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56793" w14:textId="7BD85667" w:rsidR="007E4FFD" w:rsidRDefault="007E4FFD" w:rsidP="007E4FFD">
      <w:r>
        <w:object w:dxaOrig="2146" w:dyaOrig="1561" w14:anchorId="126DF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62603838" r:id="rId8"/>
        </w:object>
      </w:r>
    </w:p>
    <w:p w14:paraId="4ECF4FFA" w14:textId="77777777" w:rsidR="007E4FFD" w:rsidRDefault="007E4FFD" w:rsidP="007E4FFD"/>
    <w:p w14:paraId="13946D89" w14:textId="77777777" w:rsidR="007E4FFD" w:rsidRDefault="007E4FFD" w:rsidP="007E4FFD"/>
    <w:p w14:paraId="4600DF04" w14:textId="77777777" w:rsidR="007E4FFD" w:rsidRDefault="007E4FFD" w:rsidP="007E4FFD"/>
    <w:p w14:paraId="58299F10" w14:textId="77777777" w:rsidR="007E4FFD" w:rsidRDefault="007E4FFD" w:rsidP="007E4FFD"/>
    <w:p w14:paraId="72678328" w14:textId="77777777" w:rsidR="007E4FFD" w:rsidRDefault="007E4FFD" w:rsidP="007E4FFD"/>
    <w:p w14:paraId="62C5C1C4" w14:textId="77777777" w:rsidR="007E4FFD" w:rsidRDefault="007E4FFD" w:rsidP="007E4FFD"/>
    <w:p w14:paraId="07FD6B66" w14:textId="6CBBCBDC" w:rsidR="0048364F" w:rsidRPr="009C5D74" w:rsidRDefault="007E4FFD" w:rsidP="0046744C">
      <w:pPr>
        <w:pStyle w:val="ShortT"/>
      </w:pPr>
      <w:r>
        <w:t>Treasury Laws A</w:t>
      </w:r>
      <w:bookmarkStart w:id="0" w:name="_GoBack"/>
      <w:bookmarkEnd w:id="0"/>
      <w:r>
        <w:t>mendment (2023 Measures No. 1) Act 2023</w:t>
      </w:r>
    </w:p>
    <w:p w14:paraId="200DE56D" w14:textId="77777777" w:rsidR="0048364F" w:rsidRPr="009C5D74" w:rsidRDefault="0048364F" w:rsidP="0048364F"/>
    <w:p w14:paraId="50274800" w14:textId="22698EAA" w:rsidR="0048364F" w:rsidRPr="009C5D74" w:rsidRDefault="00C164CA" w:rsidP="007E4FFD">
      <w:pPr>
        <w:pStyle w:val="Actno"/>
        <w:spacing w:before="400"/>
      </w:pPr>
      <w:r w:rsidRPr="009C5D74">
        <w:t>No.</w:t>
      </w:r>
      <w:r w:rsidR="00846FAB">
        <w:t xml:space="preserve"> 101</w:t>
      </w:r>
      <w:r w:rsidRPr="009C5D74">
        <w:t xml:space="preserve">, </w:t>
      </w:r>
      <w:r w:rsidR="00005D25" w:rsidRPr="009C5D74">
        <w:t>2023</w:t>
      </w:r>
    </w:p>
    <w:p w14:paraId="0E02088C" w14:textId="77777777" w:rsidR="0048364F" w:rsidRPr="009C5D74" w:rsidRDefault="0048364F" w:rsidP="0048364F"/>
    <w:p w14:paraId="15D52A6F" w14:textId="77777777" w:rsidR="00357F99" w:rsidRDefault="00357F99" w:rsidP="00357F99">
      <w:pPr>
        <w:rPr>
          <w:lang w:eastAsia="en-AU"/>
        </w:rPr>
      </w:pPr>
    </w:p>
    <w:p w14:paraId="70CC2ED4" w14:textId="10227AFE" w:rsidR="0048364F" w:rsidRPr="009C5D74" w:rsidRDefault="0048364F" w:rsidP="0048364F"/>
    <w:p w14:paraId="642D7BF7" w14:textId="77777777" w:rsidR="0048364F" w:rsidRPr="009C5D74" w:rsidRDefault="0048364F" w:rsidP="0048364F"/>
    <w:p w14:paraId="3FF9A3CC" w14:textId="77777777" w:rsidR="0048364F" w:rsidRPr="009C5D74" w:rsidRDefault="0048364F" w:rsidP="0048364F"/>
    <w:p w14:paraId="2F25EB64" w14:textId="77777777" w:rsidR="007E4FFD" w:rsidRDefault="007E4FFD" w:rsidP="007E4FFD">
      <w:pPr>
        <w:pStyle w:val="LongT"/>
      </w:pPr>
      <w:r>
        <w:t>An Act to amend the law relating to corporations, financial services, sustainability standards and taxation, and for related purposes</w:t>
      </w:r>
    </w:p>
    <w:p w14:paraId="11BDEF9E" w14:textId="1386A2F2" w:rsidR="0048364F" w:rsidRPr="007D50C0" w:rsidRDefault="0048364F" w:rsidP="0048364F">
      <w:pPr>
        <w:pStyle w:val="Header"/>
        <w:tabs>
          <w:tab w:val="clear" w:pos="4150"/>
          <w:tab w:val="clear" w:pos="8307"/>
        </w:tabs>
      </w:pPr>
      <w:r w:rsidRPr="00456ADA">
        <w:rPr>
          <w:rStyle w:val="CharAmSchNo"/>
        </w:rPr>
        <w:t xml:space="preserve"> </w:t>
      </w:r>
      <w:r w:rsidRPr="00456ADA">
        <w:rPr>
          <w:rStyle w:val="CharAmSchText"/>
        </w:rPr>
        <w:t xml:space="preserve"> </w:t>
      </w:r>
    </w:p>
    <w:p w14:paraId="3E9E294F" w14:textId="77777777" w:rsidR="0048364F" w:rsidRPr="007D50C0" w:rsidRDefault="0048364F" w:rsidP="0048364F">
      <w:pPr>
        <w:pStyle w:val="Header"/>
        <w:tabs>
          <w:tab w:val="clear" w:pos="4150"/>
          <w:tab w:val="clear" w:pos="8307"/>
        </w:tabs>
      </w:pPr>
      <w:r w:rsidRPr="00456ADA">
        <w:rPr>
          <w:rStyle w:val="CharAmPartNo"/>
        </w:rPr>
        <w:t xml:space="preserve"> </w:t>
      </w:r>
      <w:r w:rsidRPr="00456ADA">
        <w:rPr>
          <w:rStyle w:val="CharAmPartText"/>
        </w:rPr>
        <w:t xml:space="preserve"> </w:t>
      </w:r>
    </w:p>
    <w:p w14:paraId="54A39C48" w14:textId="77777777" w:rsidR="0048364F" w:rsidRPr="009C5D74" w:rsidRDefault="0048364F" w:rsidP="0048364F">
      <w:pPr>
        <w:sectPr w:rsidR="0048364F" w:rsidRPr="009C5D74" w:rsidSect="007E4FF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3AF552B" w14:textId="77777777" w:rsidR="0048364F" w:rsidRPr="009C5D74" w:rsidRDefault="0048364F" w:rsidP="0048364F">
      <w:pPr>
        <w:outlineLvl w:val="0"/>
        <w:rPr>
          <w:sz w:val="36"/>
        </w:rPr>
      </w:pPr>
      <w:r w:rsidRPr="009C5D74">
        <w:rPr>
          <w:sz w:val="36"/>
        </w:rPr>
        <w:lastRenderedPageBreak/>
        <w:t>Contents</w:t>
      </w:r>
    </w:p>
    <w:p w14:paraId="53985624" w14:textId="4A6F6CD8" w:rsidR="00D41B2D" w:rsidRDefault="00D41B2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41B2D">
        <w:rPr>
          <w:noProof/>
        </w:rPr>
        <w:tab/>
      </w:r>
      <w:r w:rsidRPr="00D41B2D">
        <w:rPr>
          <w:noProof/>
        </w:rPr>
        <w:fldChar w:fldCharType="begin"/>
      </w:r>
      <w:r w:rsidRPr="00D41B2D">
        <w:rPr>
          <w:noProof/>
        </w:rPr>
        <w:instrText xml:space="preserve"> PAGEREF _Toc151990934 \h </w:instrText>
      </w:r>
      <w:r w:rsidRPr="00D41B2D">
        <w:rPr>
          <w:noProof/>
        </w:rPr>
      </w:r>
      <w:r w:rsidRPr="00D41B2D">
        <w:rPr>
          <w:noProof/>
        </w:rPr>
        <w:fldChar w:fldCharType="separate"/>
      </w:r>
      <w:r w:rsidRPr="00D41B2D">
        <w:rPr>
          <w:noProof/>
        </w:rPr>
        <w:t>1</w:t>
      </w:r>
      <w:r w:rsidRPr="00D41B2D">
        <w:rPr>
          <w:noProof/>
        </w:rPr>
        <w:fldChar w:fldCharType="end"/>
      </w:r>
    </w:p>
    <w:p w14:paraId="162D8BD5" w14:textId="7B0A957A" w:rsidR="00D41B2D" w:rsidRDefault="00D41B2D">
      <w:pPr>
        <w:pStyle w:val="TOC5"/>
        <w:rPr>
          <w:rFonts w:asciiTheme="minorHAnsi" w:eastAsiaTheme="minorEastAsia" w:hAnsiTheme="minorHAnsi" w:cstheme="minorBidi"/>
          <w:noProof/>
          <w:kern w:val="0"/>
          <w:sz w:val="22"/>
          <w:szCs w:val="22"/>
        </w:rPr>
      </w:pPr>
      <w:r>
        <w:rPr>
          <w:noProof/>
        </w:rPr>
        <w:t>2</w:t>
      </w:r>
      <w:r>
        <w:rPr>
          <w:noProof/>
        </w:rPr>
        <w:tab/>
        <w:t>Commencement</w:t>
      </w:r>
      <w:r w:rsidRPr="00D41B2D">
        <w:rPr>
          <w:noProof/>
        </w:rPr>
        <w:tab/>
      </w:r>
      <w:r w:rsidRPr="00D41B2D">
        <w:rPr>
          <w:noProof/>
        </w:rPr>
        <w:fldChar w:fldCharType="begin"/>
      </w:r>
      <w:r w:rsidRPr="00D41B2D">
        <w:rPr>
          <w:noProof/>
        </w:rPr>
        <w:instrText xml:space="preserve"> PAGEREF _Toc151990935 \h </w:instrText>
      </w:r>
      <w:r w:rsidRPr="00D41B2D">
        <w:rPr>
          <w:noProof/>
        </w:rPr>
      </w:r>
      <w:r w:rsidRPr="00D41B2D">
        <w:rPr>
          <w:noProof/>
        </w:rPr>
        <w:fldChar w:fldCharType="separate"/>
      </w:r>
      <w:r w:rsidRPr="00D41B2D">
        <w:rPr>
          <w:noProof/>
        </w:rPr>
        <w:t>2</w:t>
      </w:r>
      <w:r w:rsidRPr="00D41B2D">
        <w:rPr>
          <w:noProof/>
        </w:rPr>
        <w:fldChar w:fldCharType="end"/>
      </w:r>
    </w:p>
    <w:p w14:paraId="6C5A1B4E" w14:textId="3058AD2F" w:rsidR="00D41B2D" w:rsidRDefault="00D41B2D">
      <w:pPr>
        <w:pStyle w:val="TOC5"/>
        <w:rPr>
          <w:rFonts w:asciiTheme="minorHAnsi" w:eastAsiaTheme="minorEastAsia" w:hAnsiTheme="minorHAnsi" w:cstheme="minorBidi"/>
          <w:noProof/>
          <w:kern w:val="0"/>
          <w:sz w:val="22"/>
          <w:szCs w:val="22"/>
        </w:rPr>
      </w:pPr>
      <w:r>
        <w:rPr>
          <w:noProof/>
        </w:rPr>
        <w:t>3</w:t>
      </w:r>
      <w:r>
        <w:rPr>
          <w:noProof/>
        </w:rPr>
        <w:tab/>
        <w:t>Schedules</w:t>
      </w:r>
      <w:r w:rsidRPr="00D41B2D">
        <w:rPr>
          <w:noProof/>
        </w:rPr>
        <w:tab/>
      </w:r>
      <w:r w:rsidRPr="00D41B2D">
        <w:rPr>
          <w:noProof/>
        </w:rPr>
        <w:fldChar w:fldCharType="begin"/>
      </w:r>
      <w:r w:rsidRPr="00D41B2D">
        <w:rPr>
          <w:noProof/>
        </w:rPr>
        <w:instrText xml:space="preserve"> PAGEREF _Toc151990936 \h </w:instrText>
      </w:r>
      <w:r w:rsidRPr="00D41B2D">
        <w:rPr>
          <w:noProof/>
        </w:rPr>
      </w:r>
      <w:r w:rsidRPr="00D41B2D">
        <w:rPr>
          <w:noProof/>
        </w:rPr>
        <w:fldChar w:fldCharType="separate"/>
      </w:r>
      <w:r w:rsidRPr="00D41B2D">
        <w:rPr>
          <w:noProof/>
        </w:rPr>
        <w:t>3</w:t>
      </w:r>
      <w:r w:rsidRPr="00D41B2D">
        <w:rPr>
          <w:noProof/>
        </w:rPr>
        <w:fldChar w:fldCharType="end"/>
      </w:r>
    </w:p>
    <w:p w14:paraId="57D670A0" w14:textId="6D8221CC" w:rsidR="00D41B2D" w:rsidRDefault="00D41B2D">
      <w:pPr>
        <w:pStyle w:val="TOC6"/>
        <w:rPr>
          <w:rFonts w:asciiTheme="minorHAnsi" w:eastAsiaTheme="minorEastAsia" w:hAnsiTheme="minorHAnsi" w:cstheme="minorBidi"/>
          <w:b w:val="0"/>
          <w:noProof/>
          <w:kern w:val="0"/>
          <w:sz w:val="22"/>
          <w:szCs w:val="22"/>
        </w:rPr>
      </w:pPr>
      <w:r>
        <w:rPr>
          <w:noProof/>
        </w:rPr>
        <w:t>Schedule 1—Registration of providers and assisted decision making</w:t>
      </w:r>
      <w:r w:rsidRPr="00D41B2D">
        <w:rPr>
          <w:b w:val="0"/>
          <w:noProof/>
          <w:sz w:val="18"/>
        </w:rPr>
        <w:tab/>
      </w:r>
      <w:r w:rsidRPr="00D41B2D">
        <w:rPr>
          <w:b w:val="0"/>
          <w:noProof/>
          <w:sz w:val="18"/>
        </w:rPr>
        <w:fldChar w:fldCharType="begin"/>
      </w:r>
      <w:r w:rsidRPr="00D41B2D">
        <w:rPr>
          <w:b w:val="0"/>
          <w:noProof/>
          <w:sz w:val="18"/>
        </w:rPr>
        <w:instrText xml:space="preserve"> PAGEREF _Toc151990937 \h </w:instrText>
      </w:r>
      <w:r w:rsidRPr="00D41B2D">
        <w:rPr>
          <w:b w:val="0"/>
          <w:noProof/>
          <w:sz w:val="18"/>
        </w:rPr>
      </w:r>
      <w:r w:rsidRPr="00D41B2D">
        <w:rPr>
          <w:b w:val="0"/>
          <w:noProof/>
          <w:sz w:val="18"/>
        </w:rPr>
        <w:fldChar w:fldCharType="separate"/>
      </w:r>
      <w:r w:rsidRPr="00D41B2D">
        <w:rPr>
          <w:b w:val="0"/>
          <w:noProof/>
          <w:sz w:val="18"/>
        </w:rPr>
        <w:t>4</w:t>
      </w:r>
      <w:r w:rsidRPr="00D41B2D">
        <w:rPr>
          <w:b w:val="0"/>
          <w:noProof/>
          <w:sz w:val="18"/>
        </w:rPr>
        <w:fldChar w:fldCharType="end"/>
      </w:r>
    </w:p>
    <w:p w14:paraId="58AB9C8A" w14:textId="5980B076" w:rsidR="00D41B2D" w:rsidRDefault="00D41B2D">
      <w:pPr>
        <w:pStyle w:val="TOC7"/>
        <w:rPr>
          <w:rFonts w:asciiTheme="minorHAnsi" w:eastAsiaTheme="minorEastAsia" w:hAnsiTheme="minorHAnsi" w:cstheme="minorBidi"/>
          <w:noProof/>
          <w:kern w:val="0"/>
          <w:sz w:val="22"/>
          <w:szCs w:val="22"/>
        </w:rPr>
      </w:pPr>
      <w:r>
        <w:rPr>
          <w:noProof/>
        </w:rPr>
        <w:t>Part 1—Multiple registrations of relevant providers</w:t>
      </w:r>
      <w:r w:rsidRPr="00D41B2D">
        <w:rPr>
          <w:noProof/>
          <w:sz w:val="18"/>
        </w:rPr>
        <w:tab/>
      </w:r>
      <w:r w:rsidRPr="00D41B2D">
        <w:rPr>
          <w:noProof/>
          <w:sz w:val="18"/>
        </w:rPr>
        <w:fldChar w:fldCharType="begin"/>
      </w:r>
      <w:r w:rsidRPr="00D41B2D">
        <w:rPr>
          <w:noProof/>
          <w:sz w:val="18"/>
        </w:rPr>
        <w:instrText xml:space="preserve"> PAGEREF _Toc151990938 \h </w:instrText>
      </w:r>
      <w:r w:rsidRPr="00D41B2D">
        <w:rPr>
          <w:noProof/>
          <w:sz w:val="18"/>
        </w:rPr>
      </w:r>
      <w:r w:rsidRPr="00D41B2D">
        <w:rPr>
          <w:noProof/>
          <w:sz w:val="18"/>
        </w:rPr>
        <w:fldChar w:fldCharType="separate"/>
      </w:r>
      <w:r w:rsidRPr="00D41B2D">
        <w:rPr>
          <w:noProof/>
          <w:sz w:val="18"/>
        </w:rPr>
        <w:t>4</w:t>
      </w:r>
      <w:r w:rsidRPr="00D41B2D">
        <w:rPr>
          <w:noProof/>
          <w:sz w:val="18"/>
        </w:rPr>
        <w:fldChar w:fldCharType="end"/>
      </w:r>
    </w:p>
    <w:p w14:paraId="4AA141FC" w14:textId="08417D39" w:rsidR="00D41B2D" w:rsidRDefault="00D41B2D">
      <w:pPr>
        <w:pStyle w:val="TOC9"/>
        <w:rPr>
          <w:rFonts w:asciiTheme="minorHAnsi" w:eastAsiaTheme="minorEastAsia" w:hAnsiTheme="minorHAnsi" w:cstheme="minorBidi"/>
          <w:i w:val="0"/>
          <w:noProof/>
          <w:kern w:val="0"/>
          <w:sz w:val="22"/>
          <w:szCs w:val="22"/>
        </w:rPr>
      </w:pPr>
      <w:r>
        <w:rPr>
          <w:noProof/>
        </w:rPr>
        <w:t>Corporations Act 2001</w:t>
      </w:r>
      <w:r w:rsidRPr="00D41B2D">
        <w:rPr>
          <w:i w:val="0"/>
          <w:noProof/>
          <w:sz w:val="18"/>
        </w:rPr>
        <w:tab/>
      </w:r>
      <w:r w:rsidRPr="00D41B2D">
        <w:rPr>
          <w:i w:val="0"/>
          <w:noProof/>
          <w:sz w:val="18"/>
        </w:rPr>
        <w:fldChar w:fldCharType="begin"/>
      </w:r>
      <w:r w:rsidRPr="00D41B2D">
        <w:rPr>
          <w:i w:val="0"/>
          <w:noProof/>
          <w:sz w:val="18"/>
        </w:rPr>
        <w:instrText xml:space="preserve"> PAGEREF _Toc151990939 \h </w:instrText>
      </w:r>
      <w:r w:rsidRPr="00D41B2D">
        <w:rPr>
          <w:i w:val="0"/>
          <w:noProof/>
          <w:sz w:val="18"/>
        </w:rPr>
      </w:r>
      <w:r w:rsidRPr="00D41B2D">
        <w:rPr>
          <w:i w:val="0"/>
          <w:noProof/>
          <w:sz w:val="18"/>
        </w:rPr>
        <w:fldChar w:fldCharType="separate"/>
      </w:r>
      <w:r w:rsidRPr="00D41B2D">
        <w:rPr>
          <w:i w:val="0"/>
          <w:noProof/>
          <w:sz w:val="18"/>
        </w:rPr>
        <w:t>4</w:t>
      </w:r>
      <w:r w:rsidRPr="00D41B2D">
        <w:rPr>
          <w:i w:val="0"/>
          <w:noProof/>
          <w:sz w:val="18"/>
        </w:rPr>
        <w:fldChar w:fldCharType="end"/>
      </w:r>
    </w:p>
    <w:p w14:paraId="2088DD67" w14:textId="7B66B01A" w:rsidR="00D41B2D" w:rsidRDefault="00D41B2D">
      <w:pPr>
        <w:pStyle w:val="TOC7"/>
        <w:rPr>
          <w:rFonts w:asciiTheme="minorHAnsi" w:eastAsiaTheme="minorEastAsia" w:hAnsiTheme="minorHAnsi" w:cstheme="minorBidi"/>
          <w:noProof/>
          <w:kern w:val="0"/>
          <w:sz w:val="22"/>
          <w:szCs w:val="22"/>
        </w:rPr>
      </w:pPr>
      <w:r>
        <w:rPr>
          <w:noProof/>
        </w:rPr>
        <w:t>Part 2—Assisted decision making</w:t>
      </w:r>
      <w:r w:rsidRPr="00D41B2D">
        <w:rPr>
          <w:noProof/>
          <w:sz w:val="18"/>
        </w:rPr>
        <w:tab/>
      </w:r>
      <w:r w:rsidRPr="00D41B2D">
        <w:rPr>
          <w:noProof/>
          <w:sz w:val="18"/>
        </w:rPr>
        <w:fldChar w:fldCharType="begin"/>
      </w:r>
      <w:r w:rsidRPr="00D41B2D">
        <w:rPr>
          <w:noProof/>
          <w:sz w:val="18"/>
        </w:rPr>
        <w:instrText xml:space="preserve"> PAGEREF _Toc151990953 \h </w:instrText>
      </w:r>
      <w:r w:rsidRPr="00D41B2D">
        <w:rPr>
          <w:noProof/>
          <w:sz w:val="18"/>
        </w:rPr>
      </w:r>
      <w:r w:rsidRPr="00D41B2D">
        <w:rPr>
          <w:noProof/>
          <w:sz w:val="18"/>
        </w:rPr>
        <w:fldChar w:fldCharType="separate"/>
      </w:r>
      <w:r w:rsidRPr="00D41B2D">
        <w:rPr>
          <w:noProof/>
          <w:sz w:val="18"/>
        </w:rPr>
        <w:t>14</w:t>
      </w:r>
      <w:r w:rsidRPr="00D41B2D">
        <w:rPr>
          <w:noProof/>
          <w:sz w:val="18"/>
        </w:rPr>
        <w:fldChar w:fldCharType="end"/>
      </w:r>
    </w:p>
    <w:p w14:paraId="3DA26959" w14:textId="1856634E" w:rsidR="00D41B2D" w:rsidRDefault="00D41B2D">
      <w:pPr>
        <w:pStyle w:val="TOC9"/>
        <w:rPr>
          <w:rFonts w:asciiTheme="minorHAnsi" w:eastAsiaTheme="minorEastAsia" w:hAnsiTheme="minorHAnsi" w:cstheme="minorBidi"/>
          <w:i w:val="0"/>
          <w:noProof/>
          <w:kern w:val="0"/>
          <w:sz w:val="22"/>
          <w:szCs w:val="22"/>
        </w:rPr>
      </w:pPr>
      <w:r>
        <w:rPr>
          <w:noProof/>
        </w:rPr>
        <w:t>Corporations Act 2001</w:t>
      </w:r>
      <w:r w:rsidRPr="00D41B2D">
        <w:rPr>
          <w:i w:val="0"/>
          <w:noProof/>
          <w:sz w:val="18"/>
        </w:rPr>
        <w:tab/>
      </w:r>
      <w:r w:rsidRPr="00D41B2D">
        <w:rPr>
          <w:i w:val="0"/>
          <w:noProof/>
          <w:sz w:val="18"/>
        </w:rPr>
        <w:fldChar w:fldCharType="begin"/>
      </w:r>
      <w:r w:rsidRPr="00D41B2D">
        <w:rPr>
          <w:i w:val="0"/>
          <w:noProof/>
          <w:sz w:val="18"/>
        </w:rPr>
        <w:instrText xml:space="preserve"> PAGEREF _Toc151990954 \h </w:instrText>
      </w:r>
      <w:r w:rsidRPr="00D41B2D">
        <w:rPr>
          <w:i w:val="0"/>
          <w:noProof/>
          <w:sz w:val="18"/>
        </w:rPr>
      </w:r>
      <w:r w:rsidRPr="00D41B2D">
        <w:rPr>
          <w:i w:val="0"/>
          <w:noProof/>
          <w:sz w:val="18"/>
        </w:rPr>
        <w:fldChar w:fldCharType="separate"/>
      </w:r>
      <w:r w:rsidRPr="00D41B2D">
        <w:rPr>
          <w:i w:val="0"/>
          <w:noProof/>
          <w:sz w:val="18"/>
        </w:rPr>
        <w:t>14</w:t>
      </w:r>
      <w:r w:rsidRPr="00D41B2D">
        <w:rPr>
          <w:i w:val="0"/>
          <w:noProof/>
          <w:sz w:val="18"/>
        </w:rPr>
        <w:fldChar w:fldCharType="end"/>
      </w:r>
    </w:p>
    <w:p w14:paraId="77844464" w14:textId="3E7A2F57" w:rsidR="00D41B2D" w:rsidRDefault="00D41B2D">
      <w:pPr>
        <w:pStyle w:val="TOC6"/>
        <w:rPr>
          <w:rFonts w:asciiTheme="minorHAnsi" w:eastAsiaTheme="minorEastAsia" w:hAnsiTheme="minorHAnsi" w:cstheme="minorBidi"/>
          <w:b w:val="0"/>
          <w:noProof/>
          <w:kern w:val="0"/>
          <w:sz w:val="22"/>
          <w:szCs w:val="22"/>
        </w:rPr>
      </w:pPr>
      <w:r>
        <w:rPr>
          <w:noProof/>
        </w:rPr>
        <w:t>Schedule 2—Sustainability standards</w:t>
      </w:r>
      <w:r w:rsidRPr="00D41B2D">
        <w:rPr>
          <w:b w:val="0"/>
          <w:noProof/>
          <w:sz w:val="18"/>
        </w:rPr>
        <w:tab/>
      </w:r>
      <w:r w:rsidRPr="00D41B2D">
        <w:rPr>
          <w:b w:val="0"/>
          <w:noProof/>
          <w:sz w:val="18"/>
        </w:rPr>
        <w:fldChar w:fldCharType="begin"/>
      </w:r>
      <w:r w:rsidRPr="00D41B2D">
        <w:rPr>
          <w:b w:val="0"/>
          <w:noProof/>
          <w:sz w:val="18"/>
        </w:rPr>
        <w:instrText xml:space="preserve"> PAGEREF _Toc151990956 \h </w:instrText>
      </w:r>
      <w:r w:rsidRPr="00D41B2D">
        <w:rPr>
          <w:b w:val="0"/>
          <w:noProof/>
          <w:sz w:val="18"/>
        </w:rPr>
      </w:r>
      <w:r w:rsidRPr="00D41B2D">
        <w:rPr>
          <w:b w:val="0"/>
          <w:noProof/>
          <w:sz w:val="18"/>
        </w:rPr>
        <w:fldChar w:fldCharType="separate"/>
      </w:r>
      <w:r w:rsidRPr="00D41B2D">
        <w:rPr>
          <w:b w:val="0"/>
          <w:noProof/>
          <w:sz w:val="18"/>
        </w:rPr>
        <w:t>15</w:t>
      </w:r>
      <w:r w:rsidRPr="00D41B2D">
        <w:rPr>
          <w:b w:val="0"/>
          <w:noProof/>
          <w:sz w:val="18"/>
        </w:rPr>
        <w:fldChar w:fldCharType="end"/>
      </w:r>
    </w:p>
    <w:p w14:paraId="2840982E" w14:textId="0DF7FB13" w:rsidR="00D41B2D" w:rsidRDefault="00D41B2D">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D41B2D">
        <w:rPr>
          <w:i w:val="0"/>
          <w:noProof/>
          <w:sz w:val="18"/>
        </w:rPr>
        <w:tab/>
      </w:r>
      <w:r w:rsidRPr="00D41B2D">
        <w:rPr>
          <w:i w:val="0"/>
          <w:noProof/>
          <w:sz w:val="18"/>
        </w:rPr>
        <w:fldChar w:fldCharType="begin"/>
      </w:r>
      <w:r w:rsidRPr="00D41B2D">
        <w:rPr>
          <w:i w:val="0"/>
          <w:noProof/>
          <w:sz w:val="18"/>
        </w:rPr>
        <w:instrText xml:space="preserve"> PAGEREF _Toc151990957 \h </w:instrText>
      </w:r>
      <w:r w:rsidRPr="00D41B2D">
        <w:rPr>
          <w:i w:val="0"/>
          <w:noProof/>
          <w:sz w:val="18"/>
        </w:rPr>
      </w:r>
      <w:r w:rsidRPr="00D41B2D">
        <w:rPr>
          <w:i w:val="0"/>
          <w:noProof/>
          <w:sz w:val="18"/>
        </w:rPr>
        <w:fldChar w:fldCharType="separate"/>
      </w:r>
      <w:r w:rsidRPr="00D41B2D">
        <w:rPr>
          <w:i w:val="0"/>
          <w:noProof/>
          <w:sz w:val="18"/>
        </w:rPr>
        <w:t>15</w:t>
      </w:r>
      <w:r w:rsidRPr="00D41B2D">
        <w:rPr>
          <w:i w:val="0"/>
          <w:noProof/>
          <w:sz w:val="18"/>
        </w:rPr>
        <w:fldChar w:fldCharType="end"/>
      </w:r>
    </w:p>
    <w:p w14:paraId="35925B36" w14:textId="0385B4DB" w:rsidR="00D41B2D" w:rsidRDefault="00D41B2D">
      <w:pPr>
        <w:pStyle w:val="TOC6"/>
        <w:rPr>
          <w:rFonts w:asciiTheme="minorHAnsi" w:eastAsiaTheme="minorEastAsia" w:hAnsiTheme="minorHAnsi" w:cstheme="minorBidi"/>
          <w:b w:val="0"/>
          <w:noProof/>
          <w:kern w:val="0"/>
          <w:sz w:val="22"/>
          <w:szCs w:val="22"/>
        </w:rPr>
      </w:pPr>
      <w:r>
        <w:rPr>
          <w:noProof/>
        </w:rPr>
        <w:t>Schedule 3—Government response to the Review of the Tax Practitioners Board</w:t>
      </w:r>
      <w:r w:rsidRPr="00D41B2D">
        <w:rPr>
          <w:b w:val="0"/>
          <w:noProof/>
          <w:sz w:val="18"/>
        </w:rPr>
        <w:tab/>
      </w:r>
      <w:r w:rsidRPr="00D41B2D">
        <w:rPr>
          <w:b w:val="0"/>
          <w:noProof/>
          <w:sz w:val="18"/>
        </w:rPr>
        <w:fldChar w:fldCharType="begin"/>
      </w:r>
      <w:r w:rsidRPr="00D41B2D">
        <w:rPr>
          <w:b w:val="0"/>
          <w:noProof/>
          <w:sz w:val="18"/>
        </w:rPr>
        <w:instrText xml:space="preserve"> PAGEREF _Toc151990961 \h </w:instrText>
      </w:r>
      <w:r w:rsidRPr="00D41B2D">
        <w:rPr>
          <w:b w:val="0"/>
          <w:noProof/>
          <w:sz w:val="18"/>
        </w:rPr>
      </w:r>
      <w:r w:rsidRPr="00D41B2D">
        <w:rPr>
          <w:b w:val="0"/>
          <w:noProof/>
          <w:sz w:val="18"/>
        </w:rPr>
        <w:fldChar w:fldCharType="separate"/>
      </w:r>
      <w:r w:rsidRPr="00D41B2D">
        <w:rPr>
          <w:b w:val="0"/>
          <w:noProof/>
          <w:sz w:val="18"/>
        </w:rPr>
        <w:t>22</w:t>
      </w:r>
      <w:r w:rsidRPr="00D41B2D">
        <w:rPr>
          <w:b w:val="0"/>
          <w:noProof/>
          <w:sz w:val="18"/>
        </w:rPr>
        <w:fldChar w:fldCharType="end"/>
      </w:r>
    </w:p>
    <w:p w14:paraId="4AC2010E" w14:textId="3FDF012E" w:rsidR="00D41B2D" w:rsidRDefault="00D41B2D">
      <w:pPr>
        <w:pStyle w:val="TOC7"/>
        <w:rPr>
          <w:rFonts w:asciiTheme="minorHAnsi" w:eastAsiaTheme="minorEastAsia" w:hAnsiTheme="minorHAnsi" w:cstheme="minorBidi"/>
          <w:noProof/>
          <w:kern w:val="0"/>
          <w:sz w:val="22"/>
          <w:szCs w:val="22"/>
        </w:rPr>
      </w:pPr>
      <w:r>
        <w:rPr>
          <w:noProof/>
        </w:rPr>
        <w:t>Part 1—Obligations relating to the provision of tax agent services</w:t>
      </w:r>
      <w:r w:rsidRPr="00D41B2D">
        <w:rPr>
          <w:noProof/>
          <w:sz w:val="18"/>
        </w:rPr>
        <w:tab/>
      </w:r>
      <w:r w:rsidRPr="00D41B2D">
        <w:rPr>
          <w:noProof/>
          <w:sz w:val="18"/>
        </w:rPr>
        <w:fldChar w:fldCharType="begin"/>
      </w:r>
      <w:r w:rsidRPr="00D41B2D">
        <w:rPr>
          <w:noProof/>
          <w:sz w:val="18"/>
        </w:rPr>
        <w:instrText xml:space="preserve"> PAGEREF _Toc151990962 \h </w:instrText>
      </w:r>
      <w:r w:rsidRPr="00D41B2D">
        <w:rPr>
          <w:noProof/>
          <w:sz w:val="18"/>
        </w:rPr>
      </w:r>
      <w:r w:rsidRPr="00D41B2D">
        <w:rPr>
          <w:noProof/>
          <w:sz w:val="18"/>
        </w:rPr>
        <w:fldChar w:fldCharType="separate"/>
      </w:r>
      <w:r w:rsidRPr="00D41B2D">
        <w:rPr>
          <w:noProof/>
          <w:sz w:val="18"/>
        </w:rPr>
        <w:t>22</w:t>
      </w:r>
      <w:r w:rsidRPr="00D41B2D">
        <w:rPr>
          <w:noProof/>
          <w:sz w:val="18"/>
        </w:rPr>
        <w:fldChar w:fldCharType="end"/>
      </w:r>
    </w:p>
    <w:p w14:paraId="0FAF5925" w14:textId="558C96B5" w:rsidR="00D41B2D" w:rsidRDefault="00D41B2D">
      <w:pPr>
        <w:pStyle w:val="TOC9"/>
        <w:rPr>
          <w:rFonts w:asciiTheme="minorHAnsi" w:eastAsiaTheme="minorEastAsia" w:hAnsiTheme="minorHAnsi" w:cstheme="minorBidi"/>
          <w:i w:val="0"/>
          <w:noProof/>
          <w:kern w:val="0"/>
          <w:sz w:val="22"/>
          <w:szCs w:val="22"/>
        </w:rPr>
      </w:pPr>
      <w:r>
        <w:rPr>
          <w:noProof/>
        </w:rPr>
        <w:t>Tax Agent Services Act 2009</w:t>
      </w:r>
      <w:r w:rsidRPr="00D41B2D">
        <w:rPr>
          <w:i w:val="0"/>
          <w:noProof/>
          <w:sz w:val="18"/>
        </w:rPr>
        <w:tab/>
      </w:r>
      <w:r w:rsidRPr="00D41B2D">
        <w:rPr>
          <w:i w:val="0"/>
          <w:noProof/>
          <w:sz w:val="18"/>
        </w:rPr>
        <w:fldChar w:fldCharType="begin"/>
      </w:r>
      <w:r w:rsidRPr="00D41B2D">
        <w:rPr>
          <w:i w:val="0"/>
          <w:noProof/>
          <w:sz w:val="18"/>
        </w:rPr>
        <w:instrText xml:space="preserve"> PAGEREF _Toc151990963 \h </w:instrText>
      </w:r>
      <w:r w:rsidRPr="00D41B2D">
        <w:rPr>
          <w:i w:val="0"/>
          <w:noProof/>
          <w:sz w:val="18"/>
        </w:rPr>
      </w:r>
      <w:r w:rsidRPr="00D41B2D">
        <w:rPr>
          <w:i w:val="0"/>
          <w:noProof/>
          <w:sz w:val="18"/>
        </w:rPr>
        <w:fldChar w:fldCharType="separate"/>
      </w:r>
      <w:r w:rsidRPr="00D41B2D">
        <w:rPr>
          <w:i w:val="0"/>
          <w:noProof/>
          <w:sz w:val="18"/>
        </w:rPr>
        <w:t>22</w:t>
      </w:r>
      <w:r w:rsidRPr="00D41B2D">
        <w:rPr>
          <w:i w:val="0"/>
          <w:noProof/>
          <w:sz w:val="18"/>
        </w:rPr>
        <w:fldChar w:fldCharType="end"/>
      </w:r>
    </w:p>
    <w:p w14:paraId="70FFF9A0" w14:textId="54D7EA31" w:rsidR="00D41B2D" w:rsidRDefault="00D41B2D">
      <w:pPr>
        <w:pStyle w:val="TOC7"/>
        <w:rPr>
          <w:rFonts w:asciiTheme="minorHAnsi" w:eastAsiaTheme="minorEastAsia" w:hAnsiTheme="minorHAnsi" w:cstheme="minorBidi"/>
          <w:noProof/>
          <w:kern w:val="0"/>
          <w:sz w:val="22"/>
          <w:szCs w:val="22"/>
        </w:rPr>
      </w:pPr>
      <w:r>
        <w:rPr>
          <w:noProof/>
        </w:rPr>
        <w:t>Part 2—Annual registration</w:t>
      </w:r>
      <w:r w:rsidRPr="00D41B2D">
        <w:rPr>
          <w:noProof/>
          <w:sz w:val="18"/>
        </w:rPr>
        <w:tab/>
      </w:r>
      <w:r w:rsidRPr="00D41B2D">
        <w:rPr>
          <w:noProof/>
          <w:sz w:val="18"/>
        </w:rPr>
        <w:fldChar w:fldCharType="begin"/>
      </w:r>
      <w:r w:rsidRPr="00D41B2D">
        <w:rPr>
          <w:noProof/>
          <w:sz w:val="18"/>
        </w:rPr>
        <w:instrText xml:space="preserve"> PAGEREF _Toc151990974 \h </w:instrText>
      </w:r>
      <w:r w:rsidRPr="00D41B2D">
        <w:rPr>
          <w:noProof/>
          <w:sz w:val="18"/>
        </w:rPr>
      </w:r>
      <w:r w:rsidRPr="00D41B2D">
        <w:rPr>
          <w:noProof/>
          <w:sz w:val="18"/>
        </w:rPr>
        <w:fldChar w:fldCharType="separate"/>
      </w:r>
      <w:r w:rsidRPr="00D41B2D">
        <w:rPr>
          <w:noProof/>
          <w:sz w:val="18"/>
        </w:rPr>
        <w:t>32</w:t>
      </w:r>
      <w:r w:rsidRPr="00D41B2D">
        <w:rPr>
          <w:noProof/>
          <w:sz w:val="18"/>
        </w:rPr>
        <w:fldChar w:fldCharType="end"/>
      </w:r>
    </w:p>
    <w:p w14:paraId="27186C42" w14:textId="6F30B5DE" w:rsidR="00D41B2D" w:rsidRDefault="00D41B2D">
      <w:pPr>
        <w:pStyle w:val="TOC9"/>
        <w:rPr>
          <w:rFonts w:asciiTheme="minorHAnsi" w:eastAsiaTheme="minorEastAsia" w:hAnsiTheme="minorHAnsi" w:cstheme="minorBidi"/>
          <w:i w:val="0"/>
          <w:noProof/>
          <w:kern w:val="0"/>
          <w:sz w:val="22"/>
          <w:szCs w:val="22"/>
        </w:rPr>
      </w:pPr>
      <w:r>
        <w:rPr>
          <w:noProof/>
        </w:rPr>
        <w:t>Tax Agent Services Act 2009</w:t>
      </w:r>
      <w:r w:rsidRPr="00D41B2D">
        <w:rPr>
          <w:i w:val="0"/>
          <w:noProof/>
          <w:sz w:val="18"/>
        </w:rPr>
        <w:tab/>
      </w:r>
      <w:r w:rsidRPr="00D41B2D">
        <w:rPr>
          <w:i w:val="0"/>
          <w:noProof/>
          <w:sz w:val="18"/>
        </w:rPr>
        <w:fldChar w:fldCharType="begin"/>
      </w:r>
      <w:r w:rsidRPr="00D41B2D">
        <w:rPr>
          <w:i w:val="0"/>
          <w:noProof/>
          <w:sz w:val="18"/>
        </w:rPr>
        <w:instrText xml:space="preserve"> PAGEREF _Toc151990975 \h </w:instrText>
      </w:r>
      <w:r w:rsidRPr="00D41B2D">
        <w:rPr>
          <w:i w:val="0"/>
          <w:noProof/>
          <w:sz w:val="18"/>
        </w:rPr>
      </w:r>
      <w:r w:rsidRPr="00D41B2D">
        <w:rPr>
          <w:i w:val="0"/>
          <w:noProof/>
          <w:sz w:val="18"/>
        </w:rPr>
        <w:fldChar w:fldCharType="separate"/>
      </w:r>
      <w:r w:rsidRPr="00D41B2D">
        <w:rPr>
          <w:i w:val="0"/>
          <w:noProof/>
          <w:sz w:val="18"/>
        </w:rPr>
        <w:t>32</w:t>
      </w:r>
      <w:r w:rsidRPr="00D41B2D">
        <w:rPr>
          <w:i w:val="0"/>
          <w:noProof/>
          <w:sz w:val="18"/>
        </w:rPr>
        <w:fldChar w:fldCharType="end"/>
      </w:r>
    </w:p>
    <w:p w14:paraId="6EFDE0A3" w14:textId="5D3D0FD2" w:rsidR="00D41B2D" w:rsidRDefault="00D41B2D">
      <w:pPr>
        <w:pStyle w:val="TOC7"/>
        <w:rPr>
          <w:rFonts w:asciiTheme="minorHAnsi" w:eastAsiaTheme="minorEastAsia" w:hAnsiTheme="minorHAnsi" w:cstheme="minorBidi"/>
          <w:noProof/>
          <w:kern w:val="0"/>
          <w:sz w:val="22"/>
          <w:szCs w:val="22"/>
        </w:rPr>
      </w:pPr>
      <w:r>
        <w:rPr>
          <w:noProof/>
        </w:rPr>
        <w:t>Part 3—Tax Practitioners Board Special Account</w:t>
      </w:r>
      <w:r w:rsidRPr="00D41B2D">
        <w:rPr>
          <w:noProof/>
          <w:sz w:val="18"/>
        </w:rPr>
        <w:tab/>
      </w:r>
      <w:r w:rsidRPr="00D41B2D">
        <w:rPr>
          <w:noProof/>
          <w:sz w:val="18"/>
        </w:rPr>
        <w:fldChar w:fldCharType="begin"/>
      </w:r>
      <w:r w:rsidRPr="00D41B2D">
        <w:rPr>
          <w:noProof/>
          <w:sz w:val="18"/>
        </w:rPr>
        <w:instrText xml:space="preserve"> PAGEREF _Toc151990976 \h </w:instrText>
      </w:r>
      <w:r w:rsidRPr="00D41B2D">
        <w:rPr>
          <w:noProof/>
          <w:sz w:val="18"/>
        </w:rPr>
      </w:r>
      <w:r w:rsidRPr="00D41B2D">
        <w:rPr>
          <w:noProof/>
          <w:sz w:val="18"/>
        </w:rPr>
        <w:fldChar w:fldCharType="separate"/>
      </w:r>
      <w:r w:rsidRPr="00D41B2D">
        <w:rPr>
          <w:noProof/>
          <w:sz w:val="18"/>
        </w:rPr>
        <w:t>33</w:t>
      </w:r>
      <w:r w:rsidRPr="00D41B2D">
        <w:rPr>
          <w:noProof/>
          <w:sz w:val="18"/>
        </w:rPr>
        <w:fldChar w:fldCharType="end"/>
      </w:r>
    </w:p>
    <w:p w14:paraId="1C9FC40E" w14:textId="1CA8C104" w:rsidR="00D41B2D" w:rsidRDefault="00D41B2D">
      <w:pPr>
        <w:pStyle w:val="TOC9"/>
        <w:rPr>
          <w:rFonts w:asciiTheme="minorHAnsi" w:eastAsiaTheme="minorEastAsia" w:hAnsiTheme="minorHAnsi" w:cstheme="minorBidi"/>
          <w:i w:val="0"/>
          <w:noProof/>
          <w:kern w:val="0"/>
          <w:sz w:val="22"/>
          <w:szCs w:val="22"/>
        </w:rPr>
      </w:pPr>
      <w:r>
        <w:rPr>
          <w:noProof/>
        </w:rPr>
        <w:t>Tax Agent Services Act 2009</w:t>
      </w:r>
      <w:r w:rsidRPr="00D41B2D">
        <w:rPr>
          <w:i w:val="0"/>
          <w:noProof/>
          <w:sz w:val="18"/>
        </w:rPr>
        <w:tab/>
      </w:r>
      <w:r w:rsidRPr="00D41B2D">
        <w:rPr>
          <w:i w:val="0"/>
          <w:noProof/>
          <w:sz w:val="18"/>
        </w:rPr>
        <w:fldChar w:fldCharType="begin"/>
      </w:r>
      <w:r w:rsidRPr="00D41B2D">
        <w:rPr>
          <w:i w:val="0"/>
          <w:noProof/>
          <w:sz w:val="18"/>
        </w:rPr>
        <w:instrText xml:space="preserve"> PAGEREF _Toc151990977 \h </w:instrText>
      </w:r>
      <w:r w:rsidRPr="00D41B2D">
        <w:rPr>
          <w:i w:val="0"/>
          <w:noProof/>
          <w:sz w:val="18"/>
        </w:rPr>
      </w:r>
      <w:r w:rsidRPr="00D41B2D">
        <w:rPr>
          <w:i w:val="0"/>
          <w:noProof/>
          <w:sz w:val="18"/>
        </w:rPr>
        <w:fldChar w:fldCharType="separate"/>
      </w:r>
      <w:r w:rsidRPr="00D41B2D">
        <w:rPr>
          <w:i w:val="0"/>
          <w:noProof/>
          <w:sz w:val="18"/>
        </w:rPr>
        <w:t>33</w:t>
      </w:r>
      <w:r w:rsidRPr="00D41B2D">
        <w:rPr>
          <w:i w:val="0"/>
          <w:noProof/>
          <w:sz w:val="18"/>
        </w:rPr>
        <w:fldChar w:fldCharType="end"/>
      </w:r>
    </w:p>
    <w:p w14:paraId="3534B87F" w14:textId="0BDA677A" w:rsidR="00D41B2D" w:rsidRDefault="00D41B2D">
      <w:pPr>
        <w:pStyle w:val="TOC7"/>
        <w:rPr>
          <w:rFonts w:asciiTheme="minorHAnsi" w:eastAsiaTheme="minorEastAsia" w:hAnsiTheme="minorHAnsi" w:cstheme="minorBidi"/>
          <w:noProof/>
          <w:kern w:val="0"/>
          <w:sz w:val="22"/>
          <w:szCs w:val="22"/>
        </w:rPr>
      </w:pPr>
      <w:r>
        <w:rPr>
          <w:noProof/>
        </w:rPr>
        <w:t>Part 4—Appointments to the Tax Practitioners Board</w:t>
      </w:r>
      <w:r w:rsidRPr="00D41B2D">
        <w:rPr>
          <w:noProof/>
          <w:sz w:val="18"/>
        </w:rPr>
        <w:tab/>
      </w:r>
      <w:r w:rsidRPr="00D41B2D">
        <w:rPr>
          <w:noProof/>
          <w:sz w:val="18"/>
        </w:rPr>
        <w:fldChar w:fldCharType="begin"/>
      </w:r>
      <w:r w:rsidRPr="00D41B2D">
        <w:rPr>
          <w:noProof/>
          <w:sz w:val="18"/>
        </w:rPr>
        <w:instrText xml:space="preserve"> PAGEREF _Toc151990982 \h </w:instrText>
      </w:r>
      <w:r w:rsidRPr="00D41B2D">
        <w:rPr>
          <w:noProof/>
          <w:sz w:val="18"/>
        </w:rPr>
      </w:r>
      <w:r w:rsidRPr="00D41B2D">
        <w:rPr>
          <w:noProof/>
          <w:sz w:val="18"/>
        </w:rPr>
        <w:fldChar w:fldCharType="separate"/>
      </w:r>
      <w:r w:rsidRPr="00D41B2D">
        <w:rPr>
          <w:noProof/>
          <w:sz w:val="18"/>
        </w:rPr>
        <w:t>35</w:t>
      </w:r>
      <w:r w:rsidRPr="00D41B2D">
        <w:rPr>
          <w:noProof/>
          <w:sz w:val="18"/>
        </w:rPr>
        <w:fldChar w:fldCharType="end"/>
      </w:r>
    </w:p>
    <w:p w14:paraId="4296BA47" w14:textId="460C9B85" w:rsidR="00D41B2D" w:rsidRDefault="00D41B2D">
      <w:pPr>
        <w:pStyle w:val="TOC9"/>
        <w:rPr>
          <w:rFonts w:asciiTheme="minorHAnsi" w:eastAsiaTheme="minorEastAsia" w:hAnsiTheme="minorHAnsi" w:cstheme="minorBidi"/>
          <w:i w:val="0"/>
          <w:noProof/>
          <w:kern w:val="0"/>
          <w:sz w:val="22"/>
          <w:szCs w:val="22"/>
        </w:rPr>
      </w:pPr>
      <w:r>
        <w:rPr>
          <w:noProof/>
        </w:rPr>
        <w:t>Tax Agent Services Act 2009</w:t>
      </w:r>
      <w:r w:rsidRPr="00D41B2D">
        <w:rPr>
          <w:i w:val="0"/>
          <w:noProof/>
          <w:sz w:val="18"/>
        </w:rPr>
        <w:tab/>
      </w:r>
      <w:r w:rsidRPr="00D41B2D">
        <w:rPr>
          <w:i w:val="0"/>
          <w:noProof/>
          <w:sz w:val="18"/>
        </w:rPr>
        <w:fldChar w:fldCharType="begin"/>
      </w:r>
      <w:r w:rsidRPr="00D41B2D">
        <w:rPr>
          <w:i w:val="0"/>
          <w:noProof/>
          <w:sz w:val="18"/>
        </w:rPr>
        <w:instrText xml:space="preserve"> PAGEREF _Toc151990983 \h </w:instrText>
      </w:r>
      <w:r w:rsidRPr="00D41B2D">
        <w:rPr>
          <w:i w:val="0"/>
          <w:noProof/>
          <w:sz w:val="18"/>
        </w:rPr>
      </w:r>
      <w:r w:rsidRPr="00D41B2D">
        <w:rPr>
          <w:i w:val="0"/>
          <w:noProof/>
          <w:sz w:val="18"/>
        </w:rPr>
        <w:fldChar w:fldCharType="separate"/>
      </w:r>
      <w:r w:rsidRPr="00D41B2D">
        <w:rPr>
          <w:i w:val="0"/>
          <w:noProof/>
          <w:sz w:val="18"/>
        </w:rPr>
        <w:t>35</w:t>
      </w:r>
      <w:r w:rsidRPr="00D41B2D">
        <w:rPr>
          <w:i w:val="0"/>
          <w:noProof/>
          <w:sz w:val="18"/>
        </w:rPr>
        <w:fldChar w:fldCharType="end"/>
      </w:r>
    </w:p>
    <w:p w14:paraId="2B74FCFA" w14:textId="60A0769E" w:rsidR="00D41B2D" w:rsidRDefault="00D41B2D">
      <w:pPr>
        <w:pStyle w:val="TOC7"/>
        <w:rPr>
          <w:rFonts w:asciiTheme="minorHAnsi" w:eastAsiaTheme="minorEastAsia" w:hAnsiTheme="minorHAnsi" w:cstheme="minorBidi"/>
          <w:noProof/>
          <w:kern w:val="0"/>
          <w:sz w:val="22"/>
          <w:szCs w:val="22"/>
        </w:rPr>
      </w:pPr>
      <w:r>
        <w:rPr>
          <w:noProof/>
        </w:rPr>
        <w:t>Part 5—The Code of Professional Conduct</w:t>
      </w:r>
      <w:r w:rsidRPr="00D41B2D">
        <w:rPr>
          <w:noProof/>
          <w:sz w:val="18"/>
        </w:rPr>
        <w:tab/>
      </w:r>
      <w:r w:rsidRPr="00D41B2D">
        <w:rPr>
          <w:noProof/>
          <w:sz w:val="18"/>
        </w:rPr>
        <w:fldChar w:fldCharType="begin"/>
      </w:r>
      <w:r w:rsidRPr="00D41B2D">
        <w:rPr>
          <w:noProof/>
          <w:sz w:val="18"/>
        </w:rPr>
        <w:instrText xml:space="preserve"> PAGEREF _Toc151990984 \h </w:instrText>
      </w:r>
      <w:r w:rsidRPr="00D41B2D">
        <w:rPr>
          <w:noProof/>
          <w:sz w:val="18"/>
        </w:rPr>
      </w:r>
      <w:r w:rsidRPr="00D41B2D">
        <w:rPr>
          <w:noProof/>
          <w:sz w:val="18"/>
        </w:rPr>
        <w:fldChar w:fldCharType="separate"/>
      </w:r>
      <w:r w:rsidRPr="00D41B2D">
        <w:rPr>
          <w:noProof/>
          <w:sz w:val="18"/>
        </w:rPr>
        <w:t>38</w:t>
      </w:r>
      <w:r w:rsidRPr="00D41B2D">
        <w:rPr>
          <w:noProof/>
          <w:sz w:val="18"/>
        </w:rPr>
        <w:fldChar w:fldCharType="end"/>
      </w:r>
    </w:p>
    <w:p w14:paraId="4219CBBA" w14:textId="5539E553" w:rsidR="00D41B2D" w:rsidRDefault="00D41B2D">
      <w:pPr>
        <w:pStyle w:val="TOC9"/>
        <w:rPr>
          <w:rFonts w:asciiTheme="minorHAnsi" w:eastAsiaTheme="minorEastAsia" w:hAnsiTheme="minorHAnsi" w:cstheme="minorBidi"/>
          <w:i w:val="0"/>
          <w:noProof/>
          <w:kern w:val="0"/>
          <w:sz w:val="22"/>
          <w:szCs w:val="22"/>
        </w:rPr>
      </w:pPr>
      <w:r>
        <w:rPr>
          <w:noProof/>
        </w:rPr>
        <w:t>Tax Agent Services Act 2009</w:t>
      </w:r>
      <w:r w:rsidRPr="00D41B2D">
        <w:rPr>
          <w:i w:val="0"/>
          <w:noProof/>
          <w:sz w:val="18"/>
        </w:rPr>
        <w:tab/>
      </w:r>
      <w:r w:rsidRPr="00D41B2D">
        <w:rPr>
          <w:i w:val="0"/>
          <w:noProof/>
          <w:sz w:val="18"/>
        </w:rPr>
        <w:fldChar w:fldCharType="begin"/>
      </w:r>
      <w:r w:rsidRPr="00D41B2D">
        <w:rPr>
          <w:i w:val="0"/>
          <w:noProof/>
          <w:sz w:val="18"/>
        </w:rPr>
        <w:instrText xml:space="preserve"> PAGEREF _Toc151990985 \h </w:instrText>
      </w:r>
      <w:r w:rsidRPr="00D41B2D">
        <w:rPr>
          <w:i w:val="0"/>
          <w:noProof/>
          <w:sz w:val="18"/>
        </w:rPr>
      </w:r>
      <w:r w:rsidRPr="00D41B2D">
        <w:rPr>
          <w:i w:val="0"/>
          <w:noProof/>
          <w:sz w:val="18"/>
        </w:rPr>
        <w:fldChar w:fldCharType="separate"/>
      </w:r>
      <w:r w:rsidRPr="00D41B2D">
        <w:rPr>
          <w:i w:val="0"/>
          <w:noProof/>
          <w:sz w:val="18"/>
        </w:rPr>
        <w:t>38</w:t>
      </w:r>
      <w:r w:rsidRPr="00D41B2D">
        <w:rPr>
          <w:i w:val="0"/>
          <w:noProof/>
          <w:sz w:val="18"/>
        </w:rPr>
        <w:fldChar w:fldCharType="end"/>
      </w:r>
    </w:p>
    <w:p w14:paraId="68F91746" w14:textId="22D3371F" w:rsidR="00D41B2D" w:rsidRDefault="00D41B2D">
      <w:pPr>
        <w:pStyle w:val="TOC6"/>
        <w:rPr>
          <w:rFonts w:asciiTheme="minorHAnsi" w:eastAsiaTheme="minorEastAsia" w:hAnsiTheme="minorHAnsi" w:cstheme="minorBidi"/>
          <w:b w:val="0"/>
          <w:noProof/>
          <w:kern w:val="0"/>
          <w:sz w:val="22"/>
          <w:szCs w:val="22"/>
        </w:rPr>
      </w:pPr>
      <w:r>
        <w:rPr>
          <w:noProof/>
        </w:rPr>
        <w:t>Schedule 4—Off</w:t>
      </w:r>
      <w:r>
        <w:rPr>
          <w:noProof/>
        </w:rPr>
        <w:noBreakHyphen/>
        <w:t>market share buy</w:t>
      </w:r>
      <w:r>
        <w:rPr>
          <w:noProof/>
        </w:rPr>
        <w:noBreakHyphen/>
        <w:t>backs</w:t>
      </w:r>
      <w:r w:rsidRPr="00D41B2D">
        <w:rPr>
          <w:b w:val="0"/>
          <w:noProof/>
          <w:sz w:val="18"/>
        </w:rPr>
        <w:tab/>
      </w:r>
      <w:r w:rsidRPr="00D41B2D">
        <w:rPr>
          <w:b w:val="0"/>
          <w:noProof/>
          <w:sz w:val="18"/>
        </w:rPr>
        <w:fldChar w:fldCharType="begin"/>
      </w:r>
      <w:r w:rsidRPr="00D41B2D">
        <w:rPr>
          <w:b w:val="0"/>
          <w:noProof/>
          <w:sz w:val="18"/>
        </w:rPr>
        <w:instrText xml:space="preserve"> PAGEREF _Toc151990987 \h </w:instrText>
      </w:r>
      <w:r w:rsidRPr="00D41B2D">
        <w:rPr>
          <w:b w:val="0"/>
          <w:noProof/>
          <w:sz w:val="18"/>
        </w:rPr>
      </w:r>
      <w:r w:rsidRPr="00D41B2D">
        <w:rPr>
          <w:b w:val="0"/>
          <w:noProof/>
          <w:sz w:val="18"/>
        </w:rPr>
        <w:fldChar w:fldCharType="separate"/>
      </w:r>
      <w:r w:rsidRPr="00D41B2D">
        <w:rPr>
          <w:b w:val="0"/>
          <w:noProof/>
          <w:sz w:val="18"/>
        </w:rPr>
        <w:t>41</w:t>
      </w:r>
      <w:r w:rsidRPr="00D41B2D">
        <w:rPr>
          <w:b w:val="0"/>
          <w:noProof/>
          <w:sz w:val="18"/>
        </w:rPr>
        <w:fldChar w:fldCharType="end"/>
      </w:r>
    </w:p>
    <w:p w14:paraId="36FEC527" w14:textId="1DCBF702" w:rsidR="00D41B2D" w:rsidRDefault="00D41B2D">
      <w:pPr>
        <w:pStyle w:val="TOC7"/>
        <w:rPr>
          <w:rFonts w:asciiTheme="minorHAnsi" w:eastAsiaTheme="minorEastAsia" w:hAnsiTheme="minorHAnsi" w:cstheme="minorBidi"/>
          <w:noProof/>
          <w:kern w:val="0"/>
          <w:sz w:val="22"/>
          <w:szCs w:val="22"/>
        </w:rPr>
      </w:pPr>
      <w:r>
        <w:rPr>
          <w:noProof/>
        </w:rPr>
        <w:t>Part 1—Off</w:t>
      </w:r>
      <w:r>
        <w:rPr>
          <w:noProof/>
        </w:rPr>
        <w:noBreakHyphen/>
        <w:t>market share buy</w:t>
      </w:r>
      <w:r>
        <w:rPr>
          <w:noProof/>
        </w:rPr>
        <w:noBreakHyphen/>
        <w:t>backs</w:t>
      </w:r>
      <w:r w:rsidRPr="00D41B2D">
        <w:rPr>
          <w:noProof/>
          <w:sz w:val="18"/>
        </w:rPr>
        <w:tab/>
      </w:r>
      <w:r w:rsidRPr="00D41B2D">
        <w:rPr>
          <w:noProof/>
          <w:sz w:val="18"/>
        </w:rPr>
        <w:fldChar w:fldCharType="begin"/>
      </w:r>
      <w:r w:rsidRPr="00D41B2D">
        <w:rPr>
          <w:noProof/>
          <w:sz w:val="18"/>
        </w:rPr>
        <w:instrText xml:space="preserve"> PAGEREF _Toc151990988 \h </w:instrText>
      </w:r>
      <w:r w:rsidRPr="00D41B2D">
        <w:rPr>
          <w:noProof/>
          <w:sz w:val="18"/>
        </w:rPr>
      </w:r>
      <w:r w:rsidRPr="00D41B2D">
        <w:rPr>
          <w:noProof/>
          <w:sz w:val="18"/>
        </w:rPr>
        <w:fldChar w:fldCharType="separate"/>
      </w:r>
      <w:r w:rsidRPr="00D41B2D">
        <w:rPr>
          <w:noProof/>
          <w:sz w:val="18"/>
        </w:rPr>
        <w:t>41</w:t>
      </w:r>
      <w:r w:rsidRPr="00D41B2D">
        <w:rPr>
          <w:noProof/>
          <w:sz w:val="18"/>
        </w:rPr>
        <w:fldChar w:fldCharType="end"/>
      </w:r>
    </w:p>
    <w:p w14:paraId="66DE3225" w14:textId="14F07855" w:rsidR="00D41B2D" w:rsidRDefault="00D41B2D">
      <w:pPr>
        <w:pStyle w:val="TOC8"/>
        <w:rPr>
          <w:rFonts w:asciiTheme="minorHAnsi" w:eastAsiaTheme="minorEastAsia" w:hAnsiTheme="minorHAnsi" w:cstheme="minorBidi"/>
          <w:noProof/>
          <w:kern w:val="0"/>
          <w:sz w:val="22"/>
          <w:szCs w:val="22"/>
        </w:rPr>
      </w:pPr>
      <w:r>
        <w:rPr>
          <w:noProof/>
        </w:rPr>
        <w:t>Division 1—Main amendments</w:t>
      </w:r>
      <w:r w:rsidRPr="00D41B2D">
        <w:rPr>
          <w:noProof/>
          <w:sz w:val="18"/>
        </w:rPr>
        <w:tab/>
      </w:r>
      <w:r w:rsidRPr="00D41B2D">
        <w:rPr>
          <w:noProof/>
          <w:sz w:val="18"/>
        </w:rPr>
        <w:fldChar w:fldCharType="begin"/>
      </w:r>
      <w:r w:rsidRPr="00D41B2D">
        <w:rPr>
          <w:noProof/>
          <w:sz w:val="18"/>
        </w:rPr>
        <w:instrText xml:space="preserve"> PAGEREF _Toc151990989 \h </w:instrText>
      </w:r>
      <w:r w:rsidRPr="00D41B2D">
        <w:rPr>
          <w:noProof/>
          <w:sz w:val="18"/>
        </w:rPr>
      </w:r>
      <w:r w:rsidRPr="00D41B2D">
        <w:rPr>
          <w:noProof/>
          <w:sz w:val="18"/>
        </w:rPr>
        <w:fldChar w:fldCharType="separate"/>
      </w:r>
      <w:r w:rsidRPr="00D41B2D">
        <w:rPr>
          <w:noProof/>
          <w:sz w:val="18"/>
        </w:rPr>
        <w:t>41</w:t>
      </w:r>
      <w:r w:rsidRPr="00D41B2D">
        <w:rPr>
          <w:noProof/>
          <w:sz w:val="18"/>
        </w:rPr>
        <w:fldChar w:fldCharType="end"/>
      </w:r>
    </w:p>
    <w:p w14:paraId="7536B27E" w14:textId="1078E868" w:rsidR="00D41B2D" w:rsidRDefault="00D41B2D">
      <w:pPr>
        <w:pStyle w:val="TOC9"/>
        <w:rPr>
          <w:rFonts w:asciiTheme="minorHAnsi" w:eastAsiaTheme="minorEastAsia" w:hAnsiTheme="minorHAnsi" w:cstheme="minorBidi"/>
          <w:i w:val="0"/>
          <w:noProof/>
          <w:kern w:val="0"/>
          <w:sz w:val="22"/>
          <w:szCs w:val="22"/>
        </w:rPr>
      </w:pPr>
      <w:r>
        <w:rPr>
          <w:noProof/>
        </w:rPr>
        <w:t>Income Tax Assessment Act 1936</w:t>
      </w:r>
      <w:r w:rsidRPr="00D41B2D">
        <w:rPr>
          <w:i w:val="0"/>
          <w:noProof/>
          <w:sz w:val="18"/>
        </w:rPr>
        <w:tab/>
      </w:r>
      <w:r w:rsidRPr="00D41B2D">
        <w:rPr>
          <w:i w:val="0"/>
          <w:noProof/>
          <w:sz w:val="18"/>
        </w:rPr>
        <w:fldChar w:fldCharType="begin"/>
      </w:r>
      <w:r w:rsidRPr="00D41B2D">
        <w:rPr>
          <w:i w:val="0"/>
          <w:noProof/>
          <w:sz w:val="18"/>
        </w:rPr>
        <w:instrText xml:space="preserve"> PAGEREF _Toc151990990 \h </w:instrText>
      </w:r>
      <w:r w:rsidRPr="00D41B2D">
        <w:rPr>
          <w:i w:val="0"/>
          <w:noProof/>
          <w:sz w:val="18"/>
        </w:rPr>
      </w:r>
      <w:r w:rsidRPr="00D41B2D">
        <w:rPr>
          <w:i w:val="0"/>
          <w:noProof/>
          <w:sz w:val="18"/>
        </w:rPr>
        <w:fldChar w:fldCharType="separate"/>
      </w:r>
      <w:r w:rsidRPr="00D41B2D">
        <w:rPr>
          <w:i w:val="0"/>
          <w:noProof/>
          <w:sz w:val="18"/>
        </w:rPr>
        <w:t>41</w:t>
      </w:r>
      <w:r w:rsidRPr="00D41B2D">
        <w:rPr>
          <w:i w:val="0"/>
          <w:noProof/>
          <w:sz w:val="18"/>
        </w:rPr>
        <w:fldChar w:fldCharType="end"/>
      </w:r>
    </w:p>
    <w:p w14:paraId="69719D04" w14:textId="63BF9C99" w:rsidR="00D41B2D" w:rsidRDefault="00D41B2D">
      <w:pPr>
        <w:pStyle w:val="TOC9"/>
        <w:rPr>
          <w:rFonts w:asciiTheme="minorHAnsi" w:eastAsiaTheme="minorEastAsia" w:hAnsiTheme="minorHAnsi" w:cstheme="minorBidi"/>
          <w:i w:val="0"/>
          <w:noProof/>
          <w:kern w:val="0"/>
          <w:sz w:val="22"/>
          <w:szCs w:val="22"/>
        </w:rPr>
      </w:pPr>
      <w:r>
        <w:rPr>
          <w:noProof/>
        </w:rPr>
        <w:t>Income Tax Assessment Act 1997</w:t>
      </w:r>
      <w:r w:rsidRPr="00D41B2D">
        <w:rPr>
          <w:i w:val="0"/>
          <w:noProof/>
          <w:sz w:val="18"/>
        </w:rPr>
        <w:tab/>
      </w:r>
      <w:r w:rsidRPr="00D41B2D">
        <w:rPr>
          <w:i w:val="0"/>
          <w:noProof/>
          <w:sz w:val="18"/>
        </w:rPr>
        <w:fldChar w:fldCharType="begin"/>
      </w:r>
      <w:r w:rsidRPr="00D41B2D">
        <w:rPr>
          <w:i w:val="0"/>
          <w:noProof/>
          <w:sz w:val="18"/>
        </w:rPr>
        <w:instrText xml:space="preserve"> PAGEREF _Toc151990992 \h </w:instrText>
      </w:r>
      <w:r w:rsidRPr="00D41B2D">
        <w:rPr>
          <w:i w:val="0"/>
          <w:noProof/>
          <w:sz w:val="18"/>
        </w:rPr>
      </w:r>
      <w:r w:rsidRPr="00D41B2D">
        <w:rPr>
          <w:i w:val="0"/>
          <w:noProof/>
          <w:sz w:val="18"/>
        </w:rPr>
        <w:fldChar w:fldCharType="separate"/>
      </w:r>
      <w:r w:rsidRPr="00D41B2D">
        <w:rPr>
          <w:i w:val="0"/>
          <w:noProof/>
          <w:sz w:val="18"/>
        </w:rPr>
        <w:t>42</w:t>
      </w:r>
      <w:r w:rsidRPr="00D41B2D">
        <w:rPr>
          <w:i w:val="0"/>
          <w:noProof/>
          <w:sz w:val="18"/>
        </w:rPr>
        <w:fldChar w:fldCharType="end"/>
      </w:r>
    </w:p>
    <w:p w14:paraId="46A1874E" w14:textId="13C58818" w:rsidR="00D41B2D" w:rsidRDefault="00D41B2D">
      <w:pPr>
        <w:pStyle w:val="TOC8"/>
        <w:rPr>
          <w:rFonts w:asciiTheme="minorHAnsi" w:eastAsiaTheme="minorEastAsia" w:hAnsiTheme="minorHAnsi" w:cstheme="minorBidi"/>
          <w:noProof/>
          <w:kern w:val="0"/>
          <w:sz w:val="22"/>
          <w:szCs w:val="22"/>
        </w:rPr>
      </w:pPr>
      <w:r>
        <w:rPr>
          <w:noProof/>
        </w:rPr>
        <w:t>Division 2—Other amendments</w:t>
      </w:r>
      <w:r w:rsidRPr="00D41B2D">
        <w:rPr>
          <w:noProof/>
          <w:sz w:val="18"/>
        </w:rPr>
        <w:tab/>
      </w:r>
      <w:r w:rsidRPr="00D41B2D">
        <w:rPr>
          <w:noProof/>
          <w:sz w:val="18"/>
        </w:rPr>
        <w:fldChar w:fldCharType="begin"/>
      </w:r>
      <w:r w:rsidRPr="00D41B2D">
        <w:rPr>
          <w:noProof/>
          <w:sz w:val="18"/>
        </w:rPr>
        <w:instrText xml:space="preserve"> PAGEREF _Toc151990993 \h </w:instrText>
      </w:r>
      <w:r w:rsidRPr="00D41B2D">
        <w:rPr>
          <w:noProof/>
          <w:sz w:val="18"/>
        </w:rPr>
      </w:r>
      <w:r w:rsidRPr="00D41B2D">
        <w:rPr>
          <w:noProof/>
          <w:sz w:val="18"/>
        </w:rPr>
        <w:fldChar w:fldCharType="separate"/>
      </w:r>
      <w:r w:rsidRPr="00D41B2D">
        <w:rPr>
          <w:noProof/>
          <w:sz w:val="18"/>
        </w:rPr>
        <w:t>44</w:t>
      </w:r>
      <w:r w:rsidRPr="00D41B2D">
        <w:rPr>
          <w:noProof/>
          <w:sz w:val="18"/>
        </w:rPr>
        <w:fldChar w:fldCharType="end"/>
      </w:r>
    </w:p>
    <w:p w14:paraId="3DD0A7E8" w14:textId="069BBA36" w:rsidR="00D41B2D" w:rsidRDefault="00D41B2D">
      <w:pPr>
        <w:pStyle w:val="TOC9"/>
        <w:rPr>
          <w:rFonts w:asciiTheme="minorHAnsi" w:eastAsiaTheme="minorEastAsia" w:hAnsiTheme="minorHAnsi" w:cstheme="minorBidi"/>
          <w:i w:val="0"/>
          <w:noProof/>
          <w:kern w:val="0"/>
          <w:sz w:val="22"/>
          <w:szCs w:val="22"/>
        </w:rPr>
      </w:pPr>
      <w:r>
        <w:rPr>
          <w:noProof/>
        </w:rPr>
        <w:t>Income Tax Assessment Act 1936</w:t>
      </w:r>
      <w:r w:rsidRPr="00D41B2D">
        <w:rPr>
          <w:i w:val="0"/>
          <w:noProof/>
          <w:sz w:val="18"/>
        </w:rPr>
        <w:tab/>
      </w:r>
      <w:r w:rsidRPr="00D41B2D">
        <w:rPr>
          <w:i w:val="0"/>
          <w:noProof/>
          <w:sz w:val="18"/>
        </w:rPr>
        <w:fldChar w:fldCharType="begin"/>
      </w:r>
      <w:r w:rsidRPr="00D41B2D">
        <w:rPr>
          <w:i w:val="0"/>
          <w:noProof/>
          <w:sz w:val="18"/>
        </w:rPr>
        <w:instrText xml:space="preserve"> PAGEREF _Toc151990994 \h </w:instrText>
      </w:r>
      <w:r w:rsidRPr="00D41B2D">
        <w:rPr>
          <w:i w:val="0"/>
          <w:noProof/>
          <w:sz w:val="18"/>
        </w:rPr>
      </w:r>
      <w:r w:rsidRPr="00D41B2D">
        <w:rPr>
          <w:i w:val="0"/>
          <w:noProof/>
          <w:sz w:val="18"/>
        </w:rPr>
        <w:fldChar w:fldCharType="separate"/>
      </w:r>
      <w:r w:rsidRPr="00D41B2D">
        <w:rPr>
          <w:i w:val="0"/>
          <w:noProof/>
          <w:sz w:val="18"/>
        </w:rPr>
        <w:t>44</w:t>
      </w:r>
      <w:r w:rsidRPr="00D41B2D">
        <w:rPr>
          <w:i w:val="0"/>
          <w:noProof/>
          <w:sz w:val="18"/>
        </w:rPr>
        <w:fldChar w:fldCharType="end"/>
      </w:r>
    </w:p>
    <w:p w14:paraId="08C650B1" w14:textId="08D1CFFA" w:rsidR="00D41B2D" w:rsidRDefault="00D41B2D">
      <w:pPr>
        <w:pStyle w:val="TOC9"/>
        <w:rPr>
          <w:rFonts w:asciiTheme="minorHAnsi" w:eastAsiaTheme="minorEastAsia" w:hAnsiTheme="minorHAnsi" w:cstheme="minorBidi"/>
          <w:i w:val="0"/>
          <w:noProof/>
          <w:kern w:val="0"/>
          <w:sz w:val="22"/>
          <w:szCs w:val="22"/>
        </w:rPr>
      </w:pPr>
      <w:r>
        <w:rPr>
          <w:noProof/>
        </w:rPr>
        <w:t>Income Tax Assessment Act 1997</w:t>
      </w:r>
      <w:r w:rsidRPr="00D41B2D">
        <w:rPr>
          <w:i w:val="0"/>
          <w:noProof/>
          <w:sz w:val="18"/>
        </w:rPr>
        <w:tab/>
      </w:r>
      <w:r w:rsidRPr="00D41B2D">
        <w:rPr>
          <w:i w:val="0"/>
          <w:noProof/>
          <w:sz w:val="18"/>
        </w:rPr>
        <w:fldChar w:fldCharType="begin"/>
      </w:r>
      <w:r w:rsidRPr="00D41B2D">
        <w:rPr>
          <w:i w:val="0"/>
          <w:noProof/>
          <w:sz w:val="18"/>
        </w:rPr>
        <w:instrText xml:space="preserve"> PAGEREF _Toc151990995 \h </w:instrText>
      </w:r>
      <w:r w:rsidRPr="00D41B2D">
        <w:rPr>
          <w:i w:val="0"/>
          <w:noProof/>
          <w:sz w:val="18"/>
        </w:rPr>
      </w:r>
      <w:r w:rsidRPr="00D41B2D">
        <w:rPr>
          <w:i w:val="0"/>
          <w:noProof/>
          <w:sz w:val="18"/>
        </w:rPr>
        <w:fldChar w:fldCharType="separate"/>
      </w:r>
      <w:r w:rsidRPr="00D41B2D">
        <w:rPr>
          <w:i w:val="0"/>
          <w:noProof/>
          <w:sz w:val="18"/>
        </w:rPr>
        <w:t>44</w:t>
      </w:r>
      <w:r w:rsidRPr="00D41B2D">
        <w:rPr>
          <w:i w:val="0"/>
          <w:noProof/>
          <w:sz w:val="18"/>
        </w:rPr>
        <w:fldChar w:fldCharType="end"/>
      </w:r>
    </w:p>
    <w:p w14:paraId="3B124EDF" w14:textId="2DAD38C5" w:rsidR="00D41B2D" w:rsidRDefault="00D41B2D">
      <w:pPr>
        <w:pStyle w:val="TOC7"/>
        <w:rPr>
          <w:rFonts w:asciiTheme="minorHAnsi" w:eastAsiaTheme="minorEastAsia" w:hAnsiTheme="minorHAnsi" w:cstheme="minorBidi"/>
          <w:noProof/>
          <w:kern w:val="0"/>
          <w:sz w:val="22"/>
          <w:szCs w:val="22"/>
        </w:rPr>
      </w:pPr>
      <w:r>
        <w:rPr>
          <w:noProof/>
        </w:rPr>
        <w:t>Part 2—Selective share cancellations</w:t>
      </w:r>
      <w:r w:rsidRPr="00D41B2D">
        <w:rPr>
          <w:noProof/>
          <w:sz w:val="18"/>
        </w:rPr>
        <w:tab/>
      </w:r>
      <w:r w:rsidRPr="00D41B2D">
        <w:rPr>
          <w:noProof/>
          <w:sz w:val="18"/>
        </w:rPr>
        <w:fldChar w:fldCharType="begin"/>
      </w:r>
      <w:r w:rsidRPr="00D41B2D">
        <w:rPr>
          <w:noProof/>
          <w:sz w:val="18"/>
        </w:rPr>
        <w:instrText xml:space="preserve"> PAGEREF _Toc151990996 \h </w:instrText>
      </w:r>
      <w:r w:rsidRPr="00D41B2D">
        <w:rPr>
          <w:noProof/>
          <w:sz w:val="18"/>
        </w:rPr>
      </w:r>
      <w:r w:rsidRPr="00D41B2D">
        <w:rPr>
          <w:noProof/>
          <w:sz w:val="18"/>
        </w:rPr>
        <w:fldChar w:fldCharType="separate"/>
      </w:r>
      <w:r w:rsidRPr="00D41B2D">
        <w:rPr>
          <w:noProof/>
          <w:sz w:val="18"/>
        </w:rPr>
        <w:t>46</w:t>
      </w:r>
      <w:r w:rsidRPr="00D41B2D">
        <w:rPr>
          <w:noProof/>
          <w:sz w:val="18"/>
        </w:rPr>
        <w:fldChar w:fldCharType="end"/>
      </w:r>
    </w:p>
    <w:p w14:paraId="4868A02C" w14:textId="4EDE5B70" w:rsidR="00D41B2D" w:rsidRDefault="00D41B2D">
      <w:pPr>
        <w:pStyle w:val="TOC9"/>
        <w:rPr>
          <w:rFonts w:asciiTheme="minorHAnsi" w:eastAsiaTheme="minorEastAsia" w:hAnsiTheme="minorHAnsi" w:cstheme="minorBidi"/>
          <w:i w:val="0"/>
          <w:noProof/>
          <w:kern w:val="0"/>
          <w:sz w:val="22"/>
          <w:szCs w:val="22"/>
        </w:rPr>
      </w:pPr>
      <w:r>
        <w:rPr>
          <w:noProof/>
        </w:rPr>
        <w:t>Income Tax Assessment Act 1997</w:t>
      </w:r>
      <w:r w:rsidRPr="00D41B2D">
        <w:rPr>
          <w:i w:val="0"/>
          <w:noProof/>
          <w:sz w:val="18"/>
        </w:rPr>
        <w:tab/>
      </w:r>
      <w:r w:rsidRPr="00D41B2D">
        <w:rPr>
          <w:i w:val="0"/>
          <w:noProof/>
          <w:sz w:val="18"/>
        </w:rPr>
        <w:fldChar w:fldCharType="begin"/>
      </w:r>
      <w:r w:rsidRPr="00D41B2D">
        <w:rPr>
          <w:i w:val="0"/>
          <w:noProof/>
          <w:sz w:val="18"/>
        </w:rPr>
        <w:instrText xml:space="preserve"> PAGEREF _Toc151990997 \h </w:instrText>
      </w:r>
      <w:r w:rsidRPr="00D41B2D">
        <w:rPr>
          <w:i w:val="0"/>
          <w:noProof/>
          <w:sz w:val="18"/>
        </w:rPr>
      </w:r>
      <w:r w:rsidRPr="00D41B2D">
        <w:rPr>
          <w:i w:val="0"/>
          <w:noProof/>
          <w:sz w:val="18"/>
        </w:rPr>
        <w:fldChar w:fldCharType="separate"/>
      </w:r>
      <w:r w:rsidRPr="00D41B2D">
        <w:rPr>
          <w:i w:val="0"/>
          <w:noProof/>
          <w:sz w:val="18"/>
        </w:rPr>
        <w:t>46</w:t>
      </w:r>
      <w:r w:rsidRPr="00D41B2D">
        <w:rPr>
          <w:i w:val="0"/>
          <w:noProof/>
          <w:sz w:val="18"/>
        </w:rPr>
        <w:fldChar w:fldCharType="end"/>
      </w:r>
    </w:p>
    <w:p w14:paraId="70D585AF" w14:textId="73F3BB6F" w:rsidR="00D41B2D" w:rsidRDefault="00D41B2D">
      <w:pPr>
        <w:pStyle w:val="TOC6"/>
        <w:rPr>
          <w:rFonts w:asciiTheme="minorHAnsi" w:eastAsiaTheme="minorEastAsia" w:hAnsiTheme="minorHAnsi" w:cstheme="minorBidi"/>
          <w:b w:val="0"/>
          <w:noProof/>
          <w:kern w:val="0"/>
          <w:sz w:val="22"/>
          <w:szCs w:val="22"/>
        </w:rPr>
      </w:pPr>
      <w:r>
        <w:rPr>
          <w:noProof/>
        </w:rPr>
        <w:t>Schedule 5—Franked distributions funded by capital raisings</w:t>
      </w:r>
      <w:r w:rsidRPr="00D41B2D">
        <w:rPr>
          <w:b w:val="0"/>
          <w:noProof/>
          <w:sz w:val="18"/>
        </w:rPr>
        <w:tab/>
      </w:r>
      <w:r w:rsidRPr="00D41B2D">
        <w:rPr>
          <w:b w:val="0"/>
          <w:noProof/>
          <w:sz w:val="18"/>
        </w:rPr>
        <w:fldChar w:fldCharType="begin"/>
      </w:r>
      <w:r w:rsidRPr="00D41B2D">
        <w:rPr>
          <w:b w:val="0"/>
          <w:noProof/>
          <w:sz w:val="18"/>
        </w:rPr>
        <w:instrText xml:space="preserve"> PAGEREF _Toc151990998 \h </w:instrText>
      </w:r>
      <w:r w:rsidRPr="00D41B2D">
        <w:rPr>
          <w:b w:val="0"/>
          <w:noProof/>
          <w:sz w:val="18"/>
        </w:rPr>
      </w:r>
      <w:r w:rsidRPr="00D41B2D">
        <w:rPr>
          <w:b w:val="0"/>
          <w:noProof/>
          <w:sz w:val="18"/>
        </w:rPr>
        <w:fldChar w:fldCharType="separate"/>
      </w:r>
      <w:r w:rsidRPr="00D41B2D">
        <w:rPr>
          <w:b w:val="0"/>
          <w:noProof/>
          <w:sz w:val="18"/>
        </w:rPr>
        <w:t>48</w:t>
      </w:r>
      <w:r w:rsidRPr="00D41B2D">
        <w:rPr>
          <w:b w:val="0"/>
          <w:noProof/>
          <w:sz w:val="18"/>
        </w:rPr>
        <w:fldChar w:fldCharType="end"/>
      </w:r>
    </w:p>
    <w:p w14:paraId="4A767246" w14:textId="59B9389F" w:rsidR="00D41B2D" w:rsidRDefault="00D41B2D">
      <w:pPr>
        <w:pStyle w:val="TOC9"/>
        <w:rPr>
          <w:rFonts w:asciiTheme="minorHAnsi" w:eastAsiaTheme="minorEastAsia" w:hAnsiTheme="minorHAnsi" w:cstheme="minorBidi"/>
          <w:i w:val="0"/>
          <w:noProof/>
          <w:kern w:val="0"/>
          <w:sz w:val="22"/>
          <w:szCs w:val="22"/>
        </w:rPr>
      </w:pPr>
      <w:r>
        <w:rPr>
          <w:noProof/>
        </w:rPr>
        <w:t>Income Tax Assessment Act 1997</w:t>
      </w:r>
      <w:r w:rsidRPr="00D41B2D">
        <w:rPr>
          <w:i w:val="0"/>
          <w:noProof/>
          <w:sz w:val="18"/>
        </w:rPr>
        <w:tab/>
      </w:r>
      <w:r w:rsidRPr="00D41B2D">
        <w:rPr>
          <w:i w:val="0"/>
          <w:noProof/>
          <w:sz w:val="18"/>
        </w:rPr>
        <w:fldChar w:fldCharType="begin"/>
      </w:r>
      <w:r w:rsidRPr="00D41B2D">
        <w:rPr>
          <w:i w:val="0"/>
          <w:noProof/>
          <w:sz w:val="18"/>
        </w:rPr>
        <w:instrText xml:space="preserve"> PAGEREF _Toc151990999 \h </w:instrText>
      </w:r>
      <w:r w:rsidRPr="00D41B2D">
        <w:rPr>
          <w:i w:val="0"/>
          <w:noProof/>
          <w:sz w:val="18"/>
        </w:rPr>
      </w:r>
      <w:r w:rsidRPr="00D41B2D">
        <w:rPr>
          <w:i w:val="0"/>
          <w:noProof/>
          <w:sz w:val="18"/>
        </w:rPr>
        <w:fldChar w:fldCharType="separate"/>
      </w:r>
      <w:r w:rsidRPr="00D41B2D">
        <w:rPr>
          <w:i w:val="0"/>
          <w:noProof/>
          <w:sz w:val="18"/>
        </w:rPr>
        <w:t>48</w:t>
      </w:r>
      <w:r w:rsidRPr="00D41B2D">
        <w:rPr>
          <w:i w:val="0"/>
          <w:noProof/>
          <w:sz w:val="18"/>
        </w:rPr>
        <w:fldChar w:fldCharType="end"/>
      </w:r>
    </w:p>
    <w:p w14:paraId="75355805" w14:textId="07286E85" w:rsidR="00060FF9" w:rsidRPr="003D2580" w:rsidRDefault="00D41B2D" w:rsidP="0048364F">
      <w:pPr>
        <w:rPr>
          <w:rFonts w:cs="Times New Roman"/>
          <w:sz w:val="18"/>
        </w:rPr>
      </w:pPr>
      <w:r>
        <w:rPr>
          <w:rFonts w:cs="Times New Roman"/>
          <w:sz w:val="18"/>
        </w:rPr>
        <w:fldChar w:fldCharType="end"/>
      </w:r>
    </w:p>
    <w:p w14:paraId="1A7EA703" w14:textId="77777777" w:rsidR="00FE7F93" w:rsidRPr="009C5D74" w:rsidRDefault="00FE7F93" w:rsidP="0048364F">
      <w:pPr>
        <w:sectPr w:rsidR="00FE7F93" w:rsidRPr="009C5D74" w:rsidSect="007E4FF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42E518C" w14:textId="77777777" w:rsidR="007E4FFD" w:rsidRDefault="007E4FFD">
      <w:r>
        <w:object w:dxaOrig="2146" w:dyaOrig="1561" w14:anchorId="55017690">
          <v:shape id="_x0000_i1027" type="#_x0000_t75" alt="Commonwealth Coat of Arms of Australia" style="width:110.25pt;height:80.25pt" o:ole="" fillcolor="window">
            <v:imagedata r:id="rId7" o:title=""/>
          </v:shape>
          <o:OLEObject Type="Embed" ProgID="Word.Picture.8" ShapeID="_x0000_i1027" DrawAspect="Content" ObjectID="_1762603839" r:id="rId20"/>
        </w:object>
      </w:r>
    </w:p>
    <w:p w14:paraId="6FFB3C87" w14:textId="77777777" w:rsidR="007E4FFD" w:rsidRDefault="007E4FFD"/>
    <w:p w14:paraId="144DEAA0" w14:textId="77777777" w:rsidR="007E4FFD" w:rsidRDefault="007E4FFD" w:rsidP="00846FAB">
      <w:pPr>
        <w:spacing w:line="240" w:lineRule="auto"/>
      </w:pPr>
    </w:p>
    <w:p w14:paraId="0C2EBF0A" w14:textId="1EE9AAF6" w:rsidR="007E4FFD" w:rsidRDefault="00846FAB" w:rsidP="00846FAB">
      <w:pPr>
        <w:pStyle w:val="ShortTP1"/>
      </w:pPr>
      <w:fldSimple w:instr=" STYLEREF ShortT ">
        <w:r w:rsidR="00D41B2D">
          <w:rPr>
            <w:noProof/>
          </w:rPr>
          <w:t>Treasury Laws Amendment (2023 Measures No. 1) Act 2023</w:t>
        </w:r>
      </w:fldSimple>
    </w:p>
    <w:p w14:paraId="78639DF9" w14:textId="78A05672" w:rsidR="007E4FFD" w:rsidRDefault="00846FAB" w:rsidP="00846FAB">
      <w:pPr>
        <w:pStyle w:val="ActNoP1"/>
      </w:pPr>
      <w:fldSimple w:instr=" STYLEREF Actno ">
        <w:r w:rsidR="00D41B2D">
          <w:rPr>
            <w:noProof/>
          </w:rPr>
          <w:t>No. 101, 2023</w:t>
        </w:r>
      </w:fldSimple>
    </w:p>
    <w:p w14:paraId="20B05444" w14:textId="77777777" w:rsidR="007E4FFD" w:rsidRPr="009A0728" w:rsidRDefault="007E4FFD" w:rsidP="00846FAB">
      <w:pPr>
        <w:pBdr>
          <w:bottom w:val="single" w:sz="6" w:space="0" w:color="auto"/>
        </w:pBdr>
        <w:spacing w:before="400" w:line="240" w:lineRule="auto"/>
        <w:rPr>
          <w:rFonts w:eastAsia="Times New Roman"/>
          <w:b/>
          <w:sz w:val="28"/>
        </w:rPr>
      </w:pPr>
    </w:p>
    <w:p w14:paraId="279D8374" w14:textId="77777777" w:rsidR="007E4FFD" w:rsidRPr="009A0728" w:rsidRDefault="007E4FFD" w:rsidP="00846FAB">
      <w:pPr>
        <w:spacing w:line="40" w:lineRule="exact"/>
        <w:rPr>
          <w:rFonts w:eastAsia="Calibri"/>
          <w:b/>
          <w:sz w:val="28"/>
        </w:rPr>
      </w:pPr>
    </w:p>
    <w:p w14:paraId="60C8CF4E" w14:textId="77777777" w:rsidR="007E4FFD" w:rsidRPr="009A0728" w:rsidRDefault="007E4FFD" w:rsidP="00846FAB">
      <w:pPr>
        <w:pBdr>
          <w:top w:val="single" w:sz="12" w:space="0" w:color="auto"/>
        </w:pBdr>
        <w:spacing w:line="240" w:lineRule="auto"/>
        <w:rPr>
          <w:rFonts w:eastAsia="Times New Roman"/>
          <w:b/>
          <w:sz w:val="28"/>
        </w:rPr>
      </w:pPr>
    </w:p>
    <w:p w14:paraId="172585FC" w14:textId="77777777" w:rsidR="007E4FFD" w:rsidRDefault="007E4FFD" w:rsidP="007E4FFD">
      <w:pPr>
        <w:pStyle w:val="Page1"/>
        <w:spacing w:before="400"/>
      </w:pPr>
      <w:r>
        <w:t>An Act to amend the law relating to corporations, financial services, sustainability standards and taxation, and for related purposes</w:t>
      </w:r>
    </w:p>
    <w:p w14:paraId="25F4CDAE" w14:textId="1D011A6A" w:rsidR="00846FAB" w:rsidRPr="003D2580" w:rsidRDefault="00846FAB" w:rsidP="003D2580">
      <w:pPr>
        <w:pStyle w:val="AssentDt"/>
        <w:spacing w:before="240"/>
        <w:rPr>
          <w:sz w:val="24"/>
        </w:rPr>
      </w:pPr>
      <w:r>
        <w:rPr>
          <w:sz w:val="24"/>
        </w:rPr>
        <w:t>[</w:t>
      </w:r>
      <w:r>
        <w:rPr>
          <w:i/>
          <w:sz w:val="24"/>
        </w:rPr>
        <w:t>Assented to 27 November 2023</w:t>
      </w:r>
      <w:r>
        <w:rPr>
          <w:sz w:val="24"/>
        </w:rPr>
        <w:t>]</w:t>
      </w:r>
    </w:p>
    <w:p w14:paraId="4D79D49E" w14:textId="46214562" w:rsidR="0048364F" w:rsidRPr="009C5D74" w:rsidRDefault="0048364F" w:rsidP="00456ADA">
      <w:pPr>
        <w:spacing w:before="240" w:line="240" w:lineRule="auto"/>
        <w:rPr>
          <w:sz w:val="32"/>
        </w:rPr>
      </w:pPr>
      <w:r w:rsidRPr="009C5D74">
        <w:rPr>
          <w:sz w:val="32"/>
        </w:rPr>
        <w:t>The Parliament of Australia enacts:</w:t>
      </w:r>
    </w:p>
    <w:p w14:paraId="55DE9DAB" w14:textId="77777777" w:rsidR="0048364F" w:rsidRPr="009C5D74" w:rsidRDefault="0048364F" w:rsidP="00456ADA">
      <w:pPr>
        <w:pStyle w:val="ActHead5"/>
      </w:pPr>
      <w:bookmarkStart w:id="1" w:name="_Toc151990934"/>
      <w:r w:rsidRPr="00456ADA">
        <w:rPr>
          <w:rStyle w:val="CharSectno"/>
        </w:rPr>
        <w:t>1</w:t>
      </w:r>
      <w:r w:rsidRPr="009C5D74">
        <w:t xml:space="preserve">  Short title</w:t>
      </w:r>
      <w:bookmarkEnd w:id="1"/>
    </w:p>
    <w:p w14:paraId="58539504" w14:textId="77777777" w:rsidR="0048364F" w:rsidRPr="009C5D74" w:rsidRDefault="0048364F" w:rsidP="00456ADA">
      <w:pPr>
        <w:pStyle w:val="subsection"/>
      </w:pPr>
      <w:r w:rsidRPr="009C5D74">
        <w:tab/>
      </w:r>
      <w:r w:rsidRPr="009C5D74">
        <w:tab/>
        <w:t xml:space="preserve">This Act </w:t>
      </w:r>
      <w:r w:rsidR="00275197" w:rsidRPr="009C5D74">
        <w:t xml:space="preserve">is </w:t>
      </w:r>
      <w:r w:rsidRPr="009C5D74">
        <w:t xml:space="preserve">the </w:t>
      </w:r>
      <w:r w:rsidR="00880BB1" w:rsidRPr="009C5D74">
        <w:rPr>
          <w:i/>
        </w:rPr>
        <w:t xml:space="preserve">Treasury Laws Amendment (2023 Measures No. 1) </w:t>
      </w:r>
      <w:r w:rsidR="00EE3E36" w:rsidRPr="009C5D74">
        <w:rPr>
          <w:i/>
        </w:rPr>
        <w:t xml:space="preserve">Act </w:t>
      </w:r>
      <w:r w:rsidR="00005D25" w:rsidRPr="009C5D74">
        <w:rPr>
          <w:i/>
        </w:rPr>
        <w:t>2023</w:t>
      </w:r>
      <w:r w:rsidRPr="009C5D74">
        <w:t>.</w:t>
      </w:r>
    </w:p>
    <w:p w14:paraId="1988A9E0" w14:textId="77777777" w:rsidR="0048364F" w:rsidRPr="009C5D74" w:rsidRDefault="0048364F" w:rsidP="00456ADA">
      <w:pPr>
        <w:pStyle w:val="ActHead5"/>
      </w:pPr>
      <w:bookmarkStart w:id="2" w:name="_Toc151990935"/>
      <w:r w:rsidRPr="00456ADA">
        <w:rPr>
          <w:rStyle w:val="CharSectno"/>
        </w:rPr>
        <w:lastRenderedPageBreak/>
        <w:t>2</w:t>
      </w:r>
      <w:r w:rsidRPr="009C5D74">
        <w:t xml:space="preserve">  Commencement</w:t>
      </w:r>
      <w:bookmarkEnd w:id="2"/>
    </w:p>
    <w:p w14:paraId="2AE9ADAC" w14:textId="77777777" w:rsidR="0048364F" w:rsidRPr="009C5D74" w:rsidRDefault="0048364F" w:rsidP="00456ADA">
      <w:pPr>
        <w:pStyle w:val="subsection"/>
      </w:pPr>
      <w:r w:rsidRPr="009C5D74">
        <w:tab/>
        <w:t>(1)</w:t>
      </w:r>
      <w:r w:rsidRPr="009C5D74">
        <w:tab/>
        <w:t>Each provision of this Act specified in column 1 of the table commences, or is taken to have commenced, in accordance with column 2 of the table. Any other statement in column 2 has effect according to its terms.</w:t>
      </w:r>
    </w:p>
    <w:p w14:paraId="61B87B45" w14:textId="77777777" w:rsidR="0048364F" w:rsidRPr="009C5D74" w:rsidRDefault="0048364F" w:rsidP="00456AD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C5D74" w14:paraId="1851D734" w14:textId="77777777" w:rsidTr="005F1283">
        <w:trPr>
          <w:tblHeader/>
        </w:trPr>
        <w:tc>
          <w:tcPr>
            <w:tcW w:w="7111" w:type="dxa"/>
            <w:gridSpan w:val="3"/>
            <w:tcBorders>
              <w:top w:val="single" w:sz="12" w:space="0" w:color="auto"/>
              <w:bottom w:val="single" w:sz="6" w:space="0" w:color="auto"/>
            </w:tcBorders>
            <w:shd w:val="clear" w:color="auto" w:fill="auto"/>
          </w:tcPr>
          <w:p w14:paraId="7D5DF375" w14:textId="77777777" w:rsidR="0048364F" w:rsidRPr="009C5D74" w:rsidRDefault="0048364F" w:rsidP="00456ADA">
            <w:pPr>
              <w:pStyle w:val="TableHeading"/>
            </w:pPr>
            <w:r w:rsidRPr="009C5D74">
              <w:t>Commencement information</w:t>
            </w:r>
          </w:p>
        </w:tc>
      </w:tr>
      <w:tr w:rsidR="0048364F" w:rsidRPr="009C5D74" w14:paraId="48F12592" w14:textId="77777777" w:rsidTr="005F1283">
        <w:trPr>
          <w:tblHeader/>
        </w:trPr>
        <w:tc>
          <w:tcPr>
            <w:tcW w:w="1701" w:type="dxa"/>
            <w:tcBorders>
              <w:top w:val="single" w:sz="6" w:space="0" w:color="auto"/>
              <w:bottom w:val="single" w:sz="6" w:space="0" w:color="auto"/>
            </w:tcBorders>
            <w:shd w:val="clear" w:color="auto" w:fill="auto"/>
          </w:tcPr>
          <w:p w14:paraId="16B99792" w14:textId="77777777" w:rsidR="0048364F" w:rsidRPr="009C5D74" w:rsidRDefault="0048364F" w:rsidP="00456ADA">
            <w:pPr>
              <w:pStyle w:val="TableHeading"/>
            </w:pPr>
            <w:r w:rsidRPr="009C5D74">
              <w:t>Column 1</w:t>
            </w:r>
          </w:p>
        </w:tc>
        <w:tc>
          <w:tcPr>
            <w:tcW w:w="3828" w:type="dxa"/>
            <w:tcBorders>
              <w:top w:val="single" w:sz="6" w:space="0" w:color="auto"/>
              <w:bottom w:val="single" w:sz="6" w:space="0" w:color="auto"/>
            </w:tcBorders>
            <w:shd w:val="clear" w:color="auto" w:fill="auto"/>
          </w:tcPr>
          <w:p w14:paraId="68F87FEC" w14:textId="77777777" w:rsidR="0048364F" w:rsidRPr="009C5D74" w:rsidRDefault="0048364F" w:rsidP="00456ADA">
            <w:pPr>
              <w:pStyle w:val="TableHeading"/>
            </w:pPr>
            <w:r w:rsidRPr="009C5D74">
              <w:t>Column 2</w:t>
            </w:r>
          </w:p>
        </w:tc>
        <w:tc>
          <w:tcPr>
            <w:tcW w:w="1582" w:type="dxa"/>
            <w:tcBorders>
              <w:top w:val="single" w:sz="6" w:space="0" w:color="auto"/>
              <w:bottom w:val="single" w:sz="6" w:space="0" w:color="auto"/>
            </w:tcBorders>
            <w:shd w:val="clear" w:color="auto" w:fill="auto"/>
          </w:tcPr>
          <w:p w14:paraId="2050704E" w14:textId="77777777" w:rsidR="0048364F" w:rsidRPr="009C5D74" w:rsidRDefault="0048364F" w:rsidP="00456ADA">
            <w:pPr>
              <w:pStyle w:val="TableHeading"/>
            </w:pPr>
            <w:r w:rsidRPr="009C5D74">
              <w:t>Column 3</w:t>
            </w:r>
          </w:p>
        </w:tc>
      </w:tr>
      <w:tr w:rsidR="0048364F" w:rsidRPr="009C5D74" w14:paraId="31058DF7" w14:textId="77777777" w:rsidTr="005F1283">
        <w:trPr>
          <w:tblHeader/>
        </w:trPr>
        <w:tc>
          <w:tcPr>
            <w:tcW w:w="1701" w:type="dxa"/>
            <w:tcBorders>
              <w:top w:val="single" w:sz="6" w:space="0" w:color="auto"/>
              <w:bottom w:val="single" w:sz="12" w:space="0" w:color="auto"/>
            </w:tcBorders>
            <w:shd w:val="clear" w:color="auto" w:fill="auto"/>
          </w:tcPr>
          <w:p w14:paraId="663B2595" w14:textId="77777777" w:rsidR="0048364F" w:rsidRPr="009C5D74" w:rsidRDefault="0048364F" w:rsidP="00456ADA">
            <w:pPr>
              <w:pStyle w:val="TableHeading"/>
            </w:pPr>
            <w:r w:rsidRPr="009C5D74">
              <w:t>Provisions</w:t>
            </w:r>
          </w:p>
        </w:tc>
        <w:tc>
          <w:tcPr>
            <w:tcW w:w="3828" w:type="dxa"/>
            <w:tcBorders>
              <w:top w:val="single" w:sz="6" w:space="0" w:color="auto"/>
              <w:bottom w:val="single" w:sz="12" w:space="0" w:color="auto"/>
            </w:tcBorders>
            <w:shd w:val="clear" w:color="auto" w:fill="auto"/>
          </w:tcPr>
          <w:p w14:paraId="061DB347" w14:textId="77777777" w:rsidR="0048364F" w:rsidRPr="009C5D74" w:rsidRDefault="0048364F" w:rsidP="00456ADA">
            <w:pPr>
              <w:pStyle w:val="TableHeading"/>
            </w:pPr>
            <w:r w:rsidRPr="009C5D74">
              <w:t>Commencement</w:t>
            </w:r>
          </w:p>
        </w:tc>
        <w:tc>
          <w:tcPr>
            <w:tcW w:w="1582" w:type="dxa"/>
            <w:tcBorders>
              <w:top w:val="single" w:sz="6" w:space="0" w:color="auto"/>
              <w:bottom w:val="single" w:sz="12" w:space="0" w:color="auto"/>
            </w:tcBorders>
            <w:shd w:val="clear" w:color="auto" w:fill="auto"/>
          </w:tcPr>
          <w:p w14:paraId="3C735EB8" w14:textId="77777777" w:rsidR="0048364F" w:rsidRPr="009C5D74" w:rsidRDefault="0048364F" w:rsidP="00456ADA">
            <w:pPr>
              <w:pStyle w:val="TableHeading"/>
            </w:pPr>
            <w:r w:rsidRPr="009C5D74">
              <w:t>Date/Details</w:t>
            </w:r>
          </w:p>
        </w:tc>
      </w:tr>
      <w:tr w:rsidR="0048364F" w:rsidRPr="009C5D74" w14:paraId="57B07852" w14:textId="77777777" w:rsidTr="00244FDA">
        <w:tc>
          <w:tcPr>
            <w:tcW w:w="1701" w:type="dxa"/>
            <w:tcBorders>
              <w:top w:val="single" w:sz="12" w:space="0" w:color="auto"/>
              <w:bottom w:val="single" w:sz="2" w:space="0" w:color="auto"/>
            </w:tcBorders>
            <w:shd w:val="clear" w:color="auto" w:fill="auto"/>
          </w:tcPr>
          <w:p w14:paraId="3D23FD65" w14:textId="77777777" w:rsidR="0048364F" w:rsidRPr="009C5D74" w:rsidRDefault="0048364F" w:rsidP="00456ADA">
            <w:pPr>
              <w:pStyle w:val="Tabletext"/>
            </w:pPr>
            <w:r w:rsidRPr="009C5D74">
              <w:t xml:space="preserve">1.  </w:t>
            </w:r>
            <w:r w:rsidR="00B4609C" w:rsidRPr="009C5D74">
              <w:t>Sections 1</w:t>
            </w:r>
            <w:r w:rsidRPr="009C5D74">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28BCDC2B" w14:textId="77777777" w:rsidR="0048364F" w:rsidRPr="009C5D74" w:rsidRDefault="0048364F" w:rsidP="00456ADA">
            <w:pPr>
              <w:pStyle w:val="Tabletext"/>
            </w:pPr>
            <w:r w:rsidRPr="009C5D74">
              <w:t>The day this Act receives the Royal Assent.</w:t>
            </w:r>
          </w:p>
        </w:tc>
        <w:tc>
          <w:tcPr>
            <w:tcW w:w="1582" w:type="dxa"/>
            <w:tcBorders>
              <w:top w:val="single" w:sz="12" w:space="0" w:color="auto"/>
              <w:bottom w:val="single" w:sz="2" w:space="0" w:color="auto"/>
            </w:tcBorders>
            <w:shd w:val="clear" w:color="auto" w:fill="auto"/>
          </w:tcPr>
          <w:p w14:paraId="7057143E" w14:textId="1040A6B2" w:rsidR="0048364F" w:rsidRPr="009C5D74" w:rsidRDefault="003D2580" w:rsidP="00456ADA">
            <w:pPr>
              <w:pStyle w:val="Tabletext"/>
            </w:pPr>
            <w:r>
              <w:t>27 November 2023</w:t>
            </w:r>
          </w:p>
        </w:tc>
      </w:tr>
      <w:tr w:rsidR="0048364F" w:rsidRPr="009C5D74" w14:paraId="274A1F39" w14:textId="77777777" w:rsidTr="00244FDA">
        <w:tc>
          <w:tcPr>
            <w:tcW w:w="1701" w:type="dxa"/>
            <w:tcBorders>
              <w:top w:val="single" w:sz="2" w:space="0" w:color="auto"/>
            </w:tcBorders>
            <w:shd w:val="clear" w:color="auto" w:fill="auto"/>
          </w:tcPr>
          <w:p w14:paraId="2804CDEA" w14:textId="77777777" w:rsidR="0048364F" w:rsidRPr="009C5D74" w:rsidRDefault="0048364F" w:rsidP="00456ADA">
            <w:pPr>
              <w:pStyle w:val="Tabletext"/>
            </w:pPr>
            <w:r w:rsidRPr="009C5D74">
              <w:t xml:space="preserve">2.  </w:t>
            </w:r>
            <w:r w:rsidR="00F942DA" w:rsidRPr="009C5D74">
              <w:t>Schedule</w:t>
            </w:r>
            <w:r w:rsidR="00F2145C" w:rsidRPr="009C5D74">
              <w:t>s</w:t>
            </w:r>
            <w:r w:rsidR="00F942DA" w:rsidRPr="009C5D74">
              <w:t> 1</w:t>
            </w:r>
            <w:r w:rsidR="00F2145C" w:rsidRPr="009C5D74">
              <w:t xml:space="preserve"> and 2</w:t>
            </w:r>
          </w:p>
        </w:tc>
        <w:tc>
          <w:tcPr>
            <w:tcW w:w="3828" w:type="dxa"/>
            <w:tcBorders>
              <w:top w:val="single" w:sz="2" w:space="0" w:color="auto"/>
            </w:tcBorders>
            <w:shd w:val="clear" w:color="auto" w:fill="auto"/>
          </w:tcPr>
          <w:p w14:paraId="5B5C419A" w14:textId="77777777" w:rsidR="0048364F" w:rsidRPr="009C5D74" w:rsidRDefault="00F942DA" w:rsidP="00456ADA">
            <w:pPr>
              <w:pStyle w:val="Tabletext"/>
            </w:pPr>
            <w:r w:rsidRPr="009C5D74">
              <w:t>The day after this Act receives the Royal Assent.</w:t>
            </w:r>
          </w:p>
        </w:tc>
        <w:tc>
          <w:tcPr>
            <w:tcW w:w="1582" w:type="dxa"/>
            <w:tcBorders>
              <w:top w:val="single" w:sz="2" w:space="0" w:color="auto"/>
            </w:tcBorders>
            <w:shd w:val="clear" w:color="auto" w:fill="auto"/>
          </w:tcPr>
          <w:p w14:paraId="7D4DA89A" w14:textId="6FAACF07" w:rsidR="0048364F" w:rsidRPr="009C5D74" w:rsidRDefault="003D2580" w:rsidP="00456ADA">
            <w:pPr>
              <w:pStyle w:val="Tabletext"/>
            </w:pPr>
            <w:r>
              <w:t>28 November 2023</w:t>
            </w:r>
          </w:p>
        </w:tc>
      </w:tr>
      <w:tr w:rsidR="005F1283" w:rsidRPr="009C5D74" w14:paraId="3CAB11DA" w14:textId="77777777" w:rsidTr="00244FDA">
        <w:tc>
          <w:tcPr>
            <w:tcW w:w="1701" w:type="dxa"/>
            <w:tcBorders>
              <w:top w:val="single" w:sz="2" w:space="0" w:color="auto"/>
            </w:tcBorders>
            <w:shd w:val="clear" w:color="auto" w:fill="auto"/>
          </w:tcPr>
          <w:p w14:paraId="619C8A2C" w14:textId="77777777" w:rsidR="005F1283" w:rsidRPr="009C5D74" w:rsidRDefault="003E7F6F" w:rsidP="00456ADA">
            <w:pPr>
              <w:pStyle w:val="Tabletext"/>
            </w:pPr>
            <w:r w:rsidRPr="009C5D74">
              <w:t>3</w:t>
            </w:r>
            <w:r w:rsidR="005F1283" w:rsidRPr="009C5D74">
              <w:t>.  Schedule 3, Part 1</w:t>
            </w:r>
          </w:p>
        </w:tc>
        <w:tc>
          <w:tcPr>
            <w:tcW w:w="3828" w:type="dxa"/>
            <w:tcBorders>
              <w:top w:val="single" w:sz="2" w:space="0" w:color="auto"/>
            </w:tcBorders>
            <w:shd w:val="clear" w:color="auto" w:fill="auto"/>
          </w:tcPr>
          <w:p w14:paraId="4D6DAA3A" w14:textId="77777777" w:rsidR="005F1283" w:rsidRPr="009C5D74" w:rsidRDefault="005F1283" w:rsidP="00456ADA">
            <w:pPr>
              <w:pStyle w:val="Tabletext"/>
            </w:pPr>
            <w:r w:rsidRPr="009C5D74">
              <w:t>The first 1 January, 1 April, 1 July or 1 October to occur after the day this Act receives the Royal Assent.</w:t>
            </w:r>
          </w:p>
        </w:tc>
        <w:tc>
          <w:tcPr>
            <w:tcW w:w="1582" w:type="dxa"/>
            <w:tcBorders>
              <w:top w:val="single" w:sz="2" w:space="0" w:color="auto"/>
            </w:tcBorders>
            <w:shd w:val="clear" w:color="auto" w:fill="auto"/>
          </w:tcPr>
          <w:p w14:paraId="032850A9" w14:textId="16E78808" w:rsidR="005F1283" w:rsidRPr="009C5D74" w:rsidRDefault="003D2580" w:rsidP="00456ADA">
            <w:pPr>
              <w:pStyle w:val="Tabletext"/>
            </w:pPr>
            <w:r>
              <w:t>1 January 2024</w:t>
            </w:r>
          </w:p>
        </w:tc>
      </w:tr>
      <w:tr w:rsidR="005F1283" w:rsidRPr="009C5D74" w14:paraId="33EE5278" w14:textId="77777777" w:rsidTr="00244FDA">
        <w:tc>
          <w:tcPr>
            <w:tcW w:w="1701" w:type="dxa"/>
            <w:tcBorders>
              <w:top w:val="single" w:sz="2" w:space="0" w:color="auto"/>
              <w:bottom w:val="single" w:sz="2" w:space="0" w:color="auto"/>
            </w:tcBorders>
            <w:shd w:val="clear" w:color="auto" w:fill="auto"/>
          </w:tcPr>
          <w:p w14:paraId="09D8A35B" w14:textId="77777777" w:rsidR="005F1283" w:rsidRPr="009C5D74" w:rsidRDefault="003E7F6F" w:rsidP="00456ADA">
            <w:pPr>
              <w:pStyle w:val="Tabletext"/>
            </w:pPr>
            <w:r w:rsidRPr="009C5D74">
              <w:t>4</w:t>
            </w:r>
            <w:r w:rsidR="005F1283" w:rsidRPr="009C5D74">
              <w:t>.  Schedule 3, Part 2</w:t>
            </w:r>
          </w:p>
        </w:tc>
        <w:tc>
          <w:tcPr>
            <w:tcW w:w="3828" w:type="dxa"/>
            <w:tcBorders>
              <w:top w:val="single" w:sz="2" w:space="0" w:color="auto"/>
              <w:bottom w:val="single" w:sz="2" w:space="0" w:color="auto"/>
            </w:tcBorders>
            <w:shd w:val="clear" w:color="auto" w:fill="auto"/>
          </w:tcPr>
          <w:p w14:paraId="56FF854B" w14:textId="77777777" w:rsidR="005F1283" w:rsidRPr="009C5D74" w:rsidRDefault="005F1283" w:rsidP="00456ADA">
            <w:pPr>
              <w:pStyle w:val="Tabletext"/>
            </w:pPr>
            <w:r w:rsidRPr="009C5D74">
              <w:t>1 July 2024.</w:t>
            </w:r>
          </w:p>
        </w:tc>
        <w:tc>
          <w:tcPr>
            <w:tcW w:w="1582" w:type="dxa"/>
            <w:tcBorders>
              <w:top w:val="single" w:sz="2" w:space="0" w:color="auto"/>
              <w:bottom w:val="single" w:sz="2" w:space="0" w:color="auto"/>
            </w:tcBorders>
            <w:shd w:val="clear" w:color="auto" w:fill="auto"/>
          </w:tcPr>
          <w:p w14:paraId="23A960AB" w14:textId="77777777" w:rsidR="005F1283" w:rsidRPr="009C5D74" w:rsidRDefault="005F1283" w:rsidP="00456ADA">
            <w:pPr>
              <w:pStyle w:val="Tabletext"/>
            </w:pPr>
            <w:r w:rsidRPr="009C5D74">
              <w:t>1 July 2024</w:t>
            </w:r>
          </w:p>
        </w:tc>
      </w:tr>
      <w:tr w:rsidR="00BD05E4" w:rsidRPr="009C5D74" w14:paraId="1F0999A3" w14:textId="77777777" w:rsidTr="00244FDA">
        <w:tc>
          <w:tcPr>
            <w:tcW w:w="1701" w:type="dxa"/>
            <w:tcBorders>
              <w:top w:val="single" w:sz="2" w:space="0" w:color="auto"/>
              <w:bottom w:val="single" w:sz="2" w:space="0" w:color="auto"/>
            </w:tcBorders>
            <w:shd w:val="clear" w:color="auto" w:fill="auto"/>
          </w:tcPr>
          <w:p w14:paraId="58DE90F8" w14:textId="0A01CD9A" w:rsidR="00BD05E4" w:rsidRPr="009C5D74" w:rsidRDefault="00BD05E4" w:rsidP="00456ADA">
            <w:pPr>
              <w:pStyle w:val="Tabletext"/>
            </w:pPr>
            <w:r w:rsidRPr="008819B1">
              <w:t>5.  Schedule 3, Part 3</w:t>
            </w:r>
          </w:p>
        </w:tc>
        <w:tc>
          <w:tcPr>
            <w:tcW w:w="3828" w:type="dxa"/>
            <w:tcBorders>
              <w:top w:val="single" w:sz="2" w:space="0" w:color="auto"/>
              <w:bottom w:val="single" w:sz="2" w:space="0" w:color="auto"/>
            </w:tcBorders>
            <w:shd w:val="clear" w:color="auto" w:fill="auto"/>
          </w:tcPr>
          <w:p w14:paraId="6D6C6FF4" w14:textId="69F33AB2" w:rsidR="00BD05E4" w:rsidRPr="009C5D74" w:rsidRDefault="00BD05E4" w:rsidP="00456ADA">
            <w:pPr>
              <w:pStyle w:val="Tabletext"/>
            </w:pPr>
            <w:r w:rsidRPr="008819B1">
              <w:t>1 July 2024.</w:t>
            </w:r>
          </w:p>
        </w:tc>
        <w:tc>
          <w:tcPr>
            <w:tcW w:w="1582" w:type="dxa"/>
            <w:tcBorders>
              <w:top w:val="single" w:sz="2" w:space="0" w:color="auto"/>
              <w:bottom w:val="single" w:sz="2" w:space="0" w:color="auto"/>
            </w:tcBorders>
            <w:shd w:val="clear" w:color="auto" w:fill="auto"/>
          </w:tcPr>
          <w:p w14:paraId="740FD920" w14:textId="62F2FE72" w:rsidR="00BD05E4" w:rsidRPr="009C5D74" w:rsidRDefault="00BD05E4" w:rsidP="00456ADA">
            <w:pPr>
              <w:pStyle w:val="Tabletext"/>
            </w:pPr>
            <w:r w:rsidRPr="008819B1">
              <w:t>1 July 2024</w:t>
            </w:r>
          </w:p>
        </w:tc>
      </w:tr>
      <w:tr w:rsidR="00BD05E4" w:rsidRPr="009C5D74" w14:paraId="46DD6135" w14:textId="77777777" w:rsidTr="00244FDA">
        <w:tc>
          <w:tcPr>
            <w:tcW w:w="1701" w:type="dxa"/>
            <w:tcBorders>
              <w:top w:val="single" w:sz="2" w:space="0" w:color="auto"/>
              <w:bottom w:val="single" w:sz="2" w:space="0" w:color="auto"/>
            </w:tcBorders>
            <w:shd w:val="clear" w:color="auto" w:fill="auto"/>
          </w:tcPr>
          <w:p w14:paraId="5B498CBB" w14:textId="73F56C16" w:rsidR="00BD05E4" w:rsidRPr="008819B1" w:rsidRDefault="00BD05E4" w:rsidP="00456ADA">
            <w:pPr>
              <w:pStyle w:val="Tabletext"/>
            </w:pPr>
            <w:r w:rsidRPr="00D05FEA">
              <w:t>5A.  Schedule 3, Part 4</w:t>
            </w:r>
          </w:p>
        </w:tc>
        <w:tc>
          <w:tcPr>
            <w:tcW w:w="3828" w:type="dxa"/>
            <w:tcBorders>
              <w:top w:val="single" w:sz="2" w:space="0" w:color="auto"/>
              <w:bottom w:val="single" w:sz="2" w:space="0" w:color="auto"/>
            </w:tcBorders>
            <w:shd w:val="clear" w:color="auto" w:fill="auto"/>
          </w:tcPr>
          <w:p w14:paraId="2FA8B661" w14:textId="294087D2" w:rsidR="00BD05E4" w:rsidRPr="008819B1" w:rsidRDefault="00BD05E4" w:rsidP="00456ADA">
            <w:pPr>
              <w:pStyle w:val="Tabletext"/>
            </w:pPr>
            <w:r w:rsidRPr="00D05FEA">
              <w:t>1 October 2024.</w:t>
            </w:r>
          </w:p>
        </w:tc>
        <w:tc>
          <w:tcPr>
            <w:tcW w:w="1582" w:type="dxa"/>
            <w:tcBorders>
              <w:top w:val="single" w:sz="2" w:space="0" w:color="auto"/>
              <w:bottom w:val="single" w:sz="2" w:space="0" w:color="auto"/>
            </w:tcBorders>
            <w:shd w:val="clear" w:color="auto" w:fill="auto"/>
          </w:tcPr>
          <w:p w14:paraId="766975E9" w14:textId="2BA758A2" w:rsidR="00BD05E4" w:rsidRPr="008819B1" w:rsidRDefault="00BD05E4" w:rsidP="00456ADA">
            <w:pPr>
              <w:pStyle w:val="Tabletext"/>
            </w:pPr>
            <w:r w:rsidRPr="00D05FEA">
              <w:t>1 October 2024</w:t>
            </w:r>
          </w:p>
        </w:tc>
      </w:tr>
      <w:tr w:rsidR="00BD05E4" w:rsidRPr="009C5D74" w14:paraId="4FBAA40A" w14:textId="77777777" w:rsidTr="00244FDA">
        <w:tc>
          <w:tcPr>
            <w:tcW w:w="1701" w:type="dxa"/>
            <w:tcBorders>
              <w:top w:val="single" w:sz="2" w:space="0" w:color="auto"/>
              <w:bottom w:val="single" w:sz="2" w:space="0" w:color="auto"/>
            </w:tcBorders>
            <w:shd w:val="clear" w:color="auto" w:fill="auto"/>
          </w:tcPr>
          <w:p w14:paraId="6F50E2BF" w14:textId="4E00146B" w:rsidR="00BD05E4" w:rsidRPr="008819B1" w:rsidRDefault="00BD05E4" w:rsidP="00456ADA">
            <w:pPr>
              <w:pStyle w:val="Tabletext"/>
            </w:pPr>
            <w:r w:rsidRPr="00D05FEA">
              <w:t>5B.  Schedule 3, Part 5</w:t>
            </w:r>
          </w:p>
        </w:tc>
        <w:tc>
          <w:tcPr>
            <w:tcW w:w="3828" w:type="dxa"/>
            <w:tcBorders>
              <w:top w:val="single" w:sz="2" w:space="0" w:color="auto"/>
              <w:bottom w:val="single" w:sz="2" w:space="0" w:color="auto"/>
            </w:tcBorders>
            <w:shd w:val="clear" w:color="auto" w:fill="auto"/>
          </w:tcPr>
          <w:p w14:paraId="0D17A06B" w14:textId="741C3757" w:rsidR="00BD05E4" w:rsidRPr="008819B1" w:rsidRDefault="00BD05E4" w:rsidP="00456ADA">
            <w:pPr>
              <w:pStyle w:val="Tabletext"/>
            </w:pPr>
            <w:r w:rsidRPr="00D05FEA">
              <w:t>1 July 2024.</w:t>
            </w:r>
          </w:p>
        </w:tc>
        <w:tc>
          <w:tcPr>
            <w:tcW w:w="1582" w:type="dxa"/>
            <w:tcBorders>
              <w:top w:val="single" w:sz="2" w:space="0" w:color="auto"/>
              <w:bottom w:val="single" w:sz="2" w:space="0" w:color="auto"/>
            </w:tcBorders>
            <w:shd w:val="clear" w:color="auto" w:fill="auto"/>
          </w:tcPr>
          <w:p w14:paraId="5E71D30E" w14:textId="79840913" w:rsidR="00BD05E4" w:rsidRPr="008819B1" w:rsidRDefault="00BD05E4" w:rsidP="00456ADA">
            <w:pPr>
              <w:pStyle w:val="Tabletext"/>
            </w:pPr>
            <w:r w:rsidRPr="00D05FEA">
              <w:t>1 July 2024</w:t>
            </w:r>
          </w:p>
        </w:tc>
      </w:tr>
      <w:tr w:rsidR="00BD05E4" w:rsidRPr="009C5D74" w14:paraId="3DD6E126" w14:textId="77777777" w:rsidTr="00BD05E4">
        <w:tc>
          <w:tcPr>
            <w:tcW w:w="1701" w:type="dxa"/>
            <w:tcBorders>
              <w:top w:val="single" w:sz="2" w:space="0" w:color="auto"/>
              <w:bottom w:val="single" w:sz="2" w:space="0" w:color="auto"/>
            </w:tcBorders>
            <w:shd w:val="clear" w:color="auto" w:fill="auto"/>
          </w:tcPr>
          <w:p w14:paraId="3897361A" w14:textId="748E08FE" w:rsidR="00BD05E4" w:rsidRPr="00D05FEA" w:rsidRDefault="00BD05E4" w:rsidP="00456ADA">
            <w:pPr>
              <w:pStyle w:val="Tabletext"/>
            </w:pPr>
            <w:r w:rsidRPr="008819B1">
              <w:t>6.  Schedule 4</w:t>
            </w:r>
          </w:p>
        </w:tc>
        <w:tc>
          <w:tcPr>
            <w:tcW w:w="3828" w:type="dxa"/>
            <w:tcBorders>
              <w:top w:val="single" w:sz="2" w:space="0" w:color="auto"/>
              <w:bottom w:val="single" w:sz="2" w:space="0" w:color="auto"/>
            </w:tcBorders>
            <w:shd w:val="clear" w:color="auto" w:fill="auto"/>
          </w:tcPr>
          <w:p w14:paraId="1C0343F6" w14:textId="07FBEF57" w:rsidR="00BD05E4" w:rsidRPr="00D05FEA" w:rsidRDefault="00BD05E4" w:rsidP="00456ADA">
            <w:pPr>
              <w:pStyle w:val="Tabletext"/>
            </w:pPr>
            <w:r w:rsidRPr="008819B1">
              <w:t>The first 1 January, 1 April, 1 July or 1 October to occur after the day this Act receives the Royal Assent.</w:t>
            </w:r>
          </w:p>
        </w:tc>
        <w:tc>
          <w:tcPr>
            <w:tcW w:w="1582" w:type="dxa"/>
            <w:tcBorders>
              <w:top w:val="single" w:sz="2" w:space="0" w:color="auto"/>
              <w:bottom w:val="single" w:sz="2" w:space="0" w:color="auto"/>
            </w:tcBorders>
            <w:shd w:val="clear" w:color="auto" w:fill="auto"/>
          </w:tcPr>
          <w:p w14:paraId="4452F6E7" w14:textId="39A679F2" w:rsidR="00BD05E4" w:rsidRPr="003D2580" w:rsidRDefault="003D2580" w:rsidP="00456ADA">
            <w:pPr>
              <w:pStyle w:val="Tabletext"/>
            </w:pPr>
            <w:r>
              <w:t>1 January 2024</w:t>
            </w:r>
          </w:p>
        </w:tc>
      </w:tr>
      <w:tr w:rsidR="00BD05E4" w:rsidRPr="009C5D74" w14:paraId="4261748E" w14:textId="77777777" w:rsidTr="005F1283">
        <w:tc>
          <w:tcPr>
            <w:tcW w:w="1701" w:type="dxa"/>
            <w:tcBorders>
              <w:top w:val="single" w:sz="2" w:space="0" w:color="auto"/>
              <w:bottom w:val="single" w:sz="12" w:space="0" w:color="auto"/>
            </w:tcBorders>
            <w:shd w:val="clear" w:color="auto" w:fill="auto"/>
          </w:tcPr>
          <w:p w14:paraId="4E57C32D" w14:textId="671981D8" w:rsidR="00BD05E4" w:rsidRPr="009C5D74" w:rsidRDefault="00BD05E4" w:rsidP="00456ADA">
            <w:pPr>
              <w:pStyle w:val="Tabletext"/>
            </w:pPr>
            <w:r w:rsidRPr="008819B1">
              <w:t>7.  Schedule 5</w:t>
            </w:r>
          </w:p>
        </w:tc>
        <w:tc>
          <w:tcPr>
            <w:tcW w:w="3828" w:type="dxa"/>
            <w:tcBorders>
              <w:top w:val="single" w:sz="2" w:space="0" w:color="auto"/>
              <w:bottom w:val="single" w:sz="12" w:space="0" w:color="auto"/>
            </w:tcBorders>
            <w:shd w:val="clear" w:color="auto" w:fill="auto"/>
          </w:tcPr>
          <w:p w14:paraId="17E781B2" w14:textId="58971FDF" w:rsidR="00BD05E4" w:rsidRPr="009C5D74" w:rsidRDefault="00BD05E4" w:rsidP="00456ADA">
            <w:pPr>
              <w:pStyle w:val="Tabletext"/>
            </w:pPr>
            <w:r w:rsidRPr="008819B1">
              <w:t>The day after this Act receives the Royal Assent.</w:t>
            </w:r>
          </w:p>
        </w:tc>
        <w:tc>
          <w:tcPr>
            <w:tcW w:w="1582" w:type="dxa"/>
            <w:tcBorders>
              <w:top w:val="single" w:sz="2" w:space="0" w:color="auto"/>
              <w:bottom w:val="single" w:sz="12" w:space="0" w:color="auto"/>
            </w:tcBorders>
            <w:shd w:val="clear" w:color="auto" w:fill="auto"/>
          </w:tcPr>
          <w:p w14:paraId="2767562B" w14:textId="1EEDFA0E" w:rsidR="00BD05E4" w:rsidRPr="009C5D74" w:rsidRDefault="003D2580" w:rsidP="00456ADA">
            <w:pPr>
              <w:pStyle w:val="Tabletext"/>
            </w:pPr>
            <w:r>
              <w:t>28 November 2023</w:t>
            </w:r>
          </w:p>
        </w:tc>
      </w:tr>
    </w:tbl>
    <w:p w14:paraId="2FC1499F" w14:textId="77777777" w:rsidR="0048364F" w:rsidRPr="009C5D74" w:rsidRDefault="00201D27" w:rsidP="00456ADA">
      <w:pPr>
        <w:pStyle w:val="notetext"/>
      </w:pPr>
      <w:r w:rsidRPr="009C5D74">
        <w:t>Note:</w:t>
      </w:r>
      <w:r w:rsidRPr="009C5D74">
        <w:tab/>
        <w:t>This table relates only to the provisions of this Act as originally enacted. It will not be amended to deal with any later amendments of this Act.</w:t>
      </w:r>
    </w:p>
    <w:p w14:paraId="25323107" w14:textId="77777777" w:rsidR="0048364F" w:rsidRPr="009C5D74" w:rsidRDefault="0048364F" w:rsidP="00456ADA">
      <w:pPr>
        <w:pStyle w:val="subsection"/>
      </w:pPr>
      <w:r w:rsidRPr="009C5D74">
        <w:lastRenderedPageBreak/>
        <w:tab/>
        <w:t>(2)</w:t>
      </w:r>
      <w:r w:rsidRPr="009C5D74">
        <w:tab/>
      </w:r>
      <w:r w:rsidR="00201D27" w:rsidRPr="009C5D74">
        <w:t xml:space="preserve">Any information in </w:t>
      </w:r>
      <w:r w:rsidR="00877D48" w:rsidRPr="009C5D74">
        <w:t>c</w:t>
      </w:r>
      <w:r w:rsidR="00201D27" w:rsidRPr="009C5D74">
        <w:t>olumn 3 of the table is not part of this Act. Information may be inserted in this column, or information in it may be edited, in any published version of this Act.</w:t>
      </w:r>
    </w:p>
    <w:p w14:paraId="118FB256" w14:textId="77777777" w:rsidR="0048364F" w:rsidRPr="009C5D74" w:rsidRDefault="0048364F" w:rsidP="00456ADA">
      <w:pPr>
        <w:pStyle w:val="ActHead5"/>
      </w:pPr>
      <w:bookmarkStart w:id="3" w:name="_Toc151990936"/>
      <w:r w:rsidRPr="00456ADA">
        <w:rPr>
          <w:rStyle w:val="CharSectno"/>
        </w:rPr>
        <w:t>3</w:t>
      </w:r>
      <w:r w:rsidRPr="009C5D74">
        <w:t xml:space="preserve">  Schedules</w:t>
      </w:r>
      <w:bookmarkEnd w:id="3"/>
    </w:p>
    <w:p w14:paraId="50B94A15" w14:textId="77777777" w:rsidR="0048364F" w:rsidRPr="009C5D74" w:rsidRDefault="0048364F" w:rsidP="00456ADA">
      <w:pPr>
        <w:pStyle w:val="subsection"/>
      </w:pPr>
      <w:r w:rsidRPr="009C5D74">
        <w:tab/>
      </w:r>
      <w:r w:rsidRPr="009C5D74">
        <w:tab/>
      </w:r>
      <w:r w:rsidR="00202618" w:rsidRPr="009C5D74">
        <w:t>Legislation that is specified in a Schedule to this Act is amended or repealed as set out in the applicable items in the Schedule concerned, and any other item in a Schedule to this Act has effect according to its terms.</w:t>
      </w:r>
    </w:p>
    <w:p w14:paraId="6F5BF459" w14:textId="77777777" w:rsidR="00B02242" w:rsidRPr="009C5D74" w:rsidRDefault="00B4609C" w:rsidP="00456ADA">
      <w:pPr>
        <w:pStyle w:val="ActHead6"/>
        <w:pageBreakBefore/>
      </w:pPr>
      <w:bookmarkStart w:id="4" w:name="opcAmSched"/>
      <w:bookmarkStart w:id="5" w:name="_Toc151990937"/>
      <w:r w:rsidRPr="00456ADA">
        <w:rPr>
          <w:rStyle w:val="CharAmSchNo"/>
        </w:rPr>
        <w:lastRenderedPageBreak/>
        <w:t>Schedule 1</w:t>
      </w:r>
      <w:r w:rsidR="00B02242" w:rsidRPr="009C5D74">
        <w:t>—</w:t>
      </w:r>
      <w:r w:rsidR="00B02242" w:rsidRPr="00456ADA">
        <w:rPr>
          <w:rStyle w:val="CharAmSchText"/>
        </w:rPr>
        <w:t>Registration of providers</w:t>
      </w:r>
      <w:r w:rsidR="00CD3957" w:rsidRPr="00456ADA">
        <w:rPr>
          <w:rStyle w:val="CharAmSchText"/>
        </w:rPr>
        <w:t xml:space="preserve"> and assisted decision making</w:t>
      </w:r>
      <w:bookmarkEnd w:id="5"/>
    </w:p>
    <w:p w14:paraId="35B9E9AD" w14:textId="77777777" w:rsidR="00E3754B" w:rsidRPr="009C5D74" w:rsidRDefault="00E3754B" w:rsidP="00456ADA">
      <w:pPr>
        <w:pStyle w:val="ActHead7"/>
      </w:pPr>
      <w:bookmarkStart w:id="6" w:name="_Toc151990938"/>
      <w:bookmarkEnd w:id="4"/>
      <w:r w:rsidRPr="00456ADA">
        <w:rPr>
          <w:rStyle w:val="CharAmPartNo"/>
        </w:rPr>
        <w:t>Part 1</w:t>
      </w:r>
      <w:r w:rsidRPr="009C5D74">
        <w:t>—</w:t>
      </w:r>
      <w:r w:rsidRPr="00456ADA">
        <w:rPr>
          <w:rStyle w:val="CharAmPartText"/>
        </w:rPr>
        <w:t>Multiple registrations of relevant providers</w:t>
      </w:r>
      <w:bookmarkEnd w:id="6"/>
    </w:p>
    <w:p w14:paraId="384668B1" w14:textId="77777777" w:rsidR="00E3754B" w:rsidRPr="009C5D74" w:rsidRDefault="00E3754B" w:rsidP="00456ADA">
      <w:pPr>
        <w:pStyle w:val="ActHead9"/>
        <w:rPr>
          <w:i w:val="0"/>
        </w:rPr>
      </w:pPr>
      <w:bookmarkStart w:id="7" w:name="_Toc151990939"/>
      <w:r w:rsidRPr="009C5D74">
        <w:t>Corporations Act 2001</w:t>
      </w:r>
      <w:bookmarkEnd w:id="7"/>
    </w:p>
    <w:p w14:paraId="002B15C9" w14:textId="77777777" w:rsidR="00E3754B" w:rsidRPr="009C5D74" w:rsidRDefault="00B64E5A" w:rsidP="00456ADA">
      <w:pPr>
        <w:pStyle w:val="ItemHead"/>
      </w:pPr>
      <w:r w:rsidRPr="009C5D74">
        <w:t>1</w:t>
      </w:r>
      <w:r w:rsidR="00E3754B" w:rsidRPr="009C5D74">
        <w:t xml:space="preserve">  Paragraph 921L(1)(b)</w:t>
      </w:r>
    </w:p>
    <w:p w14:paraId="0FEF7E70" w14:textId="77777777" w:rsidR="00E3754B" w:rsidRPr="009C5D74" w:rsidRDefault="00E3754B" w:rsidP="00456ADA">
      <w:pPr>
        <w:pStyle w:val="Item"/>
      </w:pPr>
      <w:r w:rsidRPr="009C5D74">
        <w:t>Repeal the paragraph, substitute:</w:t>
      </w:r>
    </w:p>
    <w:p w14:paraId="71D24DED" w14:textId="77777777" w:rsidR="00E3754B" w:rsidRPr="009C5D74" w:rsidRDefault="00E3754B" w:rsidP="00456ADA">
      <w:pPr>
        <w:pStyle w:val="paragraph"/>
      </w:pPr>
      <w:r w:rsidRPr="009C5D74">
        <w:tab/>
        <w:t>(b)</w:t>
      </w:r>
      <w:r w:rsidRPr="009C5D74">
        <w:tab/>
        <w:t xml:space="preserve">a written order (a </w:t>
      </w:r>
      <w:r w:rsidRPr="009C5D74">
        <w:rPr>
          <w:b/>
          <w:i/>
        </w:rPr>
        <w:t>registration</w:t>
      </w:r>
      <w:r w:rsidRPr="009C5D74">
        <w:t xml:space="preserve"> </w:t>
      </w:r>
      <w:r w:rsidRPr="009C5D74">
        <w:rPr>
          <w:b/>
          <w:i/>
        </w:rPr>
        <w:t>suspension order</w:t>
      </w:r>
      <w:r w:rsidRPr="009C5D74">
        <w:t xml:space="preserve">), in relation to a relevant provider, that suspends all of the relevant provider’s registrations under section 921ZC for a period (the </w:t>
      </w:r>
      <w:r w:rsidRPr="009C5D74">
        <w:rPr>
          <w:b/>
          <w:i/>
        </w:rPr>
        <w:t>suspension period</w:t>
      </w:r>
      <w:r w:rsidRPr="009C5D74">
        <w:t>) specified in the order;</w:t>
      </w:r>
    </w:p>
    <w:p w14:paraId="2C0470FF" w14:textId="77777777" w:rsidR="00E3754B" w:rsidRPr="009C5D74" w:rsidRDefault="00B64E5A" w:rsidP="00456ADA">
      <w:pPr>
        <w:pStyle w:val="ItemHead"/>
      </w:pPr>
      <w:r w:rsidRPr="009C5D74">
        <w:t>2</w:t>
      </w:r>
      <w:r w:rsidR="00E3754B" w:rsidRPr="009C5D74">
        <w:t xml:space="preserve">  Paragraph 921L(1)(c)</w:t>
      </w:r>
    </w:p>
    <w:p w14:paraId="416FA1E8" w14:textId="77777777" w:rsidR="00E3754B" w:rsidRPr="009C5D74" w:rsidRDefault="00E3754B" w:rsidP="00456ADA">
      <w:pPr>
        <w:pStyle w:val="Item"/>
      </w:pPr>
      <w:r w:rsidRPr="009C5D74">
        <w:t>Repeal the paragraph, substitute:</w:t>
      </w:r>
    </w:p>
    <w:p w14:paraId="72A30EC1" w14:textId="77777777" w:rsidR="00E3754B" w:rsidRPr="009C5D74" w:rsidRDefault="00E3754B" w:rsidP="00456ADA">
      <w:pPr>
        <w:pStyle w:val="paragraph"/>
      </w:pPr>
      <w:r w:rsidRPr="009C5D74">
        <w:tab/>
        <w:t>(c)</w:t>
      </w:r>
      <w:r w:rsidRPr="009C5D74">
        <w:tab/>
        <w:t xml:space="preserve">a written order (a </w:t>
      </w:r>
      <w:r w:rsidRPr="009C5D74">
        <w:rPr>
          <w:b/>
          <w:i/>
        </w:rPr>
        <w:t>registration prohibition order</w:t>
      </w:r>
      <w:r w:rsidRPr="009C5D74">
        <w:t>), in relation to a relevant provider, that:</w:t>
      </w:r>
    </w:p>
    <w:p w14:paraId="7479FB45" w14:textId="77777777" w:rsidR="00E3754B" w:rsidRPr="009C5D74" w:rsidRDefault="00E3754B" w:rsidP="00456ADA">
      <w:pPr>
        <w:pStyle w:val="paragraphsub"/>
      </w:pPr>
      <w:r w:rsidRPr="009C5D74">
        <w:tab/>
        <w:t>(</w:t>
      </w:r>
      <w:proofErr w:type="spellStart"/>
      <w:r w:rsidRPr="009C5D74">
        <w:t>i</w:t>
      </w:r>
      <w:proofErr w:type="spellEnd"/>
      <w:r w:rsidRPr="009C5D74">
        <w:t>)</w:t>
      </w:r>
      <w:r w:rsidRPr="009C5D74">
        <w:tab/>
        <w:t xml:space="preserve">cancels all of the relevant provider’s registrations under section 921ZC at a time (the </w:t>
      </w:r>
      <w:r w:rsidRPr="009C5D74">
        <w:rPr>
          <w:b/>
          <w:i/>
        </w:rPr>
        <w:t>cancellation time</w:t>
      </w:r>
      <w:r w:rsidRPr="009C5D74">
        <w:t>) specified in the order; and</w:t>
      </w:r>
    </w:p>
    <w:p w14:paraId="06A97B55" w14:textId="77777777" w:rsidR="00E3754B" w:rsidRPr="009C5D74" w:rsidRDefault="00E3754B" w:rsidP="00456ADA">
      <w:pPr>
        <w:pStyle w:val="paragraphsub"/>
      </w:pPr>
      <w:r w:rsidRPr="009C5D74">
        <w:tab/>
        <w:t>(ii)</w:t>
      </w:r>
      <w:r w:rsidRPr="009C5D74">
        <w:tab/>
        <w:t xml:space="preserve">provides that the person who is or was the relevant provider is not to be registered under section 921ZC until after a day (the </w:t>
      </w:r>
      <w:r w:rsidRPr="009C5D74">
        <w:rPr>
          <w:b/>
          <w:i/>
        </w:rPr>
        <w:t>prohibition end day</w:t>
      </w:r>
      <w:r w:rsidRPr="009C5D74">
        <w:t>) specified in the order.</w:t>
      </w:r>
    </w:p>
    <w:p w14:paraId="2EED29B2" w14:textId="77777777" w:rsidR="00E3754B" w:rsidRPr="009C5D74" w:rsidRDefault="00B64E5A" w:rsidP="00456ADA">
      <w:pPr>
        <w:pStyle w:val="ItemHead"/>
      </w:pPr>
      <w:r w:rsidRPr="009C5D74">
        <w:t>3</w:t>
      </w:r>
      <w:r w:rsidR="00E3754B" w:rsidRPr="009C5D74">
        <w:t xml:space="preserve">  Subsection 921L(1) (note)</w:t>
      </w:r>
    </w:p>
    <w:p w14:paraId="5B6565E2" w14:textId="77777777" w:rsidR="00E3754B" w:rsidRPr="009C5D74" w:rsidRDefault="00E3754B" w:rsidP="00456ADA">
      <w:pPr>
        <w:pStyle w:val="Item"/>
      </w:pPr>
      <w:r w:rsidRPr="009C5D74">
        <w:t>Repeal the note, substitute:</w:t>
      </w:r>
    </w:p>
    <w:p w14:paraId="5C026F3C" w14:textId="77777777" w:rsidR="00E3754B" w:rsidRPr="009C5D74" w:rsidRDefault="00E3754B" w:rsidP="00456ADA">
      <w:pPr>
        <w:pStyle w:val="notetext"/>
      </w:pPr>
      <w:r w:rsidRPr="009C5D74">
        <w:t>Note:</w:t>
      </w:r>
      <w:r w:rsidRPr="009C5D74">
        <w:tab/>
        <w:t>If a registration prohibition order is in force against a person who is or was a relevant provider:</w:t>
      </w:r>
    </w:p>
    <w:p w14:paraId="64722C5B" w14:textId="77777777" w:rsidR="00E3754B" w:rsidRPr="009C5D74" w:rsidRDefault="00E3754B" w:rsidP="00456ADA">
      <w:pPr>
        <w:pStyle w:val="notepara"/>
      </w:pPr>
      <w:r w:rsidRPr="009C5D74">
        <w:t>(a)</w:t>
      </w:r>
      <w:r w:rsidRPr="009C5D74">
        <w:tab/>
        <w:t>each registration of the person under section 921ZC will cease to be in force at the cancellation time specified in the order (unless the registration has ceased to be in force at an earlier time) (see sections 921ZD and 921ZE); and</w:t>
      </w:r>
    </w:p>
    <w:p w14:paraId="0B1C9DEA" w14:textId="77777777" w:rsidR="00E3754B" w:rsidRPr="009C5D74" w:rsidRDefault="00E3754B" w:rsidP="00456ADA">
      <w:pPr>
        <w:pStyle w:val="notepara"/>
      </w:pPr>
      <w:r w:rsidRPr="009C5D74">
        <w:t>(b)</w:t>
      </w:r>
      <w:r w:rsidRPr="009C5D74">
        <w:tab/>
        <w:t>ASIC must refuse to register the person until after the prohibition end day specified in the order (see subsection 921ZC(3)).</w:t>
      </w:r>
    </w:p>
    <w:p w14:paraId="63E2E156" w14:textId="77777777" w:rsidR="00E3754B" w:rsidRPr="009C5D74" w:rsidRDefault="00B64E5A" w:rsidP="00456ADA">
      <w:pPr>
        <w:pStyle w:val="ItemHead"/>
      </w:pPr>
      <w:r w:rsidRPr="009C5D74">
        <w:lastRenderedPageBreak/>
        <w:t>4</w:t>
      </w:r>
      <w:r w:rsidR="00E3754B" w:rsidRPr="009C5D74">
        <w:t xml:space="preserve">  Subsection 921L(3)</w:t>
      </w:r>
    </w:p>
    <w:p w14:paraId="11EB9D73" w14:textId="77777777" w:rsidR="00E3754B" w:rsidRPr="009C5D74" w:rsidRDefault="00E3754B" w:rsidP="00456ADA">
      <w:pPr>
        <w:pStyle w:val="Item"/>
      </w:pPr>
      <w:r w:rsidRPr="009C5D74">
        <w:t>Omit “the relevant provider’s registration under subsection 921ZC(1) is”, substitute “all of the relevant provider’s registrations under section 921ZC are”.</w:t>
      </w:r>
    </w:p>
    <w:p w14:paraId="17040C43" w14:textId="77777777" w:rsidR="00E3754B" w:rsidRPr="009C5D74" w:rsidRDefault="00B64E5A" w:rsidP="00456ADA">
      <w:pPr>
        <w:pStyle w:val="ItemHead"/>
      </w:pPr>
      <w:r w:rsidRPr="009C5D74">
        <w:t>5</w:t>
      </w:r>
      <w:r w:rsidR="00E3754B" w:rsidRPr="009C5D74">
        <w:t xml:space="preserve">  Section 921Y</w:t>
      </w:r>
    </w:p>
    <w:p w14:paraId="115724C2" w14:textId="77777777" w:rsidR="00E3754B" w:rsidRPr="009C5D74" w:rsidRDefault="00E3754B" w:rsidP="00456ADA">
      <w:pPr>
        <w:pStyle w:val="Item"/>
      </w:pPr>
      <w:r w:rsidRPr="009C5D74">
        <w:t>After “921ZC(1)”, insert “or (1A)”.</w:t>
      </w:r>
    </w:p>
    <w:p w14:paraId="5729E5B7" w14:textId="77777777" w:rsidR="00E3754B" w:rsidRPr="009C5D74" w:rsidRDefault="00B64E5A" w:rsidP="00456ADA">
      <w:pPr>
        <w:pStyle w:val="ItemHead"/>
      </w:pPr>
      <w:r w:rsidRPr="009C5D74">
        <w:t>6</w:t>
      </w:r>
      <w:r w:rsidR="00E3754B" w:rsidRPr="009C5D74">
        <w:t xml:space="preserve">  Subparagraph 921Z(1)(c)(ii)</w:t>
      </w:r>
    </w:p>
    <w:p w14:paraId="7D5E8301" w14:textId="77777777" w:rsidR="00E3754B" w:rsidRPr="009C5D74" w:rsidRDefault="00E3754B" w:rsidP="00456ADA">
      <w:pPr>
        <w:pStyle w:val="Item"/>
      </w:pPr>
      <w:r w:rsidRPr="009C5D74">
        <w:t>After “921ZC(1)”, insert “or (1A)”.</w:t>
      </w:r>
    </w:p>
    <w:p w14:paraId="2DD4C24A" w14:textId="77777777" w:rsidR="00E3754B" w:rsidRPr="009C5D74" w:rsidRDefault="00B64E5A" w:rsidP="00456ADA">
      <w:pPr>
        <w:pStyle w:val="ItemHead"/>
      </w:pPr>
      <w:r w:rsidRPr="009C5D74">
        <w:t>7</w:t>
      </w:r>
      <w:r w:rsidR="00E3754B" w:rsidRPr="009C5D74">
        <w:t xml:space="preserve">  Subparagraph 921Z(2)(c)(ii)</w:t>
      </w:r>
    </w:p>
    <w:p w14:paraId="562E4D59" w14:textId="77777777" w:rsidR="00E3754B" w:rsidRPr="009C5D74" w:rsidRDefault="00E3754B" w:rsidP="00456ADA">
      <w:pPr>
        <w:pStyle w:val="Item"/>
      </w:pPr>
      <w:r w:rsidRPr="009C5D74">
        <w:t>After “921ZC(1)”, insert “or (1A)”.</w:t>
      </w:r>
    </w:p>
    <w:p w14:paraId="495A3F93" w14:textId="77777777" w:rsidR="00E3754B" w:rsidRPr="009C5D74" w:rsidRDefault="00B64E5A" w:rsidP="00456ADA">
      <w:pPr>
        <w:pStyle w:val="ItemHead"/>
      </w:pPr>
      <w:r w:rsidRPr="009C5D74">
        <w:t>8</w:t>
      </w:r>
      <w:r w:rsidR="00E3754B" w:rsidRPr="009C5D74">
        <w:t xml:space="preserve">  Section 921ZA (heading)</w:t>
      </w:r>
    </w:p>
    <w:p w14:paraId="2645C7FD" w14:textId="77777777" w:rsidR="00E3754B" w:rsidRPr="009C5D74" w:rsidRDefault="00E3754B" w:rsidP="00456ADA">
      <w:pPr>
        <w:pStyle w:val="Item"/>
      </w:pPr>
      <w:r w:rsidRPr="009C5D74">
        <w:t>Repeal the heading, substitute:</w:t>
      </w:r>
    </w:p>
    <w:p w14:paraId="5E1609BA" w14:textId="77777777" w:rsidR="00E3754B" w:rsidRPr="009C5D74" w:rsidRDefault="00E3754B" w:rsidP="00456ADA">
      <w:pPr>
        <w:pStyle w:val="ActHead5"/>
      </w:pPr>
      <w:bookmarkStart w:id="8" w:name="_Toc151990940"/>
      <w:r w:rsidRPr="00456ADA">
        <w:rPr>
          <w:rStyle w:val="CharSectno"/>
        </w:rPr>
        <w:t>921ZA</w:t>
      </w:r>
      <w:r w:rsidRPr="009C5D74">
        <w:t xml:space="preserve">  Application for registration—relevant providers who are financial services licensees applying to be registered</w:t>
      </w:r>
      <w:bookmarkEnd w:id="8"/>
    </w:p>
    <w:p w14:paraId="0E801617" w14:textId="77777777" w:rsidR="00E3754B" w:rsidRPr="009C5D74" w:rsidRDefault="00B64E5A" w:rsidP="00456ADA">
      <w:pPr>
        <w:pStyle w:val="ItemHead"/>
      </w:pPr>
      <w:r w:rsidRPr="009C5D74">
        <w:t>9</w:t>
      </w:r>
      <w:r w:rsidR="00E3754B" w:rsidRPr="009C5D74">
        <w:t xml:space="preserve">  Section 921ZB (heading)</w:t>
      </w:r>
    </w:p>
    <w:p w14:paraId="62DC2AF3" w14:textId="77777777" w:rsidR="00E3754B" w:rsidRPr="009C5D74" w:rsidRDefault="00E3754B" w:rsidP="00456ADA">
      <w:pPr>
        <w:pStyle w:val="Item"/>
      </w:pPr>
      <w:r w:rsidRPr="009C5D74">
        <w:t>Repeal the heading, substitute:</w:t>
      </w:r>
    </w:p>
    <w:p w14:paraId="336887C4" w14:textId="77777777" w:rsidR="00E3754B" w:rsidRPr="009C5D74" w:rsidRDefault="00E3754B" w:rsidP="00456ADA">
      <w:pPr>
        <w:pStyle w:val="ActHead5"/>
      </w:pPr>
      <w:bookmarkStart w:id="9" w:name="_Toc151990941"/>
      <w:r w:rsidRPr="00456ADA">
        <w:rPr>
          <w:rStyle w:val="CharSectno"/>
        </w:rPr>
        <w:t>921ZB</w:t>
      </w:r>
      <w:r w:rsidRPr="009C5D74">
        <w:t xml:space="preserve">  Application for registration—financial services licensees applying to register relevant providers</w:t>
      </w:r>
      <w:bookmarkEnd w:id="9"/>
    </w:p>
    <w:p w14:paraId="4C2D3BBA" w14:textId="77777777" w:rsidR="00E3754B" w:rsidRPr="009C5D74" w:rsidRDefault="00B64E5A" w:rsidP="00456ADA">
      <w:pPr>
        <w:pStyle w:val="ItemHead"/>
      </w:pPr>
      <w:r w:rsidRPr="009C5D74">
        <w:t>10</w:t>
      </w:r>
      <w:r w:rsidR="00E3754B" w:rsidRPr="009C5D74">
        <w:t xml:space="preserve">  Subsection 921ZB(1)</w:t>
      </w:r>
    </w:p>
    <w:p w14:paraId="7E591A05" w14:textId="77777777" w:rsidR="00E3754B" w:rsidRPr="009C5D74" w:rsidRDefault="00E3754B" w:rsidP="00456ADA">
      <w:pPr>
        <w:pStyle w:val="Item"/>
      </w:pPr>
      <w:r w:rsidRPr="009C5D74">
        <w:t>Omit “921ZC(1)”, substitute “921ZC(1A)”.</w:t>
      </w:r>
    </w:p>
    <w:p w14:paraId="3B482EA6" w14:textId="77777777" w:rsidR="00E3754B" w:rsidRPr="009C5D74" w:rsidRDefault="00B64E5A" w:rsidP="00456ADA">
      <w:pPr>
        <w:pStyle w:val="ItemHead"/>
      </w:pPr>
      <w:r w:rsidRPr="009C5D74">
        <w:t>11</w:t>
      </w:r>
      <w:r w:rsidR="00E3754B" w:rsidRPr="009C5D74">
        <w:t xml:space="preserve">  Subsection 921ZC(1)</w:t>
      </w:r>
    </w:p>
    <w:p w14:paraId="5B326175" w14:textId="77777777" w:rsidR="00E3754B" w:rsidRPr="009C5D74" w:rsidRDefault="00E3754B" w:rsidP="00456ADA">
      <w:pPr>
        <w:pStyle w:val="Item"/>
      </w:pPr>
      <w:r w:rsidRPr="009C5D74">
        <w:t>Repeal the subsection, substitute:</w:t>
      </w:r>
    </w:p>
    <w:p w14:paraId="36D1A676" w14:textId="77777777" w:rsidR="00E3754B" w:rsidRPr="009C5D74" w:rsidRDefault="00E3754B" w:rsidP="00456ADA">
      <w:pPr>
        <w:pStyle w:val="SubsectionHead"/>
      </w:pPr>
      <w:r w:rsidRPr="009C5D74">
        <w:t>Registration—relevant providers who are financial services licensees applying to be registered</w:t>
      </w:r>
    </w:p>
    <w:p w14:paraId="23EBD85B" w14:textId="77777777" w:rsidR="00E3754B" w:rsidRPr="009C5D74" w:rsidRDefault="00E3754B" w:rsidP="00456ADA">
      <w:pPr>
        <w:pStyle w:val="subsection"/>
      </w:pPr>
      <w:r w:rsidRPr="009C5D74">
        <w:tab/>
        <w:t>(1)</w:t>
      </w:r>
      <w:r w:rsidRPr="009C5D74">
        <w:tab/>
        <w:t xml:space="preserve">If an application for registration is made in accordance with section 921ZA by a relevant provider who is a financial services licensee, ASIC must register the relevant provider under this </w:t>
      </w:r>
      <w:r w:rsidRPr="009C5D74">
        <w:lastRenderedPageBreak/>
        <w:t>subsection by recording in the Register of Relevant Providers that the relevant provider is registered.</w:t>
      </w:r>
    </w:p>
    <w:p w14:paraId="29D7EC95" w14:textId="77777777" w:rsidR="00E3754B" w:rsidRPr="009C5D74" w:rsidRDefault="00E3754B" w:rsidP="00456ADA">
      <w:pPr>
        <w:pStyle w:val="SubsectionHead"/>
      </w:pPr>
      <w:r w:rsidRPr="009C5D74">
        <w:t>Registration—financial services licensees applying to register relevant providers</w:t>
      </w:r>
    </w:p>
    <w:p w14:paraId="5B9BDB95" w14:textId="77777777" w:rsidR="00E3754B" w:rsidRPr="009C5D74" w:rsidRDefault="00E3754B" w:rsidP="00456ADA">
      <w:pPr>
        <w:pStyle w:val="subsection"/>
      </w:pPr>
      <w:r w:rsidRPr="009C5D74">
        <w:tab/>
        <w:t>(1A)</w:t>
      </w:r>
      <w:r w:rsidRPr="009C5D74">
        <w:tab/>
        <w:t>If an application is made in accordance with section 921ZB by a financial services licensee to register a relevant provider, ASIC must register the relevant provider under this subsection by recording in the Register of Relevant Providers that the relevant provider is registered in relation to the licensee.</w:t>
      </w:r>
    </w:p>
    <w:p w14:paraId="0543B99A" w14:textId="77777777" w:rsidR="00E3754B" w:rsidRPr="009C5D74" w:rsidRDefault="00E3754B" w:rsidP="00456ADA">
      <w:pPr>
        <w:pStyle w:val="subsection"/>
      </w:pPr>
      <w:r w:rsidRPr="009C5D74">
        <w:tab/>
        <w:t>(1B)</w:t>
      </w:r>
      <w:r w:rsidRPr="009C5D74">
        <w:tab/>
        <w:t>To avoid doubt, a relevant provider is able to be registered under subsection (1A) multiple times in relation to different financial services licensees.</w:t>
      </w:r>
    </w:p>
    <w:p w14:paraId="1233ED97" w14:textId="77777777" w:rsidR="00E3754B" w:rsidRPr="009C5D74" w:rsidRDefault="00E3754B" w:rsidP="00456ADA">
      <w:pPr>
        <w:pStyle w:val="notetext"/>
      </w:pPr>
      <w:r w:rsidRPr="009C5D74">
        <w:t>Note:</w:t>
      </w:r>
      <w:r w:rsidRPr="009C5D74">
        <w:tab/>
        <w:t>The relevant provider may provide personal advice on behalf of multiple licensees, so long as the relevant provider is registered in relation to at least one of them.</w:t>
      </w:r>
    </w:p>
    <w:p w14:paraId="6D2E6683" w14:textId="77777777" w:rsidR="00E3754B" w:rsidRPr="009C5D74" w:rsidRDefault="00B64E5A" w:rsidP="00456ADA">
      <w:pPr>
        <w:pStyle w:val="ItemHead"/>
      </w:pPr>
      <w:r w:rsidRPr="009C5D74">
        <w:t>12</w:t>
      </w:r>
      <w:r w:rsidR="00E3754B" w:rsidRPr="009C5D74">
        <w:t xml:space="preserve">  Subsection 921ZC(2)</w:t>
      </w:r>
    </w:p>
    <w:p w14:paraId="281F9352" w14:textId="77777777" w:rsidR="00E3754B" w:rsidRPr="009C5D74" w:rsidRDefault="00E3754B" w:rsidP="00456ADA">
      <w:pPr>
        <w:pStyle w:val="Item"/>
      </w:pPr>
      <w:r w:rsidRPr="009C5D74">
        <w:t>Omit “ASIC must refuse to register the relevant provider”, substitute “Despite subsection (1) or (1A), ASIC must refuse to register a relevant provider under that subsection”.</w:t>
      </w:r>
    </w:p>
    <w:p w14:paraId="5E6381A3" w14:textId="77777777" w:rsidR="00E3754B" w:rsidRPr="009C5D74" w:rsidRDefault="00B64E5A" w:rsidP="00456ADA">
      <w:pPr>
        <w:pStyle w:val="ItemHead"/>
      </w:pPr>
      <w:r w:rsidRPr="009C5D74">
        <w:t>13</w:t>
      </w:r>
      <w:r w:rsidR="00E3754B" w:rsidRPr="009C5D74">
        <w:t xml:space="preserve">  Subsection 921ZC(3)</w:t>
      </w:r>
    </w:p>
    <w:p w14:paraId="2A7123AE" w14:textId="77777777" w:rsidR="00E3754B" w:rsidRPr="009C5D74" w:rsidRDefault="00E3754B" w:rsidP="00456ADA">
      <w:pPr>
        <w:pStyle w:val="Item"/>
      </w:pPr>
      <w:r w:rsidRPr="009C5D74">
        <w:t>Repeal the subsection, substitute:</w:t>
      </w:r>
    </w:p>
    <w:p w14:paraId="51729F67" w14:textId="77777777" w:rsidR="00E3754B" w:rsidRPr="009C5D74" w:rsidRDefault="00E3754B" w:rsidP="00456ADA">
      <w:pPr>
        <w:pStyle w:val="subsection"/>
      </w:pPr>
      <w:r w:rsidRPr="009C5D74">
        <w:tab/>
        <w:t>(3)</w:t>
      </w:r>
      <w:r w:rsidRPr="009C5D74">
        <w:tab/>
        <w:t>Despite subsection (1) or (1A), if a registration prohibition order is in force against a relevant provider, ASIC must refuse to register the relevant provider under that subsection until after the prohibition end day specified in the order.</w:t>
      </w:r>
    </w:p>
    <w:p w14:paraId="355A206A" w14:textId="77777777" w:rsidR="00E3754B" w:rsidRPr="009C5D74" w:rsidRDefault="00B64E5A" w:rsidP="00456ADA">
      <w:pPr>
        <w:pStyle w:val="ItemHead"/>
      </w:pPr>
      <w:r w:rsidRPr="009C5D74">
        <w:t>14</w:t>
      </w:r>
      <w:r w:rsidR="00E3754B" w:rsidRPr="009C5D74">
        <w:t xml:space="preserve">  Subsection 921ZC(4)</w:t>
      </w:r>
    </w:p>
    <w:p w14:paraId="5D9A4EDC" w14:textId="77777777" w:rsidR="00E3754B" w:rsidRPr="009C5D74" w:rsidRDefault="00E3754B" w:rsidP="00456ADA">
      <w:pPr>
        <w:pStyle w:val="Item"/>
      </w:pPr>
      <w:r w:rsidRPr="009C5D74">
        <w:t>Repeal the subsection, substitute:</w:t>
      </w:r>
    </w:p>
    <w:p w14:paraId="03D02B49" w14:textId="77777777" w:rsidR="00E3754B" w:rsidRPr="009C5D74" w:rsidRDefault="00E3754B" w:rsidP="00456ADA">
      <w:pPr>
        <w:pStyle w:val="SubsectionHead"/>
      </w:pPr>
      <w:r w:rsidRPr="009C5D74">
        <w:t>Notice of registration</w:t>
      </w:r>
    </w:p>
    <w:p w14:paraId="64194F6E" w14:textId="77777777" w:rsidR="00E3754B" w:rsidRPr="009C5D74" w:rsidRDefault="00E3754B" w:rsidP="00456ADA">
      <w:pPr>
        <w:pStyle w:val="subsection"/>
      </w:pPr>
      <w:r w:rsidRPr="009C5D74">
        <w:tab/>
        <w:t>(4)</w:t>
      </w:r>
      <w:r w:rsidRPr="009C5D74">
        <w:tab/>
        <w:t>If:</w:t>
      </w:r>
    </w:p>
    <w:p w14:paraId="3A092CD7" w14:textId="77777777" w:rsidR="00E3754B" w:rsidRPr="009C5D74" w:rsidRDefault="00E3754B" w:rsidP="00456ADA">
      <w:pPr>
        <w:pStyle w:val="paragraph"/>
      </w:pPr>
      <w:r w:rsidRPr="009C5D74">
        <w:tab/>
        <w:t>(a)</w:t>
      </w:r>
      <w:r w:rsidRPr="009C5D74">
        <w:tab/>
        <w:t>an application is made in accordance with section 921ZA by a relevant provider; and</w:t>
      </w:r>
    </w:p>
    <w:p w14:paraId="0D0A13F1" w14:textId="77777777" w:rsidR="00E3754B" w:rsidRPr="009C5D74" w:rsidRDefault="00E3754B" w:rsidP="00456ADA">
      <w:pPr>
        <w:pStyle w:val="paragraph"/>
      </w:pPr>
      <w:r w:rsidRPr="009C5D74">
        <w:lastRenderedPageBreak/>
        <w:tab/>
        <w:t>(b)</w:t>
      </w:r>
      <w:r w:rsidRPr="009C5D74">
        <w:tab/>
        <w:t>ASIC registers the relevant provider under subsection (1) of this section;</w:t>
      </w:r>
    </w:p>
    <w:p w14:paraId="56ABC43D" w14:textId="77777777" w:rsidR="00E3754B" w:rsidRPr="009C5D74" w:rsidRDefault="00E3754B" w:rsidP="00456ADA">
      <w:pPr>
        <w:pStyle w:val="subsection2"/>
      </w:pPr>
      <w:r w:rsidRPr="009C5D74">
        <w:t>ASIC must, as soon as practicable after recording in the Register of Relevant Providers that the relevant provider is registered, give a written notice of the registration to the relevant provider.</w:t>
      </w:r>
    </w:p>
    <w:p w14:paraId="16944123" w14:textId="77777777" w:rsidR="00E3754B" w:rsidRPr="009C5D74" w:rsidRDefault="00B64E5A" w:rsidP="00456ADA">
      <w:pPr>
        <w:pStyle w:val="ItemHead"/>
      </w:pPr>
      <w:r w:rsidRPr="009C5D74">
        <w:t>15</w:t>
      </w:r>
      <w:r w:rsidR="00E3754B" w:rsidRPr="009C5D74">
        <w:t xml:space="preserve">  Subsection 921ZC(5)</w:t>
      </w:r>
    </w:p>
    <w:p w14:paraId="5093A18C" w14:textId="77777777" w:rsidR="00E3754B" w:rsidRPr="009C5D74" w:rsidRDefault="00E3754B" w:rsidP="00456ADA">
      <w:pPr>
        <w:pStyle w:val="Item"/>
      </w:pPr>
      <w:r w:rsidRPr="009C5D74">
        <w:t>Repeal the subsection, substitute:</w:t>
      </w:r>
    </w:p>
    <w:p w14:paraId="4AA95CCA" w14:textId="77777777" w:rsidR="00E3754B" w:rsidRPr="009C5D74" w:rsidRDefault="00E3754B" w:rsidP="00456ADA">
      <w:pPr>
        <w:pStyle w:val="subsection"/>
      </w:pPr>
      <w:r w:rsidRPr="009C5D74">
        <w:tab/>
        <w:t>(5)</w:t>
      </w:r>
      <w:r w:rsidRPr="009C5D74">
        <w:tab/>
        <w:t>If:</w:t>
      </w:r>
    </w:p>
    <w:p w14:paraId="5E597E8F" w14:textId="77777777" w:rsidR="00E3754B" w:rsidRPr="009C5D74" w:rsidRDefault="00E3754B" w:rsidP="00456ADA">
      <w:pPr>
        <w:pStyle w:val="paragraph"/>
      </w:pPr>
      <w:r w:rsidRPr="009C5D74">
        <w:tab/>
        <w:t>(a)</w:t>
      </w:r>
      <w:r w:rsidRPr="009C5D74">
        <w:tab/>
        <w:t>an application is made in accordance with section 921ZB to register a relevant provider; and</w:t>
      </w:r>
    </w:p>
    <w:p w14:paraId="2A59113D" w14:textId="77777777" w:rsidR="00E3754B" w:rsidRPr="009C5D74" w:rsidRDefault="00E3754B" w:rsidP="00456ADA">
      <w:pPr>
        <w:pStyle w:val="paragraph"/>
      </w:pPr>
      <w:r w:rsidRPr="009C5D74">
        <w:tab/>
        <w:t>(b)</w:t>
      </w:r>
      <w:r w:rsidRPr="009C5D74">
        <w:tab/>
        <w:t>ASIC registers the relevant provider under subsection (1A) of this section;</w:t>
      </w:r>
    </w:p>
    <w:p w14:paraId="35F70A1B" w14:textId="77777777" w:rsidR="00E3754B" w:rsidRPr="009C5D74" w:rsidRDefault="00E3754B" w:rsidP="00456ADA">
      <w:pPr>
        <w:pStyle w:val="subsection2"/>
      </w:pPr>
      <w:r w:rsidRPr="009C5D74">
        <w:t>ASIC must, as soon as practicable after recording in the Register of Relevant Providers that the relevant provider is registered in relation to the applicant, give a written notice of the registration to:</w:t>
      </w:r>
    </w:p>
    <w:p w14:paraId="614B8972" w14:textId="77777777" w:rsidR="00E3754B" w:rsidRPr="009C5D74" w:rsidRDefault="00E3754B" w:rsidP="00456ADA">
      <w:pPr>
        <w:pStyle w:val="paragraph"/>
      </w:pPr>
      <w:r w:rsidRPr="009C5D74">
        <w:tab/>
        <w:t>(c)</w:t>
      </w:r>
      <w:r w:rsidRPr="009C5D74">
        <w:tab/>
        <w:t>the relevant provider; and</w:t>
      </w:r>
    </w:p>
    <w:p w14:paraId="29E4B9E0" w14:textId="77777777" w:rsidR="00E3754B" w:rsidRPr="009C5D74" w:rsidRDefault="00E3754B" w:rsidP="00456ADA">
      <w:pPr>
        <w:pStyle w:val="paragraph"/>
      </w:pPr>
      <w:r w:rsidRPr="009C5D74">
        <w:tab/>
        <w:t>(d)</w:t>
      </w:r>
      <w:r w:rsidRPr="009C5D74">
        <w:tab/>
        <w:t>the applicant.</w:t>
      </w:r>
    </w:p>
    <w:p w14:paraId="46BB8996" w14:textId="77777777" w:rsidR="00E3754B" w:rsidRPr="009C5D74" w:rsidRDefault="00B64E5A" w:rsidP="00456ADA">
      <w:pPr>
        <w:pStyle w:val="ItemHead"/>
      </w:pPr>
      <w:r w:rsidRPr="009C5D74">
        <w:t>16</w:t>
      </w:r>
      <w:r w:rsidR="00E3754B" w:rsidRPr="009C5D74">
        <w:t xml:space="preserve">  Subsection 921ZC(6)</w:t>
      </w:r>
    </w:p>
    <w:p w14:paraId="239A16B6" w14:textId="77777777" w:rsidR="00E3754B" w:rsidRPr="009C5D74" w:rsidRDefault="00E3754B" w:rsidP="00456ADA">
      <w:pPr>
        <w:pStyle w:val="Item"/>
      </w:pPr>
      <w:r w:rsidRPr="009C5D74">
        <w:t>Repeal the subsection, substitute:</w:t>
      </w:r>
    </w:p>
    <w:p w14:paraId="69660813" w14:textId="77777777" w:rsidR="00E3754B" w:rsidRPr="009C5D74" w:rsidRDefault="00E3754B" w:rsidP="00456ADA">
      <w:pPr>
        <w:pStyle w:val="SubsectionHead"/>
      </w:pPr>
      <w:r w:rsidRPr="009C5D74">
        <w:t>Notice of refusal to register relevant provider</w:t>
      </w:r>
    </w:p>
    <w:p w14:paraId="0A50B771" w14:textId="77777777" w:rsidR="00E3754B" w:rsidRPr="009C5D74" w:rsidRDefault="00E3754B" w:rsidP="00456ADA">
      <w:pPr>
        <w:pStyle w:val="subsection"/>
      </w:pPr>
      <w:r w:rsidRPr="009C5D74">
        <w:tab/>
        <w:t>(6)</w:t>
      </w:r>
      <w:r w:rsidRPr="009C5D74">
        <w:tab/>
        <w:t>If ASIC refuses to register a relevant provider under subsection (1) or (1A), ASIC must, within 5 business days after the refusal, give a written notice of the refusal to:</w:t>
      </w:r>
    </w:p>
    <w:p w14:paraId="559A2B2A" w14:textId="77777777" w:rsidR="00E3754B" w:rsidRPr="009C5D74" w:rsidRDefault="00E3754B" w:rsidP="00456ADA">
      <w:pPr>
        <w:pStyle w:val="paragraph"/>
      </w:pPr>
      <w:r w:rsidRPr="009C5D74">
        <w:tab/>
        <w:t>(a)</w:t>
      </w:r>
      <w:r w:rsidRPr="009C5D74">
        <w:tab/>
        <w:t>the relevant provider; and</w:t>
      </w:r>
    </w:p>
    <w:p w14:paraId="1676BE2E" w14:textId="77777777" w:rsidR="00E3754B" w:rsidRPr="009C5D74" w:rsidRDefault="00E3754B" w:rsidP="00456ADA">
      <w:pPr>
        <w:pStyle w:val="paragraph"/>
      </w:pPr>
      <w:r w:rsidRPr="009C5D74">
        <w:tab/>
        <w:t>(b)</w:t>
      </w:r>
      <w:r w:rsidRPr="009C5D74">
        <w:tab/>
        <w:t>if the refusal relates to an application made in accordance with section 921ZB—the applicant.</w:t>
      </w:r>
    </w:p>
    <w:p w14:paraId="646AAEF8" w14:textId="77777777" w:rsidR="00E3754B" w:rsidRPr="009C5D74" w:rsidRDefault="00B64E5A" w:rsidP="00456ADA">
      <w:pPr>
        <w:pStyle w:val="ItemHead"/>
      </w:pPr>
      <w:r w:rsidRPr="009C5D74">
        <w:t>17</w:t>
      </w:r>
      <w:r w:rsidR="00E3754B" w:rsidRPr="009C5D74">
        <w:t xml:space="preserve">  Paragraph 921ZD(a)</w:t>
      </w:r>
    </w:p>
    <w:p w14:paraId="6BC74C23" w14:textId="77777777" w:rsidR="00E3754B" w:rsidRPr="009C5D74" w:rsidRDefault="00E3754B" w:rsidP="00456ADA">
      <w:pPr>
        <w:pStyle w:val="Item"/>
      </w:pPr>
      <w:r w:rsidRPr="009C5D74">
        <w:t>Omit “under subsection 921ZC(1)”.</w:t>
      </w:r>
    </w:p>
    <w:p w14:paraId="57C0D812" w14:textId="77777777" w:rsidR="00E3754B" w:rsidRPr="009C5D74" w:rsidRDefault="00B64E5A" w:rsidP="00456ADA">
      <w:pPr>
        <w:pStyle w:val="ItemHead"/>
      </w:pPr>
      <w:r w:rsidRPr="009C5D74">
        <w:t>18</w:t>
      </w:r>
      <w:r w:rsidR="00E3754B" w:rsidRPr="009C5D74">
        <w:t xml:space="preserve">  Section 921ZE</w:t>
      </w:r>
    </w:p>
    <w:p w14:paraId="1C2E0009" w14:textId="77777777" w:rsidR="00E3754B" w:rsidRPr="009C5D74" w:rsidRDefault="00E3754B" w:rsidP="00456ADA">
      <w:pPr>
        <w:pStyle w:val="Item"/>
      </w:pPr>
      <w:r w:rsidRPr="009C5D74">
        <w:t>Repeal the section, substitute:</w:t>
      </w:r>
    </w:p>
    <w:p w14:paraId="2BC4166A" w14:textId="77777777" w:rsidR="00E3754B" w:rsidRPr="009C5D74" w:rsidRDefault="00E3754B" w:rsidP="00456ADA">
      <w:pPr>
        <w:pStyle w:val="ActHead5"/>
      </w:pPr>
      <w:bookmarkStart w:id="10" w:name="_Toc151990942"/>
      <w:r w:rsidRPr="00456ADA">
        <w:rPr>
          <w:rStyle w:val="CharSectno"/>
        </w:rPr>
        <w:lastRenderedPageBreak/>
        <w:t>921ZE</w:t>
      </w:r>
      <w:r w:rsidRPr="009C5D74">
        <w:t xml:space="preserve">  Period of registration—relevant providers who are registered in relation to financial services licensees</w:t>
      </w:r>
      <w:bookmarkEnd w:id="10"/>
    </w:p>
    <w:p w14:paraId="1C9C9C61" w14:textId="77777777" w:rsidR="00E3754B" w:rsidRPr="009C5D74" w:rsidRDefault="00E3754B" w:rsidP="00456ADA">
      <w:pPr>
        <w:pStyle w:val="subsection"/>
      </w:pPr>
      <w:r w:rsidRPr="009C5D74">
        <w:tab/>
      </w:r>
      <w:r w:rsidRPr="009C5D74">
        <w:tab/>
        <w:t>If a financial services licensee makes an application in accordance with section 921ZB in relation to a relevant provider, and ASIC registers the relevant provider under subsection 921ZC(1A), the registration of the relevant provider in relation to the licensee:</w:t>
      </w:r>
    </w:p>
    <w:p w14:paraId="3F27EDBC" w14:textId="77777777" w:rsidR="00E3754B" w:rsidRPr="009C5D74" w:rsidRDefault="00E3754B" w:rsidP="00456ADA">
      <w:pPr>
        <w:pStyle w:val="paragraph"/>
      </w:pPr>
      <w:r w:rsidRPr="009C5D74">
        <w:tab/>
        <w:t>(a)</w:t>
      </w:r>
      <w:r w:rsidRPr="009C5D74">
        <w:tab/>
        <w:t>comes into force when ASIC records in the Register of Relevant Providers that the relevant provider is registered in relation to the licensee; and</w:t>
      </w:r>
    </w:p>
    <w:p w14:paraId="79D81D7C" w14:textId="77777777" w:rsidR="00E3754B" w:rsidRPr="009C5D74" w:rsidRDefault="00E3754B" w:rsidP="00456ADA">
      <w:pPr>
        <w:pStyle w:val="paragraph"/>
      </w:pPr>
      <w:r w:rsidRPr="009C5D74">
        <w:tab/>
        <w:t>(b)</w:t>
      </w:r>
      <w:r w:rsidRPr="009C5D74">
        <w:tab/>
        <w:t>remains in force until the earliest of the following:</w:t>
      </w:r>
    </w:p>
    <w:p w14:paraId="72F0163B" w14:textId="77777777" w:rsidR="00E3754B" w:rsidRPr="009C5D74" w:rsidRDefault="00E3754B" w:rsidP="00456ADA">
      <w:pPr>
        <w:pStyle w:val="paragraphsub"/>
      </w:pPr>
      <w:r w:rsidRPr="009C5D74">
        <w:tab/>
        <w:t>(</w:t>
      </w:r>
      <w:proofErr w:type="spellStart"/>
      <w:r w:rsidRPr="009C5D74">
        <w:t>i</w:t>
      </w:r>
      <w:proofErr w:type="spellEnd"/>
      <w:r w:rsidRPr="009C5D74">
        <w:t>)</w:t>
      </w:r>
      <w:r w:rsidRPr="009C5D74">
        <w:tab/>
        <w:t>the cancellation time specified in any registration prohibition order in force against the relevant provider;</w:t>
      </w:r>
    </w:p>
    <w:p w14:paraId="7F91BCC2" w14:textId="77777777" w:rsidR="00E3754B" w:rsidRPr="009C5D74" w:rsidRDefault="00E3754B" w:rsidP="00456ADA">
      <w:pPr>
        <w:pStyle w:val="paragraphsub"/>
      </w:pPr>
      <w:r w:rsidRPr="009C5D74">
        <w:tab/>
        <w:t>(ii)</w:t>
      </w:r>
      <w:r w:rsidRPr="009C5D74">
        <w:tab/>
        <w:t>the time when any banning order against the relevant provider takes effect;</w:t>
      </w:r>
    </w:p>
    <w:p w14:paraId="15034AE7" w14:textId="77777777" w:rsidR="00E3754B" w:rsidRPr="009C5D74" w:rsidRDefault="00E3754B" w:rsidP="00456ADA">
      <w:pPr>
        <w:pStyle w:val="paragraphsub"/>
      </w:pPr>
      <w:r w:rsidRPr="009C5D74">
        <w:tab/>
        <w:t>(iii)</w:t>
      </w:r>
      <w:r w:rsidRPr="009C5D74">
        <w:tab/>
        <w:t>the licensee ceases to authorise the relevant provider to provide personal advice to retail clients, on behalf of the licensee, in relation to relevant financial products.</w:t>
      </w:r>
    </w:p>
    <w:p w14:paraId="3A5D2D1A" w14:textId="77777777" w:rsidR="00E3754B" w:rsidRPr="009C5D74" w:rsidRDefault="00E3754B" w:rsidP="00456ADA">
      <w:pPr>
        <w:pStyle w:val="notetext"/>
      </w:pPr>
      <w:r w:rsidRPr="009C5D74">
        <w:t>Note 1:</w:t>
      </w:r>
      <w:r w:rsidRPr="009C5D74">
        <w:tab/>
        <w:t>A notice must be lodged under section 922H when there is a change in a matter for a relevant provider.</w:t>
      </w:r>
    </w:p>
    <w:p w14:paraId="2398063B" w14:textId="77777777" w:rsidR="00E3754B" w:rsidRPr="009C5D74" w:rsidRDefault="00E3754B" w:rsidP="00456ADA">
      <w:pPr>
        <w:pStyle w:val="notetext"/>
      </w:pPr>
      <w:r w:rsidRPr="009C5D74">
        <w:t>Note 2:</w:t>
      </w:r>
      <w:r w:rsidRPr="009C5D74">
        <w:tab/>
        <w:t>For relevant providers with more than one registration, all registrations cease to be in force under subparagraph (b)(</w:t>
      </w:r>
      <w:proofErr w:type="spellStart"/>
      <w:r w:rsidRPr="009C5D74">
        <w:t>i</w:t>
      </w:r>
      <w:proofErr w:type="spellEnd"/>
      <w:r w:rsidRPr="009C5D74">
        <w:t>) or (ii). For subparagraph (b)(iii), only the registration relating to the licensee referred to in that subparagraph ceases.</w:t>
      </w:r>
    </w:p>
    <w:p w14:paraId="1A33B95D" w14:textId="77777777" w:rsidR="00E3754B" w:rsidRPr="009C5D74" w:rsidRDefault="00B64E5A" w:rsidP="00456ADA">
      <w:pPr>
        <w:pStyle w:val="ItemHead"/>
      </w:pPr>
      <w:r w:rsidRPr="009C5D74">
        <w:t>19</w:t>
      </w:r>
      <w:r w:rsidR="00E3754B" w:rsidRPr="009C5D74">
        <w:t xml:space="preserve">  Paragraph 922Q(2)(</w:t>
      </w:r>
      <w:proofErr w:type="spellStart"/>
      <w:r w:rsidR="00E3754B" w:rsidRPr="009C5D74">
        <w:t>ua</w:t>
      </w:r>
      <w:proofErr w:type="spellEnd"/>
      <w:r w:rsidR="00E3754B" w:rsidRPr="009C5D74">
        <w:t>)</w:t>
      </w:r>
    </w:p>
    <w:p w14:paraId="4D5AD38A" w14:textId="77777777" w:rsidR="00E3754B" w:rsidRPr="009C5D74" w:rsidRDefault="00E3754B" w:rsidP="00456ADA">
      <w:pPr>
        <w:pStyle w:val="Item"/>
      </w:pPr>
      <w:r w:rsidRPr="009C5D74">
        <w:t>Repeal the paragraph, substitute:</w:t>
      </w:r>
    </w:p>
    <w:p w14:paraId="30723C29" w14:textId="77777777" w:rsidR="00E3754B" w:rsidRPr="009C5D74" w:rsidRDefault="00E3754B" w:rsidP="00456ADA">
      <w:pPr>
        <w:pStyle w:val="paragraph"/>
      </w:pPr>
      <w:r w:rsidRPr="009C5D74">
        <w:tab/>
        <w:t>(</w:t>
      </w:r>
      <w:proofErr w:type="spellStart"/>
      <w:r w:rsidRPr="009C5D74">
        <w:t>ua</w:t>
      </w:r>
      <w:proofErr w:type="spellEnd"/>
      <w:r w:rsidRPr="009C5D74">
        <w:t>)</w:t>
      </w:r>
      <w:r w:rsidRPr="009C5D74">
        <w:tab/>
        <w:t>whether a registration under section 921ZC of the relevant provider is in force;</w:t>
      </w:r>
    </w:p>
    <w:p w14:paraId="297AC15F" w14:textId="77777777" w:rsidR="00E3754B" w:rsidRPr="009C5D74" w:rsidRDefault="00B64E5A" w:rsidP="00456ADA">
      <w:pPr>
        <w:pStyle w:val="ItemHead"/>
      </w:pPr>
      <w:r w:rsidRPr="009C5D74">
        <w:t>20</w:t>
      </w:r>
      <w:r w:rsidR="00E3754B" w:rsidRPr="009C5D74">
        <w:t xml:space="preserve">  Section 1684L</w:t>
      </w:r>
    </w:p>
    <w:p w14:paraId="65591022" w14:textId="77777777" w:rsidR="00E3754B" w:rsidRPr="009C5D74" w:rsidRDefault="00E3754B" w:rsidP="00456ADA">
      <w:pPr>
        <w:pStyle w:val="Item"/>
      </w:pPr>
      <w:r w:rsidRPr="009C5D74">
        <w:t>Repeal the section.</w:t>
      </w:r>
    </w:p>
    <w:p w14:paraId="24CCD227" w14:textId="77777777" w:rsidR="00E3754B" w:rsidRPr="009C5D74" w:rsidRDefault="00B64E5A" w:rsidP="00456ADA">
      <w:pPr>
        <w:pStyle w:val="ItemHead"/>
      </w:pPr>
      <w:r w:rsidRPr="009C5D74">
        <w:t>21</w:t>
      </w:r>
      <w:r w:rsidR="00E3754B" w:rsidRPr="009C5D74">
        <w:t xml:space="preserve">  Paragraphs 1684U(1)(b) and (c)</w:t>
      </w:r>
    </w:p>
    <w:p w14:paraId="60A6E7ED" w14:textId="77777777" w:rsidR="00E3754B" w:rsidRPr="009C5D74" w:rsidRDefault="00E3754B" w:rsidP="00456ADA">
      <w:pPr>
        <w:pStyle w:val="Item"/>
      </w:pPr>
      <w:r w:rsidRPr="009C5D74">
        <w:t>Repeal the paragraphs, substitute:</w:t>
      </w:r>
    </w:p>
    <w:p w14:paraId="7E1C4D0E" w14:textId="77777777" w:rsidR="00E3754B" w:rsidRPr="009C5D74" w:rsidRDefault="00E3754B" w:rsidP="00456ADA">
      <w:pPr>
        <w:pStyle w:val="paragraph"/>
      </w:pPr>
      <w:r w:rsidRPr="009C5D74">
        <w:tab/>
        <w:t>(b)</w:t>
      </w:r>
      <w:r w:rsidRPr="009C5D74">
        <w:tab/>
        <w:t>immediately before 1 January 2022, either:</w:t>
      </w:r>
    </w:p>
    <w:p w14:paraId="1EC509C0" w14:textId="77777777" w:rsidR="00E3754B" w:rsidRPr="009C5D74" w:rsidRDefault="00E3754B" w:rsidP="00456ADA">
      <w:pPr>
        <w:pStyle w:val="paragraphsub"/>
      </w:pPr>
      <w:r w:rsidRPr="009C5D74">
        <w:tab/>
        <w:t>(</w:t>
      </w:r>
      <w:proofErr w:type="spellStart"/>
      <w:r w:rsidRPr="009C5D74">
        <w:t>i</w:t>
      </w:r>
      <w:proofErr w:type="spellEnd"/>
      <w:r w:rsidRPr="009C5D74">
        <w:t>)</w:t>
      </w:r>
      <w:r w:rsidRPr="009C5D74">
        <w:tab/>
        <w:t>the person was a registered tax (financial) adviser; or</w:t>
      </w:r>
    </w:p>
    <w:p w14:paraId="0813C160" w14:textId="4865AA28" w:rsidR="00E3754B" w:rsidRPr="009C5D74" w:rsidRDefault="00E3754B" w:rsidP="00456ADA">
      <w:pPr>
        <w:pStyle w:val="paragraphsub"/>
      </w:pPr>
      <w:r w:rsidRPr="009C5D74">
        <w:tab/>
        <w:t>(ii)</w:t>
      </w:r>
      <w:r w:rsidRPr="009C5D74">
        <w:tab/>
        <w:t>an application under section 20</w:t>
      </w:r>
      <w:r w:rsidR="00456ADA">
        <w:noBreakHyphen/>
      </w:r>
      <w:r w:rsidRPr="009C5D74">
        <w:t xml:space="preserve">20 of the old Tax Agent Services Act for the registration of the person as a </w:t>
      </w:r>
      <w:r w:rsidRPr="009C5D74">
        <w:lastRenderedPageBreak/>
        <w:t>registered tax (financial) adviser had not been finally determined; or</w:t>
      </w:r>
    </w:p>
    <w:p w14:paraId="78EE434F" w14:textId="78274DE4" w:rsidR="00E3754B" w:rsidRPr="009C5D74" w:rsidRDefault="00E3754B" w:rsidP="00456ADA">
      <w:pPr>
        <w:pStyle w:val="paragraphsub"/>
      </w:pPr>
      <w:r w:rsidRPr="009C5D74">
        <w:tab/>
        <w:t>(iii)</w:t>
      </w:r>
      <w:r w:rsidRPr="009C5D74">
        <w:tab/>
        <w:t>an application under section 20</w:t>
      </w:r>
      <w:r w:rsidR="00456ADA">
        <w:noBreakHyphen/>
      </w:r>
      <w:r w:rsidRPr="009C5D74">
        <w:t>50 of the old Tax Agent Services Act for the renewal of the person’s registration as a registered tax (financial) adviser had not been finally determined; and</w:t>
      </w:r>
    </w:p>
    <w:p w14:paraId="679919D2" w14:textId="77777777" w:rsidR="00E3754B" w:rsidRPr="009C5D74" w:rsidRDefault="00E3754B" w:rsidP="00456ADA">
      <w:pPr>
        <w:pStyle w:val="paragraph"/>
      </w:pPr>
      <w:r w:rsidRPr="009C5D74">
        <w:tab/>
        <w:t>(c)</w:t>
      </w:r>
      <w:r w:rsidRPr="009C5D74">
        <w:tab/>
        <w:t>on or after 1 January 2022, either:</w:t>
      </w:r>
    </w:p>
    <w:p w14:paraId="77806B52" w14:textId="77777777" w:rsidR="00E3754B" w:rsidRPr="009C5D74" w:rsidRDefault="00E3754B" w:rsidP="00456ADA">
      <w:pPr>
        <w:pStyle w:val="paragraphsub"/>
      </w:pPr>
      <w:r w:rsidRPr="009C5D74">
        <w:tab/>
        <w:t>(</w:t>
      </w:r>
      <w:proofErr w:type="spellStart"/>
      <w:r w:rsidRPr="009C5D74">
        <w:t>i</w:t>
      </w:r>
      <w:proofErr w:type="spellEnd"/>
      <w:r w:rsidRPr="009C5D74">
        <w:t>)</w:t>
      </w:r>
      <w:r w:rsidRPr="009C5D74">
        <w:tab/>
        <w:t>the person’s registration as a registered tax (financial) adviser continues in force because of item 139 of Schedule 1 to the amending Act; or</w:t>
      </w:r>
    </w:p>
    <w:p w14:paraId="14A2276C" w14:textId="77777777" w:rsidR="00E3754B" w:rsidRPr="009C5D74" w:rsidRDefault="00E3754B" w:rsidP="00456ADA">
      <w:pPr>
        <w:pStyle w:val="paragraphsub"/>
      </w:pPr>
      <w:r w:rsidRPr="009C5D74">
        <w:tab/>
        <w:t>(ii)</w:t>
      </w:r>
      <w:r w:rsidRPr="009C5D74">
        <w:tab/>
        <w:t>the person’s registration, or renewed registration, as a registered tax (financial) adviser comes into force because of item 140 of Schedule 1 to the amending Act.</w:t>
      </w:r>
    </w:p>
    <w:p w14:paraId="2BCF0CD0" w14:textId="77777777" w:rsidR="00E3754B" w:rsidRPr="009C5D74" w:rsidRDefault="00B64E5A" w:rsidP="00456ADA">
      <w:pPr>
        <w:pStyle w:val="ItemHead"/>
      </w:pPr>
      <w:r w:rsidRPr="009C5D74">
        <w:t>22</w:t>
      </w:r>
      <w:r w:rsidR="00E3754B" w:rsidRPr="009C5D74">
        <w:t xml:space="preserve">  Paragraph 1684U(3)(a)</w:t>
      </w:r>
    </w:p>
    <w:p w14:paraId="412B5257" w14:textId="77777777" w:rsidR="00E3754B" w:rsidRPr="009C5D74" w:rsidRDefault="00E3754B" w:rsidP="00456ADA">
      <w:pPr>
        <w:pStyle w:val="Item"/>
      </w:pPr>
      <w:r w:rsidRPr="009C5D74">
        <w:t>Omit “old”.</w:t>
      </w:r>
    </w:p>
    <w:p w14:paraId="3602B816" w14:textId="77777777" w:rsidR="00E3754B" w:rsidRPr="009C5D74" w:rsidRDefault="00B64E5A" w:rsidP="00456ADA">
      <w:pPr>
        <w:pStyle w:val="ItemHead"/>
      </w:pPr>
      <w:r w:rsidRPr="009C5D74">
        <w:t>23</w:t>
      </w:r>
      <w:r w:rsidR="00E3754B" w:rsidRPr="009C5D74">
        <w:t xml:space="preserve">  Paragraph 1684U(3)(b)</w:t>
      </w:r>
    </w:p>
    <w:p w14:paraId="215CEDB9" w14:textId="77777777" w:rsidR="00E3754B" w:rsidRPr="009C5D74" w:rsidRDefault="00E3754B" w:rsidP="00456ADA">
      <w:pPr>
        <w:pStyle w:val="Item"/>
      </w:pPr>
      <w:r w:rsidRPr="009C5D74">
        <w:t>Omit “old registration” (wherever occurring), substitute “registration, or renewed registration,”.</w:t>
      </w:r>
    </w:p>
    <w:p w14:paraId="0518A1DC" w14:textId="77777777" w:rsidR="00E3754B" w:rsidRPr="009C5D74" w:rsidRDefault="00B64E5A" w:rsidP="00456ADA">
      <w:pPr>
        <w:pStyle w:val="ItemHead"/>
      </w:pPr>
      <w:r w:rsidRPr="009C5D74">
        <w:t>24</w:t>
      </w:r>
      <w:r w:rsidR="00E3754B" w:rsidRPr="009C5D74">
        <w:t xml:space="preserve">  In the appropriate position in Chapter 10</w:t>
      </w:r>
    </w:p>
    <w:p w14:paraId="1D062B9F" w14:textId="77777777" w:rsidR="00E3754B" w:rsidRPr="009C5D74" w:rsidRDefault="00E3754B" w:rsidP="00456ADA">
      <w:pPr>
        <w:pStyle w:val="Item"/>
      </w:pPr>
      <w:r w:rsidRPr="009C5D74">
        <w:t>Insert:</w:t>
      </w:r>
    </w:p>
    <w:p w14:paraId="10C43D2B" w14:textId="77777777" w:rsidR="00E3754B" w:rsidRPr="009C5D74" w:rsidRDefault="00E3754B" w:rsidP="00456ADA">
      <w:pPr>
        <w:pStyle w:val="ActHead2"/>
      </w:pPr>
      <w:bookmarkStart w:id="11" w:name="_Toc151990943"/>
      <w:r w:rsidRPr="00456ADA">
        <w:rPr>
          <w:rStyle w:val="CharPartNo"/>
        </w:rPr>
        <w:t>Part 10.69</w:t>
      </w:r>
      <w:r w:rsidRPr="009C5D74">
        <w:t>—</w:t>
      </w:r>
      <w:r w:rsidRPr="00456ADA">
        <w:rPr>
          <w:rStyle w:val="CharPartText"/>
        </w:rPr>
        <w:t>Transitional provisions relating to Schedule 1 to the Treasury Laws Amendment (2023 Measures No. 1) Act 2023</w:t>
      </w:r>
      <w:bookmarkEnd w:id="11"/>
    </w:p>
    <w:p w14:paraId="536B5C42" w14:textId="77777777" w:rsidR="00E3754B" w:rsidRPr="007D50C0" w:rsidRDefault="00E3754B" w:rsidP="00456ADA">
      <w:pPr>
        <w:pStyle w:val="Header"/>
      </w:pPr>
      <w:r w:rsidRPr="00456ADA">
        <w:rPr>
          <w:rStyle w:val="CharDivNo"/>
        </w:rPr>
        <w:t xml:space="preserve"> </w:t>
      </w:r>
      <w:r w:rsidRPr="00456ADA">
        <w:rPr>
          <w:rStyle w:val="CharDivText"/>
        </w:rPr>
        <w:t xml:space="preserve"> </w:t>
      </w:r>
    </w:p>
    <w:p w14:paraId="58BF2E4F" w14:textId="77777777" w:rsidR="00E3754B" w:rsidRPr="009C5D74" w:rsidRDefault="00E3754B" w:rsidP="00456ADA">
      <w:pPr>
        <w:pStyle w:val="ActHead5"/>
      </w:pPr>
      <w:bookmarkStart w:id="12" w:name="_Toc151990944"/>
      <w:r w:rsidRPr="00456ADA">
        <w:rPr>
          <w:rStyle w:val="CharSectno"/>
        </w:rPr>
        <w:t>1699</w:t>
      </w:r>
      <w:r w:rsidRPr="009C5D74">
        <w:t xml:space="preserve">  Definitions</w:t>
      </w:r>
      <w:bookmarkEnd w:id="12"/>
    </w:p>
    <w:p w14:paraId="396080D7" w14:textId="77777777" w:rsidR="00E3754B" w:rsidRPr="009C5D74" w:rsidRDefault="00E3754B" w:rsidP="00456ADA">
      <w:pPr>
        <w:pStyle w:val="subsection"/>
      </w:pPr>
      <w:r w:rsidRPr="009C5D74">
        <w:tab/>
        <w:t>(1)</w:t>
      </w:r>
      <w:r w:rsidRPr="009C5D74">
        <w:tab/>
        <w:t>In this Part:</w:t>
      </w:r>
    </w:p>
    <w:p w14:paraId="463B8069" w14:textId="77777777" w:rsidR="00E3754B" w:rsidRPr="009C5D74" w:rsidRDefault="00E3754B" w:rsidP="00456ADA">
      <w:pPr>
        <w:pStyle w:val="Definition"/>
      </w:pPr>
      <w:r w:rsidRPr="009C5D74">
        <w:rPr>
          <w:b/>
          <w:i/>
        </w:rPr>
        <w:t>amending Part</w:t>
      </w:r>
      <w:r w:rsidRPr="009C5D74">
        <w:t xml:space="preserve"> means Part 1 of Schedule 1 to the </w:t>
      </w:r>
      <w:r w:rsidRPr="009C5D74">
        <w:rPr>
          <w:i/>
        </w:rPr>
        <w:t>Treasury Laws Amendment (2023 Measures No. 1) Act 2023</w:t>
      </w:r>
      <w:r w:rsidRPr="009C5D74">
        <w:t>.</w:t>
      </w:r>
    </w:p>
    <w:p w14:paraId="73BA20D8" w14:textId="77777777" w:rsidR="00E3754B" w:rsidRPr="009C5D74" w:rsidRDefault="00E3754B" w:rsidP="00456ADA">
      <w:pPr>
        <w:pStyle w:val="subsection"/>
      </w:pPr>
      <w:r w:rsidRPr="009C5D74">
        <w:lastRenderedPageBreak/>
        <w:tab/>
        <w:t>(2)</w:t>
      </w:r>
      <w:r w:rsidRPr="009C5D74">
        <w:tab/>
        <w:t>An expression used in this Part that is also used in Part 7.6 has the same meaning as in that Part.</w:t>
      </w:r>
    </w:p>
    <w:p w14:paraId="468B0377" w14:textId="77777777" w:rsidR="00E3754B" w:rsidRPr="009C5D74" w:rsidRDefault="00E3754B" w:rsidP="00456ADA">
      <w:pPr>
        <w:pStyle w:val="ActHead5"/>
      </w:pPr>
      <w:bookmarkStart w:id="13" w:name="_Toc151990945"/>
      <w:r w:rsidRPr="00456ADA">
        <w:rPr>
          <w:rStyle w:val="CharSectno"/>
        </w:rPr>
        <w:t>1699A</w:t>
      </w:r>
      <w:r w:rsidRPr="009C5D74">
        <w:t xml:space="preserve">  Transitional—registration of relevant providers</w:t>
      </w:r>
      <w:bookmarkEnd w:id="13"/>
    </w:p>
    <w:p w14:paraId="5E10D5F4" w14:textId="77777777" w:rsidR="00E3754B" w:rsidRPr="009C5D74" w:rsidRDefault="00E3754B" w:rsidP="00456ADA">
      <w:pPr>
        <w:pStyle w:val="subsection"/>
      </w:pPr>
      <w:r w:rsidRPr="009C5D74">
        <w:tab/>
        <w:t>(1)</w:t>
      </w:r>
      <w:r w:rsidRPr="009C5D74">
        <w:tab/>
        <w:t>This section applies to a registration of a relevant provider that was in force under subsection 921ZC(1) immediately before the commencement of the amending Part.</w:t>
      </w:r>
    </w:p>
    <w:p w14:paraId="46ECD6CB" w14:textId="77777777" w:rsidR="00E3754B" w:rsidRPr="009C5D74" w:rsidRDefault="00E3754B" w:rsidP="00456ADA">
      <w:pPr>
        <w:pStyle w:val="subsection"/>
      </w:pPr>
      <w:r w:rsidRPr="009C5D74">
        <w:tab/>
        <w:t>(2)</w:t>
      </w:r>
      <w:r w:rsidRPr="009C5D74">
        <w:tab/>
        <w:t>The registration of the relevant provider continues in force (and may be dealt with) on and after the commencement of the amending Part as follows:</w:t>
      </w:r>
    </w:p>
    <w:p w14:paraId="06F90BD5" w14:textId="77777777" w:rsidR="00E3754B" w:rsidRPr="009C5D74" w:rsidRDefault="00E3754B" w:rsidP="00456ADA">
      <w:pPr>
        <w:pStyle w:val="paragraph"/>
      </w:pPr>
      <w:r w:rsidRPr="009C5D74">
        <w:tab/>
        <w:t>(a)</w:t>
      </w:r>
      <w:r w:rsidRPr="009C5D74">
        <w:tab/>
        <w:t>if the application to register the relevant provider was made in accordance with section 921ZA—as if the relevant provider had been registered under subsection 921ZC(1) as substituted by the amending Part;</w:t>
      </w:r>
    </w:p>
    <w:p w14:paraId="1B4794F1" w14:textId="77777777" w:rsidR="00E3754B" w:rsidRPr="009C5D74" w:rsidRDefault="00E3754B" w:rsidP="00456ADA">
      <w:pPr>
        <w:pStyle w:val="paragraph"/>
      </w:pPr>
      <w:r w:rsidRPr="009C5D74">
        <w:tab/>
        <w:t>(b)</w:t>
      </w:r>
      <w:r w:rsidRPr="009C5D74">
        <w:tab/>
        <w:t>if the application to register the relevant provider was made by a financial services licensee in accordance with section 921ZB—as if the relevant provider had been registered under subsection 921ZC(1A) as substituted by the amending Part in relation to the financial services licensee.</w:t>
      </w:r>
    </w:p>
    <w:p w14:paraId="24299B9F" w14:textId="77777777" w:rsidR="00E3754B" w:rsidRPr="009C5D74" w:rsidRDefault="00E3754B" w:rsidP="00456ADA">
      <w:pPr>
        <w:pStyle w:val="notetext"/>
      </w:pPr>
      <w:r w:rsidRPr="009C5D74">
        <w:t>Note:</w:t>
      </w:r>
      <w:r w:rsidRPr="009C5D74">
        <w:tab/>
        <w:t>See section 1699D for transitional arrangements in relation to a registration of a relevant provider that is suspended immediately before the commencement of the amending Part.</w:t>
      </w:r>
    </w:p>
    <w:p w14:paraId="6B43F3D5" w14:textId="77777777" w:rsidR="00E3754B" w:rsidRPr="009C5D74" w:rsidRDefault="00E3754B" w:rsidP="00456ADA">
      <w:pPr>
        <w:pStyle w:val="ActHead5"/>
      </w:pPr>
      <w:bookmarkStart w:id="14" w:name="_Toc151990946"/>
      <w:r w:rsidRPr="00456ADA">
        <w:rPr>
          <w:rStyle w:val="CharSectno"/>
        </w:rPr>
        <w:t>1699B</w:t>
      </w:r>
      <w:r w:rsidRPr="009C5D74">
        <w:t xml:space="preserve">  Transitional—relevant providers who are financial services licensees applying to be registered</w:t>
      </w:r>
      <w:bookmarkEnd w:id="14"/>
    </w:p>
    <w:p w14:paraId="28EE20C0" w14:textId="77777777" w:rsidR="00E3754B" w:rsidRPr="009C5D74" w:rsidRDefault="00E3754B" w:rsidP="00456ADA">
      <w:pPr>
        <w:pStyle w:val="subsection"/>
      </w:pPr>
      <w:r w:rsidRPr="009C5D74">
        <w:tab/>
        <w:t>(1)</w:t>
      </w:r>
      <w:r w:rsidRPr="009C5D74">
        <w:tab/>
        <w:t>This section applies to an application for the registration of a relevant provider if:</w:t>
      </w:r>
    </w:p>
    <w:p w14:paraId="526B2EA8" w14:textId="77777777" w:rsidR="00E3754B" w:rsidRPr="009C5D74" w:rsidRDefault="00E3754B" w:rsidP="00456ADA">
      <w:pPr>
        <w:pStyle w:val="paragraph"/>
      </w:pPr>
      <w:r w:rsidRPr="009C5D74">
        <w:tab/>
        <w:t>(a)</w:t>
      </w:r>
      <w:r w:rsidRPr="009C5D74">
        <w:tab/>
        <w:t>the application was made in accordance with section 921ZA as in force immediately before the commencement of the amending Part; and</w:t>
      </w:r>
    </w:p>
    <w:p w14:paraId="74E9B2C1" w14:textId="77777777" w:rsidR="00E3754B" w:rsidRPr="009C5D74" w:rsidRDefault="00E3754B" w:rsidP="00456ADA">
      <w:pPr>
        <w:pStyle w:val="paragraph"/>
      </w:pPr>
      <w:r w:rsidRPr="009C5D74">
        <w:tab/>
        <w:t>(b)</w:t>
      </w:r>
      <w:r w:rsidRPr="009C5D74">
        <w:tab/>
        <w:t>ASIC had not made a decision under section 921ZC before the commencement of the amending Part in relation to the application.</w:t>
      </w:r>
    </w:p>
    <w:p w14:paraId="447B7A25" w14:textId="77777777" w:rsidR="00E3754B" w:rsidRPr="009C5D74" w:rsidRDefault="00E3754B" w:rsidP="00456ADA">
      <w:pPr>
        <w:pStyle w:val="subsection"/>
      </w:pPr>
      <w:r w:rsidRPr="009C5D74">
        <w:tab/>
        <w:t>(2)</w:t>
      </w:r>
      <w:r w:rsidRPr="009C5D74">
        <w:tab/>
        <w:t>The application continues in force (and may be dealt with) on and after the commencement of the amending Part, as if the application had been made to register the relevant provider under subsection 921ZC(1) as substituted by the amending Part.</w:t>
      </w:r>
    </w:p>
    <w:p w14:paraId="5009A3CC" w14:textId="77777777" w:rsidR="00E3754B" w:rsidRPr="009C5D74" w:rsidRDefault="00E3754B" w:rsidP="00456ADA">
      <w:pPr>
        <w:pStyle w:val="ActHead5"/>
      </w:pPr>
      <w:bookmarkStart w:id="15" w:name="_Toc151990947"/>
      <w:r w:rsidRPr="00456ADA">
        <w:rPr>
          <w:rStyle w:val="CharSectno"/>
        </w:rPr>
        <w:lastRenderedPageBreak/>
        <w:t>1699C</w:t>
      </w:r>
      <w:r w:rsidRPr="009C5D74">
        <w:t xml:space="preserve">  Transitional—financial services licensees applying to register relevant providers</w:t>
      </w:r>
      <w:bookmarkEnd w:id="15"/>
    </w:p>
    <w:p w14:paraId="1CDDB875" w14:textId="77777777" w:rsidR="00E3754B" w:rsidRPr="009C5D74" w:rsidRDefault="00E3754B" w:rsidP="00456ADA">
      <w:pPr>
        <w:pStyle w:val="subsection"/>
      </w:pPr>
      <w:r w:rsidRPr="009C5D74">
        <w:tab/>
        <w:t>(1)</w:t>
      </w:r>
      <w:r w:rsidRPr="009C5D74">
        <w:tab/>
        <w:t>This section applies to an application for the registration of a relevant provider if:</w:t>
      </w:r>
    </w:p>
    <w:p w14:paraId="00FA10D6" w14:textId="77777777" w:rsidR="00E3754B" w:rsidRPr="009C5D74" w:rsidRDefault="00E3754B" w:rsidP="00456ADA">
      <w:pPr>
        <w:pStyle w:val="paragraph"/>
      </w:pPr>
      <w:r w:rsidRPr="009C5D74">
        <w:tab/>
        <w:t>(a)</w:t>
      </w:r>
      <w:r w:rsidRPr="009C5D74">
        <w:tab/>
        <w:t>the application was made in accordance with section 921ZB as in force immediately before the commencement of the amending Part; and</w:t>
      </w:r>
    </w:p>
    <w:p w14:paraId="14649B4A" w14:textId="77777777" w:rsidR="00E3754B" w:rsidRPr="009C5D74" w:rsidRDefault="00E3754B" w:rsidP="00456ADA">
      <w:pPr>
        <w:pStyle w:val="paragraph"/>
      </w:pPr>
      <w:r w:rsidRPr="009C5D74">
        <w:tab/>
        <w:t>(b)</w:t>
      </w:r>
      <w:r w:rsidRPr="009C5D74">
        <w:tab/>
        <w:t>ASIC had not made a decision under section 921ZC before the commencement of the amending Part in relation to the application.</w:t>
      </w:r>
    </w:p>
    <w:p w14:paraId="72A62C8A" w14:textId="77777777" w:rsidR="00E3754B" w:rsidRPr="009C5D74" w:rsidRDefault="00E3754B" w:rsidP="00456ADA">
      <w:pPr>
        <w:pStyle w:val="subsection"/>
      </w:pPr>
      <w:r w:rsidRPr="009C5D74">
        <w:tab/>
        <w:t>(2)</w:t>
      </w:r>
      <w:r w:rsidRPr="009C5D74">
        <w:tab/>
        <w:t>The application continues in force (and may be dealt with) on and after the commencement of the amending Part, as if the application had been made to register the relevant provider under subsection 921ZC(1A) as substituted by the amending Part.</w:t>
      </w:r>
    </w:p>
    <w:p w14:paraId="6C079A7C" w14:textId="77777777" w:rsidR="00E3754B" w:rsidRPr="009C5D74" w:rsidRDefault="00E3754B" w:rsidP="00456ADA">
      <w:pPr>
        <w:pStyle w:val="ActHead5"/>
      </w:pPr>
      <w:bookmarkStart w:id="16" w:name="_Toc151990948"/>
      <w:r w:rsidRPr="00456ADA">
        <w:rPr>
          <w:rStyle w:val="CharSectno"/>
        </w:rPr>
        <w:t>1699D</w:t>
      </w:r>
      <w:r w:rsidRPr="009C5D74">
        <w:t xml:space="preserve">  Transitional—registration suspension orders</w:t>
      </w:r>
      <w:bookmarkEnd w:id="16"/>
    </w:p>
    <w:p w14:paraId="7ABE824D" w14:textId="77777777" w:rsidR="00E3754B" w:rsidRPr="009C5D74" w:rsidRDefault="00E3754B" w:rsidP="00456ADA">
      <w:pPr>
        <w:pStyle w:val="subsection"/>
      </w:pPr>
      <w:r w:rsidRPr="009C5D74">
        <w:tab/>
        <w:t>(1)</w:t>
      </w:r>
      <w:r w:rsidRPr="009C5D74">
        <w:tab/>
        <w:t>This section applies to a registration suspension order that:</w:t>
      </w:r>
    </w:p>
    <w:p w14:paraId="7999BC87" w14:textId="77777777" w:rsidR="00E3754B" w:rsidRPr="009C5D74" w:rsidRDefault="00E3754B" w:rsidP="00456ADA">
      <w:pPr>
        <w:pStyle w:val="paragraph"/>
      </w:pPr>
      <w:r w:rsidRPr="009C5D74">
        <w:tab/>
        <w:t>(a)</w:t>
      </w:r>
      <w:r w:rsidRPr="009C5D74">
        <w:tab/>
        <w:t>was in force immediately before the commencement of the amending Part in relation to a registration under subsection 921ZC(1) of a relevant provider; and</w:t>
      </w:r>
    </w:p>
    <w:p w14:paraId="19E2914A" w14:textId="77777777" w:rsidR="00E3754B" w:rsidRPr="009C5D74" w:rsidRDefault="00E3754B" w:rsidP="00456ADA">
      <w:pPr>
        <w:pStyle w:val="paragraph"/>
      </w:pPr>
      <w:r w:rsidRPr="009C5D74">
        <w:tab/>
        <w:t>(b)</w:t>
      </w:r>
      <w:r w:rsidRPr="009C5D74">
        <w:tab/>
        <w:t>specified a suspension period ending after that commencement.</w:t>
      </w:r>
    </w:p>
    <w:p w14:paraId="23EC7C4E" w14:textId="77777777" w:rsidR="00E3754B" w:rsidRPr="009C5D74" w:rsidRDefault="00E3754B" w:rsidP="00456ADA">
      <w:pPr>
        <w:pStyle w:val="subsection"/>
      </w:pPr>
      <w:r w:rsidRPr="009C5D74">
        <w:tab/>
        <w:t>(2)</w:t>
      </w:r>
      <w:r w:rsidRPr="009C5D74">
        <w:tab/>
        <w:t>The registration suspension order continues in force (and may be dealt with) on and after that commencement as if it were an instrument of a kind that:</w:t>
      </w:r>
    </w:p>
    <w:p w14:paraId="42698D8F" w14:textId="77777777" w:rsidR="00E3754B" w:rsidRPr="009C5D74" w:rsidRDefault="00E3754B" w:rsidP="00456ADA">
      <w:pPr>
        <w:pStyle w:val="paragraph"/>
      </w:pPr>
      <w:r w:rsidRPr="009C5D74">
        <w:tab/>
        <w:t>(a)</w:t>
      </w:r>
      <w:r w:rsidRPr="009C5D74">
        <w:tab/>
        <w:t>is specified in paragraph 921L(1)(b) as substituted by the amending Part; and</w:t>
      </w:r>
    </w:p>
    <w:p w14:paraId="66687CE4" w14:textId="77777777" w:rsidR="00E3754B" w:rsidRPr="009C5D74" w:rsidRDefault="00E3754B" w:rsidP="00456ADA">
      <w:pPr>
        <w:pStyle w:val="paragraph"/>
      </w:pPr>
      <w:r w:rsidRPr="009C5D74">
        <w:tab/>
        <w:t>(b)</w:t>
      </w:r>
      <w:r w:rsidRPr="009C5D74">
        <w:tab/>
        <w:t>suspends that registration for the remainder of the suspension period.</w:t>
      </w:r>
    </w:p>
    <w:p w14:paraId="518C1DC7" w14:textId="77777777" w:rsidR="00E3754B" w:rsidRPr="009C5D74" w:rsidRDefault="00E3754B" w:rsidP="00456ADA">
      <w:pPr>
        <w:pStyle w:val="subsection"/>
      </w:pPr>
      <w:r w:rsidRPr="009C5D74">
        <w:tab/>
        <w:t>(3)</w:t>
      </w:r>
      <w:r w:rsidRPr="009C5D74">
        <w:tab/>
        <w:t>After the suspension period, that registration continues in force (and may be dealt with) as follows:</w:t>
      </w:r>
    </w:p>
    <w:p w14:paraId="075F4B2A" w14:textId="77777777" w:rsidR="00E3754B" w:rsidRPr="009C5D74" w:rsidRDefault="00E3754B" w:rsidP="00456ADA">
      <w:pPr>
        <w:pStyle w:val="paragraph"/>
      </w:pPr>
      <w:r w:rsidRPr="009C5D74">
        <w:tab/>
        <w:t>(a)</w:t>
      </w:r>
      <w:r w:rsidRPr="009C5D74">
        <w:tab/>
        <w:t>if the application to register the relevant provider was made in accordance with section 921ZA—as if that registration had been under subsection 921ZC(1) as substituted by the amending Part;</w:t>
      </w:r>
    </w:p>
    <w:p w14:paraId="6DD34500" w14:textId="77777777" w:rsidR="00E3754B" w:rsidRPr="009C5D74" w:rsidRDefault="00E3754B" w:rsidP="00456ADA">
      <w:pPr>
        <w:pStyle w:val="paragraph"/>
      </w:pPr>
      <w:r w:rsidRPr="009C5D74">
        <w:lastRenderedPageBreak/>
        <w:tab/>
        <w:t>(b)</w:t>
      </w:r>
      <w:r w:rsidRPr="009C5D74">
        <w:tab/>
        <w:t>if the application to register the relevant provider was made by a financial services licensee in accordance with section 921ZB—as if that registration had been under subsection 921ZC(1A) as substituted by the amending Part in relation to the financial services licensee.</w:t>
      </w:r>
    </w:p>
    <w:p w14:paraId="5D0AFA6C" w14:textId="77777777" w:rsidR="00E3754B" w:rsidRPr="009C5D74" w:rsidRDefault="00E3754B" w:rsidP="00456ADA">
      <w:pPr>
        <w:pStyle w:val="notetext"/>
      </w:pPr>
      <w:r w:rsidRPr="009C5D74">
        <w:t>Note:</w:t>
      </w:r>
      <w:r w:rsidRPr="009C5D74">
        <w:tab/>
        <w:t>The provider’s registration will not already have been continued under section 1699A because that registration was suspended immediately before the commencement of the amending Part and therefore was not in force at that time (see subsection 921L(3)).</w:t>
      </w:r>
    </w:p>
    <w:p w14:paraId="0935F0F5" w14:textId="77777777" w:rsidR="00E3754B" w:rsidRPr="009C5D74" w:rsidRDefault="00E3754B" w:rsidP="00456ADA">
      <w:pPr>
        <w:pStyle w:val="ActHead5"/>
      </w:pPr>
      <w:bookmarkStart w:id="17" w:name="_Toc151990949"/>
      <w:r w:rsidRPr="00456ADA">
        <w:rPr>
          <w:rStyle w:val="CharSectno"/>
        </w:rPr>
        <w:t>1699E</w:t>
      </w:r>
      <w:r w:rsidRPr="009C5D74">
        <w:t xml:space="preserve">  Transitional—registration prohibition orders</w:t>
      </w:r>
      <w:bookmarkEnd w:id="17"/>
    </w:p>
    <w:p w14:paraId="756993CF" w14:textId="77777777" w:rsidR="00E3754B" w:rsidRPr="009C5D74" w:rsidRDefault="00E3754B" w:rsidP="00456ADA">
      <w:pPr>
        <w:pStyle w:val="subsection"/>
      </w:pPr>
      <w:r w:rsidRPr="009C5D74">
        <w:tab/>
        <w:t>(1)</w:t>
      </w:r>
      <w:r w:rsidRPr="009C5D74">
        <w:tab/>
        <w:t>This section applies to a registration prohibition order that:</w:t>
      </w:r>
    </w:p>
    <w:p w14:paraId="6E585DDD" w14:textId="77777777" w:rsidR="00E3754B" w:rsidRPr="009C5D74" w:rsidRDefault="00E3754B" w:rsidP="00456ADA">
      <w:pPr>
        <w:pStyle w:val="paragraph"/>
      </w:pPr>
      <w:r w:rsidRPr="009C5D74">
        <w:tab/>
        <w:t>(a)</w:t>
      </w:r>
      <w:r w:rsidRPr="009C5D74">
        <w:tab/>
        <w:t>was in force immediately before the commencement of the amending Part in relation to a registration under subsection 921ZC(1) of a relevant provider; and</w:t>
      </w:r>
    </w:p>
    <w:p w14:paraId="4F15D641" w14:textId="77777777" w:rsidR="00E3754B" w:rsidRPr="009C5D74" w:rsidRDefault="00E3754B" w:rsidP="00456ADA">
      <w:pPr>
        <w:pStyle w:val="paragraph"/>
      </w:pPr>
      <w:r w:rsidRPr="009C5D74">
        <w:tab/>
        <w:t>(b)</w:t>
      </w:r>
      <w:r w:rsidRPr="009C5D74">
        <w:tab/>
        <w:t>specified a cancellation time for that registration; and</w:t>
      </w:r>
    </w:p>
    <w:p w14:paraId="13C955E8" w14:textId="77777777" w:rsidR="00E3754B" w:rsidRPr="009C5D74" w:rsidRDefault="00E3754B" w:rsidP="00456ADA">
      <w:pPr>
        <w:pStyle w:val="paragraph"/>
      </w:pPr>
      <w:r w:rsidRPr="009C5D74">
        <w:tab/>
        <w:t>(c)</w:t>
      </w:r>
      <w:r w:rsidRPr="009C5D74">
        <w:tab/>
        <w:t>specified a prohibition end day that is after the commencement of the amending Part.</w:t>
      </w:r>
    </w:p>
    <w:p w14:paraId="2DF1540A" w14:textId="77777777" w:rsidR="00E3754B" w:rsidRPr="009C5D74" w:rsidRDefault="00E3754B" w:rsidP="00456ADA">
      <w:pPr>
        <w:pStyle w:val="subsection"/>
      </w:pPr>
      <w:r w:rsidRPr="009C5D74">
        <w:tab/>
        <w:t>(2)</w:t>
      </w:r>
      <w:r w:rsidRPr="009C5D74">
        <w:tab/>
        <w:t>The registration prohibition order continues in force (and may be dealt with) on and after that commencement as if it were an instrument of a kind that:</w:t>
      </w:r>
    </w:p>
    <w:p w14:paraId="1E31C44C" w14:textId="77777777" w:rsidR="00E3754B" w:rsidRPr="009C5D74" w:rsidRDefault="00E3754B" w:rsidP="00456ADA">
      <w:pPr>
        <w:pStyle w:val="paragraph"/>
      </w:pPr>
      <w:r w:rsidRPr="009C5D74">
        <w:tab/>
        <w:t>(a)</w:t>
      </w:r>
      <w:r w:rsidRPr="009C5D74">
        <w:tab/>
        <w:t>is specified in paragraph 921L(1)(c) as substituted by the amending Part; and</w:t>
      </w:r>
    </w:p>
    <w:p w14:paraId="76446814" w14:textId="77777777" w:rsidR="00E3754B" w:rsidRPr="009C5D74" w:rsidRDefault="00E3754B" w:rsidP="00456ADA">
      <w:pPr>
        <w:pStyle w:val="paragraph"/>
      </w:pPr>
      <w:r w:rsidRPr="009C5D74">
        <w:tab/>
        <w:t>(b)</w:t>
      </w:r>
      <w:r w:rsidRPr="009C5D74">
        <w:tab/>
        <w:t>if the cancellation time is at or after the commencement of the amending Part—cancels at the cancellation time the relevant provider’s registration under subsection 921ZC(1) or (1A) as substituted by the amending Part; and</w:t>
      </w:r>
    </w:p>
    <w:p w14:paraId="3959CA9E" w14:textId="77777777" w:rsidR="00E3754B" w:rsidRPr="009C5D74" w:rsidRDefault="00E3754B" w:rsidP="00456ADA">
      <w:pPr>
        <w:pStyle w:val="paragraph"/>
      </w:pPr>
      <w:r w:rsidRPr="009C5D74">
        <w:tab/>
        <w:t>(c)</w:t>
      </w:r>
      <w:r w:rsidRPr="009C5D74">
        <w:tab/>
        <w:t>provides that the person who is or was the relevant provider is not to be registered under subsection 921ZC(1) or (1A), as substituted by the amending Part, until after the prohibition end day.</w:t>
      </w:r>
    </w:p>
    <w:p w14:paraId="44BED2E9" w14:textId="77777777" w:rsidR="00E3754B" w:rsidRPr="009C5D74" w:rsidRDefault="00E3754B" w:rsidP="00456ADA">
      <w:pPr>
        <w:pStyle w:val="notetext"/>
      </w:pPr>
      <w:r w:rsidRPr="009C5D74">
        <w:t>Note 1:</w:t>
      </w:r>
      <w:r w:rsidRPr="009C5D74">
        <w:tab/>
        <w:t>If the cancellation time was before the commencement of the amending Part, then the cancellation of the provider’s registration will have already taken effect before that commencement.</w:t>
      </w:r>
    </w:p>
    <w:p w14:paraId="67AE015E" w14:textId="77777777" w:rsidR="00E3754B" w:rsidRPr="009C5D74" w:rsidRDefault="00E3754B" w:rsidP="00456ADA">
      <w:pPr>
        <w:pStyle w:val="notetext"/>
      </w:pPr>
      <w:r w:rsidRPr="009C5D74">
        <w:t>Note 2:</w:t>
      </w:r>
      <w:r w:rsidRPr="009C5D74">
        <w:tab/>
        <w:t>If the cancellation time is at or after that commencement, section 1699A will continue the provider’s registration up until the cancellation time. Paragraph (b) of this subsection confirms that the provider’s registration will then be cancelled at the cancellation time.</w:t>
      </w:r>
    </w:p>
    <w:p w14:paraId="1977735A" w14:textId="77777777" w:rsidR="00E3754B" w:rsidRPr="009C5D74" w:rsidRDefault="00E3754B" w:rsidP="00456ADA">
      <w:pPr>
        <w:pStyle w:val="notetext"/>
      </w:pPr>
      <w:r w:rsidRPr="009C5D74">
        <w:lastRenderedPageBreak/>
        <w:t>Note 3:</w:t>
      </w:r>
      <w:r w:rsidRPr="009C5D74">
        <w:tab/>
        <w:t>Paragraph (c) confirms that the person is not to be registered again until after the prohibition end day.</w:t>
      </w:r>
    </w:p>
    <w:p w14:paraId="1691155F" w14:textId="77777777" w:rsidR="00E3754B" w:rsidRPr="009C5D74" w:rsidRDefault="00E3754B" w:rsidP="00456ADA">
      <w:pPr>
        <w:pStyle w:val="ActHead5"/>
      </w:pPr>
      <w:bookmarkStart w:id="18" w:name="_Toc151990950"/>
      <w:r w:rsidRPr="00456ADA">
        <w:rPr>
          <w:rStyle w:val="CharSectno"/>
        </w:rPr>
        <w:t>1699F</w:t>
      </w:r>
      <w:r w:rsidRPr="009C5D74">
        <w:t xml:space="preserve">  Transitional—action by Financial Services and Credit Panels against relevant providers</w:t>
      </w:r>
      <w:bookmarkEnd w:id="18"/>
    </w:p>
    <w:p w14:paraId="56ED9089" w14:textId="77777777" w:rsidR="00E3754B" w:rsidRPr="009C5D74" w:rsidRDefault="00E3754B" w:rsidP="00456ADA">
      <w:pPr>
        <w:pStyle w:val="subsection"/>
      </w:pPr>
      <w:r w:rsidRPr="009C5D74">
        <w:tab/>
      </w:r>
      <w:r w:rsidRPr="009C5D74">
        <w:tab/>
        <w:t>A Financial Services and Credit Panel may under subsection 921K(1) make an instrument of a kind specified in paragraph 921L(1)(b) or (c), as substituted by the amending Part, because of circumstances mentioned in subsection 921K(1) that happen before, on or after the commencement of the amending Part.</w:t>
      </w:r>
    </w:p>
    <w:p w14:paraId="72CECC5B" w14:textId="77777777" w:rsidR="00E3754B" w:rsidRPr="009C5D74" w:rsidRDefault="00E3754B" w:rsidP="00456ADA">
      <w:pPr>
        <w:pStyle w:val="ActHead5"/>
      </w:pPr>
      <w:bookmarkStart w:id="19" w:name="_Toc151990951"/>
      <w:r w:rsidRPr="00456ADA">
        <w:rPr>
          <w:rStyle w:val="CharSectno"/>
        </w:rPr>
        <w:t>1699G</w:t>
      </w:r>
      <w:r w:rsidRPr="009C5D74">
        <w:t xml:space="preserve">  Application of amendment—requirement for relevant providers to be registered</w:t>
      </w:r>
      <w:bookmarkEnd w:id="19"/>
    </w:p>
    <w:p w14:paraId="0282B12E" w14:textId="77777777" w:rsidR="00E3754B" w:rsidRPr="009C5D74" w:rsidRDefault="00E3754B" w:rsidP="00456ADA">
      <w:pPr>
        <w:pStyle w:val="subsection"/>
      </w:pPr>
      <w:r w:rsidRPr="009C5D74">
        <w:tab/>
      </w:r>
      <w:r w:rsidRPr="009C5D74">
        <w:tab/>
        <w:t>The repeal of section 1684L by the amending Part applies on and after 1 January 2023.</w:t>
      </w:r>
    </w:p>
    <w:p w14:paraId="6AD3D766" w14:textId="77777777" w:rsidR="00E3754B" w:rsidRPr="009C5D74" w:rsidRDefault="00E3754B" w:rsidP="00456ADA">
      <w:pPr>
        <w:pStyle w:val="ActHead5"/>
      </w:pPr>
      <w:bookmarkStart w:id="20" w:name="_Toc151990952"/>
      <w:r w:rsidRPr="00456ADA">
        <w:rPr>
          <w:rStyle w:val="CharSectno"/>
        </w:rPr>
        <w:t>1699H</w:t>
      </w:r>
      <w:r w:rsidRPr="009C5D74">
        <w:t xml:space="preserve">  Application of amendment—deemed registration of certain relevant providers</w:t>
      </w:r>
      <w:bookmarkEnd w:id="20"/>
    </w:p>
    <w:p w14:paraId="5BFB4BE8" w14:textId="77777777" w:rsidR="00E3754B" w:rsidRPr="009C5D74" w:rsidRDefault="00E3754B" w:rsidP="00456ADA">
      <w:pPr>
        <w:pStyle w:val="subsection"/>
      </w:pPr>
      <w:r w:rsidRPr="009C5D74">
        <w:tab/>
      </w:r>
      <w:r w:rsidRPr="009C5D74">
        <w:tab/>
        <w:t>The amendments of paragraphs 1684U(1)(b) and (c) and paragraphs 1684U(3)(a) and (b) by the amending Part apply on and after 1 January 2022.</w:t>
      </w:r>
    </w:p>
    <w:p w14:paraId="529BEAC2" w14:textId="77777777" w:rsidR="00E3754B" w:rsidRPr="009C5D74" w:rsidRDefault="00E3754B" w:rsidP="00456ADA">
      <w:pPr>
        <w:pStyle w:val="ActHead7"/>
        <w:pageBreakBefore/>
      </w:pPr>
      <w:bookmarkStart w:id="21" w:name="_Toc151990953"/>
      <w:r w:rsidRPr="00456ADA">
        <w:rPr>
          <w:rStyle w:val="CharAmPartNo"/>
        </w:rPr>
        <w:lastRenderedPageBreak/>
        <w:t>Part 2</w:t>
      </w:r>
      <w:r w:rsidRPr="009C5D74">
        <w:t>—</w:t>
      </w:r>
      <w:r w:rsidRPr="00456ADA">
        <w:rPr>
          <w:rStyle w:val="CharAmPartText"/>
        </w:rPr>
        <w:t>Assisted decision making</w:t>
      </w:r>
      <w:bookmarkEnd w:id="21"/>
    </w:p>
    <w:p w14:paraId="4289E865" w14:textId="77777777" w:rsidR="00E3754B" w:rsidRPr="009C5D74" w:rsidRDefault="00E3754B" w:rsidP="00456ADA">
      <w:pPr>
        <w:pStyle w:val="ActHead9"/>
        <w:rPr>
          <w:i w:val="0"/>
        </w:rPr>
      </w:pPr>
      <w:bookmarkStart w:id="22" w:name="_Toc151990954"/>
      <w:r w:rsidRPr="009C5D74">
        <w:t>Corporations Act 2001</w:t>
      </w:r>
      <w:bookmarkEnd w:id="22"/>
    </w:p>
    <w:p w14:paraId="3FA55551" w14:textId="77777777" w:rsidR="00E3754B" w:rsidRPr="009C5D74" w:rsidRDefault="00B64E5A" w:rsidP="00456ADA">
      <w:pPr>
        <w:pStyle w:val="ItemHead"/>
      </w:pPr>
      <w:r w:rsidRPr="009C5D74">
        <w:t>25</w:t>
      </w:r>
      <w:r w:rsidR="00E3754B" w:rsidRPr="009C5D74">
        <w:t xml:space="preserve">  At the end of Subdivision C of Division 8C of Part 7.6</w:t>
      </w:r>
    </w:p>
    <w:p w14:paraId="44C6CA1C" w14:textId="77777777" w:rsidR="00E3754B" w:rsidRPr="009C5D74" w:rsidRDefault="00E3754B" w:rsidP="00456ADA">
      <w:pPr>
        <w:pStyle w:val="Item"/>
      </w:pPr>
      <w:r w:rsidRPr="009C5D74">
        <w:t>Add:</w:t>
      </w:r>
    </w:p>
    <w:p w14:paraId="19446B2B" w14:textId="77777777" w:rsidR="00E3754B" w:rsidRPr="009C5D74" w:rsidRDefault="00E3754B" w:rsidP="00456ADA">
      <w:pPr>
        <w:pStyle w:val="ActHead5"/>
      </w:pPr>
      <w:bookmarkStart w:id="23" w:name="_Toc151990955"/>
      <w:r w:rsidRPr="00456ADA">
        <w:rPr>
          <w:rStyle w:val="CharSectno"/>
        </w:rPr>
        <w:t>921ZF</w:t>
      </w:r>
      <w:r w:rsidRPr="009C5D74">
        <w:t xml:space="preserve">  Assisted decision making</w:t>
      </w:r>
      <w:bookmarkEnd w:id="23"/>
    </w:p>
    <w:p w14:paraId="70CFFFAC" w14:textId="77777777" w:rsidR="00E3754B" w:rsidRPr="009C5D74" w:rsidRDefault="00E3754B" w:rsidP="00456ADA">
      <w:pPr>
        <w:pStyle w:val="subsection"/>
      </w:pPr>
      <w:r w:rsidRPr="009C5D74">
        <w:tab/>
        <w:t>(1)</w:t>
      </w:r>
      <w:r w:rsidRPr="009C5D74">
        <w:tab/>
        <w:t>ASIC may arrange for the use, under ASIC’s control, of processes to assist decision making (such as computer applications and systems) for any purposes for which ASIC may make decisions in the performance or exercise of ASIC’s functions or powers under this Division.</w:t>
      </w:r>
    </w:p>
    <w:p w14:paraId="76906C62" w14:textId="77777777" w:rsidR="00E3754B" w:rsidRPr="009C5D74" w:rsidRDefault="00E3754B" w:rsidP="00456ADA">
      <w:pPr>
        <w:pStyle w:val="subsection"/>
      </w:pPr>
      <w:r w:rsidRPr="009C5D74">
        <w:tab/>
        <w:t>(2)</w:t>
      </w:r>
      <w:r w:rsidRPr="009C5D74">
        <w:tab/>
        <w:t>A decision the making of which is assisted by the operation of such a process under an arrangement made under subsection (1) is taken to be a decision made by ASIC.</w:t>
      </w:r>
    </w:p>
    <w:p w14:paraId="1D9AD208" w14:textId="77777777" w:rsidR="00E3754B" w:rsidRPr="009C5D74" w:rsidRDefault="00E3754B" w:rsidP="00456ADA">
      <w:pPr>
        <w:pStyle w:val="subsection"/>
      </w:pPr>
      <w:r w:rsidRPr="009C5D74">
        <w:tab/>
        <w:t>(3)</w:t>
      </w:r>
      <w:r w:rsidRPr="009C5D74">
        <w:tab/>
        <w:t xml:space="preserve">ASIC may substitute a decision for a decision (the </w:t>
      </w:r>
      <w:r w:rsidRPr="009C5D74">
        <w:rPr>
          <w:b/>
          <w:i/>
        </w:rPr>
        <w:t>initial decision</w:t>
      </w:r>
      <w:r w:rsidRPr="009C5D74">
        <w:t>) the making of which is assisted by the operation of such a process under an arrangement under subsection (1) if ASIC is satisfied that the initial decision is incorrect.</w:t>
      </w:r>
    </w:p>
    <w:p w14:paraId="57783C12" w14:textId="77777777" w:rsidR="00B02242" w:rsidRPr="009C5D74" w:rsidRDefault="00B4609C" w:rsidP="00456ADA">
      <w:pPr>
        <w:pStyle w:val="ActHead6"/>
        <w:pageBreakBefore/>
      </w:pPr>
      <w:bookmarkStart w:id="24" w:name="_Toc151990956"/>
      <w:r w:rsidRPr="00456ADA">
        <w:rPr>
          <w:rStyle w:val="CharAmSchNo"/>
        </w:rPr>
        <w:lastRenderedPageBreak/>
        <w:t>Schedule 2</w:t>
      </w:r>
      <w:r w:rsidR="00B02242" w:rsidRPr="009C5D74">
        <w:t>—</w:t>
      </w:r>
      <w:r w:rsidR="00B02242" w:rsidRPr="00456ADA">
        <w:rPr>
          <w:rStyle w:val="CharAmSchText"/>
        </w:rPr>
        <w:t>Sustainability standards</w:t>
      </w:r>
      <w:bookmarkEnd w:id="24"/>
    </w:p>
    <w:p w14:paraId="3AA55D19" w14:textId="77777777" w:rsidR="006A1859" w:rsidRPr="007D50C0" w:rsidRDefault="006A1859" w:rsidP="00456ADA">
      <w:pPr>
        <w:pStyle w:val="Header"/>
      </w:pPr>
      <w:r w:rsidRPr="00456ADA">
        <w:rPr>
          <w:rStyle w:val="CharAmPartNo"/>
        </w:rPr>
        <w:t xml:space="preserve"> </w:t>
      </w:r>
      <w:r w:rsidRPr="00456ADA">
        <w:rPr>
          <w:rStyle w:val="CharAmPartText"/>
        </w:rPr>
        <w:t xml:space="preserve"> </w:t>
      </w:r>
    </w:p>
    <w:p w14:paraId="74F16AC2" w14:textId="77777777" w:rsidR="006A1859" w:rsidRPr="009C5D74" w:rsidRDefault="006A1859" w:rsidP="00456ADA">
      <w:pPr>
        <w:pStyle w:val="ActHead9"/>
        <w:rPr>
          <w:i w:val="0"/>
        </w:rPr>
      </w:pPr>
      <w:bookmarkStart w:id="25" w:name="_Toc151990957"/>
      <w:r w:rsidRPr="009C5D74">
        <w:t>Australian Securities and Investments Commission Act 2001</w:t>
      </w:r>
      <w:bookmarkEnd w:id="25"/>
    </w:p>
    <w:p w14:paraId="6C999D25" w14:textId="77777777" w:rsidR="006A1859" w:rsidRPr="009C5D74" w:rsidRDefault="00B64E5A" w:rsidP="00456ADA">
      <w:pPr>
        <w:pStyle w:val="ItemHead"/>
      </w:pPr>
      <w:r w:rsidRPr="009C5D74">
        <w:t>1</w:t>
      </w:r>
      <w:r w:rsidR="006A1859" w:rsidRPr="009C5D74">
        <w:t xml:space="preserve">  Subsection 5(1)</w:t>
      </w:r>
    </w:p>
    <w:p w14:paraId="5C2E7A44" w14:textId="77777777" w:rsidR="006A1859" w:rsidRPr="009C5D74" w:rsidRDefault="006A1859" w:rsidP="00456ADA">
      <w:pPr>
        <w:pStyle w:val="Item"/>
      </w:pPr>
      <w:r w:rsidRPr="009C5D74">
        <w:t>Insert:</w:t>
      </w:r>
    </w:p>
    <w:p w14:paraId="7E157D35" w14:textId="77777777" w:rsidR="006A1859" w:rsidRPr="009C5D74" w:rsidRDefault="006A1859" w:rsidP="00456ADA">
      <w:pPr>
        <w:pStyle w:val="Definition"/>
      </w:pPr>
      <w:r w:rsidRPr="009C5D74">
        <w:rPr>
          <w:b/>
          <w:i/>
        </w:rPr>
        <w:t>international sustainability</w:t>
      </w:r>
      <w:r w:rsidRPr="009C5D74">
        <w:t xml:space="preserve"> </w:t>
      </w:r>
      <w:r w:rsidRPr="009C5D74">
        <w:rPr>
          <w:b/>
          <w:i/>
        </w:rPr>
        <w:t>standards</w:t>
      </w:r>
      <w:r w:rsidRPr="009C5D74">
        <w:t xml:space="preserve"> means sustainability standards made by:</w:t>
      </w:r>
    </w:p>
    <w:p w14:paraId="197159C9" w14:textId="77777777" w:rsidR="006A1859" w:rsidRPr="009C5D74" w:rsidRDefault="006A1859" w:rsidP="00456ADA">
      <w:pPr>
        <w:pStyle w:val="paragraph"/>
      </w:pPr>
      <w:r w:rsidRPr="009C5D74">
        <w:tab/>
        <w:t>(a)</w:t>
      </w:r>
      <w:r w:rsidRPr="009C5D74">
        <w:tab/>
        <w:t>the International Sustainability Standards Board; or</w:t>
      </w:r>
    </w:p>
    <w:p w14:paraId="2C8E2D7E" w14:textId="77777777" w:rsidR="006A1859" w:rsidRPr="009C5D74" w:rsidRDefault="006A1859" w:rsidP="00456ADA">
      <w:pPr>
        <w:pStyle w:val="paragraph"/>
      </w:pPr>
      <w:r w:rsidRPr="009C5D74">
        <w:tab/>
        <w:t>(b)</w:t>
      </w:r>
      <w:r w:rsidRPr="009C5D74">
        <w:tab/>
        <w:t>another body specified by the regulations.</w:t>
      </w:r>
    </w:p>
    <w:p w14:paraId="6573FA76" w14:textId="77777777" w:rsidR="006A1859" w:rsidRPr="009C5D74" w:rsidRDefault="006A1859" w:rsidP="00456ADA">
      <w:pPr>
        <w:pStyle w:val="notetext"/>
      </w:pPr>
      <w:r w:rsidRPr="009C5D74">
        <w:t>Note:</w:t>
      </w:r>
      <w:r w:rsidRPr="009C5D74">
        <w:tab/>
        <w:t>Sustainability standards include standards relating to climate.</w:t>
      </w:r>
    </w:p>
    <w:p w14:paraId="2D5C69D8" w14:textId="77777777" w:rsidR="006A1859" w:rsidRPr="009C5D74" w:rsidRDefault="00B64E5A" w:rsidP="00456ADA">
      <w:pPr>
        <w:pStyle w:val="ItemHead"/>
      </w:pPr>
      <w:r w:rsidRPr="009C5D74">
        <w:t>2</w:t>
      </w:r>
      <w:r w:rsidR="006A1859" w:rsidRPr="009C5D74">
        <w:t xml:space="preserve">  Paragraph 224(a)</w:t>
      </w:r>
    </w:p>
    <w:p w14:paraId="4D55494D" w14:textId="77777777" w:rsidR="006A1859" w:rsidRPr="009C5D74" w:rsidRDefault="006A1859" w:rsidP="00456ADA">
      <w:pPr>
        <w:pStyle w:val="Item"/>
      </w:pPr>
      <w:r w:rsidRPr="009C5D74">
        <w:t>Omit “accounting standards that require the provision of financial information”, substitute “accounting standards, and sustainability standards, that require the provision of financial and other related information”.</w:t>
      </w:r>
    </w:p>
    <w:p w14:paraId="5BE9F3E6" w14:textId="77777777" w:rsidR="006A1859" w:rsidRPr="009C5D74" w:rsidRDefault="00B64E5A" w:rsidP="00456ADA">
      <w:pPr>
        <w:pStyle w:val="ItemHead"/>
      </w:pPr>
      <w:r w:rsidRPr="009C5D74">
        <w:t>3</w:t>
      </w:r>
      <w:r w:rsidR="006A1859" w:rsidRPr="009C5D74">
        <w:t xml:space="preserve">  Subparagraph 224(b)(iii)</w:t>
      </w:r>
    </w:p>
    <w:p w14:paraId="393EB218" w14:textId="77777777" w:rsidR="006A1859" w:rsidRPr="009C5D74" w:rsidRDefault="006A1859" w:rsidP="00456ADA">
      <w:pPr>
        <w:pStyle w:val="Item"/>
      </w:pPr>
      <w:r w:rsidRPr="009C5D74">
        <w:t>Repeal the subparagraph, substitute:</w:t>
      </w:r>
    </w:p>
    <w:p w14:paraId="35432001" w14:textId="77777777" w:rsidR="006A1859" w:rsidRPr="009C5D74" w:rsidRDefault="006A1859" w:rsidP="00456ADA">
      <w:pPr>
        <w:pStyle w:val="paragraphsub"/>
      </w:pPr>
      <w:r w:rsidRPr="009C5D74">
        <w:tab/>
        <w:t>(iii)</w:t>
      </w:r>
      <w:r w:rsidRPr="009C5D74">
        <w:tab/>
        <w:t>having accounting standards, auditing standards and sustainability standards that are clearly stated and easy to understand; and</w:t>
      </w:r>
    </w:p>
    <w:p w14:paraId="6B2FA5AB" w14:textId="77777777" w:rsidR="006A1859" w:rsidRPr="009C5D74" w:rsidRDefault="00B64E5A" w:rsidP="00456ADA">
      <w:pPr>
        <w:pStyle w:val="ItemHead"/>
      </w:pPr>
      <w:r w:rsidRPr="009C5D74">
        <w:t>4</w:t>
      </w:r>
      <w:r w:rsidR="006A1859" w:rsidRPr="009C5D74">
        <w:t xml:space="preserve">  At the end of section 224</w:t>
      </w:r>
    </w:p>
    <w:p w14:paraId="1DF39320" w14:textId="77777777" w:rsidR="006A1859" w:rsidRPr="009C5D74" w:rsidRDefault="006A1859" w:rsidP="00456ADA">
      <w:pPr>
        <w:pStyle w:val="Item"/>
      </w:pPr>
      <w:r w:rsidRPr="009C5D74">
        <w:t>Add:</w:t>
      </w:r>
    </w:p>
    <w:p w14:paraId="245FEBCC" w14:textId="77777777" w:rsidR="006A1859" w:rsidRPr="009C5D74" w:rsidRDefault="006A1859" w:rsidP="00456ADA">
      <w:pPr>
        <w:pStyle w:val="notetext"/>
      </w:pPr>
      <w:r w:rsidRPr="009C5D74">
        <w:t>Note:</w:t>
      </w:r>
      <w:r w:rsidRPr="009C5D74">
        <w:tab/>
        <w:t>Sustainability standards include standards relating to climate.</w:t>
      </w:r>
    </w:p>
    <w:p w14:paraId="0EE5BB4B" w14:textId="77777777" w:rsidR="006A1859" w:rsidRPr="009C5D74" w:rsidRDefault="00B64E5A" w:rsidP="00456ADA">
      <w:pPr>
        <w:pStyle w:val="ItemHead"/>
      </w:pPr>
      <w:r w:rsidRPr="009C5D74">
        <w:t>5</w:t>
      </w:r>
      <w:r w:rsidR="006A1859" w:rsidRPr="009C5D74">
        <w:t xml:space="preserve">  Paragraphs 225(1)(a) and (b)</w:t>
      </w:r>
    </w:p>
    <w:p w14:paraId="1E4ED8FB" w14:textId="77777777" w:rsidR="006A1859" w:rsidRPr="009C5D74" w:rsidRDefault="006A1859" w:rsidP="00456ADA">
      <w:pPr>
        <w:pStyle w:val="Item"/>
      </w:pPr>
      <w:r w:rsidRPr="009C5D74">
        <w:t>Repeal the paragraphs, substitute:</w:t>
      </w:r>
    </w:p>
    <w:p w14:paraId="51E6D984" w14:textId="77777777" w:rsidR="006A1859" w:rsidRPr="009C5D74" w:rsidRDefault="006A1859" w:rsidP="00456ADA">
      <w:pPr>
        <w:pStyle w:val="paragraph"/>
      </w:pPr>
      <w:r w:rsidRPr="009C5D74">
        <w:tab/>
        <w:t>(a)</w:t>
      </w:r>
      <w:r w:rsidRPr="009C5D74">
        <w:tab/>
        <w:t>to provide broad oversight of the processes for setting in Australia:</w:t>
      </w:r>
    </w:p>
    <w:p w14:paraId="20338FF8"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accounting standards; and</w:t>
      </w:r>
    </w:p>
    <w:p w14:paraId="7526EFF6" w14:textId="77777777" w:rsidR="006A1859" w:rsidRPr="009C5D74" w:rsidRDefault="006A1859" w:rsidP="00456ADA">
      <w:pPr>
        <w:pStyle w:val="paragraphsub"/>
      </w:pPr>
      <w:r w:rsidRPr="009C5D74">
        <w:tab/>
        <w:t>(ii)</w:t>
      </w:r>
      <w:r w:rsidRPr="009C5D74">
        <w:tab/>
        <w:t>auditing standards; and</w:t>
      </w:r>
    </w:p>
    <w:p w14:paraId="71D0AC85" w14:textId="77777777" w:rsidR="006A1859" w:rsidRPr="009C5D74" w:rsidRDefault="006A1859" w:rsidP="00456ADA">
      <w:pPr>
        <w:pStyle w:val="paragraphsub"/>
      </w:pPr>
      <w:r w:rsidRPr="009C5D74">
        <w:tab/>
        <w:t>(iii)</w:t>
      </w:r>
      <w:r w:rsidRPr="009C5D74">
        <w:tab/>
        <w:t>sustainability standards; and</w:t>
      </w:r>
    </w:p>
    <w:p w14:paraId="6D7769C4" w14:textId="77777777" w:rsidR="006A1859" w:rsidRPr="009C5D74" w:rsidRDefault="00B64E5A" w:rsidP="00456ADA">
      <w:pPr>
        <w:pStyle w:val="ItemHead"/>
      </w:pPr>
      <w:r w:rsidRPr="009C5D74">
        <w:lastRenderedPageBreak/>
        <w:t>6</w:t>
      </w:r>
      <w:r w:rsidR="006A1859" w:rsidRPr="009C5D74">
        <w:t xml:space="preserve">  Paragraph 225(1)(d)</w:t>
      </w:r>
    </w:p>
    <w:p w14:paraId="1921835C" w14:textId="77777777" w:rsidR="006A1859" w:rsidRPr="009C5D74" w:rsidRDefault="006A1859" w:rsidP="00456ADA">
      <w:pPr>
        <w:pStyle w:val="Item"/>
      </w:pPr>
      <w:r w:rsidRPr="009C5D74">
        <w:t>Omit “paragraphs (a) and (b)”, substitute “paragraph (a)”.</w:t>
      </w:r>
    </w:p>
    <w:p w14:paraId="35B91D57" w14:textId="77777777" w:rsidR="006A1859" w:rsidRPr="009C5D74" w:rsidRDefault="00B64E5A" w:rsidP="00456ADA">
      <w:pPr>
        <w:pStyle w:val="ItemHead"/>
      </w:pPr>
      <w:r w:rsidRPr="009C5D74">
        <w:t>7</w:t>
      </w:r>
      <w:r w:rsidR="006A1859" w:rsidRPr="009C5D74">
        <w:t xml:space="preserve">  Paragraph 225(1)(e)</w:t>
      </w:r>
    </w:p>
    <w:p w14:paraId="19A75FEF" w14:textId="77777777" w:rsidR="006A1859" w:rsidRPr="009C5D74" w:rsidRDefault="006A1859" w:rsidP="00456ADA">
      <w:pPr>
        <w:pStyle w:val="Item"/>
      </w:pPr>
      <w:r w:rsidRPr="009C5D74">
        <w:t>Repeal the paragraph, substitute:</w:t>
      </w:r>
    </w:p>
    <w:p w14:paraId="451818AF" w14:textId="77777777" w:rsidR="006A1859" w:rsidRPr="009C5D74" w:rsidRDefault="006A1859" w:rsidP="00456ADA">
      <w:pPr>
        <w:pStyle w:val="paragraph"/>
      </w:pPr>
      <w:r w:rsidRPr="009C5D74">
        <w:tab/>
        <w:t>(e)</w:t>
      </w:r>
      <w:r w:rsidRPr="009C5D74">
        <w:tab/>
        <w:t>the functions specified in the following subsections:</w:t>
      </w:r>
    </w:p>
    <w:p w14:paraId="4877C8A4"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subsection (1A) (standards functions);</w:t>
      </w:r>
    </w:p>
    <w:p w14:paraId="365917F7" w14:textId="77777777" w:rsidR="006A1859" w:rsidRPr="009C5D74" w:rsidRDefault="006A1859" w:rsidP="00456ADA">
      <w:pPr>
        <w:pStyle w:val="paragraphsub"/>
      </w:pPr>
      <w:r w:rsidRPr="009C5D74">
        <w:tab/>
        <w:t>(ii)</w:t>
      </w:r>
      <w:r w:rsidRPr="009C5D74">
        <w:tab/>
        <w:t>subsection (2) (</w:t>
      </w:r>
      <w:proofErr w:type="spellStart"/>
      <w:r w:rsidRPr="009C5D74">
        <w:t>AASB</w:t>
      </w:r>
      <w:proofErr w:type="spellEnd"/>
      <w:r w:rsidRPr="009C5D74">
        <w:t xml:space="preserve"> governance functions);</w:t>
      </w:r>
    </w:p>
    <w:p w14:paraId="12F93726" w14:textId="77777777" w:rsidR="006A1859" w:rsidRPr="009C5D74" w:rsidRDefault="006A1859" w:rsidP="00456ADA">
      <w:pPr>
        <w:pStyle w:val="paragraphsub"/>
      </w:pPr>
      <w:r w:rsidRPr="009C5D74">
        <w:tab/>
        <w:t>(iii)</w:t>
      </w:r>
      <w:r w:rsidRPr="009C5D74">
        <w:tab/>
        <w:t>subsection (2A) (</w:t>
      </w:r>
      <w:proofErr w:type="spellStart"/>
      <w:r w:rsidRPr="009C5D74">
        <w:t>AUASB</w:t>
      </w:r>
      <w:proofErr w:type="spellEnd"/>
      <w:r w:rsidRPr="009C5D74">
        <w:t xml:space="preserve"> governance functions);</w:t>
      </w:r>
    </w:p>
    <w:p w14:paraId="7DC56D2A" w14:textId="77777777" w:rsidR="006A1859" w:rsidRPr="009C5D74" w:rsidRDefault="006A1859" w:rsidP="00456ADA">
      <w:pPr>
        <w:pStyle w:val="paragraphsub"/>
      </w:pPr>
      <w:r w:rsidRPr="009C5D74">
        <w:tab/>
        <w:t>(iv)</w:t>
      </w:r>
      <w:r w:rsidRPr="009C5D74">
        <w:tab/>
        <w:t>subsection (2B) (auditor quality functions); and</w:t>
      </w:r>
    </w:p>
    <w:p w14:paraId="19F9E596" w14:textId="77777777" w:rsidR="006A1859" w:rsidRPr="009C5D74" w:rsidRDefault="00B64E5A" w:rsidP="00456ADA">
      <w:pPr>
        <w:pStyle w:val="ItemHead"/>
      </w:pPr>
      <w:r w:rsidRPr="009C5D74">
        <w:t>8</w:t>
      </w:r>
      <w:r w:rsidR="006A1859" w:rsidRPr="009C5D74">
        <w:t xml:space="preserve">  After subsection 225(1)</w:t>
      </w:r>
    </w:p>
    <w:p w14:paraId="22E972C0" w14:textId="77777777" w:rsidR="006A1859" w:rsidRPr="009C5D74" w:rsidRDefault="006A1859" w:rsidP="00456ADA">
      <w:pPr>
        <w:pStyle w:val="Item"/>
      </w:pPr>
      <w:r w:rsidRPr="009C5D74">
        <w:t>Insert:</w:t>
      </w:r>
    </w:p>
    <w:p w14:paraId="70E3FF9F" w14:textId="77777777" w:rsidR="006A1859" w:rsidRPr="009C5D74" w:rsidRDefault="006A1859" w:rsidP="00456ADA">
      <w:pPr>
        <w:pStyle w:val="SubsectionHead"/>
      </w:pPr>
      <w:r w:rsidRPr="009C5D74">
        <w:t>Standards functions</w:t>
      </w:r>
    </w:p>
    <w:p w14:paraId="75D268BA" w14:textId="77777777" w:rsidR="006A1859" w:rsidRPr="009C5D74" w:rsidRDefault="006A1859" w:rsidP="00456ADA">
      <w:pPr>
        <w:pStyle w:val="subsection"/>
      </w:pPr>
      <w:r w:rsidRPr="009C5D74">
        <w:tab/>
        <w:t>(1A)</w:t>
      </w:r>
      <w:r w:rsidRPr="009C5D74">
        <w:tab/>
        <w:t xml:space="preserve">The </w:t>
      </w:r>
      <w:proofErr w:type="spellStart"/>
      <w:r w:rsidRPr="009C5D74">
        <w:t>FRC</w:t>
      </w:r>
      <w:proofErr w:type="spellEnd"/>
      <w:r w:rsidRPr="009C5D74">
        <w:t xml:space="preserve"> functions include:</w:t>
      </w:r>
    </w:p>
    <w:p w14:paraId="24088C0D" w14:textId="77777777" w:rsidR="006A1859" w:rsidRPr="009C5D74" w:rsidRDefault="006A1859" w:rsidP="00456ADA">
      <w:pPr>
        <w:pStyle w:val="paragraph"/>
      </w:pPr>
      <w:r w:rsidRPr="009C5D74">
        <w:tab/>
        <w:t>(a)</w:t>
      </w:r>
      <w:r w:rsidRPr="009C5D74">
        <w:tab/>
        <w:t>monitoring the development of international accounting standards, international auditing standards and international sustainability standards; and</w:t>
      </w:r>
    </w:p>
    <w:p w14:paraId="76F19886" w14:textId="77777777" w:rsidR="006A1859" w:rsidRPr="009C5D74" w:rsidRDefault="006A1859" w:rsidP="00456ADA">
      <w:pPr>
        <w:pStyle w:val="paragraph"/>
      </w:pPr>
      <w:r w:rsidRPr="009C5D74">
        <w:tab/>
        <w:t>(b)</w:t>
      </w:r>
      <w:r w:rsidRPr="009C5D74">
        <w:tab/>
        <w:t>monitoring the development of the accounting standards, auditing standards, and sustainability standards that apply in major international financial centres; and</w:t>
      </w:r>
    </w:p>
    <w:p w14:paraId="2D7549A9" w14:textId="45AF420A" w:rsidR="006A1859" w:rsidRPr="009C5D74" w:rsidRDefault="006A1859" w:rsidP="00456ADA">
      <w:pPr>
        <w:pStyle w:val="paragraph"/>
      </w:pPr>
      <w:r w:rsidRPr="009C5D74">
        <w:tab/>
        <w:t>(c)</w:t>
      </w:r>
      <w:r w:rsidRPr="009C5D74">
        <w:tab/>
        <w:t>furthering the development of a single set of each of the following for world</w:t>
      </w:r>
      <w:r w:rsidR="00456ADA">
        <w:noBreakHyphen/>
      </w:r>
      <w:r w:rsidRPr="009C5D74">
        <w:t>wide use with appropriate regard to international developments:</w:t>
      </w:r>
    </w:p>
    <w:p w14:paraId="0797B157"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accounting standards;</w:t>
      </w:r>
    </w:p>
    <w:p w14:paraId="617AFB05" w14:textId="77777777" w:rsidR="006A1859" w:rsidRPr="009C5D74" w:rsidRDefault="006A1859" w:rsidP="00456ADA">
      <w:pPr>
        <w:pStyle w:val="paragraphsub"/>
      </w:pPr>
      <w:r w:rsidRPr="009C5D74">
        <w:tab/>
        <w:t>(ii)</w:t>
      </w:r>
      <w:r w:rsidRPr="009C5D74">
        <w:tab/>
        <w:t>auditing standards;</w:t>
      </w:r>
    </w:p>
    <w:p w14:paraId="45FCD34C" w14:textId="77777777" w:rsidR="006A1859" w:rsidRPr="009C5D74" w:rsidRDefault="006A1859" w:rsidP="00456ADA">
      <w:pPr>
        <w:pStyle w:val="paragraphsub"/>
      </w:pPr>
      <w:r w:rsidRPr="009C5D74">
        <w:tab/>
        <w:t>(iii)</w:t>
      </w:r>
      <w:r w:rsidRPr="009C5D74">
        <w:tab/>
        <w:t>sustainability standards; and</w:t>
      </w:r>
    </w:p>
    <w:p w14:paraId="0F42D458" w14:textId="77777777" w:rsidR="006A1859" w:rsidRPr="009C5D74" w:rsidRDefault="006A1859" w:rsidP="00456ADA">
      <w:pPr>
        <w:pStyle w:val="paragraph"/>
      </w:pPr>
      <w:r w:rsidRPr="009C5D74">
        <w:tab/>
        <w:t>(d)</w:t>
      </w:r>
      <w:r w:rsidRPr="009C5D74">
        <w:tab/>
        <w:t>promoting the continued adoption of international best practice:</w:t>
      </w:r>
    </w:p>
    <w:p w14:paraId="11D8DD42"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accounting standards; and</w:t>
      </w:r>
    </w:p>
    <w:p w14:paraId="47ACE3AD" w14:textId="77777777" w:rsidR="006A1859" w:rsidRPr="009C5D74" w:rsidRDefault="006A1859" w:rsidP="00456ADA">
      <w:pPr>
        <w:pStyle w:val="paragraphsub"/>
      </w:pPr>
      <w:r w:rsidRPr="009C5D74">
        <w:tab/>
        <w:t>(ii)</w:t>
      </w:r>
      <w:r w:rsidRPr="009C5D74">
        <w:tab/>
        <w:t>auditing standards; and</w:t>
      </w:r>
    </w:p>
    <w:p w14:paraId="4EA72E40" w14:textId="77777777" w:rsidR="006A1859" w:rsidRPr="009C5D74" w:rsidRDefault="006A1859" w:rsidP="00456ADA">
      <w:pPr>
        <w:pStyle w:val="paragraphsub"/>
      </w:pPr>
      <w:r w:rsidRPr="009C5D74">
        <w:tab/>
        <w:t>(iii)</w:t>
      </w:r>
      <w:r w:rsidRPr="009C5D74">
        <w:tab/>
        <w:t>sustainability standards;</w:t>
      </w:r>
    </w:p>
    <w:p w14:paraId="7EA6353F" w14:textId="664258C3" w:rsidR="006A1859" w:rsidRPr="009C5D74" w:rsidRDefault="006A1859" w:rsidP="00456ADA">
      <w:pPr>
        <w:pStyle w:val="paragraph"/>
      </w:pPr>
      <w:r w:rsidRPr="009C5D74">
        <w:tab/>
      </w:r>
      <w:r w:rsidRPr="009C5D74">
        <w:tab/>
        <w:t>in the Australian standard</w:t>
      </w:r>
      <w:r w:rsidR="00456ADA">
        <w:noBreakHyphen/>
      </w:r>
      <w:r w:rsidRPr="009C5D74">
        <w:t>setting processes if doing so would be in the best interests of both the private and public sectors in the Australian economy; and</w:t>
      </w:r>
    </w:p>
    <w:p w14:paraId="4955B696" w14:textId="77777777" w:rsidR="006A1859" w:rsidRPr="009C5D74" w:rsidRDefault="006A1859" w:rsidP="00456ADA">
      <w:pPr>
        <w:pStyle w:val="paragraph"/>
      </w:pPr>
      <w:r w:rsidRPr="009C5D74">
        <w:lastRenderedPageBreak/>
        <w:tab/>
        <w:t>(e)</w:t>
      </w:r>
      <w:r w:rsidRPr="009C5D74">
        <w:tab/>
        <w:t>monitoring the operation of:</w:t>
      </w:r>
    </w:p>
    <w:p w14:paraId="784A6657"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accounting standards; and</w:t>
      </w:r>
    </w:p>
    <w:p w14:paraId="59450D3E" w14:textId="77777777" w:rsidR="006A1859" w:rsidRPr="009C5D74" w:rsidRDefault="006A1859" w:rsidP="00456ADA">
      <w:pPr>
        <w:pStyle w:val="paragraphsub"/>
      </w:pPr>
      <w:r w:rsidRPr="009C5D74">
        <w:tab/>
        <w:t>(ii)</w:t>
      </w:r>
      <w:r w:rsidRPr="009C5D74">
        <w:tab/>
        <w:t>auditing standards; and</w:t>
      </w:r>
    </w:p>
    <w:p w14:paraId="4919E441" w14:textId="77777777" w:rsidR="006A1859" w:rsidRPr="009C5D74" w:rsidRDefault="006A1859" w:rsidP="00456ADA">
      <w:pPr>
        <w:pStyle w:val="paragraphsub"/>
      </w:pPr>
      <w:r w:rsidRPr="009C5D74">
        <w:tab/>
        <w:t>(iii)</w:t>
      </w:r>
      <w:r w:rsidRPr="009C5D74">
        <w:tab/>
        <w:t>sustainability standards;</w:t>
      </w:r>
    </w:p>
    <w:p w14:paraId="01567E90" w14:textId="77777777" w:rsidR="006A1859" w:rsidRPr="009C5D74" w:rsidRDefault="006A1859" w:rsidP="00456ADA">
      <w:pPr>
        <w:pStyle w:val="paragraph"/>
      </w:pPr>
      <w:r w:rsidRPr="009C5D74">
        <w:tab/>
      </w:r>
      <w:r w:rsidRPr="009C5D74">
        <w:tab/>
        <w:t>to assess their continued relevance and their effectiveness in achieving their objectives in respect of both the private and public sectors of the Australian economy; and</w:t>
      </w:r>
    </w:p>
    <w:p w14:paraId="6E4211D5" w14:textId="77777777" w:rsidR="006A1859" w:rsidRPr="009C5D74" w:rsidRDefault="006A1859" w:rsidP="00456ADA">
      <w:pPr>
        <w:pStyle w:val="paragraph"/>
      </w:pPr>
      <w:r w:rsidRPr="009C5D74">
        <w:tab/>
        <w:t>(f)</w:t>
      </w:r>
      <w:r w:rsidRPr="009C5D74">
        <w:tab/>
        <w:t xml:space="preserve">monitoring the effectiveness of the consultative arrangements used by the </w:t>
      </w:r>
      <w:proofErr w:type="spellStart"/>
      <w:r w:rsidRPr="009C5D74">
        <w:t>AASB</w:t>
      </w:r>
      <w:proofErr w:type="spellEnd"/>
      <w:r w:rsidRPr="009C5D74">
        <w:t xml:space="preserve"> and the </w:t>
      </w:r>
      <w:proofErr w:type="spellStart"/>
      <w:r w:rsidRPr="009C5D74">
        <w:t>AUASB</w:t>
      </w:r>
      <w:proofErr w:type="spellEnd"/>
      <w:r w:rsidRPr="009C5D74">
        <w:t>.</w:t>
      </w:r>
    </w:p>
    <w:p w14:paraId="77B30912" w14:textId="77777777" w:rsidR="006A1859" w:rsidRPr="009C5D74" w:rsidRDefault="00B64E5A" w:rsidP="00456ADA">
      <w:pPr>
        <w:pStyle w:val="ItemHead"/>
      </w:pPr>
      <w:r w:rsidRPr="009C5D74">
        <w:t>9</w:t>
      </w:r>
      <w:r w:rsidR="006A1859" w:rsidRPr="009C5D74">
        <w:t xml:space="preserve">  Subsection 225(2) (heading)</w:t>
      </w:r>
    </w:p>
    <w:p w14:paraId="2A6FE41D" w14:textId="77777777" w:rsidR="006A1859" w:rsidRPr="009C5D74" w:rsidRDefault="006A1859" w:rsidP="00456ADA">
      <w:pPr>
        <w:pStyle w:val="Item"/>
      </w:pPr>
      <w:r w:rsidRPr="009C5D74">
        <w:t>Repeal the heading, substitute:</w:t>
      </w:r>
    </w:p>
    <w:p w14:paraId="218EE7A8" w14:textId="77777777" w:rsidR="006A1859" w:rsidRPr="009C5D74" w:rsidRDefault="006A1859" w:rsidP="00456ADA">
      <w:pPr>
        <w:pStyle w:val="SubsectionHead"/>
      </w:pPr>
      <w:proofErr w:type="spellStart"/>
      <w:r w:rsidRPr="009C5D74">
        <w:t>AASB</w:t>
      </w:r>
      <w:proofErr w:type="spellEnd"/>
      <w:r w:rsidRPr="009C5D74">
        <w:t xml:space="preserve"> governance functions</w:t>
      </w:r>
    </w:p>
    <w:p w14:paraId="0259D793" w14:textId="77777777" w:rsidR="006A1859" w:rsidRPr="009C5D74" w:rsidRDefault="00B64E5A" w:rsidP="00456ADA">
      <w:pPr>
        <w:pStyle w:val="ItemHead"/>
      </w:pPr>
      <w:r w:rsidRPr="009C5D74">
        <w:t>10</w:t>
      </w:r>
      <w:r w:rsidR="006A1859" w:rsidRPr="009C5D74">
        <w:t xml:space="preserve">  Paragraph 225(2)(c)</w:t>
      </w:r>
    </w:p>
    <w:p w14:paraId="4BAFD714" w14:textId="77777777" w:rsidR="006A1859" w:rsidRPr="009C5D74" w:rsidRDefault="006A1859" w:rsidP="00456ADA">
      <w:pPr>
        <w:pStyle w:val="Item"/>
      </w:pPr>
      <w:r w:rsidRPr="009C5D74">
        <w:t>Omit “direction; and”, substitute “direction.”.</w:t>
      </w:r>
    </w:p>
    <w:p w14:paraId="33DAE858" w14:textId="77777777" w:rsidR="006A1859" w:rsidRPr="009C5D74" w:rsidRDefault="00B64E5A" w:rsidP="00456ADA">
      <w:pPr>
        <w:pStyle w:val="ItemHead"/>
      </w:pPr>
      <w:r w:rsidRPr="009C5D74">
        <w:t>11</w:t>
      </w:r>
      <w:r w:rsidR="006A1859" w:rsidRPr="009C5D74">
        <w:t xml:space="preserve">  Paragraphs 225(2)(e) to (h)</w:t>
      </w:r>
    </w:p>
    <w:p w14:paraId="70104CC9" w14:textId="77777777" w:rsidR="006A1859" w:rsidRPr="009C5D74" w:rsidRDefault="006A1859" w:rsidP="00456ADA">
      <w:pPr>
        <w:pStyle w:val="Item"/>
      </w:pPr>
      <w:r w:rsidRPr="009C5D74">
        <w:t>Repeal the paragraphs.</w:t>
      </w:r>
    </w:p>
    <w:p w14:paraId="3C5EAC89" w14:textId="77777777" w:rsidR="006A1859" w:rsidRPr="009C5D74" w:rsidRDefault="00B64E5A" w:rsidP="00456ADA">
      <w:pPr>
        <w:pStyle w:val="ItemHead"/>
      </w:pPr>
      <w:r w:rsidRPr="009C5D74">
        <w:t>12</w:t>
      </w:r>
      <w:r w:rsidR="006A1859" w:rsidRPr="009C5D74">
        <w:t xml:space="preserve">  Subsection 225(2A) (heading)</w:t>
      </w:r>
    </w:p>
    <w:p w14:paraId="170DE4CE" w14:textId="77777777" w:rsidR="006A1859" w:rsidRPr="009C5D74" w:rsidRDefault="006A1859" w:rsidP="00456ADA">
      <w:pPr>
        <w:pStyle w:val="Item"/>
      </w:pPr>
      <w:r w:rsidRPr="009C5D74">
        <w:t>Repeal the heading, substitute:</w:t>
      </w:r>
    </w:p>
    <w:p w14:paraId="0B0F6EEF" w14:textId="77777777" w:rsidR="006A1859" w:rsidRPr="009C5D74" w:rsidRDefault="006A1859" w:rsidP="00456ADA">
      <w:pPr>
        <w:pStyle w:val="SubsectionHead"/>
      </w:pPr>
      <w:proofErr w:type="spellStart"/>
      <w:r w:rsidRPr="009C5D74">
        <w:t>AUASB</w:t>
      </w:r>
      <w:proofErr w:type="spellEnd"/>
      <w:r w:rsidRPr="009C5D74">
        <w:t xml:space="preserve"> governance functions</w:t>
      </w:r>
    </w:p>
    <w:p w14:paraId="6A1F6DDC" w14:textId="77777777" w:rsidR="006A1859" w:rsidRPr="009C5D74" w:rsidRDefault="00B64E5A" w:rsidP="00456ADA">
      <w:pPr>
        <w:pStyle w:val="ItemHead"/>
      </w:pPr>
      <w:r w:rsidRPr="009C5D74">
        <w:t>13</w:t>
      </w:r>
      <w:r w:rsidR="006A1859" w:rsidRPr="009C5D74">
        <w:t xml:space="preserve">  Paragraph 225(2A)(c)</w:t>
      </w:r>
    </w:p>
    <w:p w14:paraId="52C6831D" w14:textId="77777777" w:rsidR="006A1859" w:rsidRPr="009C5D74" w:rsidRDefault="006A1859" w:rsidP="00456ADA">
      <w:pPr>
        <w:pStyle w:val="Item"/>
      </w:pPr>
      <w:r w:rsidRPr="009C5D74">
        <w:t>Omit “direction; and”, substitute “direction.”.</w:t>
      </w:r>
    </w:p>
    <w:p w14:paraId="24A0C27C" w14:textId="77777777" w:rsidR="006A1859" w:rsidRPr="009C5D74" w:rsidRDefault="00B64E5A" w:rsidP="00456ADA">
      <w:pPr>
        <w:pStyle w:val="ItemHead"/>
      </w:pPr>
      <w:r w:rsidRPr="009C5D74">
        <w:t>14</w:t>
      </w:r>
      <w:r w:rsidR="006A1859" w:rsidRPr="009C5D74">
        <w:t xml:space="preserve">  Paragraphs 225(2A)(e) to (h)</w:t>
      </w:r>
    </w:p>
    <w:p w14:paraId="4651C572" w14:textId="77777777" w:rsidR="006A1859" w:rsidRPr="009C5D74" w:rsidRDefault="006A1859" w:rsidP="00456ADA">
      <w:pPr>
        <w:pStyle w:val="Item"/>
      </w:pPr>
      <w:r w:rsidRPr="009C5D74">
        <w:t>Repeal the paragraphs.</w:t>
      </w:r>
    </w:p>
    <w:p w14:paraId="4A107B4F" w14:textId="77777777" w:rsidR="006A1859" w:rsidRPr="009C5D74" w:rsidRDefault="00B64E5A" w:rsidP="00456ADA">
      <w:pPr>
        <w:pStyle w:val="ItemHead"/>
      </w:pPr>
      <w:r w:rsidRPr="009C5D74">
        <w:t>15</w:t>
      </w:r>
      <w:r w:rsidR="006A1859" w:rsidRPr="009C5D74">
        <w:t xml:space="preserve">  Paragraph 227(1)(a)</w:t>
      </w:r>
    </w:p>
    <w:p w14:paraId="755757D1" w14:textId="77777777" w:rsidR="006A1859" w:rsidRPr="009C5D74" w:rsidRDefault="006A1859" w:rsidP="00456ADA">
      <w:pPr>
        <w:pStyle w:val="Item"/>
      </w:pPr>
      <w:r w:rsidRPr="009C5D74">
        <w:t>Repeal the paragraph, substitute:</w:t>
      </w:r>
    </w:p>
    <w:p w14:paraId="32D0F020" w14:textId="77777777" w:rsidR="006A1859" w:rsidRPr="009C5D74" w:rsidRDefault="006A1859" w:rsidP="00456ADA">
      <w:pPr>
        <w:pStyle w:val="paragraph"/>
      </w:pPr>
      <w:r w:rsidRPr="009C5D74">
        <w:tab/>
        <w:t>(a)</w:t>
      </w:r>
      <w:r w:rsidRPr="009C5D74">
        <w:tab/>
        <w:t>to develop conceptual frameworks, not having the force of standards, for the purpose of evaluating:</w:t>
      </w:r>
    </w:p>
    <w:p w14:paraId="1498D791"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proposed accounting standards and international accounting standards; and</w:t>
      </w:r>
    </w:p>
    <w:p w14:paraId="46928448" w14:textId="77777777" w:rsidR="006A1859" w:rsidRPr="009C5D74" w:rsidRDefault="006A1859" w:rsidP="00456ADA">
      <w:pPr>
        <w:pStyle w:val="paragraphsub"/>
      </w:pPr>
      <w:r w:rsidRPr="009C5D74">
        <w:lastRenderedPageBreak/>
        <w:tab/>
        <w:t>(ii)</w:t>
      </w:r>
      <w:r w:rsidRPr="009C5D74">
        <w:tab/>
        <w:t>proposed sustainability standards and international sustainability standards; and</w:t>
      </w:r>
    </w:p>
    <w:p w14:paraId="7DE9973E" w14:textId="77777777" w:rsidR="006A1859" w:rsidRPr="009C5D74" w:rsidRDefault="00B64E5A" w:rsidP="00456ADA">
      <w:pPr>
        <w:pStyle w:val="ItemHead"/>
      </w:pPr>
      <w:r w:rsidRPr="009C5D74">
        <w:t>16</w:t>
      </w:r>
      <w:r w:rsidR="006A1859" w:rsidRPr="009C5D74">
        <w:t xml:space="preserve">  After paragraph 227(1)(c)</w:t>
      </w:r>
    </w:p>
    <w:p w14:paraId="055C249B" w14:textId="77777777" w:rsidR="006A1859" w:rsidRPr="009C5D74" w:rsidRDefault="006A1859" w:rsidP="00456ADA">
      <w:pPr>
        <w:pStyle w:val="Item"/>
      </w:pPr>
      <w:r w:rsidRPr="009C5D74">
        <w:t>Insert:</w:t>
      </w:r>
    </w:p>
    <w:p w14:paraId="3AF5042F" w14:textId="77777777" w:rsidR="006A1859" w:rsidRPr="009C5D74" w:rsidRDefault="006A1859" w:rsidP="00456ADA">
      <w:pPr>
        <w:pStyle w:val="paragraph"/>
      </w:pPr>
      <w:r w:rsidRPr="009C5D74">
        <w:tab/>
        <w:t>(ca)</w:t>
      </w:r>
      <w:r w:rsidRPr="009C5D74">
        <w:tab/>
        <w:t>to formulate sustainability standards; and</w:t>
      </w:r>
    </w:p>
    <w:p w14:paraId="64AE498D" w14:textId="77777777" w:rsidR="006A1859" w:rsidRPr="009C5D74" w:rsidRDefault="00B64E5A" w:rsidP="00456ADA">
      <w:pPr>
        <w:pStyle w:val="ItemHead"/>
      </w:pPr>
      <w:r w:rsidRPr="009C5D74">
        <w:t>17</w:t>
      </w:r>
      <w:r w:rsidR="006A1859" w:rsidRPr="009C5D74">
        <w:t xml:space="preserve">  Paragraph 227(1)(d)</w:t>
      </w:r>
    </w:p>
    <w:p w14:paraId="0D489532" w14:textId="77777777" w:rsidR="006A1859" w:rsidRPr="009C5D74" w:rsidRDefault="006A1859" w:rsidP="00456ADA">
      <w:pPr>
        <w:pStyle w:val="Item"/>
      </w:pPr>
      <w:r w:rsidRPr="009C5D74">
        <w:t>Repeal the paragraph, substitute:</w:t>
      </w:r>
    </w:p>
    <w:p w14:paraId="34905304" w14:textId="25474597" w:rsidR="006A1859" w:rsidRPr="009C5D74" w:rsidRDefault="006A1859" w:rsidP="00456ADA">
      <w:pPr>
        <w:pStyle w:val="paragraph"/>
      </w:pPr>
      <w:r w:rsidRPr="009C5D74">
        <w:tab/>
        <w:t>(d)</w:t>
      </w:r>
      <w:r w:rsidRPr="009C5D74">
        <w:tab/>
        <w:t>to participate in and contribute to the development of each of the following for world</w:t>
      </w:r>
      <w:r w:rsidR="00456ADA">
        <w:noBreakHyphen/>
      </w:r>
      <w:r w:rsidRPr="009C5D74">
        <w:t>wide use:</w:t>
      </w:r>
    </w:p>
    <w:p w14:paraId="1FCD8E9B" w14:textId="77777777" w:rsidR="006A1859" w:rsidRPr="009C5D74" w:rsidRDefault="006A1859" w:rsidP="00456ADA">
      <w:pPr>
        <w:pStyle w:val="paragraphsub"/>
      </w:pPr>
      <w:r w:rsidRPr="009C5D74">
        <w:tab/>
        <w:t>(</w:t>
      </w:r>
      <w:proofErr w:type="spellStart"/>
      <w:r w:rsidRPr="009C5D74">
        <w:t>i</w:t>
      </w:r>
      <w:proofErr w:type="spellEnd"/>
      <w:r w:rsidRPr="009C5D74">
        <w:t>)</w:t>
      </w:r>
      <w:r w:rsidRPr="009C5D74">
        <w:tab/>
        <w:t>a single set of accounting standards;</w:t>
      </w:r>
    </w:p>
    <w:p w14:paraId="2BE49518" w14:textId="77777777" w:rsidR="006A1859" w:rsidRPr="009C5D74" w:rsidRDefault="006A1859" w:rsidP="00456ADA">
      <w:pPr>
        <w:pStyle w:val="paragraphsub"/>
      </w:pPr>
      <w:r w:rsidRPr="009C5D74">
        <w:tab/>
        <w:t>(ii)</w:t>
      </w:r>
      <w:r w:rsidRPr="009C5D74">
        <w:tab/>
        <w:t>a single set of sustainability standards; and</w:t>
      </w:r>
    </w:p>
    <w:p w14:paraId="7B3889D0" w14:textId="77777777" w:rsidR="006A1859" w:rsidRPr="009C5D74" w:rsidRDefault="00B64E5A" w:rsidP="00456ADA">
      <w:pPr>
        <w:pStyle w:val="ItemHead"/>
      </w:pPr>
      <w:r w:rsidRPr="009C5D74">
        <w:t>18</w:t>
      </w:r>
      <w:r w:rsidR="006A1859" w:rsidRPr="009C5D74">
        <w:t xml:space="preserve">  Subsection 227(1) (note 3)</w:t>
      </w:r>
    </w:p>
    <w:p w14:paraId="430BF76F" w14:textId="77777777" w:rsidR="006A1859" w:rsidRPr="009C5D74" w:rsidRDefault="006A1859" w:rsidP="00456ADA">
      <w:pPr>
        <w:pStyle w:val="Item"/>
      </w:pPr>
      <w:r w:rsidRPr="009C5D74">
        <w:t>Repeal the note, substitute:</w:t>
      </w:r>
    </w:p>
    <w:p w14:paraId="3D20355E" w14:textId="77777777" w:rsidR="006A1859" w:rsidRPr="009C5D74" w:rsidRDefault="006A1859" w:rsidP="00456ADA">
      <w:pPr>
        <w:pStyle w:val="notetext"/>
      </w:pPr>
      <w:r w:rsidRPr="009C5D74">
        <w:t>Note 3:</w:t>
      </w:r>
      <w:r w:rsidRPr="009C5D74">
        <w:tab/>
        <w:t>The standards formulated under paragraph (ca) do not have legal effect but may be applied or adopted by some other authority.</w:t>
      </w:r>
    </w:p>
    <w:p w14:paraId="17AC1B09" w14:textId="77777777" w:rsidR="006A1859" w:rsidRPr="009C5D74" w:rsidRDefault="006A1859" w:rsidP="00456ADA">
      <w:pPr>
        <w:pStyle w:val="notetext"/>
      </w:pPr>
      <w:r w:rsidRPr="009C5D74">
        <w:t>Note 4:</w:t>
      </w:r>
      <w:r w:rsidRPr="009C5D74">
        <w:tab/>
        <w:t xml:space="preserve">For the framework within which the </w:t>
      </w:r>
      <w:proofErr w:type="spellStart"/>
      <w:r w:rsidRPr="009C5D74">
        <w:t>AASB</w:t>
      </w:r>
      <w:proofErr w:type="spellEnd"/>
      <w:r w:rsidRPr="009C5D74">
        <w:t xml:space="preserve"> is to formulate and make these standards, see section 224 and Division 2.</w:t>
      </w:r>
    </w:p>
    <w:p w14:paraId="4095F17A" w14:textId="77777777" w:rsidR="006A1859" w:rsidRPr="009C5D74" w:rsidRDefault="00B64E5A" w:rsidP="00456ADA">
      <w:pPr>
        <w:pStyle w:val="ItemHead"/>
      </w:pPr>
      <w:r w:rsidRPr="009C5D74">
        <w:t>19</w:t>
      </w:r>
      <w:r w:rsidR="006A1859" w:rsidRPr="009C5D74">
        <w:t xml:space="preserve">  Subsections 227(4) and (5)</w:t>
      </w:r>
    </w:p>
    <w:p w14:paraId="535D9A8E" w14:textId="77777777" w:rsidR="006A1859" w:rsidRPr="009C5D74" w:rsidRDefault="006A1859" w:rsidP="00456ADA">
      <w:pPr>
        <w:pStyle w:val="Item"/>
      </w:pPr>
      <w:r w:rsidRPr="009C5D74">
        <w:t>Repeal the subsections, substitute:</w:t>
      </w:r>
    </w:p>
    <w:p w14:paraId="48FF0D21" w14:textId="77777777" w:rsidR="006A1859" w:rsidRPr="009C5D74" w:rsidRDefault="006A1859" w:rsidP="00456ADA">
      <w:pPr>
        <w:pStyle w:val="SubsectionHead"/>
      </w:pPr>
      <w:r w:rsidRPr="009C5D74">
        <w:t>Manner of making or formulating standards</w:t>
      </w:r>
    </w:p>
    <w:p w14:paraId="7BA79921" w14:textId="77777777" w:rsidR="006A1859" w:rsidRPr="009C5D74" w:rsidRDefault="006A1859" w:rsidP="00456ADA">
      <w:pPr>
        <w:pStyle w:val="subsection"/>
      </w:pPr>
      <w:r w:rsidRPr="009C5D74">
        <w:tab/>
        <w:t>(4)</w:t>
      </w:r>
      <w:r w:rsidRPr="009C5D74">
        <w:tab/>
        <w:t xml:space="preserve">Without limiting subsection (1), the </w:t>
      </w:r>
      <w:proofErr w:type="spellStart"/>
      <w:r w:rsidRPr="009C5D74">
        <w:t>AASB</w:t>
      </w:r>
      <w:proofErr w:type="spellEnd"/>
      <w:r w:rsidRPr="009C5D74">
        <w:t>:</w:t>
      </w:r>
    </w:p>
    <w:p w14:paraId="67AA87A3" w14:textId="77777777" w:rsidR="006A1859" w:rsidRPr="009C5D74" w:rsidRDefault="006A1859" w:rsidP="00456ADA">
      <w:pPr>
        <w:pStyle w:val="paragraph"/>
      </w:pPr>
      <w:r w:rsidRPr="009C5D74">
        <w:tab/>
        <w:t>(a)</w:t>
      </w:r>
      <w:r w:rsidRPr="009C5D74">
        <w:tab/>
        <w:t>may make or formulate an accounting standard by issuing the text of an international accounting standard; and</w:t>
      </w:r>
    </w:p>
    <w:p w14:paraId="142273C6" w14:textId="77777777" w:rsidR="006A1859" w:rsidRPr="009C5D74" w:rsidRDefault="006A1859" w:rsidP="00456ADA">
      <w:pPr>
        <w:pStyle w:val="paragraph"/>
      </w:pPr>
      <w:r w:rsidRPr="009C5D74">
        <w:tab/>
        <w:t>(b)</w:t>
      </w:r>
      <w:r w:rsidRPr="009C5D74">
        <w:tab/>
        <w:t>may formulate a sustainability standard by issuing the text of an international sustainability standard.</w:t>
      </w:r>
    </w:p>
    <w:p w14:paraId="08C03A91" w14:textId="77777777" w:rsidR="006A1859" w:rsidRPr="009C5D74" w:rsidRDefault="006A1859" w:rsidP="00456ADA">
      <w:pPr>
        <w:pStyle w:val="subsection"/>
      </w:pPr>
      <w:r w:rsidRPr="009C5D74">
        <w:tab/>
        <w:t>(5)</w:t>
      </w:r>
      <w:r w:rsidRPr="009C5D74">
        <w:tab/>
        <w:t>The text of an international standard referred to in subsection (4) may be modified:</w:t>
      </w:r>
    </w:p>
    <w:p w14:paraId="519372AA" w14:textId="77777777" w:rsidR="006A1859" w:rsidRPr="009C5D74" w:rsidRDefault="006A1859" w:rsidP="00456ADA">
      <w:pPr>
        <w:pStyle w:val="paragraph"/>
      </w:pPr>
      <w:r w:rsidRPr="009C5D74">
        <w:tab/>
        <w:t>(a)</w:t>
      </w:r>
      <w:r w:rsidRPr="009C5D74">
        <w:tab/>
        <w:t>to the extent necessary to take account of the Australian legal or institutional environment; and</w:t>
      </w:r>
    </w:p>
    <w:p w14:paraId="20A2C11F" w14:textId="77777777" w:rsidR="006A1859" w:rsidRPr="009C5D74" w:rsidRDefault="006A1859" w:rsidP="00456ADA">
      <w:pPr>
        <w:pStyle w:val="paragraph"/>
      </w:pPr>
      <w:r w:rsidRPr="009C5D74">
        <w:tab/>
        <w:t>(b)</w:t>
      </w:r>
      <w:r w:rsidRPr="009C5D74">
        <w:tab/>
        <w:t>in particular, to ensure that any disclosure and transparency provisions in the standard are appropriate to the Australian legal or institutional environment.</w:t>
      </w:r>
    </w:p>
    <w:p w14:paraId="1ED7822E" w14:textId="77777777" w:rsidR="006A1859" w:rsidRPr="009C5D74" w:rsidRDefault="006A1859" w:rsidP="00456ADA">
      <w:pPr>
        <w:pStyle w:val="SubsectionHead"/>
      </w:pPr>
      <w:r w:rsidRPr="009C5D74">
        <w:lastRenderedPageBreak/>
        <w:t>Manner of participating in the development of international standards</w:t>
      </w:r>
    </w:p>
    <w:p w14:paraId="4CA9CFDD" w14:textId="77777777" w:rsidR="006A1859" w:rsidRPr="009C5D74" w:rsidRDefault="006A1859" w:rsidP="00456ADA">
      <w:pPr>
        <w:pStyle w:val="subsection"/>
      </w:pPr>
      <w:r w:rsidRPr="009C5D74">
        <w:tab/>
        <w:t>(6)</w:t>
      </w:r>
      <w:r w:rsidRPr="009C5D74">
        <w:tab/>
        <w:t xml:space="preserve">Without limiting paragraph (1)(d), the </w:t>
      </w:r>
      <w:proofErr w:type="spellStart"/>
      <w:r w:rsidRPr="009C5D74">
        <w:t>AASB</w:t>
      </w:r>
      <w:proofErr w:type="spellEnd"/>
      <w:r w:rsidRPr="009C5D74">
        <w:t xml:space="preserve"> may distribute for consultation the text of:</w:t>
      </w:r>
    </w:p>
    <w:p w14:paraId="2998311F" w14:textId="77777777" w:rsidR="006A1859" w:rsidRPr="009C5D74" w:rsidRDefault="006A1859" w:rsidP="00456ADA">
      <w:pPr>
        <w:pStyle w:val="paragraph"/>
      </w:pPr>
      <w:r w:rsidRPr="009C5D74">
        <w:tab/>
        <w:t>(a)</w:t>
      </w:r>
      <w:r w:rsidRPr="009C5D74">
        <w:tab/>
        <w:t>a draft international accounting standard; or</w:t>
      </w:r>
    </w:p>
    <w:p w14:paraId="4EA131F3" w14:textId="77777777" w:rsidR="006A1859" w:rsidRPr="009C5D74" w:rsidRDefault="006A1859" w:rsidP="00456ADA">
      <w:pPr>
        <w:pStyle w:val="paragraph"/>
      </w:pPr>
      <w:r w:rsidRPr="009C5D74">
        <w:tab/>
        <w:t>(b)</w:t>
      </w:r>
      <w:r w:rsidRPr="009C5D74">
        <w:tab/>
        <w:t>a draft international sustainability standard;</w:t>
      </w:r>
    </w:p>
    <w:p w14:paraId="19062041" w14:textId="77777777" w:rsidR="006A1859" w:rsidRPr="009C5D74" w:rsidRDefault="006A1859" w:rsidP="00456ADA">
      <w:pPr>
        <w:pStyle w:val="subsection2"/>
      </w:pPr>
      <w:r w:rsidRPr="009C5D74">
        <w:t>(whether or not modified to take account of the Australian legal or institutional environment).</w:t>
      </w:r>
    </w:p>
    <w:p w14:paraId="1B102373" w14:textId="77777777" w:rsidR="006A1859" w:rsidRPr="009C5D74" w:rsidRDefault="00B64E5A" w:rsidP="00456ADA">
      <w:pPr>
        <w:pStyle w:val="ItemHead"/>
      </w:pPr>
      <w:r w:rsidRPr="009C5D74">
        <w:t>20</w:t>
      </w:r>
      <w:r w:rsidR="006A1859" w:rsidRPr="009C5D74">
        <w:t xml:space="preserve">  Paragraph 227B(1)(b)</w:t>
      </w:r>
    </w:p>
    <w:p w14:paraId="552CB157" w14:textId="77777777" w:rsidR="006A1859" w:rsidRPr="009C5D74" w:rsidRDefault="006A1859" w:rsidP="00456ADA">
      <w:pPr>
        <w:pStyle w:val="Item"/>
      </w:pPr>
      <w:r w:rsidRPr="009C5D74">
        <w:t>Repeal the paragraph, substitute:</w:t>
      </w:r>
    </w:p>
    <w:p w14:paraId="2E9C4A25" w14:textId="77777777" w:rsidR="006A1859" w:rsidRPr="009C5D74" w:rsidRDefault="006A1859" w:rsidP="00456ADA">
      <w:pPr>
        <w:pStyle w:val="paragraph"/>
      </w:pPr>
      <w:r w:rsidRPr="009C5D74">
        <w:tab/>
        <w:t>(b)</w:t>
      </w:r>
      <w:r w:rsidRPr="009C5D74">
        <w:tab/>
        <w:t>to formulate auditing and assurance standards for sustainability and other purposes; and</w:t>
      </w:r>
    </w:p>
    <w:p w14:paraId="3CD54ABA" w14:textId="77777777" w:rsidR="006A1859" w:rsidRPr="009C5D74" w:rsidRDefault="00B64E5A" w:rsidP="00456ADA">
      <w:pPr>
        <w:pStyle w:val="ItemHead"/>
      </w:pPr>
      <w:r w:rsidRPr="009C5D74">
        <w:t>21</w:t>
      </w:r>
      <w:r w:rsidR="006A1859" w:rsidRPr="009C5D74">
        <w:t xml:space="preserve">  Division 2 of Part 12 (heading)</w:t>
      </w:r>
    </w:p>
    <w:p w14:paraId="5DA0A0E1" w14:textId="77777777" w:rsidR="006A1859" w:rsidRPr="009C5D74" w:rsidRDefault="006A1859" w:rsidP="00456ADA">
      <w:pPr>
        <w:pStyle w:val="Item"/>
      </w:pPr>
      <w:r w:rsidRPr="009C5D74">
        <w:t>Repeal the heading, substitute:</w:t>
      </w:r>
    </w:p>
    <w:p w14:paraId="7648B35F" w14:textId="77777777" w:rsidR="006A1859" w:rsidRPr="009C5D74" w:rsidRDefault="006A1859" w:rsidP="00456ADA">
      <w:pPr>
        <w:pStyle w:val="ActHead3"/>
      </w:pPr>
      <w:bookmarkStart w:id="26" w:name="_Toc151990958"/>
      <w:r w:rsidRPr="00456ADA">
        <w:rPr>
          <w:rStyle w:val="CharDivNo"/>
        </w:rPr>
        <w:t>Division 2</w:t>
      </w:r>
      <w:r w:rsidRPr="009C5D74">
        <w:t>—</w:t>
      </w:r>
      <w:r w:rsidRPr="00456ADA">
        <w:rPr>
          <w:rStyle w:val="CharDivText"/>
        </w:rPr>
        <w:t>Accounting standards and sustainability standards</w:t>
      </w:r>
      <w:bookmarkEnd w:id="26"/>
    </w:p>
    <w:p w14:paraId="5E164955" w14:textId="77777777" w:rsidR="006A1859" w:rsidRPr="009C5D74" w:rsidRDefault="00B64E5A" w:rsidP="00456ADA">
      <w:pPr>
        <w:pStyle w:val="ItemHead"/>
      </w:pPr>
      <w:r w:rsidRPr="009C5D74">
        <w:t>22</w:t>
      </w:r>
      <w:r w:rsidR="006A1859" w:rsidRPr="009C5D74">
        <w:t xml:space="preserve">  Before section 228</w:t>
      </w:r>
    </w:p>
    <w:p w14:paraId="18082B9B" w14:textId="77777777" w:rsidR="006A1859" w:rsidRPr="009C5D74" w:rsidRDefault="006A1859" w:rsidP="00456ADA">
      <w:pPr>
        <w:pStyle w:val="Item"/>
      </w:pPr>
      <w:r w:rsidRPr="009C5D74">
        <w:t>Insert:</w:t>
      </w:r>
    </w:p>
    <w:p w14:paraId="0C7D981A" w14:textId="77777777" w:rsidR="006A1859" w:rsidRPr="009C5D74" w:rsidRDefault="006A1859" w:rsidP="00456ADA">
      <w:pPr>
        <w:pStyle w:val="ActHead5"/>
      </w:pPr>
      <w:bookmarkStart w:id="27" w:name="_Toc151990959"/>
      <w:r w:rsidRPr="00456ADA">
        <w:rPr>
          <w:rStyle w:val="CharSectno"/>
        </w:rPr>
        <w:t>227C</w:t>
      </w:r>
      <w:r w:rsidRPr="009C5D74">
        <w:t xml:space="preserve">  Scope of this Division</w:t>
      </w:r>
      <w:bookmarkEnd w:id="27"/>
    </w:p>
    <w:p w14:paraId="4940D92A" w14:textId="77777777" w:rsidR="006A1859" w:rsidRPr="009C5D74" w:rsidRDefault="006A1859" w:rsidP="00456ADA">
      <w:pPr>
        <w:pStyle w:val="subsection"/>
      </w:pPr>
      <w:r w:rsidRPr="009C5D74">
        <w:tab/>
      </w:r>
      <w:r w:rsidRPr="009C5D74">
        <w:tab/>
        <w:t xml:space="preserve">This Division applies to the following standards (the </w:t>
      </w:r>
      <w:r w:rsidRPr="009C5D74">
        <w:rPr>
          <w:b/>
          <w:i/>
        </w:rPr>
        <w:t>applicable standards</w:t>
      </w:r>
      <w:r w:rsidRPr="009C5D74">
        <w:t>):</w:t>
      </w:r>
    </w:p>
    <w:p w14:paraId="57D7F12E" w14:textId="77777777" w:rsidR="006A1859" w:rsidRPr="009C5D74" w:rsidRDefault="006A1859" w:rsidP="00456ADA">
      <w:pPr>
        <w:pStyle w:val="paragraph"/>
      </w:pPr>
      <w:r w:rsidRPr="009C5D74">
        <w:tab/>
        <w:t>(a)</w:t>
      </w:r>
      <w:r w:rsidRPr="009C5D74">
        <w:tab/>
        <w:t>accounting standards;</w:t>
      </w:r>
    </w:p>
    <w:p w14:paraId="124C5226" w14:textId="77777777" w:rsidR="006A1859" w:rsidRPr="009C5D74" w:rsidRDefault="006A1859" w:rsidP="00456ADA">
      <w:pPr>
        <w:pStyle w:val="paragraph"/>
      </w:pPr>
      <w:r w:rsidRPr="009C5D74">
        <w:tab/>
        <w:t>(b)</w:t>
      </w:r>
      <w:r w:rsidRPr="009C5D74">
        <w:tab/>
        <w:t>sustainability standards.</w:t>
      </w:r>
    </w:p>
    <w:p w14:paraId="14F82684" w14:textId="77777777" w:rsidR="006A1859" w:rsidRPr="009C5D74" w:rsidRDefault="00B64E5A" w:rsidP="00456ADA">
      <w:pPr>
        <w:pStyle w:val="ItemHead"/>
      </w:pPr>
      <w:r w:rsidRPr="009C5D74">
        <w:t>23</w:t>
      </w:r>
      <w:r w:rsidR="006A1859" w:rsidRPr="009C5D74">
        <w:t xml:space="preserve">  Subsections 228(1) and (2)</w:t>
      </w:r>
    </w:p>
    <w:p w14:paraId="0EEA5DF6" w14:textId="77777777" w:rsidR="006A1859" w:rsidRPr="009C5D74" w:rsidRDefault="006A1859" w:rsidP="00456ADA">
      <w:pPr>
        <w:pStyle w:val="Item"/>
      </w:pPr>
      <w:r w:rsidRPr="009C5D74">
        <w:t>Omit “an accounting standard”, substitute “an applicable standard”.</w:t>
      </w:r>
    </w:p>
    <w:p w14:paraId="50236F32" w14:textId="77777777" w:rsidR="006A1859" w:rsidRPr="009C5D74" w:rsidRDefault="00B64E5A" w:rsidP="00456ADA">
      <w:pPr>
        <w:pStyle w:val="ItemHead"/>
      </w:pPr>
      <w:r w:rsidRPr="009C5D74">
        <w:t>24</w:t>
      </w:r>
      <w:r w:rsidR="006A1859" w:rsidRPr="009C5D74">
        <w:t xml:space="preserve">  Subsection 229(1)</w:t>
      </w:r>
    </w:p>
    <w:p w14:paraId="7A6DC048" w14:textId="77777777" w:rsidR="006A1859" w:rsidRPr="009C5D74" w:rsidRDefault="006A1859" w:rsidP="00456ADA">
      <w:pPr>
        <w:pStyle w:val="Item"/>
      </w:pPr>
      <w:r w:rsidRPr="009C5D74">
        <w:t>Omit “Accounting standards”, substitute “Applicable standards”.</w:t>
      </w:r>
    </w:p>
    <w:p w14:paraId="5F76724E" w14:textId="77777777" w:rsidR="006A1859" w:rsidRPr="009C5D74" w:rsidRDefault="00B64E5A" w:rsidP="00456ADA">
      <w:pPr>
        <w:pStyle w:val="ItemHead"/>
      </w:pPr>
      <w:r w:rsidRPr="009C5D74">
        <w:lastRenderedPageBreak/>
        <w:t>25</w:t>
      </w:r>
      <w:r w:rsidR="006A1859" w:rsidRPr="009C5D74">
        <w:t xml:space="preserve">  At the end of section 229</w:t>
      </w:r>
    </w:p>
    <w:p w14:paraId="5E0C06C1" w14:textId="77777777" w:rsidR="006A1859" w:rsidRPr="009C5D74" w:rsidRDefault="006A1859" w:rsidP="00456ADA">
      <w:pPr>
        <w:pStyle w:val="Item"/>
      </w:pPr>
      <w:r w:rsidRPr="009C5D74">
        <w:t>Add:</w:t>
      </w:r>
    </w:p>
    <w:p w14:paraId="0E6C13F3" w14:textId="77777777" w:rsidR="006A1859" w:rsidRPr="009C5D74" w:rsidRDefault="006A1859" w:rsidP="00456ADA">
      <w:pPr>
        <w:pStyle w:val="subsection"/>
      </w:pPr>
      <w:r w:rsidRPr="009C5D74">
        <w:tab/>
        <w:t>(3)</w:t>
      </w:r>
      <w:r w:rsidRPr="009C5D74">
        <w:tab/>
        <w:t xml:space="preserve">In formulating sustainability standards, the </w:t>
      </w:r>
      <w:proofErr w:type="spellStart"/>
      <w:r w:rsidRPr="009C5D74">
        <w:t>AASB</w:t>
      </w:r>
      <w:proofErr w:type="spellEnd"/>
      <w:r w:rsidRPr="009C5D74">
        <w:t>:</w:t>
      </w:r>
    </w:p>
    <w:p w14:paraId="63461217" w14:textId="77777777" w:rsidR="006A1859" w:rsidRPr="009C5D74" w:rsidRDefault="006A1859" w:rsidP="00456ADA">
      <w:pPr>
        <w:pStyle w:val="paragraph"/>
      </w:pPr>
      <w:r w:rsidRPr="009C5D74">
        <w:tab/>
        <w:t>(a)</w:t>
      </w:r>
      <w:r w:rsidRPr="009C5D74">
        <w:tab/>
        <w:t>must have regard to the suitability of a proposed standard for different types of entities; and</w:t>
      </w:r>
    </w:p>
    <w:p w14:paraId="1230DAC5" w14:textId="77777777" w:rsidR="006A1859" w:rsidRPr="009C5D74" w:rsidRDefault="006A1859" w:rsidP="00456ADA">
      <w:pPr>
        <w:pStyle w:val="paragraph"/>
      </w:pPr>
      <w:r w:rsidRPr="009C5D74">
        <w:tab/>
        <w:t>(b)</w:t>
      </w:r>
      <w:r w:rsidRPr="009C5D74">
        <w:tab/>
        <w:t>may apply different sustainability requirements to different types of entities.</w:t>
      </w:r>
    </w:p>
    <w:p w14:paraId="774565F2" w14:textId="77777777" w:rsidR="006A1859" w:rsidRPr="009C5D74" w:rsidRDefault="00B64E5A" w:rsidP="00456ADA">
      <w:pPr>
        <w:pStyle w:val="ItemHead"/>
      </w:pPr>
      <w:r w:rsidRPr="009C5D74">
        <w:t>26</w:t>
      </w:r>
      <w:r w:rsidR="006A1859" w:rsidRPr="009C5D74">
        <w:t xml:space="preserve">  Subsection 231(1)</w:t>
      </w:r>
    </w:p>
    <w:p w14:paraId="3C64DF76" w14:textId="77777777" w:rsidR="006A1859" w:rsidRPr="009C5D74" w:rsidRDefault="006A1859" w:rsidP="00456ADA">
      <w:pPr>
        <w:pStyle w:val="Item"/>
      </w:pPr>
      <w:r w:rsidRPr="009C5D74">
        <w:t>Omit “a proposed accounting standard”, substitute “a proposed applicable standard”.</w:t>
      </w:r>
    </w:p>
    <w:p w14:paraId="04DD9719" w14:textId="77777777" w:rsidR="006A1859" w:rsidRPr="009C5D74" w:rsidRDefault="00B64E5A" w:rsidP="00456ADA">
      <w:pPr>
        <w:pStyle w:val="ItemHead"/>
      </w:pPr>
      <w:r w:rsidRPr="009C5D74">
        <w:t>27</w:t>
      </w:r>
      <w:r w:rsidR="006A1859" w:rsidRPr="009C5D74">
        <w:t xml:space="preserve">  Subsection 231(2)</w:t>
      </w:r>
    </w:p>
    <w:p w14:paraId="43FA5CC5" w14:textId="77777777" w:rsidR="006A1859" w:rsidRPr="009C5D74" w:rsidRDefault="006A1859" w:rsidP="00456ADA">
      <w:pPr>
        <w:pStyle w:val="Item"/>
      </w:pPr>
      <w:r w:rsidRPr="009C5D74">
        <w:t>Omit “a proposed international accounting standard”, substitute “a proposed international applicable standard”.</w:t>
      </w:r>
    </w:p>
    <w:p w14:paraId="76C5BE5D" w14:textId="77777777" w:rsidR="006A1859" w:rsidRPr="009C5D74" w:rsidRDefault="00B64E5A" w:rsidP="00456ADA">
      <w:pPr>
        <w:pStyle w:val="ItemHead"/>
      </w:pPr>
      <w:r w:rsidRPr="009C5D74">
        <w:t>28</w:t>
      </w:r>
      <w:r w:rsidR="006A1859" w:rsidRPr="009C5D74">
        <w:t xml:space="preserve">  Section 234</w:t>
      </w:r>
    </w:p>
    <w:p w14:paraId="1B24FCF5" w14:textId="77777777" w:rsidR="006A1859" w:rsidRPr="009C5D74" w:rsidRDefault="006A1859" w:rsidP="00456ADA">
      <w:pPr>
        <w:pStyle w:val="Item"/>
      </w:pPr>
      <w:r w:rsidRPr="009C5D74">
        <w:t>Repeal the section, substitute:</w:t>
      </w:r>
    </w:p>
    <w:p w14:paraId="7509108D" w14:textId="77777777" w:rsidR="006A1859" w:rsidRPr="009C5D74" w:rsidRDefault="006A1859" w:rsidP="00456ADA">
      <w:pPr>
        <w:pStyle w:val="ActHead5"/>
      </w:pPr>
      <w:bookmarkStart w:id="28" w:name="_Toc151990960"/>
      <w:r w:rsidRPr="00456ADA">
        <w:rPr>
          <w:rStyle w:val="CharSectno"/>
        </w:rPr>
        <w:t>234</w:t>
      </w:r>
      <w:r w:rsidRPr="009C5D74">
        <w:t xml:space="preserve">  Validity of standards</w:t>
      </w:r>
      <w:bookmarkEnd w:id="28"/>
    </w:p>
    <w:p w14:paraId="77CCF159" w14:textId="77777777" w:rsidR="006A1859" w:rsidRPr="009C5D74" w:rsidRDefault="006A1859" w:rsidP="00456ADA">
      <w:pPr>
        <w:pStyle w:val="subsection"/>
      </w:pPr>
      <w:r w:rsidRPr="009C5D74">
        <w:tab/>
      </w:r>
      <w:r w:rsidRPr="009C5D74">
        <w:tab/>
        <w:t>A failure to comply with this Division in relation to the making or formulating of an applicable standard does not affect the validity of the standard.</w:t>
      </w:r>
    </w:p>
    <w:p w14:paraId="0C53D48D" w14:textId="77777777" w:rsidR="006A1859" w:rsidRPr="009C5D74" w:rsidRDefault="00B64E5A" w:rsidP="00456ADA">
      <w:pPr>
        <w:pStyle w:val="ItemHead"/>
      </w:pPr>
      <w:r w:rsidRPr="009C5D74">
        <w:t>29</w:t>
      </w:r>
      <w:r w:rsidR="006A1859" w:rsidRPr="009C5D74">
        <w:t xml:space="preserve">  Subsection 236A(2)</w:t>
      </w:r>
    </w:p>
    <w:p w14:paraId="070DEA63" w14:textId="77777777" w:rsidR="006A1859" w:rsidRPr="009C5D74" w:rsidRDefault="006A1859" w:rsidP="00456ADA">
      <w:pPr>
        <w:pStyle w:val="Item"/>
      </w:pPr>
      <w:r w:rsidRPr="009C5D74">
        <w:t>Repeal the subsection, substitute:</w:t>
      </w:r>
    </w:p>
    <w:p w14:paraId="3BE57E2E" w14:textId="77777777" w:rsidR="006A1859" w:rsidRPr="009C5D74" w:rsidRDefault="006A1859" w:rsidP="00456ADA">
      <w:pPr>
        <w:pStyle w:val="subsection"/>
      </w:pPr>
      <w:r w:rsidRPr="009C5D74">
        <w:tab/>
        <w:t>(2)</w:t>
      </w:r>
      <w:r w:rsidRPr="009C5D74">
        <w:tab/>
        <w:t xml:space="preserve">A meeting of the </w:t>
      </w:r>
      <w:proofErr w:type="spellStart"/>
      <w:r w:rsidRPr="009C5D74">
        <w:t>AASB</w:t>
      </w:r>
      <w:proofErr w:type="spellEnd"/>
      <w:r w:rsidRPr="009C5D74">
        <w:t>, or a part of one of its meetings, must be held in public if the meeting or that part of it concerns the contents of any of the following:</w:t>
      </w:r>
    </w:p>
    <w:p w14:paraId="6E26769C" w14:textId="77777777" w:rsidR="006A1859" w:rsidRPr="009C5D74" w:rsidRDefault="006A1859" w:rsidP="00456ADA">
      <w:pPr>
        <w:pStyle w:val="paragraph"/>
      </w:pPr>
      <w:r w:rsidRPr="009C5D74">
        <w:tab/>
        <w:t>(a)</w:t>
      </w:r>
      <w:r w:rsidRPr="009C5D74">
        <w:tab/>
        <w:t>accounting standards or international accounting standards;</w:t>
      </w:r>
    </w:p>
    <w:p w14:paraId="54A13EF3" w14:textId="77777777" w:rsidR="006A1859" w:rsidRPr="009C5D74" w:rsidRDefault="006A1859" w:rsidP="00456ADA">
      <w:pPr>
        <w:pStyle w:val="paragraph"/>
      </w:pPr>
      <w:r w:rsidRPr="009C5D74">
        <w:tab/>
        <w:t>(b)</w:t>
      </w:r>
      <w:r w:rsidRPr="009C5D74">
        <w:tab/>
        <w:t>sustainability standards or international sustainability standards.</w:t>
      </w:r>
    </w:p>
    <w:p w14:paraId="48F8C8EB" w14:textId="77777777" w:rsidR="006A1859" w:rsidRPr="009C5D74" w:rsidRDefault="00B64E5A" w:rsidP="00456ADA">
      <w:pPr>
        <w:pStyle w:val="ItemHead"/>
      </w:pPr>
      <w:r w:rsidRPr="009C5D74">
        <w:t>30</w:t>
      </w:r>
      <w:r w:rsidR="006A1859" w:rsidRPr="009C5D74">
        <w:t xml:space="preserve">  Subsection 236B(3)</w:t>
      </w:r>
    </w:p>
    <w:p w14:paraId="0B40B4A5" w14:textId="77777777" w:rsidR="006A1859" w:rsidRPr="009C5D74" w:rsidRDefault="006A1859" w:rsidP="00456ADA">
      <w:pPr>
        <w:pStyle w:val="Item"/>
      </w:pPr>
      <w:r w:rsidRPr="009C5D74">
        <w:t>Omit “or government”, substitute “, government, science, sustainability or climate change”.</w:t>
      </w:r>
    </w:p>
    <w:p w14:paraId="4C5EC62D" w14:textId="77777777" w:rsidR="006A1859" w:rsidRPr="009C5D74" w:rsidRDefault="00B64E5A" w:rsidP="00456ADA">
      <w:pPr>
        <w:pStyle w:val="ItemHead"/>
      </w:pPr>
      <w:r w:rsidRPr="009C5D74">
        <w:lastRenderedPageBreak/>
        <w:t>31</w:t>
      </w:r>
      <w:r w:rsidR="006A1859" w:rsidRPr="009C5D74">
        <w:t xml:space="preserve">  Subsection 236F(4)</w:t>
      </w:r>
    </w:p>
    <w:p w14:paraId="6AE59AF1" w14:textId="77777777" w:rsidR="006A1859" w:rsidRPr="009C5D74" w:rsidRDefault="006A1859" w:rsidP="00456ADA">
      <w:pPr>
        <w:pStyle w:val="Item"/>
      </w:pPr>
      <w:r w:rsidRPr="009C5D74">
        <w:t>Omit “or government”, substitute “, government, science, sustainability or climate change”.</w:t>
      </w:r>
    </w:p>
    <w:p w14:paraId="0575ED4A" w14:textId="77777777" w:rsidR="006A1859" w:rsidRPr="009C5D74" w:rsidRDefault="00B64E5A" w:rsidP="00456ADA">
      <w:pPr>
        <w:pStyle w:val="ItemHead"/>
      </w:pPr>
      <w:r w:rsidRPr="009C5D74">
        <w:t>32</w:t>
      </w:r>
      <w:r w:rsidR="006A1859" w:rsidRPr="009C5D74">
        <w:t xml:space="preserve">  Paragraph 237(2)(c)</w:t>
      </w:r>
    </w:p>
    <w:p w14:paraId="181CEC5A" w14:textId="77777777" w:rsidR="006A1859" w:rsidRPr="009C5D74" w:rsidRDefault="006A1859" w:rsidP="00456ADA">
      <w:pPr>
        <w:pStyle w:val="Item"/>
      </w:pPr>
      <w:r w:rsidRPr="009C5D74">
        <w:t>Omit “or international auditing standards”, substitute “, international auditing standards or international sustainability standards”.</w:t>
      </w:r>
    </w:p>
    <w:p w14:paraId="28A40294" w14:textId="77777777" w:rsidR="008D3E94" w:rsidRPr="009C5D74" w:rsidRDefault="00B4609C" w:rsidP="00456ADA">
      <w:pPr>
        <w:pStyle w:val="ActHead6"/>
        <w:pageBreakBefore/>
      </w:pPr>
      <w:bookmarkStart w:id="29" w:name="_Toc151990961"/>
      <w:r w:rsidRPr="00456ADA">
        <w:rPr>
          <w:rStyle w:val="CharAmSchNo"/>
        </w:rPr>
        <w:lastRenderedPageBreak/>
        <w:t>Schedule 3</w:t>
      </w:r>
      <w:r w:rsidR="00DA3D59" w:rsidRPr="009C5D74">
        <w:t>—</w:t>
      </w:r>
      <w:r w:rsidR="00DA3D59" w:rsidRPr="00456ADA">
        <w:rPr>
          <w:rStyle w:val="CharAmSchText"/>
        </w:rPr>
        <w:t xml:space="preserve">Government </w:t>
      </w:r>
      <w:r w:rsidR="0004432B" w:rsidRPr="00456ADA">
        <w:rPr>
          <w:rStyle w:val="CharAmSchText"/>
        </w:rPr>
        <w:t>r</w:t>
      </w:r>
      <w:r w:rsidR="00DA3D59" w:rsidRPr="00456ADA">
        <w:rPr>
          <w:rStyle w:val="CharAmSchText"/>
        </w:rPr>
        <w:t>esponse to the Review of the Tax Practitioners Board</w:t>
      </w:r>
      <w:bookmarkEnd w:id="29"/>
    </w:p>
    <w:p w14:paraId="37039EFD" w14:textId="77777777" w:rsidR="005E3A98" w:rsidRPr="009C5D74" w:rsidRDefault="005E3A98" w:rsidP="00456ADA">
      <w:pPr>
        <w:pStyle w:val="ActHead7"/>
      </w:pPr>
      <w:bookmarkStart w:id="30" w:name="_Toc151990962"/>
      <w:r w:rsidRPr="00456ADA">
        <w:rPr>
          <w:rStyle w:val="CharAmPartNo"/>
        </w:rPr>
        <w:t>Part 1</w:t>
      </w:r>
      <w:r w:rsidRPr="009C5D74">
        <w:t>—</w:t>
      </w:r>
      <w:r w:rsidRPr="00456ADA">
        <w:rPr>
          <w:rStyle w:val="CharAmPartText"/>
        </w:rPr>
        <w:t>Obligations relating to the provision of tax agent services</w:t>
      </w:r>
      <w:bookmarkEnd w:id="30"/>
    </w:p>
    <w:p w14:paraId="20F724BB" w14:textId="77777777" w:rsidR="005E3A98" w:rsidRPr="009C5D74" w:rsidRDefault="005E3A98" w:rsidP="00456ADA">
      <w:pPr>
        <w:pStyle w:val="ActHead9"/>
        <w:rPr>
          <w:i w:val="0"/>
        </w:rPr>
      </w:pPr>
      <w:bookmarkStart w:id="31" w:name="_Toc151990963"/>
      <w:r w:rsidRPr="009C5D74">
        <w:t>Tax Agent Services Act 2009</w:t>
      </w:r>
      <w:bookmarkEnd w:id="31"/>
    </w:p>
    <w:p w14:paraId="4448E516" w14:textId="188E8307" w:rsidR="005E3A98" w:rsidRPr="009C5D74" w:rsidRDefault="007E7D56" w:rsidP="00456ADA">
      <w:pPr>
        <w:pStyle w:val="ItemHead"/>
      </w:pPr>
      <w:r w:rsidRPr="009C5D74">
        <w:t>1</w:t>
      </w:r>
      <w:r w:rsidR="005E3A98" w:rsidRPr="009C5D74">
        <w:t xml:space="preserve">  Section 2</w:t>
      </w:r>
      <w:r w:rsidR="00456ADA">
        <w:noBreakHyphen/>
      </w:r>
      <w:r w:rsidR="005E3A98" w:rsidRPr="009C5D74">
        <w:t>5</w:t>
      </w:r>
    </w:p>
    <w:p w14:paraId="3B895DF3" w14:textId="77777777" w:rsidR="005E3A98" w:rsidRPr="009C5D74" w:rsidRDefault="005E3A98" w:rsidP="00456ADA">
      <w:pPr>
        <w:pStyle w:val="Item"/>
      </w:pPr>
      <w:r w:rsidRPr="009C5D74">
        <w:t>Repeal the section, substitute:</w:t>
      </w:r>
    </w:p>
    <w:p w14:paraId="1FE60EC4" w14:textId="39443D28" w:rsidR="005E3A98" w:rsidRPr="009C5D74" w:rsidRDefault="005E3A98" w:rsidP="00456ADA">
      <w:pPr>
        <w:pStyle w:val="ActHead5"/>
      </w:pPr>
      <w:bookmarkStart w:id="32" w:name="_Toc151990964"/>
      <w:r w:rsidRPr="00456ADA">
        <w:rPr>
          <w:rStyle w:val="CharSectno"/>
        </w:rPr>
        <w:t>2</w:t>
      </w:r>
      <w:r w:rsidR="00456ADA" w:rsidRPr="00456ADA">
        <w:rPr>
          <w:rStyle w:val="CharSectno"/>
        </w:rPr>
        <w:noBreakHyphen/>
      </w:r>
      <w:r w:rsidRPr="00456ADA">
        <w:rPr>
          <w:rStyle w:val="CharSectno"/>
        </w:rPr>
        <w:t>5</w:t>
      </w:r>
      <w:r w:rsidRPr="009C5D74">
        <w:t xml:space="preserve">  Object</w:t>
      </w:r>
      <w:bookmarkEnd w:id="32"/>
    </w:p>
    <w:p w14:paraId="57D146B9" w14:textId="59456C8D" w:rsidR="005E3A98" w:rsidRPr="009C5D74" w:rsidRDefault="005E3A98" w:rsidP="00456ADA">
      <w:pPr>
        <w:pStyle w:val="subsection"/>
      </w:pPr>
      <w:r w:rsidRPr="009C5D74">
        <w:tab/>
        <w:t>(1)</w:t>
      </w:r>
      <w:r w:rsidRPr="009C5D74">
        <w:tab/>
        <w:t xml:space="preserve">The object of this Act is to support public trust and confidence in the integrity of the tax profession and of the tax system by ensuring that </w:t>
      </w:r>
      <w:r w:rsidR="00456ADA" w:rsidRPr="00456ADA">
        <w:rPr>
          <w:position w:val="6"/>
          <w:sz w:val="16"/>
        </w:rPr>
        <w:t>*</w:t>
      </w:r>
      <w:r w:rsidRPr="009C5D74">
        <w:t>tax agent services are provided to the community in accordance with appropriate standards of professional and ethical conduct.</w:t>
      </w:r>
    </w:p>
    <w:p w14:paraId="12931907" w14:textId="77777777" w:rsidR="005E3A98" w:rsidRPr="009C5D74" w:rsidRDefault="005E3A98" w:rsidP="00456ADA">
      <w:pPr>
        <w:pStyle w:val="subsection"/>
      </w:pPr>
      <w:r w:rsidRPr="009C5D74">
        <w:tab/>
        <w:t>(2)</w:t>
      </w:r>
      <w:r w:rsidRPr="009C5D74">
        <w:tab/>
        <w:t>This is to be achieved by (among other things) providing for:</w:t>
      </w:r>
    </w:p>
    <w:p w14:paraId="3033D1A6" w14:textId="6D34FA80" w:rsidR="005E3A98" w:rsidRPr="009C5D74" w:rsidRDefault="005E3A98" w:rsidP="00456ADA">
      <w:pPr>
        <w:pStyle w:val="paragraph"/>
      </w:pPr>
      <w:r w:rsidRPr="009C5D74">
        <w:tab/>
        <w:t>(a)</w:t>
      </w:r>
      <w:r w:rsidRPr="009C5D74">
        <w:tab/>
        <w:t xml:space="preserve">the registration and regulation, by a national Board, of entities that provide </w:t>
      </w:r>
      <w:r w:rsidR="00456ADA" w:rsidRPr="00456ADA">
        <w:rPr>
          <w:position w:val="6"/>
          <w:sz w:val="16"/>
        </w:rPr>
        <w:t>*</w:t>
      </w:r>
      <w:r w:rsidRPr="009C5D74">
        <w:t>tax agent services; and</w:t>
      </w:r>
    </w:p>
    <w:p w14:paraId="4EFE984F" w14:textId="461AE482" w:rsidR="005E3A98" w:rsidRPr="009C5D74" w:rsidRDefault="005E3A98" w:rsidP="00456ADA">
      <w:pPr>
        <w:pStyle w:val="paragraph"/>
      </w:pPr>
      <w:r w:rsidRPr="009C5D74">
        <w:tab/>
        <w:t>(b)</w:t>
      </w:r>
      <w:r w:rsidRPr="009C5D74">
        <w:tab/>
        <w:t xml:space="preserve">a </w:t>
      </w:r>
      <w:r w:rsidR="00456ADA" w:rsidRPr="00456ADA">
        <w:rPr>
          <w:position w:val="6"/>
          <w:sz w:val="16"/>
        </w:rPr>
        <w:t>*</w:t>
      </w:r>
      <w:r w:rsidRPr="009C5D74">
        <w:t xml:space="preserve">Code of Professional Conduct for </w:t>
      </w:r>
      <w:r w:rsidR="00456ADA" w:rsidRPr="00456ADA">
        <w:rPr>
          <w:position w:val="6"/>
          <w:sz w:val="16"/>
        </w:rPr>
        <w:t>*</w:t>
      </w:r>
      <w:r w:rsidRPr="009C5D74">
        <w:t>registered tax agents and BAS agents; and</w:t>
      </w:r>
    </w:p>
    <w:p w14:paraId="1825E1B9" w14:textId="44D197DB" w:rsidR="005E3A98" w:rsidRPr="009C5D74" w:rsidRDefault="005E3A98" w:rsidP="00456ADA">
      <w:pPr>
        <w:pStyle w:val="paragraph"/>
      </w:pPr>
      <w:r w:rsidRPr="009C5D74">
        <w:tab/>
        <w:t>(c)</w:t>
      </w:r>
      <w:r w:rsidRPr="009C5D74">
        <w:tab/>
        <w:t xml:space="preserve">sanctions to discipline entities in relation to their conduct as a </w:t>
      </w:r>
      <w:r w:rsidR="00456ADA" w:rsidRPr="00456ADA">
        <w:rPr>
          <w:position w:val="6"/>
          <w:sz w:val="16"/>
        </w:rPr>
        <w:t>*</w:t>
      </w:r>
      <w:r w:rsidRPr="009C5D74">
        <w:t>registered tax agent or BAS agent; and</w:t>
      </w:r>
    </w:p>
    <w:p w14:paraId="00513394" w14:textId="77777777" w:rsidR="005E3A98" w:rsidRPr="009C5D74" w:rsidRDefault="005E3A98" w:rsidP="00456ADA">
      <w:pPr>
        <w:pStyle w:val="paragraph"/>
      </w:pPr>
      <w:r w:rsidRPr="009C5D74">
        <w:tab/>
        <w:t>(d)</w:t>
      </w:r>
      <w:r w:rsidRPr="009C5D74">
        <w:tab/>
        <w:t>sanctions where tax agent services are provided otherwise than in accordance with this Act.</w:t>
      </w:r>
    </w:p>
    <w:p w14:paraId="46345F2D" w14:textId="30905044" w:rsidR="005E3A98" w:rsidRPr="009C5D74" w:rsidRDefault="007E7D56" w:rsidP="00456ADA">
      <w:pPr>
        <w:pStyle w:val="ItemHead"/>
      </w:pPr>
      <w:r w:rsidRPr="009C5D74">
        <w:t>2</w:t>
      </w:r>
      <w:r w:rsidR="005E3A98" w:rsidRPr="009C5D74">
        <w:t xml:space="preserve">  At the end of section 30</w:t>
      </w:r>
      <w:r w:rsidR="00456ADA">
        <w:noBreakHyphen/>
      </w:r>
      <w:r w:rsidR="005E3A98" w:rsidRPr="009C5D74">
        <w:t>10</w:t>
      </w:r>
    </w:p>
    <w:p w14:paraId="623413D8" w14:textId="77777777" w:rsidR="005E3A98" w:rsidRPr="009C5D74" w:rsidRDefault="005E3A98" w:rsidP="00456ADA">
      <w:pPr>
        <w:pStyle w:val="Item"/>
      </w:pPr>
      <w:r w:rsidRPr="009C5D74">
        <w:t>Add:</w:t>
      </w:r>
    </w:p>
    <w:p w14:paraId="02EA2D2C" w14:textId="2F4DF22B" w:rsidR="005E3A98" w:rsidRPr="009C5D74" w:rsidRDefault="005E3A98" w:rsidP="00456ADA">
      <w:pPr>
        <w:pStyle w:val="subsection"/>
      </w:pPr>
      <w:r w:rsidRPr="009C5D74">
        <w:tab/>
        <w:t>(15)</w:t>
      </w:r>
      <w:r w:rsidRPr="009C5D74">
        <w:tab/>
        <w:t xml:space="preserve">You must not employ, or use the services of, an entity to provide </w:t>
      </w:r>
      <w:r w:rsidR="00456ADA" w:rsidRPr="00456ADA">
        <w:rPr>
          <w:position w:val="6"/>
          <w:sz w:val="16"/>
        </w:rPr>
        <w:t>*</w:t>
      </w:r>
      <w:r w:rsidRPr="009C5D74">
        <w:t>tax agent services on your behalf if:</w:t>
      </w:r>
    </w:p>
    <w:p w14:paraId="6CD3B372" w14:textId="0B25ACCB" w:rsidR="005E3A98" w:rsidRPr="009C5D74" w:rsidRDefault="005E3A98" w:rsidP="00456ADA">
      <w:pPr>
        <w:pStyle w:val="paragraph"/>
      </w:pPr>
      <w:r w:rsidRPr="009C5D74">
        <w:tab/>
        <w:t>(a)</w:t>
      </w:r>
      <w:r w:rsidRPr="009C5D74">
        <w:tab/>
        <w:t xml:space="preserve">you know, or ought reasonably to know, that the entity is a </w:t>
      </w:r>
      <w:r w:rsidR="00456ADA" w:rsidRPr="00456ADA">
        <w:rPr>
          <w:position w:val="6"/>
          <w:sz w:val="16"/>
        </w:rPr>
        <w:t>*</w:t>
      </w:r>
      <w:r w:rsidRPr="009C5D74">
        <w:t>disqualified entity; and</w:t>
      </w:r>
    </w:p>
    <w:p w14:paraId="1097FAAE" w14:textId="39A04093" w:rsidR="005E3A98" w:rsidRPr="009C5D74" w:rsidRDefault="005E3A98" w:rsidP="00456ADA">
      <w:pPr>
        <w:pStyle w:val="paragraph"/>
      </w:pPr>
      <w:r w:rsidRPr="009C5D74">
        <w:lastRenderedPageBreak/>
        <w:tab/>
        <w:t>(b)</w:t>
      </w:r>
      <w:r w:rsidRPr="009C5D74">
        <w:tab/>
        <w:t>the Board has not given you approval under section 45</w:t>
      </w:r>
      <w:r w:rsidR="00456ADA">
        <w:noBreakHyphen/>
      </w:r>
      <w:r w:rsidRPr="009C5D74">
        <w:t>5 to employ, or use the services of, the disqualified entity to provide tax agent services on your behalf.</w:t>
      </w:r>
    </w:p>
    <w:p w14:paraId="31789CBC" w14:textId="4BB315B9" w:rsidR="005E3A98" w:rsidRPr="009C5D74" w:rsidRDefault="005E3A98" w:rsidP="00456ADA">
      <w:pPr>
        <w:pStyle w:val="subsection"/>
      </w:pPr>
      <w:r w:rsidRPr="009C5D74">
        <w:tab/>
        <w:t>(16)</w:t>
      </w:r>
      <w:r w:rsidRPr="009C5D74">
        <w:tab/>
        <w:t xml:space="preserve">You must not provide </w:t>
      </w:r>
      <w:r w:rsidR="00456ADA" w:rsidRPr="00456ADA">
        <w:rPr>
          <w:position w:val="6"/>
          <w:sz w:val="16"/>
        </w:rPr>
        <w:t>*</w:t>
      </w:r>
      <w:r w:rsidRPr="009C5D74">
        <w:t xml:space="preserve">tax agent services in connection with an </w:t>
      </w:r>
      <w:r w:rsidR="00456ADA" w:rsidRPr="00456ADA">
        <w:rPr>
          <w:position w:val="6"/>
          <w:sz w:val="16"/>
        </w:rPr>
        <w:t>*</w:t>
      </w:r>
      <w:r w:rsidRPr="009C5D74">
        <w:t xml:space="preserve">arrangement with an entity that you know, or ought reasonably to know, is a </w:t>
      </w:r>
      <w:r w:rsidR="00456ADA" w:rsidRPr="00456ADA">
        <w:rPr>
          <w:position w:val="6"/>
          <w:sz w:val="16"/>
        </w:rPr>
        <w:t>*</w:t>
      </w:r>
      <w:r w:rsidRPr="009C5D74">
        <w:t>disqualified entity.</w:t>
      </w:r>
    </w:p>
    <w:p w14:paraId="7B21A29F" w14:textId="720EFB22" w:rsidR="000624B0" w:rsidRPr="009C5D74" w:rsidRDefault="000624B0" w:rsidP="00456ADA">
      <w:pPr>
        <w:pStyle w:val="subsection"/>
      </w:pPr>
      <w:r w:rsidRPr="009C5D74">
        <w:tab/>
        <w:t>(17)</w:t>
      </w:r>
      <w:r w:rsidRPr="009C5D74">
        <w:tab/>
        <w:t>You must comply with any obligations determined under section 30</w:t>
      </w:r>
      <w:r w:rsidR="00456ADA">
        <w:noBreakHyphen/>
      </w:r>
      <w:r w:rsidRPr="009C5D74">
        <w:t>12.</w:t>
      </w:r>
    </w:p>
    <w:p w14:paraId="5468B528" w14:textId="00099EEC" w:rsidR="000624B0" w:rsidRPr="009C5D74" w:rsidRDefault="007E7D56" w:rsidP="00456ADA">
      <w:pPr>
        <w:pStyle w:val="ItemHead"/>
      </w:pPr>
      <w:r w:rsidRPr="009C5D74">
        <w:t>3</w:t>
      </w:r>
      <w:r w:rsidR="000624B0" w:rsidRPr="009C5D74">
        <w:t xml:space="preserve">  At the end of Subdivision 30</w:t>
      </w:r>
      <w:r w:rsidR="00456ADA">
        <w:noBreakHyphen/>
      </w:r>
      <w:r w:rsidR="000624B0" w:rsidRPr="009C5D74">
        <w:t>A</w:t>
      </w:r>
    </w:p>
    <w:p w14:paraId="4FFAA210" w14:textId="77777777" w:rsidR="000624B0" w:rsidRPr="009C5D74" w:rsidRDefault="000624B0" w:rsidP="00456ADA">
      <w:pPr>
        <w:pStyle w:val="Item"/>
      </w:pPr>
      <w:r w:rsidRPr="009C5D74">
        <w:t>Add:</w:t>
      </w:r>
    </w:p>
    <w:p w14:paraId="5D28142E" w14:textId="23692B97" w:rsidR="000624B0" w:rsidRPr="009C5D74" w:rsidRDefault="000624B0" w:rsidP="00456ADA">
      <w:pPr>
        <w:pStyle w:val="ActHead5"/>
      </w:pPr>
      <w:bookmarkStart w:id="33" w:name="_Toc151990965"/>
      <w:r w:rsidRPr="00456ADA">
        <w:rPr>
          <w:rStyle w:val="CharSectno"/>
        </w:rPr>
        <w:t>30</w:t>
      </w:r>
      <w:r w:rsidR="00456ADA" w:rsidRPr="00456ADA">
        <w:rPr>
          <w:rStyle w:val="CharSectno"/>
        </w:rPr>
        <w:noBreakHyphen/>
      </w:r>
      <w:r w:rsidRPr="00456ADA">
        <w:rPr>
          <w:rStyle w:val="CharSectno"/>
        </w:rPr>
        <w:t>12</w:t>
      </w:r>
      <w:r w:rsidRPr="009C5D74">
        <w:t xml:space="preserve">  Minister may determine Code of Professional Conduct obligations</w:t>
      </w:r>
      <w:bookmarkEnd w:id="33"/>
    </w:p>
    <w:p w14:paraId="659B16C7" w14:textId="7EC4291E" w:rsidR="000624B0" w:rsidRPr="009C5D74" w:rsidRDefault="000624B0" w:rsidP="00456ADA">
      <w:pPr>
        <w:pStyle w:val="subsection"/>
      </w:pPr>
      <w:r w:rsidRPr="009C5D74">
        <w:tab/>
        <w:t>(1)</w:t>
      </w:r>
      <w:r w:rsidRPr="009C5D74">
        <w:tab/>
        <w:t>The Minister may, by legislative instrument, determine obligations for the purposes of subsection 30</w:t>
      </w:r>
      <w:r w:rsidR="00456ADA">
        <w:noBreakHyphen/>
      </w:r>
      <w:r w:rsidRPr="009C5D74">
        <w:t>10(17).</w:t>
      </w:r>
    </w:p>
    <w:p w14:paraId="09C5C9FB" w14:textId="3779A714" w:rsidR="000624B0" w:rsidRPr="009C5D74" w:rsidRDefault="000624B0" w:rsidP="00456ADA">
      <w:pPr>
        <w:pStyle w:val="subsection"/>
      </w:pPr>
      <w:r w:rsidRPr="009C5D74">
        <w:tab/>
        <w:t>(2)</w:t>
      </w:r>
      <w:r w:rsidRPr="009C5D74">
        <w:tab/>
        <w:t xml:space="preserve">The obligations must relate to the professional and ethical conduct of </w:t>
      </w:r>
      <w:r w:rsidR="00456ADA" w:rsidRPr="00456ADA">
        <w:rPr>
          <w:position w:val="6"/>
          <w:sz w:val="16"/>
        </w:rPr>
        <w:t>*</w:t>
      </w:r>
      <w:r w:rsidRPr="009C5D74">
        <w:t xml:space="preserve">registered tax agents and BAS agents. The obligations may elaborate or supplement any aspect of the </w:t>
      </w:r>
      <w:r w:rsidR="00456ADA" w:rsidRPr="00456ADA">
        <w:rPr>
          <w:position w:val="6"/>
          <w:sz w:val="16"/>
        </w:rPr>
        <w:t>*</w:t>
      </w:r>
      <w:r w:rsidRPr="009C5D74">
        <w:t>Code of Professional Conduct but must not be inconsistent with the Code.</w:t>
      </w:r>
    </w:p>
    <w:p w14:paraId="03E25510" w14:textId="77777777" w:rsidR="005E3A98" w:rsidRPr="009C5D74" w:rsidRDefault="007E7D56" w:rsidP="00456ADA">
      <w:pPr>
        <w:pStyle w:val="ItemHead"/>
      </w:pPr>
      <w:r w:rsidRPr="009C5D74">
        <w:t>4</w:t>
      </w:r>
      <w:r w:rsidR="005E3A98" w:rsidRPr="009C5D74">
        <w:t xml:space="preserve">  After Part 4</w:t>
      </w:r>
    </w:p>
    <w:p w14:paraId="1CE6071A" w14:textId="77777777" w:rsidR="005E3A98" w:rsidRPr="009C5D74" w:rsidRDefault="005E3A98" w:rsidP="00456ADA">
      <w:pPr>
        <w:pStyle w:val="Item"/>
      </w:pPr>
      <w:r w:rsidRPr="009C5D74">
        <w:t>Insert:</w:t>
      </w:r>
    </w:p>
    <w:p w14:paraId="3FAB4471" w14:textId="77777777" w:rsidR="005E3A98" w:rsidRPr="009C5D74" w:rsidRDefault="005E3A98" w:rsidP="00456ADA">
      <w:pPr>
        <w:pStyle w:val="ActHead2"/>
      </w:pPr>
      <w:bookmarkStart w:id="34" w:name="_Toc151990966"/>
      <w:r w:rsidRPr="00456ADA">
        <w:rPr>
          <w:rStyle w:val="CharPartNo"/>
        </w:rPr>
        <w:t>Part 4A</w:t>
      </w:r>
      <w:r w:rsidRPr="009C5D74">
        <w:t>—</w:t>
      </w:r>
      <w:r w:rsidRPr="00456ADA">
        <w:rPr>
          <w:rStyle w:val="CharPartText"/>
        </w:rPr>
        <w:t>Disqualified entities</w:t>
      </w:r>
      <w:bookmarkEnd w:id="34"/>
    </w:p>
    <w:p w14:paraId="286D6E48" w14:textId="77777777" w:rsidR="005E3A98" w:rsidRPr="009C5D74" w:rsidRDefault="005E3A98" w:rsidP="00456ADA">
      <w:pPr>
        <w:pStyle w:val="ActHead3"/>
      </w:pPr>
      <w:bookmarkStart w:id="35" w:name="_Toc151990967"/>
      <w:r w:rsidRPr="00456ADA">
        <w:rPr>
          <w:rStyle w:val="CharDivNo"/>
        </w:rPr>
        <w:t>Division 45</w:t>
      </w:r>
      <w:r w:rsidRPr="009C5D74">
        <w:t>—</w:t>
      </w:r>
      <w:r w:rsidRPr="00456ADA">
        <w:rPr>
          <w:rStyle w:val="CharDivText"/>
        </w:rPr>
        <w:t>Disqualified entities</w:t>
      </w:r>
      <w:bookmarkEnd w:id="35"/>
    </w:p>
    <w:p w14:paraId="092C81B9" w14:textId="77777777" w:rsidR="005E3A98" w:rsidRPr="009C5D74" w:rsidRDefault="005E3A98" w:rsidP="00456ADA">
      <w:pPr>
        <w:pStyle w:val="ActHead4"/>
      </w:pPr>
      <w:bookmarkStart w:id="36" w:name="_Toc151990968"/>
      <w:r w:rsidRPr="009C5D74">
        <w:t>Guide to this Division</w:t>
      </w:r>
      <w:bookmarkEnd w:id="36"/>
    </w:p>
    <w:p w14:paraId="0B794737" w14:textId="775BD01F" w:rsidR="005E3A98" w:rsidRPr="009C5D74" w:rsidRDefault="005E3A98" w:rsidP="00456ADA">
      <w:pPr>
        <w:pStyle w:val="ActHead5"/>
      </w:pPr>
      <w:bookmarkStart w:id="37" w:name="_Toc151990969"/>
      <w:r w:rsidRPr="00456ADA">
        <w:rPr>
          <w:rStyle w:val="CharSectno"/>
        </w:rPr>
        <w:t>45</w:t>
      </w:r>
      <w:r w:rsidR="00456ADA" w:rsidRPr="00456ADA">
        <w:rPr>
          <w:rStyle w:val="CharSectno"/>
        </w:rPr>
        <w:noBreakHyphen/>
      </w:r>
      <w:r w:rsidRPr="00456ADA">
        <w:rPr>
          <w:rStyle w:val="CharSectno"/>
        </w:rPr>
        <w:t>1</w:t>
      </w:r>
      <w:r w:rsidRPr="009C5D74">
        <w:t xml:space="preserve">  What this Division is about</w:t>
      </w:r>
      <w:bookmarkEnd w:id="37"/>
    </w:p>
    <w:p w14:paraId="46ADB484" w14:textId="75F3B40D" w:rsidR="005E3A98" w:rsidRPr="009C5D74" w:rsidRDefault="005E3A98" w:rsidP="00456ADA">
      <w:pPr>
        <w:pStyle w:val="SOText"/>
      </w:pPr>
      <w:r w:rsidRPr="009C5D74">
        <w:t xml:space="preserve">A registered tax agent or BAS agent must be approved to employ, or use the services of, a disqualified entity to provide tax agent services on the registered tax agent or BAS agent’s behalf (see </w:t>
      </w:r>
      <w:r w:rsidRPr="009C5D74">
        <w:lastRenderedPageBreak/>
        <w:t>subsection 30</w:t>
      </w:r>
      <w:r w:rsidR="00456ADA">
        <w:noBreakHyphen/>
      </w:r>
      <w:r w:rsidRPr="009C5D74">
        <w:t>10(15) and section 50</w:t>
      </w:r>
      <w:r w:rsidR="00456ADA">
        <w:noBreakHyphen/>
      </w:r>
      <w:r w:rsidRPr="009C5D74">
        <w:t>25). Approval is sought by application to the Board.</w:t>
      </w:r>
    </w:p>
    <w:p w14:paraId="10F2F3E3" w14:textId="77777777" w:rsidR="005E3A98" w:rsidRPr="009C5D74" w:rsidRDefault="005E3A98" w:rsidP="00456ADA">
      <w:pPr>
        <w:pStyle w:val="SOText"/>
      </w:pPr>
      <w:r w:rsidRPr="009C5D74">
        <w:t>An entity is a disqualified entity if, among other things, the entity is subject to sanctions under this Act or has been convicted of certain offences.</w:t>
      </w:r>
    </w:p>
    <w:p w14:paraId="53830D53" w14:textId="77777777" w:rsidR="005E3A98" w:rsidRPr="009C5D74" w:rsidRDefault="005E3A98" w:rsidP="00456ADA">
      <w:pPr>
        <w:pStyle w:val="SOText"/>
      </w:pPr>
      <w:r w:rsidRPr="009C5D74">
        <w:t>A disqualified entity must give notice to a registered tax agent or BAS agent in relation to being a disqualified entity:</w:t>
      </w:r>
    </w:p>
    <w:p w14:paraId="65A31C64" w14:textId="77777777" w:rsidR="005E3A98" w:rsidRPr="009C5D74" w:rsidRDefault="005E3A98" w:rsidP="00456ADA">
      <w:pPr>
        <w:pStyle w:val="SOPara"/>
      </w:pPr>
      <w:r w:rsidRPr="009C5D74">
        <w:tab/>
        <w:t>(a)</w:t>
      </w:r>
      <w:r w:rsidRPr="009C5D74">
        <w:tab/>
        <w:t>when seeking to provide, or providing, tax agent services on the registered tax agent or BAS agent’s behalf; or</w:t>
      </w:r>
    </w:p>
    <w:p w14:paraId="3D85101B" w14:textId="77777777" w:rsidR="005E3A98" w:rsidRPr="009C5D74" w:rsidRDefault="005E3A98" w:rsidP="00456ADA">
      <w:pPr>
        <w:pStyle w:val="SOPara"/>
      </w:pPr>
      <w:r w:rsidRPr="009C5D74">
        <w:tab/>
        <w:t>(b)</w:t>
      </w:r>
      <w:r w:rsidRPr="009C5D74">
        <w:tab/>
        <w:t>if the entity is seeking to enter an arrangement, or has an arrangement, with the registered tax agent or BAS agent in connection with the provision of tax agent services by the registered tax agent or BAS agent.</w:t>
      </w:r>
    </w:p>
    <w:p w14:paraId="34C7A53D" w14:textId="77777777" w:rsidR="005E3A98" w:rsidRPr="009C5D74" w:rsidRDefault="005E3A98" w:rsidP="00456ADA">
      <w:pPr>
        <w:pStyle w:val="TofSectsHeading"/>
      </w:pPr>
      <w:r w:rsidRPr="009C5D74">
        <w:t>Table of sections</w:t>
      </w:r>
    </w:p>
    <w:p w14:paraId="6A1AEF4C" w14:textId="7A67E39E" w:rsidR="005E3A98" w:rsidRPr="009C5D74" w:rsidRDefault="005E3A98" w:rsidP="00456ADA">
      <w:pPr>
        <w:pStyle w:val="TofSectsSection"/>
      </w:pPr>
      <w:bookmarkStart w:id="38" w:name="_Hlk118363293"/>
      <w:bookmarkStart w:id="39" w:name="_Hlk117085177"/>
      <w:bookmarkStart w:id="40" w:name="_Hlk117085173"/>
      <w:r w:rsidRPr="009C5D74">
        <w:t>45</w:t>
      </w:r>
      <w:r w:rsidR="00456ADA">
        <w:noBreakHyphen/>
      </w:r>
      <w:r w:rsidRPr="009C5D74">
        <w:t>5</w:t>
      </w:r>
      <w:r w:rsidRPr="009C5D74">
        <w:tab/>
        <w:t>Approval of disqualified entity providing tax agent services on your behalf</w:t>
      </w:r>
    </w:p>
    <w:p w14:paraId="265B2428" w14:textId="15E24763" w:rsidR="005E3A98" w:rsidRPr="009C5D74" w:rsidRDefault="005E3A98" w:rsidP="00456ADA">
      <w:pPr>
        <w:pStyle w:val="TofSectsSection"/>
      </w:pPr>
      <w:r w:rsidRPr="009C5D74">
        <w:t>45</w:t>
      </w:r>
      <w:r w:rsidR="00456ADA">
        <w:noBreakHyphen/>
      </w:r>
      <w:r w:rsidRPr="009C5D74">
        <w:t>10</w:t>
      </w:r>
      <w:r w:rsidRPr="009C5D74">
        <w:tab/>
        <w:t>Obligation to give notice if you are a disqualified entity</w:t>
      </w:r>
    </w:p>
    <w:p w14:paraId="1186DB71" w14:textId="3FA34F12" w:rsidR="005E3A98" w:rsidRPr="009C5D74" w:rsidRDefault="005E3A98" w:rsidP="00456ADA">
      <w:pPr>
        <w:pStyle w:val="TofSectsSection"/>
      </w:pPr>
      <w:r w:rsidRPr="009C5D74">
        <w:t>45</w:t>
      </w:r>
      <w:r w:rsidR="00456ADA">
        <w:noBreakHyphen/>
      </w:r>
      <w:r w:rsidRPr="009C5D74">
        <w:t>15</w:t>
      </w:r>
      <w:r w:rsidRPr="009C5D74">
        <w:tab/>
        <w:t>Obligation to give notice if you become a disqualified entity</w:t>
      </w:r>
    </w:p>
    <w:p w14:paraId="7D9D2768" w14:textId="35AE1996" w:rsidR="005E3A98" w:rsidRPr="009C5D74" w:rsidRDefault="005E3A98" w:rsidP="00456ADA">
      <w:pPr>
        <w:pStyle w:val="TofSectsSection"/>
      </w:pPr>
      <w:r w:rsidRPr="009C5D74">
        <w:t>45</w:t>
      </w:r>
      <w:r w:rsidR="00456ADA">
        <w:noBreakHyphen/>
      </w:r>
      <w:r w:rsidRPr="009C5D74">
        <w:t>20</w:t>
      </w:r>
      <w:r w:rsidRPr="009C5D74">
        <w:tab/>
        <w:t>Transitional obligation to give notice if you are a disqualified entity on the commencement of this section</w:t>
      </w:r>
    </w:p>
    <w:p w14:paraId="10FDCB2D" w14:textId="0A6B351B" w:rsidR="005E3A98" w:rsidRPr="009C5D74" w:rsidRDefault="005E3A98" w:rsidP="00456ADA">
      <w:pPr>
        <w:pStyle w:val="ActHead5"/>
      </w:pPr>
      <w:bookmarkStart w:id="41" w:name="_Toc151990970"/>
      <w:r w:rsidRPr="00456ADA">
        <w:rPr>
          <w:rStyle w:val="CharSectno"/>
        </w:rPr>
        <w:t>45</w:t>
      </w:r>
      <w:r w:rsidR="00456ADA" w:rsidRPr="00456ADA">
        <w:rPr>
          <w:rStyle w:val="CharSectno"/>
        </w:rPr>
        <w:noBreakHyphen/>
      </w:r>
      <w:r w:rsidRPr="00456ADA">
        <w:rPr>
          <w:rStyle w:val="CharSectno"/>
        </w:rPr>
        <w:t>5</w:t>
      </w:r>
      <w:r w:rsidRPr="009C5D74">
        <w:t xml:space="preserve">  Approval of disqualified entity providing tax agent services on your behalf</w:t>
      </w:r>
      <w:bookmarkEnd w:id="41"/>
    </w:p>
    <w:bookmarkEnd w:id="38"/>
    <w:p w14:paraId="736843B4" w14:textId="77777777" w:rsidR="005E3A98" w:rsidRPr="009C5D74" w:rsidRDefault="005E3A98" w:rsidP="00456ADA">
      <w:pPr>
        <w:pStyle w:val="SubsectionHead"/>
      </w:pPr>
      <w:r w:rsidRPr="009C5D74">
        <w:t>Application</w:t>
      </w:r>
    </w:p>
    <w:bookmarkEnd w:id="39"/>
    <w:p w14:paraId="01FA3FBD" w14:textId="289052FB" w:rsidR="005E3A98" w:rsidRPr="009C5D74" w:rsidRDefault="005E3A98" w:rsidP="00456ADA">
      <w:pPr>
        <w:pStyle w:val="subsection"/>
      </w:pPr>
      <w:r w:rsidRPr="009C5D74">
        <w:tab/>
        <w:t>(1)</w:t>
      </w:r>
      <w:r w:rsidRPr="009C5D74">
        <w:tab/>
        <w:t xml:space="preserve">If you are a </w:t>
      </w:r>
      <w:r w:rsidR="00456ADA" w:rsidRPr="00456ADA">
        <w:rPr>
          <w:position w:val="6"/>
          <w:sz w:val="16"/>
        </w:rPr>
        <w:t>*</w:t>
      </w:r>
      <w:r w:rsidRPr="009C5D74">
        <w:t xml:space="preserve">registered tax agent or BAS agent, you may apply to the Board for approval to employ, or use the services of, a </w:t>
      </w:r>
      <w:r w:rsidR="00456ADA" w:rsidRPr="00456ADA">
        <w:rPr>
          <w:position w:val="6"/>
          <w:sz w:val="16"/>
        </w:rPr>
        <w:t>*</w:t>
      </w:r>
      <w:r w:rsidRPr="009C5D74">
        <w:t xml:space="preserve">disqualified entity to provide </w:t>
      </w:r>
      <w:r w:rsidR="00456ADA" w:rsidRPr="00456ADA">
        <w:rPr>
          <w:position w:val="6"/>
          <w:sz w:val="16"/>
        </w:rPr>
        <w:t>*</w:t>
      </w:r>
      <w:r w:rsidRPr="009C5D74">
        <w:t>tax agent services on your behalf.</w:t>
      </w:r>
    </w:p>
    <w:p w14:paraId="786BE623" w14:textId="26E3623A" w:rsidR="005E3A98" w:rsidRPr="009C5D74" w:rsidRDefault="005E3A98" w:rsidP="00456ADA">
      <w:pPr>
        <w:pStyle w:val="notetext"/>
      </w:pPr>
      <w:r w:rsidRPr="009C5D74">
        <w:t>Note:</w:t>
      </w:r>
      <w:r w:rsidRPr="009C5D74">
        <w:tab/>
        <w:t>If you know, or ought reasonably to know, that an entity is a disqualified entity, you must be approved to employ, or use the services of, the disqualified entity to provide tax agent services on your behalf: see subsection 30</w:t>
      </w:r>
      <w:r w:rsidR="00456ADA">
        <w:noBreakHyphen/>
      </w:r>
      <w:r w:rsidRPr="009C5D74">
        <w:t>10(15) and section 50</w:t>
      </w:r>
      <w:r w:rsidR="00456ADA">
        <w:noBreakHyphen/>
      </w:r>
      <w:r w:rsidRPr="009C5D74">
        <w:t>25.</w:t>
      </w:r>
    </w:p>
    <w:p w14:paraId="5E68BA8F" w14:textId="6182364D" w:rsidR="005E3A98" w:rsidRPr="009C5D74" w:rsidRDefault="005E3A98" w:rsidP="00456ADA">
      <w:pPr>
        <w:pStyle w:val="subsection"/>
      </w:pPr>
      <w:r w:rsidRPr="009C5D74">
        <w:tab/>
        <w:t>(2)</w:t>
      </w:r>
      <w:r w:rsidRPr="009C5D74">
        <w:tab/>
        <w:t xml:space="preserve">A </w:t>
      </w:r>
      <w:r w:rsidRPr="009C5D74">
        <w:rPr>
          <w:b/>
          <w:i/>
        </w:rPr>
        <w:t>disqualified entity</w:t>
      </w:r>
      <w:r w:rsidRPr="009C5D74">
        <w:t xml:space="preserve"> is an entity that is neither a </w:t>
      </w:r>
      <w:r w:rsidR="00456ADA" w:rsidRPr="00456ADA">
        <w:rPr>
          <w:position w:val="6"/>
          <w:sz w:val="16"/>
        </w:rPr>
        <w:t>*</w:t>
      </w:r>
      <w:r w:rsidRPr="009C5D74">
        <w:t xml:space="preserve">registered tax agent or BAS agent nor a </w:t>
      </w:r>
      <w:r w:rsidR="00456ADA" w:rsidRPr="00456ADA">
        <w:rPr>
          <w:position w:val="6"/>
          <w:sz w:val="16"/>
        </w:rPr>
        <w:t>*</w:t>
      </w:r>
      <w:r w:rsidRPr="009C5D74">
        <w:t>qualified tax relevant provider and that, within the last 5 years:</w:t>
      </w:r>
    </w:p>
    <w:p w14:paraId="72C9FBCE" w14:textId="77777777" w:rsidR="005E3A98" w:rsidRPr="009C5D74" w:rsidRDefault="005E3A98" w:rsidP="00456ADA">
      <w:pPr>
        <w:pStyle w:val="paragraph"/>
      </w:pPr>
      <w:r w:rsidRPr="009C5D74">
        <w:lastRenderedPageBreak/>
        <w:tab/>
        <w:t>(a)</w:t>
      </w:r>
      <w:r w:rsidRPr="009C5D74">
        <w:tab/>
        <w:t>has been convicted of:</w:t>
      </w:r>
    </w:p>
    <w:p w14:paraId="49CDF157" w14:textId="0EAEA4E6" w:rsidR="005E3A98" w:rsidRPr="009C5D74" w:rsidRDefault="005E3A98" w:rsidP="00456ADA">
      <w:pPr>
        <w:pStyle w:val="paragraphsub"/>
      </w:pPr>
      <w:r w:rsidRPr="009C5D74">
        <w:tab/>
        <w:t>(</w:t>
      </w:r>
      <w:proofErr w:type="spellStart"/>
      <w:r w:rsidRPr="009C5D74">
        <w:t>i</w:t>
      </w:r>
      <w:proofErr w:type="spellEnd"/>
      <w:r w:rsidRPr="009C5D74">
        <w:t>)</w:t>
      </w:r>
      <w:r w:rsidRPr="009C5D74">
        <w:tab/>
        <w:t xml:space="preserve">a </w:t>
      </w:r>
      <w:r w:rsidR="00456ADA" w:rsidRPr="00456ADA">
        <w:rPr>
          <w:position w:val="6"/>
          <w:sz w:val="16"/>
        </w:rPr>
        <w:t>*</w:t>
      </w:r>
      <w:r w:rsidRPr="009C5D74">
        <w:t>serious taxation offence; or</w:t>
      </w:r>
    </w:p>
    <w:p w14:paraId="7CB078D5" w14:textId="4F49761E" w:rsidR="005E3A98" w:rsidRPr="009C5D74" w:rsidRDefault="005E3A98" w:rsidP="00456ADA">
      <w:pPr>
        <w:pStyle w:val="paragraphsub"/>
      </w:pPr>
      <w:r w:rsidRPr="009C5D74">
        <w:tab/>
        <w:t>(ii)</w:t>
      </w:r>
      <w:r w:rsidRPr="009C5D74">
        <w:tab/>
        <w:t xml:space="preserve">a </w:t>
      </w:r>
      <w:r w:rsidR="00456ADA" w:rsidRPr="00456ADA">
        <w:rPr>
          <w:position w:val="6"/>
          <w:sz w:val="16"/>
        </w:rPr>
        <w:t>*</w:t>
      </w:r>
      <w:r w:rsidRPr="009C5D74">
        <w:t>serious offence; or</w:t>
      </w:r>
    </w:p>
    <w:p w14:paraId="1918889B" w14:textId="77777777" w:rsidR="005E3A98" w:rsidRPr="009C5D74" w:rsidRDefault="005E3A98" w:rsidP="00456ADA">
      <w:pPr>
        <w:pStyle w:val="paragraphsub"/>
      </w:pPr>
      <w:r w:rsidRPr="009C5D74">
        <w:tab/>
        <w:t>(iii)</w:t>
      </w:r>
      <w:r w:rsidRPr="009C5D74">
        <w:tab/>
        <w:t>an offence involving fraud or dishonesty; or</w:t>
      </w:r>
    </w:p>
    <w:p w14:paraId="5D3D5449" w14:textId="294BF7C8" w:rsidR="005E3A98" w:rsidRPr="009C5D74" w:rsidRDefault="005E3A98" w:rsidP="00456ADA">
      <w:pPr>
        <w:pStyle w:val="paragraph"/>
      </w:pPr>
      <w:r w:rsidRPr="009C5D74">
        <w:tab/>
        <w:t>(b)</w:t>
      </w:r>
      <w:r w:rsidRPr="009C5D74">
        <w:tab/>
        <w:t xml:space="preserve">has been penalised for being a </w:t>
      </w:r>
      <w:r w:rsidR="00456ADA" w:rsidRPr="00456ADA">
        <w:rPr>
          <w:position w:val="6"/>
          <w:sz w:val="16"/>
        </w:rPr>
        <w:t>*</w:t>
      </w:r>
      <w:r w:rsidRPr="009C5D74">
        <w:t xml:space="preserve">promoter of a </w:t>
      </w:r>
      <w:r w:rsidR="00456ADA" w:rsidRPr="00456ADA">
        <w:rPr>
          <w:position w:val="6"/>
          <w:sz w:val="16"/>
        </w:rPr>
        <w:t>*</w:t>
      </w:r>
      <w:r w:rsidRPr="009C5D74">
        <w:t>tax exploitation scheme; or</w:t>
      </w:r>
    </w:p>
    <w:p w14:paraId="14D75448" w14:textId="71412FC3" w:rsidR="005E3A98" w:rsidRPr="009C5D74" w:rsidRDefault="005E3A98" w:rsidP="00456ADA">
      <w:pPr>
        <w:pStyle w:val="paragraph"/>
      </w:pPr>
      <w:r w:rsidRPr="009C5D74">
        <w:tab/>
        <w:t>(c)</w:t>
      </w:r>
      <w:r w:rsidRPr="009C5D74">
        <w:tab/>
        <w:t xml:space="preserve">has been penalised for implementing a </w:t>
      </w:r>
      <w:r w:rsidR="00456ADA" w:rsidRPr="00456ADA">
        <w:rPr>
          <w:position w:val="6"/>
          <w:sz w:val="16"/>
        </w:rPr>
        <w:t>*</w:t>
      </w:r>
      <w:r w:rsidRPr="009C5D74">
        <w:t xml:space="preserve">scheme that has been promoted on the basis of conformity with a </w:t>
      </w:r>
      <w:r w:rsidR="00456ADA" w:rsidRPr="00456ADA">
        <w:rPr>
          <w:position w:val="6"/>
          <w:sz w:val="16"/>
        </w:rPr>
        <w:t>*</w:t>
      </w:r>
      <w:r w:rsidRPr="009C5D74">
        <w:t>product ruling in a way that is materially different from that described in the product ruling; or</w:t>
      </w:r>
    </w:p>
    <w:p w14:paraId="23C906E1" w14:textId="5613406A" w:rsidR="005E3A98" w:rsidRPr="009C5D74" w:rsidRDefault="005E3A98" w:rsidP="00456ADA">
      <w:pPr>
        <w:pStyle w:val="paragraph"/>
      </w:pPr>
      <w:r w:rsidRPr="009C5D74">
        <w:tab/>
        <w:t>(d)</w:t>
      </w:r>
      <w:r w:rsidRPr="009C5D74">
        <w:tab/>
        <w:t xml:space="preserve">has become an undischarged bankrupt or has gone into </w:t>
      </w:r>
      <w:r w:rsidR="00456ADA" w:rsidRPr="00456ADA">
        <w:rPr>
          <w:position w:val="6"/>
          <w:sz w:val="16"/>
        </w:rPr>
        <w:t>*</w:t>
      </w:r>
      <w:r w:rsidRPr="009C5D74">
        <w:t>external administration; or</w:t>
      </w:r>
    </w:p>
    <w:p w14:paraId="7219AC78" w14:textId="2702771E" w:rsidR="005E3A98" w:rsidRPr="009C5D74" w:rsidRDefault="005E3A98" w:rsidP="00456ADA">
      <w:pPr>
        <w:pStyle w:val="paragraph"/>
      </w:pPr>
      <w:r w:rsidRPr="009C5D74">
        <w:tab/>
        <w:t>(e)</w:t>
      </w:r>
      <w:r w:rsidRPr="009C5D74">
        <w:tab/>
        <w:t>has had action taken against it under subsection 30</w:t>
      </w:r>
      <w:r w:rsidR="00456ADA">
        <w:noBreakHyphen/>
      </w:r>
      <w:r w:rsidRPr="009C5D74">
        <w:t>15(2) (sanctions for failure to comply with the Code of Professional Conduct); or</w:t>
      </w:r>
    </w:p>
    <w:p w14:paraId="5DFA636A" w14:textId="3AD2BF10" w:rsidR="005E3A98" w:rsidRPr="009C5D74" w:rsidRDefault="005E3A98" w:rsidP="00456ADA">
      <w:pPr>
        <w:pStyle w:val="paragraph"/>
      </w:pPr>
      <w:r w:rsidRPr="009C5D74">
        <w:tab/>
        <w:t>(f)</w:t>
      </w:r>
      <w:r w:rsidRPr="009C5D74">
        <w:tab/>
        <w:t>has had its registration terminated, under Subdivision 40</w:t>
      </w:r>
      <w:r w:rsidR="00456ADA">
        <w:noBreakHyphen/>
      </w:r>
      <w:r w:rsidRPr="009C5D74">
        <w:t>A; or</w:t>
      </w:r>
    </w:p>
    <w:p w14:paraId="69C4C208" w14:textId="7A30FC79" w:rsidR="005E3A98" w:rsidRPr="009C5D74" w:rsidRDefault="005E3A98" w:rsidP="00456ADA">
      <w:pPr>
        <w:pStyle w:val="paragraph"/>
      </w:pPr>
      <w:r w:rsidRPr="009C5D74">
        <w:tab/>
        <w:t>(g)</w:t>
      </w:r>
      <w:r w:rsidRPr="009C5D74">
        <w:tab/>
        <w:t>has had an application for registration or renewal of registration rejected under section 20</w:t>
      </w:r>
      <w:r w:rsidR="00456ADA">
        <w:noBreakHyphen/>
      </w:r>
      <w:r w:rsidRPr="009C5D74">
        <w:t>25, other than a rejection on the ground that the Board is not satisfied that the entity meets the requirements in paragraph 20</w:t>
      </w:r>
      <w:r w:rsidR="00456ADA">
        <w:noBreakHyphen/>
      </w:r>
      <w:r w:rsidRPr="009C5D74">
        <w:t>5(1)(b); or</w:t>
      </w:r>
    </w:p>
    <w:p w14:paraId="3C5495A8" w14:textId="31FBD7B6" w:rsidR="005E3A98" w:rsidRPr="009C5D74" w:rsidRDefault="005E3A98" w:rsidP="00456ADA">
      <w:pPr>
        <w:pStyle w:val="paragraph"/>
      </w:pPr>
      <w:r w:rsidRPr="009C5D74">
        <w:tab/>
        <w:t>(h)</w:t>
      </w:r>
      <w:r w:rsidRPr="009C5D74">
        <w:tab/>
        <w:t>has been found by the Board, after being investigated under section 60</w:t>
      </w:r>
      <w:r w:rsidR="00456ADA">
        <w:noBreakHyphen/>
      </w:r>
      <w:r w:rsidRPr="009C5D74">
        <w:t>95, or by a Court, to have contravened this Act.</w:t>
      </w:r>
    </w:p>
    <w:p w14:paraId="13FE2553" w14:textId="77777777" w:rsidR="005E3A98" w:rsidRPr="009C5D74" w:rsidRDefault="005E3A98" w:rsidP="00456ADA">
      <w:pPr>
        <w:pStyle w:val="subsection"/>
      </w:pPr>
      <w:r w:rsidRPr="009C5D74">
        <w:tab/>
        <w:t>(3)</w:t>
      </w:r>
      <w:r w:rsidRPr="009C5D74">
        <w:tab/>
        <w:t>Your application must be:</w:t>
      </w:r>
    </w:p>
    <w:p w14:paraId="17EAAC15" w14:textId="77777777" w:rsidR="005E3A98" w:rsidRPr="009C5D74" w:rsidRDefault="005E3A98" w:rsidP="00456ADA">
      <w:pPr>
        <w:pStyle w:val="paragraph"/>
      </w:pPr>
      <w:r w:rsidRPr="009C5D74">
        <w:tab/>
        <w:t>(a)</w:t>
      </w:r>
      <w:r w:rsidRPr="009C5D74">
        <w:tab/>
        <w:t>in the form approved by the Board; and</w:t>
      </w:r>
    </w:p>
    <w:p w14:paraId="20D86DAF" w14:textId="77777777" w:rsidR="005E3A98" w:rsidRPr="009C5D74" w:rsidRDefault="005E3A98" w:rsidP="00456ADA">
      <w:pPr>
        <w:pStyle w:val="paragraph"/>
      </w:pPr>
      <w:r w:rsidRPr="009C5D74">
        <w:tab/>
        <w:t>(b)</w:t>
      </w:r>
      <w:r w:rsidRPr="009C5D74">
        <w:tab/>
        <w:t>accompanied by any documents that are required by the Board.</w:t>
      </w:r>
    </w:p>
    <w:p w14:paraId="29F49410" w14:textId="77777777" w:rsidR="005E3A98" w:rsidRPr="009C5D74" w:rsidRDefault="005E3A98" w:rsidP="00456ADA">
      <w:pPr>
        <w:pStyle w:val="SubsectionHead"/>
      </w:pPr>
      <w:r w:rsidRPr="009C5D74">
        <w:t>Decision</w:t>
      </w:r>
    </w:p>
    <w:p w14:paraId="26E0FA36" w14:textId="77777777" w:rsidR="005E3A98" w:rsidRPr="009C5D74" w:rsidRDefault="005E3A98" w:rsidP="00456ADA">
      <w:pPr>
        <w:pStyle w:val="subsection"/>
      </w:pPr>
      <w:r w:rsidRPr="009C5D74">
        <w:tab/>
        <w:t>(4)</w:t>
      </w:r>
      <w:r w:rsidRPr="009C5D74">
        <w:tab/>
        <w:t>The Board must decide your application:</w:t>
      </w:r>
    </w:p>
    <w:p w14:paraId="1FEBBFA3" w14:textId="77777777" w:rsidR="005E3A98" w:rsidRPr="009C5D74" w:rsidRDefault="005E3A98" w:rsidP="00456ADA">
      <w:pPr>
        <w:pStyle w:val="paragraph"/>
      </w:pPr>
      <w:r w:rsidRPr="009C5D74">
        <w:tab/>
        <w:t>(a)</w:t>
      </w:r>
      <w:r w:rsidRPr="009C5D74">
        <w:tab/>
        <w:t>within 60 days of receiving your application; or</w:t>
      </w:r>
    </w:p>
    <w:p w14:paraId="322397C6" w14:textId="77777777" w:rsidR="005E3A98" w:rsidRPr="009C5D74" w:rsidRDefault="005E3A98" w:rsidP="00456ADA">
      <w:pPr>
        <w:pStyle w:val="paragraph"/>
      </w:pPr>
      <w:r w:rsidRPr="009C5D74">
        <w:tab/>
        <w:t>(b)</w:t>
      </w:r>
      <w:r w:rsidRPr="009C5D74">
        <w:tab/>
        <w:t>if, within 60 days of receiving your application, you and the Board agree on a longer period for the Board to decide your application—within the agreed period.</w:t>
      </w:r>
    </w:p>
    <w:p w14:paraId="1A824C51" w14:textId="77777777" w:rsidR="005E3A98" w:rsidRPr="009C5D74" w:rsidRDefault="005E3A98" w:rsidP="00456ADA">
      <w:pPr>
        <w:pStyle w:val="subsection"/>
      </w:pPr>
      <w:r w:rsidRPr="009C5D74">
        <w:lastRenderedPageBreak/>
        <w:tab/>
        <w:t>(5)</w:t>
      </w:r>
      <w:r w:rsidRPr="009C5D74">
        <w:tab/>
        <w:t>If the Board does not decide your application within the applicable period under subsection (4), the Board is taken to have rejected the application.</w:t>
      </w:r>
    </w:p>
    <w:p w14:paraId="13B67A8C" w14:textId="77777777" w:rsidR="005E3A98" w:rsidRPr="009C5D74" w:rsidRDefault="005E3A98" w:rsidP="00456ADA">
      <w:pPr>
        <w:pStyle w:val="subsection"/>
      </w:pPr>
      <w:r w:rsidRPr="009C5D74">
        <w:tab/>
        <w:t>(6)</w:t>
      </w:r>
      <w:r w:rsidRPr="009C5D74">
        <w:tab/>
        <w:t>The Board may decide to give you approval, having regard to:</w:t>
      </w:r>
    </w:p>
    <w:p w14:paraId="5A880C66" w14:textId="46C691DD" w:rsidR="005E3A98" w:rsidRPr="009C5D74" w:rsidRDefault="005E3A98" w:rsidP="00456ADA">
      <w:pPr>
        <w:pStyle w:val="paragraph"/>
      </w:pPr>
      <w:r w:rsidRPr="009C5D74">
        <w:tab/>
        <w:t>(a)</w:t>
      </w:r>
      <w:r w:rsidRPr="009C5D74">
        <w:tab/>
        <w:t xml:space="preserve">the reasons why the entity is a </w:t>
      </w:r>
      <w:r w:rsidR="00456ADA" w:rsidRPr="00456ADA">
        <w:rPr>
          <w:position w:val="6"/>
          <w:sz w:val="16"/>
        </w:rPr>
        <w:t>*</w:t>
      </w:r>
      <w:r w:rsidRPr="009C5D74">
        <w:t>disqualified entity and the circumstances relating to those reasons; and</w:t>
      </w:r>
    </w:p>
    <w:p w14:paraId="30508018" w14:textId="256766DF" w:rsidR="005E3A98" w:rsidRPr="009C5D74" w:rsidRDefault="005E3A98" w:rsidP="00456ADA">
      <w:pPr>
        <w:pStyle w:val="paragraph"/>
      </w:pPr>
      <w:r w:rsidRPr="009C5D74">
        <w:tab/>
        <w:t>(b)</w:t>
      </w:r>
      <w:r w:rsidRPr="009C5D74">
        <w:tab/>
        <w:t xml:space="preserve">the proposed role that the entity would perform in providing the </w:t>
      </w:r>
      <w:r w:rsidR="00456ADA" w:rsidRPr="00456ADA">
        <w:rPr>
          <w:position w:val="6"/>
          <w:sz w:val="16"/>
        </w:rPr>
        <w:t>*</w:t>
      </w:r>
      <w:r w:rsidRPr="009C5D74">
        <w:t>tax agent services on your behalf; and</w:t>
      </w:r>
    </w:p>
    <w:p w14:paraId="1B4EE6CC" w14:textId="77777777" w:rsidR="005E3A98" w:rsidRPr="009C5D74" w:rsidRDefault="005E3A98" w:rsidP="00456ADA">
      <w:pPr>
        <w:pStyle w:val="paragraph"/>
      </w:pPr>
      <w:r w:rsidRPr="009C5D74">
        <w:tab/>
        <w:t>(c)</w:t>
      </w:r>
      <w:r w:rsidRPr="009C5D74">
        <w:tab/>
        <w:t>the extent to which the reasons why the entity is a disqualified entity are relevant to the entity’s ability to perform the proposed role to an appropriate standard of professional and ethical conduct; and</w:t>
      </w:r>
    </w:p>
    <w:p w14:paraId="3CF8DDED" w14:textId="77777777" w:rsidR="005E3A98" w:rsidRPr="009C5D74" w:rsidRDefault="005E3A98" w:rsidP="00456ADA">
      <w:pPr>
        <w:pStyle w:val="paragraph"/>
      </w:pPr>
      <w:r w:rsidRPr="009C5D74">
        <w:tab/>
        <w:t>(d)</w:t>
      </w:r>
      <w:r w:rsidRPr="009C5D74">
        <w:tab/>
        <w:t>any other matters that the Board considers relevant.</w:t>
      </w:r>
    </w:p>
    <w:p w14:paraId="3266A151" w14:textId="77777777" w:rsidR="005E3A98" w:rsidRPr="009C5D74" w:rsidRDefault="005E3A98" w:rsidP="00456ADA">
      <w:pPr>
        <w:pStyle w:val="SubsectionHead"/>
      </w:pPr>
      <w:r w:rsidRPr="009C5D74">
        <w:t>Notification of decision</w:t>
      </w:r>
    </w:p>
    <w:p w14:paraId="26478090" w14:textId="77777777" w:rsidR="005E3A98" w:rsidRPr="009C5D74" w:rsidRDefault="005E3A98" w:rsidP="00456ADA">
      <w:pPr>
        <w:pStyle w:val="subsection"/>
      </w:pPr>
      <w:r w:rsidRPr="009C5D74">
        <w:tab/>
        <w:t>(7)</w:t>
      </w:r>
      <w:r w:rsidRPr="009C5D74">
        <w:tab/>
        <w:t>The Board must, within a reasonable period after its decision to give you approval or to reject your application for approval, notify you in writing of:</w:t>
      </w:r>
    </w:p>
    <w:p w14:paraId="201BC984" w14:textId="77777777" w:rsidR="005E3A98" w:rsidRPr="009C5D74" w:rsidRDefault="005E3A98" w:rsidP="00456ADA">
      <w:pPr>
        <w:pStyle w:val="paragraph"/>
      </w:pPr>
      <w:r w:rsidRPr="009C5D74">
        <w:tab/>
        <w:t>(a)</w:t>
      </w:r>
      <w:r w:rsidRPr="009C5D74">
        <w:tab/>
        <w:t>the decision; and</w:t>
      </w:r>
    </w:p>
    <w:p w14:paraId="650E7F14" w14:textId="77777777" w:rsidR="005E3A98" w:rsidRPr="009C5D74" w:rsidRDefault="005E3A98" w:rsidP="00456ADA">
      <w:pPr>
        <w:pStyle w:val="paragraph"/>
      </w:pPr>
      <w:r w:rsidRPr="009C5D74">
        <w:tab/>
        <w:t>(b)</w:t>
      </w:r>
      <w:r w:rsidRPr="009C5D74">
        <w:tab/>
        <w:t>if the Board rejects your application—the reasons for the decision.</w:t>
      </w:r>
    </w:p>
    <w:p w14:paraId="782E0FF5" w14:textId="77777777" w:rsidR="005E3A98" w:rsidRPr="009C5D74" w:rsidRDefault="005E3A98" w:rsidP="00456ADA">
      <w:pPr>
        <w:pStyle w:val="subsection2"/>
      </w:pPr>
      <w:r w:rsidRPr="009C5D74">
        <w:t>However, failure to comply with this subsection does not affect the validity of the Board’s decision.</w:t>
      </w:r>
    </w:p>
    <w:p w14:paraId="1A272736" w14:textId="7FDBDCF2" w:rsidR="005E3A98" w:rsidRPr="009C5D74" w:rsidRDefault="005E3A98" w:rsidP="00456ADA">
      <w:pPr>
        <w:pStyle w:val="ActHead5"/>
      </w:pPr>
      <w:bookmarkStart w:id="42" w:name="_Hlk117085176"/>
      <w:bookmarkStart w:id="43" w:name="_Toc151990971"/>
      <w:bookmarkEnd w:id="40"/>
      <w:r w:rsidRPr="00456ADA">
        <w:rPr>
          <w:rStyle w:val="CharSectno"/>
        </w:rPr>
        <w:t>45</w:t>
      </w:r>
      <w:r w:rsidR="00456ADA" w:rsidRPr="00456ADA">
        <w:rPr>
          <w:rStyle w:val="CharSectno"/>
        </w:rPr>
        <w:noBreakHyphen/>
      </w:r>
      <w:r w:rsidRPr="00456ADA">
        <w:rPr>
          <w:rStyle w:val="CharSectno"/>
        </w:rPr>
        <w:t>10</w:t>
      </w:r>
      <w:r w:rsidRPr="009C5D74">
        <w:t xml:space="preserve">  Obligation to give notice if you are a disqualified entity</w:t>
      </w:r>
      <w:bookmarkEnd w:id="43"/>
    </w:p>
    <w:bookmarkEnd w:id="42"/>
    <w:p w14:paraId="6B180A2C" w14:textId="77777777" w:rsidR="005E3A98" w:rsidRPr="009C5D74" w:rsidRDefault="005E3A98" w:rsidP="00456ADA">
      <w:pPr>
        <w:pStyle w:val="subsection"/>
      </w:pPr>
      <w:r w:rsidRPr="009C5D74">
        <w:tab/>
        <w:t>(1)</w:t>
      </w:r>
      <w:r w:rsidRPr="009C5D74">
        <w:tab/>
        <w:t>If:</w:t>
      </w:r>
    </w:p>
    <w:p w14:paraId="144B25BC" w14:textId="6730AB67" w:rsidR="005E3A98" w:rsidRPr="009C5D74" w:rsidRDefault="005E3A98" w:rsidP="00456ADA">
      <w:pPr>
        <w:pStyle w:val="paragraph"/>
      </w:pPr>
      <w:r w:rsidRPr="009C5D74">
        <w:tab/>
        <w:t>(a)</w:t>
      </w:r>
      <w:r w:rsidRPr="009C5D74">
        <w:tab/>
        <w:t xml:space="preserve">you are a </w:t>
      </w:r>
      <w:r w:rsidR="00456ADA" w:rsidRPr="00456ADA">
        <w:rPr>
          <w:position w:val="6"/>
          <w:sz w:val="16"/>
        </w:rPr>
        <w:t>*</w:t>
      </w:r>
      <w:r w:rsidRPr="009C5D74">
        <w:t>disqualified entity; and</w:t>
      </w:r>
    </w:p>
    <w:p w14:paraId="21F35891" w14:textId="1E3632FA" w:rsidR="005E3A98" w:rsidRPr="009C5D74" w:rsidRDefault="005E3A98" w:rsidP="00456ADA">
      <w:pPr>
        <w:pStyle w:val="paragraph"/>
      </w:pPr>
      <w:r w:rsidRPr="009C5D74">
        <w:tab/>
        <w:t>(b)</w:t>
      </w:r>
      <w:r w:rsidRPr="009C5D74">
        <w:tab/>
        <w:t xml:space="preserve">you are seeking to provide </w:t>
      </w:r>
      <w:r w:rsidR="00456ADA" w:rsidRPr="00456ADA">
        <w:rPr>
          <w:position w:val="6"/>
          <w:sz w:val="16"/>
        </w:rPr>
        <w:t>*</w:t>
      </w:r>
      <w:r w:rsidRPr="009C5D74">
        <w:t xml:space="preserve">tax agent services on behalf of a </w:t>
      </w:r>
      <w:r w:rsidR="00456ADA" w:rsidRPr="00456ADA">
        <w:rPr>
          <w:position w:val="6"/>
          <w:sz w:val="16"/>
        </w:rPr>
        <w:t>*</w:t>
      </w:r>
      <w:r w:rsidRPr="009C5D74">
        <w:t>registered tax agent or BAS agent;</w:t>
      </w:r>
    </w:p>
    <w:p w14:paraId="0F998028" w14:textId="77777777" w:rsidR="005E3A98" w:rsidRPr="009C5D74" w:rsidRDefault="005E3A98" w:rsidP="00456ADA">
      <w:pPr>
        <w:pStyle w:val="subsection2"/>
      </w:pPr>
      <w:r w:rsidRPr="009C5D74">
        <w:t>you must notify the registered tax agent or BAS agent, in writing, that you are a disqualified entity before the registered tax agent or BAS agent:</w:t>
      </w:r>
    </w:p>
    <w:p w14:paraId="0ED62AF8" w14:textId="77777777" w:rsidR="005E3A98" w:rsidRPr="009C5D74" w:rsidRDefault="005E3A98" w:rsidP="00456ADA">
      <w:pPr>
        <w:pStyle w:val="paragraph"/>
      </w:pPr>
      <w:r w:rsidRPr="009C5D74">
        <w:tab/>
        <w:t>(c)</w:t>
      </w:r>
      <w:r w:rsidRPr="009C5D74">
        <w:tab/>
        <w:t>enters into a contract to employ you, or use your services, to provide tax agent services on the registered tax agent or BAS agent’s behalf; or</w:t>
      </w:r>
    </w:p>
    <w:p w14:paraId="493B148E" w14:textId="77777777" w:rsidR="005E3A98" w:rsidRPr="009C5D74" w:rsidRDefault="005E3A98" w:rsidP="00456ADA">
      <w:pPr>
        <w:pStyle w:val="paragraph"/>
      </w:pPr>
      <w:r w:rsidRPr="009C5D74">
        <w:tab/>
        <w:t>(d)</w:t>
      </w:r>
      <w:r w:rsidRPr="009C5D74">
        <w:tab/>
        <w:t>renews such a contract; or</w:t>
      </w:r>
    </w:p>
    <w:p w14:paraId="7A9068B8" w14:textId="77777777" w:rsidR="005E3A98" w:rsidRPr="009C5D74" w:rsidRDefault="005E3A98" w:rsidP="00456ADA">
      <w:pPr>
        <w:pStyle w:val="paragraph"/>
      </w:pPr>
      <w:r w:rsidRPr="009C5D74">
        <w:lastRenderedPageBreak/>
        <w:tab/>
        <w:t>(e)</w:t>
      </w:r>
      <w:r w:rsidRPr="009C5D74">
        <w:tab/>
        <w:t>agrees to extend such a contract.</w:t>
      </w:r>
    </w:p>
    <w:p w14:paraId="110E5295" w14:textId="77777777" w:rsidR="005E3A98" w:rsidRPr="009C5D74" w:rsidRDefault="005E3A98" w:rsidP="00456ADA">
      <w:pPr>
        <w:pStyle w:val="subsection"/>
      </w:pPr>
      <w:r w:rsidRPr="009C5D74">
        <w:tab/>
        <w:t>(2)</w:t>
      </w:r>
      <w:r w:rsidRPr="009C5D74">
        <w:tab/>
        <w:t>If:</w:t>
      </w:r>
    </w:p>
    <w:p w14:paraId="6D82DBCB" w14:textId="783E36B1" w:rsidR="005E3A98" w:rsidRPr="009C5D74" w:rsidRDefault="005E3A98" w:rsidP="00456ADA">
      <w:pPr>
        <w:pStyle w:val="paragraph"/>
      </w:pPr>
      <w:r w:rsidRPr="009C5D74">
        <w:tab/>
        <w:t>(a)</w:t>
      </w:r>
      <w:r w:rsidRPr="009C5D74">
        <w:tab/>
        <w:t xml:space="preserve">you are a </w:t>
      </w:r>
      <w:r w:rsidR="00456ADA" w:rsidRPr="00456ADA">
        <w:rPr>
          <w:position w:val="6"/>
          <w:sz w:val="16"/>
        </w:rPr>
        <w:t>*</w:t>
      </w:r>
      <w:r w:rsidRPr="009C5D74">
        <w:t>disqualified entity; and</w:t>
      </w:r>
    </w:p>
    <w:p w14:paraId="5036E764" w14:textId="79B37361" w:rsidR="005E3A98" w:rsidRPr="009C5D74" w:rsidRDefault="005E3A98" w:rsidP="00456ADA">
      <w:pPr>
        <w:pStyle w:val="paragraph"/>
      </w:pPr>
      <w:r w:rsidRPr="009C5D74">
        <w:tab/>
        <w:t>(b)</w:t>
      </w:r>
      <w:r w:rsidRPr="009C5D74">
        <w:tab/>
        <w:t xml:space="preserve">you are seeking to enter into an </w:t>
      </w:r>
      <w:r w:rsidR="00456ADA" w:rsidRPr="00456ADA">
        <w:rPr>
          <w:position w:val="6"/>
          <w:sz w:val="16"/>
        </w:rPr>
        <w:t>*</w:t>
      </w:r>
      <w:r w:rsidRPr="009C5D74">
        <w:t xml:space="preserve">arrangement with a </w:t>
      </w:r>
      <w:r w:rsidR="00456ADA" w:rsidRPr="00456ADA">
        <w:rPr>
          <w:position w:val="6"/>
          <w:sz w:val="16"/>
        </w:rPr>
        <w:t>*</w:t>
      </w:r>
      <w:r w:rsidRPr="009C5D74">
        <w:t>registered tax agent or BAS agent in connection with the provision of tax agent services by the registered tax agent or BAS agent;</w:t>
      </w:r>
    </w:p>
    <w:p w14:paraId="6557CFDA" w14:textId="77777777" w:rsidR="005E3A98" w:rsidRPr="009C5D74" w:rsidRDefault="005E3A98" w:rsidP="00456ADA">
      <w:pPr>
        <w:pStyle w:val="subsection2"/>
      </w:pPr>
      <w:r w:rsidRPr="009C5D74">
        <w:t>you must notify the registered tax agent or BAS agent, in writing, that you are a disqualified entity before the registered tax agent or BAS agent:</w:t>
      </w:r>
    </w:p>
    <w:p w14:paraId="74CDC6F1" w14:textId="77777777" w:rsidR="005E3A98" w:rsidRPr="009C5D74" w:rsidRDefault="005E3A98" w:rsidP="00456ADA">
      <w:pPr>
        <w:pStyle w:val="paragraph"/>
      </w:pPr>
      <w:r w:rsidRPr="009C5D74">
        <w:tab/>
        <w:t>(c)</w:t>
      </w:r>
      <w:r w:rsidRPr="009C5D74">
        <w:tab/>
        <w:t>enters into an arrangement with you in connection with the provision of tax agent services by the registered tax agent or BAS agent; or</w:t>
      </w:r>
    </w:p>
    <w:p w14:paraId="15560935" w14:textId="77777777" w:rsidR="005E3A98" w:rsidRPr="009C5D74" w:rsidRDefault="005E3A98" w:rsidP="00456ADA">
      <w:pPr>
        <w:pStyle w:val="paragraph"/>
      </w:pPr>
      <w:r w:rsidRPr="009C5D74">
        <w:tab/>
        <w:t>(d)</w:t>
      </w:r>
      <w:r w:rsidRPr="009C5D74">
        <w:tab/>
        <w:t>renews such an arrangement; or</w:t>
      </w:r>
    </w:p>
    <w:p w14:paraId="20AC0142" w14:textId="77777777" w:rsidR="005E3A98" w:rsidRPr="009C5D74" w:rsidRDefault="005E3A98" w:rsidP="00456ADA">
      <w:pPr>
        <w:pStyle w:val="paragraph"/>
      </w:pPr>
      <w:r w:rsidRPr="009C5D74">
        <w:tab/>
        <w:t>(e)</w:t>
      </w:r>
      <w:r w:rsidRPr="009C5D74">
        <w:tab/>
        <w:t>agrees to extend such an arrangement.</w:t>
      </w:r>
    </w:p>
    <w:p w14:paraId="01B91400" w14:textId="77777777" w:rsidR="005E3A98" w:rsidRPr="009C5D74" w:rsidRDefault="005E3A98" w:rsidP="00456ADA">
      <w:pPr>
        <w:pStyle w:val="SubsectionHead"/>
      </w:pPr>
      <w:r w:rsidRPr="009C5D74">
        <w:t>Civil penalty</w:t>
      </w:r>
    </w:p>
    <w:p w14:paraId="3441015E" w14:textId="77777777" w:rsidR="005E3A98" w:rsidRPr="009C5D74" w:rsidRDefault="005E3A98" w:rsidP="00456ADA">
      <w:pPr>
        <w:pStyle w:val="subsection"/>
      </w:pPr>
      <w:r w:rsidRPr="009C5D74">
        <w:tab/>
        <w:t>(3)</w:t>
      </w:r>
      <w:r w:rsidRPr="009C5D74">
        <w:tab/>
        <w:t>You contravene this subsection if you fail to give a notice in accordance with subsection (1) or (2).</w:t>
      </w:r>
    </w:p>
    <w:p w14:paraId="3CDE43ED" w14:textId="77777777" w:rsidR="005E3A98" w:rsidRPr="009C5D74" w:rsidRDefault="005E3A98" w:rsidP="00456ADA">
      <w:pPr>
        <w:pStyle w:val="Penalty"/>
      </w:pPr>
      <w:r w:rsidRPr="009C5D74">
        <w:t>Civil penalty:</w:t>
      </w:r>
    </w:p>
    <w:p w14:paraId="35E09E3C" w14:textId="77777777" w:rsidR="005E3A98" w:rsidRPr="009C5D74" w:rsidRDefault="005E3A98" w:rsidP="00456ADA">
      <w:pPr>
        <w:pStyle w:val="paragraph"/>
      </w:pPr>
      <w:r w:rsidRPr="009C5D74">
        <w:tab/>
        <w:t>(a)</w:t>
      </w:r>
      <w:r w:rsidRPr="009C5D74">
        <w:tab/>
        <w:t>for an individual—250 penalty units; and</w:t>
      </w:r>
    </w:p>
    <w:p w14:paraId="0523340D" w14:textId="77777777" w:rsidR="005E3A98" w:rsidRPr="009C5D74" w:rsidRDefault="005E3A98" w:rsidP="00456ADA">
      <w:pPr>
        <w:pStyle w:val="paragraph"/>
      </w:pPr>
      <w:r w:rsidRPr="009C5D74">
        <w:tab/>
        <w:t>(b)</w:t>
      </w:r>
      <w:r w:rsidRPr="009C5D74">
        <w:tab/>
        <w:t>for a body corporate—1,250 penalty units.</w:t>
      </w:r>
    </w:p>
    <w:p w14:paraId="32907871" w14:textId="58E0B015" w:rsidR="005E3A98" w:rsidRPr="009C5D74" w:rsidRDefault="005E3A98" w:rsidP="00456ADA">
      <w:pPr>
        <w:pStyle w:val="notetext"/>
      </w:pPr>
      <w:r w:rsidRPr="009C5D74">
        <w:t>Note:</w:t>
      </w:r>
      <w:r w:rsidRPr="009C5D74">
        <w:tab/>
        <w:t>Subdivision 50</w:t>
      </w:r>
      <w:r w:rsidR="00456ADA">
        <w:noBreakHyphen/>
      </w:r>
      <w:r w:rsidRPr="009C5D74">
        <w:t>C of this Act and Subdivision 298</w:t>
      </w:r>
      <w:r w:rsidR="00456ADA">
        <w:noBreakHyphen/>
      </w:r>
      <w:r w:rsidRPr="009C5D74">
        <w:t>B in Schedule 1 to the</w:t>
      </w:r>
      <w:r w:rsidRPr="009C5D74">
        <w:rPr>
          <w:i/>
        </w:rPr>
        <w:t xml:space="preserve"> Taxation Administration Act 1953</w:t>
      </w:r>
      <w:r w:rsidRPr="009C5D74">
        <w:t xml:space="preserve"> determine the procedure for obtaining a civil penalty order against you.</w:t>
      </w:r>
    </w:p>
    <w:p w14:paraId="6B6956D9" w14:textId="49A9E5B2" w:rsidR="005E3A98" w:rsidRPr="009C5D74" w:rsidRDefault="005E3A98" w:rsidP="00456ADA">
      <w:pPr>
        <w:pStyle w:val="ActHead5"/>
      </w:pPr>
      <w:bookmarkStart w:id="44" w:name="_Hlk122015947"/>
      <w:bookmarkStart w:id="45" w:name="_Toc151990972"/>
      <w:r w:rsidRPr="00456ADA">
        <w:rPr>
          <w:rStyle w:val="CharSectno"/>
        </w:rPr>
        <w:t>45</w:t>
      </w:r>
      <w:r w:rsidR="00456ADA" w:rsidRPr="00456ADA">
        <w:rPr>
          <w:rStyle w:val="CharSectno"/>
        </w:rPr>
        <w:noBreakHyphen/>
      </w:r>
      <w:r w:rsidRPr="00456ADA">
        <w:rPr>
          <w:rStyle w:val="CharSectno"/>
        </w:rPr>
        <w:t>15</w:t>
      </w:r>
      <w:r w:rsidRPr="009C5D74">
        <w:t xml:space="preserve">  Obligation to give notice if you become a disqualified entity</w:t>
      </w:r>
      <w:bookmarkEnd w:id="45"/>
    </w:p>
    <w:p w14:paraId="4335ADD4" w14:textId="623AE59F" w:rsidR="005E3A98" w:rsidRPr="009C5D74" w:rsidRDefault="005E3A98" w:rsidP="00456ADA">
      <w:pPr>
        <w:pStyle w:val="subsection"/>
      </w:pPr>
      <w:bookmarkStart w:id="46" w:name="_Hlk118363299"/>
      <w:bookmarkEnd w:id="44"/>
      <w:r w:rsidRPr="009C5D74">
        <w:tab/>
        <w:t>(1)</w:t>
      </w:r>
      <w:r w:rsidRPr="009C5D74">
        <w:tab/>
        <w:t xml:space="preserve">If you become a </w:t>
      </w:r>
      <w:r w:rsidR="00456ADA" w:rsidRPr="00456ADA">
        <w:rPr>
          <w:position w:val="6"/>
          <w:sz w:val="16"/>
        </w:rPr>
        <w:t>*</w:t>
      </w:r>
      <w:r w:rsidRPr="009C5D74">
        <w:t>disqualified entity and:</w:t>
      </w:r>
    </w:p>
    <w:p w14:paraId="7D5A868A" w14:textId="64DC256B" w:rsidR="005E3A98" w:rsidRPr="009C5D74" w:rsidRDefault="005E3A98" w:rsidP="00456ADA">
      <w:pPr>
        <w:pStyle w:val="paragraph"/>
      </w:pPr>
      <w:r w:rsidRPr="009C5D74">
        <w:tab/>
        <w:t>(a)</w:t>
      </w:r>
      <w:r w:rsidRPr="009C5D74">
        <w:tab/>
        <w:t xml:space="preserve">you are providing </w:t>
      </w:r>
      <w:r w:rsidR="00456ADA" w:rsidRPr="00456ADA">
        <w:rPr>
          <w:position w:val="6"/>
          <w:sz w:val="16"/>
        </w:rPr>
        <w:t>*</w:t>
      </w:r>
      <w:r w:rsidRPr="009C5D74">
        <w:t xml:space="preserve">tax agent services on behalf of a </w:t>
      </w:r>
      <w:r w:rsidR="00456ADA" w:rsidRPr="00456ADA">
        <w:rPr>
          <w:position w:val="6"/>
          <w:sz w:val="16"/>
        </w:rPr>
        <w:t>*</w:t>
      </w:r>
      <w:r w:rsidRPr="009C5D74">
        <w:t>registered tax agent or BAS agent; or</w:t>
      </w:r>
    </w:p>
    <w:p w14:paraId="14E844E3" w14:textId="1E0B697A" w:rsidR="005E3A98" w:rsidRPr="009C5D74" w:rsidRDefault="005E3A98" w:rsidP="00456ADA">
      <w:pPr>
        <w:pStyle w:val="paragraph"/>
      </w:pPr>
      <w:r w:rsidRPr="009C5D74">
        <w:tab/>
        <w:t>(b)</w:t>
      </w:r>
      <w:r w:rsidRPr="009C5D74">
        <w:tab/>
        <w:t xml:space="preserve">there is an </w:t>
      </w:r>
      <w:r w:rsidR="00456ADA" w:rsidRPr="00456ADA">
        <w:rPr>
          <w:position w:val="6"/>
          <w:sz w:val="16"/>
        </w:rPr>
        <w:t>*</w:t>
      </w:r>
      <w:r w:rsidRPr="009C5D74">
        <w:t xml:space="preserve">arrangement in force between you and a </w:t>
      </w:r>
      <w:r w:rsidR="00456ADA" w:rsidRPr="00456ADA">
        <w:rPr>
          <w:position w:val="6"/>
          <w:sz w:val="16"/>
        </w:rPr>
        <w:t>*</w:t>
      </w:r>
      <w:r w:rsidRPr="009C5D74">
        <w:t>registered tax agent or BAS agent in connection with the provision of tax agent services by the registered tax agent or BAS agent;</w:t>
      </w:r>
    </w:p>
    <w:p w14:paraId="2DA7698B" w14:textId="77777777" w:rsidR="005E3A98" w:rsidRPr="009C5D74" w:rsidRDefault="005E3A98" w:rsidP="00456ADA">
      <w:pPr>
        <w:pStyle w:val="subsection2"/>
      </w:pPr>
      <w:r w:rsidRPr="009C5D74">
        <w:t>you must notify the registered tax agent or BAS agent, in writing, that you are a disqualified entity.</w:t>
      </w:r>
    </w:p>
    <w:p w14:paraId="0A88D25D" w14:textId="77777777" w:rsidR="005E3A98" w:rsidRPr="009C5D74" w:rsidRDefault="005E3A98" w:rsidP="00456ADA">
      <w:pPr>
        <w:pStyle w:val="subsection"/>
      </w:pPr>
      <w:r w:rsidRPr="009C5D74">
        <w:lastRenderedPageBreak/>
        <w:tab/>
        <w:t>(2)</w:t>
      </w:r>
      <w:r w:rsidRPr="009C5D74">
        <w:tab/>
        <w:t>You must notify the registered tax agent or BAS agent within 30 days of the day on which you become, or ought to have become, aware, that you are a disqualified entity.</w:t>
      </w:r>
    </w:p>
    <w:p w14:paraId="3DFAFD99" w14:textId="77777777" w:rsidR="005E3A98" w:rsidRPr="009C5D74" w:rsidRDefault="005E3A98" w:rsidP="00456ADA">
      <w:pPr>
        <w:pStyle w:val="SubsectionHead"/>
      </w:pPr>
      <w:r w:rsidRPr="009C5D74">
        <w:t>Civil penalty</w:t>
      </w:r>
    </w:p>
    <w:p w14:paraId="60DF98D1" w14:textId="77777777" w:rsidR="005E3A98" w:rsidRPr="009C5D74" w:rsidRDefault="005E3A98" w:rsidP="00456ADA">
      <w:pPr>
        <w:pStyle w:val="subsection"/>
      </w:pPr>
      <w:r w:rsidRPr="009C5D74">
        <w:tab/>
        <w:t>(3)</w:t>
      </w:r>
      <w:r w:rsidRPr="009C5D74">
        <w:tab/>
        <w:t>You contravene this subsection if you fail to give a notice in accordance with this section.</w:t>
      </w:r>
    </w:p>
    <w:p w14:paraId="7CF679A4" w14:textId="77777777" w:rsidR="005E3A98" w:rsidRPr="009C5D74" w:rsidRDefault="005E3A98" w:rsidP="00456ADA">
      <w:pPr>
        <w:pStyle w:val="Penalty"/>
      </w:pPr>
      <w:r w:rsidRPr="009C5D74">
        <w:t>Civil penalty:</w:t>
      </w:r>
    </w:p>
    <w:p w14:paraId="16A5821D" w14:textId="77777777" w:rsidR="005E3A98" w:rsidRPr="009C5D74" w:rsidRDefault="005E3A98" w:rsidP="00456ADA">
      <w:pPr>
        <w:pStyle w:val="paragraph"/>
      </w:pPr>
      <w:r w:rsidRPr="009C5D74">
        <w:tab/>
        <w:t>(a)</w:t>
      </w:r>
      <w:r w:rsidRPr="009C5D74">
        <w:tab/>
        <w:t>for an individual—250 penalty units; and</w:t>
      </w:r>
    </w:p>
    <w:p w14:paraId="667D5DFC" w14:textId="77777777" w:rsidR="005E3A98" w:rsidRPr="009C5D74" w:rsidRDefault="005E3A98" w:rsidP="00456ADA">
      <w:pPr>
        <w:pStyle w:val="paragraph"/>
      </w:pPr>
      <w:r w:rsidRPr="009C5D74">
        <w:tab/>
        <w:t>(b)</w:t>
      </w:r>
      <w:r w:rsidRPr="009C5D74">
        <w:tab/>
        <w:t>for a body corporate—1,250 penalty units.</w:t>
      </w:r>
    </w:p>
    <w:p w14:paraId="728B8960" w14:textId="1281CD1B" w:rsidR="005E3A98" w:rsidRPr="009C5D74" w:rsidRDefault="005E3A98" w:rsidP="00456ADA">
      <w:pPr>
        <w:pStyle w:val="notetext"/>
      </w:pPr>
      <w:r w:rsidRPr="009C5D74">
        <w:t>Note:</w:t>
      </w:r>
      <w:r w:rsidRPr="009C5D74">
        <w:tab/>
        <w:t>Subdivision 50</w:t>
      </w:r>
      <w:r w:rsidR="00456ADA">
        <w:noBreakHyphen/>
      </w:r>
      <w:r w:rsidRPr="009C5D74">
        <w:t>C of this Act and Subdivision 298</w:t>
      </w:r>
      <w:r w:rsidR="00456ADA">
        <w:noBreakHyphen/>
      </w:r>
      <w:r w:rsidRPr="009C5D74">
        <w:t>B in Schedule 1 to the</w:t>
      </w:r>
      <w:r w:rsidRPr="009C5D74">
        <w:rPr>
          <w:i/>
        </w:rPr>
        <w:t xml:space="preserve"> Taxation Administration Act 1953</w:t>
      </w:r>
      <w:r w:rsidRPr="009C5D74">
        <w:t xml:space="preserve"> determine the procedure for obtaining a civil penalty order against you.</w:t>
      </w:r>
    </w:p>
    <w:p w14:paraId="6E22193D" w14:textId="3D98E55F" w:rsidR="005E3A98" w:rsidRPr="009C5D74" w:rsidRDefault="005E3A98" w:rsidP="00456ADA">
      <w:pPr>
        <w:pStyle w:val="ActHead5"/>
      </w:pPr>
      <w:bookmarkStart w:id="47" w:name="_Hlk122015949"/>
      <w:bookmarkStart w:id="48" w:name="_Toc151990973"/>
      <w:r w:rsidRPr="00456ADA">
        <w:rPr>
          <w:rStyle w:val="CharSectno"/>
        </w:rPr>
        <w:t>45</w:t>
      </w:r>
      <w:r w:rsidR="00456ADA" w:rsidRPr="00456ADA">
        <w:rPr>
          <w:rStyle w:val="CharSectno"/>
        </w:rPr>
        <w:noBreakHyphen/>
      </w:r>
      <w:r w:rsidRPr="00456ADA">
        <w:rPr>
          <w:rStyle w:val="CharSectno"/>
        </w:rPr>
        <w:t>20</w:t>
      </w:r>
      <w:r w:rsidRPr="009C5D74">
        <w:t xml:space="preserve">  Transitional obligation to give notice if you are a disqualified entity at the commencement of this section</w:t>
      </w:r>
      <w:bookmarkEnd w:id="48"/>
    </w:p>
    <w:bookmarkEnd w:id="46"/>
    <w:bookmarkEnd w:id="47"/>
    <w:p w14:paraId="2D2F329F" w14:textId="77777777" w:rsidR="005E3A98" w:rsidRPr="009C5D74" w:rsidRDefault="005E3A98" w:rsidP="00456ADA">
      <w:pPr>
        <w:pStyle w:val="subsection"/>
      </w:pPr>
      <w:r w:rsidRPr="009C5D74">
        <w:tab/>
        <w:t>(1)</w:t>
      </w:r>
      <w:r w:rsidRPr="009C5D74">
        <w:tab/>
        <w:t>If:</w:t>
      </w:r>
    </w:p>
    <w:p w14:paraId="06B5C22D" w14:textId="4E753F1F" w:rsidR="005E3A98" w:rsidRPr="009C5D74" w:rsidRDefault="005E3A98" w:rsidP="00456ADA">
      <w:pPr>
        <w:pStyle w:val="paragraph"/>
      </w:pPr>
      <w:r w:rsidRPr="009C5D74">
        <w:tab/>
        <w:t>(a)</w:t>
      </w:r>
      <w:r w:rsidRPr="009C5D74">
        <w:tab/>
        <w:t xml:space="preserve">immediately before the day this section commences a </w:t>
      </w:r>
      <w:r w:rsidR="00456ADA" w:rsidRPr="00456ADA">
        <w:rPr>
          <w:position w:val="6"/>
          <w:sz w:val="16"/>
        </w:rPr>
        <w:t>*</w:t>
      </w:r>
      <w:r w:rsidRPr="009C5D74">
        <w:t xml:space="preserve">registered tax agent or BAS agent employs you, or uses your services, to provide </w:t>
      </w:r>
      <w:r w:rsidR="00456ADA" w:rsidRPr="00456ADA">
        <w:rPr>
          <w:position w:val="6"/>
          <w:sz w:val="16"/>
        </w:rPr>
        <w:t>*</w:t>
      </w:r>
      <w:r w:rsidRPr="009C5D74">
        <w:t>tax agent services on the registered tax agent or BAS agent’s behalf; and</w:t>
      </w:r>
    </w:p>
    <w:p w14:paraId="05E6E59C" w14:textId="322544A6" w:rsidR="005E3A98" w:rsidRPr="009C5D74" w:rsidRDefault="005E3A98" w:rsidP="00456ADA">
      <w:pPr>
        <w:pStyle w:val="paragraph"/>
      </w:pPr>
      <w:r w:rsidRPr="009C5D74">
        <w:tab/>
        <w:t>(b)</w:t>
      </w:r>
      <w:r w:rsidRPr="009C5D74">
        <w:tab/>
        <w:t xml:space="preserve">at the start of the day this section commences you are a </w:t>
      </w:r>
      <w:r w:rsidR="00456ADA" w:rsidRPr="00456ADA">
        <w:rPr>
          <w:position w:val="6"/>
          <w:sz w:val="16"/>
        </w:rPr>
        <w:t>*</w:t>
      </w:r>
      <w:r w:rsidRPr="009C5D74">
        <w:t>disqualified entity; and</w:t>
      </w:r>
    </w:p>
    <w:p w14:paraId="06033A10" w14:textId="77777777" w:rsidR="005E3A98" w:rsidRPr="009C5D74" w:rsidRDefault="005E3A98" w:rsidP="00456ADA">
      <w:pPr>
        <w:pStyle w:val="paragraph"/>
      </w:pPr>
      <w:r w:rsidRPr="009C5D74">
        <w:tab/>
        <w:t>(c)</w:t>
      </w:r>
      <w:r w:rsidRPr="009C5D74">
        <w:tab/>
        <w:t>immediately before the day that is 12 months after the day this section commences the registered tax agent or BAS agent employs you, or uses your services, to provide tax agent services on the registered tax agent or BAS agent’s behalf; and</w:t>
      </w:r>
    </w:p>
    <w:p w14:paraId="44D7279E" w14:textId="68DF47DC" w:rsidR="005E3A98" w:rsidRPr="009C5D74" w:rsidRDefault="005E3A98" w:rsidP="00456ADA">
      <w:pPr>
        <w:pStyle w:val="paragraph"/>
      </w:pPr>
      <w:r w:rsidRPr="009C5D74">
        <w:tab/>
        <w:t>(d)</w:t>
      </w:r>
      <w:r w:rsidRPr="009C5D74">
        <w:tab/>
        <w:t>you have not already notified the registered tax agent or BAS agent under section 45</w:t>
      </w:r>
      <w:r w:rsidR="00456ADA">
        <w:noBreakHyphen/>
      </w:r>
      <w:r w:rsidRPr="009C5D74">
        <w:t>10 or 45</w:t>
      </w:r>
      <w:r w:rsidR="00456ADA">
        <w:noBreakHyphen/>
      </w:r>
      <w:r w:rsidRPr="009C5D74">
        <w:t>15 that you are a disqualified entity;</w:t>
      </w:r>
    </w:p>
    <w:p w14:paraId="0D17ADE5" w14:textId="77777777" w:rsidR="005E3A98" w:rsidRPr="009C5D74" w:rsidRDefault="005E3A98" w:rsidP="00456ADA">
      <w:pPr>
        <w:pStyle w:val="subsection2"/>
      </w:pPr>
      <w:r w:rsidRPr="009C5D74">
        <w:t>you must notify the registered tax agent or BAS agent, in writing, that you are a disqualified entity. You must give the notice within 30 days of the day that is 12 months after the day this section commences.</w:t>
      </w:r>
    </w:p>
    <w:p w14:paraId="6076E755" w14:textId="77777777" w:rsidR="005E3A98" w:rsidRPr="009C5D74" w:rsidRDefault="005E3A98" w:rsidP="00456ADA">
      <w:pPr>
        <w:pStyle w:val="subsection"/>
      </w:pPr>
      <w:r w:rsidRPr="009C5D74">
        <w:tab/>
        <w:t>(2)</w:t>
      </w:r>
      <w:r w:rsidRPr="009C5D74">
        <w:tab/>
        <w:t>If:</w:t>
      </w:r>
    </w:p>
    <w:p w14:paraId="4C958A1C" w14:textId="08208683" w:rsidR="005E3A98" w:rsidRPr="009C5D74" w:rsidRDefault="005E3A98" w:rsidP="00456ADA">
      <w:pPr>
        <w:pStyle w:val="paragraph"/>
      </w:pPr>
      <w:r w:rsidRPr="009C5D74">
        <w:lastRenderedPageBreak/>
        <w:tab/>
        <w:t>(a)</w:t>
      </w:r>
      <w:r w:rsidRPr="009C5D74">
        <w:tab/>
        <w:t xml:space="preserve">immediately before the day this section commences there is an </w:t>
      </w:r>
      <w:r w:rsidR="00456ADA" w:rsidRPr="00456ADA">
        <w:rPr>
          <w:position w:val="6"/>
          <w:sz w:val="16"/>
        </w:rPr>
        <w:t>*</w:t>
      </w:r>
      <w:r w:rsidRPr="009C5D74">
        <w:t xml:space="preserve">arrangement in force between you and a </w:t>
      </w:r>
      <w:r w:rsidR="00456ADA" w:rsidRPr="00456ADA">
        <w:rPr>
          <w:position w:val="6"/>
          <w:sz w:val="16"/>
        </w:rPr>
        <w:t>*</w:t>
      </w:r>
      <w:r w:rsidRPr="009C5D74">
        <w:t xml:space="preserve">registered tax agent or BAS agent in connection with the provision of </w:t>
      </w:r>
      <w:r w:rsidR="00456ADA" w:rsidRPr="00456ADA">
        <w:rPr>
          <w:position w:val="6"/>
          <w:sz w:val="16"/>
        </w:rPr>
        <w:t>*</w:t>
      </w:r>
      <w:r w:rsidRPr="009C5D74">
        <w:t>tax agent services by the registered tax agent or BAS agent; and</w:t>
      </w:r>
    </w:p>
    <w:p w14:paraId="1FE03309" w14:textId="1F25E8E5" w:rsidR="005E3A98" w:rsidRPr="009C5D74" w:rsidRDefault="005E3A98" w:rsidP="00456ADA">
      <w:pPr>
        <w:pStyle w:val="paragraph"/>
      </w:pPr>
      <w:r w:rsidRPr="009C5D74">
        <w:tab/>
        <w:t>(b)</w:t>
      </w:r>
      <w:r w:rsidRPr="009C5D74">
        <w:tab/>
        <w:t xml:space="preserve">at the start of the day this section commences you are a </w:t>
      </w:r>
      <w:r w:rsidR="00456ADA" w:rsidRPr="00456ADA">
        <w:rPr>
          <w:position w:val="6"/>
          <w:sz w:val="16"/>
        </w:rPr>
        <w:t>*</w:t>
      </w:r>
      <w:r w:rsidRPr="009C5D74">
        <w:t>disqualified entity; and</w:t>
      </w:r>
    </w:p>
    <w:p w14:paraId="77129218" w14:textId="77777777" w:rsidR="005E3A98" w:rsidRPr="009C5D74" w:rsidRDefault="005E3A98" w:rsidP="00456ADA">
      <w:pPr>
        <w:pStyle w:val="paragraph"/>
      </w:pPr>
      <w:r w:rsidRPr="009C5D74">
        <w:tab/>
        <w:t>(c)</w:t>
      </w:r>
      <w:r w:rsidRPr="009C5D74">
        <w:tab/>
        <w:t>immediately before the day that is 12 months after the day this section commences there is an arrangement in force between you and the registered tax agent or BAS agent in connection with the provision of tax agent services by the registered tax agent or BAS agent; and</w:t>
      </w:r>
    </w:p>
    <w:p w14:paraId="1E7B9AE8" w14:textId="34523E4E" w:rsidR="005E3A98" w:rsidRPr="009C5D74" w:rsidRDefault="005E3A98" w:rsidP="00456ADA">
      <w:pPr>
        <w:pStyle w:val="paragraph"/>
      </w:pPr>
      <w:r w:rsidRPr="009C5D74">
        <w:tab/>
        <w:t>(d)</w:t>
      </w:r>
      <w:r w:rsidRPr="009C5D74">
        <w:tab/>
        <w:t>you have not already notified the registered tax agent or BAS agent under section 45</w:t>
      </w:r>
      <w:r w:rsidR="00456ADA">
        <w:noBreakHyphen/>
      </w:r>
      <w:r w:rsidRPr="009C5D74">
        <w:t>10 or 45</w:t>
      </w:r>
      <w:r w:rsidR="00456ADA">
        <w:noBreakHyphen/>
      </w:r>
      <w:r w:rsidRPr="009C5D74">
        <w:t>15 that you are a disqualified entity;</w:t>
      </w:r>
    </w:p>
    <w:p w14:paraId="06F2773F" w14:textId="77777777" w:rsidR="005E3A98" w:rsidRPr="009C5D74" w:rsidRDefault="005E3A98" w:rsidP="00456ADA">
      <w:pPr>
        <w:pStyle w:val="subsection2"/>
      </w:pPr>
      <w:r w:rsidRPr="009C5D74">
        <w:t>you must notify the registered tax agent or BAS agent, in writing, that you are a disqualified entity. You must give the notice within 30 days of the day that is 12 months after the day this section commences.</w:t>
      </w:r>
    </w:p>
    <w:p w14:paraId="1ED571DF" w14:textId="77777777" w:rsidR="005E3A98" w:rsidRPr="009C5D74" w:rsidRDefault="005E3A98" w:rsidP="00456ADA">
      <w:pPr>
        <w:pStyle w:val="SubsectionHead"/>
      </w:pPr>
      <w:r w:rsidRPr="009C5D74">
        <w:t>Civil penalty</w:t>
      </w:r>
    </w:p>
    <w:p w14:paraId="7D7E4483" w14:textId="77777777" w:rsidR="005E3A98" w:rsidRPr="009C5D74" w:rsidRDefault="005E3A98" w:rsidP="00456ADA">
      <w:pPr>
        <w:pStyle w:val="subsection"/>
      </w:pPr>
      <w:r w:rsidRPr="009C5D74">
        <w:tab/>
        <w:t>(3)</w:t>
      </w:r>
      <w:r w:rsidRPr="009C5D74">
        <w:tab/>
        <w:t>You contravene this subsection if you fail to give a notice in accordance with subsection (1) or (2).</w:t>
      </w:r>
    </w:p>
    <w:p w14:paraId="701740E2" w14:textId="77777777" w:rsidR="005E3A98" w:rsidRPr="009C5D74" w:rsidRDefault="005E3A98" w:rsidP="00456ADA">
      <w:pPr>
        <w:pStyle w:val="Penalty"/>
      </w:pPr>
      <w:r w:rsidRPr="009C5D74">
        <w:t>Civil penalty:</w:t>
      </w:r>
    </w:p>
    <w:p w14:paraId="47212280" w14:textId="77777777" w:rsidR="005E3A98" w:rsidRPr="009C5D74" w:rsidRDefault="005E3A98" w:rsidP="00456ADA">
      <w:pPr>
        <w:pStyle w:val="paragraph"/>
      </w:pPr>
      <w:r w:rsidRPr="009C5D74">
        <w:tab/>
        <w:t>(a)</w:t>
      </w:r>
      <w:r w:rsidRPr="009C5D74">
        <w:tab/>
        <w:t>for an individual—250 penalty units; and</w:t>
      </w:r>
    </w:p>
    <w:p w14:paraId="5D3560D7" w14:textId="77777777" w:rsidR="005E3A98" w:rsidRPr="009C5D74" w:rsidRDefault="005E3A98" w:rsidP="00456ADA">
      <w:pPr>
        <w:pStyle w:val="paragraph"/>
      </w:pPr>
      <w:r w:rsidRPr="009C5D74">
        <w:tab/>
        <w:t>(b)</w:t>
      </w:r>
      <w:r w:rsidRPr="009C5D74">
        <w:tab/>
        <w:t>for a body corporate—1,250 penalty units.</w:t>
      </w:r>
    </w:p>
    <w:p w14:paraId="63D0F7DD" w14:textId="73C1B210" w:rsidR="005E3A98" w:rsidRPr="009C5D74" w:rsidRDefault="005E3A98" w:rsidP="00456ADA">
      <w:pPr>
        <w:pStyle w:val="notetext"/>
      </w:pPr>
      <w:r w:rsidRPr="009C5D74">
        <w:t>Note:</w:t>
      </w:r>
      <w:r w:rsidRPr="009C5D74">
        <w:tab/>
        <w:t>Subdivision 50</w:t>
      </w:r>
      <w:r w:rsidR="00456ADA">
        <w:noBreakHyphen/>
      </w:r>
      <w:r w:rsidRPr="009C5D74">
        <w:t>C of this Act and Subdivision 298</w:t>
      </w:r>
      <w:r w:rsidR="00456ADA">
        <w:noBreakHyphen/>
      </w:r>
      <w:r w:rsidRPr="009C5D74">
        <w:t>B in Schedule 1 to the</w:t>
      </w:r>
      <w:r w:rsidRPr="009C5D74">
        <w:rPr>
          <w:i/>
        </w:rPr>
        <w:t xml:space="preserve"> Taxation Administration Act 1953</w:t>
      </w:r>
      <w:r w:rsidRPr="009C5D74">
        <w:t xml:space="preserve"> determine the procedure for obtaining a civil penalty order against you.</w:t>
      </w:r>
    </w:p>
    <w:p w14:paraId="62C1B85E" w14:textId="67515D57" w:rsidR="005E3A98" w:rsidRPr="009C5D74" w:rsidRDefault="007E7D56" w:rsidP="00456ADA">
      <w:pPr>
        <w:pStyle w:val="ItemHead"/>
      </w:pPr>
      <w:r w:rsidRPr="009C5D74">
        <w:t>5</w:t>
      </w:r>
      <w:r w:rsidR="005E3A98" w:rsidRPr="009C5D74">
        <w:t xml:space="preserve">  At the end of section 50</w:t>
      </w:r>
      <w:r w:rsidR="00456ADA">
        <w:noBreakHyphen/>
      </w:r>
      <w:r w:rsidR="005E3A98" w:rsidRPr="009C5D74">
        <w:t>25</w:t>
      </w:r>
    </w:p>
    <w:p w14:paraId="3CCADB3F" w14:textId="77777777" w:rsidR="005E3A98" w:rsidRPr="009C5D74" w:rsidRDefault="005E3A98" w:rsidP="00456ADA">
      <w:pPr>
        <w:pStyle w:val="Item"/>
      </w:pPr>
      <w:r w:rsidRPr="009C5D74">
        <w:t>Add:</w:t>
      </w:r>
    </w:p>
    <w:p w14:paraId="4D49C558" w14:textId="77777777" w:rsidR="005E3A98" w:rsidRPr="009C5D74" w:rsidRDefault="005E3A98" w:rsidP="00456ADA">
      <w:pPr>
        <w:pStyle w:val="subsection"/>
      </w:pPr>
      <w:r w:rsidRPr="009C5D74">
        <w:tab/>
        <w:t>(3)</w:t>
      </w:r>
      <w:r w:rsidRPr="009C5D74">
        <w:tab/>
        <w:t>Subsection (1) does not apply if:</w:t>
      </w:r>
    </w:p>
    <w:p w14:paraId="2224A96C" w14:textId="028A0382" w:rsidR="005E3A98" w:rsidRPr="009C5D74" w:rsidRDefault="005E3A98" w:rsidP="00456ADA">
      <w:pPr>
        <w:pStyle w:val="paragraph"/>
      </w:pPr>
      <w:r w:rsidRPr="009C5D74">
        <w:tab/>
        <w:t>(a)</w:t>
      </w:r>
      <w:r w:rsidRPr="009C5D74">
        <w:tab/>
        <w:t xml:space="preserve">the entity is a </w:t>
      </w:r>
      <w:r w:rsidR="00456ADA" w:rsidRPr="00456ADA">
        <w:rPr>
          <w:position w:val="6"/>
          <w:sz w:val="16"/>
        </w:rPr>
        <w:t>*</w:t>
      </w:r>
      <w:r w:rsidRPr="009C5D74">
        <w:t>disqualified entity; and</w:t>
      </w:r>
    </w:p>
    <w:p w14:paraId="73844FA6" w14:textId="5B73C53F" w:rsidR="005E3A98" w:rsidRPr="009C5D74" w:rsidRDefault="005E3A98" w:rsidP="00456ADA">
      <w:pPr>
        <w:pStyle w:val="paragraph"/>
      </w:pPr>
      <w:r w:rsidRPr="009C5D74">
        <w:tab/>
        <w:t>(b)</w:t>
      </w:r>
      <w:r w:rsidRPr="009C5D74">
        <w:tab/>
        <w:t>the Board has given you approval under section 45</w:t>
      </w:r>
      <w:r w:rsidR="00456ADA">
        <w:noBreakHyphen/>
      </w:r>
      <w:r w:rsidRPr="009C5D74">
        <w:t xml:space="preserve">5 to employ, or use the services of, the disqualified entity to provide </w:t>
      </w:r>
      <w:r w:rsidR="00456ADA" w:rsidRPr="00456ADA">
        <w:rPr>
          <w:position w:val="6"/>
          <w:sz w:val="16"/>
        </w:rPr>
        <w:t>*</w:t>
      </w:r>
      <w:r w:rsidRPr="009C5D74">
        <w:t>tax agent services on your behalf.</w:t>
      </w:r>
    </w:p>
    <w:p w14:paraId="35F09515" w14:textId="19F690C7" w:rsidR="005E3A98" w:rsidRPr="009C5D74" w:rsidRDefault="007E7D56" w:rsidP="00456ADA">
      <w:pPr>
        <w:pStyle w:val="ItemHead"/>
      </w:pPr>
      <w:r w:rsidRPr="009C5D74">
        <w:lastRenderedPageBreak/>
        <w:t>6</w:t>
      </w:r>
      <w:r w:rsidR="005E3A98" w:rsidRPr="009C5D74">
        <w:t xml:space="preserve">  After paragraph 70</w:t>
      </w:r>
      <w:r w:rsidR="00456ADA">
        <w:noBreakHyphen/>
      </w:r>
      <w:r w:rsidR="005E3A98" w:rsidRPr="009C5D74">
        <w:t>10(h)</w:t>
      </w:r>
    </w:p>
    <w:p w14:paraId="6994112E" w14:textId="77777777" w:rsidR="005E3A98" w:rsidRPr="009C5D74" w:rsidRDefault="005E3A98" w:rsidP="00456ADA">
      <w:pPr>
        <w:pStyle w:val="Item"/>
      </w:pPr>
      <w:r w:rsidRPr="009C5D74">
        <w:t>Insert:</w:t>
      </w:r>
    </w:p>
    <w:p w14:paraId="706407A5" w14:textId="03D01602" w:rsidR="005E3A98" w:rsidRPr="009C5D74" w:rsidRDefault="005E3A98" w:rsidP="00456ADA">
      <w:pPr>
        <w:pStyle w:val="paragraph"/>
      </w:pPr>
      <w:r w:rsidRPr="009C5D74">
        <w:tab/>
        <w:t>(ha)</w:t>
      </w:r>
      <w:r w:rsidRPr="009C5D74">
        <w:tab/>
        <w:t>a decision under section 45</w:t>
      </w:r>
      <w:r w:rsidR="00456ADA">
        <w:noBreakHyphen/>
      </w:r>
      <w:r w:rsidRPr="009C5D74">
        <w:t xml:space="preserve">5 to reject an application for approval to employ, or use the services of, a </w:t>
      </w:r>
      <w:r w:rsidR="00456ADA" w:rsidRPr="00456ADA">
        <w:rPr>
          <w:position w:val="6"/>
          <w:sz w:val="16"/>
        </w:rPr>
        <w:t>*</w:t>
      </w:r>
      <w:r w:rsidRPr="009C5D74">
        <w:t>disqualified entity;</w:t>
      </w:r>
    </w:p>
    <w:p w14:paraId="48864166" w14:textId="767B8EEA" w:rsidR="005E3A98" w:rsidRPr="009C5D74" w:rsidRDefault="007E7D56" w:rsidP="00456ADA">
      <w:pPr>
        <w:pStyle w:val="ItemHead"/>
      </w:pPr>
      <w:r w:rsidRPr="009C5D74">
        <w:t>7</w:t>
      </w:r>
      <w:r w:rsidR="005E3A98" w:rsidRPr="009C5D74">
        <w:t xml:space="preserve">  Subsection 90</w:t>
      </w:r>
      <w:r w:rsidR="00456ADA">
        <w:noBreakHyphen/>
      </w:r>
      <w:r w:rsidR="005E3A98" w:rsidRPr="009C5D74">
        <w:t>1(1)</w:t>
      </w:r>
    </w:p>
    <w:p w14:paraId="6187B4A7" w14:textId="77777777" w:rsidR="005E3A98" w:rsidRPr="009C5D74" w:rsidRDefault="005E3A98" w:rsidP="00456ADA">
      <w:pPr>
        <w:pStyle w:val="Item"/>
      </w:pPr>
      <w:r w:rsidRPr="009C5D74">
        <w:t>Insert:</w:t>
      </w:r>
    </w:p>
    <w:p w14:paraId="2E2A5943" w14:textId="4F87AD53" w:rsidR="005E3A98" w:rsidRPr="009C5D74" w:rsidRDefault="005E3A98" w:rsidP="00456ADA">
      <w:pPr>
        <w:pStyle w:val="Definition"/>
      </w:pPr>
      <w:r w:rsidRPr="009C5D74">
        <w:rPr>
          <w:b/>
          <w:i/>
        </w:rPr>
        <w:t>disqualified entity</w:t>
      </w:r>
      <w:r w:rsidRPr="009C5D74">
        <w:t xml:space="preserve"> has the meaning given by subsection 45</w:t>
      </w:r>
      <w:r w:rsidR="00456ADA">
        <w:noBreakHyphen/>
      </w:r>
      <w:r w:rsidRPr="009C5D74">
        <w:t>5(2).</w:t>
      </w:r>
    </w:p>
    <w:p w14:paraId="29AF3D14" w14:textId="66079E75" w:rsidR="005E3A98" w:rsidRPr="009C5D74" w:rsidRDefault="007E7D56" w:rsidP="00456ADA">
      <w:pPr>
        <w:pStyle w:val="ItemHead"/>
      </w:pPr>
      <w:r w:rsidRPr="009C5D74">
        <w:t>8</w:t>
      </w:r>
      <w:r w:rsidR="005E3A98" w:rsidRPr="009C5D74">
        <w:t xml:space="preserve">  After subsection 90</w:t>
      </w:r>
      <w:r w:rsidR="00456ADA">
        <w:noBreakHyphen/>
      </w:r>
      <w:r w:rsidR="005E3A98" w:rsidRPr="009C5D74">
        <w:t>10(1)</w:t>
      </w:r>
    </w:p>
    <w:p w14:paraId="42C6E4A8" w14:textId="77777777" w:rsidR="005E3A98" w:rsidRPr="009C5D74" w:rsidRDefault="005E3A98" w:rsidP="00456ADA">
      <w:pPr>
        <w:pStyle w:val="Item"/>
      </w:pPr>
      <w:r w:rsidRPr="009C5D74">
        <w:t>Insert:</w:t>
      </w:r>
    </w:p>
    <w:p w14:paraId="633EEA4E" w14:textId="66195ACD" w:rsidR="005E3A98" w:rsidRPr="009C5D74" w:rsidRDefault="005E3A98" w:rsidP="00456ADA">
      <w:pPr>
        <w:pStyle w:val="subsection"/>
        <w:rPr>
          <w:i/>
        </w:rPr>
      </w:pPr>
      <w:r w:rsidRPr="009C5D74">
        <w:tab/>
        <w:t>(1AA)</w:t>
      </w:r>
      <w:r w:rsidRPr="009C5D74">
        <w:tab/>
        <w:t xml:space="preserve">A </w:t>
      </w:r>
      <w:r w:rsidR="00456ADA" w:rsidRPr="00456ADA">
        <w:rPr>
          <w:position w:val="6"/>
          <w:sz w:val="16"/>
        </w:rPr>
        <w:t>*</w:t>
      </w:r>
      <w:r w:rsidRPr="009C5D74">
        <w:t xml:space="preserve">tax agent service that relates to any of the following is also a </w:t>
      </w:r>
      <w:r w:rsidRPr="009C5D74">
        <w:rPr>
          <w:b/>
          <w:i/>
        </w:rPr>
        <w:t>BAS service</w:t>
      </w:r>
      <w:r w:rsidRPr="009C5D74">
        <w:t>:</w:t>
      </w:r>
    </w:p>
    <w:p w14:paraId="7FAF940A" w14:textId="77777777" w:rsidR="005E3A98" w:rsidRPr="009C5D74" w:rsidRDefault="005E3A98" w:rsidP="00456ADA">
      <w:pPr>
        <w:pStyle w:val="paragraph"/>
      </w:pPr>
      <w:r w:rsidRPr="009C5D74">
        <w:tab/>
        <w:t>(a)</w:t>
      </w:r>
      <w:r w:rsidRPr="009C5D74">
        <w:tab/>
        <w:t xml:space="preserve">section 9 of the </w:t>
      </w:r>
      <w:r w:rsidRPr="009C5D74">
        <w:rPr>
          <w:i/>
        </w:rPr>
        <w:t>A New Tax System (Australian Business Number) Act 1999</w:t>
      </w:r>
      <w:r w:rsidRPr="009C5D74">
        <w:t>;</w:t>
      </w:r>
    </w:p>
    <w:p w14:paraId="0DCF3E72" w14:textId="77777777" w:rsidR="005E3A98" w:rsidRPr="009C5D74" w:rsidRDefault="005E3A98" w:rsidP="00456ADA">
      <w:pPr>
        <w:pStyle w:val="paragraph"/>
      </w:pPr>
      <w:r w:rsidRPr="009C5D74">
        <w:tab/>
        <w:t>(b)</w:t>
      </w:r>
      <w:r w:rsidRPr="009C5D74">
        <w:tab/>
        <w:t>sections 202CD and 202CF of the</w:t>
      </w:r>
      <w:r w:rsidRPr="009C5D74">
        <w:rPr>
          <w:i/>
        </w:rPr>
        <w:t xml:space="preserve"> Income Tax Assessment Act 1936</w:t>
      </w:r>
      <w:r w:rsidRPr="009C5D74">
        <w:t>;</w:t>
      </w:r>
    </w:p>
    <w:p w14:paraId="629B43CC" w14:textId="77777777" w:rsidR="005E3A98" w:rsidRPr="009C5D74" w:rsidRDefault="005E3A98" w:rsidP="00456ADA">
      <w:pPr>
        <w:pStyle w:val="paragraph"/>
      </w:pPr>
      <w:r w:rsidRPr="009C5D74">
        <w:tab/>
        <w:t>(c)</w:t>
      </w:r>
      <w:r w:rsidRPr="009C5D74">
        <w:tab/>
        <w:t xml:space="preserve">the </w:t>
      </w:r>
      <w:r w:rsidRPr="009C5D74">
        <w:rPr>
          <w:i/>
        </w:rPr>
        <w:t>Superannuation Guarantee Charge Act 1992</w:t>
      </w:r>
      <w:r w:rsidRPr="009C5D74">
        <w:t>;</w:t>
      </w:r>
    </w:p>
    <w:p w14:paraId="7984E5A3" w14:textId="77777777" w:rsidR="005E3A98" w:rsidRPr="009C5D74" w:rsidRDefault="005E3A98" w:rsidP="00456ADA">
      <w:pPr>
        <w:pStyle w:val="paragraph"/>
      </w:pPr>
      <w:r w:rsidRPr="009C5D74">
        <w:rPr>
          <w:i/>
        </w:rPr>
        <w:tab/>
      </w:r>
      <w:r w:rsidRPr="009C5D74">
        <w:t>(d)</w:t>
      </w:r>
      <w:r w:rsidRPr="009C5D74">
        <w:tab/>
        <w:t>Part 3B of the</w:t>
      </w:r>
      <w:r w:rsidRPr="009C5D74">
        <w:rPr>
          <w:i/>
        </w:rPr>
        <w:t xml:space="preserve"> Superannuation Industry (Supervision) Act 1993</w:t>
      </w:r>
      <w:r w:rsidRPr="009C5D74">
        <w:t>;</w:t>
      </w:r>
    </w:p>
    <w:p w14:paraId="7A6A9A11" w14:textId="182AC8CB" w:rsidR="005E3A98" w:rsidRPr="009C5D74" w:rsidRDefault="005E3A98" w:rsidP="00456ADA">
      <w:pPr>
        <w:pStyle w:val="paragraph"/>
      </w:pPr>
      <w:r w:rsidRPr="009C5D74">
        <w:rPr>
          <w:i/>
        </w:rPr>
        <w:tab/>
      </w:r>
      <w:r w:rsidRPr="009C5D74">
        <w:t>(e)</w:t>
      </w:r>
      <w:r w:rsidRPr="009C5D74">
        <w:tab/>
        <w:t>Part 5</w:t>
      </w:r>
      <w:r w:rsidR="00456ADA">
        <w:noBreakHyphen/>
      </w:r>
      <w:r w:rsidRPr="009C5D74">
        <w:t xml:space="preserve">30 in Schedule 1 to the </w:t>
      </w:r>
      <w:r w:rsidRPr="009C5D74">
        <w:rPr>
          <w:i/>
        </w:rPr>
        <w:t>Taxation Administration Act 1953</w:t>
      </w:r>
      <w:r w:rsidRPr="009C5D74">
        <w:t>.</w:t>
      </w:r>
    </w:p>
    <w:p w14:paraId="66A5881E" w14:textId="7C119EC7" w:rsidR="005E3A98" w:rsidRPr="009C5D74" w:rsidRDefault="005E3A98" w:rsidP="00456ADA">
      <w:pPr>
        <w:pStyle w:val="subsection"/>
      </w:pPr>
      <w:r w:rsidRPr="009C5D74">
        <w:tab/>
        <w:t>(1AB)</w:t>
      </w:r>
      <w:r w:rsidRPr="009C5D74">
        <w:tab/>
        <w:t xml:space="preserve">A </w:t>
      </w:r>
      <w:r w:rsidR="00456ADA" w:rsidRPr="00456ADA">
        <w:rPr>
          <w:position w:val="6"/>
          <w:sz w:val="16"/>
        </w:rPr>
        <w:t>*</w:t>
      </w:r>
      <w:r w:rsidRPr="009C5D74">
        <w:t xml:space="preserve">tax agent service that relates to the </w:t>
      </w:r>
      <w:r w:rsidRPr="009C5D74">
        <w:rPr>
          <w:i/>
        </w:rPr>
        <w:t>Superannuation Guarantee (Administration) Act 1992</w:t>
      </w:r>
      <w:r w:rsidRPr="009C5D74">
        <w:t xml:space="preserve"> is also a </w:t>
      </w:r>
      <w:r w:rsidRPr="009C5D74">
        <w:rPr>
          <w:b/>
          <w:i/>
        </w:rPr>
        <w:t>BAS service</w:t>
      </w:r>
      <w:r w:rsidRPr="009C5D74">
        <w:t xml:space="preserve"> to the extent that it relates to a payroll function or payments to contractors.</w:t>
      </w:r>
    </w:p>
    <w:p w14:paraId="7763D02B" w14:textId="77777777" w:rsidR="005E3A98" w:rsidRPr="009C5D74" w:rsidRDefault="007E7D56" w:rsidP="00456ADA">
      <w:pPr>
        <w:pStyle w:val="Transitional"/>
      </w:pPr>
      <w:r w:rsidRPr="009C5D74">
        <w:t>9</w:t>
      </w:r>
      <w:r w:rsidR="005E3A98" w:rsidRPr="009C5D74">
        <w:t xml:space="preserve">  Application of Code of Professional Conduct obligations about disqualified entities</w:t>
      </w:r>
    </w:p>
    <w:p w14:paraId="4B3609B1" w14:textId="77777777" w:rsidR="005E3A98" w:rsidRPr="009C5D74" w:rsidRDefault="005E3A98" w:rsidP="00456ADA">
      <w:pPr>
        <w:pStyle w:val="SubitemHead"/>
      </w:pPr>
      <w:r w:rsidRPr="009C5D74">
        <w:t>Application from commencement</w:t>
      </w:r>
    </w:p>
    <w:p w14:paraId="731E9FBE" w14:textId="77777777" w:rsidR="005E3A98" w:rsidRPr="009C5D74" w:rsidRDefault="005E3A98" w:rsidP="00456ADA">
      <w:pPr>
        <w:pStyle w:val="Subitem"/>
      </w:pPr>
      <w:r w:rsidRPr="009C5D74">
        <w:t>(1)</w:t>
      </w:r>
      <w:r w:rsidRPr="009C5D74">
        <w:tab/>
        <w:t>If, on or after the commencement of this Part, you:</w:t>
      </w:r>
    </w:p>
    <w:p w14:paraId="78E3310F" w14:textId="77777777" w:rsidR="005E3A98" w:rsidRPr="009C5D74" w:rsidRDefault="005E3A98" w:rsidP="00456ADA">
      <w:pPr>
        <w:pStyle w:val="paragraph"/>
      </w:pPr>
      <w:r w:rsidRPr="009C5D74">
        <w:tab/>
        <w:t>(a)</w:t>
      </w:r>
      <w:r w:rsidRPr="009C5D74">
        <w:tab/>
        <w:t>enter into a contract to employ, or use the services of, an entity to provide tax agent services on your behalf; or</w:t>
      </w:r>
    </w:p>
    <w:p w14:paraId="3EDE0229" w14:textId="77777777" w:rsidR="005E3A98" w:rsidRPr="009C5D74" w:rsidRDefault="005E3A98" w:rsidP="00456ADA">
      <w:pPr>
        <w:pStyle w:val="paragraph"/>
      </w:pPr>
      <w:r w:rsidRPr="009C5D74">
        <w:tab/>
        <w:t>(b)</w:t>
      </w:r>
      <w:r w:rsidRPr="009C5D74">
        <w:tab/>
        <w:t>renew such a contract; or</w:t>
      </w:r>
    </w:p>
    <w:p w14:paraId="6605C685" w14:textId="77777777" w:rsidR="005E3A98" w:rsidRPr="009C5D74" w:rsidRDefault="005E3A98" w:rsidP="00456ADA">
      <w:pPr>
        <w:pStyle w:val="paragraph"/>
      </w:pPr>
      <w:r w:rsidRPr="009C5D74">
        <w:tab/>
        <w:t>(c)</w:t>
      </w:r>
      <w:r w:rsidRPr="009C5D74">
        <w:tab/>
        <w:t>agree to extend such a contract;</w:t>
      </w:r>
    </w:p>
    <w:p w14:paraId="069DBE2D" w14:textId="2BA378D3" w:rsidR="005E3A98" w:rsidRPr="009C5D74" w:rsidRDefault="005E3A98" w:rsidP="00456ADA">
      <w:pPr>
        <w:pStyle w:val="Subitem"/>
      </w:pPr>
      <w:r w:rsidRPr="009C5D74">
        <w:lastRenderedPageBreak/>
        <w:tab/>
        <w:t>subsection 30</w:t>
      </w:r>
      <w:r w:rsidR="00456ADA">
        <w:noBreakHyphen/>
      </w:r>
      <w:r w:rsidRPr="009C5D74">
        <w:t>10(15) of the</w:t>
      </w:r>
      <w:r w:rsidRPr="009C5D74">
        <w:rPr>
          <w:i/>
        </w:rPr>
        <w:t xml:space="preserve"> Tax Agent Services Act 2009</w:t>
      </w:r>
      <w:r w:rsidRPr="009C5D74">
        <w:t>, as inserted by this Part, applies to you in relation to the entity on and after the date of entering or renewing the contract or the date of the agreement.</w:t>
      </w:r>
    </w:p>
    <w:p w14:paraId="6C95805D" w14:textId="77777777" w:rsidR="005E3A98" w:rsidRPr="009C5D74" w:rsidRDefault="005E3A98" w:rsidP="00456ADA">
      <w:pPr>
        <w:pStyle w:val="Subitem"/>
      </w:pPr>
      <w:r w:rsidRPr="009C5D74">
        <w:t>(2)</w:t>
      </w:r>
      <w:r w:rsidRPr="009C5D74">
        <w:tab/>
        <w:t>If, on or after the commencement of this Part, an entity:</w:t>
      </w:r>
    </w:p>
    <w:p w14:paraId="3E6A5C95" w14:textId="77777777" w:rsidR="005E3A98" w:rsidRPr="009C5D74" w:rsidRDefault="005E3A98" w:rsidP="00456ADA">
      <w:pPr>
        <w:pStyle w:val="paragraph"/>
      </w:pPr>
      <w:r w:rsidRPr="009C5D74">
        <w:tab/>
        <w:t>(a)</w:t>
      </w:r>
      <w:r w:rsidRPr="009C5D74">
        <w:tab/>
        <w:t>enters into an arrangement with you in connection with the provision of tax agent services by you; or</w:t>
      </w:r>
    </w:p>
    <w:p w14:paraId="116E9015" w14:textId="77777777" w:rsidR="005E3A98" w:rsidRPr="009C5D74" w:rsidRDefault="005E3A98" w:rsidP="00456ADA">
      <w:pPr>
        <w:pStyle w:val="paragraph"/>
      </w:pPr>
      <w:r w:rsidRPr="009C5D74">
        <w:tab/>
        <w:t>(b)</w:t>
      </w:r>
      <w:r w:rsidRPr="009C5D74">
        <w:tab/>
        <w:t>renews such an arrangement; or</w:t>
      </w:r>
    </w:p>
    <w:p w14:paraId="599A21D6" w14:textId="77777777" w:rsidR="005E3A98" w:rsidRPr="009C5D74" w:rsidRDefault="005E3A98" w:rsidP="00456ADA">
      <w:pPr>
        <w:pStyle w:val="paragraph"/>
      </w:pPr>
      <w:r w:rsidRPr="009C5D74">
        <w:tab/>
        <w:t>(c)</w:t>
      </w:r>
      <w:r w:rsidRPr="009C5D74">
        <w:tab/>
        <w:t>agrees to extend such an arrangement;</w:t>
      </w:r>
    </w:p>
    <w:p w14:paraId="0910EF07" w14:textId="0B1A70B6" w:rsidR="005E3A98" w:rsidRPr="009C5D74" w:rsidRDefault="005E3A98" w:rsidP="00456ADA">
      <w:pPr>
        <w:pStyle w:val="Subitem"/>
      </w:pPr>
      <w:r w:rsidRPr="009C5D74">
        <w:tab/>
        <w:t>subsection 30</w:t>
      </w:r>
      <w:r w:rsidR="00456ADA">
        <w:noBreakHyphen/>
      </w:r>
      <w:r w:rsidRPr="009C5D74">
        <w:t>10(16) of the</w:t>
      </w:r>
      <w:r w:rsidRPr="009C5D74">
        <w:rPr>
          <w:i/>
        </w:rPr>
        <w:t xml:space="preserve"> Tax Agent Services Act 2009</w:t>
      </w:r>
      <w:r w:rsidRPr="009C5D74">
        <w:t>, as inserted by this Part, applies to you in relation to the entity on and after the date of entering or renewing the arrangement or the date of the agreement.</w:t>
      </w:r>
    </w:p>
    <w:p w14:paraId="69AEA2AD" w14:textId="77777777" w:rsidR="005E3A98" w:rsidRPr="009C5D74" w:rsidRDefault="005E3A98" w:rsidP="00456ADA">
      <w:pPr>
        <w:pStyle w:val="SubitemHead"/>
      </w:pPr>
      <w:r w:rsidRPr="009C5D74">
        <w:t>Application 12 months from commencement</w:t>
      </w:r>
    </w:p>
    <w:p w14:paraId="6BA3BD75" w14:textId="376F5718" w:rsidR="005E3A98" w:rsidRPr="009C5D74" w:rsidRDefault="005E3A98" w:rsidP="00456ADA">
      <w:pPr>
        <w:pStyle w:val="Subitem"/>
      </w:pPr>
      <w:r w:rsidRPr="009C5D74">
        <w:t>(3)</w:t>
      </w:r>
      <w:r w:rsidRPr="009C5D74">
        <w:tab/>
        <w:t>In addition to subitems (1) and (2) of this item, subsections 30</w:t>
      </w:r>
      <w:r w:rsidR="00456ADA">
        <w:noBreakHyphen/>
      </w:r>
      <w:r w:rsidRPr="009C5D74">
        <w:t>10(15) and (16) of the</w:t>
      </w:r>
      <w:r w:rsidRPr="009C5D74">
        <w:rPr>
          <w:i/>
        </w:rPr>
        <w:t xml:space="preserve"> Tax Agent Services Act 2009</w:t>
      </w:r>
      <w:r w:rsidRPr="009C5D74">
        <w:t>, as inserted by this Part, apply to you in relation to tax agent services that you provide, or are provided on your behalf, on and after the day that is 12 months after the day this Part commences.</w:t>
      </w:r>
    </w:p>
    <w:p w14:paraId="03A81FF4" w14:textId="77777777" w:rsidR="005E3A98" w:rsidRPr="009C5D74" w:rsidRDefault="005E3A98" w:rsidP="00456ADA">
      <w:pPr>
        <w:pStyle w:val="SubitemHead"/>
      </w:pPr>
      <w:r w:rsidRPr="009C5D74">
        <w:t>Acquisition of property</w:t>
      </w:r>
    </w:p>
    <w:p w14:paraId="63DE7D39" w14:textId="024F4867" w:rsidR="005E3A98" w:rsidRPr="009C5D74" w:rsidRDefault="005E3A98" w:rsidP="00456ADA">
      <w:pPr>
        <w:pStyle w:val="Subitem"/>
      </w:pPr>
      <w:r w:rsidRPr="009C5D74">
        <w:t>(4)</w:t>
      </w:r>
      <w:r w:rsidRPr="009C5D74">
        <w:tab/>
        <w:t>Despite subitems (1) to (3) of this item, subsections 30</w:t>
      </w:r>
      <w:r w:rsidR="00456ADA">
        <w:noBreakHyphen/>
      </w:r>
      <w:r w:rsidRPr="009C5D74">
        <w:t xml:space="preserve">10(15) and (16) of the </w:t>
      </w:r>
      <w:r w:rsidRPr="009C5D74">
        <w:rPr>
          <w:i/>
        </w:rPr>
        <w:t>Tax Agent Services Act 2009</w:t>
      </w:r>
      <w:r w:rsidRPr="009C5D74">
        <w:t>, as inserted by this Part, have no effect to the extent (if any) to which the operation of those subsections would result in the acquisition of property (within the meaning of paragraph 51(xxxi) of the Constitution) from a person otherwise than on just terms (within the meaning of that paragraph).</w:t>
      </w:r>
    </w:p>
    <w:p w14:paraId="6976ECA4" w14:textId="77777777" w:rsidR="005E3A98" w:rsidRPr="009C5D74" w:rsidRDefault="005E3A98" w:rsidP="00456ADA">
      <w:pPr>
        <w:pStyle w:val="ActHead7"/>
        <w:pageBreakBefore/>
      </w:pPr>
      <w:bookmarkStart w:id="49" w:name="_Toc151990974"/>
      <w:r w:rsidRPr="00456ADA">
        <w:rPr>
          <w:rStyle w:val="CharAmPartNo"/>
        </w:rPr>
        <w:lastRenderedPageBreak/>
        <w:t>Part 2</w:t>
      </w:r>
      <w:r w:rsidRPr="009C5D74">
        <w:t>—</w:t>
      </w:r>
      <w:r w:rsidRPr="00456ADA">
        <w:rPr>
          <w:rStyle w:val="CharAmPartText"/>
        </w:rPr>
        <w:t>Annual registration</w:t>
      </w:r>
      <w:bookmarkEnd w:id="49"/>
    </w:p>
    <w:p w14:paraId="12612FDD" w14:textId="77777777" w:rsidR="005E3A98" w:rsidRPr="009C5D74" w:rsidRDefault="005E3A98" w:rsidP="00456ADA">
      <w:pPr>
        <w:pStyle w:val="ActHead9"/>
        <w:rPr>
          <w:i w:val="0"/>
        </w:rPr>
      </w:pPr>
      <w:bookmarkStart w:id="50" w:name="_Toc151990975"/>
      <w:r w:rsidRPr="009C5D74">
        <w:t>Tax Agent Services Act 2009</w:t>
      </w:r>
      <w:bookmarkEnd w:id="50"/>
    </w:p>
    <w:p w14:paraId="3575F46C" w14:textId="3264FEA9" w:rsidR="005E3A98" w:rsidRPr="009C5D74" w:rsidRDefault="007E7D56" w:rsidP="00456ADA">
      <w:pPr>
        <w:pStyle w:val="ItemHead"/>
      </w:pPr>
      <w:r w:rsidRPr="009C5D74">
        <w:t>10</w:t>
      </w:r>
      <w:r w:rsidR="005E3A98" w:rsidRPr="009C5D74">
        <w:t xml:space="preserve">  Section 20</w:t>
      </w:r>
      <w:r w:rsidR="00456ADA">
        <w:noBreakHyphen/>
      </w:r>
      <w:r w:rsidR="005E3A98" w:rsidRPr="009C5D74">
        <w:t>1</w:t>
      </w:r>
    </w:p>
    <w:p w14:paraId="092EA37C" w14:textId="77777777" w:rsidR="005E3A98" w:rsidRPr="009C5D74" w:rsidRDefault="005E3A98" w:rsidP="00456ADA">
      <w:pPr>
        <w:pStyle w:val="Item"/>
      </w:pPr>
      <w:r w:rsidRPr="009C5D74">
        <w:t>Omit “3 years”, substitute “1 year”.</w:t>
      </w:r>
    </w:p>
    <w:p w14:paraId="5D429420" w14:textId="422F1C1A" w:rsidR="005E3A98" w:rsidRPr="009C5D74" w:rsidRDefault="007E7D56" w:rsidP="00456ADA">
      <w:pPr>
        <w:pStyle w:val="ItemHead"/>
      </w:pPr>
      <w:r w:rsidRPr="009C5D74">
        <w:t>11</w:t>
      </w:r>
      <w:r w:rsidR="005E3A98" w:rsidRPr="009C5D74">
        <w:t xml:space="preserve">  Subsections 20</w:t>
      </w:r>
      <w:r w:rsidR="00456ADA">
        <w:noBreakHyphen/>
      </w:r>
      <w:r w:rsidR="005E3A98" w:rsidRPr="009C5D74">
        <w:t>25(2) and (3)</w:t>
      </w:r>
    </w:p>
    <w:p w14:paraId="5E3985C9" w14:textId="77777777" w:rsidR="005E3A98" w:rsidRPr="009C5D74" w:rsidRDefault="005E3A98" w:rsidP="00456ADA">
      <w:pPr>
        <w:pStyle w:val="Item"/>
      </w:pPr>
      <w:r w:rsidRPr="009C5D74">
        <w:t>Omit “6 months”, substitute “4 months”.</w:t>
      </w:r>
    </w:p>
    <w:p w14:paraId="5FCE5B04" w14:textId="109D30C5" w:rsidR="005E3A98" w:rsidRPr="009C5D74" w:rsidRDefault="007E7D56" w:rsidP="00456ADA">
      <w:pPr>
        <w:pStyle w:val="ItemHead"/>
      </w:pPr>
      <w:r w:rsidRPr="009C5D74">
        <w:t>12</w:t>
      </w:r>
      <w:r w:rsidR="005E3A98" w:rsidRPr="009C5D74">
        <w:t xml:space="preserve">  Subsection 20</w:t>
      </w:r>
      <w:r w:rsidR="00456ADA">
        <w:noBreakHyphen/>
      </w:r>
      <w:r w:rsidR="005E3A98" w:rsidRPr="009C5D74">
        <w:t>25(4)</w:t>
      </w:r>
    </w:p>
    <w:p w14:paraId="0A8690FB" w14:textId="77777777" w:rsidR="005E3A98" w:rsidRPr="009C5D74" w:rsidRDefault="005E3A98" w:rsidP="00456ADA">
      <w:pPr>
        <w:pStyle w:val="Item"/>
      </w:pPr>
      <w:r w:rsidRPr="009C5D74">
        <w:t>Omit “3 years”, substitute “1 year”.</w:t>
      </w:r>
    </w:p>
    <w:p w14:paraId="6774AF91" w14:textId="77777777" w:rsidR="005E3A98" w:rsidRPr="009C5D74" w:rsidRDefault="007E7D56" w:rsidP="00456ADA">
      <w:pPr>
        <w:pStyle w:val="Transitional"/>
      </w:pPr>
      <w:r w:rsidRPr="009C5D74">
        <w:t>13</w:t>
      </w:r>
      <w:r w:rsidR="005E3A98" w:rsidRPr="009C5D74">
        <w:t xml:space="preserve">  Application of registration period amendments</w:t>
      </w:r>
    </w:p>
    <w:p w14:paraId="02804B56" w14:textId="27B2A5C7" w:rsidR="005E3A98" w:rsidRPr="009C5D74" w:rsidRDefault="005E3A98" w:rsidP="00456ADA">
      <w:pPr>
        <w:pStyle w:val="Item"/>
      </w:pPr>
      <w:r w:rsidRPr="009C5D74">
        <w:t>The amendments of section 20</w:t>
      </w:r>
      <w:r w:rsidR="00456ADA">
        <w:noBreakHyphen/>
      </w:r>
      <w:r w:rsidRPr="009C5D74">
        <w:t xml:space="preserve">25 of the </w:t>
      </w:r>
      <w:r w:rsidRPr="009C5D74">
        <w:rPr>
          <w:i/>
        </w:rPr>
        <w:t xml:space="preserve">Tax Agent Services Act 2009 </w:t>
      </w:r>
      <w:r w:rsidRPr="009C5D74">
        <w:t>made by this Part apply in relation to an application made on or after 1 July 2024.</w:t>
      </w:r>
    </w:p>
    <w:p w14:paraId="0ED6C6CF" w14:textId="77777777" w:rsidR="005E3A98" w:rsidRPr="009C5D74" w:rsidRDefault="005E3A98" w:rsidP="00456ADA">
      <w:pPr>
        <w:pStyle w:val="ActHead7"/>
        <w:pageBreakBefore/>
      </w:pPr>
      <w:bookmarkStart w:id="51" w:name="_Toc151990976"/>
      <w:r w:rsidRPr="00456ADA">
        <w:rPr>
          <w:rStyle w:val="CharAmPartNo"/>
        </w:rPr>
        <w:lastRenderedPageBreak/>
        <w:t>Part 3</w:t>
      </w:r>
      <w:r w:rsidRPr="009C5D74">
        <w:t>—</w:t>
      </w:r>
      <w:r w:rsidRPr="00456ADA">
        <w:rPr>
          <w:rStyle w:val="CharAmPartText"/>
        </w:rPr>
        <w:t>Tax Practitioners Board Special Account</w:t>
      </w:r>
      <w:bookmarkEnd w:id="51"/>
    </w:p>
    <w:p w14:paraId="6095BF41" w14:textId="77777777" w:rsidR="005E3A98" w:rsidRPr="009C5D74" w:rsidRDefault="005E3A98" w:rsidP="00456ADA">
      <w:pPr>
        <w:pStyle w:val="ActHead9"/>
        <w:rPr>
          <w:i w:val="0"/>
        </w:rPr>
      </w:pPr>
      <w:bookmarkStart w:id="52" w:name="_Toc151990977"/>
      <w:r w:rsidRPr="009C5D74">
        <w:t>Tax Agent Services Act 2009</w:t>
      </w:r>
      <w:bookmarkEnd w:id="52"/>
    </w:p>
    <w:p w14:paraId="6BD6F91A" w14:textId="77777777" w:rsidR="005E3A98" w:rsidRPr="009C5D74" w:rsidRDefault="007E7D56" w:rsidP="00456ADA">
      <w:pPr>
        <w:pStyle w:val="ItemHead"/>
      </w:pPr>
      <w:r w:rsidRPr="009C5D74">
        <w:t>14</w:t>
      </w:r>
      <w:r w:rsidR="005E3A98" w:rsidRPr="009C5D74">
        <w:t xml:space="preserve">  At the end of Part 6</w:t>
      </w:r>
    </w:p>
    <w:p w14:paraId="311F4824" w14:textId="77777777" w:rsidR="005E3A98" w:rsidRPr="009C5D74" w:rsidRDefault="005E3A98" w:rsidP="00456ADA">
      <w:pPr>
        <w:pStyle w:val="Item"/>
      </w:pPr>
      <w:r w:rsidRPr="009C5D74">
        <w:t>Add:</w:t>
      </w:r>
    </w:p>
    <w:p w14:paraId="181F63EC" w14:textId="790C7492" w:rsidR="005E3A98" w:rsidRPr="009C5D74" w:rsidRDefault="005E3A98" w:rsidP="00456ADA">
      <w:pPr>
        <w:pStyle w:val="ActHead4"/>
      </w:pPr>
      <w:bookmarkStart w:id="53" w:name="_Toc151990978"/>
      <w:r w:rsidRPr="00456ADA">
        <w:rPr>
          <w:rStyle w:val="CharSubdNo"/>
        </w:rPr>
        <w:t>Subdivision 60</w:t>
      </w:r>
      <w:r w:rsidR="00456ADA" w:rsidRPr="00456ADA">
        <w:rPr>
          <w:rStyle w:val="CharSubdNo"/>
        </w:rPr>
        <w:noBreakHyphen/>
      </w:r>
      <w:r w:rsidRPr="00456ADA">
        <w:rPr>
          <w:rStyle w:val="CharSubdNo"/>
        </w:rPr>
        <w:t>G</w:t>
      </w:r>
      <w:r w:rsidRPr="009C5D74">
        <w:t>—</w:t>
      </w:r>
      <w:r w:rsidRPr="00456ADA">
        <w:rPr>
          <w:rStyle w:val="CharSubdText"/>
        </w:rPr>
        <w:t>Finance</w:t>
      </w:r>
      <w:bookmarkEnd w:id="53"/>
    </w:p>
    <w:p w14:paraId="07491C38" w14:textId="77777777" w:rsidR="005E3A98" w:rsidRPr="009C5D74" w:rsidRDefault="005E3A98" w:rsidP="00456ADA">
      <w:pPr>
        <w:pStyle w:val="TofSectsHeading"/>
      </w:pPr>
      <w:r w:rsidRPr="009C5D74">
        <w:t>Table of sections</w:t>
      </w:r>
    </w:p>
    <w:p w14:paraId="1ACC4EC3" w14:textId="13B298AE" w:rsidR="005E3A98" w:rsidRPr="009C5D74" w:rsidRDefault="005E3A98" w:rsidP="00456ADA">
      <w:pPr>
        <w:pStyle w:val="TofSectsSection"/>
      </w:pPr>
      <w:bookmarkStart w:id="54" w:name="_Hlk110861950"/>
      <w:r w:rsidRPr="009C5D74">
        <w:t>60</w:t>
      </w:r>
      <w:r w:rsidR="00456ADA">
        <w:noBreakHyphen/>
      </w:r>
      <w:r w:rsidRPr="009C5D74">
        <w:t>145</w:t>
      </w:r>
      <w:r w:rsidRPr="009C5D74">
        <w:tab/>
        <w:t>Tax Practitioners Board Special Account</w:t>
      </w:r>
    </w:p>
    <w:p w14:paraId="2AF64E15" w14:textId="741AEBB5" w:rsidR="005E3A98" w:rsidRPr="009C5D74" w:rsidRDefault="005E3A98" w:rsidP="00456ADA">
      <w:pPr>
        <w:pStyle w:val="TofSectsSection"/>
      </w:pPr>
      <w:r w:rsidRPr="009C5D74">
        <w:t>60</w:t>
      </w:r>
      <w:r w:rsidR="00456ADA">
        <w:noBreakHyphen/>
      </w:r>
      <w:r w:rsidRPr="009C5D74">
        <w:t>150</w:t>
      </w:r>
      <w:r w:rsidRPr="009C5D74">
        <w:tab/>
        <w:t>Credits to the Tax Practitioners Board Special Account</w:t>
      </w:r>
    </w:p>
    <w:p w14:paraId="461E3ACB" w14:textId="4B9B87C4" w:rsidR="005E3A98" w:rsidRPr="009C5D74" w:rsidRDefault="005E3A98" w:rsidP="00456ADA">
      <w:pPr>
        <w:pStyle w:val="TofSectsSection"/>
      </w:pPr>
      <w:bookmarkStart w:id="55" w:name="Heading"/>
      <w:r w:rsidRPr="009C5D74">
        <w:t>60</w:t>
      </w:r>
      <w:r w:rsidR="00456ADA">
        <w:noBreakHyphen/>
      </w:r>
      <w:r w:rsidRPr="009C5D74">
        <w:t>155</w:t>
      </w:r>
      <w:r w:rsidRPr="009C5D74">
        <w:tab/>
        <w:t>Purposes of the Tax Practitioners Board Special Account</w:t>
      </w:r>
    </w:p>
    <w:p w14:paraId="10C25C4F" w14:textId="28C2733A" w:rsidR="005E3A98" w:rsidRPr="009C5D74" w:rsidRDefault="005E3A98" w:rsidP="00456ADA">
      <w:pPr>
        <w:pStyle w:val="ActHead5"/>
      </w:pPr>
      <w:bookmarkStart w:id="56" w:name="_Toc151990979"/>
      <w:bookmarkEnd w:id="55"/>
      <w:r w:rsidRPr="00456ADA">
        <w:rPr>
          <w:rStyle w:val="CharSectno"/>
        </w:rPr>
        <w:t>60</w:t>
      </w:r>
      <w:r w:rsidR="00456ADA" w:rsidRPr="00456ADA">
        <w:rPr>
          <w:rStyle w:val="CharSectno"/>
        </w:rPr>
        <w:noBreakHyphen/>
      </w:r>
      <w:r w:rsidRPr="00456ADA">
        <w:rPr>
          <w:rStyle w:val="CharSectno"/>
        </w:rPr>
        <w:t>145</w:t>
      </w:r>
      <w:r w:rsidRPr="009C5D74">
        <w:t xml:space="preserve">  Tax Practitioners Board Special Account</w:t>
      </w:r>
      <w:bookmarkEnd w:id="56"/>
    </w:p>
    <w:bookmarkEnd w:id="54"/>
    <w:p w14:paraId="0B5BFF05" w14:textId="77777777" w:rsidR="005E3A98" w:rsidRPr="009C5D74" w:rsidRDefault="005E3A98" w:rsidP="00456ADA">
      <w:pPr>
        <w:pStyle w:val="subsection"/>
      </w:pPr>
      <w:r w:rsidRPr="009C5D74">
        <w:tab/>
        <w:t>(1)</w:t>
      </w:r>
      <w:r w:rsidRPr="009C5D74">
        <w:tab/>
        <w:t>The Tax Practitioners Board Special Account is established by this section.</w:t>
      </w:r>
    </w:p>
    <w:p w14:paraId="63531EC2" w14:textId="77777777" w:rsidR="005E3A98" w:rsidRPr="009C5D74" w:rsidRDefault="005E3A98" w:rsidP="00456ADA">
      <w:pPr>
        <w:pStyle w:val="subsection"/>
      </w:pPr>
      <w:r w:rsidRPr="009C5D74">
        <w:tab/>
        <w:t>(2)</w:t>
      </w:r>
      <w:r w:rsidRPr="009C5D74">
        <w:tab/>
        <w:t xml:space="preserve">The Tax Practitioners Board Special Account is a special account for the purposes of the </w:t>
      </w:r>
      <w:r w:rsidRPr="009C5D74">
        <w:rPr>
          <w:i/>
        </w:rPr>
        <w:t>Public Governance, Performance and Accountability Act 2013</w:t>
      </w:r>
      <w:r w:rsidRPr="009C5D74">
        <w:t>.</w:t>
      </w:r>
    </w:p>
    <w:p w14:paraId="06CFDE4F" w14:textId="18BF7A84" w:rsidR="005E3A98" w:rsidRPr="009C5D74" w:rsidRDefault="005E3A98" w:rsidP="00456ADA">
      <w:pPr>
        <w:pStyle w:val="ActHead5"/>
      </w:pPr>
      <w:bookmarkStart w:id="57" w:name="_Hlk117085180"/>
      <w:bookmarkStart w:id="58" w:name="_Toc151990980"/>
      <w:r w:rsidRPr="00456ADA">
        <w:rPr>
          <w:rStyle w:val="CharSectno"/>
        </w:rPr>
        <w:t>60</w:t>
      </w:r>
      <w:r w:rsidR="00456ADA" w:rsidRPr="00456ADA">
        <w:rPr>
          <w:rStyle w:val="CharSectno"/>
        </w:rPr>
        <w:noBreakHyphen/>
      </w:r>
      <w:r w:rsidRPr="00456ADA">
        <w:rPr>
          <w:rStyle w:val="CharSectno"/>
        </w:rPr>
        <w:t>150</w:t>
      </w:r>
      <w:r w:rsidRPr="009C5D74">
        <w:t xml:space="preserve">  Credits to the Tax Practitioners Board Special Account</w:t>
      </w:r>
      <w:bookmarkEnd w:id="58"/>
    </w:p>
    <w:bookmarkEnd w:id="57"/>
    <w:p w14:paraId="6F902A67" w14:textId="77777777" w:rsidR="005E3A98" w:rsidRPr="009C5D74" w:rsidRDefault="005E3A98" w:rsidP="00456ADA">
      <w:pPr>
        <w:pStyle w:val="subsection"/>
      </w:pPr>
      <w:r w:rsidRPr="009C5D74">
        <w:tab/>
      </w:r>
      <w:r w:rsidRPr="009C5D74">
        <w:tab/>
        <w:t>There must be credited to the Tax Practitioners Board Special Account amounts equal to the following:</w:t>
      </w:r>
    </w:p>
    <w:p w14:paraId="08B7A9FB" w14:textId="77777777" w:rsidR="005E3A98" w:rsidRPr="009C5D74" w:rsidRDefault="005E3A98" w:rsidP="00456ADA">
      <w:pPr>
        <w:pStyle w:val="paragraph"/>
      </w:pPr>
      <w:r w:rsidRPr="009C5D74">
        <w:tab/>
        <w:t>(a)</w:t>
      </w:r>
      <w:r w:rsidRPr="009C5D74">
        <w:tab/>
        <w:t>amounts received by the Commonwealth under this Act (other than amounts received by way of penalty or amounts related to such amounts);</w:t>
      </w:r>
    </w:p>
    <w:p w14:paraId="0900BFB4" w14:textId="77777777" w:rsidR="005E3A98" w:rsidRPr="009C5D74" w:rsidRDefault="005E3A98" w:rsidP="00456ADA">
      <w:pPr>
        <w:pStyle w:val="paragraph"/>
      </w:pPr>
      <w:r w:rsidRPr="009C5D74">
        <w:tab/>
        <w:t>(b)</w:t>
      </w:r>
      <w:r w:rsidRPr="009C5D74">
        <w:tab/>
        <w:t>amounts appropriated by the Parliament for the purposes of the Account.</w:t>
      </w:r>
    </w:p>
    <w:p w14:paraId="7CC714BC" w14:textId="77777777" w:rsidR="005E3A98" w:rsidRPr="009C5D74" w:rsidRDefault="005E3A98" w:rsidP="00456ADA">
      <w:pPr>
        <w:pStyle w:val="notetext"/>
      </w:pPr>
      <w:r w:rsidRPr="009C5D74">
        <w:t>Note:</w:t>
      </w:r>
      <w:r w:rsidRPr="009C5D74">
        <w:tab/>
        <w:t>An Act appropriating money for expenditure out of the Consolidated Revenue Fund may contain a provision to the effect that, if any of the purposes of a special account is a purpose that is covered by an item in such an Act (whether or not the item expressly refers to the special account), then amounts may be debited against the appropriation for that item and credited to that special account.</w:t>
      </w:r>
    </w:p>
    <w:p w14:paraId="7C7360E9" w14:textId="4CD0C1A4" w:rsidR="005E3A98" w:rsidRPr="009C5D74" w:rsidRDefault="005E3A98" w:rsidP="00456ADA">
      <w:pPr>
        <w:pStyle w:val="ActHead5"/>
      </w:pPr>
      <w:bookmarkStart w:id="59" w:name="_Hlk110861951"/>
      <w:bookmarkStart w:id="60" w:name="_Toc151990981"/>
      <w:r w:rsidRPr="00456ADA">
        <w:rPr>
          <w:rStyle w:val="CharSectno"/>
        </w:rPr>
        <w:lastRenderedPageBreak/>
        <w:t>60</w:t>
      </w:r>
      <w:r w:rsidR="00456ADA" w:rsidRPr="00456ADA">
        <w:rPr>
          <w:rStyle w:val="CharSectno"/>
        </w:rPr>
        <w:noBreakHyphen/>
      </w:r>
      <w:r w:rsidRPr="00456ADA">
        <w:rPr>
          <w:rStyle w:val="CharSectno"/>
        </w:rPr>
        <w:t>155</w:t>
      </w:r>
      <w:r w:rsidRPr="009C5D74">
        <w:t xml:space="preserve">  Purposes of the Tax Practitioners Board Special Account</w:t>
      </w:r>
      <w:bookmarkEnd w:id="60"/>
    </w:p>
    <w:bookmarkEnd w:id="59"/>
    <w:p w14:paraId="7159CB25" w14:textId="77777777" w:rsidR="005E3A98" w:rsidRPr="009C5D74" w:rsidRDefault="005E3A98" w:rsidP="00456ADA">
      <w:pPr>
        <w:pStyle w:val="subsection"/>
      </w:pPr>
      <w:r w:rsidRPr="009C5D74">
        <w:tab/>
      </w:r>
      <w:r w:rsidRPr="009C5D74">
        <w:tab/>
        <w:t>The purposes of the Tax Practitioners Board Special Account are as follows:</w:t>
      </w:r>
    </w:p>
    <w:p w14:paraId="1CD33810" w14:textId="77777777" w:rsidR="005E3A98" w:rsidRPr="009C5D74" w:rsidRDefault="005E3A98" w:rsidP="00456ADA">
      <w:pPr>
        <w:pStyle w:val="paragraph"/>
      </w:pPr>
      <w:r w:rsidRPr="009C5D74">
        <w:tab/>
        <w:t>(a)</w:t>
      </w:r>
      <w:r w:rsidRPr="009C5D74">
        <w:tab/>
        <w:t>paying or discharging the costs, expenses and other obligations incurred by the Commonwealth in the performance of the Board’s functions under this Act;</w:t>
      </w:r>
    </w:p>
    <w:p w14:paraId="6E1A8DC2" w14:textId="41A229AC" w:rsidR="005E3A98" w:rsidRPr="009C5D74" w:rsidRDefault="005E3A98" w:rsidP="00456ADA">
      <w:pPr>
        <w:pStyle w:val="paragraph"/>
      </w:pPr>
      <w:r w:rsidRPr="009C5D74">
        <w:tab/>
        <w:t>(b)</w:t>
      </w:r>
      <w:r w:rsidRPr="009C5D74">
        <w:tab/>
        <w:t>paying any remuneration and allowances payable to any person under this Act (including APS employees mentioned in section 60</w:t>
      </w:r>
      <w:r w:rsidR="00456ADA">
        <w:noBreakHyphen/>
      </w:r>
      <w:r w:rsidRPr="009C5D74">
        <w:t>80);</w:t>
      </w:r>
    </w:p>
    <w:p w14:paraId="0BBD446A" w14:textId="77777777" w:rsidR="005E3A98" w:rsidRPr="009C5D74" w:rsidRDefault="005E3A98" w:rsidP="00456ADA">
      <w:pPr>
        <w:pStyle w:val="paragraph"/>
      </w:pPr>
      <w:r w:rsidRPr="009C5D74">
        <w:tab/>
        <w:t>(c)</w:t>
      </w:r>
      <w:r w:rsidRPr="009C5D74">
        <w:tab/>
        <w:t>reducing the balance of the account (and therefore the available appropriation for the account) without making a real or notional payment.</w:t>
      </w:r>
    </w:p>
    <w:p w14:paraId="76F65093" w14:textId="77777777" w:rsidR="005E3A98" w:rsidRPr="009C5D74" w:rsidRDefault="005E3A98" w:rsidP="00456ADA">
      <w:pPr>
        <w:pStyle w:val="notetext"/>
      </w:pPr>
      <w:r w:rsidRPr="009C5D74">
        <w:t>Note:</w:t>
      </w:r>
      <w:r w:rsidRPr="009C5D74">
        <w:tab/>
        <w:t xml:space="preserve">See section 80 of the </w:t>
      </w:r>
      <w:r w:rsidRPr="009C5D74">
        <w:rPr>
          <w:i/>
        </w:rPr>
        <w:t>Public Governance, Performance and Accountability Act 2013</w:t>
      </w:r>
      <w:r w:rsidRPr="009C5D74">
        <w:t xml:space="preserve"> (which deals with special accounts).</w:t>
      </w:r>
    </w:p>
    <w:p w14:paraId="627E0ED6" w14:textId="77777777" w:rsidR="005E3A98" w:rsidRPr="009C5D74" w:rsidRDefault="007E7D56" w:rsidP="00456ADA">
      <w:pPr>
        <w:pStyle w:val="Transitional"/>
      </w:pPr>
      <w:r w:rsidRPr="009C5D74">
        <w:t>15</w:t>
      </w:r>
      <w:r w:rsidR="005E3A98" w:rsidRPr="009C5D74">
        <w:t xml:space="preserve">  Refund of amount received before commencement not to be debited from the Tax Practitioners Board Special Account</w:t>
      </w:r>
    </w:p>
    <w:p w14:paraId="190C1644" w14:textId="77777777" w:rsidR="005E3A98" w:rsidRPr="009C5D74" w:rsidRDefault="005E3A98" w:rsidP="00456ADA">
      <w:pPr>
        <w:pStyle w:val="Subitem"/>
      </w:pPr>
      <w:r w:rsidRPr="009C5D74">
        <w:tab/>
        <w:t>If:</w:t>
      </w:r>
    </w:p>
    <w:p w14:paraId="7FBEDF1A" w14:textId="77777777" w:rsidR="005E3A98" w:rsidRPr="009C5D74" w:rsidRDefault="005E3A98" w:rsidP="00456ADA">
      <w:pPr>
        <w:pStyle w:val="paragraph"/>
      </w:pPr>
      <w:r w:rsidRPr="009C5D74">
        <w:tab/>
        <w:t>(a)</w:t>
      </w:r>
      <w:r w:rsidRPr="009C5D74">
        <w:tab/>
        <w:t>before the commencement of this Part, an amount is received by the Commissioner,</w:t>
      </w:r>
      <w:r w:rsidRPr="009C5D74">
        <w:rPr>
          <w:i/>
        </w:rPr>
        <w:t xml:space="preserve"> </w:t>
      </w:r>
      <w:r w:rsidRPr="009C5D74">
        <w:t xml:space="preserve">on behalf of the Commonwealth, under the </w:t>
      </w:r>
      <w:r w:rsidRPr="009C5D74">
        <w:rPr>
          <w:i/>
        </w:rPr>
        <w:t>Tax Agent Services Act 2009</w:t>
      </w:r>
      <w:r w:rsidRPr="009C5D74">
        <w:t>; and</w:t>
      </w:r>
    </w:p>
    <w:p w14:paraId="5881F5AF" w14:textId="77777777" w:rsidR="005E3A98" w:rsidRPr="009C5D74" w:rsidRDefault="005E3A98" w:rsidP="00456ADA">
      <w:pPr>
        <w:pStyle w:val="paragraph"/>
      </w:pPr>
      <w:r w:rsidRPr="009C5D74">
        <w:tab/>
        <w:t>(b)</w:t>
      </w:r>
      <w:r w:rsidRPr="009C5D74">
        <w:tab/>
        <w:t>all or some of the amount is refunded by the Commonwealth on or after the commencement of this Part;</w:t>
      </w:r>
    </w:p>
    <w:p w14:paraId="0CBB238D" w14:textId="77777777" w:rsidR="005E3A98" w:rsidRDefault="005E3A98" w:rsidP="00456ADA">
      <w:pPr>
        <w:pStyle w:val="Subitem"/>
      </w:pPr>
      <w:r w:rsidRPr="009C5D74">
        <w:tab/>
        <w:t>the refunded amount is not to be debited from the Tax Practitioners Board Special Account.</w:t>
      </w:r>
    </w:p>
    <w:p w14:paraId="3C625784" w14:textId="77777777" w:rsidR="00A6665A" w:rsidRPr="00D05FEA" w:rsidRDefault="00A6665A" w:rsidP="00456ADA">
      <w:pPr>
        <w:pStyle w:val="ActHead7"/>
        <w:pageBreakBefore/>
      </w:pPr>
      <w:bookmarkStart w:id="61" w:name="_Hlk151021720"/>
      <w:bookmarkStart w:id="62" w:name="_Toc151990982"/>
      <w:r w:rsidRPr="00456ADA">
        <w:rPr>
          <w:rStyle w:val="CharAmPartNo"/>
        </w:rPr>
        <w:lastRenderedPageBreak/>
        <w:t>Part 4</w:t>
      </w:r>
      <w:r w:rsidRPr="00D05FEA">
        <w:t>—</w:t>
      </w:r>
      <w:r w:rsidRPr="00456ADA">
        <w:rPr>
          <w:rStyle w:val="CharAmPartText"/>
        </w:rPr>
        <w:t>Appointments to the Tax Practitioners Board</w:t>
      </w:r>
      <w:bookmarkEnd w:id="62"/>
    </w:p>
    <w:p w14:paraId="23C432FB" w14:textId="77777777" w:rsidR="00A6665A" w:rsidRPr="00D05FEA" w:rsidRDefault="00A6665A" w:rsidP="00456ADA">
      <w:pPr>
        <w:pStyle w:val="ActHead9"/>
      </w:pPr>
      <w:bookmarkStart w:id="63" w:name="_Toc151990983"/>
      <w:r w:rsidRPr="00D05FEA">
        <w:t>Tax Agent Services Act 2009</w:t>
      </w:r>
      <w:bookmarkEnd w:id="63"/>
    </w:p>
    <w:p w14:paraId="38E47A5C" w14:textId="0CAF04DC" w:rsidR="00A6665A" w:rsidRPr="00D05FEA" w:rsidRDefault="00A6665A" w:rsidP="00456ADA">
      <w:pPr>
        <w:pStyle w:val="ItemHead"/>
      </w:pPr>
      <w:r w:rsidRPr="00D05FEA">
        <w:t>16  Paragraph 30</w:t>
      </w:r>
      <w:r w:rsidR="00456ADA">
        <w:noBreakHyphen/>
      </w:r>
      <w:r w:rsidRPr="00D05FEA">
        <w:t>25(4)(a)</w:t>
      </w:r>
    </w:p>
    <w:p w14:paraId="3036F796" w14:textId="77777777" w:rsidR="00A6665A" w:rsidRPr="00D05FEA" w:rsidRDefault="00A6665A" w:rsidP="00456ADA">
      <w:pPr>
        <w:pStyle w:val="Item"/>
      </w:pPr>
      <w:r w:rsidRPr="00D05FEA">
        <w:t>Repeal the paragraph, substitute:</w:t>
      </w:r>
    </w:p>
    <w:p w14:paraId="47C4F901" w14:textId="77777777" w:rsidR="00A6665A" w:rsidRPr="00D05FEA" w:rsidRDefault="00A6665A" w:rsidP="00456ADA">
      <w:pPr>
        <w:pStyle w:val="paragraph"/>
      </w:pPr>
      <w:r w:rsidRPr="00D05FEA">
        <w:tab/>
        <w:t>(aa)</w:t>
      </w:r>
      <w:r w:rsidRPr="00D05FEA">
        <w:tab/>
        <w:t>Part 2 (Registration); and</w:t>
      </w:r>
    </w:p>
    <w:p w14:paraId="6A916816" w14:textId="6BAC841E" w:rsidR="00A6665A" w:rsidRPr="00D05FEA" w:rsidRDefault="00A6665A" w:rsidP="00456ADA">
      <w:pPr>
        <w:pStyle w:val="paragraph"/>
      </w:pPr>
      <w:r w:rsidRPr="00D05FEA">
        <w:tab/>
        <w:t>(ab)</w:t>
      </w:r>
      <w:r w:rsidRPr="00D05FEA">
        <w:tab/>
        <w:t>Subdivision 30</w:t>
      </w:r>
      <w:r w:rsidR="00456ADA">
        <w:noBreakHyphen/>
      </w:r>
      <w:r w:rsidRPr="00D05FEA">
        <w:t>C (Notifying a change of circumstances); and</w:t>
      </w:r>
    </w:p>
    <w:p w14:paraId="67531431" w14:textId="77777777" w:rsidR="00A6665A" w:rsidRPr="00D05FEA" w:rsidRDefault="00A6665A" w:rsidP="00456ADA">
      <w:pPr>
        <w:pStyle w:val="paragraph"/>
      </w:pPr>
      <w:r w:rsidRPr="00D05FEA">
        <w:tab/>
        <w:t>(ac)</w:t>
      </w:r>
      <w:r w:rsidRPr="00D05FEA">
        <w:tab/>
        <w:t>Part 4 (Termination of registration); and</w:t>
      </w:r>
    </w:p>
    <w:p w14:paraId="793A93D5" w14:textId="6B8F90D0" w:rsidR="00A6665A" w:rsidRPr="00D05FEA" w:rsidRDefault="00A6665A" w:rsidP="00456ADA">
      <w:pPr>
        <w:pStyle w:val="paragraph"/>
      </w:pPr>
      <w:r w:rsidRPr="00D05FEA">
        <w:tab/>
        <w:t>(ad)</w:t>
      </w:r>
      <w:r w:rsidRPr="00D05FEA">
        <w:tab/>
        <w:t>section 60</w:t>
      </w:r>
      <w:r w:rsidR="00456ADA">
        <w:noBreakHyphen/>
      </w:r>
      <w:r w:rsidRPr="00D05FEA">
        <w:t>25 (Appointment of Tax Practitioner Board members); and</w:t>
      </w:r>
    </w:p>
    <w:p w14:paraId="57465221" w14:textId="678C17F3" w:rsidR="00A6665A" w:rsidRPr="00D05FEA" w:rsidRDefault="00A6665A" w:rsidP="00456ADA">
      <w:pPr>
        <w:pStyle w:val="ItemHead"/>
      </w:pPr>
      <w:r w:rsidRPr="00D05FEA">
        <w:t>17  Section 60</w:t>
      </w:r>
      <w:r w:rsidR="00456ADA">
        <w:noBreakHyphen/>
      </w:r>
      <w:r w:rsidRPr="00D05FEA">
        <w:t>1</w:t>
      </w:r>
    </w:p>
    <w:p w14:paraId="3FC9B0A7" w14:textId="77777777" w:rsidR="00A6665A" w:rsidRPr="00D05FEA" w:rsidRDefault="00A6665A" w:rsidP="00456ADA">
      <w:pPr>
        <w:pStyle w:val="Item"/>
      </w:pPr>
      <w:r w:rsidRPr="00D05FEA">
        <w:t>Omit:</w:t>
      </w:r>
    </w:p>
    <w:p w14:paraId="378AC964" w14:textId="77777777" w:rsidR="00A6665A" w:rsidRPr="00D05FEA" w:rsidRDefault="00A6665A" w:rsidP="00456ADA">
      <w:pPr>
        <w:pStyle w:val="SOText"/>
      </w:pPr>
      <w:r w:rsidRPr="00D05FEA">
        <w:t>Comprising at least 7 Board members, the Board has functions and powers relating to the operation of this Act, including investigating your application for registration and conduct that may breach this Act. For the purposes of an investigation, the Board may oblige you to give it information.</w:t>
      </w:r>
    </w:p>
    <w:p w14:paraId="625CC92F" w14:textId="77777777" w:rsidR="00A6665A" w:rsidRPr="00D05FEA" w:rsidRDefault="00A6665A" w:rsidP="00456ADA">
      <w:pPr>
        <w:pStyle w:val="Item"/>
      </w:pPr>
      <w:r>
        <w:t>s</w:t>
      </w:r>
      <w:r w:rsidRPr="00D05FEA">
        <w:t>ubstitute:</w:t>
      </w:r>
    </w:p>
    <w:p w14:paraId="1C9EF155" w14:textId="77777777" w:rsidR="00A6665A" w:rsidRPr="00D05FEA" w:rsidRDefault="00A6665A" w:rsidP="00456ADA">
      <w:pPr>
        <w:pStyle w:val="SOText"/>
      </w:pPr>
      <w:r w:rsidRPr="00D05FEA">
        <w:t>Comprising at least 7 Board members, the Board has functions and powers relating to the operation of this Act. Board members must be individuals who are representatives of the community rather than representatives of larger registered tax agents or BAS agents.</w:t>
      </w:r>
    </w:p>
    <w:p w14:paraId="189D1AE1" w14:textId="77777777" w:rsidR="00A6665A" w:rsidRPr="00D05FEA" w:rsidRDefault="00A6665A" w:rsidP="00456ADA">
      <w:pPr>
        <w:pStyle w:val="SOText"/>
      </w:pPr>
      <w:r w:rsidRPr="00D05FEA">
        <w:t>One of the Board’s functions is to investigate your application for registration and conduct that may breach this Act. For the purposes of an investigation, the Board may oblige you to give it information.</w:t>
      </w:r>
    </w:p>
    <w:p w14:paraId="5E1CEAC6" w14:textId="30558492" w:rsidR="00A6665A" w:rsidRPr="00D05FEA" w:rsidRDefault="00A6665A" w:rsidP="00456ADA">
      <w:pPr>
        <w:pStyle w:val="ItemHead"/>
      </w:pPr>
      <w:r w:rsidRPr="00D05FEA">
        <w:t>18  At the end of subsection 60</w:t>
      </w:r>
      <w:r w:rsidR="00456ADA">
        <w:noBreakHyphen/>
      </w:r>
      <w:r w:rsidRPr="00D05FEA">
        <w:t>10(1)</w:t>
      </w:r>
    </w:p>
    <w:p w14:paraId="1667A13F" w14:textId="77777777" w:rsidR="00A6665A" w:rsidRPr="00D05FEA" w:rsidRDefault="00A6665A" w:rsidP="00456ADA">
      <w:pPr>
        <w:pStyle w:val="Item"/>
      </w:pPr>
      <w:r w:rsidRPr="00D05FEA">
        <w:t>Add:</w:t>
      </w:r>
    </w:p>
    <w:p w14:paraId="20A1B645" w14:textId="2D491EB5" w:rsidR="00A6665A" w:rsidRPr="00D05FEA" w:rsidRDefault="00A6665A" w:rsidP="00456ADA">
      <w:pPr>
        <w:pStyle w:val="notetext"/>
      </w:pPr>
      <w:r w:rsidRPr="00D05FEA">
        <w:lastRenderedPageBreak/>
        <w:t>Note:</w:t>
      </w:r>
      <w:r w:rsidRPr="00D05FEA">
        <w:tab/>
        <w:t>Board members must be community representatives (see subsection 60</w:t>
      </w:r>
      <w:r w:rsidR="00456ADA">
        <w:noBreakHyphen/>
      </w:r>
      <w:r w:rsidRPr="00D05FEA">
        <w:t>25(4)).</w:t>
      </w:r>
    </w:p>
    <w:p w14:paraId="76DA3A5F" w14:textId="53169CED" w:rsidR="00A6665A" w:rsidRPr="00D05FEA" w:rsidRDefault="00A6665A" w:rsidP="00456ADA">
      <w:pPr>
        <w:pStyle w:val="ItemHead"/>
      </w:pPr>
      <w:r w:rsidRPr="00D05FEA">
        <w:t>19  At the end of section 60</w:t>
      </w:r>
      <w:r w:rsidR="00456ADA">
        <w:noBreakHyphen/>
      </w:r>
      <w:r w:rsidRPr="00D05FEA">
        <w:t>25</w:t>
      </w:r>
    </w:p>
    <w:p w14:paraId="2CFE4F64" w14:textId="77777777" w:rsidR="00A6665A" w:rsidRPr="00D05FEA" w:rsidRDefault="00A6665A" w:rsidP="00456ADA">
      <w:pPr>
        <w:pStyle w:val="Item"/>
      </w:pPr>
      <w:r w:rsidRPr="00D05FEA">
        <w:t>Add:</w:t>
      </w:r>
    </w:p>
    <w:p w14:paraId="333872FD" w14:textId="77777777" w:rsidR="00A6665A" w:rsidRPr="00D05FEA" w:rsidRDefault="00A6665A" w:rsidP="00456ADA">
      <w:pPr>
        <w:pStyle w:val="SubsectionHead"/>
      </w:pPr>
      <w:r w:rsidRPr="00D05FEA">
        <w:t>Community representatives</w:t>
      </w:r>
    </w:p>
    <w:p w14:paraId="17A02E94" w14:textId="277204F3" w:rsidR="00A6665A" w:rsidRPr="00D05FEA" w:rsidRDefault="00A6665A" w:rsidP="00456ADA">
      <w:pPr>
        <w:pStyle w:val="subsection"/>
      </w:pPr>
      <w:r w:rsidRPr="00D05FEA">
        <w:tab/>
        <w:t>(4)</w:t>
      </w:r>
      <w:r w:rsidRPr="00D05FEA">
        <w:tab/>
        <w:t xml:space="preserve">In appointing an individual as a </w:t>
      </w:r>
      <w:r w:rsidR="00456ADA" w:rsidRPr="00456ADA">
        <w:rPr>
          <w:position w:val="6"/>
          <w:sz w:val="16"/>
        </w:rPr>
        <w:t>*</w:t>
      </w:r>
      <w:r w:rsidRPr="00D05FEA">
        <w:t xml:space="preserve">Board member, the Minister must be satisfied that the individual is a </w:t>
      </w:r>
      <w:r w:rsidR="00456ADA" w:rsidRPr="00456ADA">
        <w:rPr>
          <w:position w:val="6"/>
          <w:sz w:val="16"/>
        </w:rPr>
        <w:t>*</w:t>
      </w:r>
      <w:r w:rsidRPr="00D05FEA">
        <w:t>community representative.</w:t>
      </w:r>
    </w:p>
    <w:p w14:paraId="77278EFF" w14:textId="77777777" w:rsidR="00A6665A" w:rsidRPr="00D05FEA" w:rsidRDefault="00A6665A" w:rsidP="00456ADA">
      <w:pPr>
        <w:pStyle w:val="subsection"/>
      </w:pPr>
      <w:r w:rsidRPr="00D05FEA">
        <w:tab/>
        <w:t>(5)</w:t>
      </w:r>
      <w:r w:rsidRPr="00D05FEA">
        <w:tab/>
        <w:t xml:space="preserve">An individual is a </w:t>
      </w:r>
      <w:r w:rsidRPr="00D05FEA">
        <w:rPr>
          <w:b/>
          <w:i/>
        </w:rPr>
        <w:t xml:space="preserve">community representative </w:t>
      </w:r>
      <w:r w:rsidRPr="00D05FEA">
        <w:t>if the individual is not any of the following:</w:t>
      </w:r>
    </w:p>
    <w:p w14:paraId="43A5C56C" w14:textId="6C3217F5" w:rsidR="00A6665A" w:rsidRPr="00D05FEA" w:rsidRDefault="00A6665A" w:rsidP="00456ADA">
      <w:pPr>
        <w:pStyle w:val="paragraph"/>
      </w:pPr>
      <w:r w:rsidRPr="00D05FEA">
        <w:tab/>
        <w:t>(a)</w:t>
      </w:r>
      <w:r w:rsidRPr="00D05FEA">
        <w:tab/>
        <w:t xml:space="preserve">a partner in a partnership that is a </w:t>
      </w:r>
      <w:r w:rsidR="00456ADA" w:rsidRPr="00456ADA">
        <w:rPr>
          <w:position w:val="6"/>
          <w:sz w:val="16"/>
        </w:rPr>
        <w:t>*</w:t>
      </w:r>
      <w:r w:rsidRPr="00D05FEA">
        <w:t>prescribed tax agent;</w:t>
      </w:r>
    </w:p>
    <w:p w14:paraId="49939295" w14:textId="734CFC34" w:rsidR="00A6665A" w:rsidRPr="00D05FEA" w:rsidRDefault="00A6665A" w:rsidP="00456ADA">
      <w:pPr>
        <w:pStyle w:val="paragraph"/>
      </w:pPr>
      <w:r w:rsidRPr="00D05FEA">
        <w:tab/>
        <w:t>(b)</w:t>
      </w:r>
      <w:r w:rsidRPr="00D05FEA">
        <w:tab/>
        <w:t xml:space="preserve">an </w:t>
      </w:r>
      <w:r w:rsidR="00456ADA" w:rsidRPr="00456ADA">
        <w:rPr>
          <w:position w:val="6"/>
          <w:sz w:val="16"/>
        </w:rPr>
        <w:t>*</w:t>
      </w:r>
      <w:r w:rsidRPr="00D05FEA">
        <w:t>executive officer of a company that is a prescribed tax agent;</w:t>
      </w:r>
    </w:p>
    <w:p w14:paraId="3D6B2982" w14:textId="77777777" w:rsidR="00A6665A" w:rsidRPr="00D05FEA" w:rsidRDefault="00A6665A" w:rsidP="00456ADA">
      <w:pPr>
        <w:pStyle w:val="paragraph"/>
      </w:pPr>
      <w:r w:rsidRPr="00D05FEA">
        <w:tab/>
        <w:t>(c)</w:t>
      </w:r>
      <w:r w:rsidRPr="00D05FEA">
        <w:tab/>
        <w:t>a former partner in a partnership that is currently a prescribed tax agent</w:t>
      </w:r>
      <w:r>
        <w:t xml:space="preserve">, if the individual </w:t>
      </w:r>
      <w:r w:rsidRPr="00D05FEA">
        <w:t>is receiving regular and ongoing benefits</w:t>
      </w:r>
      <w:r>
        <w:t xml:space="preserve">, or has within the last 6 months received a material benefit, </w:t>
      </w:r>
      <w:r w:rsidRPr="00D05FEA">
        <w:t>from the partnership;</w:t>
      </w:r>
    </w:p>
    <w:p w14:paraId="53242FBA" w14:textId="77777777" w:rsidR="00A6665A" w:rsidRPr="00D05FEA" w:rsidRDefault="00A6665A" w:rsidP="00456ADA">
      <w:pPr>
        <w:pStyle w:val="paragraph"/>
      </w:pPr>
      <w:r w:rsidRPr="00D05FEA">
        <w:tab/>
        <w:t>(d)</w:t>
      </w:r>
      <w:r w:rsidRPr="00D05FEA">
        <w:tab/>
        <w:t xml:space="preserve">a former executive officer of a company that is currently a prescribed tax agent if </w:t>
      </w:r>
      <w:r>
        <w:t>either</w:t>
      </w:r>
      <w:r w:rsidRPr="00D05FEA">
        <w:t xml:space="preserve"> of the following apply:</w:t>
      </w:r>
    </w:p>
    <w:p w14:paraId="2E47C1B2" w14:textId="77777777" w:rsidR="00A6665A" w:rsidRPr="00D05FEA" w:rsidRDefault="00A6665A" w:rsidP="00456ADA">
      <w:pPr>
        <w:pStyle w:val="paragraphsub"/>
      </w:pPr>
      <w:r w:rsidRPr="00D05FEA">
        <w:tab/>
        <w:t>(</w:t>
      </w:r>
      <w:proofErr w:type="spellStart"/>
      <w:r w:rsidRPr="00D05FEA">
        <w:t>i</w:t>
      </w:r>
      <w:proofErr w:type="spellEnd"/>
      <w:r w:rsidRPr="00D05FEA">
        <w:t>)</w:t>
      </w:r>
      <w:r w:rsidRPr="00D05FEA">
        <w:tab/>
        <w:t>the individual is receiving regular and ongoing benefits</w:t>
      </w:r>
      <w:r>
        <w:t xml:space="preserve">, or has within the last 6 months received a material benefit, </w:t>
      </w:r>
      <w:r w:rsidRPr="00D05FEA">
        <w:t>from the company;</w:t>
      </w:r>
    </w:p>
    <w:p w14:paraId="11DE9C50" w14:textId="68C82AD7" w:rsidR="00A6665A" w:rsidRPr="00D05FEA" w:rsidRDefault="00A6665A" w:rsidP="00456ADA">
      <w:pPr>
        <w:pStyle w:val="paragraphsub"/>
      </w:pPr>
      <w:r w:rsidRPr="00D05FEA">
        <w:tab/>
        <w:t>(ii)</w:t>
      </w:r>
      <w:r w:rsidRPr="00D05FEA">
        <w:tab/>
        <w:t xml:space="preserve">the individual holds </w:t>
      </w:r>
      <w:r w:rsidR="00456ADA" w:rsidRPr="00456ADA">
        <w:rPr>
          <w:position w:val="6"/>
          <w:sz w:val="16"/>
        </w:rPr>
        <w:t>*</w:t>
      </w:r>
      <w:r w:rsidRPr="00D05FEA">
        <w:t>shares in the company.</w:t>
      </w:r>
    </w:p>
    <w:p w14:paraId="241F69F4" w14:textId="77777777" w:rsidR="00A6665A" w:rsidRPr="00D05FEA" w:rsidRDefault="00A6665A" w:rsidP="00456ADA">
      <w:pPr>
        <w:pStyle w:val="subsection"/>
      </w:pPr>
      <w:r w:rsidRPr="00D05FEA">
        <w:tab/>
        <w:t>(6)</w:t>
      </w:r>
      <w:r w:rsidRPr="00D05FEA">
        <w:tab/>
        <w:t xml:space="preserve">A </w:t>
      </w:r>
      <w:r w:rsidRPr="00D05FEA">
        <w:rPr>
          <w:b/>
          <w:i/>
        </w:rPr>
        <w:t>prescribed tax agent</w:t>
      </w:r>
      <w:r w:rsidRPr="00D05FEA">
        <w:t xml:space="preserve"> means a company or partnership that:</w:t>
      </w:r>
    </w:p>
    <w:p w14:paraId="643074A7" w14:textId="119C8A69" w:rsidR="00A6665A" w:rsidRPr="00D05FEA" w:rsidRDefault="00A6665A" w:rsidP="00456ADA">
      <w:pPr>
        <w:pStyle w:val="paragraph"/>
      </w:pPr>
      <w:r w:rsidRPr="00D05FEA">
        <w:tab/>
        <w:t>(a)</w:t>
      </w:r>
      <w:r w:rsidRPr="00D05FEA">
        <w:tab/>
        <w:t xml:space="preserve">is a </w:t>
      </w:r>
      <w:r w:rsidR="00456ADA" w:rsidRPr="00456ADA">
        <w:rPr>
          <w:position w:val="6"/>
          <w:sz w:val="16"/>
        </w:rPr>
        <w:t>*</w:t>
      </w:r>
      <w:r w:rsidRPr="00D05FEA">
        <w:t>registered tax agent or BAS agent; and</w:t>
      </w:r>
    </w:p>
    <w:p w14:paraId="31F821A8" w14:textId="77777777" w:rsidR="00A6665A" w:rsidRPr="00D05FEA" w:rsidRDefault="00A6665A" w:rsidP="00456ADA">
      <w:pPr>
        <w:pStyle w:val="paragraph"/>
      </w:pPr>
      <w:r w:rsidRPr="00D05FEA">
        <w:tab/>
        <w:t>(b)</w:t>
      </w:r>
      <w:r w:rsidRPr="00D05FEA">
        <w:tab/>
        <w:t xml:space="preserve">has more than </w:t>
      </w:r>
      <w:r>
        <w:t>100</w:t>
      </w:r>
      <w:r w:rsidRPr="00D05FEA">
        <w:t xml:space="preserve"> employees.</w:t>
      </w:r>
    </w:p>
    <w:p w14:paraId="172FEE98" w14:textId="7A9CD7F2" w:rsidR="00A6665A" w:rsidRDefault="00A6665A" w:rsidP="00456ADA">
      <w:pPr>
        <w:pStyle w:val="notetext"/>
      </w:pPr>
      <w:r w:rsidRPr="00D05FEA">
        <w:t>Note:</w:t>
      </w:r>
      <w:r w:rsidRPr="00D05FEA">
        <w:tab/>
        <w:t>A company or partnership whose registration as a registered tax agent or registered BAS agent is suspended remains a registered tax agent or BAS agent for the purposes of this section (see subsection 30</w:t>
      </w:r>
      <w:r w:rsidR="00456ADA">
        <w:noBreakHyphen/>
      </w:r>
      <w:r w:rsidRPr="00D05FEA">
        <w:t>25(4)).</w:t>
      </w:r>
    </w:p>
    <w:p w14:paraId="24E0F86A" w14:textId="77777777" w:rsidR="00A6665A" w:rsidRPr="00D05FEA" w:rsidRDefault="00A6665A" w:rsidP="00456ADA">
      <w:pPr>
        <w:pStyle w:val="subsection"/>
      </w:pPr>
      <w:r>
        <w:tab/>
      </w:r>
      <w:r w:rsidRPr="00D05FEA">
        <w:t>(7)</w:t>
      </w:r>
      <w:r w:rsidRPr="00D05FEA">
        <w:tab/>
        <w:t xml:space="preserve">An </w:t>
      </w:r>
      <w:r w:rsidRPr="00D05FEA">
        <w:rPr>
          <w:b/>
          <w:i/>
        </w:rPr>
        <w:t xml:space="preserve">executive officer </w:t>
      </w:r>
      <w:r w:rsidRPr="00D05FEA">
        <w:t xml:space="preserve">of a company means a director, secretary or senior manager (within the meaning of the </w:t>
      </w:r>
      <w:r w:rsidRPr="00D05FEA">
        <w:rPr>
          <w:i/>
        </w:rPr>
        <w:t>Corporations Act 2001</w:t>
      </w:r>
      <w:r w:rsidRPr="00D05FEA">
        <w:t>) of the company.</w:t>
      </w:r>
    </w:p>
    <w:p w14:paraId="65A6C103" w14:textId="414B7D8C" w:rsidR="00A6665A" w:rsidRPr="00D05FEA" w:rsidRDefault="00A6665A" w:rsidP="00456ADA">
      <w:pPr>
        <w:pStyle w:val="ItemHead"/>
      </w:pPr>
      <w:r w:rsidRPr="00D05FEA">
        <w:t>20  Subsection 90</w:t>
      </w:r>
      <w:r w:rsidR="00456ADA">
        <w:noBreakHyphen/>
      </w:r>
      <w:r w:rsidRPr="00D05FEA">
        <w:t>1(1)</w:t>
      </w:r>
    </w:p>
    <w:p w14:paraId="49478D5F" w14:textId="77777777" w:rsidR="00A6665A" w:rsidRPr="00D05FEA" w:rsidRDefault="00A6665A" w:rsidP="00456ADA">
      <w:pPr>
        <w:pStyle w:val="Item"/>
      </w:pPr>
      <w:r w:rsidRPr="00D05FEA">
        <w:t>Insert:</w:t>
      </w:r>
    </w:p>
    <w:p w14:paraId="590743F6" w14:textId="3E554F40" w:rsidR="00A6665A" w:rsidRPr="00D05FEA" w:rsidRDefault="00A6665A" w:rsidP="00456ADA">
      <w:pPr>
        <w:pStyle w:val="Definition"/>
      </w:pPr>
      <w:r w:rsidRPr="00D05FEA">
        <w:rPr>
          <w:b/>
          <w:i/>
        </w:rPr>
        <w:lastRenderedPageBreak/>
        <w:t xml:space="preserve">community representative </w:t>
      </w:r>
      <w:r w:rsidRPr="00D05FEA">
        <w:t>has the meaning given by section 60</w:t>
      </w:r>
      <w:r w:rsidR="00456ADA">
        <w:noBreakHyphen/>
      </w:r>
      <w:r w:rsidRPr="00D05FEA">
        <w:t>25.</w:t>
      </w:r>
    </w:p>
    <w:p w14:paraId="06C71507" w14:textId="25E385AA" w:rsidR="00A6665A" w:rsidRPr="00D05FEA" w:rsidRDefault="00A6665A" w:rsidP="00456ADA">
      <w:pPr>
        <w:pStyle w:val="Definition"/>
      </w:pPr>
      <w:r w:rsidRPr="00D05FEA">
        <w:rPr>
          <w:b/>
          <w:i/>
        </w:rPr>
        <w:t xml:space="preserve">executive officer </w:t>
      </w:r>
      <w:r w:rsidRPr="00D05FEA">
        <w:t>has the meaning given by section 60</w:t>
      </w:r>
      <w:r w:rsidR="00456ADA">
        <w:noBreakHyphen/>
      </w:r>
      <w:r w:rsidRPr="00D05FEA">
        <w:t>25.</w:t>
      </w:r>
    </w:p>
    <w:p w14:paraId="1E7E6D29" w14:textId="1AAF64D8" w:rsidR="00A6665A" w:rsidRPr="00D05FEA" w:rsidRDefault="00A6665A" w:rsidP="00456ADA">
      <w:pPr>
        <w:pStyle w:val="Definition"/>
      </w:pPr>
      <w:r w:rsidRPr="00D05FEA">
        <w:rPr>
          <w:b/>
          <w:i/>
        </w:rPr>
        <w:t xml:space="preserve">prescribed tax agent </w:t>
      </w:r>
      <w:r w:rsidRPr="00D05FEA">
        <w:t>has the meaning given by section 60</w:t>
      </w:r>
      <w:r w:rsidR="00456ADA">
        <w:noBreakHyphen/>
      </w:r>
      <w:r w:rsidRPr="00D05FEA">
        <w:t>25.</w:t>
      </w:r>
    </w:p>
    <w:p w14:paraId="732E7989" w14:textId="77777777" w:rsidR="00A6665A" w:rsidRPr="00D05FEA" w:rsidRDefault="00A6665A" w:rsidP="00456ADA">
      <w:pPr>
        <w:pStyle w:val="Transitional"/>
      </w:pPr>
      <w:r w:rsidRPr="00D05FEA">
        <w:t>21  Application of Board member appointment amendments</w:t>
      </w:r>
    </w:p>
    <w:p w14:paraId="58F96D16" w14:textId="77777777" w:rsidR="00A6665A" w:rsidRPr="00D05FEA" w:rsidRDefault="00A6665A" w:rsidP="00456ADA">
      <w:pPr>
        <w:pStyle w:val="Subitem"/>
      </w:pPr>
      <w:r w:rsidRPr="00D05FEA">
        <w:tab/>
        <w:t xml:space="preserve">The amendments of the </w:t>
      </w:r>
      <w:r w:rsidRPr="00D05FEA">
        <w:rPr>
          <w:i/>
        </w:rPr>
        <w:t>Tax Agent Services Act 2009</w:t>
      </w:r>
      <w:r w:rsidRPr="00D05FEA">
        <w:t xml:space="preserve"> made by this Part apply in relation to any appointment of a Board member made after the commencement of this Part.</w:t>
      </w:r>
    </w:p>
    <w:p w14:paraId="73DAC99E" w14:textId="77777777" w:rsidR="00A6665A" w:rsidRPr="00D05FEA" w:rsidRDefault="00A6665A" w:rsidP="00456ADA">
      <w:pPr>
        <w:pStyle w:val="ActHead7"/>
        <w:pageBreakBefore/>
      </w:pPr>
      <w:bookmarkStart w:id="64" w:name="_Toc151990984"/>
      <w:r w:rsidRPr="00456ADA">
        <w:rPr>
          <w:rStyle w:val="CharAmPartNo"/>
        </w:rPr>
        <w:lastRenderedPageBreak/>
        <w:t>Part 5</w:t>
      </w:r>
      <w:r w:rsidRPr="00D05FEA">
        <w:t>—</w:t>
      </w:r>
      <w:r w:rsidRPr="00456ADA">
        <w:rPr>
          <w:rStyle w:val="CharAmPartText"/>
        </w:rPr>
        <w:t>The Code of Professional Conduct</w:t>
      </w:r>
      <w:bookmarkEnd w:id="64"/>
    </w:p>
    <w:p w14:paraId="2B75B06E" w14:textId="77777777" w:rsidR="00A6665A" w:rsidRPr="00D05FEA" w:rsidRDefault="00A6665A" w:rsidP="00456ADA">
      <w:pPr>
        <w:pStyle w:val="ActHead9"/>
      </w:pPr>
      <w:bookmarkStart w:id="65" w:name="_Toc151990985"/>
      <w:r w:rsidRPr="00D05FEA">
        <w:t>Tax Agent Services Act 2009</w:t>
      </w:r>
      <w:bookmarkEnd w:id="65"/>
    </w:p>
    <w:p w14:paraId="5CFE3384" w14:textId="3B0F5F03" w:rsidR="00A6665A" w:rsidRPr="00D05FEA" w:rsidRDefault="00A6665A" w:rsidP="00456ADA">
      <w:pPr>
        <w:pStyle w:val="ItemHead"/>
      </w:pPr>
      <w:r w:rsidRPr="00D05FEA">
        <w:t>22  At the end of subsection 30</w:t>
      </w:r>
      <w:r w:rsidR="00456ADA">
        <w:noBreakHyphen/>
      </w:r>
      <w:r w:rsidRPr="00D05FEA">
        <w:t>20(1)</w:t>
      </w:r>
    </w:p>
    <w:p w14:paraId="1F0B3AB4" w14:textId="77777777" w:rsidR="00A6665A" w:rsidRPr="00D05FEA" w:rsidRDefault="00A6665A" w:rsidP="00456ADA">
      <w:pPr>
        <w:pStyle w:val="Item"/>
      </w:pPr>
      <w:r w:rsidRPr="00D05FEA">
        <w:t>Add:</w:t>
      </w:r>
    </w:p>
    <w:p w14:paraId="0CD7C683" w14:textId="77777777" w:rsidR="00A6665A" w:rsidRPr="00D05FEA" w:rsidRDefault="00A6665A" w:rsidP="00456ADA">
      <w:pPr>
        <w:pStyle w:val="paragraph"/>
      </w:pPr>
      <w:r w:rsidRPr="00D05FEA">
        <w:tab/>
        <w:t>; (d)</w:t>
      </w:r>
      <w:r w:rsidRPr="00D05FEA">
        <w:tab/>
        <w:t>requiring you to notify, in writing, all of your current clients</w:t>
      </w:r>
      <w:r w:rsidRPr="00D05FEA">
        <w:rPr>
          <w:i/>
        </w:rPr>
        <w:t xml:space="preserve"> </w:t>
      </w:r>
      <w:r w:rsidRPr="00D05FEA">
        <w:t>about the findings of the Board’s investigation specified in the order.</w:t>
      </w:r>
    </w:p>
    <w:p w14:paraId="4CE74F21" w14:textId="022E2761" w:rsidR="00A6665A" w:rsidRPr="00D05FEA" w:rsidRDefault="00A6665A" w:rsidP="00456ADA">
      <w:pPr>
        <w:pStyle w:val="ItemHead"/>
      </w:pPr>
      <w:r w:rsidRPr="00D05FEA">
        <w:t>23  Subdivision 30</w:t>
      </w:r>
      <w:r w:rsidR="00456ADA">
        <w:noBreakHyphen/>
      </w:r>
      <w:r w:rsidRPr="00D05FEA">
        <w:t>C (heading)</w:t>
      </w:r>
    </w:p>
    <w:p w14:paraId="60D38006" w14:textId="77777777" w:rsidR="00A6665A" w:rsidRPr="00D05FEA" w:rsidRDefault="00A6665A" w:rsidP="00456ADA">
      <w:pPr>
        <w:pStyle w:val="Item"/>
      </w:pPr>
      <w:r w:rsidRPr="00D05FEA">
        <w:t>Omit “</w:t>
      </w:r>
      <w:r w:rsidRPr="00D05FEA">
        <w:rPr>
          <w:b/>
        </w:rPr>
        <w:t>Notifying a change of circumstances</w:t>
      </w:r>
      <w:r w:rsidRPr="00D05FEA">
        <w:t>”, substitute “</w:t>
      </w:r>
      <w:r w:rsidRPr="00D05FEA">
        <w:rPr>
          <w:b/>
        </w:rPr>
        <w:t>Other obligations</w:t>
      </w:r>
      <w:r w:rsidRPr="00D05FEA">
        <w:t>”.</w:t>
      </w:r>
    </w:p>
    <w:p w14:paraId="2CE35A9F" w14:textId="5E5C076A" w:rsidR="00A6665A" w:rsidRPr="00D05FEA" w:rsidRDefault="00A6665A" w:rsidP="00456ADA">
      <w:pPr>
        <w:pStyle w:val="ItemHead"/>
      </w:pPr>
      <w:r w:rsidRPr="00D05FEA">
        <w:t>24  After paragraphs 30</w:t>
      </w:r>
      <w:r w:rsidR="00456ADA">
        <w:noBreakHyphen/>
      </w:r>
      <w:r w:rsidRPr="00D05FEA">
        <w:t>35(1)(b), (2)(b) and (3)(b)</w:t>
      </w:r>
    </w:p>
    <w:p w14:paraId="29184394" w14:textId="77777777" w:rsidR="00A6665A" w:rsidRPr="00D05FEA" w:rsidRDefault="00A6665A" w:rsidP="00456ADA">
      <w:pPr>
        <w:pStyle w:val="Item"/>
      </w:pPr>
      <w:r w:rsidRPr="00D05FEA">
        <w:t>Insert:</w:t>
      </w:r>
    </w:p>
    <w:p w14:paraId="22E558FD" w14:textId="77777777" w:rsidR="00A6665A" w:rsidRPr="00D05FEA" w:rsidRDefault="00A6665A" w:rsidP="00456ADA">
      <w:pPr>
        <w:pStyle w:val="paragraph"/>
      </w:pPr>
      <w:r w:rsidRPr="00D05FEA">
        <w:tab/>
        <w:t>(</w:t>
      </w:r>
      <w:proofErr w:type="spellStart"/>
      <w:r w:rsidRPr="00D05FEA">
        <w:t>ba</w:t>
      </w:r>
      <w:proofErr w:type="spellEnd"/>
      <w:r w:rsidRPr="00D05FEA">
        <w:t>)</w:t>
      </w:r>
      <w:r w:rsidRPr="00D05FEA">
        <w:tab/>
        <w:t>you have reasonable grounds to believe that:</w:t>
      </w:r>
    </w:p>
    <w:p w14:paraId="53939BAE" w14:textId="0A837E01" w:rsidR="00A6665A" w:rsidRPr="00D05FEA" w:rsidRDefault="00A6665A" w:rsidP="00456ADA">
      <w:pPr>
        <w:pStyle w:val="paragraphsub"/>
      </w:pPr>
      <w:r w:rsidRPr="00D05FEA">
        <w:tab/>
        <w:t>(</w:t>
      </w:r>
      <w:proofErr w:type="spellStart"/>
      <w:r w:rsidRPr="00D05FEA">
        <w:t>i</w:t>
      </w:r>
      <w:proofErr w:type="spellEnd"/>
      <w:r w:rsidRPr="00D05FEA">
        <w:t>)</w:t>
      </w:r>
      <w:r w:rsidRPr="00D05FEA">
        <w:tab/>
        <w:t xml:space="preserve">you have breached the </w:t>
      </w:r>
      <w:r w:rsidR="00456ADA" w:rsidRPr="00456ADA">
        <w:rPr>
          <w:position w:val="6"/>
          <w:sz w:val="16"/>
        </w:rPr>
        <w:t>*</w:t>
      </w:r>
      <w:r w:rsidRPr="00D05FEA">
        <w:t>Code of Professional Conduct; and</w:t>
      </w:r>
    </w:p>
    <w:p w14:paraId="60C83DC6" w14:textId="2E68CBBE" w:rsidR="00A6665A" w:rsidRPr="00D05FEA" w:rsidRDefault="00A6665A" w:rsidP="00456ADA">
      <w:pPr>
        <w:pStyle w:val="paragraphsub"/>
      </w:pPr>
      <w:r w:rsidRPr="00D05FEA">
        <w:tab/>
        <w:t>(ii)</w:t>
      </w:r>
      <w:r w:rsidRPr="00D05FEA">
        <w:tab/>
        <w:t xml:space="preserve">the breach is a </w:t>
      </w:r>
      <w:r w:rsidR="00456ADA" w:rsidRPr="00456ADA">
        <w:rPr>
          <w:position w:val="6"/>
          <w:sz w:val="16"/>
        </w:rPr>
        <w:t>*</w:t>
      </w:r>
      <w:r w:rsidRPr="00D05FEA">
        <w:t>significant breach of the Code; or</w:t>
      </w:r>
    </w:p>
    <w:p w14:paraId="7CF6AD6B" w14:textId="7D096305" w:rsidR="00A6665A" w:rsidRPr="00D05FEA" w:rsidRDefault="00A6665A" w:rsidP="00456ADA">
      <w:pPr>
        <w:pStyle w:val="ItemHead"/>
      </w:pPr>
      <w:r w:rsidRPr="00D05FEA">
        <w:t>25  Subsection 30</w:t>
      </w:r>
      <w:r w:rsidR="00456ADA">
        <w:noBreakHyphen/>
      </w:r>
      <w:r w:rsidRPr="00D05FEA">
        <w:t>35(4)</w:t>
      </w:r>
    </w:p>
    <w:p w14:paraId="1E67CF92" w14:textId="77777777" w:rsidR="00A6665A" w:rsidRPr="00D05FEA" w:rsidRDefault="00A6665A" w:rsidP="00456ADA">
      <w:pPr>
        <w:pStyle w:val="Item"/>
      </w:pPr>
      <w:r w:rsidRPr="00D05FEA">
        <w:t>Repeal the subsection, substitute:</w:t>
      </w:r>
    </w:p>
    <w:p w14:paraId="0F92C485" w14:textId="77777777" w:rsidR="00A6665A" w:rsidRPr="00D05FEA" w:rsidRDefault="00A6665A" w:rsidP="00456ADA">
      <w:pPr>
        <w:pStyle w:val="SubsectionHead"/>
      </w:pPr>
      <w:r w:rsidRPr="00D05FEA">
        <w:t>When notice must be given</w:t>
      </w:r>
    </w:p>
    <w:p w14:paraId="0C89E9CD" w14:textId="77777777" w:rsidR="00A6665A" w:rsidRPr="00D05FEA" w:rsidRDefault="00A6665A" w:rsidP="00456ADA">
      <w:pPr>
        <w:pStyle w:val="subsection"/>
      </w:pPr>
      <w:r w:rsidRPr="00D05FEA">
        <w:tab/>
        <w:t>(4)</w:t>
      </w:r>
      <w:r w:rsidRPr="00D05FEA">
        <w:tab/>
        <w:t>You must give the notice within 30 days of the day on which:</w:t>
      </w:r>
    </w:p>
    <w:p w14:paraId="21DB1BE4" w14:textId="77777777" w:rsidR="00A6665A" w:rsidRPr="00D05FEA" w:rsidRDefault="00A6665A" w:rsidP="00456ADA">
      <w:pPr>
        <w:pStyle w:val="paragraph"/>
      </w:pPr>
      <w:r w:rsidRPr="00D05FEA">
        <w:tab/>
        <w:t>(a)</w:t>
      </w:r>
      <w:r w:rsidRPr="00D05FEA">
        <w:tab/>
        <w:t>you become, or ought to have become, aware that the event occurred (unless paragraph (1)(</w:t>
      </w:r>
      <w:proofErr w:type="spellStart"/>
      <w:r w:rsidRPr="00D05FEA">
        <w:t>ba</w:t>
      </w:r>
      <w:proofErr w:type="spellEnd"/>
      <w:r w:rsidRPr="00D05FEA">
        <w:t>), (2)(</w:t>
      </w:r>
      <w:proofErr w:type="spellStart"/>
      <w:r w:rsidRPr="00D05FEA">
        <w:t>ba</w:t>
      </w:r>
      <w:proofErr w:type="spellEnd"/>
      <w:r w:rsidRPr="00D05FEA">
        <w:t>) or (3)(</w:t>
      </w:r>
      <w:proofErr w:type="spellStart"/>
      <w:r w:rsidRPr="00D05FEA">
        <w:t>ba</w:t>
      </w:r>
      <w:proofErr w:type="spellEnd"/>
      <w:r w:rsidRPr="00D05FEA">
        <w:t>) applies); or</w:t>
      </w:r>
    </w:p>
    <w:p w14:paraId="6DC9B911" w14:textId="1C5F8AB5" w:rsidR="00A6665A" w:rsidRPr="00D05FEA" w:rsidRDefault="00A6665A" w:rsidP="00456ADA">
      <w:pPr>
        <w:pStyle w:val="paragraph"/>
      </w:pPr>
      <w:r w:rsidRPr="00D05FEA">
        <w:tab/>
        <w:t>(b)</w:t>
      </w:r>
      <w:r w:rsidRPr="00D05FEA">
        <w:tab/>
        <w:t>if paragraph (1)(</w:t>
      </w:r>
      <w:proofErr w:type="spellStart"/>
      <w:r w:rsidRPr="00D05FEA">
        <w:t>ba</w:t>
      </w:r>
      <w:proofErr w:type="spellEnd"/>
      <w:r w:rsidRPr="00D05FEA">
        <w:t>), (2)(</w:t>
      </w:r>
      <w:proofErr w:type="spellStart"/>
      <w:r w:rsidRPr="00D05FEA">
        <w:t>ba</w:t>
      </w:r>
      <w:proofErr w:type="spellEnd"/>
      <w:r w:rsidRPr="00D05FEA">
        <w:t>) or (3)(</w:t>
      </w:r>
      <w:proofErr w:type="spellStart"/>
      <w:r w:rsidRPr="00D05FEA">
        <w:t>ba</w:t>
      </w:r>
      <w:proofErr w:type="spellEnd"/>
      <w:r w:rsidRPr="00D05FEA">
        <w:t xml:space="preserve">) applies—you first have, or ought to have, reasonable grounds to believe that you have breached the </w:t>
      </w:r>
      <w:r w:rsidR="00456ADA" w:rsidRPr="00456ADA">
        <w:rPr>
          <w:position w:val="6"/>
          <w:sz w:val="16"/>
        </w:rPr>
        <w:t>*</w:t>
      </w:r>
      <w:r w:rsidRPr="00D05FEA">
        <w:t xml:space="preserve">Code of Professional Conduct, and that the breach is a </w:t>
      </w:r>
      <w:r w:rsidR="00456ADA" w:rsidRPr="00456ADA">
        <w:rPr>
          <w:position w:val="6"/>
          <w:sz w:val="16"/>
        </w:rPr>
        <w:t>*</w:t>
      </w:r>
      <w:r w:rsidRPr="00D05FEA">
        <w:t>significant breach of the Code.</w:t>
      </w:r>
    </w:p>
    <w:p w14:paraId="6ECDA6B3" w14:textId="71C86390" w:rsidR="00A6665A" w:rsidRPr="00D05FEA" w:rsidRDefault="00A6665A" w:rsidP="00456ADA">
      <w:pPr>
        <w:pStyle w:val="notetext"/>
      </w:pPr>
      <w:r w:rsidRPr="00D05FEA">
        <w:t>Note:</w:t>
      </w:r>
      <w:r w:rsidRPr="00D05FEA">
        <w:tab/>
        <w:t xml:space="preserve">A breach of this subsection is a breach of section 8C of the </w:t>
      </w:r>
      <w:r w:rsidRPr="00D05FEA">
        <w:rPr>
          <w:i/>
        </w:rPr>
        <w:t>Taxation Administration Act 1953</w:t>
      </w:r>
      <w:r w:rsidRPr="00D05FEA">
        <w:t xml:space="preserve"> and of subsection 30</w:t>
      </w:r>
      <w:r w:rsidR="00456ADA">
        <w:noBreakHyphen/>
      </w:r>
      <w:r w:rsidRPr="00D05FEA">
        <w:t>10(2) of this Act.</w:t>
      </w:r>
    </w:p>
    <w:p w14:paraId="62812606" w14:textId="3AA834A3" w:rsidR="00A6665A" w:rsidRPr="00D05FEA" w:rsidRDefault="00A6665A" w:rsidP="00456ADA">
      <w:pPr>
        <w:pStyle w:val="ItemHead"/>
      </w:pPr>
      <w:r w:rsidRPr="00D05FEA">
        <w:lastRenderedPageBreak/>
        <w:t>26  At the end of Subdivision 30</w:t>
      </w:r>
      <w:r w:rsidR="00456ADA">
        <w:noBreakHyphen/>
      </w:r>
      <w:r w:rsidRPr="00D05FEA">
        <w:t>C</w:t>
      </w:r>
    </w:p>
    <w:p w14:paraId="0F9C9DE8" w14:textId="77777777" w:rsidR="00A6665A" w:rsidRPr="00D05FEA" w:rsidRDefault="00A6665A" w:rsidP="00456ADA">
      <w:pPr>
        <w:pStyle w:val="Item"/>
      </w:pPr>
      <w:r w:rsidRPr="00D05FEA">
        <w:t>Add:</w:t>
      </w:r>
    </w:p>
    <w:p w14:paraId="06628C13" w14:textId="04FDD346" w:rsidR="00A6665A" w:rsidRPr="00D05FEA" w:rsidRDefault="00A6665A" w:rsidP="00456ADA">
      <w:pPr>
        <w:pStyle w:val="ActHead5"/>
      </w:pPr>
      <w:bookmarkStart w:id="66" w:name="_Toc151990986"/>
      <w:r w:rsidRPr="00456ADA">
        <w:rPr>
          <w:rStyle w:val="CharSectno"/>
        </w:rPr>
        <w:t>30</w:t>
      </w:r>
      <w:r w:rsidR="00456ADA" w:rsidRPr="00456ADA">
        <w:rPr>
          <w:rStyle w:val="CharSectno"/>
        </w:rPr>
        <w:noBreakHyphen/>
      </w:r>
      <w:r w:rsidRPr="00456ADA">
        <w:rPr>
          <w:rStyle w:val="CharSectno"/>
        </w:rPr>
        <w:t>40</w:t>
      </w:r>
      <w:r w:rsidRPr="00D05FEA">
        <w:t xml:space="preserve">  Obligation to notify of significant breaches of the Code of Professional Conduct</w:t>
      </w:r>
      <w:bookmarkEnd w:id="66"/>
    </w:p>
    <w:p w14:paraId="0DA470A0" w14:textId="2A03903E" w:rsidR="00A6665A" w:rsidRPr="00D05FEA" w:rsidRDefault="00A6665A" w:rsidP="00456ADA">
      <w:pPr>
        <w:pStyle w:val="subsection"/>
      </w:pPr>
      <w:r w:rsidRPr="00D05FEA">
        <w:tab/>
        <w:t>(1)</w:t>
      </w:r>
      <w:r w:rsidRPr="00D05FEA">
        <w:tab/>
        <w:t xml:space="preserve">If you are a </w:t>
      </w:r>
      <w:r w:rsidR="00456ADA" w:rsidRPr="00456ADA">
        <w:rPr>
          <w:position w:val="6"/>
          <w:sz w:val="16"/>
        </w:rPr>
        <w:t>*</w:t>
      </w:r>
      <w:r w:rsidRPr="00D05FEA">
        <w:t>registered tax agent or BAS agent, you must notify the Board, in writing, if you have reasonable grounds to believe that:</w:t>
      </w:r>
    </w:p>
    <w:p w14:paraId="788154AE" w14:textId="46BFC64E" w:rsidR="00A6665A" w:rsidRPr="00D05FEA" w:rsidRDefault="00A6665A" w:rsidP="00456ADA">
      <w:pPr>
        <w:pStyle w:val="paragraph"/>
      </w:pPr>
      <w:r w:rsidRPr="00D05FEA">
        <w:tab/>
        <w:t>(a)</w:t>
      </w:r>
      <w:r w:rsidRPr="00D05FEA">
        <w:tab/>
        <w:t xml:space="preserve">another registered tax agent or BAS agent has breached the </w:t>
      </w:r>
      <w:r w:rsidR="00456ADA" w:rsidRPr="00456ADA">
        <w:rPr>
          <w:position w:val="6"/>
          <w:sz w:val="16"/>
        </w:rPr>
        <w:t>*</w:t>
      </w:r>
      <w:r w:rsidRPr="00D05FEA">
        <w:t>Code of Professional Conduct; and</w:t>
      </w:r>
    </w:p>
    <w:p w14:paraId="149A9E03" w14:textId="74CC95E9" w:rsidR="00A6665A" w:rsidRPr="00D05FEA" w:rsidRDefault="00A6665A" w:rsidP="00456ADA">
      <w:pPr>
        <w:pStyle w:val="paragraph"/>
      </w:pPr>
      <w:r w:rsidRPr="00D05FEA">
        <w:tab/>
        <w:t>(b)</w:t>
      </w:r>
      <w:r w:rsidRPr="00D05FEA">
        <w:tab/>
        <w:t xml:space="preserve">the breach is a </w:t>
      </w:r>
      <w:r w:rsidR="00456ADA" w:rsidRPr="00456ADA">
        <w:rPr>
          <w:position w:val="6"/>
          <w:sz w:val="16"/>
        </w:rPr>
        <w:t>*</w:t>
      </w:r>
      <w:r w:rsidRPr="00D05FEA">
        <w:t>significant breach of the Code.</w:t>
      </w:r>
    </w:p>
    <w:p w14:paraId="0AAC83E1" w14:textId="01A898F2" w:rsidR="00A6665A" w:rsidRPr="00D05FEA" w:rsidRDefault="00A6665A" w:rsidP="00456ADA">
      <w:pPr>
        <w:pStyle w:val="subsection"/>
      </w:pPr>
      <w:r w:rsidRPr="00D05FEA">
        <w:tab/>
        <w:t>(2)</w:t>
      </w:r>
      <w:r w:rsidRPr="00D05FEA">
        <w:tab/>
        <w:t xml:space="preserve">In addition, if at the time you have reasonable grounds to believe that other agent has breached the Code, and that the breach is a </w:t>
      </w:r>
      <w:r w:rsidR="00456ADA" w:rsidRPr="00456ADA">
        <w:rPr>
          <w:position w:val="6"/>
          <w:sz w:val="16"/>
        </w:rPr>
        <w:t>*</w:t>
      </w:r>
      <w:r w:rsidRPr="00D05FEA">
        <w:t>significant breach of the Code:</w:t>
      </w:r>
    </w:p>
    <w:p w14:paraId="174BF75A" w14:textId="77777777" w:rsidR="00A6665A" w:rsidRPr="00D05FEA" w:rsidRDefault="00A6665A" w:rsidP="00456ADA">
      <w:pPr>
        <w:pStyle w:val="paragraph"/>
      </w:pPr>
      <w:r w:rsidRPr="00D05FEA">
        <w:tab/>
        <w:t>(a)</w:t>
      </w:r>
      <w:r w:rsidRPr="00D05FEA">
        <w:tab/>
        <w:t>the other agent is a member of a professional association accredited by the Board under the regulations; and</w:t>
      </w:r>
    </w:p>
    <w:p w14:paraId="585CFC67" w14:textId="77777777" w:rsidR="00A6665A" w:rsidRPr="00D05FEA" w:rsidRDefault="00A6665A" w:rsidP="00456ADA">
      <w:pPr>
        <w:pStyle w:val="paragraph"/>
      </w:pPr>
      <w:r w:rsidRPr="00D05FEA">
        <w:tab/>
        <w:t>(b)</w:t>
      </w:r>
      <w:r w:rsidRPr="00D05FEA">
        <w:tab/>
        <w:t>you are aware of that other agent’s membership;</w:t>
      </w:r>
    </w:p>
    <w:p w14:paraId="024BEAEA" w14:textId="77777777" w:rsidR="00A6665A" w:rsidRPr="00D05FEA" w:rsidRDefault="00A6665A" w:rsidP="00456ADA">
      <w:pPr>
        <w:pStyle w:val="subsection2"/>
      </w:pPr>
      <w:r w:rsidRPr="00D05FEA">
        <w:t>you must notify the association, in writing, of the breach.</w:t>
      </w:r>
    </w:p>
    <w:p w14:paraId="357FD146" w14:textId="77777777" w:rsidR="00A6665A" w:rsidRPr="00D05FEA" w:rsidRDefault="00A6665A" w:rsidP="00456ADA">
      <w:pPr>
        <w:pStyle w:val="SubsectionHead"/>
      </w:pPr>
      <w:r w:rsidRPr="00D05FEA">
        <w:t>When you must notify</w:t>
      </w:r>
    </w:p>
    <w:p w14:paraId="038C421A" w14:textId="6DF04375" w:rsidR="00A6665A" w:rsidRPr="00D05FEA" w:rsidRDefault="00A6665A" w:rsidP="00456ADA">
      <w:pPr>
        <w:pStyle w:val="subsection"/>
      </w:pPr>
      <w:r w:rsidRPr="00D05FEA">
        <w:tab/>
        <w:t>(3)</w:t>
      </w:r>
      <w:r w:rsidRPr="00D05FEA">
        <w:tab/>
        <w:t xml:space="preserve">You must notify under subsection (1) or (2) within 30 days of the day on which you first have, or ought to have, reasonable grounds to believe that the other agent breached the Code, and that the breach is a </w:t>
      </w:r>
      <w:r w:rsidR="00456ADA" w:rsidRPr="00456ADA">
        <w:rPr>
          <w:position w:val="6"/>
          <w:sz w:val="16"/>
        </w:rPr>
        <w:t>*</w:t>
      </w:r>
      <w:r w:rsidRPr="00D05FEA">
        <w:t>significant breach of the Code.</w:t>
      </w:r>
    </w:p>
    <w:p w14:paraId="36D0977E" w14:textId="238271CA" w:rsidR="00A6665A" w:rsidRPr="00D05FEA" w:rsidRDefault="00A6665A" w:rsidP="00456ADA">
      <w:pPr>
        <w:pStyle w:val="ItemHead"/>
      </w:pPr>
      <w:r w:rsidRPr="00D05FEA">
        <w:t>27  Subsection 90</w:t>
      </w:r>
      <w:r w:rsidR="00456ADA">
        <w:noBreakHyphen/>
      </w:r>
      <w:r w:rsidRPr="00D05FEA">
        <w:t>1(1)</w:t>
      </w:r>
    </w:p>
    <w:p w14:paraId="7B509184" w14:textId="77777777" w:rsidR="00A6665A" w:rsidRPr="00D05FEA" w:rsidRDefault="00A6665A" w:rsidP="00456ADA">
      <w:pPr>
        <w:pStyle w:val="Item"/>
      </w:pPr>
      <w:r w:rsidRPr="00D05FEA">
        <w:t>Insert:</w:t>
      </w:r>
    </w:p>
    <w:p w14:paraId="5CEB5F80" w14:textId="2D98A647" w:rsidR="00A6665A" w:rsidRPr="00D05FEA" w:rsidRDefault="00A6665A" w:rsidP="00456ADA">
      <w:pPr>
        <w:pStyle w:val="Definition"/>
      </w:pPr>
      <w:r w:rsidRPr="00D05FEA">
        <w:rPr>
          <w:b/>
          <w:i/>
        </w:rPr>
        <w:t>significant breach of the Code</w:t>
      </w:r>
      <w:r w:rsidRPr="00D05FEA">
        <w:t xml:space="preserve"> means a breach of the </w:t>
      </w:r>
      <w:r w:rsidR="00456ADA" w:rsidRPr="00456ADA">
        <w:rPr>
          <w:position w:val="6"/>
          <w:sz w:val="16"/>
        </w:rPr>
        <w:t>*</w:t>
      </w:r>
      <w:r w:rsidRPr="00D05FEA">
        <w:t xml:space="preserve">Code of Professional Conduct by a </w:t>
      </w:r>
      <w:r w:rsidR="00456ADA" w:rsidRPr="00456ADA">
        <w:rPr>
          <w:position w:val="6"/>
          <w:sz w:val="16"/>
        </w:rPr>
        <w:t>*</w:t>
      </w:r>
      <w:r w:rsidRPr="00D05FEA">
        <w:t>registered tax agent or BAS agent if the breach:</w:t>
      </w:r>
    </w:p>
    <w:p w14:paraId="4CBB96BA" w14:textId="4428EB20" w:rsidR="00A6665A" w:rsidRPr="00D05FEA" w:rsidRDefault="00A6665A" w:rsidP="00456ADA">
      <w:pPr>
        <w:pStyle w:val="paragraph"/>
      </w:pPr>
      <w:r w:rsidRPr="00D05FEA">
        <w:tab/>
        <w:t>(a)</w:t>
      </w:r>
      <w:r w:rsidRPr="00D05FEA">
        <w:tab/>
        <w:t xml:space="preserve">constitutes an indictable offence, or an offence involving dishonesty, under an </w:t>
      </w:r>
      <w:r w:rsidR="00456ADA" w:rsidRPr="00456ADA">
        <w:rPr>
          <w:position w:val="6"/>
          <w:sz w:val="16"/>
        </w:rPr>
        <w:t>*</w:t>
      </w:r>
      <w:r w:rsidRPr="00D05FEA">
        <w:t>Australian law; or</w:t>
      </w:r>
    </w:p>
    <w:p w14:paraId="5392469E" w14:textId="77777777" w:rsidR="00A6665A" w:rsidRPr="00D05FEA" w:rsidRDefault="00A6665A" w:rsidP="00456ADA">
      <w:pPr>
        <w:pStyle w:val="paragraph"/>
      </w:pPr>
      <w:r w:rsidRPr="00D05FEA">
        <w:tab/>
        <w:t>(b)</w:t>
      </w:r>
      <w:r w:rsidRPr="00D05FEA">
        <w:tab/>
        <w:t>results, or is likely to result, in material loss or damage to another entity (including the Commonwealth); or</w:t>
      </w:r>
    </w:p>
    <w:p w14:paraId="2DAC0E91" w14:textId="77777777" w:rsidR="00A6665A" w:rsidRPr="00D05FEA" w:rsidRDefault="00A6665A" w:rsidP="00456ADA">
      <w:pPr>
        <w:pStyle w:val="paragraph"/>
      </w:pPr>
      <w:r w:rsidRPr="00D05FEA">
        <w:tab/>
        <w:t>(c)</w:t>
      </w:r>
      <w:r w:rsidRPr="00D05FEA">
        <w:tab/>
        <w:t>is otherwise significant, including taking into account any one or more of the following:</w:t>
      </w:r>
    </w:p>
    <w:p w14:paraId="3CB78B1F" w14:textId="77777777" w:rsidR="00A6665A" w:rsidRPr="00D05FEA" w:rsidRDefault="00A6665A" w:rsidP="00456ADA">
      <w:pPr>
        <w:pStyle w:val="paragraphsub"/>
      </w:pPr>
      <w:r w:rsidRPr="00D05FEA">
        <w:lastRenderedPageBreak/>
        <w:tab/>
        <w:t>(</w:t>
      </w:r>
      <w:proofErr w:type="spellStart"/>
      <w:r w:rsidRPr="00D05FEA">
        <w:t>i</w:t>
      </w:r>
      <w:proofErr w:type="spellEnd"/>
      <w:r w:rsidRPr="00D05FEA">
        <w:t>)</w:t>
      </w:r>
      <w:r w:rsidRPr="00D05FEA">
        <w:tab/>
        <w:t>the number or frequency of similar breaches by the agent;</w:t>
      </w:r>
    </w:p>
    <w:p w14:paraId="6860F1CF" w14:textId="1CC7C4DD" w:rsidR="00A6665A" w:rsidRPr="00D05FEA" w:rsidRDefault="00A6665A" w:rsidP="00456ADA">
      <w:pPr>
        <w:pStyle w:val="paragraphsub"/>
      </w:pPr>
      <w:r w:rsidRPr="00D05FEA">
        <w:tab/>
        <w:t>(ii)</w:t>
      </w:r>
      <w:r w:rsidRPr="00D05FEA">
        <w:tab/>
        <w:t xml:space="preserve">the impact of the breach on the agent’s ability to provide </w:t>
      </w:r>
      <w:r w:rsidR="00456ADA" w:rsidRPr="00456ADA">
        <w:rPr>
          <w:position w:val="6"/>
          <w:sz w:val="16"/>
        </w:rPr>
        <w:t>*</w:t>
      </w:r>
      <w:r w:rsidRPr="00D05FEA">
        <w:t>tax agent services;</w:t>
      </w:r>
    </w:p>
    <w:p w14:paraId="6A299253" w14:textId="77777777" w:rsidR="00A6665A" w:rsidRDefault="00A6665A" w:rsidP="00456ADA">
      <w:pPr>
        <w:pStyle w:val="paragraphsub"/>
      </w:pPr>
      <w:r w:rsidRPr="00D05FEA">
        <w:tab/>
        <w:t>(iii)</w:t>
      </w:r>
      <w:r w:rsidRPr="00D05FEA">
        <w:tab/>
        <w:t>the extent to which the breach indicates that the agent’s arrangements to ensure compliance with the Code are inadequate</w:t>
      </w:r>
      <w:r>
        <w:t>; or</w:t>
      </w:r>
    </w:p>
    <w:p w14:paraId="57DF6B38" w14:textId="77777777" w:rsidR="00A6665A" w:rsidRPr="00D05FEA" w:rsidRDefault="00A6665A" w:rsidP="00456ADA">
      <w:pPr>
        <w:pStyle w:val="paragraph"/>
      </w:pPr>
      <w:r>
        <w:t xml:space="preserve"> </w:t>
      </w:r>
      <w:r>
        <w:tab/>
        <w:t>(d)</w:t>
      </w:r>
      <w:r>
        <w:tab/>
        <w:t>is a breach of a kind prescribed by the regulations for the purposes of this paragraph</w:t>
      </w:r>
      <w:r w:rsidRPr="00D05FEA">
        <w:t>.</w:t>
      </w:r>
    </w:p>
    <w:p w14:paraId="312120DB" w14:textId="77777777" w:rsidR="00A6665A" w:rsidRPr="00D05FEA" w:rsidRDefault="00A6665A" w:rsidP="00456ADA">
      <w:pPr>
        <w:pStyle w:val="Transitional"/>
      </w:pPr>
      <w:r w:rsidRPr="00D05FEA">
        <w:t>28  Application of obligation amendments</w:t>
      </w:r>
    </w:p>
    <w:p w14:paraId="5EF63F68" w14:textId="590433FF" w:rsidR="00A6665A" w:rsidRPr="00D05FEA" w:rsidRDefault="00A6665A" w:rsidP="00456ADA">
      <w:pPr>
        <w:pStyle w:val="Subitem"/>
      </w:pPr>
      <w:r w:rsidRPr="00D05FEA">
        <w:t>(1)</w:t>
      </w:r>
      <w:r w:rsidRPr="00D05FEA">
        <w:tab/>
        <w:t>The amendments of section 30</w:t>
      </w:r>
      <w:r w:rsidR="00456ADA">
        <w:noBreakHyphen/>
      </w:r>
      <w:r w:rsidRPr="00D05FEA">
        <w:t xml:space="preserve">35 of the </w:t>
      </w:r>
      <w:r w:rsidRPr="00D05FEA">
        <w:rPr>
          <w:i/>
        </w:rPr>
        <w:t>Tax Agent Services Act 2009</w:t>
      </w:r>
      <w:r w:rsidRPr="00D05FEA">
        <w:t xml:space="preserve"> made by this Part apply in relation to breaches that occur on or after the commencement of this Part.</w:t>
      </w:r>
    </w:p>
    <w:p w14:paraId="4567FF08" w14:textId="1EED333E" w:rsidR="00A6665A" w:rsidRPr="009C5D74" w:rsidRDefault="00A6665A" w:rsidP="00456ADA">
      <w:pPr>
        <w:pStyle w:val="Subitem"/>
      </w:pPr>
      <w:r w:rsidRPr="00D05FEA">
        <w:t>(2)</w:t>
      </w:r>
      <w:r w:rsidRPr="00D05FEA">
        <w:tab/>
        <w:t>Section 30</w:t>
      </w:r>
      <w:r w:rsidR="00456ADA">
        <w:noBreakHyphen/>
      </w:r>
      <w:r w:rsidRPr="00D05FEA">
        <w:t xml:space="preserve">40 of the </w:t>
      </w:r>
      <w:r w:rsidRPr="00D05FEA">
        <w:rPr>
          <w:i/>
        </w:rPr>
        <w:t>Tax Agent Services Act 2009</w:t>
      </w:r>
      <w:r w:rsidRPr="00D05FEA">
        <w:t xml:space="preserve">, as </w:t>
      </w:r>
      <w:r>
        <w:t>added</w:t>
      </w:r>
      <w:r w:rsidRPr="00D05FEA">
        <w:t xml:space="preserve"> by this Part, applies in relation to breaches that occur on or after the commencement of this Part.</w:t>
      </w:r>
      <w:bookmarkEnd w:id="61"/>
    </w:p>
    <w:p w14:paraId="024F9E0F" w14:textId="5C844162" w:rsidR="00DA3D59" w:rsidRPr="009C5D74" w:rsidRDefault="00B4609C" w:rsidP="00456ADA">
      <w:pPr>
        <w:pStyle w:val="ActHead6"/>
        <w:pageBreakBefore/>
      </w:pPr>
      <w:bookmarkStart w:id="67" w:name="_Toc151990987"/>
      <w:r w:rsidRPr="00456ADA">
        <w:rPr>
          <w:rStyle w:val="CharAmSchNo"/>
        </w:rPr>
        <w:lastRenderedPageBreak/>
        <w:t>Schedule 4</w:t>
      </w:r>
      <w:r w:rsidR="00DA3D59" w:rsidRPr="009C5D74">
        <w:t>—</w:t>
      </w:r>
      <w:r w:rsidR="00DA3D59" w:rsidRPr="00456ADA">
        <w:rPr>
          <w:rStyle w:val="CharAmSchText"/>
        </w:rPr>
        <w:t>Off</w:t>
      </w:r>
      <w:r w:rsidR="00456ADA" w:rsidRPr="00456ADA">
        <w:rPr>
          <w:rStyle w:val="CharAmSchText"/>
        </w:rPr>
        <w:noBreakHyphen/>
      </w:r>
      <w:r w:rsidR="00DA3D59" w:rsidRPr="00456ADA">
        <w:rPr>
          <w:rStyle w:val="CharAmSchText"/>
        </w:rPr>
        <w:t>market share buy</w:t>
      </w:r>
      <w:r w:rsidR="00456ADA" w:rsidRPr="00456ADA">
        <w:rPr>
          <w:rStyle w:val="CharAmSchText"/>
        </w:rPr>
        <w:noBreakHyphen/>
      </w:r>
      <w:r w:rsidR="00DA3D59" w:rsidRPr="00456ADA">
        <w:rPr>
          <w:rStyle w:val="CharAmSchText"/>
        </w:rPr>
        <w:t>backs</w:t>
      </w:r>
      <w:bookmarkEnd w:id="67"/>
    </w:p>
    <w:p w14:paraId="436F6404" w14:textId="3DBDB3D9" w:rsidR="00AE5D6B" w:rsidRPr="009C5D74" w:rsidRDefault="00AE5D6B" w:rsidP="00456ADA">
      <w:pPr>
        <w:pStyle w:val="ActHead7"/>
      </w:pPr>
      <w:bookmarkStart w:id="68" w:name="_Toc151990988"/>
      <w:r w:rsidRPr="00456ADA">
        <w:rPr>
          <w:rStyle w:val="CharAmPartNo"/>
        </w:rPr>
        <w:t>Part 1</w:t>
      </w:r>
      <w:r w:rsidRPr="009C5D74">
        <w:t>—</w:t>
      </w:r>
      <w:r w:rsidRPr="00456ADA">
        <w:rPr>
          <w:rStyle w:val="CharAmPartText"/>
        </w:rPr>
        <w:t>Off</w:t>
      </w:r>
      <w:r w:rsidR="00456ADA" w:rsidRPr="00456ADA">
        <w:rPr>
          <w:rStyle w:val="CharAmPartText"/>
        </w:rPr>
        <w:noBreakHyphen/>
      </w:r>
      <w:r w:rsidRPr="00456ADA">
        <w:rPr>
          <w:rStyle w:val="CharAmPartText"/>
        </w:rPr>
        <w:t>market share buy</w:t>
      </w:r>
      <w:r w:rsidR="00456ADA" w:rsidRPr="00456ADA">
        <w:rPr>
          <w:rStyle w:val="CharAmPartText"/>
        </w:rPr>
        <w:noBreakHyphen/>
      </w:r>
      <w:r w:rsidRPr="00456ADA">
        <w:rPr>
          <w:rStyle w:val="CharAmPartText"/>
        </w:rPr>
        <w:t>backs</w:t>
      </w:r>
      <w:bookmarkEnd w:id="68"/>
    </w:p>
    <w:p w14:paraId="235CBAA2" w14:textId="77777777" w:rsidR="00AE5D6B" w:rsidRPr="009C5D74" w:rsidRDefault="00AE5D6B" w:rsidP="00456ADA">
      <w:pPr>
        <w:pStyle w:val="ActHead8"/>
      </w:pPr>
      <w:bookmarkStart w:id="69" w:name="_Toc151990989"/>
      <w:r w:rsidRPr="009C5D74">
        <w:t>Division 1—Main amendments</w:t>
      </w:r>
      <w:bookmarkEnd w:id="69"/>
    </w:p>
    <w:p w14:paraId="3770A6C7" w14:textId="77777777" w:rsidR="00AE5D6B" w:rsidRPr="009C5D74" w:rsidRDefault="00AE5D6B" w:rsidP="00456ADA">
      <w:pPr>
        <w:pStyle w:val="ActHead9"/>
        <w:rPr>
          <w:i w:val="0"/>
        </w:rPr>
      </w:pPr>
      <w:bookmarkStart w:id="70" w:name="_Toc151990990"/>
      <w:r w:rsidRPr="009C5D74">
        <w:t>Income Tax Assessment Act 1936</w:t>
      </w:r>
      <w:bookmarkEnd w:id="70"/>
    </w:p>
    <w:p w14:paraId="77BAF688" w14:textId="77777777" w:rsidR="00AE5D6B" w:rsidRPr="009C5D74" w:rsidRDefault="00B64E5A" w:rsidP="00456ADA">
      <w:pPr>
        <w:pStyle w:val="ItemHead"/>
      </w:pPr>
      <w:r w:rsidRPr="009C5D74">
        <w:t>1</w:t>
      </w:r>
      <w:r w:rsidR="00AE5D6B" w:rsidRPr="009C5D74">
        <w:t xml:space="preserve">  Section 159GZZZP (at the end of the heading)</w:t>
      </w:r>
    </w:p>
    <w:p w14:paraId="5A90C23B" w14:textId="77777777" w:rsidR="00AE5D6B" w:rsidRPr="009C5D74" w:rsidRDefault="00AE5D6B" w:rsidP="00456ADA">
      <w:pPr>
        <w:pStyle w:val="Item"/>
      </w:pPr>
      <w:r w:rsidRPr="009C5D74">
        <w:t>Add “</w:t>
      </w:r>
      <w:r w:rsidRPr="009C5D74">
        <w:rPr>
          <w:b/>
        </w:rPr>
        <w:t>if the company is not a listed public company</w:t>
      </w:r>
      <w:r w:rsidRPr="009C5D74">
        <w:t>”.</w:t>
      </w:r>
    </w:p>
    <w:p w14:paraId="7E7830F7" w14:textId="77777777" w:rsidR="00AE5D6B" w:rsidRPr="009C5D74" w:rsidRDefault="00B64E5A" w:rsidP="00456ADA">
      <w:pPr>
        <w:pStyle w:val="ItemHead"/>
      </w:pPr>
      <w:r w:rsidRPr="009C5D74">
        <w:t>2</w:t>
      </w:r>
      <w:r w:rsidR="00AE5D6B" w:rsidRPr="009C5D74">
        <w:t xml:space="preserve">  At the end of section 159GZZZP</w:t>
      </w:r>
    </w:p>
    <w:p w14:paraId="63FB6445" w14:textId="77777777" w:rsidR="00AE5D6B" w:rsidRPr="009C5D74" w:rsidRDefault="00AE5D6B" w:rsidP="00456ADA">
      <w:pPr>
        <w:pStyle w:val="Item"/>
      </w:pPr>
      <w:r w:rsidRPr="009C5D74">
        <w:t>Add:</w:t>
      </w:r>
    </w:p>
    <w:p w14:paraId="3E42A4AD" w14:textId="77777777" w:rsidR="00AE5D6B" w:rsidRPr="009C5D74" w:rsidRDefault="00AE5D6B" w:rsidP="00456ADA">
      <w:pPr>
        <w:pStyle w:val="subsection"/>
      </w:pPr>
      <w:r w:rsidRPr="009C5D74">
        <w:tab/>
        <w:t>(3)</w:t>
      </w:r>
      <w:r w:rsidRPr="009C5D74">
        <w:tab/>
        <w:t>This section does not apply if the company is a listed public company.</w:t>
      </w:r>
    </w:p>
    <w:p w14:paraId="1DB4531F" w14:textId="77777777" w:rsidR="00AE5D6B" w:rsidRPr="009C5D74" w:rsidRDefault="00B64E5A" w:rsidP="00456ADA">
      <w:pPr>
        <w:pStyle w:val="ItemHead"/>
      </w:pPr>
      <w:r w:rsidRPr="009C5D74">
        <w:t>3</w:t>
      </w:r>
      <w:r w:rsidR="00AE5D6B" w:rsidRPr="009C5D74">
        <w:t xml:space="preserve">  After section 159GZZZP</w:t>
      </w:r>
    </w:p>
    <w:p w14:paraId="29E590AC" w14:textId="77777777" w:rsidR="00AE5D6B" w:rsidRPr="009C5D74" w:rsidRDefault="00AE5D6B" w:rsidP="00456ADA">
      <w:pPr>
        <w:pStyle w:val="Item"/>
      </w:pPr>
      <w:r w:rsidRPr="009C5D74">
        <w:t>Insert:</w:t>
      </w:r>
    </w:p>
    <w:p w14:paraId="66EBEA1A" w14:textId="62045740" w:rsidR="00AE5D6B" w:rsidRPr="009C5D74" w:rsidRDefault="00AE5D6B" w:rsidP="00456ADA">
      <w:pPr>
        <w:pStyle w:val="ActHead5"/>
      </w:pPr>
      <w:bookmarkStart w:id="71" w:name="_Toc151990991"/>
      <w:r w:rsidRPr="00456ADA">
        <w:rPr>
          <w:rStyle w:val="CharSectno"/>
        </w:rPr>
        <w:t>159GZZZPA</w:t>
      </w:r>
      <w:r w:rsidRPr="009C5D74">
        <w:t xml:space="preserve">  No part of off</w:t>
      </w:r>
      <w:r w:rsidR="00456ADA">
        <w:noBreakHyphen/>
      </w:r>
      <w:r w:rsidRPr="009C5D74">
        <w:t>market purchase price is a dividend if the company is a listed public company</w:t>
      </w:r>
      <w:bookmarkEnd w:id="71"/>
    </w:p>
    <w:p w14:paraId="0380DC90" w14:textId="35CA4AE0" w:rsidR="00AE5D6B" w:rsidRPr="009C5D74" w:rsidRDefault="00AE5D6B" w:rsidP="00456ADA">
      <w:pPr>
        <w:pStyle w:val="subsection"/>
      </w:pPr>
      <w:r w:rsidRPr="009C5D74">
        <w:tab/>
      </w:r>
      <w:r w:rsidRPr="009C5D74">
        <w:tab/>
        <w:t>For the purposes of this Act, where a buy</w:t>
      </w:r>
      <w:r w:rsidR="00456ADA">
        <w:noBreakHyphen/>
      </w:r>
      <w:r w:rsidRPr="009C5D74">
        <w:t>back of a share by a listed public company is an off</w:t>
      </w:r>
      <w:r w:rsidR="00456ADA">
        <w:noBreakHyphen/>
      </w:r>
      <w:r w:rsidRPr="009C5D74">
        <w:t>market purchase, no part of the purchase price in respect of the buy</w:t>
      </w:r>
      <w:r w:rsidR="00456ADA">
        <w:noBreakHyphen/>
      </w:r>
      <w:r w:rsidRPr="009C5D74">
        <w:t>back of the share is taken to be a dividend.</w:t>
      </w:r>
    </w:p>
    <w:p w14:paraId="019A301F" w14:textId="77777777" w:rsidR="00AE5D6B" w:rsidRPr="009C5D74" w:rsidRDefault="00B64E5A" w:rsidP="00456ADA">
      <w:pPr>
        <w:pStyle w:val="ItemHead"/>
      </w:pPr>
      <w:r w:rsidRPr="009C5D74">
        <w:t>4</w:t>
      </w:r>
      <w:r w:rsidR="00AE5D6B" w:rsidRPr="009C5D74">
        <w:t xml:space="preserve">  Subsection 159GZZZQ(3)</w:t>
      </w:r>
    </w:p>
    <w:p w14:paraId="1334C465" w14:textId="77777777" w:rsidR="00AE5D6B" w:rsidRPr="009C5D74" w:rsidRDefault="00AE5D6B" w:rsidP="00456ADA">
      <w:pPr>
        <w:pStyle w:val="Item"/>
      </w:pPr>
      <w:r w:rsidRPr="009C5D74">
        <w:t>Omit “subsection (8)”, substitute “subsections (3A) and (8)”.</w:t>
      </w:r>
    </w:p>
    <w:p w14:paraId="6A5F13D5" w14:textId="77777777" w:rsidR="00AE5D6B" w:rsidRPr="009C5D74" w:rsidRDefault="00B64E5A" w:rsidP="00456ADA">
      <w:pPr>
        <w:pStyle w:val="ItemHead"/>
      </w:pPr>
      <w:r w:rsidRPr="009C5D74">
        <w:t>5</w:t>
      </w:r>
      <w:r w:rsidR="00AE5D6B" w:rsidRPr="009C5D74">
        <w:t xml:space="preserve">  After subsection 159GZZZQ(3)</w:t>
      </w:r>
    </w:p>
    <w:p w14:paraId="5C88C01C" w14:textId="77777777" w:rsidR="00AE5D6B" w:rsidRPr="009C5D74" w:rsidRDefault="00AE5D6B" w:rsidP="00456ADA">
      <w:pPr>
        <w:pStyle w:val="Item"/>
      </w:pPr>
      <w:r w:rsidRPr="009C5D74">
        <w:t>Insert:</w:t>
      </w:r>
    </w:p>
    <w:p w14:paraId="053EDFB9" w14:textId="25E8CF95" w:rsidR="00AE5D6B" w:rsidRPr="009C5D74" w:rsidRDefault="00AE5D6B" w:rsidP="00456ADA">
      <w:pPr>
        <w:pStyle w:val="subsection"/>
      </w:pPr>
      <w:r w:rsidRPr="009C5D74">
        <w:tab/>
        <w:t>(3A)</w:t>
      </w:r>
      <w:r w:rsidRPr="009C5D74">
        <w:tab/>
        <w:t>Subsection (3) does not apply if the buy</w:t>
      </w:r>
      <w:r w:rsidR="00456ADA">
        <w:noBreakHyphen/>
      </w:r>
      <w:r w:rsidRPr="009C5D74">
        <w:t>back is by a listed public company.</w:t>
      </w:r>
    </w:p>
    <w:p w14:paraId="58195EBF" w14:textId="77777777" w:rsidR="00AE5D6B" w:rsidRPr="009C5D74" w:rsidRDefault="00AE5D6B" w:rsidP="00456ADA">
      <w:pPr>
        <w:pStyle w:val="ActHead9"/>
        <w:rPr>
          <w:i w:val="0"/>
        </w:rPr>
      </w:pPr>
      <w:bookmarkStart w:id="72" w:name="_Toc151990992"/>
      <w:r w:rsidRPr="009C5D74">
        <w:lastRenderedPageBreak/>
        <w:t>Income Tax Assessment Act 1997</w:t>
      </w:r>
      <w:bookmarkEnd w:id="72"/>
    </w:p>
    <w:p w14:paraId="6054BB79" w14:textId="415F68A4" w:rsidR="00AE5D6B" w:rsidRPr="009C5D74" w:rsidRDefault="00B64E5A" w:rsidP="00456ADA">
      <w:pPr>
        <w:pStyle w:val="ItemHead"/>
      </w:pPr>
      <w:r w:rsidRPr="009C5D74">
        <w:t>6</w:t>
      </w:r>
      <w:r w:rsidR="00AE5D6B" w:rsidRPr="009C5D74">
        <w:t xml:space="preserve">  Subsection 205</w:t>
      </w:r>
      <w:r w:rsidR="00456ADA">
        <w:noBreakHyphen/>
      </w:r>
      <w:r w:rsidR="00AE5D6B" w:rsidRPr="009C5D74">
        <w:t>30(1) (cell at table item 9, column headed “If:”)</w:t>
      </w:r>
    </w:p>
    <w:p w14:paraId="2DA8F4FD" w14:textId="77777777" w:rsidR="00AE5D6B" w:rsidRPr="009C5D74" w:rsidRDefault="00AE5D6B" w:rsidP="00456ADA">
      <w:pPr>
        <w:pStyle w:val="Item"/>
      </w:pPr>
      <w:r w:rsidRPr="009C5D74">
        <w:t>Repeal the cell, substitute:</w:t>
      </w:r>
    </w:p>
    <w:p w14:paraId="45CB5431" w14:textId="77777777" w:rsidR="00AE5D6B" w:rsidRPr="009C5D74" w:rsidRDefault="00AE5D6B" w:rsidP="00456ADA">
      <w:pPr>
        <w:pStyle w:val="Tabletext"/>
      </w:pPr>
    </w:p>
    <w:tbl>
      <w:tblPr>
        <w:tblW w:w="2268" w:type="dxa"/>
        <w:tblInd w:w="674" w:type="dxa"/>
        <w:tblLayout w:type="fixed"/>
        <w:tblCellMar>
          <w:left w:w="107" w:type="dxa"/>
          <w:right w:w="107" w:type="dxa"/>
        </w:tblCellMar>
        <w:tblLook w:val="0000" w:firstRow="0" w:lastRow="0" w:firstColumn="0" w:lastColumn="0" w:noHBand="0" w:noVBand="0"/>
      </w:tblPr>
      <w:tblGrid>
        <w:gridCol w:w="2268"/>
      </w:tblGrid>
      <w:tr w:rsidR="00AE5D6B" w:rsidRPr="009C5D74" w14:paraId="0826AF25" w14:textId="77777777" w:rsidTr="002A41E5">
        <w:trPr>
          <w:cantSplit/>
        </w:trPr>
        <w:tc>
          <w:tcPr>
            <w:tcW w:w="2268" w:type="dxa"/>
          </w:tcPr>
          <w:p w14:paraId="2469C42E" w14:textId="4A90AB94" w:rsidR="00AE5D6B" w:rsidRPr="009C5D74" w:rsidRDefault="00AE5D6B" w:rsidP="00456ADA">
            <w:pPr>
              <w:pStyle w:val="Tablea"/>
            </w:pPr>
            <w:r w:rsidRPr="009C5D74">
              <w:t xml:space="preserve">(a) the entity purchases a </w:t>
            </w:r>
            <w:r w:rsidR="00456ADA" w:rsidRPr="00456ADA">
              <w:rPr>
                <w:position w:val="6"/>
                <w:sz w:val="16"/>
              </w:rPr>
              <w:t>*</w:t>
            </w:r>
            <w:r w:rsidRPr="009C5D74">
              <w:t>membership interest in itself; and</w:t>
            </w:r>
          </w:p>
          <w:p w14:paraId="0897CD2A" w14:textId="1AA583FF" w:rsidR="00AE5D6B" w:rsidRPr="009C5D74" w:rsidRDefault="00AE5D6B" w:rsidP="00456ADA">
            <w:pPr>
              <w:pStyle w:val="Tablea"/>
            </w:pPr>
            <w:r w:rsidRPr="009C5D74">
              <w:t xml:space="preserve">(b) the purchase is an </w:t>
            </w:r>
            <w:r w:rsidR="00456ADA" w:rsidRPr="00456ADA">
              <w:rPr>
                <w:position w:val="6"/>
                <w:sz w:val="16"/>
              </w:rPr>
              <w:t>*</w:t>
            </w:r>
            <w:r w:rsidRPr="009C5D74">
              <w:t>on</w:t>
            </w:r>
            <w:r w:rsidR="00456ADA">
              <w:noBreakHyphen/>
            </w:r>
            <w:r w:rsidRPr="009C5D74">
              <w:t>market buy</w:t>
            </w:r>
            <w:r w:rsidR="00456ADA">
              <w:noBreakHyphen/>
            </w:r>
            <w:r w:rsidRPr="009C5D74">
              <w:t>back; and</w:t>
            </w:r>
          </w:p>
          <w:p w14:paraId="42A67D6E" w14:textId="77777777" w:rsidR="00AE5D6B" w:rsidRPr="009C5D74" w:rsidRDefault="00AE5D6B" w:rsidP="00456ADA">
            <w:pPr>
              <w:pStyle w:val="Tablea"/>
            </w:pPr>
            <w:r w:rsidRPr="009C5D74">
              <w:t>(c) the entity is a company</w:t>
            </w:r>
          </w:p>
        </w:tc>
      </w:tr>
    </w:tbl>
    <w:p w14:paraId="4F19CB2C" w14:textId="6A3B8856" w:rsidR="00AE5D6B" w:rsidRPr="009C5D74" w:rsidRDefault="00B64E5A" w:rsidP="00456ADA">
      <w:pPr>
        <w:pStyle w:val="ItemHead"/>
      </w:pPr>
      <w:r w:rsidRPr="009C5D74">
        <w:t>7</w:t>
      </w:r>
      <w:r w:rsidR="00AE5D6B" w:rsidRPr="009C5D74">
        <w:t xml:space="preserve">  Subsection 205</w:t>
      </w:r>
      <w:r w:rsidR="00456ADA">
        <w:noBreakHyphen/>
      </w:r>
      <w:r w:rsidR="00AE5D6B" w:rsidRPr="009C5D74">
        <w:t>30(1) (table item 9, column headed “A debit of:”, paragraph (a))</w:t>
      </w:r>
    </w:p>
    <w:p w14:paraId="2B9441AF" w14:textId="77777777" w:rsidR="00AE5D6B" w:rsidRPr="009C5D74" w:rsidRDefault="00AE5D6B" w:rsidP="00456ADA">
      <w:pPr>
        <w:pStyle w:val="Item"/>
      </w:pPr>
      <w:r w:rsidRPr="009C5D74">
        <w:t>Repeal the paragraph, substitute:</w:t>
      </w:r>
    </w:p>
    <w:p w14:paraId="71A8A339" w14:textId="6A245718" w:rsidR="00AE5D6B" w:rsidRPr="009C5D74" w:rsidRDefault="00AE5D6B" w:rsidP="00456ADA">
      <w:pPr>
        <w:pStyle w:val="Tablea"/>
      </w:pPr>
      <w:r w:rsidRPr="009C5D74">
        <w:t xml:space="preserve">(a) the purchase of the interest were a </w:t>
      </w:r>
      <w:r w:rsidR="00456ADA" w:rsidRPr="00456ADA">
        <w:rPr>
          <w:position w:val="6"/>
          <w:sz w:val="16"/>
        </w:rPr>
        <w:t>*</w:t>
      </w:r>
      <w:r w:rsidRPr="009C5D74">
        <w:t>frankable distribution equal to the one that would have arisen if the entity:</w:t>
      </w:r>
    </w:p>
    <w:p w14:paraId="6D8ABAF0" w14:textId="7AB2F498" w:rsidR="00AE5D6B" w:rsidRPr="009C5D74" w:rsidRDefault="00AE5D6B" w:rsidP="00456ADA">
      <w:pPr>
        <w:pStyle w:val="Tablei"/>
      </w:pPr>
      <w:r w:rsidRPr="009C5D74">
        <w:t>(</w:t>
      </w:r>
      <w:proofErr w:type="spellStart"/>
      <w:r w:rsidRPr="009C5D74">
        <w:t>i</w:t>
      </w:r>
      <w:proofErr w:type="spellEnd"/>
      <w:r w:rsidRPr="009C5D74">
        <w:t xml:space="preserve">) purchased the interest </w:t>
      </w:r>
      <w:r w:rsidR="00456ADA" w:rsidRPr="00456ADA">
        <w:rPr>
          <w:position w:val="6"/>
          <w:sz w:val="16"/>
        </w:rPr>
        <w:t>*</w:t>
      </w:r>
      <w:r w:rsidRPr="009C5D74">
        <w:t>off</w:t>
      </w:r>
      <w:r w:rsidR="00456ADA">
        <w:noBreakHyphen/>
      </w:r>
      <w:r w:rsidRPr="009C5D74">
        <w:t>market; and</w:t>
      </w:r>
    </w:p>
    <w:p w14:paraId="7E32857D" w14:textId="44550220" w:rsidR="00AE5D6B" w:rsidRPr="009C5D74" w:rsidRDefault="00AE5D6B" w:rsidP="00456ADA">
      <w:pPr>
        <w:pStyle w:val="Tablei"/>
      </w:pPr>
      <w:r w:rsidRPr="009C5D74">
        <w:t xml:space="preserve">(ii) in the case of a </w:t>
      </w:r>
      <w:r w:rsidR="00456ADA" w:rsidRPr="00456ADA">
        <w:rPr>
          <w:position w:val="6"/>
          <w:sz w:val="16"/>
        </w:rPr>
        <w:t>*</w:t>
      </w:r>
      <w:r w:rsidRPr="009C5D74">
        <w:t>listed public company—were not a listed public company; and</w:t>
      </w:r>
    </w:p>
    <w:p w14:paraId="733819CC" w14:textId="6BD39293" w:rsidR="00AE5D6B" w:rsidRPr="009C5D74" w:rsidRDefault="00B64E5A" w:rsidP="00456ADA">
      <w:pPr>
        <w:pStyle w:val="ItemHead"/>
      </w:pPr>
      <w:r w:rsidRPr="009C5D74">
        <w:t>8</w:t>
      </w:r>
      <w:r w:rsidR="00AE5D6B" w:rsidRPr="009C5D74">
        <w:t xml:space="preserve">  Subsection 205</w:t>
      </w:r>
      <w:r w:rsidR="00456ADA">
        <w:noBreakHyphen/>
      </w:r>
      <w:r w:rsidR="00AE5D6B" w:rsidRPr="009C5D74">
        <w:t>30(1) (after table item 9)</w:t>
      </w:r>
    </w:p>
    <w:p w14:paraId="4A429E05" w14:textId="77777777" w:rsidR="00AE5D6B" w:rsidRPr="009C5D74" w:rsidRDefault="00AE5D6B" w:rsidP="00456ADA">
      <w:pPr>
        <w:pStyle w:val="Item"/>
      </w:pPr>
      <w:r w:rsidRPr="009C5D74">
        <w:t>Insert:</w:t>
      </w:r>
    </w:p>
    <w:p w14:paraId="78B509D8" w14:textId="77777777" w:rsidR="00AE5D6B" w:rsidRPr="009C5D74" w:rsidRDefault="00AE5D6B" w:rsidP="00456ADA">
      <w:pPr>
        <w:pStyle w:val="Tabletext"/>
      </w:pPr>
    </w:p>
    <w:tbl>
      <w:tblPr>
        <w:tblW w:w="7371" w:type="dxa"/>
        <w:tblInd w:w="108" w:type="dxa"/>
        <w:tblBorders>
          <w:insideH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2268"/>
        <w:gridCol w:w="2127"/>
      </w:tblGrid>
      <w:tr w:rsidR="00AE5D6B" w:rsidRPr="009C5D74" w14:paraId="6207BB94" w14:textId="77777777" w:rsidTr="002A41E5">
        <w:trPr>
          <w:cantSplit/>
        </w:trPr>
        <w:tc>
          <w:tcPr>
            <w:tcW w:w="708" w:type="dxa"/>
          </w:tcPr>
          <w:p w14:paraId="5447901D" w14:textId="77777777" w:rsidR="00AE5D6B" w:rsidRPr="009C5D74" w:rsidRDefault="00AE5D6B" w:rsidP="00456ADA">
            <w:pPr>
              <w:pStyle w:val="Tabletext"/>
            </w:pPr>
            <w:r w:rsidRPr="009C5D74">
              <w:lastRenderedPageBreak/>
              <w:t>9A</w:t>
            </w:r>
          </w:p>
        </w:tc>
        <w:tc>
          <w:tcPr>
            <w:tcW w:w="2268" w:type="dxa"/>
          </w:tcPr>
          <w:p w14:paraId="5870910F" w14:textId="73896911" w:rsidR="00AE5D6B" w:rsidRPr="009C5D74" w:rsidRDefault="00AE5D6B" w:rsidP="00456ADA">
            <w:pPr>
              <w:pStyle w:val="Tablea"/>
            </w:pPr>
            <w:r w:rsidRPr="009C5D74">
              <w:t xml:space="preserve">(a) the entity purchases a </w:t>
            </w:r>
            <w:r w:rsidR="00456ADA" w:rsidRPr="00456ADA">
              <w:rPr>
                <w:position w:val="6"/>
                <w:sz w:val="16"/>
              </w:rPr>
              <w:t>*</w:t>
            </w:r>
            <w:r w:rsidRPr="009C5D74">
              <w:t>membership interest in itself; and</w:t>
            </w:r>
          </w:p>
          <w:p w14:paraId="7179D532" w14:textId="3E3C900F" w:rsidR="00AE5D6B" w:rsidRPr="009C5D74" w:rsidRDefault="00AE5D6B" w:rsidP="00456ADA">
            <w:pPr>
              <w:pStyle w:val="Tablea"/>
            </w:pPr>
            <w:r w:rsidRPr="009C5D74">
              <w:t xml:space="preserve">(b) the purchase is an </w:t>
            </w:r>
            <w:r w:rsidR="00456ADA" w:rsidRPr="00456ADA">
              <w:rPr>
                <w:position w:val="6"/>
                <w:sz w:val="16"/>
              </w:rPr>
              <w:t>*</w:t>
            </w:r>
            <w:r w:rsidRPr="009C5D74">
              <w:t>off</w:t>
            </w:r>
            <w:r w:rsidR="00456ADA">
              <w:noBreakHyphen/>
            </w:r>
            <w:r w:rsidRPr="009C5D74">
              <w:t>market buy</w:t>
            </w:r>
            <w:r w:rsidR="00456ADA">
              <w:noBreakHyphen/>
            </w:r>
            <w:r w:rsidRPr="009C5D74">
              <w:t>back; and</w:t>
            </w:r>
          </w:p>
          <w:p w14:paraId="69F4DCD1" w14:textId="2FC29D98" w:rsidR="00AE5D6B" w:rsidRPr="009C5D74" w:rsidRDefault="00AE5D6B" w:rsidP="00456ADA">
            <w:pPr>
              <w:pStyle w:val="Tablea"/>
            </w:pPr>
            <w:r w:rsidRPr="009C5D74">
              <w:t xml:space="preserve">(c) the entity is a </w:t>
            </w:r>
            <w:r w:rsidR="00456ADA" w:rsidRPr="00456ADA">
              <w:rPr>
                <w:position w:val="6"/>
                <w:sz w:val="16"/>
              </w:rPr>
              <w:t>*</w:t>
            </w:r>
            <w:r w:rsidRPr="009C5D74">
              <w:t>listed public company</w:t>
            </w:r>
          </w:p>
        </w:tc>
        <w:tc>
          <w:tcPr>
            <w:tcW w:w="2268" w:type="dxa"/>
          </w:tcPr>
          <w:p w14:paraId="71C82F4A" w14:textId="77777777" w:rsidR="00AE5D6B" w:rsidRPr="009C5D74" w:rsidRDefault="00AE5D6B" w:rsidP="00456ADA">
            <w:pPr>
              <w:pStyle w:val="Tabletext"/>
            </w:pPr>
            <w:r w:rsidRPr="009C5D74">
              <w:t>an amount equal to the debit that would have arisen if:</w:t>
            </w:r>
          </w:p>
          <w:p w14:paraId="27CB2345" w14:textId="0DA340E8" w:rsidR="00AE5D6B" w:rsidRPr="009C5D74" w:rsidRDefault="00AE5D6B" w:rsidP="00456ADA">
            <w:pPr>
              <w:pStyle w:val="Tablea"/>
            </w:pPr>
            <w:r w:rsidRPr="009C5D74">
              <w:t xml:space="preserve">(a) the purchase of the interest were a </w:t>
            </w:r>
            <w:r w:rsidR="00456ADA" w:rsidRPr="00456ADA">
              <w:rPr>
                <w:position w:val="6"/>
                <w:sz w:val="16"/>
              </w:rPr>
              <w:t>*</w:t>
            </w:r>
            <w:r w:rsidRPr="009C5D74">
              <w:t>frankable distribution equal to the one that would have arisen if the entity were not a listed public company; and</w:t>
            </w:r>
          </w:p>
          <w:p w14:paraId="3714CB6F" w14:textId="0C76B3F5" w:rsidR="00AE5D6B" w:rsidRPr="009C5D74" w:rsidRDefault="00AE5D6B" w:rsidP="00456ADA">
            <w:pPr>
              <w:pStyle w:val="Tablea"/>
              <w:rPr>
                <w:i/>
              </w:rPr>
            </w:pPr>
            <w:r w:rsidRPr="009C5D74">
              <w:t xml:space="preserve">(b) the distribution were </w:t>
            </w:r>
            <w:r w:rsidR="00456ADA" w:rsidRPr="00456ADA">
              <w:rPr>
                <w:position w:val="6"/>
                <w:sz w:val="16"/>
              </w:rPr>
              <w:t>*</w:t>
            </w:r>
            <w:r w:rsidRPr="009C5D74">
              <w:t xml:space="preserve">franked at the entity’s </w:t>
            </w:r>
            <w:r w:rsidR="00456ADA" w:rsidRPr="00456ADA">
              <w:rPr>
                <w:position w:val="6"/>
                <w:sz w:val="16"/>
              </w:rPr>
              <w:t>*</w:t>
            </w:r>
            <w:r w:rsidRPr="009C5D74">
              <w:t xml:space="preserve">benchmark franking percentage for the </w:t>
            </w:r>
            <w:r w:rsidR="00456ADA" w:rsidRPr="00456ADA">
              <w:rPr>
                <w:position w:val="6"/>
                <w:sz w:val="16"/>
              </w:rPr>
              <w:t>*</w:t>
            </w:r>
            <w:r w:rsidRPr="009C5D74">
              <w:t xml:space="preserve">franking period in which the purchase was made or, if the entity does not have a benchmark franking percentage for the period, at a </w:t>
            </w:r>
            <w:r w:rsidR="00456ADA" w:rsidRPr="00456ADA">
              <w:rPr>
                <w:position w:val="6"/>
                <w:sz w:val="16"/>
              </w:rPr>
              <w:t>*</w:t>
            </w:r>
            <w:r w:rsidRPr="009C5D74">
              <w:t>franking percentage of 100%</w:t>
            </w:r>
          </w:p>
        </w:tc>
        <w:tc>
          <w:tcPr>
            <w:tcW w:w="2127" w:type="dxa"/>
          </w:tcPr>
          <w:p w14:paraId="33CD3219" w14:textId="77777777" w:rsidR="00AE5D6B" w:rsidRPr="009C5D74" w:rsidRDefault="00AE5D6B" w:rsidP="00456ADA">
            <w:pPr>
              <w:pStyle w:val="Tabletext"/>
            </w:pPr>
            <w:r w:rsidRPr="009C5D74">
              <w:t>on the day on which the interest is purchased</w:t>
            </w:r>
          </w:p>
        </w:tc>
      </w:tr>
    </w:tbl>
    <w:p w14:paraId="5DB3F614" w14:textId="77777777" w:rsidR="00AE5D6B" w:rsidRPr="009C5D74" w:rsidRDefault="00B64E5A" w:rsidP="00456ADA">
      <w:pPr>
        <w:pStyle w:val="Transitional"/>
      </w:pPr>
      <w:r w:rsidRPr="009C5D74">
        <w:t>9</w:t>
      </w:r>
      <w:r w:rsidR="00AE5D6B" w:rsidRPr="009C5D74">
        <w:t xml:space="preserve">  Application of amendments</w:t>
      </w:r>
    </w:p>
    <w:p w14:paraId="5BF44AE2" w14:textId="77777777" w:rsidR="00AE5D6B" w:rsidRPr="009C5D74" w:rsidRDefault="00AE5D6B" w:rsidP="00456ADA">
      <w:pPr>
        <w:pStyle w:val="Subitem"/>
      </w:pPr>
      <w:r w:rsidRPr="009C5D74">
        <w:t>(1)</w:t>
      </w:r>
      <w:r w:rsidRPr="009C5D74">
        <w:tab/>
        <w:t>The amendments made by this Division apply to a purchase by a listed public company if:</w:t>
      </w:r>
    </w:p>
    <w:p w14:paraId="45E9B657" w14:textId="77777777" w:rsidR="00AE5D6B" w:rsidRPr="009C5D74" w:rsidRDefault="00AE5D6B" w:rsidP="00456ADA">
      <w:pPr>
        <w:pStyle w:val="paragraph"/>
      </w:pPr>
      <w:r w:rsidRPr="009C5D74">
        <w:tab/>
        <w:t>(a)</w:t>
      </w:r>
      <w:r w:rsidRPr="009C5D74">
        <w:tab/>
        <w:t>both:</w:t>
      </w:r>
    </w:p>
    <w:p w14:paraId="3204F336" w14:textId="77777777" w:rsidR="00AE5D6B" w:rsidRPr="009C5D74" w:rsidRDefault="00AE5D6B" w:rsidP="00456ADA">
      <w:pPr>
        <w:pStyle w:val="paragraphsub"/>
      </w:pPr>
      <w:r w:rsidRPr="009C5D74">
        <w:tab/>
        <w:t>(</w:t>
      </w:r>
      <w:proofErr w:type="spellStart"/>
      <w:r w:rsidRPr="009C5D74">
        <w:t>i</w:t>
      </w:r>
      <w:proofErr w:type="spellEnd"/>
      <w:r w:rsidRPr="009C5D74">
        <w:t>)</w:t>
      </w:r>
      <w:r w:rsidRPr="009C5D74">
        <w:tab/>
        <w:t>the purchase is announced to the market at or before the time the purchase occurs; and</w:t>
      </w:r>
    </w:p>
    <w:p w14:paraId="02F31CA9" w14:textId="77777777" w:rsidR="00AE5D6B" w:rsidRPr="009C5D74" w:rsidRDefault="00AE5D6B" w:rsidP="00456ADA">
      <w:pPr>
        <w:pStyle w:val="paragraphsub"/>
      </w:pPr>
      <w:r w:rsidRPr="009C5D74">
        <w:tab/>
        <w:t>(ii)</w:t>
      </w:r>
      <w:r w:rsidRPr="009C5D74">
        <w:tab/>
        <w:t>the purchase is first announced to the market after 7:30 pm, by legal time in the Australian Capital Territory, on 25 October 2022; or</w:t>
      </w:r>
    </w:p>
    <w:p w14:paraId="439F4228" w14:textId="77777777" w:rsidR="00AE5D6B" w:rsidRPr="009C5D74" w:rsidRDefault="00AE5D6B" w:rsidP="00456ADA">
      <w:pPr>
        <w:pStyle w:val="paragraph"/>
      </w:pPr>
      <w:r w:rsidRPr="009C5D74">
        <w:tab/>
        <w:t>(b)</w:t>
      </w:r>
      <w:r w:rsidRPr="009C5D74">
        <w:tab/>
        <w:t>both:</w:t>
      </w:r>
    </w:p>
    <w:p w14:paraId="4FB9CC4E" w14:textId="77777777" w:rsidR="00AE5D6B" w:rsidRPr="009C5D74" w:rsidRDefault="00AE5D6B" w:rsidP="00456ADA">
      <w:pPr>
        <w:pStyle w:val="paragraphsub"/>
      </w:pPr>
      <w:r w:rsidRPr="009C5D74">
        <w:tab/>
        <w:t>(</w:t>
      </w:r>
      <w:proofErr w:type="spellStart"/>
      <w:r w:rsidRPr="009C5D74">
        <w:t>i</w:t>
      </w:r>
      <w:proofErr w:type="spellEnd"/>
      <w:r w:rsidRPr="009C5D74">
        <w:t>)</w:t>
      </w:r>
      <w:r w:rsidRPr="009C5D74">
        <w:tab/>
        <w:t>the purchase is not announced to the market, or the purchase is first announced to the market after the purchase occurs; and</w:t>
      </w:r>
    </w:p>
    <w:p w14:paraId="25DF99AA" w14:textId="77777777" w:rsidR="00AE5D6B" w:rsidRPr="009C5D74" w:rsidRDefault="00AE5D6B" w:rsidP="00456ADA">
      <w:pPr>
        <w:pStyle w:val="paragraphsub"/>
      </w:pPr>
      <w:r w:rsidRPr="009C5D74">
        <w:lastRenderedPageBreak/>
        <w:tab/>
        <w:t>(ii)</w:t>
      </w:r>
      <w:r w:rsidRPr="009C5D74">
        <w:tab/>
        <w:t>the purchase occurs after 7:30 pm, by legal time in the Australian Capital Territory, on 25 October 2022.</w:t>
      </w:r>
    </w:p>
    <w:p w14:paraId="0E16D39F" w14:textId="77777777" w:rsidR="00AE5D6B" w:rsidRPr="009C5D74" w:rsidRDefault="00AE5D6B" w:rsidP="00456ADA">
      <w:pPr>
        <w:pStyle w:val="Subitem"/>
      </w:pPr>
      <w:r w:rsidRPr="009C5D74">
        <w:t>(2)</w:t>
      </w:r>
      <w:r w:rsidRPr="009C5D74">
        <w:tab/>
        <w:t xml:space="preserve">The purchase is </w:t>
      </w:r>
      <w:r w:rsidRPr="009C5D74">
        <w:rPr>
          <w:b/>
          <w:i/>
        </w:rPr>
        <w:t>announced to the market</w:t>
      </w:r>
      <w:r w:rsidRPr="009C5D74">
        <w:t xml:space="preserve"> if:</w:t>
      </w:r>
    </w:p>
    <w:p w14:paraId="1CC12B78" w14:textId="77777777" w:rsidR="00AE5D6B" w:rsidRPr="009C5D74" w:rsidRDefault="00AE5D6B" w:rsidP="00456ADA">
      <w:pPr>
        <w:pStyle w:val="paragraph"/>
      </w:pPr>
      <w:r w:rsidRPr="009C5D74">
        <w:tab/>
        <w:t>(a)</w:t>
      </w:r>
      <w:r w:rsidRPr="009C5D74">
        <w:tab/>
        <w:t>the rules of an approved stock exchange require the company to notify the stock exchange of the purchase for the purpose of release to the market; and</w:t>
      </w:r>
    </w:p>
    <w:p w14:paraId="39AD509E" w14:textId="77777777" w:rsidR="00AE5D6B" w:rsidRPr="009C5D74" w:rsidRDefault="00AE5D6B" w:rsidP="00456ADA">
      <w:pPr>
        <w:pStyle w:val="paragraph"/>
      </w:pPr>
      <w:r w:rsidRPr="009C5D74">
        <w:tab/>
        <w:t>(b)</w:t>
      </w:r>
      <w:r w:rsidRPr="009C5D74">
        <w:tab/>
        <w:t>notification of the purchase is released to the market following such disclosure.</w:t>
      </w:r>
    </w:p>
    <w:p w14:paraId="48FA95D0" w14:textId="77777777" w:rsidR="00AE5D6B" w:rsidRPr="009C5D74" w:rsidRDefault="00AE5D6B" w:rsidP="00456ADA">
      <w:pPr>
        <w:pStyle w:val="ActHead8"/>
      </w:pPr>
      <w:bookmarkStart w:id="73" w:name="_Toc151990993"/>
      <w:r w:rsidRPr="009C5D74">
        <w:t>Division 2—Other amendments</w:t>
      </w:r>
      <w:bookmarkEnd w:id="73"/>
    </w:p>
    <w:p w14:paraId="5052334A" w14:textId="77777777" w:rsidR="00AE5D6B" w:rsidRPr="009C5D74" w:rsidRDefault="00AE5D6B" w:rsidP="00456ADA">
      <w:pPr>
        <w:pStyle w:val="ActHead9"/>
        <w:rPr>
          <w:i w:val="0"/>
        </w:rPr>
      </w:pPr>
      <w:bookmarkStart w:id="74" w:name="_Toc151990994"/>
      <w:r w:rsidRPr="009C5D74">
        <w:t>Income Tax Assessment Act 1936</w:t>
      </w:r>
      <w:bookmarkEnd w:id="74"/>
    </w:p>
    <w:p w14:paraId="7C8678D8" w14:textId="77777777" w:rsidR="00AE5D6B" w:rsidRPr="009C5D74" w:rsidRDefault="00B64E5A" w:rsidP="00456ADA">
      <w:pPr>
        <w:pStyle w:val="ItemHead"/>
      </w:pPr>
      <w:r w:rsidRPr="009C5D74">
        <w:t>10</w:t>
      </w:r>
      <w:r w:rsidR="00AE5D6B" w:rsidRPr="009C5D74">
        <w:t xml:space="preserve">  Subsection 6(1)</w:t>
      </w:r>
    </w:p>
    <w:p w14:paraId="4DD6E3F0" w14:textId="77777777" w:rsidR="00AE5D6B" w:rsidRPr="009C5D74" w:rsidRDefault="00AE5D6B" w:rsidP="00456ADA">
      <w:pPr>
        <w:pStyle w:val="Item"/>
      </w:pPr>
      <w:r w:rsidRPr="009C5D74">
        <w:t>Insert:</w:t>
      </w:r>
    </w:p>
    <w:p w14:paraId="47F35690" w14:textId="77777777" w:rsidR="00AE5D6B" w:rsidRPr="009C5D74" w:rsidRDefault="00AE5D6B" w:rsidP="00456ADA">
      <w:pPr>
        <w:pStyle w:val="Definition"/>
      </w:pPr>
      <w:r w:rsidRPr="009C5D74">
        <w:rPr>
          <w:b/>
          <w:i/>
        </w:rPr>
        <w:t>listed public company</w:t>
      </w:r>
      <w:r w:rsidRPr="009C5D74">
        <w:t xml:space="preserve"> has the same meaning as in the </w:t>
      </w:r>
      <w:r w:rsidRPr="009C5D74">
        <w:rPr>
          <w:i/>
        </w:rPr>
        <w:t>Income Tax Assessment Act 1997</w:t>
      </w:r>
      <w:r w:rsidRPr="009C5D74">
        <w:t>.</w:t>
      </w:r>
    </w:p>
    <w:p w14:paraId="5D4CAD20" w14:textId="4611CFEC" w:rsidR="00AE5D6B" w:rsidRPr="009C5D74" w:rsidRDefault="00AE5D6B" w:rsidP="00456ADA">
      <w:pPr>
        <w:pStyle w:val="notetext"/>
      </w:pPr>
      <w:r w:rsidRPr="009C5D74">
        <w:t>Note:</w:t>
      </w:r>
      <w:r w:rsidRPr="009C5D74">
        <w:tab/>
        <w:t xml:space="preserve">For the meaning of </w:t>
      </w:r>
      <w:r w:rsidRPr="009C5D74">
        <w:rPr>
          <w:b/>
          <w:i/>
        </w:rPr>
        <w:t>listed public company</w:t>
      </w:r>
      <w:r w:rsidRPr="009C5D74">
        <w:t xml:space="preserve"> in Schedule 2F to this Act, see section 272</w:t>
      </w:r>
      <w:r w:rsidR="00456ADA">
        <w:noBreakHyphen/>
      </w:r>
      <w:r w:rsidRPr="009C5D74">
        <w:t>135 in that Schedule.</w:t>
      </w:r>
    </w:p>
    <w:p w14:paraId="619A8428" w14:textId="77777777" w:rsidR="00AE5D6B" w:rsidRPr="009C5D74" w:rsidRDefault="00B64E5A" w:rsidP="00456ADA">
      <w:pPr>
        <w:pStyle w:val="ItemHead"/>
      </w:pPr>
      <w:r w:rsidRPr="009C5D74">
        <w:t>11</w:t>
      </w:r>
      <w:r w:rsidR="00AE5D6B" w:rsidRPr="009C5D74">
        <w:t xml:space="preserve">  Paragraph 6BA(6)(a)</w:t>
      </w:r>
    </w:p>
    <w:p w14:paraId="7FCCE312" w14:textId="77777777" w:rsidR="00AE5D6B" w:rsidRPr="009C5D74" w:rsidRDefault="00AE5D6B" w:rsidP="00456ADA">
      <w:pPr>
        <w:pStyle w:val="Item"/>
      </w:pPr>
      <w:r w:rsidRPr="009C5D74">
        <w:t xml:space="preserve">Omit “(within the meaning of the </w:t>
      </w:r>
      <w:r w:rsidRPr="009C5D74">
        <w:rPr>
          <w:i/>
        </w:rPr>
        <w:t>Income Tax Assessment Act 1997</w:t>
      </w:r>
      <w:r w:rsidRPr="009C5D74">
        <w:t>)”.</w:t>
      </w:r>
    </w:p>
    <w:p w14:paraId="723022FF" w14:textId="77777777" w:rsidR="00AE5D6B" w:rsidRPr="009C5D74" w:rsidRDefault="00B64E5A" w:rsidP="00456ADA">
      <w:pPr>
        <w:pStyle w:val="ItemHead"/>
      </w:pPr>
      <w:r w:rsidRPr="009C5D74">
        <w:t>12</w:t>
      </w:r>
      <w:r w:rsidR="00AE5D6B" w:rsidRPr="009C5D74">
        <w:t xml:space="preserve">  Subsection 45D(2)</w:t>
      </w:r>
    </w:p>
    <w:p w14:paraId="3BBB7B69" w14:textId="77777777" w:rsidR="00AE5D6B" w:rsidRPr="009C5D74" w:rsidRDefault="00AE5D6B" w:rsidP="00456ADA">
      <w:pPr>
        <w:pStyle w:val="Item"/>
      </w:pPr>
      <w:r w:rsidRPr="009C5D74">
        <w:t xml:space="preserve">Omit “within the meaning of the </w:t>
      </w:r>
      <w:r w:rsidRPr="009C5D74">
        <w:rPr>
          <w:i/>
        </w:rPr>
        <w:t>Income Tax Assessment Act 1997</w:t>
      </w:r>
      <w:r w:rsidRPr="009C5D74">
        <w:t>”.</w:t>
      </w:r>
    </w:p>
    <w:p w14:paraId="227A3ED7" w14:textId="77777777" w:rsidR="00AE5D6B" w:rsidRPr="009C5D74" w:rsidRDefault="00AE5D6B" w:rsidP="00456ADA">
      <w:pPr>
        <w:pStyle w:val="ActHead9"/>
        <w:rPr>
          <w:i w:val="0"/>
        </w:rPr>
      </w:pPr>
      <w:bookmarkStart w:id="75" w:name="_Toc151990995"/>
      <w:r w:rsidRPr="009C5D74">
        <w:t>Income Tax Assessment Act 1997</w:t>
      </w:r>
      <w:bookmarkEnd w:id="75"/>
    </w:p>
    <w:p w14:paraId="46C993D3" w14:textId="3EADBA6E" w:rsidR="00AE5D6B" w:rsidRPr="009C5D74" w:rsidRDefault="00B64E5A" w:rsidP="00456ADA">
      <w:pPr>
        <w:pStyle w:val="ItemHead"/>
      </w:pPr>
      <w:r w:rsidRPr="009C5D74">
        <w:t>13</w:t>
      </w:r>
      <w:r w:rsidR="00AE5D6B" w:rsidRPr="009C5D74">
        <w:t xml:space="preserve">  Paragraph 202</w:t>
      </w:r>
      <w:r w:rsidR="00456ADA">
        <w:noBreakHyphen/>
      </w:r>
      <w:r w:rsidR="00AE5D6B" w:rsidRPr="009C5D74">
        <w:t>45(c)</w:t>
      </w:r>
    </w:p>
    <w:p w14:paraId="3E38D7B3" w14:textId="77777777" w:rsidR="00AE5D6B" w:rsidRPr="009C5D74" w:rsidRDefault="00AE5D6B" w:rsidP="00456ADA">
      <w:pPr>
        <w:pStyle w:val="Item"/>
      </w:pPr>
      <w:r w:rsidRPr="009C5D74">
        <w:t xml:space="preserve">Omit “that Act”, substitute “the </w:t>
      </w:r>
      <w:r w:rsidRPr="009C5D74">
        <w:rPr>
          <w:i/>
        </w:rPr>
        <w:t>Income Tax Assessment Act 1936</w:t>
      </w:r>
      <w:r w:rsidRPr="009C5D74">
        <w:t>”.</w:t>
      </w:r>
    </w:p>
    <w:p w14:paraId="25B7C3E6" w14:textId="0B02B97D" w:rsidR="00AE5D6B" w:rsidRPr="009C5D74" w:rsidRDefault="00B64E5A" w:rsidP="00456ADA">
      <w:pPr>
        <w:pStyle w:val="ItemHead"/>
      </w:pPr>
      <w:r w:rsidRPr="009C5D74">
        <w:t>14</w:t>
      </w:r>
      <w:r w:rsidR="00AE5D6B" w:rsidRPr="009C5D74">
        <w:t xml:space="preserve">  Paragraph 202</w:t>
      </w:r>
      <w:r w:rsidR="00456ADA">
        <w:noBreakHyphen/>
      </w:r>
      <w:r w:rsidR="00AE5D6B" w:rsidRPr="009C5D74">
        <w:t>45(d)</w:t>
      </w:r>
    </w:p>
    <w:p w14:paraId="15E3082D" w14:textId="4B72DE7C" w:rsidR="00AE5D6B" w:rsidRPr="009C5D74" w:rsidRDefault="00AE5D6B" w:rsidP="00456ADA">
      <w:pPr>
        <w:pStyle w:val="Item"/>
      </w:pPr>
      <w:r w:rsidRPr="009C5D74">
        <w:t>Omit “distribution”, substitute “</w:t>
      </w:r>
      <w:r w:rsidR="00456ADA" w:rsidRPr="00456ADA">
        <w:rPr>
          <w:position w:val="6"/>
          <w:sz w:val="16"/>
        </w:rPr>
        <w:t>*</w:t>
      </w:r>
      <w:r w:rsidRPr="009C5D74">
        <w:t>distribution”.</w:t>
      </w:r>
    </w:p>
    <w:p w14:paraId="41BD73F9" w14:textId="4FA5E1A0" w:rsidR="00AE5D6B" w:rsidRPr="009C5D74" w:rsidRDefault="00B64E5A" w:rsidP="00456ADA">
      <w:pPr>
        <w:pStyle w:val="ItemHead"/>
      </w:pPr>
      <w:r w:rsidRPr="009C5D74">
        <w:t>15</w:t>
      </w:r>
      <w:r w:rsidR="00AE5D6B" w:rsidRPr="009C5D74">
        <w:t xml:space="preserve">  At the end of paragraph 202</w:t>
      </w:r>
      <w:r w:rsidR="00456ADA">
        <w:noBreakHyphen/>
      </w:r>
      <w:r w:rsidR="00AE5D6B" w:rsidRPr="009C5D74">
        <w:t>45(f)</w:t>
      </w:r>
    </w:p>
    <w:p w14:paraId="1C16F831" w14:textId="77777777" w:rsidR="00AE5D6B" w:rsidRPr="009C5D74" w:rsidRDefault="00AE5D6B" w:rsidP="00456ADA">
      <w:pPr>
        <w:pStyle w:val="Item"/>
      </w:pPr>
      <w:r w:rsidRPr="009C5D74">
        <w:t>Add “of this Act”.</w:t>
      </w:r>
    </w:p>
    <w:p w14:paraId="383C3662" w14:textId="50B4C015" w:rsidR="00AE5D6B" w:rsidRPr="009C5D74" w:rsidRDefault="00B64E5A" w:rsidP="00456ADA">
      <w:pPr>
        <w:pStyle w:val="ItemHead"/>
      </w:pPr>
      <w:r w:rsidRPr="009C5D74">
        <w:lastRenderedPageBreak/>
        <w:t>16</w:t>
      </w:r>
      <w:r w:rsidR="00AE5D6B" w:rsidRPr="009C5D74">
        <w:t xml:space="preserve">  Subparagraph 202</w:t>
      </w:r>
      <w:r w:rsidR="00456ADA">
        <w:noBreakHyphen/>
      </w:r>
      <w:r w:rsidR="00AE5D6B" w:rsidRPr="009C5D74">
        <w:t>45(g)(</w:t>
      </w:r>
      <w:proofErr w:type="spellStart"/>
      <w:r w:rsidR="00AE5D6B" w:rsidRPr="009C5D74">
        <w:t>i</w:t>
      </w:r>
      <w:proofErr w:type="spellEnd"/>
      <w:r w:rsidR="00AE5D6B" w:rsidRPr="009C5D74">
        <w:t>)</w:t>
      </w:r>
    </w:p>
    <w:p w14:paraId="78FF2B7C" w14:textId="77777777" w:rsidR="00AE5D6B" w:rsidRPr="009C5D74" w:rsidRDefault="00AE5D6B" w:rsidP="00456ADA">
      <w:pPr>
        <w:pStyle w:val="Item"/>
      </w:pPr>
      <w:r w:rsidRPr="009C5D74">
        <w:t xml:space="preserve">After “109RC(2)”, insert “of the </w:t>
      </w:r>
      <w:r w:rsidRPr="009C5D74">
        <w:rPr>
          <w:i/>
        </w:rPr>
        <w:t>Income Tax Assessment Act 1936</w:t>
      </w:r>
      <w:r w:rsidRPr="009C5D74">
        <w:t>”.</w:t>
      </w:r>
    </w:p>
    <w:p w14:paraId="703424BD" w14:textId="60C0A143" w:rsidR="00AE5D6B" w:rsidRPr="009C5D74" w:rsidRDefault="00B64E5A" w:rsidP="00456ADA">
      <w:pPr>
        <w:pStyle w:val="ItemHead"/>
      </w:pPr>
      <w:r w:rsidRPr="009C5D74">
        <w:t>17</w:t>
      </w:r>
      <w:r w:rsidR="00AE5D6B" w:rsidRPr="009C5D74">
        <w:t xml:space="preserve">  Subparagraph 202</w:t>
      </w:r>
      <w:r w:rsidR="00456ADA">
        <w:noBreakHyphen/>
      </w:r>
      <w:r w:rsidR="00AE5D6B" w:rsidRPr="009C5D74">
        <w:t>45(h)(</w:t>
      </w:r>
      <w:proofErr w:type="spellStart"/>
      <w:r w:rsidR="00AE5D6B" w:rsidRPr="009C5D74">
        <w:t>i</w:t>
      </w:r>
      <w:proofErr w:type="spellEnd"/>
      <w:r w:rsidR="00AE5D6B" w:rsidRPr="009C5D74">
        <w:t>)</w:t>
      </w:r>
    </w:p>
    <w:p w14:paraId="1B7247B2" w14:textId="77777777" w:rsidR="00AE5D6B" w:rsidRPr="009C5D74" w:rsidRDefault="00AE5D6B" w:rsidP="00456ADA">
      <w:pPr>
        <w:pStyle w:val="Item"/>
      </w:pPr>
      <w:r w:rsidRPr="009C5D74">
        <w:t xml:space="preserve">Omit “that Act”, substitute “the </w:t>
      </w:r>
      <w:r w:rsidRPr="009C5D74">
        <w:rPr>
          <w:i/>
        </w:rPr>
        <w:t>Income Tax Assessment Act 1936</w:t>
      </w:r>
      <w:r w:rsidRPr="009C5D74">
        <w:t>”.</w:t>
      </w:r>
    </w:p>
    <w:p w14:paraId="0A3533D6" w14:textId="28601077" w:rsidR="00AE5D6B" w:rsidRPr="009C5D74" w:rsidRDefault="00B64E5A" w:rsidP="00456ADA">
      <w:pPr>
        <w:pStyle w:val="ItemHead"/>
      </w:pPr>
      <w:r w:rsidRPr="009C5D74">
        <w:t>18</w:t>
      </w:r>
      <w:r w:rsidR="00AE5D6B" w:rsidRPr="009C5D74">
        <w:t xml:space="preserve">  Paragraph 202</w:t>
      </w:r>
      <w:r w:rsidR="00456ADA">
        <w:noBreakHyphen/>
      </w:r>
      <w:r w:rsidR="00AE5D6B" w:rsidRPr="009C5D74">
        <w:t>45(j)</w:t>
      </w:r>
    </w:p>
    <w:p w14:paraId="361246C0" w14:textId="1254A840" w:rsidR="00AE5D6B" w:rsidRPr="009C5D74" w:rsidRDefault="00AE5D6B" w:rsidP="00456ADA">
      <w:pPr>
        <w:pStyle w:val="Item"/>
      </w:pPr>
      <w:r w:rsidRPr="009C5D74">
        <w:t>After “220</w:t>
      </w:r>
      <w:r w:rsidR="00456ADA">
        <w:noBreakHyphen/>
      </w:r>
      <w:r w:rsidRPr="009C5D74">
        <w:t>105”, insert “of this Act”.</w:t>
      </w:r>
    </w:p>
    <w:p w14:paraId="7630FB74" w14:textId="77777777" w:rsidR="00AE5D6B" w:rsidRPr="009C5D74" w:rsidRDefault="00AE5D6B" w:rsidP="00456ADA">
      <w:pPr>
        <w:pStyle w:val="ActHead7"/>
        <w:pageBreakBefore/>
      </w:pPr>
      <w:bookmarkStart w:id="76" w:name="_Toc151990996"/>
      <w:r w:rsidRPr="00456ADA">
        <w:rPr>
          <w:rStyle w:val="CharAmPartNo"/>
        </w:rPr>
        <w:lastRenderedPageBreak/>
        <w:t>Part 2</w:t>
      </w:r>
      <w:r w:rsidRPr="009C5D74">
        <w:t>—</w:t>
      </w:r>
      <w:r w:rsidRPr="00456ADA">
        <w:rPr>
          <w:rStyle w:val="CharAmPartText"/>
        </w:rPr>
        <w:t>Selective share cancellations</w:t>
      </w:r>
      <w:bookmarkEnd w:id="76"/>
    </w:p>
    <w:p w14:paraId="502B8AD3" w14:textId="77777777" w:rsidR="00AE5D6B" w:rsidRPr="009C5D74" w:rsidRDefault="00AE5D6B" w:rsidP="00456ADA">
      <w:pPr>
        <w:pStyle w:val="ActHead9"/>
        <w:rPr>
          <w:i w:val="0"/>
        </w:rPr>
      </w:pPr>
      <w:bookmarkStart w:id="77" w:name="_Toc151990997"/>
      <w:r w:rsidRPr="009C5D74">
        <w:t>Income Tax Assessment Act 1997</w:t>
      </w:r>
      <w:bookmarkEnd w:id="77"/>
    </w:p>
    <w:p w14:paraId="317999E5" w14:textId="7CDD4554" w:rsidR="00AE5D6B" w:rsidRPr="009C5D74" w:rsidRDefault="00B64E5A" w:rsidP="00456ADA">
      <w:pPr>
        <w:pStyle w:val="ItemHead"/>
      </w:pPr>
      <w:r w:rsidRPr="009C5D74">
        <w:t>19</w:t>
      </w:r>
      <w:r w:rsidR="00AE5D6B" w:rsidRPr="009C5D74">
        <w:t xml:space="preserve">  At the end of section 202</w:t>
      </w:r>
      <w:r w:rsidR="00456ADA">
        <w:noBreakHyphen/>
      </w:r>
      <w:r w:rsidR="00AE5D6B" w:rsidRPr="009C5D74">
        <w:t>45</w:t>
      </w:r>
    </w:p>
    <w:p w14:paraId="2111A67B" w14:textId="77777777" w:rsidR="00AE5D6B" w:rsidRPr="009C5D74" w:rsidRDefault="00AE5D6B" w:rsidP="00456ADA">
      <w:pPr>
        <w:pStyle w:val="Item"/>
      </w:pPr>
      <w:r w:rsidRPr="009C5D74">
        <w:t>Add:</w:t>
      </w:r>
    </w:p>
    <w:p w14:paraId="3D2C90AE" w14:textId="1CDF661E" w:rsidR="00AE5D6B" w:rsidRPr="009C5D74" w:rsidRDefault="00AE5D6B" w:rsidP="00456ADA">
      <w:pPr>
        <w:pStyle w:val="paragraph"/>
      </w:pPr>
      <w:r w:rsidRPr="009C5D74">
        <w:tab/>
        <w:t>; (k)</w:t>
      </w:r>
      <w:r w:rsidRPr="009C5D74">
        <w:tab/>
        <w:t xml:space="preserve">a distribution by a </w:t>
      </w:r>
      <w:r w:rsidR="00456ADA" w:rsidRPr="00456ADA">
        <w:rPr>
          <w:position w:val="6"/>
          <w:sz w:val="16"/>
        </w:rPr>
        <w:t>*</w:t>
      </w:r>
      <w:r w:rsidRPr="009C5D74">
        <w:t xml:space="preserve">listed public company that is consideration for the cancellation of a </w:t>
      </w:r>
      <w:r w:rsidR="00456ADA" w:rsidRPr="00456ADA">
        <w:rPr>
          <w:position w:val="6"/>
          <w:sz w:val="16"/>
        </w:rPr>
        <w:t>*</w:t>
      </w:r>
      <w:r w:rsidRPr="009C5D74">
        <w:t xml:space="preserve">membership interest in the company as part of a selective reduction of capital, including a selective reduction within the meaning of section 256B of the </w:t>
      </w:r>
      <w:r w:rsidRPr="009C5D74">
        <w:rPr>
          <w:i/>
        </w:rPr>
        <w:t>Corporations Act 2001</w:t>
      </w:r>
      <w:r w:rsidRPr="009C5D74">
        <w:t>.</w:t>
      </w:r>
    </w:p>
    <w:p w14:paraId="71B72E70" w14:textId="1CC0B97F" w:rsidR="00AE5D6B" w:rsidRPr="009C5D74" w:rsidRDefault="00B64E5A" w:rsidP="00456ADA">
      <w:pPr>
        <w:pStyle w:val="ItemHead"/>
      </w:pPr>
      <w:r w:rsidRPr="009C5D74">
        <w:t>20</w:t>
      </w:r>
      <w:r w:rsidR="00AE5D6B" w:rsidRPr="009C5D74">
        <w:t xml:space="preserve">  Subsection 205</w:t>
      </w:r>
      <w:r w:rsidR="00456ADA">
        <w:noBreakHyphen/>
      </w:r>
      <w:r w:rsidR="00AE5D6B" w:rsidRPr="009C5D74">
        <w:t>30(1) (before table item 10)</w:t>
      </w:r>
    </w:p>
    <w:p w14:paraId="1B7D669E" w14:textId="77777777" w:rsidR="00AE5D6B" w:rsidRPr="009C5D74" w:rsidRDefault="00AE5D6B" w:rsidP="00456ADA">
      <w:pPr>
        <w:pStyle w:val="Item"/>
      </w:pPr>
      <w:r w:rsidRPr="009C5D74">
        <w:t>Insert:</w:t>
      </w:r>
    </w:p>
    <w:p w14:paraId="34D66C7A" w14:textId="77777777" w:rsidR="00AE5D6B" w:rsidRPr="009C5D74" w:rsidRDefault="00AE5D6B" w:rsidP="00456ADA">
      <w:pPr>
        <w:pStyle w:val="Tabletext"/>
      </w:pP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268"/>
        <w:gridCol w:w="2127"/>
      </w:tblGrid>
      <w:tr w:rsidR="00AE5D6B" w:rsidRPr="009C5D74" w14:paraId="49C8DF3F" w14:textId="77777777" w:rsidTr="002A41E5">
        <w:trPr>
          <w:cantSplit/>
        </w:trPr>
        <w:tc>
          <w:tcPr>
            <w:tcW w:w="708" w:type="dxa"/>
          </w:tcPr>
          <w:p w14:paraId="210C5D30" w14:textId="77777777" w:rsidR="00AE5D6B" w:rsidRPr="009C5D74" w:rsidRDefault="00AE5D6B" w:rsidP="00456ADA">
            <w:pPr>
              <w:pStyle w:val="Tabletext"/>
            </w:pPr>
            <w:r w:rsidRPr="009C5D74">
              <w:t>9B</w:t>
            </w:r>
          </w:p>
        </w:tc>
        <w:tc>
          <w:tcPr>
            <w:tcW w:w="2268" w:type="dxa"/>
          </w:tcPr>
          <w:p w14:paraId="725FBE3F" w14:textId="36131FA7" w:rsidR="00AE5D6B" w:rsidRPr="009C5D74" w:rsidRDefault="00AE5D6B" w:rsidP="00456ADA">
            <w:pPr>
              <w:pStyle w:val="Tabletext"/>
            </w:pPr>
            <w:r w:rsidRPr="009C5D74">
              <w:t xml:space="preserve">the entity makes a </w:t>
            </w:r>
            <w:r w:rsidR="00456ADA" w:rsidRPr="00456ADA">
              <w:rPr>
                <w:position w:val="6"/>
                <w:sz w:val="16"/>
              </w:rPr>
              <w:t>*</w:t>
            </w:r>
            <w:r w:rsidRPr="009C5D74">
              <w:t>distribution to which paragraph 202</w:t>
            </w:r>
            <w:r w:rsidR="00456ADA">
              <w:noBreakHyphen/>
            </w:r>
            <w:r w:rsidRPr="009C5D74">
              <w:t>45(k) applies (consideration for cancellation of membership interest as part of selective reduction of capital)</w:t>
            </w:r>
          </w:p>
        </w:tc>
        <w:tc>
          <w:tcPr>
            <w:tcW w:w="2268" w:type="dxa"/>
          </w:tcPr>
          <w:p w14:paraId="5E125F7C" w14:textId="77777777" w:rsidR="00AE5D6B" w:rsidRPr="009C5D74" w:rsidRDefault="00AE5D6B" w:rsidP="00456ADA">
            <w:pPr>
              <w:pStyle w:val="Tabletext"/>
            </w:pPr>
            <w:r w:rsidRPr="009C5D74">
              <w:t>an amount equal to the debit that would have arisen if:</w:t>
            </w:r>
          </w:p>
          <w:p w14:paraId="01E607C5" w14:textId="2897F29E" w:rsidR="00AE5D6B" w:rsidRPr="009C5D74" w:rsidRDefault="00AE5D6B" w:rsidP="00456ADA">
            <w:pPr>
              <w:pStyle w:val="Tablea"/>
            </w:pPr>
            <w:r w:rsidRPr="009C5D74">
              <w:t xml:space="preserve">(a) the distribution were a </w:t>
            </w:r>
            <w:r w:rsidR="00456ADA" w:rsidRPr="00456ADA">
              <w:rPr>
                <w:position w:val="6"/>
                <w:sz w:val="16"/>
              </w:rPr>
              <w:t>*</w:t>
            </w:r>
            <w:r w:rsidRPr="009C5D74">
              <w:t xml:space="preserve">frankable distribution equal to the one that would have arisen if the entity were not a </w:t>
            </w:r>
            <w:r w:rsidR="00456ADA" w:rsidRPr="00456ADA">
              <w:rPr>
                <w:position w:val="6"/>
                <w:sz w:val="16"/>
              </w:rPr>
              <w:t>*</w:t>
            </w:r>
            <w:r w:rsidRPr="009C5D74">
              <w:t>listed public company; and</w:t>
            </w:r>
          </w:p>
          <w:p w14:paraId="70C4BD5F" w14:textId="2566CEB5" w:rsidR="00AE5D6B" w:rsidRPr="009C5D74" w:rsidRDefault="00AE5D6B" w:rsidP="00456ADA">
            <w:pPr>
              <w:pStyle w:val="Tablea"/>
              <w:rPr>
                <w:i/>
              </w:rPr>
            </w:pPr>
            <w:r w:rsidRPr="009C5D74">
              <w:t xml:space="preserve">(b) the distribution were </w:t>
            </w:r>
            <w:r w:rsidR="00456ADA" w:rsidRPr="00456ADA">
              <w:rPr>
                <w:position w:val="6"/>
                <w:sz w:val="16"/>
              </w:rPr>
              <w:t>*</w:t>
            </w:r>
            <w:r w:rsidRPr="009C5D74">
              <w:t xml:space="preserve">franked at the entity’s </w:t>
            </w:r>
            <w:r w:rsidR="00456ADA" w:rsidRPr="00456ADA">
              <w:rPr>
                <w:position w:val="6"/>
                <w:sz w:val="16"/>
              </w:rPr>
              <w:t>*</w:t>
            </w:r>
            <w:r w:rsidRPr="009C5D74">
              <w:t xml:space="preserve">benchmark franking percentage for the </w:t>
            </w:r>
            <w:r w:rsidR="00456ADA" w:rsidRPr="00456ADA">
              <w:rPr>
                <w:position w:val="6"/>
                <w:sz w:val="16"/>
              </w:rPr>
              <w:t>*</w:t>
            </w:r>
            <w:r w:rsidRPr="009C5D74">
              <w:t xml:space="preserve">franking period in which the distribution was made or, if the entity does not have a benchmark franking percentage for the period, at a </w:t>
            </w:r>
            <w:r w:rsidR="00456ADA" w:rsidRPr="00456ADA">
              <w:rPr>
                <w:position w:val="6"/>
                <w:sz w:val="16"/>
              </w:rPr>
              <w:t>*</w:t>
            </w:r>
            <w:r w:rsidRPr="009C5D74">
              <w:t>franking percentage of 100%</w:t>
            </w:r>
          </w:p>
        </w:tc>
        <w:tc>
          <w:tcPr>
            <w:tcW w:w="2127" w:type="dxa"/>
          </w:tcPr>
          <w:p w14:paraId="46A1D72E" w14:textId="77777777" w:rsidR="00AE5D6B" w:rsidRPr="009C5D74" w:rsidRDefault="00AE5D6B" w:rsidP="00456ADA">
            <w:pPr>
              <w:pStyle w:val="Tabletext"/>
            </w:pPr>
            <w:r w:rsidRPr="009C5D74">
              <w:t>on the day on which the distribution is made</w:t>
            </w:r>
          </w:p>
        </w:tc>
      </w:tr>
    </w:tbl>
    <w:p w14:paraId="3A293E11" w14:textId="77777777" w:rsidR="00AE5D6B" w:rsidRPr="009C5D74" w:rsidRDefault="00B64E5A" w:rsidP="00456ADA">
      <w:pPr>
        <w:pStyle w:val="Transitional"/>
      </w:pPr>
      <w:r w:rsidRPr="009C5D74">
        <w:lastRenderedPageBreak/>
        <w:t>21</w:t>
      </w:r>
      <w:r w:rsidR="00AE5D6B" w:rsidRPr="009C5D74">
        <w:t xml:space="preserve">  Application of amendments</w:t>
      </w:r>
    </w:p>
    <w:p w14:paraId="5B3EE545" w14:textId="77777777" w:rsidR="00AE5D6B" w:rsidRPr="009C5D74" w:rsidRDefault="00AE5D6B" w:rsidP="00456ADA">
      <w:pPr>
        <w:pStyle w:val="Subitem"/>
      </w:pPr>
      <w:r w:rsidRPr="009C5D74">
        <w:t>(1)</w:t>
      </w:r>
      <w:r w:rsidRPr="009C5D74">
        <w:tab/>
        <w:t>The amendments made by this Part apply to a cancellation of a membership interest by a listed public company if:</w:t>
      </w:r>
    </w:p>
    <w:p w14:paraId="16EE72C4" w14:textId="77777777" w:rsidR="00AE5D6B" w:rsidRPr="009C5D74" w:rsidRDefault="00AE5D6B" w:rsidP="00456ADA">
      <w:pPr>
        <w:pStyle w:val="paragraph"/>
      </w:pPr>
      <w:r w:rsidRPr="009C5D74">
        <w:tab/>
        <w:t>(a)</w:t>
      </w:r>
      <w:r w:rsidRPr="009C5D74">
        <w:tab/>
        <w:t>both:</w:t>
      </w:r>
    </w:p>
    <w:p w14:paraId="54B595DB" w14:textId="77777777" w:rsidR="00AE5D6B" w:rsidRPr="009C5D74" w:rsidRDefault="00AE5D6B" w:rsidP="00456ADA">
      <w:pPr>
        <w:pStyle w:val="paragraphsub"/>
      </w:pPr>
      <w:r w:rsidRPr="009C5D74">
        <w:tab/>
        <w:t>(</w:t>
      </w:r>
      <w:proofErr w:type="spellStart"/>
      <w:r w:rsidRPr="009C5D74">
        <w:t>i</w:t>
      </w:r>
      <w:proofErr w:type="spellEnd"/>
      <w:r w:rsidRPr="009C5D74">
        <w:t>)</w:t>
      </w:r>
      <w:r w:rsidRPr="009C5D74">
        <w:tab/>
        <w:t>the cancellation is announced to the market at or before the time the cancellation occurs; and</w:t>
      </w:r>
    </w:p>
    <w:p w14:paraId="5542C56E" w14:textId="3FA277D7" w:rsidR="00AE5D6B" w:rsidRPr="009C5D74" w:rsidRDefault="00AE5D6B" w:rsidP="00456ADA">
      <w:pPr>
        <w:pStyle w:val="paragraphsub"/>
      </w:pPr>
      <w:r w:rsidRPr="009C5D74">
        <w:tab/>
        <w:t>(ii)</w:t>
      </w:r>
      <w:r w:rsidRPr="009C5D74">
        <w:tab/>
        <w:t xml:space="preserve">the cancellation is first announced to the market </w:t>
      </w:r>
      <w:r w:rsidR="0098555A" w:rsidRPr="008819B1">
        <w:t>on or after 18 November 2022</w:t>
      </w:r>
      <w:r w:rsidRPr="009C5D74">
        <w:t>; or</w:t>
      </w:r>
    </w:p>
    <w:p w14:paraId="7D9CE2C0" w14:textId="77777777" w:rsidR="00AE5D6B" w:rsidRPr="009C5D74" w:rsidRDefault="00AE5D6B" w:rsidP="00456ADA">
      <w:pPr>
        <w:pStyle w:val="paragraph"/>
      </w:pPr>
      <w:r w:rsidRPr="009C5D74">
        <w:tab/>
        <w:t>(b)</w:t>
      </w:r>
      <w:r w:rsidRPr="009C5D74">
        <w:tab/>
        <w:t>both:</w:t>
      </w:r>
    </w:p>
    <w:p w14:paraId="06B3DF22" w14:textId="77777777" w:rsidR="00AE5D6B" w:rsidRPr="009C5D74" w:rsidRDefault="00AE5D6B" w:rsidP="00456ADA">
      <w:pPr>
        <w:pStyle w:val="paragraphsub"/>
      </w:pPr>
      <w:r w:rsidRPr="009C5D74">
        <w:tab/>
        <w:t>(</w:t>
      </w:r>
      <w:proofErr w:type="spellStart"/>
      <w:r w:rsidRPr="009C5D74">
        <w:t>i</w:t>
      </w:r>
      <w:proofErr w:type="spellEnd"/>
      <w:r w:rsidRPr="009C5D74">
        <w:t>)</w:t>
      </w:r>
      <w:r w:rsidRPr="009C5D74">
        <w:tab/>
        <w:t>the cancellation is not announced to the market, or the cancellation is first announced to the market after the cancellation occurs; and</w:t>
      </w:r>
    </w:p>
    <w:p w14:paraId="3D83C6BC" w14:textId="74680197" w:rsidR="00AE5D6B" w:rsidRPr="009C5D74" w:rsidRDefault="00AE5D6B" w:rsidP="00456ADA">
      <w:pPr>
        <w:pStyle w:val="paragraphsub"/>
      </w:pPr>
      <w:r w:rsidRPr="009C5D74">
        <w:tab/>
        <w:t>(ii)</w:t>
      </w:r>
      <w:r w:rsidRPr="009C5D74">
        <w:tab/>
        <w:t xml:space="preserve">the cancellation occurs </w:t>
      </w:r>
      <w:r w:rsidR="0098555A" w:rsidRPr="008819B1">
        <w:t>on or after 18 November 2022</w:t>
      </w:r>
      <w:r w:rsidRPr="009C5D74">
        <w:t>.</w:t>
      </w:r>
    </w:p>
    <w:p w14:paraId="036BFAA9" w14:textId="77777777" w:rsidR="00AE5D6B" w:rsidRPr="009C5D74" w:rsidRDefault="00AE5D6B" w:rsidP="00456ADA">
      <w:pPr>
        <w:pStyle w:val="Subitem"/>
      </w:pPr>
      <w:r w:rsidRPr="009C5D74">
        <w:t>(2)</w:t>
      </w:r>
      <w:r w:rsidRPr="009C5D74">
        <w:tab/>
        <w:t xml:space="preserve">The cancellation is </w:t>
      </w:r>
      <w:r w:rsidRPr="009C5D74">
        <w:rPr>
          <w:b/>
          <w:i/>
        </w:rPr>
        <w:t>announced to the market</w:t>
      </w:r>
      <w:r w:rsidRPr="009C5D74">
        <w:t xml:space="preserve"> if:</w:t>
      </w:r>
    </w:p>
    <w:p w14:paraId="607BC922" w14:textId="77777777" w:rsidR="00AE5D6B" w:rsidRPr="009C5D74" w:rsidRDefault="00AE5D6B" w:rsidP="00456ADA">
      <w:pPr>
        <w:pStyle w:val="paragraph"/>
      </w:pPr>
      <w:r w:rsidRPr="009C5D74">
        <w:tab/>
        <w:t>(a)</w:t>
      </w:r>
      <w:r w:rsidRPr="009C5D74">
        <w:tab/>
        <w:t>the rules of an approved stock exchange require the company to notify the stock exchange of the cancellation for the purpose of release to the market; and</w:t>
      </w:r>
    </w:p>
    <w:p w14:paraId="07E00FD9" w14:textId="77777777" w:rsidR="00AE5D6B" w:rsidRPr="009C5D74" w:rsidRDefault="00AE5D6B" w:rsidP="00456ADA">
      <w:pPr>
        <w:pStyle w:val="paragraph"/>
      </w:pPr>
      <w:r w:rsidRPr="009C5D74">
        <w:tab/>
        <w:t>(b)</w:t>
      </w:r>
      <w:r w:rsidRPr="009C5D74">
        <w:tab/>
        <w:t>notification of the cancellation is released to the market following such disclosure.</w:t>
      </w:r>
    </w:p>
    <w:p w14:paraId="39CC99ED" w14:textId="77777777" w:rsidR="00DA3D59" w:rsidRPr="009C5D74" w:rsidRDefault="00B4609C" w:rsidP="00456ADA">
      <w:pPr>
        <w:pStyle w:val="ActHead6"/>
        <w:pageBreakBefore/>
      </w:pPr>
      <w:bookmarkStart w:id="78" w:name="opcCurrentFind"/>
      <w:bookmarkStart w:id="79" w:name="_Toc151990998"/>
      <w:r w:rsidRPr="00456ADA">
        <w:rPr>
          <w:rStyle w:val="CharAmSchNo"/>
        </w:rPr>
        <w:lastRenderedPageBreak/>
        <w:t>Schedule 5</w:t>
      </w:r>
      <w:r w:rsidR="00DA3D59" w:rsidRPr="009C5D74">
        <w:t>—</w:t>
      </w:r>
      <w:r w:rsidR="00DA3D59" w:rsidRPr="00456ADA">
        <w:rPr>
          <w:rStyle w:val="CharAmSchText"/>
        </w:rPr>
        <w:t>Franked distributions funded by capital raisings</w:t>
      </w:r>
      <w:bookmarkEnd w:id="79"/>
    </w:p>
    <w:bookmarkEnd w:id="78"/>
    <w:p w14:paraId="7939E55F" w14:textId="77777777" w:rsidR="00B0315D" w:rsidRPr="007D50C0" w:rsidRDefault="00B0315D" w:rsidP="00456ADA">
      <w:pPr>
        <w:pStyle w:val="Header"/>
      </w:pPr>
      <w:r w:rsidRPr="00456ADA">
        <w:rPr>
          <w:rStyle w:val="CharAmPartNo"/>
        </w:rPr>
        <w:t xml:space="preserve"> </w:t>
      </w:r>
      <w:r w:rsidRPr="00456ADA">
        <w:rPr>
          <w:rStyle w:val="CharAmPartText"/>
        </w:rPr>
        <w:t xml:space="preserve"> </w:t>
      </w:r>
    </w:p>
    <w:p w14:paraId="3D216A45" w14:textId="77777777" w:rsidR="00B0315D" w:rsidRPr="009C5D74" w:rsidRDefault="00B0315D" w:rsidP="00456ADA">
      <w:pPr>
        <w:pStyle w:val="ActHead9"/>
        <w:rPr>
          <w:i w:val="0"/>
        </w:rPr>
      </w:pPr>
      <w:bookmarkStart w:id="80" w:name="_Toc151990999"/>
      <w:r w:rsidRPr="009C5D74">
        <w:t>Income Tax Assessment Act 1997</w:t>
      </w:r>
      <w:bookmarkEnd w:id="80"/>
    </w:p>
    <w:p w14:paraId="45F69D2D" w14:textId="1FAB8408" w:rsidR="00B0315D" w:rsidRPr="009C5D74" w:rsidRDefault="00B64E5A" w:rsidP="00456ADA">
      <w:pPr>
        <w:pStyle w:val="ItemHead"/>
      </w:pPr>
      <w:r w:rsidRPr="009C5D74">
        <w:t>1</w:t>
      </w:r>
      <w:r w:rsidR="00B0315D" w:rsidRPr="009C5D74">
        <w:t xml:space="preserve">  After paragraph 202</w:t>
      </w:r>
      <w:r w:rsidR="00456ADA">
        <w:noBreakHyphen/>
      </w:r>
      <w:r w:rsidR="00B0315D" w:rsidRPr="009C5D74">
        <w:t>45(e)</w:t>
      </w:r>
    </w:p>
    <w:p w14:paraId="20F8A576" w14:textId="77777777" w:rsidR="00B0315D" w:rsidRPr="009C5D74" w:rsidRDefault="00B0315D" w:rsidP="00456ADA">
      <w:pPr>
        <w:pStyle w:val="Item"/>
      </w:pPr>
      <w:r w:rsidRPr="009C5D74">
        <w:t>Insert:</w:t>
      </w:r>
    </w:p>
    <w:p w14:paraId="7DF058BC" w14:textId="7E2A9C91" w:rsidR="00B0315D" w:rsidRPr="009C5D74" w:rsidRDefault="00B0315D" w:rsidP="00456ADA">
      <w:pPr>
        <w:pStyle w:val="paragraph"/>
      </w:pPr>
      <w:r w:rsidRPr="009C5D74">
        <w:tab/>
        <w:t>(</w:t>
      </w:r>
      <w:proofErr w:type="spellStart"/>
      <w:r w:rsidRPr="009C5D74">
        <w:t>ea</w:t>
      </w:r>
      <w:proofErr w:type="spellEnd"/>
      <w:r w:rsidRPr="009C5D74">
        <w:t>)</w:t>
      </w:r>
      <w:r w:rsidRPr="009C5D74">
        <w:tab/>
        <w:t>a distribution</w:t>
      </w:r>
      <w:r w:rsidR="00272409">
        <w:t xml:space="preserve"> </w:t>
      </w:r>
      <w:r w:rsidR="00272409" w:rsidRPr="008819B1">
        <w:t>or a part of a distribution</w:t>
      </w:r>
      <w:r w:rsidRPr="009C5D74">
        <w:t xml:space="preserve"> to which subsection 207</w:t>
      </w:r>
      <w:r w:rsidR="00456ADA">
        <w:noBreakHyphen/>
      </w:r>
      <w:r w:rsidRPr="009C5D74">
        <w:t xml:space="preserve">159(1) </w:t>
      </w:r>
      <w:r w:rsidR="00A05CAC" w:rsidRPr="009C5D74">
        <w:t xml:space="preserve">of this Act </w:t>
      </w:r>
      <w:r w:rsidRPr="009C5D74">
        <w:t>applies (distributions funded by capital raising);</w:t>
      </w:r>
    </w:p>
    <w:p w14:paraId="08891F55" w14:textId="0470954A" w:rsidR="00B0315D" w:rsidRPr="009C5D74" w:rsidRDefault="00B64E5A" w:rsidP="00456ADA">
      <w:pPr>
        <w:pStyle w:val="ItemHead"/>
      </w:pPr>
      <w:r w:rsidRPr="009C5D74">
        <w:t>2</w:t>
      </w:r>
      <w:r w:rsidR="00B0315D" w:rsidRPr="009C5D74">
        <w:t xml:space="preserve">  After section 207</w:t>
      </w:r>
      <w:r w:rsidR="00456ADA">
        <w:noBreakHyphen/>
      </w:r>
      <w:r w:rsidR="00B0315D" w:rsidRPr="009C5D74">
        <w:t>158</w:t>
      </w:r>
    </w:p>
    <w:p w14:paraId="0F83BD40" w14:textId="77777777" w:rsidR="00B0315D" w:rsidRPr="009C5D74" w:rsidRDefault="00B0315D" w:rsidP="00456ADA">
      <w:pPr>
        <w:pStyle w:val="Item"/>
      </w:pPr>
      <w:r w:rsidRPr="009C5D74">
        <w:t>Insert:</w:t>
      </w:r>
    </w:p>
    <w:p w14:paraId="4BFFEAA9" w14:textId="3EFEA728" w:rsidR="00B0315D" w:rsidRPr="009C5D74" w:rsidRDefault="00B0315D" w:rsidP="00456ADA">
      <w:pPr>
        <w:pStyle w:val="ActHead5"/>
      </w:pPr>
      <w:bookmarkStart w:id="81" w:name="_Toc151991000"/>
      <w:r w:rsidRPr="00456ADA">
        <w:rPr>
          <w:rStyle w:val="CharSectno"/>
        </w:rPr>
        <w:t>207</w:t>
      </w:r>
      <w:r w:rsidR="00456ADA" w:rsidRPr="00456ADA">
        <w:rPr>
          <w:rStyle w:val="CharSectno"/>
        </w:rPr>
        <w:noBreakHyphen/>
      </w:r>
      <w:r w:rsidRPr="00456ADA">
        <w:rPr>
          <w:rStyle w:val="CharSectno"/>
        </w:rPr>
        <w:t>159</w:t>
      </w:r>
      <w:r w:rsidRPr="009C5D74">
        <w:t xml:space="preserve">  Distributions funded by capital raising</w:t>
      </w:r>
      <w:bookmarkEnd w:id="81"/>
    </w:p>
    <w:p w14:paraId="33DA27E4" w14:textId="5584F468" w:rsidR="00B0315D" w:rsidRPr="009C5D74" w:rsidRDefault="00B0315D" w:rsidP="00456ADA">
      <w:pPr>
        <w:pStyle w:val="subsection"/>
      </w:pPr>
      <w:r w:rsidRPr="009C5D74">
        <w:tab/>
        <w:t>(1)</w:t>
      </w:r>
      <w:r w:rsidRPr="009C5D74">
        <w:tab/>
        <w:t xml:space="preserve">This subsection applies to a distribution (the </w:t>
      </w:r>
      <w:r w:rsidRPr="009C5D74">
        <w:rPr>
          <w:b/>
          <w:i/>
        </w:rPr>
        <w:t>relevant distribution</w:t>
      </w:r>
      <w:r w:rsidRPr="009C5D74">
        <w:t>) of a kind</w:t>
      </w:r>
      <w:r w:rsidR="00272409" w:rsidRPr="008819B1">
        <w:t xml:space="preserve">, or a part (the </w:t>
      </w:r>
      <w:r w:rsidR="00272409" w:rsidRPr="008819B1">
        <w:rPr>
          <w:b/>
          <w:i/>
        </w:rPr>
        <w:t>relevant part</w:t>
      </w:r>
      <w:r w:rsidR="00272409" w:rsidRPr="008819B1">
        <w:t xml:space="preserve">) of a distribution (also a </w:t>
      </w:r>
      <w:r w:rsidR="00272409" w:rsidRPr="008819B1">
        <w:rPr>
          <w:b/>
          <w:i/>
        </w:rPr>
        <w:t>relevant distribution</w:t>
      </w:r>
      <w:r w:rsidR="00272409" w:rsidRPr="008819B1">
        <w:t>) of a kind,</w:t>
      </w:r>
      <w:r w:rsidRPr="009C5D74">
        <w:t xml:space="preserve"> made by an entity if all of the following conditions are satisfied:</w:t>
      </w:r>
    </w:p>
    <w:p w14:paraId="53392F24" w14:textId="77777777" w:rsidR="00B0315D" w:rsidRPr="009C5D74" w:rsidRDefault="00B0315D" w:rsidP="00456ADA">
      <w:pPr>
        <w:pStyle w:val="paragraph"/>
      </w:pPr>
      <w:r w:rsidRPr="009C5D74">
        <w:tab/>
        <w:t>(a)</w:t>
      </w:r>
      <w:r w:rsidRPr="009C5D74">
        <w:tab/>
        <w:t>either:</w:t>
      </w:r>
    </w:p>
    <w:p w14:paraId="53D265B3" w14:textId="77777777" w:rsidR="00B0315D" w:rsidRPr="009C5D74" w:rsidRDefault="00B0315D" w:rsidP="00456ADA">
      <w:pPr>
        <w:pStyle w:val="paragraphsub"/>
      </w:pPr>
      <w:r w:rsidRPr="009C5D74">
        <w:tab/>
        <w:t>(</w:t>
      </w:r>
      <w:proofErr w:type="spellStart"/>
      <w:r w:rsidRPr="009C5D74">
        <w:t>i</w:t>
      </w:r>
      <w:proofErr w:type="spellEnd"/>
      <w:r w:rsidRPr="009C5D74">
        <w:t>)</w:t>
      </w:r>
      <w:r w:rsidRPr="009C5D74">
        <w:tab/>
        <w:t>the entity has a practice of making distributions of that kind on a regular basis and the relevant distribution is not made in accordance with that practice; or</w:t>
      </w:r>
    </w:p>
    <w:p w14:paraId="499453E7" w14:textId="77777777" w:rsidR="00B0315D" w:rsidRPr="009C5D74" w:rsidRDefault="00B0315D" w:rsidP="00456ADA">
      <w:pPr>
        <w:pStyle w:val="paragraphsub"/>
      </w:pPr>
      <w:r w:rsidRPr="009C5D74">
        <w:tab/>
        <w:t>(ii)</w:t>
      </w:r>
      <w:r w:rsidRPr="009C5D74">
        <w:tab/>
        <w:t>the entity does not have a practice of making distributions of that kind on a regular basis;</w:t>
      </w:r>
    </w:p>
    <w:p w14:paraId="5A639085" w14:textId="5BE2FD9B" w:rsidR="00B0315D" w:rsidRPr="009C5D74" w:rsidRDefault="00B0315D" w:rsidP="00456ADA">
      <w:pPr>
        <w:pStyle w:val="paragraph"/>
      </w:pPr>
      <w:r w:rsidRPr="009C5D74">
        <w:tab/>
        <w:t>(b)</w:t>
      </w:r>
      <w:r w:rsidRPr="009C5D74">
        <w:tab/>
        <w:t xml:space="preserve">there is an issue of </w:t>
      </w:r>
      <w:r w:rsidR="00456ADA" w:rsidRPr="00456ADA">
        <w:rPr>
          <w:position w:val="6"/>
          <w:sz w:val="16"/>
        </w:rPr>
        <w:t>*</w:t>
      </w:r>
      <w:r w:rsidRPr="009C5D74">
        <w:t>equity interests in the entity or any other entity (whether before, at or after the time at which the relevant distribution was made);</w:t>
      </w:r>
    </w:p>
    <w:p w14:paraId="38AC22B9" w14:textId="77777777" w:rsidR="00B0315D" w:rsidRPr="009C5D74" w:rsidRDefault="00B0315D" w:rsidP="00456ADA">
      <w:pPr>
        <w:pStyle w:val="paragraph"/>
      </w:pPr>
      <w:r w:rsidRPr="009C5D74">
        <w:tab/>
        <w:t>(c)</w:t>
      </w:r>
      <w:r w:rsidRPr="009C5D74">
        <w:tab/>
        <w:t>it is reasonable to conclude having regard to all relevant circumstances that:</w:t>
      </w:r>
    </w:p>
    <w:p w14:paraId="3EBCD5F8" w14:textId="50197445" w:rsidR="00B0315D" w:rsidRPr="009C5D74" w:rsidRDefault="00B0315D" w:rsidP="00456ADA">
      <w:pPr>
        <w:pStyle w:val="paragraphsub"/>
      </w:pPr>
      <w:r w:rsidRPr="009C5D74">
        <w:tab/>
        <w:t>(</w:t>
      </w:r>
      <w:proofErr w:type="spellStart"/>
      <w:r w:rsidRPr="009C5D74">
        <w:t>i</w:t>
      </w:r>
      <w:proofErr w:type="spellEnd"/>
      <w:r w:rsidRPr="009C5D74">
        <w:t>)</w:t>
      </w:r>
      <w:r w:rsidRPr="009C5D74">
        <w:tab/>
        <w:t xml:space="preserve">the principal effect of the issue of any of the equity interests was the direct or indirect funding of </w:t>
      </w:r>
      <w:r w:rsidR="00272409" w:rsidRPr="008819B1">
        <w:t>a substantial part of</w:t>
      </w:r>
      <w:r w:rsidR="00272409" w:rsidRPr="009C5D74">
        <w:t xml:space="preserve"> </w:t>
      </w:r>
      <w:r w:rsidRPr="009C5D74">
        <w:t xml:space="preserve">the relevant distribution or </w:t>
      </w:r>
      <w:r w:rsidR="00272409" w:rsidRPr="008819B1">
        <w:t>the relevant part</w:t>
      </w:r>
      <w:r w:rsidRPr="009C5D74">
        <w:t>; and</w:t>
      </w:r>
    </w:p>
    <w:p w14:paraId="6D695EDC" w14:textId="54284ECB" w:rsidR="00B0315D" w:rsidRDefault="00B0315D" w:rsidP="00456ADA">
      <w:pPr>
        <w:pStyle w:val="paragraphsub"/>
      </w:pPr>
      <w:r w:rsidRPr="009C5D74">
        <w:tab/>
        <w:t>(ii)</w:t>
      </w:r>
      <w:r w:rsidRPr="009C5D74">
        <w:tab/>
        <w:t xml:space="preserve">any entity that issued, or facilitated the issue of, any of the equity interests did so for a purpose (other than an </w:t>
      </w:r>
      <w:r w:rsidRPr="009C5D74">
        <w:lastRenderedPageBreak/>
        <w:t>incidental purpose) of funding</w:t>
      </w:r>
      <w:r w:rsidR="00272409">
        <w:t xml:space="preserve"> </w:t>
      </w:r>
      <w:r w:rsidR="00272409" w:rsidRPr="008819B1">
        <w:t>a substantial part of</w:t>
      </w:r>
      <w:r w:rsidRPr="009C5D74">
        <w:t xml:space="preserve"> the relevant distribution or </w:t>
      </w:r>
      <w:r w:rsidR="00272409" w:rsidRPr="008819B1">
        <w:t>the relevant part;</w:t>
      </w:r>
    </w:p>
    <w:p w14:paraId="1E50CC31" w14:textId="12F646BF" w:rsidR="00272409" w:rsidRPr="009C5D74" w:rsidRDefault="00272409" w:rsidP="00456ADA">
      <w:pPr>
        <w:pStyle w:val="paragraph"/>
      </w:pPr>
      <w:r w:rsidRPr="008819B1">
        <w:tab/>
        <w:t>(d)</w:t>
      </w:r>
      <w:r w:rsidRPr="008819B1">
        <w:tab/>
        <w:t xml:space="preserve">the issue of the equity interests was not a direct response in order to meet a requirement, direction or recommendation from </w:t>
      </w:r>
      <w:r w:rsidR="00456ADA" w:rsidRPr="00456ADA">
        <w:rPr>
          <w:position w:val="6"/>
          <w:sz w:val="16"/>
        </w:rPr>
        <w:t>*</w:t>
      </w:r>
      <w:r w:rsidRPr="008819B1">
        <w:t xml:space="preserve">APRA or </w:t>
      </w:r>
      <w:r w:rsidR="00456ADA" w:rsidRPr="00456ADA">
        <w:rPr>
          <w:position w:val="6"/>
          <w:sz w:val="16"/>
        </w:rPr>
        <w:t>*</w:t>
      </w:r>
      <w:r w:rsidRPr="008819B1">
        <w:t>ASIC.</w:t>
      </w:r>
    </w:p>
    <w:p w14:paraId="7E6920F8" w14:textId="77777777" w:rsidR="00B0315D" w:rsidRPr="009C5D74" w:rsidRDefault="00B0315D" w:rsidP="00456ADA">
      <w:pPr>
        <w:pStyle w:val="SubsectionHead"/>
      </w:pPr>
      <w:r w:rsidRPr="009C5D74">
        <w:t>When an entity has a practice of making distributions of a certain kind on a regular basis</w:t>
      </w:r>
    </w:p>
    <w:p w14:paraId="2222BE76" w14:textId="77777777" w:rsidR="00B0315D" w:rsidRPr="009C5D74" w:rsidRDefault="00B0315D" w:rsidP="00456ADA">
      <w:pPr>
        <w:pStyle w:val="subsection"/>
      </w:pPr>
      <w:r w:rsidRPr="009C5D74">
        <w:tab/>
        <w:t>(2)</w:t>
      </w:r>
      <w:r w:rsidRPr="009C5D74">
        <w:tab/>
        <w:t>In considering whether the condition in paragraph (1)(a) is satisfied, take the following matters into account:</w:t>
      </w:r>
    </w:p>
    <w:p w14:paraId="29F16BCB" w14:textId="77777777" w:rsidR="00B0315D" w:rsidRPr="009C5D74" w:rsidRDefault="00B0315D" w:rsidP="00456ADA">
      <w:pPr>
        <w:pStyle w:val="paragraph"/>
      </w:pPr>
      <w:r w:rsidRPr="009C5D74">
        <w:tab/>
        <w:t>(a)</w:t>
      </w:r>
      <w:r w:rsidRPr="009C5D74">
        <w:tab/>
        <w:t>the nature of distributions made by the entity before the time at which the relevant distribution was made (including the extent to which such distributions were a return on capital);</w:t>
      </w:r>
    </w:p>
    <w:p w14:paraId="2DC103B1" w14:textId="77777777" w:rsidR="00B0315D" w:rsidRPr="009C5D74" w:rsidRDefault="00B0315D" w:rsidP="00456ADA">
      <w:pPr>
        <w:pStyle w:val="paragraph"/>
      </w:pPr>
      <w:r w:rsidRPr="009C5D74">
        <w:tab/>
        <w:t>(b)</w:t>
      </w:r>
      <w:r w:rsidRPr="009C5D74">
        <w:tab/>
        <w:t>the timing of such distributions;</w:t>
      </w:r>
    </w:p>
    <w:p w14:paraId="60B778F0" w14:textId="77777777" w:rsidR="00B0315D" w:rsidRPr="009C5D74" w:rsidRDefault="00B0315D" w:rsidP="00456ADA">
      <w:pPr>
        <w:pStyle w:val="paragraph"/>
      </w:pPr>
      <w:r w:rsidRPr="009C5D74">
        <w:tab/>
        <w:t>(c)</w:t>
      </w:r>
      <w:r w:rsidRPr="009C5D74">
        <w:tab/>
        <w:t>the amount of such distributions;</w:t>
      </w:r>
    </w:p>
    <w:p w14:paraId="79A76EA5" w14:textId="77777777" w:rsidR="00B0315D" w:rsidRPr="009C5D74" w:rsidRDefault="00B0315D" w:rsidP="00456ADA">
      <w:pPr>
        <w:pStyle w:val="paragraph"/>
      </w:pPr>
      <w:r w:rsidRPr="009C5D74">
        <w:tab/>
        <w:t>(d)</w:t>
      </w:r>
      <w:r w:rsidRPr="009C5D74">
        <w:tab/>
        <w:t>any explanations given by the entity for making such distributions;</w:t>
      </w:r>
    </w:p>
    <w:p w14:paraId="274C9984" w14:textId="478131B0" w:rsidR="00B0315D" w:rsidRPr="009C5D74" w:rsidRDefault="00B0315D" w:rsidP="00456ADA">
      <w:pPr>
        <w:pStyle w:val="paragraph"/>
      </w:pPr>
      <w:r w:rsidRPr="009C5D74">
        <w:tab/>
        <w:t>(e)</w:t>
      </w:r>
      <w:r w:rsidRPr="009C5D74">
        <w:tab/>
        <w:t xml:space="preserve">the amount of the </w:t>
      </w:r>
      <w:r w:rsidR="00456ADA" w:rsidRPr="00456ADA">
        <w:rPr>
          <w:position w:val="6"/>
          <w:sz w:val="16"/>
        </w:rPr>
        <w:t>*</w:t>
      </w:r>
      <w:r w:rsidRPr="009C5D74">
        <w:t xml:space="preserve">franking credits on, and the </w:t>
      </w:r>
      <w:r w:rsidR="00456ADA" w:rsidRPr="00456ADA">
        <w:rPr>
          <w:position w:val="6"/>
          <w:sz w:val="16"/>
        </w:rPr>
        <w:t>*</w:t>
      </w:r>
      <w:r w:rsidRPr="009C5D74">
        <w:t>franking percentages for, such distributions;</w:t>
      </w:r>
    </w:p>
    <w:p w14:paraId="40AA343F" w14:textId="77777777" w:rsidR="00B0315D" w:rsidRPr="009C5D74" w:rsidRDefault="00B0315D" w:rsidP="00456ADA">
      <w:pPr>
        <w:pStyle w:val="paragraph"/>
      </w:pPr>
      <w:r w:rsidRPr="009C5D74">
        <w:tab/>
        <w:t>(f)</w:t>
      </w:r>
      <w:r w:rsidRPr="009C5D74">
        <w:tab/>
        <w:t>any other relevant consideration.</w:t>
      </w:r>
    </w:p>
    <w:p w14:paraId="5CA31FD0" w14:textId="77777777" w:rsidR="00B0315D" w:rsidRPr="009C5D74" w:rsidRDefault="00B0315D" w:rsidP="00456ADA">
      <w:pPr>
        <w:pStyle w:val="SubsectionHead"/>
      </w:pPr>
      <w:r w:rsidRPr="009C5D74">
        <w:t>Distributions funded by issuing equity interests are to be disregarded in determining past practice</w:t>
      </w:r>
    </w:p>
    <w:p w14:paraId="790860FA" w14:textId="77777777" w:rsidR="00B0315D" w:rsidRPr="009C5D74" w:rsidRDefault="00B0315D" w:rsidP="00456ADA">
      <w:pPr>
        <w:pStyle w:val="subsection"/>
      </w:pPr>
      <w:r w:rsidRPr="009C5D74">
        <w:tab/>
        <w:t>(3)</w:t>
      </w:r>
      <w:r w:rsidRPr="009C5D74">
        <w:tab/>
        <w:t>In considering whether the condition in paragraph (1)(a) is satisfied, disregard a distribution if:</w:t>
      </w:r>
    </w:p>
    <w:p w14:paraId="517D3EAC" w14:textId="77777777" w:rsidR="00B0315D" w:rsidRPr="009C5D74" w:rsidRDefault="00B0315D" w:rsidP="00456ADA">
      <w:pPr>
        <w:pStyle w:val="paragraph"/>
      </w:pPr>
      <w:r w:rsidRPr="009C5D74">
        <w:tab/>
        <w:t>(a)</w:t>
      </w:r>
      <w:r w:rsidRPr="009C5D74">
        <w:tab/>
        <w:t>the distribution:</w:t>
      </w:r>
    </w:p>
    <w:p w14:paraId="4CDA1D08" w14:textId="5DE4A454" w:rsidR="00B0315D" w:rsidRPr="009C5D74" w:rsidRDefault="00B0315D" w:rsidP="00456ADA">
      <w:pPr>
        <w:pStyle w:val="paragraphsub"/>
      </w:pPr>
      <w:r w:rsidRPr="009C5D74">
        <w:tab/>
        <w:t>(</w:t>
      </w:r>
      <w:proofErr w:type="spellStart"/>
      <w:r w:rsidRPr="009C5D74">
        <w:t>i</w:t>
      </w:r>
      <w:proofErr w:type="spellEnd"/>
      <w:r w:rsidRPr="009C5D74">
        <w:t>)</w:t>
      </w:r>
      <w:r w:rsidRPr="009C5D74">
        <w:tab/>
        <w:t xml:space="preserve">is a </w:t>
      </w:r>
      <w:r w:rsidR="00456ADA" w:rsidRPr="00456ADA">
        <w:rPr>
          <w:position w:val="6"/>
          <w:sz w:val="16"/>
        </w:rPr>
        <w:t>*</w:t>
      </w:r>
      <w:r w:rsidRPr="009C5D74">
        <w:t>franked distribution; or</w:t>
      </w:r>
    </w:p>
    <w:p w14:paraId="66989FDC" w14:textId="77777777" w:rsidR="00B0315D" w:rsidRPr="009C5D74" w:rsidRDefault="00B0315D" w:rsidP="00456ADA">
      <w:pPr>
        <w:pStyle w:val="paragraphsub"/>
      </w:pPr>
      <w:r w:rsidRPr="009C5D74">
        <w:tab/>
        <w:t>(ii)</w:t>
      </w:r>
      <w:r w:rsidRPr="009C5D74">
        <w:tab/>
        <w:t>would be a franked distribution if subsection (1) did not apply to it; and</w:t>
      </w:r>
    </w:p>
    <w:p w14:paraId="0839A09A" w14:textId="34D97193" w:rsidR="00B0315D" w:rsidRPr="009C5D74" w:rsidRDefault="00B0315D" w:rsidP="00456ADA">
      <w:pPr>
        <w:pStyle w:val="paragraph"/>
      </w:pPr>
      <w:r w:rsidRPr="009C5D74">
        <w:tab/>
        <w:t>(b)</w:t>
      </w:r>
      <w:r w:rsidRPr="009C5D74">
        <w:tab/>
        <w:t xml:space="preserve">subsection (1) would apply to </w:t>
      </w:r>
      <w:r w:rsidR="00272409" w:rsidRPr="008819B1">
        <w:t>all or any part of</w:t>
      </w:r>
      <w:r w:rsidR="00272409" w:rsidRPr="009C5D74">
        <w:t xml:space="preserve"> </w:t>
      </w:r>
      <w:r w:rsidRPr="009C5D74">
        <w:t>the distribution if paragraph (1)(a) were omitted.</w:t>
      </w:r>
    </w:p>
    <w:p w14:paraId="25D2FA15" w14:textId="347BD14B" w:rsidR="00B0315D" w:rsidRPr="009C5D74" w:rsidRDefault="00B0315D" w:rsidP="00456ADA">
      <w:pPr>
        <w:pStyle w:val="SubsectionHead"/>
      </w:pPr>
      <w:r w:rsidRPr="009C5D74">
        <w:t xml:space="preserve">When issue of equity interests has the effect or purpose of funding </w:t>
      </w:r>
      <w:r w:rsidR="00272409" w:rsidRPr="008819B1">
        <w:rPr>
          <w:iCs/>
        </w:rPr>
        <w:t>all or part of</w:t>
      </w:r>
      <w:r w:rsidR="00272409" w:rsidRPr="009C5D74">
        <w:t xml:space="preserve"> </w:t>
      </w:r>
      <w:r w:rsidRPr="009C5D74">
        <w:t>a distribution</w:t>
      </w:r>
    </w:p>
    <w:p w14:paraId="29D0ABB5" w14:textId="77777777" w:rsidR="00B0315D" w:rsidRPr="009C5D74" w:rsidRDefault="00B0315D" w:rsidP="00456ADA">
      <w:pPr>
        <w:pStyle w:val="subsection"/>
      </w:pPr>
      <w:r w:rsidRPr="009C5D74">
        <w:tab/>
        <w:t>(4)</w:t>
      </w:r>
      <w:r w:rsidRPr="009C5D74">
        <w:tab/>
        <w:t>In considering whether the condition in paragraph (1)(c) is satisfied, take the following matters into account:</w:t>
      </w:r>
    </w:p>
    <w:p w14:paraId="4557FB72" w14:textId="1CF558B2" w:rsidR="00B0315D" w:rsidRPr="009C5D74" w:rsidRDefault="00B0315D" w:rsidP="00456ADA">
      <w:pPr>
        <w:pStyle w:val="paragraph"/>
      </w:pPr>
      <w:r w:rsidRPr="009C5D74">
        <w:lastRenderedPageBreak/>
        <w:tab/>
        <w:t>(a)</w:t>
      </w:r>
      <w:r w:rsidRPr="009C5D74">
        <w:tab/>
        <w:t xml:space="preserve">the extent to which the time (or times) at which any of the </w:t>
      </w:r>
      <w:r w:rsidR="00456ADA" w:rsidRPr="00456ADA">
        <w:rPr>
          <w:position w:val="6"/>
          <w:sz w:val="16"/>
        </w:rPr>
        <w:t>*</w:t>
      </w:r>
      <w:r w:rsidRPr="009C5D74">
        <w:t>equity interests mentioned in that paragraph were issued differs (or differ) from the time at which the relevant distribution was made;</w:t>
      </w:r>
    </w:p>
    <w:p w14:paraId="5B562332" w14:textId="610DC318" w:rsidR="00B0315D" w:rsidRPr="009C5D74" w:rsidRDefault="00B0315D" w:rsidP="00456ADA">
      <w:pPr>
        <w:pStyle w:val="paragraph"/>
      </w:pPr>
      <w:r w:rsidRPr="009C5D74">
        <w:tab/>
        <w:t>(b)</w:t>
      </w:r>
      <w:r w:rsidRPr="009C5D74">
        <w:tab/>
        <w:t>the extent to which the amount of the funds from the issue of any of those equity interests differs from the amount of the relevant distribution</w:t>
      </w:r>
      <w:r w:rsidR="00272409" w:rsidRPr="00272409">
        <w:t xml:space="preserve"> </w:t>
      </w:r>
      <w:r w:rsidR="00272409" w:rsidRPr="008819B1">
        <w:t>or the relevant part (as the case may be)</w:t>
      </w:r>
      <w:r w:rsidRPr="009C5D74">
        <w:t>;</w:t>
      </w:r>
    </w:p>
    <w:p w14:paraId="12912CC1" w14:textId="77777777" w:rsidR="00B0315D" w:rsidRPr="009C5D74" w:rsidRDefault="00B0315D" w:rsidP="00456ADA">
      <w:pPr>
        <w:pStyle w:val="paragraph"/>
      </w:pPr>
      <w:r w:rsidRPr="009C5D74">
        <w:tab/>
        <w:t>(c)</w:t>
      </w:r>
      <w:r w:rsidRPr="009C5D74">
        <w:tab/>
        <w:t>the extent to which the financial position of any of the following entities changed as a result of the relevant distribution (or any part of the relevant distribution) and the issue of any of those equity interests:</w:t>
      </w:r>
    </w:p>
    <w:p w14:paraId="666E97B1" w14:textId="77777777" w:rsidR="00B0315D" w:rsidRPr="009C5D74" w:rsidRDefault="00B0315D" w:rsidP="00456ADA">
      <w:pPr>
        <w:pStyle w:val="paragraphsub"/>
      </w:pPr>
      <w:r w:rsidRPr="009C5D74">
        <w:tab/>
        <w:t>(</w:t>
      </w:r>
      <w:proofErr w:type="spellStart"/>
      <w:r w:rsidRPr="009C5D74">
        <w:t>i</w:t>
      </w:r>
      <w:proofErr w:type="spellEnd"/>
      <w:r w:rsidRPr="009C5D74">
        <w:t>)</w:t>
      </w:r>
      <w:r w:rsidRPr="009C5D74">
        <w:tab/>
        <w:t>the entity that made the relevant distribution;</w:t>
      </w:r>
    </w:p>
    <w:p w14:paraId="3BBE4841" w14:textId="5B114285" w:rsidR="00B0315D" w:rsidRPr="009C5D74" w:rsidRDefault="00B0315D" w:rsidP="00456ADA">
      <w:pPr>
        <w:pStyle w:val="paragraphsub"/>
      </w:pPr>
      <w:r w:rsidRPr="009C5D74">
        <w:tab/>
        <w:t>(ii)</w:t>
      </w:r>
      <w:r w:rsidRPr="009C5D74">
        <w:tab/>
        <w:t xml:space="preserve">an entity that, before, at or after the time at which the relevant distribution was made, was a </w:t>
      </w:r>
      <w:r w:rsidR="00456ADA" w:rsidRPr="00456ADA">
        <w:rPr>
          <w:position w:val="6"/>
          <w:sz w:val="16"/>
        </w:rPr>
        <w:t>*</w:t>
      </w:r>
      <w:r w:rsidRPr="009C5D74">
        <w:t>connected entity of that entity;</w:t>
      </w:r>
    </w:p>
    <w:p w14:paraId="0DE6AF1F" w14:textId="77777777" w:rsidR="00B0315D" w:rsidRPr="009C5D74" w:rsidRDefault="00B0315D" w:rsidP="00456ADA">
      <w:pPr>
        <w:pStyle w:val="paragraphsub"/>
      </w:pPr>
      <w:r w:rsidRPr="009C5D74">
        <w:tab/>
        <w:t>(iii)</w:t>
      </w:r>
      <w:r w:rsidRPr="009C5D74">
        <w:tab/>
        <w:t>if the entity in which those equity interests were issued is not the entity that made the relevant distribution—the entity in which those equity interests were issued;</w:t>
      </w:r>
    </w:p>
    <w:p w14:paraId="65D8F301" w14:textId="77777777" w:rsidR="00B0315D" w:rsidRPr="009C5D74" w:rsidRDefault="00B0315D" w:rsidP="00456ADA">
      <w:pPr>
        <w:pStyle w:val="paragraph"/>
      </w:pPr>
      <w:r w:rsidRPr="009C5D74">
        <w:tab/>
        <w:t>(d)</w:t>
      </w:r>
      <w:r w:rsidRPr="009C5D74">
        <w:tab/>
        <w:t>the use of the funds from the issue of any of those equity interests;</w:t>
      </w:r>
    </w:p>
    <w:p w14:paraId="4EEF56C9" w14:textId="77777777" w:rsidR="00B0315D" w:rsidRPr="009C5D74" w:rsidRDefault="00B0315D" w:rsidP="00456ADA">
      <w:pPr>
        <w:pStyle w:val="paragraph"/>
      </w:pPr>
      <w:r w:rsidRPr="009C5D74">
        <w:tab/>
        <w:t>(e)</w:t>
      </w:r>
      <w:r w:rsidRPr="009C5D74">
        <w:tab/>
        <w:t>whether there are any reasons for the issue of any of those equity interests other than the funding of the relevant distribution (or any part of the relevant distribution);</w:t>
      </w:r>
    </w:p>
    <w:p w14:paraId="4EE14CA9" w14:textId="77777777" w:rsidR="00B0315D" w:rsidRPr="009C5D74" w:rsidRDefault="00B0315D" w:rsidP="00456ADA">
      <w:pPr>
        <w:pStyle w:val="paragraph"/>
      </w:pPr>
      <w:r w:rsidRPr="009C5D74">
        <w:tab/>
        <w:t>(f)</w:t>
      </w:r>
      <w:r w:rsidRPr="009C5D74">
        <w:tab/>
        <w:t>the extent to which the issue of any of those equity interests was underwritten (whether formally or informally);</w:t>
      </w:r>
    </w:p>
    <w:p w14:paraId="3446E1F6" w14:textId="28538810" w:rsidR="00B0315D" w:rsidRPr="009C5D74" w:rsidRDefault="00B0315D" w:rsidP="00456ADA">
      <w:pPr>
        <w:pStyle w:val="paragraph"/>
      </w:pPr>
      <w:bookmarkStart w:id="82" w:name="_Hlk117761866"/>
      <w:r w:rsidRPr="009C5D74">
        <w:tab/>
        <w:t>(g)</w:t>
      </w:r>
      <w:r w:rsidRPr="009C5D74">
        <w:tab/>
        <w:t xml:space="preserve">how the history of the amounts of </w:t>
      </w:r>
      <w:r w:rsidR="00456ADA" w:rsidRPr="00456ADA">
        <w:rPr>
          <w:position w:val="6"/>
          <w:sz w:val="16"/>
        </w:rPr>
        <w:t>*</w:t>
      </w:r>
      <w:r w:rsidRPr="009C5D74">
        <w:t xml:space="preserve">franking surplus or </w:t>
      </w:r>
      <w:r w:rsidR="00456ADA" w:rsidRPr="00456ADA">
        <w:rPr>
          <w:position w:val="6"/>
          <w:sz w:val="16"/>
        </w:rPr>
        <w:t>*</w:t>
      </w:r>
      <w:r w:rsidRPr="009C5D74">
        <w:t xml:space="preserve">franking deficit for the </w:t>
      </w:r>
      <w:r w:rsidR="00456ADA" w:rsidRPr="00456ADA">
        <w:rPr>
          <w:position w:val="6"/>
          <w:sz w:val="16"/>
        </w:rPr>
        <w:t>*</w:t>
      </w:r>
      <w:r w:rsidRPr="009C5D74">
        <w:t>franking account of the entity that made the relevant distribution compares to:</w:t>
      </w:r>
    </w:p>
    <w:p w14:paraId="1E5769CB" w14:textId="77777777" w:rsidR="00B0315D" w:rsidRPr="009C5D74" w:rsidRDefault="00B0315D" w:rsidP="00456ADA">
      <w:pPr>
        <w:pStyle w:val="paragraphsub"/>
      </w:pPr>
      <w:r w:rsidRPr="009C5D74">
        <w:tab/>
        <w:t>(</w:t>
      </w:r>
      <w:proofErr w:type="spellStart"/>
      <w:r w:rsidRPr="009C5D74">
        <w:t>i</w:t>
      </w:r>
      <w:proofErr w:type="spellEnd"/>
      <w:r w:rsidRPr="009C5D74">
        <w:t>)</w:t>
      </w:r>
      <w:r w:rsidRPr="009C5D74">
        <w:tab/>
        <w:t>the history of profits and or loss of that entity; and</w:t>
      </w:r>
    </w:p>
    <w:p w14:paraId="1A8258E8" w14:textId="77777777" w:rsidR="00B0315D" w:rsidRPr="009C5D74" w:rsidRDefault="00B0315D" w:rsidP="00456ADA">
      <w:pPr>
        <w:pStyle w:val="paragraphsub"/>
      </w:pPr>
      <w:r w:rsidRPr="009C5D74">
        <w:tab/>
        <w:t>(ii)</w:t>
      </w:r>
      <w:r w:rsidRPr="009C5D74">
        <w:tab/>
        <w:t>the history of the balance of the share capital account of that entity;</w:t>
      </w:r>
    </w:p>
    <w:bookmarkEnd w:id="82"/>
    <w:p w14:paraId="15996CB0" w14:textId="77777777" w:rsidR="00B0315D" w:rsidRPr="009C5D74" w:rsidRDefault="00B0315D" w:rsidP="00456ADA">
      <w:pPr>
        <w:pStyle w:val="paragraph"/>
      </w:pPr>
      <w:r w:rsidRPr="009C5D74">
        <w:tab/>
        <w:t>(h)</w:t>
      </w:r>
      <w:r w:rsidRPr="009C5D74">
        <w:tab/>
        <w:t>if the entity that made the relevant distribution is not the entity in which those equity interests were issued—the nature and extent of the relationship between those entities;</w:t>
      </w:r>
    </w:p>
    <w:p w14:paraId="39EB5C74" w14:textId="77777777" w:rsidR="00B0315D" w:rsidRPr="009C5D74" w:rsidRDefault="00B0315D" w:rsidP="00456ADA">
      <w:pPr>
        <w:pStyle w:val="paragraph"/>
      </w:pPr>
      <w:r w:rsidRPr="009C5D74">
        <w:tab/>
        <w:t>(</w:t>
      </w:r>
      <w:proofErr w:type="spellStart"/>
      <w:r w:rsidRPr="009C5D74">
        <w:t>i</w:t>
      </w:r>
      <w:proofErr w:type="spellEnd"/>
      <w:r w:rsidRPr="009C5D74">
        <w:t>)</w:t>
      </w:r>
      <w:r w:rsidRPr="009C5D74">
        <w:tab/>
        <w:t>the extent to which:</w:t>
      </w:r>
    </w:p>
    <w:p w14:paraId="154690AE" w14:textId="77777777" w:rsidR="00B0315D" w:rsidRPr="009C5D74" w:rsidRDefault="00B0315D" w:rsidP="00456ADA">
      <w:pPr>
        <w:pStyle w:val="paragraphsub"/>
      </w:pPr>
      <w:r w:rsidRPr="009C5D74">
        <w:tab/>
        <w:t>(</w:t>
      </w:r>
      <w:proofErr w:type="spellStart"/>
      <w:r w:rsidRPr="009C5D74">
        <w:t>i</w:t>
      </w:r>
      <w:proofErr w:type="spellEnd"/>
      <w:r w:rsidRPr="009C5D74">
        <w:t>)</w:t>
      </w:r>
      <w:r w:rsidRPr="009C5D74">
        <w:tab/>
        <w:t>the entity to which the relevant distribution was made; and</w:t>
      </w:r>
    </w:p>
    <w:p w14:paraId="4F292213" w14:textId="77777777" w:rsidR="00B0315D" w:rsidRPr="009C5D74" w:rsidRDefault="00B0315D" w:rsidP="00456ADA">
      <w:pPr>
        <w:pStyle w:val="paragraphsub"/>
      </w:pPr>
      <w:r w:rsidRPr="009C5D74">
        <w:lastRenderedPageBreak/>
        <w:tab/>
        <w:t>(ii)</w:t>
      </w:r>
      <w:r w:rsidRPr="009C5D74">
        <w:tab/>
        <w:t>other entities to which analogous distributions were made;</w:t>
      </w:r>
    </w:p>
    <w:p w14:paraId="780D1BF3" w14:textId="77777777" w:rsidR="00B0315D" w:rsidRPr="009C5D74" w:rsidRDefault="00B0315D" w:rsidP="00456ADA">
      <w:pPr>
        <w:pStyle w:val="paragraphsub"/>
      </w:pPr>
      <w:r w:rsidRPr="009C5D74">
        <w:tab/>
        <w:t>(iii)</w:t>
      </w:r>
      <w:r w:rsidRPr="009C5D74">
        <w:tab/>
        <w:t xml:space="preserve">other entities to which analogous distributions were </w:t>
      </w:r>
      <w:r w:rsidRPr="009C5D74">
        <w:rPr>
          <w:i/>
        </w:rPr>
        <w:t>not</w:t>
      </w:r>
      <w:r w:rsidRPr="009C5D74">
        <w:t xml:space="preserve"> made, but which were entitled to analogous distributions;</w:t>
      </w:r>
    </w:p>
    <w:p w14:paraId="29F62C72" w14:textId="77777777" w:rsidR="00B0315D" w:rsidRPr="009C5D74" w:rsidRDefault="00B0315D" w:rsidP="00456ADA">
      <w:pPr>
        <w:pStyle w:val="paragraph"/>
      </w:pPr>
      <w:r w:rsidRPr="009C5D74">
        <w:tab/>
      </w:r>
      <w:r w:rsidRPr="009C5D74">
        <w:tab/>
        <w:t>are the same as the entities to which those equity interests were issued;</w:t>
      </w:r>
    </w:p>
    <w:p w14:paraId="6413CBEE" w14:textId="77777777" w:rsidR="00B0315D" w:rsidRPr="009C5D74" w:rsidRDefault="00B0315D" w:rsidP="00456ADA">
      <w:pPr>
        <w:pStyle w:val="paragraph"/>
      </w:pPr>
      <w:r w:rsidRPr="009C5D74">
        <w:tab/>
        <w:t>(j)</w:t>
      </w:r>
      <w:r w:rsidRPr="009C5D74">
        <w:tab/>
        <w:t>other distributions (if any) made by the entity that made the relevant distribution (whether before, at or after the time at which the relevant distribution was made);</w:t>
      </w:r>
    </w:p>
    <w:p w14:paraId="66836457" w14:textId="77777777" w:rsidR="00B0315D" w:rsidRPr="009C5D74" w:rsidRDefault="00B0315D" w:rsidP="00456ADA">
      <w:pPr>
        <w:pStyle w:val="paragraph"/>
      </w:pPr>
      <w:r w:rsidRPr="009C5D74">
        <w:tab/>
        <w:t>(k)</w:t>
      </w:r>
      <w:r w:rsidRPr="009C5D74">
        <w:tab/>
        <w:t>any other relevant consideration.</w:t>
      </w:r>
    </w:p>
    <w:p w14:paraId="59AD599C" w14:textId="77777777" w:rsidR="00B0315D" w:rsidRPr="009C5D74" w:rsidRDefault="00B64E5A" w:rsidP="00456ADA">
      <w:pPr>
        <w:pStyle w:val="Transitional"/>
      </w:pPr>
      <w:r w:rsidRPr="009C5D74">
        <w:t>3</w:t>
      </w:r>
      <w:r w:rsidR="00B0315D" w:rsidRPr="009C5D74">
        <w:t xml:space="preserve">  Application</w:t>
      </w:r>
      <w:r w:rsidR="00A05CAC" w:rsidRPr="009C5D74">
        <w:t xml:space="preserve"> of amendments</w:t>
      </w:r>
    </w:p>
    <w:p w14:paraId="6A53A71C" w14:textId="2A04CC00" w:rsidR="00B0315D" w:rsidRPr="009C5D74" w:rsidRDefault="00B0315D" w:rsidP="00456ADA">
      <w:pPr>
        <w:pStyle w:val="Subitem"/>
      </w:pPr>
      <w:r w:rsidRPr="009C5D74">
        <w:t>(1)</w:t>
      </w:r>
      <w:r w:rsidRPr="009C5D74">
        <w:tab/>
        <w:t>Subsection 207</w:t>
      </w:r>
      <w:r w:rsidR="00456ADA">
        <w:noBreakHyphen/>
      </w:r>
      <w:r w:rsidRPr="009C5D74">
        <w:t xml:space="preserve">159(1) of the </w:t>
      </w:r>
      <w:r w:rsidRPr="009C5D74">
        <w:rPr>
          <w:i/>
        </w:rPr>
        <w:t>Income Tax Assessment Act 1997</w:t>
      </w:r>
      <w:r w:rsidRPr="009C5D74">
        <w:t xml:space="preserve"> (as inserted by this Schedule) applies to a relevant distribution mentioned in that subsection that is made on or after </w:t>
      </w:r>
      <w:r w:rsidR="00272409" w:rsidRPr="008819B1">
        <w:t>the commencement of this Schedule</w:t>
      </w:r>
      <w:r w:rsidRPr="009C5D74">
        <w:t>.</w:t>
      </w:r>
    </w:p>
    <w:p w14:paraId="263EDD87" w14:textId="11997FDC" w:rsidR="00B0315D" w:rsidRDefault="00B0315D" w:rsidP="00456ADA">
      <w:pPr>
        <w:pStyle w:val="Subitem"/>
      </w:pPr>
      <w:r w:rsidRPr="009C5D74">
        <w:t>(2)</w:t>
      </w:r>
      <w:r w:rsidRPr="009C5D74">
        <w:tab/>
        <w:t>To avoid doubt, for the purposes of paragraph 207</w:t>
      </w:r>
      <w:r w:rsidR="00456ADA">
        <w:noBreakHyphen/>
      </w:r>
      <w:r w:rsidRPr="009C5D74">
        <w:t xml:space="preserve">159(1)(a) of the </w:t>
      </w:r>
      <w:r w:rsidRPr="009C5D74">
        <w:rPr>
          <w:i/>
        </w:rPr>
        <w:t>Income Tax Assessment Act 1997</w:t>
      </w:r>
      <w:r w:rsidRPr="009C5D74">
        <w:t xml:space="preserve"> (as inserted by this Schedule), a practice of making distributions referred to in that paragraph may be evidenced by distributions that were made before </w:t>
      </w:r>
      <w:r w:rsidR="00272409" w:rsidRPr="008819B1">
        <w:t>the commencement of this Schedule</w:t>
      </w:r>
      <w:r w:rsidRPr="009C5D74">
        <w:t>.</w:t>
      </w:r>
    </w:p>
    <w:p w14:paraId="1CEB0BAD" w14:textId="77777777" w:rsidR="003D2580" w:rsidRDefault="003D2580" w:rsidP="003D2580"/>
    <w:p w14:paraId="002BB32F" w14:textId="77777777" w:rsidR="003D2580" w:rsidRDefault="003D2580" w:rsidP="003D2580">
      <w:pPr>
        <w:pStyle w:val="AssentBk"/>
        <w:keepNext/>
      </w:pPr>
    </w:p>
    <w:p w14:paraId="2785C28E" w14:textId="77777777" w:rsidR="003D2580" w:rsidRDefault="003D2580" w:rsidP="003D2580">
      <w:pPr>
        <w:pStyle w:val="AssentBk"/>
        <w:keepNext/>
      </w:pPr>
    </w:p>
    <w:p w14:paraId="51858911" w14:textId="77777777" w:rsidR="003D2580" w:rsidRDefault="003D2580" w:rsidP="003D2580">
      <w:pPr>
        <w:pStyle w:val="2ndRd"/>
        <w:keepNext/>
        <w:pBdr>
          <w:top w:val="single" w:sz="2" w:space="1" w:color="auto"/>
        </w:pBdr>
      </w:pPr>
    </w:p>
    <w:p w14:paraId="6F0BEEC1" w14:textId="77777777" w:rsidR="00846FAB" w:rsidRDefault="00846FAB" w:rsidP="00846FAB">
      <w:pPr>
        <w:pStyle w:val="2ndRd"/>
        <w:keepNext/>
        <w:spacing w:line="260" w:lineRule="atLeast"/>
        <w:rPr>
          <w:i/>
        </w:rPr>
      </w:pPr>
      <w:r>
        <w:t>[</w:t>
      </w:r>
      <w:r>
        <w:rPr>
          <w:i/>
        </w:rPr>
        <w:t>Minister’s second reading speech made in—</w:t>
      </w:r>
    </w:p>
    <w:p w14:paraId="37D34D1D" w14:textId="77777777" w:rsidR="00846FAB" w:rsidRDefault="00846FAB" w:rsidP="00846FAB">
      <w:pPr>
        <w:pStyle w:val="2ndRd"/>
        <w:keepNext/>
        <w:spacing w:line="260" w:lineRule="atLeast"/>
        <w:rPr>
          <w:i/>
        </w:rPr>
      </w:pPr>
      <w:r>
        <w:rPr>
          <w:i/>
        </w:rPr>
        <w:t>House of Representatives on 16 February 2023</w:t>
      </w:r>
    </w:p>
    <w:p w14:paraId="404213B2" w14:textId="77777777" w:rsidR="00846FAB" w:rsidRDefault="00846FAB" w:rsidP="00846FAB">
      <w:pPr>
        <w:pStyle w:val="2ndRd"/>
        <w:keepNext/>
        <w:spacing w:line="260" w:lineRule="atLeast"/>
        <w:rPr>
          <w:i/>
        </w:rPr>
      </w:pPr>
      <w:r>
        <w:rPr>
          <w:i/>
        </w:rPr>
        <w:t>Senate on 9 March 2023</w:t>
      </w:r>
      <w:r>
        <w:t>]</w:t>
      </w:r>
    </w:p>
    <w:p w14:paraId="41FA7C6A" w14:textId="77777777" w:rsidR="00846FAB" w:rsidRDefault="00846FAB" w:rsidP="003D2580">
      <w:pPr>
        <w:framePr w:hSpace="180" w:wrap="around" w:vAnchor="text" w:hAnchor="page" w:x="2401" w:y="2390"/>
      </w:pPr>
      <w:r>
        <w:t>(10/23)</w:t>
      </w:r>
    </w:p>
    <w:p w14:paraId="4183C5CD" w14:textId="77777777" w:rsidR="00846FAB" w:rsidRDefault="00846FAB" w:rsidP="00846FAB"/>
    <w:p w14:paraId="3708C46D" w14:textId="77777777" w:rsidR="00357F99" w:rsidRDefault="00357F99" w:rsidP="00456ADA"/>
    <w:p w14:paraId="2ECDF262" w14:textId="77777777" w:rsidR="003D2580" w:rsidRDefault="003D2580" w:rsidP="007E4FFD">
      <w:pPr>
        <w:pBdr>
          <w:bottom w:val="single" w:sz="4" w:space="1" w:color="auto"/>
        </w:pBdr>
        <w:sectPr w:rsidR="003D2580" w:rsidSect="007E4FF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127CBCD" w14:textId="77777777" w:rsidR="00846FAB" w:rsidRDefault="00846FAB" w:rsidP="003D2580"/>
    <w:sectPr w:rsidR="00846FAB" w:rsidSect="003D2580">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26ED" w14:textId="77777777" w:rsidR="00846FAB" w:rsidRDefault="00846FAB" w:rsidP="0048364F">
      <w:pPr>
        <w:spacing w:line="240" w:lineRule="auto"/>
      </w:pPr>
      <w:r>
        <w:separator/>
      </w:r>
    </w:p>
  </w:endnote>
  <w:endnote w:type="continuationSeparator" w:id="0">
    <w:p w14:paraId="4D76C98B" w14:textId="77777777" w:rsidR="00846FAB" w:rsidRDefault="00846FA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9A43" w14:textId="77777777" w:rsidR="00846FAB" w:rsidRPr="005F1388" w:rsidRDefault="00846FAB" w:rsidP="00456AD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8B16" w14:textId="6B5266AA" w:rsidR="00846FAB" w:rsidRDefault="00846FAB" w:rsidP="00846FAB">
    <w:pPr>
      <w:pStyle w:val="ScalePlusRef"/>
    </w:pPr>
    <w:r>
      <w:t>Note: An electronic version of this Act is available on the Federal Register of Legislation (</w:t>
    </w:r>
    <w:hyperlink r:id="rId1" w:history="1">
      <w:r>
        <w:t>https://www.legislation.gov.au/</w:t>
      </w:r>
    </w:hyperlink>
    <w:r>
      <w:t>)</w:t>
    </w:r>
  </w:p>
  <w:p w14:paraId="28F5733B" w14:textId="77777777" w:rsidR="00846FAB" w:rsidRDefault="00846FAB" w:rsidP="00846FAB"/>
  <w:p w14:paraId="4F6EDE15" w14:textId="7EE09F20" w:rsidR="00846FAB" w:rsidRDefault="00846FAB" w:rsidP="00456ADA">
    <w:pPr>
      <w:pStyle w:val="Footer"/>
      <w:spacing w:before="120"/>
    </w:pPr>
  </w:p>
  <w:p w14:paraId="6B4AA730" w14:textId="77777777" w:rsidR="00846FAB" w:rsidRPr="005F1388" w:rsidRDefault="00846FA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710B" w14:textId="77777777" w:rsidR="00846FAB" w:rsidRPr="00ED79B6" w:rsidRDefault="00846FAB" w:rsidP="00456AD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5EF9" w14:textId="77777777" w:rsidR="00846FAB" w:rsidRDefault="00846FAB" w:rsidP="00456A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46FAB" w14:paraId="46E4AC5E" w14:textId="77777777" w:rsidTr="005F1283">
      <w:tc>
        <w:tcPr>
          <w:tcW w:w="646" w:type="dxa"/>
        </w:tcPr>
        <w:p w14:paraId="55286D98" w14:textId="77777777" w:rsidR="00846FAB" w:rsidRDefault="00846FAB" w:rsidP="005F128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B0132B8" w14:textId="0C945EA3" w:rsidR="00846FAB" w:rsidRDefault="00846FAB" w:rsidP="005F128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41B2D">
            <w:rPr>
              <w:i/>
              <w:sz w:val="18"/>
            </w:rPr>
            <w:t>Treasury Laws Amendment (2023 Measures No. 1) Act 2023</w:t>
          </w:r>
          <w:r w:rsidRPr="00ED79B6">
            <w:rPr>
              <w:i/>
              <w:sz w:val="18"/>
            </w:rPr>
            <w:fldChar w:fldCharType="end"/>
          </w:r>
        </w:p>
      </w:tc>
      <w:tc>
        <w:tcPr>
          <w:tcW w:w="1270" w:type="dxa"/>
        </w:tcPr>
        <w:p w14:paraId="48036FCB" w14:textId="289B61DA" w:rsidR="00846FAB" w:rsidRDefault="00846FAB" w:rsidP="005F128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41B2D">
            <w:rPr>
              <w:i/>
              <w:sz w:val="18"/>
            </w:rPr>
            <w:t>No. 101, 2023</w:t>
          </w:r>
          <w:r w:rsidRPr="00ED79B6">
            <w:rPr>
              <w:i/>
              <w:sz w:val="18"/>
            </w:rPr>
            <w:fldChar w:fldCharType="end"/>
          </w:r>
        </w:p>
      </w:tc>
    </w:tr>
  </w:tbl>
  <w:p w14:paraId="4DB56206" w14:textId="77777777" w:rsidR="00846FAB" w:rsidRDefault="00846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1C10" w14:textId="77777777" w:rsidR="00846FAB" w:rsidRDefault="00846FAB" w:rsidP="00456A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46FAB" w14:paraId="7263C7B4" w14:textId="77777777" w:rsidTr="005F1283">
      <w:tc>
        <w:tcPr>
          <w:tcW w:w="1247" w:type="dxa"/>
        </w:tcPr>
        <w:p w14:paraId="3DF75493" w14:textId="5EE328D7" w:rsidR="00846FAB" w:rsidRDefault="00846FAB" w:rsidP="005F128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41B2D">
            <w:rPr>
              <w:i/>
              <w:sz w:val="18"/>
            </w:rPr>
            <w:t>No. 101, 2023</w:t>
          </w:r>
          <w:r w:rsidRPr="00ED79B6">
            <w:rPr>
              <w:i/>
              <w:sz w:val="18"/>
            </w:rPr>
            <w:fldChar w:fldCharType="end"/>
          </w:r>
        </w:p>
      </w:tc>
      <w:tc>
        <w:tcPr>
          <w:tcW w:w="5387" w:type="dxa"/>
        </w:tcPr>
        <w:p w14:paraId="54745F2C" w14:textId="78B2CBB4" w:rsidR="00846FAB" w:rsidRDefault="00846FAB" w:rsidP="005F128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41B2D">
            <w:rPr>
              <w:i/>
              <w:sz w:val="18"/>
            </w:rPr>
            <w:t>Treasury Laws Amendment (2023 Measures No. 1) Act 2023</w:t>
          </w:r>
          <w:r w:rsidRPr="00ED79B6">
            <w:rPr>
              <w:i/>
              <w:sz w:val="18"/>
            </w:rPr>
            <w:fldChar w:fldCharType="end"/>
          </w:r>
        </w:p>
      </w:tc>
      <w:tc>
        <w:tcPr>
          <w:tcW w:w="669" w:type="dxa"/>
        </w:tcPr>
        <w:p w14:paraId="0F740EAD" w14:textId="77777777" w:rsidR="00846FAB" w:rsidRDefault="00846FAB" w:rsidP="005F128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8F141D1" w14:textId="77777777" w:rsidR="00846FAB" w:rsidRPr="00ED79B6" w:rsidRDefault="00846FAB"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8E8D" w14:textId="77777777" w:rsidR="00846FAB" w:rsidRPr="00A961C4" w:rsidRDefault="00846FAB" w:rsidP="00456AD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46FAB" w14:paraId="4831D775" w14:textId="77777777" w:rsidTr="007D50C0">
      <w:tc>
        <w:tcPr>
          <w:tcW w:w="646" w:type="dxa"/>
        </w:tcPr>
        <w:p w14:paraId="145775DE" w14:textId="77777777" w:rsidR="00846FAB" w:rsidRDefault="00846FAB" w:rsidP="005F128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A51736D" w14:textId="4FB24B7A" w:rsidR="00846FAB" w:rsidRDefault="00846FAB" w:rsidP="005F128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1B2D">
            <w:rPr>
              <w:i/>
              <w:sz w:val="18"/>
            </w:rPr>
            <w:t>Treasury Laws Amendment (2023 Measures No. 1) Act 2023</w:t>
          </w:r>
          <w:r w:rsidRPr="007A1328">
            <w:rPr>
              <w:i/>
              <w:sz w:val="18"/>
            </w:rPr>
            <w:fldChar w:fldCharType="end"/>
          </w:r>
        </w:p>
      </w:tc>
      <w:tc>
        <w:tcPr>
          <w:tcW w:w="1270" w:type="dxa"/>
        </w:tcPr>
        <w:p w14:paraId="21C61C21" w14:textId="0251BBA1" w:rsidR="00846FAB" w:rsidRDefault="00846FAB" w:rsidP="005F128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1B2D">
            <w:rPr>
              <w:i/>
              <w:sz w:val="18"/>
            </w:rPr>
            <w:t>No. 101, 2023</w:t>
          </w:r>
          <w:r w:rsidRPr="007A1328">
            <w:rPr>
              <w:i/>
              <w:sz w:val="18"/>
            </w:rPr>
            <w:fldChar w:fldCharType="end"/>
          </w:r>
        </w:p>
      </w:tc>
    </w:tr>
  </w:tbl>
  <w:p w14:paraId="3B23898F" w14:textId="77777777" w:rsidR="00846FAB" w:rsidRPr="00A961C4" w:rsidRDefault="00846FAB"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5B25" w14:textId="77777777" w:rsidR="00846FAB" w:rsidRPr="00A961C4" w:rsidRDefault="00846FAB" w:rsidP="00456A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46FAB" w14:paraId="5356890E" w14:textId="77777777" w:rsidTr="007D50C0">
      <w:tc>
        <w:tcPr>
          <w:tcW w:w="1247" w:type="dxa"/>
        </w:tcPr>
        <w:p w14:paraId="40EA7F5F" w14:textId="42534527" w:rsidR="00846FAB" w:rsidRDefault="00846FAB" w:rsidP="005F128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1B2D">
            <w:rPr>
              <w:i/>
              <w:sz w:val="18"/>
            </w:rPr>
            <w:t>No. 101, 2023</w:t>
          </w:r>
          <w:r w:rsidRPr="007A1328">
            <w:rPr>
              <w:i/>
              <w:sz w:val="18"/>
            </w:rPr>
            <w:fldChar w:fldCharType="end"/>
          </w:r>
        </w:p>
      </w:tc>
      <w:tc>
        <w:tcPr>
          <w:tcW w:w="5387" w:type="dxa"/>
        </w:tcPr>
        <w:p w14:paraId="7F252CC2" w14:textId="331BD913" w:rsidR="00846FAB" w:rsidRDefault="00846FAB" w:rsidP="005F128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1B2D">
            <w:rPr>
              <w:i/>
              <w:sz w:val="18"/>
            </w:rPr>
            <w:t>Treasury Laws Amendment (2023 Measures No. 1) Act 2023</w:t>
          </w:r>
          <w:r w:rsidRPr="007A1328">
            <w:rPr>
              <w:i/>
              <w:sz w:val="18"/>
            </w:rPr>
            <w:fldChar w:fldCharType="end"/>
          </w:r>
        </w:p>
      </w:tc>
      <w:tc>
        <w:tcPr>
          <w:tcW w:w="669" w:type="dxa"/>
        </w:tcPr>
        <w:p w14:paraId="50331918" w14:textId="77777777" w:rsidR="00846FAB" w:rsidRDefault="00846FAB" w:rsidP="005F128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9D4C809" w14:textId="77777777" w:rsidR="00846FAB" w:rsidRPr="00055B5C" w:rsidRDefault="00846FAB"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B286" w14:textId="77777777" w:rsidR="00846FAB" w:rsidRPr="00A961C4" w:rsidRDefault="00846FAB" w:rsidP="00456A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846FAB" w14:paraId="626C6715" w14:textId="77777777" w:rsidTr="007D50C0">
      <w:tc>
        <w:tcPr>
          <w:tcW w:w="1247" w:type="dxa"/>
        </w:tcPr>
        <w:p w14:paraId="1C54784D" w14:textId="36B62D26" w:rsidR="00846FAB" w:rsidRDefault="00846FAB" w:rsidP="005F128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1B2D">
            <w:rPr>
              <w:i/>
              <w:sz w:val="18"/>
            </w:rPr>
            <w:t>No. 101, 2023</w:t>
          </w:r>
          <w:r w:rsidRPr="007A1328">
            <w:rPr>
              <w:i/>
              <w:sz w:val="18"/>
            </w:rPr>
            <w:fldChar w:fldCharType="end"/>
          </w:r>
        </w:p>
      </w:tc>
      <w:tc>
        <w:tcPr>
          <w:tcW w:w="5387" w:type="dxa"/>
        </w:tcPr>
        <w:p w14:paraId="6F97EF99" w14:textId="554359C2" w:rsidR="00846FAB" w:rsidRDefault="00846FAB" w:rsidP="005F128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1B2D">
            <w:rPr>
              <w:i/>
              <w:sz w:val="18"/>
            </w:rPr>
            <w:t>Treasury Laws Amendment (2023 Measures No. 1) Act 2023</w:t>
          </w:r>
          <w:r w:rsidRPr="007A1328">
            <w:rPr>
              <w:i/>
              <w:sz w:val="18"/>
            </w:rPr>
            <w:fldChar w:fldCharType="end"/>
          </w:r>
        </w:p>
      </w:tc>
      <w:tc>
        <w:tcPr>
          <w:tcW w:w="669" w:type="dxa"/>
        </w:tcPr>
        <w:p w14:paraId="32CFA151" w14:textId="77777777" w:rsidR="00846FAB" w:rsidRDefault="00846FAB" w:rsidP="005F128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3BB757B" w14:textId="77777777" w:rsidR="00846FAB" w:rsidRPr="00A961C4" w:rsidRDefault="00846FAB"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D1108" w14:textId="77777777" w:rsidR="00846FAB" w:rsidRDefault="00846FAB" w:rsidP="0048364F">
      <w:pPr>
        <w:spacing w:line="240" w:lineRule="auto"/>
      </w:pPr>
      <w:r>
        <w:separator/>
      </w:r>
    </w:p>
  </w:footnote>
  <w:footnote w:type="continuationSeparator" w:id="0">
    <w:p w14:paraId="0DFA58D0" w14:textId="77777777" w:rsidR="00846FAB" w:rsidRDefault="00846FA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BD01" w14:textId="77777777" w:rsidR="00846FAB" w:rsidRPr="005F1388" w:rsidRDefault="00846FAB"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0979" w14:textId="59809738" w:rsidR="00846FAB" w:rsidRPr="00A961C4" w:rsidRDefault="00846FAB" w:rsidP="0048364F">
    <w:pPr>
      <w:rPr>
        <w:b/>
        <w:sz w:val="20"/>
      </w:rPr>
    </w:pPr>
  </w:p>
  <w:p w14:paraId="49992C1E" w14:textId="47C9394F" w:rsidR="00846FAB" w:rsidRPr="00A961C4" w:rsidRDefault="00846FAB"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143E477A" w14:textId="77777777" w:rsidR="00846FAB" w:rsidRPr="00A961C4" w:rsidRDefault="00846FAB"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0432" w14:textId="33B6CDE2" w:rsidR="00846FAB" w:rsidRPr="00A961C4" w:rsidRDefault="00846FA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41B2D">
      <w:rPr>
        <w:noProof/>
        <w:sz w:val="20"/>
      </w:rPr>
      <w:t>Franked distributions funded by capital raisings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D41B2D">
      <w:rPr>
        <w:b/>
        <w:noProof/>
        <w:sz w:val="20"/>
      </w:rPr>
      <w:t>Schedule 5</w:t>
    </w:r>
    <w:r>
      <w:rPr>
        <w:b/>
        <w:sz w:val="20"/>
      </w:rPr>
      <w:fldChar w:fldCharType="end"/>
    </w:r>
  </w:p>
  <w:p w14:paraId="1E02B082" w14:textId="00B20E28" w:rsidR="00846FAB" w:rsidRPr="00A961C4" w:rsidRDefault="00846FA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683A237F" w14:textId="77777777" w:rsidR="00846FAB" w:rsidRPr="00A961C4" w:rsidRDefault="00846FA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9319" w14:textId="77777777" w:rsidR="00846FAB" w:rsidRPr="00A961C4" w:rsidRDefault="00846FA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CCBE" w14:textId="77777777" w:rsidR="00846FAB" w:rsidRPr="005F1388" w:rsidRDefault="00846FA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93A7" w14:textId="77777777" w:rsidR="00846FAB" w:rsidRPr="005F1388" w:rsidRDefault="00846FA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4CC08" w14:textId="77777777" w:rsidR="00846FAB" w:rsidRPr="00ED79B6" w:rsidRDefault="00846FA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2E1F" w14:textId="77777777" w:rsidR="00846FAB" w:rsidRPr="00ED79B6" w:rsidRDefault="00846FA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1215" w14:textId="77777777" w:rsidR="00846FAB" w:rsidRPr="00ED79B6" w:rsidRDefault="00846FA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6070" w14:textId="2AAC5B08" w:rsidR="00846FAB" w:rsidRPr="00A961C4" w:rsidRDefault="00846FAB" w:rsidP="0048364F">
    <w:pPr>
      <w:rPr>
        <w:b/>
        <w:sz w:val="20"/>
      </w:rPr>
    </w:pPr>
    <w:r>
      <w:rPr>
        <w:b/>
        <w:sz w:val="20"/>
      </w:rPr>
      <w:fldChar w:fldCharType="begin"/>
    </w:r>
    <w:r>
      <w:rPr>
        <w:b/>
        <w:sz w:val="20"/>
      </w:rPr>
      <w:instrText xml:space="preserve"> STYLEREF CharAmSchNo </w:instrText>
    </w:r>
    <w:r w:rsidR="00D41B2D">
      <w:rPr>
        <w:b/>
        <w:sz w:val="20"/>
      </w:rPr>
      <w:fldChar w:fldCharType="separate"/>
    </w:r>
    <w:r w:rsidR="00D41B2D">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41B2D">
      <w:rPr>
        <w:sz w:val="20"/>
      </w:rPr>
      <w:fldChar w:fldCharType="separate"/>
    </w:r>
    <w:r w:rsidR="00D41B2D">
      <w:rPr>
        <w:noProof/>
        <w:sz w:val="20"/>
      </w:rPr>
      <w:t>Sustainability standards</w:t>
    </w:r>
    <w:r>
      <w:rPr>
        <w:sz w:val="20"/>
      </w:rPr>
      <w:fldChar w:fldCharType="end"/>
    </w:r>
  </w:p>
  <w:p w14:paraId="542E6920" w14:textId="255E3BCF" w:rsidR="00846FAB" w:rsidRPr="00A961C4" w:rsidRDefault="00846FA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383D28F" w14:textId="77777777" w:rsidR="00846FAB" w:rsidRPr="00A961C4" w:rsidRDefault="00846FAB"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0B7F" w14:textId="36C42A0E" w:rsidR="00846FAB" w:rsidRPr="00A961C4" w:rsidRDefault="00846FAB" w:rsidP="0048364F">
    <w:pPr>
      <w:jc w:val="right"/>
      <w:rPr>
        <w:sz w:val="20"/>
      </w:rPr>
    </w:pPr>
    <w:r w:rsidRPr="00A961C4">
      <w:rPr>
        <w:sz w:val="20"/>
      </w:rPr>
      <w:fldChar w:fldCharType="begin"/>
    </w:r>
    <w:r w:rsidRPr="00A961C4">
      <w:rPr>
        <w:sz w:val="20"/>
      </w:rPr>
      <w:instrText xml:space="preserve"> STYLEREF CharAmSchText </w:instrText>
    </w:r>
    <w:r w:rsidR="00D41B2D">
      <w:rPr>
        <w:sz w:val="20"/>
      </w:rPr>
      <w:fldChar w:fldCharType="separate"/>
    </w:r>
    <w:r w:rsidR="00D41B2D">
      <w:rPr>
        <w:noProof/>
        <w:sz w:val="20"/>
      </w:rPr>
      <w:t>Sustainability standards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41B2D">
      <w:rPr>
        <w:b/>
        <w:sz w:val="20"/>
      </w:rPr>
      <w:fldChar w:fldCharType="separate"/>
    </w:r>
    <w:r w:rsidR="00D41B2D">
      <w:rPr>
        <w:b/>
        <w:noProof/>
        <w:sz w:val="20"/>
      </w:rPr>
      <w:t>Schedule 2</w:t>
    </w:r>
    <w:r>
      <w:rPr>
        <w:b/>
        <w:sz w:val="20"/>
      </w:rPr>
      <w:fldChar w:fldCharType="end"/>
    </w:r>
  </w:p>
  <w:p w14:paraId="0633FDD4" w14:textId="4A68454C" w:rsidR="00846FAB" w:rsidRPr="00A961C4" w:rsidRDefault="00846FA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39D56B4" w14:textId="77777777" w:rsidR="00846FAB" w:rsidRPr="00A961C4" w:rsidRDefault="00846FAB"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DD73" w14:textId="77777777" w:rsidR="00846FAB" w:rsidRPr="00A961C4" w:rsidRDefault="00846FA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4C"/>
    <w:rsid w:val="00005D25"/>
    <w:rsid w:val="000113BC"/>
    <w:rsid w:val="000136AF"/>
    <w:rsid w:val="000417C9"/>
    <w:rsid w:val="0004432B"/>
    <w:rsid w:val="00055B5C"/>
    <w:rsid w:val="00056391"/>
    <w:rsid w:val="00060FF9"/>
    <w:rsid w:val="000614BF"/>
    <w:rsid w:val="000624B0"/>
    <w:rsid w:val="000B1FD2"/>
    <w:rsid w:val="000C2BD6"/>
    <w:rsid w:val="000C4468"/>
    <w:rsid w:val="000D05EF"/>
    <w:rsid w:val="000F21C1"/>
    <w:rsid w:val="000F316E"/>
    <w:rsid w:val="00101D90"/>
    <w:rsid w:val="0010745C"/>
    <w:rsid w:val="00113BD1"/>
    <w:rsid w:val="00122206"/>
    <w:rsid w:val="001318D1"/>
    <w:rsid w:val="001500C2"/>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40749"/>
    <w:rsid w:val="00244FDA"/>
    <w:rsid w:val="00263820"/>
    <w:rsid w:val="00272409"/>
    <w:rsid w:val="00275197"/>
    <w:rsid w:val="00293B89"/>
    <w:rsid w:val="00297ECB"/>
    <w:rsid w:val="002A41E5"/>
    <w:rsid w:val="002B5A30"/>
    <w:rsid w:val="002D043A"/>
    <w:rsid w:val="002D395A"/>
    <w:rsid w:val="002F2F58"/>
    <w:rsid w:val="002F5A80"/>
    <w:rsid w:val="00327A0F"/>
    <w:rsid w:val="003415D3"/>
    <w:rsid w:val="00350417"/>
    <w:rsid w:val="00352B0F"/>
    <w:rsid w:val="00357F99"/>
    <w:rsid w:val="00373874"/>
    <w:rsid w:val="00375C6C"/>
    <w:rsid w:val="0038273E"/>
    <w:rsid w:val="003A7B3C"/>
    <w:rsid w:val="003B4E3D"/>
    <w:rsid w:val="003C5F2B"/>
    <w:rsid w:val="003D0BFE"/>
    <w:rsid w:val="003D2580"/>
    <w:rsid w:val="003D4A12"/>
    <w:rsid w:val="003D5700"/>
    <w:rsid w:val="003E7F6F"/>
    <w:rsid w:val="003F1AE2"/>
    <w:rsid w:val="003F2C8F"/>
    <w:rsid w:val="003F5AAE"/>
    <w:rsid w:val="00405579"/>
    <w:rsid w:val="00406606"/>
    <w:rsid w:val="00410B8E"/>
    <w:rsid w:val="004116CD"/>
    <w:rsid w:val="00417BD1"/>
    <w:rsid w:val="00421FC1"/>
    <w:rsid w:val="004229C7"/>
    <w:rsid w:val="00424CA9"/>
    <w:rsid w:val="00436785"/>
    <w:rsid w:val="00436BD5"/>
    <w:rsid w:val="00437E4B"/>
    <w:rsid w:val="0044291A"/>
    <w:rsid w:val="00456ADA"/>
    <w:rsid w:val="0046744C"/>
    <w:rsid w:val="0048196B"/>
    <w:rsid w:val="0048364F"/>
    <w:rsid w:val="00486D05"/>
    <w:rsid w:val="00496F97"/>
    <w:rsid w:val="004C7C8C"/>
    <w:rsid w:val="004E2A4A"/>
    <w:rsid w:val="004F0D23"/>
    <w:rsid w:val="004F1FAC"/>
    <w:rsid w:val="00516B8D"/>
    <w:rsid w:val="005225A0"/>
    <w:rsid w:val="00537FBC"/>
    <w:rsid w:val="00543469"/>
    <w:rsid w:val="00545D52"/>
    <w:rsid w:val="00551B54"/>
    <w:rsid w:val="00584811"/>
    <w:rsid w:val="00593AA6"/>
    <w:rsid w:val="00594161"/>
    <w:rsid w:val="00594749"/>
    <w:rsid w:val="005A0D92"/>
    <w:rsid w:val="005B4067"/>
    <w:rsid w:val="005C3F41"/>
    <w:rsid w:val="005E152A"/>
    <w:rsid w:val="005E3A98"/>
    <w:rsid w:val="005F11B1"/>
    <w:rsid w:val="005F1283"/>
    <w:rsid w:val="005F42B7"/>
    <w:rsid w:val="00600219"/>
    <w:rsid w:val="006167FD"/>
    <w:rsid w:val="00641DE5"/>
    <w:rsid w:val="00656F0C"/>
    <w:rsid w:val="00656FCA"/>
    <w:rsid w:val="00677CC2"/>
    <w:rsid w:val="00681F92"/>
    <w:rsid w:val="006842C2"/>
    <w:rsid w:val="00685F42"/>
    <w:rsid w:val="0069207B"/>
    <w:rsid w:val="006A1859"/>
    <w:rsid w:val="006A4B23"/>
    <w:rsid w:val="006B7380"/>
    <w:rsid w:val="006C2874"/>
    <w:rsid w:val="006C7F8C"/>
    <w:rsid w:val="006D380D"/>
    <w:rsid w:val="006E0135"/>
    <w:rsid w:val="006E303A"/>
    <w:rsid w:val="006F7E19"/>
    <w:rsid w:val="00700B2C"/>
    <w:rsid w:val="007066FC"/>
    <w:rsid w:val="00712D8D"/>
    <w:rsid w:val="00713084"/>
    <w:rsid w:val="00714B26"/>
    <w:rsid w:val="00731E00"/>
    <w:rsid w:val="007440B7"/>
    <w:rsid w:val="007634AD"/>
    <w:rsid w:val="007715C9"/>
    <w:rsid w:val="00774EDD"/>
    <w:rsid w:val="007757EC"/>
    <w:rsid w:val="007A6C97"/>
    <w:rsid w:val="007B30AA"/>
    <w:rsid w:val="007B53FD"/>
    <w:rsid w:val="007D50C0"/>
    <w:rsid w:val="007E4FFD"/>
    <w:rsid w:val="007E7D4A"/>
    <w:rsid w:val="007E7D56"/>
    <w:rsid w:val="008006CC"/>
    <w:rsid w:val="00807F18"/>
    <w:rsid w:val="008175BE"/>
    <w:rsid w:val="00821F49"/>
    <w:rsid w:val="00831E8D"/>
    <w:rsid w:val="00846FAB"/>
    <w:rsid w:val="00856813"/>
    <w:rsid w:val="00856A31"/>
    <w:rsid w:val="00857D6B"/>
    <w:rsid w:val="008754D0"/>
    <w:rsid w:val="00876322"/>
    <w:rsid w:val="00877D48"/>
    <w:rsid w:val="00880BB1"/>
    <w:rsid w:val="00883781"/>
    <w:rsid w:val="00885570"/>
    <w:rsid w:val="00893958"/>
    <w:rsid w:val="008A2E77"/>
    <w:rsid w:val="008C6F6F"/>
    <w:rsid w:val="008D0EE0"/>
    <w:rsid w:val="008D3E94"/>
    <w:rsid w:val="008D558B"/>
    <w:rsid w:val="008F3150"/>
    <w:rsid w:val="008F4F1C"/>
    <w:rsid w:val="008F77C4"/>
    <w:rsid w:val="009004E4"/>
    <w:rsid w:val="009103F3"/>
    <w:rsid w:val="0092510B"/>
    <w:rsid w:val="00932377"/>
    <w:rsid w:val="00943221"/>
    <w:rsid w:val="00967042"/>
    <w:rsid w:val="0098255A"/>
    <w:rsid w:val="009845BE"/>
    <w:rsid w:val="0098555A"/>
    <w:rsid w:val="009969C9"/>
    <w:rsid w:val="009B7396"/>
    <w:rsid w:val="009C5D74"/>
    <w:rsid w:val="009E186E"/>
    <w:rsid w:val="009F7BD0"/>
    <w:rsid w:val="00A048FF"/>
    <w:rsid w:val="00A05CAC"/>
    <w:rsid w:val="00A10775"/>
    <w:rsid w:val="00A16F0D"/>
    <w:rsid w:val="00A231E2"/>
    <w:rsid w:val="00A24DE7"/>
    <w:rsid w:val="00A36C48"/>
    <w:rsid w:val="00A41E0B"/>
    <w:rsid w:val="00A55631"/>
    <w:rsid w:val="00A56F5E"/>
    <w:rsid w:val="00A64912"/>
    <w:rsid w:val="00A6665A"/>
    <w:rsid w:val="00A70A74"/>
    <w:rsid w:val="00A70D76"/>
    <w:rsid w:val="00AA3795"/>
    <w:rsid w:val="00AC1E75"/>
    <w:rsid w:val="00AD5641"/>
    <w:rsid w:val="00AE1088"/>
    <w:rsid w:val="00AE5D6B"/>
    <w:rsid w:val="00AF1BA4"/>
    <w:rsid w:val="00B02242"/>
    <w:rsid w:val="00B0315D"/>
    <w:rsid w:val="00B032D8"/>
    <w:rsid w:val="00B32BE2"/>
    <w:rsid w:val="00B33B3C"/>
    <w:rsid w:val="00B4609C"/>
    <w:rsid w:val="00B56BA1"/>
    <w:rsid w:val="00B6382D"/>
    <w:rsid w:val="00B64E5A"/>
    <w:rsid w:val="00B8067D"/>
    <w:rsid w:val="00B83168"/>
    <w:rsid w:val="00BA5026"/>
    <w:rsid w:val="00BB40BF"/>
    <w:rsid w:val="00BC0CD1"/>
    <w:rsid w:val="00BD05E4"/>
    <w:rsid w:val="00BE719A"/>
    <w:rsid w:val="00BE720A"/>
    <w:rsid w:val="00BF0461"/>
    <w:rsid w:val="00BF4944"/>
    <w:rsid w:val="00BF56D4"/>
    <w:rsid w:val="00C04409"/>
    <w:rsid w:val="00C067E5"/>
    <w:rsid w:val="00C164CA"/>
    <w:rsid w:val="00C176CF"/>
    <w:rsid w:val="00C24EE9"/>
    <w:rsid w:val="00C34DC2"/>
    <w:rsid w:val="00C42BF8"/>
    <w:rsid w:val="00C460AE"/>
    <w:rsid w:val="00C50043"/>
    <w:rsid w:val="00C54E84"/>
    <w:rsid w:val="00C7573B"/>
    <w:rsid w:val="00C76CF3"/>
    <w:rsid w:val="00CD3957"/>
    <w:rsid w:val="00CE004B"/>
    <w:rsid w:val="00CE1E31"/>
    <w:rsid w:val="00CE4117"/>
    <w:rsid w:val="00CF0BB2"/>
    <w:rsid w:val="00D00EAA"/>
    <w:rsid w:val="00D07FE0"/>
    <w:rsid w:val="00D13441"/>
    <w:rsid w:val="00D15355"/>
    <w:rsid w:val="00D1765B"/>
    <w:rsid w:val="00D243A3"/>
    <w:rsid w:val="00D41B2D"/>
    <w:rsid w:val="00D477C3"/>
    <w:rsid w:val="00D52EFE"/>
    <w:rsid w:val="00D63EF6"/>
    <w:rsid w:val="00D70DFB"/>
    <w:rsid w:val="00D73029"/>
    <w:rsid w:val="00D75BCB"/>
    <w:rsid w:val="00D766DF"/>
    <w:rsid w:val="00D902AC"/>
    <w:rsid w:val="00DA0181"/>
    <w:rsid w:val="00DA3D59"/>
    <w:rsid w:val="00DE2002"/>
    <w:rsid w:val="00DF649F"/>
    <w:rsid w:val="00DF7AE9"/>
    <w:rsid w:val="00E05704"/>
    <w:rsid w:val="00E24D66"/>
    <w:rsid w:val="00E30C76"/>
    <w:rsid w:val="00E3754B"/>
    <w:rsid w:val="00E37760"/>
    <w:rsid w:val="00E54292"/>
    <w:rsid w:val="00E71BF8"/>
    <w:rsid w:val="00E74DC7"/>
    <w:rsid w:val="00E84ECA"/>
    <w:rsid w:val="00E87699"/>
    <w:rsid w:val="00E947C6"/>
    <w:rsid w:val="00EB510C"/>
    <w:rsid w:val="00ED492F"/>
    <w:rsid w:val="00EE3E36"/>
    <w:rsid w:val="00EF1C9E"/>
    <w:rsid w:val="00EF2E3A"/>
    <w:rsid w:val="00F00A69"/>
    <w:rsid w:val="00F047E2"/>
    <w:rsid w:val="00F078DC"/>
    <w:rsid w:val="00F10714"/>
    <w:rsid w:val="00F13E86"/>
    <w:rsid w:val="00F17B00"/>
    <w:rsid w:val="00F2145C"/>
    <w:rsid w:val="00F677A9"/>
    <w:rsid w:val="00F7495F"/>
    <w:rsid w:val="00F84CF5"/>
    <w:rsid w:val="00F92D35"/>
    <w:rsid w:val="00F942DA"/>
    <w:rsid w:val="00FA420B"/>
    <w:rsid w:val="00FB6D63"/>
    <w:rsid w:val="00FD1E13"/>
    <w:rsid w:val="00FD7EB1"/>
    <w:rsid w:val="00FE41C9"/>
    <w:rsid w:val="00FE7F93"/>
    <w:rsid w:val="00FF3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A6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56ADA"/>
    <w:pPr>
      <w:spacing w:line="260" w:lineRule="atLeast"/>
    </w:pPr>
    <w:rPr>
      <w:sz w:val="22"/>
    </w:rPr>
  </w:style>
  <w:style w:type="paragraph" w:styleId="Heading1">
    <w:name w:val="heading 1"/>
    <w:basedOn w:val="Normal"/>
    <w:next w:val="Normal"/>
    <w:link w:val="Heading1Char"/>
    <w:uiPriority w:val="9"/>
    <w:qFormat/>
    <w:rsid w:val="007E4F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4F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4F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E4FF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E4FF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E4FF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E4FF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E4F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4F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56ADA"/>
  </w:style>
  <w:style w:type="paragraph" w:customStyle="1" w:styleId="OPCParaBase">
    <w:name w:val="OPCParaBase"/>
    <w:qFormat/>
    <w:rsid w:val="00456ADA"/>
    <w:pPr>
      <w:spacing w:line="260" w:lineRule="atLeast"/>
    </w:pPr>
    <w:rPr>
      <w:rFonts w:eastAsia="Times New Roman" w:cs="Times New Roman"/>
      <w:sz w:val="22"/>
      <w:lang w:eastAsia="en-AU"/>
    </w:rPr>
  </w:style>
  <w:style w:type="paragraph" w:customStyle="1" w:styleId="ShortT">
    <w:name w:val="ShortT"/>
    <w:basedOn w:val="OPCParaBase"/>
    <w:next w:val="Normal"/>
    <w:qFormat/>
    <w:rsid w:val="00456ADA"/>
    <w:pPr>
      <w:spacing w:line="240" w:lineRule="auto"/>
    </w:pPr>
    <w:rPr>
      <w:b/>
      <w:sz w:val="40"/>
    </w:rPr>
  </w:style>
  <w:style w:type="paragraph" w:customStyle="1" w:styleId="ActHead1">
    <w:name w:val="ActHead 1"/>
    <w:aliases w:val="c"/>
    <w:basedOn w:val="OPCParaBase"/>
    <w:next w:val="Normal"/>
    <w:qFormat/>
    <w:rsid w:val="00456A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56A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56A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56A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56A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56A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56A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56A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56A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56ADA"/>
  </w:style>
  <w:style w:type="paragraph" w:customStyle="1" w:styleId="Blocks">
    <w:name w:val="Blocks"/>
    <w:aliases w:val="bb"/>
    <w:basedOn w:val="OPCParaBase"/>
    <w:qFormat/>
    <w:rsid w:val="00456ADA"/>
    <w:pPr>
      <w:spacing w:line="240" w:lineRule="auto"/>
    </w:pPr>
    <w:rPr>
      <w:sz w:val="24"/>
    </w:rPr>
  </w:style>
  <w:style w:type="paragraph" w:customStyle="1" w:styleId="BoxText">
    <w:name w:val="BoxText"/>
    <w:aliases w:val="bt"/>
    <w:basedOn w:val="OPCParaBase"/>
    <w:qFormat/>
    <w:rsid w:val="00456A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56ADA"/>
    <w:rPr>
      <w:b/>
    </w:rPr>
  </w:style>
  <w:style w:type="paragraph" w:customStyle="1" w:styleId="BoxHeadItalic">
    <w:name w:val="BoxHeadItalic"/>
    <w:aliases w:val="bhi"/>
    <w:basedOn w:val="BoxText"/>
    <w:next w:val="BoxStep"/>
    <w:qFormat/>
    <w:rsid w:val="00456ADA"/>
    <w:rPr>
      <w:i/>
    </w:rPr>
  </w:style>
  <w:style w:type="paragraph" w:customStyle="1" w:styleId="BoxList">
    <w:name w:val="BoxList"/>
    <w:aliases w:val="bl"/>
    <w:basedOn w:val="BoxText"/>
    <w:qFormat/>
    <w:rsid w:val="00456ADA"/>
    <w:pPr>
      <w:ind w:left="1559" w:hanging="425"/>
    </w:pPr>
  </w:style>
  <w:style w:type="paragraph" w:customStyle="1" w:styleId="BoxNote">
    <w:name w:val="BoxNote"/>
    <w:aliases w:val="bn"/>
    <w:basedOn w:val="BoxText"/>
    <w:qFormat/>
    <w:rsid w:val="00456ADA"/>
    <w:pPr>
      <w:tabs>
        <w:tab w:val="left" w:pos="1985"/>
      </w:tabs>
      <w:spacing w:before="122" w:line="198" w:lineRule="exact"/>
      <w:ind w:left="2948" w:hanging="1814"/>
    </w:pPr>
    <w:rPr>
      <w:sz w:val="18"/>
    </w:rPr>
  </w:style>
  <w:style w:type="paragraph" w:customStyle="1" w:styleId="BoxPara">
    <w:name w:val="BoxPara"/>
    <w:aliases w:val="bp"/>
    <w:basedOn w:val="BoxText"/>
    <w:qFormat/>
    <w:rsid w:val="00456ADA"/>
    <w:pPr>
      <w:tabs>
        <w:tab w:val="right" w:pos="2268"/>
      </w:tabs>
      <w:ind w:left="2552" w:hanging="1418"/>
    </w:pPr>
  </w:style>
  <w:style w:type="paragraph" w:customStyle="1" w:styleId="BoxStep">
    <w:name w:val="BoxStep"/>
    <w:aliases w:val="bs"/>
    <w:basedOn w:val="BoxText"/>
    <w:qFormat/>
    <w:rsid w:val="00456ADA"/>
    <w:pPr>
      <w:ind w:left="1985" w:hanging="851"/>
    </w:pPr>
  </w:style>
  <w:style w:type="character" w:customStyle="1" w:styleId="CharAmPartNo">
    <w:name w:val="CharAmPartNo"/>
    <w:basedOn w:val="OPCCharBase"/>
    <w:qFormat/>
    <w:rsid w:val="00456ADA"/>
  </w:style>
  <w:style w:type="character" w:customStyle="1" w:styleId="CharAmPartText">
    <w:name w:val="CharAmPartText"/>
    <w:basedOn w:val="OPCCharBase"/>
    <w:qFormat/>
    <w:rsid w:val="00456ADA"/>
  </w:style>
  <w:style w:type="character" w:customStyle="1" w:styleId="CharAmSchNo">
    <w:name w:val="CharAmSchNo"/>
    <w:basedOn w:val="OPCCharBase"/>
    <w:qFormat/>
    <w:rsid w:val="00456ADA"/>
  </w:style>
  <w:style w:type="character" w:customStyle="1" w:styleId="CharAmSchText">
    <w:name w:val="CharAmSchText"/>
    <w:basedOn w:val="OPCCharBase"/>
    <w:qFormat/>
    <w:rsid w:val="00456ADA"/>
  </w:style>
  <w:style w:type="character" w:customStyle="1" w:styleId="CharBoldItalic">
    <w:name w:val="CharBoldItalic"/>
    <w:basedOn w:val="OPCCharBase"/>
    <w:uiPriority w:val="1"/>
    <w:qFormat/>
    <w:rsid w:val="00456ADA"/>
    <w:rPr>
      <w:b/>
      <w:i/>
    </w:rPr>
  </w:style>
  <w:style w:type="character" w:customStyle="1" w:styleId="CharChapNo">
    <w:name w:val="CharChapNo"/>
    <w:basedOn w:val="OPCCharBase"/>
    <w:uiPriority w:val="1"/>
    <w:qFormat/>
    <w:rsid w:val="00456ADA"/>
  </w:style>
  <w:style w:type="character" w:customStyle="1" w:styleId="CharChapText">
    <w:name w:val="CharChapText"/>
    <w:basedOn w:val="OPCCharBase"/>
    <w:uiPriority w:val="1"/>
    <w:qFormat/>
    <w:rsid w:val="00456ADA"/>
  </w:style>
  <w:style w:type="character" w:customStyle="1" w:styleId="CharDivNo">
    <w:name w:val="CharDivNo"/>
    <w:basedOn w:val="OPCCharBase"/>
    <w:uiPriority w:val="1"/>
    <w:qFormat/>
    <w:rsid w:val="00456ADA"/>
  </w:style>
  <w:style w:type="character" w:customStyle="1" w:styleId="CharDivText">
    <w:name w:val="CharDivText"/>
    <w:basedOn w:val="OPCCharBase"/>
    <w:uiPriority w:val="1"/>
    <w:qFormat/>
    <w:rsid w:val="00456ADA"/>
  </w:style>
  <w:style w:type="character" w:customStyle="1" w:styleId="CharItalic">
    <w:name w:val="CharItalic"/>
    <w:basedOn w:val="OPCCharBase"/>
    <w:uiPriority w:val="1"/>
    <w:qFormat/>
    <w:rsid w:val="00456ADA"/>
    <w:rPr>
      <w:i/>
    </w:rPr>
  </w:style>
  <w:style w:type="character" w:customStyle="1" w:styleId="CharPartNo">
    <w:name w:val="CharPartNo"/>
    <w:basedOn w:val="OPCCharBase"/>
    <w:uiPriority w:val="1"/>
    <w:qFormat/>
    <w:rsid w:val="00456ADA"/>
  </w:style>
  <w:style w:type="character" w:customStyle="1" w:styleId="CharPartText">
    <w:name w:val="CharPartText"/>
    <w:basedOn w:val="OPCCharBase"/>
    <w:uiPriority w:val="1"/>
    <w:qFormat/>
    <w:rsid w:val="00456ADA"/>
  </w:style>
  <w:style w:type="character" w:customStyle="1" w:styleId="CharSectno">
    <w:name w:val="CharSectno"/>
    <w:basedOn w:val="OPCCharBase"/>
    <w:qFormat/>
    <w:rsid w:val="00456ADA"/>
  </w:style>
  <w:style w:type="character" w:customStyle="1" w:styleId="CharSubdNo">
    <w:name w:val="CharSubdNo"/>
    <w:basedOn w:val="OPCCharBase"/>
    <w:uiPriority w:val="1"/>
    <w:qFormat/>
    <w:rsid w:val="00456ADA"/>
  </w:style>
  <w:style w:type="character" w:customStyle="1" w:styleId="CharSubdText">
    <w:name w:val="CharSubdText"/>
    <w:basedOn w:val="OPCCharBase"/>
    <w:uiPriority w:val="1"/>
    <w:qFormat/>
    <w:rsid w:val="00456ADA"/>
  </w:style>
  <w:style w:type="paragraph" w:customStyle="1" w:styleId="CTA--">
    <w:name w:val="CTA --"/>
    <w:basedOn w:val="OPCParaBase"/>
    <w:next w:val="Normal"/>
    <w:rsid w:val="00456ADA"/>
    <w:pPr>
      <w:spacing w:before="60" w:line="240" w:lineRule="atLeast"/>
      <w:ind w:left="142" w:hanging="142"/>
    </w:pPr>
    <w:rPr>
      <w:sz w:val="20"/>
    </w:rPr>
  </w:style>
  <w:style w:type="paragraph" w:customStyle="1" w:styleId="CTA-">
    <w:name w:val="CTA -"/>
    <w:basedOn w:val="OPCParaBase"/>
    <w:rsid w:val="00456ADA"/>
    <w:pPr>
      <w:spacing w:before="60" w:line="240" w:lineRule="atLeast"/>
      <w:ind w:left="85" w:hanging="85"/>
    </w:pPr>
    <w:rPr>
      <w:sz w:val="20"/>
    </w:rPr>
  </w:style>
  <w:style w:type="paragraph" w:customStyle="1" w:styleId="CTA---">
    <w:name w:val="CTA ---"/>
    <w:basedOn w:val="OPCParaBase"/>
    <w:next w:val="Normal"/>
    <w:rsid w:val="00456ADA"/>
    <w:pPr>
      <w:spacing w:before="60" w:line="240" w:lineRule="atLeast"/>
      <w:ind w:left="198" w:hanging="198"/>
    </w:pPr>
    <w:rPr>
      <w:sz w:val="20"/>
    </w:rPr>
  </w:style>
  <w:style w:type="paragraph" w:customStyle="1" w:styleId="CTA----">
    <w:name w:val="CTA ----"/>
    <w:basedOn w:val="OPCParaBase"/>
    <w:next w:val="Normal"/>
    <w:rsid w:val="00456ADA"/>
    <w:pPr>
      <w:spacing w:before="60" w:line="240" w:lineRule="atLeast"/>
      <w:ind w:left="255" w:hanging="255"/>
    </w:pPr>
    <w:rPr>
      <w:sz w:val="20"/>
    </w:rPr>
  </w:style>
  <w:style w:type="paragraph" w:customStyle="1" w:styleId="CTA1a">
    <w:name w:val="CTA 1(a)"/>
    <w:basedOn w:val="OPCParaBase"/>
    <w:rsid w:val="00456ADA"/>
    <w:pPr>
      <w:tabs>
        <w:tab w:val="right" w:pos="414"/>
      </w:tabs>
      <w:spacing w:before="40" w:line="240" w:lineRule="atLeast"/>
      <w:ind w:left="675" w:hanging="675"/>
    </w:pPr>
    <w:rPr>
      <w:sz w:val="20"/>
    </w:rPr>
  </w:style>
  <w:style w:type="paragraph" w:customStyle="1" w:styleId="CTA1ai">
    <w:name w:val="CTA 1(a)(i)"/>
    <w:basedOn w:val="OPCParaBase"/>
    <w:rsid w:val="00456ADA"/>
    <w:pPr>
      <w:tabs>
        <w:tab w:val="right" w:pos="1004"/>
      </w:tabs>
      <w:spacing w:before="40" w:line="240" w:lineRule="atLeast"/>
      <w:ind w:left="1253" w:hanging="1253"/>
    </w:pPr>
    <w:rPr>
      <w:sz w:val="20"/>
    </w:rPr>
  </w:style>
  <w:style w:type="paragraph" w:customStyle="1" w:styleId="CTA2a">
    <w:name w:val="CTA 2(a)"/>
    <w:basedOn w:val="OPCParaBase"/>
    <w:rsid w:val="00456ADA"/>
    <w:pPr>
      <w:tabs>
        <w:tab w:val="right" w:pos="482"/>
      </w:tabs>
      <w:spacing w:before="40" w:line="240" w:lineRule="atLeast"/>
      <w:ind w:left="748" w:hanging="748"/>
    </w:pPr>
    <w:rPr>
      <w:sz w:val="20"/>
    </w:rPr>
  </w:style>
  <w:style w:type="paragraph" w:customStyle="1" w:styleId="CTA2ai">
    <w:name w:val="CTA 2(a)(i)"/>
    <w:basedOn w:val="OPCParaBase"/>
    <w:rsid w:val="00456ADA"/>
    <w:pPr>
      <w:tabs>
        <w:tab w:val="right" w:pos="1089"/>
      </w:tabs>
      <w:spacing w:before="40" w:line="240" w:lineRule="atLeast"/>
      <w:ind w:left="1327" w:hanging="1327"/>
    </w:pPr>
    <w:rPr>
      <w:sz w:val="20"/>
    </w:rPr>
  </w:style>
  <w:style w:type="paragraph" w:customStyle="1" w:styleId="CTA3a">
    <w:name w:val="CTA 3(a)"/>
    <w:basedOn w:val="OPCParaBase"/>
    <w:rsid w:val="00456ADA"/>
    <w:pPr>
      <w:tabs>
        <w:tab w:val="right" w:pos="556"/>
      </w:tabs>
      <w:spacing w:before="40" w:line="240" w:lineRule="atLeast"/>
      <w:ind w:left="805" w:hanging="805"/>
    </w:pPr>
    <w:rPr>
      <w:sz w:val="20"/>
    </w:rPr>
  </w:style>
  <w:style w:type="paragraph" w:customStyle="1" w:styleId="CTA3ai">
    <w:name w:val="CTA 3(a)(i)"/>
    <w:basedOn w:val="OPCParaBase"/>
    <w:rsid w:val="00456ADA"/>
    <w:pPr>
      <w:tabs>
        <w:tab w:val="right" w:pos="1140"/>
      </w:tabs>
      <w:spacing w:before="40" w:line="240" w:lineRule="atLeast"/>
      <w:ind w:left="1361" w:hanging="1361"/>
    </w:pPr>
    <w:rPr>
      <w:sz w:val="20"/>
    </w:rPr>
  </w:style>
  <w:style w:type="paragraph" w:customStyle="1" w:styleId="CTA4a">
    <w:name w:val="CTA 4(a)"/>
    <w:basedOn w:val="OPCParaBase"/>
    <w:rsid w:val="00456ADA"/>
    <w:pPr>
      <w:tabs>
        <w:tab w:val="right" w:pos="624"/>
      </w:tabs>
      <w:spacing w:before="40" w:line="240" w:lineRule="atLeast"/>
      <w:ind w:left="873" w:hanging="873"/>
    </w:pPr>
    <w:rPr>
      <w:sz w:val="20"/>
    </w:rPr>
  </w:style>
  <w:style w:type="paragraph" w:customStyle="1" w:styleId="CTA4ai">
    <w:name w:val="CTA 4(a)(i)"/>
    <w:basedOn w:val="OPCParaBase"/>
    <w:rsid w:val="00456ADA"/>
    <w:pPr>
      <w:tabs>
        <w:tab w:val="right" w:pos="1213"/>
      </w:tabs>
      <w:spacing w:before="40" w:line="240" w:lineRule="atLeast"/>
      <w:ind w:left="1452" w:hanging="1452"/>
    </w:pPr>
    <w:rPr>
      <w:sz w:val="20"/>
    </w:rPr>
  </w:style>
  <w:style w:type="paragraph" w:customStyle="1" w:styleId="CTACAPS">
    <w:name w:val="CTA CAPS"/>
    <w:basedOn w:val="OPCParaBase"/>
    <w:rsid w:val="00456ADA"/>
    <w:pPr>
      <w:spacing w:before="60" w:line="240" w:lineRule="atLeast"/>
    </w:pPr>
    <w:rPr>
      <w:sz w:val="20"/>
    </w:rPr>
  </w:style>
  <w:style w:type="paragraph" w:customStyle="1" w:styleId="CTAright">
    <w:name w:val="CTA right"/>
    <w:basedOn w:val="OPCParaBase"/>
    <w:rsid w:val="00456ADA"/>
    <w:pPr>
      <w:spacing w:before="60" w:line="240" w:lineRule="auto"/>
      <w:jc w:val="right"/>
    </w:pPr>
    <w:rPr>
      <w:sz w:val="20"/>
    </w:rPr>
  </w:style>
  <w:style w:type="paragraph" w:customStyle="1" w:styleId="subsection">
    <w:name w:val="subsection"/>
    <w:aliases w:val="ss"/>
    <w:basedOn w:val="OPCParaBase"/>
    <w:link w:val="subsectionChar"/>
    <w:rsid w:val="00456ADA"/>
    <w:pPr>
      <w:tabs>
        <w:tab w:val="right" w:pos="1021"/>
      </w:tabs>
      <w:spacing w:before="180" w:line="240" w:lineRule="auto"/>
      <w:ind w:left="1134" w:hanging="1134"/>
    </w:pPr>
  </w:style>
  <w:style w:type="paragraph" w:customStyle="1" w:styleId="Definition">
    <w:name w:val="Definition"/>
    <w:aliases w:val="dd"/>
    <w:basedOn w:val="OPCParaBase"/>
    <w:rsid w:val="00456ADA"/>
    <w:pPr>
      <w:spacing w:before="180" w:line="240" w:lineRule="auto"/>
      <w:ind w:left="1134"/>
    </w:pPr>
  </w:style>
  <w:style w:type="paragraph" w:customStyle="1" w:styleId="ETAsubitem">
    <w:name w:val="ETA(subitem)"/>
    <w:basedOn w:val="OPCParaBase"/>
    <w:rsid w:val="00456ADA"/>
    <w:pPr>
      <w:tabs>
        <w:tab w:val="right" w:pos="340"/>
      </w:tabs>
      <w:spacing w:before="60" w:line="240" w:lineRule="auto"/>
      <w:ind w:left="454" w:hanging="454"/>
    </w:pPr>
    <w:rPr>
      <w:sz w:val="20"/>
    </w:rPr>
  </w:style>
  <w:style w:type="paragraph" w:customStyle="1" w:styleId="ETApara">
    <w:name w:val="ETA(para)"/>
    <w:basedOn w:val="OPCParaBase"/>
    <w:rsid w:val="00456ADA"/>
    <w:pPr>
      <w:tabs>
        <w:tab w:val="right" w:pos="754"/>
      </w:tabs>
      <w:spacing w:before="60" w:line="240" w:lineRule="auto"/>
      <w:ind w:left="828" w:hanging="828"/>
    </w:pPr>
    <w:rPr>
      <w:sz w:val="20"/>
    </w:rPr>
  </w:style>
  <w:style w:type="paragraph" w:customStyle="1" w:styleId="ETAsubpara">
    <w:name w:val="ETA(subpara)"/>
    <w:basedOn w:val="OPCParaBase"/>
    <w:rsid w:val="00456ADA"/>
    <w:pPr>
      <w:tabs>
        <w:tab w:val="right" w:pos="1083"/>
      </w:tabs>
      <w:spacing w:before="60" w:line="240" w:lineRule="auto"/>
      <w:ind w:left="1191" w:hanging="1191"/>
    </w:pPr>
    <w:rPr>
      <w:sz w:val="20"/>
    </w:rPr>
  </w:style>
  <w:style w:type="paragraph" w:customStyle="1" w:styleId="ETAsub-subpara">
    <w:name w:val="ETA(sub-subpara)"/>
    <w:basedOn w:val="OPCParaBase"/>
    <w:rsid w:val="00456ADA"/>
    <w:pPr>
      <w:tabs>
        <w:tab w:val="right" w:pos="1412"/>
      </w:tabs>
      <w:spacing w:before="60" w:line="240" w:lineRule="auto"/>
      <w:ind w:left="1525" w:hanging="1525"/>
    </w:pPr>
    <w:rPr>
      <w:sz w:val="20"/>
    </w:rPr>
  </w:style>
  <w:style w:type="paragraph" w:customStyle="1" w:styleId="Formula">
    <w:name w:val="Formula"/>
    <w:basedOn w:val="OPCParaBase"/>
    <w:rsid w:val="00456ADA"/>
    <w:pPr>
      <w:spacing w:line="240" w:lineRule="auto"/>
      <w:ind w:left="1134"/>
    </w:pPr>
    <w:rPr>
      <w:sz w:val="20"/>
    </w:rPr>
  </w:style>
  <w:style w:type="paragraph" w:styleId="Header">
    <w:name w:val="header"/>
    <w:basedOn w:val="OPCParaBase"/>
    <w:link w:val="HeaderChar"/>
    <w:unhideWhenUsed/>
    <w:rsid w:val="00456A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56ADA"/>
    <w:rPr>
      <w:rFonts w:eastAsia="Times New Roman" w:cs="Times New Roman"/>
      <w:sz w:val="16"/>
      <w:lang w:eastAsia="en-AU"/>
    </w:rPr>
  </w:style>
  <w:style w:type="paragraph" w:customStyle="1" w:styleId="House">
    <w:name w:val="House"/>
    <w:basedOn w:val="OPCParaBase"/>
    <w:rsid w:val="00456ADA"/>
    <w:pPr>
      <w:spacing w:line="240" w:lineRule="auto"/>
    </w:pPr>
    <w:rPr>
      <w:sz w:val="28"/>
    </w:rPr>
  </w:style>
  <w:style w:type="paragraph" w:customStyle="1" w:styleId="Item">
    <w:name w:val="Item"/>
    <w:aliases w:val="i"/>
    <w:basedOn w:val="OPCParaBase"/>
    <w:next w:val="ItemHead"/>
    <w:link w:val="ItemChar"/>
    <w:rsid w:val="00456ADA"/>
    <w:pPr>
      <w:keepLines/>
      <w:spacing w:before="80" w:line="240" w:lineRule="auto"/>
      <w:ind w:left="709"/>
    </w:pPr>
  </w:style>
  <w:style w:type="paragraph" w:customStyle="1" w:styleId="ItemHead">
    <w:name w:val="ItemHead"/>
    <w:aliases w:val="ih"/>
    <w:basedOn w:val="OPCParaBase"/>
    <w:next w:val="Item"/>
    <w:link w:val="ItemHeadChar"/>
    <w:rsid w:val="00456A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56ADA"/>
    <w:pPr>
      <w:spacing w:line="240" w:lineRule="auto"/>
    </w:pPr>
    <w:rPr>
      <w:b/>
      <w:sz w:val="32"/>
    </w:rPr>
  </w:style>
  <w:style w:type="paragraph" w:customStyle="1" w:styleId="notedraft">
    <w:name w:val="note(draft)"/>
    <w:aliases w:val="nd"/>
    <w:basedOn w:val="OPCParaBase"/>
    <w:rsid w:val="00456ADA"/>
    <w:pPr>
      <w:spacing w:before="240" w:line="240" w:lineRule="auto"/>
      <w:ind w:left="284" w:hanging="284"/>
    </w:pPr>
    <w:rPr>
      <w:i/>
      <w:sz w:val="24"/>
    </w:rPr>
  </w:style>
  <w:style w:type="paragraph" w:customStyle="1" w:styleId="notemargin">
    <w:name w:val="note(margin)"/>
    <w:aliases w:val="nm"/>
    <w:basedOn w:val="OPCParaBase"/>
    <w:rsid w:val="00456ADA"/>
    <w:pPr>
      <w:tabs>
        <w:tab w:val="left" w:pos="709"/>
      </w:tabs>
      <w:spacing w:before="122" w:line="198" w:lineRule="exact"/>
      <w:ind w:left="709" w:hanging="709"/>
    </w:pPr>
    <w:rPr>
      <w:sz w:val="18"/>
    </w:rPr>
  </w:style>
  <w:style w:type="paragraph" w:customStyle="1" w:styleId="noteToPara">
    <w:name w:val="noteToPara"/>
    <w:aliases w:val="ntp"/>
    <w:basedOn w:val="OPCParaBase"/>
    <w:rsid w:val="00456ADA"/>
    <w:pPr>
      <w:spacing w:before="122" w:line="198" w:lineRule="exact"/>
      <w:ind w:left="2353" w:hanging="709"/>
    </w:pPr>
    <w:rPr>
      <w:sz w:val="18"/>
    </w:rPr>
  </w:style>
  <w:style w:type="paragraph" w:customStyle="1" w:styleId="noteParlAmend">
    <w:name w:val="note(ParlAmend)"/>
    <w:aliases w:val="npp"/>
    <w:basedOn w:val="OPCParaBase"/>
    <w:next w:val="ParlAmend"/>
    <w:rsid w:val="00456ADA"/>
    <w:pPr>
      <w:spacing w:line="240" w:lineRule="auto"/>
      <w:jc w:val="right"/>
    </w:pPr>
    <w:rPr>
      <w:rFonts w:ascii="Arial" w:hAnsi="Arial"/>
      <w:b/>
      <w:i/>
    </w:rPr>
  </w:style>
  <w:style w:type="paragraph" w:customStyle="1" w:styleId="Page1">
    <w:name w:val="Page1"/>
    <w:basedOn w:val="OPCParaBase"/>
    <w:rsid w:val="00456ADA"/>
    <w:pPr>
      <w:spacing w:before="5600" w:line="240" w:lineRule="auto"/>
    </w:pPr>
    <w:rPr>
      <w:b/>
      <w:sz w:val="32"/>
    </w:rPr>
  </w:style>
  <w:style w:type="paragraph" w:customStyle="1" w:styleId="PageBreak">
    <w:name w:val="PageBreak"/>
    <w:aliases w:val="pb"/>
    <w:basedOn w:val="OPCParaBase"/>
    <w:rsid w:val="00456ADA"/>
    <w:pPr>
      <w:spacing w:line="240" w:lineRule="auto"/>
    </w:pPr>
    <w:rPr>
      <w:sz w:val="20"/>
    </w:rPr>
  </w:style>
  <w:style w:type="paragraph" w:customStyle="1" w:styleId="paragraphsub">
    <w:name w:val="paragraph(sub)"/>
    <w:aliases w:val="aa"/>
    <w:basedOn w:val="OPCParaBase"/>
    <w:link w:val="paragraphsubChar"/>
    <w:rsid w:val="00456ADA"/>
    <w:pPr>
      <w:tabs>
        <w:tab w:val="right" w:pos="1985"/>
      </w:tabs>
      <w:spacing w:before="40" w:line="240" w:lineRule="auto"/>
      <w:ind w:left="2098" w:hanging="2098"/>
    </w:pPr>
  </w:style>
  <w:style w:type="paragraph" w:customStyle="1" w:styleId="paragraphsub-sub">
    <w:name w:val="paragraph(sub-sub)"/>
    <w:aliases w:val="aaa"/>
    <w:basedOn w:val="OPCParaBase"/>
    <w:rsid w:val="00456ADA"/>
    <w:pPr>
      <w:tabs>
        <w:tab w:val="right" w:pos="2722"/>
      </w:tabs>
      <w:spacing w:before="40" w:line="240" w:lineRule="auto"/>
      <w:ind w:left="2835" w:hanging="2835"/>
    </w:pPr>
  </w:style>
  <w:style w:type="paragraph" w:customStyle="1" w:styleId="paragraph">
    <w:name w:val="paragraph"/>
    <w:aliases w:val="a"/>
    <w:basedOn w:val="OPCParaBase"/>
    <w:link w:val="paragraphChar"/>
    <w:rsid w:val="00456ADA"/>
    <w:pPr>
      <w:tabs>
        <w:tab w:val="right" w:pos="1531"/>
      </w:tabs>
      <w:spacing w:before="40" w:line="240" w:lineRule="auto"/>
      <w:ind w:left="1644" w:hanging="1644"/>
    </w:pPr>
  </w:style>
  <w:style w:type="paragraph" w:customStyle="1" w:styleId="ParlAmend">
    <w:name w:val="ParlAmend"/>
    <w:aliases w:val="pp"/>
    <w:basedOn w:val="OPCParaBase"/>
    <w:rsid w:val="00456ADA"/>
    <w:pPr>
      <w:spacing w:before="240" w:line="240" w:lineRule="atLeast"/>
      <w:ind w:hanging="567"/>
    </w:pPr>
    <w:rPr>
      <w:sz w:val="24"/>
    </w:rPr>
  </w:style>
  <w:style w:type="paragraph" w:customStyle="1" w:styleId="Penalty">
    <w:name w:val="Penalty"/>
    <w:basedOn w:val="OPCParaBase"/>
    <w:rsid w:val="00456ADA"/>
    <w:pPr>
      <w:tabs>
        <w:tab w:val="left" w:pos="2977"/>
      </w:tabs>
      <w:spacing w:before="180" w:line="240" w:lineRule="auto"/>
      <w:ind w:left="1985" w:hanging="851"/>
    </w:pPr>
  </w:style>
  <w:style w:type="paragraph" w:customStyle="1" w:styleId="Portfolio">
    <w:name w:val="Portfolio"/>
    <w:basedOn w:val="OPCParaBase"/>
    <w:rsid w:val="00456ADA"/>
    <w:pPr>
      <w:spacing w:line="240" w:lineRule="auto"/>
    </w:pPr>
    <w:rPr>
      <w:i/>
      <w:sz w:val="20"/>
    </w:rPr>
  </w:style>
  <w:style w:type="paragraph" w:customStyle="1" w:styleId="Preamble">
    <w:name w:val="Preamble"/>
    <w:basedOn w:val="OPCParaBase"/>
    <w:next w:val="Normal"/>
    <w:rsid w:val="00456A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56ADA"/>
    <w:pPr>
      <w:spacing w:line="240" w:lineRule="auto"/>
    </w:pPr>
    <w:rPr>
      <w:i/>
      <w:sz w:val="20"/>
    </w:rPr>
  </w:style>
  <w:style w:type="paragraph" w:customStyle="1" w:styleId="Session">
    <w:name w:val="Session"/>
    <w:basedOn w:val="OPCParaBase"/>
    <w:rsid w:val="00456ADA"/>
    <w:pPr>
      <w:spacing w:line="240" w:lineRule="auto"/>
    </w:pPr>
    <w:rPr>
      <w:sz w:val="28"/>
    </w:rPr>
  </w:style>
  <w:style w:type="paragraph" w:customStyle="1" w:styleId="Sponsor">
    <w:name w:val="Sponsor"/>
    <w:basedOn w:val="OPCParaBase"/>
    <w:rsid w:val="00456ADA"/>
    <w:pPr>
      <w:spacing w:line="240" w:lineRule="auto"/>
    </w:pPr>
    <w:rPr>
      <w:i/>
    </w:rPr>
  </w:style>
  <w:style w:type="paragraph" w:customStyle="1" w:styleId="Subitem">
    <w:name w:val="Subitem"/>
    <w:aliases w:val="iss"/>
    <w:basedOn w:val="OPCParaBase"/>
    <w:rsid w:val="00456ADA"/>
    <w:pPr>
      <w:spacing w:before="180" w:line="240" w:lineRule="auto"/>
      <w:ind w:left="709" w:hanging="709"/>
    </w:pPr>
  </w:style>
  <w:style w:type="paragraph" w:customStyle="1" w:styleId="SubitemHead">
    <w:name w:val="SubitemHead"/>
    <w:aliases w:val="issh"/>
    <w:basedOn w:val="OPCParaBase"/>
    <w:rsid w:val="00456A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56ADA"/>
    <w:pPr>
      <w:spacing w:before="40" w:line="240" w:lineRule="auto"/>
      <w:ind w:left="1134"/>
    </w:pPr>
  </w:style>
  <w:style w:type="paragraph" w:customStyle="1" w:styleId="SubsectionHead">
    <w:name w:val="SubsectionHead"/>
    <w:aliases w:val="ssh"/>
    <w:basedOn w:val="OPCParaBase"/>
    <w:next w:val="subsection"/>
    <w:rsid w:val="00456ADA"/>
    <w:pPr>
      <w:keepNext/>
      <w:keepLines/>
      <w:spacing w:before="240" w:line="240" w:lineRule="auto"/>
      <w:ind w:left="1134"/>
    </w:pPr>
    <w:rPr>
      <w:i/>
    </w:rPr>
  </w:style>
  <w:style w:type="paragraph" w:customStyle="1" w:styleId="Tablea">
    <w:name w:val="Table(a)"/>
    <w:aliases w:val="ta"/>
    <w:basedOn w:val="OPCParaBase"/>
    <w:rsid w:val="00456ADA"/>
    <w:pPr>
      <w:spacing w:before="60" w:line="240" w:lineRule="auto"/>
      <w:ind w:left="284" w:hanging="284"/>
    </w:pPr>
    <w:rPr>
      <w:sz w:val="20"/>
    </w:rPr>
  </w:style>
  <w:style w:type="paragraph" w:customStyle="1" w:styleId="TableAA">
    <w:name w:val="Table(AA)"/>
    <w:aliases w:val="taaa"/>
    <w:basedOn w:val="OPCParaBase"/>
    <w:rsid w:val="00456A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56A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56ADA"/>
    <w:pPr>
      <w:spacing w:before="60" w:line="240" w:lineRule="atLeast"/>
    </w:pPr>
    <w:rPr>
      <w:sz w:val="20"/>
    </w:rPr>
  </w:style>
  <w:style w:type="paragraph" w:customStyle="1" w:styleId="TLPBoxTextnote">
    <w:name w:val="TLPBoxText(note"/>
    <w:aliases w:val="right)"/>
    <w:basedOn w:val="OPCParaBase"/>
    <w:rsid w:val="00456A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56A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56ADA"/>
    <w:pPr>
      <w:spacing w:before="122" w:line="198" w:lineRule="exact"/>
      <w:ind w:left="1985" w:hanging="851"/>
      <w:jc w:val="right"/>
    </w:pPr>
    <w:rPr>
      <w:sz w:val="18"/>
    </w:rPr>
  </w:style>
  <w:style w:type="paragraph" w:customStyle="1" w:styleId="TLPTableBullet">
    <w:name w:val="TLPTableBullet"/>
    <w:aliases w:val="ttb"/>
    <w:basedOn w:val="OPCParaBase"/>
    <w:rsid w:val="00456ADA"/>
    <w:pPr>
      <w:spacing w:line="240" w:lineRule="exact"/>
      <w:ind w:left="284" w:hanging="284"/>
    </w:pPr>
    <w:rPr>
      <w:sz w:val="20"/>
    </w:rPr>
  </w:style>
  <w:style w:type="paragraph" w:styleId="TOC1">
    <w:name w:val="toc 1"/>
    <w:basedOn w:val="OPCParaBase"/>
    <w:next w:val="Normal"/>
    <w:uiPriority w:val="39"/>
    <w:semiHidden/>
    <w:unhideWhenUsed/>
    <w:rsid w:val="00456AD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56AD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56AD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56AD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41B2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56AD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56AD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56AD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56AD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56ADA"/>
    <w:pPr>
      <w:keepLines/>
      <w:spacing w:before="240" w:after="120" w:line="240" w:lineRule="auto"/>
      <w:ind w:left="794"/>
    </w:pPr>
    <w:rPr>
      <w:b/>
      <w:kern w:val="28"/>
      <w:sz w:val="20"/>
    </w:rPr>
  </w:style>
  <w:style w:type="paragraph" w:customStyle="1" w:styleId="TofSectsHeading">
    <w:name w:val="TofSects(Heading)"/>
    <w:basedOn w:val="OPCParaBase"/>
    <w:rsid w:val="00456ADA"/>
    <w:pPr>
      <w:spacing w:before="240" w:after="120" w:line="240" w:lineRule="auto"/>
    </w:pPr>
    <w:rPr>
      <w:b/>
      <w:sz w:val="24"/>
    </w:rPr>
  </w:style>
  <w:style w:type="paragraph" w:customStyle="1" w:styleId="TofSectsSection">
    <w:name w:val="TofSects(Section)"/>
    <w:basedOn w:val="OPCParaBase"/>
    <w:rsid w:val="00456ADA"/>
    <w:pPr>
      <w:keepLines/>
      <w:spacing w:before="40" w:line="240" w:lineRule="auto"/>
      <w:ind w:left="1588" w:hanging="794"/>
    </w:pPr>
    <w:rPr>
      <w:kern w:val="28"/>
      <w:sz w:val="18"/>
    </w:rPr>
  </w:style>
  <w:style w:type="paragraph" w:customStyle="1" w:styleId="TofSectsSubdiv">
    <w:name w:val="TofSects(Subdiv)"/>
    <w:basedOn w:val="OPCParaBase"/>
    <w:rsid w:val="00456ADA"/>
    <w:pPr>
      <w:keepLines/>
      <w:spacing w:before="80" w:line="240" w:lineRule="auto"/>
      <w:ind w:left="1588" w:hanging="794"/>
    </w:pPr>
    <w:rPr>
      <w:kern w:val="28"/>
    </w:rPr>
  </w:style>
  <w:style w:type="paragraph" w:customStyle="1" w:styleId="WRStyle">
    <w:name w:val="WR Style"/>
    <w:aliases w:val="WR"/>
    <w:basedOn w:val="OPCParaBase"/>
    <w:rsid w:val="00456ADA"/>
    <w:pPr>
      <w:spacing w:before="240" w:line="240" w:lineRule="auto"/>
      <w:ind w:left="284" w:hanging="284"/>
    </w:pPr>
    <w:rPr>
      <w:b/>
      <w:i/>
      <w:kern w:val="28"/>
      <w:sz w:val="24"/>
    </w:rPr>
  </w:style>
  <w:style w:type="paragraph" w:customStyle="1" w:styleId="notepara">
    <w:name w:val="note(para)"/>
    <w:aliases w:val="na"/>
    <w:basedOn w:val="OPCParaBase"/>
    <w:rsid w:val="00456ADA"/>
    <w:pPr>
      <w:spacing w:before="40" w:line="198" w:lineRule="exact"/>
      <w:ind w:left="2354" w:hanging="369"/>
    </w:pPr>
    <w:rPr>
      <w:sz w:val="18"/>
    </w:rPr>
  </w:style>
  <w:style w:type="paragraph" w:styleId="Footer">
    <w:name w:val="footer"/>
    <w:link w:val="FooterChar"/>
    <w:rsid w:val="00456A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56ADA"/>
    <w:rPr>
      <w:rFonts w:eastAsia="Times New Roman" w:cs="Times New Roman"/>
      <w:sz w:val="22"/>
      <w:szCs w:val="24"/>
      <w:lang w:eastAsia="en-AU"/>
    </w:rPr>
  </w:style>
  <w:style w:type="character" w:styleId="LineNumber">
    <w:name w:val="line number"/>
    <w:basedOn w:val="OPCCharBase"/>
    <w:uiPriority w:val="99"/>
    <w:semiHidden/>
    <w:unhideWhenUsed/>
    <w:rsid w:val="00456ADA"/>
    <w:rPr>
      <w:sz w:val="16"/>
    </w:rPr>
  </w:style>
  <w:style w:type="table" w:customStyle="1" w:styleId="CFlag">
    <w:name w:val="CFlag"/>
    <w:basedOn w:val="TableNormal"/>
    <w:uiPriority w:val="99"/>
    <w:rsid w:val="00456ADA"/>
    <w:rPr>
      <w:rFonts w:eastAsia="Times New Roman" w:cs="Times New Roman"/>
      <w:lang w:eastAsia="en-AU"/>
    </w:rPr>
    <w:tblPr/>
  </w:style>
  <w:style w:type="paragraph" w:customStyle="1" w:styleId="NotesHeading1">
    <w:name w:val="NotesHeading 1"/>
    <w:basedOn w:val="OPCParaBase"/>
    <w:next w:val="Normal"/>
    <w:rsid w:val="00456ADA"/>
    <w:rPr>
      <w:b/>
      <w:sz w:val="28"/>
      <w:szCs w:val="28"/>
    </w:rPr>
  </w:style>
  <w:style w:type="paragraph" w:customStyle="1" w:styleId="NotesHeading2">
    <w:name w:val="NotesHeading 2"/>
    <w:basedOn w:val="OPCParaBase"/>
    <w:next w:val="Normal"/>
    <w:rsid w:val="00456ADA"/>
    <w:rPr>
      <w:b/>
      <w:sz w:val="28"/>
      <w:szCs w:val="28"/>
    </w:rPr>
  </w:style>
  <w:style w:type="paragraph" w:customStyle="1" w:styleId="SignCoverPageEnd">
    <w:name w:val="SignCoverPageEnd"/>
    <w:basedOn w:val="OPCParaBase"/>
    <w:next w:val="Normal"/>
    <w:rsid w:val="00456A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56ADA"/>
    <w:pPr>
      <w:pBdr>
        <w:top w:val="single" w:sz="4" w:space="1" w:color="auto"/>
      </w:pBdr>
      <w:spacing w:before="360"/>
      <w:ind w:right="397"/>
      <w:jc w:val="both"/>
    </w:pPr>
  </w:style>
  <w:style w:type="paragraph" w:customStyle="1" w:styleId="Paragraphsub-sub-sub">
    <w:name w:val="Paragraph(sub-sub-sub)"/>
    <w:aliases w:val="aaaa"/>
    <w:basedOn w:val="OPCParaBase"/>
    <w:rsid w:val="00456AD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56A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56A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56A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56AD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56ADA"/>
    <w:pPr>
      <w:spacing w:before="120"/>
    </w:pPr>
  </w:style>
  <w:style w:type="paragraph" w:customStyle="1" w:styleId="TableTextEndNotes">
    <w:name w:val="TableTextEndNotes"/>
    <w:aliases w:val="Tten"/>
    <w:basedOn w:val="Normal"/>
    <w:rsid w:val="00456ADA"/>
    <w:pPr>
      <w:spacing w:before="60" w:line="240" w:lineRule="auto"/>
    </w:pPr>
    <w:rPr>
      <w:rFonts w:cs="Arial"/>
      <w:sz w:val="20"/>
      <w:szCs w:val="22"/>
    </w:rPr>
  </w:style>
  <w:style w:type="paragraph" w:customStyle="1" w:styleId="TableHeading">
    <w:name w:val="TableHeading"/>
    <w:aliases w:val="th"/>
    <w:basedOn w:val="OPCParaBase"/>
    <w:next w:val="Tabletext"/>
    <w:rsid w:val="00456ADA"/>
    <w:pPr>
      <w:keepNext/>
      <w:spacing w:before="60" w:line="240" w:lineRule="atLeast"/>
    </w:pPr>
    <w:rPr>
      <w:b/>
      <w:sz w:val="20"/>
    </w:rPr>
  </w:style>
  <w:style w:type="paragraph" w:customStyle="1" w:styleId="NoteToSubpara">
    <w:name w:val="NoteToSubpara"/>
    <w:aliases w:val="nts"/>
    <w:basedOn w:val="OPCParaBase"/>
    <w:rsid w:val="00456ADA"/>
    <w:pPr>
      <w:spacing w:before="40" w:line="198" w:lineRule="exact"/>
      <w:ind w:left="2835" w:hanging="709"/>
    </w:pPr>
    <w:rPr>
      <w:sz w:val="18"/>
    </w:rPr>
  </w:style>
  <w:style w:type="paragraph" w:customStyle="1" w:styleId="ENoteTableHeading">
    <w:name w:val="ENoteTableHeading"/>
    <w:aliases w:val="enth"/>
    <w:basedOn w:val="OPCParaBase"/>
    <w:rsid w:val="00456ADA"/>
    <w:pPr>
      <w:keepNext/>
      <w:spacing w:before="60" w:line="240" w:lineRule="atLeast"/>
    </w:pPr>
    <w:rPr>
      <w:rFonts w:ascii="Arial" w:hAnsi="Arial"/>
      <w:b/>
      <w:sz w:val="16"/>
    </w:rPr>
  </w:style>
  <w:style w:type="paragraph" w:customStyle="1" w:styleId="ENoteTTi">
    <w:name w:val="ENoteTTi"/>
    <w:aliases w:val="entti"/>
    <w:basedOn w:val="OPCParaBase"/>
    <w:rsid w:val="00456ADA"/>
    <w:pPr>
      <w:keepNext/>
      <w:spacing w:before="60" w:line="240" w:lineRule="atLeast"/>
      <w:ind w:left="170"/>
    </w:pPr>
    <w:rPr>
      <w:sz w:val="16"/>
    </w:rPr>
  </w:style>
  <w:style w:type="paragraph" w:customStyle="1" w:styleId="ENotesHeading1">
    <w:name w:val="ENotesHeading 1"/>
    <w:aliases w:val="Enh1"/>
    <w:basedOn w:val="OPCParaBase"/>
    <w:next w:val="Normal"/>
    <w:rsid w:val="00456ADA"/>
    <w:pPr>
      <w:spacing w:before="120"/>
      <w:outlineLvl w:val="1"/>
    </w:pPr>
    <w:rPr>
      <w:b/>
      <w:sz w:val="28"/>
      <w:szCs w:val="28"/>
    </w:rPr>
  </w:style>
  <w:style w:type="paragraph" w:customStyle="1" w:styleId="ENotesHeading2">
    <w:name w:val="ENotesHeading 2"/>
    <w:aliases w:val="Enh2"/>
    <w:basedOn w:val="OPCParaBase"/>
    <w:next w:val="Normal"/>
    <w:rsid w:val="00456ADA"/>
    <w:pPr>
      <w:spacing w:before="120" w:after="120"/>
      <w:outlineLvl w:val="2"/>
    </w:pPr>
    <w:rPr>
      <w:b/>
      <w:sz w:val="24"/>
      <w:szCs w:val="28"/>
    </w:rPr>
  </w:style>
  <w:style w:type="paragraph" w:customStyle="1" w:styleId="ENoteTTIndentHeading">
    <w:name w:val="ENoteTTIndentHeading"/>
    <w:aliases w:val="enTTHi"/>
    <w:basedOn w:val="OPCParaBase"/>
    <w:rsid w:val="00456A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56ADA"/>
    <w:pPr>
      <w:spacing w:before="60" w:line="240" w:lineRule="atLeast"/>
    </w:pPr>
    <w:rPr>
      <w:sz w:val="16"/>
    </w:rPr>
  </w:style>
  <w:style w:type="paragraph" w:customStyle="1" w:styleId="MadeunderText">
    <w:name w:val="MadeunderText"/>
    <w:basedOn w:val="OPCParaBase"/>
    <w:next w:val="Normal"/>
    <w:rsid w:val="00456ADA"/>
    <w:pPr>
      <w:spacing w:before="240"/>
    </w:pPr>
    <w:rPr>
      <w:sz w:val="24"/>
      <w:szCs w:val="24"/>
    </w:rPr>
  </w:style>
  <w:style w:type="paragraph" w:customStyle="1" w:styleId="ENotesHeading3">
    <w:name w:val="ENotesHeading 3"/>
    <w:aliases w:val="Enh3"/>
    <w:basedOn w:val="OPCParaBase"/>
    <w:next w:val="Normal"/>
    <w:rsid w:val="00456ADA"/>
    <w:pPr>
      <w:keepNext/>
      <w:spacing w:before="120" w:line="240" w:lineRule="auto"/>
      <w:outlineLvl w:val="4"/>
    </w:pPr>
    <w:rPr>
      <w:b/>
      <w:szCs w:val="24"/>
    </w:rPr>
  </w:style>
  <w:style w:type="paragraph" w:customStyle="1" w:styleId="SubPartCASA">
    <w:name w:val="SubPart(CASA)"/>
    <w:aliases w:val="csp"/>
    <w:basedOn w:val="OPCParaBase"/>
    <w:next w:val="ActHead3"/>
    <w:rsid w:val="00456AD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56ADA"/>
  </w:style>
  <w:style w:type="character" w:customStyle="1" w:styleId="CharSubPartNoCASA">
    <w:name w:val="CharSubPartNo(CASA)"/>
    <w:basedOn w:val="OPCCharBase"/>
    <w:uiPriority w:val="1"/>
    <w:rsid w:val="00456ADA"/>
  </w:style>
  <w:style w:type="paragraph" w:customStyle="1" w:styleId="ENoteTTIndentHeadingSub">
    <w:name w:val="ENoteTTIndentHeadingSub"/>
    <w:aliases w:val="enTTHis"/>
    <w:basedOn w:val="OPCParaBase"/>
    <w:rsid w:val="00456ADA"/>
    <w:pPr>
      <w:keepNext/>
      <w:spacing w:before="60" w:line="240" w:lineRule="atLeast"/>
      <w:ind w:left="340"/>
    </w:pPr>
    <w:rPr>
      <w:b/>
      <w:sz w:val="16"/>
    </w:rPr>
  </w:style>
  <w:style w:type="paragraph" w:customStyle="1" w:styleId="ENoteTTiSub">
    <w:name w:val="ENoteTTiSub"/>
    <w:aliases w:val="enttis"/>
    <w:basedOn w:val="OPCParaBase"/>
    <w:rsid w:val="00456ADA"/>
    <w:pPr>
      <w:keepNext/>
      <w:spacing w:before="60" w:line="240" w:lineRule="atLeast"/>
      <w:ind w:left="340"/>
    </w:pPr>
    <w:rPr>
      <w:sz w:val="16"/>
    </w:rPr>
  </w:style>
  <w:style w:type="paragraph" w:customStyle="1" w:styleId="SubDivisionMigration">
    <w:name w:val="SubDivisionMigration"/>
    <w:aliases w:val="sdm"/>
    <w:basedOn w:val="OPCParaBase"/>
    <w:rsid w:val="00456A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56ADA"/>
    <w:pPr>
      <w:keepNext/>
      <w:keepLines/>
      <w:spacing w:before="240" w:line="240" w:lineRule="auto"/>
      <w:ind w:left="1134" w:hanging="1134"/>
    </w:pPr>
    <w:rPr>
      <w:b/>
      <w:sz w:val="28"/>
    </w:rPr>
  </w:style>
  <w:style w:type="table" w:styleId="TableGrid">
    <w:name w:val="Table Grid"/>
    <w:basedOn w:val="TableNormal"/>
    <w:uiPriority w:val="59"/>
    <w:rsid w:val="0045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56ADA"/>
    <w:pPr>
      <w:spacing w:before="122" w:line="240" w:lineRule="auto"/>
      <w:ind w:left="1985" w:hanging="851"/>
    </w:pPr>
    <w:rPr>
      <w:sz w:val="18"/>
    </w:rPr>
  </w:style>
  <w:style w:type="paragraph" w:customStyle="1" w:styleId="FreeForm">
    <w:name w:val="FreeForm"/>
    <w:rsid w:val="00456ADA"/>
    <w:rPr>
      <w:rFonts w:ascii="Arial" w:hAnsi="Arial"/>
      <w:sz w:val="22"/>
    </w:rPr>
  </w:style>
  <w:style w:type="paragraph" w:customStyle="1" w:styleId="SOText">
    <w:name w:val="SO Text"/>
    <w:aliases w:val="sot"/>
    <w:link w:val="SOTextChar"/>
    <w:rsid w:val="00456A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56ADA"/>
    <w:rPr>
      <w:sz w:val="22"/>
    </w:rPr>
  </w:style>
  <w:style w:type="paragraph" w:customStyle="1" w:styleId="SOTextNote">
    <w:name w:val="SO TextNote"/>
    <w:aliases w:val="sont"/>
    <w:basedOn w:val="SOText"/>
    <w:qFormat/>
    <w:rsid w:val="00456ADA"/>
    <w:pPr>
      <w:spacing w:before="122" w:line="198" w:lineRule="exact"/>
      <w:ind w:left="1843" w:hanging="709"/>
    </w:pPr>
    <w:rPr>
      <w:sz w:val="18"/>
    </w:rPr>
  </w:style>
  <w:style w:type="paragraph" w:customStyle="1" w:styleId="SOPara">
    <w:name w:val="SO Para"/>
    <w:aliases w:val="soa"/>
    <w:basedOn w:val="SOText"/>
    <w:link w:val="SOParaChar"/>
    <w:qFormat/>
    <w:rsid w:val="00456ADA"/>
    <w:pPr>
      <w:tabs>
        <w:tab w:val="right" w:pos="1786"/>
      </w:tabs>
      <w:spacing w:before="40"/>
      <w:ind w:left="2070" w:hanging="936"/>
    </w:pPr>
  </w:style>
  <w:style w:type="character" w:customStyle="1" w:styleId="SOParaChar">
    <w:name w:val="SO Para Char"/>
    <w:aliases w:val="soa Char"/>
    <w:basedOn w:val="DefaultParagraphFont"/>
    <w:link w:val="SOPara"/>
    <w:rsid w:val="00456ADA"/>
    <w:rPr>
      <w:sz w:val="22"/>
    </w:rPr>
  </w:style>
  <w:style w:type="paragraph" w:customStyle="1" w:styleId="FileName">
    <w:name w:val="FileName"/>
    <w:basedOn w:val="Normal"/>
    <w:rsid w:val="00456ADA"/>
  </w:style>
  <w:style w:type="paragraph" w:customStyle="1" w:styleId="SOHeadBold">
    <w:name w:val="SO HeadBold"/>
    <w:aliases w:val="sohb"/>
    <w:basedOn w:val="SOText"/>
    <w:next w:val="SOText"/>
    <w:link w:val="SOHeadBoldChar"/>
    <w:qFormat/>
    <w:rsid w:val="00456ADA"/>
    <w:rPr>
      <w:b/>
    </w:rPr>
  </w:style>
  <w:style w:type="character" w:customStyle="1" w:styleId="SOHeadBoldChar">
    <w:name w:val="SO HeadBold Char"/>
    <w:aliases w:val="sohb Char"/>
    <w:basedOn w:val="DefaultParagraphFont"/>
    <w:link w:val="SOHeadBold"/>
    <w:rsid w:val="00456ADA"/>
    <w:rPr>
      <w:b/>
      <w:sz w:val="22"/>
    </w:rPr>
  </w:style>
  <w:style w:type="paragraph" w:customStyle="1" w:styleId="SOHeadItalic">
    <w:name w:val="SO HeadItalic"/>
    <w:aliases w:val="sohi"/>
    <w:basedOn w:val="SOText"/>
    <w:next w:val="SOText"/>
    <w:link w:val="SOHeadItalicChar"/>
    <w:qFormat/>
    <w:rsid w:val="00456ADA"/>
    <w:rPr>
      <w:i/>
    </w:rPr>
  </w:style>
  <w:style w:type="character" w:customStyle="1" w:styleId="SOHeadItalicChar">
    <w:name w:val="SO HeadItalic Char"/>
    <w:aliases w:val="sohi Char"/>
    <w:basedOn w:val="DefaultParagraphFont"/>
    <w:link w:val="SOHeadItalic"/>
    <w:rsid w:val="00456ADA"/>
    <w:rPr>
      <w:i/>
      <w:sz w:val="22"/>
    </w:rPr>
  </w:style>
  <w:style w:type="paragraph" w:customStyle="1" w:styleId="SOBullet">
    <w:name w:val="SO Bullet"/>
    <w:aliases w:val="sotb"/>
    <w:basedOn w:val="SOText"/>
    <w:link w:val="SOBulletChar"/>
    <w:qFormat/>
    <w:rsid w:val="00456ADA"/>
    <w:pPr>
      <w:ind w:left="1559" w:hanging="425"/>
    </w:pPr>
  </w:style>
  <w:style w:type="character" w:customStyle="1" w:styleId="SOBulletChar">
    <w:name w:val="SO Bullet Char"/>
    <w:aliases w:val="sotb Char"/>
    <w:basedOn w:val="DefaultParagraphFont"/>
    <w:link w:val="SOBullet"/>
    <w:rsid w:val="00456ADA"/>
    <w:rPr>
      <w:sz w:val="22"/>
    </w:rPr>
  </w:style>
  <w:style w:type="paragraph" w:customStyle="1" w:styleId="SOBulletNote">
    <w:name w:val="SO BulletNote"/>
    <w:aliases w:val="sonb"/>
    <w:basedOn w:val="SOTextNote"/>
    <w:link w:val="SOBulletNoteChar"/>
    <w:qFormat/>
    <w:rsid w:val="00456ADA"/>
    <w:pPr>
      <w:tabs>
        <w:tab w:val="left" w:pos="1560"/>
      </w:tabs>
      <w:ind w:left="2268" w:hanging="1134"/>
    </w:pPr>
  </w:style>
  <w:style w:type="character" w:customStyle="1" w:styleId="SOBulletNoteChar">
    <w:name w:val="SO BulletNote Char"/>
    <w:aliases w:val="sonb Char"/>
    <w:basedOn w:val="DefaultParagraphFont"/>
    <w:link w:val="SOBulletNote"/>
    <w:rsid w:val="00456ADA"/>
    <w:rPr>
      <w:sz w:val="18"/>
    </w:rPr>
  </w:style>
  <w:style w:type="paragraph" w:customStyle="1" w:styleId="SOText2">
    <w:name w:val="SO Text2"/>
    <w:aliases w:val="sot2"/>
    <w:basedOn w:val="Normal"/>
    <w:next w:val="SOText"/>
    <w:link w:val="SOText2Char"/>
    <w:rsid w:val="00456A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56ADA"/>
    <w:rPr>
      <w:sz w:val="22"/>
    </w:rPr>
  </w:style>
  <w:style w:type="paragraph" w:customStyle="1" w:styleId="Transitional">
    <w:name w:val="Transitional"/>
    <w:aliases w:val="tr"/>
    <w:basedOn w:val="ItemHead"/>
    <w:next w:val="Item"/>
    <w:rsid w:val="00456ADA"/>
  </w:style>
  <w:style w:type="character" w:customStyle="1" w:styleId="charfontsizesmall">
    <w:name w:val="charfontsizesmall"/>
    <w:basedOn w:val="DefaultParagraphFont"/>
    <w:rsid w:val="00DA3D59"/>
  </w:style>
  <w:style w:type="character" w:customStyle="1" w:styleId="TabletextChar">
    <w:name w:val="Tabletext Char"/>
    <w:aliases w:val="tt Char"/>
    <w:basedOn w:val="DefaultParagraphFont"/>
    <w:link w:val="Tabletext"/>
    <w:rsid w:val="00656FCA"/>
    <w:rPr>
      <w:rFonts w:eastAsia="Times New Roman" w:cs="Times New Roman"/>
      <w:lang w:eastAsia="en-AU"/>
    </w:rPr>
  </w:style>
  <w:style w:type="character" w:customStyle="1" w:styleId="subsectionChar">
    <w:name w:val="subsection Char"/>
    <w:aliases w:val="ss Char"/>
    <w:link w:val="subsection"/>
    <w:rsid w:val="00E3754B"/>
    <w:rPr>
      <w:rFonts w:eastAsia="Times New Roman" w:cs="Times New Roman"/>
      <w:sz w:val="22"/>
      <w:lang w:eastAsia="en-AU"/>
    </w:rPr>
  </w:style>
  <w:style w:type="character" w:customStyle="1" w:styleId="paragraphChar">
    <w:name w:val="paragraph Char"/>
    <w:aliases w:val="a Char"/>
    <w:link w:val="paragraph"/>
    <w:rsid w:val="00E3754B"/>
    <w:rPr>
      <w:rFonts w:eastAsia="Times New Roman" w:cs="Times New Roman"/>
      <w:sz w:val="22"/>
      <w:lang w:eastAsia="en-AU"/>
    </w:rPr>
  </w:style>
  <w:style w:type="character" w:customStyle="1" w:styleId="notetextChar">
    <w:name w:val="note(text) Char"/>
    <w:aliases w:val="n Char"/>
    <w:link w:val="notetext"/>
    <w:rsid w:val="00E3754B"/>
    <w:rPr>
      <w:rFonts w:eastAsia="Times New Roman" w:cs="Times New Roman"/>
      <w:sz w:val="18"/>
      <w:lang w:eastAsia="en-AU"/>
    </w:rPr>
  </w:style>
  <w:style w:type="character" w:customStyle="1" w:styleId="ActHead5Char">
    <w:name w:val="ActHead 5 Char"/>
    <w:aliases w:val="s Char"/>
    <w:link w:val="ActHead5"/>
    <w:rsid w:val="00E3754B"/>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B0315D"/>
    <w:rPr>
      <w:rFonts w:ascii="Arial" w:eastAsia="Times New Roman" w:hAnsi="Arial" w:cs="Times New Roman"/>
      <w:b/>
      <w:kern w:val="28"/>
      <w:sz w:val="24"/>
      <w:lang w:eastAsia="en-AU"/>
    </w:rPr>
  </w:style>
  <w:style w:type="character" w:customStyle="1" w:styleId="paragraphsubChar">
    <w:name w:val="paragraph(sub) Char"/>
    <w:aliases w:val="aa Char"/>
    <w:basedOn w:val="DefaultParagraphFont"/>
    <w:link w:val="paragraphsub"/>
    <w:rsid w:val="00B0315D"/>
    <w:rPr>
      <w:rFonts w:eastAsia="Times New Roman" w:cs="Times New Roman"/>
      <w:sz w:val="22"/>
      <w:lang w:eastAsia="en-AU"/>
    </w:rPr>
  </w:style>
  <w:style w:type="character" w:customStyle="1" w:styleId="ItemChar">
    <w:name w:val="Item Char"/>
    <w:aliases w:val="i Char"/>
    <w:link w:val="Item"/>
    <w:rsid w:val="00B0315D"/>
    <w:rPr>
      <w:rFonts w:eastAsia="Times New Roman" w:cs="Times New Roman"/>
      <w:sz w:val="22"/>
      <w:lang w:eastAsia="en-AU"/>
    </w:rPr>
  </w:style>
  <w:style w:type="paragraph" w:styleId="BalloonText">
    <w:name w:val="Balloon Text"/>
    <w:basedOn w:val="Normal"/>
    <w:link w:val="BalloonTextChar"/>
    <w:uiPriority w:val="99"/>
    <w:semiHidden/>
    <w:unhideWhenUsed/>
    <w:rsid w:val="00821F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F49"/>
    <w:rPr>
      <w:rFonts w:ascii="Segoe UI" w:hAnsi="Segoe UI" w:cs="Segoe UI"/>
      <w:sz w:val="18"/>
      <w:szCs w:val="18"/>
    </w:rPr>
  </w:style>
  <w:style w:type="character" w:customStyle="1" w:styleId="Heading1Char">
    <w:name w:val="Heading 1 Char"/>
    <w:basedOn w:val="DefaultParagraphFont"/>
    <w:link w:val="Heading1"/>
    <w:uiPriority w:val="9"/>
    <w:rsid w:val="007E4FF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E4F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E4FF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E4FF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E4FF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E4FF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E4FF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E4F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4FFD"/>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7E4FFD"/>
    <w:pPr>
      <w:spacing w:before="800"/>
    </w:pPr>
  </w:style>
  <w:style w:type="character" w:customStyle="1" w:styleId="ShortTP1Char">
    <w:name w:val="ShortTP1 Char"/>
    <w:basedOn w:val="DefaultParagraphFont"/>
    <w:link w:val="ShortTP1"/>
    <w:rsid w:val="007E4FFD"/>
    <w:rPr>
      <w:rFonts w:eastAsia="Times New Roman" w:cs="Times New Roman"/>
      <w:b/>
      <w:sz w:val="40"/>
      <w:lang w:eastAsia="en-AU"/>
    </w:rPr>
  </w:style>
  <w:style w:type="paragraph" w:customStyle="1" w:styleId="ActNoP1">
    <w:name w:val="ActNoP1"/>
    <w:basedOn w:val="Actno"/>
    <w:link w:val="ActNoP1Char"/>
    <w:rsid w:val="007E4FFD"/>
    <w:pPr>
      <w:spacing w:before="800"/>
    </w:pPr>
    <w:rPr>
      <w:sz w:val="28"/>
    </w:rPr>
  </w:style>
  <w:style w:type="character" w:customStyle="1" w:styleId="ActNoP1Char">
    <w:name w:val="ActNoP1 Char"/>
    <w:basedOn w:val="DefaultParagraphFont"/>
    <w:link w:val="ActNoP1"/>
    <w:rsid w:val="007E4FFD"/>
    <w:rPr>
      <w:rFonts w:eastAsia="Times New Roman" w:cs="Times New Roman"/>
      <w:b/>
      <w:sz w:val="28"/>
      <w:lang w:eastAsia="en-AU"/>
    </w:rPr>
  </w:style>
  <w:style w:type="paragraph" w:customStyle="1" w:styleId="AssentBk">
    <w:name w:val="AssentBk"/>
    <w:basedOn w:val="Normal"/>
    <w:rsid w:val="007E4FFD"/>
    <w:pPr>
      <w:spacing w:line="240" w:lineRule="auto"/>
    </w:pPr>
    <w:rPr>
      <w:rFonts w:eastAsia="Times New Roman" w:cs="Times New Roman"/>
      <w:sz w:val="20"/>
      <w:lang w:eastAsia="en-AU"/>
    </w:rPr>
  </w:style>
  <w:style w:type="paragraph" w:customStyle="1" w:styleId="AssentDt">
    <w:name w:val="AssentDt"/>
    <w:basedOn w:val="Normal"/>
    <w:rsid w:val="00846FAB"/>
    <w:pPr>
      <w:spacing w:line="240" w:lineRule="auto"/>
    </w:pPr>
    <w:rPr>
      <w:rFonts w:eastAsia="Times New Roman" w:cs="Times New Roman"/>
      <w:sz w:val="20"/>
      <w:lang w:eastAsia="en-AU"/>
    </w:rPr>
  </w:style>
  <w:style w:type="paragraph" w:customStyle="1" w:styleId="2ndRd">
    <w:name w:val="2ndRd"/>
    <w:basedOn w:val="Normal"/>
    <w:rsid w:val="00846FAB"/>
    <w:pPr>
      <w:spacing w:line="240" w:lineRule="auto"/>
    </w:pPr>
    <w:rPr>
      <w:rFonts w:eastAsia="Times New Roman" w:cs="Times New Roman"/>
      <w:sz w:val="20"/>
      <w:lang w:eastAsia="en-AU"/>
    </w:rPr>
  </w:style>
  <w:style w:type="paragraph" w:customStyle="1" w:styleId="ScalePlusRef">
    <w:name w:val="ScalePlusRef"/>
    <w:basedOn w:val="Normal"/>
    <w:rsid w:val="00846FA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55</Pages>
  <Words>10234</Words>
  <Characters>54699</Characters>
  <Application>Microsoft Office Word</Application>
  <DocSecurity>0</DocSecurity>
  <PresentationFormat/>
  <Lines>1093</Lines>
  <Paragraphs>746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2023-11-27T04:15:00Z</dcterms:created>
  <dcterms:modified xsi:type="dcterms:W3CDTF">2023-11-27T04:23:00Z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(2023 Measures No. 1) Act 2023</vt:lpwstr>
  </property>
  <property fmtid="{D5CDD505-2E9C-101B-9397-08002B2CF9AE}" pid="3" name="ActNo">
    <vt:lpwstr>No. 101,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OPC8213</vt:lpwstr>
  </property>
  <property fmtid="{D5CDD505-2E9C-101B-9397-08002B2CF9AE}" pid="10" name="MSIP_Label_234ea0fa-41da-4eb0-b95e-07c328641c0b_Enabled">
    <vt:lpwstr>true</vt:lpwstr>
  </property>
  <property fmtid="{D5CDD505-2E9C-101B-9397-08002B2CF9AE}" pid="11" name="MSIP_Label_234ea0fa-41da-4eb0-b95e-07c328641c0b_SetDate">
    <vt:lpwstr>2023-11-15T23:07:07Z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6ed20d10-94d9-477a-908a-c8fe8ba5bf9a</vt:lpwstr>
  </property>
  <property fmtid="{D5CDD505-2E9C-101B-9397-08002B2CF9AE}" pid="16" name="MSIP_Label_234ea0fa-41da-4eb0-b95e-07c328641c0b_ContentBits">
    <vt:lpwstr>0</vt:lpwstr>
  </property>
</Properties>
</file>