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0418732"/>
    <w:bookmarkStart w:id="1" w:name="_Hlk140418790"/>
    <w:p w14:paraId="17499E70" w14:textId="2D71B9DB" w:rsidR="00D82A79" w:rsidRDefault="00D82A79" w:rsidP="00D82A79">
      <w:r>
        <w:object w:dxaOrig="2146" w:dyaOrig="1561" w14:anchorId="04685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5pt;height:78.25pt" o:ole="" fillcolor="window">
            <v:imagedata r:id="rId8" o:title=""/>
          </v:shape>
          <o:OLEObject Type="Embed" ProgID="Word.Picture.8" ShapeID="_x0000_i1026" DrawAspect="Content" ObjectID="_1762604236" r:id="rId9"/>
        </w:object>
      </w:r>
    </w:p>
    <w:p w14:paraId="1226F939" w14:textId="77777777" w:rsidR="00D82A79" w:rsidRDefault="00D82A79" w:rsidP="00D82A79"/>
    <w:p w14:paraId="572FD540" w14:textId="77777777" w:rsidR="00D82A79" w:rsidRDefault="00D82A79" w:rsidP="00D82A79"/>
    <w:p w14:paraId="316253EF" w14:textId="77777777" w:rsidR="00D82A79" w:rsidRDefault="00D82A79" w:rsidP="00D82A79"/>
    <w:p w14:paraId="02B1B00D" w14:textId="77777777" w:rsidR="00D82A79" w:rsidRDefault="00D82A79" w:rsidP="00D82A79"/>
    <w:p w14:paraId="3266A732" w14:textId="77777777" w:rsidR="00D82A79" w:rsidRDefault="00D82A79" w:rsidP="00D82A79"/>
    <w:p w14:paraId="57B173C0" w14:textId="77777777" w:rsidR="00D82A79" w:rsidRDefault="00D82A79" w:rsidP="00D82A79"/>
    <w:bookmarkEnd w:id="0"/>
    <w:p w14:paraId="05D2BC70" w14:textId="70911874" w:rsidR="0048364F" w:rsidRPr="00D95354" w:rsidRDefault="00D82A79" w:rsidP="0048364F">
      <w:pPr>
        <w:pStyle w:val="ShortT"/>
      </w:pPr>
      <w:r>
        <w:t>Counter</w:t>
      </w:r>
      <w:r>
        <w:noBreakHyphen/>
        <w:t>Terrorism and Other Legislation Amendment Act 2023</w:t>
      </w:r>
    </w:p>
    <w:bookmarkEnd w:id="1"/>
    <w:p w14:paraId="0093C432" w14:textId="77777777" w:rsidR="0048364F" w:rsidRPr="00D95354" w:rsidRDefault="0048364F" w:rsidP="0048364F"/>
    <w:p w14:paraId="3FDA6BC9" w14:textId="2CF4EFE5" w:rsidR="0048364F" w:rsidRPr="00D95354" w:rsidRDefault="00C164CA" w:rsidP="00D82A79">
      <w:pPr>
        <w:pStyle w:val="Actno"/>
        <w:spacing w:before="400"/>
      </w:pPr>
      <w:r w:rsidRPr="00D95354">
        <w:t>No.</w:t>
      </w:r>
      <w:r w:rsidR="007A070F">
        <w:t xml:space="preserve"> 96</w:t>
      </w:r>
      <w:r w:rsidRPr="00D95354">
        <w:t xml:space="preserve">, </w:t>
      </w:r>
      <w:r w:rsidR="00005D25" w:rsidRPr="00D95354">
        <w:t>2023</w:t>
      </w:r>
    </w:p>
    <w:p w14:paraId="3965CBA6" w14:textId="77777777" w:rsidR="0048364F" w:rsidRPr="00D95354" w:rsidRDefault="0048364F" w:rsidP="0048364F">
      <w:bookmarkStart w:id="2" w:name="_GoBack"/>
      <w:bookmarkEnd w:id="2"/>
    </w:p>
    <w:p w14:paraId="79ACC812" w14:textId="77777777" w:rsidR="00EE74B4" w:rsidRDefault="00EE74B4" w:rsidP="00EE74B4">
      <w:pPr>
        <w:rPr>
          <w:lang w:eastAsia="en-AU"/>
        </w:rPr>
      </w:pPr>
    </w:p>
    <w:p w14:paraId="3B2ED4A5" w14:textId="1987614F" w:rsidR="0048364F" w:rsidRPr="00D95354" w:rsidRDefault="0048364F" w:rsidP="0048364F"/>
    <w:p w14:paraId="0EA08B1F" w14:textId="77777777" w:rsidR="0048364F" w:rsidRPr="00D95354" w:rsidRDefault="0048364F" w:rsidP="0048364F"/>
    <w:p w14:paraId="4005DB2F" w14:textId="77777777" w:rsidR="0048364F" w:rsidRPr="00D95354" w:rsidRDefault="0048364F" w:rsidP="0048364F"/>
    <w:p w14:paraId="05586B55" w14:textId="77777777" w:rsidR="00D82A79" w:rsidRDefault="00D82A79" w:rsidP="00D82A79">
      <w:pPr>
        <w:pStyle w:val="LongT"/>
      </w:pPr>
      <w:r>
        <w:t>An Act to amend legislation relating to counter</w:t>
      </w:r>
      <w:r>
        <w:noBreakHyphen/>
        <w:t>terrorism and the criminal law, and for related purposes</w:t>
      </w:r>
    </w:p>
    <w:p w14:paraId="625B803D" w14:textId="1A854297" w:rsidR="0048364F" w:rsidRPr="00AA2056" w:rsidRDefault="0048364F" w:rsidP="0048364F">
      <w:pPr>
        <w:pStyle w:val="Header"/>
        <w:tabs>
          <w:tab w:val="clear" w:pos="4150"/>
          <w:tab w:val="clear" w:pos="8307"/>
        </w:tabs>
      </w:pPr>
      <w:r w:rsidRPr="00AA2056">
        <w:rPr>
          <w:rStyle w:val="CharAmSchNo"/>
        </w:rPr>
        <w:t xml:space="preserve"> </w:t>
      </w:r>
      <w:r w:rsidRPr="00AA2056">
        <w:rPr>
          <w:rStyle w:val="CharAmSchText"/>
        </w:rPr>
        <w:t xml:space="preserve"> </w:t>
      </w:r>
    </w:p>
    <w:p w14:paraId="6B53839E" w14:textId="77777777" w:rsidR="0048364F" w:rsidRPr="00AA2056" w:rsidRDefault="0048364F" w:rsidP="0048364F">
      <w:pPr>
        <w:pStyle w:val="Header"/>
        <w:tabs>
          <w:tab w:val="clear" w:pos="4150"/>
          <w:tab w:val="clear" w:pos="8307"/>
        </w:tabs>
      </w:pPr>
      <w:r w:rsidRPr="00AA2056">
        <w:rPr>
          <w:rStyle w:val="CharAmPartNo"/>
        </w:rPr>
        <w:t xml:space="preserve"> </w:t>
      </w:r>
      <w:r w:rsidRPr="00AA2056">
        <w:rPr>
          <w:rStyle w:val="CharAmPartText"/>
        </w:rPr>
        <w:t xml:space="preserve"> </w:t>
      </w:r>
    </w:p>
    <w:p w14:paraId="7DED2DF8" w14:textId="77777777" w:rsidR="0048364F" w:rsidRPr="00D95354" w:rsidRDefault="0048364F" w:rsidP="0048364F">
      <w:pPr>
        <w:sectPr w:rsidR="0048364F" w:rsidRPr="00D95354" w:rsidSect="00D82A7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F0980C0" w14:textId="77777777" w:rsidR="0048364F" w:rsidRPr="00D95354" w:rsidRDefault="0048364F" w:rsidP="0048364F">
      <w:pPr>
        <w:outlineLvl w:val="0"/>
        <w:rPr>
          <w:sz w:val="36"/>
        </w:rPr>
      </w:pPr>
      <w:r w:rsidRPr="00D95354">
        <w:rPr>
          <w:sz w:val="36"/>
        </w:rPr>
        <w:lastRenderedPageBreak/>
        <w:t>Contents</w:t>
      </w:r>
    </w:p>
    <w:p w14:paraId="11C97995" w14:textId="698D3F91" w:rsidR="00415E1F" w:rsidRDefault="00415E1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15E1F">
        <w:rPr>
          <w:noProof/>
        </w:rPr>
        <w:tab/>
      </w:r>
      <w:r w:rsidRPr="00415E1F">
        <w:rPr>
          <w:noProof/>
        </w:rPr>
        <w:fldChar w:fldCharType="begin"/>
      </w:r>
      <w:r w:rsidRPr="00415E1F">
        <w:rPr>
          <w:noProof/>
        </w:rPr>
        <w:instrText xml:space="preserve"> PAGEREF _Toc151989451 \h </w:instrText>
      </w:r>
      <w:r w:rsidRPr="00415E1F">
        <w:rPr>
          <w:noProof/>
        </w:rPr>
      </w:r>
      <w:r w:rsidRPr="00415E1F">
        <w:rPr>
          <w:noProof/>
        </w:rPr>
        <w:fldChar w:fldCharType="separate"/>
      </w:r>
      <w:r w:rsidR="00E41AC2">
        <w:rPr>
          <w:noProof/>
        </w:rPr>
        <w:t>1</w:t>
      </w:r>
      <w:r w:rsidRPr="00415E1F">
        <w:rPr>
          <w:noProof/>
        </w:rPr>
        <w:fldChar w:fldCharType="end"/>
      </w:r>
    </w:p>
    <w:p w14:paraId="794A0478" w14:textId="44508F40" w:rsidR="00415E1F" w:rsidRDefault="00415E1F">
      <w:pPr>
        <w:pStyle w:val="TOC5"/>
        <w:rPr>
          <w:rFonts w:asciiTheme="minorHAnsi" w:eastAsiaTheme="minorEastAsia" w:hAnsiTheme="minorHAnsi" w:cstheme="minorBidi"/>
          <w:noProof/>
          <w:kern w:val="0"/>
          <w:sz w:val="22"/>
          <w:szCs w:val="22"/>
        </w:rPr>
      </w:pPr>
      <w:r>
        <w:rPr>
          <w:noProof/>
        </w:rPr>
        <w:t>2</w:t>
      </w:r>
      <w:r>
        <w:rPr>
          <w:noProof/>
        </w:rPr>
        <w:tab/>
        <w:t>Commencement</w:t>
      </w:r>
      <w:r w:rsidRPr="00415E1F">
        <w:rPr>
          <w:noProof/>
        </w:rPr>
        <w:tab/>
      </w:r>
      <w:r w:rsidRPr="00415E1F">
        <w:rPr>
          <w:noProof/>
        </w:rPr>
        <w:fldChar w:fldCharType="begin"/>
      </w:r>
      <w:r w:rsidRPr="00415E1F">
        <w:rPr>
          <w:noProof/>
        </w:rPr>
        <w:instrText xml:space="preserve"> PAGEREF _Toc151989452 \h </w:instrText>
      </w:r>
      <w:r w:rsidRPr="00415E1F">
        <w:rPr>
          <w:noProof/>
        </w:rPr>
      </w:r>
      <w:r w:rsidRPr="00415E1F">
        <w:rPr>
          <w:noProof/>
        </w:rPr>
        <w:fldChar w:fldCharType="separate"/>
      </w:r>
      <w:r w:rsidR="00E41AC2">
        <w:rPr>
          <w:noProof/>
        </w:rPr>
        <w:t>2</w:t>
      </w:r>
      <w:r w:rsidRPr="00415E1F">
        <w:rPr>
          <w:noProof/>
        </w:rPr>
        <w:fldChar w:fldCharType="end"/>
      </w:r>
    </w:p>
    <w:p w14:paraId="279A6A67" w14:textId="14801BA7" w:rsidR="00415E1F" w:rsidRDefault="00415E1F">
      <w:pPr>
        <w:pStyle w:val="TOC5"/>
        <w:rPr>
          <w:rFonts w:asciiTheme="minorHAnsi" w:eastAsiaTheme="minorEastAsia" w:hAnsiTheme="minorHAnsi" w:cstheme="minorBidi"/>
          <w:noProof/>
          <w:kern w:val="0"/>
          <w:sz w:val="22"/>
          <w:szCs w:val="22"/>
        </w:rPr>
      </w:pPr>
      <w:r>
        <w:rPr>
          <w:noProof/>
        </w:rPr>
        <w:t>3</w:t>
      </w:r>
      <w:r>
        <w:rPr>
          <w:noProof/>
        </w:rPr>
        <w:tab/>
        <w:t>Schedules</w:t>
      </w:r>
      <w:r w:rsidRPr="00415E1F">
        <w:rPr>
          <w:noProof/>
        </w:rPr>
        <w:tab/>
      </w:r>
      <w:r w:rsidRPr="00415E1F">
        <w:rPr>
          <w:noProof/>
        </w:rPr>
        <w:fldChar w:fldCharType="begin"/>
      </w:r>
      <w:r w:rsidRPr="00415E1F">
        <w:rPr>
          <w:noProof/>
        </w:rPr>
        <w:instrText xml:space="preserve"> PAGEREF _Toc151989453 \h </w:instrText>
      </w:r>
      <w:r w:rsidRPr="00415E1F">
        <w:rPr>
          <w:noProof/>
        </w:rPr>
      </w:r>
      <w:r w:rsidRPr="00415E1F">
        <w:rPr>
          <w:noProof/>
        </w:rPr>
        <w:fldChar w:fldCharType="separate"/>
      </w:r>
      <w:r w:rsidR="00E41AC2">
        <w:rPr>
          <w:noProof/>
        </w:rPr>
        <w:t>2</w:t>
      </w:r>
      <w:r w:rsidRPr="00415E1F">
        <w:rPr>
          <w:noProof/>
        </w:rPr>
        <w:fldChar w:fldCharType="end"/>
      </w:r>
    </w:p>
    <w:p w14:paraId="69F0C02A" w14:textId="62E1625F" w:rsidR="00415E1F" w:rsidRDefault="00415E1F">
      <w:pPr>
        <w:pStyle w:val="TOC6"/>
        <w:rPr>
          <w:rFonts w:asciiTheme="minorHAnsi" w:eastAsiaTheme="minorEastAsia" w:hAnsiTheme="minorHAnsi" w:cstheme="minorBidi"/>
          <w:b w:val="0"/>
          <w:noProof/>
          <w:kern w:val="0"/>
          <w:sz w:val="22"/>
          <w:szCs w:val="22"/>
        </w:rPr>
      </w:pPr>
      <w:r>
        <w:rPr>
          <w:noProof/>
        </w:rPr>
        <w:t>Schedule 1—Amendment of the Crimes Act 1914</w:t>
      </w:r>
      <w:r w:rsidRPr="00415E1F">
        <w:rPr>
          <w:b w:val="0"/>
          <w:noProof/>
          <w:sz w:val="18"/>
        </w:rPr>
        <w:tab/>
      </w:r>
      <w:r w:rsidRPr="00415E1F">
        <w:rPr>
          <w:b w:val="0"/>
          <w:noProof/>
          <w:sz w:val="18"/>
        </w:rPr>
        <w:fldChar w:fldCharType="begin"/>
      </w:r>
      <w:r w:rsidRPr="00415E1F">
        <w:rPr>
          <w:b w:val="0"/>
          <w:noProof/>
          <w:sz w:val="18"/>
        </w:rPr>
        <w:instrText xml:space="preserve"> PAGEREF _Toc151989454 \h </w:instrText>
      </w:r>
      <w:r w:rsidRPr="00415E1F">
        <w:rPr>
          <w:b w:val="0"/>
          <w:noProof/>
          <w:sz w:val="18"/>
        </w:rPr>
      </w:r>
      <w:r w:rsidRPr="00415E1F">
        <w:rPr>
          <w:b w:val="0"/>
          <w:noProof/>
          <w:sz w:val="18"/>
        </w:rPr>
        <w:fldChar w:fldCharType="separate"/>
      </w:r>
      <w:r w:rsidR="00E41AC2">
        <w:rPr>
          <w:b w:val="0"/>
          <w:noProof/>
          <w:sz w:val="18"/>
        </w:rPr>
        <w:t>3</w:t>
      </w:r>
      <w:r w:rsidRPr="00415E1F">
        <w:rPr>
          <w:b w:val="0"/>
          <w:noProof/>
          <w:sz w:val="18"/>
        </w:rPr>
        <w:fldChar w:fldCharType="end"/>
      </w:r>
    </w:p>
    <w:p w14:paraId="540907CA" w14:textId="20B030EB" w:rsidR="00415E1F" w:rsidRDefault="00415E1F">
      <w:pPr>
        <w:pStyle w:val="TOC7"/>
        <w:rPr>
          <w:rFonts w:asciiTheme="minorHAnsi" w:eastAsiaTheme="minorEastAsia" w:hAnsiTheme="minorHAnsi" w:cstheme="minorBidi"/>
          <w:noProof/>
          <w:kern w:val="0"/>
          <w:sz w:val="22"/>
          <w:szCs w:val="22"/>
        </w:rPr>
      </w:pPr>
      <w:r>
        <w:rPr>
          <w:noProof/>
        </w:rPr>
        <w:t>Part 1—Prescribed security zones and other matters</w:t>
      </w:r>
      <w:r w:rsidRPr="00415E1F">
        <w:rPr>
          <w:noProof/>
          <w:sz w:val="18"/>
        </w:rPr>
        <w:tab/>
      </w:r>
      <w:r w:rsidRPr="00415E1F">
        <w:rPr>
          <w:noProof/>
          <w:sz w:val="18"/>
        </w:rPr>
        <w:fldChar w:fldCharType="begin"/>
      </w:r>
      <w:r w:rsidRPr="00415E1F">
        <w:rPr>
          <w:noProof/>
          <w:sz w:val="18"/>
        </w:rPr>
        <w:instrText xml:space="preserve"> PAGEREF _Toc151989455 \h </w:instrText>
      </w:r>
      <w:r w:rsidRPr="00415E1F">
        <w:rPr>
          <w:noProof/>
          <w:sz w:val="18"/>
        </w:rPr>
      </w:r>
      <w:r w:rsidRPr="00415E1F">
        <w:rPr>
          <w:noProof/>
          <w:sz w:val="18"/>
        </w:rPr>
        <w:fldChar w:fldCharType="separate"/>
      </w:r>
      <w:r w:rsidR="00E41AC2">
        <w:rPr>
          <w:noProof/>
          <w:sz w:val="18"/>
        </w:rPr>
        <w:t>3</w:t>
      </w:r>
      <w:r w:rsidRPr="00415E1F">
        <w:rPr>
          <w:noProof/>
          <w:sz w:val="18"/>
        </w:rPr>
        <w:fldChar w:fldCharType="end"/>
      </w:r>
    </w:p>
    <w:p w14:paraId="797CA5DF" w14:textId="2ACE5230" w:rsidR="00415E1F" w:rsidRDefault="00415E1F">
      <w:pPr>
        <w:pStyle w:val="TOC9"/>
        <w:rPr>
          <w:rFonts w:asciiTheme="minorHAnsi" w:eastAsiaTheme="minorEastAsia" w:hAnsiTheme="minorHAnsi" w:cstheme="minorBidi"/>
          <w:i w:val="0"/>
          <w:noProof/>
          <w:kern w:val="0"/>
          <w:sz w:val="22"/>
          <w:szCs w:val="22"/>
        </w:rPr>
      </w:pPr>
      <w:r>
        <w:rPr>
          <w:noProof/>
        </w:rPr>
        <w:t>Crimes Act 1914</w:t>
      </w:r>
      <w:r w:rsidRPr="00415E1F">
        <w:rPr>
          <w:i w:val="0"/>
          <w:noProof/>
          <w:sz w:val="18"/>
        </w:rPr>
        <w:tab/>
      </w:r>
      <w:r w:rsidRPr="00415E1F">
        <w:rPr>
          <w:i w:val="0"/>
          <w:noProof/>
          <w:sz w:val="18"/>
        </w:rPr>
        <w:fldChar w:fldCharType="begin"/>
      </w:r>
      <w:r w:rsidRPr="00415E1F">
        <w:rPr>
          <w:i w:val="0"/>
          <w:noProof/>
          <w:sz w:val="18"/>
        </w:rPr>
        <w:instrText xml:space="preserve"> PAGEREF _Toc151989456 \h </w:instrText>
      </w:r>
      <w:r w:rsidRPr="00415E1F">
        <w:rPr>
          <w:i w:val="0"/>
          <w:noProof/>
          <w:sz w:val="18"/>
        </w:rPr>
      </w:r>
      <w:r w:rsidRPr="00415E1F">
        <w:rPr>
          <w:i w:val="0"/>
          <w:noProof/>
          <w:sz w:val="18"/>
        </w:rPr>
        <w:fldChar w:fldCharType="separate"/>
      </w:r>
      <w:r w:rsidR="00E41AC2">
        <w:rPr>
          <w:i w:val="0"/>
          <w:noProof/>
          <w:sz w:val="18"/>
        </w:rPr>
        <w:t>3</w:t>
      </w:r>
      <w:r w:rsidRPr="00415E1F">
        <w:rPr>
          <w:i w:val="0"/>
          <w:noProof/>
          <w:sz w:val="18"/>
        </w:rPr>
        <w:fldChar w:fldCharType="end"/>
      </w:r>
    </w:p>
    <w:p w14:paraId="3DF465E1" w14:textId="06CC1F01" w:rsidR="00415E1F" w:rsidRDefault="00415E1F">
      <w:pPr>
        <w:pStyle w:val="TOC7"/>
        <w:rPr>
          <w:rFonts w:asciiTheme="minorHAnsi" w:eastAsiaTheme="minorEastAsia" w:hAnsiTheme="minorHAnsi" w:cstheme="minorBidi"/>
          <w:noProof/>
          <w:kern w:val="0"/>
          <w:sz w:val="22"/>
          <w:szCs w:val="22"/>
        </w:rPr>
      </w:pPr>
      <w:r>
        <w:rPr>
          <w:noProof/>
        </w:rPr>
        <w:t>Part 2—Post</w:t>
      </w:r>
      <w:r>
        <w:rPr>
          <w:noProof/>
        </w:rPr>
        <w:noBreakHyphen/>
        <w:t>entry warrants</w:t>
      </w:r>
      <w:r w:rsidRPr="00415E1F">
        <w:rPr>
          <w:noProof/>
          <w:sz w:val="18"/>
        </w:rPr>
        <w:tab/>
      </w:r>
      <w:r w:rsidRPr="00415E1F">
        <w:rPr>
          <w:noProof/>
          <w:sz w:val="18"/>
        </w:rPr>
        <w:fldChar w:fldCharType="begin"/>
      </w:r>
      <w:r w:rsidRPr="00415E1F">
        <w:rPr>
          <w:noProof/>
          <w:sz w:val="18"/>
        </w:rPr>
        <w:instrText xml:space="preserve"> PAGEREF _Toc151989457 \h </w:instrText>
      </w:r>
      <w:r w:rsidRPr="00415E1F">
        <w:rPr>
          <w:noProof/>
          <w:sz w:val="18"/>
        </w:rPr>
      </w:r>
      <w:r w:rsidRPr="00415E1F">
        <w:rPr>
          <w:noProof/>
          <w:sz w:val="18"/>
        </w:rPr>
        <w:fldChar w:fldCharType="separate"/>
      </w:r>
      <w:r w:rsidR="00E41AC2">
        <w:rPr>
          <w:noProof/>
          <w:sz w:val="18"/>
        </w:rPr>
        <w:t>7</w:t>
      </w:r>
      <w:r w:rsidRPr="00415E1F">
        <w:rPr>
          <w:noProof/>
          <w:sz w:val="18"/>
        </w:rPr>
        <w:fldChar w:fldCharType="end"/>
      </w:r>
    </w:p>
    <w:p w14:paraId="63F54AF8" w14:textId="01A8309C" w:rsidR="00415E1F" w:rsidRDefault="00415E1F">
      <w:pPr>
        <w:pStyle w:val="TOC9"/>
        <w:rPr>
          <w:rFonts w:asciiTheme="minorHAnsi" w:eastAsiaTheme="minorEastAsia" w:hAnsiTheme="minorHAnsi" w:cstheme="minorBidi"/>
          <w:i w:val="0"/>
          <w:noProof/>
          <w:kern w:val="0"/>
          <w:sz w:val="22"/>
          <w:szCs w:val="22"/>
        </w:rPr>
      </w:pPr>
      <w:r>
        <w:rPr>
          <w:noProof/>
        </w:rPr>
        <w:t>Crimes Act 1914</w:t>
      </w:r>
      <w:r w:rsidRPr="00415E1F">
        <w:rPr>
          <w:i w:val="0"/>
          <w:noProof/>
          <w:sz w:val="18"/>
        </w:rPr>
        <w:tab/>
      </w:r>
      <w:r w:rsidRPr="00415E1F">
        <w:rPr>
          <w:i w:val="0"/>
          <w:noProof/>
          <w:sz w:val="18"/>
        </w:rPr>
        <w:fldChar w:fldCharType="begin"/>
      </w:r>
      <w:r w:rsidRPr="00415E1F">
        <w:rPr>
          <w:i w:val="0"/>
          <w:noProof/>
          <w:sz w:val="18"/>
        </w:rPr>
        <w:instrText xml:space="preserve"> PAGEREF _Toc151989458 \h </w:instrText>
      </w:r>
      <w:r w:rsidRPr="00415E1F">
        <w:rPr>
          <w:i w:val="0"/>
          <w:noProof/>
          <w:sz w:val="18"/>
        </w:rPr>
      </w:r>
      <w:r w:rsidRPr="00415E1F">
        <w:rPr>
          <w:i w:val="0"/>
          <w:noProof/>
          <w:sz w:val="18"/>
        </w:rPr>
        <w:fldChar w:fldCharType="separate"/>
      </w:r>
      <w:r w:rsidR="00E41AC2">
        <w:rPr>
          <w:i w:val="0"/>
          <w:noProof/>
          <w:sz w:val="18"/>
        </w:rPr>
        <w:t>7</w:t>
      </w:r>
      <w:r w:rsidRPr="00415E1F">
        <w:rPr>
          <w:i w:val="0"/>
          <w:noProof/>
          <w:sz w:val="18"/>
        </w:rPr>
        <w:fldChar w:fldCharType="end"/>
      </w:r>
    </w:p>
    <w:p w14:paraId="14D6DA00" w14:textId="18DD4BEA" w:rsidR="00415E1F" w:rsidRDefault="00415E1F">
      <w:pPr>
        <w:pStyle w:val="TOC6"/>
        <w:rPr>
          <w:rFonts w:asciiTheme="minorHAnsi" w:eastAsiaTheme="minorEastAsia" w:hAnsiTheme="minorHAnsi" w:cstheme="minorBidi"/>
          <w:b w:val="0"/>
          <w:noProof/>
          <w:kern w:val="0"/>
          <w:sz w:val="22"/>
          <w:szCs w:val="22"/>
        </w:rPr>
      </w:pPr>
      <w:r>
        <w:rPr>
          <w:noProof/>
        </w:rPr>
        <w:t>Schedule 2—Amendment of the Criminal Code Act 1995 etc.</w:t>
      </w:r>
      <w:r w:rsidRPr="00415E1F">
        <w:rPr>
          <w:b w:val="0"/>
          <w:noProof/>
          <w:sz w:val="18"/>
        </w:rPr>
        <w:tab/>
      </w:r>
      <w:r w:rsidRPr="00415E1F">
        <w:rPr>
          <w:b w:val="0"/>
          <w:noProof/>
          <w:sz w:val="18"/>
        </w:rPr>
        <w:fldChar w:fldCharType="begin"/>
      </w:r>
      <w:r w:rsidRPr="00415E1F">
        <w:rPr>
          <w:b w:val="0"/>
          <w:noProof/>
          <w:sz w:val="18"/>
        </w:rPr>
        <w:instrText xml:space="preserve"> PAGEREF _Toc151989464 \h </w:instrText>
      </w:r>
      <w:r w:rsidRPr="00415E1F">
        <w:rPr>
          <w:b w:val="0"/>
          <w:noProof/>
          <w:sz w:val="18"/>
        </w:rPr>
      </w:r>
      <w:r w:rsidRPr="00415E1F">
        <w:rPr>
          <w:b w:val="0"/>
          <w:noProof/>
          <w:sz w:val="18"/>
        </w:rPr>
        <w:fldChar w:fldCharType="separate"/>
      </w:r>
      <w:r w:rsidR="00E41AC2">
        <w:rPr>
          <w:b w:val="0"/>
          <w:noProof/>
          <w:sz w:val="18"/>
        </w:rPr>
        <w:t>14</w:t>
      </w:r>
      <w:r w:rsidRPr="00415E1F">
        <w:rPr>
          <w:b w:val="0"/>
          <w:noProof/>
          <w:sz w:val="18"/>
        </w:rPr>
        <w:fldChar w:fldCharType="end"/>
      </w:r>
    </w:p>
    <w:p w14:paraId="1175F6F0" w14:textId="6F303C73" w:rsidR="00415E1F" w:rsidRDefault="00415E1F">
      <w:pPr>
        <w:pStyle w:val="TOC7"/>
        <w:rPr>
          <w:rFonts w:asciiTheme="minorHAnsi" w:eastAsiaTheme="minorEastAsia" w:hAnsiTheme="minorHAnsi" w:cstheme="minorBidi"/>
          <w:noProof/>
          <w:kern w:val="0"/>
          <w:sz w:val="22"/>
          <w:szCs w:val="22"/>
        </w:rPr>
      </w:pPr>
      <w:r>
        <w:rPr>
          <w:noProof/>
        </w:rPr>
        <w:t>Part 1—Counter</w:t>
      </w:r>
      <w:r>
        <w:rPr>
          <w:noProof/>
        </w:rPr>
        <w:noBreakHyphen/>
        <w:t>terrorism amendments</w:t>
      </w:r>
      <w:r w:rsidRPr="00415E1F">
        <w:rPr>
          <w:noProof/>
          <w:sz w:val="18"/>
        </w:rPr>
        <w:tab/>
      </w:r>
      <w:r w:rsidRPr="00415E1F">
        <w:rPr>
          <w:noProof/>
          <w:sz w:val="18"/>
        </w:rPr>
        <w:fldChar w:fldCharType="begin"/>
      </w:r>
      <w:r w:rsidRPr="00415E1F">
        <w:rPr>
          <w:noProof/>
          <w:sz w:val="18"/>
        </w:rPr>
        <w:instrText xml:space="preserve"> PAGEREF _Toc151989465 \h </w:instrText>
      </w:r>
      <w:r w:rsidRPr="00415E1F">
        <w:rPr>
          <w:noProof/>
          <w:sz w:val="18"/>
        </w:rPr>
      </w:r>
      <w:r w:rsidRPr="00415E1F">
        <w:rPr>
          <w:noProof/>
          <w:sz w:val="18"/>
        </w:rPr>
        <w:fldChar w:fldCharType="separate"/>
      </w:r>
      <w:r w:rsidR="00E41AC2">
        <w:rPr>
          <w:noProof/>
          <w:sz w:val="18"/>
        </w:rPr>
        <w:t>14</w:t>
      </w:r>
      <w:r w:rsidRPr="00415E1F">
        <w:rPr>
          <w:noProof/>
          <w:sz w:val="18"/>
        </w:rPr>
        <w:fldChar w:fldCharType="end"/>
      </w:r>
    </w:p>
    <w:p w14:paraId="758F0CDB" w14:textId="1FF5701B" w:rsidR="00415E1F" w:rsidRDefault="00415E1F">
      <w:pPr>
        <w:pStyle w:val="TOC8"/>
        <w:rPr>
          <w:rFonts w:asciiTheme="minorHAnsi" w:eastAsiaTheme="minorEastAsia" w:hAnsiTheme="minorHAnsi" w:cstheme="minorBidi"/>
          <w:noProof/>
          <w:kern w:val="0"/>
          <w:sz w:val="22"/>
          <w:szCs w:val="22"/>
        </w:rPr>
      </w:pPr>
      <w:r>
        <w:rPr>
          <w:noProof/>
        </w:rPr>
        <w:t>Division 1—Main amendments</w:t>
      </w:r>
      <w:r w:rsidRPr="00415E1F">
        <w:rPr>
          <w:noProof/>
          <w:sz w:val="18"/>
        </w:rPr>
        <w:tab/>
      </w:r>
      <w:r w:rsidRPr="00415E1F">
        <w:rPr>
          <w:noProof/>
          <w:sz w:val="18"/>
        </w:rPr>
        <w:fldChar w:fldCharType="begin"/>
      </w:r>
      <w:r w:rsidRPr="00415E1F">
        <w:rPr>
          <w:noProof/>
          <w:sz w:val="18"/>
        </w:rPr>
        <w:instrText xml:space="preserve"> PAGEREF _Toc151989466 \h </w:instrText>
      </w:r>
      <w:r w:rsidRPr="00415E1F">
        <w:rPr>
          <w:noProof/>
          <w:sz w:val="18"/>
        </w:rPr>
      </w:r>
      <w:r w:rsidRPr="00415E1F">
        <w:rPr>
          <w:noProof/>
          <w:sz w:val="18"/>
        </w:rPr>
        <w:fldChar w:fldCharType="separate"/>
      </w:r>
      <w:r w:rsidR="00E41AC2">
        <w:rPr>
          <w:noProof/>
          <w:sz w:val="18"/>
        </w:rPr>
        <w:t>14</w:t>
      </w:r>
      <w:r w:rsidRPr="00415E1F">
        <w:rPr>
          <w:noProof/>
          <w:sz w:val="18"/>
        </w:rPr>
        <w:fldChar w:fldCharType="end"/>
      </w:r>
    </w:p>
    <w:p w14:paraId="0BED2C31" w14:textId="47F4B4CE" w:rsidR="00415E1F" w:rsidRDefault="00415E1F">
      <w:pPr>
        <w:pStyle w:val="TOC9"/>
        <w:rPr>
          <w:rFonts w:asciiTheme="minorHAnsi" w:eastAsiaTheme="minorEastAsia" w:hAnsiTheme="minorHAnsi" w:cstheme="minorBidi"/>
          <w:i w:val="0"/>
          <w:noProof/>
          <w:kern w:val="0"/>
          <w:sz w:val="22"/>
          <w:szCs w:val="22"/>
        </w:rPr>
      </w:pPr>
      <w:r>
        <w:rPr>
          <w:noProof/>
        </w:rPr>
        <w:t>Criminal Code Act 1995</w:t>
      </w:r>
      <w:r w:rsidRPr="00415E1F">
        <w:rPr>
          <w:i w:val="0"/>
          <w:noProof/>
          <w:sz w:val="18"/>
        </w:rPr>
        <w:tab/>
      </w:r>
      <w:r w:rsidRPr="00415E1F">
        <w:rPr>
          <w:i w:val="0"/>
          <w:noProof/>
          <w:sz w:val="18"/>
        </w:rPr>
        <w:fldChar w:fldCharType="begin"/>
      </w:r>
      <w:r w:rsidRPr="00415E1F">
        <w:rPr>
          <w:i w:val="0"/>
          <w:noProof/>
          <w:sz w:val="18"/>
        </w:rPr>
        <w:instrText xml:space="preserve"> PAGEREF _Toc151989467 \h </w:instrText>
      </w:r>
      <w:r w:rsidRPr="00415E1F">
        <w:rPr>
          <w:i w:val="0"/>
          <w:noProof/>
          <w:sz w:val="18"/>
        </w:rPr>
      </w:r>
      <w:r w:rsidRPr="00415E1F">
        <w:rPr>
          <w:i w:val="0"/>
          <w:noProof/>
          <w:sz w:val="18"/>
        </w:rPr>
        <w:fldChar w:fldCharType="separate"/>
      </w:r>
      <w:r w:rsidR="00E41AC2">
        <w:rPr>
          <w:i w:val="0"/>
          <w:noProof/>
          <w:sz w:val="18"/>
        </w:rPr>
        <w:t>14</w:t>
      </w:r>
      <w:r w:rsidRPr="00415E1F">
        <w:rPr>
          <w:i w:val="0"/>
          <w:noProof/>
          <w:sz w:val="18"/>
        </w:rPr>
        <w:fldChar w:fldCharType="end"/>
      </w:r>
    </w:p>
    <w:p w14:paraId="291C9428" w14:textId="697260A2" w:rsidR="00415E1F" w:rsidRDefault="00415E1F">
      <w:pPr>
        <w:pStyle w:val="TOC8"/>
        <w:rPr>
          <w:rFonts w:asciiTheme="minorHAnsi" w:eastAsiaTheme="minorEastAsia" w:hAnsiTheme="minorHAnsi" w:cstheme="minorBidi"/>
          <w:noProof/>
          <w:kern w:val="0"/>
          <w:sz w:val="22"/>
          <w:szCs w:val="22"/>
        </w:rPr>
      </w:pPr>
      <w:r>
        <w:rPr>
          <w:noProof/>
        </w:rPr>
        <w:t>Division 2—Consequential amendments</w:t>
      </w:r>
      <w:r w:rsidRPr="00415E1F">
        <w:rPr>
          <w:noProof/>
          <w:sz w:val="18"/>
        </w:rPr>
        <w:tab/>
      </w:r>
      <w:r w:rsidRPr="00415E1F">
        <w:rPr>
          <w:noProof/>
          <w:sz w:val="18"/>
        </w:rPr>
        <w:fldChar w:fldCharType="begin"/>
      </w:r>
      <w:r w:rsidRPr="00415E1F">
        <w:rPr>
          <w:noProof/>
          <w:sz w:val="18"/>
        </w:rPr>
        <w:instrText xml:space="preserve"> PAGEREF _Toc151989475 \h </w:instrText>
      </w:r>
      <w:r w:rsidRPr="00415E1F">
        <w:rPr>
          <w:noProof/>
          <w:sz w:val="18"/>
        </w:rPr>
      </w:r>
      <w:r w:rsidRPr="00415E1F">
        <w:rPr>
          <w:noProof/>
          <w:sz w:val="18"/>
        </w:rPr>
        <w:fldChar w:fldCharType="separate"/>
      </w:r>
      <w:r w:rsidR="00E41AC2">
        <w:rPr>
          <w:noProof/>
          <w:sz w:val="18"/>
        </w:rPr>
        <w:t>33</w:t>
      </w:r>
      <w:r w:rsidRPr="00415E1F">
        <w:rPr>
          <w:noProof/>
          <w:sz w:val="18"/>
        </w:rPr>
        <w:fldChar w:fldCharType="end"/>
      </w:r>
    </w:p>
    <w:p w14:paraId="486C7A81" w14:textId="581F604E" w:rsidR="00415E1F" w:rsidRDefault="00415E1F">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415E1F">
        <w:rPr>
          <w:i w:val="0"/>
          <w:noProof/>
          <w:sz w:val="18"/>
        </w:rPr>
        <w:tab/>
      </w:r>
      <w:r w:rsidRPr="00415E1F">
        <w:rPr>
          <w:i w:val="0"/>
          <w:noProof/>
          <w:sz w:val="18"/>
        </w:rPr>
        <w:fldChar w:fldCharType="begin"/>
      </w:r>
      <w:r w:rsidRPr="00415E1F">
        <w:rPr>
          <w:i w:val="0"/>
          <w:noProof/>
          <w:sz w:val="18"/>
        </w:rPr>
        <w:instrText xml:space="preserve"> PAGEREF _Toc151989476 \h </w:instrText>
      </w:r>
      <w:r w:rsidRPr="00415E1F">
        <w:rPr>
          <w:i w:val="0"/>
          <w:noProof/>
          <w:sz w:val="18"/>
        </w:rPr>
      </w:r>
      <w:r w:rsidRPr="00415E1F">
        <w:rPr>
          <w:i w:val="0"/>
          <w:noProof/>
          <w:sz w:val="18"/>
        </w:rPr>
        <w:fldChar w:fldCharType="separate"/>
      </w:r>
      <w:r w:rsidR="00E41AC2">
        <w:rPr>
          <w:i w:val="0"/>
          <w:noProof/>
          <w:sz w:val="18"/>
        </w:rPr>
        <w:t>33</w:t>
      </w:r>
      <w:r w:rsidRPr="00415E1F">
        <w:rPr>
          <w:i w:val="0"/>
          <w:noProof/>
          <w:sz w:val="18"/>
        </w:rPr>
        <w:fldChar w:fldCharType="end"/>
      </w:r>
    </w:p>
    <w:p w14:paraId="04A474A5" w14:textId="13E1DC2B" w:rsidR="00415E1F" w:rsidRDefault="00415E1F">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15E1F">
        <w:rPr>
          <w:i w:val="0"/>
          <w:noProof/>
          <w:sz w:val="18"/>
        </w:rPr>
        <w:tab/>
      </w:r>
      <w:r w:rsidRPr="00415E1F">
        <w:rPr>
          <w:i w:val="0"/>
          <w:noProof/>
          <w:sz w:val="18"/>
        </w:rPr>
        <w:fldChar w:fldCharType="begin"/>
      </w:r>
      <w:r w:rsidRPr="00415E1F">
        <w:rPr>
          <w:i w:val="0"/>
          <w:noProof/>
          <w:sz w:val="18"/>
        </w:rPr>
        <w:instrText xml:space="preserve"> PAGEREF _Toc151989477 \h </w:instrText>
      </w:r>
      <w:r w:rsidRPr="00415E1F">
        <w:rPr>
          <w:i w:val="0"/>
          <w:noProof/>
          <w:sz w:val="18"/>
        </w:rPr>
      </w:r>
      <w:r w:rsidRPr="00415E1F">
        <w:rPr>
          <w:i w:val="0"/>
          <w:noProof/>
          <w:sz w:val="18"/>
        </w:rPr>
        <w:fldChar w:fldCharType="separate"/>
      </w:r>
      <w:r w:rsidR="00E41AC2">
        <w:rPr>
          <w:i w:val="0"/>
          <w:noProof/>
          <w:sz w:val="18"/>
        </w:rPr>
        <w:t>33</w:t>
      </w:r>
      <w:r w:rsidRPr="00415E1F">
        <w:rPr>
          <w:i w:val="0"/>
          <w:noProof/>
          <w:sz w:val="18"/>
        </w:rPr>
        <w:fldChar w:fldCharType="end"/>
      </w:r>
    </w:p>
    <w:p w14:paraId="341B7FE3" w14:textId="475068BF" w:rsidR="00415E1F" w:rsidRDefault="00415E1F">
      <w:pPr>
        <w:pStyle w:val="TOC9"/>
        <w:rPr>
          <w:rFonts w:asciiTheme="minorHAnsi" w:eastAsiaTheme="minorEastAsia" w:hAnsiTheme="minorHAnsi" w:cstheme="minorBidi"/>
          <w:i w:val="0"/>
          <w:noProof/>
          <w:kern w:val="0"/>
          <w:sz w:val="22"/>
          <w:szCs w:val="22"/>
        </w:rPr>
      </w:pPr>
      <w:r>
        <w:rPr>
          <w:noProof/>
        </w:rPr>
        <w:t>Crimes Act 1914</w:t>
      </w:r>
      <w:r w:rsidRPr="00415E1F">
        <w:rPr>
          <w:i w:val="0"/>
          <w:noProof/>
          <w:sz w:val="18"/>
        </w:rPr>
        <w:tab/>
      </w:r>
      <w:r w:rsidRPr="00415E1F">
        <w:rPr>
          <w:i w:val="0"/>
          <w:noProof/>
          <w:sz w:val="18"/>
        </w:rPr>
        <w:fldChar w:fldCharType="begin"/>
      </w:r>
      <w:r w:rsidRPr="00415E1F">
        <w:rPr>
          <w:i w:val="0"/>
          <w:noProof/>
          <w:sz w:val="18"/>
        </w:rPr>
        <w:instrText xml:space="preserve"> PAGEREF _Toc151989478 \h </w:instrText>
      </w:r>
      <w:r w:rsidRPr="00415E1F">
        <w:rPr>
          <w:i w:val="0"/>
          <w:noProof/>
          <w:sz w:val="18"/>
        </w:rPr>
      </w:r>
      <w:r w:rsidRPr="00415E1F">
        <w:rPr>
          <w:i w:val="0"/>
          <w:noProof/>
          <w:sz w:val="18"/>
        </w:rPr>
        <w:fldChar w:fldCharType="separate"/>
      </w:r>
      <w:r w:rsidR="00E41AC2">
        <w:rPr>
          <w:i w:val="0"/>
          <w:noProof/>
          <w:sz w:val="18"/>
        </w:rPr>
        <w:t>33</w:t>
      </w:r>
      <w:r w:rsidRPr="00415E1F">
        <w:rPr>
          <w:i w:val="0"/>
          <w:noProof/>
          <w:sz w:val="18"/>
        </w:rPr>
        <w:fldChar w:fldCharType="end"/>
      </w:r>
    </w:p>
    <w:p w14:paraId="1E05E5CF" w14:textId="14B577DB" w:rsidR="00415E1F" w:rsidRDefault="00415E1F">
      <w:pPr>
        <w:pStyle w:val="TOC7"/>
        <w:rPr>
          <w:rFonts w:asciiTheme="minorHAnsi" w:eastAsiaTheme="minorEastAsia" w:hAnsiTheme="minorHAnsi" w:cstheme="minorBidi"/>
          <w:noProof/>
          <w:kern w:val="0"/>
          <w:sz w:val="22"/>
          <w:szCs w:val="22"/>
        </w:rPr>
      </w:pPr>
      <w:r>
        <w:rPr>
          <w:noProof/>
        </w:rPr>
        <w:t>Part 2—Unauthorised disclosure of information by current and former Commonwealth officers etc.—sunsetting extension</w:t>
      </w:r>
      <w:r w:rsidRPr="00415E1F">
        <w:rPr>
          <w:noProof/>
          <w:sz w:val="18"/>
        </w:rPr>
        <w:tab/>
      </w:r>
      <w:r w:rsidRPr="00415E1F">
        <w:rPr>
          <w:noProof/>
          <w:sz w:val="18"/>
        </w:rPr>
        <w:fldChar w:fldCharType="begin"/>
      </w:r>
      <w:r w:rsidRPr="00415E1F">
        <w:rPr>
          <w:noProof/>
          <w:sz w:val="18"/>
        </w:rPr>
        <w:instrText xml:space="preserve"> PAGEREF _Toc151989479 \h </w:instrText>
      </w:r>
      <w:r w:rsidRPr="00415E1F">
        <w:rPr>
          <w:noProof/>
          <w:sz w:val="18"/>
        </w:rPr>
      </w:r>
      <w:r w:rsidRPr="00415E1F">
        <w:rPr>
          <w:noProof/>
          <w:sz w:val="18"/>
        </w:rPr>
        <w:fldChar w:fldCharType="separate"/>
      </w:r>
      <w:r w:rsidR="00E41AC2">
        <w:rPr>
          <w:noProof/>
          <w:sz w:val="18"/>
        </w:rPr>
        <w:t>35</w:t>
      </w:r>
      <w:r w:rsidRPr="00415E1F">
        <w:rPr>
          <w:noProof/>
          <w:sz w:val="18"/>
        </w:rPr>
        <w:fldChar w:fldCharType="end"/>
      </w:r>
    </w:p>
    <w:p w14:paraId="634DEE78" w14:textId="432ECDF9" w:rsidR="00415E1F" w:rsidRDefault="00415E1F">
      <w:pPr>
        <w:pStyle w:val="TOC9"/>
        <w:rPr>
          <w:rFonts w:asciiTheme="minorHAnsi" w:eastAsiaTheme="minorEastAsia" w:hAnsiTheme="minorHAnsi" w:cstheme="minorBidi"/>
          <w:i w:val="0"/>
          <w:noProof/>
          <w:kern w:val="0"/>
          <w:sz w:val="22"/>
          <w:szCs w:val="22"/>
        </w:rPr>
      </w:pPr>
      <w:r>
        <w:rPr>
          <w:noProof/>
        </w:rPr>
        <w:t>Criminal Code Act 1995</w:t>
      </w:r>
      <w:r w:rsidRPr="00415E1F">
        <w:rPr>
          <w:i w:val="0"/>
          <w:noProof/>
          <w:sz w:val="18"/>
        </w:rPr>
        <w:tab/>
      </w:r>
      <w:r w:rsidRPr="00415E1F">
        <w:rPr>
          <w:i w:val="0"/>
          <w:noProof/>
          <w:sz w:val="18"/>
        </w:rPr>
        <w:fldChar w:fldCharType="begin"/>
      </w:r>
      <w:r w:rsidRPr="00415E1F">
        <w:rPr>
          <w:i w:val="0"/>
          <w:noProof/>
          <w:sz w:val="18"/>
        </w:rPr>
        <w:instrText xml:space="preserve"> PAGEREF _Toc151989480 \h </w:instrText>
      </w:r>
      <w:r w:rsidRPr="00415E1F">
        <w:rPr>
          <w:i w:val="0"/>
          <w:noProof/>
          <w:sz w:val="18"/>
        </w:rPr>
      </w:r>
      <w:r w:rsidRPr="00415E1F">
        <w:rPr>
          <w:i w:val="0"/>
          <w:noProof/>
          <w:sz w:val="18"/>
        </w:rPr>
        <w:fldChar w:fldCharType="separate"/>
      </w:r>
      <w:r w:rsidR="00E41AC2">
        <w:rPr>
          <w:i w:val="0"/>
          <w:noProof/>
          <w:sz w:val="18"/>
        </w:rPr>
        <w:t>35</w:t>
      </w:r>
      <w:r w:rsidRPr="00415E1F">
        <w:rPr>
          <w:i w:val="0"/>
          <w:noProof/>
          <w:sz w:val="18"/>
        </w:rPr>
        <w:fldChar w:fldCharType="end"/>
      </w:r>
    </w:p>
    <w:p w14:paraId="106B876A" w14:textId="0E8BB29A" w:rsidR="00060FF9" w:rsidRPr="00D95354" w:rsidRDefault="00415E1F" w:rsidP="0048364F">
      <w:r>
        <w:fldChar w:fldCharType="end"/>
      </w:r>
    </w:p>
    <w:p w14:paraId="0836A290" w14:textId="77777777" w:rsidR="00FE7F93" w:rsidRPr="00D95354" w:rsidRDefault="00FE7F93" w:rsidP="0048364F">
      <w:pPr>
        <w:sectPr w:rsidR="00FE7F93" w:rsidRPr="00D95354" w:rsidSect="00D82A7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EA16D51" w14:textId="77777777" w:rsidR="00D82A79" w:rsidRDefault="00D82A79">
      <w:r>
        <w:object w:dxaOrig="2146" w:dyaOrig="1561" w14:anchorId="29A6CA08">
          <v:shape id="_x0000_i1027" type="#_x0000_t75" alt="Commonwealth Coat of Arms of Australia" style="width:110.6pt;height:80.35pt" o:ole="" fillcolor="window">
            <v:imagedata r:id="rId8" o:title=""/>
          </v:shape>
          <o:OLEObject Type="Embed" ProgID="Word.Picture.8" ShapeID="_x0000_i1027" DrawAspect="Content" ObjectID="_1762604237" r:id="rId21"/>
        </w:object>
      </w:r>
    </w:p>
    <w:p w14:paraId="11EBC985" w14:textId="77777777" w:rsidR="00D82A79" w:rsidRDefault="00D82A79"/>
    <w:p w14:paraId="1D9EA7FE" w14:textId="77777777" w:rsidR="00D82A79" w:rsidRDefault="00D82A79" w:rsidP="007A070F">
      <w:pPr>
        <w:spacing w:line="240" w:lineRule="auto"/>
      </w:pPr>
    </w:p>
    <w:p w14:paraId="6A9F8959" w14:textId="4E9834CC" w:rsidR="00D82A79" w:rsidRDefault="007A070F" w:rsidP="007A070F">
      <w:pPr>
        <w:pStyle w:val="ShortTP1"/>
      </w:pPr>
      <w:fldSimple w:instr=" STYLEREF ShortT ">
        <w:r w:rsidR="00E41AC2">
          <w:rPr>
            <w:noProof/>
          </w:rPr>
          <w:t>Counter-Terrorism and Other Legislation Amendment Act 2023</w:t>
        </w:r>
      </w:fldSimple>
    </w:p>
    <w:p w14:paraId="0564FF84" w14:textId="4D7B7AE7" w:rsidR="00D82A79" w:rsidRDefault="007A070F" w:rsidP="007A070F">
      <w:pPr>
        <w:pStyle w:val="ActNoP1"/>
      </w:pPr>
      <w:fldSimple w:instr=" STYLEREF Actno ">
        <w:r w:rsidR="00E41AC2">
          <w:rPr>
            <w:noProof/>
          </w:rPr>
          <w:t>No. 96, 2023</w:t>
        </w:r>
      </w:fldSimple>
    </w:p>
    <w:p w14:paraId="0EAB18D0" w14:textId="77777777" w:rsidR="00D82A79" w:rsidRPr="009A0728" w:rsidRDefault="00D82A79" w:rsidP="007A070F">
      <w:pPr>
        <w:pBdr>
          <w:bottom w:val="single" w:sz="6" w:space="0" w:color="auto"/>
        </w:pBdr>
        <w:spacing w:before="400" w:line="240" w:lineRule="auto"/>
        <w:rPr>
          <w:rFonts w:eastAsia="Times New Roman"/>
          <w:b/>
          <w:sz w:val="28"/>
        </w:rPr>
      </w:pPr>
    </w:p>
    <w:p w14:paraId="54E39D55" w14:textId="77777777" w:rsidR="00D82A79" w:rsidRPr="009A0728" w:rsidRDefault="00D82A79" w:rsidP="007A070F">
      <w:pPr>
        <w:spacing w:line="40" w:lineRule="exact"/>
        <w:rPr>
          <w:rFonts w:eastAsia="Calibri"/>
          <w:b/>
          <w:sz w:val="28"/>
        </w:rPr>
      </w:pPr>
    </w:p>
    <w:p w14:paraId="3B17A171" w14:textId="77777777" w:rsidR="00D82A79" w:rsidRPr="009A0728" w:rsidRDefault="00D82A79" w:rsidP="007A070F">
      <w:pPr>
        <w:pBdr>
          <w:top w:val="single" w:sz="12" w:space="0" w:color="auto"/>
        </w:pBdr>
        <w:spacing w:line="240" w:lineRule="auto"/>
        <w:rPr>
          <w:rFonts w:eastAsia="Times New Roman"/>
          <w:b/>
          <w:sz w:val="28"/>
        </w:rPr>
      </w:pPr>
    </w:p>
    <w:p w14:paraId="6EB944F0" w14:textId="77777777" w:rsidR="00D82A79" w:rsidRDefault="00D82A79" w:rsidP="00D82A79">
      <w:pPr>
        <w:pStyle w:val="Page1"/>
        <w:spacing w:before="400"/>
      </w:pPr>
      <w:r>
        <w:t>An Act to amend legislation relating to counter</w:t>
      </w:r>
      <w:r>
        <w:noBreakHyphen/>
        <w:t>terrorism and the criminal law, and for related purposes</w:t>
      </w:r>
    </w:p>
    <w:p w14:paraId="2773C957" w14:textId="47C7BB7E" w:rsidR="007A070F" w:rsidRDefault="007A070F" w:rsidP="007A070F">
      <w:pPr>
        <w:pStyle w:val="AssentDt"/>
        <w:spacing w:before="240"/>
        <w:rPr>
          <w:sz w:val="24"/>
        </w:rPr>
      </w:pPr>
      <w:r>
        <w:rPr>
          <w:sz w:val="24"/>
        </w:rPr>
        <w:t>[</w:t>
      </w:r>
      <w:r>
        <w:rPr>
          <w:i/>
          <w:sz w:val="24"/>
        </w:rPr>
        <w:t>Assented to 24 November 2023</w:t>
      </w:r>
      <w:r>
        <w:rPr>
          <w:sz w:val="24"/>
        </w:rPr>
        <w:t>]</w:t>
      </w:r>
    </w:p>
    <w:p w14:paraId="315DAE70" w14:textId="39525AD7" w:rsidR="0048364F" w:rsidRPr="00D95354" w:rsidRDefault="0048364F" w:rsidP="00D95354">
      <w:pPr>
        <w:spacing w:before="240" w:line="240" w:lineRule="auto"/>
        <w:rPr>
          <w:sz w:val="32"/>
        </w:rPr>
      </w:pPr>
      <w:r w:rsidRPr="00D95354">
        <w:rPr>
          <w:sz w:val="32"/>
        </w:rPr>
        <w:t>The Parliament of Australia enacts:</w:t>
      </w:r>
    </w:p>
    <w:p w14:paraId="71F9D4C7" w14:textId="77777777" w:rsidR="0048364F" w:rsidRPr="00D95354" w:rsidRDefault="0048364F" w:rsidP="00D95354">
      <w:pPr>
        <w:pStyle w:val="ActHead5"/>
      </w:pPr>
      <w:bookmarkStart w:id="3" w:name="_Toc151989451"/>
      <w:r w:rsidRPr="00AA2056">
        <w:rPr>
          <w:rStyle w:val="CharSectno"/>
        </w:rPr>
        <w:t>1</w:t>
      </w:r>
      <w:r w:rsidRPr="00D95354">
        <w:t xml:space="preserve">  Short title</w:t>
      </w:r>
      <w:bookmarkEnd w:id="3"/>
    </w:p>
    <w:p w14:paraId="1864CB2F" w14:textId="77777777" w:rsidR="0048364F" w:rsidRPr="00D95354" w:rsidRDefault="0048364F" w:rsidP="00D95354">
      <w:pPr>
        <w:pStyle w:val="subsection"/>
      </w:pPr>
      <w:r w:rsidRPr="00D95354">
        <w:tab/>
      </w:r>
      <w:r w:rsidRPr="00D95354">
        <w:tab/>
        <w:t xml:space="preserve">This Act </w:t>
      </w:r>
      <w:r w:rsidR="00275197" w:rsidRPr="00D95354">
        <w:t xml:space="preserve">is </w:t>
      </w:r>
      <w:r w:rsidRPr="00D95354">
        <w:t xml:space="preserve">the </w:t>
      </w:r>
      <w:r w:rsidR="005F5FE4" w:rsidRPr="00D95354">
        <w:rPr>
          <w:i/>
        </w:rPr>
        <w:t>Counter</w:t>
      </w:r>
      <w:r w:rsidR="00D95354">
        <w:noBreakHyphen/>
      </w:r>
      <w:r w:rsidR="005F5FE4" w:rsidRPr="00D95354">
        <w:rPr>
          <w:i/>
        </w:rPr>
        <w:t xml:space="preserve">Terrorism and Other Legislation Amendment </w:t>
      </w:r>
      <w:r w:rsidR="00EE3E36" w:rsidRPr="00D95354">
        <w:rPr>
          <w:i/>
        </w:rPr>
        <w:t xml:space="preserve">Act </w:t>
      </w:r>
      <w:r w:rsidR="00005D25" w:rsidRPr="00D95354">
        <w:rPr>
          <w:i/>
        </w:rPr>
        <w:t>2023</w:t>
      </w:r>
      <w:r w:rsidRPr="00D95354">
        <w:t>.</w:t>
      </w:r>
    </w:p>
    <w:p w14:paraId="6DD38B56" w14:textId="77777777" w:rsidR="004D2A78" w:rsidRPr="00D95354" w:rsidRDefault="004D2A78" w:rsidP="00D95354">
      <w:pPr>
        <w:pStyle w:val="ActHead5"/>
      </w:pPr>
      <w:bookmarkStart w:id="4" w:name="_Toc151989452"/>
      <w:r w:rsidRPr="00AA2056">
        <w:rPr>
          <w:rStyle w:val="CharSectno"/>
        </w:rPr>
        <w:t>2</w:t>
      </w:r>
      <w:r w:rsidRPr="00D95354">
        <w:t xml:space="preserve">  Commencement</w:t>
      </w:r>
      <w:bookmarkEnd w:id="4"/>
    </w:p>
    <w:p w14:paraId="67954419" w14:textId="77777777" w:rsidR="004D2A78" w:rsidRPr="00D95354" w:rsidRDefault="004D2A78" w:rsidP="00D95354">
      <w:pPr>
        <w:pStyle w:val="subsection"/>
      </w:pPr>
      <w:r w:rsidRPr="00D95354">
        <w:tab/>
        <w:t>(1)</w:t>
      </w:r>
      <w:r w:rsidRPr="00D95354">
        <w:tab/>
        <w:t>Each provision of this Act specified in column 1 of the table commences, or is taken to have commenced, in accordance with column 2 of the table. Any other statement in column 2 has effect according to its terms.</w:t>
      </w:r>
    </w:p>
    <w:p w14:paraId="6462559C" w14:textId="77777777" w:rsidR="004D2A78" w:rsidRPr="00D95354" w:rsidRDefault="004D2A78" w:rsidP="00D9535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695"/>
        <w:gridCol w:w="3816"/>
        <w:gridCol w:w="1576"/>
      </w:tblGrid>
      <w:tr w:rsidR="004D2A78" w:rsidRPr="00D95354" w14:paraId="31C9297D" w14:textId="77777777" w:rsidTr="00783D14">
        <w:trPr>
          <w:tblHeader/>
        </w:trPr>
        <w:tc>
          <w:tcPr>
            <w:tcW w:w="5000" w:type="pct"/>
            <w:gridSpan w:val="3"/>
            <w:tcBorders>
              <w:top w:val="single" w:sz="12" w:space="0" w:color="auto"/>
              <w:bottom w:val="single" w:sz="2" w:space="0" w:color="auto"/>
            </w:tcBorders>
            <w:shd w:val="clear" w:color="auto" w:fill="auto"/>
            <w:hideMark/>
          </w:tcPr>
          <w:p w14:paraId="2B7B3C68" w14:textId="77777777" w:rsidR="004D2A78" w:rsidRPr="00D95354" w:rsidRDefault="004D2A78" w:rsidP="00D95354">
            <w:pPr>
              <w:pStyle w:val="TableHeading"/>
            </w:pPr>
            <w:r w:rsidRPr="00D95354">
              <w:t>Commencement information</w:t>
            </w:r>
          </w:p>
        </w:tc>
      </w:tr>
      <w:tr w:rsidR="004D2A78" w:rsidRPr="00D95354" w14:paraId="23EF5D36" w14:textId="77777777" w:rsidTr="00783D14">
        <w:trPr>
          <w:tblHeader/>
        </w:trPr>
        <w:tc>
          <w:tcPr>
            <w:tcW w:w="1196" w:type="pct"/>
            <w:tcBorders>
              <w:top w:val="single" w:sz="2" w:space="0" w:color="auto"/>
              <w:bottom w:val="single" w:sz="2" w:space="0" w:color="auto"/>
            </w:tcBorders>
            <w:shd w:val="clear" w:color="auto" w:fill="auto"/>
            <w:hideMark/>
          </w:tcPr>
          <w:p w14:paraId="0D4973BC" w14:textId="77777777" w:rsidR="004D2A78" w:rsidRPr="00D95354" w:rsidRDefault="004D2A78" w:rsidP="00D95354">
            <w:pPr>
              <w:pStyle w:val="TableHeading"/>
            </w:pPr>
            <w:r w:rsidRPr="00D95354">
              <w:t>Column 1</w:t>
            </w:r>
          </w:p>
        </w:tc>
        <w:tc>
          <w:tcPr>
            <w:tcW w:w="2692" w:type="pct"/>
            <w:tcBorders>
              <w:top w:val="single" w:sz="2" w:space="0" w:color="auto"/>
              <w:bottom w:val="single" w:sz="2" w:space="0" w:color="auto"/>
            </w:tcBorders>
            <w:shd w:val="clear" w:color="auto" w:fill="auto"/>
            <w:hideMark/>
          </w:tcPr>
          <w:p w14:paraId="55E9A62C" w14:textId="77777777" w:rsidR="004D2A78" w:rsidRPr="00D95354" w:rsidRDefault="004D2A78" w:rsidP="00D95354">
            <w:pPr>
              <w:pStyle w:val="TableHeading"/>
            </w:pPr>
            <w:r w:rsidRPr="00D95354">
              <w:t>Column 2</w:t>
            </w:r>
          </w:p>
        </w:tc>
        <w:tc>
          <w:tcPr>
            <w:tcW w:w="1112" w:type="pct"/>
            <w:tcBorders>
              <w:top w:val="single" w:sz="2" w:space="0" w:color="auto"/>
              <w:bottom w:val="single" w:sz="2" w:space="0" w:color="auto"/>
            </w:tcBorders>
            <w:shd w:val="clear" w:color="auto" w:fill="auto"/>
            <w:hideMark/>
          </w:tcPr>
          <w:p w14:paraId="7F98CCA2" w14:textId="77777777" w:rsidR="004D2A78" w:rsidRPr="00D95354" w:rsidRDefault="004D2A78" w:rsidP="00D95354">
            <w:pPr>
              <w:pStyle w:val="TableHeading"/>
            </w:pPr>
            <w:r w:rsidRPr="00D95354">
              <w:t>Column 3</w:t>
            </w:r>
          </w:p>
        </w:tc>
      </w:tr>
      <w:tr w:rsidR="004D2A78" w:rsidRPr="00D95354" w14:paraId="7EA9808C" w14:textId="77777777" w:rsidTr="00783D14">
        <w:trPr>
          <w:tblHeader/>
        </w:trPr>
        <w:tc>
          <w:tcPr>
            <w:tcW w:w="1196" w:type="pct"/>
            <w:tcBorders>
              <w:top w:val="single" w:sz="2" w:space="0" w:color="auto"/>
              <w:bottom w:val="single" w:sz="12" w:space="0" w:color="auto"/>
            </w:tcBorders>
            <w:shd w:val="clear" w:color="auto" w:fill="auto"/>
            <w:hideMark/>
          </w:tcPr>
          <w:p w14:paraId="30D7ABEC" w14:textId="77777777" w:rsidR="004D2A78" w:rsidRPr="00D95354" w:rsidRDefault="004D2A78" w:rsidP="00D95354">
            <w:pPr>
              <w:pStyle w:val="TableHeading"/>
            </w:pPr>
            <w:r w:rsidRPr="00D95354">
              <w:t>Provisions</w:t>
            </w:r>
          </w:p>
        </w:tc>
        <w:tc>
          <w:tcPr>
            <w:tcW w:w="2692" w:type="pct"/>
            <w:tcBorders>
              <w:top w:val="single" w:sz="2" w:space="0" w:color="auto"/>
              <w:bottom w:val="single" w:sz="12" w:space="0" w:color="auto"/>
            </w:tcBorders>
            <w:shd w:val="clear" w:color="auto" w:fill="auto"/>
            <w:hideMark/>
          </w:tcPr>
          <w:p w14:paraId="5CEB4543" w14:textId="77777777" w:rsidR="004D2A78" w:rsidRPr="00D95354" w:rsidRDefault="004D2A78" w:rsidP="00D95354">
            <w:pPr>
              <w:pStyle w:val="TableHeading"/>
            </w:pPr>
            <w:r w:rsidRPr="00D95354">
              <w:t>Commencement</w:t>
            </w:r>
          </w:p>
        </w:tc>
        <w:tc>
          <w:tcPr>
            <w:tcW w:w="1112" w:type="pct"/>
            <w:tcBorders>
              <w:top w:val="single" w:sz="2" w:space="0" w:color="auto"/>
              <w:bottom w:val="single" w:sz="12" w:space="0" w:color="auto"/>
            </w:tcBorders>
            <w:shd w:val="clear" w:color="auto" w:fill="auto"/>
            <w:hideMark/>
          </w:tcPr>
          <w:p w14:paraId="48CD14F3" w14:textId="77777777" w:rsidR="004D2A78" w:rsidRPr="00D95354" w:rsidRDefault="004D2A78" w:rsidP="00D95354">
            <w:pPr>
              <w:pStyle w:val="TableHeading"/>
            </w:pPr>
            <w:r w:rsidRPr="00D95354">
              <w:t>Date/Details</w:t>
            </w:r>
          </w:p>
        </w:tc>
      </w:tr>
      <w:tr w:rsidR="004D2A78" w:rsidRPr="00D95354" w14:paraId="7211F2CF" w14:textId="77777777" w:rsidTr="00783D14">
        <w:tc>
          <w:tcPr>
            <w:tcW w:w="1196" w:type="pct"/>
            <w:tcBorders>
              <w:top w:val="single" w:sz="12" w:space="0" w:color="auto"/>
              <w:bottom w:val="single" w:sz="12" w:space="0" w:color="auto"/>
            </w:tcBorders>
            <w:shd w:val="clear" w:color="auto" w:fill="auto"/>
            <w:hideMark/>
          </w:tcPr>
          <w:p w14:paraId="47B565A2" w14:textId="77777777" w:rsidR="004D2A78" w:rsidRPr="00D95354" w:rsidRDefault="004D2A78" w:rsidP="00D95354">
            <w:pPr>
              <w:pStyle w:val="Tabletext"/>
            </w:pPr>
            <w:r w:rsidRPr="00D95354">
              <w:t>1.  The whole of this Act</w:t>
            </w:r>
          </w:p>
        </w:tc>
        <w:tc>
          <w:tcPr>
            <w:tcW w:w="2692" w:type="pct"/>
            <w:tcBorders>
              <w:top w:val="single" w:sz="12" w:space="0" w:color="auto"/>
              <w:bottom w:val="single" w:sz="12" w:space="0" w:color="auto"/>
            </w:tcBorders>
            <w:shd w:val="clear" w:color="auto" w:fill="auto"/>
            <w:hideMark/>
          </w:tcPr>
          <w:p w14:paraId="1508CB8D" w14:textId="77777777" w:rsidR="004D2A78" w:rsidRPr="00D95354" w:rsidRDefault="004D2A78" w:rsidP="00D95354">
            <w:pPr>
              <w:pStyle w:val="Tabletext"/>
            </w:pPr>
            <w:r w:rsidRPr="00D95354">
              <w:t>The day after this Act receives the Royal Assent.</w:t>
            </w:r>
          </w:p>
        </w:tc>
        <w:tc>
          <w:tcPr>
            <w:tcW w:w="1112" w:type="pct"/>
            <w:tcBorders>
              <w:top w:val="single" w:sz="12" w:space="0" w:color="auto"/>
              <w:bottom w:val="single" w:sz="12" w:space="0" w:color="auto"/>
            </w:tcBorders>
            <w:shd w:val="clear" w:color="auto" w:fill="auto"/>
          </w:tcPr>
          <w:p w14:paraId="0D758F95" w14:textId="418BD8DA" w:rsidR="004D2A78" w:rsidRPr="00D95354" w:rsidRDefault="00D902EB" w:rsidP="00D95354">
            <w:pPr>
              <w:pStyle w:val="Tabletext"/>
            </w:pPr>
            <w:r>
              <w:t>25 November 2023</w:t>
            </w:r>
          </w:p>
        </w:tc>
      </w:tr>
    </w:tbl>
    <w:p w14:paraId="359CEB6E" w14:textId="77777777" w:rsidR="004D2A78" w:rsidRPr="00D95354" w:rsidRDefault="004D2A78" w:rsidP="00D95354">
      <w:pPr>
        <w:pStyle w:val="notetext"/>
      </w:pPr>
      <w:r w:rsidRPr="00D95354">
        <w:rPr>
          <w:snapToGrid w:val="0"/>
          <w:lang w:eastAsia="en-US"/>
        </w:rPr>
        <w:t>Note:</w:t>
      </w:r>
      <w:r w:rsidRPr="00D95354">
        <w:rPr>
          <w:snapToGrid w:val="0"/>
          <w:lang w:eastAsia="en-US"/>
        </w:rPr>
        <w:tab/>
        <w:t>This table relates only to the provisions of this Act as originally enacted. It will not be amended to deal with any later amendments of this Act.</w:t>
      </w:r>
    </w:p>
    <w:p w14:paraId="6000BB18" w14:textId="77777777" w:rsidR="004D2A78" w:rsidRPr="00D95354" w:rsidRDefault="004D2A78" w:rsidP="00D95354">
      <w:pPr>
        <w:pStyle w:val="subsection"/>
      </w:pPr>
      <w:r w:rsidRPr="00D95354">
        <w:tab/>
        <w:t>(2)</w:t>
      </w:r>
      <w:r w:rsidRPr="00D95354">
        <w:tab/>
        <w:t>Any information in column 3 of the table is not part of this Act. Information may be inserted in this column, or information in it may be edited, in any published version of this Act.</w:t>
      </w:r>
    </w:p>
    <w:p w14:paraId="17166349" w14:textId="77777777" w:rsidR="0048364F" w:rsidRPr="00D95354" w:rsidRDefault="0048364F" w:rsidP="00D95354">
      <w:pPr>
        <w:pStyle w:val="ActHead5"/>
      </w:pPr>
      <w:bookmarkStart w:id="5" w:name="_Toc151989453"/>
      <w:r w:rsidRPr="00AA2056">
        <w:rPr>
          <w:rStyle w:val="CharSectno"/>
        </w:rPr>
        <w:t>3</w:t>
      </w:r>
      <w:r w:rsidRPr="00D95354">
        <w:t xml:space="preserve">  Schedules</w:t>
      </w:r>
      <w:bookmarkEnd w:id="5"/>
    </w:p>
    <w:p w14:paraId="50EB99A5" w14:textId="77777777" w:rsidR="0048364F" w:rsidRPr="00D95354" w:rsidRDefault="0048364F" w:rsidP="00D95354">
      <w:pPr>
        <w:pStyle w:val="subsection"/>
      </w:pPr>
      <w:r w:rsidRPr="00D95354">
        <w:tab/>
      </w:r>
      <w:r w:rsidRPr="00D95354">
        <w:tab/>
      </w:r>
      <w:r w:rsidR="00202618" w:rsidRPr="00D95354">
        <w:t>Legislation that is specified in a Schedule to this Act is amended or repealed as set out in the applicable items in the Schedule concerned, and any other item in a Schedule to this Act has effect according to its terms.</w:t>
      </w:r>
    </w:p>
    <w:p w14:paraId="79723CA2" w14:textId="77777777" w:rsidR="004D2A78" w:rsidRPr="00D95354" w:rsidRDefault="00461A24" w:rsidP="00D95354">
      <w:pPr>
        <w:pStyle w:val="ActHead6"/>
        <w:pageBreakBefore/>
      </w:pPr>
      <w:bookmarkStart w:id="6" w:name="opcAmSched"/>
      <w:bookmarkStart w:id="7" w:name="opcCurrentFind"/>
      <w:bookmarkStart w:id="8" w:name="_Toc151989454"/>
      <w:r w:rsidRPr="00AA2056">
        <w:rPr>
          <w:rStyle w:val="CharAmSchNo"/>
        </w:rPr>
        <w:lastRenderedPageBreak/>
        <w:t>Schedule 1</w:t>
      </w:r>
      <w:r w:rsidR="004D2A78" w:rsidRPr="00D95354">
        <w:t>—</w:t>
      </w:r>
      <w:r w:rsidR="004D2A78" w:rsidRPr="00AA2056">
        <w:rPr>
          <w:rStyle w:val="CharAmSchText"/>
        </w:rPr>
        <w:t>Amendment</w:t>
      </w:r>
      <w:r w:rsidR="000733A6" w:rsidRPr="00AA2056">
        <w:rPr>
          <w:rStyle w:val="CharAmSchText"/>
        </w:rPr>
        <w:t xml:space="preserve"> of the </w:t>
      </w:r>
      <w:r w:rsidR="00FC5F5D" w:rsidRPr="00AA2056">
        <w:rPr>
          <w:rStyle w:val="CharAmSchText"/>
        </w:rPr>
        <w:t>Crimes Act 1914</w:t>
      </w:r>
      <w:bookmarkEnd w:id="8"/>
    </w:p>
    <w:p w14:paraId="3E34B22F" w14:textId="77777777" w:rsidR="00C654B8" w:rsidRPr="009D78B9" w:rsidRDefault="00C654B8" w:rsidP="00C654B8">
      <w:pPr>
        <w:pStyle w:val="ActHead7"/>
      </w:pPr>
      <w:bookmarkStart w:id="9" w:name="_Toc151989455"/>
      <w:bookmarkEnd w:id="6"/>
      <w:bookmarkEnd w:id="7"/>
      <w:r w:rsidRPr="00EA2297">
        <w:rPr>
          <w:rStyle w:val="CharAmPartNo"/>
        </w:rPr>
        <w:t>Part 1</w:t>
      </w:r>
      <w:r w:rsidRPr="009D78B9">
        <w:t>—</w:t>
      </w:r>
      <w:r w:rsidRPr="00EA2297">
        <w:rPr>
          <w:rStyle w:val="CharAmPartText"/>
        </w:rPr>
        <w:t>Prescribed security zones and other matters</w:t>
      </w:r>
      <w:bookmarkEnd w:id="9"/>
    </w:p>
    <w:p w14:paraId="06A47D16" w14:textId="77777777" w:rsidR="00C654B8" w:rsidRPr="009D78B9" w:rsidRDefault="00C654B8" w:rsidP="00C654B8">
      <w:pPr>
        <w:pStyle w:val="ActHead9"/>
      </w:pPr>
      <w:bookmarkStart w:id="10" w:name="_Toc151989456"/>
      <w:r w:rsidRPr="009D78B9">
        <w:t>Crimes Act 1914</w:t>
      </w:r>
      <w:bookmarkEnd w:id="10"/>
    </w:p>
    <w:p w14:paraId="4C1E2D1C" w14:textId="77777777" w:rsidR="00D95855" w:rsidRPr="00D95354" w:rsidRDefault="00754279" w:rsidP="00D95354">
      <w:pPr>
        <w:pStyle w:val="ItemHead"/>
      </w:pPr>
      <w:r w:rsidRPr="00D95354">
        <w:t>1</w:t>
      </w:r>
      <w:r w:rsidR="00D95855" w:rsidRPr="00D95354">
        <w:t xml:space="preserve">  </w:t>
      </w:r>
      <w:r w:rsidR="00751CB3" w:rsidRPr="00D95354">
        <w:t>Section 3</w:t>
      </w:r>
      <w:r w:rsidR="00D95855" w:rsidRPr="00D95354">
        <w:t>UA</w:t>
      </w:r>
    </w:p>
    <w:p w14:paraId="3CB56CCE" w14:textId="77777777" w:rsidR="00D95855" w:rsidRPr="00D95354" w:rsidRDefault="00D95855" w:rsidP="00D95354">
      <w:pPr>
        <w:pStyle w:val="Item"/>
      </w:pPr>
      <w:r w:rsidRPr="00D95354">
        <w:t>Insert:</w:t>
      </w:r>
    </w:p>
    <w:p w14:paraId="171BE851" w14:textId="77777777" w:rsidR="00FD0EDD" w:rsidRPr="00D95354" w:rsidRDefault="00D95855" w:rsidP="00D95354">
      <w:pPr>
        <w:pStyle w:val="Definition"/>
      </w:pPr>
      <w:r w:rsidRPr="00D95354">
        <w:rPr>
          <w:b/>
          <w:i/>
        </w:rPr>
        <w:t>State or Territory police oversight body</w:t>
      </w:r>
      <w:r w:rsidRPr="00D95354">
        <w:t xml:space="preserve"> means</w:t>
      </w:r>
      <w:r w:rsidR="00FD0EDD" w:rsidRPr="00D95354">
        <w:t>:</w:t>
      </w:r>
    </w:p>
    <w:p w14:paraId="24AC17DC" w14:textId="77777777" w:rsidR="00FD0EDD" w:rsidRPr="00D95354" w:rsidRDefault="00FD0EDD" w:rsidP="00D95354">
      <w:pPr>
        <w:pStyle w:val="paragraph"/>
      </w:pPr>
      <w:r w:rsidRPr="00D95354">
        <w:tab/>
        <w:t>(a)</w:t>
      </w:r>
      <w:r w:rsidRPr="00D95354">
        <w:tab/>
      </w:r>
      <w:r w:rsidR="00D95855" w:rsidRPr="00D95354">
        <w:t>an agency</w:t>
      </w:r>
      <w:r w:rsidR="004E5DCF" w:rsidRPr="00D95354">
        <w:t>,</w:t>
      </w:r>
      <w:r w:rsidR="002F01E2" w:rsidRPr="00D95354">
        <w:t xml:space="preserve"> body</w:t>
      </w:r>
      <w:r w:rsidR="00D95855" w:rsidRPr="00D95354">
        <w:t xml:space="preserve"> </w:t>
      </w:r>
      <w:r w:rsidR="000D623C" w:rsidRPr="00D95354">
        <w:t xml:space="preserve">or </w:t>
      </w:r>
      <w:r w:rsidR="00D95855" w:rsidRPr="00D95354">
        <w:t xml:space="preserve">authority </w:t>
      </w:r>
      <w:r w:rsidR="002F01E2" w:rsidRPr="00D95354">
        <w:t>that</w:t>
      </w:r>
      <w:r w:rsidRPr="00D95354">
        <w:t>;</w:t>
      </w:r>
      <w:r w:rsidR="002F01E2" w:rsidRPr="00D95354">
        <w:t xml:space="preserve"> or</w:t>
      </w:r>
    </w:p>
    <w:p w14:paraId="791C21BE" w14:textId="77777777" w:rsidR="00FD0EDD" w:rsidRPr="00D95354" w:rsidRDefault="00FD0EDD" w:rsidP="00D95354">
      <w:pPr>
        <w:pStyle w:val="paragraph"/>
      </w:pPr>
      <w:r w:rsidRPr="00D95354">
        <w:tab/>
        <w:t>(b)</w:t>
      </w:r>
      <w:r w:rsidRPr="00D95354">
        <w:tab/>
      </w:r>
      <w:r w:rsidR="002F01E2" w:rsidRPr="00D95354">
        <w:t xml:space="preserve">a </w:t>
      </w:r>
      <w:r w:rsidR="004E5DCF" w:rsidRPr="00D95354">
        <w:t>person who</w:t>
      </w:r>
      <w:r w:rsidR="002B01B3" w:rsidRPr="00D95354">
        <w:t>;</w:t>
      </w:r>
    </w:p>
    <w:p w14:paraId="47477986" w14:textId="77777777" w:rsidR="00D95855" w:rsidRPr="00D95354" w:rsidRDefault="004E5DCF" w:rsidP="00D95354">
      <w:pPr>
        <w:pStyle w:val="subsection2"/>
      </w:pPr>
      <w:r w:rsidRPr="00D95354">
        <w:t xml:space="preserve">under a law of a </w:t>
      </w:r>
      <w:r w:rsidR="00D95855" w:rsidRPr="00D95354">
        <w:t>State or Territory</w:t>
      </w:r>
      <w:r w:rsidR="00FD0EDD" w:rsidRPr="00D95354">
        <w:t>,</w:t>
      </w:r>
      <w:r w:rsidR="00D95855" w:rsidRPr="00D95354">
        <w:t xml:space="preserve"> has </w:t>
      </w:r>
      <w:r w:rsidR="002F01E2" w:rsidRPr="00D95354">
        <w:t xml:space="preserve">functions relating to the </w:t>
      </w:r>
      <w:r w:rsidR="00FD0EDD" w:rsidRPr="00D95354">
        <w:t>investigation</w:t>
      </w:r>
      <w:r w:rsidR="002F01E2" w:rsidRPr="00D95354">
        <w:t xml:space="preserve"> of complaints about the conduct of members of</w:t>
      </w:r>
      <w:r w:rsidR="00D95855" w:rsidRPr="00D95354">
        <w:t xml:space="preserve"> the police force of the State or Territory.</w:t>
      </w:r>
    </w:p>
    <w:p w14:paraId="1C0DDB21" w14:textId="77777777" w:rsidR="009143AC" w:rsidRPr="00D95354" w:rsidRDefault="00754279" w:rsidP="00D95354">
      <w:pPr>
        <w:pStyle w:val="ItemHead"/>
      </w:pPr>
      <w:r w:rsidRPr="00D95354">
        <w:t>2</w:t>
      </w:r>
      <w:r w:rsidR="009143AC" w:rsidRPr="00D95354">
        <w:t xml:space="preserve">  After </w:t>
      </w:r>
      <w:r w:rsidR="00841830" w:rsidRPr="00D95354">
        <w:t>sub</w:t>
      </w:r>
      <w:r w:rsidR="00461A24" w:rsidRPr="00D95354">
        <w:t>section 3</w:t>
      </w:r>
      <w:r w:rsidR="009143AC" w:rsidRPr="00D95354">
        <w:t>UD(1)</w:t>
      </w:r>
    </w:p>
    <w:p w14:paraId="5A9C4579" w14:textId="77777777" w:rsidR="009143AC" w:rsidRPr="00D95354" w:rsidRDefault="009143AC" w:rsidP="00D95354">
      <w:pPr>
        <w:pStyle w:val="Item"/>
      </w:pPr>
      <w:r w:rsidRPr="00D95354">
        <w:t>Insert:</w:t>
      </w:r>
    </w:p>
    <w:p w14:paraId="38220D8C" w14:textId="77777777" w:rsidR="0093258D" w:rsidRPr="00D95354" w:rsidRDefault="0093258D" w:rsidP="00D95354">
      <w:pPr>
        <w:pStyle w:val="SubsectionHead"/>
      </w:pPr>
      <w:r w:rsidRPr="00D95354">
        <w:t>Informing a person of a right to make a complaint</w:t>
      </w:r>
    </w:p>
    <w:p w14:paraId="0D6E7E7E" w14:textId="77777777" w:rsidR="00D95855" w:rsidRPr="00D95354" w:rsidRDefault="009143AC" w:rsidP="00D95354">
      <w:pPr>
        <w:pStyle w:val="subsection"/>
      </w:pPr>
      <w:r w:rsidRPr="00D95354">
        <w:tab/>
        <w:t>(1A)</w:t>
      </w:r>
      <w:r w:rsidRPr="00D95354">
        <w:tab/>
        <w:t>A police officer who stops and detains a person under this section must inform the person of any right the person has to make a complaint to</w:t>
      </w:r>
      <w:r w:rsidR="00D95855" w:rsidRPr="00D95354">
        <w:t>:</w:t>
      </w:r>
    </w:p>
    <w:p w14:paraId="62F757F3" w14:textId="77777777" w:rsidR="00D95855" w:rsidRPr="00D95354" w:rsidRDefault="00D95855" w:rsidP="00D95354">
      <w:pPr>
        <w:pStyle w:val="paragraph"/>
      </w:pPr>
      <w:r w:rsidRPr="00D95354">
        <w:tab/>
        <w:t>(a)</w:t>
      </w:r>
      <w:r w:rsidRPr="00D95354">
        <w:tab/>
      </w:r>
      <w:r w:rsidR="009143AC" w:rsidRPr="00D95354">
        <w:t>the Commonwealth Ombudsman</w:t>
      </w:r>
      <w:r w:rsidRPr="00D95354">
        <w:t>; or</w:t>
      </w:r>
    </w:p>
    <w:p w14:paraId="45F5FD9D" w14:textId="77777777" w:rsidR="00D95855" w:rsidRPr="00D95354" w:rsidRDefault="00D95855" w:rsidP="00D95354">
      <w:pPr>
        <w:pStyle w:val="paragraph"/>
      </w:pPr>
      <w:r w:rsidRPr="00D95354">
        <w:tab/>
        <w:t>(b)</w:t>
      </w:r>
      <w:r w:rsidRPr="00D95354">
        <w:tab/>
        <w:t>a State or Territory police oversight body;</w:t>
      </w:r>
    </w:p>
    <w:p w14:paraId="090F3EF0" w14:textId="77777777" w:rsidR="009143AC" w:rsidRPr="00D95354" w:rsidRDefault="002B01B3" w:rsidP="00D95354">
      <w:pPr>
        <w:pStyle w:val="subsection2"/>
      </w:pPr>
      <w:r w:rsidRPr="00D95354">
        <w:t>about</w:t>
      </w:r>
      <w:r w:rsidR="009143AC" w:rsidRPr="00D95354">
        <w:t xml:space="preserve"> the </w:t>
      </w:r>
      <w:r w:rsidRPr="00D95354">
        <w:t>conduct of</w:t>
      </w:r>
      <w:r w:rsidR="009143AC" w:rsidRPr="00D95354">
        <w:t xml:space="preserve"> the police officer </w:t>
      </w:r>
      <w:r w:rsidRPr="00D95354">
        <w:t xml:space="preserve">in exercising </w:t>
      </w:r>
      <w:r w:rsidR="009143AC" w:rsidRPr="00D95354">
        <w:t>the powers conferred by this section.</w:t>
      </w:r>
    </w:p>
    <w:p w14:paraId="28EE3AEE" w14:textId="77777777" w:rsidR="009143AC" w:rsidRPr="00D95354" w:rsidRDefault="009143AC" w:rsidP="00D95354">
      <w:pPr>
        <w:pStyle w:val="subsection"/>
      </w:pPr>
      <w:r w:rsidRPr="00D95354">
        <w:tab/>
        <w:t>(1B)</w:t>
      </w:r>
      <w:r w:rsidRPr="00D95354">
        <w:tab/>
      </w:r>
      <w:r w:rsidR="00751CB3" w:rsidRPr="00D95354">
        <w:t>Subsection (</w:t>
      </w:r>
      <w:r w:rsidRPr="00D95354">
        <w:t xml:space="preserve">1A) does not </w:t>
      </w:r>
      <w:r w:rsidR="005A4A36" w:rsidRPr="00D95354">
        <w:t>require a police officer to inform a person of a right if it is not reasonably practicable to do so because of circumstances of urgency.</w:t>
      </w:r>
    </w:p>
    <w:p w14:paraId="565789B6" w14:textId="77777777" w:rsidR="004D2A78" w:rsidRPr="00D95354" w:rsidRDefault="00754279" w:rsidP="00D95354">
      <w:pPr>
        <w:pStyle w:val="ItemHead"/>
      </w:pPr>
      <w:r w:rsidRPr="00D95354">
        <w:t>3</w:t>
      </w:r>
      <w:r w:rsidR="004D2A78" w:rsidRPr="00D95354">
        <w:t xml:space="preserve">  After </w:t>
      </w:r>
      <w:r w:rsidR="00841830" w:rsidRPr="00D95354">
        <w:t>sub</w:t>
      </w:r>
      <w:r w:rsidR="00461A24" w:rsidRPr="00D95354">
        <w:t>section 3</w:t>
      </w:r>
      <w:r w:rsidR="004D2A78" w:rsidRPr="00D95354">
        <w:t>UJ(1)</w:t>
      </w:r>
    </w:p>
    <w:p w14:paraId="774AEF5E" w14:textId="77777777" w:rsidR="004D2A78" w:rsidRPr="00D95354" w:rsidRDefault="004D2A78" w:rsidP="00D95354">
      <w:pPr>
        <w:pStyle w:val="Item"/>
      </w:pPr>
      <w:r w:rsidRPr="00D95354">
        <w:t>Insert:</w:t>
      </w:r>
    </w:p>
    <w:p w14:paraId="10CDEAB4" w14:textId="77777777" w:rsidR="004D2A78" w:rsidRPr="00D95354" w:rsidRDefault="004D2A78" w:rsidP="00D95354">
      <w:pPr>
        <w:pStyle w:val="subsection"/>
      </w:pPr>
      <w:r w:rsidRPr="00D95354">
        <w:lastRenderedPageBreak/>
        <w:tab/>
        <w:t>(1A)</w:t>
      </w:r>
      <w:r w:rsidRPr="00D95354">
        <w:tab/>
        <w:t xml:space="preserve">In deciding whether to make a declaration under </w:t>
      </w:r>
      <w:r w:rsidR="00461A24" w:rsidRPr="00D95354">
        <w:t>subsection (</w:t>
      </w:r>
      <w:r w:rsidRPr="00D95354">
        <w:t xml:space="preserve">1) in relation to a Commonwealth place on the ground mentioned in </w:t>
      </w:r>
      <w:r w:rsidR="00461A24" w:rsidRPr="00D95354">
        <w:t>paragraph (</w:t>
      </w:r>
      <w:r w:rsidRPr="00D95354">
        <w:t>1)(a) or (b), the Minister must have regard to:</w:t>
      </w:r>
    </w:p>
    <w:p w14:paraId="46B1B11D" w14:textId="77777777" w:rsidR="004D2A78" w:rsidRPr="00D95354" w:rsidRDefault="004D2A78" w:rsidP="00D95354">
      <w:pPr>
        <w:pStyle w:val="paragraph"/>
      </w:pPr>
      <w:r w:rsidRPr="00D95354">
        <w:tab/>
        <w:t>(</w:t>
      </w:r>
      <w:r w:rsidR="000B21D1" w:rsidRPr="00D95354">
        <w:t>a</w:t>
      </w:r>
      <w:r w:rsidRPr="00D95354">
        <w:t>)</w:t>
      </w:r>
      <w:r w:rsidRPr="00D95354">
        <w:tab/>
        <w:t>whether the impact of the declaration on the rights of persons in the Commonwealth place would be:</w:t>
      </w:r>
    </w:p>
    <w:p w14:paraId="29E48871" w14:textId="77777777" w:rsidR="004D2A78" w:rsidRPr="00D95354" w:rsidRDefault="004D2A78" w:rsidP="00D95354">
      <w:pPr>
        <w:pStyle w:val="paragraphsub"/>
      </w:pPr>
      <w:r w:rsidRPr="00D95354">
        <w:tab/>
        <w:t>(i)</w:t>
      </w:r>
      <w:r w:rsidRPr="00D95354">
        <w:tab/>
        <w:t>reasonable; and</w:t>
      </w:r>
    </w:p>
    <w:p w14:paraId="3F5327E6" w14:textId="77777777" w:rsidR="004D2A78" w:rsidRPr="00D95354" w:rsidRDefault="004D2A78" w:rsidP="00D95354">
      <w:pPr>
        <w:pStyle w:val="paragraphsub"/>
      </w:pPr>
      <w:r w:rsidRPr="00D95354">
        <w:tab/>
        <w:t>(ii)</w:t>
      </w:r>
      <w:r w:rsidRPr="00D95354">
        <w:tab/>
        <w:t>proportionate to that ground; and</w:t>
      </w:r>
    </w:p>
    <w:p w14:paraId="742E7C04" w14:textId="77777777" w:rsidR="000B21D1" w:rsidRPr="00D95354" w:rsidRDefault="000B21D1" w:rsidP="00D95354">
      <w:pPr>
        <w:pStyle w:val="paragraph"/>
      </w:pPr>
      <w:r w:rsidRPr="00D95354">
        <w:tab/>
        <w:t>(b)</w:t>
      </w:r>
      <w:r w:rsidRPr="00D95354">
        <w:tab/>
        <w:t>the appropriate duration of the declaration; and</w:t>
      </w:r>
    </w:p>
    <w:p w14:paraId="3658A103" w14:textId="77777777" w:rsidR="00783D14" w:rsidRPr="00D95354" w:rsidRDefault="00783D14" w:rsidP="00D95354">
      <w:pPr>
        <w:pStyle w:val="paragraph"/>
      </w:pPr>
      <w:r w:rsidRPr="00D95354">
        <w:tab/>
        <w:t>(</w:t>
      </w:r>
      <w:r w:rsidR="000B21D1" w:rsidRPr="00D95354">
        <w:t>c</w:t>
      </w:r>
      <w:r w:rsidRPr="00D95354">
        <w:t>)</w:t>
      </w:r>
      <w:r w:rsidRPr="00D95354">
        <w:tab/>
        <w:t xml:space="preserve">in the case of a declaration made on the ground mentioned in </w:t>
      </w:r>
      <w:r w:rsidR="00461A24" w:rsidRPr="00D95354">
        <w:t>paragraph (</w:t>
      </w:r>
      <w:r w:rsidRPr="00D95354">
        <w:t>1)(a)—the availability and effectiveness of any powers that:</w:t>
      </w:r>
    </w:p>
    <w:p w14:paraId="0125B7CD" w14:textId="77777777" w:rsidR="00783D14" w:rsidRPr="00D95354" w:rsidRDefault="00783D14" w:rsidP="00D95354">
      <w:pPr>
        <w:pStyle w:val="paragraphsub"/>
      </w:pPr>
      <w:r w:rsidRPr="00D95354">
        <w:tab/>
        <w:t>(i)</w:t>
      </w:r>
      <w:r w:rsidRPr="00D95354">
        <w:tab/>
        <w:t>are conferred by a law of the Commonwealth (other than this Division) or a law of a State or Territory; and</w:t>
      </w:r>
    </w:p>
    <w:p w14:paraId="1F08E06F" w14:textId="77777777" w:rsidR="00783D14" w:rsidRPr="00D95354" w:rsidRDefault="00783D14" w:rsidP="00D95354">
      <w:pPr>
        <w:pStyle w:val="paragraphsub"/>
      </w:pPr>
      <w:r w:rsidRPr="00D95354">
        <w:tab/>
        <w:t>(ii)</w:t>
      </w:r>
      <w:r w:rsidRPr="00D95354">
        <w:tab/>
        <w:t>would assist in preventing a terrorist act occurring; and</w:t>
      </w:r>
    </w:p>
    <w:p w14:paraId="3296B534" w14:textId="77777777" w:rsidR="00783D14" w:rsidRPr="00D95354" w:rsidRDefault="00783D14" w:rsidP="00D95354">
      <w:pPr>
        <w:pStyle w:val="paragraph"/>
      </w:pPr>
      <w:r w:rsidRPr="00D95354">
        <w:tab/>
        <w:t>(</w:t>
      </w:r>
      <w:r w:rsidR="000B21D1" w:rsidRPr="00D95354">
        <w:t>d</w:t>
      </w:r>
      <w:r w:rsidRPr="00D95354">
        <w:t>)</w:t>
      </w:r>
      <w:r w:rsidRPr="00D95354">
        <w:tab/>
        <w:t xml:space="preserve">in the case of a declaration made on the ground mentioned in </w:t>
      </w:r>
      <w:r w:rsidR="00461A24" w:rsidRPr="00D95354">
        <w:t>paragraph (</w:t>
      </w:r>
      <w:r w:rsidRPr="00D95354">
        <w:t>1)(b)—the availability and effectiveness of any powers that:</w:t>
      </w:r>
    </w:p>
    <w:p w14:paraId="5AB257AE" w14:textId="77777777" w:rsidR="00783D14" w:rsidRPr="00D95354" w:rsidRDefault="00783D14" w:rsidP="00D95354">
      <w:pPr>
        <w:pStyle w:val="paragraphsub"/>
      </w:pPr>
      <w:r w:rsidRPr="00D95354">
        <w:tab/>
        <w:t>(i)</w:t>
      </w:r>
      <w:r w:rsidRPr="00D95354">
        <w:tab/>
        <w:t>are conferred by a law of the Commonwealth (other than this Division) or a law of a State or Territory; and</w:t>
      </w:r>
    </w:p>
    <w:p w14:paraId="06DA90DC" w14:textId="77777777" w:rsidR="00783D14" w:rsidRPr="00D95354" w:rsidRDefault="00783D14" w:rsidP="00D95354">
      <w:pPr>
        <w:pStyle w:val="paragraphsub"/>
      </w:pPr>
      <w:r w:rsidRPr="00D95354">
        <w:tab/>
        <w:t>(ii)</w:t>
      </w:r>
      <w:r w:rsidRPr="00D95354">
        <w:tab/>
        <w:t>would assist in responding to a terrorist act that has occurred; and</w:t>
      </w:r>
    </w:p>
    <w:p w14:paraId="09F3ED3D" w14:textId="77777777" w:rsidR="00783D14" w:rsidRPr="00D95354" w:rsidRDefault="00783D14" w:rsidP="00D95354">
      <w:pPr>
        <w:pStyle w:val="paragraph"/>
      </w:pPr>
      <w:r w:rsidRPr="00D95354">
        <w:tab/>
        <w:t>(</w:t>
      </w:r>
      <w:r w:rsidR="000B21D1" w:rsidRPr="00D95354">
        <w:t>e</w:t>
      </w:r>
      <w:r w:rsidRPr="00D95354">
        <w:t>)</w:t>
      </w:r>
      <w:r w:rsidRPr="00D95354">
        <w:tab/>
        <w:t xml:space="preserve">in the case of a declaration that is one of a series of successive declarations under </w:t>
      </w:r>
      <w:r w:rsidR="00461A24" w:rsidRPr="00D95354">
        <w:t>subsection (</w:t>
      </w:r>
      <w:r w:rsidRPr="00D95354">
        <w:t>1) in relation to the Commonwealth place—the impact and proportionality of that series of successive declarations; and</w:t>
      </w:r>
    </w:p>
    <w:p w14:paraId="6DE1022B" w14:textId="77777777" w:rsidR="004D2A78" w:rsidRPr="00D95354" w:rsidRDefault="004D2A78" w:rsidP="00D95354">
      <w:pPr>
        <w:pStyle w:val="paragraph"/>
      </w:pPr>
      <w:r w:rsidRPr="00D95354">
        <w:tab/>
        <w:t>(</w:t>
      </w:r>
      <w:r w:rsidR="000B21D1" w:rsidRPr="00D95354">
        <w:t>f</w:t>
      </w:r>
      <w:r w:rsidRPr="00D95354">
        <w:t>)</w:t>
      </w:r>
      <w:r w:rsidRPr="00D95354">
        <w:tab/>
        <w:t>such other matters (if any) as the Minister considers relevant.</w:t>
      </w:r>
    </w:p>
    <w:p w14:paraId="6C1D109F" w14:textId="77777777" w:rsidR="004D2A78" w:rsidRPr="00D95354" w:rsidRDefault="00754279" w:rsidP="00D95354">
      <w:pPr>
        <w:pStyle w:val="ItemHead"/>
      </w:pPr>
      <w:r w:rsidRPr="00D95354">
        <w:t>4</w:t>
      </w:r>
      <w:r w:rsidR="004D2A78" w:rsidRPr="00D95354">
        <w:t xml:space="preserve">  </w:t>
      </w:r>
      <w:r w:rsidR="005C4D3B" w:rsidRPr="00D95354">
        <w:t>Sub</w:t>
      </w:r>
      <w:r w:rsidR="00461A24" w:rsidRPr="00D95354">
        <w:t>section 3</w:t>
      </w:r>
      <w:r w:rsidR="004D2A78" w:rsidRPr="00D95354">
        <w:t>UJ(3)</w:t>
      </w:r>
    </w:p>
    <w:p w14:paraId="32139E45" w14:textId="77777777" w:rsidR="004D2A78" w:rsidRPr="00D95354" w:rsidRDefault="004D2A78" w:rsidP="00D95354">
      <w:pPr>
        <w:pStyle w:val="Item"/>
      </w:pPr>
      <w:r w:rsidRPr="00D95354">
        <w:t>Repeal the subsection, substitute:</w:t>
      </w:r>
    </w:p>
    <w:p w14:paraId="35AB964F" w14:textId="77777777" w:rsidR="004D2A78" w:rsidRPr="00D95354" w:rsidRDefault="004D2A78" w:rsidP="00D95354">
      <w:pPr>
        <w:pStyle w:val="SubsectionHead"/>
      </w:pPr>
      <w:r w:rsidRPr="00D95354">
        <w:t>Duration of declaration</w:t>
      </w:r>
    </w:p>
    <w:p w14:paraId="12B214FE" w14:textId="77777777" w:rsidR="004D2A78" w:rsidRPr="00D95354" w:rsidRDefault="004D2A78" w:rsidP="00D95354">
      <w:pPr>
        <w:pStyle w:val="subsection"/>
      </w:pPr>
      <w:r w:rsidRPr="00D95354">
        <w:tab/>
        <w:t>(3)</w:t>
      </w:r>
      <w:r w:rsidRPr="00D95354">
        <w:tab/>
        <w:t>A declaration ceases to have effect:</w:t>
      </w:r>
    </w:p>
    <w:p w14:paraId="54DC01E7" w14:textId="77777777" w:rsidR="004D2A78" w:rsidRPr="00D95354" w:rsidRDefault="004D2A78" w:rsidP="00D95354">
      <w:pPr>
        <w:pStyle w:val="paragraph"/>
      </w:pPr>
      <w:r w:rsidRPr="00D95354">
        <w:tab/>
        <w:t>(a)</w:t>
      </w:r>
      <w:r w:rsidRPr="00D95354">
        <w:tab/>
        <w:t>at the end of 28 days after it is made; or</w:t>
      </w:r>
    </w:p>
    <w:p w14:paraId="1741EC83" w14:textId="77777777" w:rsidR="004D2A78" w:rsidRPr="00D95354" w:rsidRDefault="004D2A78" w:rsidP="00D95354">
      <w:pPr>
        <w:pStyle w:val="paragraph"/>
      </w:pPr>
      <w:r w:rsidRPr="00D95354">
        <w:tab/>
        <w:t>(b)</w:t>
      </w:r>
      <w:r w:rsidRPr="00D95354">
        <w:tab/>
        <w:t>if a shorter period is specified in the declaration—at the end of the shorter period;</w:t>
      </w:r>
    </w:p>
    <w:p w14:paraId="571B1F27" w14:textId="77777777" w:rsidR="004D2A78" w:rsidRPr="00D95354" w:rsidRDefault="004D2A78" w:rsidP="00D95354">
      <w:pPr>
        <w:pStyle w:val="subsection2"/>
      </w:pPr>
      <w:r w:rsidRPr="00D95354">
        <w:t>unless the declaration is revoked by the Minister before then.</w:t>
      </w:r>
    </w:p>
    <w:p w14:paraId="4686F289" w14:textId="77777777" w:rsidR="004D2A78" w:rsidRPr="00D95354" w:rsidRDefault="00754279" w:rsidP="00D95354">
      <w:pPr>
        <w:pStyle w:val="ItemHead"/>
      </w:pPr>
      <w:r w:rsidRPr="00D95354">
        <w:lastRenderedPageBreak/>
        <w:t>5</w:t>
      </w:r>
      <w:r w:rsidR="004D2A78" w:rsidRPr="00D95354">
        <w:t xml:space="preserve">  After </w:t>
      </w:r>
      <w:r w:rsidR="00841830" w:rsidRPr="00D95354">
        <w:t>sub</w:t>
      </w:r>
      <w:r w:rsidR="00461A24" w:rsidRPr="00D95354">
        <w:t>section 3</w:t>
      </w:r>
      <w:r w:rsidR="004D2A78" w:rsidRPr="00D95354">
        <w:t>UJ(5)</w:t>
      </w:r>
    </w:p>
    <w:p w14:paraId="421343AB" w14:textId="77777777" w:rsidR="004D2A78" w:rsidRPr="00D95354" w:rsidRDefault="004D2A78" w:rsidP="00D95354">
      <w:pPr>
        <w:pStyle w:val="Item"/>
      </w:pPr>
      <w:r w:rsidRPr="00D95354">
        <w:t>Insert:</w:t>
      </w:r>
    </w:p>
    <w:p w14:paraId="7817BF0D" w14:textId="77777777" w:rsidR="004D2A78" w:rsidRPr="00D95354" w:rsidRDefault="004D2A78" w:rsidP="00D95354">
      <w:pPr>
        <w:pStyle w:val="SubsectionHead"/>
      </w:pPr>
      <w:r w:rsidRPr="00D95354">
        <w:t>Notification of declaration</w:t>
      </w:r>
    </w:p>
    <w:p w14:paraId="42093DF3" w14:textId="77777777" w:rsidR="004E5DCF" w:rsidRPr="00D95354" w:rsidRDefault="004D2A78" w:rsidP="00D95354">
      <w:pPr>
        <w:pStyle w:val="subsection"/>
      </w:pPr>
      <w:r w:rsidRPr="00D95354">
        <w:tab/>
        <w:t>(5A)</w:t>
      </w:r>
      <w:r w:rsidRPr="00D95354">
        <w:tab/>
        <w:t>If a declaration of a Commonwealth place as a prescribed security zone under this section is made at a particular time, the Commissioner must</w:t>
      </w:r>
      <w:r w:rsidR="004E5DCF" w:rsidRPr="00D95354">
        <w:t>:</w:t>
      </w:r>
    </w:p>
    <w:p w14:paraId="779A603A" w14:textId="77777777" w:rsidR="004E5DCF" w:rsidRPr="00D95354" w:rsidRDefault="004E5DCF" w:rsidP="00D95354">
      <w:pPr>
        <w:pStyle w:val="paragraph"/>
      </w:pPr>
      <w:r w:rsidRPr="00D95354">
        <w:tab/>
        <w:t>(a)</w:t>
      </w:r>
      <w:r w:rsidRPr="00D95354">
        <w:tab/>
        <w:t>as soon as practicable after that time; and</w:t>
      </w:r>
    </w:p>
    <w:p w14:paraId="786A7FD0" w14:textId="77777777" w:rsidR="004E5DCF" w:rsidRPr="00D95354" w:rsidRDefault="004E5DCF" w:rsidP="00D95354">
      <w:pPr>
        <w:pStyle w:val="paragraph"/>
      </w:pPr>
      <w:r w:rsidRPr="00D95354">
        <w:tab/>
        <w:t>(b)</w:t>
      </w:r>
      <w:r w:rsidRPr="00D95354">
        <w:tab/>
        <w:t xml:space="preserve">in any event, </w:t>
      </w:r>
      <w:r w:rsidR="00CF3F9F" w:rsidRPr="00D95354">
        <w:t>within 72 hours</w:t>
      </w:r>
      <w:r w:rsidR="004D2A78" w:rsidRPr="00D95354">
        <w:t xml:space="preserve"> after that time</w:t>
      </w:r>
      <w:r w:rsidRPr="00D95354">
        <w:t>;</w:t>
      </w:r>
    </w:p>
    <w:p w14:paraId="28B63A63" w14:textId="77777777" w:rsidR="004D2A78" w:rsidRPr="00D95354" w:rsidRDefault="004D2A78" w:rsidP="00D95354">
      <w:pPr>
        <w:pStyle w:val="subsection2"/>
      </w:pPr>
      <w:r w:rsidRPr="00D95354">
        <w:t>arrange for:</w:t>
      </w:r>
    </w:p>
    <w:p w14:paraId="71EAAA20" w14:textId="77777777" w:rsidR="004D2A78" w:rsidRPr="00D95354" w:rsidRDefault="004D2A78" w:rsidP="00D95354">
      <w:pPr>
        <w:pStyle w:val="paragraph"/>
      </w:pPr>
      <w:r w:rsidRPr="00D95354">
        <w:tab/>
        <w:t>(</w:t>
      </w:r>
      <w:r w:rsidR="004E5DCF" w:rsidRPr="00D95354">
        <w:t>c</w:t>
      </w:r>
      <w:r w:rsidRPr="00D95354">
        <w:t>)</w:t>
      </w:r>
      <w:r w:rsidRPr="00D95354">
        <w:tab/>
        <w:t>a statement to be prepared that:</w:t>
      </w:r>
    </w:p>
    <w:p w14:paraId="528D7660" w14:textId="77777777" w:rsidR="004D2A78" w:rsidRPr="00D95354" w:rsidRDefault="004D2A78" w:rsidP="00D95354">
      <w:pPr>
        <w:pStyle w:val="paragraphsub"/>
      </w:pPr>
      <w:r w:rsidRPr="00D95354">
        <w:tab/>
        <w:t>(i)</w:t>
      </w:r>
      <w:r w:rsidRPr="00D95354">
        <w:tab/>
        <w:t>states that the declaration has been made; and</w:t>
      </w:r>
    </w:p>
    <w:p w14:paraId="18031852" w14:textId="77777777" w:rsidR="004D2A78" w:rsidRPr="00D95354" w:rsidRDefault="004D2A78" w:rsidP="00D95354">
      <w:pPr>
        <w:pStyle w:val="paragraphsub"/>
      </w:pPr>
      <w:r w:rsidRPr="00D95354">
        <w:tab/>
        <w:t>(ii)</w:t>
      </w:r>
      <w:r w:rsidRPr="00D95354">
        <w:tab/>
        <w:t>identifies the prescribed security zone; and</w:t>
      </w:r>
    </w:p>
    <w:p w14:paraId="49C8B44A" w14:textId="77777777" w:rsidR="004D2A78" w:rsidRPr="00D95354" w:rsidRDefault="004D2A78" w:rsidP="00D95354">
      <w:pPr>
        <w:pStyle w:val="paragraph"/>
      </w:pPr>
      <w:r w:rsidRPr="00D95354">
        <w:tab/>
        <w:t>(</w:t>
      </w:r>
      <w:r w:rsidR="004E5DCF" w:rsidRPr="00D95354">
        <w:t>d</w:t>
      </w:r>
      <w:r w:rsidRPr="00D95354">
        <w:t>)</w:t>
      </w:r>
      <w:r w:rsidRPr="00D95354">
        <w:tab/>
        <w:t>the statement to be given to:</w:t>
      </w:r>
    </w:p>
    <w:p w14:paraId="33B9650F" w14:textId="77777777" w:rsidR="004D2A78" w:rsidRPr="00D95354" w:rsidRDefault="004D2A78" w:rsidP="00D95354">
      <w:pPr>
        <w:pStyle w:val="paragraphsub"/>
      </w:pPr>
      <w:r w:rsidRPr="00D95354">
        <w:tab/>
        <w:t>(i)</w:t>
      </w:r>
      <w:r w:rsidRPr="00D95354">
        <w:tab/>
        <w:t>the Commonwealth Ombudsman; and</w:t>
      </w:r>
    </w:p>
    <w:p w14:paraId="6A66B2AF" w14:textId="77777777" w:rsidR="004D2A78" w:rsidRPr="00D95354" w:rsidRDefault="004D2A78" w:rsidP="00D95354">
      <w:pPr>
        <w:pStyle w:val="paragraphsub"/>
      </w:pPr>
      <w:r w:rsidRPr="00D95354">
        <w:tab/>
        <w:t>(ii)</w:t>
      </w:r>
      <w:r w:rsidRPr="00D95354">
        <w:tab/>
        <w:t>the Independent National Security Legislation Monitor; and</w:t>
      </w:r>
    </w:p>
    <w:p w14:paraId="00E1D34C" w14:textId="77777777" w:rsidR="004D2A78" w:rsidRPr="00D95354" w:rsidRDefault="004D2A78" w:rsidP="00D95354">
      <w:pPr>
        <w:pStyle w:val="paragraphsub"/>
      </w:pPr>
      <w:r w:rsidRPr="00D95354">
        <w:tab/>
        <w:t>(iii)</w:t>
      </w:r>
      <w:r w:rsidRPr="00D95354">
        <w:tab/>
        <w:t>the Parliamentary Joint Committee on Intelligence and Security.</w:t>
      </w:r>
    </w:p>
    <w:p w14:paraId="7273B76A" w14:textId="77777777" w:rsidR="004D2A78" w:rsidRPr="00D95354" w:rsidRDefault="004D2A78" w:rsidP="00D95354">
      <w:pPr>
        <w:pStyle w:val="SubsectionHead"/>
      </w:pPr>
      <w:r w:rsidRPr="00D95354">
        <w:t>Reasons for making determination</w:t>
      </w:r>
    </w:p>
    <w:p w14:paraId="5C504F2C" w14:textId="77777777" w:rsidR="004D2A78" w:rsidRPr="00D95354" w:rsidRDefault="004D2A78" w:rsidP="00D95354">
      <w:pPr>
        <w:pStyle w:val="subsection"/>
      </w:pPr>
      <w:r w:rsidRPr="00D95354">
        <w:tab/>
        <w:t>(5B)</w:t>
      </w:r>
      <w:r w:rsidRPr="00D95354">
        <w:tab/>
        <w:t>If a declaration was made under this section in relation to a Commonwealth place, the Minister must:</w:t>
      </w:r>
    </w:p>
    <w:p w14:paraId="0FFA457F" w14:textId="77777777" w:rsidR="004D2A78" w:rsidRPr="00D95354" w:rsidRDefault="004D2A78" w:rsidP="00D95354">
      <w:pPr>
        <w:pStyle w:val="paragraph"/>
      </w:pPr>
      <w:r w:rsidRPr="00D95354">
        <w:tab/>
        <w:t>(a)</w:t>
      </w:r>
      <w:r w:rsidRPr="00D95354">
        <w:tab/>
        <w:t>give the Parliamentary Joint Committee on Intelligence and Security a written statement setting out the reasons for the making of the declaration; and</w:t>
      </w:r>
    </w:p>
    <w:p w14:paraId="0F48CBF1" w14:textId="77777777" w:rsidR="004D2A78" w:rsidRPr="00D95354" w:rsidRDefault="004D2A78" w:rsidP="00D95354">
      <w:pPr>
        <w:pStyle w:val="paragraph"/>
      </w:pPr>
      <w:r w:rsidRPr="00D95354">
        <w:tab/>
        <w:t>(b)</w:t>
      </w:r>
      <w:r w:rsidRPr="00D95354">
        <w:tab/>
        <w:t>do so as soon as practicable after the declaration was made.</w:t>
      </w:r>
    </w:p>
    <w:p w14:paraId="76C495DE" w14:textId="77777777" w:rsidR="004D2A78" w:rsidRPr="00D95354" w:rsidRDefault="00754279" w:rsidP="00D95354">
      <w:pPr>
        <w:pStyle w:val="ItemHead"/>
      </w:pPr>
      <w:r w:rsidRPr="00D95354">
        <w:t>6</w:t>
      </w:r>
      <w:r w:rsidR="004D2A78" w:rsidRPr="00D95354">
        <w:t xml:space="preserve">  </w:t>
      </w:r>
      <w:r w:rsidR="005C4D3B" w:rsidRPr="00D95354">
        <w:t>Sub</w:t>
      </w:r>
      <w:r w:rsidR="00461A24" w:rsidRPr="00D95354">
        <w:t>section 3</w:t>
      </w:r>
      <w:r w:rsidR="004D2A78" w:rsidRPr="00D95354">
        <w:t>UJ(6) (at the end of the heading)</w:t>
      </w:r>
    </w:p>
    <w:p w14:paraId="6EB66420" w14:textId="77777777" w:rsidR="004D2A78" w:rsidRPr="00D95354" w:rsidRDefault="004D2A78" w:rsidP="00D95354">
      <w:pPr>
        <w:pStyle w:val="Item"/>
      </w:pPr>
      <w:r w:rsidRPr="00D95354">
        <w:t xml:space="preserve">Add </w:t>
      </w:r>
      <w:r w:rsidR="004E5DCF" w:rsidRPr="00D95354">
        <w:t>“</w:t>
      </w:r>
      <w:r w:rsidRPr="00D95354">
        <w:rPr>
          <w:i/>
        </w:rPr>
        <w:t>or notify</w:t>
      </w:r>
      <w:r w:rsidR="004E5DCF" w:rsidRPr="00D95354">
        <w:t>”</w:t>
      </w:r>
      <w:r w:rsidRPr="00D95354">
        <w:t>.</w:t>
      </w:r>
    </w:p>
    <w:p w14:paraId="662C10D7" w14:textId="77777777" w:rsidR="004D2A78" w:rsidRPr="00D95354" w:rsidRDefault="00754279" w:rsidP="00D95354">
      <w:pPr>
        <w:pStyle w:val="ItemHead"/>
      </w:pPr>
      <w:r w:rsidRPr="00D95354">
        <w:t>7</w:t>
      </w:r>
      <w:r w:rsidR="004D2A78" w:rsidRPr="00D95354">
        <w:t xml:space="preserve">  </w:t>
      </w:r>
      <w:r w:rsidR="005C4D3B" w:rsidRPr="00D95354">
        <w:t>Sub</w:t>
      </w:r>
      <w:r w:rsidR="00461A24" w:rsidRPr="00D95354">
        <w:t>section 3</w:t>
      </w:r>
      <w:r w:rsidR="004D2A78" w:rsidRPr="00D95354">
        <w:t>UJ(6)</w:t>
      </w:r>
    </w:p>
    <w:p w14:paraId="438EF3A1" w14:textId="77777777" w:rsidR="004D2A78" w:rsidRPr="00D95354" w:rsidRDefault="004D2A78" w:rsidP="00D95354">
      <w:pPr>
        <w:pStyle w:val="Item"/>
      </w:pPr>
      <w:r w:rsidRPr="00D95354">
        <w:t xml:space="preserve">After </w:t>
      </w:r>
      <w:r w:rsidR="004E5DCF" w:rsidRPr="00D95354">
        <w:t>“</w:t>
      </w:r>
      <w:r w:rsidR="00461A24" w:rsidRPr="00D95354">
        <w:t>subsection (</w:t>
      </w:r>
      <w:r w:rsidRPr="00D95354">
        <w:t>5)</w:t>
      </w:r>
      <w:r w:rsidR="004E5DCF" w:rsidRPr="00D95354">
        <w:t>”</w:t>
      </w:r>
      <w:r w:rsidRPr="00D95354">
        <w:t xml:space="preserve">, insert </w:t>
      </w:r>
      <w:r w:rsidR="004E5DCF" w:rsidRPr="00D95354">
        <w:t>“</w:t>
      </w:r>
      <w:r w:rsidRPr="00D95354">
        <w:t>or (5A)</w:t>
      </w:r>
      <w:r w:rsidR="004E5DCF" w:rsidRPr="00D95354">
        <w:t>”</w:t>
      </w:r>
      <w:r w:rsidRPr="00D95354">
        <w:t>.</w:t>
      </w:r>
    </w:p>
    <w:p w14:paraId="5E253410" w14:textId="77777777" w:rsidR="004D2A78" w:rsidRPr="00D95354" w:rsidRDefault="00754279" w:rsidP="00D95354">
      <w:pPr>
        <w:pStyle w:val="ItemHead"/>
      </w:pPr>
      <w:r w:rsidRPr="00D95354">
        <w:t>8</w:t>
      </w:r>
      <w:r w:rsidR="004D2A78" w:rsidRPr="00D95354">
        <w:t xml:space="preserve">  After </w:t>
      </w:r>
      <w:r w:rsidR="00841830" w:rsidRPr="00D95354">
        <w:t>sub</w:t>
      </w:r>
      <w:r w:rsidR="00461A24" w:rsidRPr="00D95354">
        <w:t>section 3</w:t>
      </w:r>
      <w:r w:rsidR="004D2A78" w:rsidRPr="00D95354">
        <w:t>UJ(6)</w:t>
      </w:r>
    </w:p>
    <w:p w14:paraId="544B3C14" w14:textId="77777777" w:rsidR="004D2A78" w:rsidRPr="00D95354" w:rsidRDefault="004D2A78" w:rsidP="00D95354">
      <w:pPr>
        <w:pStyle w:val="Item"/>
      </w:pPr>
      <w:r w:rsidRPr="00D95354">
        <w:t>Insert:</w:t>
      </w:r>
    </w:p>
    <w:p w14:paraId="654CA52D" w14:textId="77777777" w:rsidR="004D2A78" w:rsidRPr="00D95354" w:rsidRDefault="004D2A78" w:rsidP="00D95354">
      <w:pPr>
        <w:pStyle w:val="SubsectionHead"/>
      </w:pPr>
      <w:r w:rsidRPr="00D95354">
        <w:t>Effect of failure to give statement of reasons</w:t>
      </w:r>
    </w:p>
    <w:p w14:paraId="4869AE5A" w14:textId="77777777" w:rsidR="004D2A78" w:rsidRPr="00D95354" w:rsidRDefault="004D2A78" w:rsidP="00D95354">
      <w:pPr>
        <w:pStyle w:val="subsection"/>
      </w:pPr>
      <w:r w:rsidRPr="00D95354">
        <w:tab/>
        <w:t>(6A)</w:t>
      </w:r>
      <w:r w:rsidRPr="00D95354">
        <w:tab/>
        <w:t xml:space="preserve">A failure to comply with </w:t>
      </w:r>
      <w:r w:rsidR="00461A24" w:rsidRPr="00D95354">
        <w:t>subsection (</w:t>
      </w:r>
      <w:r w:rsidRPr="00D95354">
        <w:t>5B) does not make the declaration ineffective to any extent.</w:t>
      </w:r>
    </w:p>
    <w:p w14:paraId="195287F7" w14:textId="77777777" w:rsidR="004D2A78" w:rsidRPr="00D95354" w:rsidRDefault="00754279" w:rsidP="00D95354">
      <w:pPr>
        <w:pStyle w:val="ItemHead"/>
      </w:pPr>
      <w:r w:rsidRPr="00D95354">
        <w:t>9</w:t>
      </w:r>
      <w:r w:rsidR="004D2A78" w:rsidRPr="00D95354">
        <w:t xml:space="preserve">  Subsections 3UK(1), (2) and (3)</w:t>
      </w:r>
    </w:p>
    <w:p w14:paraId="0E36DD55" w14:textId="77777777" w:rsidR="004D2A78" w:rsidRPr="00D95354" w:rsidRDefault="004D2A78" w:rsidP="00D95354">
      <w:pPr>
        <w:pStyle w:val="Item"/>
      </w:pPr>
      <w:r w:rsidRPr="00D95354">
        <w:t xml:space="preserve">Omit </w:t>
      </w:r>
      <w:r w:rsidR="004E5DCF" w:rsidRPr="00D95354">
        <w:t>“</w:t>
      </w:r>
      <w:r w:rsidRPr="00D95354">
        <w:t xml:space="preserve">7 December </w:t>
      </w:r>
      <w:r w:rsidR="00447699" w:rsidRPr="00D95354">
        <w:t>2023</w:t>
      </w:r>
      <w:r w:rsidR="004E5DCF" w:rsidRPr="00D95354">
        <w:t>”</w:t>
      </w:r>
      <w:r w:rsidRPr="00D95354">
        <w:t xml:space="preserve">, substitute </w:t>
      </w:r>
      <w:r w:rsidR="004E5DCF" w:rsidRPr="00D95354">
        <w:t>“</w:t>
      </w:r>
      <w:r w:rsidRPr="00D95354">
        <w:t>7 December 202</w:t>
      </w:r>
      <w:r w:rsidR="00072EF7" w:rsidRPr="00D95354">
        <w:t>6</w:t>
      </w:r>
      <w:r w:rsidR="004E5DCF" w:rsidRPr="00D95354">
        <w:t>”</w:t>
      </w:r>
      <w:r w:rsidRPr="00D95354">
        <w:t>.</w:t>
      </w:r>
    </w:p>
    <w:p w14:paraId="69D5CE1C" w14:textId="77777777" w:rsidR="00FC5F5D" w:rsidRPr="00D95354" w:rsidRDefault="00754279" w:rsidP="00D95354">
      <w:pPr>
        <w:pStyle w:val="Transitional"/>
      </w:pPr>
      <w:r w:rsidRPr="00D95354">
        <w:t>10</w:t>
      </w:r>
      <w:r w:rsidR="00FC5F5D" w:rsidRPr="00D95354">
        <w:t xml:space="preserve">  Application—declarations under </w:t>
      </w:r>
      <w:r w:rsidR="00461A24" w:rsidRPr="00D95354">
        <w:t>section 3</w:t>
      </w:r>
      <w:r w:rsidR="00FC5F5D" w:rsidRPr="00D95354">
        <w:t xml:space="preserve">UJ of the </w:t>
      </w:r>
      <w:r w:rsidR="00FC5F5D" w:rsidRPr="00D95354">
        <w:rPr>
          <w:i/>
        </w:rPr>
        <w:t>Crimes Act 1914</w:t>
      </w:r>
    </w:p>
    <w:p w14:paraId="4A50E5E8" w14:textId="77777777" w:rsidR="00FC5F5D" w:rsidRDefault="00FC5F5D" w:rsidP="00D95354">
      <w:pPr>
        <w:pStyle w:val="Item"/>
      </w:pPr>
      <w:r w:rsidRPr="00D95354">
        <w:t xml:space="preserve">The amendments of </w:t>
      </w:r>
      <w:r w:rsidR="00461A24" w:rsidRPr="00D95354">
        <w:t>section 3</w:t>
      </w:r>
      <w:r w:rsidRPr="00D95354">
        <w:t xml:space="preserve">UJ of the </w:t>
      </w:r>
      <w:r w:rsidRPr="00D95354">
        <w:rPr>
          <w:i/>
        </w:rPr>
        <w:t>Crimes Act 1914</w:t>
      </w:r>
      <w:r w:rsidRPr="00D95354">
        <w:t xml:space="preserve"> made by this Schedule apply in relation to a declaration made after the commencement of this item.</w:t>
      </w:r>
    </w:p>
    <w:p w14:paraId="22121527" w14:textId="77777777" w:rsidR="00BA2646" w:rsidRPr="009D78B9" w:rsidRDefault="00BA2646" w:rsidP="00BA2646">
      <w:pPr>
        <w:pStyle w:val="ActHead7"/>
        <w:pageBreakBefore/>
      </w:pPr>
      <w:bookmarkStart w:id="11" w:name="_Toc151989457"/>
      <w:r w:rsidRPr="00EA2297">
        <w:rPr>
          <w:rStyle w:val="CharAmPartNo"/>
        </w:rPr>
        <w:t>Part 2</w:t>
      </w:r>
      <w:r w:rsidRPr="009D78B9">
        <w:t>—</w:t>
      </w:r>
      <w:r w:rsidRPr="00EA2297">
        <w:rPr>
          <w:rStyle w:val="CharAmPartText"/>
        </w:rPr>
        <w:t>Post</w:t>
      </w:r>
      <w:r w:rsidRPr="00EA2297">
        <w:rPr>
          <w:rStyle w:val="CharAmPartText"/>
        </w:rPr>
        <w:noBreakHyphen/>
        <w:t>entry warrants</w:t>
      </w:r>
      <w:bookmarkEnd w:id="11"/>
    </w:p>
    <w:p w14:paraId="2AC240F3" w14:textId="77777777" w:rsidR="00BA2646" w:rsidRPr="009D78B9" w:rsidRDefault="00BA2646" w:rsidP="00BA2646">
      <w:pPr>
        <w:pStyle w:val="ActHead9"/>
        <w:rPr>
          <w:i w:val="0"/>
        </w:rPr>
      </w:pPr>
      <w:bookmarkStart w:id="12" w:name="_Toc151989458"/>
      <w:r w:rsidRPr="009D78B9">
        <w:t>Crimes Act 1914</w:t>
      </w:r>
      <w:bookmarkEnd w:id="12"/>
    </w:p>
    <w:p w14:paraId="79428490" w14:textId="77777777" w:rsidR="00BA2646" w:rsidRPr="009D78B9" w:rsidRDefault="00BA2646" w:rsidP="00BA2646">
      <w:pPr>
        <w:pStyle w:val="ItemHead"/>
      </w:pPr>
      <w:r w:rsidRPr="009D78B9">
        <w:t>11  Section 3UA</w:t>
      </w:r>
    </w:p>
    <w:p w14:paraId="07E483CC" w14:textId="77777777" w:rsidR="00BA2646" w:rsidRPr="009D78B9" w:rsidRDefault="00BA2646" w:rsidP="00BA2646">
      <w:pPr>
        <w:pStyle w:val="Item"/>
      </w:pPr>
      <w:r w:rsidRPr="009D78B9">
        <w:t>Insert:</w:t>
      </w:r>
    </w:p>
    <w:p w14:paraId="64A0E9C5" w14:textId="77777777" w:rsidR="00BA2646" w:rsidRPr="009D78B9" w:rsidRDefault="00BA2646" w:rsidP="00BA2646">
      <w:pPr>
        <w:pStyle w:val="Definition"/>
      </w:pPr>
      <w:r w:rsidRPr="009D78B9">
        <w:rPr>
          <w:b/>
          <w:i/>
        </w:rPr>
        <w:t>assessment officer</w:t>
      </w:r>
      <w:r w:rsidRPr="009D78B9">
        <w:t>: see subsection 3UJC(1).</w:t>
      </w:r>
    </w:p>
    <w:p w14:paraId="0C352168" w14:textId="77777777" w:rsidR="00BA2646" w:rsidRPr="009D78B9" w:rsidRDefault="00BA2646" w:rsidP="00BA2646">
      <w:pPr>
        <w:pStyle w:val="Definition"/>
      </w:pPr>
      <w:r w:rsidRPr="009D78B9">
        <w:rPr>
          <w:b/>
          <w:i/>
        </w:rPr>
        <w:t>nominated AAT member</w:t>
      </w:r>
      <w:r w:rsidRPr="009D78B9">
        <w:t xml:space="preserve"> means a person in relation to whom a nomination is in force under section 3UJE.</w:t>
      </w:r>
    </w:p>
    <w:p w14:paraId="6D4F4967" w14:textId="77777777" w:rsidR="00BA2646" w:rsidRPr="009D78B9" w:rsidRDefault="00BA2646" w:rsidP="00BA2646">
      <w:pPr>
        <w:pStyle w:val="Definition"/>
      </w:pPr>
      <w:r w:rsidRPr="009D78B9">
        <w:rPr>
          <w:b/>
          <w:i/>
        </w:rPr>
        <w:t>post</w:t>
      </w:r>
      <w:r>
        <w:rPr>
          <w:b/>
          <w:i/>
        </w:rPr>
        <w:noBreakHyphen/>
      </w:r>
      <w:r w:rsidRPr="009D78B9">
        <w:rPr>
          <w:b/>
          <w:i/>
        </w:rPr>
        <w:t>entry warrant</w:t>
      </w:r>
      <w:r w:rsidRPr="009D78B9">
        <w:t>: see subsection 3UEB(1).</w:t>
      </w:r>
    </w:p>
    <w:p w14:paraId="15BFDE38" w14:textId="77777777" w:rsidR="00BA2646" w:rsidRPr="009D78B9" w:rsidRDefault="00BA2646" w:rsidP="00BA2646">
      <w:pPr>
        <w:pStyle w:val="ItemHead"/>
      </w:pPr>
      <w:r w:rsidRPr="009D78B9">
        <w:t>12  After section 3UEA</w:t>
      </w:r>
    </w:p>
    <w:p w14:paraId="7CBCD019" w14:textId="77777777" w:rsidR="00BA2646" w:rsidRPr="009D78B9" w:rsidRDefault="00BA2646" w:rsidP="00BA2646">
      <w:pPr>
        <w:pStyle w:val="Item"/>
      </w:pPr>
      <w:r w:rsidRPr="009D78B9">
        <w:t>Insert:</w:t>
      </w:r>
    </w:p>
    <w:p w14:paraId="72885367" w14:textId="77777777" w:rsidR="00BA2646" w:rsidRPr="009D78B9" w:rsidRDefault="00BA2646" w:rsidP="00BA2646">
      <w:pPr>
        <w:pStyle w:val="ActHead5"/>
      </w:pPr>
      <w:bookmarkStart w:id="13" w:name="_Toc151989459"/>
      <w:r w:rsidRPr="00EA2297">
        <w:rPr>
          <w:rStyle w:val="CharSectno"/>
        </w:rPr>
        <w:t>3UEB</w:t>
      </w:r>
      <w:r w:rsidRPr="009D78B9">
        <w:t xml:space="preserve">  Emergency entry to premises without warrant—post</w:t>
      </w:r>
      <w:r>
        <w:noBreakHyphen/>
      </w:r>
      <w:r w:rsidRPr="009D78B9">
        <w:t>entry warrants</w:t>
      </w:r>
      <w:bookmarkEnd w:id="13"/>
    </w:p>
    <w:p w14:paraId="72F48E3A" w14:textId="77777777" w:rsidR="00BA2646" w:rsidRPr="009D78B9" w:rsidRDefault="00BA2646" w:rsidP="00BA2646">
      <w:pPr>
        <w:pStyle w:val="SubsectionHead"/>
      </w:pPr>
      <w:r w:rsidRPr="009D78B9">
        <w:t>Requirement to apply for post</w:t>
      </w:r>
      <w:r>
        <w:noBreakHyphen/>
      </w:r>
      <w:r w:rsidRPr="009D78B9">
        <w:t>entry warrant</w:t>
      </w:r>
    </w:p>
    <w:p w14:paraId="2B0131FF" w14:textId="77777777" w:rsidR="00BA2646" w:rsidRPr="009D78B9" w:rsidRDefault="00BA2646" w:rsidP="00BA2646">
      <w:pPr>
        <w:pStyle w:val="subsection"/>
      </w:pPr>
      <w:r w:rsidRPr="009D78B9">
        <w:tab/>
        <w:t>(1)</w:t>
      </w:r>
      <w:r w:rsidRPr="009D78B9">
        <w:tab/>
        <w:t>A police officer who has entered premises under, or purportedly under, subsection 3UEA(1) must:</w:t>
      </w:r>
    </w:p>
    <w:p w14:paraId="67E7BEE7" w14:textId="77777777" w:rsidR="00BA2646" w:rsidRPr="009D78B9" w:rsidRDefault="00BA2646" w:rsidP="00BA2646">
      <w:pPr>
        <w:pStyle w:val="paragraph"/>
      </w:pPr>
      <w:r w:rsidRPr="009D78B9">
        <w:tab/>
        <w:t>(a)</w:t>
      </w:r>
      <w:r w:rsidRPr="009D78B9">
        <w:tab/>
        <w:t xml:space="preserve">apply to an assessment officer for a warrant (a </w:t>
      </w:r>
      <w:r w:rsidRPr="009D78B9">
        <w:rPr>
          <w:b/>
          <w:i/>
        </w:rPr>
        <w:t>post</w:t>
      </w:r>
      <w:r>
        <w:rPr>
          <w:b/>
          <w:i/>
        </w:rPr>
        <w:noBreakHyphen/>
      </w:r>
      <w:r w:rsidRPr="009D78B9">
        <w:rPr>
          <w:b/>
          <w:i/>
        </w:rPr>
        <w:t>entry warrant</w:t>
      </w:r>
      <w:r w:rsidRPr="009D78B9">
        <w:t>) under this section in relation to the entry to the premises; and</w:t>
      </w:r>
    </w:p>
    <w:p w14:paraId="409397C2" w14:textId="77777777" w:rsidR="00BA2646" w:rsidRPr="009D78B9" w:rsidRDefault="00BA2646" w:rsidP="00BA2646">
      <w:pPr>
        <w:pStyle w:val="paragraph"/>
      </w:pPr>
      <w:r w:rsidRPr="009D78B9">
        <w:tab/>
        <w:t>(b)</w:t>
      </w:r>
      <w:r w:rsidRPr="009D78B9">
        <w:tab/>
        <w:t>do so as soon as practicable after the exercise, or purported exercise, of powers under section 3UEA in relation to the premises.</w:t>
      </w:r>
    </w:p>
    <w:p w14:paraId="7931C045" w14:textId="77777777" w:rsidR="00BA2646" w:rsidRPr="009D78B9" w:rsidRDefault="00BA2646" w:rsidP="00BA2646">
      <w:pPr>
        <w:pStyle w:val="subsection"/>
      </w:pPr>
      <w:r w:rsidRPr="009D78B9">
        <w:tab/>
        <w:t>(2)</w:t>
      </w:r>
      <w:r w:rsidRPr="009D78B9">
        <w:tab/>
        <w:t>The application must:</w:t>
      </w:r>
    </w:p>
    <w:p w14:paraId="04AA0C42" w14:textId="77777777" w:rsidR="00BA2646" w:rsidRPr="009D78B9" w:rsidRDefault="00BA2646" w:rsidP="00BA2646">
      <w:pPr>
        <w:pStyle w:val="paragraph"/>
      </w:pPr>
      <w:r w:rsidRPr="009D78B9">
        <w:tab/>
        <w:t>(a)</w:t>
      </w:r>
      <w:r w:rsidRPr="009D78B9">
        <w:tab/>
        <w:t>be in writing; and</w:t>
      </w:r>
    </w:p>
    <w:p w14:paraId="0AA4F6C1" w14:textId="77777777" w:rsidR="00BA2646" w:rsidRPr="009D78B9" w:rsidRDefault="00BA2646" w:rsidP="00BA2646">
      <w:pPr>
        <w:pStyle w:val="paragraph"/>
      </w:pPr>
      <w:r w:rsidRPr="009D78B9">
        <w:rPr>
          <w:i/>
        </w:rPr>
        <w:tab/>
      </w:r>
      <w:r w:rsidRPr="009D78B9">
        <w:t>(b)</w:t>
      </w:r>
      <w:r w:rsidRPr="009D78B9">
        <w:tab/>
        <w:t>set out:</w:t>
      </w:r>
    </w:p>
    <w:p w14:paraId="759AF51F" w14:textId="77777777" w:rsidR="00BA2646" w:rsidRPr="009D78B9" w:rsidRDefault="00BA2646" w:rsidP="00BA2646">
      <w:pPr>
        <w:pStyle w:val="paragraphsub"/>
      </w:pPr>
      <w:r w:rsidRPr="009D78B9">
        <w:tab/>
        <w:t>(i)</w:t>
      </w:r>
      <w:r w:rsidRPr="009D78B9">
        <w:tab/>
        <w:t>the nature of the matters suspected by the police officer for the purposes of paragraphs 3UEA(1)(a) and (b); and</w:t>
      </w:r>
    </w:p>
    <w:p w14:paraId="54BA8A24" w14:textId="77777777" w:rsidR="00BA2646" w:rsidRPr="009D78B9" w:rsidRDefault="00BA2646" w:rsidP="00BA2646">
      <w:pPr>
        <w:pStyle w:val="paragraphsub"/>
      </w:pPr>
      <w:r w:rsidRPr="009D78B9">
        <w:tab/>
        <w:t>(ii)</w:t>
      </w:r>
      <w:r w:rsidRPr="009D78B9">
        <w:tab/>
        <w:t>the grounds on which the police officer held the suspicion; and</w:t>
      </w:r>
    </w:p>
    <w:p w14:paraId="135265DE" w14:textId="77777777" w:rsidR="00BA2646" w:rsidRPr="009D78B9" w:rsidRDefault="00BA2646" w:rsidP="00BA2646">
      <w:pPr>
        <w:pStyle w:val="paragraph"/>
      </w:pPr>
      <w:r w:rsidRPr="009D78B9">
        <w:tab/>
        <w:t>(c)</w:t>
      </w:r>
      <w:r w:rsidRPr="009D78B9">
        <w:tab/>
        <w:t>state whether the police officer is:</w:t>
      </w:r>
    </w:p>
    <w:p w14:paraId="5B1AA082" w14:textId="77777777" w:rsidR="00BA2646" w:rsidRPr="009D78B9" w:rsidRDefault="00BA2646" w:rsidP="00BA2646">
      <w:pPr>
        <w:pStyle w:val="paragraphsub"/>
      </w:pPr>
      <w:r w:rsidRPr="009D78B9">
        <w:tab/>
        <w:t>(i)</w:t>
      </w:r>
      <w:r w:rsidRPr="009D78B9">
        <w:tab/>
        <w:t xml:space="preserve">a member of the Australian Federal Police (within the meaning of the </w:t>
      </w:r>
      <w:r w:rsidRPr="009D78B9">
        <w:rPr>
          <w:i/>
        </w:rPr>
        <w:t>Australian Federal Police Act 1979</w:t>
      </w:r>
      <w:r w:rsidRPr="009D78B9">
        <w:t>); or</w:t>
      </w:r>
    </w:p>
    <w:p w14:paraId="278C712C" w14:textId="77777777" w:rsidR="00BA2646" w:rsidRPr="009D78B9" w:rsidRDefault="00BA2646" w:rsidP="00BA2646">
      <w:pPr>
        <w:pStyle w:val="paragraphsub"/>
      </w:pPr>
      <w:r w:rsidRPr="009D78B9">
        <w:tab/>
        <w:t>(ii)</w:t>
      </w:r>
      <w:r w:rsidRPr="009D78B9">
        <w:tab/>
        <w:t>a special member (within the meaning of that Act); or</w:t>
      </w:r>
    </w:p>
    <w:p w14:paraId="51DE6592" w14:textId="77777777" w:rsidR="00BA2646" w:rsidRPr="009D78B9" w:rsidRDefault="00BA2646" w:rsidP="00BA2646">
      <w:pPr>
        <w:pStyle w:val="paragraphsub"/>
      </w:pPr>
      <w:r w:rsidRPr="009D78B9">
        <w:tab/>
        <w:t>(iii)</w:t>
      </w:r>
      <w:r w:rsidRPr="009D78B9">
        <w:tab/>
        <w:t>a member, however described, of a police force of a State or Territory; and</w:t>
      </w:r>
    </w:p>
    <w:p w14:paraId="5BEB81E8" w14:textId="77777777" w:rsidR="00BA2646" w:rsidRPr="009D78B9" w:rsidRDefault="00BA2646" w:rsidP="00BA2646">
      <w:pPr>
        <w:pStyle w:val="paragraph"/>
      </w:pPr>
      <w:r w:rsidRPr="009D78B9">
        <w:tab/>
        <w:t>(d)</w:t>
      </w:r>
      <w:r w:rsidRPr="009D78B9">
        <w:tab/>
        <w:t>if the police officer is a member mentioned in subparagraph (c)(iii) of this subsection—identify the relevant State or Territory; and</w:t>
      </w:r>
    </w:p>
    <w:p w14:paraId="74E38263" w14:textId="77777777" w:rsidR="00BA2646" w:rsidRPr="009D78B9" w:rsidRDefault="00BA2646" w:rsidP="00BA2646">
      <w:pPr>
        <w:pStyle w:val="paragraph"/>
      </w:pPr>
      <w:r w:rsidRPr="009D78B9">
        <w:tab/>
        <w:t>(e)</w:t>
      </w:r>
      <w:r w:rsidRPr="009D78B9">
        <w:tab/>
        <w:t>state the police officer’s name, rank, identification number (however described) and police station (if applicable and necessary); and</w:t>
      </w:r>
    </w:p>
    <w:p w14:paraId="570DF963" w14:textId="77777777" w:rsidR="00BA2646" w:rsidRPr="009D78B9" w:rsidRDefault="00BA2646" w:rsidP="00BA2646">
      <w:pPr>
        <w:pStyle w:val="paragraph"/>
      </w:pPr>
      <w:r w:rsidRPr="009D78B9">
        <w:rPr>
          <w:i/>
        </w:rPr>
        <w:tab/>
      </w:r>
      <w:r w:rsidRPr="009D78B9">
        <w:t>(f)</w:t>
      </w:r>
      <w:r w:rsidRPr="009D78B9">
        <w:tab/>
        <w:t>state the police officer’s contact details, including details of how the assessment officer may give to the police officer the following:</w:t>
      </w:r>
    </w:p>
    <w:p w14:paraId="4E253AAF" w14:textId="77777777" w:rsidR="00BA2646" w:rsidRPr="009D78B9" w:rsidRDefault="00BA2646" w:rsidP="00BA2646">
      <w:pPr>
        <w:pStyle w:val="paragraphsub"/>
      </w:pPr>
      <w:r w:rsidRPr="009D78B9">
        <w:tab/>
        <w:t>(i)</w:t>
      </w:r>
      <w:r w:rsidRPr="009D78B9">
        <w:tab/>
        <w:t>any request in writing under subsection (4) of this section for information or documents;</w:t>
      </w:r>
    </w:p>
    <w:p w14:paraId="05491EC0" w14:textId="77777777" w:rsidR="00BA2646" w:rsidRPr="009D78B9" w:rsidRDefault="00BA2646" w:rsidP="00BA2646">
      <w:pPr>
        <w:pStyle w:val="paragraphsub"/>
      </w:pPr>
      <w:r w:rsidRPr="009D78B9">
        <w:tab/>
        <w:t>(ii)</w:t>
      </w:r>
      <w:r w:rsidRPr="009D78B9">
        <w:tab/>
        <w:t>the post</w:t>
      </w:r>
      <w:r>
        <w:noBreakHyphen/>
      </w:r>
      <w:r w:rsidRPr="009D78B9">
        <w:t>entry warrant or a notice of refusal to issue the warrant; and</w:t>
      </w:r>
    </w:p>
    <w:p w14:paraId="612D50B0" w14:textId="77777777" w:rsidR="00BA2646" w:rsidRPr="009D78B9" w:rsidRDefault="00BA2646" w:rsidP="00BA2646">
      <w:pPr>
        <w:pStyle w:val="paragraph"/>
      </w:pPr>
      <w:r w:rsidRPr="009D78B9">
        <w:tab/>
        <w:t>(g)</w:t>
      </w:r>
      <w:r w:rsidRPr="009D78B9">
        <w:tab/>
        <w:t>if the police officer is a member, or special member, mentioned in subparagraph (c)(i) or (ii) of this subsection—include details of how the assessment officer may give to the Commissioner the post</w:t>
      </w:r>
      <w:r>
        <w:noBreakHyphen/>
      </w:r>
      <w:r w:rsidRPr="009D78B9">
        <w:t>entry warrant or a notice of refusal to issue the warrant; and</w:t>
      </w:r>
    </w:p>
    <w:p w14:paraId="227D5ED5" w14:textId="77777777" w:rsidR="00BA2646" w:rsidRPr="009D78B9" w:rsidRDefault="00BA2646" w:rsidP="00BA2646">
      <w:pPr>
        <w:pStyle w:val="paragraph"/>
      </w:pPr>
      <w:r w:rsidRPr="009D78B9">
        <w:tab/>
        <w:t>(h)</w:t>
      </w:r>
      <w:r w:rsidRPr="009D78B9">
        <w:tab/>
        <w:t>if the police officer is a member mentioned in subparagraph (c)(iii) of this subsection—include details of how the assessment officer may give to the Commissioner of Police in the police force of the relevant State or Territory, or the person holding equivalent rank, the post</w:t>
      </w:r>
      <w:r>
        <w:noBreakHyphen/>
      </w:r>
      <w:r w:rsidRPr="009D78B9">
        <w:t>entry warrant or a notice of refusal to issue the warrant; and</w:t>
      </w:r>
    </w:p>
    <w:p w14:paraId="3EABE4A0" w14:textId="77777777" w:rsidR="00BA2646" w:rsidRPr="009D78B9" w:rsidRDefault="00BA2646" w:rsidP="00BA2646">
      <w:pPr>
        <w:pStyle w:val="paragraph"/>
      </w:pPr>
      <w:r w:rsidRPr="009D78B9">
        <w:tab/>
        <w:t>(i)</w:t>
      </w:r>
      <w:r w:rsidRPr="009D78B9">
        <w:tab/>
        <w:t>set out any information that:</w:t>
      </w:r>
    </w:p>
    <w:p w14:paraId="636EA065" w14:textId="77777777" w:rsidR="00BA2646" w:rsidRPr="009D78B9" w:rsidRDefault="00BA2646" w:rsidP="00BA2646">
      <w:pPr>
        <w:pStyle w:val="paragraphsub"/>
      </w:pPr>
      <w:r w:rsidRPr="009D78B9">
        <w:tab/>
        <w:t>(i)</w:t>
      </w:r>
      <w:r w:rsidRPr="009D78B9">
        <w:tab/>
        <w:t>is known to the police officer; and</w:t>
      </w:r>
    </w:p>
    <w:p w14:paraId="260C2D77" w14:textId="77777777" w:rsidR="00BA2646" w:rsidRPr="009D78B9" w:rsidRDefault="00BA2646" w:rsidP="00BA2646">
      <w:pPr>
        <w:pStyle w:val="paragraphsub"/>
      </w:pPr>
      <w:r w:rsidRPr="009D78B9">
        <w:tab/>
        <w:t>(ii)</w:t>
      </w:r>
      <w:r w:rsidRPr="009D78B9">
        <w:tab/>
        <w:t>the police officer considers may assist the assessment officer to give, to any current or former owners or occupiers of the premises who have been affected by the exercise, or purported exercise, of the powers under section 3UEA in relation to the premises, the post</w:t>
      </w:r>
      <w:r>
        <w:noBreakHyphen/>
      </w:r>
      <w:r w:rsidRPr="009D78B9">
        <w:t>entry warrant or a notice of refusal to issue the warrant; and</w:t>
      </w:r>
    </w:p>
    <w:p w14:paraId="3C3901DA" w14:textId="77777777" w:rsidR="00BA2646" w:rsidRPr="009D78B9" w:rsidRDefault="00BA2646" w:rsidP="00BA2646">
      <w:pPr>
        <w:pStyle w:val="paragraph"/>
      </w:pPr>
      <w:r w:rsidRPr="009D78B9">
        <w:tab/>
        <w:t>(j)</w:t>
      </w:r>
      <w:r w:rsidRPr="009D78B9">
        <w:tab/>
        <w:t>set out the time, date and place of the entry; and</w:t>
      </w:r>
    </w:p>
    <w:p w14:paraId="7208D6F1" w14:textId="77777777" w:rsidR="00BA2646" w:rsidRPr="009D78B9" w:rsidRDefault="00BA2646" w:rsidP="00BA2646">
      <w:pPr>
        <w:pStyle w:val="paragraph"/>
      </w:pPr>
      <w:r w:rsidRPr="009D78B9">
        <w:tab/>
        <w:t>(k)</w:t>
      </w:r>
      <w:r w:rsidRPr="009D78B9">
        <w:tab/>
        <w:t>set out any other information, and be accompanied by any documents, the police officer considers relevant to the application.</w:t>
      </w:r>
    </w:p>
    <w:p w14:paraId="582AD815" w14:textId="77777777" w:rsidR="00BA2646" w:rsidRPr="009D78B9" w:rsidRDefault="00BA2646" w:rsidP="00BA2646">
      <w:pPr>
        <w:pStyle w:val="subsection"/>
      </w:pPr>
      <w:r w:rsidRPr="009D78B9">
        <w:tab/>
        <w:t>(3)</w:t>
      </w:r>
      <w:r w:rsidRPr="009D78B9">
        <w:tab/>
        <w:t>The information in the application must be sworn or affirmed by the police officer.</w:t>
      </w:r>
    </w:p>
    <w:p w14:paraId="7EB07345" w14:textId="77777777" w:rsidR="00BA2646" w:rsidRPr="009D78B9" w:rsidRDefault="00BA2646" w:rsidP="00BA2646">
      <w:pPr>
        <w:pStyle w:val="SubsectionHead"/>
      </w:pPr>
      <w:r w:rsidRPr="009D78B9">
        <w:t>Requesting further information or documents</w:t>
      </w:r>
    </w:p>
    <w:p w14:paraId="52430F82" w14:textId="77777777" w:rsidR="00BA2646" w:rsidRPr="009D78B9" w:rsidRDefault="00BA2646" w:rsidP="00BA2646">
      <w:pPr>
        <w:pStyle w:val="subsection"/>
      </w:pPr>
      <w:r w:rsidRPr="009D78B9">
        <w:tab/>
        <w:t>(4)</w:t>
      </w:r>
      <w:r w:rsidRPr="009D78B9">
        <w:tab/>
        <w:t>The assessment officer may request, in writing, that the police officer provide further information or documents relating to the application, and that the police officer do so in a particular way.</w:t>
      </w:r>
    </w:p>
    <w:p w14:paraId="71B6C85D" w14:textId="77777777" w:rsidR="00BA2646" w:rsidRPr="009D78B9" w:rsidRDefault="00BA2646" w:rsidP="00BA2646">
      <w:pPr>
        <w:pStyle w:val="subsection"/>
      </w:pPr>
      <w:r w:rsidRPr="009D78B9">
        <w:tab/>
        <w:t>(5)</w:t>
      </w:r>
      <w:r w:rsidRPr="009D78B9">
        <w:tab/>
        <w:t>If the police officer is unable to provide some or all of the further information or documents requested, the police officer must, within a reasonable period, notify the assessment officer:</w:t>
      </w:r>
    </w:p>
    <w:p w14:paraId="0C318555" w14:textId="77777777" w:rsidR="00BA2646" w:rsidRPr="009D78B9" w:rsidRDefault="00BA2646" w:rsidP="00BA2646">
      <w:pPr>
        <w:pStyle w:val="paragraph"/>
      </w:pPr>
      <w:r w:rsidRPr="009D78B9">
        <w:tab/>
        <w:t>(a)</w:t>
      </w:r>
      <w:r w:rsidRPr="009D78B9">
        <w:tab/>
        <w:t>of the information or documents that cannot be provided; and</w:t>
      </w:r>
    </w:p>
    <w:p w14:paraId="62D4D6EF" w14:textId="77777777" w:rsidR="00BA2646" w:rsidRPr="009D78B9" w:rsidRDefault="00BA2646" w:rsidP="00BA2646">
      <w:pPr>
        <w:pStyle w:val="paragraph"/>
      </w:pPr>
      <w:r w:rsidRPr="009D78B9">
        <w:tab/>
        <w:t>(b)</w:t>
      </w:r>
      <w:r w:rsidRPr="009D78B9">
        <w:tab/>
        <w:t>of the reasons why the information or documents cannot be provided.</w:t>
      </w:r>
    </w:p>
    <w:p w14:paraId="1A466C7D" w14:textId="77777777" w:rsidR="00BA2646" w:rsidRPr="009D78B9" w:rsidRDefault="00BA2646" w:rsidP="00BA2646">
      <w:pPr>
        <w:pStyle w:val="subsection"/>
      </w:pPr>
      <w:r w:rsidRPr="009D78B9">
        <w:tab/>
        <w:t>(6)</w:t>
      </w:r>
      <w:r w:rsidRPr="009D78B9">
        <w:tab/>
        <w:t>If the assessment officer is notified in accordance with subsection (5) that some or all of the further information or documents cannot be provided, the assessment officer must (unless there is another reason not to) continue to consider the application despite having not received the further information or documents.</w:t>
      </w:r>
    </w:p>
    <w:p w14:paraId="1ABCACD6" w14:textId="77777777" w:rsidR="00BA2646" w:rsidRPr="009D78B9" w:rsidRDefault="00BA2646" w:rsidP="00BA2646">
      <w:pPr>
        <w:pStyle w:val="SubsectionHead"/>
      </w:pPr>
      <w:r w:rsidRPr="009D78B9">
        <w:t>Issue of warrant</w:t>
      </w:r>
    </w:p>
    <w:p w14:paraId="533F54C6" w14:textId="77777777" w:rsidR="00BA2646" w:rsidRPr="009D78B9" w:rsidRDefault="00BA2646" w:rsidP="00BA2646">
      <w:pPr>
        <w:pStyle w:val="subsection"/>
      </w:pPr>
      <w:r w:rsidRPr="009D78B9">
        <w:tab/>
        <w:t>(7)</w:t>
      </w:r>
      <w:r w:rsidRPr="009D78B9">
        <w:tab/>
        <w:t>The assessment officer must:</w:t>
      </w:r>
    </w:p>
    <w:p w14:paraId="3FA41143" w14:textId="77777777" w:rsidR="00BA2646" w:rsidRPr="009D78B9" w:rsidRDefault="00BA2646" w:rsidP="00BA2646">
      <w:pPr>
        <w:pStyle w:val="paragraph"/>
      </w:pPr>
      <w:r w:rsidRPr="009D78B9">
        <w:tab/>
        <w:t>(a)</w:t>
      </w:r>
      <w:r w:rsidRPr="009D78B9">
        <w:tab/>
        <w:t>issue the post</w:t>
      </w:r>
      <w:r>
        <w:noBreakHyphen/>
      </w:r>
      <w:r w:rsidRPr="009D78B9">
        <w:t>entry warrant if, and only if, the assessment officer is satisfied, on the balance of probabilities, that in entering the premises the police officer suspected, on reasonable grounds, the matters mentioned in paragraphs 3UEA(1)(a) and (b); and</w:t>
      </w:r>
    </w:p>
    <w:p w14:paraId="14370F4F" w14:textId="77777777" w:rsidR="00BA2646" w:rsidRPr="009D78B9" w:rsidRDefault="00BA2646" w:rsidP="00BA2646">
      <w:pPr>
        <w:pStyle w:val="paragraph"/>
      </w:pPr>
      <w:r w:rsidRPr="009D78B9">
        <w:tab/>
        <w:t>(b)</w:t>
      </w:r>
      <w:r w:rsidRPr="009D78B9">
        <w:tab/>
        <w:t>otherwise, refuse to issue the post</w:t>
      </w:r>
      <w:r>
        <w:noBreakHyphen/>
      </w:r>
      <w:r w:rsidRPr="009D78B9">
        <w:t>entry warrant.</w:t>
      </w:r>
    </w:p>
    <w:p w14:paraId="1F53069E" w14:textId="77777777" w:rsidR="00BA2646" w:rsidRPr="009D78B9" w:rsidRDefault="00BA2646" w:rsidP="00BA2646">
      <w:pPr>
        <w:pStyle w:val="subsection"/>
      </w:pPr>
      <w:r w:rsidRPr="009D78B9">
        <w:tab/>
        <w:t>(8)</w:t>
      </w:r>
      <w:r w:rsidRPr="009D78B9">
        <w:tab/>
        <w:t>The issue of, or refusal to issue, the post</w:t>
      </w:r>
      <w:r>
        <w:noBreakHyphen/>
      </w:r>
      <w:r w:rsidRPr="009D78B9">
        <w:t>entry warrant does not affect whether or not the exercise, or purported exercise, of powers under section 3UEA was valid.</w:t>
      </w:r>
    </w:p>
    <w:p w14:paraId="4F31A8B9" w14:textId="77777777" w:rsidR="00BA2646" w:rsidRPr="009D78B9" w:rsidRDefault="00BA2646" w:rsidP="00BA2646">
      <w:pPr>
        <w:pStyle w:val="notetext"/>
      </w:pPr>
      <w:r w:rsidRPr="009D78B9">
        <w:t>Note:</w:t>
      </w:r>
      <w:r w:rsidRPr="009D78B9">
        <w:tab/>
        <w:t xml:space="preserve">Section 138 of the </w:t>
      </w:r>
      <w:r w:rsidRPr="009D78B9">
        <w:rPr>
          <w:i/>
        </w:rPr>
        <w:t>Evidence Act 1995</w:t>
      </w:r>
      <w:r w:rsidRPr="009D78B9">
        <w:t xml:space="preserve"> (discretion to exclude improperly or illegally obtained evidence) may apply to evidence obtained as a result of the exercise, or purported exercise, of powers under section 3UEA of this Act.</w:t>
      </w:r>
    </w:p>
    <w:p w14:paraId="3F22AC6E" w14:textId="77777777" w:rsidR="00BA2646" w:rsidRPr="009D78B9" w:rsidRDefault="00BA2646" w:rsidP="00BA2646">
      <w:pPr>
        <w:pStyle w:val="SubsectionHead"/>
      </w:pPr>
      <w:r w:rsidRPr="009D78B9">
        <w:t>Content of warrant</w:t>
      </w:r>
    </w:p>
    <w:p w14:paraId="303DCF07" w14:textId="77777777" w:rsidR="00BA2646" w:rsidRPr="009D78B9" w:rsidRDefault="00BA2646" w:rsidP="00BA2646">
      <w:pPr>
        <w:pStyle w:val="subsection"/>
      </w:pPr>
      <w:r w:rsidRPr="009D78B9">
        <w:tab/>
        <w:t>(9)</w:t>
      </w:r>
      <w:r w:rsidRPr="009D78B9">
        <w:tab/>
        <w:t>The post</w:t>
      </w:r>
      <w:r>
        <w:noBreakHyphen/>
      </w:r>
      <w:r w:rsidRPr="009D78B9">
        <w:t>entry warrant, if issued, must include the following:</w:t>
      </w:r>
    </w:p>
    <w:p w14:paraId="4E3C1BEE" w14:textId="77777777" w:rsidR="00BA2646" w:rsidRPr="009D78B9" w:rsidRDefault="00BA2646" w:rsidP="00BA2646">
      <w:pPr>
        <w:pStyle w:val="paragraph"/>
      </w:pPr>
      <w:r w:rsidRPr="009D78B9">
        <w:tab/>
        <w:t>(a)</w:t>
      </w:r>
      <w:r w:rsidRPr="009D78B9">
        <w:tab/>
        <w:t>the information mentioned in paragraphs (2)(c), (d), (e) and (j);</w:t>
      </w:r>
    </w:p>
    <w:p w14:paraId="730851E0" w14:textId="77777777" w:rsidR="00BA2646" w:rsidRPr="009D78B9" w:rsidRDefault="00BA2646" w:rsidP="00BA2646">
      <w:pPr>
        <w:pStyle w:val="paragraph"/>
      </w:pPr>
      <w:r w:rsidRPr="009D78B9">
        <w:tab/>
        <w:t>(b)</w:t>
      </w:r>
      <w:r w:rsidRPr="009D78B9">
        <w:tab/>
        <w:t>a statement of the reasons for issuing the warrant;</w:t>
      </w:r>
    </w:p>
    <w:p w14:paraId="2139E51B" w14:textId="77777777" w:rsidR="00BA2646" w:rsidRPr="009D78B9" w:rsidRDefault="00BA2646" w:rsidP="00BA2646">
      <w:pPr>
        <w:pStyle w:val="paragraph"/>
      </w:pPr>
      <w:r w:rsidRPr="009D78B9">
        <w:tab/>
        <w:t>(c)</w:t>
      </w:r>
      <w:r w:rsidRPr="009D78B9">
        <w:tab/>
        <w:t>a statement that the warrant has been issued under this section.</w:t>
      </w:r>
    </w:p>
    <w:p w14:paraId="4516F17C" w14:textId="77777777" w:rsidR="00BA2646" w:rsidRPr="009D78B9" w:rsidRDefault="00BA2646" w:rsidP="00BA2646">
      <w:pPr>
        <w:pStyle w:val="SubsectionHead"/>
      </w:pPr>
      <w:r w:rsidRPr="009D78B9">
        <w:t>Notification requirements</w:t>
      </w:r>
    </w:p>
    <w:p w14:paraId="1C3AF020" w14:textId="77777777" w:rsidR="00BA2646" w:rsidRPr="009D78B9" w:rsidRDefault="00BA2646" w:rsidP="00BA2646">
      <w:pPr>
        <w:pStyle w:val="subsection"/>
      </w:pPr>
      <w:r w:rsidRPr="009D78B9">
        <w:tab/>
        <w:t>(10)</w:t>
      </w:r>
      <w:r w:rsidRPr="009D78B9">
        <w:tab/>
        <w:t>If the assessment officer issues the post</w:t>
      </w:r>
      <w:r>
        <w:noBreakHyphen/>
      </w:r>
      <w:r w:rsidRPr="009D78B9">
        <w:t>entry warrant, the assessment officer must give a copy of the warrant to the persons mentioned in subsection (12) as soon as reasonably practicable after issuing the warrant.</w:t>
      </w:r>
    </w:p>
    <w:p w14:paraId="1C1AB972" w14:textId="77777777" w:rsidR="00BA2646" w:rsidRPr="009D78B9" w:rsidRDefault="00BA2646" w:rsidP="00BA2646">
      <w:pPr>
        <w:pStyle w:val="subsection"/>
      </w:pPr>
      <w:r w:rsidRPr="009D78B9">
        <w:tab/>
        <w:t>(11)</w:t>
      </w:r>
      <w:r w:rsidRPr="009D78B9">
        <w:tab/>
        <w:t>If the assessment officer refuses to issue the post</w:t>
      </w:r>
      <w:r>
        <w:noBreakHyphen/>
      </w:r>
      <w:r w:rsidRPr="009D78B9">
        <w:t>entry warrant:</w:t>
      </w:r>
    </w:p>
    <w:p w14:paraId="4848F845" w14:textId="77777777" w:rsidR="00BA2646" w:rsidRPr="009D78B9" w:rsidRDefault="00BA2646" w:rsidP="00BA2646">
      <w:pPr>
        <w:pStyle w:val="paragraph"/>
      </w:pPr>
      <w:r w:rsidRPr="009D78B9">
        <w:tab/>
        <w:t>(a)</w:t>
      </w:r>
      <w:r w:rsidRPr="009D78B9">
        <w:tab/>
        <w:t>the assessment officer must give written notice of the refusal to the persons mentioned in subsection (12) as soon as reasonably practicable after refusing to issue the warrant; and</w:t>
      </w:r>
    </w:p>
    <w:p w14:paraId="32694F33" w14:textId="77777777" w:rsidR="00BA2646" w:rsidRPr="009D78B9" w:rsidRDefault="00BA2646" w:rsidP="00BA2646">
      <w:pPr>
        <w:pStyle w:val="paragraph"/>
      </w:pPr>
      <w:r w:rsidRPr="009D78B9">
        <w:tab/>
        <w:t>(b)</w:t>
      </w:r>
      <w:r w:rsidRPr="009D78B9">
        <w:tab/>
        <w:t>the notice must include a statement of reasons for refusing to issue the warrant; and</w:t>
      </w:r>
    </w:p>
    <w:p w14:paraId="0D103318" w14:textId="77777777" w:rsidR="00BA2646" w:rsidRPr="009D78B9" w:rsidRDefault="00BA2646" w:rsidP="00BA2646">
      <w:pPr>
        <w:pStyle w:val="paragraph"/>
      </w:pPr>
      <w:r w:rsidRPr="009D78B9">
        <w:tab/>
        <w:t>(c)</w:t>
      </w:r>
      <w:r w:rsidRPr="009D78B9">
        <w:tab/>
        <w:t>in the case of a notice given to a person mentioned in paragraph (12)(d)—the notice must also contain information about any right the person may have to:</w:t>
      </w:r>
    </w:p>
    <w:p w14:paraId="4184D1D9" w14:textId="77777777" w:rsidR="00BA2646" w:rsidRPr="009D78B9" w:rsidRDefault="00BA2646" w:rsidP="00BA2646">
      <w:pPr>
        <w:pStyle w:val="paragraphsub"/>
      </w:pPr>
      <w:r w:rsidRPr="009D78B9">
        <w:tab/>
        <w:t>(i)</w:t>
      </w:r>
      <w:r w:rsidRPr="009D78B9">
        <w:tab/>
        <w:t xml:space="preserve">make a complaint to the Commonwealth Ombudsman under the </w:t>
      </w:r>
      <w:r w:rsidRPr="009D78B9">
        <w:rPr>
          <w:i/>
        </w:rPr>
        <w:t>Ombudsman Act 1976</w:t>
      </w:r>
      <w:r w:rsidRPr="009D78B9">
        <w:t>; or</w:t>
      </w:r>
    </w:p>
    <w:p w14:paraId="1F73392B" w14:textId="77777777" w:rsidR="00BA2646" w:rsidRPr="009D78B9" w:rsidRDefault="00BA2646" w:rsidP="00BA2646">
      <w:pPr>
        <w:pStyle w:val="paragraphsub"/>
      </w:pPr>
      <w:r w:rsidRPr="009D78B9">
        <w:tab/>
        <w:t>(ii)</w:t>
      </w:r>
      <w:r w:rsidRPr="009D78B9">
        <w:tab/>
        <w:t>take civil or other action;</w:t>
      </w:r>
    </w:p>
    <w:p w14:paraId="2264D71A" w14:textId="77777777" w:rsidR="00BA2646" w:rsidRPr="009D78B9" w:rsidRDefault="00BA2646" w:rsidP="00BA2646">
      <w:pPr>
        <w:pStyle w:val="paragraph"/>
      </w:pPr>
      <w:r w:rsidRPr="009D78B9">
        <w:tab/>
      </w:r>
      <w:r w:rsidRPr="009D78B9">
        <w:tab/>
        <w:t>in relation to the entry to the premises or the exercise, or purported exercise, of powers under section 3UEA in relation to the premises.</w:t>
      </w:r>
    </w:p>
    <w:p w14:paraId="119CC7EE" w14:textId="77777777" w:rsidR="00BA2646" w:rsidRPr="009D78B9" w:rsidRDefault="00BA2646" w:rsidP="00BA2646">
      <w:pPr>
        <w:pStyle w:val="subsection"/>
      </w:pPr>
      <w:r w:rsidRPr="009D78B9">
        <w:tab/>
        <w:t>(12)</w:t>
      </w:r>
      <w:r w:rsidRPr="009D78B9">
        <w:tab/>
        <w:t>For the purposes of subsections (10) and (11), the persons are the following:</w:t>
      </w:r>
    </w:p>
    <w:p w14:paraId="46AEB3E0" w14:textId="77777777" w:rsidR="00BA2646" w:rsidRPr="009D78B9" w:rsidRDefault="00BA2646" w:rsidP="00BA2646">
      <w:pPr>
        <w:pStyle w:val="paragraph"/>
      </w:pPr>
      <w:r w:rsidRPr="009D78B9">
        <w:tab/>
        <w:t>(a)</w:t>
      </w:r>
      <w:r w:rsidRPr="009D78B9">
        <w:tab/>
        <w:t>the police officer;</w:t>
      </w:r>
    </w:p>
    <w:p w14:paraId="37377DFB" w14:textId="77777777" w:rsidR="00BA2646" w:rsidRPr="009D78B9" w:rsidRDefault="00BA2646" w:rsidP="00BA2646">
      <w:pPr>
        <w:pStyle w:val="paragraph"/>
      </w:pPr>
      <w:r w:rsidRPr="009D78B9">
        <w:tab/>
        <w:t>(b)</w:t>
      </w:r>
      <w:r w:rsidRPr="009D78B9">
        <w:tab/>
        <w:t xml:space="preserve">if the police officer is a member of the Australian Federal Police (within the meaning of the </w:t>
      </w:r>
      <w:r w:rsidRPr="009D78B9">
        <w:rPr>
          <w:i/>
        </w:rPr>
        <w:t>Australian Federal Police Act 1979</w:t>
      </w:r>
      <w:r w:rsidRPr="009D78B9">
        <w:t>) or a special member (within the meaning of that Act)—the Commissioner;</w:t>
      </w:r>
    </w:p>
    <w:p w14:paraId="66E8C559" w14:textId="77777777" w:rsidR="00BA2646" w:rsidRPr="009D78B9" w:rsidRDefault="00BA2646" w:rsidP="00BA2646">
      <w:pPr>
        <w:pStyle w:val="paragraph"/>
      </w:pPr>
      <w:r w:rsidRPr="009D78B9">
        <w:tab/>
        <w:t>(c)</w:t>
      </w:r>
      <w:r w:rsidRPr="009D78B9">
        <w:tab/>
        <w:t>if the police officer is a member, however described, of a police force of a State or Territory—the Commissioner of Police in that police force or the person holding equivalent rank;</w:t>
      </w:r>
    </w:p>
    <w:p w14:paraId="0AE7C5E5" w14:textId="77777777" w:rsidR="00BA2646" w:rsidRPr="009D78B9" w:rsidRDefault="00BA2646" w:rsidP="00BA2646">
      <w:pPr>
        <w:pStyle w:val="paragraph"/>
      </w:pPr>
      <w:r w:rsidRPr="009D78B9">
        <w:tab/>
        <w:t>(d)</w:t>
      </w:r>
      <w:r w:rsidRPr="009D78B9">
        <w:tab/>
        <w:t>any current or former owners or occupiers of the premises:</w:t>
      </w:r>
    </w:p>
    <w:p w14:paraId="789F9E81" w14:textId="77777777" w:rsidR="00BA2646" w:rsidRPr="009D78B9" w:rsidRDefault="00BA2646" w:rsidP="00BA2646">
      <w:pPr>
        <w:pStyle w:val="paragraphsub"/>
      </w:pPr>
      <w:r w:rsidRPr="009D78B9">
        <w:tab/>
        <w:t>(i)</w:t>
      </w:r>
      <w:r w:rsidRPr="009D78B9">
        <w:tab/>
        <w:t>whom the assessment officer considers have been affected by the exercise, or purported exercise, of the powers under section 3UEA in relation to the premises; and</w:t>
      </w:r>
    </w:p>
    <w:p w14:paraId="1E90C389" w14:textId="77777777" w:rsidR="00BA2646" w:rsidRPr="009D78B9" w:rsidRDefault="00BA2646" w:rsidP="00BA2646">
      <w:pPr>
        <w:pStyle w:val="paragraphsub"/>
      </w:pPr>
      <w:r w:rsidRPr="009D78B9">
        <w:tab/>
        <w:t>(ii)</w:t>
      </w:r>
      <w:r w:rsidRPr="009D78B9">
        <w:tab/>
        <w:t>to whom the assessment officer considers it is practicable to give the post</w:t>
      </w:r>
      <w:r>
        <w:noBreakHyphen/>
      </w:r>
      <w:r w:rsidRPr="009D78B9">
        <w:t>entry warrant or notice of refusal (as the case requires).</w:t>
      </w:r>
    </w:p>
    <w:p w14:paraId="32AA1E3C" w14:textId="77777777" w:rsidR="00BA2646" w:rsidRPr="009D78B9" w:rsidRDefault="00BA2646" w:rsidP="00BA2646">
      <w:pPr>
        <w:pStyle w:val="SubsectionHead"/>
      </w:pPr>
      <w:r w:rsidRPr="009D78B9">
        <w:t>Protection of information</w:t>
      </w:r>
    </w:p>
    <w:p w14:paraId="4356B7DE" w14:textId="77777777" w:rsidR="00BA2646" w:rsidRPr="009D78B9" w:rsidRDefault="00BA2646" w:rsidP="00BA2646">
      <w:pPr>
        <w:pStyle w:val="subsection"/>
      </w:pPr>
      <w:r w:rsidRPr="009D78B9">
        <w:tab/>
        <w:t>(13)</w:t>
      </w:r>
      <w:r w:rsidRPr="009D78B9">
        <w:tab/>
        <w:t>Despite subsections (9) and (11), a post</w:t>
      </w:r>
      <w:r>
        <w:noBreakHyphen/>
      </w:r>
      <w:r w:rsidRPr="009D78B9">
        <w:t xml:space="preserve">entry warrant or notice of refusal must not include information if disclosure of that information is likely to prejudice national security (within the meaning of the </w:t>
      </w:r>
      <w:r w:rsidRPr="009D78B9">
        <w:rPr>
          <w:i/>
        </w:rPr>
        <w:t>National Security Information (Criminal and Civil Proceedings) Act 2004</w:t>
      </w:r>
      <w:r w:rsidRPr="009D78B9">
        <w:t>).</w:t>
      </w:r>
    </w:p>
    <w:p w14:paraId="70D891D8" w14:textId="77777777" w:rsidR="00BA2646" w:rsidRPr="009D78B9" w:rsidRDefault="00BA2646" w:rsidP="00BA2646">
      <w:pPr>
        <w:pStyle w:val="ItemHead"/>
      </w:pPr>
      <w:r w:rsidRPr="009D78B9">
        <w:t>13  At the end of subsection 3UJB(2)</w:t>
      </w:r>
    </w:p>
    <w:p w14:paraId="3F5FEF46" w14:textId="77777777" w:rsidR="00BA2646" w:rsidRPr="009D78B9" w:rsidRDefault="00BA2646" w:rsidP="00BA2646">
      <w:pPr>
        <w:pStyle w:val="Item"/>
      </w:pPr>
      <w:r w:rsidRPr="009D78B9">
        <w:t>Add:</w:t>
      </w:r>
    </w:p>
    <w:p w14:paraId="5E6B282B" w14:textId="77777777" w:rsidR="00BA2646" w:rsidRPr="009D78B9" w:rsidRDefault="00BA2646" w:rsidP="00BA2646">
      <w:pPr>
        <w:pStyle w:val="paragraph"/>
      </w:pPr>
      <w:r w:rsidRPr="009D78B9">
        <w:tab/>
        <w:t>; (e)</w:t>
      </w:r>
      <w:r w:rsidRPr="009D78B9">
        <w:tab/>
        <w:t>the number of applications made by AFP police officers under section 3UEB for post</w:t>
      </w:r>
      <w:r>
        <w:noBreakHyphen/>
      </w:r>
      <w:r w:rsidRPr="009D78B9">
        <w:t>entry warrants;</w:t>
      </w:r>
    </w:p>
    <w:p w14:paraId="4FF0EE5C" w14:textId="77777777" w:rsidR="00BA2646" w:rsidRPr="009D78B9" w:rsidRDefault="00BA2646" w:rsidP="00BA2646">
      <w:pPr>
        <w:pStyle w:val="paragraph"/>
      </w:pPr>
      <w:r w:rsidRPr="009D78B9">
        <w:tab/>
        <w:t>(f)</w:t>
      </w:r>
      <w:r w:rsidRPr="009D78B9">
        <w:tab/>
        <w:t>the number of post</w:t>
      </w:r>
      <w:r>
        <w:noBreakHyphen/>
      </w:r>
      <w:r w:rsidRPr="009D78B9">
        <w:t>entry warrants issued under section 3UEB in response to applications made by AFP police officers;</w:t>
      </w:r>
    </w:p>
    <w:p w14:paraId="68F5191C" w14:textId="77777777" w:rsidR="00BA2646" w:rsidRPr="009D78B9" w:rsidRDefault="00BA2646" w:rsidP="00BA2646">
      <w:pPr>
        <w:pStyle w:val="paragraph"/>
      </w:pPr>
      <w:r w:rsidRPr="009D78B9">
        <w:tab/>
        <w:t>(g)</w:t>
      </w:r>
      <w:r w:rsidRPr="009D78B9">
        <w:tab/>
        <w:t>the number of refusals to issue a post</w:t>
      </w:r>
      <w:r>
        <w:noBreakHyphen/>
      </w:r>
      <w:r w:rsidRPr="009D78B9">
        <w:t>entry warrant under section 3UEB in response applications made by AFP police officers.</w:t>
      </w:r>
    </w:p>
    <w:p w14:paraId="1DD13146" w14:textId="77777777" w:rsidR="00BA2646" w:rsidRPr="009D78B9" w:rsidRDefault="00BA2646" w:rsidP="00BA2646">
      <w:pPr>
        <w:pStyle w:val="ItemHead"/>
      </w:pPr>
      <w:r w:rsidRPr="009D78B9">
        <w:t>14  After Subdivision CA of Division 3A of Part IAA</w:t>
      </w:r>
    </w:p>
    <w:p w14:paraId="7D5C05B2" w14:textId="77777777" w:rsidR="00BA2646" w:rsidRPr="009D78B9" w:rsidRDefault="00BA2646" w:rsidP="00BA2646">
      <w:pPr>
        <w:pStyle w:val="Item"/>
      </w:pPr>
      <w:r w:rsidRPr="009D78B9">
        <w:t>Insert:</w:t>
      </w:r>
    </w:p>
    <w:p w14:paraId="4E537181" w14:textId="77777777" w:rsidR="00BA2646" w:rsidRPr="009D78B9" w:rsidRDefault="00BA2646" w:rsidP="00BA2646">
      <w:pPr>
        <w:pStyle w:val="ActHead4"/>
      </w:pPr>
      <w:bookmarkStart w:id="14" w:name="_Toc151989460"/>
      <w:r w:rsidRPr="00EA2297">
        <w:rPr>
          <w:rStyle w:val="CharSubdNo"/>
        </w:rPr>
        <w:t>Subdivision CB</w:t>
      </w:r>
      <w:r w:rsidRPr="009D78B9">
        <w:t>—</w:t>
      </w:r>
      <w:r w:rsidRPr="00EA2297">
        <w:rPr>
          <w:rStyle w:val="CharSubdText"/>
        </w:rPr>
        <w:t>Matters relating to post</w:t>
      </w:r>
      <w:r w:rsidRPr="00EA2297">
        <w:rPr>
          <w:rStyle w:val="CharSubdText"/>
        </w:rPr>
        <w:noBreakHyphen/>
        <w:t>entry warrants</w:t>
      </w:r>
      <w:bookmarkEnd w:id="14"/>
    </w:p>
    <w:p w14:paraId="723634CE" w14:textId="77777777" w:rsidR="00BA2646" w:rsidRPr="009D78B9" w:rsidRDefault="00BA2646" w:rsidP="00BA2646">
      <w:pPr>
        <w:pStyle w:val="ActHead5"/>
      </w:pPr>
      <w:bookmarkStart w:id="15" w:name="_Toc151989461"/>
      <w:r w:rsidRPr="00EA2297">
        <w:rPr>
          <w:rStyle w:val="CharSectno"/>
        </w:rPr>
        <w:t>3UJC</w:t>
      </w:r>
      <w:r w:rsidRPr="009D78B9">
        <w:t xml:space="preserve">  Assessment officers</w:t>
      </w:r>
      <w:bookmarkEnd w:id="15"/>
    </w:p>
    <w:p w14:paraId="2494C5F6" w14:textId="77777777" w:rsidR="00BA2646" w:rsidRPr="009D78B9" w:rsidRDefault="00BA2646" w:rsidP="00BA2646">
      <w:pPr>
        <w:pStyle w:val="subsection"/>
      </w:pPr>
      <w:r w:rsidRPr="009D78B9">
        <w:tab/>
        <w:t>(1)</w:t>
      </w:r>
      <w:r w:rsidRPr="009D78B9">
        <w:tab/>
        <w:t xml:space="preserve">An </w:t>
      </w:r>
      <w:r w:rsidRPr="009D78B9">
        <w:rPr>
          <w:b/>
          <w:i/>
        </w:rPr>
        <w:t>assessment officer</w:t>
      </w:r>
      <w:r w:rsidRPr="009D78B9">
        <w:t xml:space="preserve"> is:</w:t>
      </w:r>
    </w:p>
    <w:p w14:paraId="7A7B4368" w14:textId="77777777" w:rsidR="00BA2646" w:rsidRPr="009D78B9" w:rsidRDefault="00BA2646" w:rsidP="00BA2646">
      <w:pPr>
        <w:pStyle w:val="paragraph"/>
      </w:pPr>
      <w:r w:rsidRPr="009D78B9">
        <w:tab/>
        <w:t>(a)</w:t>
      </w:r>
      <w:r w:rsidRPr="009D78B9">
        <w:tab/>
        <w:t>a person:</w:t>
      </w:r>
    </w:p>
    <w:p w14:paraId="65D5F333" w14:textId="77777777" w:rsidR="00BA2646" w:rsidRPr="009D78B9" w:rsidRDefault="00BA2646" w:rsidP="00BA2646">
      <w:pPr>
        <w:pStyle w:val="paragraphsub"/>
      </w:pPr>
      <w:r w:rsidRPr="009D78B9">
        <w:tab/>
        <w:t>(i)</w:t>
      </w:r>
      <w:r w:rsidRPr="009D78B9">
        <w:tab/>
        <w:t>who is a Judge of the Federal Court of Australia, or a Judge of the Supreme Court of a State or Territory; and</w:t>
      </w:r>
    </w:p>
    <w:p w14:paraId="5BDFE6A2" w14:textId="77777777" w:rsidR="00BA2646" w:rsidRPr="009D78B9" w:rsidRDefault="00BA2646" w:rsidP="00BA2646">
      <w:pPr>
        <w:pStyle w:val="paragraphsub"/>
      </w:pPr>
      <w:r w:rsidRPr="009D78B9">
        <w:tab/>
        <w:t>(ii)</w:t>
      </w:r>
      <w:r w:rsidRPr="009D78B9">
        <w:tab/>
        <w:t>in relation to whom a consent under subsection 3UJD(1), and a declaration under subsection 3UJD(2), are in force; or</w:t>
      </w:r>
    </w:p>
    <w:p w14:paraId="379FBF67" w14:textId="77777777" w:rsidR="00BA2646" w:rsidRPr="009D78B9" w:rsidRDefault="00BA2646" w:rsidP="00BA2646">
      <w:pPr>
        <w:pStyle w:val="paragraph"/>
      </w:pPr>
      <w:r w:rsidRPr="009D78B9">
        <w:tab/>
        <w:t>(b)</w:t>
      </w:r>
      <w:r w:rsidRPr="009D78B9">
        <w:tab/>
        <w:t>a nominated AAT member.</w:t>
      </w:r>
    </w:p>
    <w:p w14:paraId="067E9123" w14:textId="77777777" w:rsidR="00BA2646" w:rsidRPr="009D78B9" w:rsidRDefault="00BA2646" w:rsidP="00BA2646">
      <w:pPr>
        <w:pStyle w:val="subsection"/>
      </w:pPr>
      <w:r w:rsidRPr="009D78B9">
        <w:tab/>
        <w:t>(2)</w:t>
      </w:r>
      <w:r w:rsidRPr="009D78B9">
        <w:tab/>
        <w:t>A function or power conferred on a Judge by this Division is conferred on the Judge in a personal capacity and not as a court or a member of a court.</w:t>
      </w:r>
    </w:p>
    <w:p w14:paraId="4092A077" w14:textId="77777777" w:rsidR="00BA2646" w:rsidRPr="009D78B9" w:rsidRDefault="00BA2646" w:rsidP="00BA2646">
      <w:pPr>
        <w:pStyle w:val="subsection"/>
      </w:pPr>
      <w:r w:rsidRPr="009D78B9">
        <w:tab/>
        <w:t>(3)</w:t>
      </w:r>
      <w:r w:rsidRPr="009D78B9">
        <w:tab/>
        <w:t>A Judge has, in relation to the performance or exercise of a function or power conferred on an assessment officer by this Division, the same protection and immunity as if the Judge were performing that function, or exercising that power, as, or as a member of, a court (being the court of which the Judge is a member).</w:t>
      </w:r>
    </w:p>
    <w:p w14:paraId="5422CA46" w14:textId="77777777" w:rsidR="00BA2646" w:rsidRPr="009D78B9" w:rsidRDefault="00BA2646" w:rsidP="00BA2646">
      <w:pPr>
        <w:pStyle w:val="notetext"/>
      </w:pPr>
      <w:r w:rsidRPr="009D78B9">
        <w:t>Note:</w:t>
      </w:r>
      <w:r w:rsidRPr="009D78B9">
        <w:tab/>
        <w:t xml:space="preserve">A member of the Administrative Appeals Tribunal has the same protection and immunity as a Justice of the High Court (see subsection 60(1) of the </w:t>
      </w:r>
      <w:r w:rsidRPr="009D78B9">
        <w:rPr>
          <w:i/>
        </w:rPr>
        <w:t>Administrative Appeals Tribunal Act 1975</w:t>
      </w:r>
      <w:r w:rsidRPr="009D78B9">
        <w:t>).</w:t>
      </w:r>
    </w:p>
    <w:p w14:paraId="55B6BF7D" w14:textId="77777777" w:rsidR="00BA2646" w:rsidRPr="009D78B9" w:rsidRDefault="00BA2646" w:rsidP="00BA2646">
      <w:pPr>
        <w:pStyle w:val="ActHead5"/>
      </w:pPr>
      <w:bookmarkStart w:id="16" w:name="_Toc151989462"/>
      <w:r w:rsidRPr="00EA2297">
        <w:rPr>
          <w:rStyle w:val="CharSectno"/>
        </w:rPr>
        <w:t>3UJD</w:t>
      </w:r>
      <w:r w:rsidRPr="009D78B9">
        <w:t xml:space="preserve">  Consent of Judges</w:t>
      </w:r>
      <w:bookmarkEnd w:id="16"/>
    </w:p>
    <w:p w14:paraId="5EDCF301" w14:textId="77777777" w:rsidR="00BA2646" w:rsidRPr="009D78B9" w:rsidRDefault="00BA2646" w:rsidP="00BA2646">
      <w:pPr>
        <w:pStyle w:val="subsection"/>
      </w:pPr>
      <w:r w:rsidRPr="009D78B9">
        <w:tab/>
        <w:t>(1)</w:t>
      </w:r>
      <w:r w:rsidRPr="009D78B9">
        <w:tab/>
        <w:t xml:space="preserve">A Judge of the Federal Court of Australia, or of the Supreme Court of a State or Territory, may, by writing, consent to be declared an assessment officer by the Minister administering the </w:t>
      </w:r>
      <w:r w:rsidRPr="009D78B9">
        <w:rPr>
          <w:i/>
        </w:rPr>
        <w:t>Judiciary Act 1903</w:t>
      </w:r>
      <w:r w:rsidRPr="009D78B9">
        <w:t xml:space="preserve"> under subsection (2).</w:t>
      </w:r>
    </w:p>
    <w:p w14:paraId="5D6349F9" w14:textId="77777777" w:rsidR="00BA2646" w:rsidRPr="009D78B9" w:rsidRDefault="00BA2646" w:rsidP="00BA2646">
      <w:pPr>
        <w:pStyle w:val="subsection"/>
      </w:pPr>
      <w:r w:rsidRPr="009D78B9">
        <w:tab/>
        <w:t>(2)</w:t>
      </w:r>
      <w:r w:rsidRPr="009D78B9">
        <w:tab/>
        <w:t xml:space="preserve">The Minister administering the </w:t>
      </w:r>
      <w:r w:rsidRPr="009D78B9">
        <w:rPr>
          <w:i/>
        </w:rPr>
        <w:t>Judiciary Act 1903</w:t>
      </w:r>
      <w:r w:rsidRPr="009D78B9">
        <w:t xml:space="preserve"> may, by writing, declare a Judge in relation to whom a consent under subsection (1) is in force to be an assessment officer for the purposes of this Division.</w:t>
      </w:r>
    </w:p>
    <w:p w14:paraId="4519C2C7" w14:textId="77777777" w:rsidR="00BA2646" w:rsidRPr="009D78B9" w:rsidRDefault="00BA2646" w:rsidP="00BA2646">
      <w:pPr>
        <w:pStyle w:val="subsection"/>
      </w:pPr>
      <w:r w:rsidRPr="009D78B9">
        <w:tab/>
        <w:t>(3)</w:t>
      </w:r>
      <w:r w:rsidRPr="009D78B9">
        <w:tab/>
        <w:t>A consent or declaration under this section is not a legislative instrument.</w:t>
      </w:r>
    </w:p>
    <w:p w14:paraId="085226A9" w14:textId="77777777" w:rsidR="00BA2646" w:rsidRPr="009D78B9" w:rsidRDefault="00BA2646" w:rsidP="00BA2646">
      <w:pPr>
        <w:pStyle w:val="ActHead5"/>
      </w:pPr>
      <w:bookmarkStart w:id="17" w:name="_Toc151989463"/>
      <w:r w:rsidRPr="00EA2297">
        <w:rPr>
          <w:rStyle w:val="CharSectno"/>
        </w:rPr>
        <w:t>3UJE</w:t>
      </w:r>
      <w:r w:rsidRPr="009D78B9">
        <w:t xml:space="preserve">  Nominated AAT members</w:t>
      </w:r>
      <w:bookmarkEnd w:id="17"/>
    </w:p>
    <w:p w14:paraId="52A1D71E" w14:textId="77777777" w:rsidR="00BA2646" w:rsidRPr="009D78B9" w:rsidRDefault="00BA2646" w:rsidP="00BA2646">
      <w:pPr>
        <w:pStyle w:val="subsection"/>
      </w:pPr>
      <w:r w:rsidRPr="009D78B9">
        <w:tab/>
        <w:t>(1)</w:t>
      </w:r>
      <w:r w:rsidRPr="009D78B9">
        <w:tab/>
        <w:t xml:space="preserve">The Minister administering the </w:t>
      </w:r>
      <w:r w:rsidRPr="009D78B9">
        <w:rPr>
          <w:i/>
        </w:rPr>
        <w:t>Administrative Appeals Tribunal Act 1975</w:t>
      </w:r>
      <w:r w:rsidRPr="009D78B9">
        <w:t xml:space="preserve"> (the </w:t>
      </w:r>
      <w:r w:rsidRPr="009D78B9">
        <w:rPr>
          <w:b/>
          <w:i/>
        </w:rPr>
        <w:t>AAT Minister</w:t>
      </w:r>
      <w:r w:rsidRPr="009D78B9">
        <w:t>) may, by writing, nominate a person who holds one of the following appointments to the Administrative Appeals Tribunal to issue post</w:t>
      </w:r>
      <w:r>
        <w:noBreakHyphen/>
      </w:r>
      <w:r w:rsidRPr="009D78B9">
        <w:t>entry warrants and perform related functions under this Act:</w:t>
      </w:r>
    </w:p>
    <w:p w14:paraId="25C67CCE" w14:textId="77777777" w:rsidR="00BA2646" w:rsidRPr="009D78B9" w:rsidRDefault="00BA2646" w:rsidP="00BA2646">
      <w:pPr>
        <w:pStyle w:val="paragraph"/>
      </w:pPr>
      <w:r w:rsidRPr="009D78B9">
        <w:tab/>
        <w:t>(a)</w:t>
      </w:r>
      <w:r w:rsidRPr="009D78B9">
        <w:tab/>
        <w:t>Deputy President;</w:t>
      </w:r>
    </w:p>
    <w:p w14:paraId="4AAEBBAF" w14:textId="77777777" w:rsidR="00BA2646" w:rsidRPr="009D78B9" w:rsidRDefault="00BA2646" w:rsidP="00BA2646">
      <w:pPr>
        <w:pStyle w:val="paragraph"/>
      </w:pPr>
      <w:r w:rsidRPr="009D78B9">
        <w:tab/>
        <w:t>(b)</w:t>
      </w:r>
      <w:r w:rsidRPr="009D78B9">
        <w:tab/>
        <w:t>full</w:t>
      </w:r>
      <w:r>
        <w:noBreakHyphen/>
      </w:r>
      <w:r w:rsidRPr="009D78B9">
        <w:t>time senior member.</w:t>
      </w:r>
    </w:p>
    <w:p w14:paraId="2C63020A" w14:textId="77777777" w:rsidR="00BA2646" w:rsidRPr="009D78B9" w:rsidRDefault="00BA2646" w:rsidP="00BA2646">
      <w:pPr>
        <w:pStyle w:val="subsection"/>
      </w:pPr>
      <w:r w:rsidRPr="009D78B9">
        <w:tab/>
        <w:t>(2)</w:t>
      </w:r>
      <w:r w:rsidRPr="009D78B9">
        <w:tab/>
        <w:t>Despite subsection (1), the AAT Minister must not nominate a person who holds an appointment as a full</w:t>
      </w:r>
      <w:r>
        <w:noBreakHyphen/>
      </w:r>
      <w:r w:rsidRPr="009D78B9">
        <w:t>time senior member of the Tribunal unless the person:</w:t>
      </w:r>
    </w:p>
    <w:p w14:paraId="6D520ED3" w14:textId="77777777" w:rsidR="00BA2646" w:rsidRPr="009D78B9" w:rsidRDefault="00BA2646" w:rsidP="00BA2646">
      <w:pPr>
        <w:pStyle w:val="paragraph"/>
      </w:pPr>
      <w:r w:rsidRPr="009D78B9">
        <w:tab/>
        <w:t>(a)</w:t>
      </w:r>
      <w:r w:rsidRPr="009D78B9">
        <w:tab/>
        <w:t>is enrolled as a legal practitioner of the High Court, of another federal court or of the Supreme Court of a State or of the Australian Capital Territory; and</w:t>
      </w:r>
    </w:p>
    <w:p w14:paraId="000FA2A7" w14:textId="77777777" w:rsidR="00BA2646" w:rsidRPr="009D78B9" w:rsidRDefault="00BA2646" w:rsidP="00BA2646">
      <w:pPr>
        <w:pStyle w:val="paragraph"/>
      </w:pPr>
      <w:r w:rsidRPr="009D78B9">
        <w:tab/>
        <w:t>(b)</w:t>
      </w:r>
      <w:r w:rsidRPr="009D78B9">
        <w:tab/>
        <w:t>has been so enrolled for not less than 5 years.</w:t>
      </w:r>
    </w:p>
    <w:p w14:paraId="72DF86A7" w14:textId="77777777" w:rsidR="00BA2646" w:rsidRPr="009D78B9" w:rsidRDefault="00BA2646" w:rsidP="00BA2646">
      <w:pPr>
        <w:pStyle w:val="subsection"/>
      </w:pPr>
      <w:r w:rsidRPr="009D78B9">
        <w:tab/>
        <w:t>(3)</w:t>
      </w:r>
      <w:r w:rsidRPr="009D78B9">
        <w:tab/>
        <w:t>A nomination ceases to be in force if:</w:t>
      </w:r>
    </w:p>
    <w:p w14:paraId="043DB866" w14:textId="77777777" w:rsidR="00BA2646" w:rsidRPr="009D78B9" w:rsidRDefault="00BA2646" w:rsidP="00BA2646">
      <w:pPr>
        <w:pStyle w:val="paragraph"/>
      </w:pPr>
      <w:r w:rsidRPr="009D78B9">
        <w:tab/>
        <w:t>(a)</w:t>
      </w:r>
      <w:r w:rsidRPr="009D78B9">
        <w:tab/>
        <w:t>the nominated AAT member ceases to hold an appointment described in subsection (1); or</w:t>
      </w:r>
    </w:p>
    <w:p w14:paraId="4ED7C864" w14:textId="77777777" w:rsidR="00BA2646" w:rsidRPr="009D78B9" w:rsidRDefault="00BA2646" w:rsidP="00BA2646">
      <w:pPr>
        <w:pStyle w:val="paragraph"/>
      </w:pPr>
      <w:r w:rsidRPr="009D78B9">
        <w:tab/>
        <w:t>(b)</w:t>
      </w:r>
      <w:r w:rsidRPr="009D78B9">
        <w:tab/>
        <w:t>the AAT Minister, by writing, withdraws the nomination.</w:t>
      </w:r>
    </w:p>
    <w:p w14:paraId="472F8C07" w14:textId="77777777" w:rsidR="00BA2646" w:rsidRPr="009D78B9" w:rsidRDefault="00BA2646" w:rsidP="00BA2646">
      <w:pPr>
        <w:pStyle w:val="ItemHead"/>
      </w:pPr>
      <w:r w:rsidRPr="009D78B9">
        <w:t>15  Subsection 3UK(1)</w:t>
      </w:r>
    </w:p>
    <w:p w14:paraId="061BD15F" w14:textId="77777777" w:rsidR="00BA2646" w:rsidRPr="009D78B9" w:rsidRDefault="00BA2646" w:rsidP="00BA2646">
      <w:pPr>
        <w:pStyle w:val="Item"/>
      </w:pPr>
      <w:r w:rsidRPr="009D78B9">
        <w:t>Before “3UF”, insert “3UEB or”.</w:t>
      </w:r>
    </w:p>
    <w:p w14:paraId="743BE168" w14:textId="77777777" w:rsidR="00BA2646" w:rsidRPr="009D78B9" w:rsidRDefault="00BA2646" w:rsidP="00BA2646">
      <w:pPr>
        <w:pStyle w:val="Transitional"/>
      </w:pPr>
      <w:r w:rsidRPr="009D78B9">
        <w:t>16  Application—post</w:t>
      </w:r>
      <w:r>
        <w:noBreakHyphen/>
      </w:r>
      <w:r w:rsidRPr="009D78B9">
        <w:t>entry warrants</w:t>
      </w:r>
    </w:p>
    <w:p w14:paraId="13F2ACA9" w14:textId="593C2C0B" w:rsidR="00BA2646" w:rsidRPr="00BA2646" w:rsidRDefault="00BA2646" w:rsidP="00BA2646">
      <w:pPr>
        <w:pStyle w:val="Item"/>
      </w:pPr>
      <w:r w:rsidRPr="009D78B9">
        <w:t xml:space="preserve">Section 3UEB of the </w:t>
      </w:r>
      <w:r w:rsidRPr="009D78B9">
        <w:rPr>
          <w:i/>
        </w:rPr>
        <w:t>Crimes Act 1914</w:t>
      </w:r>
      <w:r w:rsidRPr="009D78B9">
        <w:t>, as inserted by this Schedule, applies in relation to an entry to premises that occurs after the commencement of this item.</w:t>
      </w:r>
    </w:p>
    <w:p w14:paraId="1C90D80A" w14:textId="77777777" w:rsidR="00FC5F5D" w:rsidRPr="00D95354" w:rsidRDefault="00DE3AE5" w:rsidP="00D95354">
      <w:pPr>
        <w:pStyle w:val="ActHead6"/>
        <w:pageBreakBefore/>
      </w:pPr>
      <w:bookmarkStart w:id="18" w:name="_Toc151989464"/>
      <w:r w:rsidRPr="00AA2056">
        <w:rPr>
          <w:rStyle w:val="CharAmSchNo"/>
        </w:rPr>
        <w:t>Schedule 2</w:t>
      </w:r>
      <w:r w:rsidR="00FC5F5D" w:rsidRPr="00D95354">
        <w:t>—</w:t>
      </w:r>
      <w:r w:rsidR="00FC5F5D" w:rsidRPr="00AA2056">
        <w:rPr>
          <w:rStyle w:val="CharAmSchText"/>
        </w:rPr>
        <w:t>Amendment of the Criminal Code Act 1995</w:t>
      </w:r>
      <w:r w:rsidR="00C66ED1" w:rsidRPr="00AA2056">
        <w:rPr>
          <w:rStyle w:val="CharAmSchText"/>
        </w:rPr>
        <w:t xml:space="preserve"> etc.</w:t>
      </w:r>
      <w:bookmarkEnd w:id="18"/>
    </w:p>
    <w:p w14:paraId="7BBCBA8A" w14:textId="77777777" w:rsidR="00FC5F5D" w:rsidRPr="00D95354" w:rsidRDefault="00DE3AE5" w:rsidP="00D95354">
      <w:pPr>
        <w:pStyle w:val="ActHead7"/>
      </w:pPr>
      <w:bookmarkStart w:id="19" w:name="_Toc151989465"/>
      <w:r w:rsidRPr="00AA2056">
        <w:rPr>
          <w:rStyle w:val="CharAmPartNo"/>
        </w:rPr>
        <w:t>Part 1</w:t>
      </w:r>
      <w:r w:rsidR="00067ADB" w:rsidRPr="00D95354">
        <w:t>—</w:t>
      </w:r>
      <w:r w:rsidR="003B016E" w:rsidRPr="00AA2056">
        <w:rPr>
          <w:rStyle w:val="CharAmPartText"/>
        </w:rPr>
        <w:t>Counter</w:t>
      </w:r>
      <w:r w:rsidR="00D95354" w:rsidRPr="00AA2056">
        <w:rPr>
          <w:rStyle w:val="CharAmPartText"/>
        </w:rPr>
        <w:noBreakHyphen/>
      </w:r>
      <w:r w:rsidR="003B016E" w:rsidRPr="00AA2056">
        <w:rPr>
          <w:rStyle w:val="CharAmPartText"/>
        </w:rPr>
        <w:t>terrorism amendments</w:t>
      </w:r>
      <w:bookmarkEnd w:id="19"/>
    </w:p>
    <w:p w14:paraId="124D4835" w14:textId="77777777" w:rsidR="003B016E" w:rsidRPr="00D95354" w:rsidRDefault="00841830" w:rsidP="00D95354">
      <w:pPr>
        <w:pStyle w:val="ActHead8"/>
      </w:pPr>
      <w:bookmarkStart w:id="20" w:name="_Toc151989466"/>
      <w:r w:rsidRPr="00D95354">
        <w:t>Division 1</w:t>
      </w:r>
      <w:r w:rsidR="003B016E" w:rsidRPr="00D95354">
        <w:t>—Main amendments</w:t>
      </w:r>
      <w:bookmarkEnd w:id="20"/>
    </w:p>
    <w:p w14:paraId="39D7C756" w14:textId="77777777" w:rsidR="004D2A78" w:rsidRPr="00D95354" w:rsidRDefault="004D2A78" w:rsidP="00D95354">
      <w:pPr>
        <w:pStyle w:val="ActHead9"/>
        <w:rPr>
          <w:i w:val="0"/>
        </w:rPr>
      </w:pPr>
      <w:bookmarkStart w:id="21" w:name="_Toc151989467"/>
      <w:r w:rsidRPr="00D95354">
        <w:t>Criminal Code Act 1995</w:t>
      </w:r>
      <w:bookmarkEnd w:id="21"/>
    </w:p>
    <w:p w14:paraId="2606FCEB" w14:textId="77777777" w:rsidR="0079201F" w:rsidRPr="00D95354" w:rsidRDefault="004F20FB" w:rsidP="00D95354">
      <w:pPr>
        <w:pStyle w:val="ItemHead"/>
      </w:pPr>
      <w:r w:rsidRPr="00D95354">
        <w:t>1</w:t>
      </w:r>
      <w:r w:rsidR="0079201F" w:rsidRPr="00D95354">
        <w:t xml:space="preserve">  </w:t>
      </w:r>
      <w:r w:rsidR="00D603C3" w:rsidRPr="00D95354">
        <w:t>Sub</w:t>
      </w:r>
      <w:r w:rsidR="00461A24" w:rsidRPr="00D95354">
        <w:t>section 1</w:t>
      </w:r>
      <w:r w:rsidR="0079201F" w:rsidRPr="00D95354">
        <w:t xml:space="preserve">00.1(1) of the </w:t>
      </w:r>
      <w:r w:rsidR="0079201F" w:rsidRPr="00D95354">
        <w:rPr>
          <w:i/>
        </w:rPr>
        <w:t>Criminal Code</w:t>
      </w:r>
    </w:p>
    <w:p w14:paraId="75219291" w14:textId="77777777" w:rsidR="0079201F" w:rsidRPr="00D95354" w:rsidRDefault="0079201F" w:rsidP="00D95354">
      <w:pPr>
        <w:pStyle w:val="Item"/>
      </w:pPr>
      <w:r w:rsidRPr="00D95354">
        <w:t>Insert:</w:t>
      </w:r>
    </w:p>
    <w:p w14:paraId="2400C4A8" w14:textId="77777777" w:rsidR="0079201F" w:rsidRPr="00D95354" w:rsidRDefault="00DD0641" w:rsidP="00D95354">
      <w:pPr>
        <w:pStyle w:val="Definition"/>
      </w:pPr>
      <w:r w:rsidRPr="00D95354">
        <w:rPr>
          <w:b/>
          <w:i/>
        </w:rPr>
        <w:t>e</w:t>
      </w:r>
      <w:r w:rsidR="0079201F" w:rsidRPr="00D95354">
        <w:rPr>
          <w:b/>
          <w:i/>
        </w:rPr>
        <w:t>xemption condition</w:t>
      </w:r>
      <w:r w:rsidR="0079201F" w:rsidRPr="00D95354">
        <w:t>:</w:t>
      </w:r>
    </w:p>
    <w:p w14:paraId="4C851DCC" w14:textId="77777777" w:rsidR="00DD0641" w:rsidRPr="00D95354" w:rsidRDefault="00DD0641" w:rsidP="00D95354">
      <w:pPr>
        <w:pStyle w:val="paragraph"/>
      </w:pPr>
      <w:r w:rsidRPr="00D95354">
        <w:tab/>
        <w:t>(a)</w:t>
      </w:r>
      <w:r w:rsidRPr="00D95354">
        <w:tab/>
        <w:t xml:space="preserve">in relation to a control order—has the meaning given by </w:t>
      </w:r>
      <w:r w:rsidR="00DE3AE5" w:rsidRPr="00D95354">
        <w:t>sub</w:t>
      </w:r>
      <w:r w:rsidR="00461A24" w:rsidRPr="00D95354">
        <w:t>section 1</w:t>
      </w:r>
      <w:r w:rsidRPr="00D95354">
        <w:t>04.5B(2); or</w:t>
      </w:r>
    </w:p>
    <w:p w14:paraId="29D500DD" w14:textId="77777777" w:rsidR="0079201F" w:rsidRPr="00D95354" w:rsidRDefault="0079201F" w:rsidP="00D95354">
      <w:pPr>
        <w:pStyle w:val="paragraph"/>
      </w:pPr>
      <w:r w:rsidRPr="00D95354">
        <w:tab/>
        <w:t>(</w:t>
      </w:r>
      <w:r w:rsidR="00DD0641" w:rsidRPr="00D95354">
        <w:t>b</w:t>
      </w:r>
      <w:r w:rsidRPr="00D95354">
        <w:t>)</w:t>
      </w:r>
      <w:r w:rsidRPr="00D95354">
        <w:tab/>
        <w:t xml:space="preserve">in relation to </w:t>
      </w:r>
      <w:r w:rsidR="00BF5DBE" w:rsidRPr="00D95354">
        <w:t>an extended supervision order or</w:t>
      </w:r>
      <w:r w:rsidR="007D1B15" w:rsidRPr="00D95354">
        <w:t xml:space="preserve"> an</w:t>
      </w:r>
      <w:r w:rsidR="00BF5DBE" w:rsidRPr="00D95354">
        <w:t xml:space="preserve"> interim supervision order</w:t>
      </w:r>
      <w:r w:rsidR="00DD0641" w:rsidRPr="00D95354">
        <w:t xml:space="preserve">—has the meaning given by </w:t>
      </w:r>
      <w:r w:rsidR="00DE3AE5" w:rsidRPr="00D95354">
        <w:t>sub</w:t>
      </w:r>
      <w:r w:rsidR="00461A24" w:rsidRPr="00D95354">
        <w:t>section 1</w:t>
      </w:r>
      <w:r w:rsidR="00DD0641" w:rsidRPr="00D95354">
        <w:t>05A.7C(2).</w:t>
      </w:r>
    </w:p>
    <w:p w14:paraId="6B8EEB62" w14:textId="77777777" w:rsidR="00CF0FEE" w:rsidRPr="00D95354" w:rsidRDefault="004F20FB" w:rsidP="00D95354">
      <w:pPr>
        <w:pStyle w:val="ItemHead"/>
      </w:pPr>
      <w:r w:rsidRPr="00D95354">
        <w:t>2</w:t>
      </w:r>
      <w:r w:rsidR="00CF0FEE" w:rsidRPr="00D95354">
        <w:t xml:space="preserve">  </w:t>
      </w:r>
      <w:r w:rsidR="00D603C3" w:rsidRPr="00D95354">
        <w:t>Sub</w:t>
      </w:r>
      <w:r w:rsidR="00461A24" w:rsidRPr="00D95354">
        <w:t>section 1</w:t>
      </w:r>
      <w:r w:rsidR="00CF0FEE" w:rsidRPr="00D95354">
        <w:t xml:space="preserve">00.1(1) of the </w:t>
      </w:r>
      <w:r w:rsidR="00CF0FEE" w:rsidRPr="00D95354">
        <w:rPr>
          <w:i/>
        </w:rPr>
        <w:t>Criminal Code</w:t>
      </w:r>
      <w:r w:rsidR="00CF0FEE" w:rsidRPr="00D95354">
        <w:t xml:space="preserve"> (definition of </w:t>
      </w:r>
      <w:r w:rsidR="00CF0FEE" w:rsidRPr="00D95354">
        <w:rPr>
          <w:i/>
        </w:rPr>
        <w:t>issuing court</w:t>
      </w:r>
      <w:r w:rsidR="00CF0FEE" w:rsidRPr="00D95354">
        <w:t>)</w:t>
      </w:r>
    </w:p>
    <w:p w14:paraId="64E90B48" w14:textId="77777777" w:rsidR="00CF0FEE" w:rsidRPr="00D95354" w:rsidRDefault="00CF0FEE" w:rsidP="00D95354">
      <w:pPr>
        <w:pStyle w:val="Item"/>
      </w:pPr>
      <w:r w:rsidRPr="00D95354">
        <w:t>Repeal the definition, substitute:</w:t>
      </w:r>
    </w:p>
    <w:p w14:paraId="5B62AC96" w14:textId="77777777" w:rsidR="00CF0FEE" w:rsidRPr="00D95354" w:rsidRDefault="00CF0FEE" w:rsidP="00D95354">
      <w:pPr>
        <w:pStyle w:val="Definition"/>
      </w:pPr>
      <w:r w:rsidRPr="00D95354">
        <w:rPr>
          <w:b/>
          <w:i/>
        </w:rPr>
        <w:t>issuing court</w:t>
      </w:r>
      <w:r w:rsidRPr="00D95354">
        <w:t xml:space="preserve"> means the Federal Court of Australia.</w:t>
      </w:r>
    </w:p>
    <w:p w14:paraId="7383D1C1" w14:textId="77777777" w:rsidR="003B7B0A" w:rsidRPr="00D95354" w:rsidRDefault="004F20FB" w:rsidP="00D95354">
      <w:pPr>
        <w:pStyle w:val="ItemHead"/>
      </w:pPr>
      <w:r w:rsidRPr="00D95354">
        <w:t>3</w:t>
      </w:r>
      <w:r w:rsidR="003B7B0A" w:rsidRPr="00D95354">
        <w:t xml:space="preserve">  </w:t>
      </w:r>
      <w:r w:rsidR="00965F12" w:rsidRPr="00D95354">
        <w:t>Section 1</w:t>
      </w:r>
      <w:r w:rsidR="003B7B0A" w:rsidRPr="00D95354">
        <w:t xml:space="preserve">04.1 of the </w:t>
      </w:r>
      <w:r w:rsidR="003B7B0A" w:rsidRPr="00D95354">
        <w:rPr>
          <w:i/>
        </w:rPr>
        <w:t>Criminal Code</w:t>
      </w:r>
    </w:p>
    <w:p w14:paraId="2312BC18" w14:textId="77777777" w:rsidR="003B7B0A" w:rsidRPr="00D95354" w:rsidRDefault="003B7B0A" w:rsidP="00D95354">
      <w:pPr>
        <w:pStyle w:val="Item"/>
      </w:pPr>
      <w:r w:rsidRPr="00D95354">
        <w:t>Omit “obligations, prohibitions and restrictions”, substitute “conditions”.</w:t>
      </w:r>
    </w:p>
    <w:p w14:paraId="20C6BC9D" w14:textId="77777777" w:rsidR="003B7B0A" w:rsidRPr="00D95354" w:rsidRDefault="004F20FB" w:rsidP="00D95354">
      <w:pPr>
        <w:pStyle w:val="ItemHead"/>
      </w:pPr>
      <w:r w:rsidRPr="00D95354">
        <w:t>4</w:t>
      </w:r>
      <w:r w:rsidR="003B7B0A" w:rsidRPr="00D95354">
        <w:t xml:space="preserve">  </w:t>
      </w:r>
      <w:r w:rsidR="00965F12" w:rsidRPr="00D95354">
        <w:t>Subparagraphs 1</w:t>
      </w:r>
      <w:r w:rsidR="003B7B0A" w:rsidRPr="00D95354">
        <w:t>04.3(d)(i) and (ii)</w:t>
      </w:r>
      <w:r w:rsidR="009436A3" w:rsidRPr="00D95354">
        <w:t xml:space="preserve"> of the </w:t>
      </w:r>
      <w:r w:rsidR="009436A3" w:rsidRPr="00D95354">
        <w:rPr>
          <w:i/>
        </w:rPr>
        <w:t>Criminal Code</w:t>
      </w:r>
    </w:p>
    <w:p w14:paraId="033E88FD" w14:textId="77777777" w:rsidR="003B7B0A" w:rsidRPr="00D95354" w:rsidRDefault="003B7B0A" w:rsidP="00D95354">
      <w:pPr>
        <w:pStyle w:val="Item"/>
      </w:pPr>
      <w:r w:rsidRPr="00D95354">
        <w:t>Omit “obligations, prohibitions or restrictions”, substitute “conditions”.</w:t>
      </w:r>
    </w:p>
    <w:p w14:paraId="1119FCFF" w14:textId="77777777" w:rsidR="002E5759" w:rsidRPr="00D95354" w:rsidRDefault="004F20FB" w:rsidP="00D95354">
      <w:pPr>
        <w:pStyle w:val="ItemHead"/>
      </w:pPr>
      <w:r w:rsidRPr="00D95354">
        <w:t>5</w:t>
      </w:r>
      <w:r w:rsidR="002E5759" w:rsidRPr="00D95354">
        <w:t xml:space="preserve">  </w:t>
      </w:r>
      <w:r w:rsidR="00DE3AE5" w:rsidRPr="00D95354">
        <w:t>Paragraph 1</w:t>
      </w:r>
      <w:r w:rsidR="00BF45B1" w:rsidRPr="00D95354">
        <w:t>04.4(1)(d)</w:t>
      </w:r>
      <w:r w:rsidR="009436A3" w:rsidRPr="00D95354">
        <w:t xml:space="preserve"> of the </w:t>
      </w:r>
      <w:r w:rsidR="009436A3" w:rsidRPr="00D95354">
        <w:rPr>
          <w:i/>
        </w:rPr>
        <w:t>Criminal Code</w:t>
      </w:r>
    </w:p>
    <w:p w14:paraId="2D0B8720" w14:textId="77777777" w:rsidR="00BF45B1" w:rsidRPr="00D95354" w:rsidRDefault="00BF45B1" w:rsidP="00D95354">
      <w:pPr>
        <w:pStyle w:val="Item"/>
      </w:pPr>
      <w:r w:rsidRPr="00D95354">
        <w:t>Repeal the paragraph, substitute:</w:t>
      </w:r>
    </w:p>
    <w:p w14:paraId="2E4BA1DB" w14:textId="77777777" w:rsidR="00BF45B1" w:rsidRPr="00D95354" w:rsidRDefault="00BF45B1" w:rsidP="00D95354">
      <w:pPr>
        <w:pStyle w:val="paragraph"/>
      </w:pPr>
      <w:r w:rsidRPr="00D95354">
        <w:tab/>
        <w:t>(d)</w:t>
      </w:r>
      <w:r w:rsidRPr="00D95354">
        <w:tab/>
        <w:t>the court is satisfied on the balance of probabilities that:</w:t>
      </w:r>
    </w:p>
    <w:p w14:paraId="268D101F" w14:textId="77777777" w:rsidR="00BF45B1" w:rsidRPr="00D95354" w:rsidRDefault="00BF45B1" w:rsidP="00D95354">
      <w:pPr>
        <w:pStyle w:val="paragraphsub"/>
      </w:pPr>
      <w:r w:rsidRPr="00D95354">
        <w:tab/>
        <w:t>(i)</w:t>
      </w:r>
      <w:r w:rsidRPr="00D95354">
        <w:tab/>
        <w:t xml:space="preserve">each of the </w:t>
      </w:r>
      <w:r w:rsidR="003B7B0A" w:rsidRPr="00D95354">
        <w:t>conditions</w:t>
      </w:r>
      <w:r w:rsidRPr="00D95354">
        <w:t>; and</w:t>
      </w:r>
    </w:p>
    <w:p w14:paraId="0CB04CA2" w14:textId="77777777" w:rsidR="00BF45B1" w:rsidRPr="00D95354" w:rsidRDefault="00BF45B1" w:rsidP="00D95354">
      <w:pPr>
        <w:pStyle w:val="paragraphsub"/>
      </w:pPr>
      <w:r w:rsidRPr="00D95354">
        <w:tab/>
        <w:t>(ii)</w:t>
      </w:r>
      <w:r w:rsidRPr="00D95354">
        <w:tab/>
        <w:t xml:space="preserve">the combined effect of all of the </w:t>
      </w:r>
      <w:r w:rsidR="003B7B0A" w:rsidRPr="00D95354">
        <w:t>conditions</w:t>
      </w:r>
      <w:r w:rsidRPr="00D95354">
        <w:t>;</w:t>
      </w:r>
    </w:p>
    <w:p w14:paraId="62788E62" w14:textId="77777777" w:rsidR="00BF45B1" w:rsidRPr="00D95354" w:rsidRDefault="00BF45B1" w:rsidP="00D95354">
      <w:pPr>
        <w:pStyle w:val="paragraph"/>
      </w:pPr>
      <w:r w:rsidRPr="00D95354">
        <w:tab/>
      </w:r>
      <w:r w:rsidRPr="00D95354">
        <w:tab/>
        <w:t>to be imposed on the person by the order</w:t>
      </w:r>
      <w:r w:rsidR="00F472D2" w:rsidRPr="00D95354">
        <w:t xml:space="preserve"> in accordance with </w:t>
      </w:r>
      <w:r w:rsidR="00461A24" w:rsidRPr="00D95354">
        <w:t>section 1</w:t>
      </w:r>
      <w:r w:rsidR="00F472D2" w:rsidRPr="00D95354">
        <w:t>04.5A</w:t>
      </w:r>
      <w:r w:rsidRPr="00D95354">
        <w:t xml:space="preserve"> is reasonably necessary, and reasonably appropriate and adapted, for the purpose of:</w:t>
      </w:r>
    </w:p>
    <w:p w14:paraId="45FB33E5" w14:textId="77777777" w:rsidR="00BF45B1" w:rsidRPr="00D95354" w:rsidRDefault="00BF45B1" w:rsidP="00D95354">
      <w:pPr>
        <w:pStyle w:val="paragraphsub"/>
      </w:pPr>
      <w:r w:rsidRPr="00D95354">
        <w:tab/>
        <w:t>(iii)</w:t>
      </w:r>
      <w:r w:rsidRPr="00D95354">
        <w:tab/>
        <w:t>protecting the public from a terrorist act; or</w:t>
      </w:r>
    </w:p>
    <w:p w14:paraId="5102C06A" w14:textId="77777777" w:rsidR="00BF45B1" w:rsidRPr="00D95354" w:rsidRDefault="00BF45B1" w:rsidP="00D95354">
      <w:pPr>
        <w:pStyle w:val="paragraphsub"/>
      </w:pPr>
      <w:r w:rsidRPr="00D95354">
        <w:tab/>
        <w:t>(iv)</w:t>
      </w:r>
      <w:r w:rsidRPr="00D95354">
        <w:tab/>
        <w:t>preventing the provision of support for or the facilitation of a terrorist act; or</w:t>
      </w:r>
    </w:p>
    <w:p w14:paraId="719C95BF" w14:textId="77777777" w:rsidR="00BF45B1" w:rsidRPr="00D95354" w:rsidRDefault="00BF45B1" w:rsidP="00D95354">
      <w:pPr>
        <w:pStyle w:val="paragraphsub"/>
      </w:pPr>
      <w:r w:rsidRPr="00D95354">
        <w:tab/>
        <w:t>(v)</w:t>
      </w:r>
      <w:r w:rsidRPr="00D95354">
        <w:tab/>
        <w:t>preventing the provision of support for or the facilitation of the engagement in a hostile activity in a foreign country.</w:t>
      </w:r>
    </w:p>
    <w:p w14:paraId="1F29A82A" w14:textId="77777777" w:rsidR="00F472D2" w:rsidRPr="00D95354" w:rsidRDefault="004F20FB" w:rsidP="00D95354">
      <w:pPr>
        <w:pStyle w:val="ItemHead"/>
      </w:pPr>
      <w:r w:rsidRPr="00D95354">
        <w:t>6</w:t>
      </w:r>
      <w:r w:rsidR="00F472D2" w:rsidRPr="00D95354">
        <w:t xml:space="preserve">  At the end of </w:t>
      </w:r>
      <w:r w:rsidR="00DE3AE5" w:rsidRPr="00D95354">
        <w:t>sub</w:t>
      </w:r>
      <w:r w:rsidR="00461A24" w:rsidRPr="00D95354">
        <w:t>section 1</w:t>
      </w:r>
      <w:r w:rsidR="00F472D2" w:rsidRPr="00D95354">
        <w:t xml:space="preserve">04.4(1) of the </w:t>
      </w:r>
      <w:r w:rsidR="00F472D2" w:rsidRPr="00D95354">
        <w:rPr>
          <w:i/>
        </w:rPr>
        <w:t>Criminal Code</w:t>
      </w:r>
    </w:p>
    <w:p w14:paraId="1C251CC4" w14:textId="77777777" w:rsidR="00F472D2" w:rsidRPr="00D95354" w:rsidRDefault="00F472D2" w:rsidP="00D95354">
      <w:pPr>
        <w:pStyle w:val="Item"/>
      </w:pPr>
      <w:r w:rsidRPr="00D95354">
        <w:t>Add:</w:t>
      </w:r>
    </w:p>
    <w:p w14:paraId="56CD45F2" w14:textId="77777777" w:rsidR="00F472D2" w:rsidRPr="00D95354" w:rsidRDefault="00F472D2" w:rsidP="00D95354">
      <w:pPr>
        <w:pStyle w:val="notetext"/>
      </w:pPr>
      <w:r w:rsidRPr="00D95354">
        <w:t>Note:</w:t>
      </w:r>
      <w:r w:rsidRPr="00D95354">
        <w:tab/>
        <w:t xml:space="preserve">The issuing court may, </w:t>
      </w:r>
      <w:r w:rsidR="001A2A34" w:rsidRPr="00D95354">
        <w:t>in accordance with</w:t>
      </w:r>
      <w:r w:rsidRPr="00D95354">
        <w:t xml:space="preserve"> </w:t>
      </w:r>
      <w:r w:rsidR="00461A24" w:rsidRPr="00D95354">
        <w:t>section 1</w:t>
      </w:r>
      <w:r w:rsidRPr="00D95354">
        <w:t>04.5B, specify conditions from which exemptions may be granted.</w:t>
      </w:r>
    </w:p>
    <w:p w14:paraId="1C013E57" w14:textId="77777777" w:rsidR="00BF45B1" w:rsidRPr="00D95354" w:rsidRDefault="004F20FB" w:rsidP="00D95354">
      <w:pPr>
        <w:pStyle w:val="ItemHead"/>
      </w:pPr>
      <w:r w:rsidRPr="00D95354">
        <w:t>7</w:t>
      </w:r>
      <w:r w:rsidR="00BF45B1" w:rsidRPr="00D95354">
        <w:t xml:space="preserve">  </w:t>
      </w:r>
      <w:r w:rsidR="00D603C3" w:rsidRPr="00D95354">
        <w:t>Sub</w:t>
      </w:r>
      <w:r w:rsidR="00461A24" w:rsidRPr="00D95354">
        <w:t>section 1</w:t>
      </w:r>
      <w:r w:rsidR="00BF45B1" w:rsidRPr="00D95354">
        <w:t>04.4(2)</w:t>
      </w:r>
      <w:r w:rsidR="009436A3" w:rsidRPr="00D95354">
        <w:t xml:space="preserve"> of the </w:t>
      </w:r>
      <w:r w:rsidR="009436A3" w:rsidRPr="00D95354">
        <w:rPr>
          <w:i/>
        </w:rPr>
        <w:t>Criminal Code</w:t>
      </w:r>
    </w:p>
    <w:p w14:paraId="76C158E2" w14:textId="77777777" w:rsidR="00BF45B1" w:rsidRPr="00D95354" w:rsidRDefault="00BF45B1" w:rsidP="00D95354">
      <w:pPr>
        <w:pStyle w:val="Item"/>
      </w:pPr>
      <w:r w:rsidRPr="00D95354">
        <w:t>Repeal the subsection, substitute:</w:t>
      </w:r>
    </w:p>
    <w:p w14:paraId="727BC8AA" w14:textId="77777777" w:rsidR="00BF45B1" w:rsidRPr="00D95354" w:rsidRDefault="00BF45B1" w:rsidP="00D95354">
      <w:pPr>
        <w:pStyle w:val="subsection"/>
      </w:pPr>
      <w:r w:rsidRPr="00D95354">
        <w:tab/>
        <w:t>(2)</w:t>
      </w:r>
      <w:r w:rsidRPr="00D95354">
        <w:tab/>
        <w:t xml:space="preserve">For the purposes of </w:t>
      </w:r>
      <w:r w:rsidR="00461A24" w:rsidRPr="00D95354">
        <w:t>paragraph (</w:t>
      </w:r>
      <w:r w:rsidRPr="00D95354">
        <w:t>1)(d), in determining whether:</w:t>
      </w:r>
    </w:p>
    <w:p w14:paraId="11CE17A0" w14:textId="77777777" w:rsidR="00BF45B1" w:rsidRPr="00D95354" w:rsidRDefault="00BF45B1" w:rsidP="00D95354">
      <w:pPr>
        <w:pStyle w:val="paragraph"/>
      </w:pPr>
      <w:r w:rsidRPr="00D95354">
        <w:tab/>
        <w:t>(a)</w:t>
      </w:r>
      <w:r w:rsidRPr="00D95354">
        <w:tab/>
        <w:t xml:space="preserve">each of the </w:t>
      </w:r>
      <w:r w:rsidR="009436A3" w:rsidRPr="00D95354">
        <w:t>conditions</w:t>
      </w:r>
      <w:r w:rsidRPr="00D95354">
        <w:t>; and</w:t>
      </w:r>
    </w:p>
    <w:p w14:paraId="2A6CFDF6" w14:textId="77777777" w:rsidR="00BF45B1" w:rsidRPr="00D95354" w:rsidRDefault="00BF45B1" w:rsidP="00D95354">
      <w:pPr>
        <w:pStyle w:val="paragraph"/>
      </w:pPr>
      <w:r w:rsidRPr="00D95354">
        <w:tab/>
        <w:t>(b)</w:t>
      </w:r>
      <w:r w:rsidRPr="00D95354">
        <w:tab/>
        <w:t xml:space="preserve">the combined effect of all of the </w:t>
      </w:r>
      <w:r w:rsidR="009436A3" w:rsidRPr="00D95354">
        <w:t>conditions</w:t>
      </w:r>
      <w:r w:rsidRPr="00D95354">
        <w:t>;</w:t>
      </w:r>
    </w:p>
    <w:p w14:paraId="32579FFC" w14:textId="77777777" w:rsidR="00BF45B1" w:rsidRPr="00D95354" w:rsidRDefault="00BF45B1" w:rsidP="00D95354">
      <w:pPr>
        <w:pStyle w:val="subsection2"/>
      </w:pPr>
      <w:r w:rsidRPr="00D95354">
        <w:t>to be imposed on the person by the order is reasonably necessary, and reasonably appropriate and adapted, the court must take into account:</w:t>
      </w:r>
    </w:p>
    <w:p w14:paraId="66A14350" w14:textId="77777777" w:rsidR="00BF45B1" w:rsidRPr="00D95354" w:rsidRDefault="00BF45B1" w:rsidP="00D95354">
      <w:pPr>
        <w:pStyle w:val="paragraph"/>
      </w:pPr>
      <w:r w:rsidRPr="00D95354">
        <w:tab/>
        <w:t>(c)</w:t>
      </w:r>
      <w:r w:rsidRPr="00D95354">
        <w:tab/>
        <w:t xml:space="preserve">as a paramount consideration in all cases—the objects of this Division (see </w:t>
      </w:r>
      <w:r w:rsidR="00461A24" w:rsidRPr="00D95354">
        <w:t>section 1</w:t>
      </w:r>
      <w:r w:rsidRPr="00D95354">
        <w:t>04.1); and</w:t>
      </w:r>
    </w:p>
    <w:p w14:paraId="53A039D0" w14:textId="77777777" w:rsidR="00BF45B1" w:rsidRPr="00D95354" w:rsidRDefault="00BF45B1" w:rsidP="00D95354">
      <w:pPr>
        <w:pStyle w:val="paragraph"/>
      </w:pPr>
      <w:r w:rsidRPr="00D95354">
        <w:tab/>
        <w:t>(d)</w:t>
      </w:r>
      <w:r w:rsidRPr="00D95354">
        <w:tab/>
        <w:t>as a primary consideration in the case where the person is 14 to 17 years of age—the best interests of the person; and</w:t>
      </w:r>
    </w:p>
    <w:p w14:paraId="44D6D407" w14:textId="77777777" w:rsidR="009436A3" w:rsidRPr="00D95354" w:rsidRDefault="00BF45B1" w:rsidP="00D95354">
      <w:pPr>
        <w:pStyle w:val="paragraph"/>
      </w:pPr>
      <w:r w:rsidRPr="00D95354">
        <w:tab/>
        <w:t>(e)</w:t>
      </w:r>
      <w:r w:rsidRPr="00D95354">
        <w:tab/>
        <w:t>as an additional consideration in all cases—the impact of</w:t>
      </w:r>
      <w:r w:rsidR="009436A3" w:rsidRPr="00D95354">
        <w:t>:</w:t>
      </w:r>
    </w:p>
    <w:p w14:paraId="0090E6DD" w14:textId="77777777" w:rsidR="009436A3" w:rsidRPr="00D95354" w:rsidRDefault="009436A3" w:rsidP="00D95354">
      <w:pPr>
        <w:pStyle w:val="paragraphsub"/>
      </w:pPr>
      <w:r w:rsidRPr="00D95354">
        <w:tab/>
        <w:t>(i)</w:t>
      </w:r>
      <w:r w:rsidRPr="00D95354">
        <w:tab/>
        <w:t>each of those conditions;</w:t>
      </w:r>
      <w:r w:rsidR="005E5177" w:rsidRPr="00D95354">
        <w:t xml:space="preserve"> and</w:t>
      </w:r>
    </w:p>
    <w:p w14:paraId="51F5695A" w14:textId="77777777" w:rsidR="009436A3" w:rsidRPr="00D95354" w:rsidRDefault="009436A3" w:rsidP="00D95354">
      <w:pPr>
        <w:pStyle w:val="paragraphsub"/>
      </w:pPr>
      <w:r w:rsidRPr="00D95354">
        <w:tab/>
        <w:t>(ii)</w:t>
      </w:r>
      <w:r w:rsidRPr="00D95354">
        <w:tab/>
      </w:r>
      <w:r w:rsidR="005E5177" w:rsidRPr="00D95354">
        <w:t xml:space="preserve">the </w:t>
      </w:r>
      <w:r w:rsidR="00DD4C1B" w:rsidRPr="00D95354">
        <w:t>combined effect of all of</w:t>
      </w:r>
      <w:r w:rsidRPr="00D95354">
        <w:t xml:space="preserve"> those conditions;</w:t>
      </w:r>
    </w:p>
    <w:p w14:paraId="4ED77CF5" w14:textId="77777777" w:rsidR="00BF45B1" w:rsidRPr="00D95354" w:rsidRDefault="009436A3" w:rsidP="00D95354">
      <w:pPr>
        <w:pStyle w:val="paragraph"/>
      </w:pPr>
      <w:r w:rsidRPr="00D95354">
        <w:tab/>
      </w:r>
      <w:r w:rsidRPr="00D95354">
        <w:tab/>
      </w:r>
      <w:r w:rsidR="00BF45B1" w:rsidRPr="00D95354">
        <w:t>on the person’s circumstances (including the person’s financial and personal circumstances).</w:t>
      </w:r>
    </w:p>
    <w:p w14:paraId="3BE1B173" w14:textId="77777777" w:rsidR="00BF45B1" w:rsidRPr="00D95354" w:rsidRDefault="004F20FB" w:rsidP="00D95354">
      <w:pPr>
        <w:pStyle w:val="ItemHead"/>
      </w:pPr>
      <w:r w:rsidRPr="00D95354">
        <w:t>8</w:t>
      </w:r>
      <w:r w:rsidR="00BF45B1" w:rsidRPr="00D95354">
        <w:t xml:space="preserve">  </w:t>
      </w:r>
      <w:r w:rsidR="00D603C3" w:rsidRPr="00D95354">
        <w:t>Sub</w:t>
      </w:r>
      <w:r w:rsidR="00461A24" w:rsidRPr="00D95354">
        <w:t>section 1</w:t>
      </w:r>
      <w:r w:rsidR="00F30EBD" w:rsidRPr="00D95354">
        <w:t>04.4(2A)</w:t>
      </w:r>
      <w:r w:rsidR="009436A3" w:rsidRPr="00D95354">
        <w:t xml:space="preserve"> of the </w:t>
      </w:r>
      <w:r w:rsidR="009436A3" w:rsidRPr="00D95354">
        <w:rPr>
          <w:i/>
        </w:rPr>
        <w:t>Criminal Code</w:t>
      </w:r>
    </w:p>
    <w:p w14:paraId="5C615893" w14:textId="77777777" w:rsidR="00F30EBD" w:rsidRPr="00D95354" w:rsidRDefault="00F30EBD" w:rsidP="00D95354">
      <w:pPr>
        <w:pStyle w:val="Item"/>
      </w:pPr>
      <w:r w:rsidRPr="00D95354">
        <w:t>Omit “</w:t>
      </w:r>
      <w:r w:rsidR="00461A24" w:rsidRPr="00D95354">
        <w:t>paragraph (</w:t>
      </w:r>
      <w:r w:rsidRPr="00D95354">
        <w:t>2)(b)”, substitute “</w:t>
      </w:r>
      <w:r w:rsidR="00461A24" w:rsidRPr="00D95354">
        <w:t>paragraph (</w:t>
      </w:r>
      <w:r w:rsidRPr="00D95354">
        <w:t>2)(d)”.</w:t>
      </w:r>
    </w:p>
    <w:p w14:paraId="1D8FEA67" w14:textId="77777777" w:rsidR="00F30EBD" w:rsidRPr="00D95354" w:rsidRDefault="004F20FB" w:rsidP="00D95354">
      <w:pPr>
        <w:pStyle w:val="ItemHead"/>
      </w:pPr>
      <w:r w:rsidRPr="00D95354">
        <w:t>9</w:t>
      </w:r>
      <w:r w:rsidR="00F30EBD" w:rsidRPr="00D95354">
        <w:t xml:space="preserve">  </w:t>
      </w:r>
      <w:r w:rsidR="00DE3AE5" w:rsidRPr="00D95354">
        <w:t>Paragraph 1</w:t>
      </w:r>
      <w:r w:rsidR="00F30EBD" w:rsidRPr="00D95354">
        <w:t>04.5(1)(c)</w:t>
      </w:r>
      <w:r w:rsidR="009436A3" w:rsidRPr="00D95354">
        <w:t xml:space="preserve"> of the </w:t>
      </w:r>
      <w:r w:rsidR="009436A3" w:rsidRPr="00D95354">
        <w:rPr>
          <w:i/>
        </w:rPr>
        <w:t>Criminal Code</w:t>
      </w:r>
    </w:p>
    <w:p w14:paraId="35203395" w14:textId="77777777" w:rsidR="00F30EBD" w:rsidRPr="00D95354" w:rsidRDefault="00F30EBD" w:rsidP="00D95354">
      <w:pPr>
        <w:pStyle w:val="Item"/>
      </w:pPr>
      <w:r w:rsidRPr="00D95354">
        <w:t>Repeal the paragraph, substitute:</w:t>
      </w:r>
    </w:p>
    <w:p w14:paraId="2F679D84" w14:textId="77777777" w:rsidR="009F2ADF" w:rsidRPr="00D95354" w:rsidRDefault="00F30EBD" w:rsidP="00D95354">
      <w:pPr>
        <w:pStyle w:val="paragraph"/>
      </w:pPr>
      <w:r w:rsidRPr="00D95354">
        <w:tab/>
        <w:t>(c)</w:t>
      </w:r>
      <w:r w:rsidRPr="00D95354">
        <w:tab/>
        <w:t>specify</w:t>
      </w:r>
      <w:r w:rsidR="009F2ADF" w:rsidRPr="00D95354">
        <w:t>:</w:t>
      </w:r>
    </w:p>
    <w:p w14:paraId="3512A83F" w14:textId="77777777" w:rsidR="009F2ADF" w:rsidRPr="00D95354" w:rsidRDefault="009F2ADF" w:rsidP="00D95354">
      <w:pPr>
        <w:pStyle w:val="paragraphsub"/>
      </w:pPr>
      <w:r w:rsidRPr="00D95354">
        <w:tab/>
        <w:t>(i)</w:t>
      </w:r>
      <w:r w:rsidRPr="00D95354">
        <w:tab/>
        <w:t xml:space="preserve">all of the conditions that are to be imposed in accordance with </w:t>
      </w:r>
      <w:r w:rsidR="00461A24" w:rsidRPr="00D95354">
        <w:t>section 1</w:t>
      </w:r>
      <w:r w:rsidRPr="00D95354">
        <w:t>04.5A on the person by the order; and</w:t>
      </w:r>
    </w:p>
    <w:p w14:paraId="27CD43D1" w14:textId="77777777" w:rsidR="00F30EBD" w:rsidRPr="00D95354" w:rsidRDefault="009F2ADF" w:rsidP="00D95354">
      <w:pPr>
        <w:pStyle w:val="paragraphsub"/>
      </w:pPr>
      <w:r w:rsidRPr="00D95354">
        <w:tab/>
        <w:t>(ii)</w:t>
      </w:r>
      <w:r w:rsidRPr="00D95354">
        <w:tab/>
      </w:r>
      <w:r w:rsidR="00F30EBD" w:rsidRPr="00D95354">
        <w:t xml:space="preserve">any </w:t>
      </w:r>
      <w:r w:rsidR="00E9683B" w:rsidRPr="00D95354">
        <w:t>exemption conditions</w:t>
      </w:r>
      <w:r w:rsidR="00F30EBD" w:rsidRPr="00D95354">
        <w:t xml:space="preserve"> that are to be imposed in accordance with </w:t>
      </w:r>
      <w:r w:rsidR="00461A24" w:rsidRPr="00D95354">
        <w:t>section 1</w:t>
      </w:r>
      <w:r w:rsidR="00F30EBD" w:rsidRPr="00D95354">
        <w:t>0</w:t>
      </w:r>
      <w:r w:rsidR="00C31110" w:rsidRPr="00D95354">
        <w:t>4.5B</w:t>
      </w:r>
      <w:r w:rsidR="00F30EBD" w:rsidRPr="00D95354">
        <w:t xml:space="preserve"> on the person by the order; and</w:t>
      </w:r>
    </w:p>
    <w:p w14:paraId="08AF74FB" w14:textId="77777777" w:rsidR="00C31110" w:rsidRPr="00D95354" w:rsidRDefault="004F20FB" w:rsidP="00D95354">
      <w:pPr>
        <w:pStyle w:val="ItemHead"/>
      </w:pPr>
      <w:r w:rsidRPr="00D95354">
        <w:t>10</w:t>
      </w:r>
      <w:r w:rsidR="00C31110" w:rsidRPr="00D95354">
        <w:t xml:space="preserve">  </w:t>
      </w:r>
      <w:r w:rsidR="00965F12" w:rsidRPr="00D95354">
        <w:t>Subsections 1</w:t>
      </w:r>
      <w:r w:rsidR="00C31110" w:rsidRPr="00D95354">
        <w:t>04.5(3) to (6)</w:t>
      </w:r>
      <w:r w:rsidR="009436A3" w:rsidRPr="00D95354">
        <w:t xml:space="preserve"> of the </w:t>
      </w:r>
      <w:r w:rsidR="009436A3" w:rsidRPr="00D95354">
        <w:rPr>
          <w:i/>
        </w:rPr>
        <w:t>Criminal Code</w:t>
      </w:r>
    </w:p>
    <w:p w14:paraId="4E2782AC" w14:textId="77777777" w:rsidR="00C31110" w:rsidRPr="00D95354" w:rsidRDefault="00C31110" w:rsidP="00D95354">
      <w:pPr>
        <w:pStyle w:val="Item"/>
      </w:pPr>
      <w:r w:rsidRPr="00D95354">
        <w:t>Repeal the subsections.</w:t>
      </w:r>
    </w:p>
    <w:p w14:paraId="5CCCD0E2" w14:textId="77777777" w:rsidR="00C31110" w:rsidRPr="00D95354" w:rsidRDefault="004F20FB" w:rsidP="00D95354">
      <w:pPr>
        <w:pStyle w:val="ItemHead"/>
      </w:pPr>
      <w:r w:rsidRPr="00D95354">
        <w:t>11</w:t>
      </w:r>
      <w:r w:rsidR="006F1C2D" w:rsidRPr="00D95354">
        <w:t xml:space="preserve">  </w:t>
      </w:r>
      <w:r w:rsidR="00965F12" w:rsidRPr="00D95354">
        <w:t>Section 1</w:t>
      </w:r>
      <w:r w:rsidR="006F1C2D" w:rsidRPr="00D95354">
        <w:t>04.5A</w:t>
      </w:r>
      <w:r w:rsidR="009436A3" w:rsidRPr="00D95354">
        <w:t xml:space="preserve"> of the </w:t>
      </w:r>
      <w:r w:rsidR="009436A3" w:rsidRPr="00D95354">
        <w:rPr>
          <w:i/>
        </w:rPr>
        <w:t>Criminal Code</w:t>
      </w:r>
    </w:p>
    <w:p w14:paraId="3876441F" w14:textId="77777777" w:rsidR="006F1C2D" w:rsidRPr="00D95354" w:rsidRDefault="006F1C2D" w:rsidP="00D95354">
      <w:pPr>
        <w:pStyle w:val="Item"/>
      </w:pPr>
      <w:r w:rsidRPr="00D95354">
        <w:t>Repeal the section, substitute:</w:t>
      </w:r>
    </w:p>
    <w:p w14:paraId="2C2020D2" w14:textId="77777777" w:rsidR="006F1C2D" w:rsidRPr="00D95354" w:rsidRDefault="006F1C2D" w:rsidP="00D95354">
      <w:pPr>
        <w:pStyle w:val="ActHead5"/>
      </w:pPr>
      <w:bookmarkStart w:id="22" w:name="_Toc151989468"/>
      <w:r w:rsidRPr="00AA2056">
        <w:rPr>
          <w:rStyle w:val="CharSectno"/>
        </w:rPr>
        <w:t>104.5A</w:t>
      </w:r>
      <w:r w:rsidRPr="00D95354">
        <w:t xml:space="preserve">  </w:t>
      </w:r>
      <w:r w:rsidR="007974CA" w:rsidRPr="00D95354">
        <w:t>Conditions of an interim control order</w:t>
      </w:r>
      <w:bookmarkEnd w:id="22"/>
    </w:p>
    <w:p w14:paraId="6797DDAC" w14:textId="77777777" w:rsidR="006F1C2D" w:rsidRPr="00D95354" w:rsidRDefault="006F1C2D" w:rsidP="00D95354">
      <w:pPr>
        <w:pStyle w:val="SubsectionHead"/>
      </w:pPr>
      <w:r w:rsidRPr="00D95354">
        <w:t xml:space="preserve">General </w:t>
      </w:r>
      <w:r w:rsidR="007974CA" w:rsidRPr="00D95354">
        <w:t>conditions</w:t>
      </w:r>
    </w:p>
    <w:p w14:paraId="481FF0F7" w14:textId="77777777" w:rsidR="00B12046" w:rsidRPr="00D95354" w:rsidRDefault="006F0909" w:rsidP="00D95354">
      <w:pPr>
        <w:pStyle w:val="subsection"/>
      </w:pPr>
      <w:r w:rsidRPr="00D95354">
        <w:tab/>
        <w:t>(1)</w:t>
      </w:r>
      <w:r w:rsidRPr="00D95354">
        <w:tab/>
      </w:r>
      <w:r w:rsidR="00B12046" w:rsidRPr="00D95354">
        <w:t xml:space="preserve">Without limiting the </w:t>
      </w:r>
      <w:r w:rsidR="007974CA" w:rsidRPr="00D95354">
        <w:t>conditions</w:t>
      </w:r>
      <w:r w:rsidR="00B12046" w:rsidRPr="00D95354">
        <w:t xml:space="preserve"> that the</w:t>
      </w:r>
      <w:r w:rsidR="00862CCE" w:rsidRPr="00D95354">
        <w:t xml:space="preserve"> issuing</w:t>
      </w:r>
      <w:r w:rsidR="00B12046" w:rsidRPr="00D95354">
        <w:t xml:space="preserve"> court may impose on the person by the order, those </w:t>
      </w:r>
      <w:r w:rsidR="007974CA" w:rsidRPr="00D95354">
        <w:t>conditions</w:t>
      </w:r>
      <w:r w:rsidR="00B12046" w:rsidRPr="00D95354">
        <w:t xml:space="preserve"> may relate to any of the following:</w:t>
      </w:r>
    </w:p>
    <w:p w14:paraId="0C6C19A3" w14:textId="77777777" w:rsidR="0096612E" w:rsidRPr="00D95354" w:rsidRDefault="0096612E" w:rsidP="00D95354">
      <w:pPr>
        <w:pStyle w:val="paragraph"/>
      </w:pPr>
      <w:r w:rsidRPr="00D95354">
        <w:tab/>
        <w:t>(a)</w:t>
      </w:r>
      <w:r w:rsidRPr="00D95354">
        <w:tab/>
        <w:t>that the person not be present at one or more of the following:</w:t>
      </w:r>
    </w:p>
    <w:p w14:paraId="2A2036E4" w14:textId="77777777" w:rsidR="0096612E" w:rsidRPr="00D95354" w:rsidRDefault="0096612E" w:rsidP="00D95354">
      <w:pPr>
        <w:pStyle w:val="paragraphsub"/>
      </w:pPr>
      <w:r w:rsidRPr="00D95354">
        <w:tab/>
        <w:t>(i)</w:t>
      </w:r>
      <w:r w:rsidRPr="00D95354">
        <w:tab/>
        <w:t>specified areas or places;</w:t>
      </w:r>
    </w:p>
    <w:p w14:paraId="30E696E8" w14:textId="77777777" w:rsidR="0096612E" w:rsidRPr="00D95354" w:rsidRDefault="0096612E" w:rsidP="00D95354">
      <w:pPr>
        <w:pStyle w:val="paragraphsub"/>
      </w:pPr>
      <w:r w:rsidRPr="00D95354">
        <w:tab/>
        <w:t>(ii)</w:t>
      </w:r>
      <w:r w:rsidRPr="00D95354">
        <w:tab/>
        <w:t>specified classes of areas or places;</w:t>
      </w:r>
    </w:p>
    <w:p w14:paraId="1938001A" w14:textId="77777777" w:rsidR="0096612E" w:rsidRPr="00D95354" w:rsidRDefault="0096612E" w:rsidP="00D95354">
      <w:pPr>
        <w:pStyle w:val="paragraphsub"/>
      </w:pPr>
      <w:r w:rsidRPr="00D95354">
        <w:tab/>
        <w:t>(iii)</w:t>
      </w:r>
      <w:r w:rsidRPr="00D95354">
        <w:tab/>
        <w:t>any area or place determined by a specified authority;</w:t>
      </w:r>
    </w:p>
    <w:p w14:paraId="1468934E" w14:textId="77777777" w:rsidR="0096612E" w:rsidRPr="00D95354" w:rsidRDefault="0096612E" w:rsidP="00D95354">
      <w:pPr>
        <w:pStyle w:val="paragraph"/>
      </w:pPr>
      <w:r w:rsidRPr="00D95354">
        <w:tab/>
        <w:t>(b)</w:t>
      </w:r>
      <w:r w:rsidRPr="00D95354">
        <w:tab/>
        <w:t>that the person reside at specified premises, and not begin to reside at any other premises without the prior permission of a specified authority;</w:t>
      </w:r>
    </w:p>
    <w:p w14:paraId="0AE7D11C" w14:textId="77777777" w:rsidR="0096612E" w:rsidRPr="00D95354" w:rsidRDefault="0096612E" w:rsidP="00D95354">
      <w:pPr>
        <w:pStyle w:val="paragraph"/>
      </w:pPr>
      <w:r w:rsidRPr="00D95354">
        <w:tab/>
        <w:t>(c)</w:t>
      </w:r>
      <w:r w:rsidRPr="00D95354">
        <w:tab/>
        <w:t xml:space="preserve">that the person remain at specified premises between specified times each day, or on specified days, subject to </w:t>
      </w:r>
      <w:r w:rsidR="00461A24" w:rsidRPr="00D95354">
        <w:t>subsection (</w:t>
      </w:r>
      <w:r w:rsidR="00377BB5" w:rsidRPr="00D95354">
        <w:t>5</w:t>
      </w:r>
      <w:r w:rsidRPr="00D95354">
        <w:t>);</w:t>
      </w:r>
    </w:p>
    <w:p w14:paraId="7A4DD45E" w14:textId="77777777" w:rsidR="0096612E" w:rsidRPr="00D95354" w:rsidRDefault="0096612E" w:rsidP="00D95354">
      <w:pPr>
        <w:pStyle w:val="paragraph"/>
      </w:pPr>
      <w:r w:rsidRPr="00D95354">
        <w:tab/>
        <w:t>(d)</w:t>
      </w:r>
      <w:r w:rsidRPr="00D95354">
        <w:tab/>
        <w:t>that the person not leave Australia, or the State or Territory in which the person’s residence is located;</w:t>
      </w:r>
    </w:p>
    <w:p w14:paraId="16D91901" w14:textId="77777777" w:rsidR="0096612E" w:rsidRPr="00D95354" w:rsidRDefault="0096612E" w:rsidP="00D95354">
      <w:pPr>
        <w:pStyle w:val="paragraph"/>
      </w:pPr>
      <w:r w:rsidRPr="00D95354">
        <w:tab/>
        <w:t>(e)</w:t>
      </w:r>
      <w:r w:rsidRPr="00D95354">
        <w:tab/>
        <w:t>that the person provide a specified authority with the person’s passport (or passports) while the order is in force;</w:t>
      </w:r>
    </w:p>
    <w:p w14:paraId="21A102C6" w14:textId="77777777" w:rsidR="0096612E" w:rsidRPr="00D95354" w:rsidRDefault="0096612E" w:rsidP="00D95354">
      <w:pPr>
        <w:pStyle w:val="paragraph"/>
      </w:pPr>
      <w:r w:rsidRPr="00D95354">
        <w:tab/>
        <w:t>(f)</w:t>
      </w:r>
      <w:r w:rsidRPr="00D95354">
        <w:tab/>
        <w:t>that the person not change the person’s name, or use any name that is not specified in the order;</w:t>
      </w:r>
    </w:p>
    <w:p w14:paraId="38F41D61" w14:textId="77777777" w:rsidR="0096612E" w:rsidRPr="00D95354" w:rsidRDefault="0096612E" w:rsidP="00D95354">
      <w:pPr>
        <w:pStyle w:val="paragraph"/>
      </w:pPr>
      <w:r w:rsidRPr="00D95354">
        <w:tab/>
        <w:t>(g)</w:t>
      </w:r>
      <w:r w:rsidRPr="00D95354">
        <w:tab/>
        <w:t>that the person not apply for one or more of the following:</w:t>
      </w:r>
    </w:p>
    <w:p w14:paraId="0817D59A" w14:textId="77777777" w:rsidR="0096612E" w:rsidRPr="00D95354" w:rsidRDefault="0096612E" w:rsidP="00D95354">
      <w:pPr>
        <w:pStyle w:val="paragraphsub"/>
      </w:pPr>
      <w:r w:rsidRPr="00D95354">
        <w:tab/>
        <w:t>(i)</w:t>
      </w:r>
      <w:r w:rsidRPr="00D95354">
        <w:tab/>
        <w:t>any Australian travel document;</w:t>
      </w:r>
    </w:p>
    <w:p w14:paraId="156A33BD" w14:textId="77777777" w:rsidR="0096612E" w:rsidRPr="00D95354" w:rsidRDefault="0096612E" w:rsidP="00D95354">
      <w:pPr>
        <w:pStyle w:val="paragraphsub"/>
      </w:pPr>
      <w:r w:rsidRPr="00D95354">
        <w:tab/>
        <w:t>(ii)</w:t>
      </w:r>
      <w:r w:rsidRPr="00D95354">
        <w:tab/>
        <w:t>any travel document of a foreign country;</w:t>
      </w:r>
    </w:p>
    <w:p w14:paraId="264F9561" w14:textId="77777777" w:rsidR="0096612E" w:rsidRPr="00D95354" w:rsidRDefault="0096612E" w:rsidP="00D95354">
      <w:pPr>
        <w:pStyle w:val="paragraphsub"/>
      </w:pPr>
      <w:r w:rsidRPr="00D95354">
        <w:tab/>
        <w:t>(iii)</w:t>
      </w:r>
      <w:r w:rsidRPr="00D95354">
        <w:tab/>
        <w:t>any licence to operate equipment, machinery, a heavy vehicle or a weapon, or any licence to possess a weapon;</w:t>
      </w:r>
    </w:p>
    <w:p w14:paraId="56227B29" w14:textId="77777777" w:rsidR="0096612E" w:rsidRPr="00D95354" w:rsidRDefault="0096612E" w:rsidP="00D95354">
      <w:pPr>
        <w:pStyle w:val="paragraph"/>
      </w:pPr>
      <w:r w:rsidRPr="00D95354">
        <w:tab/>
        <w:t>(h)</w:t>
      </w:r>
      <w:r w:rsidRPr="00D95354">
        <w:tab/>
        <w:t>that the person not communicate or associate by any means (including through third parties) with one or more of the following:</w:t>
      </w:r>
    </w:p>
    <w:p w14:paraId="03DBB455" w14:textId="77777777" w:rsidR="0096612E" w:rsidRPr="00D95354" w:rsidRDefault="0096612E" w:rsidP="00D95354">
      <w:pPr>
        <w:pStyle w:val="paragraphsub"/>
      </w:pPr>
      <w:r w:rsidRPr="00D95354">
        <w:tab/>
        <w:t>(i)</w:t>
      </w:r>
      <w:r w:rsidRPr="00D95354">
        <w:tab/>
        <w:t>specified individuals;</w:t>
      </w:r>
    </w:p>
    <w:p w14:paraId="1EA1CB97" w14:textId="77777777" w:rsidR="0096612E" w:rsidRPr="00D95354" w:rsidRDefault="0096612E" w:rsidP="00D95354">
      <w:pPr>
        <w:pStyle w:val="paragraphsub"/>
      </w:pPr>
      <w:r w:rsidRPr="00D95354">
        <w:tab/>
        <w:t>(ii)</w:t>
      </w:r>
      <w:r w:rsidRPr="00D95354">
        <w:tab/>
        <w:t>specified classes of individuals;</w:t>
      </w:r>
    </w:p>
    <w:p w14:paraId="400C27DD" w14:textId="77777777" w:rsidR="0096612E" w:rsidRPr="00D95354" w:rsidRDefault="0096612E" w:rsidP="00D95354">
      <w:pPr>
        <w:pStyle w:val="paragraphsub"/>
      </w:pPr>
      <w:r w:rsidRPr="00D95354">
        <w:tab/>
        <w:t>(iii)</w:t>
      </w:r>
      <w:r w:rsidRPr="00D95354">
        <w:tab/>
        <w:t>any individuals determined by a specified authority;</w:t>
      </w:r>
    </w:p>
    <w:p w14:paraId="2D62121E" w14:textId="77777777" w:rsidR="0096612E" w:rsidRPr="00D95354" w:rsidRDefault="0096612E" w:rsidP="00D95354">
      <w:pPr>
        <w:pStyle w:val="paragraph"/>
      </w:pPr>
      <w:r w:rsidRPr="00D95354">
        <w:tab/>
        <w:t>(i)</w:t>
      </w:r>
      <w:r w:rsidRPr="00D95354">
        <w:tab/>
        <w:t>that the person not access or use specified forms of telecommunication or other technology (including the internet);</w:t>
      </w:r>
    </w:p>
    <w:p w14:paraId="265DD1A8" w14:textId="77777777" w:rsidR="0096612E" w:rsidRPr="00D95354" w:rsidRDefault="0096612E" w:rsidP="00D95354">
      <w:pPr>
        <w:pStyle w:val="paragraph"/>
      </w:pPr>
      <w:r w:rsidRPr="00D95354">
        <w:tab/>
        <w:t>(j)</w:t>
      </w:r>
      <w:r w:rsidRPr="00D95354">
        <w:tab/>
        <w:t>that the person not possess or use specified articles or substances;</w:t>
      </w:r>
    </w:p>
    <w:p w14:paraId="7840DBD1" w14:textId="77777777" w:rsidR="0096612E" w:rsidRPr="00D95354" w:rsidRDefault="0096612E" w:rsidP="00D95354">
      <w:pPr>
        <w:pStyle w:val="paragraph"/>
      </w:pPr>
      <w:r w:rsidRPr="00D95354">
        <w:tab/>
        <w:t>(k)</w:t>
      </w:r>
      <w:r w:rsidRPr="00D95354">
        <w:tab/>
        <w:t>that the person not carry out specified activities;</w:t>
      </w:r>
    </w:p>
    <w:p w14:paraId="6B3DCD32" w14:textId="77777777" w:rsidR="0096612E" w:rsidRPr="00D95354" w:rsidRDefault="0096612E" w:rsidP="00D95354">
      <w:pPr>
        <w:pStyle w:val="paragraph"/>
      </w:pPr>
      <w:r w:rsidRPr="00D95354">
        <w:tab/>
        <w:t>(l)</w:t>
      </w:r>
      <w:r w:rsidRPr="00D95354">
        <w:tab/>
        <w:t>that the person not engage in one or more of the following:</w:t>
      </w:r>
    </w:p>
    <w:p w14:paraId="3CF5E323" w14:textId="77777777" w:rsidR="0096612E" w:rsidRPr="00D95354" w:rsidRDefault="0096612E" w:rsidP="00D95354">
      <w:pPr>
        <w:pStyle w:val="paragraphsub"/>
      </w:pPr>
      <w:r w:rsidRPr="00D95354">
        <w:tab/>
        <w:t>(i)</w:t>
      </w:r>
      <w:r w:rsidRPr="00D95354">
        <w:tab/>
        <w:t>specified work;</w:t>
      </w:r>
    </w:p>
    <w:p w14:paraId="401785D0" w14:textId="77777777" w:rsidR="0096612E" w:rsidRPr="00D95354" w:rsidRDefault="0096612E" w:rsidP="00D95354">
      <w:pPr>
        <w:pStyle w:val="paragraphsub"/>
      </w:pPr>
      <w:r w:rsidRPr="00D95354">
        <w:tab/>
        <w:t>(ii)</w:t>
      </w:r>
      <w:r w:rsidRPr="00D95354">
        <w:tab/>
        <w:t>specified classes of work;</w:t>
      </w:r>
    </w:p>
    <w:p w14:paraId="61755D12" w14:textId="77777777" w:rsidR="0096612E" w:rsidRPr="00D95354" w:rsidRDefault="0096612E" w:rsidP="00D95354">
      <w:pPr>
        <w:pStyle w:val="paragraphsub"/>
      </w:pPr>
      <w:r w:rsidRPr="00D95354">
        <w:tab/>
        <w:t>(iii)</w:t>
      </w:r>
      <w:r w:rsidRPr="00D95354">
        <w:tab/>
        <w:t>specified activities relating to specified work or classes of work;</w:t>
      </w:r>
    </w:p>
    <w:p w14:paraId="6E805394" w14:textId="77777777" w:rsidR="0096612E" w:rsidRPr="00D95354" w:rsidRDefault="0096612E" w:rsidP="00D95354">
      <w:pPr>
        <w:pStyle w:val="paragraph"/>
      </w:pPr>
      <w:r w:rsidRPr="00D95354">
        <w:tab/>
        <w:t>(m)</w:t>
      </w:r>
      <w:r w:rsidRPr="00D95354">
        <w:tab/>
        <w:t>that the person not engage in any training or education without the prior permission of a specified authority;</w:t>
      </w:r>
    </w:p>
    <w:p w14:paraId="4C133F03" w14:textId="77777777" w:rsidR="0096612E" w:rsidRPr="00D95354" w:rsidRDefault="0096612E" w:rsidP="00D95354">
      <w:pPr>
        <w:pStyle w:val="paragraph"/>
      </w:pPr>
      <w:r w:rsidRPr="00D95354">
        <w:tab/>
        <w:t>(n)</w:t>
      </w:r>
      <w:r w:rsidRPr="00D95354">
        <w:tab/>
        <w:t>that the person do any or all of the following:</w:t>
      </w:r>
    </w:p>
    <w:p w14:paraId="196545D0" w14:textId="77777777" w:rsidR="0096612E" w:rsidRPr="00D95354" w:rsidRDefault="0096612E" w:rsidP="00D95354">
      <w:pPr>
        <w:pStyle w:val="paragraphsub"/>
      </w:pPr>
      <w:r w:rsidRPr="00D95354">
        <w:tab/>
        <w:t>(i)</w:t>
      </w:r>
      <w:r w:rsidRPr="00D95354">
        <w:tab/>
        <w:t>attend and participate in treatment, rehabilitation or intervention programs or activities;</w:t>
      </w:r>
    </w:p>
    <w:p w14:paraId="5D33E95E" w14:textId="77777777" w:rsidR="0096612E" w:rsidRPr="00D95354" w:rsidRDefault="0096612E" w:rsidP="00D95354">
      <w:pPr>
        <w:pStyle w:val="paragraphsub"/>
      </w:pPr>
      <w:r w:rsidRPr="00D95354">
        <w:tab/>
        <w:t>(ii)</w:t>
      </w:r>
      <w:r w:rsidRPr="00D95354">
        <w:tab/>
        <w:t>undertake psychological or psychiatric assessment or counselling;</w:t>
      </w:r>
    </w:p>
    <w:p w14:paraId="2B8CACD1" w14:textId="77777777" w:rsidR="0096612E" w:rsidRPr="00D95354" w:rsidRDefault="0096612E" w:rsidP="00D95354">
      <w:pPr>
        <w:pStyle w:val="paragraph"/>
      </w:pPr>
      <w:r w:rsidRPr="00D95354">
        <w:tab/>
      </w:r>
      <w:r w:rsidRPr="00D95354">
        <w:tab/>
        <w:t>as specified in the order or as directed by a specified authority;</w:t>
      </w:r>
    </w:p>
    <w:p w14:paraId="4ECE9675" w14:textId="77777777" w:rsidR="0096612E" w:rsidRPr="00D95354" w:rsidRDefault="0096612E" w:rsidP="00D95354">
      <w:pPr>
        <w:pStyle w:val="paragraph"/>
      </w:pPr>
      <w:r w:rsidRPr="00D95354">
        <w:tab/>
        <w:t>(o)</w:t>
      </w:r>
      <w:r w:rsidRPr="00D95354">
        <w:tab/>
        <w:t xml:space="preserve">that the person attend and participate in interviews and assessments (including for the purposes of </w:t>
      </w:r>
      <w:r w:rsidR="00461A24" w:rsidRPr="00D95354">
        <w:t>paragraph (</w:t>
      </w:r>
      <w:r w:rsidRPr="00D95354">
        <w:t>n)) as specified in the order or as directed by a specified authority;</w:t>
      </w:r>
    </w:p>
    <w:p w14:paraId="666ED9BF" w14:textId="77777777" w:rsidR="0096612E" w:rsidRPr="00D95354" w:rsidRDefault="0096612E" w:rsidP="00D95354">
      <w:pPr>
        <w:pStyle w:val="paragraph"/>
      </w:pPr>
      <w:r w:rsidRPr="00D95354">
        <w:tab/>
        <w:t>(p)</w:t>
      </w:r>
      <w:r w:rsidRPr="00D95354">
        <w:tab/>
        <w:t xml:space="preserve">that the person allow the results of the interviews and assessments referred to in </w:t>
      </w:r>
      <w:r w:rsidR="00461A24" w:rsidRPr="00D95354">
        <w:t>paragraph (</w:t>
      </w:r>
      <w:r w:rsidRPr="00D95354">
        <w:t>o), and any other specified information, to be disclosed to a specified authority;</w:t>
      </w:r>
    </w:p>
    <w:p w14:paraId="45A46D05" w14:textId="77777777" w:rsidR="0096612E" w:rsidRPr="00D95354" w:rsidRDefault="0096612E" w:rsidP="00D95354">
      <w:pPr>
        <w:pStyle w:val="paragraph"/>
      </w:pPr>
      <w:r w:rsidRPr="00D95354">
        <w:tab/>
        <w:t>(q)</w:t>
      </w:r>
      <w:r w:rsidRPr="00D95354">
        <w:tab/>
        <w:t>that the person provide specified information to a specified authority within a specified period or before a specified event;</w:t>
      </w:r>
    </w:p>
    <w:p w14:paraId="4FF74397" w14:textId="77777777" w:rsidR="0096612E" w:rsidRPr="00D95354" w:rsidRDefault="0096612E" w:rsidP="00D95354">
      <w:pPr>
        <w:pStyle w:val="paragraph"/>
      </w:pPr>
      <w:r w:rsidRPr="00D95354">
        <w:tab/>
        <w:t>(r)</w:t>
      </w:r>
      <w:r w:rsidRPr="00D95354">
        <w:tab/>
        <w:t>that the person comply with any reasonable direction given to the person by a specified authority in relation to any specified condition (whether or not the condition is imposed in accordance with this subsection).</w:t>
      </w:r>
    </w:p>
    <w:p w14:paraId="5BE8CB79" w14:textId="77777777" w:rsidR="0096612E" w:rsidRPr="00D95354" w:rsidRDefault="0096612E" w:rsidP="00D95354">
      <w:pPr>
        <w:pStyle w:val="notetext"/>
      </w:pPr>
      <w:r w:rsidRPr="00D95354">
        <w:t>Note:</w:t>
      </w:r>
      <w:r w:rsidRPr="00D95354">
        <w:tab/>
        <w:t xml:space="preserve">See also </w:t>
      </w:r>
      <w:r w:rsidR="00D603C3" w:rsidRPr="00D95354">
        <w:t>subsections (</w:t>
      </w:r>
      <w:r w:rsidR="007B38C7" w:rsidRPr="00D95354">
        <w:t>9</w:t>
      </w:r>
      <w:r w:rsidRPr="00D95354">
        <w:t>)</w:t>
      </w:r>
      <w:r w:rsidR="005A5444" w:rsidRPr="00D95354">
        <w:t xml:space="preserve"> and (10)</w:t>
      </w:r>
      <w:r w:rsidRPr="00D95354">
        <w:t xml:space="preserve"> and </w:t>
      </w:r>
      <w:r w:rsidR="00461A24" w:rsidRPr="00D95354">
        <w:t>section 1</w:t>
      </w:r>
      <w:r w:rsidRPr="00D95354">
        <w:t>00.1 in relation to references to premises, reside or residence, and work.</w:t>
      </w:r>
    </w:p>
    <w:p w14:paraId="0CD2D613" w14:textId="77777777" w:rsidR="0096612E" w:rsidRPr="00D95354" w:rsidRDefault="0096612E" w:rsidP="00D95354">
      <w:pPr>
        <w:pStyle w:val="SubsectionHead"/>
      </w:pPr>
      <w:r w:rsidRPr="00D95354">
        <w:t>Conditions relating to monitoring and enforcement</w:t>
      </w:r>
    </w:p>
    <w:p w14:paraId="0F6B46B6" w14:textId="77777777" w:rsidR="0096612E" w:rsidRPr="00D95354" w:rsidRDefault="006F0909" w:rsidP="00D95354">
      <w:pPr>
        <w:pStyle w:val="subsection"/>
      </w:pPr>
      <w:r w:rsidRPr="00D95354">
        <w:tab/>
        <w:t>(</w:t>
      </w:r>
      <w:r w:rsidR="001D76E5" w:rsidRPr="00D95354">
        <w:t>2</w:t>
      </w:r>
      <w:r w:rsidRPr="00D95354">
        <w:t>)</w:t>
      </w:r>
      <w:r w:rsidRPr="00D95354">
        <w:tab/>
      </w:r>
      <w:r w:rsidR="00B12046" w:rsidRPr="00D95354">
        <w:t xml:space="preserve">Without limiting the </w:t>
      </w:r>
      <w:r w:rsidR="007974CA" w:rsidRPr="00D95354">
        <w:t>conditions</w:t>
      </w:r>
      <w:r w:rsidR="00B12046" w:rsidRPr="00D95354">
        <w:t xml:space="preserve"> that the</w:t>
      </w:r>
      <w:r w:rsidR="00862CCE" w:rsidRPr="00D95354">
        <w:t xml:space="preserve"> issuing</w:t>
      </w:r>
      <w:r w:rsidR="00B12046" w:rsidRPr="00D95354">
        <w:t xml:space="preserve"> court may impose on the person by the order, those </w:t>
      </w:r>
      <w:r w:rsidR="007974CA" w:rsidRPr="00D95354">
        <w:t>conditions</w:t>
      </w:r>
      <w:r w:rsidR="00B12046" w:rsidRPr="00D95354">
        <w:t xml:space="preserve"> may also relate to any of the following:</w:t>
      </w:r>
    </w:p>
    <w:p w14:paraId="21846340" w14:textId="77777777" w:rsidR="0096612E" w:rsidRPr="00D95354" w:rsidRDefault="0096612E" w:rsidP="00D95354">
      <w:pPr>
        <w:pStyle w:val="paragraph"/>
      </w:pPr>
      <w:r w:rsidRPr="00D95354">
        <w:tab/>
        <w:t>(a)</w:t>
      </w:r>
      <w:r w:rsidRPr="00D95354">
        <w:tab/>
        <w:t>that the person submit to testing by a specified authority in relation to the possession or use of specified articles or substances;</w:t>
      </w:r>
    </w:p>
    <w:p w14:paraId="6EE04B64" w14:textId="77777777" w:rsidR="0096612E" w:rsidRPr="00D95354" w:rsidRDefault="0096612E" w:rsidP="00D95354">
      <w:pPr>
        <w:pStyle w:val="paragraph"/>
      </w:pPr>
      <w:r w:rsidRPr="00D95354">
        <w:tab/>
        <w:t>(b)</w:t>
      </w:r>
      <w:r w:rsidRPr="00D95354">
        <w:tab/>
        <w:t xml:space="preserve">that the person allow </w:t>
      </w:r>
      <w:r w:rsidR="009F2ADF" w:rsidRPr="00D95354">
        <w:t>themselves</w:t>
      </w:r>
      <w:r w:rsidRPr="00D95354">
        <w:t xml:space="preserve"> to be photographed by a specified authority;</w:t>
      </w:r>
    </w:p>
    <w:p w14:paraId="2DB91D90" w14:textId="77777777" w:rsidR="0096612E" w:rsidRPr="00D95354" w:rsidRDefault="0096612E" w:rsidP="00D95354">
      <w:pPr>
        <w:pStyle w:val="paragraph"/>
      </w:pPr>
      <w:r w:rsidRPr="00D95354">
        <w:tab/>
        <w:t>(c)</w:t>
      </w:r>
      <w:r w:rsidRPr="00D95354">
        <w:tab/>
        <w:t>that the person allow impressions of the person’s fingerprints to be taken by a specified authority;</w:t>
      </w:r>
    </w:p>
    <w:p w14:paraId="31AFD5E2" w14:textId="77777777" w:rsidR="0096612E" w:rsidRPr="00D95354" w:rsidRDefault="0096612E" w:rsidP="00D95354">
      <w:pPr>
        <w:pStyle w:val="paragraph"/>
      </w:pPr>
      <w:r w:rsidRPr="00D95354">
        <w:tab/>
        <w:t>(d)</w:t>
      </w:r>
      <w:r w:rsidRPr="00D95354">
        <w:tab/>
        <w:t>that the person be subject to electronic monitoring (for example, by wearing a monitoring device at all times), and comply with directions given by a specified authority in relation to electronic monitoring;</w:t>
      </w:r>
    </w:p>
    <w:p w14:paraId="41AD1E43" w14:textId="77777777" w:rsidR="0096612E" w:rsidRPr="00D95354" w:rsidRDefault="0096612E" w:rsidP="00D95354">
      <w:pPr>
        <w:pStyle w:val="paragraph"/>
      </w:pPr>
      <w:r w:rsidRPr="00D95354">
        <w:tab/>
        <w:t>(e)</w:t>
      </w:r>
      <w:r w:rsidRPr="00D95354">
        <w:tab/>
        <w:t>a condition that:</w:t>
      </w:r>
    </w:p>
    <w:p w14:paraId="296EBE0B" w14:textId="77777777" w:rsidR="0096612E" w:rsidRPr="00D95354" w:rsidRDefault="0096612E" w:rsidP="00D95354">
      <w:pPr>
        <w:pStyle w:val="paragraphsub"/>
      </w:pPr>
      <w:r w:rsidRPr="00D95354">
        <w:tab/>
        <w:t>(i)</w:t>
      </w:r>
      <w:r w:rsidRPr="00D95354">
        <w:tab/>
        <w:t>the person carry at all times a specified mobile phone; and</w:t>
      </w:r>
    </w:p>
    <w:p w14:paraId="187D6D56" w14:textId="77777777" w:rsidR="0096612E" w:rsidRPr="00D95354" w:rsidRDefault="0096612E" w:rsidP="00D95354">
      <w:pPr>
        <w:pStyle w:val="paragraphsub"/>
      </w:pPr>
      <w:r w:rsidRPr="00D95354">
        <w:tab/>
        <w:t>(ii)</w:t>
      </w:r>
      <w:r w:rsidRPr="00D95354">
        <w:tab/>
        <w:t>the person be available to answer any call from a specified authority or, as soon as reasonably practicable, return a call that the person was unable to answer; and</w:t>
      </w:r>
    </w:p>
    <w:p w14:paraId="1ED83EB5" w14:textId="77777777" w:rsidR="0096612E" w:rsidRPr="00D95354" w:rsidRDefault="0096612E" w:rsidP="00D95354">
      <w:pPr>
        <w:pStyle w:val="paragraphsub"/>
      </w:pPr>
      <w:r w:rsidRPr="00D95354">
        <w:tab/>
        <w:t>(iii)</w:t>
      </w:r>
      <w:r w:rsidRPr="00D95354">
        <w:tab/>
        <w:t xml:space="preserve">the person comply with specified directions, or any directions given by a specified authority, in relation to the condition in </w:t>
      </w:r>
      <w:r w:rsidR="00841830" w:rsidRPr="00D95354">
        <w:t>sub</w:t>
      </w:r>
      <w:r w:rsidR="00461A24" w:rsidRPr="00D95354">
        <w:t>paragraph (</w:t>
      </w:r>
      <w:r w:rsidRPr="00D95354">
        <w:t>i) or (ii);</w:t>
      </w:r>
    </w:p>
    <w:p w14:paraId="68EA5DA6" w14:textId="77777777" w:rsidR="0096612E" w:rsidRPr="00D95354" w:rsidRDefault="0096612E" w:rsidP="00D95354">
      <w:pPr>
        <w:pStyle w:val="paragraph"/>
      </w:pPr>
      <w:r w:rsidRPr="00D95354">
        <w:tab/>
        <w:t>(f)</w:t>
      </w:r>
      <w:r w:rsidRPr="00D95354">
        <w:tab/>
        <w:t>that the person attend at places, and report to persons, at times, specified:</w:t>
      </w:r>
    </w:p>
    <w:p w14:paraId="0217967B" w14:textId="77777777" w:rsidR="0096612E" w:rsidRPr="00D95354" w:rsidRDefault="0096612E" w:rsidP="00D95354">
      <w:pPr>
        <w:pStyle w:val="paragraphsub"/>
      </w:pPr>
      <w:r w:rsidRPr="00D95354">
        <w:tab/>
        <w:t>(i)</w:t>
      </w:r>
      <w:r w:rsidRPr="00D95354">
        <w:tab/>
        <w:t>in the order; or</w:t>
      </w:r>
    </w:p>
    <w:p w14:paraId="5DF492BF" w14:textId="77777777" w:rsidR="0096612E" w:rsidRPr="00D95354" w:rsidRDefault="0096612E" w:rsidP="00D95354">
      <w:pPr>
        <w:pStyle w:val="paragraphsub"/>
      </w:pPr>
      <w:r w:rsidRPr="00D95354">
        <w:tab/>
        <w:t>(ii)</w:t>
      </w:r>
      <w:r w:rsidRPr="00D95354">
        <w:tab/>
        <w:t>by a specified authority;</w:t>
      </w:r>
    </w:p>
    <w:p w14:paraId="0AAE8DB9" w14:textId="77777777" w:rsidR="0096612E" w:rsidRPr="00D95354" w:rsidRDefault="0096612E" w:rsidP="00D95354">
      <w:pPr>
        <w:pStyle w:val="paragraph"/>
      </w:pPr>
      <w:r w:rsidRPr="00D95354">
        <w:tab/>
        <w:t>(g)</w:t>
      </w:r>
      <w:r w:rsidRPr="00D95354">
        <w:tab/>
        <w:t xml:space="preserve">that the person allow visits at specified premises from, and entry to specified premises by, a specified authority at any time for the purpose of ensuring the person’s compliance with a condition imposed in accordance with </w:t>
      </w:r>
      <w:r w:rsidR="00461A24" w:rsidRPr="00D95354">
        <w:t>paragraph (</w:t>
      </w:r>
      <w:r w:rsidR="004606D8" w:rsidRPr="00D95354">
        <w:t>1</w:t>
      </w:r>
      <w:r w:rsidRPr="00D95354">
        <w:t>)(c);</w:t>
      </w:r>
    </w:p>
    <w:p w14:paraId="657F9EA3" w14:textId="77777777" w:rsidR="0096612E" w:rsidRPr="00D95354" w:rsidRDefault="0096612E" w:rsidP="00D95354">
      <w:pPr>
        <w:pStyle w:val="paragraph"/>
      </w:pPr>
      <w:r w:rsidRPr="00D95354">
        <w:tab/>
        <w:t>(h)</w:t>
      </w:r>
      <w:r w:rsidRPr="00D95354">
        <w:tab/>
        <w:t>that the person provide a specified authority with a schedule setting out the person’s proposed movements for a specified period and comply with that schedule during the period;</w:t>
      </w:r>
    </w:p>
    <w:p w14:paraId="6BF5C866" w14:textId="77777777" w:rsidR="0096612E" w:rsidRPr="00D95354" w:rsidRDefault="0096612E" w:rsidP="00D95354">
      <w:pPr>
        <w:pStyle w:val="paragraph"/>
      </w:pPr>
      <w:r w:rsidRPr="00D95354">
        <w:tab/>
        <w:t>(i)</w:t>
      </w:r>
      <w:r w:rsidRPr="00D95354">
        <w:tab/>
        <w:t>that the person allow any police officer to enter specified premises and:</w:t>
      </w:r>
    </w:p>
    <w:p w14:paraId="4F15F48E" w14:textId="77777777" w:rsidR="0096612E" w:rsidRPr="00D95354" w:rsidRDefault="0096612E" w:rsidP="00D95354">
      <w:pPr>
        <w:pStyle w:val="paragraphsub"/>
      </w:pPr>
      <w:r w:rsidRPr="00D95354">
        <w:tab/>
        <w:t>(i)</w:t>
      </w:r>
      <w:r w:rsidRPr="00D95354">
        <w:tab/>
        <w:t>search the person; and</w:t>
      </w:r>
    </w:p>
    <w:p w14:paraId="1853BD09" w14:textId="77777777" w:rsidR="0096612E" w:rsidRPr="00D95354" w:rsidRDefault="0096612E" w:rsidP="00D95354">
      <w:pPr>
        <w:pStyle w:val="paragraphsub"/>
      </w:pPr>
      <w:r w:rsidRPr="00D95354">
        <w:tab/>
        <w:t>(ii)</w:t>
      </w:r>
      <w:r w:rsidRPr="00D95354">
        <w:tab/>
        <w:t>search the person’s residence or any premises which the person intends to be the person’s residence; and</w:t>
      </w:r>
    </w:p>
    <w:p w14:paraId="5F87C6C1" w14:textId="77777777" w:rsidR="0096612E" w:rsidRPr="00D95354" w:rsidRDefault="0096612E" w:rsidP="00D95354">
      <w:pPr>
        <w:pStyle w:val="paragraphsub"/>
      </w:pPr>
      <w:r w:rsidRPr="00D95354">
        <w:tab/>
        <w:t>(iii)</w:t>
      </w:r>
      <w:r w:rsidRPr="00D95354">
        <w:tab/>
        <w:t>search any other premises under the person’s control; and</w:t>
      </w:r>
    </w:p>
    <w:p w14:paraId="76E0B4B3" w14:textId="77777777" w:rsidR="0096612E" w:rsidRPr="00D95354" w:rsidRDefault="0096612E" w:rsidP="00D95354">
      <w:pPr>
        <w:pStyle w:val="paragraphsub"/>
      </w:pPr>
      <w:r w:rsidRPr="00D95354">
        <w:tab/>
        <w:t>(iv)</w:t>
      </w:r>
      <w:r w:rsidRPr="00D95354">
        <w:tab/>
        <w:t>seize any item found during those searches, including to allow the item to be examined forensically;</w:t>
      </w:r>
    </w:p>
    <w:p w14:paraId="25812805" w14:textId="77777777" w:rsidR="0096612E" w:rsidRPr="00D95354" w:rsidRDefault="0096612E" w:rsidP="00D95354">
      <w:pPr>
        <w:pStyle w:val="paragraph"/>
      </w:pPr>
      <w:r w:rsidRPr="00D95354">
        <w:tab/>
        <w:t>(j)</w:t>
      </w:r>
      <w:r w:rsidRPr="00D95354">
        <w:tab/>
        <w:t>that the person facilitate access (including by providing passwords or in any other way) to one or more of the following:</w:t>
      </w:r>
    </w:p>
    <w:p w14:paraId="66E91E5B" w14:textId="77777777" w:rsidR="0096612E" w:rsidRPr="00D95354" w:rsidRDefault="0096612E" w:rsidP="00D95354">
      <w:pPr>
        <w:pStyle w:val="paragraphsub"/>
      </w:pPr>
      <w:r w:rsidRPr="00D95354">
        <w:tab/>
        <w:t>(i)</w:t>
      </w:r>
      <w:r w:rsidRPr="00D95354">
        <w:tab/>
        <w:t>electronic equipment or technology;</w:t>
      </w:r>
    </w:p>
    <w:p w14:paraId="183E8165" w14:textId="77777777" w:rsidR="0096612E" w:rsidRPr="00D95354" w:rsidRDefault="0096612E" w:rsidP="00D95354">
      <w:pPr>
        <w:pStyle w:val="paragraphsub"/>
      </w:pPr>
      <w:r w:rsidRPr="00D95354">
        <w:tab/>
        <w:t>(ii)</w:t>
      </w:r>
      <w:r w:rsidRPr="00D95354">
        <w:tab/>
        <w:t>any data held within, or accessible from, any electronic equipment or technology;</w:t>
      </w:r>
    </w:p>
    <w:p w14:paraId="30F6CE98" w14:textId="77777777" w:rsidR="0096612E" w:rsidRPr="00D95354" w:rsidRDefault="0096612E" w:rsidP="00D95354">
      <w:pPr>
        <w:pStyle w:val="paragraph"/>
      </w:pPr>
      <w:r w:rsidRPr="00D95354">
        <w:tab/>
      </w:r>
      <w:r w:rsidRPr="00D95354">
        <w:tab/>
        <w:t>owned or controlled by the person, for the purposes of a police officer searching and seizing any such equipment or accessing such data (or both).</w:t>
      </w:r>
    </w:p>
    <w:p w14:paraId="07605AF7" w14:textId="77777777" w:rsidR="0096612E" w:rsidRPr="00D95354" w:rsidRDefault="0096612E" w:rsidP="00D95354">
      <w:pPr>
        <w:pStyle w:val="notetext"/>
      </w:pPr>
      <w:r w:rsidRPr="00D95354">
        <w:t>Note 1:</w:t>
      </w:r>
      <w:r w:rsidRPr="00D95354">
        <w:tab/>
        <w:t xml:space="preserve">For </w:t>
      </w:r>
      <w:r w:rsidR="00841830" w:rsidRPr="00D95354">
        <w:t>paragraphs (</w:t>
      </w:r>
      <w:r w:rsidR="001D76E5" w:rsidRPr="00D95354">
        <w:t>2</w:t>
      </w:r>
      <w:r w:rsidRPr="00D95354">
        <w:t xml:space="preserve">)(b) and (c), restrictions apply to the use of photographs or impressions of fingerprints (see </w:t>
      </w:r>
      <w:r w:rsidR="00461A24" w:rsidRPr="00D95354">
        <w:t>section 1</w:t>
      </w:r>
      <w:r w:rsidR="00AE0B6A" w:rsidRPr="00D95354">
        <w:t>04.5C</w:t>
      </w:r>
      <w:r w:rsidRPr="00D95354">
        <w:t>).</w:t>
      </w:r>
    </w:p>
    <w:p w14:paraId="168E5C9F" w14:textId="77777777" w:rsidR="0096612E" w:rsidRPr="00D95354" w:rsidRDefault="0096612E" w:rsidP="00D95354">
      <w:pPr>
        <w:pStyle w:val="notetext"/>
      </w:pPr>
      <w:r w:rsidRPr="00D95354">
        <w:t>Note 2:</w:t>
      </w:r>
      <w:r w:rsidRPr="00D95354">
        <w:tab/>
        <w:t xml:space="preserve">For </w:t>
      </w:r>
      <w:r w:rsidR="00461A24" w:rsidRPr="00D95354">
        <w:t>paragraph (</w:t>
      </w:r>
      <w:r w:rsidR="001D76E5" w:rsidRPr="00D95354">
        <w:t>2</w:t>
      </w:r>
      <w:r w:rsidRPr="00D95354">
        <w:t xml:space="preserve">)(d), see also </w:t>
      </w:r>
      <w:r w:rsidR="00461A24" w:rsidRPr="00D95354">
        <w:t>section 1</w:t>
      </w:r>
      <w:r w:rsidR="006723B6" w:rsidRPr="00D95354">
        <w:t>04.5D</w:t>
      </w:r>
      <w:r w:rsidRPr="00D95354">
        <w:t xml:space="preserve"> (obligations relating to monitoring devices).</w:t>
      </w:r>
    </w:p>
    <w:p w14:paraId="6E83FDA6" w14:textId="77777777" w:rsidR="0096612E" w:rsidRPr="00D95354" w:rsidRDefault="006F0909" w:rsidP="00D95354">
      <w:pPr>
        <w:pStyle w:val="subsection"/>
      </w:pPr>
      <w:r w:rsidRPr="00D95354">
        <w:tab/>
        <w:t>(</w:t>
      </w:r>
      <w:r w:rsidR="001D76E5" w:rsidRPr="00D95354">
        <w:t>3</w:t>
      </w:r>
      <w:r w:rsidRPr="00D95354">
        <w:t>)</w:t>
      </w:r>
      <w:r w:rsidRPr="00D95354">
        <w:tab/>
      </w:r>
      <w:r w:rsidR="0096612E" w:rsidRPr="00D95354">
        <w:t xml:space="preserve">A power exercised under a condition imposed in accordance with </w:t>
      </w:r>
      <w:r w:rsidR="00461A24" w:rsidRPr="00D95354">
        <w:t>subsection (</w:t>
      </w:r>
      <w:r w:rsidR="001D76E5" w:rsidRPr="00D95354">
        <w:t>2</w:t>
      </w:r>
      <w:r w:rsidR="0096612E" w:rsidRPr="00D95354">
        <w:t>) (other than a power to give a direction) may be exercised only if the person exercising the power is satisfied that it is reasonably necessary to do so in order to:</w:t>
      </w:r>
    </w:p>
    <w:p w14:paraId="58A6CADB" w14:textId="77777777" w:rsidR="0096612E" w:rsidRPr="00D95354" w:rsidRDefault="0096612E" w:rsidP="00D95354">
      <w:pPr>
        <w:pStyle w:val="paragraph"/>
      </w:pPr>
      <w:r w:rsidRPr="00D95354">
        <w:tab/>
        <w:t>(a)</w:t>
      </w:r>
      <w:r w:rsidRPr="00D95354">
        <w:tab/>
        <w:t>give effect to the order; or</w:t>
      </w:r>
    </w:p>
    <w:p w14:paraId="11C10FA6" w14:textId="77777777" w:rsidR="0096612E" w:rsidRPr="00D95354" w:rsidRDefault="0096612E" w:rsidP="00D95354">
      <w:pPr>
        <w:pStyle w:val="paragraph"/>
      </w:pPr>
      <w:r w:rsidRPr="00D95354">
        <w:tab/>
        <w:t>(b)</w:t>
      </w:r>
      <w:r w:rsidRPr="00D95354">
        <w:tab/>
        <w:t>facilitate or monitor compliance with the order.</w:t>
      </w:r>
    </w:p>
    <w:p w14:paraId="36820FD9" w14:textId="77777777" w:rsidR="001D76E5" w:rsidRPr="00D95354" w:rsidRDefault="001D76E5" w:rsidP="00D95354">
      <w:pPr>
        <w:pStyle w:val="SubsectionHead"/>
      </w:pPr>
      <w:r w:rsidRPr="00D95354">
        <w:t>Directions</w:t>
      </w:r>
    </w:p>
    <w:p w14:paraId="36A6C8AE" w14:textId="77777777" w:rsidR="001D76E5" w:rsidRPr="00D95354" w:rsidRDefault="001D76E5" w:rsidP="00D95354">
      <w:pPr>
        <w:pStyle w:val="subsection"/>
      </w:pPr>
      <w:r w:rsidRPr="00D95354">
        <w:tab/>
        <w:t>(4)</w:t>
      </w:r>
      <w:r w:rsidRPr="00D95354">
        <w:tab/>
        <w:t>If a condition imposed on the person by the order authorises a specified authority to give a direction, the specified authority may give a direction only if the specified authority is satisfied that the direction is reasonable in all the circumstances to give effect to:</w:t>
      </w:r>
    </w:p>
    <w:p w14:paraId="376D94AD" w14:textId="77777777" w:rsidR="001D76E5" w:rsidRPr="00D95354" w:rsidRDefault="001D76E5" w:rsidP="00D95354">
      <w:pPr>
        <w:pStyle w:val="paragraph"/>
      </w:pPr>
      <w:r w:rsidRPr="00D95354">
        <w:tab/>
        <w:t>(a)</w:t>
      </w:r>
      <w:r w:rsidRPr="00D95354">
        <w:tab/>
        <w:t>the condition; or</w:t>
      </w:r>
    </w:p>
    <w:p w14:paraId="01ED860C" w14:textId="77777777" w:rsidR="001D76E5" w:rsidRPr="00D95354" w:rsidRDefault="001D76E5" w:rsidP="00D95354">
      <w:pPr>
        <w:pStyle w:val="paragraph"/>
      </w:pPr>
      <w:r w:rsidRPr="00D95354">
        <w:tab/>
        <w:t>(b)</w:t>
      </w:r>
      <w:r w:rsidRPr="00D95354">
        <w:tab/>
        <w:t xml:space="preserve">the object of this Division (see </w:t>
      </w:r>
      <w:r w:rsidR="00461A24" w:rsidRPr="00D95354">
        <w:t>section 1</w:t>
      </w:r>
      <w:r w:rsidRPr="00D95354">
        <w:t>04.1).</w:t>
      </w:r>
    </w:p>
    <w:p w14:paraId="103C1BA1" w14:textId="77777777" w:rsidR="006F0909" w:rsidRPr="00D95354" w:rsidRDefault="006F0909" w:rsidP="00D95354">
      <w:pPr>
        <w:pStyle w:val="SubsectionHead"/>
      </w:pPr>
      <w:r w:rsidRPr="00D95354">
        <w:t>Limitations</w:t>
      </w:r>
    </w:p>
    <w:p w14:paraId="6CFCBBD7" w14:textId="77777777" w:rsidR="006F0909" w:rsidRPr="00D95354" w:rsidRDefault="006F0909" w:rsidP="00D95354">
      <w:pPr>
        <w:pStyle w:val="subsection"/>
      </w:pPr>
      <w:r w:rsidRPr="00D95354">
        <w:tab/>
        <w:t>(5)</w:t>
      </w:r>
      <w:r w:rsidRPr="00D95354">
        <w:tab/>
      </w:r>
      <w:r w:rsidR="007974CA" w:rsidRPr="00D95354">
        <w:t>A condition</w:t>
      </w:r>
      <w:r w:rsidRPr="00D95354">
        <w:t xml:space="preserve"> imposed on the person by the order must not require the person to remain at specified premises for more than 12 hours within any 24 hours.</w:t>
      </w:r>
    </w:p>
    <w:p w14:paraId="36BF1B78" w14:textId="77777777" w:rsidR="006F0909" w:rsidRPr="00D95354" w:rsidRDefault="006F0909" w:rsidP="00D95354">
      <w:pPr>
        <w:pStyle w:val="subsection"/>
      </w:pPr>
      <w:r w:rsidRPr="00D95354">
        <w:tab/>
        <w:t>(6)</w:t>
      </w:r>
      <w:r w:rsidRPr="00D95354">
        <w:tab/>
        <w:t xml:space="preserve">If the person is subject to an order under a law of a State or Territory that is equivalent to a </w:t>
      </w:r>
      <w:r w:rsidR="00522635" w:rsidRPr="00D95354">
        <w:t>control order</w:t>
      </w:r>
      <w:r w:rsidRPr="00D95354">
        <w:t xml:space="preserve">, the </w:t>
      </w:r>
      <w:r w:rsidR="00522635" w:rsidRPr="00D95354">
        <w:t>issuing court</w:t>
      </w:r>
      <w:r w:rsidRPr="00D95354">
        <w:t xml:space="preserve"> must consider the conditions under that State or Territory order in imposing </w:t>
      </w:r>
      <w:r w:rsidR="007974CA" w:rsidRPr="00D95354">
        <w:t>conditions</w:t>
      </w:r>
      <w:r w:rsidRPr="00D95354">
        <w:t xml:space="preserve"> on the person by the order.</w:t>
      </w:r>
    </w:p>
    <w:p w14:paraId="5C8DA7E1" w14:textId="77777777" w:rsidR="009529A5" w:rsidRPr="00D95354" w:rsidRDefault="009529A5" w:rsidP="00D95354">
      <w:pPr>
        <w:pStyle w:val="SubsectionHead"/>
      </w:pPr>
      <w:r w:rsidRPr="00D95354">
        <w:t xml:space="preserve">General rules about </w:t>
      </w:r>
      <w:r w:rsidR="007974CA" w:rsidRPr="00D95354">
        <w:t>conditions</w:t>
      </w:r>
    </w:p>
    <w:p w14:paraId="416E420C" w14:textId="77777777" w:rsidR="002215EA" w:rsidRPr="00D95354" w:rsidRDefault="006F0909" w:rsidP="00D95354">
      <w:pPr>
        <w:pStyle w:val="subsection"/>
      </w:pPr>
      <w:r w:rsidRPr="00D95354">
        <w:tab/>
        <w:t>(7)</w:t>
      </w:r>
      <w:r w:rsidRPr="00D95354">
        <w:tab/>
      </w:r>
      <w:r w:rsidR="002A2BF4" w:rsidRPr="00D95354">
        <w:t xml:space="preserve">To avoid doubt, without limiting </w:t>
      </w:r>
      <w:r w:rsidR="00841830" w:rsidRPr="00D95354">
        <w:t>sub</w:t>
      </w:r>
      <w:r w:rsidR="00461A24" w:rsidRPr="00D95354">
        <w:t>section 3</w:t>
      </w:r>
      <w:r w:rsidR="002A2BF4" w:rsidRPr="00D95354">
        <w:t xml:space="preserve">3(3A) of the </w:t>
      </w:r>
      <w:r w:rsidR="002A2BF4" w:rsidRPr="00D95354">
        <w:rPr>
          <w:i/>
        </w:rPr>
        <w:t>Acts Interpretation Act 1901</w:t>
      </w:r>
      <w:r w:rsidR="009529A5" w:rsidRPr="00D95354">
        <w:t xml:space="preserve">, </w:t>
      </w:r>
      <w:r w:rsidR="002215EA" w:rsidRPr="00D95354">
        <w:t>a</w:t>
      </w:r>
      <w:r w:rsidR="007974CA" w:rsidRPr="00D95354">
        <w:t xml:space="preserve"> condition</w:t>
      </w:r>
      <w:r w:rsidR="002215EA" w:rsidRPr="00D95354">
        <w:t xml:space="preserve"> imposed on the person by the order may:</w:t>
      </w:r>
    </w:p>
    <w:p w14:paraId="3DE8A1FF" w14:textId="77777777" w:rsidR="009529A5" w:rsidRPr="00D95354" w:rsidRDefault="006F0909" w:rsidP="00D95354">
      <w:pPr>
        <w:pStyle w:val="paragraph"/>
      </w:pPr>
      <w:r w:rsidRPr="00D95354">
        <w:tab/>
        <w:t>(a)</w:t>
      </w:r>
      <w:r w:rsidRPr="00D95354">
        <w:tab/>
      </w:r>
      <w:r w:rsidR="009529A5" w:rsidRPr="00D95354">
        <w:t>prohibit or restrict specified conduct of the</w:t>
      </w:r>
      <w:r w:rsidR="007A252D" w:rsidRPr="00D95354">
        <w:t xml:space="preserve"> person</w:t>
      </w:r>
      <w:r w:rsidR="009529A5" w:rsidRPr="00D95354">
        <w:t xml:space="preserve">, or impose obligations on the </w:t>
      </w:r>
      <w:r w:rsidR="007A252D" w:rsidRPr="00D95354">
        <w:t>person</w:t>
      </w:r>
      <w:r w:rsidR="009529A5" w:rsidRPr="00D95354">
        <w:t>; or</w:t>
      </w:r>
    </w:p>
    <w:p w14:paraId="209B9319" w14:textId="77777777" w:rsidR="009529A5" w:rsidRPr="00D95354" w:rsidRDefault="006F0909" w:rsidP="00D95354">
      <w:pPr>
        <w:pStyle w:val="paragraph"/>
      </w:pPr>
      <w:r w:rsidRPr="00D95354">
        <w:tab/>
        <w:t>(b)</w:t>
      </w:r>
      <w:r w:rsidRPr="00D95354">
        <w:tab/>
      </w:r>
      <w:r w:rsidR="009529A5" w:rsidRPr="00D95354">
        <w:t xml:space="preserve">impose restrictions and obligations on the </w:t>
      </w:r>
      <w:r w:rsidR="007A252D" w:rsidRPr="00D95354">
        <w:t>person</w:t>
      </w:r>
      <w:r w:rsidR="009529A5" w:rsidRPr="00D95354">
        <w:t xml:space="preserve"> in relation to classes of conduct, and prohibit other classes of that conduct; or</w:t>
      </w:r>
    </w:p>
    <w:p w14:paraId="0B66E94C" w14:textId="77777777" w:rsidR="009529A5" w:rsidRPr="00D95354" w:rsidRDefault="006F0909" w:rsidP="00D95354">
      <w:pPr>
        <w:pStyle w:val="paragraph"/>
      </w:pPr>
      <w:r w:rsidRPr="00D95354">
        <w:tab/>
        <w:t>(c)</w:t>
      </w:r>
      <w:r w:rsidRPr="00D95354">
        <w:tab/>
      </w:r>
      <w:r w:rsidR="009529A5" w:rsidRPr="00D95354">
        <w:t>impose different restrictions, obligations and prohibitions in relation to different classes of conduct; or</w:t>
      </w:r>
    </w:p>
    <w:p w14:paraId="0610B977" w14:textId="77777777" w:rsidR="009529A5" w:rsidRPr="00D95354" w:rsidRDefault="006F0909" w:rsidP="00D95354">
      <w:pPr>
        <w:pStyle w:val="paragraph"/>
      </w:pPr>
      <w:r w:rsidRPr="00D95354">
        <w:tab/>
        <w:t>(d)</w:t>
      </w:r>
      <w:r w:rsidRPr="00D95354">
        <w:tab/>
      </w:r>
      <w:r w:rsidR="009529A5" w:rsidRPr="00D95354">
        <w:t xml:space="preserve">for conduct that is prohibited by a condition described in a paragraph of </w:t>
      </w:r>
      <w:r w:rsidR="00461A24" w:rsidRPr="00D95354">
        <w:t>subsection (</w:t>
      </w:r>
      <w:r w:rsidR="004606D8" w:rsidRPr="00D95354">
        <w:t>1</w:t>
      </w:r>
      <w:r w:rsidR="009529A5" w:rsidRPr="00D95354">
        <w:t>)—impose restrictions and obligations on the</w:t>
      </w:r>
      <w:r w:rsidR="007A252D" w:rsidRPr="00D95354">
        <w:t xml:space="preserve"> person</w:t>
      </w:r>
      <w:r w:rsidR="009529A5" w:rsidRPr="00D95354">
        <w:t xml:space="preserve"> in relation to that conduct instead of prohibiting that conduct; or</w:t>
      </w:r>
    </w:p>
    <w:p w14:paraId="4AA7CE31" w14:textId="77777777" w:rsidR="009529A5" w:rsidRPr="00D95354" w:rsidRDefault="006F0909" w:rsidP="00D95354">
      <w:pPr>
        <w:pStyle w:val="paragraph"/>
      </w:pPr>
      <w:r w:rsidRPr="00D95354">
        <w:tab/>
        <w:t>(e)</w:t>
      </w:r>
      <w:r w:rsidRPr="00D95354">
        <w:tab/>
      </w:r>
      <w:r w:rsidR="009529A5" w:rsidRPr="00D95354">
        <w:t xml:space="preserve">for conduct described in a paragraph of </w:t>
      </w:r>
      <w:r w:rsidR="00461A24" w:rsidRPr="00D95354">
        <w:t>subsection (</w:t>
      </w:r>
      <w:r w:rsidR="009F2ADF" w:rsidRPr="00D95354">
        <w:t xml:space="preserve">1) or </w:t>
      </w:r>
      <w:r w:rsidR="00965F12" w:rsidRPr="00D95354">
        <w:t>(</w:t>
      </w:r>
      <w:r w:rsidR="001D76E5" w:rsidRPr="00D95354">
        <w:t>2</w:t>
      </w:r>
      <w:r w:rsidR="009529A5" w:rsidRPr="00D95354">
        <w:t>)—impose different restrictions, obligations and prohibitions in relation to that conduct.</w:t>
      </w:r>
    </w:p>
    <w:p w14:paraId="229DFDFA" w14:textId="77777777" w:rsidR="009529A5" w:rsidRPr="00D95354" w:rsidRDefault="009529A5" w:rsidP="00D95354">
      <w:pPr>
        <w:pStyle w:val="SubsectionHead"/>
      </w:pPr>
      <w:r w:rsidRPr="00D95354">
        <w:t>Access to lawyers</w:t>
      </w:r>
    </w:p>
    <w:p w14:paraId="222520EF" w14:textId="77777777" w:rsidR="009529A5" w:rsidRPr="00D95354" w:rsidRDefault="006F0909" w:rsidP="00D95354">
      <w:pPr>
        <w:pStyle w:val="subsection"/>
      </w:pPr>
      <w:r w:rsidRPr="00D95354">
        <w:tab/>
        <w:t>(8)</w:t>
      </w:r>
      <w:r w:rsidRPr="00D95354">
        <w:tab/>
      </w:r>
      <w:r w:rsidR="009529A5" w:rsidRPr="00D95354">
        <w:t>This section does not affect the person’s right to contact, communicate or associate with the person’s lawyer unless the person’s lawyer is an individual</w:t>
      </w:r>
      <w:r w:rsidR="009F2ADF" w:rsidRPr="00D95354">
        <w:t xml:space="preserve"> covered by the condition in </w:t>
      </w:r>
      <w:r w:rsidR="00461A24" w:rsidRPr="00D95354">
        <w:t>paragraph (</w:t>
      </w:r>
      <w:r w:rsidR="00B34770" w:rsidRPr="00D95354">
        <w:t>1</w:t>
      </w:r>
      <w:r w:rsidR="009529A5" w:rsidRPr="00D95354">
        <w:t>)(h). If the person’s lawyer is so specified, the person may contact, communicate or associate with any other lawyer who is not so specified.</w:t>
      </w:r>
    </w:p>
    <w:p w14:paraId="056D44BF" w14:textId="77777777" w:rsidR="009529A5" w:rsidRPr="00D95354" w:rsidRDefault="009529A5" w:rsidP="00D95354">
      <w:pPr>
        <w:pStyle w:val="SubsectionHead"/>
      </w:pPr>
      <w:r w:rsidRPr="00D95354">
        <w:t>References to work</w:t>
      </w:r>
    </w:p>
    <w:p w14:paraId="4BF317A5" w14:textId="77777777" w:rsidR="0096612E" w:rsidRPr="00D95354" w:rsidRDefault="006F0909" w:rsidP="00D95354">
      <w:pPr>
        <w:pStyle w:val="subsection"/>
      </w:pPr>
      <w:r w:rsidRPr="00D95354">
        <w:tab/>
        <w:t>(9)</w:t>
      </w:r>
      <w:r w:rsidRPr="00D95354">
        <w:tab/>
      </w:r>
      <w:r w:rsidR="009529A5" w:rsidRPr="00D95354">
        <w:t xml:space="preserve">In </w:t>
      </w:r>
      <w:r w:rsidR="00461A24" w:rsidRPr="00D95354">
        <w:t>subsection (</w:t>
      </w:r>
      <w:r w:rsidR="00B34770" w:rsidRPr="00D95354">
        <w:t>1</w:t>
      </w:r>
      <w:r w:rsidR="009529A5" w:rsidRPr="00D95354">
        <w:t>), a reference to work includes a reference to voluntary work.</w:t>
      </w:r>
    </w:p>
    <w:p w14:paraId="47DF00FD" w14:textId="77777777" w:rsidR="005A5444" w:rsidRPr="00D95354" w:rsidRDefault="005A5444" w:rsidP="00D95354">
      <w:pPr>
        <w:pStyle w:val="SubsectionHead"/>
      </w:pPr>
      <w:r w:rsidRPr="00D95354">
        <w:t>Meaning of premises</w:t>
      </w:r>
    </w:p>
    <w:p w14:paraId="5135C0E7" w14:textId="77777777" w:rsidR="005A5444" w:rsidRPr="00D95354" w:rsidRDefault="005A5444" w:rsidP="00D95354">
      <w:pPr>
        <w:pStyle w:val="subsection"/>
      </w:pPr>
      <w:r w:rsidRPr="00D95354">
        <w:tab/>
        <w:t>(10)</w:t>
      </w:r>
      <w:r w:rsidRPr="00D95354">
        <w:tab/>
        <w:t>In this section:</w:t>
      </w:r>
    </w:p>
    <w:p w14:paraId="16363357" w14:textId="77777777" w:rsidR="005A5444" w:rsidRPr="00D95354" w:rsidRDefault="005A5444" w:rsidP="00D95354">
      <w:pPr>
        <w:pStyle w:val="Definition"/>
      </w:pPr>
      <w:r w:rsidRPr="00D95354">
        <w:rPr>
          <w:b/>
          <w:i/>
        </w:rPr>
        <w:t>premises</w:t>
      </w:r>
      <w:r w:rsidRPr="00D95354">
        <w:t xml:space="preserve"> includes a place, an aircraft, a vehicle and a vessel.</w:t>
      </w:r>
    </w:p>
    <w:p w14:paraId="385C46C8" w14:textId="77777777" w:rsidR="00514607" w:rsidRPr="00D95354" w:rsidRDefault="00514607" w:rsidP="00D95354">
      <w:pPr>
        <w:pStyle w:val="ActHead5"/>
      </w:pPr>
      <w:bookmarkStart w:id="23" w:name="_Toc151989469"/>
      <w:r w:rsidRPr="00AA2056">
        <w:rPr>
          <w:rStyle w:val="CharSectno"/>
        </w:rPr>
        <w:t>104.5B</w:t>
      </w:r>
      <w:r w:rsidRPr="00D95354">
        <w:t xml:space="preserve">  Conditions where exemptions may be granted</w:t>
      </w:r>
      <w:bookmarkEnd w:id="23"/>
    </w:p>
    <w:p w14:paraId="471426A5" w14:textId="77777777" w:rsidR="007974CA" w:rsidRPr="00D95354" w:rsidRDefault="007974CA" w:rsidP="00D95354">
      <w:pPr>
        <w:pStyle w:val="subsection"/>
      </w:pPr>
      <w:r w:rsidRPr="00D95354">
        <w:tab/>
        <w:t>(1)</w:t>
      </w:r>
      <w:r w:rsidRPr="00D95354">
        <w:tab/>
      </w:r>
      <w:r w:rsidR="00A24250" w:rsidRPr="00D95354">
        <w:t xml:space="preserve">The </w:t>
      </w:r>
      <w:r w:rsidR="00862CCE" w:rsidRPr="00D95354">
        <w:t xml:space="preserve">issuing </w:t>
      </w:r>
      <w:r w:rsidR="00A24250" w:rsidRPr="00D95354">
        <w:t xml:space="preserve">court may </w:t>
      </w:r>
      <w:r w:rsidRPr="00D95354">
        <w:t>specify conditions included in the order that are to be exemption conditions.</w:t>
      </w:r>
    </w:p>
    <w:p w14:paraId="6B1B666C" w14:textId="77777777" w:rsidR="007974CA" w:rsidRPr="00D95354" w:rsidRDefault="007974CA" w:rsidP="00D95354">
      <w:pPr>
        <w:pStyle w:val="subsection"/>
      </w:pPr>
      <w:r w:rsidRPr="00D95354">
        <w:tab/>
        <w:t>(2)</w:t>
      </w:r>
      <w:r w:rsidRPr="00D95354">
        <w:tab/>
        <w:t xml:space="preserve">An </w:t>
      </w:r>
      <w:r w:rsidRPr="00D95354">
        <w:rPr>
          <w:b/>
          <w:i/>
        </w:rPr>
        <w:t>exemption condition</w:t>
      </w:r>
      <w:r w:rsidRPr="00D95354">
        <w:t xml:space="preserve"> is a condition specified in the order from which the </w:t>
      </w:r>
      <w:r w:rsidR="0079201F" w:rsidRPr="00D95354">
        <w:t>person</w:t>
      </w:r>
      <w:r w:rsidRPr="00D95354">
        <w:t xml:space="preserve"> may apply for a temporary exemption.</w:t>
      </w:r>
    </w:p>
    <w:p w14:paraId="15353F50" w14:textId="77777777" w:rsidR="007974CA" w:rsidRPr="00D95354" w:rsidRDefault="007974CA" w:rsidP="00D95354">
      <w:pPr>
        <w:pStyle w:val="subsection"/>
      </w:pPr>
      <w:r w:rsidRPr="00D95354">
        <w:tab/>
        <w:t>(3)</w:t>
      </w:r>
      <w:r w:rsidRPr="00D95354">
        <w:tab/>
        <w:t xml:space="preserve">The </w:t>
      </w:r>
      <w:r w:rsidR="009A3745" w:rsidRPr="00D95354">
        <w:t xml:space="preserve">issuing </w:t>
      </w:r>
      <w:r w:rsidR="0079201F" w:rsidRPr="00D95354">
        <w:t>court</w:t>
      </w:r>
      <w:r w:rsidRPr="00D95354">
        <w:t xml:space="preserve"> may make provision in relation to applications for temporary exemptions.</w:t>
      </w:r>
    </w:p>
    <w:p w14:paraId="36CAA021" w14:textId="77777777" w:rsidR="007974CA" w:rsidRPr="00D95354" w:rsidRDefault="007974CA" w:rsidP="00D95354">
      <w:pPr>
        <w:pStyle w:val="subsection"/>
      </w:pPr>
      <w:r w:rsidRPr="00D95354">
        <w:tab/>
        <w:t>(4)</w:t>
      </w:r>
      <w:r w:rsidRPr="00D95354">
        <w:tab/>
        <w:t xml:space="preserve">The </w:t>
      </w:r>
      <w:r w:rsidR="0079201F" w:rsidRPr="00D95354">
        <w:t>person</w:t>
      </w:r>
      <w:r w:rsidRPr="00D95354">
        <w:t xml:space="preserve"> may apply, in writing, to a specified authority for an exemption from an exemption condition. The application must:</w:t>
      </w:r>
    </w:p>
    <w:p w14:paraId="166DD115" w14:textId="77777777" w:rsidR="007974CA" w:rsidRPr="00D95354" w:rsidRDefault="007974CA" w:rsidP="00D95354">
      <w:pPr>
        <w:pStyle w:val="paragraph"/>
      </w:pPr>
      <w:r w:rsidRPr="00D95354">
        <w:tab/>
        <w:t>(a)</w:t>
      </w:r>
      <w:r w:rsidRPr="00D95354">
        <w:tab/>
        <w:t>include a reason for the exemption; and</w:t>
      </w:r>
    </w:p>
    <w:p w14:paraId="0DFAC3DC" w14:textId="77777777" w:rsidR="007974CA" w:rsidRPr="00D95354" w:rsidRDefault="007974CA" w:rsidP="00D95354">
      <w:pPr>
        <w:pStyle w:val="paragraph"/>
      </w:pPr>
      <w:r w:rsidRPr="00D95354">
        <w:tab/>
        <w:t>(b)</w:t>
      </w:r>
      <w:r w:rsidRPr="00D95354">
        <w:tab/>
        <w:t xml:space="preserve">comply with any other requirements provided for under </w:t>
      </w:r>
      <w:r w:rsidR="00461A24" w:rsidRPr="00D95354">
        <w:t>subsection (</w:t>
      </w:r>
      <w:r w:rsidRPr="00D95354">
        <w:t>3).</w:t>
      </w:r>
    </w:p>
    <w:p w14:paraId="68388F5C" w14:textId="77777777" w:rsidR="007974CA" w:rsidRPr="00D95354" w:rsidRDefault="007974CA" w:rsidP="00D95354">
      <w:pPr>
        <w:pStyle w:val="subsection"/>
      </w:pPr>
      <w:r w:rsidRPr="00D95354">
        <w:tab/>
        <w:t>(5)</w:t>
      </w:r>
      <w:r w:rsidRPr="00D95354">
        <w:tab/>
        <w:t xml:space="preserve">If the </w:t>
      </w:r>
      <w:r w:rsidR="007A252D" w:rsidRPr="00D95354">
        <w:t>person</w:t>
      </w:r>
      <w:r w:rsidRPr="00D95354">
        <w:t xml:space="preserve"> so applies, the specified authority may:</w:t>
      </w:r>
    </w:p>
    <w:p w14:paraId="5CE09E5A" w14:textId="77777777" w:rsidR="007974CA" w:rsidRPr="00D95354" w:rsidRDefault="007974CA" w:rsidP="00D95354">
      <w:pPr>
        <w:pStyle w:val="paragraph"/>
      </w:pPr>
      <w:r w:rsidRPr="00D95354">
        <w:tab/>
        <w:t>(a)</w:t>
      </w:r>
      <w:r w:rsidRPr="00D95354">
        <w:tab/>
        <w:t xml:space="preserve">require further information to be provided by the </w:t>
      </w:r>
      <w:r w:rsidR="007A252D" w:rsidRPr="00D95354">
        <w:t>person</w:t>
      </w:r>
      <w:r w:rsidRPr="00D95354">
        <w:t xml:space="preserve"> before making a decision in relation to the application; and</w:t>
      </w:r>
    </w:p>
    <w:p w14:paraId="3027CC0C" w14:textId="77777777" w:rsidR="007974CA" w:rsidRPr="00D95354" w:rsidRDefault="007974CA" w:rsidP="00D95354">
      <w:pPr>
        <w:pStyle w:val="paragraph"/>
      </w:pPr>
      <w:r w:rsidRPr="00D95354">
        <w:tab/>
        <w:t>(b)</w:t>
      </w:r>
      <w:r w:rsidRPr="00D95354">
        <w:tab/>
        <w:t>either:</w:t>
      </w:r>
    </w:p>
    <w:p w14:paraId="01CBAAAD" w14:textId="77777777" w:rsidR="007974CA" w:rsidRPr="00D95354" w:rsidRDefault="007974CA" w:rsidP="00D95354">
      <w:pPr>
        <w:pStyle w:val="paragraphsub"/>
      </w:pPr>
      <w:r w:rsidRPr="00D95354">
        <w:tab/>
        <w:t>(i)</w:t>
      </w:r>
      <w:r w:rsidRPr="00D95354">
        <w:tab/>
        <w:t>grant or refuse the exemption; or</w:t>
      </w:r>
    </w:p>
    <w:p w14:paraId="7D5F58CE" w14:textId="77777777" w:rsidR="007974CA" w:rsidRPr="00D95354" w:rsidRDefault="007974CA" w:rsidP="00D95354">
      <w:pPr>
        <w:pStyle w:val="paragraphsub"/>
      </w:pPr>
      <w:r w:rsidRPr="00D95354">
        <w:tab/>
        <w:t>(ii)</w:t>
      </w:r>
      <w:r w:rsidRPr="00D95354">
        <w:tab/>
        <w:t>grant the exemption subject to any reasonable directions specified in writing by the specified authority.</w:t>
      </w:r>
    </w:p>
    <w:p w14:paraId="4DDECC40" w14:textId="77777777" w:rsidR="003D3153" w:rsidRPr="00D95354" w:rsidRDefault="00AE0B6A" w:rsidP="00D95354">
      <w:pPr>
        <w:pStyle w:val="ActHead5"/>
      </w:pPr>
      <w:bookmarkStart w:id="24" w:name="_Toc151989470"/>
      <w:r w:rsidRPr="00AA2056">
        <w:rPr>
          <w:rStyle w:val="CharSectno"/>
        </w:rPr>
        <w:t>104</w:t>
      </w:r>
      <w:r w:rsidR="003D3153" w:rsidRPr="00AA2056">
        <w:rPr>
          <w:rStyle w:val="CharSectno"/>
        </w:rPr>
        <w:t>.5C</w:t>
      </w:r>
      <w:r w:rsidR="003D3153" w:rsidRPr="00D95354">
        <w:t xml:space="preserve">  Treatment of photographs and impressions of fingerprints</w:t>
      </w:r>
      <w:bookmarkEnd w:id="24"/>
    </w:p>
    <w:p w14:paraId="774E95ED" w14:textId="77777777" w:rsidR="003D3153" w:rsidRPr="00D95354" w:rsidRDefault="003D3153" w:rsidP="00D95354">
      <w:pPr>
        <w:pStyle w:val="subsection"/>
      </w:pPr>
      <w:r w:rsidRPr="00D95354">
        <w:tab/>
        <w:t>(1)</w:t>
      </w:r>
      <w:r w:rsidRPr="00D95354">
        <w:tab/>
      </w:r>
      <w:r w:rsidR="00150B1F" w:rsidRPr="00D95354">
        <w:t xml:space="preserve">If the </w:t>
      </w:r>
      <w:r w:rsidR="00862CCE" w:rsidRPr="00D95354">
        <w:t xml:space="preserve">issuing </w:t>
      </w:r>
      <w:r w:rsidR="00150B1F" w:rsidRPr="00D95354">
        <w:t xml:space="preserve">court, by the order, imposes on the person </w:t>
      </w:r>
      <w:r w:rsidR="00747F9F" w:rsidRPr="00D95354">
        <w:t>a</w:t>
      </w:r>
      <w:r w:rsidR="00DC0602" w:rsidRPr="00D95354">
        <w:t xml:space="preserve"> condition</w:t>
      </w:r>
      <w:r w:rsidR="00150B1F" w:rsidRPr="00D95354">
        <w:t xml:space="preserve"> </w:t>
      </w:r>
      <w:r w:rsidR="00DC0602" w:rsidRPr="00D95354">
        <w:t>referred to in</w:t>
      </w:r>
      <w:r w:rsidR="00150B1F" w:rsidRPr="00D95354">
        <w:t xml:space="preserve"> </w:t>
      </w:r>
      <w:r w:rsidR="00DE3AE5" w:rsidRPr="00D95354">
        <w:t>paragraph 1</w:t>
      </w:r>
      <w:r w:rsidR="00150B1F" w:rsidRPr="00D95354">
        <w:t>04.5A(</w:t>
      </w:r>
      <w:r w:rsidR="001D76E5" w:rsidRPr="00D95354">
        <w:t>2</w:t>
      </w:r>
      <w:r w:rsidR="00150B1F" w:rsidRPr="00D95354">
        <w:t xml:space="preserve">)(b) or (c), a photograph, or an impression of fingerprints, taken of or from the person in accordance with the order </w:t>
      </w:r>
      <w:r w:rsidRPr="00D95354">
        <w:t>must be used only for the purpose of ensuring compliance with the order.</w:t>
      </w:r>
    </w:p>
    <w:p w14:paraId="1CDAADC5" w14:textId="77777777" w:rsidR="003D3153" w:rsidRPr="00D95354" w:rsidRDefault="003D3153" w:rsidP="00D95354">
      <w:pPr>
        <w:pStyle w:val="subsection"/>
      </w:pPr>
      <w:r w:rsidRPr="00D95354">
        <w:tab/>
        <w:t>(2)</w:t>
      </w:r>
      <w:r w:rsidRPr="00D95354">
        <w:tab/>
      </w:r>
      <w:r w:rsidR="009D2EC9" w:rsidRPr="00D95354">
        <w:t>I</w:t>
      </w:r>
      <w:r w:rsidRPr="00D95354">
        <w:t>f:</w:t>
      </w:r>
    </w:p>
    <w:p w14:paraId="0C491E09" w14:textId="77777777" w:rsidR="003D3153" w:rsidRPr="00D95354" w:rsidRDefault="003D3153" w:rsidP="00D95354">
      <w:pPr>
        <w:pStyle w:val="paragraph"/>
      </w:pPr>
      <w:r w:rsidRPr="00D95354">
        <w:tab/>
        <w:t>(a)</w:t>
      </w:r>
      <w:r w:rsidRPr="00D95354">
        <w:tab/>
        <w:t xml:space="preserve">no </w:t>
      </w:r>
      <w:r w:rsidR="00AE0B6A" w:rsidRPr="00D95354">
        <w:t>control order</w:t>
      </w:r>
      <w:r w:rsidRPr="00D95354">
        <w:t xml:space="preserve"> has been in force in relation to the </w:t>
      </w:r>
      <w:r w:rsidR="00AE0B6A" w:rsidRPr="00D95354">
        <w:t>person</w:t>
      </w:r>
      <w:r w:rsidRPr="00D95354">
        <w:t xml:space="preserve"> for 12 months; and</w:t>
      </w:r>
    </w:p>
    <w:p w14:paraId="6C11ECF9" w14:textId="77777777" w:rsidR="003D3153" w:rsidRPr="00D95354" w:rsidRDefault="003D3153" w:rsidP="00D95354">
      <w:pPr>
        <w:pStyle w:val="paragraph"/>
      </w:pPr>
      <w:r w:rsidRPr="00D95354">
        <w:tab/>
        <w:t>(b)</w:t>
      </w:r>
      <w:r w:rsidRPr="00D95354">
        <w:tab/>
        <w:t>either:</w:t>
      </w:r>
    </w:p>
    <w:p w14:paraId="06BD0505" w14:textId="77777777" w:rsidR="003D3153" w:rsidRPr="00D95354" w:rsidRDefault="003D3153" w:rsidP="00D95354">
      <w:pPr>
        <w:pStyle w:val="paragraphsub"/>
      </w:pPr>
      <w:r w:rsidRPr="00D95354">
        <w:tab/>
        <w:t>(i)</w:t>
      </w:r>
      <w:r w:rsidRPr="00D95354">
        <w:tab/>
        <w:t xml:space="preserve">no proceedings relating to </w:t>
      </w:r>
      <w:r w:rsidR="00AE0B6A" w:rsidRPr="00D95354">
        <w:t xml:space="preserve">a control order </w:t>
      </w:r>
      <w:r w:rsidRPr="00D95354">
        <w:t xml:space="preserve">relating to the </w:t>
      </w:r>
      <w:r w:rsidR="00AE0B6A" w:rsidRPr="00D95354">
        <w:t>person</w:t>
      </w:r>
      <w:r w:rsidRPr="00D95354">
        <w:t xml:space="preserve"> were on foot in that 12</w:t>
      </w:r>
      <w:r w:rsidR="00D95354">
        <w:noBreakHyphen/>
      </w:r>
      <w:r w:rsidRPr="00D95354">
        <w:t>month period; or</w:t>
      </w:r>
    </w:p>
    <w:p w14:paraId="1C764E56" w14:textId="77777777" w:rsidR="003D3153" w:rsidRPr="00D95354" w:rsidRDefault="003D3153" w:rsidP="00D95354">
      <w:pPr>
        <w:pStyle w:val="paragraphsub"/>
      </w:pPr>
      <w:r w:rsidRPr="00D95354">
        <w:tab/>
        <w:t>(ii)</w:t>
      </w:r>
      <w:r w:rsidRPr="00D95354">
        <w:tab/>
        <w:t>proceedings relating to</w:t>
      </w:r>
      <w:r w:rsidR="00862CCE" w:rsidRPr="00D95354">
        <w:t xml:space="preserve"> a</w:t>
      </w:r>
      <w:r w:rsidRPr="00D95354">
        <w:t xml:space="preserve"> </w:t>
      </w:r>
      <w:r w:rsidR="00AE0B6A" w:rsidRPr="00D95354">
        <w:t>control order</w:t>
      </w:r>
      <w:r w:rsidRPr="00D95354">
        <w:t xml:space="preserve"> relating to the </w:t>
      </w:r>
      <w:r w:rsidR="00AE0B6A" w:rsidRPr="00D95354">
        <w:t>person</w:t>
      </w:r>
      <w:r w:rsidRPr="00D95354">
        <w:t xml:space="preserve"> were discontinued or completed within that 12</w:t>
      </w:r>
      <w:r w:rsidR="00D95354">
        <w:noBreakHyphen/>
      </w:r>
      <w:r w:rsidRPr="00D95354">
        <w:t>month period</w:t>
      </w:r>
      <w:r w:rsidR="009D2EC9" w:rsidRPr="00D95354">
        <w:t>;</w:t>
      </w:r>
    </w:p>
    <w:p w14:paraId="01A7F198" w14:textId="77777777" w:rsidR="009D2EC9" w:rsidRPr="00D95354" w:rsidRDefault="009D2EC9" w:rsidP="00D95354">
      <w:pPr>
        <w:pStyle w:val="subsection2"/>
      </w:pPr>
      <w:r w:rsidRPr="00D95354">
        <w:t>the photograph or the impression must be destroyed as soon as practicable after the end of that 12</w:t>
      </w:r>
      <w:r w:rsidR="00D95354">
        <w:noBreakHyphen/>
      </w:r>
      <w:r w:rsidRPr="00D95354">
        <w:t>month period.</w:t>
      </w:r>
    </w:p>
    <w:p w14:paraId="22EBF81D" w14:textId="77777777" w:rsidR="003D3153" w:rsidRPr="00D95354" w:rsidRDefault="003D3153" w:rsidP="00D95354">
      <w:pPr>
        <w:pStyle w:val="subsection"/>
      </w:pPr>
      <w:r w:rsidRPr="00D95354">
        <w:tab/>
        <w:t>(3)</w:t>
      </w:r>
      <w:r w:rsidRPr="00D95354">
        <w:tab/>
        <w:t>A person commits an offence if:</w:t>
      </w:r>
    </w:p>
    <w:p w14:paraId="519A243C" w14:textId="77777777" w:rsidR="003D3153" w:rsidRPr="00D95354" w:rsidRDefault="003D3153" w:rsidP="00D95354">
      <w:pPr>
        <w:pStyle w:val="paragraph"/>
      </w:pPr>
      <w:r w:rsidRPr="00D95354">
        <w:tab/>
        <w:t>(a)</w:t>
      </w:r>
      <w:r w:rsidRPr="00D95354">
        <w:tab/>
        <w:t>the person engages in conduct; and</w:t>
      </w:r>
    </w:p>
    <w:p w14:paraId="216D03E1" w14:textId="77777777" w:rsidR="003D3153" w:rsidRPr="00D95354" w:rsidRDefault="003D3153" w:rsidP="00D95354">
      <w:pPr>
        <w:pStyle w:val="paragraph"/>
      </w:pPr>
      <w:r w:rsidRPr="00D95354">
        <w:tab/>
        <w:t>(b)</w:t>
      </w:r>
      <w:r w:rsidRPr="00D95354">
        <w:tab/>
        <w:t xml:space="preserve">the conduct contravenes </w:t>
      </w:r>
      <w:r w:rsidR="00461A24" w:rsidRPr="00D95354">
        <w:t>subsection (</w:t>
      </w:r>
      <w:r w:rsidRPr="00D95354">
        <w:t>1).</w:t>
      </w:r>
    </w:p>
    <w:p w14:paraId="6E3A8416" w14:textId="77777777" w:rsidR="003D3153" w:rsidRPr="00D95354" w:rsidRDefault="003D3153" w:rsidP="00D95354">
      <w:pPr>
        <w:pStyle w:val="Penalty"/>
      </w:pPr>
      <w:r w:rsidRPr="00D95354">
        <w:t>Penalty:</w:t>
      </w:r>
      <w:r w:rsidRPr="00D95354">
        <w:tab/>
        <w:t>Imprisonment for 2 years.</w:t>
      </w:r>
    </w:p>
    <w:p w14:paraId="55EA266B" w14:textId="77777777" w:rsidR="003E1812" w:rsidRPr="00D95354" w:rsidRDefault="003E1812" w:rsidP="00D95354">
      <w:pPr>
        <w:pStyle w:val="ActHead5"/>
      </w:pPr>
      <w:bookmarkStart w:id="25" w:name="_Toc151989471"/>
      <w:r w:rsidRPr="00AA2056">
        <w:rPr>
          <w:rStyle w:val="CharSectno"/>
        </w:rPr>
        <w:t>104.5D</w:t>
      </w:r>
      <w:r w:rsidRPr="00D95354">
        <w:t xml:space="preserve">  Obligations relating to monitoring devices</w:t>
      </w:r>
      <w:bookmarkEnd w:id="25"/>
    </w:p>
    <w:p w14:paraId="12D0BC67" w14:textId="77777777" w:rsidR="003E1812" w:rsidRPr="00D95354" w:rsidRDefault="003E1812" w:rsidP="00D95354">
      <w:pPr>
        <w:pStyle w:val="SubsectionHead"/>
      </w:pPr>
      <w:r w:rsidRPr="00D95354">
        <w:t>Additional obligations on person</w:t>
      </w:r>
    </w:p>
    <w:p w14:paraId="6CD8739D" w14:textId="77777777" w:rsidR="00F35A43" w:rsidRPr="00D95354" w:rsidRDefault="003E1812" w:rsidP="00D95354">
      <w:pPr>
        <w:pStyle w:val="subsection"/>
      </w:pPr>
      <w:r w:rsidRPr="00D95354">
        <w:tab/>
        <w:t>(1)</w:t>
      </w:r>
      <w:r w:rsidRPr="00D95354">
        <w:tab/>
      </w:r>
      <w:r w:rsidR="00F35A43" w:rsidRPr="00D95354">
        <w:t>If the issuing court</w:t>
      </w:r>
      <w:r w:rsidR="00EF4E4A" w:rsidRPr="00D95354">
        <w:t>, by the order,</w:t>
      </w:r>
      <w:r w:rsidR="00F35A43" w:rsidRPr="00D95354">
        <w:t xml:space="preserve"> imposes</w:t>
      </w:r>
      <w:r w:rsidR="00EF4E4A" w:rsidRPr="00D95354">
        <w:t xml:space="preserve"> on the person </w:t>
      </w:r>
      <w:r w:rsidR="00DC0602" w:rsidRPr="00D95354">
        <w:t>the</w:t>
      </w:r>
      <w:r w:rsidR="00EF4E4A" w:rsidRPr="00D95354">
        <w:t xml:space="preserve"> condition </w:t>
      </w:r>
      <w:r w:rsidR="00DC0602" w:rsidRPr="00D95354">
        <w:t>referred to in</w:t>
      </w:r>
      <w:r w:rsidR="00EF4E4A" w:rsidRPr="00D95354">
        <w:t xml:space="preserve"> </w:t>
      </w:r>
      <w:r w:rsidR="00DE3AE5" w:rsidRPr="00D95354">
        <w:t>paragraph 1</w:t>
      </w:r>
      <w:r w:rsidR="00F35A43" w:rsidRPr="00D95354">
        <w:t>04.5A(</w:t>
      </w:r>
      <w:r w:rsidR="001D76E5" w:rsidRPr="00D95354">
        <w:t>2</w:t>
      </w:r>
      <w:r w:rsidR="00F35A43" w:rsidRPr="00D95354">
        <w:t>)(d)</w:t>
      </w:r>
      <w:r w:rsidR="00DC0602" w:rsidRPr="00D95354">
        <w:t xml:space="preserve"> (the </w:t>
      </w:r>
      <w:r w:rsidR="00DC0602" w:rsidRPr="00D95354">
        <w:rPr>
          <w:b/>
          <w:i/>
        </w:rPr>
        <w:t>monitoring condition</w:t>
      </w:r>
      <w:r w:rsidR="00DC0602" w:rsidRPr="00D95354">
        <w:t>)</w:t>
      </w:r>
      <w:r w:rsidR="00F35A43" w:rsidRPr="00D95354">
        <w:t xml:space="preserve"> that</w:t>
      </w:r>
      <w:r w:rsidR="00DC0602" w:rsidRPr="00D95354">
        <w:t xml:space="preserve"> the</w:t>
      </w:r>
      <w:r w:rsidR="00F35A43" w:rsidRPr="00D95354">
        <w:t xml:space="preserve"> person wear a monitoring device, then:</w:t>
      </w:r>
    </w:p>
    <w:p w14:paraId="46D830B7" w14:textId="77777777" w:rsidR="003E1812" w:rsidRPr="00D95354" w:rsidRDefault="003E1812" w:rsidP="00D95354">
      <w:pPr>
        <w:pStyle w:val="paragraph"/>
      </w:pPr>
      <w:r w:rsidRPr="00D95354">
        <w:tab/>
        <w:t>(a)</w:t>
      </w:r>
      <w:r w:rsidRPr="00D95354">
        <w:tab/>
        <w:t xml:space="preserve">the </w:t>
      </w:r>
      <w:r w:rsidR="00DC0602" w:rsidRPr="00D95354">
        <w:t xml:space="preserve">monitoring </w:t>
      </w:r>
      <w:r w:rsidRPr="00D95354">
        <w:t>condition must require the person to wear the monitoring device at all times; and</w:t>
      </w:r>
    </w:p>
    <w:p w14:paraId="6ED1BEDC" w14:textId="77777777" w:rsidR="003E1812" w:rsidRPr="00D95354" w:rsidRDefault="003E1812" w:rsidP="00D95354">
      <w:pPr>
        <w:pStyle w:val="paragraph"/>
      </w:pPr>
      <w:r w:rsidRPr="00D95354">
        <w:tab/>
        <w:t>(b)</w:t>
      </w:r>
      <w:r w:rsidRPr="00D95354">
        <w:tab/>
        <w:t xml:space="preserve">the order must include the condition referred to in </w:t>
      </w:r>
      <w:r w:rsidR="00DE3AE5" w:rsidRPr="00D95354">
        <w:t>paragraph 1</w:t>
      </w:r>
      <w:r w:rsidRPr="00D95354">
        <w:t>04.5A(</w:t>
      </w:r>
      <w:r w:rsidR="001D76E5" w:rsidRPr="00D95354">
        <w:t>2</w:t>
      </w:r>
      <w:r w:rsidRPr="00D95354">
        <w:t>)(e); and</w:t>
      </w:r>
    </w:p>
    <w:p w14:paraId="7F93EAB7" w14:textId="77777777" w:rsidR="003E1812" w:rsidRPr="00D95354" w:rsidRDefault="003E1812" w:rsidP="00D95354">
      <w:pPr>
        <w:pStyle w:val="paragraph"/>
      </w:pPr>
      <w:r w:rsidRPr="00D95354">
        <w:tab/>
        <w:t>(c)</w:t>
      </w:r>
      <w:r w:rsidRPr="00D95354">
        <w:tab/>
        <w:t>the order must include a condition that the person do all of the following:</w:t>
      </w:r>
    </w:p>
    <w:p w14:paraId="68A064CA" w14:textId="77777777" w:rsidR="003E1812" w:rsidRPr="00D95354" w:rsidRDefault="003E1812" w:rsidP="00D95354">
      <w:pPr>
        <w:pStyle w:val="paragraphsub"/>
      </w:pPr>
      <w:r w:rsidRPr="00D95354">
        <w:tab/>
        <w:t>(i)</w:t>
      </w:r>
      <w:r w:rsidRPr="00D95354">
        <w:tab/>
        <w:t>allow a specified authority to enter the person’s residence at any reasonable time for any purpose relating to the electronic monitoring of the person;</w:t>
      </w:r>
    </w:p>
    <w:p w14:paraId="6C479264" w14:textId="77777777" w:rsidR="003E1812" w:rsidRPr="00D95354" w:rsidRDefault="003E1812" w:rsidP="00D95354">
      <w:pPr>
        <w:pStyle w:val="paragraphsub"/>
      </w:pPr>
      <w:r w:rsidRPr="00D95354">
        <w:tab/>
        <w:t>(ii)</w:t>
      </w:r>
      <w:r w:rsidRPr="00D95354">
        <w:tab/>
        <w:t>allow a specified authority to install, repair or fit the monitoring device or any related monitoring equipment;</w:t>
      </w:r>
    </w:p>
    <w:p w14:paraId="10C7ED95" w14:textId="77777777" w:rsidR="003E1812" w:rsidRPr="00D95354" w:rsidRDefault="003E1812" w:rsidP="00D95354">
      <w:pPr>
        <w:pStyle w:val="paragraphsub"/>
      </w:pPr>
      <w:r w:rsidRPr="00D95354">
        <w:tab/>
        <w:t>(iii)</w:t>
      </w:r>
      <w:r w:rsidRPr="00D95354">
        <w:tab/>
        <w:t>take the steps specified in the order (if any) and any other reasonable steps to ensure that the monitoring device and any related monitoring equipment are or remain in good working order;</w:t>
      </w:r>
    </w:p>
    <w:p w14:paraId="60F22C4B" w14:textId="77777777" w:rsidR="003E1812" w:rsidRPr="00D95354" w:rsidRDefault="003E1812" w:rsidP="00D95354">
      <w:pPr>
        <w:pStyle w:val="paragraphsub"/>
      </w:pPr>
      <w:r w:rsidRPr="00D95354">
        <w:tab/>
        <w:t>(iv)</w:t>
      </w:r>
      <w:r w:rsidRPr="00D95354">
        <w:tab/>
        <w:t xml:space="preserve">if the </w:t>
      </w:r>
      <w:r w:rsidR="007A252D" w:rsidRPr="00D95354">
        <w:t>person</w:t>
      </w:r>
      <w:r w:rsidRPr="00D95354">
        <w:t xml:space="preserve"> becomes aware that the monitoring device and any related monitoring equipment are not in good working order—notify a specified authority as soon as reasonably practicable;</w:t>
      </w:r>
    </w:p>
    <w:p w14:paraId="459A17CE" w14:textId="77777777" w:rsidR="003E1812" w:rsidRPr="00D95354" w:rsidRDefault="003E1812" w:rsidP="00D95354">
      <w:pPr>
        <w:pStyle w:val="paragraphsub"/>
      </w:pPr>
      <w:r w:rsidRPr="00D95354">
        <w:tab/>
        <w:t>(v)</w:t>
      </w:r>
      <w:r w:rsidRPr="00D95354">
        <w:tab/>
        <w:t>allow a specified authority, police officer or corrective services officer to remove the monitoring device;</w:t>
      </w:r>
    </w:p>
    <w:p w14:paraId="43901C84" w14:textId="77777777" w:rsidR="003E1812" w:rsidRPr="00D95354" w:rsidRDefault="003E1812" w:rsidP="00D95354">
      <w:pPr>
        <w:pStyle w:val="paragraphsub"/>
      </w:pPr>
      <w:r w:rsidRPr="00D95354">
        <w:tab/>
        <w:t>(vi)</w:t>
      </w:r>
      <w:r w:rsidRPr="00D95354">
        <w:tab/>
        <w:t>allow a police officer to remove any related monitoring equipment.</w:t>
      </w:r>
    </w:p>
    <w:p w14:paraId="0AA2D643" w14:textId="77777777" w:rsidR="003E1812" w:rsidRPr="00D95354" w:rsidRDefault="003E1812" w:rsidP="00D95354">
      <w:pPr>
        <w:pStyle w:val="SubsectionHead"/>
      </w:pPr>
      <w:r w:rsidRPr="00D95354">
        <w:t>Powers of specified authorities and others</w:t>
      </w:r>
    </w:p>
    <w:p w14:paraId="240287CE" w14:textId="77777777" w:rsidR="003E1812" w:rsidRPr="00D95354" w:rsidRDefault="003E1812" w:rsidP="00D95354">
      <w:pPr>
        <w:pStyle w:val="subsection"/>
      </w:pPr>
      <w:r w:rsidRPr="00D95354">
        <w:tab/>
        <w:t>(2)</w:t>
      </w:r>
      <w:r w:rsidRPr="00D95354">
        <w:tab/>
        <w:t xml:space="preserve">After including the </w:t>
      </w:r>
      <w:r w:rsidR="00DC0602" w:rsidRPr="00D95354">
        <w:t>monitoring condition</w:t>
      </w:r>
      <w:r w:rsidRPr="00D95354">
        <w:t xml:space="preserve"> in the order, the </w:t>
      </w:r>
      <w:r w:rsidR="009F2ADF" w:rsidRPr="00D95354">
        <w:t>issuing court</w:t>
      </w:r>
      <w:r w:rsidRPr="00D95354">
        <w:t xml:space="preserve"> must also include in the order an authorisation for:</w:t>
      </w:r>
    </w:p>
    <w:p w14:paraId="1020BDE9" w14:textId="77777777" w:rsidR="003E1812" w:rsidRPr="00D95354" w:rsidRDefault="003E1812" w:rsidP="00D95354">
      <w:pPr>
        <w:pStyle w:val="paragraph"/>
      </w:pPr>
      <w:r w:rsidRPr="00D95354">
        <w:tab/>
        <w:t>(a)</w:t>
      </w:r>
      <w:r w:rsidRPr="00D95354">
        <w:tab/>
        <w:t xml:space="preserve">one or more specified authorities to enter the </w:t>
      </w:r>
      <w:r w:rsidR="00F35A43" w:rsidRPr="00D95354">
        <w:t>person</w:t>
      </w:r>
      <w:r w:rsidRPr="00D95354">
        <w:t xml:space="preserve">’s residence as specified in the order at any reasonable time for any purpose relating to the electronic monitoring of the </w:t>
      </w:r>
      <w:r w:rsidR="007A252D" w:rsidRPr="00D95354">
        <w:t>person</w:t>
      </w:r>
      <w:r w:rsidRPr="00D95354">
        <w:t>; and</w:t>
      </w:r>
    </w:p>
    <w:p w14:paraId="53223F7A" w14:textId="77777777" w:rsidR="003E1812" w:rsidRPr="00D95354" w:rsidRDefault="003E1812" w:rsidP="00D95354">
      <w:pPr>
        <w:pStyle w:val="paragraph"/>
      </w:pPr>
      <w:r w:rsidRPr="00D95354">
        <w:tab/>
        <w:t>(b)</w:t>
      </w:r>
      <w:r w:rsidRPr="00D95354">
        <w:tab/>
        <w:t>one or more specified authorities to install, repair or fit the monitoring device and any related monitoring equipment; and</w:t>
      </w:r>
    </w:p>
    <w:p w14:paraId="63EA0F1F" w14:textId="77777777" w:rsidR="003E1812" w:rsidRPr="00D95354" w:rsidRDefault="003E1812" w:rsidP="00D95354">
      <w:pPr>
        <w:pStyle w:val="paragraph"/>
      </w:pPr>
      <w:r w:rsidRPr="00D95354">
        <w:tab/>
        <w:t>(c)</w:t>
      </w:r>
      <w:r w:rsidRPr="00D95354">
        <w:tab/>
        <w:t>one or more specified authorities or police officers to take the steps specified in the order to ensure that the device and any related monitoring equipment are or remain in good working order; and</w:t>
      </w:r>
    </w:p>
    <w:p w14:paraId="2553165E" w14:textId="77777777" w:rsidR="003E1812" w:rsidRPr="00D95354" w:rsidRDefault="003E1812" w:rsidP="00D95354">
      <w:pPr>
        <w:pStyle w:val="paragraph"/>
      </w:pPr>
      <w:r w:rsidRPr="00D95354">
        <w:tab/>
        <w:t>(d)</w:t>
      </w:r>
      <w:r w:rsidRPr="00D95354">
        <w:tab/>
        <w:t>one or more specified authorities, police officers or corrective services officers to remove the monitoring device; and</w:t>
      </w:r>
    </w:p>
    <w:p w14:paraId="7F8DE285" w14:textId="77777777" w:rsidR="003E1812" w:rsidRPr="00D95354" w:rsidRDefault="003E1812" w:rsidP="00D95354">
      <w:pPr>
        <w:pStyle w:val="paragraph"/>
      </w:pPr>
      <w:r w:rsidRPr="00D95354">
        <w:tab/>
        <w:t>(e)</w:t>
      </w:r>
      <w:r w:rsidRPr="00D95354">
        <w:tab/>
        <w:t>one or more police officers to remove any related monitoring equipment.</w:t>
      </w:r>
    </w:p>
    <w:p w14:paraId="0138085F" w14:textId="77777777" w:rsidR="003E1812" w:rsidRPr="00D95354" w:rsidRDefault="003E1812" w:rsidP="00D95354">
      <w:pPr>
        <w:pStyle w:val="subsection"/>
      </w:pPr>
      <w:r w:rsidRPr="00D95354">
        <w:tab/>
        <w:t>(3)</w:t>
      </w:r>
      <w:r w:rsidRPr="00D95354">
        <w:tab/>
        <w:t>If:</w:t>
      </w:r>
    </w:p>
    <w:p w14:paraId="5DA5E852" w14:textId="77777777" w:rsidR="003E1812" w:rsidRPr="00D95354" w:rsidRDefault="003E1812" w:rsidP="00D95354">
      <w:pPr>
        <w:pStyle w:val="paragraph"/>
      </w:pPr>
      <w:r w:rsidRPr="00D95354">
        <w:tab/>
        <w:t>(a)</w:t>
      </w:r>
      <w:r w:rsidRPr="00D95354">
        <w:tab/>
        <w:t xml:space="preserve">a monitoring device is installed on the </w:t>
      </w:r>
      <w:r w:rsidR="00F35A43" w:rsidRPr="00D95354">
        <w:t>person</w:t>
      </w:r>
      <w:r w:rsidRPr="00D95354">
        <w:t>; and</w:t>
      </w:r>
    </w:p>
    <w:p w14:paraId="40CE7A64" w14:textId="77777777" w:rsidR="003E1812" w:rsidRPr="00D95354" w:rsidRDefault="003E1812" w:rsidP="00D95354">
      <w:pPr>
        <w:pStyle w:val="paragraph"/>
      </w:pPr>
      <w:r w:rsidRPr="00D95354">
        <w:tab/>
        <w:t>(b)</w:t>
      </w:r>
      <w:r w:rsidRPr="00D95354">
        <w:tab/>
        <w:t>any of the following events occurs:</w:t>
      </w:r>
    </w:p>
    <w:p w14:paraId="4C3A2326" w14:textId="77777777" w:rsidR="003E1812" w:rsidRPr="00D95354" w:rsidRDefault="003E1812" w:rsidP="00D95354">
      <w:pPr>
        <w:pStyle w:val="paragraphsub"/>
      </w:pPr>
      <w:r w:rsidRPr="00D95354">
        <w:tab/>
        <w:t>(i)</w:t>
      </w:r>
      <w:r w:rsidRPr="00D95354">
        <w:tab/>
        <w:t xml:space="preserve">the </w:t>
      </w:r>
      <w:r w:rsidR="00DC0602" w:rsidRPr="00D95354">
        <w:t>monitoring condition</w:t>
      </w:r>
      <w:r w:rsidRPr="00D95354">
        <w:t xml:space="preserve"> is removed from the order;</w:t>
      </w:r>
    </w:p>
    <w:p w14:paraId="6D6333F5" w14:textId="77777777" w:rsidR="003E1812" w:rsidRPr="00D95354" w:rsidRDefault="003E1812" w:rsidP="00D95354">
      <w:pPr>
        <w:pStyle w:val="paragraphsub"/>
      </w:pPr>
      <w:r w:rsidRPr="00D95354">
        <w:tab/>
        <w:t>(ii)</w:t>
      </w:r>
      <w:r w:rsidRPr="00D95354">
        <w:tab/>
        <w:t>the order ceases to be in force;</w:t>
      </w:r>
    </w:p>
    <w:p w14:paraId="11CD1EF7" w14:textId="77777777" w:rsidR="003E1812" w:rsidRPr="00D95354" w:rsidRDefault="003E1812" w:rsidP="00D95354">
      <w:pPr>
        <w:pStyle w:val="paragraphsub"/>
      </w:pPr>
      <w:r w:rsidRPr="00D95354">
        <w:tab/>
        <w:t>(iii)</w:t>
      </w:r>
      <w:r w:rsidRPr="00D95354">
        <w:tab/>
        <w:t xml:space="preserve">the </w:t>
      </w:r>
      <w:r w:rsidR="00F35A43" w:rsidRPr="00D95354">
        <w:t>person</w:t>
      </w:r>
      <w:r w:rsidRPr="00D95354">
        <w:t xml:space="preserve"> is detained in custody;</w:t>
      </w:r>
    </w:p>
    <w:p w14:paraId="05299F02" w14:textId="77777777" w:rsidR="00F35A43" w:rsidRPr="00D95354" w:rsidRDefault="003E1812" w:rsidP="00D95354">
      <w:pPr>
        <w:pStyle w:val="subsection2"/>
      </w:pPr>
      <w:r w:rsidRPr="00D95354">
        <w:t xml:space="preserve">the device and any related monitoring equipment may be removed in accordance with </w:t>
      </w:r>
      <w:r w:rsidR="00461A24" w:rsidRPr="00D95354">
        <w:t>paragraph (</w:t>
      </w:r>
      <w:r w:rsidRPr="00D95354">
        <w:t>2)(d) or (e) even though</w:t>
      </w:r>
      <w:r w:rsidR="00F35A43" w:rsidRPr="00D95354">
        <w:t xml:space="preserve"> </w:t>
      </w:r>
      <w:r w:rsidRPr="00D95354">
        <w:t xml:space="preserve">no authorisation under </w:t>
      </w:r>
      <w:r w:rsidR="00461A24" w:rsidRPr="00D95354">
        <w:t>subsection (</w:t>
      </w:r>
      <w:r w:rsidRPr="00D95354">
        <w:t>2) is in force</w:t>
      </w:r>
      <w:r w:rsidR="00F35A43" w:rsidRPr="00D95354">
        <w:t>.</w:t>
      </w:r>
    </w:p>
    <w:p w14:paraId="28C5C8D3" w14:textId="77777777" w:rsidR="003E1812" w:rsidRPr="00D95354" w:rsidRDefault="003E1812" w:rsidP="00D95354">
      <w:pPr>
        <w:pStyle w:val="notetext"/>
      </w:pPr>
      <w:r w:rsidRPr="00D95354">
        <w:t>Note:</w:t>
      </w:r>
      <w:r w:rsidRPr="00D95354">
        <w:tab/>
        <w:t xml:space="preserve">For the definition of </w:t>
      </w:r>
      <w:r w:rsidRPr="00D95354">
        <w:rPr>
          <w:b/>
          <w:i/>
        </w:rPr>
        <w:t>detained in custody</w:t>
      </w:r>
      <w:r w:rsidRPr="00D95354">
        <w:t xml:space="preserve">, see </w:t>
      </w:r>
      <w:r w:rsidR="00DE3AE5" w:rsidRPr="00D95354">
        <w:t>sub</w:t>
      </w:r>
      <w:r w:rsidR="00461A24" w:rsidRPr="00D95354">
        <w:t>section 1</w:t>
      </w:r>
      <w:r w:rsidRPr="00D95354">
        <w:t>00.1(1).</w:t>
      </w:r>
    </w:p>
    <w:p w14:paraId="46B609DD" w14:textId="77777777" w:rsidR="003E1812" w:rsidRPr="00D95354" w:rsidRDefault="003E1812" w:rsidP="00D95354">
      <w:pPr>
        <w:pStyle w:val="SubsectionHead"/>
      </w:pPr>
      <w:r w:rsidRPr="00D95354">
        <w:t>Powers relating to monitoring devices and related electronic equipment</w:t>
      </w:r>
    </w:p>
    <w:p w14:paraId="50A53A80" w14:textId="77777777" w:rsidR="003E1812" w:rsidRPr="00D95354" w:rsidRDefault="003E1812" w:rsidP="00D95354">
      <w:pPr>
        <w:pStyle w:val="subsection"/>
      </w:pPr>
      <w:r w:rsidRPr="00D95354">
        <w:tab/>
        <w:t>(4)</w:t>
      </w:r>
      <w:r w:rsidRPr="00D95354">
        <w:tab/>
        <w:t xml:space="preserve">Before exercising a power referred to in </w:t>
      </w:r>
      <w:r w:rsidR="00461A24" w:rsidRPr="00D95354">
        <w:t>paragraph (</w:t>
      </w:r>
      <w:r w:rsidRPr="00D95354">
        <w:t xml:space="preserve">2)(a), (b), (d) or (e), or </w:t>
      </w:r>
      <w:r w:rsidR="00461A24" w:rsidRPr="00D95354">
        <w:t>subsection (</w:t>
      </w:r>
      <w:r w:rsidRPr="00D95354">
        <w:t xml:space="preserve">3), a specified authority, police officer or corrective services officer must inform the </w:t>
      </w:r>
      <w:r w:rsidR="00F35A43" w:rsidRPr="00D95354">
        <w:t>person</w:t>
      </w:r>
      <w:r w:rsidRPr="00D95354">
        <w:t>:</w:t>
      </w:r>
    </w:p>
    <w:p w14:paraId="6DC22AD2" w14:textId="77777777" w:rsidR="003E1812" w:rsidRPr="00D95354" w:rsidRDefault="003E1812" w:rsidP="00D95354">
      <w:pPr>
        <w:pStyle w:val="paragraph"/>
      </w:pPr>
      <w:r w:rsidRPr="00D95354">
        <w:tab/>
        <w:t>(a)</w:t>
      </w:r>
      <w:r w:rsidRPr="00D95354">
        <w:tab/>
        <w:t>that the device and equipment are to be installed, repaired, fitted or removed (as the case requires); and</w:t>
      </w:r>
    </w:p>
    <w:p w14:paraId="4CF1B0D3" w14:textId="77777777" w:rsidR="003E1812" w:rsidRPr="00D95354" w:rsidRDefault="003E1812" w:rsidP="00D95354">
      <w:pPr>
        <w:pStyle w:val="paragraph"/>
      </w:pPr>
      <w:r w:rsidRPr="00D95354">
        <w:tab/>
        <w:t>(b)</w:t>
      </w:r>
      <w:r w:rsidRPr="00D95354">
        <w:tab/>
        <w:t>of the proposed timing of the taking of the action; and</w:t>
      </w:r>
    </w:p>
    <w:p w14:paraId="6F197647" w14:textId="77777777" w:rsidR="003E1812" w:rsidRPr="00D95354" w:rsidRDefault="003E1812" w:rsidP="00D95354">
      <w:pPr>
        <w:pStyle w:val="paragraph"/>
      </w:pPr>
      <w:r w:rsidRPr="00D95354">
        <w:tab/>
        <w:t>(c)</w:t>
      </w:r>
      <w:r w:rsidRPr="00D95354">
        <w:tab/>
        <w:t xml:space="preserve">that the </w:t>
      </w:r>
      <w:r w:rsidR="00F35A43" w:rsidRPr="00D95354">
        <w:t>person</w:t>
      </w:r>
      <w:r w:rsidRPr="00D95354">
        <w:t xml:space="preserve"> may consent to the taking of the action; and</w:t>
      </w:r>
    </w:p>
    <w:p w14:paraId="3EDB63A6" w14:textId="77777777" w:rsidR="003E1812" w:rsidRPr="00D95354" w:rsidRDefault="003E1812" w:rsidP="00D95354">
      <w:pPr>
        <w:pStyle w:val="paragraph"/>
      </w:pPr>
      <w:r w:rsidRPr="00D95354">
        <w:tab/>
        <w:t>(d)</w:t>
      </w:r>
      <w:r w:rsidRPr="00D95354">
        <w:tab/>
        <w:t xml:space="preserve">that if consent is not given, reasonable force may be used to take the action, or to enter the </w:t>
      </w:r>
      <w:r w:rsidR="00F35A43" w:rsidRPr="00D95354">
        <w:t>person</w:t>
      </w:r>
      <w:r w:rsidRPr="00D95354">
        <w:t>’s residence in order to take the action.</w:t>
      </w:r>
    </w:p>
    <w:p w14:paraId="018AB9D7" w14:textId="77777777" w:rsidR="003E1812" w:rsidRPr="00D95354" w:rsidRDefault="003E1812" w:rsidP="00D95354">
      <w:pPr>
        <w:pStyle w:val="subsection"/>
      </w:pPr>
      <w:r w:rsidRPr="00D95354">
        <w:tab/>
        <w:t>(5)</w:t>
      </w:r>
      <w:r w:rsidRPr="00D95354">
        <w:tab/>
        <w:t xml:space="preserve">If the </w:t>
      </w:r>
      <w:r w:rsidR="00F35A43" w:rsidRPr="00D95354">
        <w:t>person</w:t>
      </w:r>
      <w:r w:rsidRPr="00D95354">
        <w:t xml:space="preserve"> does not give consent, reasonable force may be used by a police officer to take the action, or to enter the </w:t>
      </w:r>
      <w:r w:rsidR="00F35A43" w:rsidRPr="00D95354">
        <w:t>person</w:t>
      </w:r>
      <w:r w:rsidRPr="00D95354">
        <w:t>’s residence in order to take the action.</w:t>
      </w:r>
    </w:p>
    <w:p w14:paraId="42081B1D" w14:textId="77777777" w:rsidR="000F6DC5" w:rsidRPr="00D95354" w:rsidRDefault="004F20FB" w:rsidP="00D95354">
      <w:pPr>
        <w:pStyle w:val="ItemHead"/>
      </w:pPr>
      <w:r w:rsidRPr="00D95354">
        <w:t>12</w:t>
      </w:r>
      <w:r w:rsidR="00012F1A" w:rsidRPr="00D95354">
        <w:t xml:space="preserve">  </w:t>
      </w:r>
      <w:r w:rsidR="000F6DC5" w:rsidRPr="00D95354">
        <w:t xml:space="preserve">Subdivision CA of </w:t>
      </w:r>
      <w:r w:rsidR="00841830" w:rsidRPr="00D95354">
        <w:t>Division 1</w:t>
      </w:r>
      <w:r w:rsidR="000F6DC5" w:rsidRPr="00D95354">
        <w:t xml:space="preserve">04 of </w:t>
      </w:r>
      <w:r w:rsidR="00461A24" w:rsidRPr="00D95354">
        <w:t>Part 5</w:t>
      </w:r>
      <w:r w:rsidR="000F6DC5" w:rsidRPr="00D95354">
        <w:t xml:space="preserve">.3 of the </w:t>
      </w:r>
      <w:r w:rsidR="000F6DC5" w:rsidRPr="00D95354">
        <w:rPr>
          <w:i/>
        </w:rPr>
        <w:t>Criminal Code</w:t>
      </w:r>
    </w:p>
    <w:p w14:paraId="4C04EF3E" w14:textId="77777777" w:rsidR="000F6DC5" w:rsidRPr="00D95354" w:rsidRDefault="000F6DC5" w:rsidP="00D95354">
      <w:pPr>
        <w:pStyle w:val="Item"/>
      </w:pPr>
      <w:r w:rsidRPr="00D95354">
        <w:t>Repeal the Subdivision.</w:t>
      </w:r>
    </w:p>
    <w:p w14:paraId="745AFC4E" w14:textId="77777777" w:rsidR="00764CA6" w:rsidRPr="00D95354" w:rsidRDefault="004F20FB" w:rsidP="00D95354">
      <w:pPr>
        <w:pStyle w:val="ItemHead"/>
        <w:rPr>
          <w:i/>
        </w:rPr>
      </w:pPr>
      <w:r w:rsidRPr="00D95354">
        <w:t>13</w:t>
      </w:r>
      <w:r w:rsidR="00150B1F" w:rsidRPr="00D95354">
        <w:t xml:space="preserve">  </w:t>
      </w:r>
      <w:r w:rsidR="00965F12" w:rsidRPr="00D95354">
        <w:t>Sub</w:t>
      </w:r>
      <w:r w:rsidR="00DE3AE5" w:rsidRPr="00D95354">
        <w:t>paragraph 1</w:t>
      </w:r>
      <w:r w:rsidR="00150B1F" w:rsidRPr="00D95354">
        <w:t xml:space="preserve">04.12(1)(b)(iii) of the </w:t>
      </w:r>
      <w:r w:rsidR="00150B1F" w:rsidRPr="00D95354">
        <w:rPr>
          <w:i/>
        </w:rPr>
        <w:t>Criminal Code</w:t>
      </w:r>
    </w:p>
    <w:p w14:paraId="618E33EB" w14:textId="77777777" w:rsidR="003E1812" w:rsidRPr="00D95354" w:rsidRDefault="003E1812" w:rsidP="00D95354">
      <w:pPr>
        <w:pStyle w:val="Item"/>
      </w:pPr>
      <w:r w:rsidRPr="00D95354">
        <w:t>Omit “</w:t>
      </w:r>
      <w:r w:rsidR="00461A24" w:rsidRPr="00D95354">
        <w:t>section 1</w:t>
      </w:r>
      <w:r w:rsidRPr="00D95354">
        <w:t>04.22”, substitute “</w:t>
      </w:r>
      <w:r w:rsidR="00461A24" w:rsidRPr="00D95354">
        <w:t>section 1</w:t>
      </w:r>
      <w:r w:rsidRPr="00D95354">
        <w:t>04.5C”.</w:t>
      </w:r>
    </w:p>
    <w:p w14:paraId="276ABAAE" w14:textId="77777777" w:rsidR="00311466" w:rsidRPr="00D95354" w:rsidRDefault="004F20FB" w:rsidP="00D95354">
      <w:pPr>
        <w:pStyle w:val="ItemHead"/>
      </w:pPr>
      <w:r w:rsidRPr="00D95354">
        <w:t>14</w:t>
      </w:r>
      <w:r w:rsidR="00311466" w:rsidRPr="00D95354">
        <w:t xml:space="preserve">  </w:t>
      </w:r>
      <w:r w:rsidR="00AC4D4C" w:rsidRPr="00D95354">
        <w:t xml:space="preserve">After </w:t>
      </w:r>
      <w:r w:rsidR="00965F12" w:rsidRPr="00D95354">
        <w:t>sub</w:t>
      </w:r>
      <w:r w:rsidR="00DE3AE5" w:rsidRPr="00D95354">
        <w:t>paragraph 1</w:t>
      </w:r>
      <w:r w:rsidR="00AC4D4C" w:rsidRPr="00D95354">
        <w:t xml:space="preserve">04.12(1)(b)(vii) of the </w:t>
      </w:r>
      <w:r w:rsidR="00AC4D4C" w:rsidRPr="00D95354">
        <w:rPr>
          <w:i/>
        </w:rPr>
        <w:t>Criminal Code</w:t>
      </w:r>
    </w:p>
    <w:p w14:paraId="448865CD" w14:textId="77777777" w:rsidR="00AC4D4C" w:rsidRPr="00D95354" w:rsidRDefault="00AC4D4C" w:rsidP="00D95354">
      <w:pPr>
        <w:pStyle w:val="Item"/>
      </w:pPr>
      <w:r w:rsidRPr="00D95354">
        <w:t>Insert:</w:t>
      </w:r>
    </w:p>
    <w:p w14:paraId="3FB632FA" w14:textId="77777777" w:rsidR="00AC4D4C" w:rsidRPr="00D95354" w:rsidRDefault="00AC4D4C" w:rsidP="00D95354">
      <w:pPr>
        <w:pStyle w:val="paragraphsub"/>
      </w:pPr>
      <w:r w:rsidRPr="00D95354">
        <w:tab/>
        <w:t>(viia)</w:t>
      </w:r>
      <w:r w:rsidRPr="00D95354">
        <w:tab/>
        <w:t xml:space="preserve">that the order may be varied by consent, in accordance with </w:t>
      </w:r>
      <w:r w:rsidR="00461A24" w:rsidRPr="00D95354">
        <w:t>section 1</w:t>
      </w:r>
      <w:r w:rsidR="000F6DC5" w:rsidRPr="00D95354">
        <w:t>04.22</w:t>
      </w:r>
      <w:r w:rsidRPr="00D95354">
        <w:t>;</w:t>
      </w:r>
    </w:p>
    <w:p w14:paraId="4BCE81ED" w14:textId="77777777" w:rsidR="001F6787" w:rsidRPr="00D95354" w:rsidRDefault="004F20FB" w:rsidP="00D95354">
      <w:pPr>
        <w:pStyle w:val="ItemHead"/>
      </w:pPr>
      <w:r w:rsidRPr="00D95354">
        <w:t>15</w:t>
      </w:r>
      <w:r w:rsidR="001F6787" w:rsidRPr="00D95354">
        <w:t xml:space="preserve">  </w:t>
      </w:r>
      <w:r w:rsidR="00DE3AE5" w:rsidRPr="00D95354">
        <w:t>Paragraph 1</w:t>
      </w:r>
      <w:r w:rsidR="001F6787" w:rsidRPr="00D95354">
        <w:t xml:space="preserve">04.14(7)(b) of the </w:t>
      </w:r>
      <w:r w:rsidR="001F6787" w:rsidRPr="00D95354">
        <w:rPr>
          <w:i/>
        </w:rPr>
        <w:t>Criminal Code</w:t>
      </w:r>
    </w:p>
    <w:p w14:paraId="4C5B4A85" w14:textId="77777777" w:rsidR="001F6787" w:rsidRPr="00D95354" w:rsidRDefault="001F6787" w:rsidP="00D95354">
      <w:pPr>
        <w:pStyle w:val="Item"/>
      </w:pPr>
      <w:r w:rsidRPr="00D95354">
        <w:t>Omit “obligations, prohibitions or restrictions”, substitute “conditions”.</w:t>
      </w:r>
    </w:p>
    <w:p w14:paraId="6546BFF5" w14:textId="77777777" w:rsidR="001F6787" w:rsidRPr="00D95354" w:rsidRDefault="004F20FB" w:rsidP="00D95354">
      <w:pPr>
        <w:pStyle w:val="ItemHead"/>
      </w:pPr>
      <w:r w:rsidRPr="00D95354">
        <w:t>16</w:t>
      </w:r>
      <w:r w:rsidR="001F6787" w:rsidRPr="00D95354">
        <w:t xml:space="preserve">  </w:t>
      </w:r>
      <w:r w:rsidR="00DE3AE5" w:rsidRPr="00D95354">
        <w:t>Paragraph 1</w:t>
      </w:r>
      <w:r w:rsidR="001F6787" w:rsidRPr="00D95354">
        <w:t xml:space="preserve">04.16(1)(c) of the </w:t>
      </w:r>
      <w:r w:rsidR="001F6787" w:rsidRPr="00D95354">
        <w:rPr>
          <w:i/>
        </w:rPr>
        <w:t>Criminal Code</w:t>
      </w:r>
    </w:p>
    <w:p w14:paraId="663F0C91" w14:textId="77777777" w:rsidR="001F6787" w:rsidRPr="00D95354" w:rsidRDefault="001F6787" w:rsidP="00D95354">
      <w:pPr>
        <w:pStyle w:val="Item"/>
      </w:pPr>
      <w:r w:rsidRPr="00D95354">
        <w:t>Omit “</w:t>
      </w:r>
      <w:r w:rsidR="007F28AC" w:rsidRPr="00D95354">
        <w:t xml:space="preserve">obligations, prohibitions and restrictions </w:t>
      </w:r>
      <w:r w:rsidR="00EF434F" w:rsidRPr="00D95354">
        <w:t xml:space="preserve">mentioned in </w:t>
      </w:r>
      <w:r w:rsidR="00DE3AE5" w:rsidRPr="00D95354">
        <w:t>sub</w:t>
      </w:r>
      <w:r w:rsidR="00461A24" w:rsidRPr="00D95354">
        <w:t>section 1</w:t>
      </w:r>
      <w:r w:rsidR="00EF434F" w:rsidRPr="00D95354">
        <w:t>04.5(3) that are to be imposed on the person by the order</w:t>
      </w:r>
      <w:r w:rsidRPr="00D95354">
        <w:t>”, substitute “condition</w:t>
      </w:r>
      <w:r w:rsidR="00F21410" w:rsidRPr="00D95354">
        <w:t>s</w:t>
      </w:r>
      <w:r w:rsidR="00694721" w:rsidRPr="00D95354">
        <w:t xml:space="preserve"> that are to be imposed on the person by the order in accordance with </w:t>
      </w:r>
      <w:r w:rsidR="00461A24" w:rsidRPr="00D95354">
        <w:t>section 1</w:t>
      </w:r>
      <w:r w:rsidR="00694721" w:rsidRPr="00D95354">
        <w:t>04.5A</w:t>
      </w:r>
      <w:r w:rsidRPr="00D95354">
        <w:t>”.</w:t>
      </w:r>
    </w:p>
    <w:p w14:paraId="1BD20C77" w14:textId="77777777" w:rsidR="00C125C2" w:rsidRPr="00D95354" w:rsidRDefault="004F20FB" w:rsidP="00D95354">
      <w:pPr>
        <w:pStyle w:val="ItemHead"/>
      </w:pPr>
      <w:r w:rsidRPr="00D95354">
        <w:t>17</w:t>
      </w:r>
      <w:r w:rsidR="00C125C2" w:rsidRPr="00D95354">
        <w:t xml:space="preserve">  After </w:t>
      </w:r>
      <w:r w:rsidR="00DE3AE5" w:rsidRPr="00D95354">
        <w:t>paragraph 1</w:t>
      </w:r>
      <w:r w:rsidR="00C125C2" w:rsidRPr="00D95354">
        <w:t xml:space="preserve">04.16(1)(c) of the </w:t>
      </w:r>
      <w:r w:rsidR="00C125C2" w:rsidRPr="00D95354">
        <w:rPr>
          <w:i/>
        </w:rPr>
        <w:t>Criminal Code</w:t>
      </w:r>
    </w:p>
    <w:p w14:paraId="6434F962" w14:textId="77777777" w:rsidR="00C125C2" w:rsidRPr="00D95354" w:rsidRDefault="00C125C2" w:rsidP="00D95354">
      <w:pPr>
        <w:pStyle w:val="Item"/>
      </w:pPr>
      <w:r w:rsidRPr="00D95354">
        <w:t>Insert:</w:t>
      </w:r>
    </w:p>
    <w:p w14:paraId="5F5021BB" w14:textId="77777777" w:rsidR="00C125C2" w:rsidRPr="00D95354" w:rsidRDefault="00C125C2" w:rsidP="00D95354">
      <w:pPr>
        <w:pStyle w:val="paragraph"/>
      </w:pPr>
      <w:r w:rsidRPr="00D95354">
        <w:tab/>
        <w:t>(ca)</w:t>
      </w:r>
      <w:r w:rsidRPr="00D95354">
        <w:tab/>
      </w:r>
      <w:r w:rsidR="00AC6D2E" w:rsidRPr="00D95354">
        <w:t xml:space="preserve">specifies </w:t>
      </w:r>
      <w:r w:rsidRPr="00D95354">
        <w:t xml:space="preserve">any exemption conditions that are to be imposed in accordance with </w:t>
      </w:r>
      <w:r w:rsidR="00461A24" w:rsidRPr="00D95354">
        <w:t>section 1</w:t>
      </w:r>
      <w:r w:rsidRPr="00D95354">
        <w:t>04.5B on the person by the order; and</w:t>
      </w:r>
    </w:p>
    <w:p w14:paraId="202AE9D0" w14:textId="77777777" w:rsidR="00AC4D4C" w:rsidRPr="00D95354" w:rsidRDefault="004F20FB" w:rsidP="00D95354">
      <w:pPr>
        <w:pStyle w:val="ItemHead"/>
      </w:pPr>
      <w:r w:rsidRPr="00D95354">
        <w:t>18</w:t>
      </w:r>
      <w:r w:rsidR="00AC4D4C" w:rsidRPr="00D95354">
        <w:t xml:space="preserve">  After </w:t>
      </w:r>
      <w:r w:rsidR="00965F12" w:rsidRPr="00D95354">
        <w:t>sub</w:t>
      </w:r>
      <w:r w:rsidR="00DE3AE5" w:rsidRPr="00D95354">
        <w:t>paragraph 1</w:t>
      </w:r>
      <w:r w:rsidR="00AC4D4C" w:rsidRPr="00D95354">
        <w:t xml:space="preserve">04.17(1)(b)(ii) of the </w:t>
      </w:r>
      <w:r w:rsidR="00AC4D4C" w:rsidRPr="00D95354">
        <w:rPr>
          <w:i/>
        </w:rPr>
        <w:t>Criminal Code</w:t>
      </w:r>
    </w:p>
    <w:p w14:paraId="2958931A" w14:textId="77777777" w:rsidR="00AC4D4C" w:rsidRPr="00D95354" w:rsidRDefault="00AC4D4C" w:rsidP="00D95354">
      <w:pPr>
        <w:pStyle w:val="Item"/>
      </w:pPr>
      <w:r w:rsidRPr="00D95354">
        <w:t>Insert:</w:t>
      </w:r>
    </w:p>
    <w:p w14:paraId="46100B4F" w14:textId="77777777" w:rsidR="00AC4D4C" w:rsidRPr="00D95354" w:rsidRDefault="00AC4D4C" w:rsidP="00D95354">
      <w:pPr>
        <w:pStyle w:val="paragraphsub"/>
      </w:pPr>
      <w:r w:rsidRPr="00D95354">
        <w:tab/>
        <w:t>(iia)</w:t>
      </w:r>
      <w:r w:rsidRPr="00D95354">
        <w:tab/>
        <w:t xml:space="preserve">that the order may be varied, by consent, in accordance with </w:t>
      </w:r>
      <w:r w:rsidR="00461A24" w:rsidRPr="00D95354">
        <w:t>section 1</w:t>
      </w:r>
      <w:r w:rsidR="000F6DC5" w:rsidRPr="00D95354">
        <w:t>04.22</w:t>
      </w:r>
      <w:r w:rsidRPr="00D95354">
        <w:t>;</w:t>
      </w:r>
    </w:p>
    <w:p w14:paraId="708EBEBF" w14:textId="77777777" w:rsidR="001F6787" w:rsidRPr="00D95354" w:rsidRDefault="004F20FB" w:rsidP="00D95354">
      <w:pPr>
        <w:pStyle w:val="ItemHead"/>
      </w:pPr>
      <w:r w:rsidRPr="00D95354">
        <w:t>19</w:t>
      </w:r>
      <w:r w:rsidR="001F6787" w:rsidRPr="00D95354">
        <w:t xml:space="preserve">  </w:t>
      </w:r>
      <w:r w:rsidR="00DE3AE5" w:rsidRPr="00D95354">
        <w:t>Paragraph 1</w:t>
      </w:r>
      <w:r w:rsidR="001F6787" w:rsidRPr="00D95354">
        <w:t xml:space="preserve">04.19(1)(b) of the </w:t>
      </w:r>
      <w:r w:rsidR="001F6787" w:rsidRPr="00D95354">
        <w:rPr>
          <w:i/>
        </w:rPr>
        <w:t>Criminal Code</w:t>
      </w:r>
    </w:p>
    <w:p w14:paraId="2F38988E" w14:textId="77777777" w:rsidR="001F6787" w:rsidRPr="00D95354" w:rsidRDefault="001F6787" w:rsidP="00D95354">
      <w:pPr>
        <w:pStyle w:val="Item"/>
      </w:pPr>
      <w:r w:rsidRPr="00D95354">
        <w:t>Omit “obligations, prohibitions or restrictions” (wherever occurring), substitute “conditions”.</w:t>
      </w:r>
    </w:p>
    <w:p w14:paraId="29413A1B" w14:textId="77777777" w:rsidR="00826C58" w:rsidRPr="00D95354" w:rsidRDefault="004F20FB" w:rsidP="00D95354">
      <w:pPr>
        <w:pStyle w:val="ItemHead"/>
      </w:pPr>
      <w:r w:rsidRPr="00D95354">
        <w:t>20</w:t>
      </w:r>
      <w:r w:rsidR="00826C58" w:rsidRPr="00D95354">
        <w:t xml:space="preserve">  </w:t>
      </w:r>
      <w:r w:rsidR="00965F12" w:rsidRPr="00D95354">
        <w:t>Section 1</w:t>
      </w:r>
      <w:r w:rsidR="00896AFA" w:rsidRPr="00D95354">
        <w:t>04.20</w:t>
      </w:r>
      <w:r w:rsidR="00BE1A3F" w:rsidRPr="00D95354">
        <w:t xml:space="preserve"> of the </w:t>
      </w:r>
      <w:r w:rsidR="00BE1A3F" w:rsidRPr="00D95354">
        <w:rPr>
          <w:i/>
        </w:rPr>
        <w:t>Criminal Code</w:t>
      </w:r>
      <w:r w:rsidR="00896AFA" w:rsidRPr="00D95354">
        <w:t xml:space="preserve"> (at the end of the heading)</w:t>
      </w:r>
    </w:p>
    <w:p w14:paraId="465EF254" w14:textId="77777777" w:rsidR="00896AFA" w:rsidRPr="00D95354" w:rsidRDefault="00896AFA" w:rsidP="00D95354">
      <w:pPr>
        <w:pStyle w:val="Item"/>
      </w:pPr>
      <w:r w:rsidRPr="00D95354">
        <w:t>Add:</w:t>
      </w:r>
      <w:r w:rsidR="00D71FCA" w:rsidRPr="00D95354">
        <w:t xml:space="preserve"> “</w:t>
      </w:r>
      <w:r w:rsidRPr="00D95354">
        <w:rPr>
          <w:b/>
        </w:rPr>
        <w:t>on application by the person or the AFP Commissioner</w:t>
      </w:r>
      <w:r w:rsidR="00D71FCA" w:rsidRPr="00D95354">
        <w:t>”.</w:t>
      </w:r>
    </w:p>
    <w:p w14:paraId="43835629" w14:textId="77777777" w:rsidR="001F6787" w:rsidRPr="00D95354" w:rsidRDefault="004F20FB" w:rsidP="00D95354">
      <w:pPr>
        <w:pStyle w:val="ItemHead"/>
      </w:pPr>
      <w:r w:rsidRPr="00D95354">
        <w:t>21</w:t>
      </w:r>
      <w:r w:rsidR="001F6787" w:rsidRPr="00D95354">
        <w:t xml:space="preserve">  </w:t>
      </w:r>
      <w:r w:rsidR="00DE3AE5" w:rsidRPr="00D95354">
        <w:t>Paragraph 1</w:t>
      </w:r>
      <w:r w:rsidR="001F6787" w:rsidRPr="00D95354">
        <w:t xml:space="preserve">04.20(1)(b) of the </w:t>
      </w:r>
      <w:r w:rsidR="001F6787" w:rsidRPr="00D95354">
        <w:rPr>
          <w:i/>
        </w:rPr>
        <w:t>Criminal Code</w:t>
      </w:r>
    </w:p>
    <w:p w14:paraId="208D2DFA" w14:textId="77777777" w:rsidR="001F6787" w:rsidRPr="00D95354" w:rsidRDefault="001F6787" w:rsidP="00D95354">
      <w:pPr>
        <w:pStyle w:val="Item"/>
      </w:pPr>
      <w:r w:rsidRPr="00D95354">
        <w:t>Omit “obligations, prohibitions or restrictions”, substitute “conditions”.</w:t>
      </w:r>
    </w:p>
    <w:p w14:paraId="63298372" w14:textId="77777777" w:rsidR="00A274E7" w:rsidRPr="00D95354" w:rsidRDefault="004F20FB" w:rsidP="00D95354">
      <w:pPr>
        <w:pStyle w:val="ItemHead"/>
      </w:pPr>
      <w:r w:rsidRPr="00D95354">
        <w:t>22</w:t>
      </w:r>
      <w:r w:rsidR="00A274E7" w:rsidRPr="00D95354">
        <w:t xml:space="preserve">  After </w:t>
      </w:r>
      <w:r w:rsidR="00DE3AE5" w:rsidRPr="00D95354">
        <w:t>sub</w:t>
      </w:r>
      <w:r w:rsidR="00461A24" w:rsidRPr="00D95354">
        <w:t>section 1</w:t>
      </w:r>
      <w:r w:rsidR="00A274E7" w:rsidRPr="00D95354">
        <w:t>04.21(1)</w:t>
      </w:r>
      <w:r w:rsidR="00BE1A3F" w:rsidRPr="00D95354">
        <w:t xml:space="preserve"> of the </w:t>
      </w:r>
      <w:r w:rsidR="00BE1A3F" w:rsidRPr="00D95354">
        <w:rPr>
          <w:i/>
        </w:rPr>
        <w:t>Criminal Code</w:t>
      </w:r>
    </w:p>
    <w:p w14:paraId="4AA48C06" w14:textId="77777777" w:rsidR="00A274E7" w:rsidRPr="00D95354" w:rsidRDefault="00A274E7" w:rsidP="00D95354">
      <w:pPr>
        <w:pStyle w:val="Item"/>
      </w:pPr>
      <w:r w:rsidRPr="00D95354">
        <w:t>Insert:</w:t>
      </w:r>
    </w:p>
    <w:p w14:paraId="259C9354" w14:textId="77777777" w:rsidR="00A274E7" w:rsidRPr="00D95354" w:rsidRDefault="00A274E7" w:rsidP="00D95354">
      <w:pPr>
        <w:pStyle w:val="subsection"/>
      </w:pPr>
      <w:r w:rsidRPr="00D95354">
        <w:tab/>
        <w:t>(1A)</w:t>
      </w:r>
      <w:r w:rsidRPr="00D95354">
        <w:tab/>
        <w:t xml:space="preserve">If a control order in relation to a person is varied under </w:t>
      </w:r>
      <w:r w:rsidR="00461A24" w:rsidRPr="00D95354">
        <w:t>section 1</w:t>
      </w:r>
      <w:r w:rsidR="000F6DC5" w:rsidRPr="00D95354">
        <w:t>04.22</w:t>
      </w:r>
      <w:r w:rsidRPr="00D95354">
        <w:t>, the person’s lawyer may request a copy of the order.</w:t>
      </w:r>
    </w:p>
    <w:p w14:paraId="02CCCC7E" w14:textId="77777777" w:rsidR="00A274E7" w:rsidRPr="00D95354" w:rsidRDefault="004F20FB" w:rsidP="00D95354">
      <w:pPr>
        <w:pStyle w:val="ItemHead"/>
      </w:pPr>
      <w:r w:rsidRPr="00D95354">
        <w:t>23</w:t>
      </w:r>
      <w:r w:rsidR="00A274E7" w:rsidRPr="00D95354">
        <w:t xml:space="preserve">  </w:t>
      </w:r>
      <w:r w:rsidR="00DE3AE5" w:rsidRPr="00D95354">
        <w:t>Paragraph 1</w:t>
      </w:r>
      <w:r w:rsidR="00A274E7" w:rsidRPr="00D95354">
        <w:t>04.21(2)(a)</w:t>
      </w:r>
      <w:r w:rsidR="00BE1A3F" w:rsidRPr="00D95354">
        <w:t xml:space="preserve"> of the </w:t>
      </w:r>
      <w:r w:rsidR="00BE1A3F" w:rsidRPr="00D95354">
        <w:rPr>
          <w:i/>
        </w:rPr>
        <w:t>Criminal Code</w:t>
      </w:r>
    </w:p>
    <w:p w14:paraId="05CDC27D" w14:textId="77777777" w:rsidR="00A274E7" w:rsidRPr="00D95354" w:rsidRDefault="00A274E7" w:rsidP="00D95354">
      <w:pPr>
        <w:pStyle w:val="Item"/>
      </w:pPr>
      <w:r w:rsidRPr="00D95354">
        <w:t xml:space="preserve">Omit “the order”, substitute “an order mentioned in </w:t>
      </w:r>
      <w:r w:rsidR="00461A24" w:rsidRPr="00D95354">
        <w:t>subsection (</w:t>
      </w:r>
      <w:r w:rsidRPr="00D95354">
        <w:t>1) or (1A)”.</w:t>
      </w:r>
    </w:p>
    <w:p w14:paraId="41AAD82E" w14:textId="77777777" w:rsidR="00150B1F" w:rsidRPr="00D95354" w:rsidRDefault="004F20FB" w:rsidP="00D95354">
      <w:pPr>
        <w:pStyle w:val="ItemHead"/>
      </w:pPr>
      <w:r w:rsidRPr="00D95354">
        <w:t>24</w:t>
      </w:r>
      <w:r w:rsidR="00150B1F" w:rsidRPr="00D95354">
        <w:t xml:space="preserve">  </w:t>
      </w:r>
      <w:r w:rsidR="00965F12" w:rsidRPr="00D95354">
        <w:t>Section 1</w:t>
      </w:r>
      <w:r w:rsidR="00150B1F" w:rsidRPr="00D95354">
        <w:t xml:space="preserve">04.22 of the </w:t>
      </w:r>
      <w:r w:rsidR="00150B1F" w:rsidRPr="00D95354">
        <w:rPr>
          <w:i/>
        </w:rPr>
        <w:t>Criminal Code</w:t>
      </w:r>
    </w:p>
    <w:p w14:paraId="523431F8" w14:textId="77777777" w:rsidR="00150B1F" w:rsidRPr="00D95354" w:rsidRDefault="00150B1F" w:rsidP="00D95354">
      <w:pPr>
        <w:pStyle w:val="Item"/>
      </w:pPr>
      <w:r w:rsidRPr="00D95354">
        <w:t>Repeal the section.</w:t>
      </w:r>
    </w:p>
    <w:p w14:paraId="376DDCC6" w14:textId="77777777" w:rsidR="000F6DC5" w:rsidRPr="00D95354" w:rsidRDefault="004F20FB" w:rsidP="00D95354">
      <w:pPr>
        <w:pStyle w:val="ItemHead"/>
      </w:pPr>
      <w:r w:rsidRPr="00D95354">
        <w:t>25</w:t>
      </w:r>
      <w:r w:rsidR="000F6DC5" w:rsidRPr="00D95354">
        <w:t xml:space="preserve">  After Subdivision E of </w:t>
      </w:r>
      <w:r w:rsidR="00841830" w:rsidRPr="00D95354">
        <w:t>Division 1</w:t>
      </w:r>
      <w:r w:rsidR="000F6DC5" w:rsidRPr="00D95354">
        <w:t xml:space="preserve">04 of </w:t>
      </w:r>
      <w:r w:rsidR="00461A24" w:rsidRPr="00D95354">
        <w:t>Part 5</w:t>
      </w:r>
      <w:r w:rsidR="000F6DC5" w:rsidRPr="00D95354">
        <w:t xml:space="preserve">.3 of the </w:t>
      </w:r>
      <w:r w:rsidR="000F6DC5" w:rsidRPr="00D95354">
        <w:rPr>
          <w:i/>
        </w:rPr>
        <w:t>Criminal Code</w:t>
      </w:r>
    </w:p>
    <w:p w14:paraId="0CBB5E11" w14:textId="77777777" w:rsidR="000F6DC5" w:rsidRPr="00D95354" w:rsidRDefault="000F6DC5" w:rsidP="00D95354">
      <w:pPr>
        <w:pStyle w:val="Item"/>
      </w:pPr>
      <w:r w:rsidRPr="00D95354">
        <w:t>Insert:</w:t>
      </w:r>
    </w:p>
    <w:p w14:paraId="0B146641" w14:textId="77777777" w:rsidR="000F6DC5" w:rsidRPr="00D95354" w:rsidRDefault="000F6DC5" w:rsidP="00D95354">
      <w:pPr>
        <w:pStyle w:val="ActHead4"/>
      </w:pPr>
      <w:bookmarkStart w:id="26" w:name="_Toc151989472"/>
      <w:r w:rsidRPr="00AA2056">
        <w:rPr>
          <w:rStyle w:val="CharSubdNo"/>
        </w:rPr>
        <w:t>Subdivision EA</w:t>
      </w:r>
      <w:r w:rsidRPr="00D95354">
        <w:t>—</w:t>
      </w:r>
      <w:r w:rsidRPr="00AA2056">
        <w:rPr>
          <w:rStyle w:val="CharSubdText"/>
        </w:rPr>
        <w:t>Varying a control order by consent</w:t>
      </w:r>
      <w:bookmarkEnd w:id="26"/>
    </w:p>
    <w:p w14:paraId="28A3884F" w14:textId="77777777" w:rsidR="000F6DC5" w:rsidRPr="00D95354" w:rsidRDefault="000F6DC5" w:rsidP="00D95354">
      <w:pPr>
        <w:pStyle w:val="ActHead5"/>
      </w:pPr>
      <w:bookmarkStart w:id="27" w:name="_Toc151989473"/>
      <w:r w:rsidRPr="00AA2056">
        <w:rPr>
          <w:rStyle w:val="CharSectno"/>
        </w:rPr>
        <w:t>104.22</w:t>
      </w:r>
      <w:r w:rsidRPr="00D95354">
        <w:t xml:space="preserve">  Varying control order by consent</w:t>
      </w:r>
      <w:bookmarkEnd w:id="27"/>
    </w:p>
    <w:p w14:paraId="24B0F71F" w14:textId="77777777" w:rsidR="000F6DC5" w:rsidRPr="00D95354" w:rsidRDefault="002877E1" w:rsidP="00D95354">
      <w:pPr>
        <w:pStyle w:val="subsection"/>
      </w:pPr>
      <w:r w:rsidRPr="00D95354">
        <w:tab/>
        <w:t>(1)</w:t>
      </w:r>
      <w:r w:rsidRPr="00D95354">
        <w:tab/>
      </w:r>
      <w:r w:rsidR="000F6DC5" w:rsidRPr="00D95354">
        <w:t xml:space="preserve">Any of the following persons (the </w:t>
      </w:r>
      <w:r w:rsidR="000F6DC5" w:rsidRPr="00D95354">
        <w:rPr>
          <w:b/>
          <w:i/>
        </w:rPr>
        <w:t>applicant</w:t>
      </w:r>
      <w:r w:rsidR="000F6DC5" w:rsidRPr="00D95354">
        <w:t>) may apply to the issuing court to vary a control order in relation to a person:</w:t>
      </w:r>
    </w:p>
    <w:p w14:paraId="3405317C" w14:textId="77777777" w:rsidR="000F6DC5" w:rsidRPr="00D95354" w:rsidRDefault="000F6DC5" w:rsidP="00D95354">
      <w:pPr>
        <w:pStyle w:val="paragraph"/>
      </w:pPr>
      <w:r w:rsidRPr="00D95354">
        <w:tab/>
        <w:t>(a)</w:t>
      </w:r>
      <w:r w:rsidRPr="00D95354">
        <w:tab/>
      </w:r>
      <w:r w:rsidR="00580F96" w:rsidRPr="00D95354">
        <w:t>a senior AFP member</w:t>
      </w:r>
      <w:r w:rsidRPr="00D95354">
        <w:t xml:space="preserve"> or a legal representative of the </w:t>
      </w:r>
      <w:r w:rsidR="001F4C3B" w:rsidRPr="00D95354">
        <w:t>senior AFP member</w:t>
      </w:r>
      <w:r w:rsidRPr="00D95354">
        <w:t>;</w:t>
      </w:r>
    </w:p>
    <w:p w14:paraId="464837FD" w14:textId="77777777" w:rsidR="000F6DC5" w:rsidRPr="00D95354" w:rsidRDefault="000F6DC5" w:rsidP="00D95354">
      <w:pPr>
        <w:pStyle w:val="paragraph"/>
      </w:pPr>
      <w:r w:rsidRPr="00D95354">
        <w:tab/>
        <w:t>(b)</w:t>
      </w:r>
      <w:r w:rsidRPr="00D95354">
        <w:tab/>
        <w:t>the person or a legal representative of the person.</w:t>
      </w:r>
    </w:p>
    <w:p w14:paraId="5B98CBDC" w14:textId="77777777" w:rsidR="000F6DC5" w:rsidRPr="00D95354" w:rsidRDefault="002877E1" w:rsidP="00D95354">
      <w:pPr>
        <w:pStyle w:val="subsection"/>
      </w:pPr>
      <w:r w:rsidRPr="00D95354">
        <w:tab/>
        <w:t>(2)</w:t>
      </w:r>
      <w:r w:rsidRPr="00D95354">
        <w:tab/>
      </w:r>
      <w:r w:rsidR="000F6DC5" w:rsidRPr="00D95354">
        <w:t>The variation may consist of:</w:t>
      </w:r>
    </w:p>
    <w:p w14:paraId="0FD1A6CB" w14:textId="77777777" w:rsidR="000F6DC5" w:rsidRPr="00D95354" w:rsidRDefault="000F6DC5" w:rsidP="00D95354">
      <w:pPr>
        <w:pStyle w:val="paragraph"/>
      </w:pPr>
      <w:r w:rsidRPr="00D95354">
        <w:tab/>
        <w:t>(a)</w:t>
      </w:r>
      <w:r w:rsidRPr="00D95354">
        <w:tab/>
        <w:t>varying or removing one or more of the conditions imposed on the person by the order; or</w:t>
      </w:r>
    </w:p>
    <w:p w14:paraId="78F8747D" w14:textId="77777777" w:rsidR="000F6DC5" w:rsidRPr="00D95354" w:rsidRDefault="000F6DC5" w:rsidP="00D95354">
      <w:pPr>
        <w:pStyle w:val="paragraph"/>
      </w:pPr>
      <w:r w:rsidRPr="00D95354">
        <w:tab/>
        <w:t>(b)</w:t>
      </w:r>
      <w:r w:rsidRPr="00D95354">
        <w:tab/>
        <w:t>imposing one or more additional conditions on the person by the order.</w:t>
      </w:r>
    </w:p>
    <w:p w14:paraId="6E99C8D5" w14:textId="77777777" w:rsidR="000F6DC5" w:rsidRPr="00D95354" w:rsidRDefault="002877E1" w:rsidP="00D95354">
      <w:pPr>
        <w:pStyle w:val="subsection"/>
      </w:pPr>
      <w:r w:rsidRPr="00D95354">
        <w:tab/>
        <w:t>(3)</w:t>
      </w:r>
      <w:r w:rsidRPr="00D95354">
        <w:tab/>
      </w:r>
      <w:r w:rsidR="000F6DC5" w:rsidRPr="00D95354">
        <w:t>The application may be withdrawn at any time before the issuing court decides whether or not to vary the order.</w:t>
      </w:r>
    </w:p>
    <w:p w14:paraId="1CBA8319" w14:textId="77777777" w:rsidR="000F6DC5" w:rsidRPr="00D95354" w:rsidRDefault="002877E1" w:rsidP="00D95354">
      <w:pPr>
        <w:pStyle w:val="subsection"/>
      </w:pPr>
      <w:r w:rsidRPr="00D95354">
        <w:tab/>
        <w:t>(4)</w:t>
      </w:r>
      <w:r w:rsidRPr="00D95354">
        <w:tab/>
      </w:r>
      <w:r w:rsidR="000F6DC5" w:rsidRPr="00D95354">
        <w:t xml:space="preserve">If the person is 14 to 17 years of age, </w:t>
      </w:r>
      <w:r w:rsidR="00943512" w:rsidRPr="00D95354">
        <w:t>a</w:t>
      </w:r>
      <w:r w:rsidR="000F6DC5" w:rsidRPr="00D95354">
        <w:t xml:space="preserve"> </w:t>
      </w:r>
      <w:r w:rsidR="00580F96" w:rsidRPr="00D95354">
        <w:t>senior AFP member</w:t>
      </w:r>
      <w:r w:rsidR="000F6DC5" w:rsidRPr="00D95354">
        <w:t xml:space="preserve"> or a legal representative of </w:t>
      </w:r>
      <w:r w:rsidR="00CF372E" w:rsidRPr="00D95354">
        <w:t>the</w:t>
      </w:r>
      <w:r w:rsidR="000F6DC5" w:rsidRPr="00D95354">
        <w:t xml:space="preserve"> </w:t>
      </w:r>
      <w:r w:rsidR="00580F96" w:rsidRPr="00D95354">
        <w:t>senior AFP member</w:t>
      </w:r>
      <w:r w:rsidR="000F6DC5" w:rsidRPr="00D95354">
        <w:t xml:space="preserve"> must cause written notice of the application to</w:t>
      </w:r>
      <w:r w:rsidR="009D2EC9" w:rsidRPr="00D95354">
        <w:t xml:space="preserve"> be given to</w:t>
      </w:r>
      <w:r w:rsidR="000F6DC5" w:rsidRPr="00D95354">
        <w:t xml:space="preserve"> at least one parent or guardian of the person.</w:t>
      </w:r>
    </w:p>
    <w:p w14:paraId="3A442954" w14:textId="77777777" w:rsidR="008F0671" w:rsidRPr="00D95354" w:rsidRDefault="002877E1" w:rsidP="00D95354">
      <w:pPr>
        <w:pStyle w:val="subsection"/>
      </w:pPr>
      <w:r w:rsidRPr="00D95354">
        <w:tab/>
        <w:t>(5)</w:t>
      </w:r>
      <w:r w:rsidRPr="00D95354">
        <w:tab/>
      </w:r>
      <w:r w:rsidR="008F0671" w:rsidRPr="00D95354">
        <w:t>If the person is 14 to 17 years of age, the issuing court may vary the order if the court is satisfied that:</w:t>
      </w:r>
    </w:p>
    <w:p w14:paraId="63F24DC9" w14:textId="77777777" w:rsidR="00F572DA" w:rsidRPr="00D95354" w:rsidRDefault="00F572DA" w:rsidP="00D95354">
      <w:pPr>
        <w:pStyle w:val="paragraph"/>
      </w:pPr>
      <w:r w:rsidRPr="00D95354">
        <w:tab/>
        <w:t>(a)</w:t>
      </w:r>
      <w:r w:rsidRPr="00D95354">
        <w:tab/>
        <w:t>written consent to the variation has been given (and not withdrawn) by:</w:t>
      </w:r>
    </w:p>
    <w:p w14:paraId="619F02CA" w14:textId="77777777" w:rsidR="00F572DA" w:rsidRPr="00D95354" w:rsidRDefault="00F572DA" w:rsidP="00D95354">
      <w:pPr>
        <w:pStyle w:val="paragraphsub"/>
      </w:pPr>
      <w:r w:rsidRPr="00D95354">
        <w:tab/>
        <w:t>(i)</w:t>
      </w:r>
      <w:r w:rsidRPr="00D95354">
        <w:tab/>
        <w:t xml:space="preserve">if the applicant is a senior AFP member or a legal representative of the senior AFP member—a parent or guardian of the person notified of the variation in accordance with </w:t>
      </w:r>
      <w:r w:rsidR="00461A24" w:rsidRPr="00D95354">
        <w:t>subsection (</w:t>
      </w:r>
      <w:r w:rsidRPr="00D95354">
        <w:t>4); or</w:t>
      </w:r>
    </w:p>
    <w:p w14:paraId="2C3AF95E" w14:textId="77777777" w:rsidR="00F572DA" w:rsidRPr="00D95354" w:rsidRDefault="00F572DA" w:rsidP="00D95354">
      <w:pPr>
        <w:pStyle w:val="paragraphsub"/>
      </w:pPr>
      <w:r w:rsidRPr="00D95354">
        <w:tab/>
        <w:t>(ii)</w:t>
      </w:r>
      <w:r w:rsidRPr="00D95354">
        <w:tab/>
        <w:t>if the applicant is the person or a legal representative of the person—a senior AFP member; and</w:t>
      </w:r>
    </w:p>
    <w:p w14:paraId="6D7D59E5" w14:textId="77777777" w:rsidR="00F572DA" w:rsidRPr="00D95354" w:rsidRDefault="00F572DA" w:rsidP="00D95354">
      <w:pPr>
        <w:pStyle w:val="paragraph"/>
      </w:pPr>
      <w:r w:rsidRPr="00D95354">
        <w:tab/>
        <w:t>(b)</w:t>
      </w:r>
      <w:r w:rsidRPr="00D95354">
        <w:tab/>
        <w:t>the variation is in the best interests of the person, having regard to any representations the person makes about the variation and any other matter the court considers relevant; and</w:t>
      </w:r>
    </w:p>
    <w:p w14:paraId="7CEEA2B8" w14:textId="77777777" w:rsidR="00F572DA" w:rsidRPr="00D95354" w:rsidRDefault="00F572DA" w:rsidP="00D95354">
      <w:pPr>
        <w:pStyle w:val="paragraph"/>
      </w:pPr>
      <w:r w:rsidRPr="00D95354">
        <w:tab/>
        <w:t>(c)</w:t>
      </w:r>
      <w:r w:rsidRPr="00D95354">
        <w:tab/>
        <w:t>the variation is appropriate in the circumstances.</w:t>
      </w:r>
    </w:p>
    <w:p w14:paraId="69E568D9" w14:textId="77777777" w:rsidR="008F0671" w:rsidRPr="00D95354" w:rsidRDefault="002877E1" w:rsidP="00D95354">
      <w:pPr>
        <w:pStyle w:val="subsection"/>
      </w:pPr>
      <w:r w:rsidRPr="00D95354">
        <w:tab/>
        <w:t>(6)</w:t>
      </w:r>
      <w:r w:rsidRPr="00D95354">
        <w:tab/>
      </w:r>
      <w:r w:rsidR="00F572DA" w:rsidRPr="00D95354">
        <w:t>If the person is 18 years of age or older, the issuing court may vary the order if the court is satisfied that:</w:t>
      </w:r>
    </w:p>
    <w:p w14:paraId="20F43E5A" w14:textId="77777777" w:rsidR="000F6DC5" w:rsidRPr="00D95354" w:rsidRDefault="000F6DC5" w:rsidP="00D95354">
      <w:pPr>
        <w:pStyle w:val="paragraph"/>
      </w:pPr>
      <w:r w:rsidRPr="00D95354">
        <w:tab/>
        <w:t>(a)</w:t>
      </w:r>
      <w:r w:rsidRPr="00D95354">
        <w:tab/>
        <w:t>written consent to the variation has been given</w:t>
      </w:r>
      <w:r w:rsidR="001F4C3B" w:rsidRPr="00D95354">
        <w:t xml:space="preserve"> (and not withdrawn)</w:t>
      </w:r>
      <w:r w:rsidRPr="00D95354">
        <w:t xml:space="preserve"> by:</w:t>
      </w:r>
    </w:p>
    <w:p w14:paraId="5508BD4A" w14:textId="77777777" w:rsidR="000F6DC5" w:rsidRPr="00D95354" w:rsidRDefault="000F6DC5" w:rsidP="00D95354">
      <w:pPr>
        <w:pStyle w:val="paragraphsub"/>
      </w:pPr>
      <w:r w:rsidRPr="00D95354">
        <w:tab/>
        <w:t>(i)</w:t>
      </w:r>
      <w:r w:rsidRPr="00D95354">
        <w:tab/>
        <w:t xml:space="preserve">if the applicant is </w:t>
      </w:r>
      <w:r w:rsidR="00CF372E" w:rsidRPr="00D95354">
        <w:t>a</w:t>
      </w:r>
      <w:r w:rsidRPr="00D95354">
        <w:t xml:space="preserve"> </w:t>
      </w:r>
      <w:r w:rsidR="00580F96" w:rsidRPr="00D95354">
        <w:t>senior AFP member</w:t>
      </w:r>
      <w:r w:rsidRPr="00D95354">
        <w:t xml:space="preserve"> or a legal representative of the </w:t>
      </w:r>
      <w:r w:rsidR="00580F96" w:rsidRPr="00D95354">
        <w:t>senior AFP member</w:t>
      </w:r>
      <w:r w:rsidRPr="00D95354">
        <w:t>—the person; or</w:t>
      </w:r>
    </w:p>
    <w:p w14:paraId="4B529B5F" w14:textId="77777777" w:rsidR="000F6DC5" w:rsidRPr="00D95354" w:rsidRDefault="000F6DC5" w:rsidP="00D95354">
      <w:pPr>
        <w:pStyle w:val="paragraphsub"/>
      </w:pPr>
      <w:r w:rsidRPr="00D95354">
        <w:tab/>
        <w:t>(ii)</w:t>
      </w:r>
      <w:r w:rsidRPr="00D95354">
        <w:tab/>
        <w:t>if the applicant is the person or a legal representative of the person—</w:t>
      </w:r>
      <w:r w:rsidR="00CF372E" w:rsidRPr="00D95354">
        <w:t>a</w:t>
      </w:r>
      <w:r w:rsidRPr="00D95354">
        <w:t xml:space="preserve"> </w:t>
      </w:r>
      <w:r w:rsidR="00580F96" w:rsidRPr="00D95354">
        <w:t>senior AFP member</w:t>
      </w:r>
      <w:r w:rsidRPr="00D95354">
        <w:t>; and</w:t>
      </w:r>
    </w:p>
    <w:p w14:paraId="3B1F5D09" w14:textId="77777777" w:rsidR="000F6DC5" w:rsidRPr="00D95354" w:rsidRDefault="000F6DC5" w:rsidP="00D95354">
      <w:pPr>
        <w:pStyle w:val="paragraph"/>
      </w:pPr>
      <w:r w:rsidRPr="00D95354">
        <w:tab/>
        <w:t>(</w:t>
      </w:r>
      <w:r w:rsidR="003B0F3D" w:rsidRPr="00D95354">
        <w:t>b</w:t>
      </w:r>
      <w:r w:rsidRPr="00D95354">
        <w:t>)</w:t>
      </w:r>
      <w:r w:rsidRPr="00D95354">
        <w:tab/>
        <w:t>the variation is appropriate in the circumstances.</w:t>
      </w:r>
    </w:p>
    <w:p w14:paraId="3D40EDB9" w14:textId="77777777" w:rsidR="000F6DC5" w:rsidRPr="00D95354" w:rsidRDefault="002877E1" w:rsidP="00D95354">
      <w:pPr>
        <w:pStyle w:val="subsection"/>
      </w:pPr>
      <w:r w:rsidRPr="00D95354">
        <w:tab/>
        <w:t>(7)</w:t>
      </w:r>
      <w:r w:rsidRPr="00D95354">
        <w:tab/>
      </w:r>
      <w:r w:rsidR="000F6DC5" w:rsidRPr="00D95354">
        <w:t>If the issuing court varies the order, the varied order must:</w:t>
      </w:r>
    </w:p>
    <w:p w14:paraId="7EECA8AC" w14:textId="77777777" w:rsidR="000F6DC5" w:rsidRPr="00D95354" w:rsidRDefault="000F6DC5" w:rsidP="00D95354">
      <w:pPr>
        <w:pStyle w:val="paragraph"/>
      </w:pPr>
      <w:r w:rsidRPr="00D95354">
        <w:tab/>
        <w:t>(a)</w:t>
      </w:r>
      <w:r w:rsidRPr="00D95354">
        <w:tab/>
        <w:t xml:space="preserve">state that the court is satisfied of the matters mentioned in </w:t>
      </w:r>
      <w:r w:rsidR="00461A24" w:rsidRPr="00D95354">
        <w:t>subsection (</w:t>
      </w:r>
      <w:r w:rsidR="002877E1" w:rsidRPr="00D95354">
        <w:t>5</w:t>
      </w:r>
      <w:r w:rsidRPr="00D95354">
        <w:t>)</w:t>
      </w:r>
      <w:r w:rsidR="00F572DA" w:rsidRPr="00D95354">
        <w:t xml:space="preserve"> or (</w:t>
      </w:r>
      <w:r w:rsidR="002877E1" w:rsidRPr="00D95354">
        <w:t>6</w:t>
      </w:r>
      <w:r w:rsidR="00F572DA" w:rsidRPr="00D95354">
        <w:t>) as applicable</w:t>
      </w:r>
      <w:r w:rsidRPr="00D95354">
        <w:t>; and</w:t>
      </w:r>
    </w:p>
    <w:p w14:paraId="580FBFDA" w14:textId="77777777" w:rsidR="000F6DC5" w:rsidRPr="00D95354" w:rsidRDefault="000F6DC5" w:rsidP="00D95354">
      <w:pPr>
        <w:pStyle w:val="paragraph"/>
      </w:pPr>
      <w:r w:rsidRPr="00D95354">
        <w:tab/>
        <w:t>(b)</w:t>
      </w:r>
      <w:r w:rsidRPr="00D95354">
        <w:tab/>
        <w:t>specify the variations to the conditions that are to be made; and</w:t>
      </w:r>
    </w:p>
    <w:p w14:paraId="6F3FE14A" w14:textId="77777777" w:rsidR="000F6DC5" w:rsidRPr="00D95354" w:rsidRDefault="000F6DC5" w:rsidP="00D95354">
      <w:pPr>
        <w:pStyle w:val="paragraph"/>
      </w:pPr>
      <w:r w:rsidRPr="00D95354">
        <w:tab/>
        <w:t>(c)</w:t>
      </w:r>
      <w:r w:rsidRPr="00D95354">
        <w:tab/>
        <w:t>state the period during which the order, as varied, is in force; and</w:t>
      </w:r>
    </w:p>
    <w:p w14:paraId="00B2BE96" w14:textId="77777777" w:rsidR="000F6DC5" w:rsidRPr="00D95354" w:rsidRDefault="000F6DC5" w:rsidP="00D95354">
      <w:pPr>
        <w:pStyle w:val="paragraph"/>
      </w:pPr>
      <w:r w:rsidRPr="00D95354">
        <w:tab/>
        <w:t>(d)</w:t>
      </w:r>
      <w:r w:rsidRPr="00D95354">
        <w:tab/>
        <w:t>state that the person’s lawyer may request a copy of the order.</w:t>
      </w:r>
    </w:p>
    <w:p w14:paraId="644626C7" w14:textId="77777777" w:rsidR="007A3105" w:rsidRPr="00D95354" w:rsidRDefault="002877E1" w:rsidP="00D95354">
      <w:pPr>
        <w:pStyle w:val="subsection"/>
      </w:pPr>
      <w:r w:rsidRPr="00D95354">
        <w:tab/>
        <w:t>(8)</w:t>
      </w:r>
      <w:r w:rsidRPr="00D95354">
        <w:tab/>
      </w:r>
      <w:r w:rsidR="000F6DC5" w:rsidRPr="00D95354">
        <w:t>If the issuing court varies the order and the person is 14 to 17 years of age, an AFP member</w:t>
      </w:r>
      <w:r w:rsidR="007A3105" w:rsidRPr="00D95354">
        <w:t xml:space="preserve"> must</w:t>
      </w:r>
      <w:r w:rsidR="00F572DA" w:rsidRPr="00D95354">
        <w:t xml:space="preserve"> take reasonable steps to serve </w:t>
      </w:r>
      <w:r w:rsidR="007A3105" w:rsidRPr="00D95354">
        <w:t xml:space="preserve">a copy of the varied order personally on each parent or guardian of the person notified of the variation in accordance with </w:t>
      </w:r>
      <w:r w:rsidR="00461A24" w:rsidRPr="00D95354">
        <w:t>subsection (</w:t>
      </w:r>
      <w:r w:rsidR="007A3105" w:rsidRPr="00D95354">
        <w:t>4).</w:t>
      </w:r>
    </w:p>
    <w:p w14:paraId="724A9986" w14:textId="77777777" w:rsidR="001F6787" w:rsidRPr="00D95354" w:rsidRDefault="004F20FB" w:rsidP="00D95354">
      <w:pPr>
        <w:pStyle w:val="ItemHead"/>
      </w:pPr>
      <w:r w:rsidRPr="00D95354">
        <w:t>26</w:t>
      </w:r>
      <w:r w:rsidR="001F6787" w:rsidRPr="00D95354">
        <w:t xml:space="preserve">  Subdivision F of </w:t>
      </w:r>
      <w:r w:rsidR="00841830" w:rsidRPr="00D95354">
        <w:t>Division 1</w:t>
      </w:r>
      <w:r w:rsidR="001F6787" w:rsidRPr="00D95354">
        <w:t xml:space="preserve">04 of </w:t>
      </w:r>
      <w:r w:rsidR="00461A24" w:rsidRPr="00D95354">
        <w:t>Part 5</w:t>
      </w:r>
      <w:r w:rsidR="001F6787" w:rsidRPr="00D95354">
        <w:t xml:space="preserve">.3 of the </w:t>
      </w:r>
      <w:r w:rsidR="001F6787" w:rsidRPr="00D95354">
        <w:rPr>
          <w:i/>
        </w:rPr>
        <w:t>Criminal Code</w:t>
      </w:r>
      <w:r w:rsidR="001F6787" w:rsidRPr="00D95354">
        <w:t xml:space="preserve"> (heading)</w:t>
      </w:r>
    </w:p>
    <w:p w14:paraId="32F0B14D" w14:textId="77777777" w:rsidR="001F6787" w:rsidRPr="00D95354" w:rsidRDefault="001F6787" w:rsidP="00D95354">
      <w:pPr>
        <w:pStyle w:val="Item"/>
      </w:pPr>
      <w:r w:rsidRPr="00D95354">
        <w:t>Omit “</w:t>
      </w:r>
      <w:r w:rsidRPr="00D95354">
        <w:rPr>
          <w:b/>
        </w:rPr>
        <w:t>obligations, prohibitions or restrictions</w:t>
      </w:r>
      <w:r w:rsidRPr="00D95354">
        <w:t>”, substitute “</w:t>
      </w:r>
      <w:r w:rsidRPr="00D95354">
        <w:rPr>
          <w:b/>
        </w:rPr>
        <w:t>conditions</w:t>
      </w:r>
      <w:r w:rsidRPr="00D95354">
        <w:t>”.</w:t>
      </w:r>
    </w:p>
    <w:p w14:paraId="56CEA81E" w14:textId="77777777" w:rsidR="001F6787" w:rsidRPr="00D95354" w:rsidRDefault="004F20FB" w:rsidP="00D95354">
      <w:pPr>
        <w:pStyle w:val="ItemHead"/>
      </w:pPr>
      <w:r w:rsidRPr="00D95354">
        <w:t>27</w:t>
      </w:r>
      <w:r w:rsidR="001F6787" w:rsidRPr="00D95354">
        <w:t xml:space="preserve">  </w:t>
      </w:r>
      <w:r w:rsidR="00965F12" w:rsidRPr="00D95354">
        <w:t>Section 1</w:t>
      </w:r>
      <w:r w:rsidR="001F6787" w:rsidRPr="00D95354">
        <w:t xml:space="preserve">04.23 of the </w:t>
      </w:r>
      <w:r w:rsidR="001F6787" w:rsidRPr="00D95354">
        <w:rPr>
          <w:i/>
        </w:rPr>
        <w:t>Criminal Code</w:t>
      </w:r>
      <w:r w:rsidR="001F6787" w:rsidRPr="00D95354">
        <w:t xml:space="preserve"> (heading)</w:t>
      </w:r>
    </w:p>
    <w:p w14:paraId="51147C3C" w14:textId="77777777" w:rsidR="001F6787" w:rsidRPr="00D95354" w:rsidRDefault="001F6787" w:rsidP="00D95354">
      <w:pPr>
        <w:pStyle w:val="Item"/>
      </w:pPr>
      <w:r w:rsidRPr="00D95354">
        <w:t>Omit “</w:t>
      </w:r>
      <w:r w:rsidRPr="00D95354">
        <w:rPr>
          <w:b/>
        </w:rPr>
        <w:t>obligations, prohibitions or restrictions</w:t>
      </w:r>
      <w:r w:rsidRPr="00D95354">
        <w:t>”, substitute “</w:t>
      </w:r>
      <w:r w:rsidRPr="00D95354">
        <w:rPr>
          <w:b/>
        </w:rPr>
        <w:t>conditions</w:t>
      </w:r>
      <w:r w:rsidRPr="00D95354">
        <w:t>”.</w:t>
      </w:r>
    </w:p>
    <w:p w14:paraId="19EEF4DF" w14:textId="77777777" w:rsidR="001F6787" w:rsidRPr="00D95354" w:rsidRDefault="004F20FB" w:rsidP="00D95354">
      <w:pPr>
        <w:pStyle w:val="ItemHead"/>
      </w:pPr>
      <w:r w:rsidRPr="00D95354">
        <w:t>28</w:t>
      </w:r>
      <w:r w:rsidR="000E43E4" w:rsidRPr="00D95354">
        <w:t xml:space="preserve">  </w:t>
      </w:r>
      <w:r w:rsidR="00D603C3" w:rsidRPr="00D95354">
        <w:t>Sub</w:t>
      </w:r>
      <w:r w:rsidR="00461A24" w:rsidRPr="00D95354">
        <w:t>section 1</w:t>
      </w:r>
      <w:r w:rsidR="000E43E4" w:rsidRPr="00D95354">
        <w:t xml:space="preserve">04.23(1) of the </w:t>
      </w:r>
      <w:r w:rsidR="000E43E4" w:rsidRPr="00D95354">
        <w:rPr>
          <w:i/>
        </w:rPr>
        <w:t>Criminal Code</w:t>
      </w:r>
    </w:p>
    <w:p w14:paraId="7F34D823" w14:textId="77777777" w:rsidR="00F21410" w:rsidRPr="00D95354" w:rsidRDefault="00F21410" w:rsidP="00D95354">
      <w:pPr>
        <w:pStyle w:val="Item"/>
      </w:pPr>
      <w:r w:rsidRPr="00D95354">
        <w:t xml:space="preserve">Omit “obligations, prohibitions or restrictions mentioned in </w:t>
      </w:r>
      <w:r w:rsidR="00DE3AE5" w:rsidRPr="00D95354">
        <w:t>sub</w:t>
      </w:r>
      <w:r w:rsidR="00461A24" w:rsidRPr="00D95354">
        <w:t>section 1</w:t>
      </w:r>
      <w:r w:rsidRPr="00D95354">
        <w:t xml:space="preserve">04.5(3)”, substitute “conditions, in accordance with </w:t>
      </w:r>
      <w:r w:rsidR="00461A24" w:rsidRPr="00D95354">
        <w:t>section 1</w:t>
      </w:r>
      <w:r w:rsidRPr="00D95354">
        <w:t>04.5A</w:t>
      </w:r>
      <w:r w:rsidR="00694721" w:rsidRPr="00D95354">
        <w:t>,</w:t>
      </w:r>
      <w:r w:rsidRPr="00D95354">
        <w:t>”.</w:t>
      </w:r>
    </w:p>
    <w:p w14:paraId="2954C1B5" w14:textId="77777777" w:rsidR="000E43E4" w:rsidRPr="00D95354" w:rsidRDefault="004F20FB" w:rsidP="00D95354">
      <w:pPr>
        <w:pStyle w:val="ItemHead"/>
      </w:pPr>
      <w:r w:rsidRPr="00D95354">
        <w:t>29</w:t>
      </w:r>
      <w:r w:rsidR="000E43E4" w:rsidRPr="00D95354">
        <w:t xml:space="preserve">  </w:t>
      </w:r>
      <w:r w:rsidR="00DE3AE5" w:rsidRPr="00D95354">
        <w:t>Paragraph 1</w:t>
      </w:r>
      <w:r w:rsidR="000E43E4" w:rsidRPr="00D95354">
        <w:t xml:space="preserve">04.23(2)(a) of the </w:t>
      </w:r>
      <w:r w:rsidR="000E43E4" w:rsidRPr="00D95354">
        <w:rPr>
          <w:i/>
        </w:rPr>
        <w:t>Criminal Code</w:t>
      </w:r>
    </w:p>
    <w:p w14:paraId="3398147F" w14:textId="77777777" w:rsidR="000E43E4" w:rsidRPr="00D95354" w:rsidRDefault="000E43E4" w:rsidP="00D95354">
      <w:pPr>
        <w:pStyle w:val="Item"/>
      </w:pPr>
      <w:r w:rsidRPr="00D95354">
        <w:t>Omit “obligations, prohibitions and restrictions”, substitute “conditions”.</w:t>
      </w:r>
    </w:p>
    <w:p w14:paraId="6C571A82" w14:textId="77777777" w:rsidR="000E43E4" w:rsidRPr="00D95354" w:rsidRDefault="004F20FB" w:rsidP="00D95354">
      <w:pPr>
        <w:pStyle w:val="ItemHead"/>
      </w:pPr>
      <w:r w:rsidRPr="00D95354">
        <w:t>30</w:t>
      </w:r>
      <w:r w:rsidR="000E43E4" w:rsidRPr="00D95354">
        <w:t xml:space="preserve">  </w:t>
      </w:r>
      <w:r w:rsidR="00965F12" w:rsidRPr="00D95354">
        <w:t>Sub</w:t>
      </w:r>
      <w:r w:rsidR="00DE3AE5" w:rsidRPr="00D95354">
        <w:t>paragraph 1</w:t>
      </w:r>
      <w:r w:rsidR="000E43E4" w:rsidRPr="00D95354">
        <w:t xml:space="preserve">04.23(2)(b)(i) of the </w:t>
      </w:r>
      <w:r w:rsidR="000E43E4" w:rsidRPr="00D95354">
        <w:rPr>
          <w:i/>
        </w:rPr>
        <w:t>Criminal Code</w:t>
      </w:r>
    </w:p>
    <w:p w14:paraId="64A0ED47" w14:textId="77777777" w:rsidR="000E43E4" w:rsidRPr="00D95354" w:rsidRDefault="000E43E4" w:rsidP="00D95354">
      <w:pPr>
        <w:pStyle w:val="Item"/>
      </w:pPr>
      <w:r w:rsidRPr="00D95354">
        <w:t>Omit “obligations, prohibitions and restrictions”, substitute “conditions”.</w:t>
      </w:r>
    </w:p>
    <w:p w14:paraId="0CBBA6F8" w14:textId="77777777" w:rsidR="000E43E4" w:rsidRPr="00D95354" w:rsidRDefault="004F20FB" w:rsidP="00D95354">
      <w:pPr>
        <w:pStyle w:val="ItemHead"/>
      </w:pPr>
      <w:r w:rsidRPr="00D95354">
        <w:t>31</w:t>
      </w:r>
      <w:r w:rsidR="000E43E4" w:rsidRPr="00D95354">
        <w:t xml:space="preserve">  </w:t>
      </w:r>
      <w:r w:rsidR="00965F12" w:rsidRPr="00D95354">
        <w:t>Sub</w:t>
      </w:r>
      <w:r w:rsidR="00DE3AE5" w:rsidRPr="00D95354">
        <w:t>paragraph 1</w:t>
      </w:r>
      <w:r w:rsidR="000E43E4" w:rsidRPr="00D95354">
        <w:t xml:space="preserve">04.23(2)(b)(ii) of the </w:t>
      </w:r>
      <w:r w:rsidR="000E43E4" w:rsidRPr="00D95354">
        <w:rPr>
          <w:i/>
        </w:rPr>
        <w:t>Criminal Code</w:t>
      </w:r>
    </w:p>
    <w:p w14:paraId="16013A55" w14:textId="77777777" w:rsidR="000E43E4" w:rsidRPr="00D95354" w:rsidRDefault="000E43E4" w:rsidP="00D95354">
      <w:pPr>
        <w:pStyle w:val="Item"/>
      </w:pPr>
      <w:r w:rsidRPr="00D95354">
        <w:t>Omit “obligations, prohibitions or restrictions”, substitute “conditions”.</w:t>
      </w:r>
    </w:p>
    <w:p w14:paraId="4827983C" w14:textId="77777777" w:rsidR="000E43E4" w:rsidRPr="00D95354" w:rsidRDefault="004F20FB" w:rsidP="00D95354">
      <w:pPr>
        <w:pStyle w:val="ItemHead"/>
      </w:pPr>
      <w:r w:rsidRPr="00D95354">
        <w:t>32</w:t>
      </w:r>
      <w:r w:rsidR="000E43E4" w:rsidRPr="00D95354">
        <w:t xml:space="preserve">  </w:t>
      </w:r>
      <w:r w:rsidR="00DE3AE5" w:rsidRPr="00D95354">
        <w:t>Paragraph 1</w:t>
      </w:r>
      <w:r w:rsidR="000E43E4" w:rsidRPr="00D95354">
        <w:t xml:space="preserve">04.24(1)(b) of the </w:t>
      </w:r>
      <w:r w:rsidR="000E43E4" w:rsidRPr="00D95354">
        <w:rPr>
          <w:i/>
        </w:rPr>
        <w:t>Criminal Code</w:t>
      </w:r>
    </w:p>
    <w:p w14:paraId="320808F8" w14:textId="77777777" w:rsidR="000E43E4" w:rsidRPr="00D95354" w:rsidRDefault="000E43E4" w:rsidP="00D95354">
      <w:pPr>
        <w:pStyle w:val="Item"/>
      </w:pPr>
      <w:r w:rsidRPr="00D95354">
        <w:t>Omit “obligations, prohibitions and restrictions”, substitute “conditions”.</w:t>
      </w:r>
    </w:p>
    <w:p w14:paraId="794CDD65" w14:textId="77777777" w:rsidR="000E43E4" w:rsidRPr="00D95354" w:rsidRDefault="004F20FB" w:rsidP="00D95354">
      <w:pPr>
        <w:pStyle w:val="ItemHead"/>
      </w:pPr>
      <w:r w:rsidRPr="00D95354">
        <w:t>33</w:t>
      </w:r>
      <w:r w:rsidR="000E43E4" w:rsidRPr="00D95354">
        <w:t xml:space="preserve">  </w:t>
      </w:r>
      <w:r w:rsidR="00D603C3" w:rsidRPr="00D95354">
        <w:t>Sub</w:t>
      </w:r>
      <w:r w:rsidR="00461A24" w:rsidRPr="00D95354">
        <w:t>section 1</w:t>
      </w:r>
      <w:r w:rsidR="000E43E4" w:rsidRPr="00D95354">
        <w:t xml:space="preserve">04.24(2) of the </w:t>
      </w:r>
      <w:r w:rsidR="000E43E4" w:rsidRPr="00D95354">
        <w:rPr>
          <w:i/>
        </w:rPr>
        <w:t>Criminal Code</w:t>
      </w:r>
    </w:p>
    <w:p w14:paraId="14D65A97" w14:textId="77777777" w:rsidR="000E43E4" w:rsidRPr="00D95354" w:rsidRDefault="000E43E4" w:rsidP="00D95354">
      <w:pPr>
        <w:pStyle w:val="Item"/>
      </w:pPr>
      <w:r w:rsidRPr="00D95354">
        <w:t>Omit “obligations, prohibitions and restrictions”, substitute “conditions”.</w:t>
      </w:r>
    </w:p>
    <w:p w14:paraId="7E5DFFBC" w14:textId="77777777" w:rsidR="000E43E4" w:rsidRPr="00D95354" w:rsidRDefault="004F20FB" w:rsidP="00D95354">
      <w:pPr>
        <w:pStyle w:val="ItemHead"/>
      </w:pPr>
      <w:r w:rsidRPr="00D95354">
        <w:t>34</w:t>
      </w:r>
      <w:r w:rsidR="000E43E4" w:rsidRPr="00D95354">
        <w:t xml:space="preserve">  </w:t>
      </w:r>
      <w:r w:rsidR="00DE3AE5" w:rsidRPr="00D95354">
        <w:t>Paragraph 1</w:t>
      </w:r>
      <w:r w:rsidR="000E43E4" w:rsidRPr="00D95354">
        <w:t xml:space="preserve">04.24(2)(c) of the </w:t>
      </w:r>
      <w:r w:rsidR="000E43E4" w:rsidRPr="00D95354">
        <w:rPr>
          <w:i/>
        </w:rPr>
        <w:t>Criminal Code</w:t>
      </w:r>
    </w:p>
    <w:p w14:paraId="7728C7EE" w14:textId="77777777" w:rsidR="000E43E4" w:rsidRPr="00D95354" w:rsidRDefault="000E43E4" w:rsidP="00D95354">
      <w:pPr>
        <w:pStyle w:val="Item"/>
      </w:pPr>
      <w:r w:rsidRPr="00D95354">
        <w:t>Omit “obligation, prohibition or restriction”, substitute “condition”.</w:t>
      </w:r>
    </w:p>
    <w:p w14:paraId="728AE061" w14:textId="77777777" w:rsidR="000E43E4" w:rsidRPr="00D95354" w:rsidRDefault="004F20FB" w:rsidP="00D95354">
      <w:pPr>
        <w:pStyle w:val="ItemHead"/>
      </w:pPr>
      <w:r w:rsidRPr="00D95354">
        <w:t>35</w:t>
      </w:r>
      <w:r w:rsidR="000E43E4" w:rsidRPr="00D95354">
        <w:t xml:space="preserve">  </w:t>
      </w:r>
      <w:r w:rsidR="00DE3AE5" w:rsidRPr="00D95354">
        <w:t>Paragraph 1</w:t>
      </w:r>
      <w:r w:rsidR="000E43E4" w:rsidRPr="00D95354">
        <w:t xml:space="preserve">04.25(b) of the </w:t>
      </w:r>
      <w:r w:rsidR="000E43E4" w:rsidRPr="00D95354">
        <w:rPr>
          <w:i/>
        </w:rPr>
        <w:t>Criminal Code</w:t>
      </w:r>
    </w:p>
    <w:p w14:paraId="54CEF13B" w14:textId="77777777" w:rsidR="000E43E4" w:rsidRPr="00D95354" w:rsidRDefault="000E43E4" w:rsidP="00D95354">
      <w:pPr>
        <w:pStyle w:val="Item"/>
      </w:pPr>
      <w:r w:rsidRPr="00D95354">
        <w:t>Omit “obligations, prohibitions and restrictions”, substitute “conditions”.</w:t>
      </w:r>
    </w:p>
    <w:p w14:paraId="2209585A" w14:textId="77777777" w:rsidR="000E43E4" w:rsidRPr="00D95354" w:rsidRDefault="004F20FB" w:rsidP="00D95354">
      <w:pPr>
        <w:pStyle w:val="ItemHead"/>
      </w:pPr>
      <w:r w:rsidRPr="00D95354">
        <w:t>36</w:t>
      </w:r>
      <w:r w:rsidR="000E43E4" w:rsidRPr="00D95354">
        <w:t xml:space="preserve">  </w:t>
      </w:r>
      <w:r w:rsidR="00DE3AE5" w:rsidRPr="00D95354">
        <w:t>Paragraph 1</w:t>
      </w:r>
      <w:r w:rsidR="00015B30" w:rsidRPr="00D95354">
        <w:t xml:space="preserve">04.26(1)(b) of the </w:t>
      </w:r>
      <w:r w:rsidR="00015B30" w:rsidRPr="00D95354">
        <w:rPr>
          <w:i/>
        </w:rPr>
        <w:t>Criminal Code</w:t>
      </w:r>
    </w:p>
    <w:p w14:paraId="5B8F2818" w14:textId="77777777" w:rsidR="00015B30" w:rsidRPr="00D95354" w:rsidRDefault="00015B30" w:rsidP="00D95354">
      <w:pPr>
        <w:pStyle w:val="Item"/>
      </w:pPr>
      <w:r w:rsidRPr="00D95354">
        <w:t>Omit “obligations, prohibitions and restrictions”, substitute “conditions”.</w:t>
      </w:r>
    </w:p>
    <w:p w14:paraId="1E0211CA" w14:textId="77777777" w:rsidR="00015B30" w:rsidRPr="00D95354" w:rsidRDefault="004F20FB" w:rsidP="00D95354">
      <w:pPr>
        <w:pStyle w:val="ItemHead"/>
      </w:pPr>
      <w:r w:rsidRPr="00D95354">
        <w:t>37</w:t>
      </w:r>
      <w:r w:rsidR="00015B30" w:rsidRPr="00D95354">
        <w:t xml:space="preserve">  </w:t>
      </w:r>
      <w:r w:rsidR="00965F12" w:rsidRPr="00D95354">
        <w:t>Sub</w:t>
      </w:r>
      <w:r w:rsidR="00DE3AE5" w:rsidRPr="00D95354">
        <w:t>paragraph 1</w:t>
      </w:r>
      <w:r w:rsidR="00015B30" w:rsidRPr="00D95354">
        <w:t xml:space="preserve">04.26(1)(c)(i) of the </w:t>
      </w:r>
      <w:r w:rsidR="00015B30" w:rsidRPr="00D95354">
        <w:rPr>
          <w:i/>
        </w:rPr>
        <w:t>Criminal Code</w:t>
      </w:r>
    </w:p>
    <w:p w14:paraId="50712988" w14:textId="77777777" w:rsidR="00015B30" w:rsidRPr="00D95354" w:rsidRDefault="00015B30" w:rsidP="00D95354">
      <w:pPr>
        <w:pStyle w:val="Item"/>
      </w:pPr>
      <w:r w:rsidRPr="00D95354">
        <w:t>Omit “obligations, prohibitions and restrictions”, substitute “conditions”.</w:t>
      </w:r>
    </w:p>
    <w:p w14:paraId="20531442" w14:textId="77777777" w:rsidR="00150B1F" w:rsidRPr="00D95354" w:rsidRDefault="004F20FB" w:rsidP="00D95354">
      <w:pPr>
        <w:pStyle w:val="ItemHead"/>
      </w:pPr>
      <w:r w:rsidRPr="00D95354">
        <w:t>38</w:t>
      </w:r>
      <w:r w:rsidR="00150B1F" w:rsidRPr="00D95354">
        <w:t xml:space="preserve">  </w:t>
      </w:r>
      <w:r w:rsidR="00965F12" w:rsidRPr="00D95354">
        <w:t>Sub</w:t>
      </w:r>
      <w:r w:rsidR="00DE3AE5" w:rsidRPr="00D95354">
        <w:t>paragraph 1</w:t>
      </w:r>
      <w:r w:rsidR="00150B1F" w:rsidRPr="00D95354">
        <w:t xml:space="preserve">04.26(1)(c)(ii) of the </w:t>
      </w:r>
      <w:r w:rsidR="00150B1F" w:rsidRPr="00D95354">
        <w:rPr>
          <w:i/>
        </w:rPr>
        <w:t>Criminal Code</w:t>
      </w:r>
    </w:p>
    <w:p w14:paraId="2E3CF741" w14:textId="77777777" w:rsidR="003E1812" w:rsidRPr="00D95354" w:rsidRDefault="003E1812" w:rsidP="00D95354">
      <w:pPr>
        <w:pStyle w:val="Item"/>
      </w:pPr>
      <w:r w:rsidRPr="00D95354">
        <w:t>Omit “</w:t>
      </w:r>
      <w:r w:rsidR="00461A24" w:rsidRPr="00D95354">
        <w:t>section 1</w:t>
      </w:r>
      <w:r w:rsidRPr="00D95354">
        <w:t>04.22”, substitute “</w:t>
      </w:r>
      <w:r w:rsidR="00461A24" w:rsidRPr="00D95354">
        <w:t>section 1</w:t>
      </w:r>
      <w:r w:rsidRPr="00D95354">
        <w:t>04.5C”.</w:t>
      </w:r>
    </w:p>
    <w:p w14:paraId="73E632D4" w14:textId="77777777" w:rsidR="00501497" w:rsidRPr="00D95354" w:rsidRDefault="004F20FB" w:rsidP="00D95354">
      <w:pPr>
        <w:pStyle w:val="ItemHead"/>
      </w:pPr>
      <w:r w:rsidRPr="00D95354">
        <w:t>39</w:t>
      </w:r>
      <w:r w:rsidR="00501497" w:rsidRPr="00D95354">
        <w:t xml:space="preserve">  </w:t>
      </w:r>
      <w:r w:rsidR="00DE3AE5" w:rsidRPr="00D95354">
        <w:t>Paragraph 1</w:t>
      </w:r>
      <w:r w:rsidR="00501497" w:rsidRPr="00D95354">
        <w:t xml:space="preserve">04.28C(1)(a) of the </w:t>
      </w:r>
      <w:r w:rsidR="00501497" w:rsidRPr="00D95354">
        <w:rPr>
          <w:i/>
        </w:rPr>
        <w:t>Criminal Code</w:t>
      </w:r>
    </w:p>
    <w:p w14:paraId="6138F463" w14:textId="77777777" w:rsidR="00501497" w:rsidRPr="00D95354" w:rsidRDefault="00501497" w:rsidP="00D95354">
      <w:pPr>
        <w:pStyle w:val="Item"/>
      </w:pPr>
      <w:r w:rsidRPr="00D95354">
        <w:t>Omit “</w:t>
      </w:r>
      <w:r w:rsidR="00DE3AE5" w:rsidRPr="00D95354">
        <w:t>paragraph 1</w:t>
      </w:r>
      <w:r w:rsidRPr="00D95354">
        <w:t>04.5(3)(d)”, substitute “</w:t>
      </w:r>
      <w:r w:rsidR="00DE3AE5" w:rsidRPr="00D95354">
        <w:t>paragraph 1</w:t>
      </w:r>
      <w:r w:rsidRPr="00D95354">
        <w:t>04.5A(</w:t>
      </w:r>
      <w:r w:rsidR="001D76E5" w:rsidRPr="00D95354">
        <w:t>2</w:t>
      </w:r>
      <w:r w:rsidRPr="00D95354">
        <w:t>)(d)”.</w:t>
      </w:r>
    </w:p>
    <w:p w14:paraId="61046017" w14:textId="77777777" w:rsidR="00AB5BD1" w:rsidRPr="00D95354" w:rsidRDefault="004F20FB" w:rsidP="00D95354">
      <w:pPr>
        <w:pStyle w:val="ItemHead"/>
      </w:pPr>
      <w:r w:rsidRPr="00D95354">
        <w:t>40</w:t>
      </w:r>
      <w:r w:rsidR="00AB5BD1" w:rsidRPr="00D95354">
        <w:t xml:space="preserve">  </w:t>
      </w:r>
      <w:r w:rsidR="00DE3AE5" w:rsidRPr="00D95354">
        <w:t>Paragraph 1</w:t>
      </w:r>
      <w:r w:rsidR="00AB5BD1" w:rsidRPr="00D95354">
        <w:t xml:space="preserve">04.28C(1)(b) of the </w:t>
      </w:r>
      <w:r w:rsidR="00AB5BD1" w:rsidRPr="00D95354">
        <w:rPr>
          <w:i/>
        </w:rPr>
        <w:t>Criminal Code</w:t>
      </w:r>
    </w:p>
    <w:p w14:paraId="7FE7424B" w14:textId="77777777" w:rsidR="00AB5BD1" w:rsidRPr="00D95354" w:rsidRDefault="00AB5BD1" w:rsidP="00D95354">
      <w:pPr>
        <w:pStyle w:val="Item"/>
      </w:pPr>
      <w:r w:rsidRPr="00D95354">
        <w:t>Omit “</w:t>
      </w:r>
      <w:r w:rsidR="00461A24" w:rsidRPr="00D95354">
        <w:t>section 1</w:t>
      </w:r>
      <w:r w:rsidRPr="00D95354">
        <w:t>04.5A”, substitute “</w:t>
      </w:r>
      <w:r w:rsidR="00461A24" w:rsidRPr="00D95354">
        <w:t>section 1</w:t>
      </w:r>
      <w:r w:rsidRPr="00D95354">
        <w:t>04.5D”.</w:t>
      </w:r>
    </w:p>
    <w:p w14:paraId="65E745AF" w14:textId="77777777" w:rsidR="00AB5BD1" w:rsidRPr="00D95354" w:rsidRDefault="004F20FB" w:rsidP="00D95354">
      <w:pPr>
        <w:pStyle w:val="ItemHead"/>
      </w:pPr>
      <w:r w:rsidRPr="00D95354">
        <w:t>41</w:t>
      </w:r>
      <w:r w:rsidR="00AB5BD1" w:rsidRPr="00D95354">
        <w:t xml:space="preserve">  </w:t>
      </w:r>
      <w:r w:rsidR="00DE3AE5" w:rsidRPr="00D95354">
        <w:t>Paragraph 1</w:t>
      </w:r>
      <w:r w:rsidR="00AB5BD1" w:rsidRPr="00D95354">
        <w:t xml:space="preserve">04.28D(1)(b) of the </w:t>
      </w:r>
      <w:r w:rsidR="00AB5BD1" w:rsidRPr="00D95354">
        <w:rPr>
          <w:i/>
        </w:rPr>
        <w:t>Criminal Code</w:t>
      </w:r>
    </w:p>
    <w:p w14:paraId="74692FF3" w14:textId="77777777" w:rsidR="00AB5BD1" w:rsidRPr="00D95354" w:rsidRDefault="00AB5BD1" w:rsidP="00D95354">
      <w:pPr>
        <w:pStyle w:val="Item"/>
      </w:pPr>
      <w:r w:rsidRPr="00D95354">
        <w:t>Omit “</w:t>
      </w:r>
      <w:r w:rsidR="00461A24" w:rsidRPr="00D95354">
        <w:t>section 1</w:t>
      </w:r>
      <w:r w:rsidRPr="00D95354">
        <w:t>04.5A”, substitute “</w:t>
      </w:r>
      <w:r w:rsidR="00461A24" w:rsidRPr="00D95354">
        <w:t>section 1</w:t>
      </w:r>
      <w:r w:rsidRPr="00D95354">
        <w:t>04.5D”.</w:t>
      </w:r>
    </w:p>
    <w:p w14:paraId="02617444" w14:textId="77777777" w:rsidR="00CF0FEE" w:rsidRPr="00D95354" w:rsidRDefault="004F20FB" w:rsidP="00D95354">
      <w:pPr>
        <w:pStyle w:val="ItemHead"/>
      </w:pPr>
      <w:r w:rsidRPr="00D95354">
        <w:t>42</w:t>
      </w:r>
      <w:r w:rsidR="00CF0FEE" w:rsidRPr="00D95354">
        <w:t xml:space="preserve">  </w:t>
      </w:r>
      <w:r w:rsidR="00965F12" w:rsidRPr="00D95354">
        <w:t>Subsections 1</w:t>
      </w:r>
      <w:r w:rsidR="00CF0FEE" w:rsidRPr="00D95354">
        <w:t xml:space="preserve">04.32(1) and (2) of the </w:t>
      </w:r>
      <w:r w:rsidR="00CF0FEE" w:rsidRPr="00D95354">
        <w:rPr>
          <w:i/>
        </w:rPr>
        <w:t>Criminal Code</w:t>
      </w:r>
    </w:p>
    <w:p w14:paraId="6FB61943" w14:textId="77777777" w:rsidR="00CF0FEE" w:rsidRPr="00D95354" w:rsidRDefault="00CF0FEE" w:rsidP="00D95354">
      <w:pPr>
        <w:pStyle w:val="Item"/>
      </w:pPr>
      <w:r w:rsidRPr="00D95354">
        <w:t xml:space="preserve">Omit </w:t>
      </w:r>
      <w:r w:rsidR="004E5DCF" w:rsidRPr="00D95354">
        <w:t>“</w:t>
      </w:r>
      <w:r w:rsidRPr="00D95354">
        <w:t>7 December 2023</w:t>
      </w:r>
      <w:r w:rsidR="004E5DCF" w:rsidRPr="00D95354">
        <w:t>”</w:t>
      </w:r>
      <w:r w:rsidRPr="00D95354">
        <w:t xml:space="preserve">, substitute </w:t>
      </w:r>
      <w:r w:rsidR="004E5DCF" w:rsidRPr="00D95354">
        <w:t>“</w:t>
      </w:r>
      <w:r w:rsidRPr="00D95354">
        <w:t>7 December 202</w:t>
      </w:r>
      <w:r w:rsidR="00072EF7" w:rsidRPr="00D95354">
        <w:t>6</w:t>
      </w:r>
      <w:r w:rsidR="004E5DCF" w:rsidRPr="00D95354">
        <w:t>”</w:t>
      </w:r>
      <w:r w:rsidRPr="00D95354">
        <w:t>.</w:t>
      </w:r>
    </w:p>
    <w:p w14:paraId="37F400E6" w14:textId="77777777" w:rsidR="00CF0FEE" w:rsidRPr="00D95354" w:rsidRDefault="004F20FB" w:rsidP="00D95354">
      <w:pPr>
        <w:pStyle w:val="ItemHead"/>
      </w:pPr>
      <w:r w:rsidRPr="00D95354">
        <w:t>43</w:t>
      </w:r>
      <w:r w:rsidR="00CF0FEE" w:rsidRPr="00D95354">
        <w:t xml:space="preserve">  </w:t>
      </w:r>
      <w:r w:rsidR="00DE3AE5" w:rsidRPr="00D95354">
        <w:t>Paragraph 1</w:t>
      </w:r>
      <w:r w:rsidR="00CF0FEE" w:rsidRPr="00D95354">
        <w:t xml:space="preserve">05.2(1)(b) of the </w:t>
      </w:r>
      <w:r w:rsidR="00CF0FEE" w:rsidRPr="00D95354">
        <w:rPr>
          <w:i/>
        </w:rPr>
        <w:t>Criminal Code</w:t>
      </w:r>
    </w:p>
    <w:p w14:paraId="26D35524" w14:textId="77777777" w:rsidR="00CF0FEE" w:rsidRPr="00D95354" w:rsidRDefault="00CF0FEE" w:rsidP="00D95354">
      <w:pPr>
        <w:pStyle w:val="Item"/>
      </w:pPr>
      <w:r w:rsidRPr="00D95354">
        <w:t xml:space="preserve">Omit </w:t>
      </w:r>
      <w:r w:rsidR="004E5DCF" w:rsidRPr="00D95354">
        <w:t>“</w:t>
      </w:r>
      <w:r w:rsidRPr="00D95354">
        <w:t>or of the Federal Circuit and Family Court of Australia (</w:t>
      </w:r>
      <w:r w:rsidR="00841830" w:rsidRPr="00D95354">
        <w:t>Division 2</w:t>
      </w:r>
      <w:r w:rsidRPr="00D95354">
        <w:t>)</w:t>
      </w:r>
      <w:r w:rsidR="004E5DCF" w:rsidRPr="00D95354">
        <w:t>”</w:t>
      </w:r>
      <w:r w:rsidRPr="00D95354">
        <w:t>.</w:t>
      </w:r>
    </w:p>
    <w:p w14:paraId="14761AE6" w14:textId="77777777" w:rsidR="00995D48" w:rsidRPr="00D95354" w:rsidRDefault="004F20FB" w:rsidP="00D95354">
      <w:pPr>
        <w:pStyle w:val="ItemHead"/>
      </w:pPr>
      <w:r w:rsidRPr="00D95354">
        <w:t>44</w:t>
      </w:r>
      <w:r w:rsidR="00995D48" w:rsidRPr="00D95354">
        <w:t xml:space="preserve">  </w:t>
      </w:r>
      <w:r w:rsidR="00965F12" w:rsidRPr="00D95354">
        <w:t>Sub</w:t>
      </w:r>
      <w:r w:rsidR="00DE3AE5" w:rsidRPr="00D95354">
        <w:t>paragraph 1</w:t>
      </w:r>
      <w:r w:rsidR="00995D48" w:rsidRPr="00D95354">
        <w:t>05.2(1)(d)(ii)</w:t>
      </w:r>
      <w:r w:rsidR="00BE1A3F" w:rsidRPr="00D95354">
        <w:t xml:space="preserve"> of the </w:t>
      </w:r>
      <w:r w:rsidR="00BE1A3F" w:rsidRPr="00D95354">
        <w:rPr>
          <w:i/>
        </w:rPr>
        <w:t>Criminal Code</w:t>
      </w:r>
    </w:p>
    <w:p w14:paraId="11F2B4B6" w14:textId="77777777" w:rsidR="00995D48" w:rsidRPr="00D95354" w:rsidRDefault="00995D48" w:rsidP="00D95354">
      <w:pPr>
        <w:pStyle w:val="Item"/>
      </w:pPr>
      <w:r w:rsidRPr="00D95354">
        <w:t>Omit “superior court; or”, substitute “superior court.”.</w:t>
      </w:r>
    </w:p>
    <w:p w14:paraId="270B64B7" w14:textId="77777777" w:rsidR="00995D48" w:rsidRPr="00D95354" w:rsidRDefault="004F20FB" w:rsidP="00D95354">
      <w:pPr>
        <w:pStyle w:val="ItemHead"/>
      </w:pPr>
      <w:r w:rsidRPr="00D95354">
        <w:t>45</w:t>
      </w:r>
      <w:r w:rsidR="00995D48" w:rsidRPr="00D95354">
        <w:t xml:space="preserve">  </w:t>
      </w:r>
      <w:r w:rsidR="00DE3AE5" w:rsidRPr="00D95354">
        <w:t>Paragraph 1</w:t>
      </w:r>
      <w:r w:rsidR="00995D48" w:rsidRPr="00D95354">
        <w:t>05.2(1)(e)</w:t>
      </w:r>
      <w:r w:rsidR="00BE1A3F" w:rsidRPr="00D95354">
        <w:t xml:space="preserve"> of the </w:t>
      </w:r>
      <w:r w:rsidR="00BE1A3F" w:rsidRPr="00D95354">
        <w:rPr>
          <w:i/>
        </w:rPr>
        <w:t>Criminal Code</w:t>
      </w:r>
    </w:p>
    <w:p w14:paraId="7B23759A" w14:textId="77777777" w:rsidR="00995D48" w:rsidRPr="00D95354" w:rsidRDefault="00995D48" w:rsidP="00D95354">
      <w:pPr>
        <w:pStyle w:val="Item"/>
      </w:pPr>
      <w:r w:rsidRPr="00D95354">
        <w:t>Repeal the paragraph.</w:t>
      </w:r>
    </w:p>
    <w:p w14:paraId="1A638CD5" w14:textId="77777777" w:rsidR="00995D48" w:rsidRPr="00D95354" w:rsidRDefault="004F20FB" w:rsidP="00D95354">
      <w:pPr>
        <w:pStyle w:val="ItemHead"/>
      </w:pPr>
      <w:r w:rsidRPr="00D95354">
        <w:t>46</w:t>
      </w:r>
      <w:r w:rsidR="00DF153A" w:rsidRPr="00D95354">
        <w:t xml:space="preserve">  </w:t>
      </w:r>
      <w:r w:rsidR="00D603C3" w:rsidRPr="00D95354">
        <w:t>Sub</w:t>
      </w:r>
      <w:r w:rsidR="00461A24" w:rsidRPr="00D95354">
        <w:t>section 1</w:t>
      </w:r>
      <w:r w:rsidR="00DF153A" w:rsidRPr="00D95354">
        <w:t>05.11(1)</w:t>
      </w:r>
      <w:r w:rsidR="00BE1A3F" w:rsidRPr="00D95354">
        <w:t xml:space="preserve"> of the </w:t>
      </w:r>
      <w:r w:rsidR="00BE1A3F" w:rsidRPr="00D95354">
        <w:rPr>
          <w:i/>
        </w:rPr>
        <w:t>Criminal Code</w:t>
      </w:r>
      <w:r w:rsidR="00DF153A" w:rsidRPr="00D95354">
        <w:t xml:space="preserve"> (note)</w:t>
      </w:r>
    </w:p>
    <w:p w14:paraId="781E92D4" w14:textId="77777777" w:rsidR="00DF153A" w:rsidRPr="00D95354" w:rsidRDefault="00DF153A" w:rsidP="00D95354">
      <w:pPr>
        <w:pStyle w:val="Item"/>
      </w:pPr>
      <w:r w:rsidRPr="00D95354">
        <w:t>Omit “, AAT members”.</w:t>
      </w:r>
    </w:p>
    <w:p w14:paraId="47F3CBD9" w14:textId="77777777" w:rsidR="00DF153A" w:rsidRPr="00D95354" w:rsidRDefault="004F20FB" w:rsidP="00D95354">
      <w:pPr>
        <w:pStyle w:val="ItemHead"/>
      </w:pPr>
      <w:r w:rsidRPr="00D95354">
        <w:t>47</w:t>
      </w:r>
      <w:r w:rsidR="00DF153A" w:rsidRPr="00D95354">
        <w:t xml:space="preserve">  </w:t>
      </w:r>
      <w:r w:rsidR="00965F12" w:rsidRPr="00D95354">
        <w:t>Section 1</w:t>
      </w:r>
      <w:r w:rsidR="00DF153A" w:rsidRPr="00D95354">
        <w:t xml:space="preserve">05.12 </w:t>
      </w:r>
      <w:r w:rsidR="00BE1A3F" w:rsidRPr="00D95354">
        <w:t xml:space="preserve">of the </w:t>
      </w:r>
      <w:r w:rsidR="00BE1A3F" w:rsidRPr="00D95354">
        <w:rPr>
          <w:i/>
        </w:rPr>
        <w:t xml:space="preserve">Criminal Code </w:t>
      </w:r>
      <w:r w:rsidR="00DF153A" w:rsidRPr="00D95354">
        <w:t>(heading)</w:t>
      </w:r>
    </w:p>
    <w:p w14:paraId="6EE00EFC" w14:textId="77777777" w:rsidR="00DF153A" w:rsidRPr="00D95354" w:rsidRDefault="00DF153A" w:rsidP="00D95354">
      <w:pPr>
        <w:pStyle w:val="Item"/>
      </w:pPr>
      <w:r w:rsidRPr="00D95354">
        <w:t>Omit “</w:t>
      </w:r>
      <w:r w:rsidRPr="00D95354">
        <w:rPr>
          <w:b/>
        </w:rPr>
        <w:t>, AAT member</w:t>
      </w:r>
      <w:r w:rsidRPr="00D95354">
        <w:t>”.</w:t>
      </w:r>
    </w:p>
    <w:p w14:paraId="24ABBA82" w14:textId="77777777" w:rsidR="00DF153A" w:rsidRPr="00D95354" w:rsidRDefault="004F20FB" w:rsidP="00D95354">
      <w:pPr>
        <w:pStyle w:val="ItemHead"/>
      </w:pPr>
      <w:r w:rsidRPr="00D95354">
        <w:t>48</w:t>
      </w:r>
      <w:r w:rsidR="00DF153A" w:rsidRPr="00D95354">
        <w:t xml:space="preserve">  </w:t>
      </w:r>
      <w:r w:rsidR="00D603C3" w:rsidRPr="00D95354">
        <w:t>Sub</w:t>
      </w:r>
      <w:r w:rsidR="00461A24" w:rsidRPr="00D95354">
        <w:t>section 1</w:t>
      </w:r>
      <w:r w:rsidR="00DF153A" w:rsidRPr="00D95354">
        <w:t>05.12(1)</w:t>
      </w:r>
      <w:r w:rsidR="00BE1A3F" w:rsidRPr="00D95354">
        <w:t xml:space="preserve"> of the </w:t>
      </w:r>
      <w:r w:rsidR="00BE1A3F" w:rsidRPr="00D95354">
        <w:rPr>
          <w:i/>
        </w:rPr>
        <w:t>Criminal Code</w:t>
      </w:r>
      <w:r w:rsidR="00DF153A" w:rsidRPr="00D95354">
        <w:t xml:space="preserve"> (note)</w:t>
      </w:r>
    </w:p>
    <w:p w14:paraId="6B1EC280" w14:textId="77777777" w:rsidR="00DF153A" w:rsidRPr="00D95354" w:rsidRDefault="00DF153A" w:rsidP="00D95354">
      <w:pPr>
        <w:pStyle w:val="Item"/>
      </w:pPr>
      <w:r w:rsidRPr="00D95354">
        <w:t>Omit “, AAT members”.</w:t>
      </w:r>
    </w:p>
    <w:p w14:paraId="161887F6" w14:textId="77777777" w:rsidR="00DF153A" w:rsidRPr="00D95354" w:rsidRDefault="004F20FB" w:rsidP="00D95354">
      <w:pPr>
        <w:pStyle w:val="ItemHead"/>
      </w:pPr>
      <w:r w:rsidRPr="00D95354">
        <w:t>49</w:t>
      </w:r>
      <w:r w:rsidR="00DF153A" w:rsidRPr="00D95354">
        <w:t xml:space="preserve">  </w:t>
      </w:r>
      <w:r w:rsidR="00D603C3" w:rsidRPr="00D95354">
        <w:t>Sub</w:t>
      </w:r>
      <w:r w:rsidR="00461A24" w:rsidRPr="00D95354">
        <w:t>section 1</w:t>
      </w:r>
      <w:r w:rsidR="002E4657" w:rsidRPr="00D95354">
        <w:t>05.18(2)</w:t>
      </w:r>
      <w:r w:rsidR="00BE1A3F" w:rsidRPr="00D95354">
        <w:t xml:space="preserve"> of the </w:t>
      </w:r>
      <w:r w:rsidR="00BE1A3F" w:rsidRPr="00D95354">
        <w:rPr>
          <w:i/>
        </w:rPr>
        <w:t>Criminal Code</w:t>
      </w:r>
    </w:p>
    <w:p w14:paraId="4624ABBA" w14:textId="77777777" w:rsidR="002E4657" w:rsidRPr="00D95354" w:rsidRDefault="002E4657" w:rsidP="00D95354">
      <w:pPr>
        <w:pStyle w:val="Item"/>
      </w:pPr>
      <w:r w:rsidRPr="00D95354">
        <w:t>Omit “or a member of the Administrative Appeals Tribunal”.</w:t>
      </w:r>
    </w:p>
    <w:p w14:paraId="07DCE3BA" w14:textId="77777777" w:rsidR="002E4657" w:rsidRPr="00D95354" w:rsidRDefault="004F20FB" w:rsidP="00D95354">
      <w:pPr>
        <w:pStyle w:val="ItemHead"/>
      </w:pPr>
      <w:r w:rsidRPr="00D95354">
        <w:t>50</w:t>
      </w:r>
      <w:r w:rsidR="002E4657" w:rsidRPr="00D95354">
        <w:t xml:space="preserve">  </w:t>
      </w:r>
      <w:r w:rsidR="00D603C3" w:rsidRPr="00D95354">
        <w:t>Sub</w:t>
      </w:r>
      <w:r w:rsidR="00461A24" w:rsidRPr="00D95354">
        <w:t>section 1</w:t>
      </w:r>
      <w:r w:rsidR="002E4657" w:rsidRPr="00D95354">
        <w:t>05.18(2)</w:t>
      </w:r>
      <w:r w:rsidR="00BE1A3F" w:rsidRPr="00D95354">
        <w:t xml:space="preserve"> of the </w:t>
      </w:r>
      <w:r w:rsidR="00BE1A3F" w:rsidRPr="00D95354">
        <w:rPr>
          <w:i/>
        </w:rPr>
        <w:t>Criminal Code</w:t>
      </w:r>
    </w:p>
    <w:p w14:paraId="4019124A" w14:textId="77777777" w:rsidR="002E4657" w:rsidRPr="00D95354" w:rsidRDefault="002E4657" w:rsidP="00D95354">
      <w:pPr>
        <w:pStyle w:val="Item"/>
      </w:pPr>
      <w:r w:rsidRPr="00D95354">
        <w:t>Omit “or member of the Administrative Appeals Tribunal”.</w:t>
      </w:r>
    </w:p>
    <w:p w14:paraId="1CDF71CF" w14:textId="77777777" w:rsidR="00CF0FEE" w:rsidRPr="00D95354" w:rsidRDefault="004F20FB" w:rsidP="00D95354">
      <w:pPr>
        <w:pStyle w:val="ItemHead"/>
      </w:pPr>
      <w:r w:rsidRPr="00D95354">
        <w:t>51</w:t>
      </w:r>
      <w:r w:rsidR="00CF0FEE" w:rsidRPr="00D95354">
        <w:t xml:space="preserve">  </w:t>
      </w:r>
      <w:r w:rsidR="00965F12" w:rsidRPr="00D95354">
        <w:t>Subsections 1</w:t>
      </w:r>
      <w:r w:rsidR="00CF0FEE" w:rsidRPr="00D95354">
        <w:t xml:space="preserve">05.53(1) and (2) of the </w:t>
      </w:r>
      <w:r w:rsidR="00CF0FEE" w:rsidRPr="00D95354">
        <w:rPr>
          <w:i/>
        </w:rPr>
        <w:t>Criminal Code</w:t>
      </w:r>
    </w:p>
    <w:p w14:paraId="431DCC45" w14:textId="77777777" w:rsidR="00CF0FEE" w:rsidRPr="00D95354" w:rsidRDefault="00CF0FEE" w:rsidP="00D95354">
      <w:pPr>
        <w:pStyle w:val="Item"/>
      </w:pPr>
      <w:r w:rsidRPr="00D95354">
        <w:t xml:space="preserve">Omit </w:t>
      </w:r>
      <w:r w:rsidR="004E5DCF" w:rsidRPr="00D95354">
        <w:t>“</w:t>
      </w:r>
      <w:r w:rsidRPr="00D95354">
        <w:t>7 December 2023</w:t>
      </w:r>
      <w:r w:rsidR="004E5DCF" w:rsidRPr="00D95354">
        <w:t>”</w:t>
      </w:r>
      <w:r w:rsidRPr="00D95354">
        <w:t xml:space="preserve">, substitute </w:t>
      </w:r>
      <w:r w:rsidR="004E5DCF" w:rsidRPr="00D95354">
        <w:t>“</w:t>
      </w:r>
      <w:r w:rsidRPr="00D95354">
        <w:t>7 December 202</w:t>
      </w:r>
      <w:r w:rsidR="002E4657" w:rsidRPr="00D95354">
        <w:t>6</w:t>
      </w:r>
      <w:r w:rsidR="004E5DCF" w:rsidRPr="00D95354">
        <w:t>”</w:t>
      </w:r>
      <w:r w:rsidRPr="00D95354">
        <w:t>.</w:t>
      </w:r>
    </w:p>
    <w:p w14:paraId="69324423" w14:textId="77777777" w:rsidR="005A5444" w:rsidRPr="00D95354" w:rsidRDefault="004F20FB" w:rsidP="00D95354">
      <w:pPr>
        <w:pStyle w:val="ItemHead"/>
        <w:rPr>
          <w:i/>
        </w:rPr>
      </w:pPr>
      <w:r w:rsidRPr="00D95354">
        <w:t>52</w:t>
      </w:r>
      <w:r w:rsidR="0079201F" w:rsidRPr="00D95354">
        <w:t xml:space="preserve">  </w:t>
      </w:r>
      <w:r w:rsidR="00D603C3" w:rsidRPr="00D95354">
        <w:t>Sub</w:t>
      </w:r>
      <w:r w:rsidR="00461A24" w:rsidRPr="00D95354">
        <w:t>section 1</w:t>
      </w:r>
      <w:r w:rsidR="0079201F" w:rsidRPr="00D95354">
        <w:t xml:space="preserve">05A.2(1) of the </w:t>
      </w:r>
      <w:r w:rsidR="0079201F" w:rsidRPr="00D95354">
        <w:rPr>
          <w:i/>
        </w:rPr>
        <w:t>Criminal Code</w:t>
      </w:r>
      <w:r w:rsidR="005A5444" w:rsidRPr="00D95354">
        <w:rPr>
          <w:i/>
        </w:rPr>
        <w:t xml:space="preserve"> </w:t>
      </w:r>
      <w:r w:rsidR="005A5444" w:rsidRPr="00D95354">
        <w:t xml:space="preserve">(definition of </w:t>
      </w:r>
      <w:r w:rsidR="005A5444" w:rsidRPr="00D95354">
        <w:rPr>
          <w:i/>
        </w:rPr>
        <w:t>exemption condition</w:t>
      </w:r>
      <w:r w:rsidR="005A5444" w:rsidRPr="00D95354">
        <w:t>)</w:t>
      </w:r>
    </w:p>
    <w:p w14:paraId="486CE116" w14:textId="77777777" w:rsidR="005A5444" w:rsidRPr="00D95354" w:rsidRDefault="005A5444" w:rsidP="00D95354">
      <w:pPr>
        <w:pStyle w:val="Item"/>
      </w:pPr>
      <w:r w:rsidRPr="00D95354">
        <w:t>Repeal the definition.</w:t>
      </w:r>
    </w:p>
    <w:p w14:paraId="1403D1D3" w14:textId="77777777" w:rsidR="007E5173" w:rsidRPr="00D95354" w:rsidRDefault="004F20FB" w:rsidP="00D95354">
      <w:pPr>
        <w:pStyle w:val="ItemHead"/>
      </w:pPr>
      <w:r w:rsidRPr="00D95354">
        <w:t>53</w:t>
      </w:r>
      <w:r w:rsidR="007E5173" w:rsidRPr="00D95354">
        <w:t xml:space="preserve">  </w:t>
      </w:r>
      <w:r w:rsidR="00D603C3" w:rsidRPr="00D95354">
        <w:t>Sub</w:t>
      </w:r>
      <w:r w:rsidR="00461A24" w:rsidRPr="00D95354">
        <w:t>section 1</w:t>
      </w:r>
      <w:r w:rsidR="007E5173" w:rsidRPr="00D95354">
        <w:t xml:space="preserve">05A.7F(1) of the </w:t>
      </w:r>
      <w:r w:rsidR="007E5173" w:rsidRPr="00D95354">
        <w:rPr>
          <w:i/>
        </w:rPr>
        <w:t>Criminal Code</w:t>
      </w:r>
    </w:p>
    <w:p w14:paraId="71955468" w14:textId="77777777" w:rsidR="007E5173" w:rsidRPr="00D95354" w:rsidRDefault="007E5173" w:rsidP="00D95354">
      <w:pPr>
        <w:pStyle w:val="Item"/>
      </w:pPr>
      <w:r w:rsidRPr="00D95354">
        <w:t xml:space="preserve">Omit </w:t>
      </w:r>
      <w:r w:rsidR="004E5DCF" w:rsidRPr="00D95354">
        <w:t>“</w:t>
      </w:r>
      <w:r w:rsidRPr="00D95354">
        <w:t xml:space="preserve">under </w:t>
      </w:r>
      <w:r w:rsidR="00461A24" w:rsidRPr="00D95354">
        <w:t>section 1</w:t>
      </w:r>
      <w:r w:rsidRPr="00D95354">
        <w:t>05.7A</w:t>
      </w:r>
      <w:r w:rsidR="004E5DCF" w:rsidRPr="00D95354">
        <w:t>”</w:t>
      </w:r>
      <w:r w:rsidRPr="00D95354">
        <w:t>.</w:t>
      </w:r>
    </w:p>
    <w:p w14:paraId="08D401EF" w14:textId="77777777" w:rsidR="00AF275D" w:rsidRPr="00D95354" w:rsidRDefault="004F20FB" w:rsidP="00D95354">
      <w:pPr>
        <w:pStyle w:val="ItemHead"/>
      </w:pPr>
      <w:r w:rsidRPr="00D95354">
        <w:t>54</w:t>
      </w:r>
      <w:r w:rsidR="00AF275D" w:rsidRPr="00D95354">
        <w:t xml:space="preserve">  After </w:t>
      </w:r>
      <w:r w:rsidR="00DE3AE5" w:rsidRPr="00D95354">
        <w:t>sub</w:t>
      </w:r>
      <w:r w:rsidR="00461A24" w:rsidRPr="00D95354">
        <w:t>section 1</w:t>
      </w:r>
      <w:r w:rsidR="00AF275D" w:rsidRPr="00D95354">
        <w:t>05A.22(1)</w:t>
      </w:r>
      <w:r w:rsidR="00650BCB" w:rsidRPr="00D95354">
        <w:t xml:space="preserve"> of the </w:t>
      </w:r>
      <w:r w:rsidR="00650BCB" w:rsidRPr="00D95354">
        <w:rPr>
          <w:i/>
        </w:rPr>
        <w:t>Criminal Code</w:t>
      </w:r>
    </w:p>
    <w:p w14:paraId="485AF3E2" w14:textId="77777777" w:rsidR="00AF275D" w:rsidRPr="00D95354" w:rsidRDefault="00AF275D" w:rsidP="00D95354">
      <w:pPr>
        <w:pStyle w:val="Item"/>
      </w:pPr>
      <w:r w:rsidRPr="00D95354">
        <w:t>Insert:</w:t>
      </w:r>
    </w:p>
    <w:p w14:paraId="644AF892" w14:textId="77777777" w:rsidR="00AF275D" w:rsidRPr="00D95354" w:rsidRDefault="00AF275D" w:rsidP="00C2321E">
      <w:pPr>
        <w:pStyle w:val="SubsectionHead"/>
        <w:keepNext w:val="0"/>
      </w:pPr>
      <w:r w:rsidRPr="00D95354">
        <w:t>Information to be included in report</w:t>
      </w:r>
    </w:p>
    <w:p w14:paraId="2B2EE038" w14:textId="77777777" w:rsidR="00CD0F86" w:rsidRPr="00D95354" w:rsidRDefault="004F20FB" w:rsidP="00D95354">
      <w:pPr>
        <w:pStyle w:val="ItemHead"/>
      </w:pPr>
      <w:r w:rsidRPr="00D95354">
        <w:t>55</w:t>
      </w:r>
      <w:r w:rsidR="00CD0F86" w:rsidRPr="00D95354">
        <w:t xml:space="preserve">  After </w:t>
      </w:r>
      <w:r w:rsidR="00DE3AE5" w:rsidRPr="00D95354">
        <w:t>sub</w:t>
      </w:r>
      <w:r w:rsidR="00461A24" w:rsidRPr="00D95354">
        <w:t>section 1</w:t>
      </w:r>
      <w:r w:rsidR="00CD0F86" w:rsidRPr="00D95354">
        <w:t>05A.22(2)</w:t>
      </w:r>
      <w:r w:rsidR="00650BCB" w:rsidRPr="00D95354">
        <w:t xml:space="preserve"> of the </w:t>
      </w:r>
      <w:r w:rsidR="00650BCB" w:rsidRPr="00D95354">
        <w:rPr>
          <w:i/>
        </w:rPr>
        <w:t>Criminal Code</w:t>
      </w:r>
    </w:p>
    <w:p w14:paraId="405C7C64" w14:textId="77777777" w:rsidR="00CD0F86" w:rsidRPr="00D95354" w:rsidRDefault="00CD0F86" w:rsidP="00D95354">
      <w:pPr>
        <w:pStyle w:val="Item"/>
      </w:pPr>
      <w:r w:rsidRPr="00D95354">
        <w:t>Insert:</w:t>
      </w:r>
    </w:p>
    <w:p w14:paraId="371CDD13" w14:textId="77777777" w:rsidR="00CD0F86" w:rsidRPr="00D95354" w:rsidRDefault="00CD0F86" w:rsidP="00D95354">
      <w:pPr>
        <w:pStyle w:val="subsection"/>
      </w:pPr>
      <w:r w:rsidRPr="00D95354">
        <w:tab/>
        <w:t>(2A)</w:t>
      </w:r>
      <w:r w:rsidRPr="00D95354">
        <w:tab/>
        <w:t xml:space="preserve">Without limiting </w:t>
      </w:r>
      <w:r w:rsidR="00461A24" w:rsidRPr="00D95354">
        <w:t>subsection (</w:t>
      </w:r>
      <w:r w:rsidRPr="00D95354">
        <w:t>1), a report relating to a year must also include information about:</w:t>
      </w:r>
    </w:p>
    <w:p w14:paraId="6959E616" w14:textId="77777777" w:rsidR="00D2002B" w:rsidRPr="00D95354" w:rsidRDefault="00D2002B" w:rsidP="00D95354">
      <w:pPr>
        <w:pStyle w:val="paragraph"/>
      </w:pPr>
      <w:r w:rsidRPr="00D95354">
        <w:tab/>
        <w:t>(a)</w:t>
      </w:r>
      <w:r w:rsidRPr="00D95354">
        <w:tab/>
        <w:t>the detention arrangements that appl</w:t>
      </w:r>
      <w:r w:rsidR="006A3D06" w:rsidRPr="00D95354">
        <w:t>ied, during the year,</w:t>
      </w:r>
      <w:r w:rsidRPr="00D95354">
        <w:t xml:space="preserve"> to </w:t>
      </w:r>
      <w:r w:rsidR="006A3D06" w:rsidRPr="00D95354">
        <w:t xml:space="preserve">terrorist offenders who </w:t>
      </w:r>
      <w:r w:rsidR="008E68E9" w:rsidRPr="00D95354">
        <w:t>were</w:t>
      </w:r>
      <w:r w:rsidR="006A3D06" w:rsidRPr="00D95354">
        <w:t xml:space="preserve"> subject to</w:t>
      </w:r>
      <w:r w:rsidR="00F572DA" w:rsidRPr="00D95354">
        <w:t xml:space="preserve"> a</w:t>
      </w:r>
      <w:r w:rsidR="006A3D06" w:rsidRPr="00D95354">
        <w:t xml:space="preserve"> continuing detention order</w:t>
      </w:r>
      <w:r w:rsidR="008E68E9" w:rsidRPr="00D95354">
        <w:t xml:space="preserve"> at any time during the year</w:t>
      </w:r>
      <w:r w:rsidR="006A3D06" w:rsidRPr="00D95354">
        <w:t>; and</w:t>
      </w:r>
    </w:p>
    <w:p w14:paraId="38DCBF12" w14:textId="77777777" w:rsidR="00F572DA" w:rsidRPr="00D95354" w:rsidRDefault="006A3D06" w:rsidP="00D95354">
      <w:pPr>
        <w:pStyle w:val="paragraph"/>
      </w:pPr>
      <w:r w:rsidRPr="00D95354">
        <w:tab/>
        <w:t>(b)</w:t>
      </w:r>
      <w:r w:rsidRPr="00D95354">
        <w:tab/>
        <w:t>the rehabilitation or treatment programs that were made available</w:t>
      </w:r>
      <w:r w:rsidR="007A3105" w:rsidRPr="00D95354">
        <w:t>, during the year,</w:t>
      </w:r>
      <w:r w:rsidRPr="00D95354">
        <w:t xml:space="preserve"> </w:t>
      </w:r>
      <w:r w:rsidR="00F572DA" w:rsidRPr="00D95354">
        <w:t>to terrorist offenders who were subject to a post</w:t>
      </w:r>
      <w:r w:rsidR="00D95354">
        <w:noBreakHyphen/>
      </w:r>
      <w:r w:rsidR="00F572DA" w:rsidRPr="00D95354">
        <w:t>sentence order at any time during the year; and</w:t>
      </w:r>
    </w:p>
    <w:p w14:paraId="079AF0A8" w14:textId="77777777" w:rsidR="006A3D06" w:rsidRPr="00D95354" w:rsidRDefault="006A3D06" w:rsidP="00D95354">
      <w:pPr>
        <w:pStyle w:val="paragraph"/>
      </w:pPr>
      <w:r w:rsidRPr="00D95354">
        <w:tab/>
        <w:t>(c)</w:t>
      </w:r>
      <w:r w:rsidRPr="00D95354">
        <w:tab/>
      </w:r>
      <w:r w:rsidR="002C705C" w:rsidRPr="00D95354">
        <w:t>funding for the administration of</w:t>
      </w:r>
      <w:r w:rsidRPr="00D95354">
        <w:t xml:space="preserve"> this Division during the year.</w:t>
      </w:r>
    </w:p>
    <w:p w14:paraId="5E0F0BB6" w14:textId="77777777" w:rsidR="00AF275D" w:rsidRPr="00D95354" w:rsidRDefault="00AF275D" w:rsidP="00D95354">
      <w:pPr>
        <w:pStyle w:val="SubsectionHead"/>
      </w:pPr>
      <w:r w:rsidRPr="00D95354">
        <w:t>Limitations</w:t>
      </w:r>
    </w:p>
    <w:p w14:paraId="0241252E" w14:textId="77777777" w:rsidR="00AF275D" w:rsidRPr="00D95354" w:rsidRDefault="001F4C3B" w:rsidP="00D95354">
      <w:pPr>
        <w:pStyle w:val="subsection"/>
      </w:pPr>
      <w:r w:rsidRPr="00D95354">
        <w:tab/>
      </w:r>
      <w:r w:rsidR="00AF275D" w:rsidRPr="00D95354">
        <w:t>(2</w:t>
      </w:r>
      <w:r w:rsidR="00F572DA" w:rsidRPr="00D95354">
        <w:t>B</w:t>
      </w:r>
      <w:r w:rsidR="00AF275D" w:rsidRPr="00D95354">
        <w:t>)</w:t>
      </w:r>
      <w:r w:rsidR="00AF275D" w:rsidRPr="00D95354">
        <w:tab/>
        <w:t xml:space="preserve">Despite </w:t>
      </w:r>
      <w:r w:rsidR="00461A24" w:rsidRPr="00D95354">
        <w:t>subsection (</w:t>
      </w:r>
      <w:r w:rsidR="00AF275D" w:rsidRPr="00D95354">
        <w:t xml:space="preserve">2A), a report </w:t>
      </w:r>
      <w:r w:rsidRPr="00D95354">
        <w:t>under this section</w:t>
      </w:r>
      <w:r w:rsidR="00AF275D" w:rsidRPr="00D95354">
        <w:t xml:space="preserve"> must not include information of a kind mentioned in that subsection if:</w:t>
      </w:r>
    </w:p>
    <w:p w14:paraId="183C03F2" w14:textId="77777777" w:rsidR="00EF2FB3" w:rsidRPr="00D95354" w:rsidRDefault="00AF275D" w:rsidP="00D95354">
      <w:pPr>
        <w:pStyle w:val="paragraph"/>
      </w:pPr>
      <w:r w:rsidRPr="00D95354">
        <w:tab/>
        <w:t>(a)</w:t>
      </w:r>
      <w:r w:rsidRPr="00D95354">
        <w:tab/>
        <w:t>the information is given to the AFP Minister</w:t>
      </w:r>
      <w:r w:rsidR="008D1D22" w:rsidRPr="00D95354">
        <w:t>,</w:t>
      </w:r>
      <w:r w:rsidR="0094517E" w:rsidRPr="00D95354">
        <w:t xml:space="preserve"> or an officer or employee of the Commonwealth,</w:t>
      </w:r>
      <w:r w:rsidRPr="00D95354">
        <w:t xml:space="preserve"> by a</w:t>
      </w:r>
      <w:r w:rsidR="00EF2FB3" w:rsidRPr="00D95354">
        <w:t xml:space="preserve"> person who is a Minister, or an officer or employee, of a State or Territory; and</w:t>
      </w:r>
    </w:p>
    <w:p w14:paraId="5170112A" w14:textId="77777777" w:rsidR="00AF275D" w:rsidRPr="00D95354" w:rsidRDefault="00AF275D" w:rsidP="00D95354">
      <w:pPr>
        <w:pStyle w:val="paragraph"/>
      </w:pPr>
      <w:r w:rsidRPr="00D95354">
        <w:tab/>
        <w:t>(b)</w:t>
      </w:r>
      <w:r w:rsidRPr="00D95354">
        <w:tab/>
      </w:r>
      <w:r w:rsidR="00EF2FB3" w:rsidRPr="00D95354">
        <w:t>that person has</w:t>
      </w:r>
      <w:r w:rsidRPr="00D95354">
        <w:t xml:space="preserve"> not consent</w:t>
      </w:r>
      <w:r w:rsidR="00EF2FB3" w:rsidRPr="00D95354">
        <w:t>ed</w:t>
      </w:r>
      <w:r w:rsidRPr="00D95354">
        <w:t>, in writing, to the information being included in the report.</w:t>
      </w:r>
    </w:p>
    <w:p w14:paraId="534F5638" w14:textId="77777777" w:rsidR="00CD0F86" w:rsidRPr="00D95354" w:rsidRDefault="00AF275D" w:rsidP="00D95354">
      <w:pPr>
        <w:pStyle w:val="subsection"/>
      </w:pPr>
      <w:r w:rsidRPr="00D95354">
        <w:tab/>
        <w:t>(2</w:t>
      </w:r>
      <w:r w:rsidR="00F572DA" w:rsidRPr="00D95354">
        <w:t>C</w:t>
      </w:r>
      <w:r w:rsidRPr="00D95354">
        <w:t>)</w:t>
      </w:r>
      <w:r w:rsidRPr="00D95354">
        <w:tab/>
        <w:t xml:space="preserve">If information is not included in a report </w:t>
      </w:r>
      <w:r w:rsidR="001F4C3B" w:rsidRPr="00D95354">
        <w:t xml:space="preserve">under this section because of </w:t>
      </w:r>
      <w:r w:rsidR="00461A24" w:rsidRPr="00D95354">
        <w:t>subsection (</w:t>
      </w:r>
      <w:r w:rsidR="001F4C3B" w:rsidRPr="00D95354">
        <w:t>2B), the report must include a statement to that effect.</w:t>
      </w:r>
    </w:p>
    <w:p w14:paraId="25AB73A5" w14:textId="77777777" w:rsidR="001F4C3B" w:rsidRPr="00D95354" w:rsidRDefault="001F4C3B" w:rsidP="00D95354">
      <w:pPr>
        <w:pStyle w:val="SubsectionHead"/>
      </w:pPr>
      <w:r w:rsidRPr="00D95354">
        <w:t>Report to be tabled in Parliament</w:t>
      </w:r>
    </w:p>
    <w:p w14:paraId="3D80377D" w14:textId="77777777" w:rsidR="00CF0FEE" w:rsidRPr="00D95354" w:rsidRDefault="004F20FB" w:rsidP="00D95354">
      <w:pPr>
        <w:pStyle w:val="ItemHead"/>
      </w:pPr>
      <w:r w:rsidRPr="00D95354">
        <w:t>56</w:t>
      </w:r>
      <w:r w:rsidR="00CF0FEE" w:rsidRPr="00D95354">
        <w:t xml:space="preserve">  In the appropriate position in </w:t>
      </w:r>
      <w:r w:rsidR="00841830" w:rsidRPr="00D95354">
        <w:t>Division 1</w:t>
      </w:r>
      <w:r w:rsidR="00CF0FEE" w:rsidRPr="00D95354">
        <w:t xml:space="preserve">06 of the </w:t>
      </w:r>
      <w:r w:rsidR="00CF0FEE" w:rsidRPr="00D95354">
        <w:rPr>
          <w:i/>
        </w:rPr>
        <w:t>Criminal Code</w:t>
      </w:r>
    </w:p>
    <w:p w14:paraId="7ADD993D" w14:textId="77777777" w:rsidR="00CF0FEE" w:rsidRPr="00D95354" w:rsidRDefault="00CF0FEE" w:rsidP="00D95354">
      <w:pPr>
        <w:pStyle w:val="Item"/>
      </w:pPr>
      <w:r w:rsidRPr="00D95354">
        <w:t>Insert:</w:t>
      </w:r>
    </w:p>
    <w:p w14:paraId="224CA968" w14:textId="77777777" w:rsidR="00CF0FEE" w:rsidRPr="00D95354" w:rsidRDefault="00CF0FEE" w:rsidP="00D95354">
      <w:pPr>
        <w:pStyle w:val="ActHead5"/>
      </w:pPr>
      <w:bookmarkStart w:id="28" w:name="_Toc151989474"/>
      <w:r w:rsidRPr="00AA2056">
        <w:rPr>
          <w:rStyle w:val="CharSectno"/>
        </w:rPr>
        <w:t>106.1</w:t>
      </w:r>
      <w:r w:rsidR="00EE090D" w:rsidRPr="00AA2056">
        <w:rPr>
          <w:rStyle w:val="CharSectno"/>
        </w:rPr>
        <w:t>3</w:t>
      </w:r>
      <w:r w:rsidRPr="00D95354">
        <w:t xml:space="preserve">  Application and transitional—</w:t>
      </w:r>
      <w:r w:rsidR="005F5FE4" w:rsidRPr="00D95354">
        <w:rPr>
          <w:i/>
        </w:rPr>
        <w:t>Counter</w:t>
      </w:r>
      <w:r w:rsidR="00D95354">
        <w:noBreakHyphen/>
      </w:r>
      <w:r w:rsidR="005F5FE4" w:rsidRPr="00D95354">
        <w:rPr>
          <w:i/>
        </w:rPr>
        <w:t>Terrorism and Other Legislation Amendment Act</w:t>
      </w:r>
      <w:r w:rsidRPr="00D95354">
        <w:rPr>
          <w:i/>
        </w:rPr>
        <w:t xml:space="preserve"> 2023</w:t>
      </w:r>
      <w:bookmarkEnd w:id="28"/>
    </w:p>
    <w:p w14:paraId="720BB227" w14:textId="77777777" w:rsidR="00EE090D" w:rsidRPr="00D95354" w:rsidRDefault="00EE090D" w:rsidP="00D95354">
      <w:pPr>
        <w:pStyle w:val="SubsectionHead"/>
      </w:pPr>
      <w:r w:rsidRPr="00D95354">
        <w:t>Control orders</w:t>
      </w:r>
    </w:p>
    <w:p w14:paraId="45BE64EC" w14:textId="77777777" w:rsidR="00FD5533" w:rsidRPr="00D95354" w:rsidRDefault="00EE090D" w:rsidP="00D95354">
      <w:pPr>
        <w:pStyle w:val="subsection"/>
      </w:pPr>
      <w:r w:rsidRPr="00D95354">
        <w:tab/>
        <w:t>(1)</w:t>
      </w:r>
      <w:r w:rsidRPr="00D95354">
        <w:tab/>
        <w:t xml:space="preserve">The amendments of </w:t>
      </w:r>
      <w:r w:rsidR="00841830" w:rsidRPr="00D95354">
        <w:t>Division 1</w:t>
      </w:r>
      <w:r w:rsidRPr="00D95354">
        <w:t xml:space="preserve">04 of </w:t>
      </w:r>
      <w:r w:rsidR="00461A24" w:rsidRPr="00D95354">
        <w:t>Part 5</w:t>
      </w:r>
      <w:r w:rsidRPr="00D95354">
        <w:t>.3</w:t>
      </w:r>
      <w:r w:rsidR="005904C7" w:rsidRPr="00D95354">
        <w:t xml:space="preserve"> made by the </w:t>
      </w:r>
      <w:r w:rsidR="005F5FE4" w:rsidRPr="00D95354">
        <w:rPr>
          <w:i/>
        </w:rPr>
        <w:t>Counter</w:t>
      </w:r>
      <w:r w:rsidR="00D95354">
        <w:noBreakHyphen/>
      </w:r>
      <w:r w:rsidR="005F5FE4" w:rsidRPr="00D95354">
        <w:rPr>
          <w:i/>
        </w:rPr>
        <w:t>Terrorism and Other Legislation Amendment Act 2023</w:t>
      </w:r>
      <w:r w:rsidRPr="00D95354">
        <w:t xml:space="preserve"> do not apply in relation to</w:t>
      </w:r>
      <w:r w:rsidR="00FD5533" w:rsidRPr="00D95354">
        <w:t>:</w:t>
      </w:r>
    </w:p>
    <w:p w14:paraId="34329B29" w14:textId="77777777" w:rsidR="00EE090D" w:rsidRPr="00D95354" w:rsidRDefault="00936292" w:rsidP="00D95354">
      <w:pPr>
        <w:pStyle w:val="paragraph"/>
      </w:pPr>
      <w:r w:rsidRPr="00D95354">
        <w:tab/>
        <w:t>(a)</w:t>
      </w:r>
      <w:r w:rsidRPr="00D95354">
        <w:tab/>
      </w:r>
      <w:r w:rsidR="00FD5533" w:rsidRPr="00D95354">
        <w:t>an interim</w:t>
      </w:r>
      <w:r w:rsidR="00EE090D" w:rsidRPr="00D95354">
        <w:t xml:space="preserve"> control order</w:t>
      </w:r>
      <w:r w:rsidR="00FD5533" w:rsidRPr="00D95354">
        <w:t xml:space="preserve"> </w:t>
      </w:r>
      <w:r w:rsidR="00EE090D" w:rsidRPr="00D95354">
        <w:t xml:space="preserve">made </w:t>
      </w:r>
      <w:r w:rsidR="00FD5533" w:rsidRPr="00D95354">
        <w:t>before the commencement of this section; or</w:t>
      </w:r>
    </w:p>
    <w:p w14:paraId="14773D2D" w14:textId="77777777" w:rsidR="00FD5533" w:rsidRPr="00D95354" w:rsidRDefault="00936292" w:rsidP="00D95354">
      <w:pPr>
        <w:pStyle w:val="paragraph"/>
      </w:pPr>
      <w:r w:rsidRPr="00D95354">
        <w:tab/>
        <w:t>(b)</w:t>
      </w:r>
      <w:r w:rsidRPr="00D95354">
        <w:tab/>
      </w:r>
      <w:r w:rsidR="00FD5533" w:rsidRPr="00D95354">
        <w:t>a confirmed control</w:t>
      </w:r>
      <w:r w:rsidR="005A5444" w:rsidRPr="00D95354">
        <w:t xml:space="preserve"> order</w:t>
      </w:r>
      <w:r w:rsidR="00FD5533" w:rsidRPr="00D95354">
        <w:t xml:space="preserve"> made before the commencement of this section; or</w:t>
      </w:r>
    </w:p>
    <w:p w14:paraId="3D72B38D" w14:textId="77777777" w:rsidR="00FD5533" w:rsidRPr="00D95354" w:rsidRDefault="00936292" w:rsidP="00D95354">
      <w:pPr>
        <w:pStyle w:val="paragraph"/>
      </w:pPr>
      <w:r w:rsidRPr="00D95354">
        <w:tab/>
        <w:t>(c)</w:t>
      </w:r>
      <w:r w:rsidRPr="00D95354">
        <w:tab/>
      </w:r>
      <w:r w:rsidR="00FD5533" w:rsidRPr="00D95354">
        <w:t>a confirmed control</w:t>
      </w:r>
      <w:r w:rsidR="002A2BF4" w:rsidRPr="00D95354">
        <w:t xml:space="preserve"> order</w:t>
      </w:r>
      <w:r w:rsidR="00FD5533" w:rsidRPr="00D95354">
        <w:t xml:space="preserve"> made </w:t>
      </w:r>
      <w:r w:rsidRPr="00D95354">
        <w:t xml:space="preserve">on or </w:t>
      </w:r>
      <w:r w:rsidR="00FD5533" w:rsidRPr="00D95354">
        <w:t>after the commencement of this section</w:t>
      </w:r>
      <w:r w:rsidRPr="00D95354">
        <w:t xml:space="preserve"> if the interim control order that is confirmed by the confirmed control order was made before the commencement of this section.</w:t>
      </w:r>
    </w:p>
    <w:p w14:paraId="745EF7A5" w14:textId="77777777" w:rsidR="00CF0FEE" w:rsidRPr="00D95354" w:rsidRDefault="00CF0FEE" w:rsidP="00D95354">
      <w:pPr>
        <w:pStyle w:val="SubsectionHead"/>
      </w:pPr>
      <w:r w:rsidRPr="00D95354">
        <w:t>Issuing court</w:t>
      </w:r>
    </w:p>
    <w:p w14:paraId="7A4F6375" w14:textId="77777777" w:rsidR="00CF0FEE" w:rsidRPr="00D95354" w:rsidRDefault="00CF0FEE" w:rsidP="00D95354">
      <w:pPr>
        <w:pStyle w:val="subsection"/>
      </w:pPr>
      <w:r w:rsidRPr="00D95354">
        <w:tab/>
        <w:t>(</w:t>
      </w:r>
      <w:r w:rsidR="005904C7" w:rsidRPr="00D95354">
        <w:t>2</w:t>
      </w:r>
      <w:r w:rsidRPr="00D95354">
        <w:t>)</w:t>
      </w:r>
      <w:r w:rsidRPr="00D95354">
        <w:tab/>
        <w:t xml:space="preserve">The amendment of </w:t>
      </w:r>
      <w:r w:rsidR="00DE3AE5" w:rsidRPr="00D95354">
        <w:t>sub</w:t>
      </w:r>
      <w:r w:rsidR="00461A24" w:rsidRPr="00D95354">
        <w:t>section 1</w:t>
      </w:r>
      <w:r w:rsidRPr="00D95354">
        <w:t xml:space="preserve">00.1(1) made by the </w:t>
      </w:r>
      <w:r w:rsidR="005F5FE4" w:rsidRPr="00D95354">
        <w:rPr>
          <w:i/>
        </w:rPr>
        <w:t>Counter</w:t>
      </w:r>
      <w:r w:rsidR="00D95354">
        <w:noBreakHyphen/>
      </w:r>
      <w:r w:rsidR="005F5FE4" w:rsidRPr="00D95354">
        <w:rPr>
          <w:i/>
        </w:rPr>
        <w:t>Terrorism and Other Legislation Amendment Act 2023</w:t>
      </w:r>
      <w:r w:rsidRPr="00D95354">
        <w:t xml:space="preserve"> does not apply in relation to an order made by the Federal Circuit and Family Court of Australia (</w:t>
      </w:r>
      <w:r w:rsidR="00841830" w:rsidRPr="00D95354">
        <w:t>Division 2</w:t>
      </w:r>
      <w:r w:rsidRPr="00D95354">
        <w:t>) before the commencement of this section.</w:t>
      </w:r>
    </w:p>
    <w:p w14:paraId="52A77CB5" w14:textId="77777777" w:rsidR="00CF0FEE" w:rsidRPr="00D95354" w:rsidRDefault="00CF0FEE" w:rsidP="00D95354">
      <w:pPr>
        <w:pStyle w:val="SubsectionHead"/>
      </w:pPr>
      <w:r w:rsidRPr="00D95354">
        <w:t>Appointment as an issuing authority for continued preventative detention orders</w:t>
      </w:r>
    </w:p>
    <w:p w14:paraId="7E6819AC" w14:textId="77777777" w:rsidR="00CF0FEE" w:rsidRPr="00D95354" w:rsidRDefault="00CF0FEE" w:rsidP="00D95354">
      <w:pPr>
        <w:pStyle w:val="subsection"/>
      </w:pPr>
      <w:r w:rsidRPr="00D95354">
        <w:tab/>
        <w:t>(</w:t>
      </w:r>
      <w:r w:rsidR="005904C7" w:rsidRPr="00D95354">
        <w:t>3</w:t>
      </w:r>
      <w:r w:rsidRPr="00D95354">
        <w:t>)</w:t>
      </w:r>
      <w:r w:rsidRPr="00D95354">
        <w:tab/>
        <w:t>If:</w:t>
      </w:r>
    </w:p>
    <w:p w14:paraId="7AADC73A" w14:textId="77777777" w:rsidR="00CF0FEE" w:rsidRPr="00D95354" w:rsidRDefault="00CF0FEE" w:rsidP="00D95354">
      <w:pPr>
        <w:pStyle w:val="paragraph"/>
      </w:pPr>
      <w:r w:rsidRPr="00D95354">
        <w:tab/>
        <w:t>(a)</w:t>
      </w:r>
      <w:r w:rsidRPr="00D95354">
        <w:tab/>
        <w:t xml:space="preserve">a person held an appointment under </w:t>
      </w:r>
      <w:r w:rsidR="00DE3AE5" w:rsidRPr="00D95354">
        <w:t>sub</w:t>
      </w:r>
      <w:r w:rsidR="00461A24" w:rsidRPr="00D95354">
        <w:t>section 1</w:t>
      </w:r>
      <w:r w:rsidRPr="00D95354">
        <w:t>05.2(1) immediately before the commencement of this section; and</w:t>
      </w:r>
    </w:p>
    <w:p w14:paraId="77C10410" w14:textId="77777777" w:rsidR="00CF0FEE" w:rsidRPr="00D95354" w:rsidRDefault="00CF0FEE" w:rsidP="00D95354">
      <w:pPr>
        <w:pStyle w:val="paragraph"/>
      </w:pPr>
      <w:r w:rsidRPr="00D95354">
        <w:tab/>
        <w:t>(b)</w:t>
      </w:r>
      <w:r w:rsidRPr="00D95354">
        <w:tab/>
        <w:t xml:space="preserve">the person is covered by a paragraph of </w:t>
      </w:r>
      <w:r w:rsidR="00DE3AE5" w:rsidRPr="00D95354">
        <w:t>sub</w:t>
      </w:r>
      <w:r w:rsidR="00461A24" w:rsidRPr="00D95354">
        <w:t>section 1</w:t>
      </w:r>
      <w:r w:rsidRPr="00D95354">
        <w:t>05.2(1) immediately after the commencement of this section;</w:t>
      </w:r>
    </w:p>
    <w:p w14:paraId="42C5CDBA" w14:textId="77777777" w:rsidR="00CF0FEE" w:rsidRPr="00D95354" w:rsidRDefault="00CF0FEE" w:rsidP="00D95354">
      <w:pPr>
        <w:pStyle w:val="subsection2"/>
      </w:pPr>
      <w:r w:rsidRPr="00D95354">
        <w:t xml:space="preserve">the amendments of </w:t>
      </w:r>
      <w:r w:rsidR="00DE3AE5" w:rsidRPr="00D95354">
        <w:t>sub</w:t>
      </w:r>
      <w:r w:rsidR="00461A24" w:rsidRPr="00D95354">
        <w:t>section 1</w:t>
      </w:r>
      <w:r w:rsidRPr="00D95354">
        <w:t xml:space="preserve">05.2(1) made by the </w:t>
      </w:r>
      <w:r w:rsidR="005F5FE4" w:rsidRPr="00D95354">
        <w:rPr>
          <w:i/>
        </w:rPr>
        <w:t>Counter</w:t>
      </w:r>
      <w:r w:rsidR="00D95354">
        <w:noBreakHyphen/>
      </w:r>
      <w:r w:rsidR="005F5FE4" w:rsidRPr="00D95354">
        <w:rPr>
          <w:i/>
        </w:rPr>
        <w:t>Terrorism and Other Legislation Amendment Act 2023</w:t>
      </w:r>
      <w:r w:rsidRPr="00D95354">
        <w:rPr>
          <w:i/>
        </w:rPr>
        <w:t xml:space="preserve"> </w:t>
      </w:r>
      <w:r w:rsidRPr="00D95354">
        <w:t>do not affect the continuity of the person</w:t>
      </w:r>
      <w:r w:rsidR="004E5DCF" w:rsidRPr="00D95354">
        <w:t>’</w:t>
      </w:r>
      <w:r w:rsidRPr="00D95354">
        <w:t>s appointment.</w:t>
      </w:r>
    </w:p>
    <w:p w14:paraId="39723269" w14:textId="77777777" w:rsidR="00CF0FEE" w:rsidRPr="00D95354" w:rsidRDefault="00CF0FEE" w:rsidP="00D95354">
      <w:pPr>
        <w:pStyle w:val="subsection"/>
      </w:pPr>
      <w:r w:rsidRPr="00D95354">
        <w:tab/>
        <w:t>(</w:t>
      </w:r>
      <w:r w:rsidR="005904C7" w:rsidRPr="00D95354">
        <w:t>4</w:t>
      </w:r>
      <w:r w:rsidRPr="00D95354">
        <w:t>)</w:t>
      </w:r>
      <w:r w:rsidRPr="00D95354">
        <w:tab/>
        <w:t>If:</w:t>
      </w:r>
    </w:p>
    <w:p w14:paraId="6D04B7D0" w14:textId="77777777" w:rsidR="00CF0FEE" w:rsidRPr="00D95354" w:rsidRDefault="00CF0FEE" w:rsidP="00D95354">
      <w:pPr>
        <w:pStyle w:val="paragraph"/>
      </w:pPr>
      <w:r w:rsidRPr="00D95354">
        <w:tab/>
        <w:t>(a)</w:t>
      </w:r>
      <w:r w:rsidRPr="00D95354">
        <w:tab/>
        <w:t xml:space="preserve">a person held an appointment under </w:t>
      </w:r>
      <w:r w:rsidR="00DE3AE5" w:rsidRPr="00D95354">
        <w:t>sub</w:t>
      </w:r>
      <w:r w:rsidR="00461A24" w:rsidRPr="00D95354">
        <w:t>section 1</w:t>
      </w:r>
      <w:r w:rsidRPr="00D95354">
        <w:t>05.2(1) immediately before the commencement of this section; and</w:t>
      </w:r>
    </w:p>
    <w:p w14:paraId="690CA650" w14:textId="77777777" w:rsidR="00CF0FEE" w:rsidRPr="00D95354" w:rsidRDefault="00CF0FEE" w:rsidP="00D95354">
      <w:pPr>
        <w:pStyle w:val="paragraph"/>
      </w:pPr>
      <w:r w:rsidRPr="00D95354">
        <w:tab/>
        <w:t>(b)</w:t>
      </w:r>
      <w:r w:rsidRPr="00D95354">
        <w:tab/>
        <w:t xml:space="preserve">the person is not covered by a paragraph of </w:t>
      </w:r>
      <w:r w:rsidR="00DE3AE5" w:rsidRPr="00D95354">
        <w:t>sub</w:t>
      </w:r>
      <w:r w:rsidR="00461A24" w:rsidRPr="00D95354">
        <w:t>section 1</w:t>
      </w:r>
      <w:r w:rsidRPr="00D95354">
        <w:t>05.2(1) immediately after the commencement of this section;</w:t>
      </w:r>
    </w:p>
    <w:p w14:paraId="25553FBA" w14:textId="77777777" w:rsidR="00CF0FEE" w:rsidRPr="00D95354" w:rsidRDefault="00CF0FEE" w:rsidP="00D95354">
      <w:pPr>
        <w:pStyle w:val="subsection2"/>
      </w:pPr>
      <w:r w:rsidRPr="00D95354">
        <w:t>then:</w:t>
      </w:r>
    </w:p>
    <w:p w14:paraId="527A954A" w14:textId="77777777" w:rsidR="00CF0FEE" w:rsidRPr="00D95354" w:rsidRDefault="00CF0FEE" w:rsidP="00D95354">
      <w:pPr>
        <w:pStyle w:val="paragraph"/>
      </w:pPr>
      <w:r w:rsidRPr="00D95354">
        <w:tab/>
        <w:t>(c)</w:t>
      </w:r>
      <w:r w:rsidRPr="00D95354">
        <w:tab/>
        <w:t>the person</w:t>
      </w:r>
      <w:r w:rsidR="004E5DCF" w:rsidRPr="00D95354">
        <w:t>’</w:t>
      </w:r>
      <w:r w:rsidRPr="00D95354">
        <w:t>s appointment lapses immediately after the commencement of this section; and</w:t>
      </w:r>
    </w:p>
    <w:p w14:paraId="43BE261A" w14:textId="77777777" w:rsidR="009F72A9" w:rsidRPr="00D95354" w:rsidRDefault="00CF0FEE" w:rsidP="00D95354">
      <w:pPr>
        <w:pStyle w:val="paragraph"/>
      </w:pPr>
      <w:r w:rsidRPr="00D95354">
        <w:tab/>
        <w:t>(d)</w:t>
      </w:r>
      <w:r w:rsidRPr="00D95354">
        <w:tab/>
        <w:t xml:space="preserve">the amendments of </w:t>
      </w:r>
      <w:r w:rsidR="00DE3AE5" w:rsidRPr="00D95354">
        <w:t>sub</w:t>
      </w:r>
      <w:r w:rsidR="00461A24" w:rsidRPr="00D95354">
        <w:t>section 1</w:t>
      </w:r>
      <w:r w:rsidRPr="00D95354">
        <w:t xml:space="preserve">05.2(1) made by the </w:t>
      </w:r>
      <w:r w:rsidR="005F5FE4" w:rsidRPr="00D95354">
        <w:rPr>
          <w:i/>
        </w:rPr>
        <w:t>Counter</w:t>
      </w:r>
      <w:r w:rsidR="00D95354">
        <w:noBreakHyphen/>
      </w:r>
      <w:r w:rsidR="005F5FE4" w:rsidRPr="00D95354">
        <w:rPr>
          <w:i/>
        </w:rPr>
        <w:t>Terrorism and Other Legislation Amendment Act 2023</w:t>
      </w:r>
      <w:r w:rsidRPr="00D95354">
        <w:rPr>
          <w:i/>
        </w:rPr>
        <w:t xml:space="preserve"> </w:t>
      </w:r>
      <w:r w:rsidRPr="00D95354">
        <w:t xml:space="preserve">do not affect the continuity of an order made by the person under </w:t>
      </w:r>
      <w:r w:rsidR="00841830" w:rsidRPr="00D95354">
        <w:t>Division 1</w:t>
      </w:r>
      <w:r w:rsidRPr="00D95354">
        <w:t>05 before the commencement of this section.</w:t>
      </w:r>
    </w:p>
    <w:p w14:paraId="70C894B3" w14:textId="77777777" w:rsidR="003B016E" w:rsidRPr="00D95354" w:rsidRDefault="00841830" w:rsidP="00D95354">
      <w:pPr>
        <w:pStyle w:val="ActHead8"/>
      </w:pPr>
      <w:bookmarkStart w:id="29" w:name="_Toc151989475"/>
      <w:r w:rsidRPr="00D95354">
        <w:t>Division 2</w:t>
      </w:r>
      <w:r w:rsidR="003B016E" w:rsidRPr="00D95354">
        <w:t>—</w:t>
      </w:r>
      <w:r w:rsidR="009703B6" w:rsidRPr="00D95354">
        <w:t>Consequential amendments</w:t>
      </w:r>
      <w:bookmarkEnd w:id="29"/>
    </w:p>
    <w:p w14:paraId="59FD8E63" w14:textId="77777777" w:rsidR="007418B3" w:rsidRPr="00D95354" w:rsidRDefault="007418B3" w:rsidP="00D95354">
      <w:pPr>
        <w:pStyle w:val="ActHead9"/>
      </w:pPr>
      <w:bookmarkStart w:id="30" w:name="_Toc151989476"/>
      <w:r w:rsidRPr="00D95354">
        <w:t>Administrative Decisions (Judicial Review) Act 1977</w:t>
      </w:r>
      <w:bookmarkEnd w:id="30"/>
    </w:p>
    <w:p w14:paraId="6F4C5370" w14:textId="77777777" w:rsidR="007418B3" w:rsidRPr="00D95354" w:rsidRDefault="004F20FB" w:rsidP="00D95354">
      <w:pPr>
        <w:pStyle w:val="ItemHead"/>
      </w:pPr>
      <w:r w:rsidRPr="00D95354">
        <w:t>57</w:t>
      </w:r>
      <w:r w:rsidR="007418B3" w:rsidRPr="00D95354">
        <w:t xml:space="preserve">  </w:t>
      </w:r>
      <w:r w:rsidR="00461A24" w:rsidRPr="00D95354">
        <w:t>Paragraph (</w:t>
      </w:r>
      <w:r w:rsidR="007418B3" w:rsidRPr="00D95354">
        <w:t xml:space="preserve">daba) of </w:t>
      </w:r>
      <w:r w:rsidR="00461A24" w:rsidRPr="00D95354">
        <w:t>Schedule 1</w:t>
      </w:r>
    </w:p>
    <w:p w14:paraId="5E29E9F8" w14:textId="77777777" w:rsidR="007418B3" w:rsidRPr="00D95354" w:rsidRDefault="007418B3" w:rsidP="00D95354">
      <w:pPr>
        <w:pStyle w:val="Item"/>
      </w:pPr>
      <w:r w:rsidRPr="00D95354">
        <w:t xml:space="preserve">Omit “interim control orders under </w:t>
      </w:r>
      <w:r w:rsidR="00461A24" w:rsidRPr="00D95354">
        <w:t>section 1</w:t>
      </w:r>
      <w:r w:rsidRPr="00D95354">
        <w:t xml:space="preserve">04.11A of the </w:t>
      </w:r>
      <w:r w:rsidRPr="00D95354">
        <w:rPr>
          <w:i/>
        </w:rPr>
        <w:t>Criminal Code</w:t>
      </w:r>
      <w:r w:rsidRPr="00D95354">
        <w:t xml:space="preserve">”, substitute “control orders under </w:t>
      </w:r>
      <w:r w:rsidR="00461A24" w:rsidRPr="00D95354">
        <w:t>section 1</w:t>
      </w:r>
      <w:r w:rsidRPr="00D95354">
        <w:t xml:space="preserve">04.22 of the </w:t>
      </w:r>
      <w:r w:rsidRPr="00D95354">
        <w:rPr>
          <w:i/>
        </w:rPr>
        <w:t>Criminal Code</w:t>
      </w:r>
      <w:r w:rsidRPr="00D95354">
        <w:t>”.</w:t>
      </w:r>
    </w:p>
    <w:p w14:paraId="0901B9B8" w14:textId="77777777" w:rsidR="007418B3" w:rsidRPr="00D95354" w:rsidRDefault="004F20FB" w:rsidP="00D95354">
      <w:pPr>
        <w:pStyle w:val="Transitional"/>
      </w:pPr>
      <w:r w:rsidRPr="00D95354">
        <w:t>58</w:t>
      </w:r>
      <w:r w:rsidR="007418B3" w:rsidRPr="00D95354">
        <w:t xml:space="preserve">  Application—decisions of senior AFP members in relation to consent to vary interim control orders</w:t>
      </w:r>
    </w:p>
    <w:p w14:paraId="223E8D87" w14:textId="77777777" w:rsidR="007418B3" w:rsidRPr="00D95354" w:rsidRDefault="007418B3" w:rsidP="00D95354">
      <w:pPr>
        <w:pStyle w:val="Item"/>
      </w:pPr>
      <w:r w:rsidRPr="00D95354">
        <w:t xml:space="preserve">Despite the amendment of </w:t>
      </w:r>
      <w:r w:rsidR="00461A24" w:rsidRPr="00D95354">
        <w:t>paragraph (</w:t>
      </w:r>
      <w:r w:rsidRPr="00D95354">
        <w:t xml:space="preserve">daba) of </w:t>
      </w:r>
      <w:r w:rsidR="00461A24" w:rsidRPr="00D95354">
        <w:t>Schedule 1</w:t>
      </w:r>
      <w:r w:rsidRPr="00D95354">
        <w:t xml:space="preserve"> to the </w:t>
      </w:r>
      <w:r w:rsidR="00C66ED1" w:rsidRPr="00D95354">
        <w:rPr>
          <w:i/>
        </w:rPr>
        <w:t>Administrative Decisions (Judicial Review) Act 1977</w:t>
      </w:r>
      <w:r w:rsidRPr="00D95354">
        <w:t xml:space="preserve"> made by this Schedule, that paragraph continues to apply, in relation to interim control orders made before the commencement of this item, as if that amendment had not been made.</w:t>
      </w:r>
    </w:p>
    <w:p w14:paraId="54C84B09" w14:textId="77777777" w:rsidR="00067ADB" w:rsidRPr="00D95354" w:rsidRDefault="00067ADB" w:rsidP="00D95354">
      <w:pPr>
        <w:pStyle w:val="ActHead9"/>
      </w:pPr>
      <w:bookmarkStart w:id="31" w:name="_Toc151989477"/>
      <w:r w:rsidRPr="00D95354">
        <w:t>Australian Security Intelligence Organisation Act 1979</w:t>
      </w:r>
      <w:bookmarkEnd w:id="31"/>
    </w:p>
    <w:p w14:paraId="22F36DB1" w14:textId="77777777" w:rsidR="00EE5F5D" w:rsidRPr="00D95354" w:rsidRDefault="004F20FB" w:rsidP="00D95354">
      <w:pPr>
        <w:pStyle w:val="ItemHead"/>
      </w:pPr>
      <w:r w:rsidRPr="00D95354">
        <w:t>59</w:t>
      </w:r>
      <w:r w:rsidR="00EE5F5D" w:rsidRPr="00D95354">
        <w:t xml:space="preserve">  </w:t>
      </w:r>
      <w:r w:rsidR="005C4D3B" w:rsidRPr="00D95354">
        <w:t>Sub</w:t>
      </w:r>
      <w:r w:rsidR="00461A24" w:rsidRPr="00D95354">
        <w:t>section 3</w:t>
      </w:r>
      <w:r w:rsidR="00C27758" w:rsidRPr="00D95354">
        <w:t xml:space="preserve">5(1) (note to the definition of </w:t>
      </w:r>
      <w:r w:rsidR="00C27758" w:rsidRPr="00D95354">
        <w:rPr>
          <w:i/>
        </w:rPr>
        <w:t>prescribed administrative action</w:t>
      </w:r>
      <w:r w:rsidR="00C27758" w:rsidRPr="00D95354">
        <w:t>)</w:t>
      </w:r>
    </w:p>
    <w:p w14:paraId="6FC3D579" w14:textId="77777777" w:rsidR="00C27758" w:rsidRPr="00D95354" w:rsidRDefault="00C27758" w:rsidP="00D95354">
      <w:pPr>
        <w:pStyle w:val="Item"/>
      </w:pPr>
      <w:r w:rsidRPr="00D95354">
        <w:t>Omit “</w:t>
      </w:r>
      <w:r w:rsidR="00110572" w:rsidRPr="00D95354">
        <w:t>A</w:t>
      </w:r>
      <w:r w:rsidR="003B0F3D" w:rsidRPr="00D95354">
        <w:t xml:space="preserve">n </w:t>
      </w:r>
      <w:r w:rsidRPr="00D95354">
        <w:t>obligation, prohibition or restriction”, substitute “</w:t>
      </w:r>
      <w:r w:rsidR="00110572" w:rsidRPr="00D95354">
        <w:t>A</w:t>
      </w:r>
      <w:r w:rsidR="003B0F3D" w:rsidRPr="00D95354">
        <w:t xml:space="preserve"> </w:t>
      </w:r>
      <w:r w:rsidRPr="00D95354">
        <w:t>condition”.</w:t>
      </w:r>
    </w:p>
    <w:p w14:paraId="46E1694F" w14:textId="77777777" w:rsidR="00067ADB" w:rsidRPr="00D95354" w:rsidRDefault="004F20FB" w:rsidP="00D95354">
      <w:pPr>
        <w:pStyle w:val="ItemHead"/>
      </w:pPr>
      <w:r w:rsidRPr="00D95354">
        <w:t>60</w:t>
      </w:r>
      <w:r w:rsidR="00067ADB" w:rsidRPr="00D95354">
        <w:t xml:space="preserve">  </w:t>
      </w:r>
      <w:r w:rsidR="00DE3AE5" w:rsidRPr="00D95354">
        <w:t>Paragraph 3</w:t>
      </w:r>
      <w:r w:rsidR="00067ADB" w:rsidRPr="00D95354">
        <w:t>5(2)(a)</w:t>
      </w:r>
    </w:p>
    <w:p w14:paraId="5091DA55" w14:textId="77777777" w:rsidR="002F2084" w:rsidRPr="00D95354" w:rsidRDefault="00067ADB" w:rsidP="00D95354">
      <w:pPr>
        <w:pStyle w:val="Item"/>
      </w:pPr>
      <w:r w:rsidRPr="00D95354">
        <w:t>Omit “</w:t>
      </w:r>
      <w:r w:rsidR="00110572" w:rsidRPr="00D95354">
        <w:t>a</w:t>
      </w:r>
      <w:r w:rsidRPr="00D95354">
        <w:t>n obligation, prohibition or restriction”, substitute “</w:t>
      </w:r>
      <w:r w:rsidR="00110572" w:rsidRPr="00D95354">
        <w:t>a</w:t>
      </w:r>
      <w:r w:rsidRPr="00D95354">
        <w:t xml:space="preserve"> condition”.</w:t>
      </w:r>
    </w:p>
    <w:p w14:paraId="0671D888" w14:textId="77777777" w:rsidR="004F15A1" w:rsidRPr="00D95354" w:rsidRDefault="004F15A1" w:rsidP="00D95354">
      <w:pPr>
        <w:pStyle w:val="ActHead9"/>
      </w:pPr>
      <w:bookmarkStart w:id="32" w:name="_Toc151989478"/>
      <w:r w:rsidRPr="00D95354">
        <w:t>Crimes Act 1914</w:t>
      </w:r>
      <w:bookmarkEnd w:id="32"/>
    </w:p>
    <w:p w14:paraId="588C913A" w14:textId="77777777" w:rsidR="004F15A1" w:rsidRPr="00D95354" w:rsidRDefault="004F20FB" w:rsidP="00D95354">
      <w:pPr>
        <w:pStyle w:val="ItemHead"/>
      </w:pPr>
      <w:r w:rsidRPr="00D95354">
        <w:t>61</w:t>
      </w:r>
      <w:r w:rsidR="004F15A1" w:rsidRPr="00D95354">
        <w:t xml:space="preserve">  </w:t>
      </w:r>
      <w:r w:rsidR="00461A24" w:rsidRPr="00D95354">
        <w:t>Subparagraph 3</w:t>
      </w:r>
      <w:r w:rsidR="004F15A1" w:rsidRPr="00D95354">
        <w:t>ZZOD(1)(b)(iv)</w:t>
      </w:r>
    </w:p>
    <w:p w14:paraId="23AC4446" w14:textId="77777777" w:rsidR="004F15A1" w:rsidRPr="00D95354" w:rsidRDefault="004F15A1" w:rsidP="00D95354">
      <w:pPr>
        <w:pStyle w:val="Item"/>
      </w:pPr>
      <w:r w:rsidRPr="00D95354">
        <w:t>Omit “obligations, prohibitions, restrictions or”.</w:t>
      </w:r>
    </w:p>
    <w:p w14:paraId="22C401FB" w14:textId="77777777" w:rsidR="004F15A1" w:rsidRPr="00D95354" w:rsidRDefault="004F20FB" w:rsidP="00D95354">
      <w:pPr>
        <w:pStyle w:val="Transitional"/>
      </w:pPr>
      <w:r w:rsidRPr="00D95354">
        <w:t>62</w:t>
      </w:r>
      <w:r w:rsidR="004F15A1" w:rsidRPr="00D95354">
        <w:t xml:space="preserve">  Application—execution of monitoring warrants in relation to </w:t>
      </w:r>
      <w:r w:rsidR="00007969" w:rsidRPr="00D95354">
        <w:t>control</w:t>
      </w:r>
      <w:r w:rsidR="004F15A1" w:rsidRPr="00D95354">
        <w:t xml:space="preserve"> orders</w:t>
      </w:r>
    </w:p>
    <w:p w14:paraId="548CB7C6" w14:textId="77777777" w:rsidR="004F15A1" w:rsidRPr="00D95354" w:rsidRDefault="004F15A1" w:rsidP="00D95354">
      <w:pPr>
        <w:pStyle w:val="Item"/>
      </w:pPr>
      <w:r w:rsidRPr="00D95354">
        <w:t xml:space="preserve">Despite the amendment of </w:t>
      </w:r>
      <w:r w:rsidR="00461A24" w:rsidRPr="00D95354">
        <w:t>section 3</w:t>
      </w:r>
      <w:r w:rsidRPr="00D95354">
        <w:t>ZZOD of the</w:t>
      </w:r>
      <w:r w:rsidRPr="00D95354">
        <w:rPr>
          <w:i/>
        </w:rPr>
        <w:t xml:space="preserve"> Crimes Act 1914 </w:t>
      </w:r>
      <w:r w:rsidRPr="00D95354">
        <w:t>made by this Schedule, that section continues to apply, in relation to:</w:t>
      </w:r>
    </w:p>
    <w:p w14:paraId="35730C9C" w14:textId="77777777" w:rsidR="004F15A1" w:rsidRPr="00D95354" w:rsidRDefault="004F15A1" w:rsidP="00D95354">
      <w:pPr>
        <w:pStyle w:val="paragraph"/>
      </w:pPr>
      <w:r w:rsidRPr="00D95354">
        <w:tab/>
        <w:t>(a)</w:t>
      </w:r>
      <w:r w:rsidRPr="00D95354">
        <w:tab/>
        <w:t>an interim control order made before the commencement of this item; or</w:t>
      </w:r>
    </w:p>
    <w:p w14:paraId="19B782CF" w14:textId="77777777" w:rsidR="004F15A1" w:rsidRPr="00D95354" w:rsidRDefault="004F15A1" w:rsidP="00D95354">
      <w:pPr>
        <w:pStyle w:val="paragraph"/>
      </w:pPr>
      <w:r w:rsidRPr="00D95354">
        <w:tab/>
        <w:t>(b)</w:t>
      </w:r>
      <w:r w:rsidRPr="00D95354">
        <w:tab/>
        <w:t>a confirmed control order made before the commencement of this item; or</w:t>
      </w:r>
    </w:p>
    <w:p w14:paraId="3021F347" w14:textId="77777777" w:rsidR="004F15A1" w:rsidRPr="00D95354" w:rsidRDefault="004F15A1" w:rsidP="00D95354">
      <w:pPr>
        <w:pStyle w:val="paragraph"/>
      </w:pPr>
      <w:r w:rsidRPr="00D95354">
        <w:tab/>
        <w:t>(c)</w:t>
      </w:r>
      <w:r w:rsidRPr="00D95354">
        <w:tab/>
        <w:t>a confirmed control order made on or after the commencement of this item if the interim control order that is confirmed by the confirmed control order was made before the commencement of this item</w:t>
      </w:r>
      <w:r w:rsidR="00C66ED1" w:rsidRPr="00D95354">
        <w:t>;</w:t>
      </w:r>
    </w:p>
    <w:p w14:paraId="217EA77D" w14:textId="77777777" w:rsidR="00C66ED1" w:rsidRPr="00D95354" w:rsidRDefault="00C66ED1" w:rsidP="00D95354">
      <w:pPr>
        <w:pStyle w:val="Item"/>
      </w:pPr>
      <w:r w:rsidRPr="00D95354">
        <w:t>as if that amendment had not been made.</w:t>
      </w:r>
    </w:p>
    <w:p w14:paraId="12EC1ED6" w14:textId="77777777" w:rsidR="009703B6" w:rsidRPr="00D95354" w:rsidRDefault="009703B6" w:rsidP="00D95354">
      <w:pPr>
        <w:pStyle w:val="ActHead7"/>
        <w:pageBreakBefore/>
      </w:pPr>
      <w:bookmarkStart w:id="33" w:name="_Toc151989479"/>
      <w:r w:rsidRPr="00AA2056">
        <w:rPr>
          <w:rStyle w:val="CharAmPartNo"/>
        </w:rPr>
        <w:t>Part 2</w:t>
      </w:r>
      <w:r w:rsidRPr="00D95354">
        <w:t>—</w:t>
      </w:r>
      <w:r w:rsidRPr="00AA2056">
        <w:rPr>
          <w:rStyle w:val="CharAmPartText"/>
        </w:rPr>
        <w:t>Unauthorised disclosure of information by current and former Commonwealth officers etc.—sunsetting extension</w:t>
      </w:r>
      <w:bookmarkEnd w:id="33"/>
    </w:p>
    <w:p w14:paraId="0767A29B" w14:textId="77777777" w:rsidR="009703B6" w:rsidRPr="00D95354" w:rsidRDefault="009703B6" w:rsidP="00D95354">
      <w:pPr>
        <w:pStyle w:val="ActHead9"/>
      </w:pPr>
      <w:bookmarkStart w:id="34" w:name="_Toc151989480"/>
      <w:r w:rsidRPr="00D95354">
        <w:t>Criminal Code Act 1995</w:t>
      </w:r>
      <w:bookmarkEnd w:id="34"/>
    </w:p>
    <w:p w14:paraId="2DD5C3E4" w14:textId="77777777" w:rsidR="009703B6" w:rsidRPr="00D95354" w:rsidRDefault="004F20FB" w:rsidP="00D95354">
      <w:pPr>
        <w:pStyle w:val="ItemHead"/>
        <w:rPr>
          <w:i/>
        </w:rPr>
      </w:pPr>
      <w:r w:rsidRPr="00D95354">
        <w:t>63</w:t>
      </w:r>
      <w:r w:rsidR="009703B6" w:rsidRPr="00D95354">
        <w:t xml:space="preserve">  </w:t>
      </w:r>
      <w:r w:rsidR="00D603C3" w:rsidRPr="00D95354">
        <w:t>Sub</w:t>
      </w:r>
      <w:r w:rsidR="00461A24" w:rsidRPr="00D95354">
        <w:t>section 1</w:t>
      </w:r>
      <w:r w:rsidR="009703B6" w:rsidRPr="00D95354">
        <w:t xml:space="preserve">22.4(3) of the </w:t>
      </w:r>
      <w:r w:rsidR="009703B6" w:rsidRPr="00D95354">
        <w:rPr>
          <w:i/>
        </w:rPr>
        <w:t>Criminal Code</w:t>
      </w:r>
    </w:p>
    <w:p w14:paraId="7CC8C26A" w14:textId="77777777" w:rsidR="009703B6" w:rsidRDefault="009703B6" w:rsidP="00D95354">
      <w:pPr>
        <w:pStyle w:val="Item"/>
      </w:pPr>
      <w:r w:rsidRPr="00D95354">
        <w:t>Omit “5 years after this section commences”, substitute “</w:t>
      </w:r>
      <w:r w:rsidR="00D603C3" w:rsidRPr="00D95354">
        <w:t>29 December</w:t>
      </w:r>
      <w:r w:rsidRPr="00D95354">
        <w:t xml:space="preserve"> 2024”.</w:t>
      </w:r>
    </w:p>
    <w:p w14:paraId="5552733E" w14:textId="77777777" w:rsidR="007E3DCF" w:rsidRPr="00F02B56" w:rsidRDefault="007E3DCF" w:rsidP="007E3DCF"/>
    <w:p w14:paraId="571BFA7F" w14:textId="77777777" w:rsidR="007E3DCF" w:rsidRDefault="007E3DCF" w:rsidP="007E3DCF">
      <w:pPr>
        <w:pStyle w:val="AssentBk"/>
        <w:keepNext/>
      </w:pPr>
    </w:p>
    <w:p w14:paraId="6765C655" w14:textId="77777777" w:rsidR="007E3DCF" w:rsidRDefault="007E3DCF" w:rsidP="007E3DCF">
      <w:pPr>
        <w:pStyle w:val="AssentBk"/>
        <w:keepNext/>
      </w:pPr>
    </w:p>
    <w:p w14:paraId="46768FCF" w14:textId="77777777" w:rsidR="007E3DCF" w:rsidRDefault="007E3DCF" w:rsidP="007E3DCF">
      <w:pPr>
        <w:pStyle w:val="2ndRd"/>
        <w:keepNext/>
        <w:pBdr>
          <w:top w:val="single" w:sz="2" w:space="1" w:color="auto"/>
        </w:pBdr>
      </w:pPr>
    </w:p>
    <w:p w14:paraId="4F1C8C4F" w14:textId="77777777" w:rsidR="007A070F" w:rsidRDefault="007A070F" w:rsidP="007A070F">
      <w:pPr>
        <w:pStyle w:val="2ndRd"/>
        <w:keepNext/>
        <w:spacing w:line="260" w:lineRule="atLeast"/>
        <w:rPr>
          <w:i/>
        </w:rPr>
      </w:pPr>
      <w:r>
        <w:t>[</w:t>
      </w:r>
      <w:r>
        <w:rPr>
          <w:i/>
        </w:rPr>
        <w:t>Minister’s second reading speech made in—</w:t>
      </w:r>
    </w:p>
    <w:p w14:paraId="153FA1AC" w14:textId="7255B716" w:rsidR="007A070F" w:rsidRDefault="007A070F" w:rsidP="007A070F">
      <w:pPr>
        <w:pStyle w:val="2ndRd"/>
        <w:keepNext/>
        <w:spacing w:line="260" w:lineRule="atLeast"/>
        <w:rPr>
          <w:i/>
        </w:rPr>
      </w:pPr>
      <w:r>
        <w:rPr>
          <w:i/>
        </w:rPr>
        <w:t>House of Representatives on 10 August 2023</w:t>
      </w:r>
    </w:p>
    <w:p w14:paraId="4529F756" w14:textId="10382496" w:rsidR="007A070F" w:rsidRDefault="007A070F" w:rsidP="007A070F">
      <w:pPr>
        <w:pStyle w:val="2ndRd"/>
        <w:keepNext/>
        <w:spacing w:line="260" w:lineRule="atLeast"/>
        <w:rPr>
          <w:i/>
        </w:rPr>
      </w:pPr>
      <w:r>
        <w:rPr>
          <w:i/>
        </w:rPr>
        <w:t>Senate on 6 November 2023</w:t>
      </w:r>
      <w:r>
        <w:t>]</w:t>
      </w:r>
    </w:p>
    <w:p w14:paraId="76026C64" w14:textId="77777777" w:rsidR="007A070F" w:rsidRDefault="007A070F" w:rsidP="007A070F"/>
    <w:p w14:paraId="2F08EDAF" w14:textId="66CF516A" w:rsidR="00D82A79" w:rsidRPr="007A070F" w:rsidRDefault="007A070F" w:rsidP="007A070F">
      <w:pPr>
        <w:framePr w:hSpace="180" w:wrap="around" w:vAnchor="text" w:hAnchor="page" w:x="2325" w:y="4809"/>
      </w:pPr>
      <w:r>
        <w:t>(101/23)</w:t>
      </w:r>
    </w:p>
    <w:p w14:paraId="776B34A3" w14:textId="77777777" w:rsidR="007A070F" w:rsidRDefault="007A070F"/>
    <w:sectPr w:rsidR="007A070F" w:rsidSect="00D82A79">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52F21" w14:textId="77777777" w:rsidR="007A070F" w:rsidRDefault="007A070F" w:rsidP="0048364F">
      <w:pPr>
        <w:spacing w:line="240" w:lineRule="auto"/>
      </w:pPr>
      <w:r>
        <w:separator/>
      </w:r>
    </w:p>
  </w:endnote>
  <w:endnote w:type="continuationSeparator" w:id="0">
    <w:p w14:paraId="613EC188" w14:textId="77777777" w:rsidR="007A070F" w:rsidRDefault="007A070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FFBC" w14:textId="77777777" w:rsidR="007A070F" w:rsidRPr="005F1388" w:rsidRDefault="007A070F" w:rsidP="00D9535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BB6F" w14:textId="31D1CE3D" w:rsidR="007A070F" w:rsidRDefault="007A070F" w:rsidP="007A070F">
    <w:pPr>
      <w:pStyle w:val="ScalePlusRef"/>
    </w:pPr>
    <w:r>
      <w:t>Note: An electronic version of this Act is available on the Federal Register of Legislation (</w:t>
    </w:r>
    <w:hyperlink r:id="rId1" w:history="1">
      <w:r>
        <w:t>https://www.legislation.gov.au/</w:t>
      </w:r>
    </w:hyperlink>
    <w:r>
      <w:t>)</w:t>
    </w:r>
  </w:p>
  <w:p w14:paraId="5E244E04" w14:textId="77777777" w:rsidR="007A070F" w:rsidRDefault="007A070F" w:rsidP="007A070F"/>
  <w:p w14:paraId="59D99999" w14:textId="1B589917" w:rsidR="007A070F" w:rsidRDefault="007A070F" w:rsidP="00D95354">
    <w:pPr>
      <w:pStyle w:val="Footer"/>
      <w:spacing w:before="120"/>
    </w:pPr>
  </w:p>
  <w:p w14:paraId="0BE65F1F" w14:textId="77777777" w:rsidR="007A070F" w:rsidRPr="005F1388" w:rsidRDefault="007A070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8027" w14:textId="77777777" w:rsidR="007A070F" w:rsidRPr="00ED79B6" w:rsidRDefault="007A070F" w:rsidP="00D9535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8B90" w14:textId="77777777" w:rsidR="007A070F" w:rsidRDefault="007A070F" w:rsidP="00D953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A070F" w14:paraId="623CE28F" w14:textId="77777777" w:rsidTr="00783D14">
      <w:tc>
        <w:tcPr>
          <w:tcW w:w="646" w:type="dxa"/>
        </w:tcPr>
        <w:p w14:paraId="4BBCB9C0" w14:textId="77777777" w:rsidR="007A070F" w:rsidRDefault="007A070F" w:rsidP="00783D1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22EDB90" w14:textId="0817F76E" w:rsidR="007A070F" w:rsidRDefault="007A070F" w:rsidP="00783D1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1AC2">
            <w:rPr>
              <w:i/>
              <w:sz w:val="18"/>
            </w:rPr>
            <w:t>Counter-Terrorism and Other Legislation Amendment Act 2023</w:t>
          </w:r>
          <w:r w:rsidRPr="00ED79B6">
            <w:rPr>
              <w:i/>
              <w:sz w:val="18"/>
            </w:rPr>
            <w:fldChar w:fldCharType="end"/>
          </w:r>
        </w:p>
      </w:tc>
      <w:tc>
        <w:tcPr>
          <w:tcW w:w="1270" w:type="dxa"/>
        </w:tcPr>
        <w:p w14:paraId="7AA9E180" w14:textId="21787E5C" w:rsidR="007A070F" w:rsidRDefault="007A070F" w:rsidP="00783D1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1AC2">
            <w:rPr>
              <w:i/>
              <w:sz w:val="18"/>
            </w:rPr>
            <w:t>No. 96, 2023</w:t>
          </w:r>
          <w:r w:rsidRPr="00ED79B6">
            <w:rPr>
              <w:i/>
              <w:sz w:val="18"/>
            </w:rPr>
            <w:fldChar w:fldCharType="end"/>
          </w:r>
        </w:p>
      </w:tc>
    </w:tr>
  </w:tbl>
  <w:p w14:paraId="54CC79EA" w14:textId="77777777" w:rsidR="007A070F" w:rsidRDefault="007A070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A744" w14:textId="77777777" w:rsidR="007A070F" w:rsidRDefault="007A070F" w:rsidP="00D953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A070F" w14:paraId="75D53AA3" w14:textId="77777777" w:rsidTr="00783D14">
      <w:tc>
        <w:tcPr>
          <w:tcW w:w="1247" w:type="dxa"/>
        </w:tcPr>
        <w:p w14:paraId="620BD5D6" w14:textId="2138FED5" w:rsidR="007A070F" w:rsidRDefault="007A070F" w:rsidP="00783D1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1AC2">
            <w:rPr>
              <w:i/>
              <w:sz w:val="18"/>
            </w:rPr>
            <w:t>No. 96, 2023</w:t>
          </w:r>
          <w:r w:rsidRPr="00ED79B6">
            <w:rPr>
              <w:i/>
              <w:sz w:val="18"/>
            </w:rPr>
            <w:fldChar w:fldCharType="end"/>
          </w:r>
        </w:p>
      </w:tc>
      <w:tc>
        <w:tcPr>
          <w:tcW w:w="5387" w:type="dxa"/>
        </w:tcPr>
        <w:p w14:paraId="7B174F93" w14:textId="470AE0FC" w:rsidR="007A070F" w:rsidRDefault="007A070F" w:rsidP="00783D1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1AC2">
            <w:rPr>
              <w:i/>
              <w:sz w:val="18"/>
            </w:rPr>
            <w:t>Counter-Terrorism and Other Legislation Amendment Act 2023</w:t>
          </w:r>
          <w:r w:rsidRPr="00ED79B6">
            <w:rPr>
              <w:i/>
              <w:sz w:val="18"/>
            </w:rPr>
            <w:fldChar w:fldCharType="end"/>
          </w:r>
        </w:p>
      </w:tc>
      <w:tc>
        <w:tcPr>
          <w:tcW w:w="669" w:type="dxa"/>
        </w:tcPr>
        <w:p w14:paraId="4854BCA1" w14:textId="77777777" w:rsidR="007A070F" w:rsidRDefault="007A070F" w:rsidP="00783D1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0376A5E" w14:textId="77777777" w:rsidR="007A070F" w:rsidRPr="00ED79B6" w:rsidRDefault="007A070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7EAE" w14:textId="77777777" w:rsidR="007A070F" w:rsidRPr="00A961C4" w:rsidRDefault="007A070F" w:rsidP="00D9535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A070F" w14:paraId="4AE11B84" w14:textId="77777777" w:rsidTr="00AA2056">
      <w:tc>
        <w:tcPr>
          <w:tcW w:w="646" w:type="dxa"/>
        </w:tcPr>
        <w:p w14:paraId="44FCA484" w14:textId="77777777" w:rsidR="007A070F" w:rsidRDefault="007A070F" w:rsidP="00783D1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B40247C" w14:textId="01F20332" w:rsidR="007A070F" w:rsidRDefault="007A070F" w:rsidP="00783D1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1AC2">
            <w:rPr>
              <w:i/>
              <w:sz w:val="18"/>
            </w:rPr>
            <w:t>Counter-Terrorism and Other Legislation Amendment Act 2023</w:t>
          </w:r>
          <w:r w:rsidRPr="007A1328">
            <w:rPr>
              <w:i/>
              <w:sz w:val="18"/>
            </w:rPr>
            <w:fldChar w:fldCharType="end"/>
          </w:r>
        </w:p>
      </w:tc>
      <w:tc>
        <w:tcPr>
          <w:tcW w:w="1270" w:type="dxa"/>
        </w:tcPr>
        <w:p w14:paraId="56C47C4B" w14:textId="5F6A1F5B" w:rsidR="007A070F" w:rsidRDefault="007A070F" w:rsidP="00783D1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1AC2">
            <w:rPr>
              <w:i/>
              <w:sz w:val="18"/>
            </w:rPr>
            <w:t>No. 96, 2023</w:t>
          </w:r>
          <w:r w:rsidRPr="007A1328">
            <w:rPr>
              <w:i/>
              <w:sz w:val="18"/>
            </w:rPr>
            <w:fldChar w:fldCharType="end"/>
          </w:r>
        </w:p>
      </w:tc>
    </w:tr>
  </w:tbl>
  <w:p w14:paraId="38E981BA" w14:textId="77777777" w:rsidR="007A070F" w:rsidRPr="00A961C4" w:rsidRDefault="007A070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2768D" w14:textId="77777777" w:rsidR="007A070F" w:rsidRPr="00A961C4" w:rsidRDefault="007A070F" w:rsidP="00D953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A070F" w14:paraId="6F58EF2D" w14:textId="77777777" w:rsidTr="00AA2056">
      <w:tc>
        <w:tcPr>
          <w:tcW w:w="1247" w:type="dxa"/>
        </w:tcPr>
        <w:p w14:paraId="378AD577" w14:textId="4A0662B6" w:rsidR="007A070F" w:rsidRDefault="007A070F" w:rsidP="00783D1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1AC2">
            <w:rPr>
              <w:i/>
              <w:sz w:val="18"/>
            </w:rPr>
            <w:t>No. 96, 2023</w:t>
          </w:r>
          <w:r w:rsidRPr="007A1328">
            <w:rPr>
              <w:i/>
              <w:sz w:val="18"/>
            </w:rPr>
            <w:fldChar w:fldCharType="end"/>
          </w:r>
        </w:p>
      </w:tc>
      <w:tc>
        <w:tcPr>
          <w:tcW w:w="5387" w:type="dxa"/>
        </w:tcPr>
        <w:p w14:paraId="642C12B1" w14:textId="63A43C2E" w:rsidR="007A070F" w:rsidRDefault="007A070F" w:rsidP="00783D1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1AC2">
            <w:rPr>
              <w:i/>
              <w:sz w:val="18"/>
            </w:rPr>
            <w:t>Counter-Terrorism and Other Legislation Amendment Act 2023</w:t>
          </w:r>
          <w:r w:rsidRPr="007A1328">
            <w:rPr>
              <w:i/>
              <w:sz w:val="18"/>
            </w:rPr>
            <w:fldChar w:fldCharType="end"/>
          </w:r>
        </w:p>
      </w:tc>
      <w:tc>
        <w:tcPr>
          <w:tcW w:w="669" w:type="dxa"/>
        </w:tcPr>
        <w:p w14:paraId="09D5EFB0" w14:textId="77777777" w:rsidR="007A070F" w:rsidRDefault="007A070F" w:rsidP="00783D1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1DC930C" w14:textId="77777777" w:rsidR="007A070F" w:rsidRPr="00055B5C" w:rsidRDefault="007A070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0164" w14:textId="77777777" w:rsidR="007A070F" w:rsidRPr="00A961C4" w:rsidRDefault="007A070F" w:rsidP="00D953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7A070F" w14:paraId="53E7E6FB" w14:textId="77777777" w:rsidTr="00AA2056">
      <w:tc>
        <w:tcPr>
          <w:tcW w:w="1247" w:type="dxa"/>
        </w:tcPr>
        <w:p w14:paraId="3AE6520A" w14:textId="20B849C6" w:rsidR="007A070F" w:rsidRDefault="007A070F" w:rsidP="00783D1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1AC2">
            <w:rPr>
              <w:i/>
              <w:sz w:val="18"/>
            </w:rPr>
            <w:t>No. 96, 2023</w:t>
          </w:r>
          <w:r w:rsidRPr="007A1328">
            <w:rPr>
              <w:i/>
              <w:sz w:val="18"/>
            </w:rPr>
            <w:fldChar w:fldCharType="end"/>
          </w:r>
        </w:p>
      </w:tc>
      <w:tc>
        <w:tcPr>
          <w:tcW w:w="5387" w:type="dxa"/>
        </w:tcPr>
        <w:p w14:paraId="30E61503" w14:textId="7D8109CA" w:rsidR="007A070F" w:rsidRDefault="007A070F" w:rsidP="00783D1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1AC2">
            <w:rPr>
              <w:i/>
              <w:sz w:val="18"/>
            </w:rPr>
            <w:t>Counter-Terrorism and Other Legislation Amendment Act 2023</w:t>
          </w:r>
          <w:r w:rsidRPr="007A1328">
            <w:rPr>
              <w:i/>
              <w:sz w:val="18"/>
            </w:rPr>
            <w:fldChar w:fldCharType="end"/>
          </w:r>
        </w:p>
      </w:tc>
      <w:tc>
        <w:tcPr>
          <w:tcW w:w="669" w:type="dxa"/>
        </w:tcPr>
        <w:p w14:paraId="05C0E398" w14:textId="77777777" w:rsidR="007A070F" w:rsidRDefault="007A070F" w:rsidP="00783D1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294FDD5" w14:textId="77777777" w:rsidR="007A070F" w:rsidRPr="00A961C4" w:rsidRDefault="007A070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9E00F" w14:textId="77777777" w:rsidR="007A070F" w:rsidRDefault="007A070F" w:rsidP="0048364F">
      <w:pPr>
        <w:spacing w:line="240" w:lineRule="auto"/>
      </w:pPr>
      <w:r>
        <w:separator/>
      </w:r>
    </w:p>
  </w:footnote>
  <w:footnote w:type="continuationSeparator" w:id="0">
    <w:p w14:paraId="581C58D7" w14:textId="77777777" w:rsidR="007A070F" w:rsidRDefault="007A070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1C80" w14:textId="77777777" w:rsidR="007A070F" w:rsidRPr="005F1388" w:rsidRDefault="007A070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79CA" w14:textId="77777777" w:rsidR="007A070F" w:rsidRPr="005F1388" w:rsidRDefault="007A070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9BDBC" w14:textId="77777777" w:rsidR="007A070F" w:rsidRPr="005F1388" w:rsidRDefault="007A070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D45A" w14:textId="77777777" w:rsidR="007A070F" w:rsidRPr="00ED79B6" w:rsidRDefault="007A070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34F0" w14:textId="77777777" w:rsidR="007A070F" w:rsidRPr="00ED79B6" w:rsidRDefault="007A070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1B5A" w14:textId="77777777" w:rsidR="007A070F" w:rsidRPr="00ED79B6" w:rsidRDefault="007A070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9BC6" w14:textId="5D33BBB9" w:rsidR="007A070F" w:rsidRPr="00A961C4" w:rsidRDefault="007A070F" w:rsidP="0048364F">
    <w:pPr>
      <w:rPr>
        <w:b/>
        <w:sz w:val="20"/>
      </w:rPr>
    </w:pPr>
    <w:r>
      <w:rPr>
        <w:b/>
        <w:sz w:val="20"/>
      </w:rPr>
      <w:fldChar w:fldCharType="begin"/>
    </w:r>
    <w:r>
      <w:rPr>
        <w:b/>
        <w:sz w:val="20"/>
      </w:rPr>
      <w:instrText xml:space="preserve"> STYLEREF CharAmSchNo </w:instrText>
    </w:r>
    <w:r w:rsidR="008A3F98">
      <w:rPr>
        <w:b/>
        <w:sz w:val="20"/>
      </w:rPr>
      <w:fldChar w:fldCharType="separate"/>
    </w:r>
    <w:r w:rsidR="008A3F9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A3F98">
      <w:rPr>
        <w:sz w:val="20"/>
      </w:rPr>
      <w:fldChar w:fldCharType="separate"/>
    </w:r>
    <w:r w:rsidR="008A3F98">
      <w:rPr>
        <w:noProof/>
        <w:sz w:val="20"/>
      </w:rPr>
      <w:t>Amendment of the Crimes Act 1914</w:t>
    </w:r>
    <w:r>
      <w:rPr>
        <w:sz w:val="20"/>
      </w:rPr>
      <w:fldChar w:fldCharType="end"/>
    </w:r>
  </w:p>
  <w:p w14:paraId="7D0BBD17" w14:textId="185ED4E1" w:rsidR="007A070F" w:rsidRPr="00A961C4" w:rsidRDefault="007A070F" w:rsidP="0048364F">
    <w:pPr>
      <w:rPr>
        <w:b/>
        <w:sz w:val="20"/>
      </w:rPr>
    </w:pPr>
    <w:r>
      <w:rPr>
        <w:b/>
        <w:sz w:val="20"/>
      </w:rPr>
      <w:fldChar w:fldCharType="begin"/>
    </w:r>
    <w:r>
      <w:rPr>
        <w:b/>
        <w:sz w:val="20"/>
      </w:rPr>
      <w:instrText xml:space="preserve"> STYLEREF CharAmPartNo </w:instrText>
    </w:r>
    <w:r w:rsidR="008A3F98">
      <w:rPr>
        <w:b/>
        <w:sz w:val="20"/>
      </w:rPr>
      <w:fldChar w:fldCharType="separate"/>
    </w:r>
    <w:r w:rsidR="008A3F98">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A3F98">
      <w:rPr>
        <w:sz w:val="20"/>
      </w:rPr>
      <w:fldChar w:fldCharType="separate"/>
    </w:r>
    <w:r w:rsidR="008A3F98">
      <w:rPr>
        <w:noProof/>
        <w:sz w:val="20"/>
      </w:rPr>
      <w:t>Prescribed security zones and other matters</w:t>
    </w:r>
    <w:r>
      <w:rPr>
        <w:sz w:val="20"/>
      </w:rPr>
      <w:fldChar w:fldCharType="end"/>
    </w:r>
  </w:p>
  <w:p w14:paraId="4662041B" w14:textId="77777777" w:rsidR="007A070F" w:rsidRPr="00A961C4" w:rsidRDefault="007A070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0B1E" w14:textId="3D1EAE53" w:rsidR="007A070F" w:rsidRPr="00A961C4" w:rsidRDefault="007A070F" w:rsidP="0048364F">
    <w:pPr>
      <w:jc w:val="right"/>
      <w:rPr>
        <w:sz w:val="20"/>
      </w:rPr>
    </w:pPr>
    <w:r w:rsidRPr="00A961C4">
      <w:rPr>
        <w:sz w:val="20"/>
      </w:rPr>
      <w:fldChar w:fldCharType="begin"/>
    </w:r>
    <w:r w:rsidRPr="00A961C4">
      <w:rPr>
        <w:sz w:val="20"/>
      </w:rPr>
      <w:instrText xml:space="preserve"> STYLEREF CharAmSchText </w:instrText>
    </w:r>
    <w:r w:rsidR="00E41AC2">
      <w:rPr>
        <w:sz w:val="20"/>
      </w:rPr>
      <w:fldChar w:fldCharType="separate"/>
    </w:r>
    <w:r w:rsidR="008A3F98">
      <w:rPr>
        <w:noProof/>
        <w:sz w:val="20"/>
      </w:rPr>
      <w:t>Amendment of the Crimes Act 1914</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41AC2">
      <w:rPr>
        <w:b/>
        <w:sz w:val="20"/>
      </w:rPr>
      <w:fldChar w:fldCharType="separate"/>
    </w:r>
    <w:r w:rsidR="008A3F98">
      <w:rPr>
        <w:b/>
        <w:noProof/>
        <w:sz w:val="20"/>
      </w:rPr>
      <w:t>Schedule 1</w:t>
    </w:r>
    <w:r>
      <w:rPr>
        <w:b/>
        <w:sz w:val="20"/>
      </w:rPr>
      <w:fldChar w:fldCharType="end"/>
    </w:r>
  </w:p>
  <w:p w14:paraId="1ABB41B6" w14:textId="6A2BC23B" w:rsidR="007A070F" w:rsidRPr="00A961C4" w:rsidRDefault="007A070F" w:rsidP="0048364F">
    <w:pPr>
      <w:jc w:val="right"/>
      <w:rPr>
        <w:b/>
        <w:sz w:val="20"/>
      </w:rPr>
    </w:pPr>
    <w:r w:rsidRPr="00A961C4">
      <w:rPr>
        <w:sz w:val="20"/>
      </w:rPr>
      <w:fldChar w:fldCharType="begin"/>
    </w:r>
    <w:r w:rsidRPr="00A961C4">
      <w:rPr>
        <w:sz w:val="20"/>
      </w:rPr>
      <w:instrText xml:space="preserve"> STYLEREF CharAmPartText </w:instrText>
    </w:r>
    <w:r w:rsidR="00E41AC2">
      <w:rPr>
        <w:sz w:val="20"/>
      </w:rPr>
      <w:fldChar w:fldCharType="separate"/>
    </w:r>
    <w:r w:rsidR="008A3F98">
      <w:rPr>
        <w:noProof/>
        <w:sz w:val="20"/>
      </w:rPr>
      <w:t>Post-entry warrants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41AC2">
      <w:rPr>
        <w:b/>
        <w:sz w:val="20"/>
      </w:rPr>
      <w:fldChar w:fldCharType="separate"/>
    </w:r>
    <w:r w:rsidR="008A3F98">
      <w:rPr>
        <w:b/>
        <w:noProof/>
        <w:sz w:val="20"/>
      </w:rPr>
      <w:t>Part 2</w:t>
    </w:r>
    <w:r w:rsidRPr="00A961C4">
      <w:rPr>
        <w:b/>
        <w:sz w:val="20"/>
      </w:rPr>
      <w:fldChar w:fldCharType="end"/>
    </w:r>
  </w:p>
  <w:p w14:paraId="1CD4A55B" w14:textId="77777777" w:rsidR="007A070F" w:rsidRPr="00A961C4" w:rsidRDefault="007A070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E1343" w14:textId="77777777" w:rsidR="007A070F" w:rsidRPr="00A961C4" w:rsidRDefault="007A070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5FE3B60-B2C6-4EFA-9A61-07FF29F7B2A7}"/>
    <w:docVar w:name="dgnword-eventsink" w:val="692345760"/>
  </w:docVars>
  <w:rsids>
    <w:rsidRoot w:val="0074440E"/>
    <w:rsid w:val="00003DCB"/>
    <w:rsid w:val="00005D25"/>
    <w:rsid w:val="00007969"/>
    <w:rsid w:val="00010F80"/>
    <w:rsid w:val="000113BC"/>
    <w:rsid w:val="00012F1A"/>
    <w:rsid w:val="000136AF"/>
    <w:rsid w:val="000143FB"/>
    <w:rsid w:val="00015B30"/>
    <w:rsid w:val="00015FE6"/>
    <w:rsid w:val="00027AC1"/>
    <w:rsid w:val="0003259B"/>
    <w:rsid w:val="00033D87"/>
    <w:rsid w:val="0004030B"/>
    <w:rsid w:val="000417C9"/>
    <w:rsid w:val="00041CB2"/>
    <w:rsid w:val="00051227"/>
    <w:rsid w:val="00052E3A"/>
    <w:rsid w:val="00055B5C"/>
    <w:rsid w:val="00056391"/>
    <w:rsid w:val="00060FF9"/>
    <w:rsid w:val="000614BF"/>
    <w:rsid w:val="00067ADB"/>
    <w:rsid w:val="00072EF7"/>
    <w:rsid w:val="000733A6"/>
    <w:rsid w:val="00080589"/>
    <w:rsid w:val="00083874"/>
    <w:rsid w:val="00093B3C"/>
    <w:rsid w:val="00094BA1"/>
    <w:rsid w:val="0009599F"/>
    <w:rsid w:val="00097AF3"/>
    <w:rsid w:val="000A078B"/>
    <w:rsid w:val="000A21AF"/>
    <w:rsid w:val="000B1FD2"/>
    <w:rsid w:val="000B21D1"/>
    <w:rsid w:val="000C3E9A"/>
    <w:rsid w:val="000D05EF"/>
    <w:rsid w:val="000D4682"/>
    <w:rsid w:val="000D623C"/>
    <w:rsid w:val="000D6E2A"/>
    <w:rsid w:val="000E43E4"/>
    <w:rsid w:val="000E5523"/>
    <w:rsid w:val="000E7F7E"/>
    <w:rsid w:val="000F21C1"/>
    <w:rsid w:val="000F316E"/>
    <w:rsid w:val="000F3A1E"/>
    <w:rsid w:val="000F6DC5"/>
    <w:rsid w:val="000F7D44"/>
    <w:rsid w:val="00101D90"/>
    <w:rsid w:val="0010745C"/>
    <w:rsid w:val="00110572"/>
    <w:rsid w:val="00113BD1"/>
    <w:rsid w:val="00122206"/>
    <w:rsid w:val="00122B45"/>
    <w:rsid w:val="00125DFD"/>
    <w:rsid w:val="00127BBA"/>
    <w:rsid w:val="0013648F"/>
    <w:rsid w:val="00137B1C"/>
    <w:rsid w:val="00143DF6"/>
    <w:rsid w:val="0014554C"/>
    <w:rsid w:val="00150B1F"/>
    <w:rsid w:val="0015646E"/>
    <w:rsid w:val="001643C9"/>
    <w:rsid w:val="0016537E"/>
    <w:rsid w:val="00165568"/>
    <w:rsid w:val="00166C2F"/>
    <w:rsid w:val="001716C9"/>
    <w:rsid w:val="00173363"/>
    <w:rsid w:val="00173B94"/>
    <w:rsid w:val="00173E16"/>
    <w:rsid w:val="0017478B"/>
    <w:rsid w:val="00180830"/>
    <w:rsid w:val="00180E55"/>
    <w:rsid w:val="001854B4"/>
    <w:rsid w:val="00192755"/>
    <w:rsid w:val="001939E1"/>
    <w:rsid w:val="00195382"/>
    <w:rsid w:val="00196E0F"/>
    <w:rsid w:val="00197D77"/>
    <w:rsid w:val="00197FC1"/>
    <w:rsid w:val="001A2A34"/>
    <w:rsid w:val="001A3484"/>
    <w:rsid w:val="001A3658"/>
    <w:rsid w:val="001A4677"/>
    <w:rsid w:val="001A759A"/>
    <w:rsid w:val="001B0F98"/>
    <w:rsid w:val="001B4647"/>
    <w:rsid w:val="001B633C"/>
    <w:rsid w:val="001B7A5D"/>
    <w:rsid w:val="001C2418"/>
    <w:rsid w:val="001C38EF"/>
    <w:rsid w:val="001C69C4"/>
    <w:rsid w:val="001D2D6A"/>
    <w:rsid w:val="001D418B"/>
    <w:rsid w:val="001D54E9"/>
    <w:rsid w:val="001D76E5"/>
    <w:rsid w:val="001E3590"/>
    <w:rsid w:val="001E5548"/>
    <w:rsid w:val="001E68B3"/>
    <w:rsid w:val="001E7153"/>
    <w:rsid w:val="001E7407"/>
    <w:rsid w:val="001F3EA5"/>
    <w:rsid w:val="001F470F"/>
    <w:rsid w:val="001F4C3B"/>
    <w:rsid w:val="001F6787"/>
    <w:rsid w:val="00201D27"/>
    <w:rsid w:val="00202618"/>
    <w:rsid w:val="002215EA"/>
    <w:rsid w:val="002241D1"/>
    <w:rsid w:val="00227935"/>
    <w:rsid w:val="00237C2A"/>
    <w:rsid w:val="00240749"/>
    <w:rsid w:val="0024297C"/>
    <w:rsid w:val="00263820"/>
    <w:rsid w:val="00264AA8"/>
    <w:rsid w:val="002710E1"/>
    <w:rsid w:val="00275197"/>
    <w:rsid w:val="002852B1"/>
    <w:rsid w:val="002877E1"/>
    <w:rsid w:val="00293B89"/>
    <w:rsid w:val="00297ECB"/>
    <w:rsid w:val="002A2BF4"/>
    <w:rsid w:val="002A6814"/>
    <w:rsid w:val="002B01B3"/>
    <w:rsid w:val="002B0EE3"/>
    <w:rsid w:val="002B509D"/>
    <w:rsid w:val="002B5A30"/>
    <w:rsid w:val="002C2273"/>
    <w:rsid w:val="002C47E5"/>
    <w:rsid w:val="002C5F57"/>
    <w:rsid w:val="002C6B85"/>
    <w:rsid w:val="002C705C"/>
    <w:rsid w:val="002D043A"/>
    <w:rsid w:val="002D395A"/>
    <w:rsid w:val="002D6691"/>
    <w:rsid w:val="002E4657"/>
    <w:rsid w:val="002E5759"/>
    <w:rsid w:val="002F01E2"/>
    <w:rsid w:val="002F2084"/>
    <w:rsid w:val="002F5A80"/>
    <w:rsid w:val="00301339"/>
    <w:rsid w:val="00306DF7"/>
    <w:rsid w:val="00311466"/>
    <w:rsid w:val="00332769"/>
    <w:rsid w:val="003408A8"/>
    <w:rsid w:val="003415D3"/>
    <w:rsid w:val="00344DE6"/>
    <w:rsid w:val="003502FA"/>
    <w:rsid w:val="00350417"/>
    <w:rsid w:val="00352B0F"/>
    <w:rsid w:val="003710F1"/>
    <w:rsid w:val="00373874"/>
    <w:rsid w:val="00375C6C"/>
    <w:rsid w:val="00377BB5"/>
    <w:rsid w:val="0038625B"/>
    <w:rsid w:val="00386E2E"/>
    <w:rsid w:val="003A1941"/>
    <w:rsid w:val="003A56B1"/>
    <w:rsid w:val="003A7B3C"/>
    <w:rsid w:val="003B016E"/>
    <w:rsid w:val="003B0F3D"/>
    <w:rsid w:val="003B4E3D"/>
    <w:rsid w:val="003B7B0A"/>
    <w:rsid w:val="003C5F2B"/>
    <w:rsid w:val="003D0BFE"/>
    <w:rsid w:val="003D3153"/>
    <w:rsid w:val="003D407A"/>
    <w:rsid w:val="003D5700"/>
    <w:rsid w:val="003E1812"/>
    <w:rsid w:val="003E4E2B"/>
    <w:rsid w:val="003F6F5A"/>
    <w:rsid w:val="004011EE"/>
    <w:rsid w:val="00403317"/>
    <w:rsid w:val="00405579"/>
    <w:rsid w:val="004070C9"/>
    <w:rsid w:val="00410B8E"/>
    <w:rsid w:val="004116CD"/>
    <w:rsid w:val="0041472B"/>
    <w:rsid w:val="00415E1F"/>
    <w:rsid w:val="00421FC1"/>
    <w:rsid w:val="0042226B"/>
    <w:rsid w:val="004229C7"/>
    <w:rsid w:val="00424CA9"/>
    <w:rsid w:val="00427B1E"/>
    <w:rsid w:val="00436785"/>
    <w:rsid w:val="00436BD5"/>
    <w:rsid w:val="00437E4B"/>
    <w:rsid w:val="0044173B"/>
    <w:rsid w:val="0044291A"/>
    <w:rsid w:val="00446C3B"/>
    <w:rsid w:val="00447699"/>
    <w:rsid w:val="00451E51"/>
    <w:rsid w:val="004532CB"/>
    <w:rsid w:val="00455D29"/>
    <w:rsid w:val="004606D8"/>
    <w:rsid w:val="00461A24"/>
    <w:rsid w:val="00465124"/>
    <w:rsid w:val="00466067"/>
    <w:rsid w:val="00472A77"/>
    <w:rsid w:val="00480186"/>
    <w:rsid w:val="0048196B"/>
    <w:rsid w:val="0048364F"/>
    <w:rsid w:val="00483C39"/>
    <w:rsid w:val="00486D05"/>
    <w:rsid w:val="00492766"/>
    <w:rsid w:val="00496F97"/>
    <w:rsid w:val="004A4C37"/>
    <w:rsid w:val="004C1BF1"/>
    <w:rsid w:val="004C6117"/>
    <w:rsid w:val="004C7C8C"/>
    <w:rsid w:val="004D1339"/>
    <w:rsid w:val="004D2A78"/>
    <w:rsid w:val="004D4BF2"/>
    <w:rsid w:val="004E2A4A"/>
    <w:rsid w:val="004E5DCF"/>
    <w:rsid w:val="004F0D23"/>
    <w:rsid w:val="004F15A1"/>
    <w:rsid w:val="004F1FAC"/>
    <w:rsid w:val="004F20FB"/>
    <w:rsid w:val="004F2C3C"/>
    <w:rsid w:val="00501497"/>
    <w:rsid w:val="00503167"/>
    <w:rsid w:val="005070E6"/>
    <w:rsid w:val="00510C68"/>
    <w:rsid w:val="005118FC"/>
    <w:rsid w:val="00514607"/>
    <w:rsid w:val="00516B8D"/>
    <w:rsid w:val="00522585"/>
    <w:rsid w:val="00522635"/>
    <w:rsid w:val="0052283F"/>
    <w:rsid w:val="00522BDE"/>
    <w:rsid w:val="00527E0C"/>
    <w:rsid w:val="00537FBC"/>
    <w:rsid w:val="00541BF3"/>
    <w:rsid w:val="00543469"/>
    <w:rsid w:val="00545D52"/>
    <w:rsid w:val="00551B54"/>
    <w:rsid w:val="0056083E"/>
    <w:rsid w:val="00580F96"/>
    <w:rsid w:val="00584811"/>
    <w:rsid w:val="005904C7"/>
    <w:rsid w:val="00593AA6"/>
    <w:rsid w:val="00594161"/>
    <w:rsid w:val="00594749"/>
    <w:rsid w:val="005952F3"/>
    <w:rsid w:val="00596FE8"/>
    <w:rsid w:val="00597AAC"/>
    <w:rsid w:val="005A0D92"/>
    <w:rsid w:val="005A4A36"/>
    <w:rsid w:val="005A5444"/>
    <w:rsid w:val="005A71EE"/>
    <w:rsid w:val="005B0CDD"/>
    <w:rsid w:val="005B4067"/>
    <w:rsid w:val="005C0A74"/>
    <w:rsid w:val="005C3F41"/>
    <w:rsid w:val="005C4D3B"/>
    <w:rsid w:val="005C5745"/>
    <w:rsid w:val="005D168A"/>
    <w:rsid w:val="005E152A"/>
    <w:rsid w:val="005E2C57"/>
    <w:rsid w:val="005E5177"/>
    <w:rsid w:val="005F11B1"/>
    <w:rsid w:val="005F5FE4"/>
    <w:rsid w:val="00600219"/>
    <w:rsid w:val="00600F31"/>
    <w:rsid w:val="006167FD"/>
    <w:rsid w:val="0062016E"/>
    <w:rsid w:val="00622183"/>
    <w:rsid w:val="0062672D"/>
    <w:rsid w:val="006358BD"/>
    <w:rsid w:val="00635C58"/>
    <w:rsid w:val="00641DE5"/>
    <w:rsid w:val="00650BCB"/>
    <w:rsid w:val="00656F0C"/>
    <w:rsid w:val="006723B6"/>
    <w:rsid w:val="00677CC2"/>
    <w:rsid w:val="00681F92"/>
    <w:rsid w:val="006842C2"/>
    <w:rsid w:val="00685F42"/>
    <w:rsid w:val="00691558"/>
    <w:rsid w:val="0069207B"/>
    <w:rsid w:val="00694721"/>
    <w:rsid w:val="006A3D06"/>
    <w:rsid w:val="006A4B23"/>
    <w:rsid w:val="006B58C1"/>
    <w:rsid w:val="006C2874"/>
    <w:rsid w:val="006C2B6F"/>
    <w:rsid w:val="006C7F8C"/>
    <w:rsid w:val="006D2036"/>
    <w:rsid w:val="006D380D"/>
    <w:rsid w:val="006E0135"/>
    <w:rsid w:val="006E303A"/>
    <w:rsid w:val="006F0909"/>
    <w:rsid w:val="006F1C2D"/>
    <w:rsid w:val="006F7E19"/>
    <w:rsid w:val="00700B2C"/>
    <w:rsid w:val="00703222"/>
    <w:rsid w:val="00712D8D"/>
    <w:rsid w:val="00713084"/>
    <w:rsid w:val="00714B26"/>
    <w:rsid w:val="0072313E"/>
    <w:rsid w:val="00731A42"/>
    <w:rsid w:val="00731E00"/>
    <w:rsid w:val="00737F65"/>
    <w:rsid w:val="007418B3"/>
    <w:rsid w:val="007440B7"/>
    <w:rsid w:val="0074440E"/>
    <w:rsid w:val="00747F9F"/>
    <w:rsid w:val="00751CB3"/>
    <w:rsid w:val="00754279"/>
    <w:rsid w:val="00760D8C"/>
    <w:rsid w:val="007634AD"/>
    <w:rsid w:val="00764CA6"/>
    <w:rsid w:val="007715C9"/>
    <w:rsid w:val="0077190F"/>
    <w:rsid w:val="00774EDD"/>
    <w:rsid w:val="007757EC"/>
    <w:rsid w:val="0078140B"/>
    <w:rsid w:val="00781607"/>
    <w:rsid w:val="00783D14"/>
    <w:rsid w:val="0079201F"/>
    <w:rsid w:val="00797448"/>
    <w:rsid w:val="007974CA"/>
    <w:rsid w:val="007A070F"/>
    <w:rsid w:val="007A1634"/>
    <w:rsid w:val="007A2242"/>
    <w:rsid w:val="007A252D"/>
    <w:rsid w:val="007A3105"/>
    <w:rsid w:val="007B021D"/>
    <w:rsid w:val="007B067D"/>
    <w:rsid w:val="007B30AA"/>
    <w:rsid w:val="007B369C"/>
    <w:rsid w:val="007B38C7"/>
    <w:rsid w:val="007C28B4"/>
    <w:rsid w:val="007C3F1B"/>
    <w:rsid w:val="007D1B15"/>
    <w:rsid w:val="007D5264"/>
    <w:rsid w:val="007E355C"/>
    <w:rsid w:val="007E3646"/>
    <w:rsid w:val="007E3DCF"/>
    <w:rsid w:val="007E435D"/>
    <w:rsid w:val="007E5173"/>
    <w:rsid w:val="007E7D4A"/>
    <w:rsid w:val="007F28AC"/>
    <w:rsid w:val="007F34FF"/>
    <w:rsid w:val="007F4727"/>
    <w:rsid w:val="007F64A4"/>
    <w:rsid w:val="008006CC"/>
    <w:rsid w:val="00807F18"/>
    <w:rsid w:val="008148B2"/>
    <w:rsid w:val="008204DB"/>
    <w:rsid w:val="00826924"/>
    <w:rsid w:val="00826C58"/>
    <w:rsid w:val="00831E8D"/>
    <w:rsid w:val="00833B4A"/>
    <w:rsid w:val="00841830"/>
    <w:rsid w:val="008455F1"/>
    <w:rsid w:val="008478B3"/>
    <w:rsid w:val="00851BD0"/>
    <w:rsid w:val="00856A31"/>
    <w:rsid w:val="00856D16"/>
    <w:rsid w:val="00857D6B"/>
    <w:rsid w:val="00860852"/>
    <w:rsid w:val="00862CCE"/>
    <w:rsid w:val="00866001"/>
    <w:rsid w:val="008754D0"/>
    <w:rsid w:val="00875C69"/>
    <w:rsid w:val="00876322"/>
    <w:rsid w:val="00877D48"/>
    <w:rsid w:val="00880002"/>
    <w:rsid w:val="00883781"/>
    <w:rsid w:val="00885570"/>
    <w:rsid w:val="00886AF6"/>
    <w:rsid w:val="00892474"/>
    <w:rsid w:val="00893958"/>
    <w:rsid w:val="00896AFA"/>
    <w:rsid w:val="008A0519"/>
    <w:rsid w:val="008A0ECF"/>
    <w:rsid w:val="008A2E77"/>
    <w:rsid w:val="008A3F98"/>
    <w:rsid w:val="008C6F6F"/>
    <w:rsid w:val="008D0EE0"/>
    <w:rsid w:val="008D1D22"/>
    <w:rsid w:val="008D3E94"/>
    <w:rsid w:val="008E3ED3"/>
    <w:rsid w:val="008E4BEB"/>
    <w:rsid w:val="008E68E9"/>
    <w:rsid w:val="008F0671"/>
    <w:rsid w:val="008F4F1C"/>
    <w:rsid w:val="008F555F"/>
    <w:rsid w:val="008F77C4"/>
    <w:rsid w:val="009103F3"/>
    <w:rsid w:val="009134AA"/>
    <w:rsid w:val="009143AC"/>
    <w:rsid w:val="00923542"/>
    <w:rsid w:val="0092367C"/>
    <w:rsid w:val="00925D0E"/>
    <w:rsid w:val="00932377"/>
    <w:rsid w:val="0093258D"/>
    <w:rsid w:val="00936292"/>
    <w:rsid w:val="009415AF"/>
    <w:rsid w:val="00943221"/>
    <w:rsid w:val="00943512"/>
    <w:rsid w:val="009436A3"/>
    <w:rsid w:val="009443CC"/>
    <w:rsid w:val="0094517E"/>
    <w:rsid w:val="00947D9C"/>
    <w:rsid w:val="009513BF"/>
    <w:rsid w:val="009529A5"/>
    <w:rsid w:val="0095379D"/>
    <w:rsid w:val="00953B1E"/>
    <w:rsid w:val="00962EE4"/>
    <w:rsid w:val="00963798"/>
    <w:rsid w:val="00965F12"/>
    <w:rsid w:val="0096612E"/>
    <w:rsid w:val="00966B94"/>
    <w:rsid w:val="00967042"/>
    <w:rsid w:val="009703B6"/>
    <w:rsid w:val="0098255A"/>
    <w:rsid w:val="009845BE"/>
    <w:rsid w:val="009876BE"/>
    <w:rsid w:val="00995D48"/>
    <w:rsid w:val="009969C9"/>
    <w:rsid w:val="009A004E"/>
    <w:rsid w:val="009A3745"/>
    <w:rsid w:val="009A7F6C"/>
    <w:rsid w:val="009B687F"/>
    <w:rsid w:val="009B7760"/>
    <w:rsid w:val="009C4078"/>
    <w:rsid w:val="009C43F5"/>
    <w:rsid w:val="009D2EC9"/>
    <w:rsid w:val="009D3108"/>
    <w:rsid w:val="009D49C0"/>
    <w:rsid w:val="009E1676"/>
    <w:rsid w:val="009E186E"/>
    <w:rsid w:val="009E40AE"/>
    <w:rsid w:val="009F2ADF"/>
    <w:rsid w:val="009F6C90"/>
    <w:rsid w:val="009F72A9"/>
    <w:rsid w:val="009F7BD0"/>
    <w:rsid w:val="00A01C99"/>
    <w:rsid w:val="00A048FF"/>
    <w:rsid w:val="00A10775"/>
    <w:rsid w:val="00A16F0D"/>
    <w:rsid w:val="00A20340"/>
    <w:rsid w:val="00A231E2"/>
    <w:rsid w:val="00A24250"/>
    <w:rsid w:val="00A274E7"/>
    <w:rsid w:val="00A36008"/>
    <w:rsid w:val="00A36C48"/>
    <w:rsid w:val="00A41E0B"/>
    <w:rsid w:val="00A443AB"/>
    <w:rsid w:val="00A55631"/>
    <w:rsid w:val="00A613E8"/>
    <w:rsid w:val="00A64267"/>
    <w:rsid w:val="00A64912"/>
    <w:rsid w:val="00A64A7A"/>
    <w:rsid w:val="00A70A74"/>
    <w:rsid w:val="00A75505"/>
    <w:rsid w:val="00A96599"/>
    <w:rsid w:val="00AA2056"/>
    <w:rsid w:val="00AA3795"/>
    <w:rsid w:val="00AB14E8"/>
    <w:rsid w:val="00AB1E9C"/>
    <w:rsid w:val="00AB5BD1"/>
    <w:rsid w:val="00AB6B81"/>
    <w:rsid w:val="00AB7EAD"/>
    <w:rsid w:val="00AC1E75"/>
    <w:rsid w:val="00AC4D4C"/>
    <w:rsid w:val="00AC6D2E"/>
    <w:rsid w:val="00AD270B"/>
    <w:rsid w:val="00AD5641"/>
    <w:rsid w:val="00AE01C3"/>
    <w:rsid w:val="00AE0B6A"/>
    <w:rsid w:val="00AE1088"/>
    <w:rsid w:val="00AF1BA4"/>
    <w:rsid w:val="00AF275D"/>
    <w:rsid w:val="00B032D8"/>
    <w:rsid w:val="00B109B4"/>
    <w:rsid w:val="00B12046"/>
    <w:rsid w:val="00B1553C"/>
    <w:rsid w:val="00B16B2B"/>
    <w:rsid w:val="00B21C3B"/>
    <w:rsid w:val="00B267F3"/>
    <w:rsid w:val="00B27440"/>
    <w:rsid w:val="00B32BE2"/>
    <w:rsid w:val="00B33B3C"/>
    <w:rsid w:val="00B3472F"/>
    <w:rsid w:val="00B34770"/>
    <w:rsid w:val="00B41EBF"/>
    <w:rsid w:val="00B47AD9"/>
    <w:rsid w:val="00B5198D"/>
    <w:rsid w:val="00B6382D"/>
    <w:rsid w:val="00B665E5"/>
    <w:rsid w:val="00B66C11"/>
    <w:rsid w:val="00B67218"/>
    <w:rsid w:val="00B70410"/>
    <w:rsid w:val="00B81BFA"/>
    <w:rsid w:val="00B97070"/>
    <w:rsid w:val="00B977D3"/>
    <w:rsid w:val="00BA0092"/>
    <w:rsid w:val="00BA2646"/>
    <w:rsid w:val="00BA37A5"/>
    <w:rsid w:val="00BA5026"/>
    <w:rsid w:val="00BB40BF"/>
    <w:rsid w:val="00BB450E"/>
    <w:rsid w:val="00BC0CD1"/>
    <w:rsid w:val="00BC2B42"/>
    <w:rsid w:val="00BC6A87"/>
    <w:rsid w:val="00BE1A3F"/>
    <w:rsid w:val="00BE5E29"/>
    <w:rsid w:val="00BE719A"/>
    <w:rsid w:val="00BE720A"/>
    <w:rsid w:val="00BF0461"/>
    <w:rsid w:val="00BF45B1"/>
    <w:rsid w:val="00BF4944"/>
    <w:rsid w:val="00BF56D4"/>
    <w:rsid w:val="00BF5DBE"/>
    <w:rsid w:val="00C00504"/>
    <w:rsid w:val="00C04409"/>
    <w:rsid w:val="00C04EB6"/>
    <w:rsid w:val="00C066D8"/>
    <w:rsid w:val="00C067E5"/>
    <w:rsid w:val="00C125C2"/>
    <w:rsid w:val="00C15DBC"/>
    <w:rsid w:val="00C164CA"/>
    <w:rsid w:val="00C176CF"/>
    <w:rsid w:val="00C2321E"/>
    <w:rsid w:val="00C23E55"/>
    <w:rsid w:val="00C24EE9"/>
    <w:rsid w:val="00C27758"/>
    <w:rsid w:val="00C31110"/>
    <w:rsid w:val="00C41657"/>
    <w:rsid w:val="00C42BF8"/>
    <w:rsid w:val="00C460AE"/>
    <w:rsid w:val="00C50043"/>
    <w:rsid w:val="00C54E84"/>
    <w:rsid w:val="00C553F0"/>
    <w:rsid w:val="00C604A4"/>
    <w:rsid w:val="00C61C40"/>
    <w:rsid w:val="00C6332F"/>
    <w:rsid w:val="00C654B8"/>
    <w:rsid w:val="00C66ED1"/>
    <w:rsid w:val="00C7573B"/>
    <w:rsid w:val="00C76CF3"/>
    <w:rsid w:val="00C873B3"/>
    <w:rsid w:val="00CA599F"/>
    <w:rsid w:val="00CA5C51"/>
    <w:rsid w:val="00CB6BF8"/>
    <w:rsid w:val="00CC00D3"/>
    <w:rsid w:val="00CC2D5D"/>
    <w:rsid w:val="00CC5919"/>
    <w:rsid w:val="00CD0F86"/>
    <w:rsid w:val="00CD3912"/>
    <w:rsid w:val="00CE1E31"/>
    <w:rsid w:val="00CF0BB2"/>
    <w:rsid w:val="00CF0FEE"/>
    <w:rsid w:val="00CF372E"/>
    <w:rsid w:val="00CF3C5D"/>
    <w:rsid w:val="00CF3F9F"/>
    <w:rsid w:val="00D00EAA"/>
    <w:rsid w:val="00D07D72"/>
    <w:rsid w:val="00D13441"/>
    <w:rsid w:val="00D1576B"/>
    <w:rsid w:val="00D15F5A"/>
    <w:rsid w:val="00D2002B"/>
    <w:rsid w:val="00D243A3"/>
    <w:rsid w:val="00D4470A"/>
    <w:rsid w:val="00D477C3"/>
    <w:rsid w:val="00D52CBB"/>
    <w:rsid w:val="00D52EFE"/>
    <w:rsid w:val="00D532AE"/>
    <w:rsid w:val="00D56B2E"/>
    <w:rsid w:val="00D603C3"/>
    <w:rsid w:val="00D63EF6"/>
    <w:rsid w:val="00D70DFB"/>
    <w:rsid w:val="00D71056"/>
    <w:rsid w:val="00D71FCA"/>
    <w:rsid w:val="00D73029"/>
    <w:rsid w:val="00D766DF"/>
    <w:rsid w:val="00D82A79"/>
    <w:rsid w:val="00D902EB"/>
    <w:rsid w:val="00D918CF"/>
    <w:rsid w:val="00D92089"/>
    <w:rsid w:val="00D92468"/>
    <w:rsid w:val="00D95354"/>
    <w:rsid w:val="00D95855"/>
    <w:rsid w:val="00D96155"/>
    <w:rsid w:val="00DA4513"/>
    <w:rsid w:val="00DB1AF0"/>
    <w:rsid w:val="00DB2CCB"/>
    <w:rsid w:val="00DC0602"/>
    <w:rsid w:val="00DC0676"/>
    <w:rsid w:val="00DC6B64"/>
    <w:rsid w:val="00DD0641"/>
    <w:rsid w:val="00DD4C1B"/>
    <w:rsid w:val="00DE2002"/>
    <w:rsid w:val="00DE3AE5"/>
    <w:rsid w:val="00DE747B"/>
    <w:rsid w:val="00DF153A"/>
    <w:rsid w:val="00DF7500"/>
    <w:rsid w:val="00DF79B1"/>
    <w:rsid w:val="00DF7AE9"/>
    <w:rsid w:val="00E05704"/>
    <w:rsid w:val="00E0601A"/>
    <w:rsid w:val="00E10325"/>
    <w:rsid w:val="00E24D66"/>
    <w:rsid w:val="00E32519"/>
    <w:rsid w:val="00E37760"/>
    <w:rsid w:val="00E41AC2"/>
    <w:rsid w:val="00E51573"/>
    <w:rsid w:val="00E5202F"/>
    <w:rsid w:val="00E54292"/>
    <w:rsid w:val="00E7299B"/>
    <w:rsid w:val="00E72E2D"/>
    <w:rsid w:val="00E74DC7"/>
    <w:rsid w:val="00E8203E"/>
    <w:rsid w:val="00E8242F"/>
    <w:rsid w:val="00E83E50"/>
    <w:rsid w:val="00E84ECA"/>
    <w:rsid w:val="00E87699"/>
    <w:rsid w:val="00E92297"/>
    <w:rsid w:val="00E947C6"/>
    <w:rsid w:val="00E965D3"/>
    <w:rsid w:val="00E9683B"/>
    <w:rsid w:val="00EA3709"/>
    <w:rsid w:val="00EA3CD5"/>
    <w:rsid w:val="00EB510C"/>
    <w:rsid w:val="00EB573A"/>
    <w:rsid w:val="00EC0383"/>
    <w:rsid w:val="00EC5BF3"/>
    <w:rsid w:val="00ED492F"/>
    <w:rsid w:val="00ED5059"/>
    <w:rsid w:val="00EE090D"/>
    <w:rsid w:val="00EE0DC4"/>
    <w:rsid w:val="00EE3E36"/>
    <w:rsid w:val="00EE4306"/>
    <w:rsid w:val="00EE5F5D"/>
    <w:rsid w:val="00EE74B4"/>
    <w:rsid w:val="00EF2E3A"/>
    <w:rsid w:val="00EF2FB3"/>
    <w:rsid w:val="00EF434F"/>
    <w:rsid w:val="00EF4E4A"/>
    <w:rsid w:val="00EF68F9"/>
    <w:rsid w:val="00EF6915"/>
    <w:rsid w:val="00F047E2"/>
    <w:rsid w:val="00F06874"/>
    <w:rsid w:val="00F078DC"/>
    <w:rsid w:val="00F13E86"/>
    <w:rsid w:val="00F143C0"/>
    <w:rsid w:val="00F17B00"/>
    <w:rsid w:val="00F21410"/>
    <w:rsid w:val="00F24CC8"/>
    <w:rsid w:val="00F30EBD"/>
    <w:rsid w:val="00F32F93"/>
    <w:rsid w:val="00F34056"/>
    <w:rsid w:val="00F35A43"/>
    <w:rsid w:val="00F40482"/>
    <w:rsid w:val="00F4070F"/>
    <w:rsid w:val="00F472D2"/>
    <w:rsid w:val="00F572DA"/>
    <w:rsid w:val="00F676A3"/>
    <w:rsid w:val="00F677A9"/>
    <w:rsid w:val="00F84CF5"/>
    <w:rsid w:val="00F860C5"/>
    <w:rsid w:val="00F86516"/>
    <w:rsid w:val="00F92D35"/>
    <w:rsid w:val="00FA420B"/>
    <w:rsid w:val="00FA4E12"/>
    <w:rsid w:val="00FB49F8"/>
    <w:rsid w:val="00FC21C6"/>
    <w:rsid w:val="00FC5F5D"/>
    <w:rsid w:val="00FD0EDD"/>
    <w:rsid w:val="00FD1E13"/>
    <w:rsid w:val="00FD4136"/>
    <w:rsid w:val="00FD46BD"/>
    <w:rsid w:val="00FD5533"/>
    <w:rsid w:val="00FD7EB1"/>
    <w:rsid w:val="00FE1392"/>
    <w:rsid w:val="00FE41C9"/>
    <w:rsid w:val="00FE7F93"/>
    <w:rsid w:val="00FF6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68A7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95354"/>
    <w:pPr>
      <w:spacing w:line="260" w:lineRule="atLeast"/>
    </w:pPr>
    <w:rPr>
      <w:sz w:val="22"/>
    </w:rPr>
  </w:style>
  <w:style w:type="paragraph" w:styleId="Heading1">
    <w:name w:val="heading 1"/>
    <w:basedOn w:val="Normal"/>
    <w:next w:val="Normal"/>
    <w:link w:val="Heading1Char"/>
    <w:uiPriority w:val="9"/>
    <w:qFormat/>
    <w:rsid w:val="00EE74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E74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74B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E74B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E74B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E74B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E74B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E74B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E74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95354"/>
  </w:style>
  <w:style w:type="paragraph" w:customStyle="1" w:styleId="OPCParaBase">
    <w:name w:val="OPCParaBase"/>
    <w:qFormat/>
    <w:rsid w:val="00D95354"/>
    <w:pPr>
      <w:spacing w:line="260" w:lineRule="atLeast"/>
    </w:pPr>
    <w:rPr>
      <w:rFonts w:eastAsia="Times New Roman" w:cs="Times New Roman"/>
      <w:sz w:val="22"/>
      <w:lang w:eastAsia="en-AU"/>
    </w:rPr>
  </w:style>
  <w:style w:type="paragraph" w:customStyle="1" w:styleId="ShortT">
    <w:name w:val="ShortT"/>
    <w:basedOn w:val="OPCParaBase"/>
    <w:next w:val="Normal"/>
    <w:qFormat/>
    <w:rsid w:val="00D95354"/>
    <w:pPr>
      <w:spacing w:line="240" w:lineRule="auto"/>
    </w:pPr>
    <w:rPr>
      <w:b/>
      <w:sz w:val="40"/>
    </w:rPr>
  </w:style>
  <w:style w:type="paragraph" w:customStyle="1" w:styleId="ActHead1">
    <w:name w:val="ActHead 1"/>
    <w:aliases w:val="c"/>
    <w:basedOn w:val="OPCParaBase"/>
    <w:next w:val="Normal"/>
    <w:qFormat/>
    <w:rsid w:val="00D953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53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53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535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9535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53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53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535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535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95354"/>
  </w:style>
  <w:style w:type="paragraph" w:customStyle="1" w:styleId="Blocks">
    <w:name w:val="Blocks"/>
    <w:aliases w:val="bb"/>
    <w:basedOn w:val="OPCParaBase"/>
    <w:qFormat/>
    <w:rsid w:val="00D95354"/>
    <w:pPr>
      <w:spacing w:line="240" w:lineRule="auto"/>
    </w:pPr>
    <w:rPr>
      <w:sz w:val="24"/>
    </w:rPr>
  </w:style>
  <w:style w:type="paragraph" w:customStyle="1" w:styleId="BoxText">
    <w:name w:val="BoxText"/>
    <w:aliases w:val="bt"/>
    <w:basedOn w:val="OPCParaBase"/>
    <w:qFormat/>
    <w:rsid w:val="00D9535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5354"/>
    <w:rPr>
      <w:b/>
    </w:rPr>
  </w:style>
  <w:style w:type="paragraph" w:customStyle="1" w:styleId="BoxHeadItalic">
    <w:name w:val="BoxHeadItalic"/>
    <w:aliases w:val="bhi"/>
    <w:basedOn w:val="BoxText"/>
    <w:next w:val="BoxStep"/>
    <w:qFormat/>
    <w:rsid w:val="00D95354"/>
    <w:rPr>
      <w:i/>
    </w:rPr>
  </w:style>
  <w:style w:type="paragraph" w:customStyle="1" w:styleId="BoxList">
    <w:name w:val="BoxList"/>
    <w:aliases w:val="bl"/>
    <w:basedOn w:val="BoxText"/>
    <w:qFormat/>
    <w:rsid w:val="00D95354"/>
    <w:pPr>
      <w:ind w:left="1559" w:hanging="425"/>
    </w:pPr>
  </w:style>
  <w:style w:type="paragraph" w:customStyle="1" w:styleId="BoxNote">
    <w:name w:val="BoxNote"/>
    <w:aliases w:val="bn"/>
    <w:basedOn w:val="BoxText"/>
    <w:qFormat/>
    <w:rsid w:val="00D95354"/>
    <w:pPr>
      <w:tabs>
        <w:tab w:val="left" w:pos="1985"/>
      </w:tabs>
      <w:spacing w:before="122" w:line="198" w:lineRule="exact"/>
      <w:ind w:left="2948" w:hanging="1814"/>
    </w:pPr>
    <w:rPr>
      <w:sz w:val="18"/>
    </w:rPr>
  </w:style>
  <w:style w:type="paragraph" w:customStyle="1" w:styleId="BoxPara">
    <w:name w:val="BoxPara"/>
    <w:aliases w:val="bp"/>
    <w:basedOn w:val="BoxText"/>
    <w:qFormat/>
    <w:rsid w:val="00D95354"/>
    <w:pPr>
      <w:tabs>
        <w:tab w:val="right" w:pos="2268"/>
      </w:tabs>
      <w:ind w:left="2552" w:hanging="1418"/>
    </w:pPr>
  </w:style>
  <w:style w:type="paragraph" w:customStyle="1" w:styleId="BoxStep">
    <w:name w:val="BoxStep"/>
    <w:aliases w:val="bs"/>
    <w:basedOn w:val="BoxText"/>
    <w:qFormat/>
    <w:rsid w:val="00D95354"/>
    <w:pPr>
      <w:ind w:left="1985" w:hanging="851"/>
    </w:pPr>
  </w:style>
  <w:style w:type="character" w:customStyle="1" w:styleId="CharAmPartNo">
    <w:name w:val="CharAmPartNo"/>
    <w:basedOn w:val="OPCCharBase"/>
    <w:qFormat/>
    <w:rsid w:val="00D95354"/>
  </w:style>
  <w:style w:type="character" w:customStyle="1" w:styleId="CharAmPartText">
    <w:name w:val="CharAmPartText"/>
    <w:basedOn w:val="OPCCharBase"/>
    <w:qFormat/>
    <w:rsid w:val="00D95354"/>
  </w:style>
  <w:style w:type="character" w:customStyle="1" w:styleId="CharAmSchNo">
    <w:name w:val="CharAmSchNo"/>
    <w:basedOn w:val="OPCCharBase"/>
    <w:qFormat/>
    <w:rsid w:val="00D95354"/>
  </w:style>
  <w:style w:type="character" w:customStyle="1" w:styleId="CharAmSchText">
    <w:name w:val="CharAmSchText"/>
    <w:basedOn w:val="OPCCharBase"/>
    <w:qFormat/>
    <w:rsid w:val="00D95354"/>
  </w:style>
  <w:style w:type="character" w:customStyle="1" w:styleId="CharBoldItalic">
    <w:name w:val="CharBoldItalic"/>
    <w:basedOn w:val="OPCCharBase"/>
    <w:uiPriority w:val="1"/>
    <w:qFormat/>
    <w:rsid w:val="00D95354"/>
    <w:rPr>
      <w:b/>
      <w:i/>
    </w:rPr>
  </w:style>
  <w:style w:type="character" w:customStyle="1" w:styleId="CharChapNo">
    <w:name w:val="CharChapNo"/>
    <w:basedOn w:val="OPCCharBase"/>
    <w:uiPriority w:val="1"/>
    <w:qFormat/>
    <w:rsid w:val="00D95354"/>
  </w:style>
  <w:style w:type="character" w:customStyle="1" w:styleId="CharChapText">
    <w:name w:val="CharChapText"/>
    <w:basedOn w:val="OPCCharBase"/>
    <w:uiPriority w:val="1"/>
    <w:qFormat/>
    <w:rsid w:val="00D95354"/>
  </w:style>
  <w:style w:type="character" w:customStyle="1" w:styleId="CharDivNo">
    <w:name w:val="CharDivNo"/>
    <w:basedOn w:val="OPCCharBase"/>
    <w:uiPriority w:val="1"/>
    <w:qFormat/>
    <w:rsid w:val="00D95354"/>
  </w:style>
  <w:style w:type="character" w:customStyle="1" w:styleId="CharDivText">
    <w:name w:val="CharDivText"/>
    <w:basedOn w:val="OPCCharBase"/>
    <w:uiPriority w:val="1"/>
    <w:qFormat/>
    <w:rsid w:val="00D95354"/>
  </w:style>
  <w:style w:type="character" w:customStyle="1" w:styleId="CharItalic">
    <w:name w:val="CharItalic"/>
    <w:basedOn w:val="OPCCharBase"/>
    <w:uiPriority w:val="1"/>
    <w:qFormat/>
    <w:rsid w:val="00D95354"/>
    <w:rPr>
      <w:i/>
    </w:rPr>
  </w:style>
  <w:style w:type="character" w:customStyle="1" w:styleId="CharPartNo">
    <w:name w:val="CharPartNo"/>
    <w:basedOn w:val="OPCCharBase"/>
    <w:uiPriority w:val="1"/>
    <w:qFormat/>
    <w:rsid w:val="00D95354"/>
  </w:style>
  <w:style w:type="character" w:customStyle="1" w:styleId="CharPartText">
    <w:name w:val="CharPartText"/>
    <w:basedOn w:val="OPCCharBase"/>
    <w:uiPriority w:val="1"/>
    <w:qFormat/>
    <w:rsid w:val="00D95354"/>
  </w:style>
  <w:style w:type="character" w:customStyle="1" w:styleId="CharSectno">
    <w:name w:val="CharSectno"/>
    <w:basedOn w:val="OPCCharBase"/>
    <w:qFormat/>
    <w:rsid w:val="00D95354"/>
  </w:style>
  <w:style w:type="character" w:customStyle="1" w:styleId="CharSubdNo">
    <w:name w:val="CharSubdNo"/>
    <w:basedOn w:val="OPCCharBase"/>
    <w:uiPriority w:val="1"/>
    <w:qFormat/>
    <w:rsid w:val="00D95354"/>
  </w:style>
  <w:style w:type="character" w:customStyle="1" w:styleId="CharSubdText">
    <w:name w:val="CharSubdText"/>
    <w:basedOn w:val="OPCCharBase"/>
    <w:uiPriority w:val="1"/>
    <w:qFormat/>
    <w:rsid w:val="00D95354"/>
  </w:style>
  <w:style w:type="paragraph" w:customStyle="1" w:styleId="CTA--">
    <w:name w:val="CTA --"/>
    <w:basedOn w:val="OPCParaBase"/>
    <w:next w:val="Normal"/>
    <w:rsid w:val="00D95354"/>
    <w:pPr>
      <w:spacing w:before="60" w:line="240" w:lineRule="atLeast"/>
      <w:ind w:left="142" w:hanging="142"/>
    </w:pPr>
    <w:rPr>
      <w:sz w:val="20"/>
    </w:rPr>
  </w:style>
  <w:style w:type="paragraph" w:customStyle="1" w:styleId="CTA-">
    <w:name w:val="CTA -"/>
    <w:basedOn w:val="OPCParaBase"/>
    <w:rsid w:val="00D95354"/>
    <w:pPr>
      <w:spacing w:before="60" w:line="240" w:lineRule="atLeast"/>
      <w:ind w:left="85" w:hanging="85"/>
    </w:pPr>
    <w:rPr>
      <w:sz w:val="20"/>
    </w:rPr>
  </w:style>
  <w:style w:type="paragraph" w:customStyle="1" w:styleId="CTA---">
    <w:name w:val="CTA ---"/>
    <w:basedOn w:val="OPCParaBase"/>
    <w:next w:val="Normal"/>
    <w:rsid w:val="00D95354"/>
    <w:pPr>
      <w:spacing w:before="60" w:line="240" w:lineRule="atLeast"/>
      <w:ind w:left="198" w:hanging="198"/>
    </w:pPr>
    <w:rPr>
      <w:sz w:val="20"/>
    </w:rPr>
  </w:style>
  <w:style w:type="paragraph" w:customStyle="1" w:styleId="CTA----">
    <w:name w:val="CTA ----"/>
    <w:basedOn w:val="OPCParaBase"/>
    <w:next w:val="Normal"/>
    <w:rsid w:val="00D95354"/>
    <w:pPr>
      <w:spacing w:before="60" w:line="240" w:lineRule="atLeast"/>
      <w:ind w:left="255" w:hanging="255"/>
    </w:pPr>
    <w:rPr>
      <w:sz w:val="20"/>
    </w:rPr>
  </w:style>
  <w:style w:type="paragraph" w:customStyle="1" w:styleId="CTA1a">
    <w:name w:val="CTA 1(a)"/>
    <w:basedOn w:val="OPCParaBase"/>
    <w:rsid w:val="00D95354"/>
    <w:pPr>
      <w:tabs>
        <w:tab w:val="right" w:pos="414"/>
      </w:tabs>
      <w:spacing w:before="40" w:line="240" w:lineRule="atLeast"/>
      <w:ind w:left="675" w:hanging="675"/>
    </w:pPr>
    <w:rPr>
      <w:sz w:val="20"/>
    </w:rPr>
  </w:style>
  <w:style w:type="paragraph" w:customStyle="1" w:styleId="CTA1ai">
    <w:name w:val="CTA 1(a)(i)"/>
    <w:basedOn w:val="OPCParaBase"/>
    <w:rsid w:val="00D95354"/>
    <w:pPr>
      <w:tabs>
        <w:tab w:val="right" w:pos="1004"/>
      </w:tabs>
      <w:spacing w:before="40" w:line="240" w:lineRule="atLeast"/>
      <w:ind w:left="1253" w:hanging="1253"/>
    </w:pPr>
    <w:rPr>
      <w:sz w:val="20"/>
    </w:rPr>
  </w:style>
  <w:style w:type="paragraph" w:customStyle="1" w:styleId="CTA2a">
    <w:name w:val="CTA 2(a)"/>
    <w:basedOn w:val="OPCParaBase"/>
    <w:rsid w:val="00D95354"/>
    <w:pPr>
      <w:tabs>
        <w:tab w:val="right" w:pos="482"/>
      </w:tabs>
      <w:spacing w:before="40" w:line="240" w:lineRule="atLeast"/>
      <w:ind w:left="748" w:hanging="748"/>
    </w:pPr>
    <w:rPr>
      <w:sz w:val="20"/>
    </w:rPr>
  </w:style>
  <w:style w:type="paragraph" w:customStyle="1" w:styleId="CTA2ai">
    <w:name w:val="CTA 2(a)(i)"/>
    <w:basedOn w:val="OPCParaBase"/>
    <w:rsid w:val="00D95354"/>
    <w:pPr>
      <w:tabs>
        <w:tab w:val="right" w:pos="1089"/>
      </w:tabs>
      <w:spacing w:before="40" w:line="240" w:lineRule="atLeast"/>
      <w:ind w:left="1327" w:hanging="1327"/>
    </w:pPr>
    <w:rPr>
      <w:sz w:val="20"/>
    </w:rPr>
  </w:style>
  <w:style w:type="paragraph" w:customStyle="1" w:styleId="CTA3a">
    <w:name w:val="CTA 3(a)"/>
    <w:basedOn w:val="OPCParaBase"/>
    <w:rsid w:val="00D95354"/>
    <w:pPr>
      <w:tabs>
        <w:tab w:val="right" w:pos="556"/>
      </w:tabs>
      <w:spacing w:before="40" w:line="240" w:lineRule="atLeast"/>
      <w:ind w:left="805" w:hanging="805"/>
    </w:pPr>
    <w:rPr>
      <w:sz w:val="20"/>
    </w:rPr>
  </w:style>
  <w:style w:type="paragraph" w:customStyle="1" w:styleId="CTA3ai">
    <w:name w:val="CTA 3(a)(i)"/>
    <w:basedOn w:val="OPCParaBase"/>
    <w:rsid w:val="00D95354"/>
    <w:pPr>
      <w:tabs>
        <w:tab w:val="right" w:pos="1140"/>
      </w:tabs>
      <w:spacing w:before="40" w:line="240" w:lineRule="atLeast"/>
      <w:ind w:left="1361" w:hanging="1361"/>
    </w:pPr>
    <w:rPr>
      <w:sz w:val="20"/>
    </w:rPr>
  </w:style>
  <w:style w:type="paragraph" w:customStyle="1" w:styleId="CTA4a">
    <w:name w:val="CTA 4(a)"/>
    <w:basedOn w:val="OPCParaBase"/>
    <w:rsid w:val="00D95354"/>
    <w:pPr>
      <w:tabs>
        <w:tab w:val="right" w:pos="624"/>
      </w:tabs>
      <w:spacing w:before="40" w:line="240" w:lineRule="atLeast"/>
      <w:ind w:left="873" w:hanging="873"/>
    </w:pPr>
    <w:rPr>
      <w:sz w:val="20"/>
    </w:rPr>
  </w:style>
  <w:style w:type="paragraph" w:customStyle="1" w:styleId="CTA4ai">
    <w:name w:val="CTA 4(a)(i)"/>
    <w:basedOn w:val="OPCParaBase"/>
    <w:rsid w:val="00D95354"/>
    <w:pPr>
      <w:tabs>
        <w:tab w:val="right" w:pos="1213"/>
      </w:tabs>
      <w:spacing w:before="40" w:line="240" w:lineRule="atLeast"/>
      <w:ind w:left="1452" w:hanging="1452"/>
    </w:pPr>
    <w:rPr>
      <w:sz w:val="20"/>
    </w:rPr>
  </w:style>
  <w:style w:type="paragraph" w:customStyle="1" w:styleId="CTACAPS">
    <w:name w:val="CTA CAPS"/>
    <w:basedOn w:val="OPCParaBase"/>
    <w:rsid w:val="00D95354"/>
    <w:pPr>
      <w:spacing w:before="60" w:line="240" w:lineRule="atLeast"/>
    </w:pPr>
    <w:rPr>
      <w:sz w:val="20"/>
    </w:rPr>
  </w:style>
  <w:style w:type="paragraph" w:customStyle="1" w:styleId="CTAright">
    <w:name w:val="CTA right"/>
    <w:basedOn w:val="OPCParaBase"/>
    <w:rsid w:val="00D95354"/>
    <w:pPr>
      <w:spacing w:before="60" w:line="240" w:lineRule="auto"/>
      <w:jc w:val="right"/>
    </w:pPr>
    <w:rPr>
      <w:sz w:val="20"/>
    </w:rPr>
  </w:style>
  <w:style w:type="paragraph" w:customStyle="1" w:styleId="subsection">
    <w:name w:val="subsection"/>
    <w:aliases w:val="ss"/>
    <w:basedOn w:val="OPCParaBase"/>
    <w:link w:val="subsectionChar"/>
    <w:rsid w:val="00D95354"/>
    <w:pPr>
      <w:tabs>
        <w:tab w:val="right" w:pos="1021"/>
      </w:tabs>
      <w:spacing w:before="180" w:line="240" w:lineRule="auto"/>
      <w:ind w:left="1134" w:hanging="1134"/>
    </w:pPr>
  </w:style>
  <w:style w:type="paragraph" w:customStyle="1" w:styleId="Definition">
    <w:name w:val="Definition"/>
    <w:aliases w:val="dd"/>
    <w:basedOn w:val="OPCParaBase"/>
    <w:rsid w:val="00D95354"/>
    <w:pPr>
      <w:spacing w:before="180" w:line="240" w:lineRule="auto"/>
      <w:ind w:left="1134"/>
    </w:pPr>
  </w:style>
  <w:style w:type="paragraph" w:customStyle="1" w:styleId="ETAsubitem">
    <w:name w:val="ETA(subitem)"/>
    <w:basedOn w:val="OPCParaBase"/>
    <w:rsid w:val="00D95354"/>
    <w:pPr>
      <w:tabs>
        <w:tab w:val="right" w:pos="340"/>
      </w:tabs>
      <w:spacing w:before="60" w:line="240" w:lineRule="auto"/>
      <w:ind w:left="454" w:hanging="454"/>
    </w:pPr>
    <w:rPr>
      <w:sz w:val="20"/>
    </w:rPr>
  </w:style>
  <w:style w:type="paragraph" w:customStyle="1" w:styleId="ETApara">
    <w:name w:val="ETA(para)"/>
    <w:basedOn w:val="OPCParaBase"/>
    <w:rsid w:val="00D95354"/>
    <w:pPr>
      <w:tabs>
        <w:tab w:val="right" w:pos="754"/>
      </w:tabs>
      <w:spacing w:before="60" w:line="240" w:lineRule="auto"/>
      <w:ind w:left="828" w:hanging="828"/>
    </w:pPr>
    <w:rPr>
      <w:sz w:val="20"/>
    </w:rPr>
  </w:style>
  <w:style w:type="paragraph" w:customStyle="1" w:styleId="ETAsubpara">
    <w:name w:val="ETA(subpara)"/>
    <w:basedOn w:val="OPCParaBase"/>
    <w:rsid w:val="00D95354"/>
    <w:pPr>
      <w:tabs>
        <w:tab w:val="right" w:pos="1083"/>
      </w:tabs>
      <w:spacing w:before="60" w:line="240" w:lineRule="auto"/>
      <w:ind w:left="1191" w:hanging="1191"/>
    </w:pPr>
    <w:rPr>
      <w:sz w:val="20"/>
    </w:rPr>
  </w:style>
  <w:style w:type="paragraph" w:customStyle="1" w:styleId="ETAsub-subpara">
    <w:name w:val="ETA(sub-subpara)"/>
    <w:basedOn w:val="OPCParaBase"/>
    <w:rsid w:val="00D95354"/>
    <w:pPr>
      <w:tabs>
        <w:tab w:val="right" w:pos="1412"/>
      </w:tabs>
      <w:spacing w:before="60" w:line="240" w:lineRule="auto"/>
      <w:ind w:left="1525" w:hanging="1525"/>
    </w:pPr>
    <w:rPr>
      <w:sz w:val="20"/>
    </w:rPr>
  </w:style>
  <w:style w:type="paragraph" w:customStyle="1" w:styleId="Formula">
    <w:name w:val="Formula"/>
    <w:basedOn w:val="OPCParaBase"/>
    <w:rsid w:val="00D95354"/>
    <w:pPr>
      <w:spacing w:line="240" w:lineRule="auto"/>
      <w:ind w:left="1134"/>
    </w:pPr>
    <w:rPr>
      <w:sz w:val="20"/>
    </w:rPr>
  </w:style>
  <w:style w:type="paragraph" w:styleId="Header">
    <w:name w:val="header"/>
    <w:basedOn w:val="OPCParaBase"/>
    <w:link w:val="HeaderChar"/>
    <w:unhideWhenUsed/>
    <w:rsid w:val="00D9535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95354"/>
    <w:rPr>
      <w:rFonts w:eastAsia="Times New Roman" w:cs="Times New Roman"/>
      <w:sz w:val="16"/>
      <w:lang w:eastAsia="en-AU"/>
    </w:rPr>
  </w:style>
  <w:style w:type="paragraph" w:customStyle="1" w:styleId="House">
    <w:name w:val="House"/>
    <w:basedOn w:val="OPCParaBase"/>
    <w:rsid w:val="00D95354"/>
    <w:pPr>
      <w:spacing w:line="240" w:lineRule="auto"/>
    </w:pPr>
    <w:rPr>
      <w:sz w:val="28"/>
    </w:rPr>
  </w:style>
  <w:style w:type="paragraph" w:customStyle="1" w:styleId="Item">
    <w:name w:val="Item"/>
    <w:aliases w:val="i"/>
    <w:basedOn w:val="OPCParaBase"/>
    <w:next w:val="ItemHead"/>
    <w:rsid w:val="00D95354"/>
    <w:pPr>
      <w:keepLines/>
      <w:spacing w:before="80" w:line="240" w:lineRule="auto"/>
      <w:ind w:left="709"/>
    </w:pPr>
  </w:style>
  <w:style w:type="paragraph" w:customStyle="1" w:styleId="ItemHead">
    <w:name w:val="ItemHead"/>
    <w:aliases w:val="ih"/>
    <w:basedOn w:val="OPCParaBase"/>
    <w:next w:val="Item"/>
    <w:rsid w:val="00D9535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95354"/>
    <w:pPr>
      <w:spacing w:line="240" w:lineRule="auto"/>
    </w:pPr>
    <w:rPr>
      <w:b/>
      <w:sz w:val="32"/>
    </w:rPr>
  </w:style>
  <w:style w:type="paragraph" w:customStyle="1" w:styleId="notedraft">
    <w:name w:val="note(draft)"/>
    <w:aliases w:val="nd"/>
    <w:basedOn w:val="OPCParaBase"/>
    <w:rsid w:val="00D95354"/>
    <w:pPr>
      <w:spacing w:before="240" w:line="240" w:lineRule="auto"/>
      <w:ind w:left="284" w:hanging="284"/>
    </w:pPr>
    <w:rPr>
      <w:i/>
      <w:sz w:val="24"/>
    </w:rPr>
  </w:style>
  <w:style w:type="paragraph" w:customStyle="1" w:styleId="notemargin">
    <w:name w:val="note(margin)"/>
    <w:aliases w:val="nm"/>
    <w:basedOn w:val="OPCParaBase"/>
    <w:rsid w:val="00D95354"/>
    <w:pPr>
      <w:tabs>
        <w:tab w:val="left" w:pos="709"/>
      </w:tabs>
      <w:spacing w:before="122" w:line="198" w:lineRule="exact"/>
      <w:ind w:left="709" w:hanging="709"/>
    </w:pPr>
    <w:rPr>
      <w:sz w:val="18"/>
    </w:rPr>
  </w:style>
  <w:style w:type="paragraph" w:customStyle="1" w:styleId="noteToPara">
    <w:name w:val="noteToPara"/>
    <w:aliases w:val="ntp"/>
    <w:basedOn w:val="OPCParaBase"/>
    <w:rsid w:val="00D95354"/>
    <w:pPr>
      <w:spacing w:before="122" w:line="198" w:lineRule="exact"/>
      <w:ind w:left="2353" w:hanging="709"/>
    </w:pPr>
    <w:rPr>
      <w:sz w:val="18"/>
    </w:rPr>
  </w:style>
  <w:style w:type="paragraph" w:customStyle="1" w:styleId="noteParlAmend">
    <w:name w:val="note(ParlAmend)"/>
    <w:aliases w:val="npp"/>
    <w:basedOn w:val="OPCParaBase"/>
    <w:next w:val="ParlAmend"/>
    <w:rsid w:val="00D95354"/>
    <w:pPr>
      <w:spacing w:line="240" w:lineRule="auto"/>
      <w:jc w:val="right"/>
    </w:pPr>
    <w:rPr>
      <w:rFonts w:ascii="Arial" w:hAnsi="Arial"/>
      <w:b/>
      <w:i/>
    </w:rPr>
  </w:style>
  <w:style w:type="paragraph" w:customStyle="1" w:styleId="Page1">
    <w:name w:val="Page1"/>
    <w:basedOn w:val="OPCParaBase"/>
    <w:rsid w:val="00D95354"/>
    <w:pPr>
      <w:spacing w:before="5600" w:line="240" w:lineRule="auto"/>
    </w:pPr>
    <w:rPr>
      <w:b/>
      <w:sz w:val="32"/>
    </w:rPr>
  </w:style>
  <w:style w:type="paragraph" w:customStyle="1" w:styleId="PageBreak">
    <w:name w:val="PageBreak"/>
    <w:aliases w:val="pb"/>
    <w:basedOn w:val="OPCParaBase"/>
    <w:rsid w:val="00D95354"/>
    <w:pPr>
      <w:spacing w:line="240" w:lineRule="auto"/>
    </w:pPr>
    <w:rPr>
      <w:sz w:val="20"/>
    </w:rPr>
  </w:style>
  <w:style w:type="paragraph" w:customStyle="1" w:styleId="paragraphsub">
    <w:name w:val="paragraph(sub)"/>
    <w:aliases w:val="aa"/>
    <w:basedOn w:val="OPCParaBase"/>
    <w:rsid w:val="00D95354"/>
    <w:pPr>
      <w:tabs>
        <w:tab w:val="right" w:pos="1985"/>
      </w:tabs>
      <w:spacing w:before="40" w:line="240" w:lineRule="auto"/>
      <w:ind w:left="2098" w:hanging="2098"/>
    </w:pPr>
  </w:style>
  <w:style w:type="paragraph" w:customStyle="1" w:styleId="paragraphsub-sub">
    <w:name w:val="paragraph(sub-sub)"/>
    <w:aliases w:val="aaa"/>
    <w:basedOn w:val="OPCParaBase"/>
    <w:rsid w:val="00D95354"/>
    <w:pPr>
      <w:tabs>
        <w:tab w:val="right" w:pos="2722"/>
      </w:tabs>
      <w:spacing w:before="40" w:line="240" w:lineRule="auto"/>
      <w:ind w:left="2835" w:hanging="2835"/>
    </w:pPr>
  </w:style>
  <w:style w:type="paragraph" w:customStyle="1" w:styleId="paragraph">
    <w:name w:val="paragraph"/>
    <w:aliases w:val="a"/>
    <w:basedOn w:val="OPCParaBase"/>
    <w:link w:val="paragraphChar"/>
    <w:rsid w:val="00D95354"/>
    <w:pPr>
      <w:tabs>
        <w:tab w:val="right" w:pos="1531"/>
      </w:tabs>
      <w:spacing w:before="40" w:line="240" w:lineRule="auto"/>
      <w:ind w:left="1644" w:hanging="1644"/>
    </w:pPr>
  </w:style>
  <w:style w:type="paragraph" w:customStyle="1" w:styleId="ParlAmend">
    <w:name w:val="ParlAmend"/>
    <w:aliases w:val="pp"/>
    <w:basedOn w:val="OPCParaBase"/>
    <w:rsid w:val="00D95354"/>
    <w:pPr>
      <w:spacing w:before="240" w:line="240" w:lineRule="atLeast"/>
      <w:ind w:hanging="567"/>
    </w:pPr>
    <w:rPr>
      <w:sz w:val="24"/>
    </w:rPr>
  </w:style>
  <w:style w:type="paragraph" w:customStyle="1" w:styleId="Penalty">
    <w:name w:val="Penalty"/>
    <w:basedOn w:val="OPCParaBase"/>
    <w:rsid w:val="00D95354"/>
    <w:pPr>
      <w:tabs>
        <w:tab w:val="left" w:pos="2977"/>
      </w:tabs>
      <w:spacing w:before="180" w:line="240" w:lineRule="auto"/>
      <w:ind w:left="1985" w:hanging="851"/>
    </w:pPr>
  </w:style>
  <w:style w:type="paragraph" w:customStyle="1" w:styleId="Portfolio">
    <w:name w:val="Portfolio"/>
    <w:basedOn w:val="OPCParaBase"/>
    <w:rsid w:val="00D95354"/>
    <w:pPr>
      <w:spacing w:line="240" w:lineRule="auto"/>
    </w:pPr>
    <w:rPr>
      <w:i/>
      <w:sz w:val="20"/>
    </w:rPr>
  </w:style>
  <w:style w:type="paragraph" w:customStyle="1" w:styleId="Preamble">
    <w:name w:val="Preamble"/>
    <w:basedOn w:val="OPCParaBase"/>
    <w:next w:val="Normal"/>
    <w:rsid w:val="00D9535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5354"/>
    <w:pPr>
      <w:spacing w:line="240" w:lineRule="auto"/>
    </w:pPr>
    <w:rPr>
      <w:i/>
      <w:sz w:val="20"/>
    </w:rPr>
  </w:style>
  <w:style w:type="paragraph" w:customStyle="1" w:styleId="Session">
    <w:name w:val="Session"/>
    <w:basedOn w:val="OPCParaBase"/>
    <w:rsid w:val="00D95354"/>
    <w:pPr>
      <w:spacing w:line="240" w:lineRule="auto"/>
    </w:pPr>
    <w:rPr>
      <w:sz w:val="28"/>
    </w:rPr>
  </w:style>
  <w:style w:type="paragraph" w:customStyle="1" w:styleId="Sponsor">
    <w:name w:val="Sponsor"/>
    <w:basedOn w:val="OPCParaBase"/>
    <w:rsid w:val="00D95354"/>
    <w:pPr>
      <w:spacing w:line="240" w:lineRule="auto"/>
    </w:pPr>
    <w:rPr>
      <w:i/>
    </w:rPr>
  </w:style>
  <w:style w:type="paragraph" w:customStyle="1" w:styleId="Subitem">
    <w:name w:val="Subitem"/>
    <w:aliases w:val="iss"/>
    <w:basedOn w:val="OPCParaBase"/>
    <w:rsid w:val="00D95354"/>
    <w:pPr>
      <w:spacing w:before="180" w:line="240" w:lineRule="auto"/>
      <w:ind w:left="709" w:hanging="709"/>
    </w:pPr>
  </w:style>
  <w:style w:type="paragraph" w:customStyle="1" w:styleId="SubitemHead">
    <w:name w:val="SubitemHead"/>
    <w:aliases w:val="issh"/>
    <w:basedOn w:val="OPCParaBase"/>
    <w:rsid w:val="00D9535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5354"/>
    <w:pPr>
      <w:spacing w:before="40" w:line="240" w:lineRule="auto"/>
      <w:ind w:left="1134"/>
    </w:pPr>
  </w:style>
  <w:style w:type="paragraph" w:customStyle="1" w:styleId="SubsectionHead">
    <w:name w:val="SubsectionHead"/>
    <w:aliases w:val="ssh"/>
    <w:basedOn w:val="OPCParaBase"/>
    <w:next w:val="subsection"/>
    <w:rsid w:val="00D95354"/>
    <w:pPr>
      <w:keepNext/>
      <w:keepLines/>
      <w:spacing w:before="240" w:line="240" w:lineRule="auto"/>
      <w:ind w:left="1134"/>
    </w:pPr>
    <w:rPr>
      <w:i/>
    </w:rPr>
  </w:style>
  <w:style w:type="paragraph" w:customStyle="1" w:styleId="Tablea">
    <w:name w:val="Table(a)"/>
    <w:aliases w:val="ta"/>
    <w:basedOn w:val="OPCParaBase"/>
    <w:rsid w:val="00D95354"/>
    <w:pPr>
      <w:spacing w:before="60" w:line="240" w:lineRule="auto"/>
      <w:ind w:left="284" w:hanging="284"/>
    </w:pPr>
    <w:rPr>
      <w:sz w:val="20"/>
    </w:rPr>
  </w:style>
  <w:style w:type="paragraph" w:customStyle="1" w:styleId="TableAA">
    <w:name w:val="Table(AA)"/>
    <w:aliases w:val="taaa"/>
    <w:basedOn w:val="OPCParaBase"/>
    <w:rsid w:val="00D9535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535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5354"/>
    <w:pPr>
      <w:spacing w:before="60" w:line="240" w:lineRule="atLeast"/>
    </w:pPr>
    <w:rPr>
      <w:sz w:val="20"/>
    </w:rPr>
  </w:style>
  <w:style w:type="paragraph" w:customStyle="1" w:styleId="TLPBoxTextnote">
    <w:name w:val="TLPBoxText(note"/>
    <w:aliases w:val="right)"/>
    <w:basedOn w:val="OPCParaBase"/>
    <w:rsid w:val="00D953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535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5354"/>
    <w:pPr>
      <w:spacing w:before="122" w:line="198" w:lineRule="exact"/>
      <w:ind w:left="1985" w:hanging="851"/>
      <w:jc w:val="right"/>
    </w:pPr>
    <w:rPr>
      <w:sz w:val="18"/>
    </w:rPr>
  </w:style>
  <w:style w:type="paragraph" w:customStyle="1" w:styleId="TLPTableBullet">
    <w:name w:val="TLPTableBullet"/>
    <w:aliases w:val="ttb"/>
    <w:basedOn w:val="OPCParaBase"/>
    <w:rsid w:val="00D95354"/>
    <w:pPr>
      <w:spacing w:line="240" w:lineRule="exact"/>
      <w:ind w:left="284" w:hanging="284"/>
    </w:pPr>
    <w:rPr>
      <w:sz w:val="20"/>
    </w:rPr>
  </w:style>
  <w:style w:type="paragraph" w:styleId="TOC1">
    <w:name w:val="toc 1"/>
    <w:basedOn w:val="OPCParaBase"/>
    <w:next w:val="Normal"/>
    <w:uiPriority w:val="39"/>
    <w:semiHidden/>
    <w:unhideWhenUsed/>
    <w:rsid w:val="00D9535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9535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9535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9535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143C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9535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535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9535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9535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5354"/>
    <w:pPr>
      <w:keepLines/>
      <w:spacing w:before="240" w:after="120" w:line="240" w:lineRule="auto"/>
      <w:ind w:left="794"/>
    </w:pPr>
    <w:rPr>
      <w:b/>
      <w:kern w:val="28"/>
      <w:sz w:val="20"/>
    </w:rPr>
  </w:style>
  <w:style w:type="paragraph" w:customStyle="1" w:styleId="TofSectsHeading">
    <w:name w:val="TofSects(Heading)"/>
    <w:basedOn w:val="OPCParaBase"/>
    <w:rsid w:val="00D95354"/>
    <w:pPr>
      <w:spacing w:before="240" w:after="120" w:line="240" w:lineRule="auto"/>
    </w:pPr>
    <w:rPr>
      <w:b/>
      <w:sz w:val="24"/>
    </w:rPr>
  </w:style>
  <w:style w:type="paragraph" w:customStyle="1" w:styleId="TofSectsSection">
    <w:name w:val="TofSects(Section)"/>
    <w:basedOn w:val="OPCParaBase"/>
    <w:rsid w:val="00D95354"/>
    <w:pPr>
      <w:keepLines/>
      <w:spacing w:before="40" w:line="240" w:lineRule="auto"/>
      <w:ind w:left="1588" w:hanging="794"/>
    </w:pPr>
    <w:rPr>
      <w:kern w:val="28"/>
      <w:sz w:val="18"/>
    </w:rPr>
  </w:style>
  <w:style w:type="paragraph" w:customStyle="1" w:styleId="TofSectsSubdiv">
    <w:name w:val="TofSects(Subdiv)"/>
    <w:basedOn w:val="OPCParaBase"/>
    <w:rsid w:val="00D95354"/>
    <w:pPr>
      <w:keepLines/>
      <w:spacing w:before="80" w:line="240" w:lineRule="auto"/>
      <w:ind w:left="1588" w:hanging="794"/>
    </w:pPr>
    <w:rPr>
      <w:kern w:val="28"/>
    </w:rPr>
  </w:style>
  <w:style w:type="paragraph" w:customStyle="1" w:styleId="WRStyle">
    <w:name w:val="WR Style"/>
    <w:aliases w:val="WR"/>
    <w:basedOn w:val="OPCParaBase"/>
    <w:rsid w:val="00D95354"/>
    <w:pPr>
      <w:spacing w:before="240" w:line="240" w:lineRule="auto"/>
      <w:ind w:left="284" w:hanging="284"/>
    </w:pPr>
    <w:rPr>
      <w:b/>
      <w:i/>
      <w:kern w:val="28"/>
      <w:sz w:val="24"/>
    </w:rPr>
  </w:style>
  <w:style w:type="paragraph" w:customStyle="1" w:styleId="notepara">
    <w:name w:val="note(para)"/>
    <w:aliases w:val="na"/>
    <w:basedOn w:val="OPCParaBase"/>
    <w:rsid w:val="00D95354"/>
    <w:pPr>
      <w:spacing w:before="40" w:line="198" w:lineRule="exact"/>
      <w:ind w:left="2354" w:hanging="369"/>
    </w:pPr>
    <w:rPr>
      <w:sz w:val="18"/>
    </w:rPr>
  </w:style>
  <w:style w:type="paragraph" w:styleId="Footer">
    <w:name w:val="footer"/>
    <w:link w:val="FooterChar"/>
    <w:rsid w:val="00D9535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95354"/>
    <w:rPr>
      <w:rFonts w:eastAsia="Times New Roman" w:cs="Times New Roman"/>
      <w:sz w:val="22"/>
      <w:szCs w:val="24"/>
      <w:lang w:eastAsia="en-AU"/>
    </w:rPr>
  </w:style>
  <w:style w:type="character" w:styleId="LineNumber">
    <w:name w:val="line number"/>
    <w:basedOn w:val="OPCCharBase"/>
    <w:uiPriority w:val="99"/>
    <w:semiHidden/>
    <w:unhideWhenUsed/>
    <w:rsid w:val="00D95354"/>
    <w:rPr>
      <w:sz w:val="16"/>
    </w:rPr>
  </w:style>
  <w:style w:type="table" w:customStyle="1" w:styleId="CFlag">
    <w:name w:val="CFlag"/>
    <w:basedOn w:val="TableNormal"/>
    <w:uiPriority w:val="99"/>
    <w:rsid w:val="00D95354"/>
    <w:rPr>
      <w:rFonts w:eastAsia="Times New Roman" w:cs="Times New Roman"/>
      <w:lang w:eastAsia="en-AU"/>
    </w:rPr>
    <w:tblPr/>
  </w:style>
  <w:style w:type="paragraph" w:customStyle="1" w:styleId="NotesHeading1">
    <w:name w:val="NotesHeading 1"/>
    <w:basedOn w:val="OPCParaBase"/>
    <w:next w:val="Normal"/>
    <w:rsid w:val="00D95354"/>
    <w:rPr>
      <w:b/>
      <w:sz w:val="28"/>
      <w:szCs w:val="28"/>
    </w:rPr>
  </w:style>
  <w:style w:type="paragraph" w:customStyle="1" w:styleId="NotesHeading2">
    <w:name w:val="NotesHeading 2"/>
    <w:basedOn w:val="OPCParaBase"/>
    <w:next w:val="Normal"/>
    <w:rsid w:val="00D95354"/>
    <w:rPr>
      <w:b/>
      <w:sz w:val="28"/>
      <w:szCs w:val="28"/>
    </w:rPr>
  </w:style>
  <w:style w:type="paragraph" w:customStyle="1" w:styleId="SignCoverPageEnd">
    <w:name w:val="SignCoverPageEnd"/>
    <w:basedOn w:val="OPCParaBase"/>
    <w:next w:val="Normal"/>
    <w:rsid w:val="00D9535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95354"/>
    <w:pPr>
      <w:pBdr>
        <w:top w:val="single" w:sz="4" w:space="1" w:color="auto"/>
      </w:pBdr>
      <w:spacing w:before="360"/>
      <w:ind w:right="397"/>
      <w:jc w:val="both"/>
    </w:pPr>
  </w:style>
  <w:style w:type="paragraph" w:customStyle="1" w:styleId="Paragraphsub-sub-sub">
    <w:name w:val="Paragraph(sub-sub-sub)"/>
    <w:aliases w:val="aaaa"/>
    <w:basedOn w:val="OPCParaBase"/>
    <w:rsid w:val="00D9535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9535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535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535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535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95354"/>
    <w:pPr>
      <w:spacing w:before="120"/>
    </w:pPr>
  </w:style>
  <w:style w:type="paragraph" w:customStyle="1" w:styleId="TableTextEndNotes">
    <w:name w:val="TableTextEndNotes"/>
    <w:aliases w:val="Tten"/>
    <w:basedOn w:val="Normal"/>
    <w:rsid w:val="00D95354"/>
    <w:pPr>
      <w:spacing w:before="60" w:line="240" w:lineRule="auto"/>
    </w:pPr>
    <w:rPr>
      <w:rFonts w:cs="Arial"/>
      <w:sz w:val="20"/>
      <w:szCs w:val="22"/>
    </w:rPr>
  </w:style>
  <w:style w:type="paragraph" w:customStyle="1" w:styleId="TableHeading">
    <w:name w:val="TableHeading"/>
    <w:aliases w:val="th"/>
    <w:basedOn w:val="OPCParaBase"/>
    <w:next w:val="Tabletext"/>
    <w:rsid w:val="00D95354"/>
    <w:pPr>
      <w:keepNext/>
      <w:spacing w:before="60" w:line="240" w:lineRule="atLeast"/>
    </w:pPr>
    <w:rPr>
      <w:b/>
      <w:sz w:val="20"/>
    </w:rPr>
  </w:style>
  <w:style w:type="paragraph" w:customStyle="1" w:styleId="NoteToSubpara">
    <w:name w:val="NoteToSubpara"/>
    <w:aliases w:val="nts"/>
    <w:basedOn w:val="OPCParaBase"/>
    <w:rsid w:val="00D95354"/>
    <w:pPr>
      <w:spacing w:before="40" w:line="198" w:lineRule="exact"/>
      <w:ind w:left="2835" w:hanging="709"/>
    </w:pPr>
    <w:rPr>
      <w:sz w:val="18"/>
    </w:rPr>
  </w:style>
  <w:style w:type="paragraph" w:customStyle="1" w:styleId="ENoteTableHeading">
    <w:name w:val="ENoteTableHeading"/>
    <w:aliases w:val="enth"/>
    <w:basedOn w:val="OPCParaBase"/>
    <w:rsid w:val="00D95354"/>
    <w:pPr>
      <w:keepNext/>
      <w:spacing w:before="60" w:line="240" w:lineRule="atLeast"/>
    </w:pPr>
    <w:rPr>
      <w:rFonts w:ascii="Arial" w:hAnsi="Arial"/>
      <w:b/>
      <w:sz w:val="16"/>
    </w:rPr>
  </w:style>
  <w:style w:type="paragraph" w:customStyle="1" w:styleId="ENoteTTi">
    <w:name w:val="ENoteTTi"/>
    <w:aliases w:val="entti"/>
    <w:basedOn w:val="OPCParaBase"/>
    <w:rsid w:val="00D95354"/>
    <w:pPr>
      <w:keepNext/>
      <w:spacing w:before="60" w:line="240" w:lineRule="atLeast"/>
      <w:ind w:left="170"/>
    </w:pPr>
    <w:rPr>
      <w:sz w:val="16"/>
    </w:rPr>
  </w:style>
  <w:style w:type="paragraph" w:customStyle="1" w:styleId="ENotesHeading1">
    <w:name w:val="ENotesHeading 1"/>
    <w:aliases w:val="Enh1"/>
    <w:basedOn w:val="OPCParaBase"/>
    <w:next w:val="Normal"/>
    <w:rsid w:val="00D95354"/>
    <w:pPr>
      <w:spacing w:before="120"/>
      <w:outlineLvl w:val="1"/>
    </w:pPr>
    <w:rPr>
      <w:b/>
      <w:sz w:val="28"/>
      <w:szCs w:val="28"/>
    </w:rPr>
  </w:style>
  <w:style w:type="paragraph" w:customStyle="1" w:styleId="ENotesHeading2">
    <w:name w:val="ENotesHeading 2"/>
    <w:aliases w:val="Enh2"/>
    <w:basedOn w:val="OPCParaBase"/>
    <w:next w:val="Normal"/>
    <w:rsid w:val="00D95354"/>
    <w:pPr>
      <w:spacing w:before="120" w:after="120"/>
      <w:outlineLvl w:val="2"/>
    </w:pPr>
    <w:rPr>
      <w:b/>
      <w:sz w:val="24"/>
      <w:szCs w:val="28"/>
    </w:rPr>
  </w:style>
  <w:style w:type="paragraph" w:customStyle="1" w:styleId="ENoteTTIndentHeading">
    <w:name w:val="ENoteTTIndentHeading"/>
    <w:aliases w:val="enTTHi"/>
    <w:basedOn w:val="OPCParaBase"/>
    <w:rsid w:val="00D9535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5354"/>
    <w:pPr>
      <w:spacing w:before="60" w:line="240" w:lineRule="atLeast"/>
    </w:pPr>
    <w:rPr>
      <w:sz w:val="16"/>
    </w:rPr>
  </w:style>
  <w:style w:type="paragraph" w:customStyle="1" w:styleId="MadeunderText">
    <w:name w:val="MadeunderText"/>
    <w:basedOn w:val="OPCParaBase"/>
    <w:next w:val="Normal"/>
    <w:rsid w:val="00D95354"/>
    <w:pPr>
      <w:spacing w:before="240"/>
    </w:pPr>
    <w:rPr>
      <w:sz w:val="24"/>
      <w:szCs w:val="24"/>
    </w:rPr>
  </w:style>
  <w:style w:type="paragraph" w:customStyle="1" w:styleId="ENotesHeading3">
    <w:name w:val="ENotesHeading 3"/>
    <w:aliases w:val="Enh3"/>
    <w:basedOn w:val="OPCParaBase"/>
    <w:next w:val="Normal"/>
    <w:rsid w:val="00D95354"/>
    <w:pPr>
      <w:keepNext/>
      <w:spacing w:before="120" w:line="240" w:lineRule="auto"/>
      <w:outlineLvl w:val="4"/>
    </w:pPr>
    <w:rPr>
      <w:b/>
      <w:szCs w:val="24"/>
    </w:rPr>
  </w:style>
  <w:style w:type="paragraph" w:customStyle="1" w:styleId="SubPartCASA">
    <w:name w:val="SubPart(CASA)"/>
    <w:aliases w:val="csp"/>
    <w:basedOn w:val="OPCParaBase"/>
    <w:next w:val="ActHead3"/>
    <w:rsid w:val="00D9535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95354"/>
  </w:style>
  <w:style w:type="character" w:customStyle="1" w:styleId="CharSubPartNoCASA">
    <w:name w:val="CharSubPartNo(CASA)"/>
    <w:basedOn w:val="OPCCharBase"/>
    <w:uiPriority w:val="1"/>
    <w:rsid w:val="00D95354"/>
  </w:style>
  <w:style w:type="paragraph" w:customStyle="1" w:styleId="ENoteTTIndentHeadingSub">
    <w:name w:val="ENoteTTIndentHeadingSub"/>
    <w:aliases w:val="enTTHis"/>
    <w:basedOn w:val="OPCParaBase"/>
    <w:rsid w:val="00D95354"/>
    <w:pPr>
      <w:keepNext/>
      <w:spacing w:before="60" w:line="240" w:lineRule="atLeast"/>
      <w:ind w:left="340"/>
    </w:pPr>
    <w:rPr>
      <w:b/>
      <w:sz w:val="16"/>
    </w:rPr>
  </w:style>
  <w:style w:type="paragraph" w:customStyle="1" w:styleId="ENoteTTiSub">
    <w:name w:val="ENoteTTiSub"/>
    <w:aliases w:val="enttis"/>
    <w:basedOn w:val="OPCParaBase"/>
    <w:rsid w:val="00D95354"/>
    <w:pPr>
      <w:keepNext/>
      <w:spacing w:before="60" w:line="240" w:lineRule="atLeast"/>
      <w:ind w:left="340"/>
    </w:pPr>
    <w:rPr>
      <w:sz w:val="16"/>
    </w:rPr>
  </w:style>
  <w:style w:type="paragraph" w:customStyle="1" w:styleId="SubDivisionMigration">
    <w:name w:val="SubDivisionMigration"/>
    <w:aliases w:val="sdm"/>
    <w:basedOn w:val="OPCParaBase"/>
    <w:rsid w:val="00D9535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5354"/>
    <w:pPr>
      <w:keepNext/>
      <w:keepLines/>
      <w:spacing w:before="240" w:line="240" w:lineRule="auto"/>
      <w:ind w:left="1134" w:hanging="1134"/>
    </w:pPr>
    <w:rPr>
      <w:b/>
      <w:sz w:val="28"/>
    </w:rPr>
  </w:style>
  <w:style w:type="table" w:styleId="TableGrid">
    <w:name w:val="Table Grid"/>
    <w:basedOn w:val="TableNormal"/>
    <w:uiPriority w:val="59"/>
    <w:rsid w:val="00D95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95354"/>
    <w:pPr>
      <w:spacing w:before="122" w:line="240" w:lineRule="auto"/>
      <w:ind w:left="1985" w:hanging="851"/>
    </w:pPr>
    <w:rPr>
      <w:sz w:val="18"/>
    </w:rPr>
  </w:style>
  <w:style w:type="paragraph" w:customStyle="1" w:styleId="FreeForm">
    <w:name w:val="FreeForm"/>
    <w:rsid w:val="00D95354"/>
    <w:rPr>
      <w:rFonts w:ascii="Arial" w:hAnsi="Arial"/>
      <w:sz w:val="22"/>
    </w:rPr>
  </w:style>
  <w:style w:type="paragraph" w:customStyle="1" w:styleId="SOText">
    <w:name w:val="SO Text"/>
    <w:aliases w:val="sot"/>
    <w:link w:val="SOTextChar"/>
    <w:rsid w:val="00D9535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95354"/>
    <w:rPr>
      <w:sz w:val="22"/>
    </w:rPr>
  </w:style>
  <w:style w:type="paragraph" w:customStyle="1" w:styleId="SOTextNote">
    <w:name w:val="SO TextNote"/>
    <w:aliases w:val="sont"/>
    <w:basedOn w:val="SOText"/>
    <w:qFormat/>
    <w:rsid w:val="00D95354"/>
    <w:pPr>
      <w:spacing w:before="122" w:line="198" w:lineRule="exact"/>
      <w:ind w:left="1843" w:hanging="709"/>
    </w:pPr>
    <w:rPr>
      <w:sz w:val="18"/>
    </w:rPr>
  </w:style>
  <w:style w:type="paragraph" w:customStyle="1" w:styleId="SOPara">
    <w:name w:val="SO Para"/>
    <w:aliases w:val="soa"/>
    <w:basedOn w:val="SOText"/>
    <w:link w:val="SOParaChar"/>
    <w:qFormat/>
    <w:rsid w:val="00D95354"/>
    <w:pPr>
      <w:tabs>
        <w:tab w:val="right" w:pos="1786"/>
      </w:tabs>
      <w:spacing w:before="40"/>
      <w:ind w:left="2070" w:hanging="936"/>
    </w:pPr>
  </w:style>
  <w:style w:type="character" w:customStyle="1" w:styleId="SOParaChar">
    <w:name w:val="SO Para Char"/>
    <w:aliases w:val="soa Char"/>
    <w:basedOn w:val="DefaultParagraphFont"/>
    <w:link w:val="SOPara"/>
    <w:rsid w:val="00D95354"/>
    <w:rPr>
      <w:sz w:val="22"/>
    </w:rPr>
  </w:style>
  <w:style w:type="paragraph" w:customStyle="1" w:styleId="FileName">
    <w:name w:val="FileName"/>
    <w:basedOn w:val="Normal"/>
    <w:rsid w:val="00D95354"/>
  </w:style>
  <w:style w:type="paragraph" w:customStyle="1" w:styleId="SOHeadBold">
    <w:name w:val="SO HeadBold"/>
    <w:aliases w:val="sohb"/>
    <w:basedOn w:val="SOText"/>
    <w:next w:val="SOText"/>
    <w:link w:val="SOHeadBoldChar"/>
    <w:qFormat/>
    <w:rsid w:val="00D95354"/>
    <w:rPr>
      <w:b/>
    </w:rPr>
  </w:style>
  <w:style w:type="character" w:customStyle="1" w:styleId="SOHeadBoldChar">
    <w:name w:val="SO HeadBold Char"/>
    <w:aliases w:val="sohb Char"/>
    <w:basedOn w:val="DefaultParagraphFont"/>
    <w:link w:val="SOHeadBold"/>
    <w:rsid w:val="00D95354"/>
    <w:rPr>
      <w:b/>
      <w:sz w:val="22"/>
    </w:rPr>
  </w:style>
  <w:style w:type="paragraph" w:customStyle="1" w:styleId="SOHeadItalic">
    <w:name w:val="SO HeadItalic"/>
    <w:aliases w:val="sohi"/>
    <w:basedOn w:val="SOText"/>
    <w:next w:val="SOText"/>
    <w:link w:val="SOHeadItalicChar"/>
    <w:qFormat/>
    <w:rsid w:val="00D95354"/>
    <w:rPr>
      <w:i/>
    </w:rPr>
  </w:style>
  <w:style w:type="character" w:customStyle="1" w:styleId="SOHeadItalicChar">
    <w:name w:val="SO HeadItalic Char"/>
    <w:aliases w:val="sohi Char"/>
    <w:basedOn w:val="DefaultParagraphFont"/>
    <w:link w:val="SOHeadItalic"/>
    <w:rsid w:val="00D95354"/>
    <w:rPr>
      <w:i/>
      <w:sz w:val="22"/>
    </w:rPr>
  </w:style>
  <w:style w:type="paragraph" w:customStyle="1" w:styleId="SOBullet">
    <w:name w:val="SO Bullet"/>
    <w:aliases w:val="sotb"/>
    <w:basedOn w:val="SOText"/>
    <w:link w:val="SOBulletChar"/>
    <w:qFormat/>
    <w:rsid w:val="00D95354"/>
    <w:pPr>
      <w:ind w:left="1559" w:hanging="425"/>
    </w:pPr>
  </w:style>
  <w:style w:type="character" w:customStyle="1" w:styleId="SOBulletChar">
    <w:name w:val="SO Bullet Char"/>
    <w:aliases w:val="sotb Char"/>
    <w:basedOn w:val="DefaultParagraphFont"/>
    <w:link w:val="SOBullet"/>
    <w:rsid w:val="00D95354"/>
    <w:rPr>
      <w:sz w:val="22"/>
    </w:rPr>
  </w:style>
  <w:style w:type="paragraph" w:customStyle="1" w:styleId="SOBulletNote">
    <w:name w:val="SO BulletNote"/>
    <w:aliases w:val="sonb"/>
    <w:basedOn w:val="SOTextNote"/>
    <w:link w:val="SOBulletNoteChar"/>
    <w:qFormat/>
    <w:rsid w:val="00D95354"/>
    <w:pPr>
      <w:tabs>
        <w:tab w:val="left" w:pos="1560"/>
      </w:tabs>
      <w:ind w:left="2268" w:hanging="1134"/>
    </w:pPr>
  </w:style>
  <w:style w:type="character" w:customStyle="1" w:styleId="SOBulletNoteChar">
    <w:name w:val="SO BulletNote Char"/>
    <w:aliases w:val="sonb Char"/>
    <w:basedOn w:val="DefaultParagraphFont"/>
    <w:link w:val="SOBulletNote"/>
    <w:rsid w:val="00D95354"/>
    <w:rPr>
      <w:sz w:val="18"/>
    </w:rPr>
  </w:style>
  <w:style w:type="paragraph" w:customStyle="1" w:styleId="SOText2">
    <w:name w:val="SO Text2"/>
    <w:aliases w:val="sot2"/>
    <w:basedOn w:val="Normal"/>
    <w:next w:val="SOText"/>
    <w:link w:val="SOText2Char"/>
    <w:rsid w:val="00D9535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95354"/>
    <w:rPr>
      <w:sz w:val="22"/>
    </w:rPr>
  </w:style>
  <w:style w:type="paragraph" w:customStyle="1" w:styleId="Transitional">
    <w:name w:val="Transitional"/>
    <w:aliases w:val="tr"/>
    <w:basedOn w:val="ItemHead"/>
    <w:next w:val="Item"/>
    <w:rsid w:val="00D95354"/>
  </w:style>
  <w:style w:type="character" w:customStyle="1" w:styleId="subsectionChar">
    <w:name w:val="subsection Char"/>
    <w:aliases w:val="ss Char"/>
    <w:basedOn w:val="DefaultParagraphFont"/>
    <w:link w:val="subsection"/>
    <w:locked/>
    <w:rsid w:val="004D2A78"/>
    <w:rPr>
      <w:rFonts w:eastAsia="Times New Roman" w:cs="Times New Roman"/>
      <w:sz w:val="22"/>
      <w:lang w:eastAsia="en-AU"/>
    </w:rPr>
  </w:style>
  <w:style w:type="character" w:customStyle="1" w:styleId="notetextChar">
    <w:name w:val="note(text) Char"/>
    <w:aliases w:val="n Char"/>
    <w:basedOn w:val="DefaultParagraphFont"/>
    <w:link w:val="notetext"/>
    <w:rsid w:val="004D2A78"/>
    <w:rPr>
      <w:rFonts w:eastAsia="Times New Roman" w:cs="Times New Roman"/>
      <w:sz w:val="18"/>
      <w:lang w:eastAsia="en-AU"/>
    </w:rPr>
  </w:style>
  <w:style w:type="character" w:customStyle="1" w:styleId="paragraphChar">
    <w:name w:val="paragraph Char"/>
    <w:aliases w:val="a Char"/>
    <w:link w:val="paragraph"/>
    <w:rsid w:val="004D2A78"/>
    <w:rPr>
      <w:rFonts w:eastAsia="Times New Roman" w:cs="Times New Roman"/>
      <w:sz w:val="22"/>
      <w:lang w:eastAsia="en-AU"/>
    </w:rPr>
  </w:style>
  <w:style w:type="paragraph" w:styleId="Caption">
    <w:name w:val="caption"/>
    <w:basedOn w:val="Normal"/>
    <w:next w:val="Normal"/>
    <w:uiPriority w:val="35"/>
    <w:unhideWhenUsed/>
    <w:qFormat/>
    <w:rsid w:val="00D95855"/>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4C1B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BF1"/>
    <w:rPr>
      <w:rFonts w:ascii="Segoe UI" w:hAnsi="Segoe UI" w:cs="Segoe UI"/>
      <w:sz w:val="18"/>
      <w:szCs w:val="18"/>
    </w:rPr>
  </w:style>
  <w:style w:type="character" w:customStyle="1" w:styleId="ActHead5Char">
    <w:name w:val="ActHead 5 Char"/>
    <w:aliases w:val="s Char"/>
    <w:link w:val="ActHead5"/>
    <w:rsid w:val="00510C68"/>
    <w:rPr>
      <w:rFonts w:eastAsia="Times New Roman" w:cs="Times New Roman"/>
      <w:b/>
      <w:kern w:val="28"/>
      <w:sz w:val="24"/>
      <w:lang w:eastAsia="en-AU"/>
    </w:rPr>
  </w:style>
  <w:style w:type="paragraph" w:customStyle="1" w:styleId="ClerkBlock">
    <w:name w:val="ClerkBlock"/>
    <w:basedOn w:val="Normal"/>
    <w:rsid w:val="00EE74B4"/>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EE74B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E74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E74B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E74B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E74B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E74B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E74B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E74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E74B4"/>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D82A79"/>
    <w:pPr>
      <w:spacing w:before="800"/>
    </w:pPr>
  </w:style>
  <w:style w:type="character" w:customStyle="1" w:styleId="ShortTP1Char">
    <w:name w:val="ShortTP1 Char"/>
    <w:basedOn w:val="DefaultParagraphFont"/>
    <w:link w:val="ShortTP1"/>
    <w:rsid w:val="00D82A79"/>
    <w:rPr>
      <w:rFonts w:eastAsia="Times New Roman" w:cs="Times New Roman"/>
      <w:b/>
      <w:sz w:val="40"/>
      <w:lang w:eastAsia="en-AU"/>
    </w:rPr>
  </w:style>
  <w:style w:type="paragraph" w:customStyle="1" w:styleId="ActNoP1">
    <w:name w:val="ActNoP1"/>
    <w:basedOn w:val="Actno"/>
    <w:link w:val="ActNoP1Char"/>
    <w:rsid w:val="00D82A79"/>
    <w:pPr>
      <w:spacing w:before="800"/>
    </w:pPr>
    <w:rPr>
      <w:sz w:val="28"/>
    </w:rPr>
  </w:style>
  <w:style w:type="character" w:customStyle="1" w:styleId="ActNoP1Char">
    <w:name w:val="ActNoP1 Char"/>
    <w:basedOn w:val="DefaultParagraphFont"/>
    <w:link w:val="ActNoP1"/>
    <w:rsid w:val="00D82A79"/>
    <w:rPr>
      <w:rFonts w:eastAsia="Times New Roman" w:cs="Times New Roman"/>
      <w:b/>
      <w:sz w:val="28"/>
      <w:lang w:eastAsia="en-AU"/>
    </w:rPr>
  </w:style>
  <w:style w:type="paragraph" w:customStyle="1" w:styleId="AssentBk">
    <w:name w:val="AssentBk"/>
    <w:basedOn w:val="Normal"/>
    <w:rsid w:val="00D82A79"/>
    <w:pPr>
      <w:spacing w:line="240" w:lineRule="auto"/>
    </w:pPr>
    <w:rPr>
      <w:rFonts w:eastAsia="Times New Roman" w:cs="Times New Roman"/>
      <w:sz w:val="20"/>
      <w:lang w:eastAsia="en-AU"/>
    </w:rPr>
  </w:style>
  <w:style w:type="paragraph" w:customStyle="1" w:styleId="AssentDt">
    <w:name w:val="AssentDt"/>
    <w:basedOn w:val="Normal"/>
    <w:rsid w:val="007A070F"/>
    <w:pPr>
      <w:spacing w:line="240" w:lineRule="auto"/>
    </w:pPr>
    <w:rPr>
      <w:rFonts w:eastAsia="Times New Roman" w:cs="Times New Roman"/>
      <w:sz w:val="20"/>
      <w:lang w:eastAsia="en-AU"/>
    </w:rPr>
  </w:style>
  <w:style w:type="paragraph" w:customStyle="1" w:styleId="2ndRd">
    <w:name w:val="2ndRd"/>
    <w:basedOn w:val="Normal"/>
    <w:rsid w:val="007A070F"/>
    <w:pPr>
      <w:spacing w:line="240" w:lineRule="auto"/>
    </w:pPr>
    <w:rPr>
      <w:rFonts w:eastAsia="Times New Roman" w:cs="Times New Roman"/>
      <w:sz w:val="20"/>
      <w:lang w:eastAsia="en-AU"/>
    </w:rPr>
  </w:style>
  <w:style w:type="paragraph" w:customStyle="1" w:styleId="ScalePlusRef">
    <w:name w:val="ScalePlusRef"/>
    <w:basedOn w:val="Normal"/>
    <w:rsid w:val="007A070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922DA-D3CF-42A3-8D6E-A99F01C1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39</Pages>
  <Words>7990</Words>
  <Characters>40511</Characters>
  <Application>Microsoft Office Word</Application>
  <DocSecurity>0</DocSecurity>
  <PresentationFormat/>
  <Lines>810</Lines>
  <Paragraphs>557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2023-07-26T00:12:00Z</cp:lastPrinted>
  <dcterms:created xsi:type="dcterms:W3CDTF">2023-11-27T03:47:00Z</dcterms:created>
  <dcterms:modified xsi:type="dcterms:W3CDTF">2023-11-27T04:29:00Z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Counter-Terrorism and Other Legislation Amendment Act 2023</vt:lpwstr>
  </property>
  <property fmtid="{D5CDD505-2E9C-101B-9397-08002B2CF9AE}" pid="3" name="ActNo">
    <vt:lpwstr>No. 96,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OPC8219</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2023-10-18T10:38:44Z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c18f912a-1044-4a91-9954-11d1cae8f933</vt:lpwstr>
  </property>
  <property fmtid="{D5CDD505-2E9C-101B-9397-08002B2CF9AE}" pid="18" name="MSIP_Label_234ea0fa-41da-4eb0-b95e-07c328641c0b_ContentBits">
    <vt:lpwstr>0</vt:lpwstr>
  </property>
</Properties>
</file>