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503640"/>
    <w:p w14:paraId="24EA33E0" w14:textId="0DC50262" w:rsidR="00FC6006" w:rsidRDefault="00FC6006" w:rsidP="00FC6006">
      <w:r>
        <w:object w:dxaOrig="2146" w:dyaOrig="1561" w14:anchorId="176A94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62173427" r:id="rId8"/>
        </w:object>
      </w:r>
    </w:p>
    <w:p w14:paraId="705487CD" w14:textId="77777777" w:rsidR="00FC6006" w:rsidRDefault="00FC6006" w:rsidP="00FC6006"/>
    <w:p w14:paraId="5E771A6B" w14:textId="77777777" w:rsidR="00FC6006" w:rsidRDefault="00FC6006" w:rsidP="00FC6006"/>
    <w:p w14:paraId="357A384A" w14:textId="77777777" w:rsidR="00FC6006" w:rsidRDefault="00FC6006" w:rsidP="00FC6006"/>
    <w:p w14:paraId="295C656F" w14:textId="77777777" w:rsidR="00FC6006" w:rsidRDefault="00FC6006" w:rsidP="00FC6006"/>
    <w:p w14:paraId="081F47E1" w14:textId="77777777" w:rsidR="00FC6006" w:rsidRDefault="00FC6006" w:rsidP="00FC6006"/>
    <w:p w14:paraId="19B8F9EE" w14:textId="77777777" w:rsidR="00FC6006" w:rsidRDefault="00FC6006" w:rsidP="00FC6006"/>
    <w:p w14:paraId="2EF01CD5" w14:textId="78F42C0F" w:rsidR="0048364F" w:rsidRPr="006716F1" w:rsidRDefault="00FC6006" w:rsidP="0048364F">
      <w:pPr>
        <w:pStyle w:val="ShortT"/>
      </w:pPr>
      <w:r>
        <w:t>Bankruptcy Amendment (Discharge from Bankruptcy) Act 2023</w:t>
      </w:r>
    </w:p>
    <w:bookmarkEnd w:id="0"/>
    <w:p w14:paraId="4C8ED44C" w14:textId="77777777" w:rsidR="0048364F" w:rsidRPr="006716F1" w:rsidRDefault="0048364F" w:rsidP="0048364F"/>
    <w:p w14:paraId="1E7334F0" w14:textId="10C53900" w:rsidR="0048364F" w:rsidRPr="006716F1" w:rsidRDefault="00C164CA" w:rsidP="00FC6006">
      <w:pPr>
        <w:pStyle w:val="Actno"/>
        <w:spacing w:before="400"/>
      </w:pPr>
      <w:r w:rsidRPr="006716F1">
        <w:t>No.</w:t>
      </w:r>
      <w:r w:rsidR="00940B7C">
        <w:t xml:space="preserve"> 94</w:t>
      </w:r>
      <w:r w:rsidRPr="006716F1">
        <w:t xml:space="preserve">, </w:t>
      </w:r>
      <w:r w:rsidR="00005D25" w:rsidRPr="006716F1">
        <w:t>2023</w:t>
      </w:r>
      <w:bookmarkStart w:id="1" w:name="_GoBack"/>
      <w:bookmarkEnd w:id="1"/>
    </w:p>
    <w:p w14:paraId="44C2A00C" w14:textId="77777777" w:rsidR="0048364F" w:rsidRPr="006716F1" w:rsidRDefault="0048364F" w:rsidP="0048364F"/>
    <w:p w14:paraId="0D32DDFD" w14:textId="77777777" w:rsidR="001B56A3" w:rsidRDefault="001B56A3" w:rsidP="001B56A3">
      <w:pPr>
        <w:rPr>
          <w:lang w:eastAsia="en-AU"/>
        </w:rPr>
      </w:pPr>
    </w:p>
    <w:p w14:paraId="289008FC" w14:textId="5EF58D19" w:rsidR="0048364F" w:rsidRPr="006716F1" w:rsidRDefault="0048364F" w:rsidP="0048364F"/>
    <w:p w14:paraId="38B5840A" w14:textId="77777777" w:rsidR="0048364F" w:rsidRPr="006716F1" w:rsidRDefault="0048364F" w:rsidP="0048364F"/>
    <w:p w14:paraId="26973AF7" w14:textId="77777777" w:rsidR="0048364F" w:rsidRPr="006716F1" w:rsidRDefault="0048364F" w:rsidP="0048364F"/>
    <w:p w14:paraId="303A94B5" w14:textId="77777777" w:rsidR="00FC6006" w:rsidRDefault="00FC6006" w:rsidP="00FC6006">
      <w:pPr>
        <w:pStyle w:val="LongT"/>
      </w:pPr>
      <w:r>
        <w:t>An Act to amend the law in relation to discharge from bankruptcy, and for related purposes</w:t>
      </w:r>
    </w:p>
    <w:p w14:paraId="1B298AE3" w14:textId="62C4BAAE" w:rsidR="0048364F" w:rsidRPr="006716F1" w:rsidRDefault="0048364F" w:rsidP="0048364F">
      <w:pPr>
        <w:pStyle w:val="Header"/>
        <w:tabs>
          <w:tab w:val="clear" w:pos="4150"/>
          <w:tab w:val="clear" w:pos="8307"/>
        </w:tabs>
      </w:pPr>
      <w:r w:rsidRPr="006716F1">
        <w:rPr>
          <w:rStyle w:val="CharAmSchNo"/>
        </w:rPr>
        <w:t xml:space="preserve"> </w:t>
      </w:r>
      <w:r w:rsidRPr="006716F1">
        <w:rPr>
          <w:rStyle w:val="CharAmSchText"/>
        </w:rPr>
        <w:t xml:space="preserve"> </w:t>
      </w:r>
    </w:p>
    <w:p w14:paraId="23C1E4E2" w14:textId="77777777" w:rsidR="0048364F" w:rsidRPr="006716F1" w:rsidRDefault="0048364F" w:rsidP="0048364F">
      <w:pPr>
        <w:pStyle w:val="Header"/>
        <w:tabs>
          <w:tab w:val="clear" w:pos="4150"/>
          <w:tab w:val="clear" w:pos="8307"/>
        </w:tabs>
      </w:pPr>
      <w:r w:rsidRPr="006716F1">
        <w:rPr>
          <w:rStyle w:val="CharAmPartNo"/>
        </w:rPr>
        <w:t xml:space="preserve"> </w:t>
      </w:r>
      <w:r w:rsidRPr="006716F1">
        <w:rPr>
          <w:rStyle w:val="CharAmPartText"/>
        </w:rPr>
        <w:t xml:space="preserve"> </w:t>
      </w:r>
    </w:p>
    <w:p w14:paraId="60767157" w14:textId="77777777" w:rsidR="0048364F" w:rsidRPr="006716F1" w:rsidRDefault="0048364F" w:rsidP="0048364F">
      <w:pPr>
        <w:sectPr w:rsidR="0048364F" w:rsidRPr="006716F1" w:rsidSect="00FC60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3AE6FC22" w14:textId="77777777" w:rsidR="00620507" w:rsidRPr="006716F1" w:rsidRDefault="0048364F" w:rsidP="00A01D40">
      <w:pPr>
        <w:outlineLvl w:val="0"/>
        <w:rPr>
          <w:sz w:val="36"/>
        </w:rPr>
      </w:pPr>
      <w:r w:rsidRPr="006716F1">
        <w:rPr>
          <w:sz w:val="36"/>
        </w:rPr>
        <w:lastRenderedPageBreak/>
        <w:t>Contents</w:t>
      </w:r>
      <w:bookmarkStart w:id="2" w:name="opcCurrentPosition"/>
      <w:bookmarkEnd w:id="2"/>
    </w:p>
    <w:p w14:paraId="482F18B1" w14:textId="33D36016" w:rsidR="00030A1A" w:rsidRDefault="00030A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030A1A">
        <w:rPr>
          <w:noProof/>
        </w:rPr>
        <w:tab/>
      </w:r>
      <w:r w:rsidRPr="00030A1A">
        <w:rPr>
          <w:noProof/>
        </w:rPr>
        <w:fldChar w:fldCharType="begin"/>
      </w:r>
      <w:r w:rsidRPr="00030A1A">
        <w:rPr>
          <w:noProof/>
        </w:rPr>
        <w:instrText xml:space="preserve"> PAGEREF _Toc151560368 \h </w:instrText>
      </w:r>
      <w:r w:rsidRPr="00030A1A">
        <w:rPr>
          <w:noProof/>
        </w:rPr>
      </w:r>
      <w:r w:rsidRPr="00030A1A">
        <w:rPr>
          <w:noProof/>
        </w:rPr>
        <w:fldChar w:fldCharType="separate"/>
      </w:r>
      <w:r w:rsidR="00A277F5">
        <w:rPr>
          <w:noProof/>
        </w:rPr>
        <w:t>1</w:t>
      </w:r>
      <w:r w:rsidRPr="00030A1A">
        <w:rPr>
          <w:noProof/>
        </w:rPr>
        <w:fldChar w:fldCharType="end"/>
      </w:r>
    </w:p>
    <w:p w14:paraId="51D31EBC" w14:textId="33339B80" w:rsidR="00030A1A" w:rsidRDefault="00030A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30A1A">
        <w:rPr>
          <w:noProof/>
        </w:rPr>
        <w:tab/>
      </w:r>
      <w:r w:rsidRPr="00030A1A">
        <w:rPr>
          <w:noProof/>
        </w:rPr>
        <w:fldChar w:fldCharType="begin"/>
      </w:r>
      <w:r w:rsidRPr="00030A1A">
        <w:rPr>
          <w:noProof/>
        </w:rPr>
        <w:instrText xml:space="preserve"> PAGEREF _Toc151560369 \h </w:instrText>
      </w:r>
      <w:r w:rsidRPr="00030A1A">
        <w:rPr>
          <w:noProof/>
        </w:rPr>
      </w:r>
      <w:r w:rsidRPr="00030A1A">
        <w:rPr>
          <w:noProof/>
        </w:rPr>
        <w:fldChar w:fldCharType="separate"/>
      </w:r>
      <w:r w:rsidR="00A277F5">
        <w:rPr>
          <w:noProof/>
        </w:rPr>
        <w:t>2</w:t>
      </w:r>
      <w:r w:rsidRPr="00030A1A">
        <w:rPr>
          <w:noProof/>
        </w:rPr>
        <w:fldChar w:fldCharType="end"/>
      </w:r>
    </w:p>
    <w:p w14:paraId="2B4EE35F" w14:textId="29CC2BAD" w:rsidR="00030A1A" w:rsidRDefault="00030A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030A1A">
        <w:rPr>
          <w:noProof/>
        </w:rPr>
        <w:tab/>
      </w:r>
      <w:r w:rsidRPr="00030A1A">
        <w:rPr>
          <w:noProof/>
        </w:rPr>
        <w:fldChar w:fldCharType="begin"/>
      </w:r>
      <w:r w:rsidRPr="00030A1A">
        <w:rPr>
          <w:noProof/>
        </w:rPr>
        <w:instrText xml:space="preserve"> PAGEREF _Toc151560370 \h </w:instrText>
      </w:r>
      <w:r w:rsidRPr="00030A1A">
        <w:rPr>
          <w:noProof/>
        </w:rPr>
      </w:r>
      <w:r w:rsidRPr="00030A1A">
        <w:rPr>
          <w:noProof/>
        </w:rPr>
        <w:fldChar w:fldCharType="separate"/>
      </w:r>
      <w:r w:rsidR="00A277F5">
        <w:rPr>
          <w:noProof/>
        </w:rPr>
        <w:t>2</w:t>
      </w:r>
      <w:r w:rsidRPr="00030A1A">
        <w:rPr>
          <w:noProof/>
        </w:rPr>
        <w:fldChar w:fldCharType="end"/>
      </w:r>
    </w:p>
    <w:p w14:paraId="0C757B85" w14:textId="56F698ED" w:rsidR="00030A1A" w:rsidRDefault="00030A1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1—Discharge from bankruptcy</w:t>
      </w:r>
      <w:r w:rsidRPr="00030A1A">
        <w:rPr>
          <w:b w:val="0"/>
          <w:noProof/>
          <w:sz w:val="18"/>
        </w:rPr>
        <w:tab/>
      </w:r>
      <w:r w:rsidRPr="00030A1A">
        <w:rPr>
          <w:b w:val="0"/>
          <w:noProof/>
          <w:sz w:val="18"/>
        </w:rPr>
        <w:fldChar w:fldCharType="begin"/>
      </w:r>
      <w:r w:rsidRPr="00030A1A">
        <w:rPr>
          <w:b w:val="0"/>
          <w:noProof/>
          <w:sz w:val="18"/>
        </w:rPr>
        <w:instrText xml:space="preserve"> PAGEREF _Toc151560371 \h </w:instrText>
      </w:r>
      <w:r w:rsidRPr="00030A1A">
        <w:rPr>
          <w:b w:val="0"/>
          <w:noProof/>
          <w:sz w:val="18"/>
        </w:rPr>
      </w:r>
      <w:r w:rsidRPr="00030A1A">
        <w:rPr>
          <w:b w:val="0"/>
          <w:noProof/>
          <w:sz w:val="18"/>
        </w:rPr>
        <w:fldChar w:fldCharType="separate"/>
      </w:r>
      <w:r w:rsidR="00A277F5">
        <w:rPr>
          <w:b w:val="0"/>
          <w:noProof/>
          <w:sz w:val="18"/>
        </w:rPr>
        <w:t>3</w:t>
      </w:r>
      <w:r w:rsidRPr="00030A1A">
        <w:rPr>
          <w:b w:val="0"/>
          <w:noProof/>
          <w:sz w:val="18"/>
        </w:rPr>
        <w:fldChar w:fldCharType="end"/>
      </w:r>
    </w:p>
    <w:p w14:paraId="12106626" w14:textId="680122E0" w:rsidR="00030A1A" w:rsidRDefault="00030A1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030A1A">
        <w:rPr>
          <w:noProof/>
          <w:sz w:val="18"/>
        </w:rPr>
        <w:tab/>
      </w:r>
      <w:r w:rsidRPr="00030A1A">
        <w:rPr>
          <w:noProof/>
          <w:sz w:val="18"/>
        </w:rPr>
        <w:fldChar w:fldCharType="begin"/>
      </w:r>
      <w:r w:rsidRPr="00030A1A">
        <w:rPr>
          <w:noProof/>
          <w:sz w:val="18"/>
        </w:rPr>
        <w:instrText xml:space="preserve"> PAGEREF _Toc151560372 \h </w:instrText>
      </w:r>
      <w:r w:rsidRPr="00030A1A">
        <w:rPr>
          <w:noProof/>
          <w:sz w:val="18"/>
        </w:rPr>
      </w:r>
      <w:r w:rsidRPr="00030A1A">
        <w:rPr>
          <w:noProof/>
          <w:sz w:val="18"/>
        </w:rPr>
        <w:fldChar w:fldCharType="separate"/>
      </w:r>
      <w:r w:rsidR="00A277F5">
        <w:rPr>
          <w:noProof/>
          <w:sz w:val="18"/>
        </w:rPr>
        <w:t>3</w:t>
      </w:r>
      <w:r w:rsidRPr="00030A1A">
        <w:rPr>
          <w:noProof/>
          <w:sz w:val="18"/>
        </w:rPr>
        <w:fldChar w:fldCharType="end"/>
      </w:r>
    </w:p>
    <w:p w14:paraId="1A2B8890" w14:textId="3CE5943D" w:rsidR="00030A1A" w:rsidRDefault="00030A1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Bankruptcy Act 1966</w:t>
      </w:r>
      <w:r w:rsidRPr="00030A1A">
        <w:rPr>
          <w:i w:val="0"/>
          <w:noProof/>
          <w:sz w:val="18"/>
        </w:rPr>
        <w:tab/>
      </w:r>
      <w:r w:rsidRPr="00030A1A">
        <w:rPr>
          <w:i w:val="0"/>
          <w:noProof/>
          <w:sz w:val="18"/>
        </w:rPr>
        <w:fldChar w:fldCharType="begin"/>
      </w:r>
      <w:r w:rsidRPr="00030A1A">
        <w:rPr>
          <w:i w:val="0"/>
          <w:noProof/>
          <w:sz w:val="18"/>
        </w:rPr>
        <w:instrText xml:space="preserve"> PAGEREF _Toc151560373 \h </w:instrText>
      </w:r>
      <w:r w:rsidRPr="00030A1A">
        <w:rPr>
          <w:i w:val="0"/>
          <w:noProof/>
          <w:sz w:val="18"/>
        </w:rPr>
      </w:r>
      <w:r w:rsidRPr="00030A1A">
        <w:rPr>
          <w:i w:val="0"/>
          <w:noProof/>
          <w:sz w:val="18"/>
        </w:rPr>
        <w:fldChar w:fldCharType="separate"/>
      </w:r>
      <w:r w:rsidR="00A277F5">
        <w:rPr>
          <w:i w:val="0"/>
          <w:noProof/>
          <w:sz w:val="18"/>
        </w:rPr>
        <w:t>3</w:t>
      </w:r>
      <w:r w:rsidRPr="00030A1A">
        <w:rPr>
          <w:i w:val="0"/>
          <w:noProof/>
          <w:sz w:val="18"/>
        </w:rPr>
        <w:fldChar w:fldCharType="end"/>
      </w:r>
    </w:p>
    <w:p w14:paraId="74A0C816" w14:textId="6E662123" w:rsidR="00030A1A" w:rsidRDefault="00030A1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Bankruptcy Regulations 2021</w:t>
      </w:r>
      <w:r w:rsidRPr="00030A1A">
        <w:rPr>
          <w:i w:val="0"/>
          <w:noProof/>
          <w:sz w:val="18"/>
        </w:rPr>
        <w:tab/>
      </w:r>
      <w:r w:rsidRPr="00030A1A">
        <w:rPr>
          <w:i w:val="0"/>
          <w:noProof/>
          <w:sz w:val="18"/>
        </w:rPr>
        <w:fldChar w:fldCharType="begin"/>
      </w:r>
      <w:r w:rsidRPr="00030A1A">
        <w:rPr>
          <w:i w:val="0"/>
          <w:noProof/>
          <w:sz w:val="18"/>
        </w:rPr>
        <w:instrText xml:space="preserve"> PAGEREF _Toc151560378 \h </w:instrText>
      </w:r>
      <w:r w:rsidRPr="00030A1A">
        <w:rPr>
          <w:i w:val="0"/>
          <w:noProof/>
          <w:sz w:val="18"/>
        </w:rPr>
      </w:r>
      <w:r w:rsidRPr="00030A1A">
        <w:rPr>
          <w:i w:val="0"/>
          <w:noProof/>
          <w:sz w:val="18"/>
        </w:rPr>
        <w:fldChar w:fldCharType="separate"/>
      </w:r>
      <w:r w:rsidR="00A277F5">
        <w:rPr>
          <w:i w:val="0"/>
          <w:noProof/>
          <w:sz w:val="18"/>
        </w:rPr>
        <w:t>9</w:t>
      </w:r>
      <w:r w:rsidRPr="00030A1A">
        <w:rPr>
          <w:i w:val="0"/>
          <w:noProof/>
          <w:sz w:val="18"/>
        </w:rPr>
        <w:fldChar w:fldCharType="end"/>
      </w:r>
    </w:p>
    <w:p w14:paraId="5728F624" w14:textId="58890404" w:rsidR="00030A1A" w:rsidRDefault="00030A1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2—Application, transitional and validation provisions</w:t>
      </w:r>
      <w:r w:rsidRPr="00030A1A">
        <w:rPr>
          <w:noProof/>
          <w:sz w:val="18"/>
        </w:rPr>
        <w:tab/>
      </w:r>
      <w:r w:rsidRPr="00030A1A">
        <w:rPr>
          <w:noProof/>
          <w:sz w:val="18"/>
        </w:rPr>
        <w:fldChar w:fldCharType="begin"/>
      </w:r>
      <w:r w:rsidRPr="00030A1A">
        <w:rPr>
          <w:noProof/>
          <w:sz w:val="18"/>
        </w:rPr>
        <w:instrText xml:space="preserve"> PAGEREF _Toc151560379 \h </w:instrText>
      </w:r>
      <w:r w:rsidRPr="00030A1A">
        <w:rPr>
          <w:noProof/>
          <w:sz w:val="18"/>
        </w:rPr>
      </w:r>
      <w:r w:rsidRPr="00030A1A">
        <w:rPr>
          <w:noProof/>
          <w:sz w:val="18"/>
        </w:rPr>
        <w:fldChar w:fldCharType="separate"/>
      </w:r>
      <w:r w:rsidR="00A277F5">
        <w:rPr>
          <w:noProof/>
          <w:sz w:val="18"/>
        </w:rPr>
        <w:t>11</w:t>
      </w:r>
      <w:r w:rsidRPr="00030A1A">
        <w:rPr>
          <w:noProof/>
          <w:sz w:val="18"/>
        </w:rPr>
        <w:fldChar w:fldCharType="end"/>
      </w:r>
    </w:p>
    <w:p w14:paraId="5977B08C" w14:textId="15E2966E" w:rsidR="00030A1A" w:rsidRDefault="00030A1A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1—Definitions</w:t>
      </w:r>
      <w:r w:rsidRPr="00030A1A">
        <w:rPr>
          <w:noProof/>
          <w:sz w:val="18"/>
        </w:rPr>
        <w:tab/>
      </w:r>
      <w:r w:rsidRPr="00030A1A">
        <w:rPr>
          <w:noProof/>
          <w:sz w:val="18"/>
        </w:rPr>
        <w:fldChar w:fldCharType="begin"/>
      </w:r>
      <w:r w:rsidRPr="00030A1A">
        <w:rPr>
          <w:noProof/>
          <w:sz w:val="18"/>
        </w:rPr>
        <w:instrText xml:space="preserve"> PAGEREF _Toc151560380 \h </w:instrText>
      </w:r>
      <w:r w:rsidRPr="00030A1A">
        <w:rPr>
          <w:noProof/>
          <w:sz w:val="18"/>
        </w:rPr>
      </w:r>
      <w:r w:rsidRPr="00030A1A">
        <w:rPr>
          <w:noProof/>
          <w:sz w:val="18"/>
        </w:rPr>
        <w:fldChar w:fldCharType="separate"/>
      </w:r>
      <w:r w:rsidR="00A277F5">
        <w:rPr>
          <w:noProof/>
          <w:sz w:val="18"/>
        </w:rPr>
        <w:t>11</w:t>
      </w:r>
      <w:r w:rsidRPr="00030A1A">
        <w:rPr>
          <w:noProof/>
          <w:sz w:val="18"/>
        </w:rPr>
        <w:fldChar w:fldCharType="end"/>
      </w:r>
    </w:p>
    <w:p w14:paraId="5FBCD328" w14:textId="2BD8CD8B" w:rsidR="00030A1A" w:rsidRDefault="00030A1A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2—Application of the amended Act and amended Regulations</w:t>
      </w:r>
      <w:r w:rsidRPr="00030A1A">
        <w:rPr>
          <w:noProof/>
          <w:sz w:val="18"/>
        </w:rPr>
        <w:tab/>
      </w:r>
      <w:r w:rsidRPr="00030A1A">
        <w:rPr>
          <w:noProof/>
          <w:sz w:val="18"/>
        </w:rPr>
        <w:fldChar w:fldCharType="begin"/>
      </w:r>
      <w:r w:rsidRPr="00030A1A">
        <w:rPr>
          <w:noProof/>
          <w:sz w:val="18"/>
        </w:rPr>
        <w:instrText xml:space="preserve"> PAGEREF _Toc151560381 \h </w:instrText>
      </w:r>
      <w:r w:rsidRPr="00030A1A">
        <w:rPr>
          <w:noProof/>
          <w:sz w:val="18"/>
        </w:rPr>
      </w:r>
      <w:r w:rsidRPr="00030A1A">
        <w:rPr>
          <w:noProof/>
          <w:sz w:val="18"/>
        </w:rPr>
        <w:fldChar w:fldCharType="separate"/>
      </w:r>
      <w:r w:rsidR="00A277F5">
        <w:rPr>
          <w:noProof/>
          <w:sz w:val="18"/>
        </w:rPr>
        <w:t>13</w:t>
      </w:r>
      <w:r w:rsidRPr="00030A1A">
        <w:rPr>
          <w:noProof/>
          <w:sz w:val="18"/>
        </w:rPr>
        <w:fldChar w:fldCharType="end"/>
      </w:r>
    </w:p>
    <w:p w14:paraId="69FD9FBD" w14:textId="60DF37E9" w:rsidR="00030A1A" w:rsidRDefault="00030A1A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3—Alteration of discharge dates</w:t>
      </w:r>
      <w:r w:rsidRPr="00030A1A">
        <w:rPr>
          <w:noProof/>
          <w:sz w:val="18"/>
        </w:rPr>
        <w:tab/>
      </w:r>
      <w:r w:rsidRPr="00030A1A">
        <w:rPr>
          <w:noProof/>
          <w:sz w:val="18"/>
        </w:rPr>
        <w:fldChar w:fldCharType="begin"/>
      </w:r>
      <w:r w:rsidRPr="00030A1A">
        <w:rPr>
          <w:noProof/>
          <w:sz w:val="18"/>
        </w:rPr>
        <w:instrText xml:space="preserve"> PAGEREF _Toc151560382 \h </w:instrText>
      </w:r>
      <w:r w:rsidRPr="00030A1A">
        <w:rPr>
          <w:noProof/>
          <w:sz w:val="18"/>
        </w:rPr>
      </w:r>
      <w:r w:rsidRPr="00030A1A">
        <w:rPr>
          <w:noProof/>
          <w:sz w:val="18"/>
        </w:rPr>
        <w:fldChar w:fldCharType="separate"/>
      </w:r>
      <w:r w:rsidR="00A277F5">
        <w:rPr>
          <w:noProof/>
          <w:sz w:val="18"/>
        </w:rPr>
        <w:t>15</w:t>
      </w:r>
      <w:r w:rsidRPr="00030A1A">
        <w:rPr>
          <w:noProof/>
          <w:sz w:val="18"/>
        </w:rPr>
        <w:fldChar w:fldCharType="end"/>
      </w:r>
    </w:p>
    <w:p w14:paraId="41E5F951" w14:textId="7951887B" w:rsidR="00030A1A" w:rsidRDefault="00030A1A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4—Other provisions</w:t>
      </w:r>
      <w:r w:rsidRPr="00030A1A">
        <w:rPr>
          <w:noProof/>
          <w:sz w:val="18"/>
        </w:rPr>
        <w:tab/>
      </w:r>
      <w:r w:rsidRPr="00030A1A">
        <w:rPr>
          <w:noProof/>
          <w:sz w:val="18"/>
        </w:rPr>
        <w:fldChar w:fldCharType="begin"/>
      </w:r>
      <w:r w:rsidRPr="00030A1A">
        <w:rPr>
          <w:noProof/>
          <w:sz w:val="18"/>
        </w:rPr>
        <w:instrText xml:space="preserve"> PAGEREF _Toc151560383 \h </w:instrText>
      </w:r>
      <w:r w:rsidRPr="00030A1A">
        <w:rPr>
          <w:noProof/>
          <w:sz w:val="18"/>
        </w:rPr>
      </w:r>
      <w:r w:rsidRPr="00030A1A">
        <w:rPr>
          <w:noProof/>
          <w:sz w:val="18"/>
        </w:rPr>
        <w:fldChar w:fldCharType="separate"/>
      </w:r>
      <w:r w:rsidR="00A277F5">
        <w:rPr>
          <w:noProof/>
          <w:sz w:val="18"/>
        </w:rPr>
        <w:t>17</w:t>
      </w:r>
      <w:r w:rsidRPr="00030A1A">
        <w:rPr>
          <w:noProof/>
          <w:sz w:val="18"/>
        </w:rPr>
        <w:fldChar w:fldCharType="end"/>
      </w:r>
    </w:p>
    <w:p w14:paraId="585DA0FA" w14:textId="685D1D02" w:rsidR="00060FF9" w:rsidRPr="006716F1" w:rsidRDefault="00030A1A" w:rsidP="0048364F">
      <w:r>
        <w:fldChar w:fldCharType="end"/>
      </w:r>
    </w:p>
    <w:p w14:paraId="1AF56A5E" w14:textId="77777777" w:rsidR="00FE7F93" w:rsidRPr="006716F1" w:rsidRDefault="00FE7F93" w:rsidP="0048364F">
      <w:pPr>
        <w:sectPr w:rsidR="00FE7F93" w:rsidRPr="006716F1" w:rsidSect="00FC600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2E966F3F" w14:textId="77777777" w:rsidR="00FC6006" w:rsidRDefault="00FC6006">
      <w:r>
        <w:object w:dxaOrig="2146" w:dyaOrig="1561" w14:anchorId="4351A792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62173428" r:id="rId20"/>
        </w:object>
      </w:r>
    </w:p>
    <w:p w14:paraId="5C368A3E" w14:textId="77777777" w:rsidR="00FC6006" w:rsidRDefault="00FC6006"/>
    <w:p w14:paraId="33625BDE" w14:textId="77777777" w:rsidR="00FC6006" w:rsidRDefault="00FC6006" w:rsidP="00A277F5">
      <w:pPr>
        <w:spacing w:line="240" w:lineRule="auto"/>
      </w:pPr>
    </w:p>
    <w:p w14:paraId="5F6B2A57" w14:textId="06CD3D15" w:rsidR="00FC6006" w:rsidRDefault="00A277F5" w:rsidP="00A277F5">
      <w:pPr>
        <w:pStyle w:val="ShortTP1"/>
      </w:pPr>
      <w:fldSimple w:instr=" STYLEREF ShortT ">
        <w:r>
          <w:rPr>
            <w:noProof/>
          </w:rPr>
          <w:t>Bankruptcy Amendment (Discharge from Bankruptcy) Act 2023</w:t>
        </w:r>
      </w:fldSimple>
    </w:p>
    <w:p w14:paraId="2D442B84" w14:textId="2AE02FDA" w:rsidR="00FC6006" w:rsidRDefault="00A277F5" w:rsidP="00A277F5">
      <w:pPr>
        <w:pStyle w:val="ActNoP1"/>
      </w:pPr>
      <w:fldSimple w:instr=" STYLEREF Actno ">
        <w:r>
          <w:rPr>
            <w:noProof/>
          </w:rPr>
          <w:t>No. 94, 2023</w:t>
        </w:r>
      </w:fldSimple>
    </w:p>
    <w:p w14:paraId="2B462D9D" w14:textId="77777777" w:rsidR="00FC6006" w:rsidRPr="009A0728" w:rsidRDefault="00FC6006" w:rsidP="00A277F5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3E509E87" w14:textId="77777777" w:rsidR="00FC6006" w:rsidRPr="009A0728" w:rsidRDefault="00FC6006" w:rsidP="00A277F5">
      <w:pPr>
        <w:spacing w:line="40" w:lineRule="exact"/>
        <w:rPr>
          <w:rFonts w:eastAsia="Calibri"/>
          <w:b/>
          <w:sz w:val="28"/>
        </w:rPr>
      </w:pPr>
    </w:p>
    <w:p w14:paraId="35DE6740" w14:textId="77777777" w:rsidR="00FC6006" w:rsidRPr="009A0728" w:rsidRDefault="00FC6006" w:rsidP="00A277F5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EC85872" w14:textId="77777777" w:rsidR="00FC6006" w:rsidRDefault="00FC6006" w:rsidP="00FC6006">
      <w:pPr>
        <w:pStyle w:val="Page1"/>
        <w:spacing w:before="400"/>
      </w:pPr>
      <w:r>
        <w:t>An Act to amend the law in relation to discharge from bankruptcy, and for related purposes</w:t>
      </w:r>
    </w:p>
    <w:p w14:paraId="26152900" w14:textId="0FCCAEE5" w:rsidR="00940B7C" w:rsidRDefault="00940B7C" w:rsidP="00A277F5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22 November 2023</w:t>
      </w:r>
      <w:r>
        <w:rPr>
          <w:sz w:val="24"/>
        </w:rPr>
        <w:t>]</w:t>
      </w:r>
    </w:p>
    <w:p w14:paraId="60B307BF" w14:textId="40D42827" w:rsidR="0048364F" w:rsidRPr="006716F1" w:rsidRDefault="0048364F" w:rsidP="00E63F41">
      <w:pPr>
        <w:spacing w:before="240" w:line="240" w:lineRule="auto"/>
        <w:rPr>
          <w:sz w:val="32"/>
        </w:rPr>
      </w:pPr>
      <w:r w:rsidRPr="006716F1">
        <w:rPr>
          <w:sz w:val="32"/>
        </w:rPr>
        <w:t>The Parliament of Australia enacts:</w:t>
      </w:r>
    </w:p>
    <w:p w14:paraId="4F3D25DE" w14:textId="77777777" w:rsidR="0048364F" w:rsidRPr="006716F1" w:rsidRDefault="0048364F" w:rsidP="00E63F41">
      <w:pPr>
        <w:pStyle w:val="ActHead5"/>
      </w:pPr>
      <w:bookmarkStart w:id="3" w:name="_Toc151560368"/>
      <w:r w:rsidRPr="006716F1">
        <w:rPr>
          <w:rStyle w:val="CharSectno"/>
        </w:rPr>
        <w:t>1</w:t>
      </w:r>
      <w:r w:rsidRPr="006716F1">
        <w:t xml:space="preserve">  Short title</w:t>
      </w:r>
      <w:bookmarkEnd w:id="3"/>
    </w:p>
    <w:p w14:paraId="77E29CAC" w14:textId="77777777" w:rsidR="0048364F" w:rsidRPr="006716F1" w:rsidRDefault="0048364F" w:rsidP="00E63F41">
      <w:pPr>
        <w:pStyle w:val="subsection"/>
      </w:pPr>
      <w:r w:rsidRPr="006716F1">
        <w:tab/>
      </w:r>
      <w:r w:rsidRPr="006716F1">
        <w:tab/>
        <w:t xml:space="preserve">This Act </w:t>
      </w:r>
      <w:r w:rsidR="00275197" w:rsidRPr="006716F1">
        <w:t xml:space="preserve">is </w:t>
      </w:r>
      <w:r w:rsidRPr="006716F1">
        <w:t xml:space="preserve">the </w:t>
      </w:r>
      <w:r w:rsidR="007F5294" w:rsidRPr="006716F1">
        <w:rPr>
          <w:i/>
        </w:rPr>
        <w:t>Bankruptcy Amendment (Discharge from Bankruptcy)</w:t>
      </w:r>
      <w:r w:rsidR="00EE3E36" w:rsidRPr="006716F1">
        <w:rPr>
          <w:i/>
        </w:rPr>
        <w:t xml:space="preserve"> Act </w:t>
      </w:r>
      <w:r w:rsidR="00005D25" w:rsidRPr="006716F1">
        <w:rPr>
          <w:i/>
        </w:rPr>
        <w:t>2023</w:t>
      </w:r>
      <w:r w:rsidRPr="006716F1">
        <w:t>.</w:t>
      </w:r>
    </w:p>
    <w:p w14:paraId="4BA16952" w14:textId="77777777" w:rsidR="00223E83" w:rsidRPr="006716F1" w:rsidRDefault="00223E83" w:rsidP="00E63F41">
      <w:pPr>
        <w:pStyle w:val="ActHead5"/>
      </w:pPr>
      <w:bookmarkStart w:id="4" w:name="_Toc151560369"/>
      <w:r w:rsidRPr="006716F1">
        <w:rPr>
          <w:rStyle w:val="CharSectno"/>
        </w:rPr>
        <w:lastRenderedPageBreak/>
        <w:t>2</w:t>
      </w:r>
      <w:r w:rsidRPr="006716F1">
        <w:t xml:space="preserve">  Commencement</w:t>
      </w:r>
      <w:bookmarkEnd w:id="4"/>
    </w:p>
    <w:p w14:paraId="0A524BEE" w14:textId="77777777" w:rsidR="00223E83" w:rsidRPr="006716F1" w:rsidRDefault="00223E83" w:rsidP="00E63F41">
      <w:pPr>
        <w:pStyle w:val="subsection"/>
      </w:pPr>
      <w:r w:rsidRPr="006716F1">
        <w:tab/>
        <w:t>(1)</w:t>
      </w:r>
      <w:r w:rsidRPr="006716F1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12379479" w14:textId="77777777" w:rsidR="00223E83" w:rsidRPr="006716F1" w:rsidRDefault="00223E83" w:rsidP="00E63F4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46"/>
        <w:gridCol w:w="3931"/>
        <w:gridCol w:w="1624"/>
      </w:tblGrid>
      <w:tr w:rsidR="00223E83" w:rsidRPr="006716F1" w14:paraId="4C5737AA" w14:textId="77777777" w:rsidTr="00DE76C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7947A378" w14:textId="77777777" w:rsidR="00223E83" w:rsidRPr="006716F1" w:rsidRDefault="00223E83" w:rsidP="00E63F41">
            <w:pPr>
              <w:pStyle w:val="TableHeading"/>
            </w:pPr>
            <w:r w:rsidRPr="006716F1">
              <w:t>Commencement information</w:t>
            </w:r>
          </w:p>
        </w:tc>
      </w:tr>
      <w:tr w:rsidR="00223E83" w:rsidRPr="006716F1" w14:paraId="174B8A3B" w14:textId="77777777" w:rsidTr="00DE76C8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8FF6560" w14:textId="77777777" w:rsidR="00223E83" w:rsidRPr="006716F1" w:rsidRDefault="00223E83" w:rsidP="00E63F41">
            <w:pPr>
              <w:pStyle w:val="TableHeading"/>
            </w:pPr>
            <w:r w:rsidRPr="006716F1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8E0EDF1" w14:textId="77777777" w:rsidR="00223E83" w:rsidRPr="006716F1" w:rsidRDefault="00223E83" w:rsidP="00E63F41">
            <w:pPr>
              <w:pStyle w:val="TableHeading"/>
            </w:pPr>
            <w:r w:rsidRPr="006716F1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814F6C4" w14:textId="77777777" w:rsidR="00223E83" w:rsidRPr="006716F1" w:rsidRDefault="00223E83" w:rsidP="00E63F41">
            <w:pPr>
              <w:pStyle w:val="TableHeading"/>
            </w:pPr>
            <w:r w:rsidRPr="006716F1">
              <w:t>Column 3</w:t>
            </w:r>
          </w:p>
        </w:tc>
      </w:tr>
      <w:tr w:rsidR="00223E83" w:rsidRPr="006716F1" w14:paraId="10402F95" w14:textId="77777777" w:rsidTr="00DE76C8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802C8C8" w14:textId="77777777" w:rsidR="00223E83" w:rsidRPr="006716F1" w:rsidRDefault="00223E83" w:rsidP="00E63F41">
            <w:pPr>
              <w:pStyle w:val="TableHeading"/>
            </w:pPr>
            <w:r w:rsidRPr="006716F1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DDD8835" w14:textId="77777777" w:rsidR="00223E83" w:rsidRPr="006716F1" w:rsidRDefault="00223E83" w:rsidP="00E63F41">
            <w:pPr>
              <w:pStyle w:val="TableHeading"/>
            </w:pPr>
            <w:r w:rsidRPr="006716F1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6BF3425" w14:textId="77777777" w:rsidR="00223E83" w:rsidRPr="006716F1" w:rsidRDefault="00223E83" w:rsidP="00E63F41">
            <w:pPr>
              <w:pStyle w:val="TableHeading"/>
            </w:pPr>
            <w:r w:rsidRPr="006716F1">
              <w:t>Date/Details</w:t>
            </w:r>
          </w:p>
        </w:tc>
      </w:tr>
      <w:tr w:rsidR="00223E83" w:rsidRPr="006716F1" w14:paraId="6DCB8AE9" w14:textId="77777777" w:rsidTr="00DE76C8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6E2D31" w14:textId="77777777" w:rsidR="00223E83" w:rsidRPr="006716F1" w:rsidRDefault="00223E83" w:rsidP="00E63F41">
            <w:pPr>
              <w:pStyle w:val="Tabletext"/>
            </w:pPr>
            <w:r w:rsidRPr="006716F1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2C85DE8" w14:textId="77777777" w:rsidR="00223E83" w:rsidRPr="006716F1" w:rsidRDefault="00C65875" w:rsidP="00E63F41">
            <w:pPr>
              <w:pStyle w:val="Tabletext"/>
            </w:pPr>
            <w:r w:rsidRPr="006716F1">
              <w:t>The day after this Act receives the Royal Assent.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C77475" w14:textId="0E515000" w:rsidR="00223E83" w:rsidRPr="006716F1" w:rsidRDefault="00832E5D" w:rsidP="00E63F41">
            <w:pPr>
              <w:pStyle w:val="Tabletext"/>
            </w:pPr>
            <w:r>
              <w:t>23 November 2023</w:t>
            </w:r>
          </w:p>
        </w:tc>
      </w:tr>
    </w:tbl>
    <w:p w14:paraId="349D07C1" w14:textId="77777777" w:rsidR="00223E83" w:rsidRPr="006716F1" w:rsidRDefault="00223E83" w:rsidP="00E63F41">
      <w:pPr>
        <w:pStyle w:val="notetext"/>
      </w:pPr>
      <w:r w:rsidRPr="006716F1">
        <w:rPr>
          <w:snapToGrid w:val="0"/>
          <w:lang w:eastAsia="en-US"/>
        </w:rPr>
        <w:t>Note:</w:t>
      </w:r>
      <w:r w:rsidRPr="006716F1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073F3B60" w14:textId="77777777" w:rsidR="00223E83" w:rsidRPr="006716F1" w:rsidRDefault="00223E83" w:rsidP="00E63F41">
      <w:pPr>
        <w:pStyle w:val="subsection"/>
      </w:pPr>
      <w:r w:rsidRPr="006716F1">
        <w:tab/>
        <w:t>(2)</w:t>
      </w:r>
      <w:r w:rsidRPr="006716F1">
        <w:tab/>
        <w:t>Any information in column 3 of the table is not part of this Act. Information may be inserted in this column, or information in it may be edited, in any published version of this Act.</w:t>
      </w:r>
    </w:p>
    <w:p w14:paraId="1FD59790" w14:textId="77777777" w:rsidR="0048364F" w:rsidRPr="006716F1" w:rsidRDefault="0048364F" w:rsidP="00E63F41">
      <w:pPr>
        <w:pStyle w:val="ActHead5"/>
      </w:pPr>
      <w:bookmarkStart w:id="5" w:name="_Toc151560370"/>
      <w:r w:rsidRPr="006716F1">
        <w:rPr>
          <w:rStyle w:val="CharSectno"/>
        </w:rPr>
        <w:t>3</w:t>
      </w:r>
      <w:r w:rsidRPr="006716F1">
        <w:t xml:space="preserve">  Schedules</w:t>
      </w:r>
      <w:bookmarkEnd w:id="5"/>
    </w:p>
    <w:p w14:paraId="60241FF0" w14:textId="77777777" w:rsidR="0048364F" w:rsidRPr="006716F1" w:rsidRDefault="0048364F" w:rsidP="00E63F41">
      <w:pPr>
        <w:pStyle w:val="subsection"/>
      </w:pPr>
      <w:r w:rsidRPr="006716F1">
        <w:tab/>
      </w:r>
      <w:r w:rsidRPr="006716F1">
        <w:tab/>
      </w:r>
      <w:r w:rsidR="00202618" w:rsidRPr="006716F1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64EA35F8" w14:textId="77777777" w:rsidR="00806DA6" w:rsidRPr="006716F1" w:rsidRDefault="00806DA6" w:rsidP="00E63F41">
      <w:pPr>
        <w:pStyle w:val="notetext"/>
      </w:pPr>
      <w:r w:rsidRPr="006716F1">
        <w:t>Note:</w:t>
      </w:r>
      <w:r w:rsidRPr="006716F1">
        <w:tab/>
        <w:t xml:space="preserve">The provisions of the </w:t>
      </w:r>
      <w:r w:rsidRPr="006716F1">
        <w:rPr>
          <w:i/>
        </w:rPr>
        <w:t xml:space="preserve">Bankruptcy </w:t>
      </w:r>
      <w:r w:rsidR="00995C5D" w:rsidRPr="006716F1">
        <w:rPr>
          <w:i/>
        </w:rPr>
        <w:t>Regulations 2</w:t>
      </w:r>
      <w:r w:rsidRPr="006716F1">
        <w:rPr>
          <w:i/>
        </w:rPr>
        <w:t xml:space="preserve">021 </w:t>
      </w:r>
      <w:r w:rsidRPr="006716F1">
        <w:t xml:space="preserve">amended or inserted by this Act, and any other provisions of that instrument, may be amended or repealed by regulations made under </w:t>
      </w:r>
      <w:r w:rsidR="00184636" w:rsidRPr="006716F1">
        <w:t>section 3</w:t>
      </w:r>
      <w:r w:rsidRPr="006716F1">
        <w:t xml:space="preserve">15 of the </w:t>
      </w:r>
      <w:r w:rsidRPr="006716F1">
        <w:rPr>
          <w:i/>
        </w:rPr>
        <w:t>Bankruptcy Act 1966</w:t>
      </w:r>
      <w:r w:rsidRPr="006716F1">
        <w:t xml:space="preserve"> (see </w:t>
      </w:r>
      <w:r w:rsidR="00995C5D" w:rsidRPr="006716F1">
        <w:t>subsection 1</w:t>
      </w:r>
      <w:r w:rsidRPr="006716F1">
        <w:t xml:space="preserve">3(5) of the </w:t>
      </w:r>
      <w:r w:rsidRPr="006716F1">
        <w:rPr>
          <w:i/>
        </w:rPr>
        <w:t>Legislation Act 2003</w:t>
      </w:r>
      <w:r w:rsidRPr="006716F1">
        <w:t>).</w:t>
      </w:r>
    </w:p>
    <w:p w14:paraId="082547A2" w14:textId="77777777" w:rsidR="008D3E94" w:rsidRPr="006716F1" w:rsidRDefault="000468CC" w:rsidP="00E63F41">
      <w:pPr>
        <w:pStyle w:val="ActHead6"/>
        <w:pageBreakBefore/>
      </w:pPr>
      <w:bookmarkStart w:id="6" w:name="opcAmSched"/>
      <w:bookmarkStart w:id="7" w:name="opcCurrentFind"/>
      <w:bookmarkStart w:id="8" w:name="_Toc151560371"/>
      <w:r w:rsidRPr="006716F1">
        <w:rPr>
          <w:rStyle w:val="CharAmSchNo"/>
        </w:rPr>
        <w:lastRenderedPageBreak/>
        <w:t>Schedule 1</w:t>
      </w:r>
      <w:r w:rsidR="0048364F" w:rsidRPr="006716F1">
        <w:t>—</w:t>
      </w:r>
      <w:r w:rsidR="008D6ACC" w:rsidRPr="006716F1">
        <w:rPr>
          <w:rStyle w:val="CharAmSchText"/>
        </w:rPr>
        <w:t>Discharge from bankrupt</w:t>
      </w:r>
      <w:r w:rsidR="00457BB0" w:rsidRPr="006716F1">
        <w:rPr>
          <w:rStyle w:val="CharAmSchText"/>
        </w:rPr>
        <w:t>c</w:t>
      </w:r>
      <w:r w:rsidR="008D6ACC" w:rsidRPr="006716F1">
        <w:rPr>
          <w:rStyle w:val="CharAmSchText"/>
        </w:rPr>
        <w:t>y</w:t>
      </w:r>
      <w:bookmarkEnd w:id="8"/>
    </w:p>
    <w:p w14:paraId="1939D1D8" w14:textId="77777777" w:rsidR="008D6ACC" w:rsidRPr="006716F1" w:rsidRDefault="00184636" w:rsidP="00E63F41">
      <w:pPr>
        <w:pStyle w:val="ActHead7"/>
      </w:pPr>
      <w:bookmarkStart w:id="9" w:name="_Toc151560372"/>
      <w:bookmarkEnd w:id="6"/>
      <w:bookmarkEnd w:id="7"/>
      <w:r w:rsidRPr="006716F1">
        <w:rPr>
          <w:rStyle w:val="CharAmPartNo"/>
        </w:rPr>
        <w:t>Part 1</w:t>
      </w:r>
      <w:r w:rsidR="00457BB0" w:rsidRPr="006716F1">
        <w:t>—</w:t>
      </w:r>
      <w:r w:rsidR="00457BB0" w:rsidRPr="006716F1">
        <w:rPr>
          <w:rStyle w:val="CharAmPartText"/>
        </w:rPr>
        <w:t>Amendments</w:t>
      </w:r>
      <w:bookmarkEnd w:id="9"/>
    </w:p>
    <w:p w14:paraId="5A340397" w14:textId="77777777" w:rsidR="00457BB0" w:rsidRPr="006716F1" w:rsidRDefault="00457BB0" w:rsidP="00E63F41">
      <w:pPr>
        <w:pStyle w:val="ActHead9"/>
        <w:rPr>
          <w:i w:val="0"/>
        </w:rPr>
      </w:pPr>
      <w:bookmarkStart w:id="10" w:name="_Toc151560373"/>
      <w:r w:rsidRPr="006716F1">
        <w:t>Bankruptcy Act 1966</w:t>
      </w:r>
      <w:bookmarkEnd w:id="10"/>
    </w:p>
    <w:p w14:paraId="187A9392" w14:textId="77777777" w:rsidR="00466204" w:rsidRPr="006716F1" w:rsidRDefault="00613CD0" w:rsidP="00E63F41">
      <w:pPr>
        <w:pStyle w:val="ItemHead"/>
      </w:pPr>
      <w:r w:rsidRPr="006716F1">
        <w:t>1</w:t>
      </w:r>
      <w:r w:rsidR="00466204" w:rsidRPr="006716F1">
        <w:t xml:space="preserve">  </w:t>
      </w:r>
      <w:r w:rsidR="00E37DF1" w:rsidRPr="006716F1">
        <w:t>Subsection 6</w:t>
      </w:r>
      <w:r w:rsidR="00466204" w:rsidRPr="006716F1">
        <w:t>A(1)</w:t>
      </w:r>
    </w:p>
    <w:p w14:paraId="317C081B" w14:textId="77777777" w:rsidR="00466204" w:rsidRPr="006716F1" w:rsidRDefault="00466204" w:rsidP="00E63F41">
      <w:pPr>
        <w:pStyle w:val="Item"/>
      </w:pPr>
      <w:r w:rsidRPr="006716F1">
        <w:t>After “sections”, insert “57B,”.</w:t>
      </w:r>
    </w:p>
    <w:p w14:paraId="7E4FB2E5" w14:textId="77777777" w:rsidR="0019167A" w:rsidRPr="006716F1" w:rsidRDefault="00613CD0" w:rsidP="00E63F41">
      <w:pPr>
        <w:pStyle w:val="ItemHead"/>
      </w:pPr>
      <w:r w:rsidRPr="006716F1">
        <w:t>2</w:t>
      </w:r>
      <w:r w:rsidR="0019167A" w:rsidRPr="006716F1">
        <w:t xml:space="preserve">  </w:t>
      </w:r>
      <w:r w:rsidR="00184636" w:rsidRPr="006716F1">
        <w:t>Section 3</w:t>
      </w:r>
      <w:r w:rsidR="0019167A" w:rsidRPr="006716F1">
        <w:t>3A (heading)</w:t>
      </w:r>
    </w:p>
    <w:p w14:paraId="528EF925" w14:textId="77777777" w:rsidR="0019167A" w:rsidRPr="006716F1" w:rsidRDefault="0019167A" w:rsidP="00E63F41">
      <w:pPr>
        <w:pStyle w:val="Item"/>
      </w:pPr>
      <w:r w:rsidRPr="006716F1">
        <w:t>Repeal the heading, substitute:</w:t>
      </w:r>
    </w:p>
    <w:p w14:paraId="51F8E751" w14:textId="77777777" w:rsidR="0019167A" w:rsidRPr="006716F1" w:rsidRDefault="0019167A" w:rsidP="00E63F41">
      <w:pPr>
        <w:pStyle w:val="ActHead5"/>
      </w:pPr>
      <w:bookmarkStart w:id="11" w:name="_Toc151560374"/>
      <w:r w:rsidRPr="006716F1">
        <w:rPr>
          <w:rStyle w:val="CharSectno"/>
        </w:rPr>
        <w:t>33A</w:t>
      </w:r>
      <w:r w:rsidRPr="006716F1">
        <w:t xml:space="preserve">  Alteration of dates relating to statements of affairs and debtor’s petitions</w:t>
      </w:r>
      <w:bookmarkEnd w:id="11"/>
    </w:p>
    <w:p w14:paraId="54CEF753" w14:textId="77777777" w:rsidR="0019167A" w:rsidRPr="006716F1" w:rsidRDefault="00613CD0" w:rsidP="00E63F41">
      <w:pPr>
        <w:pStyle w:val="ItemHead"/>
      </w:pPr>
      <w:r w:rsidRPr="006716F1">
        <w:t>3</w:t>
      </w:r>
      <w:r w:rsidR="0019167A" w:rsidRPr="006716F1">
        <w:t xml:space="preserve">  </w:t>
      </w:r>
      <w:r w:rsidR="0023662E" w:rsidRPr="006716F1">
        <w:t>Subsections 3</w:t>
      </w:r>
      <w:r w:rsidR="0019167A" w:rsidRPr="006716F1">
        <w:t xml:space="preserve">3A(1) </w:t>
      </w:r>
      <w:r w:rsidR="0072166A" w:rsidRPr="006716F1">
        <w:t>and</w:t>
      </w:r>
      <w:r w:rsidR="0019167A" w:rsidRPr="006716F1">
        <w:t xml:space="preserve"> (2)</w:t>
      </w:r>
    </w:p>
    <w:p w14:paraId="22F31062" w14:textId="77777777" w:rsidR="0019167A" w:rsidRPr="006716F1" w:rsidRDefault="0019167A" w:rsidP="00E63F41">
      <w:pPr>
        <w:pStyle w:val="Item"/>
      </w:pPr>
      <w:r w:rsidRPr="006716F1">
        <w:t>Repeal the subsections, substitute:</w:t>
      </w:r>
    </w:p>
    <w:p w14:paraId="61C84249" w14:textId="77777777" w:rsidR="00073753" w:rsidRPr="006716F1" w:rsidRDefault="00AD1530" w:rsidP="00E63F41">
      <w:pPr>
        <w:pStyle w:val="subsection"/>
      </w:pPr>
      <w:r w:rsidRPr="006716F1">
        <w:tab/>
        <w:t>(1)</w:t>
      </w:r>
      <w:r w:rsidRPr="006716F1">
        <w:tab/>
        <w:t>If the Court is satisfied that</w:t>
      </w:r>
      <w:r w:rsidR="00073753" w:rsidRPr="006716F1">
        <w:t xml:space="preserve"> </w:t>
      </w:r>
      <w:r w:rsidR="00514777" w:rsidRPr="006716F1">
        <w:t>a person believed on reasonable grounds that a statement of affairs</w:t>
      </w:r>
      <w:r w:rsidR="008D676E" w:rsidRPr="006716F1">
        <w:t xml:space="preserve"> </w:t>
      </w:r>
      <w:r w:rsidR="000B717D" w:rsidRPr="006716F1">
        <w:t xml:space="preserve">that relates to the person’s bankruptcy was </w:t>
      </w:r>
      <w:r w:rsidR="008D676E" w:rsidRPr="006716F1">
        <w:t xml:space="preserve">filed </w:t>
      </w:r>
      <w:r w:rsidR="000B717D" w:rsidRPr="006716F1">
        <w:t xml:space="preserve">for the purposes of </w:t>
      </w:r>
      <w:r w:rsidR="00C517FA" w:rsidRPr="006716F1">
        <w:t>section 5</w:t>
      </w:r>
      <w:r w:rsidR="000B717D" w:rsidRPr="006716F1">
        <w:t>4, 55, 56B, 56F or 57 at a time before it was actually filed</w:t>
      </w:r>
      <w:r w:rsidR="00073753" w:rsidRPr="006716F1">
        <w:t>, the Court may order that the statement of affairs is to be treated as having been filed at a time before it was actually filed</w:t>
      </w:r>
      <w:r w:rsidR="001A311B" w:rsidRPr="006716F1">
        <w:t>.</w:t>
      </w:r>
    </w:p>
    <w:p w14:paraId="5AA3DDAF" w14:textId="77777777" w:rsidR="007250F0" w:rsidRPr="006716F1" w:rsidRDefault="0019167A" w:rsidP="00E63F41">
      <w:pPr>
        <w:pStyle w:val="subsection"/>
      </w:pPr>
      <w:r w:rsidRPr="006716F1">
        <w:tab/>
        <w:t>(2)</w:t>
      </w:r>
      <w:r w:rsidRPr="006716F1">
        <w:tab/>
      </w:r>
      <w:r w:rsidR="009F47DD" w:rsidRPr="006716F1">
        <w:t>If</w:t>
      </w:r>
      <w:r w:rsidR="007250F0" w:rsidRPr="006716F1">
        <w:t>:</w:t>
      </w:r>
    </w:p>
    <w:p w14:paraId="5B7C6361" w14:textId="77777777" w:rsidR="007250F0" w:rsidRPr="006716F1" w:rsidRDefault="007250F0" w:rsidP="00E63F41">
      <w:pPr>
        <w:pStyle w:val="paragraph"/>
      </w:pPr>
      <w:r w:rsidRPr="006716F1">
        <w:tab/>
        <w:t>(a)</w:t>
      </w:r>
      <w:r w:rsidRPr="006716F1">
        <w:tab/>
      </w:r>
      <w:r w:rsidR="009F47DD" w:rsidRPr="006716F1">
        <w:t xml:space="preserve">the Court is satisfied that a person believed on reasonable grounds that a debtor’s petition that relates to the person’s bankruptcy </w:t>
      </w:r>
      <w:r w:rsidR="0019167A" w:rsidRPr="006716F1">
        <w:t>had been presented before it was actually presented</w:t>
      </w:r>
      <w:r w:rsidRPr="006716F1">
        <w:t>; and</w:t>
      </w:r>
    </w:p>
    <w:p w14:paraId="4DFD7427" w14:textId="77777777" w:rsidR="007250F0" w:rsidRPr="006716F1" w:rsidRDefault="007250F0" w:rsidP="00E63F41">
      <w:pPr>
        <w:pStyle w:val="paragraph"/>
      </w:pPr>
      <w:r w:rsidRPr="006716F1">
        <w:tab/>
        <w:t>(b)</w:t>
      </w:r>
      <w:r w:rsidRPr="006716F1">
        <w:tab/>
        <w:t>the debtor’s petition has been accepted by the Official Receiver;</w:t>
      </w:r>
    </w:p>
    <w:p w14:paraId="0F5DD5EF" w14:textId="77777777" w:rsidR="0019167A" w:rsidRPr="006716F1" w:rsidRDefault="007250F0" w:rsidP="00E63F41">
      <w:pPr>
        <w:pStyle w:val="subsection2"/>
      </w:pPr>
      <w:r w:rsidRPr="006716F1">
        <w:t xml:space="preserve">the Court may </w:t>
      </w:r>
      <w:r w:rsidR="0019167A" w:rsidRPr="006716F1">
        <w:t xml:space="preserve">order that the debtor’s petition is to be treated for the purposes of </w:t>
      </w:r>
      <w:r w:rsidR="00184636" w:rsidRPr="006716F1">
        <w:t>sections 1</w:t>
      </w:r>
      <w:r w:rsidR="0019167A" w:rsidRPr="006716F1">
        <w:t>49 and 149A as having been accepted</w:t>
      </w:r>
      <w:r w:rsidR="0017029F" w:rsidRPr="006716F1">
        <w:t xml:space="preserve"> by the Official Receiver </w:t>
      </w:r>
      <w:r w:rsidR="0019167A" w:rsidRPr="006716F1">
        <w:t>at a time before it was actually accepted.</w:t>
      </w:r>
    </w:p>
    <w:p w14:paraId="1DE4FC88" w14:textId="77777777" w:rsidR="00203E66" w:rsidRPr="006716F1" w:rsidRDefault="00613CD0" w:rsidP="00E63F41">
      <w:pPr>
        <w:pStyle w:val="ItemHead"/>
      </w:pPr>
      <w:r w:rsidRPr="006716F1">
        <w:t>4</w:t>
      </w:r>
      <w:r w:rsidR="00203E66" w:rsidRPr="006716F1">
        <w:t xml:space="preserve">  </w:t>
      </w:r>
      <w:r w:rsidR="00995C5D" w:rsidRPr="006716F1">
        <w:t>Sub</w:t>
      </w:r>
      <w:r w:rsidR="00184636" w:rsidRPr="006716F1">
        <w:t>section 3</w:t>
      </w:r>
      <w:r w:rsidR="00203E66" w:rsidRPr="006716F1">
        <w:t>3A(3)</w:t>
      </w:r>
    </w:p>
    <w:p w14:paraId="74B8A48D" w14:textId="77777777" w:rsidR="00203E66" w:rsidRPr="006716F1" w:rsidRDefault="00203E66" w:rsidP="00E63F41">
      <w:pPr>
        <w:pStyle w:val="Item"/>
      </w:pPr>
      <w:r w:rsidRPr="006716F1">
        <w:t xml:space="preserve">After “an order”, insert “under </w:t>
      </w:r>
      <w:r w:rsidR="009C48D7" w:rsidRPr="006716F1">
        <w:t>subsection (</w:t>
      </w:r>
      <w:r w:rsidRPr="006716F1">
        <w:t>1) or (2)”.</w:t>
      </w:r>
    </w:p>
    <w:p w14:paraId="6A8DA96F" w14:textId="77777777" w:rsidR="006E5C9A" w:rsidRPr="006716F1" w:rsidRDefault="00613CD0" w:rsidP="00E63F41">
      <w:pPr>
        <w:pStyle w:val="ItemHead"/>
      </w:pPr>
      <w:r w:rsidRPr="006716F1">
        <w:lastRenderedPageBreak/>
        <w:t>5</w:t>
      </w:r>
      <w:r w:rsidR="006E5C9A" w:rsidRPr="006716F1">
        <w:t xml:space="preserve">  </w:t>
      </w:r>
      <w:r w:rsidR="00825FA5" w:rsidRPr="006716F1">
        <w:t xml:space="preserve">After </w:t>
      </w:r>
      <w:r w:rsidR="00184636" w:rsidRPr="006716F1">
        <w:t>sub</w:t>
      </w:r>
      <w:r w:rsidR="00C517FA" w:rsidRPr="006716F1">
        <w:t>section 5</w:t>
      </w:r>
      <w:r w:rsidR="00825FA5" w:rsidRPr="006716F1">
        <w:t>4(2)</w:t>
      </w:r>
    </w:p>
    <w:p w14:paraId="57A9FD09" w14:textId="77777777" w:rsidR="00825FA5" w:rsidRPr="006716F1" w:rsidRDefault="00825FA5" w:rsidP="00E63F41">
      <w:pPr>
        <w:pStyle w:val="Item"/>
      </w:pPr>
      <w:r w:rsidRPr="006716F1">
        <w:t>Insert:</w:t>
      </w:r>
    </w:p>
    <w:p w14:paraId="2F5D29D2" w14:textId="77777777" w:rsidR="00825FA5" w:rsidRPr="006716F1" w:rsidRDefault="00825FA5" w:rsidP="00E63F41">
      <w:pPr>
        <w:pStyle w:val="subsection"/>
      </w:pPr>
      <w:r w:rsidRPr="006716F1">
        <w:tab/>
        <w:t>(2A)</w:t>
      </w:r>
      <w:r w:rsidRPr="006716F1">
        <w:tab/>
        <w:t xml:space="preserve">If the Official Receiver accepts </w:t>
      </w:r>
      <w:r w:rsidR="00574354" w:rsidRPr="006716F1">
        <w:t xml:space="preserve">under </w:t>
      </w:r>
      <w:r w:rsidR="00184636" w:rsidRPr="006716F1">
        <w:t>sub</w:t>
      </w:r>
      <w:r w:rsidR="00C517FA" w:rsidRPr="006716F1">
        <w:t>section 5</w:t>
      </w:r>
      <w:r w:rsidR="00574354" w:rsidRPr="006716F1">
        <w:t xml:space="preserve">7B(1) </w:t>
      </w:r>
      <w:r w:rsidRPr="006716F1">
        <w:t xml:space="preserve">an updated statement of affairs </w:t>
      </w:r>
      <w:r w:rsidR="00D54A56" w:rsidRPr="006716F1">
        <w:t xml:space="preserve">filed </w:t>
      </w:r>
      <w:r w:rsidR="00733B7E" w:rsidRPr="006716F1">
        <w:t xml:space="preserve">in accordance with a notice under </w:t>
      </w:r>
      <w:r w:rsidR="00184636" w:rsidRPr="006716F1">
        <w:t>sub</w:t>
      </w:r>
      <w:r w:rsidR="00C517FA" w:rsidRPr="006716F1">
        <w:t>section 5</w:t>
      </w:r>
      <w:r w:rsidR="00733B7E" w:rsidRPr="006716F1">
        <w:t xml:space="preserve">7B(3) </w:t>
      </w:r>
      <w:r w:rsidR="00D54A56" w:rsidRPr="006716F1">
        <w:t xml:space="preserve">for the purposes of </w:t>
      </w:r>
      <w:r w:rsidR="00C517FA" w:rsidRPr="006716F1">
        <w:t>paragraph (</w:t>
      </w:r>
      <w:r w:rsidR="006E0A35" w:rsidRPr="006716F1">
        <w:t>1)(a)</w:t>
      </w:r>
      <w:r w:rsidR="00FC1B58" w:rsidRPr="006716F1">
        <w:t xml:space="preserve"> or (2)(a)</w:t>
      </w:r>
      <w:r w:rsidR="006E0A35" w:rsidRPr="006716F1">
        <w:t xml:space="preserve"> of this section</w:t>
      </w:r>
      <w:r w:rsidRPr="006716F1">
        <w:t xml:space="preserve">, the bankrupt must give a copy of the statement to the trustee within 14 days from the day the bankrupt receives </w:t>
      </w:r>
      <w:r w:rsidR="00C556B2" w:rsidRPr="006716F1">
        <w:t>n</w:t>
      </w:r>
      <w:r w:rsidRPr="006716F1">
        <w:t>otice</w:t>
      </w:r>
      <w:r w:rsidR="00C556B2" w:rsidRPr="006716F1">
        <w:t xml:space="preserve"> of the acceptanc</w:t>
      </w:r>
      <w:r w:rsidR="00681D8C" w:rsidRPr="006716F1">
        <w:t>e</w:t>
      </w:r>
      <w:r w:rsidRPr="006716F1">
        <w:t>.</w:t>
      </w:r>
    </w:p>
    <w:p w14:paraId="241A382E" w14:textId="77777777" w:rsidR="00825FA5" w:rsidRPr="006716F1" w:rsidRDefault="00825FA5" w:rsidP="00E63F41">
      <w:pPr>
        <w:pStyle w:val="Penalty"/>
      </w:pPr>
      <w:r w:rsidRPr="006716F1">
        <w:t>Penalty:</w:t>
      </w:r>
      <w:r w:rsidRPr="006716F1">
        <w:tab/>
        <w:t>50 penalty units</w:t>
      </w:r>
      <w:r w:rsidR="001C61C8" w:rsidRPr="006716F1">
        <w:t>.</w:t>
      </w:r>
    </w:p>
    <w:p w14:paraId="1CE9FCDA" w14:textId="77777777" w:rsidR="00825FA5" w:rsidRPr="006716F1" w:rsidRDefault="00613CD0" w:rsidP="00E63F41">
      <w:pPr>
        <w:pStyle w:val="ItemHead"/>
      </w:pPr>
      <w:r w:rsidRPr="006716F1">
        <w:t>6</w:t>
      </w:r>
      <w:r w:rsidR="00FF6C9B" w:rsidRPr="006716F1">
        <w:t xml:space="preserve">  </w:t>
      </w:r>
      <w:r w:rsidR="00184636" w:rsidRPr="006716F1">
        <w:t>Sub</w:t>
      </w:r>
      <w:r w:rsidR="00C517FA" w:rsidRPr="006716F1">
        <w:t>section 5</w:t>
      </w:r>
      <w:r w:rsidR="00FF6C9B" w:rsidRPr="006716F1">
        <w:t>4(3)</w:t>
      </w:r>
    </w:p>
    <w:p w14:paraId="5795FD41" w14:textId="77777777" w:rsidR="00FF6C9B" w:rsidRPr="006716F1" w:rsidRDefault="00FF6C9B" w:rsidP="00E63F41">
      <w:pPr>
        <w:pStyle w:val="Item"/>
      </w:pPr>
      <w:r w:rsidRPr="006716F1">
        <w:t>Omit “(1) and (2)”, substitute “(1), (2) and (2A)”.</w:t>
      </w:r>
    </w:p>
    <w:p w14:paraId="30217A16" w14:textId="77777777" w:rsidR="00A94466" w:rsidRPr="006716F1" w:rsidRDefault="00613CD0" w:rsidP="00E63F41">
      <w:pPr>
        <w:pStyle w:val="ItemHead"/>
      </w:pPr>
      <w:r w:rsidRPr="006716F1">
        <w:t>7</w:t>
      </w:r>
      <w:r w:rsidR="00A94466" w:rsidRPr="006716F1">
        <w:t xml:space="preserve">  </w:t>
      </w:r>
      <w:r w:rsidR="00995C5D" w:rsidRPr="006716F1">
        <w:t>Paragraph 5</w:t>
      </w:r>
      <w:r w:rsidR="00DA5182" w:rsidRPr="006716F1">
        <w:t>5(3)(c)</w:t>
      </w:r>
    </w:p>
    <w:p w14:paraId="0F555ECF" w14:textId="77777777" w:rsidR="00DA5182" w:rsidRPr="006716F1" w:rsidRDefault="008D1F0A" w:rsidP="00E63F41">
      <w:pPr>
        <w:pStyle w:val="Item"/>
      </w:pPr>
      <w:r w:rsidRPr="006716F1">
        <w:t>Repeal the paragraph, substitute:</w:t>
      </w:r>
    </w:p>
    <w:p w14:paraId="5922E33F" w14:textId="77777777" w:rsidR="00B90C30" w:rsidRPr="006716F1" w:rsidRDefault="008D1F0A" w:rsidP="00E63F41">
      <w:pPr>
        <w:pStyle w:val="paragraph"/>
      </w:pPr>
      <w:r w:rsidRPr="006716F1">
        <w:tab/>
        <w:t>(c)</w:t>
      </w:r>
      <w:r w:rsidRPr="006716F1">
        <w:tab/>
      </w:r>
      <w:r w:rsidR="00B90C30" w:rsidRPr="006716F1">
        <w:t>both:</w:t>
      </w:r>
    </w:p>
    <w:p w14:paraId="2A74BCA2" w14:textId="77777777" w:rsidR="00B90C30" w:rsidRPr="006716F1" w:rsidRDefault="00B90C30" w:rsidP="00E63F41">
      <w:pPr>
        <w:pStyle w:val="paragraphsub"/>
      </w:pPr>
      <w:r w:rsidRPr="006716F1">
        <w:tab/>
        <w:t>(</w:t>
      </w:r>
      <w:proofErr w:type="spellStart"/>
      <w:r w:rsidRPr="006716F1">
        <w:t>i</w:t>
      </w:r>
      <w:proofErr w:type="spellEnd"/>
      <w:r w:rsidRPr="006716F1">
        <w:t>)</w:t>
      </w:r>
      <w:r w:rsidRPr="006716F1">
        <w:tab/>
        <w:t>t</w:t>
      </w:r>
      <w:r w:rsidR="008D1F0A" w:rsidRPr="006716F1">
        <w:t xml:space="preserve">he Official Receiver </w:t>
      </w:r>
      <w:r w:rsidR="00FD29F6" w:rsidRPr="006716F1">
        <w:t>has given</w:t>
      </w:r>
      <w:r w:rsidR="0089234E" w:rsidRPr="006716F1">
        <w:t xml:space="preserve"> the debtor notice under </w:t>
      </w:r>
      <w:r w:rsidR="00184636" w:rsidRPr="006716F1">
        <w:t>sub</w:t>
      </w:r>
      <w:r w:rsidR="00C517FA" w:rsidRPr="006716F1">
        <w:t>section 5</w:t>
      </w:r>
      <w:r w:rsidR="00072D66" w:rsidRPr="006716F1">
        <w:t>7B</w:t>
      </w:r>
      <w:r w:rsidR="0088753B" w:rsidRPr="006716F1">
        <w:t>(</w:t>
      </w:r>
      <w:r w:rsidR="00072D66" w:rsidRPr="006716F1">
        <w:t>3)</w:t>
      </w:r>
      <w:r w:rsidR="00D027F2" w:rsidRPr="006716F1">
        <w:t xml:space="preserve"> that the Official Receiver </w:t>
      </w:r>
      <w:r w:rsidR="00DE7EFA" w:rsidRPr="006716F1">
        <w:t xml:space="preserve">has refused to accept </w:t>
      </w:r>
      <w:r w:rsidR="00D027F2" w:rsidRPr="006716F1">
        <w:t xml:space="preserve">a statement of affairs </w:t>
      </w:r>
      <w:r w:rsidR="00DA2A40" w:rsidRPr="006716F1">
        <w:t xml:space="preserve">filed for the purposes of </w:t>
      </w:r>
      <w:r w:rsidR="00C517FA" w:rsidRPr="006716F1">
        <w:t>paragraph (</w:t>
      </w:r>
      <w:r w:rsidR="00DA2A40" w:rsidRPr="006716F1">
        <w:t xml:space="preserve">2)(b) </w:t>
      </w:r>
      <w:r w:rsidR="000335E1" w:rsidRPr="006716F1">
        <w:t>of this section</w:t>
      </w:r>
      <w:r w:rsidRPr="006716F1">
        <w:t>;</w:t>
      </w:r>
      <w:r w:rsidR="0088753B" w:rsidRPr="006716F1">
        <w:t xml:space="preserve"> and</w:t>
      </w:r>
    </w:p>
    <w:p w14:paraId="5B755709" w14:textId="77777777" w:rsidR="00C07C4F" w:rsidRPr="006716F1" w:rsidRDefault="00B90C30" w:rsidP="00E63F41">
      <w:pPr>
        <w:pStyle w:val="paragraphsub"/>
      </w:pPr>
      <w:r w:rsidRPr="006716F1">
        <w:tab/>
        <w:t>(ii)</w:t>
      </w:r>
      <w:r w:rsidRPr="006716F1">
        <w:tab/>
      </w:r>
      <w:r w:rsidR="00842EE5" w:rsidRPr="006716F1">
        <w:t xml:space="preserve">an updated statement of affairs has not been filed </w:t>
      </w:r>
      <w:r w:rsidR="00A17B59" w:rsidRPr="006716F1">
        <w:t xml:space="preserve">for the purposes of that paragraph </w:t>
      </w:r>
      <w:r w:rsidR="00EC76AB" w:rsidRPr="006716F1">
        <w:t xml:space="preserve">within the period specified in </w:t>
      </w:r>
      <w:r w:rsidR="00C07C4F" w:rsidRPr="006716F1">
        <w:t>the notice.</w:t>
      </w:r>
    </w:p>
    <w:p w14:paraId="3F98D959" w14:textId="77777777" w:rsidR="00225DFE" w:rsidRPr="006716F1" w:rsidRDefault="00613CD0" w:rsidP="00E63F41">
      <w:pPr>
        <w:pStyle w:val="ItemHead"/>
      </w:pPr>
      <w:r w:rsidRPr="006716F1">
        <w:t>8</w:t>
      </w:r>
      <w:r w:rsidR="00225DFE" w:rsidRPr="006716F1">
        <w:t xml:space="preserve">  </w:t>
      </w:r>
      <w:r w:rsidR="00D875D5" w:rsidRPr="006716F1">
        <w:t xml:space="preserve">Before </w:t>
      </w:r>
      <w:r w:rsidR="00184636" w:rsidRPr="006716F1">
        <w:t>paragraph 5</w:t>
      </w:r>
      <w:r w:rsidR="000C48C2" w:rsidRPr="006716F1">
        <w:t>5(3AA)(a)</w:t>
      </w:r>
    </w:p>
    <w:p w14:paraId="65D70671" w14:textId="77777777" w:rsidR="00D875D5" w:rsidRPr="006716F1" w:rsidRDefault="00D875D5" w:rsidP="00E63F41">
      <w:pPr>
        <w:pStyle w:val="Item"/>
      </w:pPr>
      <w:r w:rsidRPr="006716F1">
        <w:t>Insert:</w:t>
      </w:r>
    </w:p>
    <w:p w14:paraId="051F1876" w14:textId="77777777" w:rsidR="00D875D5" w:rsidRPr="006716F1" w:rsidRDefault="00D875D5" w:rsidP="00E63F41">
      <w:pPr>
        <w:pStyle w:val="paragraph"/>
      </w:pPr>
      <w:r w:rsidRPr="006716F1">
        <w:tab/>
        <w:t>(aa)</w:t>
      </w:r>
      <w:r w:rsidRPr="006716F1">
        <w:tab/>
        <w:t>the Official Receiver has acc</w:t>
      </w:r>
      <w:r w:rsidR="006C3388" w:rsidRPr="006716F1">
        <w:t>epted</w:t>
      </w:r>
      <w:r w:rsidR="004549C5" w:rsidRPr="006716F1">
        <w:t xml:space="preserve"> under </w:t>
      </w:r>
      <w:r w:rsidR="00184636" w:rsidRPr="006716F1">
        <w:t>sub</w:t>
      </w:r>
      <w:r w:rsidR="00C517FA" w:rsidRPr="006716F1">
        <w:t>section 5</w:t>
      </w:r>
      <w:r w:rsidR="004549C5" w:rsidRPr="006716F1">
        <w:t>7B(1)</w:t>
      </w:r>
      <w:r w:rsidR="006C3388" w:rsidRPr="006716F1">
        <w:t xml:space="preserve"> a statement of affairs </w:t>
      </w:r>
      <w:r w:rsidR="004549C5" w:rsidRPr="006716F1">
        <w:t xml:space="preserve">filed by the debtor for the purposes of </w:t>
      </w:r>
      <w:r w:rsidR="00C517FA" w:rsidRPr="006716F1">
        <w:t>paragraph (</w:t>
      </w:r>
      <w:r w:rsidR="004549C5" w:rsidRPr="006716F1">
        <w:t>2)(b)</w:t>
      </w:r>
      <w:r w:rsidR="002A5F21" w:rsidRPr="006716F1">
        <w:t xml:space="preserve"> of this section</w:t>
      </w:r>
      <w:r w:rsidR="004549C5" w:rsidRPr="006716F1">
        <w:t>; and</w:t>
      </w:r>
    </w:p>
    <w:p w14:paraId="14FA2091" w14:textId="77777777" w:rsidR="00B40A51" w:rsidRPr="006716F1" w:rsidRDefault="00613CD0" w:rsidP="00E63F41">
      <w:pPr>
        <w:pStyle w:val="ItemHead"/>
      </w:pPr>
      <w:r w:rsidRPr="006716F1">
        <w:t>9</w:t>
      </w:r>
      <w:r w:rsidR="00B40A51" w:rsidRPr="006716F1">
        <w:t xml:space="preserve">  </w:t>
      </w:r>
      <w:r w:rsidR="00995C5D" w:rsidRPr="006716F1">
        <w:t>Paragraph 5</w:t>
      </w:r>
      <w:r w:rsidR="0099785A" w:rsidRPr="006716F1">
        <w:t>6B(4)(c)</w:t>
      </w:r>
    </w:p>
    <w:p w14:paraId="5AC008E8" w14:textId="77777777" w:rsidR="0099785A" w:rsidRPr="006716F1" w:rsidRDefault="0099785A" w:rsidP="00E63F41">
      <w:pPr>
        <w:pStyle w:val="Item"/>
      </w:pPr>
      <w:r w:rsidRPr="006716F1">
        <w:t>Repeal the paragraph, substitute:</w:t>
      </w:r>
    </w:p>
    <w:p w14:paraId="142288E5" w14:textId="77777777" w:rsidR="0099785A" w:rsidRPr="006716F1" w:rsidRDefault="0099785A" w:rsidP="00E63F41">
      <w:pPr>
        <w:pStyle w:val="paragraph"/>
      </w:pPr>
      <w:r w:rsidRPr="006716F1">
        <w:tab/>
        <w:t>(c)</w:t>
      </w:r>
      <w:r w:rsidRPr="006716F1">
        <w:tab/>
        <w:t>both:</w:t>
      </w:r>
    </w:p>
    <w:p w14:paraId="0BEA8027" w14:textId="77777777" w:rsidR="002845DD" w:rsidRPr="006716F1" w:rsidRDefault="002845DD" w:rsidP="00E63F41">
      <w:pPr>
        <w:pStyle w:val="paragraphsub"/>
      </w:pPr>
      <w:r w:rsidRPr="006716F1">
        <w:tab/>
        <w:t>(</w:t>
      </w:r>
      <w:proofErr w:type="spellStart"/>
      <w:r w:rsidRPr="006716F1">
        <w:t>i</w:t>
      </w:r>
      <w:proofErr w:type="spellEnd"/>
      <w:r w:rsidRPr="006716F1">
        <w:t>)</w:t>
      </w:r>
      <w:r w:rsidRPr="006716F1">
        <w:tab/>
        <w:t xml:space="preserve">the Official Receiver has given </w:t>
      </w:r>
      <w:r w:rsidR="0028055F" w:rsidRPr="006716F1">
        <w:t xml:space="preserve">notice under </w:t>
      </w:r>
      <w:r w:rsidR="00184636" w:rsidRPr="006716F1">
        <w:t>sub</w:t>
      </w:r>
      <w:r w:rsidR="00C517FA" w:rsidRPr="006716F1">
        <w:t>section 5</w:t>
      </w:r>
      <w:r w:rsidRPr="006716F1">
        <w:t xml:space="preserve">7B(3) that the Official Receiver has refused to accept a statement of affairs filed for the purposes of </w:t>
      </w:r>
      <w:r w:rsidR="00C517FA" w:rsidRPr="006716F1">
        <w:t>paragraph (</w:t>
      </w:r>
      <w:r w:rsidR="00F26465" w:rsidRPr="006716F1">
        <w:t>3</w:t>
      </w:r>
      <w:r w:rsidRPr="006716F1">
        <w:t>)</w:t>
      </w:r>
      <w:r w:rsidR="003A7E2A" w:rsidRPr="006716F1">
        <w:t xml:space="preserve">(a) or </w:t>
      </w:r>
      <w:r w:rsidRPr="006716F1">
        <w:t>(b) of this section; and</w:t>
      </w:r>
    </w:p>
    <w:p w14:paraId="3E430C2B" w14:textId="77777777" w:rsidR="002845DD" w:rsidRPr="006716F1" w:rsidRDefault="002845DD" w:rsidP="00E63F41">
      <w:pPr>
        <w:pStyle w:val="paragraphsub"/>
      </w:pPr>
      <w:r w:rsidRPr="006716F1">
        <w:lastRenderedPageBreak/>
        <w:tab/>
        <w:t>(ii)</w:t>
      </w:r>
      <w:r w:rsidRPr="006716F1">
        <w:tab/>
        <w:t>an updated statement of affairs</w:t>
      </w:r>
      <w:r w:rsidR="00EE0230" w:rsidRPr="006716F1">
        <w:t xml:space="preserve"> has not been filed</w:t>
      </w:r>
      <w:r w:rsidR="00662126" w:rsidRPr="006716F1">
        <w:t xml:space="preserve"> </w:t>
      </w:r>
      <w:r w:rsidR="00EE0230" w:rsidRPr="006716F1">
        <w:t>for the purposes of whichever of those paragraphs is applicable</w:t>
      </w:r>
      <w:r w:rsidRPr="006716F1">
        <w:t xml:space="preserve"> </w:t>
      </w:r>
      <w:r w:rsidR="00635985" w:rsidRPr="006716F1">
        <w:t xml:space="preserve">within the period specified in </w:t>
      </w:r>
      <w:r w:rsidRPr="006716F1">
        <w:t>the notice.</w:t>
      </w:r>
    </w:p>
    <w:p w14:paraId="2D36A9B6" w14:textId="77777777" w:rsidR="008A1CC7" w:rsidRPr="006716F1" w:rsidRDefault="00613CD0" w:rsidP="00E63F41">
      <w:pPr>
        <w:pStyle w:val="ItemHead"/>
      </w:pPr>
      <w:r w:rsidRPr="006716F1">
        <w:t>10</w:t>
      </w:r>
      <w:r w:rsidR="008A1CC7" w:rsidRPr="006716F1">
        <w:t xml:space="preserve">  </w:t>
      </w:r>
      <w:r w:rsidR="00184636" w:rsidRPr="006716F1">
        <w:t>Sub</w:t>
      </w:r>
      <w:r w:rsidR="00C517FA" w:rsidRPr="006716F1">
        <w:t>section 5</w:t>
      </w:r>
      <w:r w:rsidR="00584044" w:rsidRPr="006716F1">
        <w:t>6F</w:t>
      </w:r>
      <w:r w:rsidR="00DB7B4F" w:rsidRPr="006716F1">
        <w:t>(1B)</w:t>
      </w:r>
    </w:p>
    <w:p w14:paraId="251967A9" w14:textId="77777777" w:rsidR="00DB7B4F" w:rsidRPr="006716F1" w:rsidRDefault="00DB7B4F" w:rsidP="00E63F41">
      <w:pPr>
        <w:pStyle w:val="Item"/>
      </w:pPr>
      <w:r w:rsidRPr="006716F1">
        <w:t>Omit “</w:t>
      </w:r>
      <w:r w:rsidR="0023662E" w:rsidRPr="006716F1">
        <w:t>Subsection (</w:t>
      </w:r>
      <w:r w:rsidRPr="006716F1">
        <w:t xml:space="preserve">1) does not apply”, substitute “It is an exception to an offence against </w:t>
      </w:r>
      <w:r w:rsidR="009C48D7" w:rsidRPr="006716F1">
        <w:t>subsection (</w:t>
      </w:r>
      <w:r w:rsidRPr="006716F1">
        <w:t>1)”.</w:t>
      </w:r>
    </w:p>
    <w:p w14:paraId="5AAA8F3E" w14:textId="77777777" w:rsidR="00B96116" w:rsidRPr="006716F1" w:rsidRDefault="00613CD0" w:rsidP="00E63F41">
      <w:pPr>
        <w:pStyle w:val="ItemHead"/>
      </w:pPr>
      <w:r w:rsidRPr="006716F1">
        <w:t>11</w:t>
      </w:r>
      <w:r w:rsidR="00B96116" w:rsidRPr="006716F1">
        <w:t xml:space="preserve">  </w:t>
      </w:r>
      <w:r w:rsidR="00995C5D" w:rsidRPr="006716F1">
        <w:t>Paragraph 5</w:t>
      </w:r>
      <w:r w:rsidR="009734E8" w:rsidRPr="006716F1">
        <w:t>7(3)(c)</w:t>
      </w:r>
    </w:p>
    <w:p w14:paraId="5C4616FD" w14:textId="77777777" w:rsidR="009734E8" w:rsidRPr="006716F1" w:rsidRDefault="009734E8" w:rsidP="00E63F41">
      <w:pPr>
        <w:pStyle w:val="Item"/>
      </w:pPr>
      <w:r w:rsidRPr="006716F1">
        <w:t>Repeal the paragraph, substitute:</w:t>
      </w:r>
    </w:p>
    <w:p w14:paraId="07ECBD1B" w14:textId="77777777" w:rsidR="0093103D" w:rsidRPr="006716F1" w:rsidRDefault="0093103D" w:rsidP="00E63F41">
      <w:pPr>
        <w:pStyle w:val="paragraph"/>
      </w:pPr>
      <w:r w:rsidRPr="006716F1">
        <w:tab/>
        <w:t>(c)</w:t>
      </w:r>
      <w:r w:rsidRPr="006716F1">
        <w:tab/>
        <w:t>both:</w:t>
      </w:r>
    </w:p>
    <w:p w14:paraId="201F7C71" w14:textId="77777777" w:rsidR="0093103D" w:rsidRPr="006716F1" w:rsidRDefault="0093103D" w:rsidP="00E63F41">
      <w:pPr>
        <w:pStyle w:val="paragraphsub"/>
      </w:pPr>
      <w:r w:rsidRPr="006716F1">
        <w:tab/>
        <w:t>(</w:t>
      </w:r>
      <w:proofErr w:type="spellStart"/>
      <w:r w:rsidRPr="006716F1">
        <w:t>i</w:t>
      </w:r>
      <w:proofErr w:type="spellEnd"/>
      <w:r w:rsidRPr="006716F1">
        <w:t>)</w:t>
      </w:r>
      <w:r w:rsidRPr="006716F1">
        <w:tab/>
        <w:t xml:space="preserve">the Official Receiver has given notice under </w:t>
      </w:r>
      <w:r w:rsidR="00184636" w:rsidRPr="006716F1">
        <w:t>sub</w:t>
      </w:r>
      <w:r w:rsidR="00C517FA" w:rsidRPr="006716F1">
        <w:t>section 5</w:t>
      </w:r>
      <w:r w:rsidRPr="006716F1">
        <w:t xml:space="preserve">7B(3) that the Official Receiver has refused to accept a statement of affairs filed for the purposes of </w:t>
      </w:r>
      <w:r w:rsidR="00C517FA" w:rsidRPr="006716F1">
        <w:t>paragraph (</w:t>
      </w:r>
      <w:r w:rsidRPr="006716F1">
        <w:t>2)(a) or (b) of this section; and</w:t>
      </w:r>
    </w:p>
    <w:p w14:paraId="72F5C766" w14:textId="77777777" w:rsidR="0093103D" w:rsidRPr="006716F1" w:rsidRDefault="0093103D" w:rsidP="00E63F41">
      <w:pPr>
        <w:pStyle w:val="paragraphsub"/>
      </w:pPr>
      <w:r w:rsidRPr="006716F1">
        <w:tab/>
        <w:t>(ii)</w:t>
      </w:r>
      <w:r w:rsidRPr="006716F1">
        <w:tab/>
        <w:t xml:space="preserve">an updated statement of affairs has not been filed for the purposes of whichever of those paragraphs is applicable </w:t>
      </w:r>
      <w:r w:rsidR="00635985" w:rsidRPr="006716F1">
        <w:t>within the period specified in</w:t>
      </w:r>
      <w:r w:rsidRPr="006716F1">
        <w:t xml:space="preserve"> the notice.</w:t>
      </w:r>
    </w:p>
    <w:p w14:paraId="59EF97C7" w14:textId="77777777" w:rsidR="00F90343" w:rsidRPr="006716F1" w:rsidRDefault="00613CD0" w:rsidP="00E63F41">
      <w:pPr>
        <w:pStyle w:val="ItemHead"/>
      </w:pPr>
      <w:r w:rsidRPr="006716F1">
        <w:t>12</w:t>
      </w:r>
      <w:r w:rsidR="00F90343" w:rsidRPr="006716F1">
        <w:t xml:space="preserve">  After </w:t>
      </w:r>
      <w:r w:rsidR="00184636" w:rsidRPr="006716F1">
        <w:t>Division 3</w:t>
      </w:r>
      <w:r w:rsidR="00F90343" w:rsidRPr="006716F1">
        <w:t xml:space="preserve"> of </w:t>
      </w:r>
      <w:r w:rsidR="00995C5D" w:rsidRPr="006716F1">
        <w:t>Part I</w:t>
      </w:r>
      <w:r w:rsidR="00694229" w:rsidRPr="006716F1">
        <w:t>V</w:t>
      </w:r>
    </w:p>
    <w:p w14:paraId="579E93B8" w14:textId="77777777" w:rsidR="00F90343" w:rsidRPr="006716F1" w:rsidRDefault="00F90343" w:rsidP="00E63F41">
      <w:pPr>
        <w:pStyle w:val="Item"/>
      </w:pPr>
      <w:r w:rsidRPr="006716F1">
        <w:t>Insert:</w:t>
      </w:r>
    </w:p>
    <w:p w14:paraId="7995DF4B" w14:textId="77777777" w:rsidR="00F90343" w:rsidRPr="006716F1" w:rsidRDefault="00184636" w:rsidP="00E63F41">
      <w:pPr>
        <w:pStyle w:val="ActHead3"/>
      </w:pPr>
      <w:bookmarkStart w:id="12" w:name="_Toc151560375"/>
      <w:r w:rsidRPr="006716F1">
        <w:rPr>
          <w:rStyle w:val="CharDivNo"/>
        </w:rPr>
        <w:t>Division 3</w:t>
      </w:r>
      <w:r w:rsidR="00F90343" w:rsidRPr="006716F1">
        <w:rPr>
          <w:rStyle w:val="CharDivNo"/>
        </w:rPr>
        <w:t>A</w:t>
      </w:r>
      <w:r w:rsidR="00F90343" w:rsidRPr="006716F1">
        <w:t>—</w:t>
      </w:r>
      <w:r w:rsidR="00F90343" w:rsidRPr="006716F1">
        <w:rPr>
          <w:rStyle w:val="CharDivText"/>
        </w:rPr>
        <w:t>Acceptance of statements of affairs by Official Receiver</w:t>
      </w:r>
      <w:bookmarkEnd w:id="12"/>
    </w:p>
    <w:p w14:paraId="05A43E34" w14:textId="77777777" w:rsidR="00F90343" w:rsidRPr="006716F1" w:rsidRDefault="00F90343" w:rsidP="00E63F41">
      <w:pPr>
        <w:pStyle w:val="ActHead5"/>
      </w:pPr>
      <w:bookmarkStart w:id="13" w:name="_Toc151560376"/>
      <w:r w:rsidRPr="006716F1">
        <w:rPr>
          <w:rStyle w:val="CharSectno"/>
        </w:rPr>
        <w:t>57B</w:t>
      </w:r>
      <w:r w:rsidRPr="006716F1">
        <w:t xml:space="preserve">  Acceptance of statements of affairs by Official Receiver</w:t>
      </w:r>
      <w:bookmarkEnd w:id="13"/>
    </w:p>
    <w:p w14:paraId="08F31168" w14:textId="77777777" w:rsidR="00092442" w:rsidRPr="006716F1" w:rsidRDefault="00F90343" w:rsidP="00E63F41">
      <w:pPr>
        <w:pStyle w:val="subsection"/>
      </w:pPr>
      <w:r w:rsidRPr="006716F1">
        <w:tab/>
        <w:t>(1)</w:t>
      </w:r>
      <w:r w:rsidRPr="006716F1">
        <w:tab/>
        <w:t>The Official Receiver must</w:t>
      </w:r>
      <w:r w:rsidR="004039D2" w:rsidRPr="006716F1">
        <w:t xml:space="preserve"> </w:t>
      </w:r>
      <w:r w:rsidR="00092442" w:rsidRPr="006716F1">
        <w:t>either accept, or refuse to accept, a statement of affairs that is filed for the purposes of</w:t>
      </w:r>
      <w:r w:rsidR="00B264A2" w:rsidRPr="006716F1">
        <w:t xml:space="preserve"> any of </w:t>
      </w:r>
      <w:r w:rsidR="003766DC" w:rsidRPr="006716F1">
        <w:t xml:space="preserve">the following provisions (including an updated statement of affairs filed </w:t>
      </w:r>
      <w:r w:rsidR="00123B66" w:rsidRPr="006716F1">
        <w:t>within the period specified</w:t>
      </w:r>
      <w:r w:rsidR="006D416E" w:rsidRPr="006716F1">
        <w:t xml:space="preserve"> for the purposes of </w:t>
      </w:r>
      <w:r w:rsidR="00C517FA" w:rsidRPr="006716F1">
        <w:t>paragraph (</w:t>
      </w:r>
      <w:r w:rsidR="006D416E" w:rsidRPr="006716F1">
        <w:t>4)(c)</w:t>
      </w:r>
      <w:r w:rsidR="00123B66" w:rsidRPr="006716F1">
        <w:t xml:space="preserve"> in </w:t>
      </w:r>
      <w:r w:rsidR="000C3271" w:rsidRPr="006716F1">
        <w:t xml:space="preserve">a </w:t>
      </w:r>
      <w:r w:rsidR="00296C3B" w:rsidRPr="006716F1">
        <w:t xml:space="preserve">notice under </w:t>
      </w:r>
      <w:r w:rsidR="009C48D7" w:rsidRPr="006716F1">
        <w:t>subsection (</w:t>
      </w:r>
      <w:r w:rsidR="00296C3B" w:rsidRPr="006716F1">
        <w:t xml:space="preserve">3)) </w:t>
      </w:r>
      <w:r w:rsidR="00692320" w:rsidRPr="006716F1">
        <w:t>within 14 days from the day the statement of affairs is filed</w:t>
      </w:r>
      <w:r w:rsidR="00092442" w:rsidRPr="006716F1">
        <w:t>:</w:t>
      </w:r>
    </w:p>
    <w:p w14:paraId="6FEF8551" w14:textId="77777777" w:rsidR="00092442" w:rsidRPr="006716F1" w:rsidRDefault="00092442" w:rsidP="00E63F41">
      <w:pPr>
        <w:pStyle w:val="paragraph"/>
      </w:pPr>
      <w:r w:rsidRPr="006716F1">
        <w:tab/>
        <w:t>(a)</w:t>
      </w:r>
      <w:r w:rsidRPr="006716F1">
        <w:tab/>
      </w:r>
      <w:r w:rsidR="00184636" w:rsidRPr="006716F1">
        <w:t>sub</w:t>
      </w:r>
      <w:r w:rsidR="00C517FA" w:rsidRPr="006716F1">
        <w:t>section 5</w:t>
      </w:r>
      <w:r w:rsidRPr="006716F1">
        <w:t>4(1) or (2);</w:t>
      </w:r>
    </w:p>
    <w:p w14:paraId="52DA59A7" w14:textId="77777777" w:rsidR="00092442" w:rsidRPr="006716F1" w:rsidRDefault="00092442" w:rsidP="00E63F41">
      <w:pPr>
        <w:pStyle w:val="paragraph"/>
      </w:pPr>
      <w:r w:rsidRPr="006716F1">
        <w:tab/>
        <w:t>(</w:t>
      </w:r>
      <w:r w:rsidR="00756932" w:rsidRPr="006716F1">
        <w:t>b</w:t>
      </w:r>
      <w:r w:rsidRPr="006716F1">
        <w:t>)</w:t>
      </w:r>
      <w:r w:rsidRPr="006716F1">
        <w:tab/>
      </w:r>
      <w:r w:rsidR="00184636" w:rsidRPr="006716F1">
        <w:t>paragraph 5</w:t>
      </w:r>
      <w:r w:rsidRPr="006716F1">
        <w:t>5(2)(b);</w:t>
      </w:r>
    </w:p>
    <w:p w14:paraId="1DAE44CB" w14:textId="77777777" w:rsidR="00092442" w:rsidRPr="006716F1" w:rsidRDefault="00092442" w:rsidP="00E63F41">
      <w:pPr>
        <w:pStyle w:val="paragraph"/>
      </w:pPr>
      <w:r w:rsidRPr="006716F1">
        <w:tab/>
        <w:t>(</w:t>
      </w:r>
      <w:r w:rsidR="00756932" w:rsidRPr="006716F1">
        <w:t>c</w:t>
      </w:r>
      <w:r w:rsidRPr="006716F1">
        <w:t>)</w:t>
      </w:r>
      <w:r w:rsidRPr="006716F1">
        <w:tab/>
      </w:r>
      <w:r w:rsidR="00184636" w:rsidRPr="006716F1">
        <w:t>paragraph 5</w:t>
      </w:r>
      <w:r w:rsidRPr="006716F1">
        <w:t>6B(3)(a) or (b);</w:t>
      </w:r>
    </w:p>
    <w:p w14:paraId="4191F384" w14:textId="77777777" w:rsidR="00092442" w:rsidRPr="006716F1" w:rsidRDefault="00092442" w:rsidP="00E63F41">
      <w:pPr>
        <w:pStyle w:val="paragraph"/>
      </w:pPr>
      <w:r w:rsidRPr="006716F1">
        <w:tab/>
        <w:t>(</w:t>
      </w:r>
      <w:r w:rsidR="00756932" w:rsidRPr="006716F1">
        <w:t>d</w:t>
      </w:r>
      <w:r w:rsidRPr="006716F1">
        <w:t>)</w:t>
      </w:r>
      <w:r w:rsidRPr="006716F1">
        <w:tab/>
      </w:r>
      <w:r w:rsidR="00184636" w:rsidRPr="006716F1">
        <w:t>paragraph 5</w:t>
      </w:r>
      <w:r w:rsidRPr="006716F1">
        <w:t>6F(1)(a) or (b);</w:t>
      </w:r>
    </w:p>
    <w:p w14:paraId="1737EBA4" w14:textId="77777777" w:rsidR="00092442" w:rsidRPr="006716F1" w:rsidRDefault="00092442" w:rsidP="00E63F41">
      <w:pPr>
        <w:pStyle w:val="paragraph"/>
      </w:pPr>
      <w:r w:rsidRPr="006716F1">
        <w:tab/>
        <w:t>(</w:t>
      </w:r>
      <w:r w:rsidR="00756932" w:rsidRPr="006716F1">
        <w:t>e</w:t>
      </w:r>
      <w:r w:rsidRPr="006716F1">
        <w:t>)</w:t>
      </w:r>
      <w:r w:rsidRPr="006716F1">
        <w:tab/>
      </w:r>
      <w:r w:rsidR="00184636" w:rsidRPr="006716F1">
        <w:t>paragraph 5</w:t>
      </w:r>
      <w:r w:rsidRPr="006716F1">
        <w:t>7(2)(a) or (b)</w:t>
      </w:r>
      <w:r w:rsidR="00E1244D" w:rsidRPr="006716F1">
        <w:t>.</w:t>
      </w:r>
    </w:p>
    <w:p w14:paraId="5757C081" w14:textId="77777777" w:rsidR="006F0078" w:rsidRPr="006716F1" w:rsidRDefault="006F0078" w:rsidP="00E63F41">
      <w:pPr>
        <w:pStyle w:val="notetext"/>
      </w:pPr>
      <w:r w:rsidRPr="006716F1">
        <w:lastRenderedPageBreak/>
        <w:t>Note:</w:t>
      </w:r>
      <w:r w:rsidRPr="006716F1">
        <w:tab/>
      </w:r>
      <w:r w:rsidR="00995C5D" w:rsidRPr="006716F1">
        <w:t>Subsections (</w:t>
      </w:r>
      <w:r w:rsidRPr="006716F1">
        <w:t>6) and (7) provide certain exceptions to this rule.</w:t>
      </w:r>
    </w:p>
    <w:p w14:paraId="5C80EB1B" w14:textId="77777777" w:rsidR="00F90343" w:rsidRPr="006716F1" w:rsidRDefault="00F90343" w:rsidP="00E63F41">
      <w:pPr>
        <w:pStyle w:val="subsection"/>
      </w:pPr>
      <w:r w:rsidRPr="006716F1">
        <w:tab/>
        <w:t>(2)</w:t>
      </w:r>
      <w:r w:rsidRPr="006716F1">
        <w:tab/>
        <w:t>The Official Receiver must accept the statement of affairs, unless the Official Receiver thinks that the statement of affairs is inadequate.</w:t>
      </w:r>
    </w:p>
    <w:p w14:paraId="58C84745" w14:textId="77777777" w:rsidR="00913B52" w:rsidRPr="006716F1" w:rsidRDefault="00913B52" w:rsidP="00E63F41">
      <w:pPr>
        <w:pStyle w:val="notetext"/>
      </w:pPr>
      <w:r w:rsidRPr="006716F1">
        <w:t>Note:</w:t>
      </w:r>
      <w:r w:rsidRPr="006716F1">
        <w:tab/>
        <w:t xml:space="preserve">The Court may review an act done by the Official Receiver (see </w:t>
      </w:r>
      <w:r w:rsidR="00995C5D" w:rsidRPr="006716F1">
        <w:t>subsection 1</w:t>
      </w:r>
      <w:r w:rsidRPr="006716F1">
        <w:t>5(</w:t>
      </w:r>
      <w:r w:rsidR="007E6F25" w:rsidRPr="006716F1">
        <w:t>5</w:t>
      </w:r>
      <w:r w:rsidRPr="006716F1">
        <w:t xml:space="preserve">) and </w:t>
      </w:r>
      <w:r w:rsidR="00184636" w:rsidRPr="006716F1">
        <w:t>section 3</w:t>
      </w:r>
      <w:r w:rsidRPr="006716F1">
        <w:t>03).</w:t>
      </w:r>
    </w:p>
    <w:p w14:paraId="16630174" w14:textId="77777777" w:rsidR="00B15E3A" w:rsidRPr="006716F1" w:rsidRDefault="00F90343" w:rsidP="00E63F41">
      <w:pPr>
        <w:pStyle w:val="subsection"/>
      </w:pPr>
      <w:r w:rsidRPr="006716F1">
        <w:tab/>
        <w:t>(3)</w:t>
      </w:r>
      <w:r w:rsidRPr="006716F1">
        <w:tab/>
        <w:t xml:space="preserve">The Official Receiver must give written notice of the decision under </w:t>
      </w:r>
      <w:r w:rsidR="009C48D7" w:rsidRPr="006716F1">
        <w:t>subsection (</w:t>
      </w:r>
      <w:r w:rsidRPr="006716F1">
        <w:t>1)</w:t>
      </w:r>
      <w:r w:rsidR="00213D47" w:rsidRPr="006716F1">
        <w:t xml:space="preserve"> to</w:t>
      </w:r>
      <w:r w:rsidR="00B15E3A" w:rsidRPr="006716F1">
        <w:t>:</w:t>
      </w:r>
    </w:p>
    <w:p w14:paraId="6F3B7B61" w14:textId="77777777" w:rsidR="00695D3D" w:rsidRPr="006716F1" w:rsidRDefault="00B15E3A" w:rsidP="00E63F41">
      <w:pPr>
        <w:pStyle w:val="paragraph"/>
      </w:pPr>
      <w:r w:rsidRPr="006716F1">
        <w:tab/>
        <w:t>(a)</w:t>
      </w:r>
      <w:r w:rsidRPr="006716F1">
        <w:tab/>
        <w:t xml:space="preserve">for a statement of affairs filed for the purposes of </w:t>
      </w:r>
      <w:r w:rsidR="00184636" w:rsidRPr="006716F1">
        <w:t>sub</w:t>
      </w:r>
      <w:r w:rsidR="00C517FA" w:rsidRPr="006716F1">
        <w:t>section 5</w:t>
      </w:r>
      <w:r w:rsidRPr="006716F1">
        <w:t xml:space="preserve">4(1) or </w:t>
      </w:r>
      <w:r w:rsidR="00184636" w:rsidRPr="006716F1">
        <w:t>paragraph 5</w:t>
      </w:r>
      <w:r w:rsidRPr="006716F1">
        <w:t>5(2)(b), 56B(3)(a), 56F(1)(a) or 57(2)(a)—</w:t>
      </w:r>
      <w:r w:rsidR="001942D6" w:rsidRPr="006716F1">
        <w:t xml:space="preserve">the </w:t>
      </w:r>
      <w:r w:rsidR="00695D3D" w:rsidRPr="006716F1">
        <w:t>person whose affairs the statement relates to</w:t>
      </w:r>
      <w:r w:rsidRPr="006716F1">
        <w:t>;</w:t>
      </w:r>
      <w:r w:rsidR="008246B8" w:rsidRPr="006716F1">
        <w:t xml:space="preserve"> or</w:t>
      </w:r>
    </w:p>
    <w:p w14:paraId="57F939F0" w14:textId="77777777" w:rsidR="00391F7A" w:rsidRPr="006716F1" w:rsidRDefault="00391F7A" w:rsidP="00E63F41">
      <w:pPr>
        <w:pStyle w:val="paragraph"/>
      </w:pPr>
      <w:r w:rsidRPr="006716F1">
        <w:tab/>
        <w:t>(b)</w:t>
      </w:r>
      <w:r w:rsidRPr="006716F1">
        <w:tab/>
        <w:t xml:space="preserve">for a statement of affairs filed for the purposes of </w:t>
      </w:r>
      <w:r w:rsidR="00184636" w:rsidRPr="006716F1">
        <w:t>sub</w:t>
      </w:r>
      <w:r w:rsidR="00C517FA" w:rsidRPr="006716F1">
        <w:t>section 5</w:t>
      </w:r>
      <w:r w:rsidRPr="006716F1">
        <w:t>4(2)—each of the joint debtors; or</w:t>
      </w:r>
    </w:p>
    <w:p w14:paraId="0F309637" w14:textId="77777777" w:rsidR="008246B8" w:rsidRPr="006716F1" w:rsidRDefault="008246B8" w:rsidP="00E63F41">
      <w:pPr>
        <w:pStyle w:val="paragraph"/>
      </w:pPr>
      <w:r w:rsidRPr="006716F1">
        <w:tab/>
        <w:t>(</w:t>
      </w:r>
      <w:r w:rsidR="00391F7A" w:rsidRPr="006716F1">
        <w:t>c</w:t>
      </w:r>
      <w:r w:rsidRPr="006716F1">
        <w:t>)</w:t>
      </w:r>
      <w:r w:rsidRPr="006716F1">
        <w:tab/>
        <w:t>for a s</w:t>
      </w:r>
      <w:r w:rsidR="00636DEF" w:rsidRPr="006716F1">
        <w:t xml:space="preserve">tatement of affairs filed for the purposes of </w:t>
      </w:r>
      <w:r w:rsidR="00184636" w:rsidRPr="006716F1">
        <w:t>paragraph 5</w:t>
      </w:r>
      <w:r w:rsidR="00636DEF" w:rsidRPr="006716F1">
        <w:t>6B(3)(</w:t>
      </w:r>
      <w:r w:rsidR="00BF1737" w:rsidRPr="006716F1">
        <w:t>b</w:t>
      </w:r>
      <w:r w:rsidR="00636DEF" w:rsidRPr="006716F1">
        <w:t>)—each of the</w:t>
      </w:r>
      <w:r w:rsidR="00C80B52" w:rsidRPr="006716F1">
        <w:t xml:space="preserve"> petitioning members of the </w:t>
      </w:r>
      <w:r w:rsidR="00636DEF" w:rsidRPr="006716F1">
        <w:t>partnership</w:t>
      </w:r>
      <w:r w:rsidR="00BF1737" w:rsidRPr="006716F1">
        <w:t>; or</w:t>
      </w:r>
    </w:p>
    <w:p w14:paraId="55FF7048" w14:textId="77777777" w:rsidR="00BF1737" w:rsidRPr="006716F1" w:rsidRDefault="00BF1737" w:rsidP="00E63F41">
      <w:pPr>
        <w:pStyle w:val="paragraph"/>
      </w:pPr>
      <w:r w:rsidRPr="006716F1">
        <w:tab/>
        <w:t>(</w:t>
      </w:r>
      <w:r w:rsidR="00391F7A" w:rsidRPr="006716F1">
        <w:t>d</w:t>
      </w:r>
      <w:r w:rsidRPr="006716F1">
        <w:t>)</w:t>
      </w:r>
      <w:r w:rsidRPr="006716F1">
        <w:tab/>
        <w:t xml:space="preserve">for a statement of affairs filed for the purposes of </w:t>
      </w:r>
      <w:r w:rsidR="00184636" w:rsidRPr="006716F1">
        <w:t>paragraph 5</w:t>
      </w:r>
      <w:r w:rsidRPr="006716F1">
        <w:t xml:space="preserve">6F(1)(b)—the </w:t>
      </w:r>
      <w:r w:rsidR="001E11F0" w:rsidRPr="006716F1">
        <w:t>member</w:t>
      </w:r>
      <w:r w:rsidR="00391F7A" w:rsidRPr="006716F1">
        <w:t>, or each of the members,</w:t>
      </w:r>
      <w:r w:rsidR="001E11F0" w:rsidRPr="006716F1">
        <w:t xml:space="preserve"> of the partnership </w:t>
      </w:r>
      <w:r w:rsidR="00391F7A" w:rsidRPr="006716F1">
        <w:t xml:space="preserve">who gave the </w:t>
      </w:r>
      <w:r w:rsidR="003E3BC8" w:rsidRPr="006716F1">
        <w:t>statement of affairs; or</w:t>
      </w:r>
    </w:p>
    <w:p w14:paraId="43834BC1" w14:textId="77777777" w:rsidR="003E3BC8" w:rsidRPr="006716F1" w:rsidRDefault="003E3BC8" w:rsidP="00E63F41">
      <w:pPr>
        <w:pStyle w:val="paragraph"/>
      </w:pPr>
      <w:r w:rsidRPr="006716F1">
        <w:tab/>
        <w:t>(</w:t>
      </w:r>
      <w:r w:rsidR="00391F7A" w:rsidRPr="006716F1">
        <w:t>e</w:t>
      </w:r>
      <w:r w:rsidRPr="006716F1">
        <w:t>)</w:t>
      </w:r>
      <w:r w:rsidRPr="006716F1">
        <w:tab/>
        <w:t xml:space="preserve">for a statement of affairs filed for the purposes of </w:t>
      </w:r>
      <w:r w:rsidR="00184636" w:rsidRPr="006716F1">
        <w:t>paragraph 5</w:t>
      </w:r>
      <w:r w:rsidRPr="006716F1">
        <w:t>7(</w:t>
      </w:r>
      <w:r w:rsidR="00844534" w:rsidRPr="006716F1">
        <w:t>2</w:t>
      </w:r>
      <w:r w:rsidRPr="006716F1">
        <w:t>)(b)</w:t>
      </w:r>
      <w:r w:rsidR="00844534" w:rsidRPr="006716F1">
        <w:t>—each of the petitioning debtors.</w:t>
      </w:r>
    </w:p>
    <w:p w14:paraId="1EFDFD89" w14:textId="77777777" w:rsidR="00F90343" w:rsidRPr="006716F1" w:rsidRDefault="00F90343" w:rsidP="00E63F41">
      <w:pPr>
        <w:pStyle w:val="subsection"/>
      </w:pPr>
      <w:r w:rsidRPr="006716F1">
        <w:tab/>
        <w:t>(4)</w:t>
      </w:r>
      <w:r w:rsidRPr="006716F1">
        <w:tab/>
        <w:t>If the Official Receiver refuses to accept the statement of affairs, the notice must:</w:t>
      </w:r>
    </w:p>
    <w:p w14:paraId="10F4431E" w14:textId="77777777" w:rsidR="00F90343" w:rsidRPr="006716F1" w:rsidRDefault="00F90343" w:rsidP="00E63F41">
      <w:pPr>
        <w:pStyle w:val="paragraph"/>
      </w:pPr>
      <w:r w:rsidRPr="006716F1">
        <w:tab/>
        <w:t>(a)</w:t>
      </w:r>
      <w:r w:rsidRPr="006716F1">
        <w:tab/>
        <w:t>specify the respects in which the Official Receiver thinks the statement of affairs is inadequate; and</w:t>
      </w:r>
    </w:p>
    <w:p w14:paraId="05BFA148" w14:textId="77777777" w:rsidR="000D62CA" w:rsidRPr="006716F1" w:rsidRDefault="00F90343" w:rsidP="00E63F41">
      <w:pPr>
        <w:pStyle w:val="paragraph"/>
      </w:pPr>
      <w:r w:rsidRPr="006716F1">
        <w:tab/>
        <w:t>(b)</w:t>
      </w:r>
      <w:r w:rsidRPr="006716F1">
        <w:tab/>
        <w:t xml:space="preserve">invite the </w:t>
      </w:r>
      <w:r w:rsidR="0017688C" w:rsidRPr="006716F1">
        <w:t>person</w:t>
      </w:r>
      <w:r w:rsidR="004866F2" w:rsidRPr="006716F1">
        <w:t xml:space="preserve"> or persons </w:t>
      </w:r>
      <w:r w:rsidRPr="006716F1">
        <w:t>to file an updated statement of affairs with the Official Receiver</w:t>
      </w:r>
      <w:r w:rsidR="000D62CA" w:rsidRPr="006716F1">
        <w:t>; and</w:t>
      </w:r>
    </w:p>
    <w:p w14:paraId="239AF04B" w14:textId="77777777" w:rsidR="00F90343" w:rsidRPr="006716F1" w:rsidRDefault="000D62CA" w:rsidP="00E63F41">
      <w:pPr>
        <w:pStyle w:val="paragraph"/>
      </w:pPr>
      <w:r w:rsidRPr="006716F1">
        <w:tab/>
        <w:t>(c)</w:t>
      </w:r>
      <w:r w:rsidRPr="006716F1">
        <w:tab/>
        <w:t>specify a</w:t>
      </w:r>
      <w:r w:rsidR="00F90343" w:rsidRPr="006716F1">
        <w:t xml:space="preserve"> period </w:t>
      </w:r>
      <w:r w:rsidRPr="006716F1">
        <w:t xml:space="preserve">within which the updated </w:t>
      </w:r>
      <w:r w:rsidR="002D4C1E" w:rsidRPr="006716F1">
        <w:t xml:space="preserve">statement may be filed, </w:t>
      </w:r>
      <w:r w:rsidR="00F90343" w:rsidRPr="006716F1">
        <w:t>which must be at least 14 days from the day the notice is given.</w:t>
      </w:r>
    </w:p>
    <w:p w14:paraId="0A013C60" w14:textId="77777777" w:rsidR="006E1CB9" w:rsidRPr="006716F1" w:rsidRDefault="006E1CB9" w:rsidP="00E63F41">
      <w:pPr>
        <w:pStyle w:val="notetext"/>
      </w:pPr>
      <w:r w:rsidRPr="006716F1">
        <w:t>Note:</w:t>
      </w:r>
      <w:r w:rsidRPr="006716F1">
        <w:tab/>
        <w:t xml:space="preserve">For variation of </w:t>
      </w:r>
      <w:r w:rsidR="008E7351" w:rsidRPr="006716F1">
        <w:t>the</w:t>
      </w:r>
      <w:r w:rsidRPr="006716F1">
        <w:t xml:space="preserve"> notice </w:t>
      </w:r>
      <w:r w:rsidR="00097694" w:rsidRPr="006716F1">
        <w:t xml:space="preserve">(for example, to extend the period </w:t>
      </w:r>
      <w:r w:rsidR="003E54BD" w:rsidRPr="006716F1">
        <w:t xml:space="preserve">specified in the notice </w:t>
      </w:r>
      <w:r w:rsidR="00097694" w:rsidRPr="006716F1">
        <w:t xml:space="preserve">within which the updated statement may be filed), see </w:t>
      </w:r>
      <w:r w:rsidR="000F5F88" w:rsidRPr="006716F1">
        <w:t>sub</w:t>
      </w:r>
      <w:r w:rsidR="00184636" w:rsidRPr="006716F1">
        <w:t>section 3</w:t>
      </w:r>
      <w:r w:rsidR="000F5F88" w:rsidRPr="006716F1">
        <w:t xml:space="preserve">3(3) of the </w:t>
      </w:r>
      <w:r w:rsidR="000F5F88" w:rsidRPr="006716F1">
        <w:rPr>
          <w:i/>
        </w:rPr>
        <w:t>Acts Interpretation Act 1901</w:t>
      </w:r>
      <w:r w:rsidR="000F5F88" w:rsidRPr="006716F1">
        <w:t>.</w:t>
      </w:r>
    </w:p>
    <w:p w14:paraId="6C75DB28" w14:textId="77777777" w:rsidR="00937832" w:rsidRPr="006716F1" w:rsidRDefault="00F90343" w:rsidP="00E63F41">
      <w:pPr>
        <w:pStyle w:val="subsection"/>
      </w:pPr>
      <w:r w:rsidRPr="006716F1">
        <w:tab/>
        <w:t>(</w:t>
      </w:r>
      <w:r w:rsidR="00937832" w:rsidRPr="006716F1">
        <w:t>5</w:t>
      </w:r>
      <w:r w:rsidRPr="006716F1">
        <w:t>)</w:t>
      </w:r>
      <w:r w:rsidRPr="006716F1">
        <w:tab/>
        <w:t xml:space="preserve">An updated statement of affairs filed </w:t>
      </w:r>
      <w:r w:rsidR="00322F13" w:rsidRPr="006716F1">
        <w:t xml:space="preserve">within the period specified for the purposes of </w:t>
      </w:r>
      <w:r w:rsidR="00C517FA" w:rsidRPr="006716F1">
        <w:t>paragraph (</w:t>
      </w:r>
      <w:r w:rsidR="00322F13" w:rsidRPr="006716F1">
        <w:t xml:space="preserve">4)(c) in </w:t>
      </w:r>
      <w:r w:rsidR="00457F88" w:rsidRPr="006716F1">
        <w:t xml:space="preserve">a </w:t>
      </w:r>
      <w:r w:rsidR="001E11F0" w:rsidRPr="006716F1">
        <w:t xml:space="preserve">notice under </w:t>
      </w:r>
      <w:r w:rsidR="009C48D7" w:rsidRPr="006716F1">
        <w:t>subsection (</w:t>
      </w:r>
      <w:r w:rsidR="00391F7A" w:rsidRPr="006716F1">
        <w:t>3</w:t>
      </w:r>
      <w:r w:rsidR="001E11F0" w:rsidRPr="006716F1">
        <w:t xml:space="preserve">) </w:t>
      </w:r>
      <w:r w:rsidRPr="006716F1">
        <w:t>is taken for all purposes</w:t>
      </w:r>
      <w:r w:rsidR="00937832" w:rsidRPr="006716F1">
        <w:t>:</w:t>
      </w:r>
    </w:p>
    <w:p w14:paraId="006574C9" w14:textId="77777777" w:rsidR="00937832" w:rsidRPr="006716F1" w:rsidRDefault="00937832" w:rsidP="00E63F41">
      <w:pPr>
        <w:pStyle w:val="paragraph"/>
      </w:pPr>
      <w:r w:rsidRPr="006716F1">
        <w:lastRenderedPageBreak/>
        <w:tab/>
        <w:t>(a)</w:t>
      </w:r>
      <w:r w:rsidRPr="006716F1">
        <w:tab/>
        <w:t xml:space="preserve">to have been filed for the purposes of the provision referred to in </w:t>
      </w:r>
      <w:r w:rsidR="00C517FA" w:rsidRPr="006716F1">
        <w:t>paragraph (</w:t>
      </w:r>
      <w:r w:rsidR="00100DCC" w:rsidRPr="006716F1">
        <w:t>1)(a), (b), (c), (d) or (e); and</w:t>
      </w:r>
    </w:p>
    <w:p w14:paraId="4F3E022F" w14:textId="77777777" w:rsidR="00287076" w:rsidRPr="006716F1" w:rsidRDefault="00100DCC" w:rsidP="00E63F41">
      <w:pPr>
        <w:pStyle w:val="paragraph"/>
      </w:pPr>
      <w:r w:rsidRPr="006716F1">
        <w:tab/>
        <w:t>(b)</w:t>
      </w:r>
      <w:r w:rsidRPr="006716F1">
        <w:tab/>
      </w:r>
      <w:r w:rsidR="00F90343" w:rsidRPr="006716F1">
        <w:t xml:space="preserve">to replace the statement of affairs </w:t>
      </w:r>
      <w:r w:rsidR="00287076" w:rsidRPr="006716F1">
        <w:t>that the Official Receiver refused to accept.</w:t>
      </w:r>
    </w:p>
    <w:p w14:paraId="18E6A3A3" w14:textId="77777777" w:rsidR="001E0465" w:rsidRPr="006716F1" w:rsidRDefault="001E0465" w:rsidP="00E63F41">
      <w:pPr>
        <w:pStyle w:val="subsection"/>
      </w:pPr>
      <w:r w:rsidRPr="006716F1">
        <w:tab/>
        <w:t>(</w:t>
      </w:r>
      <w:r w:rsidR="00287076" w:rsidRPr="006716F1">
        <w:t>6</w:t>
      </w:r>
      <w:r w:rsidRPr="006716F1">
        <w:t>)</w:t>
      </w:r>
      <w:r w:rsidRPr="006716F1">
        <w:tab/>
        <w:t>This section</w:t>
      </w:r>
      <w:r w:rsidR="00AD09F8" w:rsidRPr="006716F1">
        <w:t xml:space="preserve"> does not </w:t>
      </w:r>
      <w:r w:rsidR="00040CDA" w:rsidRPr="006716F1">
        <w:t xml:space="preserve">apply </w:t>
      </w:r>
      <w:r w:rsidRPr="006716F1">
        <w:t xml:space="preserve">to </w:t>
      </w:r>
      <w:r w:rsidR="007177C9" w:rsidRPr="006716F1">
        <w:t>a statement of affairs filed in connection with a debtor</w:t>
      </w:r>
      <w:r w:rsidR="00B84188" w:rsidRPr="006716F1">
        <w:t>’</w:t>
      </w:r>
      <w:r w:rsidR="007177C9" w:rsidRPr="006716F1">
        <w:t>s petition if:</w:t>
      </w:r>
    </w:p>
    <w:p w14:paraId="63206EEB" w14:textId="77777777" w:rsidR="004527E5" w:rsidRPr="006716F1" w:rsidRDefault="004527E5" w:rsidP="00E63F41">
      <w:pPr>
        <w:pStyle w:val="paragraph"/>
      </w:pPr>
      <w:r w:rsidRPr="006716F1">
        <w:tab/>
        <w:t>(</w:t>
      </w:r>
      <w:r w:rsidR="00AD09F8" w:rsidRPr="006716F1">
        <w:t>a</w:t>
      </w:r>
      <w:r w:rsidRPr="006716F1">
        <w:t>)</w:t>
      </w:r>
      <w:r w:rsidRPr="006716F1">
        <w:tab/>
      </w:r>
      <w:r w:rsidR="00184636" w:rsidRPr="006716F1">
        <w:t>sub</w:t>
      </w:r>
      <w:r w:rsidR="00C517FA" w:rsidRPr="006716F1">
        <w:t>section 5</w:t>
      </w:r>
      <w:r w:rsidRPr="006716F1">
        <w:t>5(3B)</w:t>
      </w:r>
      <w:r w:rsidR="000113B1" w:rsidRPr="006716F1">
        <w:t xml:space="preserve"> or 57(3B)</w:t>
      </w:r>
      <w:r w:rsidR="000D6F07" w:rsidRPr="006716F1">
        <w:t xml:space="preserve"> applies in relation to the debtor’s petition</w:t>
      </w:r>
      <w:r w:rsidR="00377943" w:rsidRPr="006716F1">
        <w:t>; or</w:t>
      </w:r>
    </w:p>
    <w:p w14:paraId="6E4C0AE1" w14:textId="77777777" w:rsidR="00377943" w:rsidRPr="006716F1" w:rsidRDefault="00377943" w:rsidP="00E63F41">
      <w:pPr>
        <w:pStyle w:val="paragraph"/>
      </w:pPr>
      <w:r w:rsidRPr="006716F1">
        <w:tab/>
        <w:t>(</w:t>
      </w:r>
      <w:r w:rsidR="00AD09F8" w:rsidRPr="006716F1">
        <w:t>b</w:t>
      </w:r>
      <w:r w:rsidRPr="006716F1">
        <w:t>)</w:t>
      </w:r>
      <w:r w:rsidRPr="006716F1">
        <w:tab/>
      </w:r>
      <w:r w:rsidR="00184636" w:rsidRPr="006716F1">
        <w:t>sub</w:t>
      </w:r>
      <w:r w:rsidR="00C517FA" w:rsidRPr="006716F1">
        <w:t>section 5</w:t>
      </w:r>
      <w:r w:rsidR="00B92C57" w:rsidRPr="006716F1">
        <w:t xml:space="preserve">6C(1) applies in relation to the debtor’s petition and the statement of affairs is not required to be filed under </w:t>
      </w:r>
      <w:r w:rsidR="00184636" w:rsidRPr="006716F1">
        <w:t>paragraph 5</w:t>
      </w:r>
      <w:r w:rsidR="00B92C57" w:rsidRPr="006716F1">
        <w:t>6F(1)(a).</w:t>
      </w:r>
    </w:p>
    <w:p w14:paraId="764A4DF3" w14:textId="77777777" w:rsidR="008C41A3" w:rsidRPr="006716F1" w:rsidRDefault="00AD09F8" w:rsidP="00E63F41">
      <w:pPr>
        <w:pStyle w:val="subsection"/>
      </w:pPr>
      <w:r w:rsidRPr="006716F1">
        <w:tab/>
        <w:t>(</w:t>
      </w:r>
      <w:r w:rsidR="00E63543" w:rsidRPr="006716F1">
        <w:t>7</w:t>
      </w:r>
      <w:r w:rsidRPr="006716F1">
        <w:t>)</w:t>
      </w:r>
      <w:r w:rsidRPr="006716F1">
        <w:tab/>
        <w:t xml:space="preserve">This section </w:t>
      </w:r>
      <w:r w:rsidR="007016BF" w:rsidRPr="006716F1">
        <w:t xml:space="preserve">(other than </w:t>
      </w:r>
      <w:r w:rsidR="009C48D7" w:rsidRPr="006716F1">
        <w:t>subsection (</w:t>
      </w:r>
      <w:r w:rsidR="007016BF" w:rsidRPr="006716F1">
        <w:t xml:space="preserve">8)) </w:t>
      </w:r>
      <w:r w:rsidRPr="006716F1">
        <w:t>ceases to apply to a statement of affairs filed in connection with a debtor</w:t>
      </w:r>
      <w:r w:rsidR="00B84188" w:rsidRPr="006716F1">
        <w:t>’</w:t>
      </w:r>
      <w:r w:rsidRPr="006716F1">
        <w:t xml:space="preserve">s petition if the </w:t>
      </w:r>
      <w:r w:rsidR="00E4661D" w:rsidRPr="006716F1">
        <w:t xml:space="preserve">Official Receiver rejects the </w:t>
      </w:r>
      <w:r w:rsidR="00391F7A" w:rsidRPr="006716F1">
        <w:t xml:space="preserve">debtor’s </w:t>
      </w:r>
      <w:r w:rsidR="00B84188" w:rsidRPr="006716F1">
        <w:t>petition</w:t>
      </w:r>
      <w:r w:rsidR="008C41A3" w:rsidRPr="006716F1">
        <w:t>.</w:t>
      </w:r>
    </w:p>
    <w:p w14:paraId="1B9D58FE" w14:textId="77777777" w:rsidR="008009D8" w:rsidRPr="006716F1" w:rsidRDefault="0052017D" w:rsidP="00E63F41">
      <w:pPr>
        <w:pStyle w:val="subsection"/>
      </w:pPr>
      <w:r w:rsidRPr="006716F1">
        <w:tab/>
        <w:t>(8)</w:t>
      </w:r>
      <w:r w:rsidRPr="006716F1">
        <w:tab/>
      </w:r>
      <w:r w:rsidR="00632ABB" w:rsidRPr="006716F1">
        <w:t xml:space="preserve">Without limiting </w:t>
      </w:r>
      <w:r w:rsidR="009C48D7" w:rsidRPr="006716F1">
        <w:t>paragraph 1</w:t>
      </w:r>
      <w:r w:rsidR="00632ABB" w:rsidRPr="006716F1">
        <w:t>2(1)(d), a</w:t>
      </w:r>
      <w:r w:rsidRPr="006716F1">
        <w:t xml:space="preserve"> report </w:t>
      </w:r>
      <w:r w:rsidR="00DF0022" w:rsidRPr="006716F1">
        <w:t xml:space="preserve">under that paragraph for a financial year must include the number of </w:t>
      </w:r>
      <w:r w:rsidR="00CE1BA2" w:rsidRPr="006716F1">
        <w:t xml:space="preserve">statements of affairs </w:t>
      </w:r>
      <w:r w:rsidR="002249B0" w:rsidRPr="006716F1">
        <w:t xml:space="preserve">(including updated statements of affairs) </w:t>
      </w:r>
      <w:r w:rsidR="0089410F" w:rsidRPr="006716F1">
        <w:t xml:space="preserve">filed </w:t>
      </w:r>
      <w:r w:rsidR="00C727A3" w:rsidRPr="006716F1">
        <w:t xml:space="preserve">with the Official Receiver </w:t>
      </w:r>
      <w:r w:rsidR="0089410F" w:rsidRPr="006716F1">
        <w:t xml:space="preserve">during the financial year </w:t>
      </w:r>
      <w:r w:rsidR="00CE1BA2" w:rsidRPr="006716F1">
        <w:t>for which the</w:t>
      </w:r>
      <w:r w:rsidR="008009D8" w:rsidRPr="006716F1">
        <w:t xml:space="preserve">re is a failure to comply with </w:t>
      </w:r>
      <w:r w:rsidR="009C48D7" w:rsidRPr="006716F1">
        <w:t>subsection (</w:t>
      </w:r>
      <w:r w:rsidR="00CE1BA2" w:rsidRPr="006716F1">
        <w:t>1) of this section</w:t>
      </w:r>
      <w:r w:rsidR="008009D8" w:rsidRPr="006716F1">
        <w:t>.</w:t>
      </w:r>
    </w:p>
    <w:p w14:paraId="7E6BC988" w14:textId="77777777" w:rsidR="00203E66" w:rsidRPr="006716F1" w:rsidRDefault="00203E66" w:rsidP="00E63F41">
      <w:pPr>
        <w:pStyle w:val="subsection"/>
      </w:pPr>
      <w:r w:rsidRPr="006716F1">
        <w:tab/>
        <w:t>(</w:t>
      </w:r>
      <w:r w:rsidR="00E17BA5" w:rsidRPr="006716F1">
        <w:t>9</w:t>
      </w:r>
      <w:r w:rsidRPr="006716F1">
        <w:t>)</w:t>
      </w:r>
      <w:r w:rsidRPr="006716F1">
        <w:tab/>
        <w:t>In this section:</w:t>
      </w:r>
    </w:p>
    <w:p w14:paraId="081F6EA1" w14:textId="77777777" w:rsidR="00203E66" w:rsidRPr="006716F1" w:rsidRDefault="00203E66" w:rsidP="00E63F41">
      <w:pPr>
        <w:pStyle w:val="Definition"/>
      </w:pPr>
      <w:r w:rsidRPr="006716F1">
        <w:rPr>
          <w:b/>
          <w:i/>
        </w:rPr>
        <w:t>filed</w:t>
      </w:r>
      <w:r w:rsidRPr="006716F1">
        <w:t xml:space="preserve"> includes presented, lodged or given.</w:t>
      </w:r>
    </w:p>
    <w:p w14:paraId="38E3D2A8" w14:textId="77777777" w:rsidR="0019167A" w:rsidRPr="006716F1" w:rsidRDefault="00613CD0" w:rsidP="00E63F41">
      <w:pPr>
        <w:pStyle w:val="ItemHead"/>
      </w:pPr>
      <w:r w:rsidRPr="006716F1">
        <w:t>13</w:t>
      </w:r>
      <w:r w:rsidR="0019167A" w:rsidRPr="006716F1">
        <w:t xml:space="preserve">  </w:t>
      </w:r>
      <w:r w:rsidR="0023662E" w:rsidRPr="006716F1">
        <w:t>Paragraph 7</w:t>
      </w:r>
      <w:r w:rsidR="0019167A" w:rsidRPr="006716F1">
        <w:t>7(1)(bb)</w:t>
      </w:r>
    </w:p>
    <w:p w14:paraId="17154B67" w14:textId="77777777" w:rsidR="0019167A" w:rsidRPr="006716F1" w:rsidRDefault="0019167A" w:rsidP="00E63F41">
      <w:pPr>
        <w:pStyle w:val="Item"/>
      </w:pPr>
      <w:r w:rsidRPr="006716F1">
        <w:t>Repeal the paragraph, substitute:</w:t>
      </w:r>
    </w:p>
    <w:p w14:paraId="26FA7620" w14:textId="77777777" w:rsidR="000F4E5E" w:rsidRPr="006716F1" w:rsidRDefault="0019167A" w:rsidP="00E63F41">
      <w:pPr>
        <w:pStyle w:val="paragraph"/>
      </w:pPr>
      <w:r w:rsidRPr="006716F1">
        <w:tab/>
        <w:t>(bb)</w:t>
      </w:r>
      <w:r w:rsidRPr="006716F1">
        <w:tab/>
      </w:r>
      <w:r w:rsidR="00554E00" w:rsidRPr="006716F1">
        <w:t xml:space="preserve">as soon as practicable after </w:t>
      </w:r>
      <w:r w:rsidR="000F4E5E" w:rsidRPr="006716F1">
        <w:t>the later of the following times:</w:t>
      </w:r>
    </w:p>
    <w:p w14:paraId="71927CF1" w14:textId="77777777" w:rsidR="000F4E5E" w:rsidRPr="006716F1" w:rsidRDefault="000F4E5E" w:rsidP="00E63F41">
      <w:pPr>
        <w:pStyle w:val="paragraphsub"/>
      </w:pPr>
      <w:r w:rsidRPr="006716F1">
        <w:tab/>
        <w:t>(</w:t>
      </w:r>
      <w:proofErr w:type="spellStart"/>
      <w:r w:rsidRPr="006716F1">
        <w:t>i</w:t>
      </w:r>
      <w:proofErr w:type="spellEnd"/>
      <w:r w:rsidRPr="006716F1">
        <w:t>)</w:t>
      </w:r>
      <w:r w:rsidRPr="006716F1">
        <w:tab/>
        <w:t xml:space="preserve">the time </w:t>
      </w:r>
      <w:r w:rsidR="00867876" w:rsidRPr="006716F1">
        <w:t xml:space="preserve">the bankrupt’s statement of affairs </w:t>
      </w:r>
      <w:r w:rsidRPr="006716F1">
        <w:t xml:space="preserve">was </w:t>
      </w:r>
      <w:r w:rsidR="00867876" w:rsidRPr="006716F1">
        <w:t xml:space="preserve">accepted under </w:t>
      </w:r>
      <w:r w:rsidR="00184636" w:rsidRPr="006716F1">
        <w:t>sub</w:t>
      </w:r>
      <w:r w:rsidR="00C517FA" w:rsidRPr="006716F1">
        <w:t>section 5</w:t>
      </w:r>
      <w:r w:rsidR="00867876" w:rsidRPr="006716F1">
        <w:t>7B(1)</w:t>
      </w:r>
      <w:r w:rsidRPr="006716F1">
        <w:t>;</w:t>
      </w:r>
    </w:p>
    <w:p w14:paraId="1BD02928" w14:textId="77777777" w:rsidR="00D2149D" w:rsidRPr="006716F1" w:rsidRDefault="000F4E5E" w:rsidP="00E63F41">
      <w:pPr>
        <w:pStyle w:val="paragraphsub"/>
      </w:pPr>
      <w:r w:rsidRPr="006716F1">
        <w:tab/>
        <w:t>(ii)</w:t>
      </w:r>
      <w:r w:rsidRPr="006716F1">
        <w:tab/>
        <w:t xml:space="preserve">the time the </w:t>
      </w:r>
      <w:r w:rsidR="00D2149D" w:rsidRPr="006716F1">
        <w:t>bankrupt became a bankrupt;</w:t>
      </w:r>
    </w:p>
    <w:p w14:paraId="1BC7A3E6" w14:textId="77777777" w:rsidR="001B5F21" w:rsidRPr="006716F1" w:rsidRDefault="00D2149D" w:rsidP="00E63F41">
      <w:pPr>
        <w:pStyle w:val="paragraph"/>
      </w:pPr>
      <w:r w:rsidRPr="006716F1">
        <w:tab/>
      </w:r>
      <w:r w:rsidRPr="006716F1">
        <w:tab/>
      </w:r>
      <w:r w:rsidR="0019167A" w:rsidRPr="006716F1">
        <w:t>advise the trustee of any material change that occurred between</w:t>
      </w:r>
      <w:r w:rsidR="00EF18BB" w:rsidRPr="006716F1">
        <w:t xml:space="preserve"> the time </w:t>
      </w:r>
      <w:r w:rsidR="00B94C48" w:rsidRPr="006716F1">
        <w:t>the</w:t>
      </w:r>
      <w:r w:rsidR="00867876" w:rsidRPr="006716F1">
        <w:t xml:space="preserve"> </w:t>
      </w:r>
      <w:r w:rsidR="00EF18BB" w:rsidRPr="006716F1">
        <w:t xml:space="preserve">statement </w:t>
      </w:r>
      <w:r w:rsidR="00867876" w:rsidRPr="006716F1">
        <w:t xml:space="preserve">was filed </w:t>
      </w:r>
      <w:r w:rsidR="00450ED1" w:rsidRPr="006716F1">
        <w:t xml:space="preserve">and the </w:t>
      </w:r>
      <w:r w:rsidR="00D67BED" w:rsidRPr="006716F1">
        <w:t xml:space="preserve">later of the times mentioned in </w:t>
      </w:r>
      <w:r w:rsidR="00C517FA" w:rsidRPr="006716F1">
        <w:t>subparagraph (</w:t>
      </w:r>
      <w:proofErr w:type="spellStart"/>
      <w:r w:rsidR="00D67BED" w:rsidRPr="006716F1">
        <w:t>i</w:t>
      </w:r>
      <w:proofErr w:type="spellEnd"/>
      <w:r w:rsidR="00D67BED" w:rsidRPr="006716F1">
        <w:t>) or (ii)</w:t>
      </w:r>
      <w:r w:rsidR="001B5F21" w:rsidRPr="006716F1">
        <w:t>;</w:t>
      </w:r>
      <w:r w:rsidR="0087436A" w:rsidRPr="006716F1">
        <w:t xml:space="preserve"> and</w:t>
      </w:r>
    </w:p>
    <w:p w14:paraId="54E76327" w14:textId="77777777" w:rsidR="0019167A" w:rsidRPr="006716F1" w:rsidRDefault="00613CD0" w:rsidP="00E63F41">
      <w:pPr>
        <w:pStyle w:val="ItemHead"/>
      </w:pPr>
      <w:r w:rsidRPr="006716F1">
        <w:t>14</w:t>
      </w:r>
      <w:r w:rsidR="0019167A" w:rsidRPr="006716F1">
        <w:t xml:space="preserve">  </w:t>
      </w:r>
      <w:r w:rsidR="0023662E" w:rsidRPr="006716F1">
        <w:t>Paragraph 7</w:t>
      </w:r>
      <w:r w:rsidR="0019167A" w:rsidRPr="006716F1">
        <w:t>7(1)(</w:t>
      </w:r>
      <w:proofErr w:type="spellStart"/>
      <w:r w:rsidR="0019167A" w:rsidRPr="006716F1">
        <w:t>bc</w:t>
      </w:r>
      <w:proofErr w:type="spellEnd"/>
      <w:r w:rsidR="0019167A" w:rsidRPr="006716F1">
        <w:t>)</w:t>
      </w:r>
    </w:p>
    <w:p w14:paraId="4BD3BCA3" w14:textId="77777777" w:rsidR="0019167A" w:rsidRPr="006716F1" w:rsidRDefault="0019167A" w:rsidP="00E63F41">
      <w:pPr>
        <w:pStyle w:val="Item"/>
      </w:pPr>
      <w:r w:rsidRPr="006716F1">
        <w:t>Omit “occurred later”, substitute “occurs</w:t>
      </w:r>
      <w:r w:rsidR="0019473E" w:rsidRPr="006716F1">
        <w:t xml:space="preserve"> a</w:t>
      </w:r>
      <w:r w:rsidR="00BA2766" w:rsidRPr="006716F1">
        <w:t xml:space="preserve">t or </w:t>
      </w:r>
      <w:r w:rsidRPr="006716F1">
        <w:t xml:space="preserve">after the </w:t>
      </w:r>
      <w:r w:rsidR="00677128" w:rsidRPr="006716F1">
        <w:t xml:space="preserve">later of the </w:t>
      </w:r>
      <w:r w:rsidRPr="006716F1">
        <w:t>time</w:t>
      </w:r>
      <w:r w:rsidR="00677128" w:rsidRPr="006716F1">
        <w:t>s</w:t>
      </w:r>
      <w:r w:rsidRPr="006716F1">
        <w:t xml:space="preserve"> mentioned in </w:t>
      </w:r>
      <w:r w:rsidR="00995C5D" w:rsidRPr="006716F1">
        <w:t>subparagraph (</w:t>
      </w:r>
      <w:r w:rsidRPr="006716F1">
        <w:t>bb)(</w:t>
      </w:r>
      <w:proofErr w:type="spellStart"/>
      <w:r w:rsidRPr="006716F1">
        <w:t>i</w:t>
      </w:r>
      <w:proofErr w:type="spellEnd"/>
      <w:r w:rsidRPr="006716F1">
        <w:t xml:space="preserve">) or </w:t>
      </w:r>
      <w:r w:rsidR="008F51E5" w:rsidRPr="006716F1">
        <w:t>(ii)</w:t>
      </w:r>
      <w:r w:rsidRPr="006716F1">
        <w:t>”.</w:t>
      </w:r>
    </w:p>
    <w:p w14:paraId="14F8A185" w14:textId="77777777" w:rsidR="00E56E00" w:rsidRPr="006716F1" w:rsidRDefault="00613CD0" w:rsidP="00E63F41">
      <w:pPr>
        <w:pStyle w:val="ItemHead"/>
      </w:pPr>
      <w:r w:rsidRPr="006716F1">
        <w:lastRenderedPageBreak/>
        <w:t>15</w:t>
      </w:r>
      <w:r w:rsidR="00B52D57" w:rsidRPr="006716F1">
        <w:t xml:space="preserve">  </w:t>
      </w:r>
      <w:r w:rsidR="006D3B3D" w:rsidRPr="006716F1">
        <w:t>Section 1</w:t>
      </w:r>
      <w:r w:rsidR="00B52D57" w:rsidRPr="006716F1">
        <w:t>49</w:t>
      </w:r>
    </w:p>
    <w:p w14:paraId="215918CD" w14:textId="77777777" w:rsidR="00B52D57" w:rsidRPr="006716F1" w:rsidRDefault="00B52D57" w:rsidP="00E63F41">
      <w:pPr>
        <w:pStyle w:val="Item"/>
      </w:pPr>
      <w:r w:rsidRPr="006716F1">
        <w:t>Repeal the section, substitute:</w:t>
      </w:r>
    </w:p>
    <w:p w14:paraId="72192DC3" w14:textId="77777777" w:rsidR="00B52D57" w:rsidRPr="006716F1" w:rsidRDefault="00B52D57" w:rsidP="00E63F41">
      <w:pPr>
        <w:pStyle w:val="ActHead5"/>
      </w:pPr>
      <w:bookmarkStart w:id="14" w:name="_Toc151560377"/>
      <w:r w:rsidRPr="006716F1">
        <w:rPr>
          <w:rStyle w:val="CharSectno"/>
        </w:rPr>
        <w:t>149</w:t>
      </w:r>
      <w:r w:rsidRPr="006716F1">
        <w:t xml:space="preserve">  Automatic discharge</w:t>
      </w:r>
      <w:bookmarkEnd w:id="14"/>
    </w:p>
    <w:p w14:paraId="4AFD8202" w14:textId="77777777" w:rsidR="00240C52" w:rsidRPr="006716F1" w:rsidRDefault="00D11B15" w:rsidP="00E63F41">
      <w:pPr>
        <w:pStyle w:val="subsection"/>
      </w:pPr>
      <w:r w:rsidRPr="006716F1">
        <w:tab/>
      </w:r>
      <w:r w:rsidR="00965452" w:rsidRPr="006716F1">
        <w:t>(1)</w:t>
      </w:r>
      <w:r w:rsidRPr="006716F1">
        <w:tab/>
        <w:t>A bankrupt is discharged from bankruptcy</w:t>
      </w:r>
      <w:r w:rsidR="0033179B" w:rsidRPr="006716F1">
        <w:t xml:space="preserve">, by force of this </w:t>
      </w:r>
      <w:r w:rsidR="00965452" w:rsidRPr="006716F1">
        <w:t>sub</w:t>
      </w:r>
      <w:r w:rsidR="0033179B" w:rsidRPr="006716F1">
        <w:t xml:space="preserve">section, </w:t>
      </w:r>
      <w:r w:rsidR="009B5EEE" w:rsidRPr="006716F1">
        <w:t>at the end of the period of 3 years from</w:t>
      </w:r>
      <w:r w:rsidR="00240C52" w:rsidRPr="006716F1">
        <w:t xml:space="preserve"> whichever of the following dates is applicable:</w:t>
      </w:r>
    </w:p>
    <w:p w14:paraId="7A715D6A" w14:textId="77777777" w:rsidR="00C12C8E" w:rsidRPr="006716F1" w:rsidRDefault="00C12C8E" w:rsidP="00E63F41">
      <w:pPr>
        <w:pStyle w:val="paragraph"/>
      </w:pPr>
      <w:r w:rsidRPr="006716F1">
        <w:tab/>
        <w:t>(a)</w:t>
      </w:r>
      <w:r w:rsidRPr="006716F1">
        <w:tab/>
        <w:t xml:space="preserve">for a bankruptcy because of a </w:t>
      </w:r>
      <w:r w:rsidR="00315F1C" w:rsidRPr="006716F1">
        <w:t>sequestration order</w:t>
      </w:r>
      <w:r w:rsidRPr="006716F1">
        <w:t>—the</w:t>
      </w:r>
      <w:r w:rsidR="00296F57" w:rsidRPr="006716F1">
        <w:t xml:space="preserve"> date the</w:t>
      </w:r>
      <w:r w:rsidRPr="006716F1">
        <w:t xml:space="preserve"> statement of </w:t>
      </w:r>
      <w:r w:rsidR="00296F57" w:rsidRPr="006716F1">
        <w:t xml:space="preserve">the bankrupt’s </w:t>
      </w:r>
      <w:r w:rsidRPr="006716F1">
        <w:t xml:space="preserve">affairs </w:t>
      </w:r>
      <w:r w:rsidR="00296F57" w:rsidRPr="006716F1">
        <w:t xml:space="preserve">accepted </w:t>
      </w:r>
      <w:r w:rsidRPr="006716F1">
        <w:t xml:space="preserve">under </w:t>
      </w:r>
      <w:r w:rsidR="00184636" w:rsidRPr="006716F1">
        <w:t>sub</w:t>
      </w:r>
      <w:r w:rsidR="00C517FA" w:rsidRPr="006716F1">
        <w:t>section 5</w:t>
      </w:r>
      <w:r w:rsidR="00490ACD" w:rsidRPr="006716F1">
        <w:t>7B(1)</w:t>
      </w:r>
      <w:r w:rsidR="00296F57" w:rsidRPr="006716F1">
        <w:t xml:space="preserve"> was filed</w:t>
      </w:r>
      <w:r w:rsidRPr="006716F1">
        <w:t>;</w:t>
      </w:r>
    </w:p>
    <w:p w14:paraId="6A19B1C7" w14:textId="77777777" w:rsidR="003B19E0" w:rsidRPr="006716F1" w:rsidRDefault="003B19E0" w:rsidP="00E63F41">
      <w:pPr>
        <w:pStyle w:val="paragraph"/>
      </w:pPr>
      <w:r w:rsidRPr="006716F1">
        <w:tab/>
        <w:t>(b)</w:t>
      </w:r>
      <w:r w:rsidRPr="006716F1">
        <w:tab/>
        <w:t xml:space="preserve">for a bankruptcy because of a debtor’s petition (other than a bankruptcy to which </w:t>
      </w:r>
      <w:r w:rsidR="00C517FA" w:rsidRPr="006716F1">
        <w:t>paragraph (</w:t>
      </w:r>
      <w:r w:rsidRPr="006716F1">
        <w:t>c) of this subsection applies)—the date the Official Receiver accepted the debtor’s petition;</w:t>
      </w:r>
    </w:p>
    <w:p w14:paraId="76C60C50" w14:textId="77777777" w:rsidR="0077014B" w:rsidRPr="006716F1" w:rsidRDefault="003B19E0" w:rsidP="00E63F41">
      <w:pPr>
        <w:pStyle w:val="paragraph"/>
      </w:pPr>
      <w:r w:rsidRPr="006716F1">
        <w:tab/>
        <w:t>(c)</w:t>
      </w:r>
      <w:r w:rsidRPr="006716F1">
        <w:tab/>
        <w:t>for a bankruptcy, because of a debtor’s petition against a partnership, of a member of the partnership who did not join in presenting the petition—</w:t>
      </w:r>
      <w:r w:rsidR="00296F57" w:rsidRPr="006716F1">
        <w:t xml:space="preserve">the date the statement of the bankrupt’s affairs accepted under </w:t>
      </w:r>
      <w:r w:rsidR="00184636" w:rsidRPr="006716F1">
        <w:t>sub</w:t>
      </w:r>
      <w:r w:rsidR="00C517FA" w:rsidRPr="006716F1">
        <w:t>section 5</w:t>
      </w:r>
      <w:r w:rsidR="00296F57" w:rsidRPr="006716F1">
        <w:t>7B(1) was filed</w:t>
      </w:r>
      <w:r w:rsidR="0077014B" w:rsidRPr="006716F1">
        <w:t>.</w:t>
      </w:r>
    </w:p>
    <w:p w14:paraId="26D33DEB" w14:textId="77777777" w:rsidR="00965452" w:rsidRPr="006716F1" w:rsidRDefault="00965452" w:rsidP="00E63F41">
      <w:pPr>
        <w:pStyle w:val="subsection"/>
      </w:pPr>
      <w:r w:rsidRPr="006716F1">
        <w:tab/>
        <w:t>(2)</w:t>
      </w:r>
      <w:r w:rsidRPr="006716F1">
        <w:tab/>
      </w:r>
      <w:r w:rsidR="0023662E" w:rsidRPr="006716F1">
        <w:t>Subsection (</w:t>
      </w:r>
      <w:r w:rsidRPr="006716F1">
        <w:t xml:space="preserve">1) applies subject to </w:t>
      </w:r>
      <w:r w:rsidR="00995C5D" w:rsidRPr="006716F1">
        <w:t>section 1</w:t>
      </w:r>
      <w:r w:rsidRPr="006716F1">
        <w:t>49A</w:t>
      </w:r>
      <w:r w:rsidR="00905377" w:rsidRPr="006716F1">
        <w:t xml:space="preserve"> (objection to discharge of bankruptcy)</w:t>
      </w:r>
      <w:r w:rsidRPr="006716F1">
        <w:t>.</w:t>
      </w:r>
    </w:p>
    <w:p w14:paraId="10FB26BB" w14:textId="77777777" w:rsidR="0055006D" w:rsidRPr="006716F1" w:rsidRDefault="004F2D79" w:rsidP="00E63F41">
      <w:pPr>
        <w:pStyle w:val="notetext"/>
      </w:pPr>
      <w:r w:rsidRPr="006716F1">
        <w:t>Note:</w:t>
      </w:r>
      <w:r w:rsidRPr="006716F1">
        <w:tab/>
      </w:r>
      <w:r w:rsidR="003D61FF" w:rsidRPr="006716F1">
        <w:t xml:space="preserve">See </w:t>
      </w:r>
      <w:r w:rsidR="00184636" w:rsidRPr="006716F1">
        <w:t>Part 2</w:t>
      </w:r>
      <w:r w:rsidR="003D61FF" w:rsidRPr="006716F1">
        <w:t xml:space="preserve"> of </w:t>
      </w:r>
      <w:r w:rsidR="000468CC" w:rsidRPr="006716F1">
        <w:t>Schedule 1</w:t>
      </w:r>
      <w:r w:rsidR="003D61FF" w:rsidRPr="006716F1">
        <w:t xml:space="preserve"> to the </w:t>
      </w:r>
      <w:r w:rsidR="003D61FF" w:rsidRPr="006716F1">
        <w:rPr>
          <w:i/>
        </w:rPr>
        <w:t>Bankruptcy Amendment (Discharge from Bankruptcy) Act 2023</w:t>
      </w:r>
      <w:r w:rsidR="003D61FF" w:rsidRPr="006716F1">
        <w:t xml:space="preserve"> f</w:t>
      </w:r>
      <w:r w:rsidR="003573BF" w:rsidRPr="006716F1">
        <w:t xml:space="preserve">or </w:t>
      </w:r>
      <w:r w:rsidR="00AD47A9" w:rsidRPr="006716F1">
        <w:t xml:space="preserve">provisions relating to the discharge from bankruptcy of </w:t>
      </w:r>
      <w:r w:rsidR="003573BF" w:rsidRPr="006716F1">
        <w:t xml:space="preserve">persons that became bankrupt </w:t>
      </w:r>
      <w:r w:rsidR="0055006D" w:rsidRPr="006716F1">
        <w:t>before the commencement of th</w:t>
      </w:r>
      <w:r w:rsidR="00F63511" w:rsidRPr="006716F1">
        <w:t>at Part</w:t>
      </w:r>
      <w:r w:rsidR="0055006D" w:rsidRPr="006716F1">
        <w:t>.</w:t>
      </w:r>
    </w:p>
    <w:p w14:paraId="0E099CEB" w14:textId="77777777" w:rsidR="00BC283C" w:rsidRPr="006716F1" w:rsidRDefault="00613CD0" w:rsidP="00E63F41">
      <w:pPr>
        <w:pStyle w:val="ItemHead"/>
      </w:pPr>
      <w:r w:rsidRPr="006716F1">
        <w:t>16</w:t>
      </w:r>
      <w:r w:rsidR="00BC283C" w:rsidRPr="006716F1">
        <w:t xml:space="preserve">  </w:t>
      </w:r>
      <w:r w:rsidR="006D3B3D" w:rsidRPr="006716F1">
        <w:t>Sub</w:t>
      </w:r>
      <w:r w:rsidR="00995C5D" w:rsidRPr="006716F1">
        <w:t>section 1</w:t>
      </w:r>
      <w:r w:rsidR="00C16AC0" w:rsidRPr="006716F1">
        <w:t>49A(1)</w:t>
      </w:r>
    </w:p>
    <w:p w14:paraId="21D593B4" w14:textId="77777777" w:rsidR="00905377" w:rsidRPr="006716F1" w:rsidRDefault="00C16AC0" w:rsidP="00E63F41">
      <w:pPr>
        <w:pStyle w:val="Item"/>
      </w:pPr>
      <w:r w:rsidRPr="006716F1">
        <w:t xml:space="preserve">Omit </w:t>
      </w:r>
      <w:r w:rsidR="00236BDB" w:rsidRPr="006716F1">
        <w:t>all the words after “withdrawn or cancelled</w:t>
      </w:r>
      <w:r w:rsidR="00185145" w:rsidRPr="006716F1">
        <w:t>,</w:t>
      </w:r>
      <w:r w:rsidR="00236BDB" w:rsidRPr="006716F1">
        <w:t xml:space="preserve">”, substitute </w:t>
      </w:r>
      <w:r w:rsidRPr="006716F1">
        <w:t>“</w:t>
      </w:r>
      <w:r w:rsidR="00236BDB" w:rsidRPr="006716F1">
        <w:t xml:space="preserve">the </w:t>
      </w:r>
      <w:r w:rsidR="00185145" w:rsidRPr="006716F1">
        <w:t xml:space="preserve">bankrupt is </w:t>
      </w:r>
      <w:r w:rsidR="0007623C" w:rsidRPr="006716F1">
        <w:t xml:space="preserve">taken to be </w:t>
      </w:r>
      <w:r w:rsidR="00185145" w:rsidRPr="006716F1">
        <w:t xml:space="preserve">discharged </w:t>
      </w:r>
      <w:r w:rsidR="001D1FDE" w:rsidRPr="006716F1">
        <w:t xml:space="preserve">by force of </w:t>
      </w:r>
      <w:r w:rsidR="00995C5D" w:rsidRPr="006716F1">
        <w:t>subsection 1</w:t>
      </w:r>
      <w:r w:rsidR="0007623C" w:rsidRPr="006716F1">
        <w:t>49</w:t>
      </w:r>
      <w:r w:rsidR="001D1FDE" w:rsidRPr="006716F1">
        <w:t>(1)</w:t>
      </w:r>
      <w:r w:rsidR="0007623C" w:rsidRPr="006716F1">
        <w:t xml:space="preserve"> at the end of </w:t>
      </w:r>
      <w:r w:rsidR="00905377" w:rsidRPr="006716F1">
        <w:t>the prescribed number of years from the prescribed date”.</w:t>
      </w:r>
    </w:p>
    <w:p w14:paraId="199019F0" w14:textId="77777777" w:rsidR="00905377" w:rsidRPr="006716F1" w:rsidRDefault="00613CD0" w:rsidP="00E63F41">
      <w:pPr>
        <w:pStyle w:val="ItemHead"/>
      </w:pPr>
      <w:r w:rsidRPr="006716F1">
        <w:t>17</w:t>
      </w:r>
      <w:r w:rsidR="00EA400E" w:rsidRPr="006716F1">
        <w:t xml:space="preserve">  </w:t>
      </w:r>
      <w:r w:rsidR="006D3B3D" w:rsidRPr="006716F1">
        <w:t>Sub</w:t>
      </w:r>
      <w:r w:rsidR="009C48D7" w:rsidRPr="006716F1">
        <w:t>paragraph 1</w:t>
      </w:r>
      <w:r w:rsidR="00EA400E" w:rsidRPr="006716F1">
        <w:t>49A</w:t>
      </w:r>
      <w:r w:rsidR="00831757" w:rsidRPr="006716F1">
        <w:t>(2)(b)(ii)</w:t>
      </w:r>
    </w:p>
    <w:p w14:paraId="483FD2D8" w14:textId="77777777" w:rsidR="00831757" w:rsidRPr="006716F1" w:rsidRDefault="00831757" w:rsidP="00E63F41">
      <w:pPr>
        <w:pStyle w:val="Item"/>
      </w:pPr>
      <w:r w:rsidRPr="006716F1">
        <w:t>Omit “the date on which the bankrupt filed his or her statement of affairs”, substitute “</w:t>
      </w:r>
      <w:r w:rsidR="008F2F5D" w:rsidRPr="006716F1">
        <w:t xml:space="preserve">the date </w:t>
      </w:r>
      <w:r w:rsidR="00811EE7" w:rsidRPr="006716F1">
        <w:t xml:space="preserve">applicable under </w:t>
      </w:r>
      <w:r w:rsidR="008F2F5D" w:rsidRPr="006716F1">
        <w:t xml:space="preserve">whichever of </w:t>
      </w:r>
      <w:r w:rsidR="009C48D7" w:rsidRPr="006716F1">
        <w:t>paragraph 1</w:t>
      </w:r>
      <w:r w:rsidR="008F2F5D" w:rsidRPr="006716F1">
        <w:t>49(1)(a)</w:t>
      </w:r>
      <w:r w:rsidR="00910DA7" w:rsidRPr="006716F1">
        <w:t>,</w:t>
      </w:r>
      <w:r w:rsidR="008F2F5D" w:rsidRPr="006716F1">
        <w:t xml:space="preserve"> (b)</w:t>
      </w:r>
      <w:r w:rsidR="00910DA7" w:rsidRPr="006716F1">
        <w:t xml:space="preserve"> or (c)</w:t>
      </w:r>
      <w:r w:rsidR="00811EE7" w:rsidRPr="006716F1">
        <w:t xml:space="preserve"> applies”.</w:t>
      </w:r>
    </w:p>
    <w:p w14:paraId="53888D52" w14:textId="77777777" w:rsidR="00811EE7" w:rsidRPr="006716F1" w:rsidRDefault="00613CD0" w:rsidP="00E63F41">
      <w:pPr>
        <w:pStyle w:val="ItemHead"/>
      </w:pPr>
      <w:r w:rsidRPr="006716F1">
        <w:lastRenderedPageBreak/>
        <w:t>18</w:t>
      </w:r>
      <w:r w:rsidR="00811EE7" w:rsidRPr="006716F1">
        <w:t xml:space="preserve">  </w:t>
      </w:r>
      <w:r w:rsidR="006D3B3D" w:rsidRPr="006716F1">
        <w:t>Sub</w:t>
      </w:r>
      <w:r w:rsidR="009C48D7" w:rsidRPr="006716F1">
        <w:t>paragraph 1</w:t>
      </w:r>
      <w:r w:rsidR="00811EE7" w:rsidRPr="006716F1">
        <w:t>49A</w:t>
      </w:r>
      <w:r w:rsidR="0095721D" w:rsidRPr="006716F1">
        <w:t>(3)(b)(</w:t>
      </w:r>
      <w:proofErr w:type="spellStart"/>
      <w:r w:rsidR="0095721D" w:rsidRPr="006716F1">
        <w:t>i</w:t>
      </w:r>
      <w:proofErr w:type="spellEnd"/>
      <w:r w:rsidR="0095721D" w:rsidRPr="006716F1">
        <w:t>)</w:t>
      </w:r>
    </w:p>
    <w:p w14:paraId="38A26F5C" w14:textId="77777777" w:rsidR="0095721D" w:rsidRPr="006716F1" w:rsidRDefault="0095721D" w:rsidP="00E63F41">
      <w:pPr>
        <w:pStyle w:val="Item"/>
      </w:pPr>
      <w:r w:rsidRPr="006716F1">
        <w:t xml:space="preserve">Omit “whichever of </w:t>
      </w:r>
      <w:r w:rsidR="000468CC" w:rsidRPr="006716F1">
        <w:t>sub</w:t>
      </w:r>
      <w:r w:rsidR="00184636" w:rsidRPr="006716F1">
        <w:t>sections 1</w:t>
      </w:r>
      <w:r w:rsidRPr="006716F1">
        <w:t>49(2), (3) and (4) applies in relation to the bankrupt”, substitute “</w:t>
      </w:r>
      <w:r w:rsidR="00995C5D" w:rsidRPr="006716F1">
        <w:t>subsection 1</w:t>
      </w:r>
      <w:r w:rsidRPr="006716F1">
        <w:t>49(1)”.</w:t>
      </w:r>
    </w:p>
    <w:p w14:paraId="4A96FDD4" w14:textId="77777777" w:rsidR="001C72D5" w:rsidRPr="006716F1" w:rsidRDefault="00613CD0" w:rsidP="00E63F41">
      <w:pPr>
        <w:pStyle w:val="ItemHead"/>
      </w:pPr>
      <w:r w:rsidRPr="006716F1">
        <w:t>19</w:t>
      </w:r>
      <w:r w:rsidR="001C72D5" w:rsidRPr="006716F1">
        <w:t xml:space="preserve">  </w:t>
      </w:r>
      <w:r w:rsidR="00355F67" w:rsidRPr="006716F1">
        <w:t xml:space="preserve">After </w:t>
      </w:r>
      <w:r w:rsidR="00995C5D" w:rsidRPr="006716F1">
        <w:t>paragraph 2</w:t>
      </w:r>
      <w:r w:rsidR="00355F67" w:rsidRPr="006716F1">
        <w:t>67(1)(d)</w:t>
      </w:r>
    </w:p>
    <w:p w14:paraId="1D948CF4" w14:textId="77777777" w:rsidR="00355F67" w:rsidRPr="006716F1" w:rsidRDefault="00355F67" w:rsidP="00E63F41">
      <w:pPr>
        <w:pStyle w:val="Item"/>
      </w:pPr>
      <w:r w:rsidRPr="006716F1">
        <w:t>Insert:</w:t>
      </w:r>
    </w:p>
    <w:p w14:paraId="66F0256F" w14:textId="77777777" w:rsidR="00355F67" w:rsidRPr="006716F1" w:rsidRDefault="00355F67" w:rsidP="00E63F41">
      <w:pPr>
        <w:pStyle w:val="paragraph"/>
      </w:pPr>
      <w:r w:rsidRPr="006716F1">
        <w:tab/>
        <w:t>(</w:t>
      </w:r>
      <w:proofErr w:type="spellStart"/>
      <w:r w:rsidRPr="006716F1">
        <w:t>daa</w:t>
      </w:r>
      <w:proofErr w:type="spellEnd"/>
      <w:r w:rsidRPr="006716F1">
        <w:t>)</w:t>
      </w:r>
      <w:r w:rsidRPr="006716F1">
        <w:tab/>
        <w:t xml:space="preserve">is filed in accordance with a notice given under </w:t>
      </w:r>
      <w:r w:rsidR="00184636" w:rsidRPr="006716F1">
        <w:t>sub</w:t>
      </w:r>
      <w:r w:rsidR="00C517FA" w:rsidRPr="006716F1">
        <w:t>section 5</w:t>
      </w:r>
      <w:r w:rsidRPr="006716F1">
        <w:t>7B(3); or</w:t>
      </w:r>
    </w:p>
    <w:p w14:paraId="25D90764" w14:textId="77777777" w:rsidR="00C95C67" w:rsidRPr="006716F1" w:rsidRDefault="00C95C67" w:rsidP="00E63F41">
      <w:pPr>
        <w:pStyle w:val="ActHead9"/>
      </w:pPr>
      <w:bookmarkStart w:id="15" w:name="_Toc151560378"/>
      <w:r w:rsidRPr="006716F1">
        <w:t xml:space="preserve">Bankruptcy </w:t>
      </w:r>
      <w:r w:rsidR="00995C5D" w:rsidRPr="006716F1">
        <w:t>Regulations 2</w:t>
      </w:r>
      <w:r w:rsidRPr="006716F1">
        <w:t>0</w:t>
      </w:r>
      <w:r w:rsidR="00806DA6" w:rsidRPr="006716F1">
        <w:t>21</w:t>
      </w:r>
      <w:bookmarkEnd w:id="15"/>
    </w:p>
    <w:p w14:paraId="11FD48AB" w14:textId="77777777" w:rsidR="00806DA6" w:rsidRPr="006716F1" w:rsidRDefault="00613CD0" w:rsidP="00E63F41">
      <w:pPr>
        <w:pStyle w:val="ItemHead"/>
      </w:pPr>
      <w:r w:rsidRPr="006716F1">
        <w:t>20</w:t>
      </w:r>
      <w:r w:rsidR="00806DA6" w:rsidRPr="006716F1">
        <w:t xml:space="preserve">  </w:t>
      </w:r>
      <w:r w:rsidR="00114DA2" w:rsidRPr="006716F1">
        <w:t xml:space="preserve">Before </w:t>
      </w:r>
      <w:r w:rsidR="00995C5D" w:rsidRPr="006716F1">
        <w:t>paragraph 7</w:t>
      </w:r>
      <w:r w:rsidR="00114DA2" w:rsidRPr="006716F1">
        <w:t>6(2)(a)</w:t>
      </w:r>
    </w:p>
    <w:p w14:paraId="3CD98A95" w14:textId="77777777" w:rsidR="00114DA2" w:rsidRPr="006716F1" w:rsidRDefault="00114DA2" w:rsidP="00E63F41">
      <w:pPr>
        <w:pStyle w:val="Item"/>
      </w:pPr>
      <w:r w:rsidRPr="006716F1">
        <w:t>Insert:</w:t>
      </w:r>
    </w:p>
    <w:p w14:paraId="00A65465" w14:textId="77777777" w:rsidR="00114DA2" w:rsidRPr="006716F1" w:rsidRDefault="00114DA2" w:rsidP="00E63F41">
      <w:pPr>
        <w:pStyle w:val="paragraph"/>
      </w:pPr>
      <w:r w:rsidRPr="006716F1">
        <w:tab/>
        <w:t>(aa)</w:t>
      </w:r>
      <w:r w:rsidRPr="006716F1">
        <w:tab/>
        <w:t xml:space="preserve">in the case of a statement of affairs mentioned in </w:t>
      </w:r>
      <w:r w:rsidR="00995C5D" w:rsidRPr="006716F1">
        <w:t>item 2</w:t>
      </w:r>
      <w:r w:rsidRPr="006716F1">
        <w:t xml:space="preserve"> of the table, </w:t>
      </w:r>
      <w:r w:rsidR="009C48D7" w:rsidRPr="006716F1">
        <w:t>subsection (</w:t>
      </w:r>
      <w:r w:rsidRPr="006716F1">
        <w:t>1) applies only if the Official Receiver accepts the statement; and</w:t>
      </w:r>
    </w:p>
    <w:p w14:paraId="08004724" w14:textId="77777777" w:rsidR="008C3335" w:rsidRPr="006716F1" w:rsidRDefault="00613CD0" w:rsidP="00E63F41">
      <w:pPr>
        <w:pStyle w:val="ItemHead"/>
      </w:pPr>
      <w:r w:rsidRPr="006716F1">
        <w:t>21</w:t>
      </w:r>
      <w:r w:rsidR="008C3335" w:rsidRPr="006716F1">
        <w:t xml:space="preserve">  </w:t>
      </w:r>
      <w:r w:rsidR="00995C5D" w:rsidRPr="006716F1">
        <w:t>Subsection 7</w:t>
      </w:r>
      <w:r w:rsidR="008C3335" w:rsidRPr="006716F1">
        <w:t xml:space="preserve">6(2) (cell at table </w:t>
      </w:r>
      <w:r w:rsidR="00995C5D" w:rsidRPr="006716F1">
        <w:t>item 2</w:t>
      </w:r>
      <w:r w:rsidR="008C3335" w:rsidRPr="006716F1">
        <w:t>, column 1)</w:t>
      </w:r>
    </w:p>
    <w:p w14:paraId="0DB5D625" w14:textId="77777777" w:rsidR="008C3335" w:rsidRPr="006716F1" w:rsidRDefault="00E567C2" w:rsidP="00E63F41">
      <w:pPr>
        <w:pStyle w:val="Item"/>
      </w:pPr>
      <w:r w:rsidRPr="006716F1">
        <w:t>Repeal</w:t>
      </w:r>
      <w:r w:rsidR="008C3335" w:rsidRPr="006716F1">
        <w:t xml:space="preserve"> the cell, substitute: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99"/>
        <w:gridCol w:w="3202"/>
        <w:gridCol w:w="3202"/>
      </w:tblGrid>
      <w:tr w:rsidR="008C3335" w:rsidRPr="006716F1" w14:paraId="20ECB7BE" w14:textId="77777777" w:rsidTr="008C3335">
        <w:tc>
          <w:tcPr>
            <w:tcW w:w="616" w:type="pct"/>
            <w:shd w:val="clear" w:color="auto" w:fill="auto"/>
          </w:tcPr>
          <w:p w14:paraId="13E512E9" w14:textId="77777777" w:rsidR="008C3335" w:rsidRPr="006716F1" w:rsidRDefault="008C3335" w:rsidP="00E63F41">
            <w:pPr>
              <w:pStyle w:val="Tabletext"/>
            </w:pPr>
          </w:p>
        </w:tc>
        <w:tc>
          <w:tcPr>
            <w:tcW w:w="2192" w:type="pct"/>
            <w:shd w:val="clear" w:color="auto" w:fill="auto"/>
          </w:tcPr>
          <w:p w14:paraId="56133F16" w14:textId="77777777" w:rsidR="008C3335" w:rsidRPr="006716F1" w:rsidRDefault="008C3335" w:rsidP="00E63F41">
            <w:pPr>
              <w:pStyle w:val="Tabletext"/>
            </w:pPr>
            <w:r w:rsidRPr="006716F1">
              <w:t xml:space="preserve">A statement of the affairs of a person against whose estate a sequestration order is made, that is given for the purposes of </w:t>
            </w:r>
            <w:r w:rsidR="00184636" w:rsidRPr="006716F1">
              <w:t>sub</w:t>
            </w:r>
            <w:r w:rsidR="00C517FA" w:rsidRPr="006716F1">
              <w:t>section 5</w:t>
            </w:r>
            <w:r w:rsidRPr="006716F1">
              <w:t>4(1) of the Act</w:t>
            </w:r>
          </w:p>
        </w:tc>
        <w:tc>
          <w:tcPr>
            <w:tcW w:w="2192" w:type="pct"/>
            <w:shd w:val="clear" w:color="auto" w:fill="auto"/>
          </w:tcPr>
          <w:p w14:paraId="3B68074C" w14:textId="77777777" w:rsidR="008C3335" w:rsidRPr="006716F1" w:rsidRDefault="008C3335" w:rsidP="00E63F41">
            <w:pPr>
              <w:pStyle w:val="Tabletext"/>
            </w:pPr>
          </w:p>
        </w:tc>
      </w:tr>
    </w:tbl>
    <w:p w14:paraId="3451B24A" w14:textId="77777777" w:rsidR="00B8468D" w:rsidRPr="006716F1" w:rsidRDefault="00613CD0" w:rsidP="00E63F41">
      <w:pPr>
        <w:pStyle w:val="ItemHead"/>
      </w:pPr>
      <w:r w:rsidRPr="006716F1">
        <w:t>22</w:t>
      </w:r>
      <w:r w:rsidR="00B8468D" w:rsidRPr="006716F1">
        <w:t xml:space="preserve">  </w:t>
      </w:r>
      <w:r w:rsidR="00995C5D" w:rsidRPr="006716F1">
        <w:t>Subsection 7</w:t>
      </w:r>
      <w:r w:rsidR="00B8468D" w:rsidRPr="006716F1">
        <w:t xml:space="preserve">6(2) (table </w:t>
      </w:r>
      <w:r w:rsidR="00A5062B" w:rsidRPr="006716F1">
        <w:t>item 3</w:t>
      </w:r>
      <w:r w:rsidR="00B8468D" w:rsidRPr="006716F1">
        <w:t xml:space="preserve">, </w:t>
      </w:r>
      <w:r w:rsidR="00F81226" w:rsidRPr="006716F1">
        <w:t xml:space="preserve">column 2, </w:t>
      </w:r>
      <w:r w:rsidR="00C517FA" w:rsidRPr="006716F1">
        <w:t>paragraph (</w:t>
      </w:r>
      <w:r w:rsidR="00F81226" w:rsidRPr="006716F1">
        <w:t>e))</w:t>
      </w:r>
    </w:p>
    <w:p w14:paraId="3D31988D" w14:textId="77777777" w:rsidR="002F7AC2" w:rsidRPr="006716F1" w:rsidRDefault="002F7AC2" w:rsidP="00E63F41">
      <w:pPr>
        <w:pStyle w:val="Item"/>
      </w:pPr>
      <w:r w:rsidRPr="006716F1">
        <w:t>Repeal the paragraph, substitute:</w:t>
      </w:r>
    </w:p>
    <w:p w14:paraId="32B620A1" w14:textId="77777777" w:rsidR="002F7AC2" w:rsidRPr="006716F1" w:rsidRDefault="002F7AC2" w:rsidP="00E63F41">
      <w:pPr>
        <w:pStyle w:val="Tablea"/>
      </w:pPr>
      <w:r w:rsidRPr="006716F1">
        <w:t xml:space="preserve">(e) the day on which the statement of the debtor’s affairs accepted by the Official Receiver was given to the Official Receiver for the purposes of </w:t>
      </w:r>
      <w:r w:rsidR="00184636" w:rsidRPr="006716F1">
        <w:t>paragraph 5</w:t>
      </w:r>
      <w:r w:rsidRPr="006716F1">
        <w:t>5(2)(b) of the Act</w:t>
      </w:r>
    </w:p>
    <w:p w14:paraId="100E9E4D" w14:textId="77777777" w:rsidR="00A71C53" w:rsidRPr="006716F1" w:rsidRDefault="00613CD0" w:rsidP="00E63F41">
      <w:pPr>
        <w:pStyle w:val="ItemHead"/>
      </w:pPr>
      <w:r w:rsidRPr="006716F1">
        <w:t>23</w:t>
      </w:r>
      <w:r w:rsidR="00A71C53" w:rsidRPr="006716F1">
        <w:t xml:space="preserve">  </w:t>
      </w:r>
      <w:r w:rsidR="00995C5D" w:rsidRPr="006716F1">
        <w:t>Subsection 7</w:t>
      </w:r>
      <w:r w:rsidR="00A71C53" w:rsidRPr="006716F1">
        <w:t xml:space="preserve">6(2) (table </w:t>
      </w:r>
      <w:r w:rsidR="00995C5D" w:rsidRPr="006716F1">
        <w:t>item 4</w:t>
      </w:r>
      <w:r w:rsidR="00A71C53" w:rsidRPr="006716F1">
        <w:t xml:space="preserve">, column 2, </w:t>
      </w:r>
      <w:r w:rsidR="00C517FA" w:rsidRPr="006716F1">
        <w:t>paragraph (</w:t>
      </w:r>
      <w:r w:rsidR="00A71C53" w:rsidRPr="006716F1">
        <w:t>c))</w:t>
      </w:r>
    </w:p>
    <w:p w14:paraId="1BDBB356" w14:textId="77777777" w:rsidR="00A71C53" w:rsidRPr="006716F1" w:rsidRDefault="00A71C53" w:rsidP="00E63F41">
      <w:pPr>
        <w:pStyle w:val="Item"/>
      </w:pPr>
      <w:r w:rsidRPr="006716F1">
        <w:t xml:space="preserve">Omit “(see </w:t>
      </w:r>
      <w:r w:rsidR="00184636" w:rsidRPr="006716F1">
        <w:t>sub</w:t>
      </w:r>
      <w:r w:rsidR="00C517FA" w:rsidRPr="006716F1">
        <w:t>section 5</w:t>
      </w:r>
      <w:r w:rsidRPr="006716F1">
        <w:t>6C(5) of the Act)”.</w:t>
      </w:r>
    </w:p>
    <w:p w14:paraId="567BA908" w14:textId="77777777" w:rsidR="00A71C53" w:rsidRPr="006716F1" w:rsidRDefault="00613CD0" w:rsidP="00E63F41">
      <w:pPr>
        <w:pStyle w:val="ItemHead"/>
      </w:pPr>
      <w:r w:rsidRPr="006716F1">
        <w:t>24</w:t>
      </w:r>
      <w:r w:rsidR="00A71C53" w:rsidRPr="006716F1">
        <w:t xml:space="preserve">  </w:t>
      </w:r>
      <w:r w:rsidR="00995C5D" w:rsidRPr="006716F1">
        <w:t>Subsection 7</w:t>
      </w:r>
      <w:r w:rsidR="00A71C53" w:rsidRPr="006716F1">
        <w:t xml:space="preserve">6(2) (table </w:t>
      </w:r>
      <w:r w:rsidR="00995C5D" w:rsidRPr="006716F1">
        <w:t>item 4</w:t>
      </w:r>
      <w:r w:rsidR="00A71C53" w:rsidRPr="006716F1">
        <w:t xml:space="preserve">, column 2, </w:t>
      </w:r>
      <w:r w:rsidR="00995C5D" w:rsidRPr="006716F1">
        <w:t>subparagraphs (</w:t>
      </w:r>
      <w:r w:rsidR="00A71C53" w:rsidRPr="006716F1">
        <w:t>e)(</w:t>
      </w:r>
      <w:proofErr w:type="spellStart"/>
      <w:r w:rsidR="00A71C53" w:rsidRPr="006716F1">
        <w:t>i</w:t>
      </w:r>
      <w:proofErr w:type="spellEnd"/>
      <w:r w:rsidR="00A71C53" w:rsidRPr="006716F1">
        <w:t>) and (ii))</w:t>
      </w:r>
    </w:p>
    <w:p w14:paraId="611079FC" w14:textId="77777777" w:rsidR="00A71C53" w:rsidRPr="006716F1" w:rsidRDefault="00A71C53" w:rsidP="00E63F41">
      <w:pPr>
        <w:pStyle w:val="Item"/>
      </w:pPr>
      <w:r w:rsidRPr="006716F1">
        <w:t>Repeal the subparagraphs, substitute:</w:t>
      </w:r>
    </w:p>
    <w:p w14:paraId="5024AFD5" w14:textId="77777777" w:rsidR="00A71C53" w:rsidRPr="006716F1" w:rsidRDefault="00A71C53" w:rsidP="00E63F41">
      <w:pPr>
        <w:pStyle w:val="Tablei"/>
      </w:pPr>
      <w:r w:rsidRPr="006716F1">
        <w:lastRenderedPageBreak/>
        <w:t>(</w:t>
      </w:r>
      <w:proofErr w:type="spellStart"/>
      <w:r w:rsidRPr="006716F1">
        <w:t>i</w:t>
      </w:r>
      <w:proofErr w:type="spellEnd"/>
      <w:r w:rsidRPr="006716F1">
        <w:t xml:space="preserve">) the statement of affairs of each of those partners, given for the purposes of </w:t>
      </w:r>
      <w:r w:rsidR="00184636" w:rsidRPr="006716F1">
        <w:t>paragraph 5</w:t>
      </w:r>
      <w:r w:rsidRPr="006716F1">
        <w:t>6B(3)(a) of the Act, that was accepted by the Official Receiver;</w:t>
      </w:r>
    </w:p>
    <w:p w14:paraId="2A7A5ED0" w14:textId="77777777" w:rsidR="00A71C53" w:rsidRPr="006716F1" w:rsidRDefault="00A71C53" w:rsidP="00E63F41">
      <w:pPr>
        <w:pStyle w:val="Tablei"/>
      </w:pPr>
      <w:r w:rsidRPr="006716F1">
        <w:t xml:space="preserve">(ii) the statement of the partnership affairs, given for the purposes of </w:t>
      </w:r>
      <w:r w:rsidR="00184636" w:rsidRPr="006716F1">
        <w:t>paragraph 5</w:t>
      </w:r>
      <w:r w:rsidRPr="006716F1">
        <w:t>6B(3)(b) of the Act, that was accepted by the Official Receiver</w:t>
      </w:r>
    </w:p>
    <w:p w14:paraId="339422A3" w14:textId="77777777" w:rsidR="00265B4D" w:rsidRPr="006716F1" w:rsidRDefault="00613CD0" w:rsidP="00E63F41">
      <w:pPr>
        <w:pStyle w:val="ItemHead"/>
      </w:pPr>
      <w:r w:rsidRPr="006716F1">
        <w:t>25</w:t>
      </w:r>
      <w:r w:rsidR="00265B4D" w:rsidRPr="006716F1">
        <w:t xml:space="preserve">  </w:t>
      </w:r>
      <w:r w:rsidR="00995C5D" w:rsidRPr="006716F1">
        <w:t>Subsection 7</w:t>
      </w:r>
      <w:r w:rsidR="00265B4D" w:rsidRPr="006716F1">
        <w:t xml:space="preserve">6(2) (table </w:t>
      </w:r>
      <w:r w:rsidR="00995C5D" w:rsidRPr="006716F1">
        <w:t>item 5</w:t>
      </w:r>
      <w:r w:rsidR="00265B4D" w:rsidRPr="006716F1">
        <w:t xml:space="preserve">, column 2, </w:t>
      </w:r>
      <w:r w:rsidR="00C517FA" w:rsidRPr="006716F1">
        <w:t>paragraph (</w:t>
      </w:r>
      <w:r w:rsidR="00432F52" w:rsidRPr="006716F1">
        <w:t>c</w:t>
      </w:r>
      <w:r w:rsidR="00265B4D" w:rsidRPr="006716F1">
        <w:t>))</w:t>
      </w:r>
    </w:p>
    <w:p w14:paraId="55018F38" w14:textId="77777777" w:rsidR="00432F52" w:rsidRPr="006716F1" w:rsidRDefault="00432F52" w:rsidP="00E63F41">
      <w:pPr>
        <w:pStyle w:val="Item"/>
      </w:pPr>
      <w:r w:rsidRPr="006716F1">
        <w:t xml:space="preserve">Omit “(see </w:t>
      </w:r>
      <w:r w:rsidR="00184636" w:rsidRPr="006716F1">
        <w:t>sub</w:t>
      </w:r>
      <w:r w:rsidR="00C517FA" w:rsidRPr="006716F1">
        <w:t>section 5</w:t>
      </w:r>
      <w:r w:rsidRPr="006716F1">
        <w:t>7(3C) of the Act)”.</w:t>
      </w:r>
    </w:p>
    <w:p w14:paraId="37E0468A" w14:textId="77777777" w:rsidR="00432F52" w:rsidRPr="006716F1" w:rsidRDefault="00613CD0" w:rsidP="00E63F41">
      <w:pPr>
        <w:pStyle w:val="ItemHead"/>
      </w:pPr>
      <w:r w:rsidRPr="006716F1">
        <w:t>26</w:t>
      </w:r>
      <w:r w:rsidR="00432F52" w:rsidRPr="006716F1">
        <w:t xml:space="preserve">  </w:t>
      </w:r>
      <w:r w:rsidR="00995C5D" w:rsidRPr="006716F1">
        <w:t>Subsection 7</w:t>
      </w:r>
      <w:r w:rsidR="00432F52" w:rsidRPr="006716F1">
        <w:t xml:space="preserve">6(2) (table </w:t>
      </w:r>
      <w:r w:rsidR="00995C5D" w:rsidRPr="006716F1">
        <w:t>item 5</w:t>
      </w:r>
      <w:r w:rsidR="00432F52" w:rsidRPr="006716F1">
        <w:t xml:space="preserve">, column 2, </w:t>
      </w:r>
      <w:r w:rsidR="00995C5D" w:rsidRPr="006716F1">
        <w:t>subparagraphs (</w:t>
      </w:r>
      <w:r w:rsidR="00432F52" w:rsidRPr="006716F1">
        <w:t>e)</w:t>
      </w:r>
      <w:r w:rsidR="002F7AC2" w:rsidRPr="006716F1">
        <w:t>(</w:t>
      </w:r>
      <w:proofErr w:type="spellStart"/>
      <w:r w:rsidR="002F7AC2" w:rsidRPr="006716F1">
        <w:t>i</w:t>
      </w:r>
      <w:proofErr w:type="spellEnd"/>
      <w:r w:rsidR="002F7AC2" w:rsidRPr="006716F1">
        <w:t>) and (ii)</w:t>
      </w:r>
      <w:r w:rsidR="00432F52" w:rsidRPr="006716F1">
        <w:t>)</w:t>
      </w:r>
    </w:p>
    <w:p w14:paraId="31FEE4E4" w14:textId="77777777" w:rsidR="00432F52" w:rsidRPr="006716F1" w:rsidRDefault="002F7AC2" w:rsidP="00E63F41">
      <w:pPr>
        <w:pStyle w:val="Item"/>
      </w:pPr>
      <w:r w:rsidRPr="006716F1">
        <w:t>Repeal the subparagraphs, substitute:</w:t>
      </w:r>
    </w:p>
    <w:p w14:paraId="1A9FC09E" w14:textId="77777777" w:rsidR="002F7AC2" w:rsidRPr="006716F1" w:rsidRDefault="002F7AC2" w:rsidP="00E63F41">
      <w:pPr>
        <w:pStyle w:val="Tablei"/>
      </w:pPr>
      <w:r w:rsidRPr="006716F1">
        <w:t>(</w:t>
      </w:r>
      <w:proofErr w:type="spellStart"/>
      <w:r w:rsidRPr="006716F1">
        <w:t>i</w:t>
      </w:r>
      <w:proofErr w:type="spellEnd"/>
      <w:r w:rsidRPr="006716F1">
        <w:t xml:space="preserve">) the statement of affairs of each of those </w:t>
      </w:r>
      <w:r w:rsidR="00A71C53" w:rsidRPr="006716F1">
        <w:t>debtors</w:t>
      </w:r>
      <w:r w:rsidRPr="006716F1">
        <w:t xml:space="preserve">, </w:t>
      </w:r>
      <w:r w:rsidR="00A71C53" w:rsidRPr="006716F1">
        <w:t xml:space="preserve">given for the purposes of </w:t>
      </w:r>
      <w:r w:rsidR="00184636" w:rsidRPr="006716F1">
        <w:t>paragraph 5</w:t>
      </w:r>
      <w:r w:rsidR="00A71C53" w:rsidRPr="006716F1">
        <w:t>7</w:t>
      </w:r>
      <w:r w:rsidRPr="006716F1">
        <w:t>(</w:t>
      </w:r>
      <w:r w:rsidR="00A71C53" w:rsidRPr="006716F1">
        <w:t>2</w:t>
      </w:r>
      <w:r w:rsidRPr="006716F1">
        <w:t>)(a) of the Act</w:t>
      </w:r>
      <w:r w:rsidR="00A71C53" w:rsidRPr="006716F1">
        <w:t>, that was accepted by the Official Receiver</w:t>
      </w:r>
      <w:r w:rsidRPr="006716F1">
        <w:t>;</w:t>
      </w:r>
    </w:p>
    <w:p w14:paraId="7DAD334E" w14:textId="77777777" w:rsidR="00A71C53" w:rsidRPr="006716F1" w:rsidRDefault="002F7AC2" w:rsidP="00E63F41">
      <w:pPr>
        <w:pStyle w:val="Tablei"/>
      </w:pPr>
      <w:r w:rsidRPr="006716F1">
        <w:t xml:space="preserve">(ii) </w:t>
      </w:r>
      <w:r w:rsidR="00A71C53" w:rsidRPr="006716F1">
        <w:t>the</w:t>
      </w:r>
      <w:r w:rsidRPr="006716F1">
        <w:t xml:space="preserve"> statement of the</w:t>
      </w:r>
      <w:r w:rsidR="00A71C53" w:rsidRPr="006716F1">
        <w:t xml:space="preserve">ir joint affairs, given for the purposes of </w:t>
      </w:r>
      <w:r w:rsidR="00184636" w:rsidRPr="006716F1">
        <w:t>paragraph 5</w:t>
      </w:r>
      <w:r w:rsidR="00A71C53" w:rsidRPr="006716F1">
        <w:t>7(2)(b) of the Act, that was accepted by the Official Receiver</w:t>
      </w:r>
    </w:p>
    <w:p w14:paraId="7896233B" w14:textId="77777777" w:rsidR="00457BB0" w:rsidRPr="006716F1" w:rsidRDefault="00184636" w:rsidP="00E63F41">
      <w:pPr>
        <w:pStyle w:val="ActHead7"/>
        <w:pageBreakBefore/>
      </w:pPr>
      <w:bookmarkStart w:id="16" w:name="_Toc151560379"/>
      <w:r w:rsidRPr="006716F1">
        <w:rPr>
          <w:rStyle w:val="CharAmPartNo"/>
        </w:rPr>
        <w:lastRenderedPageBreak/>
        <w:t>Part 2</w:t>
      </w:r>
      <w:r w:rsidR="00457BB0" w:rsidRPr="006716F1">
        <w:t>—</w:t>
      </w:r>
      <w:r w:rsidR="00457BB0" w:rsidRPr="006716F1">
        <w:rPr>
          <w:rStyle w:val="CharAmPartText"/>
        </w:rPr>
        <w:t>Application</w:t>
      </w:r>
      <w:r w:rsidR="00E179AA" w:rsidRPr="006716F1">
        <w:rPr>
          <w:rStyle w:val="CharAmPartText"/>
        </w:rPr>
        <w:t>, transitional and</w:t>
      </w:r>
      <w:r w:rsidR="00957C88" w:rsidRPr="006716F1">
        <w:rPr>
          <w:rStyle w:val="CharAmPartText"/>
        </w:rPr>
        <w:t xml:space="preserve"> validation provisions</w:t>
      </w:r>
      <w:bookmarkEnd w:id="16"/>
    </w:p>
    <w:p w14:paraId="32D27DDA" w14:textId="77777777" w:rsidR="00EE5345" w:rsidRPr="006716F1" w:rsidRDefault="00184636" w:rsidP="00E63F41">
      <w:pPr>
        <w:pStyle w:val="ActHead8"/>
      </w:pPr>
      <w:bookmarkStart w:id="17" w:name="_Toc151560380"/>
      <w:r w:rsidRPr="006716F1">
        <w:t>Division 1</w:t>
      </w:r>
      <w:r w:rsidR="00EE5345" w:rsidRPr="006716F1">
        <w:t>—Definitions</w:t>
      </w:r>
      <w:bookmarkEnd w:id="17"/>
    </w:p>
    <w:p w14:paraId="5032F1EE" w14:textId="77777777" w:rsidR="0095198D" w:rsidRPr="006716F1" w:rsidRDefault="00613CD0" w:rsidP="00E63F41">
      <w:pPr>
        <w:pStyle w:val="Transitional"/>
      </w:pPr>
      <w:r w:rsidRPr="006716F1">
        <w:t>27</w:t>
      </w:r>
      <w:r w:rsidR="0095198D" w:rsidRPr="006716F1">
        <w:t xml:space="preserve">  Definitions</w:t>
      </w:r>
    </w:p>
    <w:p w14:paraId="4D781A37" w14:textId="77777777" w:rsidR="00BF0095" w:rsidRPr="006716F1" w:rsidRDefault="00BF0095" w:rsidP="00E63F41">
      <w:pPr>
        <w:pStyle w:val="Item"/>
      </w:pPr>
      <w:r w:rsidRPr="006716F1">
        <w:t>In this Part:</w:t>
      </w:r>
    </w:p>
    <w:p w14:paraId="13929942" w14:textId="77777777" w:rsidR="008C4EF0" w:rsidRPr="006716F1" w:rsidRDefault="008C4EF0" w:rsidP="00E63F41">
      <w:pPr>
        <w:pStyle w:val="Item"/>
      </w:pPr>
      <w:r w:rsidRPr="006716F1">
        <w:rPr>
          <w:b/>
          <w:i/>
        </w:rPr>
        <w:t>affected bankruptcy period</w:t>
      </w:r>
      <w:r w:rsidRPr="006716F1">
        <w:t xml:space="preserve"> means the period</w:t>
      </w:r>
      <w:r w:rsidR="002378B7" w:rsidRPr="006716F1">
        <w:t>:</w:t>
      </w:r>
    </w:p>
    <w:p w14:paraId="7A0E3451" w14:textId="77777777" w:rsidR="002378B7" w:rsidRPr="006716F1" w:rsidRDefault="002378B7" w:rsidP="00E63F41">
      <w:pPr>
        <w:pStyle w:val="paragraph"/>
      </w:pPr>
      <w:r w:rsidRPr="006716F1">
        <w:tab/>
        <w:t>(a)</w:t>
      </w:r>
      <w:r w:rsidRPr="006716F1">
        <w:tab/>
        <w:t xml:space="preserve">starting on </w:t>
      </w:r>
      <w:r w:rsidR="000468CC" w:rsidRPr="006716F1">
        <w:t>1 July</w:t>
      </w:r>
      <w:r w:rsidR="00111A42" w:rsidRPr="006716F1">
        <w:t xml:space="preserve"> </w:t>
      </w:r>
      <w:r w:rsidR="00D14EAB" w:rsidRPr="006716F1">
        <w:t>1992 (</w:t>
      </w:r>
      <w:r w:rsidR="007A56D4" w:rsidRPr="006716F1">
        <w:t xml:space="preserve">the </w:t>
      </w:r>
      <w:r w:rsidRPr="006716F1">
        <w:t xml:space="preserve">day </w:t>
      </w:r>
      <w:r w:rsidR="000468CC" w:rsidRPr="006716F1">
        <w:t>section 2</w:t>
      </w:r>
      <w:r w:rsidRPr="006716F1">
        <w:t xml:space="preserve">7 of the </w:t>
      </w:r>
      <w:r w:rsidRPr="006716F1">
        <w:rPr>
          <w:i/>
        </w:rPr>
        <w:t>Bankruptcy Amendment Act 1991</w:t>
      </w:r>
      <w:r w:rsidRPr="006716F1">
        <w:t xml:space="preserve"> commenced</w:t>
      </w:r>
      <w:r w:rsidR="00D14EAB" w:rsidRPr="006716F1">
        <w:t>)</w:t>
      </w:r>
      <w:r w:rsidRPr="006716F1">
        <w:t>; and</w:t>
      </w:r>
    </w:p>
    <w:p w14:paraId="0DFA023D" w14:textId="77777777" w:rsidR="002378B7" w:rsidRPr="006716F1" w:rsidRDefault="002378B7" w:rsidP="00E63F41">
      <w:pPr>
        <w:pStyle w:val="paragraph"/>
        <w:rPr>
          <w:b/>
          <w:i/>
        </w:rPr>
      </w:pPr>
      <w:r w:rsidRPr="006716F1">
        <w:tab/>
        <w:t>(b)</w:t>
      </w:r>
      <w:r w:rsidRPr="006716F1">
        <w:tab/>
        <w:t>ending on the day before commencement</w:t>
      </w:r>
      <w:r w:rsidR="00BC4110" w:rsidRPr="006716F1">
        <w:t>.</w:t>
      </w:r>
    </w:p>
    <w:p w14:paraId="4B34868C" w14:textId="77777777" w:rsidR="00EC524C" w:rsidRPr="006716F1" w:rsidRDefault="00EC524C" w:rsidP="00E63F41">
      <w:pPr>
        <w:pStyle w:val="Item"/>
      </w:pPr>
      <w:r w:rsidRPr="006716F1">
        <w:rPr>
          <w:b/>
          <w:i/>
        </w:rPr>
        <w:t>amended Act</w:t>
      </w:r>
      <w:r w:rsidRPr="006716F1">
        <w:t xml:space="preserve"> means the </w:t>
      </w:r>
      <w:r w:rsidRPr="006716F1">
        <w:rPr>
          <w:i/>
        </w:rPr>
        <w:t>Bankruptcy Act 1966</w:t>
      </w:r>
      <w:r w:rsidRPr="006716F1">
        <w:t xml:space="preserve">, as amended by </w:t>
      </w:r>
      <w:r w:rsidR="00184636" w:rsidRPr="006716F1">
        <w:t>Part 1</w:t>
      </w:r>
      <w:r w:rsidRPr="006716F1">
        <w:t xml:space="preserve"> of this Schedule.</w:t>
      </w:r>
    </w:p>
    <w:p w14:paraId="391A7F07" w14:textId="77777777" w:rsidR="008A73E9" w:rsidRPr="006716F1" w:rsidRDefault="00EE5345" w:rsidP="00E63F41">
      <w:pPr>
        <w:pStyle w:val="Item"/>
      </w:pPr>
      <w:r w:rsidRPr="006716F1">
        <w:rPr>
          <w:b/>
          <w:i/>
        </w:rPr>
        <w:t>amended Regulations</w:t>
      </w:r>
      <w:r w:rsidRPr="006716F1">
        <w:t xml:space="preserve"> means the </w:t>
      </w:r>
      <w:r w:rsidRPr="006716F1">
        <w:rPr>
          <w:i/>
        </w:rPr>
        <w:t>Bankruptcy Regulations 2021</w:t>
      </w:r>
      <w:r w:rsidR="008A73E9" w:rsidRPr="006716F1">
        <w:t xml:space="preserve">, as amended by </w:t>
      </w:r>
      <w:r w:rsidR="00184636" w:rsidRPr="006716F1">
        <w:t>Part 1</w:t>
      </w:r>
      <w:r w:rsidR="008A73E9" w:rsidRPr="006716F1">
        <w:t xml:space="preserve"> of this Schedule.</w:t>
      </w:r>
    </w:p>
    <w:p w14:paraId="48880509" w14:textId="77777777" w:rsidR="00441751" w:rsidRPr="006716F1" w:rsidRDefault="00441751" w:rsidP="00E63F41">
      <w:pPr>
        <w:pStyle w:val="Item"/>
      </w:pPr>
      <w:r w:rsidRPr="006716F1">
        <w:rPr>
          <w:b/>
          <w:i/>
        </w:rPr>
        <w:t>commencement</w:t>
      </w:r>
      <w:r w:rsidRPr="006716F1">
        <w:t xml:space="preserve"> means the commencement of this item.</w:t>
      </w:r>
    </w:p>
    <w:p w14:paraId="25360DC7" w14:textId="77777777" w:rsidR="00BF0095" w:rsidRPr="006716F1" w:rsidRDefault="00BF0095" w:rsidP="00E63F41">
      <w:pPr>
        <w:pStyle w:val="Item"/>
      </w:pPr>
      <w:r w:rsidRPr="006716F1">
        <w:rPr>
          <w:b/>
          <w:i/>
        </w:rPr>
        <w:t>discharge reference date</w:t>
      </w:r>
      <w:r w:rsidRPr="006716F1">
        <w:t xml:space="preserve"> for a bankruptcy means:</w:t>
      </w:r>
    </w:p>
    <w:p w14:paraId="25BB472A" w14:textId="77777777" w:rsidR="00C508EB" w:rsidRPr="006716F1" w:rsidRDefault="00C508EB" w:rsidP="00E63F41">
      <w:pPr>
        <w:pStyle w:val="paragraph"/>
      </w:pPr>
      <w:r w:rsidRPr="006716F1">
        <w:tab/>
        <w:t>(a)</w:t>
      </w:r>
      <w:r w:rsidRPr="006716F1">
        <w:tab/>
        <w:t xml:space="preserve">unless </w:t>
      </w:r>
      <w:r w:rsidR="00C517FA" w:rsidRPr="006716F1">
        <w:t>paragraph (</w:t>
      </w:r>
      <w:r w:rsidRPr="006716F1">
        <w:t>b)</w:t>
      </w:r>
      <w:r w:rsidR="00685342" w:rsidRPr="006716F1">
        <w:t xml:space="preserve"> or (c)</w:t>
      </w:r>
      <w:r w:rsidRPr="006716F1">
        <w:t xml:space="preserve"> applies</w:t>
      </w:r>
      <w:r w:rsidR="00032B7C" w:rsidRPr="006716F1">
        <w:t>:</w:t>
      </w:r>
    </w:p>
    <w:p w14:paraId="1CA5CEC2" w14:textId="77777777" w:rsidR="003D7B61" w:rsidRPr="006716F1" w:rsidRDefault="00BF0095" w:rsidP="00E63F41">
      <w:pPr>
        <w:pStyle w:val="paragraphsub"/>
      </w:pPr>
      <w:r w:rsidRPr="006716F1">
        <w:tab/>
        <w:t>(</w:t>
      </w:r>
      <w:proofErr w:type="spellStart"/>
      <w:r w:rsidR="00032B7C" w:rsidRPr="006716F1">
        <w:t>i</w:t>
      </w:r>
      <w:proofErr w:type="spellEnd"/>
      <w:r w:rsidRPr="006716F1">
        <w:t>)</w:t>
      </w:r>
      <w:r w:rsidRPr="006716F1">
        <w:tab/>
        <w:t xml:space="preserve">for a bankruptcy because of a </w:t>
      </w:r>
      <w:r w:rsidR="00315F1C" w:rsidRPr="006716F1">
        <w:t>sequestration order</w:t>
      </w:r>
      <w:r w:rsidR="003D7B61" w:rsidRPr="006716F1">
        <w:t>—</w:t>
      </w:r>
      <w:r w:rsidR="005B47C1" w:rsidRPr="006716F1">
        <w:t xml:space="preserve">the date </w:t>
      </w:r>
      <w:r w:rsidR="0038531E" w:rsidRPr="006716F1">
        <w:t xml:space="preserve">of filing of </w:t>
      </w:r>
      <w:r w:rsidR="005B47C1" w:rsidRPr="006716F1">
        <w:t xml:space="preserve">the </w:t>
      </w:r>
      <w:r w:rsidR="00346FE0" w:rsidRPr="006716F1">
        <w:t xml:space="preserve">version of the </w:t>
      </w:r>
      <w:r w:rsidR="005B47C1" w:rsidRPr="006716F1">
        <w:t xml:space="preserve">statement of </w:t>
      </w:r>
      <w:r w:rsidR="002C77D1" w:rsidRPr="006716F1">
        <w:t xml:space="preserve">the bankrupt’s </w:t>
      </w:r>
      <w:r w:rsidR="005B47C1" w:rsidRPr="006716F1">
        <w:t xml:space="preserve">affairs </w:t>
      </w:r>
      <w:r w:rsidR="00C31A42" w:rsidRPr="006716F1">
        <w:t xml:space="preserve">that </w:t>
      </w:r>
      <w:r w:rsidR="00DC7D28" w:rsidRPr="006716F1">
        <w:t>the Of</w:t>
      </w:r>
      <w:r w:rsidR="005B47C1" w:rsidRPr="006716F1">
        <w:t>ficial Receiver</w:t>
      </w:r>
      <w:r w:rsidR="003D7B61" w:rsidRPr="006716F1">
        <w:t xml:space="preserve"> accepted for filing;</w:t>
      </w:r>
      <w:r w:rsidR="00E83324" w:rsidRPr="006716F1">
        <w:t xml:space="preserve"> or</w:t>
      </w:r>
    </w:p>
    <w:p w14:paraId="1FF99A4E" w14:textId="77777777" w:rsidR="00BF0095" w:rsidRPr="006716F1" w:rsidRDefault="00BF0095" w:rsidP="00E63F41">
      <w:pPr>
        <w:pStyle w:val="paragraphsub"/>
      </w:pPr>
      <w:r w:rsidRPr="006716F1">
        <w:tab/>
        <w:t>(</w:t>
      </w:r>
      <w:r w:rsidR="00032B7C" w:rsidRPr="006716F1">
        <w:t>ii</w:t>
      </w:r>
      <w:r w:rsidRPr="006716F1">
        <w:t>)</w:t>
      </w:r>
      <w:r w:rsidRPr="006716F1">
        <w:tab/>
        <w:t xml:space="preserve">for a bankruptcy because of a debtor’s petition (other than a bankruptcy to which </w:t>
      </w:r>
      <w:r w:rsidR="00C517FA" w:rsidRPr="006716F1">
        <w:t>subparagraph (</w:t>
      </w:r>
      <w:r w:rsidR="00032B7C" w:rsidRPr="006716F1">
        <w:t>iii</w:t>
      </w:r>
      <w:r w:rsidRPr="006716F1">
        <w:t>)</w:t>
      </w:r>
      <w:r w:rsidR="00E256C0" w:rsidRPr="006716F1">
        <w:t xml:space="preserve"> a</w:t>
      </w:r>
      <w:r w:rsidRPr="006716F1">
        <w:t>pplies)—the date the Official Receiver accepted the debtor’s petition; or</w:t>
      </w:r>
    </w:p>
    <w:p w14:paraId="45A17428" w14:textId="77777777" w:rsidR="003D7B61" w:rsidRPr="006716F1" w:rsidRDefault="00BF0095" w:rsidP="00E63F41">
      <w:pPr>
        <w:pStyle w:val="paragraphsub"/>
      </w:pPr>
      <w:r w:rsidRPr="006716F1">
        <w:tab/>
        <w:t>(</w:t>
      </w:r>
      <w:r w:rsidR="00032B7C" w:rsidRPr="006716F1">
        <w:t>iii</w:t>
      </w:r>
      <w:r w:rsidRPr="006716F1">
        <w:t>)</w:t>
      </w:r>
      <w:r w:rsidRPr="006716F1">
        <w:tab/>
        <w:t>for a bankruptcy, because of a debtor’s petition against a partnership, of a member of the partnership who did not join in presenting the petition</w:t>
      </w:r>
      <w:r w:rsidR="003D7B61" w:rsidRPr="006716F1">
        <w:t>—</w:t>
      </w:r>
      <w:r w:rsidR="002C77D1" w:rsidRPr="006716F1">
        <w:t>the date of filing of the version of the statement of the bankrupt’s affairs that the Official Receiver accepted for filing</w:t>
      </w:r>
      <w:r w:rsidR="00032B7C" w:rsidRPr="006716F1">
        <w:t>; or</w:t>
      </w:r>
    </w:p>
    <w:p w14:paraId="5DF209DB" w14:textId="77777777" w:rsidR="00032B7C" w:rsidRPr="006716F1" w:rsidRDefault="00032B7C" w:rsidP="00E63F41">
      <w:pPr>
        <w:pStyle w:val="paragraph"/>
      </w:pPr>
      <w:r w:rsidRPr="006716F1">
        <w:tab/>
        <w:t>(b)</w:t>
      </w:r>
      <w:r w:rsidRPr="006716F1">
        <w:tab/>
        <w:t xml:space="preserve">if </w:t>
      </w:r>
      <w:r w:rsidR="00A37F5D" w:rsidRPr="006716F1">
        <w:t>there is in force an order of a court made</w:t>
      </w:r>
      <w:r w:rsidR="00B4772E" w:rsidRPr="006716F1">
        <w:t xml:space="preserve"> before commencement:</w:t>
      </w:r>
    </w:p>
    <w:p w14:paraId="297102E8" w14:textId="77777777" w:rsidR="00032B7C" w:rsidRPr="006716F1" w:rsidRDefault="00032B7C" w:rsidP="00E63F41">
      <w:pPr>
        <w:pStyle w:val="paragraphsub"/>
      </w:pPr>
      <w:r w:rsidRPr="006716F1">
        <w:tab/>
        <w:t>(</w:t>
      </w:r>
      <w:proofErr w:type="spellStart"/>
      <w:r w:rsidRPr="006716F1">
        <w:t>i</w:t>
      </w:r>
      <w:proofErr w:type="spellEnd"/>
      <w:r w:rsidRPr="006716F1">
        <w:t>)</w:t>
      </w:r>
      <w:r w:rsidRPr="006716F1">
        <w:tab/>
        <w:t xml:space="preserve">declaring the date </w:t>
      </w:r>
      <w:r w:rsidR="00D66F22" w:rsidRPr="006716F1">
        <w:t xml:space="preserve">on which the statement of the bankrupt’s affairs was filed </w:t>
      </w:r>
      <w:r w:rsidR="002473BA" w:rsidRPr="006716F1">
        <w:t xml:space="preserve">with Official Receiver </w:t>
      </w:r>
      <w:r w:rsidRPr="006716F1">
        <w:t>to be a particular date; or</w:t>
      </w:r>
    </w:p>
    <w:p w14:paraId="6F894AC8" w14:textId="77777777" w:rsidR="002473BA" w:rsidRPr="006716F1" w:rsidRDefault="002473BA" w:rsidP="00E63F41">
      <w:pPr>
        <w:pStyle w:val="paragraphsub"/>
      </w:pPr>
      <w:r w:rsidRPr="006716F1">
        <w:lastRenderedPageBreak/>
        <w:tab/>
        <w:t>(ii)</w:t>
      </w:r>
      <w:r w:rsidRPr="006716F1">
        <w:tab/>
      </w:r>
      <w:r w:rsidR="007D124F" w:rsidRPr="006716F1">
        <w:t xml:space="preserve">ordering </w:t>
      </w:r>
      <w:r w:rsidRPr="006716F1">
        <w:t>that</w:t>
      </w:r>
      <w:r w:rsidR="00A521F4" w:rsidRPr="006716F1">
        <w:t xml:space="preserve"> the statement of the bankrupt’s affairs</w:t>
      </w:r>
      <w:r w:rsidRPr="006716F1">
        <w:t xml:space="preserve"> </w:t>
      </w:r>
      <w:r w:rsidR="0006238D" w:rsidRPr="006716F1">
        <w:t xml:space="preserve">be treated as having been filed </w:t>
      </w:r>
      <w:r w:rsidR="00A521F4" w:rsidRPr="006716F1">
        <w:t xml:space="preserve">with the Official Receiver </w:t>
      </w:r>
      <w:r w:rsidR="0006238D" w:rsidRPr="006716F1">
        <w:t>at a time before it was actually filed</w:t>
      </w:r>
      <w:r w:rsidR="00A521F4" w:rsidRPr="006716F1">
        <w:t>;</w:t>
      </w:r>
      <w:r w:rsidR="003D6E00" w:rsidRPr="006716F1">
        <w:t xml:space="preserve"> or</w:t>
      </w:r>
    </w:p>
    <w:p w14:paraId="0106C5F5" w14:textId="77777777" w:rsidR="009D16F6" w:rsidRPr="006716F1" w:rsidRDefault="00032B7C" w:rsidP="00E63F41">
      <w:pPr>
        <w:pStyle w:val="paragraphsub"/>
      </w:pPr>
      <w:r w:rsidRPr="006716F1">
        <w:tab/>
        <w:t>(ii</w:t>
      </w:r>
      <w:r w:rsidR="000E2E6F" w:rsidRPr="006716F1">
        <w:t>i</w:t>
      </w:r>
      <w:r w:rsidRPr="006716F1">
        <w:t>)</w:t>
      </w:r>
      <w:r w:rsidRPr="006716F1">
        <w:tab/>
        <w:t xml:space="preserve">otherwise affecting the date </w:t>
      </w:r>
      <w:r w:rsidR="00A521F4" w:rsidRPr="006716F1">
        <w:t xml:space="preserve">on which the </w:t>
      </w:r>
      <w:r w:rsidR="009D16F6" w:rsidRPr="006716F1">
        <w:t xml:space="preserve">bankrupt filed his or her statement of affairs for the purposes of </w:t>
      </w:r>
      <w:r w:rsidR="00184636" w:rsidRPr="006716F1">
        <w:t>sections 1</w:t>
      </w:r>
      <w:r w:rsidR="009D16F6" w:rsidRPr="006716F1">
        <w:t xml:space="preserve">49 and 149A of the </w:t>
      </w:r>
      <w:r w:rsidR="009D16F6" w:rsidRPr="006716F1">
        <w:rPr>
          <w:i/>
        </w:rPr>
        <w:t>Bankruptcy Act 1966</w:t>
      </w:r>
      <w:r w:rsidR="009D16F6" w:rsidRPr="006716F1">
        <w:t xml:space="preserve">, as in force </w:t>
      </w:r>
      <w:r w:rsidR="003F681E" w:rsidRPr="006716F1">
        <w:t xml:space="preserve">at any time </w:t>
      </w:r>
      <w:r w:rsidR="009D16F6" w:rsidRPr="006716F1">
        <w:t>during the affected bankruptcy period;</w:t>
      </w:r>
    </w:p>
    <w:p w14:paraId="7BE4FFAC" w14:textId="77777777" w:rsidR="00032B7C" w:rsidRPr="006716F1" w:rsidRDefault="009D16F6" w:rsidP="00E63F41">
      <w:pPr>
        <w:pStyle w:val="paragraph"/>
      </w:pPr>
      <w:r w:rsidRPr="006716F1">
        <w:tab/>
      </w:r>
      <w:r w:rsidRPr="006716F1">
        <w:tab/>
        <w:t>the date applicable under that order</w:t>
      </w:r>
      <w:r w:rsidR="00032B7C" w:rsidRPr="006716F1">
        <w:t xml:space="preserve">; </w:t>
      </w:r>
      <w:r w:rsidR="002A0C8E" w:rsidRPr="006716F1">
        <w:t>or</w:t>
      </w:r>
    </w:p>
    <w:p w14:paraId="1B31681E" w14:textId="77777777" w:rsidR="009531DE" w:rsidRPr="006716F1" w:rsidRDefault="00913EF1" w:rsidP="00E63F41">
      <w:pPr>
        <w:pStyle w:val="paragraph"/>
      </w:pPr>
      <w:r w:rsidRPr="006716F1">
        <w:tab/>
        <w:t>(c)</w:t>
      </w:r>
      <w:r w:rsidRPr="006716F1">
        <w:tab/>
      </w:r>
      <w:r w:rsidR="007924B3" w:rsidRPr="006716F1">
        <w:t>if there is in force an order of a court</w:t>
      </w:r>
      <w:r w:rsidR="006B5734" w:rsidRPr="006716F1">
        <w:t>,</w:t>
      </w:r>
      <w:r w:rsidR="007924B3" w:rsidRPr="006716F1">
        <w:t xml:space="preserve"> </w:t>
      </w:r>
      <w:r w:rsidR="00C573B1" w:rsidRPr="006716F1">
        <w:t>made on or after commencement</w:t>
      </w:r>
      <w:r w:rsidR="006B5734" w:rsidRPr="006716F1">
        <w:t>,</w:t>
      </w:r>
      <w:r w:rsidR="005642CC" w:rsidRPr="006716F1">
        <w:t xml:space="preserve"> that the person’s discharge reference date is to be treated as having been a date that is earlier than the date that would otherwise apply</w:t>
      </w:r>
      <w:r w:rsidR="00921B26" w:rsidRPr="006716F1">
        <w:t xml:space="preserve"> (see </w:t>
      </w:r>
      <w:r w:rsidR="00A5062B" w:rsidRPr="006716F1">
        <w:t>item 3</w:t>
      </w:r>
      <w:r w:rsidR="00613CD0" w:rsidRPr="006716F1">
        <w:t>2</w:t>
      </w:r>
      <w:r w:rsidR="00921B26" w:rsidRPr="006716F1">
        <w:t>)</w:t>
      </w:r>
      <w:r w:rsidR="005642CC" w:rsidRPr="006716F1">
        <w:t>—</w:t>
      </w:r>
      <w:r w:rsidR="004C64F1" w:rsidRPr="006716F1">
        <w:t>the date applicable under that order.</w:t>
      </w:r>
    </w:p>
    <w:p w14:paraId="517404DD" w14:textId="77777777" w:rsidR="00957C88" w:rsidRPr="006716F1" w:rsidRDefault="00957C88" w:rsidP="00E63F41">
      <w:pPr>
        <w:pStyle w:val="Item"/>
      </w:pPr>
      <w:r w:rsidRPr="006716F1">
        <w:rPr>
          <w:b/>
          <w:i/>
        </w:rPr>
        <w:t>do a thing</w:t>
      </w:r>
      <w:r w:rsidRPr="006716F1">
        <w:t xml:space="preserve"> includes:</w:t>
      </w:r>
    </w:p>
    <w:p w14:paraId="6AEB7470" w14:textId="77777777" w:rsidR="00957C88" w:rsidRPr="006716F1" w:rsidRDefault="00957C88" w:rsidP="00E63F41">
      <w:pPr>
        <w:pStyle w:val="paragraph"/>
      </w:pPr>
      <w:r w:rsidRPr="006716F1">
        <w:tab/>
        <w:t>(a)</w:t>
      </w:r>
      <w:r w:rsidRPr="006716F1">
        <w:tab/>
        <w:t>make</w:t>
      </w:r>
      <w:r w:rsidR="00711766" w:rsidRPr="006716F1">
        <w:t>, or refuse to make,</w:t>
      </w:r>
      <w:r w:rsidRPr="006716F1">
        <w:t xml:space="preserve"> a decision (however described</w:t>
      </w:r>
      <w:r w:rsidR="00E70065" w:rsidRPr="006716F1">
        <w:t xml:space="preserve"> and </w:t>
      </w:r>
      <w:r w:rsidR="001D1B79" w:rsidRPr="006716F1">
        <w:t>whether or not under a law</w:t>
      </w:r>
      <w:r w:rsidRPr="006716F1">
        <w:t>); and</w:t>
      </w:r>
    </w:p>
    <w:p w14:paraId="65DEEAF1" w14:textId="77777777" w:rsidR="00957C88" w:rsidRPr="006716F1" w:rsidRDefault="00957C88" w:rsidP="00E63F41">
      <w:pPr>
        <w:pStyle w:val="paragraph"/>
      </w:pPr>
      <w:r w:rsidRPr="006716F1">
        <w:tab/>
        <w:t>(b)</w:t>
      </w:r>
      <w:r w:rsidRPr="006716F1">
        <w:tab/>
        <w:t>exercise a power, perform a function, comply with an obligation or discharge a duty; and</w:t>
      </w:r>
    </w:p>
    <w:p w14:paraId="33E7FBF0" w14:textId="77777777" w:rsidR="00E10D5A" w:rsidRPr="006716F1" w:rsidRDefault="00E10D5A" w:rsidP="00E63F41">
      <w:pPr>
        <w:pStyle w:val="paragraph"/>
      </w:pPr>
      <w:r w:rsidRPr="006716F1">
        <w:tab/>
        <w:t>(c)</w:t>
      </w:r>
      <w:r w:rsidRPr="006716F1">
        <w:tab/>
        <w:t xml:space="preserve">refuse to do a thing covered by </w:t>
      </w:r>
      <w:r w:rsidR="00C517FA" w:rsidRPr="006716F1">
        <w:t>paragraph (</w:t>
      </w:r>
      <w:r w:rsidRPr="006716F1">
        <w:t>b); and</w:t>
      </w:r>
    </w:p>
    <w:p w14:paraId="65B8FE9A" w14:textId="77777777" w:rsidR="00E70065" w:rsidRPr="006716F1" w:rsidRDefault="001D1B79" w:rsidP="00E63F41">
      <w:pPr>
        <w:pStyle w:val="paragraph"/>
      </w:pPr>
      <w:r w:rsidRPr="006716F1">
        <w:tab/>
        <w:t>(d)</w:t>
      </w:r>
      <w:r w:rsidRPr="006716F1">
        <w:tab/>
        <w:t>enter into, or refuse to enter into, a</w:t>
      </w:r>
      <w:r w:rsidR="00EB344E" w:rsidRPr="006716F1">
        <w:t>n agreement or</w:t>
      </w:r>
      <w:r w:rsidRPr="006716F1">
        <w:t xml:space="preserve"> transaction </w:t>
      </w:r>
      <w:r w:rsidR="00EB344E" w:rsidRPr="006716F1">
        <w:t>(however described); and</w:t>
      </w:r>
    </w:p>
    <w:p w14:paraId="050C40AD" w14:textId="77777777" w:rsidR="00957C88" w:rsidRPr="006716F1" w:rsidRDefault="00957C88" w:rsidP="00E63F41">
      <w:pPr>
        <w:pStyle w:val="paragraph"/>
      </w:pPr>
      <w:r w:rsidRPr="006716F1">
        <w:tab/>
        <w:t>(</w:t>
      </w:r>
      <w:r w:rsidR="001D1B79" w:rsidRPr="006716F1">
        <w:t>e</w:t>
      </w:r>
      <w:r w:rsidRPr="006716F1">
        <w:t>)</w:t>
      </w:r>
      <w:r w:rsidRPr="006716F1">
        <w:tab/>
        <w:t>do</w:t>
      </w:r>
      <w:r w:rsidR="00711766" w:rsidRPr="006716F1">
        <w:t>, or refuse to do,</w:t>
      </w:r>
      <w:r w:rsidRPr="006716F1">
        <w:t xml:space="preserve"> anything else;</w:t>
      </w:r>
    </w:p>
    <w:p w14:paraId="4219E173" w14:textId="77777777" w:rsidR="00957C88" w:rsidRPr="006716F1" w:rsidRDefault="00957C88" w:rsidP="00E63F41">
      <w:pPr>
        <w:pStyle w:val="Item"/>
      </w:pPr>
      <w:r w:rsidRPr="006716F1">
        <w:t xml:space="preserve">and </w:t>
      </w:r>
      <w:r w:rsidRPr="006716F1">
        <w:rPr>
          <w:b/>
          <w:i/>
        </w:rPr>
        <w:t>purport to do a thing</w:t>
      </w:r>
      <w:r w:rsidRPr="006716F1">
        <w:t xml:space="preserve"> has a corresponding meaning.</w:t>
      </w:r>
    </w:p>
    <w:p w14:paraId="75EABFE2" w14:textId="77777777" w:rsidR="005E7343" w:rsidRPr="006716F1" w:rsidRDefault="0025710A" w:rsidP="00E63F41">
      <w:pPr>
        <w:pStyle w:val="Item"/>
      </w:pPr>
      <w:r w:rsidRPr="006716F1">
        <w:rPr>
          <w:b/>
          <w:i/>
        </w:rPr>
        <w:t xml:space="preserve">Official </w:t>
      </w:r>
      <w:r w:rsidR="00164500" w:rsidRPr="006716F1">
        <w:rPr>
          <w:b/>
          <w:i/>
        </w:rPr>
        <w:t>R</w:t>
      </w:r>
      <w:r w:rsidRPr="006716F1">
        <w:rPr>
          <w:b/>
          <w:i/>
        </w:rPr>
        <w:t>eceiver</w:t>
      </w:r>
      <w:r w:rsidR="00035CD4" w:rsidRPr="006716F1">
        <w:rPr>
          <w:b/>
        </w:rPr>
        <w:t xml:space="preserve"> </w:t>
      </w:r>
      <w:r w:rsidR="00035CD4" w:rsidRPr="006716F1">
        <w:t>includes</w:t>
      </w:r>
      <w:r w:rsidR="005E7343" w:rsidRPr="006716F1">
        <w:t>:</w:t>
      </w:r>
    </w:p>
    <w:p w14:paraId="49D02967" w14:textId="77777777" w:rsidR="00035CD4" w:rsidRPr="006716F1" w:rsidRDefault="005E7343" w:rsidP="00E63F41">
      <w:pPr>
        <w:pStyle w:val="paragraph"/>
      </w:pPr>
      <w:r w:rsidRPr="006716F1">
        <w:tab/>
        <w:t>(a)</w:t>
      </w:r>
      <w:r w:rsidRPr="006716F1">
        <w:tab/>
        <w:t xml:space="preserve">an Official Receiver within the meaning of the </w:t>
      </w:r>
      <w:r w:rsidRPr="006716F1">
        <w:rPr>
          <w:i/>
        </w:rPr>
        <w:t>Bankruptcy Act 1966</w:t>
      </w:r>
      <w:r w:rsidR="007A56D4" w:rsidRPr="006716F1">
        <w:t>,</w:t>
      </w:r>
      <w:r w:rsidRPr="006716F1">
        <w:t xml:space="preserve"> as in force at any time </w:t>
      </w:r>
      <w:r w:rsidR="007A56D4" w:rsidRPr="006716F1">
        <w:t>during</w:t>
      </w:r>
      <w:r w:rsidRPr="006716F1">
        <w:t xml:space="preserve"> the affected bankruptcy period; and</w:t>
      </w:r>
    </w:p>
    <w:p w14:paraId="51D12843" w14:textId="77777777" w:rsidR="00982BBA" w:rsidRPr="006716F1" w:rsidRDefault="00982BBA" w:rsidP="00E63F41">
      <w:pPr>
        <w:pStyle w:val="paragraph"/>
      </w:pPr>
      <w:r w:rsidRPr="006716F1">
        <w:tab/>
        <w:t>(b)</w:t>
      </w:r>
      <w:r w:rsidRPr="006716F1">
        <w:tab/>
        <w:t>a Registrar in Bankruptcy</w:t>
      </w:r>
      <w:r w:rsidR="00115334" w:rsidRPr="006716F1">
        <w:t>, or a Deputy Registrar in Bankruptcy,</w:t>
      </w:r>
      <w:r w:rsidRPr="006716F1">
        <w:t xml:space="preserve"> within the meaning of the </w:t>
      </w:r>
      <w:r w:rsidRPr="006716F1">
        <w:rPr>
          <w:i/>
        </w:rPr>
        <w:t>Bankruptcy Act 1966</w:t>
      </w:r>
      <w:r w:rsidRPr="006716F1">
        <w:t>, as in force at any time during the affected bankruptcy period;</w:t>
      </w:r>
      <w:r w:rsidR="00315F49" w:rsidRPr="006716F1">
        <w:t xml:space="preserve"> and</w:t>
      </w:r>
    </w:p>
    <w:p w14:paraId="600275FE" w14:textId="77777777" w:rsidR="0025710A" w:rsidRPr="006716F1" w:rsidRDefault="00035CD4" w:rsidP="00E63F41">
      <w:pPr>
        <w:pStyle w:val="paragraph"/>
      </w:pPr>
      <w:r w:rsidRPr="006716F1">
        <w:tab/>
        <w:t>(</w:t>
      </w:r>
      <w:r w:rsidR="003D2C97" w:rsidRPr="006716F1">
        <w:t>c</w:t>
      </w:r>
      <w:r w:rsidRPr="006716F1">
        <w:t>)</w:t>
      </w:r>
      <w:r w:rsidRPr="006716F1">
        <w:tab/>
      </w:r>
      <w:r w:rsidR="0025710A" w:rsidRPr="006716F1">
        <w:t>an authorised employee; and</w:t>
      </w:r>
    </w:p>
    <w:p w14:paraId="59758171" w14:textId="77777777" w:rsidR="00846009" w:rsidRPr="006716F1" w:rsidRDefault="0025710A" w:rsidP="00E63F41">
      <w:pPr>
        <w:pStyle w:val="paragraph"/>
      </w:pPr>
      <w:r w:rsidRPr="006716F1">
        <w:tab/>
        <w:t>(</w:t>
      </w:r>
      <w:r w:rsidR="003D2C97" w:rsidRPr="006716F1">
        <w:t>d</w:t>
      </w:r>
      <w:r w:rsidRPr="006716F1">
        <w:t>)</w:t>
      </w:r>
      <w:r w:rsidRPr="006716F1">
        <w:tab/>
        <w:t>an officer</w:t>
      </w:r>
      <w:r w:rsidR="00B14FF0" w:rsidRPr="006716F1">
        <w:t xml:space="preserve"> (within the meaning of the </w:t>
      </w:r>
      <w:r w:rsidR="00B14FF0" w:rsidRPr="006716F1">
        <w:rPr>
          <w:i/>
        </w:rPr>
        <w:t>Bankruptcy Act 1966</w:t>
      </w:r>
      <w:r w:rsidR="00B14FF0" w:rsidRPr="006716F1">
        <w:t>, as in force at any time during the affected bankruptcy period)</w:t>
      </w:r>
      <w:r w:rsidRPr="006716F1">
        <w:t xml:space="preserve"> with duties that include </w:t>
      </w:r>
      <w:r w:rsidR="00B05CA7" w:rsidRPr="006716F1">
        <w:t>supporting</w:t>
      </w:r>
      <w:r w:rsidR="00846009" w:rsidRPr="006716F1">
        <w:t>:</w:t>
      </w:r>
    </w:p>
    <w:p w14:paraId="0BF3A2AC" w14:textId="77777777" w:rsidR="00846009" w:rsidRPr="006716F1" w:rsidRDefault="00846009" w:rsidP="00E63F41">
      <w:pPr>
        <w:pStyle w:val="paragraphsub"/>
      </w:pPr>
      <w:r w:rsidRPr="006716F1">
        <w:tab/>
        <w:t>(</w:t>
      </w:r>
      <w:proofErr w:type="spellStart"/>
      <w:r w:rsidRPr="006716F1">
        <w:t>i</w:t>
      </w:r>
      <w:proofErr w:type="spellEnd"/>
      <w:r w:rsidRPr="006716F1">
        <w:t>)</w:t>
      </w:r>
      <w:r w:rsidRPr="006716F1">
        <w:tab/>
        <w:t xml:space="preserve">an </w:t>
      </w:r>
      <w:r w:rsidR="00B05CA7" w:rsidRPr="006716F1">
        <w:t>Official Receiver</w:t>
      </w:r>
      <w:r w:rsidRPr="006716F1">
        <w:t xml:space="preserve"> </w:t>
      </w:r>
      <w:r w:rsidR="00315F49" w:rsidRPr="006716F1">
        <w:t xml:space="preserve">covered by </w:t>
      </w:r>
      <w:r w:rsidR="00C517FA" w:rsidRPr="006716F1">
        <w:t>paragraph (</w:t>
      </w:r>
      <w:r w:rsidRPr="006716F1">
        <w:t>a) of this definition;</w:t>
      </w:r>
      <w:r w:rsidR="00B14FF0" w:rsidRPr="006716F1">
        <w:t xml:space="preserve"> or</w:t>
      </w:r>
    </w:p>
    <w:p w14:paraId="1CB45310" w14:textId="77777777" w:rsidR="00315F49" w:rsidRPr="006716F1" w:rsidRDefault="00846009" w:rsidP="00E63F41">
      <w:pPr>
        <w:pStyle w:val="paragraphsub"/>
      </w:pPr>
      <w:r w:rsidRPr="006716F1">
        <w:lastRenderedPageBreak/>
        <w:tab/>
        <w:t>(ii)</w:t>
      </w:r>
      <w:r w:rsidRPr="006716F1">
        <w:tab/>
      </w:r>
      <w:r w:rsidR="003D2C97" w:rsidRPr="006716F1">
        <w:t xml:space="preserve">a </w:t>
      </w:r>
      <w:r w:rsidR="00B14FF0" w:rsidRPr="006716F1">
        <w:t>Registrar in Bankruptcy</w:t>
      </w:r>
      <w:r w:rsidR="002647F5" w:rsidRPr="006716F1">
        <w:t xml:space="preserve">, or </w:t>
      </w:r>
      <w:r w:rsidR="00346FE0" w:rsidRPr="006716F1">
        <w:t xml:space="preserve">a </w:t>
      </w:r>
      <w:r w:rsidR="002647F5" w:rsidRPr="006716F1">
        <w:t>Deputy Registrar in Bankruptcy,</w:t>
      </w:r>
      <w:r w:rsidR="00B05CA7" w:rsidRPr="006716F1">
        <w:t xml:space="preserve"> </w:t>
      </w:r>
      <w:r w:rsidR="00315F49" w:rsidRPr="006716F1">
        <w:t xml:space="preserve">covered by </w:t>
      </w:r>
      <w:r w:rsidR="00C517FA" w:rsidRPr="006716F1">
        <w:t>paragraph (</w:t>
      </w:r>
      <w:r w:rsidR="00315F49" w:rsidRPr="006716F1">
        <w:t>b) of this definition;</w:t>
      </w:r>
    </w:p>
    <w:p w14:paraId="4CE35797" w14:textId="77777777" w:rsidR="0025710A" w:rsidRPr="006716F1" w:rsidRDefault="00315F49" w:rsidP="00E63F41">
      <w:pPr>
        <w:pStyle w:val="paragraph"/>
      </w:pPr>
      <w:r w:rsidRPr="006716F1">
        <w:tab/>
      </w:r>
      <w:r w:rsidRPr="006716F1">
        <w:tab/>
      </w:r>
      <w:r w:rsidR="00B05CA7" w:rsidRPr="006716F1">
        <w:t>in the performance of their functions, or in the exercise of their powers, under th</w:t>
      </w:r>
      <w:r w:rsidR="00796B4C" w:rsidRPr="006716F1">
        <w:t xml:space="preserve">e </w:t>
      </w:r>
      <w:r w:rsidR="00796B4C" w:rsidRPr="006716F1">
        <w:rPr>
          <w:i/>
        </w:rPr>
        <w:t>Bankruptcy Act 1966</w:t>
      </w:r>
      <w:r w:rsidR="00B05CA7" w:rsidRPr="006716F1">
        <w:t>.</w:t>
      </w:r>
    </w:p>
    <w:p w14:paraId="48A42056" w14:textId="77777777" w:rsidR="008A73E9" w:rsidRPr="006716F1" w:rsidRDefault="00184636" w:rsidP="00E63F41">
      <w:pPr>
        <w:pStyle w:val="ActHead8"/>
      </w:pPr>
      <w:bookmarkStart w:id="18" w:name="_Toc151560381"/>
      <w:r w:rsidRPr="006716F1">
        <w:t>Division 2</w:t>
      </w:r>
      <w:r w:rsidR="008A73E9" w:rsidRPr="006716F1">
        <w:t>—Application of the amended Act and amended Regulations</w:t>
      </w:r>
      <w:bookmarkEnd w:id="18"/>
    </w:p>
    <w:p w14:paraId="5B794CF8" w14:textId="77777777" w:rsidR="00237C87" w:rsidRPr="006716F1" w:rsidRDefault="00613CD0" w:rsidP="00E63F41">
      <w:pPr>
        <w:pStyle w:val="Transitional"/>
      </w:pPr>
      <w:r w:rsidRPr="006716F1">
        <w:t>28</w:t>
      </w:r>
      <w:r w:rsidR="00237C87" w:rsidRPr="006716F1">
        <w:t xml:space="preserve">  Application of</w:t>
      </w:r>
      <w:r w:rsidR="004F5690" w:rsidRPr="006716F1">
        <w:t xml:space="preserve"> the amended Act</w:t>
      </w:r>
    </w:p>
    <w:p w14:paraId="578ABC1B" w14:textId="77777777" w:rsidR="009A18A4" w:rsidRPr="006716F1" w:rsidRDefault="00323937" w:rsidP="00E63F41">
      <w:pPr>
        <w:pStyle w:val="SubitemHead"/>
      </w:pPr>
      <w:r w:rsidRPr="006716F1">
        <w:t>Requirement to a</w:t>
      </w:r>
      <w:r w:rsidR="009A18A4" w:rsidRPr="006716F1">
        <w:t>ccept</w:t>
      </w:r>
      <w:r w:rsidRPr="006716F1">
        <w:t xml:space="preserve"> </w:t>
      </w:r>
      <w:r w:rsidR="009A18A4" w:rsidRPr="006716F1">
        <w:t>or ref</w:t>
      </w:r>
      <w:r w:rsidR="0094245A" w:rsidRPr="006716F1">
        <w:t xml:space="preserve">use to accept </w:t>
      </w:r>
      <w:r w:rsidRPr="006716F1">
        <w:t>statement of affairs</w:t>
      </w:r>
    </w:p>
    <w:p w14:paraId="005F34E0" w14:textId="77777777" w:rsidR="00F837F4" w:rsidRPr="006716F1" w:rsidRDefault="00E56DC2" w:rsidP="00E63F41">
      <w:pPr>
        <w:pStyle w:val="Subitem"/>
      </w:pPr>
      <w:r w:rsidRPr="006716F1">
        <w:t>(1)</w:t>
      </w:r>
      <w:r w:rsidRPr="006716F1">
        <w:tab/>
      </w:r>
      <w:r w:rsidR="002C47A5" w:rsidRPr="006716F1">
        <w:t xml:space="preserve">The provisions of the amended Act covered by </w:t>
      </w:r>
      <w:r w:rsidR="00C517FA" w:rsidRPr="006716F1">
        <w:t>subitem (</w:t>
      </w:r>
      <w:r w:rsidR="002C47A5" w:rsidRPr="006716F1">
        <w:t>2)</w:t>
      </w:r>
      <w:r w:rsidR="00CA1F0B" w:rsidRPr="006716F1">
        <w:t xml:space="preserve"> </w:t>
      </w:r>
      <w:r w:rsidRPr="006716F1">
        <w:t>appl</w:t>
      </w:r>
      <w:r w:rsidR="00CA1F0B" w:rsidRPr="006716F1">
        <w:t>y</w:t>
      </w:r>
      <w:r w:rsidRPr="006716F1">
        <w:t xml:space="preserve"> in relation to </w:t>
      </w:r>
      <w:r w:rsidR="00CB3C48" w:rsidRPr="006716F1">
        <w:t xml:space="preserve">a </w:t>
      </w:r>
      <w:r w:rsidR="00C96221" w:rsidRPr="006716F1">
        <w:t>statement of affairs</w:t>
      </w:r>
      <w:r w:rsidR="00CB3C48" w:rsidRPr="006716F1">
        <w:t xml:space="preserve"> filed </w:t>
      </w:r>
      <w:r w:rsidR="00E81E9A" w:rsidRPr="006716F1">
        <w:t>for the purposes of</w:t>
      </w:r>
      <w:r w:rsidR="00597011" w:rsidRPr="006716F1">
        <w:t xml:space="preserve"> a provision mentioned in </w:t>
      </w:r>
      <w:r w:rsidR="003313E3" w:rsidRPr="006716F1">
        <w:t xml:space="preserve">any of </w:t>
      </w:r>
      <w:r w:rsidR="00597011" w:rsidRPr="006716F1">
        <w:t>p</w:t>
      </w:r>
      <w:r w:rsidR="00591E8E" w:rsidRPr="006716F1">
        <w:t>ara</w:t>
      </w:r>
      <w:r w:rsidR="003313E3" w:rsidRPr="006716F1">
        <w:t xml:space="preserve">graphs </w:t>
      </w:r>
      <w:r w:rsidR="00C47571" w:rsidRPr="006716F1">
        <w:t>57B(1)</w:t>
      </w:r>
      <w:r w:rsidR="003313E3" w:rsidRPr="006716F1">
        <w:t>(a) to (e)</w:t>
      </w:r>
      <w:r w:rsidR="00CB3C48" w:rsidRPr="006716F1">
        <w:t xml:space="preserve"> of the amended Act</w:t>
      </w:r>
      <w:r w:rsidR="00F837F4" w:rsidRPr="006716F1">
        <w:t>:</w:t>
      </w:r>
    </w:p>
    <w:p w14:paraId="5F7C196A" w14:textId="77777777" w:rsidR="002A78DA" w:rsidRPr="006716F1" w:rsidRDefault="00F837F4" w:rsidP="00E63F41">
      <w:pPr>
        <w:pStyle w:val="paragraph"/>
      </w:pPr>
      <w:r w:rsidRPr="006716F1">
        <w:tab/>
        <w:t>(a)</w:t>
      </w:r>
      <w:r w:rsidRPr="006716F1">
        <w:tab/>
        <w:t>on or after commencement; or</w:t>
      </w:r>
    </w:p>
    <w:p w14:paraId="36E7DF83" w14:textId="77777777" w:rsidR="00534E28" w:rsidRPr="006716F1" w:rsidRDefault="00F837F4" w:rsidP="00E63F41">
      <w:pPr>
        <w:pStyle w:val="paragraph"/>
      </w:pPr>
      <w:r w:rsidRPr="006716F1">
        <w:tab/>
        <w:t>(b)</w:t>
      </w:r>
      <w:r w:rsidRPr="006716F1">
        <w:tab/>
        <w:t xml:space="preserve">before commencement, </w:t>
      </w:r>
      <w:r w:rsidR="005D4302" w:rsidRPr="006716F1">
        <w:t>if</w:t>
      </w:r>
      <w:r w:rsidR="00534E28" w:rsidRPr="006716F1">
        <w:t xml:space="preserve"> </w:t>
      </w:r>
      <w:r w:rsidRPr="006716F1">
        <w:t xml:space="preserve">the Official Receiver had </w:t>
      </w:r>
      <w:r w:rsidR="005D4302" w:rsidRPr="006716F1">
        <w:t>not</w:t>
      </w:r>
      <w:r w:rsidR="00810AD8" w:rsidRPr="006716F1">
        <w:t>, before commencement</w:t>
      </w:r>
      <w:r w:rsidR="00534E28" w:rsidRPr="006716F1">
        <w:t>:</w:t>
      </w:r>
    </w:p>
    <w:p w14:paraId="78766AF2" w14:textId="77777777" w:rsidR="00815FCD" w:rsidRPr="006716F1" w:rsidRDefault="00534E28" w:rsidP="00E63F41">
      <w:pPr>
        <w:pStyle w:val="paragraphsub"/>
      </w:pPr>
      <w:r w:rsidRPr="006716F1">
        <w:tab/>
        <w:t>(</w:t>
      </w:r>
      <w:proofErr w:type="spellStart"/>
      <w:r w:rsidRPr="006716F1">
        <w:t>i</w:t>
      </w:r>
      <w:proofErr w:type="spellEnd"/>
      <w:r w:rsidRPr="006716F1">
        <w:t>)</w:t>
      </w:r>
      <w:r w:rsidRPr="006716F1">
        <w:tab/>
      </w:r>
      <w:r w:rsidR="009A18A4" w:rsidRPr="006716F1">
        <w:t xml:space="preserve">accepted </w:t>
      </w:r>
      <w:r w:rsidR="00815FCD" w:rsidRPr="006716F1">
        <w:t xml:space="preserve">the statement of affairs </w:t>
      </w:r>
      <w:r w:rsidR="009A18A4" w:rsidRPr="006716F1">
        <w:t>for filing</w:t>
      </w:r>
      <w:r w:rsidR="00AD601F" w:rsidRPr="006716F1">
        <w:t>; or</w:t>
      </w:r>
    </w:p>
    <w:p w14:paraId="71F1B541" w14:textId="77777777" w:rsidR="00C418BA" w:rsidRPr="006716F1" w:rsidRDefault="00AD601F" w:rsidP="00E63F41">
      <w:pPr>
        <w:pStyle w:val="paragraphsub"/>
      </w:pPr>
      <w:r w:rsidRPr="006716F1">
        <w:tab/>
        <w:t>(ii)</w:t>
      </w:r>
      <w:r w:rsidRPr="006716F1">
        <w:tab/>
      </w:r>
      <w:r w:rsidR="009C1EAD" w:rsidRPr="006716F1">
        <w:t>refuse</w:t>
      </w:r>
      <w:r w:rsidR="00F4373E" w:rsidRPr="006716F1">
        <w:t>d</w:t>
      </w:r>
      <w:r w:rsidR="009C1EAD" w:rsidRPr="006716F1">
        <w:t xml:space="preserve"> to accept</w:t>
      </w:r>
      <w:r w:rsidR="00F4373E" w:rsidRPr="006716F1">
        <w:t xml:space="preserve"> for filing the most</w:t>
      </w:r>
      <w:r w:rsidR="00810AD8" w:rsidRPr="006716F1">
        <w:t xml:space="preserve"> recent version of the </w:t>
      </w:r>
      <w:r w:rsidR="00C418BA" w:rsidRPr="006716F1">
        <w:t>statement of affairs</w:t>
      </w:r>
      <w:r w:rsidR="009578B8" w:rsidRPr="006716F1">
        <w:t xml:space="preserve"> given to the Official Receiver before commencement</w:t>
      </w:r>
      <w:r w:rsidR="00C418BA" w:rsidRPr="006716F1">
        <w:t>.</w:t>
      </w:r>
    </w:p>
    <w:p w14:paraId="60C37BD1" w14:textId="77777777" w:rsidR="00CA1F0B" w:rsidRPr="006716F1" w:rsidRDefault="00CA1F0B" w:rsidP="00E63F41">
      <w:pPr>
        <w:pStyle w:val="Subitem"/>
      </w:pPr>
      <w:r w:rsidRPr="006716F1">
        <w:t>(2)</w:t>
      </w:r>
      <w:r w:rsidRPr="006716F1">
        <w:tab/>
        <w:t>This subitem covers the following provisions of the amended Act:</w:t>
      </w:r>
    </w:p>
    <w:p w14:paraId="4671EED8" w14:textId="77777777" w:rsidR="00CA1F0B" w:rsidRPr="006716F1" w:rsidRDefault="00CA1F0B" w:rsidP="00E63F41">
      <w:pPr>
        <w:pStyle w:val="paragraph"/>
      </w:pPr>
      <w:r w:rsidRPr="006716F1">
        <w:tab/>
        <w:t>(a)</w:t>
      </w:r>
      <w:r w:rsidRPr="006716F1">
        <w:tab/>
      </w:r>
      <w:r w:rsidR="00DA1B27" w:rsidRPr="006716F1">
        <w:t>paragraphs 55(3)(c) and (3AA)(a);</w:t>
      </w:r>
    </w:p>
    <w:p w14:paraId="1BE4C038" w14:textId="77777777" w:rsidR="00DA1B27" w:rsidRPr="006716F1" w:rsidRDefault="00DA1B27" w:rsidP="00E63F41">
      <w:pPr>
        <w:pStyle w:val="paragraph"/>
      </w:pPr>
      <w:r w:rsidRPr="006716F1">
        <w:tab/>
        <w:t>(b)</w:t>
      </w:r>
      <w:r w:rsidRPr="006716F1">
        <w:tab/>
      </w:r>
      <w:r w:rsidR="00184636" w:rsidRPr="006716F1">
        <w:t>paragraph 5</w:t>
      </w:r>
      <w:r w:rsidR="00492683" w:rsidRPr="006716F1">
        <w:t>6B(4)(c);</w:t>
      </w:r>
    </w:p>
    <w:p w14:paraId="31AEDF77" w14:textId="77777777" w:rsidR="00492683" w:rsidRPr="006716F1" w:rsidRDefault="00492683" w:rsidP="00E63F41">
      <w:pPr>
        <w:pStyle w:val="paragraph"/>
      </w:pPr>
      <w:r w:rsidRPr="006716F1">
        <w:tab/>
        <w:t>(c)</w:t>
      </w:r>
      <w:r w:rsidRPr="006716F1">
        <w:tab/>
      </w:r>
      <w:r w:rsidR="00184636" w:rsidRPr="006716F1">
        <w:t>paragraph 5</w:t>
      </w:r>
      <w:r w:rsidRPr="006716F1">
        <w:t>7(3)(c);</w:t>
      </w:r>
    </w:p>
    <w:p w14:paraId="1CBF97C6" w14:textId="77777777" w:rsidR="00492683" w:rsidRPr="006716F1" w:rsidRDefault="00492683" w:rsidP="00E63F41">
      <w:pPr>
        <w:pStyle w:val="paragraph"/>
      </w:pPr>
      <w:r w:rsidRPr="006716F1">
        <w:tab/>
        <w:t>(d)</w:t>
      </w:r>
      <w:r w:rsidRPr="006716F1">
        <w:tab/>
      </w:r>
      <w:r w:rsidR="00184636" w:rsidRPr="006716F1">
        <w:t>sub</w:t>
      </w:r>
      <w:r w:rsidR="00C517FA" w:rsidRPr="006716F1">
        <w:t>section 5</w:t>
      </w:r>
      <w:r w:rsidRPr="006716F1">
        <w:t>7B(1).</w:t>
      </w:r>
    </w:p>
    <w:p w14:paraId="7D2E3B9A" w14:textId="77777777" w:rsidR="008C51BF" w:rsidRPr="006716F1" w:rsidRDefault="00815FCD" w:rsidP="00E63F41">
      <w:pPr>
        <w:pStyle w:val="Subitem"/>
      </w:pPr>
      <w:r w:rsidRPr="006716F1">
        <w:t>(</w:t>
      </w:r>
      <w:r w:rsidR="008C51BF" w:rsidRPr="006716F1">
        <w:t>3</w:t>
      </w:r>
      <w:r w:rsidRPr="006716F1">
        <w:t>)</w:t>
      </w:r>
      <w:r w:rsidRPr="006716F1">
        <w:tab/>
      </w:r>
      <w:r w:rsidR="00184636" w:rsidRPr="006716F1">
        <w:t>Sub</w:t>
      </w:r>
      <w:r w:rsidR="00C517FA" w:rsidRPr="006716F1">
        <w:t>section 5</w:t>
      </w:r>
      <w:r w:rsidR="008C51BF" w:rsidRPr="006716F1">
        <w:t xml:space="preserve">7B(1) of the amended Act applies under </w:t>
      </w:r>
      <w:r w:rsidR="00C517FA" w:rsidRPr="006716F1">
        <w:t>subitem (</w:t>
      </w:r>
      <w:r w:rsidR="008C51BF" w:rsidRPr="006716F1">
        <w:t>1):</w:t>
      </w:r>
    </w:p>
    <w:p w14:paraId="71B17762" w14:textId="77777777" w:rsidR="0064370E" w:rsidRPr="006716F1" w:rsidRDefault="008C51BF" w:rsidP="00E63F41">
      <w:pPr>
        <w:pStyle w:val="paragraph"/>
      </w:pPr>
      <w:r w:rsidRPr="006716F1">
        <w:tab/>
        <w:t>(a)</w:t>
      </w:r>
      <w:r w:rsidRPr="006716F1">
        <w:tab/>
      </w:r>
      <w:r w:rsidR="00F15308" w:rsidRPr="006716F1">
        <w:t>in relation to a statement of affairs filed before commencement—</w:t>
      </w:r>
      <w:r w:rsidRPr="006716F1">
        <w:t>as</w:t>
      </w:r>
      <w:r w:rsidR="00F15308" w:rsidRPr="006716F1">
        <w:t xml:space="preserve"> i</w:t>
      </w:r>
      <w:r w:rsidR="00B4504A" w:rsidRPr="006716F1">
        <w:t xml:space="preserve">f the </w:t>
      </w:r>
      <w:r w:rsidR="002B5C30" w:rsidRPr="006716F1">
        <w:t xml:space="preserve">14 day period referred to in </w:t>
      </w:r>
      <w:r w:rsidR="00F15308" w:rsidRPr="006716F1">
        <w:t xml:space="preserve">that subsection </w:t>
      </w:r>
      <w:r w:rsidR="0064370E" w:rsidRPr="006716F1">
        <w:t>ran from commencement; and</w:t>
      </w:r>
    </w:p>
    <w:p w14:paraId="403DCEEE" w14:textId="77777777" w:rsidR="0067661C" w:rsidRPr="006716F1" w:rsidRDefault="0064370E" w:rsidP="00E63F41">
      <w:pPr>
        <w:pStyle w:val="paragraph"/>
      </w:pPr>
      <w:r w:rsidRPr="006716F1">
        <w:tab/>
        <w:t>(b)</w:t>
      </w:r>
      <w:r w:rsidRPr="006716F1">
        <w:tab/>
      </w:r>
      <w:r w:rsidR="00E773A1" w:rsidRPr="006716F1">
        <w:t xml:space="preserve">in any case—subject to the operation of </w:t>
      </w:r>
      <w:r w:rsidR="00184636" w:rsidRPr="006716F1">
        <w:t>subsections 5</w:t>
      </w:r>
      <w:r w:rsidR="00E773A1" w:rsidRPr="006716F1">
        <w:t>7B(</w:t>
      </w:r>
      <w:r w:rsidR="0067661C" w:rsidRPr="006716F1">
        <w:t>6) and (7) of the amended Act.</w:t>
      </w:r>
    </w:p>
    <w:p w14:paraId="1E3862B2" w14:textId="77777777" w:rsidR="004D6E74" w:rsidRPr="006716F1" w:rsidRDefault="004D6E74" w:rsidP="00E63F41">
      <w:pPr>
        <w:pStyle w:val="SubitemHead"/>
      </w:pPr>
      <w:r w:rsidRPr="006716F1">
        <w:t>Discharge from bankruptcy</w:t>
      </w:r>
    </w:p>
    <w:p w14:paraId="742EFF28" w14:textId="77777777" w:rsidR="004D6E74" w:rsidRPr="006716F1" w:rsidRDefault="004D6E74" w:rsidP="00E63F41">
      <w:pPr>
        <w:pStyle w:val="Subitem"/>
      </w:pPr>
      <w:r w:rsidRPr="006716F1">
        <w:t>(</w:t>
      </w:r>
      <w:r w:rsidR="004955B8" w:rsidRPr="006716F1">
        <w:t>4</w:t>
      </w:r>
      <w:r w:rsidRPr="006716F1">
        <w:t>)</w:t>
      </w:r>
      <w:r w:rsidRPr="006716F1">
        <w:tab/>
      </w:r>
      <w:r w:rsidR="00184636" w:rsidRPr="006716F1">
        <w:t>Sections 1</w:t>
      </w:r>
      <w:r w:rsidR="00DC6DAA" w:rsidRPr="006716F1">
        <w:t xml:space="preserve">49 and 149A of the </w:t>
      </w:r>
      <w:r w:rsidR="00EC524C" w:rsidRPr="006716F1">
        <w:t xml:space="preserve">amended Act </w:t>
      </w:r>
      <w:r w:rsidR="00B9317C" w:rsidRPr="006716F1">
        <w:t xml:space="preserve">apply in relation to a bankrupt </w:t>
      </w:r>
      <w:r w:rsidR="000A0F76" w:rsidRPr="006716F1">
        <w:t>whose</w:t>
      </w:r>
      <w:r w:rsidR="00B9317C" w:rsidRPr="006716F1">
        <w:t xml:space="preserve"> statement </w:t>
      </w:r>
      <w:r w:rsidR="000A0F76" w:rsidRPr="006716F1">
        <w:t>of affairs is filed</w:t>
      </w:r>
      <w:r w:rsidR="00200ADC" w:rsidRPr="006716F1">
        <w:t>:</w:t>
      </w:r>
    </w:p>
    <w:p w14:paraId="49FFA016" w14:textId="77777777" w:rsidR="00200ADC" w:rsidRPr="006716F1" w:rsidRDefault="00200ADC" w:rsidP="00E63F41">
      <w:pPr>
        <w:pStyle w:val="paragraph"/>
      </w:pPr>
      <w:r w:rsidRPr="006716F1">
        <w:lastRenderedPageBreak/>
        <w:tab/>
        <w:t>(a)</w:t>
      </w:r>
      <w:r w:rsidRPr="006716F1">
        <w:tab/>
        <w:t>on or after commencement; or</w:t>
      </w:r>
    </w:p>
    <w:p w14:paraId="6EAD3DE3" w14:textId="77777777" w:rsidR="00BD32B3" w:rsidRPr="006716F1" w:rsidRDefault="00BD32B3" w:rsidP="00E63F41">
      <w:pPr>
        <w:pStyle w:val="paragraph"/>
      </w:pPr>
      <w:r w:rsidRPr="006716F1">
        <w:tab/>
        <w:t>(b)</w:t>
      </w:r>
      <w:r w:rsidRPr="006716F1">
        <w:tab/>
        <w:t>before commencement, if the Official Receiver had not, before commencement:</w:t>
      </w:r>
    </w:p>
    <w:p w14:paraId="072C1BC3" w14:textId="77777777" w:rsidR="00BD32B3" w:rsidRPr="006716F1" w:rsidRDefault="00BD32B3" w:rsidP="00E63F41">
      <w:pPr>
        <w:pStyle w:val="paragraphsub"/>
      </w:pPr>
      <w:r w:rsidRPr="006716F1">
        <w:tab/>
        <w:t>(</w:t>
      </w:r>
      <w:proofErr w:type="spellStart"/>
      <w:r w:rsidRPr="006716F1">
        <w:t>i</w:t>
      </w:r>
      <w:proofErr w:type="spellEnd"/>
      <w:r w:rsidRPr="006716F1">
        <w:t>)</w:t>
      </w:r>
      <w:r w:rsidRPr="006716F1">
        <w:tab/>
        <w:t>accepted the statement of affairs for filing; or</w:t>
      </w:r>
    </w:p>
    <w:p w14:paraId="4231C9B4" w14:textId="77777777" w:rsidR="00BD32B3" w:rsidRPr="006716F1" w:rsidRDefault="00BD32B3" w:rsidP="00E63F41">
      <w:pPr>
        <w:pStyle w:val="paragraphsub"/>
      </w:pPr>
      <w:r w:rsidRPr="006716F1">
        <w:tab/>
        <w:t>(ii)</w:t>
      </w:r>
      <w:r w:rsidRPr="006716F1">
        <w:tab/>
        <w:t>refused to accept for filing the most recent version of the statement of affairs given to the Official Receiver before commencement.</w:t>
      </w:r>
    </w:p>
    <w:p w14:paraId="0B13CB45" w14:textId="77777777" w:rsidR="00244743" w:rsidRPr="006716F1" w:rsidRDefault="0073595C" w:rsidP="00E63F41">
      <w:pPr>
        <w:pStyle w:val="SubitemHead"/>
      </w:pPr>
      <w:r w:rsidRPr="006716F1">
        <w:t>Court a</w:t>
      </w:r>
      <w:r w:rsidR="00471A26" w:rsidRPr="006716F1">
        <w:t>lteration of dates</w:t>
      </w:r>
    </w:p>
    <w:p w14:paraId="1169D77B" w14:textId="77777777" w:rsidR="00294AE8" w:rsidRPr="006716F1" w:rsidRDefault="008431A5" w:rsidP="00E63F41">
      <w:pPr>
        <w:pStyle w:val="Subitem"/>
      </w:pPr>
      <w:r w:rsidRPr="006716F1">
        <w:t>(</w:t>
      </w:r>
      <w:r w:rsidR="004955B8" w:rsidRPr="006716F1">
        <w:t>5</w:t>
      </w:r>
      <w:r w:rsidRPr="006716F1">
        <w:t>)</w:t>
      </w:r>
      <w:r w:rsidRPr="006716F1">
        <w:tab/>
      </w:r>
      <w:r w:rsidR="00184636" w:rsidRPr="006716F1">
        <w:t>Section 3</w:t>
      </w:r>
      <w:r w:rsidR="00575623" w:rsidRPr="006716F1">
        <w:t>3A</w:t>
      </w:r>
      <w:r w:rsidR="00960DB7" w:rsidRPr="006716F1">
        <w:t xml:space="preserve"> </w:t>
      </w:r>
      <w:r w:rsidR="00575623" w:rsidRPr="006716F1">
        <w:t xml:space="preserve">of the </w:t>
      </w:r>
      <w:r w:rsidR="00EC524C" w:rsidRPr="006716F1">
        <w:t xml:space="preserve">amended Act </w:t>
      </w:r>
      <w:r w:rsidR="00575623" w:rsidRPr="006716F1">
        <w:t xml:space="preserve">applies </w:t>
      </w:r>
      <w:r w:rsidR="007B6FD6" w:rsidRPr="006716F1">
        <w:t xml:space="preserve">in relation to a </w:t>
      </w:r>
      <w:r w:rsidR="00294AE8" w:rsidRPr="006716F1">
        <w:t>bankrupt whose statement of affairs is filed:</w:t>
      </w:r>
    </w:p>
    <w:p w14:paraId="247C531E" w14:textId="77777777" w:rsidR="00294AE8" w:rsidRPr="006716F1" w:rsidRDefault="00294AE8" w:rsidP="00E63F41">
      <w:pPr>
        <w:pStyle w:val="paragraph"/>
      </w:pPr>
      <w:r w:rsidRPr="006716F1">
        <w:tab/>
        <w:t>(a)</w:t>
      </w:r>
      <w:r w:rsidRPr="006716F1">
        <w:tab/>
        <w:t>on or after commencement; or</w:t>
      </w:r>
    </w:p>
    <w:p w14:paraId="508D59AC" w14:textId="77777777" w:rsidR="00294AE8" w:rsidRPr="006716F1" w:rsidRDefault="00294AE8" w:rsidP="00E63F41">
      <w:pPr>
        <w:pStyle w:val="paragraph"/>
      </w:pPr>
      <w:r w:rsidRPr="006716F1">
        <w:tab/>
        <w:t>(b)</w:t>
      </w:r>
      <w:r w:rsidRPr="006716F1">
        <w:tab/>
        <w:t>before commencement, if the Official Receiver had not, before commencement:</w:t>
      </w:r>
    </w:p>
    <w:p w14:paraId="59B60907" w14:textId="77777777" w:rsidR="00294AE8" w:rsidRPr="006716F1" w:rsidRDefault="00294AE8" w:rsidP="00E63F41">
      <w:pPr>
        <w:pStyle w:val="paragraphsub"/>
      </w:pPr>
      <w:r w:rsidRPr="006716F1">
        <w:tab/>
        <w:t>(</w:t>
      </w:r>
      <w:proofErr w:type="spellStart"/>
      <w:r w:rsidRPr="006716F1">
        <w:t>i</w:t>
      </w:r>
      <w:proofErr w:type="spellEnd"/>
      <w:r w:rsidRPr="006716F1">
        <w:t>)</w:t>
      </w:r>
      <w:r w:rsidRPr="006716F1">
        <w:tab/>
        <w:t>accepted the statement of affairs for filing; or</w:t>
      </w:r>
    </w:p>
    <w:p w14:paraId="378540D0" w14:textId="77777777" w:rsidR="00294AE8" w:rsidRPr="006716F1" w:rsidRDefault="00294AE8" w:rsidP="00E63F41">
      <w:pPr>
        <w:pStyle w:val="paragraphsub"/>
      </w:pPr>
      <w:r w:rsidRPr="006716F1">
        <w:tab/>
        <w:t>(ii)</w:t>
      </w:r>
      <w:r w:rsidRPr="006716F1">
        <w:tab/>
        <w:t>refused to accept for filing the most recent version of the statement of affairs given to the Official Receiver before commencement.</w:t>
      </w:r>
    </w:p>
    <w:p w14:paraId="0E143B4A" w14:textId="77777777" w:rsidR="00F773BD" w:rsidRPr="006716F1" w:rsidRDefault="00F773BD" w:rsidP="00E63F41">
      <w:pPr>
        <w:pStyle w:val="notemargin"/>
      </w:pPr>
      <w:r w:rsidRPr="006716F1">
        <w:t>Note:</w:t>
      </w:r>
      <w:r w:rsidRPr="006716F1">
        <w:tab/>
        <w:t xml:space="preserve">For the operation of </w:t>
      </w:r>
      <w:r w:rsidR="00184636" w:rsidRPr="006716F1">
        <w:t>section 3</w:t>
      </w:r>
      <w:r w:rsidRPr="006716F1">
        <w:t xml:space="preserve">3A of the </w:t>
      </w:r>
      <w:r w:rsidRPr="006716F1">
        <w:rPr>
          <w:i/>
        </w:rPr>
        <w:t>Bankruptcy Act 1966</w:t>
      </w:r>
      <w:r w:rsidR="008E04EB" w:rsidRPr="006716F1">
        <w:t>,</w:t>
      </w:r>
      <w:r w:rsidRPr="006716F1">
        <w:t xml:space="preserve"> as that section applies to </w:t>
      </w:r>
      <w:r w:rsidR="00687E38" w:rsidRPr="006716F1">
        <w:t xml:space="preserve">persons whose statements of affairs were accepted by the Official Receiver for filing before commencement, see </w:t>
      </w:r>
      <w:r w:rsidR="00A5062B" w:rsidRPr="006716F1">
        <w:t>item 3</w:t>
      </w:r>
      <w:r w:rsidR="00613CD0" w:rsidRPr="006716F1">
        <w:t>2</w:t>
      </w:r>
      <w:r w:rsidR="00687E38" w:rsidRPr="006716F1">
        <w:t xml:space="preserve"> of this Schedule.</w:t>
      </w:r>
    </w:p>
    <w:p w14:paraId="3933438D" w14:textId="77777777" w:rsidR="004955B8" w:rsidRPr="006716F1" w:rsidRDefault="00A03738" w:rsidP="00E63F41">
      <w:pPr>
        <w:pStyle w:val="SubitemHead"/>
      </w:pPr>
      <w:r w:rsidRPr="006716F1">
        <w:t xml:space="preserve">Advising trustee of </w:t>
      </w:r>
      <w:r w:rsidR="000F32FA" w:rsidRPr="006716F1">
        <w:t>material changes</w:t>
      </w:r>
    </w:p>
    <w:p w14:paraId="7EB33E80" w14:textId="77777777" w:rsidR="0077566B" w:rsidRPr="006716F1" w:rsidRDefault="00BD6322" w:rsidP="00E63F41">
      <w:pPr>
        <w:pStyle w:val="Subitem"/>
      </w:pPr>
      <w:r w:rsidRPr="006716F1">
        <w:t>(</w:t>
      </w:r>
      <w:r w:rsidR="00294AE8" w:rsidRPr="006716F1">
        <w:t>6</w:t>
      </w:r>
      <w:r w:rsidRPr="006716F1">
        <w:t>)</w:t>
      </w:r>
      <w:r w:rsidRPr="006716F1">
        <w:tab/>
        <w:t>Paragraphs 77(1)(bb) and (</w:t>
      </w:r>
      <w:proofErr w:type="spellStart"/>
      <w:r w:rsidRPr="006716F1">
        <w:t>bc</w:t>
      </w:r>
      <w:proofErr w:type="spellEnd"/>
      <w:r w:rsidRPr="006716F1">
        <w:t xml:space="preserve">) of the amended </w:t>
      </w:r>
      <w:r w:rsidR="004F4B2E" w:rsidRPr="006716F1">
        <w:t xml:space="preserve">Act apply in relation to </w:t>
      </w:r>
      <w:r w:rsidR="0099323E" w:rsidRPr="006716F1">
        <w:t>a bankrupt</w:t>
      </w:r>
      <w:r w:rsidR="0077566B" w:rsidRPr="006716F1">
        <w:t xml:space="preserve"> whose statement of affairs is filed:</w:t>
      </w:r>
    </w:p>
    <w:p w14:paraId="3D71C33D" w14:textId="77777777" w:rsidR="0077566B" w:rsidRPr="006716F1" w:rsidRDefault="0077566B" w:rsidP="00E63F41">
      <w:pPr>
        <w:pStyle w:val="paragraph"/>
      </w:pPr>
      <w:r w:rsidRPr="006716F1">
        <w:tab/>
        <w:t>(a)</w:t>
      </w:r>
      <w:r w:rsidRPr="006716F1">
        <w:tab/>
        <w:t>on or after commencement; or</w:t>
      </w:r>
    </w:p>
    <w:p w14:paraId="505BD60C" w14:textId="77777777" w:rsidR="000C1F2D" w:rsidRPr="006716F1" w:rsidRDefault="000C1F2D" w:rsidP="00E63F41">
      <w:pPr>
        <w:pStyle w:val="paragraph"/>
      </w:pPr>
      <w:r w:rsidRPr="006716F1">
        <w:tab/>
        <w:t>(b)</w:t>
      </w:r>
      <w:r w:rsidRPr="006716F1">
        <w:tab/>
        <w:t>before commencement, if the Official Receiver had not, before commencement:</w:t>
      </w:r>
    </w:p>
    <w:p w14:paraId="6E2F70DC" w14:textId="77777777" w:rsidR="000C1F2D" w:rsidRPr="006716F1" w:rsidRDefault="000C1F2D" w:rsidP="00E63F41">
      <w:pPr>
        <w:pStyle w:val="paragraphsub"/>
      </w:pPr>
      <w:r w:rsidRPr="006716F1">
        <w:tab/>
        <w:t>(</w:t>
      </w:r>
      <w:proofErr w:type="spellStart"/>
      <w:r w:rsidRPr="006716F1">
        <w:t>i</w:t>
      </w:r>
      <w:proofErr w:type="spellEnd"/>
      <w:r w:rsidRPr="006716F1">
        <w:t>)</w:t>
      </w:r>
      <w:r w:rsidRPr="006716F1">
        <w:tab/>
        <w:t>accepted the statement of affairs for filing; or</w:t>
      </w:r>
    </w:p>
    <w:p w14:paraId="2D099458" w14:textId="77777777" w:rsidR="000C1F2D" w:rsidRPr="006716F1" w:rsidRDefault="000C1F2D" w:rsidP="00E63F41">
      <w:pPr>
        <w:pStyle w:val="paragraphsub"/>
      </w:pPr>
      <w:r w:rsidRPr="006716F1">
        <w:tab/>
        <w:t>(ii)</w:t>
      </w:r>
      <w:r w:rsidRPr="006716F1">
        <w:tab/>
        <w:t>refused to accept for filing the most recent version of the statement of affairs given to the Official Receiver before commencement.</w:t>
      </w:r>
    </w:p>
    <w:p w14:paraId="638CC783" w14:textId="77777777" w:rsidR="0030554B" w:rsidRPr="006716F1" w:rsidRDefault="00613CD0" w:rsidP="00E63F41">
      <w:pPr>
        <w:pStyle w:val="Transitional"/>
      </w:pPr>
      <w:r w:rsidRPr="006716F1">
        <w:t>29</w:t>
      </w:r>
      <w:r w:rsidR="0030554B" w:rsidRPr="006716F1">
        <w:t xml:space="preserve">  Application of the amended Regulations</w:t>
      </w:r>
    </w:p>
    <w:p w14:paraId="2ACEDABC" w14:textId="77777777" w:rsidR="00EC1A01" w:rsidRPr="006716F1" w:rsidRDefault="00184636" w:rsidP="00E63F41">
      <w:pPr>
        <w:pStyle w:val="Item"/>
      </w:pPr>
      <w:r w:rsidRPr="006716F1">
        <w:t>Section 7</w:t>
      </w:r>
      <w:r w:rsidR="00D33438" w:rsidRPr="006716F1">
        <w:t xml:space="preserve">6 of the amended Regulations </w:t>
      </w:r>
      <w:r w:rsidR="00EC1A01" w:rsidRPr="006716F1">
        <w:t xml:space="preserve">applies in relation to a statement of affairs filed for the purposes of </w:t>
      </w:r>
      <w:r w:rsidRPr="006716F1">
        <w:t>sub</w:t>
      </w:r>
      <w:r w:rsidR="00C517FA" w:rsidRPr="006716F1">
        <w:t>section 5</w:t>
      </w:r>
      <w:r w:rsidR="00932991" w:rsidRPr="006716F1">
        <w:t>4(1)</w:t>
      </w:r>
      <w:r w:rsidR="00714C2E" w:rsidRPr="006716F1">
        <w:t xml:space="preserve"> or</w:t>
      </w:r>
      <w:r w:rsidR="00932991" w:rsidRPr="006716F1">
        <w:t xml:space="preserve"> </w:t>
      </w:r>
      <w:r w:rsidRPr="006716F1">
        <w:t>paragraph 5</w:t>
      </w:r>
      <w:r w:rsidR="00932991" w:rsidRPr="006716F1">
        <w:t xml:space="preserve">5(2)(b), </w:t>
      </w:r>
      <w:r w:rsidR="000A785D" w:rsidRPr="006716F1">
        <w:t>56B(3)(a)</w:t>
      </w:r>
      <w:r w:rsidR="00714C2E" w:rsidRPr="006716F1">
        <w:t xml:space="preserve"> or (b) or 57(2)(a) or (b) </w:t>
      </w:r>
      <w:r w:rsidR="00EC1A01" w:rsidRPr="006716F1">
        <w:t>of the amended Act:</w:t>
      </w:r>
    </w:p>
    <w:p w14:paraId="5CAA3896" w14:textId="77777777" w:rsidR="00EC1A01" w:rsidRPr="006716F1" w:rsidRDefault="00EC1A01" w:rsidP="00E63F41">
      <w:pPr>
        <w:pStyle w:val="paragraph"/>
      </w:pPr>
      <w:r w:rsidRPr="006716F1">
        <w:lastRenderedPageBreak/>
        <w:tab/>
        <w:t>(a)</w:t>
      </w:r>
      <w:r w:rsidRPr="006716F1">
        <w:tab/>
        <w:t>on or after commencement; or</w:t>
      </w:r>
    </w:p>
    <w:p w14:paraId="0949A79D" w14:textId="77777777" w:rsidR="00EC1A01" w:rsidRPr="006716F1" w:rsidRDefault="00EC1A01" w:rsidP="00E63F41">
      <w:pPr>
        <w:pStyle w:val="paragraph"/>
      </w:pPr>
      <w:r w:rsidRPr="006716F1">
        <w:tab/>
        <w:t>(b)</w:t>
      </w:r>
      <w:r w:rsidRPr="006716F1">
        <w:tab/>
        <w:t>before commencement, if the Official Receiver had not, before commencement:</w:t>
      </w:r>
    </w:p>
    <w:p w14:paraId="69AFF2B2" w14:textId="77777777" w:rsidR="00EC1A01" w:rsidRPr="006716F1" w:rsidRDefault="00EC1A01" w:rsidP="00E63F41">
      <w:pPr>
        <w:pStyle w:val="paragraphsub"/>
      </w:pPr>
      <w:r w:rsidRPr="006716F1">
        <w:tab/>
        <w:t>(</w:t>
      </w:r>
      <w:proofErr w:type="spellStart"/>
      <w:r w:rsidRPr="006716F1">
        <w:t>i</w:t>
      </w:r>
      <w:proofErr w:type="spellEnd"/>
      <w:r w:rsidRPr="006716F1">
        <w:t>)</w:t>
      </w:r>
      <w:r w:rsidRPr="006716F1">
        <w:tab/>
        <w:t>accepted the statement of affairs for filing; or</w:t>
      </w:r>
    </w:p>
    <w:p w14:paraId="1DFE8D81" w14:textId="77777777" w:rsidR="00EC1A01" w:rsidRPr="006716F1" w:rsidRDefault="00EC1A01" w:rsidP="00E63F41">
      <w:pPr>
        <w:pStyle w:val="paragraphsub"/>
      </w:pPr>
      <w:r w:rsidRPr="006716F1">
        <w:tab/>
        <w:t>(ii)</w:t>
      </w:r>
      <w:r w:rsidRPr="006716F1">
        <w:tab/>
        <w:t>refused to accept for filing the most recent version of the statement of affairs given to the Official Receiver before commencement.</w:t>
      </w:r>
    </w:p>
    <w:p w14:paraId="4987447C" w14:textId="77777777" w:rsidR="008A73E9" w:rsidRPr="006716F1" w:rsidRDefault="00184636" w:rsidP="00E63F41">
      <w:pPr>
        <w:pStyle w:val="ActHead8"/>
      </w:pPr>
      <w:bookmarkStart w:id="19" w:name="_Toc151560382"/>
      <w:r w:rsidRPr="006716F1">
        <w:t>Division 3</w:t>
      </w:r>
      <w:r w:rsidR="008A73E9" w:rsidRPr="006716F1">
        <w:t xml:space="preserve">—Alteration of </w:t>
      </w:r>
      <w:r w:rsidR="004A0746" w:rsidRPr="006716F1">
        <w:t>discharge date</w:t>
      </w:r>
      <w:r w:rsidR="00EC5090" w:rsidRPr="006716F1">
        <w:t>s</w:t>
      </w:r>
      <w:bookmarkEnd w:id="19"/>
    </w:p>
    <w:p w14:paraId="655B32D8" w14:textId="77777777" w:rsidR="00727279" w:rsidRPr="006716F1" w:rsidRDefault="00613CD0" w:rsidP="00E63F41">
      <w:pPr>
        <w:pStyle w:val="Transitional"/>
      </w:pPr>
      <w:bookmarkStart w:id="20" w:name="_Hlk147760009"/>
      <w:r w:rsidRPr="006716F1">
        <w:t>30</w:t>
      </w:r>
      <w:r w:rsidR="00727279" w:rsidRPr="006716F1">
        <w:t xml:space="preserve">  </w:t>
      </w:r>
      <w:r w:rsidR="007934AC" w:rsidRPr="006716F1">
        <w:t>D</w:t>
      </w:r>
      <w:r w:rsidR="00727279" w:rsidRPr="006716F1">
        <w:t>ischarge date for bankrupts</w:t>
      </w:r>
      <w:r w:rsidR="00A15B24" w:rsidRPr="006716F1">
        <w:t xml:space="preserve"> </w:t>
      </w:r>
      <w:r w:rsidR="00D25F44" w:rsidRPr="006716F1">
        <w:t xml:space="preserve">not discharged from bankruptcy </w:t>
      </w:r>
      <w:r w:rsidR="00A15B24" w:rsidRPr="006716F1">
        <w:t>before commencement</w:t>
      </w:r>
    </w:p>
    <w:p w14:paraId="76BA7496" w14:textId="77777777" w:rsidR="005D2EE5" w:rsidRPr="006716F1" w:rsidRDefault="00B769A5" w:rsidP="00E63F41">
      <w:pPr>
        <w:pStyle w:val="Subitem"/>
      </w:pPr>
      <w:r w:rsidRPr="006716F1">
        <w:t>(1)</w:t>
      </w:r>
      <w:r w:rsidRPr="006716F1">
        <w:tab/>
        <w:t>This item applies in relation to a bankrupt</w:t>
      </w:r>
      <w:r w:rsidR="005D2EE5" w:rsidRPr="006716F1">
        <w:t>:</w:t>
      </w:r>
    </w:p>
    <w:p w14:paraId="6A17A2D0" w14:textId="77777777" w:rsidR="00377ECE" w:rsidRPr="006716F1" w:rsidRDefault="005D2EE5" w:rsidP="00E63F41">
      <w:pPr>
        <w:pStyle w:val="paragraph"/>
      </w:pPr>
      <w:r w:rsidRPr="006716F1">
        <w:tab/>
        <w:t>(a)</w:t>
      </w:r>
      <w:r w:rsidRPr="006716F1">
        <w:tab/>
      </w:r>
      <w:r w:rsidR="00377ECE" w:rsidRPr="006716F1">
        <w:t>whose statement of affairs was accepted by the Official Receiver for filing before commencement; and</w:t>
      </w:r>
    </w:p>
    <w:p w14:paraId="27CDFD60" w14:textId="77777777" w:rsidR="00965A37" w:rsidRPr="006716F1" w:rsidRDefault="00377ECE" w:rsidP="00E63F41">
      <w:pPr>
        <w:pStyle w:val="paragraph"/>
      </w:pPr>
      <w:r w:rsidRPr="006716F1">
        <w:tab/>
        <w:t>(b)</w:t>
      </w:r>
      <w:r w:rsidRPr="006716F1">
        <w:tab/>
      </w:r>
      <w:r w:rsidR="00501618" w:rsidRPr="006716F1">
        <w:t xml:space="preserve">who </w:t>
      </w:r>
      <w:r w:rsidR="00D25F44" w:rsidRPr="006716F1">
        <w:t xml:space="preserve">had not been discharged from bankruptcy </w:t>
      </w:r>
      <w:r w:rsidR="000E0311" w:rsidRPr="006716F1">
        <w:t xml:space="preserve">by force of </w:t>
      </w:r>
      <w:r w:rsidR="00995C5D" w:rsidRPr="006716F1">
        <w:t>subsection 1</w:t>
      </w:r>
      <w:r w:rsidR="000E0311" w:rsidRPr="006716F1">
        <w:t xml:space="preserve">49(1) of the </w:t>
      </w:r>
      <w:r w:rsidR="000E0311" w:rsidRPr="006716F1">
        <w:rPr>
          <w:i/>
        </w:rPr>
        <w:t>Bankruptcy Act 1966</w:t>
      </w:r>
      <w:r w:rsidR="000E0311" w:rsidRPr="006716F1">
        <w:t xml:space="preserve"> before commencement</w:t>
      </w:r>
      <w:r w:rsidR="00D56ADF" w:rsidRPr="006716F1">
        <w:t>.</w:t>
      </w:r>
    </w:p>
    <w:p w14:paraId="247E105D" w14:textId="77777777" w:rsidR="006D3B07" w:rsidRPr="006716F1" w:rsidRDefault="00701A6A" w:rsidP="00E63F41">
      <w:pPr>
        <w:pStyle w:val="Subitem"/>
      </w:pPr>
      <w:r w:rsidRPr="006716F1">
        <w:t>(2)</w:t>
      </w:r>
      <w:r w:rsidRPr="006716F1">
        <w:tab/>
      </w:r>
      <w:r w:rsidR="00184636" w:rsidRPr="006716F1">
        <w:t>Sections 1</w:t>
      </w:r>
      <w:r w:rsidR="006E299F" w:rsidRPr="006716F1">
        <w:t>49</w:t>
      </w:r>
      <w:r w:rsidR="00D56ADF" w:rsidRPr="006716F1">
        <w:t xml:space="preserve"> </w:t>
      </w:r>
      <w:r w:rsidR="00263D4F" w:rsidRPr="006716F1">
        <w:t xml:space="preserve">and </w:t>
      </w:r>
      <w:r w:rsidR="000468CC" w:rsidRPr="006716F1">
        <w:t>1</w:t>
      </w:r>
      <w:r w:rsidR="00263D4F" w:rsidRPr="006716F1">
        <w:t xml:space="preserve">49A </w:t>
      </w:r>
      <w:r w:rsidR="006E299F" w:rsidRPr="006716F1">
        <w:t xml:space="preserve">of the </w:t>
      </w:r>
      <w:r w:rsidR="006E299F" w:rsidRPr="006716F1">
        <w:rPr>
          <w:i/>
        </w:rPr>
        <w:t>Bankruptcy Act 1966</w:t>
      </w:r>
      <w:r w:rsidR="006E299F" w:rsidRPr="006716F1">
        <w:t>, as in force immediately before commencement</w:t>
      </w:r>
      <w:r w:rsidR="00BC4110" w:rsidRPr="006716F1">
        <w:t>,</w:t>
      </w:r>
      <w:r w:rsidR="00263D4F" w:rsidRPr="006716F1">
        <w:t xml:space="preserve"> </w:t>
      </w:r>
      <w:r w:rsidR="00C47D7D" w:rsidRPr="006716F1">
        <w:t xml:space="preserve">continue to </w:t>
      </w:r>
      <w:r w:rsidR="00263D4F" w:rsidRPr="006716F1">
        <w:t xml:space="preserve">apply in relation to </w:t>
      </w:r>
      <w:r w:rsidR="001B3B2B" w:rsidRPr="006716F1">
        <w:t>the bankrupt</w:t>
      </w:r>
      <w:r w:rsidR="00C74F08" w:rsidRPr="006716F1">
        <w:t xml:space="preserve"> on and after commencement</w:t>
      </w:r>
      <w:r w:rsidR="006D3B07" w:rsidRPr="006716F1">
        <w:t>.</w:t>
      </w:r>
    </w:p>
    <w:p w14:paraId="13467403" w14:textId="77777777" w:rsidR="00690061" w:rsidRPr="006716F1" w:rsidRDefault="006D3B07" w:rsidP="00E63F41">
      <w:pPr>
        <w:pStyle w:val="Subitem"/>
      </w:pPr>
      <w:r w:rsidRPr="006716F1">
        <w:t>(3)</w:t>
      </w:r>
      <w:r w:rsidRPr="006716F1">
        <w:tab/>
        <w:t>Th</w:t>
      </w:r>
      <w:r w:rsidR="009D53B2" w:rsidRPr="006716F1">
        <w:t xml:space="preserve">ose sections </w:t>
      </w:r>
      <w:r w:rsidR="00356BDA" w:rsidRPr="006716F1">
        <w:t xml:space="preserve">so apply as if the references in </w:t>
      </w:r>
      <w:r w:rsidR="002905D5" w:rsidRPr="006716F1">
        <w:t>those sections</w:t>
      </w:r>
      <w:r w:rsidR="006629F5" w:rsidRPr="006716F1">
        <w:rPr>
          <w:i/>
        </w:rPr>
        <w:t xml:space="preserve"> </w:t>
      </w:r>
      <w:r w:rsidR="00694F39" w:rsidRPr="006716F1">
        <w:t xml:space="preserve">to </w:t>
      </w:r>
      <w:r w:rsidR="00281810" w:rsidRPr="006716F1">
        <w:t xml:space="preserve">the date on which the bankrupt </w:t>
      </w:r>
      <w:r w:rsidR="00690061" w:rsidRPr="006716F1">
        <w:t>filed his or her statement of affairs were reference</w:t>
      </w:r>
      <w:r w:rsidR="002C2951" w:rsidRPr="006716F1">
        <w:t>s</w:t>
      </w:r>
      <w:r w:rsidR="00690061" w:rsidRPr="006716F1">
        <w:t xml:space="preserve"> to</w:t>
      </w:r>
      <w:r w:rsidR="009E2602" w:rsidRPr="006716F1">
        <w:t xml:space="preserve"> the </w:t>
      </w:r>
      <w:r w:rsidR="00796B4C" w:rsidRPr="006716F1">
        <w:t>discharge reference date for the bankruptcy</w:t>
      </w:r>
      <w:r w:rsidR="00F40AE1" w:rsidRPr="006716F1">
        <w:t>.</w:t>
      </w:r>
    </w:p>
    <w:p w14:paraId="10DD61B9" w14:textId="77777777" w:rsidR="00194995" w:rsidRPr="006716F1" w:rsidRDefault="00194995" w:rsidP="00E63F41">
      <w:pPr>
        <w:pStyle w:val="notemargin"/>
      </w:pPr>
      <w:r w:rsidRPr="006716F1">
        <w:t>Note:</w:t>
      </w:r>
      <w:r w:rsidRPr="006716F1">
        <w:tab/>
        <w:t xml:space="preserve">This subitem may result in </w:t>
      </w:r>
      <w:r w:rsidR="002A6A18" w:rsidRPr="006716F1">
        <w:t xml:space="preserve">the date on which the bankrupt is discharged from bankruptcy being later than the date that would otherwise </w:t>
      </w:r>
      <w:r w:rsidR="004F7962" w:rsidRPr="006716F1">
        <w:t>apply</w:t>
      </w:r>
      <w:r w:rsidR="002A6A18" w:rsidRPr="006716F1">
        <w:t>.</w:t>
      </w:r>
    </w:p>
    <w:p w14:paraId="17FAA664" w14:textId="77777777" w:rsidR="002A6A18" w:rsidRPr="006716F1" w:rsidRDefault="00613CD0" w:rsidP="00E63F41">
      <w:pPr>
        <w:pStyle w:val="Transitional"/>
      </w:pPr>
      <w:r w:rsidRPr="006716F1">
        <w:t>31</w:t>
      </w:r>
      <w:r w:rsidR="002A6A18" w:rsidRPr="006716F1">
        <w:t xml:space="preserve">  </w:t>
      </w:r>
      <w:r w:rsidR="006746AF" w:rsidRPr="006716F1">
        <w:t>Discharge date for bankrupts discharged from bankruptcy before commencement</w:t>
      </w:r>
    </w:p>
    <w:p w14:paraId="05CDF5F1" w14:textId="77777777" w:rsidR="00592F11" w:rsidRPr="006716F1" w:rsidRDefault="00AE74A5" w:rsidP="00E63F41">
      <w:pPr>
        <w:pStyle w:val="Subitem"/>
      </w:pPr>
      <w:r w:rsidRPr="006716F1">
        <w:t>(1)</w:t>
      </w:r>
      <w:r w:rsidRPr="006716F1">
        <w:tab/>
        <w:t>This item applies in relation to a person who</w:t>
      </w:r>
      <w:r w:rsidR="008953AC" w:rsidRPr="006716F1">
        <w:t xml:space="preserve"> </w:t>
      </w:r>
      <w:r w:rsidR="00300BA7" w:rsidRPr="006716F1">
        <w:t>was</w:t>
      </w:r>
      <w:r w:rsidRPr="006716F1">
        <w:t xml:space="preserve"> discharged from bankruptcy</w:t>
      </w:r>
      <w:r w:rsidR="00EA4AFC" w:rsidRPr="006716F1">
        <w:t xml:space="preserve"> before </w:t>
      </w:r>
      <w:r w:rsidR="00AF5C8A" w:rsidRPr="006716F1">
        <w:t xml:space="preserve">commencement </w:t>
      </w:r>
      <w:r w:rsidRPr="006716F1">
        <w:t xml:space="preserve">by force of </w:t>
      </w:r>
      <w:r w:rsidR="00995C5D" w:rsidRPr="006716F1">
        <w:t>subsection 1</w:t>
      </w:r>
      <w:r w:rsidRPr="006716F1">
        <w:t xml:space="preserve">49(1) of the </w:t>
      </w:r>
      <w:r w:rsidRPr="006716F1">
        <w:rPr>
          <w:i/>
        </w:rPr>
        <w:t>Bankruptcy Act 1966</w:t>
      </w:r>
      <w:r w:rsidR="00BF55C7" w:rsidRPr="006716F1">
        <w:t>,</w:t>
      </w:r>
      <w:r w:rsidRPr="006716F1">
        <w:t xml:space="preserve"> </w:t>
      </w:r>
      <w:r w:rsidR="00EA4AFC" w:rsidRPr="006716F1">
        <w:t xml:space="preserve">as in force </w:t>
      </w:r>
      <w:r w:rsidR="00175961" w:rsidRPr="006716F1">
        <w:t xml:space="preserve">at any time </w:t>
      </w:r>
      <w:r w:rsidR="00EA4AFC" w:rsidRPr="006716F1">
        <w:t>during the affected bankruptcy period</w:t>
      </w:r>
      <w:r w:rsidR="002000C2" w:rsidRPr="006716F1">
        <w:t>,</w:t>
      </w:r>
      <w:r w:rsidR="006C71AA" w:rsidRPr="006716F1">
        <w:t xml:space="preserve"> if</w:t>
      </w:r>
      <w:r w:rsidR="00DF6595" w:rsidRPr="006716F1">
        <w:t xml:space="preserve"> </w:t>
      </w:r>
      <w:r w:rsidR="00592F11" w:rsidRPr="006716F1">
        <w:t xml:space="preserve">the discharge reference date for the bankruptcy is later than the date on which the bankrupt filed his or her statement of affairs </w:t>
      </w:r>
      <w:r w:rsidR="00145090" w:rsidRPr="006716F1">
        <w:t xml:space="preserve">for the purposes of </w:t>
      </w:r>
      <w:r w:rsidR="00184636" w:rsidRPr="006716F1">
        <w:t>sections 1</w:t>
      </w:r>
      <w:r w:rsidR="00145090" w:rsidRPr="006716F1">
        <w:t xml:space="preserve">49 and 149A of the </w:t>
      </w:r>
      <w:r w:rsidR="00145090" w:rsidRPr="006716F1">
        <w:rPr>
          <w:i/>
        </w:rPr>
        <w:t>Bankruptcy Act 1966</w:t>
      </w:r>
      <w:r w:rsidR="00145090" w:rsidRPr="006716F1">
        <w:t>, as then in force</w:t>
      </w:r>
      <w:r w:rsidR="00DF6595" w:rsidRPr="006716F1">
        <w:t>.</w:t>
      </w:r>
    </w:p>
    <w:p w14:paraId="4960C716" w14:textId="77777777" w:rsidR="001A1E18" w:rsidRPr="006716F1" w:rsidRDefault="001A1E18" w:rsidP="00E63F41">
      <w:pPr>
        <w:pStyle w:val="SubitemHead"/>
      </w:pPr>
      <w:r w:rsidRPr="006716F1">
        <w:lastRenderedPageBreak/>
        <w:t>Alteration of discharge date</w:t>
      </w:r>
    </w:p>
    <w:p w14:paraId="20C27B19" w14:textId="77777777" w:rsidR="005A5C60" w:rsidRPr="006716F1" w:rsidRDefault="00EA4AFC" w:rsidP="00E63F41">
      <w:pPr>
        <w:pStyle w:val="Subitem"/>
      </w:pPr>
      <w:r w:rsidRPr="006716F1">
        <w:t>(</w:t>
      </w:r>
      <w:r w:rsidR="00CA1D58" w:rsidRPr="006716F1">
        <w:t>2</w:t>
      </w:r>
      <w:r w:rsidRPr="006716F1">
        <w:t>)</w:t>
      </w:r>
      <w:r w:rsidRPr="006716F1">
        <w:tab/>
      </w:r>
      <w:r w:rsidR="00E14A59" w:rsidRPr="006716F1">
        <w:t>By force of this subitem, t</w:t>
      </w:r>
      <w:r w:rsidRPr="006716F1">
        <w:t xml:space="preserve">he </w:t>
      </w:r>
      <w:r w:rsidR="00392524" w:rsidRPr="006716F1">
        <w:t xml:space="preserve">date </w:t>
      </w:r>
      <w:r w:rsidR="009A735E" w:rsidRPr="006716F1">
        <w:t xml:space="preserve">of the discharge </w:t>
      </w:r>
      <w:r w:rsidR="00392524" w:rsidRPr="006716F1">
        <w:t>is taken</w:t>
      </w:r>
      <w:r w:rsidR="00C5652E" w:rsidRPr="006716F1">
        <w:t xml:space="preserve"> to be, and always to have been, </w:t>
      </w:r>
      <w:r w:rsidR="00392524" w:rsidRPr="006716F1">
        <w:t xml:space="preserve">the date </w:t>
      </w:r>
      <w:r w:rsidR="005A5C60" w:rsidRPr="006716F1">
        <w:t xml:space="preserve">on which the person would have been </w:t>
      </w:r>
      <w:r w:rsidR="008A60D8" w:rsidRPr="006716F1">
        <w:t xml:space="preserve">discharged </w:t>
      </w:r>
      <w:r w:rsidR="004460E9" w:rsidRPr="006716F1">
        <w:t xml:space="preserve">from the bankruptcy </w:t>
      </w:r>
      <w:r w:rsidR="005A5C60" w:rsidRPr="006716F1">
        <w:t xml:space="preserve">had the references </w:t>
      </w:r>
      <w:r w:rsidR="004B7B03" w:rsidRPr="006716F1">
        <w:t xml:space="preserve">in </w:t>
      </w:r>
      <w:r w:rsidR="00184636" w:rsidRPr="006716F1">
        <w:t>sections 1</w:t>
      </w:r>
      <w:r w:rsidR="002C7218" w:rsidRPr="006716F1">
        <w:t xml:space="preserve">49 and </w:t>
      </w:r>
      <w:r w:rsidR="005A5C60" w:rsidRPr="006716F1">
        <w:t xml:space="preserve">149A of the </w:t>
      </w:r>
      <w:r w:rsidR="005A5C60" w:rsidRPr="006716F1">
        <w:rPr>
          <w:i/>
        </w:rPr>
        <w:t>Bankruptcy Act 1966</w:t>
      </w:r>
      <w:r w:rsidR="005A5C60" w:rsidRPr="006716F1">
        <w:t xml:space="preserve">, as then in force, to the date on which the bankrupt filed his or her statement of affairs </w:t>
      </w:r>
      <w:r w:rsidR="004460E9" w:rsidRPr="006716F1">
        <w:t>been</w:t>
      </w:r>
      <w:r w:rsidR="005A5C60" w:rsidRPr="006716F1">
        <w:t xml:space="preserve"> references to the discharge reference date for the bankruptcy.</w:t>
      </w:r>
    </w:p>
    <w:p w14:paraId="5FF93B55" w14:textId="77777777" w:rsidR="007A667C" w:rsidRPr="006716F1" w:rsidRDefault="0087548B" w:rsidP="00E63F41">
      <w:pPr>
        <w:pStyle w:val="Subitem"/>
      </w:pPr>
      <w:r w:rsidRPr="006716F1">
        <w:t>(</w:t>
      </w:r>
      <w:r w:rsidR="00CA1D58" w:rsidRPr="006716F1">
        <w:t>3</w:t>
      </w:r>
      <w:r w:rsidRPr="006716F1">
        <w:t>)</w:t>
      </w:r>
      <w:r w:rsidRPr="006716F1">
        <w:tab/>
      </w:r>
      <w:r w:rsidR="00E85341" w:rsidRPr="006716F1">
        <w:t>However</w:t>
      </w:r>
      <w:r w:rsidR="007A667C" w:rsidRPr="006716F1">
        <w:t xml:space="preserve">, </w:t>
      </w:r>
      <w:r w:rsidR="00C517FA" w:rsidRPr="006716F1">
        <w:t>subitem (</w:t>
      </w:r>
      <w:r w:rsidR="00CA1D58" w:rsidRPr="006716F1">
        <w:t>2</w:t>
      </w:r>
      <w:r w:rsidRPr="006716F1">
        <w:t>) does not</w:t>
      </w:r>
      <w:r w:rsidR="00D212FA" w:rsidRPr="006716F1">
        <w:t xml:space="preserve"> </w:t>
      </w:r>
      <w:r w:rsidR="00EC230D" w:rsidRPr="006716F1">
        <w:t xml:space="preserve">render invalid or ineffective anything done </w:t>
      </w:r>
      <w:r w:rsidRPr="006716F1">
        <w:t>by or in relation to the person</w:t>
      </w:r>
      <w:r w:rsidR="00AF6FB3" w:rsidRPr="006716F1">
        <w:t xml:space="preserve">, or in relation to </w:t>
      </w:r>
      <w:r w:rsidR="00E85341" w:rsidRPr="006716F1">
        <w:t>the bankruptcy</w:t>
      </w:r>
      <w:r w:rsidR="00AF6FB3" w:rsidRPr="006716F1">
        <w:t>,</w:t>
      </w:r>
      <w:r w:rsidR="00D40979" w:rsidRPr="006716F1">
        <w:t xml:space="preserve"> </w:t>
      </w:r>
      <w:r w:rsidRPr="006716F1">
        <w:t>before commencement</w:t>
      </w:r>
      <w:r w:rsidR="00F531D0" w:rsidRPr="006716F1">
        <w:t xml:space="preserve"> on the basis that the date of the discharge was, or would be, the date that would have applied under </w:t>
      </w:r>
      <w:r w:rsidR="00184636" w:rsidRPr="006716F1">
        <w:t>sections 1</w:t>
      </w:r>
      <w:r w:rsidR="00F531D0" w:rsidRPr="006716F1">
        <w:t xml:space="preserve">49 and 149A of the </w:t>
      </w:r>
      <w:r w:rsidR="00F531D0" w:rsidRPr="006716F1">
        <w:rPr>
          <w:i/>
        </w:rPr>
        <w:t>Bankruptcy Act 1966</w:t>
      </w:r>
      <w:r w:rsidR="00F531D0" w:rsidRPr="006716F1">
        <w:t xml:space="preserve">, as in force </w:t>
      </w:r>
      <w:r w:rsidR="004D480A" w:rsidRPr="006716F1">
        <w:t xml:space="preserve">at any time </w:t>
      </w:r>
      <w:r w:rsidR="00F531D0" w:rsidRPr="006716F1">
        <w:t xml:space="preserve">during the affected bankruptcy period, had </w:t>
      </w:r>
      <w:r w:rsidR="00C517FA" w:rsidRPr="006716F1">
        <w:t>subitem (</w:t>
      </w:r>
      <w:r w:rsidR="00CA1D58" w:rsidRPr="006716F1">
        <w:t>2</w:t>
      </w:r>
      <w:r w:rsidR="00F531D0" w:rsidRPr="006716F1">
        <w:t>) not been enacted</w:t>
      </w:r>
      <w:r w:rsidR="007A667C" w:rsidRPr="006716F1">
        <w:t>.</w:t>
      </w:r>
    </w:p>
    <w:p w14:paraId="77661021" w14:textId="77777777" w:rsidR="00F531D0" w:rsidRPr="006716F1" w:rsidRDefault="007A667C" w:rsidP="00E63F41">
      <w:pPr>
        <w:pStyle w:val="Subitem"/>
      </w:pPr>
      <w:r w:rsidRPr="006716F1">
        <w:t>(</w:t>
      </w:r>
      <w:r w:rsidR="00CA1D58" w:rsidRPr="006716F1">
        <w:t>4</w:t>
      </w:r>
      <w:r w:rsidRPr="006716F1">
        <w:t>)</w:t>
      </w:r>
      <w:r w:rsidRPr="006716F1">
        <w:tab/>
        <w:t xml:space="preserve">In addition, </w:t>
      </w:r>
      <w:r w:rsidR="00755E07" w:rsidRPr="006716F1">
        <w:t>no action, suit or proceeding</w:t>
      </w:r>
      <w:r w:rsidR="0052500E" w:rsidRPr="006716F1">
        <w:t xml:space="preserve"> (whether civil or criminal)</w:t>
      </w:r>
      <w:r w:rsidR="00755E07" w:rsidRPr="006716F1">
        <w:t xml:space="preserve"> lies against a person in relation to any act or omission that the person did, or omitted to perform, before commencement</w:t>
      </w:r>
      <w:r w:rsidR="00F531D0" w:rsidRPr="006716F1">
        <w:t xml:space="preserve"> on that basis.</w:t>
      </w:r>
    </w:p>
    <w:p w14:paraId="2185C38B" w14:textId="77777777" w:rsidR="00003334" w:rsidRPr="006716F1" w:rsidRDefault="00DF6595" w:rsidP="00E63F41">
      <w:pPr>
        <w:pStyle w:val="Subitem"/>
      </w:pPr>
      <w:r w:rsidRPr="006716F1">
        <w:t>(</w:t>
      </w:r>
      <w:r w:rsidR="00CA1D58" w:rsidRPr="006716F1">
        <w:t>5</w:t>
      </w:r>
      <w:r w:rsidRPr="006716F1">
        <w:t>)</w:t>
      </w:r>
      <w:r w:rsidRPr="006716F1">
        <w:tab/>
      </w:r>
      <w:r w:rsidR="00C517FA" w:rsidRPr="006716F1">
        <w:t>Subitem (</w:t>
      </w:r>
      <w:r w:rsidR="00CA1D58" w:rsidRPr="006716F1">
        <w:t>2</w:t>
      </w:r>
      <w:r w:rsidR="00003334" w:rsidRPr="006716F1">
        <w:t>) does not apply in relation to the person or the bankruptcy if:</w:t>
      </w:r>
    </w:p>
    <w:p w14:paraId="23AB6139" w14:textId="77777777" w:rsidR="00003334" w:rsidRPr="006716F1" w:rsidRDefault="00003334" w:rsidP="00E63F41">
      <w:pPr>
        <w:pStyle w:val="paragraph"/>
      </w:pPr>
      <w:r w:rsidRPr="006716F1">
        <w:tab/>
        <w:t>(a)</w:t>
      </w:r>
      <w:r w:rsidRPr="006716F1">
        <w:tab/>
        <w:t>on commencement, there is an order of a court in force:</w:t>
      </w:r>
    </w:p>
    <w:p w14:paraId="00BD8441" w14:textId="77777777" w:rsidR="00003334" w:rsidRPr="006716F1" w:rsidRDefault="00003334" w:rsidP="00E63F41">
      <w:pPr>
        <w:pStyle w:val="paragraphsub"/>
      </w:pPr>
      <w:r w:rsidRPr="006716F1">
        <w:tab/>
        <w:t>(</w:t>
      </w:r>
      <w:proofErr w:type="spellStart"/>
      <w:r w:rsidRPr="006716F1">
        <w:t>i</w:t>
      </w:r>
      <w:proofErr w:type="spellEnd"/>
      <w:r w:rsidRPr="006716F1">
        <w:t>)</w:t>
      </w:r>
      <w:r w:rsidRPr="006716F1">
        <w:tab/>
        <w:t>declaring the date of the discharge to be a particular date; or</w:t>
      </w:r>
    </w:p>
    <w:p w14:paraId="01875C1A" w14:textId="77777777" w:rsidR="00003334" w:rsidRPr="006716F1" w:rsidRDefault="00003334" w:rsidP="00E63F41">
      <w:pPr>
        <w:pStyle w:val="paragraphsub"/>
      </w:pPr>
      <w:r w:rsidRPr="006716F1">
        <w:tab/>
        <w:t>(ii)</w:t>
      </w:r>
      <w:r w:rsidRPr="006716F1">
        <w:tab/>
        <w:t xml:space="preserve">otherwise affecting the date of the discharge; </w:t>
      </w:r>
      <w:r w:rsidR="0055727D" w:rsidRPr="006716F1">
        <w:t>or</w:t>
      </w:r>
    </w:p>
    <w:p w14:paraId="40E5048C" w14:textId="77777777" w:rsidR="00003334" w:rsidRPr="006716F1" w:rsidRDefault="00003334" w:rsidP="00E63F41">
      <w:pPr>
        <w:pStyle w:val="paragraph"/>
      </w:pPr>
      <w:r w:rsidRPr="006716F1">
        <w:tab/>
        <w:t>(</w:t>
      </w:r>
      <w:r w:rsidR="000A150D" w:rsidRPr="006716F1">
        <w:t>b</w:t>
      </w:r>
      <w:r w:rsidRPr="006716F1">
        <w:t>)</w:t>
      </w:r>
      <w:r w:rsidRPr="006716F1">
        <w:tab/>
        <w:t xml:space="preserve">the bankruptcy is </w:t>
      </w:r>
      <w:r w:rsidR="0055727D" w:rsidRPr="006716F1">
        <w:t>i</w:t>
      </w:r>
      <w:r w:rsidRPr="006716F1">
        <w:t xml:space="preserve">n a class determined under </w:t>
      </w:r>
      <w:r w:rsidR="00C517FA" w:rsidRPr="006716F1">
        <w:t>subitem (</w:t>
      </w:r>
      <w:r w:rsidR="00E82317" w:rsidRPr="006716F1">
        <w:t>6</w:t>
      </w:r>
      <w:r w:rsidRPr="006716F1">
        <w:t>).</w:t>
      </w:r>
    </w:p>
    <w:p w14:paraId="2CEC4F8E" w14:textId="77777777" w:rsidR="00003334" w:rsidRPr="006716F1" w:rsidRDefault="00003334" w:rsidP="00E63F41">
      <w:pPr>
        <w:pStyle w:val="Subitem"/>
      </w:pPr>
      <w:r w:rsidRPr="006716F1">
        <w:t>(</w:t>
      </w:r>
      <w:r w:rsidR="00E82317" w:rsidRPr="006716F1">
        <w:t>6</w:t>
      </w:r>
      <w:r w:rsidRPr="006716F1">
        <w:t>)</w:t>
      </w:r>
      <w:r w:rsidRPr="006716F1">
        <w:tab/>
      </w:r>
      <w:r w:rsidR="00CD0EA3" w:rsidRPr="006716F1">
        <w:t xml:space="preserve">For the purposes of </w:t>
      </w:r>
      <w:r w:rsidR="00C517FA" w:rsidRPr="006716F1">
        <w:t>paragraph (</w:t>
      </w:r>
      <w:r w:rsidR="00E82317" w:rsidRPr="006716F1">
        <w:t>5</w:t>
      </w:r>
      <w:r w:rsidR="00CD0EA3" w:rsidRPr="006716F1">
        <w:t>)(</w:t>
      </w:r>
      <w:r w:rsidR="000A150D" w:rsidRPr="006716F1">
        <w:t>b</w:t>
      </w:r>
      <w:r w:rsidR="00CD0EA3" w:rsidRPr="006716F1">
        <w:t>), t</w:t>
      </w:r>
      <w:r w:rsidRPr="006716F1">
        <w:t>he Minister may, by legislative instrument, determine classes</w:t>
      </w:r>
      <w:r w:rsidR="00CD0EA3" w:rsidRPr="006716F1">
        <w:t xml:space="preserve"> </w:t>
      </w:r>
      <w:r w:rsidRPr="006716F1">
        <w:t xml:space="preserve">of bankruptcies </w:t>
      </w:r>
      <w:r w:rsidR="000A150D" w:rsidRPr="006716F1">
        <w:t xml:space="preserve">in relation </w:t>
      </w:r>
      <w:r w:rsidR="00CD0EA3" w:rsidRPr="006716F1">
        <w:t xml:space="preserve">to which </w:t>
      </w:r>
      <w:r w:rsidR="00C517FA" w:rsidRPr="006716F1">
        <w:t>subitem (</w:t>
      </w:r>
      <w:r w:rsidR="00E82317" w:rsidRPr="006716F1">
        <w:t>2</w:t>
      </w:r>
      <w:r w:rsidR="00CD0EA3" w:rsidRPr="006716F1">
        <w:t>) does not apply</w:t>
      </w:r>
      <w:r w:rsidRPr="006716F1">
        <w:t>.</w:t>
      </w:r>
    </w:p>
    <w:p w14:paraId="00B4B9E8" w14:textId="77777777" w:rsidR="00C31889" w:rsidRPr="006716F1" w:rsidRDefault="00C31889" w:rsidP="00E63F41">
      <w:pPr>
        <w:pStyle w:val="SubitemHead"/>
      </w:pPr>
      <w:r w:rsidRPr="006716F1">
        <w:t>Validation</w:t>
      </w:r>
    </w:p>
    <w:p w14:paraId="304C990D" w14:textId="77777777" w:rsidR="00487A2F" w:rsidRPr="006716F1" w:rsidRDefault="00237C87" w:rsidP="00E63F41">
      <w:pPr>
        <w:pStyle w:val="Subitem"/>
      </w:pPr>
      <w:r w:rsidRPr="006716F1">
        <w:t>(</w:t>
      </w:r>
      <w:r w:rsidR="00E82317" w:rsidRPr="006716F1">
        <w:t>7</w:t>
      </w:r>
      <w:r w:rsidRPr="006716F1">
        <w:t>)</w:t>
      </w:r>
      <w:r w:rsidRPr="006716F1">
        <w:tab/>
      </w:r>
      <w:r w:rsidR="00C517FA" w:rsidRPr="006716F1">
        <w:t>Subitem (</w:t>
      </w:r>
      <w:r w:rsidR="00E82317" w:rsidRPr="006716F1">
        <w:t>8</w:t>
      </w:r>
      <w:r w:rsidR="001318DA" w:rsidRPr="006716F1">
        <w:t xml:space="preserve">) applies if </w:t>
      </w:r>
      <w:r w:rsidRPr="006716F1">
        <w:t xml:space="preserve">a thing done, or purportedly done, </w:t>
      </w:r>
      <w:r w:rsidR="004418C3" w:rsidRPr="006716F1">
        <w:t>by or in relation to the person, or in relation to the bankruptcy,</w:t>
      </w:r>
      <w:r w:rsidRPr="006716F1">
        <w:rPr>
          <w:i/>
        </w:rPr>
        <w:t xml:space="preserve"> </w:t>
      </w:r>
      <w:r w:rsidRPr="006716F1">
        <w:t>before commencement</w:t>
      </w:r>
      <w:r w:rsidR="004A4920" w:rsidRPr="006716F1">
        <w:t xml:space="preserve"> </w:t>
      </w:r>
      <w:r w:rsidRPr="006716F1">
        <w:t xml:space="preserve">would, apart from this item, be wholly or partly invalid or ineffective only because the </w:t>
      </w:r>
      <w:r w:rsidR="004F462C" w:rsidRPr="006716F1">
        <w:t xml:space="preserve">thing was done or purportedly done on the basis that </w:t>
      </w:r>
      <w:r w:rsidR="00522DD6" w:rsidRPr="006716F1">
        <w:t xml:space="preserve">the date </w:t>
      </w:r>
      <w:r w:rsidR="00F83AA7" w:rsidRPr="006716F1">
        <w:t xml:space="preserve">on which the </w:t>
      </w:r>
      <w:r w:rsidR="0068619A" w:rsidRPr="006716F1">
        <w:t>person</w:t>
      </w:r>
      <w:r w:rsidR="00F83AA7" w:rsidRPr="006716F1">
        <w:t xml:space="preserve"> filed his or her statement of affairs for the purposes of </w:t>
      </w:r>
      <w:r w:rsidR="00184636" w:rsidRPr="006716F1">
        <w:t>sections 1</w:t>
      </w:r>
      <w:r w:rsidR="00665CE4" w:rsidRPr="006716F1">
        <w:t xml:space="preserve">49 and 149A of the </w:t>
      </w:r>
      <w:r w:rsidR="00665CE4" w:rsidRPr="006716F1">
        <w:rPr>
          <w:i/>
        </w:rPr>
        <w:t>Bankruptcy Act 1966</w:t>
      </w:r>
      <w:r w:rsidR="00665CE4" w:rsidRPr="006716F1">
        <w:t xml:space="preserve">, as in force </w:t>
      </w:r>
      <w:r w:rsidR="004D480A" w:rsidRPr="006716F1">
        <w:t xml:space="preserve">at any time </w:t>
      </w:r>
      <w:r w:rsidR="00674EB3" w:rsidRPr="006716F1">
        <w:t>during the affected bankruptcy period,</w:t>
      </w:r>
      <w:r w:rsidR="00F83AA7" w:rsidRPr="006716F1">
        <w:t xml:space="preserve"> </w:t>
      </w:r>
      <w:r w:rsidR="00487A2F" w:rsidRPr="006716F1">
        <w:t xml:space="preserve">was the </w:t>
      </w:r>
      <w:r w:rsidR="00F83AA7" w:rsidRPr="006716F1">
        <w:t>discharge reference date</w:t>
      </w:r>
      <w:r w:rsidR="00D25E27" w:rsidRPr="006716F1">
        <w:t>.</w:t>
      </w:r>
    </w:p>
    <w:p w14:paraId="0598622B" w14:textId="77777777" w:rsidR="00237C87" w:rsidRPr="006716F1" w:rsidRDefault="00237C87" w:rsidP="00E63F41">
      <w:pPr>
        <w:pStyle w:val="Subitem"/>
      </w:pPr>
      <w:r w:rsidRPr="006716F1">
        <w:lastRenderedPageBreak/>
        <w:t>(</w:t>
      </w:r>
      <w:r w:rsidR="00E82317" w:rsidRPr="006716F1">
        <w:t>8</w:t>
      </w:r>
      <w:r w:rsidRPr="006716F1">
        <w:t>)</w:t>
      </w:r>
      <w:r w:rsidRPr="006716F1">
        <w:tab/>
      </w:r>
      <w:r w:rsidR="00D25E27" w:rsidRPr="006716F1">
        <w:t xml:space="preserve">Without limiting </w:t>
      </w:r>
      <w:r w:rsidR="00C517FA" w:rsidRPr="006716F1">
        <w:t>subitem (</w:t>
      </w:r>
      <w:r w:rsidR="00E82317" w:rsidRPr="006716F1">
        <w:t>2</w:t>
      </w:r>
      <w:r w:rsidR="00D25E27" w:rsidRPr="006716F1">
        <w:t>), t</w:t>
      </w:r>
      <w:r w:rsidRPr="006716F1">
        <w:t>he thing done, or purportedly done, is taken for all purposes to be valid and effective, and to have always been valid and effective.</w:t>
      </w:r>
    </w:p>
    <w:p w14:paraId="41FAAD74" w14:textId="77777777" w:rsidR="00F631C2" w:rsidRPr="006716F1" w:rsidRDefault="00F631C2" w:rsidP="00E63F41">
      <w:pPr>
        <w:pStyle w:val="SubitemHead"/>
      </w:pPr>
      <w:r w:rsidRPr="006716F1">
        <w:t>Application of this item to proceedings</w:t>
      </w:r>
    </w:p>
    <w:p w14:paraId="48DD0236" w14:textId="77777777" w:rsidR="00237C87" w:rsidRPr="006716F1" w:rsidRDefault="00237C87" w:rsidP="00E63F41">
      <w:pPr>
        <w:pStyle w:val="Subitem"/>
      </w:pPr>
      <w:r w:rsidRPr="006716F1">
        <w:t>(</w:t>
      </w:r>
      <w:r w:rsidR="00E82317" w:rsidRPr="006716F1">
        <w:t>9</w:t>
      </w:r>
      <w:r w:rsidRPr="006716F1">
        <w:t>)</w:t>
      </w:r>
      <w:r w:rsidRPr="006716F1">
        <w:tab/>
        <w:t>For the purposes of applying this item in relation to civil or criminal proceedings, this item applies in relation to:</w:t>
      </w:r>
    </w:p>
    <w:p w14:paraId="61AAA34A" w14:textId="77777777" w:rsidR="00237C87" w:rsidRPr="006716F1" w:rsidRDefault="00237C87" w:rsidP="00E63F41">
      <w:pPr>
        <w:pStyle w:val="paragraph"/>
      </w:pPr>
      <w:r w:rsidRPr="006716F1">
        <w:tab/>
        <w:t>(a)</w:t>
      </w:r>
      <w:r w:rsidRPr="006716F1">
        <w:tab/>
        <w:t xml:space="preserve">civil and criminal proceedings instituted on or after </w:t>
      </w:r>
      <w:r w:rsidR="00871B8A" w:rsidRPr="006716F1">
        <w:t>c</w:t>
      </w:r>
      <w:r w:rsidRPr="006716F1">
        <w:t>ommencement; and</w:t>
      </w:r>
    </w:p>
    <w:p w14:paraId="6A472745" w14:textId="77777777" w:rsidR="00237C87" w:rsidRPr="006716F1" w:rsidRDefault="00237C87" w:rsidP="00E63F41">
      <w:pPr>
        <w:pStyle w:val="paragraph"/>
      </w:pPr>
      <w:r w:rsidRPr="006716F1">
        <w:tab/>
        <w:t>(b)</w:t>
      </w:r>
      <w:r w:rsidRPr="006716F1">
        <w:tab/>
        <w:t>civil</w:t>
      </w:r>
      <w:r w:rsidR="000639F5" w:rsidRPr="006716F1">
        <w:t xml:space="preserve"> proceedings</w:t>
      </w:r>
      <w:r w:rsidR="00427AAB" w:rsidRPr="006716F1">
        <w:t>,</w:t>
      </w:r>
      <w:r w:rsidRPr="006716F1">
        <w:t xml:space="preserve"> </w:t>
      </w:r>
      <w:r w:rsidR="00B67BE3" w:rsidRPr="006716F1">
        <w:t>but not criminal</w:t>
      </w:r>
      <w:r w:rsidR="000639F5" w:rsidRPr="006716F1">
        <w:t xml:space="preserve"> proceedings</w:t>
      </w:r>
      <w:r w:rsidR="00427AAB" w:rsidRPr="006716F1">
        <w:t>,</w:t>
      </w:r>
      <w:r w:rsidRPr="006716F1">
        <w:t xml:space="preserve"> instituted before</w:t>
      </w:r>
      <w:r w:rsidR="00871B8A" w:rsidRPr="006716F1">
        <w:t xml:space="preserve"> </w:t>
      </w:r>
      <w:r w:rsidRPr="006716F1">
        <w:t>commencement, being proceedings that are concluded:</w:t>
      </w:r>
    </w:p>
    <w:p w14:paraId="46BA76A8" w14:textId="77777777" w:rsidR="00237C87" w:rsidRPr="006716F1" w:rsidRDefault="00237C87" w:rsidP="00E63F41">
      <w:pPr>
        <w:pStyle w:val="paragraphsub"/>
      </w:pPr>
      <w:r w:rsidRPr="006716F1">
        <w:tab/>
        <w:t>(</w:t>
      </w:r>
      <w:proofErr w:type="spellStart"/>
      <w:r w:rsidRPr="006716F1">
        <w:t>i</w:t>
      </w:r>
      <w:proofErr w:type="spellEnd"/>
      <w:r w:rsidRPr="006716F1">
        <w:t>)</w:t>
      </w:r>
      <w:r w:rsidRPr="006716F1">
        <w:tab/>
        <w:t>before commencement; or</w:t>
      </w:r>
    </w:p>
    <w:p w14:paraId="7A66D6C8" w14:textId="77777777" w:rsidR="00237C87" w:rsidRPr="006716F1" w:rsidRDefault="00237C87" w:rsidP="00E63F41">
      <w:pPr>
        <w:pStyle w:val="paragraphsub"/>
      </w:pPr>
      <w:r w:rsidRPr="006716F1">
        <w:tab/>
        <w:t>(ii)</w:t>
      </w:r>
      <w:r w:rsidRPr="006716F1">
        <w:tab/>
      </w:r>
      <w:r w:rsidR="00871B8A" w:rsidRPr="006716F1">
        <w:t>on</w:t>
      </w:r>
      <w:r w:rsidRPr="006716F1">
        <w:t xml:space="preserve"> or after commencement.</w:t>
      </w:r>
    </w:p>
    <w:p w14:paraId="564AA8FF" w14:textId="77777777" w:rsidR="004A0746" w:rsidRPr="006716F1" w:rsidRDefault="00184636" w:rsidP="00E63F41">
      <w:pPr>
        <w:pStyle w:val="ActHead8"/>
      </w:pPr>
      <w:bookmarkStart w:id="21" w:name="_Toc151560383"/>
      <w:r w:rsidRPr="006716F1">
        <w:t>Division 4</w:t>
      </w:r>
      <w:r w:rsidR="004A0746" w:rsidRPr="006716F1">
        <w:t>—</w:t>
      </w:r>
      <w:r w:rsidR="002773E0" w:rsidRPr="006716F1">
        <w:t>Other provisions</w:t>
      </w:r>
      <w:bookmarkEnd w:id="21"/>
    </w:p>
    <w:bookmarkEnd w:id="20"/>
    <w:p w14:paraId="09421FAC" w14:textId="77777777" w:rsidR="006A4399" w:rsidRPr="006716F1" w:rsidRDefault="00613CD0" w:rsidP="00E63F41">
      <w:pPr>
        <w:pStyle w:val="Transitional"/>
      </w:pPr>
      <w:r w:rsidRPr="006716F1">
        <w:t>32</w:t>
      </w:r>
      <w:r w:rsidR="00FB5BBD" w:rsidRPr="006716F1">
        <w:t xml:space="preserve">  </w:t>
      </w:r>
      <w:r w:rsidR="006A4399" w:rsidRPr="006716F1">
        <w:t>Court orders affecting the discharge reference date</w:t>
      </w:r>
    </w:p>
    <w:p w14:paraId="48C5C594" w14:textId="77777777" w:rsidR="00B823D1" w:rsidRPr="006716F1" w:rsidRDefault="006A4399" w:rsidP="00E63F41">
      <w:pPr>
        <w:pStyle w:val="Subitem"/>
      </w:pPr>
      <w:r w:rsidRPr="006716F1">
        <w:t>(1)</w:t>
      </w:r>
      <w:r w:rsidRPr="006716F1">
        <w:tab/>
        <w:t>This item applies in relation to a person</w:t>
      </w:r>
      <w:r w:rsidR="00B823D1" w:rsidRPr="006716F1">
        <w:t>:</w:t>
      </w:r>
    </w:p>
    <w:p w14:paraId="66398C2A" w14:textId="77777777" w:rsidR="00B823D1" w:rsidRPr="006716F1" w:rsidRDefault="00B823D1" w:rsidP="00E63F41">
      <w:pPr>
        <w:pStyle w:val="paragraph"/>
      </w:pPr>
      <w:r w:rsidRPr="006716F1">
        <w:tab/>
        <w:t>(a)</w:t>
      </w:r>
      <w:r w:rsidRPr="006716F1">
        <w:tab/>
        <w:t>whose statement of affairs was accepted by the Official Receiver for filing before commencement; and</w:t>
      </w:r>
    </w:p>
    <w:p w14:paraId="48C31973" w14:textId="77777777" w:rsidR="00B823D1" w:rsidRPr="006716F1" w:rsidRDefault="00B823D1" w:rsidP="00E63F41">
      <w:pPr>
        <w:pStyle w:val="paragraph"/>
      </w:pPr>
      <w:r w:rsidRPr="006716F1">
        <w:tab/>
        <w:t>(b)</w:t>
      </w:r>
      <w:r w:rsidRPr="006716F1">
        <w:tab/>
        <w:t xml:space="preserve">who had not been discharged from bankruptcy by force of subsection 149(1) of the </w:t>
      </w:r>
      <w:r w:rsidRPr="006716F1">
        <w:rPr>
          <w:i/>
        </w:rPr>
        <w:t>Bankruptcy Act 1966</w:t>
      </w:r>
      <w:r w:rsidRPr="006716F1">
        <w:t xml:space="preserve"> before commencement.</w:t>
      </w:r>
    </w:p>
    <w:p w14:paraId="7FB423B8" w14:textId="77777777" w:rsidR="006A4399" w:rsidRPr="006716F1" w:rsidRDefault="006A4399" w:rsidP="00E63F41">
      <w:pPr>
        <w:pStyle w:val="Subitem"/>
      </w:pPr>
      <w:r w:rsidRPr="006716F1">
        <w:t>(2)</w:t>
      </w:r>
      <w:r w:rsidRPr="006716F1">
        <w:tab/>
      </w:r>
      <w:r w:rsidR="00184636" w:rsidRPr="006716F1">
        <w:t>Section 3</w:t>
      </w:r>
      <w:r w:rsidRPr="006716F1">
        <w:t xml:space="preserve">3A of the </w:t>
      </w:r>
      <w:r w:rsidRPr="006716F1">
        <w:rPr>
          <w:i/>
        </w:rPr>
        <w:t>Bankruptcy Act 1966</w:t>
      </w:r>
      <w:r w:rsidRPr="006716F1">
        <w:t xml:space="preserve">, as in force immediately before commencement, </w:t>
      </w:r>
      <w:r w:rsidR="004456EF" w:rsidRPr="006716F1">
        <w:t xml:space="preserve">applies </w:t>
      </w:r>
      <w:r w:rsidRPr="006716F1">
        <w:t>in relation to the bankrupt on and after commencement</w:t>
      </w:r>
      <w:r w:rsidR="004456EF" w:rsidRPr="006716F1">
        <w:t xml:space="preserve"> </w:t>
      </w:r>
      <w:r w:rsidRPr="006716F1">
        <w:t xml:space="preserve">as if </w:t>
      </w:r>
      <w:r w:rsidR="009C48D7" w:rsidRPr="006716F1">
        <w:t>subsection (</w:t>
      </w:r>
      <w:r w:rsidRPr="006716F1">
        <w:t>2) of that section, in addition to making an order of a kind mentioned in that subsection, also empowered the Court to determine that the person’s discharge reference date is to be treated as having been a date that is earlier than the date that would otherwise apply.</w:t>
      </w:r>
    </w:p>
    <w:p w14:paraId="3CCB4CF8" w14:textId="77777777" w:rsidR="00AE1523" w:rsidRPr="006716F1" w:rsidRDefault="00613CD0" w:rsidP="00E63F41">
      <w:pPr>
        <w:pStyle w:val="Transitional"/>
      </w:pPr>
      <w:r w:rsidRPr="006716F1">
        <w:t>33</w:t>
      </w:r>
      <w:r w:rsidR="004057E0" w:rsidRPr="006716F1">
        <w:t xml:space="preserve">  </w:t>
      </w:r>
      <w:r w:rsidR="00AE1523" w:rsidRPr="006716F1">
        <w:t>Entry of information on the National Personal Insolvency Index</w:t>
      </w:r>
    </w:p>
    <w:p w14:paraId="5E549B23" w14:textId="77777777" w:rsidR="00BB545A" w:rsidRPr="006716F1" w:rsidRDefault="00207EAA" w:rsidP="00E63F41">
      <w:pPr>
        <w:pStyle w:val="Subitem"/>
      </w:pPr>
      <w:r w:rsidRPr="006716F1">
        <w:t>(1)</w:t>
      </w:r>
      <w:r w:rsidRPr="006716F1">
        <w:tab/>
        <w:t>This item applies if</w:t>
      </w:r>
      <w:r w:rsidR="00BB545A" w:rsidRPr="006716F1">
        <w:t>:</w:t>
      </w:r>
    </w:p>
    <w:p w14:paraId="6ED06DC5" w14:textId="77777777" w:rsidR="006B6783" w:rsidRPr="006716F1" w:rsidRDefault="00BB545A" w:rsidP="00E63F41">
      <w:pPr>
        <w:pStyle w:val="paragraph"/>
      </w:pPr>
      <w:r w:rsidRPr="006716F1">
        <w:tab/>
        <w:t>(a)</w:t>
      </w:r>
      <w:r w:rsidRPr="006716F1">
        <w:tab/>
      </w:r>
      <w:r w:rsidR="008814CF" w:rsidRPr="006716F1">
        <w:t xml:space="preserve">before commencement, the Official Receiver accepted </w:t>
      </w:r>
      <w:r w:rsidR="00B303B7" w:rsidRPr="006716F1">
        <w:t xml:space="preserve">a </w:t>
      </w:r>
      <w:r w:rsidRPr="006716F1">
        <w:t xml:space="preserve">statement of </w:t>
      </w:r>
      <w:r w:rsidR="008814CF" w:rsidRPr="006716F1">
        <w:t xml:space="preserve">a </w:t>
      </w:r>
      <w:r w:rsidR="00CA5DF5" w:rsidRPr="006716F1">
        <w:t xml:space="preserve">debtor’s </w:t>
      </w:r>
      <w:r w:rsidRPr="006716F1">
        <w:t>affairs for filing</w:t>
      </w:r>
      <w:r w:rsidR="006B6783" w:rsidRPr="006716F1">
        <w:t>; and</w:t>
      </w:r>
    </w:p>
    <w:p w14:paraId="4D101986" w14:textId="77777777" w:rsidR="00207EAA" w:rsidRPr="006716F1" w:rsidRDefault="006B6783" w:rsidP="00E63F41">
      <w:pPr>
        <w:pStyle w:val="paragraph"/>
      </w:pPr>
      <w:r w:rsidRPr="006716F1">
        <w:lastRenderedPageBreak/>
        <w:tab/>
        <w:t>(b)</w:t>
      </w:r>
      <w:r w:rsidRPr="006716F1">
        <w:tab/>
      </w:r>
      <w:r w:rsidR="00207EAA" w:rsidRPr="006716F1">
        <w:t xml:space="preserve">regulations </w:t>
      </w:r>
      <w:r w:rsidR="00A45EE3" w:rsidRPr="006716F1">
        <w:t xml:space="preserve">made under the </w:t>
      </w:r>
      <w:r w:rsidR="00A45EE3" w:rsidRPr="006716F1">
        <w:rPr>
          <w:i/>
        </w:rPr>
        <w:t>Bankruptcy Act 1966</w:t>
      </w:r>
      <w:r w:rsidR="00A45EE3" w:rsidRPr="006716F1">
        <w:t xml:space="preserve">, as in force at any time in the affected bankruptcy period, required the </w:t>
      </w:r>
      <w:r w:rsidR="0081784F" w:rsidRPr="006716F1">
        <w:t xml:space="preserve">date on which </w:t>
      </w:r>
      <w:r w:rsidR="00F22A2D" w:rsidRPr="006716F1">
        <w:t>the</w:t>
      </w:r>
      <w:r w:rsidR="0081784F" w:rsidRPr="006716F1">
        <w:t xml:space="preserve"> statement of affairs </w:t>
      </w:r>
      <w:r w:rsidR="00474D62" w:rsidRPr="006716F1">
        <w:t xml:space="preserve">was </w:t>
      </w:r>
      <w:r w:rsidR="0081784F" w:rsidRPr="006716F1">
        <w:t xml:space="preserve">filed </w:t>
      </w:r>
      <w:r w:rsidR="00F22A2D" w:rsidRPr="006716F1">
        <w:t>with</w:t>
      </w:r>
      <w:r w:rsidR="00CA5DF5" w:rsidRPr="006716F1">
        <w:t xml:space="preserve"> or given to </w:t>
      </w:r>
      <w:r w:rsidR="00F22A2D" w:rsidRPr="006716F1">
        <w:t xml:space="preserve">the Official Receiver </w:t>
      </w:r>
      <w:r w:rsidR="0053621B" w:rsidRPr="006716F1">
        <w:t>to be entered in the National Personal Insolvency Index.</w:t>
      </w:r>
    </w:p>
    <w:p w14:paraId="7DB0065D" w14:textId="77777777" w:rsidR="00EC5D38" w:rsidRPr="006716F1" w:rsidRDefault="00EC5D38" w:rsidP="00E63F41">
      <w:pPr>
        <w:pStyle w:val="Subitem"/>
      </w:pPr>
      <w:r w:rsidRPr="006716F1">
        <w:t>(2)</w:t>
      </w:r>
      <w:r w:rsidRPr="006716F1">
        <w:tab/>
        <w:t xml:space="preserve">By force of this subitem, those regulations are taken to apply, and always to have </w:t>
      </w:r>
      <w:r w:rsidR="00093653" w:rsidRPr="006716F1">
        <w:t>applied</w:t>
      </w:r>
      <w:r w:rsidRPr="006716F1">
        <w:t xml:space="preserve">, </w:t>
      </w:r>
      <w:r w:rsidR="00E11AC7" w:rsidRPr="006716F1">
        <w:t xml:space="preserve">in relation to the statement of affairs </w:t>
      </w:r>
      <w:r w:rsidR="00093653" w:rsidRPr="006716F1">
        <w:t xml:space="preserve">as if the date required to be entered were the </w:t>
      </w:r>
      <w:r w:rsidRPr="006716F1">
        <w:t>discharge reference date for the bankruptcy.</w:t>
      </w:r>
    </w:p>
    <w:p w14:paraId="64F11212" w14:textId="77777777" w:rsidR="00912447" w:rsidRPr="006716F1" w:rsidRDefault="00613CD0" w:rsidP="00E63F41">
      <w:pPr>
        <w:pStyle w:val="Transitional"/>
      </w:pPr>
      <w:r w:rsidRPr="006716F1">
        <w:t>34</w:t>
      </w:r>
      <w:r w:rsidR="00047090" w:rsidRPr="006716F1">
        <w:t xml:space="preserve">  </w:t>
      </w:r>
      <w:r w:rsidR="00912447" w:rsidRPr="006716F1">
        <w:t>Compensation for acquisition of property</w:t>
      </w:r>
    </w:p>
    <w:p w14:paraId="0F4F3926" w14:textId="77777777" w:rsidR="00FE213A" w:rsidRPr="006716F1" w:rsidRDefault="00912447" w:rsidP="00E63F41">
      <w:pPr>
        <w:pStyle w:val="Subitem"/>
      </w:pPr>
      <w:r w:rsidRPr="006716F1">
        <w:t>(1)</w:t>
      </w:r>
      <w:r w:rsidRPr="006716F1">
        <w:tab/>
        <w:t>If</w:t>
      </w:r>
      <w:r w:rsidR="00FE213A" w:rsidRPr="006716F1">
        <w:t>:</w:t>
      </w:r>
    </w:p>
    <w:p w14:paraId="6D501CE7" w14:textId="77777777" w:rsidR="00507059" w:rsidRPr="006716F1" w:rsidRDefault="00FE213A" w:rsidP="00E63F41">
      <w:pPr>
        <w:pStyle w:val="paragraph"/>
      </w:pPr>
      <w:r w:rsidRPr="006716F1">
        <w:tab/>
        <w:t>(a)</w:t>
      </w:r>
      <w:r w:rsidRPr="006716F1">
        <w:tab/>
      </w:r>
      <w:r w:rsidR="009E58F8" w:rsidRPr="006716F1">
        <w:t xml:space="preserve">apart from this item, </w:t>
      </w:r>
      <w:r w:rsidR="00912447" w:rsidRPr="006716F1">
        <w:t>the operation of this</w:t>
      </w:r>
      <w:r w:rsidR="00FE0394" w:rsidRPr="006716F1">
        <w:t xml:space="preserve"> Schedule</w:t>
      </w:r>
      <w:r w:rsidR="00912447" w:rsidRPr="006716F1">
        <w:t xml:space="preserve"> would result in an acquisition of property (within the meaning of </w:t>
      </w:r>
      <w:r w:rsidR="00184636" w:rsidRPr="006716F1">
        <w:t>paragraph 5</w:t>
      </w:r>
      <w:r w:rsidR="00912447" w:rsidRPr="006716F1">
        <w:t>1(xxxi) of the Constitution) from a person otherwise than on just terms (within the meaning of that paragraph)</w:t>
      </w:r>
      <w:r w:rsidR="00507059" w:rsidRPr="006716F1">
        <w:t>; and</w:t>
      </w:r>
    </w:p>
    <w:p w14:paraId="3571A94D" w14:textId="77777777" w:rsidR="00507059" w:rsidRPr="006716F1" w:rsidRDefault="00507059" w:rsidP="00E63F41">
      <w:pPr>
        <w:pStyle w:val="paragraph"/>
      </w:pPr>
      <w:r w:rsidRPr="006716F1">
        <w:tab/>
        <w:t>(b)</w:t>
      </w:r>
      <w:r w:rsidRPr="006716F1">
        <w:tab/>
        <w:t xml:space="preserve">the acquisition would be invalid because of </w:t>
      </w:r>
      <w:r w:rsidR="00184636" w:rsidRPr="006716F1">
        <w:t>paragraph 5</w:t>
      </w:r>
      <w:r w:rsidRPr="006716F1">
        <w:t>1(xxxi) of the Constitution;</w:t>
      </w:r>
    </w:p>
    <w:p w14:paraId="6478D1A7" w14:textId="77777777" w:rsidR="00912447" w:rsidRPr="006716F1" w:rsidRDefault="00912447" w:rsidP="00E63F41">
      <w:pPr>
        <w:pStyle w:val="Item"/>
      </w:pPr>
      <w:r w:rsidRPr="006716F1">
        <w:t>the Commonwealth is liable to pay a reasonable amount of compensation to the person.</w:t>
      </w:r>
    </w:p>
    <w:p w14:paraId="0A0FD5FA" w14:textId="77777777" w:rsidR="00912447" w:rsidRDefault="00912447" w:rsidP="00E63F41">
      <w:pPr>
        <w:pStyle w:val="Subitem"/>
      </w:pPr>
      <w:r w:rsidRPr="006716F1">
        <w:t>(2)</w:t>
      </w:r>
      <w:r w:rsidRPr="006716F1">
        <w:tab/>
        <w:t xml:space="preserve">If the Commonwealth and the person do not agree on the amount of the compensation, the person may institute proceedings in </w:t>
      </w:r>
      <w:r w:rsidR="00444D66" w:rsidRPr="006716F1">
        <w:t>the Federal Court</w:t>
      </w:r>
      <w:r w:rsidR="007F5693" w:rsidRPr="006716F1">
        <w:t xml:space="preserve"> of Australia</w:t>
      </w:r>
      <w:r w:rsidRPr="006716F1">
        <w:t xml:space="preserve"> for the recovery from the Commonwealth of such reasonable amount of compensation as the court determines.</w:t>
      </w:r>
    </w:p>
    <w:p w14:paraId="5B681D2D" w14:textId="77777777" w:rsidR="007A11A6" w:rsidRPr="00F02B56" w:rsidRDefault="007A11A6" w:rsidP="007A11A6"/>
    <w:p w14:paraId="44343B90" w14:textId="77777777" w:rsidR="007A11A6" w:rsidRDefault="007A11A6" w:rsidP="007A11A6">
      <w:pPr>
        <w:pStyle w:val="AssentBk"/>
        <w:keepNext/>
      </w:pPr>
    </w:p>
    <w:p w14:paraId="22DDD297" w14:textId="77777777" w:rsidR="007A11A6" w:rsidRDefault="007A11A6" w:rsidP="007A11A6">
      <w:pPr>
        <w:pStyle w:val="AssentBk"/>
        <w:keepNext/>
      </w:pPr>
    </w:p>
    <w:p w14:paraId="32E4A513" w14:textId="77777777" w:rsidR="007A11A6" w:rsidRDefault="007A11A6" w:rsidP="007A11A6">
      <w:pPr>
        <w:pStyle w:val="2ndRd"/>
        <w:keepNext/>
        <w:pBdr>
          <w:top w:val="single" w:sz="2" w:space="1" w:color="auto"/>
        </w:pBdr>
      </w:pPr>
    </w:p>
    <w:p w14:paraId="4A825EAB" w14:textId="77777777" w:rsidR="00940B7C" w:rsidRDefault="00940B7C" w:rsidP="00940B7C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06769D6B" w14:textId="77777777" w:rsidR="00940B7C" w:rsidRDefault="00940B7C" w:rsidP="00940B7C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14 November 2023</w:t>
      </w:r>
    </w:p>
    <w:p w14:paraId="0F81B670" w14:textId="77777777" w:rsidR="00940B7C" w:rsidRDefault="00940B7C" w:rsidP="00940B7C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November 2023</w:t>
      </w:r>
      <w:r>
        <w:t>]</w:t>
      </w:r>
    </w:p>
    <w:p w14:paraId="7E40B2BC" w14:textId="77777777" w:rsidR="00940B7C" w:rsidRDefault="00940B7C" w:rsidP="007A11A6">
      <w:pPr>
        <w:framePr w:hSpace="181" w:wrap="around" w:vAnchor="page" w:hAnchor="page" w:x="2433" w:y="12345"/>
      </w:pPr>
      <w:r>
        <w:t>(142/23)</w:t>
      </w:r>
    </w:p>
    <w:p w14:paraId="1315E484" w14:textId="77777777" w:rsidR="00940B7C" w:rsidRDefault="00940B7C" w:rsidP="00940B7C"/>
    <w:p w14:paraId="692E449E" w14:textId="77777777" w:rsidR="007A11A6" w:rsidRDefault="007A11A6" w:rsidP="00FC6006">
      <w:pPr>
        <w:pBdr>
          <w:bottom w:val="single" w:sz="4" w:space="1" w:color="auto"/>
        </w:pBdr>
        <w:sectPr w:rsidR="007A11A6" w:rsidSect="00FC600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160CB892" w14:textId="77777777" w:rsidR="00940B7C" w:rsidRDefault="00940B7C" w:rsidP="007A11A6"/>
    <w:sectPr w:rsidR="00940B7C" w:rsidSect="007A11A6">
      <w:headerReference w:type="even" r:id="rId27"/>
      <w:headerReference w:type="default" r:id="rId28"/>
      <w:headerReference w:type="first" r:id="rId29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0F54A" w14:textId="77777777" w:rsidR="00A277F5" w:rsidRDefault="00A277F5" w:rsidP="0048364F">
      <w:pPr>
        <w:spacing w:line="240" w:lineRule="auto"/>
      </w:pPr>
      <w:r>
        <w:separator/>
      </w:r>
    </w:p>
  </w:endnote>
  <w:endnote w:type="continuationSeparator" w:id="0">
    <w:p w14:paraId="0F37D994" w14:textId="77777777" w:rsidR="00A277F5" w:rsidRDefault="00A277F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6F3A5" w14:textId="77777777" w:rsidR="00A277F5" w:rsidRPr="005F1388" w:rsidRDefault="00A277F5" w:rsidP="00E63F4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DDA26" w14:textId="1642E8EC" w:rsidR="00A277F5" w:rsidRDefault="00A277F5" w:rsidP="00A277F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7DE6B1E0" w14:textId="77777777" w:rsidR="00A277F5" w:rsidRDefault="00A277F5" w:rsidP="00A277F5"/>
  <w:p w14:paraId="62097293" w14:textId="1DBB51CD" w:rsidR="00A277F5" w:rsidRDefault="00A277F5" w:rsidP="00E63F41">
    <w:pPr>
      <w:pStyle w:val="Footer"/>
      <w:spacing w:before="120"/>
    </w:pPr>
  </w:p>
  <w:p w14:paraId="1F7D4B78" w14:textId="77777777" w:rsidR="00A277F5" w:rsidRPr="005F1388" w:rsidRDefault="00A277F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7346C" w14:textId="77777777" w:rsidR="00A277F5" w:rsidRPr="00ED79B6" w:rsidRDefault="00A277F5" w:rsidP="00E63F4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3762E" w14:textId="77777777" w:rsidR="00A277F5" w:rsidRDefault="00A277F5" w:rsidP="00E63F4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277F5" w14:paraId="45AA4DC3" w14:textId="77777777" w:rsidTr="007666BC">
      <w:tc>
        <w:tcPr>
          <w:tcW w:w="646" w:type="dxa"/>
        </w:tcPr>
        <w:p w14:paraId="23797178" w14:textId="77777777" w:rsidR="00A277F5" w:rsidRDefault="00A277F5" w:rsidP="007666BC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502C943" w14:textId="1B3ED81C" w:rsidR="00A277F5" w:rsidRDefault="00A277F5" w:rsidP="007666BC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Bankruptcy Amendment (Discharge from Bankruptcy)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6EFB973" w14:textId="659A8984" w:rsidR="00A277F5" w:rsidRDefault="00A277F5" w:rsidP="007666B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No. 94,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1761BA4" w14:textId="77777777" w:rsidR="00A277F5" w:rsidRDefault="00A277F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B4934" w14:textId="77777777" w:rsidR="00A277F5" w:rsidRDefault="00A277F5" w:rsidP="00E63F4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277F5" w14:paraId="0B816D24" w14:textId="77777777" w:rsidTr="007666BC">
      <w:tc>
        <w:tcPr>
          <w:tcW w:w="1247" w:type="dxa"/>
        </w:tcPr>
        <w:p w14:paraId="0D842131" w14:textId="65320B37" w:rsidR="00A277F5" w:rsidRDefault="00A277F5" w:rsidP="007666BC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No. 94,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0FA0B5A" w14:textId="300DB7ED" w:rsidR="00A277F5" w:rsidRDefault="00A277F5" w:rsidP="007666BC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Bankruptcy Amendment (Discharge from Bankruptcy)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392382A" w14:textId="77777777" w:rsidR="00A277F5" w:rsidRDefault="00A277F5" w:rsidP="007666B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44B54C" w14:textId="77777777" w:rsidR="00A277F5" w:rsidRPr="00ED79B6" w:rsidRDefault="00A277F5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D370" w14:textId="77777777" w:rsidR="00A277F5" w:rsidRPr="00A961C4" w:rsidRDefault="00A277F5" w:rsidP="00E63F4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277F5" w14:paraId="6F9F2CF8" w14:textId="77777777" w:rsidTr="006716F1">
      <w:tc>
        <w:tcPr>
          <w:tcW w:w="646" w:type="dxa"/>
        </w:tcPr>
        <w:p w14:paraId="38AF4D20" w14:textId="77777777" w:rsidR="00A277F5" w:rsidRDefault="00A277F5" w:rsidP="007666B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82E8B82" w14:textId="3CFE7EDC" w:rsidR="00A277F5" w:rsidRDefault="00A277F5" w:rsidP="007666B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Bankruptcy Amendment (Discharge from Bankruptcy)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CAACD9F" w14:textId="0FBD5040" w:rsidR="00A277F5" w:rsidRDefault="00A277F5" w:rsidP="007666B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No. 94,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88D08A0" w14:textId="77777777" w:rsidR="00A277F5" w:rsidRPr="00A961C4" w:rsidRDefault="00A277F5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8CDB6" w14:textId="77777777" w:rsidR="00A277F5" w:rsidRPr="00A961C4" w:rsidRDefault="00A277F5" w:rsidP="00E63F4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277F5" w14:paraId="38CBD53F" w14:textId="77777777" w:rsidTr="006716F1">
      <w:tc>
        <w:tcPr>
          <w:tcW w:w="1247" w:type="dxa"/>
        </w:tcPr>
        <w:p w14:paraId="7BB8B4AD" w14:textId="10648995" w:rsidR="00A277F5" w:rsidRDefault="00A277F5" w:rsidP="007666B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No. 94,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7F850E6" w14:textId="7A71D72A" w:rsidR="00A277F5" w:rsidRDefault="00A277F5" w:rsidP="007666B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Bankruptcy Amendment (Discharge from Bankruptcy)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C4471BB" w14:textId="77777777" w:rsidR="00A277F5" w:rsidRDefault="00A277F5" w:rsidP="007666B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EC0A235" w14:textId="77777777" w:rsidR="00A277F5" w:rsidRPr="00055B5C" w:rsidRDefault="00A277F5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3E995" w14:textId="77777777" w:rsidR="00A277F5" w:rsidRPr="00A961C4" w:rsidRDefault="00A277F5" w:rsidP="00E63F4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277F5" w14:paraId="5810C482" w14:textId="77777777" w:rsidTr="006716F1">
      <w:tc>
        <w:tcPr>
          <w:tcW w:w="1247" w:type="dxa"/>
        </w:tcPr>
        <w:p w14:paraId="3ED4A75C" w14:textId="66820D0F" w:rsidR="00A277F5" w:rsidRDefault="00A277F5" w:rsidP="007666B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No. 94,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F255108" w14:textId="65127819" w:rsidR="00A277F5" w:rsidRDefault="00A277F5" w:rsidP="007666B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Bankruptcy Amendment (Discharge from Bankruptcy)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5A28D3A" w14:textId="77777777" w:rsidR="00A277F5" w:rsidRDefault="00A277F5" w:rsidP="007666B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64F9249" w14:textId="77777777" w:rsidR="00A277F5" w:rsidRPr="00A961C4" w:rsidRDefault="00A277F5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89F96" w14:textId="77777777" w:rsidR="00A277F5" w:rsidRDefault="00A277F5" w:rsidP="0048364F">
      <w:pPr>
        <w:spacing w:line="240" w:lineRule="auto"/>
      </w:pPr>
      <w:r>
        <w:separator/>
      </w:r>
    </w:p>
  </w:footnote>
  <w:footnote w:type="continuationSeparator" w:id="0">
    <w:p w14:paraId="4129749A" w14:textId="77777777" w:rsidR="00A277F5" w:rsidRDefault="00A277F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5535" w14:textId="77777777" w:rsidR="00A277F5" w:rsidRPr="005F1388" w:rsidRDefault="00A277F5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5D468" w14:textId="3E061D4D" w:rsidR="00A277F5" w:rsidRPr="00A961C4" w:rsidRDefault="00A277F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>
      <w:rPr>
        <w:noProof/>
        <w:sz w:val="20"/>
      </w:rPr>
      <w:t>Discharge from bankruptcy</w:t>
    </w:r>
    <w:r>
      <w:rPr>
        <w:sz w:val="20"/>
      </w:rPr>
      <w:fldChar w:fldCharType="end"/>
    </w:r>
  </w:p>
  <w:p w14:paraId="42026888" w14:textId="72E02143" w:rsidR="00A277F5" w:rsidRPr="00A961C4" w:rsidRDefault="00A277F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>
      <w:rPr>
        <w:b/>
        <w:noProof/>
        <w:sz w:val="20"/>
      </w:rPr>
      <w:t>Part 2</w: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>
      <w:rPr>
        <w:noProof/>
        <w:sz w:val="20"/>
      </w:rPr>
      <w:t>Application, transitional and validation provisions</w:t>
    </w:r>
    <w:r>
      <w:rPr>
        <w:sz w:val="20"/>
      </w:rPr>
      <w:fldChar w:fldCharType="end"/>
    </w:r>
  </w:p>
  <w:p w14:paraId="7170FF92" w14:textId="77777777" w:rsidR="00A277F5" w:rsidRPr="00A961C4" w:rsidRDefault="00A277F5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FE2AC" w14:textId="3B30295C" w:rsidR="00A277F5" w:rsidRPr="00A961C4" w:rsidRDefault="00A277F5" w:rsidP="0048364F">
    <w:pPr>
      <w:jc w:val="right"/>
      <w:rPr>
        <w:sz w:val="20"/>
      </w:rPr>
    </w:pPr>
  </w:p>
  <w:p w14:paraId="46A7DC7E" w14:textId="613A1D55" w:rsidR="00A277F5" w:rsidRPr="00A961C4" w:rsidRDefault="00A277F5" w:rsidP="0048364F">
    <w:pPr>
      <w:jc w:val="right"/>
      <w:rPr>
        <w:b/>
        <w:sz w:val="20"/>
      </w:rPr>
    </w:pPr>
  </w:p>
  <w:p w14:paraId="30C298EE" w14:textId="77777777" w:rsidR="00A277F5" w:rsidRPr="00A961C4" w:rsidRDefault="00A277F5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77F6" w14:textId="77777777" w:rsidR="00A277F5" w:rsidRPr="00A961C4" w:rsidRDefault="00A277F5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D4CD" w14:textId="77777777" w:rsidR="00A277F5" w:rsidRPr="005F1388" w:rsidRDefault="00A277F5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6A43A" w14:textId="77777777" w:rsidR="00A277F5" w:rsidRPr="005F1388" w:rsidRDefault="00A277F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601C3" w14:textId="77777777" w:rsidR="00A277F5" w:rsidRPr="00ED79B6" w:rsidRDefault="00A277F5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817E2" w14:textId="77777777" w:rsidR="00A277F5" w:rsidRPr="00ED79B6" w:rsidRDefault="00A277F5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C79E6" w14:textId="77777777" w:rsidR="00A277F5" w:rsidRPr="00ED79B6" w:rsidRDefault="00A277F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37614" w14:textId="6818702A" w:rsidR="00A277F5" w:rsidRPr="00A961C4" w:rsidRDefault="00A277F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02D5AECB" w14:textId="212611F1" w:rsidR="00A277F5" w:rsidRPr="00A961C4" w:rsidRDefault="00A277F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A9F46D6" w14:textId="77777777" w:rsidR="00A277F5" w:rsidRPr="00A961C4" w:rsidRDefault="00A277F5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137A0" w14:textId="10333DED" w:rsidR="00A277F5" w:rsidRPr="00A961C4" w:rsidRDefault="00A277F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03AD5">
      <w:rPr>
        <w:noProof/>
        <w:sz w:val="20"/>
      </w:rPr>
      <w:t>Discharge from bankruptcy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03AD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A0FBF15" w14:textId="06C63B5C" w:rsidR="00A277F5" w:rsidRPr="00A961C4" w:rsidRDefault="00A277F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603AD5">
      <w:rPr>
        <w:noProof/>
        <w:sz w:val="20"/>
      </w:rPr>
      <w:t>Application, transitional and validation provisions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603AD5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192246D2" w14:textId="77777777" w:rsidR="00A277F5" w:rsidRPr="00A961C4" w:rsidRDefault="00A277F5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B2BE0" w14:textId="77777777" w:rsidR="00A277F5" w:rsidRPr="00A961C4" w:rsidRDefault="00A277F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F24CC"/>
    <w:multiLevelType w:val="multilevel"/>
    <w:tmpl w:val="6F7076B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66BC"/>
    <w:rsid w:val="00003334"/>
    <w:rsid w:val="00005D25"/>
    <w:rsid w:val="00005F20"/>
    <w:rsid w:val="0001006A"/>
    <w:rsid w:val="000113B1"/>
    <w:rsid w:val="000113BC"/>
    <w:rsid w:val="00011E46"/>
    <w:rsid w:val="000136AF"/>
    <w:rsid w:val="00014E8A"/>
    <w:rsid w:val="0002018A"/>
    <w:rsid w:val="00020616"/>
    <w:rsid w:val="00030A1A"/>
    <w:rsid w:val="00031ACB"/>
    <w:rsid w:val="00031E14"/>
    <w:rsid w:val="00032B7C"/>
    <w:rsid w:val="000335E1"/>
    <w:rsid w:val="0003377B"/>
    <w:rsid w:val="00035CD4"/>
    <w:rsid w:val="000408AC"/>
    <w:rsid w:val="00040CDA"/>
    <w:rsid w:val="000417C9"/>
    <w:rsid w:val="0004376A"/>
    <w:rsid w:val="00043786"/>
    <w:rsid w:val="000468CC"/>
    <w:rsid w:val="00047090"/>
    <w:rsid w:val="00050B5F"/>
    <w:rsid w:val="00052771"/>
    <w:rsid w:val="00054901"/>
    <w:rsid w:val="00055B5C"/>
    <w:rsid w:val="00056391"/>
    <w:rsid w:val="00056D49"/>
    <w:rsid w:val="00057B7F"/>
    <w:rsid w:val="0006040E"/>
    <w:rsid w:val="00060FF9"/>
    <w:rsid w:val="000614BF"/>
    <w:rsid w:val="0006238D"/>
    <w:rsid w:val="000628A2"/>
    <w:rsid w:val="00063996"/>
    <w:rsid w:val="000639F5"/>
    <w:rsid w:val="00070159"/>
    <w:rsid w:val="00070957"/>
    <w:rsid w:val="00071500"/>
    <w:rsid w:val="000715DF"/>
    <w:rsid w:val="00072D66"/>
    <w:rsid w:val="00073753"/>
    <w:rsid w:val="000745E0"/>
    <w:rsid w:val="0007623C"/>
    <w:rsid w:val="00081023"/>
    <w:rsid w:val="00082D94"/>
    <w:rsid w:val="00084FDF"/>
    <w:rsid w:val="00085338"/>
    <w:rsid w:val="00092442"/>
    <w:rsid w:val="000924C6"/>
    <w:rsid w:val="00093653"/>
    <w:rsid w:val="00097694"/>
    <w:rsid w:val="000A03AF"/>
    <w:rsid w:val="000A0F76"/>
    <w:rsid w:val="000A150D"/>
    <w:rsid w:val="000A3229"/>
    <w:rsid w:val="000A4DA4"/>
    <w:rsid w:val="000A52B3"/>
    <w:rsid w:val="000A7574"/>
    <w:rsid w:val="000A785D"/>
    <w:rsid w:val="000B1FD2"/>
    <w:rsid w:val="000B3AED"/>
    <w:rsid w:val="000B3B4E"/>
    <w:rsid w:val="000B4C67"/>
    <w:rsid w:val="000B717D"/>
    <w:rsid w:val="000C1A10"/>
    <w:rsid w:val="000C1F2D"/>
    <w:rsid w:val="000C281C"/>
    <w:rsid w:val="000C2FB6"/>
    <w:rsid w:val="000C3271"/>
    <w:rsid w:val="000C48C2"/>
    <w:rsid w:val="000C4E10"/>
    <w:rsid w:val="000C68FF"/>
    <w:rsid w:val="000D0421"/>
    <w:rsid w:val="000D05EF"/>
    <w:rsid w:val="000D62CA"/>
    <w:rsid w:val="000D6F07"/>
    <w:rsid w:val="000D7879"/>
    <w:rsid w:val="000E0311"/>
    <w:rsid w:val="000E0FCC"/>
    <w:rsid w:val="000E2E6F"/>
    <w:rsid w:val="000E481D"/>
    <w:rsid w:val="000E72C1"/>
    <w:rsid w:val="000F08D0"/>
    <w:rsid w:val="000F21C1"/>
    <w:rsid w:val="000F316E"/>
    <w:rsid w:val="000F32FA"/>
    <w:rsid w:val="000F3E15"/>
    <w:rsid w:val="000F4E5E"/>
    <w:rsid w:val="000F5F88"/>
    <w:rsid w:val="000F6A1A"/>
    <w:rsid w:val="00100C25"/>
    <w:rsid w:val="00100DCC"/>
    <w:rsid w:val="00101D90"/>
    <w:rsid w:val="00103F72"/>
    <w:rsid w:val="00104561"/>
    <w:rsid w:val="0010745C"/>
    <w:rsid w:val="00111A42"/>
    <w:rsid w:val="001137EC"/>
    <w:rsid w:val="00113994"/>
    <w:rsid w:val="00113BD1"/>
    <w:rsid w:val="00114DA2"/>
    <w:rsid w:val="00115334"/>
    <w:rsid w:val="001215B6"/>
    <w:rsid w:val="00122206"/>
    <w:rsid w:val="00122711"/>
    <w:rsid w:val="00123B66"/>
    <w:rsid w:val="0012509A"/>
    <w:rsid w:val="0012777F"/>
    <w:rsid w:val="00130F1A"/>
    <w:rsid w:val="001318DA"/>
    <w:rsid w:val="00135F36"/>
    <w:rsid w:val="001367DA"/>
    <w:rsid w:val="00141203"/>
    <w:rsid w:val="00145090"/>
    <w:rsid w:val="00146080"/>
    <w:rsid w:val="001513EF"/>
    <w:rsid w:val="00152068"/>
    <w:rsid w:val="0015646E"/>
    <w:rsid w:val="00156BAE"/>
    <w:rsid w:val="00157455"/>
    <w:rsid w:val="001609A2"/>
    <w:rsid w:val="00162329"/>
    <w:rsid w:val="00162A47"/>
    <w:rsid w:val="001635FA"/>
    <w:rsid w:val="001643C9"/>
    <w:rsid w:val="00164500"/>
    <w:rsid w:val="00165568"/>
    <w:rsid w:val="00165B30"/>
    <w:rsid w:val="00166C2F"/>
    <w:rsid w:val="0017029F"/>
    <w:rsid w:val="001716C9"/>
    <w:rsid w:val="00172C52"/>
    <w:rsid w:val="00173062"/>
    <w:rsid w:val="00173363"/>
    <w:rsid w:val="00173B94"/>
    <w:rsid w:val="00175961"/>
    <w:rsid w:val="00176333"/>
    <w:rsid w:val="0017688C"/>
    <w:rsid w:val="00177F6C"/>
    <w:rsid w:val="00180969"/>
    <w:rsid w:val="001821DB"/>
    <w:rsid w:val="00184636"/>
    <w:rsid w:val="00184FFB"/>
    <w:rsid w:val="00185145"/>
    <w:rsid w:val="001854B4"/>
    <w:rsid w:val="00191379"/>
    <w:rsid w:val="0019167A"/>
    <w:rsid w:val="00191B15"/>
    <w:rsid w:val="001939E1"/>
    <w:rsid w:val="001942D6"/>
    <w:rsid w:val="0019473E"/>
    <w:rsid w:val="00194995"/>
    <w:rsid w:val="00194E64"/>
    <w:rsid w:val="00195382"/>
    <w:rsid w:val="001A007A"/>
    <w:rsid w:val="001A1E18"/>
    <w:rsid w:val="001A311B"/>
    <w:rsid w:val="001A3658"/>
    <w:rsid w:val="001A4BF7"/>
    <w:rsid w:val="001A759A"/>
    <w:rsid w:val="001B05C7"/>
    <w:rsid w:val="001B34EE"/>
    <w:rsid w:val="001B3B2B"/>
    <w:rsid w:val="001B56A3"/>
    <w:rsid w:val="001B5D80"/>
    <w:rsid w:val="001B5F21"/>
    <w:rsid w:val="001B633C"/>
    <w:rsid w:val="001B76C3"/>
    <w:rsid w:val="001B7A5D"/>
    <w:rsid w:val="001B7AC1"/>
    <w:rsid w:val="001C00F6"/>
    <w:rsid w:val="001C2418"/>
    <w:rsid w:val="001C4EE3"/>
    <w:rsid w:val="001C5825"/>
    <w:rsid w:val="001C61C8"/>
    <w:rsid w:val="001C69C4"/>
    <w:rsid w:val="001C72D5"/>
    <w:rsid w:val="001C7BBC"/>
    <w:rsid w:val="001C7CE5"/>
    <w:rsid w:val="001D1262"/>
    <w:rsid w:val="001D1762"/>
    <w:rsid w:val="001D1B79"/>
    <w:rsid w:val="001D1FDE"/>
    <w:rsid w:val="001D66D1"/>
    <w:rsid w:val="001E0465"/>
    <w:rsid w:val="001E11F0"/>
    <w:rsid w:val="001E3590"/>
    <w:rsid w:val="001E50BA"/>
    <w:rsid w:val="001E531F"/>
    <w:rsid w:val="001E7407"/>
    <w:rsid w:val="001E7E68"/>
    <w:rsid w:val="001F5460"/>
    <w:rsid w:val="002000C2"/>
    <w:rsid w:val="00200434"/>
    <w:rsid w:val="00200821"/>
    <w:rsid w:val="00200ADC"/>
    <w:rsid w:val="00201328"/>
    <w:rsid w:val="00201D27"/>
    <w:rsid w:val="00202618"/>
    <w:rsid w:val="0020294C"/>
    <w:rsid w:val="00203E66"/>
    <w:rsid w:val="002040D4"/>
    <w:rsid w:val="00207EAA"/>
    <w:rsid w:val="002117AC"/>
    <w:rsid w:val="0021265C"/>
    <w:rsid w:val="00213093"/>
    <w:rsid w:val="002135CD"/>
    <w:rsid w:val="00213D47"/>
    <w:rsid w:val="002213AF"/>
    <w:rsid w:val="0022216C"/>
    <w:rsid w:val="00223E83"/>
    <w:rsid w:val="002243F0"/>
    <w:rsid w:val="002249B0"/>
    <w:rsid w:val="00225DFE"/>
    <w:rsid w:val="002265FB"/>
    <w:rsid w:val="0022784B"/>
    <w:rsid w:val="0023662E"/>
    <w:rsid w:val="00236BDB"/>
    <w:rsid w:val="002378B7"/>
    <w:rsid w:val="00237C87"/>
    <w:rsid w:val="00240749"/>
    <w:rsid w:val="00240C52"/>
    <w:rsid w:val="0024187C"/>
    <w:rsid w:val="00242397"/>
    <w:rsid w:val="0024309E"/>
    <w:rsid w:val="00243C62"/>
    <w:rsid w:val="0024447E"/>
    <w:rsid w:val="00244743"/>
    <w:rsid w:val="00245C83"/>
    <w:rsid w:val="002473BA"/>
    <w:rsid w:val="0024752D"/>
    <w:rsid w:val="0025084F"/>
    <w:rsid w:val="00252385"/>
    <w:rsid w:val="002542D3"/>
    <w:rsid w:val="00256C11"/>
    <w:rsid w:val="0025710A"/>
    <w:rsid w:val="00257409"/>
    <w:rsid w:val="00257F6F"/>
    <w:rsid w:val="00261309"/>
    <w:rsid w:val="00262D94"/>
    <w:rsid w:val="00263820"/>
    <w:rsid w:val="002639C2"/>
    <w:rsid w:val="00263D4F"/>
    <w:rsid w:val="002647F5"/>
    <w:rsid w:val="00265B4D"/>
    <w:rsid w:val="002677D4"/>
    <w:rsid w:val="00270B5D"/>
    <w:rsid w:val="002717AC"/>
    <w:rsid w:val="00271F8B"/>
    <w:rsid w:val="00275197"/>
    <w:rsid w:val="002773E0"/>
    <w:rsid w:val="0028055F"/>
    <w:rsid w:val="00281810"/>
    <w:rsid w:val="002844D2"/>
    <w:rsid w:val="002845DD"/>
    <w:rsid w:val="002863EC"/>
    <w:rsid w:val="00287076"/>
    <w:rsid w:val="0029053C"/>
    <w:rsid w:val="002905D5"/>
    <w:rsid w:val="00291CEA"/>
    <w:rsid w:val="00293B89"/>
    <w:rsid w:val="00293CCC"/>
    <w:rsid w:val="00294AE8"/>
    <w:rsid w:val="0029663A"/>
    <w:rsid w:val="00296C3B"/>
    <w:rsid w:val="00296F57"/>
    <w:rsid w:val="00297ECB"/>
    <w:rsid w:val="002A0C8E"/>
    <w:rsid w:val="002A28E7"/>
    <w:rsid w:val="002A378D"/>
    <w:rsid w:val="002A5F21"/>
    <w:rsid w:val="002A6425"/>
    <w:rsid w:val="002A6A18"/>
    <w:rsid w:val="002A78DA"/>
    <w:rsid w:val="002B5A30"/>
    <w:rsid w:val="002B5C30"/>
    <w:rsid w:val="002B7C0A"/>
    <w:rsid w:val="002C2951"/>
    <w:rsid w:val="002C47A5"/>
    <w:rsid w:val="002C631A"/>
    <w:rsid w:val="002C6FB8"/>
    <w:rsid w:val="002C7218"/>
    <w:rsid w:val="002C77D1"/>
    <w:rsid w:val="002D043A"/>
    <w:rsid w:val="002D328F"/>
    <w:rsid w:val="002D395A"/>
    <w:rsid w:val="002D4C1E"/>
    <w:rsid w:val="002E0BF2"/>
    <w:rsid w:val="002E3D12"/>
    <w:rsid w:val="002E7E4D"/>
    <w:rsid w:val="002F3DFD"/>
    <w:rsid w:val="002F5A80"/>
    <w:rsid w:val="002F5C94"/>
    <w:rsid w:val="002F7AC2"/>
    <w:rsid w:val="00300BA7"/>
    <w:rsid w:val="00301A44"/>
    <w:rsid w:val="00301BF2"/>
    <w:rsid w:val="00303C6C"/>
    <w:rsid w:val="00304BB1"/>
    <w:rsid w:val="00305208"/>
    <w:rsid w:val="0030554B"/>
    <w:rsid w:val="003125F6"/>
    <w:rsid w:val="003148DC"/>
    <w:rsid w:val="00315F1C"/>
    <w:rsid w:val="00315F49"/>
    <w:rsid w:val="003211A9"/>
    <w:rsid w:val="00321E22"/>
    <w:rsid w:val="00322F13"/>
    <w:rsid w:val="00323737"/>
    <w:rsid w:val="00323937"/>
    <w:rsid w:val="00327B93"/>
    <w:rsid w:val="003303BC"/>
    <w:rsid w:val="003313E3"/>
    <w:rsid w:val="0033179B"/>
    <w:rsid w:val="003415D3"/>
    <w:rsid w:val="003454A2"/>
    <w:rsid w:val="00346FE0"/>
    <w:rsid w:val="00350417"/>
    <w:rsid w:val="00350838"/>
    <w:rsid w:val="0035213B"/>
    <w:rsid w:val="00352B0F"/>
    <w:rsid w:val="00352BD8"/>
    <w:rsid w:val="003539B2"/>
    <w:rsid w:val="00355F67"/>
    <w:rsid w:val="00356BDA"/>
    <w:rsid w:val="003573BF"/>
    <w:rsid w:val="00361F55"/>
    <w:rsid w:val="0036298A"/>
    <w:rsid w:val="00363AFD"/>
    <w:rsid w:val="00365CEC"/>
    <w:rsid w:val="0037157F"/>
    <w:rsid w:val="00371BB8"/>
    <w:rsid w:val="00373874"/>
    <w:rsid w:val="00375681"/>
    <w:rsid w:val="00375C6C"/>
    <w:rsid w:val="00376349"/>
    <w:rsid w:val="0037652B"/>
    <w:rsid w:val="003766DC"/>
    <w:rsid w:val="00377943"/>
    <w:rsid w:val="00377ECE"/>
    <w:rsid w:val="0038288C"/>
    <w:rsid w:val="003836F6"/>
    <w:rsid w:val="0038531E"/>
    <w:rsid w:val="00385E3A"/>
    <w:rsid w:val="00391170"/>
    <w:rsid w:val="00391F7A"/>
    <w:rsid w:val="00392524"/>
    <w:rsid w:val="00393F5C"/>
    <w:rsid w:val="003A0657"/>
    <w:rsid w:val="003A3C19"/>
    <w:rsid w:val="003A6129"/>
    <w:rsid w:val="003A690B"/>
    <w:rsid w:val="003A79E5"/>
    <w:rsid w:val="003A7B3C"/>
    <w:rsid w:val="003A7E2A"/>
    <w:rsid w:val="003B00B6"/>
    <w:rsid w:val="003B0266"/>
    <w:rsid w:val="003B0CD0"/>
    <w:rsid w:val="003B19E0"/>
    <w:rsid w:val="003B1C45"/>
    <w:rsid w:val="003B4E3D"/>
    <w:rsid w:val="003B5BFD"/>
    <w:rsid w:val="003B6835"/>
    <w:rsid w:val="003C0190"/>
    <w:rsid w:val="003C0B8E"/>
    <w:rsid w:val="003C5CB5"/>
    <w:rsid w:val="003C5F2B"/>
    <w:rsid w:val="003C63E1"/>
    <w:rsid w:val="003D0BFE"/>
    <w:rsid w:val="003D217C"/>
    <w:rsid w:val="003D2C97"/>
    <w:rsid w:val="003D4113"/>
    <w:rsid w:val="003D532A"/>
    <w:rsid w:val="003D5700"/>
    <w:rsid w:val="003D61FF"/>
    <w:rsid w:val="003D6E00"/>
    <w:rsid w:val="003D7B61"/>
    <w:rsid w:val="003E17F6"/>
    <w:rsid w:val="003E3BC8"/>
    <w:rsid w:val="003E4094"/>
    <w:rsid w:val="003E52B0"/>
    <w:rsid w:val="003E54BD"/>
    <w:rsid w:val="003E5CA9"/>
    <w:rsid w:val="003E76DC"/>
    <w:rsid w:val="003F023D"/>
    <w:rsid w:val="003F0FAB"/>
    <w:rsid w:val="003F23BF"/>
    <w:rsid w:val="003F3F25"/>
    <w:rsid w:val="003F59EC"/>
    <w:rsid w:val="003F681E"/>
    <w:rsid w:val="004039D2"/>
    <w:rsid w:val="00405579"/>
    <w:rsid w:val="004057E0"/>
    <w:rsid w:val="00410B8E"/>
    <w:rsid w:val="004116CD"/>
    <w:rsid w:val="00416A84"/>
    <w:rsid w:val="00417735"/>
    <w:rsid w:val="0042067D"/>
    <w:rsid w:val="00421EA3"/>
    <w:rsid w:val="00421FC1"/>
    <w:rsid w:val="004229C7"/>
    <w:rsid w:val="0042375B"/>
    <w:rsid w:val="00424CA9"/>
    <w:rsid w:val="00427AAB"/>
    <w:rsid w:val="00430E1C"/>
    <w:rsid w:val="00431A72"/>
    <w:rsid w:val="00432F52"/>
    <w:rsid w:val="0043600A"/>
    <w:rsid w:val="00436785"/>
    <w:rsid w:val="00436BD5"/>
    <w:rsid w:val="00436BFB"/>
    <w:rsid w:val="00437E4B"/>
    <w:rsid w:val="00440E24"/>
    <w:rsid w:val="00441751"/>
    <w:rsid w:val="004418C3"/>
    <w:rsid w:val="0044291A"/>
    <w:rsid w:val="00442EC4"/>
    <w:rsid w:val="00443C04"/>
    <w:rsid w:val="00444D66"/>
    <w:rsid w:val="004456EF"/>
    <w:rsid w:val="004460E9"/>
    <w:rsid w:val="00446DFB"/>
    <w:rsid w:val="00450ED1"/>
    <w:rsid w:val="004527E5"/>
    <w:rsid w:val="00452A50"/>
    <w:rsid w:val="004544EB"/>
    <w:rsid w:val="004549C5"/>
    <w:rsid w:val="0045608D"/>
    <w:rsid w:val="00456212"/>
    <w:rsid w:val="00457BB0"/>
    <w:rsid w:val="00457F88"/>
    <w:rsid w:val="00460A4C"/>
    <w:rsid w:val="0046196F"/>
    <w:rsid w:val="0046244A"/>
    <w:rsid w:val="00464BC5"/>
    <w:rsid w:val="00466204"/>
    <w:rsid w:val="00471A26"/>
    <w:rsid w:val="00474D62"/>
    <w:rsid w:val="00475A04"/>
    <w:rsid w:val="004767E4"/>
    <w:rsid w:val="0048196B"/>
    <w:rsid w:val="00481FE8"/>
    <w:rsid w:val="0048364F"/>
    <w:rsid w:val="004866F2"/>
    <w:rsid w:val="00486D05"/>
    <w:rsid w:val="00486EAE"/>
    <w:rsid w:val="00487A2F"/>
    <w:rsid w:val="00490A4E"/>
    <w:rsid w:val="00490ACD"/>
    <w:rsid w:val="00492683"/>
    <w:rsid w:val="00492927"/>
    <w:rsid w:val="004955B8"/>
    <w:rsid w:val="00495948"/>
    <w:rsid w:val="00496F97"/>
    <w:rsid w:val="0049715B"/>
    <w:rsid w:val="004A029E"/>
    <w:rsid w:val="004A0746"/>
    <w:rsid w:val="004A1D73"/>
    <w:rsid w:val="004A1E02"/>
    <w:rsid w:val="004A288A"/>
    <w:rsid w:val="004A2B22"/>
    <w:rsid w:val="004A4571"/>
    <w:rsid w:val="004A4920"/>
    <w:rsid w:val="004A5AFD"/>
    <w:rsid w:val="004A729D"/>
    <w:rsid w:val="004B3F47"/>
    <w:rsid w:val="004B5857"/>
    <w:rsid w:val="004B6C1C"/>
    <w:rsid w:val="004B7B03"/>
    <w:rsid w:val="004C060C"/>
    <w:rsid w:val="004C64F1"/>
    <w:rsid w:val="004C7C8C"/>
    <w:rsid w:val="004D263A"/>
    <w:rsid w:val="004D480A"/>
    <w:rsid w:val="004D5EFC"/>
    <w:rsid w:val="004D6E74"/>
    <w:rsid w:val="004D73F1"/>
    <w:rsid w:val="004E2A4A"/>
    <w:rsid w:val="004E2A52"/>
    <w:rsid w:val="004E32B4"/>
    <w:rsid w:val="004E375F"/>
    <w:rsid w:val="004E517B"/>
    <w:rsid w:val="004F0D23"/>
    <w:rsid w:val="004F1FAC"/>
    <w:rsid w:val="004F2D79"/>
    <w:rsid w:val="004F3145"/>
    <w:rsid w:val="004F42A0"/>
    <w:rsid w:val="004F462C"/>
    <w:rsid w:val="004F4AA8"/>
    <w:rsid w:val="004F4B2E"/>
    <w:rsid w:val="004F5690"/>
    <w:rsid w:val="004F6B18"/>
    <w:rsid w:val="004F7962"/>
    <w:rsid w:val="004F7D2D"/>
    <w:rsid w:val="00501618"/>
    <w:rsid w:val="00503A59"/>
    <w:rsid w:val="00507059"/>
    <w:rsid w:val="00513CA7"/>
    <w:rsid w:val="00514777"/>
    <w:rsid w:val="00516B8D"/>
    <w:rsid w:val="0052017D"/>
    <w:rsid w:val="00520C32"/>
    <w:rsid w:val="00522A6D"/>
    <w:rsid w:val="00522DD6"/>
    <w:rsid w:val="00524871"/>
    <w:rsid w:val="00524BC9"/>
    <w:rsid w:val="0052500E"/>
    <w:rsid w:val="00525DDA"/>
    <w:rsid w:val="00530F04"/>
    <w:rsid w:val="00534E28"/>
    <w:rsid w:val="005355B9"/>
    <w:rsid w:val="00536078"/>
    <w:rsid w:val="0053621B"/>
    <w:rsid w:val="00537FBC"/>
    <w:rsid w:val="005412AD"/>
    <w:rsid w:val="00541829"/>
    <w:rsid w:val="00542BA1"/>
    <w:rsid w:val="00543469"/>
    <w:rsid w:val="00545D52"/>
    <w:rsid w:val="0055006D"/>
    <w:rsid w:val="00550D52"/>
    <w:rsid w:val="00551B54"/>
    <w:rsid w:val="0055434E"/>
    <w:rsid w:val="00554E00"/>
    <w:rsid w:val="00556660"/>
    <w:rsid w:val="0055727D"/>
    <w:rsid w:val="00563902"/>
    <w:rsid w:val="005642CC"/>
    <w:rsid w:val="0056442E"/>
    <w:rsid w:val="00564ABD"/>
    <w:rsid w:val="00567BFD"/>
    <w:rsid w:val="00570048"/>
    <w:rsid w:val="00573984"/>
    <w:rsid w:val="00574235"/>
    <w:rsid w:val="00574354"/>
    <w:rsid w:val="00574569"/>
    <w:rsid w:val="00574782"/>
    <w:rsid w:val="0057486A"/>
    <w:rsid w:val="00575623"/>
    <w:rsid w:val="00580E0F"/>
    <w:rsid w:val="005835E3"/>
    <w:rsid w:val="00584044"/>
    <w:rsid w:val="00584811"/>
    <w:rsid w:val="00591E8E"/>
    <w:rsid w:val="00592D55"/>
    <w:rsid w:val="00592F11"/>
    <w:rsid w:val="00593AA6"/>
    <w:rsid w:val="00594161"/>
    <w:rsid w:val="00594749"/>
    <w:rsid w:val="00594BAA"/>
    <w:rsid w:val="00596469"/>
    <w:rsid w:val="00597011"/>
    <w:rsid w:val="005A0D92"/>
    <w:rsid w:val="005A37DA"/>
    <w:rsid w:val="005A5C60"/>
    <w:rsid w:val="005A6F6B"/>
    <w:rsid w:val="005B22D4"/>
    <w:rsid w:val="005B2948"/>
    <w:rsid w:val="005B3342"/>
    <w:rsid w:val="005B3BE4"/>
    <w:rsid w:val="005B4067"/>
    <w:rsid w:val="005B47C1"/>
    <w:rsid w:val="005B4E7A"/>
    <w:rsid w:val="005B543F"/>
    <w:rsid w:val="005C150C"/>
    <w:rsid w:val="005C3F41"/>
    <w:rsid w:val="005C5BAC"/>
    <w:rsid w:val="005C5BCA"/>
    <w:rsid w:val="005C6877"/>
    <w:rsid w:val="005C6960"/>
    <w:rsid w:val="005D2EE5"/>
    <w:rsid w:val="005D4302"/>
    <w:rsid w:val="005E0732"/>
    <w:rsid w:val="005E152A"/>
    <w:rsid w:val="005E7343"/>
    <w:rsid w:val="005F01D2"/>
    <w:rsid w:val="005F0E8A"/>
    <w:rsid w:val="005F11B1"/>
    <w:rsid w:val="005F1F38"/>
    <w:rsid w:val="00600219"/>
    <w:rsid w:val="00601D8B"/>
    <w:rsid w:val="00602263"/>
    <w:rsid w:val="00603AD5"/>
    <w:rsid w:val="00603CB8"/>
    <w:rsid w:val="006111E7"/>
    <w:rsid w:val="00611E73"/>
    <w:rsid w:val="00613CD0"/>
    <w:rsid w:val="00615DDE"/>
    <w:rsid w:val="006167FD"/>
    <w:rsid w:val="00616DD3"/>
    <w:rsid w:val="00620507"/>
    <w:rsid w:val="00622207"/>
    <w:rsid w:val="006227AE"/>
    <w:rsid w:val="006254B6"/>
    <w:rsid w:val="00626988"/>
    <w:rsid w:val="00630F9C"/>
    <w:rsid w:val="00632653"/>
    <w:rsid w:val="00632ABB"/>
    <w:rsid w:val="00632F4D"/>
    <w:rsid w:val="006348EB"/>
    <w:rsid w:val="00635985"/>
    <w:rsid w:val="00636DEF"/>
    <w:rsid w:val="00637306"/>
    <w:rsid w:val="00640E47"/>
    <w:rsid w:val="00641A49"/>
    <w:rsid w:val="00641DE5"/>
    <w:rsid w:val="0064370E"/>
    <w:rsid w:val="0064562C"/>
    <w:rsid w:val="00656F0C"/>
    <w:rsid w:val="00662126"/>
    <w:rsid w:val="006625C1"/>
    <w:rsid w:val="006629F5"/>
    <w:rsid w:val="006639BF"/>
    <w:rsid w:val="00665CE4"/>
    <w:rsid w:val="00665E7D"/>
    <w:rsid w:val="00666E0F"/>
    <w:rsid w:val="006716F1"/>
    <w:rsid w:val="00671F92"/>
    <w:rsid w:val="006746AF"/>
    <w:rsid w:val="00674D52"/>
    <w:rsid w:val="00674EB3"/>
    <w:rsid w:val="0067506D"/>
    <w:rsid w:val="006762D7"/>
    <w:rsid w:val="0067661C"/>
    <w:rsid w:val="00677128"/>
    <w:rsid w:val="00677CC2"/>
    <w:rsid w:val="00681D8C"/>
    <w:rsid w:val="00681F92"/>
    <w:rsid w:val="00683EB9"/>
    <w:rsid w:val="006842C2"/>
    <w:rsid w:val="0068510F"/>
    <w:rsid w:val="00685342"/>
    <w:rsid w:val="00685F42"/>
    <w:rsid w:val="0068619A"/>
    <w:rsid w:val="0068652D"/>
    <w:rsid w:val="00686541"/>
    <w:rsid w:val="00686B5C"/>
    <w:rsid w:val="00687E38"/>
    <w:rsid w:val="00690061"/>
    <w:rsid w:val="006900FE"/>
    <w:rsid w:val="0069207B"/>
    <w:rsid w:val="00692320"/>
    <w:rsid w:val="00693E66"/>
    <w:rsid w:val="00694229"/>
    <w:rsid w:val="0069423C"/>
    <w:rsid w:val="00694F39"/>
    <w:rsid w:val="00695592"/>
    <w:rsid w:val="00695D3D"/>
    <w:rsid w:val="006A04C8"/>
    <w:rsid w:val="006A0661"/>
    <w:rsid w:val="006A2367"/>
    <w:rsid w:val="006A3FBF"/>
    <w:rsid w:val="006A4399"/>
    <w:rsid w:val="006A48D8"/>
    <w:rsid w:val="006A4B23"/>
    <w:rsid w:val="006A56C8"/>
    <w:rsid w:val="006A669D"/>
    <w:rsid w:val="006A770D"/>
    <w:rsid w:val="006B0D23"/>
    <w:rsid w:val="006B17E4"/>
    <w:rsid w:val="006B5734"/>
    <w:rsid w:val="006B6783"/>
    <w:rsid w:val="006B7902"/>
    <w:rsid w:val="006C2874"/>
    <w:rsid w:val="006C2FB6"/>
    <w:rsid w:val="006C3388"/>
    <w:rsid w:val="006C54FB"/>
    <w:rsid w:val="006C71AA"/>
    <w:rsid w:val="006C7F8C"/>
    <w:rsid w:val="006D15BE"/>
    <w:rsid w:val="006D380D"/>
    <w:rsid w:val="006D3B07"/>
    <w:rsid w:val="006D3B3D"/>
    <w:rsid w:val="006D416E"/>
    <w:rsid w:val="006D5A1F"/>
    <w:rsid w:val="006E0135"/>
    <w:rsid w:val="006E0A35"/>
    <w:rsid w:val="006E0EB8"/>
    <w:rsid w:val="006E1CB9"/>
    <w:rsid w:val="006E299F"/>
    <w:rsid w:val="006E2FBE"/>
    <w:rsid w:val="006E303A"/>
    <w:rsid w:val="006E4828"/>
    <w:rsid w:val="006E5C9A"/>
    <w:rsid w:val="006F0078"/>
    <w:rsid w:val="006F1D8E"/>
    <w:rsid w:val="006F2974"/>
    <w:rsid w:val="006F55D9"/>
    <w:rsid w:val="006F6866"/>
    <w:rsid w:val="006F7C92"/>
    <w:rsid w:val="006F7E19"/>
    <w:rsid w:val="00700B2C"/>
    <w:rsid w:val="007016BF"/>
    <w:rsid w:val="007019C9"/>
    <w:rsid w:val="00701A6A"/>
    <w:rsid w:val="00702D0A"/>
    <w:rsid w:val="007077BA"/>
    <w:rsid w:val="00710259"/>
    <w:rsid w:val="00711766"/>
    <w:rsid w:val="00712D8D"/>
    <w:rsid w:val="00713084"/>
    <w:rsid w:val="0071381B"/>
    <w:rsid w:val="00714B26"/>
    <w:rsid w:val="00714C2E"/>
    <w:rsid w:val="0071648D"/>
    <w:rsid w:val="007177C9"/>
    <w:rsid w:val="0072166A"/>
    <w:rsid w:val="007250F0"/>
    <w:rsid w:val="0072723A"/>
    <w:rsid w:val="00727279"/>
    <w:rsid w:val="00731E00"/>
    <w:rsid w:val="007330F7"/>
    <w:rsid w:val="00733B7E"/>
    <w:rsid w:val="0073595C"/>
    <w:rsid w:val="00735B01"/>
    <w:rsid w:val="00735FBB"/>
    <w:rsid w:val="00736DBC"/>
    <w:rsid w:val="007427F1"/>
    <w:rsid w:val="00743C1A"/>
    <w:rsid w:val="007440B7"/>
    <w:rsid w:val="00744E60"/>
    <w:rsid w:val="0074560A"/>
    <w:rsid w:val="00747356"/>
    <w:rsid w:val="0075116F"/>
    <w:rsid w:val="00755E07"/>
    <w:rsid w:val="00756932"/>
    <w:rsid w:val="007612AA"/>
    <w:rsid w:val="007634AD"/>
    <w:rsid w:val="00765B1B"/>
    <w:rsid w:val="00765C36"/>
    <w:rsid w:val="007666BC"/>
    <w:rsid w:val="0076680A"/>
    <w:rsid w:val="00767041"/>
    <w:rsid w:val="0077014B"/>
    <w:rsid w:val="007715C9"/>
    <w:rsid w:val="00774EDD"/>
    <w:rsid w:val="0077566B"/>
    <w:rsid w:val="007757EC"/>
    <w:rsid w:val="00777930"/>
    <w:rsid w:val="00777D90"/>
    <w:rsid w:val="00782B25"/>
    <w:rsid w:val="00784308"/>
    <w:rsid w:val="00785726"/>
    <w:rsid w:val="007920D5"/>
    <w:rsid w:val="00792142"/>
    <w:rsid w:val="007924B3"/>
    <w:rsid w:val="00792EA5"/>
    <w:rsid w:val="007934AC"/>
    <w:rsid w:val="007943E3"/>
    <w:rsid w:val="00796B4C"/>
    <w:rsid w:val="007A005E"/>
    <w:rsid w:val="007A11A6"/>
    <w:rsid w:val="007A2DDD"/>
    <w:rsid w:val="007A56D4"/>
    <w:rsid w:val="007A5842"/>
    <w:rsid w:val="007A5FF8"/>
    <w:rsid w:val="007A667C"/>
    <w:rsid w:val="007B260F"/>
    <w:rsid w:val="007B30AA"/>
    <w:rsid w:val="007B4CD2"/>
    <w:rsid w:val="007B5A42"/>
    <w:rsid w:val="007B6FD6"/>
    <w:rsid w:val="007D124F"/>
    <w:rsid w:val="007D41E1"/>
    <w:rsid w:val="007D6DA3"/>
    <w:rsid w:val="007E03D0"/>
    <w:rsid w:val="007E4335"/>
    <w:rsid w:val="007E5B89"/>
    <w:rsid w:val="007E622E"/>
    <w:rsid w:val="007E6F25"/>
    <w:rsid w:val="007E7798"/>
    <w:rsid w:val="007E7D4A"/>
    <w:rsid w:val="007F2E5A"/>
    <w:rsid w:val="007F3AD9"/>
    <w:rsid w:val="007F4AA9"/>
    <w:rsid w:val="007F5294"/>
    <w:rsid w:val="007F5693"/>
    <w:rsid w:val="007F6023"/>
    <w:rsid w:val="007F650B"/>
    <w:rsid w:val="008006CC"/>
    <w:rsid w:val="008009D8"/>
    <w:rsid w:val="0080354F"/>
    <w:rsid w:val="008040CD"/>
    <w:rsid w:val="00806DA6"/>
    <w:rsid w:val="008079FF"/>
    <w:rsid w:val="00807F18"/>
    <w:rsid w:val="00810AD8"/>
    <w:rsid w:val="00811EE7"/>
    <w:rsid w:val="00813507"/>
    <w:rsid w:val="0081488B"/>
    <w:rsid w:val="00815E89"/>
    <w:rsid w:val="00815FCD"/>
    <w:rsid w:val="00816E96"/>
    <w:rsid w:val="0081784F"/>
    <w:rsid w:val="00822228"/>
    <w:rsid w:val="0082311A"/>
    <w:rsid w:val="00823A4E"/>
    <w:rsid w:val="008246B8"/>
    <w:rsid w:val="00824FBB"/>
    <w:rsid w:val="00825C13"/>
    <w:rsid w:val="00825FA5"/>
    <w:rsid w:val="00831757"/>
    <w:rsid w:val="00831E8D"/>
    <w:rsid w:val="00832E5D"/>
    <w:rsid w:val="0083526D"/>
    <w:rsid w:val="00836325"/>
    <w:rsid w:val="00842EE5"/>
    <w:rsid w:val="008431A5"/>
    <w:rsid w:val="00843A12"/>
    <w:rsid w:val="00844534"/>
    <w:rsid w:val="00844EE4"/>
    <w:rsid w:val="00846009"/>
    <w:rsid w:val="00847847"/>
    <w:rsid w:val="008542B4"/>
    <w:rsid w:val="0085679A"/>
    <w:rsid w:val="00856A31"/>
    <w:rsid w:val="00856C84"/>
    <w:rsid w:val="00857D6B"/>
    <w:rsid w:val="0086184B"/>
    <w:rsid w:val="00863927"/>
    <w:rsid w:val="008645A9"/>
    <w:rsid w:val="00865F65"/>
    <w:rsid w:val="008667A5"/>
    <w:rsid w:val="00867876"/>
    <w:rsid w:val="00867CCB"/>
    <w:rsid w:val="00871B8A"/>
    <w:rsid w:val="00873DEA"/>
    <w:rsid w:val="0087436A"/>
    <w:rsid w:val="00874551"/>
    <w:rsid w:val="0087548B"/>
    <w:rsid w:val="008754D0"/>
    <w:rsid w:val="00876322"/>
    <w:rsid w:val="00876366"/>
    <w:rsid w:val="00877D48"/>
    <w:rsid w:val="00880B41"/>
    <w:rsid w:val="008814CF"/>
    <w:rsid w:val="00883781"/>
    <w:rsid w:val="00885570"/>
    <w:rsid w:val="00886535"/>
    <w:rsid w:val="0088753B"/>
    <w:rsid w:val="00887FFE"/>
    <w:rsid w:val="0089234E"/>
    <w:rsid w:val="00893958"/>
    <w:rsid w:val="0089410F"/>
    <w:rsid w:val="008953AC"/>
    <w:rsid w:val="00896655"/>
    <w:rsid w:val="00897CE1"/>
    <w:rsid w:val="008A1CC7"/>
    <w:rsid w:val="008A2E77"/>
    <w:rsid w:val="008A361E"/>
    <w:rsid w:val="008A4B2F"/>
    <w:rsid w:val="008A60D8"/>
    <w:rsid w:val="008A6575"/>
    <w:rsid w:val="008A6FD4"/>
    <w:rsid w:val="008A724A"/>
    <w:rsid w:val="008A73E9"/>
    <w:rsid w:val="008B492C"/>
    <w:rsid w:val="008B4E82"/>
    <w:rsid w:val="008B75BC"/>
    <w:rsid w:val="008C057B"/>
    <w:rsid w:val="008C06C3"/>
    <w:rsid w:val="008C25CA"/>
    <w:rsid w:val="008C2797"/>
    <w:rsid w:val="008C3335"/>
    <w:rsid w:val="008C3A4E"/>
    <w:rsid w:val="008C41A3"/>
    <w:rsid w:val="008C4EF0"/>
    <w:rsid w:val="008C51BF"/>
    <w:rsid w:val="008C6F6F"/>
    <w:rsid w:val="008C707C"/>
    <w:rsid w:val="008C77F5"/>
    <w:rsid w:val="008C780E"/>
    <w:rsid w:val="008D005C"/>
    <w:rsid w:val="008D0346"/>
    <w:rsid w:val="008D0EE0"/>
    <w:rsid w:val="008D1F0A"/>
    <w:rsid w:val="008D3E94"/>
    <w:rsid w:val="008D676E"/>
    <w:rsid w:val="008D6ACC"/>
    <w:rsid w:val="008E018A"/>
    <w:rsid w:val="008E04EB"/>
    <w:rsid w:val="008E5B81"/>
    <w:rsid w:val="008E7351"/>
    <w:rsid w:val="008F04A6"/>
    <w:rsid w:val="008F2F5D"/>
    <w:rsid w:val="008F46D2"/>
    <w:rsid w:val="008F4F00"/>
    <w:rsid w:val="008F4F1C"/>
    <w:rsid w:val="008F51E5"/>
    <w:rsid w:val="008F77C4"/>
    <w:rsid w:val="00903426"/>
    <w:rsid w:val="00905377"/>
    <w:rsid w:val="00905DEF"/>
    <w:rsid w:val="00907321"/>
    <w:rsid w:val="009103F3"/>
    <w:rsid w:val="00910DA7"/>
    <w:rsid w:val="00912447"/>
    <w:rsid w:val="00913B52"/>
    <w:rsid w:val="00913B96"/>
    <w:rsid w:val="00913EF1"/>
    <w:rsid w:val="00920AAE"/>
    <w:rsid w:val="00921B26"/>
    <w:rsid w:val="00922D2E"/>
    <w:rsid w:val="00924929"/>
    <w:rsid w:val="00926964"/>
    <w:rsid w:val="00927FC3"/>
    <w:rsid w:val="0093103D"/>
    <w:rsid w:val="009315AE"/>
    <w:rsid w:val="00932257"/>
    <w:rsid w:val="00932377"/>
    <w:rsid w:val="00932991"/>
    <w:rsid w:val="00936F1B"/>
    <w:rsid w:val="00937832"/>
    <w:rsid w:val="00940B7C"/>
    <w:rsid w:val="0094245A"/>
    <w:rsid w:val="00943221"/>
    <w:rsid w:val="00945E42"/>
    <w:rsid w:val="009500E1"/>
    <w:rsid w:val="0095198D"/>
    <w:rsid w:val="009531DE"/>
    <w:rsid w:val="0095721D"/>
    <w:rsid w:val="009578B8"/>
    <w:rsid w:val="00957C88"/>
    <w:rsid w:val="00960DB7"/>
    <w:rsid w:val="00962931"/>
    <w:rsid w:val="0096376F"/>
    <w:rsid w:val="0096452A"/>
    <w:rsid w:val="00965452"/>
    <w:rsid w:val="00965A37"/>
    <w:rsid w:val="00966DC7"/>
    <w:rsid w:val="00967042"/>
    <w:rsid w:val="009670BC"/>
    <w:rsid w:val="00967674"/>
    <w:rsid w:val="00970ECC"/>
    <w:rsid w:val="00970F64"/>
    <w:rsid w:val="009726A5"/>
    <w:rsid w:val="009734E8"/>
    <w:rsid w:val="00975E17"/>
    <w:rsid w:val="00980237"/>
    <w:rsid w:val="00981BDE"/>
    <w:rsid w:val="0098255A"/>
    <w:rsid w:val="00982BBA"/>
    <w:rsid w:val="0098450D"/>
    <w:rsid w:val="009845BE"/>
    <w:rsid w:val="0099323E"/>
    <w:rsid w:val="00993EAC"/>
    <w:rsid w:val="00994AFD"/>
    <w:rsid w:val="00994C0B"/>
    <w:rsid w:val="0099516A"/>
    <w:rsid w:val="00995AB1"/>
    <w:rsid w:val="00995C5D"/>
    <w:rsid w:val="009969C9"/>
    <w:rsid w:val="00996D1F"/>
    <w:rsid w:val="0099785A"/>
    <w:rsid w:val="009A18A4"/>
    <w:rsid w:val="009A2CA1"/>
    <w:rsid w:val="009A735E"/>
    <w:rsid w:val="009B07F4"/>
    <w:rsid w:val="009B2250"/>
    <w:rsid w:val="009B32E8"/>
    <w:rsid w:val="009B4287"/>
    <w:rsid w:val="009B43DB"/>
    <w:rsid w:val="009B5E22"/>
    <w:rsid w:val="009B5EEE"/>
    <w:rsid w:val="009B67F7"/>
    <w:rsid w:val="009C1EAD"/>
    <w:rsid w:val="009C2286"/>
    <w:rsid w:val="009C2E35"/>
    <w:rsid w:val="009C48D7"/>
    <w:rsid w:val="009C5075"/>
    <w:rsid w:val="009C65D0"/>
    <w:rsid w:val="009C6752"/>
    <w:rsid w:val="009D16F6"/>
    <w:rsid w:val="009D3395"/>
    <w:rsid w:val="009D53B2"/>
    <w:rsid w:val="009D6C42"/>
    <w:rsid w:val="009E186E"/>
    <w:rsid w:val="009E1FFF"/>
    <w:rsid w:val="009E2602"/>
    <w:rsid w:val="009E29DC"/>
    <w:rsid w:val="009E402A"/>
    <w:rsid w:val="009E47A0"/>
    <w:rsid w:val="009E58F8"/>
    <w:rsid w:val="009F27EB"/>
    <w:rsid w:val="009F316E"/>
    <w:rsid w:val="009F47DD"/>
    <w:rsid w:val="009F67DF"/>
    <w:rsid w:val="009F7BD0"/>
    <w:rsid w:val="009F7C26"/>
    <w:rsid w:val="00A01D40"/>
    <w:rsid w:val="00A03738"/>
    <w:rsid w:val="00A048FF"/>
    <w:rsid w:val="00A059BE"/>
    <w:rsid w:val="00A1004F"/>
    <w:rsid w:val="00A10775"/>
    <w:rsid w:val="00A129C5"/>
    <w:rsid w:val="00A14205"/>
    <w:rsid w:val="00A15B24"/>
    <w:rsid w:val="00A16F0D"/>
    <w:rsid w:val="00A17B59"/>
    <w:rsid w:val="00A21383"/>
    <w:rsid w:val="00A219D9"/>
    <w:rsid w:val="00A2207A"/>
    <w:rsid w:val="00A231E2"/>
    <w:rsid w:val="00A24AA8"/>
    <w:rsid w:val="00A24AE9"/>
    <w:rsid w:val="00A277F5"/>
    <w:rsid w:val="00A32931"/>
    <w:rsid w:val="00A356EA"/>
    <w:rsid w:val="00A36C48"/>
    <w:rsid w:val="00A37750"/>
    <w:rsid w:val="00A37F5D"/>
    <w:rsid w:val="00A41E0B"/>
    <w:rsid w:val="00A4334A"/>
    <w:rsid w:val="00A44C75"/>
    <w:rsid w:val="00A44D6B"/>
    <w:rsid w:val="00A45714"/>
    <w:rsid w:val="00A45EE3"/>
    <w:rsid w:val="00A5062B"/>
    <w:rsid w:val="00A51DC9"/>
    <w:rsid w:val="00A521F4"/>
    <w:rsid w:val="00A55631"/>
    <w:rsid w:val="00A556C0"/>
    <w:rsid w:val="00A56188"/>
    <w:rsid w:val="00A60319"/>
    <w:rsid w:val="00A61658"/>
    <w:rsid w:val="00A61F48"/>
    <w:rsid w:val="00A63567"/>
    <w:rsid w:val="00A63D8D"/>
    <w:rsid w:val="00A63EFD"/>
    <w:rsid w:val="00A64912"/>
    <w:rsid w:val="00A65773"/>
    <w:rsid w:val="00A7011E"/>
    <w:rsid w:val="00A70A74"/>
    <w:rsid w:val="00A71C53"/>
    <w:rsid w:val="00A74EC2"/>
    <w:rsid w:val="00A77E8E"/>
    <w:rsid w:val="00A83A2F"/>
    <w:rsid w:val="00A83DE5"/>
    <w:rsid w:val="00A94466"/>
    <w:rsid w:val="00A9506F"/>
    <w:rsid w:val="00A95741"/>
    <w:rsid w:val="00A96031"/>
    <w:rsid w:val="00A97E5D"/>
    <w:rsid w:val="00AA00FE"/>
    <w:rsid w:val="00AA0FAE"/>
    <w:rsid w:val="00AA3795"/>
    <w:rsid w:val="00AA3850"/>
    <w:rsid w:val="00AA4A28"/>
    <w:rsid w:val="00AA5E5F"/>
    <w:rsid w:val="00AA626F"/>
    <w:rsid w:val="00AB02FD"/>
    <w:rsid w:val="00AB05BF"/>
    <w:rsid w:val="00AB234B"/>
    <w:rsid w:val="00AB266E"/>
    <w:rsid w:val="00AB3807"/>
    <w:rsid w:val="00AB5C92"/>
    <w:rsid w:val="00AB764F"/>
    <w:rsid w:val="00AC1E75"/>
    <w:rsid w:val="00AC4AB3"/>
    <w:rsid w:val="00AD0150"/>
    <w:rsid w:val="00AD09F8"/>
    <w:rsid w:val="00AD0C58"/>
    <w:rsid w:val="00AD1530"/>
    <w:rsid w:val="00AD453C"/>
    <w:rsid w:val="00AD47A9"/>
    <w:rsid w:val="00AD5641"/>
    <w:rsid w:val="00AD601F"/>
    <w:rsid w:val="00AE1088"/>
    <w:rsid w:val="00AE1523"/>
    <w:rsid w:val="00AE6BF1"/>
    <w:rsid w:val="00AE74A5"/>
    <w:rsid w:val="00AE7974"/>
    <w:rsid w:val="00AF1BA4"/>
    <w:rsid w:val="00AF5C8A"/>
    <w:rsid w:val="00AF6FB3"/>
    <w:rsid w:val="00B032D8"/>
    <w:rsid w:val="00B05CA7"/>
    <w:rsid w:val="00B10735"/>
    <w:rsid w:val="00B10E36"/>
    <w:rsid w:val="00B11461"/>
    <w:rsid w:val="00B11A02"/>
    <w:rsid w:val="00B1417A"/>
    <w:rsid w:val="00B14FF0"/>
    <w:rsid w:val="00B15E3A"/>
    <w:rsid w:val="00B175C1"/>
    <w:rsid w:val="00B2528F"/>
    <w:rsid w:val="00B264A2"/>
    <w:rsid w:val="00B26F3B"/>
    <w:rsid w:val="00B303B7"/>
    <w:rsid w:val="00B31AD7"/>
    <w:rsid w:val="00B3229A"/>
    <w:rsid w:val="00B32BE2"/>
    <w:rsid w:val="00B33B3C"/>
    <w:rsid w:val="00B40A51"/>
    <w:rsid w:val="00B4504A"/>
    <w:rsid w:val="00B46121"/>
    <w:rsid w:val="00B4772E"/>
    <w:rsid w:val="00B47A05"/>
    <w:rsid w:val="00B5154D"/>
    <w:rsid w:val="00B52D57"/>
    <w:rsid w:val="00B56AFF"/>
    <w:rsid w:val="00B61301"/>
    <w:rsid w:val="00B6272B"/>
    <w:rsid w:val="00B6382D"/>
    <w:rsid w:val="00B63FAD"/>
    <w:rsid w:val="00B67ACE"/>
    <w:rsid w:val="00B67BE3"/>
    <w:rsid w:val="00B764D6"/>
    <w:rsid w:val="00B769A5"/>
    <w:rsid w:val="00B81B08"/>
    <w:rsid w:val="00B823D1"/>
    <w:rsid w:val="00B84188"/>
    <w:rsid w:val="00B84540"/>
    <w:rsid w:val="00B8468D"/>
    <w:rsid w:val="00B8631B"/>
    <w:rsid w:val="00B86D3B"/>
    <w:rsid w:val="00B87B8B"/>
    <w:rsid w:val="00B90C30"/>
    <w:rsid w:val="00B91C0D"/>
    <w:rsid w:val="00B92C57"/>
    <w:rsid w:val="00B9317C"/>
    <w:rsid w:val="00B936ED"/>
    <w:rsid w:val="00B9438B"/>
    <w:rsid w:val="00B944FB"/>
    <w:rsid w:val="00B94C39"/>
    <w:rsid w:val="00B94C48"/>
    <w:rsid w:val="00B94CD5"/>
    <w:rsid w:val="00B95805"/>
    <w:rsid w:val="00B96116"/>
    <w:rsid w:val="00B97FA0"/>
    <w:rsid w:val="00BA0915"/>
    <w:rsid w:val="00BA0AF1"/>
    <w:rsid w:val="00BA13AA"/>
    <w:rsid w:val="00BA2766"/>
    <w:rsid w:val="00BA3327"/>
    <w:rsid w:val="00BA5026"/>
    <w:rsid w:val="00BA557C"/>
    <w:rsid w:val="00BB1168"/>
    <w:rsid w:val="00BB1E5D"/>
    <w:rsid w:val="00BB40BF"/>
    <w:rsid w:val="00BB545A"/>
    <w:rsid w:val="00BB6379"/>
    <w:rsid w:val="00BB660A"/>
    <w:rsid w:val="00BC0CD1"/>
    <w:rsid w:val="00BC1086"/>
    <w:rsid w:val="00BC247C"/>
    <w:rsid w:val="00BC283C"/>
    <w:rsid w:val="00BC4110"/>
    <w:rsid w:val="00BC7883"/>
    <w:rsid w:val="00BD32B3"/>
    <w:rsid w:val="00BD6322"/>
    <w:rsid w:val="00BE0CBB"/>
    <w:rsid w:val="00BE223F"/>
    <w:rsid w:val="00BE2C92"/>
    <w:rsid w:val="00BE2F3F"/>
    <w:rsid w:val="00BE3155"/>
    <w:rsid w:val="00BE587C"/>
    <w:rsid w:val="00BE719A"/>
    <w:rsid w:val="00BE720A"/>
    <w:rsid w:val="00BF0095"/>
    <w:rsid w:val="00BF0461"/>
    <w:rsid w:val="00BF1737"/>
    <w:rsid w:val="00BF234B"/>
    <w:rsid w:val="00BF42C4"/>
    <w:rsid w:val="00BF4944"/>
    <w:rsid w:val="00BF4FEF"/>
    <w:rsid w:val="00BF55C7"/>
    <w:rsid w:val="00BF56A9"/>
    <w:rsid w:val="00BF56D4"/>
    <w:rsid w:val="00BF7E24"/>
    <w:rsid w:val="00C010B9"/>
    <w:rsid w:val="00C034D0"/>
    <w:rsid w:val="00C04409"/>
    <w:rsid w:val="00C067E5"/>
    <w:rsid w:val="00C07C4F"/>
    <w:rsid w:val="00C11457"/>
    <w:rsid w:val="00C12C8E"/>
    <w:rsid w:val="00C164CA"/>
    <w:rsid w:val="00C16AC0"/>
    <w:rsid w:val="00C176CF"/>
    <w:rsid w:val="00C17CEF"/>
    <w:rsid w:val="00C230AB"/>
    <w:rsid w:val="00C23CAD"/>
    <w:rsid w:val="00C24EE9"/>
    <w:rsid w:val="00C27232"/>
    <w:rsid w:val="00C278F6"/>
    <w:rsid w:val="00C27C4C"/>
    <w:rsid w:val="00C27F71"/>
    <w:rsid w:val="00C31889"/>
    <w:rsid w:val="00C31A42"/>
    <w:rsid w:val="00C32A9F"/>
    <w:rsid w:val="00C3348E"/>
    <w:rsid w:val="00C418BA"/>
    <w:rsid w:val="00C42BF8"/>
    <w:rsid w:val="00C4470E"/>
    <w:rsid w:val="00C45A27"/>
    <w:rsid w:val="00C460AE"/>
    <w:rsid w:val="00C47571"/>
    <w:rsid w:val="00C47D7D"/>
    <w:rsid w:val="00C50043"/>
    <w:rsid w:val="00C508EB"/>
    <w:rsid w:val="00C517FA"/>
    <w:rsid w:val="00C54AF3"/>
    <w:rsid w:val="00C54E84"/>
    <w:rsid w:val="00C556B2"/>
    <w:rsid w:val="00C558B6"/>
    <w:rsid w:val="00C5652E"/>
    <w:rsid w:val="00C5738C"/>
    <w:rsid w:val="00C573B1"/>
    <w:rsid w:val="00C574D9"/>
    <w:rsid w:val="00C57577"/>
    <w:rsid w:val="00C57F19"/>
    <w:rsid w:val="00C57F3B"/>
    <w:rsid w:val="00C60253"/>
    <w:rsid w:val="00C64A9D"/>
    <w:rsid w:val="00C65146"/>
    <w:rsid w:val="00C65875"/>
    <w:rsid w:val="00C664E3"/>
    <w:rsid w:val="00C6776A"/>
    <w:rsid w:val="00C711A3"/>
    <w:rsid w:val="00C722E6"/>
    <w:rsid w:val="00C727A3"/>
    <w:rsid w:val="00C74F08"/>
    <w:rsid w:val="00C7573B"/>
    <w:rsid w:val="00C76CF3"/>
    <w:rsid w:val="00C80B52"/>
    <w:rsid w:val="00C83AA1"/>
    <w:rsid w:val="00C867F4"/>
    <w:rsid w:val="00C90252"/>
    <w:rsid w:val="00C92EC4"/>
    <w:rsid w:val="00C9333A"/>
    <w:rsid w:val="00C957CF"/>
    <w:rsid w:val="00C95C0B"/>
    <w:rsid w:val="00C95C67"/>
    <w:rsid w:val="00C96221"/>
    <w:rsid w:val="00CA099E"/>
    <w:rsid w:val="00CA1D58"/>
    <w:rsid w:val="00CA1F0B"/>
    <w:rsid w:val="00CA5DF5"/>
    <w:rsid w:val="00CA7015"/>
    <w:rsid w:val="00CB277C"/>
    <w:rsid w:val="00CB3C48"/>
    <w:rsid w:val="00CB4747"/>
    <w:rsid w:val="00CB4AC8"/>
    <w:rsid w:val="00CB4F00"/>
    <w:rsid w:val="00CB5B23"/>
    <w:rsid w:val="00CC6689"/>
    <w:rsid w:val="00CD0EA3"/>
    <w:rsid w:val="00CD1FEB"/>
    <w:rsid w:val="00CD2AC5"/>
    <w:rsid w:val="00CD3088"/>
    <w:rsid w:val="00CD4ADB"/>
    <w:rsid w:val="00CE1BA2"/>
    <w:rsid w:val="00CE1E31"/>
    <w:rsid w:val="00CE5AFA"/>
    <w:rsid w:val="00CF0BB2"/>
    <w:rsid w:val="00CF1F4F"/>
    <w:rsid w:val="00CF29A1"/>
    <w:rsid w:val="00CF3917"/>
    <w:rsid w:val="00CF5FF7"/>
    <w:rsid w:val="00CF7919"/>
    <w:rsid w:val="00D00EAA"/>
    <w:rsid w:val="00D01909"/>
    <w:rsid w:val="00D027F2"/>
    <w:rsid w:val="00D03CE9"/>
    <w:rsid w:val="00D10745"/>
    <w:rsid w:val="00D11B15"/>
    <w:rsid w:val="00D13441"/>
    <w:rsid w:val="00D139E8"/>
    <w:rsid w:val="00D14EAB"/>
    <w:rsid w:val="00D15661"/>
    <w:rsid w:val="00D212FA"/>
    <w:rsid w:val="00D2149D"/>
    <w:rsid w:val="00D21BE2"/>
    <w:rsid w:val="00D22922"/>
    <w:rsid w:val="00D243A3"/>
    <w:rsid w:val="00D2486A"/>
    <w:rsid w:val="00D25E27"/>
    <w:rsid w:val="00D25F44"/>
    <w:rsid w:val="00D26444"/>
    <w:rsid w:val="00D31E55"/>
    <w:rsid w:val="00D322B1"/>
    <w:rsid w:val="00D33438"/>
    <w:rsid w:val="00D337AA"/>
    <w:rsid w:val="00D341F3"/>
    <w:rsid w:val="00D3609B"/>
    <w:rsid w:val="00D40979"/>
    <w:rsid w:val="00D44F83"/>
    <w:rsid w:val="00D467A1"/>
    <w:rsid w:val="00D4708C"/>
    <w:rsid w:val="00D477C3"/>
    <w:rsid w:val="00D47932"/>
    <w:rsid w:val="00D51053"/>
    <w:rsid w:val="00D51E21"/>
    <w:rsid w:val="00D52343"/>
    <w:rsid w:val="00D52ADB"/>
    <w:rsid w:val="00D52EFE"/>
    <w:rsid w:val="00D53E7B"/>
    <w:rsid w:val="00D54A56"/>
    <w:rsid w:val="00D55E3C"/>
    <w:rsid w:val="00D56ADF"/>
    <w:rsid w:val="00D6104F"/>
    <w:rsid w:val="00D61707"/>
    <w:rsid w:val="00D62BED"/>
    <w:rsid w:val="00D63EF6"/>
    <w:rsid w:val="00D647CE"/>
    <w:rsid w:val="00D65B34"/>
    <w:rsid w:val="00D66F22"/>
    <w:rsid w:val="00D67BED"/>
    <w:rsid w:val="00D706B6"/>
    <w:rsid w:val="00D707C4"/>
    <w:rsid w:val="00D70DFB"/>
    <w:rsid w:val="00D73029"/>
    <w:rsid w:val="00D73D3C"/>
    <w:rsid w:val="00D7510A"/>
    <w:rsid w:val="00D75268"/>
    <w:rsid w:val="00D766DF"/>
    <w:rsid w:val="00D77AEB"/>
    <w:rsid w:val="00D80816"/>
    <w:rsid w:val="00D828EF"/>
    <w:rsid w:val="00D82E72"/>
    <w:rsid w:val="00D8321E"/>
    <w:rsid w:val="00D875D5"/>
    <w:rsid w:val="00D908BD"/>
    <w:rsid w:val="00D94E99"/>
    <w:rsid w:val="00DA0B19"/>
    <w:rsid w:val="00DA1B27"/>
    <w:rsid w:val="00DA1B9B"/>
    <w:rsid w:val="00DA2A40"/>
    <w:rsid w:val="00DA2F9F"/>
    <w:rsid w:val="00DA4A67"/>
    <w:rsid w:val="00DA5182"/>
    <w:rsid w:val="00DA52E8"/>
    <w:rsid w:val="00DA64B2"/>
    <w:rsid w:val="00DB1FF6"/>
    <w:rsid w:val="00DB7B4F"/>
    <w:rsid w:val="00DB7EF8"/>
    <w:rsid w:val="00DC0A28"/>
    <w:rsid w:val="00DC422A"/>
    <w:rsid w:val="00DC5146"/>
    <w:rsid w:val="00DC5EA5"/>
    <w:rsid w:val="00DC63E9"/>
    <w:rsid w:val="00DC6DAA"/>
    <w:rsid w:val="00DC7D28"/>
    <w:rsid w:val="00DD0F57"/>
    <w:rsid w:val="00DD1683"/>
    <w:rsid w:val="00DD3F68"/>
    <w:rsid w:val="00DD5021"/>
    <w:rsid w:val="00DE128F"/>
    <w:rsid w:val="00DE2002"/>
    <w:rsid w:val="00DE3668"/>
    <w:rsid w:val="00DE6858"/>
    <w:rsid w:val="00DE7003"/>
    <w:rsid w:val="00DE76C8"/>
    <w:rsid w:val="00DE7EFA"/>
    <w:rsid w:val="00DF0022"/>
    <w:rsid w:val="00DF2435"/>
    <w:rsid w:val="00DF42B9"/>
    <w:rsid w:val="00DF6595"/>
    <w:rsid w:val="00DF7AE9"/>
    <w:rsid w:val="00E02AB5"/>
    <w:rsid w:val="00E03836"/>
    <w:rsid w:val="00E05704"/>
    <w:rsid w:val="00E065E1"/>
    <w:rsid w:val="00E0799C"/>
    <w:rsid w:val="00E10D5A"/>
    <w:rsid w:val="00E11AC7"/>
    <w:rsid w:val="00E1244D"/>
    <w:rsid w:val="00E1314A"/>
    <w:rsid w:val="00E14A59"/>
    <w:rsid w:val="00E1654E"/>
    <w:rsid w:val="00E16FE8"/>
    <w:rsid w:val="00E179AA"/>
    <w:rsid w:val="00E17BA5"/>
    <w:rsid w:val="00E22FE2"/>
    <w:rsid w:val="00E2338A"/>
    <w:rsid w:val="00E24D66"/>
    <w:rsid w:val="00E256C0"/>
    <w:rsid w:val="00E25726"/>
    <w:rsid w:val="00E2666D"/>
    <w:rsid w:val="00E37760"/>
    <w:rsid w:val="00E37DF1"/>
    <w:rsid w:val="00E4661D"/>
    <w:rsid w:val="00E5338F"/>
    <w:rsid w:val="00E54292"/>
    <w:rsid w:val="00E567C2"/>
    <w:rsid w:val="00E56DC2"/>
    <w:rsid w:val="00E56E00"/>
    <w:rsid w:val="00E608E4"/>
    <w:rsid w:val="00E60FAC"/>
    <w:rsid w:val="00E62B4E"/>
    <w:rsid w:val="00E63543"/>
    <w:rsid w:val="00E63F41"/>
    <w:rsid w:val="00E70065"/>
    <w:rsid w:val="00E7390D"/>
    <w:rsid w:val="00E74BC5"/>
    <w:rsid w:val="00E74DC7"/>
    <w:rsid w:val="00E74F59"/>
    <w:rsid w:val="00E773A1"/>
    <w:rsid w:val="00E7771B"/>
    <w:rsid w:val="00E81B81"/>
    <w:rsid w:val="00E81E9A"/>
    <w:rsid w:val="00E82317"/>
    <w:rsid w:val="00E83324"/>
    <w:rsid w:val="00E849C2"/>
    <w:rsid w:val="00E84ECA"/>
    <w:rsid w:val="00E85341"/>
    <w:rsid w:val="00E8606A"/>
    <w:rsid w:val="00E861BD"/>
    <w:rsid w:val="00E865F3"/>
    <w:rsid w:val="00E87699"/>
    <w:rsid w:val="00E93589"/>
    <w:rsid w:val="00E9401B"/>
    <w:rsid w:val="00E947C6"/>
    <w:rsid w:val="00E954ED"/>
    <w:rsid w:val="00EA2B3A"/>
    <w:rsid w:val="00EA30E4"/>
    <w:rsid w:val="00EA3BD4"/>
    <w:rsid w:val="00EA400E"/>
    <w:rsid w:val="00EA4AFC"/>
    <w:rsid w:val="00EA5A99"/>
    <w:rsid w:val="00EA61D5"/>
    <w:rsid w:val="00EA633C"/>
    <w:rsid w:val="00EB344E"/>
    <w:rsid w:val="00EB4515"/>
    <w:rsid w:val="00EB504E"/>
    <w:rsid w:val="00EB510C"/>
    <w:rsid w:val="00EB5551"/>
    <w:rsid w:val="00EB6074"/>
    <w:rsid w:val="00EC1A01"/>
    <w:rsid w:val="00EC230D"/>
    <w:rsid w:val="00EC3939"/>
    <w:rsid w:val="00EC5090"/>
    <w:rsid w:val="00EC524C"/>
    <w:rsid w:val="00EC5D38"/>
    <w:rsid w:val="00EC60B4"/>
    <w:rsid w:val="00EC6663"/>
    <w:rsid w:val="00EC76AB"/>
    <w:rsid w:val="00ED0335"/>
    <w:rsid w:val="00ED21A4"/>
    <w:rsid w:val="00ED492F"/>
    <w:rsid w:val="00ED7287"/>
    <w:rsid w:val="00EE0230"/>
    <w:rsid w:val="00EE1CE1"/>
    <w:rsid w:val="00EE3E36"/>
    <w:rsid w:val="00EE5345"/>
    <w:rsid w:val="00EE635E"/>
    <w:rsid w:val="00EE6571"/>
    <w:rsid w:val="00EF18BB"/>
    <w:rsid w:val="00EF2E3A"/>
    <w:rsid w:val="00EF3997"/>
    <w:rsid w:val="00EF3FA1"/>
    <w:rsid w:val="00EF43E1"/>
    <w:rsid w:val="00EF6186"/>
    <w:rsid w:val="00F00DB9"/>
    <w:rsid w:val="00F012F0"/>
    <w:rsid w:val="00F0142B"/>
    <w:rsid w:val="00F047E2"/>
    <w:rsid w:val="00F04B41"/>
    <w:rsid w:val="00F059D2"/>
    <w:rsid w:val="00F078DC"/>
    <w:rsid w:val="00F1255A"/>
    <w:rsid w:val="00F13E86"/>
    <w:rsid w:val="00F15308"/>
    <w:rsid w:val="00F163E8"/>
    <w:rsid w:val="00F176DE"/>
    <w:rsid w:val="00F17B00"/>
    <w:rsid w:val="00F2018E"/>
    <w:rsid w:val="00F22A2D"/>
    <w:rsid w:val="00F23E1C"/>
    <w:rsid w:val="00F26465"/>
    <w:rsid w:val="00F26582"/>
    <w:rsid w:val="00F26A54"/>
    <w:rsid w:val="00F31101"/>
    <w:rsid w:val="00F33E44"/>
    <w:rsid w:val="00F35FE6"/>
    <w:rsid w:val="00F40AE1"/>
    <w:rsid w:val="00F41811"/>
    <w:rsid w:val="00F4373E"/>
    <w:rsid w:val="00F43AF7"/>
    <w:rsid w:val="00F47169"/>
    <w:rsid w:val="00F512E7"/>
    <w:rsid w:val="00F531D0"/>
    <w:rsid w:val="00F53582"/>
    <w:rsid w:val="00F56265"/>
    <w:rsid w:val="00F62E2B"/>
    <w:rsid w:val="00F63148"/>
    <w:rsid w:val="00F631C2"/>
    <w:rsid w:val="00F63511"/>
    <w:rsid w:val="00F64CC2"/>
    <w:rsid w:val="00F677A9"/>
    <w:rsid w:val="00F72FD8"/>
    <w:rsid w:val="00F741C0"/>
    <w:rsid w:val="00F74880"/>
    <w:rsid w:val="00F74937"/>
    <w:rsid w:val="00F75563"/>
    <w:rsid w:val="00F75895"/>
    <w:rsid w:val="00F773BD"/>
    <w:rsid w:val="00F81226"/>
    <w:rsid w:val="00F837F4"/>
    <w:rsid w:val="00F83AA7"/>
    <w:rsid w:val="00F84CF5"/>
    <w:rsid w:val="00F87D27"/>
    <w:rsid w:val="00F90343"/>
    <w:rsid w:val="00F909AC"/>
    <w:rsid w:val="00F927E9"/>
    <w:rsid w:val="00F92D35"/>
    <w:rsid w:val="00F9363A"/>
    <w:rsid w:val="00F93AF3"/>
    <w:rsid w:val="00FA420B"/>
    <w:rsid w:val="00FA77F4"/>
    <w:rsid w:val="00FA7FA6"/>
    <w:rsid w:val="00FB154B"/>
    <w:rsid w:val="00FB231D"/>
    <w:rsid w:val="00FB3B87"/>
    <w:rsid w:val="00FB43E5"/>
    <w:rsid w:val="00FB4C52"/>
    <w:rsid w:val="00FB5BBD"/>
    <w:rsid w:val="00FC02A5"/>
    <w:rsid w:val="00FC0AFE"/>
    <w:rsid w:val="00FC1B58"/>
    <w:rsid w:val="00FC6006"/>
    <w:rsid w:val="00FC6D0E"/>
    <w:rsid w:val="00FD113E"/>
    <w:rsid w:val="00FD1E13"/>
    <w:rsid w:val="00FD29F6"/>
    <w:rsid w:val="00FD32D3"/>
    <w:rsid w:val="00FD5CA5"/>
    <w:rsid w:val="00FD67BF"/>
    <w:rsid w:val="00FD7726"/>
    <w:rsid w:val="00FD7EB1"/>
    <w:rsid w:val="00FE0394"/>
    <w:rsid w:val="00FE0F04"/>
    <w:rsid w:val="00FE12BB"/>
    <w:rsid w:val="00FE1D5B"/>
    <w:rsid w:val="00FE213A"/>
    <w:rsid w:val="00FE33EF"/>
    <w:rsid w:val="00FE41C9"/>
    <w:rsid w:val="00FE7F93"/>
    <w:rsid w:val="00FF138D"/>
    <w:rsid w:val="00FF1BDA"/>
    <w:rsid w:val="00FF2BF8"/>
    <w:rsid w:val="00FF6C9B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619E0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63F4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F41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F41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F41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F41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F41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F41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F41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F41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F41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63F41"/>
  </w:style>
  <w:style w:type="paragraph" w:customStyle="1" w:styleId="OPCParaBase">
    <w:name w:val="OPCParaBase"/>
    <w:qFormat/>
    <w:rsid w:val="00E63F4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63F4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63F4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63F4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63F4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63F4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63F4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63F4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63F4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63F4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63F4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63F41"/>
  </w:style>
  <w:style w:type="paragraph" w:customStyle="1" w:styleId="Blocks">
    <w:name w:val="Blocks"/>
    <w:aliases w:val="bb"/>
    <w:basedOn w:val="OPCParaBase"/>
    <w:qFormat/>
    <w:rsid w:val="00E63F4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63F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63F4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63F41"/>
    <w:rPr>
      <w:i/>
    </w:rPr>
  </w:style>
  <w:style w:type="paragraph" w:customStyle="1" w:styleId="BoxList">
    <w:name w:val="BoxList"/>
    <w:aliases w:val="bl"/>
    <w:basedOn w:val="BoxText"/>
    <w:qFormat/>
    <w:rsid w:val="00E63F4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63F4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63F4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63F41"/>
    <w:pPr>
      <w:ind w:left="1985" w:hanging="851"/>
    </w:pPr>
  </w:style>
  <w:style w:type="character" w:customStyle="1" w:styleId="CharAmPartNo">
    <w:name w:val="CharAmPartNo"/>
    <w:basedOn w:val="OPCCharBase"/>
    <w:qFormat/>
    <w:rsid w:val="00E63F41"/>
  </w:style>
  <w:style w:type="character" w:customStyle="1" w:styleId="CharAmPartText">
    <w:name w:val="CharAmPartText"/>
    <w:basedOn w:val="OPCCharBase"/>
    <w:qFormat/>
    <w:rsid w:val="00E63F41"/>
  </w:style>
  <w:style w:type="character" w:customStyle="1" w:styleId="CharAmSchNo">
    <w:name w:val="CharAmSchNo"/>
    <w:basedOn w:val="OPCCharBase"/>
    <w:qFormat/>
    <w:rsid w:val="00E63F41"/>
  </w:style>
  <w:style w:type="character" w:customStyle="1" w:styleId="CharAmSchText">
    <w:name w:val="CharAmSchText"/>
    <w:basedOn w:val="OPCCharBase"/>
    <w:qFormat/>
    <w:rsid w:val="00E63F41"/>
  </w:style>
  <w:style w:type="character" w:customStyle="1" w:styleId="CharBoldItalic">
    <w:name w:val="CharBoldItalic"/>
    <w:basedOn w:val="OPCCharBase"/>
    <w:uiPriority w:val="1"/>
    <w:qFormat/>
    <w:rsid w:val="00E63F4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63F41"/>
  </w:style>
  <w:style w:type="character" w:customStyle="1" w:styleId="CharChapText">
    <w:name w:val="CharChapText"/>
    <w:basedOn w:val="OPCCharBase"/>
    <w:uiPriority w:val="1"/>
    <w:qFormat/>
    <w:rsid w:val="00E63F41"/>
  </w:style>
  <w:style w:type="character" w:customStyle="1" w:styleId="CharDivNo">
    <w:name w:val="CharDivNo"/>
    <w:basedOn w:val="OPCCharBase"/>
    <w:uiPriority w:val="1"/>
    <w:qFormat/>
    <w:rsid w:val="00E63F41"/>
  </w:style>
  <w:style w:type="character" w:customStyle="1" w:styleId="CharDivText">
    <w:name w:val="CharDivText"/>
    <w:basedOn w:val="OPCCharBase"/>
    <w:uiPriority w:val="1"/>
    <w:qFormat/>
    <w:rsid w:val="00E63F41"/>
  </w:style>
  <w:style w:type="character" w:customStyle="1" w:styleId="CharItalic">
    <w:name w:val="CharItalic"/>
    <w:basedOn w:val="OPCCharBase"/>
    <w:uiPriority w:val="1"/>
    <w:qFormat/>
    <w:rsid w:val="00E63F41"/>
    <w:rPr>
      <w:i/>
    </w:rPr>
  </w:style>
  <w:style w:type="character" w:customStyle="1" w:styleId="CharPartNo">
    <w:name w:val="CharPartNo"/>
    <w:basedOn w:val="OPCCharBase"/>
    <w:uiPriority w:val="1"/>
    <w:qFormat/>
    <w:rsid w:val="00E63F41"/>
  </w:style>
  <w:style w:type="character" w:customStyle="1" w:styleId="CharPartText">
    <w:name w:val="CharPartText"/>
    <w:basedOn w:val="OPCCharBase"/>
    <w:uiPriority w:val="1"/>
    <w:qFormat/>
    <w:rsid w:val="00E63F41"/>
  </w:style>
  <w:style w:type="character" w:customStyle="1" w:styleId="CharSectno">
    <w:name w:val="CharSectno"/>
    <w:basedOn w:val="OPCCharBase"/>
    <w:qFormat/>
    <w:rsid w:val="00E63F41"/>
  </w:style>
  <w:style w:type="character" w:customStyle="1" w:styleId="CharSubdNo">
    <w:name w:val="CharSubdNo"/>
    <w:basedOn w:val="OPCCharBase"/>
    <w:uiPriority w:val="1"/>
    <w:qFormat/>
    <w:rsid w:val="00E63F41"/>
  </w:style>
  <w:style w:type="character" w:customStyle="1" w:styleId="CharSubdText">
    <w:name w:val="CharSubdText"/>
    <w:basedOn w:val="OPCCharBase"/>
    <w:uiPriority w:val="1"/>
    <w:qFormat/>
    <w:rsid w:val="00E63F41"/>
  </w:style>
  <w:style w:type="paragraph" w:customStyle="1" w:styleId="CTA--">
    <w:name w:val="CTA --"/>
    <w:basedOn w:val="OPCParaBase"/>
    <w:next w:val="Normal"/>
    <w:rsid w:val="00E63F4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63F4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63F4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63F4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63F4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63F4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63F4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63F4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63F4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63F4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63F4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63F4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63F4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63F4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63F4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63F4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63F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63F4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63F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63F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63F4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63F4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63F4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63F4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63F4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63F4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63F4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63F4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63F4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63F4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63F4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63F4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63F4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63F4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63F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63F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63F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63F4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63F4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63F4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63F4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63F4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63F4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63F4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63F4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63F4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63F4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63F4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63F4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63F4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63F4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63F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63F4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63F4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63F4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63F4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63F4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63F4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63F4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63F4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63F4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63F4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E63F4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63F4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63F4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63F4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63F4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63F4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63F4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6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63F4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63F4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63F41"/>
    <w:rPr>
      <w:sz w:val="16"/>
    </w:rPr>
  </w:style>
  <w:style w:type="table" w:customStyle="1" w:styleId="CFlag">
    <w:name w:val="CFlag"/>
    <w:basedOn w:val="TableNormal"/>
    <w:uiPriority w:val="99"/>
    <w:rsid w:val="00E63F4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63F4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63F4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63F4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63F4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63F4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63F4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63F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63F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63F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63F41"/>
    <w:pPr>
      <w:spacing w:before="120"/>
    </w:pPr>
  </w:style>
  <w:style w:type="paragraph" w:customStyle="1" w:styleId="TableTextEndNotes">
    <w:name w:val="TableTextEndNotes"/>
    <w:aliases w:val="Tten"/>
    <w:basedOn w:val="Normal"/>
    <w:rsid w:val="00E63F4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63F4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63F4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63F4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63F4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63F4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63F4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63F4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63F4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63F4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63F4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63F4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63F41"/>
  </w:style>
  <w:style w:type="character" w:customStyle="1" w:styleId="CharSubPartNoCASA">
    <w:name w:val="CharSubPartNo(CASA)"/>
    <w:basedOn w:val="OPCCharBase"/>
    <w:uiPriority w:val="1"/>
    <w:rsid w:val="00E63F41"/>
  </w:style>
  <w:style w:type="paragraph" w:customStyle="1" w:styleId="ENoteTTIndentHeadingSub">
    <w:name w:val="ENoteTTIndentHeadingSub"/>
    <w:aliases w:val="enTTHis"/>
    <w:basedOn w:val="OPCParaBase"/>
    <w:rsid w:val="00E63F4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63F4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63F4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63F4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6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E63F4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63F4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63F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63F41"/>
    <w:rPr>
      <w:sz w:val="22"/>
    </w:rPr>
  </w:style>
  <w:style w:type="paragraph" w:customStyle="1" w:styleId="SOTextNote">
    <w:name w:val="SO TextNote"/>
    <w:aliases w:val="sont"/>
    <w:basedOn w:val="SOText"/>
    <w:qFormat/>
    <w:rsid w:val="00E63F4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63F4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63F41"/>
    <w:rPr>
      <w:sz w:val="22"/>
    </w:rPr>
  </w:style>
  <w:style w:type="paragraph" w:customStyle="1" w:styleId="FileName">
    <w:name w:val="FileName"/>
    <w:basedOn w:val="Normal"/>
    <w:rsid w:val="00E63F4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63F4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63F4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63F4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63F4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63F4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63F4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63F4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63F4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63F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63F4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E63F41"/>
  </w:style>
  <w:style w:type="numbering" w:styleId="111111">
    <w:name w:val="Outline List 2"/>
    <w:basedOn w:val="NoList"/>
    <w:uiPriority w:val="99"/>
    <w:semiHidden/>
    <w:unhideWhenUsed/>
    <w:rsid w:val="00E63F41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E63F41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63F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F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F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F41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63F41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F4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F4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F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F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63F41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F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F4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63F41"/>
  </w:style>
  <w:style w:type="paragraph" w:styleId="BlockText">
    <w:name w:val="Block Text"/>
    <w:basedOn w:val="Normal"/>
    <w:uiPriority w:val="99"/>
    <w:semiHidden/>
    <w:unhideWhenUsed/>
    <w:rsid w:val="00E63F4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63F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3F41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63F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F41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63F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3F4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63F4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3F41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63F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3F41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63F4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3F41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1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3F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3F41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63F4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3F4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63F41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3F41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63F4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63F4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63F4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63F4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63F4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63F4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63F4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3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F4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F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F41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E63F4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63F4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63F4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63F4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63F4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63F4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63F4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3F41"/>
  </w:style>
  <w:style w:type="character" w:customStyle="1" w:styleId="DateChar">
    <w:name w:val="Date Char"/>
    <w:basedOn w:val="DefaultParagraphFont"/>
    <w:link w:val="Date"/>
    <w:uiPriority w:val="99"/>
    <w:semiHidden/>
    <w:rsid w:val="00E63F41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63F4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F4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63F4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3F41"/>
    <w:rPr>
      <w:sz w:val="22"/>
    </w:rPr>
  </w:style>
  <w:style w:type="character" w:styleId="Emphasis">
    <w:name w:val="Emphasis"/>
    <w:basedOn w:val="DefaultParagraphFont"/>
    <w:uiPriority w:val="20"/>
    <w:qFormat/>
    <w:rsid w:val="00E63F4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63F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3F41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F41"/>
  </w:style>
  <w:style w:type="paragraph" w:styleId="EnvelopeAddress">
    <w:name w:val="envelope address"/>
    <w:basedOn w:val="Normal"/>
    <w:uiPriority w:val="99"/>
    <w:semiHidden/>
    <w:unhideWhenUsed/>
    <w:rsid w:val="00E63F4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63F41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63F4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63F4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3F41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3F41"/>
  </w:style>
  <w:style w:type="table" w:styleId="GridTable1Light">
    <w:name w:val="Grid Table 1 Light"/>
    <w:basedOn w:val="TableNormal"/>
    <w:uiPriority w:val="46"/>
    <w:rsid w:val="00E63F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63F4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63F4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63F4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63F4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63F4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63F4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63F4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63F4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63F4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63F4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63F4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63F4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63F4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63F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63F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63F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63F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63F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63F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63F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63F4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63F4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63F4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63F4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63F4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63F4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63F4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63F4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63F4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63F4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63F4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63F4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63F4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63F4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63F4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E63F41"/>
  </w:style>
  <w:style w:type="paragraph" w:styleId="HTMLAddress">
    <w:name w:val="HTML Address"/>
    <w:basedOn w:val="Normal"/>
    <w:link w:val="HTMLAddressChar"/>
    <w:uiPriority w:val="99"/>
    <w:semiHidden/>
    <w:unhideWhenUsed/>
    <w:rsid w:val="00E63F4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3F41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E63F4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63F4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63F4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63F4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3F41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F41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E63F4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63F4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63F4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63F4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3F4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3F4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3F4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3F4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3F4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3F4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3F4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3F4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3F4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63F4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63F4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F4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F4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63F4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63F4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63F4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63F4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63F4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63F4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63F4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63F4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63F4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63F4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63F4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63F4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63F4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63F4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63F4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63F4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63F4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63F4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63F4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63F4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63F4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63F4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E63F4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63F4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63F4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63F4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63F4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63F4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63F4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63F4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63F4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63F4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63F4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63F4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63F4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63F4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63F4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63F4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63F4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63F4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63F4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63F4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63F4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63F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63F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63F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63F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63F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63F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63F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63F4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63F4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63F4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63F4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63F4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63F4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63F4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63F4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63F4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63F4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63F4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63F4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63F4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63F4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63F4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63F4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63F4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63F4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63F4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63F4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63F4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63F4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63F4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63F4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63F4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63F4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63F4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63F4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63F4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63F4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63F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3F41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E63F4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63F4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63F4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63F4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63F4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63F4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63F4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63F4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63F4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63F4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63F4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63F4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63F4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63F4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63F4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63F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63F4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63F4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63F4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63F4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63F4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63F4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63F4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63F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63F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63F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63F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63F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63F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63F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63F4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63F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3F4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63F41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E63F41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63F4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63F4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63F41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E63F41"/>
  </w:style>
  <w:style w:type="character" w:styleId="PlaceholderText">
    <w:name w:val="Placeholder Text"/>
    <w:basedOn w:val="DefaultParagraphFont"/>
    <w:uiPriority w:val="99"/>
    <w:semiHidden/>
    <w:rsid w:val="00E63F41"/>
    <w:rPr>
      <w:color w:val="808080"/>
    </w:rPr>
  </w:style>
  <w:style w:type="table" w:styleId="PlainTable1">
    <w:name w:val="Plain Table 1"/>
    <w:basedOn w:val="TableNormal"/>
    <w:uiPriority w:val="41"/>
    <w:rsid w:val="00E63F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63F4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63F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63F4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63F4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63F4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F4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3F4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F41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63F4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3F41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63F41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63F41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63F41"/>
    <w:rPr>
      <w:u w:val="dotted"/>
    </w:rPr>
  </w:style>
  <w:style w:type="character" w:styleId="Strong">
    <w:name w:val="Strong"/>
    <w:basedOn w:val="DefaultParagraphFont"/>
    <w:uiPriority w:val="22"/>
    <w:qFormat/>
    <w:rsid w:val="00E63F4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F4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3F41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63F4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63F4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63F41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63F41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63F41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63F41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63F41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63F41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63F41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63F41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63F41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63F41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63F41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63F41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63F41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63F41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63F41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63F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63F41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63F41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63F4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63F41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63F4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63F4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63F41"/>
  </w:style>
  <w:style w:type="table" w:styleId="TableProfessional">
    <w:name w:val="Table Professional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63F41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63F41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63F41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63F4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63F41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63F41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63F41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63F4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63F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3F41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63F41"/>
    <w:rPr>
      <w:color w:val="605E5C"/>
      <w:shd w:val="clear" w:color="auto" w:fill="E1DFDD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3E8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23E83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FC6006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FC600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C6006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FC6006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FC600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40B7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40B7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40B7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22</Pages>
  <Words>4042</Words>
  <Characters>23247</Characters>
  <Application>Microsoft Office Word</Application>
  <DocSecurity>0</DocSecurity>
  <PresentationFormat/>
  <Lines>1788</Lines>
  <Paragraphs>1049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2023-10-31T04:40:00Z</cp:lastPrinted>
  <dcterms:created xsi:type="dcterms:W3CDTF">2023-11-09T23:13:00Z</dcterms:created>
  <dcterms:modified xsi:type="dcterms:W3CDTF">2023-11-22T04:49:00Z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Bankruptcy Amendment (Discharge from Bankruptcy) Act 2023</vt:lpwstr>
  </property>
  <property fmtid="{D5CDD505-2E9C-101B-9397-08002B2CF9AE}" pid="3" name="ActNo">
    <vt:lpwstr>No. 94,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OPC8439</vt:lpwstr>
  </property>
  <property fmtid="{D5CDD505-2E9C-101B-9397-08002B2CF9AE}" pid="10" name="MSIP_Label_234ea0fa-41da-4eb0-b95e-07c328641c0b_Enabled">
    <vt:lpwstr>true</vt:lpwstr>
  </property>
  <property fmtid="{D5CDD505-2E9C-101B-9397-08002B2CF9AE}" pid="11" name="MSIP_Label_234ea0fa-41da-4eb0-b95e-07c328641c0b_SetDate">
    <vt:lpwstr>2023-11-16T23:16:28Z</vt:lpwstr>
  </property>
  <property fmtid="{D5CDD505-2E9C-101B-9397-08002B2CF9AE}" pid="12" name="MSIP_Label_234ea0fa-41da-4eb0-b95e-07c328641c0b_Method">
    <vt:lpwstr>Standard</vt:lpwstr>
  </property>
  <property fmtid="{D5CDD505-2E9C-101B-9397-08002B2CF9AE}" pid="13" name="MSIP_Label_234ea0fa-41da-4eb0-b95e-07c328641c0b_Name">
    <vt:lpwstr>BLANK</vt:lpwstr>
  </property>
  <property fmtid="{D5CDD505-2E9C-101B-9397-08002B2CF9AE}" pid="14" name="MSIP_Label_234ea0fa-41da-4eb0-b95e-07c328641c0b_SiteId">
    <vt:lpwstr>f6214c15-3a99-47d1-b862-c9648e927316</vt:lpwstr>
  </property>
  <property fmtid="{D5CDD505-2E9C-101B-9397-08002B2CF9AE}" pid="15" name="MSIP_Label_234ea0fa-41da-4eb0-b95e-07c328641c0b_ActionId">
    <vt:lpwstr>70784389-5072-461b-95be-d22242eb4ecb</vt:lpwstr>
  </property>
  <property fmtid="{D5CDD505-2E9C-101B-9397-08002B2CF9AE}" pid="16" name="MSIP_Label_234ea0fa-41da-4eb0-b95e-07c328641c0b_ContentBits">
    <vt:lpwstr>0</vt:lpwstr>
  </property>
</Properties>
</file>