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0960771"/>
    <w:p w14:paraId="2A635CB1" w14:textId="0A3FFD5E" w:rsidR="009355F7" w:rsidRDefault="009355F7" w:rsidP="009355F7">
      <w:r>
        <w:object w:dxaOrig="2146" w:dyaOrig="1561" w14:anchorId="2CFC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61730164" r:id="rId9"/>
        </w:object>
      </w:r>
    </w:p>
    <w:p w14:paraId="692FF8FB" w14:textId="77777777" w:rsidR="009355F7" w:rsidRDefault="009355F7" w:rsidP="009355F7"/>
    <w:p w14:paraId="3D47A3D4" w14:textId="77777777" w:rsidR="009355F7" w:rsidRDefault="009355F7" w:rsidP="009355F7"/>
    <w:p w14:paraId="226CB707" w14:textId="77777777" w:rsidR="009355F7" w:rsidRDefault="009355F7" w:rsidP="009355F7"/>
    <w:p w14:paraId="14055E1A" w14:textId="77777777" w:rsidR="009355F7" w:rsidRDefault="009355F7" w:rsidP="009355F7"/>
    <w:p w14:paraId="09576433" w14:textId="77777777" w:rsidR="009355F7" w:rsidRDefault="009355F7" w:rsidP="009355F7"/>
    <w:p w14:paraId="2F46BA0F" w14:textId="77777777" w:rsidR="009355F7" w:rsidRDefault="009355F7" w:rsidP="009355F7"/>
    <w:p w14:paraId="790D4714" w14:textId="35982877" w:rsidR="0048364F" w:rsidRPr="001D3E68" w:rsidRDefault="009355F7" w:rsidP="0048364F">
      <w:pPr>
        <w:pStyle w:val="ShortT"/>
      </w:pPr>
      <w:r>
        <w:t>Migration Amendment (Bridging Visa Conditions) Act 2023</w:t>
      </w:r>
    </w:p>
    <w:bookmarkEnd w:id="0"/>
    <w:p w14:paraId="0D6CBDCF" w14:textId="77777777" w:rsidR="0048364F" w:rsidRPr="001D3E68" w:rsidRDefault="0048364F" w:rsidP="0048364F"/>
    <w:p w14:paraId="1FBA6546" w14:textId="28095427" w:rsidR="0048364F" w:rsidRPr="001D3E68" w:rsidRDefault="00C164CA" w:rsidP="009355F7">
      <w:pPr>
        <w:pStyle w:val="Actno"/>
        <w:spacing w:before="400"/>
      </w:pPr>
      <w:r w:rsidRPr="001D3E68">
        <w:t>No.</w:t>
      </w:r>
      <w:r w:rsidR="00FC6B79">
        <w:t xml:space="preserve"> 93</w:t>
      </w:r>
      <w:r w:rsidRPr="001D3E68">
        <w:t xml:space="preserve">, </w:t>
      </w:r>
      <w:r w:rsidR="00005D25" w:rsidRPr="001D3E68">
        <w:t>2023</w:t>
      </w:r>
    </w:p>
    <w:p w14:paraId="4CCBF550" w14:textId="77777777" w:rsidR="0048364F" w:rsidRPr="001D3E68" w:rsidRDefault="0048364F" w:rsidP="0048364F"/>
    <w:p w14:paraId="5E92A395" w14:textId="77777777" w:rsidR="00A34D81" w:rsidRDefault="00A34D81" w:rsidP="00A34D81">
      <w:pPr>
        <w:rPr>
          <w:lang w:eastAsia="en-AU"/>
        </w:rPr>
      </w:pPr>
    </w:p>
    <w:p w14:paraId="4D0655B6" w14:textId="71517F6E" w:rsidR="0048364F" w:rsidRPr="001D3E68" w:rsidRDefault="0048364F" w:rsidP="0048364F"/>
    <w:p w14:paraId="071309A7" w14:textId="77777777" w:rsidR="0048364F" w:rsidRPr="001D3E68" w:rsidRDefault="0048364F" w:rsidP="0048364F"/>
    <w:p w14:paraId="0065F9AE" w14:textId="77777777" w:rsidR="0048364F" w:rsidRPr="001D3E68" w:rsidRDefault="0048364F" w:rsidP="0048364F"/>
    <w:p w14:paraId="3ACC89E4" w14:textId="77777777" w:rsidR="009355F7" w:rsidRDefault="009355F7" w:rsidP="009355F7">
      <w:pPr>
        <w:pStyle w:val="LongT"/>
      </w:pPr>
      <w:r>
        <w:t>An Act to amend the law relating to migration, and for related purposes</w:t>
      </w:r>
    </w:p>
    <w:p w14:paraId="16CEFFE9" w14:textId="07FE1DDE" w:rsidR="0048364F" w:rsidRPr="00E86CBD" w:rsidRDefault="0048364F" w:rsidP="0048364F">
      <w:pPr>
        <w:pStyle w:val="Header"/>
        <w:tabs>
          <w:tab w:val="clear" w:pos="4150"/>
          <w:tab w:val="clear" w:pos="8307"/>
        </w:tabs>
      </w:pPr>
      <w:r w:rsidRPr="00E86CBD">
        <w:rPr>
          <w:rStyle w:val="CharAmSchNo"/>
        </w:rPr>
        <w:t xml:space="preserve"> </w:t>
      </w:r>
      <w:r w:rsidRPr="00E86CBD">
        <w:rPr>
          <w:rStyle w:val="CharAmSchText"/>
        </w:rPr>
        <w:t xml:space="preserve"> </w:t>
      </w:r>
    </w:p>
    <w:p w14:paraId="1E3C4EE9" w14:textId="77777777" w:rsidR="0048364F" w:rsidRPr="00E86CBD" w:rsidRDefault="0048364F" w:rsidP="0048364F">
      <w:pPr>
        <w:pStyle w:val="Header"/>
        <w:tabs>
          <w:tab w:val="clear" w:pos="4150"/>
          <w:tab w:val="clear" w:pos="8307"/>
        </w:tabs>
      </w:pPr>
      <w:r w:rsidRPr="00E86CBD">
        <w:rPr>
          <w:rStyle w:val="CharAmPartNo"/>
        </w:rPr>
        <w:t xml:space="preserve"> </w:t>
      </w:r>
      <w:r w:rsidRPr="00E86CBD">
        <w:rPr>
          <w:rStyle w:val="CharAmPartText"/>
        </w:rPr>
        <w:t xml:space="preserve"> </w:t>
      </w:r>
    </w:p>
    <w:p w14:paraId="0AABFC24" w14:textId="77777777" w:rsidR="0048364F" w:rsidRPr="001D3E68" w:rsidRDefault="0048364F" w:rsidP="0048364F">
      <w:pPr>
        <w:sectPr w:rsidR="0048364F" w:rsidRPr="001D3E68" w:rsidSect="009355F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02F4AD1A" w14:textId="77777777" w:rsidR="0048364F" w:rsidRPr="001D3E68" w:rsidRDefault="0048364F" w:rsidP="0048364F">
      <w:pPr>
        <w:outlineLvl w:val="0"/>
        <w:rPr>
          <w:sz w:val="36"/>
        </w:rPr>
      </w:pPr>
      <w:r w:rsidRPr="001D3E68">
        <w:rPr>
          <w:sz w:val="36"/>
        </w:rPr>
        <w:lastRenderedPageBreak/>
        <w:t>Contents</w:t>
      </w:r>
    </w:p>
    <w:bookmarkStart w:id="1" w:name="_GoBack"/>
    <w:p w14:paraId="0AD91D74" w14:textId="5525FE22" w:rsidR="00D5415E" w:rsidRDefault="00D5415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5415E">
        <w:rPr>
          <w:noProof/>
        </w:rPr>
        <w:tab/>
      </w:r>
      <w:r w:rsidRPr="00D5415E">
        <w:rPr>
          <w:noProof/>
        </w:rPr>
        <w:fldChar w:fldCharType="begin"/>
      </w:r>
      <w:r w:rsidRPr="00D5415E">
        <w:rPr>
          <w:noProof/>
        </w:rPr>
        <w:instrText xml:space="preserve"> PAGEREF _Toc151117349 \h </w:instrText>
      </w:r>
      <w:r w:rsidRPr="00D5415E">
        <w:rPr>
          <w:noProof/>
        </w:rPr>
      </w:r>
      <w:r w:rsidRPr="00D5415E">
        <w:rPr>
          <w:noProof/>
        </w:rPr>
        <w:fldChar w:fldCharType="separate"/>
      </w:r>
      <w:r w:rsidRPr="00D5415E">
        <w:rPr>
          <w:noProof/>
        </w:rPr>
        <w:t>1</w:t>
      </w:r>
      <w:r w:rsidRPr="00D5415E">
        <w:rPr>
          <w:noProof/>
        </w:rPr>
        <w:fldChar w:fldCharType="end"/>
      </w:r>
    </w:p>
    <w:p w14:paraId="464BAE20" w14:textId="0532B237" w:rsidR="00D5415E" w:rsidRDefault="00D5415E">
      <w:pPr>
        <w:pStyle w:val="TOC5"/>
        <w:rPr>
          <w:rFonts w:asciiTheme="minorHAnsi" w:eastAsiaTheme="minorEastAsia" w:hAnsiTheme="minorHAnsi" w:cstheme="minorBidi"/>
          <w:noProof/>
          <w:kern w:val="0"/>
          <w:sz w:val="22"/>
          <w:szCs w:val="22"/>
        </w:rPr>
      </w:pPr>
      <w:r>
        <w:rPr>
          <w:noProof/>
        </w:rPr>
        <w:t>2</w:t>
      </w:r>
      <w:r>
        <w:rPr>
          <w:noProof/>
        </w:rPr>
        <w:tab/>
        <w:t>Commencement</w:t>
      </w:r>
      <w:r w:rsidRPr="00D5415E">
        <w:rPr>
          <w:noProof/>
        </w:rPr>
        <w:tab/>
      </w:r>
      <w:r w:rsidRPr="00D5415E">
        <w:rPr>
          <w:noProof/>
        </w:rPr>
        <w:fldChar w:fldCharType="begin"/>
      </w:r>
      <w:r w:rsidRPr="00D5415E">
        <w:rPr>
          <w:noProof/>
        </w:rPr>
        <w:instrText xml:space="preserve"> PAGEREF _Toc151117350 \h </w:instrText>
      </w:r>
      <w:r w:rsidRPr="00D5415E">
        <w:rPr>
          <w:noProof/>
        </w:rPr>
      </w:r>
      <w:r w:rsidRPr="00D5415E">
        <w:rPr>
          <w:noProof/>
        </w:rPr>
        <w:fldChar w:fldCharType="separate"/>
      </w:r>
      <w:r w:rsidRPr="00D5415E">
        <w:rPr>
          <w:noProof/>
        </w:rPr>
        <w:t>2</w:t>
      </w:r>
      <w:r w:rsidRPr="00D5415E">
        <w:rPr>
          <w:noProof/>
        </w:rPr>
        <w:fldChar w:fldCharType="end"/>
      </w:r>
    </w:p>
    <w:p w14:paraId="6063EA4C" w14:textId="5F83947B" w:rsidR="00D5415E" w:rsidRDefault="00D5415E">
      <w:pPr>
        <w:pStyle w:val="TOC5"/>
        <w:rPr>
          <w:rFonts w:asciiTheme="minorHAnsi" w:eastAsiaTheme="minorEastAsia" w:hAnsiTheme="minorHAnsi" w:cstheme="minorBidi"/>
          <w:noProof/>
          <w:kern w:val="0"/>
          <w:sz w:val="22"/>
          <w:szCs w:val="22"/>
        </w:rPr>
      </w:pPr>
      <w:r>
        <w:rPr>
          <w:noProof/>
        </w:rPr>
        <w:t>3</w:t>
      </w:r>
      <w:r>
        <w:rPr>
          <w:noProof/>
        </w:rPr>
        <w:tab/>
        <w:t>Schedules</w:t>
      </w:r>
      <w:r w:rsidRPr="00D5415E">
        <w:rPr>
          <w:noProof/>
        </w:rPr>
        <w:tab/>
      </w:r>
      <w:r w:rsidRPr="00D5415E">
        <w:rPr>
          <w:noProof/>
        </w:rPr>
        <w:fldChar w:fldCharType="begin"/>
      </w:r>
      <w:r w:rsidRPr="00D5415E">
        <w:rPr>
          <w:noProof/>
        </w:rPr>
        <w:instrText xml:space="preserve"> PAGEREF _Toc151117351 \h </w:instrText>
      </w:r>
      <w:r w:rsidRPr="00D5415E">
        <w:rPr>
          <w:noProof/>
        </w:rPr>
      </w:r>
      <w:r w:rsidRPr="00D5415E">
        <w:rPr>
          <w:noProof/>
        </w:rPr>
        <w:fldChar w:fldCharType="separate"/>
      </w:r>
      <w:r w:rsidRPr="00D5415E">
        <w:rPr>
          <w:noProof/>
        </w:rPr>
        <w:t>2</w:t>
      </w:r>
      <w:r w:rsidRPr="00D5415E">
        <w:rPr>
          <w:noProof/>
        </w:rPr>
        <w:fldChar w:fldCharType="end"/>
      </w:r>
    </w:p>
    <w:p w14:paraId="74205C4B" w14:textId="265409CE" w:rsidR="00D5415E" w:rsidRDefault="00D5415E">
      <w:pPr>
        <w:pStyle w:val="TOC6"/>
        <w:rPr>
          <w:rFonts w:asciiTheme="minorHAnsi" w:eastAsiaTheme="minorEastAsia" w:hAnsiTheme="minorHAnsi" w:cstheme="minorBidi"/>
          <w:b w:val="0"/>
          <w:noProof/>
          <w:kern w:val="0"/>
          <w:sz w:val="22"/>
          <w:szCs w:val="22"/>
        </w:rPr>
      </w:pPr>
      <w:r>
        <w:rPr>
          <w:noProof/>
        </w:rPr>
        <w:t>Schedule 1—Amendments of the Act</w:t>
      </w:r>
      <w:r w:rsidRPr="00D5415E">
        <w:rPr>
          <w:b w:val="0"/>
          <w:noProof/>
          <w:sz w:val="18"/>
        </w:rPr>
        <w:tab/>
      </w:r>
      <w:r w:rsidRPr="00D5415E">
        <w:rPr>
          <w:b w:val="0"/>
          <w:noProof/>
          <w:sz w:val="18"/>
        </w:rPr>
        <w:fldChar w:fldCharType="begin"/>
      </w:r>
      <w:r w:rsidRPr="00D5415E">
        <w:rPr>
          <w:b w:val="0"/>
          <w:noProof/>
          <w:sz w:val="18"/>
        </w:rPr>
        <w:instrText xml:space="preserve"> PAGEREF _Toc151117352 \h </w:instrText>
      </w:r>
      <w:r w:rsidRPr="00D5415E">
        <w:rPr>
          <w:b w:val="0"/>
          <w:noProof/>
          <w:sz w:val="18"/>
        </w:rPr>
      </w:r>
      <w:r w:rsidRPr="00D5415E">
        <w:rPr>
          <w:b w:val="0"/>
          <w:noProof/>
          <w:sz w:val="18"/>
        </w:rPr>
        <w:fldChar w:fldCharType="separate"/>
      </w:r>
      <w:r w:rsidRPr="00D5415E">
        <w:rPr>
          <w:b w:val="0"/>
          <w:noProof/>
          <w:sz w:val="18"/>
        </w:rPr>
        <w:t>3</w:t>
      </w:r>
      <w:r w:rsidRPr="00D5415E">
        <w:rPr>
          <w:b w:val="0"/>
          <w:noProof/>
          <w:sz w:val="18"/>
        </w:rPr>
        <w:fldChar w:fldCharType="end"/>
      </w:r>
    </w:p>
    <w:p w14:paraId="18819EA9" w14:textId="31772020" w:rsidR="00D5415E" w:rsidRDefault="00D5415E">
      <w:pPr>
        <w:pStyle w:val="TOC9"/>
        <w:rPr>
          <w:rFonts w:asciiTheme="minorHAnsi" w:eastAsiaTheme="minorEastAsia" w:hAnsiTheme="minorHAnsi" w:cstheme="minorBidi"/>
          <w:i w:val="0"/>
          <w:noProof/>
          <w:kern w:val="0"/>
          <w:sz w:val="22"/>
          <w:szCs w:val="22"/>
        </w:rPr>
      </w:pPr>
      <w:r>
        <w:rPr>
          <w:noProof/>
        </w:rPr>
        <w:t>Migration Act 1958</w:t>
      </w:r>
      <w:r w:rsidRPr="00D5415E">
        <w:rPr>
          <w:i w:val="0"/>
          <w:noProof/>
          <w:sz w:val="18"/>
        </w:rPr>
        <w:tab/>
      </w:r>
      <w:r w:rsidRPr="00D5415E">
        <w:rPr>
          <w:i w:val="0"/>
          <w:noProof/>
          <w:sz w:val="18"/>
        </w:rPr>
        <w:fldChar w:fldCharType="begin"/>
      </w:r>
      <w:r w:rsidRPr="00D5415E">
        <w:rPr>
          <w:i w:val="0"/>
          <w:noProof/>
          <w:sz w:val="18"/>
        </w:rPr>
        <w:instrText xml:space="preserve"> PAGEREF _Toc151117353 \h </w:instrText>
      </w:r>
      <w:r w:rsidRPr="00D5415E">
        <w:rPr>
          <w:i w:val="0"/>
          <w:noProof/>
          <w:sz w:val="18"/>
        </w:rPr>
      </w:r>
      <w:r w:rsidRPr="00D5415E">
        <w:rPr>
          <w:i w:val="0"/>
          <w:noProof/>
          <w:sz w:val="18"/>
        </w:rPr>
        <w:fldChar w:fldCharType="separate"/>
      </w:r>
      <w:r w:rsidRPr="00D5415E">
        <w:rPr>
          <w:i w:val="0"/>
          <w:noProof/>
          <w:sz w:val="18"/>
        </w:rPr>
        <w:t>3</w:t>
      </w:r>
      <w:r w:rsidRPr="00D5415E">
        <w:rPr>
          <w:i w:val="0"/>
          <w:noProof/>
          <w:sz w:val="18"/>
        </w:rPr>
        <w:fldChar w:fldCharType="end"/>
      </w:r>
    </w:p>
    <w:p w14:paraId="49ED5C58" w14:textId="5041CA64" w:rsidR="00D5415E" w:rsidRDefault="00D5415E">
      <w:pPr>
        <w:pStyle w:val="TOC6"/>
        <w:rPr>
          <w:rFonts w:asciiTheme="minorHAnsi" w:eastAsiaTheme="minorEastAsia" w:hAnsiTheme="minorHAnsi" w:cstheme="minorBidi"/>
          <w:b w:val="0"/>
          <w:noProof/>
          <w:kern w:val="0"/>
          <w:sz w:val="22"/>
          <w:szCs w:val="22"/>
        </w:rPr>
      </w:pPr>
      <w:r>
        <w:rPr>
          <w:noProof/>
        </w:rPr>
        <w:t>Schedule 2—Amendments of the regulations</w:t>
      </w:r>
      <w:r w:rsidRPr="00D5415E">
        <w:rPr>
          <w:b w:val="0"/>
          <w:noProof/>
          <w:sz w:val="18"/>
        </w:rPr>
        <w:tab/>
      </w:r>
      <w:r w:rsidRPr="00D5415E">
        <w:rPr>
          <w:b w:val="0"/>
          <w:noProof/>
          <w:sz w:val="18"/>
        </w:rPr>
        <w:fldChar w:fldCharType="begin"/>
      </w:r>
      <w:r w:rsidRPr="00D5415E">
        <w:rPr>
          <w:b w:val="0"/>
          <w:noProof/>
          <w:sz w:val="18"/>
        </w:rPr>
        <w:instrText xml:space="preserve"> PAGEREF _Toc151117360 \h </w:instrText>
      </w:r>
      <w:r w:rsidRPr="00D5415E">
        <w:rPr>
          <w:b w:val="0"/>
          <w:noProof/>
          <w:sz w:val="18"/>
        </w:rPr>
      </w:r>
      <w:r w:rsidRPr="00D5415E">
        <w:rPr>
          <w:b w:val="0"/>
          <w:noProof/>
          <w:sz w:val="18"/>
        </w:rPr>
        <w:fldChar w:fldCharType="separate"/>
      </w:r>
      <w:r w:rsidRPr="00D5415E">
        <w:rPr>
          <w:b w:val="0"/>
          <w:noProof/>
          <w:sz w:val="18"/>
        </w:rPr>
        <w:t>11</w:t>
      </w:r>
      <w:r w:rsidRPr="00D5415E">
        <w:rPr>
          <w:b w:val="0"/>
          <w:noProof/>
          <w:sz w:val="18"/>
        </w:rPr>
        <w:fldChar w:fldCharType="end"/>
      </w:r>
    </w:p>
    <w:p w14:paraId="31FC7F06" w14:textId="2A4EE91F" w:rsidR="00D5415E" w:rsidRDefault="00D5415E">
      <w:pPr>
        <w:pStyle w:val="TOC7"/>
        <w:rPr>
          <w:rFonts w:asciiTheme="minorHAnsi" w:eastAsiaTheme="minorEastAsia" w:hAnsiTheme="minorHAnsi" w:cstheme="minorBidi"/>
          <w:noProof/>
          <w:kern w:val="0"/>
          <w:sz w:val="22"/>
          <w:szCs w:val="22"/>
        </w:rPr>
      </w:pPr>
      <w:r>
        <w:rPr>
          <w:noProof/>
        </w:rPr>
        <w:t>Part 1—Amendments</w:t>
      </w:r>
      <w:r w:rsidRPr="00D5415E">
        <w:rPr>
          <w:noProof/>
          <w:sz w:val="18"/>
        </w:rPr>
        <w:tab/>
      </w:r>
      <w:r w:rsidRPr="00D5415E">
        <w:rPr>
          <w:noProof/>
          <w:sz w:val="18"/>
        </w:rPr>
        <w:fldChar w:fldCharType="begin"/>
      </w:r>
      <w:r w:rsidRPr="00D5415E">
        <w:rPr>
          <w:noProof/>
          <w:sz w:val="18"/>
        </w:rPr>
        <w:instrText xml:space="preserve"> PAGEREF _Toc151117361 \h </w:instrText>
      </w:r>
      <w:r w:rsidRPr="00D5415E">
        <w:rPr>
          <w:noProof/>
          <w:sz w:val="18"/>
        </w:rPr>
      </w:r>
      <w:r w:rsidRPr="00D5415E">
        <w:rPr>
          <w:noProof/>
          <w:sz w:val="18"/>
        </w:rPr>
        <w:fldChar w:fldCharType="separate"/>
      </w:r>
      <w:r w:rsidRPr="00D5415E">
        <w:rPr>
          <w:noProof/>
          <w:sz w:val="18"/>
        </w:rPr>
        <w:t>11</w:t>
      </w:r>
      <w:r w:rsidRPr="00D5415E">
        <w:rPr>
          <w:noProof/>
          <w:sz w:val="18"/>
        </w:rPr>
        <w:fldChar w:fldCharType="end"/>
      </w:r>
    </w:p>
    <w:p w14:paraId="3EA1E7F7" w14:textId="215F8BAA" w:rsidR="00D5415E" w:rsidRDefault="00D5415E">
      <w:pPr>
        <w:pStyle w:val="TOC9"/>
        <w:rPr>
          <w:rFonts w:asciiTheme="minorHAnsi" w:eastAsiaTheme="minorEastAsia" w:hAnsiTheme="minorHAnsi" w:cstheme="minorBidi"/>
          <w:i w:val="0"/>
          <w:noProof/>
          <w:kern w:val="0"/>
          <w:sz w:val="22"/>
          <w:szCs w:val="22"/>
        </w:rPr>
      </w:pPr>
      <w:r>
        <w:rPr>
          <w:noProof/>
        </w:rPr>
        <w:t>Migration Regulations 1994</w:t>
      </w:r>
      <w:r w:rsidRPr="00D5415E">
        <w:rPr>
          <w:i w:val="0"/>
          <w:noProof/>
          <w:sz w:val="18"/>
        </w:rPr>
        <w:tab/>
      </w:r>
      <w:r w:rsidRPr="00D5415E">
        <w:rPr>
          <w:i w:val="0"/>
          <w:noProof/>
          <w:sz w:val="18"/>
        </w:rPr>
        <w:fldChar w:fldCharType="begin"/>
      </w:r>
      <w:r w:rsidRPr="00D5415E">
        <w:rPr>
          <w:i w:val="0"/>
          <w:noProof/>
          <w:sz w:val="18"/>
        </w:rPr>
        <w:instrText xml:space="preserve"> PAGEREF _Toc151117362 \h </w:instrText>
      </w:r>
      <w:r w:rsidRPr="00D5415E">
        <w:rPr>
          <w:i w:val="0"/>
          <w:noProof/>
          <w:sz w:val="18"/>
        </w:rPr>
      </w:r>
      <w:r w:rsidRPr="00D5415E">
        <w:rPr>
          <w:i w:val="0"/>
          <w:noProof/>
          <w:sz w:val="18"/>
        </w:rPr>
        <w:fldChar w:fldCharType="separate"/>
      </w:r>
      <w:r w:rsidRPr="00D5415E">
        <w:rPr>
          <w:i w:val="0"/>
          <w:noProof/>
          <w:sz w:val="18"/>
        </w:rPr>
        <w:t>11</w:t>
      </w:r>
      <w:r w:rsidRPr="00D5415E">
        <w:rPr>
          <w:i w:val="0"/>
          <w:noProof/>
          <w:sz w:val="18"/>
        </w:rPr>
        <w:fldChar w:fldCharType="end"/>
      </w:r>
    </w:p>
    <w:p w14:paraId="5795A1DC" w14:textId="6F1ADA8B" w:rsidR="00D5415E" w:rsidRDefault="00D5415E">
      <w:pPr>
        <w:pStyle w:val="TOC7"/>
        <w:rPr>
          <w:rFonts w:asciiTheme="minorHAnsi" w:eastAsiaTheme="minorEastAsia" w:hAnsiTheme="minorHAnsi" w:cstheme="minorBidi"/>
          <w:noProof/>
          <w:kern w:val="0"/>
          <w:sz w:val="22"/>
          <w:szCs w:val="22"/>
        </w:rPr>
      </w:pPr>
      <w:r>
        <w:rPr>
          <w:noProof/>
        </w:rPr>
        <w:t>Part 2—Application provisions</w:t>
      </w:r>
      <w:r w:rsidRPr="00D5415E">
        <w:rPr>
          <w:noProof/>
          <w:sz w:val="18"/>
        </w:rPr>
        <w:tab/>
      </w:r>
      <w:r w:rsidRPr="00D5415E">
        <w:rPr>
          <w:noProof/>
          <w:sz w:val="18"/>
        </w:rPr>
        <w:fldChar w:fldCharType="begin"/>
      </w:r>
      <w:r w:rsidRPr="00D5415E">
        <w:rPr>
          <w:noProof/>
          <w:sz w:val="18"/>
        </w:rPr>
        <w:instrText xml:space="preserve"> PAGEREF _Toc151117368 \h </w:instrText>
      </w:r>
      <w:r w:rsidRPr="00D5415E">
        <w:rPr>
          <w:noProof/>
          <w:sz w:val="18"/>
        </w:rPr>
      </w:r>
      <w:r w:rsidRPr="00D5415E">
        <w:rPr>
          <w:noProof/>
          <w:sz w:val="18"/>
        </w:rPr>
        <w:fldChar w:fldCharType="separate"/>
      </w:r>
      <w:r w:rsidRPr="00D5415E">
        <w:rPr>
          <w:noProof/>
          <w:sz w:val="18"/>
        </w:rPr>
        <w:t>19</w:t>
      </w:r>
      <w:r w:rsidRPr="00D5415E">
        <w:rPr>
          <w:noProof/>
          <w:sz w:val="18"/>
        </w:rPr>
        <w:fldChar w:fldCharType="end"/>
      </w:r>
    </w:p>
    <w:p w14:paraId="226F4CF7" w14:textId="74C0F896" w:rsidR="00D5415E" w:rsidRDefault="00D5415E">
      <w:pPr>
        <w:pStyle w:val="TOC9"/>
        <w:rPr>
          <w:rFonts w:asciiTheme="minorHAnsi" w:eastAsiaTheme="minorEastAsia" w:hAnsiTheme="minorHAnsi" w:cstheme="minorBidi"/>
          <w:i w:val="0"/>
          <w:noProof/>
          <w:kern w:val="0"/>
          <w:sz w:val="22"/>
          <w:szCs w:val="22"/>
        </w:rPr>
      </w:pPr>
      <w:r>
        <w:rPr>
          <w:noProof/>
        </w:rPr>
        <w:t>Migration Regulations 1994</w:t>
      </w:r>
      <w:r w:rsidRPr="00D5415E">
        <w:rPr>
          <w:i w:val="0"/>
          <w:noProof/>
          <w:sz w:val="18"/>
        </w:rPr>
        <w:tab/>
      </w:r>
      <w:r w:rsidRPr="00D5415E">
        <w:rPr>
          <w:i w:val="0"/>
          <w:noProof/>
          <w:sz w:val="18"/>
        </w:rPr>
        <w:fldChar w:fldCharType="begin"/>
      </w:r>
      <w:r w:rsidRPr="00D5415E">
        <w:rPr>
          <w:i w:val="0"/>
          <w:noProof/>
          <w:sz w:val="18"/>
        </w:rPr>
        <w:instrText xml:space="preserve"> PAGEREF _Toc151117369 \h </w:instrText>
      </w:r>
      <w:r w:rsidRPr="00D5415E">
        <w:rPr>
          <w:i w:val="0"/>
          <w:noProof/>
          <w:sz w:val="18"/>
        </w:rPr>
      </w:r>
      <w:r w:rsidRPr="00D5415E">
        <w:rPr>
          <w:i w:val="0"/>
          <w:noProof/>
          <w:sz w:val="18"/>
        </w:rPr>
        <w:fldChar w:fldCharType="separate"/>
      </w:r>
      <w:r w:rsidRPr="00D5415E">
        <w:rPr>
          <w:i w:val="0"/>
          <w:noProof/>
          <w:sz w:val="18"/>
        </w:rPr>
        <w:t>19</w:t>
      </w:r>
      <w:r w:rsidRPr="00D5415E">
        <w:rPr>
          <w:i w:val="0"/>
          <w:noProof/>
          <w:sz w:val="18"/>
        </w:rPr>
        <w:fldChar w:fldCharType="end"/>
      </w:r>
    </w:p>
    <w:p w14:paraId="14E8A6CB" w14:textId="498F2FA7" w:rsidR="00060FF9" w:rsidRPr="001D3E68" w:rsidRDefault="00D5415E" w:rsidP="0048364F">
      <w:r>
        <w:fldChar w:fldCharType="end"/>
      </w:r>
      <w:bookmarkEnd w:id="1"/>
    </w:p>
    <w:p w14:paraId="3C537551" w14:textId="77777777" w:rsidR="00FE7F93" w:rsidRPr="001D3E68" w:rsidRDefault="00FE7F93" w:rsidP="0048364F">
      <w:pPr>
        <w:sectPr w:rsidR="00FE7F93" w:rsidRPr="001D3E68" w:rsidSect="009355F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2E6DA77C" w14:textId="77777777" w:rsidR="009355F7" w:rsidRDefault="009355F7">
      <w:r>
        <w:object w:dxaOrig="2146" w:dyaOrig="1561" w14:anchorId="3F9E13E2">
          <v:shape id="_x0000_i1027" type="#_x0000_t75" alt="Commonwealth Coat of Arms of Australia" style="width:110.25pt;height:80.25pt" o:ole="" fillcolor="window">
            <v:imagedata r:id="rId8" o:title=""/>
          </v:shape>
          <o:OLEObject Type="Embed" ProgID="Word.Picture.8" ShapeID="_x0000_i1027" DrawAspect="Content" ObjectID="_1761730165" r:id="rId21"/>
        </w:object>
      </w:r>
    </w:p>
    <w:p w14:paraId="3FBF067B" w14:textId="77777777" w:rsidR="009355F7" w:rsidRDefault="009355F7"/>
    <w:p w14:paraId="1E686CA2" w14:textId="77777777" w:rsidR="009355F7" w:rsidRDefault="009355F7" w:rsidP="000178F8">
      <w:pPr>
        <w:spacing w:line="240" w:lineRule="auto"/>
      </w:pPr>
    </w:p>
    <w:p w14:paraId="271C556D" w14:textId="7FCCACD9" w:rsidR="009355F7" w:rsidRDefault="00D5415E" w:rsidP="000178F8">
      <w:pPr>
        <w:pStyle w:val="ShortTP1"/>
      </w:pPr>
      <w:r>
        <w:fldChar w:fldCharType="begin"/>
      </w:r>
      <w:r>
        <w:instrText xml:space="preserve"> STYLEREF ShortT </w:instrText>
      </w:r>
      <w:r>
        <w:fldChar w:fldCharType="separate"/>
      </w:r>
      <w:r w:rsidR="00AB5B10">
        <w:rPr>
          <w:noProof/>
        </w:rPr>
        <w:t>Migration Amendment (Bridging Visa Conditions) Act 2023</w:t>
      </w:r>
      <w:r>
        <w:rPr>
          <w:noProof/>
        </w:rPr>
        <w:fldChar w:fldCharType="end"/>
      </w:r>
    </w:p>
    <w:p w14:paraId="0505F085" w14:textId="00CE4193" w:rsidR="009355F7" w:rsidRDefault="00D5415E" w:rsidP="000178F8">
      <w:pPr>
        <w:pStyle w:val="ActNoP1"/>
      </w:pPr>
      <w:r>
        <w:fldChar w:fldCharType="begin"/>
      </w:r>
      <w:r>
        <w:instrText xml:space="preserve"> STYLEREF Actno </w:instrText>
      </w:r>
      <w:r>
        <w:fldChar w:fldCharType="separate"/>
      </w:r>
      <w:r w:rsidR="00AB5B10">
        <w:rPr>
          <w:noProof/>
        </w:rPr>
        <w:t>No. 93, 2023</w:t>
      </w:r>
      <w:r>
        <w:rPr>
          <w:noProof/>
        </w:rPr>
        <w:fldChar w:fldCharType="end"/>
      </w:r>
    </w:p>
    <w:p w14:paraId="4FE8E174" w14:textId="77777777" w:rsidR="009355F7" w:rsidRPr="009A0728" w:rsidRDefault="009355F7" w:rsidP="009A0728">
      <w:pPr>
        <w:pBdr>
          <w:bottom w:val="single" w:sz="6" w:space="0" w:color="auto"/>
        </w:pBdr>
        <w:spacing w:before="400" w:line="240" w:lineRule="auto"/>
        <w:rPr>
          <w:rFonts w:eastAsia="Times New Roman"/>
          <w:b/>
          <w:sz w:val="28"/>
        </w:rPr>
      </w:pPr>
    </w:p>
    <w:p w14:paraId="341DEF64" w14:textId="77777777" w:rsidR="009355F7" w:rsidRPr="009A0728" w:rsidRDefault="009355F7" w:rsidP="009A0728">
      <w:pPr>
        <w:spacing w:line="40" w:lineRule="exact"/>
        <w:rPr>
          <w:rFonts w:eastAsia="Calibri"/>
          <w:b/>
          <w:sz w:val="28"/>
        </w:rPr>
      </w:pPr>
    </w:p>
    <w:p w14:paraId="7B759768" w14:textId="77777777" w:rsidR="009355F7" w:rsidRPr="009A0728" w:rsidRDefault="009355F7" w:rsidP="009A0728">
      <w:pPr>
        <w:pBdr>
          <w:top w:val="single" w:sz="12" w:space="0" w:color="auto"/>
        </w:pBdr>
        <w:spacing w:line="240" w:lineRule="auto"/>
        <w:rPr>
          <w:rFonts w:eastAsia="Times New Roman"/>
          <w:b/>
          <w:sz w:val="28"/>
        </w:rPr>
      </w:pPr>
    </w:p>
    <w:p w14:paraId="6690C4AE" w14:textId="77777777" w:rsidR="009355F7" w:rsidRDefault="009355F7" w:rsidP="009355F7">
      <w:pPr>
        <w:pStyle w:val="Page1"/>
        <w:spacing w:before="400"/>
      </w:pPr>
      <w:r>
        <w:t>An Act to amend the law relating to migration, and for related purposes</w:t>
      </w:r>
    </w:p>
    <w:p w14:paraId="60584F0B" w14:textId="0E6EFA17" w:rsidR="00FC6B79" w:rsidRDefault="00FC6B79" w:rsidP="000C5962">
      <w:pPr>
        <w:pStyle w:val="AssentDt"/>
        <w:spacing w:before="240"/>
        <w:rPr>
          <w:sz w:val="24"/>
        </w:rPr>
      </w:pPr>
      <w:r>
        <w:rPr>
          <w:sz w:val="24"/>
        </w:rPr>
        <w:t>[</w:t>
      </w:r>
      <w:r>
        <w:rPr>
          <w:i/>
          <w:sz w:val="24"/>
        </w:rPr>
        <w:t>Assented to 17 November 2023</w:t>
      </w:r>
      <w:r>
        <w:rPr>
          <w:sz w:val="24"/>
        </w:rPr>
        <w:t>]</w:t>
      </w:r>
    </w:p>
    <w:p w14:paraId="6B340FD1" w14:textId="6A6C85DD" w:rsidR="0048364F" w:rsidRPr="001D3E68" w:rsidRDefault="0048364F" w:rsidP="001D3E68">
      <w:pPr>
        <w:spacing w:before="240" w:line="240" w:lineRule="auto"/>
        <w:rPr>
          <w:sz w:val="32"/>
        </w:rPr>
      </w:pPr>
      <w:r w:rsidRPr="001D3E68">
        <w:rPr>
          <w:sz w:val="32"/>
        </w:rPr>
        <w:t>The Parliament of Australia enacts:</w:t>
      </w:r>
    </w:p>
    <w:p w14:paraId="474FBB9D" w14:textId="77777777" w:rsidR="0048364F" w:rsidRPr="001D3E68" w:rsidRDefault="0048364F" w:rsidP="001D3E68">
      <w:pPr>
        <w:pStyle w:val="ActHead5"/>
      </w:pPr>
      <w:bookmarkStart w:id="2" w:name="_Toc151117349"/>
      <w:r w:rsidRPr="00E86CBD">
        <w:rPr>
          <w:rStyle w:val="CharSectno"/>
        </w:rPr>
        <w:t>1</w:t>
      </w:r>
      <w:r w:rsidRPr="001D3E68">
        <w:t xml:space="preserve">  Short title</w:t>
      </w:r>
      <w:bookmarkEnd w:id="2"/>
    </w:p>
    <w:p w14:paraId="58DD4515" w14:textId="77777777" w:rsidR="0048364F" w:rsidRPr="001D3E68" w:rsidRDefault="0048364F" w:rsidP="001D3E68">
      <w:pPr>
        <w:pStyle w:val="subsection"/>
      </w:pPr>
      <w:r w:rsidRPr="001D3E68">
        <w:tab/>
      </w:r>
      <w:r w:rsidRPr="001D3E68">
        <w:tab/>
        <w:t xml:space="preserve">This Act </w:t>
      </w:r>
      <w:r w:rsidR="00275197" w:rsidRPr="001D3E68">
        <w:t xml:space="preserve">is </w:t>
      </w:r>
      <w:r w:rsidRPr="001D3E68">
        <w:t xml:space="preserve">the </w:t>
      </w:r>
      <w:r w:rsidR="00E76C74" w:rsidRPr="001D3E68">
        <w:rPr>
          <w:i/>
        </w:rPr>
        <w:t>Migration Amendment</w:t>
      </w:r>
      <w:r w:rsidR="00E76C74" w:rsidRPr="001D3E68">
        <w:rPr>
          <w:lang w:eastAsia="en-US"/>
        </w:rPr>
        <w:t xml:space="preserve"> </w:t>
      </w:r>
      <w:r w:rsidR="00E76C74" w:rsidRPr="001D3E68">
        <w:rPr>
          <w:i/>
          <w:lang w:eastAsia="en-US"/>
        </w:rPr>
        <w:t>(</w:t>
      </w:r>
      <w:r w:rsidR="00976438" w:rsidRPr="001D3E68">
        <w:rPr>
          <w:i/>
          <w:lang w:eastAsia="en-US"/>
        </w:rPr>
        <w:t>Bridging Visa Conditions</w:t>
      </w:r>
      <w:r w:rsidR="00E76C74" w:rsidRPr="001D3E68">
        <w:rPr>
          <w:i/>
          <w:lang w:eastAsia="en-US"/>
        </w:rPr>
        <w:t>)</w:t>
      </w:r>
      <w:r w:rsidR="00EE3E36" w:rsidRPr="001D3E68">
        <w:rPr>
          <w:i/>
          <w:lang w:eastAsia="en-US"/>
        </w:rPr>
        <w:t xml:space="preserve"> Act </w:t>
      </w:r>
      <w:r w:rsidR="00005D25" w:rsidRPr="001D3E68">
        <w:rPr>
          <w:i/>
          <w:lang w:eastAsia="en-US"/>
        </w:rPr>
        <w:t>2023</w:t>
      </w:r>
      <w:r w:rsidRPr="001D3E68">
        <w:t>.</w:t>
      </w:r>
    </w:p>
    <w:p w14:paraId="3BB028AC" w14:textId="77777777" w:rsidR="0048364F" w:rsidRPr="001D3E68" w:rsidRDefault="0048364F" w:rsidP="001D3E68">
      <w:pPr>
        <w:pStyle w:val="ActHead5"/>
      </w:pPr>
      <w:bookmarkStart w:id="3" w:name="_Toc151117350"/>
      <w:r w:rsidRPr="00E86CBD">
        <w:rPr>
          <w:rStyle w:val="CharSectno"/>
        </w:rPr>
        <w:t>2</w:t>
      </w:r>
      <w:r w:rsidRPr="001D3E68">
        <w:t xml:space="preserve">  Commencement</w:t>
      </w:r>
      <w:bookmarkEnd w:id="3"/>
    </w:p>
    <w:p w14:paraId="7015137E" w14:textId="77777777" w:rsidR="0001679F" w:rsidRPr="001D3E68" w:rsidRDefault="0001679F" w:rsidP="001D3E68">
      <w:pPr>
        <w:pStyle w:val="subsection"/>
      </w:pPr>
      <w:r w:rsidRPr="001D3E68">
        <w:tab/>
        <w:t>(1)</w:t>
      </w:r>
      <w:r w:rsidRPr="001D3E68">
        <w:tab/>
        <w:t>Each provision of this Act specified in column 1 of the table commences, or is taken to have commenced, in accordance with column 2 of the table. Any other statement in column 2 has effect according to its terms.</w:t>
      </w:r>
    </w:p>
    <w:p w14:paraId="7399ADC6" w14:textId="77777777" w:rsidR="0001679F" w:rsidRPr="001D3E68" w:rsidRDefault="0001679F" w:rsidP="001D3E68">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01679F" w:rsidRPr="001D3E68" w14:paraId="19A1C4EE" w14:textId="77777777" w:rsidTr="001E5237">
        <w:trPr>
          <w:tblHeader/>
        </w:trPr>
        <w:tc>
          <w:tcPr>
            <w:tcW w:w="5000" w:type="pct"/>
            <w:gridSpan w:val="3"/>
            <w:tcBorders>
              <w:top w:val="single" w:sz="12" w:space="0" w:color="auto"/>
              <w:bottom w:val="single" w:sz="2" w:space="0" w:color="auto"/>
            </w:tcBorders>
            <w:shd w:val="clear" w:color="auto" w:fill="auto"/>
            <w:hideMark/>
          </w:tcPr>
          <w:p w14:paraId="69AC7F6F" w14:textId="77777777" w:rsidR="0001679F" w:rsidRPr="001D3E68" w:rsidRDefault="0001679F" w:rsidP="001D3E68">
            <w:pPr>
              <w:pStyle w:val="TableHeading"/>
            </w:pPr>
            <w:r w:rsidRPr="001D3E68">
              <w:lastRenderedPageBreak/>
              <w:t>Commencement information</w:t>
            </w:r>
          </w:p>
        </w:tc>
      </w:tr>
      <w:tr w:rsidR="0001679F" w:rsidRPr="001D3E68" w14:paraId="0B3C07E9" w14:textId="77777777" w:rsidTr="001E5237">
        <w:trPr>
          <w:tblHeader/>
        </w:trPr>
        <w:tc>
          <w:tcPr>
            <w:tcW w:w="1196" w:type="pct"/>
            <w:tcBorders>
              <w:top w:val="single" w:sz="2" w:space="0" w:color="auto"/>
              <w:bottom w:val="single" w:sz="2" w:space="0" w:color="auto"/>
            </w:tcBorders>
            <w:shd w:val="clear" w:color="auto" w:fill="auto"/>
            <w:hideMark/>
          </w:tcPr>
          <w:p w14:paraId="6E0C9EBF" w14:textId="77777777" w:rsidR="0001679F" w:rsidRPr="001D3E68" w:rsidRDefault="0001679F" w:rsidP="001D3E68">
            <w:pPr>
              <w:pStyle w:val="TableHeading"/>
            </w:pPr>
            <w:r w:rsidRPr="001D3E68">
              <w:t>Column 1</w:t>
            </w:r>
          </w:p>
        </w:tc>
        <w:tc>
          <w:tcPr>
            <w:tcW w:w="2692" w:type="pct"/>
            <w:tcBorders>
              <w:top w:val="single" w:sz="2" w:space="0" w:color="auto"/>
              <w:bottom w:val="single" w:sz="2" w:space="0" w:color="auto"/>
            </w:tcBorders>
            <w:shd w:val="clear" w:color="auto" w:fill="auto"/>
            <w:hideMark/>
          </w:tcPr>
          <w:p w14:paraId="7532FFBE" w14:textId="77777777" w:rsidR="0001679F" w:rsidRPr="001D3E68" w:rsidRDefault="0001679F" w:rsidP="001D3E68">
            <w:pPr>
              <w:pStyle w:val="TableHeading"/>
            </w:pPr>
            <w:r w:rsidRPr="001D3E68">
              <w:t>Column 2</w:t>
            </w:r>
          </w:p>
        </w:tc>
        <w:tc>
          <w:tcPr>
            <w:tcW w:w="1112" w:type="pct"/>
            <w:tcBorders>
              <w:top w:val="single" w:sz="2" w:space="0" w:color="auto"/>
              <w:bottom w:val="single" w:sz="2" w:space="0" w:color="auto"/>
            </w:tcBorders>
            <w:shd w:val="clear" w:color="auto" w:fill="auto"/>
            <w:hideMark/>
          </w:tcPr>
          <w:p w14:paraId="408A0DB1" w14:textId="77777777" w:rsidR="0001679F" w:rsidRPr="001D3E68" w:rsidRDefault="0001679F" w:rsidP="001D3E68">
            <w:pPr>
              <w:pStyle w:val="TableHeading"/>
            </w:pPr>
            <w:r w:rsidRPr="001D3E68">
              <w:t>Column 3</w:t>
            </w:r>
          </w:p>
        </w:tc>
      </w:tr>
      <w:tr w:rsidR="0001679F" w:rsidRPr="001D3E68" w14:paraId="1C80D239" w14:textId="77777777" w:rsidTr="001E5237">
        <w:trPr>
          <w:tblHeader/>
        </w:trPr>
        <w:tc>
          <w:tcPr>
            <w:tcW w:w="1196" w:type="pct"/>
            <w:tcBorders>
              <w:top w:val="single" w:sz="2" w:space="0" w:color="auto"/>
              <w:bottom w:val="single" w:sz="12" w:space="0" w:color="auto"/>
            </w:tcBorders>
            <w:shd w:val="clear" w:color="auto" w:fill="auto"/>
            <w:hideMark/>
          </w:tcPr>
          <w:p w14:paraId="1908297F" w14:textId="77777777" w:rsidR="0001679F" w:rsidRPr="001D3E68" w:rsidRDefault="0001679F" w:rsidP="001D3E68">
            <w:pPr>
              <w:pStyle w:val="TableHeading"/>
            </w:pPr>
            <w:r w:rsidRPr="001D3E68">
              <w:t>Provisions</w:t>
            </w:r>
          </w:p>
        </w:tc>
        <w:tc>
          <w:tcPr>
            <w:tcW w:w="2692" w:type="pct"/>
            <w:tcBorders>
              <w:top w:val="single" w:sz="2" w:space="0" w:color="auto"/>
              <w:bottom w:val="single" w:sz="12" w:space="0" w:color="auto"/>
            </w:tcBorders>
            <w:shd w:val="clear" w:color="auto" w:fill="auto"/>
            <w:hideMark/>
          </w:tcPr>
          <w:p w14:paraId="692CBB49" w14:textId="77777777" w:rsidR="0001679F" w:rsidRPr="001D3E68" w:rsidRDefault="0001679F" w:rsidP="001D3E68">
            <w:pPr>
              <w:pStyle w:val="TableHeading"/>
            </w:pPr>
            <w:r w:rsidRPr="001D3E68">
              <w:t>Commencement</w:t>
            </w:r>
          </w:p>
        </w:tc>
        <w:tc>
          <w:tcPr>
            <w:tcW w:w="1112" w:type="pct"/>
            <w:tcBorders>
              <w:top w:val="single" w:sz="2" w:space="0" w:color="auto"/>
              <w:bottom w:val="single" w:sz="12" w:space="0" w:color="auto"/>
            </w:tcBorders>
            <w:shd w:val="clear" w:color="auto" w:fill="auto"/>
            <w:hideMark/>
          </w:tcPr>
          <w:p w14:paraId="7419CAAA" w14:textId="77777777" w:rsidR="0001679F" w:rsidRPr="001D3E68" w:rsidRDefault="0001679F" w:rsidP="001D3E68">
            <w:pPr>
              <w:pStyle w:val="TableHeading"/>
            </w:pPr>
            <w:r w:rsidRPr="001D3E68">
              <w:t>Date/Details</w:t>
            </w:r>
          </w:p>
        </w:tc>
      </w:tr>
      <w:tr w:rsidR="0001679F" w:rsidRPr="001D3E68" w14:paraId="6D66CEC4" w14:textId="77777777" w:rsidTr="001E5237">
        <w:tc>
          <w:tcPr>
            <w:tcW w:w="1196" w:type="pct"/>
            <w:tcBorders>
              <w:top w:val="single" w:sz="12" w:space="0" w:color="auto"/>
              <w:bottom w:val="single" w:sz="12" w:space="0" w:color="auto"/>
            </w:tcBorders>
            <w:shd w:val="clear" w:color="auto" w:fill="auto"/>
            <w:hideMark/>
          </w:tcPr>
          <w:p w14:paraId="150D8EEE" w14:textId="77777777" w:rsidR="0001679F" w:rsidRPr="001D3E68" w:rsidRDefault="0001679F" w:rsidP="001D3E68">
            <w:pPr>
              <w:pStyle w:val="Tabletext"/>
            </w:pPr>
            <w:r w:rsidRPr="001D3E68">
              <w:t>1.  The whole of this Act</w:t>
            </w:r>
          </w:p>
        </w:tc>
        <w:tc>
          <w:tcPr>
            <w:tcW w:w="2692" w:type="pct"/>
            <w:tcBorders>
              <w:top w:val="single" w:sz="12" w:space="0" w:color="auto"/>
              <w:bottom w:val="single" w:sz="12" w:space="0" w:color="auto"/>
            </w:tcBorders>
            <w:shd w:val="clear" w:color="auto" w:fill="auto"/>
            <w:hideMark/>
          </w:tcPr>
          <w:p w14:paraId="4430F91B" w14:textId="77777777" w:rsidR="0001679F" w:rsidRPr="001D3E68" w:rsidRDefault="0001679F" w:rsidP="001D3E68">
            <w:pPr>
              <w:pStyle w:val="Tabletext"/>
            </w:pPr>
            <w:r w:rsidRPr="001D3E68">
              <w:t>The day after this Act receives the Royal Assent.</w:t>
            </w:r>
          </w:p>
        </w:tc>
        <w:tc>
          <w:tcPr>
            <w:tcW w:w="1112" w:type="pct"/>
            <w:tcBorders>
              <w:top w:val="single" w:sz="12" w:space="0" w:color="auto"/>
              <w:bottom w:val="single" w:sz="12" w:space="0" w:color="auto"/>
            </w:tcBorders>
            <w:shd w:val="clear" w:color="auto" w:fill="auto"/>
          </w:tcPr>
          <w:p w14:paraId="25D166F0" w14:textId="3434B668" w:rsidR="0001679F" w:rsidRPr="001D3E68" w:rsidRDefault="00AB5B10" w:rsidP="001D3E68">
            <w:pPr>
              <w:pStyle w:val="Tabletext"/>
            </w:pPr>
            <w:r>
              <w:t>18 November 2023</w:t>
            </w:r>
          </w:p>
        </w:tc>
      </w:tr>
    </w:tbl>
    <w:p w14:paraId="1C171D48" w14:textId="77777777" w:rsidR="0001679F" w:rsidRPr="001D3E68" w:rsidRDefault="0001679F" w:rsidP="001D3E68">
      <w:pPr>
        <w:pStyle w:val="notetext"/>
      </w:pPr>
      <w:r w:rsidRPr="001D3E68">
        <w:rPr>
          <w:snapToGrid w:val="0"/>
          <w:lang w:eastAsia="en-US"/>
        </w:rPr>
        <w:t>Note:</w:t>
      </w:r>
      <w:r w:rsidRPr="001D3E68">
        <w:rPr>
          <w:snapToGrid w:val="0"/>
          <w:lang w:eastAsia="en-US"/>
        </w:rPr>
        <w:tab/>
        <w:t>This table relates only to the provisions of this Act as originally enacted. It will not be amended to deal with any later amendments of this Act.</w:t>
      </w:r>
    </w:p>
    <w:p w14:paraId="3DCB122C" w14:textId="77777777" w:rsidR="0001679F" w:rsidRPr="001D3E68" w:rsidRDefault="0001679F" w:rsidP="001D3E68">
      <w:pPr>
        <w:pStyle w:val="subsection"/>
      </w:pPr>
      <w:r w:rsidRPr="001D3E68">
        <w:tab/>
        <w:t>(2)</w:t>
      </w:r>
      <w:r w:rsidRPr="001D3E68">
        <w:tab/>
        <w:t>Any information in column 3 of the table is not part of this Act. Information may be inserted in this column, or information in it may be edited, in any published version of this Act.</w:t>
      </w:r>
    </w:p>
    <w:p w14:paraId="3284F29C" w14:textId="77777777" w:rsidR="0048364F" w:rsidRPr="001D3E68" w:rsidRDefault="0048364F" w:rsidP="001D3E68">
      <w:pPr>
        <w:pStyle w:val="ActHead5"/>
      </w:pPr>
      <w:bookmarkStart w:id="4" w:name="_Toc151117351"/>
      <w:r w:rsidRPr="00E86CBD">
        <w:rPr>
          <w:rStyle w:val="CharSectno"/>
        </w:rPr>
        <w:t>3</w:t>
      </w:r>
      <w:r w:rsidRPr="001D3E68">
        <w:t xml:space="preserve">  Schedules</w:t>
      </w:r>
      <w:bookmarkEnd w:id="4"/>
    </w:p>
    <w:p w14:paraId="315C0F3C" w14:textId="77777777" w:rsidR="0048364F" w:rsidRPr="001D3E68" w:rsidRDefault="0048364F" w:rsidP="001D3E68">
      <w:pPr>
        <w:pStyle w:val="subsection"/>
      </w:pPr>
      <w:r w:rsidRPr="001D3E68">
        <w:tab/>
      </w:r>
      <w:r w:rsidRPr="001D3E68">
        <w:tab/>
      </w:r>
      <w:r w:rsidR="00202618" w:rsidRPr="001D3E68">
        <w:t>Legislation that is specified in a Schedule to this Act is amended or repealed as set out in the applicable items in the Schedule concerned, and any other item in a Schedule to this Act has effect according to its terms.</w:t>
      </w:r>
    </w:p>
    <w:p w14:paraId="33C12BFE" w14:textId="77777777" w:rsidR="00F56EB3" w:rsidRPr="001D3E68" w:rsidRDefault="00F56EB3" w:rsidP="001D3E68">
      <w:pPr>
        <w:pStyle w:val="notetext"/>
      </w:pPr>
      <w:r w:rsidRPr="001D3E68">
        <w:t>Note:</w:t>
      </w:r>
      <w:r w:rsidRPr="001D3E68">
        <w:tab/>
        <w:t xml:space="preserve">The provisions of the </w:t>
      </w:r>
      <w:r w:rsidR="00F60C7B" w:rsidRPr="001D3E68">
        <w:rPr>
          <w:i/>
        </w:rPr>
        <w:t xml:space="preserve">Migration </w:t>
      </w:r>
      <w:r w:rsidR="002461DD" w:rsidRPr="001D3E68">
        <w:rPr>
          <w:i/>
        </w:rPr>
        <w:t>Regulations 1</w:t>
      </w:r>
      <w:r w:rsidR="00F60C7B" w:rsidRPr="001D3E68">
        <w:rPr>
          <w:i/>
        </w:rPr>
        <w:t>994</w:t>
      </w:r>
      <w:r w:rsidRPr="001D3E68">
        <w:t xml:space="preserve"> amended or inserted by this Act, and any other provisions of </w:t>
      </w:r>
      <w:r w:rsidR="00F60C7B" w:rsidRPr="001D3E68">
        <w:t>those regulations</w:t>
      </w:r>
      <w:r w:rsidRPr="001D3E68">
        <w:t xml:space="preserve">, may be amended or repealed by </w:t>
      </w:r>
      <w:r w:rsidR="00F60C7B" w:rsidRPr="001D3E68">
        <w:t>regulations</w:t>
      </w:r>
      <w:r w:rsidR="00BD74D1" w:rsidRPr="001D3E68">
        <w:t xml:space="preserve"> </w:t>
      </w:r>
      <w:r w:rsidRPr="001D3E68">
        <w:t>made under</w:t>
      </w:r>
      <w:r w:rsidR="00BD74D1" w:rsidRPr="001D3E68">
        <w:t xml:space="preserve"> the </w:t>
      </w:r>
      <w:r w:rsidR="00BD74D1" w:rsidRPr="001D3E68">
        <w:rPr>
          <w:i/>
        </w:rPr>
        <w:t>Migration Act 1958</w:t>
      </w:r>
      <w:r w:rsidRPr="001D3E68">
        <w:t xml:space="preserve"> (see </w:t>
      </w:r>
      <w:r w:rsidR="002461DD" w:rsidRPr="001D3E68">
        <w:t>subsection 1</w:t>
      </w:r>
      <w:r w:rsidRPr="001D3E68">
        <w:t xml:space="preserve">3(5) of the </w:t>
      </w:r>
      <w:r w:rsidRPr="001D3E68">
        <w:rPr>
          <w:i/>
        </w:rPr>
        <w:t>Legislation Act 2003</w:t>
      </w:r>
      <w:r w:rsidRPr="001D3E68">
        <w:t>).</w:t>
      </w:r>
    </w:p>
    <w:p w14:paraId="14C175C9" w14:textId="77777777" w:rsidR="008D3E94" w:rsidRPr="001D3E68" w:rsidRDefault="00577109" w:rsidP="001D3E68">
      <w:pPr>
        <w:pStyle w:val="ActHead6"/>
        <w:pageBreakBefore/>
      </w:pPr>
      <w:bookmarkStart w:id="5" w:name="opcAmSched"/>
      <w:bookmarkStart w:id="6" w:name="opcCurrentFind"/>
      <w:bookmarkStart w:id="7" w:name="_Toc151117352"/>
      <w:r w:rsidRPr="00E86CBD">
        <w:rPr>
          <w:rStyle w:val="CharAmSchNo"/>
        </w:rPr>
        <w:lastRenderedPageBreak/>
        <w:t>Schedule 1</w:t>
      </w:r>
      <w:r w:rsidR="0048364F" w:rsidRPr="001D3E68">
        <w:t>—</w:t>
      </w:r>
      <w:r w:rsidR="004A1BAB" w:rsidRPr="00E86CBD">
        <w:rPr>
          <w:rStyle w:val="CharAmSchText"/>
        </w:rPr>
        <w:t>Amendment</w:t>
      </w:r>
      <w:r w:rsidR="006A4BE7" w:rsidRPr="00E86CBD">
        <w:rPr>
          <w:rStyle w:val="CharAmSchText"/>
        </w:rPr>
        <w:t>s of the Act</w:t>
      </w:r>
      <w:bookmarkEnd w:id="7"/>
    </w:p>
    <w:bookmarkEnd w:id="5"/>
    <w:bookmarkEnd w:id="6"/>
    <w:p w14:paraId="5CD05092" w14:textId="77777777" w:rsidR="004A1BAB" w:rsidRPr="00E86CBD" w:rsidRDefault="004A1BAB" w:rsidP="001D3E68">
      <w:pPr>
        <w:pStyle w:val="Header"/>
      </w:pPr>
      <w:r w:rsidRPr="00E86CBD">
        <w:rPr>
          <w:rStyle w:val="CharAmPartNo"/>
        </w:rPr>
        <w:t xml:space="preserve"> </w:t>
      </w:r>
      <w:r w:rsidRPr="00E86CBD">
        <w:rPr>
          <w:rStyle w:val="CharAmPartText"/>
        </w:rPr>
        <w:t xml:space="preserve"> </w:t>
      </w:r>
    </w:p>
    <w:p w14:paraId="3EAFE5DA" w14:textId="77777777" w:rsidR="008D3E94" w:rsidRPr="001D3E68" w:rsidRDefault="004A1BAB" w:rsidP="001D3E68">
      <w:pPr>
        <w:pStyle w:val="ActHead9"/>
        <w:rPr>
          <w:i w:val="0"/>
        </w:rPr>
      </w:pPr>
      <w:bookmarkStart w:id="8" w:name="_Toc151117353"/>
      <w:r w:rsidRPr="001D3E68">
        <w:t>Migration Act 1958</w:t>
      </w:r>
      <w:bookmarkEnd w:id="8"/>
    </w:p>
    <w:p w14:paraId="7D11BCD9" w14:textId="77777777" w:rsidR="005F65BF" w:rsidRPr="001D3E68" w:rsidRDefault="00065100" w:rsidP="001D3E68">
      <w:pPr>
        <w:pStyle w:val="ItemHead"/>
      </w:pPr>
      <w:r w:rsidRPr="001D3E68">
        <w:t>1</w:t>
      </w:r>
      <w:r w:rsidR="005F65BF" w:rsidRPr="001D3E68">
        <w:t xml:space="preserve">  </w:t>
      </w:r>
      <w:r w:rsidR="002461DD" w:rsidRPr="001D3E68">
        <w:t>Subsection 5</w:t>
      </w:r>
      <w:r w:rsidR="005F65BF" w:rsidRPr="001D3E68">
        <w:t xml:space="preserve">(1) (at the end of the definition of </w:t>
      </w:r>
      <w:r w:rsidR="005F65BF" w:rsidRPr="001D3E68">
        <w:rPr>
          <w:i/>
        </w:rPr>
        <w:t>visa period</w:t>
      </w:r>
      <w:r w:rsidR="005F65BF" w:rsidRPr="001D3E68">
        <w:t>)</w:t>
      </w:r>
    </w:p>
    <w:p w14:paraId="2C86DD2D" w14:textId="77777777" w:rsidR="005F65BF" w:rsidRPr="001D3E68" w:rsidRDefault="005F65BF" w:rsidP="001D3E68">
      <w:pPr>
        <w:pStyle w:val="Item"/>
      </w:pPr>
      <w:r w:rsidRPr="001D3E68">
        <w:t>Add:</w:t>
      </w:r>
    </w:p>
    <w:p w14:paraId="4CDFC311" w14:textId="77777777" w:rsidR="005F65BF" w:rsidRPr="001D3E68" w:rsidRDefault="005F65BF" w:rsidP="001D3E68">
      <w:pPr>
        <w:pStyle w:val="notetext"/>
      </w:pPr>
      <w:r w:rsidRPr="001D3E68">
        <w:t>Note:</w:t>
      </w:r>
      <w:r w:rsidRPr="001D3E68">
        <w:tab/>
        <w:t>S</w:t>
      </w:r>
      <w:r w:rsidR="001441DF" w:rsidRPr="001D3E68">
        <w:t xml:space="preserve">ee </w:t>
      </w:r>
      <w:r w:rsidR="00614464" w:rsidRPr="001D3E68">
        <w:t>subsection 6</w:t>
      </w:r>
      <w:r w:rsidRPr="001D3E68">
        <w:t xml:space="preserve">8(6) </w:t>
      </w:r>
      <w:r w:rsidR="001441DF" w:rsidRPr="001D3E68">
        <w:t>for when certain bridging visas are t</w:t>
      </w:r>
      <w:r w:rsidR="005E38BB" w:rsidRPr="001D3E68">
        <w:t>o be taken</w:t>
      </w:r>
      <w:r w:rsidR="001441DF" w:rsidRPr="001D3E68">
        <w:t xml:space="preserve"> to have ceased to be in effect otherwise than under </w:t>
      </w:r>
      <w:r w:rsidR="00F22C63" w:rsidRPr="001D3E68">
        <w:t>subsection 8</w:t>
      </w:r>
      <w:r w:rsidR="001441DF" w:rsidRPr="001D3E68">
        <w:t>2(3).</w:t>
      </w:r>
    </w:p>
    <w:p w14:paraId="3F4B3419" w14:textId="77777777" w:rsidR="00C41D31" w:rsidRPr="001D3E68" w:rsidRDefault="00065100" w:rsidP="001D3E68">
      <w:pPr>
        <w:pStyle w:val="ItemHead"/>
      </w:pPr>
      <w:r w:rsidRPr="001D3E68">
        <w:t>2</w:t>
      </w:r>
      <w:r w:rsidR="00C41D31" w:rsidRPr="001D3E68">
        <w:t xml:space="preserve">  At the end of </w:t>
      </w:r>
      <w:r w:rsidR="002461DD" w:rsidRPr="001D3E68">
        <w:t>section 6</w:t>
      </w:r>
      <w:r w:rsidR="00C41D31" w:rsidRPr="001D3E68">
        <w:t>8</w:t>
      </w:r>
    </w:p>
    <w:p w14:paraId="431A8384" w14:textId="77777777" w:rsidR="00C41D31" w:rsidRPr="001D3E68" w:rsidRDefault="00C41D31" w:rsidP="001D3E68">
      <w:pPr>
        <w:pStyle w:val="Item"/>
      </w:pPr>
      <w:r w:rsidRPr="001D3E68">
        <w:t>Add:</w:t>
      </w:r>
    </w:p>
    <w:p w14:paraId="6B343006" w14:textId="77777777" w:rsidR="00613D4B" w:rsidRPr="001D3E68" w:rsidRDefault="00C41D31" w:rsidP="001D3E68">
      <w:pPr>
        <w:pStyle w:val="subsection"/>
      </w:pPr>
      <w:r w:rsidRPr="001D3E68">
        <w:tab/>
        <w:t>(5)</w:t>
      </w:r>
      <w:r w:rsidRPr="001D3E68">
        <w:tab/>
      </w:r>
      <w:r w:rsidR="002461DD" w:rsidRPr="001D3E68">
        <w:t>Subsection (</w:t>
      </w:r>
      <w:r w:rsidR="002231C7" w:rsidRPr="001D3E68">
        <w:t xml:space="preserve">4) does not apply in relation to </w:t>
      </w:r>
      <w:r w:rsidR="00F05515" w:rsidRPr="001D3E68">
        <w:t>a Subclass 070 (Bridging (Removal Pending)) visa</w:t>
      </w:r>
      <w:r w:rsidR="00613D4B" w:rsidRPr="001D3E68">
        <w:t xml:space="preserve"> </w:t>
      </w:r>
      <w:r w:rsidR="00991D01" w:rsidRPr="001D3E68">
        <w:t xml:space="preserve">(the </w:t>
      </w:r>
      <w:r w:rsidR="00991D01" w:rsidRPr="001D3E68">
        <w:rPr>
          <w:b/>
          <w:i/>
        </w:rPr>
        <w:t>first visa</w:t>
      </w:r>
      <w:r w:rsidR="00991D01" w:rsidRPr="001D3E68">
        <w:t>)</w:t>
      </w:r>
      <w:r w:rsidR="009E45BF" w:rsidRPr="001D3E68">
        <w:t xml:space="preserve"> for </w:t>
      </w:r>
      <w:r w:rsidR="00D815CA" w:rsidRPr="001D3E68">
        <w:t>a non</w:t>
      </w:r>
      <w:r w:rsidR="001D3E68">
        <w:noBreakHyphen/>
      </w:r>
      <w:r w:rsidR="00D815CA" w:rsidRPr="001D3E68">
        <w:t xml:space="preserve">citizen </w:t>
      </w:r>
      <w:r w:rsidR="00191EE4" w:rsidRPr="001D3E68">
        <w:t xml:space="preserve">that </w:t>
      </w:r>
      <w:r w:rsidR="00EF1AEA" w:rsidRPr="001D3E68">
        <w:t xml:space="preserve">ceases </w:t>
      </w:r>
      <w:r w:rsidR="00191EE4" w:rsidRPr="001D3E68">
        <w:t xml:space="preserve">to be in effect under </w:t>
      </w:r>
      <w:r w:rsidR="00F22C63" w:rsidRPr="001D3E68">
        <w:t>subsection 8</w:t>
      </w:r>
      <w:r w:rsidR="00191EE4" w:rsidRPr="001D3E68">
        <w:t>2(3)</w:t>
      </w:r>
      <w:r w:rsidR="00613D4B" w:rsidRPr="001D3E68">
        <w:t xml:space="preserve"> if:</w:t>
      </w:r>
    </w:p>
    <w:p w14:paraId="4C23448C" w14:textId="77777777" w:rsidR="00991D01" w:rsidRPr="001D3E68" w:rsidRDefault="00613D4B" w:rsidP="001D3E68">
      <w:pPr>
        <w:pStyle w:val="paragraph"/>
      </w:pPr>
      <w:r w:rsidRPr="001D3E68">
        <w:tab/>
        <w:t>(a)</w:t>
      </w:r>
      <w:r w:rsidRPr="001D3E68">
        <w:tab/>
        <w:t>th</w:t>
      </w:r>
      <w:r w:rsidR="00FE76C2" w:rsidRPr="001D3E68">
        <w:t>e first</w:t>
      </w:r>
      <w:r w:rsidR="00991D01" w:rsidRPr="001D3E68">
        <w:t xml:space="preserve"> visa cease</w:t>
      </w:r>
      <w:r w:rsidR="00074219" w:rsidRPr="001D3E68">
        <w:t>s</w:t>
      </w:r>
      <w:r w:rsidR="00991D01" w:rsidRPr="001D3E68">
        <w:t xml:space="preserve"> to be in effect under </w:t>
      </w:r>
      <w:r w:rsidR="00F22C63" w:rsidRPr="001D3E68">
        <w:t>subsection 8</w:t>
      </w:r>
      <w:r w:rsidR="00EF4ED8" w:rsidRPr="001D3E68">
        <w:t>2(3)</w:t>
      </w:r>
      <w:r w:rsidR="00BF0A0A" w:rsidRPr="001D3E68">
        <w:t xml:space="preserve"> </w:t>
      </w:r>
      <w:r w:rsidR="00991D01" w:rsidRPr="001D3E68">
        <w:t xml:space="preserve">because </w:t>
      </w:r>
      <w:r w:rsidR="00A33BC4" w:rsidRPr="001D3E68">
        <w:t>another Subclass 070 (Bridging (Removal Pending)) visa</w:t>
      </w:r>
      <w:r w:rsidR="008B41EE" w:rsidRPr="001D3E68">
        <w:t xml:space="preserve"> </w:t>
      </w:r>
      <w:r w:rsidR="00991D01" w:rsidRPr="001D3E68">
        <w:t xml:space="preserve">(the </w:t>
      </w:r>
      <w:r w:rsidR="00991D01" w:rsidRPr="001D3E68">
        <w:rPr>
          <w:b/>
          <w:i/>
        </w:rPr>
        <w:t>second visa</w:t>
      </w:r>
      <w:r w:rsidR="00991D01" w:rsidRPr="001D3E68">
        <w:t xml:space="preserve">) </w:t>
      </w:r>
      <w:r w:rsidR="00D815CA" w:rsidRPr="001D3E68">
        <w:t xml:space="preserve">for the </w:t>
      </w:r>
      <w:r w:rsidRPr="001D3E68">
        <w:t>non</w:t>
      </w:r>
      <w:r w:rsidR="001D3E68">
        <w:noBreakHyphen/>
      </w:r>
      <w:r w:rsidRPr="001D3E68">
        <w:t xml:space="preserve">citizen </w:t>
      </w:r>
      <w:r w:rsidR="00074219" w:rsidRPr="001D3E68">
        <w:t>comes i</w:t>
      </w:r>
      <w:r w:rsidR="00991D01" w:rsidRPr="001D3E68">
        <w:t>nto effect</w:t>
      </w:r>
      <w:r w:rsidR="0014182F" w:rsidRPr="001D3E68">
        <w:t xml:space="preserve"> after the commencement of this subsection</w:t>
      </w:r>
      <w:r w:rsidR="00991D01" w:rsidRPr="001D3E68">
        <w:t>; and</w:t>
      </w:r>
    </w:p>
    <w:p w14:paraId="00099E22" w14:textId="77777777" w:rsidR="00727116" w:rsidRPr="001D3E68" w:rsidRDefault="00991D01" w:rsidP="001D3E68">
      <w:pPr>
        <w:pStyle w:val="paragraph"/>
      </w:pPr>
      <w:r w:rsidRPr="001D3E68">
        <w:tab/>
        <w:t>(b)</w:t>
      </w:r>
      <w:r w:rsidRPr="001D3E68">
        <w:tab/>
      </w:r>
      <w:r w:rsidR="00FE76C2" w:rsidRPr="001D3E68">
        <w:t xml:space="preserve">at the time the second visa </w:t>
      </w:r>
      <w:r w:rsidR="00BB7FE5" w:rsidRPr="001D3E68">
        <w:t>was</w:t>
      </w:r>
      <w:r w:rsidR="00FE76C2" w:rsidRPr="001D3E68">
        <w:t xml:space="preserve"> granted, there </w:t>
      </w:r>
      <w:r w:rsidR="00BB7FE5" w:rsidRPr="001D3E68">
        <w:t>was</w:t>
      </w:r>
      <w:r w:rsidR="00FE76C2" w:rsidRPr="001D3E68">
        <w:t xml:space="preserve"> no real prospect of the removal of the non</w:t>
      </w:r>
      <w:r w:rsidR="001D3E68">
        <w:noBreakHyphen/>
      </w:r>
      <w:r w:rsidR="00FE76C2" w:rsidRPr="001D3E68">
        <w:t>citizen from Australia becoming practicable in the reasonably foreseeable future</w:t>
      </w:r>
      <w:r w:rsidR="00727116" w:rsidRPr="001D3E68">
        <w:t>.</w:t>
      </w:r>
    </w:p>
    <w:p w14:paraId="0C0427B7" w14:textId="77777777" w:rsidR="006A749F" w:rsidRPr="001D3E68" w:rsidRDefault="006A749F" w:rsidP="001D3E68">
      <w:pPr>
        <w:pStyle w:val="subsection"/>
      </w:pPr>
      <w:r w:rsidRPr="001D3E68">
        <w:tab/>
        <w:t>(6)</w:t>
      </w:r>
      <w:r w:rsidRPr="001D3E68">
        <w:tab/>
      </w:r>
      <w:r w:rsidR="00FA26BD" w:rsidRPr="001D3E68">
        <w:t xml:space="preserve">For the purposes of </w:t>
      </w:r>
      <w:r w:rsidR="003C695B" w:rsidRPr="001D3E68">
        <w:t>subparagraph (</w:t>
      </w:r>
      <w:r w:rsidR="00FA26BD" w:rsidRPr="001D3E68">
        <w:t xml:space="preserve">b)(ii) of the definition of </w:t>
      </w:r>
      <w:r w:rsidR="00FA26BD" w:rsidRPr="001D3E68">
        <w:rPr>
          <w:b/>
          <w:i/>
        </w:rPr>
        <w:t>visa period</w:t>
      </w:r>
      <w:r w:rsidR="00FA26BD" w:rsidRPr="001D3E68">
        <w:t xml:space="preserve"> in </w:t>
      </w:r>
      <w:r w:rsidR="003C695B" w:rsidRPr="001D3E68">
        <w:t>subsection 5</w:t>
      </w:r>
      <w:r w:rsidR="00FA26BD" w:rsidRPr="001D3E68">
        <w:t>(1), the first visa is to be taken to h</w:t>
      </w:r>
      <w:r w:rsidR="008456B4" w:rsidRPr="001D3E68">
        <w:t xml:space="preserve">ave ceased to be in effect otherwise than under </w:t>
      </w:r>
      <w:r w:rsidR="00F22C63" w:rsidRPr="001D3E68">
        <w:t>subsection 8</w:t>
      </w:r>
      <w:r w:rsidR="008456B4" w:rsidRPr="001D3E68">
        <w:t>2(3).</w:t>
      </w:r>
    </w:p>
    <w:p w14:paraId="16745527" w14:textId="77777777" w:rsidR="007639D7" w:rsidRPr="001D3E68" w:rsidRDefault="008456B4" w:rsidP="001D3E68">
      <w:pPr>
        <w:pStyle w:val="notetext"/>
      </w:pPr>
      <w:r w:rsidRPr="001D3E68">
        <w:t>Note:</w:t>
      </w:r>
      <w:r w:rsidR="004A1AF2" w:rsidRPr="001D3E68">
        <w:tab/>
        <w:t xml:space="preserve">This means that the visa period for the first visa ends when </w:t>
      </w:r>
      <w:r w:rsidR="007639D7" w:rsidRPr="001D3E68">
        <w:t xml:space="preserve">the second visa </w:t>
      </w:r>
      <w:r w:rsidR="00AF3E1D" w:rsidRPr="001D3E68">
        <w:t xml:space="preserve">comes </w:t>
      </w:r>
      <w:r w:rsidR="007639D7" w:rsidRPr="001D3E68">
        <w:t>into effect.</w:t>
      </w:r>
    </w:p>
    <w:p w14:paraId="07F366BF" w14:textId="77777777" w:rsidR="00A77304" w:rsidRPr="001D3E68" w:rsidRDefault="00065100" w:rsidP="001D3E68">
      <w:pPr>
        <w:pStyle w:val="ItemHead"/>
      </w:pPr>
      <w:r w:rsidRPr="001D3E68">
        <w:t>3</w:t>
      </w:r>
      <w:r w:rsidR="003229B3" w:rsidRPr="001D3E68">
        <w:t xml:space="preserve">  At the end of </w:t>
      </w:r>
      <w:r w:rsidR="00CA408E" w:rsidRPr="001D3E68">
        <w:t>section 7</w:t>
      </w:r>
      <w:r w:rsidR="003229B3" w:rsidRPr="001D3E68">
        <w:t>3</w:t>
      </w:r>
    </w:p>
    <w:p w14:paraId="1FB969CD" w14:textId="77777777" w:rsidR="003229B3" w:rsidRPr="001D3E68" w:rsidRDefault="003229B3" w:rsidP="001D3E68">
      <w:pPr>
        <w:pStyle w:val="Item"/>
      </w:pPr>
      <w:r w:rsidRPr="001D3E68">
        <w:t>Add:</w:t>
      </w:r>
    </w:p>
    <w:p w14:paraId="271C9889" w14:textId="77777777" w:rsidR="00B67064" w:rsidRPr="001D3E68" w:rsidRDefault="00B67064" w:rsidP="001D3E68">
      <w:pPr>
        <w:pStyle w:val="notetext"/>
      </w:pPr>
      <w:bookmarkStart w:id="9" w:name="_Hlk150842578"/>
      <w:r w:rsidRPr="001D3E68">
        <w:t>Note:</w:t>
      </w:r>
      <w:r w:rsidRPr="001D3E68">
        <w:tab/>
        <w:t>A bridging visa may be granted to an eligible non</w:t>
      </w:r>
      <w:r w:rsidR="001D3E68">
        <w:noBreakHyphen/>
      </w:r>
      <w:r w:rsidRPr="001D3E68">
        <w:t xml:space="preserve">citizen on application, or without </w:t>
      </w:r>
      <w:r w:rsidR="00AC76B1" w:rsidRPr="001D3E68">
        <w:t xml:space="preserve">an </w:t>
      </w:r>
      <w:r w:rsidRPr="001D3E68">
        <w:t>application, made by the eligible non</w:t>
      </w:r>
      <w:r w:rsidR="001D3E68">
        <w:noBreakHyphen/>
      </w:r>
      <w:r w:rsidRPr="001D3E68">
        <w:t>citizen</w:t>
      </w:r>
      <w:r w:rsidR="00AC76B1" w:rsidRPr="001D3E68">
        <w:t xml:space="preserve"> (see </w:t>
      </w:r>
      <w:r w:rsidR="00614464" w:rsidRPr="001D3E68">
        <w:t>section 4</w:t>
      </w:r>
      <w:r w:rsidR="00AC76B1" w:rsidRPr="001D3E68">
        <w:t>5).</w:t>
      </w:r>
    </w:p>
    <w:bookmarkEnd w:id="9"/>
    <w:p w14:paraId="0F1496D7" w14:textId="77777777" w:rsidR="004A1BAB" w:rsidRPr="001D3E68" w:rsidRDefault="00065100" w:rsidP="001D3E68">
      <w:pPr>
        <w:pStyle w:val="ItemHead"/>
      </w:pPr>
      <w:r w:rsidRPr="001D3E68">
        <w:t>4</w:t>
      </w:r>
      <w:r w:rsidR="00BD74D1" w:rsidRPr="001D3E68">
        <w:t xml:space="preserve"> </w:t>
      </w:r>
      <w:r w:rsidR="009D392C" w:rsidRPr="001D3E68">
        <w:t xml:space="preserve"> </w:t>
      </w:r>
      <w:r w:rsidR="00BD74D1" w:rsidRPr="001D3E68">
        <w:t xml:space="preserve">At the end of </w:t>
      </w:r>
      <w:r w:rsidR="005A531E" w:rsidRPr="001D3E68">
        <w:t xml:space="preserve">Subdivision AF of </w:t>
      </w:r>
      <w:r w:rsidR="002461DD" w:rsidRPr="001D3E68">
        <w:t>Division 3</w:t>
      </w:r>
      <w:r w:rsidR="005A531E" w:rsidRPr="001D3E68">
        <w:t xml:space="preserve"> of </w:t>
      </w:r>
      <w:r w:rsidR="002461DD" w:rsidRPr="001D3E68">
        <w:t>Part 2</w:t>
      </w:r>
    </w:p>
    <w:p w14:paraId="23EB6C21" w14:textId="77777777" w:rsidR="005A531E" w:rsidRPr="001D3E68" w:rsidRDefault="005A531E" w:rsidP="001D3E68">
      <w:pPr>
        <w:pStyle w:val="Item"/>
      </w:pPr>
      <w:r w:rsidRPr="001D3E68">
        <w:t>Add:</w:t>
      </w:r>
    </w:p>
    <w:p w14:paraId="19A00668" w14:textId="77777777" w:rsidR="005A531E" w:rsidRPr="001D3E68" w:rsidRDefault="005A531E" w:rsidP="001D3E68">
      <w:pPr>
        <w:pStyle w:val="ActHead5"/>
      </w:pPr>
      <w:bookmarkStart w:id="10" w:name="_Toc151117354"/>
      <w:r w:rsidRPr="00E86CBD">
        <w:rPr>
          <w:rStyle w:val="CharSectno"/>
        </w:rPr>
        <w:lastRenderedPageBreak/>
        <w:t>76A</w:t>
      </w:r>
      <w:r w:rsidRPr="001D3E68">
        <w:t xml:space="preserve">  Cessation </w:t>
      </w:r>
      <w:r w:rsidR="004062D5" w:rsidRPr="001D3E68">
        <w:t xml:space="preserve">by operation of law </w:t>
      </w:r>
      <w:r w:rsidRPr="001D3E68">
        <w:t xml:space="preserve">of </w:t>
      </w:r>
      <w:r w:rsidR="00E21FF5" w:rsidRPr="001D3E68">
        <w:t xml:space="preserve">certain </w:t>
      </w:r>
      <w:r w:rsidR="00197A84" w:rsidRPr="001D3E68">
        <w:t>bridging visas</w:t>
      </w:r>
      <w:r w:rsidR="004F00F0" w:rsidRPr="001D3E68">
        <w:t xml:space="preserve"> etc.</w:t>
      </w:r>
      <w:bookmarkEnd w:id="10"/>
    </w:p>
    <w:p w14:paraId="2B228425" w14:textId="77777777" w:rsidR="008D63E1" w:rsidRPr="001D3E68" w:rsidRDefault="008D63E1" w:rsidP="001D3E68">
      <w:pPr>
        <w:pStyle w:val="subsection"/>
      </w:pPr>
      <w:r w:rsidRPr="001D3E68">
        <w:tab/>
        <w:t>(1)</w:t>
      </w:r>
      <w:r w:rsidRPr="001D3E68">
        <w:tab/>
        <w:t>This section applies if:</w:t>
      </w:r>
    </w:p>
    <w:p w14:paraId="66345A67" w14:textId="77777777" w:rsidR="008D63E1" w:rsidRPr="001D3E68" w:rsidRDefault="008D63E1" w:rsidP="001D3E68">
      <w:pPr>
        <w:pStyle w:val="paragraph"/>
      </w:pPr>
      <w:r w:rsidRPr="001D3E68">
        <w:tab/>
        <w:t>(a)</w:t>
      </w:r>
      <w:r w:rsidRPr="001D3E68">
        <w:tab/>
        <w:t>a non</w:t>
      </w:r>
      <w:r w:rsidR="001D3E68">
        <w:noBreakHyphen/>
      </w:r>
      <w:r w:rsidRPr="001D3E68">
        <w:t>citizen hold</w:t>
      </w:r>
      <w:r w:rsidR="0027180F" w:rsidRPr="001D3E68">
        <w:t>s</w:t>
      </w:r>
      <w:r w:rsidRPr="001D3E68">
        <w:t xml:space="preserve"> a Subclass 070 (Bridging (Removal Pending)) visa </w:t>
      </w:r>
      <w:r w:rsidR="007D7B2A" w:rsidRPr="001D3E68">
        <w:t xml:space="preserve">(the </w:t>
      </w:r>
      <w:r w:rsidR="007D7B2A" w:rsidRPr="001D3E68">
        <w:rPr>
          <w:b/>
          <w:i/>
        </w:rPr>
        <w:t>first visa</w:t>
      </w:r>
      <w:r w:rsidR="007D7B2A" w:rsidRPr="001D3E68">
        <w:t xml:space="preserve">) </w:t>
      </w:r>
      <w:r w:rsidR="0009725F" w:rsidRPr="001D3E68">
        <w:t>immediately before the commencement of this section</w:t>
      </w:r>
      <w:r w:rsidRPr="001D3E68">
        <w:t>; and</w:t>
      </w:r>
    </w:p>
    <w:p w14:paraId="017D0EE4" w14:textId="77777777" w:rsidR="000E2BC5" w:rsidRPr="001D3E68" w:rsidRDefault="000E2BC5" w:rsidP="001D3E68">
      <w:pPr>
        <w:pStyle w:val="paragraph"/>
      </w:pPr>
      <w:r w:rsidRPr="001D3E68">
        <w:tab/>
        <w:t>(b)</w:t>
      </w:r>
      <w:r w:rsidRPr="001D3E68">
        <w:tab/>
        <w:t>the first visa was granted to the non</w:t>
      </w:r>
      <w:r w:rsidR="001D3E68">
        <w:noBreakHyphen/>
      </w:r>
      <w:r w:rsidRPr="001D3E68">
        <w:t>citizen without an application for the first visa being made by the non</w:t>
      </w:r>
      <w:r w:rsidR="001D3E68">
        <w:noBreakHyphen/>
      </w:r>
      <w:r w:rsidRPr="001D3E68">
        <w:t>citizen; and</w:t>
      </w:r>
    </w:p>
    <w:p w14:paraId="35B102C4" w14:textId="77777777" w:rsidR="008D63E1" w:rsidRPr="001D3E68" w:rsidRDefault="008D63E1" w:rsidP="001D3E68">
      <w:pPr>
        <w:pStyle w:val="paragraph"/>
      </w:pPr>
      <w:r w:rsidRPr="001D3E68">
        <w:tab/>
        <w:t>(</w:t>
      </w:r>
      <w:r w:rsidR="000E2BC5" w:rsidRPr="001D3E68">
        <w:t>c</w:t>
      </w:r>
      <w:r w:rsidRPr="001D3E68">
        <w:t>)</w:t>
      </w:r>
      <w:r w:rsidRPr="001D3E68">
        <w:tab/>
        <w:t xml:space="preserve">the </w:t>
      </w:r>
      <w:r w:rsidR="001451AF" w:rsidRPr="001D3E68">
        <w:t xml:space="preserve">first </w:t>
      </w:r>
      <w:r w:rsidRPr="001D3E68">
        <w:t>visa was granted</w:t>
      </w:r>
      <w:r w:rsidR="0046193D" w:rsidRPr="001D3E68">
        <w:t xml:space="preserve"> </w:t>
      </w:r>
      <w:r w:rsidRPr="001D3E68">
        <w:t>during the period that:</w:t>
      </w:r>
    </w:p>
    <w:p w14:paraId="62C3ED0C" w14:textId="77777777" w:rsidR="008D63E1" w:rsidRPr="001D3E68" w:rsidRDefault="008D63E1" w:rsidP="001D3E68">
      <w:pPr>
        <w:pStyle w:val="paragraphsub"/>
      </w:pPr>
      <w:r w:rsidRPr="001D3E68">
        <w:tab/>
        <w:t>(i)</w:t>
      </w:r>
      <w:r w:rsidRPr="001D3E68">
        <w:tab/>
        <w:t xml:space="preserve">starts </w:t>
      </w:r>
      <w:r w:rsidR="002C57ED" w:rsidRPr="001D3E68">
        <w:t>at the start of</w:t>
      </w:r>
      <w:r w:rsidRPr="001D3E68">
        <w:t xml:space="preserve"> </w:t>
      </w:r>
      <w:r w:rsidR="002461DD" w:rsidRPr="001D3E68">
        <w:t>8 November</w:t>
      </w:r>
      <w:r w:rsidRPr="001D3E68">
        <w:t xml:space="preserve"> 2023; and</w:t>
      </w:r>
    </w:p>
    <w:p w14:paraId="1169D47B" w14:textId="77777777" w:rsidR="008D63E1" w:rsidRPr="001D3E68" w:rsidRDefault="008D63E1" w:rsidP="001D3E68">
      <w:pPr>
        <w:pStyle w:val="paragraphsub"/>
      </w:pPr>
      <w:r w:rsidRPr="001D3E68">
        <w:tab/>
        <w:t>(ii)</w:t>
      </w:r>
      <w:r w:rsidRPr="001D3E68">
        <w:tab/>
        <w:t>ends immediately before</w:t>
      </w:r>
      <w:r w:rsidR="001451AF" w:rsidRPr="001D3E68">
        <w:t xml:space="preserve"> the commencement of this section</w:t>
      </w:r>
      <w:r w:rsidRPr="001D3E68">
        <w:t>; and</w:t>
      </w:r>
    </w:p>
    <w:p w14:paraId="24093479" w14:textId="77777777" w:rsidR="008D63E1" w:rsidRPr="001D3E68" w:rsidRDefault="008D63E1" w:rsidP="001D3E68">
      <w:pPr>
        <w:pStyle w:val="paragraph"/>
      </w:pPr>
      <w:r w:rsidRPr="001D3E68">
        <w:tab/>
        <w:t>(</w:t>
      </w:r>
      <w:r w:rsidR="000E2BC5" w:rsidRPr="001D3E68">
        <w:t>d</w:t>
      </w:r>
      <w:r w:rsidRPr="001D3E68">
        <w:t>)</w:t>
      </w:r>
      <w:r w:rsidRPr="001D3E68">
        <w:tab/>
      </w:r>
      <w:r w:rsidR="007F6238" w:rsidRPr="001D3E68">
        <w:t xml:space="preserve">at the time the first visa was granted, </w:t>
      </w:r>
      <w:r w:rsidRPr="001D3E68">
        <w:t>there was no real prospect of the removal of the non</w:t>
      </w:r>
      <w:r w:rsidR="001D3E68">
        <w:noBreakHyphen/>
      </w:r>
      <w:r w:rsidRPr="001D3E68">
        <w:t>citizen from Australia becoming practicable in the reasonably foreseeable future.</w:t>
      </w:r>
    </w:p>
    <w:p w14:paraId="102ECBDE" w14:textId="77777777" w:rsidR="008C36C3" w:rsidRPr="001D3E68" w:rsidRDefault="008C36C3" w:rsidP="001D3E68">
      <w:pPr>
        <w:pStyle w:val="subsection"/>
      </w:pPr>
      <w:r w:rsidRPr="001D3E68">
        <w:tab/>
        <w:t>(2)</w:t>
      </w:r>
      <w:r w:rsidRPr="001D3E68">
        <w:tab/>
      </w:r>
      <w:r w:rsidR="00B85330" w:rsidRPr="001D3E68">
        <w:t>Despite any</w:t>
      </w:r>
      <w:r w:rsidR="00E36B0A" w:rsidRPr="001D3E68">
        <w:t xml:space="preserve"> other provision of</w:t>
      </w:r>
      <w:r w:rsidR="00B85330" w:rsidRPr="001D3E68">
        <w:t xml:space="preserve"> this Act or the regulations,</w:t>
      </w:r>
      <w:r w:rsidR="00B85330" w:rsidRPr="001D3E68">
        <w:rPr>
          <w:i/>
        </w:rPr>
        <w:t xml:space="preserve"> </w:t>
      </w:r>
      <w:r w:rsidR="00B85330" w:rsidRPr="001D3E68">
        <w:t>the</w:t>
      </w:r>
      <w:r w:rsidRPr="001D3E68">
        <w:t xml:space="preserve"> </w:t>
      </w:r>
      <w:r w:rsidR="005C1BC4" w:rsidRPr="001D3E68">
        <w:t xml:space="preserve">first </w:t>
      </w:r>
      <w:r w:rsidRPr="001D3E68">
        <w:t xml:space="preserve">visa </w:t>
      </w:r>
      <w:r w:rsidR="0009725F" w:rsidRPr="001D3E68">
        <w:t>ceases</w:t>
      </w:r>
      <w:r w:rsidRPr="001D3E68">
        <w:t xml:space="preserve"> to </w:t>
      </w:r>
      <w:r w:rsidR="00AB7D45" w:rsidRPr="001D3E68">
        <w:t>be in</w:t>
      </w:r>
      <w:r w:rsidRPr="001D3E68">
        <w:t xml:space="preserve"> effect immediately after </w:t>
      </w:r>
      <w:r w:rsidR="00700950" w:rsidRPr="001D3E68">
        <w:t>the commencement of this section</w:t>
      </w:r>
      <w:r w:rsidRPr="001D3E68">
        <w:t>.</w:t>
      </w:r>
    </w:p>
    <w:p w14:paraId="6E4FC92E" w14:textId="77777777" w:rsidR="00A558F9" w:rsidRPr="001D3E68" w:rsidRDefault="00A558F9" w:rsidP="001D3E68">
      <w:pPr>
        <w:pStyle w:val="notetext"/>
      </w:pPr>
      <w:r w:rsidRPr="001D3E68">
        <w:t>Note:</w:t>
      </w:r>
      <w:r w:rsidRPr="001D3E68">
        <w:tab/>
        <w:t xml:space="preserve">The visa period for the first visa ends when </w:t>
      </w:r>
      <w:r w:rsidR="004C3044" w:rsidRPr="001D3E68">
        <w:t>it ceases to be in effect under this subsection</w:t>
      </w:r>
      <w:r w:rsidRPr="001D3E68">
        <w:t>.</w:t>
      </w:r>
    </w:p>
    <w:p w14:paraId="05E5D922" w14:textId="77777777" w:rsidR="007F7A98" w:rsidRPr="001D3E68" w:rsidRDefault="007F7A98" w:rsidP="001D3E68">
      <w:pPr>
        <w:pStyle w:val="subsection"/>
      </w:pPr>
      <w:r w:rsidRPr="001D3E68">
        <w:tab/>
        <w:t>(3)</w:t>
      </w:r>
      <w:r w:rsidRPr="001D3E68">
        <w:tab/>
        <w:t>Despite any other provision of this Act or the regulations</w:t>
      </w:r>
      <w:r w:rsidR="0050766C" w:rsidRPr="001D3E68">
        <w:t>:</w:t>
      </w:r>
    </w:p>
    <w:p w14:paraId="5DC7A4B9" w14:textId="77777777" w:rsidR="007F7A98" w:rsidRPr="001D3E68" w:rsidRDefault="00F04A21" w:rsidP="001D3E68">
      <w:pPr>
        <w:pStyle w:val="paragraph"/>
      </w:pPr>
      <w:r w:rsidRPr="001D3E68">
        <w:tab/>
        <w:t>(a)</w:t>
      </w:r>
      <w:r w:rsidRPr="001D3E68">
        <w:tab/>
      </w:r>
      <w:r w:rsidR="0050766C" w:rsidRPr="001D3E68">
        <w:t>the non</w:t>
      </w:r>
      <w:r w:rsidR="001D3E68">
        <w:noBreakHyphen/>
      </w:r>
      <w:r w:rsidR="0050766C" w:rsidRPr="001D3E68">
        <w:t xml:space="preserve">citizen is taken, immediately after the first visa ceases to be in effect under </w:t>
      </w:r>
      <w:r w:rsidR="00CA408E" w:rsidRPr="001D3E68">
        <w:t>subsection (</w:t>
      </w:r>
      <w:r w:rsidR="0050766C" w:rsidRPr="001D3E68">
        <w:t xml:space="preserve">2), </w:t>
      </w:r>
      <w:r w:rsidRPr="001D3E68">
        <w:t>t</w:t>
      </w:r>
      <w:r w:rsidR="007F7A98" w:rsidRPr="001D3E68">
        <w:t xml:space="preserve">o have been granted another Subclass 070 (Bridging (Removal Pending)) visa (the </w:t>
      </w:r>
      <w:r w:rsidR="007F7A98" w:rsidRPr="001D3E68">
        <w:rPr>
          <w:b/>
          <w:i/>
        </w:rPr>
        <w:t>second visa</w:t>
      </w:r>
      <w:r w:rsidR="007F7A98" w:rsidRPr="001D3E68">
        <w:t>)</w:t>
      </w:r>
      <w:r w:rsidRPr="001D3E68">
        <w:t>; and</w:t>
      </w:r>
    </w:p>
    <w:p w14:paraId="4F072FF6" w14:textId="77777777" w:rsidR="00F04A21" w:rsidRPr="001D3E68" w:rsidRDefault="00F04A21" w:rsidP="001D3E68">
      <w:pPr>
        <w:pStyle w:val="paragraph"/>
      </w:pPr>
      <w:r w:rsidRPr="001D3E68">
        <w:tab/>
        <w:t>(b)</w:t>
      </w:r>
      <w:r w:rsidRPr="001D3E68">
        <w:tab/>
      </w:r>
      <w:r w:rsidR="0050766C" w:rsidRPr="001D3E68">
        <w:t xml:space="preserve">the second visa is taken to </w:t>
      </w:r>
      <w:r w:rsidR="00D5306C" w:rsidRPr="001D3E68">
        <w:t>come into effect</w:t>
      </w:r>
      <w:r w:rsidR="00F20F74" w:rsidRPr="001D3E68">
        <w:t xml:space="preserve"> as soon as it is taken to be granted</w:t>
      </w:r>
      <w:r w:rsidR="00173E10" w:rsidRPr="001D3E68">
        <w:t xml:space="preserve"> under </w:t>
      </w:r>
      <w:r w:rsidR="003C695B" w:rsidRPr="001D3E68">
        <w:t>paragraph (</w:t>
      </w:r>
      <w:r w:rsidR="00173E10" w:rsidRPr="001D3E68">
        <w:t>a)</w:t>
      </w:r>
      <w:r w:rsidR="00EF4ED8" w:rsidRPr="001D3E68">
        <w:t xml:space="preserve"> </w:t>
      </w:r>
      <w:r w:rsidR="005F7706" w:rsidRPr="001D3E68">
        <w:t>of this subsection</w:t>
      </w:r>
      <w:r w:rsidR="00F20F74" w:rsidRPr="001D3E68">
        <w:t>.</w:t>
      </w:r>
    </w:p>
    <w:p w14:paraId="61C7D9A4" w14:textId="77777777" w:rsidR="00F20F74" w:rsidRPr="001D3E68" w:rsidRDefault="00F20F74" w:rsidP="001D3E68">
      <w:pPr>
        <w:pStyle w:val="notetext"/>
      </w:pPr>
      <w:r w:rsidRPr="001D3E68">
        <w:t>Note:</w:t>
      </w:r>
      <w:r w:rsidRPr="001D3E68">
        <w:tab/>
        <w:t xml:space="preserve">The visa </w:t>
      </w:r>
      <w:r w:rsidR="00F72061" w:rsidRPr="001D3E68">
        <w:t>period for the second visa begins when it is taken to be granted.</w:t>
      </w:r>
    </w:p>
    <w:p w14:paraId="4AF54A49" w14:textId="77777777" w:rsidR="008920E3" w:rsidRPr="001D3E68" w:rsidRDefault="008920E3" w:rsidP="001D3E68">
      <w:pPr>
        <w:pStyle w:val="subsection"/>
      </w:pPr>
      <w:r w:rsidRPr="001D3E68">
        <w:tab/>
        <w:t>(</w:t>
      </w:r>
      <w:r w:rsidR="00E251F4" w:rsidRPr="001D3E68">
        <w:t>4</w:t>
      </w:r>
      <w:r w:rsidRPr="001D3E68">
        <w:t>)</w:t>
      </w:r>
      <w:r w:rsidRPr="001D3E68">
        <w:tab/>
        <w:t>This Act and the regulations apply</w:t>
      </w:r>
      <w:r w:rsidR="002F02AE" w:rsidRPr="001D3E68">
        <w:t>, after the commencement of this section,</w:t>
      </w:r>
      <w:r w:rsidRPr="001D3E68">
        <w:t xml:space="preserve"> in relation to the </w:t>
      </w:r>
      <w:r w:rsidR="007F6166" w:rsidRPr="001D3E68">
        <w:t>second</w:t>
      </w:r>
      <w:r w:rsidRPr="001D3E68">
        <w:t xml:space="preserve"> visa in the same way as they would apply in relation to </w:t>
      </w:r>
      <w:r w:rsidR="00E251F4" w:rsidRPr="001D3E68">
        <w:t>a Subclass 070 (Bridging (Removal Pending)) visa</w:t>
      </w:r>
      <w:r w:rsidR="00BD7169" w:rsidRPr="001D3E68">
        <w:t xml:space="preserve"> granted under the regulations</w:t>
      </w:r>
      <w:r w:rsidR="00E251F4" w:rsidRPr="001D3E68">
        <w:t>.</w:t>
      </w:r>
    </w:p>
    <w:p w14:paraId="3F2FA6F7" w14:textId="77777777" w:rsidR="00F957DD" w:rsidRPr="001D3E68" w:rsidRDefault="00EC288A" w:rsidP="001D3E68">
      <w:pPr>
        <w:pStyle w:val="subsection"/>
      </w:pPr>
      <w:r w:rsidRPr="001D3E68">
        <w:lastRenderedPageBreak/>
        <w:tab/>
        <w:t>(</w:t>
      </w:r>
      <w:r w:rsidR="00E251F4" w:rsidRPr="001D3E68">
        <w:t>5</w:t>
      </w:r>
      <w:r w:rsidRPr="001D3E68">
        <w:t>)</w:t>
      </w:r>
      <w:r w:rsidRPr="001D3E68">
        <w:tab/>
      </w:r>
      <w:r w:rsidR="00E251F4" w:rsidRPr="001D3E68">
        <w:t xml:space="preserve">Without limiting </w:t>
      </w:r>
      <w:r w:rsidR="00CA408E" w:rsidRPr="001D3E68">
        <w:t>subsection (</w:t>
      </w:r>
      <w:r w:rsidR="00E251F4" w:rsidRPr="001D3E68">
        <w:t>4), t</w:t>
      </w:r>
      <w:r w:rsidR="00F957DD" w:rsidRPr="001D3E68">
        <w:t>he following provisions of the regulations</w:t>
      </w:r>
      <w:r w:rsidR="002B657D" w:rsidRPr="001D3E68">
        <w:t>,</w:t>
      </w:r>
      <w:r w:rsidR="00F82F50" w:rsidRPr="001D3E68">
        <w:t xml:space="preserve"> as in force at the time the second visa is taken to be granted under </w:t>
      </w:r>
      <w:r w:rsidR="003C695B" w:rsidRPr="001D3E68">
        <w:t>paragraph (</w:t>
      </w:r>
      <w:r w:rsidR="00173E10" w:rsidRPr="001D3E68">
        <w:t>3)(a)</w:t>
      </w:r>
      <w:r w:rsidR="002B657D" w:rsidRPr="001D3E68">
        <w:t xml:space="preserve">, </w:t>
      </w:r>
      <w:r w:rsidR="00F957DD" w:rsidRPr="001D3E68">
        <w:t xml:space="preserve">apply in relation to the </w:t>
      </w:r>
      <w:r w:rsidR="007F6166" w:rsidRPr="001D3E68">
        <w:t>second</w:t>
      </w:r>
      <w:r w:rsidR="00F957DD" w:rsidRPr="001D3E68">
        <w:t xml:space="preserve"> visa:</w:t>
      </w:r>
    </w:p>
    <w:p w14:paraId="22252068" w14:textId="77777777" w:rsidR="00F957DD" w:rsidRPr="001D3E68" w:rsidRDefault="00F957DD" w:rsidP="001D3E68">
      <w:pPr>
        <w:pStyle w:val="paragraph"/>
      </w:pPr>
      <w:r w:rsidRPr="001D3E68">
        <w:tab/>
        <w:t>(a)</w:t>
      </w:r>
      <w:r w:rsidRPr="001D3E68">
        <w:tab/>
      </w:r>
      <w:r w:rsidR="002B657D" w:rsidRPr="001D3E68">
        <w:t xml:space="preserve">a </w:t>
      </w:r>
      <w:r w:rsidRPr="001D3E68">
        <w:t xml:space="preserve">provision </w:t>
      </w:r>
      <w:r w:rsidR="00085B91" w:rsidRPr="001D3E68">
        <w:t>specifying</w:t>
      </w:r>
      <w:r w:rsidR="00EB0EDD" w:rsidRPr="001D3E68">
        <w:t xml:space="preserve"> when a Subclass 070 (Bridging (Removal Pending)) visa is in effect</w:t>
      </w:r>
      <w:r w:rsidR="002B657D" w:rsidRPr="001D3E68">
        <w:t>;</w:t>
      </w:r>
    </w:p>
    <w:p w14:paraId="055904FC" w14:textId="77777777" w:rsidR="002B657D" w:rsidRPr="001D3E68" w:rsidRDefault="002B657D" w:rsidP="001D3E68">
      <w:pPr>
        <w:pStyle w:val="paragraph"/>
      </w:pPr>
      <w:r w:rsidRPr="001D3E68">
        <w:tab/>
        <w:t>(b)</w:t>
      </w:r>
      <w:r w:rsidRPr="001D3E68">
        <w:tab/>
        <w:t xml:space="preserve">a provision </w:t>
      </w:r>
      <w:r w:rsidR="00085B91" w:rsidRPr="001D3E68">
        <w:t>prescribing that a Subclass 070 (Bridging (Removal Pending)) visa permits the visa holder to remain in Australia;</w:t>
      </w:r>
    </w:p>
    <w:p w14:paraId="4320EACC" w14:textId="77777777" w:rsidR="004C2765" w:rsidRPr="001D3E68" w:rsidRDefault="00085B91" w:rsidP="001D3E68">
      <w:pPr>
        <w:pStyle w:val="paragraph"/>
      </w:pPr>
      <w:r w:rsidRPr="001D3E68">
        <w:tab/>
        <w:t>(c)</w:t>
      </w:r>
      <w:r w:rsidRPr="001D3E68">
        <w:tab/>
      </w:r>
      <w:r w:rsidR="00943648" w:rsidRPr="001D3E68">
        <w:t>a provision spec</w:t>
      </w:r>
      <w:r w:rsidR="009301C3" w:rsidRPr="001D3E68">
        <w:t xml:space="preserve">ifying the </w:t>
      </w:r>
      <w:r w:rsidR="005D4822" w:rsidRPr="001D3E68">
        <w:t xml:space="preserve">mandatory </w:t>
      </w:r>
      <w:r w:rsidR="009301C3" w:rsidRPr="001D3E68">
        <w:t xml:space="preserve">conditions to which a Subclass 070 (Bridging (Removal Pending)) visa that </w:t>
      </w:r>
      <w:r w:rsidR="001E71F9" w:rsidRPr="001D3E68">
        <w:t xml:space="preserve">is taken to be granted under </w:t>
      </w:r>
      <w:r w:rsidR="003C695B" w:rsidRPr="001D3E68">
        <w:t>paragraph (</w:t>
      </w:r>
      <w:r w:rsidR="00D253DE" w:rsidRPr="001D3E68">
        <w:t>3)(a)</w:t>
      </w:r>
      <w:r w:rsidR="001E71F9" w:rsidRPr="001D3E68">
        <w:t xml:space="preserve"> </w:t>
      </w:r>
      <w:r w:rsidR="009301C3" w:rsidRPr="001D3E68">
        <w:t>is subject.</w:t>
      </w:r>
    </w:p>
    <w:p w14:paraId="60DC773D" w14:textId="77777777" w:rsidR="00016D55" w:rsidRPr="001D3E68" w:rsidRDefault="00016D55" w:rsidP="001D3E68">
      <w:pPr>
        <w:pStyle w:val="ActHead5"/>
      </w:pPr>
      <w:bookmarkStart w:id="11" w:name="_Toc151117355"/>
      <w:r w:rsidRPr="00E86CBD">
        <w:rPr>
          <w:rStyle w:val="CharSectno"/>
        </w:rPr>
        <w:t>76B</w:t>
      </w:r>
      <w:r w:rsidRPr="001D3E68">
        <w:t xml:space="preserve">  Offence relating to</w:t>
      </w:r>
      <w:r w:rsidR="00AB2582" w:rsidRPr="001D3E68">
        <w:t xml:space="preserve"> monitoring conditions of c</w:t>
      </w:r>
      <w:r w:rsidRPr="001D3E68">
        <w:t>ertain bridging visas</w:t>
      </w:r>
      <w:bookmarkEnd w:id="11"/>
    </w:p>
    <w:p w14:paraId="04D744EB" w14:textId="77777777" w:rsidR="00E047F2" w:rsidRPr="001D3E68" w:rsidRDefault="00E047F2" w:rsidP="001D3E68">
      <w:pPr>
        <w:pStyle w:val="subsection"/>
      </w:pPr>
      <w:r w:rsidRPr="001D3E68">
        <w:tab/>
        <w:t>(1)</w:t>
      </w:r>
      <w:r w:rsidRPr="001D3E68">
        <w:tab/>
        <w:t>A person commits an offence if:</w:t>
      </w:r>
    </w:p>
    <w:p w14:paraId="517B921C" w14:textId="77777777" w:rsidR="00E047F2" w:rsidRPr="001D3E68" w:rsidRDefault="00E047F2" w:rsidP="001D3E68">
      <w:pPr>
        <w:pStyle w:val="paragraph"/>
      </w:pPr>
      <w:r w:rsidRPr="001D3E68">
        <w:tab/>
        <w:t>(a)</w:t>
      </w:r>
      <w:r w:rsidRPr="001D3E68">
        <w:tab/>
        <w:t>the person holds a Subclass 070 (Bridging (Removal Pending)) visa; and</w:t>
      </w:r>
    </w:p>
    <w:p w14:paraId="0CA1127E" w14:textId="77777777" w:rsidR="00E047F2" w:rsidRPr="001D3E68" w:rsidRDefault="00E047F2" w:rsidP="001D3E68">
      <w:pPr>
        <w:pStyle w:val="paragraph"/>
      </w:pPr>
      <w:r w:rsidRPr="001D3E68">
        <w:tab/>
        <w:t>(b)</w:t>
      </w:r>
      <w:r w:rsidRPr="001D3E68">
        <w:tab/>
        <w:t>at the time the visa was granted, there was no real prospect of the removal of the person from Australia becoming practicable in the reasonably foreseeable future; and</w:t>
      </w:r>
    </w:p>
    <w:p w14:paraId="1A4F28D8" w14:textId="77777777" w:rsidR="004A317B" w:rsidRPr="001D3E68" w:rsidRDefault="004A317B" w:rsidP="001D3E68">
      <w:pPr>
        <w:pStyle w:val="paragraph"/>
      </w:pPr>
      <w:r w:rsidRPr="001D3E68">
        <w:tab/>
        <w:t>(c)</w:t>
      </w:r>
      <w:r w:rsidRPr="001D3E68">
        <w:tab/>
        <w:t>the visa is subject to a</w:t>
      </w:r>
      <w:r w:rsidR="00A10E26" w:rsidRPr="001D3E68">
        <w:t xml:space="preserve"> monitoring condition; and</w:t>
      </w:r>
    </w:p>
    <w:p w14:paraId="69DE9B5E" w14:textId="77777777" w:rsidR="00A10E26" w:rsidRPr="001D3E68" w:rsidRDefault="00A10E26" w:rsidP="001D3E68">
      <w:pPr>
        <w:pStyle w:val="paragraph"/>
      </w:pPr>
      <w:r w:rsidRPr="001D3E68">
        <w:tab/>
        <w:t>(d)</w:t>
      </w:r>
      <w:r w:rsidRPr="001D3E68">
        <w:tab/>
        <w:t xml:space="preserve">the person fails to comply with </w:t>
      </w:r>
      <w:r w:rsidR="006024FC" w:rsidRPr="001D3E68">
        <w:t>a</w:t>
      </w:r>
      <w:r w:rsidRPr="001D3E68">
        <w:t xml:space="preserve"> requirement of the </w:t>
      </w:r>
      <w:r w:rsidR="006024FC" w:rsidRPr="001D3E68">
        <w:t>monitoring</w:t>
      </w:r>
      <w:r w:rsidRPr="001D3E68">
        <w:t xml:space="preserve"> condition.</w:t>
      </w:r>
    </w:p>
    <w:p w14:paraId="61181075" w14:textId="77777777" w:rsidR="00AC58D9" w:rsidRPr="00710D01" w:rsidRDefault="00AC58D9" w:rsidP="00AC58D9">
      <w:pPr>
        <w:pStyle w:val="notetext"/>
      </w:pPr>
      <w:r w:rsidRPr="00710D01">
        <w:t>Note:</w:t>
      </w:r>
      <w:r w:rsidRPr="00710D01">
        <w:tab/>
        <w:t xml:space="preserve">Section 4K of the </w:t>
      </w:r>
      <w:r w:rsidRPr="00710D01">
        <w:rPr>
          <w:i/>
        </w:rPr>
        <w:t>Crimes Act 1914</w:t>
      </w:r>
      <w:r w:rsidRPr="00710D01">
        <w:t>, which deals with continuing and multiple offences, applies to this offence.</w:t>
      </w:r>
    </w:p>
    <w:p w14:paraId="1BFB4822" w14:textId="77777777" w:rsidR="00D62A93" w:rsidRPr="001D3E68" w:rsidRDefault="00D62A93" w:rsidP="001D3E68">
      <w:pPr>
        <w:pStyle w:val="Penalty"/>
      </w:pPr>
      <w:r w:rsidRPr="001D3E68">
        <w:t>Penalty:</w:t>
      </w:r>
      <w:r w:rsidRPr="001D3E68">
        <w:tab/>
      </w:r>
      <w:r w:rsidR="00906DF0" w:rsidRPr="001D3E68">
        <w:t>5</w:t>
      </w:r>
      <w:r w:rsidR="005021F6" w:rsidRPr="001D3E68">
        <w:t xml:space="preserve"> year</w:t>
      </w:r>
      <w:r w:rsidR="00906DF0" w:rsidRPr="001D3E68">
        <w:t>s</w:t>
      </w:r>
      <w:r w:rsidR="005021F6" w:rsidRPr="001D3E68">
        <w:t xml:space="preserve"> imprisonment</w:t>
      </w:r>
      <w:r w:rsidR="00B87337" w:rsidRPr="001D3E68">
        <w:t xml:space="preserve"> or </w:t>
      </w:r>
      <w:r w:rsidR="00906DF0" w:rsidRPr="001D3E68">
        <w:t>30</w:t>
      </w:r>
      <w:r w:rsidR="00B87337" w:rsidRPr="001D3E68">
        <w:t>0 penalty units, or both</w:t>
      </w:r>
      <w:r w:rsidR="005021F6" w:rsidRPr="001D3E68">
        <w:t>.</w:t>
      </w:r>
    </w:p>
    <w:p w14:paraId="120AF1CF" w14:textId="77777777" w:rsidR="004A0C52" w:rsidRPr="001D3E68" w:rsidRDefault="006149A3" w:rsidP="001D3E68">
      <w:pPr>
        <w:pStyle w:val="subsection"/>
      </w:pPr>
      <w:r w:rsidRPr="001D3E68">
        <w:tab/>
      </w:r>
      <w:r w:rsidR="004A0C52" w:rsidRPr="001D3E68">
        <w:t>(2)</w:t>
      </w:r>
      <w:r w:rsidR="004A0C52" w:rsidRPr="001D3E68">
        <w:tab/>
      </w:r>
      <w:r w:rsidR="002461DD" w:rsidRPr="001D3E68">
        <w:t>Subsection (</w:t>
      </w:r>
      <w:r w:rsidR="004A0C52" w:rsidRPr="001D3E68">
        <w:t>1) does not apply if th</w:t>
      </w:r>
      <w:r w:rsidR="00040C64" w:rsidRPr="001D3E68">
        <w:t>e person</w:t>
      </w:r>
      <w:r w:rsidR="004A0C52" w:rsidRPr="001D3E68">
        <w:t xml:space="preserve"> has a reasonable excuse.</w:t>
      </w:r>
    </w:p>
    <w:p w14:paraId="48EB412E" w14:textId="77777777" w:rsidR="0073151A" w:rsidRPr="001D3E68" w:rsidRDefault="004A0C52" w:rsidP="001D3E68">
      <w:pPr>
        <w:pStyle w:val="notetext"/>
      </w:pPr>
      <w:r w:rsidRPr="001D3E68">
        <w:t>Note:</w:t>
      </w:r>
      <w:r w:rsidRPr="001D3E68">
        <w:tab/>
        <w:t xml:space="preserve">A defendant bears an evidential burden in relation to the matter in </w:t>
      </w:r>
      <w:r w:rsidR="007A5C4A" w:rsidRPr="001D3E68">
        <w:t xml:space="preserve">this </w:t>
      </w:r>
      <w:r w:rsidR="00CA408E" w:rsidRPr="001D3E68">
        <w:t>subsection (</w:t>
      </w:r>
      <w:r w:rsidRPr="001D3E68">
        <w:t xml:space="preserve">see </w:t>
      </w:r>
      <w:r w:rsidR="002461DD" w:rsidRPr="001D3E68">
        <w:t>subsection 1</w:t>
      </w:r>
      <w:r w:rsidRPr="001D3E68">
        <w:t xml:space="preserve">3.3(3) of the </w:t>
      </w:r>
      <w:r w:rsidRPr="001D3E68">
        <w:rPr>
          <w:i/>
        </w:rPr>
        <w:t>Criminal Code</w:t>
      </w:r>
      <w:r w:rsidRPr="001D3E68">
        <w:t>).</w:t>
      </w:r>
    </w:p>
    <w:p w14:paraId="4D912944" w14:textId="77777777" w:rsidR="00A30A82" w:rsidRPr="001D3E68" w:rsidRDefault="00E96287" w:rsidP="001D3E68">
      <w:pPr>
        <w:pStyle w:val="subsection"/>
      </w:pPr>
      <w:r w:rsidRPr="001D3E68">
        <w:tab/>
      </w:r>
      <w:r w:rsidR="00C00C3E" w:rsidRPr="001D3E68">
        <w:t>(</w:t>
      </w:r>
      <w:r w:rsidR="00CD070E" w:rsidRPr="001D3E68">
        <w:t>4</w:t>
      </w:r>
      <w:r w:rsidR="00C00C3E" w:rsidRPr="001D3E68">
        <w:t>)</w:t>
      </w:r>
      <w:r w:rsidR="00C00C3E" w:rsidRPr="001D3E68">
        <w:tab/>
      </w:r>
      <w:r w:rsidR="00A30A82" w:rsidRPr="001D3E68">
        <w:t>In this section:</w:t>
      </w:r>
    </w:p>
    <w:p w14:paraId="54E8F3D0" w14:textId="77777777" w:rsidR="00C00C3E" w:rsidRPr="001D3E68" w:rsidRDefault="00C00C3E" w:rsidP="001D3E68">
      <w:pPr>
        <w:pStyle w:val="Definition"/>
      </w:pPr>
      <w:r w:rsidRPr="001D3E68">
        <w:rPr>
          <w:b/>
          <w:i/>
        </w:rPr>
        <w:t>monitoring condition</w:t>
      </w:r>
      <w:r w:rsidRPr="001D3E68">
        <w:t xml:space="preserve"> is a mandatory condition</w:t>
      </w:r>
      <w:r w:rsidR="006024FC" w:rsidRPr="001D3E68">
        <w:t xml:space="preserve"> that</w:t>
      </w:r>
      <w:r w:rsidRPr="001D3E68">
        <w:t>:</w:t>
      </w:r>
    </w:p>
    <w:p w14:paraId="07DE51CD" w14:textId="77777777" w:rsidR="00C00C3E" w:rsidRPr="001D3E68" w:rsidRDefault="00C00C3E" w:rsidP="001D3E68">
      <w:pPr>
        <w:pStyle w:val="paragraph"/>
      </w:pPr>
      <w:r w:rsidRPr="001D3E68">
        <w:tab/>
        <w:t>(a)</w:t>
      </w:r>
      <w:r w:rsidRPr="001D3E68">
        <w:tab/>
        <w:t>requires the holder of a Subclass 070 (Bridging (Removal Pending)) visa to do any of the following things:</w:t>
      </w:r>
    </w:p>
    <w:p w14:paraId="76F4D3C6" w14:textId="77777777" w:rsidR="00C00C3E" w:rsidRPr="001D3E68" w:rsidRDefault="00C00C3E" w:rsidP="001D3E68">
      <w:pPr>
        <w:pStyle w:val="paragraphsub"/>
      </w:pPr>
      <w:r w:rsidRPr="001D3E68">
        <w:lastRenderedPageBreak/>
        <w:tab/>
        <w:t>(i)</w:t>
      </w:r>
      <w:r w:rsidRPr="001D3E68">
        <w:tab/>
        <w:t>to notify the Minister or Department of specified matters within a specified period or before or by a specified day;</w:t>
      </w:r>
    </w:p>
    <w:p w14:paraId="296D5CE0" w14:textId="77777777" w:rsidR="00C00C3E" w:rsidRPr="001D3E68" w:rsidRDefault="00C00C3E" w:rsidP="001D3E68">
      <w:pPr>
        <w:pStyle w:val="paragraphsub"/>
      </w:pPr>
      <w:r w:rsidRPr="001D3E68">
        <w:tab/>
        <w:t>(ii)</w:t>
      </w:r>
      <w:r w:rsidRPr="001D3E68">
        <w:tab/>
        <w:t>to report at a specified time or times, and at a specified place or in a specified manner;</w:t>
      </w:r>
    </w:p>
    <w:p w14:paraId="6390C049" w14:textId="77777777" w:rsidR="00C00C3E" w:rsidRPr="001D3E68" w:rsidRDefault="00C00C3E" w:rsidP="001D3E68">
      <w:pPr>
        <w:pStyle w:val="paragraphsub"/>
      </w:pPr>
      <w:r w:rsidRPr="001D3E68">
        <w:tab/>
        <w:t>(iii)</w:t>
      </w:r>
      <w:r w:rsidRPr="001D3E68">
        <w:tab/>
        <w:t>to attend at a specified place, on a specified day and at a specified time; and</w:t>
      </w:r>
    </w:p>
    <w:p w14:paraId="432D923A" w14:textId="77777777" w:rsidR="00C00C3E" w:rsidRPr="001D3E68" w:rsidRDefault="00C00C3E" w:rsidP="001D3E68">
      <w:pPr>
        <w:pStyle w:val="paragraph"/>
      </w:pPr>
      <w:r w:rsidRPr="001D3E68">
        <w:tab/>
        <w:t>(b)</w:t>
      </w:r>
      <w:r w:rsidR="007C779B" w:rsidRPr="001D3E68">
        <w:tab/>
        <w:t>is no</w:t>
      </w:r>
      <w:r w:rsidR="004A317B" w:rsidRPr="001D3E68">
        <w:t>t a prescribed condition.</w:t>
      </w:r>
    </w:p>
    <w:p w14:paraId="464F8F84" w14:textId="77777777" w:rsidR="00826D1F" w:rsidRPr="001D3E68" w:rsidRDefault="00DF6736" w:rsidP="001D3E68">
      <w:pPr>
        <w:pStyle w:val="ActHead5"/>
      </w:pPr>
      <w:bookmarkStart w:id="12" w:name="_Toc151117356"/>
      <w:r w:rsidRPr="00E86CBD">
        <w:rPr>
          <w:rStyle w:val="CharSectno"/>
        </w:rPr>
        <w:t>76C</w:t>
      </w:r>
      <w:r w:rsidRPr="001D3E68">
        <w:t xml:space="preserve">  Offence relating to </w:t>
      </w:r>
      <w:r w:rsidR="004F0FFA" w:rsidRPr="001D3E68">
        <w:t xml:space="preserve">requirement to remain at </w:t>
      </w:r>
      <w:r w:rsidR="00826D1F" w:rsidRPr="001D3E68">
        <w:t>notified address</w:t>
      </w:r>
      <w:bookmarkEnd w:id="12"/>
    </w:p>
    <w:p w14:paraId="754189A0" w14:textId="77777777" w:rsidR="00464472" w:rsidRPr="001D3E68" w:rsidRDefault="00464472" w:rsidP="001D3E68">
      <w:pPr>
        <w:pStyle w:val="subsection"/>
      </w:pPr>
      <w:r w:rsidRPr="001D3E68">
        <w:tab/>
        <w:t>(1)</w:t>
      </w:r>
      <w:r w:rsidRPr="001D3E68">
        <w:tab/>
        <w:t>A person commits an offence if:</w:t>
      </w:r>
    </w:p>
    <w:p w14:paraId="6E49B4AF" w14:textId="77777777" w:rsidR="00464472" w:rsidRPr="001D3E68" w:rsidRDefault="00464472" w:rsidP="001D3E68">
      <w:pPr>
        <w:pStyle w:val="paragraph"/>
      </w:pPr>
      <w:r w:rsidRPr="001D3E68">
        <w:tab/>
        <w:t>(a)</w:t>
      </w:r>
      <w:r w:rsidRPr="001D3E68">
        <w:tab/>
        <w:t>the person holds a Subclass 070 (Bridging (Removal Pending)) visa; and</w:t>
      </w:r>
    </w:p>
    <w:p w14:paraId="1CA59DA1" w14:textId="77777777" w:rsidR="00464472" w:rsidRPr="001D3E68" w:rsidRDefault="00464472" w:rsidP="001D3E68">
      <w:pPr>
        <w:pStyle w:val="paragraph"/>
      </w:pPr>
      <w:r w:rsidRPr="001D3E68">
        <w:tab/>
        <w:t>(b)</w:t>
      </w:r>
      <w:r w:rsidRPr="001D3E68">
        <w:tab/>
        <w:t xml:space="preserve">the visa is subject to a condition requiring the </w:t>
      </w:r>
      <w:r w:rsidR="007251E3" w:rsidRPr="001D3E68">
        <w:t>person</w:t>
      </w:r>
      <w:r w:rsidRPr="001D3E68">
        <w:t xml:space="preserve"> </w:t>
      </w:r>
      <w:r w:rsidR="00A77D6A" w:rsidRPr="001D3E68">
        <w:t xml:space="preserve">to </w:t>
      </w:r>
      <w:r w:rsidR="009C7934" w:rsidRPr="001D3E68">
        <w:t>remain</w:t>
      </w:r>
      <w:r w:rsidR="00270A6A" w:rsidRPr="001D3E68">
        <w:t>, between certain times of a day,</w:t>
      </w:r>
      <w:r w:rsidR="009C7934" w:rsidRPr="001D3E68">
        <w:t xml:space="preserve"> at</w:t>
      </w:r>
      <w:r w:rsidR="00826D1F" w:rsidRPr="001D3E68">
        <w:t xml:space="preserve"> </w:t>
      </w:r>
      <w:r w:rsidR="00D46F42" w:rsidRPr="001D3E68">
        <w:t>a</w:t>
      </w:r>
      <w:r w:rsidR="00826D1F" w:rsidRPr="001D3E68">
        <w:t xml:space="preserve"> </w:t>
      </w:r>
      <w:r w:rsidR="00851653" w:rsidRPr="001D3E68">
        <w:t>particular</w:t>
      </w:r>
      <w:r w:rsidR="00826D1F" w:rsidRPr="001D3E68">
        <w:t xml:space="preserve"> address for </w:t>
      </w:r>
      <w:r w:rsidR="00D46F42" w:rsidRPr="001D3E68">
        <w:t xml:space="preserve">the person for </w:t>
      </w:r>
      <w:r w:rsidR="00270A6A" w:rsidRPr="001D3E68">
        <w:t>the</w:t>
      </w:r>
      <w:r w:rsidR="00826D1F" w:rsidRPr="001D3E68">
        <w:t xml:space="preserve"> day</w:t>
      </w:r>
      <w:r w:rsidR="00923920" w:rsidRPr="001D3E68">
        <w:t>; and</w:t>
      </w:r>
    </w:p>
    <w:p w14:paraId="189CED4D" w14:textId="77777777" w:rsidR="00923920" w:rsidRPr="001D3E68" w:rsidRDefault="00923920" w:rsidP="001D3E68">
      <w:pPr>
        <w:pStyle w:val="paragraph"/>
      </w:pPr>
      <w:r w:rsidRPr="001D3E68">
        <w:tab/>
        <w:t>(c)</w:t>
      </w:r>
      <w:r w:rsidRPr="001D3E68">
        <w:tab/>
        <w:t>the person fails to comply with th</w:t>
      </w:r>
      <w:r w:rsidR="007143BA" w:rsidRPr="001D3E68">
        <w:t>e</w:t>
      </w:r>
      <w:r w:rsidRPr="001D3E68">
        <w:t xml:space="preserve"> requirement</w:t>
      </w:r>
      <w:r w:rsidR="007143BA" w:rsidRPr="001D3E68">
        <w:t xml:space="preserve"> of the condition</w:t>
      </w:r>
      <w:r w:rsidRPr="001D3E68">
        <w:t>.</w:t>
      </w:r>
    </w:p>
    <w:p w14:paraId="57486535" w14:textId="77777777" w:rsidR="00923920" w:rsidRPr="001D3E68" w:rsidRDefault="00923920" w:rsidP="001D3E68">
      <w:pPr>
        <w:pStyle w:val="Penalty"/>
      </w:pPr>
      <w:r w:rsidRPr="001D3E68">
        <w:t>Penalty:</w:t>
      </w:r>
      <w:r w:rsidRPr="001D3E68">
        <w:tab/>
        <w:t>5 years imprisonment or 300 penalty units, or both.</w:t>
      </w:r>
    </w:p>
    <w:p w14:paraId="0F5F91FA" w14:textId="77777777" w:rsidR="00923920" w:rsidRPr="001D3E68" w:rsidRDefault="00923920" w:rsidP="001D3E68">
      <w:pPr>
        <w:pStyle w:val="subsection"/>
      </w:pPr>
      <w:r w:rsidRPr="001D3E68">
        <w:tab/>
        <w:t>(2)</w:t>
      </w:r>
      <w:r w:rsidRPr="001D3E68">
        <w:tab/>
        <w:t>Subsection (1) does not apply if the person has a reasonable excuse.</w:t>
      </w:r>
    </w:p>
    <w:p w14:paraId="606FD0A0" w14:textId="77777777" w:rsidR="00923920" w:rsidRPr="001D3E68" w:rsidRDefault="00923920" w:rsidP="001D3E68">
      <w:pPr>
        <w:pStyle w:val="notetext"/>
      </w:pPr>
      <w:r w:rsidRPr="001D3E68">
        <w:t>Note:</w:t>
      </w:r>
      <w:r w:rsidRPr="001D3E68">
        <w:tab/>
        <w:t xml:space="preserve">A defendant bears an evidential burden in relation to the matter in </w:t>
      </w:r>
      <w:r w:rsidR="00A65373" w:rsidRPr="001D3E68">
        <w:t xml:space="preserve">this </w:t>
      </w:r>
      <w:r w:rsidR="00CA408E" w:rsidRPr="001D3E68">
        <w:t>subsection (</w:t>
      </w:r>
      <w:r w:rsidRPr="001D3E68">
        <w:t xml:space="preserve">see subsection 13.3(3) of the </w:t>
      </w:r>
      <w:r w:rsidRPr="001D3E68">
        <w:rPr>
          <w:i/>
        </w:rPr>
        <w:t>Criminal Code</w:t>
      </w:r>
      <w:r w:rsidRPr="001D3E68">
        <w:t>).</w:t>
      </w:r>
    </w:p>
    <w:p w14:paraId="3CA37BCB" w14:textId="77777777" w:rsidR="00906DF0" w:rsidRPr="001D3E68" w:rsidRDefault="00906DF0" w:rsidP="001D3E68">
      <w:pPr>
        <w:pStyle w:val="ActHead5"/>
      </w:pPr>
      <w:bookmarkStart w:id="13" w:name="_Toc151117357"/>
      <w:r w:rsidRPr="00E86CBD">
        <w:rPr>
          <w:rStyle w:val="CharSectno"/>
        </w:rPr>
        <w:t>76</w:t>
      </w:r>
      <w:r w:rsidR="001F5DFB" w:rsidRPr="00E86CBD">
        <w:rPr>
          <w:rStyle w:val="CharSectno"/>
        </w:rPr>
        <w:t>D</w:t>
      </w:r>
      <w:r w:rsidRPr="001D3E68">
        <w:t xml:space="preserve">  Offence</w:t>
      </w:r>
      <w:r w:rsidR="00597961" w:rsidRPr="001D3E68">
        <w:t>s</w:t>
      </w:r>
      <w:r w:rsidRPr="001D3E68">
        <w:t xml:space="preserve"> relating to </w:t>
      </w:r>
      <w:r w:rsidR="008D07EA" w:rsidRPr="001D3E68">
        <w:t>monitoring device</w:t>
      </w:r>
      <w:r w:rsidR="007251E3" w:rsidRPr="001D3E68">
        <w:t xml:space="preserve"> and related monitoring equipment</w:t>
      </w:r>
      <w:bookmarkEnd w:id="13"/>
    </w:p>
    <w:p w14:paraId="66D0E346" w14:textId="77777777" w:rsidR="00FE3B7B" w:rsidRPr="001D3E68" w:rsidRDefault="00FE3B7B" w:rsidP="001D3E68">
      <w:pPr>
        <w:pStyle w:val="SubsectionHead"/>
      </w:pPr>
      <w:r w:rsidRPr="001D3E68">
        <w:t>Requirement to wear monitoring device at all times</w:t>
      </w:r>
    </w:p>
    <w:p w14:paraId="76ABEE09" w14:textId="77777777" w:rsidR="008D07EA" w:rsidRPr="001D3E68" w:rsidRDefault="00FE3B7B" w:rsidP="001D3E68">
      <w:pPr>
        <w:pStyle w:val="subsection"/>
      </w:pPr>
      <w:r w:rsidRPr="001D3E68">
        <w:tab/>
      </w:r>
      <w:r w:rsidR="008D07EA" w:rsidRPr="001D3E68">
        <w:t>(1)</w:t>
      </w:r>
      <w:r w:rsidR="008D07EA" w:rsidRPr="001D3E68">
        <w:tab/>
        <w:t>A person commits an offence if:</w:t>
      </w:r>
    </w:p>
    <w:p w14:paraId="3CD7C7E8" w14:textId="77777777" w:rsidR="008D07EA" w:rsidRPr="001D3E68" w:rsidRDefault="008D07EA" w:rsidP="001D3E68">
      <w:pPr>
        <w:pStyle w:val="paragraph"/>
      </w:pPr>
      <w:r w:rsidRPr="001D3E68">
        <w:tab/>
        <w:t>(a)</w:t>
      </w:r>
      <w:r w:rsidRPr="001D3E68">
        <w:tab/>
        <w:t>the person holds a Subclass 070 (Bridging (Removal Pending)) visa; and</w:t>
      </w:r>
    </w:p>
    <w:p w14:paraId="3D1CD3D7" w14:textId="77777777" w:rsidR="00FE3B7B" w:rsidRPr="001D3E68" w:rsidRDefault="00FE3B7B" w:rsidP="001D3E68">
      <w:pPr>
        <w:pStyle w:val="paragraph"/>
      </w:pPr>
      <w:r w:rsidRPr="001D3E68">
        <w:tab/>
        <w:t>(b)</w:t>
      </w:r>
      <w:r w:rsidRPr="001D3E68">
        <w:tab/>
        <w:t xml:space="preserve">the visa is subject to a condition requiring the </w:t>
      </w:r>
      <w:r w:rsidR="002A4741" w:rsidRPr="001D3E68">
        <w:t>person</w:t>
      </w:r>
      <w:r w:rsidRPr="001D3E68">
        <w:t xml:space="preserve"> to wear a monitoring device at all times; and</w:t>
      </w:r>
    </w:p>
    <w:p w14:paraId="15F7C0AA" w14:textId="77777777" w:rsidR="00FE3B7B" w:rsidRPr="001D3E68" w:rsidRDefault="00FE3B7B" w:rsidP="001D3E68">
      <w:pPr>
        <w:pStyle w:val="paragraph"/>
      </w:pPr>
      <w:r w:rsidRPr="001D3E68">
        <w:tab/>
        <w:t>(c)</w:t>
      </w:r>
      <w:r w:rsidRPr="001D3E68">
        <w:tab/>
        <w:t>the person fails to comply with the requirement of the condition.</w:t>
      </w:r>
    </w:p>
    <w:p w14:paraId="5CA70044" w14:textId="77777777" w:rsidR="00FE3B7B" w:rsidRPr="001D3E68" w:rsidRDefault="00FE3B7B" w:rsidP="001D3E68">
      <w:pPr>
        <w:pStyle w:val="Penalty"/>
      </w:pPr>
      <w:r w:rsidRPr="001D3E68">
        <w:lastRenderedPageBreak/>
        <w:t>Penalty:</w:t>
      </w:r>
      <w:r w:rsidRPr="001D3E68">
        <w:tab/>
        <w:t>5 years imprisonment or 300 penalty units, or both.</w:t>
      </w:r>
    </w:p>
    <w:p w14:paraId="0DC207A0" w14:textId="77777777" w:rsidR="00FE3B7B" w:rsidRPr="001D3E68" w:rsidRDefault="00FE3B7B" w:rsidP="001D3E68">
      <w:pPr>
        <w:pStyle w:val="SubsectionHead"/>
      </w:pPr>
      <w:r w:rsidRPr="001D3E68">
        <w:t xml:space="preserve">Requirement to </w:t>
      </w:r>
      <w:r w:rsidR="0020754F" w:rsidRPr="001D3E68">
        <w:t>fit a monitoring device</w:t>
      </w:r>
      <w:r w:rsidR="002A4741" w:rsidRPr="001D3E68">
        <w:t xml:space="preserve"> etc</w:t>
      </w:r>
      <w:r w:rsidR="007B090F" w:rsidRPr="001D3E68">
        <w:t>.</w:t>
      </w:r>
    </w:p>
    <w:p w14:paraId="67AB2D36" w14:textId="77777777" w:rsidR="00FE3B7B" w:rsidRPr="001D3E68" w:rsidRDefault="00FE3B7B" w:rsidP="001D3E68">
      <w:pPr>
        <w:pStyle w:val="subsection"/>
      </w:pPr>
      <w:r w:rsidRPr="001D3E68">
        <w:tab/>
        <w:t>(2)</w:t>
      </w:r>
      <w:r w:rsidRPr="001D3E68">
        <w:tab/>
        <w:t>A person commits an offence if:</w:t>
      </w:r>
    </w:p>
    <w:p w14:paraId="2CF25147" w14:textId="77777777" w:rsidR="00FE3B7B" w:rsidRPr="001D3E68" w:rsidRDefault="00FE3B7B" w:rsidP="001D3E68">
      <w:pPr>
        <w:pStyle w:val="paragraph"/>
      </w:pPr>
      <w:r w:rsidRPr="001D3E68">
        <w:tab/>
        <w:t>(a)</w:t>
      </w:r>
      <w:r w:rsidRPr="001D3E68">
        <w:tab/>
        <w:t>the person holds a Subclass 070 (Bridging (Removal Pending)) visa; and</w:t>
      </w:r>
    </w:p>
    <w:p w14:paraId="6724D068" w14:textId="77777777" w:rsidR="00773854" w:rsidRPr="001D3E68" w:rsidRDefault="00FE3B7B" w:rsidP="001D3E68">
      <w:pPr>
        <w:pStyle w:val="paragraph"/>
      </w:pPr>
      <w:r w:rsidRPr="001D3E68">
        <w:tab/>
        <w:t>(b)</w:t>
      </w:r>
      <w:r w:rsidRPr="001D3E68">
        <w:tab/>
        <w:t xml:space="preserve">the visa is subject to a condition requiring the </w:t>
      </w:r>
      <w:r w:rsidR="002A4741" w:rsidRPr="001D3E68">
        <w:t>person</w:t>
      </w:r>
      <w:r w:rsidRPr="001D3E68">
        <w:t xml:space="preserve"> </w:t>
      </w:r>
      <w:r w:rsidR="0020754F" w:rsidRPr="001D3E68">
        <w:t xml:space="preserve">to allow </w:t>
      </w:r>
      <w:r w:rsidR="00773854" w:rsidRPr="001D3E68">
        <w:t>an authorised officer to fit, install, repair or remove:</w:t>
      </w:r>
    </w:p>
    <w:p w14:paraId="0A5C07CB" w14:textId="77777777" w:rsidR="00773854" w:rsidRPr="001D3E68" w:rsidRDefault="00773854" w:rsidP="001D3E68">
      <w:pPr>
        <w:pStyle w:val="paragraphsub"/>
      </w:pPr>
      <w:r w:rsidRPr="001D3E68">
        <w:tab/>
        <w:t>(</w:t>
      </w:r>
      <w:r w:rsidR="00A70FEE" w:rsidRPr="001D3E68">
        <w:t>i</w:t>
      </w:r>
      <w:r w:rsidRPr="001D3E68">
        <w:t xml:space="preserve">) </w:t>
      </w:r>
      <w:r w:rsidRPr="001D3E68">
        <w:tab/>
        <w:t xml:space="preserve">the </w:t>
      </w:r>
      <w:r w:rsidR="002A4741" w:rsidRPr="001D3E68">
        <w:t>person</w:t>
      </w:r>
      <w:r w:rsidRPr="001D3E68">
        <w:t>’s monitoring device;</w:t>
      </w:r>
      <w:r w:rsidR="002A4741" w:rsidRPr="001D3E68">
        <w:t xml:space="preserve"> or</w:t>
      </w:r>
    </w:p>
    <w:p w14:paraId="07A39A57" w14:textId="77777777" w:rsidR="00773854" w:rsidRPr="001D3E68" w:rsidRDefault="00773854" w:rsidP="001D3E68">
      <w:pPr>
        <w:pStyle w:val="paragraphsub"/>
      </w:pPr>
      <w:r w:rsidRPr="001D3E68">
        <w:tab/>
        <w:t>(</w:t>
      </w:r>
      <w:r w:rsidR="00A70FEE" w:rsidRPr="001D3E68">
        <w:t>ii</w:t>
      </w:r>
      <w:r w:rsidRPr="001D3E68">
        <w:t>)</w:t>
      </w:r>
      <w:r w:rsidRPr="001D3E68">
        <w:tab/>
        <w:t xml:space="preserve">any related monitoring equipment for the </w:t>
      </w:r>
      <w:r w:rsidR="002A4741" w:rsidRPr="001D3E68">
        <w:t>person’s</w:t>
      </w:r>
      <w:r w:rsidRPr="001D3E68">
        <w:t xml:space="preserve"> monitoring device</w:t>
      </w:r>
      <w:r w:rsidR="002A4741" w:rsidRPr="001D3E68">
        <w:t>; and</w:t>
      </w:r>
    </w:p>
    <w:p w14:paraId="2A64B9CC" w14:textId="77777777" w:rsidR="00FE3B7B" w:rsidRPr="001D3E68" w:rsidRDefault="00FE3B7B" w:rsidP="001D3E68">
      <w:pPr>
        <w:pStyle w:val="paragraph"/>
      </w:pPr>
      <w:r w:rsidRPr="001D3E68">
        <w:tab/>
        <w:t>(c)</w:t>
      </w:r>
      <w:r w:rsidRPr="001D3E68">
        <w:tab/>
        <w:t>the person fails to comply with the requirement of the condition.</w:t>
      </w:r>
    </w:p>
    <w:p w14:paraId="753897CE" w14:textId="77777777" w:rsidR="00773854" w:rsidRPr="001D3E68" w:rsidRDefault="00FE3B7B" w:rsidP="001D3E68">
      <w:pPr>
        <w:pStyle w:val="Penalty"/>
      </w:pPr>
      <w:r w:rsidRPr="001D3E68">
        <w:t>Penalty:</w:t>
      </w:r>
      <w:r w:rsidRPr="001D3E68">
        <w:tab/>
        <w:t>5 years imprisonment or 300 penalty units, or both.</w:t>
      </w:r>
    </w:p>
    <w:p w14:paraId="1724ABBB" w14:textId="77777777" w:rsidR="00FE3B7B" w:rsidRPr="001D3E68" w:rsidRDefault="0020754F" w:rsidP="001D3E68">
      <w:pPr>
        <w:pStyle w:val="SubsectionHead"/>
      </w:pPr>
      <w:r w:rsidRPr="001D3E68">
        <w:t>Requirement</w:t>
      </w:r>
      <w:r w:rsidR="002A4741" w:rsidRPr="001D3E68">
        <w:t>s</w:t>
      </w:r>
      <w:r w:rsidRPr="001D3E68">
        <w:t xml:space="preserve"> </w:t>
      </w:r>
      <w:r w:rsidR="005C23B2" w:rsidRPr="001D3E68">
        <w:t>relating to good working order of monitoring device</w:t>
      </w:r>
      <w:r w:rsidR="007B090F" w:rsidRPr="001D3E68">
        <w:t xml:space="preserve"> etc.</w:t>
      </w:r>
    </w:p>
    <w:p w14:paraId="74DCDC01" w14:textId="77777777" w:rsidR="00BA0D6C" w:rsidRPr="001D3E68" w:rsidRDefault="00FE3B7B" w:rsidP="001D3E68">
      <w:pPr>
        <w:pStyle w:val="subsection"/>
      </w:pPr>
      <w:r w:rsidRPr="001D3E68">
        <w:tab/>
      </w:r>
      <w:r w:rsidR="00BA0D6C" w:rsidRPr="001D3E68">
        <w:t>(3)</w:t>
      </w:r>
      <w:r w:rsidR="00BA0D6C" w:rsidRPr="001D3E68">
        <w:tab/>
        <w:t>A person commits an offence if:</w:t>
      </w:r>
    </w:p>
    <w:p w14:paraId="57F0FF9C" w14:textId="77777777" w:rsidR="00BA0D6C" w:rsidRPr="001D3E68" w:rsidRDefault="00BA0D6C" w:rsidP="001D3E68">
      <w:pPr>
        <w:pStyle w:val="paragraph"/>
      </w:pPr>
      <w:r w:rsidRPr="001D3E68">
        <w:tab/>
        <w:t>(a)</w:t>
      </w:r>
      <w:r w:rsidRPr="001D3E68">
        <w:tab/>
        <w:t>the person holds a Subclass 070 (Bridging (Removal Pending)) visa; and</w:t>
      </w:r>
    </w:p>
    <w:p w14:paraId="538AD737" w14:textId="77777777" w:rsidR="00BA0D6C" w:rsidRPr="001D3E68" w:rsidRDefault="00BA0D6C" w:rsidP="001D3E68">
      <w:pPr>
        <w:pStyle w:val="paragraph"/>
      </w:pPr>
      <w:r w:rsidRPr="001D3E68">
        <w:tab/>
        <w:t>(b)</w:t>
      </w:r>
      <w:r w:rsidRPr="001D3E68">
        <w:tab/>
        <w:t xml:space="preserve">the visa is subject to a condition requiring the </w:t>
      </w:r>
      <w:r w:rsidR="00215F47" w:rsidRPr="001D3E68">
        <w:t>person</w:t>
      </w:r>
      <w:r w:rsidRPr="001D3E68">
        <w:t xml:space="preserve"> to take any </w:t>
      </w:r>
      <w:r w:rsidR="00215F47" w:rsidRPr="001D3E68">
        <w:t>specified steps</w:t>
      </w:r>
      <w:r w:rsidRPr="001D3E68">
        <w:t>, and any other reasonable steps, to ensure that the following remain in good working order:</w:t>
      </w:r>
    </w:p>
    <w:p w14:paraId="106F4721" w14:textId="77777777" w:rsidR="00BA0D6C" w:rsidRPr="001D3E68" w:rsidRDefault="00BA0D6C" w:rsidP="001D3E68">
      <w:pPr>
        <w:pStyle w:val="paragraphsub"/>
      </w:pPr>
      <w:r w:rsidRPr="001D3E68">
        <w:tab/>
        <w:t>(</w:t>
      </w:r>
      <w:r w:rsidR="009D1218" w:rsidRPr="001D3E68">
        <w:t>i</w:t>
      </w:r>
      <w:r w:rsidRPr="001D3E68">
        <w:t xml:space="preserve">) </w:t>
      </w:r>
      <w:r w:rsidRPr="001D3E68">
        <w:tab/>
        <w:t xml:space="preserve">the </w:t>
      </w:r>
      <w:r w:rsidR="00215F47" w:rsidRPr="001D3E68">
        <w:t>person’s</w:t>
      </w:r>
      <w:r w:rsidRPr="001D3E68">
        <w:t xml:space="preserve"> monitoring device;</w:t>
      </w:r>
    </w:p>
    <w:p w14:paraId="180870EB" w14:textId="77777777" w:rsidR="00BA0D6C" w:rsidRPr="001D3E68" w:rsidRDefault="00BA0D6C" w:rsidP="001D3E68">
      <w:pPr>
        <w:pStyle w:val="paragraphsub"/>
      </w:pPr>
      <w:r w:rsidRPr="001D3E68">
        <w:tab/>
        <w:t>(</w:t>
      </w:r>
      <w:r w:rsidR="009D1218" w:rsidRPr="001D3E68">
        <w:t>ii</w:t>
      </w:r>
      <w:r w:rsidRPr="001D3E68">
        <w:t>)</w:t>
      </w:r>
      <w:r w:rsidRPr="001D3E68">
        <w:tab/>
        <w:t xml:space="preserve">any related monitoring equipment for the </w:t>
      </w:r>
      <w:r w:rsidR="00215F47" w:rsidRPr="001D3E68">
        <w:t>person’s</w:t>
      </w:r>
      <w:r w:rsidRPr="001D3E68">
        <w:t xml:space="preserve"> monitoring device</w:t>
      </w:r>
      <w:r w:rsidR="00215F47" w:rsidRPr="001D3E68">
        <w:t>; and</w:t>
      </w:r>
    </w:p>
    <w:p w14:paraId="16E09621" w14:textId="77777777" w:rsidR="00BA0D6C" w:rsidRPr="001D3E68" w:rsidRDefault="00BA0D6C" w:rsidP="001D3E68">
      <w:pPr>
        <w:pStyle w:val="paragraph"/>
      </w:pPr>
      <w:r w:rsidRPr="001D3E68">
        <w:tab/>
        <w:t>(c)</w:t>
      </w:r>
      <w:r w:rsidRPr="001D3E68">
        <w:tab/>
        <w:t>the person fails to comply with the requirement of the condition.</w:t>
      </w:r>
    </w:p>
    <w:p w14:paraId="40EC30A7" w14:textId="77777777" w:rsidR="00BA0D6C" w:rsidRPr="001D3E68" w:rsidRDefault="00BA0D6C" w:rsidP="001D3E68">
      <w:pPr>
        <w:pStyle w:val="Penalty"/>
      </w:pPr>
      <w:r w:rsidRPr="001D3E68">
        <w:t>Penalty:</w:t>
      </w:r>
      <w:r w:rsidRPr="001D3E68">
        <w:tab/>
        <w:t>5 years imprisonment or 300 penalty units, or both.</w:t>
      </w:r>
    </w:p>
    <w:p w14:paraId="40134724" w14:textId="77777777" w:rsidR="001E38DB" w:rsidRPr="001D3E68" w:rsidRDefault="00215F47" w:rsidP="001D3E68">
      <w:pPr>
        <w:pStyle w:val="subsection"/>
      </w:pPr>
      <w:r w:rsidRPr="001D3E68">
        <w:tab/>
      </w:r>
      <w:r w:rsidR="001E38DB" w:rsidRPr="001D3E68">
        <w:t>(</w:t>
      </w:r>
      <w:r w:rsidRPr="001D3E68">
        <w:t>4</w:t>
      </w:r>
      <w:r w:rsidR="001E38DB" w:rsidRPr="001D3E68">
        <w:t>)</w:t>
      </w:r>
      <w:r w:rsidR="001E38DB" w:rsidRPr="001D3E68">
        <w:tab/>
        <w:t>A person commits an offence if:</w:t>
      </w:r>
    </w:p>
    <w:p w14:paraId="3E9D0D11" w14:textId="77777777" w:rsidR="003069B0" w:rsidRPr="001D3E68" w:rsidRDefault="001E38DB" w:rsidP="001D3E68">
      <w:pPr>
        <w:pStyle w:val="paragraph"/>
      </w:pPr>
      <w:r w:rsidRPr="001D3E68">
        <w:tab/>
        <w:t>(a)</w:t>
      </w:r>
      <w:r w:rsidRPr="001D3E68">
        <w:tab/>
        <w:t>the person holds a Subclass 070 (Bridging (Removal Pending)) visa; and</w:t>
      </w:r>
    </w:p>
    <w:p w14:paraId="2A0B089D" w14:textId="77777777" w:rsidR="00F26708" w:rsidRPr="001D3E68" w:rsidRDefault="001E38DB" w:rsidP="001D3E68">
      <w:pPr>
        <w:pStyle w:val="paragraph"/>
      </w:pPr>
      <w:r w:rsidRPr="001D3E68">
        <w:tab/>
        <w:t>(b)</w:t>
      </w:r>
      <w:r w:rsidRPr="001D3E68">
        <w:tab/>
        <w:t>the visa is subject to a condition requiring</w:t>
      </w:r>
      <w:r w:rsidR="00AC07B4" w:rsidRPr="001D3E68">
        <w:t xml:space="preserve"> that, if the person becomes aware that</w:t>
      </w:r>
      <w:r w:rsidR="000F4D31" w:rsidRPr="001D3E68">
        <w:t>:</w:t>
      </w:r>
    </w:p>
    <w:p w14:paraId="045634CC" w14:textId="77777777" w:rsidR="00AC07B4" w:rsidRPr="001D3E68" w:rsidRDefault="00AC07B4" w:rsidP="001D3E68">
      <w:pPr>
        <w:pStyle w:val="paragraphsub"/>
      </w:pPr>
      <w:r w:rsidRPr="001D3E68">
        <w:lastRenderedPageBreak/>
        <w:tab/>
        <w:t>(</w:t>
      </w:r>
      <w:r w:rsidR="00F26708" w:rsidRPr="001D3E68">
        <w:t>i</w:t>
      </w:r>
      <w:r w:rsidRPr="001D3E68">
        <w:t>)</w:t>
      </w:r>
      <w:r w:rsidRPr="001D3E68">
        <w:tab/>
        <w:t xml:space="preserve">the </w:t>
      </w:r>
      <w:r w:rsidR="00BE7E6E" w:rsidRPr="001D3E68">
        <w:t>person</w:t>
      </w:r>
      <w:r w:rsidRPr="001D3E68">
        <w:t>’s monitoring device</w:t>
      </w:r>
      <w:r w:rsidR="00F26708" w:rsidRPr="001D3E68">
        <w:t xml:space="preserve"> is not in good working order</w:t>
      </w:r>
      <w:r w:rsidRPr="001D3E68">
        <w:t>;</w:t>
      </w:r>
      <w:r w:rsidR="00BE7E6E" w:rsidRPr="001D3E68">
        <w:t xml:space="preserve"> or</w:t>
      </w:r>
    </w:p>
    <w:p w14:paraId="7A342DB4" w14:textId="77777777" w:rsidR="00AC07B4" w:rsidRPr="001D3E68" w:rsidRDefault="00AC07B4" w:rsidP="001D3E68">
      <w:pPr>
        <w:pStyle w:val="paragraphsub"/>
      </w:pPr>
      <w:r w:rsidRPr="001D3E68">
        <w:tab/>
        <w:t>(</w:t>
      </w:r>
      <w:r w:rsidR="00F26708" w:rsidRPr="001D3E68">
        <w:t>ii</w:t>
      </w:r>
      <w:r w:rsidRPr="001D3E68">
        <w:t>)</w:t>
      </w:r>
      <w:r w:rsidRPr="001D3E68">
        <w:tab/>
        <w:t xml:space="preserve">any related monitoring equipment for the </w:t>
      </w:r>
      <w:r w:rsidR="00BE7E6E" w:rsidRPr="001D3E68">
        <w:t>person</w:t>
      </w:r>
      <w:r w:rsidRPr="001D3E68">
        <w:t>’s monitoring device</w:t>
      </w:r>
      <w:r w:rsidR="00F26708" w:rsidRPr="001D3E68">
        <w:t xml:space="preserve"> is not in good working order</w:t>
      </w:r>
      <w:r w:rsidRPr="001D3E68">
        <w:t>;</w:t>
      </w:r>
    </w:p>
    <w:p w14:paraId="3ECA4A0D" w14:textId="77777777" w:rsidR="00AC07B4" w:rsidRPr="001D3E68" w:rsidRDefault="00F26708" w:rsidP="001D3E68">
      <w:pPr>
        <w:pStyle w:val="paragraph"/>
      </w:pPr>
      <w:r w:rsidRPr="001D3E68">
        <w:tab/>
      </w:r>
      <w:r w:rsidRPr="001D3E68">
        <w:tab/>
      </w:r>
      <w:r w:rsidR="00AC07B4" w:rsidRPr="001D3E68">
        <w:t xml:space="preserve">the </w:t>
      </w:r>
      <w:r w:rsidRPr="001D3E68">
        <w:t xml:space="preserve">person must </w:t>
      </w:r>
      <w:r w:rsidR="00AC07B4" w:rsidRPr="001D3E68">
        <w:t>notify an authorised officer of that as soon as practicable</w:t>
      </w:r>
      <w:r w:rsidR="00B3033B" w:rsidRPr="001D3E68">
        <w:t>; and</w:t>
      </w:r>
    </w:p>
    <w:p w14:paraId="7187B1B5" w14:textId="77777777" w:rsidR="001E38DB" w:rsidRPr="001D3E68" w:rsidRDefault="001E38DB" w:rsidP="001D3E68">
      <w:pPr>
        <w:pStyle w:val="paragraph"/>
      </w:pPr>
      <w:r w:rsidRPr="001D3E68">
        <w:tab/>
        <w:t>(c)</w:t>
      </w:r>
      <w:r w:rsidRPr="001D3E68">
        <w:tab/>
        <w:t>the person fails to comply with the requirement of the condition.</w:t>
      </w:r>
    </w:p>
    <w:p w14:paraId="20813E8F" w14:textId="77777777" w:rsidR="00AC58D9" w:rsidRPr="00710D01" w:rsidRDefault="00AC58D9" w:rsidP="00AC58D9">
      <w:pPr>
        <w:pStyle w:val="notetext"/>
      </w:pPr>
      <w:r w:rsidRPr="00710D01">
        <w:t>Note:</w:t>
      </w:r>
      <w:r w:rsidRPr="00710D01">
        <w:tab/>
        <w:t xml:space="preserve">Section 4K of the </w:t>
      </w:r>
      <w:r w:rsidRPr="00710D01">
        <w:rPr>
          <w:i/>
        </w:rPr>
        <w:t>Crimes Act 1914</w:t>
      </w:r>
      <w:r w:rsidRPr="00710D01">
        <w:t>, which deals with continuing and multiple offences, applies to this offence.</w:t>
      </w:r>
    </w:p>
    <w:p w14:paraId="7DB9568D" w14:textId="77777777" w:rsidR="001E38DB" w:rsidRPr="001D3E68" w:rsidRDefault="001E38DB" w:rsidP="001D3E68">
      <w:pPr>
        <w:pStyle w:val="Penalty"/>
      </w:pPr>
      <w:r w:rsidRPr="001D3E68">
        <w:t>Penalty:</w:t>
      </w:r>
      <w:r w:rsidRPr="001D3E68">
        <w:tab/>
        <w:t>5 years imprisonment or 300 penalty units, or both.</w:t>
      </w:r>
    </w:p>
    <w:p w14:paraId="39694D01" w14:textId="77777777" w:rsidR="00FE3B7B" w:rsidRPr="001D3E68" w:rsidRDefault="005C23B2" w:rsidP="001D3E68">
      <w:pPr>
        <w:pStyle w:val="SubsectionHead"/>
      </w:pPr>
      <w:r w:rsidRPr="001D3E68">
        <w:t>Exception</w:t>
      </w:r>
    </w:p>
    <w:p w14:paraId="17BBF7A2" w14:textId="77777777" w:rsidR="00FE3B7B" w:rsidRPr="001D3E68" w:rsidRDefault="005C23B2" w:rsidP="001D3E68">
      <w:pPr>
        <w:pStyle w:val="subsection"/>
      </w:pPr>
      <w:r w:rsidRPr="001D3E68">
        <w:tab/>
      </w:r>
      <w:r w:rsidR="00FE3B7B" w:rsidRPr="001D3E68">
        <w:t>(</w:t>
      </w:r>
      <w:r w:rsidR="00427D47" w:rsidRPr="001D3E68">
        <w:t>6</w:t>
      </w:r>
      <w:r w:rsidR="00FE3B7B" w:rsidRPr="001D3E68">
        <w:t>)</w:t>
      </w:r>
      <w:r w:rsidR="00FE3B7B" w:rsidRPr="001D3E68">
        <w:tab/>
        <w:t>Subsection</w:t>
      </w:r>
      <w:r w:rsidRPr="001D3E68">
        <w:t>s</w:t>
      </w:r>
      <w:r w:rsidR="00FE3B7B" w:rsidRPr="001D3E68">
        <w:t> (1)</w:t>
      </w:r>
      <w:r w:rsidRPr="001D3E68">
        <w:t>, (2)</w:t>
      </w:r>
      <w:r w:rsidR="00B3033B" w:rsidRPr="001D3E68">
        <w:t>, (3)</w:t>
      </w:r>
      <w:r w:rsidRPr="001D3E68">
        <w:t xml:space="preserve"> and (</w:t>
      </w:r>
      <w:r w:rsidR="00B3033B" w:rsidRPr="001D3E68">
        <w:t>4</w:t>
      </w:r>
      <w:r w:rsidRPr="001D3E68">
        <w:t>)</w:t>
      </w:r>
      <w:r w:rsidR="00FE3B7B" w:rsidRPr="001D3E68">
        <w:t xml:space="preserve"> do not apply if the person has a reasonable excuse.</w:t>
      </w:r>
    </w:p>
    <w:p w14:paraId="2117B448" w14:textId="77777777" w:rsidR="00FE3B7B" w:rsidRPr="001D3E68" w:rsidRDefault="00FE3B7B" w:rsidP="001D3E68">
      <w:pPr>
        <w:pStyle w:val="notetext"/>
      </w:pPr>
      <w:r w:rsidRPr="001D3E68">
        <w:t>Note:</w:t>
      </w:r>
      <w:r w:rsidRPr="001D3E68">
        <w:tab/>
        <w:t xml:space="preserve">A defendant bears an evidential burden in relation to the matter in </w:t>
      </w:r>
      <w:r w:rsidR="00A65373" w:rsidRPr="001D3E68">
        <w:t xml:space="preserve">this </w:t>
      </w:r>
      <w:r w:rsidR="00CA408E" w:rsidRPr="001D3E68">
        <w:t>subsection (</w:t>
      </w:r>
      <w:r w:rsidRPr="001D3E68">
        <w:t xml:space="preserve">see subsection 13.3(3) of the </w:t>
      </w:r>
      <w:r w:rsidRPr="001D3E68">
        <w:rPr>
          <w:i/>
        </w:rPr>
        <w:t>Criminal Code</w:t>
      </w:r>
      <w:r w:rsidRPr="001D3E68">
        <w:t>).</w:t>
      </w:r>
    </w:p>
    <w:p w14:paraId="256BEB00" w14:textId="77777777" w:rsidR="004A659E" w:rsidRPr="001D3E68" w:rsidRDefault="004A659E" w:rsidP="001D3E68">
      <w:pPr>
        <w:pStyle w:val="SubsectionHead"/>
      </w:pPr>
      <w:r w:rsidRPr="001D3E68">
        <w:t>Definitions</w:t>
      </w:r>
    </w:p>
    <w:p w14:paraId="3823255C" w14:textId="77777777" w:rsidR="0043344F" w:rsidRPr="001D3E68" w:rsidRDefault="004A659E" w:rsidP="001D3E68">
      <w:pPr>
        <w:pStyle w:val="subsection"/>
      </w:pPr>
      <w:r w:rsidRPr="001D3E68">
        <w:tab/>
      </w:r>
      <w:r w:rsidR="0043344F" w:rsidRPr="001D3E68">
        <w:t>(</w:t>
      </w:r>
      <w:r w:rsidR="00427D47" w:rsidRPr="001D3E68">
        <w:t>7</w:t>
      </w:r>
      <w:r w:rsidR="0043344F" w:rsidRPr="001D3E68">
        <w:t>)</w:t>
      </w:r>
      <w:r w:rsidR="0043344F" w:rsidRPr="001D3E68">
        <w:tab/>
        <w:t>In this</w:t>
      </w:r>
      <w:r w:rsidR="005C23B2" w:rsidRPr="001D3E68">
        <w:t xml:space="preserve"> section</w:t>
      </w:r>
      <w:r w:rsidR="0043344F" w:rsidRPr="001D3E68">
        <w:t>:</w:t>
      </w:r>
    </w:p>
    <w:p w14:paraId="375D0367" w14:textId="77777777" w:rsidR="0043344F" w:rsidRPr="001D3E68" w:rsidRDefault="0043344F" w:rsidP="001D3E68">
      <w:pPr>
        <w:pStyle w:val="Definition"/>
      </w:pPr>
      <w:r w:rsidRPr="001D3E68">
        <w:rPr>
          <w:b/>
          <w:i/>
        </w:rPr>
        <w:t>monitoring device</w:t>
      </w:r>
      <w:r w:rsidRPr="001D3E68">
        <w:t xml:space="preserve"> means any electronic device capable of being used to determine or monitor the location of a person or an object or the status of an object.</w:t>
      </w:r>
    </w:p>
    <w:p w14:paraId="06585D1D" w14:textId="77777777" w:rsidR="007251E3" w:rsidRPr="001D3E68" w:rsidRDefault="007251E3" w:rsidP="001D3E68">
      <w:pPr>
        <w:pStyle w:val="Definition"/>
      </w:pPr>
      <w:r w:rsidRPr="001D3E68">
        <w:rPr>
          <w:b/>
          <w:i/>
        </w:rPr>
        <w:t>related monitoring equipment</w:t>
      </w:r>
      <w:r w:rsidRPr="001D3E68">
        <w:t xml:space="preserve">, </w:t>
      </w:r>
      <w:r w:rsidR="007B090F" w:rsidRPr="001D3E68">
        <w:t>for</w:t>
      </w:r>
      <w:r w:rsidRPr="001D3E68">
        <w:t xml:space="preserve"> a monitoring device, means any electronic equipment necessary for operating the monitoring device.</w:t>
      </w:r>
    </w:p>
    <w:p w14:paraId="0BBA281A" w14:textId="77777777" w:rsidR="000E708C" w:rsidRPr="00500689" w:rsidRDefault="000E708C" w:rsidP="000E708C">
      <w:pPr>
        <w:pStyle w:val="ActHead5"/>
      </w:pPr>
      <w:bookmarkStart w:id="14" w:name="_Toc151117358"/>
      <w:r w:rsidRPr="003537F9">
        <w:t>76DA</w:t>
      </w:r>
      <w:r w:rsidRPr="00500689">
        <w:t xml:space="preserve">  Mandatory 1 year imprisonment for offences</w:t>
      </w:r>
      <w:bookmarkEnd w:id="14"/>
    </w:p>
    <w:p w14:paraId="7FA1190D" w14:textId="77777777" w:rsidR="000E708C" w:rsidRPr="00500689" w:rsidRDefault="000E708C" w:rsidP="000E708C">
      <w:pPr>
        <w:pStyle w:val="subsection"/>
      </w:pPr>
      <w:r w:rsidRPr="00500689">
        <w:tab/>
      </w:r>
      <w:r w:rsidRPr="00500689">
        <w:tab/>
        <w:t>If a person is convicted of an offence against section 76B, 76C or 76D, the court must impose a sentence of imprisonment of at least 1 year.</w:t>
      </w:r>
    </w:p>
    <w:p w14:paraId="06F8DB15" w14:textId="77777777" w:rsidR="00DA0C65" w:rsidRPr="001D3E68" w:rsidRDefault="008079A6" w:rsidP="001D3E68">
      <w:pPr>
        <w:pStyle w:val="ActHead5"/>
      </w:pPr>
      <w:bookmarkStart w:id="15" w:name="_Toc151117359"/>
      <w:r w:rsidRPr="00E86CBD">
        <w:rPr>
          <w:rStyle w:val="CharSectno"/>
        </w:rPr>
        <w:lastRenderedPageBreak/>
        <w:t>76E</w:t>
      </w:r>
      <w:r w:rsidRPr="001D3E68">
        <w:t xml:space="preserve">  </w:t>
      </w:r>
      <w:r w:rsidR="00197020" w:rsidRPr="001D3E68">
        <w:t>Rules of natural justice do not apply to decision to grant certain bridging visas</w:t>
      </w:r>
      <w:bookmarkEnd w:id="15"/>
    </w:p>
    <w:p w14:paraId="13F97B4A" w14:textId="77777777" w:rsidR="00DA0C65" w:rsidRPr="001D3E68" w:rsidRDefault="00DA0C65" w:rsidP="001D3E68">
      <w:pPr>
        <w:pStyle w:val="subsection"/>
      </w:pPr>
      <w:r w:rsidRPr="001D3E68">
        <w:tab/>
        <w:t>(1)</w:t>
      </w:r>
      <w:r w:rsidRPr="001D3E68">
        <w:tab/>
        <w:t xml:space="preserve">This section applies in relation to a </w:t>
      </w:r>
      <w:r w:rsidR="00A44CCB" w:rsidRPr="001D3E68">
        <w:t xml:space="preserve">decision to grant </w:t>
      </w:r>
      <w:r w:rsidR="0064769E" w:rsidRPr="001D3E68">
        <w:t>a</w:t>
      </w:r>
      <w:r w:rsidR="00A44CCB" w:rsidRPr="001D3E68">
        <w:t xml:space="preserve"> non</w:t>
      </w:r>
      <w:r w:rsidR="001D3E68">
        <w:noBreakHyphen/>
      </w:r>
      <w:r w:rsidR="00A44CCB" w:rsidRPr="001D3E68">
        <w:t xml:space="preserve">citizen a </w:t>
      </w:r>
      <w:r w:rsidR="00FB0CE8" w:rsidRPr="001D3E68">
        <w:t>Subclass 070 (Bridging (Removal Pending)) visa</w:t>
      </w:r>
      <w:r w:rsidR="0030498E" w:rsidRPr="001D3E68">
        <w:t xml:space="preserve"> (the </w:t>
      </w:r>
      <w:r w:rsidR="0030498E" w:rsidRPr="001D3E68">
        <w:rPr>
          <w:b/>
          <w:i/>
        </w:rPr>
        <w:t>first visa</w:t>
      </w:r>
      <w:r w:rsidR="0030498E" w:rsidRPr="001D3E68">
        <w:t>)</w:t>
      </w:r>
      <w:r w:rsidR="00FB0CE8" w:rsidRPr="001D3E68">
        <w:t xml:space="preserve"> if:</w:t>
      </w:r>
    </w:p>
    <w:p w14:paraId="64FB845F" w14:textId="77777777" w:rsidR="00F3615A" w:rsidRPr="001D3E68" w:rsidRDefault="00FB0CE8" w:rsidP="001D3E68">
      <w:pPr>
        <w:pStyle w:val="paragraph"/>
      </w:pPr>
      <w:r w:rsidRPr="001D3E68">
        <w:tab/>
      </w:r>
      <w:r w:rsidR="00F3615A" w:rsidRPr="001D3E68">
        <w:t>(a)</w:t>
      </w:r>
      <w:r w:rsidR="00F3615A" w:rsidRPr="001D3E68">
        <w:tab/>
        <w:t>the first visa is subject to one or more prescribed conditions; and</w:t>
      </w:r>
    </w:p>
    <w:p w14:paraId="20121D16" w14:textId="77777777" w:rsidR="00E74A15" w:rsidRPr="001D3E68" w:rsidRDefault="00F3615A" w:rsidP="001D3E68">
      <w:pPr>
        <w:pStyle w:val="paragraph"/>
      </w:pPr>
      <w:r w:rsidRPr="001D3E68">
        <w:tab/>
      </w:r>
      <w:r w:rsidR="00FB0CE8" w:rsidRPr="001D3E68">
        <w:t>(b)</w:t>
      </w:r>
      <w:r w:rsidR="00FB0CE8" w:rsidRPr="001D3E68">
        <w:tab/>
      </w:r>
      <w:r w:rsidR="00E74A15" w:rsidRPr="001D3E68">
        <w:t xml:space="preserve">at the time </w:t>
      </w:r>
      <w:r w:rsidR="00606058" w:rsidRPr="001D3E68">
        <w:t xml:space="preserve">the first visa is </w:t>
      </w:r>
      <w:r w:rsidR="00E74A15" w:rsidRPr="001D3E68">
        <w:t>grant</w:t>
      </w:r>
      <w:r w:rsidR="00606058" w:rsidRPr="001D3E68">
        <w:t>ed</w:t>
      </w:r>
      <w:r w:rsidR="00E74A15" w:rsidRPr="001D3E68">
        <w:t xml:space="preserve">, there </w:t>
      </w:r>
      <w:r w:rsidR="00606058" w:rsidRPr="001D3E68">
        <w:t>is</w:t>
      </w:r>
      <w:r w:rsidR="00E74A15" w:rsidRPr="001D3E68">
        <w:t xml:space="preserve"> no real prospect of the removal of the non</w:t>
      </w:r>
      <w:r w:rsidR="001D3E68">
        <w:noBreakHyphen/>
      </w:r>
      <w:r w:rsidR="00E74A15" w:rsidRPr="001D3E68">
        <w:t>citizen from Australia becoming practicable in the reasonably foreseeable future</w:t>
      </w:r>
      <w:r w:rsidRPr="001D3E68">
        <w:t>.</w:t>
      </w:r>
    </w:p>
    <w:p w14:paraId="71F29008" w14:textId="77777777" w:rsidR="008079A6" w:rsidRPr="001D3E68" w:rsidRDefault="003C0000" w:rsidP="001D3E68">
      <w:pPr>
        <w:pStyle w:val="subsection"/>
      </w:pPr>
      <w:r w:rsidRPr="001D3E68">
        <w:tab/>
        <w:t>(2)</w:t>
      </w:r>
      <w:r w:rsidRPr="001D3E68">
        <w:tab/>
      </w:r>
      <w:r w:rsidR="005F59E9" w:rsidRPr="001D3E68">
        <w:t>For the avoidance of doubt, t</w:t>
      </w:r>
      <w:r w:rsidRPr="001D3E68">
        <w:t>he rules of natural justice</w:t>
      </w:r>
      <w:r w:rsidR="001C197C" w:rsidRPr="001D3E68">
        <w:t xml:space="preserve"> </w:t>
      </w:r>
      <w:r w:rsidRPr="001D3E68">
        <w:t>do not apply to</w:t>
      </w:r>
      <w:r w:rsidR="005F59E9" w:rsidRPr="001D3E68">
        <w:t xml:space="preserve"> the making of</w:t>
      </w:r>
      <w:r w:rsidRPr="001D3E68">
        <w:t xml:space="preserve"> the decision.</w:t>
      </w:r>
    </w:p>
    <w:p w14:paraId="018C8835" w14:textId="77777777" w:rsidR="0064769E" w:rsidRPr="001D3E68" w:rsidRDefault="0001651A" w:rsidP="001D3E68">
      <w:pPr>
        <w:pStyle w:val="subsection"/>
      </w:pPr>
      <w:r w:rsidRPr="001D3E68">
        <w:tab/>
        <w:t>(3)</w:t>
      </w:r>
      <w:r w:rsidRPr="001D3E68">
        <w:tab/>
      </w:r>
      <w:r w:rsidR="0064769E" w:rsidRPr="001D3E68">
        <w:t>As soon as practicable after making the decision, the Minister must:</w:t>
      </w:r>
    </w:p>
    <w:p w14:paraId="07521221" w14:textId="77777777" w:rsidR="0064769E" w:rsidRPr="001D3E68" w:rsidRDefault="0064769E" w:rsidP="001D3E68">
      <w:pPr>
        <w:pStyle w:val="paragraph"/>
      </w:pPr>
      <w:r w:rsidRPr="001D3E68">
        <w:tab/>
        <w:t>(a)</w:t>
      </w:r>
      <w:r w:rsidRPr="001D3E68">
        <w:tab/>
        <w:t>give the non</w:t>
      </w:r>
      <w:r w:rsidR="001D3E68">
        <w:noBreakHyphen/>
      </w:r>
      <w:r w:rsidRPr="001D3E68">
        <w:t>citizen, in the way that the Minister considers appropriate in the circumstances:</w:t>
      </w:r>
    </w:p>
    <w:p w14:paraId="728E2A4B" w14:textId="77777777" w:rsidR="0064769E" w:rsidRPr="001D3E68" w:rsidRDefault="0064769E" w:rsidP="001D3E68">
      <w:pPr>
        <w:pStyle w:val="paragraphsub"/>
      </w:pPr>
      <w:r w:rsidRPr="001D3E68">
        <w:tab/>
        <w:t>(i)</w:t>
      </w:r>
      <w:r w:rsidRPr="001D3E68">
        <w:tab/>
        <w:t>a written notice that sets out the decision; and</w:t>
      </w:r>
    </w:p>
    <w:p w14:paraId="52F96E54" w14:textId="77777777" w:rsidR="0064769E" w:rsidRPr="001D3E68" w:rsidRDefault="0064769E" w:rsidP="001D3E68">
      <w:pPr>
        <w:pStyle w:val="paragraphsub"/>
      </w:pPr>
      <w:r w:rsidRPr="001D3E68">
        <w:tab/>
        <w:t>(ii)</w:t>
      </w:r>
      <w:r w:rsidRPr="001D3E68">
        <w:tab/>
      </w:r>
      <w:r w:rsidR="001C197C" w:rsidRPr="001D3E68">
        <w:t>any other prescribed information</w:t>
      </w:r>
      <w:r w:rsidRPr="001D3E68">
        <w:t>; and</w:t>
      </w:r>
    </w:p>
    <w:p w14:paraId="460A5E1D" w14:textId="77777777" w:rsidR="00044A0E" w:rsidRPr="001D3E68" w:rsidRDefault="0064769E" w:rsidP="001D3E68">
      <w:pPr>
        <w:pStyle w:val="paragraph"/>
      </w:pPr>
      <w:r w:rsidRPr="001D3E68">
        <w:tab/>
        <w:t>(b)</w:t>
      </w:r>
      <w:r w:rsidRPr="001D3E68">
        <w:tab/>
        <w:t xml:space="preserve">invite the person to make representations to the Minister, within the period and in the manner </w:t>
      </w:r>
      <w:r w:rsidR="00280BA4" w:rsidRPr="001D3E68">
        <w:t>specified by the Minister</w:t>
      </w:r>
      <w:r w:rsidRPr="001D3E68">
        <w:t xml:space="preserve">, </w:t>
      </w:r>
      <w:r w:rsidR="001B40BC" w:rsidRPr="001D3E68">
        <w:t>as to why</w:t>
      </w:r>
      <w:r w:rsidR="007617EF" w:rsidRPr="001D3E68">
        <w:t xml:space="preserve"> the first visa should not be subject to </w:t>
      </w:r>
      <w:r w:rsidR="00CC7B8A" w:rsidRPr="001D3E68">
        <w:t>one or more of</w:t>
      </w:r>
      <w:r w:rsidR="001B40BC" w:rsidRPr="001D3E68">
        <w:t xml:space="preserve"> th</w:t>
      </w:r>
      <w:r w:rsidR="00FC0279" w:rsidRPr="001D3E68">
        <w:t>e</w:t>
      </w:r>
      <w:r w:rsidR="001B40BC" w:rsidRPr="001D3E68">
        <w:t xml:space="preserve"> conditions </w:t>
      </w:r>
      <w:r w:rsidR="00CC7B8A" w:rsidRPr="001D3E68">
        <w:t xml:space="preserve">prescribed for the purposes of </w:t>
      </w:r>
      <w:r w:rsidR="003C695B" w:rsidRPr="001D3E68">
        <w:t>paragraph (</w:t>
      </w:r>
      <w:r w:rsidR="00CC7B8A" w:rsidRPr="001D3E68">
        <w:t>1)(a)</w:t>
      </w:r>
      <w:r w:rsidR="003F7231" w:rsidRPr="001D3E68">
        <w:t>.</w:t>
      </w:r>
    </w:p>
    <w:p w14:paraId="5657CDE2" w14:textId="77777777" w:rsidR="007A46D1" w:rsidRPr="00710D01" w:rsidRDefault="007A46D1" w:rsidP="007A46D1">
      <w:pPr>
        <w:pStyle w:val="subsection"/>
        <w:rPr>
          <w:sz w:val="20"/>
        </w:rPr>
      </w:pPr>
      <w:r w:rsidRPr="00710D01">
        <w:tab/>
        <w:t>(4)</w:t>
      </w:r>
      <w:r w:rsidRPr="00710D01">
        <w:tab/>
        <w:t>The Minister must grant the non</w:t>
      </w:r>
      <w:r>
        <w:noBreakHyphen/>
      </w:r>
      <w:r w:rsidRPr="00710D01">
        <w:t xml:space="preserve">citizen another Subclass 070 (Bridging (Removal Pending)) visa (the </w:t>
      </w:r>
      <w:r w:rsidRPr="00710D01">
        <w:rPr>
          <w:b/>
          <w:bCs/>
          <w:i/>
          <w:iCs/>
        </w:rPr>
        <w:t>second visa</w:t>
      </w:r>
      <w:r w:rsidRPr="00710D01">
        <w:t>), under a prescribed provision of the regulations, that is not subject to any one or more of the conditions prescribed for the purposes of paragraph (1)(a) if:</w:t>
      </w:r>
    </w:p>
    <w:p w14:paraId="01824780" w14:textId="77777777" w:rsidR="007A46D1" w:rsidRPr="00710D01" w:rsidRDefault="007A46D1" w:rsidP="007A46D1">
      <w:pPr>
        <w:pStyle w:val="paragraph"/>
      </w:pPr>
      <w:r w:rsidRPr="00710D01">
        <w:tab/>
        <w:t>(a)</w:t>
      </w:r>
      <w:r w:rsidRPr="00710D01">
        <w:tab/>
        <w:t>the non</w:t>
      </w:r>
      <w:r>
        <w:noBreakHyphen/>
      </w:r>
      <w:r w:rsidRPr="00710D01">
        <w:t>citizen makes representations in accordance with the invitation; and</w:t>
      </w:r>
    </w:p>
    <w:p w14:paraId="7DFD984B" w14:textId="77777777" w:rsidR="007A46D1" w:rsidRPr="00710D01" w:rsidRDefault="007A46D1" w:rsidP="007A46D1">
      <w:pPr>
        <w:pStyle w:val="paragraph"/>
      </w:pPr>
      <w:r w:rsidRPr="00710D01">
        <w:tab/>
        <w:t>(b)</w:t>
      </w:r>
      <w:r w:rsidRPr="00710D01">
        <w:tab/>
        <w:t>the Minister is satisfied that the non</w:t>
      </w:r>
      <w:r>
        <w:noBreakHyphen/>
      </w:r>
      <w:r w:rsidRPr="00710D01">
        <w:t>citizen does not pose a risk to the community.</w:t>
      </w:r>
    </w:p>
    <w:p w14:paraId="445D6624" w14:textId="77777777" w:rsidR="00EF4572" w:rsidRPr="001D3E68" w:rsidRDefault="00EF4572" w:rsidP="001D3E68">
      <w:pPr>
        <w:pStyle w:val="notetext"/>
      </w:pPr>
      <w:r w:rsidRPr="001D3E68">
        <w:t>Note:</w:t>
      </w:r>
      <w:r w:rsidRPr="001D3E68">
        <w:tab/>
        <w:t xml:space="preserve">If the Minister grants </w:t>
      </w:r>
      <w:r w:rsidR="00A15BD9" w:rsidRPr="001D3E68">
        <w:t>the second visa, the first visa will cease to be in effect, and the visa period for the first visa will end, on the grant of the second visa</w:t>
      </w:r>
      <w:r w:rsidR="00703F3E" w:rsidRPr="001D3E68">
        <w:t xml:space="preserve"> (see </w:t>
      </w:r>
      <w:r w:rsidR="003C695B" w:rsidRPr="001D3E68">
        <w:t>subsections 6</w:t>
      </w:r>
      <w:r w:rsidR="00703F3E" w:rsidRPr="001D3E68">
        <w:t>8(4) and (5)).</w:t>
      </w:r>
    </w:p>
    <w:p w14:paraId="4E245A54" w14:textId="77777777" w:rsidR="00F9643D" w:rsidRPr="001D3E68" w:rsidRDefault="00F9643D" w:rsidP="001D3E68">
      <w:pPr>
        <w:pStyle w:val="subsection"/>
      </w:pPr>
      <w:r w:rsidRPr="001D3E68">
        <w:lastRenderedPageBreak/>
        <w:tab/>
        <w:t>(5)</w:t>
      </w:r>
      <w:r w:rsidRPr="001D3E68">
        <w:tab/>
        <w:t>The Minister must give the non</w:t>
      </w:r>
      <w:r w:rsidR="001D3E68">
        <w:noBreakHyphen/>
      </w:r>
      <w:r w:rsidRPr="001D3E68">
        <w:t xml:space="preserve">citizen written notice of the decision </w:t>
      </w:r>
      <w:r w:rsidR="005B3ECF" w:rsidRPr="001D3E68">
        <w:t>and the reasons for the decision</w:t>
      </w:r>
      <w:r w:rsidRPr="001D3E68">
        <w:t>.</w:t>
      </w:r>
    </w:p>
    <w:p w14:paraId="63AA2DE4" w14:textId="77777777" w:rsidR="007936E8" w:rsidRPr="001D3E68" w:rsidRDefault="00065100" w:rsidP="001D3E68">
      <w:pPr>
        <w:pStyle w:val="ItemHead"/>
      </w:pPr>
      <w:r w:rsidRPr="001D3E68">
        <w:t>5</w:t>
      </w:r>
      <w:r w:rsidR="007936E8" w:rsidRPr="001D3E68">
        <w:t xml:space="preserve">  </w:t>
      </w:r>
      <w:r w:rsidR="00824F7A" w:rsidRPr="001D3E68">
        <w:t xml:space="preserve">At the end of </w:t>
      </w:r>
      <w:r w:rsidR="00E05EB4" w:rsidRPr="001D3E68">
        <w:t>subsection</w:t>
      </w:r>
      <w:r w:rsidR="003C695B" w:rsidRPr="001D3E68">
        <w:t> 3</w:t>
      </w:r>
      <w:r w:rsidR="00824F7A" w:rsidRPr="001D3E68">
        <w:t>38(4)</w:t>
      </w:r>
    </w:p>
    <w:p w14:paraId="12AF7AD1" w14:textId="77777777" w:rsidR="00824F7A" w:rsidRPr="001D3E68" w:rsidRDefault="00824F7A" w:rsidP="001D3E68">
      <w:pPr>
        <w:pStyle w:val="Item"/>
      </w:pPr>
      <w:r w:rsidRPr="001D3E68">
        <w:t>Add:</w:t>
      </w:r>
    </w:p>
    <w:p w14:paraId="7107687C" w14:textId="77777777" w:rsidR="00900DDA" w:rsidRPr="001D3E68" w:rsidRDefault="00824F7A" w:rsidP="001D3E68">
      <w:pPr>
        <w:pStyle w:val="paragraph"/>
      </w:pPr>
      <w:r w:rsidRPr="001D3E68">
        <w:tab/>
      </w:r>
      <w:r w:rsidR="009369F6" w:rsidRPr="001D3E68">
        <w:t>; (c)</w:t>
      </w:r>
      <w:r w:rsidR="009369F6" w:rsidRPr="001D3E68">
        <w:tab/>
        <w:t xml:space="preserve">a decision to </w:t>
      </w:r>
      <w:r w:rsidR="002662AA" w:rsidRPr="001D3E68">
        <w:t>not</w:t>
      </w:r>
      <w:r w:rsidR="009369F6" w:rsidRPr="001D3E68">
        <w:t xml:space="preserve"> grant a non</w:t>
      </w:r>
      <w:r w:rsidR="001D3E68">
        <w:noBreakHyphen/>
      </w:r>
      <w:r w:rsidR="009369F6" w:rsidRPr="001D3E68">
        <w:t xml:space="preserve">citizen a Subclass 070 (Bridging (Removal Pending)) visa under a provision of the regulations prescribed for the purposes of </w:t>
      </w:r>
      <w:r w:rsidR="00CA408E" w:rsidRPr="001D3E68">
        <w:t>subsection 7</w:t>
      </w:r>
      <w:r w:rsidR="00BA7851" w:rsidRPr="001D3E68">
        <w:t>6E(</w:t>
      </w:r>
      <w:r w:rsidR="00CC7946" w:rsidRPr="001D3E68">
        <w:t>4</w:t>
      </w:r>
      <w:r w:rsidR="00BA7851" w:rsidRPr="001D3E68">
        <w:t>)</w:t>
      </w:r>
      <w:r w:rsidR="009369F6" w:rsidRPr="001D3E68">
        <w:t xml:space="preserve"> that </w:t>
      </w:r>
      <w:r w:rsidR="00CC7946" w:rsidRPr="001D3E68">
        <w:t>is</w:t>
      </w:r>
      <w:r w:rsidR="009369F6" w:rsidRPr="001D3E68">
        <w:t xml:space="preserve"> not</w:t>
      </w:r>
      <w:r w:rsidR="00BE7E6E" w:rsidRPr="001D3E68">
        <w:t xml:space="preserve"> </w:t>
      </w:r>
      <w:r w:rsidR="009369F6" w:rsidRPr="001D3E68">
        <w:t xml:space="preserve">subject to </w:t>
      </w:r>
      <w:r w:rsidR="00CC7946" w:rsidRPr="001D3E68">
        <w:t>any</w:t>
      </w:r>
      <w:r w:rsidR="001C197C" w:rsidRPr="001D3E68">
        <w:t xml:space="preserve"> </w:t>
      </w:r>
      <w:r w:rsidR="00CC7946" w:rsidRPr="001D3E68">
        <w:t>one or more</w:t>
      </w:r>
      <w:r w:rsidR="009369F6" w:rsidRPr="001D3E68">
        <w:t xml:space="preserve"> </w:t>
      </w:r>
      <w:r w:rsidR="00EA420C" w:rsidRPr="001D3E68">
        <w:t xml:space="preserve">of the </w:t>
      </w:r>
      <w:r w:rsidR="009369F6" w:rsidRPr="001D3E68">
        <w:t>conditions prescribed</w:t>
      </w:r>
      <w:r w:rsidR="00900DDA" w:rsidRPr="001D3E68">
        <w:t xml:space="preserve"> for the purposes of </w:t>
      </w:r>
      <w:r w:rsidR="00CA408E" w:rsidRPr="001D3E68">
        <w:t>paragraph 7</w:t>
      </w:r>
      <w:r w:rsidR="00900DDA" w:rsidRPr="001D3E68">
        <w:t>6E(1)(</w:t>
      </w:r>
      <w:r w:rsidR="00CC7946" w:rsidRPr="001D3E68">
        <w:t>a</w:t>
      </w:r>
      <w:r w:rsidR="00900DDA" w:rsidRPr="001D3E68">
        <w:t>).</w:t>
      </w:r>
    </w:p>
    <w:p w14:paraId="44403E9B" w14:textId="77777777" w:rsidR="00242A04" w:rsidRPr="001D3E68" w:rsidRDefault="00065100" w:rsidP="001D3E68">
      <w:pPr>
        <w:pStyle w:val="Transitional"/>
      </w:pPr>
      <w:r w:rsidRPr="001D3E68">
        <w:t>6</w:t>
      </w:r>
      <w:r w:rsidR="00242A04" w:rsidRPr="001D3E68">
        <w:t xml:space="preserve">  </w:t>
      </w:r>
      <w:r w:rsidR="009C3A05" w:rsidRPr="001D3E68">
        <w:t>Application provision</w:t>
      </w:r>
      <w:r w:rsidR="00EA420C" w:rsidRPr="001D3E68">
        <w:t>s</w:t>
      </w:r>
    </w:p>
    <w:p w14:paraId="6FAE86F7" w14:textId="77777777" w:rsidR="009C3A05" w:rsidRPr="001D3E68" w:rsidRDefault="00A031B9" w:rsidP="001D3E68">
      <w:pPr>
        <w:pStyle w:val="Subitem"/>
      </w:pPr>
      <w:r w:rsidRPr="001D3E68">
        <w:t>(1)</w:t>
      </w:r>
      <w:r w:rsidRPr="001D3E68">
        <w:tab/>
      </w:r>
      <w:r w:rsidR="00F22C63" w:rsidRPr="001D3E68">
        <w:t>Section 7</w:t>
      </w:r>
      <w:r w:rsidR="009C3A05" w:rsidRPr="001D3E68">
        <w:t>6B</w:t>
      </w:r>
      <w:r w:rsidR="00FA7EFA" w:rsidRPr="001D3E68">
        <w:t xml:space="preserve"> </w:t>
      </w:r>
      <w:r w:rsidR="009C3A05" w:rsidRPr="001D3E68">
        <w:t xml:space="preserve">of the </w:t>
      </w:r>
      <w:r w:rsidR="009C3A05" w:rsidRPr="001D3E68">
        <w:rPr>
          <w:i/>
        </w:rPr>
        <w:t>Migration Act 1958</w:t>
      </w:r>
      <w:r w:rsidR="009C3A05" w:rsidRPr="001D3E68">
        <w:t>, as inserted by this Schedule, applies in relation to a Subclass 070 (Bridging (Removal Pending)) visa that is granted, or taken to</w:t>
      </w:r>
      <w:r w:rsidR="00E97FFE" w:rsidRPr="001D3E68">
        <w:t xml:space="preserve"> have been</w:t>
      </w:r>
      <w:r w:rsidR="009C3A05" w:rsidRPr="001D3E68">
        <w:t xml:space="preserve"> granted, after the commencement of this item.</w:t>
      </w:r>
    </w:p>
    <w:p w14:paraId="157C9696" w14:textId="5976E0DA" w:rsidR="00A031B9" w:rsidRPr="001D3E68" w:rsidRDefault="00A031B9" w:rsidP="001D3E68">
      <w:pPr>
        <w:pStyle w:val="Subitem"/>
      </w:pPr>
      <w:r w:rsidRPr="001D3E68">
        <w:t>(2)</w:t>
      </w:r>
      <w:r w:rsidRPr="001D3E68">
        <w:tab/>
        <w:t>Sections 76C, 76D</w:t>
      </w:r>
      <w:r w:rsidR="00B8368E" w:rsidRPr="00500689">
        <w:t>, 76DA</w:t>
      </w:r>
      <w:r w:rsidRPr="001D3E68">
        <w:t xml:space="preserve"> and 76E of the </w:t>
      </w:r>
      <w:r w:rsidRPr="001D3E68">
        <w:rPr>
          <w:i/>
        </w:rPr>
        <w:t>Migration Act 1958</w:t>
      </w:r>
      <w:r w:rsidRPr="001D3E68">
        <w:t>, as inserted by this Schedule, apply in relation to a Subclass 070 (Bridging (Removal Pending)) visa that is granted after the commencement of this item.</w:t>
      </w:r>
    </w:p>
    <w:p w14:paraId="67A9BED9" w14:textId="77777777" w:rsidR="001960EF" w:rsidRPr="001D3E68" w:rsidRDefault="003C695B" w:rsidP="001D3E68">
      <w:pPr>
        <w:pStyle w:val="ActHead6"/>
        <w:pageBreakBefore/>
      </w:pPr>
      <w:bookmarkStart w:id="16" w:name="_Toc151117360"/>
      <w:r w:rsidRPr="00E86CBD">
        <w:rPr>
          <w:rStyle w:val="CharAmSchNo"/>
        </w:rPr>
        <w:lastRenderedPageBreak/>
        <w:t>Schedule 2</w:t>
      </w:r>
      <w:r w:rsidR="001960EF" w:rsidRPr="001D3E68">
        <w:t>—</w:t>
      </w:r>
      <w:r w:rsidR="001960EF" w:rsidRPr="00E86CBD">
        <w:rPr>
          <w:rStyle w:val="CharAmSchText"/>
        </w:rPr>
        <w:t>Amendments of the regulations</w:t>
      </w:r>
      <w:bookmarkEnd w:id="16"/>
    </w:p>
    <w:p w14:paraId="760B7A2C" w14:textId="77777777" w:rsidR="001960EF" w:rsidRPr="001D3E68" w:rsidRDefault="001960EF" w:rsidP="001D3E68">
      <w:pPr>
        <w:pStyle w:val="ActHead7"/>
      </w:pPr>
      <w:bookmarkStart w:id="17" w:name="_Toc151117361"/>
      <w:r w:rsidRPr="00E86CBD">
        <w:rPr>
          <w:rStyle w:val="CharAmPartNo"/>
        </w:rPr>
        <w:t>Part 1</w:t>
      </w:r>
      <w:r w:rsidRPr="001D3E68">
        <w:t>—</w:t>
      </w:r>
      <w:r w:rsidRPr="00E86CBD">
        <w:rPr>
          <w:rStyle w:val="CharAmPartText"/>
        </w:rPr>
        <w:t>Amendments</w:t>
      </w:r>
      <w:bookmarkEnd w:id="17"/>
    </w:p>
    <w:p w14:paraId="315AE70A" w14:textId="77777777" w:rsidR="001960EF" w:rsidRPr="001D3E68" w:rsidRDefault="001960EF" w:rsidP="001D3E68">
      <w:pPr>
        <w:pStyle w:val="ActHead9"/>
      </w:pPr>
      <w:bookmarkStart w:id="18" w:name="_Toc151117362"/>
      <w:r w:rsidRPr="001D3E68">
        <w:t>Migration Regulations 1994</w:t>
      </w:r>
      <w:bookmarkEnd w:id="18"/>
    </w:p>
    <w:p w14:paraId="075E4A9F" w14:textId="77777777" w:rsidR="001960EF" w:rsidRPr="001D3E68" w:rsidRDefault="00065100" w:rsidP="001D3E68">
      <w:pPr>
        <w:pStyle w:val="ItemHead"/>
      </w:pPr>
      <w:r w:rsidRPr="001D3E68">
        <w:t>1</w:t>
      </w:r>
      <w:r w:rsidR="001960EF" w:rsidRPr="001D3E68">
        <w:t xml:space="preserve">  Sub</w:t>
      </w:r>
      <w:r w:rsidR="00CA408E" w:rsidRPr="001D3E68">
        <w:t>regulation 2</w:t>
      </w:r>
      <w:r w:rsidR="001960EF" w:rsidRPr="001D3E68">
        <w:t>.20(1)</w:t>
      </w:r>
    </w:p>
    <w:p w14:paraId="47615D06" w14:textId="77777777" w:rsidR="001960EF" w:rsidRPr="001D3E68" w:rsidRDefault="001960EF" w:rsidP="001D3E68">
      <w:pPr>
        <w:pStyle w:val="Item"/>
      </w:pPr>
      <w:r w:rsidRPr="001D3E68">
        <w:t>Omit “(17)”, substitute “(18)”.</w:t>
      </w:r>
    </w:p>
    <w:p w14:paraId="7D3A8FE9" w14:textId="77777777" w:rsidR="001960EF" w:rsidRPr="001D3E68" w:rsidRDefault="00065100" w:rsidP="001D3E68">
      <w:pPr>
        <w:pStyle w:val="ItemHead"/>
      </w:pPr>
      <w:r w:rsidRPr="001D3E68">
        <w:t>2</w:t>
      </w:r>
      <w:r w:rsidR="001960EF" w:rsidRPr="001D3E68">
        <w:t xml:space="preserve">  At the end of </w:t>
      </w:r>
      <w:r w:rsidR="00CA408E" w:rsidRPr="001D3E68">
        <w:t>regulation 2</w:t>
      </w:r>
      <w:r w:rsidR="001960EF" w:rsidRPr="001D3E68">
        <w:t>.20</w:t>
      </w:r>
    </w:p>
    <w:p w14:paraId="4AAFCA97" w14:textId="77777777" w:rsidR="001960EF" w:rsidRPr="001D3E68" w:rsidRDefault="001960EF" w:rsidP="001D3E68">
      <w:pPr>
        <w:pStyle w:val="Item"/>
      </w:pPr>
      <w:r w:rsidRPr="001D3E68">
        <w:t>Add:</w:t>
      </w:r>
    </w:p>
    <w:p w14:paraId="54FBE0E4" w14:textId="77777777" w:rsidR="001960EF" w:rsidRPr="001D3E68" w:rsidRDefault="001960EF" w:rsidP="001D3E68">
      <w:pPr>
        <w:pStyle w:val="subsection"/>
      </w:pPr>
      <w:r w:rsidRPr="001D3E68">
        <w:tab/>
        <w:t>(18)</w:t>
      </w:r>
      <w:r w:rsidRPr="001D3E68">
        <w:tab/>
        <w:t>This subregulation applies to a non</w:t>
      </w:r>
      <w:r w:rsidR="001D3E68">
        <w:noBreakHyphen/>
      </w:r>
      <w:r w:rsidRPr="001D3E68">
        <w:t>citizen if there is no real prospect of the removal of the non</w:t>
      </w:r>
      <w:r w:rsidR="001D3E68">
        <w:noBreakHyphen/>
      </w:r>
      <w:r w:rsidRPr="001D3E68">
        <w:t>citizen from Australia becoming practicable in the reasonably foreseeable future.</w:t>
      </w:r>
    </w:p>
    <w:p w14:paraId="5DEF6318" w14:textId="77777777" w:rsidR="001960EF" w:rsidRPr="001D3E68" w:rsidRDefault="00065100" w:rsidP="001D3E68">
      <w:pPr>
        <w:pStyle w:val="ItemHead"/>
      </w:pPr>
      <w:r w:rsidRPr="001D3E68">
        <w:t>3</w:t>
      </w:r>
      <w:r w:rsidR="001960EF" w:rsidRPr="001D3E68">
        <w:t xml:space="preserve">  At the end of Division 2.5 of Part 2</w:t>
      </w:r>
    </w:p>
    <w:p w14:paraId="43B96882" w14:textId="77777777" w:rsidR="001960EF" w:rsidRPr="001D3E68" w:rsidRDefault="001960EF" w:rsidP="001D3E68">
      <w:pPr>
        <w:pStyle w:val="Item"/>
      </w:pPr>
      <w:r w:rsidRPr="001D3E68">
        <w:t>Add:</w:t>
      </w:r>
    </w:p>
    <w:p w14:paraId="3AEB266F" w14:textId="77777777" w:rsidR="001960EF" w:rsidRPr="001D3E68" w:rsidRDefault="001960EF" w:rsidP="001D3E68">
      <w:pPr>
        <w:pStyle w:val="ActHead5"/>
      </w:pPr>
      <w:bookmarkStart w:id="19" w:name="_Toc151117363"/>
      <w:r w:rsidRPr="00E86CBD">
        <w:rPr>
          <w:rStyle w:val="CharSectno"/>
        </w:rPr>
        <w:t>2.25AB</w:t>
      </w:r>
      <w:r w:rsidRPr="001D3E68">
        <w:t xml:space="preserve">  Grant of Bridging R (Class WR) visas to certain non</w:t>
      </w:r>
      <w:r w:rsidR="001D3E68">
        <w:noBreakHyphen/>
      </w:r>
      <w:r w:rsidRPr="001D3E68">
        <w:t>citizens without application</w:t>
      </w:r>
      <w:bookmarkEnd w:id="19"/>
    </w:p>
    <w:p w14:paraId="6A2E36AE" w14:textId="77777777" w:rsidR="001960EF" w:rsidRPr="001D3E68" w:rsidRDefault="001960EF" w:rsidP="001D3E68">
      <w:pPr>
        <w:pStyle w:val="subsection"/>
      </w:pPr>
      <w:r w:rsidRPr="001D3E68">
        <w:tab/>
        <w:t>(1)</w:t>
      </w:r>
      <w:r w:rsidRPr="001D3E68">
        <w:tab/>
        <w:t>This regulation applies to a non</w:t>
      </w:r>
      <w:r w:rsidR="001D3E68">
        <w:noBreakHyphen/>
      </w:r>
      <w:r w:rsidRPr="001D3E68">
        <w:t>citizen who:</w:t>
      </w:r>
    </w:p>
    <w:p w14:paraId="09F4A08F" w14:textId="77777777" w:rsidR="001960EF" w:rsidRPr="001D3E68" w:rsidRDefault="001960EF" w:rsidP="001D3E68">
      <w:pPr>
        <w:pStyle w:val="paragraph"/>
      </w:pPr>
      <w:r w:rsidRPr="001D3E68">
        <w:tab/>
        <w:t>(a)</w:t>
      </w:r>
      <w:r w:rsidRPr="001D3E68">
        <w:tab/>
        <w:t>is an eligible non</w:t>
      </w:r>
      <w:r w:rsidR="001D3E68">
        <w:noBreakHyphen/>
      </w:r>
      <w:r w:rsidRPr="001D3E68">
        <w:t>citizen under sub</w:t>
      </w:r>
      <w:r w:rsidR="00CA408E" w:rsidRPr="001D3E68">
        <w:t>regulation 2</w:t>
      </w:r>
      <w:r w:rsidRPr="001D3E68">
        <w:t>.20(18); and</w:t>
      </w:r>
    </w:p>
    <w:p w14:paraId="08C03E48" w14:textId="77777777" w:rsidR="001960EF" w:rsidRPr="001D3E68" w:rsidRDefault="001960EF" w:rsidP="001D3E68">
      <w:pPr>
        <w:pStyle w:val="paragraph"/>
      </w:pPr>
      <w:r w:rsidRPr="001D3E68">
        <w:tab/>
        <w:t>(b)</w:t>
      </w:r>
      <w:r w:rsidRPr="001D3E68">
        <w:tab/>
        <w:t>holds a Bridging R (Class WR) visa.</w:t>
      </w:r>
    </w:p>
    <w:p w14:paraId="522209B3" w14:textId="77777777" w:rsidR="001960EF" w:rsidRPr="001D3E68" w:rsidRDefault="001960EF" w:rsidP="001D3E68">
      <w:pPr>
        <w:pStyle w:val="subsection"/>
      </w:pPr>
      <w:r w:rsidRPr="001D3E68">
        <w:tab/>
        <w:t>(2)</w:t>
      </w:r>
      <w:r w:rsidRPr="001D3E68">
        <w:tab/>
        <w:t xml:space="preserve">Despite anything in Schedule 1 and Divisions 070.2 to 070.4 of Part 070 of </w:t>
      </w:r>
      <w:r w:rsidR="003C695B" w:rsidRPr="001D3E68">
        <w:t>Schedule 2</w:t>
      </w:r>
      <w:r w:rsidRPr="001D3E68">
        <w:t>, the Minister may grant the non</w:t>
      </w:r>
      <w:r w:rsidR="001D3E68">
        <w:noBreakHyphen/>
      </w:r>
      <w:r w:rsidRPr="001D3E68">
        <w:t>citizen another Bridging R (Class WR) visa if the Minister is satisfied that, if the visa is granted, the non</w:t>
      </w:r>
      <w:r w:rsidR="001D3E68">
        <w:noBreakHyphen/>
      </w:r>
      <w:r w:rsidRPr="001D3E68">
        <w:t>citizen will abide by the conditions to which the visa will be subject under Division 070.6 of that Part.</w:t>
      </w:r>
    </w:p>
    <w:p w14:paraId="7EDB050B" w14:textId="77777777" w:rsidR="001960EF" w:rsidRPr="001D3E68" w:rsidRDefault="001960EF" w:rsidP="001D3E68">
      <w:pPr>
        <w:pStyle w:val="ActHead5"/>
      </w:pPr>
      <w:bookmarkStart w:id="20" w:name="_Toc151117364"/>
      <w:r w:rsidRPr="00E86CBD">
        <w:rPr>
          <w:rStyle w:val="CharSectno"/>
        </w:rPr>
        <w:t>2.25AC</w:t>
      </w:r>
      <w:r w:rsidRPr="001D3E68">
        <w:t xml:space="preserve">  Conditions not engaging offence relating to mandatory conditions</w:t>
      </w:r>
      <w:bookmarkEnd w:id="20"/>
    </w:p>
    <w:p w14:paraId="335D8237" w14:textId="77777777" w:rsidR="001960EF" w:rsidRPr="001D3E68" w:rsidRDefault="001960EF" w:rsidP="001D3E68">
      <w:pPr>
        <w:pStyle w:val="subsection"/>
      </w:pPr>
      <w:r w:rsidRPr="001D3E68">
        <w:tab/>
      </w:r>
      <w:r w:rsidRPr="001D3E68">
        <w:tab/>
        <w:t xml:space="preserve">For the purposes of </w:t>
      </w:r>
      <w:r w:rsidR="003C695B" w:rsidRPr="001D3E68">
        <w:t>paragraph (</w:t>
      </w:r>
      <w:r w:rsidRPr="001D3E68">
        <w:t xml:space="preserve">b) of the definition of </w:t>
      </w:r>
      <w:r w:rsidRPr="001D3E68">
        <w:rPr>
          <w:b/>
          <w:i/>
        </w:rPr>
        <w:t>monitoring condition</w:t>
      </w:r>
      <w:r w:rsidRPr="001D3E68">
        <w:t xml:space="preserve"> in </w:t>
      </w:r>
      <w:r w:rsidR="00CA408E" w:rsidRPr="001D3E68">
        <w:t>subsection 7</w:t>
      </w:r>
      <w:r w:rsidRPr="001D3E68">
        <w:t>6B(4) of the Act, the following conditions are prescribed:</w:t>
      </w:r>
    </w:p>
    <w:p w14:paraId="25593E57" w14:textId="77777777" w:rsidR="001960EF" w:rsidRPr="001D3E68" w:rsidRDefault="001960EF" w:rsidP="001D3E68">
      <w:pPr>
        <w:pStyle w:val="paragraph"/>
      </w:pPr>
      <w:r w:rsidRPr="001D3E68">
        <w:lastRenderedPageBreak/>
        <w:tab/>
        <w:t>(</w:t>
      </w:r>
      <w:r w:rsidR="00F22C63" w:rsidRPr="001D3E68">
        <w:t>a</w:t>
      </w:r>
      <w:r w:rsidRPr="001D3E68">
        <w:t>)</w:t>
      </w:r>
      <w:r w:rsidRPr="001D3E68">
        <w:tab/>
        <w:t>condition 8617;</w:t>
      </w:r>
    </w:p>
    <w:p w14:paraId="6BB95895" w14:textId="77777777" w:rsidR="001960EF" w:rsidRPr="001D3E68" w:rsidRDefault="001960EF" w:rsidP="001D3E68">
      <w:pPr>
        <w:pStyle w:val="paragraph"/>
      </w:pPr>
      <w:r w:rsidRPr="001D3E68">
        <w:tab/>
        <w:t>(</w:t>
      </w:r>
      <w:r w:rsidR="00F22C63" w:rsidRPr="001D3E68">
        <w:t>b</w:t>
      </w:r>
      <w:r w:rsidRPr="001D3E68">
        <w:t>)</w:t>
      </w:r>
      <w:r w:rsidRPr="001D3E68">
        <w:tab/>
        <w:t>condition 8618;</w:t>
      </w:r>
    </w:p>
    <w:p w14:paraId="4088492F" w14:textId="77777777" w:rsidR="000B31F5" w:rsidRPr="001D3E68" w:rsidRDefault="001960EF" w:rsidP="001D3E68">
      <w:pPr>
        <w:pStyle w:val="paragraph"/>
      </w:pPr>
      <w:r w:rsidRPr="001D3E68">
        <w:tab/>
        <w:t>(</w:t>
      </w:r>
      <w:r w:rsidR="00F22C63" w:rsidRPr="001D3E68">
        <w:t>c</w:t>
      </w:r>
      <w:r w:rsidRPr="001D3E68">
        <w:t>)</w:t>
      </w:r>
      <w:r w:rsidRPr="001D3E68">
        <w:tab/>
        <w:t>condition 8619</w:t>
      </w:r>
      <w:r w:rsidR="00405097" w:rsidRPr="001D3E68">
        <w:t>;</w:t>
      </w:r>
    </w:p>
    <w:p w14:paraId="476C700F" w14:textId="77777777" w:rsidR="001960EF" w:rsidRPr="001D3E68" w:rsidRDefault="000B31F5" w:rsidP="001D3E68">
      <w:pPr>
        <w:pStyle w:val="paragraph"/>
      </w:pPr>
      <w:r w:rsidRPr="001D3E68">
        <w:tab/>
        <w:t>(d)</w:t>
      </w:r>
      <w:r w:rsidRPr="001D3E68">
        <w:tab/>
      </w:r>
      <w:r w:rsidR="00ED364B" w:rsidRPr="001D3E68">
        <w:t xml:space="preserve">condition </w:t>
      </w:r>
      <w:r w:rsidRPr="001D3E68">
        <w:t>862</w:t>
      </w:r>
      <w:r w:rsidR="00ED364B" w:rsidRPr="001D3E68">
        <w:t>1</w:t>
      </w:r>
      <w:r w:rsidR="001960EF" w:rsidRPr="001D3E68">
        <w:t>.</w:t>
      </w:r>
    </w:p>
    <w:p w14:paraId="2613BD14" w14:textId="77777777" w:rsidR="001D75CB" w:rsidRPr="001D3E68" w:rsidRDefault="001D75CB" w:rsidP="001D3E68">
      <w:pPr>
        <w:pStyle w:val="ActHead5"/>
      </w:pPr>
      <w:bookmarkStart w:id="21" w:name="_Toc151117365"/>
      <w:r w:rsidRPr="00E86CBD">
        <w:rPr>
          <w:rStyle w:val="CharSectno"/>
        </w:rPr>
        <w:t>2.25AD</w:t>
      </w:r>
      <w:r w:rsidRPr="001D3E68">
        <w:t xml:space="preserve"> </w:t>
      </w:r>
      <w:r w:rsidR="004A25D2" w:rsidRPr="001D3E68">
        <w:t xml:space="preserve"> </w:t>
      </w:r>
      <w:r w:rsidRPr="001D3E68">
        <w:t xml:space="preserve">Matters prescribed for the purposes of </w:t>
      </w:r>
      <w:r w:rsidR="00CA408E" w:rsidRPr="001D3E68">
        <w:t>section 7</w:t>
      </w:r>
      <w:r w:rsidRPr="001D3E68">
        <w:t>6E of the Act</w:t>
      </w:r>
      <w:bookmarkEnd w:id="21"/>
    </w:p>
    <w:p w14:paraId="5E4962A2" w14:textId="77777777" w:rsidR="001D75CB" w:rsidRPr="001D3E68" w:rsidRDefault="001D75CB" w:rsidP="001D3E68">
      <w:pPr>
        <w:pStyle w:val="subsection"/>
      </w:pPr>
      <w:r w:rsidRPr="001D3E68">
        <w:tab/>
        <w:t>(1)</w:t>
      </w:r>
      <w:r w:rsidRPr="001D3E68">
        <w:tab/>
        <w:t xml:space="preserve">For the purposes of </w:t>
      </w:r>
      <w:r w:rsidR="00CA408E" w:rsidRPr="001D3E68">
        <w:t>paragraph 7</w:t>
      </w:r>
      <w:r w:rsidRPr="001D3E68">
        <w:t>6E(1)(a)</w:t>
      </w:r>
      <w:r w:rsidR="00E53D4F" w:rsidRPr="001D3E68">
        <w:t xml:space="preserve"> of the Act</w:t>
      </w:r>
      <w:r w:rsidRPr="001D3E68">
        <w:t xml:space="preserve">, </w:t>
      </w:r>
      <w:r w:rsidR="00E53D4F" w:rsidRPr="001D3E68">
        <w:t xml:space="preserve">condition 8620 and </w:t>
      </w:r>
      <w:r w:rsidR="00407ED5" w:rsidRPr="001D3E68">
        <w:t xml:space="preserve">condition </w:t>
      </w:r>
      <w:r w:rsidR="00E53D4F" w:rsidRPr="001D3E68">
        <w:t>8621 are prescribed.</w:t>
      </w:r>
    </w:p>
    <w:p w14:paraId="4059CDCC" w14:textId="77777777" w:rsidR="00E53D4F" w:rsidRPr="001D3E68" w:rsidRDefault="00E53D4F" w:rsidP="001D3E68">
      <w:pPr>
        <w:pStyle w:val="subsection"/>
      </w:pPr>
      <w:r w:rsidRPr="001D3E68">
        <w:tab/>
        <w:t>(2)</w:t>
      </w:r>
      <w:r w:rsidRPr="001D3E68">
        <w:tab/>
        <w:t xml:space="preserve">For the purposes of </w:t>
      </w:r>
      <w:r w:rsidR="00CA408E" w:rsidRPr="001D3E68">
        <w:t>subsection 7</w:t>
      </w:r>
      <w:r w:rsidRPr="001D3E68">
        <w:t xml:space="preserve">6E(4) of the Act, </w:t>
      </w:r>
      <w:r w:rsidR="00CA408E" w:rsidRPr="001D3E68">
        <w:t>regulation 2</w:t>
      </w:r>
      <w:r w:rsidRPr="001D3E68">
        <w:t>.25AB is prescribed.</w:t>
      </w:r>
    </w:p>
    <w:p w14:paraId="5038E8FE" w14:textId="77777777" w:rsidR="001960EF" w:rsidRPr="001D3E68" w:rsidRDefault="00065100" w:rsidP="001D3E68">
      <w:pPr>
        <w:pStyle w:val="ItemHead"/>
      </w:pPr>
      <w:r w:rsidRPr="001D3E68">
        <w:t>4</w:t>
      </w:r>
      <w:r w:rsidR="001960EF" w:rsidRPr="001D3E68">
        <w:t xml:space="preserve">  </w:t>
      </w:r>
      <w:r w:rsidR="00F22C63" w:rsidRPr="001D3E68">
        <w:t>Sub</w:t>
      </w:r>
      <w:r w:rsidR="003C695B" w:rsidRPr="001D3E68">
        <w:t>clause 0</w:t>
      </w:r>
      <w:r w:rsidR="001960EF" w:rsidRPr="001D3E68">
        <w:t xml:space="preserve">50.211(2) of </w:t>
      </w:r>
      <w:r w:rsidR="003C695B" w:rsidRPr="001D3E68">
        <w:t>Schedule 2</w:t>
      </w:r>
    </w:p>
    <w:p w14:paraId="324F48F7" w14:textId="77777777" w:rsidR="001960EF" w:rsidRPr="001D3E68" w:rsidRDefault="001960EF" w:rsidP="001D3E68">
      <w:pPr>
        <w:pStyle w:val="Item"/>
      </w:pPr>
      <w:r w:rsidRPr="001D3E68">
        <w:t>Omit “or (17)”, substitute “, (17) or (18)”.</w:t>
      </w:r>
    </w:p>
    <w:p w14:paraId="26AF0CC4" w14:textId="77777777" w:rsidR="001960EF" w:rsidRPr="001D3E68" w:rsidRDefault="00065100" w:rsidP="001D3E68">
      <w:pPr>
        <w:pStyle w:val="ItemHead"/>
      </w:pPr>
      <w:r w:rsidRPr="001D3E68">
        <w:t>5</w:t>
      </w:r>
      <w:r w:rsidR="001960EF" w:rsidRPr="001D3E68">
        <w:t xml:space="preserve">  Paragraph 070.511(a) of </w:t>
      </w:r>
      <w:r w:rsidR="003C695B" w:rsidRPr="001D3E68">
        <w:t>Schedule 2</w:t>
      </w:r>
    </w:p>
    <w:p w14:paraId="2489774C" w14:textId="77777777" w:rsidR="001960EF" w:rsidRPr="001D3E68" w:rsidRDefault="001960EF" w:rsidP="001D3E68">
      <w:pPr>
        <w:pStyle w:val="Item"/>
      </w:pPr>
      <w:r w:rsidRPr="001D3E68">
        <w:t xml:space="preserve">After “grant”, insert “or as soon as the visa is taken to be granted under </w:t>
      </w:r>
      <w:r w:rsidR="00CA408E" w:rsidRPr="001D3E68">
        <w:t>paragraph 7</w:t>
      </w:r>
      <w:r w:rsidRPr="001D3E68">
        <w:t>6A(3)(a) of the Act”.</w:t>
      </w:r>
    </w:p>
    <w:p w14:paraId="48B26C03" w14:textId="77777777" w:rsidR="001960EF" w:rsidRPr="001D3E68" w:rsidRDefault="00065100" w:rsidP="001D3E68">
      <w:pPr>
        <w:pStyle w:val="ItemHead"/>
      </w:pPr>
      <w:r w:rsidRPr="001D3E68">
        <w:t>6</w:t>
      </w:r>
      <w:r w:rsidR="001960EF" w:rsidRPr="001D3E68">
        <w:t xml:space="preserve">  Paragraph 070.511(c) of </w:t>
      </w:r>
      <w:r w:rsidR="003C695B" w:rsidRPr="001D3E68">
        <w:t>Schedule 2</w:t>
      </w:r>
    </w:p>
    <w:p w14:paraId="7FE67AEA" w14:textId="77777777" w:rsidR="001960EF" w:rsidRPr="001D3E68" w:rsidRDefault="001960EF" w:rsidP="001D3E68">
      <w:pPr>
        <w:pStyle w:val="Item"/>
      </w:pPr>
      <w:r w:rsidRPr="001D3E68">
        <w:t>Repeal the paragraph, substitute:</w:t>
      </w:r>
    </w:p>
    <w:p w14:paraId="48065C51" w14:textId="77777777" w:rsidR="001960EF" w:rsidRPr="001D3E68" w:rsidRDefault="001960EF" w:rsidP="001D3E68">
      <w:pPr>
        <w:pStyle w:val="paragraph"/>
      </w:pPr>
      <w:r w:rsidRPr="001D3E68">
        <w:tab/>
        <w:t>(c)</w:t>
      </w:r>
      <w:r w:rsidRPr="001D3E68">
        <w:tab/>
        <w:t>ceasing at the earliest of the following:</w:t>
      </w:r>
    </w:p>
    <w:p w14:paraId="37106C43" w14:textId="77777777" w:rsidR="001960EF" w:rsidRPr="001D3E68" w:rsidRDefault="001960EF" w:rsidP="001D3E68">
      <w:pPr>
        <w:pStyle w:val="paragraphsub"/>
      </w:pPr>
      <w:r w:rsidRPr="001D3E68">
        <w:tab/>
        <w:t>(i)</w:t>
      </w:r>
      <w:r w:rsidRPr="001D3E68">
        <w:tab/>
        <w:t>when the Minister gives a written notice to the holder, by one of the methods specified in section 494B of the Act, stating that the Minister is satisfied that the holder’s removal from Australia is reasonably practicable;</w:t>
      </w:r>
    </w:p>
    <w:p w14:paraId="0C162235" w14:textId="77777777" w:rsidR="001960EF" w:rsidRPr="001D3E68" w:rsidRDefault="001960EF" w:rsidP="001D3E68">
      <w:pPr>
        <w:pStyle w:val="paragraphsub"/>
      </w:pPr>
      <w:r w:rsidRPr="001D3E68">
        <w:tab/>
        <w:t>(ii)</w:t>
      </w:r>
      <w:r w:rsidRPr="001D3E68">
        <w:tab/>
        <w:t>when the Minister gives a written notice to the holder, by one of the methods specified in section 494B of the Act, stating that the holder has breached a condition to which the visa is subject;</w:t>
      </w:r>
    </w:p>
    <w:p w14:paraId="482AF2E4" w14:textId="77777777" w:rsidR="001960EF" w:rsidRPr="001D3E68" w:rsidRDefault="001960EF" w:rsidP="001D3E68">
      <w:pPr>
        <w:pStyle w:val="paragraphsub"/>
      </w:pPr>
      <w:r w:rsidRPr="001D3E68">
        <w:tab/>
        <w:t>(iii)</w:t>
      </w:r>
      <w:r w:rsidRPr="001D3E68">
        <w:tab/>
        <w:t xml:space="preserve">when the Minister grants the holder another Bridging R (Class WR) visa under </w:t>
      </w:r>
      <w:r w:rsidR="00CA408E" w:rsidRPr="001D3E68">
        <w:t>regulation 2</w:t>
      </w:r>
      <w:r w:rsidRPr="001D3E68">
        <w:t>.25AB.</w:t>
      </w:r>
    </w:p>
    <w:p w14:paraId="32B4F20A" w14:textId="77777777" w:rsidR="001960EF" w:rsidRPr="001D3E68" w:rsidRDefault="00065100" w:rsidP="001D3E68">
      <w:pPr>
        <w:pStyle w:val="ItemHead"/>
      </w:pPr>
      <w:r w:rsidRPr="001D3E68">
        <w:t>7</w:t>
      </w:r>
      <w:r w:rsidR="001960EF" w:rsidRPr="001D3E68">
        <w:t xml:space="preserve">  </w:t>
      </w:r>
      <w:r w:rsidR="00F22C63" w:rsidRPr="001D3E68">
        <w:t>Sub</w:t>
      </w:r>
      <w:r w:rsidR="003C695B" w:rsidRPr="001D3E68">
        <w:t>clause 0</w:t>
      </w:r>
      <w:r w:rsidR="001960EF" w:rsidRPr="001D3E68">
        <w:t xml:space="preserve">70.612(1) of </w:t>
      </w:r>
      <w:r w:rsidR="003C695B" w:rsidRPr="001D3E68">
        <w:t>Schedule 2</w:t>
      </w:r>
    </w:p>
    <w:p w14:paraId="62B641F9" w14:textId="77777777" w:rsidR="001960EF" w:rsidRPr="001D3E68" w:rsidRDefault="001960EF" w:rsidP="001D3E68">
      <w:pPr>
        <w:pStyle w:val="Item"/>
      </w:pPr>
      <w:r w:rsidRPr="001D3E68">
        <w:t>Repeal the subclause, substitute:</w:t>
      </w:r>
    </w:p>
    <w:p w14:paraId="050DCD38" w14:textId="4CDBB374" w:rsidR="001960EF" w:rsidRPr="001D3E68" w:rsidRDefault="001960EF" w:rsidP="001D3E68">
      <w:pPr>
        <w:pStyle w:val="subsection"/>
      </w:pPr>
      <w:r w:rsidRPr="001D3E68">
        <w:lastRenderedPageBreak/>
        <w:tab/>
        <w:t>(1)</w:t>
      </w:r>
      <w:r w:rsidRPr="001D3E68">
        <w:tab/>
        <w:t xml:space="preserve">If the visa was granted under </w:t>
      </w:r>
      <w:r w:rsidR="00CA408E" w:rsidRPr="001D3E68">
        <w:t>regulation 2</w:t>
      </w:r>
      <w:r w:rsidRPr="001D3E68">
        <w:t xml:space="preserve">.25AA or 2.25AB or is taken to have been granted under </w:t>
      </w:r>
      <w:r w:rsidR="00CA408E" w:rsidRPr="001D3E68">
        <w:t>paragraph 7</w:t>
      </w:r>
      <w:r w:rsidRPr="001D3E68">
        <w:t>6A(3)(a) of the Act, conditions 8550, 8551, 8552, 8553, 8554, 8555, 8556, 8560, 8561, 8562, 8563, 8612, 8613, 8614, 8615, 8616, 8617, 8618</w:t>
      </w:r>
      <w:r w:rsidR="007A46D1" w:rsidRPr="00710D01">
        <w:t>, 8619, 8622 and 8623</w:t>
      </w:r>
      <w:r w:rsidRPr="001D3E68">
        <w:t xml:space="preserve"> must be imposed, in addition to any condition mentioned in </w:t>
      </w:r>
      <w:r w:rsidR="003C695B" w:rsidRPr="001D3E68">
        <w:t>clause 0</w:t>
      </w:r>
      <w:r w:rsidRPr="001D3E68">
        <w:t>70.611.</w:t>
      </w:r>
    </w:p>
    <w:p w14:paraId="7D869610" w14:textId="77777777" w:rsidR="00E43C02" w:rsidRPr="001D3E68" w:rsidRDefault="00065100" w:rsidP="001D3E68">
      <w:pPr>
        <w:pStyle w:val="ItemHead"/>
      </w:pPr>
      <w:r w:rsidRPr="001D3E68">
        <w:t>8</w:t>
      </w:r>
      <w:r w:rsidR="00E43C02" w:rsidRPr="001D3E68">
        <w:t xml:space="preserve">  After </w:t>
      </w:r>
      <w:r w:rsidR="003C695B" w:rsidRPr="001D3E68">
        <w:t>clause 0</w:t>
      </w:r>
      <w:r w:rsidR="00E43C02" w:rsidRPr="001D3E68">
        <w:t xml:space="preserve">70.612 of </w:t>
      </w:r>
      <w:r w:rsidR="003C695B" w:rsidRPr="001D3E68">
        <w:t>Schedule 2</w:t>
      </w:r>
    </w:p>
    <w:p w14:paraId="2F37D0E9" w14:textId="77777777" w:rsidR="00E43C02" w:rsidRPr="001D3E68" w:rsidRDefault="00E43C02" w:rsidP="001D3E68">
      <w:pPr>
        <w:pStyle w:val="Item"/>
      </w:pPr>
      <w:r w:rsidRPr="001D3E68">
        <w:t>Insert:</w:t>
      </w:r>
    </w:p>
    <w:p w14:paraId="0B56401B" w14:textId="77777777" w:rsidR="00E43C02" w:rsidRPr="001D3E68" w:rsidRDefault="008E4BBF" w:rsidP="001D3E68">
      <w:pPr>
        <w:pStyle w:val="ActHead5"/>
      </w:pPr>
      <w:bookmarkStart w:id="22" w:name="_Toc151117366"/>
      <w:r w:rsidRPr="00E86CBD">
        <w:rPr>
          <w:rStyle w:val="CharSectno"/>
        </w:rPr>
        <w:t>070.612A</w:t>
      </w:r>
      <w:bookmarkEnd w:id="22"/>
      <w:r w:rsidR="00901213" w:rsidRPr="001D3E68">
        <w:t xml:space="preserve">  </w:t>
      </w:r>
    </w:p>
    <w:p w14:paraId="297ABE5E" w14:textId="77777777" w:rsidR="007A46D1" w:rsidRPr="00710D01" w:rsidRDefault="007A46D1" w:rsidP="007A46D1">
      <w:pPr>
        <w:pStyle w:val="subsection"/>
      </w:pPr>
      <w:r w:rsidRPr="00710D01">
        <w:tab/>
        <w:t>(1)</w:t>
      </w:r>
      <w:r w:rsidRPr="00710D01">
        <w:tab/>
        <w:t>If subclause (3) applies to the visa, condition 8620 must be imposed unless the Minister is satisfied that the holder does not pose a risk to the community.</w:t>
      </w:r>
    </w:p>
    <w:p w14:paraId="64E5D697" w14:textId="77777777" w:rsidR="007A46D1" w:rsidRPr="00710D01" w:rsidRDefault="007A46D1" w:rsidP="007A46D1">
      <w:pPr>
        <w:pStyle w:val="subsection"/>
      </w:pPr>
      <w:r w:rsidRPr="00710D01">
        <w:tab/>
        <w:t>(2)</w:t>
      </w:r>
      <w:r w:rsidRPr="00710D01">
        <w:tab/>
        <w:t>If subclause (3) applies to the visa, condition 8621 must be imposed unless the Minister is satisfied that the holder does not pose a risk to the community.</w:t>
      </w:r>
    </w:p>
    <w:p w14:paraId="606652C5" w14:textId="77777777" w:rsidR="007A46D1" w:rsidRPr="00710D01" w:rsidRDefault="007A46D1" w:rsidP="007A46D1">
      <w:pPr>
        <w:pStyle w:val="subsection"/>
      </w:pPr>
      <w:r w:rsidRPr="00710D01">
        <w:tab/>
        <w:t>(2A)</w:t>
      </w:r>
      <w:r w:rsidRPr="00710D01">
        <w:tab/>
        <w:t>A condition imposed under subclause (1) or (2) is in addition to any other condition imposed by another provision of this Division.</w:t>
      </w:r>
    </w:p>
    <w:p w14:paraId="71FC8ADE" w14:textId="77777777" w:rsidR="006E4605" w:rsidRPr="001D3E68" w:rsidRDefault="006E4605" w:rsidP="001D3E68">
      <w:pPr>
        <w:pStyle w:val="subsection"/>
      </w:pPr>
      <w:r w:rsidRPr="001D3E68">
        <w:tab/>
        <w:t>(3)</w:t>
      </w:r>
      <w:r w:rsidRPr="001D3E68">
        <w:tab/>
        <w:t>This subclause applies to a visa if:</w:t>
      </w:r>
    </w:p>
    <w:p w14:paraId="00685792" w14:textId="77777777" w:rsidR="006E4605" w:rsidRPr="001D3E68" w:rsidRDefault="006E4605" w:rsidP="001D3E68">
      <w:pPr>
        <w:pStyle w:val="paragraph"/>
      </w:pPr>
      <w:r w:rsidRPr="001D3E68">
        <w:tab/>
        <w:t>(a)</w:t>
      </w:r>
      <w:r w:rsidRPr="001D3E68">
        <w:tab/>
        <w:t xml:space="preserve">the visa was granted under </w:t>
      </w:r>
      <w:r w:rsidR="00CA408E" w:rsidRPr="001D3E68">
        <w:t>regulation 2</w:t>
      </w:r>
      <w:r w:rsidRPr="001D3E68">
        <w:t>.25AA and</w:t>
      </w:r>
      <w:r w:rsidR="009E6B82" w:rsidRPr="001D3E68">
        <w:t>,</w:t>
      </w:r>
      <w:r w:rsidRPr="001D3E68">
        <w:t xml:space="preserve"> </w:t>
      </w:r>
      <w:r w:rsidR="009E6B82" w:rsidRPr="001D3E68">
        <w:t xml:space="preserve">at the time of grant, </w:t>
      </w:r>
      <w:r w:rsidRPr="001D3E68">
        <w:t>there was no real prospect of the removal of the holder from Australia becoming practicable in the reasonably foreseeable future; or</w:t>
      </w:r>
    </w:p>
    <w:p w14:paraId="3DF42553" w14:textId="77777777" w:rsidR="006E4605" w:rsidRPr="001D3E68" w:rsidRDefault="006E4605" w:rsidP="001D3E68">
      <w:pPr>
        <w:pStyle w:val="paragraph"/>
      </w:pPr>
      <w:r w:rsidRPr="001D3E68">
        <w:tab/>
        <w:t>(b)</w:t>
      </w:r>
      <w:r w:rsidRPr="001D3E68">
        <w:tab/>
        <w:t xml:space="preserve">the visa was granted under </w:t>
      </w:r>
      <w:r w:rsidR="00CA408E" w:rsidRPr="001D3E68">
        <w:t>regulation 2</w:t>
      </w:r>
      <w:r w:rsidRPr="001D3E68">
        <w:t>.25AB.</w:t>
      </w:r>
    </w:p>
    <w:p w14:paraId="105EF73D" w14:textId="77777777" w:rsidR="007A46D1" w:rsidRPr="00710D01" w:rsidRDefault="007A46D1" w:rsidP="007A46D1">
      <w:pPr>
        <w:pStyle w:val="ActHead5"/>
      </w:pPr>
      <w:bookmarkStart w:id="23" w:name="_Toc151117367"/>
      <w:r w:rsidRPr="00584A2B">
        <w:rPr>
          <w:rStyle w:val="CharSectno"/>
        </w:rPr>
        <w:t>070.612B</w:t>
      </w:r>
      <w:bookmarkEnd w:id="23"/>
      <w:r w:rsidRPr="00710D01">
        <w:t xml:space="preserve">  </w:t>
      </w:r>
    </w:p>
    <w:p w14:paraId="263FA392" w14:textId="77777777" w:rsidR="007A46D1" w:rsidRPr="00710D01" w:rsidRDefault="007A46D1" w:rsidP="007A46D1">
      <w:pPr>
        <w:pStyle w:val="subsection"/>
      </w:pPr>
      <w:r w:rsidRPr="00710D01">
        <w:tab/>
      </w:r>
      <w:r w:rsidRPr="00710D01">
        <w:tab/>
        <w:t>If the holder has been convicted of an offence involving violence or sexual assault, condition 8624 must be imposed in addition to any other condition imposed by another provision of this Division.</w:t>
      </w:r>
    </w:p>
    <w:p w14:paraId="5A48BE37" w14:textId="77777777" w:rsidR="001960EF" w:rsidRPr="001D3E68" w:rsidRDefault="00065100" w:rsidP="001D3E68">
      <w:pPr>
        <w:pStyle w:val="ItemHead"/>
      </w:pPr>
      <w:r w:rsidRPr="001D3E68">
        <w:t>9</w:t>
      </w:r>
      <w:r w:rsidR="001960EF" w:rsidRPr="001D3E68">
        <w:t xml:space="preserve">  </w:t>
      </w:r>
      <w:r w:rsidR="00F22C63" w:rsidRPr="001D3E68">
        <w:t>Clause 8</w:t>
      </w:r>
      <w:r w:rsidR="001960EF" w:rsidRPr="001D3E68">
        <w:t xml:space="preserve">401 of </w:t>
      </w:r>
      <w:r w:rsidR="00F22C63" w:rsidRPr="001D3E68">
        <w:t>Schedule 8</w:t>
      </w:r>
    </w:p>
    <w:p w14:paraId="33B61CC6" w14:textId="77777777" w:rsidR="001960EF" w:rsidRPr="001D3E68" w:rsidRDefault="001960EF" w:rsidP="001D3E68">
      <w:pPr>
        <w:pStyle w:val="Item"/>
      </w:pPr>
      <w:r w:rsidRPr="001D3E68">
        <w:t>After “specified”, insert “, orally or in writing,”.</w:t>
      </w:r>
    </w:p>
    <w:p w14:paraId="6C7A94C5" w14:textId="77777777" w:rsidR="001960EF" w:rsidRPr="001D3E68" w:rsidRDefault="00065100" w:rsidP="001D3E68">
      <w:pPr>
        <w:pStyle w:val="ItemHead"/>
      </w:pPr>
      <w:r w:rsidRPr="001D3E68">
        <w:t>10</w:t>
      </w:r>
      <w:r w:rsidR="001960EF" w:rsidRPr="001D3E68">
        <w:t xml:space="preserve">  </w:t>
      </w:r>
      <w:r w:rsidR="00F22C63" w:rsidRPr="001D3E68">
        <w:t>Clause 8</w:t>
      </w:r>
      <w:r w:rsidR="001960EF" w:rsidRPr="001D3E68">
        <w:t xml:space="preserve">542 of </w:t>
      </w:r>
      <w:r w:rsidR="00F22C63" w:rsidRPr="001D3E68">
        <w:t>Schedule 8</w:t>
      </w:r>
    </w:p>
    <w:p w14:paraId="35AA364A" w14:textId="77777777" w:rsidR="001960EF" w:rsidRPr="001D3E68" w:rsidRDefault="001960EF" w:rsidP="001D3E68">
      <w:pPr>
        <w:pStyle w:val="Item"/>
      </w:pPr>
      <w:r w:rsidRPr="001D3E68">
        <w:t>Repeal the clause, substitute</w:t>
      </w:r>
      <w:r w:rsidR="00C44114" w:rsidRPr="001D3E68">
        <w:t>:</w:t>
      </w:r>
    </w:p>
    <w:p w14:paraId="5DF17DF0" w14:textId="77777777" w:rsidR="001960EF" w:rsidRPr="001D3E68" w:rsidRDefault="001960EF" w:rsidP="001D3E68">
      <w:pPr>
        <w:pStyle w:val="subsection"/>
      </w:pPr>
      <w:r w:rsidRPr="001D3E68">
        <w:t>8542</w:t>
      </w:r>
      <w:r w:rsidRPr="001D3E68">
        <w:tab/>
      </w:r>
      <w:r w:rsidRPr="001D3E68">
        <w:tab/>
        <w:t>The holder must report in person for removal from Australia in accordance with instructions given, orally or in writing, by the Minister to the holder for the purpose of that removal.</w:t>
      </w:r>
    </w:p>
    <w:p w14:paraId="14793DDA" w14:textId="77777777" w:rsidR="001960EF" w:rsidRPr="001D3E68" w:rsidRDefault="00065100" w:rsidP="001D3E68">
      <w:pPr>
        <w:pStyle w:val="ItemHead"/>
      </w:pPr>
      <w:r w:rsidRPr="001D3E68">
        <w:t>11</w:t>
      </w:r>
      <w:r w:rsidR="001960EF" w:rsidRPr="001D3E68">
        <w:t xml:space="preserve">  </w:t>
      </w:r>
      <w:r w:rsidR="00F22C63" w:rsidRPr="001D3E68">
        <w:t>Clause 8</w:t>
      </w:r>
      <w:r w:rsidR="001960EF" w:rsidRPr="001D3E68">
        <w:t xml:space="preserve">543 of </w:t>
      </w:r>
      <w:r w:rsidR="00F22C63" w:rsidRPr="001D3E68">
        <w:t>Schedule 8</w:t>
      </w:r>
    </w:p>
    <w:p w14:paraId="0A46899F" w14:textId="77777777" w:rsidR="001960EF" w:rsidRPr="001D3E68" w:rsidRDefault="001960EF" w:rsidP="001D3E68">
      <w:pPr>
        <w:pStyle w:val="Item"/>
      </w:pPr>
      <w:r w:rsidRPr="001D3E68">
        <w:t>Omit “by Immigration”, substitute “, orally or in writing, by the Minister”.</w:t>
      </w:r>
    </w:p>
    <w:p w14:paraId="4F1A5FCB" w14:textId="77777777" w:rsidR="001960EF" w:rsidRPr="001D3E68" w:rsidRDefault="00065100" w:rsidP="001D3E68">
      <w:pPr>
        <w:pStyle w:val="ItemHead"/>
      </w:pPr>
      <w:r w:rsidRPr="001D3E68">
        <w:t>12</w:t>
      </w:r>
      <w:r w:rsidR="001960EF" w:rsidRPr="001D3E68">
        <w:t xml:space="preserve">  </w:t>
      </w:r>
      <w:r w:rsidR="00F22C63" w:rsidRPr="001D3E68">
        <w:t>Clause 8</w:t>
      </w:r>
      <w:r w:rsidR="001960EF" w:rsidRPr="001D3E68">
        <w:t xml:space="preserve">561 of </w:t>
      </w:r>
      <w:r w:rsidR="00F22C63" w:rsidRPr="001D3E68">
        <w:t>Schedule 8</w:t>
      </w:r>
    </w:p>
    <w:p w14:paraId="41D9D014" w14:textId="77777777" w:rsidR="001960EF" w:rsidRPr="001D3E68" w:rsidRDefault="001960EF" w:rsidP="001D3E68">
      <w:pPr>
        <w:pStyle w:val="Item"/>
      </w:pPr>
      <w:r w:rsidRPr="001D3E68">
        <w:t xml:space="preserve">Omit “by the Minister to attend”, </w:t>
      </w:r>
      <w:r w:rsidR="00901213" w:rsidRPr="001D3E68">
        <w:t>substitute</w:t>
      </w:r>
      <w:r w:rsidRPr="001D3E68">
        <w:t xml:space="preserve"> “, orally or in writing, by the Minister to attend, at a specified place, on a specified day and at a specified time,”.</w:t>
      </w:r>
    </w:p>
    <w:p w14:paraId="5C10673B" w14:textId="77777777" w:rsidR="001960EF" w:rsidRPr="001D3E68" w:rsidRDefault="00065100" w:rsidP="001D3E68">
      <w:pPr>
        <w:pStyle w:val="ItemHead"/>
      </w:pPr>
      <w:r w:rsidRPr="001D3E68">
        <w:t>13</w:t>
      </w:r>
      <w:r w:rsidR="001960EF" w:rsidRPr="001D3E68">
        <w:t xml:space="preserve">  At the end of </w:t>
      </w:r>
      <w:r w:rsidR="00F22C63" w:rsidRPr="001D3E68">
        <w:t>Schedule 8</w:t>
      </w:r>
    </w:p>
    <w:p w14:paraId="7C5525B6" w14:textId="77777777" w:rsidR="001960EF" w:rsidRPr="001D3E68" w:rsidRDefault="001960EF" w:rsidP="001D3E68">
      <w:pPr>
        <w:pStyle w:val="Item"/>
      </w:pPr>
      <w:r w:rsidRPr="001D3E68">
        <w:t>Add:</w:t>
      </w:r>
    </w:p>
    <w:p w14:paraId="6994AACE" w14:textId="77777777" w:rsidR="001960EF" w:rsidRPr="001D3E68" w:rsidRDefault="001960EF" w:rsidP="001D3E68">
      <w:pPr>
        <w:pStyle w:val="subsection"/>
        <w:rPr>
          <w:sz w:val="20"/>
        </w:rPr>
      </w:pPr>
      <w:r w:rsidRPr="001D3E68">
        <w:t>8612</w:t>
      </w:r>
      <w:r w:rsidRPr="001D3E68">
        <w:tab/>
      </w:r>
      <w:r w:rsidRPr="001D3E68">
        <w:tab/>
        <w:t>The holder:</w:t>
      </w:r>
    </w:p>
    <w:p w14:paraId="07698C10" w14:textId="77777777" w:rsidR="001960EF" w:rsidRPr="001D3E68" w:rsidRDefault="001960EF" w:rsidP="001D3E68">
      <w:pPr>
        <w:pStyle w:val="paragraph"/>
      </w:pPr>
      <w:r w:rsidRPr="001D3E68">
        <w:tab/>
        <w:t>(a)</w:t>
      </w:r>
      <w:r w:rsidRPr="001D3E68">
        <w:tab/>
        <w:t xml:space="preserve">must, within 5 working days of the grant, notify Immigration of the full name, and date of birth, of each person who ordinarily resides with the holder </w:t>
      </w:r>
      <w:r w:rsidRPr="001D3E68">
        <w:rPr>
          <w:iCs/>
        </w:rPr>
        <w:t>at the holder’s residential address</w:t>
      </w:r>
      <w:r w:rsidRPr="001D3E68">
        <w:t>; and</w:t>
      </w:r>
    </w:p>
    <w:p w14:paraId="772EF283" w14:textId="77777777" w:rsidR="001960EF" w:rsidRPr="001D3E68" w:rsidRDefault="001960EF" w:rsidP="001D3E68">
      <w:pPr>
        <w:pStyle w:val="paragraph"/>
      </w:pPr>
      <w:r w:rsidRPr="001D3E68">
        <w:tab/>
        <w:t>(b)</w:t>
      </w:r>
      <w:r w:rsidRPr="001D3E68">
        <w:tab/>
        <w:t xml:space="preserve">must notify Immigration of any change in the persons who ordinarily reside with the holder </w:t>
      </w:r>
      <w:r w:rsidRPr="001D3E68">
        <w:rPr>
          <w:iCs/>
        </w:rPr>
        <w:t>at the holder’s residential address</w:t>
      </w:r>
      <w:r w:rsidRPr="001D3E68">
        <w:t xml:space="preserve"> within 2 working days after the change occurs.</w:t>
      </w:r>
    </w:p>
    <w:p w14:paraId="5F1A8E57" w14:textId="77777777" w:rsidR="001960EF" w:rsidRPr="001D3E68" w:rsidRDefault="001960EF" w:rsidP="001D3E68">
      <w:pPr>
        <w:pStyle w:val="subsection"/>
        <w:rPr>
          <w:sz w:val="20"/>
        </w:rPr>
      </w:pPr>
      <w:r w:rsidRPr="001D3E68">
        <w:t>8613</w:t>
      </w:r>
      <w:r w:rsidR="003C695B" w:rsidRPr="001D3E68">
        <w:tab/>
      </w:r>
      <w:r w:rsidRPr="001D3E68">
        <w:t>(1)</w:t>
      </w:r>
      <w:r w:rsidR="003C695B" w:rsidRPr="001D3E68">
        <w:tab/>
      </w:r>
      <w:r w:rsidRPr="001D3E68">
        <w:t xml:space="preserve">The holder must obtain the Minister’s approval before commencing to perform work, or a regular organised activity, involving more than incidental contact with a minor </w:t>
      </w:r>
      <w:r w:rsidRPr="001D3E68">
        <w:rPr>
          <w:iCs/>
        </w:rPr>
        <w:t>or any other vulnerable person</w:t>
      </w:r>
      <w:r w:rsidRPr="001D3E68">
        <w:t>.</w:t>
      </w:r>
    </w:p>
    <w:p w14:paraId="18D37819" w14:textId="77777777" w:rsidR="001960EF" w:rsidRPr="001D3E68" w:rsidRDefault="003C695B" w:rsidP="001D3E68">
      <w:pPr>
        <w:pStyle w:val="subsection"/>
      </w:pPr>
      <w:r w:rsidRPr="001D3E68">
        <w:tab/>
      </w:r>
      <w:r w:rsidR="001960EF" w:rsidRPr="001D3E68">
        <w:t>(2)</w:t>
      </w:r>
      <w:r w:rsidRPr="001D3E68">
        <w:tab/>
      </w:r>
      <w:r w:rsidR="001960EF" w:rsidRPr="001D3E68">
        <w:t>Subclause (1) applies:</w:t>
      </w:r>
    </w:p>
    <w:p w14:paraId="03B31E6B" w14:textId="77777777" w:rsidR="001960EF" w:rsidRPr="001D3E68" w:rsidRDefault="001960EF" w:rsidP="001D3E68">
      <w:pPr>
        <w:pStyle w:val="paragraph"/>
      </w:pPr>
      <w:r w:rsidRPr="001D3E68">
        <w:tab/>
        <w:t>(a)</w:t>
      </w:r>
      <w:r w:rsidRPr="001D3E68">
        <w:tab/>
        <w:t>whether the work or activity is for reward or otherwise; and</w:t>
      </w:r>
    </w:p>
    <w:p w14:paraId="09A29F5A" w14:textId="77777777" w:rsidR="001960EF" w:rsidRPr="001D3E68" w:rsidRDefault="001960EF" w:rsidP="001D3E68">
      <w:pPr>
        <w:pStyle w:val="paragraph"/>
      </w:pPr>
      <w:r w:rsidRPr="001D3E68">
        <w:tab/>
        <w:t>(b)</w:t>
      </w:r>
      <w:r w:rsidRPr="001D3E68">
        <w:tab/>
        <w:t>whether or not a working with children or vulnerable people check (however described) is required in relation to the work</w:t>
      </w:r>
      <w:r w:rsidR="00901213" w:rsidRPr="001D3E68">
        <w:t>.</w:t>
      </w:r>
    </w:p>
    <w:p w14:paraId="3EC8072D" w14:textId="77777777" w:rsidR="001960EF" w:rsidRPr="001D3E68" w:rsidRDefault="001960EF" w:rsidP="001D3E68">
      <w:pPr>
        <w:pStyle w:val="subsection"/>
        <w:rPr>
          <w:sz w:val="20"/>
        </w:rPr>
      </w:pPr>
      <w:r w:rsidRPr="001D3E68">
        <w:t>8614</w:t>
      </w:r>
      <w:r w:rsidR="003C695B" w:rsidRPr="001D3E68">
        <w:tab/>
      </w:r>
      <w:r w:rsidRPr="001D3E68">
        <w:t>(1)</w:t>
      </w:r>
      <w:r w:rsidR="003C695B" w:rsidRPr="001D3E68">
        <w:tab/>
      </w:r>
      <w:r w:rsidRPr="001D3E68">
        <w:t xml:space="preserve">The holder must notify Immigration of any travel interstate or overseas by the holder at least </w:t>
      </w:r>
      <w:r w:rsidRPr="001D3E68">
        <w:rPr>
          <w:iCs/>
        </w:rPr>
        <w:t>7 working days</w:t>
      </w:r>
      <w:r w:rsidRPr="001D3E68">
        <w:t xml:space="preserve"> before undertaking the travel.</w:t>
      </w:r>
    </w:p>
    <w:p w14:paraId="1AC82E21" w14:textId="77777777" w:rsidR="001960EF" w:rsidRPr="001D3E68" w:rsidRDefault="003C695B" w:rsidP="001D3E68">
      <w:pPr>
        <w:pStyle w:val="subsection"/>
      </w:pPr>
      <w:r w:rsidRPr="001D3E68">
        <w:tab/>
      </w:r>
      <w:r w:rsidR="001960EF" w:rsidRPr="001D3E68">
        <w:t>(2)</w:t>
      </w:r>
      <w:r w:rsidRPr="001D3E68">
        <w:tab/>
      </w:r>
      <w:r w:rsidR="001960EF" w:rsidRPr="001D3E68">
        <w:t xml:space="preserve">If the holder does not comply with </w:t>
      </w:r>
      <w:r w:rsidR="00CA408E" w:rsidRPr="001D3E68">
        <w:t>subclause (</w:t>
      </w:r>
      <w:r w:rsidR="001960EF" w:rsidRPr="001D3E68">
        <w:t xml:space="preserve">1), the holder must notify Immigration of the travel within </w:t>
      </w:r>
      <w:r w:rsidR="001960EF" w:rsidRPr="001D3E68">
        <w:rPr>
          <w:iCs/>
        </w:rPr>
        <w:t>2 working days</w:t>
      </w:r>
      <w:r w:rsidR="001960EF" w:rsidRPr="001D3E68">
        <w:t xml:space="preserve"> after departing on the travel.</w:t>
      </w:r>
    </w:p>
    <w:p w14:paraId="0C9E673B" w14:textId="77777777" w:rsidR="001960EF" w:rsidRPr="001D3E68" w:rsidRDefault="001960EF" w:rsidP="001D3E68">
      <w:pPr>
        <w:pStyle w:val="subsection"/>
        <w:rPr>
          <w:sz w:val="20"/>
        </w:rPr>
      </w:pPr>
      <w:r w:rsidRPr="001D3E68">
        <w:t>8615</w:t>
      </w:r>
      <w:r w:rsidRPr="001D3E68">
        <w:tab/>
      </w:r>
      <w:r w:rsidRPr="001D3E68">
        <w:tab/>
        <w:t>The holder:</w:t>
      </w:r>
    </w:p>
    <w:p w14:paraId="33EB0199" w14:textId="77777777" w:rsidR="001960EF" w:rsidRPr="001D3E68" w:rsidRDefault="001960EF" w:rsidP="001D3E68">
      <w:pPr>
        <w:pStyle w:val="paragraph"/>
      </w:pPr>
      <w:r w:rsidRPr="001D3E68">
        <w:tab/>
        <w:t>(a)</w:t>
      </w:r>
      <w:r w:rsidRPr="001D3E68">
        <w:tab/>
        <w:t>must, within 5 working days of the grant, notify Immigration of the details of the holder’s association with, or membership of, any organisation (other than an organisation formed for a purpose of engaging in communications on governmental or political matters); and</w:t>
      </w:r>
    </w:p>
    <w:p w14:paraId="59A92924" w14:textId="77777777" w:rsidR="001960EF" w:rsidRPr="001D3E68" w:rsidRDefault="001960EF" w:rsidP="001D3E68">
      <w:pPr>
        <w:pStyle w:val="paragraph"/>
      </w:pPr>
      <w:r w:rsidRPr="001D3E68">
        <w:tab/>
        <w:t>(b)</w:t>
      </w:r>
      <w:r w:rsidRPr="001D3E68">
        <w:tab/>
        <w:t>must notify Immigration of any change in those details (including the beginning or end of any association or membership) within 2 working days after the change occurs.</w:t>
      </w:r>
    </w:p>
    <w:p w14:paraId="499C2CC2" w14:textId="77777777" w:rsidR="001960EF" w:rsidRPr="001D3E68" w:rsidRDefault="001960EF" w:rsidP="001D3E68">
      <w:pPr>
        <w:pStyle w:val="subsection"/>
      </w:pPr>
      <w:r w:rsidRPr="001D3E68">
        <w:t>8616</w:t>
      </w:r>
      <w:r w:rsidRPr="001D3E68">
        <w:tab/>
        <w:t>(1)</w:t>
      </w:r>
      <w:r w:rsidRPr="001D3E68">
        <w:tab/>
        <w:t>The holder must notify Immigration of the details of any contact with the following within 2 working days after the contact occurs:</w:t>
      </w:r>
    </w:p>
    <w:p w14:paraId="076DF0C9" w14:textId="77777777" w:rsidR="001960EF" w:rsidRPr="001D3E68" w:rsidRDefault="001960EF" w:rsidP="001D3E68">
      <w:pPr>
        <w:pStyle w:val="paragraph"/>
      </w:pPr>
      <w:r w:rsidRPr="001D3E68">
        <w:tab/>
        <w:t>(a)</w:t>
      </w:r>
      <w:r w:rsidRPr="001D3E68">
        <w:tab/>
        <w:t>any individual, group or organisation that is alleged, or is known by the holder, to be engaging in criminal or other illegal activities;</w:t>
      </w:r>
    </w:p>
    <w:p w14:paraId="1FBB0E7C" w14:textId="77777777" w:rsidR="001960EF" w:rsidRPr="001D3E68" w:rsidRDefault="001960EF" w:rsidP="001D3E68">
      <w:pPr>
        <w:pStyle w:val="paragraph"/>
      </w:pPr>
      <w:r w:rsidRPr="001D3E68">
        <w:tab/>
        <w:t>(b)</w:t>
      </w:r>
      <w:r w:rsidRPr="001D3E68">
        <w:tab/>
        <w:t>any individual, group or organisation that has previously engaged in, or has expressed an intention to engage in, criminal or other illegal activities.</w:t>
      </w:r>
    </w:p>
    <w:p w14:paraId="66277F1D" w14:textId="77777777" w:rsidR="001960EF" w:rsidRPr="001D3E68" w:rsidRDefault="001960EF" w:rsidP="001D3E68">
      <w:pPr>
        <w:pStyle w:val="subsection"/>
      </w:pPr>
      <w:r w:rsidRPr="001D3E68">
        <w:tab/>
        <w:t>(2)</w:t>
      </w:r>
      <w:r w:rsidRPr="001D3E68">
        <w:tab/>
        <w:t>Subclause (1) does not apply to:</w:t>
      </w:r>
    </w:p>
    <w:p w14:paraId="14447419" w14:textId="77777777" w:rsidR="001960EF" w:rsidRPr="001D3E68" w:rsidRDefault="001960EF" w:rsidP="001D3E68">
      <w:pPr>
        <w:pStyle w:val="paragraph"/>
      </w:pPr>
      <w:r w:rsidRPr="001D3E68">
        <w:tab/>
        <w:t>(a)</w:t>
      </w:r>
      <w:r w:rsidRPr="001D3E68">
        <w:tab/>
        <w:t>contact in the course of attending a therapeutic or rehabilitative service; or</w:t>
      </w:r>
    </w:p>
    <w:p w14:paraId="2126A087" w14:textId="77777777" w:rsidR="001960EF" w:rsidRPr="001D3E68" w:rsidRDefault="001960EF" w:rsidP="001D3E68">
      <w:pPr>
        <w:pStyle w:val="paragraph"/>
      </w:pPr>
      <w:r w:rsidRPr="001D3E68">
        <w:tab/>
        <w:t>(b)</w:t>
      </w:r>
      <w:r w:rsidRPr="001D3E68">
        <w:tab/>
        <w:t>contact in connection with legal proceedings or legal advice.</w:t>
      </w:r>
    </w:p>
    <w:p w14:paraId="61E90C6B" w14:textId="77777777" w:rsidR="001960EF" w:rsidRPr="001D3E68" w:rsidRDefault="001960EF" w:rsidP="001D3E68">
      <w:pPr>
        <w:pStyle w:val="subsection"/>
      </w:pPr>
      <w:r w:rsidRPr="001D3E68">
        <w:t>8617</w:t>
      </w:r>
      <w:r w:rsidRPr="001D3E68">
        <w:tab/>
      </w:r>
      <w:r w:rsidRPr="001D3E68">
        <w:tab/>
        <w:t>The holder must notify Immigration of each of the following matters within 5 working days after the matter occurs:</w:t>
      </w:r>
    </w:p>
    <w:p w14:paraId="448E599C" w14:textId="77777777" w:rsidR="001960EF" w:rsidRPr="001D3E68" w:rsidRDefault="001960EF" w:rsidP="001D3E68">
      <w:pPr>
        <w:pStyle w:val="paragraph"/>
      </w:pPr>
      <w:r w:rsidRPr="001D3E68">
        <w:tab/>
        <w:t>(a)</w:t>
      </w:r>
      <w:r w:rsidRPr="001D3E68">
        <w:tab/>
        <w:t>the holder receives, within any period of 30 days, an amount or amounts totalling AUD10 000 or more from one or more other persons;</w:t>
      </w:r>
    </w:p>
    <w:p w14:paraId="24108F5D" w14:textId="77777777" w:rsidR="001960EF" w:rsidRPr="001D3E68" w:rsidRDefault="001960EF" w:rsidP="001D3E68">
      <w:pPr>
        <w:pStyle w:val="paragraph"/>
      </w:pPr>
      <w:r w:rsidRPr="001D3E68">
        <w:tab/>
        <w:t>(b)</w:t>
      </w:r>
      <w:r w:rsidRPr="001D3E68">
        <w:tab/>
        <w:t>the holder transfers, within any period of 30 days, an amount or amounts totalling AUD10 000 or more to one or more other persons;</w:t>
      </w:r>
    </w:p>
    <w:p w14:paraId="2A58A686" w14:textId="77777777" w:rsidR="001960EF" w:rsidRPr="001D3E68" w:rsidRDefault="001960EF" w:rsidP="001D3E68">
      <w:pPr>
        <w:pStyle w:val="paragraph"/>
      </w:pPr>
      <w:r w:rsidRPr="001D3E68">
        <w:tab/>
        <w:t>(c)</w:t>
      </w:r>
      <w:r w:rsidRPr="001D3E68">
        <w:tab/>
        <w:t>the holder’s banking arrangements change.</w:t>
      </w:r>
    </w:p>
    <w:p w14:paraId="25F91DF3" w14:textId="77777777" w:rsidR="001960EF" w:rsidRPr="001D3E68" w:rsidRDefault="001960EF" w:rsidP="001D3E68">
      <w:pPr>
        <w:pStyle w:val="subsection"/>
      </w:pPr>
      <w:r w:rsidRPr="001D3E68">
        <w:t>8618</w:t>
      </w:r>
      <w:r w:rsidRPr="001D3E68">
        <w:tab/>
        <w:t>(1)</w:t>
      </w:r>
      <w:r w:rsidRPr="001D3E68">
        <w:tab/>
        <w:t>If the holder incurs a debt or debts totalling AUD10 000 or more, the holder must notify Immigration within 5 working days after the holder incurs the debt or debts.</w:t>
      </w:r>
    </w:p>
    <w:p w14:paraId="60FEC0C0" w14:textId="77777777" w:rsidR="001960EF" w:rsidRPr="001D3E68" w:rsidRDefault="001960EF" w:rsidP="001D3E68">
      <w:pPr>
        <w:pStyle w:val="subsection"/>
      </w:pPr>
      <w:r w:rsidRPr="001D3E68">
        <w:tab/>
        <w:t>(2)</w:t>
      </w:r>
      <w:r w:rsidRPr="001D3E68">
        <w:tab/>
        <w:t xml:space="preserve">If the holder is declared bankrupt or otherwise experiences </w:t>
      </w:r>
      <w:r w:rsidR="00D02DDA" w:rsidRPr="001D3E68">
        <w:t xml:space="preserve">significant </w:t>
      </w:r>
      <w:r w:rsidRPr="001D3E68">
        <w:t>financial hardship, the holder must notify Immigration within 5 working days after the holder is so declared or the financial hardship begins, as the case may be.</w:t>
      </w:r>
    </w:p>
    <w:p w14:paraId="28357EE9" w14:textId="77777777" w:rsidR="001960EF" w:rsidRPr="001D3E68" w:rsidRDefault="001960EF" w:rsidP="001D3E68">
      <w:pPr>
        <w:pStyle w:val="subsection"/>
      </w:pPr>
      <w:r w:rsidRPr="001D3E68">
        <w:tab/>
        <w:t>(3)</w:t>
      </w:r>
      <w:r w:rsidRPr="001D3E68">
        <w:tab/>
        <w:t>The holder must notify Immigration of any significant change in relation to the holder’s debts, bankruptcy or financial hardship within 5 working days after the change occurs.</w:t>
      </w:r>
    </w:p>
    <w:p w14:paraId="27527F79" w14:textId="77777777" w:rsidR="001960EF" w:rsidRPr="001D3E68" w:rsidRDefault="001960EF" w:rsidP="001D3E68">
      <w:pPr>
        <w:pStyle w:val="subsection"/>
      </w:pPr>
      <w:r w:rsidRPr="001D3E68">
        <w:t>8619</w:t>
      </w:r>
      <w:r w:rsidRPr="001D3E68">
        <w:tab/>
      </w:r>
      <w:r w:rsidRPr="001D3E68">
        <w:tab/>
        <w:t>The holder must, within 7 days after receiving an oral or written request from the Minister, provide evidence of the holder’s current financial circumstances.</w:t>
      </w:r>
    </w:p>
    <w:p w14:paraId="22F0FBBB" w14:textId="77777777" w:rsidR="00A85E57" w:rsidRPr="001D3E68" w:rsidRDefault="00E86909" w:rsidP="001D3E68">
      <w:pPr>
        <w:pStyle w:val="subsection"/>
      </w:pPr>
      <w:bookmarkStart w:id="24" w:name="_Hlk150929681"/>
      <w:r w:rsidRPr="001D3E68">
        <w:t>8620</w:t>
      </w:r>
      <w:r w:rsidR="00A85E57" w:rsidRPr="001D3E68">
        <w:tab/>
        <w:t>(1)</w:t>
      </w:r>
      <w:r w:rsidR="00A85E57" w:rsidRPr="001D3E68">
        <w:tab/>
        <w:t>The holder must, between 10 pm</w:t>
      </w:r>
      <w:r w:rsidR="001075C8" w:rsidRPr="001D3E68">
        <w:t xml:space="preserve"> on </w:t>
      </w:r>
      <w:r w:rsidR="0049062A" w:rsidRPr="001D3E68">
        <w:t>one day</w:t>
      </w:r>
      <w:r w:rsidR="00A85E57" w:rsidRPr="001D3E68">
        <w:t xml:space="preserve"> and 6 am</w:t>
      </w:r>
      <w:r w:rsidR="00B60FB7" w:rsidRPr="001D3E68">
        <w:t xml:space="preserve"> </w:t>
      </w:r>
      <w:r w:rsidR="0049062A" w:rsidRPr="001D3E68">
        <w:t>the next</w:t>
      </w:r>
      <w:r w:rsidR="00A85E57" w:rsidRPr="001D3E68">
        <w:t xml:space="preserve"> day</w:t>
      </w:r>
      <w:r w:rsidR="006B6C48" w:rsidRPr="001D3E68">
        <w:t xml:space="preserve"> or between such other times as are specified in writing by the Minister</w:t>
      </w:r>
      <w:r w:rsidR="00A85E57" w:rsidRPr="001D3E68">
        <w:t>, remain at a notified address for the holder for t</w:t>
      </w:r>
      <w:r w:rsidR="00B60FB7" w:rsidRPr="001D3E68">
        <w:t>h</w:t>
      </w:r>
      <w:r w:rsidR="00427D47" w:rsidRPr="001D3E68">
        <w:t>ose</w:t>
      </w:r>
      <w:r w:rsidR="00A85E57" w:rsidRPr="001D3E68">
        <w:t xml:space="preserve"> day</w:t>
      </w:r>
      <w:r w:rsidR="00427D47" w:rsidRPr="001D3E68">
        <w:t>s</w:t>
      </w:r>
      <w:r w:rsidR="00A85E57" w:rsidRPr="001D3E68">
        <w:t>.</w:t>
      </w:r>
    </w:p>
    <w:p w14:paraId="11F6064F" w14:textId="77777777" w:rsidR="00686EBE" w:rsidRPr="001D3E68" w:rsidRDefault="00686EBE" w:rsidP="001D3E68">
      <w:pPr>
        <w:pStyle w:val="subsection"/>
      </w:pPr>
      <w:r w:rsidRPr="001D3E68">
        <w:tab/>
        <w:t>(2)</w:t>
      </w:r>
      <w:r w:rsidRPr="001D3E68">
        <w:tab/>
        <w:t xml:space="preserve">If the Minister specifies other times for the purposes of </w:t>
      </w:r>
      <w:r w:rsidR="00CA408E" w:rsidRPr="001D3E68">
        <w:t>subclause (</w:t>
      </w:r>
      <w:r w:rsidRPr="001D3E68">
        <w:t>1), the times must not be more than 8 hours apart.</w:t>
      </w:r>
    </w:p>
    <w:p w14:paraId="265CC238" w14:textId="77777777" w:rsidR="00686EBE" w:rsidRPr="001D3E68" w:rsidRDefault="00E86909" w:rsidP="001D3E68">
      <w:pPr>
        <w:pStyle w:val="subsection"/>
      </w:pPr>
      <w:r w:rsidRPr="001D3E68">
        <w:tab/>
        <w:t>(</w:t>
      </w:r>
      <w:r w:rsidR="00686EBE" w:rsidRPr="001D3E68">
        <w:t>3</w:t>
      </w:r>
      <w:r w:rsidRPr="001D3E68">
        <w:t>)</w:t>
      </w:r>
      <w:r w:rsidRPr="001D3E68">
        <w:tab/>
      </w:r>
      <w:r w:rsidR="00686EBE" w:rsidRPr="001D3E68">
        <w:t>In this clause:</w:t>
      </w:r>
    </w:p>
    <w:p w14:paraId="4F9396B0" w14:textId="77777777" w:rsidR="00E86909" w:rsidRPr="001D3E68" w:rsidRDefault="00E86909" w:rsidP="001D3E68">
      <w:pPr>
        <w:pStyle w:val="Definition"/>
      </w:pPr>
      <w:r w:rsidRPr="001D3E68">
        <w:rPr>
          <w:b/>
          <w:i/>
        </w:rPr>
        <w:t>notified address</w:t>
      </w:r>
      <w:r w:rsidRPr="001D3E68">
        <w:t xml:space="preserve"> for a holder for a </w:t>
      </w:r>
      <w:r w:rsidR="00E50708" w:rsidRPr="001D3E68">
        <w:t xml:space="preserve">particular </w:t>
      </w:r>
      <w:r w:rsidRPr="001D3E68">
        <w:t>day</w:t>
      </w:r>
      <w:r w:rsidR="008F4280" w:rsidRPr="001D3E68">
        <w:t xml:space="preserve"> or days</w:t>
      </w:r>
      <w:r w:rsidRPr="001D3E68">
        <w:t xml:space="preserve"> means any of the following:</w:t>
      </w:r>
    </w:p>
    <w:p w14:paraId="6C08CE8D" w14:textId="77777777" w:rsidR="00E86909" w:rsidRPr="001D3E68" w:rsidRDefault="00E86909" w:rsidP="001D3E68">
      <w:pPr>
        <w:pStyle w:val="paragraph"/>
      </w:pPr>
      <w:r w:rsidRPr="001D3E68">
        <w:tab/>
        <w:t>(a)</w:t>
      </w:r>
      <w:r w:rsidRPr="001D3E68">
        <w:tab/>
        <w:t>the address notified by the holder under condition 8513 or 8550;</w:t>
      </w:r>
    </w:p>
    <w:p w14:paraId="28E8F7A7" w14:textId="77777777" w:rsidR="00E86909" w:rsidRPr="001D3E68" w:rsidRDefault="00E86909" w:rsidP="001D3E68">
      <w:pPr>
        <w:pStyle w:val="paragraph"/>
      </w:pPr>
      <w:r w:rsidRPr="001D3E68">
        <w:tab/>
        <w:t>(b)</w:t>
      </w:r>
      <w:r w:rsidRPr="001D3E68">
        <w:tab/>
        <w:t xml:space="preserve">an address at which the holder stays regularly because of a close personal relationship with a person at that address, and which </w:t>
      </w:r>
      <w:r w:rsidR="003B4EF5" w:rsidRPr="001D3E68">
        <w:t xml:space="preserve">the holder has </w:t>
      </w:r>
      <w:r w:rsidRPr="001D3E68">
        <w:t>notified to Immigration for the purposes of this paragraph;</w:t>
      </w:r>
    </w:p>
    <w:p w14:paraId="0C718209" w14:textId="77777777" w:rsidR="00E86909" w:rsidRPr="001D3E68" w:rsidRDefault="00E86909" w:rsidP="001D3E68">
      <w:pPr>
        <w:pStyle w:val="paragraph"/>
      </w:pPr>
      <w:r w:rsidRPr="001D3E68">
        <w:tab/>
        <w:t>(c)</w:t>
      </w:r>
      <w:r w:rsidRPr="001D3E68">
        <w:tab/>
        <w:t xml:space="preserve">if, for the purposes of this paragraph, the holder notifies Immigration of an address for </w:t>
      </w:r>
      <w:r w:rsidR="00E50708" w:rsidRPr="001D3E68">
        <w:t>that</w:t>
      </w:r>
      <w:r w:rsidR="00CA0070" w:rsidRPr="001D3E68">
        <w:t xml:space="preserve"> </w:t>
      </w:r>
      <w:r w:rsidRPr="001D3E68">
        <w:t xml:space="preserve">day </w:t>
      </w:r>
      <w:r w:rsidR="00CA0070" w:rsidRPr="001D3E68">
        <w:t>or</w:t>
      </w:r>
      <w:r w:rsidR="00784C55" w:rsidRPr="001D3E68">
        <w:t xml:space="preserve"> those</w:t>
      </w:r>
      <w:r w:rsidR="00CA0070" w:rsidRPr="001D3E68">
        <w:t xml:space="preserve"> day</w:t>
      </w:r>
      <w:r w:rsidR="008F4280" w:rsidRPr="001D3E68">
        <w:t>s</w:t>
      </w:r>
      <w:r w:rsidR="00CA0070" w:rsidRPr="001D3E68">
        <w:t xml:space="preserve"> </w:t>
      </w:r>
      <w:r w:rsidRPr="001D3E68">
        <w:t xml:space="preserve">no later than 12 </w:t>
      </w:r>
      <w:r w:rsidR="00FD3158" w:rsidRPr="001D3E68">
        <w:t>pm</w:t>
      </w:r>
      <w:r w:rsidR="008F4280" w:rsidRPr="001D3E68">
        <w:t xml:space="preserve"> on the day</w:t>
      </w:r>
      <w:r w:rsidRPr="001D3E68">
        <w:t xml:space="preserve"> </w:t>
      </w:r>
      <w:r w:rsidR="00CA0070" w:rsidRPr="001D3E68">
        <w:t xml:space="preserve">before </w:t>
      </w:r>
      <w:r w:rsidRPr="001D3E68">
        <w:t>that day or the earliest day of those days (as the case may be)—that address.</w:t>
      </w:r>
    </w:p>
    <w:bookmarkEnd w:id="24"/>
    <w:p w14:paraId="799647DE" w14:textId="77777777" w:rsidR="00B67032" w:rsidRPr="001D3E68" w:rsidRDefault="00B67032" w:rsidP="001D3E68">
      <w:pPr>
        <w:pStyle w:val="subsection"/>
      </w:pPr>
      <w:r w:rsidRPr="001D3E68">
        <w:t>862</w:t>
      </w:r>
      <w:r w:rsidR="00062BD2" w:rsidRPr="001D3E68">
        <w:t>1</w:t>
      </w:r>
      <w:r w:rsidRPr="001D3E68">
        <w:tab/>
      </w:r>
      <w:r w:rsidR="00922043" w:rsidRPr="001D3E68">
        <w:t>(1)</w:t>
      </w:r>
      <w:r w:rsidRPr="001D3E68">
        <w:tab/>
        <w:t>The holder must wear a monitoring device at all times</w:t>
      </w:r>
      <w:r w:rsidR="00922043" w:rsidRPr="001D3E68">
        <w:t>.</w:t>
      </w:r>
    </w:p>
    <w:p w14:paraId="154FFD1F" w14:textId="77777777" w:rsidR="00543AE1" w:rsidRPr="001D3E68" w:rsidRDefault="00C25391" w:rsidP="001D3E68">
      <w:pPr>
        <w:pStyle w:val="subsection"/>
      </w:pPr>
      <w:r w:rsidRPr="001D3E68">
        <w:tab/>
        <w:t>(2)</w:t>
      </w:r>
      <w:r w:rsidRPr="001D3E68">
        <w:tab/>
        <w:t>The holder</w:t>
      </w:r>
      <w:r w:rsidR="00D33AB4" w:rsidRPr="001D3E68">
        <w:t xml:space="preserve"> must</w:t>
      </w:r>
      <w:r w:rsidRPr="001D3E68">
        <w:t xml:space="preserve"> allow </w:t>
      </w:r>
      <w:r w:rsidR="00286AC3" w:rsidRPr="001D3E68">
        <w:t>an authorised officer</w:t>
      </w:r>
      <w:r w:rsidRPr="001D3E68">
        <w:t xml:space="preserve"> to </w:t>
      </w:r>
      <w:r w:rsidR="00D33AB4" w:rsidRPr="001D3E68">
        <w:t>fit,</w:t>
      </w:r>
      <w:r w:rsidR="006273CA" w:rsidRPr="001D3E68">
        <w:t xml:space="preserve"> install,</w:t>
      </w:r>
      <w:r w:rsidR="00D33AB4" w:rsidRPr="001D3E68">
        <w:t xml:space="preserve"> repair or remove</w:t>
      </w:r>
      <w:r w:rsidR="0036076A" w:rsidRPr="001D3E68">
        <w:t xml:space="preserve"> the following:</w:t>
      </w:r>
    </w:p>
    <w:p w14:paraId="38AE5046" w14:textId="77777777" w:rsidR="00543AE1" w:rsidRPr="001D3E68" w:rsidRDefault="00543AE1" w:rsidP="001D3E68">
      <w:pPr>
        <w:pStyle w:val="paragraph"/>
      </w:pPr>
      <w:r w:rsidRPr="001D3E68">
        <w:tab/>
        <w:t xml:space="preserve">(a) </w:t>
      </w:r>
      <w:r w:rsidRPr="001D3E68">
        <w:tab/>
      </w:r>
      <w:r w:rsidR="00FD092B" w:rsidRPr="001D3E68">
        <w:t xml:space="preserve">the </w:t>
      </w:r>
      <w:r w:rsidR="000A5D39" w:rsidRPr="001D3E68">
        <w:t xml:space="preserve">holder’s </w:t>
      </w:r>
      <w:r w:rsidR="00FD092B" w:rsidRPr="001D3E68">
        <w:t>monitoring device</w:t>
      </w:r>
      <w:r w:rsidRPr="001D3E68">
        <w:t>;</w:t>
      </w:r>
    </w:p>
    <w:p w14:paraId="124A683F" w14:textId="77777777" w:rsidR="00C25391" w:rsidRPr="001D3E68" w:rsidRDefault="00543AE1" w:rsidP="001D3E68">
      <w:pPr>
        <w:pStyle w:val="paragraph"/>
      </w:pPr>
      <w:r w:rsidRPr="001D3E68">
        <w:tab/>
        <w:t>(b)</w:t>
      </w:r>
      <w:r w:rsidRPr="001D3E68">
        <w:tab/>
        <w:t xml:space="preserve">any related monitoring equipment for the </w:t>
      </w:r>
      <w:r w:rsidR="000A5D39" w:rsidRPr="001D3E68">
        <w:t>holder’s monitoring device.</w:t>
      </w:r>
    </w:p>
    <w:p w14:paraId="4B8DF20E" w14:textId="77777777" w:rsidR="009E51BE" w:rsidRPr="001D3E68" w:rsidRDefault="002F22DF" w:rsidP="001D3E68">
      <w:pPr>
        <w:pStyle w:val="subsection"/>
      </w:pPr>
      <w:r w:rsidRPr="001D3E68">
        <w:tab/>
      </w:r>
      <w:r w:rsidR="002754E4" w:rsidRPr="001D3E68">
        <w:t>(3)</w:t>
      </w:r>
      <w:r w:rsidR="002754E4" w:rsidRPr="001D3E68">
        <w:tab/>
        <w:t xml:space="preserve">The holder must take any steps specified in writing by the Minister, and any other reasonable steps, to ensure that </w:t>
      </w:r>
      <w:r w:rsidR="009E51BE" w:rsidRPr="001D3E68">
        <w:t>the following remain in good working order:</w:t>
      </w:r>
    </w:p>
    <w:p w14:paraId="1F8BF3A1" w14:textId="77777777" w:rsidR="009E51BE" w:rsidRPr="001D3E68" w:rsidRDefault="009E51BE" w:rsidP="001D3E68">
      <w:pPr>
        <w:pStyle w:val="paragraph"/>
      </w:pPr>
      <w:r w:rsidRPr="001D3E68">
        <w:tab/>
        <w:t xml:space="preserve">(a) </w:t>
      </w:r>
      <w:r w:rsidRPr="001D3E68">
        <w:tab/>
        <w:t>the holder’s monitoring device;</w:t>
      </w:r>
    </w:p>
    <w:p w14:paraId="570E3A95" w14:textId="77777777" w:rsidR="009E51BE" w:rsidRPr="001D3E68" w:rsidRDefault="009E51BE" w:rsidP="001D3E68">
      <w:pPr>
        <w:pStyle w:val="paragraph"/>
      </w:pPr>
      <w:r w:rsidRPr="001D3E68">
        <w:tab/>
        <w:t>(b)</w:t>
      </w:r>
      <w:r w:rsidRPr="001D3E68">
        <w:tab/>
        <w:t>any related monitoring equipment for the holder’s monitoring device.</w:t>
      </w:r>
    </w:p>
    <w:p w14:paraId="57EA50D3" w14:textId="77777777" w:rsidR="0036076A" w:rsidRPr="001D3E68" w:rsidRDefault="0036076A" w:rsidP="001D3E68">
      <w:pPr>
        <w:pStyle w:val="subsection"/>
      </w:pPr>
      <w:r w:rsidRPr="001D3E68">
        <w:tab/>
        <w:t>(4)</w:t>
      </w:r>
      <w:r w:rsidR="00E37859" w:rsidRPr="001D3E68">
        <w:tab/>
        <w:t>I</w:t>
      </w:r>
      <w:r w:rsidR="002F22DF" w:rsidRPr="001D3E68">
        <w:t>f the holder become</w:t>
      </w:r>
      <w:r w:rsidR="00E43C02" w:rsidRPr="001D3E68">
        <w:t>s</w:t>
      </w:r>
      <w:r w:rsidR="002F22DF" w:rsidRPr="001D3E68">
        <w:t xml:space="preserve"> aware that</w:t>
      </w:r>
      <w:r w:rsidR="00442A29" w:rsidRPr="001D3E68">
        <w:t xml:space="preserve"> either of the following is not in good working order</w:t>
      </w:r>
      <w:r w:rsidRPr="001D3E68">
        <w:t>:</w:t>
      </w:r>
    </w:p>
    <w:p w14:paraId="532BA1AB" w14:textId="77777777" w:rsidR="0036076A" w:rsidRPr="001D3E68" w:rsidRDefault="0036076A" w:rsidP="001D3E68">
      <w:pPr>
        <w:pStyle w:val="paragraph"/>
      </w:pPr>
      <w:r w:rsidRPr="001D3E68">
        <w:tab/>
        <w:t>(a)</w:t>
      </w:r>
      <w:r w:rsidRPr="001D3E68">
        <w:tab/>
        <w:t>the holder’s monitoring device;</w:t>
      </w:r>
    </w:p>
    <w:p w14:paraId="4BE5EFFE" w14:textId="77777777" w:rsidR="0036076A" w:rsidRPr="001D3E68" w:rsidRDefault="0036076A" w:rsidP="001D3E68">
      <w:pPr>
        <w:pStyle w:val="paragraph"/>
      </w:pPr>
      <w:r w:rsidRPr="001D3E68">
        <w:tab/>
        <w:t>(b)</w:t>
      </w:r>
      <w:r w:rsidRPr="001D3E68">
        <w:tab/>
      </w:r>
      <w:r w:rsidR="00442A29" w:rsidRPr="001D3E68">
        <w:t>any related monitoring equipment for the holder’s monitoring device;</w:t>
      </w:r>
    </w:p>
    <w:p w14:paraId="4F34B911" w14:textId="77777777" w:rsidR="002F22DF" w:rsidRPr="001D3E68" w:rsidRDefault="00442A29" w:rsidP="001D3E68">
      <w:pPr>
        <w:pStyle w:val="subsection2"/>
      </w:pPr>
      <w:r w:rsidRPr="001D3E68">
        <w:t xml:space="preserve">the holder must </w:t>
      </w:r>
      <w:r w:rsidR="002F22DF" w:rsidRPr="001D3E68">
        <w:t xml:space="preserve">notify </w:t>
      </w:r>
      <w:r w:rsidR="008B1658" w:rsidRPr="001D3E68">
        <w:t xml:space="preserve">an </w:t>
      </w:r>
      <w:r w:rsidR="0049318E" w:rsidRPr="001D3E68">
        <w:t>au</w:t>
      </w:r>
      <w:r w:rsidR="008B1658" w:rsidRPr="001D3E68">
        <w:t xml:space="preserve">thorised officer </w:t>
      </w:r>
      <w:r w:rsidR="0049318E" w:rsidRPr="001D3E68">
        <w:t xml:space="preserve">of that </w:t>
      </w:r>
      <w:r w:rsidR="008B1658" w:rsidRPr="001D3E68">
        <w:t>as soon as practicable.</w:t>
      </w:r>
    </w:p>
    <w:p w14:paraId="34AC9A31" w14:textId="77777777" w:rsidR="00922043" w:rsidRPr="001D3E68" w:rsidRDefault="00922043" w:rsidP="001D3E68">
      <w:pPr>
        <w:pStyle w:val="subsection"/>
      </w:pPr>
      <w:r w:rsidRPr="001D3E68">
        <w:tab/>
        <w:t>(</w:t>
      </w:r>
      <w:r w:rsidR="0049318E" w:rsidRPr="001D3E68">
        <w:t>5</w:t>
      </w:r>
      <w:r w:rsidRPr="001D3E68">
        <w:t>)</w:t>
      </w:r>
      <w:r w:rsidRPr="001D3E68">
        <w:tab/>
        <w:t>In this clause:</w:t>
      </w:r>
    </w:p>
    <w:p w14:paraId="5CA41B8C" w14:textId="77777777" w:rsidR="005A6550" w:rsidRPr="001D3E68" w:rsidRDefault="00922043" w:rsidP="001D3E68">
      <w:pPr>
        <w:pStyle w:val="Definition"/>
      </w:pPr>
      <w:r w:rsidRPr="001D3E68">
        <w:rPr>
          <w:b/>
          <w:i/>
        </w:rPr>
        <w:t>monitoring device</w:t>
      </w:r>
      <w:r w:rsidRPr="001D3E68">
        <w:t xml:space="preserve"> means any electronic device capable of being used to determine or monitor the location of a person or an object or the status of an object.</w:t>
      </w:r>
    </w:p>
    <w:p w14:paraId="1EC1AA38" w14:textId="77777777" w:rsidR="006273CA" w:rsidRDefault="006273CA" w:rsidP="001D3E68">
      <w:pPr>
        <w:pStyle w:val="Definition"/>
      </w:pPr>
      <w:r w:rsidRPr="001D3E68">
        <w:rPr>
          <w:b/>
          <w:i/>
        </w:rPr>
        <w:t>related monitoring equipment</w:t>
      </w:r>
      <w:r w:rsidRPr="001D3E68">
        <w:t xml:space="preserve">, </w:t>
      </w:r>
      <w:r w:rsidR="00543AE1" w:rsidRPr="001D3E68">
        <w:t>for</w:t>
      </w:r>
      <w:r w:rsidRPr="001D3E68">
        <w:t xml:space="preserve"> a monitoring device, means any electronic equipment necessary for operating the monitoring device.</w:t>
      </w:r>
    </w:p>
    <w:p w14:paraId="03CC4140" w14:textId="77777777" w:rsidR="00141EE7" w:rsidRPr="00710D01" w:rsidRDefault="00141EE7" w:rsidP="00141EE7">
      <w:pPr>
        <w:pStyle w:val="subsection"/>
      </w:pPr>
      <w:r w:rsidRPr="00710D01">
        <w:t>8622</w:t>
      </w:r>
      <w:r w:rsidRPr="00710D01">
        <w:tab/>
        <w:t>(1)</w:t>
      </w:r>
      <w:r w:rsidRPr="00710D01">
        <w:tab/>
        <w:t>If the holder has been convicted of an offence that involves a minor or any other vulnerable person, the holder must not perform any work, or participate in any regular organised activity, involving more than incidental contact with a minor or any other vulnerable person.</w:t>
      </w:r>
    </w:p>
    <w:p w14:paraId="4DEFDF8F" w14:textId="77777777" w:rsidR="00141EE7" w:rsidRPr="00710D01" w:rsidRDefault="00141EE7" w:rsidP="00141EE7">
      <w:pPr>
        <w:pStyle w:val="subsection"/>
      </w:pPr>
      <w:r w:rsidRPr="00710D01">
        <w:tab/>
        <w:t>(2)</w:t>
      </w:r>
      <w:r w:rsidRPr="00710D01">
        <w:tab/>
        <w:t>Subclause (1) applies:</w:t>
      </w:r>
    </w:p>
    <w:p w14:paraId="06604A58" w14:textId="77777777" w:rsidR="00141EE7" w:rsidRPr="00710D01" w:rsidRDefault="00141EE7" w:rsidP="00141EE7">
      <w:pPr>
        <w:pStyle w:val="paragraph"/>
      </w:pPr>
      <w:r w:rsidRPr="00710D01">
        <w:tab/>
        <w:t>(a)</w:t>
      </w:r>
      <w:r w:rsidRPr="00710D01">
        <w:tab/>
        <w:t>whether the work or activity is for reward or otherwise; and</w:t>
      </w:r>
    </w:p>
    <w:p w14:paraId="3710B9D5" w14:textId="77777777" w:rsidR="00141EE7" w:rsidRPr="00710D01" w:rsidRDefault="00141EE7" w:rsidP="00141EE7">
      <w:pPr>
        <w:pStyle w:val="paragraph"/>
      </w:pPr>
      <w:r w:rsidRPr="00710D01">
        <w:tab/>
        <w:t>(b)</w:t>
      </w:r>
      <w:r w:rsidRPr="00710D01">
        <w:tab/>
        <w:t>whether or not a working with children or vulnerable people check (however described) is required in relation to the work.</w:t>
      </w:r>
    </w:p>
    <w:p w14:paraId="17B5EC22" w14:textId="77777777" w:rsidR="00141EE7" w:rsidRPr="00710D01" w:rsidRDefault="00141EE7" w:rsidP="00141EE7">
      <w:pPr>
        <w:pStyle w:val="subsection"/>
      </w:pPr>
      <w:r w:rsidRPr="00710D01">
        <w:t>8623</w:t>
      </w:r>
      <w:r w:rsidRPr="00710D01">
        <w:tab/>
      </w:r>
      <w:r w:rsidRPr="00710D01">
        <w:tab/>
        <w:t>If the holder has been convicted of an offence that involves a minor or any other vulnerable person, the holder must not go within 200 metres of a school, childcare centre or day care centre.</w:t>
      </w:r>
    </w:p>
    <w:p w14:paraId="66AFE475" w14:textId="3631A90E" w:rsidR="00141EE7" w:rsidRPr="001D3E68" w:rsidRDefault="00141EE7" w:rsidP="00141EE7">
      <w:pPr>
        <w:pStyle w:val="subsection"/>
      </w:pPr>
      <w:r w:rsidRPr="00710D01">
        <w:t>8624</w:t>
      </w:r>
      <w:r w:rsidRPr="00710D01">
        <w:tab/>
      </w:r>
      <w:r w:rsidRPr="00710D01">
        <w:tab/>
        <w:t>If the holder has been convicted of an offence involving violence or sexual assault, the holder must not contact, or attempt to contact, the victim of the offence or a member of the victim’s family.</w:t>
      </w:r>
    </w:p>
    <w:p w14:paraId="06ABF074" w14:textId="77777777" w:rsidR="001960EF" w:rsidRPr="001D3E68" w:rsidRDefault="001960EF" w:rsidP="001D3E68">
      <w:pPr>
        <w:pStyle w:val="ActHead7"/>
        <w:pageBreakBefore/>
      </w:pPr>
      <w:bookmarkStart w:id="25" w:name="_Toc151117368"/>
      <w:r w:rsidRPr="00E86CBD">
        <w:rPr>
          <w:rStyle w:val="CharAmPartNo"/>
        </w:rPr>
        <w:t>Part 2</w:t>
      </w:r>
      <w:r w:rsidRPr="001D3E68">
        <w:t>—</w:t>
      </w:r>
      <w:r w:rsidRPr="00E86CBD">
        <w:rPr>
          <w:rStyle w:val="CharAmPartText"/>
        </w:rPr>
        <w:t>Application provisions</w:t>
      </w:r>
      <w:bookmarkEnd w:id="25"/>
    </w:p>
    <w:p w14:paraId="0D3437E8" w14:textId="77777777" w:rsidR="001960EF" w:rsidRPr="001D3E68" w:rsidRDefault="001960EF" w:rsidP="001D3E68">
      <w:pPr>
        <w:pStyle w:val="ActHead9"/>
      </w:pPr>
      <w:bookmarkStart w:id="26" w:name="_Toc151117369"/>
      <w:r w:rsidRPr="001D3E68">
        <w:t>Migration Regulations 1994</w:t>
      </w:r>
      <w:bookmarkEnd w:id="26"/>
    </w:p>
    <w:p w14:paraId="275187BD" w14:textId="77777777" w:rsidR="001960EF" w:rsidRPr="001D3E68" w:rsidRDefault="00065100" w:rsidP="001D3E68">
      <w:pPr>
        <w:pStyle w:val="ItemHead"/>
      </w:pPr>
      <w:r w:rsidRPr="001D3E68">
        <w:t>14</w:t>
      </w:r>
      <w:r w:rsidR="001960EF" w:rsidRPr="001D3E68">
        <w:t xml:space="preserve">  In the appropriate position in Schedule 13</w:t>
      </w:r>
    </w:p>
    <w:p w14:paraId="7DD129EF" w14:textId="77777777" w:rsidR="001960EF" w:rsidRPr="001D3E68" w:rsidRDefault="001960EF" w:rsidP="001D3E68">
      <w:pPr>
        <w:pStyle w:val="Item"/>
      </w:pPr>
      <w:r w:rsidRPr="001D3E68">
        <w:t>Insert:</w:t>
      </w:r>
    </w:p>
    <w:p w14:paraId="5C42B294" w14:textId="77777777" w:rsidR="001960EF" w:rsidRPr="001D3E68" w:rsidRDefault="001960EF" w:rsidP="001D3E68">
      <w:pPr>
        <w:pStyle w:val="ActHead2"/>
      </w:pPr>
      <w:bookmarkStart w:id="27" w:name="_Toc151117370"/>
      <w:r w:rsidRPr="00E86CBD">
        <w:rPr>
          <w:rStyle w:val="CharPartNo"/>
        </w:rPr>
        <w:t>Part 126</w:t>
      </w:r>
      <w:r w:rsidRPr="001D3E68">
        <w:t>—</w:t>
      </w:r>
      <w:r w:rsidRPr="00E86CBD">
        <w:rPr>
          <w:rStyle w:val="CharPartText"/>
        </w:rPr>
        <w:t>Amendments made by the Migration Amendment (Bridging Visa Conditions) Act 2023</w:t>
      </w:r>
      <w:bookmarkEnd w:id="27"/>
    </w:p>
    <w:p w14:paraId="05C9C23E" w14:textId="77777777" w:rsidR="001960EF" w:rsidRPr="00E86CBD" w:rsidRDefault="001960EF" w:rsidP="001D3E68">
      <w:pPr>
        <w:pStyle w:val="Header"/>
      </w:pPr>
      <w:r w:rsidRPr="00E86CBD">
        <w:rPr>
          <w:rStyle w:val="CharDivNo"/>
        </w:rPr>
        <w:t xml:space="preserve"> </w:t>
      </w:r>
      <w:r w:rsidRPr="00E86CBD">
        <w:rPr>
          <w:rStyle w:val="CharDivText"/>
        </w:rPr>
        <w:t xml:space="preserve"> </w:t>
      </w:r>
    </w:p>
    <w:p w14:paraId="282D7C46" w14:textId="77777777" w:rsidR="001960EF" w:rsidRPr="001D3E68" w:rsidRDefault="001960EF" w:rsidP="001D3E68">
      <w:pPr>
        <w:pStyle w:val="ActHead5"/>
      </w:pPr>
      <w:bookmarkStart w:id="28" w:name="_Toc151117371"/>
      <w:r w:rsidRPr="00E86CBD">
        <w:rPr>
          <w:rStyle w:val="CharSectno"/>
        </w:rPr>
        <w:t>12601</w:t>
      </w:r>
      <w:r w:rsidRPr="001D3E68">
        <w:t xml:space="preserve">  Operation of amendments</w:t>
      </w:r>
      <w:bookmarkEnd w:id="28"/>
    </w:p>
    <w:p w14:paraId="7405424C" w14:textId="77777777" w:rsidR="001960EF" w:rsidRDefault="001960EF" w:rsidP="001D3E68">
      <w:pPr>
        <w:pStyle w:val="subsection"/>
      </w:pPr>
      <w:r w:rsidRPr="001D3E68">
        <w:tab/>
      </w:r>
      <w:r w:rsidRPr="001D3E68">
        <w:tab/>
        <w:t xml:space="preserve">The amendments of these Regulations made by Part 1 of </w:t>
      </w:r>
      <w:r w:rsidR="003C695B" w:rsidRPr="001D3E68">
        <w:t>Schedule 2</w:t>
      </w:r>
      <w:r w:rsidRPr="001D3E68">
        <w:t xml:space="preserve"> to the </w:t>
      </w:r>
      <w:r w:rsidRPr="001D3E68">
        <w:rPr>
          <w:i/>
        </w:rPr>
        <w:t>Migration Amendment (Bridging Visa Conditions) Act 2023</w:t>
      </w:r>
      <w:r w:rsidRPr="001D3E68">
        <w:t xml:space="preserve"> apply in relation to a visa granted on or after the commencement of those amendments.</w:t>
      </w:r>
    </w:p>
    <w:p w14:paraId="510CE92E" w14:textId="77777777" w:rsidR="006A21A8" w:rsidRPr="00F02B56" w:rsidRDefault="006A21A8" w:rsidP="006A21A8"/>
    <w:p w14:paraId="775A5C94" w14:textId="77777777" w:rsidR="006A21A8" w:rsidRDefault="006A21A8" w:rsidP="006A21A8">
      <w:pPr>
        <w:pStyle w:val="AssentBk"/>
        <w:keepNext/>
      </w:pPr>
    </w:p>
    <w:p w14:paraId="609E95EC" w14:textId="77777777" w:rsidR="006A21A8" w:rsidRDefault="006A21A8" w:rsidP="006A21A8">
      <w:pPr>
        <w:pStyle w:val="AssentBk"/>
        <w:keepNext/>
      </w:pPr>
    </w:p>
    <w:p w14:paraId="3EEA57D3" w14:textId="77777777" w:rsidR="006A21A8" w:rsidRDefault="006A21A8" w:rsidP="006A21A8">
      <w:pPr>
        <w:pStyle w:val="2ndRd"/>
        <w:keepNext/>
        <w:pBdr>
          <w:top w:val="single" w:sz="2" w:space="1" w:color="auto"/>
        </w:pBdr>
      </w:pPr>
    </w:p>
    <w:p w14:paraId="1FAA7A04" w14:textId="77777777" w:rsidR="00FC6B79" w:rsidRDefault="00FC6B79" w:rsidP="000C5962">
      <w:pPr>
        <w:pStyle w:val="2ndRd"/>
        <w:keepNext/>
        <w:spacing w:line="260" w:lineRule="atLeast"/>
        <w:rPr>
          <w:i/>
        </w:rPr>
      </w:pPr>
      <w:r>
        <w:t>[</w:t>
      </w:r>
      <w:r>
        <w:rPr>
          <w:i/>
        </w:rPr>
        <w:t>Minister’s second reading speech made in—</w:t>
      </w:r>
    </w:p>
    <w:p w14:paraId="6A17A465" w14:textId="2EDFD8E1" w:rsidR="00FC6B79" w:rsidRDefault="00FC6B79" w:rsidP="000C5962">
      <w:pPr>
        <w:pStyle w:val="2ndRd"/>
        <w:keepNext/>
        <w:spacing w:line="260" w:lineRule="atLeast"/>
        <w:rPr>
          <w:i/>
        </w:rPr>
      </w:pPr>
      <w:r>
        <w:rPr>
          <w:i/>
        </w:rPr>
        <w:t>House of Representatives on 16 November 2023</w:t>
      </w:r>
    </w:p>
    <w:p w14:paraId="280AB8B2" w14:textId="53BE90F5" w:rsidR="00FC6B79" w:rsidRDefault="00FC6B79" w:rsidP="000C5962">
      <w:pPr>
        <w:pStyle w:val="2ndRd"/>
        <w:keepNext/>
        <w:spacing w:line="260" w:lineRule="atLeast"/>
        <w:rPr>
          <w:i/>
        </w:rPr>
      </w:pPr>
      <w:r>
        <w:rPr>
          <w:i/>
        </w:rPr>
        <w:t>Senate on 16 November 2023</w:t>
      </w:r>
      <w:r>
        <w:t>]</w:t>
      </w:r>
    </w:p>
    <w:p w14:paraId="3E5C3DC3" w14:textId="77777777" w:rsidR="00FC6B79" w:rsidRDefault="00FC6B79" w:rsidP="000C5962"/>
    <w:p w14:paraId="0DFE9446" w14:textId="66C919A4" w:rsidR="009355F7" w:rsidRPr="00FC6B79" w:rsidRDefault="00FC6B79" w:rsidP="004A7102">
      <w:pPr>
        <w:framePr w:hSpace="180" w:wrap="around" w:vAnchor="text" w:hAnchor="page" w:x="2401" w:y="3165"/>
      </w:pPr>
      <w:r>
        <w:t>(214/23)</w:t>
      </w:r>
    </w:p>
    <w:p w14:paraId="478224C3" w14:textId="77777777" w:rsidR="00FC6B79" w:rsidRDefault="00FC6B79"/>
    <w:sectPr w:rsidR="00FC6B79" w:rsidSect="009355F7">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34C2" w14:textId="77777777" w:rsidR="00065100" w:rsidRDefault="00065100" w:rsidP="0048364F">
      <w:pPr>
        <w:spacing w:line="240" w:lineRule="auto"/>
      </w:pPr>
      <w:r>
        <w:separator/>
      </w:r>
    </w:p>
  </w:endnote>
  <w:endnote w:type="continuationSeparator" w:id="0">
    <w:p w14:paraId="65ABF43B" w14:textId="77777777" w:rsidR="00065100" w:rsidRDefault="0006510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8015E" w14:textId="77777777" w:rsidR="00065100" w:rsidRPr="005F1388" w:rsidRDefault="00065100" w:rsidP="001D3E6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8774" w14:textId="12F8B38D" w:rsidR="00FC6B79" w:rsidRDefault="00FC6B79" w:rsidP="00CD12A5">
    <w:pPr>
      <w:pStyle w:val="ScalePlusRef"/>
    </w:pPr>
    <w:r>
      <w:t>Note: An electronic version of this Act is available on the Federal Register of Legislation (</w:t>
    </w:r>
    <w:hyperlink r:id="rId1" w:history="1">
      <w:r>
        <w:t>https://www.legislation.gov.au/</w:t>
      </w:r>
    </w:hyperlink>
    <w:r>
      <w:t>)</w:t>
    </w:r>
  </w:p>
  <w:p w14:paraId="73655EF4" w14:textId="77777777" w:rsidR="00FC6B79" w:rsidRDefault="00FC6B79" w:rsidP="00CD12A5"/>
  <w:p w14:paraId="13B8BF21" w14:textId="1F0770BB" w:rsidR="00065100" w:rsidRDefault="00065100" w:rsidP="001D3E68">
    <w:pPr>
      <w:pStyle w:val="Footer"/>
      <w:spacing w:before="120"/>
    </w:pPr>
  </w:p>
  <w:p w14:paraId="3189207B" w14:textId="77777777" w:rsidR="00065100" w:rsidRPr="005F1388" w:rsidRDefault="0006510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B2A8C" w14:textId="77777777" w:rsidR="00065100" w:rsidRPr="00ED79B6" w:rsidRDefault="00065100" w:rsidP="001D3E6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54F1" w14:textId="77777777" w:rsidR="00065100" w:rsidRDefault="00065100" w:rsidP="001D3E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65100" w14:paraId="29881B52" w14:textId="77777777" w:rsidTr="00E76C74">
      <w:tc>
        <w:tcPr>
          <w:tcW w:w="646" w:type="dxa"/>
        </w:tcPr>
        <w:p w14:paraId="6819958A" w14:textId="77777777" w:rsidR="00065100" w:rsidRDefault="00065100" w:rsidP="00E76C7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88AAFDE" w14:textId="6FA8B0F2" w:rsidR="00065100" w:rsidRDefault="00065100" w:rsidP="00E76C7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B5B10">
            <w:rPr>
              <w:i/>
              <w:sz w:val="18"/>
            </w:rPr>
            <w:t>Migration Amendment (Bridging Visa Conditions) Act 2023</w:t>
          </w:r>
          <w:r w:rsidRPr="00ED79B6">
            <w:rPr>
              <w:i/>
              <w:sz w:val="18"/>
            </w:rPr>
            <w:fldChar w:fldCharType="end"/>
          </w:r>
        </w:p>
      </w:tc>
      <w:tc>
        <w:tcPr>
          <w:tcW w:w="1270" w:type="dxa"/>
        </w:tcPr>
        <w:p w14:paraId="3B899E3B" w14:textId="509F5E29" w:rsidR="00065100" w:rsidRDefault="00065100" w:rsidP="00E76C7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B5B10">
            <w:rPr>
              <w:i/>
              <w:sz w:val="18"/>
            </w:rPr>
            <w:t>No. 93, 2023</w:t>
          </w:r>
          <w:r w:rsidRPr="00ED79B6">
            <w:rPr>
              <w:i/>
              <w:sz w:val="18"/>
            </w:rPr>
            <w:fldChar w:fldCharType="end"/>
          </w:r>
        </w:p>
      </w:tc>
    </w:tr>
  </w:tbl>
  <w:p w14:paraId="658CE31E" w14:textId="77777777" w:rsidR="00065100" w:rsidRDefault="000651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F4AEB" w14:textId="77777777" w:rsidR="00065100" w:rsidRDefault="00065100" w:rsidP="001D3E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65100" w14:paraId="6F9729FE" w14:textId="77777777" w:rsidTr="00E76C74">
      <w:tc>
        <w:tcPr>
          <w:tcW w:w="1247" w:type="dxa"/>
        </w:tcPr>
        <w:p w14:paraId="4B79E6C6" w14:textId="4135C803" w:rsidR="00065100" w:rsidRDefault="00065100" w:rsidP="00E76C7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B5B10">
            <w:rPr>
              <w:i/>
              <w:sz w:val="18"/>
            </w:rPr>
            <w:t>No. 93, 2023</w:t>
          </w:r>
          <w:r w:rsidRPr="00ED79B6">
            <w:rPr>
              <w:i/>
              <w:sz w:val="18"/>
            </w:rPr>
            <w:fldChar w:fldCharType="end"/>
          </w:r>
        </w:p>
      </w:tc>
      <w:tc>
        <w:tcPr>
          <w:tcW w:w="5387" w:type="dxa"/>
        </w:tcPr>
        <w:p w14:paraId="1E9705C2" w14:textId="0557E0DB" w:rsidR="00065100" w:rsidRDefault="00065100" w:rsidP="00E76C7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B5B10">
            <w:rPr>
              <w:i/>
              <w:sz w:val="18"/>
            </w:rPr>
            <w:t>Migration Amendment (Bridging Visa Conditions) Act 2023</w:t>
          </w:r>
          <w:r w:rsidRPr="00ED79B6">
            <w:rPr>
              <w:i/>
              <w:sz w:val="18"/>
            </w:rPr>
            <w:fldChar w:fldCharType="end"/>
          </w:r>
        </w:p>
      </w:tc>
      <w:tc>
        <w:tcPr>
          <w:tcW w:w="669" w:type="dxa"/>
        </w:tcPr>
        <w:p w14:paraId="22C4B66D" w14:textId="77777777" w:rsidR="00065100" w:rsidRDefault="00065100" w:rsidP="00E76C7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532F089" w14:textId="77777777" w:rsidR="00065100" w:rsidRPr="00ED79B6" w:rsidRDefault="0006510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E156" w14:textId="77777777" w:rsidR="00065100" w:rsidRPr="00A961C4" w:rsidRDefault="00065100" w:rsidP="001D3E6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65100" w14:paraId="5B3B5E02" w14:textId="77777777" w:rsidTr="00E86CBD">
      <w:tc>
        <w:tcPr>
          <w:tcW w:w="646" w:type="dxa"/>
        </w:tcPr>
        <w:p w14:paraId="7CF46B64" w14:textId="77777777" w:rsidR="00065100" w:rsidRDefault="00065100" w:rsidP="00E76C7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7C8E2A6" w14:textId="07978685" w:rsidR="00065100" w:rsidRDefault="00065100" w:rsidP="00E76C7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B5B10">
            <w:rPr>
              <w:i/>
              <w:sz w:val="18"/>
            </w:rPr>
            <w:t>Migration Amendment (Bridging Visa Conditions) Act 2023</w:t>
          </w:r>
          <w:r w:rsidRPr="007A1328">
            <w:rPr>
              <w:i/>
              <w:sz w:val="18"/>
            </w:rPr>
            <w:fldChar w:fldCharType="end"/>
          </w:r>
        </w:p>
      </w:tc>
      <w:tc>
        <w:tcPr>
          <w:tcW w:w="1270" w:type="dxa"/>
        </w:tcPr>
        <w:p w14:paraId="00ABD5F2" w14:textId="20AFE4FD" w:rsidR="00065100" w:rsidRDefault="00065100" w:rsidP="00E76C7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B5B10">
            <w:rPr>
              <w:i/>
              <w:sz w:val="18"/>
            </w:rPr>
            <w:t>No. 93, 2023</w:t>
          </w:r>
          <w:r w:rsidRPr="007A1328">
            <w:rPr>
              <w:i/>
              <w:sz w:val="18"/>
            </w:rPr>
            <w:fldChar w:fldCharType="end"/>
          </w:r>
        </w:p>
      </w:tc>
    </w:tr>
  </w:tbl>
  <w:p w14:paraId="0F925C4E" w14:textId="77777777" w:rsidR="00065100" w:rsidRPr="00A961C4" w:rsidRDefault="0006510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360F8" w14:textId="77777777" w:rsidR="00065100" w:rsidRPr="00A961C4" w:rsidRDefault="00065100" w:rsidP="001D3E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65100" w14:paraId="0D14394B" w14:textId="77777777" w:rsidTr="00E86CBD">
      <w:tc>
        <w:tcPr>
          <w:tcW w:w="1247" w:type="dxa"/>
        </w:tcPr>
        <w:p w14:paraId="740C1648" w14:textId="51BBB96D" w:rsidR="00065100" w:rsidRDefault="00065100" w:rsidP="00E76C7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B5B10">
            <w:rPr>
              <w:i/>
              <w:sz w:val="18"/>
            </w:rPr>
            <w:t>No. 93, 2023</w:t>
          </w:r>
          <w:r w:rsidRPr="007A1328">
            <w:rPr>
              <w:i/>
              <w:sz w:val="18"/>
            </w:rPr>
            <w:fldChar w:fldCharType="end"/>
          </w:r>
        </w:p>
      </w:tc>
      <w:tc>
        <w:tcPr>
          <w:tcW w:w="5387" w:type="dxa"/>
        </w:tcPr>
        <w:p w14:paraId="0EBFC2AB" w14:textId="1EF2FBFC" w:rsidR="00065100" w:rsidRDefault="00065100" w:rsidP="00E76C7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B5B10">
            <w:rPr>
              <w:i/>
              <w:sz w:val="18"/>
            </w:rPr>
            <w:t>Migration Amendment (Bridging Visa Conditions) Act 2023</w:t>
          </w:r>
          <w:r w:rsidRPr="007A1328">
            <w:rPr>
              <w:i/>
              <w:sz w:val="18"/>
            </w:rPr>
            <w:fldChar w:fldCharType="end"/>
          </w:r>
        </w:p>
      </w:tc>
      <w:tc>
        <w:tcPr>
          <w:tcW w:w="669" w:type="dxa"/>
        </w:tcPr>
        <w:p w14:paraId="6D9BCCFF" w14:textId="77777777" w:rsidR="00065100" w:rsidRDefault="00065100" w:rsidP="00E76C7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BE6A007" w14:textId="77777777" w:rsidR="00065100" w:rsidRPr="00055B5C" w:rsidRDefault="0006510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F19B0" w14:textId="77777777" w:rsidR="00065100" w:rsidRPr="00A961C4" w:rsidRDefault="00065100" w:rsidP="001D3E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65100" w14:paraId="1EACBD03" w14:textId="77777777" w:rsidTr="00E86CBD">
      <w:tc>
        <w:tcPr>
          <w:tcW w:w="1247" w:type="dxa"/>
        </w:tcPr>
        <w:p w14:paraId="71F96062" w14:textId="3361C64A" w:rsidR="00065100" w:rsidRDefault="00065100" w:rsidP="00E76C7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B5B10">
            <w:rPr>
              <w:i/>
              <w:sz w:val="18"/>
            </w:rPr>
            <w:t>No. 93, 2023</w:t>
          </w:r>
          <w:r w:rsidRPr="007A1328">
            <w:rPr>
              <w:i/>
              <w:sz w:val="18"/>
            </w:rPr>
            <w:fldChar w:fldCharType="end"/>
          </w:r>
        </w:p>
      </w:tc>
      <w:tc>
        <w:tcPr>
          <w:tcW w:w="5387" w:type="dxa"/>
        </w:tcPr>
        <w:p w14:paraId="06F37B94" w14:textId="76F8B5D2" w:rsidR="00065100" w:rsidRDefault="00065100" w:rsidP="00E76C7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B5B10">
            <w:rPr>
              <w:i/>
              <w:sz w:val="18"/>
            </w:rPr>
            <w:t>Migration Amendment (Bridging Visa Conditions) Act 2023</w:t>
          </w:r>
          <w:r w:rsidRPr="007A1328">
            <w:rPr>
              <w:i/>
              <w:sz w:val="18"/>
            </w:rPr>
            <w:fldChar w:fldCharType="end"/>
          </w:r>
        </w:p>
      </w:tc>
      <w:tc>
        <w:tcPr>
          <w:tcW w:w="669" w:type="dxa"/>
        </w:tcPr>
        <w:p w14:paraId="45D88680" w14:textId="77777777" w:rsidR="00065100" w:rsidRDefault="00065100" w:rsidP="00E76C7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3DBCDC4" w14:textId="77777777" w:rsidR="00065100" w:rsidRPr="00A961C4" w:rsidRDefault="0006510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E6F4F" w14:textId="77777777" w:rsidR="00065100" w:rsidRDefault="00065100" w:rsidP="0048364F">
      <w:pPr>
        <w:spacing w:line="240" w:lineRule="auto"/>
      </w:pPr>
      <w:r>
        <w:separator/>
      </w:r>
    </w:p>
  </w:footnote>
  <w:footnote w:type="continuationSeparator" w:id="0">
    <w:p w14:paraId="7EE5C673" w14:textId="77777777" w:rsidR="00065100" w:rsidRDefault="0006510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25D1" w14:textId="77777777" w:rsidR="00065100" w:rsidRPr="005F1388" w:rsidRDefault="00065100"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30847" w14:textId="77777777" w:rsidR="00065100" w:rsidRPr="005F1388" w:rsidRDefault="0006510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9F45" w14:textId="77777777" w:rsidR="00065100" w:rsidRPr="005F1388" w:rsidRDefault="0006510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458B" w14:textId="77777777" w:rsidR="00065100" w:rsidRPr="00ED79B6" w:rsidRDefault="0006510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3BCD0" w14:textId="77777777" w:rsidR="00065100" w:rsidRPr="00ED79B6" w:rsidRDefault="0006510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EEC0" w14:textId="77777777" w:rsidR="00065100" w:rsidRPr="00ED79B6" w:rsidRDefault="0006510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9727" w14:textId="65F5E925" w:rsidR="00065100" w:rsidRPr="00A961C4" w:rsidRDefault="00065100" w:rsidP="0048364F">
    <w:pPr>
      <w:rPr>
        <w:b/>
        <w:sz w:val="20"/>
      </w:rPr>
    </w:pPr>
    <w:r>
      <w:rPr>
        <w:b/>
        <w:sz w:val="20"/>
      </w:rPr>
      <w:fldChar w:fldCharType="begin"/>
    </w:r>
    <w:r>
      <w:rPr>
        <w:b/>
        <w:sz w:val="20"/>
      </w:rPr>
      <w:instrText xml:space="preserve"> STYLEREF CharAmSchNo </w:instrText>
    </w:r>
    <w:r w:rsidR="00D5415E">
      <w:rPr>
        <w:b/>
        <w:sz w:val="20"/>
      </w:rPr>
      <w:fldChar w:fldCharType="separate"/>
    </w:r>
    <w:r w:rsidR="00D5415E">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5415E">
      <w:rPr>
        <w:sz w:val="20"/>
      </w:rPr>
      <w:fldChar w:fldCharType="separate"/>
    </w:r>
    <w:r w:rsidR="00D5415E">
      <w:rPr>
        <w:noProof/>
        <w:sz w:val="20"/>
      </w:rPr>
      <w:t>Amendments of the regulations</w:t>
    </w:r>
    <w:r>
      <w:rPr>
        <w:sz w:val="20"/>
      </w:rPr>
      <w:fldChar w:fldCharType="end"/>
    </w:r>
  </w:p>
  <w:p w14:paraId="18FE667F" w14:textId="18DD09C6" w:rsidR="00065100" w:rsidRPr="00A961C4" w:rsidRDefault="00065100" w:rsidP="0048364F">
    <w:pPr>
      <w:rPr>
        <w:b/>
        <w:sz w:val="20"/>
      </w:rPr>
    </w:pPr>
    <w:r>
      <w:rPr>
        <w:b/>
        <w:sz w:val="20"/>
      </w:rPr>
      <w:fldChar w:fldCharType="begin"/>
    </w:r>
    <w:r>
      <w:rPr>
        <w:b/>
        <w:sz w:val="20"/>
      </w:rPr>
      <w:instrText xml:space="preserve"> STYLEREF CharAmPartNo </w:instrText>
    </w:r>
    <w:r w:rsidR="00D5415E">
      <w:rPr>
        <w:b/>
        <w:sz w:val="20"/>
      </w:rPr>
      <w:fldChar w:fldCharType="separate"/>
    </w:r>
    <w:r w:rsidR="00D5415E">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D5415E">
      <w:rPr>
        <w:sz w:val="20"/>
      </w:rPr>
      <w:fldChar w:fldCharType="separate"/>
    </w:r>
    <w:r w:rsidR="00D5415E">
      <w:rPr>
        <w:noProof/>
        <w:sz w:val="20"/>
      </w:rPr>
      <w:t>Amendments</w:t>
    </w:r>
    <w:r>
      <w:rPr>
        <w:sz w:val="20"/>
      </w:rPr>
      <w:fldChar w:fldCharType="end"/>
    </w:r>
  </w:p>
  <w:p w14:paraId="72AED9DE" w14:textId="77777777" w:rsidR="00065100" w:rsidRPr="00A961C4" w:rsidRDefault="0006510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C847E" w14:textId="3D0E26E7" w:rsidR="00065100" w:rsidRPr="00A961C4" w:rsidRDefault="00065100" w:rsidP="0048364F">
    <w:pPr>
      <w:jc w:val="right"/>
      <w:rPr>
        <w:sz w:val="20"/>
      </w:rPr>
    </w:pPr>
    <w:r w:rsidRPr="00A961C4">
      <w:rPr>
        <w:sz w:val="20"/>
      </w:rPr>
      <w:fldChar w:fldCharType="begin"/>
    </w:r>
    <w:r w:rsidRPr="00A961C4">
      <w:rPr>
        <w:sz w:val="20"/>
      </w:rPr>
      <w:instrText xml:space="preserve"> STYLEREF CharAmSchText </w:instrText>
    </w:r>
    <w:r w:rsidR="00AB5B10">
      <w:rPr>
        <w:sz w:val="20"/>
      </w:rPr>
      <w:fldChar w:fldCharType="separate"/>
    </w:r>
    <w:r w:rsidR="00D5415E">
      <w:rPr>
        <w:noProof/>
        <w:sz w:val="20"/>
      </w:rPr>
      <w:t>Amendments of the regulations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B5B10">
      <w:rPr>
        <w:b/>
        <w:sz w:val="20"/>
      </w:rPr>
      <w:fldChar w:fldCharType="separate"/>
    </w:r>
    <w:r w:rsidR="00D5415E">
      <w:rPr>
        <w:b/>
        <w:noProof/>
        <w:sz w:val="20"/>
      </w:rPr>
      <w:t>Schedule 2</w:t>
    </w:r>
    <w:r>
      <w:rPr>
        <w:b/>
        <w:sz w:val="20"/>
      </w:rPr>
      <w:fldChar w:fldCharType="end"/>
    </w:r>
  </w:p>
  <w:p w14:paraId="7533AF89" w14:textId="47053BDB" w:rsidR="00065100" w:rsidRPr="00A961C4" w:rsidRDefault="00065100" w:rsidP="0048364F">
    <w:pPr>
      <w:jc w:val="right"/>
      <w:rPr>
        <w:b/>
        <w:sz w:val="20"/>
      </w:rPr>
    </w:pPr>
    <w:r w:rsidRPr="00A961C4">
      <w:rPr>
        <w:sz w:val="20"/>
      </w:rPr>
      <w:fldChar w:fldCharType="begin"/>
    </w:r>
    <w:r w:rsidRPr="00A961C4">
      <w:rPr>
        <w:sz w:val="20"/>
      </w:rPr>
      <w:instrText xml:space="preserve"> STYLEREF CharAmPartText </w:instrText>
    </w:r>
    <w:r w:rsidR="00D5415E">
      <w:rPr>
        <w:sz w:val="20"/>
      </w:rPr>
      <w:fldChar w:fldCharType="separate"/>
    </w:r>
    <w:r w:rsidR="00D5415E">
      <w:rPr>
        <w:noProof/>
        <w:sz w:val="20"/>
      </w:rPr>
      <w:t>Application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5415E">
      <w:rPr>
        <w:b/>
        <w:sz w:val="20"/>
      </w:rPr>
      <w:fldChar w:fldCharType="separate"/>
    </w:r>
    <w:r w:rsidR="00D5415E">
      <w:rPr>
        <w:b/>
        <w:noProof/>
        <w:sz w:val="20"/>
      </w:rPr>
      <w:t>Part 2</w:t>
    </w:r>
    <w:r w:rsidRPr="00A961C4">
      <w:rPr>
        <w:b/>
        <w:sz w:val="20"/>
      </w:rPr>
      <w:fldChar w:fldCharType="end"/>
    </w:r>
  </w:p>
  <w:p w14:paraId="5AE20BD6" w14:textId="77777777" w:rsidR="00065100" w:rsidRPr="00A961C4" w:rsidRDefault="0006510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D070" w14:textId="77777777" w:rsidR="00065100" w:rsidRPr="00A961C4" w:rsidRDefault="0006510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6C74"/>
    <w:rsid w:val="00001584"/>
    <w:rsid w:val="00005D25"/>
    <w:rsid w:val="000068C4"/>
    <w:rsid w:val="000113BC"/>
    <w:rsid w:val="00011E37"/>
    <w:rsid w:val="000136AF"/>
    <w:rsid w:val="0001651A"/>
    <w:rsid w:val="0001679F"/>
    <w:rsid w:val="00016D55"/>
    <w:rsid w:val="00022636"/>
    <w:rsid w:val="0002343D"/>
    <w:rsid w:val="00026554"/>
    <w:rsid w:val="000338B0"/>
    <w:rsid w:val="00034D62"/>
    <w:rsid w:val="00036FC8"/>
    <w:rsid w:val="00037D3C"/>
    <w:rsid w:val="00040C64"/>
    <w:rsid w:val="000417C9"/>
    <w:rsid w:val="000430D3"/>
    <w:rsid w:val="00044230"/>
    <w:rsid w:val="00044A0E"/>
    <w:rsid w:val="000506F1"/>
    <w:rsid w:val="00055B5C"/>
    <w:rsid w:val="00056391"/>
    <w:rsid w:val="00060F60"/>
    <w:rsid w:val="00060FF9"/>
    <w:rsid w:val="000614BF"/>
    <w:rsid w:val="0006274E"/>
    <w:rsid w:val="00062BD2"/>
    <w:rsid w:val="00065100"/>
    <w:rsid w:val="0007123B"/>
    <w:rsid w:val="00074219"/>
    <w:rsid w:val="0007774F"/>
    <w:rsid w:val="00082AC3"/>
    <w:rsid w:val="00084871"/>
    <w:rsid w:val="00085B91"/>
    <w:rsid w:val="00087968"/>
    <w:rsid w:val="00087A81"/>
    <w:rsid w:val="00091B88"/>
    <w:rsid w:val="00094B43"/>
    <w:rsid w:val="0009725F"/>
    <w:rsid w:val="000A5D39"/>
    <w:rsid w:val="000A71C7"/>
    <w:rsid w:val="000B1FD2"/>
    <w:rsid w:val="000B31F5"/>
    <w:rsid w:val="000B491C"/>
    <w:rsid w:val="000C06D2"/>
    <w:rsid w:val="000D05EF"/>
    <w:rsid w:val="000D542E"/>
    <w:rsid w:val="000D69A7"/>
    <w:rsid w:val="000E2BC5"/>
    <w:rsid w:val="000E708C"/>
    <w:rsid w:val="000F0D56"/>
    <w:rsid w:val="000F1DA3"/>
    <w:rsid w:val="000F21C1"/>
    <w:rsid w:val="000F316E"/>
    <w:rsid w:val="000F36A2"/>
    <w:rsid w:val="000F4D31"/>
    <w:rsid w:val="00101D90"/>
    <w:rsid w:val="00104194"/>
    <w:rsid w:val="0010745C"/>
    <w:rsid w:val="001075C8"/>
    <w:rsid w:val="00110957"/>
    <w:rsid w:val="00113BD1"/>
    <w:rsid w:val="00122206"/>
    <w:rsid w:val="00122FD0"/>
    <w:rsid w:val="00135DFF"/>
    <w:rsid w:val="001411D8"/>
    <w:rsid w:val="0014182F"/>
    <w:rsid w:val="00141EE7"/>
    <w:rsid w:val="00142898"/>
    <w:rsid w:val="001441DF"/>
    <w:rsid w:val="001451AF"/>
    <w:rsid w:val="00145821"/>
    <w:rsid w:val="001459A7"/>
    <w:rsid w:val="001511C4"/>
    <w:rsid w:val="00153281"/>
    <w:rsid w:val="0015598B"/>
    <w:rsid w:val="0015646E"/>
    <w:rsid w:val="00163AE1"/>
    <w:rsid w:val="00163FA2"/>
    <w:rsid w:val="001643C9"/>
    <w:rsid w:val="00165568"/>
    <w:rsid w:val="00166C2F"/>
    <w:rsid w:val="00170C1F"/>
    <w:rsid w:val="00170DC9"/>
    <w:rsid w:val="001716C9"/>
    <w:rsid w:val="00173062"/>
    <w:rsid w:val="00173363"/>
    <w:rsid w:val="00173B94"/>
    <w:rsid w:val="00173E10"/>
    <w:rsid w:val="0017526C"/>
    <w:rsid w:val="001823D4"/>
    <w:rsid w:val="00184B93"/>
    <w:rsid w:val="001854B4"/>
    <w:rsid w:val="0018672E"/>
    <w:rsid w:val="00186FAE"/>
    <w:rsid w:val="00191EE4"/>
    <w:rsid w:val="001939E1"/>
    <w:rsid w:val="00195382"/>
    <w:rsid w:val="001960EF"/>
    <w:rsid w:val="001964A6"/>
    <w:rsid w:val="001968FB"/>
    <w:rsid w:val="00196A00"/>
    <w:rsid w:val="00197020"/>
    <w:rsid w:val="00197A84"/>
    <w:rsid w:val="001A3658"/>
    <w:rsid w:val="001A39AD"/>
    <w:rsid w:val="001A759A"/>
    <w:rsid w:val="001B242C"/>
    <w:rsid w:val="001B40BC"/>
    <w:rsid w:val="001B633C"/>
    <w:rsid w:val="001B64B9"/>
    <w:rsid w:val="001B7A5D"/>
    <w:rsid w:val="001C197C"/>
    <w:rsid w:val="001C2418"/>
    <w:rsid w:val="001C36E0"/>
    <w:rsid w:val="001C575C"/>
    <w:rsid w:val="001C69C4"/>
    <w:rsid w:val="001D3E68"/>
    <w:rsid w:val="001D75CB"/>
    <w:rsid w:val="001E3590"/>
    <w:rsid w:val="001E38DB"/>
    <w:rsid w:val="001E5237"/>
    <w:rsid w:val="001E71F9"/>
    <w:rsid w:val="001E7407"/>
    <w:rsid w:val="001F2E4C"/>
    <w:rsid w:val="001F5DFB"/>
    <w:rsid w:val="00201D27"/>
    <w:rsid w:val="00202618"/>
    <w:rsid w:val="0020754F"/>
    <w:rsid w:val="00210424"/>
    <w:rsid w:val="00211195"/>
    <w:rsid w:val="00211B45"/>
    <w:rsid w:val="00212574"/>
    <w:rsid w:val="00212A40"/>
    <w:rsid w:val="00213702"/>
    <w:rsid w:val="00215F47"/>
    <w:rsid w:val="00216D4A"/>
    <w:rsid w:val="002231C7"/>
    <w:rsid w:val="00225735"/>
    <w:rsid w:val="0022685C"/>
    <w:rsid w:val="002272B3"/>
    <w:rsid w:val="00235A2A"/>
    <w:rsid w:val="00235C23"/>
    <w:rsid w:val="00236742"/>
    <w:rsid w:val="00240749"/>
    <w:rsid w:val="00242A04"/>
    <w:rsid w:val="0024309E"/>
    <w:rsid w:val="002450D3"/>
    <w:rsid w:val="002461DD"/>
    <w:rsid w:val="0025220B"/>
    <w:rsid w:val="0025417D"/>
    <w:rsid w:val="00257895"/>
    <w:rsid w:val="00263820"/>
    <w:rsid w:val="002662AA"/>
    <w:rsid w:val="00270A6A"/>
    <w:rsid w:val="0027180F"/>
    <w:rsid w:val="002738FD"/>
    <w:rsid w:val="00275197"/>
    <w:rsid w:val="002754E4"/>
    <w:rsid w:val="002762EA"/>
    <w:rsid w:val="00277CBA"/>
    <w:rsid w:val="00280BA4"/>
    <w:rsid w:val="0028128C"/>
    <w:rsid w:val="00286AC3"/>
    <w:rsid w:val="00291049"/>
    <w:rsid w:val="00293B89"/>
    <w:rsid w:val="00293CC8"/>
    <w:rsid w:val="00297ECB"/>
    <w:rsid w:val="002A4741"/>
    <w:rsid w:val="002B05A4"/>
    <w:rsid w:val="002B5A30"/>
    <w:rsid w:val="002B6241"/>
    <w:rsid w:val="002B657D"/>
    <w:rsid w:val="002B7604"/>
    <w:rsid w:val="002C449F"/>
    <w:rsid w:val="002C553D"/>
    <w:rsid w:val="002C57ED"/>
    <w:rsid w:val="002D043A"/>
    <w:rsid w:val="002D395A"/>
    <w:rsid w:val="002E58CB"/>
    <w:rsid w:val="002F02AE"/>
    <w:rsid w:val="002F22DF"/>
    <w:rsid w:val="002F2D26"/>
    <w:rsid w:val="002F2D50"/>
    <w:rsid w:val="002F5A80"/>
    <w:rsid w:val="003034D5"/>
    <w:rsid w:val="003048B5"/>
    <w:rsid w:val="0030498E"/>
    <w:rsid w:val="003069B0"/>
    <w:rsid w:val="003151CB"/>
    <w:rsid w:val="003229B3"/>
    <w:rsid w:val="0032525E"/>
    <w:rsid w:val="00334F5E"/>
    <w:rsid w:val="00337027"/>
    <w:rsid w:val="003415D3"/>
    <w:rsid w:val="00350417"/>
    <w:rsid w:val="00350AA0"/>
    <w:rsid w:val="00351274"/>
    <w:rsid w:val="003519E4"/>
    <w:rsid w:val="00352B0F"/>
    <w:rsid w:val="00354126"/>
    <w:rsid w:val="003546C6"/>
    <w:rsid w:val="0036076A"/>
    <w:rsid w:val="00361C9F"/>
    <w:rsid w:val="00362D48"/>
    <w:rsid w:val="00373874"/>
    <w:rsid w:val="003754DE"/>
    <w:rsid w:val="00375C6C"/>
    <w:rsid w:val="00391579"/>
    <w:rsid w:val="003A55D7"/>
    <w:rsid w:val="003A5E3E"/>
    <w:rsid w:val="003A7B3C"/>
    <w:rsid w:val="003B2088"/>
    <w:rsid w:val="003B4E3D"/>
    <w:rsid w:val="003B4EF5"/>
    <w:rsid w:val="003B5DC4"/>
    <w:rsid w:val="003B75A1"/>
    <w:rsid w:val="003C0000"/>
    <w:rsid w:val="003C379F"/>
    <w:rsid w:val="003C5D0A"/>
    <w:rsid w:val="003C5DCB"/>
    <w:rsid w:val="003C5F2B"/>
    <w:rsid w:val="003C695B"/>
    <w:rsid w:val="003C7451"/>
    <w:rsid w:val="003D0BFE"/>
    <w:rsid w:val="003D5700"/>
    <w:rsid w:val="003D798B"/>
    <w:rsid w:val="003E4AEF"/>
    <w:rsid w:val="003F7231"/>
    <w:rsid w:val="0040318A"/>
    <w:rsid w:val="00405097"/>
    <w:rsid w:val="00405579"/>
    <w:rsid w:val="004062D5"/>
    <w:rsid w:val="004072BC"/>
    <w:rsid w:val="00407E1A"/>
    <w:rsid w:val="00407ED5"/>
    <w:rsid w:val="00410A00"/>
    <w:rsid w:val="00410B8E"/>
    <w:rsid w:val="004116CD"/>
    <w:rsid w:val="00421FC1"/>
    <w:rsid w:val="004229C7"/>
    <w:rsid w:val="00422D6E"/>
    <w:rsid w:val="00424CA9"/>
    <w:rsid w:val="00427D47"/>
    <w:rsid w:val="0043344F"/>
    <w:rsid w:val="004337CD"/>
    <w:rsid w:val="00435B6A"/>
    <w:rsid w:val="00436785"/>
    <w:rsid w:val="00436A6F"/>
    <w:rsid w:val="00436BD5"/>
    <w:rsid w:val="0043719C"/>
    <w:rsid w:val="00437E4B"/>
    <w:rsid w:val="004428D4"/>
    <w:rsid w:val="0044291A"/>
    <w:rsid w:val="00442A29"/>
    <w:rsid w:val="00450E1D"/>
    <w:rsid w:val="00460D78"/>
    <w:rsid w:val="0046193D"/>
    <w:rsid w:val="00464472"/>
    <w:rsid w:val="00466215"/>
    <w:rsid w:val="00470C12"/>
    <w:rsid w:val="00473E57"/>
    <w:rsid w:val="0048196B"/>
    <w:rsid w:val="0048364F"/>
    <w:rsid w:val="00483A04"/>
    <w:rsid w:val="00486D05"/>
    <w:rsid w:val="00487413"/>
    <w:rsid w:val="0049062A"/>
    <w:rsid w:val="0049318E"/>
    <w:rsid w:val="00493C4B"/>
    <w:rsid w:val="004961F8"/>
    <w:rsid w:val="00496F97"/>
    <w:rsid w:val="0049718E"/>
    <w:rsid w:val="004A0C52"/>
    <w:rsid w:val="004A1AF2"/>
    <w:rsid w:val="004A1BAB"/>
    <w:rsid w:val="004A25D2"/>
    <w:rsid w:val="004A317B"/>
    <w:rsid w:val="004A659E"/>
    <w:rsid w:val="004A7102"/>
    <w:rsid w:val="004B4A92"/>
    <w:rsid w:val="004C2765"/>
    <w:rsid w:val="004C3044"/>
    <w:rsid w:val="004C6624"/>
    <w:rsid w:val="004C7C8C"/>
    <w:rsid w:val="004D0D3B"/>
    <w:rsid w:val="004D4083"/>
    <w:rsid w:val="004E2A4A"/>
    <w:rsid w:val="004E2BD6"/>
    <w:rsid w:val="004E6C6A"/>
    <w:rsid w:val="004F00F0"/>
    <w:rsid w:val="004F0D23"/>
    <w:rsid w:val="004F0FFA"/>
    <w:rsid w:val="004F1FAC"/>
    <w:rsid w:val="004F53DA"/>
    <w:rsid w:val="005021F6"/>
    <w:rsid w:val="005062EA"/>
    <w:rsid w:val="0050766C"/>
    <w:rsid w:val="00513719"/>
    <w:rsid w:val="005151D2"/>
    <w:rsid w:val="00516B8D"/>
    <w:rsid w:val="0052365F"/>
    <w:rsid w:val="00531477"/>
    <w:rsid w:val="00531E77"/>
    <w:rsid w:val="00533FBD"/>
    <w:rsid w:val="00537FBC"/>
    <w:rsid w:val="00543469"/>
    <w:rsid w:val="00543AE1"/>
    <w:rsid w:val="00543F5E"/>
    <w:rsid w:val="00545978"/>
    <w:rsid w:val="00545D52"/>
    <w:rsid w:val="00551B54"/>
    <w:rsid w:val="00554811"/>
    <w:rsid w:val="005564B0"/>
    <w:rsid w:val="0056310D"/>
    <w:rsid w:val="00565E61"/>
    <w:rsid w:val="005748B0"/>
    <w:rsid w:val="00574DB7"/>
    <w:rsid w:val="00577109"/>
    <w:rsid w:val="005774FE"/>
    <w:rsid w:val="00584811"/>
    <w:rsid w:val="00585A82"/>
    <w:rsid w:val="005867E7"/>
    <w:rsid w:val="0059048E"/>
    <w:rsid w:val="00593AA6"/>
    <w:rsid w:val="00593EA6"/>
    <w:rsid w:val="00594161"/>
    <w:rsid w:val="00594749"/>
    <w:rsid w:val="0059554A"/>
    <w:rsid w:val="00596F99"/>
    <w:rsid w:val="00597462"/>
    <w:rsid w:val="00597961"/>
    <w:rsid w:val="005A0D92"/>
    <w:rsid w:val="005A4DC1"/>
    <w:rsid w:val="005A531E"/>
    <w:rsid w:val="005A6550"/>
    <w:rsid w:val="005B3ECF"/>
    <w:rsid w:val="005B4067"/>
    <w:rsid w:val="005B52CE"/>
    <w:rsid w:val="005B714E"/>
    <w:rsid w:val="005B7DC0"/>
    <w:rsid w:val="005C1BC4"/>
    <w:rsid w:val="005C23B2"/>
    <w:rsid w:val="005C3F41"/>
    <w:rsid w:val="005C46CC"/>
    <w:rsid w:val="005C550A"/>
    <w:rsid w:val="005D386A"/>
    <w:rsid w:val="005D4822"/>
    <w:rsid w:val="005E152A"/>
    <w:rsid w:val="005E38BB"/>
    <w:rsid w:val="005E729C"/>
    <w:rsid w:val="005F0088"/>
    <w:rsid w:val="005F11B1"/>
    <w:rsid w:val="005F2D08"/>
    <w:rsid w:val="005F59E9"/>
    <w:rsid w:val="005F65BF"/>
    <w:rsid w:val="005F6B82"/>
    <w:rsid w:val="005F7706"/>
    <w:rsid w:val="00600219"/>
    <w:rsid w:val="006024FC"/>
    <w:rsid w:val="006042D3"/>
    <w:rsid w:val="00606058"/>
    <w:rsid w:val="00610AAD"/>
    <w:rsid w:val="00613A25"/>
    <w:rsid w:val="00613D4B"/>
    <w:rsid w:val="00614464"/>
    <w:rsid w:val="006149A3"/>
    <w:rsid w:val="006167FD"/>
    <w:rsid w:val="006273CA"/>
    <w:rsid w:val="006327E2"/>
    <w:rsid w:val="00632F4D"/>
    <w:rsid w:val="00635598"/>
    <w:rsid w:val="00641DE5"/>
    <w:rsid w:val="00642F22"/>
    <w:rsid w:val="0064418F"/>
    <w:rsid w:val="00646521"/>
    <w:rsid w:val="0064769E"/>
    <w:rsid w:val="00654AA3"/>
    <w:rsid w:val="006569AC"/>
    <w:rsid w:val="00656F0C"/>
    <w:rsid w:val="0066056D"/>
    <w:rsid w:val="00660CF9"/>
    <w:rsid w:val="00660FC2"/>
    <w:rsid w:val="006705CE"/>
    <w:rsid w:val="00677CC2"/>
    <w:rsid w:val="00680BF0"/>
    <w:rsid w:val="00681F92"/>
    <w:rsid w:val="00684289"/>
    <w:rsid w:val="006842C2"/>
    <w:rsid w:val="00684C83"/>
    <w:rsid w:val="00685862"/>
    <w:rsid w:val="00685F42"/>
    <w:rsid w:val="00686EBE"/>
    <w:rsid w:val="0069207B"/>
    <w:rsid w:val="006A21A8"/>
    <w:rsid w:val="006A4B23"/>
    <w:rsid w:val="006A4BE7"/>
    <w:rsid w:val="006A749F"/>
    <w:rsid w:val="006B078F"/>
    <w:rsid w:val="006B0B30"/>
    <w:rsid w:val="006B3833"/>
    <w:rsid w:val="006B3BAD"/>
    <w:rsid w:val="006B6170"/>
    <w:rsid w:val="006B625B"/>
    <w:rsid w:val="006B6C48"/>
    <w:rsid w:val="006B7A21"/>
    <w:rsid w:val="006C216F"/>
    <w:rsid w:val="006C2874"/>
    <w:rsid w:val="006C4D58"/>
    <w:rsid w:val="006C7F8C"/>
    <w:rsid w:val="006D380D"/>
    <w:rsid w:val="006D46EC"/>
    <w:rsid w:val="006D7BAF"/>
    <w:rsid w:val="006E0135"/>
    <w:rsid w:val="006E303A"/>
    <w:rsid w:val="006E4319"/>
    <w:rsid w:val="006E4605"/>
    <w:rsid w:val="006F1D40"/>
    <w:rsid w:val="006F7233"/>
    <w:rsid w:val="006F7E19"/>
    <w:rsid w:val="00700950"/>
    <w:rsid w:val="00700B2C"/>
    <w:rsid w:val="00701804"/>
    <w:rsid w:val="00702B19"/>
    <w:rsid w:val="00703456"/>
    <w:rsid w:val="00703F3E"/>
    <w:rsid w:val="00712D8D"/>
    <w:rsid w:val="00713084"/>
    <w:rsid w:val="007143BA"/>
    <w:rsid w:val="007146CB"/>
    <w:rsid w:val="00714B1A"/>
    <w:rsid w:val="00714B26"/>
    <w:rsid w:val="007171FB"/>
    <w:rsid w:val="00722416"/>
    <w:rsid w:val="007251E3"/>
    <w:rsid w:val="00727116"/>
    <w:rsid w:val="0073151A"/>
    <w:rsid w:val="00731E00"/>
    <w:rsid w:val="007440B7"/>
    <w:rsid w:val="00754482"/>
    <w:rsid w:val="00755C35"/>
    <w:rsid w:val="0075710D"/>
    <w:rsid w:val="007617EF"/>
    <w:rsid w:val="007634AD"/>
    <w:rsid w:val="007639D7"/>
    <w:rsid w:val="00766614"/>
    <w:rsid w:val="0077113E"/>
    <w:rsid w:val="007715C9"/>
    <w:rsid w:val="007725DD"/>
    <w:rsid w:val="00773854"/>
    <w:rsid w:val="00774EDD"/>
    <w:rsid w:val="007751ED"/>
    <w:rsid w:val="007757EC"/>
    <w:rsid w:val="00776671"/>
    <w:rsid w:val="007827FC"/>
    <w:rsid w:val="00782E79"/>
    <w:rsid w:val="00784C55"/>
    <w:rsid w:val="007936E8"/>
    <w:rsid w:val="00794E67"/>
    <w:rsid w:val="007954B9"/>
    <w:rsid w:val="007A0DBE"/>
    <w:rsid w:val="007A15EE"/>
    <w:rsid w:val="007A46D1"/>
    <w:rsid w:val="007A5C4A"/>
    <w:rsid w:val="007A6D37"/>
    <w:rsid w:val="007B090F"/>
    <w:rsid w:val="007B30AA"/>
    <w:rsid w:val="007B6485"/>
    <w:rsid w:val="007C1D41"/>
    <w:rsid w:val="007C70BF"/>
    <w:rsid w:val="007C779B"/>
    <w:rsid w:val="007D25C9"/>
    <w:rsid w:val="007D37A7"/>
    <w:rsid w:val="007D4ADE"/>
    <w:rsid w:val="007D6DA3"/>
    <w:rsid w:val="007D7B2A"/>
    <w:rsid w:val="007E756A"/>
    <w:rsid w:val="007E7D4A"/>
    <w:rsid w:val="007F208B"/>
    <w:rsid w:val="007F6166"/>
    <w:rsid w:val="007F6238"/>
    <w:rsid w:val="007F71C2"/>
    <w:rsid w:val="007F7A98"/>
    <w:rsid w:val="008006CC"/>
    <w:rsid w:val="00800D0E"/>
    <w:rsid w:val="00802FF1"/>
    <w:rsid w:val="00803977"/>
    <w:rsid w:val="008079A6"/>
    <w:rsid w:val="00807F18"/>
    <w:rsid w:val="00810A71"/>
    <w:rsid w:val="00812DCE"/>
    <w:rsid w:val="008145D4"/>
    <w:rsid w:val="00816AEA"/>
    <w:rsid w:val="00817BD9"/>
    <w:rsid w:val="0082435A"/>
    <w:rsid w:val="00824F7A"/>
    <w:rsid w:val="00826236"/>
    <w:rsid w:val="00826D1F"/>
    <w:rsid w:val="00831E8D"/>
    <w:rsid w:val="008350C3"/>
    <w:rsid w:val="008366CC"/>
    <w:rsid w:val="00843772"/>
    <w:rsid w:val="008444AF"/>
    <w:rsid w:val="008456B4"/>
    <w:rsid w:val="0084597C"/>
    <w:rsid w:val="00847636"/>
    <w:rsid w:val="00851653"/>
    <w:rsid w:val="00856A31"/>
    <w:rsid w:val="00857D6B"/>
    <w:rsid w:val="00862680"/>
    <w:rsid w:val="008754D0"/>
    <w:rsid w:val="00875CBA"/>
    <w:rsid w:val="00876322"/>
    <w:rsid w:val="00876E8D"/>
    <w:rsid w:val="00877D48"/>
    <w:rsid w:val="00883781"/>
    <w:rsid w:val="008840E9"/>
    <w:rsid w:val="00885570"/>
    <w:rsid w:val="0089009D"/>
    <w:rsid w:val="00891939"/>
    <w:rsid w:val="008920E3"/>
    <w:rsid w:val="008920F9"/>
    <w:rsid w:val="00893958"/>
    <w:rsid w:val="00896185"/>
    <w:rsid w:val="00897152"/>
    <w:rsid w:val="008A09A6"/>
    <w:rsid w:val="008A2C36"/>
    <w:rsid w:val="008A2E77"/>
    <w:rsid w:val="008B1658"/>
    <w:rsid w:val="008B2722"/>
    <w:rsid w:val="008B310C"/>
    <w:rsid w:val="008B383B"/>
    <w:rsid w:val="008B41EE"/>
    <w:rsid w:val="008B7594"/>
    <w:rsid w:val="008C36C3"/>
    <w:rsid w:val="008C6F6F"/>
    <w:rsid w:val="008D07EA"/>
    <w:rsid w:val="008D0EE0"/>
    <w:rsid w:val="008D3E94"/>
    <w:rsid w:val="008D4DA8"/>
    <w:rsid w:val="008D5BE3"/>
    <w:rsid w:val="008D63E1"/>
    <w:rsid w:val="008D6F87"/>
    <w:rsid w:val="008D7CF3"/>
    <w:rsid w:val="008E4BBF"/>
    <w:rsid w:val="008F4280"/>
    <w:rsid w:val="008F4F1C"/>
    <w:rsid w:val="008F4F99"/>
    <w:rsid w:val="008F7032"/>
    <w:rsid w:val="008F77C4"/>
    <w:rsid w:val="00900DDA"/>
    <w:rsid w:val="00901213"/>
    <w:rsid w:val="00903814"/>
    <w:rsid w:val="00906DF0"/>
    <w:rsid w:val="009103F3"/>
    <w:rsid w:val="00910501"/>
    <w:rsid w:val="009114B0"/>
    <w:rsid w:val="00911D8F"/>
    <w:rsid w:val="00916E44"/>
    <w:rsid w:val="00922043"/>
    <w:rsid w:val="00923920"/>
    <w:rsid w:val="0092628D"/>
    <w:rsid w:val="009301C3"/>
    <w:rsid w:val="00932377"/>
    <w:rsid w:val="00933426"/>
    <w:rsid w:val="0093420B"/>
    <w:rsid w:val="009355F7"/>
    <w:rsid w:val="009369F6"/>
    <w:rsid w:val="00943221"/>
    <w:rsid w:val="00943648"/>
    <w:rsid w:val="00944C8C"/>
    <w:rsid w:val="009519C8"/>
    <w:rsid w:val="00954127"/>
    <w:rsid w:val="00967042"/>
    <w:rsid w:val="009676F7"/>
    <w:rsid w:val="0097214B"/>
    <w:rsid w:val="00976438"/>
    <w:rsid w:val="0098255A"/>
    <w:rsid w:val="009845BE"/>
    <w:rsid w:val="009871F1"/>
    <w:rsid w:val="00990AD0"/>
    <w:rsid w:val="00991D01"/>
    <w:rsid w:val="009969C9"/>
    <w:rsid w:val="009A4815"/>
    <w:rsid w:val="009A7C3A"/>
    <w:rsid w:val="009B44F1"/>
    <w:rsid w:val="009B50AB"/>
    <w:rsid w:val="009C1984"/>
    <w:rsid w:val="009C2C75"/>
    <w:rsid w:val="009C3A05"/>
    <w:rsid w:val="009C40CE"/>
    <w:rsid w:val="009C684F"/>
    <w:rsid w:val="009C6E30"/>
    <w:rsid w:val="009C7934"/>
    <w:rsid w:val="009D027B"/>
    <w:rsid w:val="009D1218"/>
    <w:rsid w:val="009D392C"/>
    <w:rsid w:val="009D74D9"/>
    <w:rsid w:val="009E113E"/>
    <w:rsid w:val="009E186E"/>
    <w:rsid w:val="009E3061"/>
    <w:rsid w:val="009E45BF"/>
    <w:rsid w:val="009E51BE"/>
    <w:rsid w:val="009E53A6"/>
    <w:rsid w:val="009E64DA"/>
    <w:rsid w:val="009E6B82"/>
    <w:rsid w:val="009F07F4"/>
    <w:rsid w:val="009F7BD0"/>
    <w:rsid w:val="00A02709"/>
    <w:rsid w:val="00A031B9"/>
    <w:rsid w:val="00A03760"/>
    <w:rsid w:val="00A03F28"/>
    <w:rsid w:val="00A048FF"/>
    <w:rsid w:val="00A04E21"/>
    <w:rsid w:val="00A05535"/>
    <w:rsid w:val="00A05654"/>
    <w:rsid w:val="00A10775"/>
    <w:rsid w:val="00A10E26"/>
    <w:rsid w:val="00A131BC"/>
    <w:rsid w:val="00A134C8"/>
    <w:rsid w:val="00A15BD9"/>
    <w:rsid w:val="00A1604B"/>
    <w:rsid w:val="00A1682F"/>
    <w:rsid w:val="00A16F0D"/>
    <w:rsid w:val="00A231E2"/>
    <w:rsid w:val="00A252C2"/>
    <w:rsid w:val="00A26974"/>
    <w:rsid w:val="00A302DD"/>
    <w:rsid w:val="00A30A82"/>
    <w:rsid w:val="00A33BC4"/>
    <w:rsid w:val="00A34D81"/>
    <w:rsid w:val="00A356EA"/>
    <w:rsid w:val="00A36C48"/>
    <w:rsid w:val="00A37750"/>
    <w:rsid w:val="00A41E0B"/>
    <w:rsid w:val="00A44CCB"/>
    <w:rsid w:val="00A4684F"/>
    <w:rsid w:val="00A46A11"/>
    <w:rsid w:val="00A555DB"/>
    <w:rsid w:val="00A55631"/>
    <w:rsid w:val="00A558F9"/>
    <w:rsid w:val="00A55B8F"/>
    <w:rsid w:val="00A5616B"/>
    <w:rsid w:val="00A57D76"/>
    <w:rsid w:val="00A64912"/>
    <w:rsid w:val="00A65373"/>
    <w:rsid w:val="00A663AD"/>
    <w:rsid w:val="00A70A6F"/>
    <w:rsid w:val="00A70A74"/>
    <w:rsid w:val="00A70FEE"/>
    <w:rsid w:val="00A77304"/>
    <w:rsid w:val="00A77D6A"/>
    <w:rsid w:val="00A84558"/>
    <w:rsid w:val="00A85E57"/>
    <w:rsid w:val="00A86E01"/>
    <w:rsid w:val="00A97045"/>
    <w:rsid w:val="00AA0EE4"/>
    <w:rsid w:val="00AA15E2"/>
    <w:rsid w:val="00AA3795"/>
    <w:rsid w:val="00AB0824"/>
    <w:rsid w:val="00AB2582"/>
    <w:rsid w:val="00AB5B10"/>
    <w:rsid w:val="00AB7D45"/>
    <w:rsid w:val="00AC07B4"/>
    <w:rsid w:val="00AC1E75"/>
    <w:rsid w:val="00AC2D39"/>
    <w:rsid w:val="00AC58D9"/>
    <w:rsid w:val="00AC76B1"/>
    <w:rsid w:val="00AD5641"/>
    <w:rsid w:val="00AD5E05"/>
    <w:rsid w:val="00AD792A"/>
    <w:rsid w:val="00AE052F"/>
    <w:rsid w:val="00AE1088"/>
    <w:rsid w:val="00AE6EBA"/>
    <w:rsid w:val="00AF1BA4"/>
    <w:rsid w:val="00AF3769"/>
    <w:rsid w:val="00AF3ADF"/>
    <w:rsid w:val="00AF3E1D"/>
    <w:rsid w:val="00AF4F34"/>
    <w:rsid w:val="00B032D8"/>
    <w:rsid w:val="00B057D7"/>
    <w:rsid w:val="00B07F1F"/>
    <w:rsid w:val="00B1104D"/>
    <w:rsid w:val="00B1119C"/>
    <w:rsid w:val="00B1159F"/>
    <w:rsid w:val="00B15B9B"/>
    <w:rsid w:val="00B17303"/>
    <w:rsid w:val="00B231D4"/>
    <w:rsid w:val="00B3033B"/>
    <w:rsid w:val="00B3135F"/>
    <w:rsid w:val="00B32BE2"/>
    <w:rsid w:val="00B33B3C"/>
    <w:rsid w:val="00B3777F"/>
    <w:rsid w:val="00B44ADE"/>
    <w:rsid w:val="00B45117"/>
    <w:rsid w:val="00B504CB"/>
    <w:rsid w:val="00B512F5"/>
    <w:rsid w:val="00B54665"/>
    <w:rsid w:val="00B55DC8"/>
    <w:rsid w:val="00B60FB7"/>
    <w:rsid w:val="00B618F6"/>
    <w:rsid w:val="00B6382D"/>
    <w:rsid w:val="00B67032"/>
    <w:rsid w:val="00B67064"/>
    <w:rsid w:val="00B711BE"/>
    <w:rsid w:val="00B740DB"/>
    <w:rsid w:val="00B77FD4"/>
    <w:rsid w:val="00B802D6"/>
    <w:rsid w:val="00B8368E"/>
    <w:rsid w:val="00B84B99"/>
    <w:rsid w:val="00B85330"/>
    <w:rsid w:val="00B87337"/>
    <w:rsid w:val="00B87979"/>
    <w:rsid w:val="00B934C2"/>
    <w:rsid w:val="00B954B4"/>
    <w:rsid w:val="00B95ABA"/>
    <w:rsid w:val="00BA0D6C"/>
    <w:rsid w:val="00BA5026"/>
    <w:rsid w:val="00BA759C"/>
    <w:rsid w:val="00BA7851"/>
    <w:rsid w:val="00BB12C8"/>
    <w:rsid w:val="00BB13D0"/>
    <w:rsid w:val="00BB40BF"/>
    <w:rsid w:val="00BB724A"/>
    <w:rsid w:val="00BB75D7"/>
    <w:rsid w:val="00BB7FE5"/>
    <w:rsid w:val="00BC0CD1"/>
    <w:rsid w:val="00BC2666"/>
    <w:rsid w:val="00BD01F1"/>
    <w:rsid w:val="00BD1DA3"/>
    <w:rsid w:val="00BD7169"/>
    <w:rsid w:val="00BD74D1"/>
    <w:rsid w:val="00BE2DFA"/>
    <w:rsid w:val="00BE3B10"/>
    <w:rsid w:val="00BE719A"/>
    <w:rsid w:val="00BE720A"/>
    <w:rsid w:val="00BE7E6E"/>
    <w:rsid w:val="00BF0461"/>
    <w:rsid w:val="00BF0A0A"/>
    <w:rsid w:val="00BF2817"/>
    <w:rsid w:val="00BF4944"/>
    <w:rsid w:val="00BF56D4"/>
    <w:rsid w:val="00BF67B6"/>
    <w:rsid w:val="00BF7B03"/>
    <w:rsid w:val="00C00C3E"/>
    <w:rsid w:val="00C03864"/>
    <w:rsid w:val="00C04409"/>
    <w:rsid w:val="00C04971"/>
    <w:rsid w:val="00C067C8"/>
    <w:rsid w:val="00C067E5"/>
    <w:rsid w:val="00C164CA"/>
    <w:rsid w:val="00C176CF"/>
    <w:rsid w:val="00C2109C"/>
    <w:rsid w:val="00C214E1"/>
    <w:rsid w:val="00C22A4F"/>
    <w:rsid w:val="00C23DA4"/>
    <w:rsid w:val="00C24EE9"/>
    <w:rsid w:val="00C25391"/>
    <w:rsid w:val="00C31880"/>
    <w:rsid w:val="00C32FA3"/>
    <w:rsid w:val="00C348A5"/>
    <w:rsid w:val="00C348BA"/>
    <w:rsid w:val="00C41251"/>
    <w:rsid w:val="00C41D31"/>
    <w:rsid w:val="00C42BF8"/>
    <w:rsid w:val="00C44114"/>
    <w:rsid w:val="00C460AE"/>
    <w:rsid w:val="00C50043"/>
    <w:rsid w:val="00C521C1"/>
    <w:rsid w:val="00C54E84"/>
    <w:rsid w:val="00C62A32"/>
    <w:rsid w:val="00C665AE"/>
    <w:rsid w:val="00C71B75"/>
    <w:rsid w:val="00C73104"/>
    <w:rsid w:val="00C7573B"/>
    <w:rsid w:val="00C76CF3"/>
    <w:rsid w:val="00C77EB6"/>
    <w:rsid w:val="00C84076"/>
    <w:rsid w:val="00C8729C"/>
    <w:rsid w:val="00C8741E"/>
    <w:rsid w:val="00CA0070"/>
    <w:rsid w:val="00CA408E"/>
    <w:rsid w:val="00CA4C49"/>
    <w:rsid w:val="00CA5198"/>
    <w:rsid w:val="00CA6AB8"/>
    <w:rsid w:val="00CA6F54"/>
    <w:rsid w:val="00CB2FAC"/>
    <w:rsid w:val="00CB66EA"/>
    <w:rsid w:val="00CC1957"/>
    <w:rsid w:val="00CC27DD"/>
    <w:rsid w:val="00CC7946"/>
    <w:rsid w:val="00CC7B8A"/>
    <w:rsid w:val="00CD070E"/>
    <w:rsid w:val="00CD48D0"/>
    <w:rsid w:val="00CD5BEC"/>
    <w:rsid w:val="00CD7428"/>
    <w:rsid w:val="00CE1E31"/>
    <w:rsid w:val="00CE1ECD"/>
    <w:rsid w:val="00CE2A44"/>
    <w:rsid w:val="00CE4353"/>
    <w:rsid w:val="00CE6486"/>
    <w:rsid w:val="00CF0BB2"/>
    <w:rsid w:val="00CF58EE"/>
    <w:rsid w:val="00CF7FC2"/>
    <w:rsid w:val="00D00EAA"/>
    <w:rsid w:val="00D02DDA"/>
    <w:rsid w:val="00D12284"/>
    <w:rsid w:val="00D13441"/>
    <w:rsid w:val="00D17776"/>
    <w:rsid w:val="00D243A3"/>
    <w:rsid w:val="00D253DE"/>
    <w:rsid w:val="00D30E4B"/>
    <w:rsid w:val="00D33AB4"/>
    <w:rsid w:val="00D352B0"/>
    <w:rsid w:val="00D36267"/>
    <w:rsid w:val="00D401F1"/>
    <w:rsid w:val="00D42A48"/>
    <w:rsid w:val="00D45D17"/>
    <w:rsid w:val="00D46F42"/>
    <w:rsid w:val="00D477C3"/>
    <w:rsid w:val="00D513EC"/>
    <w:rsid w:val="00D52EFE"/>
    <w:rsid w:val="00D5306C"/>
    <w:rsid w:val="00D53E7B"/>
    <w:rsid w:val="00D5415E"/>
    <w:rsid w:val="00D54263"/>
    <w:rsid w:val="00D560B5"/>
    <w:rsid w:val="00D62A93"/>
    <w:rsid w:val="00D63EF6"/>
    <w:rsid w:val="00D67258"/>
    <w:rsid w:val="00D70DFB"/>
    <w:rsid w:val="00D71676"/>
    <w:rsid w:val="00D720B9"/>
    <w:rsid w:val="00D72F97"/>
    <w:rsid w:val="00D73029"/>
    <w:rsid w:val="00D74C7C"/>
    <w:rsid w:val="00D74C94"/>
    <w:rsid w:val="00D766DF"/>
    <w:rsid w:val="00D815CA"/>
    <w:rsid w:val="00D86F14"/>
    <w:rsid w:val="00D92570"/>
    <w:rsid w:val="00D97353"/>
    <w:rsid w:val="00DA0C65"/>
    <w:rsid w:val="00DA2E86"/>
    <w:rsid w:val="00DB5D6E"/>
    <w:rsid w:val="00DB60A6"/>
    <w:rsid w:val="00DC17AB"/>
    <w:rsid w:val="00DC1B52"/>
    <w:rsid w:val="00DC2ABF"/>
    <w:rsid w:val="00DC363B"/>
    <w:rsid w:val="00DC6A81"/>
    <w:rsid w:val="00DC7AD1"/>
    <w:rsid w:val="00DD0F57"/>
    <w:rsid w:val="00DD4ABA"/>
    <w:rsid w:val="00DD746E"/>
    <w:rsid w:val="00DE1342"/>
    <w:rsid w:val="00DE2002"/>
    <w:rsid w:val="00DE2F38"/>
    <w:rsid w:val="00DF17CC"/>
    <w:rsid w:val="00DF3E52"/>
    <w:rsid w:val="00DF6736"/>
    <w:rsid w:val="00DF7AE9"/>
    <w:rsid w:val="00E00853"/>
    <w:rsid w:val="00E00C0E"/>
    <w:rsid w:val="00E047F2"/>
    <w:rsid w:val="00E04FAF"/>
    <w:rsid w:val="00E05385"/>
    <w:rsid w:val="00E05704"/>
    <w:rsid w:val="00E05EB4"/>
    <w:rsid w:val="00E10103"/>
    <w:rsid w:val="00E15142"/>
    <w:rsid w:val="00E17451"/>
    <w:rsid w:val="00E17612"/>
    <w:rsid w:val="00E21FF5"/>
    <w:rsid w:val="00E24D66"/>
    <w:rsid w:val="00E251F4"/>
    <w:rsid w:val="00E32944"/>
    <w:rsid w:val="00E355D2"/>
    <w:rsid w:val="00E36B0A"/>
    <w:rsid w:val="00E37760"/>
    <w:rsid w:val="00E37859"/>
    <w:rsid w:val="00E379AC"/>
    <w:rsid w:val="00E407F7"/>
    <w:rsid w:val="00E40ABD"/>
    <w:rsid w:val="00E43C02"/>
    <w:rsid w:val="00E50708"/>
    <w:rsid w:val="00E53352"/>
    <w:rsid w:val="00E53D4F"/>
    <w:rsid w:val="00E54292"/>
    <w:rsid w:val="00E56187"/>
    <w:rsid w:val="00E62BDF"/>
    <w:rsid w:val="00E65955"/>
    <w:rsid w:val="00E67E7A"/>
    <w:rsid w:val="00E7033C"/>
    <w:rsid w:val="00E72F05"/>
    <w:rsid w:val="00E746E8"/>
    <w:rsid w:val="00E74A15"/>
    <w:rsid w:val="00E74DC7"/>
    <w:rsid w:val="00E76C74"/>
    <w:rsid w:val="00E82245"/>
    <w:rsid w:val="00E84ECA"/>
    <w:rsid w:val="00E86909"/>
    <w:rsid w:val="00E86CBD"/>
    <w:rsid w:val="00E87699"/>
    <w:rsid w:val="00E947C6"/>
    <w:rsid w:val="00E96287"/>
    <w:rsid w:val="00E97FFE"/>
    <w:rsid w:val="00EA1C3B"/>
    <w:rsid w:val="00EA420C"/>
    <w:rsid w:val="00EA68AF"/>
    <w:rsid w:val="00EB0EDD"/>
    <w:rsid w:val="00EB510C"/>
    <w:rsid w:val="00EB6122"/>
    <w:rsid w:val="00EC288A"/>
    <w:rsid w:val="00EC3830"/>
    <w:rsid w:val="00EC683A"/>
    <w:rsid w:val="00ED0A05"/>
    <w:rsid w:val="00ED364B"/>
    <w:rsid w:val="00ED492F"/>
    <w:rsid w:val="00EE1EE8"/>
    <w:rsid w:val="00EE3E36"/>
    <w:rsid w:val="00EF1AEA"/>
    <w:rsid w:val="00EF2E3A"/>
    <w:rsid w:val="00EF4572"/>
    <w:rsid w:val="00EF4ED8"/>
    <w:rsid w:val="00EF643D"/>
    <w:rsid w:val="00F01CE2"/>
    <w:rsid w:val="00F047E2"/>
    <w:rsid w:val="00F04A21"/>
    <w:rsid w:val="00F04FB1"/>
    <w:rsid w:val="00F05515"/>
    <w:rsid w:val="00F078DC"/>
    <w:rsid w:val="00F13E86"/>
    <w:rsid w:val="00F16451"/>
    <w:rsid w:val="00F1650A"/>
    <w:rsid w:val="00F17B00"/>
    <w:rsid w:val="00F20B38"/>
    <w:rsid w:val="00F20F74"/>
    <w:rsid w:val="00F21293"/>
    <w:rsid w:val="00F22C63"/>
    <w:rsid w:val="00F2588B"/>
    <w:rsid w:val="00F26708"/>
    <w:rsid w:val="00F35D29"/>
    <w:rsid w:val="00F3615A"/>
    <w:rsid w:val="00F417F4"/>
    <w:rsid w:val="00F53072"/>
    <w:rsid w:val="00F55863"/>
    <w:rsid w:val="00F56EB3"/>
    <w:rsid w:val="00F60C7B"/>
    <w:rsid w:val="00F62C15"/>
    <w:rsid w:val="00F64274"/>
    <w:rsid w:val="00F6694E"/>
    <w:rsid w:val="00F66C74"/>
    <w:rsid w:val="00F677A9"/>
    <w:rsid w:val="00F72061"/>
    <w:rsid w:val="00F75570"/>
    <w:rsid w:val="00F82F50"/>
    <w:rsid w:val="00F830E6"/>
    <w:rsid w:val="00F833FA"/>
    <w:rsid w:val="00F84CF5"/>
    <w:rsid w:val="00F871F2"/>
    <w:rsid w:val="00F92D35"/>
    <w:rsid w:val="00F94118"/>
    <w:rsid w:val="00F94C41"/>
    <w:rsid w:val="00F957DD"/>
    <w:rsid w:val="00F9643D"/>
    <w:rsid w:val="00FA26BD"/>
    <w:rsid w:val="00FA3261"/>
    <w:rsid w:val="00FA39E3"/>
    <w:rsid w:val="00FA420B"/>
    <w:rsid w:val="00FA7EFA"/>
    <w:rsid w:val="00FB0CE8"/>
    <w:rsid w:val="00FB3D84"/>
    <w:rsid w:val="00FB5A99"/>
    <w:rsid w:val="00FB6C3C"/>
    <w:rsid w:val="00FC0279"/>
    <w:rsid w:val="00FC2B0E"/>
    <w:rsid w:val="00FC6B79"/>
    <w:rsid w:val="00FD092B"/>
    <w:rsid w:val="00FD1E13"/>
    <w:rsid w:val="00FD3158"/>
    <w:rsid w:val="00FD364D"/>
    <w:rsid w:val="00FD6C17"/>
    <w:rsid w:val="00FD717A"/>
    <w:rsid w:val="00FD7EB1"/>
    <w:rsid w:val="00FE3523"/>
    <w:rsid w:val="00FE3B7B"/>
    <w:rsid w:val="00FE41C9"/>
    <w:rsid w:val="00FE76C2"/>
    <w:rsid w:val="00FE7F93"/>
    <w:rsid w:val="00FF5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0A52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D3E68"/>
    <w:pPr>
      <w:spacing w:line="260" w:lineRule="atLeast"/>
    </w:pPr>
    <w:rPr>
      <w:sz w:val="22"/>
    </w:rPr>
  </w:style>
  <w:style w:type="paragraph" w:styleId="Heading1">
    <w:name w:val="heading 1"/>
    <w:basedOn w:val="Normal"/>
    <w:next w:val="Normal"/>
    <w:link w:val="Heading1Char"/>
    <w:uiPriority w:val="9"/>
    <w:qFormat/>
    <w:rsid w:val="001D3E68"/>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D3E68"/>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D3E68"/>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3E68"/>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D3E68"/>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3E68"/>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D3E68"/>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D3E68"/>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3E68"/>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3E68"/>
  </w:style>
  <w:style w:type="paragraph" w:customStyle="1" w:styleId="OPCParaBase">
    <w:name w:val="OPCParaBase"/>
    <w:qFormat/>
    <w:rsid w:val="001D3E68"/>
    <w:pPr>
      <w:spacing w:line="260" w:lineRule="atLeast"/>
    </w:pPr>
    <w:rPr>
      <w:rFonts w:eastAsia="Times New Roman" w:cs="Times New Roman"/>
      <w:sz w:val="22"/>
      <w:lang w:eastAsia="en-AU"/>
    </w:rPr>
  </w:style>
  <w:style w:type="paragraph" w:customStyle="1" w:styleId="ShortT">
    <w:name w:val="ShortT"/>
    <w:basedOn w:val="OPCParaBase"/>
    <w:next w:val="Normal"/>
    <w:qFormat/>
    <w:rsid w:val="001D3E68"/>
    <w:pPr>
      <w:spacing w:line="240" w:lineRule="auto"/>
    </w:pPr>
    <w:rPr>
      <w:b/>
      <w:sz w:val="40"/>
    </w:rPr>
  </w:style>
  <w:style w:type="paragraph" w:customStyle="1" w:styleId="ActHead1">
    <w:name w:val="ActHead 1"/>
    <w:aliases w:val="c"/>
    <w:basedOn w:val="OPCParaBase"/>
    <w:next w:val="Normal"/>
    <w:qFormat/>
    <w:rsid w:val="001D3E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3E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3E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3E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D3E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3E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3E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3E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3E6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3E68"/>
  </w:style>
  <w:style w:type="paragraph" w:customStyle="1" w:styleId="Blocks">
    <w:name w:val="Blocks"/>
    <w:aliases w:val="bb"/>
    <w:basedOn w:val="OPCParaBase"/>
    <w:qFormat/>
    <w:rsid w:val="001D3E68"/>
    <w:pPr>
      <w:spacing w:line="240" w:lineRule="auto"/>
    </w:pPr>
    <w:rPr>
      <w:sz w:val="24"/>
    </w:rPr>
  </w:style>
  <w:style w:type="paragraph" w:customStyle="1" w:styleId="BoxText">
    <w:name w:val="BoxText"/>
    <w:aliases w:val="bt"/>
    <w:basedOn w:val="OPCParaBase"/>
    <w:qFormat/>
    <w:rsid w:val="001D3E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3E68"/>
    <w:rPr>
      <w:b/>
    </w:rPr>
  </w:style>
  <w:style w:type="paragraph" w:customStyle="1" w:styleId="BoxHeadItalic">
    <w:name w:val="BoxHeadItalic"/>
    <w:aliases w:val="bhi"/>
    <w:basedOn w:val="BoxText"/>
    <w:next w:val="BoxStep"/>
    <w:qFormat/>
    <w:rsid w:val="001D3E68"/>
    <w:rPr>
      <w:i/>
    </w:rPr>
  </w:style>
  <w:style w:type="paragraph" w:customStyle="1" w:styleId="BoxList">
    <w:name w:val="BoxList"/>
    <w:aliases w:val="bl"/>
    <w:basedOn w:val="BoxText"/>
    <w:qFormat/>
    <w:rsid w:val="001D3E68"/>
    <w:pPr>
      <w:ind w:left="1559" w:hanging="425"/>
    </w:pPr>
  </w:style>
  <w:style w:type="paragraph" w:customStyle="1" w:styleId="BoxNote">
    <w:name w:val="BoxNote"/>
    <w:aliases w:val="bn"/>
    <w:basedOn w:val="BoxText"/>
    <w:qFormat/>
    <w:rsid w:val="001D3E68"/>
    <w:pPr>
      <w:tabs>
        <w:tab w:val="left" w:pos="1985"/>
      </w:tabs>
      <w:spacing w:before="122" w:line="198" w:lineRule="exact"/>
      <w:ind w:left="2948" w:hanging="1814"/>
    </w:pPr>
    <w:rPr>
      <w:sz w:val="18"/>
    </w:rPr>
  </w:style>
  <w:style w:type="paragraph" w:customStyle="1" w:styleId="BoxPara">
    <w:name w:val="BoxPara"/>
    <w:aliases w:val="bp"/>
    <w:basedOn w:val="BoxText"/>
    <w:qFormat/>
    <w:rsid w:val="001D3E68"/>
    <w:pPr>
      <w:tabs>
        <w:tab w:val="right" w:pos="2268"/>
      </w:tabs>
      <w:ind w:left="2552" w:hanging="1418"/>
    </w:pPr>
  </w:style>
  <w:style w:type="paragraph" w:customStyle="1" w:styleId="BoxStep">
    <w:name w:val="BoxStep"/>
    <w:aliases w:val="bs"/>
    <w:basedOn w:val="BoxText"/>
    <w:qFormat/>
    <w:rsid w:val="001D3E68"/>
    <w:pPr>
      <w:ind w:left="1985" w:hanging="851"/>
    </w:pPr>
  </w:style>
  <w:style w:type="character" w:customStyle="1" w:styleId="CharAmPartNo">
    <w:name w:val="CharAmPartNo"/>
    <w:basedOn w:val="OPCCharBase"/>
    <w:qFormat/>
    <w:rsid w:val="001D3E68"/>
  </w:style>
  <w:style w:type="character" w:customStyle="1" w:styleId="CharAmPartText">
    <w:name w:val="CharAmPartText"/>
    <w:basedOn w:val="OPCCharBase"/>
    <w:qFormat/>
    <w:rsid w:val="001D3E68"/>
  </w:style>
  <w:style w:type="character" w:customStyle="1" w:styleId="CharAmSchNo">
    <w:name w:val="CharAmSchNo"/>
    <w:basedOn w:val="OPCCharBase"/>
    <w:qFormat/>
    <w:rsid w:val="001D3E68"/>
  </w:style>
  <w:style w:type="character" w:customStyle="1" w:styleId="CharAmSchText">
    <w:name w:val="CharAmSchText"/>
    <w:basedOn w:val="OPCCharBase"/>
    <w:qFormat/>
    <w:rsid w:val="001D3E68"/>
  </w:style>
  <w:style w:type="character" w:customStyle="1" w:styleId="CharBoldItalic">
    <w:name w:val="CharBoldItalic"/>
    <w:basedOn w:val="OPCCharBase"/>
    <w:uiPriority w:val="1"/>
    <w:qFormat/>
    <w:rsid w:val="001D3E68"/>
    <w:rPr>
      <w:b/>
      <w:i/>
    </w:rPr>
  </w:style>
  <w:style w:type="character" w:customStyle="1" w:styleId="CharChapNo">
    <w:name w:val="CharChapNo"/>
    <w:basedOn w:val="OPCCharBase"/>
    <w:uiPriority w:val="1"/>
    <w:qFormat/>
    <w:rsid w:val="001D3E68"/>
  </w:style>
  <w:style w:type="character" w:customStyle="1" w:styleId="CharChapText">
    <w:name w:val="CharChapText"/>
    <w:basedOn w:val="OPCCharBase"/>
    <w:uiPriority w:val="1"/>
    <w:qFormat/>
    <w:rsid w:val="001D3E68"/>
  </w:style>
  <w:style w:type="character" w:customStyle="1" w:styleId="CharDivNo">
    <w:name w:val="CharDivNo"/>
    <w:basedOn w:val="OPCCharBase"/>
    <w:uiPriority w:val="1"/>
    <w:qFormat/>
    <w:rsid w:val="001D3E68"/>
  </w:style>
  <w:style w:type="character" w:customStyle="1" w:styleId="CharDivText">
    <w:name w:val="CharDivText"/>
    <w:basedOn w:val="OPCCharBase"/>
    <w:uiPriority w:val="1"/>
    <w:qFormat/>
    <w:rsid w:val="001D3E68"/>
  </w:style>
  <w:style w:type="character" w:customStyle="1" w:styleId="CharItalic">
    <w:name w:val="CharItalic"/>
    <w:basedOn w:val="OPCCharBase"/>
    <w:uiPriority w:val="1"/>
    <w:qFormat/>
    <w:rsid w:val="001D3E68"/>
    <w:rPr>
      <w:i/>
    </w:rPr>
  </w:style>
  <w:style w:type="character" w:customStyle="1" w:styleId="CharPartNo">
    <w:name w:val="CharPartNo"/>
    <w:basedOn w:val="OPCCharBase"/>
    <w:uiPriority w:val="1"/>
    <w:qFormat/>
    <w:rsid w:val="001D3E68"/>
  </w:style>
  <w:style w:type="character" w:customStyle="1" w:styleId="CharPartText">
    <w:name w:val="CharPartText"/>
    <w:basedOn w:val="OPCCharBase"/>
    <w:uiPriority w:val="1"/>
    <w:qFormat/>
    <w:rsid w:val="001D3E68"/>
  </w:style>
  <w:style w:type="character" w:customStyle="1" w:styleId="CharSectno">
    <w:name w:val="CharSectno"/>
    <w:basedOn w:val="OPCCharBase"/>
    <w:qFormat/>
    <w:rsid w:val="001D3E68"/>
  </w:style>
  <w:style w:type="character" w:customStyle="1" w:styleId="CharSubdNo">
    <w:name w:val="CharSubdNo"/>
    <w:basedOn w:val="OPCCharBase"/>
    <w:uiPriority w:val="1"/>
    <w:qFormat/>
    <w:rsid w:val="001D3E68"/>
  </w:style>
  <w:style w:type="character" w:customStyle="1" w:styleId="CharSubdText">
    <w:name w:val="CharSubdText"/>
    <w:basedOn w:val="OPCCharBase"/>
    <w:uiPriority w:val="1"/>
    <w:qFormat/>
    <w:rsid w:val="001D3E68"/>
  </w:style>
  <w:style w:type="paragraph" w:customStyle="1" w:styleId="CTA--">
    <w:name w:val="CTA --"/>
    <w:basedOn w:val="OPCParaBase"/>
    <w:next w:val="Normal"/>
    <w:rsid w:val="001D3E68"/>
    <w:pPr>
      <w:spacing w:before="60" w:line="240" w:lineRule="atLeast"/>
      <w:ind w:left="142" w:hanging="142"/>
    </w:pPr>
    <w:rPr>
      <w:sz w:val="20"/>
    </w:rPr>
  </w:style>
  <w:style w:type="paragraph" w:customStyle="1" w:styleId="CTA-">
    <w:name w:val="CTA -"/>
    <w:basedOn w:val="OPCParaBase"/>
    <w:rsid w:val="001D3E68"/>
    <w:pPr>
      <w:spacing w:before="60" w:line="240" w:lineRule="atLeast"/>
      <w:ind w:left="85" w:hanging="85"/>
    </w:pPr>
    <w:rPr>
      <w:sz w:val="20"/>
    </w:rPr>
  </w:style>
  <w:style w:type="paragraph" w:customStyle="1" w:styleId="CTA---">
    <w:name w:val="CTA ---"/>
    <w:basedOn w:val="OPCParaBase"/>
    <w:next w:val="Normal"/>
    <w:rsid w:val="001D3E68"/>
    <w:pPr>
      <w:spacing w:before="60" w:line="240" w:lineRule="atLeast"/>
      <w:ind w:left="198" w:hanging="198"/>
    </w:pPr>
    <w:rPr>
      <w:sz w:val="20"/>
    </w:rPr>
  </w:style>
  <w:style w:type="paragraph" w:customStyle="1" w:styleId="CTA----">
    <w:name w:val="CTA ----"/>
    <w:basedOn w:val="OPCParaBase"/>
    <w:next w:val="Normal"/>
    <w:rsid w:val="001D3E68"/>
    <w:pPr>
      <w:spacing w:before="60" w:line="240" w:lineRule="atLeast"/>
      <w:ind w:left="255" w:hanging="255"/>
    </w:pPr>
    <w:rPr>
      <w:sz w:val="20"/>
    </w:rPr>
  </w:style>
  <w:style w:type="paragraph" w:customStyle="1" w:styleId="CTA1a">
    <w:name w:val="CTA 1(a)"/>
    <w:basedOn w:val="OPCParaBase"/>
    <w:rsid w:val="001D3E68"/>
    <w:pPr>
      <w:tabs>
        <w:tab w:val="right" w:pos="414"/>
      </w:tabs>
      <w:spacing w:before="40" w:line="240" w:lineRule="atLeast"/>
      <w:ind w:left="675" w:hanging="675"/>
    </w:pPr>
    <w:rPr>
      <w:sz w:val="20"/>
    </w:rPr>
  </w:style>
  <w:style w:type="paragraph" w:customStyle="1" w:styleId="CTA1ai">
    <w:name w:val="CTA 1(a)(i)"/>
    <w:basedOn w:val="OPCParaBase"/>
    <w:rsid w:val="001D3E68"/>
    <w:pPr>
      <w:tabs>
        <w:tab w:val="right" w:pos="1004"/>
      </w:tabs>
      <w:spacing w:before="40" w:line="240" w:lineRule="atLeast"/>
      <w:ind w:left="1253" w:hanging="1253"/>
    </w:pPr>
    <w:rPr>
      <w:sz w:val="20"/>
    </w:rPr>
  </w:style>
  <w:style w:type="paragraph" w:customStyle="1" w:styleId="CTA2a">
    <w:name w:val="CTA 2(a)"/>
    <w:basedOn w:val="OPCParaBase"/>
    <w:rsid w:val="001D3E68"/>
    <w:pPr>
      <w:tabs>
        <w:tab w:val="right" w:pos="482"/>
      </w:tabs>
      <w:spacing w:before="40" w:line="240" w:lineRule="atLeast"/>
      <w:ind w:left="748" w:hanging="748"/>
    </w:pPr>
    <w:rPr>
      <w:sz w:val="20"/>
    </w:rPr>
  </w:style>
  <w:style w:type="paragraph" w:customStyle="1" w:styleId="CTA2ai">
    <w:name w:val="CTA 2(a)(i)"/>
    <w:basedOn w:val="OPCParaBase"/>
    <w:rsid w:val="001D3E68"/>
    <w:pPr>
      <w:tabs>
        <w:tab w:val="right" w:pos="1089"/>
      </w:tabs>
      <w:spacing w:before="40" w:line="240" w:lineRule="atLeast"/>
      <w:ind w:left="1327" w:hanging="1327"/>
    </w:pPr>
    <w:rPr>
      <w:sz w:val="20"/>
    </w:rPr>
  </w:style>
  <w:style w:type="paragraph" w:customStyle="1" w:styleId="CTA3a">
    <w:name w:val="CTA 3(a)"/>
    <w:basedOn w:val="OPCParaBase"/>
    <w:rsid w:val="001D3E68"/>
    <w:pPr>
      <w:tabs>
        <w:tab w:val="right" w:pos="556"/>
      </w:tabs>
      <w:spacing w:before="40" w:line="240" w:lineRule="atLeast"/>
      <w:ind w:left="805" w:hanging="805"/>
    </w:pPr>
    <w:rPr>
      <w:sz w:val="20"/>
    </w:rPr>
  </w:style>
  <w:style w:type="paragraph" w:customStyle="1" w:styleId="CTA3ai">
    <w:name w:val="CTA 3(a)(i)"/>
    <w:basedOn w:val="OPCParaBase"/>
    <w:rsid w:val="001D3E68"/>
    <w:pPr>
      <w:tabs>
        <w:tab w:val="right" w:pos="1140"/>
      </w:tabs>
      <w:spacing w:before="40" w:line="240" w:lineRule="atLeast"/>
      <w:ind w:left="1361" w:hanging="1361"/>
    </w:pPr>
    <w:rPr>
      <w:sz w:val="20"/>
    </w:rPr>
  </w:style>
  <w:style w:type="paragraph" w:customStyle="1" w:styleId="CTA4a">
    <w:name w:val="CTA 4(a)"/>
    <w:basedOn w:val="OPCParaBase"/>
    <w:rsid w:val="001D3E68"/>
    <w:pPr>
      <w:tabs>
        <w:tab w:val="right" w:pos="624"/>
      </w:tabs>
      <w:spacing w:before="40" w:line="240" w:lineRule="atLeast"/>
      <w:ind w:left="873" w:hanging="873"/>
    </w:pPr>
    <w:rPr>
      <w:sz w:val="20"/>
    </w:rPr>
  </w:style>
  <w:style w:type="paragraph" w:customStyle="1" w:styleId="CTA4ai">
    <w:name w:val="CTA 4(a)(i)"/>
    <w:basedOn w:val="OPCParaBase"/>
    <w:rsid w:val="001D3E68"/>
    <w:pPr>
      <w:tabs>
        <w:tab w:val="right" w:pos="1213"/>
      </w:tabs>
      <w:spacing w:before="40" w:line="240" w:lineRule="atLeast"/>
      <w:ind w:left="1452" w:hanging="1452"/>
    </w:pPr>
    <w:rPr>
      <w:sz w:val="20"/>
    </w:rPr>
  </w:style>
  <w:style w:type="paragraph" w:customStyle="1" w:styleId="CTACAPS">
    <w:name w:val="CTA CAPS"/>
    <w:basedOn w:val="OPCParaBase"/>
    <w:rsid w:val="001D3E68"/>
    <w:pPr>
      <w:spacing w:before="60" w:line="240" w:lineRule="atLeast"/>
    </w:pPr>
    <w:rPr>
      <w:sz w:val="20"/>
    </w:rPr>
  </w:style>
  <w:style w:type="paragraph" w:customStyle="1" w:styleId="CTAright">
    <w:name w:val="CTA right"/>
    <w:basedOn w:val="OPCParaBase"/>
    <w:rsid w:val="001D3E68"/>
    <w:pPr>
      <w:spacing w:before="60" w:line="240" w:lineRule="auto"/>
      <w:jc w:val="right"/>
    </w:pPr>
    <w:rPr>
      <w:sz w:val="20"/>
    </w:rPr>
  </w:style>
  <w:style w:type="paragraph" w:customStyle="1" w:styleId="subsection">
    <w:name w:val="subsection"/>
    <w:aliases w:val="ss"/>
    <w:basedOn w:val="OPCParaBase"/>
    <w:link w:val="subsectionChar"/>
    <w:rsid w:val="001D3E68"/>
    <w:pPr>
      <w:tabs>
        <w:tab w:val="right" w:pos="1021"/>
      </w:tabs>
      <w:spacing w:before="180" w:line="240" w:lineRule="auto"/>
      <w:ind w:left="1134" w:hanging="1134"/>
    </w:pPr>
  </w:style>
  <w:style w:type="paragraph" w:customStyle="1" w:styleId="Definition">
    <w:name w:val="Definition"/>
    <w:aliases w:val="dd"/>
    <w:basedOn w:val="OPCParaBase"/>
    <w:rsid w:val="001D3E68"/>
    <w:pPr>
      <w:spacing w:before="180" w:line="240" w:lineRule="auto"/>
      <w:ind w:left="1134"/>
    </w:pPr>
  </w:style>
  <w:style w:type="paragraph" w:customStyle="1" w:styleId="ETAsubitem">
    <w:name w:val="ETA(subitem)"/>
    <w:basedOn w:val="OPCParaBase"/>
    <w:rsid w:val="001D3E68"/>
    <w:pPr>
      <w:tabs>
        <w:tab w:val="right" w:pos="340"/>
      </w:tabs>
      <w:spacing w:before="60" w:line="240" w:lineRule="auto"/>
      <w:ind w:left="454" w:hanging="454"/>
    </w:pPr>
    <w:rPr>
      <w:sz w:val="20"/>
    </w:rPr>
  </w:style>
  <w:style w:type="paragraph" w:customStyle="1" w:styleId="ETApara">
    <w:name w:val="ETA(para)"/>
    <w:basedOn w:val="OPCParaBase"/>
    <w:rsid w:val="001D3E68"/>
    <w:pPr>
      <w:tabs>
        <w:tab w:val="right" w:pos="754"/>
      </w:tabs>
      <w:spacing w:before="60" w:line="240" w:lineRule="auto"/>
      <w:ind w:left="828" w:hanging="828"/>
    </w:pPr>
    <w:rPr>
      <w:sz w:val="20"/>
    </w:rPr>
  </w:style>
  <w:style w:type="paragraph" w:customStyle="1" w:styleId="ETAsubpara">
    <w:name w:val="ETA(subpara)"/>
    <w:basedOn w:val="OPCParaBase"/>
    <w:rsid w:val="001D3E68"/>
    <w:pPr>
      <w:tabs>
        <w:tab w:val="right" w:pos="1083"/>
      </w:tabs>
      <w:spacing w:before="60" w:line="240" w:lineRule="auto"/>
      <w:ind w:left="1191" w:hanging="1191"/>
    </w:pPr>
    <w:rPr>
      <w:sz w:val="20"/>
    </w:rPr>
  </w:style>
  <w:style w:type="paragraph" w:customStyle="1" w:styleId="ETAsub-subpara">
    <w:name w:val="ETA(sub-subpara)"/>
    <w:basedOn w:val="OPCParaBase"/>
    <w:rsid w:val="001D3E68"/>
    <w:pPr>
      <w:tabs>
        <w:tab w:val="right" w:pos="1412"/>
      </w:tabs>
      <w:spacing w:before="60" w:line="240" w:lineRule="auto"/>
      <w:ind w:left="1525" w:hanging="1525"/>
    </w:pPr>
    <w:rPr>
      <w:sz w:val="20"/>
    </w:rPr>
  </w:style>
  <w:style w:type="paragraph" w:customStyle="1" w:styleId="Formula">
    <w:name w:val="Formula"/>
    <w:basedOn w:val="OPCParaBase"/>
    <w:rsid w:val="001D3E68"/>
    <w:pPr>
      <w:spacing w:line="240" w:lineRule="auto"/>
      <w:ind w:left="1134"/>
    </w:pPr>
    <w:rPr>
      <w:sz w:val="20"/>
    </w:rPr>
  </w:style>
  <w:style w:type="paragraph" w:styleId="Header">
    <w:name w:val="header"/>
    <w:basedOn w:val="OPCParaBase"/>
    <w:link w:val="HeaderChar"/>
    <w:unhideWhenUsed/>
    <w:rsid w:val="001D3E6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3E68"/>
    <w:rPr>
      <w:rFonts w:eastAsia="Times New Roman" w:cs="Times New Roman"/>
      <w:sz w:val="16"/>
      <w:lang w:eastAsia="en-AU"/>
    </w:rPr>
  </w:style>
  <w:style w:type="paragraph" w:customStyle="1" w:styleId="House">
    <w:name w:val="House"/>
    <w:basedOn w:val="OPCParaBase"/>
    <w:rsid w:val="001D3E68"/>
    <w:pPr>
      <w:spacing w:line="240" w:lineRule="auto"/>
    </w:pPr>
    <w:rPr>
      <w:sz w:val="28"/>
    </w:rPr>
  </w:style>
  <w:style w:type="paragraph" w:customStyle="1" w:styleId="Item">
    <w:name w:val="Item"/>
    <w:aliases w:val="i"/>
    <w:basedOn w:val="OPCParaBase"/>
    <w:next w:val="ItemHead"/>
    <w:rsid w:val="001D3E68"/>
    <w:pPr>
      <w:keepLines/>
      <w:spacing w:before="80" w:line="240" w:lineRule="auto"/>
      <w:ind w:left="709"/>
    </w:pPr>
  </w:style>
  <w:style w:type="paragraph" w:customStyle="1" w:styleId="ItemHead">
    <w:name w:val="ItemHead"/>
    <w:aliases w:val="ih"/>
    <w:basedOn w:val="OPCParaBase"/>
    <w:next w:val="Item"/>
    <w:rsid w:val="001D3E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3E68"/>
    <w:pPr>
      <w:spacing w:line="240" w:lineRule="auto"/>
    </w:pPr>
    <w:rPr>
      <w:b/>
      <w:sz w:val="32"/>
    </w:rPr>
  </w:style>
  <w:style w:type="paragraph" w:customStyle="1" w:styleId="notedraft">
    <w:name w:val="note(draft)"/>
    <w:aliases w:val="nd"/>
    <w:basedOn w:val="OPCParaBase"/>
    <w:rsid w:val="001D3E68"/>
    <w:pPr>
      <w:spacing w:before="240" w:line="240" w:lineRule="auto"/>
      <w:ind w:left="284" w:hanging="284"/>
    </w:pPr>
    <w:rPr>
      <w:i/>
      <w:sz w:val="24"/>
    </w:rPr>
  </w:style>
  <w:style w:type="paragraph" w:customStyle="1" w:styleId="notemargin">
    <w:name w:val="note(margin)"/>
    <w:aliases w:val="nm"/>
    <w:basedOn w:val="OPCParaBase"/>
    <w:rsid w:val="001D3E68"/>
    <w:pPr>
      <w:tabs>
        <w:tab w:val="left" w:pos="709"/>
      </w:tabs>
      <w:spacing w:before="122" w:line="198" w:lineRule="exact"/>
      <w:ind w:left="709" w:hanging="709"/>
    </w:pPr>
    <w:rPr>
      <w:sz w:val="18"/>
    </w:rPr>
  </w:style>
  <w:style w:type="paragraph" w:customStyle="1" w:styleId="noteToPara">
    <w:name w:val="noteToPara"/>
    <w:aliases w:val="ntp"/>
    <w:basedOn w:val="OPCParaBase"/>
    <w:rsid w:val="001D3E68"/>
    <w:pPr>
      <w:spacing w:before="122" w:line="198" w:lineRule="exact"/>
      <w:ind w:left="2353" w:hanging="709"/>
    </w:pPr>
    <w:rPr>
      <w:sz w:val="18"/>
    </w:rPr>
  </w:style>
  <w:style w:type="paragraph" w:customStyle="1" w:styleId="noteParlAmend">
    <w:name w:val="note(ParlAmend)"/>
    <w:aliases w:val="npp"/>
    <w:basedOn w:val="OPCParaBase"/>
    <w:next w:val="ParlAmend"/>
    <w:rsid w:val="001D3E68"/>
    <w:pPr>
      <w:spacing w:line="240" w:lineRule="auto"/>
      <w:jc w:val="right"/>
    </w:pPr>
    <w:rPr>
      <w:rFonts w:ascii="Arial" w:hAnsi="Arial"/>
      <w:b/>
      <w:i/>
    </w:rPr>
  </w:style>
  <w:style w:type="paragraph" w:customStyle="1" w:styleId="Page1">
    <w:name w:val="Page1"/>
    <w:basedOn w:val="OPCParaBase"/>
    <w:rsid w:val="001D3E68"/>
    <w:pPr>
      <w:spacing w:before="5600" w:line="240" w:lineRule="auto"/>
    </w:pPr>
    <w:rPr>
      <w:b/>
      <w:sz w:val="32"/>
    </w:rPr>
  </w:style>
  <w:style w:type="paragraph" w:customStyle="1" w:styleId="PageBreak">
    <w:name w:val="PageBreak"/>
    <w:aliases w:val="pb"/>
    <w:basedOn w:val="OPCParaBase"/>
    <w:rsid w:val="001D3E68"/>
    <w:pPr>
      <w:spacing w:line="240" w:lineRule="auto"/>
    </w:pPr>
    <w:rPr>
      <w:sz w:val="20"/>
    </w:rPr>
  </w:style>
  <w:style w:type="paragraph" w:customStyle="1" w:styleId="paragraphsub">
    <w:name w:val="paragraph(sub)"/>
    <w:aliases w:val="aa"/>
    <w:basedOn w:val="OPCParaBase"/>
    <w:rsid w:val="001D3E68"/>
    <w:pPr>
      <w:tabs>
        <w:tab w:val="right" w:pos="1985"/>
      </w:tabs>
      <w:spacing w:before="40" w:line="240" w:lineRule="auto"/>
      <w:ind w:left="2098" w:hanging="2098"/>
    </w:pPr>
  </w:style>
  <w:style w:type="paragraph" w:customStyle="1" w:styleId="paragraphsub-sub">
    <w:name w:val="paragraph(sub-sub)"/>
    <w:aliases w:val="aaa"/>
    <w:basedOn w:val="OPCParaBase"/>
    <w:rsid w:val="001D3E68"/>
    <w:pPr>
      <w:tabs>
        <w:tab w:val="right" w:pos="2722"/>
      </w:tabs>
      <w:spacing w:before="40" w:line="240" w:lineRule="auto"/>
      <w:ind w:left="2835" w:hanging="2835"/>
    </w:pPr>
  </w:style>
  <w:style w:type="paragraph" w:customStyle="1" w:styleId="paragraph">
    <w:name w:val="paragraph"/>
    <w:aliases w:val="a"/>
    <w:basedOn w:val="OPCParaBase"/>
    <w:link w:val="paragraphChar"/>
    <w:rsid w:val="001D3E68"/>
    <w:pPr>
      <w:tabs>
        <w:tab w:val="right" w:pos="1531"/>
      </w:tabs>
      <w:spacing w:before="40" w:line="240" w:lineRule="auto"/>
      <w:ind w:left="1644" w:hanging="1644"/>
    </w:pPr>
  </w:style>
  <w:style w:type="paragraph" w:customStyle="1" w:styleId="ParlAmend">
    <w:name w:val="ParlAmend"/>
    <w:aliases w:val="pp"/>
    <w:basedOn w:val="OPCParaBase"/>
    <w:rsid w:val="001D3E68"/>
    <w:pPr>
      <w:spacing w:before="240" w:line="240" w:lineRule="atLeast"/>
      <w:ind w:hanging="567"/>
    </w:pPr>
    <w:rPr>
      <w:sz w:val="24"/>
    </w:rPr>
  </w:style>
  <w:style w:type="paragraph" w:customStyle="1" w:styleId="Penalty">
    <w:name w:val="Penalty"/>
    <w:basedOn w:val="OPCParaBase"/>
    <w:rsid w:val="001D3E68"/>
    <w:pPr>
      <w:tabs>
        <w:tab w:val="left" w:pos="2977"/>
      </w:tabs>
      <w:spacing w:before="180" w:line="240" w:lineRule="auto"/>
      <w:ind w:left="1985" w:hanging="851"/>
    </w:pPr>
  </w:style>
  <w:style w:type="paragraph" w:customStyle="1" w:styleId="Portfolio">
    <w:name w:val="Portfolio"/>
    <w:basedOn w:val="OPCParaBase"/>
    <w:rsid w:val="001D3E68"/>
    <w:pPr>
      <w:spacing w:line="240" w:lineRule="auto"/>
    </w:pPr>
    <w:rPr>
      <w:i/>
      <w:sz w:val="20"/>
    </w:rPr>
  </w:style>
  <w:style w:type="paragraph" w:customStyle="1" w:styleId="Preamble">
    <w:name w:val="Preamble"/>
    <w:basedOn w:val="OPCParaBase"/>
    <w:next w:val="Normal"/>
    <w:rsid w:val="001D3E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3E68"/>
    <w:pPr>
      <w:spacing w:line="240" w:lineRule="auto"/>
    </w:pPr>
    <w:rPr>
      <w:i/>
      <w:sz w:val="20"/>
    </w:rPr>
  </w:style>
  <w:style w:type="paragraph" w:customStyle="1" w:styleId="Session">
    <w:name w:val="Session"/>
    <w:basedOn w:val="OPCParaBase"/>
    <w:rsid w:val="001D3E68"/>
    <w:pPr>
      <w:spacing w:line="240" w:lineRule="auto"/>
    </w:pPr>
    <w:rPr>
      <w:sz w:val="28"/>
    </w:rPr>
  </w:style>
  <w:style w:type="paragraph" w:customStyle="1" w:styleId="Sponsor">
    <w:name w:val="Sponsor"/>
    <w:basedOn w:val="OPCParaBase"/>
    <w:rsid w:val="001D3E68"/>
    <w:pPr>
      <w:spacing w:line="240" w:lineRule="auto"/>
    </w:pPr>
    <w:rPr>
      <w:i/>
    </w:rPr>
  </w:style>
  <w:style w:type="paragraph" w:customStyle="1" w:styleId="Subitem">
    <w:name w:val="Subitem"/>
    <w:aliases w:val="iss"/>
    <w:basedOn w:val="OPCParaBase"/>
    <w:rsid w:val="001D3E68"/>
    <w:pPr>
      <w:spacing w:before="180" w:line="240" w:lineRule="auto"/>
      <w:ind w:left="709" w:hanging="709"/>
    </w:pPr>
  </w:style>
  <w:style w:type="paragraph" w:customStyle="1" w:styleId="SubitemHead">
    <w:name w:val="SubitemHead"/>
    <w:aliases w:val="issh"/>
    <w:basedOn w:val="OPCParaBase"/>
    <w:rsid w:val="001D3E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3E68"/>
    <w:pPr>
      <w:spacing w:before="40" w:line="240" w:lineRule="auto"/>
      <w:ind w:left="1134"/>
    </w:pPr>
  </w:style>
  <w:style w:type="paragraph" w:customStyle="1" w:styleId="SubsectionHead">
    <w:name w:val="SubsectionHead"/>
    <w:aliases w:val="ssh"/>
    <w:basedOn w:val="OPCParaBase"/>
    <w:next w:val="subsection"/>
    <w:rsid w:val="001D3E68"/>
    <w:pPr>
      <w:keepNext/>
      <w:keepLines/>
      <w:spacing w:before="240" w:line="240" w:lineRule="auto"/>
      <w:ind w:left="1134"/>
    </w:pPr>
    <w:rPr>
      <w:i/>
    </w:rPr>
  </w:style>
  <w:style w:type="paragraph" w:customStyle="1" w:styleId="Tablea">
    <w:name w:val="Table(a)"/>
    <w:aliases w:val="ta"/>
    <w:basedOn w:val="OPCParaBase"/>
    <w:rsid w:val="001D3E68"/>
    <w:pPr>
      <w:spacing w:before="60" w:line="240" w:lineRule="auto"/>
      <w:ind w:left="284" w:hanging="284"/>
    </w:pPr>
    <w:rPr>
      <w:sz w:val="20"/>
    </w:rPr>
  </w:style>
  <w:style w:type="paragraph" w:customStyle="1" w:styleId="TableAA">
    <w:name w:val="Table(AA)"/>
    <w:aliases w:val="taaa"/>
    <w:basedOn w:val="OPCParaBase"/>
    <w:rsid w:val="001D3E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3E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3E68"/>
    <w:pPr>
      <w:spacing w:before="60" w:line="240" w:lineRule="atLeast"/>
    </w:pPr>
    <w:rPr>
      <w:sz w:val="20"/>
    </w:rPr>
  </w:style>
  <w:style w:type="paragraph" w:customStyle="1" w:styleId="TLPBoxTextnote">
    <w:name w:val="TLPBoxText(note"/>
    <w:aliases w:val="right)"/>
    <w:basedOn w:val="OPCParaBase"/>
    <w:rsid w:val="001D3E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3E6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3E68"/>
    <w:pPr>
      <w:spacing w:before="122" w:line="198" w:lineRule="exact"/>
      <w:ind w:left="1985" w:hanging="851"/>
      <w:jc w:val="right"/>
    </w:pPr>
    <w:rPr>
      <w:sz w:val="18"/>
    </w:rPr>
  </w:style>
  <w:style w:type="paragraph" w:customStyle="1" w:styleId="TLPTableBullet">
    <w:name w:val="TLPTableBullet"/>
    <w:aliases w:val="ttb"/>
    <w:basedOn w:val="OPCParaBase"/>
    <w:rsid w:val="001D3E68"/>
    <w:pPr>
      <w:spacing w:line="240" w:lineRule="exact"/>
      <w:ind w:left="284" w:hanging="284"/>
    </w:pPr>
    <w:rPr>
      <w:sz w:val="20"/>
    </w:rPr>
  </w:style>
  <w:style w:type="paragraph" w:styleId="TOC1">
    <w:name w:val="toc 1"/>
    <w:basedOn w:val="OPCParaBase"/>
    <w:next w:val="Normal"/>
    <w:uiPriority w:val="39"/>
    <w:semiHidden/>
    <w:unhideWhenUsed/>
    <w:rsid w:val="001D3E6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D3E6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D3E6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D3E6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D3E6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D3E6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D3E6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D3E6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3E6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3E68"/>
    <w:pPr>
      <w:keepLines/>
      <w:spacing w:before="240" w:after="120" w:line="240" w:lineRule="auto"/>
      <w:ind w:left="794"/>
    </w:pPr>
    <w:rPr>
      <w:b/>
      <w:kern w:val="28"/>
      <w:sz w:val="20"/>
    </w:rPr>
  </w:style>
  <w:style w:type="paragraph" w:customStyle="1" w:styleId="TofSectsHeading">
    <w:name w:val="TofSects(Heading)"/>
    <w:basedOn w:val="OPCParaBase"/>
    <w:rsid w:val="001D3E68"/>
    <w:pPr>
      <w:spacing w:before="240" w:after="120" w:line="240" w:lineRule="auto"/>
    </w:pPr>
    <w:rPr>
      <w:b/>
      <w:sz w:val="24"/>
    </w:rPr>
  </w:style>
  <w:style w:type="paragraph" w:customStyle="1" w:styleId="TofSectsSection">
    <w:name w:val="TofSects(Section)"/>
    <w:basedOn w:val="OPCParaBase"/>
    <w:rsid w:val="001D3E68"/>
    <w:pPr>
      <w:keepLines/>
      <w:spacing w:before="40" w:line="240" w:lineRule="auto"/>
      <w:ind w:left="1588" w:hanging="794"/>
    </w:pPr>
    <w:rPr>
      <w:kern w:val="28"/>
      <w:sz w:val="18"/>
    </w:rPr>
  </w:style>
  <w:style w:type="paragraph" w:customStyle="1" w:styleId="TofSectsSubdiv">
    <w:name w:val="TofSects(Subdiv)"/>
    <w:basedOn w:val="OPCParaBase"/>
    <w:rsid w:val="001D3E68"/>
    <w:pPr>
      <w:keepLines/>
      <w:spacing w:before="80" w:line="240" w:lineRule="auto"/>
      <w:ind w:left="1588" w:hanging="794"/>
    </w:pPr>
    <w:rPr>
      <w:kern w:val="28"/>
    </w:rPr>
  </w:style>
  <w:style w:type="paragraph" w:customStyle="1" w:styleId="WRStyle">
    <w:name w:val="WR Style"/>
    <w:aliases w:val="WR"/>
    <w:basedOn w:val="OPCParaBase"/>
    <w:rsid w:val="001D3E68"/>
    <w:pPr>
      <w:spacing w:before="240" w:line="240" w:lineRule="auto"/>
      <w:ind w:left="284" w:hanging="284"/>
    </w:pPr>
    <w:rPr>
      <w:b/>
      <w:i/>
      <w:kern w:val="28"/>
      <w:sz w:val="24"/>
    </w:rPr>
  </w:style>
  <w:style w:type="paragraph" w:customStyle="1" w:styleId="notepara">
    <w:name w:val="note(para)"/>
    <w:aliases w:val="na"/>
    <w:basedOn w:val="OPCParaBase"/>
    <w:rsid w:val="001D3E68"/>
    <w:pPr>
      <w:spacing w:before="40" w:line="198" w:lineRule="exact"/>
      <w:ind w:left="2354" w:hanging="369"/>
    </w:pPr>
    <w:rPr>
      <w:sz w:val="18"/>
    </w:rPr>
  </w:style>
  <w:style w:type="paragraph" w:styleId="Footer">
    <w:name w:val="footer"/>
    <w:link w:val="FooterChar"/>
    <w:rsid w:val="001D3E6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3E68"/>
    <w:rPr>
      <w:rFonts w:eastAsia="Times New Roman" w:cs="Times New Roman"/>
      <w:sz w:val="22"/>
      <w:szCs w:val="24"/>
      <w:lang w:eastAsia="en-AU"/>
    </w:rPr>
  </w:style>
  <w:style w:type="character" w:styleId="LineNumber">
    <w:name w:val="line number"/>
    <w:basedOn w:val="OPCCharBase"/>
    <w:uiPriority w:val="99"/>
    <w:semiHidden/>
    <w:unhideWhenUsed/>
    <w:rsid w:val="001D3E68"/>
    <w:rPr>
      <w:sz w:val="16"/>
    </w:rPr>
  </w:style>
  <w:style w:type="table" w:customStyle="1" w:styleId="CFlag">
    <w:name w:val="CFlag"/>
    <w:basedOn w:val="TableNormal"/>
    <w:uiPriority w:val="99"/>
    <w:rsid w:val="001D3E68"/>
    <w:rPr>
      <w:rFonts w:eastAsia="Times New Roman" w:cs="Times New Roman"/>
      <w:lang w:eastAsia="en-AU"/>
    </w:rPr>
    <w:tblPr/>
  </w:style>
  <w:style w:type="paragraph" w:customStyle="1" w:styleId="NotesHeading1">
    <w:name w:val="NotesHeading 1"/>
    <w:basedOn w:val="OPCParaBase"/>
    <w:next w:val="Normal"/>
    <w:rsid w:val="001D3E68"/>
    <w:rPr>
      <w:b/>
      <w:sz w:val="28"/>
      <w:szCs w:val="28"/>
    </w:rPr>
  </w:style>
  <w:style w:type="paragraph" w:customStyle="1" w:styleId="NotesHeading2">
    <w:name w:val="NotesHeading 2"/>
    <w:basedOn w:val="OPCParaBase"/>
    <w:next w:val="Normal"/>
    <w:rsid w:val="001D3E68"/>
    <w:rPr>
      <w:b/>
      <w:sz w:val="28"/>
      <w:szCs w:val="28"/>
    </w:rPr>
  </w:style>
  <w:style w:type="paragraph" w:customStyle="1" w:styleId="SignCoverPageEnd">
    <w:name w:val="SignCoverPageEnd"/>
    <w:basedOn w:val="OPCParaBase"/>
    <w:next w:val="Normal"/>
    <w:rsid w:val="001D3E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3E68"/>
    <w:pPr>
      <w:pBdr>
        <w:top w:val="single" w:sz="4" w:space="1" w:color="auto"/>
      </w:pBdr>
      <w:spacing w:before="360"/>
      <w:ind w:right="397"/>
      <w:jc w:val="both"/>
    </w:pPr>
  </w:style>
  <w:style w:type="paragraph" w:customStyle="1" w:styleId="Paragraphsub-sub-sub">
    <w:name w:val="Paragraph(sub-sub-sub)"/>
    <w:aliases w:val="aaaa"/>
    <w:basedOn w:val="OPCParaBase"/>
    <w:rsid w:val="001D3E6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3E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3E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3E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3E6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D3E68"/>
    <w:pPr>
      <w:spacing w:before="120"/>
    </w:pPr>
  </w:style>
  <w:style w:type="paragraph" w:customStyle="1" w:styleId="TableTextEndNotes">
    <w:name w:val="TableTextEndNotes"/>
    <w:aliases w:val="Tten"/>
    <w:basedOn w:val="Normal"/>
    <w:rsid w:val="001D3E68"/>
    <w:pPr>
      <w:spacing w:before="60" w:line="240" w:lineRule="auto"/>
    </w:pPr>
    <w:rPr>
      <w:rFonts w:cs="Arial"/>
      <w:sz w:val="20"/>
      <w:szCs w:val="22"/>
    </w:rPr>
  </w:style>
  <w:style w:type="paragraph" w:customStyle="1" w:styleId="TableHeading">
    <w:name w:val="TableHeading"/>
    <w:aliases w:val="th"/>
    <w:basedOn w:val="OPCParaBase"/>
    <w:next w:val="Tabletext"/>
    <w:rsid w:val="001D3E68"/>
    <w:pPr>
      <w:keepNext/>
      <w:spacing w:before="60" w:line="240" w:lineRule="atLeast"/>
    </w:pPr>
    <w:rPr>
      <w:b/>
      <w:sz w:val="20"/>
    </w:rPr>
  </w:style>
  <w:style w:type="paragraph" w:customStyle="1" w:styleId="NoteToSubpara">
    <w:name w:val="NoteToSubpara"/>
    <w:aliases w:val="nts"/>
    <w:basedOn w:val="OPCParaBase"/>
    <w:rsid w:val="001D3E68"/>
    <w:pPr>
      <w:spacing w:before="40" w:line="198" w:lineRule="exact"/>
      <w:ind w:left="2835" w:hanging="709"/>
    </w:pPr>
    <w:rPr>
      <w:sz w:val="18"/>
    </w:rPr>
  </w:style>
  <w:style w:type="paragraph" w:customStyle="1" w:styleId="ENoteTableHeading">
    <w:name w:val="ENoteTableHeading"/>
    <w:aliases w:val="enth"/>
    <w:basedOn w:val="OPCParaBase"/>
    <w:rsid w:val="001D3E68"/>
    <w:pPr>
      <w:keepNext/>
      <w:spacing w:before="60" w:line="240" w:lineRule="atLeast"/>
    </w:pPr>
    <w:rPr>
      <w:rFonts w:ascii="Arial" w:hAnsi="Arial"/>
      <w:b/>
      <w:sz w:val="16"/>
    </w:rPr>
  </w:style>
  <w:style w:type="paragraph" w:customStyle="1" w:styleId="ENoteTTi">
    <w:name w:val="ENoteTTi"/>
    <w:aliases w:val="entti"/>
    <w:basedOn w:val="OPCParaBase"/>
    <w:rsid w:val="001D3E68"/>
    <w:pPr>
      <w:keepNext/>
      <w:spacing w:before="60" w:line="240" w:lineRule="atLeast"/>
      <w:ind w:left="170"/>
    </w:pPr>
    <w:rPr>
      <w:sz w:val="16"/>
    </w:rPr>
  </w:style>
  <w:style w:type="paragraph" w:customStyle="1" w:styleId="ENotesHeading1">
    <w:name w:val="ENotesHeading 1"/>
    <w:aliases w:val="Enh1"/>
    <w:basedOn w:val="OPCParaBase"/>
    <w:next w:val="Normal"/>
    <w:rsid w:val="001D3E68"/>
    <w:pPr>
      <w:spacing w:before="120"/>
      <w:outlineLvl w:val="1"/>
    </w:pPr>
    <w:rPr>
      <w:b/>
      <w:sz w:val="28"/>
      <w:szCs w:val="28"/>
    </w:rPr>
  </w:style>
  <w:style w:type="paragraph" w:customStyle="1" w:styleId="ENotesHeading2">
    <w:name w:val="ENotesHeading 2"/>
    <w:aliases w:val="Enh2"/>
    <w:basedOn w:val="OPCParaBase"/>
    <w:next w:val="Normal"/>
    <w:rsid w:val="001D3E68"/>
    <w:pPr>
      <w:spacing w:before="120" w:after="120"/>
      <w:outlineLvl w:val="2"/>
    </w:pPr>
    <w:rPr>
      <w:b/>
      <w:sz w:val="24"/>
      <w:szCs w:val="28"/>
    </w:rPr>
  </w:style>
  <w:style w:type="paragraph" w:customStyle="1" w:styleId="ENoteTTIndentHeading">
    <w:name w:val="ENoteTTIndentHeading"/>
    <w:aliases w:val="enTTHi"/>
    <w:basedOn w:val="OPCParaBase"/>
    <w:rsid w:val="001D3E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3E68"/>
    <w:pPr>
      <w:spacing w:before="60" w:line="240" w:lineRule="atLeast"/>
    </w:pPr>
    <w:rPr>
      <w:sz w:val="16"/>
    </w:rPr>
  </w:style>
  <w:style w:type="paragraph" w:customStyle="1" w:styleId="MadeunderText">
    <w:name w:val="MadeunderText"/>
    <w:basedOn w:val="OPCParaBase"/>
    <w:next w:val="Normal"/>
    <w:rsid w:val="001D3E68"/>
    <w:pPr>
      <w:spacing w:before="240"/>
    </w:pPr>
    <w:rPr>
      <w:sz w:val="24"/>
      <w:szCs w:val="24"/>
    </w:rPr>
  </w:style>
  <w:style w:type="paragraph" w:customStyle="1" w:styleId="ENotesHeading3">
    <w:name w:val="ENotesHeading 3"/>
    <w:aliases w:val="Enh3"/>
    <w:basedOn w:val="OPCParaBase"/>
    <w:next w:val="Normal"/>
    <w:rsid w:val="001D3E68"/>
    <w:pPr>
      <w:keepNext/>
      <w:spacing w:before="120" w:line="240" w:lineRule="auto"/>
      <w:outlineLvl w:val="4"/>
    </w:pPr>
    <w:rPr>
      <w:b/>
      <w:szCs w:val="24"/>
    </w:rPr>
  </w:style>
  <w:style w:type="paragraph" w:customStyle="1" w:styleId="SubPartCASA">
    <w:name w:val="SubPart(CASA)"/>
    <w:aliases w:val="csp"/>
    <w:basedOn w:val="OPCParaBase"/>
    <w:next w:val="ActHead3"/>
    <w:rsid w:val="001D3E6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D3E68"/>
  </w:style>
  <w:style w:type="character" w:customStyle="1" w:styleId="CharSubPartNoCASA">
    <w:name w:val="CharSubPartNo(CASA)"/>
    <w:basedOn w:val="OPCCharBase"/>
    <w:uiPriority w:val="1"/>
    <w:rsid w:val="001D3E68"/>
  </w:style>
  <w:style w:type="paragraph" w:customStyle="1" w:styleId="ENoteTTIndentHeadingSub">
    <w:name w:val="ENoteTTIndentHeadingSub"/>
    <w:aliases w:val="enTTHis"/>
    <w:basedOn w:val="OPCParaBase"/>
    <w:rsid w:val="001D3E68"/>
    <w:pPr>
      <w:keepNext/>
      <w:spacing w:before="60" w:line="240" w:lineRule="atLeast"/>
      <w:ind w:left="340"/>
    </w:pPr>
    <w:rPr>
      <w:b/>
      <w:sz w:val="16"/>
    </w:rPr>
  </w:style>
  <w:style w:type="paragraph" w:customStyle="1" w:styleId="ENoteTTiSub">
    <w:name w:val="ENoteTTiSub"/>
    <w:aliases w:val="enttis"/>
    <w:basedOn w:val="OPCParaBase"/>
    <w:rsid w:val="001D3E68"/>
    <w:pPr>
      <w:keepNext/>
      <w:spacing w:before="60" w:line="240" w:lineRule="atLeast"/>
      <w:ind w:left="340"/>
    </w:pPr>
    <w:rPr>
      <w:sz w:val="16"/>
    </w:rPr>
  </w:style>
  <w:style w:type="paragraph" w:customStyle="1" w:styleId="SubDivisionMigration">
    <w:name w:val="SubDivisionMigration"/>
    <w:aliases w:val="sdm"/>
    <w:basedOn w:val="OPCParaBase"/>
    <w:rsid w:val="001D3E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3E68"/>
    <w:pPr>
      <w:keepNext/>
      <w:keepLines/>
      <w:spacing w:before="240" w:line="240" w:lineRule="auto"/>
      <w:ind w:left="1134" w:hanging="1134"/>
    </w:pPr>
    <w:rPr>
      <w:b/>
      <w:sz w:val="28"/>
    </w:rPr>
  </w:style>
  <w:style w:type="table" w:styleId="TableGrid">
    <w:name w:val="Table Grid"/>
    <w:basedOn w:val="TableNormal"/>
    <w:uiPriority w:val="59"/>
    <w:rsid w:val="001D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D3E68"/>
    <w:pPr>
      <w:spacing w:before="122" w:line="240" w:lineRule="auto"/>
      <w:ind w:left="1985" w:hanging="851"/>
    </w:pPr>
    <w:rPr>
      <w:sz w:val="18"/>
    </w:rPr>
  </w:style>
  <w:style w:type="paragraph" w:customStyle="1" w:styleId="FreeForm">
    <w:name w:val="FreeForm"/>
    <w:rsid w:val="001D3E68"/>
    <w:rPr>
      <w:rFonts w:ascii="Arial" w:hAnsi="Arial"/>
      <w:sz w:val="22"/>
    </w:rPr>
  </w:style>
  <w:style w:type="paragraph" w:customStyle="1" w:styleId="SOText">
    <w:name w:val="SO Text"/>
    <w:aliases w:val="sot"/>
    <w:link w:val="SOTextChar"/>
    <w:rsid w:val="001D3E6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3E68"/>
    <w:rPr>
      <w:sz w:val="22"/>
    </w:rPr>
  </w:style>
  <w:style w:type="paragraph" w:customStyle="1" w:styleId="SOTextNote">
    <w:name w:val="SO TextNote"/>
    <w:aliases w:val="sont"/>
    <w:basedOn w:val="SOText"/>
    <w:qFormat/>
    <w:rsid w:val="001D3E68"/>
    <w:pPr>
      <w:spacing w:before="122" w:line="198" w:lineRule="exact"/>
      <w:ind w:left="1843" w:hanging="709"/>
    </w:pPr>
    <w:rPr>
      <w:sz w:val="18"/>
    </w:rPr>
  </w:style>
  <w:style w:type="paragraph" w:customStyle="1" w:styleId="SOPara">
    <w:name w:val="SO Para"/>
    <w:aliases w:val="soa"/>
    <w:basedOn w:val="SOText"/>
    <w:link w:val="SOParaChar"/>
    <w:qFormat/>
    <w:rsid w:val="001D3E68"/>
    <w:pPr>
      <w:tabs>
        <w:tab w:val="right" w:pos="1786"/>
      </w:tabs>
      <w:spacing w:before="40"/>
      <w:ind w:left="2070" w:hanging="936"/>
    </w:pPr>
  </w:style>
  <w:style w:type="character" w:customStyle="1" w:styleId="SOParaChar">
    <w:name w:val="SO Para Char"/>
    <w:aliases w:val="soa Char"/>
    <w:basedOn w:val="DefaultParagraphFont"/>
    <w:link w:val="SOPara"/>
    <w:rsid w:val="001D3E68"/>
    <w:rPr>
      <w:sz w:val="22"/>
    </w:rPr>
  </w:style>
  <w:style w:type="paragraph" w:customStyle="1" w:styleId="FileName">
    <w:name w:val="FileName"/>
    <w:basedOn w:val="Normal"/>
    <w:rsid w:val="001D3E68"/>
  </w:style>
  <w:style w:type="paragraph" w:customStyle="1" w:styleId="SOHeadBold">
    <w:name w:val="SO HeadBold"/>
    <w:aliases w:val="sohb"/>
    <w:basedOn w:val="SOText"/>
    <w:next w:val="SOText"/>
    <w:link w:val="SOHeadBoldChar"/>
    <w:qFormat/>
    <w:rsid w:val="001D3E68"/>
    <w:rPr>
      <w:b/>
    </w:rPr>
  </w:style>
  <w:style w:type="character" w:customStyle="1" w:styleId="SOHeadBoldChar">
    <w:name w:val="SO HeadBold Char"/>
    <w:aliases w:val="sohb Char"/>
    <w:basedOn w:val="DefaultParagraphFont"/>
    <w:link w:val="SOHeadBold"/>
    <w:rsid w:val="001D3E68"/>
    <w:rPr>
      <w:b/>
      <w:sz w:val="22"/>
    </w:rPr>
  </w:style>
  <w:style w:type="paragraph" w:customStyle="1" w:styleId="SOHeadItalic">
    <w:name w:val="SO HeadItalic"/>
    <w:aliases w:val="sohi"/>
    <w:basedOn w:val="SOText"/>
    <w:next w:val="SOText"/>
    <w:link w:val="SOHeadItalicChar"/>
    <w:qFormat/>
    <w:rsid w:val="001D3E68"/>
    <w:rPr>
      <w:i/>
    </w:rPr>
  </w:style>
  <w:style w:type="character" w:customStyle="1" w:styleId="SOHeadItalicChar">
    <w:name w:val="SO HeadItalic Char"/>
    <w:aliases w:val="sohi Char"/>
    <w:basedOn w:val="DefaultParagraphFont"/>
    <w:link w:val="SOHeadItalic"/>
    <w:rsid w:val="001D3E68"/>
    <w:rPr>
      <w:i/>
      <w:sz w:val="22"/>
    </w:rPr>
  </w:style>
  <w:style w:type="paragraph" w:customStyle="1" w:styleId="SOBullet">
    <w:name w:val="SO Bullet"/>
    <w:aliases w:val="sotb"/>
    <w:basedOn w:val="SOText"/>
    <w:link w:val="SOBulletChar"/>
    <w:qFormat/>
    <w:rsid w:val="001D3E68"/>
    <w:pPr>
      <w:ind w:left="1559" w:hanging="425"/>
    </w:pPr>
  </w:style>
  <w:style w:type="character" w:customStyle="1" w:styleId="SOBulletChar">
    <w:name w:val="SO Bullet Char"/>
    <w:aliases w:val="sotb Char"/>
    <w:basedOn w:val="DefaultParagraphFont"/>
    <w:link w:val="SOBullet"/>
    <w:rsid w:val="001D3E68"/>
    <w:rPr>
      <w:sz w:val="22"/>
    </w:rPr>
  </w:style>
  <w:style w:type="paragraph" w:customStyle="1" w:styleId="SOBulletNote">
    <w:name w:val="SO BulletNote"/>
    <w:aliases w:val="sonb"/>
    <w:basedOn w:val="SOTextNote"/>
    <w:link w:val="SOBulletNoteChar"/>
    <w:qFormat/>
    <w:rsid w:val="001D3E68"/>
    <w:pPr>
      <w:tabs>
        <w:tab w:val="left" w:pos="1560"/>
      </w:tabs>
      <w:ind w:left="2268" w:hanging="1134"/>
    </w:pPr>
  </w:style>
  <w:style w:type="character" w:customStyle="1" w:styleId="SOBulletNoteChar">
    <w:name w:val="SO BulletNote Char"/>
    <w:aliases w:val="sonb Char"/>
    <w:basedOn w:val="DefaultParagraphFont"/>
    <w:link w:val="SOBulletNote"/>
    <w:rsid w:val="001D3E68"/>
    <w:rPr>
      <w:sz w:val="18"/>
    </w:rPr>
  </w:style>
  <w:style w:type="paragraph" w:customStyle="1" w:styleId="SOText2">
    <w:name w:val="SO Text2"/>
    <w:aliases w:val="sot2"/>
    <w:basedOn w:val="Normal"/>
    <w:next w:val="SOText"/>
    <w:link w:val="SOText2Char"/>
    <w:rsid w:val="001D3E6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3E68"/>
    <w:rPr>
      <w:sz w:val="22"/>
    </w:rPr>
  </w:style>
  <w:style w:type="paragraph" w:customStyle="1" w:styleId="Transitional">
    <w:name w:val="Transitional"/>
    <w:aliases w:val="tr"/>
    <w:basedOn w:val="ItemHead"/>
    <w:next w:val="Item"/>
    <w:rsid w:val="001D3E68"/>
  </w:style>
  <w:style w:type="numbering" w:styleId="111111">
    <w:name w:val="Outline List 2"/>
    <w:basedOn w:val="NoList"/>
    <w:uiPriority w:val="99"/>
    <w:semiHidden/>
    <w:unhideWhenUsed/>
    <w:rsid w:val="001D3E68"/>
    <w:pPr>
      <w:numPr>
        <w:numId w:val="13"/>
      </w:numPr>
    </w:pPr>
  </w:style>
  <w:style w:type="numbering" w:styleId="1ai">
    <w:name w:val="Outline List 1"/>
    <w:basedOn w:val="NoList"/>
    <w:uiPriority w:val="99"/>
    <w:semiHidden/>
    <w:unhideWhenUsed/>
    <w:rsid w:val="001D3E68"/>
    <w:pPr>
      <w:numPr>
        <w:numId w:val="14"/>
      </w:numPr>
    </w:pPr>
  </w:style>
  <w:style w:type="character" w:customStyle="1" w:styleId="Heading1Char">
    <w:name w:val="Heading 1 Char"/>
    <w:basedOn w:val="DefaultParagraphFont"/>
    <w:link w:val="Heading1"/>
    <w:uiPriority w:val="9"/>
    <w:rsid w:val="001D3E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D3E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D3E6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3E6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1D3E6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D3E6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D3E6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D3E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3E6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1D3E68"/>
    <w:pPr>
      <w:numPr>
        <w:numId w:val="15"/>
      </w:numPr>
    </w:pPr>
  </w:style>
  <w:style w:type="paragraph" w:styleId="BalloonText">
    <w:name w:val="Balloon Text"/>
    <w:basedOn w:val="Normal"/>
    <w:link w:val="BalloonTextChar"/>
    <w:uiPriority w:val="99"/>
    <w:semiHidden/>
    <w:unhideWhenUsed/>
    <w:rsid w:val="001D3E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E68"/>
    <w:rPr>
      <w:rFonts w:ascii="Segoe UI" w:hAnsi="Segoe UI" w:cs="Segoe UI"/>
      <w:sz w:val="18"/>
      <w:szCs w:val="18"/>
    </w:rPr>
  </w:style>
  <w:style w:type="paragraph" w:styleId="Bibliography">
    <w:name w:val="Bibliography"/>
    <w:basedOn w:val="Normal"/>
    <w:next w:val="Normal"/>
    <w:uiPriority w:val="37"/>
    <w:semiHidden/>
    <w:unhideWhenUsed/>
    <w:rsid w:val="001D3E68"/>
  </w:style>
  <w:style w:type="paragraph" w:styleId="BlockText">
    <w:name w:val="Block Text"/>
    <w:basedOn w:val="Normal"/>
    <w:uiPriority w:val="99"/>
    <w:semiHidden/>
    <w:unhideWhenUsed/>
    <w:rsid w:val="001D3E6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D3E68"/>
    <w:pPr>
      <w:spacing w:after="120"/>
    </w:pPr>
  </w:style>
  <w:style w:type="character" w:customStyle="1" w:styleId="BodyTextChar">
    <w:name w:val="Body Text Char"/>
    <w:basedOn w:val="DefaultParagraphFont"/>
    <w:link w:val="BodyText"/>
    <w:uiPriority w:val="99"/>
    <w:semiHidden/>
    <w:rsid w:val="001D3E68"/>
    <w:rPr>
      <w:sz w:val="22"/>
    </w:rPr>
  </w:style>
  <w:style w:type="paragraph" w:styleId="BodyText2">
    <w:name w:val="Body Text 2"/>
    <w:basedOn w:val="Normal"/>
    <w:link w:val="BodyText2Char"/>
    <w:uiPriority w:val="99"/>
    <w:semiHidden/>
    <w:unhideWhenUsed/>
    <w:rsid w:val="001D3E68"/>
    <w:pPr>
      <w:spacing w:after="120" w:line="480" w:lineRule="auto"/>
    </w:pPr>
  </w:style>
  <w:style w:type="character" w:customStyle="1" w:styleId="BodyText2Char">
    <w:name w:val="Body Text 2 Char"/>
    <w:basedOn w:val="DefaultParagraphFont"/>
    <w:link w:val="BodyText2"/>
    <w:uiPriority w:val="99"/>
    <w:semiHidden/>
    <w:rsid w:val="001D3E68"/>
    <w:rPr>
      <w:sz w:val="22"/>
    </w:rPr>
  </w:style>
  <w:style w:type="paragraph" w:styleId="BodyText3">
    <w:name w:val="Body Text 3"/>
    <w:basedOn w:val="Normal"/>
    <w:link w:val="BodyText3Char"/>
    <w:uiPriority w:val="99"/>
    <w:semiHidden/>
    <w:unhideWhenUsed/>
    <w:rsid w:val="001D3E68"/>
    <w:pPr>
      <w:spacing w:after="120"/>
    </w:pPr>
    <w:rPr>
      <w:sz w:val="16"/>
      <w:szCs w:val="16"/>
    </w:rPr>
  </w:style>
  <w:style w:type="character" w:customStyle="1" w:styleId="BodyText3Char">
    <w:name w:val="Body Text 3 Char"/>
    <w:basedOn w:val="DefaultParagraphFont"/>
    <w:link w:val="BodyText3"/>
    <w:uiPriority w:val="99"/>
    <w:semiHidden/>
    <w:rsid w:val="001D3E68"/>
    <w:rPr>
      <w:sz w:val="16"/>
      <w:szCs w:val="16"/>
    </w:rPr>
  </w:style>
  <w:style w:type="paragraph" w:styleId="BodyTextFirstIndent">
    <w:name w:val="Body Text First Indent"/>
    <w:basedOn w:val="BodyText"/>
    <w:link w:val="BodyTextFirstIndentChar"/>
    <w:uiPriority w:val="99"/>
    <w:semiHidden/>
    <w:unhideWhenUsed/>
    <w:rsid w:val="001D3E68"/>
    <w:pPr>
      <w:spacing w:after="0"/>
      <w:ind w:firstLine="360"/>
    </w:pPr>
  </w:style>
  <w:style w:type="character" w:customStyle="1" w:styleId="BodyTextFirstIndentChar">
    <w:name w:val="Body Text First Indent Char"/>
    <w:basedOn w:val="BodyTextChar"/>
    <w:link w:val="BodyTextFirstIndent"/>
    <w:uiPriority w:val="99"/>
    <w:semiHidden/>
    <w:rsid w:val="001D3E68"/>
    <w:rPr>
      <w:sz w:val="22"/>
    </w:rPr>
  </w:style>
  <w:style w:type="paragraph" w:styleId="BodyTextIndent">
    <w:name w:val="Body Text Indent"/>
    <w:basedOn w:val="Normal"/>
    <w:link w:val="BodyTextIndentChar"/>
    <w:uiPriority w:val="99"/>
    <w:semiHidden/>
    <w:unhideWhenUsed/>
    <w:rsid w:val="001D3E68"/>
    <w:pPr>
      <w:spacing w:after="120"/>
      <w:ind w:left="283"/>
    </w:pPr>
  </w:style>
  <w:style w:type="character" w:customStyle="1" w:styleId="BodyTextIndentChar">
    <w:name w:val="Body Text Indent Char"/>
    <w:basedOn w:val="DefaultParagraphFont"/>
    <w:link w:val="BodyTextIndent"/>
    <w:uiPriority w:val="99"/>
    <w:semiHidden/>
    <w:rsid w:val="001D3E68"/>
    <w:rPr>
      <w:sz w:val="22"/>
    </w:rPr>
  </w:style>
  <w:style w:type="paragraph" w:styleId="BodyTextFirstIndent2">
    <w:name w:val="Body Text First Indent 2"/>
    <w:basedOn w:val="BodyTextIndent"/>
    <w:link w:val="BodyTextFirstIndent2Char"/>
    <w:uiPriority w:val="99"/>
    <w:semiHidden/>
    <w:unhideWhenUsed/>
    <w:rsid w:val="001D3E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3E68"/>
    <w:rPr>
      <w:sz w:val="22"/>
    </w:rPr>
  </w:style>
  <w:style w:type="paragraph" w:styleId="BodyTextIndent2">
    <w:name w:val="Body Text Indent 2"/>
    <w:basedOn w:val="Normal"/>
    <w:link w:val="BodyTextIndent2Char"/>
    <w:uiPriority w:val="99"/>
    <w:semiHidden/>
    <w:unhideWhenUsed/>
    <w:rsid w:val="001D3E68"/>
    <w:pPr>
      <w:spacing w:after="120" w:line="480" w:lineRule="auto"/>
      <w:ind w:left="283"/>
    </w:pPr>
  </w:style>
  <w:style w:type="character" w:customStyle="1" w:styleId="BodyTextIndent2Char">
    <w:name w:val="Body Text Indent 2 Char"/>
    <w:basedOn w:val="DefaultParagraphFont"/>
    <w:link w:val="BodyTextIndent2"/>
    <w:uiPriority w:val="99"/>
    <w:semiHidden/>
    <w:rsid w:val="001D3E68"/>
    <w:rPr>
      <w:sz w:val="22"/>
    </w:rPr>
  </w:style>
  <w:style w:type="paragraph" w:styleId="BodyTextIndent3">
    <w:name w:val="Body Text Indent 3"/>
    <w:basedOn w:val="Normal"/>
    <w:link w:val="BodyTextIndent3Char"/>
    <w:uiPriority w:val="99"/>
    <w:semiHidden/>
    <w:unhideWhenUsed/>
    <w:rsid w:val="001D3E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3E68"/>
    <w:rPr>
      <w:sz w:val="16"/>
      <w:szCs w:val="16"/>
    </w:rPr>
  </w:style>
  <w:style w:type="character" w:styleId="BookTitle">
    <w:name w:val="Book Title"/>
    <w:basedOn w:val="DefaultParagraphFont"/>
    <w:uiPriority w:val="33"/>
    <w:qFormat/>
    <w:rsid w:val="001D3E68"/>
    <w:rPr>
      <w:b/>
      <w:bCs/>
      <w:i/>
      <w:iCs/>
      <w:spacing w:val="5"/>
    </w:rPr>
  </w:style>
  <w:style w:type="paragraph" w:styleId="Caption">
    <w:name w:val="caption"/>
    <w:basedOn w:val="Normal"/>
    <w:next w:val="Normal"/>
    <w:uiPriority w:val="35"/>
    <w:semiHidden/>
    <w:unhideWhenUsed/>
    <w:qFormat/>
    <w:rsid w:val="001D3E6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D3E68"/>
    <w:pPr>
      <w:spacing w:line="240" w:lineRule="auto"/>
      <w:ind w:left="4252"/>
    </w:pPr>
  </w:style>
  <w:style w:type="character" w:customStyle="1" w:styleId="ClosingChar">
    <w:name w:val="Closing Char"/>
    <w:basedOn w:val="DefaultParagraphFont"/>
    <w:link w:val="Closing"/>
    <w:uiPriority w:val="99"/>
    <w:semiHidden/>
    <w:rsid w:val="001D3E68"/>
    <w:rPr>
      <w:sz w:val="22"/>
    </w:rPr>
  </w:style>
  <w:style w:type="table" w:styleId="ColorfulGrid">
    <w:name w:val="Colorful Grid"/>
    <w:basedOn w:val="TableNormal"/>
    <w:uiPriority w:val="73"/>
    <w:semiHidden/>
    <w:unhideWhenUsed/>
    <w:rsid w:val="001D3E6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D3E6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D3E6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D3E6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D3E6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D3E6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D3E6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D3E6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D3E6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D3E6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D3E6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D3E6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D3E6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D3E6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D3E6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D3E6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D3E6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D3E6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D3E6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D3E6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D3E6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D3E68"/>
    <w:rPr>
      <w:sz w:val="16"/>
      <w:szCs w:val="16"/>
    </w:rPr>
  </w:style>
  <w:style w:type="paragraph" w:styleId="CommentText">
    <w:name w:val="annotation text"/>
    <w:basedOn w:val="Normal"/>
    <w:link w:val="CommentTextChar"/>
    <w:uiPriority w:val="99"/>
    <w:semiHidden/>
    <w:unhideWhenUsed/>
    <w:rsid w:val="001D3E68"/>
    <w:pPr>
      <w:spacing w:line="240" w:lineRule="auto"/>
    </w:pPr>
    <w:rPr>
      <w:sz w:val="20"/>
    </w:rPr>
  </w:style>
  <w:style w:type="character" w:customStyle="1" w:styleId="CommentTextChar">
    <w:name w:val="Comment Text Char"/>
    <w:basedOn w:val="DefaultParagraphFont"/>
    <w:link w:val="CommentText"/>
    <w:uiPriority w:val="99"/>
    <w:semiHidden/>
    <w:rsid w:val="001D3E68"/>
  </w:style>
  <w:style w:type="paragraph" w:styleId="CommentSubject">
    <w:name w:val="annotation subject"/>
    <w:basedOn w:val="CommentText"/>
    <w:next w:val="CommentText"/>
    <w:link w:val="CommentSubjectChar"/>
    <w:uiPriority w:val="99"/>
    <w:semiHidden/>
    <w:unhideWhenUsed/>
    <w:rsid w:val="001D3E68"/>
    <w:rPr>
      <w:b/>
      <w:bCs/>
    </w:rPr>
  </w:style>
  <w:style w:type="character" w:customStyle="1" w:styleId="CommentSubjectChar">
    <w:name w:val="Comment Subject Char"/>
    <w:basedOn w:val="CommentTextChar"/>
    <w:link w:val="CommentSubject"/>
    <w:uiPriority w:val="99"/>
    <w:semiHidden/>
    <w:rsid w:val="001D3E68"/>
    <w:rPr>
      <w:b/>
      <w:bCs/>
    </w:rPr>
  </w:style>
  <w:style w:type="table" w:styleId="DarkList">
    <w:name w:val="Dark List"/>
    <w:basedOn w:val="TableNormal"/>
    <w:uiPriority w:val="70"/>
    <w:semiHidden/>
    <w:unhideWhenUsed/>
    <w:rsid w:val="001D3E6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D3E6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D3E6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D3E6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D3E6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D3E6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D3E6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D3E68"/>
  </w:style>
  <w:style w:type="character" w:customStyle="1" w:styleId="DateChar">
    <w:name w:val="Date Char"/>
    <w:basedOn w:val="DefaultParagraphFont"/>
    <w:link w:val="Date"/>
    <w:uiPriority w:val="99"/>
    <w:semiHidden/>
    <w:rsid w:val="001D3E68"/>
    <w:rPr>
      <w:sz w:val="22"/>
    </w:rPr>
  </w:style>
  <w:style w:type="paragraph" w:styleId="DocumentMap">
    <w:name w:val="Document Map"/>
    <w:basedOn w:val="Normal"/>
    <w:link w:val="DocumentMapChar"/>
    <w:uiPriority w:val="99"/>
    <w:semiHidden/>
    <w:unhideWhenUsed/>
    <w:rsid w:val="001D3E6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3E68"/>
    <w:rPr>
      <w:rFonts w:ascii="Segoe UI" w:hAnsi="Segoe UI" w:cs="Segoe UI"/>
      <w:sz w:val="16"/>
      <w:szCs w:val="16"/>
    </w:rPr>
  </w:style>
  <w:style w:type="paragraph" w:styleId="E-mailSignature">
    <w:name w:val="E-mail Signature"/>
    <w:basedOn w:val="Normal"/>
    <w:link w:val="E-mailSignatureChar"/>
    <w:uiPriority w:val="99"/>
    <w:semiHidden/>
    <w:unhideWhenUsed/>
    <w:rsid w:val="001D3E68"/>
    <w:pPr>
      <w:spacing w:line="240" w:lineRule="auto"/>
    </w:pPr>
  </w:style>
  <w:style w:type="character" w:customStyle="1" w:styleId="E-mailSignatureChar">
    <w:name w:val="E-mail Signature Char"/>
    <w:basedOn w:val="DefaultParagraphFont"/>
    <w:link w:val="E-mailSignature"/>
    <w:uiPriority w:val="99"/>
    <w:semiHidden/>
    <w:rsid w:val="001D3E68"/>
    <w:rPr>
      <w:sz w:val="22"/>
    </w:rPr>
  </w:style>
  <w:style w:type="character" w:styleId="Emphasis">
    <w:name w:val="Emphasis"/>
    <w:basedOn w:val="DefaultParagraphFont"/>
    <w:uiPriority w:val="20"/>
    <w:qFormat/>
    <w:rsid w:val="001D3E68"/>
    <w:rPr>
      <w:i/>
      <w:iCs/>
    </w:rPr>
  </w:style>
  <w:style w:type="character" w:styleId="EndnoteReference">
    <w:name w:val="endnote reference"/>
    <w:basedOn w:val="DefaultParagraphFont"/>
    <w:uiPriority w:val="99"/>
    <w:semiHidden/>
    <w:unhideWhenUsed/>
    <w:rsid w:val="001D3E68"/>
    <w:rPr>
      <w:vertAlign w:val="superscript"/>
    </w:rPr>
  </w:style>
  <w:style w:type="paragraph" w:styleId="EndnoteText">
    <w:name w:val="endnote text"/>
    <w:basedOn w:val="Normal"/>
    <w:link w:val="EndnoteTextChar"/>
    <w:uiPriority w:val="99"/>
    <w:semiHidden/>
    <w:unhideWhenUsed/>
    <w:rsid w:val="001D3E68"/>
    <w:pPr>
      <w:spacing w:line="240" w:lineRule="auto"/>
    </w:pPr>
    <w:rPr>
      <w:sz w:val="20"/>
    </w:rPr>
  </w:style>
  <w:style w:type="character" w:customStyle="1" w:styleId="EndnoteTextChar">
    <w:name w:val="Endnote Text Char"/>
    <w:basedOn w:val="DefaultParagraphFont"/>
    <w:link w:val="EndnoteText"/>
    <w:uiPriority w:val="99"/>
    <w:semiHidden/>
    <w:rsid w:val="001D3E68"/>
  </w:style>
  <w:style w:type="paragraph" w:styleId="EnvelopeAddress">
    <w:name w:val="envelope address"/>
    <w:basedOn w:val="Normal"/>
    <w:uiPriority w:val="99"/>
    <w:semiHidden/>
    <w:unhideWhenUsed/>
    <w:rsid w:val="001D3E6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3E6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D3E68"/>
    <w:rPr>
      <w:color w:val="800080" w:themeColor="followedHyperlink"/>
      <w:u w:val="single"/>
    </w:rPr>
  </w:style>
  <w:style w:type="character" w:styleId="FootnoteReference">
    <w:name w:val="footnote reference"/>
    <w:basedOn w:val="DefaultParagraphFont"/>
    <w:uiPriority w:val="99"/>
    <w:semiHidden/>
    <w:unhideWhenUsed/>
    <w:rsid w:val="001D3E68"/>
    <w:rPr>
      <w:vertAlign w:val="superscript"/>
    </w:rPr>
  </w:style>
  <w:style w:type="paragraph" w:styleId="FootnoteText">
    <w:name w:val="footnote text"/>
    <w:basedOn w:val="Normal"/>
    <w:link w:val="FootnoteTextChar"/>
    <w:uiPriority w:val="99"/>
    <w:semiHidden/>
    <w:unhideWhenUsed/>
    <w:rsid w:val="001D3E68"/>
    <w:pPr>
      <w:spacing w:line="240" w:lineRule="auto"/>
    </w:pPr>
    <w:rPr>
      <w:sz w:val="20"/>
    </w:rPr>
  </w:style>
  <w:style w:type="character" w:customStyle="1" w:styleId="FootnoteTextChar">
    <w:name w:val="Footnote Text Char"/>
    <w:basedOn w:val="DefaultParagraphFont"/>
    <w:link w:val="FootnoteText"/>
    <w:uiPriority w:val="99"/>
    <w:semiHidden/>
    <w:rsid w:val="001D3E68"/>
  </w:style>
  <w:style w:type="table" w:styleId="GridTable1Light">
    <w:name w:val="Grid Table 1 Light"/>
    <w:basedOn w:val="TableNormal"/>
    <w:uiPriority w:val="46"/>
    <w:rsid w:val="001D3E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3E6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3E6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3E6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3E6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3E6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3E6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3E6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3E6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3E6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3E6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3E6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3E6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3E6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3E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3E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3E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3E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3E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3E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3E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3E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3E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3E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D3E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D3E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D3E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D3E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D3E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3E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D3E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D3E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D3E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D3E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D3E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D3E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3E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D3E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D3E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D3E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D3E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D3E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D3E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3E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D3E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D3E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D3E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D3E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D3E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D3E68"/>
    <w:rPr>
      <w:color w:val="2B579A"/>
      <w:shd w:val="clear" w:color="auto" w:fill="E1DFDD"/>
    </w:rPr>
  </w:style>
  <w:style w:type="character" w:styleId="HTMLAcronym">
    <w:name w:val="HTML Acronym"/>
    <w:basedOn w:val="DefaultParagraphFont"/>
    <w:uiPriority w:val="99"/>
    <w:semiHidden/>
    <w:unhideWhenUsed/>
    <w:rsid w:val="001D3E68"/>
  </w:style>
  <w:style w:type="paragraph" w:styleId="HTMLAddress">
    <w:name w:val="HTML Address"/>
    <w:basedOn w:val="Normal"/>
    <w:link w:val="HTMLAddressChar"/>
    <w:uiPriority w:val="99"/>
    <w:semiHidden/>
    <w:unhideWhenUsed/>
    <w:rsid w:val="001D3E68"/>
    <w:pPr>
      <w:spacing w:line="240" w:lineRule="auto"/>
    </w:pPr>
    <w:rPr>
      <w:i/>
      <w:iCs/>
    </w:rPr>
  </w:style>
  <w:style w:type="character" w:customStyle="1" w:styleId="HTMLAddressChar">
    <w:name w:val="HTML Address Char"/>
    <w:basedOn w:val="DefaultParagraphFont"/>
    <w:link w:val="HTMLAddress"/>
    <w:uiPriority w:val="99"/>
    <w:semiHidden/>
    <w:rsid w:val="001D3E68"/>
    <w:rPr>
      <w:i/>
      <w:iCs/>
      <w:sz w:val="22"/>
    </w:rPr>
  </w:style>
  <w:style w:type="character" w:styleId="HTMLCite">
    <w:name w:val="HTML Cite"/>
    <w:basedOn w:val="DefaultParagraphFont"/>
    <w:uiPriority w:val="99"/>
    <w:semiHidden/>
    <w:unhideWhenUsed/>
    <w:rsid w:val="001D3E68"/>
    <w:rPr>
      <w:i/>
      <w:iCs/>
    </w:rPr>
  </w:style>
  <w:style w:type="character" w:styleId="HTMLCode">
    <w:name w:val="HTML Code"/>
    <w:basedOn w:val="DefaultParagraphFont"/>
    <w:uiPriority w:val="99"/>
    <w:semiHidden/>
    <w:unhideWhenUsed/>
    <w:rsid w:val="001D3E68"/>
    <w:rPr>
      <w:rFonts w:ascii="Consolas" w:hAnsi="Consolas"/>
      <w:sz w:val="20"/>
      <w:szCs w:val="20"/>
    </w:rPr>
  </w:style>
  <w:style w:type="character" w:styleId="HTMLDefinition">
    <w:name w:val="HTML Definition"/>
    <w:basedOn w:val="DefaultParagraphFont"/>
    <w:uiPriority w:val="99"/>
    <w:semiHidden/>
    <w:unhideWhenUsed/>
    <w:rsid w:val="001D3E68"/>
    <w:rPr>
      <w:i/>
      <w:iCs/>
    </w:rPr>
  </w:style>
  <w:style w:type="character" w:styleId="HTMLKeyboard">
    <w:name w:val="HTML Keyboard"/>
    <w:basedOn w:val="DefaultParagraphFont"/>
    <w:uiPriority w:val="99"/>
    <w:semiHidden/>
    <w:unhideWhenUsed/>
    <w:rsid w:val="001D3E68"/>
    <w:rPr>
      <w:rFonts w:ascii="Consolas" w:hAnsi="Consolas"/>
      <w:sz w:val="20"/>
      <w:szCs w:val="20"/>
    </w:rPr>
  </w:style>
  <w:style w:type="paragraph" w:styleId="HTMLPreformatted">
    <w:name w:val="HTML Preformatted"/>
    <w:basedOn w:val="Normal"/>
    <w:link w:val="HTMLPreformattedChar"/>
    <w:uiPriority w:val="99"/>
    <w:semiHidden/>
    <w:unhideWhenUsed/>
    <w:rsid w:val="001D3E6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D3E68"/>
    <w:rPr>
      <w:rFonts w:ascii="Consolas" w:hAnsi="Consolas"/>
    </w:rPr>
  </w:style>
  <w:style w:type="character" w:styleId="HTMLSample">
    <w:name w:val="HTML Sample"/>
    <w:basedOn w:val="DefaultParagraphFont"/>
    <w:uiPriority w:val="99"/>
    <w:semiHidden/>
    <w:unhideWhenUsed/>
    <w:rsid w:val="001D3E68"/>
    <w:rPr>
      <w:rFonts w:ascii="Consolas" w:hAnsi="Consolas"/>
      <w:sz w:val="24"/>
      <w:szCs w:val="24"/>
    </w:rPr>
  </w:style>
  <w:style w:type="character" w:styleId="HTMLTypewriter">
    <w:name w:val="HTML Typewriter"/>
    <w:basedOn w:val="DefaultParagraphFont"/>
    <w:uiPriority w:val="99"/>
    <w:semiHidden/>
    <w:unhideWhenUsed/>
    <w:rsid w:val="001D3E68"/>
    <w:rPr>
      <w:rFonts w:ascii="Consolas" w:hAnsi="Consolas"/>
      <w:sz w:val="20"/>
      <w:szCs w:val="20"/>
    </w:rPr>
  </w:style>
  <w:style w:type="character" w:styleId="HTMLVariable">
    <w:name w:val="HTML Variable"/>
    <w:basedOn w:val="DefaultParagraphFont"/>
    <w:uiPriority w:val="99"/>
    <w:semiHidden/>
    <w:unhideWhenUsed/>
    <w:rsid w:val="001D3E68"/>
    <w:rPr>
      <w:i/>
      <w:iCs/>
    </w:rPr>
  </w:style>
  <w:style w:type="character" w:styleId="Hyperlink">
    <w:name w:val="Hyperlink"/>
    <w:basedOn w:val="DefaultParagraphFont"/>
    <w:uiPriority w:val="99"/>
    <w:semiHidden/>
    <w:unhideWhenUsed/>
    <w:rsid w:val="001D3E68"/>
    <w:rPr>
      <w:color w:val="0000FF" w:themeColor="hyperlink"/>
      <w:u w:val="single"/>
    </w:rPr>
  </w:style>
  <w:style w:type="paragraph" w:styleId="Index1">
    <w:name w:val="index 1"/>
    <w:basedOn w:val="Normal"/>
    <w:next w:val="Normal"/>
    <w:autoRedefine/>
    <w:uiPriority w:val="99"/>
    <w:semiHidden/>
    <w:unhideWhenUsed/>
    <w:rsid w:val="001D3E68"/>
    <w:pPr>
      <w:spacing w:line="240" w:lineRule="auto"/>
      <w:ind w:left="220" w:hanging="220"/>
    </w:pPr>
  </w:style>
  <w:style w:type="paragraph" w:styleId="Index2">
    <w:name w:val="index 2"/>
    <w:basedOn w:val="Normal"/>
    <w:next w:val="Normal"/>
    <w:autoRedefine/>
    <w:uiPriority w:val="99"/>
    <w:semiHidden/>
    <w:unhideWhenUsed/>
    <w:rsid w:val="001D3E68"/>
    <w:pPr>
      <w:spacing w:line="240" w:lineRule="auto"/>
      <w:ind w:left="440" w:hanging="220"/>
    </w:pPr>
  </w:style>
  <w:style w:type="paragraph" w:styleId="Index3">
    <w:name w:val="index 3"/>
    <w:basedOn w:val="Normal"/>
    <w:next w:val="Normal"/>
    <w:autoRedefine/>
    <w:uiPriority w:val="99"/>
    <w:semiHidden/>
    <w:unhideWhenUsed/>
    <w:rsid w:val="001D3E68"/>
    <w:pPr>
      <w:spacing w:line="240" w:lineRule="auto"/>
      <w:ind w:left="660" w:hanging="220"/>
    </w:pPr>
  </w:style>
  <w:style w:type="paragraph" w:styleId="Index4">
    <w:name w:val="index 4"/>
    <w:basedOn w:val="Normal"/>
    <w:next w:val="Normal"/>
    <w:autoRedefine/>
    <w:uiPriority w:val="99"/>
    <w:semiHidden/>
    <w:unhideWhenUsed/>
    <w:rsid w:val="001D3E68"/>
    <w:pPr>
      <w:spacing w:line="240" w:lineRule="auto"/>
      <w:ind w:left="880" w:hanging="220"/>
    </w:pPr>
  </w:style>
  <w:style w:type="paragraph" w:styleId="Index5">
    <w:name w:val="index 5"/>
    <w:basedOn w:val="Normal"/>
    <w:next w:val="Normal"/>
    <w:autoRedefine/>
    <w:uiPriority w:val="99"/>
    <w:semiHidden/>
    <w:unhideWhenUsed/>
    <w:rsid w:val="001D3E68"/>
    <w:pPr>
      <w:spacing w:line="240" w:lineRule="auto"/>
      <w:ind w:left="1100" w:hanging="220"/>
    </w:pPr>
  </w:style>
  <w:style w:type="paragraph" w:styleId="Index6">
    <w:name w:val="index 6"/>
    <w:basedOn w:val="Normal"/>
    <w:next w:val="Normal"/>
    <w:autoRedefine/>
    <w:uiPriority w:val="99"/>
    <w:semiHidden/>
    <w:unhideWhenUsed/>
    <w:rsid w:val="001D3E68"/>
    <w:pPr>
      <w:spacing w:line="240" w:lineRule="auto"/>
      <w:ind w:left="1320" w:hanging="220"/>
    </w:pPr>
  </w:style>
  <w:style w:type="paragraph" w:styleId="Index7">
    <w:name w:val="index 7"/>
    <w:basedOn w:val="Normal"/>
    <w:next w:val="Normal"/>
    <w:autoRedefine/>
    <w:uiPriority w:val="99"/>
    <w:semiHidden/>
    <w:unhideWhenUsed/>
    <w:rsid w:val="001D3E68"/>
    <w:pPr>
      <w:spacing w:line="240" w:lineRule="auto"/>
      <w:ind w:left="1540" w:hanging="220"/>
    </w:pPr>
  </w:style>
  <w:style w:type="paragraph" w:styleId="Index8">
    <w:name w:val="index 8"/>
    <w:basedOn w:val="Normal"/>
    <w:next w:val="Normal"/>
    <w:autoRedefine/>
    <w:uiPriority w:val="99"/>
    <w:semiHidden/>
    <w:unhideWhenUsed/>
    <w:rsid w:val="001D3E68"/>
    <w:pPr>
      <w:spacing w:line="240" w:lineRule="auto"/>
      <w:ind w:left="1760" w:hanging="220"/>
    </w:pPr>
  </w:style>
  <w:style w:type="paragraph" w:styleId="Index9">
    <w:name w:val="index 9"/>
    <w:basedOn w:val="Normal"/>
    <w:next w:val="Normal"/>
    <w:autoRedefine/>
    <w:uiPriority w:val="99"/>
    <w:semiHidden/>
    <w:unhideWhenUsed/>
    <w:rsid w:val="001D3E68"/>
    <w:pPr>
      <w:spacing w:line="240" w:lineRule="auto"/>
      <w:ind w:left="1980" w:hanging="220"/>
    </w:pPr>
  </w:style>
  <w:style w:type="paragraph" w:styleId="IndexHeading">
    <w:name w:val="index heading"/>
    <w:basedOn w:val="Normal"/>
    <w:next w:val="Index1"/>
    <w:uiPriority w:val="99"/>
    <w:semiHidden/>
    <w:unhideWhenUsed/>
    <w:rsid w:val="001D3E68"/>
    <w:rPr>
      <w:rFonts w:asciiTheme="majorHAnsi" w:eastAsiaTheme="majorEastAsia" w:hAnsiTheme="majorHAnsi" w:cstheme="majorBidi"/>
      <w:b/>
      <w:bCs/>
    </w:rPr>
  </w:style>
  <w:style w:type="character" w:styleId="IntenseEmphasis">
    <w:name w:val="Intense Emphasis"/>
    <w:basedOn w:val="DefaultParagraphFont"/>
    <w:uiPriority w:val="21"/>
    <w:qFormat/>
    <w:rsid w:val="001D3E68"/>
    <w:rPr>
      <w:i/>
      <w:iCs/>
      <w:color w:val="4F81BD" w:themeColor="accent1"/>
    </w:rPr>
  </w:style>
  <w:style w:type="paragraph" w:styleId="IntenseQuote">
    <w:name w:val="Intense Quote"/>
    <w:basedOn w:val="Normal"/>
    <w:next w:val="Normal"/>
    <w:link w:val="IntenseQuoteChar"/>
    <w:uiPriority w:val="30"/>
    <w:qFormat/>
    <w:rsid w:val="001D3E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3E68"/>
    <w:rPr>
      <w:i/>
      <w:iCs/>
      <w:color w:val="4F81BD" w:themeColor="accent1"/>
      <w:sz w:val="22"/>
    </w:rPr>
  </w:style>
  <w:style w:type="character" w:styleId="IntenseReference">
    <w:name w:val="Intense Reference"/>
    <w:basedOn w:val="DefaultParagraphFont"/>
    <w:uiPriority w:val="32"/>
    <w:qFormat/>
    <w:rsid w:val="001D3E68"/>
    <w:rPr>
      <w:b/>
      <w:bCs/>
      <w:smallCaps/>
      <w:color w:val="4F81BD" w:themeColor="accent1"/>
      <w:spacing w:val="5"/>
    </w:rPr>
  </w:style>
  <w:style w:type="table" w:styleId="LightGrid">
    <w:name w:val="Light Grid"/>
    <w:basedOn w:val="TableNormal"/>
    <w:uiPriority w:val="62"/>
    <w:semiHidden/>
    <w:unhideWhenUsed/>
    <w:rsid w:val="001D3E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D3E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D3E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D3E6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D3E6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D3E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D3E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D3E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D3E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D3E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D3E6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D3E6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D3E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D3E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D3E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D3E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D3E6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D3E6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D3E6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D3E6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D3E6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D3E68"/>
    <w:pPr>
      <w:ind w:left="283" w:hanging="283"/>
      <w:contextualSpacing/>
    </w:pPr>
  </w:style>
  <w:style w:type="paragraph" w:styleId="List2">
    <w:name w:val="List 2"/>
    <w:basedOn w:val="Normal"/>
    <w:uiPriority w:val="99"/>
    <w:semiHidden/>
    <w:unhideWhenUsed/>
    <w:rsid w:val="001D3E68"/>
    <w:pPr>
      <w:ind w:left="566" w:hanging="283"/>
      <w:contextualSpacing/>
    </w:pPr>
  </w:style>
  <w:style w:type="paragraph" w:styleId="List3">
    <w:name w:val="List 3"/>
    <w:basedOn w:val="Normal"/>
    <w:uiPriority w:val="99"/>
    <w:semiHidden/>
    <w:unhideWhenUsed/>
    <w:rsid w:val="001D3E68"/>
    <w:pPr>
      <w:ind w:left="849" w:hanging="283"/>
      <w:contextualSpacing/>
    </w:pPr>
  </w:style>
  <w:style w:type="paragraph" w:styleId="List4">
    <w:name w:val="List 4"/>
    <w:basedOn w:val="Normal"/>
    <w:uiPriority w:val="99"/>
    <w:semiHidden/>
    <w:unhideWhenUsed/>
    <w:rsid w:val="001D3E68"/>
    <w:pPr>
      <w:ind w:left="1132" w:hanging="283"/>
      <w:contextualSpacing/>
    </w:pPr>
  </w:style>
  <w:style w:type="paragraph" w:styleId="List5">
    <w:name w:val="List 5"/>
    <w:basedOn w:val="Normal"/>
    <w:uiPriority w:val="99"/>
    <w:semiHidden/>
    <w:unhideWhenUsed/>
    <w:rsid w:val="001D3E68"/>
    <w:pPr>
      <w:ind w:left="1415" w:hanging="283"/>
      <w:contextualSpacing/>
    </w:pPr>
  </w:style>
  <w:style w:type="paragraph" w:styleId="ListBullet">
    <w:name w:val="List Bullet"/>
    <w:basedOn w:val="Normal"/>
    <w:uiPriority w:val="99"/>
    <w:semiHidden/>
    <w:unhideWhenUsed/>
    <w:rsid w:val="001D3E68"/>
    <w:pPr>
      <w:numPr>
        <w:numId w:val="1"/>
      </w:numPr>
      <w:contextualSpacing/>
    </w:pPr>
  </w:style>
  <w:style w:type="paragraph" w:styleId="ListBullet2">
    <w:name w:val="List Bullet 2"/>
    <w:basedOn w:val="Normal"/>
    <w:uiPriority w:val="99"/>
    <w:semiHidden/>
    <w:unhideWhenUsed/>
    <w:rsid w:val="001D3E68"/>
    <w:pPr>
      <w:numPr>
        <w:numId w:val="2"/>
      </w:numPr>
      <w:contextualSpacing/>
    </w:pPr>
  </w:style>
  <w:style w:type="paragraph" w:styleId="ListBullet3">
    <w:name w:val="List Bullet 3"/>
    <w:basedOn w:val="Normal"/>
    <w:uiPriority w:val="99"/>
    <w:semiHidden/>
    <w:unhideWhenUsed/>
    <w:rsid w:val="001D3E68"/>
    <w:pPr>
      <w:numPr>
        <w:numId w:val="3"/>
      </w:numPr>
      <w:contextualSpacing/>
    </w:pPr>
  </w:style>
  <w:style w:type="paragraph" w:styleId="ListBullet4">
    <w:name w:val="List Bullet 4"/>
    <w:basedOn w:val="Normal"/>
    <w:uiPriority w:val="99"/>
    <w:semiHidden/>
    <w:unhideWhenUsed/>
    <w:rsid w:val="001D3E68"/>
    <w:pPr>
      <w:numPr>
        <w:numId w:val="4"/>
      </w:numPr>
      <w:contextualSpacing/>
    </w:pPr>
  </w:style>
  <w:style w:type="paragraph" w:styleId="ListBullet5">
    <w:name w:val="List Bullet 5"/>
    <w:basedOn w:val="Normal"/>
    <w:uiPriority w:val="99"/>
    <w:semiHidden/>
    <w:unhideWhenUsed/>
    <w:rsid w:val="001D3E68"/>
    <w:pPr>
      <w:numPr>
        <w:numId w:val="5"/>
      </w:numPr>
      <w:contextualSpacing/>
    </w:pPr>
  </w:style>
  <w:style w:type="paragraph" w:styleId="ListContinue">
    <w:name w:val="List Continue"/>
    <w:basedOn w:val="Normal"/>
    <w:uiPriority w:val="99"/>
    <w:semiHidden/>
    <w:unhideWhenUsed/>
    <w:rsid w:val="001D3E68"/>
    <w:pPr>
      <w:spacing w:after="120"/>
      <w:ind w:left="283"/>
      <w:contextualSpacing/>
    </w:pPr>
  </w:style>
  <w:style w:type="paragraph" w:styleId="ListContinue2">
    <w:name w:val="List Continue 2"/>
    <w:basedOn w:val="Normal"/>
    <w:uiPriority w:val="99"/>
    <w:semiHidden/>
    <w:unhideWhenUsed/>
    <w:rsid w:val="001D3E68"/>
    <w:pPr>
      <w:spacing w:after="120"/>
      <w:ind w:left="566"/>
      <w:contextualSpacing/>
    </w:pPr>
  </w:style>
  <w:style w:type="paragraph" w:styleId="ListContinue3">
    <w:name w:val="List Continue 3"/>
    <w:basedOn w:val="Normal"/>
    <w:uiPriority w:val="99"/>
    <w:semiHidden/>
    <w:unhideWhenUsed/>
    <w:rsid w:val="001D3E68"/>
    <w:pPr>
      <w:spacing w:after="120"/>
      <w:ind w:left="849"/>
      <w:contextualSpacing/>
    </w:pPr>
  </w:style>
  <w:style w:type="paragraph" w:styleId="ListContinue4">
    <w:name w:val="List Continue 4"/>
    <w:basedOn w:val="Normal"/>
    <w:uiPriority w:val="99"/>
    <w:semiHidden/>
    <w:unhideWhenUsed/>
    <w:rsid w:val="001D3E68"/>
    <w:pPr>
      <w:spacing w:after="120"/>
      <w:ind w:left="1132"/>
      <w:contextualSpacing/>
    </w:pPr>
  </w:style>
  <w:style w:type="paragraph" w:styleId="ListContinue5">
    <w:name w:val="List Continue 5"/>
    <w:basedOn w:val="Normal"/>
    <w:uiPriority w:val="99"/>
    <w:semiHidden/>
    <w:unhideWhenUsed/>
    <w:rsid w:val="001D3E68"/>
    <w:pPr>
      <w:spacing w:after="120"/>
      <w:ind w:left="1415"/>
      <w:contextualSpacing/>
    </w:pPr>
  </w:style>
  <w:style w:type="paragraph" w:styleId="ListNumber">
    <w:name w:val="List Number"/>
    <w:basedOn w:val="Normal"/>
    <w:uiPriority w:val="99"/>
    <w:semiHidden/>
    <w:unhideWhenUsed/>
    <w:rsid w:val="001D3E68"/>
    <w:pPr>
      <w:numPr>
        <w:numId w:val="6"/>
      </w:numPr>
      <w:contextualSpacing/>
    </w:pPr>
  </w:style>
  <w:style w:type="paragraph" w:styleId="ListNumber2">
    <w:name w:val="List Number 2"/>
    <w:basedOn w:val="Normal"/>
    <w:uiPriority w:val="99"/>
    <w:semiHidden/>
    <w:unhideWhenUsed/>
    <w:rsid w:val="001D3E68"/>
    <w:pPr>
      <w:numPr>
        <w:numId w:val="7"/>
      </w:numPr>
      <w:contextualSpacing/>
    </w:pPr>
  </w:style>
  <w:style w:type="paragraph" w:styleId="ListNumber3">
    <w:name w:val="List Number 3"/>
    <w:basedOn w:val="Normal"/>
    <w:uiPriority w:val="99"/>
    <w:semiHidden/>
    <w:unhideWhenUsed/>
    <w:rsid w:val="001D3E68"/>
    <w:pPr>
      <w:numPr>
        <w:numId w:val="8"/>
      </w:numPr>
      <w:contextualSpacing/>
    </w:pPr>
  </w:style>
  <w:style w:type="paragraph" w:styleId="ListNumber4">
    <w:name w:val="List Number 4"/>
    <w:basedOn w:val="Normal"/>
    <w:uiPriority w:val="99"/>
    <w:semiHidden/>
    <w:unhideWhenUsed/>
    <w:rsid w:val="001D3E68"/>
    <w:pPr>
      <w:numPr>
        <w:numId w:val="9"/>
      </w:numPr>
      <w:contextualSpacing/>
    </w:pPr>
  </w:style>
  <w:style w:type="paragraph" w:styleId="ListNumber5">
    <w:name w:val="List Number 5"/>
    <w:basedOn w:val="Normal"/>
    <w:uiPriority w:val="99"/>
    <w:semiHidden/>
    <w:unhideWhenUsed/>
    <w:rsid w:val="001D3E68"/>
    <w:pPr>
      <w:numPr>
        <w:numId w:val="10"/>
      </w:numPr>
      <w:contextualSpacing/>
    </w:pPr>
  </w:style>
  <w:style w:type="paragraph" w:styleId="ListParagraph">
    <w:name w:val="List Paragraph"/>
    <w:basedOn w:val="Normal"/>
    <w:uiPriority w:val="34"/>
    <w:qFormat/>
    <w:rsid w:val="001D3E68"/>
    <w:pPr>
      <w:ind w:left="720"/>
      <w:contextualSpacing/>
    </w:pPr>
  </w:style>
  <w:style w:type="table" w:styleId="ListTable1Light">
    <w:name w:val="List Table 1 Light"/>
    <w:basedOn w:val="TableNormal"/>
    <w:uiPriority w:val="46"/>
    <w:rsid w:val="001D3E6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3E6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D3E6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D3E6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D3E6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D3E6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D3E6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D3E6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3E6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D3E6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D3E6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D3E6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D3E6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D3E6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D3E6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3E6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D3E6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D3E6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D3E6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D3E6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D3E6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D3E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3E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D3E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D3E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D3E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D3E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D3E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D3E6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3E6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3E6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3E6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3E6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3E6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3E6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3E6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3E6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D3E6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D3E6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D3E6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D3E6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D3E6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D3E6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3E6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3E6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3E6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3E6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3E6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3E6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D3E6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D3E68"/>
    <w:rPr>
      <w:rFonts w:ascii="Consolas" w:hAnsi="Consolas"/>
    </w:rPr>
  </w:style>
  <w:style w:type="table" w:styleId="MediumGrid1">
    <w:name w:val="Medium Grid 1"/>
    <w:basedOn w:val="TableNormal"/>
    <w:uiPriority w:val="67"/>
    <w:semiHidden/>
    <w:unhideWhenUsed/>
    <w:rsid w:val="001D3E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D3E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D3E6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D3E6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D3E6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D3E6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D3E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D3E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D3E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D3E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D3E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D3E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D3E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D3E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D3E6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D3E6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D3E6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D3E6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D3E6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D3E6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D3E6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D3E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3E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D3E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D3E6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D3E6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D3E6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D3E6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D3E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3E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D3E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D3E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D3E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D3E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D3E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D3E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D3E68"/>
    <w:rPr>
      <w:color w:val="2B579A"/>
      <w:shd w:val="clear" w:color="auto" w:fill="E1DFDD"/>
    </w:rPr>
  </w:style>
  <w:style w:type="paragraph" w:styleId="MessageHeader">
    <w:name w:val="Message Header"/>
    <w:basedOn w:val="Normal"/>
    <w:link w:val="MessageHeaderChar"/>
    <w:uiPriority w:val="99"/>
    <w:semiHidden/>
    <w:unhideWhenUsed/>
    <w:rsid w:val="001D3E6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3E68"/>
    <w:rPr>
      <w:rFonts w:asciiTheme="majorHAnsi" w:eastAsiaTheme="majorEastAsia" w:hAnsiTheme="majorHAnsi" w:cstheme="majorBidi"/>
      <w:sz w:val="24"/>
      <w:szCs w:val="24"/>
      <w:shd w:val="pct20" w:color="auto" w:fill="auto"/>
    </w:rPr>
  </w:style>
  <w:style w:type="paragraph" w:styleId="NoSpacing">
    <w:name w:val="No Spacing"/>
    <w:uiPriority w:val="1"/>
    <w:qFormat/>
    <w:rsid w:val="001D3E68"/>
    <w:rPr>
      <w:sz w:val="22"/>
    </w:rPr>
  </w:style>
  <w:style w:type="paragraph" w:styleId="NormalWeb">
    <w:name w:val="Normal (Web)"/>
    <w:basedOn w:val="Normal"/>
    <w:uiPriority w:val="99"/>
    <w:semiHidden/>
    <w:unhideWhenUsed/>
    <w:rsid w:val="001D3E68"/>
    <w:rPr>
      <w:rFonts w:cs="Times New Roman"/>
      <w:sz w:val="24"/>
      <w:szCs w:val="24"/>
    </w:rPr>
  </w:style>
  <w:style w:type="paragraph" w:styleId="NormalIndent">
    <w:name w:val="Normal Indent"/>
    <w:basedOn w:val="Normal"/>
    <w:uiPriority w:val="99"/>
    <w:semiHidden/>
    <w:unhideWhenUsed/>
    <w:rsid w:val="001D3E68"/>
    <w:pPr>
      <w:ind w:left="720"/>
    </w:pPr>
  </w:style>
  <w:style w:type="paragraph" w:styleId="NoteHeading">
    <w:name w:val="Note Heading"/>
    <w:basedOn w:val="Normal"/>
    <w:next w:val="Normal"/>
    <w:link w:val="NoteHeadingChar"/>
    <w:uiPriority w:val="99"/>
    <w:semiHidden/>
    <w:unhideWhenUsed/>
    <w:rsid w:val="001D3E68"/>
    <w:pPr>
      <w:spacing w:line="240" w:lineRule="auto"/>
    </w:pPr>
  </w:style>
  <w:style w:type="character" w:customStyle="1" w:styleId="NoteHeadingChar">
    <w:name w:val="Note Heading Char"/>
    <w:basedOn w:val="DefaultParagraphFont"/>
    <w:link w:val="NoteHeading"/>
    <w:uiPriority w:val="99"/>
    <w:semiHidden/>
    <w:rsid w:val="001D3E68"/>
    <w:rPr>
      <w:sz w:val="22"/>
    </w:rPr>
  </w:style>
  <w:style w:type="character" w:styleId="PageNumber">
    <w:name w:val="page number"/>
    <w:basedOn w:val="DefaultParagraphFont"/>
    <w:uiPriority w:val="99"/>
    <w:semiHidden/>
    <w:unhideWhenUsed/>
    <w:rsid w:val="001D3E68"/>
  </w:style>
  <w:style w:type="character" w:styleId="PlaceholderText">
    <w:name w:val="Placeholder Text"/>
    <w:basedOn w:val="DefaultParagraphFont"/>
    <w:uiPriority w:val="99"/>
    <w:semiHidden/>
    <w:rsid w:val="001D3E68"/>
    <w:rPr>
      <w:color w:val="808080"/>
    </w:rPr>
  </w:style>
  <w:style w:type="table" w:styleId="PlainTable1">
    <w:name w:val="Plain Table 1"/>
    <w:basedOn w:val="TableNormal"/>
    <w:uiPriority w:val="41"/>
    <w:rsid w:val="001D3E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3E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3E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3E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3E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D3E6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D3E68"/>
    <w:rPr>
      <w:rFonts w:ascii="Consolas" w:hAnsi="Consolas"/>
      <w:sz w:val="21"/>
      <w:szCs w:val="21"/>
    </w:rPr>
  </w:style>
  <w:style w:type="paragraph" w:styleId="Quote">
    <w:name w:val="Quote"/>
    <w:basedOn w:val="Normal"/>
    <w:next w:val="Normal"/>
    <w:link w:val="QuoteChar"/>
    <w:uiPriority w:val="29"/>
    <w:qFormat/>
    <w:rsid w:val="001D3E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3E68"/>
    <w:rPr>
      <w:i/>
      <w:iCs/>
      <w:color w:val="404040" w:themeColor="text1" w:themeTint="BF"/>
      <w:sz w:val="22"/>
    </w:rPr>
  </w:style>
  <w:style w:type="paragraph" w:styleId="Salutation">
    <w:name w:val="Salutation"/>
    <w:basedOn w:val="Normal"/>
    <w:next w:val="Normal"/>
    <w:link w:val="SalutationChar"/>
    <w:uiPriority w:val="99"/>
    <w:semiHidden/>
    <w:unhideWhenUsed/>
    <w:rsid w:val="001D3E68"/>
  </w:style>
  <w:style w:type="character" w:customStyle="1" w:styleId="SalutationChar">
    <w:name w:val="Salutation Char"/>
    <w:basedOn w:val="DefaultParagraphFont"/>
    <w:link w:val="Salutation"/>
    <w:uiPriority w:val="99"/>
    <w:semiHidden/>
    <w:rsid w:val="001D3E68"/>
    <w:rPr>
      <w:sz w:val="22"/>
    </w:rPr>
  </w:style>
  <w:style w:type="paragraph" w:styleId="Signature">
    <w:name w:val="Signature"/>
    <w:basedOn w:val="Normal"/>
    <w:link w:val="SignatureChar"/>
    <w:uiPriority w:val="99"/>
    <w:semiHidden/>
    <w:unhideWhenUsed/>
    <w:rsid w:val="001D3E68"/>
    <w:pPr>
      <w:spacing w:line="240" w:lineRule="auto"/>
      <w:ind w:left="4252"/>
    </w:pPr>
  </w:style>
  <w:style w:type="character" w:customStyle="1" w:styleId="SignatureChar">
    <w:name w:val="Signature Char"/>
    <w:basedOn w:val="DefaultParagraphFont"/>
    <w:link w:val="Signature"/>
    <w:uiPriority w:val="99"/>
    <w:semiHidden/>
    <w:rsid w:val="001D3E68"/>
    <w:rPr>
      <w:sz w:val="22"/>
    </w:rPr>
  </w:style>
  <w:style w:type="character" w:styleId="SmartHyperlink">
    <w:name w:val="Smart Hyperlink"/>
    <w:basedOn w:val="DefaultParagraphFont"/>
    <w:uiPriority w:val="99"/>
    <w:semiHidden/>
    <w:unhideWhenUsed/>
    <w:rsid w:val="001D3E68"/>
    <w:rPr>
      <w:u w:val="dotted"/>
    </w:rPr>
  </w:style>
  <w:style w:type="character" w:styleId="Strong">
    <w:name w:val="Strong"/>
    <w:basedOn w:val="DefaultParagraphFont"/>
    <w:uiPriority w:val="22"/>
    <w:qFormat/>
    <w:rsid w:val="001D3E68"/>
    <w:rPr>
      <w:b/>
      <w:bCs/>
    </w:rPr>
  </w:style>
  <w:style w:type="paragraph" w:styleId="Subtitle">
    <w:name w:val="Subtitle"/>
    <w:basedOn w:val="Normal"/>
    <w:next w:val="Normal"/>
    <w:link w:val="SubtitleChar"/>
    <w:uiPriority w:val="11"/>
    <w:qFormat/>
    <w:rsid w:val="001D3E6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D3E6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D3E68"/>
    <w:rPr>
      <w:i/>
      <w:iCs/>
      <w:color w:val="404040" w:themeColor="text1" w:themeTint="BF"/>
    </w:rPr>
  </w:style>
  <w:style w:type="character" w:styleId="SubtleReference">
    <w:name w:val="Subtle Reference"/>
    <w:basedOn w:val="DefaultParagraphFont"/>
    <w:uiPriority w:val="31"/>
    <w:qFormat/>
    <w:rsid w:val="001D3E68"/>
    <w:rPr>
      <w:smallCaps/>
      <w:color w:val="5A5A5A" w:themeColor="text1" w:themeTint="A5"/>
    </w:rPr>
  </w:style>
  <w:style w:type="table" w:styleId="Table3Deffects1">
    <w:name w:val="Table 3D effects 1"/>
    <w:basedOn w:val="TableNormal"/>
    <w:uiPriority w:val="99"/>
    <w:semiHidden/>
    <w:unhideWhenUsed/>
    <w:rsid w:val="001D3E6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D3E6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D3E6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D3E6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D3E6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D3E6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D3E6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D3E6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D3E6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D3E6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D3E6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D3E6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D3E6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D3E6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D3E6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D3E6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D3E6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D3E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D3E6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D3E6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D3E6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D3E6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D3E6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D3E6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D3E6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D3E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D3E6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D3E6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D3E6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D3E6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D3E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D3E6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D3E6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D3E6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D3E68"/>
    <w:pPr>
      <w:ind w:left="220" w:hanging="220"/>
    </w:pPr>
  </w:style>
  <w:style w:type="paragraph" w:styleId="TableofFigures">
    <w:name w:val="table of figures"/>
    <w:basedOn w:val="Normal"/>
    <w:next w:val="Normal"/>
    <w:uiPriority w:val="99"/>
    <w:semiHidden/>
    <w:unhideWhenUsed/>
    <w:rsid w:val="001D3E68"/>
  </w:style>
  <w:style w:type="table" w:styleId="TableProfessional">
    <w:name w:val="Table Professional"/>
    <w:basedOn w:val="TableNormal"/>
    <w:uiPriority w:val="99"/>
    <w:semiHidden/>
    <w:unhideWhenUsed/>
    <w:rsid w:val="001D3E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D3E6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D3E6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D3E6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D3E6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D3E6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D3E6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D3E6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D3E6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D3E6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D3E6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E6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D3E6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D3E68"/>
    <w:pPr>
      <w:numPr>
        <w:numId w:val="0"/>
      </w:numPr>
      <w:outlineLvl w:val="9"/>
    </w:pPr>
  </w:style>
  <w:style w:type="character" w:styleId="UnresolvedMention">
    <w:name w:val="Unresolved Mention"/>
    <w:basedOn w:val="DefaultParagraphFont"/>
    <w:uiPriority w:val="99"/>
    <w:semiHidden/>
    <w:unhideWhenUsed/>
    <w:rsid w:val="001D3E68"/>
    <w:rPr>
      <w:color w:val="605E5C"/>
      <w:shd w:val="clear" w:color="auto" w:fill="E1DFDD"/>
    </w:rPr>
  </w:style>
  <w:style w:type="character" w:customStyle="1" w:styleId="subsectionChar">
    <w:name w:val="subsection Char"/>
    <w:aliases w:val="ss Char"/>
    <w:basedOn w:val="DefaultParagraphFont"/>
    <w:link w:val="subsection"/>
    <w:locked/>
    <w:rsid w:val="0001679F"/>
    <w:rPr>
      <w:rFonts w:eastAsia="Times New Roman" w:cs="Times New Roman"/>
      <w:sz w:val="22"/>
      <w:lang w:eastAsia="en-AU"/>
    </w:rPr>
  </w:style>
  <w:style w:type="character" w:customStyle="1" w:styleId="notetextChar">
    <w:name w:val="note(text) Char"/>
    <w:aliases w:val="n Char"/>
    <w:basedOn w:val="DefaultParagraphFont"/>
    <w:link w:val="notetext"/>
    <w:rsid w:val="0001679F"/>
    <w:rPr>
      <w:rFonts w:eastAsia="Times New Roman" w:cs="Times New Roman"/>
      <w:sz w:val="18"/>
      <w:lang w:eastAsia="en-AU"/>
    </w:rPr>
  </w:style>
  <w:style w:type="character" w:customStyle="1" w:styleId="ActHead5Char">
    <w:name w:val="ActHead 5 Char"/>
    <w:aliases w:val="s Char"/>
    <w:link w:val="ActHead5"/>
    <w:rsid w:val="00F871F2"/>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F871F2"/>
    <w:rPr>
      <w:rFonts w:eastAsia="Times New Roman" w:cs="Times New Roman"/>
      <w:sz w:val="22"/>
      <w:lang w:eastAsia="en-AU"/>
    </w:rPr>
  </w:style>
  <w:style w:type="paragraph" w:customStyle="1" w:styleId="ShortTP1">
    <w:name w:val="ShortTP1"/>
    <w:basedOn w:val="ShortT"/>
    <w:link w:val="ShortTP1Char"/>
    <w:rsid w:val="009355F7"/>
    <w:pPr>
      <w:spacing w:before="800"/>
    </w:pPr>
  </w:style>
  <w:style w:type="character" w:customStyle="1" w:styleId="ShortTP1Char">
    <w:name w:val="ShortTP1 Char"/>
    <w:basedOn w:val="DefaultParagraphFont"/>
    <w:link w:val="ShortTP1"/>
    <w:rsid w:val="009355F7"/>
    <w:rPr>
      <w:rFonts w:eastAsia="Times New Roman" w:cs="Times New Roman"/>
      <w:b/>
      <w:sz w:val="40"/>
      <w:lang w:eastAsia="en-AU"/>
    </w:rPr>
  </w:style>
  <w:style w:type="paragraph" w:customStyle="1" w:styleId="ActNoP1">
    <w:name w:val="ActNoP1"/>
    <w:basedOn w:val="Actno"/>
    <w:link w:val="ActNoP1Char"/>
    <w:rsid w:val="009355F7"/>
    <w:pPr>
      <w:spacing w:before="800"/>
    </w:pPr>
    <w:rPr>
      <w:sz w:val="28"/>
    </w:rPr>
  </w:style>
  <w:style w:type="character" w:customStyle="1" w:styleId="ActNoP1Char">
    <w:name w:val="ActNoP1 Char"/>
    <w:basedOn w:val="DefaultParagraphFont"/>
    <w:link w:val="ActNoP1"/>
    <w:rsid w:val="009355F7"/>
    <w:rPr>
      <w:rFonts w:eastAsia="Times New Roman" w:cs="Times New Roman"/>
      <w:b/>
      <w:sz w:val="28"/>
      <w:lang w:eastAsia="en-AU"/>
    </w:rPr>
  </w:style>
  <w:style w:type="paragraph" w:customStyle="1" w:styleId="AssentBk">
    <w:name w:val="AssentBk"/>
    <w:basedOn w:val="Normal"/>
    <w:rsid w:val="009355F7"/>
    <w:pPr>
      <w:spacing w:line="240" w:lineRule="auto"/>
    </w:pPr>
    <w:rPr>
      <w:rFonts w:eastAsia="Times New Roman" w:cs="Times New Roman"/>
      <w:sz w:val="20"/>
      <w:lang w:eastAsia="en-AU"/>
    </w:rPr>
  </w:style>
  <w:style w:type="paragraph" w:customStyle="1" w:styleId="AssentDt">
    <w:name w:val="AssentDt"/>
    <w:basedOn w:val="Normal"/>
    <w:rsid w:val="00FC6B79"/>
    <w:pPr>
      <w:spacing w:line="240" w:lineRule="auto"/>
    </w:pPr>
    <w:rPr>
      <w:rFonts w:eastAsia="Times New Roman" w:cs="Times New Roman"/>
      <w:sz w:val="20"/>
      <w:lang w:eastAsia="en-AU"/>
    </w:rPr>
  </w:style>
  <w:style w:type="paragraph" w:customStyle="1" w:styleId="2ndRd">
    <w:name w:val="2ndRd"/>
    <w:basedOn w:val="Normal"/>
    <w:rsid w:val="00FC6B79"/>
    <w:pPr>
      <w:spacing w:line="240" w:lineRule="auto"/>
    </w:pPr>
    <w:rPr>
      <w:rFonts w:eastAsia="Times New Roman" w:cs="Times New Roman"/>
      <w:sz w:val="20"/>
      <w:lang w:eastAsia="en-AU"/>
    </w:rPr>
  </w:style>
  <w:style w:type="paragraph" w:customStyle="1" w:styleId="ScalePlusRef">
    <w:name w:val="ScalePlusRef"/>
    <w:basedOn w:val="Normal"/>
    <w:rsid w:val="00FC6B7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6C2B-2736-41AB-84EB-44F1E1BA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23</Pages>
  <Words>3825</Words>
  <Characters>21805</Characters>
  <Application>Microsoft Office Word</Application>
  <DocSecurity>0</DocSecurity>
  <PresentationFormat/>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2023-11-14T23:14:00Z</cp:lastPrinted>
  <dcterms:created xsi:type="dcterms:W3CDTF">2023-11-17T01:34:00Z</dcterms:created>
  <dcterms:modified xsi:type="dcterms:W3CDTF">2023-11-17T01:42:00Z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Migration Amendment (Bridging Visa Conditions) Act 2023</vt:lpwstr>
  </property>
  <property fmtid="{D5CDD505-2E9C-101B-9397-08002B2CF9AE}" pid="3" name="ActNo">
    <vt:lpwstr>No. 93,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OPC8458</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2023-11-16T08:09:59Z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b4a5779b-f66c-48fc-9380-66cb89ffff51</vt:lpwstr>
  </property>
  <property fmtid="{D5CDD505-2E9C-101B-9397-08002B2CF9AE}" pid="18" name="MSIP_Label_234ea0fa-41da-4eb0-b95e-07c328641c0b_ContentBits">
    <vt:lpwstr>0</vt:lpwstr>
  </property>
</Properties>
</file>