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30483867"/>
    <w:p w14:paraId="458C644D" w14:textId="51E331CA" w:rsidR="001241B6" w:rsidRDefault="001241B6" w:rsidP="001241B6">
      <w:r>
        <w:object w:dxaOrig="2146" w:dyaOrig="1561" w14:anchorId="788848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7.25pt;height:78pt" o:ole="" fillcolor="window">
            <v:imagedata r:id="rId8" o:title=""/>
          </v:shape>
          <o:OLEObject Type="Embed" ProgID="Word.Picture.8" ShapeID="_x0000_i1025" DrawAspect="Content" ObjectID="_1760964095" r:id="rId9"/>
        </w:object>
      </w:r>
    </w:p>
    <w:p w14:paraId="248F3363" w14:textId="77777777" w:rsidR="001241B6" w:rsidRDefault="001241B6" w:rsidP="001241B6"/>
    <w:p w14:paraId="1D5BD6FE" w14:textId="77777777" w:rsidR="001241B6" w:rsidRDefault="001241B6" w:rsidP="001241B6"/>
    <w:p w14:paraId="452AF8CC" w14:textId="77777777" w:rsidR="001241B6" w:rsidRDefault="001241B6" w:rsidP="001241B6"/>
    <w:p w14:paraId="37100AD0" w14:textId="77777777" w:rsidR="001241B6" w:rsidRDefault="001241B6" w:rsidP="001241B6"/>
    <w:p w14:paraId="4E285DA0" w14:textId="77777777" w:rsidR="001241B6" w:rsidRDefault="001241B6" w:rsidP="001241B6"/>
    <w:p w14:paraId="4C5D8848" w14:textId="77777777" w:rsidR="001241B6" w:rsidRDefault="001241B6" w:rsidP="001241B6"/>
    <w:p w14:paraId="19781F77" w14:textId="7F66D664" w:rsidR="0048364F" w:rsidRPr="005234E1" w:rsidRDefault="001241B6" w:rsidP="0048364F">
      <w:pPr>
        <w:pStyle w:val="ShortT"/>
      </w:pPr>
      <w:r>
        <w:t>Family Law Amendment (Information Sharing) Act 2023</w:t>
      </w:r>
    </w:p>
    <w:bookmarkEnd w:id="0"/>
    <w:p w14:paraId="305BCEA1" w14:textId="77777777" w:rsidR="0048364F" w:rsidRPr="005234E1" w:rsidRDefault="0048364F" w:rsidP="0048364F"/>
    <w:p w14:paraId="4D12CB62" w14:textId="5D94BA0B" w:rsidR="0048364F" w:rsidRPr="005234E1" w:rsidRDefault="00C164CA" w:rsidP="001241B6">
      <w:pPr>
        <w:pStyle w:val="Actno"/>
        <w:spacing w:before="400"/>
      </w:pPr>
      <w:r w:rsidRPr="005234E1">
        <w:t>No</w:t>
      </w:r>
      <w:r w:rsidR="00502036" w:rsidRPr="005234E1">
        <w:t>.</w:t>
      </w:r>
      <w:r w:rsidR="00C06547">
        <w:t xml:space="preserve"> 88</w:t>
      </w:r>
      <w:r w:rsidRPr="005234E1">
        <w:t>, 20</w:t>
      </w:r>
      <w:r w:rsidR="009E186E" w:rsidRPr="005234E1">
        <w:t>2</w:t>
      </w:r>
      <w:r w:rsidR="00081E05" w:rsidRPr="005234E1">
        <w:t>3</w:t>
      </w:r>
    </w:p>
    <w:p w14:paraId="651140B9" w14:textId="77777777" w:rsidR="0048364F" w:rsidRPr="005234E1" w:rsidRDefault="0048364F" w:rsidP="0048364F"/>
    <w:p w14:paraId="644FB197" w14:textId="77777777" w:rsidR="0041400D" w:rsidRDefault="0041400D" w:rsidP="0041400D">
      <w:pPr>
        <w:rPr>
          <w:lang w:eastAsia="en-AU"/>
        </w:rPr>
      </w:pPr>
    </w:p>
    <w:p w14:paraId="55DC3FDB" w14:textId="42C6EBC5" w:rsidR="0048364F" w:rsidRPr="005234E1" w:rsidRDefault="0048364F" w:rsidP="0048364F"/>
    <w:p w14:paraId="7D8AA8EB" w14:textId="77777777" w:rsidR="0048364F" w:rsidRPr="005234E1" w:rsidRDefault="0048364F" w:rsidP="0048364F"/>
    <w:p w14:paraId="4B7F42F2" w14:textId="77777777" w:rsidR="0048364F" w:rsidRPr="005234E1" w:rsidRDefault="0048364F" w:rsidP="0048364F"/>
    <w:p w14:paraId="25092438" w14:textId="77777777" w:rsidR="001241B6" w:rsidRDefault="001241B6" w:rsidP="001241B6">
      <w:pPr>
        <w:pStyle w:val="LongT"/>
      </w:pPr>
      <w:r>
        <w:t xml:space="preserve">An Act to amend the </w:t>
      </w:r>
      <w:r w:rsidRPr="001241B6">
        <w:rPr>
          <w:i/>
        </w:rPr>
        <w:t>Family Law Act 1975</w:t>
      </w:r>
      <w:r>
        <w:t>, and for related purposes</w:t>
      </w:r>
    </w:p>
    <w:p w14:paraId="3EBA9B5F" w14:textId="3B4A1B61" w:rsidR="0048364F" w:rsidRPr="00065CF1" w:rsidRDefault="0048364F" w:rsidP="0048364F">
      <w:pPr>
        <w:pStyle w:val="Header"/>
        <w:tabs>
          <w:tab w:val="clear" w:pos="4150"/>
          <w:tab w:val="clear" w:pos="8307"/>
        </w:tabs>
      </w:pPr>
      <w:r w:rsidRPr="00065CF1">
        <w:rPr>
          <w:rStyle w:val="CharAmSchNo"/>
        </w:rPr>
        <w:t xml:space="preserve"> </w:t>
      </w:r>
      <w:r w:rsidRPr="00065CF1">
        <w:rPr>
          <w:rStyle w:val="CharAmSchText"/>
        </w:rPr>
        <w:t xml:space="preserve"> </w:t>
      </w:r>
    </w:p>
    <w:p w14:paraId="17E76AC0" w14:textId="77777777" w:rsidR="0048364F" w:rsidRPr="00065CF1" w:rsidRDefault="0048364F" w:rsidP="0048364F">
      <w:pPr>
        <w:pStyle w:val="Header"/>
        <w:tabs>
          <w:tab w:val="clear" w:pos="4150"/>
          <w:tab w:val="clear" w:pos="8307"/>
        </w:tabs>
      </w:pPr>
      <w:r w:rsidRPr="00065CF1">
        <w:rPr>
          <w:rStyle w:val="CharAmPartNo"/>
        </w:rPr>
        <w:t xml:space="preserve"> </w:t>
      </w:r>
      <w:r w:rsidRPr="00065CF1">
        <w:rPr>
          <w:rStyle w:val="CharAmPartText"/>
        </w:rPr>
        <w:t xml:space="preserve"> </w:t>
      </w:r>
    </w:p>
    <w:p w14:paraId="23F6F60F" w14:textId="77777777" w:rsidR="0048364F" w:rsidRPr="005234E1" w:rsidRDefault="0048364F" w:rsidP="0048364F">
      <w:pPr>
        <w:sectPr w:rsidR="0048364F" w:rsidRPr="005234E1" w:rsidSect="001241B6">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docGrid w:linePitch="360"/>
        </w:sectPr>
      </w:pPr>
    </w:p>
    <w:p w14:paraId="544A5AAA" w14:textId="77777777" w:rsidR="0048364F" w:rsidRPr="005234E1" w:rsidRDefault="0048364F" w:rsidP="0048364F">
      <w:pPr>
        <w:outlineLvl w:val="0"/>
        <w:rPr>
          <w:sz w:val="36"/>
        </w:rPr>
      </w:pPr>
      <w:r w:rsidRPr="005234E1">
        <w:rPr>
          <w:sz w:val="36"/>
        </w:rPr>
        <w:lastRenderedPageBreak/>
        <w:t>Contents</w:t>
      </w:r>
    </w:p>
    <w:p w14:paraId="3AD221AA" w14:textId="474A24D3" w:rsidR="00BC6D79" w:rsidRDefault="00BC6D79">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BC6D79">
        <w:rPr>
          <w:noProof/>
        </w:rPr>
        <w:tab/>
      </w:r>
      <w:r w:rsidRPr="00BC6D79">
        <w:rPr>
          <w:noProof/>
        </w:rPr>
        <w:fldChar w:fldCharType="begin"/>
      </w:r>
      <w:r w:rsidRPr="00BC6D79">
        <w:rPr>
          <w:noProof/>
        </w:rPr>
        <w:instrText xml:space="preserve"> PAGEREF _Toc150333287 \h </w:instrText>
      </w:r>
      <w:r w:rsidRPr="00BC6D79">
        <w:rPr>
          <w:noProof/>
        </w:rPr>
      </w:r>
      <w:r w:rsidRPr="00BC6D79">
        <w:rPr>
          <w:noProof/>
        </w:rPr>
        <w:fldChar w:fldCharType="separate"/>
      </w:r>
      <w:r w:rsidR="00E31CD1">
        <w:rPr>
          <w:noProof/>
        </w:rPr>
        <w:t>1</w:t>
      </w:r>
      <w:r w:rsidRPr="00BC6D79">
        <w:rPr>
          <w:noProof/>
        </w:rPr>
        <w:fldChar w:fldCharType="end"/>
      </w:r>
    </w:p>
    <w:p w14:paraId="2A625BFD" w14:textId="23522CEF" w:rsidR="00BC6D79" w:rsidRDefault="00BC6D79">
      <w:pPr>
        <w:pStyle w:val="TOC5"/>
        <w:rPr>
          <w:rFonts w:asciiTheme="minorHAnsi" w:eastAsiaTheme="minorEastAsia" w:hAnsiTheme="minorHAnsi" w:cstheme="minorBidi"/>
          <w:noProof/>
          <w:kern w:val="0"/>
          <w:sz w:val="22"/>
          <w:szCs w:val="22"/>
        </w:rPr>
      </w:pPr>
      <w:r>
        <w:rPr>
          <w:noProof/>
        </w:rPr>
        <w:t>2</w:t>
      </w:r>
      <w:r>
        <w:rPr>
          <w:noProof/>
        </w:rPr>
        <w:tab/>
        <w:t>Commencement</w:t>
      </w:r>
      <w:r w:rsidRPr="00BC6D79">
        <w:rPr>
          <w:noProof/>
        </w:rPr>
        <w:tab/>
      </w:r>
      <w:r w:rsidRPr="00BC6D79">
        <w:rPr>
          <w:noProof/>
        </w:rPr>
        <w:fldChar w:fldCharType="begin"/>
      </w:r>
      <w:r w:rsidRPr="00BC6D79">
        <w:rPr>
          <w:noProof/>
        </w:rPr>
        <w:instrText xml:space="preserve"> PAGEREF _Toc150333288 \h </w:instrText>
      </w:r>
      <w:r w:rsidRPr="00BC6D79">
        <w:rPr>
          <w:noProof/>
        </w:rPr>
      </w:r>
      <w:r w:rsidRPr="00BC6D79">
        <w:rPr>
          <w:noProof/>
        </w:rPr>
        <w:fldChar w:fldCharType="separate"/>
      </w:r>
      <w:r w:rsidR="00E31CD1">
        <w:rPr>
          <w:noProof/>
        </w:rPr>
        <w:t>2</w:t>
      </w:r>
      <w:r w:rsidRPr="00BC6D79">
        <w:rPr>
          <w:noProof/>
        </w:rPr>
        <w:fldChar w:fldCharType="end"/>
      </w:r>
    </w:p>
    <w:p w14:paraId="1A6FBB99" w14:textId="6C1412D5" w:rsidR="00BC6D79" w:rsidRDefault="00BC6D79">
      <w:pPr>
        <w:pStyle w:val="TOC5"/>
        <w:rPr>
          <w:rFonts w:asciiTheme="minorHAnsi" w:eastAsiaTheme="minorEastAsia" w:hAnsiTheme="minorHAnsi" w:cstheme="minorBidi"/>
          <w:noProof/>
          <w:kern w:val="0"/>
          <w:sz w:val="22"/>
          <w:szCs w:val="22"/>
        </w:rPr>
      </w:pPr>
      <w:r>
        <w:rPr>
          <w:noProof/>
        </w:rPr>
        <w:t>3</w:t>
      </w:r>
      <w:r>
        <w:rPr>
          <w:noProof/>
        </w:rPr>
        <w:tab/>
        <w:t>Schedules</w:t>
      </w:r>
      <w:r w:rsidRPr="00BC6D79">
        <w:rPr>
          <w:noProof/>
        </w:rPr>
        <w:tab/>
      </w:r>
      <w:r w:rsidRPr="00BC6D79">
        <w:rPr>
          <w:noProof/>
        </w:rPr>
        <w:fldChar w:fldCharType="begin"/>
      </w:r>
      <w:r w:rsidRPr="00BC6D79">
        <w:rPr>
          <w:noProof/>
        </w:rPr>
        <w:instrText xml:space="preserve"> PAGEREF _Toc150333289 \h </w:instrText>
      </w:r>
      <w:r w:rsidRPr="00BC6D79">
        <w:rPr>
          <w:noProof/>
        </w:rPr>
      </w:r>
      <w:r w:rsidRPr="00BC6D79">
        <w:rPr>
          <w:noProof/>
        </w:rPr>
        <w:fldChar w:fldCharType="separate"/>
      </w:r>
      <w:r w:rsidR="00E31CD1">
        <w:rPr>
          <w:noProof/>
        </w:rPr>
        <w:t>2</w:t>
      </w:r>
      <w:r w:rsidRPr="00BC6D79">
        <w:rPr>
          <w:noProof/>
        </w:rPr>
        <w:fldChar w:fldCharType="end"/>
      </w:r>
    </w:p>
    <w:p w14:paraId="4B7CA962" w14:textId="3C82F392" w:rsidR="00BC6D79" w:rsidRDefault="00BC6D79">
      <w:pPr>
        <w:pStyle w:val="TOC6"/>
        <w:rPr>
          <w:rFonts w:asciiTheme="minorHAnsi" w:eastAsiaTheme="minorEastAsia" w:hAnsiTheme="minorHAnsi" w:cstheme="minorBidi"/>
          <w:b w:val="0"/>
          <w:noProof/>
          <w:kern w:val="0"/>
          <w:sz w:val="22"/>
          <w:szCs w:val="22"/>
        </w:rPr>
      </w:pPr>
      <w:r>
        <w:rPr>
          <w:noProof/>
        </w:rPr>
        <w:t>Schedule 1—Amendments</w:t>
      </w:r>
      <w:r w:rsidRPr="00BC6D79">
        <w:rPr>
          <w:b w:val="0"/>
          <w:noProof/>
          <w:sz w:val="18"/>
        </w:rPr>
        <w:tab/>
      </w:r>
      <w:r w:rsidRPr="00BC6D79">
        <w:rPr>
          <w:b w:val="0"/>
          <w:noProof/>
          <w:sz w:val="18"/>
        </w:rPr>
        <w:fldChar w:fldCharType="begin"/>
      </w:r>
      <w:r w:rsidRPr="00BC6D79">
        <w:rPr>
          <w:b w:val="0"/>
          <w:noProof/>
          <w:sz w:val="18"/>
        </w:rPr>
        <w:instrText xml:space="preserve"> PAGEREF _Toc150333290 \h </w:instrText>
      </w:r>
      <w:r w:rsidRPr="00BC6D79">
        <w:rPr>
          <w:b w:val="0"/>
          <w:noProof/>
          <w:sz w:val="18"/>
        </w:rPr>
      </w:r>
      <w:r w:rsidRPr="00BC6D79">
        <w:rPr>
          <w:b w:val="0"/>
          <w:noProof/>
          <w:sz w:val="18"/>
        </w:rPr>
        <w:fldChar w:fldCharType="separate"/>
      </w:r>
      <w:r w:rsidR="00E31CD1">
        <w:rPr>
          <w:b w:val="0"/>
          <w:noProof/>
          <w:sz w:val="18"/>
        </w:rPr>
        <w:t>3</w:t>
      </w:r>
      <w:r w:rsidRPr="00BC6D79">
        <w:rPr>
          <w:b w:val="0"/>
          <w:noProof/>
          <w:sz w:val="18"/>
        </w:rPr>
        <w:fldChar w:fldCharType="end"/>
      </w:r>
    </w:p>
    <w:p w14:paraId="087AF56A" w14:textId="183EAD57" w:rsidR="00BC6D79" w:rsidRDefault="00BC6D79">
      <w:pPr>
        <w:pStyle w:val="TOC9"/>
        <w:rPr>
          <w:rFonts w:asciiTheme="minorHAnsi" w:eastAsiaTheme="minorEastAsia" w:hAnsiTheme="minorHAnsi" w:cstheme="minorBidi"/>
          <w:i w:val="0"/>
          <w:noProof/>
          <w:kern w:val="0"/>
          <w:sz w:val="22"/>
          <w:szCs w:val="22"/>
        </w:rPr>
      </w:pPr>
      <w:r>
        <w:rPr>
          <w:noProof/>
        </w:rPr>
        <w:t>Family Law Act 1975</w:t>
      </w:r>
      <w:r w:rsidRPr="00BC6D79">
        <w:rPr>
          <w:i w:val="0"/>
          <w:noProof/>
          <w:sz w:val="18"/>
        </w:rPr>
        <w:tab/>
      </w:r>
      <w:r w:rsidRPr="00BC6D79">
        <w:rPr>
          <w:i w:val="0"/>
          <w:noProof/>
          <w:sz w:val="18"/>
        </w:rPr>
        <w:fldChar w:fldCharType="begin"/>
      </w:r>
      <w:r w:rsidRPr="00BC6D79">
        <w:rPr>
          <w:i w:val="0"/>
          <w:noProof/>
          <w:sz w:val="18"/>
        </w:rPr>
        <w:instrText xml:space="preserve"> PAGEREF _Toc150333291 \h </w:instrText>
      </w:r>
      <w:r w:rsidRPr="00BC6D79">
        <w:rPr>
          <w:i w:val="0"/>
          <w:noProof/>
          <w:sz w:val="18"/>
        </w:rPr>
      </w:r>
      <w:r w:rsidRPr="00BC6D79">
        <w:rPr>
          <w:i w:val="0"/>
          <w:noProof/>
          <w:sz w:val="18"/>
        </w:rPr>
        <w:fldChar w:fldCharType="separate"/>
      </w:r>
      <w:r w:rsidR="00E31CD1">
        <w:rPr>
          <w:i w:val="0"/>
          <w:noProof/>
          <w:sz w:val="18"/>
        </w:rPr>
        <w:t>3</w:t>
      </w:r>
      <w:r w:rsidRPr="00BC6D79">
        <w:rPr>
          <w:i w:val="0"/>
          <w:noProof/>
          <w:sz w:val="18"/>
        </w:rPr>
        <w:fldChar w:fldCharType="end"/>
      </w:r>
    </w:p>
    <w:p w14:paraId="3C77CF77" w14:textId="27ADF248" w:rsidR="00060FF9" w:rsidRPr="005234E1" w:rsidRDefault="00BC6D79" w:rsidP="0048364F">
      <w:r>
        <w:fldChar w:fldCharType="end"/>
      </w:r>
    </w:p>
    <w:p w14:paraId="5B5EDF25" w14:textId="77777777" w:rsidR="00FE7F93" w:rsidRPr="005234E1" w:rsidRDefault="00FE7F93" w:rsidP="0048364F">
      <w:pPr>
        <w:sectPr w:rsidR="00FE7F93" w:rsidRPr="005234E1" w:rsidSect="001241B6">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p>
    <w:p w14:paraId="20308B98" w14:textId="77777777" w:rsidR="001241B6" w:rsidRDefault="001241B6">
      <w:r>
        <w:object w:dxaOrig="2146" w:dyaOrig="1561" w14:anchorId="099B26EA">
          <v:shape id="_x0000_i1026" type="#_x0000_t75" alt="Commonwealth Coat of Arms of Australia" style="width:111pt;height:80.25pt" o:ole="" fillcolor="window">
            <v:imagedata r:id="rId8" o:title=""/>
          </v:shape>
          <o:OLEObject Type="Embed" ProgID="Word.Picture.8" ShapeID="_x0000_i1026" DrawAspect="Content" ObjectID="_1760964096" r:id="rId21"/>
        </w:object>
      </w:r>
    </w:p>
    <w:p w14:paraId="0167FC9F" w14:textId="77777777" w:rsidR="001241B6" w:rsidRDefault="001241B6"/>
    <w:p w14:paraId="0D530E4C" w14:textId="77777777" w:rsidR="001241B6" w:rsidRDefault="001241B6" w:rsidP="00C06547">
      <w:pPr>
        <w:spacing w:line="240" w:lineRule="auto"/>
      </w:pPr>
    </w:p>
    <w:p w14:paraId="4658255E" w14:textId="34112453" w:rsidR="001241B6" w:rsidRDefault="00E31CD1" w:rsidP="00C06547">
      <w:pPr>
        <w:pStyle w:val="ShortTP1"/>
      </w:pPr>
      <w:r>
        <w:fldChar w:fldCharType="begin"/>
      </w:r>
      <w:r>
        <w:instrText xml:space="preserve"> STYLEREF ShortT </w:instrText>
      </w:r>
      <w:r>
        <w:fldChar w:fldCharType="separate"/>
      </w:r>
      <w:r>
        <w:rPr>
          <w:noProof/>
        </w:rPr>
        <w:t>Family Law Amendment (Information Sharing) Act 2023</w:t>
      </w:r>
      <w:r>
        <w:rPr>
          <w:noProof/>
        </w:rPr>
        <w:fldChar w:fldCharType="end"/>
      </w:r>
    </w:p>
    <w:p w14:paraId="3E9E6F7D" w14:textId="154818BB" w:rsidR="001241B6" w:rsidRDefault="00E31CD1" w:rsidP="00C06547">
      <w:pPr>
        <w:pStyle w:val="ActNoP1"/>
      </w:pPr>
      <w:r>
        <w:fldChar w:fldCharType="begin"/>
      </w:r>
      <w:r>
        <w:instrText xml:space="preserve"> STYLEREF Actno </w:instrText>
      </w:r>
      <w:r>
        <w:fldChar w:fldCharType="separate"/>
      </w:r>
      <w:r>
        <w:rPr>
          <w:noProof/>
        </w:rPr>
        <w:t>No. 88, 2023</w:t>
      </w:r>
      <w:r>
        <w:rPr>
          <w:noProof/>
        </w:rPr>
        <w:fldChar w:fldCharType="end"/>
      </w:r>
    </w:p>
    <w:p w14:paraId="5F27D298" w14:textId="77777777" w:rsidR="001241B6" w:rsidRPr="009A0728" w:rsidRDefault="001241B6" w:rsidP="00C06547">
      <w:pPr>
        <w:pBdr>
          <w:bottom w:val="single" w:sz="6" w:space="0" w:color="auto"/>
        </w:pBdr>
        <w:spacing w:before="400" w:line="240" w:lineRule="auto"/>
        <w:rPr>
          <w:rFonts w:eastAsia="Times New Roman"/>
          <w:b/>
          <w:sz w:val="28"/>
        </w:rPr>
      </w:pPr>
    </w:p>
    <w:p w14:paraId="15C6F64D" w14:textId="77777777" w:rsidR="001241B6" w:rsidRPr="009A0728" w:rsidRDefault="001241B6" w:rsidP="00C06547">
      <w:pPr>
        <w:spacing w:line="40" w:lineRule="exact"/>
        <w:rPr>
          <w:rFonts w:eastAsia="Calibri"/>
          <w:b/>
          <w:sz w:val="28"/>
        </w:rPr>
      </w:pPr>
    </w:p>
    <w:p w14:paraId="0CE39CBA" w14:textId="77777777" w:rsidR="001241B6" w:rsidRPr="009A0728" w:rsidRDefault="001241B6" w:rsidP="00C06547">
      <w:pPr>
        <w:pBdr>
          <w:top w:val="single" w:sz="12" w:space="0" w:color="auto"/>
        </w:pBdr>
        <w:spacing w:line="240" w:lineRule="auto"/>
        <w:rPr>
          <w:rFonts w:eastAsia="Times New Roman"/>
          <w:b/>
          <w:sz w:val="28"/>
        </w:rPr>
      </w:pPr>
    </w:p>
    <w:p w14:paraId="2A6D51C3" w14:textId="77777777" w:rsidR="001241B6" w:rsidRDefault="001241B6" w:rsidP="001241B6">
      <w:pPr>
        <w:pStyle w:val="Page1"/>
        <w:spacing w:before="400"/>
      </w:pPr>
      <w:r>
        <w:t xml:space="preserve">An Act to amend the </w:t>
      </w:r>
      <w:r w:rsidRPr="001241B6">
        <w:rPr>
          <w:i/>
        </w:rPr>
        <w:t>Family Law Act 1975</w:t>
      </w:r>
      <w:r>
        <w:t>, and for related purposes</w:t>
      </w:r>
    </w:p>
    <w:p w14:paraId="3C013E9B" w14:textId="03CD404B" w:rsidR="00C06547" w:rsidRDefault="00C06547" w:rsidP="00C06547">
      <w:pPr>
        <w:pStyle w:val="AssentDt"/>
        <w:spacing w:before="240"/>
        <w:rPr>
          <w:sz w:val="24"/>
        </w:rPr>
      </w:pPr>
      <w:r>
        <w:rPr>
          <w:sz w:val="24"/>
        </w:rPr>
        <w:t>[</w:t>
      </w:r>
      <w:r>
        <w:rPr>
          <w:i/>
          <w:sz w:val="24"/>
        </w:rPr>
        <w:t>Assented to 6 November 2023</w:t>
      </w:r>
      <w:r>
        <w:rPr>
          <w:sz w:val="24"/>
        </w:rPr>
        <w:t>]</w:t>
      </w:r>
    </w:p>
    <w:p w14:paraId="58EF3545" w14:textId="5AD1C1B6" w:rsidR="0048364F" w:rsidRPr="005234E1" w:rsidRDefault="0048364F" w:rsidP="005234E1">
      <w:pPr>
        <w:spacing w:before="240" w:line="240" w:lineRule="auto"/>
        <w:rPr>
          <w:sz w:val="32"/>
        </w:rPr>
      </w:pPr>
      <w:r w:rsidRPr="005234E1">
        <w:rPr>
          <w:sz w:val="32"/>
        </w:rPr>
        <w:t>The Parliament of Australia enacts:</w:t>
      </w:r>
    </w:p>
    <w:p w14:paraId="6BDB7E0B" w14:textId="77777777" w:rsidR="0048364F" w:rsidRPr="005234E1" w:rsidRDefault="0048364F" w:rsidP="005234E1">
      <w:pPr>
        <w:pStyle w:val="ActHead5"/>
      </w:pPr>
      <w:bookmarkStart w:id="1" w:name="_Toc150333287"/>
      <w:r w:rsidRPr="00065CF1">
        <w:rPr>
          <w:rStyle w:val="CharSectno"/>
        </w:rPr>
        <w:t>1</w:t>
      </w:r>
      <w:r w:rsidRPr="005234E1">
        <w:t xml:space="preserve">  Short title</w:t>
      </w:r>
      <w:bookmarkEnd w:id="1"/>
    </w:p>
    <w:p w14:paraId="5E7F4E00" w14:textId="77777777" w:rsidR="0048364F" w:rsidRPr="005234E1" w:rsidRDefault="0048364F" w:rsidP="005234E1">
      <w:pPr>
        <w:pStyle w:val="subsection"/>
      </w:pPr>
      <w:r w:rsidRPr="005234E1">
        <w:tab/>
      </w:r>
      <w:r w:rsidRPr="005234E1">
        <w:tab/>
        <w:t xml:space="preserve">This Act </w:t>
      </w:r>
      <w:r w:rsidR="00275197" w:rsidRPr="005234E1">
        <w:t xml:space="preserve">is </w:t>
      </w:r>
      <w:r w:rsidRPr="005234E1">
        <w:t xml:space="preserve">the </w:t>
      </w:r>
      <w:r w:rsidR="006542B5" w:rsidRPr="005234E1">
        <w:rPr>
          <w:i/>
        </w:rPr>
        <w:t>Family Law Amendment (Information Sharing)</w:t>
      </w:r>
      <w:r w:rsidR="00EE3E36" w:rsidRPr="005234E1">
        <w:rPr>
          <w:i/>
        </w:rPr>
        <w:t xml:space="preserve"> Act 20</w:t>
      </w:r>
      <w:r w:rsidR="009E186E" w:rsidRPr="005234E1">
        <w:rPr>
          <w:i/>
        </w:rPr>
        <w:t>2</w:t>
      </w:r>
      <w:r w:rsidR="00081E05" w:rsidRPr="005234E1">
        <w:rPr>
          <w:i/>
        </w:rPr>
        <w:t>3</w:t>
      </w:r>
      <w:r w:rsidR="00502036" w:rsidRPr="005234E1">
        <w:t>.</w:t>
      </w:r>
    </w:p>
    <w:p w14:paraId="54E04651" w14:textId="77777777" w:rsidR="0048364F" w:rsidRPr="005234E1" w:rsidRDefault="0048364F" w:rsidP="005234E1">
      <w:pPr>
        <w:pStyle w:val="ActHead5"/>
      </w:pPr>
      <w:bookmarkStart w:id="2" w:name="_Toc150333288"/>
      <w:r w:rsidRPr="00065CF1">
        <w:rPr>
          <w:rStyle w:val="CharSectno"/>
        </w:rPr>
        <w:lastRenderedPageBreak/>
        <w:t>2</w:t>
      </w:r>
      <w:r w:rsidRPr="005234E1">
        <w:t xml:space="preserve">  Commencement</w:t>
      </w:r>
      <w:bookmarkEnd w:id="2"/>
    </w:p>
    <w:p w14:paraId="3AF675FB" w14:textId="77777777" w:rsidR="0048364F" w:rsidRPr="005234E1" w:rsidRDefault="0048364F" w:rsidP="005234E1">
      <w:pPr>
        <w:pStyle w:val="subsection"/>
      </w:pPr>
      <w:r w:rsidRPr="005234E1">
        <w:tab/>
        <w:t>(1)</w:t>
      </w:r>
      <w:r w:rsidRPr="005234E1">
        <w:tab/>
        <w:t>Each provision of this Act specified in column 1 of the table commences, or is taken to have commenced, in accordance with column 2 of the table</w:t>
      </w:r>
      <w:r w:rsidR="00502036" w:rsidRPr="005234E1">
        <w:t>.</w:t>
      </w:r>
      <w:r w:rsidRPr="005234E1">
        <w:t xml:space="preserve"> Any other statement in column 2 has effect according to its terms</w:t>
      </w:r>
      <w:r w:rsidR="00502036" w:rsidRPr="005234E1">
        <w:t>.</w:t>
      </w:r>
    </w:p>
    <w:p w14:paraId="1C18EEE2" w14:textId="77777777" w:rsidR="0048364F" w:rsidRPr="005234E1" w:rsidRDefault="0048364F" w:rsidP="005234E1">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5234E1" w14:paraId="717740EC" w14:textId="77777777" w:rsidTr="00F07848">
        <w:trPr>
          <w:tblHeader/>
        </w:trPr>
        <w:tc>
          <w:tcPr>
            <w:tcW w:w="7111" w:type="dxa"/>
            <w:gridSpan w:val="3"/>
            <w:tcBorders>
              <w:top w:val="single" w:sz="12" w:space="0" w:color="auto"/>
              <w:bottom w:val="single" w:sz="6" w:space="0" w:color="auto"/>
            </w:tcBorders>
            <w:shd w:val="clear" w:color="auto" w:fill="auto"/>
          </w:tcPr>
          <w:p w14:paraId="03911FA2" w14:textId="77777777" w:rsidR="0048364F" w:rsidRPr="005234E1" w:rsidRDefault="0048364F" w:rsidP="005234E1">
            <w:pPr>
              <w:pStyle w:val="TableHeading"/>
            </w:pPr>
            <w:r w:rsidRPr="005234E1">
              <w:t>Commencement information</w:t>
            </w:r>
          </w:p>
        </w:tc>
      </w:tr>
      <w:tr w:rsidR="0048364F" w:rsidRPr="005234E1" w14:paraId="0B8F61C6" w14:textId="77777777" w:rsidTr="00F07848">
        <w:trPr>
          <w:tblHeader/>
        </w:trPr>
        <w:tc>
          <w:tcPr>
            <w:tcW w:w="1701" w:type="dxa"/>
            <w:tcBorders>
              <w:top w:val="single" w:sz="6" w:space="0" w:color="auto"/>
              <w:bottom w:val="single" w:sz="6" w:space="0" w:color="auto"/>
            </w:tcBorders>
            <w:shd w:val="clear" w:color="auto" w:fill="auto"/>
          </w:tcPr>
          <w:p w14:paraId="07028AFC" w14:textId="77777777" w:rsidR="0048364F" w:rsidRPr="005234E1" w:rsidRDefault="0048364F" w:rsidP="005234E1">
            <w:pPr>
              <w:pStyle w:val="TableHeading"/>
            </w:pPr>
            <w:r w:rsidRPr="005234E1">
              <w:t>Column 1</w:t>
            </w:r>
          </w:p>
        </w:tc>
        <w:tc>
          <w:tcPr>
            <w:tcW w:w="3828" w:type="dxa"/>
            <w:tcBorders>
              <w:top w:val="single" w:sz="6" w:space="0" w:color="auto"/>
              <w:bottom w:val="single" w:sz="6" w:space="0" w:color="auto"/>
            </w:tcBorders>
            <w:shd w:val="clear" w:color="auto" w:fill="auto"/>
          </w:tcPr>
          <w:p w14:paraId="079A92BB" w14:textId="77777777" w:rsidR="0048364F" w:rsidRPr="005234E1" w:rsidRDefault="0048364F" w:rsidP="005234E1">
            <w:pPr>
              <w:pStyle w:val="TableHeading"/>
            </w:pPr>
            <w:r w:rsidRPr="005234E1">
              <w:t>Column 2</w:t>
            </w:r>
          </w:p>
        </w:tc>
        <w:tc>
          <w:tcPr>
            <w:tcW w:w="1582" w:type="dxa"/>
            <w:tcBorders>
              <w:top w:val="single" w:sz="6" w:space="0" w:color="auto"/>
              <w:bottom w:val="single" w:sz="6" w:space="0" w:color="auto"/>
            </w:tcBorders>
            <w:shd w:val="clear" w:color="auto" w:fill="auto"/>
          </w:tcPr>
          <w:p w14:paraId="4FFBD7B7" w14:textId="77777777" w:rsidR="0048364F" w:rsidRPr="005234E1" w:rsidRDefault="0048364F" w:rsidP="005234E1">
            <w:pPr>
              <w:pStyle w:val="TableHeading"/>
            </w:pPr>
            <w:r w:rsidRPr="005234E1">
              <w:t>Column 3</w:t>
            </w:r>
          </w:p>
        </w:tc>
      </w:tr>
      <w:tr w:rsidR="0048364F" w:rsidRPr="005234E1" w14:paraId="6B8FCCDB" w14:textId="77777777" w:rsidTr="00F07848">
        <w:trPr>
          <w:tblHeader/>
        </w:trPr>
        <w:tc>
          <w:tcPr>
            <w:tcW w:w="1701" w:type="dxa"/>
            <w:tcBorders>
              <w:top w:val="single" w:sz="6" w:space="0" w:color="auto"/>
              <w:bottom w:val="single" w:sz="12" w:space="0" w:color="auto"/>
            </w:tcBorders>
            <w:shd w:val="clear" w:color="auto" w:fill="auto"/>
          </w:tcPr>
          <w:p w14:paraId="16A697B0" w14:textId="77777777" w:rsidR="0048364F" w:rsidRPr="005234E1" w:rsidRDefault="0048364F" w:rsidP="005234E1">
            <w:pPr>
              <w:pStyle w:val="TableHeading"/>
            </w:pPr>
            <w:r w:rsidRPr="005234E1">
              <w:t>Provisions</w:t>
            </w:r>
          </w:p>
        </w:tc>
        <w:tc>
          <w:tcPr>
            <w:tcW w:w="3828" w:type="dxa"/>
            <w:tcBorders>
              <w:top w:val="single" w:sz="6" w:space="0" w:color="auto"/>
              <w:bottom w:val="single" w:sz="12" w:space="0" w:color="auto"/>
            </w:tcBorders>
            <w:shd w:val="clear" w:color="auto" w:fill="auto"/>
          </w:tcPr>
          <w:p w14:paraId="1015FB9B" w14:textId="77777777" w:rsidR="0048364F" w:rsidRPr="005234E1" w:rsidRDefault="0048364F" w:rsidP="005234E1">
            <w:pPr>
              <w:pStyle w:val="TableHeading"/>
            </w:pPr>
            <w:r w:rsidRPr="005234E1">
              <w:t>Commencement</w:t>
            </w:r>
          </w:p>
        </w:tc>
        <w:tc>
          <w:tcPr>
            <w:tcW w:w="1582" w:type="dxa"/>
            <w:tcBorders>
              <w:top w:val="single" w:sz="6" w:space="0" w:color="auto"/>
              <w:bottom w:val="single" w:sz="12" w:space="0" w:color="auto"/>
            </w:tcBorders>
            <w:shd w:val="clear" w:color="auto" w:fill="auto"/>
          </w:tcPr>
          <w:p w14:paraId="3662136B" w14:textId="77777777" w:rsidR="0048364F" w:rsidRPr="005234E1" w:rsidRDefault="0048364F" w:rsidP="005234E1">
            <w:pPr>
              <w:pStyle w:val="TableHeading"/>
            </w:pPr>
            <w:r w:rsidRPr="005234E1">
              <w:t>Date/Details</w:t>
            </w:r>
          </w:p>
        </w:tc>
      </w:tr>
      <w:tr w:rsidR="0048364F" w:rsidRPr="005234E1" w14:paraId="3A165491" w14:textId="77777777" w:rsidTr="00F07848">
        <w:tc>
          <w:tcPr>
            <w:tcW w:w="1701" w:type="dxa"/>
            <w:tcBorders>
              <w:top w:val="single" w:sz="12" w:space="0" w:color="auto"/>
              <w:bottom w:val="single" w:sz="12" w:space="0" w:color="auto"/>
            </w:tcBorders>
            <w:shd w:val="clear" w:color="auto" w:fill="auto"/>
          </w:tcPr>
          <w:p w14:paraId="06B2D75C" w14:textId="77777777" w:rsidR="0048364F" w:rsidRPr="005234E1" w:rsidRDefault="0048364F" w:rsidP="005234E1">
            <w:pPr>
              <w:pStyle w:val="Tabletext"/>
            </w:pPr>
            <w:r w:rsidRPr="005234E1">
              <w:t>1</w:t>
            </w:r>
            <w:r w:rsidR="00502036" w:rsidRPr="005234E1">
              <w:t>.</w:t>
            </w:r>
            <w:r w:rsidR="00F07848" w:rsidRPr="005234E1">
              <w:t xml:space="preserve"> </w:t>
            </w:r>
            <w:r w:rsidR="003C2AF2" w:rsidRPr="005234E1">
              <w:t xml:space="preserve"> </w:t>
            </w:r>
            <w:r w:rsidR="00F07848" w:rsidRPr="005234E1">
              <w:t>The whole of this Act</w:t>
            </w:r>
          </w:p>
        </w:tc>
        <w:tc>
          <w:tcPr>
            <w:tcW w:w="3828" w:type="dxa"/>
            <w:tcBorders>
              <w:top w:val="single" w:sz="12" w:space="0" w:color="auto"/>
              <w:bottom w:val="single" w:sz="12" w:space="0" w:color="auto"/>
            </w:tcBorders>
            <w:shd w:val="clear" w:color="auto" w:fill="auto"/>
          </w:tcPr>
          <w:p w14:paraId="15FCAA2F" w14:textId="77777777" w:rsidR="00F07848" w:rsidRPr="005234E1" w:rsidRDefault="00F07848" w:rsidP="005234E1">
            <w:pPr>
              <w:pStyle w:val="Tabletext"/>
            </w:pPr>
            <w:r w:rsidRPr="005234E1">
              <w:t>A single day to be fixed by Proclamation</w:t>
            </w:r>
            <w:r w:rsidR="00502036" w:rsidRPr="005234E1">
              <w:t>.</w:t>
            </w:r>
          </w:p>
          <w:p w14:paraId="191984AC" w14:textId="77777777" w:rsidR="0048364F" w:rsidRPr="005234E1" w:rsidRDefault="00F07848" w:rsidP="005234E1">
            <w:pPr>
              <w:pStyle w:val="Tabletext"/>
            </w:pPr>
            <w:r w:rsidRPr="005234E1">
              <w:t>However, if the provisions do not commence within the period of 6 months beginning on the day this Act receives the Royal Assent, they commence on the day after the end of that period</w:t>
            </w:r>
            <w:r w:rsidR="00502036" w:rsidRPr="005234E1">
              <w:t>.</w:t>
            </w:r>
          </w:p>
        </w:tc>
        <w:tc>
          <w:tcPr>
            <w:tcW w:w="1582" w:type="dxa"/>
            <w:tcBorders>
              <w:top w:val="single" w:sz="12" w:space="0" w:color="auto"/>
              <w:bottom w:val="single" w:sz="12" w:space="0" w:color="auto"/>
            </w:tcBorders>
            <w:shd w:val="clear" w:color="auto" w:fill="auto"/>
          </w:tcPr>
          <w:p w14:paraId="03038BC9" w14:textId="77777777" w:rsidR="0048364F" w:rsidRPr="005234E1" w:rsidRDefault="0048364F" w:rsidP="005234E1">
            <w:pPr>
              <w:pStyle w:val="Tabletext"/>
            </w:pPr>
          </w:p>
        </w:tc>
      </w:tr>
    </w:tbl>
    <w:p w14:paraId="05B72183" w14:textId="77777777" w:rsidR="0048364F" w:rsidRPr="005234E1" w:rsidRDefault="00201D27" w:rsidP="005234E1">
      <w:pPr>
        <w:pStyle w:val="notetext"/>
      </w:pPr>
      <w:r w:rsidRPr="005234E1">
        <w:t>Note:</w:t>
      </w:r>
      <w:r w:rsidRPr="005234E1">
        <w:tab/>
        <w:t>This table relates only to the provisions of this Act as originally enacted</w:t>
      </w:r>
      <w:r w:rsidR="00502036" w:rsidRPr="005234E1">
        <w:t>.</w:t>
      </w:r>
      <w:r w:rsidRPr="005234E1">
        <w:t xml:space="preserve"> It will not be amended to deal with any later amendments of this Act</w:t>
      </w:r>
      <w:r w:rsidR="00502036" w:rsidRPr="005234E1">
        <w:t>.</w:t>
      </w:r>
    </w:p>
    <w:p w14:paraId="5D8D591B" w14:textId="77777777" w:rsidR="0048364F" w:rsidRPr="005234E1" w:rsidRDefault="0048364F" w:rsidP="005234E1">
      <w:pPr>
        <w:pStyle w:val="subsection"/>
      </w:pPr>
      <w:r w:rsidRPr="005234E1">
        <w:tab/>
        <w:t>(2)</w:t>
      </w:r>
      <w:r w:rsidRPr="005234E1">
        <w:tab/>
      </w:r>
      <w:r w:rsidR="00201D27" w:rsidRPr="005234E1">
        <w:t xml:space="preserve">Any information in </w:t>
      </w:r>
      <w:r w:rsidR="00877D48" w:rsidRPr="005234E1">
        <w:t>c</w:t>
      </w:r>
      <w:r w:rsidR="00201D27" w:rsidRPr="005234E1">
        <w:t>olumn 3 of the table is not part of this Act</w:t>
      </w:r>
      <w:r w:rsidR="00502036" w:rsidRPr="005234E1">
        <w:t>.</w:t>
      </w:r>
      <w:r w:rsidR="00201D27" w:rsidRPr="005234E1">
        <w:t xml:space="preserve"> Information may be inserted in this column, or information in it may be edited, in any published version of this Act</w:t>
      </w:r>
      <w:r w:rsidR="00502036" w:rsidRPr="005234E1">
        <w:t>.</w:t>
      </w:r>
    </w:p>
    <w:p w14:paraId="12A05BB2" w14:textId="77777777" w:rsidR="0048364F" w:rsidRPr="005234E1" w:rsidRDefault="0048364F" w:rsidP="005234E1">
      <w:pPr>
        <w:pStyle w:val="ActHead5"/>
      </w:pPr>
      <w:bookmarkStart w:id="3" w:name="_Toc150333289"/>
      <w:r w:rsidRPr="00065CF1">
        <w:rPr>
          <w:rStyle w:val="CharSectno"/>
        </w:rPr>
        <w:t>3</w:t>
      </w:r>
      <w:r w:rsidRPr="005234E1">
        <w:t xml:space="preserve">  Schedules</w:t>
      </w:r>
      <w:bookmarkEnd w:id="3"/>
    </w:p>
    <w:p w14:paraId="2CEA6AF2" w14:textId="77777777" w:rsidR="0048364F" w:rsidRPr="005234E1" w:rsidRDefault="0048364F" w:rsidP="005234E1">
      <w:pPr>
        <w:pStyle w:val="subsection"/>
      </w:pPr>
      <w:r w:rsidRPr="005234E1">
        <w:tab/>
      </w:r>
      <w:r w:rsidRPr="005234E1">
        <w:tab/>
      </w:r>
      <w:r w:rsidR="00202618" w:rsidRPr="005234E1">
        <w:t>Legislation that is specified in a Schedule to this Act is amended or repealed as set out in the applicable items in the Schedule concerned, and any other item in a Schedule to this Act has effect according to its terms</w:t>
      </w:r>
      <w:r w:rsidR="00502036" w:rsidRPr="005234E1">
        <w:t>.</w:t>
      </w:r>
    </w:p>
    <w:p w14:paraId="381590FE" w14:textId="77777777" w:rsidR="00291E22" w:rsidRPr="005234E1" w:rsidRDefault="0048364F" w:rsidP="005234E1">
      <w:pPr>
        <w:pStyle w:val="ActHead6"/>
        <w:pageBreakBefore/>
      </w:pPr>
      <w:bookmarkStart w:id="4" w:name="_Toc150333290"/>
      <w:r w:rsidRPr="00065CF1">
        <w:rPr>
          <w:rStyle w:val="CharAmSchNo"/>
        </w:rPr>
        <w:lastRenderedPageBreak/>
        <w:t>Schedule 1</w:t>
      </w:r>
      <w:r w:rsidRPr="005234E1">
        <w:t>—</w:t>
      </w:r>
      <w:r w:rsidR="00291E22" w:rsidRPr="00065CF1">
        <w:rPr>
          <w:rStyle w:val="CharAmSchText"/>
        </w:rPr>
        <w:t>Amendments</w:t>
      </w:r>
      <w:bookmarkEnd w:id="4"/>
    </w:p>
    <w:p w14:paraId="2E683A44" w14:textId="77777777" w:rsidR="00E865A0" w:rsidRPr="00065CF1" w:rsidRDefault="00E865A0" w:rsidP="005234E1">
      <w:pPr>
        <w:pStyle w:val="Header"/>
      </w:pPr>
      <w:r w:rsidRPr="00065CF1">
        <w:rPr>
          <w:rStyle w:val="CharAmPartNo"/>
        </w:rPr>
        <w:t xml:space="preserve"> </w:t>
      </w:r>
      <w:r w:rsidRPr="00065CF1">
        <w:rPr>
          <w:rStyle w:val="CharAmPartText"/>
        </w:rPr>
        <w:t xml:space="preserve"> </w:t>
      </w:r>
    </w:p>
    <w:p w14:paraId="6F8FFBF2" w14:textId="77777777" w:rsidR="00575A51" w:rsidRPr="005234E1" w:rsidRDefault="00575A51" w:rsidP="005234E1">
      <w:pPr>
        <w:pStyle w:val="ActHead9"/>
      </w:pPr>
      <w:bookmarkStart w:id="5" w:name="_Toc150333291"/>
      <w:r w:rsidRPr="005234E1">
        <w:t>Family Law Act 1975</w:t>
      </w:r>
      <w:bookmarkEnd w:id="5"/>
    </w:p>
    <w:p w14:paraId="01C16A6E" w14:textId="77777777" w:rsidR="00575A51" w:rsidRPr="005234E1" w:rsidRDefault="00ED3A10" w:rsidP="005234E1">
      <w:pPr>
        <w:pStyle w:val="ItemHead"/>
      </w:pPr>
      <w:r w:rsidRPr="005234E1">
        <w:t>1</w:t>
      </w:r>
      <w:r w:rsidR="00575A51" w:rsidRPr="005234E1">
        <w:t xml:space="preserve">  Sub</w:t>
      </w:r>
      <w:r w:rsidR="00D43CEB" w:rsidRPr="005234E1">
        <w:t>section 4</w:t>
      </w:r>
      <w:r w:rsidR="00575A51" w:rsidRPr="005234E1">
        <w:t>(1)</w:t>
      </w:r>
    </w:p>
    <w:p w14:paraId="741CA6A5" w14:textId="77777777" w:rsidR="00575A51" w:rsidRPr="005234E1" w:rsidRDefault="00575A51" w:rsidP="005234E1">
      <w:pPr>
        <w:pStyle w:val="Item"/>
        <w:rPr>
          <w:b/>
          <w:i/>
        </w:rPr>
      </w:pPr>
      <w:r w:rsidRPr="005234E1">
        <w:t>Insert:</w:t>
      </w:r>
    </w:p>
    <w:p w14:paraId="0A31F9FD" w14:textId="77777777" w:rsidR="00575A51" w:rsidRPr="005234E1" w:rsidRDefault="00575A51" w:rsidP="005234E1">
      <w:pPr>
        <w:pStyle w:val="Definition"/>
      </w:pPr>
      <w:r w:rsidRPr="005234E1">
        <w:rPr>
          <w:b/>
          <w:i/>
        </w:rPr>
        <w:t>information sharing agency</w:t>
      </w:r>
      <w:r w:rsidRPr="005234E1">
        <w:t xml:space="preserve"> has the meaning given by </w:t>
      </w:r>
      <w:r w:rsidR="00ED3A10" w:rsidRPr="005234E1">
        <w:t>section 6</w:t>
      </w:r>
      <w:r w:rsidR="00502036" w:rsidRPr="005234E1">
        <w:t>7ZBC.</w:t>
      </w:r>
    </w:p>
    <w:p w14:paraId="3A5014A2" w14:textId="77777777" w:rsidR="00575A51" w:rsidRPr="005234E1" w:rsidRDefault="00575A51" w:rsidP="005234E1">
      <w:pPr>
        <w:pStyle w:val="Definition"/>
      </w:pPr>
      <w:r w:rsidRPr="005234E1">
        <w:rPr>
          <w:b/>
          <w:i/>
        </w:rPr>
        <w:t xml:space="preserve">information sharing safeguards </w:t>
      </w:r>
      <w:r w:rsidRPr="005234E1">
        <w:t xml:space="preserve">has the meaning given by </w:t>
      </w:r>
      <w:r w:rsidR="00ED3A10" w:rsidRPr="005234E1">
        <w:t>section 6</w:t>
      </w:r>
      <w:r w:rsidR="00502036" w:rsidRPr="005234E1">
        <w:t>7ZBI.</w:t>
      </w:r>
    </w:p>
    <w:p w14:paraId="2D346DC2" w14:textId="77777777" w:rsidR="00733CC8" w:rsidRPr="005234E1" w:rsidRDefault="00733CC8" w:rsidP="005234E1">
      <w:pPr>
        <w:pStyle w:val="Definition"/>
      </w:pPr>
      <w:r w:rsidRPr="005234E1">
        <w:rPr>
          <w:b/>
          <w:i/>
        </w:rPr>
        <w:t>protected material</w:t>
      </w:r>
      <w:r w:rsidRPr="005234E1">
        <w:t xml:space="preserve"> has the meaning given by </w:t>
      </w:r>
      <w:r w:rsidR="00ED3A10" w:rsidRPr="005234E1">
        <w:t>subsection 6</w:t>
      </w:r>
      <w:r w:rsidR="00502036" w:rsidRPr="005234E1">
        <w:t>7ZBF</w:t>
      </w:r>
      <w:r w:rsidRPr="005234E1">
        <w:t>(3)</w:t>
      </w:r>
      <w:r w:rsidR="00502036" w:rsidRPr="005234E1">
        <w:t>.</w:t>
      </w:r>
    </w:p>
    <w:p w14:paraId="4F637C53" w14:textId="77777777" w:rsidR="00575A51" w:rsidRPr="005234E1" w:rsidRDefault="00ED3A10" w:rsidP="005234E1">
      <w:pPr>
        <w:pStyle w:val="ItemHead"/>
      </w:pPr>
      <w:r w:rsidRPr="005234E1">
        <w:t>2</w:t>
      </w:r>
      <w:r w:rsidR="00575A51" w:rsidRPr="005234E1">
        <w:t xml:space="preserve">  Section 60CI (heading)</w:t>
      </w:r>
    </w:p>
    <w:p w14:paraId="36A5559E" w14:textId="77777777" w:rsidR="00575A51" w:rsidRPr="005234E1" w:rsidRDefault="00575A51" w:rsidP="005234E1">
      <w:pPr>
        <w:pStyle w:val="Item"/>
      </w:pPr>
      <w:r w:rsidRPr="005234E1">
        <w:t xml:space="preserve">Omit </w:t>
      </w:r>
      <w:r w:rsidR="00733CC8" w:rsidRPr="005234E1">
        <w:t>“</w:t>
      </w:r>
      <w:r w:rsidRPr="005234E1">
        <w:rPr>
          <w:b/>
        </w:rPr>
        <w:t>prescribed State or Territory agencies</w:t>
      </w:r>
      <w:r w:rsidR="00733CC8" w:rsidRPr="005234E1">
        <w:t>”</w:t>
      </w:r>
      <w:r w:rsidRPr="005234E1">
        <w:t xml:space="preserve">, substitute </w:t>
      </w:r>
      <w:r w:rsidR="00733CC8" w:rsidRPr="005234E1">
        <w:t>“</w:t>
      </w:r>
      <w:r w:rsidRPr="005234E1">
        <w:rPr>
          <w:b/>
        </w:rPr>
        <w:t>information sharing agencies</w:t>
      </w:r>
      <w:r w:rsidR="00733CC8" w:rsidRPr="005234E1">
        <w:t>”</w:t>
      </w:r>
      <w:r w:rsidR="00502036" w:rsidRPr="005234E1">
        <w:t>.</w:t>
      </w:r>
    </w:p>
    <w:p w14:paraId="7FD26397" w14:textId="77777777" w:rsidR="00575A51" w:rsidRPr="005234E1" w:rsidRDefault="00ED3A10" w:rsidP="005234E1">
      <w:pPr>
        <w:pStyle w:val="ItemHead"/>
      </w:pPr>
      <w:r w:rsidRPr="005234E1">
        <w:t>3</w:t>
      </w:r>
      <w:r w:rsidR="00575A51" w:rsidRPr="005234E1">
        <w:t xml:space="preserve">  Paragraphs 60CI(1)(a) and (2)(a)</w:t>
      </w:r>
    </w:p>
    <w:p w14:paraId="454385DA" w14:textId="77777777" w:rsidR="00575A51" w:rsidRPr="005234E1" w:rsidRDefault="00575A51" w:rsidP="005234E1">
      <w:pPr>
        <w:pStyle w:val="Item"/>
      </w:pPr>
      <w:r w:rsidRPr="005234E1">
        <w:t xml:space="preserve">Omit </w:t>
      </w:r>
      <w:r w:rsidR="00733CC8" w:rsidRPr="005234E1">
        <w:t>“</w:t>
      </w:r>
      <w:r w:rsidRPr="005234E1">
        <w:t>a prescribed State or Territory agency</w:t>
      </w:r>
      <w:r w:rsidR="00733CC8" w:rsidRPr="005234E1">
        <w:t>”</w:t>
      </w:r>
      <w:r w:rsidRPr="005234E1">
        <w:t xml:space="preserve"> (wherever occurring), substitute </w:t>
      </w:r>
      <w:r w:rsidR="00733CC8" w:rsidRPr="005234E1">
        <w:t>“</w:t>
      </w:r>
      <w:r w:rsidRPr="005234E1">
        <w:t>an information sharing agency</w:t>
      </w:r>
      <w:r w:rsidR="00733CC8" w:rsidRPr="005234E1">
        <w:t>”</w:t>
      </w:r>
      <w:r w:rsidR="00502036" w:rsidRPr="005234E1">
        <w:t>.</w:t>
      </w:r>
    </w:p>
    <w:p w14:paraId="4A72C88C" w14:textId="77777777" w:rsidR="00575A51" w:rsidRPr="005234E1" w:rsidRDefault="00ED3A10" w:rsidP="005234E1">
      <w:pPr>
        <w:pStyle w:val="ItemHead"/>
      </w:pPr>
      <w:r w:rsidRPr="005234E1">
        <w:t>4</w:t>
      </w:r>
      <w:r w:rsidR="00575A51" w:rsidRPr="005234E1">
        <w:t xml:space="preserve">  Sub</w:t>
      </w:r>
      <w:r w:rsidRPr="005234E1">
        <w:t>section 6</w:t>
      </w:r>
      <w:r w:rsidR="00575A51" w:rsidRPr="005234E1">
        <w:t>0CI(4)</w:t>
      </w:r>
    </w:p>
    <w:p w14:paraId="30848039" w14:textId="77777777" w:rsidR="00575A51" w:rsidRPr="005234E1" w:rsidRDefault="00575A51" w:rsidP="005234E1">
      <w:pPr>
        <w:pStyle w:val="Item"/>
      </w:pPr>
      <w:r w:rsidRPr="005234E1">
        <w:t>Repeal the subsection</w:t>
      </w:r>
      <w:r w:rsidR="00502036" w:rsidRPr="005234E1">
        <w:t>.</w:t>
      </w:r>
    </w:p>
    <w:p w14:paraId="6637CA9E" w14:textId="77777777" w:rsidR="00575A51" w:rsidRPr="005234E1" w:rsidRDefault="00ED3A10" w:rsidP="005234E1">
      <w:pPr>
        <w:pStyle w:val="ItemHead"/>
      </w:pPr>
      <w:r w:rsidRPr="005234E1">
        <w:t>5</w:t>
      </w:r>
      <w:r w:rsidR="00575A51" w:rsidRPr="005234E1">
        <w:t xml:space="preserve">  After paragraph 67A(c)</w:t>
      </w:r>
    </w:p>
    <w:p w14:paraId="05650D48" w14:textId="77777777" w:rsidR="00575A51" w:rsidRPr="005234E1" w:rsidRDefault="00575A51" w:rsidP="005234E1">
      <w:pPr>
        <w:pStyle w:val="Item"/>
      </w:pPr>
      <w:r w:rsidRPr="005234E1">
        <w:t>Insert:</w:t>
      </w:r>
    </w:p>
    <w:p w14:paraId="10BB3CA1" w14:textId="77777777" w:rsidR="00575A51" w:rsidRPr="005234E1" w:rsidRDefault="00575A51" w:rsidP="005234E1">
      <w:pPr>
        <w:pStyle w:val="paragraph"/>
      </w:pPr>
      <w:r w:rsidRPr="005234E1">
        <w:tab/>
        <w:t>(ca)</w:t>
      </w:r>
      <w:r w:rsidRPr="005234E1">
        <w:tab/>
        <w:t>orders for information etc</w:t>
      </w:r>
      <w:r w:rsidR="00502036" w:rsidRPr="005234E1">
        <w:t>.</w:t>
      </w:r>
      <w:r w:rsidRPr="005234E1">
        <w:t xml:space="preserve"> in child</w:t>
      </w:r>
      <w:r w:rsidR="005234E1">
        <w:noBreakHyphen/>
      </w:r>
      <w:r w:rsidRPr="005234E1">
        <w:t>related proceedings (Subdivision DA); and</w:t>
      </w:r>
    </w:p>
    <w:p w14:paraId="7A11AC2D" w14:textId="77777777" w:rsidR="00575A51" w:rsidRPr="005234E1" w:rsidRDefault="00ED3A10" w:rsidP="005234E1">
      <w:pPr>
        <w:pStyle w:val="ItemHead"/>
      </w:pPr>
      <w:r w:rsidRPr="005234E1">
        <w:t>6</w:t>
      </w:r>
      <w:r w:rsidR="00575A51" w:rsidRPr="005234E1">
        <w:t xml:space="preserve">  Sub</w:t>
      </w:r>
      <w:r w:rsidRPr="005234E1">
        <w:t>section 6</w:t>
      </w:r>
      <w:r w:rsidR="00575A51" w:rsidRPr="005234E1">
        <w:t>7ZBB(4)</w:t>
      </w:r>
    </w:p>
    <w:p w14:paraId="13072353" w14:textId="77777777" w:rsidR="00575A51" w:rsidRPr="005234E1" w:rsidRDefault="00575A51" w:rsidP="005234E1">
      <w:pPr>
        <w:pStyle w:val="Item"/>
      </w:pPr>
      <w:r w:rsidRPr="005234E1">
        <w:t xml:space="preserve">Omit </w:t>
      </w:r>
      <w:r w:rsidR="00733CC8" w:rsidRPr="005234E1">
        <w:t>“</w:t>
      </w:r>
      <w:r w:rsidRPr="005234E1">
        <w:t>69ZW to obtain documents or information from State and Territory agencies</w:t>
      </w:r>
      <w:r w:rsidR="00733CC8" w:rsidRPr="005234E1">
        <w:t>”</w:t>
      </w:r>
      <w:r w:rsidRPr="005234E1">
        <w:t xml:space="preserve">, substitute </w:t>
      </w:r>
      <w:r w:rsidR="00733CC8" w:rsidRPr="005234E1">
        <w:t>“</w:t>
      </w:r>
      <w:r w:rsidR="00502036" w:rsidRPr="005234E1">
        <w:t>67ZBD</w:t>
      </w:r>
      <w:r w:rsidRPr="005234E1">
        <w:t xml:space="preserve"> or </w:t>
      </w:r>
      <w:r w:rsidR="00502036" w:rsidRPr="005234E1">
        <w:t>67ZBE</w:t>
      </w:r>
      <w:r w:rsidRPr="005234E1">
        <w:t xml:space="preserve"> to obtain particulars, documents or information from information sharing agencies</w:t>
      </w:r>
      <w:r w:rsidR="00733CC8" w:rsidRPr="005234E1">
        <w:t>”</w:t>
      </w:r>
      <w:r w:rsidR="00502036" w:rsidRPr="005234E1">
        <w:t>.</w:t>
      </w:r>
    </w:p>
    <w:p w14:paraId="13E2ED10" w14:textId="77777777" w:rsidR="00575A51" w:rsidRPr="005234E1" w:rsidRDefault="00ED3A10" w:rsidP="005234E1">
      <w:pPr>
        <w:pStyle w:val="ItemHead"/>
      </w:pPr>
      <w:r w:rsidRPr="005234E1">
        <w:t>7</w:t>
      </w:r>
      <w:r w:rsidR="00575A51" w:rsidRPr="005234E1">
        <w:t xml:space="preserve">  After Subdivision D of Division 8 of Part VII</w:t>
      </w:r>
    </w:p>
    <w:p w14:paraId="03AD445A" w14:textId="77777777" w:rsidR="00575A51" w:rsidRPr="005234E1" w:rsidRDefault="00575A51" w:rsidP="005234E1">
      <w:pPr>
        <w:pStyle w:val="Item"/>
      </w:pPr>
      <w:r w:rsidRPr="005234E1">
        <w:t>Insert:</w:t>
      </w:r>
    </w:p>
    <w:p w14:paraId="2923D364" w14:textId="77777777" w:rsidR="00575A51" w:rsidRPr="005234E1" w:rsidRDefault="00575A51" w:rsidP="005234E1">
      <w:pPr>
        <w:pStyle w:val="ActHead4"/>
      </w:pPr>
      <w:bookmarkStart w:id="6" w:name="_Toc150333292"/>
      <w:r w:rsidRPr="00065CF1">
        <w:rPr>
          <w:rStyle w:val="CharSubdNo"/>
        </w:rPr>
        <w:lastRenderedPageBreak/>
        <w:t>Subdivision DA</w:t>
      </w:r>
      <w:r w:rsidRPr="005234E1">
        <w:t>—</w:t>
      </w:r>
      <w:r w:rsidRPr="00065CF1">
        <w:rPr>
          <w:rStyle w:val="CharSubdText"/>
        </w:rPr>
        <w:t>Orders for information etc</w:t>
      </w:r>
      <w:r w:rsidR="00502036" w:rsidRPr="00065CF1">
        <w:rPr>
          <w:rStyle w:val="CharSubdText"/>
        </w:rPr>
        <w:t>.</w:t>
      </w:r>
      <w:r w:rsidRPr="00065CF1">
        <w:rPr>
          <w:rStyle w:val="CharSubdText"/>
        </w:rPr>
        <w:t xml:space="preserve"> in child</w:t>
      </w:r>
      <w:r w:rsidR="005234E1" w:rsidRPr="00065CF1">
        <w:rPr>
          <w:rStyle w:val="CharSubdText"/>
        </w:rPr>
        <w:noBreakHyphen/>
      </w:r>
      <w:r w:rsidRPr="00065CF1">
        <w:rPr>
          <w:rStyle w:val="CharSubdText"/>
        </w:rPr>
        <w:t>related proceedings</w:t>
      </w:r>
      <w:bookmarkEnd w:id="6"/>
    </w:p>
    <w:p w14:paraId="5E715AA0" w14:textId="77777777" w:rsidR="00575A51" w:rsidRPr="005234E1" w:rsidRDefault="00502036" w:rsidP="005234E1">
      <w:pPr>
        <w:pStyle w:val="ActHead5"/>
        <w:rPr>
          <w:b w:val="0"/>
        </w:rPr>
      </w:pPr>
      <w:bookmarkStart w:id="7" w:name="_Toc150333293"/>
      <w:r w:rsidRPr="00065CF1">
        <w:rPr>
          <w:rStyle w:val="CharSectno"/>
        </w:rPr>
        <w:t>67ZBC</w:t>
      </w:r>
      <w:r w:rsidR="00575A51" w:rsidRPr="005234E1">
        <w:t xml:space="preserve">  Meaning of </w:t>
      </w:r>
      <w:r w:rsidR="00575A51" w:rsidRPr="005234E1">
        <w:rPr>
          <w:i/>
        </w:rPr>
        <w:t>information sharing agency</w:t>
      </w:r>
      <w:bookmarkEnd w:id="7"/>
    </w:p>
    <w:p w14:paraId="3DAE87EA" w14:textId="77777777" w:rsidR="00575A51" w:rsidRPr="005234E1" w:rsidRDefault="00575A51" w:rsidP="005234E1">
      <w:pPr>
        <w:pStyle w:val="subsection"/>
      </w:pPr>
      <w:r w:rsidRPr="005234E1">
        <w:tab/>
      </w:r>
      <w:r w:rsidRPr="005234E1">
        <w:tab/>
        <w:t>If the regulations prescribe an agency</w:t>
      </w:r>
      <w:r w:rsidR="00E174B8" w:rsidRPr="005234E1">
        <w:t xml:space="preserve"> of a State or Territory</w:t>
      </w:r>
      <w:r w:rsidRPr="005234E1">
        <w:t xml:space="preserve">, a part of </w:t>
      </w:r>
      <w:r w:rsidR="00E174B8" w:rsidRPr="005234E1">
        <w:t xml:space="preserve">such </w:t>
      </w:r>
      <w:r w:rsidRPr="005234E1">
        <w:t>an agency</w:t>
      </w:r>
      <w:r w:rsidR="00836CED" w:rsidRPr="005234E1">
        <w:t>, or a part of a Commonwealth agency that provides services on behalf of a State or Territory</w:t>
      </w:r>
      <w:r w:rsidRPr="005234E1">
        <w:t xml:space="preserve">, for the purposes of this section, the prescribed agency, or prescribed part, is an </w:t>
      </w:r>
      <w:r w:rsidRPr="005234E1">
        <w:rPr>
          <w:b/>
          <w:i/>
        </w:rPr>
        <w:t>information sharing agency</w:t>
      </w:r>
      <w:r w:rsidR="00502036" w:rsidRPr="005234E1">
        <w:t>.</w:t>
      </w:r>
    </w:p>
    <w:p w14:paraId="6BA0E30A" w14:textId="77777777" w:rsidR="00575A51" w:rsidRPr="005234E1" w:rsidRDefault="00502036" w:rsidP="005234E1">
      <w:pPr>
        <w:pStyle w:val="ActHead5"/>
      </w:pPr>
      <w:bookmarkStart w:id="8" w:name="_Toc150333294"/>
      <w:bookmarkStart w:id="9" w:name="_Hlk128487644"/>
      <w:r w:rsidRPr="00065CF1">
        <w:rPr>
          <w:rStyle w:val="CharSectno"/>
        </w:rPr>
        <w:t>67ZBD</w:t>
      </w:r>
      <w:r w:rsidR="00575A51" w:rsidRPr="005234E1">
        <w:t xml:space="preserve">  Order to provide particulars of documents or information relating to certain matters</w:t>
      </w:r>
      <w:bookmarkEnd w:id="8"/>
    </w:p>
    <w:p w14:paraId="1632D7F8" w14:textId="77777777" w:rsidR="00575A51" w:rsidRPr="005234E1" w:rsidRDefault="00575A51" w:rsidP="005234E1">
      <w:pPr>
        <w:pStyle w:val="subsection"/>
      </w:pPr>
      <w:r w:rsidRPr="005234E1">
        <w:tab/>
        <w:t>(</w:t>
      </w:r>
      <w:r w:rsidR="00971C81" w:rsidRPr="005234E1">
        <w:t>1</w:t>
      </w:r>
      <w:r w:rsidRPr="005234E1">
        <w:t>)</w:t>
      </w:r>
      <w:r w:rsidRPr="005234E1">
        <w:tab/>
        <w:t>The court may make an order, in child</w:t>
      </w:r>
      <w:r w:rsidR="005234E1">
        <w:noBreakHyphen/>
      </w:r>
      <w:r w:rsidRPr="005234E1">
        <w:t>related proceedings, requiring an information sharing agency to:</w:t>
      </w:r>
    </w:p>
    <w:p w14:paraId="3793F6C6" w14:textId="77777777" w:rsidR="00575A51" w:rsidRPr="005234E1" w:rsidRDefault="00575A51" w:rsidP="005234E1">
      <w:pPr>
        <w:pStyle w:val="paragraph"/>
      </w:pPr>
      <w:r w:rsidRPr="005234E1">
        <w:tab/>
        <w:t>(a)</w:t>
      </w:r>
      <w:r w:rsidRPr="005234E1">
        <w:tab/>
        <w:t xml:space="preserve">inform the court whether the agency has in its possession or control any documents or information </w:t>
      </w:r>
      <w:r w:rsidR="00B770F8" w:rsidRPr="005234E1">
        <w:t>relating</w:t>
      </w:r>
      <w:r w:rsidRPr="005234E1">
        <w:t xml:space="preserve"> to a matter mentioned in </w:t>
      </w:r>
      <w:r w:rsidR="00ED3A10" w:rsidRPr="005234E1">
        <w:t>subsection (</w:t>
      </w:r>
      <w:r w:rsidRPr="005234E1">
        <w:t>2); and</w:t>
      </w:r>
    </w:p>
    <w:p w14:paraId="426ECDD1" w14:textId="77777777" w:rsidR="00575A51" w:rsidRPr="005234E1" w:rsidRDefault="00575A51" w:rsidP="005234E1">
      <w:pPr>
        <w:pStyle w:val="paragraph"/>
      </w:pPr>
      <w:r w:rsidRPr="005234E1">
        <w:tab/>
        <w:t>(b)</w:t>
      </w:r>
      <w:r w:rsidRPr="005234E1">
        <w:tab/>
        <w:t>if it has—give the court particulars of the documents or information</w:t>
      </w:r>
      <w:r w:rsidR="00502036" w:rsidRPr="005234E1">
        <w:t>.</w:t>
      </w:r>
    </w:p>
    <w:p w14:paraId="2FDA9422" w14:textId="77777777" w:rsidR="00D17DF9" w:rsidRPr="005234E1" w:rsidRDefault="00D17DF9" w:rsidP="005234E1">
      <w:pPr>
        <w:pStyle w:val="notetext"/>
      </w:pPr>
      <w:r w:rsidRPr="005234E1">
        <w:t>Note:</w:t>
      </w:r>
      <w:r w:rsidRPr="005234E1">
        <w:tab/>
        <w:t>An information sharing agency is not require</w:t>
      </w:r>
      <w:r w:rsidR="002954B4" w:rsidRPr="005234E1">
        <w:t>d</w:t>
      </w:r>
      <w:r w:rsidRPr="005234E1">
        <w:t xml:space="preserve"> to give the court protected material: see </w:t>
      </w:r>
      <w:r w:rsidR="00ED3A10" w:rsidRPr="005234E1">
        <w:t>section 6</w:t>
      </w:r>
      <w:r w:rsidR="00502036" w:rsidRPr="005234E1">
        <w:t>7ZBF.</w:t>
      </w:r>
    </w:p>
    <w:p w14:paraId="6F71A195" w14:textId="77777777" w:rsidR="00575A51" w:rsidRPr="005234E1" w:rsidRDefault="00575A51" w:rsidP="005234E1">
      <w:pPr>
        <w:pStyle w:val="subsection"/>
      </w:pPr>
      <w:r w:rsidRPr="005234E1">
        <w:tab/>
        <w:t>(</w:t>
      </w:r>
      <w:r w:rsidR="00971C81" w:rsidRPr="005234E1">
        <w:t>2</w:t>
      </w:r>
      <w:r w:rsidRPr="005234E1">
        <w:t>)</w:t>
      </w:r>
      <w:r w:rsidRPr="005234E1">
        <w:tab/>
        <w:t>The matters are the following:</w:t>
      </w:r>
    </w:p>
    <w:p w14:paraId="2FEB81BA" w14:textId="77777777" w:rsidR="00E57C08" w:rsidRPr="008479CF" w:rsidRDefault="00E57C08" w:rsidP="00E57C08">
      <w:pPr>
        <w:pStyle w:val="paragraph"/>
      </w:pPr>
      <w:r>
        <w:tab/>
        <w:t>(a)</w:t>
      </w:r>
      <w:r>
        <w:tab/>
        <w:t>abuse, neglect or family violence to which a child to whom the proceedings relate has been, or is suspected to have been, subjected or exposed;</w:t>
      </w:r>
    </w:p>
    <w:p w14:paraId="378A067D" w14:textId="77777777" w:rsidR="00BA4DFC" w:rsidRPr="005234E1" w:rsidRDefault="00BA4DFC" w:rsidP="005234E1">
      <w:pPr>
        <w:pStyle w:val="paragraph"/>
      </w:pPr>
      <w:r w:rsidRPr="005234E1">
        <w:tab/>
        <w:t>(</w:t>
      </w:r>
      <w:r w:rsidR="00233F99" w:rsidRPr="005234E1">
        <w:t>b</w:t>
      </w:r>
      <w:r w:rsidRPr="005234E1">
        <w:t>)</w:t>
      </w:r>
      <w:r w:rsidRPr="005234E1">
        <w:tab/>
        <w:t>family violence to which a party to the proceedings has been exposed, or in which a party to the proceedings has engaged, to the extent it may affect a child to whom the proceedings relate;</w:t>
      </w:r>
    </w:p>
    <w:p w14:paraId="4527CABE" w14:textId="77777777" w:rsidR="00575A51" w:rsidRPr="005234E1" w:rsidRDefault="00575A51" w:rsidP="005234E1">
      <w:pPr>
        <w:pStyle w:val="paragraph"/>
      </w:pPr>
      <w:r w:rsidRPr="005234E1">
        <w:tab/>
        <w:t>(</w:t>
      </w:r>
      <w:r w:rsidR="00233F99" w:rsidRPr="005234E1">
        <w:t>c</w:t>
      </w:r>
      <w:r w:rsidRPr="005234E1">
        <w:t>)</w:t>
      </w:r>
      <w:r w:rsidRPr="005234E1">
        <w:tab/>
        <w:t>any risk or potential risk of a child to whom the proceedings relate being subjected or exposed to abuse, neglect or family violence;</w:t>
      </w:r>
    </w:p>
    <w:p w14:paraId="2299B2FE" w14:textId="77777777" w:rsidR="00575A51" w:rsidRPr="005234E1" w:rsidRDefault="00575A51" w:rsidP="005234E1">
      <w:pPr>
        <w:pStyle w:val="paragraph"/>
      </w:pPr>
      <w:r w:rsidRPr="005234E1">
        <w:tab/>
        <w:t>(</w:t>
      </w:r>
      <w:r w:rsidR="00233F99" w:rsidRPr="005234E1">
        <w:t>d</w:t>
      </w:r>
      <w:r w:rsidRPr="005234E1">
        <w:t>)</w:t>
      </w:r>
      <w:r w:rsidRPr="005234E1">
        <w:tab/>
        <w:t>any risk or potential risk of a party to the proceedings being subjected to, or engaging in, family violence</w:t>
      </w:r>
      <w:r w:rsidR="00084830" w:rsidRPr="005234E1">
        <w:t xml:space="preserve">, to the extent </w:t>
      </w:r>
      <w:r w:rsidR="00070A4B" w:rsidRPr="005234E1">
        <w:t>any such family violence</w:t>
      </w:r>
      <w:r w:rsidR="00084830" w:rsidRPr="005234E1">
        <w:t xml:space="preserve"> may affect a child to whom the proceedings relate</w:t>
      </w:r>
      <w:r w:rsidR="00502036" w:rsidRPr="005234E1">
        <w:t>.</w:t>
      </w:r>
    </w:p>
    <w:p w14:paraId="7D747730" w14:textId="77777777" w:rsidR="00575A51" w:rsidRPr="005234E1" w:rsidRDefault="00575A51" w:rsidP="005234E1">
      <w:pPr>
        <w:pStyle w:val="subsection"/>
      </w:pPr>
      <w:r w:rsidRPr="005234E1">
        <w:lastRenderedPageBreak/>
        <w:tab/>
        <w:t>(</w:t>
      </w:r>
      <w:r w:rsidR="00971C81" w:rsidRPr="005234E1">
        <w:t>3</w:t>
      </w:r>
      <w:r w:rsidRPr="005234E1">
        <w:t>)</w:t>
      </w:r>
      <w:r w:rsidRPr="005234E1">
        <w:tab/>
        <w:t>The order may</w:t>
      </w:r>
      <w:r w:rsidR="00BA4DFC" w:rsidRPr="005234E1">
        <w:t xml:space="preserve"> (but is not required to)</w:t>
      </w:r>
      <w:r w:rsidRPr="005234E1">
        <w:t xml:space="preserve"> include descriptions of the kinds of documents or information that the court considers the agency </w:t>
      </w:r>
      <w:r w:rsidR="00BA4DFC" w:rsidRPr="005234E1">
        <w:t>may</w:t>
      </w:r>
      <w:r w:rsidRPr="005234E1">
        <w:t xml:space="preserve"> have in its possession or control </w:t>
      </w:r>
      <w:r w:rsidR="00B770F8" w:rsidRPr="005234E1">
        <w:t>relating</w:t>
      </w:r>
      <w:r w:rsidRPr="005234E1">
        <w:t xml:space="preserve"> to a matter mentioned in </w:t>
      </w:r>
      <w:r w:rsidR="00ED3A10" w:rsidRPr="005234E1">
        <w:t>subsection (</w:t>
      </w:r>
      <w:r w:rsidRPr="005234E1">
        <w:t>2)</w:t>
      </w:r>
      <w:r w:rsidR="00502036" w:rsidRPr="005234E1">
        <w:t>.</w:t>
      </w:r>
      <w:r w:rsidRPr="005234E1">
        <w:t xml:space="preserve"> However, any such descriptions do not limit the scope of the order</w:t>
      </w:r>
      <w:r w:rsidR="00502036" w:rsidRPr="005234E1">
        <w:t>.</w:t>
      </w:r>
    </w:p>
    <w:p w14:paraId="780D6020" w14:textId="77777777" w:rsidR="00575A51" w:rsidRPr="005234E1" w:rsidRDefault="00575A51" w:rsidP="005234E1">
      <w:pPr>
        <w:pStyle w:val="subsection"/>
      </w:pPr>
      <w:r w:rsidRPr="005234E1">
        <w:tab/>
        <w:t>(</w:t>
      </w:r>
      <w:r w:rsidR="00971C81" w:rsidRPr="005234E1">
        <w:t>4</w:t>
      </w:r>
      <w:r w:rsidRPr="005234E1">
        <w:t>)</w:t>
      </w:r>
      <w:r w:rsidRPr="005234E1">
        <w:tab/>
        <w:t>The following are examples of descriptions of kinds of documents or information that may be included in an order:</w:t>
      </w:r>
    </w:p>
    <w:p w14:paraId="342D96D9" w14:textId="77777777" w:rsidR="00575A51" w:rsidRPr="005234E1" w:rsidRDefault="00575A51" w:rsidP="005234E1">
      <w:pPr>
        <w:pStyle w:val="paragraph"/>
      </w:pPr>
      <w:r w:rsidRPr="005234E1">
        <w:tab/>
        <w:t>(a)</w:t>
      </w:r>
      <w:r w:rsidRPr="005234E1">
        <w:tab/>
        <w:t>notifications to the agency of suspected abuse of a child to whom the proceedings relate;</w:t>
      </w:r>
    </w:p>
    <w:p w14:paraId="5400D9F9" w14:textId="77777777" w:rsidR="00575A51" w:rsidRPr="005234E1" w:rsidRDefault="00575A51" w:rsidP="005234E1">
      <w:pPr>
        <w:pStyle w:val="paragraph"/>
      </w:pPr>
      <w:r w:rsidRPr="005234E1">
        <w:tab/>
        <w:t>(b)</w:t>
      </w:r>
      <w:r w:rsidRPr="005234E1">
        <w:tab/>
        <w:t>notifications to the agency of suspected abuse, by a party to the proceedings, of any other child</w:t>
      </w:r>
      <w:r w:rsidR="00472C05" w:rsidRPr="005234E1">
        <w:t>.</w:t>
      </w:r>
    </w:p>
    <w:p w14:paraId="3FB708D0" w14:textId="77777777" w:rsidR="00575A51" w:rsidRPr="005234E1" w:rsidRDefault="00575A51" w:rsidP="005234E1">
      <w:pPr>
        <w:pStyle w:val="notetext"/>
      </w:pPr>
      <w:r w:rsidRPr="005234E1">
        <w:t>Note:</w:t>
      </w:r>
      <w:r w:rsidRPr="005234E1">
        <w:tab/>
        <w:t xml:space="preserve">Section 15AD of the </w:t>
      </w:r>
      <w:r w:rsidRPr="005234E1">
        <w:rPr>
          <w:i/>
        </w:rPr>
        <w:t>Acts Interpretation Act 1901</w:t>
      </w:r>
      <w:r w:rsidRPr="005234E1">
        <w:t xml:space="preserve"> has the effect that examples of the operation of a provision are not exhaustive, and may extend the operation of a provision</w:t>
      </w:r>
      <w:r w:rsidR="00502036" w:rsidRPr="005234E1">
        <w:t>.</w:t>
      </w:r>
    </w:p>
    <w:p w14:paraId="6BD9E7DB" w14:textId="77777777" w:rsidR="00575A51" w:rsidRPr="005234E1" w:rsidRDefault="00575A51" w:rsidP="005234E1">
      <w:pPr>
        <w:pStyle w:val="subsection"/>
      </w:pPr>
      <w:r w:rsidRPr="005234E1">
        <w:tab/>
        <w:t>(</w:t>
      </w:r>
      <w:r w:rsidR="00971C81" w:rsidRPr="005234E1">
        <w:t>5</w:t>
      </w:r>
      <w:r w:rsidRPr="005234E1">
        <w:t>)</w:t>
      </w:r>
      <w:r w:rsidRPr="005234E1">
        <w:tab/>
        <w:t>The agency may, on its own initiativ</w:t>
      </w:r>
      <w:r w:rsidR="00581A40" w:rsidRPr="005234E1">
        <w:t>e</w:t>
      </w:r>
      <w:r w:rsidRPr="005234E1">
        <w:t>:</w:t>
      </w:r>
    </w:p>
    <w:p w14:paraId="21A0A3A9" w14:textId="77777777" w:rsidR="00575A51" w:rsidRPr="005234E1" w:rsidRDefault="00575A51" w:rsidP="005234E1">
      <w:pPr>
        <w:pStyle w:val="paragraph"/>
      </w:pPr>
      <w:r w:rsidRPr="005234E1">
        <w:tab/>
        <w:t>(a)</w:t>
      </w:r>
      <w:r w:rsidRPr="005234E1">
        <w:tab/>
      </w:r>
      <w:r w:rsidR="00581A40" w:rsidRPr="005234E1">
        <w:t xml:space="preserve">produce to the court </w:t>
      </w:r>
      <w:r w:rsidRPr="005234E1">
        <w:t>any documents</w:t>
      </w:r>
      <w:r w:rsidR="00581A40" w:rsidRPr="005234E1">
        <w:t xml:space="preserve"> </w:t>
      </w:r>
      <w:r w:rsidRPr="005234E1">
        <w:t>the particulars of which are required by the order; or</w:t>
      </w:r>
    </w:p>
    <w:p w14:paraId="2AB361D6" w14:textId="77777777" w:rsidR="00581A40" w:rsidRPr="005234E1" w:rsidRDefault="00581A40" w:rsidP="005234E1">
      <w:pPr>
        <w:pStyle w:val="paragraph"/>
      </w:pPr>
      <w:r w:rsidRPr="005234E1">
        <w:tab/>
        <w:t>(</w:t>
      </w:r>
      <w:r w:rsidR="007C19D0" w:rsidRPr="005234E1">
        <w:t>b</w:t>
      </w:r>
      <w:r w:rsidRPr="005234E1">
        <w:t>)</w:t>
      </w:r>
      <w:r w:rsidRPr="005234E1">
        <w:tab/>
        <w:t>give</w:t>
      </w:r>
      <w:r w:rsidR="00027F4D" w:rsidRPr="005234E1">
        <w:t xml:space="preserve"> to</w:t>
      </w:r>
      <w:r w:rsidRPr="005234E1">
        <w:t xml:space="preserve"> the court any information the particulars of which are required by the orde</w:t>
      </w:r>
      <w:r w:rsidR="00A07415" w:rsidRPr="005234E1">
        <w:t>r</w:t>
      </w:r>
      <w:r w:rsidR="00027F4D" w:rsidRPr="005234E1">
        <w:t>; or</w:t>
      </w:r>
    </w:p>
    <w:p w14:paraId="3EBD279C" w14:textId="77777777" w:rsidR="00027F4D" w:rsidRPr="005234E1" w:rsidRDefault="00027F4D" w:rsidP="005234E1">
      <w:pPr>
        <w:pStyle w:val="paragraph"/>
      </w:pPr>
      <w:r w:rsidRPr="005234E1">
        <w:tab/>
        <w:t>(c)</w:t>
      </w:r>
      <w:r w:rsidRPr="005234E1">
        <w:tab/>
        <w:t>give to the court any other particulars that the agency considers useful to characterise documents or information particulars of which are required by the order</w:t>
      </w:r>
      <w:r w:rsidR="00502036" w:rsidRPr="005234E1">
        <w:t>.</w:t>
      </w:r>
    </w:p>
    <w:p w14:paraId="79A54F7B" w14:textId="77777777" w:rsidR="00710B9C" w:rsidRPr="005234E1" w:rsidRDefault="00575A51" w:rsidP="005234E1">
      <w:pPr>
        <w:pStyle w:val="subsection"/>
      </w:pPr>
      <w:r w:rsidRPr="005234E1">
        <w:tab/>
        <w:t>(</w:t>
      </w:r>
      <w:r w:rsidR="00971C81" w:rsidRPr="005234E1">
        <w:t>6</w:t>
      </w:r>
      <w:r w:rsidRPr="005234E1">
        <w:t>)</w:t>
      </w:r>
      <w:r w:rsidRPr="005234E1">
        <w:tab/>
        <w:t xml:space="preserve">If the agency </w:t>
      </w:r>
      <w:r w:rsidR="00EC24F5" w:rsidRPr="005234E1">
        <w:t>produces</w:t>
      </w:r>
      <w:r w:rsidRPr="005234E1">
        <w:t xml:space="preserve"> a document</w:t>
      </w:r>
      <w:r w:rsidR="00233F99" w:rsidRPr="005234E1">
        <w:t xml:space="preserve"> or gives </w:t>
      </w:r>
      <w:r w:rsidR="00A07415" w:rsidRPr="005234E1">
        <w:t>information</w:t>
      </w:r>
      <w:r w:rsidR="00027F4D" w:rsidRPr="005234E1">
        <w:t xml:space="preserve"> or particulars</w:t>
      </w:r>
      <w:r w:rsidRPr="005234E1">
        <w:t xml:space="preserve"> on its own initiative under </w:t>
      </w:r>
      <w:r w:rsidR="00ED3A10" w:rsidRPr="005234E1">
        <w:t>subsection (</w:t>
      </w:r>
      <w:r w:rsidR="00971C81" w:rsidRPr="005234E1">
        <w:t>5</w:t>
      </w:r>
      <w:r w:rsidR="00233F99" w:rsidRPr="005234E1">
        <w:t>)</w:t>
      </w:r>
      <w:r w:rsidRPr="005234E1">
        <w:t>, the agency must</w:t>
      </w:r>
      <w:r w:rsidR="008250F0" w:rsidRPr="005234E1">
        <w:t xml:space="preserve"> consider</w:t>
      </w:r>
      <w:r w:rsidR="00710B9C" w:rsidRPr="005234E1">
        <w:t>:</w:t>
      </w:r>
    </w:p>
    <w:p w14:paraId="55E70A48" w14:textId="77777777" w:rsidR="00575A51" w:rsidRPr="005234E1" w:rsidRDefault="00710B9C" w:rsidP="005234E1">
      <w:pPr>
        <w:pStyle w:val="paragraph"/>
      </w:pPr>
      <w:r w:rsidRPr="005234E1">
        <w:tab/>
        <w:t>(a)</w:t>
      </w:r>
      <w:r w:rsidRPr="005234E1">
        <w:tab/>
      </w:r>
      <w:r w:rsidR="00575A51" w:rsidRPr="005234E1">
        <w:t xml:space="preserve">redacting the document if </w:t>
      </w:r>
      <w:r w:rsidR="00B50574" w:rsidRPr="005234E1">
        <w:t>the document contains protected material</w:t>
      </w:r>
      <w:r w:rsidRPr="005234E1">
        <w:t>; or</w:t>
      </w:r>
    </w:p>
    <w:p w14:paraId="1B825BE0" w14:textId="77777777" w:rsidR="00710B9C" w:rsidRPr="005234E1" w:rsidRDefault="00710B9C" w:rsidP="005234E1">
      <w:pPr>
        <w:pStyle w:val="paragraph"/>
      </w:pPr>
      <w:r w:rsidRPr="005234E1">
        <w:tab/>
        <w:t>(b)</w:t>
      </w:r>
      <w:r w:rsidRPr="005234E1">
        <w:tab/>
      </w:r>
      <w:r w:rsidR="008250F0" w:rsidRPr="005234E1">
        <w:t>not</w:t>
      </w:r>
      <w:r w:rsidRPr="005234E1">
        <w:t xml:space="preserve"> providing the </w:t>
      </w:r>
      <w:r w:rsidR="00A07415" w:rsidRPr="005234E1">
        <w:t>information</w:t>
      </w:r>
      <w:r w:rsidR="00027F4D" w:rsidRPr="005234E1">
        <w:t xml:space="preserve"> or particulars</w:t>
      </w:r>
      <w:r w:rsidRPr="005234E1">
        <w:t xml:space="preserve"> to the extent that the </w:t>
      </w:r>
      <w:r w:rsidR="00A07415" w:rsidRPr="005234E1">
        <w:t>information is</w:t>
      </w:r>
      <w:r w:rsidR="00027F4D" w:rsidRPr="005234E1">
        <w:t>, or the particulars would reveal,</w:t>
      </w:r>
      <w:r w:rsidRPr="005234E1">
        <w:t xml:space="preserve"> protected material</w:t>
      </w:r>
      <w:r w:rsidR="00502036" w:rsidRPr="005234E1">
        <w:t>.</w:t>
      </w:r>
    </w:p>
    <w:p w14:paraId="730B738B" w14:textId="77777777" w:rsidR="00575A51" w:rsidRPr="005234E1" w:rsidRDefault="00575A51" w:rsidP="005234E1">
      <w:pPr>
        <w:pStyle w:val="subsection"/>
      </w:pPr>
      <w:r w:rsidRPr="005234E1">
        <w:tab/>
        <w:t>(</w:t>
      </w:r>
      <w:r w:rsidR="00971C81" w:rsidRPr="005234E1">
        <w:t>7</w:t>
      </w:r>
      <w:r w:rsidRPr="005234E1">
        <w:t>)</w:t>
      </w:r>
      <w:r w:rsidRPr="005234E1">
        <w:tab/>
        <w:t>A law of a State or Territory has no effect to the extent that it would, apart from this subsection, hinder or prevent the agency:</w:t>
      </w:r>
    </w:p>
    <w:p w14:paraId="195C8D2A" w14:textId="77777777" w:rsidR="00575A51" w:rsidRPr="005234E1" w:rsidRDefault="00575A51" w:rsidP="005234E1">
      <w:pPr>
        <w:pStyle w:val="paragraph"/>
      </w:pPr>
      <w:r w:rsidRPr="005234E1">
        <w:tab/>
        <w:t>(a)</w:t>
      </w:r>
      <w:r w:rsidRPr="005234E1">
        <w:tab/>
        <w:t>complying with the order; or</w:t>
      </w:r>
    </w:p>
    <w:p w14:paraId="0EA04CDE" w14:textId="77777777" w:rsidR="00575A51" w:rsidRPr="005234E1" w:rsidRDefault="00575A51" w:rsidP="005234E1">
      <w:pPr>
        <w:pStyle w:val="paragraph"/>
      </w:pPr>
      <w:r w:rsidRPr="005234E1">
        <w:tab/>
        <w:t>(b)</w:t>
      </w:r>
      <w:r w:rsidRPr="005234E1">
        <w:tab/>
        <w:t>providing documents</w:t>
      </w:r>
      <w:r w:rsidR="004244CB" w:rsidRPr="005234E1">
        <w:t xml:space="preserve">, </w:t>
      </w:r>
      <w:r w:rsidRPr="005234E1">
        <w:t>information</w:t>
      </w:r>
      <w:r w:rsidR="004244CB" w:rsidRPr="005234E1">
        <w:t xml:space="preserve"> or particulars</w:t>
      </w:r>
      <w:r w:rsidRPr="005234E1">
        <w:t xml:space="preserve"> on its own initiative under </w:t>
      </w:r>
      <w:r w:rsidR="00ED3A10" w:rsidRPr="005234E1">
        <w:t>subsection (</w:t>
      </w:r>
      <w:r w:rsidR="00971C81" w:rsidRPr="005234E1">
        <w:t>5</w:t>
      </w:r>
      <w:r w:rsidRPr="005234E1">
        <w:t>)</w:t>
      </w:r>
      <w:r w:rsidR="00502036" w:rsidRPr="005234E1">
        <w:t>.</w:t>
      </w:r>
    </w:p>
    <w:p w14:paraId="36B19480" w14:textId="77777777" w:rsidR="00575A51" w:rsidRPr="005234E1" w:rsidRDefault="00502036" w:rsidP="005234E1">
      <w:pPr>
        <w:pStyle w:val="ActHead5"/>
      </w:pPr>
      <w:bookmarkStart w:id="10" w:name="_Toc150333295"/>
      <w:bookmarkStart w:id="11" w:name="_Hlk128488446"/>
      <w:bookmarkEnd w:id="9"/>
      <w:r w:rsidRPr="00065CF1">
        <w:rPr>
          <w:rStyle w:val="CharSectno"/>
        </w:rPr>
        <w:lastRenderedPageBreak/>
        <w:t>67ZBE</w:t>
      </w:r>
      <w:r w:rsidR="00575A51" w:rsidRPr="005234E1">
        <w:t xml:space="preserve">  Order to provide documents or information relating to certain matters</w:t>
      </w:r>
      <w:bookmarkEnd w:id="10"/>
    </w:p>
    <w:p w14:paraId="559AC0A6" w14:textId="77777777" w:rsidR="00EC24F5" w:rsidRPr="005234E1" w:rsidRDefault="00EC24F5" w:rsidP="005234E1">
      <w:pPr>
        <w:pStyle w:val="subsection"/>
      </w:pPr>
      <w:r w:rsidRPr="005234E1">
        <w:tab/>
        <w:t>(</w:t>
      </w:r>
      <w:r w:rsidR="00971C81" w:rsidRPr="005234E1">
        <w:t>1</w:t>
      </w:r>
      <w:r w:rsidRPr="005234E1">
        <w:t>)</w:t>
      </w:r>
      <w:r w:rsidRPr="005234E1">
        <w:tab/>
        <w:t>The court may make an order, in child</w:t>
      </w:r>
      <w:r w:rsidR="005234E1">
        <w:noBreakHyphen/>
      </w:r>
      <w:r w:rsidRPr="005234E1">
        <w:t>related proceedings, requiring an information sharing agency to produce to the court any document</w:t>
      </w:r>
      <w:r w:rsidR="006D4B7E" w:rsidRPr="005234E1">
        <w:t>s</w:t>
      </w:r>
      <w:r w:rsidRPr="005234E1">
        <w:t>, and give the court any information, in the agency</w:t>
      </w:r>
      <w:r w:rsidR="00733CC8" w:rsidRPr="005234E1">
        <w:t>’</w:t>
      </w:r>
      <w:r w:rsidRPr="005234E1">
        <w:t xml:space="preserve">s possession or control </w:t>
      </w:r>
      <w:r w:rsidR="00B770F8" w:rsidRPr="005234E1">
        <w:t>relating</w:t>
      </w:r>
      <w:r w:rsidRPr="005234E1">
        <w:t xml:space="preserve"> to a matter mentio</w:t>
      </w:r>
      <w:r w:rsidR="008533AE" w:rsidRPr="005234E1">
        <w:t>n</w:t>
      </w:r>
      <w:r w:rsidRPr="005234E1">
        <w:t xml:space="preserve">ed in </w:t>
      </w:r>
      <w:r w:rsidR="00ED3A10" w:rsidRPr="005234E1">
        <w:t>subsection (</w:t>
      </w:r>
      <w:r w:rsidR="00971C81" w:rsidRPr="005234E1">
        <w:t>2</w:t>
      </w:r>
      <w:r w:rsidRPr="005234E1">
        <w:t>)</w:t>
      </w:r>
      <w:r w:rsidR="00502036" w:rsidRPr="005234E1">
        <w:t>.</w:t>
      </w:r>
    </w:p>
    <w:p w14:paraId="2CDD8B74" w14:textId="77777777" w:rsidR="00B50574" w:rsidRPr="005234E1" w:rsidRDefault="00B50574" w:rsidP="005234E1">
      <w:pPr>
        <w:pStyle w:val="notetext"/>
      </w:pPr>
      <w:r w:rsidRPr="005234E1">
        <w:t>Note:</w:t>
      </w:r>
      <w:r w:rsidRPr="005234E1">
        <w:tab/>
        <w:t>An information sharing agency is not require</w:t>
      </w:r>
      <w:r w:rsidR="00CB50F1" w:rsidRPr="005234E1">
        <w:t>d</w:t>
      </w:r>
      <w:r w:rsidRPr="005234E1">
        <w:t xml:space="preserve"> to give the court protected material: see </w:t>
      </w:r>
      <w:r w:rsidR="00ED3A10" w:rsidRPr="005234E1">
        <w:t>section 6</w:t>
      </w:r>
      <w:r w:rsidR="00502036" w:rsidRPr="005234E1">
        <w:t>7ZBF.</w:t>
      </w:r>
    </w:p>
    <w:p w14:paraId="4A3BB13D" w14:textId="77777777" w:rsidR="009C2BB5" w:rsidRPr="005234E1" w:rsidRDefault="009C2BB5" w:rsidP="005234E1">
      <w:pPr>
        <w:pStyle w:val="subsection"/>
      </w:pPr>
      <w:r w:rsidRPr="005234E1">
        <w:tab/>
        <w:t>(</w:t>
      </w:r>
      <w:r w:rsidR="00971C81" w:rsidRPr="005234E1">
        <w:t>2</w:t>
      </w:r>
      <w:r w:rsidRPr="005234E1">
        <w:t>)</w:t>
      </w:r>
      <w:r w:rsidRPr="005234E1">
        <w:tab/>
        <w:t>The matters are the following:</w:t>
      </w:r>
    </w:p>
    <w:p w14:paraId="033DA98D" w14:textId="77777777" w:rsidR="00E57C08" w:rsidRPr="008479CF" w:rsidRDefault="00E57C08" w:rsidP="00E57C08">
      <w:pPr>
        <w:pStyle w:val="paragraph"/>
      </w:pPr>
      <w:r>
        <w:tab/>
        <w:t>(a)</w:t>
      </w:r>
      <w:r>
        <w:tab/>
        <w:t>abuse, neglect or family violence to which a child to whom the proceedings relate has been, or is suspected to have been, subjected or exposed;</w:t>
      </w:r>
    </w:p>
    <w:p w14:paraId="2048E52A" w14:textId="77777777" w:rsidR="00EC24F5" w:rsidRPr="005234E1" w:rsidRDefault="00EC24F5" w:rsidP="005234E1">
      <w:pPr>
        <w:pStyle w:val="paragraph"/>
      </w:pPr>
      <w:r w:rsidRPr="005234E1">
        <w:tab/>
        <w:t>(</w:t>
      </w:r>
      <w:r w:rsidR="00733CC8" w:rsidRPr="005234E1">
        <w:t>b</w:t>
      </w:r>
      <w:r w:rsidRPr="005234E1">
        <w:t>)</w:t>
      </w:r>
      <w:r w:rsidRPr="005234E1">
        <w:tab/>
        <w:t>family violence to which a party to the proceedings has been exposed, or in which a party to the proceedings has engaged, to the extent it may affect a child to whom the proceedings relate;</w:t>
      </w:r>
    </w:p>
    <w:p w14:paraId="278C4038" w14:textId="77777777" w:rsidR="009C2BB5" w:rsidRPr="005234E1" w:rsidRDefault="009C2BB5" w:rsidP="005234E1">
      <w:pPr>
        <w:pStyle w:val="paragraph"/>
      </w:pPr>
      <w:r w:rsidRPr="005234E1">
        <w:tab/>
        <w:t>(</w:t>
      </w:r>
      <w:r w:rsidR="00733CC8" w:rsidRPr="005234E1">
        <w:t>c</w:t>
      </w:r>
      <w:r w:rsidRPr="005234E1">
        <w:t>)</w:t>
      </w:r>
      <w:r w:rsidRPr="005234E1">
        <w:tab/>
        <w:t>any risk or potential risk of a child to whom the proceedings relate being subjected or exposed to abuse, neglect or family violence;</w:t>
      </w:r>
    </w:p>
    <w:p w14:paraId="4A887484" w14:textId="77777777" w:rsidR="009C2BB5" w:rsidRPr="005234E1" w:rsidRDefault="009C2BB5" w:rsidP="005234E1">
      <w:pPr>
        <w:pStyle w:val="paragraph"/>
      </w:pPr>
      <w:r w:rsidRPr="005234E1">
        <w:tab/>
        <w:t>(</w:t>
      </w:r>
      <w:r w:rsidR="00733CC8" w:rsidRPr="005234E1">
        <w:t>d</w:t>
      </w:r>
      <w:r w:rsidRPr="005234E1">
        <w:t>)</w:t>
      </w:r>
      <w:r w:rsidRPr="005234E1">
        <w:tab/>
        <w:t>any risk or potential risk of a party to the proceedings being subjected to, or engaging in, family violence</w:t>
      </w:r>
      <w:r w:rsidR="00A80BE5" w:rsidRPr="005234E1">
        <w:t xml:space="preserve">, to the extent </w:t>
      </w:r>
      <w:r w:rsidR="004B448F" w:rsidRPr="005234E1">
        <w:t>any such family violence</w:t>
      </w:r>
      <w:r w:rsidR="00A80BE5" w:rsidRPr="005234E1">
        <w:t xml:space="preserve"> may affect a child to whom the proceedings relate</w:t>
      </w:r>
      <w:r w:rsidR="00502036" w:rsidRPr="005234E1">
        <w:t>.</w:t>
      </w:r>
    </w:p>
    <w:p w14:paraId="6FEAD36D" w14:textId="77777777" w:rsidR="00581A40" w:rsidRPr="005234E1" w:rsidRDefault="00581A40" w:rsidP="005234E1">
      <w:pPr>
        <w:pStyle w:val="subsection"/>
      </w:pPr>
      <w:r w:rsidRPr="005234E1">
        <w:tab/>
        <w:t>(</w:t>
      </w:r>
      <w:r w:rsidR="00971C81" w:rsidRPr="005234E1">
        <w:t>3</w:t>
      </w:r>
      <w:r w:rsidRPr="005234E1">
        <w:t>)</w:t>
      </w:r>
      <w:r w:rsidRPr="005234E1">
        <w:tab/>
        <w:t xml:space="preserve">The order may (but is not required to) include descriptions of the kinds of documents or information that the court considers the agency may have in its possession or control </w:t>
      </w:r>
      <w:r w:rsidR="00B770F8" w:rsidRPr="005234E1">
        <w:t>relating</w:t>
      </w:r>
      <w:r w:rsidRPr="005234E1">
        <w:t xml:space="preserve"> to a matter mentioned in </w:t>
      </w:r>
      <w:r w:rsidR="00ED3A10" w:rsidRPr="005234E1">
        <w:t>subsection (</w:t>
      </w:r>
      <w:r w:rsidR="00971C81" w:rsidRPr="005234E1">
        <w:t>2</w:t>
      </w:r>
      <w:r w:rsidRPr="005234E1">
        <w:t>)</w:t>
      </w:r>
      <w:r w:rsidR="00502036" w:rsidRPr="005234E1">
        <w:t>.</w:t>
      </w:r>
      <w:r w:rsidRPr="005234E1">
        <w:t xml:space="preserve"> However, any such descriptions do not limit the scope of the order</w:t>
      </w:r>
      <w:r w:rsidR="00502036" w:rsidRPr="005234E1">
        <w:t>.</w:t>
      </w:r>
    </w:p>
    <w:p w14:paraId="1EBDF6E2" w14:textId="77777777" w:rsidR="009C2BB5" w:rsidRPr="005234E1" w:rsidRDefault="009C2BB5" w:rsidP="005234E1">
      <w:pPr>
        <w:pStyle w:val="subsection"/>
      </w:pPr>
      <w:r w:rsidRPr="005234E1">
        <w:tab/>
        <w:t>(</w:t>
      </w:r>
      <w:r w:rsidR="00971C81" w:rsidRPr="005234E1">
        <w:t>4</w:t>
      </w:r>
      <w:r w:rsidRPr="005234E1">
        <w:t>)</w:t>
      </w:r>
      <w:r w:rsidRPr="005234E1">
        <w:tab/>
        <w:t>The following are examples of descriptions of kinds of documents or information that may be included in an order:</w:t>
      </w:r>
    </w:p>
    <w:p w14:paraId="78B5005C" w14:textId="77777777" w:rsidR="009C2BB5" w:rsidRPr="005234E1" w:rsidRDefault="009C2BB5" w:rsidP="005234E1">
      <w:pPr>
        <w:pStyle w:val="paragraph"/>
      </w:pPr>
      <w:r w:rsidRPr="005234E1">
        <w:tab/>
        <w:t>(a)</w:t>
      </w:r>
      <w:r w:rsidRPr="005234E1">
        <w:tab/>
        <w:t>notifications to the agency of suspected abuse of a child to whom the proceedings relate;</w:t>
      </w:r>
    </w:p>
    <w:p w14:paraId="52DBB578" w14:textId="77777777" w:rsidR="009C2BB5" w:rsidRPr="005234E1" w:rsidRDefault="009C2BB5" w:rsidP="005234E1">
      <w:pPr>
        <w:pStyle w:val="paragraph"/>
      </w:pPr>
      <w:r w:rsidRPr="005234E1">
        <w:tab/>
        <w:t>(b)</w:t>
      </w:r>
      <w:r w:rsidRPr="005234E1">
        <w:tab/>
        <w:t>notifications to the agency of suspected abuse, by a party to the proceedings, of any other child</w:t>
      </w:r>
      <w:r w:rsidR="00472C05" w:rsidRPr="005234E1">
        <w:t>.</w:t>
      </w:r>
    </w:p>
    <w:p w14:paraId="51CD93BC" w14:textId="77777777" w:rsidR="009C2BB5" w:rsidRPr="005234E1" w:rsidRDefault="009C2BB5" w:rsidP="005234E1">
      <w:pPr>
        <w:pStyle w:val="notetext"/>
      </w:pPr>
      <w:r w:rsidRPr="005234E1">
        <w:lastRenderedPageBreak/>
        <w:t>Note:</w:t>
      </w:r>
      <w:r w:rsidRPr="005234E1">
        <w:tab/>
        <w:t xml:space="preserve">Section 15AD of the </w:t>
      </w:r>
      <w:r w:rsidRPr="005234E1">
        <w:rPr>
          <w:i/>
        </w:rPr>
        <w:t>Acts Interpretation Act 1901</w:t>
      </w:r>
      <w:r w:rsidRPr="005234E1">
        <w:t xml:space="preserve"> has the effect that examples of the operation of a provision are not exhaustive, and may extend the operation of a provision</w:t>
      </w:r>
      <w:r w:rsidR="00502036" w:rsidRPr="005234E1">
        <w:t>.</w:t>
      </w:r>
    </w:p>
    <w:p w14:paraId="56A976A7" w14:textId="77777777" w:rsidR="006B068A" w:rsidRPr="005234E1" w:rsidRDefault="006B068A" w:rsidP="005234E1">
      <w:pPr>
        <w:pStyle w:val="subsection"/>
      </w:pPr>
      <w:r w:rsidRPr="005234E1">
        <w:tab/>
        <w:t>(5)</w:t>
      </w:r>
      <w:r w:rsidRPr="005234E1">
        <w:tab/>
        <w:t>The agency may, on its own initiative:</w:t>
      </w:r>
    </w:p>
    <w:p w14:paraId="3E39B8F6" w14:textId="77777777" w:rsidR="006B068A" w:rsidRPr="005234E1" w:rsidRDefault="006B068A" w:rsidP="005234E1">
      <w:pPr>
        <w:pStyle w:val="paragraph"/>
      </w:pPr>
      <w:r w:rsidRPr="005234E1">
        <w:tab/>
        <w:t>(a)</w:t>
      </w:r>
      <w:r w:rsidRPr="005234E1">
        <w:tab/>
        <w:t xml:space="preserve">produce to the court other documents, or give the court other information, in the agency’s possession or control that, in the agency’s opinion, relates to a matter mentioned in </w:t>
      </w:r>
      <w:r w:rsidR="00ED3A10" w:rsidRPr="005234E1">
        <w:t>subsection (</w:t>
      </w:r>
      <w:r w:rsidRPr="005234E1">
        <w:t>2); or</w:t>
      </w:r>
    </w:p>
    <w:p w14:paraId="47799C78" w14:textId="77777777" w:rsidR="006B068A" w:rsidRPr="005234E1" w:rsidRDefault="006B068A" w:rsidP="005234E1">
      <w:pPr>
        <w:pStyle w:val="paragraph"/>
      </w:pPr>
      <w:r w:rsidRPr="005234E1">
        <w:tab/>
        <w:t>(b)</w:t>
      </w:r>
      <w:r w:rsidRPr="005234E1">
        <w:tab/>
        <w:t>particulars of those other documents or information</w:t>
      </w:r>
      <w:r w:rsidR="00502036" w:rsidRPr="005234E1">
        <w:t>.</w:t>
      </w:r>
    </w:p>
    <w:p w14:paraId="1F747F0A" w14:textId="77777777" w:rsidR="006B068A" w:rsidRPr="005234E1" w:rsidRDefault="006B068A" w:rsidP="005234E1">
      <w:pPr>
        <w:pStyle w:val="subsection"/>
      </w:pPr>
      <w:r w:rsidRPr="005234E1">
        <w:tab/>
        <w:t>(6)</w:t>
      </w:r>
      <w:r w:rsidRPr="005234E1">
        <w:tab/>
        <w:t xml:space="preserve">If the agency produces a document or gives </w:t>
      </w:r>
      <w:r w:rsidR="00545813" w:rsidRPr="005234E1">
        <w:t xml:space="preserve">information or </w:t>
      </w:r>
      <w:r w:rsidRPr="005234E1">
        <w:t xml:space="preserve">particulars on its own initiative under </w:t>
      </w:r>
      <w:r w:rsidR="00ED3A10" w:rsidRPr="005234E1">
        <w:t>subsection (</w:t>
      </w:r>
      <w:r w:rsidRPr="005234E1">
        <w:t>5), the agency must consider:</w:t>
      </w:r>
    </w:p>
    <w:p w14:paraId="533A5522" w14:textId="77777777" w:rsidR="006B068A" w:rsidRPr="005234E1" w:rsidRDefault="006B068A" w:rsidP="005234E1">
      <w:pPr>
        <w:pStyle w:val="paragraph"/>
      </w:pPr>
      <w:r w:rsidRPr="005234E1">
        <w:tab/>
        <w:t>(a)</w:t>
      </w:r>
      <w:r w:rsidRPr="005234E1">
        <w:tab/>
        <w:t>redacting the document if the document contains protected material; or</w:t>
      </w:r>
    </w:p>
    <w:p w14:paraId="7FE0E385" w14:textId="77777777" w:rsidR="006B068A" w:rsidRPr="005234E1" w:rsidRDefault="006B068A" w:rsidP="005234E1">
      <w:pPr>
        <w:pStyle w:val="paragraph"/>
      </w:pPr>
      <w:r w:rsidRPr="005234E1">
        <w:tab/>
        <w:t>(b)</w:t>
      </w:r>
      <w:r w:rsidRPr="005234E1">
        <w:tab/>
        <w:t xml:space="preserve">not providing the </w:t>
      </w:r>
      <w:r w:rsidR="00545813" w:rsidRPr="005234E1">
        <w:t xml:space="preserve">information or </w:t>
      </w:r>
      <w:r w:rsidRPr="005234E1">
        <w:t>particulars to the extent that the</w:t>
      </w:r>
      <w:r w:rsidR="00545813" w:rsidRPr="005234E1">
        <w:t xml:space="preserve"> information is, or the</w:t>
      </w:r>
      <w:r w:rsidRPr="005234E1">
        <w:t xml:space="preserve"> particulars would reveal</w:t>
      </w:r>
      <w:r w:rsidR="00545813" w:rsidRPr="005234E1">
        <w:t>,</w:t>
      </w:r>
      <w:r w:rsidRPr="005234E1">
        <w:t xml:space="preserve"> protected material</w:t>
      </w:r>
      <w:r w:rsidR="00502036" w:rsidRPr="005234E1">
        <w:t>.</w:t>
      </w:r>
    </w:p>
    <w:p w14:paraId="71857447" w14:textId="77777777" w:rsidR="006B068A" w:rsidRPr="005234E1" w:rsidRDefault="006B068A" w:rsidP="005234E1">
      <w:pPr>
        <w:pStyle w:val="subsection"/>
      </w:pPr>
      <w:r w:rsidRPr="005234E1">
        <w:tab/>
        <w:t>(7)</w:t>
      </w:r>
      <w:r w:rsidRPr="005234E1">
        <w:tab/>
        <w:t>A law of a State or Territory has no effect to the extent that it would, apart from this subsection, hinder or prevent the agency:</w:t>
      </w:r>
    </w:p>
    <w:p w14:paraId="27CAB783" w14:textId="77777777" w:rsidR="006B068A" w:rsidRPr="005234E1" w:rsidRDefault="006B068A" w:rsidP="005234E1">
      <w:pPr>
        <w:pStyle w:val="paragraph"/>
      </w:pPr>
      <w:r w:rsidRPr="005234E1">
        <w:tab/>
        <w:t>(a)</w:t>
      </w:r>
      <w:r w:rsidRPr="005234E1">
        <w:tab/>
        <w:t>complying with the order; or</w:t>
      </w:r>
    </w:p>
    <w:p w14:paraId="26EEEFD6" w14:textId="77777777" w:rsidR="006B068A" w:rsidRPr="005234E1" w:rsidRDefault="006B068A" w:rsidP="005234E1">
      <w:pPr>
        <w:pStyle w:val="paragraph"/>
      </w:pPr>
      <w:r w:rsidRPr="005234E1">
        <w:tab/>
        <w:t>(b)</w:t>
      </w:r>
      <w:r w:rsidRPr="005234E1">
        <w:tab/>
        <w:t>providing documents</w:t>
      </w:r>
      <w:r w:rsidR="006B3AB7" w:rsidRPr="005234E1">
        <w:t xml:space="preserve">, </w:t>
      </w:r>
      <w:r w:rsidRPr="005234E1">
        <w:t>information</w:t>
      </w:r>
      <w:r w:rsidR="006B3AB7" w:rsidRPr="005234E1">
        <w:t xml:space="preserve"> or particulars</w:t>
      </w:r>
      <w:r w:rsidRPr="005234E1">
        <w:t xml:space="preserve"> on its own initiative under </w:t>
      </w:r>
      <w:r w:rsidR="00ED3A10" w:rsidRPr="005234E1">
        <w:t>subsection (</w:t>
      </w:r>
      <w:r w:rsidRPr="005234E1">
        <w:t>5)</w:t>
      </w:r>
      <w:r w:rsidR="00502036" w:rsidRPr="005234E1">
        <w:t>.</w:t>
      </w:r>
    </w:p>
    <w:p w14:paraId="3773B704" w14:textId="77777777" w:rsidR="00376DCC" w:rsidRPr="005234E1" w:rsidRDefault="00502036" w:rsidP="005234E1">
      <w:pPr>
        <w:pStyle w:val="ActHead5"/>
      </w:pPr>
      <w:bookmarkStart w:id="12" w:name="_Toc150333296"/>
      <w:bookmarkStart w:id="13" w:name="_Hlk128488825"/>
      <w:bookmarkEnd w:id="11"/>
      <w:r w:rsidRPr="00065CF1">
        <w:rPr>
          <w:rStyle w:val="CharSectno"/>
        </w:rPr>
        <w:t>67ZBF</w:t>
      </w:r>
      <w:r w:rsidR="00376DCC" w:rsidRPr="005234E1">
        <w:t xml:space="preserve">  Disclosure of protected material</w:t>
      </w:r>
      <w:bookmarkEnd w:id="12"/>
    </w:p>
    <w:p w14:paraId="6D40D8DC" w14:textId="77777777" w:rsidR="00376DCC" w:rsidRPr="005234E1" w:rsidRDefault="00376DCC" w:rsidP="005234E1">
      <w:pPr>
        <w:pStyle w:val="subsection"/>
      </w:pPr>
      <w:r w:rsidRPr="005234E1">
        <w:tab/>
        <w:t>(1)</w:t>
      </w:r>
      <w:r w:rsidRPr="005234E1">
        <w:tab/>
        <w:t>An order made</w:t>
      </w:r>
      <w:r w:rsidR="00D11702" w:rsidRPr="005234E1">
        <w:t xml:space="preserve"> under </w:t>
      </w:r>
      <w:r w:rsidR="00ED3A10" w:rsidRPr="005234E1">
        <w:t>section 6</w:t>
      </w:r>
      <w:r w:rsidR="00502036" w:rsidRPr="005234E1">
        <w:t>7ZBD</w:t>
      </w:r>
      <w:r w:rsidR="00D11702" w:rsidRPr="005234E1">
        <w:t xml:space="preserve"> or </w:t>
      </w:r>
      <w:r w:rsidR="00502036" w:rsidRPr="005234E1">
        <w:t>67ZBE</w:t>
      </w:r>
      <w:r w:rsidR="00D11702" w:rsidRPr="005234E1">
        <w:t xml:space="preserve"> </w:t>
      </w:r>
      <w:r w:rsidRPr="005234E1">
        <w:t>does not require</w:t>
      </w:r>
      <w:r w:rsidR="00581A40" w:rsidRPr="005234E1">
        <w:t xml:space="preserve">, but allows, </w:t>
      </w:r>
      <w:r w:rsidRPr="005234E1">
        <w:t>an information sharing agency</w:t>
      </w:r>
      <w:r w:rsidR="00581A40" w:rsidRPr="005234E1">
        <w:t xml:space="preserve"> </w:t>
      </w:r>
      <w:r w:rsidRPr="005234E1">
        <w:t>to</w:t>
      </w:r>
      <w:r w:rsidR="001F5BDA" w:rsidRPr="005234E1">
        <w:t>:</w:t>
      </w:r>
    </w:p>
    <w:p w14:paraId="6BCC69E7" w14:textId="77777777" w:rsidR="00376DCC" w:rsidRPr="005234E1" w:rsidRDefault="00376DCC" w:rsidP="005234E1">
      <w:pPr>
        <w:pStyle w:val="paragraph"/>
      </w:pPr>
      <w:r w:rsidRPr="005234E1">
        <w:tab/>
        <w:t>(a)</w:t>
      </w:r>
      <w:r w:rsidRPr="005234E1">
        <w:tab/>
      </w:r>
      <w:r w:rsidR="00581A40" w:rsidRPr="005234E1">
        <w:t>give the court p</w:t>
      </w:r>
      <w:r w:rsidRPr="005234E1">
        <w:t>articulars of a document or information, to the extent that the particulars would reveal protected material; or</w:t>
      </w:r>
    </w:p>
    <w:p w14:paraId="1C07B809" w14:textId="77777777" w:rsidR="001F5BDA" w:rsidRPr="005234E1" w:rsidRDefault="001F5BDA" w:rsidP="005234E1">
      <w:pPr>
        <w:pStyle w:val="paragraph"/>
      </w:pPr>
      <w:r w:rsidRPr="005234E1">
        <w:tab/>
        <w:t>(b)</w:t>
      </w:r>
      <w:r w:rsidRPr="005234E1">
        <w:tab/>
        <w:t>produce a document to the court, to the extent that the document contains protected material; or</w:t>
      </w:r>
    </w:p>
    <w:p w14:paraId="6F2BE125" w14:textId="77777777" w:rsidR="00376DCC" w:rsidRPr="005234E1" w:rsidRDefault="00376DCC" w:rsidP="005234E1">
      <w:pPr>
        <w:pStyle w:val="paragraph"/>
      </w:pPr>
      <w:r w:rsidRPr="005234E1">
        <w:tab/>
        <w:t>(</w:t>
      </w:r>
      <w:r w:rsidR="001F5BDA" w:rsidRPr="005234E1">
        <w:t>c</w:t>
      </w:r>
      <w:r w:rsidRPr="005234E1">
        <w:t>)</w:t>
      </w:r>
      <w:r w:rsidRPr="005234E1">
        <w:tab/>
      </w:r>
      <w:r w:rsidR="00581A40" w:rsidRPr="005234E1">
        <w:t xml:space="preserve">give the court </w:t>
      </w:r>
      <w:r w:rsidRPr="005234E1">
        <w:t>information that is protected material</w:t>
      </w:r>
      <w:r w:rsidR="00502036" w:rsidRPr="005234E1">
        <w:t>.</w:t>
      </w:r>
    </w:p>
    <w:p w14:paraId="01694B45" w14:textId="77777777" w:rsidR="00376DCC" w:rsidRPr="005234E1" w:rsidRDefault="00376DCC" w:rsidP="005234E1">
      <w:pPr>
        <w:pStyle w:val="notetext"/>
      </w:pPr>
      <w:r w:rsidRPr="005234E1">
        <w:t>Note:</w:t>
      </w:r>
      <w:r w:rsidRPr="005234E1">
        <w:tab/>
        <w:t>An information sharing agency</w:t>
      </w:r>
      <w:r w:rsidR="00733CC8" w:rsidRPr="005234E1">
        <w:t>’</w:t>
      </w:r>
      <w:r w:rsidRPr="005234E1">
        <w:t xml:space="preserve">s ability to give the court particulars, documents or information may also be affected by the information sharing safeguards: see </w:t>
      </w:r>
      <w:r w:rsidR="00ED3A10" w:rsidRPr="005234E1">
        <w:t>subsection 6</w:t>
      </w:r>
      <w:r w:rsidR="00502036" w:rsidRPr="005234E1">
        <w:t>7ZBI</w:t>
      </w:r>
      <w:r w:rsidRPr="005234E1">
        <w:t>(1)</w:t>
      </w:r>
      <w:r w:rsidR="00502036" w:rsidRPr="005234E1">
        <w:t>.</w:t>
      </w:r>
    </w:p>
    <w:p w14:paraId="3F794F3D" w14:textId="77777777" w:rsidR="00376DCC" w:rsidRPr="005234E1" w:rsidRDefault="00376DCC" w:rsidP="005234E1">
      <w:pPr>
        <w:pStyle w:val="subsection"/>
      </w:pPr>
      <w:r w:rsidRPr="005234E1">
        <w:lastRenderedPageBreak/>
        <w:tab/>
        <w:t>(2)</w:t>
      </w:r>
      <w:r w:rsidRPr="005234E1">
        <w:tab/>
        <w:t>If the agency does not</w:t>
      </w:r>
      <w:r w:rsidR="001F5BDA" w:rsidRPr="005234E1">
        <w:t xml:space="preserve"> </w:t>
      </w:r>
      <w:r w:rsidRPr="005234E1">
        <w:t>give the court particulars</w:t>
      </w:r>
      <w:r w:rsidR="00581A40" w:rsidRPr="005234E1">
        <w:t xml:space="preserve"> or information</w:t>
      </w:r>
      <w:r w:rsidR="001F5BDA" w:rsidRPr="005234E1">
        <w:t>,</w:t>
      </w:r>
      <w:r w:rsidR="00581A40" w:rsidRPr="005234E1">
        <w:t xml:space="preserve"> or</w:t>
      </w:r>
      <w:r w:rsidR="001F5BDA" w:rsidRPr="005234E1">
        <w:t xml:space="preserve"> does not produce a document, </w:t>
      </w:r>
      <w:r w:rsidR="00581A40" w:rsidRPr="005234E1">
        <w:t xml:space="preserve">on </w:t>
      </w:r>
      <w:r w:rsidRPr="005234E1">
        <w:t>the grounds that the particulars would reveal,</w:t>
      </w:r>
      <w:r w:rsidR="001B066E" w:rsidRPr="005234E1">
        <w:t xml:space="preserve"> or </w:t>
      </w:r>
      <w:r w:rsidRPr="005234E1">
        <w:t>the document contains or the information is</w:t>
      </w:r>
      <w:r w:rsidR="001B066E" w:rsidRPr="005234E1">
        <w:t>,</w:t>
      </w:r>
      <w:r w:rsidRPr="005234E1">
        <w:t xml:space="preserve"> protected material, the agency must inform the court:</w:t>
      </w:r>
    </w:p>
    <w:p w14:paraId="2BE1A158" w14:textId="77777777" w:rsidR="00376DCC" w:rsidRPr="005234E1" w:rsidRDefault="00376DCC" w:rsidP="005234E1">
      <w:pPr>
        <w:pStyle w:val="paragraph"/>
      </w:pPr>
      <w:r w:rsidRPr="005234E1">
        <w:tab/>
        <w:t>(</w:t>
      </w:r>
      <w:r w:rsidR="00FE5C73" w:rsidRPr="005234E1">
        <w:t>a</w:t>
      </w:r>
      <w:r w:rsidRPr="005234E1">
        <w:t>)</w:t>
      </w:r>
      <w:r w:rsidRPr="005234E1">
        <w:tab/>
        <w:t>that the agency</w:t>
      </w:r>
      <w:r w:rsidR="004142EE" w:rsidRPr="005234E1">
        <w:t xml:space="preserve"> has not provided, or, that in the agency</w:t>
      </w:r>
      <w:r w:rsidR="00733CC8" w:rsidRPr="005234E1">
        <w:t>’</w:t>
      </w:r>
      <w:r w:rsidR="004142EE" w:rsidRPr="005234E1">
        <w:t>s opinion it is not required to provide</w:t>
      </w:r>
      <w:r w:rsidR="00A07415" w:rsidRPr="005234E1">
        <w:t>,</w:t>
      </w:r>
      <w:r w:rsidR="004142EE" w:rsidRPr="005234E1">
        <w:t xml:space="preserve"> certain</w:t>
      </w:r>
      <w:r w:rsidRPr="005234E1">
        <w:t xml:space="preserve"> particulars, document</w:t>
      </w:r>
      <w:r w:rsidR="004142EE" w:rsidRPr="005234E1">
        <w:t>s</w:t>
      </w:r>
      <w:r w:rsidRPr="005234E1">
        <w:t xml:space="preserve"> or information; and</w:t>
      </w:r>
    </w:p>
    <w:p w14:paraId="09F7652B" w14:textId="77777777" w:rsidR="00376DCC" w:rsidRPr="005234E1" w:rsidRDefault="00376DCC" w:rsidP="005234E1">
      <w:pPr>
        <w:pStyle w:val="paragraph"/>
      </w:pPr>
      <w:r w:rsidRPr="005234E1">
        <w:tab/>
        <w:t>(</w:t>
      </w:r>
      <w:r w:rsidR="00FE5C73" w:rsidRPr="005234E1">
        <w:t>b</w:t>
      </w:r>
      <w:r w:rsidRPr="005234E1">
        <w:t>)</w:t>
      </w:r>
      <w:r w:rsidRPr="005234E1">
        <w:tab/>
      </w:r>
      <w:r w:rsidR="00A94EB8" w:rsidRPr="005234E1">
        <w:t>in the agency</w:t>
      </w:r>
      <w:r w:rsidR="00733CC8" w:rsidRPr="005234E1">
        <w:t>’</w:t>
      </w:r>
      <w:r w:rsidR="00A94EB8" w:rsidRPr="005234E1">
        <w:t xml:space="preserve">s opinion, </w:t>
      </w:r>
      <w:r w:rsidRPr="005234E1">
        <w:t xml:space="preserve">which of </w:t>
      </w:r>
      <w:r w:rsidR="00D43CEB" w:rsidRPr="005234E1">
        <w:t>paragraphs (</w:t>
      </w:r>
      <w:r w:rsidRPr="005234E1">
        <w:t>3)(a) to (c) apply to the particulars, document or information</w:t>
      </w:r>
      <w:r w:rsidR="00502036" w:rsidRPr="005234E1">
        <w:t>.</w:t>
      </w:r>
    </w:p>
    <w:p w14:paraId="72F0DEF0" w14:textId="77777777" w:rsidR="00376DCC" w:rsidRPr="005234E1" w:rsidRDefault="00376DCC" w:rsidP="005234E1">
      <w:pPr>
        <w:pStyle w:val="subsection"/>
      </w:pPr>
      <w:r w:rsidRPr="005234E1">
        <w:tab/>
        <w:t>(3)</w:t>
      </w:r>
      <w:r w:rsidRPr="005234E1">
        <w:tab/>
      </w:r>
      <w:r w:rsidRPr="005234E1">
        <w:rPr>
          <w:b/>
          <w:i/>
        </w:rPr>
        <w:t>Protected material</w:t>
      </w:r>
      <w:r w:rsidRPr="005234E1">
        <w:t xml:space="preserve"> is information:</w:t>
      </w:r>
    </w:p>
    <w:p w14:paraId="1DA57F7F" w14:textId="77777777" w:rsidR="00376DCC" w:rsidRPr="005234E1" w:rsidRDefault="00376DCC" w:rsidP="005234E1">
      <w:pPr>
        <w:pStyle w:val="paragraph"/>
      </w:pPr>
      <w:r w:rsidRPr="005234E1">
        <w:tab/>
        <w:t>(a)</w:t>
      </w:r>
      <w:r w:rsidRPr="005234E1">
        <w:tab/>
        <w:t>that is the subject of legal professional privilege; or</w:t>
      </w:r>
    </w:p>
    <w:p w14:paraId="7118EA99" w14:textId="77777777" w:rsidR="00376DCC" w:rsidRPr="005234E1" w:rsidRDefault="00376DCC" w:rsidP="005234E1">
      <w:pPr>
        <w:pStyle w:val="paragraph"/>
      </w:pPr>
      <w:r w:rsidRPr="005234E1">
        <w:tab/>
        <w:t>(b)</w:t>
      </w:r>
      <w:r w:rsidRPr="005234E1">
        <w:tab/>
        <w:t>that discloses, or would enable a person to ascertain, the identity of a person who communicated information to the agency in confidence; or</w:t>
      </w:r>
    </w:p>
    <w:p w14:paraId="63ECEA03" w14:textId="77777777" w:rsidR="00376DCC" w:rsidRPr="005234E1" w:rsidRDefault="00376DCC" w:rsidP="005234E1">
      <w:pPr>
        <w:pStyle w:val="paragraph"/>
      </w:pPr>
      <w:r w:rsidRPr="005234E1">
        <w:tab/>
        <w:t>(c)</w:t>
      </w:r>
      <w:r w:rsidRPr="005234E1">
        <w:tab/>
        <w:t>the disclosure of which would:</w:t>
      </w:r>
    </w:p>
    <w:p w14:paraId="12DA6DCD" w14:textId="77777777" w:rsidR="00376DCC" w:rsidRPr="005234E1" w:rsidRDefault="00376DCC" w:rsidP="005234E1">
      <w:pPr>
        <w:pStyle w:val="paragraphsub"/>
      </w:pPr>
      <w:r w:rsidRPr="005234E1">
        <w:tab/>
        <w:t>(i)</w:t>
      </w:r>
      <w:r w:rsidRPr="005234E1">
        <w:tab/>
        <w:t>endanger a person</w:t>
      </w:r>
      <w:r w:rsidR="00733CC8" w:rsidRPr="005234E1">
        <w:t>’</w:t>
      </w:r>
      <w:r w:rsidRPr="005234E1">
        <w:t>s life or present an unreasonable risk of harm to a person; or</w:t>
      </w:r>
    </w:p>
    <w:p w14:paraId="60B31CD9" w14:textId="77777777" w:rsidR="00376DCC" w:rsidRPr="005234E1" w:rsidRDefault="00376DCC" w:rsidP="005234E1">
      <w:pPr>
        <w:pStyle w:val="paragraphsub"/>
      </w:pPr>
      <w:r w:rsidRPr="005234E1">
        <w:tab/>
        <w:t>(ii)</w:t>
      </w:r>
      <w:r w:rsidRPr="005234E1">
        <w:tab/>
        <w:t>prejudice legal proceedings (including proceedings in a tribunal and a coronial inquiry, investigation and inquest); or</w:t>
      </w:r>
    </w:p>
    <w:p w14:paraId="5266A6B2" w14:textId="77777777" w:rsidR="00376DCC" w:rsidRPr="005234E1" w:rsidRDefault="00376DCC" w:rsidP="005234E1">
      <w:pPr>
        <w:pStyle w:val="paragraphsub"/>
      </w:pPr>
      <w:r w:rsidRPr="005234E1">
        <w:tab/>
        <w:t>(iii)</w:t>
      </w:r>
      <w:r w:rsidRPr="005234E1">
        <w:tab/>
        <w:t xml:space="preserve">contravene a court order or law that, disregarding </w:t>
      </w:r>
      <w:r w:rsidR="00ED3A10" w:rsidRPr="005234E1">
        <w:t>subsections 6</w:t>
      </w:r>
      <w:r w:rsidR="00502036" w:rsidRPr="005234E1">
        <w:t>7ZBD</w:t>
      </w:r>
      <w:r w:rsidR="00CB50F1" w:rsidRPr="005234E1">
        <w:t>(</w:t>
      </w:r>
      <w:r w:rsidR="00971C81" w:rsidRPr="005234E1">
        <w:t>7</w:t>
      </w:r>
      <w:r w:rsidR="00CB50F1" w:rsidRPr="005234E1">
        <w:t>) and</w:t>
      </w:r>
      <w:r w:rsidRPr="005234E1">
        <w:t xml:space="preserve"> </w:t>
      </w:r>
      <w:r w:rsidR="00502036" w:rsidRPr="005234E1">
        <w:t>67ZBE</w:t>
      </w:r>
      <w:r w:rsidRPr="005234E1">
        <w:t>(</w:t>
      </w:r>
      <w:r w:rsidR="002117F5" w:rsidRPr="005234E1">
        <w:t>7</w:t>
      </w:r>
      <w:r w:rsidRPr="005234E1">
        <w:t>), would restrict the publication or other disclosure of information in connection with legal proceedings; or</w:t>
      </w:r>
    </w:p>
    <w:p w14:paraId="4715C9CA" w14:textId="77777777" w:rsidR="00376DCC" w:rsidRPr="005234E1" w:rsidRDefault="00376DCC" w:rsidP="005234E1">
      <w:pPr>
        <w:pStyle w:val="paragraphsub"/>
      </w:pPr>
      <w:r w:rsidRPr="005234E1">
        <w:tab/>
        <w:t>(iv)</w:t>
      </w:r>
      <w:r w:rsidRPr="005234E1">
        <w:tab/>
        <w:t>be contrary to the public interest</w:t>
      </w:r>
      <w:r w:rsidR="00502036" w:rsidRPr="005234E1">
        <w:t>.</w:t>
      </w:r>
    </w:p>
    <w:p w14:paraId="29EB1D08" w14:textId="77777777" w:rsidR="00C27D6C" w:rsidRPr="005234E1" w:rsidRDefault="00502036" w:rsidP="005234E1">
      <w:pPr>
        <w:pStyle w:val="ActHead5"/>
      </w:pPr>
      <w:bookmarkStart w:id="14" w:name="_Toc150333297"/>
      <w:r w:rsidRPr="00065CF1">
        <w:rPr>
          <w:rStyle w:val="CharSectno"/>
        </w:rPr>
        <w:t>67ZBG</w:t>
      </w:r>
      <w:r w:rsidR="00C27D6C" w:rsidRPr="005234E1">
        <w:t xml:space="preserve">  </w:t>
      </w:r>
      <w:r w:rsidR="00DE03F3" w:rsidRPr="005234E1">
        <w:t>Advice</w:t>
      </w:r>
      <w:r w:rsidR="006B33E8" w:rsidRPr="005234E1">
        <w:t xml:space="preserve"> </w:t>
      </w:r>
      <w:r w:rsidR="00DE03F3" w:rsidRPr="005234E1">
        <w:t xml:space="preserve">to court </w:t>
      </w:r>
      <w:r w:rsidR="0093658F" w:rsidRPr="005234E1">
        <w:t>about</w:t>
      </w:r>
      <w:r w:rsidR="00DE03F3" w:rsidRPr="005234E1">
        <w:t xml:space="preserve"> risk of disclosure</w:t>
      </w:r>
      <w:bookmarkEnd w:id="14"/>
    </w:p>
    <w:p w14:paraId="3BC57CCB" w14:textId="77777777" w:rsidR="00CE7993" w:rsidRPr="005234E1" w:rsidRDefault="00CE7993" w:rsidP="005234E1">
      <w:pPr>
        <w:pStyle w:val="subsection"/>
      </w:pPr>
      <w:r w:rsidRPr="005234E1">
        <w:tab/>
        <w:t>(1)</w:t>
      </w:r>
      <w:r w:rsidRPr="005234E1">
        <w:tab/>
        <w:t>This section applies if,</w:t>
      </w:r>
      <w:r w:rsidR="00D11702" w:rsidRPr="005234E1">
        <w:t xml:space="preserve"> under </w:t>
      </w:r>
      <w:r w:rsidR="0020097F" w:rsidRPr="005234E1">
        <w:t xml:space="preserve">an order made under </w:t>
      </w:r>
      <w:r w:rsidR="00ED3A10" w:rsidRPr="005234E1">
        <w:t>section 6</w:t>
      </w:r>
      <w:r w:rsidR="00502036" w:rsidRPr="005234E1">
        <w:t>7ZBD</w:t>
      </w:r>
      <w:r w:rsidR="0020097F" w:rsidRPr="005234E1">
        <w:t xml:space="preserve"> or </w:t>
      </w:r>
      <w:r w:rsidR="00502036" w:rsidRPr="005234E1">
        <w:t>67ZBE</w:t>
      </w:r>
      <w:r w:rsidR="0020097F" w:rsidRPr="005234E1">
        <w:t xml:space="preserve">, or under </w:t>
      </w:r>
      <w:r w:rsidR="00ED3A10" w:rsidRPr="005234E1">
        <w:t>subsection 6</w:t>
      </w:r>
      <w:r w:rsidR="00502036" w:rsidRPr="005234E1">
        <w:t>7ZBD</w:t>
      </w:r>
      <w:r w:rsidR="0020097F" w:rsidRPr="005234E1">
        <w:t>(5)</w:t>
      </w:r>
      <w:r w:rsidR="004A74CF" w:rsidRPr="005234E1">
        <w:t xml:space="preserve"> or </w:t>
      </w:r>
      <w:r w:rsidR="00502036" w:rsidRPr="005234E1">
        <w:t>67ZBE</w:t>
      </w:r>
      <w:r w:rsidR="004A74CF" w:rsidRPr="005234E1">
        <w:t>(5)</w:t>
      </w:r>
      <w:r w:rsidR="0020097F" w:rsidRPr="005234E1">
        <w:t xml:space="preserve">, </w:t>
      </w:r>
      <w:r w:rsidRPr="005234E1">
        <w:t>an information sharing agency:</w:t>
      </w:r>
    </w:p>
    <w:p w14:paraId="22515D20" w14:textId="77777777" w:rsidR="00CE7993" w:rsidRPr="005234E1" w:rsidRDefault="00CE7993" w:rsidP="005234E1">
      <w:pPr>
        <w:pStyle w:val="paragraph"/>
      </w:pPr>
      <w:r w:rsidRPr="005234E1">
        <w:tab/>
        <w:t>(a)</w:t>
      </w:r>
      <w:r w:rsidRPr="005234E1">
        <w:tab/>
      </w:r>
      <w:r w:rsidR="00D74BBF" w:rsidRPr="005234E1">
        <w:t xml:space="preserve">gives the court </w:t>
      </w:r>
      <w:r w:rsidRPr="005234E1">
        <w:t>particulars of a document or information; or</w:t>
      </w:r>
    </w:p>
    <w:p w14:paraId="266E6540" w14:textId="77777777" w:rsidR="00C33292" w:rsidRPr="005234E1" w:rsidRDefault="00CE7993" w:rsidP="005234E1">
      <w:pPr>
        <w:pStyle w:val="paragraph"/>
      </w:pPr>
      <w:r w:rsidRPr="005234E1">
        <w:tab/>
        <w:t>(b)</w:t>
      </w:r>
      <w:r w:rsidRPr="005234E1">
        <w:tab/>
      </w:r>
      <w:r w:rsidR="00D74BBF" w:rsidRPr="005234E1">
        <w:t>produces d</w:t>
      </w:r>
      <w:r w:rsidRPr="005234E1">
        <w:t>ocuments</w:t>
      </w:r>
      <w:r w:rsidR="00D74BBF" w:rsidRPr="005234E1">
        <w:t xml:space="preserve"> to the court</w:t>
      </w:r>
      <w:r w:rsidR="00C33292" w:rsidRPr="005234E1">
        <w:t>;</w:t>
      </w:r>
      <w:r w:rsidRPr="005234E1">
        <w:t xml:space="preserve"> or</w:t>
      </w:r>
    </w:p>
    <w:p w14:paraId="742F0CCE" w14:textId="77777777" w:rsidR="00CE7993" w:rsidRPr="005234E1" w:rsidRDefault="00C33292" w:rsidP="005234E1">
      <w:pPr>
        <w:pStyle w:val="paragraph"/>
      </w:pPr>
      <w:r w:rsidRPr="005234E1">
        <w:tab/>
        <w:t>(c)</w:t>
      </w:r>
      <w:r w:rsidRPr="005234E1">
        <w:tab/>
      </w:r>
      <w:r w:rsidR="00D74BBF" w:rsidRPr="005234E1">
        <w:t xml:space="preserve">gives the court </w:t>
      </w:r>
      <w:r w:rsidR="00CE7993" w:rsidRPr="005234E1">
        <w:t>information</w:t>
      </w:r>
      <w:r w:rsidR="00502036" w:rsidRPr="005234E1">
        <w:t>.</w:t>
      </w:r>
    </w:p>
    <w:p w14:paraId="4C0B42C1" w14:textId="3493A947" w:rsidR="00733CC8" w:rsidRPr="005234E1" w:rsidRDefault="00A94EB8" w:rsidP="005234E1">
      <w:pPr>
        <w:pStyle w:val="subsection"/>
        <w:rPr>
          <w:i/>
        </w:rPr>
      </w:pPr>
      <w:r w:rsidRPr="005234E1">
        <w:tab/>
        <w:t>(2)</w:t>
      </w:r>
      <w:r w:rsidRPr="005234E1">
        <w:tab/>
        <w:t xml:space="preserve">The agency </w:t>
      </w:r>
      <w:r w:rsidR="00A456B6">
        <w:t>must</w:t>
      </w:r>
      <w:r w:rsidRPr="005234E1">
        <w:t xml:space="preserve"> advise the court about any risks the court should consider when disclosing the particulars, documents or information</w:t>
      </w:r>
      <w:r w:rsidR="00733CC8" w:rsidRPr="005234E1">
        <w:t>, including any risk to:</w:t>
      </w:r>
    </w:p>
    <w:p w14:paraId="670CD322" w14:textId="77777777" w:rsidR="00733CC8" w:rsidRPr="005234E1" w:rsidRDefault="00733CC8" w:rsidP="005234E1">
      <w:pPr>
        <w:pStyle w:val="paragraph"/>
      </w:pPr>
      <w:r w:rsidRPr="005234E1">
        <w:lastRenderedPageBreak/>
        <w:tab/>
        <w:t>(a)</w:t>
      </w:r>
      <w:r w:rsidRPr="005234E1">
        <w:tab/>
        <w:t>a party to the proceedings; or</w:t>
      </w:r>
    </w:p>
    <w:p w14:paraId="720CA434" w14:textId="77777777" w:rsidR="00733CC8" w:rsidRPr="005234E1" w:rsidRDefault="00733CC8" w:rsidP="005234E1">
      <w:pPr>
        <w:pStyle w:val="paragraph"/>
      </w:pPr>
      <w:r w:rsidRPr="005234E1">
        <w:tab/>
        <w:t>(b)</w:t>
      </w:r>
      <w:r w:rsidRPr="005234E1">
        <w:tab/>
        <w:t>a child to whom the proceedings relate; or</w:t>
      </w:r>
    </w:p>
    <w:p w14:paraId="6A044B76" w14:textId="77777777" w:rsidR="00733CC8" w:rsidRPr="005234E1" w:rsidRDefault="00733CC8" w:rsidP="005234E1">
      <w:pPr>
        <w:pStyle w:val="paragraph"/>
      </w:pPr>
      <w:r w:rsidRPr="005234E1">
        <w:tab/>
        <w:t>(c)</w:t>
      </w:r>
      <w:r w:rsidRPr="005234E1">
        <w:tab/>
        <w:t>a person who communicated</w:t>
      </w:r>
      <w:r w:rsidR="001A16AE" w:rsidRPr="005234E1">
        <w:t xml:space="preserve"> </w:t>
      </w:r>
      <w:r w:rsidRPr="005234E1">
        <w:t>information to the agency in confidence; or</w:t>
      </w:r>
    </w:p>
    <w:p w14:paraId="41CFCF59" w14:textId="77777777" w:rsidR="00733CC8" w:rsidRPr="005234E1" w:rsidRDefault="00733CC8" w:rsidP="005234E1">
      <w:pPr>
        <w:pStyle w:val="paragraph"/>
      </w:pPr>
      <w:r w:rsidRPr="005234E1">
        <w:tab/>
        <w:t>(d)</w:t>
      </w:r>
      <w:r w:rsidRPr="005234E1">
        <w:tab/>
        <w:t>any other person</w:t>
      </w:r>
      <w:r w:rsidR="00502036" w:rsidRPr="005234E1">
        <w:t>.</w:t>
      </w:r>
    </w:p>
    <w:p w14:paraId="5C526F3C" w14:textId="77777777" w:rsidR="00575A51" w:rsidRPr="005234E1" w:rsidRDefault="00502036" w:rsidP="005234E1">
      <w:pPr>
        <w:pStyle w:val="ActHead5"/>
      </w:pPr>
      <w:bookmarkStart w:id="15" w:name="_Toc150333298"/>
      <w:bookmarkEnd w:id="13"/>
      <w:r w:rsidRPr="00065CF1">
        <w:rPr>
          <w:rStyle w:val="CharSectno"/>
        </w:rPr>
        <w:t>67ZBH</w:t>
      </w:r>
      <w:r w:rsidR="00575A51" w:rsidRPr="005234E1">
        <w:t xml:space="preserve">  Admission of particulars, documents or information into evidence</w:t>
      </w:r>
      <w:bookmarkEnd w:id="15"/>
    </w:p>
    <w:p w14:paraId="61822BD5" w14:textId="77777777" w:rsidR="00990FBD" w:rsidRPr="005234E1" w:rsidRDefault="00575A51" w:rsidP="005234E1">
      <w:pPr>
        <w:pStyle w:val="subsection"/>
      </w:pPr>
      <w:r w:rsidRPr="005234E1">
        <w:tab/>
        <w:t>(1)</w:t>
      </w:r>
      <w:r w:rsidRPr="005234E1">
        <w:tab/>
        <w:t>The court must admit into evidence any particulars, documents or information</w:t>
      </w:r>
      <w:r w:rsidR="001A16AE" w:rsidRPr="005234E1">
        <w:t xml:space="preserve"> </w:t>
      </w:r>
      <w:r w:rsidR="00D11702" w:rsidRPr="005234E1">
        <w:t xml:space="preserve">provided </w:t>
      </w:r>
      <w:r w:rsidR="00223DE8" w:rsidRPr="005234E1">
        <w:t>under</w:t>
      </w:r>
      <w:r w:rsidR="0020097F" w:rsidRPr="005234E1">
        <w:t xml:space="preserve"> an order made under </w:t>
      </w:r>
      <w:r w:rsidR="00ED3A10" w:rsidRPr="005234E1">
        <w:t>section 6</w:t>
      </w:r>
      <w:r w:rsidR="00502036" w:rsidRPr="005234E1">
        <w:t>7ZBD</w:t>
      </w:r>
      <w:r w:rsidR="0020097F" w:rsidRPr="005234E1">
        <w:t xml:space="preserve"> or </w:t>
      </w:r>
      <w:r w:rsidR="00502036" w:rsidRPr="005234E1">
        <w:t>67ZBE</w:t>
      </w:r>
      <w:r w:rsidR="0020097F" w:rsidRPr="005234E1">
        <w:t xml:space="preserve">, or under </w:t>
      </w:r>
      <w:r w:rsidR="00ED3A10" w:rsidRPr="005234E1">
        <w:t>subsection 6</w:t>
      </w:r>
      <w:r w:rsidR="00502036" w:rsidRPr="005234E1">
        <w:t>7ZBD</w:t>
      </w:r>
      <w:r w:rsidR="0020097F" w:rsidRPr="005234E1">
        <w:t>(5)</w:t>
      </w:r>
      <w:r w:rsidR="00E76143" w:rsidRPr="005234E1">
        <w:t xml:space="preserve"> or </w:t>
      </w:r>
      <w:r w:rsidR="00502036" w:rsidRPr="005234E1">
        <w:t>67ZBE</w:t>
      </w:r>
      <w:r w:rsidR="00E76143" w:rsidRPr="005234E1">
        <w:t>(5)</w:t>
      </w:r>
      <w:r w:rsidR="00223DE8" w:rsidRPr="005234E1">
        <w:t>,</w:t>
      </w:r>
      <w:r w:rsidR="00D11702" w:rsidRPr="005234E1">
        <w:t xml:space="preserve"> </w:t>
      </w:r>
      <w:r w:rsidR="001A16AE" w:rsidRPr="005234E1">
        <w:t>on which the court intends to rely</w:t>
      </w:r>
      <w:r w:rsidR="00502036" w:rsidRPr="005234E1">
        <w:t>.</w:t>
      </w:r>
    </w:p>
    <w:p w14:paraId="59D87ED1" w14:textId="77777777" w:rsidR="00575A51" w:rsidRPr="005234E1" w:rsidRDefault="00575A51" w:rsidP="005234E1">
      <w:pPr>
        <w:pStyle w:val="subsection"/>
      </w:pPr>
      <w:r w:rsidRPr="005234E1">
        <w:tab/>
        <w:t>(2)</w:t>
      </w:r>
      <w:r w:rsidRPr="005234E1">
        <w:tab/>
        <w:t>However, if a particular, document or information is or relates to:</w:t>
      </w:r>
    </w:p>
    <w:p w14:paraId="6185FC1A" w14:textId="77777777" w:rsidR="00575A51" w:rsidRPr="005234E1" w:rsidRDefault="00575A51" w:rsidP="005234E1">
      <w:pPr>
        <w:pStyle w:val="paragraph"/>
      </w:pPr>
      <w:r w:rsidRPr="005234E1">
        <w:tab/>
        <w:t>(a)</w:t>
      </w:r>
      <w:r w:rsidRPr="005234E1">
        <w:tab/>
        <w:t>a notification to the agency of suspected child abuse</w:t>
      </w:r>
      <w:r w:rsidRPr="005234E1">
        <w:rPr>
          <w:i/>
        </w:rPr>
        <w:t xml:space="preserve"> </w:t>
      </w:r>
      <w:r w:rsidRPr="005234E1">
        <w:t>or family violence; or</w:t>
      </w:r>
    </w:p>
    <w:p w14:paraId="6C256C07" w14:textId="77777777" w:rsidR="00575A51" w:rsidRPr="005234E1" w:rsidRDefault="00575A51" w:rsidP="005234E1">
      <w:pPr>
        <w:pStyle w:val="paragraph"/>
      </w:pPr>
      <w:r w:rsidRPr="005234E1">
        <w:tab/>
        <w:t>(b)</w:t>
      </w:r>
      <w:r w:rsidRPr="005234E1">
        <w:tab/>
        <w:t>an assessment by the agency of investigations into a notification of that kind or the findings or outcomes of those investigations; or</w:t>
      </w:r>
    </w:p>
    <w:p w14:paraId="72AE28AC" w14:textId="77777777" w:rsidR="00575A51" w:rsidRPr="005234E1" w:rsidRDefault="00575A51" w:rsidP="005234E1">
      <w:pPr>
        <w:pStyle w:val="paragraph"/>
      </w:pPr>
      <w:r w:rsidRPr="005234E1">
        <w:tab/>
        <w:t>(c)</w:t>
      </w:r>
      <w:r w:rsidRPr="005234E1">
        <w:tab/>
        <w:t>a report commissioned by the agency in the course of investigating a notification;</w:t>
      </w:r>
    </w:p>
    <w:p w14:paraId="1E5B507D" w14:textId="77777777" w:rsidR="00575A51" w:rsidRPr="005234E1" w:rsidRDefault="00575A51" w:rsidP="005234E1">
      <w:pPr>
        <w:pStyle w:val="subsection2"/>
      </w:pPr>
      <w:r w:rsidRPr="005234E1">
        <w:t xml:space="preserve">the court must not disclose the identity of the person </w:t>
      </w:r>
      <w:r w:rsidR="00271A19" w:rsidRPr="005234E1">
        <w:t xml:space="preserve">(the </w:t>
      </w:r>
      <w:r w:rsidR="00271A19" w:rsidRPr="005234E1">
        <w:rPr>
          <w:b/>
          <w:i/>
        </w:rPr>
        <w:t>notifier</w:t>
      </w:r>
      <w:r w:rsidR="00271A19" w:rsidRPr="005234E1">
        <w:t xml:space="preserve">) </w:t>
      </w:r>
      <w:r w:rsidRPr="005234E1">
        <w:t>who made the notification, or information that could identify t</w:t>
      </w:r>
      <w:r w:rsidR="00271A19" w:rsidRPr="005234E1">
        <w:t>he notifier</w:t>
      </w:r>
      <w:r w:rsidRPr="005234E1">
        <w:t xml:space="preserve">, unless </w:t>
      </w:r>
      <w:r w:rsidR="00ED3A10" w:rsidRPr="005234E1">
        <w:t>subsection (</w:t>
      </w:r>
      <w:r w:rsidRPr="005234E1">
        <w:t>3) applies</w:t>
      </w:r>
      <w:r w:rsidR="00502036" w:rsidRPr="005234E1">
        <w:t>.</w:t>
      </w:r>
    </w:p>
    <w:p w14:paraId="302B8495" w14:textId="77777777" w:rsidR="00575A51" w:rsidRPr="005234E1" w:rsidRDefault="00575A51" w:rsidP="005234E1">
      <w:pPr>
        <w:pStyle w:val="subsection"/>
      </w:pPr>
      <w:r w:rsidRPr="005234E1">
        <w:tab/>
        <w:t>(3)</w:t>
      </w:r>
      <w:r w:rsidRPr="005234E1">
        <w:tab/>
        <w:t>This subsection applies if:</w:t>
      </w:r>
    </w:p>
    <w:p w14:paraId="108A1250" w14:textId="77777777" w:rsidR="00575A51" w:rsidRPr="005234E1" w:rsidRDefault="00575A51" w:rsidP="005234E1">
      <w:pPr>
        <w:pStyle w:val="paragraph"/>
      </w:pPr>
      <w:r w:rsidRPr="005234E1">
        <w:tab/>
        <w:t>(a)</w:t>
      </w:r>
      <w:r w:rsidRPr="005234E1">
        <w:tab/>
        <w:t>the</w:t>
      </w:r>
      <w:r w:rsidR="00271A19" w:rsidRPr="005234E1">
        <w:t xml:space="preserve"> notifier c</w:t>
      </w:r>
      <w:r w:rsidRPr="005234E1">
        <w:t>onsents to the disclosure; or</w:t>
      </w:r>
    </w:p>
    <w:p w14:paraId="1BED33CC" w14:textId="77777777" w:rsidR="00261014" w:rsidRPr="005234E1" w:rsidRDefault="00261014" w:rsidP="005234E1">
      <w:pPr>
        <w:pStyle w:val="paragraph"/>
      </w:pPr>
      <w:r w:rsidRPr="005234E1">
        <w:tab/>
        <w:t>(</w:t>
      </w:r>
      <w:r w:rsidR="00B935E5" w:rsidRPr="005234E1">
        <w:t>b</w:t>
      </w:r>
      <w:r w:rsidRPr="005234E1">
        <w:t>)</w:t>
      </w:r>
      <w:r w:rsidRPr="005234E1">
        <w:tab/>
        <w:t>the</w:t>
      </w:r>
      <w:r w:rsidR="00271A19" w:rsidRPr="005234E1">
        <w:t xml:space="preserve"> notifier</w:t>
      </w:r>
      <w:r w:rsidRPr="005234E1">
        <w:t xml:space="preserve"> is a party to the proceedings;</w:t>
      </w:r>
      <w:r w:rsidR="006D0CF5" w:rsidRPr="005234E1">
        <w:t xml:space="preserve"> or</w:t>
      </w:r>
    </w:p>
    <w:p w14:paraId="75E8DD71" w14:textId="77777777" w:rsidR="00575A51" w:rsidRPr="005234E1" w:rsidRDefault="00575A51" w:rsidP="005234E1">
      <w:pPr>
        <w:pStyle w:val="paragraph"/>
      </w:pPr>
      <w:r w:rsidRPr="005234E1">
        <w:tab/>
        <w:t>(</w:t>
      </w:r>
      <w:r w:rsidR="00B935E5" w:rsidRPr="005234E1">
        <w:t>c</w:t>
      </w:r>
      <w:r w:rsidRPr="005234E1">
        <w:t>)</w:t>
      </w:r>
      <w:r w:rsidRPr="005234E1">
        <w:tab/>
        <w:t xml:space="preserve">the court is satisfied that the </w:t>
      </w:r>
      <w:r w:rsidR="00271A19" w:rsidRPr="005234E1">
        <w:t>notifier</w:t>
      </w:r>
      <w:r w:rsidR="00733CC8" w:rsidRPr="005234E1">
        <w:t>’</w:t>
      </w:r>
      <w:r w:rsidRPr="005234E1">
        <w:t xml:space="preserve">s identity, or information that could identify the </w:t>
      </w:r>
      <w:r w:rsidR="00271A19" w:rsidRPr="005234E1">
        <w:t>notifier</w:t>
      </w:r>
      <w:r w:rsidRPr="005234E1">
        <w:t>, is critically important to the proceedings and that failure to make the disclosure would prejudice the proper administration of justice</w:t>
      </w:r>
      <w:r w:rsidR="00502036" w:rsidRPr="005234E1">
        <w:t>.</w:t>
      </w:r>
    </w:p>
    <w:p w14:paraId="01842B12" w14:textId="7FC8F530" w:rsidR="0093658F" w:rsidRPr="005234E1" w:rsidRDefault="00575A51" w:rsidP="005234E1">
      <w:pPr>
        <w:pStyle w:val="subsection"/>
      </w:pPr>
      <w:r w:rsidRPr="005234E1">
        <w:tab/>
        <w:t>(4)</w:t>
      </w:r>
      <w:r w:rsidRPr="005234E1">
        <w:tab/>
        <w:t>Before making a disclosure for the reasons set out in paragraph </w:t>
      </w:r>
      <w:r w:rsidR="00A456B6">
        <w:t>(3)(b) or (c)</w:t>
      </w:r>
      <w:r w:rsidRPr="005234E1">
        <w:t>, the court must</w:t>
      </w:r>
      <w:r w:rsidR="0093658F" w:rsidRPr="005234E1">
        <w:t>:</w:t>
      </w:r>
    </w:p>
    <w:p w14:paraId="4674FE1F" w14:textId="77777777" w:rsidR="00575A51" w:rsidRPr="005234E1" w:rsidRDefault="0093658F" w:rsidP="005234E1">
      <w:pPr>
        <w:pStyle w:val="paragraph"/>
      </w:pPr>
      <w:r w:rsidRPr="005234E1">
        <w:tab/>
        <w:t>(a)</w:t>
      </w:r>
      <w:r w:rsidRPr="005234E1">
        <w:tab/>
      </w:r>
      <w:r w:rsidR="00575A51" w:rsidRPr="005234E1">
        <w:t>ensure that the agency is</w:t>
      </w:r>
      <w:r w:rsidR="00271A19" w:rsidRPr="005234E1">
        <w:t xml:space="preserve"> </w:t>
      </w:r>
      <w:r w:rsidR="00575A51" w:rsidRPr="005234E1">
        <w:t>notified about the intended disclosure</w:t>
      </w:r>
      <w:r w:rsidR="00271A19" w:rsidRPr="005234E1">
        <w:t xml:space="preserve"> and </w:t>
      </w:r>
      <w:r w:rsidR="00575A51" w:rsidRPr="005234E1">
        <w:t>given an opportunity to respond</w:t>
      </w:r>
      <w:r w:rsidRPr="005234E1">
        <w:t>; and</w:t>
      </w:r>
    </w:p>
    <w:p w14:paraId="1145C807" w14:textId="77777777" w:rsidR="0093658F" w:rsidRPr="005234E1" w:rsidRDefault="0093658F" w:rsidP="005234E1">
      <w:pPr>
        <w:pStyle w:val="paragraph"/>
      </w:pPr>
      <w:r w:rsidRPr="005234E1">
        <w:lastRenderedPageBreak/>
        <w:tab/>
        <w:t>(b)</w:t>
      </w:r>
      <w:r w:rsidRPr="005234E1">
        <w:tab/>
        <w:t xml:space="preserve">have regard to any advice given to the court under </w:t>
      </w:r>
      <w:r w:rsidR="00ED3A10" w:rsidRPr="005234E1">
        <w:t>section 6</w:t>
      </w:r>
      <w:r w:rsidR="00502036" w:rsidRPr="005234E1">
        <w:t>7ZBG</w:t>
      </w:r>
      <w:r w:rsidRPr="005234E1">
        <w:t xml:space="preserve"> (advice to court about risk of disclosure)</w:t>
      </w:r>
      <w:r w:rsidR="00502036" w:rsidRPr="005234E1">
        <w:t>.</w:t>
      </w:r>
    </w:p>
    <w:p w14:paraId="3D176E8A" w14:textId="77777777" w:rsidR="006E37B6" w:rsidRPr="005234E1" w:rsidRDefault="006E37B6" w:rsidP="005234E1">
      <w:pPr>
        <w:pStyle w:val="subsection"/>
      </w:pPr>
      <w:r w:rsidRPr="005234E1">
        <w:tab/>
        <w:t>(5)</w:t>
      </w:r>
      <w:r w:rsidRPr="005234E1">
        <w:tab/>
        <w:t>The court is not required to admit into evidence any particulars, documents or information that the court only intends to rely on to assist in case management</w:t>
      </w:r>
      <w:r w:rsidR="00502036" w:rsidRPr="005234E1">
        <w:t>.</w:t>
      </w:r>
    </w:p>
    <w:p w14:paraId="46F86E3D" w14:textId="77777777" w:rsidR="00575A51" w:rsidRPr="005234E1" w:rsidRDefault="00502036" w:rsidP="005234E1">
      <w:pPr>
        <w:pStyle w:val="ActHead5"/>
      </w:pPr>
      <w:bookmarkStart w:id="16" w:name="_Toc150333299"/>
      <w:r w:rsidRPr="00065CF1">
        <w:rPr>
          <w:rStyle w:val="CharSectno"/>
        </w:rPr>
        <w:t>67ZBI</w:t>
      </w:r>
      <w:r w:rsidR="00575A51" w:rsidRPr="005234E1">
        <w:t xml:space="preserve">  Information sharing agencies and court must have regard to information sharing safeguards</w:t>
      </w:r>
      <w:bookmarkEnd w:id="16"/>
    </w:p>
    <w:p w14:paraId="43A9E64A" w14:textId="77777777" w:rsidR="00575A51" w:rsidRPr="005234E1" w:rsidRDefault="00575A51" w:rsidP="005234E1">
      <w:pPr>
        <w:pStyle w:val="subsection"/>
      </w:pPr>
      <w:r w:rsidRPr="005234E1">
        <w:tab/>
        <w:t>(1)</w:t>
      </w:r>
      <w:r w:rsidRPr="005234E1">
        <w:tab/>
        <w:t>An information sharing agency must, when providing particulars, documents or information under</w:t>
      </w:r>
      <w:r w:rsidR="0020097F" w:rsidRPr="005234E1">
        <w:t xml:space="preserve"> an order made under </w:t>
      </w:r>
      <w:r w:rsidR="00ED3A10" w:rsidRPr="005234E1">
        <w:t>section 6</w:t>
      </w:r>
      <w:r w:rsidR="00502036" w:rsidRPr="005234E1">
        <w:t>7ZBD</w:t>
      </w:r>
      <w:r w:rsidR="0020097F" w:rsidRPr="005234E1">
        <w:t xml:space="preserve"> or </w:t>
      </w:r>
      <w:r w:rsidR="00502036" w:rsidRPr="005234E1">
        <w:t>67ZBE</w:t>
      </w:r>
      <w:r w:rsidR="0020097F" w:rsidRPr="005234E1">
        <w:t xml:space="preserve">, or under </w:t>
      </w:r>
      <w:r w:rsidR="00ED3A10" w:rsidRPr="005234E1">
        <w:t>subsection 6</w:t>
      </w:r>
      <w:r w:rsidR="00502036" w:rsidRPr="005234E1">
        <w:t>7ZBD</w:t>
      </w:r>
      <w:r w:rsidR="0020097F" w:rsidRPr="005234E1">
        <w:t>(5)</w:t>
      </w:r>
      <w:r w:rsidR="00E76143" w:rsidRPr="005234E1">
        <w:t xml:space="preserve"> or </w:t>
      </w:r>
      <w:r w:rsidR="00502036" w:rsidRPr="005234E1">
        <w:t>67ZBE</w:t>
      </w:r>
      <w:r w:rsidR="00E76143" w:rsidRPr="005234E1">
        <w:t>(5)</w:t>
      </w:r>
      <w:r w:rsidRPr="005234E1">
        <w:t xml:space="preserve">, have regard to </w:t>
      </w:r>
      <w:r w:rsidR="007847DE" w:rsidRPr="005234E1">
        <w:t>the</w:t>
      </w:r>
      <w:r w:rsidRPr="005234E1">
        <w:t xml:space="preserve"> </w:t>
      </w:r>
      <w:r w:rsidR="00B63F7A" w:rsidRPr="005234E1">
        <w:t>matters</w:t>
      </w:r>
      <w:r w:rsidRPr="005234E1">
        <w:t xml:space="preserve"> prescribed by the regulations for the purposes of this </w:t>
      </w:r>
      <w:r w:rsidR="00ED3A10" w:rsidRPr="005234E1">
        <w:t>subsection (</w:t>
      </w:r>
      <w:r w:rsidR="009A3AA5" w:rsidRPr="005234E1">
        <w:t xml:space="preserve">the </w:t>
      </w:r>
      <w:r w:rsidR="009A3AA5" w:rsidRPr="005234E1">
        <w:rPr>
          <w:b/>
          <w:i/>
        </w:rPr>
        <w:t>information sharing safeguards</w:t>
      </w:r>
      <w:r w:rsidR="009A3AA5" w:rsidRPr="005234E1">
        <w:t>)</w:t>
      </w:r>
      <w:r w:rsidR="00502036" w:rsidRPr="005234E1">
        <w:t>.</w:t>
      </w:r>
    </w:p>
    <w:p w14:paraId="67F46D56" w14:textId="77777777" w:rsidR="00575A51" w:rsidRPr="005234E1" w:rsidRDefault="00575A51" w:rsidP="005234E1">
      <w:pPr>
        <w:pStyle w:val="subsection"/>
      </w:pPr>
      <w:r w:rsidRPr="005234E1">
        <w:tab/>
        <w:t>(2)</w:t>
      </w:r>
      <w:r w:rsidRPr="005234E1">
        <w:tab/>
        <w:t xml:space="preserve">The court must have regard to the information sharing safeguards when using particulars, documents or information provided by an information sharing agency </w:t>
      </w:r>
      <w:r w:rsidR="0020097F" w:rsidRPr="005234E1">
        <w:t xml:space="preserve">under an order made under </w:t>
      </w:r>
      <w:r w:rsidR="00ED3A10" w:rsidRPr="005234E1">
        <w:t>section 6</w:t>
      </w:r>
      <w:r w:rsidR="00502036" w:rsidRPr="005234E1">
        <w:t>7ZBD</w:t>
      </w:r>
      <w:r w:rsidR="0020097F" w:rsidRPr="005234E1">
        <w:t xml:space="preserve"> or </w:t>
      </w:r>
      <w:r w:rsidR="00502036" w:rsidRPr="005234E1">
        <w:t>67ZBE</w:t>
      </w:r>
      <w:r w:rsidR="0020097F" w:rsidRPr="005234E1">
        <w:t xml:space="preserve">, or under </w:t>
      </w:r>
      <w:r w:rsidR="00ED3A10" w:rsidRPr="005234E1">
        <w:t>subsection 6</w:t>
      </w:r>
      <w:r w:rsidR="00502036" w:rsidRPr="005234E1">
        <w:t>7ZBD</w:t>
      </w:r>
      <w:r w:rsidR="0020097F" w:rsidRPr="005234E1">
        <w:t>(5)</w:t>
      </w:r>
      <w:r w:rsidR="00561D35" w:rsidRPr="005234E1">
        <w:t xml:space="preserve"> or </w:t>
      </w:r>
      <w:r w:rsidR="00502036" w:rsidRPr="005234E1">
        <w:t>67ZBE</w:t>
      </w:r>
      <w:r w:rsidR="00561D35" w:rsidRPr="005234E1">
        <w:t>(5)</w:t>
      </w:r>
      <w:r w:rsidR="00502036" w:rsidRPr="005234E1">
        <w:t>.</w:t>
      </w:r>
    </w:p>
    <w:p w14:paraId="27136EE2" w14:textId="77777777" w:rsidR="00575A51" w:rsidRPr="005234E1" w:rsidRDefault="00575A51" w:rsidP="005234E1">
      <w:pPr>
        <w:pStyle w:val="subsection"/>
      </w:pPr>
      <w:r w:rsidRPr="005234E1">
        <w:tab/>
        <w:t>(3)</w:t>
      </w:r>
      <w:r w:rsidRPr="005234E1">
        <w:tab/>
        <w:t xml:space="preserve">For the purposes of </w:t>
      </w:r>
      <w:r w:rsidR="00ED3A10" w:rsidRPr="005234E1">
        <w:t>subsection (</w:t>
      </w:r>
      <w:r w:rsidRPr="005234E1">
        <w:t xml:space="preserve">2), </w:t>
      </w:r>
      <w:r w:rsidRPr="005234E1">
        <w:rPr>
          <w:b/>
          <w:i/>
        </w:rPr>
        <w:t>use</w:t>
      </w:r>
      <w:r w:rsidRPr="005234E1">
        <w:t xml:space="preserve"> includes handle, store and access</w:t>
      </w:r>
      <w:r w:rsidR="00502036" w:rsidRPr="005234E1">
        <w:t>.</w:t>
      </w:r>
    </w:p>
    <w:p w14:paraId="2F91AA7F" w14:textId="77777777" w:rsidR="00575A51" w:rsidRPr="005234E1" w:rsidRDefault="00502036" w:rsidP="005234E1">
      <w:pPr>
        <w:pStyle w:val="ActHead5"/>
      </w:pPr>
      <w:bookmarkStart w:id="17" w:name="_Toc150333300"/>
      <w:r w:rsidRPr="00065CF1">
        <w:rPr>
          <w:rStyle w:val="CharSectno"/>
        </w:rPr>
        <w:t>67ZBJ</w:t>
      </w:r>
      <w:r w:rsidR="00575A51" w:rsidRPr="005234E1">
        <w:t xml:space="preserve">  When orders may be made</w:t>
      </w:r>
      <w:bookmarkEnd w:id="17"/>
    </w:p>
    <w:p w14:paraId="02468E2D" w14:textId="77777777" w:rsidR="00575A51" w:rsidRPr="005234E1" w:rsidRDefault="00575A51" w:rsidP="005234E1">
      <w:pPr>
        <w:pStyle w:val="subsection"/>
      </w:pPr>
      <w:r w:rsidRPr="005234E1">
        <w:tab/>
        <w:t>(1)</w:t>
      </w:r>
      <w:r w:rsidRPr="005234E1">
        <w:tab/>
        <w:t xml:space="preserve">The court may make an order under </w:t>
      </w:r>
      <w:r w:rsidR="00ED3A10" w:rsidRPr="005234E1">
        <w:t>section 6</w:t>
      </w:r>
      <w:r w:rsidR="00502036" w:rsidRPr="005234E1">
        <w:t>7ZBD</w:t>
      </w:r>
      <w:r w:rsidRPr="005234E1">
        <w:t xml:space="preserve"> or </w:t>
      </w:r>
      <w:r w:rsidR="00502036" w:rsidRPr="005234E1">
        <w:t>67ZBE</w:t>
      </w:r>
      <w:r w:rsidRPr="005234E1">
        <w:t xml:space="preserve"> at any time after the commencement of child</w:t>
      </w:r>
      <w:r w:rsidR="005234E1">
        <w:noBreakHyphen/>
      </w:r>
      <w:r w:rsidRPr="005234E1">
        <w:t>related proceedings and before making final orders</w:t>
      </w:r>
      <w:r w:rsidR="00502036" w:rsidRPr="005234E1">
        <w:t>.</w:t>
      </w:r>
    </w:p>
    <w:p w14:paraId="67C90520" w14:textId="77777777" w:rsidR="00575A51" w:rsidRPr="005234E1" w:rsidRDefault="00575A51" w:rsidP="005234E1">
      <w:pPr>
        <w:pStyle w:val="subsection"/>
      </w:pPr>
      <w:r w:rsidRPr="005234E1">
        <w:tab/>
        <w:t>(2)</w:t>
      </w:r>
      <w:r w:rsidRPr="005234E1">
        <w:tab/>
        <w:t xml:space="preserve">The court may make an order under </w:t>
      </w:r>
      <w:r w:rsidR="00ED3A10" w:rsidRPr="005234E1">
        <w:t>section 6</w:t>
      </w:r>
      <w:r w:rsidR="00502036" w:rsidRPr="005234E1">
        <w:t>7ZBE</w:t>
      </w:r>
      <w:r w:rsidRPr="005234E1">
        <w:t xml:space="preserve"> in relation to an information sharing agency without first making an order under </w:t>
      </w:r>
      <w:r w:rsidR="00ED3A10" w:rsidRPr="005234E1">
        <w:t>section 6</w:t>
      </w:r>
      <w:r w:rsidR="00502036" w:rsidRPr="005234E1">
        <w:t>7ZBD</w:t>
      </w:r>
      <w:r w:rsidRPr="005234E1">
        <w:t xml:space="preserve"> in relation to that agency</w:t>
      </w:r>
      <w:r w:rsidR="00502036" w:rsidRPr="005234E1">
        <w:t>.</w:t>
      </w:r>
    </w:p>
    <w:p w14:paraId="25D67FFC" w14:textId="77777777" w:rsidR="00575A51" w:rsidRPr="005234E1" w:rsidRDefault="00502036" w:rsidP="005234E1">
      <w:pPr>
        <w:pStyle w:val="ActHead5"/>
      </w:pPr>
      <w:bookmarkStart w:id="18" w:name="_Toc150333301"/>
      <w:r w:rsidRPr="00065CF1">
        <w:rPr>
          <w:rStyle w:val="CharSectno"/>
        </w:rPr>
        <w:t>67ZBK</w:t>
      </w:r>
      <w:r w:rsidR="00575A51" w:rsidRPr="005234E1">
        <w:t xml:space="preserve">  Subpoena in respect of certain documents or information</w:t>
      </w:r>
      <w:bookmarkEnd w:id="18"/>
    </w:p>
    <w:p w14:paraId="30F8AB7B" w14:textId="77777777" w:rsidR="00575A51" w:rsidRPr="005234E1" w:rsidRDefault="00575A51" w:rsidP="005234E1">
      <w:pPr>
        <w:pStyle w:val="subsection"/>
      </w:pPr>
      <w:r w:rsidRPr="005234E1">
        <w:tab/>
      </w:r>
      <w:r w:rsidRPr="005234E1">
        <w:tab/>
        <w:t xml:space="preserve">If an order has been made under </w:t>
      </w:r>
      <w:r w:rsidR="00ED3A10" w:rsidRPr="005234E1">
        <w:t>section 6</w:t>
      </w:r>
      <w:r w:rsidR="00502036" w:rsidRPr="005234E1">
        <w:t>7ZBE</w:t>
      </w:r>
      <w:r w:rsidRPr="005234E1">
        <w:t xml:space="preserve"> in the course of child</w:t>
      </w:r>
      <w:r w:rsidR="005234E1">
        <w:noBreakHyphen/>
      </w:r>
      <w:r w:rsidRPr="005234E1">
        <w:t>related proceedings requiring an information sharing agency to provide documents or information, a party to those proceedings must not, without the court</w:t>
      </w:r>
      <w:r w:rsidR="00733CC8" w:rsidRPr="005234E1">
        <w:t>’</w:t>
      </w:r>
      <w:r w:rsidRPr="005234E1">
        <w:t xml:space="preserve">s permission, request the issue of a </w:t>
      </w:r>
      <w:r w:rsidRPr="005234E1">
        <w:lastRenderedPageBreak/>
        <w:t>subpoena requiring that agency to provide documents or information in relation to those proceedings</w:t>
      </w:r>
      <w:r w:rsidR="00502036" w:rsidRPr="005234E1">
        <w:t>.</w:t>
      </w:r>
    </w:p>
    <w:p w14:paraId="7D9CB53C" w14:textId="77777777" w:rsidR="00882978" w:rsidRPr="00B07AAA" w:rsidRDefault="00882978" w:rsidP="00882978">
      <w:pPr>
        <w:pStyle w:val="ActHead5"/>
      </w:pPr>
      <w:bookmarkStart w:id="19" w:name="_Toc150333302"/>
      <w:r w:rsidRPr="00BE118F">
        <w:rPr>
          <w:rStyle w:val="CharSectno"/>
        </w:rPr>
        <w:t>67ZBL</w:t>
      </w:r>
      <w:r w:rsidRPr="00B07AAA">
        <w:t xml:space="preserve">  Review of provisions</w:t>
      </w:r>
      <w:bookmarkEnd w:id="19"/>
    </w:p>
    <w:p w14:paraId="7FE1AC6A" w14:textId="77777777" w:rsidR="00882978" w:rsidRPr="00B07AAA" w:rsidRDefault="00882978" w:rsidP="00882978">
      <w:pPr>
        <w:pStyle w:val="subsection"/>
      </w:pPr>
      <w:r w:rsidRPr="00B07AAA">
        <w:tab/>
        <w:t>(1)</w:t>
      </w:r>
      <w:r w:rsidRPr="00B07AAA">
        <w:tab/>
        <w:t>The Minister must arrange for the conduct of a review of the operation of this Subdivision, and regulations made for the purposes of this Subdivision, to start at both of the following times:</w:t>
      </w:r>
    </w:p>
    <w:p w14:paraId="0FA054D3" w14:textId="77777777" w:rsidR="00882978" w:rsidRPr="00B07AAA" w:rsidRDefault="00882978" w:rsidP="00882978">
      <w:pPr>
        <w:pStyle w:val="paragraph"/>
      </w:pPr>
      <w:r w:rsidRPr="00B07AAA">
        <w:tab/>
        <w:t>(a)</w:t>
      </w:r>
      <w:r w:rsidRPr="00B07AAA">
        <w:tab/>
        <w:t>no later than 12 months after the commencement of this section;</w:t>
      </w:r>
    </w:p>
    <w:p w14:paraId="14E2CEF0" w14:textId="77777777" w:rsidR="00882978" w:rsidRPr="00B07AAA" w:rsidRDefault="00882978" w:rsidP="00882978">
      <w:pPr>
        <w:pStyle w:val="paragraph"/>
      </w:pPr>
      <w:r w:rsidRPr="00B07AAA">
        <w:tab/>
        <w:t>(b)</w:t>
      </w:r>
      <w:r w:rsidRPr="00B07AAA">
        <w:tab/>
        <w:t>as soon as practicable after the end of 3 years after that commencement.</w:t>
      </w:r>
    </w:p>
    <w:p w14:paraId="5C298E13" w14:textId="77777777" w:rsidR="00882978" w:rsidRPr="00B07AAA" w:rsidRDefault="00882978" w:rsidP="00882978">
      <w:pPr>
        <w:pStyle w:val="subsection"/>
      </w:pPr>
      <w:r w:rsidRPr="00B07AAA">
        <w:tab/>
        <w:t>(2)</w:t>
      </w:r>
      <w:r w:rsidRPr="00B07AAA">
        <w:tab/>
        <w:t>The review mentioned in paragraph (1)(b) is to be completed within 12 months of the day the review starts.</w:t>
      </w:r>
    </w:p>
    <w:p w14:paraId="413C5448" w14:textId="77777777" w:rsidR="00882978" w:rsidRPr="00B07AAA" w:rsidRDefault="00882978" w:rsidP="00882978">
      <w:pPr>
        <w:pStyle w:val="subsection"/>
      </w:pPr>
      <w:r w:rsidRPr="00B07AAA">
        <w:tab/>
        <w:t>(3)</w:t>
      </w:r>
      <w:r w:rsidRPr="00B07AAA">
        <w:tab/>
        <w:t>Both reviews must consider the effectiveness of the Subdivision and regulations in meeting the objectives of the National Strategic Framework for Information Sharing between the Family Law and Family Violence and Child Protection Systems endorsed by the Meeting of Attorneys</w:t>
      </w:r>
      <w:r>
        <w:noBreakHyphen/>
      </w:r>
      <w:r w:rsidRPr="00B07AAA">
        <w:t>General.</w:t>
      </w:r>
    </w:p>
    <w:p w14:paraId="427A1EC7" w14:textId="77777777" w:rsidR="00882978" w:rsidRPr="00B07AAA" w:rsidRDefault="00882978" w:rsidP="00882978">
      <w:pPr>
        <w:pStyle w:val="notetext"/>
      </w:pPr>
      <w:r w:rsidRPr="00B07AAA">
        <w:t>Note:</w:t>
      </w:r>
      <w:r w:rsidRPr="00B07AAA">
        <w:tab/>
        <w:t>The National Framework could in 2023 be viewed on the Attorney</w:t>
      </w:r>
      <w:r>
        <w:noBreakHyphen/>
      </w:r>
      <w:r w:rsidRPr="00B07AAA">
        <w:t>General’s Department’s website (https://www.ag.gov.au/).</w:t>
      </w:r>
    </w:p>
    <w:p w14:paraId="61FBA337" w14:textId="77777777" w:rsidR="00882978" w:rsidRPr="00B07AAA" w:rsidRDefault="00882978" w:rsidP="00882978">
      <w:pPr>
        <w:pStyle w:val="subsection"/>
      </w:pPr>
      <w:r w:rsidRPr="00B07AAA">
        <w:tab/>
        <w:t>(4)</w:t>
      </w:r>
      <w:r w:rsidRPr="00B07AAA">
        <w:tab/>
        <w:t>The Minister must arrange for reports of both reviews to be prepared.</w:t>
      </w:r>
    </w:p>
    <w:p w14:paraId="0DB1568A" w14:textId="77777777" w:rsidR="00882978" w:rsidRPr="00B07AAA" w:rsidRDefault="00882978" w:rsidP="00882978">
      <w:pPr>
        <w:pStyle w:val="subsection"/>
      </w:pPr>
      <w:r w:rsidRPr="00B07AAA">
        <w:tab/>
        <w:t>(5)</w:t>
      </w:r>
      <w:r w:rsidRPr="00B07AAA">
        <w:tab/>
        <w:t>Copies of a report must be tabled in each House of the Parliament within 15 sitting days of that House after the completion of the report.</w:t>
      </w:r>
    </w:p>
    <w:p w14:paraId="6023ECDA" w14:textId="77777777" w:rsidR="00575A51" w:rsidRPr="005234E1" w:rsidRDefault="00ED3A10" w:rsidP="005234E1">
      <w:pPr>
        <w:pStyle w:val="ItemHead"/>
      </w:pPr>
      <w:r w:rsidRPr="005234E1">
        <w:t>8</w:t>
      </w:r>
      <w:r w:rsidR="00575A51" w:rsidRPr="005234E1">
        <w:t xml:space="preserve">  Section 69ZW</w:t>
      </w:r>
    </w:p>
    <w:p w14:paraId="5D4242FB" w14:textId="77777777" w:rsidR="00575A51" w:rsidRPr="005234E1" w:rsidRDefault="00575A51" w:rsidP="005234E1">
      <w:pPr>
        <w:pStyle w:val="Item"/>
      </w:pPr>
      <w:r w:rsidRPr="005234E1">
        <w:t>Repeal the section</w:t>
      </w:r>
      <w:r w:rsidR="00502036" w:rsidRPr="005234E1">
        <w:t>.</w:t>
      </w:r>
    </w:p>
    <w:p w14:paraId="52108494" w14:textId="77777777" w:rsidR="00575A51" w:rsidRPr="005234E1" w:rsidRDefault="00ED3A10" w:rsidP="005234E1">
      <w:pPr>
        <w:pStyle w:val="Transitional"/>
      </w:pPr>
      <w:r w:rsidRPr="005234E1">
        <w:t>9</w:t>
      </w:r>
      <w:r w:rsidR="00575A51" w:rsidRPr="005234E1">
        <w:t xml:space="preserve">  Application of amendments</w:t>
      </w:r>
    </w:p>
    <w:p w14:paraId="5EBB0319" w14:textId="77777777" w:rsidR="00270588" w:rsidRDefault="00575A51" w:rsidP="005234E1">
      <w:pPr>
        <w:pStyle w:val="Item"/>
      </w:pPr>
      <w:r w:rsidRPr="005234E1">
        <w:t xml:space="preserve">Despite the repeal of </w:t>
      </w:r>
      <w:r w:rsidR="00ED3A10" w:rsidRPr="005234E1">
        <w:t>section 6</w:t>
      </w:r>
      <w:r w:rsidRPr="005234E1">
        <w:t xml:space="preserve">9ZW of the </w:t>
      </w:r>
      <w:r w:rsidRPr="005234E1">
        <w:rPr>
          <w:i/>
        </w:rPr>
        <w:t>Family Law Act 1975</w:t>
      </w:r>
      <w:r w:rsidRPr="005234E1">
        <w:t xml:space="preserve"> made by this Schedule, that section (as in force immediately before this item commences) continues to apply, after that commencement, in relation to orders made before that commencement, as if the repeal had not happened</w:t>
      </w:r>
      <w:r w:rsidR="00502036" w:rsidRPr="005234E1">
        <w:t>.</w:t>
      </w:r>
    </w:p>
    <w:p w14:paraId="0507904A" w14:textId="77777777" w:rsidR="0041400D" w:rsidRDefault="0041400D"/>
    <w:p w14:paraId="43EEA5D2" w14:textId="77777777" w:rsidR="001241B6" w:rsidRDefault="001241B6" w:rsidP="001241B6">
      <w:pPr>
        <w:pBdr>
          <w:bottom w:val="single" w:sz="4" w:space="1" w:color="auto"/>
        </w:pBdr>
        <w:sectPr w:rsidR="001241B6" w:rsidSect="001241B6">
          <w:headerReference w:type="even" r:id="rId22"/>
          <w:headerReference w:type="default" r:id="rId23"/>
          <w:footerReference w:type="even" r:id="rId24"/>
          <w:footerReference w:type="default" r:id="rId25"/>
          <w:headerReference w:type="first" r:id="rId26"/>
          <w:footerReference w:type="first" r:id="rId27"/>
          <w:pgSz w:w="11907" w:h="16839"/>
          <w:pgMar w:top="1871" w:right="2410" w:bottom="4537" w:left="2410" w:header="720" w:footer="3402" w:gutter="0"/>
          <w:pgNumType w:start="1"/>
          <w:cols w:space="708"/>
          <w:titlePg/>
          <w:docGrid w:linePitch="360"/>
        </w:sectPr>
      </w:pPr>
    </w:p>
    <w:p w14:paraId="2070BD63" w14:textId="77777777" w:rsidR="00C06547" w:rsidRDefault="00C06547" w:rsidP="00C06547">
      <w:pPr>
        <w:pStyle w:val="2ndRd"/>
        <w:keepNext/>
        <w:spacing w:line="260" w:lineRule="atLeast"/>
        <w:rPr>
          <w:i/>
        </w:rPr>
      </w:pPr>
      <w:r>
        <w:lastRenderedPageBreak/>
        <w:t>[</w:t>
      </w:r>
      <w:r>
        <w:rPr>
          <w:i/>
        </w:rPr>
        <w:t>Minister’s second reading speech made in—</w:t>
      </w:r>
    </w:p>
    <w:p w14:paraId="201E513D" w14:textId="30A466FF" w:rsidR="00C06547" w:rsidRDefault="00C06547" w:rsidP="00C06547">
      <w:pPr>
        <w:pStyle w:val="2ndRd"/>
        <w:keepNext/>
        <w:spacing w:line="260" w:lineRule="atLeast"/>
        <w:rPr>
          <w:i/>
        </w:rPr>
      </w:pPr>
      <w:r>
        <w:rPr>
          <w:i/>
        </w:rPr>
        <w:t>House of Representatives on 29 March 2023</w:t>
      </w:r>
    </w:p>
    <w:p w14:paraId="461F5592" w14:textId="2C447389" w:rsidR="00C06547" w:rsidRDefault="00C06547" w:rsidP="00C06547">
      <w:pPr>
        <w:pStyle w:val="2ndRd"/>
        <w:keepNext/>
        <w:spacing w:line="260" w:lineRule="atLeast"/>
        <w:rPr>
          <w:i/>
        </w:rPr>
      </w:pPr>
      <w:r>
        <w:rPr>
          <w:i/>
        </w:rPr>
        <w:t>Senate on 13 June 2023</w:t>
      </w:r>
      <w:r>
        <w:t>]</w:t>
      </w:r>
    </w:p>
    <w:p w14:paraId="3B2295A9" w14:textId="1DA2473E" w:rsidR="00C06547" w:rsidRDefault="00C06547" w:rsidP="00C06547">
      <w:pPr>
        <w:framePr w:hSpace="180" w:wrap="around" w:vAnchor="text" w:hAnchor="page" w:x="2371" w:y="8040"/>
      </w:pPr>
      <w:r>
        <w:t>(38/23)</w:t>
      </w:r>
    </w:p>
    <w:p w14:paraId="7048383C" w14:textId="77777777" w:rsidR="00C06547" w:rsidRDefault="00C06547"/>
    <w:p w14:paraId="480C3B05" w14:textId="77777777" w:rsidR="00C06547" w:rsidRDefault="00C06547">
      <w:bookmarkStart w:id="20" w:name="_GoBack"/>
      <w:bookmarkEnd w:id="20"/>
    </w:p>
    <w:sectPr w:rsidR="00C06547" w:rsidSect="001241B6">
      <w:headerReference w:type="even" r:id="rId28"/>
      <w:headerReference w:type="default" r:id="rId29"/>
      <w:headerReference w:type="first" r:id="rId30"/>
      <w:pgSz w:w="11907" w:h="16839"/>
      <w:pgMar w:top="1871" w:right="2410" w:bottom="4537"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2599D4" w14:textId="77777777" w:rsidR="00BC6D79" w:rsidRDefault="00BC6D79" w:rsidP="0048364F">
      <w:pPr>
        <w:spacing w:line="240" w:lineRule="auto"/>
      </w:pPr>
      <w:r>
        <w:separator/>
      </w:r>
    </w:p>
  </w:endnote>
  <w:endnote w:type="continuationSeparator" w:id="0">
    <w:p w14:paraId="081A8CB1" w14:textId="77777777" w:rsidR="00BC6D79" w:rsidRDefault="00BC6D79"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E7E1B" w14:textId="77777777" w:rsidR="00BC6D79" w:rsidRPr="005F1388" w:rsidRDefault="00BC6D79" w:rsidP="005234E1">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082A7" w14:textId="0BA2BC81" w:rsidR="00BC6D79" w:rsidRDefault="00BC6D79" w:rsidP="00C06547">
    <w:pPr>
      <w:pStyle w:val="ScalePlusRef"/>
    </w:pPr>
    <w:r>
      <w:t>Note: An electronic version of this Act is available on the Federal Register of Legislation (</w:t>
    </w:r>
    <w:hyperlink r:id="rId1" w:history="1">
      <w:r>
        <w:t>https://www.legislation.gov.au/</w:t>
      </w:r>
    </w:hyperlink>
    <w:r>
      <w:t>)</w:t>
    </w:r>
  </w:p>
  <w:p w14:paraId="2F91083A" w14:textId="77777777" w:rsidR="00BC6D79" w:rsidRDefault="00BC6D79" w:rsidP="00C06547"/>
  <w:p w14:paraId="38E62E86" w14:textId="6B0E1109" w:rsidR="00BC6D79" w:rsidRDefault="00BC6D79" w:rsidP="005234E1">
    <w:pPr>
      <w:pStyle w:val="Footer"/>
      <w:spacing w:before="120"/>
    </w:pPr>
  </w:p>
  <w:p w14:paraId="7193A5A4" w14:textId="77777777" w:rsidR="00BC6D79" w:rsidRPr="005F1388" w:rsidRDefault="00BC6D79"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22AB4" w14:textId="77777777" w:rsidR="00BC6D79" w:rsidRPr="00ED79B6" w:rsidRDefault="00BC6D79" w:rsidP="005234E1">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FCE12" w14:textId="77777777" w:rsidR="00BC6D79" w:rsidRDefault="00BC6D79" w:rsidP="005234E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BC6D79" w14:paraId="450A1EF2" w14:textId="77777777" w:rsidTr="0069237A">
      <w:tc>
        <w:tcPr>
          <w:tcW w:w="646" w:type="dxa"/>
        </w:tcPr>
        <w:p w14:paraId="1A718A2B" w14:textId="77777777" w:rsidR="00BC6D79" w:rsidRDefault="00BC6D79" w:rsidP="0069237A">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10CE5064" w14:textId="4178CB0C" w:rsidR="00BC6D79" w:rsidRDefault="00BC6D79" w:rsidP="0069237A">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E31CD1">
            <w:rPr>
              <w:i/>
              <w:sz w:val="18"/>
            </w:rPr>
            <w:t>Family Law Amendment (Information Sharing) Act 2023</w:t>
          </w:r>
          <w:r w:rsidRPr="00ED79B6">
            <w:rPr>
              <w:i/>
              <w:sz w:val="18"/>
            </w:rPr>
            <w:fldChar w:fldCharType="end"/>
          </w:r>
        </w:p>
      </w:tc>
      <w:tc>
        <w:tcPr>
          <w:tcW w:w="1270" w:type="dxa"/>
        </w:tcPr>
        <w:p w14:paraId="55EECBB7" w14:textId="256836B8" w:rsidR="00BC6D79" w:rsidRDefault="00BC6D79" w:rsidP="0069237A">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E31CD1">
            <w:rPr>
              <w:i/>
              <w:sz w:val="18"/>
            </w:rPr>
            <w:t>No. 88, 2023</w:t>
          </w:r>
          <w:r w:rsidRPr="00ED79B6">
            <w:rPr>
              <w:i/>
              <w:sz w:val="18"/>
            </w:rPr>
            <w:fldChar w:fldCharType="end"/>
          </w:r>
        </w:p>
      </w:tc>
    </w:tr>
  </w:tbl>
  <w:p w14:paraId="3052003C" w14:textId="77777777" w:rsidR="00BC6D79" w:rsidRDefault="00BC6D79"/>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08B8D" w14:textId="77777777" w:rsidR="00BC6D79" w:rsidRDefault="00BC6D79" w:rsidP="005234E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BC6D79" w14:paraId="2D57EED6" w14:textId="77777777" w:rsidTr="0069237A">
      <w:tc>
        <w:tcPr>
          <w:tcW w:w="1247" w:type="dxa"/>
        </w:tcPr>
        <w:p w14:paraId="63C65CD6" w14:textId="10DC7544" w:rsidR="00BC6D79" w:rsidRDefault="00BC6D79" w:rsidP="0069237A">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E31CD1">
            <w:rPr>
              <w:i/>
              <w:sz w:val="18"/>
            </w:rPr>
            <w:t>No. 88, 2023</w:t>
          </w:r>
          <w:r w:rsidRPr="00ED79B6">
            <w:rPr>
              <w:i/>
              <w:sz w:val="18"/>
            </w:rPr>
            <w:fldChar w:fldCharType="end"/>
          </w:r>
        </w:p>
      </w:tc>
      <w:tc>
        <w:tcPr>
          <w:tcW w:w="5387" w:type="dxa"/>
        </w:tcPr>
        <w:p w14:paraId="4BE47BEC" w14:textId="266FBC73" w:rsidR="00BC6D79" w:rsidRDefault="00BC6D79" w:rsidP="0069237A">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E31CD1">
            <w:rPr>
              <w:i/>
              <w:sz w:val="18"/>
            </w:rPr>
            <w:t>Family Law Amendment (Information Sharing) Act 2023</w:t>
          </w:r>
          <w:r w:rsidRPr="00ED79B6">
            <w:rPr>
              <w:i/>
              <w:sz w:val="18"/>
            </w:rPr>
            <w:fldChar w:fldCharType="end"/>
          </w:r>
        </w:p>
      </w:tc>
      <w:tc>
        <w:tcPr>
          <w:tcW w:w="669" w:type="dxa"/>
        </w:tcPr>
        <w:p w14:paraId="1772E215" w14:textId="77777777" w:rsidR="00BC6D79" w:rsidRDefault="00BC6D79" w:rsidP="0069237A">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21724BDB" w14:textId="77777777" w:rsidR="00BC6D79" w:rsidRPr="00ED79B6" w:rsidRDefault="00BC6D79"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4E1A5" w14:textId="77777777" w:rsidR="00BC6D79" w:rsidRPr="00A961C4" w:rsidRDefault="00BC6D79" w:rsidP="005234E1">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BC6D79" w14:paraId="67003175" w14:textId="77777777" w:rsidTr="00065CF1">
      <w:tc>
        <w:tcPr>
          <w:tcW w:w="646" w:type="dxa"/>
        </w:tcPr>
        <w:p w14:paraId="1AD139DB" w14:textId="77777777" w:rsidR="00BC6D79" w:rsidRDefault="00BC6D79" w:rsidP="0069237A">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67A541E6" w14:textId="23F0DFAF" w:rsidR="00BC6D79" w:rsidRDefault="00BC6D79" w:rsidP="0069237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E31CD1">
            <w:rPr>
              <w:i/>
              <w:sz w:val="18"/>
            </w:rPr>
            <w:t>Family Law Amendment (Information Sharing) Act 2023</w:t>
          </w:r>
          <w:r w:rsidRPr="007A1328">
            <w:rPr>
              <w:i/>
              <w:sz w:val="18"/>
            </w:rPr>
            <w:fldChar w:fldCharType="end"/>
          </w:r>
        </w:p>
      </w:tc>
      <w:tc>
        <w:tcPr>
          <w:tcW w:w="1270" w:type="dxa"/>
        </w:tcPr>
        <w:p w14:paraId="49DE0F5D" w14:textId="3089ED36" w:rsidR="00BC6D79" w:rsidRDefault="00BC6D79" w:rsidP="0069237A">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E31CD1">
            <w:rPr>
              <w:i/>
              <w:sz w:val="18"/>
            </w:rPr>
            <w:t>No. 88, 2023</w:t>
          </w:r>
          <w:r w:rsidRPr="007A1328">
            <w:rPr>
              <w:i/>
              <w:sz w:val="18"/>
            </w:rPr>
            <w:fldChar w:fldCharType="end"/>
          </w:r>
        </w:p>
      </w:tc>
    </w:tr>
  </w:tbl>
  <w:p w14:paraId="0D764B12" w14:textId="77777777" w:rsidR="00BC6D79" w:rsidRPr="00A961C4" w:rsidRDefault="00BC6D79"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0BC84" w14:textId="77777777" w:rsidR="00BC6D79" w:rsidRPr="00A961C4" w:rsidRDefault="00BC6D79" w:rsidP="005234E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BC6D79" w14:paraId="1F8AE0FE" w14:textId="77777777" w:rsidTr="00065CF1">
      <w:tc>
        <w:tcPr>
          <w:tcW w:w="1247" w:type="dxa"/>
        </w:tcPr>
        <w:p w14:paraId="584CD357" w14:textId="4D8B014B" w:rsidR="00BC6D79" w:rsidRDefault="00BC6D79" w:rsidP="0069237A">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E31CD1">
            <w:rPr>
              <w:i/>
              <w:sz w:val="18"/>
            </w:rPr>
            <w:t>No. 88, 2023</w:t>
          </w:r>
          <w:r w:rsidRPr="007A1328">
            <w:rPr>
              <w:i/>
              <w:sz w:val="18"/>
            </w:rPr>
            <w:fldChar w:fldCharType="end"/>
          </w:r>
        </w:p>
      </w:tc>
      <w:tc>
        <w:tcPr>
          <w:tcW w:w="5387" w:type="dxa"/>
        </w:tcPr>
        <w:p w14:paraId="1654A413" w14:textId="460FEDB1" w:rsidR="00BC6D79" w:rsidRDefault="00BC6D79" w:rsidP="0069237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E31CD1">
            <w:rPr>
              <w:i/>
              <w:sz w:val="18"/>
            </w:rPr>
            <w:t>Family Law Amendment (Information Sharing) Act 2023</w:t>
          </w:r>
          <w:r w:rsidRPr="007A1328">
            <w:rPr>
              <w:i/>
              <w:sz w:val="18"/>
            </w:rPr>
            <w:fldChar w:fldCharType="end"/>
          </w:r>
        </w:p>
      </w:tc>
      <w:tc>
        <w:tcPr>
          <w:tcW w:w="669" w:type="dxa"/>
        </w:tcPr>
        <w:p w14:paraId="48271CDB" w14:textId="77777777" w:rsidR="00BC6D79" w:rsidRDefault="00BC6D79" w:rsidP="0069237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2DE6252D" w14:textId="77777777" w:rsidR="00BC6D79" w:rsidRPr="00055B5C" w:rsidRDefault="00BC6D79"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9BA76" w14:textId="77777777" w:rsidR="00BC6D79" w:rsidRPr="00A961C4" w:rsidRDefault="00BC6D79" w:rsidP="005234E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5213"/>
      <w:gridCol w:w="654"/>
    </w:tblGrid>
    <w:tr w:rsidR="00BC6D79" w14:paraId="76964E54" w14:textId="77777777" w:rsidTr="00065CF1">
      <w:tc>
        <w:tcPr>
          <w:tcW w:w="1247" w:type="dxa"/>
        </w:tcPr>
        <w:p w14:paraId="49C304FA" w14:textId="67FA8D2C" w:rsidR="00BC6D79" w:rsidRDefault="00BC6D79" w:rsidP="0069237A">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E31CD1">
            <w:rPr>
              <w:i/>
              <w:sz w:val="18"/>
            </w:rPr>
            <w:t>No. 88, 2023</w:t>
          </w:r>
          <w:r w:rsidRPr="007A1328">
            <w:rPr>
              <w:i/>
              <w:sz w:val="18"/>
            </w:rPr>
            <w:fldChar w:fldCharType="end"/>
          </w:r>
        </w:p>
      </w:tc>
      <w:tc>
        <w:tcPr>
          <w:tcW w:w="5387" w:type="dxa"/>
        </w:tcPr>
        <w:p w14:paraId="59A2C8EE" w14:textId="25D126F2" w:rsidR="00BC6D79" w:rsidRDefault="00BC6D79" w:rsidP="0069237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E31CD1">
            <w:rPr>
              <w:i/>
              <w:sz w:val="18"/>
            </w:rPr>
            <w:t>Family Law Amendment (Information Sharing) Act 2023</w:t>
          </w:r>
          <w:r w:rsidRPr="007A1328">
            <w:rPr>
              <w:i/>
              <w:sz w:val="18"/>
            </w:rPr>
            <w:fldChar w:fldCharType="end"/>
          </w:r>
        </w:p>
      </w:tc>
      <w:tc>
        <w:tcPr>
          <w:tcW w:w="669" w:type="dxa"/>
        </w:tcPr>
        <w:p w14:paraId="550331B2" w14:textId="77777777" w:rsidR="00BC6D79" w:rsidRDefault="00BC6D79" w:rsidP="0069237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7F47F674" w14:textId="77777777" w:rsidR="00BC6D79" w:rsidRPr="00A961C4" w:rsidRDefault="00BC6D79"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8BE5A4" w14:textId="77777777" w:rsidR="00BC6D79" w:rsidRDefault="00BC6D79" w:rsidP="0048364F">
      <w:pPr>
        <w:spacing w:line="240" w:lineRule="auto"/>
      </w:pPr>
      <w:r>
        <w:separator/>
      </w:r>
    </w:p>
  </w:footnote>
  <w:footnote w:type="continuationSeparator" w:id="0">
    <w:p w14:paraId="11EB3625" w14:textId="77777777" w:rsidR="00BC6D79" w:rsidRDefault="00BC6D79"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F6307" w14:textId="77777777" w:rsidR="00BC6D79" w:rsidRPr="005F1388" w:rsidRDefault="00BC6D79" w:rsidP="00D477C3">
    <w:pPr>
      <w:pStyle w:val="Header"/>
      <w:tabs>
        <w:tab w:val="clear" w:pos="4150"/>
        <w:tab w:val="clear" w:pos="8307"/>
      </w:tabs>
      <w:spacing w:after="1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6ECD2" w14:textId="23AF9963" w:rsidR="00BC6D79" w:rsidRPr="00A961C4" w:rsidRDefault="00BC6D79" w:rsidP="0048364F">
    <w:pPr>
      <w:rPr>
        <w:b/>
        <w:sz w:val="20"/>
      </w:rPr>
    </w:pPr>
  </w:p>
  <w:p w14:paraId="0EF8365E" w14:textId="1B4AEB93" w:rsidR="00BC6D79" w:rsidRPr="00A961C4" w:rsidRDefault="00BC6D79" w:rsidP="0048364F">
    <w:pPr>
      <w:rPr>
        <w:b/>
        <w:sz w:val="20"/>
      </w:rPr>
    </w:pPr>
    <w:r>
      <w:rPr>
        <w:b/>
        <w:sz w:val="20"/>
      </w:rPr>
      <w:fldChar w:fldCharType="begin"/>
    </w:r>
    <w:r>
      <w:rPr>
        <w:b/>
        <w:sz w:val="20"/>
      </w:rPr>
      <w:instrText xml:space="preserve"> STYLEREF CharAmPartNo </w:instrText>
    </w:r>
    <w:r>
      <w:rPr>
        <w:b/>
        <w:sz w:val="20"/>
      </w:rPr>
      <w:fldChar w:fldCharType="end"/>
    </w:r>
    <w:r>
      <w:rPr>
        <w:sz w:val="20"/>
      </w:rPr>
      <w:fldChar w:fldCharType="begin"/>
    </w:r>
    <w:r>
      <w:rPr>
        <w:sz w:val="20"/>
      </w:rPr>
      <w:instrText xml:space="preserve"> STYLEREF CharAmPartText </w:instrText>
    </w:r>
    <w:r>
      <w:rPr>
        <w:sz w:val="20"/>
      </w:rPr>
      <w:fldChar w:fldCharType="end"/>
    </w:r>
  </w:p>
  <w:p w14:paraId="634A7436" w14:textId="77777777" w:rsidR="00BC6D79" w:rsidRPr="00A961C4" w:rsidRDefault="00BC6D79" w:rsidP="00D477C3">
    <w:pPr>
      <w:pBdr>
        <w:bottom w:val="single" w:sz="6" w:space="1" w:color="auto"/>
      </w:pBdr>
      <w:spacing w:after="12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0ACE4" w14:textId="34AC4F8A" w:rsidR="00BC6D79" w:rsidRPr="00A961C4" w:rsidRDefault="00BC6D79"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separate"/>
    </w:r>
    <w:r w:rsidR="00E31CD1">
      <w:rPr>
        <w:noProof/>
        <w:sz w:val="20"/>
      </w:rPr>
      <w:t>Amendments</w:t>
    </w:r>
    <w:r w:rsidRPr="00A961C4">
      <w:rPr>
        <w:sz w:val="20"/>
      </w:rPr>
      <w:fldChar w:fldCharType="end"/>
    </w:r>
    <w:r>
      <w:rPr>
        <w:b/>
        <w:sz w:val="20"/>
      </w:rPr>
      <w:fldChar w:fldCharType="begin"/>
    </w:r>
    <w:r>
      <w:rPr>
        <w:b/>
        <w:sz w:val="20"/>
      </w:rPr>
      <w:instrText xml:space="preserve"> STYLEREF CharAmSchNo </w:instrText>
    </w:r>
    <w:r>
      <w:rPr>
        <w:b/>
        <w:sz w:val="20"/>
      </w:rPr>
      <w:fldChar w:fldCharType="separate"/>
    </w:r>
    <w:r w:rsidR="00E31CD1">
      <w:rPr>
        <w:b/>
        <w:noProof/>
        <w:sz w:val="20"/>
      </w:rPr>
      <w:t>Schedule 1</w:t>
    </w:r>
    <w:r>
      <w:rPr>
        <w:b/>
        <w:sz w:val="20"/>
      </w:rPr>
      <w:fldChar w:fldCharType="end"/>
    </w:r>
  </w:p>
  <w:p w14:paraId="70D571C1" w14:textId="58800FCF" w:rsidR="00BC6D79" w:rsidRPr="00A961C4" w:rsidRDefault="00BC6D79"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b/>
        <w:sz w:val="20"/>
      </w:rPr>
      <w:fldChar w:fldCharType="begin"/>
    </w:r>
    <w:r w:rsidRPr="00A961C4">
      <w:rPr>
        <w:b/>
        <w:sz w:val="20"/>
      </w:rPr>
      <w:instrText xml:space="preserve"> STYLEREF CharAmPartNo </w:instrText>
    </w:r>
    <w:r w:rsidRPr="00A961C4">
      <w:rPr>
        <w:b/>
        <w:sz w:val="20"/>
      </w:rPr>
      <w:fldChar w:fldCharType="end"/>
    </w:r>
  </w:p>
  <w:p w14:paraId="4779EB87" w14:textId="77777777" w:rsidR="00BC6D79" w:rsidRPr="00A961C4" w:rsidRDefault="00BC6D79" w:rsidP="00D477C3">
    <w:pPr>
      <w:pBdr>
        <w:bottom w:val="single" w:sz="6" w:space="1" w:color="auto"/>
      </w:pBdr>
      <w:spacing w:after="12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C4B76" w14:textId="77777777" w:rsidR="00BC6D79" w:rsidRPr="00A961C4" w:rsidRDefault="00BC6D79" w:rsidP="004836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5B365" w14:textId="77777777" w:rsidR="00BC6D79" w:rsidRPr="005F1388" w:rsidRDefault="00BC6D79"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21EBC" w14:textId="77777777" w:rsidR="00BC6D79" w:rsidRPr="005F1388" w:rsidRDefault="00BC6D79"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E22CA" w14:textId="77777777" w:rsidR="00BC6D79" w:rsidRPr="00ED79B6" w:rsidRDefault="00BC6D79"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4FB78" w14:textId="77777777" w:rsidR="00BC6D79" w:rsidRPr="00ED79B6" w:rsidRDefault="00BC6D79"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53792" w14:textId="77777777" w:rsidR="00BC6D79" w:rsidRPr="00ED79B6" w:rsidRDefault="00BC6D79"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4F355" w14:textId="7DD63037" w:rsidR="00BC6D79" w:rsidRPr="00A961C4" w:rsidRDefault="00BC6D79" w:rsidP="0048364F">
    <w:pPr>
      <w:rPr>
        <w:b/>
        <w:sz w:val="20"/>
      </w:rPr>
    </w:pPr>
    <w:r>
      <w:rPr>
        <w:b/>
        <w:sz w:val="20"/>
      </w:rPr>
      <w:fldChar w:fldCharType="begin"/>
    </w:r>
    <w:r>
      <w:rPr>
        <w:b/>
        <w:sz w:val="20"/>
      </w:rPr>
      <w:instrText xml:space="preserve"> STYLEREF CharAmSchNo </w:instrText>
    </w:r>
    <w:r w:rsidR="00E31CD1">
      <w:rPr>
        <w:b/>
        <w:sz w:val="20"/>
      </w:rPr>
      <w:fldChar w:fldCharType="separate"/>
    </w:r>
    <w:r w:rsidR="00E31CD1">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E31CD1">
      <w:rPr>
        <w:sz w:val="20"/>
      </w:rPr>
      <w:fldChar w:fldCharType="separate"/>
    </w:r>
    <w:r w:rsidR="00E31CD1">
      <w:rPr>
        <w:noProof/>
        <w:sz w:val="20"/>
      </w:rPr>
      <w:t>Amendments</w:t>
    </w:r>
    <w:r>
      <w:rPr>
        <w:sz w:val="20"/>
      </w:rPr>
      <w:fldChar w:fldCharType="end"/>
    </w:r>
  </w:p>
  <w:p w14:paraId="7857ED13" w14:textId="2D273AB7" w:rsidR="00BC6D79" w:rsidRPr="00A961C4" w:rsidRDefault="00BC6D79"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602EF301" w14:textId="77777777" w:rsidR="00BC6D79" w:rsidRPr="00A961C4" w:rsidRDefault="00BC6D79"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369A1" w14:textId="7180F347" w:rsidR="00BC6D79" w:rsidRPr="00A961C4" w:rsidRDefault="00BC6D79" w:rsidP="0048364F">
    <w:pPr>
      <w:jc w:val="right"/>
      <w:rPr>
        <w:sz w:val="20"/>
      </w:rPr>
    </w:pPr>
    <w:r w:rsidRPr="00A961C4">
      <w:rPr>
        <w:sz w:val="20"/>
      </w:rPr>
      <w:fldChar w:fldCharType="begin"/>
    </w:r>
    <w:r w:rsidRPr="00A961C4">
      <w:rPr>
        <w:sz w:val="20"/>
      </w:rPr>
      <w:instrText xml:space="preserve"> STYLEREF CharAmSchText </w:instrText>
    </w:r>
    <w:r w:rsidR="00E31CD1">
      <w:rPr>
        <w:sz w:val="20"/>
      </w:rPr>
      <w:fldChar w:fldCharType="separate"/>
    </w:r>
    <w:r w:rsidR="00E31CD1">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E31CD1">
      <w:rPr>
        <w:b/>
        <w:sz w:val="20"/>
      </w:rPr>
      <w:fldChar w:fldCharType="separate"/>
    </w:r>
    <w:r w:rsidR="00E31CD1">
      <w:rPr>
        <w:b/>
        <w:noProof/>
        <w:sz w:val="20"/>
      </w:rPr>
      <w:t>Schedule 1</w:t>
    </w:r>
    <w:r>
      <w:rPr>
        <w:b/>
        <w:sz w:val="20"/>
      </w:rPr>
      <w:fldChar w:fldCharType="end"/>
    </w:r>
  </w:p>
  <w:p w14:paraId="4A583A73" w14:textId="2FDBA8BD" w:rsidR="00BC6D79" w:rsidRPr="00A961C4" w:rsidRDefault="00BC6D79"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35C73C5F" w14:textId="77777777" w:rsidR="00BC6D79" w:rsidRPr="00A961C4" w:rsidRDefault="00BC6D79"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53A8B" w14:textId="77777777" w:rsidR="00BC6D79" w:rsidRPr="00A961C4" w:rsidRDefault="00BC6D79"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97788F"/>
    <w:multiLevelType w:val="hybridMultilevel"/>
    <w:tmpl w:val="CE5057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3DA6A25"/>
    <w:multiLevelType w:val="hybridMultilevel"/>
    <w:tmpl w:val="C6B468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D94EE2"/>
    <w:multiLevelType w:val="hybridMultilevel"/>
    <w:tmpl w:val="FBAA645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C137123"/>
    <w:multiLevelType w:val="hybridMultilevel"/>
    <w:tmpl w:val="151C59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25B27A5"/>
    <w:multiLevelType w:val="hybridMultilevel"/>
    <w:tmpl w:val="2242BD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30668B6"/>
    <w:multiLevelType w:val="hybridMultilevel"/>
    <w:tmpl w:val="C8E485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76E6623"/>
    <w:multiLevelType w:val="hybridMultilevel"/>
    <w:tmpl w:val="527CE4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9FD6FFE"/>
    <w:multiLevelType w:val="hybridMultilevel"/>
    <w:tmpl w:val="57EC6F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A290263"/>
    <w:multiLevelType w:val="hybridMultilevel"/>
    <w:tmpl w:val="6A8026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1" w15:restartNumberingAfterBreak="0">
    <w:nsid w:val="3B601FDF"/>
    <w:multiLevelType w:val="hybridMultilevel"/>
    <w:tmpl w:val="90127CD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2" w15:restartNumberingAfterBreak="0">
    <w:nsid w:val="47304079"/>
    <w:multiLevelType w:val="hybridMultilevel"/>
    <w:tmpl w:val="22429A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BE314C3"/>
    <w:multiLevelType w:val="hybridMultilevel"/>
    <w:tmpl w:val="7346B0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2293D2E"/>
    <w:multiLevelType w:val="hybridMultilevel"/>
    <w:tmpl w:val="B68A4A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F201B04"/>
    <w:multiLevelType w:val="hybridMultilevel"/>
    <w:tmpl w:val="7D3289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93316B2"/>
    <w:multiLevelType w:val="hybridMultilevel"/>
    <w:tmpl w:val="BBE489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12"/>
  </w:num>
  <w:num w:numId="13">
    <w:abstractNumId w:val="22"/>
  </w:num>
  <w:num w:numId="14">
    <w:abstractNumId w:val="14"/>
  </w:num>
  <w:num w:numId="15">
    <w:abstractNumId w:val="24"/>
  </w:num>
  <w:num w:numId="16">
    <w:abstractNumId w:val="19"/>
  </w:num>
  <w:num w:numId="17">
    <w:abstractNumId w:val="25"/>
  </w:num>
  <w:num w:numId="18">
    <w:abstractNumId w:val="15"/>
  </w:num>
  <w:num w:numId="19">
    <w:abstractNumId w:val="11"/>
  </w:num>
  <w:num w:numId="20">
    <w:abstractNumId w:val="13"/>
  </w:num>
  <w:num w:numId="21">
    <w:abstractNumId w:val="10"/>
  </w:num>
  <w:num w:numId="22">
    <w:abstractNumId w:val="23"/>
  </w:num>
  <w:num w:numId="23">
    <w:abstractNumId w:val="16"/>
  </w:num>
  <w:num w:numId="24">
    <w:abstractNumId w:val="26"/>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evenAndOddHeaders/>
  <w:drawingGridHorizontalSpacing w:val="110"/>
  <w:displayHorizontalDrawingGridEvery w:val="2"/>
  <w:characterSpacingControl w:val="doNotCompress"/>
  <w:hdrShapeDefaults>
    <o:shapedefaults v:ext="edit" spidmax="317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D7CF230-C92E-471C-8FFB-469F7D8DC519}"/>
    <w:docVar w:name="dgnword-drafile" w:val="C:\Users\BRINSM~1\AppData\Local\Temp\dra4CF1.tmp"/>
    <w:docVar w:name="dgnword-eventsink" w:val="930395400"/>
  </w:docVars>
  <w:rsids>
    <w:rsidRoot w:val="008300BD"/>
    <w:rsid w:val="000027D3"/>
    <w:rsid w:val="000054A3"/>
    <w:rsid w:val="00005BC1"/>
    <w:rsid w:val="000113BC"/>
    <w:rsid w:val="0001165A"/>
    <w:rsid w:val="000136AF"/>
    <w:rsid w:val="00015478"/>
    <w:rsid w:val="000220FE"/>
    <w:rsid w:val="00024BEF"/>
    <w:rsid w:val="000269FF"/>
    <w:rsid w:val="0002751D"/>
    <w:rsid w:val="00027F4D"/>
    <w:rsid w:val="00030461"/>
    <w:rsid w:val="00041771"/>
    <w:rsid w:val="000417C9"/>
    <w:rsid w:val="000430C3"/>
    <w:rsid w:val="00043BF8"/>
    <w:rsid w:val="000468DC"/>
    <w:rsid w:val="00046F15"/>
    <w:rsid w:val="0005259E"/>
    <w:rsid w:val="00055B5C"/>
    <w:rsid w:val="00056391"/>
    <w:rsid w:val="00056EAF"/>
    <w:rsid w:val="00060FF9"/>
    <w:rsid w:val="00061176"/>
    <w:rsid w:val="000614BF"/>
    <w:rsid w:val="00063A1E"/>
    <w:rsid w:val="00064296"/>
    <w:rsid w:val="00065CF1"/>
    <w:rsid w:val="00070A4B"/>
    <w:rsid w:val="00070E1E"/>
    <w:rsid w:val="00070F36"/>
    <w:rsid w:val="00072F96"/>
    <w:rsid w:val="000734F3"/>
    <w:rsid w:val="000777AC"/>
    <w:rsid w:val="000805C7"/>
    <w:rsid w:val="0008097A"/>
    <w:rsid w:val="00081E05"/>
    <w:rsid w:val="0008259F"/>
    <w:rsid w:val="000828C8"/>
    <w:rsid w:val="00084830"/>
    <w:rsid w:val="00090508"/>
    <w:rsid w:val="00094117"/>
    <w:rsid w:val="0009655A"/>
    <w:rsid w:val="000A52F9"/>
    <w:rsid w:val="000A621B"/>
    <w:rsid w:val="000B1FD2"/>
    <w:rsid w:val="000B24B4"/>
    <w:rsid w:val="000B34DF"/>
    <w:rsid w:val="000B4030"/>
    <w:rsid w:val="000B53D4"/>
    <w:rsid w:val="000B7960"/>
    <w:rsid w:val="000C383E"/>
    <w:rsid w:val="000C5720"/>
    <w:rsid w:val="000D05EF"/>
    <w:rsid w:val="000D120C"/>
    <w:rsid w:val="000D249D"/>
    <w:rsid w:val="000D3D9B"/>
    <w:rsid w:val="000D5BE8"/>
    <w:rsid w:val="000D67F9"/>
    <w:rsid w:val="000E21B5"/>
    <w:rsid w:val="000E33A2"/>
    <w:rsid w:val="000E4675"/>
    <w:rsid w:val="000E71C8"/>
    <w:rsid w:val="000E7C99"/>
    <w:rsid w:val="000F21C1"/>
    <w:rsid w:val="000F316E"/>
    <w:rsid w:val="000F59F5"/>
    <w:rsid w:val="0010041F"/>
    <w:rsid w:val="00101D90"/>
    <w:rsid w:val="0010360A"/>
    <w:rsid w:val="0010544E"/>
    <w:rsid w:val="001067F4"/>
    <w:rsid w:val="0010745C"/>
    <w:rsid w:val="001103BB"/>
    <w:rsid w:val="0011058A"/>
    <w:rsid w:val="00111EE7"/>
    <w:rsid w:val="00112D95"/>
    <w:rsid w:val="001136CD"/>
    <w:rsid w:val="00113BD1"/>
    <w:rsid w:val="001202E9"/>
    <w:rsid w:val="00122206"/>
    <w:rsid w:val="001229A8"/>
    <w:rsid w:val="001241B6"/>
    <w:rsid w:val="00126F3E"/>
    <w:rsid w:val="0013198D"/>
    <w:rsid w:val="001325BE"/>
    <w:rsid w:val="0013272C"/>
    <w:rsid w:val="0013283D"/>
    <w:rsid w:val="001404BD"/>
    <w:rsid w:val="001508C4"/>
    <w:rsid w:val="0015122C"/>
    <w:rsid w:val="00151620"/>
    <w:rsid w:val="0015646E"/>
    <w:rsid w:val="0015650E"/>
    <w:rsid w:val="00164022"/>
    <w:rsid w:val="001643C9"/>
    <w:rsid w:val="00164925"/>
    <w:rsid w:val="00165568"/>
    <w:rsid w:val="00166C2F"/>
    <w:rsid w:val="00167E54"/>
    <w:rsid w:val="001716C9"/>
    <w:rsid w:val="00173363"/>
    <w:rsid w:val="00173B94"/>
    <w:rsid w:val="0017413A"/>
    <w:rsid w:val="0018081A"/>
    <w:rsid w:val="001829E7"/>
    <w:rsid w:val="00183972"/>
    <w:rsid w:val="00184AAC"/>
    <w:rsid w:val="001854B4"/>
    <w:rsid w:val="0019008A"/>
    <w:rsid w:val="00191B51"/>
    <w:rsid w:val="00192506"/>
    <w:rsid w:val="00192FFB"/>
    <w:rsid w:val="001939E1"/>
    <w:rsid w:val="00194FCA"/>
    <w:rsid w:val="00195382"/>
    <w:rsid w:val="001A16AE"/>
    <w:rsid w:val="001A3658"/>
    <w:rsid w:val="001A3A2B"/>
    <w:rsid w:val="001A6174"/>
    <w:rsid w:val="001A759A"/>
    <w:rsid w:val="001B066E"/>
    <w:rsid w:val="001B10B2"/>
    <w:rsid w:val="001B2DB5"/>
    <w:rsid w:val="001B3A83"/>
    <w:rsid w:val="001B633C"/>
    <w:rsid w:val="001B6FEA"/>
    <w:rsid w:val="001B753F"/>
    <w:rsid w:val="001B7A5D"/>
    <w:rsid w:val="001C1842"/>
    <w:rsid w:val="001C2418"/>
    <w:rsid w:val="001C2FF6"/>
    <w:rsid w:val="001C4D59"/>
    <w:rsid w:val="001C66DD"/>
    <w:rsid w:val="001C69C4"/>
    <w:rsid w:val="001D11D8"/>
    <w:rsid w:val="001D40F8"/>
    <w:rsid w:val="001D49C4"/>
    <w:rsid w:val="001D4F31"/>
    <w:rsid w:val="001D64EB"/>
    <w:rsid w:val="001E087B"/>
    <w:rsid w:val="001E19B4"/>
    <w:rsid w:val="001E3590"/>
    <w:rsid w:val="001E631C"/>
    <w:rsid w:val="001E7407"/>
    <w:rsid w:val="001E78F2"/>
    <w:rsid w:val="001F14E3"/>
    <w:rsid w:val="001F19F3"/>
    <w:rsid w:val="001F22F4"/>
    <w:rsid w:val="001F5BDA"/>
    <w:rsid w:val="001F5E0C"/>
    <w:rsid w:val="0020050F"/>
    <w:rsid w:val="002005CD"/>
    <w:rsid w:val="0020097F"/>
    <w:rsid w:val="00201D27"/>
    <w:rsid w:val="00202618"/>
    <w:rsid w:val="00205761"/>
    <w:rsid w:val="002071E1"/>
    <w:rsid w:val="002107E1"/>
    <w:rsid w:val="002117F5"/>
    <w:rsid w:val="00212710"/>
    <w:rsid w:val="0021275D"/>
    <w:rsid w:val="00213636"/>
    <w:rsid w:val="00217EED"/>
    <w:rsid w:val="00223C9F"/>
    <w:rsid w:val="00223DE8"/>
    <w:rsid w:val="00225F00"/>
    <w:rsid w:val="00230BEA"/>
    <w:rsid w:val="0023290C"/>
    <w:rsid w:val="002337EE"/>
    <w:rsid w:val="00233F99"/>
    <w:rsid w:val="002345F4"/>
    <w:rsid w:val="002352F7"/>
    <w:rsid w:val="00240749"/>
    <w:rsid w:val="00243B98"/>
    <w:rsid w:val="00244F15"/>
    <w:rsid w:val="00246860"/>
    <w:rsid w:val="002512B2"/>
    <w:rsid w:val="0025492B"/>
    <w:rsid w:val="00256EBD"/>
    <w:rsid w:val="00260326"/>
    <w:rsid w:val="00260592"/>
    <w:rsid w:val="00261014"/>
    <w:rsid w:val="00262E89"/>
    <w:rsid w:val="0026370B"/>
    <w:rsid w:val="00263820"/>
    <w:rsid w:val="00264FE8"/>
    <w:rsid w:val="00265F9A"/>
    <w:rsid w:val="00270588"/>
    <w:rsid w:val="00271A19"/>
    <w:rsid w:val="00272D92"/>
    <w:rsid w:val="00275197"/>
    <w:rsid w:val="00280700"/>
    <w:rsid w:val="00280706"/>
    <w:rsid w:val="00285C1E"/>
    <w:rsid w:val="00286684"/>
    <w:rsid w:val="00287A4F"/>
    <w:rsid w:val="00290AAC"/>
    <w:rsid w:val="00291E22"/>
    <w:rsid w:val="00293B89"/>
    <w:rsid w:val="002954B4"/>
    <w:rsid w:val="00297ECB"/>
    <w:rsid w:val="002A78E3"/>
    <w:rsid w:val="002B0297"/>
    <w:rsid w:val="002B2106"/>
    <w:rsid w:val="002B24D8"/>
    <w:rsid w:val="002B4D60"/>
    <w:rsid w:val="002B5A30"/>
    <w:rsid w:val="002C2641"/>
    <w:rsid w:val="002C5097"/>
    <w:rsid w:val="002D043A"/>
    <w:rsid w:val="002D0DB7"/>
    <w:rsid w:val="002D395A"/>
    <w:rsid w:val="002D580C"/>
    <w:rsid w:val="002D6169"/>
    <w:rsid w:val="002D64CD"/>
    <w:rsid w:val="002E095D"/>
    <w:rsid w:val="002E7522"/>
    <w:rsid w:val="002F4FD7"/>
    <w:rsid w:val="002F53A1"/>
    <w:rsid w:val="002F71CE"/>
    <w:rsid w:val="002F7B84"/>
    <w:rsid w:val="003036FD"/>
    <w:rsid w:val="00304110"/>
    <w:rsid w:val="00312DF6"/>
    <w:rsid w:val="003158D1"/>
    <w:rsid w:val="00316AAE"/>
    <w:rsid w:val="003215FF"/>
    <w:rsid w:val="00321723"/>
    <w:rsid w:val="00326063"/>
    <w:rsid w:val="00330D29"/>
    <w:rsid w:val="00334AD0"/>
    <w:rsid w:val="0033591B"/>
    <w:rsid w:val="00336DCA"/>
    <w:rsid w:val="003375F4"/>
    <w:rsid w:val="0034047D"/>
    <w:rsid w:val="003415D3"/>
    <w:rsid w:val="0034350E"/>
    <w:rsid w:val="00343892"/>
    <w:rsid w:val="003461A7"/>
    <w:rsid w:val="00346EF9"/>
    <w:rsid w:val="00350417"/>
    <w:rsid w:val="003506FD"/>
    <w:rsid w:val="00350C8A"/>
    <w:rsid w:val="00352B0F"/>
    <w:rsid w:val="0036221A"/>
    <w:rsid w:val="00362AE0"/>
    <w:rsid w:val="00370303"/>
    <w:rsid w:val="0037131E"/>
    <w:rsid w:val="00373874"/>
    <w:rsid w:val="00375C6C"/>
    <w:rsid w:val="00376DCC"/>
    <w:rsid w:val="00380EBB"/>
    <w:rsid w:val="0038477D"/>
    <w:rsid w:val="00385AD9"/>
    <w:rsid w:val="003866FA"/>
    <w:rsid w:val="00387DBD"/>
    <w:rsid w:val="00391444"/>
    <w:rsid w:val="003953C2"/>
    <w:rsid w:val="00395702"/>
    <w:rsid w:val="003A02C0"/>
    <w:rsid w:val="003A1084"/>
    <w:rsid w:val="003A4986"/>
    <w:rsid w:val="003A527D"/>
    <w:rsid w:val="003A7B3C"/>
    <w:rsid w:val="003B4364"/>
    <w:rsid w:val="003B4E3D"/>
    <w:rsid w:val="003B549F"/>
    <w:rsid w:val="003B6DAF"/>
    <w:rsid w:val="003B7E6C"/>
    <w:rsid w:val="003C2AF2"/>
    <w:rsid w:val="003C5F2B"/>
    <w:rsid w:val="003D0BFE"/>
    <w:rsid w:val="003D3637"/>
    <w:rsid w:val="003D5700"/>
    <w:rsid w:val="003D688E"/>
    <w:rsid w:val="003F03CF"/>
    <w:rsid w:val="0040216C"/>
    <w:rsid w:val="0040450F"/>
    <w:rsid w:val="00404D19"/>
    <w:rsid w:val="00405579"/>
    <w:rsid w:val="004078C4"/>
    <w:rsid w:val="00407B6F"/>
    <w:rsid w:val="004102E9"/>
    <w:rsid w:val="004107DD"/>
    <w:rsid w:val="00410B8E"/>
    <w:rsid w:val="004116CD"/>
    <w:rsid w:val="00413252"/>
    <w:rsid w:val="00413E5C"/>
    <w:rsid w:val="0041400D"/>
    <w:rsid w:val="004142EE"/>
    <w:rsid w:val="00415B30"/>
    <w:rsid w:val="00417B9F"/>
    <w:rsid w:val="00421FC1"/>
    <w:rsid w:val="004229C7"/>
    <w:rsid w:val="004244CB"/>
    <w:rsid w:val="00424CA9"/>
    <w:rsid w:val="00425A42"/>
    <w:rsid w:val="004263F4"/>
    <w:rsid w:val="00430040"/>
    <w:rsid w:val="00430C2B"/>
    <w:rsid w:val="00433521"/>
    <w:rsid w:val="00433D01"/>
    <w:rsid w:val="00436098"/>
    <w:rsid w:val="00436785"/>
    <w:rsid w:val="00436BD5"/>
    <w:rsid w:val="004378F4"/>
    <w:rsid w:val="00437B25"/>
    <w:rsid w:val="00437E4B"/>
    <w:rsid w:val="0044291A"/>
    <w:rsid w:val="00443E89"/>
    <w:rsid w:val="00445C7B"/>
    <w:rsid w:val="0044619B"/>
    <w:rsid w:val="00446F6B"/>
    <w:rsid w:val="0045369B"/>
    <w:rsid w:val="00453882"/>
    <w:rsid w:val="00455165"/>
    <w:rsid w:val="0046143F"/>
    <w:rsid w:val="00467358"/>
    <w:rsid w:val="00471273"/>
    <w:rsid w:val="00472C05"/>
    <w:rsid w:val="00473FB3"/>
    <w:rsid w:val="0047559B"/>
    <w:rsid w:val="0048196B"/>
    <w:rsid w:val="00481A2A"/>
    <w:rsid w:val="0048364F"/>
    <w:rsid w:val="00486BD5"/>
    <w:rsid w:val="00486D05"/>
    <w:rsid w:val="00486DFD"/>
    <w:rsid w:val="00487841"/>
    <w:rsid w:val="0049365C"/>
    <w:rsid w:val="00496F97"/>
    <w:rsid w:val="004A095C"/>
    <w:rsid w:val="004A1E89"/>
    <w:rsid w:val="004A58D7"/>
    <w:rsid w:val="004A63F5"/>
    <w:rsid w:val="004A74CF"/>
    <w:rsid w:val="004B06FD"/>
    <w:rsid w:val="004B078E"/>
    <w:rsid w:val="004B13A8"/>
    <w:rsid w:val="004B448F"/>
    <w:rsid w:val="004B4652"/>
    <w:rsid w:val="004B520B"/>
    <w:rsid w:val="004B53AD"/>
    <w:rsid w:val="004B576E"/>
    <w:rsid w:val="004C7C8C"/>
    <w:rsid w:val="004D0BA3"/>
    <w:rsid w:val="004D5324"/>
    <w:rsid w:val="004E2A4A"/>
    <w:rsid w:val="004E3DA6"/>
    <w:rsid w:val="004F0D23"/>
    <w:rsid w:val="004F1305"/>
    <w:rsid w:val="004F1FAC"/>
    <w:rsid w:val="004F4C2A"/>
    <w:rsid w:val="004F7F79"/>
    <w:rsid w:val="00502036"/>
    <w:rsid w:val="005037AC"/>
    <w:rsid w:val="00504FDB"/>
    <w:rsid w:val="00505204"/>
    <w:rsid w:val="00512FB5"/>
    <w:rsid w:val="005139F4"/>
    <w:rsid w:val="00516B8D"/>
    <w:rsid w:val="0052156A"/>
    <w:rsid w:val="005234E1"/>
    <w:rsid w:val="005251E3"/>
    <w:rsid w:val="00537FBC"/>
    <w:rsid w:val="00543469"/>
    <w:rsid w:val="00543512"/>
    <w:rsid w:val="00543FB2"/>
    <w:rsid w:val="00545813"/>
    <w:rsid w:val="005467DA"/>
    <w:rsid w:val="00547188"/>
    <w:rsid w:val="00551A57"/>
    <w:rsid w:val="00551B54"/>
    <w:rsid w:val="00551C48"/>
    <w:rsid w:val="005546A3"/>
    <w:rsid w:val="005600FA"/>
    <w:rsid w:val="00560897"/>
    <w:rsid w:val="00560AE8"/>
    <w:rsid w:val="0056194B"/>
    <w:rsid w:val="00561D35"/>
    <w:rsid w:val="00562636"/>
    <w:rsid w:val="00562FAF"/>
    <w:rsid w:val="00565425"/>
    <w:rsid w:val="00570703"/>
    <w:rsid w:val="00571D95"/>
    <w:rsid w:val="00572624"/>
    <w:rsid w:val="00573ED9"/>
    <w:rsid w:val="00575A51"/>
    <w:rsid w:val="00576605"/>
    <w:rsid w:val="00580B73"/>
    <w:rsid w:val="00581A40"/>
    <w:rsid w:val="00581BC5"/>
    <w:rsid w:val="00583E14"/>
    <w:rsid w:val="00584811"/>
    <w:rsid w:val="00584A6A"/>
    <w:rsid w:val="00585337"/>
    <w:rsid w:val="00586842"/>
    <w:rsid w:val="005926FF"/>
    <w:rsid w:val="00593AA6"/>
    <w:rsid w:val="00594161"/>
    <w:rsid w:val="00594749"/>
    <w:rsid w:val="00595FB0"/>
    <w:rsid w:val="00597D1F"/>
    <w:rsid w:val="005A0D92"/>
    <w:rsid w:val="005B2FD6"/>
    <w:rsid w:val="005B4067"/>
    <w:rsid w:val="005B4CBD"/>
    <w:rsid w:val="005B560F"/>
    <w:rsid w:val="005B5794"/>
    <w:rsid w:val="005B6E86"/>
    <w:rsid w:val="005C2DC1"/>
    <w:rsid w:val="005C3F41"/>
    <w:rsid w:val="005D214A"/>
    <w:rsid w:val="005D416A"/>
    <w:rsid w:val="005E152A"/>
    <w:rsid w:val="005E5904"/>
    <w:rsid w:val="005E607D"/>
    <w:rsid w:val="005F11B1"/>
    <w:rsid w:val="005F16A4"/>
    <w:rsid w:val="005F72E7"/>
    <w:rsid w:val="00600219"/>
    <w:rsid w:val="00602A21"/>
    <w:rsid w:val="00602A57"/>
    <w:rsid w:val="00604584"/>
    <w:rsid w:val="00605591"/>
    <w:rsid w:val="00606ECD"/>
    <w:rsid w:val="00607EE4"/>
    <w:rsid w:val="00607F5D"/>
    <w:rsid w:val="0061176C"/>
    <w:rsid w:val="006129B4"/>
    <w:rsid w:val="0061606E"/>
    <w:rsid w:val="006160CF"/>
    <w:rsid w:val="006167FD"/>
    <w:rsid w:val="00617CA5"/>
    <w:rsid w:val="00622593"/>
    <w:rsid w:val="00624951"/>
    <w:rsid w:val="006266C8"/>
    <w:rsid w:val="00627991"/>
    <w:rsid w:val="00630A7E"/>
    <w:rsid w:val="00636283"/>
    <w:rsid w:val="00641DE5"/>
    <w:rsid w:val="00644545"/>
    <w:rsid w:val="0064574F"/>
    <w:rsid w:val="0064729C"/>
    <w:rsid w:val="00647977"/>
    <w:rsid w:val="006525E2"/>
    <w:rsid w:val="006535A5"/>
    <w:rsid w:val="006542B5"/>
    <w:rsid w:val="00656F0C"/>
    <w:rsid w:val="0066155F"/>
    <w:rsid w:val="00661A78"/>
    <w:rsid w:val="006741BD"/>
    <w:rsid w:val="00675ADE"/>
    <w:rsid w:val="0067712E"/>
    <w:rsid w:val="00677CC2"/>
    <w:rsid w:val="00681F92"/>
    <w:rsid w:val="006829A6"/>
    <w:rsid w:val="006842C2"/>
    <w:rsid w:val="00685F42"/>
    <w:rsid w:val="00687168"/>
    <w:rsid w:val="0069207B"/>
    <w:rsid w:val="0069237A"/>
    <w:rsid w:val="006966D9"/>
    <w:rsid w:val="006A3332"/>
    <w:rsid w:val="006A4B23"/>
    <w:rsid w:val="006B068A"/>
    <w:rsid w:val="006B33E8"/>
    <w:rsid w:val="006B3AB7"/>
    <w:rsid w:val="006B485B"/>
    <w:rsid w:val="006C1464"/>
    <w:rsid w:val="006C15CA"/>
    <w:rsid w:val="006C24DC"/>
    <w:rsid w:val="006C2874"/>
    <w:rsid w:val="006C31D9"/>
    <w:rsid w:val="006C7F8C"/>
    <w:rsid w:val="006D0CF5"/>
    <w:rsid w:val="006D182F"/>
    <w:rsid w:val="006D380D"/>
    <w:rsid w:val="006D4B7E"/>
    <w:rsid w:val="006D612E"/>
    <w:rsid w:val="006D6C8E"/>
    <w:rsid w:val="006D732F"/>
    <w:rsid w:val="006E0135"/>
    <w:rsid w:val="006E243B"/>
    <w:rsid w:val="006E303A"/>
    <w:rsid w:val="006E37B6"/>
    <w:rsid w:val="006E42EE"/>
    <w:rsid w:val="006E537B"/>
    <w:rsid w:val="006F0B74"/>
    <w:rsid w:val="006F50DE"/>
    <w:rsid w:val="006F5FAE"/>
    <w:rsid w:val="006F7E19"/>
    <w:rsid w:val="00700B2C"/>
    <w:rsid w:val="0070488B"/>
    <w:rsid w:val="00710B9C"/>
    <w:rsid w:val="00711123"/>
    <w:rsid w:val="00712D8D"/>
    <w:rsid w:val="00713084"/>
    <w:rsid w:val="00714B26"/>
    <w:rsid w:val="007158AD"/>
    <w:rsid w:val="007159F0"/>
    <w:rsid w:val="0071611C"/>
    <w:rsid w:val="007167A1"/>
    <w:rsid w:val="00726281"/>
    <w:rsid w:val="00727039"/>
    <w:rsid w:val="00730E35"/>
    <w:rsid w:val="00731E00"/>
    <w:rsid w:val="00732313"/>
    <w:rsid w:val="00732CA4"/>
    <w:rsid w:val="00733CC8"/>
    <w:rsid w:val="00735A13"/>
    <w:rsid w:val="00735A87"/>
    <w:rsid w:val="007440B7"/>
    <w:rsid w:val="00750770"/>
    <w:rsid w:val="00751865"/>
    <w:rsid w:val="007518B8"/>
    <w:rsid w:val="00753230"/>
    <w:rsid w:val="007551B6"/>
    <w:rsid w:val="00757756"/>
    <w:rsid w:val="00761F7E"/>
    <w:rsid w:val="007634AD"/>
    <w:rsid w:val="00764F51"/>
    <w:rsid w:val="007715C9"/>
    <w:rsid w:val="00773D9D"/>
    <w:rsid w:val="00774EDD"/>
    <w:rsid w:val="007757EC"/>
    <w:rsid w:val="00776C83"/>
    <w:rsid w:val="00782F98"/>
    <w:rsid w:val="007847DE"/>
    <w:rsid w:val="00785ADA"/>
    <w:rsid w:val="0078655C"/>
    <w:rsid w:val="007903E4"/>
    <w:rsid w:val="0079332F"/>
    <w:rsid w:val="00796496"/>
    <w:rsid w:val="007964DC"/>
    <w:rsid w:val="0079762F"/>
    <w:rsid w:val="007A1345"/>
    <w:rsid w:val="007A3F7F"/>
    <w:rsid w:val="007A409D"/>
    <w:rsid w:val="007A4A26"/>
    <w:rsid w:val="007B0A7F"/>
    <w:rsid w:val="007B0F7C"/>
    <w:rsid w:val="007B30AA"/>
    <w:rsid w:val="007B3BF2"/>
    <w:rsid w:val="007B3E9C"/>
    <w:rsid w:val="007B6BC3"/>
    <w:rsid w:val="007B7CF8"/>
    <w:rsid w:val="007C144B"/>
    <w:rsid w:val="007C19D0"/>
    <w:rsid w:val="007C4FB1"/>
    <w:rsid w:val="007C65C6"/>
    <w:rsid w:val="007C7B57"/>
    <w:rsid w:val="007C7C78"/>
    <w:rsid w:val="007D02E2"/>
    <w:rsid w:val="007D2B78"/>
    <w:rsid w:val="007D5192"/>
    <w:rsid w:val="007E2905"/>
    <w:rsid w:val="007E6981"/>
    <w:rsid w:val="007E7D4A"/>
    <w:rsid w:val="007F0ACF"/>
    <w:rsid w:val="007F4146"/>
    <w:rsid w:val="007F5EA2"/>
    <w:rsid w:val="008006CC"/>
    <w:rsid w:val="00807F18"/>
    <w:rsid w:val="00811BF8"/>
    <w:rsid w:val="008120B7"/>
    <w:rsid w:val="008129AE"/>
    <w:rsid w:val="00812EC0"/>
    <w:rsid w:val="00814267"/>
    <w:rsid w:val="00814665"/>
    <w:rsid w:val="00814DB1"/>
    <w:rsid w:val="00817208"/>
    <w:rsid w:val="00820831"/>
    <w:rsid w:val="00820BA5"/>
    <w:rsid w:val="008233E5"/>
    <w:rsid w:val="00823408"/>
    <w:rsid w:val="00824D98"/>
    <w:rsid w:val="008250F0"/>
    <w:rsid w:val="00825733"/>
    <w:rsid w:val="008261F5"/>
    <w:rsid w:val="0082708C"/>
    <w:rsid w:val="00827B55"/>
    <w:rsid w:val="008300BD"/>
    <w:rsid w:val="00831E8D"/>
    <w:rsid w:val="0083228B"/>
    <w:rsid w:val="00833063"/>
    <w:rsid w:val="00836CED"/>
    <w:rsid w:val="0084207B"/>
    <w:rsid w:val="00846418"/>
    <w:rsid w:val="008533AE"/>
    <w:rsid w:val="008548BD"/>
    <w:rsid w:val="0085511C"/>
    <w:rsid w:val="00856A31"/>
    <w:rsid w:val="008574A4"/>
    <w:rsid w:val="00857D6B"/>
    <w:rsid w:val="008608D1"/>
    <w:rsid w:val="0086204A"/>
    <w:rsid w:val="00864F75"/>
    <w:rsid w:val="008657A1"/>
    <w:rsid w:val="00873805"/>
    <w:rsid w:val="00873BD7"/>
    <w:rsid w:val="0087487B"/>
    <w:rsid w:val="008754D0"/>
    <w:rsid w:val="00875F96"/>
    <w:rsid w:val="0087744F"/>
    <w:rsid w:val="00877D48"/>
    <w:rsid w:val="008809E5"/>
    <w:rsid w:val="00882978"/>
    <w:rsid w:val="00883781"/>
    <w:rsid w:val="00885570"/>
    <w:rsid w:val="00887943"/>
    <w:rsid w:val="00893958"/>
    <w:rsid w:val="00894223"/>
    <w:rsid w:val="00894AFD"/>
    <w:rsid w:val="008A110F"/>
    <w:rsid w:val="008A1E16"/>
    <w:rsid w:val="008A2E77"/>
    <w:rsid w:val="008B03AD"/>
    <w:rsid w:val="008B662B"/>
    <w:rsid w:val="008B686B"/>
    <w:rsid w:val="008B7D90"/>
    <w:rsid w:val="008C0DC0"/>
    <w:rsid w:val="008C344D"/>
    <w:rsid w:val="008C406F"/>
    <w:rsid w:val="008C4C6D"/>
    <w:rsid w:val="008C633D"/>
    <w:rsid w:val="008C6AFF"/>
    <w:rsid w:val="008C6F6F"/>
    <w:rsid w:val="008D0EE0"/>
    <w:rsid w:val="008D1494"/>
    <w:rsid w:val="008D394B"/>
    <w:rsid w:val="008D3E94"/>
    <w:rsid w:val="008D6817"/>
    <w:rsid w:val="008D732A"/>
    <w:rsid w:val="008E0B90"/>
    <w:rsid w:val="008E3FF6"/>
    <w:rsid w:val="008F1AFA"/>
    <w:rsid w:val="008F4BC7"/>
    <w:rsid w:val="008F4F1C"/>
    <w:rsid w:val="008F77C4"/>
    <w:rsid w:val="009012D0"/>
    <w:rsid w:val="00901D19"/>
    <w:rsid w:val="00902184"/>
    <w:rsid w:val="009103F3"/>
    <w:rsid w:val="00911625"/>
    <w:rsid w:val="00920F0A"/>
    <w:rsid w:val="00921932"/>
    <w:rsid w:val="00930919"/>
    <w:rsid w:val="00931728"/>
    <w:rsid w:val="00932377"/>
    <w:rsid w:val="009345FD"/>
    <w:rsid w:val="00935F32"/>
    <w:rsid w:val="0093616C"/>
    <w:rsid w:val="0093658F"/>
    <w:rsid w:val="00936C76"/>
    <w:rsid w:val="00937109"/>
    <w:rsid w:val="009414FE"/>
    <w:rsid w:val="009438E9"/>
    <w:rsid w:val="009447DC"/>
    <w:rsid w:val="00951947"/>
    <w:rsid w:val="009527C4"/>
    <w:rsid w:val="00952F92"/>
    <w:rsid w:val="00963BF0"/>
    <w:rsid w:val="00967042"/>
    <w:rsid w:val="00970AF9"/>
    <w:rsid w:val="00971C81"/>
    <w:rsid w:val="00973A4A"/>
    <w:rsid w:val="00975C7C"/>
    <w:rsid w:val="0098255A"/>
    <w:rsid w:val="009845BE"/>
    <w:rsid w:val="00984682"/>
    <w:rsid w:val="00990FBD"/>
    <w:rsid w:val="00991518"/>
    <w:rsid w:val="00991825"/>
    <w:rsid w:val="0099282B"/>
    <w:rsid w:val="009969C9"/>
    <w:rsid w:val="009A0FE9"/>
    <w:rsid w:val="009A2369"/>
    <w:rsid w:val="009A3483"/>
    <w:rsid w:val="009A3AA5"/>
    <w:rsid w:val="009B05C0"/>
    <w:rsid w:val="009B0A2D"/>
    <w:rsid w:val="009B4FF5"/>
    <w:rsid w:val="009B72CA"/>
    <w:rsid w:val="009C2B43"/>
    <w:rsid w:val="009C2BB5"/>
    <w:rsid w:val="009C36BD"/>
    <w:rsid w:val="009C569F"/>
    <w:rsid w:val="009C6A2F"/>
    <w:rsid w:val="009C7060"/>
    <w:rsid w:val="009D1C62"/>
    <w:rsid w:val="009D33FF"/>
    <w:rsid w:val="009D6044"/>
    <w:rsid w:val="009D6B98"/>
    <w:rsid w:val="009D7435"/>
    <w:rsid w:val="009E186E"/>
    <w:rsid w:val="009E30CE"/>
    <w:rsid w:val="009E6B5B"/>
    <w:rsid w:val="009E6C33"/>
    <w:rsid w:val="009E7FFE"/>
    <w:rsid w:val="009F2CC6"/>
    <w:rsid w:val="009F2F13"/>
    <w:rsid w:val="009F5A88"/>
    <w:rsid w:val="009F7BD0"/>
    <w:rsid w:val="00A00BB4"/>
    <w:rsid w:val="00A02F4B"/>
    <w:rsid w:val="00A03093"/>
    <w:rsid w:val="00A03AB6"/>
    <w:rsid w:val="00A048FF"/>
    <w:rsid w:val="00A05379"/>
    <w:rsid w:val="00A07415"/>
    <w:rsid w:val="00A07DBD"/>
    <w:rsid w:val="00A10775"/>
    <w:rsid w:val="00A15C2B"/>
    <w:rsid w:val="00A16257"/>
    <w:rsid w:val="00A231E2"/>
    <w:rsid w:val="00A324AE"/>
    <w:rsid w:val="00A33F09"/>
    <w:rsid w:val="00A36C48"/>
    <w:rsid w:val="00A36D76"/>
    <w:rsid w:val="00A41E0B"/>
    <w:rsid w:val="00A41FAC"/>
    <w:rsid w:val="00A456B6"/>
    <w:rsid w:val="00A47120"/>
    <w:rsid w:val="00A52B3C"/>
    <w:rsid w:val="00A54B75"/>
    <w:rsid w:val="00A55631"/>
    <w:rsid w:val="00A56368"/>
    <w:rsid w:val="00A61623"/>
    <w:rsid w:val="00A64912"/>
    <w:rsid w:val="00A70A74"/>
    <w:rsid w:val="00A726FA"/>
    <w:rsid w:val="00A745CA"/>
    <w:rsid w:val="00A80BE5"/>
    <w:rsid w:val="00A85CD0"/>
    <w:rsid w:val="00A86DD0"/>
    <w:rsid w:val="00A90498"/>
    <w:rsid w:val="00A9114D"/>
    <w:rsid w:val="00A93531"/>
    <w:rsid w:val="00A9355B"/>
    <w:rsid w:val="00A94EB8"/>
    <w:rsid w:val="00A95B36"/>
    <w:rsid w:val="00AA0A2D"/>
    <w:rsid w:val="00AA0C92"/>
    <w:rsid w:val="00AA3795"/>
    <w:rsid w:val="00AA3B10"/>
    <w:rsid w:val="00AA640A"/>
    <w:rsid w:val="00AA7214"/>
    <w:rsid w:val="00AA7DC1"/>
    <w:rsid w:val="00AB2AEF"/>
    <w:rsid w:val="00AB48BD"/>
    <w:rsid w:val="00AB5DC8"/>
    <w:rsid w:val="00AB7E52"/>
    <w:rsid w:val="00AB7F52"/>
    <w:rsid w:val="00AC1E75"/>
    <w:rsid w:val="00AC209C"/>
    <w:rsid w:val="00AC51B8"/>
    <w:rsid w:val="00AC7F46"/>
    <w:rsid w:val="00AD5641"/>
    <w:rsid w:val="00AD722B"/>
    <w:rsid w:val="00AE1088"/>
    <w:rsid w:val="00AE4530"/>
    <w:rsid w:val="00AE6F70"/>
    <w:rsid w:val="00AE79EB"/>
    <w:rsid w:val="00AF0ADE"/>
    <w:rsid w:val="00AF1BA4"/>
    <w:rsid w:val="00AF607D"/>
    <w:rsid w:val="00B00AFB"/>
    <w:rsid w:val="00B0234F"/>
    <w:rsid w:val="00B032D8"/>
    <w:rsid w:val="00B04D8F"/>
    <w:rsid w:val="00B0665C"/>
    <w:rsid w:val="00B10F3E"/>
    <w:rsid w:val="00B112F7"/>
    <w:rsid w:val="00B11B33"/>
    <w:rsid w:val="00B13FD0"/>
    <w:rsid w:val="00B14362"/>
    <w:rsid w:val="00B16281"/>
    <w:rsid w:val="00B17477"/>
    <w:rsid w:val="00B2513C"/>
    <w:rsid w:val="00B30DE1"/>
    <w:rsid w:val="00B32BE2"/>
    <w:rsid w:val="00B33B3C"/>
    <w:rsid w:val="00B36E6A"/>
    <w:rsid w:val="00B412CF"/>
    <w:rsid w:val="00B44B46"/>
    <w:rsid w:val="00B50574"/>
    <w:rsid w:val="00B50810"/>
    <w:rsid w:val="00B52DC9"/>
    <w:rsid w:val="00B5337B"/>
    <w:rsid w:val="00B5500C"/>
    <w:rsid w:val="00B5782E"/>
    <w:rsid w:val="00B6294C"/>
    <w:rsid w:val="00B6382D"/>
    <w:rsid w:val="00B63F7A"/>
    <w:rsid w:val="00B64A1C"/>
    <w:rsid w:val="00B74C71"/>
    <w:rsid w:val="00B770F8"/>
    <w:rsid w:val="00B81897"/>
    <w:rsid w:val="00B81982"/>
    <w:rsid w:val="00B91B6B"/>
    <w:rsid w:val="00B9247A"/>
    <w:rsid w:val="00B935E5"/>
    <w:rsid w:val="00B96C8D"/>
    <w:rsid w:val="00BA4DFC"/>
    <w:rsid w:val="00BA5026"/>
    <w:rsid w:val="00BA6437"/>
    <w:rsid w:val="00BA6915"/>
    <w:rsid w:val="00BB0B57"/>
    <w:rsid w:val="00BB2826"/>
    <w:rsid w:val="00BB2CE0"/>
    <w:rsid w:val="00BB40BF"/>
    <w:rsid w:val="00BC0CD1"/>
    <w:rsid w:val="00BC134E"/>
    <w:rsid w:val="00BC1AAC"/>
    <w:rsid w:val="00BC2199"/>
    <w:rsid w:val="00BC3E80"/>
    <w:rsid w:val="00BC6D79"/>
    <w:rsid w:val="00BC6F85"/>
    <w:rsid w:val="00BC734B"/>
    <w:rsid w:val="00BC7762"/>
    <w:rsid w:val="00BD69C4"/>
    <w:rsid w:val="00BE3CC6"/>
    <w:rsid w:val="00BE719A"/>
    <w:rsid w:val="00BE720A"/>
    <w:rsid w:val="00BE7CF9"/>
    <w:rsid w:val="00BF0461"/>
    <w:rsid w:val="00BF0D1E"/>
    <w:rsid w:val="00BF292F"/>
    <w:rsid w:val="00BF3D70"/>
    <w:rsid w:val="00BF4944"/>
    <w:rsid w:val="00BF56D4"/>
    <w:rsid w:val="00BF7636"/>
    <w:rsid w:val="00C01ABE"/>
    <w:rsid w:val="00C028E2"/>
    <w:rsid w:val="00C02A11"/>
    <w:rsid w:val="00C04409"/>
    <w:rsid w:val="00C05AC3"/>
    <w:rsid w:val="00C06547"/>
    <w:rsid w:val="00C067E5"/>
    <w:rsid w:val="00C0796E"/>
    <w:rsid w:val="00C101FE"/>
    <w:rsid w:val="00C1164C"/>
    <w:rsid w:val="00C11FCD"/>
    <w:rsid w:val="00C12F32"/>
    <w:rsid w:val="00C1465D"/>
    <w:rsid w:val="00C1506D"/>
    <w:rsid w:val="00C15578"/>
    <w:rsid w:val="00C16493"/>
    <w:rsid w:val="00C164CA"/>
    <w:rsid w:val="00C166C8"/>
    <w:rsid w:val="00C176CF"/>
    <w:rsid w:val="00C20F1F"/>
    <w:rsid w:val="00C230EB"/>
    <w:rsid w:val="00C24973"/>
    <w:rsid w:val="00C24EE9"/>
    <w:rsid w:val="00C2688A"/>
    <w:rsid w:val="00C27D6C"/>
    <w:rsid w:val="00C33292"/>
    <w:rsid w:val="00C37E9F"/>
    <w:rsid w:val="00C42BF8"/>
    <w:rsid w:val="00C44079"/>
    <w:rsid w:val="00C45BAB"/>
    <w:rsid w:val="00C460AE"/>
    <w:rsid w:val="00C50043"/>
    <w:rsid w:val="00C520E0"/>
    <w:rsid w:val="00C54E84"/>
    <w:rsid w:val="00C551B7"/>
    <w:rsid w:val="00C60CCA"/>
    <w:rsid w:val="00C635D7"/>
    <w:rsid w:val="00C6425C"/>
    <w:rsid w:val="00C708EF"/>
    <w:rsid w:val="00C74171"/>
    <w:rsid w:val="00C7573B"/>
    <w:rsid w:val="00C76CF3"/>
    <w:rsid w:val="00C77B3C"/>
    <w:rsid w:val="00C80669"/>
    <w:rsid w:val="00C85B60"/>
    <w:rsid w:val="00C866E3"/>
    <w:rsid w:val="00C92C01"/>
    <w:rsid w:val="00C92CA0"/>
    <w:rsid w:val="00C96064"/>
    <w:rsid w:val="00CA07A1"/>
    <w:rsid w:val="00CA2A19"/>
    <w:rsid w:val="00CA4BEB"/>
    <w:rsid w:val="00CA5A4E"/>
    <w:rsid w:val="00CB01DF"/>
    <w:rsid w:val="00CB4D25"/>
    <w:rsid w:val="00CB50F1"/>
    <w:rsid w:val="00CB58DF"/>
    <w:rsid w:val="00CC35D1"/>
    <w:rsid w:val="00CC431D"/>
    <w:rsid w:val="00CC6D1B"/>
    <w:rsid w:val="00CD6ED5"/>
    <w:rsid w:val="00CE1A80"/>
    <w:rsid w:val="00CE1E31"/>
    <w:rsid w:val="00CE3B2A"/>
    <w:rsid w:val="00CE3F77"/>
    <w:rsid w:val="00CE4BC9"/>
    <w:rsid w:val="00CE7993"/>
    <w:rsid w:val="00CF0BB2"/>
    <w:rsid w:val="00CF3DCC"/>
    <w:rsid w:val="00D00EAA"/>
    <w:rsid w:val="00D0316D"/>
    <w:rsid w:val="00D034D5"/>
    <w:rsid w:val="00D11702"/>
    <w:rsid w:val="00D13441"/>
    <w:rsid w:val="00D15D1E"/>
    <w:rsid w:val="00D16246"/>
    <w:rsid w:val="00D16774"/>
    <w:rsid w:val="00D17DF9"/>
    <w:rsid w:val="00D23B9E"/>
    <w:rsid w:val="00D243A3"/>
    <w:rsid w:val="00D342D2"/>
    <w:rsid w:val="00D36845"/>
    <w:rsid w:val="00D37637"/>
    <w:rsid w:val="00D43BAC"/>
    <w:rsid w:val="00D43CEB"/>
    <w:rsid w:val="00D477C3"/>
    <w:rsid w:val="00D52EFE"/>
    <w:rsid w:val="00D60684"/>
    <w:rsid w:val="00D62984"/>
    <w:rsid w:val="00D63EF6"/>
    <w:rsid w:val="00D65F3E"/>
    <w:rsid w:val="00D674EB"/>
    <w:rsid w:val="00D70DFB"/>
    <w:rsid w:val="00D71E16"/>
    <w:rsid w:val="00D73029"/>
    <w:rsid w:val="00D74BBF"/>
    <w:rsid w:val="00D766DF"/>
    <w:rsid w:val="00D76C13"/>
    <w:rsid w:val="00D823E5"/>
    <w:rsid w:val="00D8401A"/>
    <w:rsid w:val="00D84B34"/>
    <w:rsid w:val="00D85B3B"/>
    <w:rsid w:val="00D85FE3"/>
    <w:rsid w:val="00D87CF5"/>
    <w:rsid w:val="00D91178"/>
    <w:rsid w:val="00D920B4"/>
    <w:rsid w:val="00D92D03"/>
    <w:rsid w:val="00D9608B"/>
    <w:rsid w:val="00D97282"/>
    <w:rsid w:val="00DA7B8B"/>
    <w:rsid w:val="00DB3CCB"/>
    <w:rsid w:val="00DD0321"/>
    <w:rsid w:val="00DD22DB"/>
    <w:rsid w:val="00DD2F00"/>
    <w:rsid w:val="00DD5789"/>
    <w:rsid w:val="00DD72B5"/>
    <w:rsid w:val="00DD7345"/>
    <w:rsid w:val="00DD74A5"/>
    <w:rsid w:val="00DE03F3"/>
    <w:rsid w:val="00DE2002"/>
    <w:rsid w:val="00DE20E2"/>
    <w:rsid w:val="00DE3D4F"/>
    <w:rsid w:val="00DE514F"/>
    <w:rsid w:val="00DE6380"/>
    <w:rsid w:val="00DE6B37"/>
    <w:rsid w:val="00DF1339"/>
    <w:rsid w:val="00DF145B"/>
    <w:rsid w:val="00DF18A4"/>
    <w:rsid w:val="00DF2DFD"/>
    <w:rsid w:val="00DF7AE9"/>
    <w:rsid w:val="00E02768"/>
    <w:rsid w:val="00E04DE5"/>
    <w:rsid w:val="00E05704"/>
    <w:rsid w:val="00E06EA4"/>
    <w:rsid w:val="00E174B8"/>
    <w:rsid w:val="00E24D66"/>
    <w:rsid w:val="00E253ED"/>
    <w:rsid w:val="00E25502"/>
    <w:rsid w:val="00E26370"/>
    <w:rsid w:val="00E27A94"/>
    <w:rsid w:val="00E31CD1"/>
    <w:rsid w:val="00E43324"/>
    <w:rsid w:val="00E45806"/>
    <w:rsid w:val="00E47B77"/>
    <w:rsid w:val="00E50971"/>
    <w:rsid w:val="00E54292"/>
    <w:rsid w:val="00E55D89"/>
    <w:rsid w:val="00E57C08"/>
    <w:rsid w:val="00E64D86"/>
    <w:rsid w:val="00E713DD"/>
    <w:rsid w:val="00E734B2"/>
    <w:rsid w:val="00E73CC9"/>
    <w:rsid w:val="00E74DC7"/>
    <w:rsid w:val="00E76143"/>
    <w:rsid w:val="00E76A70"/>
    <w:rsid w:val="00E823B3"/>
    <w:rsid w:val="00E82BFC"/>
    <w:rsid w:val="00E84ECA"/>
    <w:rsid w:val="00E853B9"/>
    <w:rsid w:val="00E865A0"/>
    <w:rsid w:val="00E87699"/>
    <w:rsid w:val="00E9128F"/>
    <w:rsid w:val="00E912B0"/>
    <w:rsid w:val="00E947C6"/>
    <w:rsid w:val="00EA3D9A"/>
    <w:rsid w:val="00EA5B0D"/>
    <w:rsid w:val="00EA6815"/>
    <w:rsid w:val="00EB0076"/>
    <w:rsid w:val="00EB0960"/>
    <w:rsid w:val="00EB510C"/>
    <w:rsid w:val="00EB5C13"/>
    <w:rsid w:val="00EB736D"/>
    <w:rsid w:val="00EC0AC0"/>
    <w:rsid w:val="00EC24F5"/>
    <w:rsid w:val="00EC4163"/>
    <w:rsid w:val="00ED3A10"/>
    <w:rsid w:val="00ED4010"/>
    <w:rsid w:val="00ED492F"/>
    <w:rsid w:val="00ED6AD6"/>
    <w:rsid w:val="00EE3E36"/>
    <w:rsid w:val="00EE4CE7"/>
    <w:rsid w:val="00EE6B63"/>
    <w:rsid w:val="00EE6E10"/>
    <w:rsid w:val="00EE75FC"/>
    <w:rsid w:val="00EF0CBB"/>
    <w:rsid w:val="00EF2E3A"/>
    <w:rsid w:val="00EF31FA"/>
    <w:rsid w:val="00EF38D3"/>
    <w:rsid w:val="00EF4C12"/>
    <w:rsid w:val="00EF563B"/>
    <w:rsid w:val="00EF74C9"/>
    <w:rsid w:val="00F02A98"/>
    <w:rsid w:val="00F02CA1"/>
    <w:rsid w:val="00F047E2"/>
    <w:rsid w:val="00F0613A"/>
    <w:rsid w:val="00F07848"/>
    <w:rsid w:val="00F078DC"/>
    <w:rsid w:val="00F1360C"/>
    <w:rsid w:val="00F13E86"/>
    <w:rsid w:val="00F143D6"/>
    <w:rsid w:val="00F14C8B"/>
    <w:rsid w:val="00F15F6E"/>
    <w:rsid w:val="00F17B00"/>
    <w:rsid w:val="00F274FF"/>
    <w:rsid w:val="00F356DD"/>
    <w:rsid w:val="00F4112F"/>
    <w:rsid w:val="00F428B3"/>
    <w:rsid w:val="00F44724"/>
    <w:rsid w:val="00F5044B"/>
    <w:rsid w:val="00F52B77"/>
    <w:rsid w:val="00F5477C"/>
    <w:rsid w:val="00F569EC"/>
    <w:rsid w:val="00F56A40"/>
    <w:rsid w:val="00F6469F"/>
    <w:rsid w:val="00F65216"/>
    <w:rsid w:val="00F655E0"/>
    <w:rsid w:val="00F677A9"/>
    <w:rsid w:val="00F717E6"/>
    <w:rsid w:val="00F74BFE"/>
    <w:rsid w:val="00F75AC1"/>
    <w:rsid w:val="00F82128"/>
    <w:rsid w:val="00F84CF5"/>
    <w:rsid w:val="00F900E6"/>
    <w:rsid w:val="00F92893"/>
    <w:rsid w:val="00F92C4E"/>
    <w:rsid w:val="00F92D35"/>
    <w:rsid w:val="00F97404"/>
    <w:rsid w:val="00FA028C"/>
    <w:rsid w:val="00FA061A"/>
    <w:rsid w:val="00FA301D"/>
    <w:rsid w:val="00FA420B"/>
    <w:rsid w:val="00FA7B7A"/>
    <w:rsid w:val="00FB1E5B"/>
    <w:rsid w:val="00FB7C06"/>
    <w:rsid w:val="00FB7C11"/>
    <w:rsid w:val="00FC0AF0"/>
    <w:rsid w:val="00FC199A"/>
    <w:rsid w:val="00FC19B1"/>
    <w:rsid w:val="00FC3B4A"/>
    <w:rsid w:val="00FD0CF7"/>
    <w:rsid w:val="00FD1E13"/>
    <w:rsid w:val="00FD25CB"/>
    <w:rsid w:val="00FD32BE"/>
    <w:rsid w:val="00FD39CF"/>
    <w:rsid w:val="00FD5D5A"/>
    <w:rsid w:val="00FD6D35"/>
    <w:rsid w:val="00FD7EB1"/>
    <w:rsid w:val="00FE1229"/>
    <w:rsid w:val="00FE25C5"/>
    <w:rsid w:val="00FE2A4B"/>
    <w:rsid w:val="00FE4094"/>
    <w:rsid w:val="00FE41C9"/>
    <w:rsid w:val="00FE5C73"/>
    <w:rsid w:val="00FE78B8"/>
    <w:rsid w:val="00FE7F93"/>
    <w:rsid w:val="00FF3EF1"/>
    <w:rsid w:val="00FF67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41"/>
    <o:shapelayout v:ext="edit">
      <o:idmap v:ext="edit" data="1"/>
    </o:shapelayout>
  </w:shapeDefaults>
  <w:decimalSymbol w:val="."/>
  <w:listSeparator w:val=","/>
  <w14:docId w14:val="62F1D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234E1"/>
    <w:pPr>
      <w:spacing w:line="260" w:lineRule="atLeast"/>
    </w:pPr>
    <w:rPr>
      <w:sz w:val="22"/>
    </w:rPr>
  </w:style>
  <w:style w:type="paragraph" w:styleId="Heading1">
    <w:name w:val="heading 1"/>
    <w:basedOn w:val="Normal"/>
    <w:next w:val="Normal"/>
    <w:link w:val="Heading1Char"/>
    <w:uiPriority w:val="9"/>
    <w:qFormat/>
    <w:rsid w:val="001241B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241B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241B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241B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241B6"/>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241B6"/>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241B6"/>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241B6"/>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241B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5234E1"/>
  </w:style>
  <w:style w:type="paragraph" w:customStyle="1" w:styleId="OPCParaBase">
    <w:name w:val="OPCParaBase"/>
    <w:qFormat/>
    <w:rsid w:val="005234E1"/>
    <w:pPr>
      <w:spacing w:line="260" w:lineRule="atLeast"/>
    </w:pPr>
    <w:rPr>
      <w:rFonts w:eastAsia="Times New Roman" w:cs="Times New Roman"/>
      <w:sz w:val="22"/>
      <w:lang w:eastAsia="en-AU"/>
    </w:rPr>
  </w:style>
  <w:style w:type="paragraph" w:customStyle="1" w:styleId="ShortT">
    <w:name w:val="ShortT"/>
    <w:basedOn w:val="OPCParaBase"/>
    <w:next w:val="Normal"/>
    <w:qFormat/>
    <w:rsid w:val="005234E1"/>
    <w:pPr>
      <w:spacing w:line="240" w:lineRule="auto"/>
    </w:pPr>
    <w:rPr>
      <w:b/>
      <w:sz w:val="40"/>
    </w:rPr>
  </w:style>
  <w:style w:type="paragraph" w:customStyle="1" w:styleId="ActHead1">
    <w:name w:val="ActHead 1"/>
    <w:aliases w:val="c"/>
    <w:basedOn w:val="OPCParaBase"/>
    <w:next w:val="Normal"/>
    <w:qFormat/>
    <w:rsid w:val="005234E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234E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234E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234E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5234E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234E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234E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234E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234E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5234E1"/>
  </w:style>
  <w:style w:type="paragraph" w:customStyle="1" w:styleId="Blocks">
    <w:name w:val="Blocks"/>
    <w:aliases w:val="bb"/>
    <w:basedOn w:val="OPCParaBase"/>
    <w:qFormat/>
    <w:rsid w:val="005234E1"/>
    <w:pPr>
      <w:spacing w:line="240" w:lineRule="auto"/>
    </w:pPr>
    <w:rPr>
      <w:sz w:val="24"/>
    </w:rPr>
  </w:style>
  <w:style w:type="paragraph" w:customStyle="1" w:styleId="BoxText">
    <w:name w:val="BoxText"/>
    <w:aliases w:val="bt"/>
    <w:basedOn w:val="OPCParaBase"/>
    <w:qFormat/>
    <w:rsid w:val="005234E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234E1"/>
    <w:rPr>
      <w:b/>
    </w:rPr>
  </w:style>
  <w:style w:type="paragraph" w:customStyle="1" w:styleId="BoxHeadItalic">
    <w:name w:val="BoxHeadItalic"/>
    <w:aliases w:val="bhi"/>
    <w:basedOn w:val="BoxText"/>
    <w:next w:val="BoxStep"/>
    <w:qFormat/>
    <w:rsid w:val="005234E1"/>
    <w:rPr>
      <w:i/>
    </w:rPr>
  </w:style>
  <w:style w:type="paragraph" w:customStyle="1" w:styleId="BoxList">
    <w:name w:val="BoxList"/>
    <w:aliases w:val="bl"/>
    <w:basedOn w:val="BoxText"/>
    <w:qFormat/>
    <w:rsid w:val="005234E1"/>
    <w:pPr>
      <w:ind w:left="1559" w:hanging="425"/>
    </w:pPr>
  </w:style>
  <w:style w:type="paragraph" w:customStyle="1" w:styleId="BoxNote">
    <w:name w:val="BoxNote"/>
    <w:aliases w:val="bn"/>
    <w:basedOn w:val="BoxText"/>
    <w:qFormat/>
    <w:rsid w:val="005234E1"/>
    <w:pPr>
      <w:tabs>
        <w:tab w:val="left" w:pos="1985"/>
      </w:tabs>
      <w:spacing w:before="122" w:line="198" w:lineRule="exact"/>
      <w:ind w:left="2948" w:hanging="1814"/>
    </w:pPr>
    <w:rPr>
      <w:sz w:val="18"/>
    </w:rPr>
  </w:style>
  <w:style w:type="paragraph" w:customStyle="1" w:styleId="BoxPara">
    <w:name w:val="BoxPara"/>
    <w:aliases w:val="bp"/>
    <w:basedOn w:val="BoxText"/>
    <w:qFormat/>
    <w:rsid w:val="005234E1"/>
    <w:pPr>
      <w:tabs>
        <w:tab w:val="right" w:pos="2268"/>
      </w:tabs>
      <w:ind w:left="2552" w:hanging="1418"/>
    </w:pPr>
  </w:style>
  <w:style w:type="paragraph" w:customStyle="1" w:styleId="BoxStep">
    <w:name w:val="BoxStep"/>
    <w:aliases w:val="bs"/>
    <w:basedOn w:val="BoxText"/>
    <w:qFormat/>
    <w:rsid w:val="005234E1"/>
    <w:pPr>
      <w:ind w:left="1985" w:hanging="851"/>
    </w:pPr>
  </w:style>
  <w:style w:type="character" w:customStyle="1" w:styleId="CharAmPartNo">
    <w:name w:val="CharAmPartNo"/>
    <w:basedOn w:val="OPCCharBase"/>
    <w:qFormat/>
    <w:rsid w:val="005234E1"/>
  </w:style>
  <w:style w:type="character" w:customStyle="1" w:styleId="CharAmPartText">
    <w:name w:val="CharAmPartText"/>
    <w:basedOn w:val="OPCCharBase"/>
    <w:qFormat/>
    <w:rsid w:val="005234E1"/>
  </w:style>
  <w:style w:type="character" w:customStyle="1" w:styleId="CharAmSchNo">
    <w:name w:val="CharAmSchNo"/>
    <w:basedOn w:val="OPCCharBase"/>
    <w:qFormat/>
    <w:rsid w:val="005234E1"/>
  </w:style>
  <w:style w:type="character" w:customStyle="1" w:styleId="CharAmSchText">
    <w:name w:val="CharAmSchText"/>
    <w:basedOn w:val="OPCCharBase"/>
    <w:qFormat/>
    <w:rsid w:val="005234E1"/>
  </w:style>
  <w:style w:type="character" w:customStyle="1" w:styleId="CharBoldItalic">
    <w:name w:val="CharBoldItalic"/>
    <w:basedOn w:val="OPCCharBase"/>
    <w:uiPriority w:val="1"/>
    <w:qFormat/>
    <w:rsid w:val="005234E1"/>
    <w:rPr>
      <w:b/>
      <w:i/>
    </w:rPr>
  </w:style>
  <w:style w:type="character" w:customStyle="1" w:styleId="CharChapNo">
    <w:name w:val="CharChapNo"/>
    <w:basedOn w:val="OPCCharBase"/>
    <w:uiPriority w:val="1"/>
    <w:qFormat/>
    <w:rsid w:val="005234E1"/>
  </w:style>
  <w:style w:type="character" w:customStyle="1" w:styleId="CharChapText">
    <w:name w:val="CharChapText"/>
    <w:basedOn w:val="OPCCharBase"/>
    <w:uiPriority w:val="1"/>
    <w:qFormat/>
    <w:rsid w:val="005234E1"/>
  </w:style>
  <w:style w:type="character" w:customStyle="1" w:styleId="CharDivNo">
    <w:name w:val="CharDivNo"/>
    <w:basedOn w:val="OPCCharBase"/>
    <w:uiPriority w:val="1"/>
    <w:qFormat/>
    <w:rsid w:val="005234E1"/>
  </w:style>
  <w:style w:type="character" w:customStyle="1" w:styleId="CharDivText">
    <w:name w:val="CharDivText"/>
    <w:basedOn w:val="OPCCharBase"/>
    <w:uiPriority w:val="1"/>
    <w:qFormat/>
    <w:rsid w:val="005234E1"/>
  </w:style>
  <w:style w:type="character" w:customStyle="1" w:styleId="CharItalic">
    <w:name w:val="CharItalic"/>
    <w:basedOn w:val="OPCCharBase"/>
    <w:uiPriority w:val="1"/>
    <w:qFormat/>
    <w:rsid w:val="005234E1"/>
    <w:rPr>
      <w:i/>
    </w:rPr>
  </w:style>
  <w:style w:type="character" w:customStyle="1" w:styleId="CharPartNo">
    <w:name w:val="CharPartNo"/>
    <w:basedOn w:val="OPCCharBase"/>
    <w:uiPriority w:val="1"/>
    <w:qFormat/>
    <w:rsid w:val="005234E1"/>
  </w:style>
  <w:style w:type="character" w:customStyle="1" w:styleId="CharPartText">
    <w:name w:val="CharPartText"/>
    <w:basedOn w:val="OPCCharBase"/>
    <w:uiPriority w:val="1"/>
    <w:qFormat/>
    <w:rsid w:val="005234E1"/>
  </w:style>
  <w:style w:type="character" w:customStyle="1" w:styleId="CharSectno">
    <w:name w:val="CharSectno"/>
    <w:basedOn w:val="OPCCharBase"/>
    <w:qFormat/>
    <w:rsid w:val="005234E1"/>
  </w:style>
  <w:style w:type="character" w:customStyle="1" w:styleId="CharSubdNo">
    <w:name w:val="CharSubdNo"/>
    <w:basedOn w:val="OPCCharBase"/>
    <w:uiPriority w:val="1"/>
    <w:qFormat/>
    <w:rsid w:val="005234E1"/>
  </w:style>
  <w:style w:type="character" w:customStyle="1" w:styleId="CharSubdText">
    <w:name w:val="CharSubdText"/>
    <w:basedOn w:val="OPCCharBase"/>
    <w:uiPriority w:val="1"/>
    <w:qFormat/>
    <w:rsid w:val="005234E1"/>
  </w:style>
  <w:style w:type="paragraph" w:customStyle="1" w:styleId="CTA--">
    <w:name w:val="CTA --"/>
    <w:basedOn w:val="OPCParaBase"/>
    <w:next w:val="Normal"/>
    <w:rsid w:val="005234E1"/>
    <w:pPr>
      <w:spacing w:before="60" w:line="240" w:lineRule="atLeast"/>
      <w:ind w:left="142" w:hanging="142"/>
    </w:pPr>
    <w:rPr>
      <w:sz w:val="20"/>
    </w:rPr>
  </w:style>
  <w:style w:type="paragraph" w:customStyle="1" w:styleId="CTA-">
    <w:name w:val="CTA -"/>
    <w:basedOn w:val="OPCParaBase"/>
    <w:rsid w:val="005234E1"/>
    <w:pPr>
      <w:spacing w:before="60" w:line="240" w:lineRule="atLeast"/>
      <w:ind w:left="85" w:hanging="85"/>
    </w:pPr>
    <w:rPr>
      <w:sz w:val="20"/>
    </w:rPr>
  </w:style>
  <w:style w:type="paragraph" w:customStyle="1" w:styleId="CTA---">
    <w:name w:val="CTA ---"/>
    <w:basedOn w:val="OPCParaBase"/>
    <w:next w:val="Normal"/>
    <w:rsid w:val="005234E1"/>
    <w:pPr>
      <w:spacing w:before="60" w:line="240" w:lineRule="atLeast"/>
      <w:ind w:left="198" w:hanging="198"/>
    </w:pPr>
    <w:rPr>
      <w:sz w:val="20"/>
    </w:rPr>
  </w:style>
  <w:style w:type="paragraph" w:customStyle="1" w:styleId="CTA----">
    <w:name w:val="CTA ----"/>
    <w:basedOn w:val="OPCParaBase"/>
    <w:next w:val="Normal"/>
    <w:rsid w:val="005234E1"/>
    <w:pPr>
      <w:spacing w:before="60" w:line="240" w:lineRule="atLeast"/>
      <w:ind w:left="255" w:hanging="255"/>
    </w:pPr>
    <w:rPr>
      <w:sz w:val="20"/>
    </w:rPr>
  </w:style>
  <w:style w:type="paragraph" w:customStyle="1" w:styleId="CTA1a">
    <w:name w:val="CTA 1(a)"/>
    <w:basedOn w:val="OPCParaBase"/>
    <w:rsid w:val="005234E1"/>
    <w:pPr>
      <w:tabs>
        <w:tab w:val="right" w:pos="414"/>
      </w:tabs>
      <w:spacing w:before="40" w:line="240" w:lineRule="atLeast"/>
      <w:ind w:left="675" w:hanging="675"/>
    </w:pPr>
    <w:rPr>
      <w:sz w:val="20"/>
    </w:rPr>
  </w:style>
  <w:style w:type="paragraph" w:customStyle="1" w:styleId="CTA1ai">
    <w:name w:val="CTA 1(a)(i)"/>
    <w:basedOn w:val="OPCParaBase"/>
    <w:rsid w:val="005234E1"/>
    <w:pPr>
      <w:tabs>
        <w:tab w:val="right" w:pos="1004"/>
      </w:tabs>
      <w:spacing w:before="40" w:line="240" w:lineRule="atLeast"/>
      <w:ind w:left="1253" w:hanging="1253"/>
    </w:pPr>
    <w:rPr>
      <w:sz w:val="20"/>
    </w:rPr>
  </w:style>
  <w:style w:type="paragraph" w:customStyle="1" w:styleId="CTA2a">
    <w:name w:val="CTA 2(a)"/>
    <w:basedOn w:val="OPCParaBase"/>
    <w:rsid w:val="005234E1"/>
    <w:pPr>
      <w:tabs>
        <w:tab w:val="right" w:pos="482"/>
      </w:tabs>
      <w:spacing w:before="40" w:line="240" w:lineRule="atLeast"/>
      <w:ind w:left="748" w:hanging="748"/>
    </w:pPr>
    <w:rPr>
      <w:sz w:val="20"/>
    </w:rPr>
  </w:style>
  <w:style w:type="paragraph" w:customStyle="1" w:styleId="CTA2ai">
    <w:name w:val="CTA 2(a)(i)"/>
    <w:basedOn w:val="OPCParaBase"/>
    <w:rsid w:val="005234E1"/>
    <w:pPr>
      <w:tabs>
        <w:tab w:val="right" w:pos="1089"/>
      </w:tabs>
      <w:spacing w:before="40" w:line="240" w:lineRule="atLeast"/>
      <w:ind w:left="1327" w:hanging="1327"/>
    </w:pPr>
    <w:rPr>
      <w:sz w:val="20"/>
    </w:rPr>
  </w:style>
  <w:style w:type="paragraph" w:customStyle="1" w:styleId="CTA3a">
    <w:name w:val="CTA 3(a)"/>
    <w:basedOn w:val="OPCParaBase"/>
    <w:rsid w:val="005234E1"/>
    <w:pPr>
      <w:tabs>
        <w:tab w:val="right" w:pos="556"/>
      </w:tabs>
      <w:spacing w:before="40" w:line="240" w:lineRule="atLeast"/>
      <w:ind w:left="805" w:hanging="805"/>
    </w:pPr>
    <w:rPr>
      <w:sz w:val="20"/>
    </w:rPr>
  </w:style>
  <w:style w:type="paragraph" w:customStyle="1" w:styleId="CTA3ai">
    <w:name w:val="CTA 3(a)(i)"/>
    <w:basedOn w:val="OPCParaBase"/>
    <w:rsid w:val="005234E1"/>
    <w:pPr>
      <w:tabs>
        <w:tab w:val="right" w:pos="1140"/>
      </w:tabs>
      <w:spacing w:before="40" w:line="240" w:lineRule="atLeast"/>
      <w:ind w:left="1361" w:hanging="1361"/>
    </w:pPr>
    <w:rPr>
      <w:sz w:val="20"/>
    </w:rPr>
  </w:style>
  <w:style w:type="paragraph" w:customStyle="1" w:styleId="CTA4a">
    <w:name w:val="CTA 4(a)"/>
    <w:basedOn w:val="OPCParaBase"/>
    <w:rsid w:val="005234E1"/>
    <w:pPr>
      <w:tabs>
        <w:tab w:val="right" w:pos="624"/>
      </w:tabs>
      <w:spacing w:before="40" w:line="240" w:lineRule="atLeast"/>
      <w:ind w:left="873" w:hanging="873"/>
    </w:pPr>
    <w:rPr>
      <w:sz w:val="20"/>
    </w:rPr>
  </w:style>
  <w:style w:type="paragraph" w:customStyle="1" w:styleId="CTA4ai">
    <w:name w:val="CTA 4(a)(i)"/>
    <w:basedOn w:val="OPCParaBase"/>
    <w:rsid w:val="005234E1"/>
    <w:pPr>
      <w:tabs>
        <w:tab w:val="right" w:pos="1213"/>
      </w:tabs>
      <w:spacing w:before="40" w:line="240" w:lineRule="atLeast"/>
      <w:ind w:left="1452" w:hanging="1452"/>
    </w:pPr>
    <w:rPr>
      <w:sz w:val="20"/>
    </w:rPr>
  </w:style>
  <w:style w:type="paragraph" w:customStyle="1" w:styleId="CTACAPS">
    <w:name w:val="CTA CAPS"/>
    <w:basedOn w:val="OPCParaBase"/>
    <w:rsid w:val="005234E1"/>
    <w:pPr>
      <w:spacing w:before="60" w:line="240" w:lineRule="atLeast"/>
    </w:pPr>
    <w:rPr>
      <w:sz w:val="20"/>
    </w:rPr>
  </w:style>
  <w:style w:type="paragraph" w:customStyle="1" w:styleId="CTAright">
    <w:name w:val="CTA right"/>
    <w:basedOn w:val="OPCParaBase"/>
    <w:rsid w:val="005234E1"/>
    <w:pPr>
      <w:spacing w:before="60" w:line="240" w:lineRule="auto"/>
      <w:jc w:val="right"/>
    </w:pPr>
    <w:rPr>
      <w:sz w:val="20"/>
    </w:rPr>
  </w:style>
  <w:style w:type="paragraph" w:customStyle="1" w:styleId="subsection">
    <w:name w:val="subsection"/>
    <w:aliases w:val="ss"/>
    <w:basedOn w:val="OPCParaBase"/>
    <w:link w:val="subsectionChar"/>
    <w:rsid w:val="005234E1"/>
    <w:pPr>
      <w:tabs>
        <w:tab w:val="right" w:pos="1021"/>
      </w:tabs>
      <w:spacing w:before="180" w:line="240" w:lineRule="auto"/>
      <w:ind w:left="1134" w:hanging="1134"/>
    </w:pPr>
  </w:style>
  <w:style w:type="paragraph" w:customStyle="1" w:styleId="Definition">
    <w:name w:val="Definition"/>
    <w:aliases w:val="dd"/>
    <w:basedOn w:val="OPCParaBase"/>
    <w:rsid w:val="005234E1"/>
    <w:pPr>
      <w:spacing w:before="180" w:line="240" w:lineRule="auto"/>
      <w:ind w:left="1134"/>
    </w:pPr>
  </w:style>
  <w:style w:type="paragraph" w:customStyle="1" w:styleId="ETAsubitem">
    <w:name w:val="ETA(subitem)"/>
    <w:basedOn w:val="OPCParaBase"/>
    <w:rsid w:val="005234E1"/>
    <w:pPr>
      <w:tabs>
        <w:tab w:val="right" w:pos="340"/>
      </w:tabs>
      <w:spacing w:before="60" w:line="240" w:lineRule="auto"/>
      <w:ind w:left="454" w:hanging="454"/>
    </w:pPr>
    <w:rPr>
      <w:sz w:val="20"/>
    </w:rPr>
  </w:style>
  <w:style w:type="paragraph" w:customStyle="1" w:styleId="ETApara">
    <w:name w:val="ETA(para)"/>
    <w:basedOn w:val="OPCParaBase"/>
    <w:rsid w:val="005234E1"/>
    <w:pPr>
      <w:tabs>
        <w:tab w:val="right" w:pos="754"/>
      </w:tabs>
      <w:spacing w:before="60" w:line="240" w:lineRule="auto"/>
      <w:ind w:left="828" w:hanging="828"/>
    </w:pPr>
    <w:rPr>
      <w:sz w:val="20"/>
    </w:rPr>
  </w:style>
  <w:style w:type="paragraph" w:customStyle="1" w:styleId="ETAsubpara">
    <w:name w:val="ETA(subpara)"/>
    <w:basedOn w:val="OPCParaBase"/>
    <w:rsid w:val="005234E1"/>
    <w:pPr>
      <w:tabs>
        <w:tab w:val="right" w:pos="1083"/>
      </w:tabs>
      <w:spacing w:before="60" w:line="240" w:lineRule="auto"/>
      <w:ind w:left="1191" w:hanging="1191"/>
    </w:pPr>
    <w:rPr>
      <w:sz w:val="20"/>
    </w:rPr>
  </w:style>
  <w:style w:type="paragraph" w:customStyle="1" w:styleId="ETAsub-subpara">
    <w:name w:val="ETA(sub-subpara)"/>
    <w:basedOn w:val="OPCParaBase"/>
    <w:rsid w:val="005234E1"/>
    <w:pPr>
      <w:tabs>
        <w:tab w:val="right" w:pos="1412"/>
      </w:tabs>
      <w:spacing w:before="60" w:line="240" w:lineRule="auto"/>
      <w:ind w:left="1525" w:hanging="1525"/>
    </w:pPr>
    <w:rPr>
      <w:sz w:val="20"/>
    </w:rPr>
  </w:style>
  <w:style w:type="paragraph" w:customStyle="1" w:styleId="Formula">
    <w:name w:val="Formula"/>
    <w:basedOn w:val="OPCParaBase"/>
    <w:rsid w:val="005234E1"/>
    <w:pPr>
      <w:spacing w:line="240" w:lineRule="auto"/>
      <w:ind w:left="1134"/>
    </w:pPr>
    <w:rPr>
      <w:sz w:val="20"/>
    </w:rPr>
  </w:style>
  <w:style w:type="paragraph" w:styleId="Header">
    <w:name w:val="header"/>
    <w:basedOn w:val="OPCParaBase"/>
    <w:link w:val="HeaderChar"/>
    <w:unhideWhenUsed/>
    <w:rsid w:val="005234E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234E1"/>
    <w:rPr>
      <w:rFonts w:eastAsia="Times New Roman" w:cs="Times New Roman"/>
      <w:sz w:val="16"/>
      <w:lang w:eastAsia="en-AU"/>
    </w:rPr>
  </w:style>
  <w:style w:type="paragraph" w:customStyle="1" w:styleId="House">
    <w:name w:val="House"/>
    <w:basedOn w:val="OPCParaBase"/>
    <w:rsid w:val="005234E1"/>
    <w:pPr>
      <w:spacing w:line="240" w:lineRule="auto"/>
    </w:pPr>
    <w:rPr>
      <w:sz w:val="28"/>
    </w:rPr>
  </w:style>
  <w:style w:type="paragraph" w:customStyle="1" w:styleId="Item">
    <w:name w:val="Item"/>
    <w:aliases w:val="i"/>
    <w:basedOn w:val="OPCParaBase"/>
    <w:next w:val="ItemHead"/>
    <w:rsid w:val="005234E1"/>
    <w:pPr>
      <w:keepLines/>
      <w:spacing w:before="80" w:line="240" w:lineRule="auto"/>
      <w:ind w:left="709"/>
    </w:pPr>
  </w:style>
  <w:style w:type="paragraph" w:customStyle="1" w:styleId="ItemHead">
    <w:name w:val="ItemHead"/>
    <w:aliases w:val="ih"/>
    <w:basedOn w:val="OPCParaBase"/>
    <w:next w:val="Item"/>
    <w:rsid w:val="005234E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234E1"/>
    <w:pPr>
      <w:spacing w:line="240" w:lineRule="auto"/>
    </w:pPr>
    <w:rPr>
      <w:b/>
      <w:sz w:val="32"/>
    </w:rPr>
  </w:style>
  <w:style w:type="paragraph" w:customStyle="1" w:styleId="notedraft">
    <w:name w:val="note(draft)"/>
    <w:aliases w:val="nd"/>
    <w:basedOn w:val="OPCParaBase"/>
    <w:rsid w:val="005234E1"/>
    <w:pPr>
      <w:spacing w:before="240" w:line="240" w:lineRule="auto"/>
      <w:ind w:left="284" w:hanging="284"/>
    </w:pPr>
    <w:rPr>
      <w:i/>
      <w:sz w:val="24"/>
    </w:rPr>
  </w:style>
  <w:style w:type="paragraph" w:customStyle="1" w:styleId="notemargin">
    <w:name w:val="note(margin)"/>
    <w:aliases w:val="nm"/>
    <w:basedOn w:val="OPCParaBase"/>
    <w:rsid w:val="005234E1"/>
    <w:pPr>
      <w:tabs>
        <w:tab w:val="left" w:pos="709"/>
      </w:tabs>
      <w:spacing w:before="122" w:line="198" w:lineRule="exact"/>
      <w:ind w:left="709" w:hanging="709"/>
    </w:pPr>
    <w:rPr>
      <w:sz w:val="18"/>
    </w:rPr>
  </w:style>
  <w:style w:type="paragraph" w:customStyle="1" w:styleId="noteToPara">
    <w:name w:val="noteToPara"/>
    <w:aliases w:val="ntp"/>
    <w:basedOn w:val="OPCParaBase"/>
    <w:rsid w:val="005234E1"/>
    <w:pPr>
      <w:spacing w:before="122" w:line="198" w:lineRule="exact"/>
      <w:ind w:left="2353" w:hanging="709"/>
    </w:pPr>
    <w:rPr>
      <w:sz w:val="18"/>
    </w:rPr>
  </w:style>
  <w:style w:type="paragraph" w:customStyle="1" w:styleId="noteParlAmend">
    <w:name w:val="note(ParlAmend)"/>
    <w:aliases w:val="npp"/>
    <w:basedOn w:val="OPCParaBase"/>
    <w:next w:val="ParlAmend"/>
    <w:rsid w:val="005234E1"/>
    <w:pPr>
      <w:spacing w:line="240" w:lineRule="auto"/>
      <w:jc w:val="right"/>
    </w:pPr>
    <w:rPr>
      <w:rFonts w:ascii="Arial" w:hAnsi="Arial"/>
      <w:b/>
      <w:i/>
    </w:rPr>
  </w:style>
  <w:style w:type="paragraph" w:customStyle="1" w:styleId="Page1">
    <w:name w:val="Page1"/>
    <w:basedOn w:val="OPCParaBase"/>
    <w:rsid w:val="005234E1"/>
    <w:pPr>
      <w:spacing w:before="5600" w:line="240" w:lineRule="auto"/>
    </w:pPr>
    <w:rPr>
      <w:b/>
      <w:sz w:val="32"/>
    </w:rPr>
  </w:style>
  <w:style w:type="paragraph" w:customStyle="1" w:styleId="PageBreak">
    <w:name w:val="PageBreak"/>
    <w:aliases w:val="pb"/>
    <w:basedOn w:val="OPCParaBase"/>
    <w:rsid w:val="005234E1"/>
    <w:pPr>
      <w:spacing w:line="240" w:lineRule="auto"/>
    </w:pPr>
    <w:rPr>
      <w:sz w:val="20"/>
    </w:rPr>
  </w:style>
  <w:style w:type="paragraph" w:customStyle="1" w:styleId="paragraphsub">
    <w:name w:val="paragraph(sub)"/>
    <w:aliases w:val="aa"/>
    <w:basedOn w:val="OPCParaBase"/>
    <w:rsid w:val="005234E1"/>
    <w:pPr>
      <w:tabs>
        <w:tab w:val="right" w:pos="1985"/>
      </w:tabs>
      <w:spacing w:before="40" w:line="240" w:lineRule="auto"/>
      <w:ind w:left="2098" w:hanging="2098"/>
    </w:pPr>
  </w:style>
  <w:style w:type="paragraph" w:customStyle="1" w:styleId="paragraphsub-sub">
    <w:name w:val="paragraph(sub-sub)"/>
    <w:aliases w:val="aaa"/>
    <w:basedOn w:val="OPCParaBase"/>
    <w:rsid w:val="005234E1"/>
    <w:pPr>
      <w:tabs>
        <w:tab w:val="right" w:pos="2722"/>
      </w:tabs>
      <w:spacing w:before="40" w:line="240" w:lineRule="auto"/>
      <w:ind w:left="2835" w:hanging="2835"/>
    </w:pPr>
  </w:style>
  <w:style w:type="paragraph" w:customStyle="1" w:styleId="paragraph">
    <w:name w:val="paragraph"/>
    <w:aliases w:val="a"/>
    <w:basedOn w:val="OPCParaBase"/>
    <w:link w:val="paragraphChar"/>
    <w:rsid w:val="005234E1"/>
    <w:pPr>
      <w:tabs>
        <w:tab w:val="right" w:pos="1531"/>
      </w:tabs>
      <w:spacing w:before="40" w:line="240" w:lineRule="auto"/>
      <w:ind w:left="1644" w:hanging="1644"/>
    </w:pPr>
  </w:style>
  <w:style w:type="paragraph" w:customStyle="1" w:styleId="ParlAmend">
    <w:name w:val="ParlAmend"/>
    <w:aliases w:val="pp"/>
    <w:basedOn w:val="OPCParaBase"/>
    <w:rsid w:val="005234E1"/>
    <w:pPr>
      <w:spacing w:before="240" w:line="240" w:lineRule="atLeast"/>
      <w:ind w:hanging="567"/>
    </w:pPr>
    <w:rPr>
      <w:sz w:val="24"/>
    </w:rPr>
  </w:style>
  <w:style w:type="paragraph" w:customStyle="1" w:styleId="Penalty">
    <w:name w:val="Penalty"/>
    <w:basedOn w:val="OPCParaBase"/>
    <w:rsid w:val="005234E1"/>
    <w:pPr>
      <w:tabs>
        <w:tab w:val="left" w:pos="2977"/>
      </w:tabs>
      <w:spacing w:before="180" w:line="240" w:lineRule="auto"/>
      <w:ind w:left="1985" w:hanging="851"/>
    </w:pPr>
  </w:style>
  <w:style w:type="paragraph" w:customStyle="1" w:styleId="Portfolio">
    <w:name w:val="Portfolio"/>
    <w:basedOn w:val="OPCParaBase"/>
    <w:rsid w:val="005234E1"/>
    <w:pPr>
      <w:spacing w:line="240" w:lineRule="auto"/>
    </w:pPr>
    <w:rPr>
      <w:i/>
      <w:sz w:val="20"/>
    </w:rPr>
  </w:style>
  <w:style w:type="paragraph" w:customStyle="1" w:styleId="Preamble">
    <w:name w:val="Preamble"/>
    <w:basedOn w:val="OPCParaBase"/>
    <w:next w:val="Normal"/>
    <w:rsid w:val="005234E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234E1"/>
    <w:pPr>
      <w:spacing w:line="240" w:lineRule="auto"/>
    </w:pPr>
    <w:rPr>
      <w:i/>
      <w:sz w:val="20"/>
    </w:rPr>
  </w:style>
  <w:style w:type="paragraph" w:customStyle="1" w:styleId="Session">
    <w:name w:val="Session"/>
    <w:basedOn w:val="OPCParaBase"/>
    <w:rsid w:val="005234E1"/>
    <w:pPr>
      <w:spacing w:line="240" w:lineRule="auto"/>
    </w:pPr>
    <w:rPr>
      <w:sz w:val="28"/>
    </w:rPr>
  </w:style>
  <w:style w:type="paragraph" w:customStyle="1" w:styleId="Sponsor">
    <w:name w:val="Sponsor"/>
    <w:basedOn w:val="OPCParaBase"/>
    <w:rsid w:val="005234E1"/>
    <w:pPr>
      <w:spacing w:line="240" w:lineRule="auto"/>
    </w:pPr>
    <w:rPr>
      <w:i/>
    </w:rPr>
  </w:style>
  <w:style w:type="paragraph" w:customStyle="1" w:styleId="Subitem">
    <w:name w:val="Subitem"/>
    <w:aliases w:val="iss"/>
    <w:basedOn w:val="OPCParaBase"/>
    <w:rsid w:val="005234E1"/>
    <w:pPr>
      <w:spacing w:before="180" w:line="240" w:lineRule="auto"/>
      <w:ind w:left="709" w:hanging="709"/>
    </w:pPr>
  </w:style>
  <w:style w:type="paragraph" w:customStyle="1" w:styleId="SubitemHead">
    <w:name w:val="SubitemHead"/>
    <w:aliases w:val="issh"/>
    <w:basedOn w:val="OPCParaBase"/>
    <w:rsid w:val="005234E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234E1"/>
    <w:pPr>
      <w:spacing w:before="40" w:line="240" w:lineRule="auto"/>
      <w:ind w:left="1134"/>
    </w:pPr>
  </w:style>
  <w:style w:type="paragraph" w:customStyle="1" w:styleId="SubsectionHead">
    <w:name w:val="SubsectionHead"/>
    <w:aliases w:val="ssh"/>
    <w:basedOn w:val="OPCParaBase"/>
    <w:next w:val="subsection"/>
    <w:rsid w:val="005234E1"/>
    <w:pPr>
      <w:keepNext/>
      <w:keepLines/>
      <w:spacing w:before="240" w:line="240" w:lineRule="auto"/>
      <w:ind w:left="1134"/>
    </w:pPr>
    <w:rPr>
      <w:i/>
    </w:rPr>
  </w:style>
  <w:style w:type="paragraph" w:customStyle="1" w:styleId="Tablea">
    <w:name w:val="Table(a)"/>
    <w:aliases w:val="ta"/>
    <w:basedOn w:val="OPCParaBase"/>
    <w:rsid w:val="005234E1"/>
    <w:pPr>
      <w:spacing w:before="60" w:line="240" w:lineRule="auto"/>
      <w:ind w:left="284" w:hanging="284"/>
    </w:pPr>
    <w:rPr>
      <w:sz w:val="20"/>
    </w:rPr>
  </w:style>
  <w:style w:type="paragraph" w:customStyle="1" w:styleId="TableAA">
    <w:name w:val="Table(AA)"/>
    <w:aliases w:val="taaa"/>
    <w:basedOn w:val="OPCParaBase"/>
    <w:rsid w:val="005234E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234E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234E1"/>
    <w:pPr>
      <w:spacing w:before="60" w:line="240" w:lineRule="atLeast"/>
    </w:pPr>
    <w:rPr>
      <w:sz w:val="20"/>
    </w:rPr>
  </w:style>
  <w:style w:type="paragraph" w:customStyle="1" w:styleId="TLPBoxTextnote">
    <w:name w:val="TLPBoxText(note"/>
    <w:aliases w:val="right)"/>
    <w:basedOn w:val="OPCParaBase"/>
    <w:rsid w:val="005234E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234E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234E1"/>
    <w:pPr>
      <w:spacing w:before="122" w:line="198" w:lineRule="exact"/>
      <w:ind w:left="1985" w:hanging="851"/>
      <w:jc w:val="right"/>
    </w:pPr>
    <w:rPr>
      <w:sz w:val="18"/>
    </w:rPr>
  </w:style>
  <w:style w:type="paragraph" w:customStyle="1" w:styleId="TLPTableBullet">
    <w:name w:val="TLPTableBullet"/>
    <w:aliases w:val="ttb"/>
    <w:basedOn w:val="OPCParaBase"/>
    <w:rsid w:val="005234E1"/>
    <w:pPr>
      <w:spacing w:line="240" w:lineRule="exact"/>
      <w:ind w:left="284" w:hanging="284"/>
    </w:pPr>
    <w:rPr>
      <w:sz w:val="20"/>
    </w:rPr>
  </w:style>
  <w:style w:type="paragraph" w:styleId="TOC1">
    <w:name w:val="toc 1"/>
    <w:basedOn w:val="OPCParaBase"/>
    <w:next w:val="Normal"/>
    <w:uiPriority w:val="39"/>
    <w:semiHidden/>
    <w:unhideWhenUsed/>
    <w:rsid w:val="005234E1"/>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5234E1"/>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5234E1"/>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5234E1"/>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5234E1"/>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5234E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5234E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5234E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5234E1"/>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234E1"/>
    <w:pPr>
      <w:keepLines/>
      <w:spacing w:before="240" w:after="120" w:line="240" w:lineRule="auto"/>
      <w:ind w:left="794"/>
    </w:pPr>
    <w:rPr>
      <w:b/>
      <w:kern w:val="28"/>
      <w:sz w:val="20"/>
    </w:rPr>
  </w:style>
  <w:style w:type="paragraph" w:customStyle="1" w:styleId="TofSectsHeading">
    <w:name w:val="TofSects(Heading)"/>
    <w:basedOn w:val="OPCParaBase"/>
    <w:rsid w:val="005234E1"/>
    <w:pPr>
      <w:spacing w:before="240" w:after="120" w:line="240" w:lineRule="auto"/>
    </w:pPr>
    <w:rPr>
      <w:b/>
      <w:sz w:val="24"/>
    </w:rPr>
  </w:style>
  <w:style w:type="paragraph" w:customStyle="1" w:styleId="TofSectsSection">
    <w:name w:val="TofSects(Section)"/>
    <w:basedOn w:val="OPCParaBase"/>
    <w:rsid w:val="005234E1"/>
    <w:pPr>
      <w:keepLines/>
      <w:spacing w:before="40" w:line="240" w:lineRule="auto"/>
      <w:ind w:left="1588" w:hanging="794"/>
    </w:pPr>
    <w:rPr>
      <w:kern w:val="28"/>
      <w:sz w:val="18"/>
    </w:rPr>
  </w:style>
  <w:style w:type="paragraph" w:customStyle="1" w:styleId="TofSectsSubdiv">
    <w:name w:val="TofSects(Subdiv)"/>
    <w:basedOn w:val="OPCParaBase"/>
    <w:rsid w:val="005234E1"/>
    <w:pPr>
      <w:keepLines/>
      <w:spacing w:before="80" w:line="240" w:lineRule="auto"/>
      <w:ind w:left="1588" w:hanging="794"/>
    </w:pPr>
    <w:rPr>
      <w:kern w:val="28"/>
    </w:rPr>
  </w:style>
  <w:style w:type="paragraph" w:customStyle="1" w:styleId="WRStyle">
    <w:name w:val="WR Style"/>
    <w:aliases w:val="WR"/>
    <w:basedOn w:val="OPCParaBase"/>
    <w:rsid w:val="005234E1"/>
    <w:pPr>
      <w:spacing w:before="240" w:line="240" w:lineRule="auto"/>
      <w:ind w:left="284" w:hanging="284"/>
    </w:pPr>
    <w:rPr>
      <w:b/>
      <w:i/>
      <w:kern w:val="28"/>
      <w:sz w:val="24"/>
    </w:rPr>
  </w:style>
  <w:style w:type="paragraph" w:customStyle="1" w:styleId="notepara">
    <w:name w:val="note(para)"/>
    <w:aliases w:val="na"/>
    <w:basedOn w:val="OPCParaBase"/>
    <w:rsid w:val="005234E1"/>
    <w:pPr>
      <w:spacing w:before="40" w:line="198" w:lineRule="exact"/>
      <w:ind w:left="2354" w:hanging="369"/>
    </w:pPr>
    <w:rPr>
      <w:sz w:val="18"/>
    </w:rPr>
  </w:style>
  <w:style w:type="paragraph" w:styleId="Footer">
    <w:name w:val="footer"/>
    <w:link w:val="FooterChar"/>
    <w:rsid w:val="005234E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234E1"/>
    <w:rPr>
      <w:rFonts w:eastAsia="Times New Roman" w:cs="Times New Roman"/>
      <w:sz w:val="22"/>
      <w:szCs w:val="24"/>
      <w:lang w:eastAsia="en-AU"/>
    </w:rPr>
  </w:style>
  <w:style w:type="character" w:styleId="LineNumber">
    <w:name w:val="line number"/>
    <w:basedOn w:val="OPCCharBase"/>
    <w:uiPriority w:val="99"/>
    <w:semiHidden/>
    <w:unhideWhenUsed/>
    <w:rsid w:val="005234E1"/>
    <w:rPr>
      <w:sz w:val="16"/>
    </w:rPr>
  </w:style>
  <w:style w:type="table" w:customStyle="1" w:styleId="CFlag">
    <w:name w:val="CFlag"/>
    <w:basedOn w:val="TableNormal"/>
    <w:uiPriority w:val="99"/>
    <w:rsid w:val="005234E1"/>
    <w:rPr>
      <w:rFonts w:eastAsia="Times New Roman" w:cs="Times New Roman"/>
      <w:lang w:eastAsia="en-AU"/>
    </w:rPr>
    <w:tblPr/>
  </w:style>
  <w:style w:type="paragraph" w:customStyle="1" w:styleId="NotesHeading1">
    <w:name w:val="NotesHeading 1"/>
    <w:basedOn w:val="OPCParaBase"/>
    <w:next w:val="Normal"/>
    <w:rsid w:val="005234E1"/>
    <w:rPr>
      <w:b/>
      <w:sz w:val="28"/>
      <w:szCs w:val="28"/>
    </w:rPr>
  </w:style>
  <w:style w:type="paragraph" w:customStyle="1" w:styleId="NotesHeading2">
    <w:name w:val="NotesHeading 2"/>
    <w:basedOn w:val="OPCParaBase"/>
    <w:next w:val="Normal"/>
    <w:rsid w:val="005234E1"/>
    <w:rPr>
      <w:b/>
      <w:sz w:val="28"/>
      <w:szCs w:val="28"/>
    </w:rPr>
  </w:style>
  <w:style w:type="paragraph" w:customStyle="1" w:styleId="SignCoverPageEnd">
    <w:name w:val="SignCoverPageEnd"/>
    <w:basedOn w:val="OPCParaBase"/>
    <w:next w:val="Normal"/>
    <w:rsid w:val="005234E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234E1"/>
    <w:pPr>
      <w:pBdr>
        <w:top w:val="single" w:sz="4" w:space="1" w:color="auto"/>
      </w:pBdr>
      <w:spacing w:before="360"/>
      <w:ind w:right="397"/>
      <w:jc w:val="both"/>
    </w:pPr>
  </w:style>
  <w:style w:type="paragraph" w:customStyle="1" w:styleId="Paragraphsub-sub-sub">
    <w:name w:val="Paragraph(sub-sub-sub)"/>
    <w:aliases w:val="aaaa"/>
    <w:basedOn w:val="OPCParaBase"/>
    <w:rsid w:val="005234E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234E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234E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234E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234E1"/>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5234E1"/>
    <w:pPr>
      <w:spacing w:before="120"/>
    </w:pPr>
  </w:style>
  <w:style w:type="paragraph" w:customStyle="1" w:styleId="TableTextEndNotes">
    <w:name w:val="TableTextEndNotes"/>
    <w:aliases w:val="Tten"/>
    <w:basedOn w:val="Normal"/>
    <w:rsid w:val="005234E1"/>
    <w:pPr>
      <w:spacing w:before="60" w:line="240" w:lineRule="auto"/>
    </w:pPr>
    <w:rPr>
      <w:rFonts w:cs="Arial"/>
      <w:sz w:val="20"/>
      <w:szCs w:val="22"/>
    </w:rPr>
  </w:style>
  <w:style w:type="paragraph" w:customStyle="1" w:styleId="TableHeading">
    <w:name w:val="TableHeading"/>
    <w:aliases w:val="th"/>
    <w:basedOn w:val="OPCParaBase"/>
    <w:next w:val="Tabletext"/>
    <w:rsid w:val="005234E1"/>
    <w:pPr>
      <w:keepNext/>
      <w:spacing w:before="60" w:line="240" w:lineRule="atLeast"/>
    </w:pPr>
    <w:rPr>
      <w:b/>
      <w:sz w:val="20"/>
    </w:rPr>
  </w:style>
  <w:style w:type="paragraph" w:customStyle="1" w:styleId="NoteToSubpara">
    <w:name w:val="NoteToSubpara"/>
    <w:aliases w:val="nts"/>
    <w:basedOn w:val="OPCParaBase"/>
    <w:rsid w:val="005234E1"/>
    <w:pPr>
      <w:spacing w:before="40" w:line="198" w:lineRule="exact"/>
      <w:ind w:left="2835" w:hanging="709"/>
    </w:pPr>
    <w:rPr>
      <w:sz w:val="18"/>
    </w:rPr>
  </w:style>
  <w:style w:type="paragraph" w:customStyle="1" w:styleId="ENoteTableHeading">
    <w:name w:val="ENoteTableHeading"/>
    <w:aliases w:val="enth"/>
    <w:basedOn w:val="OPCParaBase"/>
    <w:rsid w:val="005234E1"/>
    <w:pPr>
      <w:keepNext/>
      <w:spacing w:before="60" w:line="240" w:lineRule="atLeast"/>
    </w:pPr>
    <w:rPr>
      <w:rFonts w:ascii="Arial" w:hAnsi="Arial"/>
      <w:b/>
      <w:sz w:val="16"/>
    </w:rPr>
  </w:style>
  <w:style w:type="paragraph" w:customStyle="1" w:styleId="ENoteTTi">
    <w:name w:val="ENoteTTi"/>
    <w:aliases w:val="entti"/>
    <w:basedOn w:val="OPCParaBase"/>
    <w:rsid w:val="005234E1"/>
    <w:pPr>
      <w:keepNext/>
      <w:spacing w:before="60" w:line="240" w:lineRule="atLeast"/>
      <w:ind w:left="170"/>
    </w:pPr>
    <w:rPr>
      <w:sz w:val="16"/>
    </w:rPr>
  </w:style>
  <w:style w:type="paragraph" w:customStyle="1" w:styleId="ENotesHeading1">
    <w:name w:val="ENotesHeading 1"/>
    <w:aliases w:val="Enh1"/>
    <w:basedOn w:val="OPCParaBase"/>
    <w:next w:val="Normal"/>
    <w:rsid w:val="005234E1"/>
    <w:pPr>
      <w:spacing w:before="120"/>
      <w:outlineLvl w:val="1"/>
    </w:pPr>
    <w:rPr>
      <w:b/>
      <w:sz w:val="28"/>
      <w:szCs w:val="28"/>
    </w:rPr>
  </w:style>
  <w:style w:type="paragraph" w:customStyle="1" w:styleId="ENotesHeading2">
    <w:name w:val="ENotesHeading 2"/>
    <w:aliases w:val="Enh2"/>
    <w:basedOn w:val="OPCParaBase"/>
    <w:next w:val="Normal"/>
    <w:rsid w:val="005234E1"/>
    <w:pPr>
      <w:spacing w:before="120" w:after="120"/>
      <w:outlineLvl w:val="2"/>
    </w:pPr>
    <w:rPr>
      <w:b/>
      <w:sz w:val="24"/>
      <w:szCs w:val="28"/>
    </w:rPr>
  </w:style>
  <w:style w:type="paragraph" w:customStyle="1" w:styleId="ENoteTTIndentHeading">
    <w:name w:val="ENoteTTIndentHeading"/>
    <w:aliases w:val="enTTHi"/>
    <w:basedOn w:val="OPCParaBase"/>
    <w:rsid w:val="005234E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234E1"/>
    <w:pPr>
      <w:spacing w:before="60" w:line="240" w:lineRule="atLeast"/>
    </w:pPr>
    <w:rPr>
      <w:sz w:val="16"/>
    </w:rPr>
  </w:style>
  <w:style w:type="paragraph" w:customStyle="1" w:styleId="MadeunderText">
    <w:name w:val="MadeunderText"/>
    <w:basedOn w:val="OPCParaBase"/>
    <w:next w:val="Normal"/>
    <w:rsid w:val="005234E1"/>
    <w:pPr>
      <w:spacing w:before="240"/>
    </w:pPr>
    <w:rPr>
      <w:sz w:val="24"/>
      <w:szCs w:val="24"/>
    </w:rPr>
  </w:style>
  <w:style w:type="paragraph" w:customStyle="1" w:styleId="ENotesHeading3">
    <w:name w:val="ENotesHeading 3"/>
    <w:aliases w:val="Enh3"/>
    <w:basedOn w:val="OPCParaBase"/>
    <w:next w:val="Normal"/>
    <w:rsid w:val="005234E1"/>
    <w:pPr>
      <w:keepNext/>
      <w:spacing w:before="120" w:line="240" w:lineRule="auto"/>
      <w:outlineLvl w:val="4"/>
    </w:pPr>
    <w:rPr>
      <w:b/>
      <w:szCs w:val="24"/>
    </w:rPr>
  </w:style>
  <w:style w:type="paragraph" w:customStyle="1" w:styleId="SubPartCASA">
    <w:name w:val="SubPart(CASA)"/>
    <w:aliases w:val="csp"/>
    <w:basedOn w:val="OPCParaBase"/>
    <w:next w:val="ActHead3"/>
    <w:rsid w:val="005234E1"/>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5234E1"/>
  </w:style>
  <w:style w:type="character" w:customStyle="1" w:styleId="CharSubPartNoCASA">
    <w:name w:val="CharSubPartNo(CASA)"/>
    <w:basedOn w:val="OPCCharBase"/>
    <w:uiPriority w:val="1"/>
    <w:rsid w:val="005234E1"/>
  </w:style>
  <w:style w:type="paragraph" w:customStyle="1" w:styleId="ENoteTTIndentHeadingSub">
    <w:name w:val="ENoteTTIndentHeadingSub"/>
    <w:aliases w:val="enTTHis"/>
    <w:basedOn w:val="OPCParaBase"/>
    <w:rsid w:val="005234E1"/>
    <w:pPr>
      <w:keepNext/>
      <w:spacing w:before="60" w:line="240" w:lineRule="atLeast"/>
      <w:ind w:left="340"/>
    </w:pPr>
    <w:rPr>
      <w:b/>
      <w:sz w:val="16"/>
    </w:rPr>
  </w:style>
  <w:style w:type="paragraph" w:customStyle="1" w:styleId="ENoteTTiSub">
    <w:name w:val="ENoteTTiSub"/>
    <w:aliases w:val="enttis"/>
    <w:basedOn w:val="OPCParaBase"/>
    <w:rsid w:val="005234E1"/>
    <w:pPr>
      <w:keepNext/>
      <w:spacing w:before="60" w:line="240" w:lineRule="atLeast"/>
      <w:ind w:left="340"/>
    </w:pPr>
    <w:rPr>
      <w:sz w:val="16"/>
    </w:rPr>
  </w:style>
  <w:style w:type="paragraph" w:customStyle="1" w:styleId="SubDivisionMigration">
    <w:name w:val="SubDivisionMigration"/>
    <w:aliases w:val="sdm"/>
    <w:basedOn w:val="OPCParaBase"/>
    <w:rsid w:val="005234E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234E1"/>
    <w:pPr>
      <w:keepNext/>
      <w:keepLines/>
      <w:spacing w:before="240" w:line="240" w:lineRule="auto"/>
      <w:ind w:left="1134" w:hanging="1134"/>
    </w:pPr>
    <w:rPr>
      <w:b/>
      <w:sz w:val="28"/>
    </w:rPr>
  </w:style>
  <w:style w:type="table" w:styleId="TableGrid">
    <w:name w:val="Table Grid"/>
    <w:basedOn w:val="TableNormal"/>
    <w:uiPriority w:val="59"/>
    <w:rsid w:val="005234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5234E1"/>
    <w:pPr>
      <w:spacing w:before="122" w:line="240" w:lineRule="auto"/>
      <w:ind w:left="1985" w:hanging="851"/>
    </w:pPr>
    <w:rPr>
      <w:sz w:val="18"/>
    </w:rPr>
  </w:style>
  <w:style w:type="paragraph" w:customStyle="1" w:styleId="FreeForm">
    <w:name w:val="FreeForm"/>
    <w:rsid w:val="005234E1"/>
    <w:rPr>
      <w:rFonts w:ascii="Arial" w:hAnsi="Arial"/>
      <w:sz w:val="22"/>
    </w:rPr>
  </w:style>
  <w:style w:type="paragraph" w:customStyle="1" w:styleId="SOText">
    <w:name w:val="SO Text"/>
    <w:aliases w:val="sot"/>
    <w:link w:val="SOTextChar"/>
    <w:rsid w:val="005234E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5234E1"/>
    <w:rPr>
      <w:sz w:val="22"/>
    </w:rPr>
  </w:style>
  <w:style w:type="paragraph" w:customStyle="1" w:styleId="SOTextNote">
    <w:name w:val="SO TextNote"/>
    <w:aliases w:val="sont"/>
    <w:basedOn w:val="SOText"/>
    <w:qFormat/>
    <w:rsid w:val="005234E1"/>
    <w:pPr>
      <w:spacing w:before="122" w:line="198" w:lineRule="exact"/>
      <w:ind w:left="1843" w:hanging="709"/>
    </w:pPr>
    <w:rPr>
      <w:sz w:val="18"/>
    </w:rPr>
  </w:style>
  <w:style w:type="paragraph" w:customStyle="1" w:styleId="SOPara">
    <w:name w:val="SO Para"/>
    <w:aliases w:val="soa"/>
    <w:basedOn w:val="SOText"/>
    <w:link w:val="SOParaChar"/>
    <w:qFormat/>
    <w:rsid w:val="005234E1"/>
    <w:pPr>
      <w:tabs>
        <w:tab w:val="right" w:pos="1786"/>
      </w:tabs>
      <w:spacing w:before="40"/>
      <w:ind w:left="2070" w:hanging="936"/>
    </w:pPr>
  </w:style>
  <w:style w:type="character" w:customStyle="1" w:styleId="SOParaChar">
    <w:name w:val="SO Para Char"/>
    <w:aliases w:val="soa Char"/>
    <w:basedOn w:val="DefaultParagraphFont"/>
    <w:link w:val="SOPara"/>
    <w:rsid w:val="005234E1"/>
    <w:rPr>
      <w:sz w:val="22"/>
    </w:rPr>
  </w:style>
  <w:style w:type="paragraph" w:customStyle="1" w:styleId="FileName">
    <w:name w:val="FileName"/>
    <w:basedOn w:val="Normal"/>
    <w:rsid w:val="005234E1"/>
  </w:style>
  <w:style w:type="paragraph" w:customStyle="1" w:styleId="SOHeadBold">
    <w:name w:val="SO HeadBold"/>
    <w:aliases w:val="sohb"/>
    <w:basedOn w:val="SOText"/>
    <w:next w:val="SOText"/>
    <w:link w:val="SOHeadBoldChar"/>
    <w:qFormat/>
    <w:rsid w:val="005234E1"/>
    <w:rPr>
      <w:b/>
    </w:rPr>
  </w:style>
  <w:style w:type="character" w:customStyle="1" w:styleId="SOHeadBoldChar">
    <w:name w:val="SO HeadBold Char"/>
    <w:aliases w:val="sohb Char"/>
    <w:basedOn w:val="DefaultParagraphFont"/>
    <w:link w:val="SOHeadBold"/>
    <w:rsid w:val="005234E1"/>
    <w:rPr>
      <w:b/>
      <w:sz w:val="22"/>
    </w:rPr>
  </w:style>
  <w:style w:type="paragraph" w:customStyle="1" w:styleId="SOHeadItalic">
    <w:name w:val="SO HeadItalic"/>
    <w:aliases w:val="sohi"/>
    <w:basedOn w:val="SOText"/>
    <w:next w:val="SOText"/>
    <w:link w:val="SOHeadItalicChar"/>
    <w:qFormat/>
    <w:rsid w:val="005234E1"/>
    <w:rPr>
      <w:i/>
    </w:rPr>
  </w:style>
  <w:style w:type="character" w:customStyle="1" w:styleId="SOHeadItalicChar">
    <w:name w:val="SO HeadItalic Char"/>
    <w:aliases w:val="sohi Char"/>
    <w:basedOn w:val="DefaultParagraphFont"/>
    <w:link w:val="SOHeadItalic"/>
    <w:rsid w:val="005234E1"/>
    <w:rPr>
      <w:i/>
      <w:sz w:val="22"/>
    </w:rPr>
  </w:style>
  <w:style w:type="paragraph" w:customStyle="1" w:styleId="SOBullet">
    <w:name w:val="SO Bullet"/>
    <w:aliases w:val="sotb"/>
    <w:basedOn w:val="SOText"/>
    <w:link w:val="SOBulletChar"/>
    <w:qFormat/>
    <w:rsid w:val="005234E1"/>
    <w:pPr>
      <w:ind w:left="1559" w:hanging="425"/>
    </w:pPr>
  </w:style>
  <w:style w:type="character" w:customStyle="1" w:styleId="SOBulletChar">
    <w:name w:val="SO Bullet Char"/>
    <w:aliases w:val="sotb Char"/>
    <w:basedOn w:val="DefaultParagraphFont"/>
    <w:link w:val="SOBullet"/>
    <w:rsid w:val="005234E1"/>
    <w:rPr>
      <w:sz w:val="22"/>
    </w:rPr>
  </w:style>
  <w:style w:type="paragraph" w:customStyle="1" w:styleId="SOBulletNote">
    <w:name w:val="SO BulletNote"/>
    <w:aliases w:val="sonb"/>
    <w:basedOn w:val="SOTextNote"/>
    <w:link w:val="SOBulletNoteChar"/>
    <w:qFormat/>
    <w:rsid w:val="005234E1"/>
    <w:pPr>
      <w:tabs>
        <w:tab w:val="left" w:pos="1560"/>
      </w:tabs>
      <w:ind w:left="2268" w:hanging="1134"/>
    </w:pPr>
  </w:style>
  <w:style w:type="character" w:customStyle="1" w:styleId="SOBulletNoteChar">
    <w:name w:val="SO BulletNote Char"/>
    <w:aliases w:val="sonb Char"/>
    <w:basedOn w:val="DefaultParagraphFont"/>
    <w:link w:val="SOBulletNote"/>
    <w:rsid w:val="005234E1"/>
    <w:rPr>
      <w:sz w:val="18"/>
    </w:rPr>
  </w:style>
  <w:style w:type="paragraph" w:customStyle="1" w:styleId="SOText2">
    <w:name w:val="SO Text2"/>
    <w:aliases w:val="sot2"/>
    <w:basedOn w:val="Normal"/>
    <w:next w:val="SOText"/>
    <w:link w:val="SOText2Char"/>
    <w:rsid w:val="005234E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5234E1"/>
    <w:rPr>
      <w:sz w:val="22"/>
    </w:rPr>
  </w:style>
  <w:style w:type="paragraph" w:customStyle="1" w:styleId="Transitional">
    <w:name w:val="Transitional"/>
    <w:aliases w:val="tr"/>
    <w:basedOn w:val="ItemHead"/>
    <w:next w:val="Item"/>
    <w:rsid w:val="005234E1"/>
  </w:style>
  <w:style w:type="character" w:customStyle="1" w:styleId="subsectionChar">
    <w:name w:val="subsection Char"/>
    <w:aliases w:val="ss Char"/>
    <w:link w:val="subsection"/>
    <w:rsid w:val="00580B73"/>
    <w:rPr>
      <w:rFonts w:eastAsia="Times New Roman" w:cs="Times New Roman"/>
      <w:sz w:val="22"/>
      <w:lang w:eastAsia="en-AU"/>
    </w:rPr>
  </w:style>
  <w:style w:type="character" w:customStyle="1" w:styleId="paragraphChar">
    <w:name w:val="paragraph Char"/>
    <w:aliases w:val="a Char"/>
    <w:link w:val="paragraph"/>
    <w:rsid w:val="00580B73"/>
    <w:rPr>
      <w:rFonts w:eastAsia="Times New Roman" w:cs="Times New Roman"/>
      <w:sz w:val="22"/>
      <w:lang w:eastAsia="en-AU"/>
    </w:rPr>
  </w:style>
  <w:style w:type="character" w:customStyle="1" w:styleId="ActHead5Char">
    <w:name w:val="ActHead 5 Char"/>
    <w:aliases w:val="s Char"/>
    <w:link w:val="ActHead5"/>
    <w:locked/>
    <w:rsid w:val="00580B73"/>
    <w:rPr>
      <w:rFonts w:eastAsia="Times New Roman" w:cs="Times New Roman"/>
      <w:b/>
      <w:kern w:val="28"/>
      <w:sz w:val="24"/>
      <w:lang w:eastAsia="en-AU"/>
    </w:rPr>
  </w:style>
  <w:style w:type="paragraph" w:styleId="ListParagraph">
    <w:name w:val="List Paragraph"/>
    <w:basedOn w:val="Normal"/>
    <w:uiPriority w:val="34"/>
    <w:qFormat/>
    <w:rsid w:val="003461A7"/>
    <w:pPr>
      <w:spacing w:line="240" w:lineRule="auto"/>
      <w:ind w:left="720"/>
    </w:pPr>
    <w:rPr>
      <w:rFonts w:ascii="Calibri" w:hAnsi="Calibri" w:cs="Calibri"/>
      <w:szCs w:val="22"/>
      <w:lang w:eastAsia="en-AU"/>
    </w:rPr>
  </w:style>
  <w:style w:type="character" w:customStyle="1" w:styleId="notetextChar">
    <w:name w:val="note(text) Char"/>
    <w:aliases w:val="n Char"/>
    <w:link w:val="notetext"/>
    <w:rsid w:val="005B560F"/>
    <w:rPr>
      <w:rFonts w:eastAsia="Times New Roman" w:cs="Times New Roman"/>
      <w:sz w:val="18"/>
      <w:lang w:eastAsia="en-AU"/>
    </w:rPr>
  </w:style>
  <w:style w:type="character" w:customStyle="1" w:styleId="Heading1Char">
    <w:name w:val="Heading 1 Char"/>
    <w:basedOn w:val="DefaultParagraphFont"/>
    <w:link w:val="Heading1"/>
    <w:uiPriority w:val="9"/>
    <w:rsid w:val="001241B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1241B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1241B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1241B6"/>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1241B6"/>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1241B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241B6"/>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1241B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241B6"/>
    <w:rPr>
      <w:rFonts w:asciiTheme="majorHAnsi" w:eastAsiaTheme="majorEastAsia" w:hAnsiTheme="majorHAnsi" w:cstheme="majorBidi"/>
      <w:i/>
      <w:iCs/>
      <w:color w:val="272727" w:themeColor="text1" w:themeTint="D8"/>
      <w:sz w:val="21"/>
      <w:szCs w:val="21"/>
    </w:rPr>
  </w:style>
  <w:style w:type="paragraph" w:customStyle="1" w:styleId="ShortTP1">
    <w:name w:val="ShortTP1"/>
    <w:basedOn w:val="ShortT"/>
    <w:link w:val="ShortTP1Char"/>
    <w:rsid w:val="001241B6"/>
    <w:pPr>
      <w:spacing w:before="800"/>
    </w:pPr>
  </w:style>
  <w:style w:type="character" w:customStyle="1" w:styleId="ShortTP1Char">
    <w:name w:val="ShortTP1 Char"/>
    <w:basedOn w:val="DefaultParagraphFont"/>
    <w:link w:val="ShortTP1"/>
    <w:rsid w:val="001241B6"/>
    <w:rPr>
      <w:rFonts w:eastAsia="Times New Roman" w:cs="Times New Roman"/>
      <w:b/>
      <w:sz w:val="40"/>
      <w:lang w:eastAsia="en-AU"/>
    </w:rPr>
  </w:style>
  <w:style w:type="paragraph" w:customStyle="1" w:styleId="ActNoP1">
    <w:name w:val="ActNoP1"/>
    <w:basedOn w:val="Actno"/>
    <w:link w:val="ActNoP1Char"/>
    <w:rsid w:val="001241B6"/>
    <w:pPr>
      <w:spacing w:before="800"/>
    </w:pPr>
    <w:rPr>
      <w:sz w:val="28"/>
    </w:rPr>
  </w:style>
  <w:style w:type="character" w:customStyle="1" w:styleId="ActNoP1Char">
    <w:name w:val="ActNoP1 Char"/>
    <w:basedOn w:val="DefaultParagraphFont"/>
    <w:link w:val="ActNoP1"/>
    <w:rsid w:val="001241B6"/>
    <w:rPr>
      <w:rFonts w:eastAsia="Times New Roman" w:cs="Times New Roman"/>
      <w:b/>
      <w:sz w:val="28"/>
      <w:lang w:eastAsia="en-AU"/>
    </w:rPr>
  </w:style>
  <w:style w:type="paragraph" w:customStyle="1" w:styleId="AssentBk">
    <w:name w:val="AssentBk"/>
    <w:basedOn w:val="Normal"/>
    <w:rsid w:val="001241B6"/>
    <w:pPr>
      <w:spacing w:line="240" w:lineRule="auto"/>
    </w:pPr>
    <w:rPr>
      <w:rFonts w:eastAsia="Times New Roman" w:cs="Times New Roman"/>
      <w:sz w:val="20"/>
      <w:lang w:eastAsia="en-AU"/>
    </w:rPr>
  </w:style>
  <w:style w:type="paragraph" w:customStyle="1" w:styleId="AssentDt">
    <w:name w:val="AssentDt"/>
    <w:basedOn w:val="Normal"/>
    <w:rsid w:val="00C06547"/>
    <w:pPr>
      <w:spacing w:line="240" w:lineRule="auto"/>
    </w:pPr>
    <w:rPr>
      <w:rFonts w:eastAsia="Times New Roman" w:cs="Times New Roman"/>
      <w:sz w:val="20"/>
      <w:lang w:eastAsia="en-AU"/>
    </w:rPr>
  </w:style>
  <w:style w:type="paragraph" w:customStyle="1" w:styleId="2ndRd">
    <w:name w:val="2ndRd"/>
    <w:basedOn w:val="Normal"/>
    <w:rsid w:val="00C06547"/>
    <w:pPr>
      <w:spacing w:line="240" w:lineRule="auto"/>
    </w:pPr>
    <w:rPr>
      <w:rFonts w:eastAsia="Times New Roman" w:cs="Times New Roman"/>
      <w:sz w:val="20"/>
      <w:lang w:eastAsia="en-AU"/>
    </w:rPr>
  </w:style>
  <w:style w:type="paragraph" w:customStyle="1" w:styleId="ScalePlusRef">
    <w:name w:val="ScalePlusRef"/>
    <w:basedOn w:val="Normal"/>
    <w:rsid w:val="00C06547"/>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87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header" Target="header12.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34DB1-4EAC-4628-9841-23C7A546B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16</Pages>
  <Words>2675</Words>
  <Characters>14101</Characters>
  <Application>Microsoft Office Word</Application>
  <DocSecurity>0</DocSecurity>
  <PresentationFormat/>
  <Lines>117</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16743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2023-03-01T22:40:00Z</cp:lastPrinted>
  <dcterms:created xsi:type="dcterms:W3CDTF">2023-11-07T07:22:00Z</dcterms:created>
  <dcterms:modified xsi:type="dcterms:W3CDTF">2023-11-08T04:54:00Z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Family Law Amendment (Information Sharing) Act 2023</vt:lpwstr>
  </property>
  <property fmtid="{D5CDD505-2E9C-101B-9397-08002B2CF9AE}" pid="3" name="ActNo">
    <vt:lpwstr>No. 88, 2023</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DoNotAsk">
    <vt:lpwstr>0</vt:lpwstr>
  </property>
  <property fmtid="{D5CDD505-2E9C-101B-9397-08002B2CF9AE}" pid="10" name="ChangedTitle">
    <vt:lpwstr/>
  </property>
  <property fmtid="{D5CDD505-2E9C-101B-9397-08002B2CF9AE}" pid="11" name="ID">
    <vt:lpwstr>OPC7619</vt:lpwstr>
  </property>
  <property fmtid="{D5CDD505-2E9C-101B-9397-08002B2CF9AE}" pid="12" name="MTWinEqns">
    <vt:bool>true</vt:bool>
  </property>
  <property fmtid="{D5CDD505-2E9C-101B-9397-08002B2CF9AE}" pid="13" name="MSIP_Label_234ea0fa-41da-4eb0-b95e-07c328641c0b_Enabled">
    <vt:lpwstr>true</vt:lpwstr>
  </property>
  <property fmtid="{D5CDD505-2E9C-101B-9397-08002B2CF9AE}" pid="14" name="MSIP_Label_234ea0fa-41da-4eb0-b95e-07c328641c0b_SetDate">
    <vt:lpwstr>2023-09-11T03:13:46Z</vt:lpwstr>
  </property>
  <property fmtid="{D5CDD505-2E9C-101B-9397-08002B2CF9AE}" pid="15" name="MSIP_Label_234ea0fa-41da-4eb0-b95e-07c328641c0b_Method">
    <vt:lpwstr>Standard</vt:lpwstr>
  </property>
  <property fmtid="{D5CDD505-2E9C-101B-9397-08002B2CF9AE}" pid="16" name="MSIP_Label_234ea0fa-41da-4eb0-b95e-07c328641c0b_Name">
    <vt:lpwstr>BLANK</vt:lpwstr>
  </property>
  <property fmtid="{D5CDD505-2E9C-101B-9397-08002B2CF9AE}" pid="17" name="MSIP_Label_234ea0fa-41da-4eb0-b95e-07c328641c0b_SiteId">
    <vt:lpwstr>f6214c15-3a99-47d1-b862-c9648e927316</vt:lpwstr>
  </property>
  <property fmtid="{D5CDD505-2E9C-101B-9397-08002B2CF9AE}" pid="18" name="MSIP_Label_234ea0fa-41da-4eb0-b95e-07c328641c0b_ActionId">
    <vt:lpwstr>c36a6dbc-5304-4a8a-92e9-7d1ccd0db5bb</vt:lpwstr>
  </property>
  <property fmtid="{D5CDD505-2E9C-101B-9397-08002B2CF9AE}" pid="19" name="MSIP_Label_234ea0fa-41da-4eb0-b95e-07c328641c0b_ContentBits">
    <vt:lpwstr>0</vt:lpwstr>
  </property>
</Properties>
</file>