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DD43" w14:textId="5F89608A" w:rsidR="007838D3" w:rsidRDefault="007838D3" w:rsidP="007838D3">
      <w:r>
        <w:object w:dxaOrig="2146" w:dyaOrig="1561" w14:anchorId="0BACC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pt;height:78pt" o:ole="" fillcolor="window">
            <v:imagedata r:id="rId7" o:title=""/>
          </v:shape>
          <o:OLEObject Type="Embed" ProgID="Word.Picture.8" ShapeID="_x0000_i1025" DrawAspect="Content" ObjectID="_1776835005" r:id="rId8"/>
        </w:object>
      </w:r>
    </w:p>
    <w:p w14:paraId="67CE2DEA" w14:textId="77777777" w:rsidR="007838D3" w:rsidRDefault="007838D3" w:rsidP="007838D3"/>
    <w:p w14:paraId="0DCA1997" w14:textId="77777777" w:rsidR="007838D3" w:rsidRDefault="007838D3" w:rsidP="007838D3"/>
    <w:p w14:paraId="6F89CD14" w14:textId="544B4AE8" w:rsidR="007838D3" w:rsidRDefault="007838D3" w:rsidP="007838D3"/>
    <w:p w14:paraId="25060F96" w14:textId="77777777" w:rsidR="007838D3" w:rsidRDefault="007838D3" w:rsidP="007838D3"/>
    <w:p w14:paraId="34F0C5DF" w14:textId="77777777" w:rsidR="007838D3" w:rsidRDefault="007838D3" w:rsidP="007838D3"/>
    <w:p w14:paraId="6C7414F8" w14:textId="77777777" w:rsidR="007838D3" w:rsidRDefault="007838D3" w:rsidP="007838D3"/>
    <w:p w14:paraId="4519A45B" w14:textId="06FF7F69" w:rsidR="00827D31" w:rsidRDefault="007838D3" w:rsidP="00827D31">
      <w:pPr>
        <w:pStyle w:val="ShortT"/>
      </w:pPr>
      <w:r>
        <w:t>Customs Legislation Amendment (Controlled Trials and Other Measures) Act 2023</w:t>
      </w:r>
    </w:p>
    <w:p w14:paraId="2BAFBF64" w14:textId="26CA9743" w:rsidR="0048364F" w:rsidRPr="004D5063" w:rsidRDefault="0048364F" w:rsidP="0048364F"/>
    <w:p w14:paraId="43E767C7" w14:textId="5691511E" w:rsidR="00827D31" w:rsidRDefault="00827D31" w:rsidP="007838D3">
      <w:pPr>
        <w:pStyle w:val="Actno"/>
        <w:spacing w:before="400"/>
      </w:pPr>
      <w:r>
        <w:t>No.</w:t>
      </w:r>
      <w:r w:rsidR="00B70AC2">
        <w:t xml:space="preserve"> 66</w:t>
      </w:r>
      <w:r>
        <w:t>, 2023</w:t>
      </w:r>
    </w:p>
    <w:p w14:paraId="23AEFB66" w14:textId="3AC8C983" w:rsidR="0048364F" w:rsidRPr="004D5063" w:rsidRDefault="0048364F" w:rsidP="0048364F"/>
    <w:p w14:paraId="38227401" w14:textId="77777777" w:rsidR="00827D31" w:rsidRDefault="00827D31" w:rsidP="00827D31">
      <w:pPr>
        <w:rPr>
          <w:lang w:eastAsia="en-AU"/>
        </w:rPr>
      </w:pPr>
    </w:p>
    <w:p w14:paraId="17A76C94" w14:textId="40452829" w:rsidR="0048364F" w:rsidRPr="004D5063" w:rsidRDefault="0048364F" w:rsidP="0048364F"/>
    <w:p w14:paraId="0CFD16F3" w14:textId="77777777" w:rsidR="0048364F" w:rsidRPr="004D5063" w:rsidRDefault="0048364F" w:rsidP="0048364F"/>
    <w:p w14:paraId="6466300F" w14:textId="77777777" w:rsidR="0048364F" w:rsidRPr="004D5063" w:rsidRDefault="0048364F" w:rsidP="0048364F"/>
    <w:p w14:paraId="0CC6B5A5" w14:textId="77777777" w:rsidR="007838D3" w:rsidRDefault="007838D3" w:rsidP="007838D3">
      <w:pPr>
        <w:pStyle w:val="LongT"/>
      </w:pPr>
      <w:r>
        <w:t>An Act to amend the law relating to customs, and for related purposes</w:t>
      </w:r>
    </w:p>
    <w:p w14:paraId="4306ECC7" w14:textId="12C78F07" w:rsidR="0048364F" w:rsidRPr="001138B2" w:rsidRDefault="0048364F" w:rsidP="0048364F">
      <w:pPr>
        <w:pStyle w:val="Header"/>
        <w:tabs>
          <w:tab w:val="clear" w:pos="4150"/>
          <w:tab w:val="clear" w:pos="8307"/>
        </w:tabs>
      </w:pPr>
      <w:r w:rsidRPr="001138B2">
        <w:rPr>
          <w:rStyle w:val="CharAmSchNo"/>
        </w:rPr>
        <w:t xml:space="preserve"> </w:t>
      </w:r>
      <w:r w:rsidRPr="001138B2">
        <w:rPr>
          <w:rStyle w:val="CharAmSchText"/>
        </w:rPr>
        <w:t xml:space="preserve"> </w:t>
      </w:r>
    </w:p>
    <w:p w14:paraId="7BB67551" w14:textId="77777777" w:rsidR="0048364F" w:rsidRPr="001138B2" w:rsidRDefault="0048364F" w:rsidP="0048364F">
      <w:pPr>
        <w:pStyle w:val="Header"/>
        <w:tabs>
          <w:tab w:val="clear" w:pos="4150"/>
          <w:tab w:val="clear" w:pos="8307"/>
        </w:tabs>
      </w:pPr>
      <w:r w:rsidRPr="001138B2">
        <w:rPr>
          <w:rStyle w:val="CharAmPartNo"/>
        </w:rPr>
        <w:t xml:space="preserve"> </w:t>
      </w:r>
      <w:r w:rsidRPr="001138B2">
        <w:rPr>
          <w:rStyle w:val="CharAmPartText"/>
        </w:rPr>
        <w:t xml:space="preserve"> </w:t>
      </w:r>
    </w:p>
    <w:p w14:paraId="21BF9B44" w14:textId="77777777" w:rsidR="0048364F" w:rsidRPr="004D5063" w:rsidRDefault="0048364F" w:rsidP="0048364F">
      <w:pPr>
        <w:sectPr w:rsidR="0048364F" w:rsidRPr="004D5063" w:rsidSect="007838D3">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EB4367A" w14:textId="77777777" w:rsidR="0048364F" w:rsidRPr="004D5063" w:rsidRDefault="0048364F" w:rsidP="0048364F">
      <w:pPr>
        <w:outlineLvl w:val="0"/>
        <w:rPr>
          <w:sz w:val="36"/>
        </w:rPr>
      </w:pPr>
      <w:r w:rsidRPr="004D5063">
        <w:rPr>
          <w:sz w:val="36"/>
        </w:rPr>
        <w:lastRenderedPageBreak/>
        <w:t>Contents</w:t>
      </w:r>
    </w:p>
    <w:p w14:paraId="646D0851" w14:textId="400080D1" w:rsidR="00B70AC2" w:rsidRDefault="00B70AC2" w:rsidP="00404A97">
      <w:pPr>
        <w:pStyle w:val="TOC5"/>
        <w:ind w:right="-1"/>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bookmarkStart w:id="0" w:name="_GoBack"/>
      <w:bookmarkEnd w:id="0"/>
      <w:r w:rsidRPr="00B70AC2">
        <w:rPr>
          <w:noProof/>
        </w:rPr>
        <w:tab/>
      </w:r>
      <w:r w:rsidRPr="00B70AC2">
        <w:rPr>
          <w:noProof/>
        </w:rPr>
        <w:fldChar w:fldCharType="begin"/>
      </w:r>
      <w:r w:rsidRPr="00B70AC2">
        <w:rPr>
          <w:noProof/>
        </w:rPr>
        <w:instrText xml:space="preserve"> PAGEREF _Toc145686815 \h </w:instrText>
      </w:r>
      <w:r w:rsidRPr="00B70AC2">
        <w:rPr>
          <w:noProof/>
        </w:rPr>
      </w:r>
      <w:r w:rsidRPr="00B70AC2">
        <w:rPr>
          <w:noProof/>
        </w:rPr>
        <w:fldChar w:fldCharType="separate"/>
      </w:r>
      <w:r w:rsidR="00090763">
        <w:rPr>
          <w:noProof/>
        </w:rPr>
        <w:t>1</w:t>
      </w:r>
      <w:r w:rsidRPr="00B70AC2">
        <w:rPr>
          <w:noProof/>
        </w:rPr>
        <w:fldChar w:fldCharType="end"/>
      </w:r>
    </w:p>
    <w:p w14:paraId="45E4E7D0" w14:textId="28FD7E8C" w:rsidR="00B70AC2" w:rsidRDefault="00B70AC2" w:rsidP="00404A97">
      <w:pPr>
        <w:pStyle w:val="TOC5"/>
        <w:ind w:right="-1"/>
        <w:rPr>
          <w:rFonts w:asciiTheme="minorHAnsi" w:eastAsiaTheme="minorEastAsia" w:hAnsiTheme="minorHAnsi" w:cstheme="minorBidi"/>
          <w:noProof/>
          <w:kern w:val="0"/>
          <w:sz w:val="22"/>
          <w:szCs w:val="22"/>
        </w:rPr>
      </w:pPr>
      <w:r>
        <w:rPr>
          <w:noProof/>
        </w:rPr>
        <w:t>2</w:t>
      </w:r>
      <w:r>
        <w:rPr>
          <w:noProof/>
        </w:rPr>
        <w:tab/>
        <w:t>Commencement</w:t>
      </w:r>
      <w:r w:rsidRPr="00B70AC2">
        <w:rPr>
          <w:noProof/>
        </w:rPr>
        <w:tab/>
      </w:r>
      <w:r w:rsidRPr="00B70AC2">
        <w:rPr>
          <w:noProof/>
        </w:rPr>
        <w:fldChar w:fldCharType="begin"/>
      </w:r>
      <w:r w:rsidRPr="00B70AC2">
        <w:rPr>
          <w:noProof/>
        </w:rPr>
        <w:instrText xml:space="preserve"> PAGEREF _Toc145686816 \h </w:instrText>
      </w:r>
      <w:r w:rsidRPr="00B70AC2">
        <w:rPr>
          <w:noProof/>
        </w:rPr>
      </w:r>
      <w:r w:rsidRPr="00B70AC2">
        <w:rPr>
          <w:noProof/>
        </w:rPr>
        <w:fldChar w:fldCharType="separate"/>
      </w:r>
      <w:r w:rsidR="00090763">
        <w:rPr>
          <w:noProof/>
        </w:rPr>
        <w:t>2</w:t>
      </w:r>
      <w:r w:rsidRPr="00B70AC2">
        <w:rPr>
          <w:noProof/>
        </w:rPr>
        <w:fldChar w:fldCharType="end"/>
      </w:r>
    </w:p>
    <w:p w14:paraId="799DEEFA" w14:textId="50A1B199" w:rsidR="00B70AC2" w:rsidRDefault="00B70AC2" w:rsidP="00404A97">
      <w:pPr>
        <w:pStyle w:val="TOC5"/>
        <w:ind w:right="-1"/>
        <w:rPr>
          <w:rFonts w:asciiTheme="minorHAnsi" w:eastAsiaTheme="minorEastAsia" w:hAnsiTheme="minorHAnsi" w:cstheme="minorBidi"/>
          <w:noProof/>
          <w:kern w:val="0"/>
          <w:sz w:val="22"/>
          <w:szCs w:val="22"/>
        </w:rPr>
      </w:pPr>
      <w:r>
        <w:rPr>
          <w:noProof/>
        </w:rPr>
        <w:t>3</w:t>
      </w:r>
      <w:r>
        <w:rPr>
          <w:noProof/>
        </w:rPr>
        <w:tab/>
        <w:t>Schedules</w:t>
      </w:r>
      <w:r w:rsidRPr="00B70AC2">
        <w:rPr>
          <w:noProof/>
        </w:rPr>
        <w:tab/>
      </w:r>
      <w:r w:rsidRPr="00B70AC2">
        <w:rPr>
          <w:noProof/>
        </w:rPr>
        <w:fldChar w:fldCharType="begin"/>
      </w:r>
      <w:r w:rsidRPr="00B70AC2">
        <w:rPr>
          <w:noProof/>
        </w:rPr>
        <w:instrText xml:space="preserve"> PAGEREF _Toc145686817 \h </w:instrText>
      </w:r>
      <w:r w:rsidRPr="00B70AC2">
        <w:rPr>
          <w:noProof/>
        </w:rPr>
      </w:r>
      <w:r w:rsidRPr="00B70AC2">
        <w:rPr>
          <w:noProof/>
        </w:rPr>
        <w:fldChar w:fldCharType="separate"/>
      </w:r>
      <w:r w:rsidR="00090763">
        <w:rPr>
          <w:noProof/>
        </w:rPr>
        <w:t>2</w:t>
      </w:r>
      <w:r w:rsidRPr="00B70AC2">
        <w:rPr>
          <w:noProof/>
        </w:rPr>
        <w:fldChar w:fldCharType="end"/>
      </w:r>
    </w:p>
    <w:p w14:paraId="3AE5D38C" w14:textId="062FEEED" w:rsidR="00B70AC2" w:rsidRDefault="00B70AC2" w:rsidP="00404A97">
      <w:pPr>
        <w:pStyle w:val="TOC6"/>
        <w:ind w:right="-1"/>
        <w:rPr>
          <w:rFonts w:asciiTheme="minorHAnsi" w:eastAsiaTheme="minorEastAsia" w:hAnsiTheme="minorHAnsi" w:cstheme="minorBidi"/>
          <w:b w:val="0"/>
          <w:noProof/>
          <w:kern w:val="0"/>
          <w:sz w:val="22"/>
          <w:szCs w:val="22"/>
        </w:rPr>
      </w:pPr>
      <w:r>
        <w:rPr>
          <w:noProof/>
        </w:rPr>
        <w:t>Schedule 1—Main amendments</w:t>
      </w:r>
      <w:r w:rsidRPr="00B70AC2">
        <w:rPr>
          <w:b w:val="0"/>
          <w:noProof/>
          <w:sz w:val="18"/>
        </w:rPr>
        <w:tab/>
      </w:r>
      <w:r w:rsidRPr="00B70AC2">
        <w:rPr>
          <w:b w:val="0"/>
          <w:noProof/>
          <w:sz w:val="18"/>
        </w:rPr>
        <w:fldChar w:fldCharType="begin"/>
      </w:r>
      <w:r w:rsidRPr="00B70AC2">
        <w:rPr>
          <w:b w:val="0"/>
          <w:noProof/>
          <w:sz w:val="18"/>
        </w:rPr>
        <w:instrText xml:space="preserve"> PAGEREF _Toc145686818 \h </w:instrText>
      </w:r>
      <w:r w:rsidRPr="00B70AC2">
        <w:rPr>
          <w:b w:val="0"/>
          <w:noProof/>
          <w:sz w:val="18"/>
        </w:rPr>
      </w:r>
      <w:r w:rsidRPr="00B70AC2">
        <w:rPr>
          <w:b w:val="0"/>
          <w:noProof/>
          <w:sz w:val="18"/>
        </w:rPr>
        <w:fldChar w:fldCharType="separate"/>
      </w:r>
      <w:r w:rsidR="00090763">
        <w:rPr>
          <w:b w:val="0"/>
          <w:noProof/>
          <w:sz w:val="18"/>
        </w:rPr>
        <w:t>4</w:t>
      </w:r>
      <w:r w:rsidRPr="00B70AC2">
        <w:rPr>
          <w:b w:val="0"/>
          <w:noProof/>
          <w:sz w:val="18"/>
        </w:rPr>
        <w:fldChar w:fldCharType="end"/>
      </w:r>
    </w:p>
    <w:p w14:paraId="1DF17CE6" w14:textId="7296442D" w:rsidR="00B70AC2" w:rsidRDefault="00B70AC2" w:rsidP="00404A97">
      <w:pPr>
        <w:pStyle w:val="TOC9"/>
        <w:ind w:right="-1"/>
        <w:rPr>
          <w:rFonts w:asciiTheme="minorHAnsi" w:eastAsiaTheme="minorEastAsia" w:hAnsiTheme="minorHAnsi" w:cstheme="minorBidi"/>
          <w:i w:val="0"/>
          <w:noProof/>
          <w:kern w:val="0"/>
          <w:sz w:val="22"/>
          <w:szCs w:val="22"/>
        </w:rPr>
      </w:pPr>
      <w:r>
        <w:rPr>
          <w:noProof/>
        </w:rPr>
        <w:t>Australian Border Force Act 2015</w:t>
      </w:r>
      <w:r w:rsidRPr="00B70AC2">
        <w:rPr>
          <w:i w:val="0"/>
          <w:noProof/>
          <w:sz w:val="18"/>
        </w:rPr>
        <w:tab/>
      </w:r>
      <w:r w:rsidRPr="00B70AC2">
        <w:rPr>
          <w:i w:val="0"/>
          <w:noProof/>
          <w:sz w:val="18"/>
        </w:rPr>
        <w:fldChar w:fldCharType="begin"/>
      </w:r>
      <w:r w:rsidRPr="00B70AC2">
        <w:rPr>
          <w:i w:val="0"/>
          <w:noProof/>
          <w:sz w:val="18"/>
        </w:rPr>
        <w:instrText xml:space="preserve"> PAGEREF _Toc145686819 \h </w:instrText>
      </w:r>
      <w:r w:rsidRPr="00B70AC2">
        <w:rPr>
          <w:i w:val="0"/>
          <w:noProof/>
          <w:sz w:val="18"/>
        </w:rPr>
      </w:r>
      <w:r w:rsidRPr="00B70AC2">
        <w:rPr>
          <w:i w:val="0"/>
          <w:noProof/>
          <w:sz w:val="18"/>
        </w:rPr>
        <w:fldChar w:fldCharType="separate"/>
      </w:r>
      <w:r w:rsidR="00090763">
        <w:rPr>
          <w:i w:val="0"/>
          <w:noProof/>
          <w:sz w:val="18"/>
        </w:rPr>
        <w:t>4</w:t>
      </w:r>
      <w:r w:rsidRPr="00B70AC2">
        <w:rPr>
          <w:i w:val="0"/>
          <w:noProof/>
          <w:sz w:val="18"/>
        </w:rPr>
        <w:fldChar w:fldCharType="end"/>
      </w:r>
    </w:p>
    <w:p w14:paraId="545151A1" w14:textId="03DF5AE7" w:rsidR="00B70AC2" w:rsidRDefault="00B70AC2" w:rsidP="00404A97">
      <w:pPr>
        <w:pStyle w:val="TOC9"/>
        <w:ind w:right="-1"/>
        <w:rPr>
          <w:rFonts w:asciiTheme="minorHAnsi" w:eastAsiaTheme="minorEastAsia" w:hAnsiTheme="minorHAnsi" w:cstheme="minorBidi"/>
          <w:i w:val="0"/>
          <w:noProof/>
          <w:kern w:val="0"/>
          <w:sz w:val="22"/>
          <w:szCs w:val="22"/>
        </w:rPr>
      </w:pPr>
      <w:r>
        <w:rPr>
          <w:noProof/>
        </w:rPr>
        <w:t>Customs Act 1901</w:t>
      </w:r>
      <w:r w:rsidRPr="00B70AC2">
        <w:rPr>
          <w:i w:val="0"/>
          <w:noProof/>
          <w:sz w:val="18"/>
        </w:rPr>
        <w:tab/>
      </w:r>
      <w:r w:rsidRPr="00B70AC2">
        <w:rPr>
          <w:i w:val="0"/>
          <w:noProof/>
          <w:sz w:val="18"/>
        </w:rPr>
        <w:fldChar w:fldCharType="begin"/>
      </w:r>
      <w:r w:rsidRPr="00B70AC2">
        <w:rPr>
          <w:i w:val="0"/>
          <w:noProof/>
          <w:sz w:val="18"/>
        </w:rPr>
        <w:instrText xml:space="preserve"> PAGEREF _Toc145686820 \h </w:instrText>
      </w:r>
      <w:r w:rsidRPr="00B70AC2">
        <w:rPr>
          <w:i w:val="0"/>
          <w:noProof/>
          <w:sz w:val="18"/>
        </w:rPr>
      </w:r>
      <w:r w:rsidRPr="00B70AC2">
        <w:rPr>
          <w:i w:val="0"/>
          <w:noProof/>
          <w:sz w:val="18"/>
        </w:rPr>
        <w:fldChar w:fldCharType="separate"/>
      </w:r>
      <w:r w:rsidR="00090763">
        <w:rPr>
          <w:i w:val="0"/>
          <w:noProof/>
          <w:sz w:val="18"/>
        </w:rPr>
        <w:t>4</w:t>
      </w:r>
      <w:r w:rsidRPr="00B70AC2">
        <w:rPr>
          <w:i w:val="0"/>
          <w:noProof/>
          <w:sz w:val="18"/>
        </w:rPr>
        <w:fldChar w:fldCharType="end"/>
      </w:r>
    </w:p>
    <w:p w14:paraId="190FABF7" w14:textId="19BA0D7E" w:rsidR="00B70AC2" w:rsidRDefault="00B70AC2" w:rsidP="00404A97">
      <w:pPr>
        <w:pStyle w:val="TOC6"/>
        <w:ind w:right="-1"/>
        <w:rPr>
          <w:rFonts w:asciiTheme="minorHAnsi" w:eastAsiaTheme="minorEastAsia" w:hAnsiTheme="minorHAnsi" w:cstheme="minorBidi"/>
          <w:b w:val="0"/>
          <w:noProof/>
          <w:kern w:val="0"/>
          <w:sz w:val="22"/>
          <w:szCs w:val="22"/>
        </w:rPr>
      </w:pPr>
      <w:r>
        <w:rPr>
          <w:noProof/>
        </w:rPr>
        <w:t>Schedule 2—Other amendments</w:t>
      </w:r>
      <w:r w:rsidRPr="00B70AC2">
        <w:rPr>
          <w:b w:val="0"/>
          <w:noProof/>
          <w:sz w:val="18"/>
        </w:rPr>
        <w:tab/>
      </w:r>
      <w:r w:rsidRPr="00B70AC2">
        <w:rPr>
          <w:b w:val="0"/>
          <w:noProof/>
          <w:sz w:val="18"/>
        </w:rPr>
        <w:fldChar w:fldCharType="begin"/>
      </w:r>
      <w:r w:rsidRPr="00B70AC2">
        <w:rPr>
          <w:b w:val="0"/>
          <w:noProof/>
          <w:sz w:val="18"/>
        </w:rPr>
        <w:instrText xml:space="preserve"> PAGEREF _Toc145686837 \h </w:instrText>
      </w:r>
      <w:r w:rsidRPr="00B70AC2">
        <w:rPr>
          <w:b w:val="0"/>
          <w:noProof/>
          <w:sz w:val="18"/>
        </w:rPr>
      </w:r>
      <w:r w:rsidRPr="00B70AC2">
        <w:rPr>
          <w:b w:val="0"/>
          <w:noProof/>
          <w:sz w:val="18"/>
        </w:rPr>
        <w:fldChar w:fldCharType="separate"/>
      </w:r>
      <w:r w:rsidR="00090763">
        <w:rPr>
          <w:b w:val="0"/>
          <w:noProof/>
          <w:sz w:val="18"/>
        </w:rPr>
        <w:t>14</w:t>
      </w:r>
      <w:r w:rsidRPr="00B70AC2">
        <w:rPr>
          <w:b w:val="0"/>
          <w:noProof/>
          <w:sz w:val="18"/>
        </w:rPr>
        <w:fldChar w:fldCharType="end"/>
      </w:r>
    </w:p>
    <w:p w14:paraId="0944EF9C" w14:textId="685A9369" w:rsidR="00B70AC2" w:rsidRDefault="00B70AC2" w:rsidP="00404A97">
      <w:pPr>
        <w:pStyle w:val="TOC9"/>
        <w:ind w:right="-1"/>
        <w:rPr>
          <w:rFonts w:asciiTheme="minorHAnsi" w:eastAsiaTheme="minorEastAsia" w:hAnsiTheme="minorHAnsi" w:cstheme="minorBidi"/>
          <w:i w:val="0"/>
          <w:noProof/>
          <w:kern w:val="0"/>
          <w:sz w:val="22"/>
          <w:szCs w:val="22"/>
        </w:rPr>
      </w:pPr>
      <w:r>
        <w:rPr>
          <w:noProof/>
        </w:rPr>
        <w:t>Customs Act 1901</w:t>
      </w:r>
      <w:r w:rsidRPr="00B70AC2">
        <w:rPr>
          <w:i w:val="0"/>
          <w:noProof/>
          <w:sz w:val="18"/>
        </w:rPr>
        <w:tab/>
      </w:r>
      <w:r w:rsidRPr="00B70AC2">
        <w:rPr>
          <w:i w:val="0"/>
          <w:noProof/>
          <w:sz w:val="18"/>
        </w:rPr>
        <w:fldChar w:fldCharType="begin"/>
      </w:r>
      <w:r w:rsidRPr="00B70AC2">
        <w:rPr>
          <w:i w:val="0"/>
          <w:noProof/>
          <w:sz w:val="18"/>
        </w:rPr>
        <w:instrText xml:space="preserve"> PAGEREF _Toc145686838 \h </w:instrText>
      </w:r>
      <w:r w:rsidRPr="00B70AC2">
        <w:rPr>
          <w:i w:val="0"/>
          <w:noProof/>
          <w:sz w:val="18"/>
        </w:rPr>
      </w:r>
      <w:r w:rsidRPr="00B70AC2">
        <w:rPr>
          <w:i w:val="0"/>
          <w:noProof/>
          <w:sz w:val="18"/>
        </w:rPr>
        <w:fldChar w:fldCharType="separate"/>
      </w:r>
      <w:r w:rsidR="00090763">
        <w:rPr>
          <w:i w:val="0"/>
          <w:noProof/>
          <w:sz w:val="18"/>
        </w:rPr>
        <w:t>14</w:t>
      </w:r>
      <w:r w:rsidRPr="00B70AC2">
        <w:rPr>
          <w:i w:val="0"/>
          <w:noProof/>
          <w:sz w:val="18"/>
        </w:rPr>
        <w:fldChar w:fldCharType="end"/>
      </w:r>
    </w:p>
    <w:p w14:paraId="34A8F516" w14:textId="2FCCA4E6" w:rsidR="00B70AC2" w:rsidRDefault="00B70AC2" w:rsidP="00404A97">
      <w:pPr>
        <w:pStyle w:val="TOC9"/>
        <w:ind w:right="-1"/>
        <w:rPr>
          <w:rFonts w:asciiTheme="minorHAnsi" w:eastAsiaTheme="minorEastAsia" w:hAnsiTheme="minorHAnsi" w:cstheme="minorBidi"/>
          <w:i w:val="0"/>
          <w:noProof/>
          <w:kern w:val="0"/>
          <w:sz w:val="22"/>
          <w:szCs w:val="22"/>
        </w:rPr>
      </w:pPr>
      <w:r>
        <w:rPr>
          <w:noProof/>
        </w:rPr>
        <w:t>Customs Regulation 2015</w:t>
      </w:r>
      <w:r w:rsidRPr="00B70AC2">
        <w:rPr>
          <w:i w:val="0"/>
          <w:noProof/>
          <w:sz w:val="18"/>
        </w:rPr>
        <w:tab/>
      </w:r>
      <w:r w:rsidRPr="00B70AC2">
        <w:rPr>
          <w:i w:val="0"/>
          <w:noProof/>
          <w:sz w:val="18"/>
        </w:rPr>
        <w:fldChar w:fldCharType="begin"/>
      </w:r>
      <w:r w:rsidRPr="00B70AC2">
        <w:rPr>
          <w:i w:val="0"/>
          <w:noProof/>
          <w:sz w:val="18"/>
        </w:rPr>
        <w:instrText xml:space="preserve"> PAGEREF _Toc145686839 \h </w:instrText>
      </w:r>
      <w:r w:rsidRPr="00B70AC2">
        <w:rPr>
          <w:i w:val="0"/>
          <w:noProof/>
          <w:sz w:val="18"/>
        </w:rPr>
      </w:r>
      <w:r w:rsidRPr="00B70AC2">
        <w:rPr>
          <w:i w:val="0"/>
          <w:noProof/>
          <w:sz w:val="18"/>
        </w:rPr>
        <w:fldChar w:fldCharType="separate"/>
      </w:r>
      <w:r w:rsidR="00090763">
        <w:rPr>
          <w:i w:val="0"/>
          <w:noProof/>
          <w:sz w:val="18"/>
        </w:rPr>
        <w:t>15</w:t>
      </w:r>
      <w:r w:rsidRPr="00B70AC2">
        <w:rPr>
          <w:i w:val="0"/>
          <w:noProof/>
          <w:sz w:val="18"/>
        </w:rPr>
        <w:fldChar w:fldCharType="end"/>
      </w:r>
    </w:p>
    <w:p w14:paraId="50CF166C" w14:textId="76FF88CC" w:rsidR="00B70AC2" w:rsidRDefault="00B70AC2" w:rsidP="00404A97">
      <w:pPr>
        <w:pStyle w:val="TOC9"/>
        <w:ind w:right="-1"/>
        <w:rPr>
          <w:rFonts w:asciiTheme="minorHAnsi" w:eastAsiaTheme="minorEastAsia" w:hAnsiTheme="minorHAnsi" w:cstheme="minorBidi"/>
          <w:i w:val="0"/>
          <w:noProof/>
          <w:kern w:val="0"/>
          <w:sz w:val="22"/>
          <w:szCs w:val="22"/>
        </w:rPr>
      </w:pPr>
      <w:r>
        <w:rPr>
          <w:noProof/>
        </w:rPr>
        <w:t>Customs Tariff Act 1995</w:t>
      </w:r>
      <w:r w:rsidRPr="00B70AC2">
        <w:rPr>
          <w:i w:val="0"/>
          <w:noProof/>
          <w:sz w:val="18"/>
        </w:rPr>
        <w:tab/>
      </w:r>
      <w:r w:rsidRPr="00B70AC2">
        <w:rPr>
          <w:i w:val="0"/>
          <w:noProof/>
          <w:sz w:val="18"/>
        </w:rPr>
        <w:fldChar w:fldCharType="begin"/>
      </w:r>
      <w:r w:rsidRPr="00B70AC2">
        <w:rPr>
          <w:i w:val="0"/>
          <w:noProof/>
          <w:sz w:val="18"/>
        </w:rPr>
        <w:instrText xml:space="preserve"> PAGEREF _Toc145686840 \h </w:instrText>
      </w:r>
      <w:r w:rsidRPr="00B70AC2">
        <w:rPr>
          <w:i w:val="0"/>
          <w:noProof/>
          <w:sz w:val="18"/>
        </w:rPr>
      </w:r>
      <w:r w:rsidRPr="00B70AC2">
        <w:rPr>
          <w:i w:val="0"/>
          <w:noProof/>
          <w:sz w:val="18"/>
        </w:rPr>
        <w:fldChar w:fldCharType="separate"/>
      </w:r>
      <w:r w:rsidR="00090763">
        <w:rPr>
          <w:i w:val="0"/>
          <w:noProof/>
          <w:sz w:val="18"/>
        </w:rPr>
        <w:t>15</w:t>
      </w:r>
      <w:r w:rsidRPr="00B70AC2">
        <w:rPr>
          <w:i w:val="0"/>
          <w:noProof/>
          <w:sz w:val="18"/>
        </w:rPr>
        <w:fldChar w:fldCharType="end"/>
      </w:r>
    </w:p>
    <w:p w14:paraId="748DA2C1" w14:textId="05CD7E4B" w:rsidR="00055B5C" w:rsidRPr="007838D3" w:rsidRDefault="00B70AC2" w:rsidP="0048364F">
      <w:pPr>
        <w:rPr>
          <w:rFonts w:cs="Times New Roman"/>
          <w:sz w:val="18"/>
        </w:rPr>
      </w:pPr>
      <w:r>
        <w:rPr>
          <w:rFonts w:cs="Times New Roman"/>
          <w:sz w:val="18"/>
        </w:rPr>
        <w:fldChar w:fldCharType="end"/>
      </w:r>
    </w:p>
    <w:p w14:paraId="229D3506" w14:textId="77777777" w:rsidR="00FE7F93" w:rsidRPr="004D5063" w:rsidRDefault="00FE7F93" w:rsidP="0048364F">
      <w:pPr>
        <w:sectPr w:rsidR="00FE7F93" w:rsidRPr="004D5063" w:rsidSect="007838D3">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4DB2281" w14:textId="77777777" w:rsidR="007838D3" w:rsidRDefault="007838D3">
      <w:r>
        <w:object w:dxaOrig="2146" w:dyaOrig="1561" w14:anchorId="019178FD">
          <v:shape id="_x0000_i1026" type="#_x0000_t75" alt="Commonwealth Coat of Arms of Australia" style="width:110pt;height:80pt" o:ole="" fillcolor="window">
            <v:imagedata r:id="rId7" o:title=""/>
          </v:shape>
          <o:OLEObject Type="Embed" ProgID="Word.Picture.8" ShapeID="_x0000_i1026" DrawAspect="Content" ObjectID="_1776835006" r:id="rId20"/>
        </w:object>
      </w:r>
    </w:p>
    <w:p w14:paraId="25C7893B" w14:textId="77777777" w:rsidR="007838D3" w:rsidRDefault="007838D3"/>
    <w:p w14:paraId="72E85D9E" w14:textId="77777777" w:rsidR="007838D3" w:rsidRDefault="007838D3" w:rsidP="000178F8">
      <w:pPr>
        <w:spacing w:line="240" w:lineRule="auto"/>
      </w:pPr>
    </w:p>
    <w:p w14:paraId="575C77A6" w14:textId="05320356" w:rsidR="007838D3" w:rsidRDefault="00B70AC2" w:rsidP="000178F8">
      <w:pPr>
        <w:pStyle w:val="ShortTP1"/>
      </w:pPr>
      <w:fldSimple w:instr=" STYLEREF ShortT ">
        <w:r w:rsidR="00404A97">
          <w:rPr>
            <w:noProof/>
          </w:rPr>
          <w:t>Customs Legislation Amendment (Controlled Trials and Other Measures) Act 2023</w:t>
        </w:r>
      </w:fldSimple>
    </w:p>
    <w:p w14:paraId="116701E2" w14:textId="7DD71624" w:rsidR="007838D3" w:rsidRDefault="00B70AC2" w:rsidP="000178F8">
      <w:pPr>
        <w:pStyle w:val="ActNoP1"/>
      </w:pPr>
      <w:fldSimple w:instr=" STYLEREF Actno ">
        <w:r w:rsidR="00404A97">
          <w:rPr>
            <w:noProof/>
          </w:rPr>
          <w:t>No. 66, 2023</w:t>
        </w:r>
      </w:fldSimple>
    </w:p>
    <w:p w14:paraId="37C00821" w14:textId="77777777" w:rsidR="007838D3" w:rsidRPr="009A0728" w:rsidRDefault="007838D3" w:rsidP="009A0728">
      <w:pPr>
        <w:pBdr>
          <w:bottom w:val="single" w:sz="6" w:space="0" w:color="auto"/>
        </w:pBdr>
        <w:spacing w:before="400" w:line="240" w:lineRule="auto"/>
        <w:rPr>
          <w:rFonts w:eastAsia="Times New Roman"/>
          <w:b/>
          <w:sz w:val="28"/>
        </w:rPr>
      </w:pPr>
    </w:p>
    <w:p w14:paraId="5D04A956" w14:textId="77777777" w:rsidR="007838D3" w:rsidRPr="009A0728" w:rsidRDefault="007838D3" w:rsidP="009A0728">
      <w:pPr>
        <w:spacing w:line="40" w:lineRule="exact"/>
        <w:rPr>
          <w:rFonts w:eastAsia="Calibri"/>
          <w:b/>
          <w:sz w:val="28"/>
        </w:rPr>
      </w:pPr>
    </w:p>
    <w:p w14:paraId="16E12FCC" w14:textId="77777777" w:rsidR="007838D3" w:rsidRPr="009A0728" w:rsidRDefault="007838D3" w:rsidP="009A0728">
      <w:pPr>
        <w:pBdr>
          <w:top w:val="single" w:sz="12" w:space="0" w:color="auto"/>
        </w:pBdr>
        <w:spacing w:line="240" w:lineRule="auto"/>
        <w:rPr>
          <w:rFonts w:eastAsia="Times New Roman"/>
          <w:b/>
          <w:sz w:val="28"/>
        </w:rPr>
      </w:pPr>
    </w:p>
    <w:p w14:paraId="4D5D46F9" w14:textId="77777777" w:rsidR="007838D3" w:rsidRDefault="007838D3" w:rsidP="007838D3">
      <w:pPr>
        <w:pStyle w:val="Page1"/>
        <w:spacing w:before="400"/>
      </w:pPr>
      <w:r>
        <w:t>An Act to amend the law relating to customs, and for related purposes</w:t>
      </w:r>
    </w:p>
    <w:p w14:paraId="56536611" w14:textId="244FDE4E" w:rsidR="00B70AC2" w:rsidRDefault="00B70AC2" w:rsidP="000C5962">
      <w:pPr>
        <w:pStyle w:val="AssentDt"/>
        <w:spacing w:before="240"/>
        <w:rPr>
          <w:sz w:val="24"/>
        </w:rPr>
      </w:pPr>
      <w:r>
        <w:rPr>
          <w:sz w:val="24"/>
        </w:rPr>
        <w:t>[</w:t>
      </w:r>
      <w:r>
        <w:rPr>
          <w:i/>
          <w:sz w:val="24"/>
        </w:rPr>
        <w:t>Assented to 14 September 2023</w:t>
      </w:r>
      <w:r>
        <w:rPr>
          <w:sz w:val="24"/>
        </w:rPr>
        <w:t>]</w:t>
      </w:r>
    </w:p>
    <w:p w14:paraId="3C5670F6" w14:textId="4D19154F" w:rsidR="0048364F" w:rsidRPr="004D5063" w:rsidRDefault="0048364F" w:rsidP="00AE72D4">
      <w:pPr>
        <w:spacing w:before="240" w:line="240" w:lineRule="auto"/>
        <w:rPr>
          <w:sz w:val="32"/>
        </w:rPr>
      </w:pPr>
      <w:r w:rsidRPr="004D5063">
        <w:rPr>
          <w:sz w:val="32"/>
        </w:rPr>
        <w:t>The Parliament of Australia enacts:</w:t>
      </w:r>
    </w:p>
    <w:p w14:paraId="5B386EFF" w14:textId="77777777" w:rsidR="009F131F" w:rsidRPr="004D5063" w:rsidRDefault="009F131F" w:rsidP="00AE72D4">
      <w:pPr>
        <w:pStyle w:val="ActHead5"/>
      </w:pPr>
      <w:bookmarkStart w:id="1" w:name="_Toc145686815"/>
      <w:r w:rsidRPr="001138B2">
        <w:rPr>
          <w:rStyle w:val="CharSectno"/>
        </w:rPr>
        <w:t>1</w:t>
      </w:r>
      <w:r w:rsidRPr="004D5063">
        <w:t xml:space="preserve">  Short title</w:t>
      </w:r>
      <w:bookmarkEnd w:id="1"/>
    </w:p>
    <w:p w14:paraId="5D2850CF" w14:textId="77777777" w:rsidR="00827D31" w:rsidRDefault="00827D31" w:rsidP="00827D31">
      <w:pPr>
        <w:pStyle w:val="subsection"/>
      </w:pPr>
      <w:r>
        <w:tab/>
      </w:r>
      <w:r>
        <w:tab/>
        <w:t xml:space="preserve">This Act is the </w:t>
      </w:r>
      <w:r w:rsidRPr="00827D31">
        <w:rPr>
          <w:i/>
        </w:rPr>
        <w:t>Customs Legislation Amendment (Controlled Trials and Other Measures) Act 2023</w:t>
      </w:r>
      <w:r>
        <w:t>.</w:t>
      </w:r>
    </w:p>
    <w:p w14:paraId="6F75BB1D" w14:textId="700DD16E" w:rsidR="009F131F" w:rsidRPr="004D5063" w:rsidRDefault="009F131F" w:rsidP="00AE72D4">
      <w:pPr>
        <w:pStyle w:val="ActHead5"/>
      </w:pPr>
      <w:bookmarkStart w:id="2" w:name="_Toc145686816"/>
      <w:r w:rsidRPr="001138B2">
        <w:rPr>
          <w:rStyle w:val="CharSectno"/>
        </w:rPr>
        <w:lastRenderedPageBreak/>
        <w:t>2</w:t>
      </w:r>
      <w:r w:rsidRPr="004D5063">
        <w:t xml:space="preserve">  Commencement</w:t>
      </w:r>
      <w:bookmarkEnd w:id="2"/>
    </w:p>
    <w:p w14:paraId="12983CBA" w14:textId="77777777" w:rsidR="009F131F" w:rsidRPr="004D5063" w:rsidRDefault="009F131F" w:rsidP="00AE72D4">
      <w:pPr>
        <w:pStyle w:val="subsection"/>
      </w:pPr>
      <w:r w:rsidRPr="004D5063">
        <w:tab/>
        <w:t>(1)</w:t>
      </w:r>
      <w:r w:rsidRPr="004D5063">
        <w:tab/>
        <w:t>Each provision of this Act specified in column 1 of the table commences, or is taken to have commenced, in accordance with column 2 of the table. Any other statement in column 2 has effect according to its terms.</w:t>
      </w:r>
    </w:p>
    <w:p w14:paraId="755E6257" w14:textId="77777777" w:rsidR="009F131F" w:rsidRPr="004D5063" w:rsidRDefault="009F131F" w:rsidP="00AE72D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F131F" w:rsidRPr="004D5063" w14:paraId="43273CA3" w14:textId="77777777" w:rsidTr="00391A92">
        <w:trPr>
          <w:tblHeader/>
        </w:trPr>
        <w:tc>
          <w:tcPr>
            <w:tcW w:w="7111" w:type="dxa"/>
            <w:gridSpan w:val="3"/>
            <w:tcBorders>
              <w:top w:val="single" w:sz="12" w:space="0" w:color="auto"/>
              <w:bottom w:val="single" w:sz="6" w:space="0" w:color="auto"/>
            </w:tcBorders>
            <w:shd w:val="clear" w:color="auto" w:fill="auto"/>
          </w:tcPr>
          <w:p w14:paraId="40EF9B57" w14:textId="77777777" w:rsidR="009F131F" w:rsidRPr="004D5063" w:rsidRDefault="009F131F" w:rsidP="00AE72D4">
            <w:pPr>
              <w:pStyle w:val="TableHeading"/>
            </w:pPr>
            <w:r w:rsidRPr="004D5063">
              <w:t>Commencement information</w:t>
            </w:r>
          </w:p>
        </w:tc>
      </w:tr>
      <w:tr w:rsidR="009F131F" w:rsidRPr="004D5063" w14:paraId="7552C5F3" w14:textId="77777777" w:rsidTr="00391A92">
        <w:trPr>
          <w:tblHeader/>
        </w:trPr>
        <w:tc>
          <w:tcPr>
            <w:tcW w:w="1701" w:type="dxa"/>
            <w:tcBorders>
              <w:top w:val="single" w:sz="6" w:space="0" w:color="auto"/>
              <w:bottom w:val="single" w:sz="6" w:space="0" w:color="auto"/>
            </w:tcBorders>
            <w:shd w:val="clear" w:color="auto" w:fill="auto"/>
          </w:tcPr>
          <w:p w14:paraId="534DFF7F" w14:textId="77777777" w:rsidR="009F131F" w:rsidRPr="004D5063" w:rsidRDefault="009F131F" w:rsidP="00AE72D4">
            <w:pPr>
              <w:pStyle w:val="TableHeading"/>
            </w:pPr>
            <w:r w:rsidRPr="004D5063">
              <w:t>Column 1</w:t>
            </w:r>
          </w:p>
        </w:tc>
        <w:tc>
          <w:tcPr>
            <w:tcW w:w="3828" w:type="dxa"/>
            <w:tcBorders>
              <w:top w:val="single" w:sz="6" w:space="0" w:color="auto"/>
              <w:bottom w:val="single" w:sz="6" w:space="0" w:color="auto"/>
            </w:tcBorders>
            <w:shd w:val="clear" w:color="auto" w:fill="auto"/>
          </w:tcPr>
          <w:p w14:paraId="724F9382" w14:textId="77777777" w:rsidR="009F131F" w:rsidRPr="004D5063" w:rsidRDefault="009F131F" w:rsidP="00AE72D4">
            <w:pPr>
              <w:pStyle w:val="TableHeading"/>
            </w:pPr>
            <w:r w:rsidRPr="004D5063">
              <w:t>Column 2</w:t>
            </w:r>
          </w:p>
        </w:tc>
        <w:tc>
          <w:tcPr>
            <w:tcW w:w="1582" w:type="dxa"/>
            <w:tcBorders>
              <w:top w:val="single" w:sz="6" w:space="0" w:color="auto"/>
              <w:bottom w:val="single" w:sz="6" w:space="0" w:color="auto"/>
            </w:tcBorders>
            <w:shd w:val="clear" w:color="auto" w:fill="auto"/>
          </w:tcPr>
          <w:p w14:paraId="71DAE366" w14:textId="77777777" w:rsidR="009F131F" w:rsidRPr="004D5063" w:rsidRDefault="009F131F" w:rsidP="00AE72D4">
            <w:pPr>
              <w:pStyle w:val="TableHeading"/>
            </w:pPr>
            <w:r w:rsidRPr="004D5063">
              <w:t>Column 3</w:t>
            </w:r>
          </w:p>
        </w:tc>
      </w:tr>
      <w:tr w:rsidR="009F131F" w:rsidRPr="004D5063" w14:paraId="76D07CB7" w14:textId="77777777" w:rsidTr="00391A92">
        <w:trPr>
          <w:tblHeader/>
        </w:trPr>
        <w:tc>
          <w:tcPr>
            <w:tcW w:w="1701" w:type="dxa"/>
            <w:tcBorders>
              <w:top w:val="single" w:sz="6" w:space="0" w:color="auto"/>
              <w:bottom w:val="single" w:sz="12" w:space="0" w:color="auto"/>
            </w:tcBorders>
            <w:shd w:val="clear" w:color="auto" w:fill="auto"/>
          </w:tcPr>
          <w:p w14:paraId="0380EBE6" w14:textId="77777777" w:rsidR="009F131F" w:rsidRPr="004D5063" w:rsidRDefault="009F131F" w:rsidP="00AE72D4">
            <w:pPr>
              <w:pStyle w:val="TableHeading"/>
            </w:pPr>
            <w:r w:rsidRPr="004D5063">
              <w:t>Provisions</w:t>
            </w:r>
          </w:p>
        </w:tc>
        <w:tc>
          <w:tcPr>
            <w:tcW w:w="3828" w:type="dxa"/>
            <w:tcBorders>
              <w:top w:val="single" w:sz="6" w:space="0" w:color="auto"/>
              <w:bottom w:val="single" w:sz="12" w:space="0" w:color="auto"/>
            </w:tcBorders>
            <w:shd w:val="clear" w:color="auto" w:fill="auto"/>
          </w:tcPr>
          <w:p w14:paraId="03E68A56" w14:textId="77777777" w:rsidR="009F131F" w:rsidRPr="004D5063" w:rsidRDefault="009F131F" w:rsidP="00AE72D4">
            <w:pPr>
              <w:pStyle w:val="TableHeading"/>
            </w:pPr>
            <w:r w:rsidRPr="004D5063">
              <w:t>Commencement</w:t>
            </w:r>
          </w:p>
        </w:tc>
        <w:tc>
          <w:tcPr>
            <w:tcW w:w="1582" w:type="dxa"/>
            <w:tcBorders>
              <w:top w:val="single" w:sz="6" w:space="0" w:color="auto"/>
              <w:bottom w:val="single" w:sz="12" w:space="0" w:color="auto"/>
            </w:tcBorders>
            <w:shd w:val="clear" w:color="auto" w:fill="auto"/>
          </w:tcPr>
          <w:p w14:paraId="3E55A610" w14:textId="77777777" w:rsidR="009F131F" w:rsidRPr="004D5063" w:rsidRDefault="009F131F" w:rsidP="00AE72D4">
            <w:pPr>
              <w:pStyle w:val="TableHeading"/>
            </w:pPr>
            <w:r w:rsidRPr="004D5063">
              <w:t>Date/Details</w:t>
            </w:r>
          </w:p>
        </w:tc>
      </w:tr>
      <w:tr w:rsidR="009F131F" w:rsidRPr="004D5063" w14:paraId="5FF803A5" w14:textId="77777777" w:rsidTr="00391A92">
        <w:tc>
          <w:tcPr>
            <w:tcW w:w="1701" w:type="dxa"/>
            <w:tcBorders>
              <w:top w:val="single" w:sz="12" w:space="0" w:color="auto"/>
            </w:tcBorders>
            <w:shd w:val="clear" w:color="auto" w:fill="auto"/>
          </w:tcPr>
          <w:p w14:paraId="374D6E91" w14:textId="77777777" w:rsidR="009F131F" w:rsidRPr="004D5063" w:rsidRDefault="009F131F" w:rsidP="00AE72D4">
            <w:pPr>
              <w:pStyle w:val="Tabletext"/>
            </w:pPr>
            <w:r w:rsidRPr="004D5063">
              <w:t>1.  Sections 1 to 3 and anything in this Act not elsewhere covered by this table</w:t>
            </w:r>
          </w:p>
        </w:tc>
        <w:tc>
          <w:tcPr>
            <w:tcW w:w="3828" w:type="dxa"/>
            <w:tcBorders>
              <w:top w:val="single" w:sz="12" w:space="0" w:color="auto"/>
            </w:tcBorders>
            <w:shd w:val="clear" w:color="auto" w:fill="auto"/>
          </w:tcPr>
          <w:p w14:paraId="309794B5" w14:textId="77777777" w:rsidR="009F131F" w:rsidRPr="004D5063" w:rsidRDefault="009F131F" w:rsidP="00AE72D4">
            <w:pPr>
              <w:pStyle w:val="Tabletext"/>
            </w:pPr>
            <w:r w:rsidRPr="004D5063">
              <w:t>The day this Act receives the Royal Assent.</w:t>
            </w:r>
          </w:p>
        </w:tc>
        <w:tc>
          <w:tcPr>
            <w:tcW w:w="1582" w:type="dxa"/>
            <w:tcBorders>
              <w:top w:val="single" w:sz="12" w:space="0" w:color="auto"/>
            </w:tcBorders>
            <w:shd w:val="clear" w:color="auto" w:fill="auto"/>
          </w:tcPr>
          <w:p w14:paraId="4230AA09" w14:textId="4346266D" w:rsidR="009F131F" w:rsidRPr="00B70AC2" w:rsidRDefault="00B70AC2" w:rsidP="00AE72D4">
            <w:pPr>
              <w:pStyle w:val="Tabletext"/>
            </w:pPr>
            <w:r>
              <w:t>14 September 2023</w:t>
            </w:r>
          </w:p>
        </w:tc>
      </w:tr>
      <w:tr w:rsidR="009F131F" w:rsidRPr="004D5063" w14:paraId="607123C6" w14:textId="77777777" w:rsidTr="00816670">
        <w:tc>
          <w:tcPr>
            <w:tcW w:w="1701" w:type="dxa"/>
            <w:shd w:val="clear" w:color="auto" w:fill="auto"/>
          </w:tcPr>
          <w:p w14:paraId="48B0ABC1" w14:textId="77777777" w:rsidR="009F131F" w:rsidRPr="004D5063" w:rsidRDefault="009F131F" w:rsidP="00AE72D4">
            <w:pPr>
              <w:pStyle w:val="Tabletext"/>
            </w:pPr>
            <w:r w:rsidRPr="004D5063">
              <w:t>2.  Schedule 1</w:t>
            </w:r>
          </w:p>
        </w:tc>
        <w:tc>
          <w:tcPr>
            <w:tcW w:w="3828" w:type="dxa"/>
            <w:shd w:val="clear" w:color="auto" w:fill="auto"/>
          </w:tcPr>
          <w:p w14:paraId="3CB9EAA6" w14:textId="77777777" w:rsidR="009F131F" w:rsidRPr="004D5063" w:rsidRDefault="009F131F" w:rsidP="00AE72D4">
            <w:pPr>
              <w:pStyle w:val="Tabletext"/>
            </w:pPr>
            <w:r w:rsidRPr="004D5063">
              <w:t>A single day to be fixed by Proclamation.</w:t>
            </w:r>
          </w:p>
          <w:p w14:paraId="436BAC7C" w14:textId="77777777" w:rsidR="009F131F" w:rsidRPr="004D5063" w:rsidRDefault="009F131F" w:rsidP="00AE72D4">
            <w:pPr>
              <w:pStyle w:val="Tabletext"/>
            </w:pPr>
            <w:r w:rsidRPr="004D5063">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14C4E425" w14:textId="30B4D1C5" w:rsidR="009F131F" w:rsidRPr="004D5063" w:rsidRDefault="008B111A" w:rsidP="00AE72D4">
            <w:pPr>
              <w:pStyle w:val="Tabletext"/>
            </w:pPr>
            <w:r>
              <w:t>14 March 2024</w:t>
            </w:r>
          </w:p>
        </w:tc>
      </w:tr>
      <w:tr w:rsidR="00816670" w:rsidRPr="004D5063" w14:paraId="09845753" w14:textId="77777777" w:rsidTr="00391A92">
        <w:tc>
          <w:tcPr>
            <w:tcW w:w="1701" w:type="dxa"/>
            <w:tcBorders>
              <w:bottom w:val="single" w:sz="12" w:space="0" w:color="auto"/>
            </w:tcBorders>
            <w:shd w:val="clear" w:color="auto" w:fill="auto"/>
          </w:tcPr>
          <w:p w14:paraId="6F7655F1" w14:textId="77777777" w:rsidR="00816670" w:rsidRPr="004D5063" w:rsidRDefault="00816670" w:rsidP="00AE72D4">
            <w:pPr>
              <w:pStyle w:val="Tabletext"/>
            </w:pPr>
            <w:r w:rsidRPr="004D5063">
              <w:t xml:space="preserve">3.  </w:t>
            </w:r>
            <w:r w:rsidR="00915241" w:rsidRPr="004D5063">
              <w:t>Schedule 2</w:t>
            </w:r>
          </w:p>
        </w:tc>
        <w:tc>
          <w:tcPr>
            <w:tcW w:w="3828" w:type="dxa"/>
            <w:tcBorders>
              <w:bottom w:val="single" w:sz="12" w:space="0" w:color="auto"/>
            </w:tcBorders>
            <w:shd w:val="clear" w:color="auto" w:fill="auto"/>
          </w:tcPr>
          <w:p w14:paraId="29CBF7C9" w14:textId="77777777" w:rsidR="00816670" w:rsidRPr="004D5063" w:rsidRDefault="00816670" w:rsidP="00AE72D4">
            <w:pPr>
              <w:pStyle w:val="Tabletext"/>
            </w:pPr>
            <w:r w:rsidRPr="004D5063">
              <w:t>The day after this Act receives the Royal Assent.</w:t>
            </w:r>
          </w:p>
        </w:tc>
        <w:tc>
          <w:tcPr>
            <w:tcW w:w="1582" w:type="dxa"/>
            <w:tcBorders>
              <w:bottom w:val="single" w:sz="12" w:space="0" w:color="auto"/>
            </w:tcBorders>
            <w:shd w:val="clear" w:color="auto" w:fill="auto"/>
          </w:tcPr>
          <w:p w14:paraId="10EDAFF7" w14:textId="25432A7F" w:rsidR="00816670" w:rsidRPr="004D5063" w:rsidRDefault="00B70AC2" w:rsidP="00AE72D4">
            <w:pPr>
              <w:pStyle w:val="Tabletext"/>
            </w:pPr>
            <w:r>
              <w:t>15 September 2023</w:t>
            </w:r>
          </w:p>
        </w:tc>
      </w:tr>
    </w:tbl>
    <w:p w14:paraId="3516AE4B" w14:textId="77777777" w:rsidR="009F131F" w:rsidRPr="004D5063" w:rsidRDefault="009F131F" w:rsidP="00AE72D4">
      <w:pPr>
        <w:pStyle w:val="notetext"/>
      </w:pPr>
      <w:r w:rsidRPr="004D5063">
        <w:t>Note:</w:t>
      </w:r>
      <w:r w:rsidRPr="004D5063">
        <w:tab/>
        <w:t>This table relates only to the provisions of this Act as originally enacted. It will not be amended to deal with any later amendments of this Act.</w:t>
      </w:r>
    </w:p>
    <w:p w14:paraId="4229545A" w14:textId="77777777" w:rsidR="009F131F" w:rsidRPr="004D5063" w:rsidRDefault="009F131F" w:rsidP="00AE72D4">
      <w:pPr>
        <w:pStyle w:val="subsection"/>
      </w:pPr>
      <w:r w:rsidRPr="004D5063">
        <w:tab/>
        <w:t>(2)</w:t>
      </w:r>
      <w:r w:rsidRPr="004D5063">
        <w:tab/>
        <w:t>Any information in column 3 of the table is not part of this Act. Information may be inserted in this column, or information in it may be edited, in any published version of this Act.</w:t>
      </w:r>
    </w:p>
    <w:p w14:paraId="4695EA1F" w14:textId="77777777" w:rsidR="009F131F" w:rsidRPr="004D5063" w:rsidRDefault="009F131F" w:rsidP="00AE72D4">
      <w:pPr>
        <w:pStyle w:val="ActHead5"/>
      </w:pPr>
      <w:bookmarkStart w:id="3" w:name="_Toc145686817"/>
      <w:r w:rsidRPr="001138B2">
        <w:rPr>
          <w:rStyle w:val="CharSectno"/>
        </w:rPr>
        <w:t>3</w:t>
      </w:r>
      <w:r w:rsidRPr="004D5063">
        <w:t xml:space="preserve">  Schedules</w:t>
      </w:r>
      <w:bookmarkEnd w:id="3"/>
    </w:p>
    <w:p w14:paraId="0043708C" w14:textId="77777777" w:rsidR="009F131F" w:rsidRPr="004D5063" w:rsidRDefault="009F131F" w:rsidP="00AE72D4">
      <w:pPr>
        <w:pStyle w:val="subsection"/>
      </w:pPr>
      <w:r w:rsidRPr="004D5063">
        <w:tab/>
      </w:r>
      <w:r w:rsidRPr="004D5063">
        <w:tab/>
        <w:t>Legislation that is specified in a Schedule to this Act is amended or repealed as set out in the applicable items in the Schedule concerned, and any other item in a Schedule to this Act has effect according to its terms.</w:t>
      </w:r>
    </w:p>
    <w:p w14:paraId="364150B3" w14:textId="77777777" w:rsidR="00203570" w:rsidRPr="004D5063" w:rsidRDefault="00203570" w:rsidP="00AE72D4">
      <w:pPr>
        <w:pStyle w:val="notetext"/>
      </w:pPr>
      <w:r w:rsidRPr="004D5063">
        <w:t>Note:</w:t>
      </w:r>
      <w:r w:rsidRPr="004D5063">
        <w:tab/>
        <w:t xml:space="preserve">The provisions of the </w:t>
      </w:r>
      <w:r w:rsidRPr="004D5063">
        <w:rPr>
          <w:i/>
        </w:rPr>
        <w:t xml:space="preserve">Customs </w:t>
      </w:r>
      <w:r w:rsidR="009B53DF" w:rsidRPr="004D5063">
        <w:rPr>
          <w:i/>
        </w:rPr>
        <w:t>Regulation 2</w:t>
      </w:r>
      <w:r w:rsidRPr="004D5063">
        <w:rPr>
          <w:i/>
        </w:rPr>
        <w:t>015</w:t>
      </w:r>
      <w:r w:rsidRPr="004D5063">
        <w:rPr>
          <w:iCs/>
        </w:rPr>
        <w:t xml:space="preserve"> amended by this Act</w:t>
      </w:r>
      <w:r w:rsidRPr="004D5063">
        <w:t xml:space="preserve">, and any other provisions of that instrument, may be amended or </w:t>
      </w:r>
      <w:r w:rsidRPr="004D5063">
        <w:lastRenderedPageBreak/>
        <w:t xml:space="preserve">repealed by regulations made under </w:t>
      </w:r>
      <w:r w:rsidR="009B53DF" w:rsidRPr="004D5063">
        <w:t>section 2</w:t>
      </w:r>
      <w:r w:rsidRPr="004D5063">
        <w:t xml:space="preserve">70 of the </w:t>
      </w:r>
      <w:r w:rsidRPr="004D5063">
        <w:rPr>
          <w:i/>
        </w:rPr>
        <w:t xml:space="preserve">Customs Act 1901 </w:t>
      </w:r>
      <w:r w:rsidRPr="004D5063">
        <w:t xml:space="preserve">(see </w:t>
      </w:r>
      <w:r w:rsidR="009B53DF" w:rsidRPr="004D5063">
        <w:t>subsection 1</w:t>
      </w:r>
      <w:r w:rsidRPr="004D5063">
        <w:t xml:space="preserve">3(5) of the </w:t>
      </w:r>
      <w:r w:rsidRPr="004D5063">
        <w:rPr>
          <w:i/>
          <w:iCs/>
        </w:rPr>
        <w:t>Legislation Act 2003</w:t>
      </w:r>
      <w:r w:rsidRPr="004D5063">
        <w:t>).</w:t>
      </w:r>
    </w:p>
    <w:p w14:paraId="02C1B275" w14:textId="77777777" w:rsidR="009F131F" w:rsidRPr="004D5063" w:rsidRDefault="009F131F" w:rsidP="00AE72D4">
      <w:pPr>
        <w:pStyle w:val="ActHead6"/>
        <w:pageBreakBefore/>
      </w:pPr>
      <w:bookmarkStart w:id="4" w:name="_Toc145686818"/>
      <w:bookmarkStart w:id="5" w:name="opcAmSched"/>
      <w:bookmarkStart w:id="6" w:name="opcCurrentFind"/>
      <w:r w:rsidRPr="001138B2">
        <w:rPr>
          <w:rStyle w:val="CharAmSchNo"/>
        </w:rPr>
        <w:lastRenderedPageBreak/>
        <w:t>Schedule 1</w:t>
      </w:r>
      <w:r w:rsidRPr="004D5063">
        <w:t>—</w:t>
      </w:r>
      <w:r w:rsidR="00915241" w:rsidRPr="001138B2">
        <w:rPr>
          <w:rStyle w:val="CharAmSchText"/>
        </w:rPr>
        <w:t>Main a</w:t>
      </w:r>
      <w:r w:rsidRPr="001138B2">
        <w:rPr>
          <w:rStyle w:val="CharAmSchText"/>
        </w:rPr>
        <w:t>mendments</w:t>
      </w:r>
      <w:bookmarkEnd w:id="4"/>
    </w:p>
    <w:bookmarkEnd w:id="5"/>
    <w:bookmarkEnd w:id="6"/>
    <w:p w14:paraId="5BE7E2AE" w14:textId="77777777" w:rsidR="009F131F" w:rsidRPr="001138B2" w:rsidRDefault="009F131F" w:rsidP="00AE72D4">
      <w:pPr>
        <w:pStyle w:val="Header"/>
      </w:pPr>
      <w:r w:rsidRPr="001138B2">
        <w:rPr>
          <w:rStyle w:val="CharAmPartNo"/>
        </w:rPr>
        <w:t xml:space="preserve"> </w:t>
      </w:r>
      <w:r w:rsidRPr="001138B2">
        <w:rPr>
          <w:rStyle w:val="CharAmPartText"/>
        </w:rPr>
        <w:t xml:space="preserve"> </w:t>
      </w:r>
    </w:p>
    <w:p w14:paraId="69F0258C" w14:textId="77777777" w:rsidR="009F131F" w:rsidRPr="004D5063" w:rsidRDefault="009F131F" w:rsidP="00AE72D4">
      <w:pPr>
        <w:pStyle w:val="ActHead9"/>
        <w:rPr>
          <w:i w:val="0"/>
        </w:rPr>
      </w:pPr>
      <w:bookmarkStart w:id="7" w:name="_Toc145686819"/>
      <w:r w:rsidRPr="004D5063">
        <w:t>Australian Border Force Act 2015</w:t>
      </w:r>
      <w:bookmarkEnd w:id="7"/>
    </w:p>
    <w:p w14:paraId="3CDD51C3" w14:textId="77777777" w:rsidR="009F131F" w:rsidRPr="004D5063" w:rsidRDefault="009F131F" w:rsidP="00AE72D4">
      <w:pPr>
        <w:pStyle w:val="ItemHead"/>
      </w:pPr>
      <w:r w:rsidRPr="004D5063">
        <w:t>1  Subsection 54(1)</w:t>
      </w:r>
    </w:p>
    <w:p w14:paraId="119680E2" w14:textId="77777777" w:rsidR="009F131F" w:rsidRPr="004D5063" w:rsidRDefault="009F131F" w:rsidP="00AE72D4">
      <w:pPr>
        <w:pStyle w:val="Item"/>
      </w:pPr>
      <w:r w:rsidRPr="004D5063">
        <w:t>After “section 179”, insert “, 179K or 179L”.</w:t>
      </w:r>
    </w:p>
    <w:p w14:paraId="55DB05D0" w14:textId="77777777" w:rsidR="009F131F" w:rsidRPr="004D5063" w:rsidRDefault="009F131F" w:rsidP="00AE72D4">
      <w:pPr>
        <w:pStyle w:val="ActHead9"/>
        <w:rPr>
          <w:i w:val="0"/>
        </w:rPr>
      </w:pPr>
      <w:bookmarkStart w:id="8" w:name="_Toc145686820"/>
      <w:r w:rsidRPr="004D5063">
        <w:t>Customs Act 1901</w:t>
      </w:r>
      <w:bookmarkEnd w:id="8"/>
    </w:p>
    <w:p w14:paraId="4E7AE0BE" w14:textId="77777777" w:rsidR="009F131F" w:rsidRPr="004D5063" w:rsidRDefault="009F131F" w:rsidP="00AE72D4">
      <w:pPr>
        <w:pStyle w:val="ItemHead"/>
      </w:pPr>
      <w:r w:rsidRPr="004D5063">
        <w:t>2  Subsection 4(1)</w:t>
      </w:r>
    </w:p>
    <w:p w14:paraId="5B0CAD3E" w14:textId="77777777" w:rsidR="009F131F" w:rsidRPr="004D5063" w:rsidRDefault="009F131F" w:rsidP="00AE72D4">
      <w:pPr>
        <w:pStyle w:val="Item"/>
      </w:pPr>
      <w:r w:rsidRPr="004D5063">
        <w:t>Insert:</w:t>
      </w:r>
    </w:p>
    <w:p w14:paraId="105F03A9" w14:textId="77777777" w:rsidR="009F131F" w:rsidRPr="004D5063" w:rsidRDefault="009F131F" w:rsidP="00AE72D4">
      <w:pPr>
        <w:pStyle w:val="Definition"/>
      </w:pPr>
      <w:r w:rsidRPr="004D5063">
        <w:rPr>
          <w:b/>
          <w:i/>
        </w:rPr>
        <w:t>controlled trial</w:t>
      </w:r>
      <w:r w:rsidRPr="004D5063">
        <w:t xml:space="preserve"> means a controlled trial established by rules made under </w:t>
      </w:r>
      <w:r w:rsidR="009B53DF" w:rsidRPr="004D5063">
        <w:t>subsection 1</w:t>
      </w:r>
      <w:r w:rsidRPr="004D5063">
        <w:t>79L(1).</w:t>
      </w:r>
    </w:p>
    <w:p w14:paraId="281C1F98" w14:textId="77777777" w:rsidR="009F131F" w:rsidRPr="004D5063" w:rsidRDefault="009F131F" w:rsidP="00AE72D4">
      <w:pPr>
        <w:pStyle w:val="Definition"/>
      </w:pPr>
      <w:r w:rsidRPr="004D5063">
        <w:rPr>
          <w:b/>
          <w:i/>
        </w:rPr>
        <w:t>controlled trial provision</w:t>
      </w:r>
      <w:r w:rsidRPr="004D5063">
        <w:t xml:space="preserve"> means the following:</w:t>
      </w:r>
    </w:p>
    <w:p w14:paraId="59F4E2B5" w14:textId="77777777" w:rsidR="009F131F" w:rsidRPr="004D5063" w:rsidRDefault="009F131F" w:rsidP="00AE72D4">
      <w:pPr>
        <w:pStyle w:val="paragraph"/>
      </w:pPr>
      <w:r w:rsidRPr="004D5063">
        <w:tab/>
        <w:t>(a)</w:t>
      </w:r>
      <w:r w:rsidRPr="004D5063">
        <w:tab/>
        <w:t>Part IV (importation of goods), other than Division 1 of that Part;</w:t>
      </w:r>
    </w:p>
    <w:p w14:paraId="22AA2773" w14:textId="77777777" w:rsidR="009F131F" w:rsidRPr="004D5063" w:rsidRDefault="009F131F" w:rsidP="00AE72D4">
      <w:pPr>
        <w:pStyle w:val="paragraph"/>
      </w:pPr>
      <w:r w:rsidRPr="004D5063">
        <w:tab/>
        <w:t>(b)</w:t>
      </w:r>
      <w:r w:rsidRPr="004D5063">
        <w:tab/>
        <w:t>Part IVA (depots);</w:t>
      </w:r>
    </w:p>
    <w:p w14:paraId="74B83D9E" w14:textId="77777777" w:rsidR="009F131F" w:rsidRPr="004D5063" w:rsidRDefault="009F131F" w:rsidP="00AE72D4">
      <w:pPr>
        <w:pStyle w:val="paragraph"/>
      </w:pPr>
      <w:r w:rsidRPr="004D5063">
        <w:tab/>
        <w:t>(c)</w:t>
      </w:r>
      <w:r w:rsidRPr="004D5063">
        <w:tab/>
        <w:t>Part V (warehouses);</w:t>
      </w:r>
    </w:p>
    <w:p w14:paraId="5B20C43E" w14:textId="77777777" w:rsidR="009F131F" w:rsidRPr="004D5063" w:rsidRDefault="009F131F" w:rsidP="00AE72D4">
      <w:pPr>
        <w:pStyle w:val="paragraph"/>
      </w:pPr>
      <w:r w:rsidRPr="004D5063">
        <w:tab/>
        <w:t>(d)</w:t>
      </w:r>
      <w:r w:rsidRPr="004D5063">
        <w:tab/>
        <w:t>Part VI (exportation of goods), other than Division 1 of that Part;</w:t>
      </w:r>
    </w:p>
    <w:p w14:paraId="13156374" w14:textId="77777777" w:rsidR="009F131F" w:rsidRPr="004D5063" w:rsidRDefault="009F131F" w:rsidP="00AE72D4">
      <w:pPr>
        <w:pStyle w:val="paragraph"/>
      </w:pPr>
      <w:r w:rsidRPr="004D5063">
        <w:tab/>
        <w:t>(e)</w:t>
      </w:r>
      <w:r w:rsidRPr="004D5063">
        <w:tab/>
        <w:t>Part VIA (electronic communications);</w:t>
      </w:r>
    </w:p>
    <w:p w14:paraId="36952651" w14:textId="77777777" w:rsidR="009F131F" w:rsidRPr="004D5063" w:rsidRDefault="009F131F" w:rsidP="00AE72D4">
      <w:pPr>
        <w:pStyle w:val="paragraph"/>
      </w:pPr>
      <w:r w:rsidRPr="004D5063">
        <w:tab/>
        <w:t>(f)</w:t>
      </w:r>
      <w:r w:rsidRPr="004D5063">
        <w:tab/>
        <w:t>Part XI (agents and customs brokers);</w:t>
      </w:r>
    </w:p>
    <w:p w14:paraId="12EBCEB7" w14:textId="77777777" w:rsidR="009F131F" w:rsidRPr="004D5063" w:rsidRDefault="009F131F" w:rsidP="00AE72D4">
      <w:pPr>
        <w:pStyle w:val="paragraph"/>
      </w:pPr>
      <w:r w:rsidRPr="004D5063">
        <w:tab/>
        <w:t>(g)</w:t>
      </w:r>
      <w:r w:rsidRPr="004D5063">
        <w:tab/>
        <w:t>Part XVA (tariff concession orders);</w:t>
      </w:r>
    </w:p>
    <w:p w14:paraId="7B65FB6C" w14:textId="77777777" w:rsidR="009F131F" w:rsidRPr="004D5063" w:rsidRDefault="009F131F" w:rsidP="00AE72D4">
      <w:pPr>
        <w:pStyle w:val="paragraph"/>
      </w:pPr>
      <w:r w:rsidRPr="004D5063">
        <w:tab/>
        <w:t>(h)</w:t>
      </w:r>
      <w:r w:rsidRPr="004D5063">
        <w:tab/>
        <w:t xml:space="preserve">regulations made for the purposes of a provision covered by </w:t>
      </w:r>
      <w:r w:rsidR="00915241" w:rsidRPr="004D5063">
        <w:t>paragraph (</w:t>
      </w:r>
      <w:r w:rsidRPr="004D5063">
        <w:t>a), (b), (c), (d), (e), (f) or (g).</w:t>
      </w:r>
    </w:p>
    <w:p w14:paraId="126B603D" w14:textId="77777777" w:rsidR="009F131F" w:rsidRPr="004D5063" w:rsidRDefault="009F131F" w:rsidP="00AE72D4">
      <w:pPr>
        <w:pStyle w:val="ItemHead"/>
      </w:pPr>
      <w:r w:rsidRPr="004D5063">
        <w:t xml:space="preserve">3  Subsection 4(1) (definition of </w:t>
      </w:r>
      <w:r w:rsidRPr="004D5063">
        <w:rPr>
          <w:i/>
        </w:rPr>
        <w:t>rules</w:t>
      </w:r>
      <w:r w:rsidRPr="004D5063">
        <w:t>)</w:t>
      </w:r>
    </w:p>
    <w:p w14:paraId="3C57BD55" w14:textId="77777777" w:rsidR="009F131F" w:rsidRPr="004D5063" w:rsidRDefault="009F131F" w:rsidP="00AE72D4">
      <w:pPr>
        <w:pStyle w:val="Item"/>
      </w:pPr>
      <w:r w:rsidRPr="004D5063">
        <w:t>Repeal the definition, substitute:</w:t>
      </w:r>
    </w:p>
    <w:p w14:paraId="0D073010" w14:textId="77777777" w:rsidR="009F131F" w:rsidRPr="004D5063" w:rsidRDefault="009F131F" w:rsidP="00AE72D4">
      <w:pPr>
        <w:pStyle w:val="Definition"/>
      </w:pPr>
      <w:r w:rsidRPr="004D5063">
        <w:rPr>
          <w:b/>
          <w:i/>
        </w:rPr>
        <w:t>rules</w:t>
      </w:r>
      <w:r w:rsidRPr="004D5063">
        <w:t>:</w:t>
      </w:r>
    </w:p>
    <w:p w14:paraId="67CB828B" w14:textId="77777777" w:rsidR="009F131F" w:rsidRPr="004D5063" w:rsidRDefault="009F131F" w:rsidP="00AE72D4">
      <w:pPr>
        <w:pStyle w:val="paragraph"/>
      </w:pPr>
      <w:r w:rsidRPr="004D5063">
        <w:tab/>
        <w:t>(a)</w:t>
      </w:r>
      <w:r w:rsidRPr="004D5063">
        <w:tab/>
        <w:t>in relation to Part XA, means rules made under section 179; and</w:t>
      </w:r>
    </w:p>
    <w:p w14:paraId="055BF933" w14:textId="77777777" w:rsidR="009F131F" w:rsidRPr="004D5063" w:rsidRDefault="009F131F" w:rsidP="00AE72D4">
      <w:pPr>
        <w:pStyle w:val="paragraph"/>
      </w:pPr>
      <w:r w:rsidRPr="004D5063">
        <w:tab/>
        <w:t>(b)</w:t>
      </w:r>
      <w:r w:rsidRPr="004D5063">
        <w:tab/>
        <w:t>in relation to Part XB, means rules made under section 179L.</w:t>
      </w:r>
    </w:p>
    <w:p w14:paraId="3473BFD1" w14:textId="77777777" w:rsidR="009F131F" w:rsidRPr="004D5063" w:rsidRDefault="009F131F" w:rsidP="00AE72D4">
      <w:pPr>
        <w:pStyle w:val="ItemHead"/>
      </w:pPr>
      <w:r w:rsidRPr="004D5063">
        <w:lastRenderedPageBreak/>
        <w:t>4  After Part XA</w:t>
      </w:r>
    </w:p>
    <w:p w14:paraId="579287CC" w14:textId="77777777" w:rsidR="009F131F" w:rsidRPr="004D5063" w:rsidRDefault="009F131F" w:rsidP="00AE72D4">
      <w:pPr>
        <w:pStyle w:val="Item"/>
      </w:pPr>
      <w:r w:rsidRPr="004D5063">
        <w:t>Insert:</w:t>
      </w:r>
    </w:p>
    <w:p w14:paraId="2B7072E7" w14:textId="77777777" w:rsidR="009F131F" w:rsidRPr="004D5063" w:rsidRDefault="009F131F" w:rsidP="00AE72D4">
      <w:pPr>
        <w:pStyle w:val="ActHead2"/>
      </w:pPr>
      <w:bookmarkStart w:id="9" w:name="_Toc145686821"/>
      <w:r w:rsidRPr="001138B2">
        <w:rPr>
          <w:rStyle w:val="CharPartNo"/>
        </w:rPr>
        <w:t>Part XB</w:t>
      </w:r>
      <w:r w:rsidRPr="004D5063">
        <w:t>—</w:t>
      </w:r>
      <w:r w:rsidRPr="001138B2">
        <w:rPr>
          <w:rStyle w:val="CharPartText"/>
        </w:rPr>
        <w:t>Controlled trials</w:t>
      </w:r>
      <w:bookmarkEnd w:id="9"/>
    </w:p>
    <w:p w14:paraId="13F4E0F0" w14:textId="77777777" w:rsidR="009F131F" w:rsidRPr="004D5063" w:rsidRDefault="009F131F" w:rsidP="00AE72D4">
      <w:pPr>
        <w:pStyle w:val="ActHead3"/>
      </w:pPr>
      <w:bookmarkStart w:id="10" w:name="_Toc145686822"/>
      <w:r w:rsidRPr="001138B2">
        <w:rPr>
          <w:rStyle w:val="CharDivNo"/>
        </w:rPr>
        <w:t>Division 1</w:t>
      </w:r>
      <w:r w:rsidRPr="004D5063">
        <w:t>—</w:t>
      </w:r>
      <w:r w:rsidRPr="001138B2">
        <w:rPr>
          <w:rStyle w:val="CharDivText"/>
        </w:rPr>
        <w:t>Preliminary</w:t>
      </w:r>
      <w:bookmarkEnd w:id="10"/>
    </w:p>
    <w:p w14:paraId="34660292" w14:textId="77777777" w:rsidR="009F131F" w:rsidRPr="004D5063" w:rsidRDefault="009F131F" w:rsidP="00AE72D4">
      <w:pPr>
        <w:pStyle w:val="ActHead5"/>
      </w:pPr>
      <w:bookmarkStart w:id="11" w:name="_Toc145686823"/>
      <w:r w:rsidRPr="001138B2">
        <w:rPr>
          <w:rStyle w:val="CharSectno"/>
        </w:rPr>
        <w:t>179A</w:t>
      </w:r>
      <w:r w:rsidRPr="004D5063">
        <w:t xml:space="preserve">  Simplified outline of this Part</w:t>
      </w:r>
      <w:bookmarkEnd w:id="11"/>
    </w:p>
    <w:p w14:paraId="487D7B66" w14:textId="77777777" w:rsidR="009F131F" w:rsidRPr="004D5063" w:rsidRDefault="009F131F" w:rsidP="00AE72D4">
      <w:pPr>
        <w:pStyle w:val="SOText"/>
      </w:pPr>
      <w:r w:rsidRPr="004D5063">
        <w:t>The Comptroller</w:t>
      </w:r>
      <w:r w:rsidR="004D5063">
        <w:noBreakHyphen/>
      </w:r>
      <w:r w:rsidRPr="004D5063">
        <w:t>General of Customs may establish controlled trials. A controlled trial is for a period of up to 12 months, with a possible one</w:t>
      </w:r>
      <w:r w:rsidR="004D5063">
        <w:noBreakHyphen/>
      </w:r>
      <w:r w:rsidRPr="004D5063">
        <w:t>off extension of up to 6 months.</w:t>
      </w:r>
    </w:p>
    <w:p w14:paraId="10F3C229" w14:textId="77777777" w:rsidR="009F131F" w:rsidRPr="004D5063" w:rsidRDefault="009F131F" w:rsidP="00AE72D4">
      <w:pPr>
        <w:pStyle w:val="SOText"/>
      </w:pPr>
      <w:r w:rsidRPr="004D5063">
        <w:t>Entities may apply or be invited to participate in a controlled trial.</w:t>
      </w:r>
    </w:p>
    <w:p w14:paraId="726C6B05" w14:textId="77777777" w:rsidR="009F131F" w:rsidRPr="004D5063" w:rsidRDefault="009F131F" w:rsidP="00AE72D4">
      <w:pPr>
        <w:pStyle w:val="SOText"/>
      </w:pPr>
      <w:r w:rsidRPr="004D5063">
        <w:t>Entities participating in a controlled trial:</w:t>
      </w:r>
    </w:p>
    <w:p w14:paraId="44528DA3" w14:textId="77777777" w:rsidR="009F131F" w:rsidRPr="004D5063" w:rsidRDefault="009F131F" w:rsidP="00AE72D4">
      <w:pPr>
        <w:pStyle w:val="SOPara"/>
      </w:pPr>
      <w:r w:rsidRPr="004D5063">
        <w:tab/>
        <w:t>(a)</w:t>
      </w:r>
      <w:r w:rsidRPr="004D5063">
        <w:tab/>
        <w:t>may be released from certain obligations under this Act; or</w:t>
      </w:r>
    </w:p>
    <w:p w14:paraId="2E107291" w14:textId="77777777" w:rsidR="009F131F" w:rsidRPr="004D5063" w:rsidRDefault="009F131F" w:rsidP="00AE72D4">
      <w:pPr>
        <w:pStyle w:val="SOPara"/>
      </w:pPr>
      <w:r w:rsidRPr="004D5063">
        <w:tab/>
        <w:t>(b)</w:t>
      </w:r>
      <w:r w:rsidRPr="004D5063">
        <w:tab/>
        <w:t>may be required to satisfy certain obligations under this Act in a different way to that required by this Act; or</w:t>
      </w:r>
    </w:p>
    <w:p w14:paraId="48080209" w14:textId="77777777" w:rsidR="009F131F" w:rsidRPr="004D5063" w:rsidRDefault="009F131F" w:rsidP="00AE72D4">
      <w:pPr>
        <w:pStyle w:val="SOPara"/>
      </w:pPr>
      <w:r w:rsidRPr="004D5063">
        <w:tab/>
        <w:t>(c)</w:t>
      </w:r>
      <w:r w:rsidRPr="004D5063">
        <w:tab/>
        <w:t>may be required to comply with additional obligations; or</w:t>
      </w:r>
    </w:p>
    <w:p w14:paraId="7642F98B" w14:textId="77777777" w:rsidR="009F131F" w:rsidRPr="004D5063" w:rsidRDefault="009F131F" w:rsidP="00AE72D4">
      <w:pPr>
        <w:pStyle w:val="SOPara"/>
      </w:pPr>
      <w:r w:rsidRPr="004D5063">
        <w:tab/>
        <w:t>(d)</w:t>
      </w:r>
      <w:r w:rsidRPr="004D5063">
        <w:tab/>
        <w:t>may receive benefits of a certain kind.</w:t>
      </w:r>
    </w:p>
    <w:p w14:paraId="026C4761" w14:textId="77777777" w:rsidR="009F131F" w:rsidRPr="004D5063" w:rsidRDefault="009F131F" w:rsidP="00AE72D4">
      <w:pPr>
        <w:pStyle w:val="ActHead5"/>
      </w:pPr>
      <w:bookmarkStart w:id="12" w:name="_Toc145686824"/>
      <w:r w:rsidRPr="001138B2">
        <w:rPr>
          <w:rStyle w:val="CharSectno"/>
        </w:rPr>
        <w:t>179B</w:t>
      </w:r>
      <w:r w:rsidRPr="004D5063">
        <w:t xml:space="preserve">  Application of this Part</w:t>
      </w:r>
      <w:bookmarkEnd w:id="12"/>
    </w:p>
    <w:p w14:paraId="0EFB0DB6" w14:textId="77777777" w:rsidR="009F131F" w:rsidRPr="004D5063" w:rsidRDefault="009F131F" w:rsidP="00AE72D4">
      <w:pPr>
        <w:pStyle w:val="subsection"/>
      </w:pPr>
      <w:r w:rsidRPr="004D5063">
        <w:tab/>
      </w:r>
      <w:r w:rsidRPr="004D5063">
        <w:tab/>
        <w:t>This Part applies in relation to the following entities:</w:t>
      </w:r>
    </w:p>
    <w:p w14:paraId="5049BECF" w14:textId="77777777" w:rsidR="009F131F" w:rsidRPr="004D5063" w:rsidRDefault="009F131F" w:rsidP="00AE72D4">
      <w:pPr>
        <w:pStyle w:val="paragraph"/>
      </w:pPr>
      <w:r w:rsidRPr="004D5063">
        <w:tab/>
        <w:t>(a)</w:t>
      </w:r>
      <w:r w:rsidRPr="004D5063">
        <w:tab/>
        <w:t>individuals;</w:t>
      </w:r>
    </w:p>
    <w:p w14:paraId="3829E4D0" w14:textId="77777777" w:rsidR="009F131F" w:rsidRPr="004D5063" w:rsidRDefault="009F131F" w:rsidP="00AE72D4">
      <w:pPr>
        <w:pStyle w:val="paragraph"/>
      </w:pPr>
      <w:r w:rsidRPr="004D5063">
        <w:tab/>
        <w:t>(b)</w:t>
      </w:r>
      <w:r w:rsidRPr="004D5063">
        <w:tab/>
        <w:t>bodies corporate;</w:t>
      </w:r>
    </w:p>
    <w:p w14:paraId="3A3BE2B1" w14:textId="77777777" w:rsidR="009F131F" w:rsidRPr="004D5063" w:rsidRDefault="009F131F" w:rsidP="00AE72D4">
      <w:pPr>
        <w:pStyle w:val="paragraph"/>
      </w:pPr>
      <w:r w:rsidRPr="004D5063">
        <w:tab/>
        <w:t>(c)</w:t>
      </w:r>
      <w:r w:rsidRPr="004D5063">
        <w:tab/>
        <w:t>partnerships.</w:t>
      </w:r>
    </w:p>
    <w:p w14:paraId="2674860E" w14:textId="77777777" w:rsidR="009F131F" w:rsidRPr="004D5063" w:rsidRDefault="009F131F" w:rsidP="00AE72D4">
      <w:pPr>
        <w:pStyle w:val="ActHead3"/>
      </w:pPr>
      <w:bookmarkStart w:id="13" w:name="_Toc145686825"/>
      <w:r w:rsidRPr="001138B2">
        <w:rPr>
          <w:rStyle w:val="CharDivNo"/>
        </w:rPr>
        <w:lastRenderedPageBreak/>
        <w:t>Division 2</w:t>
      </w:r>
      <w:r w:rsidRPr="004D5063">
        <w:t>—</w:t>
      </w:r>
      <w:r w:rsidRPr="001138B2">
        <w:rPr>
          <w:rStyle w:val="CharDivText"/>
        </w:rPr>
        <w:t>Obligations and benefits under controlled trials</w:t>
      </w:r>
      <w:bookmarkEnd w:id="13"/>
    </w:p>
    <w:p w14:paraId="5F479430" w14:textId="77777777" w:rsidR="009F131F" w:rsidRPr="004D5063" w:rsidRDefault="009F131F" w:rsidP="00AE72D4">
      <w:pPr>
        <w:pStyle w:val="ActHead5"/>
      </w:pPr>
      <w:bookmarkStart w:id="14" w:name="_Toc145686826"/>
      <w:r w:rsidRPr="001138B2">
        <w:rPr>
          <w:rStyle w:val="CharSectno"/>
        </w:rPr>
        <w:t>179C</w:t>
      </w:r>
      <w:r w:rsidRPr="004D5063">
        <w:t xml:space="preserve">  Obligations under controlled trials</w:t>
      </w:r>
      <w:bookmarkEnd w:id="14"/>
    </w:p>
    <w:p w14:paraId="580CCBC1" w14:textId="77777777" w:rsidR="009F131F" w:rsidRPr="004D5063" w:rsidRDefault="009F131F" w:rsidP="00AE72D4">
      <w:pPr>
        <w:pStyle w:val="SubsectionHead"/>
      </w:pPr>
      <w:r w:rsidRPr="004D5063">
        <w:t>Entities released from obligations</w:t>
      </w:r>
    </w:p>
    <w:p w14:paraId="7DF18E8A" w14:textId="77777777" w:rsidR="009F131F" w:rsidRPr="004D5063" w:rsidRDefault="009F131F" w:rsidP="00AE72D4">
      <w:pPr>
        <w:pStyle w:val="subsection"/>
      </w:pPr>
      <w:r w:rsidRPr="004D5063">
        <w:tab/>
        <w:t>(1)</w:t>
      </w:r>
      <w:r w:rsidRPr="004D5063">
        <w:tab/>
        <w:t>If an entity holds an approval, that is in force, to participate in a controlled trial, the entity is released from an obligation that the entity would otherwise be required to satisfy under a controlled trial provision if the obligation is specified in the rules as an obligation in relation to that trial that entities are released from.</w:t>
      </w:r>
    </w:p>
    <w:p w14:paraId="36F645C2" w14:textId="77777777" w:rsidR="009F131F" w:rsidRPr="004D5063" w:rsidRDefault="009F131F" w:rsidP="00AE72D4">
      <w:pPr>
        <w:pStyle w:val="notetext"/>
      </w:pPr>
      <w:r w:rsidRPr="004D5063">
        <w:t>Note 1:</w:t>
      </w:r>
      <w:r w:rsidRPr="004D5063">
        <w:tab/>
        <w:t>Section 179L provides for the making of rules to establish a controlled trial. Division 3 deals with approving an entity’s participation in a controlled trial.</w:t>
      </w:r>
    </w:p>
    <w:p w14:paraId="20DF069C" w14:textId="77777777" w:rsidR="009F131F" w:rsidRPr="004D5063" w:rsidRDefault="009F131F" w:rsidP="00AE72D4">
      <w:pPr>
        <w:pStyle w:val="notetext"/>
      </w:pPr>
      <w:r w:rsidRPr="004D5063">
        <w:t>Note 2:</w:t>
      </w:r>
      <w:r w:rsidRPr="004D5063">
        <w:tab/>
        <w:t xml:space="preserve">For </w:t>
      </w:r>
      <w:r w:rsidRPr="004D5063">
        <w:rPr>
          <w:b/>
          <w:i/>
        </w:rPr>
        <w:t>controlled trial provision</w:t>
      </w:r>
      <w:r w:rsidRPr="004D5063">
        <w:t>, see subsection 4(1).</w:t>
      </w:r>
    </w:p>
    <w:p w14:paraId="270D4E10" w14:textId="77777777" w:rsidR="009F131F" w:rsidRPr="004D5063" w:rsidRDefault="009F131F" w:rsidP="00AE72D4">
      <w:pPr>
        <w:pStyle w:val="SubsectionHead"/>
      </w:pPr>
      <w:r w:rsidRPr="004D5063">
        <w:t>Entities must satisfy obligations in a different way</w:t>
      </w:r>
    </w:p>
    <w:p w14:paraId="447888EA" w14:textId="77777777" w:rsidR="009F131F" w:rsidRPr="004D5063" w:rsidRDefault="009F131F" w:rsidP="00AE72D4">
      <w:pPr>
        <w:pStyle w:val="subsection"/>
      </w:pPr>
      <w:r w:rsidRPr="004D5063">
        <w:tab/>
        <w:t>(2)</w:t>
      </w:r>
      <w:r w:rsidRPr="004D5063">
        <w:tab/>
        <w:t>If an entity holds an approval, that is in force, to participate in a controlled trial, the entity cannot satisfy an obligation under a controlled trial provision in the way required by this Act if the obligation is specified in the rules as an obligation in relation to that trial that entities cannot satisfy in the way required by this Act.</w:t>
      </w:r>
    </w:p>
    <w:p w14:paraId="5F294F53" w14:textId="77777777" w:rsidR="009F131F" w:rsidRPr="004D5063" w:rsidRDefault="009F131F" w:rsidP="00AE72D4">
      <w:pPr>
        <w:pStyle w:val="subsection"/>
      </w:pPr>
      <w:r w:rsidRPr="004D5063">
        <w:tab/>
        <w:t>(3)</w:t>
      </w:r>
      <w:r w:rsidRPr="004D5063">
        <w:tab/>
        <w:t>Instead, the entity must satisfy the obligation in the way specified in the rules in relation to that trial.</w:t>
      </w:r>
    </w:p>
    <w:p w14:paraId="4ED50695" w14:textId="77777777" w:rsidR="009F131F" w:rsidRPr="004D5063" w:rsidRDefault="009F131F" w:rsidP="00AE72D4">
      <w:pPr>
        <w:pStyle w:val="notetext"/>
      </w:pPr>
      <w:r w:rsidRPr="004D5063">
        <w:t>Note:</w:t>
      </w:r>
      <w:r w:rsidRPr="004D5063">
        <w:tab/>
        <w:t>A failure to satisfy the obligation in this way is a ground for varying, suspending or revoking the entity’s approval: see section 179J.</w:t>
      </w:r>
    </w:p>
    <w:p w14:paraId="5D6A5D64" w14:textId="77777777" w:rsidR="009F131F" w:rsidRPr="004D5063" w:rsidRDefault="009F131F" w:rsidP="00AE72D4">
      <w:pPr>
        <w:pStyle w:val="SubsectionHead"/>
      </w:pPr>
      <w:r w:rsidRPr="004D5063">
        <w:t>Entities must comply with additional obligations</w:t>
      </w:r>
    </w:p>
    <w:p w14:paraId="548DA84F" w14:textId="77777777" w:rsidR="009F131F" w:rsidRPr="004D5063" w:rsidRDefault="009F131F" w:rsidP="00AE72D4">
      <w:pPr>
        <w:pStyle w:val="subsection"/>
      </w:pPr>
      <w:r w:rsidRPr="004D5063">
        <w:tab/>
        <w:t>(4)</w:t>
      </w:r>
      <w:r w:rsidRPr="004D5063">
        <w:tab/>
        <w:t>If an entity holds an approval, that is in force, to participate in a controlled trial, the entity must comply with each obligation specified in the rules as an obligation in relation to that trial that entities must comply with.</w:t>
      </w:r>
    </w:p>
    <w:p w14:paraId="597EB684" w14:textId="77777777" w:rsidR="009F131F" w:rsidRPr="004D5063" w:rsidRDefault="009F131F" w:rsidP="00AE72D4">
      <w:pPr>
        <w:pStyle w:val="notetext"/>
      </w:pPr>
      <w:r w:rsidRPr="004D5063">
        <w:t>Note 1:</w:t>
      </w:r>
      <w:r w:rsidRPr="004D5063">
        <w:tab/>
        <w:t>The obligation must be in relation to a controlled trial provision: see paragraph 179L(3)(h).</w:t>
      </w:r>
    </w:p>
    <w:p w14:paraId="6D2CBB4B" w14:textId="77777777" w:rsidR="009F131F" w:rsidRPr="004D5063" w:rsidRDefault="009F131F" w:rsidP="00AE72D4">
      <w:pPr>
        <w:pStyle w:val="notetext"/>
      </w:pPr>
      <w:r w:rsidRPr="004D5063">
        <w:t>Note 2:</w:t>
      </w:r>
      <w:r w:rsidRPr="004D5063">
        <w:tab/>
        <w:t>A failure to comply with the obligation is a ground for varying, suspending or revoking the entity’s approval: see section 179J.</w:t>
      </w:r>
    </w:p>
    <w:p w14:paraId="681A282D" w14:textId="77777777" w:rsidR="009F131F" w:rsidRPr="004D5063" w:rsidRDefault="009F131F" w:rsidP="00AE72D4">
      <w:pPr>
        <w:pStyle w:val="ActHead5"/>
      </w:pPr>
      <w:bookmarkStart w:id="15" w:name="_Toc145686827"/>
      <w:r w:rsidRPr="001138B2">
        <w:rPr>
          <w:rStyle w:val="CharSectno"/>
        </w:rPr>
        <w:lastRenderedPageBreak/>
        <w:t>179D</w:t>
      </w:r>
      <w:r w:rsidRPr="004D5063">
        <w:t xml:space="preserve">  Benefits under controlled trials</w:t>
      </w:r>
      <w:bookmarkEnd w:id="15"/>
    </w:p>
    <w:p w14:paraId="4E8430F8" w14:textId="77777777" w:rsidR="009F131F" w:rsidRPr="004D5063" w:rsidRDefault="009F131F" w:rsidP="00AE72D4">
      <w:pPr>
        <w:pStyle w:val="subsection"/>
      </w:pPr>
      <w:r w:rsidRPr="004D5063">
        <w:tab/>
      </w:r>
      <w:r w:rsidRPr="004D5063">
        <w:tab/>
        <w:t>If an entity holds an approval, that is in force, to participate in a controlled trial, the entity may receive benefits of a kind that are specified in the rules in relation to the trial.</w:t>
      </w:r>
    </w:p>
    <w:p w14:paraId="40578624" w14:textId="77777777" w:rsidR="009F131F" w:rsidRPr="004D5063" w:rsidRDefault="009F131F" w:rsidP="00AE72D4">
      <w:pPr>
        <w:pStyle w:val="ActHead3"/>
      </w:pPr>
      <w:bookmarkStart w:id="16" w:name="_Toc145686828"/>
      <w:r w:rsidRPr="001138B2">
        <w:rPr>
          <w:rStyle w:val="CharDivNo"/>
        </w:rPr>
        <w:t>Division 3</w:t>
      </w:r>
      <w:r w:rsidRPr="004D5063">
        <w:t>—</w:t>
      </w:r>
      <w:r w:rsidRPr="001138B2">
        <w:rPr>
          <w:rStyle w:val="CharDivText"/>
        </w:rPr>
        <w:t>Participation in controlled trials</w:t>
      </w:r>
      <w:bookmarkEnd w:id="16"/>
    </w:p>
    <w:p w14:paraId="78C1EA11" w14:textId="77777777" w:rsidR="009F131F" w:rsidRPr="004D5063" w:rsidRDefault="009F131F" w:rsidP="00AE72D4">
      <w:pPr>
        <w:pStyle w:val="ActHead5"/>
      </w:pPr>
      <w:bookmarkStart w:id="17" w:name="_Toc145686829"/>
      <w:r w:rsidRPr="001138B2">
        <w:rPr>
          <w:rStyle w:val="CharSectno"/>
        </w:rPr>
        <w:t>179E</w:t>
      </w:r>
      <w:r w:rsidRPr="004D5063">
        <w:t xml:space="preserve">  Approval of participation in controlled trials</w:t>
      </w:r>
      <w:bookmarkEnd w:id="17"/>
    </w:p>
    <w:p w14:paraId="423D89F5" w14:textId="77777777" w:rsidR="009F131F" w:rsidRPr="004D5063" w:rsidRDefault="009F131F" w:rsidP="00AE72D4">
      <w:pPr>
        <w:pStyle w:val="subsection"/>
      </w:pPr>
      <w:r w:rsidRPr="004D5063">
        <w:tab/>
        <w:t>(1)</w:t>
      </w:r>
      <w:r w:rsidRPr="004D5063">
        <w:tab/>
        <w:t>The Comptroller</w:t>
      </w:r>
      <w:r w:rsidR="004D5063">
        <w:noBreakHyphen/>
      </w:r>
      <w:r w:rsidRPr="004D5063">
        <w:t>General of Customs may, in writing, approve an entity’s participation in a controlled trial if:</w:t>
      </w:r>
    </w:p>
    <w:p w14:paraId="4DE2588A" w14:textId="77777777" w:rsidR="009F131F" w:rsidRPr="004D5063" w:rsidRDefault="009F131F" w:rsidP="00AE72D4">
      <w:pPr>
        <w:pStyle w:val="paragraph"/>
      </w:pPr>
      <w:r w:rsidRPr="004D5063">
        <w:tab/>
        <w:t>(a)</w:t>
      </w:r>
      <w:r w:rsidRPr="004D5063">
        <w:tab/>
        <w:t>either:</w:t>
      </w:r>
    </w:p>
    <w:p w14:paraId="7F6B8C7B" w14:textId="77777777" w:rsidR="009F131F" w:rsidRPr="004D5063" w:rsidRDefault="009F131F" w:rsidP="00AE72D4">
      <w:pPr>
        <w:pStyle w:val="paragraphsub"/>
      </w:pPr>
      <w:r w:rsidRPr="004D5063">
        <w:tab/>
        <w:t>(i)</w:t>
      </w:r>
      <w:r w:rsidRPr="004D5063">
        <w:tab/>
        <w:t>the entity makes an application to participate in that trial in accordance with section 179F; or</w:t>
      </w:r>
    </w:p>
    <w:p w14:paraId="5BF94F88" w14:textId="77777777" w:rsidR="009F131F" w:rsidRPr="004D5063" w:rsidRDefault="009F131F" w:rsidP="00AE72D4">
      <w:pPr>
        <w:pStyle w:val="paragraphsub"/>
      </w:pPr>
      <w:r w:rsidRPr="004D5063">
        <w:tab/>
        <w:t>(ii)</w:t>
      </w:r>
      <w:r w:rsidRPr="004D5063">
        <w:tab/>
        <w:t>the Comptroller</w:t>
      </w:r>
      <w:r w:rsidR="004D5063">
        <w:noBreakHyphen/>
      </w:r>
      <w:r w:rsidRPr="004D5063">
        <w:t>General of Customs invites, in writing, the entity to participate in that trial and the entity makes an election to participate in that trial in accordance with section 179G; and</w:t>
      </w:r>
    </w:p>
    <w:p w14:paraId="066CF032" w14:textId="77777777" w:rsidR="009F131F" w:rsidRPr="004D5063" w:rsidRDefault="009F131F" w:rsidP="00AE72D4">
      <w:pPr>
        <w:pStyle w:val="paragraph"/>
      </w:pPr>
      <w:r w:rsidRPr="004D5063">
        <w:tab/>
        <w:t>(b)</w:t>
      </w:r>
      <w:r w:rsidRPr="004D5063">
        <w:tab/>
        <w:t>the Comptroller</w:t>
      </w:r>
      <w:r w:rsidR="004D5063">
        <w:noBreakHyphen/>
      </w:r>
      <w:r w:rsidRPr="004D5063">
        <w:t>General of Customs is satisfied that the entity meets the qualification criteria (if any) determined in an instrument under section 179K; and</w:t>
      </w:r>
    </w:p>
    <w:p w14:paraId="1C477533" w14:textId="77777777" w:rsidR="009F131F" w:rsidRPr="004D5063" w:rsidRDefault="009F131F" w:rsidP="00AE72D4">
      <w:pPr>
        <w:pStyle w:val="paragraph"/>
      </w:pPr>
      <w:r w:rsidRPr="004D5063">
        <w:tab/>
        <w:t>(c)</w:t>
      </w:r>
      <w:r w:rsidRPr="004D5063">
        <w:tab/>
        <w:t>the Comptroller</w:t>
      </w:r>
      <w:r w:rsidR="004D5063">
        <w:noBreakHyphen/>
      </w:r>
      <w:r w:rsidRPr="004D5063">
        <w:t>General of Customs is satisfied that the entity meets the eligibility criteria (if any) specified in the rules in relation to that trial.</w:t>
      </w:r>
    </w:p>
    <w:p w14:paraId="7C67E07E" w14:textId="77777777" w:rsidR="009F131F" w:rsidRPr="004D5063" w:rsidRDefault="009F131F" w:rsidP="00AE72D4">
      <w:pPr>
        <w:pStyle w:val="notetext"/>
      </w:pPr>
      <w:r w:rsidRPr="004D5063">
        <w:t>Note:</w:t>
      </w:r>
      <w:r w:rsidRPr="004D5063">
        <w:tab/>
        <w:t>Section 179F deals with making applications and section 179G deals with making elections.</w:t>
      </w:r>
    </w:p>
    <w:p w14:paraId="381C401A" w14:textId="77777777" w:rsidR="009F131F" w:rsidRPr="004D5063" w:rsidRDefault="009F131F" w:rsidP="00AE72D4">
      <w:pPr>
        <w:pStyle w:val="subsection"/>
      </w:pPr>
      <w:r w:rsidRPr="004D5063">
        <w:tab/>
        <w:t>(2)</w:t>
      </w:r>
      <w:r w:rsidRPr="004D5063">
        <w:tab/>
        <w:t>In deciding whether to approve an entity’s participation in a controlled trial, the Comptroller</w:t>
      </w:r>
      <w:r w:rsidR="004D5063">
        <w:noBreakHyphen/>
      </w:r>
      <w:r w:rsidRPr="004D5063">
        <w:t>General of Customs must consider:</w:t>
      </w:r>
    </w:p>
    <w:p w14:paraId="2ED408E0" w14:textId="77777777" w:rsidR="009F131F" w:rsidRPr="004D5063" w:rsidRDefault="009F131F" w:rsidP="00AE72D4">
      <w:pPr>
        <w:pStyle w:val="paragraph"/>
      </w:pPr>
      <w:r w:rsidRPr="004D5063">
        <w:tab/>
        <w:t>(a)</w:t>
      </w:r>
      <w:r w:rsidRPr="004D5063">
        <w:tab/>
        <w:t>any matter specified in the rules under paragraph 179L(3)(b) in relation to that trial; and</w:t>
      </w:r>
    </w:p>
    <w:p w14:paraId="176554A4" w14:textId="77777777" w:rsidR="009F131F" w:rsidRPr="004D5063" w:rsidRDefault="009F131F" w:rsidP="00AE72D4">
      <w:pPr>
        <w:pStyle w:val="paragraph"/>
      </w:pPr>
      <w:r w:rsidRPr="004D5063">
        <w:tab/>
        <w:t>(b)</w:t>
      </w:r>
      <w:r w:rsidRPr="004D5063">
        <w:tab/>
        <w:t>any other matter that the Comptroller</w:t>
      </w:r>
      <w:r w:rsidR="004D5063">
        <w:noBreakHyphen/>
      </w:r>
      <w:r w:rsidRPr="004D5063">
        <w:t>General of Customs considers relevant.</w:t>
      </w:r>
    </w:p>
    <w:p w14:paraId="256CD432" w14:textId="77777777" w:rsidR="009F131F" w:rsidRPr="004D5063" w:rsidRDefault="009F131F" w:rsidP="00AE72D4">
      <w:pPr>
        <w:pStyle w:val="SubsectionHead"/>
      </w:pPr>
      <w:r w:rsidRPr="004D5063">
        <w:t>Period for which approval is in force</w:t>
      </w:r>
    </w:p>
    <w:p w14:paraId="5B1559FB" w14:textId="77777777" w:rsidR="009F131F" w:rsidRPr="004D5063" w:rsidRDefault="009F131F" w:rsidP="00AE72D4">
      <w:pPr>
        <w:pStyle w:val="subsection"/>
      </w:pPr>
      <w:r w:rsidRPr="004D5063">
        <w:tab/>
        <w:t>(3)</w:t>
      </w:r>
      <w:r w:rsidRPr="004D5063">
        <w:tab/>
        <w:t xml:space="preserve">An approval under </w:t>
      </w:r>
      <w:r w:rsidR="00915241" w:rsidRPr="004D5063">
        <w:t>subsection (</w:t>
      </w:r>
      <w:r w:rsidRPr="004D5063">
        <w:t>1) must specify the period for which it is in force.</w:t>
      </w:r>
    </w:p>
    <w:p w14:paraId="5D29C787" w14:textId="77777777" w:rsidR="009F131F" w:rsidRPr="004D5063" w:rsidRDefault="009F131F" w:rsidP="00AE72D4">
      <w:pPr>
        <w:pStyle w:val="notetext"/>
      </w:pPr>
      <w:r w:rsidRPr="004D5063">
        <w:lastRenderedPageBreak/>
        <w:t>Note:</w:t>
      </w:r>
      <w:r w:rsidRPr="004D5063">
        <w:tab/>
        <w:t>See section 179J for variation, suspension or revocation of an approval.</w:t>
      </w:r>
    </w:p>
    <w:p w14:paraId="26D85B9D" w14:textId="77777777" w:rsidR="009F131F" w:rsidRPr="004D5063" w:rsidRDefault="009F131F" w:rsidP="00AE72D4">
      <w:pPr>
        <w:pStyle w:val="SubsectionHead"/>
      </w:pPr>
      <w:r w:rsidRPr="004D5063">
        <w:t>Copy of approval to be given to entity</w:t>
      </w:r>
    </w:p>
    <w:p w14:paraId="553F5A25" w14:textId="77777777" w:rsidR="009F131F" w:rsidRPr="004D5063" w:rsidRDefault="009F131F" w:rsidP="00AE72D4">
      <w:pPr>
        <w:pStyle w:val="subsection"/>
      </w:pPr>
      <w:r w:rsidRPr="004D5063">
        <w:tab/>
        <w:t>(4)</w:t>
      </w:r>
      <w:r w:rsidRPr="004D5063">
        <w:tab/>
        <w:t>The Comptroller</w:t>
      </w:r>
      <w:r w:rsidR="004D5063">
        <w:noBreakHyphen/>
      </w:r>
      <w:r w:rsidRPr="004D5063">
        <w:t xml:space="preserve">General of Customs must give a copy of an approval under </w:t>
      </w:r>
      <w:r w:rsidR="00915241" w:rsidRPr="004D5063">
        <w:t>subsection (</w:t>
      </w:r>
      <w:r w:rsidRPr="004D5063">
        <w:t>1) to the entity.</w:t>
      </w:r>
    </w:p>
    <w:p w14:paraId="7A721B8C" w14:textId="77777777" w:rsidR="009F131F" w:rsidRPr="004D5063" w:rsidRDefault="009F131F" w:rsidP="00AE72D4">
      <w:pPr>
        <w:pStyle w:val="SubsectionHead"/>
      </w:pPr>
      <w:r w:rsidRPr="004D5063">
        <w:t>Notification of refusal to approve entity’s participation in controlled trial</w:t>
      </w:r>
    </w:p>
    <w:p w14:paraId="0697CF76" w14:textId="77777777" w:rsidR="009F131F" w:rsidRPr="004D5063" w:rsidRDefault="009F131F" w:rsidP="00AE72D4">
      <w:pPr>
        <w:pStyle w:val="subsection"/>
      </w:pPr>
      <w:r w:rsidRPr="004D5063">
        <w:tab/>
        <w:t>(5)</w:t>
      </w:r>
      <w:r w:rsidRPr="004D5063">
        <w:tab/>
        <w:t>If an entity makes an application or election to participate in a controlled trial and the Comptroller</w:t>
      </w:r>
      <w:r w:rsidR="004D5063">
        <w:noBreakHyphen/>
      </w:r>
      <w:r w:rsidRPr="004D5063">
        <w:t>General of Customs refuses to approve the entity’s participation in the trial, the Comptroller</w:t>
      </w:r>
      <w:r w:rsidR="004D5063">
        <w:noBreakHyphen/>
      </w:r>
      <w:r w:rsidRPr="004D5063">
        <w:t>General of Customs must notify the entity of the refusal and of the reasons for the refusal.</w:t>
      </w:r>
    </w:p>
    <w:p w14:paraId="08FE9040" w14:textId="77777777" w:rsidR="009F131F" w:rsidRPr="004D5063" w:rsidRDefault="009F131F" w:rsidP="00AE72D4">
      <w:pPr>
        <w:pStyle w:val="SubsectionHead"/>
      </w:pPr>
      <w:r w:rsidRPr="004D5063">
        <w:t>Approval not a legislative instrument</w:t>
      </w:r>
    </w:p>
    <w:p w14:paraId="28F0AB70" w14:textId="77777777" w:rsidR="009F131F" w:rsidRPr="004D5063" w:rsidRDefault="009F131F" w:rsidP="00AE72D4">
      <w:pPr>
        <w:pStyle w:val="subsection"/>
      </w:pPr>
      <w:r w:rsidRPr="004D5063">
        <w:tab/>
        <w:t>(6)</w:t>
      </w:r>
      <w:r w:rsidRPr="004D5063">
        <w:tab/>
        <w:t xml:space="preserve">An approval under </w:t>
      </w:r>
      <w:r w:rsidR="00915241" w:rsidRPr="004D5063">
        <w:t>subsection (</w:t>
      </w:r>
      <w:r w:rsidRPr="004D5063">
        <w:t>1) is not a legislative instrument.</w:t>
      </w:r>
    </w:p>
    <w:p w14:paraId="33EDA667" w14:textId="77777777" w:rsidR="009F131F" w:rsidRPr="004D5063" w:rsidRDefault="009F131F" w:rsidP="00AE72D4">
      <w:pPr>
        <w:pStyle w:val="ActHead5"/>
      </w:pPr>
      <w:bookmarkStart w:id="18" w:name="_Toc145686830"/>
      <w:r w:rsidRPr="001138B2">
        <w:rPr>
          <w:rStyle w:val="CharSectno"/>
        </w:rPr>
        <w:t>179F</w:t>
      </w:r>
      <w:r w:rsidRPr="004D5063">
        <w:t xml:space="preserve">  Application to participate in controlled trial</w:t>
      </w:r>
      <w:bookmarkEnd w:id="18"/>
    </w:p>
    <w:p w14:paraId="3F159888" w14:textId="77777777" w:rsidR="009F131F" w:rsidRPr="004D5063" w:rsidRDefault="009F131F" w:rsidP="00AE72D4">
      <w:pPr>
        <w:pStyle w:val="subsection"/>
      </w:pPr>
      <w:r w:rsidRPr="004D5063">
        <w:tab/>
        <w:t>(1)</w:t>
      </w:r>
      <w:r w:rsidRPr="004D5063">
        <w:tab/>
        <w:t>An application to participate in a controlled trial may be made by document or electronically.</w:t>
      </w:r>
    </w:p>
    <w:p w14:paraId="3A896E73" w14:textId="77777777" w:rsidR="009F131F" w:rsidRPr="004D5063" w:rsidRDefault="009F131F" w:rsidP="00AE72D4">
      <w:pPr>
        <w:pStyle w:val="SubsectionHead"/>
      </w:pPr>
      <w:r w:rsidRPr="004D5063">
        <w:t>Documentary application</w:t>
      </w:r>
    </w:p>
    <w:p w14:paraId="455F11D6" w14:textId="77777777" w:rsidR="009F131F" w:rsidRPr="004D5063" w:rsidRDefault="009F131F" w:rsidP="00AE72D4">
      <w:pPr>
        <w:pStyle w:val="subsection"/>
      </w:pPr>
      <w:r w:rsidRPr="004D5063">
        <w:tab/>
        <w:t>(2)</w:t>
      </w:r>
      <w:r w:rsidRPr="004D5063">
        <w:tab/>
        <w:t>A documentary application must:</w:t>
      </w:r>
    </w:p>
    <w:p w14:paraId="6B3C1355" w14:textId="77777777" w:rsidR="009F131F" w:rsidRPr="004D5063" w:rsidRDefault="009F131F" w:rsidP="00AE72D4">
      <w:pPr>
        <w:pStyle w:val="paragraph"/>
      </w:pPr>
      <w:r w:rsidRPr="004D5063">
        <w:tab/>
        <w:t>(a)</w:t>
      </w:r>
      <w:r w:rsidRPr="004D5063">
        <w:tab/>
        <w:t>be communicated to the Comptroller</w:t>
      </w:r>
      <w:r w:rsidR="004D5063">
        <w:noBreakHyphen/>
      </w:r>
      <w:r w:rsidRPr="004D5063">
        <w:t>General of Customs; and</w:t>
      </w:r>
    </w:p>
    <w:p w14:paraId="7ABEA6DA" w14:textId="77777777" w:rsidR="009F131F" w:rsidRPr="004D5063" w:rsidRDefault="009F131F" w:rsidP="00AE72D4">
      <w:pPr>
        <w:pStyle w:val="paragraph"/>
      </w:pPr>
      <w:r w:rsidRPr="004D5063">
        <w:tab/>
        <w:t>(b)</w:t>
      </w:r>
      <w:r w:rsidRPr="004D5063">
        <w:tab/>
        <w:t>be in an approved form; and</w:t>
      </w:r>
    </w:p>
    <w:p w14:paraId="7F13E683" w14:textId="77777777" w:rsidR="009F131F" w:rsidRPr="004D5063" w:rsidRDefault="009F131F" w:rsidP="00AE72D4">
      <w:pPr>
        <w:pStyle w:val="paragraph"/>
      </w:pPr>
      <w:r w:rsidRPr="004D5063">
        <w:tab/>
        <w:t>(c)</w:t>
      </w:r>
      <w:r w:rsidRPr="004D5063">
        <w:tab/>
        <w:t>contain the information required by the approved form; and</w:t>
      </w:r>
    </w:p>
    <w:p w14:paraId="397F3064" w14:textId="77777777" w:rsidR="009F131F" w:rsidRPr="004D5063" w:rsidRDefault="009F131F" w:rsidP="00AE72D4">
      <w:pPr>
        <w:pStyle w:val="paragraph"/>
      </w:pPr>
      <w:r w:rsidRPr="004D5063">
        <w:tab/>
        <w:t>(d)</w:t>
      </w:r>
      <w:r w:rsidRPr="004D5063">
        <w:tab/>
        <w:t>be signed in a manner indicated by the approved form.</w:t>
      </w:r>
    </w:p>
    <w:p w14:paraId="5F704F75" w14:textId="77777777" w:rsidR="009F131F" w:rsidRPr="004D5063" w:rsidRDefault="009F131F" w:rsidP="00AE72D4">
      <w:pPr>
        <w:pStyle w:val="SubsectionHead"/>
      </w:pPr>
      <w:r w:rsidRPr="004D5063">
        <w:t>Electronic application</w:t>
      </w:r>
    </w:p>
    <w:p w14:paraId="72A52141" w14:textId="77777777" w:rsidR="009F131F" w:rsidRPr="004D5063" w:rsidRDefault="009F131F" w:rsidP="00AE72D4">
      <w:pPr>
        <w:pStyle w:val="subsection"/>
      </w:pPr>
      <w:r w:rsidRPr="004D5063">
        <w:tab/>
        <w:t>(3)</w:t>
      </w:r>
      <w:r w:rsidRPr="004D5063">
        <w:tab/>
        <w:t>An electronic application must:</w:t>
      </w:r>
    </w:p>
    <w:p w14:paraId="43F9AE14" w14:textId="77777777" w:rsidR="009F131F" w:rsidRPr="004D5063" w:rsidRDefault="009F131F" w:rsidP="00AE72D4">
      <w:pPr>
        <w:pStyle w:val="paragraph"/>
      </w:pPr>
      <w:r w:rsidRPr="004D5063">
        <w:tab/>
        <w:t>(a)</w:t>
      </w:r>
      <w:r w:rsidRPr="004D5063">
        <w:tab/>
        <w:t>be communicated to the Comptroller</w:t>
      </w:r>
      <w:r w:rsidR="004D5063">
        <w:noBreakHyphen/>
      </w:r>
      <w:r w:rsidRPr="004D5063">
        <w:t>General of Customs; and</w:t>
      </w:r>
    </w:p>
    <w:p w14:paraId="5C980BA8" w14:textId="77777777" w:rsidR="009F131F" w:rsidRPr="004D5063" w:rsidRDefault="009F131F" w:rsidP="00AE72D4">
      <w:pPr>
        <w:pStyle w:val="paragraph"/>
      </w:pPr>
      <w:r w:rsidRPr="004D5063">
        <w:tab/>
        <w:t>(b)</w:t>
      </w:r>
      <w:r w:rsidRPr="004D5063">
        <w:tab/>
        <w:t>communicate such information as is set out in an approved statement.</w:t>
      </w:r>
    </w:p>
    <w:p w14:paraId="5004166E" w14:textId="77777777" w:rsidR="009F131F" w:rsidRPr="004D5063" w:rsidRDefault="009F131F" w:rsidP="00AE72D4">
      <w:pPr>
        <w:pStyle w:val="ActHead5"/>
      </w:pPr>
      <w:bookmarkStart w:id="19" w:name="_Toc145686831"/>
      <w:r w:rsidRPr="001138B2">
        <w:rPr>
          <w:rStyle w:val="CharSectno"/>
        </w:rPr>
        <w:lastRenderedPageBreak/>
        <w:t>179G</w:t>
      </w:r>
      <w:r w:rsidRPr="004D5063">
        <w:t xml:space="preserve">  Election to participate in controlled trial</w:t>
      </w:r>
      <w:bookmarkEnd w:id="19"/>
    </w:p>
    <w:p w14:paraId="47DD511A" w14:textId="77777777" w:rsidR="009F131F" w:rsidRPr="004D5063" w:rsidRDefault="009F131F" w:rsidP="00AE72D4">
      <w:pPr>
        <w:pStyle w:val="subsection"/>
      </w:pPr>
      <w:r w:rsidRPr="004D5063">
        <w:tab/>
        <w:t>(1)</w:t>
      </w:r>
      <w:r w:rsidRPr="004D5063">
        <w:tab/>
        <w:t>An election to participate in a controlled trial may be made by document or electronically.</w:t>
      </w:r>
    </w:p>
    <w:p w14:paraId="107D35CE" w14:textId="77777777" w:rsidR="009F131F" w:rsidRPr="004D5063" w:rsidRDefault="009F131F" w:rsidP="00AE72D4">
      <w:pPr>
        <w:pStyle w:val="SubsectionHead"/>
      </w:pPr>
      <w:r w:rsidRPr="004D5063">
        <w:t>Documentary election</w:t>
      </w:r>
    </w:p>
    <w:p w14:paraId="2E85CDC5" w14:textId="77777777" w:rsidR="009F131F" w:rsidRPr="004D5063" w:rsidRDefault="009F131F" w:rsidP="00AE72D4">
      <w:pPr>
        <w:pStyle w:val="subsection"/>
      </w:pPr>
      <w:r w:rsidRPr="004D5063">
        <w:tab/>
        <w:t>(2)</w:t>
      </w:r>
      <w:r w:rsidRPr="004D5063">
        <w:tab/>
        <w:t>A documentary election must:</w:t>
      </w:r>
    </w:p>
    <w:p w14:paraId="5E33BF4E" w14:textId="77777777" w:rsidR="009F131F" w:rsidRPr="004D5063" w:rsidRDefault="009F131F" w:rsidP="00AE72D4">
      <w:pPr>
        <w:pStyle w:val="paragraph"/>
      </w:pPr>
      <w:r w:rsidRPr="004D5063">
        <w:tab/>
        <w:t>(a)</w:t>
      </w:r>
      <w:r w:rsidRPr="004D5063">
        <w:tab/>
        <w:t>be communicated to the Comptroller</w:t>
      </w:r>
      <w:r w:rsidR="004D5063">
        <w:noBreakHyphen/>
      </w:r>
      <w:r w:rsidRPr="004D5063">
        <w:t>General of Customs; and</w:t>
      </w:r>
    </w:p>
    <w:p w14:paraId="023EEAC8" w14:textId="77777777" w:rsidR="009F131F" w:rsidRPr="004D5063" w:rsidRDefault="009F131F" w:rsidP="00AE72D4">
      <w:pPr>
        <w:pStyle w:val="paragraph"/>
      </w:pPr>
      <w:r w:rsidRPr="004D5063">
        <w:tab/>
        <w:t>(b)</w:t>
      </w:r>
      <w:r w:rsidRPr="004D5063">
        <w:tab/>
        <w:t>be in an approved form; and</w:t>
      </w:r>
    </w:p>
    <w:p w14:paraId="42C1AD28" w14:textId="77777777" w:rsidR="009F131F" w:rsidRPr="004D5063" w:rsidRDefault="009F131F" w:rsidP="00AE72D4">
      <w:pPr>
        <w:pStyle w:val="paragraph"/>
      </w:pPr>
      <w:r w:rsidRPr="004D5063">
        <w:tab/>
        <w:t>(c)</w:t>
      </w:r>
      <w:r w:rsidRPr="004D5063">
        <w:tab/>
        <w:t>contain the information required by the approved form; and</w:t>
      </w:r>
    </w:p>
    <w:p w14:paraId="1B1CC1B6" w14:textId="77777777" w:rsidR="009F131F" w:rsidRPr="004D5063" w:rsidRDefault="009F131F" w:rsidP="00AE72D4">
      <w:pPr>
        <w:pStyle w:val="paragraph"/>
      </w:pPr>
      <w:r w:rsidRPr="004D5063">
        <w:tab/>
        <w:t>(d)</w:t>
      </w:r>
      <w:r w:rsidRPr="004D5063">
        <w:tab/>
        <w:t>be signed in a manner indicated by the approved form.</w:t>
      </w:r>
    </w:p>
    <w:p w14:paraId="394015FF" w14:textId="77777777" w:rsidR="009F131F" w:rsidRPr="004D5063" w:rsidRDefault="009F131F" w:rsidP="00AE72D4">
      <w:pPr>
        <w:pStyle w:val="SubsectionHead"/>
      </w:pPr>
      <w:r w:rsidRPr="004D5063">
        <w:t>Electronic election</w:t>
      </w:r>
    </w:p>
    <w:p w14:paraId="6A9897EC" w14:textId="77777777" w:rsidR="009F131F" w:rsidRPr="004D5063" w:rsidRDefault="009F131F" w:rsidP="00AE72D4">
      <w:pPr>
        <w:pStyle w:val="subsection"/>
      </w:pPr>
      <w:r w:rsidRPr="004D5063">
        <w:tab/>
        <w:t>(3)</w:t>
      </w:r>
      <w:r w:rsidRPr="004D5063">
        <w:tab/>
        <w:t>An electronic election must:</w:t>
      </w:r>
    </w:p>
    <w:p w14:paraId="7B093317" w14:textId="77777777" w:rsidR="009F131F" w:rsidRPr="004D5063" w:rsidRDefault="009F131F" w:rsidP="00AE72D4">
      <w:pPr>
        <w:pStyle w:val="paragraph"/>
      </w:pPr>
      <w:r w:rsidRPr="004D5063">
        <w:tab/>
        <w:t>(a)</w:t>
      </w:r>
      <w:r w:rsidRPr="004D5063">
        <w:tab/>
        <w:t>be communicated to the Comptroller</w:t>
      </w:r>
      <w:r w:rsidR="004D5063">
        <w:noBreakHyphen/>
      </w:r>
      <w:r w:rsidRPr="004D5063">
        <w:t>General of Customs; and</w:t>
      </w:r>
    </w:p>
    <w:p w14:paraId="2AF9EAF3" w14:textId="77777777" w:rsidR="009F131F" w:rsidRPr="004D5063" w:rsidRDefault="009F131F" w:rsidP="00AE72D4">
      <w:pPr>
        <w:pStyle w:val="paragraph"/>
      </w:pPr>
      <w:r w:rsidRPr="004D5063">
        <w:tab/>
        <w:t>(b)</w:t>
      </w:r>
      <w:r w:rsidRPr="004D5063">
        <w:tab/>
        <w:t>communicate such information as is set out in an approved statement.</w:t>
      </w:r>
    </w:p>
    <w:p w14:paraId="50B72DD7" w14:textId="77777777" w:rsidR="009F131F" w:rsidRPr="004D5063" w:rsidRDefault="009F131F" w:rsidP="00AE72D4">
      <w:pPr>
        <w:pStyle w:val="ActHead5"/>
      </w:pPr>
      <w:bookmarkStart w:id="20" w:name="_Toc145686832"/>
      <w:r w:rsidRPr="001138B2">
        <w:rPr>
          <w:rStyle w:val="CharSectno"/>
        </w:rPr>
        <w:t>179H</w:t>
      </w:r>
      <w:r w:rsidRPr="004D5063">
        <w:t xml:space="preserve">  Conditions of approvals</w:t>
      </w:r>
      <w:bookmarkEnd w:id="20"/>
    </w:p>
    <w:p w14:paraId="1E666879" w14:textId="77777777" w:rsidR="009F131F" w:rsidRPr="004D5063" w:rsidRDefault="009F131F" w:rsidP="00AE72D4">
      <w:pPr>
        <w:pStyle w:val="subsection"/>
      </w:pPr>
      <w:r w:rsidRPr="004D5063">
        <w:tab/>
      </w:r>
      <w:r w:rsidRPr="004D5063">
        <w:tab/>
        <w:t>An entity’s approval under section 179E in relation to a controlled trial is subject to the conditions specified in the rules in relation to that trial.</w:t>
      </w:r>
    </w:p>
    <w:p w14:paraId="59C2BBDA" w14:textId="77777777" w:rsidR="009F131F" w:rsidRPr="004D5063" w:rsidRDefault="009F131F" w:rsidP="00AE72D4">
      <w:pPr>
        <w:pStyle w:val="ActHead5"/>
      </w:pPr>
      <w:bookmarkStart w:id="21" w:name="_Toc145686833"/>
      <w:r w:rsidRPr="001138B2">
        <w:rPr>
          <w:rStyle w:val="CharSectno"/>
        </w:rPr>
        <w:t>179J</w:t>
      </w:r>
      <w:r w:rsidRPr="004D5063">
        <w:t xml:space="preserve">  Variation, suspension or revocation of approvals</w:t>
      </w:r>
      <w:bookmarkEnd w:id="21"/>
    </w:p>
    <w:p w14:paraId="1EAD887E" w14:textId="77777777" w:rsidR="009F131F" w:rsidRPr="004D5063" w:rsidRDefault="009F131F" w:rsidP="00AE72D4">
      <w:pPr>
        <w:pStyle w:val="subsection"/>
      </w:pPr>
      <w:r w:rsidRPr="004D5063">
        <w:tab/>
        <w:t>(1)</w:t>
      </w:r>
      <w:r w:rsidRPr="004D5063">
        <w:tab/>
        <w:t>The Comptroller</w:t>
      </w:r>
      <w:r w:rsidR="004D5063">
        <w:noBreakHyphen/>
      </w:r>
      <w:r w:rsidRPr="004D5063">
        <w:t>General of Customs may, in writing, vary, suspend or revoke an entity’s approval under section 179E in relation to a controlled trial if the Comptroller</w:t>
      </w:r>
      <w:r w:rsidR="004D5063">
        <w:noBreakHyphen/>
      </w:r>
      <w:r w:rsidRPr="004D5063">
        <w:t>General of Customs is satisfied that:</w:t>
      </w:r>
    </w:p>
    <w:p w14:paraId="025A0BA4" w14:textId="77777777" w:rsidR="009F131F" w:rsidRPr="004D5063" w:rsidRDefault="009F131F" w:rsidP="00AE72D4">
      <w:pPr>
        <w:pStyle w:val="paragraph"/>
      </w:pPr>
      <w:r w:rsidRPr="004D5063">
        <w:tab/>
        <w:t>(a)</w:t>
      </w:r>
      <w:r w:rsidRPr="004D5063">
        <w:tab/>
        <w:t>the entity no longer meets the qualification criteria (if any) determined in an instrument under section 179K; or</w:t>
      </w:r>
    </w:p>
    <w:p w14:paraId="537D3917" w14:textId="77777777" w:rsidR="009F131F" w:rsidRPr="004D5063" w:rsidRDefault="009F131F" w:rsidP="00AE72D4">
      <w:pPr>
        <w:pStyle w:val="paragraph"/>
      </w:pPr>
      <w:r w:rsidRPr="004D5063">
        <w:tab/>
        <w:t>(b)</w:t>
      </w:r>
      <w:r w:rsidRPr="004D5063">
        <w:tab/>
        <w:t>the entity no longer meets the eligibility criteria (if any) specified in the rules in relation to that trial; or</w:t>
      </w:r>
    </w:p>
    <w:p w14:paraId="06040F23" w14:textId="77777777" w:rsidR="009F131F" w:rsidRPr="004D5063" w:rsidRDefault="009F131F" w:rsidP="00AE72D4">
      <w:pPr>
        <w:pStyle w:val="paragraph"/>
      </w:pPr>
      <w:r w:rsidRPr="004D5063">
        <w:tab/>
        <w:t>(c)</w:t>
      </w:r>
      <w:r w:rsidRPr="004D5063">
        <w:tab/>
        <w:t>the entity has not complied, or is not complying, with any condition specified in the rules in relation to that trial; or</w:t>
      </w:r>
    </w:p>
    <w:p w14:paraId="64C56BC8" w14:textId="77777777" w:rsidR="009F131F" w:rsidRPr="004D5063" w:rsidRDefault="009F131F" w:rsidP="00AE72D4">
      <w:pPr>
        <w:pStyle w:val="paragraph"/>
      </w:pPr>
      <w:r w:rsidRPr="004D5063">
        <w:lastRenderedPageBreak/>
        <w:tab/>
        <w:t>(d)</w:t>
      </w:r>
      <w:r w:rsidRPr="004D5063">
        <w:tab/>
        <w:t xml:space="preserve">in relation to that trial, the entity has not satisfied an obligation covered by </w:t>
      </w:r>
      <w:r w:rsidR="009B53DF" w:rsidRPr="004D5063">
        <w:t>subsection 1</w:t>
      </w:r>
      <w:r w:rsidRPr="004D5063">
        <w:t xml:space="preserve">79C(2) in the way covered by </w:t>
      </w:r>
      <w:r w:rsidR="009B53DF" w:rsidRPr="004D5063">
        <w:t>subsection 1</w:t>
      </w:r>
      <w:r w:rsidRPr="004D5063">
        <w:t>79C(3); or</w:t>
      </w:r>
    </w:p>
    <w:p w14:paraId="04C4CF19" w14:textId="77777777" w:rsidR="009F131F" w:rsidRPr="004D5063" w:rsidRDefault="009F131F" w:rsidP="00AE72D4">
      <w:pPr>
        <w:pStyle w:val="paragraph"/>
      </w:pPr>
      <w:r w:rsidRPr="004D5063">
        <w:tab/>
        <w:t>(e)</w:t>
      </w:r>
      <w:r w:rsidRPr="004D5063">
        <w:tab/>
        <w:t xml:space="preserve">in relation to that trial, the entity has not complied with an obligation covered by </w:t>
      </w:r>
      <w:r w:rsidR="009B53DF" w:rsidRPr="004D5063">
        <w:t>subsection 1</w:t>
      </w:r>
      <w:r w:rsidRPr="004D5063">
        <w:t>79C(4).</w:t>
      </w:r>
    </w:p>
    <w:p w14:paraId="0D4993BA" w14:textId="77777777" w:rsidR="009F131F" w:rsidRPr="004D5063" w:rsidRDefault="009F131F" w:rsidP="00AE72D4">
      <w:pPr>
        <w:pStyle w:val="subsection"/>
      </w:pPr>
      <w:r w:rsidRPr="004D5063">
        <w:tab/>
        <w:t>(2)</w:t>
      </w:r>
      <w:r w:rsidRPr="004D5063">
        <w:tab/>
        <w:t>In deciding whether to vary, suspend or revoke an approval, the Comptroller</w:t>
      </w:r>
      <w:r w:rsidR="004D5063">
        <w:noBreakHyphen/>
      </w:r>
      <w:r w:rsidRPr="004D5063">
        <w:t>General of Customs must consider:</w:t>
      </w:r>
    </w:p>
    <w:p w14:paraId="5AB50F66" w14:textId="77777777" w:rsidR="009F131F" w:rsidRPr="004D5063" w:rsidRDefault="009F131F" w:rsidP="00AE72D4">
      <w:pPr>
        <w:pStyle w:val="paragraph"/>
      </w:pPr>
      <w:r w:rsidRPr="004D5063">
        <w:tab/>
        <w:t>(a)</w:t>
      </w:r>
      <w:r w:rsidRPr="004D5063">
        <w:tab/>
        <w:t>any matter specified in the rules under paragraph 179L(3)(d) in relation to that trial; and</w:t>
      </w:r>
    </w:p>
    <w:p w14:paraId="6F1CAB2C" w14:textId="77777777" w:rsidR="009F131F" w:rsidRPr="004D5063" w:rsidRDefault="009F131F" w:rsidP="00AE72D4">
      <w:pPr>
        <w:pStyle w:val="paragraph"/>
      </w:pPr>
      <w:r w:rsidRPr="004D5063">
        <w:tab/>
        <w:t>(b)</w:t>
      </w:r>
      <w:r w:rsidRPr="004D5063">
        <w:tab/>
        <w:t>any other matter that the Comptroller</w:t>
      </w:r>
      <w:r w:rsidR="004D5063">
        <w:noBreakHyphen/>
      </w:r>
      <w:r w:rsidRPr="004D5063">
        <w:t>General of Customs considers relevant.</w:t>
      </w:r>
    </w:p>
    <w:p w14:paraId="39DF9F23" w14:textId="77777777" w:rsidR="009F131F" w:rsidRPr="004D5063" w:rsidRDefault="009F131F" w:rsidP="00AE72D4">
      <w:pPr>
        <w:pStyle w:val="subsection"/>
      </w:pPr>
      <w:r w:rsidRPr="004D5063">
        <w:tab/>
        <w:t>(3)</w:t>
      </w:r>
      <w:r w:rsidRPr="004D5063">
        <w:tab/>
        <w:t>A variation, suspension or revocation of an approval must be in accordance with the procedures specified in the rules in relation to that trial.</w:t>
      </w:r>
    </w:p>
    <w:p w14:paraId="52E8C7C6" w14:textId="77777777" w:rsidR="009F131F" w:rsidRPr="004D5063" w:rsidRDefault="009F131F" w:rsidP="00AE72D4">
      <w:pPr>
        <w:pStyle w:val="subsection"/>
      </w:pPr>
      <w:r w:rsidRPr="004D5063">
        <w:tab/>
        <w:t>(4)</w:t>
      </w:r>
      <w:r w:rsidRPr="004D5063">
        <w:tab/>
        <w:t>The Comptroller</w:t>
      </w:r>
      <w:r w:rsidR="004D5063">
        <w:noBreakHyphen/>
      </w:r>
      <w:r w:rsidRPr="004D5063">
        <w:t>General of Customs must give notice of a variation, suspension or revocation to the entity.</w:t>
      </w:r>
    </w:p>
    <w:p w14:paraId="4744CA66" w14:textId="77777777" w:rsidR="009F131F" w:rsidRPr="004D5063" w:rsidRDefault="009F131F" w:rsidP="00AE72D4">
      <w:pPr>
        <w:pStyle w:val="subsection"/>
      </w:pPr>
      <w:r w:rsidRPr="004D5063">
        <w:tab/>
        <w:t>(5)</w:t>
      </w:r>
      <w:r w:rsidRPr="004D5063">
        <w:tab/>
        <w:t>The notice must specify the day the variation, suspension or revocation takes effect (which must be at least 7 days after the day the notice is given).</w:t>
      </w:r>
    </w:p>
    <w:p w14:paraId="3515923B" w14:textId="77777777" w:rsidR="009F131F" w:rsidRPr="004D5063" w:rsidRDefault="009F131F" w:rsidP="00AE72D4">
      <w:pPr>
        <w:pStyle w:val="SubsectionHead"/>
      </w:pPr>
      <w:bookmarkStart w:id="22" w:name="_Hlk83107654"/>
      <w:r w:rsidRPr="004D5063">
        <w:t>Consequences of suspension</w:t>
      </w:r>
    </w:p>
    <w:p w14:paraId="1797BFD9" w14:textId="77777777" w:rsidR="009F131F" w:rsidRPr="004D5063" w:rsidRDefault="009F131F" w:rsidP="00AE72D4">
      <w:pPr>
        <w:pStyle w:val="subsection"/>
      </w:pPr>
      <w:r w:rsidRPr="004D5063">
        <w:tab/>
        <w:t>(6)</w:t>
      </w:r>
      <w:r w:rsidRPr="004D5063">
        <w:tab/>
        <w:t>An approval has no effect while suspended, but the period for which it remains in force continues to run despite the suspension.</w:t>
      </w:r>
    </w:p>
    <w:p w14:paraId="33A79637" w14:textId="77777777" w:rsidR="009F131F" w:rsidRPr="004D5063" w:rsidRDefault="009F131F" w:rsidP="00AE72D4">
      <w:pPr>
        <w:pStyle w:val="subsection"/>
      </w:pPr>
      <w:r w:rsidRPr="004D5063">
        <w:tab/>
        <w:t>(7)</w:t>
      </w:r>
      <w:r w:rsidRPr="004D5063">
        <w:tab/>
        <w:t>The Comptroller</w:t>
      </w:r>
      <w:r w:rsidR="004D5063">
        <w:noBreakHyphen/>
      </w:r>
      <w:r w:rsidRPr="004D5063">
        <w:t xml:space="preserve">General of Customs may, in writing, revoke a suspension under </w:t>
      </w:r>
      <w:r w:rsidR="00915241" w:rsidRPr="004D5063">
        <w:t>subsection (</w:t>
      </w:r>
      <w:r w:rsidRPr="004D5063">
        <w:t>1).</w:t>
      </w:r>
    </w:p>
    <w:p w14:paraId="3F3A802A" w14:textId="77777777" w:rsidR="009F131F" w:rsidRPr="004D5063" w:rsidRDefault="009F131F" w:rsidP="00AE72D4">
      <w:pPr>
        <w:pStyle w:val="subsection"/>
      </w:pPr>
      <w:r w:rsidRPr="004D5063">
        <w:tab/>
        <w:t>(8)</w:t>
      </w:r>
      <w:r w:rsidRPr="004D5063">
        <w:tab/>
        <w:t>The Comptroller</w:t>
      </w:r>
      <w:r w:rsidR="004D5063">
        <w:noBreakHyphen/>
      </w:r>
      <w:r w:rsidRPr="004D5063">
        <w:t>General of Customs must give notice of the revocation of the suspension to the entity. The notice must specify the day the revocation takes effect.</w:t>
      </w:r>
    </w:p>
    <w:p w14:paraId="4253B056" w14:textId="77777777" w:rsidR="009F131F" w:rsidRPr="004D5063" w:rsidRDefault="009F131F" w:rsidP="00AE72D4">
      <w:pPr>
        <w:pStyle w:val="subsection"/>
      </w:pPr>
      <w:r w:rsidRPr="004D5063">
        <w:tab/>
        <w:t>(9)</w:t>
      </w:r>
      <w:r w:rsidRPr="004D5063">
        <w:tab/>
        <w:t>The Comptroller</w:t>
      </w:r>
      <w:r w:rsidR="004D5063">
        <w:noBreakHyphen/>
      </w:r>
      <w:r w:rsidRPr="004D5063">
        <w:t xml:space="preserve">General of Customs may, under </w:t>
      </w:r>
      <w:r w:rsidR="00915241" w:rsidRPr="004D5063">
        <w:t>subsection (</w:t>
      </w:r>
      <w:r w:rsidRPr="004D5063">
        <w:t>1), vary or revoke an approval while it is suspended.</w:t>
      </w:r>
    </w:p>
    <w:p w14:paraId="1FA0AE5B" w14:textId="77777777" w:rsidR="009F131F" w:rsidRPr="004D5063" w:rsidRDefault="009F131F" w:rsidP="00AE72D4">
      <w:pPr>
        <w:pStyle w:val="ActHead3"/>
      </w:pPr>
      <w:bookmarkStart w:id="23" w:name="_Toc145686834"/>
      <w:bookmarkEnd w:id="22"/>
      <w:r w:rsidRPr="001138B2">
        <w:rPr>
          <w:rStyle w:val="CharDivNo"/>
        </w:rPr>
        <w:lastRenderedPageBreak/>
        <w:t>Division 4</w:t>
      </w:r>
      <w:r w:rsidRPr="004D5063">
        <w:t>—</w:t>
      </w:r>
      <w:r w:rsidRPr="001138B2">
        <w:rPr>
          <w:rStyle w:val="CharDivText"/>
        </w:rPr>
        <w:t>Instruments</w:t>
      </w:r>
      <w:bookmarkEnd w:id="23"/>
    </w:p>
    <w:p w14:paraId="724DAE19" w14:textId="77777777" w:rsidR="009F131F" w:rsidRPr="004D5063" w:rsidRDefault="009F131F" w:rsidP="00AE72D4">
      <w:pPr>
        <w:pStyle w:val="ActHead5"/>
      </w:pPr>
      <w:bookmarkStart w:id="24" w:name="_Toc145686835"/>
      <w:r w:rsidRPr="001138B2">
        <w:rPr>
          <w:rStyle w:val="CharSectno"/>
        </w:rPr>
        <w:t>179K</w:t>
      </w:r>
      <w:r w:rsidRPr="004D5063">
        <w:t xml:space="preserve">  General qualification criteria for any controlled trial</w:t>
      </w:r>
      <w:bookmarkEnd w:id="24"/>
    </w:p>
    <w:p w14:paraId="291CFB81" w14:textId="77777777" w:rsidR="009F131F" w:rsidRPr="004D5063" w:rsidRDefault="009F131F" w:rsidP="00AE72D4">
      <w:pPr>
        <w:pStyle w:val="subsection"/>
      </w:pPr>
      <w:r w:rsidRPr="004D5063">
        <w:tab/>
      </w:r>
      <w:r w:rsidRPr="004D5063">
        <w:tab/>
        <w:t>The Comptroller</w:t>
      </w:r>
      <w:r w:rsidR="004D5063">
        <w:noBreakHyphen/>
      </w:r>
      <w:r w:rsidRPr="004D5063">
        <w:t>General of Customs may, by legislative instrument, determine qualification criteria that entities must meet in order to participate in any controlled trial.</w:t>
      </w:r>
    </w:p>
    <w:p w14:paraId="57E9589B" w14:textId="77777777" w:rsidR="009F131F" w:rsidRPr="004D5063" w:rsidRDefault="009F131F" w:rsidP="00AE72D4">
      <w:pPr>
        <w:pStyle w:val="ActHead5"/>
      </w:pPr>
      <w:bookmarkStart w:id="25" w:name="_Toc145686836"/>
      <w:r w:rsidRPr="001138B2">
        <w:rPr>
          <w:rStyle w:val="CharSectno"/>
        </w:rPr>
        <w:t>179L</w:t>
      </w:r>
      <w:r w:rsidRPr="004D5063">
        <w:t xml:space="preserve">  Rules specific to a controlled trial</w:t>
      </w:r>
      <w:bookmarkEnd w:id="25"/>
    </w:p>
    <w:p w14:paraId="2DF91CDC" w14:textId="77777777" w:rsidR="009F131F" w:rsidRPr="004D5063" w:rsidRDefault="009F131F" w:rsidP="00AE72D4">
      <w:pPr>
        <w:pStyle w:val="subsection"/>
      </w:pPr>
      <w:r w:rsidRPr="004D5063">
        <w:tab/>
        <w:t>(1)</w:t>
      </w:r>
      <w:r w:rsidRPr="004D5063">
        <w:tab/>
        <w:t>The Comptroller</w:t>
      </w:r>
      <w:r w:rsidR="004D5063">
        <w:noBreakHyphen/>
      </w:r>
      <w:r w:rsidRPr="004D5063">
        <w:t>General of Customs may, by legislative instrument, make rules that make provision for and in relation to the following:</w:t>
      </w:r>
    </w:p>
    <w:p w14:paraId="48D4E2A3" w14:textId="77777777" w:rsidR="009F131F" w:rsidRPr="004D5063" w:rsidRDefault="009F131F" w:rsidP="00AE72D4">
      <w:pPr>
        <w:pStyle w:val="paragraph"/>
      </w:pPr>
      <w:r w:rsidRPr="004D5063">
        <w:tab/>
        <w:t>(a)</w:t>
      </w:r>
      <w:r w:rsidRPr="004D5063">
        <w:tab/>
        <w:t>establishing a controlled trial;</w:t>
      </w:r>
    </w:p>
    <w:p w14:paraId="2A076254" w14:textId="77777777" w:rsidR="009F131F" w:rsidRPr="004D5063" w:rsidRDefault="009F131F" w:rsidP="00AE72D4">
      <w:pPr>
        <w:pStyle w:val="paragraph"/>
      </w:pPr>
      <w:r w:rsidRPr="004D5063">
        <w:tab/>
        <w:t>(b)</w:t>
      </w:r>
      <w:r w:rsidRPr="004D5063">
        <w:tab/>
        <w:t>the period of operation of a controlled trial;</w:t>
      </w:r>
    </w:p>
    <w:p w14:paraId="7854058E" w14:textId="77777777" w:rsidR="009F131F" w:rsidRPr="004D5063" w:rsidRDefault="009F131F" w:rsidP="00AE72D4">
      <w:pPr>
        <w:pStyle w:val="paragraph"/>
      </w:pPr>
      <w:r w:rsidRPr="004D5063">
        <w:tab/>
        <w:t>(c)</w:t>
      </w:r>
      <w:r w:rsidRPr="004D5063">
        <w:tab/>
        <w:t>extending the period of operation of a controlled trial;</w:t>
      </w:r>
    </w:p>
    <w:p w14:paraId="4A661F02" w14:textId="77777777" w:rsidR="009F131F" w:rsidRPr="004D5063" w:rsidRDefault="009F131F" w:rsidP="00AE72D4">
      <w:pPr>
        <w:pStyle w:val="paragraph"/>
      </w:pPr>
      <w:r w:rsidRPr="004D5063">
        <w:tab/>
        <w:t>(d)</w:t>
      </w:r>
      <w:r w:rsidRPr="004D5063">
        <w:tab/>
        <w:t>revoking a controlled trial.</w:t>
      </w:r>
    </w:p>
    <w:p w14:paraId="4AC06478" w14:textId="77777777" w:rsidR="009F131F" w:rsidRPr="004D5063" w:rsidRDefault="009F131F" w:rsidP="00AE72D4">
      <w:pPr>
        <w:pStyle w:val="subsection"/>
      </w:pPr>
      <w:r w:rsidRPr="004D5063">
        <w:tab/>
        <w:t>(2)</w:t>
      </w:r>
      <w:r w:rsidRPr="004D5063">
        <w:tab/>
        <w:t xml:space="preserve">For the purposes of </w:t>
      </w:r>
      <w:r w:rsidR="00915241" w:rsidRPr="004D5063">
        <w:t>subsection (</w:t>
      </w:r>
      <w:r w:rsidRPr="004D5063">
        <w:t>1):</w:t>
      </w:r>
    </w:p>
    <w:p w14:paraId="51DB3A24" w14:textId="77777777" w:rsidR="009F131F" w:rsidRPr="004D5063" w:rsidRDefault="009F131F" w:rsidP="00AE72D4">
      <w:pPr>
        <w:pStyle w:val="paragraph"/>
      </w:pPr>
      <w:r w:rsidRPr="004D5063">
        <w:tab/>
        <w:t>(a)</w:t>
      </w:r>
      <w:r w:rsidRPr="004D5063">
        <w:tab/>
        <w:t>rules that establish a controlled trial must specify the purpose of the controlled trial; and</w:t>
      </w:r>
    </w:p>
    <w:p w14:paraId="62525C28" w14:textId="77777777" w:rsidR="009F131F" w:rsidRPr="004D5063" w:rsidRDefault="009F131F" w:rsidP="00AE72D4">
      <w:pPr>
        <w:pStyle w:val="paragraph"/>
      </w:pPr>
      <w:r w:rsidRPr="004D5063">
        <w:tab/>
        <w:t>(b)</w:t>
      </w:r>
      <w:r w:rsidRPr="004D5063">
        <w:tab/>
        <w:t>the period of operation of a controlled trial must not be more than 12 months; and</w:t>
      </w:r>
    </w:p>
    <w:p w14:paraId="0CA645A6" w14:textId="77777777" w:rsidR="009F131F" w:rsidRPr="004D5063" w:rsidRDefault="009F131F" w:rsidP="00AE72D4">
      <w:pPr>
        <w:pStyle w:val="paragraph"/>
      </w:pPr>
      <w:r w:rsidRPr="004D5063">
        <w:tab/>
        <w:t>(c)</w:t>
      </w:r>
      <w:r w:rsidRPr="004D5063">
        <w:tab/>
        <w:t>the period of operation of a controlled trial may begin after the day on which the controlled trial is established; and</w:t>
      </w:r>
    </w:p>
    <w:p w14:paraId="61CA9FFC" w14:textId="77777777" w:rsidR="009F131F" w:rsidRPr="004D5063" w:rsidRDefault="009F131F" w:rsidP="00AE72D4">
      <w:pPr>
        <w:pStyle w:val="paragraph"/>
      </w:pPr>
      <w:r w:rsidRPr="004D5063">
        <w:tab/>
        <w:t>(d)</w:t>
      </w:r>
      <w:r w:rsidRPr="004D5063">
        <w:tab/>
        <w:t>an extension of the period of operation of a controlled trial must not be more than 6 months; and</w:t>
      </w:r>
    </w:p>
    <w:p w14:paraId="3568669B" w14:textId="77777777" w:rsidR="009F131F" w:rsidRPr="004D5063" w:rsidRDefault="009F131F" w:rsidP="00AE72D4">
      <w:pPr>
        <w:pStyle w:val="paragraph"/>
      </w:pPr>
      <w:r w:rsidRPr="004D5063">
        <w:tab/>
        <w:t>(e)</w:t>
      </w:r>
      <w:r w:rsidRPr="004D5063">
        <w:tab/>
        <w:t>the period of operation of a controlled trial must not be extended more than once.</w:t>
      </w:r>
    </w:p>
    <w:p w14:paraId="01351CE8" w14:textId="77777777" w:rsidR="009F131F" w:rsidRPr="004D5063" w:rsidRDefault="009F131F" w:rsidP="00AE72D4">
      <w:pPr>
        <w:pStyle w:val="subsection"/>
      </w:pPr>
      <w:r w:rsidRPr="004D5063">
        <w:tab/>
        <w:t>(3)</w:t>
      </w:r>
      <w:r w:rsidRPr="004D5063">
        <w:tab/>
        <w:t>The Comptroller</w:t>
      </w:r>
      <w:r w:rsidR="004D5063">
        <w:noBreakHyphen/>
      </w:r>
      <w:r w:rsidRPr="004D5063">
        <w:t>General of Customs may, by legislative instrument, make rules that make provision for and in relation to the following for a controlled trial:</w:t>
      </w:r>
    </w:p>
    <w:p w14:paraId="6DA2A687" w14:textId="77777777" w:rsidR="009F131F" w:rsidRPr="004D5063" w:rsidRDefault="009F131F" w:rsidP="00AE72D4">
      <w:pPr>
        <w:pStyle w:val="paragraph"/>
      </w:pPr>
      <w:r w:rsidRPr="004D5063">
        <w:tab/>
        <w:t>(a)</w:t>
      </w:r>
      <w:r w:rsidRPr="004D5063">
        <w:tab/>
        <w:t>the eligibility criteria that an entity must meet in order for the Comptroller</w:t>
      </w:r>
      <w:r w:rsidR="004D5063">
        <w:noBreakHyphen/>
      </w:r>
      <w:r w:rsidRPr="004D5063">
        <w:t>General of Customs to approve an entity’s participation in that trial;</w:t>
      </w:r>
    </w:p>
    <w:p w14:paraId="13DB765E" w14:textId="77777777" w:rsidR="009F131F" w:rsidRPr="004D5063" w:rsidRDefault="009F131F" w:rsidP="00AE72D4">
      <w:pPr>
        <w:pStyle w:val="paragraph"/>
      </w:pPr>
      <w:r w:rsidRPr="004D5063">
        <w:tab/>
        <w:t>(b)</w:t>
      </w:r>
      <w:r w:rsidRPr="004D5063">
        <w:tab/>
        <w:t>the matters that the Comptroller</w:t>
      </w:r>
      <w:r w:rsidR="004D5063">
        <w:noBreakHyphen/>
      </w:r>
      <w:r w:rsidRPr="004D5063">
        <w:t>General of Customs must consider in deciding whether to approve an entity’s participation in that trial;</w:t>
      </w:r>
    </w:p>
    <w:p w14:paraId="6558B3C3" w14:textId="77777777" w:rsidR="009F131F" w:rsidRPr="004D5063" w:rsidRDefault="009F131F" w:rsidP="00AE72D4">
      <w:pPr>
        <w:pStyle w:val="paragraph"/>
      </w:pPr>
      <w:r w:rsidRPr="004D5063">
        <w:lastRenderedPageBreak/>
        <w:tab/>
        <w:t>(c)</w:t>
      </w:r>
      <w:r w:rsidRPr="004D5063">
        <w:tab/>
        <w:t>the conditions that approvals under section 179E in relation to that trial are subject to;</w:t>
      </w:r>
    </w:p>
    <w:p w14:paraId="16F521D9" w14:textId="77777777" w:rsidR="009F131F" w:rsidRPr="004D5063" w:rsidRDefault="009F131F" w:rsidP="00AE72D4">
      <w:pPr>
        <w:pStyle w:val="paragraph"/>
      </w:pPr>
      <w:r w:rsidRPr="004D5063">
        <w:tab/>
        <w:t>(d)</w:t>
      </w:r>
      <w:r w:rsidRPr="004D5063">
        <w:tab/>
        <w:t>the matters that the Comptroller</w:t>
      </w:r>
      <w:r w:rsidR="004D5063">
        <w:noBreakHyphen/>
      </w:r>
      <w:r w:rsidRPr="004D5063">
        <w:t>General of Customs must consider when deciding whether to vary, suspend or revoke an approval under section 179E in relation to that trial;</w:t>
      </w:r>
    </w:p>
    <w:p w14:paraId="55204BC9" w14:textId="77777777" w:rsidR="009F131F" w:rsidRPr="004D5063" w:rsidRDefault="009F131F" w:rsidP="00AE72D4">
      <w:pPr>
        <w:pStyle w:val="paragraph"/>
      </w:pPr>
      <w:r w:rsidRPr="004D5063">
        <w:tab/>
        <w:t>(e)</w:t>
      </w:r>
      <w:r w:rsidRPr="004D5063">
        <w:tab/>
        <w:t>the procedures that the Comptroller</w:t>
      </w:r>
      <w:r w:rsidR="004D5063">
        <w:noBreakHyphen/>
      </w:r>
      <w:r w:rsidRPr="004D5063">
        <w:t>General of Customs must follow when varying, suspending or revoking an approval under section 179E in relation to that trial;</w:t>
      </w:r>
    </w:p>
    <w:p w14:paraId="53084293" w14:textId="77777777" w:rsidR="009F131F" w:rsidRPr="004D5063" w:rsidRDefault="009F131F" w:rsidP="00AE72D4">
      <w:pPr>
        <w:pStyle w:val="paragraph"/>
      </w:pPr>
      <w:r w:rsidRPr="004D5063">
        <w:tab/>
        <w:t>(f)</w:t>
      </w:r>
      <w:r w:rsidRPr="004D5063">
        <w:tab/>
        <w:t>each obligation under a controlled trial provision that, in relation to that trial, entities holding an approval, that is in force, to participate in that trial are released from;</w:t>
      </w:r>
    </w:p>
    <w:p w14:paraId="7EEED219" w14:textId="77777777" w:rsidR="009F131F" w:rsidRPr="004D5063" w:rsidRDefault="009F131F" w:rsidP="00AE72D4">
      <w:pPr>
        <w:pStyle w:val="paragraph"/>
      </w:pPr>
      <w:r w:rsidRPr="004D5063">
        <w:tab/>
        <w:t>(g)</w:t>
      </w:r>
      <w:r w:rsidRPr="004D5063">
        <w:tab/>
        <w:t>the following:</w:t>
      </w:r>
    </w:p>
    <w:p w14:paraId="2AFEFAFA" w14:textId="77777777" w:rsidR="009F131F" w:rsidRPr="004D5063" w:rsidRDefault="009F131F" w:rsidP="00AE72D4">
      <w:pPr>
        <w:pStyle w:val="paragraphsub"/>
      </w:pPr>
      <w:r w:rsidRPr="004D5063">
        <w:tab/>
        <w:t>(i)</w:t>
      </w:r>
      <w:r w:rsidRPr="004D5063">
        <w:tab/>
        <w:t>each obligation under a controlled trial provision that, in relation to that trial, entities holding an approval, that is in force, to participate in that trial cannot satisfy in the way required by this Act;</w:t>
      </w:r>
    </w:p>
    <w:p w14:paraId="12EEFFE5" w14:textId="77777777" w:rsidR="009F131F" w:rsidRPr="004D5063" w:rsidRDefault="009F131F" w:rsidP="00AE72D4">
      <w:pPr>
        <w:pStyle w:val="paragraphsub"/>
      </w:pPr>
      <w:r w:rsidRPr="004D5063">
        <w:tab/>
        <w:t>(ii)</w:t>
      </w:r>
      <w:r w:rsidRPr="004D5063">
        <w:tab/>
        <w:t>the way in which those entities must satisfy that obligation;</w:t>
      </w:r>
    </w:p>
    <w:p w14:paraId="75DBBB12" w14:textId="77777777" w:rsidR="009F131F" w:rsidRPr="004D5063" w:rsidRDefault="009F131F" w:rsidP="00AE72D4">
      <w:pPr>
        <w:pStyle w:val="paragraph"/>
      </w:pPr>
      <w:r w:rsidRPr="004D5063">
        <w:tab/>
        <w:t>(h)</w:t>
      </w:r>
      <w:r w:rsidRPr="004D5063">
        <w:tab/>
        <w:t>each obligation that, in relation to that trial, entities holding an approval, that is in force, to participate in that trial must comply with, being an obligation that is in relation to a controlled trial provision;</w:t>
      </w:r>
    </w:p>
    <w:p w14:paraId="09A49B4D" w14:textId="77777777" w:rsidR="009F131F" w:rsidRPr="004D5063" w:rsidRDefault="009F131F" w:rsidP="00AE72D4">
      <w:pPr>
        <w:pStyle w:val="paragraph"/>
      </w:pPr>
      <w:r w:rsidRPr="004D5063">
        <w:tab/>
        <w:t>(i)</w:t>
      </w:r>
      <w:r w:rsidRPr="004D5063">
        <w:tab/>
        <w:t>the kind of benefits that entities holding an approval, that is in force, to participate in that trial may receive and any criteria to be satisfied for entities to receive those benefits;</w:t>
      </w:r>
    </w:p>
    <w:p w14:paraId="0AE692E5" w14:textId="77777777" w:rsidR="009F131F" w:rsidRPr="004D5063" w:rsidRDefault="009F131F" w:rsidP="00AE72D4">
      <w:pPr>
        <w:pStyle w:val="paragraph"/>
      </w:pPr>
      <w:r w:rsidRPr="004D5063">
        <w:tab/>
        <w:t>(j)</w:t>
      </w:r>
      <w:r w:rsidRPr="004D5063">
        <w:tab/>
        <w:t xml:space="preserve">a matter that is incidental or ancillary to a matter covered by </w:t>
      </w:r>
      <w:r w:rsidR="00915241" w:rsidRPr="004D5063">
        <w:t>paragraph (</w:t>
      </w:r>
      <w:r w:rsidRPr="004D5063">
        <w:t>a), (b), (c), (d), (e), (f), (g), (h) or (i).</w:t>
      </w:r>
    </w:p>
    <w:p w14:paraId="4A9E1E54" w14:textId="77777777" w:rsidR="009F131F" w:rsidRPr="004D5063" w:rsidRDefault="009F131F" w:rsidP="00AE72D4">
      <w:pPr>
        <w:pStyle w:val="notetext"/>
      </w:pPr>
      <w:r w:rsidRPr="004D5063">
        <w:t>Note:</w:t>
      </w:r>
      <w:r w:rsidRPr="004D5063">
        <w:tab/>
        <w:t xml:space="preserve">For </w:t>
      </w:r>
      <w:r w:rsidRPr="004D5063">
        <w:rPr>
          <w:b/>
          <w:i/>
        </w:rPr>
        <w:t>controlled trial provision</w:t>
      </w:r>
      <w:r w:rsidRPr="004D5063">
        <w:t>, see subsection 4(1).</w:t>
      </w:r>
    </w:p>
    <w:p w14:paraId="2EFE4CC4" w14:textId="77777777" w:rsidR="009F131F" w:rsidRPr="004D5063" w:rsidRDefault="009F131F" w:rsidP="00AE72D4">
      <w:pPr>
        <w:pStyle w:val="subsection"/>
      </w:pPr>
      <w:r w:rsidRPr="004D5063">
        <w:tab/>
        <w:t>(4)</w:t>
      </w:r>
      <w:r w:rsidRPr="004D5063">
        <w:tab/>
        <w:t>To avoid doubt, rules made under this section may not do the following:</w:t>
      </w:r>
    </w:p>
    <w:p w14:paraId="6CD3C348" w14:textId="77777777" w:rsidR="009F131F" w:rsidRPr="004D5063" w:rsidRDefault="009F131F" w:rsidP="00AE72D4">
      <w:pPr>
        <w:pStyle w:val="paragraph"/>
      </w:pPr>
      <w:r w:rsidRPr="004D5063">
        <w:tab/>
        <w:t>(a)</w:t>
      </w:r>
      <w:r w:rsidRPr="004D5063">
        <w:tab/>
        <w:t>create an offence or civil penalty;</w:t>
      </w:r>
    </w:p>
    <w:p w14:paraId="12F79752" w14:textId="77777777" w:rsidR="009F131F" w:rsidRPr="004D5063" w:rsidRDefault="009F131F" w:rsidP="00AE72D4">
      <w:pPr>
        <w:pStyle w:val="paragraph"/>
      </w:pPr>
      <w:r w:rsidRPr="004D5063">
        <w:tab/>
        <w:t>(b)</w:t>
      </w:r>
      <w:r w:rsidRPr="004D5063">
        <w:tab/>
        <w:t>provide powers of:</w:t>
      </w:r>
    </w:p>
    <w:p w14:paraId="3F74E980" w14:textId="77777777" w:rsidR="009F131F" w:rsidRPr="004D5063" w:rsidRDefault="009F131F" w:rsidP="00AE72D4">
      <w:pPr>
        <w:pStyle w:val="paragraphsub"/>
      </w:pPr>
      <w:r w:rsidRPr="004D5063">
        <w:tab/>
        <w:t>(i)</w:t>
      </w:r>
      <w:r w:rsidRPr="004D5063">
        <w:tab/>
        <w:t>arrest or detention; or</w:t>
      </w:r>
    </w:p>
    <w:p w14:paraId="032E9CA2" w14:textId="77777777" w:rsidR="009F131F" w:rsidRPr="004D5063" w:rsidRDefault="009F131F" w:rsidP="00AE72D4">
      <w:pPr>
        <w:pStyle w:val="paragraphsub"/>
      </w:pPr>
      <w:r w:rsidRPr="004D5063">
        <w:tab/>
        <w:t>(ii)</w:t>
      </w:r>
      <w:r w:rsidRPr="004D5063">
        <w:tab/>
        <w:t>entry, search or seizure;</w:t>
      </w:r>
    </w:p>
    <w:p w14:paraId="2E3BB11E" w14:textId="77777777" w:rsidR="009F131F" w:rsidRPr="004D5063" w:rsidRDefault="009F131F" w:rsidP="00AE72D4">
      <w:pPr>
        <w:pStyle w:val="paragraph"/>
      </w:pPr>
      <w:r w:rsidRPr="004D5063">
        <w:tab/>
        <w:t>(c)</w:t>
      </w:r>
      <w:r w:rsidRPr="004D5063">
        <w:tab/>
        <w:t>impose a tax;</w:t>
      </w:r>
    </w:p>
    <w:p w14:paraId="4306A391" w14:textId="77777777" w:rsidR="009F131F" w:rsidRPr="004D5063" w:rsidRDefault="009F131F" w:rsidP="00AE72D4">
      <w:pPr>
        <w:pStyle w:val="paragraph"/>
      </w:pPr>
      <w:r w:rsidRPr="004D5063">
        <w:tab/>
        <w:t>(d)</w:t>
      </w:r>
      <w:r w:rsidRPr="004D5063">
        <w:tab/>
        <w:t>set an amount to be appropriated from the Consolidated Revenue Fund under an appropriation in this Act;</w:t>
      </w:r>
    </w:p>
    <w:p w14:paraId="70BDD015" w14:textId="77777777" w:rsidR="009F131F" w:rsidRPr="004D5063" w:rsidRDefault="009F131F" w:rsidP="00AE72D4">
      <w:pPr>
        <w:pStyle w:val="paragraph"/>
      </w:pPr>
      <w:r w:rsidRPr="004D5063">
        <w:lastRenderedPageBreak/>
        <w:tab/>
        <w:t>(e)</w:t>
      </w:r>
      <w:r w:rsidRPr="004D5063">
        <w:tab/>
        <w:t>directly amend the text of this Act.</w:t>
      </w:r>
    </w:p>
    <w:p w14:paraId="3CE4B0BD" w14:textId="77777777" w:rsidR="00391A92" w:rsidRPr="004D5063" w:rsidRDefault="00915241" w:rsidP="00AE72D4">
      <w:pPr>
        <w:pStyle w:val="ActHead6"/>
        <w:pageBreakBefore/>
      </w:pPr>
      <w:bookmarkStart w:id="26" w:name="_Toc145686837"/>
      <w:r w:rsidRPr="001138B2">
        <w:rPr>
          <w:rStyle w:val="CharAmSchNo"/>
        </w:rPr>
        <w:lastRenderedPageBreak/>
        <w:t>Schedule 2</w:t>
      </w:r>
      <w:r w:rsidR="00391A92" w:rsidRPr="004D5063">
        <w:t>—</w:t>
      </w:r>
      <w:r w:rsidR="00391A92" w:rsidRPr="001138B2">
        <w:rPr>
          <w:rStyle w:val="CharAmSchText"/>
        </w:rPr>
        <w:t xml:space="preserve">Other </w:t>
      </w:r>
      <w:r w:rsidRPr="001138B2">
        <w:rPr>
          <w:rStyle w:val="CharAmSchText"/>
        </w:rPr>
        <w:t>amendments</w:t>
      </w:r>
      <w:bookmarkEnd w:id="26"/>
    </w:p>
    <w:p w14:paraId="2C5D06EC" w14:textId="77777777" w:rsidR="00391A92" w:rsidRPr="001138B2" w:rsidRDefault="00391A92" w:rsidP="00AE72D4">
      <w:pPr>
        <w:pStyle w:val="Header"/>
      </w:pPr>
      <w:r w:rsidRPr="001138B2">
        <w:rPr>
          <w:rStyle w:val="CharAmPartNo"/>
        </w:rPr>
        <w:t xml:space="preserve"> </w:t>
      </w:r>
      <w:r w:rsidRPr="001138B2">
        <w:rPr>
          <w:rStyle w:val="CharAmPartText"/>
        </w:rPr>
        <w:t xml:space="preserve"> </w:t>
      </w:r>
    </w:p>
    <w:p w14:paraId="07DF516C" w14:textId="77777777" w:rsidR="00391A92" w:rsidRPr="004D5063" w:rsidRDefault="00391A92" w:rsidP="00AE72D4">
      <w:pPr>
        <w:pStyle w:val="ActHead9"/>
        <w:rPr>
          <w:i w:val="0"/>
        </w:rPr>
      </w:pPr>
      <w:bookmarkStart w:id="27" w:name="_Toc145686838"/>
      <w:bookmarkStart w:id="28" w:name="_Hlk117257896"/>
      <w:r w:rsidRPr="004D5063">
        <w:t>Customs Act 1901</w:t>
      </w:r>
      <w:bookmarkEnd w:id="27"/>
    </w:p>
    <w:p w14:paraId="1D434CDE" w14:textId="77777777" w:rsidR="00666FDD" w:rsidRPr="004D5063" w:rsidRDefault="005234AC" w:rsidP="00AE72D4">
      <w:pPr>
        <w:pStyle w:val="ItemHead"/>
      </w:pPr>
      <w:r w:rsidRPr="004D5063">
        <w:t>1</w:t>
      </w:r>
      <w:r w:rsidR="00666FDD" w:rsidRPr="004D5063">
        <w:t xml:space="preserve">  </w:t>
      </w:r>
      <w:r w:rsidR="009B53DF" w:rsidRPr="004D5063">
        <w:t>Subsections 4</w:t>
      </w:r>
      <w:r w:rsidR="00666FDD" w:rsidRPr="004D5063">
        <w:t>(3C) and (3D)</w:t>
      </w:r>
    </w:p>
    <w:p w14:paraId="39E88FB4" w14:textId="77777777" w:rsidR="00666FDD" w:rsidRPr="004D5063" w:rsidRDefault="00666FDD" w:rsidP="00AE72D4">
      <w:pPr>
        <w:pStyle w:val="Item"/>
      </w:pPr>
      <w:r w:rsidRPr="004D5063">
        <w:t>Omit “Schedule 5 or 6”, substitute “a later Schedule”.</w:t>
      </w:r>
    </w:p>
    <w:bookmarkEnd w:id="28"/>
    <w:p w14:paraId="29DDC8EE" w14:textId="77777777" w:rsidR="005234AC" w:rsidRPr="004D5063" w:rsidRDefault="005234AC" w:rsidP="00AE72D4">
      <w:pPr>
        <w:pStyle w:val="ItemHead"/>
      </w:pPr>
      <w:r w:rsidRPr="004D5063">
        <w:t xml:space="preserve">2  </w:t>
      </w:r>
      <w:r w:rsidR="009B53DF" w:rsidRPr="004D5063">
        <w:t>Paragraph 1</w:t>
      </w:r>
      <w:r w:rsidRPr="004D5063">
        <w:t>83Q(a)</w:t>
      </w:r>
    </w:p>
    <w:p w14:paraId="3C721273" w14:textId="77777777" w:rsidR="005234AC" w:rsidRPr="004D5063" w:rsidRDefault="005234AC" w:rsidP="00AE72D4">
      <w:pPr>
        <w:pStyle w:val="Item"/>
      </w:pPr>
      <w:r w:rsidRPr="004D5063">
        <w:t>Omit “183P(b) or (c)”, substitute “183P(1)(b) or (c)”.</w:t>
      </w:r>
    </w:p>
    <w:p w14:paraId="7F3AA442" w14:textId="77777777" w:rsidR="003E2F4E" w:rsidRPr="004D5063" w:rsidRDefault="005234AC" w:rsidP="00AE72D4">
      <w:pPr>
        <w:pStyle w:val="ItemHead"/>
      </w:pPr>
      <w:r w:rsidRPr="004D5063">
        <w:t>3</w:t>
      </w:r>
      <w:r w:rsidR="003E2F4E" w:rsidRPr="004D5063">
        <w:t xml:space="preserve">  </w:t>
      </w:r>
      <w:r w:rsidR="00915241" w:rsidRPr="004D5063">
        <w:t>Sub</w:t>
      </w:r>
      <w:r w:rsidR="009B53DF" w:rsidRPr="004D5063">
        <w:t>section 2</w:t>
      </w:r>
      <w:r w:rsidR="003E2F4E" w:rsidRPr="004D5063">
        <w:t>26(2)</w:t>
      </w:r>
    </w:p>
    <w:p w14:paraId="07BC7A0E" w14:textId="77777777" w:rsidR="003E2F4E" w:rsidRPr="004D5063" w:rsidRDefault="003E2F4E" w:rsidP="00AE72D4">
      <w:pPr>
        <w:pStyle w:val="Item"/>
      </w:pPr>
      <w:r w:rsidRPr="004D5063">
        <w:t xml:space="preserve">Omit “a notice under </w:t>
      </w:r>
      <w:r w:rsidR="009B53DF" w:rsidRPr="004D5063">
        <w:t>section 2</w:t>
      </w:r>
      <w:r w:rsidRPr="004D5063">
        <w:t xml:space="preserve">73EA”, substitute “an instrument made under </w:t>
      </w:r>
      <w:r w:rsidR="009B53DF" w:rsidRPr="004D5063">
        <w:t>section 2</w:t>
      </w:r>
      <w:r w:rsidRPr="004D5063">
        <w:t>73EA”.</w:t>
      </w:r>
    </w:p>
    <w:p w14:paraId="64A32B26" w14:textId="77777777" w:rsidR="003E2F4E" w:rsidRPr="004D5063" w:rsidRDefault="005234AC" w:rsidP="00AE72D4">
      <w:pPr>
        <w:pStyle w:val="ItemHead"/>
      </w:pPr>
      <w:r w:rsidRPr="004D5063">
        <w:t>4</w:t>
      </w:r>
      <w:r w:rsidR="003E2F4E" w:rsidRPr="004D5063">
        <w:t xml:space="preserve">  </w:t>
      </w:r>
      <w:r w:rsidR="00915241" w:rsidRPr="004D5063">
        <w:t>Paragraph 2</w:t>
      </w:r>
      <w:r w:rsidR="003E2F4E" w:rsidRPr="004D5063">
        <w:t>26(2)(a)</w:t>
      </w:r>
    </w:p>
    <w:p w14:paraId="62BB3641" w14:textId="77777777" w:rsidR="003E2F4E" w:rsidRPr="004D5063" w:rsidRDefault="003E2F4E" w:rsidP="00AE72D4">
      <w:pPr>
        <w:pStyle w:val="Item"/>
      </w:pPr>
      <w:r w:rsidRPr="004D5063">
        <w:t xml:space="preserve">Omit “publication of the notice” (wherever occurring), substitute “registration of the instrument under the </w:t>
      </w:r>
      <w:r w:rsidRPr="004D5063">
        <w:rPr>
          <w:i/>
        </w:rPr>
        <w:t>Legislation Act 2003</w:t>
      </w:r>
      <w:r w:rsidRPr="004D5063">
        <w:t>”.</w:t>
      </w:r>
    </w:p>
    <w:p w14:paraId="431D5991" w14:textId="77777777" w:rsidR="00391A92" w:rsidRPr="004D5063" w:rsidRDefault="005234AC" w:rsidP="00AE72D4">
      <w:pPr>
        <w:pStyle w:val="ItemHead"/>
      </w:pPr>
      <w:r w:rsidRPr="004D5063">
        <w:t>5</w:t>
      </w:r>
      <w:r w:rsidR="00391A92" w:rsidRPr="004D5063">
        <w:t xml:space="preserve">  </w:t>
      </w:r>
      <w:r w:rsidR="00915241" w:rsidRPr="004D5063">
        <w:t>Sub</w:t>
      </w:r>
      <w:r w:rsidR="009B53DF" w:rsidRPr="004D5063">
        <w:t>section 2</w:t>
      </w:r>
      <w:r w:rsidR="003E2F4E" w:rsidRPr="004D5063">
        <w:t>73EA(1)</w:t>
      </w:r>
    </w:p>
    <w:p w14:paraId="5801F67A" w14:textId="77777777" w:rsidR="003E2F4E" w:rsidRPr="004D5063" w:rsidRDefault="003E2F4E" w:rsidP="00AE72D4">
      <w:pPr>
        <w:pStyle w:val="Item"/>
      </w:pPr>
      <w:r w:rsidRPr="004D5063">
        <w:t xml:space="preserve">Omit “publish in the </w:t>
      </w:r>
      <w:r w:rsidRPr="004D5063">
        <w:rPr>
          <w:i/>
        </w:rPr>
        <w:t>Gazette</w:t>
      </w:r>
      <w:r w:rsidRPr="004D5063">
        <w:t xml:space="preserve"> a notice”, substitute “make a legislative instrument giving notice”.</w:t>
      </w:r>
    </w:p>
    <w:p w14:paraId="5E598840" w14:textId="77777777" w:rsidR="003E2F4E" w:rsidRPr="004D5063" w:rsidRDefault="005234AC" w:rsidP="00AE72D4">
      <w:pPr>
        <w:pStyle w:val="ItemHead"/>
      </w:pPr>
      <w:r w:rsidRPr="004D5063">
        <w:t>6</w:t>
      </w:r>
      <w:r w:rsidR="003E2F4E" w:rsidRPr="004D5063">
        <w:t xml:space="preserve">  </w:t>
      </w:r>
      <w:r w:rsidR="00915241" w:rsidRPr="004D5063">
        <w:t>Sub</w:t>
      </w:r>
      <w:r w:rsidR="009B53DF" w:rsidRPr="004D5063">
        <w:t>section 2</w:t>
      </w:r>
      <w:r w:rsidR="003E2F4E" w:rsidRPr="004D5063">
        <w:t>73EA(1)</w:t>
      </w:r>
    </w:p>
    <w:p w14:paraId="2BCCE89A" w14:textId="77777777" w:rsidR="003E2F4E" w:rsidRPr="004D5063" w:rsidRDefault="003E2F4E" w:rsidP="00AE72D4">
      <w:pPr>
        <w:pStyle w:val="Item"/>
      </w:pPr>
      <w:r w:rsidRPr="004D5063">
        <w:t>Omit “</w:t>
      </w:r>
      <w:r w:rsidR="001F743E" w:rsidRPr="004D5063">
        <w:t xml:space="preserve">the </w:t>
      </w:r>
      <w:r w:rsidRPr="004D5063">
        <w:t>publication of the notice”, substitute “</w:t>
      </w:r>
      <w:r w:rsidR="001F743E" w:rsidRPr="004D5063">
        <w:t xml:space="preserve">the </w:t>
      </w:r>
      <w:r w:rsidRPr="004D5063">
        <w:t xml:space="preserve">registration of the instrument under the </w:t>
      </w:r>
      <w:r w:rsidRPr="004D5063">
        <w:rPr>
          <w:i/>
        </w:rPr>
        <w:t>Legislation Act 2003</w:t>
      </w:r>
      <w:r w:rsidRPr="004D5063">
        <w:t>”.</w:t>
      </w:r>
    </w:p>
    <w:p w14:paraId="6F041E41" w14:textId="77777777" w:rsidR="003E2F4E" w:rsidRPr="004D5063" w:rsidRDefault="005234AC" w:rsidP="00AE72D4">
      <w:pPr>
        <w:pStyle w:val="ItemHead"/>
      </w:pPr>
      <w:r w:rsidRPr="004D5063">
        <w:t>7</w:t>
      </w:r>
      <w:r w:rsidR="003E2F4E" w:rsidRPr="004D5063">
        <w:t xml:space="preserve">  </w:t>
      </w:r>
      <w:r w:rsidR="00915241" w:rsidRPr="004D5063">
        <w:t>Sub</w:t>
      </w:r>
      <w:r w:rsidR="009B53DF" w:rsidRPr="004D5063">
        <w:t>section 2</w:t>
      </w:r>
      <w:r w:rsidR="003E2F4E" w:rsidRPr="004D5063">
        <w:t>73EA(1)</w:t>
      </w:r>
    </w:p>
    <w:p w14:paraId="0C099A4E" w14:textId="77777777" w:rsidR="003E2F4E" w:rsidRPr="004D5063" w:rsidRDefault="003E2F4E" w:rsidP="00AE72D4">
      <w:pPr>
        <w:pStyle w:val="Item"/>
      </w:pPr>
      <w:r w:rsidRPr="004D5063">
        <w:t xml:space="preserve">Omit “specified in the notice and operating as from such time as is specified in the notice”, substitute “specified in the instrument and operating </w:t>
      </w:r>
      <w:r w:rsidR="001F743E" w:rsidRPr="004D5063">
        <w:t xml:space="preserve">at and after the </w:t>
      </w:r>
      <w:r w:rsidRPr="004D5063">
        <w:t>time specified in the instrument”.</w:t>
      </w:r>
    </w:p>
    <w:p w14:paraId="67714B05" w14:textId="77777777" w:rsidR="003E2F4E" w:rsidRPr="004D5063" w:rsidRDefault="005234AC" w:rsidP="00AE72D4">
      <w:pPr>
        <w:pStyle w:val="ItemHead"/>
      </w:pPr>
      <w:r w:rsidRPr="004D5063">
        <w:t>8</w:t>
      </w:r>
      <w:r w:rsidR="003E2F4E" w:rsidRPr="004D5063">
        <w:t xml:space="preserve">  Paragraphs 273EA(1)(a) and (b)</w:t>
      </w:r>
    </w:p>
    <w:p w14:paraId="0057F0DD" w14:textId="77777777" w:rsidR="003E2F4E" w:rsidRPr="004D5063" w:rsidRDefault="003E2F4E" w:rsidP="00AE72D4">
      <w:pPr>
        <w:pStyle w:val="Item"/>
      </w:pPr>
      <w:r w:rsidRPr="004D5063">
        <w:t xml:space="preserve">Omit “publication of the notice”, substitute “registration of the instrument under the </w:t>
      </w:r>
      <w:r w:rsidRPr="004D5063">
        <w:rPr>
          <w:i/>
        </w:rPr>
        <w:t>Legislation Act 2003</w:t>
      </w:r>
      <w:r w:rsidRPr="004D5063">
        <w:t>”.</w:t>
      </w:r>
    </w:p>
    <w:p w14:paraId="48BFECEE" w14:textId="77777777" w:rsidR="003E2F4E" w:rsidRPr="004D5063" w:rsidRDefault="005234AC" w:rsidP="00AE72D4">
      <w:pPr>
        <w:pStyle w:val="ItemHead"/>
      </w:pPr>
      <w:r w:rsidRPr="004D5063">
        <w:t>9</w:t>
      </w:r>
      <w:r w:rsidR="003E2F4E" w:rsidRPr="004D5063">
        <w:t xml:space="preserve">  </w:t>
      </w:r>
      <w:r w:rsidR="00915241" w:rsidRPr="004D5063">
        <w:t>Sub</w:t>
      </w:r>
      <w:r w:rsidR="009B53DF" w:rsidRPr="004D5063">
        <w:t>section 2</w:t>
      </w:r>
      <w:r w:rsidR="003E2F4E" w:rsidRPr="004D5063">
        <w:t>73EA(2)</w:t>
      </w:r>
    </w:p>
    <w:p w14:paraId="05F14B78" w14:textId="77777777" w:rsidR="003E2F4E" w:rsidRPr="004D5063" w:rsidRDefault="003E2F4E" w:rsidP="00AE72D4">
      <w:pPr>
        <w:pStyle w:val="Item"/>
      </w:pPr>
      <w:r w:rsidRPr="004D5063">
        <w:t>Omit “published”, substitute “given”.</w:t>
      </w:r>
    </w:p>
    <w:p w14:paraId="14E8F6C4" w14:textId="77777777" w:rsidR="003E2F4E" w:rsidRPr="004D5063" w:rsidRDefault="005234AC" w:rsidP="00AE72D4">
      <w:pPr>
        <w:pStyle w:val="ItemHead"/>
      </w:pPr>
      <w:r w:rsidRPr="004D5063">
        <w:lastRenderedPageBreak/>
        <w:t>10</w:t>
      </w:r>
      <w:r w:rsidR="003E2F4E" w:rsidRPr="004D5063">
        <w:t xml:space="preserve">  At the end of </w:t>
      </w:r>
      <w:r w:rsidR="009B53DF" w:rsidRPr="004D5063">
        <w:t>section 2</w:t>
      </w:r>
      <w:r w:rsidR="003E2F4E" w:rsidRPr="004D5063">
        <w:t>73EA</w:t>
      </w:r>
    </w:p>
    <w:p w14:paraId="484F6B35" w14:textId="77777777" w:rsidR="003E2F4E" w:rsidRPr="004D5063" w:rsidRDefault="003E2F4E" w:rsidP="00AE72D4">
      <w:pPr>
        <w:pStyle w:val="Item"/>
      </w:pPr>
      <w:r w:rsidRPr="004D5063">
        <w:t>Add:</w:t>
      </w:r>
    </w:p>
    <w:p w14:paraId="29D0BE53" w14:textId="77777777" w:rsidR="003E2F4E" w:rsidRPr="004D5063" w:rsidRDefault="003E2F4E" w:rsidP="00AE72D4">
      <w:pPr>
        <w:pStyle w:val="subsection"/>
      </w:pPr>
      <w:r w:rsidRPr="004D5063">
        <w:tab/>
        <w:t>(3)</w:t>
      </w:r>
      <w:r w:rsidRPr="004D5063">
        <w:tab/>
        <w:t xml:space="preserve">Section 42 (disallowance) of the </w:t>
      </w:r>
      <w:r w:rsidRPr="004D5063">
        <w:rPr>
          <w:i/>
        </w:rPr>
        <w:t>Legislation Act 2003</w:t>
      </w:r>
      <w:r w:rsidRPr="004D5063">
        <w:t xml:space="preserve"> does not apply to </w:t>
      </w:r>
      <w:r w:rsidR="00873609" w:rsidRPr="004D5063">
        <w:t xml:space="preserve">a legislative instrument made under </w:t>
      </w:r>
      <w:r w:rsidR="00915241" w:rsidRPr="004D5063">
        <w:t>subsection (</w:t>
      </w:r>
      <w:r w:rsidR="00873609" w:rsidRPr="004D5063">
        <w:t>1) of this section.</w:t>
      </w:r>
    </w:p>
    <w:p w14:paraId="48224979" w14:textId="77777777" w:rsidR="00203570" w:rsidRPr="004D5063" w:rsidRDefault="00203570" w:rsidP="00AE72D4">
      <w:pPr>
        <w:pStyle w:val="ActHead9"/>
      </w:pPr>
      <w:bookmarkStart w:id="29" w:name="_Toc145686839"/>
      <w:r w:rsidRPr="004D5063">
        <w:t xml:space="preserve">Customs </w:t>
      </w:r>
      <w:r w:rsidR="009B53DF" w:rsidRPr="004D5063">
        <w:t>Regulation 2</w:t>
      </w:r>
      <w:r w:rsidRPr="004D5063">
        <w:t>015</w:t>
      </w:r>
      <w:bookmarkEnd w:id="29"/>
    </w:p>
    <w:p w14:paraId="66698032" w14:textId="77777777" w:rsidR="00203570" w:rsidRPr="004D5063" w:rsidRDefault="005234AC" w:rsidP="00AE72D4">
      <w:pPr>
        <w:pStyle w:val="ItemHead"/>
      </w:pPr>
      <w:r w:rsidRPr="004D5063">
        <w:t>11</w:t>
      </w:r>
      <w:r w:rsidR="00203570" w:rsidRPr="004D5063">
        <w:t xml:space="preserve">  </w:t>
      </w:r>
      <w:r w:rsidR="009B53DF" w:rsidRPr="004D5063">
        <w:t>Subsection 1</w:t>
      </w:r>
      <w:r w:rsidR="00203570" w:rsidRPr="004D5063">
        <w:t xml:space="preserve">09(2) (table </w:t>
      </w:r>
      <w:r w:rsidR="009B53DF" w:rsidRPr="004D5063">
        <w:t>item 6</w:t>
      </w:r>
      <w:r w:rsidR="00203570" w:rsidRPr="004D5063">
        <w:t>, column headed “Circumstance”)</w:t>
      </w:r>
    </w:p>
    <w:p w14:paraId="7867E4D0" w14:textId="77777777" w:rsidR="00203570" w:rsidRPr="004D5063" w:rsidRDefault="00203570" w:rsidP="00AE72D4">
      <w:pPr>
        <w:pStyle w:val="Item"/>
      </w:pPr>
      <w:r w:rsidRPr="004D5063">
        <w:t>Omit “the publication of a notice under sub</w:t>
      </w:r>
      <w:r w:rsidR="009B53DF" w:rsidRPr="004D5063">
        <w:t>section 2</w:t>
      </w:r>
      <w:r w:rsidRPr="004D5063">
        <w:t>73EA(1) of the Act”, substitute “the making of an instrument under sub</w:t>
      </w:r>
      <w:r w:rsidR="009B53DF" w:rsidRPr="004D5063">
        <w:t>section 2</w:t>
      </w:r>
      <w:r w:rsidRPr="004D5063">
        <w:t>73EA(1) of the Act giving notice”.</w:t>
      </w:r>
    </w:p>
    <w:p w14:paraId="44C1F9EC" w14:textId="77777777" w:rsidR="00203570" w:rsidRPr="004D5063" w:rsidRDefault="005234AC" w:rsidP="00AE72D4">
      <w:pPr>
        <w:pStyle w:val="ItemHead"/>
      </w:pPr>
      <w:r w:rsidRPr="004D5063">
        <w:t>12</w:t>
      </w:r>
      <w:r w:rsidR="00203570" w:rsidRPr="004D5063">
        <w:t xml:space="preserve">  </w:t>
      </w:r>
      <w:r w:rsidR="009B53DF" w:rsidRPr="004D5063">
        <w:t>Clause 1</w:t>
      </w:r>
      <w:r w:rsidR="00203570" w:rsidRPr="004D5063">
        <w:t xml:space="preserve"> of </w:t>
      </w:r>
      <w:r w:rsidR="009B53DF" w:rsidRPr="004D5063">
        <w:t>Schedule 6</w:t>
      </w:r>
      <w:r w:rsidR="00203570" w:rsidRPr="004D5063">
        <w:t xml:space="preserve"> (table </w:t>
      </w:r>
      <w:r w:rsidR="009B53DF" w:rsidRPr="004D5063">
        <w:t>item 9</w:t>
      </w:r>
      <w:r w:rsidR="00203570" w:rsidRPr="004D5063">
        <w:t>, column headed “</w:t>
      </w:r>
      <w:r w:rsidR="00A90229" w:rsidRPr="004D5063">
        <w:t>Circumstances</w:t>
      </w:r>
      <w:r w:rsidR="00203570" w:rsidRPr="004D5063">
        <w:t>”)</w:t>
      </w:r>
    </w:p>
    <w:p w14:paraId="609D9E09" w14:textId="77777777" w:rsidR="00203570" w:rsidRPr="004D5063" w:rsidRDefault="00203570" w:rsidP="00AE72D4">
      <w:pPr>
        <w:pStyle w:val="Item"/>
      </w:pPr>
      <w:r w:rsidRPr="004D5063">
        <w:t>Omit “the publication of a notice, under sub</w:t>
      </w:r>
      <w:r w:rsidR="009B53DF" w:rsidRPr="004D5063">
        <w:t>section 2</w:t>
      </w:r>
      <w:r w:rsidRPr="004D5063">
        <w:t>73EA(1) of the Act,”</w:t>
      </w:r>
      <w:r w:rsidR="008F79AD" w:rsidRPr="004D5063">
        <w:t>,</w:t>
      </w:r>
      <w:r w:rsidRPr="004D5063">
        <w:t xml:space="preserve"> substitute </w:t>
      </w:r>
      <w:r w:rsidR="00A90229" w:rsidRPr="004D5063">
        <w:t>“the making of an instrument under sub</w:t>
      </w:r>
      <w:r w:rsidR="009B53DF" w:rsidRPr="004D5063">
        <w:t>section 2</w:t>
      </w:r>
      <w:r w:rsidR="00A90229" w:rsidRPr="004D5063">
        <w:t>73EA(1) of the Act giving notice”</w:t>
      </w:r>
      <w:r w:rsidR="004C5884" w:rsidRPr="004D5063">
        <w:t>.</w:t>
      </w:r>
    </w:p>
    <w:p w14:paraId="19C4AE2B" w14:textId="77777777" w:rsidR="00873609" w:rsidRPr="004D5063" w:rsidRDefault="00873609" w:rsidP="00AE72D4">
      <w:pPr>
        <w:pStyle w:val="ActHead9"/>
      </w:pPr>
      <w:bookmarkStart w:id="30" w:name="_Toc145686840"/>
      <w:r w:rsidRPr="004D5063">
        <w:t>Customs Tariff Act 1995</w:t>
      </w:r>
      <w:bookmarkEnd w:id="30"/>
    </w:p>
    <w:p w14:paraId="295A5481" w14:textId="77777777" w:rsidR="00873609" w:rsidRPr="004D5063" w:rsidRDefault="005234AC" w:rsidP="00AE72D4">
      <w:pPr>
        <w:pStyle w:val="ItemHead"/>
      </w:pPr>
      <w:r w:rsidRPr="004D5063">
        <w:t>13</w:t>
      </w:r>
      <w:r w:rsidR="00873609" w:rsidRPr="004D5063">
        <w:t xml:space="preserve">  </w:t>
      </w:r>
      <w:r w:rsidR="00915241" w:rsidRPr="004D5063">
        <w:t>Subsection 3</w:t>
      </w:r>
      <w:r w:rsidR="00873609" w:rsidRPr="004D5063">
        <w:t>(1) (</w:t>
      </w:r>
      <w:r w:rsidR="00915241" w:rsidRPr="004D5063">
        <w:t>paragraph (</w:t>
      </w:r>
      <w:r w:rsidR="00873609" w:rsidRPr="004D5063">
        <w:t xml:space="preserve">b) of the definition of </w:t>
      </w:r>
      <w:r w:rsidR="00873609" w:rsidRPr="004D5063">
        <w:rPr>
          <w:i/>
        </w:rPr>
        <w:t>Tariff instrument</w:t>
      </w:r>
      <w:r w:rsidR="00873609" w:rsidRPr="004D5063">
        <w:t>)</w:t>
      </w:r>
    </w:p>
    <w:p w14:paraId="0968AB23" w14:textId="77777777" w:rsidR="00873609" w:rsidRPr="004D5063" w:rsidRDefault="00873609" w:rsidP="00AE72D4">
      <w:pPr>
        <w:pStyle w:val="Item"/>
      </w:pPr>
      <w:r w:rsidRPr="004D5063">
        <w:t>Omit “a Notice published”, substitute “an instrument made”.</w:t>
      </w:r>
    </w:p>
    <w:p w14:paraId="0F7A2221" w14:textId="77777777" w:rsidR="00873609" w:rsidRPr="004D5063" w:rsidRDefault="005234AC" w:rsidP="00AE72D4">
      <w:pPr>
        <w:pStyle w:val="ItemHead"/>
      </w:pPr>
      <w:r w:rsidRPr="004D5063">
        <w:t>14</w:t>
      </w:r>
      <w:r w:rsidR="00873609" w:rsidRPr="004D5063">
        <w:t xml:space="preserve">  </w:t>
      </w:r>
      <w:r w:rsidR="00915241" w:rsidRPr="004D5063">
        <w:t>Subsection 3</w:t>
      </w:r>
      <w:r w:rsidR="00873609" w:rsidRPr="004D5063">
        <w:t>(1) (</w:t>
      </w:r>
      <w:r w:rsidR="00915241" w:rsidRPr="004D5063">
        <w:t>paragraph (</w:t>
      </w:r>
      <w:r w:rsidR="00873609" w:rsidRPr="004D5063">
        <w:t xml:space="preserve">b) of the definition of </w:t>
      </w:r>
      <w:r w:rsidR="00873609" w:rsidRPr="004D5063">
        <w:rPr>
          <w:i/>
        </w:rPr>
        <w:t>Tariff instrument</w:t>
      </w:r>
      <w:r w:rsidR="00873609" w:rsidRPr="004D5063">
        <w:t>)</w:t>
      </w:r>
    </w:p>
    <w:p w14:paraId="5B7BF93E" w14:textId="77777777" w:rsidR="00873609" w:rsidRPr="004D5063" w:rsidRDefault="00873609" w:rsidP="00AE72D4">
      <w:pPr>
        <w:pStyle w:val="Item"/>
      </w:pPr>
      <w:r w:rsidRPr="004D5063">
        <w:t>Omit “in accordance with”, substitute “under”.</w:t>
      </w:r>
    </w:p>
    <w:p w14:paraId="3E15B4A3" w14:textId="77777777" w:rsidR="00873609" w:rsidRPr="004D5063" w:rsidRDefault="005234AC" w:rsidP="00AE72D4">
      <w:pPr>
        <w:pStyle w:val="Transitional"/>
      </w:pPr>
      <w:r w:rsidRPr="004D5063">
        <w:lastRenderedPageBreak/>
        <w:t>15</w:t>
      </w:r>
      <w:r w:rsidR="00873609" w:rsidRPr="004D5063">
        <w:t xml:space="preserve">  Saving provision</w:t>
      </w:r>
    </w:p>
    <w:p w14:paraId="61BFA761" w14:textId="77777777" w:rsidR="00873609" w:rsidRDefault="00873609" w:rsidP="00AE72D4">
      <w:pPr>
        <w:pStyle w:val="Item"/>
      </w:pPr>
      <w:r w:rsidRPr="004D5063">
        <w:t xml:space="preserve">The </w:t>
      </w:r>
      <w:r w:rsidRPr="004D5063">
        <w:rPr>
          <w:i/>
        </w:rPr>
        <w:t>Customs Act 1901</w:t>
      </w:r>
      <w:r w:rsidRPr="004D5063">
        <w:t xml:space="preserve"> and the </w:t>
      </w:r>
      <w:r w:rsidRPr="004D5063">
        <w:rPr>
          <w:i/>
        </w:rPr>
        <w:t>Customs Tariff Act 1995</w:t>
      </w:r>
      <w:r w:rsidRPr="004D5063">
        <w:t xml:space="preserve">, </w:t>
      </w:r>
      <w:r w:rsidR="00A90229" w:rsidRPr="004D5063">
        <w:t xml:space="preserve">and regulations under those Acts, </w:t>
      </w:r>
      <w:r w:rsidRPr="004D5063">
        <w:t xml:space="preserve">as in force immediately before the commencement of this item, continue to apply on and after that commencement in relation to a notice referred to in </w:t>
      </w:r>
      <w:r w:rsidR="009B53DF" w:rsidRPr="004D5063">
        <w:t>section 2</w:t>
      </w:r>
      <w:r w:rsidRPr="004D5063">
        <w:t xml:space="preserve">73EA of the </w:t>
      </w:r>
      <w:r w:rsidRPr="004D5063">
        <w:rPr>
          <w:i/>
        </w:rPr>
        <w:t>Customs Act 1901</w:t>
      </w:r>
      <w:r w:rsidRPr="004D5063">
        <w:t xml:space="preserve"> (as in force at any time before that commencement) that was published, or registered as a legislative instrument under the </w:t>
      </w:r>
      <w:r w:rsidRPr="004D5063">
        <w:rPr>
          <w:i/>
        </w:rPr>
        <w:t>Legislation Act 2003</w:t>
      </w:r>
      <w:r w:rsidRPr="004D5063">
        <w:t>, before that commencement.</w:t>
      </w:r>
    </w:p>
    <w:p w14:paraId="01FCDF1B" w14:textId="77777777" w:rsidR="00B70AC2" w:rsidRDefault="00B70AC2" w:rsidP="00B70AC2"/>
    <w:p w14:paraId="5D07B2D9" w14:textId="77777777" w:rsidR="00B70AC2" w:rsidRDefault="00B70AC2" w:rsidP="00B70AC2">
      <w:pPr>
        <w:pStyle w:val="AssentBk"/>
        <w:keepNext/>
      </w:pPr>
    </w:p>
    <w:p w14:paraId="0B6516D7" w14:textId="77777777" w:rsidR="00B70AC2" w:rsidRDefault="00B70AC2" w:rsidP="00B70AC2">
      <w:pPr>
        <w:pStyle w:val="AssentBk"/>
        <w:keepNext/>
      </w:pPr>
    </w:p>
    <w:p w14:paraId="4029DEB8" w14:textId="77777777" w:rsidR="00B70AC2" w:rsidRDefault="00B70AC2" w:rsidP="00B70AC2">
      <w:pPr>
        <w:pStyle w:val="2ndRd"/>
        <w:keepNext/>
        <w:pBdr>
          <w:top w:val="single" w:sz="2" w:space="1" w:color="auto"/>
        </w:pBdr>
      </w:pPr>
    </w:p>
    <w:p w14:paraId="4F1D9198" w14:textId="77777777" w:rsidR="00B70AC2" w:rsidRDefault="00B70AC2" w:rsidP="000C5962">
      <w:pPr>
        <w:pStyle w:val="2ndRd"/>
        <w:keepNext/>
        <w:spacing w:line="260" w:lineRule="atLeast"/>
        <w:rPr>
          <w:i/>
        </w:rPr>
      </w:pPr>
      <w:r>
        <w:t>[</w:t>
      </w:r>
      <w:r>
        <w:rPr>
          <w:i/>
        </w:rPr>
        <w:t>Minister’s second reading speech made in—</w:t>
      </w:r>
    </w:p>
    <w:p w14:paraId="3C674238" w14:textId="0ADFCFDC" w:rsidR="00B70AC2" w:rsidRDefault="00B70AC2" w:rsidP="000C5962">
      <w:pPr>
        <w:pStyle w:val="2ndRd"/>
        <w:keepNext/>
        <w:spacing w:line="260" w:lineRule="atLeast"/>
        <w:rPr>
          <w:i/>
        </w:rPr>
      </w:pPr>
      <w:r>
        <w:rPr>
          <w:i/>
        </w:rPr>
        <w:t>House of Representatives on 30 November 2022</w:t>
      </w:r>
    </w:p>
    <w:p w14:paraId="60643B8E" w14:textId="3972C20C" w:rsidR="00B70AC2" w:rsidRDefault="00B70AC2" w:rsidP="000C5962">
      <w:pPr>
        <w:pStyle w:val="2ndRd"/>
        <w:keepNext/>
        <w:spacing w:line="260" w:lineRule="atLeast"/>
        <w:rPr>
          <w:i/>
        </w:rPr>
      </w:pPr>
      <w:r>
        <w:rPr>
          <w:i/>
        </w:rPr>
        <w:t>Senate on 9 February 2023</w:t>
      </w:r>
      <w:r>
        <w:t>]</w:t>
      </w:r>
    </w:p>
    <w:p w14:paraId="004D8EEE" w14:textId="77777777" w:rsidR="00B70AC2" w:rsidRDefault="00B70AC2" w:rsidP="000C5962"/>
    <w:p w14:paraId="3357DCA0" w14:textId="00F8B60B" w:rsidR="007838D3" w:rsidRPr="00B70AC2" w:rsidRDefault="00B70AC2" w:rsidP="00B70AC2">
      <w:pPr>
        <w:framePr w:hSpace="180" w:wrap="around" w:vAnchor="text" w:hAnchor="page" w:x="2401" w:y="6108"/>
      </w:pPr>
      <w:r>
        <w:t>(130/22)</w:t>
      </w:r>
    </w:p>
    <w:p w14:paraId="7054D192" w14:textId="77777777" w:rsidR="00B70AC2" w:rsidRDefault="00B70AC2"/>
    <w:sectPr w:rsidR="00B70AC2" w:rsidSect="007838D3">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914DC" w14:textId="77777777" w:rsidR="00AE72D4" w:rsidRDefault="00AE72D4" w:rsidP="0048364F">
      <w:pPr>
        <w:spacing w:line="240" w:lineRule="auto"/>
      </w:pPr>
      <w:r>
        <w:separator/>
      </w:r>
    </w:p>
  </w:endnote>
  <w:endnote w:type="continuationSeparator" w:id="0">
    <w:p w14:paraId="14DE366F" w14:textId="77777777" w:rsidR="00AE72D4" w:rsidRDefault="00AE72D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3DDE" w14:textId="77777777" w:rsidR="00AE72D4" w:rsidRPr="005F1388" w:rsidRDefault="00AE72D4" w:rsidP="0091524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3900" w14:textId="36DF4482" w:rsidR="00B70AC2" w:rsidRDefault="00B70AC2" w:rsidP="00CD12A5">
    <w:pPr>
      <w:pStyle w:val="ScalePlusRef"/>
    </w:pPr>
    <w:r>
      <w:t>Note: An electronic version of this Act is available on the Federal Register of Legislation (</w:t>
    </w:r>
    <w:hyperlink r:id="rId1" w:history="1">
      <w:r>
        <w:t>https://www.legislation.gov.au/</w:t>
      </w:r>
    </w:hyperlink>
    <w:r>
      <w:t>)</w:t>
    </w:r>
  </w:p>
  <w:p w14:paraId="00577990" w14:textId="77777777" w:rsidR="00B70AC2" w:rsidRDefault="00B70AC2" w:rsidP="00CD12A5"/>
  <w:p w14:paraId="15A5CE42" w14:textId="712DC3DF" w:rsidR="00AE72D4" w:rsidRDefault="00AE72D4" w:rsidP="00915241">
    <w:pPr>
      <w:pStyle w:val="Footer"/>
      <w:spacing w:before="120"/>
    </w:pPr>
  </w:p>
  <w:p w14:paraId="14E666B6" w14:textId="77777777" w:rsidR="00AE72D4" w:rsidRPr="005F1388" w:rsidRDefault="00AE72D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9F31" w14:textId="77777777" w:rsidR="00AE72D4" w:rsidRPr="00ED79B6" w:rsidRDefault="00AE72D4" w:rsidP="0091524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D4A5" w14:textId="77777777" w:rsidR="00AE72D4" w:rsidRDefault="00AE72D4" w:rsidP="009152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E72D4" w14:paraId="0BC1BFB5" w14:textId="77777777" w:rsidTr="00391A92">
      <w:tc>
        <w:tcPr>
          <w:tcW w:w="646" w:type="dxa"/>
        </w:tcPr>
        <w:p w14:paraId="6B6C8AF7" w14:textId="77777777" w:rsidR="00AE72D4" w:rsidRDefault="00AE72D4" w:rsidP="00391A9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E1C1B71" w14:textId="156ABDB5" w:rsidR="00AE72D4" w:rsidRDefault="00AE72D4" w:rsidP="00391A9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04A97">
            <w:rPr>
              <w:i/>
              <w:sz w:val="18"/>
            </w:rPr>
            <w:t>Customs Legislation Amendment (Controlled Trials and Other Measures) Act 2023</w:t>
          </w:r>
          <w:r w:rsidRPr="00ED79B6">
            <w:rPr>
              <w:i/>
              <w:sz w:val="18"/>
            </w:rPr>
            <w:fldChar w:fldCharType="end"/>
          </w:r>
        </w:p>
      </w:tc>
      <w:tc>
        <w:tcPr>
          <w:tcW w:w="1270" w:type="dxa"/>
        </w:tcPr>
        <w:p w14:paraId="5755A5AD" w14:textId="01D804E3" w:rsidR="00AE72D4" w:rsidRDefault="00AE72D4" w:rsidP="00391A9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04A97">
            <w:rPr>
              <w:i/>
              <w:sz w:val="18"/>
            </w:rPr>
            <w:t>No. 66, 2023</w:t>
          </w:r>
          <w:r w:rsidRPr="00ED79B6">
            <w:rPr>
              <w:i/>
              <w:sz w:val="18"/>
            </w:rPr>
            <w:fldChar w:fldCharType="end"/>
          </w:r>
        </w:p>
      </w:tc>
    </w:tr>
  </w:tbl>
  <w:p w14:paraId="22E43EC6" w14:textId="77777777" w:rsidR="00AE72D4" w:rsidRDefault="00AE72D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D7BB" w14:textId="77777777" w:rsidR="00AE72D4" w:rsidRDefault="00AE72D4" w:rsidP="009152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E72D4" w14:paraId="5C9DA965" w14:textId="77777777" w:rsidTr="00391A92">
      <w:tc>
        <w:tcPr>
          <w:tcW w:w="1247" w:type="dxa"/>
        </w:tcPr>
        <w:p w14:paraId="3D9D19DE" w14:textId="546C8804" w:rsidR="00AE72D4" w:rsidRDefault="00AE72D4" w:rsidP="00391A9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04A97">
            <w:rPr>
              <w:i/>
              <w:sz w:val="18"/>
            </w:rPr>
            <w:t>No. 66, 2023</w:t>
          </w:r>
          <w:r w:rsidRPr="00ED79B6">
            <w:rPr>
              <w:i/>
              <w:sz w:val="18"/>
            </w:rPr>
            <w:fldChar w:fldCharType="end"/>
          </w:r>
        </w:p>
      </w:tc>
      <w:tc>
        <w:tcPr>
          <w:tcW w:w="5387" w:type="dxa"/>
        </w:tcPr>
        <w:p w14:paraId="4EF63A15" w14:textId="5226E156" w:rsidR="00AE72D4" w:rsidRDefault="00AE72D4" w:rsidP="00391A9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04A97">
            <w:rPr>
              <w:i/>
              <w:sz w:val="18"/>
            </w:rPr>
            <w:t>Customs Legislation Amendment (Controlled Trials and Other Measures) Act 2023</w:t>
          </w:r>
          <w:r w:rsidRPr="00ED79B6">
            <w:rPr>
              <w:i/>
              <w:sz w:val="18"/>
            </w:rPr>
            <w:fldChar w:fldCharType="end"/>
          </w:r>
        </w:p>
      </w:tc>
      <w:tc>
        <w:tcPr>
          <w:tcW w:w="669" w:type="dxa"/>
        </w:tcPr>
        <w:p w14:paraId="571F08B3" w14:textId="77777777" w:rsidR="00AE72D4" w:rsidRDefault="00AE72D4" w:rsidP="00391A9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77876E3" w14:textId="77777777" w:rsidR="00AE72D4" w:rsidRPr="00ED79B6" w:rsidRDefault="00AE72D4"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4807" w14:textId="77777777" w:rsidR="00AE72D4" w:rsidRPr="00A961C4" w:rsidRDefault="00AE72D4" w:rsidP="0091524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E72D4" w14:paraId="4835B755" w14:textId="77777777" w:rsidTr="001138B2">
      <w:tc>
        <w:tcPr>
          <w:tcW w:w="646" w:type="dxa"/>
        </w:tcPr>
        <w:p w14:paraId="48F81786" w14:textId="77777777" w:rsidR="00AE72D4" w:rsidRDefault="00AE72D4" w:rsidP="00391A9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0AB55E1" w14:textId="5A268B5D" w:rsidR="00AE72D4" w:rsidRDefault="00AE72D4" w:rsidP="00391A9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4A97">
            <w:rPr>
              <w:i/>
              <w:sz w:val="18"/>
            </w:rPr>
            <w:t>Customs Legislation Amendment (Controlled Trials and Other Measures) Act 2023</w:t>
          </w:r>
          <w:r w:rsidRPr="007A1328">
            <w:rPr>
              <w:i/>
              <w:sz w:val="18"/>
            </w:rPr>
            <w:fldChar w:fldCharType="end"/>
          </w:r>
        </w:p>
      </w:tc>
      <w:tc>
        <w:tcPr>
          <w:tcW w:w="1270" w:type="dxa"/>
        </w:tcPr>
        <w:p w14:paraId="780A8FA5" w14:textId="5EF13B4C" w:rsidR="00AE72D4" w:rsidRDefault="00AE72D4" w:rsidP="00391A9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4A97">
            <w:rPr>
              <w:i/>
              <w:sz w:val="18"/>
            </w:rPr>
            <w:t>No. 66, 2023</w:t>
          </w:r>
          <w:r w:rsidRPr="007A1328">
            <w:rPr>
              <w:i/>
              <w:sz w:val="18"/>
            </w:rPr>
            <w:fldChar w:fldCharType="end"/>
          </w:r>
        </w:p>
      </w:tc>
    </w:tr>
  </w:tbl>
  <w:p w14:paraId="4FC72499" w14:textId="77777777" w:rsidR="00AE72D4" w:rsidRPr="00A961C4" w:rsidRDefault="00AE72D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8ACA" w14:textId="77777777" w:rsidR="00AE72D4" w:rsidRPr="00A961C4" w:rsidRDefault="00AE72D4" w:rsidP="009152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E72D4" w14:paraId="31AE6A24" w14:textId="77777777" w:rsidTr="001138B2">
      <w:tc>
        <w:tcPr>
          <w:tcW w:w="1247" w:type="dxa"/>
        </w:tcPr>
        <w:p w14:paraId="64AF474A" w14:textId="36327AF7" w:rsidR="00AE72D4" w:rsidRDefault="00AE72D4" w:rsidP="00391A9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4A97">
            <w:rPr>
              <w:i/>
              <w:sz w:val="18"/>
            </w:rPr>
            <w:t>No. 66, 2023</w:t>
          </w:r>
          <w:r w:rsidRPr="007A1328">
            <w:rPr>
              <w:i/>
              <w:sz w:val="18"/>
            </w:rPr>
            <w:fldChar w:fldCharType="end"/>
          </w:r>
        </w:p>
      </w:tc>
      <w:tc>
        <w:tcPr>
          <w:tcW w:w="5387" w:type="dxa"/>
        </w:tcPr>
        <w:p w14:paraId="334ECEE8" w14:textId="3A82888F" w:rsidR="00AE72D4" w:rsidRDefault="00AE72D4" w:rsidP="00391A9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4A97">
            <w:rPr>
              <w:i/>
              <w:sz w:val="18"/>
            </w:rPr>
            <w:t>Customs Legislation Amendment (Controlled Trials and Other Measures) Act 2023</w:t>
          </w:r>
          <w:r w:rsidRPr="007A1328">
            <w:rPr>
              <w:i/>
              <w:sz w:val="18"/>
            </w:rPr>
            <w:fldChar w:fldCharType="end"/>
          </w:r>
        </w:p>
      </w:tc>
      <w:tc>
        <w:tcPr>
          <w:tcW w:w="669" w:type="dxa"/>
        </w:tcPr>
        <w:p w14:paraId="716458C5" w14:textId="77777777" w:rsidR="00AE72D4" w:rsidRDefault="00AE72D4" w:rsidP="00391A9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B2AA233" w14:textId="77777777" w:rsidR="00AE72D4" w:rsidRPr="00055B5C" w:rsidRDefault="00AE72D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44E22" w14:textId="77777777" w:rsidR="00AE72D4" w:rsidRPr="00A961C4" w:rsidRDefault="00AE72D4" w:rsidP="009152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AE72D4" w14:paraId="3F4C03E8" w14:textId="77777777" w:rsidTr="001138B2">
      <w:tc>
        <w:tcPr>
          <w:tcW w:w="1247" w:type="dxa"/>
        </w:tcPr>
        <w:p w14:paraId="5ED664D0" w14:textId="505354FD" w:rsidR="00AE72D4" w:rsidRDefault="00AE72D4" w:rsidP="00391A9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4A97">
            <w:rPr>
              <w:i/>
              <w:sz w:val="18"/>
            </w:rPr>
            <w:t>No. 66, 2023</w:t>
          </w:r>
          <w:r w:rsidRPr="007A1328">
            <w:rPr>
              <w:i/>
              <w:sz w:val="18"/>
            </w:rPr>
            <w:fldChar w:fldCharType="end"/>
          </w:r>
        </w:p>
      </w:tc>
      <w:tc>
        <w:tcPr>
          <w:tcW w:w="5387" w:type="dxa"/>
        </w:tcPr>
        <w:p w14:paraId="61E66025" w14:textId="4BBD773A" w:rsidR="00AE72D4" w:rsidRDefault="00AE72D4" w:rsidP="00391A9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4A97">
            <w:rPr>
              <w:i/>
              <w:sz w:val="18"/>
            </w:rPr>
            <w:t>Customs Legislation Amendment (Controlled Trials and Other Measures) Act 2023</w:t>
          </w:r>
          <w:r w:rsidRPr="007A1328">
            <w:rPr>
              <w:i/>
              <w:sz w:val="18"/>
            </w:rPr>
            <w:fldChar w:fldCharType="end"/>
          </w:r>
        </w:p>
      </w:tc>
      <w:tc>
        <w:tcPr>
          <w:tcW w:w="669" w:type="dxa"/>
        </w:tcPr>
        <w:p w14:paraId="5E034A73" w14:textId="77777777" w:rsidR="00AE72D4" w:rsidRDefault="00AE72D4" w:rsidP="00391A9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23EA4DC" w14:textId="77777777" w:rsidR="00AE72D4" w:rsidRPr="00A961C4" w:rsidRDefault="00AE72D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2EC39" w14:textId="77777777" w:rsidR="00AE72D4" w:rsidRDefault="00AE72D4" w:rsidP="0048364F">
      <w:pPr>
        <w:spacing w:line="240" w:lineRule="auto"/>
      </w:pPr>
      <w:r>
        <w:separator/>
      </w:r>
    </w:p>
  </w:footnote>
  <w:footnote w:type="continuationSeparator" w:id="0">
    <w:p w14:paraId="7F985E0B" w14:textId="77777777" w:rsidR="00AE72D4" w:rsidRDefault="00AE72D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1177" w14:textId="77777777" w:rsidR="00AE72D4" w:rsidRPr="005F1388" w:rsidRDefault="00AE72D4"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BE847" w14:textId="77777777" w:rsidR="00AE72D4" w:rsidRPr="005F1388" w:rsidRDefault="00AE72D4"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E6CC" w14:textId="77777777" w:rsidR="00AE72D4" w:rsidRPr="005F1388" w:rsidRDefault="00AE72D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6AAB" w14:textId="77777777" w:rsidR="00AE72D4" w:rsidRPr="00ED79B6" w:rsidRDefault="00AE72D4"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B0BA" w14:textId="77777777" w:rsidR="00AE72D4" w:rsidRPr="00ED79B6" w:rsidRDefault="00AE72D4"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6B7E" w14:textId="77777777" w:rsidR="00AE72D4" w:rsidRPr="00ED79B6" w:rsidRDefault="00AE72D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6AE4" w14:textId="3369CB43" w:rsidR="00AE72D4" w:rsidRPr="00A961C4" w:rsidRDefault="00AE72D4" w:rsidP="0048364F">
    <w:pPr>
      <w:rPr>
        <w:b/>
        <w:sz w:val="20"/>
      </w:rPr>
    </w:pPr>
    <w:r>
      <w:rPr>
        <w:b/>
        <w:sz w:val="20"/>
      </w:rPr>
      <w:fldChar w:fldCharType="begin"/>
    </w:r>
    <w:r>
      <w:rPr>
        <w:b/>
        <w:sz w:val="20"/>
      </w:rPr>
      <w:instrText xml:space="preserve"> STYLEREF CharAmSchNo </w:instrText>
    </w:r>
    <w:r w:rsidR="00090763">
      <w:rPr>
        <w:b/>
        <w:sz w:val="20"/>
      </w:rPr>
      <w:fldChar w:fldCharType="separate"/>
    </w:r>
    <w:r w:rsidR="00090763">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90763">
      <w:rPr>
        <w:sz w:val="20"/>
      </w:rPr>
      <w:fldChar w:fldCharType="separate"/>
    </w:r>
    <w:r w:rsidR="00090763">
      <w:rPr>
        <w:noProof/>
        <w:sz w:val="20"/>
      </w:rPr>
      <w:t>Other amendments</w:t>
    </w:r>
    <w:r>
      <w:rPr>
        <w:sz w:val="20"/>
      </w:rPr>
      <w:fldChar w:fldCharType="end"/>
    </w:r>
  </w:p>
  <w:p w14:paraId="3BB69C3F" w14:textId="59852B63" w:rsidR="00AE72D4" w:rsidRPr="00A961C4" w:rsidRDefault="00AE72D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794FA8C" w14:textId="77777777" w:rsidR="00AE72D4" w:rsidRPr="00A961C4" w:rsidRDefault="00AE72D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AF56" w14:textId="6F9D45CE" w:rsidR="00AE72D4" w:rsidRPr="00A961C4" w:rsidRDefault="00AE72D4" w:rsidP="0048364F">
    <w:pPr>
      <w:jc w:val="right"/>
      <w:rPr>
        <w:sz w:val="20"/>
      </w:rPr>
    </w:pPr>
    <w:r w:rsidRPr="00A961C4">
      <w:rPr>
        <w:sz w:val="20"/>
      </w:rPr>
      <w:fldChar w:fldCharType="begin"/>
    </w:r>
    <w:r w:rsidRPr="00A961C4">
      <w:rPr>
        <w:sz w:val="20"/>
      </w:rPr>
      <w:instrText xml:space="preserve"> STYLEREF CharAmSchText </w:instrText>
    </w:r>
    <w:r w:rsidR="00090763">
      <w:rPr>
        <w:sz w:val="20"/>
      </w:rPr>
      <w:fldChar w:fldCharType="separate"/>
    </w:r>
    <w:r w:rsidR="00090763">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90763">
      <w:rPr>
        <w:b/>
        <w:sz w:val="20"/>
      </w:rPr>
      <w:fldChar w:fldCharType="separate"/>
    </w:r>
    <w:r w:rsidR="00090763">
      <w:rPr>
        <w:b/>
        <w:noProof/>
        <w:sz w:val="20"/>
      </w:rPr>
      <w:t>Schedule 2</w:t>
    </w:r>
    <w:r>
      <w:rPr>
        <w:b/>
        <w:sz w:val="20"/>
      </w:rPr>
      <w:fldChar w:fldCharType="end"/>
    </w:r>
  </w:p>
  <w:p w14:paraId="78595792" w14:textId="2ACA054B" w:rsidR="00AE72D4" w:rsidRPr="00A961C4" w:rsidRDefault="00AE72D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6817A5F" w14:textId="77777777" w:rsidR="00AE72D4" w:rsidRPr="00A961C4" w:rsidRDefault="00AE72D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ED37" w14:textId="77777777" w:rsidR="00AE72D4" w:rsidRPr="00A961C4" w:rsidRDefault="00AE72D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36"/>
    <w:rsid w:val="000113BC"/>
    <w:rsid w:val="000136AF"/>
    <w:rsid w:val="000341D9"/>
    <w:rsid w:val="000417C9"/>
    <w:rsid w:val="00045F9F"/>
    <w:rsid w:val="00055B5C"/>
    <w:rsid w:val="00056391"/>
    <w:rsid w:val="00060FF9"/>
    <w:rsid w:val="000614BF"/>
    <w:rsid w:val="000676BD"/>
    <w:rsid w:val="00082D15"/>
    <w:rsid w:val="00090763"/>
    <w:rsid w:val="000913ED"/>
    <w:rsid w:val="000B1FD2"/>
    <w:rsid w:val="000D05EF"/>
    <w:rsid w:val="000E64D5"/>
    <w:rsid w:val="000F21C1"/>
    <w:rsid w:val="000F316E"/>
    <w:rsid w:val="00101D90"/>
    <w:rsid w:val="0010745C"/>
    <w:rsid w:val="001138B2"/>
    <w:rsid w:val="00113BD1"/>
    <w:rsid w:val="00122206"/>
    <w:rsid w:val="00137BAD"/>
    <w:rsid w:val="0015646E"/>
    <w:rsid w:val="001643C9"/>
    <w:rsid w:val="00164ADB"/>
    <w:rsid w:val="00165568"/>
    <w:rsid w:val="00166C2F"/>
    <w:rsid w:val="001716C9"/>
    <w:rsid w:val="00173363"/>
    <w:rsid w:val="00173B94"/>
    <w:rsid w:val="001854B4"/>
    <w:rsid w:val="001939E1"/>
    <w:rsid w:val="00195382"/>
    <w:rsid w:val="001A0621"/>
    <w:rsid w:val="001A3658"/>
    <w:rsid w:val="001A759A"/>
    <w:rsid w:val="001B633C"/>
    <w:rsid w:val="001B7A5D"/>
    <w:rsid w:val="001C2418"/>
    <w:rsid w:val="001C69C4"/>
    <w:rsid w:val="001E3590"/>
    <w:rsid w:val="001E7407"/>
    <w:rsid w:val="001F743E"/>
    <w:rsid w:val="00201D27"/>
    <w:rsid w:val="00202618"/>
    <w:rsid w:val="00203570"/>
    <w:rsid w:val="00240749"/>
    <w:rsid w:val="00263820"/>
    <w:rsid w:val="00275197"/>
    <w:rsid w:val="00293B89"/>
    <w:rsid w:val="00297234"/>
    <w:rsid w:val="00297B83"/>
    <w:rsid w:val="00297ECB"/>
    <w:rsid w:val="002B5A30"/>
    <w:rsid w:val="002D043A"/>
    <w:rsid w:val="002D395A"/>
    <w:rsid w:val="002F5885"/>
    <w:rsid w:val="002F5A80"/>
    <w:rsid w:val="003071DF"/>
    <w:rsid w:val="003415D3"/>
    <w:rsid w:val="00350417"/>
    <w:rsid w:val="00352B0F"/>
    <w:rsid w:val="00373874"/>
    <w:rsid w:val="00373C64"/>
    <w:rsid w:val="00375C6C"/>
    <w:rsid w:val="00390CFC"/>
    <w:rsid w:val="00391A92"/>
    <w:rsid w:val="0039774A"/>
    <w:rsid w:val="003A7B3C"/>
    <w:rsid w:val="003B4E3D"/>
    <w:rsid w:val="003C5F2B"/>
    <w:rsid w:val="003C7524"/>
    <w:rsid w:val="003D0BFE"/>
    <w:rsid w:val="003D50CF"/>
    <w:rsid w:val="003D5700"/>
    <w:rsid w:val="003E2F4E"/>
    <w:rsid w:val="00404A97"/>
    <w:rsid w:val="00405579"/>
    <w:rsid w:val="00410B8E"/>
    <w:rsid w:val="004116CD"/>
    <w:rsid w:val="00417742"/>
    <w:rsid w:val="00421FC1"/>
    <w:rsid w:val="004229C7"/>
    <w:rsid w:val="00422CC4"/>
    <w:rsid w:val="00424CA9"/>
    <w:rsid w:val="00436785"/>
    <w:rsid w:val="00436BD5"/>
    <w:rsid w:val="00437E4B"/>
    <w:rsid w:val="0044291A"/>
    <w:rsid w:val="004739CE"/>
    <w:rsid w:val="00476566"/>
    <w:rsid w:val="0048196B"/>
    <w:rsid w:val="0048364F"/>
    <w:rsid w:val="00486D05"/>
    <w:rsid w:val="00496F97"/>
    <w:rsid w:val="004C5884"/>
    <w:rsid w:val="004C7C8C"/>
    <w:rsid w:val="004D5063"/>
    <w:rsid w:val="004D6391"/>
    <w:rsid w:val="004E2A4A"/>
    <w:rsid w:val="004F0D23"/>
    <w:rsid w:val="004F1FAC"/>
    <w:rsid w:val="005035A1"/>
    <w:rsid w:val="00516B8D"/>
    <w:rsid w:val="005234AC"/>
    <w:rsid w:val="0053539C"/>
    <w:rsid w:val="00537FBC"/>
    <w:rsid w:val="00543469"/>
    <w:rsid w:val="00545D52"/>
    <w:rsid w:val="00551B54"/>
    <w:rsid w:val="00584811"/>
    <w:rsid w:val="00593AA6"/>
    <w:rsid w:val="00594161"/>
    <w:rsid w:val="00594749"/>
    <w:rsid w:val="005A0D92"/>
    <w:rsid w:val="005B4067"/>
    <w:rsid w:val="005C3F41"/>
    <w:rsid w:val="005E152A"/>
    <w:rsid w:val="005F11B1"/>
    <w:rsid w:val="005F33C2"/>
    <w:rsid w:val="005F6D86"/>
    <w:rsid w:val="00600219"/>
    <w:rsid w:val="006167FD"/>
    <w:rsid w:val="006407F8"/>
    <w:rsid w:val="00641DE5"/>
    <w:rsid w:val="00656F0C"/>
    <w:rsid w:val="006642C5"/>
    <w:rsid w:val="00666FDD"/>
    <w:rsid w:val="00677CC2"/>
    <w:rsid w:val="00681F92"/>
    <w:rsid w:val="006842C2"/>
    <w:rsid w:val="00685F42"/>
    <w:rsid w:val="0069207B"/>
    <w:rsid w:val="006A4B23"/>
    <w:rsid w:val="006B29FB"/>
    <w:rsid w:val="006C287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838D3"/>
    <w:rsid w:val="007B30AA"/>
    <w:rsid w:val="007E7D4A"/>
    <w:rsid w:val="008006CC"/>
    <w:rsid w:val="00807F18"/>
    <w:rsid w:val="00816670"/>
    <w:rsid w:val="00827D31"/>
    <w:rsid w:val="00831E8D"/>
    <w:rsid w:val="00847EC7"/>
    <w:rsid w:val="0085516A"/>
    <w:rsid w:val="00856A31"/>
    <w:rsid w:val="00857D6B"/>
    <w:rsid w:val="00873609"/>
    <w:rsid w:val="008754D0"/>
    <w:rsid w:val="00876322"/>
    <w:rsid w:val="00877D48"/>
    <w:rsid w:val="00883781"/>
    <w:rsid w:val="00885570"/>
    <w:rsid w:val="00893958"/>
    <w:rsid w:val="008A2E77"/>
    <w:rsid w:val="008B111A"/>
    <w:rsid w:val="008C6F6F"/>
    <w:rsid w:val="008D0EE0"/>
    <w:rsid w:val="008D3E94"/>
    <w:rsid w:val="008D5637"/>
    <w:rsid w:val="008E01AF"/>
    <w:rsid w:val="008F4F1C"/>
    <w:rsid w:val="008F77C4"/>
    <w:rsid w:val="008F79AD"/>
    <w:rsid w:val="009103F3"/>
    <w:rsid w:val="00915241"/>
    <w:rsid w:val="00932377"/>
    <w:rsid w:val="00943221"/>
    <w:rsid w:val="0095453B"/>
    <w:rsid w:val="00967042"/>
    <w:rsid w:val="00976204"/>
    <w:rsid w:val="0098255A"/>
    <w:rsid w:val="009845BE"/>
    <w:rsid w:val="009969C9"/>
    <w:rsid w:val="009A4783"/>
    <w:rsid w:val="009B53DF"/>
    <w:rsid w:val="009D6A93"/>
    <w:rsid w:val="009E186E"/>
    <w:rsid w:val="009F131F"/>
    <w:rsid w:val="009F1A36"/>
    <w:rsid w:val="009F7BD0"/>
    <w:rsid w:val="00A048FF"/>
    <w:rsid w:val="00A10775"/>
    <w:rsid w:val="00A231E2"/>
    <w:rsid w:val="00A2700A"/>
    <w:rsid w:val="00A36C48"/>
    <w:rsid w:val="00A41E0B"/>
    <w:rsid w:val="00A4420C"/>
    <w:rsid w:val="00A55631"/>
    <w:rsid w:val="00A64912"/>
    <w:rsid w:val="00A708FD"/>
    <w:rsid w:val="00A70A74"/>
    <w:rsid w:val="00A90229"/>
    <w:rsid w:val="00AA3795"/>
    <w:rsid w:val="00AB0E8B"/>
    <w:rsid w:val="00AC1E75"/>
    <w:rsid w:val="00AD5641"/>
    <w:rsid w:val="00AE1088"/>
    <w:rsid w:val="00AE72D4"/>
    <w:rsid w:val="00AF1BA4"/>
    <w:rsid w:val="00B032D8"/>
    <w:rsid w:val="00B32BE2"/>
    <w:rsid w:val="00B33B3C"/>
    <w:rsid w:val="00B464A7"/>
    <w:rsid w:val="00B6382D"/>
    <w:rsid w:val="00B70AC2"/>
    <w:rsid w:val="00BA5026"/>
    <w:rsid w:val="00BB40BF"/>
    <w:rsid w:val="00BC0CD1"/>
    <w:rsid w:val="00BE719A"/>
    <w:rsid w:val="00BE720A"/>
    <w:rsid w:val="00BF0461"/>
    <w:rsid w:val="00BF4944"/>
    <w:rsid w:val="00BF56D4"/>
    <w:rsid w:val="00C04409"/>
    <w:rsid w:val="00C04F9E"/>
    <w:rsid w:val="00C067E5"/>
    <w:rsid w:val="00C164CA"/>
    <w:rsid w:val="00C176CF"/>
    <w:rsid w:val="00C24EE9"/>
    <w:rsid w:val="00C42BF8"/>
    <w:rsid w:val="00C460AE"/>
    <w:rsid w:val="00C50043"/>
    <w:rsid w:val="00C54E84"/>
    <w:rsid w:val="00C7573B"/>
    <w:rsid w:val="00C76CF3"/>
    <w:rsid w:val="00CC4F0B"/>
    <w:rsid w:val="00CE1E31"/>
    <w:rsid w:val="00CF0BB2"/>
    <w:rsid w:val="00D00EAA"/>
    <w:rsid w:val="00D13441"/>
    <w:rsid w:val="00D24034"/>
    <w:rsid w:val="00D243A3"/>
    <w:rsid w:val="00D41C40"/>
    <w:rsid w:val="00D477C3"/>
    <w:rsid w:val="00D52EFE"/>
    <w:rsid w:val="00D63EF6"/>
    <w:rsid w:val="00D70DFB"/>
    <w:rsid w:val="00D73029"/>
    <w:rsid w:val="00D766DF"/>
    <w:rsid w:val="00D9532C"/>
    <w:rsid w:val="00DC701F"/>
    <w:rsid w:val="00DE2002"/>
    <w:rsid w:val="00DF7AE9"/>
    <w:rsid w:val="00E05704"/>
    <w:rsid w:val="00E107CB"/>
    <w:rsid w:val="00E24D66"/>
    <w:rsid w:val="00E37760"/>
    <w:rsid w:val="00E41C08"/>
    <w:rsid w:val="00E51B11"/>
    <w:rsid w:val="00E54292"/>
    <w:rsid w:val="00E74DC7"/>
    <w:rsid w:val="00E755D5"/>
    <w:rsid w:val="00E84ECA"/>
    <w:rsid w:val="00E87699"/>
    <w:rsid w:val="00E947C6"/>
    <w:rsid w:val="00EB510C"/>
    <w:rsid w:val="00ED492F"/>
    <w:rsid w:val="00EE3E36"/>
    <w:rsid w:val="00EF2E3A"/>
    <w:rsid w:val="00EF440D"/>
    <w:rsid w:val="00F047E2"/>
    <w:rsid w:val="00F078DC"/>
    <w:rsid w:val="00F13E86"/>
    <w:rsid w:val="00F17B00"/>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74A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E72D4"/>
    <w:pPr>
      <w:spacing w:line="260" w:lineRule="atLeast"/>
    </w:pPr>
    <w:rPr>
      <w:sz w:val="22"/>
    </w:rPr>
  </w:style>
  <w:style w:type="paragraph" w:styleId="Heading1">
    <w:name w:val="heading 1"/>
    <w:basedOn w:val="Normal"/>
    <w:next w:val="Normal"/>
    <w:link w:val="Heading1Char"/>
    <w:uiPriority w:val="9"/>
    <w:qFormat/>
    <w:rsid w:val="00816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16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6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66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667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667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667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66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66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E72D4"/>
  </w:style>
  <w:style w:type="paragraph" w:customStyle="1" w:styleId="OPCParaBase">
    <w:name w:val="OPCParaBase"/>
    <w:qFormat/>
    <w:rsid w:val="00AE72D4"/>
    <w:pPr>
      <w:spacing w:line="260" w:lineRule="atLeast"/>
    </w:pPr>
    <w:rPr>
      <w:rFonts w:eastAsia="Times New Roman" w:cs="Times New Roman"/>
      <w:sz w:val="22"/>
      <w:lang w:eastAsia="en-AU"/>
    </w:rPr>
  </w:style>
  <w:style w:type="paragraph" w:customStyle="1" w:styleId="ShortT">
    <w:name w:val="ShortT"/>
    <w:basedOn w:val="OPCParaBase"/>
    <w:next w:val="Normal"/>
    <w:qFormat/>
    <w:rsid w:val="00AE72D4"/>
    <w:pPr>
      <w:spacing w:line="240" w:lineRule="auto"/>
    </w:pPr>
    <w:rPr>
      <w:b/>
      <w:sz w:val="40"/>
    </w:rPr>
  </w:style>
  <w:style w:type="paragraph" w:customStyle="1" w:styleId="ActHead1">
    <w:name w:val="ActHead 1"/>
    <w:aliases w:val="c"/>
    <w:basedOn w:val="OPCParaBase"/>
    <w:next w:val="Normal"/>
    <w:qFormat/>
    <w:rsid w:val="00AE72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72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72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E72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E72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72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72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72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72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E72D4"/>
  </w:style>
  <w:style w:type="paragraph" w:customStyle="1" w:styleId="Blocks">
    <w:name w:val="Blocks"/>
    <w:aliases w:val="bb"/>
    <w:basedOn w:val="OPCParaBase"/>
    <w:qFormat/>
    <w:rsid w:val="00AE72D4"/>
    <w:pPr>
      <w:spacing w:line="240" w:lineRule="auto"/>
    </w:pPr>
    <w:rPr>
      <w:sz w:val="24"/>
    </w:rPr>
  </w:style>
  <w:style w:type="paragraph" w:customStyle="1" w:styleId="BoxText">
    <w:name w:val="BoxText"/>
    <w:aliases w:val="bt"/>
    <w:basedOn w:val="OPCParaBase"/>
    <w:qFormat/>
    <w:rsid w:val="00AE72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72D4"/>
    <w:rPr>
      <w:b/>
    </w:rPr>
  </w:style>
  <w:style w:type="paragraph" w:customStyle="1" w:styleId="BoxHeadItalic">
    <w:name w:val="BoxHeadItalic"/>
    <w:aliases w:val="bhi"/>
    <w:basedOn w:val="BoxText"/>
    <w:next w:val="BoxStep"/>
    <w:qFormat/>
    <w:rsid w:val="00AE72D4"/>
    <w:rPr>
      <w:i/>
    </w:rPr>
  </w:style>
  <w:style w:type="paragraph" w:customStyle="1" w:styleId="BoxList">
    <w:name w:val="BoxList"/>
    <w:aliases w:val="bl"/>
    <w:basedOn w:val="BoxText"/>
    <w:qFormat/>
    <w:rsid w:val="00AE72D4"/>
    <w:pPr>
      <w:ind w:left="1559" w:hanging="425"/>
    </w:pPr>
  </w:style>
  <w:style w:type="paragraph" w:customStyle="1" w:styleId="BoxNote">
    <w:name w:val="BoxNote"/>
    <w:aliases w:val="bn"/>
    <w:basedOn w:val="BoxText"/>
    <w:qFormat/>
    <w:rsid w:val="00AE72D4"/>
    <w:pPr>
      <w:tabs>
        <w:tab w:val="left" w:pos="1985"/>
      </w:tabs>
      <w:spacing w:before="122" w:line="198" w:lineRule="exact"/>
      <w:ind w:left="2948" w:hanging="1814"/>
    </w:pPr>
    <w:rPr>
      <w:sz w:val="18"/>
    </w:rPr>
  </w:style>
  <w:style w:type="paragraph" w:customStyle="1" w:styleId="BoxPara">
    <w:name w:val="BoxPara"/>
    <w:aliases w:val="bp"/>
    <w:basedOn w:val="BoxText"/>
    <w:qFormat/>
    <w:rsid w:val="00AE72D4"/>
    <w:pPr>
      <w:tabs>
        <w:tab w:val="right" w:pos="2268"/>
      </w:tabs>
      <w:ind w:left="2552" w:hanging="1418"/>
    </w:pPr>
  </w:style>
  <w:style w:type="paragraph" w:customStyle="1" w:styleId="BoxStep">
    <w:name w:val="BoxStep"/>
    <w:aliases w:val="bs"/>
    <w:basedOn w:val="BoxText"/>
    <w:qFormat/>
    <w:rsid w:val="00AE72D4"/>
    <w:pPr>
      <w:ind w:left="1985" w:hanging="851"/>
    </w:pPr>
  </w:style>
  <w:style w:type="character" w:customStyle="1" w:styleId="CharAmPartNo">
    <w:name w:val="CharAmPartNo"/>
    <w:basedOn w:val="OPCCharBase"/>
    <w:qFormat/>
    <w:rsid w:val="00AE72D4"/>
  </w:style>
  <w:style w:type="character" w:customStyle="1" w:styleId="CharAmPartText">
    <w:name w:val="CharAmPartText"/>
    <w:basedOn w:val="OPCCharBase"/>
    <w:qFormat/>
    <w:rsid w:val="00AE72D4"/>
  </w:style>
  <w:style w:type="character" w:customStyle="1" w:styleId="CharAmSchNo">
    <w:name w:val="CharAmSchNo"/>
    <w:basedOn w:val="OPCCharBase"/>
    <w:qFormat/>
    <w:rsid w:val="00AE72D4"/>
  </w:style>
  <w:style w:type="character" w:customStyle="1" w:styleId="CharAmSchText">
    <w:name w:val="CharAmSchText"/>
    <w:basedOn w:val="OPCCharBase"/>
    <w:qFormat/>
    <w:rsid w:val="00AE72D4"/>
  </w:style>
  <w:style w:type="character" w:customStyle="1" w:styleId="CharBoldItalic">
    <w:name w:val="CharBoldItalic"/>
    <w:basedOn w:val="OPCCharBase"/>
    <w:uiPriority w:val="1"/>
    <w:qFormat/>
    <w:rsid w:val="00AE72D4"/>
    <w:rPr>
      <w:b/>
      <w:i/>
    </w:rPr>
  </w:style>
  <w:style w:type="character" w:customStyle="1" w:styleId="CharChapNo">
    <w:name w:val="CharChapNo"/>
    <w:basedOn w:val="OPCCharBase"/>
    <w:uiPriority w:val="1"/>
    <w:qFormat/>
    <w:rsid w:val="00AE72D4"/>
  </w:style>
  <w:style w:type="character" w:customStyle="1" w:styleId="CharChapText">
    <w:name w:val="CharChapText"/>
    <w:basedOn w:val="OPCCharBase"/>
    <w:uiPriority w:val="1"/>
    <w:qFormat/>
    <w:rsid w:val="00AE72D4"/>
  </w:style>
  <w:style w:type="character" w:customStyle="1" w:styleId="CharDivNo">
    <w:name w:val="CharDivNo"/>
    <w:basedOn w:val="OPCCharBase"/>
    <w:uiPriority w:val="1"/>
    <w:qFormat/>
    <w:rsid w:val="00AE72D4"/>
  </w:style>
  <w:style w:type="character" w:customStyle="1" w:styleId="CharDivText">
    <w:name w:val="CharDivText"/>
    <w:basedOn w:val="OPCCharBase"/>
    <w:uiPriority w:val="1"/>
    <w:qFormat/>
    <w:rsid w:val="00AE72D4"/>
  </w:style>
  <w:style w:type="character" w:customStyle="1" w:styleId="CharItalic">
    <w:name w:val="CharItalic"/>
    <w:basedOn w:val="OPCCharBase"/>
    <w:uiPriority w:val="1"/>
    <w:qFormat/>
    <w:rsid w:val="00AE72D4"/>
    <w:rPr>
      <w:i/>
    </w:rPr>
  </w:style>
  <w:style w:type="character" w:customStyle="1" w:styleId="CharPartNo">
    <w:name w:val="CharPartNo"/>
    <w:basedOn w:val="OPCCharBase"/>
    <w:uiPriority w:val="1"/>
    <w:qFormat/>
    <w:rsid w:val="00AE72D4"/>
  </w:style>
  <w:style w:type="character" w:customStyle="1" w:styleId="CharPartText">
    <w:name w:val="CharPartText"/>
    <w:basedOn w:val="OPCCharBase"/>
    <w:uiPriority w:val="1"/>
    <w:qFormat/>
    <w:rsid w:val="00AE72D4"/>
  </w:style>
  <w:style w:type="character" w:customStyle="1" w:styleId="CharSectno">
    <w:name w:val="CharSectno"/>
    <w:basedOn w:val="OPCCharBase"/>
    <w:qFormat/>
    <w:rsid w:val="00AE72D4"/>
  </w:style>
  <w:style w:type="character" w:customStyle="1" w:styleId="CharSubdNo">
    <w:name w:val="CharSubdNo"/>
    <w:basedOn w:val="OPCCharBase"/>
    <w:uiPriority w:val="1"/>
    <w:qFormat/>
    <w:rsid w:val="00AE72D4"/>
  </w:style>
  <w:style w:type="character" w:customStyle="1" w:styleId="CharSubdText">
    <w:name w:val="CharSubdText"/>
    <w:basedOn w:val="OPCCharBase"/>
    <w:uiPriority w:val="1"/>
    <w:qFormat/>
    <w:rsid w:val="00AE72D4"/>
  </w:style>
  <w:style w:type="paragraph" w:customStyle="1" w:styleId="CTA--">
    <w:name w:val="CTA --"/>
    <w:basedOn w:val="OPCParaBase"/>
    <w:next w:val="Normal"/>
    <w:rsid w:val="00AE72D4"/>
    <w:pPr>
      <w:spacing w:before="60" w:line="240" w:lineRule="atLeast"/>
      <w:ind w:left="142" w:hanging="142"/>
    </w:pPr>
    <w:rPr>
      <w:sz w:val="20"/>
    </w:rPr>
  </w:style>
  <w:style w:type="paragraph" w:customStyle="1" w:styleId="CTA-">
    <w:name w:val="CTA -"/>
    <w:basedOn w:val="OPCParaBase"/>
    <w:rsid w:val="00AE72D4"/>
    <w:pPr>
      <w:spacing w:before="60" w:line="240" w:lineRule="atLeast"/>
      <w:ind w:left="85" w:hanging="85"/>
    </w:pPr>
    <w:rPr>
      <w:sz w:val="20"/>
    </w:rPr>
  </w:style>
  <w:style w:type="paragraph" w:customStyle="1" w:styleId="CTA---">
    <w:name w:val="CTA ---"/>
    <w:basedOn w:val="OPCParaBase"/>
    <w:next w:val="Normal"/>
    <w:rsid w:val="00AE72D4"/>
    <w:pPr>
      <w:spacing w:before="60" w:line="240" w:lineRule="atLeast"/>
      <w:ind w:left="198" w:hanging="198"/>
    </w:pPr>
    <w:rPr>
      <w:sz w:val="20"/>
    </w:rPr>
  </w:style>
  <w:style w:type="paragraph" w:customStyle="1" w:styleId="CTA----">
    <w:name w:val="CTA ----"/>
    <w:basedOn w:val="OPCParaBase"/>
    <w:next w:val="Normal"/>
    <w:rsid w:val="00AE72D4"/>
    <w:pPr>
      <w:spacing w:before="60" w:line="240" w:lineRule="atLeast"/>
      <w:ind w:left="255" w:hanging="255"/>
    </w:pPr>
    <w:rPr>
      <w:sz w:val="20"/>
    </w:rPr>
  </w:style>
  <w:style w:type="paragraph" w:customStyle="1" w:styleId="CTA1a">
    <w:name w:val="CTA 1(a)"/>
    <w:basedOn w:val="OPCParaBase"/>
    <w:rsid w:val="00AE72D4"/>
    <w:pPr>
      <w:tabs>
        <w:tab w:val="right" w:pos="414"/>
      </w:tabs>
      <w:spacing w:before="40" w:line="240" w:lineRule="atLeast"/>
      <w:ind w:left="675" w:hanging="675"/>
    </w:pPr>
    <w:rPr>
      <w:sz w:val="20"/>
    </w:rPr>
  </w:style>
  <w:style w:type="paragraph" w:customStyle="1" w:styleId="CTA1ai">
    <w:name w:val="CTA 1(a)(i)"/>
    <w:basedOn w:val="OPCParaBase"/>
    <w:rsid w:val="00AE72D4"/>
    <w:pPr>
      <w:tabs>
        <w:tab w:val="right" w:pos="1004"/>
      </w:tabs>
      <w:spacing w:before="40" w:line="240" w:lineRule="atLeast"/>
      <w:ind w:left="1253" w:hanging="1253"/>
    </w:pPr>
    <w:rPr>
      <w:sz w:val="20"/>
    </w:rPr>
  </w:style>
  <w:style w:type="paragraph" w:customStyle="1" w:styleId="CTA2a">
    <w:name w:val="CTA 2(a)"/>
    <w:basedOn w:val="OPCParaBase"/>
    <w:rsid w:val="00AE72D4"/>
    <w:pPr>
      <w:tabs>
        <w:tab w:val="right" w:pos="482"/>
      </w:tabs>
      <w:spacing w:before="40" w:line="240" w:lineRule="atLeast"/>
      <w:ind w:left="748" w:hanging="748"/>
    </w:pPr>
    <w:rPr>
      <w:sz w:val="20"/>
    </w:rPr>
  </w:style>
  <w:style w:type="paragraph" w:customStyle="1" w:styleId="CTA2ai">
    <w:name w:val="CTA 2(a)(i)"/>
    <w:basedOn w:val="OPCParaBase"/>
    <w:rsid w:val="00AE72D4"/>
    <w:pPr>
      <w:tabs>
        <w:tab w:val="right" w:pos="1089"/>
      </w:tabs>
      <w:spacing w:before="40" w:line="240" w:lineRule="atLeast"/>
      <w:ind w:left="1327" w:hanging="1327"/>
    </w:pPr>
    <w:rPr>
      <w:sz w:val="20"/>
    </w:rPr>
  </w:style>
  <w:style w:type="paragraph" w:customStyle="1" w:styleId="CTA3a">
    <w:name w:val="CTA 3(a)"/>
    <w:basedOn w:val="OPCParaBase"/>
    <w:rsid w:val="00AE72D4"/>
    <w:pPr>
      <w:tabs>
        <w:tab w:val="right" w:pos="556"/>
      </w:tabs>
      <w:spacing w:before="40" w:line="240" w:lineRule="atLeast"/>
      <w:ind w:left="805" w:hanging="805"/>
    </w:pPr>
    <w:rPr>
      <w:sz w:val="20"/>
    </w:rPr>
  </w:style>
  <w:style w:type="paragraph" w:customStyle="1" w:styleId="CTA3ai">
    <w:name w:val="CTA 3(a)(i)"/>
    <w:basedOn w:val="OPCParaBase"/>
    <w:rsid w:val="00AE72D4"/>
    <w:pPr>
      <w:tabs>
        <w:tab w:val="right" w:pos="1140"/>
      </w:tabs>
      <w:spacing w:before="40" w:line="240" w:lineRule="atLeast"/>
      <w:ind w:left="1361" w:hanging="1361"/>
    </w:pPr>
    <w:rPr>
      <w:sz w:val="20"/>
    </w:rPr>
  </w:style>
  <w:style w:type="paragraph" w:customStyle="1" w:styleId="CTA4a">
    <w:name w:val="CTA 4(a)"/>
    <w:basedOn w:val="OPCParaBase"/>
    <w:rsid w:val="00AE72D4"/>
    <w:pPr>
      <w:tabs>
        <w:tab w:val="right" w:pos="624"/>
      </w:tabs>
      <w:spacing w:before="40" w:line="240" w:lineRule="atLeast"/>
      <w:ind w:left="873" w:hanging="873"/>
    </w:pPr>
    <w:rPr>
      <w:sz w:val="20"/>
    </w:rPr>
  </w:style>
  <w:style w:type="paragraph" w:customStyle="1" w:styleId="CTA4ai">
    <w:name w:val="CTA 4(a)(i)"/>
    <w:basedOn w:val="OPCParaBase"/>
    <w:rsid w:val="00AE72D4"/>
    <w:pPr>
      <w:tabs>
        <w:tab w:val="right" w:pos="1213"/>
      </w:tabs>
      <w:spacing w:before="40" w:line="240" w:lineRule="atLeast"/>
      <w:ind w:left="1452" w:hanging="1452"/>
    </w:pPr>
    <w:rPr>
      <w:sz w:val="20"/>
    </w:rPr>
  </w:style>
  <w:style w:type="paragraph" w:customStyle="1" w:styleId="CTACAPS">
    <w:name w:val="CTA CAPS"/>
    <w:basedOn w:val="OPCParaBase"/>
    <w:rsid w:val="00AE72D4"/>
    <w:pPr>
      <w:spacing w:before="60" w:line="240" w:lineRule="atLeast"/>
    </w:pPr>
    <w:rPr>
      <w:sz w:val="20"/>
    </w:rPr>
  </w:style>
  <w:style w:type="paragraph" w:customStyle="1" w:styleId="CTAright">
    <w:name w:val="CTA right"/>
    <w:basedOn w:val="OPCParaBase"/>
    <w:rsid w:val="00AE72D4"/>
    <w:pPr>
      <w:spacing w:before="60" w:line="240" w:lineRule="auto"/>
      <w:jc w:val="right"/>
    </w:pPr>
    <w:rPr>
      <w:sz w:val="20"/>
    </w:rPr>
  </w:style>
  <w:style w:type="paragraph" w:customStyle="1" w:styleId="subsection">
    <w:name w:val="subsection"/>
    <w:aliases w:val="ss"/>
    <w:basedOn w:val="OPCParaBase"/>
    <w:link w:val="subsectionChar"/>
    <w:rsid w:val="00AE72D4"/>
    <w:pPr>
      <w:tabs>
        <w:tab w:val="right" w:pos="1021"/>
      </w:tabs>
      <w:spacing w:before="180" w:line="240" w:lineRule="auto"/>
      <w:ind w:left="1134" w:hanging="1134"/>
    </w:pPr>
  </w:style>
  <w:style w:type="paragraph" w:customStyle="1" w:styleId="Definition">
    <w:name w:val="Definition"/>
    <w:aliases w:val="dd"/>
    <w:basedOn w:val="OPCParaBase"/>
    <w:rsid w:val="00AE72D4"/>
    <w:pPr>
      <w:spacing w:before="180" w:line="240" w:lineRule="auto"/>
      <w:ind w:left="1134"/>
    </w:pPr>
  </w:style>
  <w:style w:type="paragraph" w:customStyle="1" w:styleId="ETAsubitem">
    <w:name w:val="ETA(subitem)"/>
    <w:basedOn w:val="OPCParaBase"/>
    <w:rsid w:val="00AE72D4"/>
    <w:pPr>
      <w:tabs>
        <w:tab w:val="right" w:pos="340"/>
      </w:tabs>
      <w:spacing w:before="60" w:line="240" w:lineRule="auto"/>
      <w:ind w:left="454" w:hanging="454"/>
    </w:pPr>
    <w:rPr>
      <w:sz w:val="20"/>
    </w:rPr>
  </w:style>
  <w:style w:type="paragraph" w:customStyle="1" w:styleId="ETApara">
    <w:name w:val="ETA(para)"/>
    <w:basedOn w:val="OPCParaBase"/>
    <w:rsid w:val="00AE72D4"/>
    <w:pPr>
      <w:tabs>
        <w:tab w:val="right" w:pos="754"/>
      </w:tabs>
      <w:spacing w:before="60" w:line="240" w:lineRule="auto"/>
      <w:ind w:left="828" w:hanging="828"/>
    </w:pPr>
    <w:rPr>
      <w:sz w:val="20"/>
    </w:rPr>
  </w:style>
  <w:style w:type="paragraph" w:customStyle="1" w:styleId="ETAsubpara">
    <w:name w:val="ETA(subpara)"/>
    <w:basedOn w:val="OPCParaBase"/>
    <w:rsid w:val="00AE72D4"/>
    <w:pPr>
      <w:tabs>
        <w:tab w:val="right" w:pos="1083"/>
      </w:tabs>
      <w:spacing w:before="60" w:line="240" w:lineRule="auto"/>
      <w:ind w:left="1191" w:hanging="1191"/>
    </w:pPr>
    <w:rPr>
      <w:sz w:val="20"/>
    </w:rPr>
  </w:style>
  <w:style w:type="paragraph" w:customStyle="1" w:styleId="ETAsub-subpara">
    <w:name w:val="ETA(sub-subpara)"/>
    <w:basedOn w:val="OPCParaBase"/>
    <w:rsid w:val="00AE72D4"/>
    <w:pPr>
      <w:tabs>
        <w:tab w:val="right" w:pos="1412"/>
      </w:tabs>
      <w:spacing w:before="60" w:line="240" w:lineRule="auto"/>
      <w:ind w:left="1525" w:hanging="1525"/>
    </w:pPr>
    <w:rPr>
      <w:sz w:val="20"/>
    </w:rPr>
  </w:style>
  <w:style w:type="paragraph" w:customStyle="1" w:styleId="Formula">
    <w:name w:val="Formula"/>
    <w:basedOn w:val="OPCParaBase"/>
    <w:rsid w:val="00AE72D4"/>
    <w:pPr>
      <w:spacing w:line="240" w:lineRule="auto"/>
      <w:ind w:left="1134"/>
    </w:pPr>
    <w:rPr>
      <w:sz w:val="20"/>
    </w:rPr>
  </w:style>
  <w:style w:type="paragraph" w:styleId="Header">
    <w:name w:val="header"/>
    <w:basedOn w:val="OPCParaBase"/>
    <w:link w:val="HeaderChar"/>
    <w:unhideWhenUsed/>
    <w:rsid w:val="00AE72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E72D4"/>
    <w:rPr>
      <w:rFonts w:eastAsia="Times New Roman" w:cs="Times New Roman"/>
      <w:sz w:val="16"/>
      <w:lang w:eastAsia="en-AU"/>
    </w:rPr>
  </w:style>
  <w:style w:type="paragraph" w:customStyle="1" w:styleId="House">
    <w:name w:val="House"/>
    <w:basedOn w:val="OPCParaBase"/>
    <w:rsid w:val="00AE72D4"/>
    <w:pPr>
      <w:spacing w:line="240" w:lineRule="auto"/>
    </w:pPr>
    <w:rPr>
      <w:sz w:val="28"/>
    </w:rPr>
  </w:style>
  <w:style w:type="paragraph" w:customStyle="1" w:styleId="Item">
    <w:name w:val="Item"/>
    <w:aliases w:val="i"/>
    <w:basedOn w:val="OPCParaBase"/>
    <w:next w:val="ItemHead"/>
    <w:rsid w:val="00AE72D4"/>
    <w:pPr>
      <w:keepLines/>
      <w:spacing w:before="80" w:line="240" w:lineRule="auto"/>
      <w:ind w:left="709"/>
    </w:pPr>
  </w:style>
  <w:style w:type="paragraph" w:customStyle="1" w:styleId="ItemHead">
    <w:name w:val="ItemHead"/>
    <w:aliases w:val="ih"/>
    <w:basedOn w:val="OPCParaBase"/>
    <w:next w:val="Item"/>
    <w:rsid w:val="00AE72D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E72D4"/>
    <w:pPr>
      <w:spacing w:line="240" w:lineRule="auto"/>
    </w:pPr>
    <w:rPr>
      <w:b/>
      <w:sz w:val="32"/>
    </w:rPr>
  </w:style>
  <w:style w:type="paragraph" w:customStyle="1" w:styleId="notedraft">
    <w:name w:val="note(draft)"/>
    <w:aliases w:val="nd"/>
    <w:basedOn w:val="OPCParaBase"/>
    <w:rsid w:val="00AE72D4"/>
    <w:pPr>
      <w:spacing w:before="240" w:line="240" w:lineRule="auto"/>
      <w:ind w:left="284" w:hanging="284"/>
    </w:pPr>
    <w:rPr>
      <w:i/>
      <w:sz w:val="24"/>
    </w:rPr>
  </w:style>
  <w:style w:type="paragraph" w:customStyle="1" w:styleId="notemargin">
    <w:name w:val="note(margin)"/>
    <w:aliases w:val="nm"/>
    <w:basedOn w:val="OPCParaBase"/>
    <w:rsid w:val="00AE72D4"/>
    <w:pPr>
      <w:tabs>
        <w:tab w:val="left" w:pos="709"/>
      </w:tabs>
      <w:spacing w:before="122" w:line="198" w:lineRule="exact"/>
      <w:ind w:left="709" w:hanging="709"/>
    </w:pPr>
    <w:rPr>
      <w:sz w:val="18"/>
    </w:rPr>
  </w:style>
  <w:style w:type="paragraph" w:customStyle="1" w:styleId="noteToPara">
    <w:name w:val="noteToPara"/>
    <w:aliases w:val="ntp"/>
    <w:basedOn w:val="OPCParaBase"/>
    <w:rsid w:val="00AE72D4"/>
    <w:pPr>
      <w:spacing w:before="122" w:line="198" w:lineRule="exact"/>
      <w:ind w:left="2353" w:hanging="709"/>
    </w:pPr>
    <w:rPr>
      <w:sz w:val="18"/>
    </w:rPr>
  </w:style>
  <w:style w:type="paragraph" w:customStyle="1" w:styleId="noteParlAmend">
    <w:name w:val="note(ParlAmend)"/>
    <w:aliases w:val="npp"/>
    <w:basedOn w:val="OPCParaBase"/>
    <w:next w:val="ParlAmend"/>
    <w:rsid w:val="00AE72D4"/>
    <w:pPr>
      <w:spacing w:line="240" w:lineRule="auto"/>
      <w:jc w:val="right"/>
    </w:pPr>
    <w:rPr>
      <w:rFonts w:ascii="Arial" w:hAnsi="Arial"/>
      <w:b/>
      <w:i/>
    </w:rPr>
  </w:style>
  <w:style w:type="paragraph" w:customStyle="1" w:styleId="Page1">
    <w:name w:val="Page1"/>
    <w:basedOn w:val="OPCParaBase"/>
    <w:rsid w:val="00AE72D4"/>
    <w:pPr>
      <w:spacing w:before="5600" w:line="240" w:lineRule="auto"/>
    </w:pPr>
    <w:rPr>
      <w:b/>
      <w:sz w:val="32"/>
    </w:rPr>
  </w:style>
  <w:style w:type="paragraph" w:customStyle="1" w:styleId="PageBreak">
    <w:name w:val="PageBreak"/>
    <w:aliases w:val="pb"/>
    <w:basedOn w:val="OPCParaBase"/>
    <w:rsid w:val="00AE72D4"/>
    <w:pPr>
      <w:spacing w:line="240" w:lineRule="auto"/>
    </w:pPr>
    <w:rPr>
      <w:sz w:val="20"/>
    </w:rPr>
  </w:style>
  <w:style w:type="paragraph" w:customStyle="1" w:styleId="paragraphsub">
    <w:name w:val="paragraph(sub)"/>
    <w:aliases w:val="aa"/>
    <w:basedOn w:val="OPCParaBase"/>
    <w:rsid w:val="00AE72D4"/>
    <w:pPr>
      <w:tabs>
        <w:tab w:val="right" w:pos="1985"/>
      </w:tabs>
      <w:spacing w:before="40" w:line="240" w:lineRule="auto"/>
      <w:ind w:left="2098" w:hanging="2098"/>
    </w:pPr>
  </w:style>
  <w:style w:type="paragraph" w:customStyle="1" w:styleId="paragraphsub-sub">
    <w:name w:val="paragraph(sub-sub)"/>
    <w:aliases w:val="aaa"/>
    <w:basedOn w:val="OPCParaBase"/>
    <w:rsid w:val="00AE72D4"/>
    <w:pPr>
      <w:tabs>
        <w:tab w:val="right" w:pos="2722"/>
      </w:tabs>
      <w:spacing w:before="40" w:line="240" w:lineRule="auto"/>
      <w:ind w:left="2835" w:hanging="2835"/>
    </w:pPr>
  </w:style>
  <w:style w:type="paragraph" w:customStyle="1" w:styleId="paragraph">
    <w:name w:val="paragraph"/>
    <w:aliases w:val="a"/>
    <w:basedOn w:val="OPCParaBase"/>
    <w:link w:val="paragraphChar"/>
    <w:rsid w:val="00AE72D4"/>
    <w:pPr>
      <w:tabs>
        <w:tab w:val="right" w:pos="1531"/>
      </w:tabs>
      <w:spacing w:before="40" w:line="240" w:lineRule="auto"/>
      <w:ind w:left="1644" w:hanging="1644"/>
    </w:pPr>
  </w:style>
  <w:style w:type="paragraph" w:customStyle="1" w:styleId="ParlAmend">
    <w:name w:val="ParlAmend"/>
    <w:aliases w:val="pp"/>
    <w:basedOn w:val="OPCParaBase"/>
    <w:rsid w:val="00AE72D4"/>
    <w:pPr>
      <w:spacing w:before="240" w:line="240" w:lineRule="atLeast"/>
      <w:ind w:hanging="567"/>
    </w:pPr>
    <w:rPr>
      <w:sz w:val="24"/>
    </w:rPr>
  </w:style>
  <w:style w:type="paragraph" w:customStyle="1" w:styleId="Penalty">
    <w:name w:val="Penalty"/>
    <w:basedOn w:val="OPCParaBase"/>
    <w:rsid w:val="00AE72D4"/>
    <w:pPr>
      <w:tabs>
        <w:tab w:val="left" w:pos="2977"/>
      </w:tabs>
      <w:spacing w:before="180" w:line="240" w:lineRule="auto"/>
      <w:ind w:left="1985" w:hanging="851"/>
    </w:pPr>
  </w:style>
  <w:style w:type="paragraph" w:customStyle="1" w:styleId="Portfolio">
    <w:name w:val="Portfolio"/>
    <w:basedOn w:val="OPCParaBase"/>
    <w:rsid w:val="00AE72D4"/>
    <w:pPr>
      <w:spacing w:line="240" w:lineRule="auto"/>
    </w:pPr>
    <w:rPr>
      <w:i/>
      <w:sz w:val="20"/>
    </w:rPr>
  </w:style>
  <w:style w:type="paragraph" w:customStyle="1" w:styleId="Preamble">
    <w:name w:val="Preamble"/>
    <w:basedOn w:val="OPCParaBase"/>
    <w:next w:val="Normal"/>
    <w:rsid w:val="00AE72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72D4"/>
    <w:pPr>
      <w:spacing w:line="240" w:lineRule="auto"/>
    </w:pPr>
    <w:rPr>
      <w:i/>
      <w:sz w:val="20"/>
    </w:rPr>
  </w:style>
  <w:style w:type="paragraph" w:customStyle="1" w:styleId="Session">
    <w:name w:val="Session"/>
    <w:basedOn w:val="OPCParaBase"/>
    <w:rsid w:val="00AE72D4"/>
    <w:pPr>
      <w:spacing w:line="240" w:lineRule="auto"/>
    </w:pPr>
    <w:rPr>
      <w:sz w:val="28"/>
    </w:rPr>
  </w:style>
  <w:style w:type="paragraph" w:customStyle="1" w:styleId="Sponsor">
    <w:name w:val="Sponsor"/>
    <w:basedOn w:val="OPCParaBase"/>
    <w:rsid w:val="00AE72D4"/>
    <w:pPr>
      <w:spacing w:line="240" w:lineRule="auto"/>
    </w:pPr>
    <w:rPr>
      <w:i/>
    </w:rPr>
  </w:style>
  <w:style w:type="paragraph" w:customStyle="1" w:styleId="Subitem">
    <w:name w:val="Subitem"/>
    <w:aliases w:val="iss"/>
    <w:basedOn w:val="OPCParaBase"/>
    <w:rsid w:val="00AE72D4"/>
    <w:pPr>
      <w:spacing w:before="180" w:line="240" w:lineRule="auto"/>
      <w:ind w:left="709" w:hanging="709"/>
    </w:pPr>
  </w:style>
  <w:style w:type="paragraph" w:customStyle="1" w:styleId="SubitemHead">
    <w:name w:val="SubitemHead"/>
    <w:aliases w:val="issh"/>
    <w:basedOn w:val="OPCParaBase"/>
    <w:rsid w:val="00AE72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E72D4"/>
    <w:pPr>
      <w:spacing w:before="40" w:line="240" w:lineRule="auto"/>
      <w:ind w:left="1134"/>
    </w:pPr>
  </w:style>
  <w:style w:type="paragraph" w:customStyle="1" w:styleId="SubsectionHead">
    <w:name w:val="SubsectionHead"/>
    <w:aliases w:val="ssh"/>
    <w:basedOn w:val="OPCParaBase"/>
    <w:next w:val="subsection"/>
    <w:rsid w:val="00AE72D4"/>
    <w:pPr>
      <w:keepNext/>
      <w:keepLines/>
      <w:spacing w:before="240" w:line="240" w:lineRule="auto"/>
      <w:ind w:left="1134"/>
    </w:pPr>
    <w:rPr>
      <w:i/>
    </w:rPr>
  </w:style>
  <w:style w:type="paragraph" w:customStyle="1" w:styleId="Tablea">
    <w:name w:val="Table(a)"/>
    <w:aliases w:val="ta"/>
    <w:basedOn w:val="OPCParaBase"/>
    <w:rsid w:val="00AE72D4"/>
    <w:pPr>
      <w:spacing w:before="60" w:line="240" w:lineRule="auto"/>
      <w:ind w:left="284" w:hanging="284"/>
    </w:pPr>
    <w:rPr>
      <w:sz w:val="20"/>
    </w:rPr>
  </w:style>
  <w:style w:type="paragraph" w:customStyle="1" w:styleId="TableAA">
    <w:name w:val="Table(AA)"/>
    <w:aliases w:val="taaa"/>
    <w:basedOn w:val="OPCParaBase"/>
    <w:rsid w:val="00AE72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E72D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E72D4"/>
    <w:pPr>
      <w:spacing w:before="60" w:line="240" w:lineRule="atLeast"/>
    </w:pPr>
    <w:rPr>
      <w:sz w:val="20"/>
    </w:rPr>
  </w:style>
  <w:style w:type="paragraph" w:customStyle="1" w:styleId="TLPBoxTextnote">
    <w:name w:val="TLPBoxText(note"/>
    <w:aliases w:val="right)"/>
    <w:basedOn w:val="OPCParaBase"/>
    <w:rsid w:val="00AE72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72D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72D4"/>
    <w:pPr>
      <w:spacing w:before="122" w:line="198" w:lineRule="exact"/>
      <w:ind w:left="1985" w:hanging="851"/>
      <w:jc w:val="right"/>
    </w:pPr>
    <w:rPr>
      <w:sz w:val="18"/>
    </w:rPr>
  </w:style>
  <w:style w:type="paragraph" w:customStyle="1" w:styleId="TLPTableBullet">
    <w:name w:val="TLPTableBullet"/>
    <w:aliases w:val="ttb"/>
    <w:basedOn w:val="OPCParaBase"/>
    <w:rsid w:val="00AE72D4"/>
    <w:pPr>
      <w:spacing w:line="240" w:lineRule="exact"/>
      <w:ind w:left="284" w:hanging="284"/>
    </w:pPr>
    <w:rPr>
      <w:sz w:val="20"/>
    </w:rPr>
  </w:style>
  <w:style w:type="paragraph" w:styleId="TOC1">
    <w:name w:val="toc 1"/>
    <w:basedOn w:val="OPCParaBase"/>
    <w:next w:val="Normal"/>
    <w:uiPriority w:val="39"/>
    <w:semiHidden/>
    <w:unhideWhenUsed/>
    <w:rsid w:val="00AE72D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E72D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E72D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E72D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E72D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E72D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E72D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E72D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E72D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E72D4"/>
    <w:pPr>
      <w:keepLines/>
      <w:spacing w:before="240" w:after="120" w:line="240" w:lineRule="auto"/>
      <w:ind w:left="794"/>
    </w:pPr>
    <w:rPr>
      <w:b/>
      <w:kern w:val="28"/>
      <w:sz w:val="20"/>
    </w:rPr>
  </w:style>
  <w:style w:type="paragraph" w:customStyle="1" w:styleId="TofSectsHeading">
    <w:name w:val="TofSects(Heading)"/>
    <w:basedOn w:val="OPCParaBase"/>
    <w:rsid w:val="00AE72D4"/>
    <w:pPr>
      <w:spacing w:before="240" w:after="120" w:line="240" w:lineRule="auto"/>
    </w:pPr>
    <w:rPr>
      <w:b/>
      <w:sz w:val="24"/>
    </w:rPr>
  </w:style>
  <w:style w:type="paragraph" w:customStyle="1" w:styleId="TofSectsSection">
    <w:name w:val="TofSects(Section)"/>
    <w:basedOn w:val="OPCParaBase"/>
    <w:rsid w:val="00AE72D4"/>
    <w:pPr>
      <w:keepLines/>
      <w:spacing w:before="40" w:line="240" w:lineRule="auto"/>
      <w:ind w:left="1588" w:hanging="794"/>
    </w:pPr>
    <w:rPr>
      <w:kern w:val="28"/>
      <w:sz w:val="18"/>
    </w:rPr>
  </w:style>
  <w:style w:type="paragraph" w:customStyle="1" w:styleId="TofSectsSubdiv">
    <w:name w:val="TofSects(Subdiv)"/>
    <w:basedOn w:val="OPCParaBase"/>
    <w:rsid w:val="00AE72D4"/>
    <w:pPr>
      <w:keepLines/>
      <w:spacing w:before="80" w:line="240" w:lineRule="auto"/>
      <w:ind w:left="1588" w:hanging="794"/>
    </w:pPr>
    <w:rPr>
      <w:kern w:val="28"/>
    </w:rPr>
  </w:style>
  <w:style w:type="paragraph" w:customStyle="1" w:styleId="WRStyle">
    <w:name w:val="WR Style"/>
    <w:aliases w:val="WR"/>
    <w:basedOn w:val="OPCParaBase"/>
    <w:rsid w:val="00AE72D4"/>
    <w:pPr>
      <w:spacing w:before="240" w:line="240" w:lineRule="auto"/>
      <w:ind w:left="284" w:hanging="284"/>
    </w:pPr>
    <w:rPr>
      <w:b/>
      <w:i/>
      <w:kern w:val="28"/>
      <w:sz w:val="24"/>
    </w:rPr>
  </w:style>
  <w:style w:type="paragraph" w:customStyle="1" w:styleId="notepara">
    <w:name w:val="note(para)"/>
    <w:aliases w:val="na"/>
    <w:basedOn w:val="OPCParaBase"/>
    <w:rsid w:val="00AE72D4"/>
    <w:pPr>
      <w:spacing w:before="40" w:line="198" w:lineRule="exact"/>
      <w:ind w:left="2354" w:hanging="369"/>
    </w:pPr>
    <w:rPr>
      <w:sz w:val="18"/>
    </w:rPr>
  </w:style>
  <w:style w:type="paragraph" w:styleId="Footer">
    <w:name w:val="footer"/>
    <w:link w:val="FooterChar"/>
    <w:rsid w:val="00AE72D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E72D4"/>
    <w:rPr>
      <w:rFonts w:eastAsia="Times New Roman" w:cs="Times New Roman"/>
      <w:sz w:val="22"/>
      <w:szCs w:val="24"/>
      <w:lang w:eastAsia="en-AU"/>
    </w:rPr>
  </w:style>
  <w:style w:type="character" w:styleId="LineNumber">
    <w:name w:val="line number"/>
    <w:basedOn w:val="OPCCharBase"/>
    <w:uiPriority w:val="99"/>
    <w:semiHidden/>
    <w:unhideWhenUsed/>
    <w:rsid w:val="00AE72D4"/>
    <w:rPr>
      <w:sz w:val="16"/>
    </w:rPr>
  </w:style>
  <w:style w:type="table" w:customStyle="1" w:styleId="CFlag">
    <w:name w:val="CFlag"/>
    <w:basedOn w:val="TableNormal"/>
    <w:uiPriority w:val="99"/>
    <w:rsid w:val="00AE72D4"/>
    <w:rPr>
      <w:rFonts w:eastAsia="Times New Roman" w:cs="Times New Roman"/>
      <w:lang w:eastAsia="en-AU"/>
    </w:rPr>
    <w:tblPr/>
  </w:style>
  <w:style w:type="paragraph" w:customStyle="1" w:styleId="NotesHeading1">
    <w:name w:val="NotesHeading 1"/>
    <w:basedOn w:val="OPCParaBase"/>
    <w:next w:val="Normal"/>
    <w:rsid w:val="00AE72D4"/>
    <w:rPr>
      <w:b/>
      <w:sz w:val="28"/>
      <w:szCs w:val="28"/>
    </w:rPr>
  </w:style>
  <w:style w:type="paragraph" w:customStyle="1" w:styleId="NotesHeading2">
    <w:name w:val="NotesHeading 2"/>
    <w:basedOn w:val="OPCParaBase"/>
    <w:next w:val="Normal"/>
    <w:rsid w:val="00AE72D4"/>
    <w:rPr>
      <w:b/>
      <w:sz w:val="28"/>
      <w:szCs w:val="28"/>
    </w:rPr>
  </w:style>
  <w:style w:type="paragraph" w:customStyle="1" w:styleId="SignCoverPageEnd">
    <w:name w:val="SignCoverPageEnd"/>
    <w:basedOn w:val="OPCParaBase"/>
    <w:next w:val="Normal"/>
    <w:rsid w:val="00AE72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72D4"/>
    <w:pPr>
      <w:pBdr>
        <w:top w:val="single" w:sz="4" w:space="1" w:color="auto"/>
      </w:pBdr>
      <w:spacing w:before="360"/>
      <w:ind w:right="397"/>
      <w:jc w:val="both"/>
    </w:pPr>
  </w:style>
  <w:style w:type="paragraph" w:customStyle="1" w:styleId="Paragraphsub-sub-sub">
    <w:name w:val="Paragraph(sub-sub-sub)"/>
    <w:aliases w:val="aaaa"/>
    <w:basedOn w:val="OPCParaBase"/>
    <w:rsid w:val="00AE72D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72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72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72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72D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E72D4"/>
    <w:pPr>
      <w:spacing w:before="120"/>
    </w:pPr>
  </w:style>
  <w:style w:type="paragraph" w:customStyle="1" w:styleId="TableTextEndNotes">
    <w:name w:val="TableTextEndNotes"/>
    <w:aliases w:val="Tten"/>
    <w:basedOn w:val="Normal"/>
    <w:rsid w:val="00AE72D4"/>
    <w:pPr>
      <w:spacing w:before="60" w:line="240" w:lineRule="auto"/>
    </w:pPr>
    <w:rPr>
      <w:rFonts w:cs="Arial"/>
      <w:sz w:val="20"/>
      <w:szCs w:val="22"/>
    </w:rPr>
  </w:style>
  <w:style w:type="paragraph" w:customStyle="1" w:styleId="TableHeading">
    <w:name w:val="TableHeading"/>
    <w:aliases w:val="th"/>
    <w:basedOn w:val="OPCParaBase"/>
    <w:next w:val="Tabletext"/>
    <w:rsid w:val="00AE72D4"/>
    <w:pPr>
      <w:keepNext/>
      <w:spacing w:before="60" w:line="240" w:lineRule="atLeast"/>
    </w:pPr>
    <w:rPr>
      <w:b/>
      <w:sz w:val="20"/>
    </w:rPr>
  </w:style>
  <w:style w:type="paragraph" w:customStyle="1" w:styleId="NoteToSubpara">
    <w:name w:val="NoteToSubpara"/>
    <w:aliases w:val="nts"/>
    <w:basedOn w:val="OPCParaBase"/>
    <w:rsid w:val="00AE72D4"/>
    <w:pPr>
      <w:spacing w:before="40" w:line="198" w:lineRule="exact"/>
      <w:ind w:left="2835" w:hanging="709"/>
    </w:pPr>
    <w:rPr>
      <w:sz w:val="18"/>
    </w:rPr>
  </w:style>
  <w:style w:type="paragraph" w:customStyle="1" w:styleId="ENoteTableHeading">
    <w:name w:val="ENoteTableHeading"/>
    <w:aliases w:val="enth"/>
    <w:basedOn w:val="OPCParaBase"/>
    <w:rsid w:val="00AE72D4"/>
    <w:pPr>
      <w:keepNext/>
      <w:spacing w:before="60" w:line="240" w:lineRule="atLeast"/>
    </w:pPr>
    <w:rPr>
      <w:rFonts w:ascii="Arial" w:hAnsi="Arial"/>
      <w:b/>
      <w:sz w:val="16"/>
    </w:rPr>
  </w:style>
  <w:style w:type="paragraph" w:customStyle="1" w:styleId="ENoteTTi">
    <w:name w:val="ENoteTTi"/>
    <w:aliases w:val="entti"/>
    <w:basedOn w:val="OPCParaBase"/>
    <w:rsid w:val="00AE72D4"/>
    <w:pPr>
      <w:keepNext/>
      <w:spacing w:before="60" w:line="240" w:lineRule="atLeast"/>
      <w:ind w:left="170"/>
    </w:pPr>
    <w:rPr>
      <w:sz w:val="16"/>
    </w:rPr>
  </w:style>
  <w:style w:type="paragraph" w:customStyle="1" w:styleId="ENotesHeading1">
    <w:name w:val="ENotesHeading 1"/>
    <w:aliases w:val="Enh1"/>
    <w:basedOn w:val="OPCParaBase"/>
    <w:next w:val="Normal"/>
    <w:rsid w:val="00AE72D4"/>
    <w:pPr>
      <w:spacing w:before="120"/>
      <w:outlineLvl w:val="1"/>
    </w:pPr>
    <w:rPr>
      <w:b/>
      <w:sz w:val="28"/>
      <w:szCs w:val="28"/>
    </w:rPr>
  </w:style>
  <w:style w:type="paragraph" w:customStyle="1" w:styleId="ENotesHeading2">
    <w:name w:val="ENotesHeading 2"/>
    <w:aliases w:val="Enh2"/>
    <w:basedOn w:val="OPCParaBase"/>
    <w:next w:val="Normal"/>
    <w:rsid w:val="00AE72D4"/>
    <w:pPr>
      <w:spacing w:before="120" w:after="120"/>
      <w:outlineLvl w:val="2"/>
    </w:pPr>
    <w:rPr>
      <w:b/>
      <w:sz w:val="24"/>
      <w:szCs w:val="28"/>
    </w:rPr>
  </w:style>
  <w:style w:type="paragraph" w:customStyle="1" w:styleId="ENoteTTIndentHeading">
    <w:name w:val="ENoteTTIndentHeading"/>
    <w:aliases w:val="enTTHi"/>
    <w:basedOn w:val="OPCParaBase"/>
    <w:rsid w:val="00AE72D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72D4"/>
    <w:pPr>
      <w:spacing w:before="60" w:line="240" w:lineRule="atLeast"/>
    </w:pPr>
    <w:rPr>
      <w:sz w:val="16"/>
    </w:rPr>
  </w:style>
  <w:style w:type="paragraph" w:customStyle="1" w:styleId="MadeunderText">
    <w:name w:val="MadeunderText"/>
    <w:basedOn w:val="OPCParaBase"/>
    <w:next w:val="Normal"/>
    <w:rsid w:val="00AE72D4"/>
    <w:pPr>
      <w:spacing w:before="240"/>
    </w:pPr>
    <w:rPr>
      <w:sz w:val="24"/>
      <w:szCs w:val="24"/>
    </w:rPr>
  </w:style>
  <w:style w:type="paragraph" w:customStyle="1" w:styleId="ENotesHeading3">
    <w:name w:val="ENotesHeading 3"/>
    <w:aliases w:val="Enh3"/>
    <w:basedOn w:val="OPCParaBase"/>
    <w:next w:val="Normal"/>
    <w:rsid w:val="00AE72D4"/>
    <w:pPr>
      <w:keepNext/>
      <w:spacing w:before="120" w:line="240" w:lineRule="auto"/>
      <w:outlineLvl w:val="4"/>
    </w:pPr>
    <w:rPr>
      <w:b/>
      <w:szCs w:val="24"/>
    </w:rPr>
  </w:style>
  <w:style w:type="paragraph" w:customStyle="1" w:styleId="SubPartCASA">
    <w:name w:val="SubPart(CASA)"/>
    <w:aliases w:val="csp"/>
    <w:basedOn w:val="OPCParaBase"/>
    <w:next w:val="ActHead3"/>
    <w:rsid w:val="00AE72D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E72D4"/>
  </w:style>
  <w:style w:type="character" w:customStyle="1" w:styleId="CharSubPartNoCASA">
    <w:name w:val="CharSubPartNo(CASA)"/>
    <w:basedOn w:val="OPCCharBase"/>
    <w:uiPriority w:val="1"/>
    <w:rsid w:val="00AE72D4"/>
  </w:style>
  <w:style w:type="paragraph" w:customStyle="1" w:styleId="ENoteTTIndentHeadingSub">
    <w:name w:val="ENoteTTIndentHeadingSub"/>
    <w:aliases w:val="enTTHis"/>
    <w:basedOn w:val="OPCParaBase"/>
    <w:rsid w:val="00AE72D4"/>
    <w:pPr>
      <w:keepNext/>
      <w:spacing w:before="60" w:line="240" w:lineRule="atLeast"/>
      <w:ind w:left="340"/>
    </w:pPr>
    <w:rPr>
      <w:b/>
      <w:sz w:val="16"/>
    </w:rPr>
  </w:style>
  <w:style w:type="paragraph" w:customStyle="1" w:styleId="ENoteTTiSub">
    <w:name w:val="ENoteTTiSub"/>
    <w:aliases w:val="enttis"/>
    <w:basedOn w:val="OPCParaBase"/>
    <w:rsid w:val="00AE72D4"/>
    <w:pPr>
      <w:keepNext/>
      <w:spacing w:before="60" w:line="240" w:lineRule="atLeast"/>
      <w:ind w:left="340"/>
    </w:pPr>
    <w:rPr>
      <w:sz w:val="16"/>
    </w:rPr>
  </w:style>
  <w:style w:type="paragraph" w:customStyle="1" w:styleId="SubDivisionMigration">
    <w:name w:val="SubDivisionMigration"/>
    <w:aliases w:val="sdm"/>
    <w:basedOn w:val="OPCParaBase"/>
    <w:rsid w:val="00AE72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72D4"/>
    <w:pPr>
      <w:keepNext/>
      <w:keepLines/>
      <w:spacing w:before="240" w:line="240" w:lineRule="auto"/>
      <w:ind w:left="1134" w:hanging="1134"/>
    </w:pPr>
    <w:rPr>
      <w:b/>
      <w:sz w:val="28"/>
    </w:rPr>
  </w:style>
  <w:style w:type="table" w:styleId="TableGrid">
    <w:name w:val="Table Grid"/>
    <w:basedOn w:val="TableNormal"/>
    <w:uiPriority w:val="59"/>
    <w:rsid w:val="00AE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E72D4"/>
    <w:pPr>
      <w:spacing w:before="122" w:line="240" w:lineRule="auto"/>
      <w:ind w:left="1985" w:hanging="851"/>
    </w:pPr>
    <w:rPr>
      <w:sz w:val="18"/>
    </w:rPr>
  </w:style>
  <w:style w:type="paragraph" w:customStyle="1" w:styleId="FreeForm">
    <w:name w:val="FreeForm"/>
    <w:rsid w:val="00AE72D4"/>
    <w:rPr>
      <w:rFonts w:ascii="Arial" w:hAnsi="Arial"/>
      <w:sz w:val="22"/>
    </w:rPr>
  </w:style>
  <w:style w:type="paragraph" w:customStyle="1" w:styleId="SOText">
    <w:name w:val="SO Text"/>
    <w:aliases w:val="sot"/>
    <w:link w:val="SOTextChar"/>
    <w:rsid w:val="00AE72D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E72D4"/>
    <w:rPr>
      <w:sz w:val="22"/>
    </w:rPr>
  </w:style>
  <w:style w:type="paragraph" w:customStyle="1" w:styleId="SOTextNote">
    <w:name w:val="SO TextNote"/>
    <w:aliases w:val="sont"/>
    <w:basedOn w:val="SOText"/>
    <w:qFormat/>
    <w:rsid w:val="00AE72D4"/>
    <w:pPr>
      <w:spacing w:before="122" w:line="198" w:lineRule="exact"/>
      <w:ind w:left="1843" w:hanging="709"/>
    </w:pPr>
    <w:rPr>
      <w:sz w:val="18"/>
    </w:rPr>
  </w:style>
  <w:style w:type="paragraph" w:customStyle="1" w:styleId="SOPara">
    <w:name w:val="SO Para"/>
    <w:aliases w:val="soa"/>
    <w:basedOn w:val="SOText"/>
    <w:link w:val="SOParaChar"/>
    <w:qFormat/>
    <w:rsid w:val="00AE72D4"/>
    <w:pPr>
      <w:tabs>
        <w:tab w:val="right" w:pos="1786"/>
      </w:tabs>
      <w:spacing w:before="40"/>
      <w:ind w:left="2070" w:hanging="936"/>
    </w:pPr>
  </w:style>
  <w:style w:type="character" w:customStyle="1" w:styleId="SOParaChar">
    <w:name w:val="SO Para Char"/>
    <w:aliases w:val="soa Char"/>
    <w:basedOn w:val="DefaultParagraphFont"/>
    <w:link w:val="SOPara"/>
    <w:rsid w:val="00AE72D4"/>
    <w:rPr>
      <w:sz w:val="22"/>
    </w:rPr>
  </w:style>
  <w:style w:type="paragraph" w:customStyle="1" w:styleId="FileName">
    <w:name w:val="FileName"/>
    <w:basedOn w:val="Normal"/>
    <w:rsid w:val="00AE72D4"/>
  </w:style>
  <w:style w:type="paragraph" w:customStyle="1" w:styleId="SOHeadBold">
    <w:name w:val="SO HeadBold"/>
    <w:aliases w:val="sohb"/>
    <w:basedOn w:val="SOText"/>
    <w:next w:val="SOText"/>
    <w:link w:val="SOHeadBoldChar"/>
    <w:qFormat/>
    <w:rsid w:val="00AE72D4"/>
    <w:rPr>
      <w:b/>
    </w:rPr>
  </w:style>
  <w:style w:type="character" w:customStyle="1" w:styleId="SOHeadBoldChar">
    <w:name w:val="SO HeadBold Char"/>
    <w:aliases w:val="sohb Char"/>
    <w:basedOn w:val="DefaultParagraphFont"/>
    <w:link w:val="SOHeadBold"/>
    <w:rsid w:val="00AE72D4"/>
    <w:rPr>
      <w:b/>
      <w:sz w:val="22"/>
    </w:rPr>
  </w:style>
  <w:style w:type="paragraph" w:customStyle="1" w:styleId="SOHeadItalic">
    <w:name w:val="SO HeadItalic"/>
    <w:aliases w:val="sohi"/>
    <w:basedOn w:val="SOText"/>
    <w:next w:val="SOText"/>
    <w:link w:val="SOHeadItalicChar"/>
    <w:qFormat/>
    <w:rsid w:val="00AE72D4"/>
    <w:rPr>
      <w:i/>
    </w:rPr>
  </w:style>
  <w:style w:type="character" w:customStyle="1" w:styleId="SOHeadItalicChar">
    <w:name w:val="SO HeadItalic Char"/>
    <w:aliases w:val="sohi Char"/>
    <w:basedOn w:val="DefaultParagraphFont"/>
    <w:link w:val="SOHeadItalic"/>
    <w:rsid w:val="00AE72D4"/>
    <w:rPr>
      <w:i/>
      <w:sz w:val="22"/>
    </w:rPr>
  </w:style>
  <w:style w:type="paragraph" w:customStyle="1" w:styleId="SOBullet">
    <w:name w:val="SO Bullet"/>
    <w:aliases w:val="sotb"/>
    <w:basedOn w:val="SOText"/>
    <w:link w:val="SOBulletChar"/>
    <w:qFormat/>
    <w:rsid w:val="00AE72D4"/>
    <w:pPr>
      <w:ind w:left="1559" w:hanging="425"/>
    </w:pPr>
  </w:style>
  <w:style w:type="character" w:customStyle="1" w:styleId="SOBulletChar">
    <w:name w:val="SO Bullet Char"/>
    <w:aliases w:val="sotb Char"/>
    <w:basedOn w:val="DefaultParagraphFont"/>
    <w:link w:val="SOBullet"/>
    <w:rsid w:val="00AE72D4"/>
    <w:rPr>
      <w:sz w:val="22"/>
    </w:rPr>
  </w:style>
  <w:style w:type="paragraph" w:customStyle="1" w:styleId="SOBulletNote">
    <w:name w:val="SO BulletNote"/>
    <w:aliases w:val="sonb"/>
    <w:basedOn w:val="SOTextNote"/>
    <w:link w:val="SOBulletNoteChar"/>
    <w:qFormat/>
    <w:rsid w:val="00AE72D4"/>
    <w:pPr>
      <w:tabs>
        <w:tab w:val="left" w:pos="1560"/>
      </w:tabs>
      <w:ind w:left="2268" w:hanging="1134"/>
    </w:pPr>
  </w:style>
  <w:style w:type="character" w:customStyle="1" w:styleId="SOBulletNoteChar">
    <w:name w:val="SO BulletNote Char"/>
    <w:aliases w:val="sonb Char"/>
    <w:basedOn w:val="DefaultParagraphFont"/>
    <w:link w:val="SOBulletNote"/>
    <w:rsid w:val="00AE72D4"/>
    <w:rPr>
      <w:sz w:val="18"/>
    </w:rPr>
  </w:style>
  <w:style w:type="paragraph" w:customStyle="1" w:styleId="SOText2">
    <w:name w:val="SO Text2"/>
    <w:aliases w:val="sot2"/>
    <w:basedOn w:val="Normal"/>
    <w:next w:val="SOText"/>
    <w:link w:val="SOText2Char"/>
    <w:rsid w:val="00AE72D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E72D4"/>
    <w:rPr>
      <w:sz w:val="22"/>
    </w:rPr>
  </w:style>
  <w:style w:type="paragraph" w:customStyle="1" w:styleId="Transitional">
    <w:name w:val="Transitional"/>
    <w:aliases w:val="tr"/>
    <w:basedOn w:val="ItemHead"/>
    <w:next w:val="Item"/>
    <w:rsid w:val="00AE72D4"/>
  </w:style>
  <w:style w:type="character" w:customStyle="1" w:styleId="subsectionChar">
    <w:name w:val="subsection Char"/>
    <w:aliases w:val="ss Char"/>
    <w:link w:val="subsection"/>
    <w:rsid w:val="009F131F"/>
    <w:rPr>
      <w:rFonts w:eastAsia="Times New Roman" w:cs="Times New Roman"/>
      <w:sz w:val="22"/>
      <w:lang w:eastAsia="en-AU"/>
    </w:rPr>
  </w:style>
  <w:style w:type="character" w:customStyle="1" w:styleId="paragraphChar">
    <w:name w:val="paragraph Char"/>
    <w:aliases w:val="a Char"/>
    <w:link w:val="paragraph"/>
    <w:locked/>
    <w:rsid w:val="009F131F"/>
    <w:rPr>
      <w:rFonts w:eastAsia="Times New Roman" w:cs="Times New Roman"/>
      <w:sz w:val="22"/>
      <w:lang w:eastAsia="en-AU"/>
    </w:rPr>
  </w:style>
  <w:style w:type="character" w:customStyle="1" w:styleId="ActHead5Char">
    <w:name w:val="ActHead 5 Char"/>
    <w:aliases w:val="s Char"/>
    <w:link w:val="ActHead5"/>
    <w:rsid w:val="009F131F"/>
    <w:rPr>
      <w:rFonts w:eastAsia="Times New Roman" w:cs="Times New Roman"/>
      <w:b/>
      <w:kern w:val="28"/>
      <w:sz w:val="24"/>
      <w:lang w:eastAsia="en-AU"/>
    </w:rPr>
  </w:style>
  <w:style w:type="character" w:customStyle="1" w:styleId="notetextChar">
    <w:name w:val="note(text) Char"/>
    <w:aliases w:val="n Char"/>
    <w:link w:val="notetext"/>
    <w:rsid w:val="009F131F"/>
    <w:rPr>
      <w:rFonts w:eastAsia="Times New Roman" w:cs="Times New Roman"/>
      <w:sz w:val="18"/>
      <w:lang w:eastAsia="en-AU"/>
    </w:rPr>
  </w:style>
  <w:style w:type="character" w:customStyle="1" w:styleId="Heading1Char">
    <w:name w:val="Heading 1 Char"/>
    <w:basedOn w:val="DefaultParagraphFont"/>
    <w:link w:val="Heading1"/>
    <w:uiPriority w:val="9"/>
    <w:rsid w:val="008166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166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667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1667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1667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1667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1667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166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667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827D31"/>
    <w:rPr>
      <w:color w:val="0000FF" w:themeColor="hyperlink"/>
      <w:u w:val="single"/>
    </w:rPr>
  </w:style>
  <w:style w:type="character" w:styleId="FollowedHyperlink">
    <w:name w:val="FollowedHyperlink"/>
    <w:basedOn w:val="DefaultParagraphFont"/>
    <w:uiPriority w:val="99"/>
    <w:semiHidden/>
    <w:unhideWhenUsed/>
    <w:rsid w:val="00827D31"/>
    <w:rPr>
      <w:color w:val="0000FF" w:themeColor="hyperlink"/>
      <w:u w:val="single"/>
    </w:rPr>
  </w:style>
  <w:style w:type="paragraph" w:customStyle="1" w:styleId="ShortTP1">
    <w:name w:val="ShortTP1"/>
    <w:basedOn w:val="ShortT"/>
    <w:link w:val="ShortTP1Char"/>
    <w:rsid w:val="007838D3"/>
    <w:pPr>
      <w:spacing w:before="800"/>
    </w:pPr>
  </w:style>
  <w:style w:type="character" w:customStyle="1" w:styleId="ShortTP1Char">
    <w:name w:val="ShortTP1 Char"/>
    <w:basedOn w:val="DefaultParagraphFont"/>
    <w:link w:val="ShortTP1"/>
    <w:rsid w:val="007838D3"/>
    <w:rPr>
      <w:rFonts w:eastAsia="Times New Roman" w:cs="Times New Roman"/>
      <w:b/>
      <w:sz w:val="40"/>
      <w:lang w:eastAsia="en-AU"/>
    </w:rPr>
  </w:style>
  <w:style w:type="paragraph" w:customStyle="1" w:styleId="ActNoP1">
    <w:name w:val="ActNoP1"/>
    <w:basedOn w:val="Actno"/>
    <w:link w:val="ActNoP1Char"/>
    <w:rsid w:val="007838D3"/>
    <w:pPr>
      <w:spacing w:before="800"/>
    </w:pPr>
    <w:rPr>
      <w:sz w:val="28"/>
    </w:rPr>
  </w:style>
  <w:style w:type="character" w:customStyle="1" w:styleId="ActNoP1Char">
    <w:name w:val="ActNoP1 Char"/>
    <w:basedOn w:val="DefaultParagraphFont"/>
    <w:link w:val="ActNoP1"/>
    <w:rsid w:val="007838D3"/>
    <w:rPr>
      <w:rFonts w:eastAsia="Times New Roman" w:cs="Times New Roman"/>
      <w:b/>
      <w:sz w:val="28"/>
      <w:lang w:eastAsia="en-AU"/>
    </w:rPr>
  </w:style>
  <w:style w:type="paragraph" w:customStyle="1" w:styleId="AssentBk">
    <w:name w:val="AssentBk"/>
    <w:basedOn w:val="Normal"/>
    <w:rsid w:val="007838D3"/>
    <w:pPr>
      <w:spacing w:line="240" w:lineRule="auto"/>
    </w:pPr>
    <w:rPr>
      <w:rFonts w:eastAsia="Times New Roman" w:cs="Times New Roman"/>
      <w:sz w:val="20"/>
      <w:lang w:eastAsia="en-AU"/>
    </w:rPr>
  </w:style>
  <w:style w:type="paragraph" w:customStyle="1" w:styleId="AssentDt">
    <w:name w:val="AssentDt"/>
    <w:basedOn w:val="Normal"/>
    <w:rsid w:val="00B70AC2"/>
    <w:pPr>
      <w:spacing w:line="240" w:lineRule="auto"/>
    </w:pPr>
    <w:rPr>
      <w:rFonts w:eastAsia="Times New Roman" w:cs="Times New Roman"/>
      <w:sz w:val="20"/>
      <w:lang w:eastAsia="en-AU"/>
    </w:rPr>
  </w:style>
  <w:style w:type="paragraph" w:customStyle="1" w:styleId="2ndRd">
    <w:name w:val="2ndRd"/>
    <w:basedOn w:val="Normal"/>
    <w:rsid w:val="00B70AC2"/>
    <w:pPr>
      <w:spacing w:line="240" w:lineRule="auto"/>
    </w:pPr>
    <w:rPr>
      <w:rFonts w:eastAsia="Times New Roman" w:cs="Times New Roman"/>
      <w:sz w:val="20"/>
      <w:lang w:eastAsia="en-AU"/>
    </w:rPr>
  </w:style>
  <w:style w:type="paragraph" w:customStyle="1" w:styleId="ScalePlusRef">
    <w:name w:val="ScalePlusRef"/>
    <w:basedOn w:val="Normal"/>
    <w:rsid w:val="00B70AC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20</Pages>
  <Words>2934</Words>
  <Characters>15777</Characters>
  <Application>Microsoft Office Word</Application>
  <DocSecurity>0</DocSecurity>
  <PresentationFormat/>
  <Lines>335</Lines>
  <Paragraphs>236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2024-05-09T22:26:00Z</dcterms:created>
  <dcterms:modified xsi:type="dcterms:W3CDTF">2024-05-09T22:29:00Z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Legislation Amendment (Controlled Trials and Other Measures) Act 2023</vt:lpwstr>
  </property>
  <property fmtid="{D5CDD505-2E9C-101B-9397-08002B2CF9AE}" pid="3" name="ActNo">
    <vt:lpwstr>No. 66,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OPC8133</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2023-09-05T06:24:12Z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761bc723-4a80-461a-8b16-13822c5773cb</vt:lpwstr>
  </property>
  <property fmtid="{D5CDD505-2E9C-101B-9397-08002B2CF9AE}" pid="18" name="MSIP_Label_234ea0fa-41da-4eb0-b95e-07c328641c0b_ContentBits">
    <vt:lpwstr>0</vt:lpwstr>
  </property>
</Properties>
</file>