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7716965"/>
    <w:p w14:paraId="12FEE242" w14:textId="3E068ACC" w:rsidR="0039123B" w:rsidRDefault="0039123B" w:rsidP="0039123B">
      <w:r>
        <w:object w:dxaOrig="2146" w:dyaOrig="1561" w14:anchorId="66815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05pt;height:78.25pt" o:ole="" fillcolor="window">
            <v:imagedata r:id="rId7" o:title=""/>
          </v:shape>
          <o:OLEObject Type="Embed" ProgID="Word.Picture.8" ShapeID="_x0000_i1025" DrawAspect="Content" ObjectID="_1756218238" r:id="rId8"/>
        </w:object>
      </w:r>
    </w:p>
    <w:p w14:paraId="1D4E57BE" w14:textId="77777777" w:rsidR="0039123B" w:rsidRDefault="0039123B" w:rsidP="0039123B"/>
    <w:p w14:paraId="61DECC0B" w14:textId="77777777" w:rsidR="0039123B" w:rsidRDefault="0039123B" w:rsidP="0039123B"/>
    <w:p w14:paraId="785AD196" w14:textId="77777777" w:rsidR="0039123B" w:rsidRDefault="0039123B" w:rsidP="0039123B"/>
    <w:p w14:paraId="4891A5D8" w14:textId="77777777" w:rsidR="0039123B" w:rsidRDefault="0039123B" w:rsidP="0039123B"/>
    <w:p w14:paraId="7912B246" w14:textId="77777777" w:rsidR="0039123B" w:rsidRDefault="0039123B" w:rsidP="0039123B"/>
    <w:p w14:paraId="330F7426" w14:textId="77777777" w:rsidR="0039123B" w:rsidRDefault="0039123B" w:rsidP="0039123B"/>
    <w:p w14:paraId="6F05EE90" w14:textId="13D967AF" w:rsidR="0048364F" w:rsidRPr="00CD7A1E" w:rsidRDefault="0039123B" w:rsidP="0048364F">
      <w:pPr>
        <w:pStyle w:val="ShortT"/>
      </w:pPr>
      <w:r>
        <w:t>Biosecurity Amendment (Advanced Compliance Measures) Act 2023</w:t>
      </w:r>
    </w:p>
    <w:bookmarkEnd w:id="0"/>
    <w:p w14:paraId="519DF981" w14:textId="77777777" w:rsidR="0048364F" w:rsidRPr="00CD7A1E" w:rsidRDefault="0048364F" w:rsidP="0048364F"/>
    <w:p w14:paraId="3479B8FC" w14:textId="12DDF9DC" w:rsidR="0048364F" w:rsidRPr="00CD7A1E" w:rsidRDefault="00C164CA" w:rsidP="0039123B">
      <w:pPr>
        <w:pStyle w:val="Actno"/>
        <w:spacing w:before="400"/>
      </w:pPr>
      <w:r w:rsidRPr="00CD7A1E">
        <w:t>No.</w:t>
      </w:r>
      <w:r w:rsidR="00570AF4">
        <w:t xml:space="preserve"> 62</w:t>
      </w:r>
      <w:r w:rsidRPr="00CD7A1E">
        <w:t xml:space="preserve">, </w:t>
      </w:r>
      <w:r w:rsidR="00005D25" w:rsidRPr="00CD7A1E">
        <w:t>2023</w:t>
      </w:r>
    </w:p>
    <w:p w14:paraId="3CBA5D56" w14:textId="77777777" w:rsidR="0048364F" w:rsidRPr="00CD7A1E" w:rsidRDefault="0048364F" w:rsidP="0048364F"/>
    <w:p w14:paraId="3AD2D216" w14:textId="77777777" w:rsidR="00C20874" w:rsidRDefault="00C20874" w:rsidP="00C20874">
      <w:pPr>
        <w:rPr>
          <w:lang w:eastAsia="en-AU"/>
        </w:rPr>
      </w:pPr>
    </w:p>
    <w:p w14:paraId="6A7707B3" w14:textId="44A2F661" w:rsidR="0048364F" w:rsidRPr="00CD7A1E" w:rsidRDefault="0048364F" w:rsidP="0048364F"/>
    <w:p w14:paraId="736F4D71" w14:textId="77777777" w:rsidR="0048364F" w:rsidRPr="00CD7A1E" w:rsidRDefault="0048364F" w:rsidP="0048364F"/>
    <w:p w14:paraId="0FFAEC14" w14:textId="77777777" w:rsidR="0048364F" w:rsidRPr="00CD7A1E" w:rsidRDefault="0048364F" w:rsidP="0048364F"/>
    <w:p w14:paraId="51434B1C" w14:textId="77777777" w:rsidR="0039123B" w:rsidRDefault="0039123B" w:rsidP="0039123B">
      <w:pPr>
        <w:pStyle w:val="LongT"/>
      </w:pPr>
      <w:r>
        <w:t xml:space="preserve">An Act to amend the </w:t>
      </w:r>
      <w:r w:rsidRPr="0039123B">
        <w:rPr>
          <w:i/>
        </w:rPr>
        <w:t>Biosecurity Act 2015</w:t>
      </w:r>
      <w:r>
        <w:t>, and for related purposes</w:t>
      </w:r>
    </w:p>
    <w:p w14:paraId="24D8BD13" w14:textId="5B2FBBC5" w:rsidR="0048364F" w:rsidRPr="00127A6C" w:rsidRDefault="0048364F" w:rsidP="0048364F">
      <w:pPr>
        <w:pStyle w:val="Header"/>
        <w:tabs>
          <w:tab w:val="clear" w:pos="4150"/>
          <w:tab w:val="clear" w:pos="8307"/>
        </w:tabs>
      </w:pPr>
      <w:r w:rsidRPr="00127A6C">
        <w:rPr>
          <w:rStyle w:val="CharAmSchNo"/>
        </w:rPr>
        <w:t xml:space="preserve"> </w:t>
      </w:r>
      <w:r w:rsidRPr="00127A6C">
        <w:rPr>
          <w:rStyle w:val="CharAmSchText"/>
        </w:rPr>
        <w:t xml:space="preserve"> </w:t>
      </w:r>
    </w:p>
    <w:p w14:paraId="29DA5AFE" w14:textId="77777777" w:rsidR="0048364F" w:rsidRPr="00127A6C" w:rsidRDefault="0048364F" w:rsidP="0048364F">
      <w:pPr>
        <w:pStyle w:val="Header"/>
        <w:tabs>
          <w:tab w:val="clear" w:pos="4150"/>
          <w:tab w:val="clear" w:pos="8307"/>
        </w:tabs>
      </w:pPr>
      <w:r w:rsidRPr="00127A6C">
        <w:rPr>
          <w:rStyle w:val="CharAmPartNo"/>
        </w:rPr>
        <w:t xml:space="preserve"> </w:t>
      </w:r>
      <w:r w:rsidRPr="00127A6C">
        <w:rPr>
          <w:rStyle w:val="CharAmPartText"/>
        </w:rPr>
        <w:t xml:space="preserve"> </w:t>
      </w:r>
    </w:p>
    <w:p w14:paraId="38E19AFD" w14:textId="77777777" w:rsidR="0048364F" w:rsidRPr="00CD7A1E" w:rsidRDefault="0048364F" w:rsidP="0048364F">
      <w:pPr>
        <w:sectPr w:rsidR="0048364F" w:rsidRPr="00CD7A1E" w:rsidSect="0039123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203B826" w14:textId="77777777" w:rsidR="0048364F" w:rsidRPr="00CD7A1E" w:rsidRDefault="0048364F" w:rsidP="0048364F">
      <w:pPr>
        <w:outlineLvl w:val="0"/>
        <w:rPr>
          <w:sz w:val="36"/>
        </w:rPr>
      </w:pPr>
      <w:r w:rsidRPr="00CD7A1E">
        <w:rPr>
          <w:sz w:val="36"/>
        </w:rPr>
        <w:lastRenderedPageBreak/>
        <w:t>Contents</w:t>
      </w:r>
    </w:p>
    <w:p w14:paraId="14EF3CE5" w14:textId="517CC2F2" w:rsidR="006C0B9B" w:rsidRDefault="006C0B9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C0B9B">
        <w:rPr>
          <w:noProof/>
        </w:rPr>
        <w:tab/>
      </w:r>
      <w:r w:rsidRPr="006C0B9B">
        <w:rPr>
          <w:noProof/>
        </w:rPr>
        <w:fldChar w:fldCharType="begin"/>
      </w:r>
      <w:r w:rsidRPr="006C0B9B">
        <w:rPr>
          <w:noProof/>
        </w:rPr>
        <w:instrText xml:space="preserve"> PAGEREF _Toc145604586 \h </w:instrText>
      </w:r>
      <w:r w:rsidRPr="006C0B9B">
        <w:rPr>
          <w:noProof/>
        </w:rPr>
      </w:r>
      <w:r w:rsidRPr="006C0B9B">
        <w:rPr>
          <w:noProof/>
        </w:rPr>
        <w:fldChar w:fldCharType="separate"/>
      </w:r>
      <w:r w:rsidR="00376C3E">
        <w:rPr>
          <w:noProof/>
        </w:rPr>
        <w:t>1</w:t>
      </w:r>
      <w:r w:rsidRPr="006C0B9B">
        <w:rPr>
          <w:noProof/>
        </w:rPr>
        <w:fldChar w:fldCharType="end"/>
      </w:r>
    </w:p>
    <w:p w14:paraId="38FFDE4E" w14:textId="194CE67F" w:rsidR="006C0B9B" w:rsidRDefault="006C0B9B">
      <w:pPr>
        <w:pStyle w:val="TOC5"/>
        <w:rPr>
          <w:rFonts w:asciiTheme="minorHAnsi" w:eastAsiaTheme="minorEastAsia" w:hAnsiTheme="minorHAnsi" w:cstheme="minorBidi"/>
          <w:noProof/>
          <w:kern w:val="0"/>
          <w:sz w:val="22"/>
          <w:szCs w:val="22"/>
        </w:rPr>
      </w:pPr>
      <w:r>
        <w:rPr>
          <w:noProof/>
        </w:rPr>
        <w:t>2</w:t>
      </w:r>
      <w:r>
        <w:rPr>
          <w:noProof/>
        </w:rPr>
        <w:tab/>
        <w:t>Commencement</w:t>
      </w:r>
      <w:r w:rsidRPr="006C0B9B">
        <w:rPr>
          <w:noProof/>
        </w:rPr>
        <w:tab/>
      </w:r>
      <w:r w:rsidRPr="006C0B9B">
        <w:rPr>
          <w:noProof/>
        </w:rPr>
        <w:fldChar w:fldCharType="begin"/>
      </w:r>
      <w:r w:rsidRPr="006C0B9B">
        <w:rPr>
          <w:noProof/>
        </w:rPr>
        <w:instrText xml:space="preserve"> PAGEREF _Toc145604587 \h </w:instrText>
      </w:r>
      <w:r w:rsidRPr="006C0B9B">
        <w:rPr>
          <w:noProof/>
        </w:rPr>
      </w:r>
      <w:r w:rsidRPr="006C0B9B">
        <w:rPr>
          <w:noProof/>
        </w:rPr>
        <w:fldChar w:fldCharType="separate"/>
      </w:r>
      <w:r w:rsidR="00376C3E">
        <w:rPr>
          <w:noProof/>
        </w:rPr>
        <w:t>2</w:t>
      </w:r>
      <w:r w:rsidRPr="006C0B9B">
        <w:rPr>
          <w:noProof/>
        </w:rPr>
        <w:fldChar w:fldCharType="end"/>
      </w:r>
    </w:p>
    <w:p w14:paraId="4B002A41" w14:textId="6AC3C4E0" w:rsidR="006C0B9B" w:rsidRDefault="006C0B9B">
      <w:pPr>
        <w:pStyle w:val="TOC5"/>
        <w:rPr>
          <w:rFonts w:asciiTheme="minorHAnsi" w:eastAsiaTheme="minorEastAsia" w:hAnsiTheme="minorHAnsi" w:cstheme="minorBidi"/>
          <w:noProof/>
          <w:kern w:val="0"/>
          <w:sz w:val="22"/>
          <w:szCs w:val="22"/>
        </w:rPr>
      </w:pPr>
      <w:r>
        <w:rPr>
          <w:noProof/>
        </w:rPr>
        <w:t>3</w:t>
      </w:r>
      <w:r>
        <w:rPr>
          <w:noProof/>
        </w:rPr>
        <w:tab/>
        <w:t>Schedules</w:t>
      </w:r>
      <w:r w:rsidRPr="006C0B9B">
        <w:rPr>
          <w:noProof/>
        </w:rPr>
        <w:tab/>
      </w:r>
      <w:r w:rsidRPr="006C0B9B">
        <w:rPr>
          <w:noProof/>
        </w:rPr>
        <w:fldChar w:fldCharType="begin"/>
      </w:r>
      <w:r w:rsidRPr="006C0B9B">
        <w:rPr>
          <w:noProof/>
        </w:rPr>
        <w:instrText xml:space="preserve"> PAGEREF _Toc145604588 \h </w:instrText>
      </w:r>
      <w:r w:rsidRPr="006C0B9B">
        <w:rPr>
          <w:noProof/>
        </w:rPr>
      </w:r>
      <w:r w:rsidRPr="006C0B9B">
        <w:rPr>
          <w:noProof/>
        </w:rPr>
        <w:fldChar w:fldCharType="separate"/>
      </w:r>
      <w:r w:rsidR="00376C3E">
        <w:rPr>
          <w:noProof/>
        </w:rPr>
        <w:t>2</w:t>
      </w:r>
      <w:r w:rsidRPr="006C0B9B">
        <w:rPr>
          <w:noProof/>
        </w:rPr>
        <w:fldChar w:fldCharType="end"/>
      </w:r>
    </w:p>
    <w:p w14:paraId="6061EA3C" w14:textId="78537A98" w:rsidR="006C0B9B" w:rsidRDefault="006C0B9B">
      <w:pPr>
        <w:pStyle w:val="TOC6"/>
        <w:rPr>
          <w:rFonts w:asciiTheme="minorHAnsi" w:eastAsiaTheme="minorEastAsia" w:hAnsiTheme="minorHAnsi" w:cstheme="minorBidi"/>
          <w:b w:val="0"/>
          <w:noProof/>
          <w:kern w:val="0"/>
          <w:sz w:val="22"/>
          <w:szCs w:val="22"/>
        </w:rPr>
      </w:pPr>
      <w:r>
        <w:rPr>
          <w:noProof/>
        </w:rPr>
        <w:t>Schedule 1—Assessing biosecurity risk for persons on incoming aircraft or vessel</w:t>
      </w:r>
      <w:r w:rsidRPr="006C0B9B">
        <w:rPr>
          <w:b w:val="0"/>
          <w:noProof/>
          <w:sz w:val="18"/>
        </w:rPr>
        <w:tab/>
      </w:r>
      <w:r w:rsidRPr="006C0B9B">
        <w:rPr>
          <w:b w:val="0"/>
          <w:noProof/>
          <w:sz w:val="18"/>
        </w:rPr>
        <w:fldChar w:fldCharType="begin"/>
      </w:r>
      <w:r w:rsidRPr="006C0B9B">
        <w:rPr>
          <w:b w:val="0"/>
          <w:noProof/>
          <w:sz w:val="18"/>
        </w:rPr>
        <w:instrText xml:space="preserve"> PAGEREF _Toc145604589 \h </w:instrText>
      </w:r>
      <w:r w:rsidRPr="006C0B9B">
        <w:rPr>
          <w:b w:val="0"/>
          <w:noProof/>
          <w:sz w:val="18"/>
        </w:rPr>
      </w:r>
      <w:r w:rsidRPr="006C0B9B">
        <w:rPr>
          <w:b w:val="0"/>
          <w:noProof/>
          <w:sz w:val="18"/>
        </w:rPr>
        <w:fldChar w:fldCharType="separate"/>
      </w:r>
      <w:r w:rsidR="00376C3E">
        <w:rPr>
          <w:b w:val="0"/>
          <w:noProof/>
          <w:sz w:val="18"/>
        </w:rPr>
        <w:t>3</w:t>
      </w:r>
      <w:r w:rsidRPr="006C0B9B">
        <w:rPr>
          <w:b w:val="0"/>
          <w:noProof/>
          <w:sz w:val="18"/>
        </w:rPr>
        <w:fldChar w:fldCharType="end"/>
      </w:r>
    </w:p>
    <w:p w14:paraId="2763EBD8" w14:textId="674E9576" w:rsidR="006C0B9B" w:rsidRDefault="006C0B9B">
      <w:pPr>
        <w:pStyle w:val="TOC9"/>
        <w:rPr>
          <w:rFonts w:asciiTheme="minorHAnsi" w:eastAsiaTheme="minorEastAsia" w:hAnsiTheme="minorHAnsi" w:cstheme="minorBidi"/>
          <w:i w:val="0"/>
          <w:noProof/>
          <w:kern w:val="0"/>
          <w:sz w:val="22"/>
          <w:szCs w:val="22"/>
        </w:rPr>
      </w:pPr>
      <w:r>
        <w:rPr>
          <w:noProof/>
        </w:rPr>
        <w:t>Biosecurity Act 2015</w:t>
      </w:r>
      <w:r w:rsidRPr="006C0B9B">
        <w:rPr>
          <w:i w:val="0"/>
          <w:noProof/>
          <w:sz w:val="18"/>
        </w:rPr>
        <w:tab/>
      </w:r>
      <w:r w:rsidRPr="006C0B9B">
        <w:rPr>
          <w:i w:val="0"/>
          <w:noProof/>
          <w:sz w:val="18"/>
        </w:rPr>
        <w:fldChar w:fldCharType="begin"/>
      </w:r>
      <w:r w:rsidRPr="006C0B9B">
        <w:rPr>
          <w:i w:val="0"/>
          <w:noProof/>
          <w:sz w:val="18"/>
        </w:rPr>
        <w:instrText xml:space="preserve"> PAGEREF _Toc145604590 \h </w:instrText>
      </w:r>
      <w:r w:rsidRPr="006C0B9B">
        <w:rPr>
          <w:i w:val="0"/>
          <w:noProof/>
          <w:sz w:val="18"/>
        </w:rPr>
      </w:r>
      <w:r w:rsidRPr="006C0B9B">
        <w:rPr>
          <w:i w:val="0"/>
          <w:noProof/>
          <w:sz w:val="18"/>
        </w:rPr>
        <w:fldChar w:fldCharType="separate"/>
      </w:r>
      <w:r w:rsidR="00376C3E">
        <w:rPr>
          <w:i w:val="0"/>
          <w:noProof/>
          <w:sz w:val="18"/>
        </w:rPr>
        <w:t>3</w:t>
      </w:r>
      <w:r w:rsidRPr="006C0B9B">
        <w:rPr>
          <w:i w:val="0"/>
          <w:noProof/>
          <w:sz w:val="18"/>
        </w:rPr>
        <w:fldChar w:fldCharType="end"/>
      </w:r>
    </w:p>
    <w:p w14:paraId="375B4849" w14:textId="4D64C569" w:rsidR="006C0B9B" w:rsidRDefault="006C0B9B">
      <w:pPr>
        <w:pStyle w:val="TOC6"/>
        <w:rPr>
          <w:rFonts w:asciiTheme="minorHAnsi" w:eastAsiaTheme="minorEastAsia" w:hAnsiTheme="minorHAnsi" w:cstheme="minorBidi"/>
          <w:b w:val="0"/>
          <w:noProof/>
          <w:kern w:val="0"/>
          <w:sz w:val="22"/>
          <w:szCs w:val="22"/>
        </w:rPr>
      </w:pPr>
      <w:r>
        <w:rPr>
          <w:noProof/>
        </w:rPr>
        <w:t>Schedule 2—Approved arrangements</w:t>
      </w:r>
      <w:r w:rsidRPr="006C0B9B">
        <w:rPr>
          <w:b w:val="0"/>
          <w:noProof/>
          <w:sz w:val="18"/>
        </w:rPr>
        <w:tab/>
      </w:r>
      <w:r w:rsidRPr="006C0B9B">
        <w:rPr>
          <w:b w:val="0"/>
          <w:noProof/>
          <w:sz w:val="18"/>
        </w:rPr>
        <w:fldChar w:fldCharType="begin"/>
      </w:r>
      <w:r w:rsidRPr="006C0B9B">
        <w:rPr>
          <w:b w:val="0"/>
          <w:noProof/>
          <w:sz w:val="18"/>
        </w:rPr>
        <w:instrText xml:space="preserve"> PAGEREF _Toc145604592 \h </w:instrText>
      </w:r>
      <w:r w:rsidRPr="006C0B9B">
        <w:rPr>
          <w:b w:val="0"/>
          <w:noProof/>
          <w:sz w:val="18"/>
        </w:rPr>
      </w:r>
      <w:r w:rsidRPr="006C0B9B">
        <w:rPr>
          <w:b w:val="0"/>
          <w:noProof/>
          <w:sz w:val="18"/>
        </w:rPr>
        <w:fldChar w:fldCharType="separate"/>
      </w:r>
      <w:r w:rsidR="00376C3E">
        <w:rPr>
          <w:b w:val="0"/>
          <w:noProof/>
          <w:sz w:val="18"/>
        </w:rPr>
        <w:t>7</w:t>
      </w:r>
      <w:r w:rsidRPr="006C0B9B">
        <w:rPr>
          <w:b w:val="0"/>
          <w:noProof/>
          <w:sz w:val="18"/>
        </w:rPr>
        <w:fldChar w:fldCharType="end"/>
      </w:r>
    </w:p>
    <w:p w14:paraId="43F0F50E" w14:textId="58D7B0FC" w:rsidR="006C0B9B" w:rsidRDefault="006C0B9B">
      <w:pPr>
        <w:pStyle w:val="TOC9"/>
        <w:rPr>
          <w:rFonts w:asciiTheme="minorHAnsi" w:eastAsiaTheme="minorEastAsia" w:hAnsiTheme="minorHAnsi" w:cstheme="minorBidi"/>
          <w:i w:val="0"/>
          <w:noProof/>
          <w:kern w:val="0"/>
          <w:sz w:val="22"/>
          <w:szCs w:val="22"/>
        </w:rPr>
      </w:pPr>
      <w:r>
        <w:rPr>
          <w:noProof/>
        </w:rPr>
        <w:t>Biosecurity Act 2015</w:t>
      </w:r>
      <w:r w:rsidRPr="006C0B9B">
        <w:rPr>
          <w:i w:val="0"/>
          <w:noProof/>
          <w:sz w:val="18"/>
        </w:rPr>
        <w:tab/>
      </w:r>
      <w:r w:rsidRPr="006C0B9B">
        <w:rPr>
          <w:i w:val="0"/>
          <w:noProof/>
          <w:sz w:val="18"/>
        </w:rPr>
        <w:fldChar w:fldCharType="begin"/>
      </w:r>
      <w:r w:rsidRPr="006C0B9B">
        <w:rPr>
          <w:i w:val="0"/>
          <w:noProof/>
          <w:sz w:val="18"/>
        </w:rPr>
        <w:instrText xml:space="preserve"> PAGEREF _Toc145604593 \h </w:instrText>
      </w:r>
      <w:r w:rsidRPr="006C0B9B">
        <w:rPr>
          <w:i w:val="0"/>
          <w:noProof/>
          <w:sz w:val="18"/>
        </w:rPr>
      </w:r>
      <w:r w:rsidRPr="006C0B9B">
        <w:rPr>
          <w:i w:val="0"/>
          <w:noProof/>
          <w:sz w:val="18"/>
        </w:rPr>
        <w:fldChar w:fldCharType="separate"/>
      </w:r>
      <w:r w:rsidR="00376C3E">
        <w:rPr>
          <w:i w:val="0"/>
          <w:noProof/>
          <w:sz w:val="18"/>
        </w:rPr>
        <w:t>7</w:t>
      </w:r>
      <w:r w:rsidRPr="006C0B9B">
        <w:rPr>
          <w:i w:val="0"/>
          <w:noProof/>
          <w:sz w:val="18"/>
        </w:rPr>
        <w:fldChar w:fldCharType="end"/>
      </w:r>
    </w:p>
    <w:p w14:paraId="6FC91EB2" w14:textId="4D2D0B1D" w:rsidR="006C0B9B" w:rsidRDefault="006C0B9B">
      <w:pPr>
        <w:pStyle w:val="TOC6"/>
        <w:rPr>
          <w:rFonts w:asciiTheme="minorHAnsi" w:eastAsiaTheme="minorEastAsia" w:hAnsiTheme="minorHAnsi" w:cstheme="minorBidi"/>
          <w:b w:val="0"/>
          <w:noProof/>
          <w:kern w:val="0"/>
          <w:sz w:val="22"/>
          <w:szCs w:val="22"/>
        </w:rPr>
      </w:pPr>
      <w:r>
        <w:rPr>
          <w:noProof/>
        </w:rPr>
        <w:t>Schedule 3—Civil penalty provisions</w:t>
      </w:r>
      <w:r w:rsidRPr="006C0B9B">
        <w:rPr>
          <w:b w:val="0"/>
          <w:noProof/>
          <w:sz w:val="18"/>
        </w:rPr>
        <w:tab/>
      </w:r>
      <w:r w:rsidRPr="006C0B9B">
        <w:rPr>
          <w:b w:val="0"/>
          <w:noProof/>
          <w:sz w:val="18"/>
        </w:rPr>
        <w:fldChar w:fldCharType="begin"/>
      </w:r>
      <w:r w:rsidRPr="006C0B9B">
        <w:rPr>
          <w:b w:val="0"/>
          <w:noProof/>
          <w:sz w:val="18"/>
        </w:rPr>
        <w:instrText xml:space="preserve"> PAGEREF _Toc145604596 \h </w:instrText>
      </w:r>
      <w:r w:rsidRPr="006C0B9B">
        <w:rPr>
          <w:b w:val="0"/>
          <w:noProof/>
          <w:sz w:val="18"/>
        </w:rPr>
      </w:r>
      <w:r w:rsidRPr="006C0B9B">
        <w:rPr>
          <w:b w:val="0"/>
          <w:noProof/>
          <w:sz w:val="18"/>
        </w:rPr>
        <w:fldChar w:fldCharType="separate"/>
      </w:r>
      <w:r w:rsidR="00376C3E">
        <w:rPr>
          <w:b w:val="0"/>
          <w:noProof/>
          <w:sz w:val="18"/>
        </w:rPr>
        <w:t>11</w:t>
      </w:r>
      <w:r w:rsidRPr="006C0B9B">
        <w:rPr>
          <w:b w:val="0"/>
          <w:noProof/>
          <w:sz w:val="18"/>
        </w:rPr>
        <w:fldChar w:fldCharType="end"/>
      </w:r>
    </w:p>
    <w:p w14:paraId="11AB7918" w14:textId="0A79F61D" w:rsidR="006C0B9B" w:rsidRDefault="006C0B9B">
      <w:pPr>
        <w:pStyle w:val="TOC7"/>
        <w:rPr>
          <w:rFonts w:asciiTheme="minorHAnsi" w:eastAsiaTheme="minorEastAsia" w:hAnsiTheme="minorHAnsi" w:cstheme="minorBidi"/>
          <w:noProof/>
          <w:kern w:val="0"/>
          <w:sz w:val="22"/>
          <w:szCs w:val="22"/>
        </w:rPr>
      </w:pPr>
      <w:r>
        <w:rPr>
          <w:noProof/>
        </w:rPr>
        <w:t>Part 1—Increased civil penalties</w:t>
      </w:r>
      <w:r w:rsidRPr="006C0B9B">
        <w:rPr>
          <w:noProof/>
          <w:sz w:val="18"/>
        </w:rPr>
        <w:tab/>
      </w:r>
      <w:r w:rsidRPr="006C0B9B">
        <w:rPr>
          <w:noProof/>
          <w:sz w:val="18"/>
        </w:rPr>
        <w:fldChar w:fldCharType="begin"/>
      </w:r>
      <w:r w:rsidRPr="006C0B9B">
        <w:rPr>
          <w:noProof/>
          <w:sz w:val="18"/>
        </w:rPr>
        <w:instrText xml:space="preserve"> PAGEREF _Toc145604597 \h </w:instrText>
      </w:r>
      <w:r w:rsidRPr="006C0B9B">
        <w:rPr>
          <w:noProof/>
          <w:sz w:val="18"/>
        </w:rPr>
      </w:r>
      <w:r w:rsidRPr="006C0B9B">
        <w:rPr>
          <w:noProof/>
          <w:sz w:val="18"/>
        </w:rPr>
        <w:fldChar w:fldCharType="separate"/>
      </w:r>
      <w:r w:rsidR="00376C3E">
        <w:rPr>
          <w:noProof/>
          <w:sz w:val="18"/>
        </w:rPr>
        <w:t>11</w:t>
      </w:r>
      <w:r w:rsidRPr="006C0B9B">
        <w:rPr>
          <w:noProof/>
          <w:sz w:val="18"/>
        </w:rPr>
        <w:fldChar w:fldCharType="end"/>
      </w:r>
    </w:p>
    <w:p w14:paraId="7A514CE1" w14:textId="46CB623C" w:rsidR="006C0B9B" w:rsidRDefault="006C0B9B">
      <w:pPr>
        <w:pStyle w:val="TOC9"/>
        <w:rPr>
          <w:rFonts w:asciiTheme="minorHAnsi" w:eastAsiaTheme="minorEastAsia" w:hAnsiTheme="minorHAnsi" w:cstheme="minorBidi"/>
          <w:i w:val="0"/>
          <w:noProof/>
          <w:kern w:val="0"/>
          <w:sz w:val="22"/>
          <w:szCs w:val="22"/>
        </w:rPr>
      </w:pPr>
      <w:r>
        <w:rPr>
          <w:noProof/>
        </w:rPr>
        <w:t>Biosecurity Act 2015</w:t>
      </w:r>
      <w:r w:rsidRPr="006C0B9B">
        <w:rPr>
          <w:i w:val="0"/>
          <w:noProof/>
          <w:sz w:val="18"/>
        </w:rPr>
        <w:tab/>
      </w:r>
      <w:r w:rsidRPr="006C0B9B">
        <w:rPr>
          <w:i w:val="0"/>
          <w:noProof/>
          <w:sz w:val="18"/>
        </w:rPr>
        <w:fldChar w:fldCharType="begin"/>
      </w:r>
      <w:r w:rsidRPr="006C0B9B">
        <w:rPr>
          <w:i w:val="0"/>
          <w:noProof/>
          <w:sz w:val="18"/>
        </w:rPr>
        <w:instrText xml:space="preserve"> PAGEREF _Toc145604598 \h </w:instrText>
      </w:r>
      <w:r w:rsidRPr="006C0B9B">
        <w:rPr>
          <w:i w:val="0"/>
          <w:noProof/>
          <w:sz w:val="18"/>
        </w:rPr>
      </w:r>
      <w:r w:rsidRPr="006C0B9B">
        <w:rPr>
          <w:i w:val="0"/>
          <w:noProof/>
          <w:sz w:val="18"/>
        </w:rPr>
        <w:fldChar w:fldCharType="separate"/>
      </w:r>
      <w:r w:rsidR="00376C3E">
        <w:rPr>
          <w:i w:val="0"/>
          <w:noProof/>
          <w:sz w:val="18"/>
        </w:rPr>
        <w:t>11</w:t>
      </w:r>
      <w:r w:rsidRPr="006C0B9B">
        <w:rPr>
          <w:i w:val="0"/>
          <w:noProof/>
          <w:sz w:val="18"/>
        </w:rPr>
        <w:fldChar w:fldCharType="end"/>
      </w:r>
    </w:p>
    <w:p w14:paraId="1BFF58AA" w14:textId="0C589CC2" w:rsidR="006C0B9B" w:rsidRDefault="006C0B9B">
      <w:pPr>
        <w:pStyle w:val="TOC7"/>
        <w:rPr>
          <w:rFonts w:asciiTheme="minorHAnsi" w:eastAsiaTheme="minorEastAsia" w:hAnsiTheme="minorHAnsi" w:cstheme="minorBidi"/>
          <w:noProof/>
          <w:kern w:val="0"/>
          <w:sz w:val="22"/>
          <w:szCs w:val="22"/>
        </w:rPr>
      </w:pPr>
      <w:r>
        <w:rPr>
          <w:noProof/>
        </w:rPr>
        <w:t>Part 2—Other amendments</w:t>
      </w:r>
      <w:r w:rsidRPr="006C0B9B">
        <w:rPr>
          <w:noProof/>
          <w:sz w:val="18"/>
        </w:rPr>
        <w:tab/>
      </w:r>
      <w:r w:rsidRPr="006C0B9B">
        <w:rPr>
          <w:noProof/>
          <w:sz w:val="18"/>
        </w:rPr>
        <w:fldChar w:fldCharType="begin"/>
      </w:r>
      <w:r w:rsidRPr="006C0B9B">
        <w:rPr>
          <w:noProof/>
          <w:sz w:val="18"/>
        </w:rPr>
        <w:instrText xml:space="preserve"> PAGEREF _Toc145604599 \h </w:instrText>
      </w:r>
      <w:r w:rsidRPr="006C0B9B">
        <w:rPr>
          <w:noProof/>
          <w:sz w:val="18"/>
        </w:rPr>
      </w:r>
      <w:r w:rsidRPr="006C0B9B">
        <w:rPr>
          <w:noProof/>
          <w:sz w:val="18"/>
        </w:rPr>
        <w:fldChar w:fldCharType="separate"/>
      </w:r>
      <w:r w:rsidR="00376C3E">
        <w:rPr>
          <w:noProof/>
          <w:sz w:val="18"/>
        </w:rPr>
        <w:t>13</w:t>
      </w:r>
      <w:r w:rsidRPr="006C0B9B">
        <w:rPr>
          <w:noProof/>
          <w:sz w:val="18"/>
        </w:rPr>
        <w:fldChar w:fldCharType="end"/>
      </w:r>
    </w:p>
    <w:p w14:paraId="2DF92E3A" w14:textId="2FC47382" w:rsidR="006C0B9B" w:rsidRDefault="006C0B9B">
      <w:pPr>
        <w:pStyle w:val="TOC9"/>
        <w:rPr>
          <w:rFonts w:asciiTheme="minorHAnsi" w:eastAsiaTheme="minorEastAsia" w:hAnsiTheme="minorHAnsi" w:cstheme="minorBidi"/>
          <w:i w:val="0"/>
          <w:noProof/>
          <w:kern w:val="0"/>
          <w:sz w:val="22"/>
          <w:szCs w:val="22"/>
        </w:rPr>
      </w:pPr>
      <w:r>
        <w:rPr>
          <w:noProof/>
        </w:rPr>
        <w:t>Biosecurity Act 2015</w:t>
      </w:r>
      <w:r w:rsidRPr="006C0B9B">
        <w:rPr>
          <w:i w:val="0"/>
          <w:noProof/>
          <w:sz w:val="18"/>
        </w:rPr>
        <w:tab/>
      </w:r>
      <w:r w:rsidRPr="006C0B9B">
        <w:rPr>
          <w:i w:val="0"/>
          <w:noProof/>
          <w:sz w:val="18"/>
        </w:rPr>
        <w:fldChar w:fldCharType="begin"/>
      </w:r>
      <w:r w:rsidRPr="006C0B9B">
        <w:rPr>
          <w:i w:val="0"/>
          <w:noProof/>
          <w:sz w:val="18"/>
        </w:rPr>
        <w:instrText xml:space="preserve"> PAGEREF _Toc145604600 \h </w:instrText>
      </w:r>
      <w:r w:rsidRPr="006C0B9B">
        <w:rPr>
          <w:i w:val="0"/>
          <w:noProof/>
          <w:sz w:val="18"/>
        </w:rPr>
      </w:r>
      <w:r w:rsidRPr="006C0B9B">
        <w:rPr>
          <w:i w:val="0"/>
          <w:noProof/>
          <w:sz w:val="18"/>
        </w:rPr>
        <w:fldChar w:fldCharType="separate"/>
      </w:r>
      <w:r w:rsidR="00376C3E">
        <w:rPr>
          <w:i w:val="0"/>
          <w:noProof/>
          <w:sz w:val="18"/>
        </w:rPr>
        <w:t>13</w:t>
      </w:r>
      <w:r w:rsidRPr="006C0B9B">
        <w:rPr>
          <w:i w:val="0"/>
          <w:noProof/>
          <w:sz w:val="18"/>
        </w:rPr>
        <w:fldChar w:fldCharType="end"/>
      </w:r>
    </w:p>
    <w:p w14:paraId="4B6F30F3" w14:textId="18F370F7" w:rsidR="006C0B9B" w:rsidRDefault="006C0B9B">
      <w:pPr>
        <w:pStyle w:val="TOC6"/>
        <w:rPr>
          <w:rFonts w:asciiTheme="minorHAnsi" w:eastAsiaTheme="minorEastAsia" w:hAnsiTheme="minorHAnsi" w:cstheme="minorBidi"/>
          <w:b w:val="0"/>
          <w:noProof/>
          <w:kern w:val="0"/>
          <w:sz w:val="22"/>
          <w:szCs w:val="22"/>
        </w:rPr>
      </w:pPr>
      <w:r>
        <w:rPr>
          <w:noProof/>
        </w:rPr>
        <w:t>Schedule 4—Strict liability offences and infringement notices</w:t>
      </w:r>
      <w:r w:rsidRPr="006C0B9B">
        <w:rPr>
          <w:b w:val="0"/>
          <w:noProof/>
          <w:sz w:val="18"/>
        </w:rPr>
        <w:tab/>
      </w:r>
      <w:r w:rsidRPr="006C0B9B">
        <w:rPr>
          <w:b w:val="0"/>
          <w:noProof/>
          <w:sz w:val="18"/>
        </w:rPr>
        <w:fldChar w:fldCharType="begin"/>
      </w:r>
      <w:r w:rsidRPr="006C0B9B">
        <w:rPr>
          <w:b w:val="0"/>
          <w:noProof/>
          <w:sz w:val="18"/>
        </w:rPr>
        <w:instrText xml:space="preserve"> PAGEREF _Toc145604601 \h </w:instrText>
      </w:r>
      <w:r w:rsidRPr="006C0B9B">
        <w:rPr>
          <w:b w:val="0"/>
          <w:noProof/>
          <w:sz w:val="18"/>
        </w:rPr>
      </w:r>
      <w:r w:rsidRPr="006C0B9B">
        <w:rPr>
          <w:b w:val="0"/>
          <w:noProof/>
          <w:sz w:val="18"/>
        </w:rPr>
        <w:fldChar w:fldCharType="separate"/>
      </w:r>
      <w:r w:rsidR="00376C3E">
        <w:rPr>
          <w:b w:val="0"/>
          <w:noProof/>
          <w:sz w:val="18"/>
        </w:rPr>
        <w:t>14</w:t>
      </w:r>
      <w:r w:rsidRPr="006C0B9B">
        <w:rPr>
          <w:b w:val="0"/>
          <w:noProof/>
          <w:sz w:val="18"/>
        </w:rPr>
        <w:fldChar w:fldCharType="end"/>
      </w:r>
    </w:p>
    <w:p w14:paraId="03B5B7DE" w14:textId="3D88D4C8" w:rsidR="006C0B9B" w:rsidRDefault="006C0B9B">
      <w:pPr>
        <w:pStyle w:val="TOC9"/>
        <w:rPr>
          <w:rFonts w:asciiTheme="minorHAnsi" w:eastAsiaTheme="minorEastAsia" w:hAnsiTheme="minorHAnsi" w:cstheme="minorBidi"/>
          <w:i w:val="0"/>
          <w:noProof/>
          <w:kern w:val="0"/>
          <w:sz w:val="22"/>
          <w:szCs w:val="22"/>
        </w:rPr>
      </w:pPr>
      <w:r>
        <w:rPr>
          <w:noProof/>
        </w:rPr>
        <w:t>Biosecurity Act 2015</w:t>
      </w:r>
      <w:r w:rsidRPr="006C0B9B">
        <w:rPr>
          <w:i w:val="0"/>
          <w:noProof/>
          <w:sz w:val="18"/>
        </w:rPr>
        <w:tab/>
      </w:r>
      <w:r w:rsidRPr="006C0B9B">
        <w:rPr>
          <w:i w:val="0"/>
          <w:noProof/>
          <w:sz w:val="18"/>
        </w:rPr>
        <w:fldChar w:fldCharType="begin"/>
      </w:r>
      <w:r w:rsidRPr="006C0B9B">
        <w:rPr>
          <w:i w:val="0"/>
          <w:noProof/>
          <w:sz w:val="18"/>
        </w:rPr>
        <w:instrText xml:space="preserve"> PAGEREF _Toc145604602 \h </w:instrText>
      </w:r>
      <w:r w:rsidRPr="006C0B9B">
        <w:rPr>
          <w:i w:val="0"/>
          <w:noProof/>
          <w:sz w:val="18"/>
        </w:rPr>
      </w:r>
      <w:r w:rsidRPr="006C0B9B">
        <w:rPr>
          <w:i w:val="0"/>
          <w:noProof/>
          <w:sz w:val="18"/>
        </w:rPr>
        <w:fldChar w:fldCharType="separate"/>
      </w:r>
      <w:r w:rsidR="00376C3E">
        <w:rPr>
          <w:i w:val="0"/>
          <w:noProof/>
          <w:sz w:val="18"/>
        </w:rPr>
        <w:t>14</w:t>
      </w:r>
      <w:r w:rsidRPr="006C0B9B">
        <w:rPr>
          <w:i w:val="0"/>
          <w:noProof/>
          <w:sz w:val="18"/>
        </w:rPr>
        <w:fldChar w:fldCharType="end"/>
      </w:r>
    </w:p>
    <w:p w14:paraId="61C32825" w14:textId="7A62D0EB" w:rsidR="00060FF9" w:rsidRPr="00CD7A1E" w:rsidRDefault="006C0B9B" w:rsidP="0048364F">
      <w:r>
        <w:fldChar w:fldCharType="end"/>
      </w:r>
    </w:p>
    <w:p w14:paraId="16E80B08" w14:textId="77777777" w:rsidR="00FE7F93" w:rsidRPr="00CD7A1E" w:rsidRDefault="00FE7F93" w:rsidP="0048364F">
      <w:pPr>
        <w:sectPr w:rsidR="00FE7F93" w:rsidRPr="00CD7A1E" w:rsidSect="0039123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3A625BB" w14:textId="77777777" w:rsidR="0039123B" w:rsidRDefault="0039123B">
      <w:r>
        <w:object w:dxaOrig="2146" w:dyaOrig="1561" w14:anchorId="659797C4">
          <v:shape id="_x0000_i1026" type="#_x0000_t75" alt="Commonwealth Coat of Arms of Australia" style="width:110.2pt;height:80.15pt" o:ole="" fillcolor="window">
            <v:imagedata r:id="rId7" o:title=""/>
          </v:shape>
          <o:OLEObject Type="Embed" ProgID="Word.Picture.8" ShapeID="_x0000_i1026" DrawAspect="Content" ObjectID="_1756218239" r:id="rId20"/>
        </w:object>
      </w:r>
    </w:p>
    <w:p w14:paraId="18021D26" w14:textId="77777777" w:rsidR="0039123B" w:rsidRDefault="0039123B"/>
    <w:p w14:paraId="242506B6" w14:textId="77777777" w:rsidR="0039123B" w:rsidRDefault="0039123B" w:rsidP="000178F8">
      <w:pPr>
        <w:spacing w:line="240" w:lineRule="auto"/>
      </w:pPr>
    </w:p>
    <w:p w14:paraId="3B7F27AB" w14:textId="53F80CE3" w:rsidR="0039123B" w:rsidRDefault="006C0B9B" w:rsidP="000178F8">
      <w:pPr>
        <w:pStyle w:val="ShortTP1"/>
      </w:pPr>
      <w:fldSimple w:instr=" STYLEREF ShortT ">
        <w:r w:rsidR="00376C3E">
          <w:rPr>
            <w:noProof/>
          </w:rPr>
          <w:t>Biosecurity Amendment (Advanced Compliance Measures) Act 2023</w:t>
        </w:r>
      </w:fldSimple>
    </w:p>
    <w:p w14:paraId="1821A3C4" w14:textId="758D9307" w:rsidR="0039123B" w:rsidRDefault="006C0B9B" w:rsidP="000178F8">
      <w:pPr>
        <w:pStyle w:val="ActNoP1"/>
      </w:pPr>
      <w:fldSimple w:instr=" STYLEREF Actno ">
        <w:r w:rsidR="00376C3E">
          <w:rPr>
            <w:noProof/>
          </w:rPr>
          <w:t>No. 62, 2023</w:t>
        </w:r>
      </w:fldSimple>
    </w:p>
    <w:p w14:paraId="5D94451B" w14:textId="77777777" w:rsidR="0039123B" w:rsidRPr="009A0728" w:rsidRDefault="0039123B" w:rsidP="009A0728">
      <w:pPr>
        <w:pBdr>
          <w:bottom w:val="single" w:sz="6" w:space="0" w:color="auto"/>
        </w:pBdr>
        <w:spacing w:before="400" w:line="240" w:lineRule="auto"/>
        <w:rPr>
          <w:rFonts w:eastAsia="Times New Roman"/>
          <w:b/>
          <w:sz w:val="28"/>
        </w:rPr>
      </w:pPr>
    </w:p>
    <w:p w14:paraId="1C2C11C6" w14:textId="77777777" w:rsidR="0039123B" w:rsidRPr="009A0728" w:rsidRDefault="0039123B" w:rsidP="009A0728">
      <w:pPr>
        <w:spacing w:line="40" w:lineRule="exact"/>
        <w:rPr>
          <w:rFonts w:eastAsia="Calibri"/>
          <w:b/>
          <w:sz w:val="28"/>
        </w:rPr>
      </w:pPr>
    </w:p>
    <w:p w14:paraId="61B2A129" w14:textId="77777777" w:rsidR="0039123B" w:rsidRPr="009A0728" w:rsidRDefault="0039123B" w:rsidP="009A0728">
      <w:pPr>
        <w:pBdr>
          <w:top w:val="single" w:sz="12" w:space="0" w:color="auto"/>
        </w:pBdr>
        <w:spacing w:line="240" w:lineRule="auto"/>
        <w:rPr>
          <w:rFonts w:eastAsia="Times New Roman"/>
          <w:b/>
          <w:sz w:val="28"/>
        </w:rPr>
      </w:pPr>
    </w:p>
    <w:p w14:paraId="22F1F155" w14:textId="77777777" w:rsidR="0039123B" w:rsidRDefault="0039123B" w:rsidP="0039123B">
      <w:pPr>
        <w:pStyle w:val="Page1"/>
        <w:spacing w:before="400"/>
      </w:pPr>
      <w:r>
        <w:t xml:space="preserve">An Act to amend the </w:t>
      </w:r>
      <w:r w:rsidRPr="0039123B">
        <w:rPr>
          <w:i/>
        </w:rPr>
        <w:t>Biosecurity Act 2015</w:t>
      </w:r>
      <w:r>
        <w:t>, and for related purposes</w:t>
      </w:r>
    </w:p>
    <w:p w14:paraId="04825D36" w14:textId="5469C8C9" w:rsidR="00570AF4" w:rsidRDefault="00570AF4" w:rsidP="000C5962">
      <w:pPr>
        <w:pStyle w:val="AssentDt"/>
        <w:spacing w:before="240"/>
        <w:rPr>
          <w:sz w:val="24"/>
        </w:rPr>
      </w:pPr>
      <w:r>
        <w:rPr>
          <w:sz w:val="24"/>
        </w:rPr>
        <w:t>[</w:t>
      </w:r>
      <w:r>
        <w:rPr>
          <w:i/>
          <w:sz w:val="24"/>
        </w:rPr>
        <w:t>Assented to 13 September 2023</w:t>
      </w:r>
      <w:r>
        <w:rPr>
          <w:sz w:val="24"/>
        </w:rPr>
        <w:t>]</w:t>
      </w:r>
    </w:p>
    <w:p w14:paraId="00063901" w14:textId="758B8536" w:rsidR="0048364F" w:rsidRPr="00CD7A1E" w:rsidRDefault="0048364F" w:rsidP="00CD7A1E">
      <w:pPr>
        <w:spacing w:before="240" w:line="240" w:lineRule="auto"/>
        <w:rPr>
          <w:sz w:val="32"/>
        </w:rPr>
      </w:pPr>
      <w:r w:rsidRPr="00CD7A1E">
        <w:rPr>
          <w:sz w:val="32"/>
        </w:rPr>
        <w:t>The Parliament of Australia enacts:</w:t>
      </w:r>
    </w:p>
    <w:p w14:paraId="09C57E82" w14:textId="77777777" w:rsidR="0048364F" w:rsidRPr="00CD7A1E" w:rsidRDefault="0048364F" w:rsidP="00CD7A1E">
      <w:pPr>
        <w:pStyle w:val="ActHead5"/>
      </w:pPr>
      <w:bookmarkStart w:id="1" w:name="_Toc145604586"/>
      <w:r w:rsidRPr="00127A6C">
        <w:rPr>
          <w:rStyle w:val="CharSectno"/>
        </w:rPr>
        <w:t>1</w:t>
      </w:r>
      <w:r w:rsidRPr="00CD7A1E">
        <w:t xml:space="preserve">  Short title</w:t>
      </w:r>
      <w:bookmarkEnd w:id="1"/>
    </w:p>
    <w:p w14:paraId="7892FBF8" w14:textId="77777777" w:rsidR="0048364F" w:rsidRPr="00CD7A1E" w:rsidRDefault="0048364F" w:rsidP="00CD7A1E">
      <w:pPr>
        <w:pStyle w:val="subsection"/>
      </w:pPr>
      <w:r w:rsidRPr="00CD7A1E">
        <w:tab/>
      </w:r>
      <w:r w:rsidRPr="00CD7A1E">
        <w:tab/>
        <w:t xml:space="preserve">This Act </w:t>
      </w:r>
      <w:r w:rsidR="00275197" w:rsidRPr="00CD7A1E">
        <w:t xml:space="preserve">is </w:t>
      </w:r>
      <w:r w:rsidRPr="00CD7A1E">
        <w:t xml:space="preserve">the </w:t>
      </w:r>
      <w:r w:rsidR="006327E6" w:rsidRPr="00CD7A1E">
        <w:rPr>
          <w:i/>
        </w:rPr>
        <w:t>Biosecurity Amendment (</w:t>
      </w:r>
      <w:r w:rsidR="008C06C2" w:rsidRPr="00CD7A1E">
        <w:rPr>
          <w:i/>
        </w:rPr>
        <w:t>Advanced Compliance Measures</w:t>
      </w:r>
      <w:r w:rsidR="006327E6" w:rsidRPr="00CD7A1E">
        <w:rPr>
          <w:i/>
        </w:rPr>
        <w:t xml:space="preserve">) </w:t>
      </w:r>
      <w:r w:rsidR="00EE3E36" w:rsidRPr="00CD7A1E">
        <w:rPr>
          <w:i/>
        </w:rPr>
        <w:t xml:space="preserve">Act </w:t>
      </w:r>
      <w:r w:rsidR="00005D25" w:rsidRPr="00CD7A1E">
        <w:rPr>
          <w:i/>
        </w:rPr>
        <w:t>2023</w:t>
      </w:r>
      <w:r w:rsidRPr="00CD7A1E">
        <w:t>.</w:t>
      </w:r>
    </w:p>
    <w:p w14:paraId="39D9502D" w14:textId="77777777" w:rsidR="00813AD3" w:rsidRPr="00CD7A1E" w:rsidRDefault="00813AD3" w:rsidP="00CD7A1E">
      <w:pPr>
        <w:pStyle w:val="ActHead5"/>
      </w:pPr>
      <w:bookmarkStart w:id="2" w:name="_Toc145604587"/>
      <w:r w:rsidRPr="00127A6C">
        <w:rPr>
          <w:rStyle w:val="CharSectno"/>
        </w:rPr>
        <w:lastRenderedPageBreak/>
        <w:t>2</w:t>
      </w:r>
      <w:r w:rsidRPr="00CD7A1E">
        <w:t xml:space="preserve">  Commencement</w:t>
      </w:r>
      <w:bookmarkEnd w:id="2"/>
    </w:p>
    <w:p w14:paraId="60E59228" w14:textId="77777777" w:rsidR="00813AD3" w:rsidRPr="00CD7A1E" w:rsidRDefault="00813AD3" w:rsidP="00CD7A1E">
      <w:pPr>
        <w:pStyle w:val="subsection"/>
      </w:pPr>
      <w:r w:rsidRPr="00CD7A1E">
        <w:tab/>
        <w:t>(1)</w:t>
      </w:r>
      <w:r w:rsidRPr="00CD7A1E">
        <w:tab/>
        <w:t>Each provision of this Act specified in column 1 of the table commences, or is taken to have commenced, in accordance with column 2 of the table. Any other statement in column 2 has effect according to its terms.</w:t>
      </w:r>
    </w:p>
    <w:p w14:paraId="6224F121" w14:textId="77777777" w:rsidR="00813AD3" w:rsidRPr="00CD7A1E" w:rsidRDefault="00813AD3" w:rsidP="00CD7A1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813AD3" w:rsidRPr="00CD7A1E" w14:paraId="3BFAE8ED" w14:textId="77777777" w:rsidTr="005F19C5">
        <w:trPr>
          <w:tblHeader/>
        </w:trPr>
        <w:tc>
          <w:tcPr>
            <w:tcW w:w="5000" w:type="pct"/>
            <w:gridSpan w:val="3"/>
            <w:tcBorders>
              <w:top w:val="single" w:sz="12" w:space="0" w:color="auto"/>
              <w:bottom w:val="single" w:sz="2" w:space="0" w:color="auto"/>
            </w:tcBorders>
            <w:shd w:val="clear" w:color="auto" w:fill="auto"/>
            <w:hideMark/>
          </w:tcPr>
          <w:p w14:paraId="3E436EB5" w14:textId="77777777" w:rsidR="00813AD3" w:rsidRPr="00CD7A1E" w:rsidRDefault="00813AD3" w:rsidP="00CD7A1E">
            <w:pPr>
              <w:pStyle w:val="TableHeading"/>
            </w:pPr>
            <w:r w:rsidRPr="00CD7A1E">
              <w:t>Commencement information</w:t>
            </w:r>
          </w:p>
        </w:tc>
      </w:tr>
      <w:tr w:rsidR="00813AD3" w:rsidRPr="00CD7A1E" w14:paraId="3FAD31F4" w14:textId="77777777" w:rsidTr="005F19C5">
        <w:trPr>
          <w:tblHeader/>
        </w:trPr>
        <w:tc>
          <w:tcPr>
            <w:tcW w:w="1196" w:type="pct"/>
            <w:tcBorders>
              <w:top w:val="single" w:sz="2" w:space="0" w:color="auto"/>
              <w:bottom w:val="single" w:sz="2" w:space="0" w:color="auto"/>
            </w:tcBorders>
            <w:shd w:val="clear" w:color="auto" w:fill="auto"/>
            <w:hideMark/>
          </w:tcPr>
          <w:p w14:paraId="23C69767" w14:textId="77777777" w:rsidR="00813AD3" w:rsidRPr="00CD7A1E" w:rsidRDefault="00813AD3" w:rsidP="00CD7A1E">
            <w:pPr>
              <w:pStyle w:val="TableHeading"/>
            </w:pPr>
            <w:r w:rsidRPr="00CD7A1E">
              <w:t>Column 1</w:t>
            </w:r>
          </w:p>
        </w:tc>
        <w:tc>
          <w:tcPr>
            <w:tcW w:w="2692" w:type="pct"/>
            <w:tcBorders>
              <w:top w:val="single" w:sz="2" w:space="0" w:color="auto"/>
              <w:bottom w:val="single" w:sz="2" w:space="0" w:color="auto"/>
            </w:tcBorders>
            <w:shd w:val="clear" w:color="auto" w:fill="auto"/>
            <w:hideMark/>
          </w:tcPr>
          <w:p w14:paraId="14AB12F4" w14:textId="77777777" w:rsidR="00813AD3" w:rsidRPr="00CD7A1E" w:rsidRDefault="00813AD3" w:rsidP="00CD7A1E">
            <w:pPr>
              <w:pStyle w:val="TableHeading"/>
            </w:pPr>
            <w:r w:rsidRPr="00CD7A1E">
              <w:t>Column 2</w:t>
            </w:r>
          </w:p>
        </w:tc>
        <w:tc>
          <w:tcPr>
            <w:tcW w:w="1112" w:type="pct"/>
            <w:tcBorders>
              <w:top w:val="single" w:sz="2" w:space="0" w:color="auto"/>
              <w:bottom w:val="single" w:sz="2" w:space="0" w:color="auto"/>
            </w:tcBorders>
            <w:shd w:val="clear" w:color="auto" w:fill="auto"/>
            <w:hideMark/>
          </w:tcPr>
          <w:p w14:paraId="0202C787" w14:textId="77777777" w:rsidR="00813AD3" w:rsidRPr="00CD7A1E" w:rsidRDefault="00813AD3" w:rsidP="00CD7A1E">
            <w:pPr>
              <w:pStyle w:val="TableHeading"/>
            </w:pPr>
            <w:r w:rsidRPr="00CD7A1E">
              <w:t>Column 3</w:t>
            </w:r>
          </w:p>
        </w:tc>
      </w:tr>
      <w:tr w:rsidR="00813AD3" w:rsidRPr="00CD7A1E" w14:paraId="5B03AB50" w14:textId="77777777" w:rsidTr="005F19C5">
        <w:trPr>
          <w:tblHeader/>
        </w:trPr>
        <w:tc>
          <w:tcPr>
            <w:tcW w:w="1196" w:type="pct"/>
            <w:tcBorders>
              <w:top w:val="single" w:sz="2" w:space="0" w:color="auto"/>
              <w:bottom w:val="single" w:sz="12" w:space="0" w:color="auto"/>
            </w:tcBorders>
            <w:shd w:val="clear" w:color="auto" w:fill="auto"/>
            <w:hideMark/>
          </w:tcPr>
          <w:p w14:paraId="7262220D" w14:textId="77777777" w:rsidR="00813AD3" w:rsidRPr="00CD7A1E" w:rsidRDefault="00813AD3" w:rsidP="00CD7A1E">
            <w:pPr>
              <w:pStyle w:val="TableHeading"/>
            </w:pPr>
            <w:r w:rsidRPr="00CD7A1E">
              <w:t>Provisions</w:t>
            </w:r>
          </w:p>
        </w:tc>
        <w:tc>
          <w:tcPr>
            <w:tcW w:w="2692" w:type="pct"/>
            <w:tcBorders>
              <w:top w:val="single" w:sz="2" w:space="0" w:color="auto"/>
              <w:bottom w:val="single" w:sz="12" w:space="0" w:color="auto"/>
            </w:tcBorders>
            <w:shd w:val="clear" w:color="auto" w:fill="auto"/>
            <w:hideMark/>
          </w:tcPr>
          <w:p w14:paraId="39C13759" w14:textId="77777777" w:rsidR="00813AD3" w:rsidRPr="00CD7A1E" w:rsidRDefault="00813AD3" w:rsidP="00CD7A1E">
            <w:pPr>
              <w:pStyle w:val="TableHeading"/>
            </w:pPr>
            <w:r w:rsidRPr="00CD7A1E">
              <w:t>Commencement</w:t>
            </w:r>
          </w:p>
        </w:tc>
        <w:tc>
          <w:tcPr>
            <w:tcW w:w="1112" w:type="pct"/>
            <w:tcBorders>
              <w:top w:val="single" w:sz="2" w:space="0" w:color="auto"/>
              <w:bottom w:val="single" w:sz="12" w:space="0" w:color="auto"/>
            </w:tcBorders>
            <w:shd w:val="clear" w:color="auto" w:fill="auto"/>
            <w:hideMark/>
          </w:tcPr>
          <w:p w14:paraId="44751717" w14:textId="77777777" w:rsidR="00813AD3" w:rsidRPr="00CD7A1E" w:rsidRDefault="00813AD3" w:rsidP="00CD7A1E">
            <w:pPr>
              <w:pStyle w:val="TableHeading"/>
            </w:pPr>
            <w:r w:rsidRPr="00CD7A1E">
              <w:t>Date/Details</w:t>
            </w:r>
          </w:p>
        </w:tc>
      </w:tr>
      <w:tr w:rsidR="00813AD3" w:rsidRPr="00CD7A1E" w14:paraId="026331D1" w14:textId="77777777" w:rsidTr="005F19C5">
        <w:tc>
          <w:tcPr>
            <w:tcW w:w="1196" w:type="pct"/>
            <w:tcBorders>
              <w:top w:val="single" w:sz="12" w:space="0" w:color="auto"/>
              <w:bottom w:val="single" w:sz="12" w:space="0" w:color="auto"/>
            </w:tcBorders>
            <w:shd w:val="clear" w:color="auto" w:fill="auto"/>
            <w:hideMark/>
          </w:tcPr>
          <w:p w14:paraId="36D013B9" w14:textId="77777777" w:rsidR="00813AD3" w:rsidRPr="00CD7A1E" w:rsidRDefault="00813AD3" w:rsidP="00CD7A1E">
            <w:pPr>
              <w:pStyle w:val="Tabletext"/>
            </w:pPr>
            <w:r w:rsidRPr="00CD7A1E">
              <w:t>1.  The whole of this Act</w:t>
            </w:r>
          </w:p>
        </w:tc>
        <w:tc>
          <w:tcPr>
            <w:tcW w:w="2692" w:type="pct"/>
            <w:tcBorders>
              <w:top w:val="single" w:sz="12" w:space="0" w:color="auto"/>
              <w:bottom w:val="single" w:sz="12" w:space="0" w:color="auto"/>
            </w:tcBorders>
            <w:shd w:val="clear" w:color="auto" w:fill="auto"/>
            <w:hideMark/>
          </w:tcPr>
          <w:p w14:paraId="67917D1E" w14:textId="77777777" w:rsidR="00813AD3" w:rsidRPr="00CD7A1E" w:rsidRDefault="00813AD3" w:rsidP="00CD7A1E">
            <w:pPr>
              <w:pStyle w:val="Tabletext"/>
            </w:pPr>
            <w:r w:rsidRPr="00CD7A1E">
              <w:t>The day after this Act receives the Royal Assent.</w:t>
            </w:r>
          </w:p>
        </w:tc>
        <w:tc>
          <w:tcPr>
            <w:tcW w:w="1112" w:type="pct"/>
            <w:tcBorders>
              <w:top w:val="single" w:sz="12" w:space="0" w:color="auto"/>
              <w:bottom w:val="single" w:sz="12" w:space="0" w:color="auto"/>
            </w:tcBorders>
            <w:shd w:val="clear" w:color="auto" w:fill="auto"/>
          </w:tcPr>
          <w:p w14:paraId="5379CABA" w14:textId="10DB9E20" w:rsidR="00813AD3" w:rsidRPr="00CD7A1E" w:rsidRDefault="006E406D" w:rsidP="00CD7A1E">
            <w:pPr>
              <w:pStyle w:val="Tabletext"/>
            </w:pPr>
            <w:r>
              <w:t>14 September 2023</w:t>
            </w:r>
          </w:p>
        </w:tc>
      </w:tr>
    </w:tbl>
    <w:p w14:paraId="327AD626" w14:textId="77777777" w:rsidR="00813AD3" w:rsidRPr="00CD7A1E" w:rsidRDefault="00813AD3" w:rsidP="00CD7A1E">
      <w:pPr>
        <w:pStyle w:val="notetext"/>
      </w:pPr>
      <w:r w:rsidRPr="00CD7A1E">
        <w:rPr>
          <w:snapToGrid w:val="0"/>
          <w:lang w:eastAsia="en-US"/>
        </w:rPr>
        <w:t>Note:</w:t>
      </w:r>
      <w:r w:rsidRPr="00CD7A1E">
        <w:rPr>
          <w:snapToGrid w:val="0"/>
          <w:lang w:eastAsia="en-US"/>
        </w:rPr>
        <w:tab/>
        <w:t>This table relates only to the provisions of this Act as originally enacted. It will not be amended to deal with any later amendments of this Act.</w:t>
      </w:r>
    </w:p>
    <w:p w14:paraId="2D7644A1" w14:textId="77777777" w:rsidR="00813AD3" w:rsidRPr="00CD7A1E" w:rsidRDefault="00813AD3" w:rsidP="00CD7A1E">
      <w:pPr>
        <w:pStyle w:val="subsection"/>
      </w:pPr>
      <w:r w:rsidRPr="00CD7A1E">
        <w:tab/>
        <w:t>(2)</w:t>
      </w:r>
      <w:r w:rsidRPr="00CD7A1E">
        <w:tab/>
        <w:t>Any information in column 3 of the table is not part of this Act. Information may be inserted in this column, or information in it may be edited, in any published version of this Act.</w:t>
      </w:r>
    </w:p>
    <w:p w14:paraId="2D339048" w14:textId="77777777" w:rsidR="0048364F" w:rsidRPr="00CD7A1E" w:rsidRDefault="0048364F" w:rsidP="00CD7A1E">
      <w:pPr>
        <w:pStyle w:val="ActHead5"/>
      </w:pPr>
      <w:bookmarkStart w:id="3" w:name="_Toc145604588"/>
      <w:r w:rsidRPr="00127A6C">
        <w:rPr>
          <w:rStyle w:val="CharSectno"/>
        </w:rPr>
        <w:t>3</w:t>
      </w:r>
      <w:r w:rsidRPr="00CD7A1E">
        <w:t xml:space="preserve">  Schedules</w:t>
      </w:r>
      <w:bookmarkEnd w:id="3"/>
    </w:p>
    <w:p w14:paraId="2E32F20C" w14:textId="77777777" w:rsidR="0048364F" w:rsidRPr="00CD7A1E" w:rsidRDefault="0048364F" w:rsidP="00CD7A1E">
      <w:pPr>
        <w:pStyle w:val="subsection"/>
      </w:pPr>
      <w:r w:rsidRPr="00CD7A1E">
        <w:tab/>
      </w:r>
      <w:r w:rsidRPr="00CD7A1E">
        <w:tab/>
      </w:r>
      <w:r w:rsidR="00202618" w:rsidRPr="00CD7A1E">
        <w:t>Legislation that is specified in a Schedule to this Act is amended or repealed as set out in the applicable items in the Schedule concerned, and any other item in a Schedule to this Act has effect according to its terms.</w:t>
      </w:r>
    </w:p>
    <w:p w14:paraId="737C92AB" w14:textId="77777777" w:rsidR="0024414F" w:rsidRPr="00CD7A1E" w:rsidRDefault="0048364F" w:rsidP="00CD7A1E">
      <w:pPr>
        <w:pStyle w:val="ActHead6"/>
        <w:pageBreakBefore/>
      </w:pPr>
      <w:bookmarkStart w:id="4" w:name="_Toc145604589"/>
      <w:r w:rsidRPr="00127A6C">
        <w:rPr>
          <w:rStyle w:val="CharAmSchNo"/>
        </w:rPr>
        <w:lastRenderedPageBreak/>
        <w:t>Schedule 1</w:t>
      </w:r>
      <w:r w:rsidRPr="00CD7A1E">
        <w:t>—</w:t>
      </w:r>
      <w:r w:rsidR="0024414F" w:rsidRPr="00127A6C">
        <w:rPr>
          <w:rStyle w:val="CharAmSchText"/>
        </w:rPr>
        <w:t>Assessing biosecurity risk for persons on incoming aircraft or vessel</w:t>
      </w:r>
      <w:bookmarkEnd w:id="4"/>
    </w:p>
    <w:p w14:paraId="0D13A1EF" w14:textId="77777777" w:rsidR="0024414F" w:rsidRPr="00127A6C" w:rsidRDefault="0024414F" w:rsidP="00CD7A1E">
      <w:pPr>
        <w:pStyle w:val="Header"/>
      </w:pPr>
      <w:r w:rsidRPr="00127A6C">
        <w:rPr>
          <w:rStyle w:val="CharAmPartNo"/>
        </w:rPr>
        <w:t xml:space="preserve"> </w:t>
      </w:r>
      <w:r w:rsidRPr="00127A6C">
        <w:rPr>
          <w:rStyle w:val="CharAmPartText"/>
        </w:rPr>
        <w:t xml:space="preserve"> </w:t>
      </w:r>
    </w:p>
    <w:p w14:paraId="45381262" w14:textId="77777777" w:rsidR="0024414F" w:rsidRPr="00CD7A1E" w:rsidRDefault="0024414F" w:rsidP="00CD7A1E">
      <w:pPr>
        <w:pStyle w:val="ActHead9"/>
      </w:pPr>
      <w:bookmarkStart w:id="5" w:name="_Toc145604590"/>
      <w:r w:rsidRPr="00CD7A1E">
        <w:t>Biosecurity Act 2015</w:t>
      </w:r>
      <w:bookmarkEnd w:id="5"/>
    </w:p>
    <w:p w14:paraId="13261B29" w14:textId="77777777" w:rsidR="0024414F" w:rsidRPr="00CD7A1E" w:rsidRDefault="00A73EE3" w:rsidP="00CD7A1E">
      <w:pPr>
        <w:pStyle w:val="ItemHead"/>
      </w:pPr>
      <w:r w:rsidRPr="00CD7A1E">
        <w:t>1</w:t>
      </w:r>
      <w:r w:rsidR="0024414F" w:rsidRPr="00CD7A1E">
        <w:t xml:space="preserve">  </w:t>
      </w:r>
      <w:r w:rsidR="008F4615" w:rsidRPr="00CD7A1E">
        <w:t>Section 1</w:t>
      </w:r>
      <w:r w:rsidR="0024414F" w:rsidRPr="00CD7A1E">
        <w:t>90</w:t>
      </w:r>
    </w:p>
    <w:p w14:paraId="37ECBA67" w14:textId="77777777" w:rsidR="0024414F" w:rsidRPr="00CD7A1E" w:rsidRDefault="0024414F" w:rsidP="00CD7A1E">
      <w:pPr>
        <w:pStyle w:val="Item"/>
      </w:pPr>
      <w:r w:rsidRPr="00CD7A1E">
        <w:t>Omit:</w:t>
      </w:r>
    </w:p>
    <w:p w14:paraId="0FB7D857" w14:textId="77777777" w:rsidR="0024414F" w:rsidRPr="00CD7A1E" w:rsidRDefault="0024414F" w:rsidP="00CD7A1E">
      <w:pPr>
        <w:pStyle w:val="SOText"/>
      </w:pPr>
      <w:r w:rsidRPr="00CD7A1E">
        <w:t>Division 3 provides for pre</w:t>
      </w:r>
      <w:r w:rsidR="00CD7A1E">
        <w:noBreakHyphen/>
      </w:r>
      <w:r w:rsidRPr="00CD7A1E">
        <w:t>arrival reports to be given in relation to aircraft or vessels that enter or intend to enter Australian territory from outside Australian territory and aircraft or vessels that intend to be, or are, exposed to conveyances or goods that are subject to biosecurity control. Division 3 also provides for persons on board incoming aircraft or vessels to provide information for the purpose of assessing the level of biosecurity risk associated with them.</w:t>
      </w:r>
    </w:p>
    <w:p w14:paraId="1AF329B2" w14:textId="77777777" w:rsidR="0024414F" w:rsidRPr="00CD7A1E" w:rsidRDefault="0024414F" w:rsidP="00CD7A1E">
      <w:pPr>
        <w:pStyle w:val="Item"/>
      </w:pPr>
      <w:r w:rsidRPr="00CD7A1E">
        <w:t>substitute:</w:t>
      </w:r>
    </w:p>
    <w:p w14:paraId="7D934BF4" w14:textId="77777777" w:rsidR="0024414F" w:rsidRPr="00CD7A1E" w:rsidRDefault="0024414F" w:rsidP="00CD7A1E">
      <w:pPr>
        <w:pStyle w:val="SOText"/>
      </w:pPr>
      <w:r w:rsidRPr="00CD7A1E">
        <w:t>Division 3 provides for pre</w:t>
      </w:r>
      <w:r w:rsidR="00CD7A1E">
        <w:noBreakHyphen/>
      </w:r>
      <w:r w:rsidRPr="00CD7A1E">
        <w:t>arrival reports to be given in relation to aircraft or vessels that enter or intend to enter Australian territory from outside Australian territory and aircraft or vessels that intend to be, or are, exposed to conveyances or goods that are subject to biosecurity control. Division 3 also provides for persons on board incoming aircraft or vessels to:</w:t>
      </w:r>
    </w:p>
    <w:p w14:paraId="16D5DBFC" w14:textId="77777777" w:rsidR="0024414F" w:rsidRPr="00CD7A1E" w:rsidRDefault="0024414F" w:rsidP="00CD7A1E">
      <w:pPr>
        <w:pStyle w:val="SOPara"/>
      </w:pPr>
      <w:r w:rsidRPr="00CD7A1E">
        <w:tab/>
        <w:t>(a)</w:t>
      </w:r>
      <w:r w:rsidRPr="00CD7A1E">
        <w:tab/>
        <w:t>provide information for the purpose of assessing the level of biosecurity risk associated with the persons and any goods the persons have with them; and</w:t>
      </w:r>
    </w:p>
    <w:p w14:paraId="25650E44" w14:textId="77777777" w:rsidR="0024414F" w:rsidRPr="00CD7A1E" w:rsidRDefault="0024414F" w:rsidP="00CD7A1E">
      <w:pPr>
        <w:pStyle w:val="SOPara"/>
      </w:pPr>
      <w:r w:rsidRPr="00CD7A1E">
        <w:tab/>
        <w:t>(b)</w:t>
      </w:r>
      <w:r w:rsidRPr="00CD7A1E">
        <w:tab/>
        <w:t>produce travel documents for the purpose of assessing the level of biosecurity risk associated with the persons and any goods the persons have with them or of the future profiling, or future assessment, of biosecurity risks.</w:t>
      </w:r>
    </w:p>
    <w:p w14:paraId="30E117A0" w14:textId="77777777" w:rsidR="0024414F" w:rsidRPr="00CD7A1E" w:rsidRDefault="00A73EE3" w:rsidP="00CD7A1E">
      <w:pPr>
        <w:pStyle w:val="ItemHead"/>
      </w:pPr>
      <w:r w:rsidRPr="00CD7A1E">
        <w:t>2</w:t>
      </w:r>
      <w:r w:rsidR="0024414F" w:rsidRPr="00CD7A1E">
        <w:t xml:space="preserve">  </w:t>
      </w:r>
      <w:r w:rsidR="008F4615" w:rsidRPr="00CD7A1E">
        <w:t>Section 1</w:t>
      </w:r>
      <w:r w:rsidR="0024414F" w:rsidRPr="00CD7A1E">
        <w:t>96 (heading)</w:t>
      </w:r>
    </w:p>
    <w:p w14:paraId="4654358F" w14:textId="77777777" w:rsidR="0024414F" w:rsidRPr="00CD7A1E" w:rsidRDefault="0024414F" w:rsidP="00CD7A1E">
      <w:pPr>
        <w:pStyle w:val="Item"/>
      </w:pPr>
      <w:r w:rsidRPr="00CD7A1E">
        <w:t>Repeal the heading, substitute:</w:t>
      </w:r>
    </w:p>
    <w:p w14:paraId="27978006" w14:textId="77777777" w:rsidR="0024414F" w:rsidRPr="00CD7A1E" w:rsidRDefault="0024414F" w:rsidP="00CD7A1E">
      <w:pPr>
        <w:pStyle w:val="ActHead5"/>
      </w:pPr>
      <w:bookmarkStart w:id="6" w:name="_Toc145604591"/>
      <w:r w:rsidRPr="00127A6C">
        <w:rPr>
          <w:rStyle w:val="CharSectno"/>
        </w:rPr>
        <w:lastRenderedPageBreak/>
        <w:t>196</w:t>
      </w:r>
      <w:r w:rsidRPr="00CD7A1E">
        <w:t xml:space="preserve">  Persons on incoming aircraft or vessel may be required to provide information or travel documents to assess biosecurity risk</w:t>
      </w:r>
      <w:bookmarkEnd w:id="6"/>
    </w:p>
    <w:p w14:paraId="7A172E2F" w14:textId="77777777" w:rsidR="0024414F" w:rsidRPr="00CD7A1E" w:rsidRDefault="00A73EE3" w:rsidP="00CD7A1E">
      <w:pPr>
        <w:pStyle w:val="ItemHead"/>
      </w:pPr>
      <w:r w:rsidRPr="00CD7A1E">
        <w:t>3</w:t>
      </w:r>
      <w:r w:rsidR="0024414F" w:rsidRPr="00CD7A1E">
        <w:t xml:space="preserve">  </w:t>
      </w:r>
      <w:r w:rsidR="008F4615" w:rsidRPr="00CD7A1E">
        <w:t>Subsection 1</w:t>
      </w:r>
      <w:r w:rsidR="0024414F" w:rsidRPr="00CD7A1E">
        <w:t>96(1)</w:t>
      </w:r>
    </w:p>
    <w:p w14:paraId="6653B044" w14:textId="77777777" w:rsidR="0024414F" w:rsidRPr="00CD7A1E" w:rsidRDefault="0024414F" w:rsidP="00CD7A1E">
      <w:pPr>
        <w:pStyle w:val="Item"/>
      </w:pPr>
      <w:r w:rsidRPr="00CD7A1E">
        <w:t>Omit “a person”, substitute “persons”.</w:t>
      </w:r>
    </w:p>
    <w:p w14:paraId="339E0FD3" w14:textId="77777777" w:rsidR="0024414F" w:rsidRPr="00CD7A1E" w:rsidRDefault="00A73EE3" w:rsidP="00CD7A1E">
      <w:pPr>
        <w:pStyle w:val="ItemHead"/>
      </w:pPr>
      <w:r w:rsidRPr="00CD7A1E">
        <w:t>4</w:t>
      </w:r>
      <w:r w:rsidR="0024414F" w:rsidRPr="00CD7A1E">
        <w:t xml:space="preserve">  </w:t>
      </w:r>
      <w:r w:rsidR="008F4615" w:rsidRPr="00CD7A1E">
        <w:t>Paragraph 1</w:t>
      </w:r>
      <w:r w:rsidR="0024414F" w:rsidRPr="00CD7A1E">
        <w:t>96(1)(a)</w:t>
      </w:r>
    </w:p>
    <w:p w14:paraId="51D1D370" w14:textId="77777777" w:rsidR="0024414F" w:rsidRPr="00CD7A1E" w:rsidRDefault="0024414F" w:rsidP="00CD7A1E">
      <w:pPr>
        <w:pStyle w:val="Item"/>
      </w:pPr>
      <w:r w:rsidRPr="00CD7A1E">
        <w:t>Omit “intends to enter, or enters”, substitute “intend to enter, or enter”.</w:t>
      </w:r>
    </w:p>
    <w:p w14:paraId="79A95BF5" w14:textId="77777777" w:rsidR="0024414F" w:rsidRPr="00CD7A1E" w:rsidRDefault="00A73EE3" w:rsidP="00CD7A1E">
      <w:pPr>
        <w:pStyle w:val="ItemHead"/>
      </w:pPr>
      <w:r w:rsidRPr="00CD7A1E">
        <w:t>5</w:t>
      </w:r>
      <w:r w:rsidR="0024414F" w:rsidRPr="00CD7A1E">
        <w:t xml:space="preserve">  </w:t>
      </w:r>
      <w:r w:rsidR="008F4615" w:rsidRPr="00CD7A1E">
        <w:t>Paragraph 1</w:t>
      </w:r>
      <w:r w:rsidR="0024414F" w:rsidRPr="00CD7A1E">
        <w:t>96(1)(b)</w:t>
      </w:r>
    </w:p>
    <w:p w14:paraId="7139B1E6" w14:textId="77777777" w:rsidR="0024414F" w:rsidRPr="00CD7A1E" w:rsidRDefault="0024414F" w:rsidP="00CD7A1E">
      <w:pPr>
        <w:pStyle w:val="Item"/>
      </w:pPr>
      <w:r w:rsidRPr="00CD7A1E">
        <w:t>Omit “is”, substitute “are”.</w:t>
      </w:r>
    </w:p>
    <w:p w14:paraId="4D6AB3F9" w14:textId="77777777" w:rsidR="0024414F" w:rsidRPr="00CD7A1E" w:rsidRDefault="00A73EE3" w:rsidP="00CD7A1E">
      <w:pPr>
        <w:pStyle w:val="ItemHead"/>
      </w:pPr>
      <w:r w:rsidRPr="00CD7A1E">
        <w:t>6</w:t>
      </w:r>
      <w:r w:rsidR="0024414F" w:rsidRPr="00CD7A1E">
        <w:t xml:space="preserve">  </w:t>
      </w:r>
      <w:r w:rsidR="008F4615" w:rsidRPr="00CD7A1E">
        <w:t>Subsection 1</w:t>
      </w:r>
      <w:r w:rsidR="0024414F" w:rsidRPr="00CD7A1E">
        <w:t>96(2)</w:t>
      </w:r>
    </w:p>
    <w:p w14:paraId="11873532" w14:textId="77777777" w:rsidR="0024414F" w:rsidRPr="00CD7A1E" w:rsidRDefault="0024414F" w:rsidP="00CD7A1E">
      <w:pPr>
        <w:pStyle w:val="Item"/>
      </w:pPr>
      <w:r w:rsidRPr="00CD7A1E">
        <w:t xml:space="preserve">Omit “require the person”, substitute “require any person covered by </w:t>
      </w:r>
      <w:r w:rsidR="008F4615" w:rsidRPr="00CD7A1E">
        <w:t>subsection (</w:t>
      </w:r>
      <w:r w:rsidRPr="00CD7A1E">
        <w:t xml:space="preserve">1), or each person included in a class of persons covered by </w:t>
      </w:r>
      <w:r w:rsidR="008F4615" w:rsidRPr="00CD7A1E">
        <w:t>subsection (</w:t>
      </w:r>
      <w:r w:rsidRPr="00CD7A1E">
        <w:t>1),”.</w:t>
      </w:r>
    </w:p>
    <w:p w14:paraId="0B107B8F" w14:textId="77777777" w:rsidR="0024414F" w:rsidRPr="00CD7A1E" w:rsidRDefault="00A73EE3" w:rsidP="00CD7A1E">
      <w:pPr>
        <w:pStyle w:val="ItemHead"/>
      </w:pPr>
      <w:r w:rsidRPr="00CD7A1E">
        <w:t>7</w:t>
      </w:r>
      <w:r w:rsidR="0024414F" w:rsidRPr="00CD7A1E">
        <w:t xml:space="preserve">  After </w:t>
      </w:r>
      <w:r w:rsidR="008F4615" w:rsidRPr="00CD7A1E">
        <w:t>subsection 1</w:t>
      </w:r>
      <w:r w:rsidR="0024414F" w:rsidRPr="00CD7A1E">
        <w:t>96(3)</w:t>
      </w:r>
    </w:p>
    <w:p w14:paraId="1260DFDD" w14:textId="77777777" w:rsidR="0024414F" w:rsidRPr="00CD7A1E" w:rsidRDefault="0024414F" w:rsidP="00CD7A1E">
      <w:pPr>
        <w:pStyle w:val="Item"/>
      </w:pPr>
      <w:r w:rsidRPr="00CD7A1E">
        <w:t>Insert:</w:t>
      </w:r>
    </w:p>
    <w:p w14:paraId="2978DCA1" w14:textId="77777777" w:rsidR="0024414F" w:rsidRPr="00CD7A1E" w:rsidRDefault="0024414F" w:rsidP="00CD7A1E">
      <w:pPr>
        <w:pStyle w:val="SubsectionHead"/>
      </w:pPr>
      <w:r w:rsidRPr="00CD7A1E">
        <w:t>Production and scanning of travel documents</w:t>
      </w:r>
    </w:p>
    <w:p w14:paraId="1CB4E0EF" w14:textId="77777777" w:rsidR="0024414F" w:rsidRPr="00CD7A1E" w:rsidRDefault="0024414F" w:rsidP="00CD7A1E">
      <w:pPr>
        <w:pStyle w:val="subsection"/>
      </w:pPr>
      <w:r w:rsidRPr="00CD7A1E">
        <w:tab/>
        <w:t>(3A)</w:t>
      </w:r>
      <w:r w:rsidRPr="00CD7A1E">
        <w:tab/>
        <w:t>The Director of Biosecurity may do the following:</w:t>
      </w:r>
    </w:p>
    <w:p w14:paraId="6225FF7F" w14:textId="77777777" w:rsidR="0024414F" w:rsidRPr="00CD7A1E" w:rsidRDefault="0024414F" w:rsidP="00CD7A1E">
      <w:pPr>
        <w:pStyle w:val="paragraph"/>
      </w:pPr>
      <w:r w:rsidRPr="00CD7A1E">
        <w:tab/>
        <w:t>(a)</w:t>
      </w:r>
      <w:r w:rsidRPr="00CD7A1E">
        <w:tab/>
        <w:t xml:space="preserve">require any person covered by </w:t>
      </w:r>
      <w:r w:rsidR="008F4615" w:rsidRPr="00CD7A1E">
        <w:t>subsection (</w:t>
      </w:r>
      <w:r w:rsidRPr="00CD7A1E">
        <w:t xml:space="preserve">1), or each person included in a class of persons covered by </w:t>
      </w:r>
      <w:r w:rsidR="008F4615" w:rsidRPr="00CD7A1E">
        <w:t>subsection (</w:t>
      </w:r>
      <w:r w:rsidRPr="00CD7A1E">
        <w:t xml:space="preserve">1), to produce a document covered by </w:t>
      </w:r>
      <w:r w:rsidR="008F4615" w:rsidRPr="00CD7A1E">
        <w:t>subsection (</w:t>
      </w:r>
      <w:r w:rsidRPr="00CD7A1E">
        <w:t>3B) to the Director for either or both of the following purposes:</w:t>
      </w:r>
    </w:p>
    <w:p w14:paraId="66C7A0B2" w14:textId="77777777" w:rsidR="0024414F" w:rsidRPr="00CD7A1E" w:rsidRDefault="0024414F" w:rsidP="00CD7A1E">
      <w:pPr>
        <w:pStyle w:val="paragraphsub"/>
      </w:pPr>
      <w:r w:rsidRPr="00CD7A1E">
        <w:tab/>
        <w:t>(</w:t>
      </w:r>
      <w:proofErr w:type="spellStart"/>
      <w:r w:rsidRPr="00CD7A1E">
        <w:t>i</w:t>
      </w:r>
      <w:proofErr w:type="spellEnd"/>
      <w:r w:rsidRPr="00CD7A1E">
        <w:t>)</w:t>
      </w:r>
      <w:r w:rsidRPr="00CD7A1E">
        <w:tab/>
        <w:t>assessing the level of biosecurity risk associated with the person and any goods that the person has with the person;</w:t>
      </w:r>
    </w:p>
    <w:p w14:paraId="136CCCA5" w14:textId="77777777" w:rsidR="0024414F" w:rsidRPr="00CD7A1E" w:rsidRDefault="0024414F" w:rsidP="00CD7A1E">
      <w:pPr>
        <w:pStyle w:val="paragraphsub"/>
      </w:pPr>
      <w:r w:rsidRPr="00CD7A1E">
        <w:tab/>
        <w:t>(ii)</w:t>
      </w:r>
      <w:r w:rsidRPr="00CD7A1E">
        <w:tab/>
        <w:t>the future profiling, or future assessment, of biosecurity risks;</w:t>
      </w:r>
    </w:p>
    <w:p w14:paraId="4FF392B5" w14:textId="77777777" w:rsidR="0024414F" w:rsidRPr="00CD7A1E" w:rsidRDefault="0024414F" w:rsidP="00CD7A1E">
      <w:pPr>
        <w:pStyle w:val="paragraph"/>
      </w:pPr>
      <w:r w:rsidRPr="00CD7A1E">
        <w:tab/>
        <w:t>(b)</w:t>
      </w:r>
      <w:r w:rsidRPr="00CD7A1E">
        <w:tab/>
        <w:t>scan any document so produced for either or both of those purposes;</w:t>
      </w:r>
    </w:p>
    <w:p w14:paraId="4E500F82" w14:textId="77777777" w:rsidR="0024414F" w:rsidRPr="00CD7A1E" w:rsidRDefault="0024414F" w:rsidP="00CD7A1E">
      <w:pPr>
        <w:pStyle w:val="paragraph"/>
      </w:pPr>
      <w:r w:rsidRPr="00CD7A1E">
        <w:tab/>
        <w:t>(c)</w:t>
      </w:r>
      <w:r w:rsidRPr="00CD7A1E">
        <w:tab/>
        <w:t>collect and retain personal information obtained as part of that production or scanning for either or both of those purposes.</w:t>
      </w:r>
    </w:p>
    <w:p w14:paraId="706FBB53" w14:textId="77777777" w:rsidR="0024414F" w:rsidRPr="00CD7A1E" w:rsidRDefault="0024414F" w:rsidP="00CD7A1E">
      <w:pPr>
        <w:pStyle w:val="notetext"/>
      </w:pPr>
      <w:r w:rsidRPr="00CD7A1E">
        <w:lastRenderedPageBreak/>
        <w:t>Note 1:</w:t>
      </w:r>
      <w:r w:rsidRPr="00CD7A1E">
        <w:tab/>
        <w:t>This section is not subject to the privilege against self</w:t>
      </w:r>
      <w:r w:rsidR="00CD7A1E">
        <w:noBreakHyphen/>
      </w:r>
      <w:r w:rsidRPr="00CD7A1E">
        <w:t>incrimination (see section 635).</w:t>
      </w:r>
    </w:p>
    <w:p w14:paraId="09725BD6" w14:textId="77777777" w:rsidR="0024414F" w:rsidRPr="00CD7A1E" w:rsidRDefault="0024414F" w:rsidP="00CD7A1E">
      <w:pPr>
        <w:pStyle w:val="notetext"/>
      </w:pPr>
      <w:r w:rsidRPr="00CD7A1E">
        <w:t>Note 2:</w:t>
      </w:r>
      <w:r w:rsidRPr="00CD7A1E">
        <w:tab/>
        <w:t xml:space="preserve">A person may commit an offence or contravene a civil penalty provision if the person provides false or misleading documents (see </w:t>
      </w:r>
      <w:r w:rsidR="008F4615" w:rsidRPr="00CD7A1E">
        <w:t>section 1</w:t>
      </w:r>
      <w:r w:rsidRPr="00CD7A1E">
        <w:t xml:space="preserve">37.2 of the </w:t>
      </w:r>
      <w:r w:rsidRPr="00CD7A1E">
        <w:rPr>
          <w:i/>
        </w:rPr>
        <w:t>Criminal Code</w:t>
      </w:r>
      <w:r w:rsidRPr="00CD7A1E">
        <w:t xml:space="preserve"> and section 533 of this Act).</w:t>
      </w:r>
    </w:p>
    <w:p w14:paraId="0339DDD0" w14:textId="77777777" w:rsidR="0024414F" w:rsidRPr="00CD7A1E" w:rsidRDefault="0024414F" w:rsidP="00CD7A1E">
      <w:pPr>
        <w:pStyle w:val="subsection"/>
      </w:pPr>
      <w:r w:rsidRPr="00CD7A1E">
        <w:tab/>
        <w:t>(3B)</w:t>
      </w:r>
      <w:r w:rsidRPr="00CD7A1E">
        <w:tab/>
        <w:t xml:space="preserve">For the purposes of </w:t>
      </w:r>
      <w:r w:rsidR="008F4615" w:rsidRPr="00CD7A1E">
        <w:t>paragraph (</w:t>
      </w:r>
      <w:r w:rsidRPr="00CD7A1E">
        <w:t>3A)(a), the documents covered by this subsection are the following:</w:t>
      </w:r>
    </w:p>
    <w:p w14:paraId="5DFF2976" w14:textId="77777777" w:rsidR="0024414F" w:rsidRPr="00CD7A1E" w:rsidRDefault="0024414F" w:rsidP="00CD7A1E">
      <w:pPr>
        <w:pStyle w:val="paragraph"/>
      </w:pPr>
      <w:r w:rsidRPr="00CD7A1E">
        <w:tab/>
        <w:t>(a)</w:t>
      </w:r>
      <w:r w:rsidRPr="00CD7A1E">
        <w:tab/>
        <w:t xml:space="preserve">the person’s Australian travel document (within the meaning of the </w:t>
      </w:r>
      <w:r w:rsidRPr="00CD7A1E">
        <w:rPr>
          <w:i/>
        </w:rPr>
        <w:t>Australian Passports Act 2005</w:t>
      </w:r>
      <w:r w:rsidRPr="00CD7A1E">
        <w:t>);</w:t>
      </w:r>
    </w:p>
    <w:p w14:paraId="20E676DA" w14:textId="77777777" w:rsidR="0024414F" w:rsidRPr="00CD7A1E" w:rsidRDefault="0024414F" w:rsidP="00CD7A1E">
      <w:pPr>
        <w:pStyle w:val="paragraph"/>
      </w:pPr>
      <w:r w:rsidRPr="00CD7A1E">
        <w:tab/>
        <w:t>(b)</w:t>
      </w:r>
      <w:r w:rsidRPr="00CD7A1E">
        <w:tab/>
        <w:t>a passport, or other travel document, issued to the person by or on behalf of the government of a foreign country.</w:t>
      </w:r>
    </w:p>
    <w:p w14:paraId="446A51A7" w14:textId="77777777" w:rsidR="0024414F" w:rsidRPr="00CD7A1E" w:rsidRDefault="00A73EE3" w:rsidP="00CD7A1E">
      <w:pPr>
        <w:pStyle w:val="ItemHead"/>
      </w:pPr>
      <w:r w:rsidRPr="00CD7A1E">
        <w:t>8</w:t>
      </w:r>
      <w:r w:rsidR="0024414F" w:rsidRPr="00CD7A1E">
        <w:t xml:space="preserve">  </w:t>
      </w:r>
      <w:r w:rsidR="008F4615" w:rsidRPr="00CD7A1E">
        <w:t>Subsection 1</w:t>
      </w:r>
      <w:r w:rsidR="0024414F" w:rsidRPr="00CD7A1E">
        <w:t>96(4) (heading)</w:t>
      </w:r>
    </w:p>
    <w:p w14:paraId="3DCB3FF2" w14:textId="77777777" w:rsidR="0024414F" w:rsidRPr="00CD7A1E" w:rsidRDefault="0024414F" w:rsidP="00CD7A1E">
      <w:pPr>
        <w:pStyle w:val="Item"/>
      </w:pPr>
      <w:r w:rsidRPr="00CD7A1E">
        <w:t>Repeal the heading, substitute:</w:t>
      </w:r>
    </w:p>
    <w:p w14:paraId="3960FD4F" w14:textId="77777777" w:rsidR="0024414F" w:rsidRPr="00CD7A1E" w:rsidRDefault="0024414F" w:rsidP="00CD7A1E">
      <w:pPr>
        <w:pStyle w:val="SubsectionHead"/>
      </w:pPr>
      <w:r w:rsidRPr="00CD7A1E">
        <w:t>Civil penalty provisions</w:t>
      </w:r>
    </w:p>
    <w:p w14:paraId="58E283BC" w14:textId="77777777" w:rsidR="0024414F" w:rsidRPr="00CD7A1E" w:rsidRDefault="00A73EE3" w:rsidP="00CD7A1E">
      <w:pPr>
        <w:pStyle w:val="ItemHead"/>
      </w:pPr>
      <w:r w:rsidRPr="00CD7A1E">
        <w:t>9</w:t>
      </w:r>
      <w:r w:rsidR="0024414F" w:rsidRPr="00CD7A1E">
        <w:t xml:space="preserve">  At the end of </w:t>
      </w:r>
      <w:r w:rsidR="008F4615" w:rsidRPr="00CD7A1E">
        <w:t>section 1</w:t>
      </w:r>
      <w:r w:rsidR="0024414F" w:rsidRPr="00CD7A1E">
        <w:t>96</w:t>
      </w:r>
    </w:p>
    <w:p w14:paraId="04E49A71" w14:textId="77777777" w:rsidR="0024414F" w:rsidRPr="00CD7A1E" w:rsidRDefault="0024414F" w:rsidP="00CD7A1E">
      <w:pPr>
        <w:pStyle w:val="Item"/>
      </w:pPr>
      <w:r w:rsidRPr="00CD7A1E">
        <w:t>Add:</w:t>
      </w:r>
    </w:p>
    <w:p w14:paraId="51059E0B" w14:textId="77777777" w:rsidR="0024414F" w:rsidRPr="00CD7A1E" w:rsidRDefault="0024414F" w:rsidP="00CD7A1E">
      <w:pPr>
        <w:pStyle w:val="subsection"/>
      </w:pPr>
      <w:r w:rsidRPr="00CD7A1E">
        <w:tab/>
        <w:t>(5)</w:t>
      </w:r>
      <w:r w:rsidRPr="00CD7A1E">
        <w:tab/>
        <w:t xml:space="preserve">A person who is required to produce a document under </w:t>
      </w:r>
      <w:r w:rsidR="008F4615" w:rsidRPr="00CD7A1E">
        <w:t>paragraph (</w:t>
      </w:r>
      <w:r w:rsidRPr="00CD7A1E">
        <w:t>3A)(a) must comply with the requirement.</w:t>
      </w:r>
    </w:p>
    <w:p w14:paraId="5F8CE04A" w14:textId="77777777" w:rsidR="0024414F" w:rsidRPr="00CD7A1E" w:rsidRDefault="0024414F" w:rsidP="00CD7A1E">
      <w:pPr>
        <w:pStyle w:val="Penalty"/>
      </w:pPr>
      <w:r w:rsidRPr="00CD7A1E">
        <w:t>Civil penalty:</w:t>
      </w:r>
      <w:r w:rsidRPr="00CD7A1E">
        <w:tab/>
        <w:t>120 penalty units.</w:t>
      </w:r>
    </w:p>
    <w:p w14:paraId="3A855DFC" w14:textId="77777777" w:rsidR="0024414F" w:rsidRPr="00CD7A1E" w:rsidRDefault="00A73EE3" w:rsidP="00CD7A1E">
      <w:pPr>
        <w:pStyle w:val="ItemHead"/>
      </w:pPr>
      <w:r w:rsidRPr="00CD7A1E">
        <w:t>10</w:t>
      </w:r>
      <w:r w:rsidR="0024414F" w:rsidRPr="00CD7A1E">
        <w:t xml:space="preserve">  </w:t>
      </w:r>
      <w:r w:rsidR="008F4615" w:rsidRPr="00CD7A1E">
        <w:t>Subsection 5</w:t>
      </w:r>
      <w:r w:rsidR="0024414F" w:rsidRPr="00CD7A1E">
        <w:t xml:space="preserve">23(1) (after table </w:t>
      </w:r>
      <w:r w:rsidR="008F4615" w:rsidRPr="00CD7A1E">
        <w:t>item 1</w:t>
      </w:r>
      <w:r w:rsidR="0024414F" w:rsidRPr="00CD7A1E">
        <w:t>0)</w:t>
      </w:r>
    </w:p>
    <w:p w14:paraId="297363FD" w14:textId="77777777" w:rsidR="0024414F" w:rsidRPr="00CD7A1E" w:rsidRDefault="0024414F" w:rsidP="00CD7A1E">
      <w:pPr>
        <w:pStyle w:val="Item"/>
      </w:pPr>
      <w:r w:rsidRPr="00CD7A1E">
        <w:t>Insert:</w:t>
      </w:r>
    </w:p>
    <w:p w14:paraId="4ACFB9C6" w14:textId="77777777" w:rsidR="00081EB1" w:rsidRPr="00CD7A1E" w:rsidRDefault="00081EB1" w:rsidP="00CD7A1E">
      <w:pPr>
        <w:pStyle w:val="Tabletext"/>
      </w:pPr>
    </w:p>
    <w:tbl>
      <w:tblPr>
        <w:tblW w:w="0" w:type="auto"/>
        <w:tblInd w:w="108" w:type="dxa"/>
        <w:tblBorders>
          <w:insideH w:val="single" w:sz="2" w:space="0" w:color="auto"/>
        </w:tblBorders>
        <w:tblLayout w:type="fixed"/>
        <w:tblLook w:val="0000" w:firstRow="0" w:lastRow="0" w:firstColumn="0" w:lastColumn="0" w:noHBand="0" w:noVBand="0"/>
      </w:tblPr>
      <w:tblGrid>
        <w:gridCol w:w="2127"/>
        <w:gridCol w:w="4961"/>
      </w:tblGrid>
      <w:tr w:rsidR="0024414F" w:rsidRPr="00CD7A1E" w14:paraId="5781CEB7" w14:textId="77777777" w:rsidTr="005F19C5">
        <w:tc>
          <w:tcPr>
            <w:tcW w:w="2127" w:type="dxa"/>
            <w:shd w:val="clear" w:color="auto" w:fill="auto"/>
          </w:tcPr>
          <w:p w14:paraId="1E16CB1B" w14:textId="77777777" w:rsidR="0024414F" w:rsidRPr="00CD7A1E" w:rsidRDefault="0024414F" w:rsidP="00CD7A1E">
            <w:pPr>
              <w:pStyle w:val="Tabletext"/>
            </w:pPr>
            <w:r w:rsidRPr="00CD7A1E">
              <w:t>10AA</w:t>
            </w:r>
          </w:p>
        </w:tc>
        <w:tc>
          <w:tcPr>
            <w:tcW w:w="4961" w:type="dxa"/>
            <w:shd w:val="clear" w:color="auto" w:fill="auto"/>
          </w:tcPr>
          <w:p w14:paraId="6B7A8D0B" w14:textId="77777777" w:rsidR="0024414F" w:rsidRPr="00CD7A1E" w:rsidRDefault="008F4615" w:rsidP="00CD7A1E">
            <w:pPr>
              <w:pStyle w:val="Tabletext"/>
              <w:rPr>
                <w:b/>
              </w:rPr>
            </w:pPr>
            <w:r w:rsidRPr="00CD7A1E">
              <w:t>Subsection 1</w:t>
            </w:r>
            <w:r w:rsidR="0024414F" w:rsidRPr="00CD7A1E">
              <w:t>96(5)</w:t>
            </w:r>
          </w:p>
        </w:tc>
      </w:tr>
    </w:tbl>
    <w:p w14:paraId="29E415BA" w14:textId="77777777" w:rsidR="0024414F" w:rsidRPr="00CD7A1E" w:rsidRDefault="00A73EE3" w:rsidP="00CD7A1E">
      <w:pPr>
        <w:pStyle w:val="Transitional"/>
      </w:pPr>
      <w:r w:rsidRPr="00CD7A1E">
        <w:t>11</w:t>
      </w:r>
      <w:r w:rsidR="0024414F" w:rsidRPr="00CD7A1E">
        <w:t xml:space="preserve">  Application and saving provisions</w:t>
      </w:r>
    </w:p>
    <w:p w14:paraId="2E2252D8" w14:textId="77777777" w:rsidR="0024414F" w:rsidRPr="00CD7A1E" w:rsidRDefault="0024414F" w:rsidP="00CD7A1E">
      <w:pPr>
        <w:pStyle w:val="Subitem"/>
      </w:pPr>
      <w:r w:rsidRPr="00CD7A1E">
        <w:t>(1)</w:t>
      </w:r>
      <w:r w:rsidRPr="00CD7A1E">
        <w:tab/>
        <w:t xml:space="preserve">The amendments of </w:t>
      </w:r>
      <w:r w:rsidR="008F4615" w:rsidRPr="00CD7A1E">
        <w:t>section 1</w:t>
      </w:r>
      <w:r w:rsidRPr="00CD7A1E">
        <w:t xml:space="preserve">96 of the </w:t>
      </w:r>
      <w:r w:rsidRPr="00CD7A1E">
        <w:rPr>
          <w:i/>
        </w:rPr>
        <w:t xml:space="preserve">Biosecurity Act 2015 </w:t>
      </w:r>
      <w:r w:rsidRPr="00CD7A1E">
        <w:t>made by this Schedule apply in relation to a person who intends to enter, or enters, Australian territory on an incoming aircraft or vessel on or after the commencement of this item.</w:t>
      </w:r>
    </w:p>
    <w:p w14:paraId="75D0ECE0" w14:textId="77777777" w:rsidR="0024414F" w:rsidRPr="00CD7A1E" w:rsidRDefault="0024414F" w:rsidP="00CD7A1E">
      <w:pPr>
        <w:pStyle w:val="Subitem"/>
      </w:pPr>
      <w:r w:rsidRPr="00CD7A1E">
        <w:t>(2)</w:t>
      </w:r>
      <w:r w:rsidRPr="00CD7A1E">
        <w:tab/>
        <w:t xml:space="preserve">The amendments of </w:t>
      </w:r>
      <w:r w:rsidR="008F4615" w:rsidRPr="00CD7A1E">
        <w:t>section 1</w:t>
      </w:r>
      <w:r w:rsidRPr="00CD7A1E">
        <w:t xml:space="preserve">96 of the </w:t>
      </w:r>
      <w:r w:rsidRPr="00CD7A1E">
        <w:rPr>
          <w:i/>
        </w:rPr>
        <w:t>Biosecurity Act 2015</w:t>
      </w:r>
      <w:r w:rsidRPr="00CD7A1E">
        <w:t xml:space="preserve"> made by this Schedule do not affect the continuity of regulations that were made </w:t>
      </w:r>
      <w:r w:rsidRPr="00CD7A1E">
        <w:lastRenderedPageBreak/>
        <w:t xml:space="preserve">for the purposes of </w:t>
      </w:r>
      <w:r w:rsidR="00B906C0" w:rsidRPr="00CD7A1E">
        <w:t>paragraph 1</w:t>
      </w:r>
      <w:r w:rsidRPr="00CD7A1E">
        <w:t>96(1)(b) of that Act and were in force immediately before the commencement of this item.</w:t>
      </w:r>
    </w:p>
    <w:p w14:paraId="6B1C475B" w14:textId="77777777" w:rsidR="00555557" w:rsidRPr="00CD7A1E" w:rsidRDefault="00512956" w:rsidP="00CD7A1E">
      <w:pPr>
        <w:pStyle w:val="ActHead6"/>
        <w:pageBreakBefore/>
      </w:pPr>
      <w:bookmarkStart w:id="7" w:name="_Toc145604592"/>
      <w:r w:rsidRPr="00127A6C">
        <w:rPr>
          <w:rStyle w:val="CharAmSchNo"/>
        </w:rPr>
        <w:lastRenderedPageBreak/>
        <w:t>Schedule 2</w:t>
      </w:r>
      <w:r w:rsidR="00B54BA7" w:rsidRPr="00CD7A1E">
        <w:t>—</w:t>
      </w:r>
      <w:r w:rsidR="00555557" w:rsidRPr="00127A6C">
        <w:rPr>
          <w:rStyle w:val="CharAmSchText"/>
        </w:rPr>
        <w:t>Approved arrangements</w:t>
      </w:r>
      <w:bookmarkEnd w:id="7"/>
    </w:p>
    <w:p w14:paraId="36EA632C" w14:textId="77777777" w:rsidR="00555557" w:rsidRPr="00127A6C" w:rsidRDefault="00555557" w:rsidP="00CD7A1E">
      <w:pPr>
        <w:pStyle w:val="Header"/>
      </w:pPr>
      <w:r w:rsidRPr="00127A6C">
        <w:rPr>
          <w:rStyle w:val="CharAmPartNo"/>
        </w:rPr>
        <w:t xml:space="preserve"> </w:t>
      </w:r>
      <w:r w:rsidRPr="00127A6C">
        <w:rPr>
          <w:rStyle w:val="CharAmPartText"/>
        </w:rPr>
        <w:t xml:space="preserve"> </w:t>
      </w:r>
    </w:p>
    <w:p w14:paraId="58EB653A" w14:textId="77777777" w:rsidR="00555557" w:rsidRPr="00CD7A1E" w:rsidRDefault="00555557" w:rsidP="00CD7A1E">
      <w:pPr>
        <w:pStyle w:val="ActHead9"/>
      </w:pPr>
      <w:bookmarkStart w:id="8" w:name="_Toc145604593"/>
      <w:r w:rsidRPr="00CD7A1E">
        <w:t>Biosecurity Act 2015</w:t>
      </w:r>
      <w:bookmarkEnd w:id="8"/>
    </w:p>
    <w:p w14:paraId="59973E88" w14:textId="77777777" w:rsidR="00555557" w:rsidRPr="00CD7A1E" w:rsidRDefault="00A73EE3" w:rsidP="00CD7A1E">
      <w:pPr>
        <w:pStyle w:val="ItemHead"/>
      </w:pPr>
      <w:r w:rsidRPr="00CD7A1E">
        <w:t>1</w:t>
      </w:r>
      <w:r w:rsidR="00555557" w:rsidRPr="00CD7A1E">
        <w:t xml:space="preserve">  </w:t>
      </w:r>
      <w:r w:rsidR="008F4615" w:rsidRPr="00CD7A1E">
        <w:t>Section 4</w:t>
      </w:r>
      <w:r w:rsidR="00555557" w:rsidRPr="00CD7A1E">
        <w:t>04</w:t>
      </w:r>
    </w:p>
    <w:p w14:paraId="1A46C6CB" w14:textId="77777777" w:rsidR="00555557" w:rsidRPr="00CD7A1E" w:rsidRDefault="00555557" w:rsidP="00CD7A1E">
      <w:pPr>
        <w:pStyle w:val="Item"/>
      </w:pPr>
      <w:r w:rsidRPr="00CD7A1E">
        <w:t>After “</w:t>
      </w:r>
      <w:r w:rsidR="008F4615" w:rsidRPr="00CD7A1E">
        <w:t>Division 1</w:t>
      </w:r>
      <w:r w:rsidRPr="00CD7A1E">
        <w:t xml:space="preserve"> deals with matters relating to applications for approval of proposed arrangements;”, insert “</w:t>
      </w:r>
      <w:r w:rsidR="008F4615" w:rsidRPr="00CD7A1E">
        <w:t>Division 1</w:t>
      </w:r>
      <w:r w:rsidRPr="00CD7A1E">
        <w:t>A deals with notice of proposed variation, suspension or revocation decisions;”.</w:t>
      </w:r>
    </w:p>
    <w:p w14:paraId="284515FD" w14:textId="77777777" w:rsidR="00555557" w:rsidRPr="00CD7A1E" w:rsidRDefault="00A73EE3" w:rsidP="00CD7A1E">
      <w:pPr>
        <w:pStyle w:val="ItemHead"/>
      </w:pPr>
      <w:r w:rsidRPr="00CD7A1E">
        <w:t>2</w:t>
      </w:r>
      <w:r w:rsidR="00555557" w:rsidRPr="00CD7A1E">
        <w:t xml:space="preserve">  At the end of </w:t>
      </w:r>
      <w:r w:rsidR="008F4615" w:rsidRPr="00CD7A1E">
        <w:t>section 4</w:t>
      </w:r>
      <w:r w:rsidR="00555557" w:rsidRPr="00CD7A1E">
        <w:t>13</w:t>
      </w:r>
    </w:p>
    <w:p w14:paraId="7D69663F" w14:textId="77777777" w:rsidR="00555557" w:rsidRPr="00CD7A1E" w:rsidRDefault="00555557" w:rsidP="00CD7A1E">
      <w:pPr>
        <w:pStyle w:val="Item"/>
      </w:pPr>
      <w:r w:rsidRPr="00CD7A1E">
        <w:t>Add:</w:t>
      </w:r>
    </w:p>
    <w:p w14:paraId="4F8468D6" w14:textId="77777777" w:rsidR="00555557" w:rsidRPr="00CD7A1E" w:rsidRDefault="00555557" w:rsidP="00CD7A1E">
      <w:pPr>
        <w:pStyle w:val="SubsectionHead"/>
      </w:pPr>
      <w:r w:rsidRPr="00CD7A1E">
        <w:t>Notice of proposed decision</w:t>
      </w:r>
    </w:p>
    <w:p w14:paraId="25B6AD97" w14:textId="77777777" w:rsidR="00555557" w:rsidRPr="00CD7A1E" w:rsidRDefault="00555557" w:rsidP="00CD7A1E">
      <w:pPr>
        <w:pStyle w:val="subsection"/>
      </w:pPr>
      <w:r w:rsidRPr="00CD7A1E">
        <w:tab/>
        <w:t>(3)</w:t>
      </w:r>
      <w:r w:rsidRPr="00CD7A1E">
        <w:tab/>
        <w:t xml:space="preserve">The relevant Director must not give a notice to a biosecurity industry participant under </w:t>
      </w:r>
      <w:r w:rsidR="008F4615" w:rsidRPr="00CD7A1E">
        <w:t>subsection (</w:t>
      </w:r>
      <w:r w:rsidRPr="00CD7A1E">
        <w:t xml:space="preserve">1) on a ground referred to in </w:t>
      </w:r>
      <w:r w:rsidR="008F4615" w:rsidRPr="00CD7A1E">
        <w:t>paragraph (</w:t>
      </w:r>
      <w:r w:rsidRPr="00CD7A1E">
        <w:t xml:space="preserve">2)(a), (b), (c), (d) or (f) unless the Director has given a notice to the biosecurity industry participant under </w:t>
      </w:r>
      <w:r w:rsidR="008F4615" w:rsidRPr="00CD7A1E">
        <w:t>subsection 4</w:t>
      </w:r>
      <w:r w:rsidRPr="00CD7A1E">
        <w:t>35A(1).</w:t>
      </w:r>
    </w:p>
    <w:p w14:paraId="6C2E3725" w14:textId="77777777" w:rsidR="00555557" w:rsidRPr="00CD7A1E" w:rsidRDefault="00A73EE3" w:rsidP="00CD7A1E">
      <w:pPr>
        <w:pStyle w:val="ItemHead"/>
      </w:pPr>
      <w:r w:rsidRPr="00CD7A1E">
        <w:t>3</w:t>
      </w:r>
      <w:r w:rsidR="00555557" w:rsidRPr="00CD7A1E">
        <w:t xml:space="preserve">  </w:t>
      </w:r>
      <w:r w:rsidR="008F4615" w:rsidRPr="00CD7A1E">
        <w:t>Section 4</w:t>
      </w:r>
      <w:r w:rsidR="00555557" w:rsidRPr="00CD7A1E">
        <w:t>15</w:t>
      </w:r>
    </w:p>
    <w:p w14:paraId="4406769C" w14:textId="77777777" w:rsidR="00555557" w:rsidRPr="00CD7A1E" w:rsidRDefault="00555557" w:rsidP="00CD7A1E">
      <w:pPr>
        <w:pStyle w:val="Item"/>
      </w:pPr>
      <w:r w:rsidRPr="00CD7A1E">
        <w:t xml:space="preserve">Omit “A”, substitute “(1) Subject to </w:t>
      </w:r>
      <w:r w:rsidR="008F4615" w:rsidRPr="00CD7A1E">
        <w:t>subsection (</w:t>
      </w:r>
      <w:r w:rsidRPr="00CD7A1E">
        <w:t>2), a”.</w:t>
      </w:r>
    </w:p>
    <w:p w14:paraId="4701155D" w14:textId="77777777" w:rsidR="00555557" w:rsidRPr="00CD7A1E" w:rsidRDefault="00A73EE3" w:rsidP="00CD7A1E">
      <w:pPr>
        <w:pStyle w:val="ItemHead"/>
      </w:pPr>
      <w:r w:rsidRPr="00CD7A1E">
        <w:t>4</w:t>
      </w:r>
      <w:r w:rsidR="00555557" w:rsidRPr="00CD7A1E">
        <w:t xml:space="preserve">  At the end of </w:t>
      </w:r>
      <w:r w:rsidR="008F4615" w:rsidRPr="00CD7A1E">
        <w:t>section 4</w:t>
      </w:r>
      <w:r w:rsidR="00555557" w:rsidRPr="00CD7A1E">
        <w:t>15</w:t>
      </w:r>
    </w:p>
    <w:p w14:paraId="0F9D70B2" w14:textId="77777777" w:rsidR="00555557" w:rsidRPr="00CD7A1E" w:rsidRDefault="00555557" w:rsidP="00CD7A1E">
      <w:pPr>
        <w:pStyle w:val="Item"/>
      </w:pPr>
      <w:r w:rsidRPr="00CD7A1E">
        <w:t>Add:</w:t>
      </w:r>
    </w:p>
    <w:p w14:paraId="25F92353" w14:textId="77777777" w:rsidR="00555557" w:rsidRPr="00CD7A1E" w:rsidRDefault="00555557" w:rsidP="00CD7A1E">
      <w:pPr>
        <w:pStyle w:val="subsection"/>
      </w:pPr>
      <w:r w:rsidRPr="00CD7A1E">
        <w:tab/>
        <w:t>(2)</w:t>
      </w:r>
      <w:r w:rsidRPr="00CD7A1E">
        <w:tab/>
        <w:t xml:space="preserve">If the biosecurity industry participant covered by the approved arrangement was given a notice under </w:t>
      </w:r>
      <w:r w:rsidR="008F4615" w:rsidRPr="00CD7A1E">
        <w:t>subsection 4</w:t>
      </w:r>
      <w:r w:rsidRPr="00CD7A1E">
        <w:t xml:space="preserve">35A(1) that included the invitation referred to in </w:t>
      </w:r>
      <w:r w:rsidR="008F4615" w:rsidRPr="00CD7A1E">
        <w:t>paragraph 4</w:t>
      </w:r>
      <w:r w:rsidRPr="00CD7A1E">
        <w:t>35A(2)(d) in relation to the variation, the variation must not take effect before the end of 14 days after the notice is given.</w:t>
      </w:r>
    </w:p>
    <w:p w14:paraId="61CCE5A4" w14:textId="77777777" w:rsidR="00555557" w:rsidRPr="00CD7A1E" w:rsidRDefault="00A73EE3" w:rsidP="00CD7A1E">
      <w:pPr>
        <w:pStyle w:val="ItemHead"/>
      </w:pPr>
      <w:r w:rsidRPr="00CD7A1E">
        <w:t>5</w:t>
      </w:r>
      <w:r w:rsidR="00555557" w:rsidRPr="00CD7A1E">
        <w:t xml:space="preserve">  </w:t>
      </w:r>
      <w:r w:rsidR="008F4615" w:rsidRPr="00CD7A1E">
        <w:t>Subsection 4</w:t>
      </w:r>
      <w:r w:rsidR="00555557" w:rsidRPr="00CD7A1E">
        <w:t>18(2)</w:t>
      </w:r>
    </w:p>
    <w:p w14:paraId="0C92B127" w14:textId="77777777" w:rsidR="00555557" w:rsidRPr="00CD7A1E" w:rsidRDefault="00555557" w:rsidP="00CD7A1E">
      <w:pPr>
        <w:pStyle w:val="Item"/>
      </w:pPr>
      <w:r w:rsidRPr="00CD7A1E">
        <w:t xml:space="preserve">Omit “in accordance with </w:t>
      </w:r>
      <w:r w:rsidR="008F4615" w:rsidRPr="00CD7A1E">
        <w:t>subsection (</w:t>
      </w:r>
      <w:r w:rsidRPr="00CD7A1E">
        <w:t xml:space="preserve">3)”, substitute “under </w:t>
      </w:r>
      <w:r w:rsidR="008F4615" w:rsidRPr="00CD7A1E">
        <w:t>subsection 4</w:t>
      </w:r>
      <w:r w:rsidRPr="00CD7A1E">
        <w:t>35A(1)”.</w:t>
      </w:r>
    </w:p>
    <w:p w14:paraId="72A2E035" w14:textId="77777777" w:rsidR="00555557" w:rsidRPr="00CD7A1E" w:rsidRDefault="00A73EE3" w:rsidP="00CD7A1E">
      <w:pPr>
        <w:pStyle w:val="ItemHead"/>
      </w:pPr>
      <w:r w:rsidRPr="00CD7A1E">
        <w:t>6</w:t>
      </w:r>
      <w:r w:rsidR="00555557" w:rsidRPr="00CD7A1E">
        <w:t xml:space="preserve">  </w:t>
      </w:r>
      <w:r w:rsidR="008F4615" w:rsidRPr="00CD7A1E">
        <w:t>Subsections 4</w:t>
      </w:r>
      <w:r w:rsidR="00555557" w:rsidRPr="00CD7A1E">
        <w:t>18(3) and (4)</w:t>
      </w:r>
    </w:p>
    <w:p w14:paraId="6D80568D" w14:textId="77777777" w:rsidR="00555557" w:rsidRPr="00CD7A1E" w:rsidRDefault="00555557" w:rsidP="00CD7A1E">
      <w:pPr>
        <w:pStyle w:val="Item"/>
      </w:pPr>
      <w:r w:rsidRPr="00CD7A1E">
        <w:t>Repeal the subsections.</w:t>
      </w:r>
    </w:p>
    <w:p w14:paraId="6F853E74" w14:textId="77777777" w:rsidR="00555557" w:rsidRPr="00CD7A1E" w:rsidRDefault="00A73EE3" w:rsidP="00CD7A1E">
      <w:pPr>
        <w:pStyle w:val="ItemHead"/>
      </w:pPr>
      <w:r w:rsidRPr="00CD7A1E">
        <w:lastRenderedPageBreak/>
        <w:t>7</w:t>
      </w:r>
      <w:r w:rsidR="00555557" w:rsidRPr="00CD7A1E">
        <w:t xml:space="preserve">  </w:t>
      </w:r>
      <w:r w:rsidR="008F4615" w:rsidRPr="00CD7A1E">
        <w:t>Paragraph 4</w:t>
      </w:r>
      <w:r w:rsidR="00555557" w:rsidRPr="00CD7A1E">
        <w:t>20(2)(a)</w:t>
      </w:r>
    </w:p>
    <w:p w14:paraId="65B9E33F" w14:textId="77777777" w:rsidR="00555557" w:rsidRPr="00CD7A1E" w:rsidRDefault="00555557" w:rsidP="00CD7A1E">
      <w:pPr>
        <w:pStyle w:val="Item"/>
      </w:pPr>
      <w:r w:rsidRPr="00CD7A1E">
        <w:t>Repeal the paragraph, substitute:</w:t>
      </w:r>
    </w:p>
    <w:p w14:paraId="274FD283" w14:textId="77777777" w:rsidR="00555557" w:rsidRPr="00CD7A1E" w:rsidRDefault="00555557" w:rsidP="00CD7A1E">
      <w:pPr>
        <w:pStyle w:val="paragraph"/>
      </w:pPr>
      <w:r w:rsidRPr="00CD7A1E">
        <w:tab/>
        <w:t>(a)</w:t>
      </w:r>
      <w:r w:rsidRPr="00CD7A1E">
        <w:tab/>
        <w:t xml:space="preserve">a notice under </w:t>
      </w:r>
      <w:r w:rsidR="008F4615" w:rsidRPr="00CD7A1E">
        <w:t>subsection 4</w:t>
      </w:r>
      <w:r w:rsidRPr="00CD7A1E">
        <w:t xml:space="preserve">35A(1) that included the invitation referred to in </w:t>
      </w:r>
      <w:r w:rsidR="008F4615" w:rsidRPr="00CD7A1E">
        <w:t>paragraph 4</w:t>
      </w:r>
      <w:r w:rsidRPr="00CD7A1E">
        <w:t>35A(2)(d) in relation to the suspension; or</w:t>
      </w:r>
    </w:p>
    <w:p w14:paraId="3C4BB146" w14:textId="77777777" w:rsidR="00555557" w:rsidRPr="00CD7A1E" w:rsidRDefault="00A73EE3" w:rsidP="00CD7A1E">
      <w:pPr>
        <w:pStyle w:val="ItemHead"/>
      </w:pPr>
      <w:r w:rsidRPr="00CD7A1E">
        <w:t>8</w:t>
      </w:r>
      <w:r w:rsidR="00555557" w:rsidRPr="00CD7A1E">
        <w:t xml:space="preserve">  </w:t>
      </w:r>
      <w:r w:rsidR="008F4615" w:rsidRPr="00CD7A1E">
        <w:t>Subsection 4</w:t>
      </w:r>
      <w:r w:rsidR="00555557" w:rsidRPr="00CD7A1E">
        <w:t>23(2)</w:t>
      </w:r>
    </w:p>
    <w:p w14:paraId="3EDCA16C" w14:textId="77777777" w:rsidR="00555557" w:rsidRPr="00CD7A1E" w:rsidRDefault="00555557" w:rsidP="00CD7A1E">
      <w:pPr>
        <w:pStyle w:val="Item"/>
      </w:pPr>
      <w:r w:rsidRPr="00CD7A1E">
        <w:t xml:space="preserve">Omit “in accordance with </w:t>
      </w:r>
      <w:r w:rsidR="008F4615" w:rsidRPr="00CD7A1E">
        <w:t>subsection (</w:t>
      </w:r>
      <w:r w:rsidRPr="00CD7A1E">
        <w:t xml:space="preserve">3)”, substitute “under </w:t>
      </w:r>
      <w:r w:rsidR="008F4615" w:rsidRPr="00CD7A1E">
        <w:t>subsection 4</w:t>
      </w:r>
      <w:r w:rsidRPr="00CD7A1E">
        <w:t>35A(1)”.</w:t>
      </w:r>
    </w:p>
    <w:p w14:paraId="312981A7" w14:textId="77777777" w:rsidR="00555557" w:rsidRPr="00CD7A1E" w:rsidRDefault="00A73EE3" w:rsidP="00CD7A1E">
      <w:pPr>
        <w:pStyle w:val="ItemHead"/>
      </w:pPr>
      <w:r w:rsidRPr="00CD7A1E">
        <w:t>9</w:t>
      </w:r>
      <w:r w:rsidR="00555557" w:rsidRPr="00CD7A1E">
        <w:t xml:space="preserve">  </w:t>
      </w:r>
      <w:r w:rsidR="008F4615" w:rsidRPr="00CD7A1E">
        <w:t>Subsections 4</w:t>
      </w:r>
      <w:r w:rsidR="00555557" w:rsidRPr="00CD7A1E">
        <w:t>23(3) and (4)</w:t>
      </w:r>
    </w:p>
    <w:p w14:paraId="205FC035" w14:textId="77777777" w:rsidR="00555557" w:rsidRPr="00CD7A1E" w:rsidRDefault="00555557" w:rsidP="00CD7A1E">
      <w:pPr>
        <w:pStyle w:val="Item"/>
      </w:pPr>
      <w:r w:rsidRPr="00CD7A1E">
        <w:t>Repeal the subsections.</w:t>
      </w:r>
    </w:p>
    <w:p w14:paraId="145D713F" w14:textId="77777777" w:rsidR="00555557" w:rsidRPr="00CD7A1E" w:rsidRDefault="00A73EE3" w:rsidP="00CD7A1E">
      <w:pPr>
        <w:pStyle w:val="ItemHead"/>
      </w:pPr>
      <w:r w:rsidRPr="00CD7A1E">
        <w:t>10</w:t>
      </w:r>
      <w:r w:rsidR="00555557" w:rsidRPr="00CD7A1E">
        <w:t xml:space="preserve">  </w:t>
      </w:r>
      <w:r w:rsidR="008F4615" w:rsidRPr="00CD7A1E">
        <w:t>Paragraph 4</w:t>
      </w:r>
      <w:r w:rsidR="00555557" w:rsidRPr="00CD7A1E">
        <w:t>25(2)(a)</w:t>
      </w:r>
    </w:p>
    <w:p w14:paraId="5FCE3602" w14:textId="77777777" w:rsidR="00555557" w:rsidRPr="00CD7A1E" w:rsidRDefault="00555557" w:rsidP="00CD7A1E">
      <w:pPr>
        <w:pStyle w:val="Item"/>
      </w:pPr>
      <w:r w:rsidRPr="00CD7A1E">
        <w:t>Repeal the paragraph, substitute:</w:t>
      </w:r>
    </w:p>
    <w:p w14:paraId="04FAC671" w14:textId="77777777" w:rsidR="00555557" w:rsidRPr="00CD7A1E" w:rsidRDefault="00555557" w:rsidP="00CD7A1E">
      <w:pPr>
        <w:pStyle w:val="paragraph"/>
      </w:pPr>
      <w:r w:rsidRPr="00CD7A1E">
        <w:tab/>
        <w:t>(a)</w:t>
      </w:r>
      <w:r w:rsidRPr="00CD7A1E">
        <w:tab/>
        <w:t xml:space="preserve">a notice under </w:t>
      </w:r>
      <w:r w:rsidR="008F4615" w:rsidRPr="00CD7A1E">
        <w:t>subsection 4</w:t>
      </w:r>
      <w:r w:rsidRPr="00CD7A1E">
        <w:t xml:space="preserve">35A(1) that included the invitation referred to in </w:t>
      </w:r>
      <w:r w:rsidR="008F4615" w:rsidRPr="00CD7A1E">
        <w:t>paragraph 4</w:t>
      </w:r>
      <w:r w:rsidRPr="00CD7A1E">
        <w:t>35A(2)(d) in relation to the revocation; or</w:t>
      </w:r>
    </w:p>
    <w:p w14:paraId="239B9D1E" w14:textId="77777777" w:rsidR="00555557" w:rsidRPr="00CD7A1E" w:rsidRDefault="00A73EE3" w:rsidP="00CD7A1E">
      <w:pPr>
        <w:pStyle w:val="ItemHead"/>
      </w:pPr>
      <w:r w:rsidRPr="00CD7A1E">
        <w:t>11</w:t>
      </w:r>
      <w:r w:rsidR="00555557" w:rsidRPr="00CD7A1E">
        <w:t xml:space="preserve">  After </w:t>
      </w:r>
      <w:r w:rsidR="008F4615" w:rsidRPr="00CD7A1E">
        <w:t>Division 1</w:t>
      </w:r>
      <w:r w:rsidR="00555557" w:rsidRPr="00CD7A1E">
        <w:t xml:space="preserve"> of </w:t>
      </w:r>
      <w:r w:rsidR="008F4615" w:rsidRPr="00CD7A1E">
        <w:t>Part 7</w:t>
      </w:r>
      <w:r w:rsidR="00555557" w:rsidRPr="00CD7A1E">
        <w:t xml:space="preserve"> of </w:t>
      </w:r>
      <w:r w:rsidR="008F4615" w:rsidRPr="00CD7A1E">
        <w:t>Chapter 7</w:t>
      </w:r>
    </w:p>
    <w:p w14:paraId="23E746FD" w14:textId="77777777" w:rsidR="00555557" w:rsidRPr="00CD7A1E" w:rsidRDefault="00555557" w:rsidP="00CD7A1E">
      <w:pPr>
        <w:pStyle w:val="Item"/>
      </w:pPr>
      <w:r w:rsidRPr="00CD7A1E">
        <w:t>Insert:</w:t>
      </w:r>
    </w:p>
    <w:p w14:paraId="7A9B2F80" w14:textId="77777777" w:rsidR="00555557" w:rsidRPr="00CD7A1E" w:rsidRDefault="008F4615" w:rsidP="00CD7A1E">
      <w:pPr>
        <w:pStyle w:val="ActHead3"/>
      </w:pPr>
      <w:bookmarkStart w:id="9" w:name="_Toc145604594"/>
      <w:r w:rsidRPr="00127A6C">
        <w:rPr>
          <w:rStyle w:val="CharDivNo"/>
        </w:rPr>
        <w:t>Division 1</w:t>
      </w:r>
      <w:r w:rsidR="00555557" w:rsidRPr="00127A6C">
        <w:rPr>
          <w:rStyle w:val="CharDivNo"/>
        </w:rPr>
        <w:t>A</w:t>
      </w:r>
      <w:r w:rsidR="00555557" w:rsidRPr="00CD7A1E">
        <w:t>—</w:t>
      </w:r>
      <w:r w:rsidR="00555557" w:rsidRPr="00127A6C">
        <w:rPr>
          <w:rStyle w:val="CharDivText"/>
        </w:rPr>
        <w:t>Notice of proposed variation, suspension or revocation</w:t>
      </w:r>
      <w:bookmarkEnd w:id="9"/>
    </w:p>
    <w:p w14:paraId="2E7A284E" w14:textId="77777777" w:rsidR="00555557" w:rsidRPr="00CD7A1E" w:rsidRDefault="00555557" w:rsidP="00CD7A1E">
      <w:pPr>
        <w:pStyle w:val="ActHead5"/>
      </w:pPr>
      <w:bookmarkStart w:id="10" w:name="_Toc145604595"/>
      <w:r w:rsidRPr="00127A6C">
        <w:rPr>
          <w:rStyle w:val="CharSectno"/>
        </w:rPr>
        <w:t>435A</w:t>
      </w:r>
      <w:r w:rsidRPr="00CD7A1E">
        <w:t xml:space="preserve">  Notice of proposed variation, suspension or revocation</w:t>
      </w:r>
      <w:bookmarkEnd w:id="10"/>
    </w:p>
    <w:p w14:paraId="1F68F3E8" w14:textId="77777777" w:rsidR="00555557" w:rsidRPr="00CD7A1E" w:rsidRDefault="00555557" w:rsidP="00CD7A1E">
      <w:pPr>
        <w:pStyle w:val="subsection"/>
      </w:pPr>
      <w:r w:rsidRPr="00CD7A1E">
        <w:tab/>
        <w:t>(1)</w:t>
      </w:r>
      <w:r w:rsidRPr="00CD7A1E">
        <w:tab/>
        <w:t xml:space="preserve">For the purposes of </w:t>
      </w:r>
      <w:r w:rsidR="008F4615" w:rsidRPr="00CD7A1E">
        <w:t>subsection 4</w:t>
      </w:r>
      <w:r w:rsidRPr="00CD7A1E">
        <w:t>13(3), 418(2) or 423(2), the relevant Director must give the biosecurity industry participant covered by an approved arrangement a notice before doing the following things:</w:t>
      </w:r>
    </w:p>
    <w:p w14:paraId="1861CE45" w14:textId="77777777" w:rsidR="00555557" w:rsidRPr="00CD7A1E" w:rsidRDefault="00555557" w:rsidP="00CD7A1E">
      <w:pPr>
        <w:pStyle w:val="paragraph"/>
      </w:pPr>
      <w:r w:rsidRPr="00CD7A1E">
        <w:tab/>
        <w:t>(a)</w:t>
      </w:r>
      <w:r w:rsidRPr="00CD7A1E">
        <w:tab/>
        <w:t xml:space="preserve">varying under </w:t>
      </w:r>
      <w:r w:rsidR="008F4615" w:rsidRPr="00CD7A1E">
        <w:t>paragraph 4</w:t>
      </w:r>
      <w:r w:rsidRPr="00CD7A1E">
        <w:t>13(1)(a) the conditions of the approved arrangement (including by imposing new conditions);</w:t>
      </w:r>
    </w:p>
    <w:p w14:paraId="7B32EF60" w14:textId="77777777" w:rsidR="00555557" w:rsidRPr="00CD7A1E" w:rsidRDefault="00555557" w:rsidP="00CD7A1E">
      <w:pPr>
        <w:pStyle w:val="paragraph"/>
      </w:pPr>
      <w:r w:rsidRPr="00CD7A1E">
        <w:tab/>
        <w:t>(b)</w:t>
      </w:r>
      <w:r w:rsidRPr="00CD7A1E">
        <w:tab/>
        <w:t xml:space="preserve">requiring under </w:t>
      </w:r>
      <w:r w:rsidR="008F4615" w:rsidRPr="00CD7A1E">
        <w:t>paragraph 4</w:t>
      </w:r>
      <w:r w:rsidRPr="00CD7A1E">
        <w:t>13(1)(b) the biosecurity industry participant to vary the approved arrangement;</w:t>
      </w:r>
    </w:p>
    <w:p w14:paraId="6C162C8F" w14:textId="77777777" w:rsidR="00555557" w:rsidRPr="00CD7A1E" w:rsidRDefault="00555557" w:rsidP="00CD7A1E">
      <w:pPr>
        <w:pStyle w:val="paragraph"/>
      </w:pPr>
      <w:r w:rsidRPr="00CD7A1E">
        <w:tab/>
        <w:t>(c)</w:t>
      </w:r>
      <w:r w:rsidRPr="00CD7A1E">
        <w:tab/>
        <w:t xml:space="preserve">suspending under </w:t>
      </w:r>
      <w:r w:rsidR="008F4615" w:rsidRPr="00CD7A1E">
        <w:t>subsection 4</w:t>
      </w:r>
      <w:r w:rsidRPr="00CD7A1E">
        <w:t>18(1) the approved arrangement or a part of the approved arrangement;</w:t>
      </w:r>
    </w:p>
    <w:p w14:paraId="29B85F5D" w14:textId="77777777" w:rsidR="00555557" w:rsidRPr="00CD7A1E" w:rsidRDefault="00555557" w:rsidP="00CD7A1E">
      <w:pPr>
        <w:pStyle w:val="paragraph"/>
      </w:pPr>
      <w:r w:rsidRPr="00CD7A1E">
        <w:lastRenderedPageBreak/>
        <w:tab/>
        <w:t>(d)</w:t>
      </w:r>
      <w:r w:rsidRPr="00CD7A1E">
        <w:tab/>
        <w:t xml:space="preserve">revoking under </w:t>
      </w:r>
      <w:r w:rsidR="008F4615" w:rsidRPr="00CD7A1E">
        <w:t>subsection 4</w:t>
      </w:r>
      <w:r w:rsidRPr="00CD7A1E">
        <w:t>23(1) the approved arrangement.</w:t>
      </w:r>
    </w:p>
    <w:p w14:paraId="212F3E8A" w14:textId="77777777" w:rsidR="00555557" w:rsidRPr="00CD7A1E" w:rsidRDefault="00555557" w:rsidP="00CD7A1E">
      <w:pPr>
        <w:pStyle w:val="SubsectionHead"/>
      </w:pPr>
      <w:r w:rsidRPr="00CD7A1E">
        <w:t>Contents of notice</w:t>
      </w:r>
    </w:p>
    <w:p w14:paraId="2C7F001D" w14:textId="77777777" w:rsidR="00555557" w:rsidRPr="00CD7A1E" w:rsidRDefault="00555557" w:rsidP="00CD7A1E">
      <w:pPr>
        <w:pStyle w:val="subsection"/>
      </w:pPr>
      <w:r w:rsidRPr="00CD7A1E">
        <w:tab/>
        <w:t>(2)</w:t>
      </w:r>
      <w:r w:rsidRPr="00CD7A1E">
        <w:tab/>
        <w:t xml:space="preserve">A notice under </w:t>
      </w:r>
      <w:r w:rsidR="008F4615" w:rsidRPr="00CD7A1E">
        <w:t>subsection (</w:t>
      </w:r>
      <w:r w:rsidRPr="00CD7A1E">
        <w:t>1) must:</w:t>
      </w:r>
    </w:p>
    <w:p w14:paraId="1F34130E" w14:textId="77777777" w:rsidR="00555557" w:rsidRPr="00CD7A1E" w:rsidRDefault="00555557" w:rsidP="00CD7A1E">
      <w:pPr>
        <w:pStyle w:val="paragraph"/>
      </w:pPr>
      <w:r w:rsidRPr="00CD7A1E">
        <w:tab/>
        <w:t>(a)</w:t>
      </w:r>
      <w:r w:rsidRPr="00CD7A1E">
        <w:tab/>
        <w:t>be in writing; and</w:t>
      </w:r>
    </w:p>
    <w:p w14:paraId="2BCBD49B" w14:textId="77777777" w:rsidR="00555557" w:rsidRPr="00CD7A1E" w:rsidRDefault="00555557" w:rsidP="00CD7A1E">
      <w:pPr>
        <w:pStyle w:val="paragraph"/>
      </w:pPr>
      <w:r w:rsidRPr="00CD7A1E">
        <w:tab/>
        <w:t>(b)</w:t>
      </w:r>
      <w:r w:rsidRPr="00CD7A1E">
        <w:tab/>
        <w:t xml:space="preserve">state the thing or things covered by </w:t>
      </w:r>
      <w:r w:rsidR="008F4615" w:rsidRPr="00CD7A1E">
        <w:t>subsection (</w:t>
      </w:r>
      <w:r w:rsidRPr="00CD7A1E">
        <w:t>1) that the relevant Director is considering doing; and</w:t>
      </w:r>
    </w:p>
    <w:p w14:paraId="45A813F4" w14:textId="77777777" w:rsidR="00555557" w:rsidRPr="00CD7A1E" w:rsidRDefault="00555557" w:rsidP="00CD7A1E">
      <w:pPr>
        <w:pStyle w:val="paragraph"/>
      </w:pPr>
      <w:r w:rsidRPr="00CD7A1E">
        <w:tab/>
        <w:t>(c)</w:t>
      </w:r>
      <w:r w:rsidRPr="00CD7A1E">
        <w:tab/>
        <w:t>state the reasons for the relevant Director giving the notice; and</w:t>
      </w:r>
    </w:p>
    <w:p w14:paraId="5C1242B8" w14:textId="77777777" w:rsidR="00555557" w:rsidRPr="00CD7A1E" w:rsidRDefault="00555557" w:rsidP="00CD7A1E">
      <w:pPr>
        <w:pStyle w:val="paragraph"/>
      </w:pPr>
      <w:r w:rsidRPr="00CD7A1E">
        <w:tab/>
        <w:t>(d)</w:t>
      </w:r>
      <w:r w:rsidRPr="00CD7A1E">
        <w:tab/>
        <w:t xml:space="preserve">subject to </w:t>
      </w:r>
      <w:r w:rsidR="008F4615" w:rsidRPr="00CD7A1E">
        <w:t>subsection (</w:t>
      </w:r>
      <w:r w:rsidRPr="00CD7A1E">
        <w:t>3), invite the biosecurity industry participant to give the relevant Director, within 14 days after the day the notice is given to the biosecurity industry participant, a written submission in relation to the notice; and</w:t>
      </w:r>
    </w:p>
    <w:p w14:paraId="439666D5" w14:textId="77777777" w:rsidR="00555557" w:rsidRPr="00CD7A1E" w:rsidRDefault="00555557" w:rsidP="00CD7A1E">
      <w:pPr>
        <w:pStyle w:val="paragraph"/>
      </w:pPr>
      <w:r w:rsidRPr="00CD7A1E">
        <w:tab/>
        <w:t>(e)</w:t>
      </w:r>
      <w:r w:rsidRPr="00CD7A1E">
        <w:tab/>
        <w:t xml:space="preserve">include a statement setting out the biosecurity industry participant’s right to seek review of a decision of the relevant Director to do a thing covered by </w:t>
      </w:r>
      <w:r w:rsidR="008F4615" w:rsidRPr="00CD7A1E">
        <w:t>subsection (</w:t>
      </w:r>
      <w:r w:rsidRPr="00CD7A1E">
        <w:t>1).</w:t>
      </w:r>
    </w:p>
    <w:p w14:paraId="7BF3D8FC" w14:textId="77777777" w:rsidR="00555557" w:rsidRPr="00CD7A1E" w:rsidRDefault="00555557" w:rsidP="00CD7A1E">
      <w:pPr>
        <w:pStyle w:val="subsection"/>
      </w:pPr>
      <w:r w:rsidRPr="00CD7A1E">
        <w:tab/>
        <w:t>(3)</w:t>
      </w:r>
      <w:r w:rsidRPr="00CD7A1E">
        <w:tab/>
        <w:t xml:space="preserve">A notice under </w:t>
      </w:r>
      <w:r w:rsidR="008F4615" w:rsidRPr="00CD7A1E">
        <w:t>subsection (</w:t>
      </w:r>
      <w:r w:rsidRPr="00CD7A1E">
        <w:t xml:space="preserve">1) is not required to include the invitation referred to in </w:t>
      </w:r>
      <w:r w:rsidR="008F4615" w:rsidRPr="00CD7A1E">
        <w:t>paragraph (</w:t>
      </w:r>
      <w:r w:rsidRPr="00CD7A1E">
        <w:t xml:space="preserve">2)(d) in relation to a thing covered by </w:t>
      </w:r>
      <w:r w:rsidR="008F4615" w:rsidRPr="00CD7A1E">
        <w:t>subsection (</w:t>
      </w:r>
      <w:r w:rsidRPr="00CD7A1E">
        <w:t>1) if the relevant Director is satisfied that the grounds for doing that thing are serious and urgent.</w:t>
      </w:r>
    </w:p>
    <w:p w14:paraId="54D8330E" w14:textId="77777777" w:rsidR="00555557" w:rsidRPr="00CD7A1E" w:rsidRDefault="00555557" w:rsidP="00CD7A1E">
      <w:pPr>
        <w:pStyle w:val="SubsectionHead"/>
      </w:pPr>
      <w:r w:rsidRPr="00CD7A1E">
        <w:t>Relevant Director may do more than one thing</w:t>
      </w:r>
    </w:p>
    <w:p w14:paraId="052B9581" w14:textId="77777777" w:rsidR="00555557" w:rsidRPr="00CD7A1E" w:rsidRDefault="00555557" w:rsidP="00CD7A1E">
      <w:pPr>
        <w:pStyle w:val="subsection"/>
      </w:pPr>
      <w:r w:rsidRPr="00CD7A1E">
        <w:tab/>
        <w:t>(4)</w:t>
      </w:r>
      <w:r w:rsidRPr="00CD7A1E">
        <w:tab/>
        <w:t xml:space="preserve">If the relevant Director gives a biosecurity industry participant a notice under </w:t>
      </w:r>
      <w:r w:rsidR="008F4615" w:rsidRPr="00CD7A1E">
        <w:t>subsection (</w:t>
      </w:r>
      <w:r w:rsidRPr="00CD7A1E">
        <w:t xml:space="preserve">1), the relevant Director may do more than one thing covered by </w:t>
      </w:r>
      <w:r w:rsidR="008F4615" w:rsidRPr="00CD7A1E">
        <w:t>subsection (</w:t>
      </w:r>
      <w:r w:rsidRPr="00CD7A1E">
        <w:t>1) in connection with the giving of that notice.</w:t>
      </w:r>
    </w:p>
    <w:p w14:paraId="74131B2D" w14:textId="77777777" w:rsidR="00555557" w:rsidRPr="00CD7A1E" w:rsidRDefault="00555557" w:rsidP="00CD7A1E">
      <w:pPr>
        <w:pStyle w:val="notetext"/>
      </w:pPr>
      <w:r w:rsidRPr="00CD7A1E">
        <w:t>Example:</w:t>
      </w:r>
      <w:r w:rsidRPr="00CD7A1E">
        <w:tab/>
        <w:t xml:space="preserve">Assume the relevant Director gives a biosecurity industry participant a notice under </w:t>
      </w:r>
      <w:r w:rsidR="008F4615" w:rsidRPr="00CD7A1E">
        <w:t>subsection (</w:t>
      </w:r>
      <w:r w:rsidRPr="00CD7A1E">
        <w:t>1) stating the relevant Director is considering suspending the approved arrangement and is considering revoking the approved arrangement.</w:t>
      </w:r>
    </w:p>
    <w:p w14:paraId="1C0678B9" w14:textId="77777777" w:rsidR="00555557" w:rsidRPr="00CD7A1E" w:rsidRDefault="00555557" w:rsidP="00CD7A1E">
      <w:pPr>
        <w:pStyle w:val="notetext"/>
      </w:pPr>
      <w:r w:rsidRPr="00CD7A1E">
        <w:tab/>
        <w:t>Assume the relevant Director is satisfied the grounds for the suspension are serious and urgent. The relevant Director may decide to immediately suspend the approved arrangement (without inviting the biosecurity industry participant to give a written submission).</w:t>
      </w:r>
    </w:p>
    <w:p w14:paraId="3F520FEC" w14:textId="77777777" w:rsidR="00555557" w:rsidRPr="00CD7A1E" w:rsidRDefault="00555557" w:rsidP="00CD7A1E">
      <w:pPr>
        <w:pStyle w:val="notetext"/>
      </w:pPr>
      <w:r w:rsidRPr="00CD7A1E">
        <w:tab/>
        <w:t>Assume the relevant Director invites the biosecurity industry participant to give a written submission in relation to the revocation. The relevant Director is also able to decide to revoke the approved arrangement.</w:t>
      </w:r>
    </w:p>
    <w:p w14:paraId="4A39ABD9" w14:textId="77777777" w:rsidR="00555557" w:rsidRPr="00CD7A1E" w:rsidRDefault="00555557" w:rsidP="00CD7A1E">
      <w:pPr>
        <w:pStyle w:val="SubsectionHead"/>
      </w:pPr>
      <w:r w:rsidRPr="00CD7A1E">
        <w:lastRenderedPageBreak/>
        <w:t>Reprimand</w:t>
      </w:r>
    </w:p>
    <w:p w14:paraId="218278E1" w14:textId="77777777" w:rsidR="00555557" w:rsidRPr="00CD7A1E" w:rsidRDefault="00555557" w:rsidP="00CD7A1E">
      <w:pPr>
        <w:pStyle w:val="subsection"/>
      </w:pPr>
      <w:r w:rsidRPr="00CD7A1E">
        <w:tab/>
        <w:t>(5)</w:t>
      </w:r>
      <w:r w:rsidRPr="00CD7A1E">
        <w:tab/>
        <w:t>The relevant Director may give a biosecurity industry participant a notice in writing that reprimands the biosecurity industry participant for a matter specified in the notice if:</w:t>
      </w:r>
    </w:p>
    <w:p w14:paraId="2564096F" w14:textId="77777777" w:rsidR="00555557" w:rsidRPr="00CD7A1E" w:rsidRDefault="00555557" w:rsidP="00CD7A1E">
      <w:pPr>
        <w:pStyle w:val="paragraph"/>
      </w:pPr>
      <w:r w:rsidRPr="00CD7A1E">
        <w:tab/>
        <w:t>(a)</w:t>
      </w:r>
      <w:r w:rsidRPr="00CD7A1E">
        <w:tab/>
        <w:t xml:space="preserve">the relevant Director has given the biosecurity industry participant a notice under </w:t>
      </w:r>
      <w:r w:rsidR="008F4615" w:rsidRPr="00CD7A1E">
        <w:t>subsection (</w:t>
      </w:r>
      <w:r w:rsidRPr="00CD7A1E">
        <w:t>1); and</w:t>
      </w:r>
    </w:p>
    <w:p w14:paraId="09CABBEC" w14:textId="77777777" w:rsidR="00555557" w:rsidRPr="00CD7A1E" w:rsidRDefault="00555557" w:rsidP="00CD7A1E">
      <w:pPr>
        <w:pStyle w:val="paragraph"/>
      </w:pPr>
      <w:r w:rsidRPr="00CD7A1E">
        <w:tab/>
        <w:t>(b)</w:t>
      </w:r>
      <w:r w:rsidRPr="00CD7A1E">
        <w:tab/>
        <w:t xml:space="preserve">the relevant Director does none of the things covered by </w:t>
      </w:r>
      <w:r w:rsidR="008F4615" w:rsidRPr="00CD7A1E">
        <w:t>subsection (</w:t>
      </w:r>
      <w:r w:rsidRPr="00CD7A1E">
        <w:t xml:space="preserve">1) in connection with the giving of the notice under </w:t>
      </w:r>
      <w:r w:rsidR="008F4615" w:rsidRPr="00CD7A1E">
        <w:t>subsection (</w:t>
      </w:r>
      <w:r w:rsidRPr="00CD7A1E">
        <w:t>1).</w:t>
      </w:r>
    </w:p>
    <w:p w14:paraId="419802FC" w14:textId="77777777" w:rsidR="00555557" w:rsidRPr="00CD7A1E" w:rsidRDefault="00A73EE3" w:rsidP="00CD7A1E">
      <w:pPr>
        <w:pStyle w:val="Transitional"/>
      </w:pPr>
      <w:r w:rsidRPr="00CD7A1E">
        <w:t>12</w:t>
      </w:r>
      <w:r w:rsidR="00555557" w:rsidRPr="00CD7A1E">
        <w:t xml:space="preserve">  Application provisions</w:t>
      </w:r>
    </w:p>
    <w:p w14:paraId="7FB74480" w14:textId="77777777" w:rsidR="00555557" w:rsidRPr="00CD7A1E" w:rsidRDefault="00555557" w:rsidP="00CD7A1E">
      <w:pPr>
        <w:pStyle w:val="Subitem"/>
      </w:pPr>
      <w:r w:rsidRPr="00CD7A1E">
        <w:t>(1)</w:t>
      </w:r>
      <w:r w:rsidRPr="00CD7A1E">
        <w:tab/>
        <w:t xml:space="preserve">The amendment of </w:t>
      </w:r>
      <w:r w:rsidR="008F4615" w:rsidRPr="00CD7A1E">
        <w:t>section 4</w:t>
      </w:r>
      <w:r w:rsidRPr="00CD7A1E">
        <w:t xml:space="preserve">13 of the </w:t>
      </w:r>
      <w:r w:rsidRPr="00CD7A1E">
        <w:rPr>
          <w:i/>
        </w:rPr>
        <w:t xml:space="preserve">Biosecurity Act 2015 </w:t>
      </w:r>
      <w:r w:rsidRPr="00CD7A1E">
        <w:t xml:space="preserve">made by this Schedule applies in relation to a proposal to give a notice under </w:t>
      </w:r>
      <w:r w:rsidR="008F4615" w:rsidRPr="00CD7A1E">
        <w:t>paragraph 4</w:t>
      </w:r>
      <w:r w:rsidRPr="00CD7A1E">
        <w:t>13(1)(a) or (b) of that Act on or after the commencement of this item.</w:t>
      </w:r>
    </w:p>
    <w:p w14:paraId="34CBE33A" w14:textId="77777777" w:rsidR="00555557" w:rsidRPr="00CD7A1E" w:rsidRDefault="00555557" w:rsidP="00CD7A1E">
      <w:pPr>
        <w:pStyle w:val="Subitem"/>
      </w:pPr>
      <w:r w:rsidRPr="00CD7A1E">
        <w:t>(2)</w:t>
      </w:r>
      <w:r w:rsidRPr="00CD7A1E">
        <w:tab/>
        <w:t xml:space="preserve">The amendments of </w:t>
      </w:r>
      <w:r w:rsidR="008F4615" w:rsidRPr="00CD7A1E">
        <w:t>section 4</w:t>
      </w:r>
      <w:r w:rsidRPr="00CD7A1E">
        <w:t xml:space="preserve">15 of the </w:t>
      </w:r>
      <w:r w:rsidRPr="00CD7A1E">
        <w:rPr>
          <w:i/>
        </w:rPr>
        <w:t xml:space="preserve">Biosecurity Act 2015 </w:t>
      </w:r>
      <w:r w:rsidRPr="00CD7A1E">
        <w:t xml:space="preserve">made by this Schedule apply in relation to a notice under </w:t>
      </w:r>
      <w:r w:rsidR="008F4615" w:rsidRPr="00CD7A1E">
        <w:t>paragraph 4</w:t>
      </w:r>
      <w:r w:rsidRPr="00CD7A1E">
        <w:t>13(1)(a) of that Act that is given on or after the commencement of this item.</w:t>
      </w:r>
    </w:p>
    <w:p w14:paraId="0CD9044F" w14:textId="77777777" w:rsidR="00555557" w:rsidRPr="00CD7A1E" w:rsidRDefault="00555557" w:rsidP="00CD7A1E">
      <w:pPr>
        <w:pStyle w:val="Subitem"/>
      </w:pPr>
      <w:r w:rsidRPr="00CD7A1E">
        <w:t>(3)</w:t>
      </w:r>
      <w:r w:rsidRPr="00CD7A1E">
        <w:tab/>
        <w:t xml:space="preserve">The amendments of </w:t>
      </w:r>
      <w:r w:rsidR="008F4615" w:rsidRPr="00CD7A1E">
        <w:t>sections 4</w:t>
      </w:r>
      <w:r w:rsidRPr="00CD7A1E">
        <w:t xml:space="preserve">18 and 420 of the </w:t>
      </w:r>
      <w:r w:rsidRPr="00CD7A1E">
        <w:rPr>
          <w:i/>
        </w:rPr>
        <w:t xml:space="preserve">Biosecurity Act 2015 </w:t>
      </w:r>
      <w:r w:rsidRPr="00CD7A1E">
        <w:t xml:space="preserve">made by this Schedule apply in relation to a proposed suspension of an approved arrangement, or a part of an approved arrangement, on or after the commencement of this item, where no notice had been given under </w:t>
      </w:r>
      <w:r w:rsidR="008F4615" w:rsidRPr="00CD7A1E">
        <w:t>subsection 4</w:t>
      </w:r>
      <w:r w:rsidRPr="00CD7A1E">
        <w:t>18(2) of that Act before that commencement in relation to that proposed suspension.</w:t>
      </w:r>
    </w:p>
    <w:p w14:paraId="7C87152D" w14:textId="77777777" w:rsidR="00555557" w:rsidRPr="00CD7A1E" w:rsidRDefault="00555557" w:rsidP="00CD7A1E">
      <w:pPr>
        <w:pStyle w:val="Subitem"/>
      </w:pPr>
      <w:r w:rsidRPr="00CD7A1E">
        <w:t>(4)</w:t>
      </w:r>
      <w:r w:rsidRPr="00CD7A1E">
        <w:tab/>
        <w:t xml:space="preserve">The amendments of </w:t>
      </w:r>
      <w:r w:rsidR="008F4615" w:rsidRPr="00CD7A1E">
        <w:t>sections 4</w:t>
      </w:r>
      <w:r w:rsidRPr="00CD7A1E">
        <w:t xml:space="preserve">23 and 425 of the </w:t>
      </w:r>
      <w:r w:rsidRPr="00CD7A1E">
        <w:rPr>
          <w:i/>
        </w:rPr>
        <w:t xml:space="preserve">Biosecurity Act 2015 </w:t>
      </w:r>
      <w:r w:rsidRPr="00CD7A1E">
        <w:t xml:space="preserve">made by this Schedule apply in relation to a proposed revocation of an approved arrangement on or after the commencement of this item, where no notice had been given under </w:t>
      </w:r>
      <w:r w:rsidR="008F4615" w:rsidRPr="00CD7A1E">
        <w:t>subsection 4</w:t>
      </w:r>
      <w:r w:rsidRPr="00CD7A1E">
        <w:t>23(2) of that Act before that commencement in relation to that proposed revocation.</w:t>
      </w:r>
    </w:p>
    <w:p w14:paraId="65444E51" w14:textId="77777777" w:rsidR="00F20185" w:rsidRPr="00CD7A1E" w:rsidRDefault="00512956" w:rsidP="00CD7A1E">
      <w:pPr>
        <w:pStyle w:val="ActHead6"/>
        <w:pageBreakBefore/>
      </w:pPr>
      <w:bookmarkStart w:id="11" w:name="_Toc145604596"/>
      <w:r w:rsidRPr="00127A6C">
        <w:rPr>
          <w:rStyle w:val="CharAmSchNo"/>
        </w:rPr>
        <w:lastRenderedPageBreak/>
        <w:t>Schedule 3</w:t>
      </w:r>
      <w:r w:rsidR="00B54BA7" w:rsidRPr="00CD7A1E">
        <w:t>—</w:t>
      </w:r>
      <w:r w:rsidR="00F20185" w:rsidRPr="00127A6C">
        <w:rPr>
          <w:rStyle w:val="CharAmSchText"/>
        </w:rPr>
        <w:t>Civil penalty provisions</w:t>
      </w:r>
      <w:bookmarkEnd w:id="11"/>
    </w:p>
    <w:p w14:paraId="087D53B8" w14:textId="77777777" w:rsidR="00F20185" w:rsidRPr="00CD7A1E" w:rsidRDefault="008F4615" w:rsidP="00CD7A1E">
      <w:pPr>
        <w:pStyle w:val="ActHead7"/>
      </w:pPr>
      <w:bookmarkStart w:id="12" w:name="_Toc145604597"/>
      <w:r w:rsidRPr="00127A6C">
        <w:rPr>
          <w:rStyle w:val="CharAmPartNo"/>
        </w:rPr>
        <w:t>Part 1</w:t>
      </w:r>
      <w:r w:rsidR="00F20185" w:rsidRPr="00CD7A1E">
        <w:t>—</w:t>
      </w:r>
      <w:r w:rsidR="00F20185" w:rsidRPr="00127A6C">
        <w:rPr>
          <w:rStyle w:val="CharAmPartText"/>
        </w:rPr>
        <w:t>Increased civil penalties</w:t>
      </w:r>
      <w:bookmarkEnd w:id="12"/>
    </w:p>
    <w:p w14:paraId="4B016899" w14:textId="77777777" w:rsidR="00F20185" w:rsidRPr="00CD7A1E" w:rsidRDefault="00F20185" w:rsidP="00CD7A1E">
      <w:pPr>
        <w:pStyle w:val="ActHead9"/>
      </w:pPr>
      <w:bookmarkStart w:id="13" w:name="_Toc145604598"/>
      <w:r w:rsidRPr="00CD7A1E">
        <w:t>Biosecurity Act 2015</w:t>
      </w:r>
      <w:bookmarkEnd w:id="13"/>
    </w:p>
    <w:p w14:paraId="10169C9D" w14:textId="77777777" w:rsidR="00F20185" w:rsidRPr="00CD7A1E" w:rsidRDefault="00A73EE3" w:rsidP="00CD7A1E">
      <w:pPr>
        <w:pStyle w:val="ItemHead"/>
      </w:pPr>
      <w:r w:rsidRPr="00CD7A1E">
        <w:t>1</w:t>
      </w:r>
      <w:r w:rsidR="00F20185" w:rsidRPr="00CD7A1E">
        <w:t xml:space="preserve">  </w:t>
      </w:r>
      <w:r w:rsidR="008F4615" w:rsidRPr="00CD7A1E">
        <w:t>Subsection 4</w:t>
      </w:r>
      <w:r w:rsidR="00F20185" w:rsidRPr="00CD7A1E">
        <w:t>6(1) (penalty)</w:t>
      </w:r>
    </w:p>
    <w:p w14:paraId="4E82DD25" w14:textId="77777777" w:rsidR="00F20185" w:rsidRPr="00CD7A1E" w:rsidRDefault="00F20185" w:rsidP="00CD7A1E">
      <w:pPr>
        <w:pStyle w:val="Item"/>
      </w:pPr>
      <w:r w:rsidRPr="00CD7A1E">
        <w:t>Omit “30 penalty units”, substitute “150 penalty units”.</w:t>
      </w:r>
    </w:p>
    <w:p w14:paraId="0D6AB16E" w14:textId="77777777" w:rsidR="00F20185" w:rsidRPr="00CD7A1E" w:rsidRDefault="00A73EE3" w:rsidP="00CD7A1E">
      <w:pPr>
        <w:pStyle w:val="ItemHead"/>
      </w:pPr>
      <w:r w:rsidRPr="00CD7A1E">
        <w:t>2</w:t>
      </w:r>
      <w:r w:rsidR="00F20185" w:rsidRPr="00CD7A1E">
        <w:t xml:space="preserve">  </w:t>
      </w:r>
      <w:r w:rsidR="008F4615" w:rsidRPr="00CD7A1E">
        <w:t>Subsection 4</w:t>
      </w:r>
      <w:r w:rsidR="00F20185" w:rsidRPr="00CD7A1E">
        <w:t>6(2) (penalty)</w:t>
      </w:r>
    </w:p>
    <w:p w14:paraId="51258C65" w14:textId="77777777" w:rsidR="00F20185" w:rsidRPr="00CD7A1E" w:rsidRDefault="00F20185" w:rsidP="00CD7A1E">
      <w:pPr>
        <w:pStyle w:val="Item"/>
      </w:pPr>
      <w:r w:rsidRPr="00CD7A1E">
        <w:t>Omit “30 penalty units”, substitute “1,000 penalty units”.</w:t>
      </w:r>
    </w:p>
    <w:p w14:paraId="2887EAD1" w14:textId="77777777" w:rsidR="00F20185" w:rsidRPr="00CD7A1E" w:rsidRDefault="00A73EE3" w:rsidP="00CD7A1E">
      <w:pPr>
        <w:pStyle w:val="ItemHead"/>
      </w:pPr>
      <w:r w:rsidRPr="00CD7A1E">
        <w:t>3</w:t>
      </w:r>
      <w:r w:rsidR="00F20185" w:rsidRPr="00CD7A1E">
        <w:t xml:space="preserve">  </w:t>
      </w:r>
      <w:r w:rsidR="008F4615" w:rsidRPr="00CD7A1E">
        <w:t>Subsection 4</w:t>
      </w:r>
      <w:r w:rsidR="00F20185" w:rsidRPr="00CD7A1E">
        <w:t>6(3) (penalty)</w:t>
      </w:r>
    </w:p>
    <w:p w14:paraId="01480B87" w14:textId="77777777" w:rsidR="00F20185" w:rsidRPr="00CD7A1E" w:rsidRDefault="00F20185" w:rsidP="00CD7A1E">
      <w:pPr>
        <w:pStyle w:val="Item"/>
      </w:pPr>
      <w:r w:rsidRPr="00CD7A1E">
        <w:t>Omit “30 penalty units”, substitute “150 penalty units”.</w:t>
      </w:r>
    </w:p>
    <w:p w14:paraId="43EEE4FA" w14:textId="77777777" w:rsidR="00F20185" w:rsidRPr="00CD7A1E" w:rsidRDefault="00A73EE3" w:rsidP="00CD7A1E">
      <w:pPr>
        <w:pStyle w:val="ItemHead"/>
      </w:pPr>
      <w:r w:rsidRPr="00CD7A1E">
        <w:t>4</w:t>
      </w:r>
      <w:r w:rsidR="00F20185" w:rsidRPr="00CD7A1E">
        <w:t xml:space="preserve">  Section 52 (penalty)</w:t>
      </w:r>
    </w:p>
    <w:p w14:paraId="3ED327BC" w14:textId="77777777" w:rsidR="00F20185" w:rsidRPr="00CD7A1E" w:rsidRDefault="00F20185" w:rsidP="00CD7A1E">
      <w:pPr>
        <w:pStyle w:val="Item"/>
      </w:pPr>
      <w:r w:rsidRPr="00CD7A1E">
        <w:t>Omit “120 penalty units”, substitute “150 penalty units”.</w:t>
      </w:r>
    </w:p>
    <w:p w14:paraId="45A81F3A" w14:textId="77777777" w:rsidR="00F20185" w:rsidRPr="00CD7A1E" w:rsidRDefault="00A73EE3" w:rsidP="00CD7A1E">
      <w:pPr>
        <w:pStyle w:val="ItemHead"/>
      </w:pPr>
      <w:r w:rsidRPr="00CD7A1E">
        <w:t>5</w:t>
      </w:r>
      <w:r w:rsidR="00F20185" w:rsidRPr="00CD7A1E">
        <w:t xml:space="preserve">  Subsections 110(6), 111(3) and 112(4) (penalty)</w:t>
      </w:r>
    </w:p>
    <w:p w14:paraId="5DC2DC4B" w14:textId="77777777" w:rsidR="00F20185" w:rsidRPr="00CD7A1E" w:rsidRDefault="00F20185" w:rsidP="00CD7A1E">
      <w:pPr>
        <w:pStyle w:val="Item"/>
      </w:pPr>
      <w:r w:rsidRPr="00CD7A1E">
        <w:t>Omit “30 penalty units”, substitute “120 penalty units”.</w:t>
      </w:r>
    </w:p>
    <w:p w14:paraId="178A1C7D" w14:textId="77777777" w:rsidR="00F20185" w:rsidRPr="00CD7A1E" w:rsidRDefault="00A73EE3" w:rsidP="00CD7A1E">
      <w:pPr>
        <w:pStyle w:val="ItemHead"/>
      </w:pPr>
      <w:r w:rsidRPr="00CD7A1E">
        <w:t>6</w:t>
      </w:r>
      <w:r w:rsidR="00F20185" w:rsidRPr="00CD7A1E">
        <w:t xml:space="preserve">  </w:t>
      </w:r>
      <w:r w:rsidR="008F4615" w:rsidRPr="00CD7A1E">
        <w:t>Section 1</w:t>
      </w:r>
      <w:r w:rsidR="00F20185" w:rsidRPr="00CD7A1E">
        <w:t>16 (penalty)</w:t>
      </w:r>
    </w:p>
    <w:p w14:paraId="2873A8D3" w14:textId="77777777" w:rsidR="00F20185" w:rsidRPr="00CD7A1E" w:rsidRDefault="00F20185" w:rsidP="00CD7A1E">
      <w:pPr>
        <w:pStyle w:val="Item"/>
      </w:pPr>
      <w:r w:rsidRPr="00CD7A1E">
        <w:t>Omit “30 penalty units”, substitute “120 penalty units”.</w:t>
      </w:r>
    </w:p>
    <w:p w14:paraId="78207014" w14:textId="77777777" w:rsidR="00F20185" w:rsidRPr="00CD7A1E" w:rsidRDefault="00A73EE3" w:rsidP="00CD7A1E">
      <w:pPr>
        <w:pStyle w:val="ItemHead"/>
      </w:pPr>
      <w:r w:rsidRPr="00CD7A1E">
        <w:t>7</w:t>
      </w:r>
      <w:r w:rsidR="00F20185" w:rsidRPr="00CD7A1E">
        <w:t xml:space="preserve">  </w:t>
      </w:r>
      <w:r w:rsidR="008F4615" w:rsidRPr="00CD7A1E">
        <w:t>Subsections 4</w:t>
      </w:r>
      <w:r w:rsidR="00F20185" w:rsidRPr="00CD7A1E">
        <w:t>38(1) and 439(1) (penalty)</w:t>
      </w:r>
    </w:p>
    <w:p w14:paraId="0F78AFC5" w14:textId="77777777" w:rsidR="00F20185" w:rsidRPr="00CD7A1E" w:rsidRDefault="00F20185" w:rsidP="00CD7A1E">
      <w:pPr>
        <w:pStyle w:val="Item"/>
      </w:pPr>
      <w:r w:rsidRPr="00CD7A1E">
        <w:t>Omit “120 penalty units”, substitute “600 penalty units”.</w:t>
      </w:r>
    </w:p>
    <w:p w14:paraId="23FBDFD3" w14:textId="77777777" w:rsidR="00F20185" w:rsidRPr="00CD7A1E" w:rsidRDefault="00A73EE3" w:rsidP="00CD7A1E">
      <w:pPr>
        <w:pStyle w:val="ItemHead"/>
      </w:pPr>
      <w:r w:rsidRPr="00CD7A1E">
        <w:t>8</w:t>
      </w:r>
      <w:r w:rsidR="00F20185" w:rsidRPr="00CD7A1E">
        <w:t xml:space="preserve">  Subsections 532(1) and 533(1) (penalty)</w:t>
      </w:r>
    </w:p>
    <w:p w14:paraId="10C67187" w14:textId="77777777" w:rsidR="00F20185" w:rsidRPr="00CD7A1E" w:rsidRDefault="00F20185" w:rsidP="00CD7A1E">
      <w:pPr>
        <w:pStyle w:val="Item"/>
      </w:pPr>
      <w:r w:rsidRPr="00CD7A1E">
        <w:t>Omit “60 penalty units”, substitute “600 penalty units”.</w:t>
      </w:r>
    </w:p>
    <w:p w14:paraId="27FE13A6" w14:textId="77777777" w:rsidR="00F20185" w:rsidRPr="00CD7A1E" w:rsidRDefault="00A73EE3" w:rsidP="00CD7A1E">
      <w:pPr>
        <w:pStyle w:val="Transitional"/>
      </w:pPr>
      <w:r w:rsidRPr="00CD7A1E">
        <w:t>9</w:t>
      </w:r>
      <w:r w:rsidR="00F20185" w:rsidRPr="00CD7A1E">
        <w:t xml:space="preserve">  Application of amendments</w:t>
      </w:r>
    </w:p>
    <w:p w14:paraId="59448558" w14:textId="77777777" w:rsidR="00F20185" w:rsidRPr="00CD7A1E" w:rsidRDefault="00F20185" w:rsidP="00CD7A1E">
      <w:pPr>
        <w:pStyle w:val="Subitem"/>
      </w:pPr>
      <w:r w:rsidRPr="00CD7A1E">
        <w:t>(1)</w:t>
      </w:r>
      <w:r w:rsidRPr="00CD7A1E">
        <w:tab/>
        <w:t xml:space="preserve">The amendments of </w:t>
      </w:r>
      <w:r w:rsidR="008F4615" w:rsidRPr="00CD7A1E">
        <w:t>sections 4</w:t>
      </w:r>
      <w:r w:rsidRPr="00CD7A1E">
        <w:t xml:space="preserve">6, 52, 110, 112 and 116 of the </w:t>
      </w:r>
      <w:r w:rsidRPr="00CD7A1E">
        <w:rPr>
          <w:i/>
        </w:rPr>
        <w:t>Biosecurity Act 2015</w:t>
      </w:r>
      <w:r w:rsidRPr="00CD7A1E">
        <w:t xml:space="preserve"> made by this </w:t>
      </w:r>
      <w:r w:rsidR="00AD0E79" w:rsidRPr="00CD7A1E">
        <w:t>Part</w:t>
      </w:r>
      <w:r w:rsidRPr="00CD7A1E">
        <w:t xml:space="preserve"> apply in relation to conduct engaged in on or after the commencement of this item.</w:t>
      </w:r>
    </w:p>
    <w:p w14:paraId="34BC6A18" w14:textId="77777777" w:rsidR="00F20185" w:rsidRPr="00CD7A1E" w:rsidRDefault="00F20185" w:rsidP="00CD7A1E">
      <w:pPr>
        <w:pStyle w:val="Subitem"/>
      </w:pPr>
      <w:r w:rsidRPr="00CD7A1E">
        <w:lastRenderedPageBreak/>
        <w:t>(2)</w:t>
      </w:r>
      <w:r w:rsidRPr="00CD7A1E">
        <w:tab/>
        <w:t xml:space="preserve">The amendment of </w:t>
      </w:r>
      <w:r w:rsidR="008F4615" w:rsidRPr="00CD7A1E">
        <w:t>section 1</w:t>
      </w:r>
      <w:r w:rsidRPr="00CD7A1E">
        <w:t xml:space="preserve">11 of the </w:t>
      </w:r>
      <w:r w:rsidRPr="00CD7A1E">
        <w:rPr>
          <w:i/>
        </w:rPr>
        <w:t>Biosecurity Act 2015</w:t>
      </w:r>
      <w:r w:rsidRPr="00CD7A1E">
        <w:t xml:space="preserve"> made by this </w:t>
      </w:r>
      <w:r w:rsidR="00AD0E79" w:rsidRPr="00CD7A1E">
        <w:t>Part</w:t>
      </w:r>
      <w:r w:rsidRPr="00CD7A1E">
        <w:t xml:space="preserve"> applies in relation to directions given on or after the commencement of this item.</w:t>
      </w:r>
    </w:p>
    <w:p w14:paraId="3B3EEE7D" w14:textId="77777777" w:rsidR="00F20185" w:rsidRPr="00CD7A1E" w:rsidRDefault="00F20185" w:rsidP="00CD7A1E">
      <w:pPr>
        <w:pStyle w:val="Subitem"/>
      </w:pPr>
      <w:r w:rsidRPr="00CD7A1E">
        <w:t>(3)</w:t>
      </w:r>
      <w:r w:rsidRPr="00CD7A1E">
        <w:tab/>
        <w:t xml:space="preserve">The amendments of </w:t>
      </w:r>
      <w:r w:rsidR="008F4615" w:rsidRPr="00CD7A1E">
        <w:t>sections 4</w:t>
      </w:r>
      <w:r w:rsidRPr="00CD7A1E">
        <w:t xml:space="preserve">38 and 532 of the </w:t>
      </w:r>
      <w:r w:rsidRPr="00CD7A1E">
        <w:rPr>
          <w:i/>
        </w:rPr>
        <w:t>Biosecurity Act 2015</w:t>
      </w:r>
      <w:r w:rsidRPr="00CD7A1E">
        <w:t xml:space="preserve"> made by this </w:t>
      </w:r>
      <w:r w:rsidR="00AD0E79" w:rsidRPr="00CD7A1E">
        <w:t>Part</w:t>
      </w:r>
      <w:r w:rsidRPr="00CD7A1E">
        <w:t xml:space="preserve"> apply in relation to information given on or after the commencement of this item.</w:t>
      </w:r>
    </w:p>
    <w:p w14:paraId="78500E18" w14:textId="77777777" w:rsidR="00F20185" w:rsidRPr="00CD7A1E" w:rsidRDefault="00F20185" w:rsidP="00CD7A1E">
      <w:pPr>
        <w:pStyle w:val="Subitem"/>
      </w:pPr>
      <w:r w:rsidRPr="00CD7A1E">
        <w:t>(4)</w:t>
      </w:r>
      <w:r w:rsidRPr="00CD7A1E">
        <w:tab/>
        <w:t xml:space="preserve">The amendments of </w:t>
      </w:r>
      <w:r w:rsidR="008F4615" w:rsidRPr="00CD7A1E">
        <w:t>sections 4</w:t>
      </w:r>
      <w:r w:rsidRPr="00CD7A1E">
        <w:t xml:space="preserve">39 and 533 of the </w:t>
      </w:r>
      <w:r w:rsidRPr="00CD7A1E">
        <w:rPr>
          <w:i/>
        </w:rPr>
        <w:t>Biosecurity Act 2015</w:t>
      </w:r>
      <w:r w:rsidRPr="00CD7A1E">
        <w:t xml:space="preserve"> made by this </w:t>
      </w:r>
      <w:r w:rsidR="00AD0E79" w:rsidRPr="00CD7A1E">
        <w:t>Part</w:t>
      </w:r>
      <w:r w:rsidRPr="00CD7A1E">
        <w:t xml:space="preserve"> apply in relation to documents produced on or after the commencement of this item.</w:t>
      </w:r>
    </w:p>
    <w:p w14:paraId="3239A302" w14:textId="77777777" w:rsidR="00F20185" w:rsidRPr="00CD7A1E" w:rsidRDefault="008F4615" w:rsidP="00CD7A1E">
      <w:pPr>
        <w:pStyle w:val="ActHead7"/>
        <w:pageBreakBefore/>
      </w:pPr>
      <w:bookmarkStart w:id="14" w:name="_Toc145604599"/>
      <w:r w:rsidRPr="00127A6C">
        <w:rPr>
          <w:rStyle w:val="CharAmPartNo"/>
        </w:rPr>
        <w:lastRenderedPageBreak/>
        <w:t>Part 2</w:t>
      </w:r>
      <w:r w:rsidR="00F20185" w:rsidRPr="00CD7A1E">
        <w:t>—</w:t>
      </w:r>
      <w:r w:rsidR="00F20185" w:rsidRPr="00127A6C">
        <w:rPr>
          <w:rStyle w:val="CharAmPartText"/>
        </w:rPr>
        <w:t>Other amendments</w:t>
      </w:r>
      <w:bookmarkEnd w:id="14"/>
    </w:p>
    <w:p w14:paraId="682F59F8" w14:textId="77777777" w:rsidR="00F20185" w:rsidRPr="00CD7A1E" w:rsidRDefault="00F20185" w:rsidP="00CD7A1E">
      <w:pPr>
        <w:pStyle w:val="ActHead9"/>
      </w:pPr>
      <w:bookmarkStart w:id="15" w:name="_Toc145604600"/>
      <w:r w:rsidRPr="00CD7A1E">
        <w:t>Biosecurity Act 2015</w:t>
      </w:r>
      <w:bookmarkEnd w:id="15"/>
    </w:p>
    <w:p w14:paraId="7B9B5B8D" w14:textId="77777777" w:rsidR="00F20185" w:rsidRPr="00CD7A1E" w:rsidRDefault="00A73EE3" w:rsidP="00CD7A1E">
      <w:pPr>
        <w:pStyle w:val="ItemHead"/>
      </w:pPr>
      <w:r w:rsidRPr="00CD7A1E">
        <w:t>10</w:t>
      </w:r>
      <w:r w:rsidR="00F20185" w:rsidRPr="00CD7A1E">
        <w:t xml:space="preserve">  </w:t>
      </w:r>
      <w:r w:rsidR="008F4615" w:rsidRPr="00CD7A1E">
        <w:t>Paragraph 4</w:t>
      </w:r>
      <w:r w:rsidR="00F20185" w:rsidRPr="00CD7A1E">
        <w:t>39(1)(c)</w:t>
      </w:r>
    </w:p>
    <w:p w14:paraId="121435F9" w14:textId="77777777" w:rsidR="00F20185" w:rsidRPr="00CD7A1E" w:rsidRDefault="00F20185" w:rsidP="00CD7A1E">
      <w:pPr>
        <w:pStyle w:val="Item"/>
      </w:pPr>
      <w:r w:rsidRPr="00CD7A1E">
        <w:t>Omit “the information is given”, substitute “the document is produced”.</w:t>
      </w:r>
    </w:p>
    <w:p w14:paraId="2C674DC7" w14:textId="77777777" w:rsidR="006461C5" w:rsidRPr="00CD7A1E" w:rsidRDefault="00512956" w:rsidP="00CD7A1E">
      <w:pPr>
        <w:pStyle w:val="ActHead6"/>
        <w:pageBreakBefore/>
      </w:pPr>
      <w:bookmarkStart w:id="16" w:name="_Toc145604601"/>
      <w:r w:rsidRPr="00127A6C">
        <w:rPr>
          <w:rStyle w:val="CharAmSchNo"/>
        </w:rPr>
        <w:lastRenderedPageBreak/>
        <w:t>Schedule 4</w:t>
      </w:r>
      <w:r w:rsidR="00B54BA7" w:rsidRPr="00CD7A1E">
        <w:t>—</w:t>
      </w:r>
      <w:r w:rsidR="006461C5" w:rsidRPr="00127A6C">
        <w:rPr>
          <w:rStyle w:val="CharAmSchText"/>
        </w:rPr>
        <w:t>Strict liability offences and infringement notices</w:t>
      </w:r>
      <w:bookmarkEnd w:id="16"/>
    </w:p>
    <w:p w14:paraId="121F873D" w14:textId="77777777" w:rsidR="006461C5" w:rsidRPr="00127A6C" w:rsidRDefault="006461C5" w:rsidP="00CD7A1E">
      <w:pPr>
        <w:pStyle w:val="Header"/>
      </w:pPr>
      <w:r w:rsidRPr="00127A6C">
        <w:rPr>
          <w:rStyle w:val="CharAmPartNo"/>
        </w:rPr>
        <w:t xml:space="preserve"> </w:t>
      </w:r>
      <w:r w:rsidRPr="00127A6C">
        <w:rPr>
          <w:rStyle w:val="CharAmPartText"/>
        </w:rPr>
        <w:t xml:space="preserve"> </w:t>
      </w:r>
    </w:p>
    <w:p w14:paraId="5E93EE9F" w14:textId="77777777" w:rsidR="006461C5" w:rsidRPr="00CD7A1E" w:rsidRDefault="006461C5" w:rsidP="00CD7A1E">
      <w:pPr>
        <w:pStyle w:val="ActHead9"/>
      </w:pPr>
      <w:bookmarkStart w:id="17" w:name="_Toc145604602"/>
      <w:r w:rsidRPr="00CD7A1E">
        <w:t>Biosecurity Act 2015</w:t>
      </w:r>
      <w:bookmarkEnd w:id="17"/>
    </w:p>
    <w:p w14:paraId="6C364431" w14:textId="77777777" w:rsidR="006461C5" w:rsidRPr="00CD7A1E" w:rsidRDefault="00A73EE3" w:rsidP="00CD7A1E">
      <w:pPr>
        <w:pStyle w:val="ItemHead"/>
      </w:pPr>
      <w:r w:rsidRPr="00CD7A1E">
        <w:t>1</w:t>
      </w:r>
      <w:r w:rsidR="006461C5" w:rsidRPr="00CD7A1E">
        <w:t xml:space="preserve">  After </w:t>
      </w:r>
      <w:r w:rsidR="008F4615" w:rsidRPr="00CD7A1E">
        <w:t>subsection 1</w:t>
      </w:r>
      <w:r w:rsidR="006461C5" w:rsidRPr="00CD7A1E">
        <w:t>40(2)</w:t>
      </w:r>
    </w:p>
    <w:p w14:paraId="78E3045B" w14:textId="77777777" w:rsidR="006461C5" w:rsidRPr="00CD7A1E" w:rsidRDefault="006461C5" w:rsidP="00CD7A1E">
      <w:pPr>
        <w:pStyle w:val="Item"/>
      </w:pPr>
      <w:r w:rsidRPr="00CD7A1E">
        <w:t>Insert:</w:t>
      </w:r>
    </w:p>
    <w:p w14:paraId="382B214D" w14:textId="77777777" w:rsidR="006461C5" w:rsidRPr="00CD7A1E" w:rsidRDefault="006461C5" w:rsidP="00CD7A1E">
      <w:pPr>
        <w:pStyle w:val="SubsectionHead"/>
      </w:pPr>
      <w:r w:rsidRPr="00CD7A1E">
        <w:t>Strict liability offence</w:t>
      </w:r>
    </w:p>
    <w:p w14:paraId="69A965C1" w14:textId="77777777" w:rsidR="006461C5" w:rsidRPr="00CD7A1E" w:rsidRDefault="006461C5" w:rsidP="00CD7A1E">
      <w:pPr>
        <w:pStyle w:val="subsection"/>
      </w:pPr>
      <w:r w:rsidRPr="00CD7A1E">
        <w:tab/>
        <w:t>(2A)</w:t>
      </w:r>
      <w:r w:rsidRPr="00CD7A1E">
        <w:tab/>
        <w:t>A person commits an offence of strict liability if:</w:t>
      </w:r>
    </w:p>
    <w:p w14:paraId="22B194B3" w14:textId="77777777" w:rsidR="006461C5" w:rsidRPr="00CD7A1E" w:rsidRDefault="006461C5" w:rsidP="00CD7A1E">
      <w:pPr>
        <w:pStyle w:val="paragraph"/>
      </w:pPr>
      <w:r w:rsidRPr="00CD7A1E">
        <w:tab/>
        <w:t>(a)</w:t>
      </w:r>
      <w:r w:rsidRPr="00CD7A1E">
        <w:tab/>
        <w:t xml:space="preserve">the person is given a direction under </w:t>
      </w:r>
      <w:r w:rsidR="00B906C0" w:rsidRPr="00CD7A1E">
        <w:t>paragraph 1</w:t>
      </w:r>
      <w:r w:rsidRPr="00CD7A1E">
        <w:t>35(2)(b) or 138(1)(a); and</w:t>
      </w:r>
    </w:p>
    <w:p w14:paraId="11A26CF9" w14:textId="77777777" w:rsidR="006461C5" w:rsidRPr="00CD7A1E" w:rsidRDefault="006461C5" w:rsidP="00CD7A1E">
      <w:pPr>
        <w:pStyle w:val="paragraph"/>
      </w:pPr>
      <w:r w:rsidRPr="00CD7A1E">
        <w:tab/>
        <w:t>(b)</w:t>
      </w:r>
      <w:r w:rsidRPr="00CD7A1E">
        <w:tab/>
        <w:t>the person engages in conduct; and</w:t>
      </w:r>
    </w:p>
    <w:p w14:paraId="1F3B4D0C" w14:textId="77777777" w:rsidR="006461C5" w:rsidRPr="00CD7A1E" w:rsidRDefault="006461C5" w:rsidP="00CD7A1E">
      <w:pPr>
        <w:pStyle w:val="paragraph"/>
      </w:pPr>
      <w:r w:rsidRPr="00CD7A1E">
        <w:tab/>
        <w:t>(c)</w:t>
      </w:r>
      <w:r w:rsidRPr="00CD7A1E">
        <w:tab/>
        <w:t>the conduct contravenes the direction.</w:t>
      </w:r>
    </w:p>
    <w:p w14:paraId="41078EDD" w14:textId="77777777" w:rsidR="006461C5" w:rsidRPr="00CD7A1E" w:rsidRDefault="006461C5" w:rsidP="00CD7A1E">
      <w:pPr>
        <w:pStyle w:val="Penalty"/>
      </w:pPr>
      <w:r w:rsidRPr="00CD7A1E">
        <w:t>Penalty:</w:t>
      </w:r>
      <w:r w:rsidRPr="00CD7A1E">
        <w:tab/>
        <w:t>60 penalty units.</w:t>
      </w:r>
    </w:p>
    <w:p w14:paraId="5A009564" w14:textId="77777777" w:rsidR="006461C5" w:rsidRPr="00CD7A1E" w:rsidRDefault="00A73EE3" w:rsidP="00CD7A1E">
      <w:pPr>
        <w:pStyle w:val="ItemHead"/>
      </w:pPr>
      <w:r w:rsidRPr="00CD7A1E">
        <w:t>2</w:t>
      </w:r>
      <w:r w:rsidR="006461C5" w:rsidRPr="00CD7A1E">
        <w:t xml:space="preserve">  </w:t>
      </w:r>
      <w:r w:rsidR="008F4615" w:rsidRPr="00CD7A1E">
        <w:t>Subsection 1</w:t>
      </w:r>
      <w:r w:rsidR="006461C5" w:rsidRPr="00CD7A1E">
        <w:t>85(1) (note)</w:t>
      </w:r>
    </w:p>
    <w:p w14:paraId="637006C0" w14:textId="77777777" w:rsidR="006461C5" w:rsidRPr="00CD7A1E" w:rsidRDefault="006461C5" w:rsidP="00CD7A1E">
      <w:pPr>
        <w:pStyle w:val="Item"/>
      </w:pPr>
      <w:r w:rsidRPr="00CD7A1E">
        <w:t>Omit “</w:t>
      </w:r>
      <w:r w:rsidR="008F4615" w:rsidRPr="00CD7A1E">
        <w:t>subsection (</w:t>
      </w:r>
      <w:r w:rsidRPr="00CD7A1E">
        <w:t>2)”, substitute “</w:t>
      </w:r>
      <w:r w:rsidR="008F4615" w:rsidRPr="00CD7A1E">
        <w:t>subsections (</w:t>
      </w:r>
      <w:r w:rsidRPr="00CD7A1E">
        <w:t>2) and (2A)”.</w:t>
      </w:r>
    </w:p>
    <w:p w14:paraId="5BBFE364" w14:textId="77777777" w:rsidR="006461C5" w:rsidRPr="00CD7A1E" w:rsidRDefault="00A73EE3" w:rsidP="00CD7A1E">
      <w:pPr>
        <w:pStyle w:val="ItemHead"/>
      </w:pPr>
      <w:r w:rsidRPr="00CD7A1E">
        <w:t>3</w:t>
      </w:r>
      <w:r w:rsidR="006461C5" w:rsidRPr="00CD7A1E">
        <w:t xml:space="preserve">  </w:t>
      </w:r>
      <w:r w:rsidR="008F4615" w:rsidRPr="00CD7A1E">
        <w:t>Subsection 1</w:t>
      </w:r>
      <w:r w:rsidR="006461C5" w:rsidRPr="00CD7A1E">
        <w:t>85(2) (penalty)</w:t>
      </w:r>
    </w:p>
    <w:p w14:paraId="6B8365E4" w14:textId="77777777" w:rsidR="006461C5" w:rsidRPr="00CD7A1E" w:rsidRDefault="006461C5" w:rsidP="00CD7A1E">
      <w:pPr>
        <w:pStyle w:val="Item"/>
      </w:pPr>
      <w:r w:rsidRPr="00CD7A1E">
        <w:t>Omit “or1,000”, substitute “or 1,000”.</w:t>
      </w:r>
    </w:p>
    <w:p w14:paraId="2AE8D19E" w14:textId="77777777" w:rsidR="006461C5" w:rsidRPr="00CD7A1E" w:rsidRDefault="00A73EE3" w:rsidP="00CD7A1E">
      <w:pPr>
        <w:pStyle w:val="ItemHead"/>
      </w:pPr>
      <w:r w:rsidRPr="00CD7A1E">
        <w:t>4</w:t>
      </w:r>
      <w:r w:rsidR="006461C5" w:rsidRPr="00CD7A1E">
        <w:t xml:space="preserve">  After </w:t>
      </w:r>
      <w:r w:rsidR="008F4615" w:rsidRPr="00CD7A1E">
        <w:t>subsection 1</w:t>
      </w:r>
      <w:r w:rsidR="006461C5" w:rsidRPr="00CD7A1E">
        <w:t>85(2)</w:t>
      </w:r>
    </w:p>
    <w:p w14:paraId="40BE628E" w14:textId="77777777" w:rsidR="006461C5" w:rsidRPr="00CD7A1E" w:rsidRDefault="006461C5" w:rsidP="00CD7A1E">
      <w:pPr>
        <w:pStyle w:val="Item"/>
      </w:pPr>
      <w:r w:rsidRPr="00CD7A1E">
        <w:t>Insert:</w:t>
      </w:r>
    </w:p>
    <w:p w14:paraId="62D7B85A" w14:textId="77777777" w:rsidR="006461C5" w:rsidRPr="00CD7A1E" w:rsidRDefault="006461C5" w:rsidP="00CD7A1E">
      <w:pPr>
        <w:pStyle w:val="SubsectionHead"/>
      </w:pPr>
      <w:r w:rsidRPr="00CD7A1E">
        <w:t>Strict liability offence</w:t>
      </w:r>
    </w:p>
    <w:p w14:paraId="08C83B93" w14:textId="77777777" w:rsidR="006461C5" w:rsidRPr="00CD7A1E" w:rsidRDefault="006461C5" w:rsidP="00CD7A1E">
      <w:pPr>
        <w:pStyle w:val="subsection"/>
      </w:pPr>
      <w:r w:rsidRPr="00CD7A1E">
        <w:tab/>
        <w:t>(2A)</w:t>
      </w:r>
      <w:r w:rsidRPr="00CD7A1E">
        <w:tab/>
        <w:t xml:space="preserve">A person commits an offence of strict liability if the person contravenes </w:t>
      </w:r>
      <w:r w:rsidR="008F4615" w:rsidRPr="00CD7A1E">
        <w:t>subsection (</w:t>
      </w:r>
      <w:r w:rsidRPr="00CD7A1E">
        <w:t>1).</w:t>
      </w:r>
    </w:p>
    <w:p w14:paraId="04A238F1" w14:textId="77777777" w:rsidR="006461C5" w:rsidRPr="00CD7A1E" w:rsidRDefault="006461C5" w:rsidP="00CD7A1E">
      <w:pPr>
        <w:pStyle w:val="Penalty"/>
      </w:pPr>
      <w:r w:rsidRPr="00CD7A1E">
        <w:t>Penalty:</w:t>
      </w:r>
      <w:r w:rsidRPr="00CD7A1E">
        <w:tab/>
        <w:t>60 penalty units.</w:t>
      </w:r>
    </w:p>
    <w:p w14:paraId="5E6F346A" w14:textId="77777777" w:rsidR="006461C5" w:rsidRPr="00CD7A1E" w:rsidRDefault="00A73EE3" w:rsidP="00CD7A1E">
      <w:pPr>
        <w:pStyle w:val="ItemHead"/>
      </w:pPr>
      <w:r w:rsidRPr="00CD7A1E">
        <w:t>5</w:t>
      </w:r>
      <w:r w:rsidR="006461C5" w:rsidRPr="00CD7A1E">
        <w:t xml:space="preserve">  After </w:t>
      </w:r>
      <w:r w:rsidR="008F4615" w:rsidRPr="00CD7A1E">
        <w:t>subsection 1</w:t>
      </w:r>
      <w:r w:rsidR="006461C5" w:rsidRPr="00CD7A1E">
        <w:t>87(1)</w:t>
      </w:r>
    </w:p>
    <w:p w14:paraId="6B3AAF8E" w14:textId="77777777" w:rsidR="006461C5" w:rsidRPr="00CD7A1E" w:rsidRDefault="006461C5" w:rsidP="00CD7A1E">
      <w:pPr>
        <w:pStyle w:val="Item"/>
      </w:pPr>
      <w:r w:rsidRPr="00CD7A1E">
        <w:t>Insert:</w:t>
      </w:r>
    </w:p>
    <w:p w14:paraId="456DCDC0" w14:textId="77777777" w:rsidR="006461C5" w:rsidRPr="00CD7A1E" w:rsidRDefault="006461C5" w:rsidP="00CD7A1E">
      <w:pPr>
        <w:pStyle w:val="SubsectionHead"/>
      </w:pPr>
      <w:r w:rsidRPr="00CD7A1E">
        <w:lastRenderedPageBreak/>
        <w:t>Strict liability offence—permits in force</w:t>
      </w:r>
    </w:p>
    <w:p w14:paraId="207B1FA2" w14:textId="77777777" w:rsidR="006461C5" w:rsidRPr="00CD7A1E" w:rsidRDefault="006461C5" w:rsidP="00CD7A1E">
      <w:pPr>
        <w:pStyle w:val="subsection"/>
      </w:pPr>
      <w:r w:rsidRPr="00CD7A1E">
        <w:tab/>
        <w:t>(1A)</w:t>
      </w:r>
      <w:r w:rsidRPr="00CD7A1E">
        <w:tab/>
        <w:t>A person commits an offence of strict liability if:</w:t>
      </w:r>
    </w:p>
    <w:p w14:paraId="2E795E5F" w14:textId="77777777" w:rsidR="006461C5" w:rsidRPr="00CD7A1E" w:rsidRDefault="006461C5" w:rsidP="00CD7A1E">
      <w:pPr>
        <w:pStyle w:val="paragraph"/>
      </w:pPr>
      <w:r w:rsidRPr="00CD7A1E">
        <w:tab/>
        <w:t>(a)</w:t>
      </w:r>
      <w:r w:rsidRPr="00CD7A1E">
        <w:tab/>
        <w:t xml:space="preserve">the person is the holder of a permit granted under </w:t>
      </w:r>
      <w:r w:rsidR="008F4615" w:rsidRPr="00CD7A1E">
        <w:t>section 1</w:t>
      </w:r>
      <w:r w:rsidRPr="00CD7A1E">
        <w:t>79; and</w:t>
      </w:r>
    </w:p>
    <w:p w14:paraId="01263829" w14:textId="77777777" w:rsidR="006461C5" w:rsidRPr="00CD7A1E" w:rsidRDefault="006461C5" w:rsidP="00CD7A1E">
      <w:pPr>
        <w:pStyle w:val="paragraph"/>
      </w:pPr>
      <w:r w:rsidRPr="00CD7A1E">
        <w:tab/>
        <w:t>(b)</w:t>
      </w:r>
      <w:r w:rsidRPr="00CD7A1E">
        <w:tab/>
        <w:t>the person engages in conduct; and</w:t>
      </w:r>
    </w:p>
    <w:p w14:paraId="3245219C" w14:textId="77777777" w:rsidR="006461C5" w:rsidRPr="00CD7A1E" w:rsidRDefault="006461C5" w:rsidP="00CD7A1E">
      <w:pPr>
        <w:pStyle w:val="paragraph"/>
      </w:pPr>
      <w:r w:rsidRPr="00CD7A1E">
        <w:tab/>
        <w:t>(c)</w:t>
      </w:r>
      <w:r w:rsidRPr="00CD7A1E">
        <w:tab/>
        <w:t>the conduct contravenes a condition of the permit.</w:t>
      </w:r>
    </w:p>
    <w:p w14:paraId="212737AA" w14:textId="77777777" w:rsidR="006461C5" w:rsidRPr="00CD7A1E" w:rsidRDefault="006461C5" w:rsidP="00CD7A1E">
      <w:pPr>
        <w:pStyle w:val="Penalty"/>
      </w:pPr>
      <w:r w:rsidRPr="00CD7A1E">
        <w:t>Penalty:</w:t>
      </w:r>
      <w:r w:rsidRPr="00CD7A1E">
        <w:tab/>
        <w:t>60 penalty units.</w:t>
      </w:r>
    </w:p>
    <w:p w14:paraId="788F3980" w14:textId="77777777" w:rsidR="006461C5" w:rsidRPr="00CD7A1E" w:rsidRDefault="00A73EE3" w:rsidP="00CD7A1E">
      <w:pPr>
        <w:pStyle w:val="ItemHead"/>
      </w:pPr>
      <w:r w:rsidRPr="00CD7A1E">
        <w:t>6</w:t>
      </w:r>
      <w:r w:rsidR="006461C5" w:rsidRPr="00CD7A1E">
        <w:t xml:space="preserve">  After </w:t>
      </w:r>
      <w:r w:rsidR="008F4615" w:rsidRPr="00CD7A1E">
        <w:t>subsection 1</w:t>
      </w:r>
      <w:r w:rsidR="006461C5" w:rsidRPr="00CD7A1E">
        <w:t>87(3)</w:t>
      </w:r>
    </w:p>
    <w:p w14:paraId="299DE9A9" w14:textId="77777777" w:rsidR="006461C5" w:rsidRPr="00CD7A1E" w:rsidRDefault="006461C5" w:rsidP="00CD7A1E">
      <w:pPr>
        <w:pStyle w:val="Item"/>
      </w:pPr>
      <w:r w:rsidRPr="00CD7A1E">
        <w:t>Insert:</w:t>
      </w:r>
    </w:p>
    <w:p w14:paraId="2A19C7E5" w14:textId="77777777" w:rsidR="006461C5" w:rsidRPr="00CD7A1E" w:rsidRDefault="006461C5" w:rsidP="00CD7A1E">
      <w:pPr>
        <w:pStyle w:val="SubsectionHead"/>
      </w:pPr>
      <w:r w:rsidRPr="00CD7A1E">
        <w:t>Strict liability offence—suspended or revoked permits</w:t>
      </w:r>
    </w:p>
    <w:p w14:paraId="3A166B51" w14:textId="77777777" w:rsidR="006461C5" w:rsidRPr="00CD7A1E" w:rsidRDefault="006461C5" w:rsidP="00CD7A1E">
      <w:pPr>
        <w:pStyle w:val="subsection"/>
      </w:pPr>
      <w:r w:rsidRPr="00CD7A1E">
        <w:tab/>
        <w:t>(3A)</w:t>
      </w:r>
      <w:r w:rsidRPr="00CD7A1E">
        <w:tab/>
        <w:t>A person commits an offence of strict liability if:</w:t>
      </w:r>
    </w:p>
    <w:p w14:paraId="091FD513" w14:textId="77777777" w:rsidR="006461C5" w:rsidRPr="00CD7A1E" w:rsidRDefault="006461C5" w:rsidP="00CD7A1E">
      <w:pPr>
        <w:pStyle w:val="paragraph"/>
      </w:pPr>
      <w:r w:rsidRPr="00CD7A1E">
        <w:tab/>
        <w:t>(a)</w:t>
      </w:r>
      <w:r w:rsidRPr="00CD7A1E">
        <w:tab/>
        <w:t xml:space="preserve">the person was the holder of a permit granted under </w:t>
      </w:r>
      <w:r w:rsidR="008F4615" w:rsidRPr="00CD7A1E">
        <w:t>section 1</w:t>
      </w:r>
      <w:r w:rsidRPr="00CD7A1E">
        <w:t>79; and</w:t>
      </w:r>
    </w:p>
    <w:p w14:paraId="253DFACB" w14:textId="77777777" w:rsidR="006461C5" w:rsidRPr="00CD7A1E" w:rsidRDefault="006461C5" w:rsidP="00CD7A1E">
      <w:pPr>
        <w:pStyle w:val="paragraph"/>
      </w:pPr>
      <w:r w:rsidRPr="00CD7A1E">
        <w:tab/>
        <w:t>(b)</w:t>
      </w:r>
      <w:r w:rsidRPr="00CD7A1E">
        <w:tab/>
        <w:t xml:space="preserve">the permit has been suspended or revoked under </w:t>
      </w:r>
      <w:r w:rsidR="008F4615" w:rsidRPr="00CD7A1E">
        <w:t>section 1</w:t>
      </w:r>
      <w:r w:rsidRPr="00CD7A1E">
        <w:t>81; and</w:t>
      </w:r>
    </w:p>
    <w:p w14:paraId="55CAFCC3" w14:textId="77777777" w:rsidR="006461C5" w:rsidRPr="00CD7A1E" w:rsidRDefault="006461C5" w:rsidP="00CD7A1E">
      <w:pPr>
        <w:pStyle w:val="paragraph"/>
      </w:pPr>
      <w:r w:rsidRPr="00CD7A1E">
        <w:tab/>
        <w:t>(c)</w:t>
      </w:r>
      <w:r w:rsidRPr="00CD7A1E">
        <w:tab/>
        <w:t xml:space="preserve">a condition of the permit continues to apply because of </w:t>
      </w:r>
      <w:r w:rsidR="008F4615" w:rsidRPr="00CD7A1E">
        <w:t>subsection 1</w:t>
      </w:r>
      <w:r w:rsidRPr="00CD7A1E">
        <w:t>81(3); and</w:t>
      </w:r>
    </w:p>
    <w:p w14:paraId="674F9576" w14:textId="77777777" w:rsidR="006461C5" w:rsidRPr="00CD7A1E" w:rsidRDefault="006461C5" w:rsidP="00CD7A1E">
      <w:pPr>
        <w:pStyle w:val="paragraph"/>
      </w:pPr>
      <w:r w:rsidRPr="00CD7A1E">
        <w:tab/>
        <w:t>(d)</w:t>
      </w:r>
      <w:r w:rsidRPr="00CD7A1E">
        <w:tab/>
        <w:t>the person engages in conduct; and</w:t>
      </w:r>
    </w:p>
    <w:p w14:paraId="7325BAC9" w14:textId="77777777" w:rsidR="006461C5" w:rsidRPr="00CD7A1E" w:rsidRDefault="006461C5" w:rsidP="00CD7A1E">
      <w:pPr>
        <w:pStyle w:val="paragraph"/>
      </w:pPr>
      <w:r w:rsidRPr="00CD7A1E">
        <w:tab/>
        <w:t>(e)</w:t>
      </w:r>
      <w:r w:rsidRPr="00CD7A1E">
        <w:tab/>
        <w:t>the conduct contravenes the condition.</w:t>
      </w:r>
    </w:p>
    <w:p w14:paraId="097BB8F1" w14:textId="77777777" w:rsidR="006461C5" w:rsidRPr="00CD7A1E" w:rsidRDefault="006461C5" w:rsidP="00CD7A1E">
      <w:pPr>
        <w:pStyle w:val="Penalty"/>
      </w:pPr>
      <w:r w:rsidRPr="00CD7A1E">
        <w:t>Penalty:</w:t>
      </w:r>
      <w:r w:rsidRPr="00CD7A1E">
        <w:tab/>
        <w:t>60 penalty units.</w:t>
      </w:r>
    </w:p>
    <w:p w14:paraId="6A72BC35" w14:textId="77777777" w:rsidR="006461C5" w:rsidRPr="00CD7A1E" w:rsidRDefault="00A73EE3" w:rsidP="00CD7A1E">
      <w:pPr>
        <w:pStyle w:val="ItemHead"/>
      </w:pPr>
      <w:r w:rsidRPr="00CD7A1E">
        <w:t>7</w:t>
      </w:r>
      <w:r w:rsidR="006461C5" w:rsidRPr="00CD7A1E">
        <w:t xml:space="preserve">  After </w:t>
      </w:r>
      <w:r w:rsidR="008F4615" w:rsidRPr="00CD7A1E">
        <w:t>subsection 2</w:t>
      </w:r>
      <w:r w:rsidR="006461C5" w:rsidRPr="00CD7A1E">
        <w:t>43(2)</w:t>
      </w:r>
    </w:p>
    <w:p w14:paraId="4EAB221B" w14:textId="77777777" w:rsidR="006461C5" w:rsidRPr="00CD7A1E" w:rsidRDefault="006461C5" w:rsidP="00CD7A1E">
      <w:pPr>
        <w:pStyle w:val="Item"/>
      </w:pPr>
      <w:r w:rsidRPr="00CD7A1E">
        <w:t>Insert:</w:t>
      </w:r>
    </w:p>
    <w:p w14:paraId="16485262" w14:textId="77777777" w:rsidR="006461C5" w:rsidRPr="00CD7A1E" w:rsidRDefault="006461C5" w:rsidP="00CD7A1E">
      <w:pPr>
        <w:pStyle w:val="SubsectionHead"/>
      </w:pPr>
      <w:r w:rsidRPr="00CD7A1E">
        <w:t>Strict liability offence</w:t>
      </w:r>
    </w:p>
    <w:p w14:paraId="6F8D34A4" w14:textId="77777777" w:rsidR="006461C5" w:rsidRPr="00CD7A1E" w:rsidRDefault="006461C5" w:rsidP="00CD7A1E">
      <w:pPr>
        <w:pStyle w:val="subsection"/>
      </w:pPr>
      <w:r w:rsidRPr="00CD7A1E">
        <w:tab/>
        <w:t>(2A)</w:t>
      </w:r>
      <w:r w:rsidRPr="00CD7A1E">
        <w:tab/>
        <w:t>A person commits an offence of strict liability if:</w:t>
      </w:r>
    </w:p>
    <w:p w14:paraId="17297CE1" w14:textId="77777777" w:rsidR="006461C5" w:rsidRPr="00CD7A1E" w:rsidRDefault="006461C5" w:rsidP="00CD7A1E">
      <w:pPr>
        <w:pStyle w:val="paragraph"/>
      </w:pPr>
      <w:r w:rsidRPr="00CD7A1E">
        <w:tab/>
        <w:t>(a)</w:t>
      </w:r>
      <w:r w:rsidRPr="00CD7A1E">
        <w:tab/>
        <w:t>the person is given a direction under a provision of this Division; and</w:t>
      </w:r>
    </w:p>
    <w:p w14:paraId="2DA87C9C" w14:textId="77777777" w:rsidR="006461C5" w:rsidRPr="00CD7A1E" w:rsidRDefault="006461C5" w:rsidP="00CD7A1E">
      <w:pPr>
        <w:pStyle w:val="paragraph"/>
      </w:pPr>
      <w:r w:rsidRPr="00CD7A1E">
        <w:tab/>
        <w:t>(b)</w:t>
      </w:r>
      <w:r w:rsidRPr="00CD7A1E">
        <w:tab/>
        <w:t>the person engages in conduct; and</w:t>
      </w:r>
    </w:p>
    <w:p w14:paraId="33C14158" w14:textId="77777777" w:rsidR="006461C5" w:rsidRPr="00CD7A1E" w:rsidRDefault="006461C5" w:rsidP="00CD7A1E">
      <w:pPr>
        <w:pStyle w:val="paragraph"/>
      </w:pPr>
      <w:r w:rsidRPr="00CD7A1E">
        <w:tab/>
        <w:t>(c)</w:t>
      </w:r>
      <w:r w:rsidRPr="00CD7A1E">
        <w:tab/>
        <w:t>the conduct contravenes the direction.</w:t>
      </w:r>
    </w:p>
    <w:p w14:paraId="17F48A30" w14:textId="77777777" w:rsidR="006461C5" w:rsidRPr="00CD7A1E" w:rsidRDefault="006461C5" w:rsidP="00CD7A1E">
      <w:pPr>
        <w:pStyle w:val="Penalty"/>
      </w:pPr>
      <w:r w:rsidRPr="00CD7A1E">
        <w:t>Penalty:</w:t>
      </w:r>
      <w:r w:rsidRPr="00CD7A1E">
        <w:tab/>
        <w:t>60 penalty units.</w:t>
      </w:r>
    </w:p>
    <w:p w14:paraId="1B661647" w14:textId="77777777" w:rsidR="006461C5" w:rsidRPr="00CD7A1E" w:rsidRDefault="00A73EE3" w:rsidP="00CD7A1E">
      <w:pPr>
        <w:pStyle w:val="ItemHead"/>
      </w:pPr>
      <w:r w:rsidRPr="00CD7A1E">
        <w:lastRenderedPageBreak/>
        <w:t>8</w:t>
      </w:r>
      <w:r w:rsidR="006461C5" w:rsidRPr="00CD7A1E">
        <w:t xml:space="preserve">  After </w:t>
      </w:r>
      <w:r w:rsidR="008F4615" w:rsidRPr="00CD7A1E">
        <w:t>subsection 2</w:t>
      </w:r>
      <w:r w:rsidR="006461C5" w:rsidRPr="00CD7A1E">
        <w:t>51(2)</w:t>
      </w:r>
    </w:p>
    <w:p w14:paraId="3671562B" w14:textId="77777777" w:rsidR="006461C5" w:rsidRPr="00CD7A1E" w:rsidRDefault="006461C5" w:rsidP="00CD7A1E">
      <w:pPr>
        <w:pStyle w:val="Item"/>
      </w:pPr>
      <w:r w:rsidRPr="00CD7A1E">
        <w:t>Insert:</w:t>
      </w:r>
    </w:p>
    <w:p w14:paraId="35038830" w14:textId="77777777" w:rsidR="006461C5" w:rsidRPr="00CD7A1E" w:rsidRDefault="006461C5" w:rsidP="00CD7A1E">
      <w:pPr>
        <w:pStyle w:val="SubsectionHead"/>
      </w:pPr>
      <w:r w:rsidRPr="00CD7A1E">
        <w:t>Strict liability offence</w:t>
      </w:r>
    </w:p>
    <w:p w14:paraId="638C67BC" w14:textId="77777777" w:rsidR="006461C5" w:rsidRPr="00CD7A1E" w:rsidRDefault="006461C5" w:rsidP="00CD7A1E">
      <w:pPr>
        <w:pStyle w:val="subsection"/>
      </w:pPr>
      <w:r w:rsidRPr="00CD7A1E">
        <w:tab/>
        <w:t>(2A)</w:t>
      </w:r>
      <w:r w:rsidRPr="00CD7A1E">
        <w:tab/>
        <w:t>A person commits an offence of strict liability if:</w:t>
      </w:r>
    </w:p>
    <w:p w14:paraId="1C749062" w14:textId="77777777" w:rsidR="006461C5" w:rsidRPr="00CD7A1E" w:rsidRDefault="006461C5" w:rsidP="00CD7A1E">
      <w:pPr>
        <w:pStyle w:val="paragraph"/>
      </w:pPr>
      <w:r w:rsidRPr="00CD7A1E">
        <w:tab/>
        <w:t>(a)</w:t>
      </w:r>
      <w:r w:rsidRPr="00CD7A1E">
        <w:tab/>
        <w:t>the person is given a direction under a provision of this Division; and</w:t>
      </w:r>
    </w:p>
    <w:p w14:paraId="3ED3C775" w14:textId="77777777" w:rsidR="006461C5" w:rsidRPr="00CD7A1E" w:rsidRDefault="006461C5" w:rsidP="00CD7A1E">
      <w:pPr>
        <w:pStyle w:val="paragraph"/>
      </w:pPr>
      <w:r w:rsidRPr="00CD7A1E">
        <w:tab/>
        <w:t>(b)</w:t>
      </w:r>
      <w:r w:rsidRPr="00CD7A1E">
        <w:tab/>
        <w:t>the person engages in conduct; and</w:t>
      </w:r>
    </w:p>
    <w:p w14:paraId="5D97B4C2" w14:textId="77777777" w:rsidR="006461C5" w:rsidRPr="00CD7A1E" w:rsidRDefault="006461C5" w:rsidP="00CD7A1E">
      <w:pPr>
        <w:pStyle w:val="paragraph"/>
      </w:pPr>
      <w:r w:rsidRPr="00CD7A1E">
        <w:tab/>
        <w:t>(c)</w:t>
      </w:r>
      <w:r w:rsidRPr="00CD7A1E">
        <w:tab/>
        <w:t>the conduct contravenes the direction.</w:t>
      </w:r>
    </w:p>
    <w:p w14:paraId="1FFE6DD7" w14:textId="77777777" w:rsidR="006461C5" w:rsidRPr="00CD7A1E" w:rsidRDefault="006461C5" w:rsidP="00CD7A1E">
      <w:pPr>
        <w:pStyle w:val="Penalty"/>
      </w:pPr>
      <w:r w:rsidRPr="00CD7A1E">
        <w:t>Penalty:</w:t>
      </w:r>
      <w:r w:rsidRPr="00CD7A1E">
        <w:tab/>
        <w:t>60 penalty units.</w:t>
      </w:r>
    </w:p>
    <w:p w14:paraId="7EC89224" w14:textId="77777777" w:rsidR="006461C5" w:rsidRPr="00CD7A1E" w:rsidRDefault="00A73EE3" w:rsidP="00CD7A1E">
      <w:pPr>
        <w:pStyle w:val="ItemHead"/>
      </w:pPr>
      <w:r w:rsidRPr="00CD7A1E">
        <w:t>9</w:t>
      </w:r>
      <w:r w:rsidR="006461C5" w:rsidRPr="00CD7A1E">
        <w:t xml:space="preserve">  After </w:t>
      </w:r>
      <w:r w:rsidR="008F4615" w:rsidRPr="00CD7A1E">
        <w:t>subsection 3</w:t>
      </w:r>
      <w:r w:rsidR="006461C5" w:rsidRPr="00CD7A1E">
        <w:t>50(2)</w:t>
      </w:r>
    </w:p>
    <w:p w14:paraId="6F9B6264" w14:textId="77777777" w:rsidR="006461C5" w:rsidRPr="00CD7A1E" w:rsidRDefault="006461C5" w:rsidP="00CD7A1E">
      <w:pPr>
        <w:pStyle w:val="Item"/>
      </w:pPr>
      <w:r w:rsidRPr="00CD7A1E">
        <w:t>Insert:</w:t>
      </w:r>
    </w:p>
    <w:p w14:paraId="371A8526" w14:textId="77777777" w:rsidR="006461C5" w:rsidRPr="00CD7A1E" w:rsidRDefault="006461C5" w:rsidP="00CD7A1E">
      <w:pPr>
        <w:pStyle w:val="SubsectionHead"/>
      </w:pPr>
      <w:r w:rsidRPr="00CD7A1E">
        <w:t>Strict liability offence</w:t>
      </w:r>
    </w:p>
    <w:p w14:paraId="0F72CF29" w14:textId="77777777" w:rsidR="006461C5" w:rsidRPr="00CD7A1E" w:rsidRDefault="006461C5" w:rsidP="00CD7A1E">
      <w:pPr>
        <w:pStyle w:val="subsection"/>
      </w:pPr>
      <w:r w:rsidRPr="00CD7A1E">
        <w:tab/>
        <w:t>(2A)</w:t>
      </w:r>
      <w:r w:rsidRPr="00CD7A1E">
        <w:tab/>
        <w:t>A person commits an offence of strict liability if:</w:t>
      </w:r>
    </w:p>
    <w:p w14:paraId="42820EE4" w14:textId="77777777" w:rsidR="006461C5" w:rsidRPr="00CD7A1E" w:rsidRDefault="006461C5" w:rsidP="00CD7A1E">
      <w:pPr>
        <w:pStyle w:val="paragraph"/>
      </w:pPr>
      <w:r w:rsidRPr="00CD7A1E">
        <w:tab/>
        <w:t>(a)</w:t>
      </w:r>
      <w:r w:rsidRPr="00CD7A1E">
        <w:tab/>
        <w:t>the person is given a direction under paragraph 347(1)(a), (b) or (c); and</w:t>
      </w:r>
    </w:p>
    <w:p w14:paraId="1282271C" w14:textId="77777777" w:rsidR="006461C5" w:rsidRPr="00CD7A1E" w:rsidRDefault="006461C5" w:rsidP="00CD7A1E">
      <w:pPr>
        <w:pStyle w:val="paragraph"/>
      </w:pPr>
      <w:r w:rsidRPr="00CD7A1E">
        <w:tab/>
        <w:t>(b)</w:t>
      </w:r>
      <w:r w:rsidRPr="00CD7A1E">
        <w:tab/>
        <w:t>the person engages in conduct; and</w:t>
      </w:r>
    </w:p>
    <w:p w14:paraId="26230E54" w14:textId="77777777" w:rsidR="006461C5" w:rsidRPr="00CD7A1E" w:rsidRDefault="006461C5" w:rsidP="00CD7A1E">
      <w:pPr>
        <w:pStyle w:val="paragraph"/>
      </w:pPr>
      <w:r w:rsidRPr="00CD7A1E">
        <w:tab/>
        <w:t>(c)</w:t>
      </w:r>
      <w:r w:rsidRPr="00CD7A1E">
        <w:tab/>
        <w:t>the conduct contravenes the direction.</w:t>
      </w:r>
    </w:p>
    <w:p w14:paraId="29E965FD" w14:textId="77777777" w:rsidR="006461C5" w:rsidRPr="00CD7A1E" w:rsidRDefault="006461C5" w:rsidP="00CD7A1E">
      <w:pPr>
        <w:pStyle w:val="Penalty"/>
      </w:pPr>
      <w:r w:rsidRPr="00CD7A1E">
        <w:t>Penalty:</w:t>
      </w:r>
      <w:r w:rsidRPr="00CD7A1E">
        <w:tab/>
        <w:t>60 penalty units.</w:t>
      </w:r>
    </w:p>
    <w:p w14:paraId="79FA5A99" w14:textId="77777777" w:rsidR="006461C5" w:rsidRPr="00CD7A1E" w:rsidRDefault="00A73EE3" w:rsidP="00CD7A1E">
      <w:pPr>
        <w:pStyle w:val="ItemHead"/>
      </w:pPr>
      <w:r w:rsidRPr="00CD7A1E">
        <w:t>10</w:t>
      </w:r>
      <w:r w:rsidR="006461C5" w:rsidRPr="00CD7A1E">
        <w:t xml:space="preserve">  </w:t>
      </w:r>
      <w:r w:rsidR="008F4615" w:rsidRPr="00CD7A1E">
        <w:t>Subsection 4</w:t>
      </w:r>
      <w:r w:rsidR="006461C5" w:rsidRPr="00CD7A1E">
        <w:t>28(1) (note 2)</w:t>
      </w:r>
    </w:p>
    <w:p w14:paraId="1472888F" w14:textId="77777777" w:rsidR="006461C5" w:rsidRPr="00CD7A1E" w:rsidRDefault="006461C5" w:rsidP="00CD7A1E">
      <w:pPr>
        <w:pStyle w:val="Item"/>
      </w:pPr>
      <w:r w:rsidRPr="00CD7A1E">
        <w:t>Omit “</w:t>
      </w:r>
      <w:r w:rsidR="008F4615" w:rsidRPr="00CD7A1E">
        <w:t>subsection (</w:t>
      </w:r>
      <w:r w:rsidRPr="00CD7A1E">
        <w:t>2)”, substitute “</w:t>
      </w:r>
      <w:r w:rsidR="008F4615" w:rsidRPr="00CD7A1E">
        <w:t>subsections (</w:t>
      </w:r>
      <w:r w:rsidRPr="00CD7A1E">
        <w:t>2) and (2A)”.</w:t>
      </w:r>
    </w:p>
    <w:p w14:paraId="08ED9BDC" w14:textId="77777777" w:rsidR="006461C5" w:rsidRPr="00CD7A1E" w:rsidRDefault="00A73EE3" w:rsidP="00CD7A1E">
      <w:pPr>
        <w:pStyle w:val="ItemHead"/>
      </w:pPr>
      <w:r w:rsidRPr="00CD7A1E">
        <w:t>11</w:t>
      </w:r>
      <w:r w:rsidR="006461C5" w:rsidRPr="00CD7A1E">
        <w:t xml:space="preserve">  After </w:t>
      </w:r>
      <w:r w:rsidR="008F4615" w:rsidRPr="00CD7A1E">
        <w:t>subsection 4</w:t>
      </w:r>
      <w:r w:rsidR="006461C5" w:rsidRPr="00CD7A1E">
        <w:t>28(2)</w:t>
      </w:r>
    </w:p>
    <w:p w14:paraId="1E810C75" w14:textId="77777777" w:rsidR="006461C5" w:rsidRPr="00CD7A1E" w:rsidRDefault="006461C5" w:rsidP="00CD7A1E">
      <w:pPr>
        <w:pStyle w:val="Item"/>
      </w:pPr>
      <w:r w:rsidRPr="00CD7A1E">
        <w:t>Insert:</w:t>
      </w:r>
    </w:p>
    <w:p w14:paraId="57C7AD8F" w14:textId="77777777" w:rsidR="006461C5" w:rsidRPr="00CD7A1E" w:rsidRDefault="006461C5" w:rsidP="00CD7A1E">
      <w:pPr>
        <w:pStyle w:val="SubsectionHead"/>
      </w:pPr>
      <w:r w:rsidRPr="00CD7A1E">
        <w:t>Strict liability offence</w:t>
      </w:r>
    </w:p>
    <w:p w14:paraId="225A249D" w14:textId="77777777" w:rsidR="006461C5" w:rsidRPr="00CD7A1E" w:rsidRDefault="006461C5" w:rsidP="00CD7A1E">
      <w:pPr>
        <w:pStyle w:val="subsection"/>
      </w:pPr>
      <w:r w:rsidRPr="00CD7A1E">
        <w:tab/>
        <w:t>(2A)</w:t>
      </w:r>
      <w:r w:rsidRPr="00CD7A1E">
        <w:tab/>
        <w:t xml:space="preserve">A person commits an offence of strict liability if the person contravenes </w:t>
      </w:r>
      <w:r w:rsidR="008F4615" w:rsidRPr="00CD7A1E">
        <w:t>subsection (</w:t>
      </w:r>
      <w:r w:rsidRPr="00CD7A1E">
        <w:t>1).</w:t>
      </w:r>
    </w:p>
    <w:p w14:paraId="773B5075" w14:textId="77777777" w:rsidR="006461C5" w:rsidRPr="00CD7A1E" w:rsidRDefault="006461C5" w:rsidP="00CD7A1E">
      <w:pPr>
        <w:pStyle w:val="Penalty"/>
      </w:pPr>
      <w:r w:rsidRPr="00CD7A1E">
        <w:t>Penalty:</w:t>
      </w:r>
      <w:r w:rsidRPr="00CD7A1E">
        <w:tab/>
        <w:t>60 penalty units.</w:t>
      </w:r>
    </w:p>
    <w:p w14:paraId="398A85E6" w14:textId="77777777" w:rsidR="006461C5" w:rsidRPr="00CD7A1E" w:rsidRDefault="00A73EE3" w:rsidP="00CD7A1E">
      <w:pPr>
        <w:pStyle w:val="ItemHead"/>
      </w:pPr>
      <w:r w:rsidRPr="00CD7A1E">
        <w:lastRenderedPageBreak/>
        <w:t>12</w:t>
      </w:r>
      <w:r w:rsidR="006461C5" w:rsidRPr="00CD7A1E">
        <w:t xml:space="preserve">  After </w:t>
      </w:r>
      <w:r w:rsidR="008F4615" w:rsidRPr="00CD7A1E">
        <w:t>subsection 4</w:t>
      </w:r>
      <w:r w:rsidR="006461C5" w:rsidRPr="00CD7A1E">
        <w:t>29(5)</w:t>
      </w:r>
    </w:p>
    <w:p w14:paraId="123FA9E4" w14:textId="77777777" w:rsidR="006461C5" w:rsidRPr="00CD7A1E" w:rsidRDefault="006461C5" w:rsidP="00CD7A1E">
      <w:pPr>
        <w:pStyle w:val="Item"/>
      </w:pPr>
      <w:r w:rsidRPr="00CD7A1E">
        <w:t>Insert:</w:t>
      </w:r>
    </w:p>
    <w:p w14:paraId="2F65416F" w14:textId="77777777" w:rsidR="006461C5" w:rsidRPr="00CD7A1E" w:rsidRDefault="006461C5" w:rsidP="00CD7A1E">
      <w:pPr>
        <w:pStyle w:val="SubsectionHead"/>
      </w:pPr>
      <w:r w:rsidRPr="00CD7A1E">
        <w:t>Strict liability offence</w:t>
      </w:r>
    </w:p>
    <w:p w14:paraId="5A8BFC3D" w14:textId="77777777" w:rsidR="006461C5" w:rsidRPr="00CD7A1E" w:rsidRDefault="006461C5" w:rsidP="00CD7A1E">
      <w:pPr>
        <w:pStyle w:val="subsection"/>
      </w:pPr>
      <w:r w:rsidRPr="00CD7A1E">
        <w:tab/>
        <w:t>(5A)</w:t>
      </w:r>
      <w:r w:rsidRPr="00CD7A1E">
        <w:tab/>
        <w:t>A person commits an offence of strict liability if:</w:t>
      </w:r>
    </w:p>
    <w:p w14:paraId="4758A3D9" w14:textId="77777777" w:rsidR="006461C5" w:rsidRPr="00CD7A1E" w:rsidRDefault="006461C5" w:rsidP="00CD7A1E">
      <w:pPr>
        <w:pStyle w:val="paragraph"/>
      </w:pPr>
      <w:r w:rsidRPr="00CD7A1E">
        <w:tab/>
        <w:t>(a)</w:t>
      </w:r>
      <w:r w:rsidRPr="00CD7A1E">
        <w:tab/>
        <w:t xml:space="preserve">the person is given a direction under </w:t>
      </w:r>
      <w:r w:rsidR="008F4615" w:rsidRPr="00CD7A1E">
        <w:t>subsection (</w:t>
      </w:r>
      <w:r w:rsidRPr="00CD7A1E">
        <w:t>1); and</w:t>
      </w:r>
    </w:p>
    <w:p w14:paraId="2E92A70E" w14:textId="77777777" w:rsidR="006461C5" w:rsidRPr="00CD7A1E" w:rsidRDefault="006461C5" w:rsidP="00CD7A1E">
      <w:pPr>
        <w:pStyle w:val="paragraph"/>
      </w:pPr>
      <w:r w:rsidRPr="00CD7A1E">
        <w:tab/>
        <w:t>(b)</w:t>
      </w:r>
      <w:r w:rsidRPr="00CD7A1E">
        <w:tab/>
        <w:t>the person engages in conduct; and</w:t>
      </w:r>
    </w:p>
    <w:p w14:paraId="4B1F9B27" w14:textId="77777777" w:rsidR="006461C5" w:rsidRPr="00CD7A1E" w:rsidRDefault="006461C5" w:rsidP="00CD7A1E">
      <w:pPr>
        <w:pStyle w:val="paragraph"/>
      </w:pPr>
      <w:r w:rsidRPr="00CD7A1E">
        <w:tab/>
        <w:t>(c)</w:t>
      </w:r>
      <w:r w:rsidRPr="00CD7A1E">
        <w:tab/>
        <w:t>the conduct contravenes the direction.</w:t>
      </w:r>
    </w:p>
    <w:p w14:paraId="1690038F" w14:textId="77777777" w:rsidR="006461C5" w:rsidRPr="00CD7A1E" w:rsidRDefault="006461C5" w:rsidP="00CD7A1E">
      <w:pPr>
        <w:pStyle w:val="Penalty"/>
      </w:pPr>
      <w:r w:rsidRPr="00CD7A1E">
        <w:t>Penalty:</w:t>
      </w:r>
      <w:r w:rsidRPr="00CD7A1E">
        <w:tab/>
        <w:t>60 penalty units.</w:t>
      </w:r>
    </w:p>
    <w:p w14:paraId="2DE53701" w14:textId="77777777" w:rsidR="006461C5" w:rsidRPr="00CD7A1E" w:rsidRDefault="00A73EE3" w:rsidP="00CD7A1E">
      <w:pPr>
        <w:pStyle w:val="ItemHead"/>
      </w:pPr>
      <w:r w:rsidRPr="00CD7A1E">
        <w:t>13</w:t>
      </w:r>
      <w:r w:rsidR="006461C5" w:rsidRPr="00CD7A1E">
        <w:t xml:space="preserve">  </w:t>
      </w:r>
      <w:r w:rsidR="008F4615" w:rsidRPr="00CD7A1E">
        <w:t>Subsection 5</w:t>
      </w:r>
      <w:r w:rsidR="006461C5" w:rsidRPr="00CD7A1E">
        <w:t xml:space="preserve">23(1) (after table </w:t>
      </w:r>
      <w:r w:rsidR="008F4615" w:rsidRPr="00CD7A1E">
        <w:t>item 8</w:t>
      </w:r>
      <w:r w:rsidR="006461C5" w:rsidRPr="00CD7A1E">
        <w:t>)</w:t>
      </w:r>
    </w:p>
    <w:p w14:paraId="4D7BE1BA" w14:textId="77777777" w:rsidR="006461C5" w:rsidRPr="00CD7A1E" w:rsidRDefault="006461C5" w:rsidP="00CD7A1E">
      <w:pPr>
        <w:pStyle w:val="Item"/>
      </w:pPr>
      <w:r w:rsidRPr="00CD7A1E">
        <w:t>Insert:</w:t>
      </w:r>
    </w:p>
    <w:p w14:paraId="248F7789" w14:textId="77777777" w:rsidR="006461C5" w:rsidRPr="00CD7A1E" w:rsidRDefault="006461C5" w:rsidP="00CD7A1E">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4961"/>
      </w:tblGrid>
      <w:tr w:rsidR="006461C5" w:rsidRPr="00CD7A1E" w14:paraId="578046B1" w14:textId="77777777" w:rsidTr="005F19C5">
        <w:tc>
          <w:tcPr>
            <w:tcW w:w="993" w:type="dxa"/>
            <w:tcBorders>
              <w:top w:val="nil"/>
              <w:bottom w:val="single" w:sz="2" w:space="0" w:color="auto"/>
            </w:tcBorders>
            <w:shd w:val="clear" w:color="auto" w:fill="auto"/>
          </w:tcPr>
          <w:p w14:paraId="2EE989E1" w14:textId="77777777" w:rsidR="006461C5" w:rsidRPr="00CD7A1E" w:rsidRDefault="006461C5" w:rsidP="00CD7A1E">
            <w:pPr>
              <w:pStyle w:val="Tabletext"/>
            </w:pPr>
            <w:r w:rsidRPr="00CD7A1E">
              <w:t>8AA</w:t>
            </w:r>
          </w:p>
        </w:tc>
        <w:tc>
          <w:tcPr>
            <w:tcW w:w="4961" w:type="dxa"/>
            <w:tcBorders>
              <w:top w:val="nil"/>
              <w:bottom w:val="single" w:sz="2" w:space="0" w:color="auto"/>
            </w:tcBorders>
            <w:shd w:val="clear" w:color="auto" w:fill="auto"/>
          </w:tcPr>
          <w:p w14:paraId="505B3EAD" w14:textId="77777777" w:rsidR="006461C5" w:rsidRPr="00CD7A1E" w:rsidRDefault="008F4615" w:rsidP="00CD7A1E">
            <w:pPr>
              <w:pStyle w:val="Tabletext"/>
            </w:pPr>
            <w:r w:rsidRPr="00CD7A1E">
              <w:t>Subsection 1</w:t>
            </w:r>
            <w:r w:rsidR="006461C5" w:rsidRPr="00CD7A1E">
              <w:t>40(2A)</w:t>
            </w:r>
          </w:p>
        </w:tc>
      </w:tr>
      <w:tr w:rsidR="006461C5" w:rsidRPr="00CD7A1E" w14:paraId="34CF2AE4" w14:textId="77777777" w:rsidTr="005F19C5">
        <w:tc>
          <w:tcPr>
            <w:tcW w:w="993" w:type="dxa"/>
            <w:tcBorders>
              <w:top w:val="single" w:sz="2" w:space="0" w:color="auto"/>
              <w:bottom w:val="nil"/>
            </w:tcBorders>
            <w:shd w:val="clear" w:color="auto" w:fill="auto"/>
          </w:tcPr>
          <w:p w14:paraId="6F24D7F4" w14:textId="77777777" w:rsidR="006461C5" w:rsidRPr="00CD7A1E" w:rsidRDefault="006461C5" w:rsidP="00CD7A1E">
            <w:pPr>
              <w:pStyle w:val="Tabletext"/>
            </w:pPr>
            <w:r w:rsidRPr="00CD7A1E">
              <w:t>8AB</w:t>
            </w:r>
          </w:p>
        </w:tc>
        <w:tc>
          <w:tcPr>
            <w:tcW w:w="4961" w:type="dxa"/>
            <w:tcBorders>
              <w:top w:val="single" w:sz="2" w:space="0" w:color="auto"/>
              <w:bottom w:val="nil"/>
            </w:tcBorders>
            <w:shd w:val="clear" w:color="auto" w:fill="auto"/>
          </w:tcPr>
          <w:p w14:paraId="737D9BCE" w14:textId="77777777" w:rsidR="006461C5" w:rsidRPr="00CD7A1E" w:rsidRDefault="008F4615" w:rsidP="00CD7A1E">
            <w:pPr>
              <w:pStyle w:val="Tabletext"/>
            </w:pPr>
            <w:r w:rsidRPr="00CD7A1E">
              <w:t>Subsection 1</w:t>
            </w:r>
            <w:r w:rsidR="006461C5" w:rsidRPr="00CD7A1E">
              <w:t>85(2A)</w:t>
            </w:r>
          </w:p>
        </w:tc>
      </w:tr>
    </w:tbl>
    <w:p w14:paraId="0AAD4CD1" w14:textId="77777777" w:rsidR="006461C5" w:rsidRPr="00CD7A1E" w:rsidRDefault="00A73EE3" w:rsidP="00CD7A1E">
      <w:pPr>
        <w:pStyle w:val="ItemHead"/>
      </w:pPr>
      <w:r w:rsidRPr="00CD7A1E">
        <w:t>14</w:t>
      </w:r>
      <w:r w:rsidR="006461C5" w:rsidRPr="00CD7A1E">
        <w:t xml:space="preserve">  </w:t>
      </w:r>
      <w:r w:rsidR="008F4615" w:rsidRPr="00CD7A1E">
        <w:t>Subsection 5</w:t>
      </w:r>
      <w:r w:rsidR="006461C5" w:rsidRPr="00CD7A1E">
        <w:t xml:space="preserve">23(1) (after table </w:t>
      </w:r>
      <w:r w:rsidR="008F4615" w:rsidRPr="00CD7A1E">
        <w:t>item 8</w:t>
      </w:r>
      <w:r w:rsidR="006461C5" w:rsidRPr="00CD7A1E">
        <w:t>A)</w:t>
      </w:r>
    </w:p>
    <w:p w14:paraId="35689530" w14:textId="77777777" w:rsidR="006461C5" w:rsidRPr="00CD7A1E" w:rsidRDefault="006461C5" w:rsidP="00CD7A1E">
      <w:pPr>
        <w:pStyle w:val="Item"/>
      </w:pPr>
      <w:r w:rsidRPr="00CD7A1E">
        <w:t>Insert:</w:t>
      </w:r>
    </w:p>
    <w:p w14:paraId="0830332C" w14:textId="77777777" w:rsidR="006461C5" w:rsidRPr="00CD7A1E" w:rsidRDefault="006461C5" w:rsidP="00CD7A1E">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4961"/>
      </w:tblGrid>
      <w:tr w:rsidR="006461C5" w:rsidRPr="00CD7A1E" w14:paraId="23A763A5" w14:textId="77777777" w:rsidTr="005F19C5">
        <w:tc>
          <w:tcPr>
            <w:tcW w:w="993" w:type="dxa"/>
            <w:tcBorders>
              <w:top w:val="nil"/>
              <w:bottom w:val="single" w:sz="2" w:space="0" w:color="auto"/>
            </w:tcBorders>
            <w:shd w:val="clear" w:color="auto" w:fill="auto"/>
          </w:tcPr>
          <w:p w14:paraId="3C27E591" w14:textId="77777777" w:rsidR="006461C5" w:rsidRPr="00CD7A1E" w:rsidRDefault="006461C5" w:rsidP="00CD7A1E">
            <w:pPr>
              <w:pStyle w:val="Tabletext"/>
            </w:pPr>
            <w:r w:rsidRPr="00CD7A1E">
              <w:t>8B</w:t>
            </w:r>
          </w:p>
        </w:tc>
        <w:tc>
          <w:tcPr>
            <w:tcW w:w="4961" w:type="dxa"/>
            <w:tcBorders>
              <w:top w:val="nil"/>
              <w:bottom w:val="single" w:sz="2" w:space="0" w:color="auto"/>
            </w:tcBorders>
            <w:shd w:val="clear" w:color="auto" w:fill="auto"/>
          </w:tcPr>
          <w:p w14:paraId="619EC98F" w14:textId="77777777" w:rsidR="006461C5" w:rsidRPr="00CD7A1E" w:rsidRDefault="008F4615" w:rsidP="00CD7A1E">
            <w:pPr>
              <w:pStyle w:val="Tabletext"/>
            </w:pPr>
            <w:r w:rsidRPr="00CD7A1E">
              <w:t>Subsection 1</w:t>
            </w:r>
            <w:r w:rsidR="006461C5" w:rsidRPr="00CD7A1E">
              <w:t>87(1A)</w:t>
            </w:r>
          </w:p>
        </w:tc>
      </w:tr>
      <w:tr w:rsidR="006461C5" w:rsidRPr="00CD7A1E" w14:paraId="6CD91963" w14:textId="77777777" w:rsidTr="005F19C5">
        <w:tc>
          <w:tcPr>
            <w:tcW w:w="993" w:type="dxa"/>
            <w:tcBorders>
              <w:top w:val="single" w:sz="2" w:space="0" w:color="auto"/>
              <w:bottom w:val="nil"/>
            </w:tcBorders>
            <w:shd w:val="clear" w:color="auto" w:fill="auto"/>
          </w:tcPr>
          <w:p w14:paraId="67A66B9C" w14:textId="77777777" w:rsidR="006461C5" w:rsidRPr="00CD7A1E" w:rsidRDefault="006461C5" w:rsidP="00CD7A1E">
            <w:pPr>
              <w:pStyle w:val="Tabletext"/>
            </w:pPr>
            <w:r w:rsidRPr="00CD7A1E">
              <w:t>8C</w:t>
            </w:r>
          </w:p>
        </w:tc>
        <w:tc>
          <w:tcPr>
            <w:tcW w:w="4961" w:type="dxa"/>
            <w:tcBorders>
              <w:top w:val="single" w:sz="2" w:space="0" w:color="auto"/>
              <w:bottom w:val="nil"/>
            </w:tcBorders>
            <w:shd w:val="clear" w:color="auto" w:fill="auto"/>
          </w:tcPr>
          <w:p w14:paraId="767B2220" w14:textId="77777777" w:rsidR="006461C5" w:rsidRPr="00CD7A1E" w:rsidRDefault="008F4615" w:rsidP="00CD7A1E">
            <w:pPr>
              <w:pStyle w:val="Tabletext"/>
            </w:pPr>
            <w:r w:rsidRPr="00CD7A1E">
              <w:t>Subsection 1</w:t>
            </w:r>
            <w:r w:rsidR="006461C5" w:rsidRPr="00CD7A1E">
              <w:t>87(3A)</w:t>
            </w:r>
          </w:p>
        </w:tc>
      </w:tr>
    </w:tbl>
    <w:p w14:paraId="5FAFDD3B" w14:textId="77777777" w:rsidR="006461C5" w:rsidRPr="00CD7A1E" w:rsidRDefault="00A73EE3" w:rsidP="00CD7A1E">
      <w:pPr>
        <w:pStyle w:val="ItemHead"/>
      </w:pPr>
      <w:r w:rsidRPr="00CD7A1E">
        <w:t>15</w:t>
      </w:r>
      <w:r w:rsidR="006461C5" w:rsidRPr="00CD7A1E">
        <w:t xml:space="preserve">  </w:t>
      </w:r>
      <w:r w:rsidR="008F4615" w:rsidRPr="00CD7A1E">
        <w:t>Subsection 5</w:t>
      </w:r>
      <w:r w:rsidR="006461C5" w:rsidRPr="00CD7A1E">
        <w:t xml:space="preserve">23(1) (after table </w:t>
      </w:r>
      <w:r w:rsidR="008F4615" w:rsidRPr="00CD7A1E">
        <w:t>item 1</w:t>
      </w:r>
      <w:r w:rsidR="006461C5" w:rsidRPr="00CD7A1E">
        <w:t>9)</w:t>
      </w:r>
    </w:p>
    <w:p w14:paraId="78C6FA6B" w14:textId="77777777" w:rsidR="006461C5" w:rsidRPr="00CD7A1E" w:rsidRDefault="006461C5" w:rsidP="00CD7A1E">
      <w:pPr>
        <w:pStyle w:val="Item"/>
      </w:pPr>
      <w:r w:rsidRPr="00CD7A1E">
        <w:t>Insert:</w:t>
      </w:r>
    </w:p>
    <w:p w14:paraId="0481E0D9" w14:textId="77777777" w:rsidR="006461C5" w:rsidRPr="00CD7A1E" w:rsidRDefault="006461C5" w:rsidP="00CD7A1E">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4961"/>
      </w:tblGrid>
      <w:tr w:rsidR="006461C5" w:rsidRPr="00CD7A1E" w14:paraId="527A7A95" w14:textId="77777777" w:rsidTr="005F19C5">
        <w:tc>
          <w:tcPr>
            <w:tcW w:w="993" w:type="dxa"/>
            <w:tcBorders>
              <w:top w:val="nil"/>
              <w:bottom w:val="single" w:sz="2" w:space="0" w:color="auto"/>
            </w:tcBorders>
            <w:shd w:val="clear" w:color="auto" w:fill="auto"/>
          </w:tcPr>
          <w:p w14:paraId="059B8F9F" w14:textId="77777777" w:rsidR="006461C5" w:rsidRPr="00CD7A1E" w:rsidRDefault="006461C5" w:rsidP="00CD7A1E">
            <w:pPr>
              <w:pStyle w:val="Tabletext"/>
            </w:pPr>
            <w:r w:rsidRPr="00CD7A1E">
              <w:t>19AA</w:t>
            </w:r>
          </w:p>
        </w:tc>
        <w:tc>
          <w:tcPr>
            <w:tcW w:w="4961" w:type="dxa"/>
            <w:tcBorders>
              <w:top w:val="nil"/>
              <w:bottom w:val="single" w:sz="2" w:space="0" w:color="auto"/>
            </w:tcBorders>
            <w:shd w:val="clear" w:color="auto" w:fill="auto"/>
          </w:tcPr>
          <w:p w14:paraId="3BE16F60" w14:textId="77777777" w:rsidR="006461C5" w:rsidRPr="00CD7A1E" w:rsidRDefault="008F4615" w:rsidP="00CD7A1E">
            <w:pPr>
              <w:pStyle w:val="Tabletext"/>
            </w:pPr>
            <w:r w:rsidRPr="00CD7A1E">
              <w:t>Subsection 2</w:t>
            </w:r>
            <w:r w:rsidR="006461C5" w:rsidRPr="00CD7A1E">
              <w:t>43(2A)</w:t>
            </w:r>
          </w:p>
        </w:tc>
      </w:tr>
      <w:tr w:rsidR="006461C5" w:rsidRPr="00CD7A1E" w14:paraId="189DA8FF" w14:textId="77777777" w:rsidTr="005F19C5">
        <w:tc>
          <w:tcPr>
            <w:tcW w:w="993" w:type="dxa"/>
            <w:tcBorders>
              <w:top w:val="single" w:sz="2" w:space="0" w:color="auto"/>
              <w:bottom w:val="nil"/>
            </w:tcBorders>
            <w:shd w:val="clear" w:color="auto" w:fill="auto"/>
          </w:tcPr>
          <w:p w14:paraId="3FBD959F" w14:textId="77777777" w:rsidR="006461C5" w:rsidRPr="00CD7A1E" w:rsidRDefault="006461C5" w:rsidP="00CD7A1E">
            <w:pPr>
              <w:pStyle w:val="Tabletext"/>
            </w:pPr>
            <w:r w:rsidRPr="00CD7A1E">
              <w:t>19AB</w:t>
            </w:r>
          </w:p>
        </w:tc>
        <w:tc>
          <w:tcPr>
            <w:tcW w:w="4961" w:type="dxa"/>
            <w:tcBorders>
              <w:top w:val="single" w:sz="2" w:space="0" w:color="auto"/>
              <w:bottom w:val="nil"/>
            </w:tcBorders>
            <w:shd w:val="clear" w:color="auto" w:fill="auto"/>
          </w:tcPr>
          <w:p w14:paraId="6721D963" w14:textId="77777777" w:rsidR="006461C5" w:rsidRPr="00CD7A1E" w:rsidRDefault="008F4615" w:rsidP="00CD7A1E">
            <w:pPr>
              <w:pStyle w:val="Tabletext"/>
            </w:pPr>
            <w:r w:rsidRPr="00CD7A1E">
              <w:t>Subsection 2</w:t>
            </w:r>
            <w:r w:rsidR="006461C5" w:rsidRPr="00CD7A1E">
              <w:t>51(2A)</w:t>
            </w:r>
          </w:p>
        </w:tc>
      </w:tr>
    </w:tbl>
    <w:p w14:paraId="7369060A" w14:textId="77777777" w:rsidR="006461C5" w:rsidRPr="00CD7A1E" w:rsidRDefault="00A73EE3" w:rsidP="00CD7A1E">
      <w:pPr>
        <w:pStyle w:val="ItemHead"/>
      </w:pPr>
      <w:r w:rsidRPr="00CD7A1E">
        <w:t>16</w:t>
      </w:r>
      <w:r w:rsidR="006461C5" w:rsidRPr="00CD7A1E">
        <w:t xml:space="preserve">  </w:t>
      </w:r>
      <w:r w:rsidR="008F4615" w:rsidRPr="00CD7A1E">
        <w:t>Subsection 5</w:t>
      </w:r>
      <w:r w:rsidR="006461C5" w:rsidRPr="00CD7A1E">
        <w:t xml:space="preserve">23(1) (after table </w:t>
      </w:r>
      <w:r w:rsidR="008F4615" w:rsidRPr="00CD7A1E">
        <w:t>item 2</w:t>
      </w:r>
      <w:r w:rsidR="006461C5" w:rsidRPr="00CD7A1E">
        <w:t>8)</w:t>
      </w:r>
    </w:p>
    <w:p w14:paraId="1F19B1CF" w14:textId="77777777" w:rsidR="006461C5" w:rsidRPr="00CD7A1E" w:rsidRDefault="006461C5" w:rsidP="00CD7A1E">
      <w:pPr>
        <w:pStyle w:val="Item"/>
      </w:pPr>
      <w:r w:rsidRPr="00CD7A1E">
        <w:t>Insert:</w:t>
      </w:r>
    </w:p>
    <w:p w14:paraId="37C71590" w14:textId="77777777" w:rsidR="006461C5" w:rsidRPr="00CD7A1E" w:rsidRDefault="006461C5" w:rsidP="00CD7A1E">
      <w:pPr>
        <w:pStyle w:val="Tabletext"/>
      </w:pPr>
    </w:p>
    <w:tbl>
      <w:tblPr>
        <w:tblW w:w="0" w:type="auto"/>
        <w:tblInd w:w="1242" w:type="dxa"/>
        <w:tblLayout w:type="fixed"/>
        <w:tblLook w:val="0000" w:firstRow="0" w:lastRow="0" w:firstColumn="0" w:lastColumn="0" w:noHBand="0" w:noVBand="0"/>
      </w:tblPr>
      <w:tblGrid>
        <w:gridCol w:w="993"/>
        <w:gridCol w:w="4961"/>
      </w:tblGrid>
      <w:tr w:rsidR="006461C5" w:rsidRPr="00CD7A1E" w14:paraId="6E48EB0A" w14:textId="77777777" w:rsidTr="005F19C5">
        <w:tc>
          <w:tcPr>
            <w:tcW w:w="993" w:type="dxa"/>
            <w:shd w:val="clear" w:color="auto" w:fill="auto"/>
          </w:tcPr>
          <w:p w14:paraId="6B92F41A" w14:textId="77777777" w:rsidR="006461C5" w:rsidRPr="00CD7A1E" w:rsidRDefault="006461C5" w:rsidP="00CD7A1E">
            <w:pPr>
              <w:pStyle w:val="Tabletext"/>
            </w:pPr>
            <w:r w:rsidRPr="00CD7A1E">
              <w:t>28A</w:t>
            </w:r>
          </w:p>
        </w:tc>
        <w:tc>
          <w:tcPr>
            <w:tcW w:w="4961" w:type="dxa"/>
            <w:shd w:val="clear" w:color="auto" w:fill="auto"/>
          </w:tcPr>
          <w:p w14:paraId="7FAB6B86" w14:textId="77777777" w:rsidR="006461C5" w:rsidRPr="00CD7A1E" w:rsidRDefault="006461C5" w:rsidP="00CD7A1E">
            <w:pPr>
              <w:pStyle w:val="Tabletext"/>
            </w:pPr>
            <w:r w:rsidRPr="00CD7A1E">
              <w:t>Subsection 350(2A)</w:t>
            </w:r>
          </w:p>
        </w:tc>
      </w:tr>
    </w:tbl>
    <w:p w14:paraId="7E6DC61B" w14:textId="77777777" w:rsidR="006461C5" w:rsidRPr="00CD7A1E" w:rsidRDefault="00A73EE3" w:rsidP="00CD7A1E">
      <w:pPr>
        <w:pStyle w:val="ItemHead"/>
      </w:pPr>
      <w:r w:rsidRPr="00CD7A1E">
        <w:t>17</w:t>
      </w:r>
      <w:r w:rsidR="006461C5" w:rsidRPr="00CD7A1E">
        <w:t xml:space="preserve">  </w:t>
      </w:r>
      <w:r w:rsidR="008F4615" w:rsidRPr="00CD7A1E">
        <w:t>Subsection 5</w:t>
      </w:r>
      <w:r w:rsidR="006461C5" w:rsidRPr="00CD7A1E">
        <w:t xml:space="preserve">23(1) (after table </w:t>
      </w:r>
      <w:r w:rsidR="008F4615" w:rsidRPr="00CD7A1E">
        <w:t>item 3</w:t>
      </w:r>
      <w:r w:rsidR="006461C5" w:rsidRPr="00CD7A1E">
        <w:t>9)</w:t>
      </w:r>
    </w:p>
    <w:p w14:paraId="5455F42A" w14:textId="77777777" w:rsidR="006461C5" w:rsidRPr="00CD7A1E" w:rsidRDefault="006461C5" w:rsidP="00CD7A1E">
      <w:pPr>
        <w:pStyle w:val="Item"/>
      </w:pPr>
      <w:r w:rsidRPr="00CD7A1E">
        <w:t>Insert:</w:t>
      </w:r>
    </w:p>
    <w:p w14:paraId="0084E0EE" w14:textId="77777777" w:rsidR="006461C5" w:rsidRPr="00CD7A1E" w:rsidRDefault="006461C5" w:rsidP="00CD7A1E">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4961"/>
      </w:tblGrid>
      <w:tr w:rsidR="006461C5" w:rsidRPr="00CD7A1E" w14:paraId="1A475D11" w14:textId="77777777" w:rsidTr="005F19C5">
        <w:tc>
          <w:tcPr>
            <w:tcW w:w="993" w:type="dxa"/>
            <w:tcBorders>
              <w:top w:val="nil"/>
              <w:bottom w:val="single" w:sz="2" w:space="0" w:color="auto"/>
            </w:tcBorders>
            <w:shd w:val="clear" w:color="auto" w:fill="auto"/>
          </w:tcPr>
          <w:p w14:paraId="04B5ACA2" w14:textId="77777777" w:rsidR="006461C5" w:rsidRPr="00CD7A1E" w:rsidRDefault="006461C5" w:rsidP="00CD7A1E">
            <w:pPr>
              <w:pStyle w:val="Tabletext"/>
            </w:pPr>
            <w:r w:rsidRPr="00CD7A1E">
              <w:t>39A</w:t>
            </w:r>
          </w:p>
        </w:tc>
        <w:tc>
          <w:tcPr>
            <w:tcW w:w="4961" w:type="dxa"/>
            <w:tcBorders>
              <w:top w:val="nil"/>
              <w:bottom w:val="single" w:sz="2" w:space="0" w:color="auto"/>
            </w:tcBorders>
            <w:shd w:val="clear" w:color="auto" w:fill="auto"/>
          </w:tcPr>
          <w:p w14:paraId="48AC6FBC" w14:textId="77777777" w:rsidR="006461C5" w:rsidRPr="00CD7A1E" w:rsidRDefault="008F4615" w:rsidP="00CD7A1E">
            <w:pPr>
              <w:pStyle w:val="Tabletext"/>
            </w:pPr>
            <w:r w:rsidRPr="00CD7A1E">
              <w:t>Subsection 4</w:t>
            </w:r>
            <w:r w:rsidR="006461C5" w:rsidRPr="00CD7A1E">
              <w:t>28(2A)</w:t>
            </w:r>
          </w:p>
        </w:tc>
      </w:tr>
      <w:tr w:rsidR="006461C5" w:rsidRPr="00CD7A1E" w14:paraId="5A760001" w14:textId="77777777" w:rsidTr="005F19C5">
        <w:tc>
          <w:tcPr>
            <w:tcW w:w="993" w:type="dxa"/>
            <w:tcBorders>
              <w:top w:val="single" w:sz="2" w:space="0" w:color="auto"/>
              <w:bottom w:val="nil"/>
            </w:tcBorders>
            <w:shd w:val="clear" w:color="auto" w:fill="auto"/>
          </w:tcPr>
          <w:p w14:paraId="3ECA20A1" w14:textId="77777777" w:rsidR="006461C5" w:rsidRPr="00CD7A1E" w:rsidRDefault="006461C5" w:rsidP="00CD7A1E">
            <w:pPr>
              <w:pStyle w:val="Tabletext"/>
            </w:pPr>
            <w:r w:rsidRPr="00CD7A1E">
              <w:t>39B</w:t>
            </w:r>
          </w:p>
        </w:tc>
        <w:tc>
          <w:tcPr>
            <w:tcW w:w="4961" w:type="dxa"/>
            <w:tcBorders>
              <w:top w:val="single" w:sz="2" w:space="0" w:color="auto"/>
              <w:bottom w:val="nil"/>
            </w:tcBorders>
            <w:shd w:val="clear" w:color="auto" w:fill="auto"/>
          </w:tcPr>
          <w:p w14:paraId="6B5296F4" w14:textId="77777777" w:rsidR="006461C5" w:rsidRPr="00CD7A1E" w:rsidRDefault="008F4615" w:rsidP="00CD7A1E">
            <w:pPr>
              <w:pStyle w:val="Tabletext"/>
            </w:pPr>
            <w:r w:rsidRPr="00CD7A1E">
              <w:t>Subsection 4</w:t>
            </w:r>
            <w:r w:rsidR="006461C5" w:rsidRPr="00CD7A1E">
              <w:t>29(5A)</w:t>
            </w:r>
          </w:p>
        </w:tc>
      </w:tr>
    </w:tbl>
    <w:p w14:paraId="7BEB1FD2" w14:textId="77777777" w:rsidR="006461C5" w:rsidRPr="00CD7A1E" w:rsidRDefault="00A73EE3" w:rsidP="00CD7A1E">
      <w:pPr>
        <w:pStyle w:val="Transitional"/>
      </w:pPr>
      <w:r w:rsidRPr="00CD7A1E">
        <w:t>18</w:t>
      </w:r>
      <w:r w:rsidR="006461C5" w:rsidRPr="00CD7A1E">
        <w:t xml:space="preserve">  Application of amendments</w:t>
      </w:r>
    </w:p>
    <w:p w14:paraId="0630A5FE" w14:textId="77777777" w:rsidR="006461C5" w:rsidRPr="00CD7A1E" w:rsidRDefault="006461C5" w:rsidP="00CD7A1E">
      <w:pPr>
        <w:pStyle w:val="Subitem"/>
      </w:pPr>
      <w:r w:rsidRPr="00CD7A1E">
        <w:t>(1)</w:t>
      </w:r>
      <w:r w:rsidRPr="00CD7A1E">
        <w:tab/>
      </w:r>
      <w:r w:rsidR="008F4615" w:rsidRPr="00CD7A1E">
        <w:t>Subsection 1</w:t>
      </w:r>
      <w:r w:rsidRPr="00CD7A1E">
        <w:t xml:space="preserve">40(2A) of the </w:t>
      </w:r>
      <w:r w:rsidRPr="00CD7A1E">
        <w:rPr>
          <w:i/>
        </w:rPr>
        <w:t>Biosecurity Act 2015</w:t>
      </w:r>
      <w:r w:rsidRPr="00CD7A1E">
        <w:t>, as inserted by this Schedule, applies in relation to conduct engaged in on or after the commencement of this Schedule that contravenes a direction, whether the direction was given before, on or after that commencement.</w:t>
      </w:r>
    </w:p>
    <w:p w14:paraId="135CA791" w14:textId="77777777" w:rsidR="006461C5" w:rsidRPr="00CD7A1E" w:rsidRDefault="006461C5" w:rsidP="00CD7A1E">
      <w:pPr>
        <w:pStyle w:val="Subitem"/>
      </w:pPr>
      <w:r w:rsidRPr="00CD7A1E">
        <w:t>(2)</w:t>
      </w:r>
      <w:r w:rsidRPr="00CD7A1E">
        <w:tab/>
      </w:r>
      <w:r w:rsidR="008F4615" w:rsidRPr="00CD7A1E">
        <w:t>Subsection 1</w:t>
      </w:r>
      <w:r w:rsidRPr="00CD7A1E">
        <w:t xml:space="preserve">85(2A) of the </w:t>
      </w:r>
      <w:r w:rsidRPr="00CD7A1E">
        <w:rPr>
          <w:i/>
        </w:rPr>
        <w:t>Biosecurity Act 2015</w:t>
      </w:r>
      <w:r w:rsidRPr="00CD7A1E">
        <w:t>, as inserted by this Schedule, applies in relation to goods brought or imported into Australian territory on or</w:t>
      </w:r>
      <w:bookmarkStart w:id="18" w:name="opcCurrentPosition"/>
      <w:bookmarkEnd w:id="18"/>
      <w:r w:rsidRPr="00CD7A1E">
        <w:t xml:space="preserve"> after the commencement of this Schedule.</w:t>
      </w:r>
    </w:p>
    <w:p w14:paraId="6495122E" w14:textId="77777777" w:rsidR="006461C5" w:rsidRPr="00CD7A1E" w:rsidRDefault="006461C5" w:rsidP="00CD7A1E">
      <w:pPr>
        <w:pStyle w:val="Subitem"/>
      </w:pPr>
      <w:r w:rsidRPr="00CD7A1E">
        <w:t>(3)</w:t>
      </w:r>
      <w:r w:rsidRPr="00CD7A1E">
        <w:tab/>
      </w:r>
      <w:r w:rsidR="008F4615" w:rsidRPr="00CD7A1E">
        <w:t>Subsection 1</w:t>
      </w:r>
      <w:r w:rsidRPr="00CD7A1E">
        <w:t xml:space="preserve">87(1A) of the </w:t>
      </w:r>
      <w:r w:rsidRPr="00CD7A1E">
        <w:rPr>
          <w:i/>
        </w:rPr>
        <w:t>Biosecurity Act 2015</w:t>
      </w:r>
      <w:r w:rsidRPr="00CD7A1E">
        <w:t>, as inserted by this Schedule, applies in relation to conduct engaged in on or after the commencement of this Schedule that contravenes a condition of a permit, whether the permit was granted before, on or after that commencement.</w:t>
      </w:r>
    </w:p>
    <w:p w14:paraId="45E76ADE" w14:textId="77777777" w:rsidR="006461C5" w:rsidRPr="00CD7A1E" w:rsidRDefault="006461C5" w:rsidP="00CD7A1E">
      <w:pPr>
        <w:pStyle w:val="Subitem"/>
      </w:pPr>
      <w:r w:rsidRPr="00CD7A1E">
        <w:t>(4)</w:t>
      </w:r>
      <w:r w:rsidRPr="00CD7A1E">
        <w:tab/>
      </w:r>
      <w:r w:rsidR="008F4615" w:rsidRPr="00CD7A1E">
        <w:t>Subsection 1</w:t>
      </w:r>
      <w:r w:rsidRPr="00CD7A1E">
        <w:t xml:space="preserve">87(3A) of the </w:t>
      </w:r>
      <w:r w:rsidRPr="00CD7A1E">
        <w:rPr>
          <w:i/>
        </w:rPr>
        <w:t>Biosecurity Act 2015</w:t>
      </w:r>
      <w:r w:rsidRPr="00CD7A1E">
        <w:t>, as inserted by this Schedule, applies in relation to conduct engaged in on or after the commencement of this Schedule that contravenes a condition of a permit, whether the permit was suspended or revoked before, on or after that commencement.</w:t>
      </w:r>
    </w:p>
    <w:p w14:paraId="59FB9FA9" w14:textId="77777777" w:rsidR="006461C5" w:rsidRPr="00CD7A1E" w:rsidRDefault="006461C5" w:rsidP="00CD7A1E">
      <w:pPr>
        <w:pStyle w:val="Subitem"/>
      </w:pPr>
      <w:r w:rsidRPr="00CD7A1E">
        <w:t>(5)</w:t>
      </w:r>
      <w:r w:rsidRPr="00CD7A1E">
        <w:tab/>
      </w:r>
      <w:r w:rsidR="008F4615" w:rsidRPr="00CD7A1E">
        <w:t>Subsections 2</w:t>
      </w:r>
      <w:r w:rsidRPr="00CD7A1E">
        <w:t xml:space="preserve">43(2A), 251(2A) and 350(2A) of the </w:t>
      </w:r>
      <w:r w:rsidRPr="00CD7A1E">
        <w:rPr>
          <w:i/>
        </w:rPr>
        <w:t>Biosecurity Act 2015</w:t>
      </w:r>
      <w:r w:rsidRPr="00CD7A1E">
        <w:t>, as inserted by this Schedule, apply in relation to conduct engaged in on or after the commencement of this Schedule that contravenes a direction, whether the direction was given before, on or after that commencement.</w:t>
      </w:r>
    </w:p>
    <w:p w14:paraId="25290E82" w14:textId="77777777" w:rsidR="006461C5" w:rsidRPr="00CD7A1E" w:rsidRDefault="006461C5" w:rsidP="00CD7A1E">
      <w:pPr>
        <w:pStyle w:val="Subitem"/>
      </w:pPr>
      <w:r w:rsidRPr="00CD7A1E">
        <w:t>(6)</w:t>
      </w:r>
      <w:r w:rsidRPr="00CD7A1E">
        <w:tab/>
      </w:r>
      <w:r w:rsidR="008F4615" w:rsidRPr="00CD7A1E">
        <w:t>Subsection 4</w:t>
      </w:r>
      <w:r w:rsidRPr="00CD7A1E">
        <w:t xml:space="preserve">28(2A) of the </w:t>
      </w:r>
      <w:r w:rsidRPr="00CD7A1E">
        <w:rPr>
          <w:i/>
        </w:rPr>
        <w:t>Biosecurity Act 2015</w:t>
      </w:r>
      <w:r w:rsidRPr="00CD7A1E">
        <w:t>, as inserted by this Schedule, applies in relation to conduct engaged in on or after the commencement of this Schedule, whether the arrangement was approved before, on or after that commencement.</w:t>
      </w:r>
    </w:p>
    <w:p w14:paraId="568156AD" w14:textId="5EF5DDF6" w:rsidR="00C20874" w:rsidRDefault="006461C5" w:rsidP="00C20874">
      <w:pPr>
        <w:pStyle w:val="Subitem"/>
      </w:pPr>
      <w:r w:rsidRPr="00CD7A1E">
        <w:t>(7)</w:t>
      </w:r>
      <w:r w:rsidRPr="00CD7A1E">
        <w:tab/>
      </w:r>
      <w:r w:rsidR="008F4615" w:rsidRPr="00CD7A1E">
        <w:t>Subsection 4</w:t>
      </w:r>
      <w:r w:rsidRPr="00CD7A1E">
        <w:t xml:space="preserve">29(5A) of the </w:t>
      </w:r>
      <w:r w:rsidRPr="00CD7A1E">
        <w:rPr>
          <w:i/>
        </w:rPr>
        <w:t>Biosecurity Act 2015</w:t>
      </w:r>
      <w:r w:rsidRPr="00CD7A1E">
        <w:t>, as inserted by this Schedule, applies in relation to conduct engaged in on or after the commencement of this Schedule that contravenes a direction, whether the direction was given before, on or after that commencement.</w:t>
      </w:r>
    </w:p>
    <w:p w14:paraId="36785EB7" w14:textId="77777777" w:rsidR="0039123B" w:rsidRDefault="0039123B" w:rsidP="0039123B">
      <w:pPr>
        <w:pBdr>
          <w:bottom w:val="single" w:sz="4" w:space="1" w:color="auto"/>
        </w:pBdr>
        <w:sectPr w:rsidR="0039123B" w:rsidSect="0039123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541B0ED0" w14:textId="77777777" w:rsidR="00570AF4" w:rsidRDefault="00570AF4" w:rsidP="000C5962">
      <w:pPr>
        <w:pStyle w:val="2ndRd"/>
        <w:keepNext/>
        <w:spacing w:line="260" w:lineRule="atLeast"/>
        <w:rPr>
          <w:i/>
        </w:rPr>
      </w:pPr>
      <w:r>
        <w:lastRenderedPageBreak/>
        <w:t>[</w:t>
      </w:r>
      <w:r>
        <w:rPr>
          <w:i/>
        </w:rPr>
        <w:t>Minister’s second reading speech made in—</w:t>
      </w:r>
    </w:p>
    <w:p w14:paraId="2D1418EE" w14:textId="4A47C9C2" w:rsidR="00570AF4" w:rsidRDefault="00570AF4" w:rsidP="000C5962">
      <w:pPr>
        <w:pStyle w:val="2ndRd"/>
        <w:keepNext/>
        <w:spacing w:line="260" w:lineRule="atLeast"/>
        <w:rPr>
          <w:i/>
        </w:rPr>
      </w:pPr>
      <w:r>
        <w:rPr>
          <w:i/>
        </w:rPr>
        <w:t>House of Representatives on 21 June 2023</w:t>
      </w:r>
    </w:p>
    <w:p w14:paraId="770D345B" w14:textId="29E37B78" w:rsidR="00570AF4" w:rsidRDefault="00570AF4" w:rsidP="000C5962">
      <w:pPr>
        <w:pStyle w:val="2ndRd"/>
        <w:keepNext/>
        <w:spacing w:line="260" w:lineRule="atLeast"/>
        <w:rPr>
          <w:i/>
        </w:rPr>
      </w:pPr>
      <w:r>
        <w:rPr>
          <w:i/>
        </w:rPr>
        <w:t>Senate on 2 August 2023</w:t>
      </w:r>
      <w:r>
        <w:t>]</w:t>
      </w:r>
    </w:p>
    <w:p w14:paraId="509E755A" w14:textId="13D7F96C" w:rsidR="00570AF4" w:rsidRDefault="00570AF4" w:rsidP="006E406D">
      <w:pPr>
        <w:framePr w:hSpace="180" w:wrap="around" w:vAnchor="text" w:hAnchor="page" w:x="2410" w:y="9110"/>
      </w:pPr>
      <w:bookmarkStart w:id="19" w:name="_GoBack"/>
      <w:bookmarkEnd w:id="19"/>
      <w:r>
        <w:t>(83/23)</w:t>
      </w:r>
    </w:p>
    <w:p w14:paraId="5E91A0F0" w14:textId="77777777" w:rsidR="00570AF4" w:rsidRDefault="00570AF4"/>
    <w:sectPr w:rsidR="00570AF4" w:rsidSect="0039123B">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B4B43" w14:textId="77777777" w:rsidR="005F19C5" w:rsidRDefault="005F19C5" w:rsidP="0048364F">
      <w:pPr>
        <w:spacing w:line="240" w:lineRule="auto"/>
      </w:pPr>
      <w:r>
        <w:separator/>
      </w:r>
    </w:p>
  </w:endnote>
  <w:endnote w:type="continuationSeparator" w:id="0">
    <w:p w14:paraId="1431F20B" w14:textId="77777777" w:rsidR="005F19C5" w:rsidRDefault="005F19C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F0F2" w14:textId="77777777" w:rsidR="005F19C5" w:rsidRPr="005F1388" w:rsidRDefault="005F19C5" w:rsidP="00CD7A1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C15B" w14:textId="2F23E722" w:rsidR="00570AF4" w:rsidRDefault="00570AF4" w:rsidP="00CD12A5">
    <w:pPr>
      <w:pStyle w:val="ScalePlusRef"/>
    </w:pPr>
    <w:r>
      <w:t>Note: An electronic version of this Act is available on the Federal Register of Legislation (</w:t>
    </w:r>
    <w:hyperlink r:id="rId1" w:history="1">
      <w:r>
        <w:t>https://www.legislation.gov.au/</w:t>
      </w:r>
    </w:hyperlink>
    <w:r>
      <w:t>)</w:t>
    </w:r>
  </w:p>
  <w:p w14:paraId="48B48152" w14:textId="77777777" w:rsidR="00570AF4" w:rsidRDefault="00570AF4" w:rsidP="00CD12A5"/>
  <w:p w14:paraId="644B1105" w14:textId="28AA68E4" w:rsidR="005F19C5" w:rsidRDefault="005F19C5" w:rsidP="00CD7A1E">
    <w:pPr>
      <w:pStyle w:val="Footer"/>
      <w:spacing w:before="120"/>
    </w:pPr>
  </w:p>
  <w:p w14:paraId="2ED8DE7C" w14:textId="77777777" w:rsidR="005F19C5" w:rsidRPr="005F1388" w:rsidRDefault="005F19C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9D32" w14:textId="77777777" w:rsidR="005F19C5" w:rsidRPr="00ED79B6" w:rsidRDefault="005F19C5" w:rsidP="00CD7A1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CDB3" w14:textId="77777777" w:rsidR="005F19C5" w:rsidRDefault="005F19C5" w:rsidP="00CD7A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19C5" w14:paraId="6DFBFEB4" w14:textId="77777777" w:rsidTr="00D05A48">
      <w:tc>
        <w:tcPr>
          <w:tcW w:w="646" w:type="dxa"/>
        </w:tcPr>
        <w:p w14:paraId="3B2E0486" w14:textId="77777777" w:rsidR="005F19C5" w:rsidRDefault="005F19C5" w:rsidP="00D05A4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F7060DE" w14:textId="7518C532" w:rsidR="005F19C5" w:rsidRDefault="005F19C5" w:rsidP="00D05A4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6C3E">
            <w:rPr>
              <w:i/>
              <w:sz w:val="18"/>
            </w:rPr>
            <w:t>Biosecurity Amendment (Advanced Compliance Measures) Act 2023</w:t>
          </w:r>
          <w:r w:rsidRPr="00ED79B6">
            <w:rPr>
              <w:i/>
              <w:sz w:val="18"/>
            </w:rPr>
            <w:fldChar w:fldCharType="end"/>
          </w:r>
        </w:p>
      </w:tc>
      <w:tc>
        <w:tcPr>
          <w:tcW w:w="1270" w:type="dxa"/>
        </w:tcPr>
        <w:p w14:paraId="45411CD5" w14:textId="316C3797" w:rsidR="005F19C5" w:rsidRDefault="005F19C5" w:rsidP="00D05A4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6C3E">
            <w:rPr>
              <w:i/>
              <w:sz w:val="18"/>
            </w:rPr>
            <w:t>No. 62, 2023</w:t>
          </w:r>
          <w:r w:rsidRPr="00ED79B6">
            <w:rPr>
              <w:i/>
              <w:sz w:val="18"/>
            </w:rPr>
            <w:fldChar w:fldCharType="end"/>
          </w:r>
        </w:p>
      </w:tc>
    </w:tr>
  </w:tbl>
  <w:p w14:paraId="77672BBC" w14:textId="77777777" w:rsidR="005F19C5" w:rsidRDefault="005F19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D603" w14:textId="77777777" w:rsidR="005F19C5" w:rsidRDefault="005F19C5" w:rsidP="00CD7A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19C5" w14:paraId="117E3258" w14:textId="77777777" w:rsidTr="00D05A48">
      <w:tc>
        <w:tcPr>
          <w:tcW w:w="1247" w:type="dxa"/>
        </w:tcPr>
        <w:p w14:paraId="51B8E77D" w14:textId="72B6CD81" w:rsidR="005F19C5" w:rsidRDefault="005F19C5" w:rsidP="00D05A4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6C3E">
            <w:rPr>
              <w:i/>
              <w:sz w:val="18"/>
            </w:rPr>
            <w:t>No. 62, 2023</w:t>
          </w:r>
          <w:r w:rsidRPr="00ED79B6">
            <w:rPr>
              <w:i/>
              <w:sz w:val="18"/>
            </w:rPr>
            <w:fldChar w:fldCharType="end"/>
          </w:r>
        </w:p>
      </w:tc>
      <w:tc>
        <w:tcPr>
          <w:tcW w:w="5387" w:type="dxa"/>
        </w:tcPr>
        <w:p w14:paraId="3D957B4E" w14:textId="387DBFB1" w:rsidR="005F19C5" w:rsidRDefault="005F19C5" w:rsidP="00D05A4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6C3E">
            <w:rPr>
              <w:i/>
              <w:sz w:val="18"/>
            </w:rPr>
            <w:t>Biosecurity Amendment (Advanced Compliance Measures) Act 2023</w:t>
          </w:r>
          <w:r w:rsidRPr="00ED79B6">
            <w:rPr>
              <w:i/>
              <w:sz w:val="18"/>
            </w:rPr>
            <w:fldChar w:fldCharType="end"/>
          </w:r>
        </w:p>
      </w:tc>
      <w:tc>
        <w:tcPr>
          <w:tcW w:w="669" w:type="dxa"/>
        </w:tcPr>
        <w:p w14:paraId="2AA83175" w14:textId="77777777" w:rsidR="005F19C5" w:rsidRDefault="005F19C5" w:rsidP="00D05A4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15E0F78" w14:textId="77777777" w:rsidR="005F19C5" w:rsidRPr="00ED79B6" w:rsidRDefault="005F19C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B9AB" w14:textId="77777777" w:rsidR="005F19C5" w:rsidRPr="00A961C4" w:rsidRDefault="005F19C5" w:rsidP="00CD7A1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19C5" w14:paraId="31CDE423" w14:textId="77777777" w:rsidTr="00127A6C">
      <w:tc>
        <w:tcPr>
          <w:tcW w:w="646" w:type="dxa"/>
        </w:tcPr>
        <w:p w14:paraId="471CA24C" w14:textId="77777777" w:rsidR="005F19C5" w:rsidRDefault="005F19C5" w:rsidP="00D05A4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08B1AE5" w14:textId="4FB951C9" w:rsidR="005F19C5" w:rsidRDefault="005F19C5" w:rsidP="00D05A4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C3E">
            <w:rPr>
              <w:i/>
              <w:sz w:val="18"/>
            </w:rPr>
            <w:t>Biosecurity Amendment (Advanced Compliance Measures) Act 2023</w:t>
          </w:r>
          <w:r w:rsidRPr="007A1328">
            <w:rPr>
              <w:i/>
              <w:sz w:val="18"/>
            </w:rPr>
            <w:fldChar w:fldCharType="end"/>
          </w:r>
        </w:p>
      </w:tc>
      <w:tc>
        <w:tcPr>
          <w:tcW w:w="1270" w:type="dxa"/>
        </w:tcPr>
        <w:p w14:paraId="6393A280" w14:textId="358DDC13" w:rsidR="005F19C5" w:rsidRDefault="005F19C5" w:rsidP="00D05A4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C3E">
            <w:rPr>
              <w:i/>
              <w:sz w:val="18"/>
            </w:rPr>
            <w:t>No. 62, 2023</w:t>
          </w:r>
          <w:r w:rsidRPr="007A1328">
            <w:rPr>
              <w:i/>
              <w:sz w:val="18"/>
            </w:rPr>
            <w:fldChar w:fldCharType="end"/>
          </w:r>
        </w:p>
      </w:tc>
    </w:tr>
  </w:tbl>
  <w:p w14:paraId="42B5F22C" w14:textId="77777777" w:rsidR="005F19C5" w:rsidRPr="00A961C4" w:rsidRDefault="005F19C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242B" w14:textId="77777777" w:rsidR="005F19C5" w:rsidRPr="00A961C4" w:rsidRDefault="005F19C5" w:rsidP="00CD7A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19C5" w14:paraId="1CA4CDB3" w14:textId="77777777" w:rsidTr="00127A6C">
      <w:tc>
        <w:tcPr>
          <w:tcW w:w="1247" w:type="dxa"/>
        </w:tcPr>
        <w:p w14:paraId="5CEF4994" w14:textId="2E0008C0" w:rsidR="005F19C5" w:rsidRDefault="005F19C5" w:rsidP="00D05A4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C3E">
            <w:rPr>
              <w:i/>
              <w:sz w:val="18"/>
            </w:rPr>
            <w:t>No. 62, 2023</w:t>
          </w:r>
          <w:r w:rsidRPr="007A1328">
            <w:rPr>
              <w:i/>
              <w:sz w:val="18"/>
            </w:rPr>
            <w:fldChar w:fldCharType="end"/>
          </w:r>
        </w:p>
      </w:tc>
      <w:tc>
        <w:tcPr>
          <w:tcW w:w="5387" w:type="dxa"/>
        </w:tcPr>
        <w:p w14:paraId="62E6A94D" w14:textId="429C7F99" w:rsidR="005F19C5" w:rsidRDefault="005F19C5" w:rsidP="00D05A4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C3E">
            <w:rPr>
              <w:i/>
              <w:sz w:val="18"/>
            </w:rPr>
            <w:t>Biosecurity Amendment (Advanced Compliance Measures) Act 2023</w:t>
          </w:r>
          <w:r w:rsidRPr="007A1328">
            <w:rPr>
              <w:i/>
              <w:sz w:val="18"/>
            </w:rPr>
            <w:fldChar w:fldCharType="end"/>
          </w:r>
        </w:p>
      </w:tc>
      <w:tc>
        <w:tcPr>
          <w:tcW w:w="669" w:type="dxa"/>
        </w:tcPr>
        <w:p w14:paraId="45F9D673" w14:textId="77777777" w:rsidR="005F19C5" w:rsidRDefault="005F19C5" w:rsidP="00D05A4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9741049" w14:textId="77777777" w:rsidR="005F19C5" w:rsidRPr="00055B5C" w:rsidRDefault="005F19C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F465" w14:textId="77777777" w:rsidR="005F19C5" w:rsidRPr="00A961C4" w:rsidRDefault="005F19C5" w:rsidP="00CD7A1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F19C5" w14:paraId="38E5F9DB" w14:textId="77777777" w:rsidTr="00127A6C">
      <w:tc>
        <w:tcPr>
          <w:tcW w:w="1247" w:type="dxa"/>
        </w:tcPr>
        <w:p w14:paraId="366CB0A4" w14:textId="5C99D64E" w:rsidR="005F19C5" w:rsidRDefault="005F19C5" w:rsidP="00D05A4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6C3E">
            <w:rPr>
              <w:i/>
              <w:sz w:val="18"/>
            </w:rPr>
            <w:t>No. 62, 2023</w:t>
          </w:r>
          <w:r w:rsidRPr="007A1328">
            <w:rPr>
              <w:i/>
              <w:sz w:val="18"/>
            </w:rPr>
            <w:fldChar w:fldCharType="end"/>
          </w:r>
        </w:p>
      </w:tc>
      <w:tc>
        <w:tcPr>
          <w:tcW w:w="5387" w:type="dxa"/>
        </w:tcPr>
        <w:p w14:paraId="02C15747" w14:textId="09D6314C" w:rsidR="005F19C5" w:rsidRDefault="005F19C5" w:rsidP="00D05A4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6C3E">
            <w:rPr>
              <w:i/>
              <w:sz w:val="18"/>
            </w:rPr>
            <w:t>Biosecurity Amendment (Advanced Compliance Measures) Act 2023</w:t>
          </w:r>
          <w:r w:rsidRPr="007A1328">
            <w:rPr>
              <w:i/>
              <w:sz w:val="18"/>
            </w:rPr>
            <w:fldChar w:fldCharType="end"/>
          </w:r>
        </w:p>
      </w:tc>
      <w:tc>
        <w:tcPr>
          <w:tcW w:w="669" w:type="dxa"/>
        </w:tcPr>
        <w:p w14:paraId="4E3DEE26" w14:textId="77777777" w:rsidR="005F19C5" w:rsidRDefault="005F19C5" w:rsidP="00D05A4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9AF0D10" w14:textId="77777777" w:rsidR="005F19C5" w:rsidRPr="00A961C4" w:rsidRDefault="005F19C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5EB1" w14:textId="77777777" w:rsidR="005F19C5" w:rsidRDefault="005F19C5" w:rsidP="0048364F">
      <w:pPr>
        <w:spacing w:line="240" w:lineRule="auto"/>
      </w:pPr>
      <w:r>
        <w:separator/>
      </w:r>
    </w:p>
  </w:footnote>
  <w:footnote w:type="continuationSeparator" w:id="0">
    <w:p w14:paraId="1AD802C2" w14:textId="77777777" w:rsidR="005F19C5" w:rsidRDefault="005F19C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9433" w14:textId="77777777" w:rsidR="005F19C5" w:rsidRPr="005F1388" w:rsidRDefault="005F19C5"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F9F4" w14:textId="3BCE69E0" w:rsidR="0039123B" w:rsidRPr="00A961C4" w:rsidRDefault="0039123B" w:rsidP="0048364F">
    <w:pPr>
      <w:rPr>
        <w:b/>
        <w:sz w:val="20"/>
      </w:rPr>
    </w:pPr>
    <w:r>
      <w:rPr>
        <w:b/>
        <w:sz w:val="20"/>
      </w:rPr>
      <w:fldChar w:fldCharType="begin"/>
    </w:r>
    <w:r>
      <w:rPr>
        <w:b/>
        <w:sz w:val="20"/>
      </w:rPr>
      <w:instrText xml:space="preserve"> STYLEREF CharAmSchNo </w:instrText>
    </w:r>
    <w:r>
      <w:rPr>
        <w:b/>
        <w:sz w:val="20"/>
      </w:rPr>
      <w:fldChar w:fldCharType="separate"/>
    </w:r>
    <w:r w:rsidR="00376C3E">
      <w:rPr>
        <w:b/>
        <w:noProof/>
        <w:sz w:val="20"/>
      </w:rPr>
      <w:t>Schedule 4</w:t>
    </w:r>
    <w:r>
      <w:rPr>
        <w:b/>
        <w:sz w:val="20"/>
      </w:rPr>
      <w:fldChar w:fldCharType="end"/>
    </w:r>
    <w:r>
      <w:rPr>
        <w:sz w:val="20"/>
      </w:rPr>
      <w:fldChar w:fldCharType="begin"/>
    </w:r>
    <w:r>
      <w:rPr>
        <w:sz w:val="20"/>
      </w:rPr>
      <w:instrText xml:space="preserve"> STYLEREF CharAmSchText </w:instrText>
    </w:r>
    <w:r>
      <w:rPr>
        <w:sz w:val="20"/>
      </w:rPr>
      <w:fldChar w:fldCharType="separate"/>
    </w:r>
    <w:r w:rsidR="00376C3E">
      <w:rPr>
        <w:noProof/>
        <w:sz w:val="20"/>
      </w:rPr>
      <w:t>Strict liability offences and infringement notices</w:t>
    </w:r>
    <w:r>
      <w:rPr>
        <w:sz w:val="20"/>
      </w:rPr>
      <w:fldChar w:fldCharType="end"/>
    </w:r>
  </w:p>
  <w:p w14:paraId="1191F6C9" w14:textId="72578A9B" w:rsidR="0039123B" w:rsidRPr="00A961C4" w:rsidRDefault="0039123B"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27B53B23" w14:textId="77777777" w:rsidR="0039123B" w:rsidRPr="00A961C4" w:rsidRDefault="0039123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A768" w14:textId="49E880ED" w:rsidR="0039123B" w:rsidRPr="00A961C4" w:rsidRDefault="0039123B" w:rsidP="0048364F">
    <w:pPr>
      <w:jc w:val="right"/>
      <w:rPr>
        <w:sz w:val="20"/>
      </w:rPr>
    </w:pPr>
  </w:p>
  <w:p w14:paraId="72361AB1" w14:textId="307A16C7" w:rsidR="0039123B" w:rsidRPr="00A961C4" w:rsidRDefault="0039123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0AAF74E" w14:textId="77777777" w:rsidR="0039123B" w:rsidRPr="00A961C4" w:rsidRDefault="0039123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2866" w14:textId="77777777" w:rsidR="0039123B" w:rsidRPr="00A961C4" w:rsidRDefault="0039123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E5F5" w14:textId="77777777" w:rsidR="005F19C5" w:rsidRPr="005F1388" w:rsidRDefault="005F19C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1803" w14:textId="77777777" w:rsidR="005F19C5" w:rsidRPr="005F1388" w:rsidRDefault="005F19C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9FC5" w14:textId="77777777" w:rsidR="005F19C5" w:rsidRPr="00ED79B6" w:rsidRDefault="005F19C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E7C9" w14:textId="77777777" w:rsidR="005F19C5" w:rsidRPr="00ED79B6" w:rsidRDefault="005F19C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706D" w14:textId="77777777" w:rsidR="005F19C5" w:rsidRPr="00ED79B6" w:rsidRDefault="005F19C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E959" w14:textId="62B004F2" w:rsidR="005F19C5" w:rsidRPr="00A961C4" w:rsidRDefault="005F19C5" w:rsidP="0048364F">
    <w:pPr>
      <w:rPr>
        <w:b/>
        <w:sz w:val="20"/>
      </w:rPr>
    </w:pPr>
    <w:r>
      <w:rPr>
        <w:b/>
        <w:sz w:val="20"/>
      </w:rPr>
      <w:fldChar w:fldCharType="begin"/>
    </w:r>
    <w:r>
      <w:rPr>
        <w:b/>
        <w:sz w:val="20"/>
      </w:rPr>
      <w:instrText xml:space="preserve"> STYLEREF CharAmSchNo </w:instrText>
    </w:r>
    <w:r w:rsidR="00376C3E">
      <w:rPr>
        <w:b/>
        <w:sz w:val="20"/>
      </w:rPr>
      <w:fldChar w:fldCharType="separate"/>
    </w:r>
    <w:r w:rsidR="00376C3E">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76C3E">
      <w:rPr>
        <w:sz w:val="20"/>
      </w:rPr>
      <w:fldChar w:fldCharType="separate"/>
    </w:r>
    <w:r w:rsidR="00376C3E">
      <w:rPr>
        <w:noProof/>
        <w:sz w:val="20"/>
      </w:rPr>
      <w:t>Strict liability offences and infringement notices</w:t>
    </w:r>
    <w:r>
      <w:rPr>
        <w:sz w:val="20"/>
      </w:rPr>
      <w:fldChar w:fldCharType="end"/>
    </w:r>
  </w:p>
  <w:p w14:paraId="5D50B9F8" w14:textId="472DF57E" w:rsidR="005F19C5" w:rsidRPr="00A961C4" w:rsidRDefault="005F19C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CFB5999" w14:textId="77777777" w:rsidR="005F19C5" w:rsidRPr="00A961C4" w:rsidRDefault="005F19C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0C01" w14:textId="45A71E2C" w:rsidR="005F19C5" w:rsidRPr="00A961C4" w:rsidRDefault="005F19C5" w:rsidP="0048364F">
    <w:pPr>
      <w:jc w:val="right"/>
      <w:rPr>
        <w:sz w:val="20"/>
      </w:rPr>
    </w:pPr>
    <w:r w:rsidRPr="00A961C4">
      <w:rPr>
        <w:sz w:val="20"/>
      </w:rPr>
      <w:fldChar w:fldCharType="begin"/>
    </w:r>
    <w:r w:rsidRPr="00A961C4">
      <w:rPr>
        <w:sz w:val="20"/>
      </w:rPr>
      <w:instrText xml:space="preserve"> STYLEREF CharAmSchText </w:instrText>
    </w:r>
    <w:r w:rsidR="00376C3E">
      <w:rPr>
        <w:sz w:val="20"/>
      </w:rPr>
      <w:fldChar w:fldCharType="separate"/>
    </w:r>
    <w:r w:rsidR="00376C3E">
      <w:rPr>
        <w:noProof/>
        <w:sz w:val="20"/>
      </w:rPr>
      <w:t>Strict liability offences and infringement notices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76C3E">
      <w:rPr>
        <w:b/>
        <w:sz w:val="20"/>
      </w:rPr>
      <w:fldChar w:fldCharType="separate"/>
    </w:r>
    <w:r w:rsidR="00376C3E">
      <w:rPr>
        <w:b/>
        <w:noProof/>
        <w:sz w:val="20"/>
      </w:rPr>
      <w:t>Schedule 4</w:t>
    </w:r>
    <w:r>
      <w:rPr>
        <w:b/>
        <w:sz w:val="20"/>
      </w:rPr>
      <w:fldChar w:fldCharType="end"/>
    </w:r>
  </w:p>
  <w:p w14:paraId="4A8B686A" w14:textId="25EA139C" w:rsidR="005F19C5" w:rsidRPr="00A961C4" w:rsidRDefault="005F19C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131937B" w14:textId="77777777" w:rsidR="005F19C5" w:rsidRPr="00A961C4" w:rsidRDefault="005F19C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0DD0" w14:textId="77777777" w:rsidR="005F19C5" w:rsidRPr="00A961C4" w:rsidRDefault="005F19C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4E7A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1C48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ECF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AA6D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104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383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A0B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66D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9EC5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D69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0179"/>
    <w:rsid w:val="00005D25"/>
    <w:rsid w:val="000113BC"/>
    <w:rsid w:val="000136AF"/>
    <w:rsid w:val="000417C9"/>
    <w:rsid w:val="00055B5C"/>
    <w:rsid w:val="00056391"/>
    <w:rsid w:val="000573DD"/>
    <w:rsid w:val="00060FF9"/>
    <w:rsid w:val="000614BF"/>
    <w:rsid w:val="00081EB1"/>
    <w:rsid w:val="000B1FD2"/>
    <w:rsid w:val="000D05EF"/>
    <w:rsid w:val="000F21C1"/>
    <w:rsid w:val="000F316E"/>
    <w:rsid w:val="00101D90"/>
    <w:rsid w:val="00102A3B"/>
    <w:rsid w:val="001047A8"/>
    <w:rsid w:val="0010745C"/>
    <w:rsid w:val="00113BD1"/>
    <w:rsid w:val="00122206"/>
    <w:rsid w:val="00127A6C"/>
    <w:rsid w:val="00150C63"/>
    <w:rsid w:val="001529CF"/>
    <w:rsid w:val="00152D96"/>
    <w:rsid w:val="0015646E"/>
    <w:rsid w:val="00160C54"/>
    <w:rsid w:val="001643C9"/>
    <w:rsid w:val="00165568"/>
    <w:rsid w:val="00166C2F"/>
    <w:rsid w:val="001716C9"/>
    <w:rsid w:val="00173363"/>
    <w:rsid w:val="00173B94"/>
    <w:rsid w:val="001854B4"/>
    <w:rsid w:val="001939E1"/>
    <w:rsid w:val="00194B99"/>
    <w:rsid w:val="00195382"/>
    <w:rsid w:val="001A3658"/>
    <w:rsid w:val="001A759A"/>
    <w:rsid w:val="001B633C"/>
    <w:rsid w:val="001B7A5D"/>
    <w:rsid w:val="001C2418"/>
    <w:rsid w:val="001C69C4"/>
    <w:rsid w:val="001E3590"/>
    <w:rsid w:val="001E7407"/>
    <w:rsid w:val="001F3B4E"/>
    <w:rsid w:val="00201D27"/>
    <w:rsid w:val="00202618"/>
    <w:rsid w:val="00224AFE"/>
    <w:rsid w:val="00240749"/>
    <w:rsid w:val="0024414F"/>
    <w:rsid w:val="00255D8D"/>
    <w:rsid w:val="00257E5D"/>
    <w:rsid w:val="00263820"/>
    <w:rsid w:val="00264908"/>
    <w:rsid w:val="00267812"/>
    <w:rsid w:val="00275197"/>
    <w:rsid w:val="00280179"/>
    <w:rsid w:val="00293B89"/>
    <w:rsid w:val="00297ECB"/>
    <w:rsid w:val="002B5A30"/>
    <w:rsid w:val="002C7343"/>
    <w:rsid w:val="002D043A"/>
    <w:rsid w:val="002D3402"/>
    <w:rsid w:val="002D395A"/>
    <w:rsid w:val="002F5A80"/>
    <w:rsid w:val="00322072"/>
    <w:rsid w:val="003221AA"/>
    <w:rsid w:val="003415D3"/>
    <w:rsid w:val="00350417"/>
    <w:rsid w:val="003512D5"/>
    <w:rsid w:val="00352B0F"/>
    <w:rsid w:val="00373874"/>
    <w:rsid w:val="00375C6C"/>
    <w:rsid w:val="00376C3E"/>
    <w:rsid w:val="0039123B"/>
    <w:rsid w:val="003A7B3C"/>
    <w:rsid w:val="003B4E3D"/>
    <w:rsid w:val="003C5F2B"/>
    <w:rsid w:val="003D0BFE"/>
    <w:rsid w:val="003D4C97"/>
    <w:rsid w:val="003D5700"/>
    <w:rsid w:val="00405579"/>
    <w:rsid w:val="00410B8E"/>
    <w:rsid w:val="004116CD"/>
    <w:rsid w:val="00421FC1"/>
    <w:rsid w:val="004229C7"/>
    <w:rsid w:val="00424CA9"/>
    <w:rsid w:val="00436785"/>
    <w:rsid w:val="00436BD5"/>
    <w:rsid w:val="00437E4B"/>
    <w:rsid w:val="0044291A"/>
    <w:rsid w:val="0048196B"/>
    <w:rsid w:val="0048364F"/>
    <w:rsid w:val="00486D05"/>
    <w:rsid w:val="00496F97"/>
    <w:rsid w:val="004A6FD3"/>
    <w:rsid w:val="004C7C8C"/>
    <w:rsid w:val="004E2A4A"/>
    <w:rsid w:val="004F0D23"/>
    <w:rsid w:val="004F1FAC"/>
    <w:rsid w:val="00512956"/>
    <w:rsid w:val="00516B8D"/>
    <w:rsid w:val="00537FBC"/>
    <w:rsid w:val="00543469"/>
    <w:rsid w:val="00545D52"/>
    <w:rsid w:val="00551B54"/>
    <w:rsid w:val="00555557"/>
    <w:rsid w:val="00570AF4"/>
    <w:rsid w:val="00584811"/>
    <w:rsid w:val="00593AA6"/>
    <w:rsid w:val="00594161"/>
    <w:rsid w:val="00594749"/>
    <w:rsid w:val="005A0D92"/>
    <w:rsid w:val="005B4067"/>
    <w:rsid w:val="005C3F41"/>
    <w:rsid w:val="005E152A"/>
    <w:rsid w:val="005F11B1"/>
    <w:rsid w:val="005F19C5"/>
    <w:rsid w:val="00600219"/>
    <w:rsid w:val="00600801"/>
    <w:rsid w:val="006167FD"/>
    <w:rsid w:val="006327E6"/>
    <w:rsid w:val="00641DE5"/>
    <w:rsid w:val="006461C5"/>
    <w:rsid w:val="00656F0C"/>
    <w:rsid w:val="00677CC2"/>
    <w:rsid w:val="00681F92"/>
    <w:rsid w:val="006842C2"/>
    <w:rsid w:val="00685F42"/>
    <w:rsid w:val="0069207B"/>
    <w:rsid w:val="00695223"/>
    <w:rsid w:val="006A4B23"/>
    <w:rsid w:val="006C0B9B"/>
    <w:rsid w:val="006C2874"/>
    <w:rsid w:val="006C7F8C"/>
    <w:rsid w:val="006D380D"/>
    <w:rsid w:val="006E0135"/>
    <w:rsid w:val="006E303A"/>
    <w:rsid w:val="006E406D"/>
    <w:rsid w:val="006E6D42"/>
    <w:rsid w:val="006F7E19"/>
    <w:rsid w:val="00700B2C"/>
    <w:rsid w:val="00712D8D"/>
    <w:rsid w:val="00713084"/>
    <w:rsid w:val="00714B26"/>
    <w:rsid w:val="00722011"/>
    <w:rsid w:val="00731E00"/>
    <w:rsid w:val="007440B7"/>
    <w:rsid w:val="007634AD"/>
    <w:rsid w:val="007715C9"/>
    <w:rsid w:val="00774EDD"/>
    <w:rsid w:val="007757EC"/>
    <w:rsid w:val="0078338E"/>
    <w:rsid w:val="007B30AA"/>
    <w:rsid w:val="007E7D4A"/>
    <w:rsid w:val="008006CC"/>
    <w:rsid w:val="00807F18"/>
    <w:rsid w:val="00811B5D"/>
    <w:rsid w:val="00813AD3"/>
    <w:rsid w:val="00831E8D"/>
    <w:rsid w:val="00837912"/>
    <w:rsid w:val="0085260B"/>
    <w:rsid w:val="00856A31"/>
    <w:rsid w:val="00857D6B"/>
    <w:rsid w:val="008754D0"/>
    <w:rsid w:val="00876322"/>
    <w:rsid w:val="00877D48"/>
    <w:rsid w:val="00883781"/>
    <w:rsid w:val="00885570"/>
    <w:rsid w:val="00893958"/>
    <w:rsid w:val="008A2E77"/>
    <w:rsid w:val="008C06C2"/>
    <w:rsid w:val="008C6F6F"/>
    <w:rsid w:val="008D0EE0"/>
    <w:rsid w:val="008D3E94"/>
    <w:rsid w:val="008E26BD"/>
    <w:rsid w:val="008F4615"/>
    <w:rsid w:val="008F4F1C"/>
    <w:rsid w:val="008F77C4"/>
    <w:rsid w:val="009103F3"/>
    <w:rsid w:val="00927654"/>
    <w:rsid w:val="00932377"/>
    <w:rsid w:val="00943221"/>
    <w:rsid w:val="00967042"/>
    <w:rsid w:val="0098255A"/>
    <w:rsid w:val="009845BE"/>
    <w:rsid w:val="009963F5"/>
    <w:rsid w:val="009969C9"/>
    <w:rsid w:val="009A7A9F"/>
    <w:rsid w:val="009B00C5"/>
    <w:rsid w:val="009B4DD7"/>
    <w:rsid w:val="009E186E"/>
    <w:rsid w:val="009E4D55"/>
    <w:rsid w:val="009F7BD0"/>
    <w:rsid w:val="00A048FF"/>
    <w:rsid w:val="00A10775"/>
    <w:rsid w:val="00A16F0D"/>
    <w:rsid w:val="00A231E2"/>
    <w:rsid w:val="00A24CBA"/>
    <w:rsid w:val="00A36C48"/>
    <w:rsid w:val="00A41E0B"/>
    <w:rsid w:val="00A5274E"/>
    <w:rsid w:val="00A55631"/>
    <w:rsid w:val="00A64912"/>
    <w:rsid w:val="00A70A74"/>
    <w:rsid w:val="00A73EE3"/>
    <w:rsid w:val="00AA3795"/>
    <w:rsid w:val="00AC1E75"/>
    <w:rsid w:val="00AC65A7"/>
    <w:rsid w:val="00AD0E79"/>
    <w:rsid w:val="00AD5641"/>
    <w:rsid w:val="00AE1088"/>
    <w:rsid w:val="00AF1BA4"/>
    <w:rsid w:val="00AF6804"/>
    <w:rsid w:val="00B032D8"/>
    <w:rsid w:val="00B32BE2"/>
    <w:rsid w:val="00B33B3C"/>
    <w:rsid w:val="00B54BA7"/>
    <w:rsid w:val="00B6382D"/>
    <w:rsid w:val="00B906C0"/>
    <w:rsid w:val="00BA5026"/>
    <w:rsid w:val="00BB40BF"/>
    <w:rsid w:val="00BC0CD1"/>
    <w:rsid w:val="00BE719A"/>
    <w:rsid w:val="00BE720A"/>
    <w:rsid w:val="00BF0461"/>
    <w:rsid w:val="00BF4944"/>
    <w:rsid w:val="00BF56D4"/>
    <w:rsid w:val="00C04409"/>
    <w:rsid w:val="00C067E5"/>
    <w:rsid w:val="00C1489A"/>
    <w:rsid w:val="00C164CA"/>
    <w:rsid w:val="00C176CF"/>
    <w:rsid w:val="00C20874"/>
    <w:rsid w:val="00C24EE9"/>
    <w:rsid w:val="00C42BF8"/>
    <w:rsid w:val="00C460AE"/>
    <w:rsid w:val="00C50043"/>
    <w:rsid w:val="00C54E84"/>
    <w:rsid w:val="00C7573B"/>
    <w:rsid w:val="00C76CF3"/>
    <w:rsid w:val="00CD7A1E"/>
    <w:rsid w:val="00CE1E31"/>
    <w:rsid w:val="00CF0BB2"/>
    <w:rsid w:val="00CF6227"/>
    <w:rsid w:val="00D00EAA"/>
    <w:rsid w:val="00D05A48"/>
    <w:rsid w:val="00D13441"/>
    <w:rsid w:val="00D15B3E"/>
    <w:rsid w:val="00D17E4B"/>
    <w:rsid w:val="00D243A3"/>
    <w:rsid w:val="00D477C3"/>
    <w:rsid w:val="00D52EFE"/>
    <w:rsid w:val="00D63EF6"/>
    <w:rsid w:val="00D70DFB"/>
    <w:rsid w:val="00D73029"/>
    <w:rsid w:val="00D766DF"/>
    <w:rsid w:val="00DE2002"/>
    <w:rsid w:val="00DF7AE9"/>
    <w:rsid w:val="00E05704"/>
    <w:rsid w:val="00E24D66"/>
    <w:rsid w:val="00E37655"/>
    <w:rsid w:val="00E37760"/>
    <w:rsid w:val="00E54292"/>
    <w:rsid w:val="00E74DC7"/>
    <w:rsid w:val="00E8322E"/>
    <w:rsid w:val="00E84ECA"/>
    <w:rsid w:val="00E87699"/>
    <w:rsid w:val="00E947C6"/>
    <w:rsid w:val="00EB0F4B"/>
    <w:rsid w:val="00EB2298"/>
    <w:rsid w:val="00EB510C"/>
    <w:rsid w:val="00EC501C"/>
    <w:rsid w:val="00ED492F"/>
    <w:rsid w:val="00EE3E36"/>
    <w:rsid w:val="00EF2E3A"/>
    <w:rsid w:val="00F047E2"/>
    <w:rsid w:val="00F078DC"/>
    <w:rsid w:val="00F13E86"/>
    <w:rsid w:val="00F17B00"/>
    <w:rsid w:val="00F20185"/>
    <w:rsid w:val="00F35AB3"/>
    <w:rsid w:val="00F51B0E"/>
    <w:rsid w:val="00F677A9"/>
    <w:rsid w:val="00F84CF5"/>
    <w:rsid w:val="00F9268C"/>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CA5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7A1E"/>
    <w:pPr>
      <w:spacing w:line="260" w:lineRule="atLeast"/>
    </w:pPr>
    <w:rPr>
      <w:sz w:val="22"/>
    </w:rPr>
  </w:style>
  <w:style w:type="paragraph" w:styleId="Heading1">
    <w:name w:val="heading 1"/>
    <w:basedOn w:val="Normal"/>
    <w:next w:val="Normal"/>
    <w:link w:val="Heading1Char"/>
    <w:uiPriority w:val="9"/>
    <w:qFormat/>
    <w:rsid w:val="00813A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13A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A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A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813AD3"/>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813AD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AD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A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A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D7A1E"/>
  </w:style>
  <w:style w:type="paragraph" w:customStyle="1" w:styleId="OPCParaBase">
    <w:name w:val="OPCParaBase"/>
    <w:qFormat/>
    <w:rsid w:val="00CD7A1E"/>
    <w:pPr>
      <w:spacing w:line="260" w:lineRule="atLeast"/>
    </w:pPr>
    <w:rPr>
      <w:rFonts w:eastAsia="Times New Roman" w:cs="Times New Roman"/>
      <w:sz w:val="22"/>
      <w:lang w:eastAsia="en-AU"/>
    </w:rPr>
  </w:style>
  <w:style w:type="paragraph" w:customStyle="1" w:styleId="ShortT">
    <w:name w:val="ShortT"/>
    <w:basedOn w:val="OPCParaBase"/>
    <w:next w:val="Normal"/>
    <w:qFormat/>
    <w:rsid w:val="00CD7A1E"/>
    <w:pPr>
      <w:spacing w:line="240" w:lineRule="auto"/>
    </w:pPr>
    <w:rPr>
      <w:b/>
      <w:sz w:val="40"/>
    </w:rPr>
  </w:style>
  <w:style w:type="paragraph" w:customStyle="1" w:styleId="ActHead1">
    <w:name w:val="ActHead 1"/>
    <w:aliases w:val="c"/>
    <w:basedOn w:val="OPCParaBase"/>
    <w:next w:val="Normal"/>
    <w:qFormat/>
    <w:rsid w:val="00CD7A1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D7A1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D7A1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D7A1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D7A1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D7A1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D7A1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D7A1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D7A1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D7A1E"/>
  </w:style>
  <w:style w:type="paragraph" w:customStyle="1" w:styleId="Blocks">
    <w:name w:val="Blocks"/>
    <w:aliases w:val="bb"/>
    <w:basedOn w:val="OPCParaBase"/>
    <w:qFormat/>
    <w:rsid w:val="00CD7A1E"/>
    <w:pPr>
      <w:spacing w:line="240" w:lineRule="auto"/>
    </w:pPr>
    <w:rPr>
      <w:sz w:val="24"/>
    </w:rPr>
  </w:style>
  <w:style w:type="paragraph" w:customStyle="1" w:styleId="BoxText">
    <w:name w:val="BoxText"/>
    <w:aliases w:val="bt"/>
    <w:basedOn w:val="OPCParaBase"/>
    <w:qFormat/>
    <w:rsid w:val="00CD7A1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D7A1E"/>
    <w:rPr>
      <w:b/>
    </w:rPr>
  </w:style>
  <w:style w:type="paragraph" w:customStyle="1" w:styleId="BoxHeadItalic">
    <w:name w:val="BoxHeadItalic"/>
    <w:aliases w:val="bhi"/>
    <w:basedOn w:val="BoxText"/>
    <w:next w:val="BoxStep"/>
    <w:qFormat/>
    <w:rsid w:val="00CD7A1E"/>
    <w:rPr>
      <w:i/>
    </w:rPr>
  </w:style>
  <w:style w:type="paragraph" w:customStyle="1" w:styleId="BoxList">
    <w:name w:val="BoxList"/>
    <w:aliases w:val="bl"/>
    <w:basedOn w:val="BoxText"/>
    <w:qFormat/>
    <w:rsid w:val="00CD7A1E"/>
    <w:pPr>
      <w:ind w:left="1559" w:hanging="425"/>
    </w:pPr>
  </w:style>
  <w:style w:type="paragraph" w:customStyle="1" w:styleId="BoxNote">
    <w:name w:val="BoxNote"/>
    <w:aliases w:val="bn"/>
    <w:basedOn w:val="BoxText"/>
    <w:qFormat/>
    <w:rsid w:val="00CD7A1E"/>
    <w:pPr>
      <w:tabs>
        <w:tab w:val="left" w:pos="1985"/>
      </w:tabs>
      <w:spacing w:before="122" w:line="198" w:lineRule="exact"/>
      <w:ind w:left="2948" w:hanging="1814"/>
    </w:pPr>
    <w:rPr>
      <w:sz w:val="18"/>
    </w:rPr>
  </w:style>
  <w:style w:type="paragraph" w:customStyle="1" w:styleId="BoxPara">
    <w:name w:val="BoxPara"/>
    <w:aliases w:val="bp"/>
    <w:basedOn w:val="BoxText"/>
    <w:qFormat/>
    <w:rsid w:val="00CD7A1E"/>
    <w:pPr>
      <w:tabs>
        <w:tab w:val="right" w:pos="2268"/>
      </w:tabs>
      <w:ind w:left="2552" w:hanging="1418"/>
    </w:pPr>
  </w:style>
  <w:style w:type="paragraph" w:customStyle="1" w:styleId="BoxStep">
    <w:name w:val="BoxStep"/>
    <w:aliases w:val="bs"/>
    <w:basedOn w:val="BoxText"/>
    <w:qFormat/>
    <w:rsid w:val="00CD7A1E"/>
    <w:pPr>
      <w:ind w:left="1985" w:hanging="851"/>
    </w:pPr>
  </w:style>
  <w:style w:type="character" w:customStyle="1" w:styleId="CharAmPartNo">
    <w:name w:val="CharAmPartNo"/>
    <w:basedOn w:val="OPCCharBase"/>
    <w:qFormat/>
    <w:rsid w:val="00CD7A1E"/>
  </w:style>
  <w:style w:type="character" w:customStyle="1" w:styleId="CharAmPartText">
    <w:name w:val="CharAmPartText"/>
    <w:basedOn w:val="OPCCharBase"/>
    <w:qFormat/>
    <w:rsid w:val="00CD7A1E"/>
  </w:style>
  <w:style w:type="character" w:customStyle="1" w:styleId="CharAmSchNo">
    <w:name w:val="CharAmSchNo"/>
    <w:basedOn w:val="OPCCharBase"/>
    <w:qFormat/>
    <w:rsid w:val="00CD7A1E"/>
  </w:style>
  <w:style w:type="character" w:customStyle="1" w:styleId="CharAmSchText">
    <w:name w:val="CharAmSchText"/>
    <w:basedOn w:val="OPCCharBase"/>
    <w:qFormat/>
    <w:rsid w:val="00CD7A1E"/>
  </w:style>
  <w:style w:type="character" w:customStyle="1" w:styleId="CharBoldItalic">
    <w:name w:val="CharBoldItalic"/>
    <w:basedOn w:val="OPCCharBase"/>
    <w:uiPriority w:val="1"/>
    <w:qFormat/>
    <w:rsid w:val="00CD7A1E"/>
    <w:rPr>
      <w:b/>
      <w:i/>
    </w:rPr>
  </w:style>
  <w:style w:type="character" w:customStyle="1" w:styleId="CharChapNo">
    <w:name w:val="CharChapNo"/>
    <w:basedOn w:val="OPCCharBase"/>
    <w:uiPriority w:val="1"/>
    <w:qFormat/>
    <w:rsid w:val="00CD7A1E"/>
  </w:style>
  <w:style w:type="character" w:customStyle="1" w:styleId="CharChapText">
    <w:name w:val="CharChapText"/>
    <w:basedOn w:val="OPCCharBase"/>
    <w:uiPriority w:val="1"/>
    <w:qFormat/>
    <w:rsid w:val="00CD7A1E"/>
  </w:style>
  <w:style w:type="character" w:customStyle="1" w:styleId="CharDivNo">
    <w:name w:val="CharDivNo"/>
    <w:basedOn w:val="OPCCharBase"/>
    <w:uiPriority w:val="1"/>
    <w:qFormat/>
    <w:rsid w:val="00CD7A1E"/>
  </w:style>
  <w:style w:type="character" w:customStyle="1" w:styleId="CharDivText">
    <w:name w:val="CharDivText"/>
    <w:basedOn w:val="OPCCharBase"/>
    <w:uiPriority w:val="1"/>
    <w:qFormat/>
    <w:rsid w:val="00CD7A1E"/>
  </w:style>
  <w:style w:type="character" w:customStyle="1" w:styleId="CharItalic">
    <w:name w:val="CharItalic"/>
    <w:basedOn w:val="OPCCharBase"/>
    <w:uiPriority w:val="1"/>
    <w:qFormat/>
    <w:rsid w:val="00CD7A1E"/>
    <w:rPr>
      <w:i/>
    </w:rPr>
  </w:style>
  <w:style w:type="character" w:customStyle="1" w:styleId="CharPartNo">
    <w:name w:val="CharPartNo"/>
    <w:basedOn w:val="OPCCharBase"/>
    <w:uiPriority w:val="1"/>
    <w:qFormat/>
    <w:rsid w:val="00CD7A1E"/>
  </w:style>
  <w:style w:type="character" w:customStyle="1" w:styleId="CharPartText">
    <w:name w:val="CharPartText"/>
    <w:basedOn w:val="OPCCharBase"/>
    <w:uiPriority w:val="1"/>
    <w:qFormat/>
    <w:rsid w:val="00CD7A1E"/>
  </w:style>
  <w:style w:type="character" w:customStyle="1" w:styleId="CharSectno">
    <w:name w:val="CharSectno"/>
    <w:basedOn w:val="OPCCharBase"/>
    <w:qFormat/>
    <w:rsid w:val="00CD7A1E"/>
  </w:style>
  <w:style w:type="character" w:customStyle="1" w:styleId="CharSubdNo">
    <w:name w:val="CharSubdNo"/>
    <w:basedOn w:val="OPCCharBase"/>
    <w:uiPriority w:val="1"/>
    <w:qFormat/>
    <w:rsid w:val="00CD7A1E"/>
  </w:style>
  <w:style w:type="character" w:customStyle="1" w:styleId="CharSubdText">
    <w:name w:val="CharSubdText"/>
    <w:basedOn w:val="OPCCharBase"/>
    <w:uiPriority w:val="1"/>
    <w:qFormat/>
    <w:rsid w:val="00CD7A1E"/>
  </w:style>
  <w:style w:type="paragraph" w:customStyle="1" w:styleId="CTA--">
    <w:name w:val="CTA --"/>
    <w:basedOn w:val="OPCParaBase"/>
    <w:next w:val="Normal"/>
    <w:rsid w:val="00CD7A1E"/>
    <w:pPr>
      <w:spacing w:before="60" w:line="240" w:lineRule="atLeast"/>
      <w:ind w:left="142" w:hanging="142"/>
    </w:pPr>
    <w:rPr>
      <w:sz w:val="20"/>
    </w:rPr>
  </w:style>
  <w:style w:type="paragraph" w:customStyle="1" w:styleId="CTA-">
    <w:name w:val="CTA -"/>
    <w:basedOn w:val="OPCParaBase"/>
    <w:rsid w:val="00CD7A1E"/>
    <w:pPr>
      <w:spacing w:before="60" w:line="240" w:lineRule="atLeast"/>
      <w:ind w:left="85" w:hanging="85"/>
    </w:pPr>
    <w:rPr>
      <w:sz w:val="20"/>
    </w:rPr>
  </w:style>
  <w:style w:type="paragraph" w:customStyle="1" w:styleId="CTA---">
    <w:name w:val="CTA ---"/>
    <w:basedOn w:val="OPCParaBase"/>
    <w:next w:val="Normal"/>
    <w:rsid w:val="00CD7A1E"/>
    <w:pPr>
      <w:spacing w:before="60" w:line="240" w:lineRule="atLeast"/>
      <w:ind w:left="198" w:hanging="198"/>
    </w:pPr>
    <w:rPr>
      <w:sz w:val="20"/>
    </w:rPr>
  </w:style>
  <w:style w:type="paragraph" w:customStyle="1" w:styleId="CTA----">
    <w:name w:val="CTA ----"/>
    <w:basedOn w:val="OPCParaBase"/>
    <w:next w:val="Normal"/>
    <w:rsid w:val="00CD7A1E"/>
    <w:pPr>
      <w:spacing w:before="60" w:line="240" w:lineRule="atLeast"/>
      <w:ind w:left="255" w:hanging="255"/>
    </w:pPr>
    <w:rPr>
      <w:sz w:val="20"/>
    </w:rPr>
  </w:style>
  <w:style w:type="paragraph" w:customStyle="1" w:styleId="CTA1a">
    <w:name w:val="CTA 1(a)"/>
    <w:basedOn w:val="OPCParaBase"/>
    <w:rsid w:val="00CD7A1E"/>
    <w:pPr>
      <w:tabs>
        <w:tab w:val="right" w:pos="414"/>
      </w:tabs>
      <w:spacing w:before="40" w:line="240" w:lineRule="atLeast"/>
      <w:ind w:left="675" w:hanging="675"/>
    </w:pPr>
    <w:rPr>
      <w:sz w:val="20"/>
    </w:rPr>
  </w:style>
  <w:style w:type="paragraph" w:customStyle="1" w:styleId="CTA1ai">
    <w:name w:val="CTA 1(a)(i)"/>
    <w:basedOn w:val="OPCParaBase"/>
    <w:rsid w:val="00CD7A1E"/>
    <w:pPr>
      <w:tabs>
        <w:tab w:val="right" w:pos="1004"/>
      </w:tabs>
      <w:spacing w:before="40" w:line="240" w:lineRule="atLeast"/>
      <w:ind w:left="1253" w:hanging="1253"/>
    </w:pPr>
    <w:rPr>
      <w:sz w:val="20"/>
    </w:rPr>
  </w:style>
  <w:style w:type="paragraph" w:customStyle="1" w:styleId="CTA2a">
    <w:name w:val="CTA 2(a)"/>
    <w:basedOn w:val="OPCParaBase"/>
    <w:rsid w:val="00CD7A1E"/>
    <w:pPr>
      <w:tabs>
        <w:tab w:val="right" w:pos="482"/>
      </w:tabs>
      <w:spacing w:before="40" w:line="240" w:lineRule="atLeast"/>
      <w:ind w:left="748" w:hanging="748"/>
    </w:pPr>
    <w:rPr>
      <w:sz w:val="20"/>
    </w:rPr>
  </w:style>
  <w:style w:type="paragraph" w:customStyle="1" w:styleId="CTA2ai">
    <w:name w:val="CTA 2(a)(i)"/>
    <w:basedOn w:val="OPCParaBase"/>
    <w:rsid w:val="00CD7A1E"/>
    <w:pPr>
      <w:tabs>
        <w:tab w:val="right" w:pos="1089"/>
      </w:tabs>
      <w:spacing w:before="40" w:line="240" w:lineRule="atLeast"/>
      <w:ind w:left="1327" w:hanging="1327"/>
    </w:pPr>
    <w:rPr>
      <w:sz w:val="20"/>
    </w:rPr>
  </w:style>
  <w:style w:type="paragraph" w:customStyle="1" w:styleId="CTA3a">
    <w:name w:val="CTA 3(a)"/>
    <w:basedOn w:val="OPCParaBase"/>
    <w:rsid w:val="00CD7A1E"/>
    <w:pPr>
      <w:tabs>
        <w:tab w:val="right" w:pos="556"/>
      </w:tabs>
      <w:spacing w:before="40" w:line="240" w:lineRule="atLeast"/>
      <w:ind w:left="805" w:hanging="805"/>
    </w:pPr>
    <w:rPr>
      <w:sz w:val="20"/>
    </w:rPr>
  </w:style>
  <w:style w:type="paragraph" w:customStyle="1" w:styleId="CTA3ai">
    <w:name w:val="CTA 3(a)(i)"/>
    <w:basedOn w:val="OPCParaBase"/>
    <w:rsid w:val="00CD7A1E"/>
    <w:pPr>
      <w:tabs>
        <w:tab w:val="right" w:pos="1140"/>
      </w:tabs>
      <w:spacing w:before="40" w:line="240" w:lineRule="atLeast"/>
      <w:ind w:left="1361" w:hanging="1361"/>
    </w:pPr>
    <w:rPr>
      <w:sz w:val="20"/>
    </w:rPr>
  </w:style>
  <w:style w:type="paragraph" w:customStyle="1" w:styleId="CTA4a">
    <w:name w:val="CTA 4(a)"/>
    <w:basedOn w:val="OPCParaBase"/>
    <w:rsid w:val="00CD7A1E"/>
    <w:pPr>
      <w:tabs>
        <w:tab w:val="right" w:pos="624"/>
      </w:tabs>
      <w:spacing w:before="40" w:line="240" w:lineRule="atLeast"/>
      <w:ind w:left="873" w:hanging="873"/>
    </w:pPr>
    <w:rPr>
      <w:sz w:val="20"/>
    </w:rPr>
  </w:style>
  <w:style w:type="paragraph" w:customStyle="1" w:styleId="CTA4ai">
    <w:name w:val="CTA 4(a)(i)"/>
    <w:basedOn w:val="OPCParaBase"/>
    <w:rsid w:val="00CD7A1E"/>
    <w:pPr>
      <w:tabs>
        <w:tab w:val="right" w:pos="1213"/>
      </w:tabs>
      <w:spacing w:before="40" w:line="240" w:lineRule="atLeast"/>
      <w:ind w:left="1452" w:hanging="1452"/>
    </w:pPr>
    <w:rPr>
      <w:sz w:val="20"/>
    </w:rPr>
  </w:style>
  <w:style w:type="paragraph" w:customStyle="1" w:styleId="CTACAPS">
    <w:name w:val="CTA CAPS"/>
    <w:basedOn w:val="OPCParaBase"/>
    <w:rsid w:val="00CD7A1E"/>
    <w:pPr>
      <w:spacing w:before="60" w:line="240" w:lineRule="atLeast"/>
    </w:pPr>
    <w:rPr>
      <w:sz w:val="20"/>
    </w:rPr>
  </w:style>
  <w:style w:type="paragraph" w:customStyle="1" w:styleId="CTAright">
    <w:name w:val="CTA right"/>
    <w:basedOn w:val="OPCParaBase"/>
    <w:rsid w:val="00CD7A1E"/>
    <w:pPr>
      <w:spacing w:before="60" w:line="240" w:lineRule="auto"/>
      <w:jc w:val="right"/>
    </w:pPr>
    <w:rPr>
      <w:sz w:val="20"/>
    </w:rPr>
  </w:style>
  <w:style w:type="paragraph" w:customStyle="1" w:styleId="subsection">
    <w:name w:val="subsection"/>
    <w:aliases w:val="ss"/>
    <w:basedOn w:val="OPCParaBase"/>
    <w:link w:val="subsectionChar"/>
    <w:rsid w:val="00CD7A1E"/>
    <w:pPr>
      <w:tabs>
        <w:tab w:val="right" w:pos="1021"/>
      </w:tabs>
      <w:spacing w:before="180" w:line="240" w:lineRule="auto"/>
      <w:ind w:left="1134" w:hanging="1134"/>
    </w:pPr>
  </w:style>
  <w:style w:type="paragraph" w:customStyle="1" w:styleId="Definition">
    <w:name w:val="Definition"/>
    <w:aliases w:val="dd"/>
    <w:basedOn w:val="OPCParaBase"/>
    <w:rsid w:val="00CD7A1E"/>
    <w:pPr>
      <w:spacing w:before="180" w:line="240" w:lineRule="auto"/>
      <w:ind w:left="1134"/>
    </w:pPr>
  </w:style>
  <w:style w:type="paragraph" w:customStyle="1" w:styleId="ETAsubitem">
    <w:name w:val="ETA(subitem)"/>
    <w:basedOn w:val="OPCParaBase"/>
    <w:rsid w:val="00CD7A1E"/>
    <w:pPr>
      <w:tabs>
        <w:tab w:val="right" w:pos="340"/>
      </w:tabs>
      <w:spacing w:before="60" w:line="240" w:lineRule="auto"/>
      <w:ind w:left="454" w:hanging="454"/>
    </w:pPr>
    <w:rPr>
      <w:sz w:val="20"/>
    </w:rPr>
  </w:style>
  <w:style w:type="paragraph" w:customStyle="1" w:styleId="ETApara">
    <w:name w:val="ETA(para)"/>
    <w:basedOn w:val="OPCParaBase"/>
    <w:rsid w:val="00CD7A1E"/>
    <w:pPr>
      <w:tabs>
        <w:tab w:val="right" w:pos="754"/>
      </w:tabs>
      <w:spacing w:before="60" w:line="240" w:lineRule="auto"/>
      <w:ind w:left="828" w:hanging="828"/>
    </w:pPr>
    <w:rPr>
      <w:sz w:val="20"/>
    </w:rPr>
  </w:style>
  <w:style w:type="paragraph" w:customStyle="1" w:styleId="ETAsubpara">
    <w:name w:val="ETA(subpara)"/>
    <w:basedOn w:val="OPCParaBase"/>
    <w:rsid w:val="00CD7A1E"/>
    <w:pPr>
      <w:tabs>
        <w:tab w:val="right" w:pos="1083"/>
      </w:tabs>
      <w:spacing w:before="60" w:line="240" w:lineRule="auto"/>
      <w:ind w:left="1191" w:hanging="1191"/>
    </w:pPr>
    <w:rPr>
      <w:sz w:val="20"/>
    </w:rPr>
  </w:style>
  <w:style w:type="paragraph" w:customStyle="1" w:styleId="ETAsub-subpara">
    <w:name w:val="ETA(sub-subpara)"/>
    <w:basedOn w:val="OPCParaBase"/>
    <w:rsid w:val="00CD7A1E"/>
    <w:pPr>
      <w:tabs>
        <w:tab w:val="right" w:pos="1412"/>
      </w:tabs>
      <w:spacing w:before="60" w:line="240" w:lineRule="auto"/>
      <w:ind w:left="1525" w:hanging="1525"/>
    </w:pPr>
    <w:rPr>
      <w:sz w:val="20"/>
    </w:rPr>
  </w:style>
  <w:style w:type="paragraph" w:customStyle="1" w:styleId="Formula">
    <w:name w:val="Formula"/>
    <w:basedOn w:val="OPCParaBase"/>
    <w:rsid w:val="00CD7A1E"/>
    <w:pPr>
      <w:spacing w:line="240" w:lineRule="auto"/>
      <w:ind w:left="1134"/>
    </w:pPr>
    <w:rPr>
      <w:sz w:val="20"/>
    </w:rPr>
  </w:style>
  <w:style w:type="paragraph" w:styleId="Header">
    <w:name w:val="header"/>
    <w:basedOn w:val="OPCParaBase"/>
    <w:link w:val="HeaderChar"/>
    <w:unhideWhenUsed/>
    <w:rsid w:val="00CD7A1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D7A1E"/>
    <w:rPr>
      <w:rFonts w:eastAsia="Times New Roman" w:cs="Times New Roman"/>
      <w:sz w:val="16"/>
      <w:lang w:eastAsia="en-AU"/>
    </w:rPr>
  </w:style>
  <w:style w:type="paragraph" w:customStyle="1" w:styleId="House">
    <w:name w:val="House"/>
    <w:basedOn w:val="OPCParaBase"/>
    <w:rsid w:val="00CD7A1E"/>
    <w:pPr>
      <w:spacing w:line="240" w:lineRule="auto"/>
    </w:pPr>
    <w:rPr>
      <w:sz w:val="28"/>
    </w:rPr>
  </w:style>
  <w:style w:type="paragraph" w:customStyle="1" w:styleId="Item">
    <w:name w:val="Item"/>
    <w:aliases w:val="i"/>
    <w:basedOn w:val="OPCParaBase"/>
    <w:next w:val="ItemHead"/>
    <w:link w:val="ItemChar"/>
    <w:rsid w:val="00CD7A1E"/>
    <w:pPr>
      <w:keepLines/>
      <w:spacing w:before="80" w:line="240" w:lineRule="auto"/>
      <w:ind w:left="709"/>
    </w:pPr>
  </w:style>
  <w:style w:type="paragraph" w:customStyle="1" w:styleId="ItemHead">
    <w:name w:val="ItemHead"/>
    <w:aliases w:val="ih"/>
    <w:basedOn w:val="OPCParaBase"/>
    <w:next w:val="Item"/>
    <w:link w:val="ItemHeadChar"/>
    <w:rsid w:val="00CD7A1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D7A1E"/>
    <w:pPr>
      <w:spacing w:line="240" w:lineRule="auto"/>
    </w:pPr>
    <w:rPr>
      <w:b/>
      <w:sz w:val="32"/>
    </w:rPr>
  </w:style>
  <w:style w:type="paragraph" w:customStyle="1" w:styleId="notedraft">
    <w:name w:val="note(draft)"/>
    <w:aliases w:val="nd"/>
    <w:basedOn w:val="OPCParaBase"/>
    <w:rsid w:val="00CD7A1E"/>
    <w:pPr>
      <w:spacing w:before="240" w:line="240" w:lineRule="auto"/>
      <w:ind w:left="284" w:hanging="284"/>
    </w:pPr>
    <w:rPr>
      <w:i/>
      <w:sz w:val="24"/>
    </w:rPr>
  </w:style>
  <w:style w:type="paragraph" w:customStyle="1" w:styleId="notemargin">
    <w:name w:val="note(margin)"/>
    <w:aliases w:val="nm"/>
    <w:basedOn w:val="OPCParaBase"/>
    <w:rsid w:val="00CD7A1E"/>
    <w:pPr>
      <w:tabs>
        <w:tab w:val="left" w:pos="709"/>
      </w:tabs>
      <w:spacing w:before="122" w:line="198" w:lineRule="exact"/>
      <w:ind w:left="709" w:hanging="709"/>
    </w:pPr>
    <w:rPr>
      <w:sz w:val="18"/>
    </w:rPr>
  </w:style>
  <w:style w:type="paragraph" w:customStyle="1" w:styleId="noteToPara">
    <w:name w:val="noteToPara"/>
    <w:aliases w:val="ntp"/>
    <w:basedOn w:val="OPCParaBase"/>
    <w:rsid w:val="00CD7A1E"/>
    <w:pPr>
      <w:spacing w:before="122" w:line="198" w:lineRule="exact"/>
      <w:ind w:left="2353" w:hanging="709"/>
    </w:pPr>
    <w:rPr>
      <w:sz w:val="18"/>
    </w:rPr>
  </w:style>
  <w:style w:type="paragraph" w:customStyle="1" w:styleId="noteParlAmend">
    <w:name w:val="note(ParlAmend)"/>
    <w:aliases w:val="npp"/>
    <w:basedOn w:val="OPCParaBase"/>
    <w:next w:val="ParlAmend"/>
    <w:rsid w:val="00CD7A1E"/>
    <w:pPr>
      <w:spacing w:line="240" w:lineRule="auto"/>
      <w:jc w:val="right"/>
    </w:pPr>
    <w:rPr>
      <w:rFonts w:ascii="Arial" w:hAnsi="Arial"/>
      <w:b/>
      <w:i/>
    </w:rPr>
  </w:style>
  <w:style w:type="paragraph" w:customStyle="1" w:styleId="Page1">
    <w:name w:val="Page1"/>
    <w:basedOn w:val="OPCParaBase"/>
    <w:rsid w:val="00CD7A1E"/>
    <w:pPr>
      <w:spacing w:before="5600" w:line="240" w:lineRule="auto"/>
    </w:pPr>
    <w:rPr>
      <w:b/>
      <w:sz w:val="32"/>
    </w:rPr>
  </w:style>
  <w:style w:type="paragraph" w:customStyle="1" w:styleId="PageBreak">
    <w:name w:val="PageBreak"/>
    <w:aliases w:val="pb"/>
    <w:basedOn w:val="OPCParaBase"/>
    <w:rsid w:val="00CD7A1E"/>
    <w:pPr>
      <w:spacing w:line="240" w:lineRule="auto"/>
    </w:pPr>
    <w:rPr>
      <w:sz w:val="20"/>
    </w:rPr>
  </w:style>
  <w:style w:type="paragraph" w:customStyle="1" w:styleId="paragraphsub">
    <w:name w:val="paragraph(sub)"/>
    <w:aliases w:val="aa"/>
    <w:basedOn w:val="OPCParaBase"/>
    <w:rsid w:val="00CD7A1E"/>
    <w:pPr>
      <w:tabs>
        <w:tab w:val="right" w:pos="1985"/>
      </w:tabs>
      <w:spacing w:before="40" w:line="240" w:lineRule="auto"/>
      <w:ind w:left="2098" w:hanging="2098"/>
    </w:pPr>
  </w:style>
  <w:style w:type="paragraph" w:customStyle="1" w:styleId="paragraphsub-sub">
    <w:name w:val="paragraph(sub-sub)"/>
    <w:aliases w:val="aaa"/>
    <w:basedOn w:val="OPCParaBase"/>
    <w:rsid w:val="00CD7A1E"/>
    <w:pPr>
      <w:tabs>
        <w:tab w:val="right" w:pos="2722"/>
      </w:tabs>
      <w:spacing w:before="40" w:line="240" w:lineRule="auto"/>
      <w:ind w:left="2835" w:hanging="2835"/>
    </w:pPr>
  </w:style>
  <w:style w:type="paragraph" w:customStyle="1" w:styleId="paragraph">
    <w:name w:val="paragraph"/>
    <w:aliases w:val="a"/>
    <w:basedOn w:val="OPCParaBase"/>
    <w:link w:val="paragraphChar"/>
    <w:rsid w:val="00CD7A1E"/>
    <w:pPr>
      <w:tabs>
        <w:tab w:val="right" w:pos="1531"/>
      </w:tabs>
      <w:spacing w:before="40" w:line="240" w:lineRule="auto"/>
      <w:ind w:left="1644" w:hanging="1644"/>
    </w:pPr>
  </w:style>
  <w:style w:type="paragraph" w:customStyle="1" w:styleId="ParlAmend">
    <w:name w:val="ParlAmend"/>
    <w:aliases w:val="pp"/>
    <w:basedOn w:val="OPCParaBase"/>
    <w:rsid w:val="00CD7A1E"/>
    <w:pPr>
      <w:spacing w:before="240" w:line="240" w:lineRule="atLeast"/>
      <w:ind w:hanging="567"/>
    </w:pPr>
    <w:rPr>
      <w:sz w:val="24"/>
    </w:rPr>
  </w:style>
  <w:style w:type="paragraph" w:customStyle="1" w:styleId="Penalty">
    <w:name w:val="Penalty"/>
    <w:basedOn w:val="OPCParaBase"/>
    <w:rsid w:val="00CD7A1E"/>
    <w:pPr>
      <w:tabs>
        <w:tab w:val="left" w:pos="2977"/>
      </w:tabs>
      <w:spacing w:before="180" w:line="240" w:lineRule="auto"/>
      <w:ind w:left="1985" w:hanging="851"/>
    </w:pPr>
  </w:style>
  <w:style w:type="paragraph" w:customStyle="1" w:styleId="Portfolio">
    <w:name w:val="Portfolio"/>
    <w:basedOn w:val="OPCParaBase"/>
    <w:rsid w:val="00CD7A1E"/>
    <w:pPr>
      <w:spacing w:line="240" w:lineRule="auto"/>
    </w:pPr>
    <w:rPr>
      <w:i/>
      <w:sz w:val="20"/>
    </w:rPr>
  </w:style>
  <w:style w:type="paragraph" w:customStyle="1" w:styleId="Preamble">
    <w:name w:val="Preamble"/>
    <w:basedOn w:val="OPCParaBase"/>
    <w:next w:val="Normal"/>
    <w:rsid w:val="00CD7A1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D7A1E"/>
    <w:pPr>
      <w:spacing w:line="240" w:lineRule="auto"/>
    </w:pPr>
    <w:rPr>
      <w:i/>
      <w:sz w:val="20"/>
    </w:rPr>
  </w:style>
  <w:style w:type="paragraph" w:customStyle="1" w:styleId="Session">
    <w:name w:val="Session"/>
    <w:basedOn w:val="OPCParaBase"/>
    <w:rsid w:val="00CD7A1E"/>
    <w:pPr>
      <w:spacing w:line="240" w:lineRule="auto"/>
    </w:pPr>
    <w:rPr>
      <w:sz w:val="28"/>
    </w:rPr>
  </w:style>
  <w:style w:type="paragraph" w:customStyle="1" w:styleId="Sponsor">
    <w:name w:val="Sponsor"/>
    <w:basedOn w:val="OPCParaBase"/>
    <w:rsid w:val="00CD7A1E"/>
    <w:pPr>
      <w:spacing w:line="240" w:lineRule="auto"/>
    </w:pPr>
    <w:rPr>
      <w:i/>
    </w:rPr>
  </w:style>
  <w:style w:type="paragraph" w:customStyle="1" w:styleId="Subitem">
    <w:name w:val="Subitem"/>
    <w:aliases w:val="iss"/>
    <w:basedOn w:val="OPCParaBase"/>
    <w:rsid w:val="00CD7A1E"/>
    <w:pPr>
      <w:spacing w:before="180" w:line="240" w:lineRule="auto"/>
      <w:ind w:left="709" w:hanging="709"/>
    </w:pPr>
  </w:style>
  <w:style w:type="paragraph" w:customStyle="1" w:styleId="SubitemHead">
    <w:name w:val="SubitemHead"/>
    <w:aliases w:val="issh"/>
    <w:basedOn w:val="OPCParaBase"/>
    <w:rsid w:val="00CD7A1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D7A1E"/>
    <w:pPr>
      <w:spacing w:before="40" w:line="240" w:lineRule="auto"/>
      <w:ind w:left="1134"/>
    </w:pPr>
  </w:style>
  <w:style w:type="paragraph" w:customStyle="1" w:styleId="SubsectionHead">
    <w:name w:val="SubsectionHead"/>
    <w:aliases w:val="ssh"/>
    <w:basedOn w:val="OPCParaBase"/>
    <w:next w:val="subsection"/>
    <w:rsid w:val="00CD7A1E"/>
    <w:pPr>
      <w:keepNext/>
      <w:keepLines/>
      <w:spacing w:before="240" w:line="240" w:lineRule="auto"/>
      <w:ind w:left="1134"/>
    </w:pPr>
    <w:rPr>
      <w:i/>
    </w:rPr>
  </w:style>
  <w:style w:type="paragraph" w:customStyle="1" w:styleId="Tablea">
    <w:name w:val="Table(a)"/>
    <w:aliases w:val="ta"/>
    <w:basedOn w:val="OPCParaBase"/>
    <w:rsid w:val="00CD7A1E"/>
    <w:pPr>
      <w:spacing w:before="60" w:line="240" w:lineRule="auto"/>
      <w:ind w:left="284" w:hanging="284"/>
    </w:pPr>
    <w:rPr>
      <w:sz w:val="20"/>
    </w:rPr>
  </w:style>
  <w:style w:type="paragraph" w:customStyle="1" w:styleId="TableAA">
    <w:name w:val="Table(AA)"/>
    <w:aliases w:val="taaa"/>
    <w:basedOn w:val="OPCParaBase"/>
    <w:rsid w:val="00CD7A1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D7A1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D7A1E"/>
    <w:pPr>
      <w:spacing w:before="60" w:line="240" w:lineRule="atLeast"/>
    </w:pPr>
    <w:rPr>
      <w:sz w:val="20"/>
    </w:rPr>
  </w:style>
  <w:style w:type="paragraph" w:customStyle="1" w:styleId="TLPBoxTextnote">
    <w:name w:val="TLPBoxText(note"/>
    <w:aliases w:val="right)"/>
    <w:basedOn w:val="OPCParaBase"/>
    <w:rsid w:val="00CD7A1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7A1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D7A1E"/>
    <w:pPr>
      <w:spacing w:before="122" w:line="198" w:lineRule="exact"/>
      <w:ind w:left="1985" w:hanging="851"/>
      <w:jc w:val="right"/>
    </w:pPr>
    <w:rPr>
      <w:sz w:val="18"/>
    </w:rPr>
  </w:style>
  <w:style w:type="paragraph" w:customStyle="1" w:styleId="TLPTableBullet">
    <w:name w:val="TLPTableBullet"/>
    <w:aliases w:val="ttb"/>
    <w:basedOn w:val="OPCParaBase"/>
    <w:rsid w:val="00CD7A1E"/>
    <w:pPr>
      <w:spacing w:line="240" w:lineRule="exact"/>
      <w:ind w:left="284" w:hanging="284"/>
    </w:pPr>
    <w:rPr>
      <w:sz w:val="20"/>
    </w:rPr>
  </w:style>
  <w:style w:type="paragraph" w:styleId="TOC1">
    <w:name w:val="toc 1"/>
    <w:basedOn w:val="OPCParaBase"/>
    <w:next w:val="Normal"/>
    <w:uiPriority w:val="39"/>
    <w:semiHidden/>
    <w:unhideWhenUsed/>
    <w:rsid w:val="00CD7A1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D7A1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D7A1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D7A1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C0B9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D7A1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D7A1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D7A1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D7A1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D7A1E"/>
    <w:pPr>
      <w:keepLines/>
      <w:spacing w:before="240" w:after="120" w:line="240" w:lineRule="auto"/>
      <w:ind w:left="794"/>
    </w:pPr>
    <w:rPr>
      <w:b/>
      <w:kern w:val="28"/>
      <w:sz w:val="20"/>
    </w:rPr>
  </w:style>
  <w:style w:type="paragraph" w:customStyle="1" w:styleId="TofSectsHeading">
    <w:name w:val="TofSects(Heading)"/>
    <w:basedOn w:val="OPCParaBase"/>
    <w:rsid w:val="00CD7A1E"/>
    <w:pPr>
      <w:spacing w:before="240" w:after="120" w:line="240" w:lineRule="auto"/>
    </w:pPr>
    <w:rPr>
      <w:b/>
      <w:sz w:val="24"/>
    </w:rPr>
  </w:style>
  <w:style w:type="paragraph" w:customStyle="1" w:styleId="TofSectsSection">
    <w:name w:val="TofSects(Section)"/>
    <w:basedOn w:val="OPCParaBase"/>
    <w:rsid w:val="00CD7A1E"/>
    <w:pPr>
      <w:keepLines/>
      <w:spacing w:before="40" w:line="240" w:lineRule="auto"/>
      <w:ind w:left="1588" w:hanging="794"/>
    </w:pPr>
    <w:rPr>
      <w:kern w:val="28"/>
      <w:sz w:val="18"/>
    </w:rPr>
  </w:style>
  <w:style w:type="paragraph" w:customStyle="1" w:styleId="TofSectsSubdiv">
    <w:name w:val="TofSects(Subdiv)"/>
    <w:basedOn w:val="OPCParaBase"/>
    <w:rsid w:val="00CD7A1E"/>
    <w:pPr>
      <w:keepLines/>
      <w:spacing w:before="80" w:line="240" w:lineRule="auto"/>
      <w:ind w:left="1588" w:hanging="794"/>
    </w:pPr>
    <w:rPr>
      <w:kern w:val="28"/>
    </w:rPr>
  </w:style>
  <w:style w:type="paragraph" w:customStyle="1" w:styleId="WRStyle">
    <w:name w:val="WR Style"/>
    <w:aliases w:val="WR"/>
    <w:basedOn w:val="OPCParaBase"/>
    <w:rsid w:val="00CD7A1E"/>
    <w:pPr>
      <w:spacing w:before="240" w:line="240" w:lineRule="auto"/>
      <w:ind w:left="284" w:hanging="284"/>
    </w:pPr>
    <w:rPr>
      <w:b/>
      <w:i/>
      <w:kern w:val="28"/>
      <w:sz w:val="24"/>
    </w:rPr>
  </w:style>
  <w:style w:type="paragraph" w:customStyle="1" w:styleId="notepara">
    <w:name w:val="note(para)"/>
    <w:aliases w:val="na"/>
    <w:basedOn w:val="OPCParaBase"/>
    <w:rsid w:val="00CD7A1E"/>
    <w:pPr>
      <w:spacing w:before="40" w:line="198" w:lineRule="exact"/>
      <w:ind w:left="2354" w:hanging="369"/>
    </w:pPr>
    <w:rPr>
      <w:sz w:val="18"/>
    </w:rPr>
  </w:style>
  <w:style w:type="paragraph" w:styleId="Footer">
    <w:name w:val="footer"/>
    <w:link w:val="FooterChar"/>
    <w:rsid w:val="00CD7A1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D7A1E"/>
    <w:rPr>
      <w:rFonts w:eastAsia="Times New Roman" w:cs="Times New Roman"/>
      <w:sz w:val="22"/>
      <w:szCs w:val="24"/>
      <w:lang w:eastAsia="en-AU"/>
    </w:rPr>
  </w:style>
  <w:style w:type="character" w:styleId="LineNumber">
    <w:name w:val="line number"/>
    <w:basedOn w:val="OPCCharBase"/>
    <w:uiPriority w:val="99"/>
    <w:semiHidden/>
    <w:unhideWhenUsed/>
    <w:rsid w:val="00CD7A1E"/>
    <w:rPr>
      <w:sz w:val="16"/>
    </w:rPr>
  </w:style>
  <w:style w:type="table" w:customStyle="1" w:styleId="CFlag">
    <w:name w:val="CFlag"/>
    <w:basedOn w:val="TableNormal"/>
    <w:uiPriority w:val="99"/>
    <w:rsid w:val="00CD7A1E"/>
    <w:rPr>
      <w:rFonts w:eastAsia="Times New Roman" w:cs="Times New Roman"/>
      <w:lang w:eastAsia="en-AU"/>
    </w:rPr>
    <w:tblPr/>
  </w:style>
  <w:style w:type="paragraph" w:customStyle="1" w:styleId="NotesHeading1">
    <w:name w:val="NotesHeading 1"/>
    <w:basedOn w:val="OPCParaBase"/>
    <w:next w:val="Normal"/>
    <w:rsid w:val="00CD7A1E"/>
    <w:rPr>
      <w:b/>
      <w:sz w:val="28"/>
      <w:szCs w:val="28"/>
    </w:rPr>
  </w:style>
  <w:style w:type="paragraph" w:customStyle="1" w:styleId="NotesHeading2">
    <w:name w:val="NotesHeading 2"/>
    <w:basedOn w:val="OPCParaBase"/>
    <w:next w:val="Normal"/>
    <w:rsid w:val="00CD7A1E"/>
    <w:rPr>
      <w:b/>
      <w:sz w:val="28"/>
      <w:szCs w:val="28"/>
    </w:rPr>
  </w:style>
  <w:style w:type="paragraph" w:customStyle="1" w:styleId="SignCoverPageEnd">
    <w:name w:val="SignCoverPageEnd"/>
    <w:basedOn w:val="OPCParaBase"/>
    <w:next w:val="Normal"/>
    <w:rsid w:val="00CD7A1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D7A1E"/>
    <w:pPr>
      <w:pBdr>
        <w:top w:val="single" w:sz="4" w:space="1" w:color="auto"/>
      </w:pBdr>
      <w:spacing w:before="360"/>
      <w:ind w:right="397"/>
      <w:jc w:val="both"/>
    </w:pPr>
  </w:style>
  <w:style w:type="paragraph" w:customStyle="1" w:styleId="Paragraphsub-sub-sub">
    <w:name w:val="Paragraph(sub-sub-sub)"/>
    <w:aliases w:val="aaaa"/>
    <w:basedOn w:val="OPCParaBase"/>
    <w:rsid w:val="00CD7A1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D7A1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D7A1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D7A1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D7A1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D7A1E"/>
    <w:pPr>
      <w:spacing w:before="120"/>
    </w:pPr>
  </w:style>
  <w:style w:type="paragraph" w:customStyle="1" w:styleId="TableTextEndNotes">
    <w:name w:val="TableTextEndNotes"/>
    <w:aliases w:val="Tten"/>
    <w:basedOn w:val="Normal"/>
    <w:rsid w:val="00CD7A1E"/>
    <w:pPr>
      <w:spacing w:before="60" w:line="240" w:lineRule="auto"/>
    </w:pPr>
    <w:rPr>
      <w:rFonts w:cs="Arial"/>
      <w:sz w:val="20"/>
      <w:szCs w:val="22"/>
    </w:rPr>
  </w:style>
  <w:style w:type="paragraph" w:customStyle="1" w:styleId="TableHeading">
    <w:name w:val="TableHeading"/>
    <w:aliases w:val="th"/>
    <w:basedOn w:val="OPCParaBase"/>
    <w:next w:val="Tabletext"/>
    <w:rsid w:val="00CD7A1E"/>
    <w:pPr>
      <w:keepNext/>
      <w:spacing w:before="60" w:line="240" w:lineRule="atLeast"/>
    </w:pPr>
    <w:rPr>
      <w:b/>
      <w:sz w:val="20"/>
    </w:rPr>
  </w:style>
  <w:style w:type="paragraph" w:customStyle="1" w:styleId="NoteToSubpara">
    <w:name w:val="NoteToSubpara"/>
    <w:aliases w:val="nts"/>
    <w:basedOn w:val="OPCParaBase"/>
    <w:rsid w:val="00CD7A1E"/>
    <w:pPr>
      <w:spacing w:before="40" w:line="198" w:lineRule="exact"/>
      <w:ind w:left="2835" w:hanging="709"/>
    </w:pPr>
    <w:rPr>
      <w:sz w:val="18"/>
    </w:rPr>
  </w:style>
  <w:style w:type="paragraph" w:customStyle="1" w:styleId="ENoteTableHeading">
    <w:name w:val="ENoteTableHeading"/>
    <w:aliases w:val="enth"/>
    <w:basedOn w:val="OPCParaBase"/>
    <w:rsid w:val="00CD7A1E"/>
    <w:pPr>
      <w:keepNext/>
      <w:spacing w:before="60" w:line="240" w:lineRule="atLeast"/>
    </w:pPr>
    <w:rPr>
      <w:rFonts w:ascii="Arial" w:hAnsi="Arial"/>
      <w:b/>
      <w:sz w:val="16"/>
    </w:rPr>
  </w:style>
  <w:style w:type="paragraph" w:customStyle="1" w:styleId="ENoteTTi">
    <w:name w:val="ENoteTTi"/>
    <w:aliases w:val="entti"/>
    <w:basedOn w:val="OPCParaBase"/>
    <w:rsid w:val="00CD7A1E"/>
    <w:pPr>
      <w:keepNext/>
      <w:spacing w:before="60" w:line="240" w:lineRule="atLeast"/>
      <w:ind w:left="170"/>
    </w:pPr>
    <w:rPr>
      <w:sz w:val="16"/>
    </w:rPr>
  </w:style>
  <w:style w:type="paragraph" w:customStyle="1" w:styleId="ENotesHeading1">
    <w:name w:val="ENotesHeading 1"/>
    <w:aliases w:val="Enh1"/>
    <w:basedOn w:val="OPCParaBase"/>
    <w:next w:val="Normal"/>
    <w:rsid w:val="00CD7A1E"/>
    <w:pPr>
      <w:spacing w:before="120"/>
      <w:outlineLvl w:val="1"/>
    </w:pPr>
    <w:rPr>
      <w:b/>
      <w:sz w:val="28"/>
      <w:szCs w:val="28"/>
    </w:rPr>
  </w:style>
  <w:style w:type="paragraph" w:customStyle="1" w:styleId="ENotesHeading2">
    <w:name w:val="ENotesHeading 2"/>
    <w:aliases w:val="Enh2"/>
    <w:basedOn w:val="OPCParaBase"/>
    <w:next w:val="Normal"/>
    <w:rsid w:val="00CD7A1E"/>
    <w:pPr>
      <w:spacing w:before="120" w:after="120"/>
      <w:outlineLvl w:val="2"/>
    </w:pPr>
    <w:rPr>
      <w:b/>
      <w:sz w:val="24"/>
      <w:szCs w:val="28"/>
    </w:rPr>
  </w:style>
  <w:style w:type="paragraph" w:customStyle="1" w:styleId="ENoteTTIndentHeading">
    <w:name w:val="ENoteTTIndentHeading"/>
    <w:aliases w:val="enTTHi"/>
    <w:basedOn w:val="OPCParaBase"/>
    <w:rsid w:val="00CD7A1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D7A1E"/>
    <w:pPr>
      <w:spacing w:before="60" w:line="240" w:lineRule="atLeast"/>
    </w:pPr>
    <w:rPr>
      <w:sz w:val="16"/>
    </w:rPr>
  </w:style>
  <w:style w:type="paragraph" w:customStyle="1" w:styleId="MadeunderText">
    <w:name w:val="MadeunderText"/>
    <w:basedOn w:val="OPCParaBase"/>
    <w:next w:val="Normal"/>
    <w:rsid w:val="00CD7A1E"/>
    <w:pPr>
      <w:spacing w:before="240"/>
    </w:pPr>
    <w:rPr>
      <w:sz w:val="24"/>
      <w:szCs w:val="24"/>
    </w:rPr>
  </w:style>
  <w:style w:type="paragraph" w:customStyle="1" w:styleId="ENotesHeading3">
    <w:name w:val="ENotesHeading 3"/>
    <w:aliases w:val="Enh3"/>
    <w:basedOn w:val="OPCParaBase"/>
    <w:next w:val="Normal"/>
    <w:rsid w:val="00CD7A1E"/>
    <w:pPr>
      <w:keepNext/>
      <w:spacing w:before="120" w:line="240" w:lineRule="auto"/>
      <w:outlineLvl w:val="4"/>
    </w:pPr>
    <w:rPr>
      <w:b/>
      <w:szCs w:val="24"/>
    </w:rPr>
  </w:style>
  <w:style w:type="paragraph" w:customStyle="1" w:styleId="SubPartCASA">
    <w:name w:val="SubPart(CASA)"/>
    <w:aliases w:val="csp"/>
    <w:basedOn w:val="OPCParaBase"/>
    <w:next w:val="ActHead3"/>
    <w:rsid w:val="00CD7A1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D7A1E"/>
  </w:style>
  <w:style w:type="character" w:customStyle="1" w:styleId="CharSubPartNoCASA">
    <w:name w:val="CharSubPartNo(CASA)"/>
    <w:basedOn w:val="OPCCharBase"/>
    <w:uiPriority w:val="1"/>
    <w:rsid w:val="00CD7A1E"/>
  </w:style>
  <w:style w:type="paragraph" w:customStyle="1" w:styleId="ENoteTTIndentHeadingSub">
    <w:name w:val="ENoteTTIndentHeadingSub"/>
    <w:aliases w:val="enTTHis"/>
    <w:basedOn w:val="OPCParaBase"/>
    <w:rsid w:val="00CD7A1E"/>
    <w:pPr>
      <w:keepNext/>
      <w:spacing w:before="60" w:line="240" w:lineRule="atLeast"/>
      <w:ind w:left="340"/>
    </w:pPr>
    <w:rPr>
      <w:b/>
      <w:sz w:val="16"/>
    </w:rPr>
  </w:style>
  <w:style w:type="paragraph" w:customStyle="1" w:styleId="ENoteTTiSub">
    <w:name w:val="ENoteTTiSub"/>
    <w:aliases w:val="enttis"/>
    <w:basedOn w:val="OPCParaBase"/>
    <w:rsid w:val="00CD7A1E"/>
    <w:pPr>
      <w:keepNext/>
      <w:spacing w:before="60" w:line="240" w:lineRule="atLeast"/>
      <w:ind w:left="340"/>
    </w:pPr>
    <w:rPr>
      <w:sz w:val="16"/>
    </w:rPr>
  </w:style>
  <w:style w:type="paragraph" w:customStyle="1" w:styleId="SubDivisionMigration">
    <w:name w:val="SubDivisionMigration"/>
    <w:aliases w:val="sdm"/>
    <w:basedOn w:val="OPCParaBase"/>
    <w:rsid w:val="00CD7A1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D7A1E"/>
    <w:pPr>
      <w:keepNext/>
      <w:keepLines/>
      <w:spacing w:before="240" w:line="240" w:lineRule="auto"/>
      <w:ind w:left="1134" w:hanging="1134"/>
    </w:pPr>
    <w:rPr>
      <w:b/>
      <w:sz w:val="28"/>
    </w:rPr>
  </w:style>
  <w:style w:type="table" w:styleId="TableGrid">
    <w:name w:val="Table Grid"/>
    <w:basedOn w:val="TableNormal"/>
    <w:uiPriority w:val="59"/>
    <w:rsid w:val="00CD7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D7A1E"/>
    <w:pPr>
      <w:spacing w:before="122" w:line="240" w:lineRule="auto"/>
      <w:ind w:left="1985" w:hanging="851"/>
    </w:pPr>
    <w:rPr>
      <w:sz w:val="18"/>
    </w:rPr>
  </w:style>
  <w:style w:type="paragraph" w:customStyle="1" w:styleId="FreeForm">
    <w:name w:val="FreeForm"/>
    <w:rsid w:val="00CD7A1E"/>
    <w:rPr>
      <w:rFonts w:ascii="Arial" w:hAnsi="Arial"/>
      <w:sz w:val="22"/>
    </w:rPr>
  </w:style>
  <w:style w:type="paragraph" w:customStyle="1" w:styleId="SOText">
    <w:name w:val="SO Text"/>
    <w:aliases w:val="sot"/>
    <w:link w:val="SOTextChar"/>
    <w:rsid w:val="00CD7A1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D7A1E"/>
    <w:rPr>
      <w:sz w:val="22"/>
    </w:rPr>
  </w:style>
  <w:style w:type="paragraph" w:customStyle="1" w:styleId="SOTextNote">
    <w:name w:val="SO TextNote"/>
    <w:aliases w:val="sont"/>
    <w:basedOn w:val="SOText"/>
    <w:qFormat/>
    <w:rsid w:val="00CD7A1E"/>
    <w:pPr>
      <w:spacing w:before="122" w:line="198" w:lineRule="exact"/>
      <w:ind w:left="1843" w:hanging="709"/>
    </w:pPr>
    <w:rPr>
      <w:sz w:val="18"/>
    </w:rPr>
  </w:style>
  <w:style w:type="paragraph" w:customStyle="1" w:styleId="SOPara">
    <w:name w:val="SO Para"/>
    <w:aliases w:val="soa"/>
    <w:basedOn w:val="SOText"/>
    <w:link w:val="SOParaChar"/>
    <w:qFormat/>
    <w:rsid w:val="00CD7A1E"/>
    <w:pPr>
      <w:tabs>
        <w:tab w:val="right" w:pos="1786"/>
      </w:tabs>
      <w:spacing w:before="40"/>
      <w:ind w:left="2070" w:hanging="936"/>
    </w:pPr>
  </w:style>
  <w:style w:type="character" w:customStyle="1" w:styleId="SOParaChar">
    <w:name w:val="SO Para Char"/>
    <w:aliases w:val="soa Char"/>
    <w:basedOn w:val="DefaultParagraphFont"/>
    <w:link w:val="SOPara"/>
    <w:rsid w:val="00CD7A1E"/>
    <w:rPr>
      <w:sz w:val="22"/>
    </w:rPr>
  </w:style>
  <w:style w:type="paragraph" w:customStyle="1" w:styleId="FileName">
    <w:name w:val="FileName"/>
    <w:basedOn w:val="Normal"/>
    <w:rsid w:val="00CD7A1E"/>
  </w:style>
  <w:style w:type="paragraph" w:customStyle="1" w:styleId="SOHeadBold">
    <w:name w:val="SO HeadBold"/>
    <w:aliases w:val="sohb"/>
    <w:basedOn w:val="SOText"/>
    <w:next w:val="SOText"/>
    <w:link w:val="SOHeadBoldChar"/>
    <w:qFormat/>
    <w:rsid w:val="00CD7A1E"/>
    <w:rPr>
      <w:b/>
    </w:rPr>
  </w:style>
  <w:style w:type="character" w:customStyle="1" w:styleId="SOHeadBoldChar">
    <w:name w:val="SO HeadBold Char"/>
    <w:aliases w:val="sohb Char"/>
    <w:basedOn w:val="DefaultParagraphFont"/>
    <w:link w:val="SOHeadBold"/>
    <w:rsid w:val="00CD7A1E"/>
    <w:rPr>
      <w:b/>
      <w:sz w:val="22"/>
    </w:rPr>
  </w:style>
  <w:style w:type="paragraph" w:customStyle="1" w:styleId="SOHeadItalic">
    <w:name w:val="SO HeadItalic"/>
    <w:aliases w:val="sohi"/>
    <w:basedOn w:val="SOText"/>
    <w:next w:val="SOText"/>
    <w:link w:val="SOHeadItalicChar"/>
    <w:qFormat/>
    <w:rsid w:val="00CD7A1E"/>
    <w:rPr>
      <w:i/>
    </w:rPr>
  </w:style>
  <w:style w:type="character" w:customStyle="1" w:styleId="SOHeadItalicChar">
    <w:name w:val="SO HeadItalic Char"/>
    <w:aliases w:val="sohi Char"/>
    <w:basedOn w:val="DefaultParagraphFont"/>
    <w:link w:val="SOHeadItalic"/>
    <w:rsid w:val="00CD7A1E"/>
    <w:rPr>
      <w:i/>
      <w:sz w:val="22"/>
    </w:rPr>
  </w:style>
  <w:style w:type="paragraph" w:customStyle="1" w:styleId="SOBullet">
    <w:name w:val="SO Bullet"/>
    <w:aliases w:val="sotb"/>
    <w:basedOn w:val="SOText"/>
    <w:link w:val="SOBulletChar"/>
    <w:qFormat/>
    <w:rsid w:val="00CD7A1E"/>
    <w:pPr>
      <w:ind w:left="1559" w:hanging="425"/>
    </w:pPr>
  </w:style>
  <w:style w:type="character" w:customStyle="1" w:styleId="SOBulletChar">
    <w:name w:val="SO Bullet Char"/>
    <w:aliases w:val="sotb Char"/>
    <w:basedOn w:val="DefaultParagraphFont"/>
    <w:link w:val="SOBullet"/>
    <w:rsid w:val="00CD7A1E"/>
    <w:rPr>
      <w:sz w:val="22"/>
    </w:rPr>
  </w:style>
  <w:style w:type="paragraph" w:customStyle="1" w:styleId="SOBulletNote">
    <w:name w:val="SO BulletNote"/>
    <w:aliases w:val="sonb"/>
    <w:basedOn w:val="SOTextNote"/>
    <w:link w:val="SOBulletNoteChar"/>
    <w:qFormat/>
    <w:rsid w:val="00CD7A1E"/>
    <w:pPr>
      <w:tabs>
        <w:tab w:val="left" w:pos="1560"/>
      </w:tabs>
      <w:ind w:left="2268" w:hanging="1134"/>
    </w:pPr>
  </w:style>
  <w:style w:type="character" w:customStyle="1" w:styleId="SOBulletNoteChar">
    <w:name w:val="SO BulletNote Char"/>
    <w:aliases w:val="sonb Char"/>
    <w:basedOn w:val="DefaultParagraphFont"/>
    <w:link w:val="SOBulletNote"/>
    <w:rsid w:val="00CD7A1E"/>
    <w:rPr>
      <w:sz w:val="18"/>
    </w:rPr>
  </w:style>
  <w:style w:type="paragraph" w:customStyle="1" w:styleId="SOText2">
    <w:name w:val="SO Text2"/>
    <w:aliases w:val="sot2"/>
    <w:basedOn w:val="Normal"/>
    <w:next w:val="SOText"/>
    <w:link w:val="SOText2Char"/>
    <w:rsid w:val="00CD7A1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D7A1E"/>
    <w:rPr>
      <w:sz w:val="22"/>
    </w:rPr>
  </w:style>
  <w:style w:type="paragraph" w:customStyle="1" w:styleId="Transitional">
    <w:name w:val="Transitional"/>
    <w:aliases w:val="tr"/>
    <w:basedOn w:val="ItemHead"/>
    <w:next w:val="Item"/>
    <w:rsid w:val="00CD7A1E"/>
  </w:style>
  <w:style w:type="character" w:customStyle="1" w:styleId="subsectionChar">
    <w:name w:val="subsection Char"/>
    <w:aliases w:val="ss Char"/>
    <w:basedOn w:val="DefaultParagraphFont"/>
    <w:link w:val="subsection"/>
    <w:locked/>
    <w:rsid w:val="006461C5"/>
    <w:rPr>
      <w:rFonts w:eastAsia="Times New Roman" w:cs="Times New Roman"/>
      <w:sz w:val="22"/>
      <w:lang w:eastAsia="en-AU"/>
    </w:rPr>
  </w:style>
  <w:style w:type="character" w:customStyle="1" w:styleId="paragraphChar">
    <w:name w:val="paragraph Char"/>
    <w:aliases w:val="a Char"/>
    <w:basedOn w:val="DefaultParagraphFont"/>
    <w:link w:val="paragraph"/>
    <w:locked/>
    <w:rsid w:val="006461C5"/>
    <w:rPr>
      <w:rFonts w:eastAsia="Times New Roman" w:cs="Times New Roman"/>
      <w:sz w:val="22"/>
      <w:lang w:eastAsia="en-AU"/>
    </w:rPr>
  </w:style>
  <w:style w:type="character" w:customStyle="1" w:styleId="notetextChar">
    <w:name w:val="note(text) Char"/>
    <w:aliases w:val="n Char"/>
    <w:link w:val="notetext"/>
    <w:rsid w:val="0024414F"/>
    <w:rPr>
      <w:rFonts w:eastAsia="Times New Roman" w:cs="Times New Roman"/>
      <w:sz w:val="18"/>
      <w:lang w:eastAsia="en-AU"/>
    </w:rPr>
  </w:style>
  <w:style w:type="character" w:customStyle="1" w:styleId="ActHead5Char">
    <w:name w:val="ActHead 5 Char"/>
    <w:aliases w:val="s Char"/>
    <w:link w:val="ActHead5"/>
    <w:rsid w:val="0024414F"/>
    <w:rPr>
      <w:rFonts w:eastAsia="Times New Roman" w:cs="Times New Roman"/>
      <w:b/>
      <w:kern w:val="28"/>
      <w:sz w:val="24"/>
      <w:lang w:eastAsia="en-AU"/>
    </w:rPr>
  </w:style>
  <w:style w:type="character" w:customStyle="1" w:styleId="ItemHeadChar">
    <w:name w:val="ItemHead Char"/>
    <w:aliases w:val="ih Char"/>
    <w:basedOn w:val="DefaultParagraphFont"/>
    <w:link w:val="ItemHead"/>
    <w:locked/>
    <w:rsid w:val="0024414F"/>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24414F"/>
    <w:rPr>
      <w:rFonts w:eastAsia="Times New Roman" w:cs="Times New Roman"/>
      <w:sz w:val="22"/>
      <w:lang w:eastAsia="en-AU"/>
    </w:rPr>
  </w:style>
  <w:style w:type="character" w:customStyle="1" w:styleId="Heading5Char">
    <w:name w:val="Heading 5 Char"/>
    <w:basedOn w:val="DefaultParagraphFont"/>
    <w:link w:val="Heading5"/>
    <w:rsid w:val="00813AD3"/>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813A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13A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3AD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3AD3"/>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813AD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13AD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13A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3AD3"/>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39123B"/>
    <w:pPr>
      <w:spacing w:before="800"/>
    </w:pPr>
  </w:style>
  <w:style w:type="character" w:customStyle="1" w:styleId="ShortTP1Char">
    <w:name w:val="ShortTP1 Char"/>
    <w:basedOn w:val="DefaultParagraphFont"/>
    <w:link w:val="ShortTP1"/>
    <w:rsid w:val="0039123B"/>
    <w:rPr>
      <w:rFonts w:eastAsia="Times New Roman" w:cs="Times New Roman"/>
      <w:b/>
      <w:sz w:val="40"/>
      <w:lang w:eastAsia="en-AU"/>
    </w:rPr>
  </w:style>
  <w:style w:type="paragraph" w:customStyle="1" w:styleId="ActNoP1">
    <w:name w:val="ActNoP1"/>
    <w:basedOn w:val="Actno"/>
    <w:link w:val="ActNoP1Char"/>
    <w:rsid w:val="0039123B"/>
    <w:pPr>
      <w:spacing w:before="800"/>
    </w:pPr>
    <w:rPr>
      <w:sz w:val="28"/>
    </w:rPr>
  </w:style>
  <w:style w:type="character" w:customStyle="1" w:styleId="ActNoP1Char">
    <w:name w:val="ActNoP1 Char"/>
    <w:basedOn w:val="DefaultParagraphFont"/>
    <w:link w:val="ActNoP1"/>
    <w:rsid w:val="0039123B"/>
    <w:rPr>
      <w:rFonts w:eastAsia="Times New Roman" w:cs="Times New Roman"/>
      <w:b/>
      <w:sz w:val="28"/>
      <w:lang w:eastAsia="en-AU"/>
    </w:rPr>
  </w:style>
  <w:style w:type="paragraph" w:customStyle="1" w:styleId="AssentBk">
    <w:name w:val="AssentBk"/>
    <w:basedOn w:val="Normal"/>
    <w:rsid w:val="0039123B"/>
    <w:pPr>
      <w:spacing w:line="240" w:lineRule="auto"/>
    </w:pPr>
    <w:rPr>
      <w:rFonts w:eastAsia="Times New Roman" w:cs="Times New Roman"/>
      <w:sz w:val="20"/>
      <w:lang w:eastAsia="en-AU"/>
    </w:rPr>
  </w:style>
  <w:style w:type="paragraph" w:customStyle="1" w:styleId="AssentDt">
    <w:name w:val="AssentDt"/>
    <w:basedOn w:val="Normal"/>
    <w:rsid w:val="00570AF4"/>
    <w:pPr>
      <w:spacing w:line="240" w:lineRule="auto"/>
    </w:pPr>
    <w:rPr>
      <w:rFonts w:eastAsia="Times New Roman" w:cs="Times New Roman"/>
      <w:sz w:val="20"/>
      <w:lang w:eastAsia="en-AU"/>
    </w:rPr>
  </w:style>
  <w:style w:type="paragraph" w:customStyle="1" w:styleId="2ndRd">
    <w:name w:val="2ndRd"/>
    <w:basedOn w:val="Normal"/>
    <w:rsid w:val="00570AF4"/>
    <w:pPr>
      <w:spacing w:line="240" w:lineRule="auto"/>
    </w:pPr>
    <w:rPr>
      <w:rFonts w:eastAsia="Times New Roman" w:cs="Times New Roman"/>
      <w:sz w:val="20"/>
      <w:lang w:eastAsia="en-AU"/>
    </w:rPr>
  </w:style>
  <w:style w:type="paragraph" w:customStyle="1" w:styleId="ScalePlusRef">
    <w:name w:val="ScalePlusRef"/>
    <w:basedOn w:val="Normal"/>
    <w:rsid w:val="00570AF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23</Pages>
  <Words>3304</Words>
  <Characters>16722</Characters>
  <Application>Microsoft Office Word</Application>
  <DocSecurity>0</DocSecurity>
  <PresentationFormat/>
  <Lines>334</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2023-05-23T00:10:00Z</cp:lastPrinted>
  <dcterms:created xsi:type="dcterms:W3CDTF">2023-09-14T07:01:00Z</dcterms:created>
  <dcterms:modified xsi:type="dcterms:W3CDTF">2023-09-14T07:36:00Z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Biosecurity Amendment (Advanced Compliance Measures) Act 2023</vt:lpwstr>
  </property>
  <property fmtid="{D5CDD505-2E9C-101B-9397-08002B2CF9AE}" pid="3" name="ActNo">
    <vt:lpwstr>No. 62,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OPC8172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2023-09-04T02:38:05Z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2c2cadea-6089-4f91-b711-840dda90ca8c</vt:lpwstr>
  </property>
  <property fmtid="{D5CDD505-2E9C-101B-9397-08002B2CF9AE}" pid="18" name="MSIP_Label_234ea0fa-41da-4eb0-b95e-07c328641c0b_ContentBits">
    <vt:lpwstr>0</vt:lpwstr>
  </property>
</Properties>
</file>