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6A245" w14:textId="6E7BA75F" w:rsidR="0029094D" w:rsidRDefault="0029094D" w:rsidP="0029094D">
      <w:r>
        <w:object w:dxaOrig="2146" w:dyaOrig="1561" w14:anchorId="42B49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54723580" r:id="rId9"/>
        </w:object>
      </w:r>
    </w:p>
    <w:p w14:paraId="7779BBF7" w14:textId="77777777" w:rsidR="0029094D" w:rsidRDefault="0029094D" w:rsidP="0029094D"/>
    <w:p w14:paraId="0F7FF9A1" w14:textId="77777777" w:rsidR="0029094D" w:rsidRDefault="0029094D" w:rsidP="0029094D"/>
    <w:p w14:paraId="2D03F857" w14:textId="77777777" w:rsidR="0029094D" w:rsidRDefault="0029094D" w:rsidP="0029094D"/>
    <w:p w14:paraId="183D876D" w14:textId="77777777" w:rsidR="0029094D" w:rsidRDefault="0029094D" w:rsidP="0029094D"/>
    <w:p w14:paraId="514A62E9" w14:textId="77777777" w:rsidR="0029094D" w:rsidRDefault="0029094D" w:rsidP="0029094D"/>
    <w:p w14:paraId="58A1F893" w14:textId="77777777" w:rsidR="0029094D" w:rsidRDefault="0029094D" w:rsidP="0029094D"/>
    <w:p w14:paraId="0C194A8E" w14:textId="39F45CF0" w:rsidR="00877234" w:rsidRDefault="0029094D" w:rsidP="00877234">
      <w:pPr>
        <w:pStyle w:val="ShortT"/>
      </w:pPr>
      <w:r>
        <w:t>Safeguard Mechanism (Crediting) Amendment Act 2023</w:t>
      </w:r>
    </w:p>
    <w:p w14:paraId="2B81917C" w14:textId="733D274B" w:rsidR="0048364F" w:rsidRPr="00197C94" w:rsidRDefault="0048364F" w:rsidP="0048364F"/>
    <w:p w14:paraId="730F3D61" w14:textId="7DB4BECE" w:rsidR="00877234" w:rsidRDefault="00877234" w:rsidP="0029094D">
      <w:pPr>
        <w:pStyle w:val="Actno"/>
        <w:spacing w:before="400"/>
      </w:pPr>
      <w:r>
        <w:t>No.</w:t>
      </w:r>
      <w:r w:rsidR="006E09A8">
        <w:t xml:space="preserve"> 14</w:t>
      </w:r>
      <w:r>
        <w:t>, 2023</w:t>
      </w:r>
    </w:p>
    <w:p w14:paraId="1F486A0E" w14:textId="2B8D9EBB" w:rsidR="0048364F" w:rsidRPr="00197C94" w:rsidRDefault="0048364F" w:rsidP="0048364F"/>
    <w:p w14:paraId="6EE41A30" w14:textId="77777777" w:rsidR="00877234" w:rsidRDefault="00877234" w:rsidP="00877234">
      <w:pPr>
        <w:rPr>
          <w:lang w:eastAsia="en-AU"/>
        </w:rPr>
      </w:pPr>
    </w:p>
    <w:p w14:paraId="3E4F3754" w14:textId="7440A418" w:rsidR="0048364F" w:rsidRPr="00197C94" w:rsidRDefault="0048364F" w:rsidP="0048364F"/>
    <w:p w14:paraId="000A7001" w14:textId="77777777" w:rsidR="0048364F" w:rsidRPr="00197C94" w:rsidRDefault="0048364F" w:rsidP="0048364F"/>
    <w:p w14:paraId="2B778BB7" w14:textId="77777777" w:rsidR="0048364F" w:rsidRPr="00197C94" w:rsidRDefault="0048364F" w:rsidP="0048364F"/>
    <w:p w14:paraId="5B0029D1" w14:textId="77777777" w:rsidR="0029094D" w:rsidRDefault="0029094D" w:rsidP="0029094D">
      <w:pPr>
        <w:pStyle w:val="LongT"/>
      </w:pPr>
      <w:r>
        <w:t>An Act to amend legislation relating to emissions reductions, and for related purposes</w:t>
      </w:r>
    </w:p>
    <w:p w14:paraId="06BCE697" w14:textId="4576008E" w:rsidR="0048364F" w:rsidRPr="00F358C1" w:rsidRDefault="0048364F" w:rsidP="0048364F">
      <w:pPr>
        <w:pStyle w:val="Header"/>
        <w:tabs>
          <w:tab w:val="clear" w:pos="4150"/>
          <w:tab w:val="clear" w:pos="8307"/>
        </w:tabs>
      </w:pPr>
      <w:r w:rsidRPr="00F14F69">
        <w:rPr>
          <w:rStyle w:val="CharAmSchNo"/>
        </w:rPr>
        <w:t xml:space="preserve"> </w:t>
      </w:r>
      <w:r w:rsidRPr="00F14F69">
        <w:rPr>
          <w:rStyle w:val="CharAmSchText"/>
        </w:rPr>
        <w:t xml:space="preserve"> </w:t>
      </w:r>
    </w:p>
    <w:p w14:paraId="17E6E255" w14:textId="77777777" w:rsidR="0048364F" w:rsidRPr="00F358C1" w:rsidRDefault="0048364F" w:rsidP="0048364F">
      <w:pPr>
        <w:pStyle w:val="Header"/>
        <w:tabs>
          <w:tab w:val="clear" w:pos="4150"/>
          <w:tab w:val="clear" w:pos="8307"/>
        </w:tabs>
      </w:pPr>
      <w:r w:rsidRPr="00F14F69">
        <w:rPr>
          <w:rStyle w:val="CharAmPartNo"/>
        </w:rPr>
        <w:t xml:space="preserve"> </w:t>
      </w:r>
      <w:r w:rsidRPr="00F14F69">
        <w:rPr>
          <w:rStyle w:val="CharAmPartText"/>
        </w:rPr>
        <w:t xml:space="preserve"> </w:t>
      </w:r>
    </w:p>
    <w:p w14:paraId="0F85A88E" w14:textId="77777777" w:rsidR="0048364F" w:rsidRPr="00197C94" w:rsidRDefault="0048364F" w:rsidP="0048364F">
      <w:pPr>
        <w:sectPr w:rsidR="0048364F" w:rsidRPr="00197C94" w:rsidSect="0029094D">
          <w:headerReference w:type="even" r:id="rId10"/>
          <w:headerReference w:type="default" r:id="rId11"/>
          <w:footerReference w:type="even" r:id="rId12"/>
          <w:footerReference w:type="default" r:id="rId13"/>
          <w:headerReference w:type="first" r:id="rId14"/>
          <w:footerReference w:type="first" r:id="rId15"/>
          <w:pgSz w:w="11907" w:h="16839" w:code="9"/>
          <w:pgMar w:top="1418" w:right="2410" w:bottom="4253" w:left="2410" w:header="720" w:footer="3402" w:gutter="0"/>
          <w:cols w:space="708"/>
          <w:docGrid w:linePitch="360"/>
        </w:sectPr>
      </w:pPr>
    </w:p>
    <w:p w14:paraId="15A0029D" w14:textId="77777777" w:rsidR="0048364F" w:rsidRPr="00197C94" w:rsidRDefault="0048364F" w:rsidP="0048364F">
      <w:pPr>
        <w:outlineLvl w:val="0"/>
        <w:rPr>
          <w:sz w:val="36"/>
        </w:rPr>
      </w:pPr>
      <w:r w:rsidRPr="00197C94">
        <w:rPr>
          <w:sz w:val="36"/>
        </w:rPr>
        <w:lastRenderedPageBreak/>
        <w:t>Contents</w:t>
      </w:r>
    </w:p>
    <w:p w14:paraId="3DE2CFDC" w14:textId="3A684426" w:rsidR="00D31E3B" w:rsidRDefault="00D31E3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31E3B">
        <w:rPr>
          <w:noProof/>
        </w:rPr>
        <w:tab/>
      </w:r>
      <w:r w:rsidRPr="00D31E3B">
        <w:rPr>
          <w:noProof/>
        </w:rPr>
        <w:fldChar w:fldCharType="begin"/>
      </w:r>
      <w:r w:rsidRPr="00D31E3B">
        <w:rPr>
          <w:noProof/>
        </w:rPr>
        <w:instrText xml:space="preserve"> PAGEREF _Toc132189640 \h </w:instrText>
      </w:r>
      <w:r w:rsidRPr="00D31E3B">
        <w:rPr>
          <w:noProof/>
        </w:rPr>
      </w:r>
      <w:r w:rsidRPr="00D31E3B">
        <w:rPr>
          <w:noProof/>
        </w:rPr>
        <w:fldChar w:fldCharType="separate"/>
      </w:r>
      <w:r w:rsidR="00F925F0">
        <w:rPr>
          <w:noProof/>
        </w:rPr>
        <w:t>1</w:t>
      </w:r>
      <w:r w:rsidRPr="00D31E3B">
        <w:rPr>
          <w:noProof/>
        </w:rPr>
        <w:fldChar w:fldCharType="end"/>
      </w:r>
    </w:p>
    <w:p w14:paraId="414CF3C1" w14:textId="451F3CE5" w:rsidR="00D31E3B" w:rsidRDefault="00D31E3B">
      <w:pPr>
        <w:pStyle w:val="TOC5"/>
        <w:rPr>
          <w:rFonts w:asciiTheme="minorHAnsi" w:eastAsiaTheme="minorEastAsia" w:hAnsiTheme="minorHAnsi" w:cstheme="minorBidi"/>
          <w:noProof/>
          <w:kern w:val="0"/>
          <w:sz w:val="22"/>
          <w:szCs w:val="22"/>
        </w:rPr>
      </w:pPr>
      <w:r>
        <w:rPr>
          <w:noProof/>
        </w:rPr>
        <w:t>2</w:t>
      </w:r>
      <w:r>
        <w:rPr>
          <w:noProof/>
        </w:rPr>
        <w:tab/>
        <w:t>Commencement</w:t>
      </w:r>
      <w:r w:rsidRPr="00D31E3B">
        <w:rPr>
          <w:noProof/>
        </w:rPr>
        <w:tab/>
      </w:r>
      <w:r w:rsidRPr="00D31E3B">
        <w:rPr>
          <w:noProof/>
        </w:rPr>
        <w:fldChar w:fldCharType="begin"/>
      </w:r>
      <w:r w:rsidRPr="00D31E3B">
        <w:rPr>
          <w:noProof/>
        </w:rPr>
        <w:instrText xml:space="preserve"> PAGEREF _Toc132189641 \h </w:instrText>
      </w:r>
      <w:r w:rsidRPr="00D31E3B">
        <w:rPr>
          <w:noProof/>
        </w:rPr>
      </w:r>
      <w:r w:rsidRPr="00D31E3B">
        <w:rPr>
          <w:noProof/>
        </w:rPr>
        <w:fldChar w:fldCharType="separate"/>
      </w:r>
      <w:r w:rsidR="00F925F0">
        <w:rPr>
          <w:noProof/>
        </w:rPr>
        <w:t>2</w:t>
      </w:r>
      <w:r w:rsidRPr="00D31E3B">
        <w:rPr>
          <w:noProof/>
        </w:rPr>
        <w:fldChar w:fldCharType="end"/>
      </w:r>
    </w:p>
    <w:p w14:paraId="402FFBDE" w14:textId="15F44D9B" w:rsidR="00D31E3B" w:rsidRDefault="00D31E3B">
      <w:pPr>
        <w:pStyle w:val="TOC5"/>
        <w:rPr>
          <w:rFonts w:asciiTheme="minorHAnsi" w:eastAsiaTheme="minorEastAsia" w:hAnsiTheme="minorHAnsi" w:cstheme="minorBidi"/>
          <w:noProof/>
          <w:kern w:val="0"/>
          <w:sz w:val="22"/>
          <w:szCs w:val="22"/>
        </w:rPr>
      </w:pPr>
      <w:r>
        <w:rPr>
          <w:noProof/>
        </w:rPr>
        <w:t>3</w:t>
      </w:r>
      <w:r>
        <w:rPr>
          <w:noProof/>
        </w:rPr>
        <w:tab/>
        <w:t>Schedules</w:t>
      </w:r>
      <w:r w:rsidRPr="00D31E3B">
        <w:rPr>
          <w:noProof/>
        </w:rPr>
        <w:tab/>
      </w:r>
      <w:r w:rsidRPr="00D31E3B">
        <w:rPr>
          <w:noProof/>
        </w:rPr>
        <w:fldChar w:fldCharType="begin"/>
      </w:r>
      <w:r w:rsidRPr="00D31E3B">
        <w:rPr>
          <w:noProof/>
        </w:rPr>
        <w:instrText xml:space="preserve"> PAGEREF _Toc132189642 \h </w:instrText>
      </w:r>
      <w:r w:rsidRPr="00D31E3B">
        <w:rPr>
          <w:noProof/>
        </w:rPr>
      </w:r>
      <w:r w:rsidRPr="00D31E3B">
        <w:rPr>
          <w:noProof/>
        </w:rPr>
        <w:fldChar w:fldCharType="separate"/>
      </w:r>
      <w:r w:rsidR="00F925F0">
        <w:rPr>
          <w:noProof/>
        </w:rPr>
        <w:t>2</w:t>
      </w:r>
      <w:r w:rsidRPr="00D31E3B">
        <w:rPr>
          <w:noProof/>
        </w:rPr>
        <w:fldChar w:fldCharType="end"/>
      </w:r>
    </w:p>
    <w:p w14:paraId="0BDE5BCD" w14:textId="5962DAF1" w:rsidR="00D31E3B" w:rsidRDefault="00D31E3B">
      <w:pPr>
        <w:pStyle w:val="TOC6"/>
        <w:rPr>
          <w:rFonts w:asciiTheme="minorHAnsi" w:eastAsiaTheme="minorEastAsia" w:hAnsiTheme="minorHAnsi" w:cstheme="minorBidi"/>
          <w:b w:val="0"/>
          <w:noProof/>
          <w:kern w:val="0"/>
          <w:sz w:val="22"/>
          <w:szCs w:val="22"/>
        </w:rPr>
      </w:pPr>
      <w:r>
        <w:rPr>
          <w:noProof/>
        </w:rPr>
        <w:t>Schedule 1—Safeguard mechanism</w:t>
      </w:r>
      <w:r w:rsidRPr="00D31E3B">
        <w:rPr>
          <w:b w:val="0"/>
          <w:noProof/>
          <w:sz w:val="18"/>
        </w:rPr>
        <w:tab/>
      </w:r>
      <w:r w:rsidRPr="00D31E3B">
        <w:rPr>
          <w:b w:val="0"/>
          <w:noProof/>
          <w:sz w:val="18"/>
        </w:rPr>
        <w:fldChar w:fldCharType="begin"/>
      </w:r>
      <w:r w:rsidRPr="00D31E3B">
        <w:rPr>
          <w:b w:val="0"/>
          <w:noProof/>
          <w:sz w:val="18"/>
        </w:rPr>
        <w:instrText xml:space="preserve"> PAGEREF _Toc132189643 \h </w:instrText>
      </w:r>
      <w:r w:rsidRPr="00D31E3B">
        <w:rPr>
          <w:b w:val="0"/>
          <w:noProof/>
          <w:sz w:val="18"/>
        </w:rPr>
      </w:r>
      <w:r w:rsidRPr="00D31E3B">
        <w:rPr>
          <w:b w:val="0"/>
          <w:noProof/>
          <w:sz w:val="18"/>
        </w:rPr>
        <w:fldChar w:fldCharType="separate"/>
      </w:r>
      <w:r w:rsidR="00F925F0">
        <w:rPr>
          <w:b w:val="0"/>
          <w:noProof/>
          <w:sz w:val="18"/>
        </w:rPr>
        <w:t>3</w:t>
      </w:r>
      <w:r w:rsidRPr="00D31E3B">
        <w:rPr>
          <w:b w:val="0"/>
          <w:noProof/>
          <w:sz w:val="18"/>
        </w:rPr>
        <w:fldChar w:fldCharType="end"/>
      </w:r>
    </w:p>
    <w:p w14:paraId="6C748D61" w14:textId="0F63DB69" w:rsidR="00D31E3B" w:rsidRDefault="00D31E3B">
      <w:pPr>
        <w:pStyle w:val="TOC7"/>
        <w:rPr>
          <w:rFonts w:asciiTheme="minorHAnsi" w:eastAsiaTheme="minorEastAsia" w:hAnsiTheme="minorHAnsi" w:cstheme="minorBidi"/>
          <w:noProof/>
          <w:kern w:val="0"/>
          <w:sz w:val="22"/>
          <w:szCs w:val="22"/>
        </w:rPr>
      </w:pPr>
      <w:r>
        <w:rPr>
          <w:noProof/>
        </w:rPr>
        <w:t>Part 1—Amendment of the National Greenhouse and Energy Reporting Act 2007</w:t>
      </w:r>
      <w:r w:rsidRPr="00D31E3B">
        <w:rPr>
          <w:noProof/>
          <w:sz w:val="18"/>
        </w:rPr>
        <w:tab/>
      </w:r>
      <w:r w:rsidRPr="00D31E3B">
        <w:rPr>
          <w:noProof/>
          <w:sz w:val="18"/>
        </w:rPr>
        <w:fldChar w:fldCharType="begin"/>
      </w:r>
      <w:r w:rsidRPr="00D31E3B">
        <w:rPr>
          <w:noProof/>
          <w:sz w:val="18"/>
        </w:rPr>
        <w:instrText xml:space="preserve"> PAGEREF _Toc132189644 \h </w:instrText>
      </w:r>
      <w:r w:rsidRPr="00D31E3B">
        <w:rPr>
          <w:noProof/>
          <w:sz w:val="18"/>
        </w:rPr>
      </w:r>
      <w:r w:rsidRPr="00D31E3B">
        <w:rPr>
          <w:noProof/>
          <w:sz w:val="18"/>
        </w:rPr>
        <w:fldChar w:fldCharType="separate"/>
      </w:r>
      <w:r w:rsidR="00F925F0">
        <w:rPr>
          <w:noProof/>
          <w:sz w:val="18"/>
        </w:rPr>
        <w:t>3</w:t>
      </w:r>
      <w:r w:rsidRPr="00D31E3B">
        <w:rPr>
          <w:noProof/>
          <w:sz w:val="18"/>
        </w:rPr>
        <w:fldChar w:fldCharType="end"/>
      </w:r>
    </w:p>
    <w:p w14:paraId="4E60AE22" w14:textId="5FDDCD5F" w:rsidR="00D31E3B" w:rsidRDefault="00D31E3B">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D31E3B">
        <w:rPr>
          <w:i w:val="0"/>
          <w:noProof/>
          <w:sz w:val="18"/>
        </w:rPr>
        <w:tab/>
      </w:r>
      <w:r w:rsidRPr="00D31E3B">
        <w:rPr>
          <w:i w:val="0"/>
          <w:noProof/>
          <w:sz w:val="18"/>
        </w:rPr>
        <w:fldChar w:fldCharType="begin"/>
      </w:r>
      <w:r w:rsidRPr="00D31E3B">
        <w:rPr>
          <w:i w:val="0"/>
          <w:noProof/>
          <w:sz w:val="18"/>
        </w:rPr>
        <w:instrText xml:space="preserve"> PAGEREF _Toc132189645 \h </w:instrText>
      </w:r>
      <w:r w:rsidRPr="00D31E3B">
        <w:rPr>
          <w:i w:val="0"/>
          <w:noProof/>
          <w:sz w:val="18"/>
        </w:rPr>
      </w:r>
      <w:r w:rsidRPr="00D31E3B">
        <w:rPr>
          <w:i w:val="0"/>
          <w:noProof/>
          <w:sz w:val="18"/>
        </w:rPr>
        <w:fldChar w:fldCharType="separate"/>
      </w:r>
      <w:r w:rsidR="00F925F0">
        <w:rPr>
          <w:i w:val="0"/>
          <w:noProof/>
          <w:sz w:val="18"/>
        </w:rPr>
        <w:t>3</w:t>
      </w:r>
      <w:r w:rsidRPr="00D31E3B">
        <w:rPr>
          <w:i w:val="0"/>
          <w:noProof/>
          <w:sz w:val="18"/>
        </w:rPr>
        <w:fldChar w:fldCharType="end"/>
      </w:r>
    </w:p>
    <w:p w14:paraId="1C7A001F" w14:textId="7526B9A9" w:rsidR="00D31E3B" w:rsidRDefault="00D31E3B">
      <w:pPr>
        <w:pStyle w:val="TOC7"/>
        <w:rPr>
          <w:rFonts w:asciiTheme="minorHAnsi" w:eastAsiaTheme="minorEastAsia" w:hAnsiTheme="minorHAnsi" w:cstheme="minorBidi"/>
          <w:noProof/>
          <w:kern w:val="0"/>
          <w:sz w:val="22"/>
          <w:szCs w:val="22"/>
        </w:rPr>
      </w:pPr>
      <w:r>
        <w:rPr>
          <w:noProof/>
        </w:rPr>
        <w:t>Part 2—Amendment of the Income Tax Assessment Act 1997</w:t>
      </w:r>
      <w:r w:rsidRPr="00D31E3B">
        <w:rPr>
          <w:noProof/>
          <w:sz w:val="18"/>
        </w:rPr>
        <w:tab/>
      </w:r>
      <w:r w:rsidRPr="00D31E3B">
        <w:rPr>
          <w:noProof/>
          <w:sz w:val="18"/>
        </w:rPr>
        <w:fldChar w:fldCharType="begin"/>
      </w:r>
      <w:r w:rsidRPr="00D31E3B">
        <w:rPr>
          <w:noProof/>
          <w:sz w:val="18"/>
        </w:rPr>
        <w:instrText xml:space="preserve"> PAGEREF _Toc132189666 \h </w:instrText>
      </w:r>
      <w:r w:rsidRPr="00D31E3B">
        <w:rPr>
          <w:noProof/>
          <w:sz w:val="18"/>
        </w:rPr>
      </w:r>
      <w:r w:rsidRPr="00D31E3B">
        <w:rPr>
          <w:noProof/>
          <w:sz w:val="18"/>
        </w:rPr>
        <w:fldChar w:fldCharType="separate"/>
      </w:r>
      <w:r w:rsidR="00F925F0">
        <w:rPr>
          <w:noProof/>
          <w:sz w:val="18"/>
        </w:rPr>
        <w:t>33</w:t>
      </w:r>
      <w:r w:rsidRPr="00D31E3B">
        <w:rPr>
          <w:noProof/>
          <w:sz w:val="18"/>
        </w:rPr>
        <w:fldChar w:fldCharType="end"/>
      </w:r>
    </w:p>
    <w:p w14:paraId="0F63713E" w14:textId="416C869C" w:rsidR="00D31E3B" w:rsidRDefault="00D31E3B">
      <w:pPr>
        <w:pStyle w:val="TOC9"/>
        <w:rPr>
          <w:rFonts w:asciiTheme="minorHAnsi" w:eastAsiaTheme="minorEastAsia" w:hAnsiTheme="minorHAnsi" w:cstheme="minorBidi"/>
          <w:i w:val="0"/>
          <w:noProof/>
          <w:kern w:val="0"/>
          <w:sz w:val="22"/>
          <w:szCs w:val="22"/>
        </w:rPr>
      </w:pPr>
      <w:r>
        <w:rPr>
          <w:noProof/>
        </w:rPr>
        <w:t>Income Tax Assessment Act 1997</w:t>
      </w:r>
      <w:r w:rsidRPr="00D31E3B">
        <w:rPr>
          <w:i w:val="0"/>
          <w:noProof/>
          <w:sz w:val="18"/>
        </w:rPr>
        <w:tab/>
      </w:r>
      <w:r w:rsidRPr="00D31E3B">
        <w:rPr>
          <w:i w:val="0"/>
          <w:noProof/>
          <w:sz w:val="18"/>
        </w:rPr>
        <w:fldChar w:fldCharType="begin"/>
      </w:r>
      <w:r w:rsidRPr="00D31E3B">
        <w:rPr>
          <w:i w:val="0"/>
          <w:noProof/>
          <w:sz w:val="18"/>
        </w:rPr>
        <w:instrText xml:space="preserve"> PAGEREF _Toc132189667 \h </w:instrText>
      </w:r>
      <w:r w:rsidRPr="00D31E3B">
        <w:rPr>
          <w:i w:val="0"/>
          <w:noProof/>
          <w:sz w:val="18"/>
        </w:rPr>
      </w:r>
      <w:r w:rsidRPr="00D31E3B">
        <w:rPr>
          <w:i w:val="0"/>
          <w:noProof/>
          <w:sz w:val="18"/>
        </w:rPr>
        <w:fldChar w:fldCharType="separate"/>
      </w:r>
      <w:r w:rsidR="00F925F0">
        <w:rPr>
          <w:i w:val="0"/>
          <w:noProof/>
          <w:sz w:val="18"/>
        </w:rPr>
        <w:t>33</w:t>
      </w:r>
      <w:r w:rsidRPr="00D31E3B">
        <w:rPr>
          <w:i w:val="0"/>
          <w:noProof/>
          <w:sz w:val="18"/>
        </w:rPr>
        <w:fldChar w:fldCharType="end"/>
      </w:r>
    </w:p>
    <w:p w14:paraId="74FC120A" w14:textId="4BE0FF9A" w:rsidR="00D31E3B" w:rsidRDefault="00D31E3B">
      <w:pPr>
        <w:pStyle w:val="TOC7"/>
        <w:rPr>
          <w:rFonts w:asciiTheme="minorHAnsi" w:eastAsiaTheme="minorEastAsia" w:hAnsiTheme="minorHAnsi" w:cstheme="minorBidi"/>
          <w:noProof/>
          <w:kern w:val="0"/>
          <w:sz w:val="22"/>
          <w:szCs w:val="22"/>
        </w:rPr>
      </w:pPr>
      <w:r>
        <w:rPr>
          <w:noProof/>
        </w:rPr>
        <w:t>Part 2A—Amendment of the Climate Change Act 2022</w:t>
      </w:r>
      <w:r w:rsidRPr="00D31E3B">
        <w:rPr>
          <w:noProof/>
          <w:sz w:val="18"/>
        </w:rPr>
        <w:tab/>
      </w:r>
      <w:r w:rsidRPr="00D31E3B">
        <w:rPr>
          <w:noProof/>
          <w:sz w:val="18"/>
        </w:rPr>
        <w:fldChar w:fldCharType="begin"/>
      </w:r>
      <w:r w:rsidRPr="00D31E3B">
        <w:rPr>
          <w:noProof/>
          <w:sz w:val="18"/>
        </w:rPr>
        <w:instrText xml:space="preserve"> PAGEREF _Toc132189668 \h </w:instrText>
      </w:r>
      <w:r w:rsidRPr="00D31E3B">
        <w:rPr>
          <w:noProof/>
          <w:sz w:val="18"/>
        </w:rPr>
      </w:r>
      <w:r w:rsidRPr="00D31E3B">
        <w:rPr>
          <w:noProof/>
          <w:sz w:val="18"/>
        </w:rPr>
        <w:fldChar w:fldCharType="separate"/>
      </w:r>
      <w:r w:rsidR="00F925F0">
        <w:rPr>
          <w:noProof/>
          <w:sz w:val="18"/>
        </w:rPr>
        <w:t>34</w:t>
      </w:r>
      <w:r w:rsidRPr="00D31E3B">
        <w:rPr>
          <w:noProof/>
          <w:sz w:val="18"/>
        </w:rPr>
        <w:fldChar w:fldCharType="end"/>
      </w:r>
    </w:p>
    <w:p w14:paraId="054D0485" w14:textId="3E53F50D" w:rsidR="00D31E3B" w:rsidRDefault="00D31E3B">
      <w:pPr>
        <w:pStyle w:val="TOC9"/>
        <w:rPr>
          <w:rFonts w:asciiTheme="minorHAnsi" w:eastAsiaTheme="minorEastAsia" w:hAnsiTheme="minorHAnsi" w:cstheme="minorBidi"/>
          <w:i w:val="0"/>
          <w:noProof/>
          <w:kern w:val="0"/>
          <w:sz w:val="22"/>
          <w:szCs w:val="22"/>
        </w:rPr>
      </w:pPr>
      <w:r>
        <w:rPr>
          <w:noProof/>
        </w:rPr>
        <w:t>Climate Change Act 2022</w:t>
      </w:r>
      <w:r w:rsidRPr="00D31E3B">
        <w:rPr>
          <w:i w:val="0"/>
          <w:noProof/>
          <w:sz w:val="18"/>
        </w:rPr>
        <w:tab/>
      </w:r>
      <w:r w:rsidRPr="00D31E3B">
        <w:rPr>
          <w:i w:val="0"/>
          <w:noProof/>
          <w:sz w:val="18"/>
        </w:rPr>
        <w:fldChar w:fldCharType="begin"/>
      </w:r>
      <w:r w:rsidRPr="00D31E3B">
        <w:rPr>
          <w:i w:val="0"/>
          <w:noProof/>
          <w:sz w:val="18"/>
        </w:rPr>
        <w:instrText xml:space="preserve"> PAGEREF _Toc132189669 \h </w:instrText>
      </w:r>
      <w:r w:rsidRPr="00D31E3B">
        <w:rPr>
          <w:i w:val="0"/>
          <w:noProof/>
          <w:sz w:val="18"/>
        </w:rPr>
      </w:r>
      <w:r w:rsidRPr="00D31E3B">
        <w:rPr>
          <w:i w:val="0"/>
          <w:noProof/>
          <w:sz w:val="18"/>
        </w:rPr>
        <w:fldChar w:fldCharType="separate"/>
      </w:r>
      <w:r w:rsidR="00F925F0">
        <w:rPr>
          <w:i w:val="0"/>
          <w:noProof/>
          <w:sz w:val="18"/>
        </w:rPr>
        <w:t>34</w:t>
      </w:r>
      <w:r w:rsidRPr="00D31E3B">
        <w:rPr>
          <w:i w:val="0"/>
          <w:noProof/>
          <w:sz w:val="18"/>
        </w:rPr>
        <w:fldChar w:fldCharType="end"/>
      </w:r>
    </w:p>
    <w:p w14:paraId="4EB6E5A9" w14:textId="5A6E49C6" w:rsidR="00D31E3B" w:rsidRDefault="00D31E3B">
      <w:pPr>
        <w:pStyle w:val="TOC7"/>
        <w:rPr>
          <w:rFonts w:asciiTheme="minorHAnsi" w:eastAsiaTheme="minorEastAsia" w:hAnsiTheme="minorHAnsi" w:cstheme="minorBidi"/>
          <w:noProof/>
          <w:kern w:val="0"/>
          <w:sz w:val="22"/>
          <w:szCs w:val="22"/>
        </w:rPr>
      </w:pPr>
      <w:r>
        <w:rPr>
          <w:noProof/>
        </w:rPr>
        <w:t>Part 2B—Amendment of the Industry Research and Development Act 1986</w:t>
      </w:r>
      <w:r w:rsidRPr="00D31E3B">
        <w:rPr>
          <w:noProof/>
          <w:sz w:val="18"/>
        </w:rPr>
        <w:tab/>
      </w:r>
      <w:r w:rsidRPr="00D31E3B">
        <w:rPr>
          <w:noProof/>
          <w:sz w:val="18"/>
        </w:rPr>
        <w:fldChar w:fldCharType="begin"/>
      </w:r>
      <w:r w:rsidRPr="00D31E3B">
        <w:rPr>
          <w:noProof/>
          <w:sz w:val="18"/>
        </w:rPr>
        <w:instrText xml:space="preserve"> PAGEREF _Toc132189671 \h </w:instrText>
      </w:r>
      <w:r w:rsidRPr="00D31E3B">
        <w:rPr>
          <w:noProof/>
          <w:sz w:val="18"/>
        </w:rPr>
      </w:r>
      <w:r w:rsidRPr="00D31E3B">
        <w:rPr>
          <w:noProof/>
          <w:sz w:val="18"/>
        </w:rPr>
        <w:fldChar w:fldCharType="separate"/>
      </w:r>
      <w:r w:rsidR="00F925F0">
        <w:rPr>
          <w:noProof/>
          <w:sz w:val="18"/>
        </w:rPr>
        <w:t>37</w:t>
      </w:r>
      <w:r w:rsidRPr="00D31E3B">
        <w:rPr>
          <w:noProof/>
          <w:sz w:val="18"/>
        </w:rPr>
        <w:fldChar w:fldCharType="end"/>
      </w:r>
    </w:p>
    <w:p w14:paraId="59955E88" w14:textId="2EF920AB" w:rsidR="00D31E3B" w:rsidRDefault="00D31E3B">
      <w:pPr>
        <w:pStyle w:val="TOC9"/>
        <w:rPr>
          <w:rFonts w:asciiTheme="minorHAnsi" w:eastAsiaTheme="minorEastAsia" w:hAnsiTheme="minorHAnsi" w:cstheme="minorBidi"/>
          <w:i w:val="0"/>
          <w:noProof/>
          <w:kern w:val="0"/>
          <w:sz w:val="22"/>
          <w:szCs w:val="22"/>
        </w:rPr>
      </w:pPr>
      <w:r>
        <w:rPr>
          <w:noProof/>
        </w:rPr>
        <w:t>Industry Research and Development Act 1986</w:t>
      </w:r>
      <w:r w:rsidRPr="00D31E3B">
        <w:rPr>
          <w:i w:val="0"/>
          <w:noProof/>
          <w:sz w:val="18"/>
        </w:rPr>
        <w:tab/>
      </w:r>
      <w:r w:rsidRPr="00D31E3B">
        <w:rPr>
          <w:i w:val="0"/>
          <w:noProof/>
          <w:sz w:val="18"/>
        </w:rPr>
        <w:fldChar w:fldCharType="begin"/>
      </w:r>
      <w:r w:rsidRPr="00D31E3B">
        <w:rPr>
          <w:i w:val="0"/>
          <w:noProof/>
          <w:sz w:val="18"/>
        </w:rPr>
        <w:instrText xml:space="preserve"> PAGEREF _Toc132189672 \h </w:instrText>
      </w:r>
      <w:r w:rsidRPr="00D31E3B">
        <w:rPr>
          <w:i w:val="0"/>
          <w:noProof/>
          <w:sz w:val="18"/>
        </w:rPr>
      </w:r>
      <w:r w:rsidRPr="00D31E3B">
        <w:rPr>
          <w:i w:val="0"/>
          <w:noProof/>
          <w:sz w:val="18"/>
        </w:rPr>
        <w:fldChar w:fldCharType="separate"/>
      </w:r>
      <w:r w:rsidR="00F925F0">
        <w:rPr>
          <w:i w:val="0"/>
          <w:noProof/>
          <w:sz w:val="18"/>
        </w:rPr>
        <w:t>37</w:t>
      </w:r>
      <w:r w:rsidRPr="00D31E3B">
        <w:rPr>
          <w:i w:val="0"/>
          <w:noProof/>
          <w:sz w:val="18"/>
        </w:rPr>
        <w:fldChar w:fldCharType="end"/>
      </w:r>
    </w:p>
    <w:p w14:paraId="525874F3" w14:textId="59EEDFF9" w:rsidR="00D31E3B" w:rsidRDefault="00D31E3B">
      <w:pPr>
        <w:pStyle w:val="TOC7"/>
        <w:rPr>
          <w:rFonts w:asciiTheme="minorHAnsi" w:eastAsiaTheme="minorEastAsia" w:hAnsiTheme="minorHAnsi" w:cstheme="minorBidi"/>
          <w:noProof/>
          <w:kern w:val="0"/>
          <w:sz w:val="22"/>
          <w:szCs w:val="22"/>
        </w:rPr>
      </w:pPr>
      <w:r>
        <w:rPr>
          <w:noProof/>
        </w:rPr>
        <w:t>Part 3—Application of amendments</w:t>
      </w:r>
      <w:r w:rsidRPr="00D31E3B">
        <w:rPr>
          <w:noProof/>
          <w:sz w:val="18"/>
        </w:rPr>
        <w:tab/>
      </w:r>
      <w:r w:rsidRPr="00D31E3B">
        <w:rPr>
          <w:noProof/>
          <w:sz w:val="18"/>
        </w:rPr>
        <w:fldChar w:fldCharType="begin"/>
      </w:r>
      <w:r w:rsidRPr="00D31E3B">
        <w:rPr>
          <w:noProof/>
          <w:sz w:val="18"/>
        </w:rPr>
        <w:instrText xml:space="preserve"> PAGEREF _Toc132189673 \h </w:instrText>
      </w:r>
      <w:r w:rsidRPr="00D31E3B">
        <w:rPr>
          <w:noProof/>
          <w:sz w:val="18"/>
        </w:rPr>
      </w:r>
      <w:r w:rsidRPr="00D31E3B">
        <w:rPr>
          <w:noProof/>
          <w:sz w:val="18"/>
        </w:rPr>
        <w:fldChar w:fldCharType="separate"/>
      </w:r>
      <w:r w:rsidR="00F925F0">
        <w:rPr>
          <w:noProof/>
          <w:sz w:val="18"/>
        </w:rPr>
        <w:t>38</w:t>
      </w:r>
      <w:r w:rsidRPr="00D31E3B">
        <w:rPr>
          <w:noProof/>
          <w:sz w:val="18"/>
        </w:rPr>
        <w:fldChar w:fldCharType="end"/>
      </w:r>
    </w:p>
    <w:p w14:paraId="268B7D8C" w14:textId="47D7419B" w:rsidR="00D31E3B" w:rsidRDefault="00D31E3B">
      <w:pPr>
        <w:pStyle w:val="TOC6"/>
        <w:rPr>
          <w:rFonts w:asciiTheme="minorHAnsi" w:eastAsiaTheme="minorEastAsia" w:hAnsiTheme="minorHAnsi" w:cstheme="minorBidi"/>
          <w:b w:val="0"/>
          <w:noProof/>
          <w:kern w:val="0"/>
          <w:sz w:val="22"/>
          <w:szCs w:val="22"/>
        </w:rPr>
      </w:pPr>
      <w:r>
        <w:rPr>
          <w:noProof/>
        </w:rPr>
        <w:t>Schedule 2—Australian National Registry of Emissions Units</w:t>
      </w:r>
      <w:r w:rsidRPr="00D31E3B">
        <w:rPr>
          <w:b w:val="0"/>
          <w:noProof/>
          <w:sz w:val="18"/>
        </w:rPr>
        <w:tab/>
      </w:r>
      <w:r w:rsidRPr="00D31E3B">
        <w:rPr>
          <w:b w:val="0"/>
          <w:noProof/>
          <w:sz w:val="18"/>
        </w:rPr>
        <w:fldChar w:fldCharType="begin"/>
      </w:r>
      <w:r w:rsidRPr="00D31E3B">
        <w:rPr>
          <w:b w:val="0"/>
          <w:noProof/>
          <w:sz w:val="18"/>
        </w:rPr>
        <w:instrText xml:space="preserve"> PAGEREF _Toc132189674 \h </w:instrText>
      </w:r>
      <w:r w:rsidRPr="00D31E3B">
        <w:rPr>
          <w:b w:val="0"/>
          <w:noProof/>
          <w:sz w:val="18"/>
        </w:rPr>
      </w:r>
      <w:r w:rsidRPr="00D31E3B">
        <w:rPr>
          <w:b w:val="0"/>
          <w:noProof/>
          <w:sz w:val="18"/>
        </w:rPr>
        <w:fldChar w:fldCharType="separate"/>
      </w:r>
      <w:r w:rsidR="00F925F0">
        <w:rPr>
          <w:b w:val="0"/>
          <w:noProof/>
          <w:sz w:val="18"/>
        </w:rPr>
        <w:t>40</w:t>
      </w:r>
      <w:r w:rsidRPr="00D31E3B">
        <w:rPr>
          <w:b w:val="0"/>
          <w:noProof/>
          <w:sz w:val="18"/>
        </w:rPr>
        <w:fldChar w:fldCharType="end"/>
      </w:r>
    </w:p>
    <w:p w14:paraId="505C3395" w14:textId="26CB31F5" w:rsidR="00D31E3B" w:rsidRDefault="00D31E3B">
      <w:pPr>
        <w:pStyle w:val="TOC9"/>
        <w:rPr>
          <w:rFonts w:asciiTheme="minorHAnsi" w:eastAsiaTheme="minorEastAsia" w:hAnsiTheme="minorHAnsi" w:cstheme="minorBidi"/>
          <w:i w:val="0"/>
          <w:noProof/>
          <w:kern w:val="0"/>
          <w:sz w:val="22"/>
          <w:szCs w:val="22"/>
        </w:rPr>
      </w:pPr>
      <w:r>
        <w:rPr>
          <w:noProof/>
        </w:rPr>
        <w:t>Australian National Registry of Emissions Units Act 2011</w:t>
      </w:r>
      <w:r w:rsidRPr="00D31E3B">
        <w:rPr>
          <w:i w:val="0"/>
          <w:noProof/>
          <w:sz w:val="18"/>
        </w:rPr>
        <w:tab/>
      </w:r>
      <w:r w:rsidRPr="00D31E3B">
        <w:rPr>
          <w:i w:val="0"/>
          <w:noProof/>
          <w:sz w:val="18"/>
        </w:rPr>
        <w:fldChar w:fldCharType="begin"/>
      </w:r>
      <w:r w:rsidRPr="00D31E3B">
        <w:rPr>
          <w:i w:val="0"/>
          <w:noProof/>
          <w:sz w:val="18"/>
        </w:rPr>
        <w:instrText xml:space="preserve"> PAGEREF _Toc132189675 \h </w:instrText>
      </w:r>
      <w:r w:rsidRPr="00D31E3B">
        <w:rPr>
          <w:i w:val="0"/>
          <w:noProof/>
          <w:sz w:val="18"/>
        </w:rPr>
      </w:r>
      <w:r w:rsidRPr="00D31E3B">
        <w:rPr>
          <w:i w:val="0"/>
          <w:noProof/>
          <w:sz w:val="18"/>
        </w:rPr>
        <w:fldChar w:fldCharType="separate"/>
      </w:r>
      <w:r w:rsidR="00F925F0">
        <w:rPr>
          <w:i w:val="0"/>
          <w:noProof/>
          <w:sz w:val="18"/>
        </w:rPr>
        <w:t>40</w:t>
      </w:r>
      <w:r w:rsidRPr="00D31E3B">
        <w:rPr>
          <w:i w:val="0"/>
          <w:noProof/>
          <w:sz w:val="18"/>
        </w:rPr>
        <w:fldChar w:fldCharType="end"/>
      </w:r>
    </w:p>
    <w:p w14:paraId="120DC8FE" w14:textId="5D2E5132" w:rsidR="00D31E3B" w:rsidRDefault="00D31E3B">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D31E3B">
        <w:rPr>
          <w:i w:val="0"/>
          <w:noProof/>
          <w:sz w:val="18"/>
        </w:rPr>
        <w:tab/>
      </w:r>
      <w:r w:rsidRPr="00D31E3B">
        <w:rPr>
          <w:i w:val="0"/>
          <w:noProof/>
          <w:sz w:val="18"/>
        </w:rPr>
        <w:fldChar w:fldCharType="begin"/>
      </w:r>
      <w:r w:rsidRPr="00D31E3B">
        <w:rPr>
          <w:i w:val="0"/>
          <w:noProof/>
          <w:sz w:val="18"/>
        </w:rPr>
        <w:instrText xml:space="preserve"> PAGEREF _Toc132189692 \h </w:instrText>
      </w:r>
      <w:r w:rsidRPr="00D31E3B">
        <w:rPr>
          <w:i w:val="0"/>
          <w:noProof/>
          <w:sz w:val="18"/>
        </w:rPr>
      </w:r>
      <w:r w:rsidRPr="00D31E3B">
        <w:rPr>
          <w:i w:val="0"/>
          <w:noProof/>
          <w:sz w:val="18"/>
        </w:rPr>
        <w:fldChar w:fldCharType="separate"/>
      </w:r>
      <w:r w:rsidR="00F925F0">
        <w:rPr>
          <w:i w:val="0"/>
          <w:noProof/>
          <w:sz w:val="18"/>
        </w:rPr>
        <w:t>53</w:t>
      </w:r>
      <w:r w:rsidRPr="00D31E3B">
        <w:rPr>
          <w:i w:val="0"/>
          <w:noProof/>
          <w:sz w:val="18"/>
        </w:rPr>
        <w:fldChar w:fldCharType="end"/>
      </w:r>
    </w:p>
    <w:p w14:paraId="35E469F4" w14:textId="407D8B1B" w:rsidR="00D31E3B" w:rsidRDefault="00D31E3B">
      <w:pPr>
        <w:pStyle w:val="TOC6"/>
        <w:rPr>
          <w:rFonts w:asciiTheme="minorHAnsi" w:eastAsiaTheme="minorEastAsia" w:hAnsiTheme="minorHAnsi" w:cstheme="minorBidi"/>
          <w:b w:val="0"/>
          <w:noProof/>
          <w:kern w:val="0"/>
          <w:sz w:val="22"/>
          <w:szCs w:val="22"/>
        </w:rPr>
      </w:pPr>
      <w:r>
        <w:rPr>
          <w:noProof/>
        </w:rPr>
        <w:t>Schedule 3—Clean Energy Regulator</w:t>
      </w:r>
      <w:r w:rsidRPr="00D31E3B">
        <w:rPr>
          <w:b w:val="0"/>
          <w:noProof/>
          <w:sz w:val="18"/>
        </w:rPr>
        <w:tab/>
      </w:r>
      <w:r w:rsidRPr="00D31E3B">
        <w:rPr>
          <w:b w:val="0"/>
          <w:noProof/>
          <w:sz w:val="18"/>
        </w:rPr>
        <w:fldChar w:fldCharType="begin"/>
      </w:r>
      <w:r w:rsidRPr="00D31E3B">
        <w:rPr>
          <w:b w:val="0"/>
          <w:noProof/>
          <w:sz w:val="18"/>
        </w:rPr>
        <w:instrText xml:space="preserve"> PAGEREF _Toc132189693 \h </w:instrText>
      </w:r>
      <w:r w:rsidRPr="00D31E3B">
        <w:rPr>
          <w:b w:val="0"/>
          <w:noProof/>
          <w:sz w:val="18"/>
        </w:rPr>
      </w:r>
      <w:r w:rsidRPr="00D31E3B">
        <w:rPr>
          <w:b w:val="0"/>
          <w:noProof/>
          <w:sz w:val="18"/>
        </w:rPr>
        <w:fldChar w:fldCharType="separate"/>
      </w:r>
      <w:r w:rsidR="00F925F0">
        <w:rPr>
          <w:b w:val="0"/>
          <w:noProof/>
          <w:sz w:val="18"/>
        </w:rPr>
        <w:t>54</w:t>
      </w:r>
      <w:r w:rsidRPr="00D31E3B">
        <w:rPr>
          <w:b w:val="0"/>
          <w:noProof/>
          <w:sz w:val="18"/>
        </w:rPr>
        <w:fldChar w:fldCharType="end"/>
      </w:r>
    </w:p>
    <w:p w14:paraId="16C17987" w14:textId="77C8D95F" w:rsidR="00D31E3B" w:rsidRDefault="00D31E3B">
      <w:pPr>
        <w:pStyle w:val="TOC9"/>
        <w:rPr>
          <w:rFonts w:asciiTheme="minorHAnsi" w:eastAsiaTheme="minorEastAsia" w:hAnsiTheme="minorHAnsi" w:cstheme="minorBidi"/>
          <w:i w:val="0"/>
          <w:noProof/>
          <w:kern w:val="0"/>
          <w:sz w:val="22"/>
          <w:szCs w:val="22"/>
        </w:rPr>
      </w:pPr>
      <w:r>
        <w:rPr>
          <w:noProof/>
        </w:rPr>
        <w:t>Clean Energy (Consequential Amendments) Act 2011</w:t>
      </w:r>
      <w:r w:rsidRPr="00D31E3B">
        <w:rPr>
          <w:i w:val="0"/>
          <w:noProof/>
          <w:sz w:val="18"/>
        </w:rPr>
        <w:tab/>
      </w:r>
      <w:r w:rsidRPr="00D31E3B">
        <w:rPr>
          <w:i w:val="0"/>
          <w:noProof/>
          <w:sz w:val="18"/>
        </w:rPr>
        <w:fldChar w:fldCharType="begin"/>
      </w:r>
      <w:r w:rsidRPr="00D31E3B">
        <w:rPr>
          <w:i w:val="0"/>
          <w:noProof/>
          <w:sz w:val="18"/>
        </w:rPr>
        <w:instrText xml:space="preserve"> PAGEREF _Toc132189694 \h </w:instrText>
      </w:r>
      <w:r w:rsidRPr="00D31E3B">
        <w:rPr>
          <w:i w:val="0"/>
          <w:noProof/>
          <w:sz w:val="18"/>
        </w:rPr>
      </w:r>
      <w:r w:rsidRPr="00D31E3B">
        <w:rPr>
          <w:i w:val="0"/>
          <w:noProof/>
          <w:sz w:val="18"/>
        </w:rPr>
        <w:fldChar w:fldCharType="separate"/>
      </w:r>
      <w:r w:rsidR="00F925F0">
        <w:rPr>
          <w:i w:val="0"/>
          <w:noProof/>
          <w:sz w:val="18"/>
        </w:rPr>
        <w:t>54</w:t>
      </w:r>
      <w:r w:rsidRPr="00D31E3B">
        <w:rPr>
          <w:i w:val="0"/>
          <w:noProof/>
          <w:sz w:val="18"/>
        </w:rPr>
        <w:fldChar w:fldCharType="end"/>
      </w:r>
    </w:p>
    <w:p w14:paraId="175FF940" w14:textId="3B71E481" w:rsidR="00D31E3B" w:rsidRDefault="00D31E3B">
      <w:pPr>
        <w:pStyle w:val="TOC9"/>
        <w:rPr>
          <w:rFonts w:asciiTheme="minorHAnsi" w:eastAsiaTheme="minorEastAsia" w:hAnsiTheme="minorHAnsi" w:cstheme="minorBidi"/>
          <w:i w:val="0"/>
          <w:noProof/>
          <w:kern w:val="0"/>
          <w:sz w:val="22"/>
          <w:szCs w:val="22"/>
        </w:rPr>
      </w:pPr>
      <w:r>
        <w:rPr>
          <w:noProof/>
        </w:rPr>
        <w:t>Clean Energy Regulator Act 2011</w:t>
      </w:r>
      <w:r w:rsidRPr="00D31E3B">
        <w:rPr>
          <w:i w:val="0"/>
          <w:noProof/>
          <w:sz w:val="18"/>
        </w:rPr>
        <w:tab/>
      </w:r>
      <w:r w:rsidRPr="00D31E3B">
        <w:rPr>
          <w:i w:val="0"/>
          <w:noProof/>
          <w:sz w:val="18"/>
        </w:rPr>
        <w:fldChar w:fldCharType="begin"/>
      </w:r>
      <w:r w:rsidRPr="00D31E3B">
        <w:rPr>
          <w:i w:val="0"/>
          <w:noProof/>
          <w:sz w:val="18"/>
        </w:rPr>
        <w:instrText xml:space="preserve"> PAGEREF _Toc132189695 \h </w:instrText>
      </w:r>
      <w:r w:rsidRPr="00D31E3B">
        <w:rPr>
          <w:i w:val="0"/>
          <w:noProof/>
          <w:sz w:val="18"/>
        </w:rPr>
      </w:r>
      <w:r w:rsidRPr="00D31E3B">
        <w:rPr>
          <w:i w:val="0"/>
          <w:noProof/>
          <w:sz w:val="18"/>
        </w:rPr>
        <w:fldChar w:fldCharType="separate"/>
      </w:r>
      <w:r w:rsidR="00F925F0">
        <w:rPr>
          <w:i w:val="0"/>
          <w:noProof/>
          <w:sz w:val="18"/>
        </w:rPr>
        <w:t>54</w:t>
      </w:r>
      <w:r w:rsidRPr="00D31E3B">
        <w:rPr>
          <w:i w:val="0"/>
          <w:noProof/>
          <w:sz w:val="18"/>
        </w:rPr>
        <w:fldChar w:fldCharType="end"/>
      </w:r>
    </w:p>
    <w:p w14:paraId="57E9D17C" w14:textId="180B207B" w:rsidR="00D31E3B" w:rsidRDefault="00D31E3B">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D31E3B">
        <w:rPr>
          <w:i w:val="0"/>
          <w:noProof/>
          <w:sz w:val="18"/>
        </w:rPr>
        <w:tab/>
      </w:r>
      <w:r w:rsidRPr="00D31E3B">
        <w:rPr>
          <w:i w:val="0"/>
          <w:noProof/>
          <w:sz w:val="18"/>
        </w:rPr>
        <w:fldChar w:fldCharType="begin"/>
      </w:r>
      <w:r w:rsidRPr="00D31E3B">
        <w:rPr>
          <w:i w:val="0"/>
          <w:noProof/>
          <w:sz w:val="18"/>
        </w:rPr>
        <w:instrText xml:space="preserve"> PAGEREF _Toc132189696 \h </w:instrText>
      </w:r>
      <w:r w:rsidRPr="00D31E3B">
        <w:rPr>
          <w:i w:val="0"/>
          <w:noProof/>
          <w:sz w:val="18"/>
        </w:rPr>
      </w:r>
      <w:r w:rsidRPr="00D31E3B">
        <w:rPr>
          <w:i w:val="0"/>
          <w:noProof/>
          <w:sz w:val="18"/>
        </w:rPr>
        <w:fldChar w:fldCharType="separate"/>
      </w:r>
      <w:r w:rsidR="00F925F0">
        <w:rPr>
          <w:i w:val="0"/>
          <w:noProof/>
          <w:sz w:val="18"/>
        </w:rPr>
        <w:t>54</w:t>
      </w:r>
      <w:r w:rsidRPr="00D31E3B">
        <w:rPr>
          <w:i w:val="0"/>
          <w:noProof/>
          <w:sz w:val="18"/>
        </w:rPr>
        <w:fldChar w:fldCharType="end"/>
      </w:r>
    </w:p>
    <w:p w14:paraId="40165598" w14:textId="102B7E22" w:rsidR="00D31E3B" w:rsidRDefault="00D31E3B">
      <w:pPr>
        <w:pStyle w:val="TOC6"/>
        <w:rPr>
          <w:rFonts w:asciiTheme="minorHAnsi" w:eastAsiaTheme="minorEastAsia" w:hAnsiTheme="minorHAnsi" w:cstheme="minorBidi"/>
          <w:b w:val="0"/>
          <w:noProof/>
          <w:kern w:val="0"/>
          <w:sz w:val="22"/>
          <w:szCs w:val="22"/>
        </w:rPr>
      </w:pPr>
      <w:r>
        <w:rPr>
          <w:noProof/>
        </w:rPr>
        <w:t>Schedule 4—Other amendments</w:t>
      </w:r>
      <w:r w:rsidRPr="00D31E3B">
        <w:rPr>
          <w:b w:val="0"/>
          <w:noProof/>
          <w:sz w:val="18"/>
        </w:rPr>
        <w:tab/>
      </w:r>
      <w:r w:rsidRPr="00D31E3B">
        <w:rPr>
          <w:b w:val="0"/>
          <w:noProof/>
          <w:sz w:val="18"/>
        </w:rPr>
        <w:fldChar w:fldCharType="begin"/>
      </w:r>
      <w:r w:rsidRPr="00D31E3B">
        <w:rPr>
          <w:b w:val="0"/>
          <w:noProof/>
          <w:sz w:val="18"/>
        </w:rPr>
        <w:instrText xml:space="preserve"> PAGEREF _Toc132189697 \h </w:instrText>
      </w:r>
      <w:r w:rsidRPr="00D31E3B">
        <w:rPr>
          <w:b w:val="0"/>
          <w:noProof/>
          <w:sz w:val="18"/>
        </w:rPr>
      </w:r>
      <w:r w:rsidRPr="00D31E3B">
        <w:rPr>
          <w:b w:val="0"/>
          <w:noProof/>
          <w:sz w:val="18"/>
        </w:rPr>
        <w:fldChar w:fldCharType="separate"/>
      </w:r>
      <w:r w:rsidR="00F925F0">
        <w:rPr>
          <w:b w:val="0"/>
          <w:noProof/>
          <w:sz w:val="18"/>
        </w:rPr>
        <w:t>57</w:t>
      </w:r>
      <w:r w:rsidRPr="00D31E3B">
        <w:rPr>
          <w:b w:val="0"/>
          <w:noProof/>
          <w:sz w:val="18"/>
        </w:rPr>
        <w:fldChar w:fldCharType="end"/>
      </w:r>
    </w:p>
    <w:p w14:paraId="33DE7000" w14:textId="657B3D7A" w:rsidR="00D31E3B" w:rsidRDefault="00D31E3B">
      <w:pPr>
        <w:pStyle w:val="TOC7"/>
        <w:rPr>
          <w:rFonts w:asciiTheme="minorHAnsi" w:eastAsiaTheme="minorEastAsia" w:hAnsiTheme="minorHAnsi" w:cstheme="minorBidi"/>
          <w:noProof/>
          <w:kern w:val="0"/>
          <w:sz w:val="22"/>
          <w:szCs w:val="22"/>
        </w:rPr>
      </w:pPr>
      <w:r>
        <w:rPr>
          <w:noProof/>
        </w:rPr>
        <w:t>Part 1—Amendments commencing day after Royal Assent</w:t>
      </w:r>
      <w:r w:rsidRPr="00D31E3B">
        <w:rPr>
          <w:noProof/>
          <w:sz w:val="18"/>
        </w:rPr>
        <w:tab/>
      </w:r>
      <w:r w:rsidRPr="00D31E3B">
        <w:rPr>
          <w:noProof/>
          <w:sz w:val="18"/>
        </w:rPr>
        <w:fldChar w:fldCharType="begin"/>
      </w:r>
      <w:r w:rsidRPr="00D31E3B">
        <w:rPr>
          <w:noProof/>
          <w:sz w:val="18"/>
        </w:rPr>
        <w:instrText xml:space="preserve"> PAGEREF _Toc132189698 \h </w:instrText>
      </w:r>
      <w:r w:rsidRPr="00D31E3B">
        <w:rPr>
          <w:noProof/>
          <w:sz w:val="18"/>
        </w:rPr>
      </w:r>
      <w:r w:rsidRPr="00D31E3B">
        <w:rPr>
          <w:noProof/>
          <w:sz w:val="18"/>
        </w:rPr>
        <w:fldChar w:fldCharType="separate"/>
      </w:r>
      <w:r w:rsidR="00F925F0">
        <w:rPr>
          <w:noProof/>
          <w:sz w:val="18"/>
        </w:rPr>
        <w:t>57</w:t>
      </w:r>
      <w:r w:rsidRPr="00D31E3B">
        <w:rPr>
          <w:noProof/>
          <w:sz w:val="18"/>
        </w:rPr>
        <w:fldChar w:fldCharType="end"/>
      </w:r>
    </w:p>
    <w:p w14:paraId="777B8A49" w14:textId="46087E37" w:rsidR="00D31E3B" w:rsidRDefault="00D31E3B">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D31E3B">
        <w:rPr>
          <w:i w:val="0"/>
          <w:noProof/>
          <w:sz w:val="18"/>
        </w:rPr>
        <w:tab/>
      </w:r>
      <w:r w:rsidRPr="00D31E3B">
        <w:rPr>
          <w:i w:val="0"/>
          <w:noProof/>
          <w:sz w:val="18"/>
        </w:rPr>
        <w:fldChar w:fldCharType="begin"/>
      </w:r>
      <w:r w:rsidRPr="00D31E3B">
        <w:rPr>
          <w:i w:val="0"/>
          <w:noProof/>
          <w:sz w:val="18"/>
        </w:rPr>
        <w:instrText xml:space="preserve"> PAGEREF _Toc132189699 \h </w:instrText>
      </w:r>
      <w:r w:rsidRPr="00D31E3B">
        <w:rPr>
          <w:i w:val="0"/>
          <w:noProof/>
          <w:sz w:val="18"/>
        </w:rPr>
      </w:r>
      <w:r w:rsidRPr="00D31E3B">
        <w:rPr>
          <w:i w:val="0"/>
          <w:noProof/>
          <w:sz w:val="18"/>
        </w:rPr>
        <w:fldChar w:fldCharType="separate"/>
      </w:r>
      <w:r w:rsidR="00F925F0">
        <w:rPr>
          <w:i w:val="0"/>
          <w:noProof/>
          <w:sz w:val="18"/>
        </w:rPr>
        <w:t>57</w:t>
      </w:r>
      <w:r w:rsidRPr="00D31E3B">
        <w:rPr>
          <w:i w:val="0"/>
          <w:noProof/>
          <w:sz w:val="18"/>
        </w:rPr>
        <w:fldChar w:fldCharType="end"/>
      </w:r>
    </w:p>
    <w:p w14:paraId="7345C603" w14:textId="5701D22F" w:rsidR="00D31E3B" w:rsidRDefault="00D31E3B">
      <w:pPr>
        <w:pStyle w:val="TOC7"/>
        <w:rPr>
          <w:rFonts w:asciiTheme="minorHAnsi" w:eastAsiaTheme="minorEastAsia" w:hAnsiTheme="minorHAnsi" w:cstheme="minorBidi"/>
          <w:noProof/>
          <w:kern w:val="0"/>
          <w:sz w:val="22"/>
          <w:szCs w:val="22"/>
        </w:rPr>
      </w:pPr>
      <w:r>
        <w:rPr>
          <w:noProof/>
        </w:rPr>
        <w:t>Part 2—Amendments commencing later</w:t>
      </w:r>
      <w:r w:rsidRPr="00D31E3B">
        <w:rPr>
          <w:noProof/>
          <w:sz w:val="18"/>
        </w:rPr>
        <w:tab/>
      </w:r>
      <w:r w:rsidRPr="00D31E3B">
        <w:rPr>
          <w:noProof/>
          <w:sz w:val="18"/>
        </w:rPr>
        <w:fldChar w:fldCharType="begin"/>
      </w:r>
      <w:r w:rsidRPr="00D31E3B">
        <w:rPr>
          <w:noProof/>
          <w:sz w:val="18"/>
        </w:rPr>
        <w:instrText xml:space="preserve"> PAGEREF _Toc132189702 \h </w:instrText>
      </w:r>
      <w:r w:rsidRPr="00D31E3B">
        <w:rPr>
          <w:noProof/>
          <w:sz w:val="18"/>
        </w:rPr>
      </w:r>
      <w:r w:rsidRPr="00D31E3B">
        <w:rPr>
          <w:noProof/>
          <w:sz w:val="18"/>
        </w:rPr>
        <w:fldChar w:fldCharType="separate"/>
      </w:r>
      <w:r w:rsidR="00F925F0">
        <w:rPr>
          <w:noProof/>
          <w:sz w:val="18"/>
        </w:rPr>
        <w:t>62</w:t>
      </w:r>
      <w:r w:rsidRPr="00D31E3B">
        <w:rPr>
          <w:noProof/>
          <w:sz w:val="18"/>
        </w:rPr>
        <w:fldChar w:fldCharType="end"/>
      </w:r>
    </w:p>
    <w:p w14:paraId="56CA6497" w14:textId="3DB381EB" w:rsidR="00D31E3B" w:rsidRDefault="00D31E3B">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D31E3B">
        <w:rPr>
          <w:i w:val="0"/>
          <w:noProof/>
          <w:sz w:val="18"/>
        </w:rPr>
        <w:tab/>
      </w:r>
      <w:r w:rsidRPr="00D31E3B">
        <w:rPr>
          <w:i w:val="0"/>
          <w:noProof/>
          <w:sz w:val="18"/>
        </w:rPr>
        <w:fldChar w:fldCharType="begin"/>
      </w:r>
      <w:r w:rsidRPr="00D31E3B">
        <w:rPr>
          <w:i w:val="0"/>
          <w:noProof/>
          <w:sz w:val="18"/>
        </w:rPr>
        <w:instrText xml:space="preserve"> PAGEREF _Toc132189703 \h </w:instrText>
      </w:r>
      <w:r w:rsidRPr="00D31E3B">
        <w:rPr>
          <w:i w:val="0"/>
          <w:noProof/>
          <w:sz w:val="18"/>
        </w:rPr>
      </w:r>
      <w:r w:rsidRPr="00D31E3B">
        <w:rPr>
          <w:i w:val="0"/>
          <w:noProof/>
          <w:sz w:val="18"/>
        </w:rPr>
        <w:fldChar w:fldCharType="separate"/>
      </w:r>
      <w:r w:rsidR="00F925F0">
        <w:rPr>
          <w:i w:val="0"/>
          <w:noProof/>
          <w:sz w:val="18"/>
        </w:rPr>
        <w:t>62</w:t>
      </w:r>
      <w:r w:rsidRPr="00D31E3B">
        <w:rPr>
          <w:i w:val="0"/>
          <w:noProof/>
          <w:sz w:val="18"/>
        </w:rPr>
        <w:fldChar w:fldCharType="end"/>
      </w:r>
    </w:p>
    <w:p w14:paraId="092B0CB1" w14:textId="513BC730" w:rsidR="00060FF9" w:rsidRPr="00197C94" w:rsidRDefault="00D31E3B" w:rsidP="0048364F">
      <w:r>
        <w:fldChar w:fldCharType="end"/>
      </w:r>
    </w:p>
    <w:p w14:paraId="53929541" w14:textId="77777777" w:rsidR="00FE7F93" w:rsidRPr="00197C94" w:rsidRDefault="00FE7F93" w:rsidP="0048364F">
      <w:pPr>
        <w:sectPr w:rsidR="00FE7F93" w:rsidRPr="00197C94" w:rsidSect="0029094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1EE94294" w14:textId="77777777" w:rsidR="0029094D" w:rsidRDefault="0029094D">
      <w:r>
        <w:object w:dxaOrig="2146" w:dyaOrig="1561" w14:anchorId="32CDDECE">
          <v:shape id="_x0000_i1026" type="#_x0000_t75" alt="Commonwealth Coat of Arms of Australia" style="width:110.25pt;height:80.25pt" o:ole="" fillcolor="window">
            <v:imagedata r:id="rId8" o:title=""/>
          </v:shape>
          <o:OLEObject Type="Embed" ProgID="Word.Picture.8" ShapeID="_x0000_i1026" DrawAspect="Content" ObjectID="_1754723581" r:id="rId21"/>
        </w:object>
      </w:r>
    </w:p>
    <w:p w14:paraId="75ABF504" w14:textId="77777777" w:rsidR="0029094D" w:rsidRDefault="0029094D"/>
    <w:p w14:paraId="60E37EB5" w14:textId="77777777" w:rsidR="0029094D" w:rsidRDefault="0029094D" w:rsidP="006E09A8">
      <w:pPr>
        <w:spacing w:line="240" w:lineRule="auto"/>
      </w:pPr>
    </w:p>
    <w:p w14:paraId="1280C118" w14:textId="48F4A676" w:rsidR="0029094D" w:rsidRDefault="00FC23FE" w:rsidP="006E09A8">
      <w:pPr>
        <w:pStyle w:val="ShortTP1"/>
      </w:pPr>
      <w:r>
        <w:fldChar w:fldCharType="begin"/>
      </w:r>
      <w:r>
        <w:instrText xml:space="preserve"> STYLEREF ShortT </w:instrText>
      </w:r>
      <w:r>
        <w:fldChar w:fldCharType="separate"/>
      </w:r>
      <w:r w:rsidR="00F925F0">
        <w:rPr>
          <w:noProof/>
        </w:rPr>
        <w:t>Safeguard Mechanism (Crediting) Amendment Act 2023</w:t>
      </w:r>
      <w:r>
        <w:rPr>
          <w:noProof/>
        </w:rPr>
        <w:fldChar w:fldCharType="end"/>
      </w:r>
    </w:p>
    <w:p w14:paraId="707C794D" w14:textId="3ECE8705" w:rsidR="0029094D" w:rsidRDefault="00FC23FE" w:rsidP="006E09A8">
      <w:pPr>
        <w:pStyle w:val="ActNoP1"/>
      </w:pPr>
      <w:r>
        <w:fldChar w:fldCharType="begin"/>
      </w:r>
      <w:r>
        <w:instrText xml:space="preserve"> STYLEREF Actno </w:instrText>
      </w:r>
      <w:r>
        <w:fldChar w:fldCharType="separate"/>
      </w:r>
      <w:r w:rsidR="00F925F0">
        <w:rPr>
          <w:noProof/>
        </w:rPr>
        <w:t>No. 14, 2023</w:t>
      </w:r>
      <w:r>
        <w:rPr>
          <w:noProof/>
        </w:rPr>
        <w:fldChar w:fldCharType="end"/>
      </w:r>
    </w:p>
    <w:p w14:paraId="72467907" w14:textId="77777777" w:rsidR="0029094D" w:rsidRPr="009A0728" w:rsidRDefault="0029094D" w:rsidP="006E09A8">
      <w:pPr>
        <w:pBdr>
          <w:bottom w:val="single" w:sz="6" w:space="0" w:color="auto"/>
        </w:pBdr>
        <w:spacing w:before="400" w:line="240" w:lineRule="auto"/>
        <w:rPr>
          <w:rFonts w:eastAsia="Times New Roman"/>
          <w:b/>
          <w:sz w:val="28"/>
        </w:rPr>
      </w:pPr>
    </w:p>
    <w:p w14:paraId="149DFDB4" w14:textId="77777777" w:rsidR="0029094D" w:rsidRPr="009A0728" w:rsidRDefault="0029094D" w:rsidP="006E09A8">
      <w:pPr>
        <w:spacing w:line="40" w:lineRule="exact"/>
        <w:rPr>
          <w:rFonts w:eastAsia="Calibri"/>
          <w:b/>
          <w:sz w:val="28"/>
        </w:rPr>
      </w:pPr>
    </w:p>
    <w:p w14:paraId="0C1A951F" w14:textId="77777777" w:rsidR="0029094D" w:rsidRPr="009A0728" w:rsidRDefault="0029094D" w:rsidP="006E09A8">
      <w:pPr>
        <w:pBdr>
          <w:top w:val="single" w:sz="12" w:space="0" w:color="auto"/>
        </w:pBdr>
        <w:spacing w:line="240" w:lineRule="auto"/>
        <w:rPr>
          <w:rFonts w:eastAsia="Times New Roman"/>
          <w:b/>
          <w:sz w:val="28"/>
        </w:rPr>
      </w:pPr>
    </w:p>
    <w:p w14:paraId="617A3709" w14:textId="77777777" w:rsidR="0029094D" w:rsidRDefault="0029094D" w:rsidP="0029094D">
      <w:pPr>
        <w:pStyle w:val="Page1"/>
        <w:spacing w:before="400"/>
      </w:pPr>
      <w:r>
        <w:t>An Act to amend legislation relating to emissions reductions, and for related purposes</w:t>
      </w:r>
    </w:p>
    <w:p w14:paraId="2C6C02A9" w14:textId="775EB455" w:rsidR="006E09A8" w:rsidRDefault="006E09A8" w:rsidP="006E09A8">
      <w:pPr>
        <w:pStyle w:val="AssentDt"/>
        <w:spacing w:before="240"/>
        <w:rPr>
          <w:sz w:val="24"/>
        </w:rPr>
      </w:pPr>
      <w:r>
        <w:rPr>
          <w:sz w:val="24"/>
        </w:rPr>
        <w:t>[</w:t>
      </w:r>
      <w:r>
        <w:rPr>
          <w:i/>
          <w:sz w:val="24"/>
        </w:rPr>
        <w:t>Assented to 11 April 2023</w:t>
      </w:r>
      <w:r>
        <w:rPr>
          <w:sz w:val="24"/>
        </w:rPr>
        <w:t>]</w:t>
      </w:r>
    </w:p>
    <w:p w14:paraId="4E7E482B" w14:textId="5EC7A75A" w:rsidR="00086DB3" w:rsidRPr="00197C94" w:rsidRDefault="00086DB3" w:rsidP="00F14F69">
      <w:pPr>
        <w:spacing w:before="240" w:line="240" w:lineRule="auto"/>
        <w:rPr>
          <w:sz w:val="32"/>
        </w:rPr>
      </w:pPr>
      <w:r w:rsidRPr="00197C94">
        <w:rPr>
          <w:sz w:val="32"/>
        </w:rPr>
        <w:t>The Parliament of Australia enacts:</w:t>
      </w:r>
    </w:p>
    <w:p w14:paraId="5DA38A50" w14:textId="77777777" w:rsidR="00086DB3" w:rsidRPr="00197C94" w:rsidRDefault="00086DB3" w:rsidP="00F14F69">
      <w:pPr>
        <w:pStyle w:val="ActHead5"/>
      </w:pPr>
      <w:bookmarkStart w:id="0" w:name="_Toc132189640"/>
      <w:r w:rsidRPr="00F14F69">
        <w:rPr>
          <w:rStyle w:val="CharSectno"/>
        </w:rPr>
        <w:t>1</w:t>
      </w:r>
      <w:r w:rsidRPr="00197C94">
        <w:t xml:space="preserve">  Short title</w:t>
      </w:r>
      <w:bookmarkEnd w:id="0"/>
    </w:p>
    <w:p w14:paraId="482E6649" w14:textId="77777777" w:rsidR="00877234" w:rsidRDefault="00877234" w:rsidP="00F14F69">
      <w:pPr>
        <w:pStyle w:val="subsection"/>
      </w:pPr>
      <w:r>
        <w:tab/>
      </w:r>
      <w:r>
        <w:tab/>
        <w:t xml:space="preserve">This Act is the </w:t>
      </w:r>
      <w:r w:rsidRPr="00877234">
        <w:rPr>
          <w:i/>
        </w:rPr>
        <w:t>Safeguard Mechanism (Crediting) Amendment Act 2023</w:t>
      </w:r>
      <w:r>
        <w:t>.</w:t>
      </w:r>
    </w:p>
    <w:p w14:paraId="5C567B2C" w14:textId="23B0941A" w:rsidR="00086DB3" w:rsidRPr="00197C94" w:rsidRDefault="00086DB3" w:rsidP="00F14F69">
      <w:pPr>
        <w:pStyle w:val="ActHead5"/>
      </w:pPr>
      <w:bookmarkStart w:id="1" w:name="_Toc132189641"/>
      <w:r w:rsidRPr="00F14F69">
        <w:rPr>
          <w:rStyle w:val="CharSectno"/>
        </w:rPr>
        <w:lastRenderedPageBreak/>
        <w:t>2</w:t>
      </w:r>
      <w:r w:rsidRPr="00197C94">
        <w:t xml:space="preserve">  Commencement</w:t>
      </w:r>
      <w:bookmarkEnd w:id="1"/>
    </w:p>
    <w:p w14:paraId="7CC03ABF" w14:textId="77777777" w:rsidR="00086DB3" w:rsidRPr="00197C94" w:rsidRDefault="00086DB3" w:rsidP="00F14F69">
      <w:pPr>
        <w:pStyle w:val="subsection"/>
      </w:pPr>
      <w:r w:rsidRPr="00197C94">
        <w:tab/>
        <w:t>(1)</w:t>
      </w:r>
      <w:r w:rsidRPr="00197C94">
        <w:tab/>
        <w:t>Each provision of this Act specified in column 1 of the table commences, or is taken to have commenced, in accordance with column 2 of the table. Any other statement in column 2 has effect according to its terms.</w:t>
      </w:r>
    </w:p>
    <w:p w14:paraId="759AA393" w14:textId="77777777" w:rsidR="00086DB3" w:rsidRPr="00197C94" w:rsidRDefault="00086DB3" w:rsidP="00F14F6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65606" w:rsidRPr="00197C94" w14:paraId="289D590E" w14:textId="77777777" w:rsidTr="006E09A8">
        <w:trPr>
          <w:tblHeader/>
        </w:trPr>
        <w:tc>
          <w:tcPr>
            <w:tcW w:w="7111" w:type="dxa"/>
            <w:gridSpan w:val="3"/>
            <w:tcBorders>
              <w:top w:val="single" w:sz="12" w:space="0" w:color="auto"/>
              <w:bottom w:val="single" w:sz="6" w:space="0" w:color="auto"/>
            </w:tcBorders>
            <w:shd w:val="clear" w:color="auto" w:fill="auto"/>
          </w:tcPr>
          <w:p w14:paraId="00B486A0" w14:textId="77777777" w:rsidR="00865606" w:rsidRPr="00197C94" w:rsidRDefault="00865606" w:rsidP="006E09A8">
            <w:pPr>
              <w:pStyle w:val="TableHeading"/>
            </w:pPr>
            <w:r w:rsidRPr="00197C94">
              <w:t>Commencement information</w:t>
            </w:r>
          </w:p>
        </w:tc>
      </w:tr>
      <w:tr w:rsidR="00865606" w:rsidRPr="00197C94" w14:paraId="06C46109" w14:textId="77777777" w:rsidTr="006E09A8">
        <w:trPr>
          <w:tblHeader/>
        </w:trPr>
        <w:tc>
          <w:tcPr>
            <w:tcW w:w="1701" w:type="dxa"/>
            <w:tcBorders>
              <w:top w:val="single" w:sz="6" w:space="0" w:color="auto"/>
              <w:bottom w:val="single" w:sz="6" w:space="0" w:color="auto"/>
            </w:tcBorders>
            <w:shd w:val="clear" w:color="auto" w:fill="auto"/>
          </w:tcPr>
          <w:p w14:paraId="376E3904" w14:textId="77777777" w:rsidR="00865606" w:rsidRPr="00197C94" w:rsidRDefault="00865606" w:rsidP="006E09A8">
            <w:pPr>
              <w:pStyle w:val="TableHeading"/>
            </w:pPr>
            <w:r w:rsidRPr="00197C94">
              <w:t>Column 1</w:t>
            </w:r>
          </w:p>
        </w:tc>
        <w:tc>
          <w:tcPr>
            <w:tcW w:w="3828" w:type="dxa"/>
            <w:tcBorders>
              <w:top w:val="single" w:sz="6" w:space="0" w:color="auto"/>
              <w:bottom w:val="single" w:sz="6" w:space="0" w:color="auto"/>
            </w:tcBorders>
            <w:shd w:val="clear" w:color="auto" w:fill="auto"/>
          </w:tcPr>
          <w:p w14:paraId="1A8E2602" w14:textId="77777777" w:rsidR="00865606" w:rsidRPr="00197C94" w:rsidRDefault="00865606" w:rsidP="006E09A8">
            <w:pPr>
              <w:pStyle w:val="TableHeading"/>
            </w:pPr>
            <w:r w:rsidRPr="00197C94">
              <w:t>Column 2</w:t>
            </w:r>
          </w:p>
        </w:tc>
        <w:tc>
          <w:tcPr>
            <w:tcW w:w="1582" w:type="dxa"/>
            <w:tcBorders>
              <w:top w:val="single" w:sz="6" w:space="0" w:color="auto"/>
              <w:bottom w:val="single" w:sz="6" w:space="0" w:color="auto"/>
            </w:tcBorders>
            <w:shd w:val="clear" w:color="auto" w:fill="auto"/>
          </w:tcPr>
          <w:p w14:paraId="5A54EAE6" w14:textId="77777777" w:rsidR="00865606" w:rsidRPr="00197C94" w:rsidRDefault="00865606" w:rsidP="006E09A8">
            <w:pPr>
              <w:pStyle w:val="TableHeading"/>
            </w:pPr>
            <w:r w:rsidRPr="00197C94">
              <w:t>Column 3</w:t>
            </w:r>
          </w:p>
        </w:tc>
      </w:tr>
      <w:tr w:rsidR="00865606" w:rsidRPr="00197C94" w14:paraId="71A3244F" w14:textId="77777777" w:rsidTr="006E09A8">
        <w:trPr>
          <w:tblHeader/>
        </w:trPr>
        <w:tc>
          <w:tcPr>
            <w:tcW w:w="1701" w:type="dxa"/>
            <w:tcBorders>
              <w:top w:val="single" w:sz="6" w:space="0" w:color="auto"/>
              <w:bottom w:val="single" w:sz="12" w:space="0" w:color="auto"/>
            </w:tcBorders>
            <w:shd w:val="clear" w:color="auto" w:fill="auto"/>
          </w:tcPr>
          <w:p w14:paraId="36CB43D4" w14:textId="77777777" w:rsidR="00865606" w:rsidRPr="00197C94" w:rsidRDefault="00865606" w:rsidP="006E09A8">
            <w:pPr>
              <w:pStyle w:val="TableHeading"/>
            </w:pPr>
            <w:r w:rsidRPr="00197C94">
              <w:t>Provisions</w:t>
            </w:r>
          </w:p>
        </w:tc>
        <w:tc>
          <w:tcPr>
            <w:tcW w:w="3828" w:type="dxa"/>
            <w:tcBorders>
              <w:top w:val="single" w:sz="6" w:space="0" w:color="auto"/>
              <w:bottom w:val="single" w:sz="12" w:space="0" w:color="auto"/>
            </w:tcBorders>
            <w:shd w:val="clear" w:color="auto" w:fill="auto"/>
          </w:tcPr>
          <w:p w14:paraId="2EF5E047" w14:textId="77777777" w:rsidR="00865606" w:rsidRPr="00197C94" w:rsidRDefault="00865606" w:rsidP="006E09A8">
            <w:pPr>
              <w:pStyle w:val="TableHeading"/>
            </w:pPr>
            <w:r w:rsidRPr="00197C94">
              <w:t>Commencement</w:t>
            </w:r>
          </w:p>
        </w:tc>
        <w:tc>
          <w:tcPr>
            <w:tcW w:w="1582" w:type="dxa"/>
            <w:tcBorders>
              <w:top w:val="single" w:sz="6" w:space="0" w:color="auto"/>
              <w:bottom w:val="single" w:sz="12" w:space="0" w:color="auto"/>
            </w:tcBorders>
            <w:shd w:val="clear" w:color="auto" w:fill="auto"/>
          </w:tcPr>
          <w:p w14:paraId="29A9C97A" w14:textId="77777777" w:rsidR="00865606" w:rsidRPr="00197C94" w:rsidRDefault="00865606" w:rsidP="006E09A8">
            <w:pPr>
              <w:pStyle w:val="TableHeading"/>
            </w:pPr>
            <w:r w:rsidRPr="00197C94">
              <w:t>Date/Details</w:t>
            </w:r>
          </w:p>
        </w:tc>
      </w:tr>
      <w:tr w:rsidR="00865606" w:rsidRPr="00197C94" w14:paraId="6108CE26" w14:textId="77777777" w:rsidTr="006E09A8">
        <w:tc>
          <w:tcPr>
            <w:tcW w:w="1701" w:type="dxa"/>
            <w:tcBorders>
              <w:top w:val="single" w:sz="12" w:space="0" w:color="auto"/>
              <w:bottom w:val="single" w:sz="2" w:space="0" w:color="auto"/>
            </w:tcBorders>
            <w:shd w:val="clear" w:color="auto" w:fill="auto"/>
          </w:tcPr>
          <w:p w14:paraId="1AB4E67C" w14:textId="77777777" w:rsidR="00865606" w:rsidRPr="00197C94" w:rsidRDefault="00865606" w:rsidP="006E09A8">
            <w:pPr>
              <w:pStyle w:val="Tabletext"/>
            </w:pPr>
            <w:r w:rsidRPr="006B1D6D">
              <w:t>1.  Sections 1 to 3 and anything in this Act not elsewhere covered by this table</w:t>
            </w:r>
          </w:p>
        </w:tc>
        <w:tc>
          <w:tcPr>
            <w:tcW w:w="3828" w:type="dxa"/>
            <w:tcBorders>
              <w:top w:val="single" w:sz="12" w:space="0" w:color="auto"/>
              <w:bottom w:val="single" w:sz="2" w:space="0" w:color="auto"/>
            </w:tcBorders>
            <w:shd w:val="clear" w:color="auto" w:fill="auto"/>
          </w:tcPr>
          <w:p w14:paraId="28FAD939" w14:textId="77777777" w:rsidR="00865606" w:rsidRPr="00197C94" w:rsidRDefault="00865606" w:rsidP="006E09A8">
            <w:pPr>
              <w:pStyle w:val="Tabletext"/>
            </w:pPr>
            <w:r w:rsidRPr="006B1D6D">
              <w:t>The day this Act receives the Royal Assent.</w:t>
            </w:r>
          </w:p>
        </w:tc>
        <w:tc>
          <w:tcPr>
            <w:tcW w:w="1582" w:type="dxa"/>
            <w:tcBorders>
              <w:top w:val="single" w:sz="12" w:space="0" w:color="auto"/>
              <w:bottom w:val="single" w:sz="2" w:space="0" w:color="auto"/>
            </w:tcBorders>
            <w:shd w:val="clear" w:color="auto" w:fill="auto"/>
          </w:tcPr>
          <w:p w14:paraId="3A6C1FB2" w14:textId="3F2DC3BA" w:rsidR="00865606" w:rsidRPr="00197C94" w:rsidRDefault="001A35F4" w:rsidP="006E09A8">
            <w:pPr>
              <w:pStyle w:val="Tabletext"/>
            </w:pPr>
            <w:r>
              <w:t>11 April 2023</w:t>
            </w:r>
          </w:p>
        </w:tc>
      </w:tr>
      <w:tr w:rsidR="00865606" w:rsidRPr="00197C94" w14:paraId="0527E0E5" w14:textId="77777777" w:rsidTr="006E09A8">
        <w:tc>
          <w:tcPr>
            <w:tcW w:w="1701" w:type="dxa"/>
            <w:tcBorders>
              <w:top w:val="single" w:sz="2" w:space="0" w:color="auto"/>
              <w:bottom w:val="single" w:sz="2" w:space="0" w:color="auto"/>
            </w:tcBorders>
            <w:shd w:val="clear" w:color="auto" w:fill="auto"/>
          </w:tcPr>
          <w:p w14:paraId="29D96385" w14:textId="77777777" w:rsidR="00865606" w:rsidRPr="00197C94" w:rsidRDefault="00865606" w:rsidP="006E09A8">
            <w:pPr>
              <w:pStyle w:val="Tabletext"/>
            </w:pPr>
            <w:r w:rsidRPr="006B1D6D">
              <w:t>2.  Schedules 1, 2 and 3</w:t>
            </w:r>
          </w:p>
        </w:tc>
        <w:tc>
          <w:tcPr>
            <w:tcW w:w="3828" w:type="dxa"/>
            <w:tcBorders>
              <w:top w:val="single" w:sz="2" w:space="0" w:color="auto"/>
              <w:bottom w:val="single" w:sz="2" w:space="0" w:color="auto"/>
            </w:tcBorders>
            <w:shd w:val="clear" w:color="auto" w:fill="auto"/>
          </w:tcPr>
          <w:p w14:paraId="13CBA562" w14:textId="77777777" w:rsidR="00865606" w:rsidRPr="00197C94" w:rsidRDefault="00865606" w:rsidP="006E09A8">
            <w:pPr>
              <w:pStyle w:val="Tabletext"/>
            </w:pPr>
            <w:r w:rsidRPr="006B1D6D">
              <w:t>The day after this Act receives the Royal Assent.</w:t>
            </w:r>
          </w:p>
        </w:tc>
        <w:tc>
          <w:tcPr>
            <w:tcW w:w="1582" w:type="dxa"/>
            <w:tcBorders>
              <w:top w:val="single" w:sz="2" w:space="0" w:color="auto"/>
              <w:bottom w:val="single" w:sz="2" w:space="0" w:color="auto"/>
            </w:tcBorders>
            <w:shd w:val="clear" w:color="auto" w:fill="auto"/>
          </w:tcPr>
          <w:p w14:paraId="06945FB2" w14:textId="1931D1A9" w:rsidR="00865606" w:rsidRPr="00197C94" w:rsidRDefault="001A35F4" w:rsidP="006E09A8">
            <w:pPr>
              <w:pStyle w:val="Tabletext"/>
            </w:pPr>
            <w:r>
              <w:t>12 April 2023</w:t>
            </w:r>
          </w:p>
        </w:tc>
      </w:tr>
      <w:tr w:rsidR="00865606" w:rsidRPr="00197C94" w14:paraId="71EEFE04" w14:textId="77777777" w:rsidTr="006E09A8">
        <w:tc>
          <w:tcPr>
            <w:tcW w:w="1701" w:type="dxa"/>
            <w:tcBorders>
              <w:top w:val="single" w:sz="2" w:space="0" w:color="auto"/>
              <w:bottom w:val="single" w:sz="2" w:space="0" w:color="auto"/>
            </w:tcBorders>
            <w:shd w:val="clear" w:color="auto" w:fill="auto"/>
          </w:tcPr>
          <w:p w14:paraId="65EB71A1" w14:textId="77777777" w:rsidR="00865606" w:rsidRPr="00197C94" w:rsidRDefault="00865606" w:rsidP="006E09A8">
            <w:pPr>
              <w:pStyle w:val="Tabletext"/>
            </w:pPr>
            <w:r w:rsidRPr="006B1D6D">
              <w:t>3.  Schedule 4, Part 1</w:t>
            </w:r>
          </w:p>
        </w:tc>
        <w:tc>
          <w:tcPr>
            <w:tcW w:w="3828" w:type="dxa"/>
            <w:tcBorders>
              <w:top w:val="single" w:sz="2" w:space="0" w:color="auto"/>
              <w:bottom w:val="single" w:sz="2" w:space="0" w:color="auto"/>
            </w:tcBorders>
            <w:shd w:val="clear" w:color="auto" w:fill="auto"/>
          </w:tcPr>
          <w:p w14:paraId="14730F6C" w14:textId="77777777" w:rsidR="00865606" w:rsidRPr="00197C94" w:rsidRDefault="00865606" w:rsidP="006E09A8">
            <w:pPr>
              <w:pStyle w:val="Tabletext"/>
            </w:pPr>
            <w:r w:rsidRPr="006B1D6D">
              <w:t>The day after this Act receives the Royal Assent.</w:t>
            </w:r>
          </w:p>
        </w:tc>
        <w:tc>
          <w:tcPr>
            <w:tcW w:w="1582" w:type="dxa"/>
            <w:tcBorders>
              <w:top w:val="single" w:sz="2" w:space="0" w:color="auto"/>
              <w:bottom w:val="single" w:sz="2" w:space="0" w:color="auto"/>
            </w:tcBorders>
            <w:shd w:val="clear" w:color="auto" w:fill="auto"/>
          </w:tcPr>
          <w:p w14:paraId="1D236539" w14:textId="6839B97B" w:rsidR="00865606" w:rsidRPr="00197C94" w:rsidRDefault="001A35F4" w:rsidP="006E09A8">
            <w:pPr>
              <w:pStyle w:val="Tabletext"/>
            </w:pPr>
            <w:r>
              <w:t>12 April 2023</w:t>
            </w:r>
          </w:p>
        </w:tc>
      </w:tr>
      <w:tr w:rsidR="00865606" w:rsidRPr="00197C94" w14:paraId="3D8610E2" w14:textId="77777777" w:rsidTr="006E09A8">
        <w:tc>
          <w:tcPr>
            <w:tcW w:w="1701" w:type="dxa"/>
            <w:tcBorders>
              <w:top w:val="single" w:sz="2" w:space="0" w:color="auto"/>
              <w:bottom w:val="single" w:sz="12" w:space="0" w:color="auto"/>
            </w:tcBorders>
            <w:shd w:val="clear" w:color="auto" w:fill="auto"/>
          </w:tcPr>
          <w:p w14:paraId="7893D623" w14:textId="77777777" w:rsidR="00865606" w:rsidRPr="00197C94" w:rsidRDefault="00865606" w:rsidP="006E09A8">
            <w:pPr>
              <w:pStyle w:val="Tabletext"/>
            </w:pPr>
            <w:r w:rsidRPr="006B1D6D">
              <w:t>4.  Schedule 4, Part 2</w:t>
            </w:r>
          </w:p>
        </w:tc>
        <w:tc>
          <w:tcPr>
            <w:tcW w:w="3828" w:type="dxa"/>
            <w:tcBorders>
              <w:top w:val="single" w:sz="2" w:space="0" w:color="auto"/>
              <w:bottom w:val="single" w:sz="12" w:space="0" w:color="auto"/>
            </w:tcBorders>
            <w:shd w:val="clear" w:color="auto" w:fill="auto"/>
          </w:tcPr>
          <w:p w14:paraId="5A8AF220" w14:textId="77777777" w:rsidR="00865606" w:rsidRPr="006B1D6D" w:rsidRDefault="00865606" w:rsidP="006E09A8">
            <w:pPr>
              <w:pStyle w:val="Tabletext"/>
            </w:pPr>
            <w:r w:rsidRPr="006B1D6D">
              <w:t>A single day to be fixed by Proclamation.</w:t>
            </w:r>
          </w:p>
          <w:p w14:paraId="1F77A7BE" w14:textId="77777777" w:rsidR="00865606" w:rsidRPr="00197C94" w:rsidRDefault="00865606" w:rsidP="006E09A8">
            <w:pPr>
              <w:pStyle w:val="Tabletext"/>
            </w:pPr>
            <w:r w:rsidRPr="006B1D6D">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14:paraId="5960DAD7" w14:textId="77777777" w:rsidR="00FC23FE" w:rsidRDefault="00E55973" w:rsidP="006E09A8">
            <w:pPr>
              <w:pStyle w:val="Tabletext"/>
            </w:pPr>
            <w:r>
              <w:t>4 September 2023</w:t>
            </w:r>
          </w:p>
          <w:p w14:paraId="4C6AF000" w14:textId="6BB6A83B" w:rsidR="00865606" w:rsidRPr="00197C94" w:rsidRDefault="00E55973" w:rsidP="006E09A8">
            <w:pPr>
              <w:pStyle w:val="Tabletext"/>
            </w:pPr>
            <w:bookmarkStart w:id="2" w:name="_GoBack"/>
            <w:bookmarkEnd w:id="2"/>
            <w:r>
              <w:t>(</w:t>
            </w:r>
            <w:r w:rsidRPr="00E55973">
              <w:t>F2023N00250</w:t>
            </w:r>
            <w:r>
              <w:t>)</w:t>
            </w:r>
          </w:p>
        </w:tc>
      </w:tr>
    </w:tbl>
    <w:p w14:paraId="5B42829F" w14:textId="77777777" w:rsidR="00865606" w:rsidRPr="006B1D6D" w:rsidRDefault="00865606" w:rsidP="00865606">
      <w:pPr>
        <w:pStyle w:val="notetext"/>
      </w:pPr>
      <w:r w:rsidRPr="006B1D6D">
        <w:t>Note:</w:t>
      </w:r>
      <w:r w:rsidRPr="006B1D6D">
        <w:tab/>
        <w:t>This table relates only to the provisions of this Act as originally enacted. It will not be amended to deal with any later amendments of this Act.</w:t>
      </w:r>
    </w:p>
    <w:p w14:paraId="65525128" w14:textId="77777777" w:rsidR="00086DB3" w:rsidRPr="00197C94" w:rsidRDefault="00086DB3" w:rsidP="00F14F69">
      <w:pPr>
        <w:pStyle w:val="subsection"/>
      </w:pPr>
      <w:r w:rsidRPr="00197C94">
        <w:tab/>
        <w:t>(2)</w:t>
      </w:r>
      <w:r w:rsidRPr="00197C94">
        <w:tab/>
        <w:t>Any information in column 3 of the table is not part of this Act. Information may be inserted in this column, or information in it may be edited, in any published version of this Act.</w:t>
      </w:r>
    </w:p>
    <w:p w14:paraId="2200624B" w14:textId="77777777" w:rsidR="00086DB3" w:rsidRPr="00197C94" w:rsidRDefault="00086DB3" w:rsidP="00F14F69">
      <w:pPr>
        <w:pStyle w:val="ActHead5"/>
      </w:pPr>
      <w:bookmarkStart w:id="3" w:name="_Toc132189642"/>
      <w:r w:rsidRPr="00F14F69">
        <w:rPr>
          <w:rStyle w:val="CharSectno"/>
        </w:rPr>
        <w:t>3</w:t>
      </w:r>
      <w:r w:rsidRPr="00197C94">
        <w:t xml:space="preserve">  Schedules</w:t>
      </w:r>
      <w:bookmarkEnd w:id="3"/>
    </w:p>
    <w:p w14:paraId="03C7AD45" w14:textId="77777777" w:rsidR="00086DB3" w:rsidRPr="00197C94" w:rsidRDefault="00086DB3" w:rsidP="00F14F69">
      <w:pPr>
        <w:pStyle w:val="subsection"/>
      </w:pPr>
      <w:r w:rsidRPr="00197C94">
        <w:tab/>
      </w:r>
      <w:r w:rsidRPr="00197C94">
        <w:tab/>
        <w:t>Legislation that is specified in a Schedule to this Act is amended or repealed as set out in the applicable items in the Schedule concerned, and any other item in a Schedule to this Act has effect according to its terms.</w:t>
      </w:r>
    </w:p>
    <w:p w14:paraId="1E4ED143" w14:textId="77777777" w:rsidR="00086DB3" w:rsidRPr="00197C94" w:rsidRDefault="00CE1435" w:rsidP="00F14F69">
      <w:pPr>
        <w:pStyle w:val="ActHead6"/>
        <w:pageBreakBefore/>
      </w:pPr>
      <w:bookmarkStart w:id="4" w:name="_Toc132189643"/>
      <w:bookmarkStart w:id="5" w:name="opcCurrentFind"/>
      <w:bookmarkStart w:id="6" w:name="opcAmSched"/>
      <w:r w:rsidRPr="00F14F69">
        <w:rPr>
          <w:rStyle w:val="CharAmSchNo"/>
        </w:rPr>
        <w:lastRenderedPageBreak/>
        <w:t>Schedule 1</w:t>
      </w:r>
      <w:r w:rsidR="00086DB3" w:rsidRPr="00197C94">
        <w:t>—</w:t>
      </w:r>
      <w:r w:rsidR="00086DB3" w:rsidRPr="00F14F69">
        <w:rPr>
          <w:rStyle w:val="CharAmSchText"/>
        </w:rPr>
        <w:t>Safeguard mechanism</w:t>
      </w:r>
      <w:bookmarkEnd w:id="4"/>
    </w:p>
    <w:p w14:paraId="50BEBCB9" w14:textId="77777777" w:rsidR="00086DB3" w:rsidRPr="00197C94" w:rsidRDefault="00AE66AE" w:rsidP="00F14F69">
      <w:pPr>
        <w:pStyle w:val="ActHead7"/>
      </w:pPr>
      <w:bookmarkStart w:id="7" w:name="_Toc132189644"/>
      <w:bookmarkEnd w:id="5"/>
      <w:r w:rsidRPr="00F14F69">
        <w:rPr>
          <w:rStyle w:val="CharAmPartNo"/>
        </w:rPr>
        <w:t>Part 1</w:t>
      </w:r>
      <w:r w:rsidR="00086DB3" w:rsidRPr="00197C94">
        <w:t>—</w:t>
      </w:r>
      <w:r w:rsidR="00086DB3" w:rsidRPr="00F14F69">
        <w:rPr>
          <w:rStyle w:val="CharAmPartText"/>
        </w:rPr>
        <w:t>Amendment of the National Greenhouse and Energy Reporting Act 2007</w:t>
      </w:r>
      <w:bookmarkEnd w:id="7"/>
    </w:p>
    <w:p w14:paraId="405AE6B0" w14:textId="77777777" w:rsidR="00086DB3" w:rsidRPr="00197C94" w:rsidRDefault="00086DB3" w:rsidP="00F14F69">
      <w:pPr>
        <w:pStyle w:val="ActHead9"/>
        <w:rPr>
          <w:i w:val="0"/>
        </w:rPr>
      </w:pPr>
      <w:bookmarkStart w:id="8" w:name="_Toc132189645"/>
      <w:r w:rsidRPr="00197C94">
        <w:t>National Greenhouse and Energy Reporting Act 2007</w:t>
      </w:r>
      <w:bookmarkEnd w:id="8"/>
    </w:p>
    <w:p w14:paraId="7A50D3D6" w14:textId="77777777" w:rsidR="00D55B77" w:rsidRPr="00197C94" w:rsidRDefault="00E44D35" w:rsidP="00F14F69">
      <w:pPr>
        <w:pStyle w:val="ItemHead"/>
      </w:pPr>
      <w:r>
        <w:t>1</w:t>
      </w:r>
      <w:r w:rsidR="00D55B77" w:rsidRPr="00197C94">
        <w:t xml:space="preserve">  </w:t>
      </w:r>
      <w:r w:rsidR="00197C94" w:rsidRPr="00197C94">
        <w:t>Subsection 3</w:t>
      </w:r>
      <w:r w:rsidR="00D55B77" w:rsidRPr="00197C94">
        <w:t>(2)</w:t>
      </w:r>
    </w:p>
    <w:p w14:paraId="09DBBA26" w14:textId="77777777" w:rsidR="00D55B77" w:rsidRPr="00197C94" w:rsidRDefault="00D55B77" w:rsidP="00F14F69">
      <w:pPr>
        <w:pStyle w:val="Item"/>
      </w:pPr>
      <w:r w:rsidRPr="00197C94">
        <w:t>Repeal the subsection, substitute:</w:t>
      </w:r>
    </w:p>
    <w:p w14:paraId="4D80EB97" w14:textId="1B4421AF" w:rsidR="00D55B77" w:rsidRPr="00197C94" w:rsidRDefault="00D55B77" w:rsidP="00F14F69">
      <w:pPr>
        <w:pStyle w:val="subsection"/>
      </w:pPr>
      <w:r w:rsidRPr="00197C94">
        <w:tab/>
        <w:t>(2)</w:t>
      </w:r>
      <w:r w:rsidRPr="00197C94">
        <w:tab/>
        <w:t xml:space="preserve">The second object of this Act is to contribute to the achievement of Australia’s greenhouse gas emissions reduction targets </w:t>
      </w:r>
      <w:r w:rsidR="00245B93" w:rsidRPr="00F15903">
        <w:t xml:space="preserve">by ensuring that each of the following outcomes (the </w:t>
      </w:r>
      <w:r w:rsidR="00245B93" w:rsidRPr="00F15903">
        <w:rPr>
          <w:b/>
          <w:i/>
        </w:rPr>
        <w:t>safeguard outcomes</w:t>
      </w:r>
      <w:r w:rsidR="00245B93" w:rsidRPr="00F15903">
        <w:t>) are achieved</w:t>
      </w:r>
      <w:r w:rsidRPr="00197C94">
        <w:t>:</w:t>
      </w:r>
    </w:p>
    <w:p w14:paraId="65DAEB00" w14:textId="0E7E6F1F" w:rsidR="00D55B77" w:rsidRPr="00197C94" w:rsidRDefault="00D55B77" w:rsidP="00F14F69">
      <w:pPr>
        <w:pStyle w:val="paragraph"/>
      </w:pPr>
      <w:r w:rsidRPr="00197C94">
        <w:tab/>
        <w:t>(a)</w:t>
      </w:r>
      <w:r w:rsidRPr="00197C94">
        <w:tab/>
        <w:t>net covered emissions of greenhouse gases from the operation of a designated large facility do not exceed the baseline applicable to the facility;</w:t>
      </w:r>
    </w:p>
    <w:p w14:paraId="7896DFB0" w14:textId="77777777" w:rsidR="00245B93" w:rsidRPr="00F15903" w:rsidRDefault="00245B93" w:rsidP="00245B93">
      <w:pPr>
        <w:pStyle w:val="paragraph"/>
      </w:pPr>
      <w:r w:rsidRPr="00F15903">
        <w:tab/>
        <w:t>(b)</w:t>
      </w:r>
      <w:r w:rsidRPr="00F15903">
        <w:tab/>
        <w:t>total net safeguard emissions for all of the financial years between 1 July 2020 and 30 June 2030 do not exceed a total of 1,233 million tonnes of carbon dioxide equivalence;</w:t>
      </w:r>
    </w:p>
    <w:p w14:paraId="4F104A6A" w14:textId="77777777" w:rsidR="00245B93" w:rsidRPr="00F15903" w:rsidRDefault="00245B93" w:rsidP="00245B93">
      <w:pPr>
        <w:pStyle w:val="paragraph"/>
      </w:pPr>
      <w:r w:rsidRPr="00F15903">
        <w:tab/>
        <w:t>(c)</w:t>
      </w:r>
      <w:r w:rsidRPr="00F15903">
        <w:tab/>
        <w:t>net safeguard emissions decline to:</w:t>
      </w:r>
    </w:p>
    <w:p w14:paraId="3F039881" w14:textId="77777777" w:rsidR="00245B93" w:rsidRPr="00F15903" w:rsidRDefault="00245B93" w:rsidP="00245B93">
      <w:pPr>
        <w:pStyle w:val="paragraphsub"/>
      </w:pPr>
      <w:r w:rsidRPr="00F15903">
        <w:tab/>
        <w:t>(i)</w:t>
      </w:r>
      <w:r w:rsidRPr="00F15903">
        <w:tab/>
        <w:t>no more than 100 million tonnes of carbon dioxide equivalence for the financial year beginning on 1 July 2029; and</w:t>
      </w:r>
    </w:p>
    <w:p w14:paraId="07FE5818" w14:textId="77777777" w:rsidR="00245B93" w:rsidRPr="00F15903" w:rsidRDefault="00245B93" w:rsidP="00245B93">
      <w:pPr>
        <w:pStyle w:val="paragraphsub"/>
      </w:pPr>
      <w:r w:rsidRPr="00F15903">
        <w:tab/>
        <w:t>(ii)</w:t>
      </w:r>
      <w:r w:rsidRPr="00F15903">
        <w:tab/>
        <w:t>zero for any financial year to begin after 30 June 2049;</w:t>
      </w:r>
    </w:p>
    <w:p w14:paraId="43865248" w14:textId="77777777" w:rsidR="00245B93" w:rsidRPr="00F15903" w:rsidRDefault="00245B93" w:rsidP="00245B93">
      <w:pPr>
        <w:pStyle w:val="paragraph"/>
      </w:pPr>
      <w:r w:rsidRPr="00F15903">
        <w:tab/>
        <w:t>(d)</w:t>
      </w:r>
      <w:r w:rsidRPr="00F15903">
        <w:tab/>
        <w:t>the 5</w:t>
      </w:r>
      <w:r>
        <w:noBreakHyphen/>
      </w:r>
      <w:r w:rsidRPr="00F15903">
        <w:t>year rolling average safeguard emissions for each financial year that begins after 30 June 2024 are lower than the past 5</w:t>
      </w:r>
      <w:r>
        <w:noBreakHyphen/>
      </w:r>
      <w:r w:rsidRPr="00F15903">
        <w:t>year rolling average safeguard emissions for that financial year;</w:t>
      </w:r>
    </w:p>
    <w:p w14:paraId="130F6B87" w14:textId="77777777" w:rsidR="00245B93" w:rsidRPr="00F15903" w:rsidRDefault="00245B93" w:rsidP="00245B93">
      <w:pPr>
        <w:pStyle w:val="paragraph"/>
      </w:pPr>
      <w:r w:rsidRPr="00F15903">
        <w:tab/>
        <w:t>(e)</w:t>
      </w:r>
      <w:r w:rsidRPr="00F15903">
        <w:tab/>
        <w:t>the responsible emitter for each designated large facility has a material incentive to invest in reducing covered emissions from the operation of the facility;</w:t>
      </w:r>
    </w:p>
    <w:p w14:paraId="519CC593" w14:textId="77777777" w:rsidR="00245B93" w:rsidRPr="00F15903" w:rsidRDefault="00245B93" w:rsidP="00245B93">
      <w:pPr>
        <w:pStyle w:val="paragraph"/>
      </w:pPr>
      <w:r w:rsidRPr="00F15903">
        <w:tab/>
        <w:t>(f)</w:t>
      </w:r>
      <w:r w:rsidRPr="00F15903">
        <w:tab/>
        <w:t>the competitiveness of trade</w:t>
      </w:r>
      <w:r>
        <w:noBreakHyphen/>
      </w:r>
      <w:r w:rsidRPr="00F15903">
        <w:t>exposed industries is appropriately supported as Australia and its regions seize the opportunities of the move to a global net zero economy.</w:t>
      </w:r>
    </w:p>
    <w:p w14:paraId="48B97060" w14:textId="77777777" w:rsidR="00AD3156" w:rsidRDefault="00E44D35" w:rsidP="00F14F69">
      <w:pPr>
        <w:pStyle w:val="ItemHead"/>
      </w:pPr>
      <w:r>
        <w:t>2</w:t>
      </w:r>
      <w:r w:rsidR="00AD3156">
        <w:t xml:space="preserve">  </w:t>
      </w:r>
      <w:r>
        <w:t>Section 7</w:t>
      </w:r>
    </w:p>
    <w:p w14:paraId="0D18EAEB" w14:textId="77777777" w:rsidR="00AD3156" w:rsidRDefault="00AD3156" w:rsidP="00F14F69">
      <w:pPr>
        <w:pStyle w:val="Item"/>
      </w:pPr>
      <w:r>
        <w:t>Insert:</w:t>
      </w:r>
    </w:p>
    <w:p w14:paraId="0FF8FD42" w14:textId="77777777" w:rsidR="00E44D35" w:rsidRPr="00197C94" w:rsidRDefault="00E44D35" w:rsidP="00F14F69">
      <w:pPr>
        <w:pStyle w:val="Definition"/>
      </w:pPr>
      <w:r w:rsidRPr="00197C94">
        <w:rPr>
          <w:b/>
          <w:i/>
        </w:rPr>
        <w:lastRenderedPageBreak/>
        <w:t>1 April</w:t>
      </w:r>
      <w:r w:rsidRPr="00197C94">
        <w:t>, when used in the safeguard provisions, means:</w:t>
      </w:r>
    </w:p>
    <w:p w14:paraId="5E18962E" w14:textId="77777777" w:rsidR="00E44D35" w:rsidRPr="00197C94" w:rsidRDefault="00E44D35" w:rsidP="00F14F69">
      <w:pPr>
        <w:pStyle w:val="paragraph"/>
      </w:pPr>
      <w:r w:rsidRPr="00197C94">
        <w:tab/>
        <w:t>(a)</w:t>
      </w:r>
      <w:r w:rsidRPr="00197C94">
        <w:tab/>
        <w:t>if the 1 April concerned is a business day—that 1 April; or</w:t>
      </w:r>
    </w:p>
    <w:p w14:paraId="70464E4E" w14:textId="77777777" w:rsidR="00AD3156" w:rsidRPr="00AD3156" w:rsidRDefault="00E44D35" w:rsidP="00F14F69">
      <w:pPr>
        <w:pStyle w:val="paragraph"/>
      </w:pPr>
      <w:r w:rsidRPr="00197C94">
        <w:tab/>
        <w:t>(b)</w:t>
      </w:r>
      <w:r w:rsidRPr="00197C94">
        <w:tab/>
        <w:t>if the 1 April concerned is not a business day—the first business day after that 1 April.</w:t>
      </w:r>
    </w:p>
    <w:p w14:paraId="5437003E" w14:textId="77777777" w:rsidR="001E3844" w:rsidRPr="00197C94" w:rsidRDefault="00E44D35" w:rsidP="00F14F69">
      <w:pPr>
        <w:pStyle w:val="ItemHead"/>
      </w:pPr>
      <w:r>
        <w:t>3</w:t>
      </w:r>
      <w:r w:rsidR="001E3844" w:rsidRPr="00197C94">
        <w:t xml:space="preserve">  </w:t>
      </w:r>
      <w:r>
        <w:t>Section 7</w:t>
      </w:r>
      <w:r w:rsidR="001E3844" w:rsidRPr="00197C94">
        <w:t xml:space="preserve"> (definition of </w:t>
      </w:r>
      <w:r w:rsidR="004941D4" w:rsidRPr="00197C94">
        <w:rPr>
          <w:i/>
        </w:rPr>
        <w:t>1 March</w:t>
      </w:r>
      <w:r w:rsidR="001E3844" w:rsidRPr="00197C94">
        <w:t>)</w:t>
      </w:r>
    </w:p>
    <w:p w14:paraId="5D1138BE" w14:textId="77777777" w:rsidR="001E3844" w:rsidRPr="00197C94" w:rsidRDefault="001E3844" w:rsidP="00F14F69">
      <w:pPr>
        <w:pStyle w:val="Item"/>
      </w:pPr>
      <w:r w:rsidRPr="00197C94">
        <w:t>Repeal the definition</w:t>
      </w:r>
      <w:r w:rsidR="00C645AC" w:rsidRPr="00197C94">
        <w:t>.</w:t>
      </w:r>
    </w:p>
    <w:p w14:paraId="78BAB247" w14:textId="77777777" w:rsidR="00086DB3" w:rsidRPr="00197C94" w:rsidRDefault="00E44D35" w:rsidP="00F14F69">
      <w:pPr>
        <w:pStyle w:val="ItemHead"/>
      </w:pPr>
      <w:r>
        <w:t>4</w:t>
      </w:r>
      <w:r w:rsidR="00086DB3" w:rsidRPr="00197C94">
        <w:t xml:space="preserve">  </w:t>
      </w:r>
      <w:r>
        <w:t>Section 7</w:t>
      </w:r>
    </w:p>
    <w:p w14:paraId="2D564528" w14:textId="77777777" w:rsidR="00086DB3" w:rsidRPr="00197C94" w:rsidRDefault="00086DB3" w:rsidP="00F14F69">
      <w:pPr>
        <w:pStyle w:val="Item"/>
      </w:pPr>
      <w:r w:rsidRPr="00197C94">
        <w:t>Insert:</w:t>
      </w:r>
    </w:p>
    <w:p w14:paraId="7806477F" w14:textId="77777777" w:rsidR="00245B93" w:rsidRPr="00F15903" w:rsidRDefault="00245B93" w:rsidP="00245B93">
      <w:pPr>
        <w:pStyle w:val="Definition"/>
      </w:pPr>
      <w:r w:rsidRPr="00F15903">
        <w:rPr>
          <w:b/>
          <w:i/>
        </w:rPr>
        <w:t>5</w:t>
      </w:r>
      <w:r>
        <w:rPr>
          <w:b/>
          <w:i/>
        </w:rPr>
        <w:noBreakHyphen/>
      </w:r>
      <w:r w:rsidRPr="00F15903">
        <w:rPr>
          <w:b/>
          <w:i/>
        </w:rPr>
        <w:t>year rolling average safeguard emissions</w:t>
      </w:r>
      <w:r w:rsidRPr="00F15903">
        <w:t>, for a financial year, means the amount, in tonnes of carbon dioxide equivalence, that is one fifth of the total amount of safeguard emissions for the 5 previous financial years.</w:t>
      </w:r>
    </w:p>
    <w:p w14:paraId="61A7D0A4" w14:textId="77777777" w:rsidR="00086DB3" w:rsidRPr="00197C94" w:rsidRDefault="00086DB3" w:rsidP="00F14F69">
      <w:pPr>
        <w:pStyle w:val="Definition"/>
      </w:pPr>
      <w:r w:rsidRPr="00197C94">
        <w:rPr>
          <w:b/>
          <w:i/>
        </w:rPr>
        <w:t>associated provisions</w:t>
      </w:r>
      <w:r w:rsidRPr="00197C94">
        <w:t xml:space="preserve"> means the following provisions:</w:t>
      </w:r>
    </w:p>
    <w:p w14:paraId="7DFC1DDC" w14:textId="77777777" w:rsidR="00086DB3" w:rsidRPr="00197C94" w:rsidRDefault="00086DB3" w:rsidP="00F14F69">
      <w:pPr>
        <w:pStyle w:val="paragraph"/>
      </w:pPr>
      <w:r w:rsidRPr="00197C94">
        <w:tab/>
        <w:t>(a)</w:t>
      </w:r>
      <w:r w:rsidRPr="00197C94">
        <w:tab/>
        <w:t>the provisions of a legislative instrument made under this Act;</w:t>
      </w:r>
    </w:p>
    <w:p w14:paraId="4C126B8B" w14:textId="77777777" w:rsidR="00086DB3" w:rsidRPr="00197C94" w:rsidRDefault="00086DB3" w:rsidP="00F14F69">
      <w:pPr>
        <w:pStyle w:val="paragraph"/>
      </w:pPr>
      <w:r w:rsidRPr="00197C94">
        <w:tab/>
        <w:t>(b)</w:t>
      </w:r>
      <w:r w:rsidRPr="00197C94">
        <w:tab/>
        <w:t>the provisions of a legislative instrument made under the regulations;</w:t>
      </w:r>
    </w:p>
    <w:p w14:paraId="79B49F9D" w14:textId="77777777" w:rsidR="00086DB3" w:rsidRPr="00197C94" w:rsidRDefault="00086DB3" w:rsidP="00F14F69">
      <w:pPr>
        <w:pStyle w:val="paragraph"/>
      </w:pPr>
      <w:r w:rsidRPr="00197C94">
        <w:tab/>
        <w:t>(c)</w:t>
      </w:r>
      <w:r w:rsidRPr="00197C94">
        <w:tab/>
        <w:t xml:space="preserve">sections 134.1, 134.2, 135.1, 135.2, 135.4, 136.1, 137.1 and 137.2 of the </w:t>
      </w:r>
      <w:r w:rsidRPr="00197C94">
        <w:rPr>
          <w:i/>
        </w:rPr>
        <w:t>Criminal Code</w:t>
      </w:r>
      <w:r w:rsidRPr="00197C94">
        <w:t>, in so far as those sections relate to:</w:t>
      </w:r>
    </w:p>
    <w:p w14:paraId="215C4E5C" w14:textId="77777777" w:rsidR="00086DB3" w:rsidRPr="00197C94" w:rsidRDefault="00086DB3" w:rsidP="00F14F69">
      <w:pPr>
        <w:pStyle w:val="paragraphsub"/>
      </w:pPr>
      <w:r w:rsidRPr="00197C94">
        <w:tab/>
        <w:t>(i)</w:t>
      </w:r>
      <w:r w:rsidRPr="00197C94">
        <w:tab/>
        <w:t>this Act; or</w:t>
      </w:r>
    </w:p>
    <w:p w14:paraId="6D36F0DE" w14:textId="77777777" w:rsidR="00086DB3" w:rsidRPr="00197C94" w:rsidRDefault="00086DB3" w:rsidP="00F14F69">
      <w:pPr>
        <w:pStyle w:val="paragraphsub"/>
      </w:pPr>
      <w:r w:rsidRPr="00197C94">
        <w:tab/>
        <w:t>(ii)</w:t>
      </w:r>
      <w:r w:rsidRPr="00197C94">
        <w:tab/>
        <w:t>a legislative instrument made under this Act; or</w:t>
      </w:r>
    </w:p>
    <w:p w14:paraId="6FC35F7E" w14:textId="77777777" w:rsidR="00086DB3" w:rsidRPr="00197C94" w:rsidRDefault="00086DB3" w:rsidP="00F14F69">
      <w:pPr>
        <w:pStyle w:val="paragraphsub"/>
      </w:pPr>
      <w:r w:rsidRPr="00197C94">
        <w:tab/>
        <w:t>(iii)</w:t>
      </w:r>
      <w:r w:rsidRPr="00197C94">
        <w:tab/>
        <w:t>a legislative instrument made under the regulations.</w:t>
      </w:r>
    </w:p>
    <w:p w14:paraId="353365E0" w14:textId="77777777" w:rsidR="00CD04C8" w:rsidRPr="00197C94" w:rsidRDefault="00CD04C8" w:rsidP="00F14F69">
      <w:pPr>
        <w:pStyle w:val="Definition"/>
      </w:pPr>
      <w:r w:rsidRPr="00197C94">
        <w:rPr>
          <w:b/>
          <w:i/>
        </w:rPr>
        <w:t>Commonwealth Registry account</w:t>
      </w:r>
      <w:r w:rsidRPr="00197C94">
        <w:t xml:space="preserve"> has the same meaning as in the </w:t>
      </w:r>
      <w:r w:rsidRPr="00197C94">
        <w:rPr>
          <w:i/>
        </w:rPr>
        <w:t>Australian National Registry of Emissions Units Act 2011</w:t>
      </w:r>
      <w:r w:rsidRPr="00197C94">
        <w:t>.</w:t>
      </w:r>
    </w:p>
    <w:p w14:paraId="0FD81B05" w14:textId="77777777" w:rsidR="00086DB3" w:rsidRPr="00197C94" w:rsidRDefault="00086DB3" w:rsidP="00F14F69">
      <w:pPr>
        <w:pStyle w:val="Definition"/>
      </w:pPr>
      <w:r w:rsidRPr="00197C94">
        <w:rPr>
          <w:b/>
          <w:i/>
        </w:rPr>
        <w:t>issue</w:t>
      </w:r>
      <w:r w:rsidRPr="00197C94">
        <w:t xml:space="preserve">, in relation to a safeguard mechanism credit unit, means issue under </w:t>
      </w:r>
      <w:r w:rsidR="00197C94" w:rsidRPr="00197C94">
        <w:t>section 2</w:t>
      </w:r>
      <w:r w:rsidRPr="00197C94">
        <w:t>2XNA.</w:t>
      </w:r>
    </w:p>
    <w:p w14:paraId="4271CA2B" w14:textId="77777777" w:rsidR="00245B93" w:rsidRPr="00F15903" w:rsidRDefault="00245B93" w:rsidP="00245B93">
      <w:pPr>
        <w:pStyle w:val="Definition"/>
      </w:pPr>
      <w:r w:rsidRPr="00F15903">
        <w:rPr>
          <w:b/>
          <w:i/>
        </w:rPr>
        <w:t>net safeguard emissions</w:t>
      </w:r>
      <w:r w:rsidRPr="00F15903">
        <w:t>, for a financial year, means the total amount, in tonnes of carbon dioxide equivalence, of net covered emissions from the operation, during the financial year, of all designated large facilities for the financial year.</w:t>
      </w:r>
    </w:p>
    <w:p w14:paraId="2265BA33" w14:textId="77777777" w:rsidR="00245B93" w:rsidRPr="00F15903" w:rsidRDefault="00245B93" w:rsidP="00245B93">
      <w:pPr>
        <w:pStyle w:val="Definition"/>
      </w:pPr>
      <w:r w:rsidRPr="00F15903">
        <w:rPr>
          <w:b/>
          <w:i/>
        </w:rPr>
        <w:t>past 5</w:t>
      </w:r>
      <w:r>
        <w:rPr>
          <w:b/>
          <w:i/>
        </w:rPr>
        <w:noBreakHyphen/>
      </w:r>
      <w:r w:rsidRPr="00F15903">
        <w:rPr>
          <w:b/>
          <w:i/>
        </w:rPr>
        <w:t>year rolling average safeguard emissions</w:t>
      </w:r>
      <w:r w:rsidRPr="00F15903">
        <w:t xml:space="preserve">, for a financial year (the </w:t>
      </w:r>
      <w:r w:rsidRPr="00F15903">
        <w:rPr>
          <w:b/>
          <w:i/>
        </w:rPr>
        <w:t>current financial year</w:t>
      </w:r>
      <w:r w:rsidRPr="00F15903">
        <w:t xml:space="preserve">), means the amount, in tonnes of </w:t>
      </w:r>
      <w:r w:rsidRPr="00F15903">
        <w:lastRenderedPageBreak/>
        <w:t>carbon dioxide equivalence, that is one fifth of the total amount of safeguard emissions for the period of 5 financial years that ended:</w:t>
      </w:r>
    </w:p>
    <w:p w14:paraId="33A5038E" w14:textId="77777777" w:rsidR="00245B93" w:rsidRPr="00F15903" w:rsidRDefault="00245B93" w:rsidP="00245B93">
      <w:pPr>
        <w:pStyle w:val="paragraph"/>
      </w:pPr>
      <w:r w:rsidRPr="00F15903">
        <w:tab/>
        <w:t>(a)</w:t>
      </w:r>
      <w:r w:rsidRPr="00F15903">
        <w:tab/>
        <w:t>if the current financial year ends before 1 July 2027—3 years before the start of the current financial year; or</w:t>
      </w:r>
    </w:p>
    <w:p w14:paraId="5C862DEF" w14:textId="77777777" w:rsidR="00245B93" w:rsidRPr="00F15903" w:rsidRDefault="00245B93" w:rsidP="00245B93">
      <w:pPr>
        <w:pStyle w:val="paragraph"/>
      </w:pPr>
      <w:r w:rsidRPr="00F15903">
        <w:tab/>
        <w:t>(b)</w:t>
      </w:r>
      <w:r w:rsidRPr="00F15903">
        <w:tab/>
        <w:t>otherwise—2 years before the start of the current financial year.</w:t>
      </w:r>
    </w:p>
    <w:p w14:paraId="70913DB8" w14:textId="77777777" w:rsidR="00086DB3" w:rsidRPr="00197C94" w:rsidRDefault="00E44D35" w:rsidP="00F14F69">
      <w:pPr>
        <w:pStyle w:val="ItemHead"/>
      </w:pPr>
      <w:r>
        <w:t>5</w:t>
      </w:r>
      <w:r w:rsidR="00086DB3" w:rsidRPr="00197C94">
        <w:t xml:space="preserve">  </w:t>
      </w:r>
      <w:r>
        <w:t>Section 7</w:t>
      </w:r>
      <w:r w:rsidR="00086DB3" w:rsidRPr="00197C94">
        <w:t xml:space="preserve"> (definition of </w:t>
      </w:r>
      <w:r w:rsidR="00086DB3" w:rsidRPr="00197C94">
        <w:rPr>
          <w:i/>
        </w:rPr>
        <w:t>registered holder</w:t>
      </w:r>
      <w:r w:rsidR="00086DB3" w:rsidRPr="00197C94">
        <w:t>)</w:t>
      </w:r>
    </w:p>
    <w:p w14:paraId="0EF9B0CF" w14:textId="77777777" w:rsidR="00086DB3" w:rsidRPr="00197C94" w:rsidRDefault="00086DB3" w:rsidP="00F14F69">
      <w:pPr>
        <w:pStyle w:val="Item"/>
      </w:pPr>
      <w:r w:rsidRPr="00197C94">
        <w:t>After “carbon unit”, insert “or a relinquishable unit”.</w:t>
      </w:r>
    </w:p>
    <w:p w14:paraId="1C00BD82" w14:textId="77777777" w:rsidR="00D05E4B" w:rsidRPr="00197C94" w:rsidRDefault="00E44D35" w:rsidP="00F14F69">
      <w:pPr>
        <w:pStyle w:val="ItemHead"/>
      </w:pPr>
      <w:r>
        <w:t>6</w:t>
      </w:r>
      <w:r w:rsidR="00D05E4B" w:rsidRPr="00197C94">
        <w:t xml:space="preserve">  </w:t>
      </w:r>
      <w:r>
        <w:t>Section 7</w:t>
      </w:r>
    </w:p>
    <w:p w14:paraId="6372E291" w14:textId="77777777" w:rsidR="00D05E4B" w:rsidRPr="00197C94" w:rsidRDefault="00D05E4B" w:rsidP="00F14F69">
      <w:pPr>
        <w:pStyle w:val="Item"/>
      </w:pPr>
      <w:r w:rsidRPr="00197C94">
        <w:t>Insert:</w:t>
      </w:r>
    </w:p>
    <w:p w14:paraId="496AB34F" w14:textId="77777777" w:rsidR="00D05E4B" w:rsidRPr="00197C94" w:rsidRDefault="00D05E4B" w:rsidP="00F14F69">
      <w:pPr>
        <w:pStyle w:val="Definition"/>
      </w:pPr>
      <w:r w:rsidRPr="00197C94">
        <w:rPr>
          <w:b/>
          <w:i/>
        </w:rPr>
        <w:t>relinquishable unit</w:t>
      </w:r>
      <w:r w:rsidRPr="00197C94">
        <w:rPr>
          <w:i/>
        </w:rPr>
        <w:t xml:space="preserve"> </w:t>
      </w:r>
      <w:r w:rsidRPr="00197C94">
        <w:t>means an Australian carbon credit unit or a safeguard mechanism credit unit.</w:t>
      </w:r>
    </w:p>
    <w:p w14:paraId="1D6DC75A" w14:textId="77777777" w:rsidR="00086DB3" w:rsidRPr="00197C94" w:rsidRDefault="00E44D35" w:rsidP="00F14F69">
      <w:pPr>
        <w:pStyle w:val="ItemHead"/>
      </w:pPr>
      <w:r>
        <w:t>7</w:t>
      </w:r>
      <w:r w:rsidR="00086DB3" w:rsidRPr="00197C94">
        <w:t xml:space="preserve">  </w:t>
      </w:r>
      <w:r>
        <w:t>Section 7</w:t>
      </w:r>
      <w:r w:rsidR="00086DB3" w:rsidRPr="00197C94">
        <w:t xml:space="preserve"> (definition of </w:t>
      </w:r>
      <w:r w:rsidR="00086DB3" w:rsidRPr="00197C94">
        <w:rPr>
          <w:i/>
        </w:rPr>
        <w:t>safeguard audit</w:t>
      </w:r>
      <w:r w:rsidR="00086DB3" w:rsidRPr="00197C94">
        <w:t>)</w:t>
      </w:r>
    </w:p>
    <w:p w14:paraId="17857F85" w14:textId="77777777" w:rsidR="00086DB3" w:rsidRPr="00197C94" w:rsidRDefault="00086DB3" w:rsidP="00F14F69">
      <w:pPr>
        <w:pStyle w:val="Item"/>
      </w:pPr>
      <w:r w:rsidRPr="00197C94">
        <w:t>Before “</w:t>
      </w:r>
      <w:r w:rsidR="00197C94" w:rsidRPr="00197C94">
        <w:t>subsection 2</w:t>
      </w:r>
      <w:r w:rsidRPr="00197C94">
        <w:t>2XQ(3)”, insert “</w:t>
      </w:r>
      <w:r w:rsidR="0071660A" w:rsidRPr="00197C94">
        <w:t>paragraph 2</w:t>
      </w:r>
      <w:r w:rsidRPr="00197C94">
        <w:t>2XNA(4)(c) or”.</w:t>
      </w:r>
    </w:p>
    <w:p w14:paraId="7779D127" w14:textId="77777777" w:rsidR="00086DB3" w:rsidRPr="00197C94" w:rsidRDefault="00E44D35" w:rsidP="00F14F69">
      <w:pPr>
        <w:pStyle w:val="ItemHead"/>
      </w:pPr>
      <w:r>
        <w:t>8</w:t>
      </w:r>
      <w:r w:rsidR="00086DB3" w:rsidRPr="00197C94">
        <w:t xml:space="preserve">  </w:t>
      </w:r>
      <w:r>
        <w:t>Section 7</w:t>
      </w:r>
      <w:r w:rsidR="00086DB3" w:rsidRPr="00197C94">
        <w:t xml:space="preserve"> (definition of </w:t>
      </w:r>
      <w:r w:rsidR="00086DB3" w:rsidRPr="00197C94">
        <w:rPr>
          <w:i/>
        </w:rPr>
        <w:t>safeguard audit report</w:t>
      </w:r>
      <w:r w:rsidR="00086DB3" w:rsidRPr="00197C94">
        <w:t>)</w:t>
      </w:r>
    </w:p>
    <w:p w14:paraId="1759BC15" w14:textId="77777777" w:rsidR="00086DB3" w:rsidRPr="00197C94" w:rsidRDefault="00086DB3" w:rsidP="00F14F69">
      <w:pPr>
        <w:pStyle w:val="Item"/>
      </w:pPr>
      <w:r w:rsidRPr="00197C94">
        <w:t>After “for the purposes of”, insert “</w:t>
      </w:r>
      <w:r w:rsidR="0071660A" w:rsidRPr="00197C94">
        <w:t>paragraph 2</w:t>
      </w:r>
      <w:r w:rsidRPr="00197C94">
        <w:t>2XNA(4)(c) or”.</w:t>
      </w:r>
    </w:p>
    <w:p w14:paraId="68912F4B" w14:textId="77777777" w:rsidR="00086DB3" w:rsidRPr="00197C94" w:rsidRDefault="00E44D35" w:rsidP="00F14F69">
      <w:pPr>
        <w:pStyle w:val="ItemHead"/>
      </w:pPr>
      <w:r>
        <w:t>9</w:t>
      </w:r>
      <w:r w:rsidR="00086DB3" w:rsidRPr="00197C94">
        <w:t xml:space="preserve">  </w:t>
      </w:r>
      <w:r>
        <w:t>Section 7</w:t>
      </w:r>
    </w:p>
    <w:p w14:paraId="24D03CE5" w14:textId="77777777" w:rsidR="00086DB3" w:rsidRPr="00197C94" w:rsidRDefault="00086DB3" w:rsidP="00F14F69">
      <w:pPr>
        <w:pStyle w:val="Item"/>
      </w:pPr>
      <w:r w:rsidRPr="00197C94">
        <w:t>Insert:</w:t>
      </w:r>
    </w:p>
    <w:p w14:paraId="5115A148" w14:textId="77777777" w:rsidR="00245B93" w:rsidRPr="00F15903" w:rsidRDefault="00245B93" w:rsidP="00245B93">
      <w:pPr>
        <w:pStyle w:val="Definition"/>
      </w:pPr>
      <w:r w:rsidRPr="00F15903">
        <w:rPr>
          <w:b/>
          <w:i/>
        </w:rPr>
        <w:t>safeguard emissions</w:t>
      </w:r>
      <w:r w:rsidRPr="00F15903">
        <w:t>, for a financial year, means the total amount, in tonnes of carbon dioxide equivalence, of covered emissions from the operation, during the financial year, of all designated large facilities for the financial year.</w:t>
      </w:r>
    </w:p>
    <w:p w14:paraId="63BCDF34" w14:textId="77777777" w:rsidR="00086DB3" w:rsidRPr="00197C94" w:rsidRDefault="00086DB3" w:rsidP="00F14F69">
      <w:pPr>
        <w:pStyle w:val="Definition"/>
      </w:pPr>
      <w:r w:rsidRPr="00197C94">
        <w:rPr>
          <w:b/>
          <w:i/>
        </w:rPr>
        <w:t>safeguard mechanism credit unit</w:t>
      </w:r>
      <w:r w:rsidRPr="00197C94">
        <w:t xml:space="preserve"> means a unit issued under </w:t>
      </w:r>
      <w:r w:rsidR="00197C94" w:rsidRPr="00197C94">
        <w:t>section 2</w:t>
      </w:r>
      <w:r w:rsidRPr="00197C94">
        <w:t>2XNA.</w:t>
      </w:r>
    </w:p>
    <w:p w14:paraId="66E54915" w14:textId="77777777" w:rsidR="00245B93" w:rsidRPr="00F15903" w:rsidRDefault="00245B93" w:rsidP="00245B93">
      <w:pPr>
        <w:pStyle w:val="Definition"/>
      </w:pPr>
      <w:r w:rsidRPr="00F15903">
        <w:rPr>
          <w:b/>
          <w:i/>
        </w:rPr>
        <w:t>safeguard outcome</w:t>
      </w:r>
      <w:r w:rsidRPr="00F15903">
        <w:t xml:space="preserve"> has the meaning given by subsection 3(2).</w:t>
      </w:r>
    </w:p>
    <w:p w14:paraId="5FCBA8B4" w14:textId="77777777" w:rsidR="0012016A" w:rsidRPr="00197C94" w:rsidRDefault="00E44D35" w:rsidP="00F14F69">
      <w:pPr>
        <w:pStyle w:val="ItemHead"/>
      </w:pPr>
      <w:r>
        <w:t>10</w:t>
      </w:r>
      <w:r w:rsidR="0012016A" w:rsidRPr="00197C94">
        <w:t xml:space="preserve">  </w:t>
      </w:r>
      <w:r>
        <w:t>Section 7</w:t>
      </w:r>
      <w:r w:rsidR="0012016A" w:rsidRPr="00197C94">
        <w:t xml:space="preserve"> (after </w:t>
      </w:r>
      <w:r w:rsidR="00197C94" w:rsidRPr="00197C94">
        <w:t>paragraph (</w:t>
      </w:r>
      <w:r w:rsidR="0012016A" w:rsidRPr="00197C94">
        <w:t xml:space="preserve">c) of the definition of </w:t>
      </w:r>
      <w:r w:rsidR="0012016A" w:rsidRPr="00197C94">
        <w:rPr>
          <w:i/>
        </w:rPr>
        <w:t>safeguard provisions</w:t>
      </w:r>
      <w:r w:rsidR="0012016A" w:rsidRPr="00197C94">
        <w:t>)</w:t>
      </w:r>
    </w:p>
    <w:p w14:paraId="2313E0ED" w14:textId="77777777" w:rsidR="0012016A" w:rsidRPr="00197C94" w:rsidRDefault="0012016A" w:rsidP="00F14F69">
      <w:pPr>
        <w:pStyle w:val="Item"/>
      </w:pPr>
      <w:r w:rsidRPr="00197C94">
        <w:t>Insert:</w:t>
      </w:r>
    </w:p>
    <w:p w14:paraId="4CA8AE47" w14:textId="77777777" w:rsidR="0012016A" w:rsidRPr="00197C94" w:rsidRDefault="0012016A" w:rsidP="00F14F69">
      <w:pPr>
        <w:pStyle w:val="paragraph"/>
      </w:pPr>
      <w:r w:rsidRPr="00197C94">
        <w:tab/>
        <w:t>(ca)</w:t>
      </w:r>
      <w:r w:rsidRPr="00197C94">
        <w:tab/>
      </w:r>
      <w:r w:rsidR="00B856E5" w:rsidRPr="00197C94">
        <w:t>paragraph 1</w:t>
      </w:r>
      <w:r w:rsidRPr="00197C94">
        <w:t>8B(3)(ba);</w:t>
      </w:r>
    </w:p>
    <w:p w14:paraId="2350DC7B" w14:textId="77777777" w:rsidR="004A3BC7" w:rsidRPr="00F15903" w:rsidRDefault="004A3BC7" w:rsidP="004A3BC7">
      <w:pPr>
        <w:pStyle w:val="ItemHead"/>
      </w:pPr>
      <w:r w:rsidRPr="00F15903">
        <w:lastRenderedPageBreak/>
        <w:t>10A  Section 7</w:t>
      </w:r>
    </w:p>
    <w:p w14:paraId="70271C3E" w14:textId="77777777" w:rsidR="004A3BC7" w:rsidRPr="00F15903" w:rsidRDefault="004A3BC7" w:rsidP="004A3BC7">
      <w:pPr>
        <w:pStyle w:val="Item"/>
      </w:pPr>
      <w:r w:rsidRPr="00F15903">
        <w:t>Insert:</w:t>
      </w:r>
    </w:p>
    <w:p w14:paraId="27737441" w14:textId="77777777" w:rsidR="004A3BC7" w:rsidRPr="00F15903" w:rsidRDefault="004A3BC7" w:rsidP="004A3BC7">
      <w:pPr>
        <w:pStyle w:val="Definition"/>
      </w:pPr>
      <w:r w:rsidRPr="00F15903">
        <w:rPr>
          <w:b/>
          <w:i/>
        </w:rPr>
        <w:t>Secretary</w:t>
      </w:r>
      <w:r w:rsidRPr="00F15903">
        <w:t xml:space="preserve"> means the Secretary of the Department.</w:t>
      </w:r>
    </w:p>
    <w:p w14:paraId="7E32ACE3" w14:textId="77777777" w:rsidR="00763729" w:rsidRPr="00197C94" w:rsidRDefault="00E44D35" w:rsidP="00F14F69">
      <w:pPr>
        <w:pStyle w:val="ItemHead"/>
      </w:pPr>
      <w:r>
        <w:t>11</w:t>
      </w:r>
      <w:r w:rsidR="00EE27A8" w:rsidRPr="00197C94">
        <w:t xml:space="preserve">  </w:t>
      </w:r>
      <w:r w:rsidR="00AE66AE" w:rsidRPr="00197C94">
        <w:t>Paragraph 9</w:t>
      </w:r>
      <w:r w:rsidR="00EE27A8" w:rsidRPr="00197C94">
        <w:t>(1)(b)</w:t>
      </w:r>
    </w:p>
    <w:p w14:paraId="791F6B29" w14:textId="77777777" w:rsidR="00EE27A8" w:rsidRPr="00197C94" w:rsidRDefault="00EE27A8" w:rsidP="00F14F69">
      <w:pPr>
        <w:pStyle w:val="Item"/>
      </w:pPr>
      <w:r w:rsidRPr="00197C94">
        <w:t>Omit “</w:t>
      </w:r>
      <w:r w:rsidR="00AE66AE" w:rsidRPr="00197C94">
        <w:t>section 5</w:t>
      </w:r>
      <w:r w:rsidRPr="00197C94">
        <w:t>4 or 54A”, substitute “</w:t>
      </w:r>
      <w:r w:rsidR="00AE66AE" w:rsidRPr="00197C94">
        <w:t>section 5</w:t>
      </w:r>
      <w:r w:rsidRPr="00197C94">
        <w:t>4, 54A or 54B”.</w:t>
      </w:r>
    </w:p>
    <w:p w14:paraId="455EF6E9" w14:textId="77777777" w:rsidR="00086DB3" w:rsidRPr="00197C94" w:rsidRDefault="00E44D35" w:rsidP="00F14F69">
      <w:pPr>
        <w:pStyle w:val="ItemHead"/>
      </w:pPr>
      <w:r>
        <w:t>12</w:t>
      </w:r>
      <w:r w:rsidR="00086DB3" w:rsidRPr="00197C94">
        <w:t xml:space="preserve">  At the end of </w:t>
      </w:r>
      <w:r w:rsidR="0029352C" w:rsidRPr="00197C94">
        <w:t>section 1</w:t>
      </w:r>
      <w:r w:rsidR="00086DB3" w:rsidRPr="00197C94">
        <w:t>0</w:t>
      </w:r>
    </w:p>
    <w:p w14:paraId="67331B97" w14:textId="77777777" w:rsidR="00086DB3" w:rsidRPr="00197C94" w:rsidRDefault="00086DB3" w:rsidP="00F14F69">
      <w:pPr>
        <w:pStyle w:val="Item"/>
      </w:pPr>
      <w:r w:rsidRPr="00197C94">
        <w:t>Add:</w:t>
      </w:r>
    </w:p>
    <w:p w14:paraId="2EB64C9E" w14:textId="77777777" w:rsidR="00086DB3" w:rsidRPr="00197C94" w:rsidRDefault="00086DB3" w:rsidP="00F14F69">
      <w:pPr>
        <w:pStyle w:val="subsection"/>
      </w:pPr>
      <w:r w:rsidRPr="00197C94">
        <w:tab/>
        <w:t>(4)</w:t>
      </w:r>
      <w:r w:rsidRPr="00197C94">
        <w:tab/>
        <w:t xml:space="preserve">A determination under </w:t>
      </w:r>
      <w:r w:rsidR="00056D6B" w:rsidRPr="00197C94">
        <w:t>subsection (</w:t>
      </w:r>
      <w:r w:rsidRPr="00197C94">
        <w:t>3) may make provision in relation to a matter by applying, adopting or incorporating, with or without modification, a matter contained in an instrument or writing:</w:t>
      </w:r>
    </w:p>
    <w:p w14:paraId="22A61E4B" w14:textId="77777777" w:rsidR="00086DB3" w:rsidRPr="00197C94" w:rsidRDefault="00086DB3" w:rsidP="00F14F69">
      <w:pPr>
        <w:pStyle w:val="paragraph"/>
      </w:pPr>
      <w:r w:rsidRPr="00197C94">
        <w:tab/>
        <w:t>(a)</w:t>
      </w:r>
      <w:r w:rsidRPr="00197C94">
        <w:tab/>
        <w:t>as in force or existing at a particular time; or</w:t>
      </w:r>
    </w:p>
    <w:p w14:paraId="59E4F55E" w14:textId="77777777" w:rsidR="00086DB3" w:rsidRPr="00197C94" w:rsidRDefault="00086DB3" w:rsidP="00F14F69">
      <w:pPr>
        <w:pStyle w:val="paragraph"/>
      </w:pPr>
      <w:r w:rsidRPr="00197C94">
        <w:tab/>
        <w:t>(b)</w:t>
      </w:r>
      <w:r w:rsidRPr="00197C94">
        <w:tab/>
        <w:t>as in force or existing from time to time.</w:t>
      </w:r>
    </w:p>
    <w:p w14:paraId="3FA5F3FC" w14:textId="77777777" w:rsidR="00086DB3" w:rsidRPr="00197C94" w:rsidRDefault="00086DB3" w:rsidP="00F14F69">
      <w:pPr>
        <w:pStyle w:val="subsection"/>
      </w:pPr>
      <w:r w:rsidRPr="00197C94">
        <w:tab/>
        <w:t>(5)</w:t>
      </w:r>
      <w:r w:rsidRPr="00197C94">
        <w:tab/>
      </w:r>
      <w:r w:rsidR="00B856E5" w:rsidRPr="00197C94">
        <w:t>Subsection (</w:t>
      </w:r>
      <w:r w:rsidRPr="00197C94">
        <w:t xml:space="preserve">4) has effect despite anything in </w:t>
      </w:r>
      <w:r w:rsidR="0029352C" w:rsidRPr="00197C94">
        <w:t>subsection 1</w:t>
      </w:r>
      <w:r w:rsidRPr="00197C94">
        <w:t xml:space="preserve">4(2) of the </w:t>
      </w:r>
      <w:r w:rsidRPr="00197C94">
        <w:rPr>
          <w:i/>
        </w:rPr>
        <w:t>Legislation Act 2003</w:t>
      </w:r>
      <w:r w:rsidRPr="00197C94">
        <w:t>.</w:t>
      </w:r>
    </w:p>
    <w:p w14:paraId="5C8DE668" w14:textId="77777777" w:rsidR="00086DB3" w:rsidRPr="00197C94" w:rsidRDefault="00086DB3" w:rsidP="00F14F69">
      <w:pPr>
        <w:pStyle w:val="subsection"/>
      </w:pPr>
      <w:r w:rsidRPr="00197C94">
        <w:tab/>
        <w:t>(6)</w:t>
      </w:r>
      <w:r w:rsidRPr="00197C94">
        <w:tab/>
        <w:t xml:space="preserve">If a determination under </w:t>
      </w:r>
      <w:r w:rsidR="00056D6B" w:rsidRPr="00197C94">
        <w:t>subsection (</w:t>
      </w:r>
      <w:r w:rsidRPr="00197C94">
        <w:t>3) makes provision in relation to a matter by applying, adopting or incorporating, with or without modification, a matter contained in an instrument or writing, the Regulator must ensure that the text of the matter applied, adopted or incorporated is published on its website.</w:t>
      </w:r>
    </w:p>
    <w:p w14:paraId="4ACD1825" w14:textId="77777777" w:rsidR="00086DB3" w:rsidRPr="00197C94" w:rsidRDefault="00086DB3" w:rsidP="00F14F69">
      <w:pPr>
        <w:pStyle w:val="subsection"/>
      </w:pPr>
      <w:r w:rsidRPr="00197C94">
        <w:tab/>
        <w:t>(7)</w:t>
      </w:r>
      <w:r w:rsidRPr="00197C94">
        <w:tab/>
      </w:r>
      <w:r w:rsidR="00B856E5" w:rsidRPr="00197C94">
        <w:t>Subsection (</w:t>
      </w:r>
      <w:r w:rsidRPr="00197C94">
        <w:t>6) does not apply if the publication would infringe copyright.</w:t>
      </w:r>
    </w:p>
    <w:p w14:paraId="392420A7" w14:textId="77777777" w:rsidR="00086DB3" w:rsidRPr="00197C94" w:rsidRDefault="00086DB3" w:rsidP="00F14F69">
      <w:pPr>
        <w:pStyle w:val="subsection"/>
      </w:pPr>
      <w:r w:rsidRPr="00197C94">
        <w:tab/>
        <w:t>(8)</w:t>
      </w:r>
      <w:r w:rsidRPr="00197C94">
        <w:tab/>
        <w:t xml:space="preserve">A determination under </w:t>
      </w:r>
      <w:r w:rsidR="00056D6B" w:rsidRPr="00197C94">
        <w:t>subsection (</w:t>
      </w:r>
      <w:r w:rsidRPr="00197C94">
        <w:t>3) may make provision in relation to a matter by conferring a power to make a decision of an administrative character on the Regulator.</w:t>
      </w:r>
    </w:p>
    <w:p w14:paraId="3A057F02" w14:textId="77777777" w:rsidR="00F07CBC" w:rsidRPr="00197C94" w:rsidRDefault="00E44D35" w:rsidP="00F14F69">
      <w:pPr>
        <w:pStyle w:val="ItemHead"/>
      </w:pPr>
      <w:r>
        <w:t>13</w:t>
      </w:r>
      <w:r w:rsidR="00F07CBC" w:rsidRPr="00197C94">
        <w:t xml:space="preserve">  Subdivision B of </w:t>
      </w:r>
      <w:r w:rsidR="00A532E7" w:rsidRPr="00197C94">
        <w:t>Division 1</w:t>
      </w:r>
      <w:r w:rsidR="00F07CBC" w:rsidRPr="00197C94">
        <w:t xml:space="preserve"> of </w:t>
      </w:r>
      <w:r w:rsidR="00A532E7" w:rsidRPr="00197C94">
        <w:t>Part 2</w:t>
      </w:r>
      <w:r w:rsidR="00F07CBC" w:rsidRPr="00197C94">
        <w:t xml:space="preserve"> (heading)</w:t>
      </w:r>
    </w:p>
    <w:p w14:paraId="7FE64F7B" w14:textId="77777777" w:rsidR="00F07CBC" w:rsidRPr="00197C94" w:rsidRDefault="00F07CBC" w:rsidP="00F14F69">
      <w:pPr>
        <w:pStyle w:val="Item"/>
      </w:pPr>
      <w:r w:rsidRPr="00197C94">
        <w:t>Omit “</w:t>
      </w:r>
      <w:r w:rsidRPr="00197C94">
        <w:rPr>
          <w:b/>
        </w:rPr>
        <w:t>responsible emitter for a designated large facility etc.</w:t>
      </w:r>
      <w:r w:rsidRPr="00197C94">
        <w:t>”, substitute “</w:t>
      </w:r>
      <w:r w:rsidRPr="00197C94">
        <w:rPr>
          <w:b/>
        </w:rPr>
        <w:t>person who is not a controlling corporation</w:t>
      </w:r>
      <w:r w:rsidRPr="00197C94">
        <w:t>”.</w:t>
      </w:r>
    </w:p>
    <w:p w14:paraId="41842722" w14:textId="77777777" w:rsidR="00F07CBC" w:rsidRPr="00197C94" w:rsidRDefault="00E44D35" w:rsidP="00F14F69">
      <w:pPr>
        <w:pStyle w:val="ItemHead"/>
      </w:pPr>
      <w:r>
        <w:t>14</w:t>
      </w:r>
      <w:r w:rsidR="00F07CBC" w:rsidRPr="00197C94">
        <w:t xml:space="preserve">  </w:t>
      </w:r>
      <w:r w:rsidR="00A532E7" w:rsidRPr="00197C94">
        <w:t>Section 1</w:t>
      </w:r>
      <w:r w:rsidR="00F07CBC" w:rsidRPr="00197C94">
        <w:t>5B (heading)</w:t>
      </w:r>
    </w:p>
    <w:p w14:paraId="05DE0A2A" w14:textId="77777777" w:rsidR="00F07CBC" w:rsidRPr="00197C94" w:rsidRDefault="00F07CBC" w:rsidP="00F14F69">
      <w:pPr>
        <w:pStyle w:val="Item"/>
      </w:pPr>
      <w:r w:rsidRPr="00197C94">
        <w:t>Omit “</w:t>
      </w:r>
      <w:r w:rsidRPr="00197C94">
        <w:rPr>
          <w:b/>
        </w:rPr>
        <w:t>responsible emitter for a designated large facility etc.</w:t>
      </w:r>
      <w:r w:rsidRPr="00197C94">
        <w:t>”, substitute “</w:t>
      </w:r>
      <w:r w:rsidRPr="00197C94">
        <w:rPr>
          <w:b/>
        </w:rPr>
        <w:t>person who is not a controlling corporation</w:t>
      </w:r>
      <w:r w:rsidRPr="00197C94">
        <w:t>”.</w:t>
      </w:r>
    </w:p>
    <w:p w14:paraId="32389353" w14:textId="77777777" w:rsidR="00350801" w:rsidRPr="00197C94" w:rsidRDefault="00E44D35" w:rsidP="00F14F69">
      <w:pPr>
        <w:pStyle w:val="ItemHead"/>
      </w:pPr>
      <w:r>
        <w:lastRenderedPageBreak/>
        <w:t>15</w:t>
      </w:r>
      <w:r w:rsidR="00350801" w:rsidRPr="00197C94">
        <w:t xml:space="preserve">  After </w:t>
      </w:r>
      <w:r w:rsidR="0029352C" w:rsidRPr="00197C94">
        <w:t>subsection 1</w:t>
      </w:r>
      <w:r w:rsidR="007C00CD" w:rsidRPr="00197C94">
        <w:t>5B(3)</w:t>
      </w:r>
    </w:p>
    <w:p w14:paraId="3F78951E" w14:textId="77777777" w:rsidR="007C00CD" w:rsidRPr="00197C94" w:rsidRDefault="007C00CD" w:rsidP="00F14F69">
      <w:pPr>
        <w:pStyle w:val="Item"/>
      </w:pPr>
      <w:r w:rsidRPr="00197C94">
        <w:t>Insert:</w:t>
      </w:r>
    </w:p>
    <w:p w14:paraId="0FFD820F" w14:textId="77777777" w:rsidR="007C00CD" w:rsidRPr="00197C94" w:rsidRDefault="007C00CD" w:rsidP="00F14F69">
      <w:pPr>
        <w:pStyle w:val="subsection"/>
      </w:pPr>
      <w:r w:rsidRPr="00197C94">
        <w:tab/>
        <w:t>(3A)</w:t>
      </w:r>
      <w:r w:rsidRPr="00197C94">
        <w:tab/>
        <w:t>A person may apply, in accordance with this section, to be registered under this Act if:</w:t>
      </w:r>
    </w:p>
    <w:p w14:paraId="0B732AFB" w14:textId="77777777" w:rsidR="007C00CD" w:rsidRPr="00197C94" w:rsidRDefault="007C00CD" w:rsidP="00F14F69">
      <w:pPr>
        <w:pStyle w:val="paragraph"/>
      </w:pPr>
      <w:r w:rsidRPr="00197C94">
        <w:tab/>
        <w:t>(a)</w:t>
      </w:r>
      <w:r w:rsidRPr="00197C94">
        <w:tab/>
        <w:t>the person has operational control</w:t>
      </w:r>
      <w:r w:rsidR="005931F1" w:rsidRPr="00197C94">
        <w:t xml:space="preserve"> </w:t>
      </w:r>
      <w:r w:rsidR="00F07CBC" w:rsidRPr="00197C94">
        <w:t>of</w:t>
      </w:r>
      <w:r w:rsidR="005931F1" w:rsidRPr="00197C94">
        <w:t xml:space="preserve"> a facility </w:t>
      </w:r>
      <w:r w:rsidR="00245BBC" w:rsidRPr="00197C94">
        <w:t>of a kind</w:t>
      </w:r>
      <w:r w:rsidR="005931F1" w:rsidRPr="00197C94">
        <w:t xml:space="preserve"> specified </w:t>
      </w:r>
      <w:r w:rsidR="003A3002" w:rsidRPr="00197C94">
        <w:t>in</w:t>
      </w:r>
      <w:r w:rsidR="005931F1" w:rsidRPr="00197C94">
        <w:t xml:space="preserve"> the safeguard rules; and</w:t>
      </w:r>
    </w:p>
    <w:p w14:paraId="5C449521" w14:textId="77777777" w:rsidR="005931F1" w:rsidRPr="00197C94" w:rsidRDefault="005931F1" w:rsidP="00F14F69">
      <w:pPr>
        <w:pStyle w:val="paragraph"/>
      </w:pPr>
      <w:r w:rsidRPr="00197C94">
        <w:tab/>
        <w:t>(b)</w:t>
      </w:r>
      <w:r w:rsidRPr="00197C94">
        <w:tab/>
        <w:t>the person is not a controlling corporation.</w:t>
      </w:r>
    </w:p>
    <w:p w14:paraId="4E1A0ACC" w14:textId="77777777" w:rsidR="005931F1" w:rsidRPr="00197C94" w:rsidRDefault="00E44D35" w:rsidP="00F14F69">
      <w:pPr>
        <w:pStyle w:val="ItemHead"/>
      </w:pPr>
      <w:r>
        <w:t>16</w:t>
      </w:r>
      <w:r w:rsidR="005931F1" w:rsidRPr="00197C94">
        <w:t xml:space="preserve">  </w:t>
      </w:r>
      <w:r w:rsidR="00CB65AE" w:rsidRPr="00197C94">
        <w:t>Sub</w:t>
      </w:r>
      <w:r w:rsidR="0029352C" w:rsidRPr="00197C94">
        <w:t>section 1</w:t>
      </w:r>
      <w:r w:rsidR="005931F1" w:rsidRPr="00197C94">
        <w:t>5B(4)</w:t>
      </w:r>
    </w:p>
    <w:p w14:paraId="581D1EF5" w14:textId="77777777" w:rsidR="0038066E" w:rsidRPr="00197C94" w:rsidRDefault="005931F1" w:rsidP="00F14F69">
      <w:pPr>
        <w:pStyle w:val="Item"/>
      </w:pPr>
      <w:r w:rsidRPr="00197C94">
        <w:t>After “</w:t>
      </w:r>
      <w:r w:rsidR="00056D6B" w:rsidRPr="00197C94">
        <w:t>subsection (</w:t>
      </w:r>
      <w:r w:rsidRPr="00197C94">
        <w:t>1)”, insert “or (</w:t>
      </w:r>
      <w:r w:rsidR="00F07CBC" w:rsidRPr="00197C94">
        <w:t>3A</w:t>
      </w:r>
      <w:r w:rsidRPr="00197C94">
        <w:t>)”.</w:t>
      </w:r>
    </w:p>
    <w:p w14:paraId="70397797" w14:textId="77777777" w:rsidR="00086DB3" w:rsidRPr="00197C94" w:rsidRDefault="00E44D35" w:rsidP="00F14F69">
      <w:pPr>
        <w:pStyle w:val="ItemHead"/>
      </w:pPr>
      <w:r>
        <w:t>17</w:t>
      </w:r>
      <w:r w:rsidR="00086DB3" w:rsidRPr="00197C94">
        <w:t xml:space="preserve">  After </w:t>
      </w:r>
      <w:r w:rsidR="00B856E5" w:rsidRPr="00197C94">
        <w:t>paragraph 1</w:t>
      </w:r>
      <w:r w:rsidR="00086DB3" w:rsidRPr="00197C94">
        <w:t>8B(3)(b)</w:t>
      </w:r>
    </w:p>
    <w:p w14:paraId="67ADCCD8" w14:textId="77777777" w:rsidR="00086DB3" w:rsidRPr="00197C94" w:rsidRDefault="00086DB3" w:rsidP="00F14F69">
      <w:pPr>
        <w:pStyle w:val="Item"/>
      </w:pPr>
      <w:r w:rsidRPr="00197C94">
        <w:t>Insert:</w:t>
      </w:r>
    </w:p>
    <w:p w14:paraId="11987761" w14:textId="77777777" w:rsidR="00086DB3" w:rsidRPr="00197C94" w:rsidRDefault="00086DB3" w:rsidP="00F14F69">
      <w:pPr>
        <w:pStyle w:val="paragraph"/>
      </w:pPr>
      <w:r w:rsidRPr="00197C94">
        <w:tab/>
        <w:t>(ba)</w:t>
      </w:r>
      <w:r w:rsidRPr="00197C94">
        <w:tab/>
        <w:t>if the person has been issued safeguard mechanism credit units—the person has complied with any requirements specified in the safeguard rules for the purposes of this paragraph; and</w:t>
      </w:r>
    </w:p>
    <w:p w14:paraId="21286FD9" w14:textId="77777777" w:rsidR="00086DB3" w:rsidRPr="00197C94" w:rsidRDefault="00E44D35" w:rsidP="00F14F69">
      <w:pPr>
        <w:pStyle w:val="ItemHead"/>
      </w:pPr>
      <w:r>
        <w:t>18</w:t>
      </w:r>
      <w:r w:rsidR="00086DB3" w:rsidRPr="00197C94">
        <w:t xml:space="preserve">  </w:t>
      </w:r>
      <w:r w:rsidR="00AE66AE" w:rsidRPr="00197C94">
        <w:t>Paragraph 2</w:t>
      </w:r>
      <w:r w:rsidR="00086DB3" w:rsidRPr="00197C94">
        <w:t>2XB(1)(b)</w:t>
      </w:r>
    </w:p>
    <w:p w14:paraId="2757A6BC" w14:textId="77777777" w:rsidR="00086DB3" w:rsidRPr="00197C94" w:rsidRDefault="00086DB3" w:rsidP="00F14F69">
      <w:pPr>
        <w:pStyle w:val="Item"/>
      </w:pPr>
      <w:r w:rsidRPr="00197C94">
        <w:t>Repeal the paragraph, substitute:</w:t>
      </w:r>
    </w:p>
    <w:p w14:paraId="68A43809" w14:textId="77777777" w:rsidR="00086DB3" w:rsidRPr="00197C94" w:rsidRDefault="00086DB3" w:rsidP="00F14F69">
      <w:pPr>
        <w:pStyle w:val="paragraph"/>
      </w:pPr>
      <w:r w:rsidRPr="00197C94">
        <w:tab/>
        <w:t>(b)</w:t>
      </w:r>
      <w:r w:rsidRPr="00197C94">
        <w:tab/>
        <w:t>either:</w:t>
      </w:r>
    </w:p>
    <w:p w14:paraId="7F06A4E1" w14:textId="77777777" w:rsidR="00086DB3" w:rsidRPr="00197C94" w:rsidRDefault="00086DB3" w:rsidP="00F14F69">
      <w:pPr>
        <w:pStyle w:val="paragraphsub"/>
      </w:pPr>
      <w:r w:rsidRPr="00197C94">
        <w:tab/>
        <w:t>(i)</w:t>
      </w:r>
      <w:r w:rsidRPr="00197C94">
        <w:tab/>
        <w:t>at least one day in the relevant financial year is included in a monitoring period for the facility in relation to the person; or</w:t>
      </w:r>
    </w:p>
    <w:p w14:paraId="3CF0565B" w14:textId="77777777" w:rsidR="00086DB3" w:rsidRPr="00197C94" w:rsidRDefault="00086DB3" w:rsidP="00F14F69">
      <w:pPr>
        <w:pStyle w:val="paragraphsub"/>
      </w:pPr>
      <w:r w:rsidRPr="00197C94">
        <w:tab/>
        <w:t>(ii)</w:t>
      </w:r>
      <w:r w:rsidRPr="00197C94">
        <w:tab/>
        <w:t xml:space="preserve">the facility is </w:t>
      </w:r>
      <w:r w:rsidR="00D004F7" w:rsidRPr="00197C94">
        <w:t>specified in the safeguard rules</w:t>
      </w:r>
      <w:r w:rsidRPr="00197C94">
        <w:t>; and</w:t>
      </w:r>
    </w:p>
    <w:p w14:paraId="6B2DBC65" w14:textId="77777777" w:rsidR="00BC50A3" w:rsidRPr="00197C94" w:rsidRDefault="00E44D35" w:rsidP="00F14F69">
      <w:pPr>
        <w:pStyle w:val="ItemHead"/>
      </w:pPr>
      <w:r>
        <w:t>19</w:t>
      </w:r>
      <w:r w:rsidR="00BC50A3" w:rsidRPr="00197C94">
        <w:t xml:space="preserve">  </w:t>
      </w:r>
      <w:r w:rsidR="00197C94" w:rsidRPr="00197C94">
        <w:t>Subsection 2</w:t>
      </w:r>
      <w:r w:rsidR="00BC50A3" w:rsidRPr="00197C94">
        <w:t>2XB(1) (note)</w:t>
      </w:r>
    </w:p>
    <w:p w14:paraId="54A158A4" w14:textId="77777777" w:rsidR="00BC50A3" w:rsidRPr="00197C94" w:rsidRDefault="00BC50A3" w:rsidP="00F14F69">
      <w:pPr>
        <w:pStyle w:val="Item"/>
      </w:pPr>
      <w:r w:rsidRPr="00197C94">
        <w:t>After “Note”, insert “1”.</w:t>
      </w:r>
    </w:p>
    <w:p w14:paraId="4CD25F6C" w14:textId="77777777" w:rsidR="00BC50A3" w:rsidRPr="00197C94" w:rsidRDefault="00E44D35" w:rsidP="00F14F69">
      <w:pPr>
        <w:pStyle w:val="ItemHead"/>
      </w:pPr>
      <w:r>
        <w:t>20</w:t>
      </w:r>
      <w:r w:rsidR="00BC50A3" w:rsidRPr="00197C94">
        <w:t xml:space="preserve">  At the end of </w:t>
      </w:r>
      <w:r w:rsidR="00197C94" w:rsidRPr="00197C94">
        <w:t>subsection 2</w:t>
      </w:r>
      <w:r w:rsidR="00BC50A3" w:rsidRPr="00197C94">
        <w:t>2XB(1)</w:t>
      </w:r>
    </w:p>
    <w:p w14:paraId="3DA395E4" w14:textId="77777777" w:rsidR="00BC50A3" w:rsidRPr="00197C94" w:rsidRDefault="00BC50A3" w:rsidP="00F14F69">
      <w:pPr>
        <w:pStyle w:val="Item"/>
      </w:pPr>
      <w:r w:rsidRPr="00197C94">
        <w:t>Add:</w:t>
      </w:r>
    </w:p>
    <w:p w14:paraId="47BA15A2" w14:textId="77777777" w:rsidR="00BC50A3" w:rsidRPr="00197C94" w:rsidRDefault="00BC50A3" w:rsidP="00F14F69">
      <w:pPr>
        <w:pStyle w:val="notetext"/>
      </w:pPr>
      <w:r w:rsidRPr="00197C94">
        <w:t>Note 2:</w:t>
      </w:r>
      <w:r w:rsidRPr="00197C94">
        <w:tab/>
        <w:t xml:space="preserve">For specification by class, see </w:t>
      </w:r>
      <w:r w:rsidR="0029352C" w:rsidRPr="00197C94">
        <w:t>subsection 1</w:t>
      </w:r>
      <w:r w:rsidRPr="00197C94">
        <w:t xml:space="preserve">3(3) of the </w:t>
      </w:r>
      <w:r w:rsidRPr="00197C94">
        <w:rPr>
          <w:i/>
        </w:rPr>
        <w:t>Legislation Act 2003</w:t>
      </w:r>
      <w:r w:rsidRPr="00197C94">
        <w:t>.</w:t>
      </w:r>
    </w:p>
    <w:p w14:paraId="48DCBE78" w14:textId="77777777" w:rsidR="00086DB3" w:rsidRPr="00197C94" w:rsidRDefault="00E44D35" w:rsidP="00F14F69">
      <w:pPr>
        <w:pStyle w:val="ItemHead"/>
      </w:pPr>
      <w:r>
        <w:t>21</w:t>
      </w:r>
      <w:r w:rsidR="00086DB3" w:rsidRPr="00197C94">
        <w:t xml:space="preserve">  At the end of </w:t>
      </w:r>
      <w:r w:rsidR="00197C94" w:rsidRPr="00197C94">
        <w:t>section 2</w:t>
      </w:r>
      <w:r w:rsidR="00086DB3" w:rsidRPr="00197C94">
        <w:t>2XD</w:t>
      </w:r>
    </w:p>
    <w:p w14:paraId="5783DA88" w14:textId="77777777" w:rsidR="00086DB3" w:rsidRPr="00197C94" w:rsidRDefault="00086DB3" w:rsidP="00F14F69">
      <w:pPr>
        <w:pStyle w:val="Item"/>
      </w:pPr>
      <w:r w:rsidRPr="00197C94">
        <w:t>Add:</w:t>
      </w:r>
    </w:p>
    <w:p w14:paraId="7863848B" w14:textId="77777777" w:rsidR="00086DB3" w:rsidRPr="00197C94" w:rsidRDefault="00086DB3" w:rsidP="00F14F69">
      <w:pPr>
        <w:pStyle w:val="SOBullet"/>
      </w:pPr>
      <w:r w:rsidRPr="00197C94">
        <w:lastRenderedPageBreak/>
        <w:t>•</w:t>
      </w:r>
      <w:r w:rsidRPr="00197C94">
        <w:tab/>
        <w:t>This Part also sets up a scheme for issuing and relinquishing safeguard mechanism credit units.</w:t>
      </w:r>
    </w:p>
    <w:p w14:paraId="1CE0D357" w14:textId="77777777" w:rsidR="00FB7835" w:rsidRPr="00197C94" w:rsidRDefault="00E44D35" w:rsidP="00F14F69">
      <w:pPr>
        <w:pStyle w:val="ItemHead"/>
      </w:pPr>
      <w:r>
        <w:t>22</w:t>
      </w:r>
      <w:r w:rsidR="00FB7835" w:rsidRPr="00197C94">
        <w:t xml:space="preserve">  </w:t>
      </w:r>
      <w:r w:rsidR="00197C94" w:rsidRPr="00197C94">
        <w:t>Subsection 2</w:t>
      </w:r>
      <w:r w:rsidR="00FB7835" w:rsidRPr="00197C94">
        <w:t>2XF(1)</w:t>
      </w:r>
    </w:p>
    <w:p w14:paraId="78187A68" w14:textId="77777777" w:rsidR="00FB7835" w:rsidRPr="00197C94" w:rsidRDefault="00FB7835" w:rsidP="00F14F69">
      <w:pPr>
        <w:pStyle w:val="Item"/>
      </w:pPr>
      <w:r w:rsidRPr="00197C94">
        <w:t>Omit “(1)”.</w:t>
      </w:r>
    </w:p>
    <w:p w14:paraId="5E1CE4C3" w14:textId="77777777" w:rsidR="00FB7835" w:rsidRPr="00197C94" w:rsidRDefault="00E44D35" w:rsidP="00F14F69">
      <w:pPr>
        <w:pStyle w:val="ItemHead"/>
      </w:pPr>
      <w:r>
        <w:t>23</w:t>
      </w:r>
      <w:r w:rsidR="00FB7835" w:rsidRPr="00197C94">
        <w:t xml:space="preserve">  </w:t>
      </w:r>
      <w:r w:rsidR="00197C94" w:rsidRPr="00197C94">
        <w:t>Subsection 2</w:t>
      </w:r>
      <w:r w:rsidR="00FB7835" w:rsidRPr="00197C94">
        <w:t>2XF(1)</w:t>
      </w:r>
    </w:p>
    <w:p w14:paraId="1580E5C8" w14:textId="77777777" w:rsidR="00FB7835" w:rsidRPr="00197C94" w:rsidRDefault="00FB7835" w:rsidP="00F14F69">
      <w:pPr>
        <w:pStyle w:val="Item"/>
      </w:pPr>
      <w:r w:rsidRPr="00197C94">
        <w:t>Omit “at any time on or after”.</w:t>
      </w:r>
    </w:p>
    <w:p w14:paraId="0CFBF470" w14:textId="77777777" w:rsidR="00FB7835" w:rsidRPr="00197C94" w:rsidRDefault="00E44D35" w:rsidP="00F14F69">
      <w:pPr>
        <w:pStyle w:val="ItemHead"/>
      </w:pPr>
      <w:r>
        <w:t>24</w:t>
      </w:r>
      <w:r w:rsidR="00FB7835" w:rsidRPr="00197C94">
        <w:t xml:space="preserve">  Paragraphs 22XF(1)(c) and (d)</w:t>
      </w:r>
    </w:p>
    <w:p w14:paraId="38DD2ACE" w14:textId="77777777" w:rsidR="00FB7835" w:rsidRPr="00197C94" w:rsidRDefault="00FB7835" w:rsidP="00F14F69">
      <w:pPr>
        <w:pStyle w:val="Item"/>
      </w:pPr>
      <w:r w:rsidRPr="00197C94">
        <w:t xml:space="preserve">Omit “1 March”, substitute “on </w:t>
      </w:r>
      <w:r w:rsidR="000C7FB0" w:rsidRPr="00197C94">
        <w:t xml:space="preserve">the </w:t>
      </w:r>
      <w:r w:rsidR="00197C94" w:rsidRPr="00197C94">
        <w:t>1 April</w:t>
      </w:r>
      <w:r w:rsidRPr="00197C94">
        <w:t>”.</w:t>
      </w:r>
    </w:p>
    <w:p w14:paraId="17BFEA91" w14:textId="77777777" w:rsidR="00FB7835" w:rsidRPr="00197C94" w:rsidRDefault="00E44D35" w:rsidP="00F14F69">
      <w:pPr>
        <w:pStyle w:val="ItemHead"/>
      </w:pPr>
      <w:r>
        <w:t>25</w:t>
      </w:r>
      <w:r w:rsidR="00FB7835" w:rsidRPr="00197C94">
        <w:t xml:space="preserve">  </w:t>
      </w:r>
      <w:r w:rsidR="00197C94" w:rsidRPr="00197C94">
        <w:t>Subsection 2</w:t>
      </w:r>
      <w:r w:rsidR="00FB7835" w:rsidRPr="00197C94">
        <w:t>2XF(1) (penalty)</w:t>
      </w:r>
    </w:p>
    <w:p w14:paraId="38968C53" w14:textId="77777777" w:rsidR="00FB7835" w:rsidRPr="00197C94" w:rsidRDefault="00FB7835" w:rsidP="00F14F69">
      <w:pPr>
        <w:pStyle w:val="Item"/>
      </w:pPr>
      <w:r w:rsidRPr="00197C94">
        <w:t>Repeal the penalty, substitute:</w:t>
      </w:r>
    </w:p>
    <w:p w14:paraId="02922938" w14:textId="77777777" w:rsidR="00FB7835" w:rsidRPr="00197C94" w:rsidRDefault="00FB7835" w:rsidP="00F14F69">
      <w:pPr>
        <w:pStyle w:val="Penalty"/>
      </w:pPr>
      <w:r w:rsidRPr="00197C94">
        <w:t>Civil penalty:</w:t>
      </w:r>
      <w:r w:rsidRPr="00197C94">
        <w:tab/>
        <w:t>The number of penalty units that is equal to the difference between the net emissions number for the facility for the monitoring period and the baseline emissions number for the facility for the monitoring period.</w:t>
      </w:r>
    </w:p>
    <w:p w14:paraId="3C43ED63" w14:textId="77777777" w:rsidR="008D09A5" w:rsidRPr="00197C94" w:rsidRDefault="00E44D35" w:rsidP="00F14F69">
      <w:pPr>
        <w:pStyle w:val="ItemHead"/>
      </w:pPr>
      <w:r>
        <w:t>26</w:t>
      </w:r>
      <w:r w:rsidR="008D09A5" w:rsidRPr="00197C94">
        <w:t xml:space="preserve">  Subsections 22XF(2) to (4)</w:t>
      </w:r>
    </w:p>
    <w:p w14:paraId="14F6B09B" w14:textId="77777777" w:rsidR="008D09A5" w:rsidRPr="00197C94" w:rsidRDefault="008D09A5" w:rsidP="00F14F69">
      <w:pPr>
        <w:pStyle w:val="Item"/>
      </w:pPr>
      <w:r w:rsidRPr="00197C94">
        <w:t>Repeal the subsections.</w:t>
      </w:r>
    </w:p>
    <w:p w14:paraId="56E1F948" w14:textId="77777777" w:rsidR="004963EF" w:rsidRPr="00197C94" w:rsidRDefault="00E44D35" w:rsidP="00F14F69">
      <w:pPr>
        <w:pStyle w:val="ItemHead"/>
      </w:pPr>
      <w:r>
        <w:t>27</w:t>
      </w:r>
      <w:r w:rsidR="001066D2" w:rsidRPr="00197C94">
        <w:t xml:space="preserve">  </w:t>
      </w:r>
      <w:r w:rsidR="00197C94" w:rsidRPr="00197C94">
        <w:t>Subsection 2</w:t>
      </w:r>
      <w:r w:rsidR="001066D2" w:rsidRPr="00197C94">
        <w:t>2XK(2)</w:t>
      </w:r>
    </w:p>
    <w:p w14:paraId="36252A3B" w14:textId="77777777" w:rsidR="001066D2" w:rsidRPr="00197C94" w:rsidRDefault="001066D2" w:rsidP="00F14F69">
      <w:pPr>
        <w:pStyle w:val="Item"/>
      </w:pPr>
      <w:r w:rsidRPr="00197C94">
        <w:t>Omit “by the number of prescribed carbon units surrendered.”, substitute</w:t>
      </w:r>
      <w:r w:rsidR="00CA4DF7" w:rsidRPr="00197C94">
        <w:t>:</w:t>
      </w:r>
    </w:p>
    <w:p w14:paraId="4AD1E290" w14:textId="77777777" w:rsidR="001066D2" w:rsidRPr="00197C94" w:rsidRDefault="001066D2" w:rsidP="00F14F69">
      <w:pPr>
        <w:pStyle w:val="subsection2"/>
      </w:pPr>
      <w:r w:rsidRPr="00197C94">
        <w:t>by:</w:t>
      </w:r>
    </w:p>
    <w:p w14:paraId="70ED92F0" w14:textId="77777777" w:rsidR="001066D2" w:rsidRPr="00197C94" w:rsidRDefault="001066D2" w:rsidP="00F14F69">
      <w:pPr>
        <w:pStyle w:val="paragraph"/>
      </w:pPr>
      <w:r w:rsidRPr="00197C94">
        <w:tab/>
        <w:t>(c)</w:t>
      </w:r>
      <w:r w:rsidRPr="00197C94">
        <w:tab/>
        <w:t xml:space="preserve">if the safeguard rules provide that this paragraph </w:t>
      </w:r>
      <w:r w:rsidR="00D439AA" w:rsidRPr="00197C94">
        <w:t>applies to</w:t>
      </w:r>
      <w:r w:rsidRPr="00197C94">
        <w:t xml:space="preserve"> the surrender of those units—the number worked out in accordance with the safeguard rules for that surrender; or</w:t>
      </w:r>
    </w:p>
    <w:p w14:paraId="652AFF37" w14:textId="77777777" w:rsidR="001066D2" w:rsidRPr="00197C94" w:rsidRDefault="001066D2" w:rsidP="00F14F69">
      <w:pPr>
        <w:pStyle w:val="paragraph"/>
      </w:pPr>
      <w:r w:rsidRPr="00197C94">
        <w:tab/>
        <w:t>(d)</w:t>
      </w:r>
      <w:r w:rsidRPr="00197C94">
        <w:tab/>
        <w:t>otherwise—the number of units surrendered.</w:t>
      </w:r>
    </w:p>
    <w:p w14:paraId="3D8DCEE7" w14:textId="77777777" w:rsidR="001066D2" w:rsidRPr="00197C94" w:rsidRDefault="00E44D35" w:rsidP="00F14F69">
      <w:pPr>
        <w:pStyle w:val="ItemHead"/>
      </w:pPr>
      <w:r>
        <w:t>28</w:t>
      </w:r>
      <w:r w:rsidR="001066D2" w:rsidRPr="00197C94">
        <w:t xml:space="preserve">  After </w:t>
      </w:r>
      <w:r w:rsidR="00197C94" w:rsidRPr="00197C94">
        <w:t>subsection 2</w:t>
      </w:r>
      <w:r w:rsidR="001066D2" w:rsidRPr="00197C94">
        <w:t>2XK(</w:t>
      </w:r>
      <w:r w:rsidR="00873791" w:rsidRPr="00197C94">
        <w:t>2</w:t>
      </w:r>
      <w:r w:rsidR="001066D2" w:rsidRPr="00197C94">
        <w:t>)</w:t>
      </w:r>
    </w:p>
    <w:p w14:paraId="0447394E" w14:textId="77777777" w:rsidR="001066D2" w:rsidRPr="00197C94" w:rsidRDefault="001066D2" w:rsidP="00F14F69">
      <w:pPr>
        <w:pStyle w:val="Item"/>
      </w:pPr>
      <w:r w:rsidRPr="00197C94">
        <w:t>Insert:</w:t>
      </w:r>
    </w:p>
    <w:p w14:paraId="3B6E2074" w14:textId="77777777" w:rsidR="001066D2" w:rsidRPr="00197C94" w:rsidRDefault="001066D2" w:rsidP="00F14F69">
      <w:pPr>
        <w:pStyle w:val="subsection"/>
      </w:pPr>
      <w:r w:rsidRPr="00197C94">
        <w:tab/>
        <w:t>(</w:t>
      </w:r>
      <w:r w:rsidR="00873791" w:rsidRPr="00197C94">
        <w:t>2</w:t>
      </w:r>
      <w:r w:rsidRPr="00197C94">
        <w:t>A)</w:t>
      </w:r>
      <w:r w:rsidRPr="00197C94">
        <w:tab/>
        <w:t xml:space="preserve">Safeguard rules made for the purposes of </w:t>
      </w:r>
      <w:r w:rsidR="00197C94" w:rsidRPr="00197C94">
        <w:t>paragraph (</w:t>
      </w:r>
      <w:r w:rsidRPr="00197C94">
        <w:t>2)(c) may provide that</w:t>
      </w:r>
      <w:r w:rsidR="00D439AA" w:rsidRPr="00197C94">
        <w:t xml:space="preserve"> if:</w:t>
      </w:r>
    </w:p>
    <w:p w14:paraId="0ADFE80C" w14:textId="77777777" w:rsidR="00A11119" w:rsidRPr="00197C94" w:rsidRDefault="00670DC5" w:rsidP="00F14F69">
      <w:pPr>
        <w:pStyle w:val="paragraph"/>
      </w:pPr>
      <w:r w:rsidRPr="00197C94">
        <w:lastRenderedPageBreak/>
        <w:tab/>
        <w:t>(a)</w:t>
      </w:r>
      <w:r w:rsidRPr="00197C94">
        <w:tab/>
        <w:t>a person</w:t>
      </w:r>
      <w:r w:rsidR="00A11119" w:rsidRPr="00197C94">
        <w:t>:</w:t>
      </w:r>
    </w:p>
    <w:p w14:paraId="4AD5C909" w14:textId="77777777" w:rsidR="00A11119" w:rsidRPr="00197C94" w:rsidRDefault="00A11119" w:rsidP="00F14F69">
      <w:pPr>
        <w:pStyle w:val="paragraphsub"/>
      </w:pPr>
      <w:r w:rsidRPr="00197C94">
        <w:tab/>
        <w:t>(i)</w:t>
      </w:r>
      <w:r w:rsidRPr="00197C94">
        <w:tab/>
        <w:t>s</w:t>
      </w:r>
      <w:r w:rsidR="00670DC5" w:rsidRPr="00197C94">
        <w:t>urrendered</w:t>
      </w:r>
      <w:r w:rsidRPr="00197C94">
        <w:t>; or</w:t>
      </w:r>
    </w:p>
    <w:p w14:paraId="068E2C59" w14:textId="77777777" w:rsidR="00A11119" w:rsidRPr="00197C94" w:rsidRDefault="00A11119" w:rsidP="00F14F69">
      <w:pPr>
        <w:pStyle w:val="paragraphsub"/>
      </w:pPr>
      <w:r w:rsidRPr="00197C94">
        <w:tab/>
        <w:t>(ii)</w:t>
      </w:r>
      <w:r w:rsidRPr="00197C94">
        <w:tab/>
        <w:t xml:space="preserve">because of safeguard rules made for the purposes of </w:t>
      </w:r>
      <w:r w:rsidR="00197C94" w:rsidRPr="00197C94">
        <w:t>paragraph (</w:t>
      </w:r>
      <w:r w:rsidRPr="00197C94">
        <w:t>3)(d)</w:t>
      </w:r>
      <w:r w:rsidR="00CA4DF7" w:rsidRPr="00197C94">
        <w:t>,</w:t>
      </w:r>
      <w:r w:rsidRPr="00197C94">
        <w:t xml:space="preserve"> is taken</w:t>
      </w:r>
      <w:r w:rsidR="00C94271" w:rsidRPr="00197C94">
        <w:t xml:space="preserve"> </w:t>
      </w:r>
      <w:r w:rsidRPr="00197C94">
        <w:t>to have surrendered;</w:t>
      </w:r>
    </w:p>
    <w:p w14:paraId="17481027" w14:textId="77777777" w:rsidR="00D439AA" w:rsidRPr="00197C94" w:rsidRDefault="00A11119" w:rsidP="00F14F69">
      <w:pPr>
        <w:pStyle w:val="paragraph"/>
      </w:pPr>
      <w:r w:rsidRPr="00197C94">
        <w:tab/>
      </w:r>
      <w:r w:rsidRPr="00197C94">
        <w:tab/>
      </w:r>
      <w:r w:rsidR="00670DC5" w:rsidRPr="00197C94">
        <w:t>a number of prescribed carbon units for the purpose of reducing the net emissions number for a facility for a period; and</w:t>
      </w:r>
    </w:p>
    <w:p w14:paraId="42A05606" w14:textId="77777777" w:rsidR="00926E55" w:rsidRPr="00197C94" w:rsidRDefault="00670DC5" w:rsidP="00F14F69">
      <w:pPr>
        <w:pStyle w:val="paragraph"/>
      </w:pPr>
      <w:r w:rsidRPr="00197C94">
        <w:tab/>
        <w:t>(b)</w:t>
      </w:r>
      <w:r w:rsidRPr="00197C94">
        <w:tab/>
        <w:t>some or all of those units</w:t>
      </w:r>
      <w:r w:rsidR="00926E55" w:rsidRPr="00197C94">
        <w:t>:</w:t>
      </w:r>
    </w:p>
    <w:p w14:paraId="1C110451" w14:textId="77777777" w:rsidR="00670DC5" w:rsidRPr="00197C94" w:rsidRDefault="00926E55" w:rsidP="00F14F69">
      <w:pPr>
        <w:pStyle w:val="paragraphsub"/>
      </w:pPr>
      <w:r w:rsidRPr="00197C94">
        <w:tab/>
        <w:t>(i)</w:t>
      </w:r>
      <w:r w:rsidRPr="00197C94">
        <w:tab/>
      </w:r>
      <w:r w:rsidR="00670DC5" w:rsidRPr="00197C94">
        <w:t>are prescribed carbon units of a specified kind;</w:t>
      </w:r>
      <w:r w:rsidRPr="00197C94">
        <w:t xml:space="preserve"> or</w:t>
      </w:r>
    </w:p>
    <w:p w14:paraId="53DF4CA0" w14:textId="77777777" w:rsidR="00926E55" w:rsidRPr="00197C94" w:rsidRDefault="00926E55" w:rsidP="00F14F69">
      <w:pPr>
        <w:pStyle w:val="paragraphsub"/>
      </w:pPr>
      <w:r w:rsidRPr="00197C94">
        <w:tab/>
        <w:t>(ii)</w:t>
      </w:r>
      <w:r w:rsidRPr="00197C94">
        <w:tab/>
        <w:t>satisfy specified conditions;</w:t>
      </w:r>
    </w:p>
    <w:p w14:paraId="388B6E9E" w14:textId="77777777" w:rsidR="00670DC5" w:rsidRPr="00197C94" w:rsidRDefault="00670DC5" w:rsidP="00F14F69">
      <w:pPr>
        <w:pStyle w:val="subsection2"/>
      </w:pPr>
      <w:r w:rsidRPr="00197C94">
        <w:t xml:space="preserve">the </w:t>
      </w:r>
      <w:r w:rsidRPr="00197C94">
        <w:rPr>
          <w:b/>
          <w:i/>
        </w:rPr>
        <w:t>net emissions number</w:t>
      </w:r>
      <w:r w:rsidRPr="00197C94">
        <w:t xml:space="preserve"> for the facility for the period is reduced (but not below zero) by</w:t>
      </w:r>
      <w:r w:rsidR="00A11119" w:rsidRPr="00197C94">
        <w:t xml:space="preserve"> a number</w:t>
      </w:r>
      <w:r w:rsidR="009F011B" w:rsidRPr="00197C94">
        <w:t>, worked out in accordance with those rules,</w:t>
      </w:r>
      <w:r w:rsidR="00A11119" w:rsidRPr="00197C94">
        <w:t xml:space="preserve"> that is less than</w:t>
      </w:r>
      <w:r w:rsidRPr="00197C94">
        <w:t xml:space="preserve"> the number of prescribed carbon units surrendered.</w:t>
      </w:r>
    </w:p>
    <w:p w14:paraId="581F6ABB" w14:textId="77777777" w:rsidR="00D439AA" w:rsidRPr="00197C94" w:rsidRDefault="00C94271" w:rsidP="00F14F69">
      <w:pPr>
        <w:pStyle w:val="subsection"/>
      </w:pPr>
      <w:r w:rsidRPr="00197C94">
        <w:tab/>
        <w:t>(</w:t>
      </w:r>
      <w:r w:rsidR="00873791" w:rsidRPr="00197C94">
        <w:t>2</w:t>
      </w:r>
      <w:r w:rsidRPr="00197C94">
        <w:t>B)</w:t>
      </w:r>
      <w:r w:rsidRPr="00197C94">
        <w:tab/>
      </w:r>
      <w:r w:rsidR="00B856E5" w:rsidRPr="00197C94">
        <w:t>Subsection (</w:t>
      </w:r>
      <w:r w:rsidR="00873791" w:rsidRPr="00197C94">
        <w:t>2</w:t>
      </w:r>
      <w:r w:rsidRPr="00197C94">
        <w:t xml:space="preserve">A) does not limit the safeguard rules that may be made for the purposes of </w:t>
      </w:r>
      <w:r w:rsidR="00197C94" w:rsidRPr="00197C94">
        <w:t>paragraph (</w:t>
      </w:r>
      <w:r w:rsidRPr="00197C94">
        <w:t>2)(c).</w:t>
      </w:r>
    </w:p>
    <w:p w14:paraId="484E5EC6" w14:textId="77777777" w:rsidR="00086DB3" w:rsidRPr="00197C94" w:rsidRDefault="00E44D35" w:rsidP="00F14F69">
      <w:pPr>
        <w:pStyle w:val="ItemHead"/>
      </w:pPr>
      <w:r>
        <w:t>29</w:t>
      </w:r>
      <w:r w:rsidR="00086DB3" w:rsidRPr="00197C94">
        <w:t xml:space="preserve">  At the end of </w:t>
      </w:r>
      <w:r w:rsidR="00197C94" w:rsidRPr="00197C94">
        <w:t>section 2</w:t>
      </w:r>
      <w:r w:rsidR="00086DB3" w:rsidRPr="00197C94">
        <w:t>2XK</w:t>
      </w:r>
    </w:p>
    <w:p w14:paraId="0196BFC7" w14:textId="77777777" w:rsidR="00086DB3" w:rsidRPr="00197C94" w:rsidRDefault="00086DB3" w:rsidP="00F14F69">
      <w:pPr>
        <w:pStyle w:val="Item"/>
      </w:pPr>
      <w:r w:rsidRPr="00197C94">
        <w:t>Add:</w:t>
      </w:r>
    </w:p>
    <w:p w14:paraId="0F47F3B6" w14:textId="77777777" w:rsidR="00086DB3" w:rsidRPr="00197C94" w:rsidRDefault="00086DB3" w:rsidP="00F14F69">
      <w:pPr>
        <w:pStyle w:val="subsection"/>
      </w:pPr>
      <w:r w:rsidRPr="00197C94">
        <w:tab/>
        <w:t>(5)</w:t>
      </w:r>
      <w:r w:rsidRPr="00197C94">
        <w:tab/>
      </w:r>
      <w:r w:rsidR="00B856E5" w:rsidRPr="00197C94">
        <w:t>Subsection (</w:t>
      </w:r>
      <w:r w:rsidRPr="00197C94">
        <w:t>4) does not apply in circumstances prescribed by the safeguard rules.</w:t>
      </w:r>
    </w:p>
    <w:p w14:paraId="565D4C5B" w14:textId="77777777" w:rsidR="00D62050" w:rsidRPr="00197C94" w:rsidRDefault="00E44D35" w:rsidP="00F14F69">
      <w:pPr>
        <w:pStyle w:val="ItemHead"/>
      </w:pPr>
      <w:r>
        <w:t>30</w:t>
      </w:r>
      <w:r w:rsidR="00D62050" w:rsidRPr="00197C94">
        <w:t xml:space="preserve">  </w:t>
      </w:r>
      <w:r w:rsidR="00A33F23" w:rsidRPr="00197C94">
        <w:t xml:space="preserve">After </w:t>
      </w:r>
      <w:r w:rsidR="0071660A" w:rsidRPr="00197C94">
        <w:t>paragraph 2</w:t>
      </w:r>
      <w:r w:rsidR="00A33F23" w:rsidRPr="00197C94">
        <w:t>2XM(1)(a)</w:t>
      </w:r>
    </w:p>
    <w:p w14:paraId="54473016" w14:textId="77777777" w:rsidR="00A33F23" w:rsidRPr="00197C94" w:rsidRDefault="00A33F23" w:rsidP="00F14F69">
      <w:pPr>
        <w:pStyle w:val="Item"/>
      </w:pPr>
      <w:r w:rsidRPr="00197C94">
        <w:t>Insert:</w:t>
      </w:r>
    </w:p>
    <w:p w14:paraId="4A0CA93D" w14:textId="77777777" w:rsidR="00A33F23" w:rsidRPr="00197C94" w:rsidRDefault="00A33F23" w:rsidP="00F14F69">
      <w:pPr>
        <w:pStyle w:val="paragraph"/>
      </w:pPr>
      <w:r w:rsidRPr="00197C94">
        <w:tab/>
        <w:t>(aa)</w:t>
      </w:r>
      <w:r w:rsidRPr="00197C94">
        <w:tab/>
        <w:t>a safeguard mechanism credit unit; or</w:t>
      </w:r>
    </w:p>
    <w:p w14:paraId="62C55C8E" w14:textId="77777777" w:rsidR="00A7180D" w:rsidRPr="00197C94" w:rsidRDefault="00E44D35" w:rsidP="00F14F69">
      <w:pPr>
        <w:pStyle w:val="ItemHead"/>
      </w:pPr>
      <w:r>
        <w:t>31</w:t>
      </w:r>
      <w:r w:rsidR="00A7180D" w:rsidRPr="00197C94">
        <w:t xml:space="preserve">  </w:t>
      </w:r>
      <w:r w:rsidR="00197C94" w:rsidRPr="00197C94">
        <w:t>Subsection 2</w:t>
      </w:r>
      <w:r w:rsidR="00A7180D" w:rsidRPr="00197C94">
        <w:t>2XN(1)</w:t>
      </w:r>
    </w:p>
    <w:p w14:paraId="487C93CB" w14:textId="77777777" w:rsidR="00A7180D" w:rsidRPr="00197C94" w:rsidRDefault="00A7180D" w:rsidP="00F14F69">
      <w:pPr>
        <w:pStyle w:val="Item"/>
      </w:pPr>
      <w:r w:rsidRPr="00197C94">
        <w:t>Repeal the subsection, substitute:</w:t>
      </w:r>
    </w:p>
    <w:p w14:paraId="6E3EB546" w14:textId="77777777" w:rsidR="00A7180D" w:rsidRPr="00197C94" w:rsidRDefault="00A7180D" w:rsidP="00F14F69">
      <w:pPr>
        <w:pStyle w:val="subsection"/>
      </w:pPr>
      <w:r w:rsidRPr="00197C94">
        <w:tab/>
        <w:t>(1)</w:t>
      </w:r>
      <w:r w:rsidRPr="00197C94">
        <w:tab/>
        <w:t>A person who is the registered holder of one or more prescribed carbon units may, by electronic notice transmitted to the Regulator, surrender any or all of those units for the purposes of reducing the net emissions number for a facility for a period if:</w:t>
      </w:r>
    </w:p>
    <w:p w14:paraId="76BD3929" w14:textId="77777777" w:rsidR="00A7180D" w:rsidRPr="00197C94" w:rsidRDefault="00A7180D" w:rsidP="00F14F69">
      <w:pPr>
        <w:pStyle w:val="paragraph"/>
      </w:pPr>
      <w:r w:rsidRPr="00197C94">
        <w:tab/>
        <w:t>(a)</w:t>
      </w:r>
      <w:r w:rsidRPr="00197C94">
        <w:tab/>
        <w:t>the person has complied with the requirements (if any) specified in the safeguard rules; and</w:t>
      </w:r>
    </w:p>
    <w:p w14:paraId="5446C81D" w14:textId="77777777" w:rsidR="00A7180D" w:rsidRPr="00197C94" w:rsidRDefault="00A7180D" w:rsidP="00F14F69">
      <w:pPr>
        <w:pStyle w:val="paragraph"/>
      </w:pPr>
      <w:r w:rsidRPr="00197C94">
        <w:tab/>
        <w:t>(b)</w:t>
      </w:r>
      <w:r w:rsidRPr="00197C94">
        <w:tab/>
        <w:t>the surrender meets the requirements (if any) specified in the safeguard rules; and</w:t>
      </w:r>
    </w:p>
    <w:p w14:paraId="3A77E1DE" w14:textId="77777777" w:rsidR="00A7180D" w:rsidRPr="00197C94" w:rsidRDefault="00A7180D" w:rsidP="00F14F69">
      <w:pPr>
        <w:pStyle w:val="paragraph"/>
      </w:pPr>
      <w:r w:rsidRPr="00197C94">
        <w:lastRenderedPageBreak/>
        <w:tab/>
        <w:t>(c)</w:t>
      </w:r>
      <w:r w:rsidRPr="00197C94">
        <w:tab/>
        <w:t>the period meets the requirements (if any) specified in the safeguard rules.</w:t>
      </w:r>
    </w:p>
    <w:p w14:paraId="2420D99E" w14:textId="77777777" w:rsidR="00E6668D" w:rsidRPr="00197C94" w:rsidRDefault="00BA0309" w:rsidP="00F14F69">
      <w:pPr>
        <w:pStyle w:val="subsection"/>
      </w:pPr>
      <w:r w:rsidRPr="00197C94">
        <w:tab/>
        <w:t>(1A)</w:t>
      </w:r>
      <w:r w:rsidRPr="00197C94">
        <w:tab/>
        <w:t xml:space="preserve">Safeguard rules made for the purposes of </w:t>
      </w:r>
      <w:r w:rsidR="00197C94" w:rsidRPr="00197C94">
        <w:t>paragraph (</w:t>
      </w:r>
      <w:r w:rsidRPr="00197C94">
        <w:t xml:space="preserve">1)(b) may provide that a surrender of prescribed carbon units under </w:t>
      </w:r>
      <w:r w:rsidR="00056D6B" w:rsidRPr="00197C94">
        <w:t>subsection (</w:t>
      </w:r>
      <w:r w:rsidRPr="00197C94">
        <w:t>1)</w:t>
      </w:r>
      <w:r w:rsidR="00E6668D" w:rsidRPr="00197C94">
        <w:t>:</w:t>
      </w:r>
    </w:p>
    <w:p w14:paraId="1B493F51" w14:textId="77777777" w:rsidR="00926E55" w:rsidRPr="00197C94" w:rsidRDefault="00161F38" w:rsidP="00F14F69">
      <w:pPr>
        <w:pStyle w:val="paragraph"/>
      </w:pPr>
      <w:r w:rsidRPr="00197C94">
        <w:tab/>
        <w:t>(a)</w:t>
      </w:r>
      <w:r w:rsidRPr="00197C94">
        <w:tab/>
      </w:r>
      <w:r w:rsidR="00BA0309" w:rsidRPr="00197C94">
        <w:t>must include a number</w:t>
      </w:r>
      <w:r w:rsidR="0032475B" w:rsidRPr="00197C94">
        <w:t xml:space="preserve"> </w:t>
      </w:r>
      <w:r w:rsidR="00BA0309" w:rsidRPr="00197C94">
        <w:t>of</w:t>
      </w:r>
      <w:r w:rsidR="00A5659E" w:rsidRPr="00197C94">
        <w:t>:</w:t>
      </w:r>
    </w:p>
    <w:p w14:paraId="640ED3C0" w14:textId="77777777" w:rsidR="00BA0309" w:rsidRPr="00197C94" w:rsidRDefault="00926E55" w:rsidP="00F14F69">
      <w:pPr>
        <w:pStyle w:val="paragraphsub"/>
      </w:pPr>
      <w:r w:rsidRPr="00197C94">
        <w:tab/>
        <w:t>(i)</w:t>
      </w:r>
      <w:r w:rsidRPr="00197C94">
        <w:tab/>
      </w:r>
      <w:r w:rsidR="00A5659E" w:rsidRPr="00197C94">
        <w:t xml:space="preserve">prescribed carbon units </w:t>
      </w:r>
      <w:r w:rsidR="00BA0309" w:rsidRPr="00197C94">
        <w:t>of a specified kind</w:t>
      </w:r>
      <w:r w:rsidR="00161F38" w:rsidRPr="00197C94">
        <w:t>; or</w:t>
      </w:r>
    </w:p>
    <w:p w14:paraId="27DE57F9" w14:textId="77777777" w:rsidR="009E3618" w:rsidRPr="00197C94" w:rsidRDefault="00926E55" w:rsidP="00F14F69">
      <w:pPr>
        <w:pStyle w:val="paragraphsub"/>
      </w:pPr>
      <w:r w:rsidRPr="00197C94">
        <w:tab/>
        <w:t>(ii)</w:t>
      </w:r>
      <w:r w:rsidRPr="00197C94">
        <w:tab/>
      </w:r>
      <w:r w:rsidR="00A5659E" w:rsidRPr="00197C94">
        <w:t xml:space="preserve">prescribed carbon units that </w:t>
      </w:r>
      <w:r w:rsidRPr="00197C94">
        <w:t>satisfy specified conditions;</w:t>
      </w:r>
    </w:p>
    <w:p w14:paraId="17E1C287" w14:textId="77777777" w:rsidR="00926E55" w:rsidRPr="00197C94" w:rsidRDefault="0032475B" w:rsidP="00F14F69">
      <w:pPr>
        <w:pStyle w:val="paragraph"/>
      </w:pPr>
      <w:r w:rsidRPr="00197C94">
        <w:tab/>
      </w:r>
      <w:r w:rsidRPr="00197C94">
        <w:tab/>
        <w:t xml:space="preserve">that is worked out in accordance with those rules; </w:t>
      </w:r>
      <w:r w:rsidR="00210042" w:rsidRPr="00197C94">
        <w:t>or</w:t>
      </w:r>
    </w:p>
    <w:p w14:paraId="4AF06B11" w14:textId="77777777" w:rsidR="00210042" w:rsidRPr="00197C94" w:rsidRDefault="00161F38" w:rsidP="00F14F69">
      <w:pPr>
        <w:pStyle w:val="paragraph"/>
      </w:pPr>
      <w:r w:rsidRPr="00197C94">
        <w:tab/>
        <w:t>(b)</w:t>
      </w:r>
      <w:r w:rsidRPr="00197C94">
        <w:tab/>
        <w:t>must not include a number</w:t>
      </w:r>
      <w:r w:rsidR="00A5659E" w:rsidRPr="00197C94">
        <w:t xml:space="preserve"> of</w:t>
      </w:r>
      <w:r w:rsidR="00210042" w:rsidRPr="00197C94">
        <w:t>:</w:t>
      </w:r>
    </w:p>
    <w:p w14:paraId="04484398" w14:textId="77777777" w:rsidR="00210042" w:rsidRPr="00197C94" w:rsidRDefault="00210042" w:rsidP="00F14F69">
      <w:pPr>
        <w:pStyle w:val="paragraphsub"/>
      </w:pPr>
      <w:r w:rsidRPr="00197C94">
        <w:tab/>
        <w:t>(i)</w:t>
      </w:r>
      <w:r w:rsidRPr="00197C94">
        <w:tab/>
      </w:r>
      <w:r w:rsidR="00161F38" w:rsidRPr="00197C94">
        <w:t>prescribed carbon units of a specified kind</w:t>
      </w:r>
      <w:r w:rsidRPr="00197C94">
        <w:t>; or</w:t>
      </w:r>
    </w:p>
    <w:p w14:paraId="6355DE95" w14:textId="77777777" w:rsidR="00210042" w:rsidRPr="00197C94" w:rsidRDefault="00210042" w:rsidP="00F14F69">
      <w:pPr>
        <w:pStyle w:val="paragraphsub"/>
      </w:pPr>
      <w:r w:rsidRPr="00197C94">
        <w:tab/>
        <w:t>(ii)</w:t>
      </w:r>
      <w:r w:rsidRPr="00197C94">
        <w:tab/>
      </w:r>
      <w:r w:rsidR="00A5659E" w:rsidRPr="00197C94">
        <w:t>prescribed carbon units that satisfy specified conditions;</w:t>
      </w:r>
    </w:p>
    <w:p w14:paraId="7048D517" w14:textId="77777777" w:rsidR="00161F38" w:rsidRPr="00197C94" w:rsidRDefault="00A5659E" w:rsidP="00F14F69">
      <w:pPr>
        <w:pStyle w:val="paragraph"/>
      </w:pPr>
      <w:r w:rsidRPr="00197C94">
        <w:tab/>
      </w:r>
      <w:r w:rsidRPr="00197C94">
        <w:tab/>
      </w:r>
      <w:r w:rsidR="00161F38" w:rsidRPr="00197C94">
        <w:t>that exceeds a number worked out in accordance with those rules.</w:t>
      </w:r>
    </w:p>
    <w:p w14:paraId="3523C0D4" w14:textId="77777777" w:rsidR="00BA0309" w:rsidRPr="00197C94" w:rsidRDefault="00E6668D" w:rsidP="00F14F69">
      <w:pPr>
        <w:pStyle w:val="subsection"/>
      </w:pPr>
      <w:r w:rsidRPr="00197C94">
        <w:tab/>
        <w:t>(1B)</w:t>
      </w:r>
      <w:r w:rsidRPr="00197C94">
        <w:tab/>
      </w:r>
      <w:r w:rsidR="00B856E5" w:rsidRPr="00197C94">
        <w:t>Subsection (</w:t>
      </w:r>
      <w:r w:rsidRPr="00197C94">
        <w:t xml:space="preserve">1A) does not limit the safeguard rules that may be made for the purposes of </w:t>
      </w:r>
      <w:r w:rsidR="00197C94" w:rsidRPr="00197C94">
        <w:t>paragraph (</w:t>
      </w:r>
      <w:r w:rsidR="00091B95" w:rsidRPr="00197C94">
        <w:t>1</w:t>
      </w:r>
      <w:r w:rsidRPr="00197C94">
        <w:t>)(b).</w:t>
      </w:r>
    </w:p>
    <w:p w14:paraId="37A94707" w14:textId="77777777" w:rsidR="0071088F" w:rsidRPr="00197C94" w:rsidRDefault="00E44D35" w:rsidP="00F14F69">
      <w:pPr>
        <w:pStyle w:val="ItemHead"/>
      </w:pPr>
      <w:r>
        <w:t>32</w:t>
      </w:r>
      <w:r w:rsidR="0071088F" w:rsidRPr="00197C94">
        <w:t xml:space="preserve">  </w:t>
      </w:r>
      <w:r w:rsidR="00AE66AE" w:rsidRPr="00197C94">
        <w:t>Paragraph 2</w:t>
      </w:r>
      <w:r w:rsidR="0071088F" w:rsidRPr="00197C94">
        <w:t>2XN(2)(b)</w:t>
      </w:r>
    </w:p>
    <w:p w14:paraId="7416B25A" w14:textId="77777777" w:rsidR="0071088F" w:rsidRPr="00197C94" w:rsidRDefault="0071088F" w:rsidP="00F14F69">
      <w:pPr>
        <w:pStyle w:val="Item"/>
      </w:pPr>
      <w:r w:rsidRPr="00197C94">
        <w:t>Omit “for a specified facility for a specified period”, substitute “for the facility for the period”.</w:t>
      </w:r>
    </w:p>
    <w:p w14:paraId="25C52C98" w14:textId="77777777" w:rsidR="00086DB3" w:rsidRPr="00197C94" w:rsidRDefault="00E44D35" w:rsidP="00F14F69">
      <w:pPr>
        <w:pStyle w:val="ItemHead"/>
      </w:pPr>
      <w:r>
        <w:t>33</w:t>
      </w:r>
      <w:r w:rsidR="00086DB3" w:rsidRPr="00197C94">
        <w:t xml:space="preserve">  At the end of </w:t>
      </w:r>
      <w:r w:rsidR="00197C94" w:rsidRPr="00197C94">
        <w:t>section 2</w:t>
      </w:r>
      <w:r w:rsidR="00086DB3" w:rsidRPr="00197C94">
        <w:t>2XN</w:t>
      </w:r>
    </w:p>
    <w:p w14:paraId="184C8D7A" w14:textId="77777777" w:rsidR="00086DB3" w:rsidRPr="00197C94" w:rsidRDefault="00086DB3" w:rsidP="00F14F69">
      <w:pPr>
        <w:pStyle w:val="Item"/>
      </w:pPr>
      <w:r w:rsidRPr="00197C94">
        <w:t>Add:</w:t>
      </w:r>
    </w:p>
    <w:p w14:paraId="4BDC3505" w14:textId="77777777" w:rsidR="00086DB3" w:rsidRPr="00197C94" w:rsidRDefault="00086DB3" w:rsidP="00F14F69">
      <w:pPr>
        <w:pStyle w:val="subsection"/>
      </w:pPr>
      <w:r w:rsidRPr="00197C94">
        <w:tab/>
        <w:t>(7)</w:t>
      </w:r>
      <w:r w:rsidRPr="00197C94">
        <w:tab/>
      </w:r>
      <w:r w:rsidR="00B856E5" w:rsidRPr="00197C94">
        <w:t>Subsection (</w:t>
      </w:r>
      <w:r w:rsidRPr="00197C94">
        <w:t>6) does not apply in circumstances prescribed by the safeguard rules.</w:t>
      </w:r>
    </w:p>
    <w:p w14:paraId="59EAE764" w14:textId="77777777" w:rsidR="00086DB3" w:rsidRPr="00197C94" w:rsidRDefault="00E44D35" w:rsidP="00F14F69">
      <w:pPr>
        <w:pStyle w:val="ItemHead"/>
      </w:pPr>
      <w:r>
        <w:t>34</w:t>
      </w:r>
      <w:r w:rsidR="00086DB3" w:rsidRPr="00197C94">
        <w:t xml:space="preserve">  After Division 4 of Part 3H</w:t>
      </w:r>
    </w:p>
    <w:p w14:paraId="23BBDAB8" w14:textId="77777777" w:rsidR="00086DB3" w:rsidRPr="00197C94" w:rsidRDefault="00086DB3" w:rsidP="00F14F69">
      <w:pPr>
        <w:pStyle w:val="Item"/>
      </w:pPr>
      <w:r w:rsidRPr="00197C94">
        <w:t>Insert:</w:t>
      </w:r>
    </w:p>
    <w:p w14:paraId="78C29431" w14:textId="77777777" w:rsidR="00086DB3" w:rsidRPr="00197C94" w:rsidRDefault="00086DB3" w:rsidP="00F14F69">
      <w:pPr>
        <w:pStyle w:val="ActHead3"/>
      </w:pPr>
      <w:bookmarkStart w:id="9" w:name="_Toc132189646"/>
      <w:r w:rsidRPr="00F14F69">
        <w:rPr>
          <w:rStyle w:val="CharDivNo"/>
        </w:rPr>
        <w:lastRenderedPageBreak/>
        <w:t>Division 4A</w:t>
      </w:r>
      <w:r w:rsidRPr="00197C94">
        <w:t>—</w:t>
      </w:r>
      <w:r w:rsidRPr="00F14F69">
        <w:rPr>
          <w:rStyle w:val="CharDivText"/>
        </w:rPr>
        <w:t>Safeguard mechanism credit units</w:t>
      </w:r>
      <w:bookmarkEnd w:id="9"/>
    </w:p>
    <w:p w14:paraId="5BBC035A" w14:textId="77777777" w:rsidR="00086DB3" w:rsidRPr="00197C94" w:rsidRDefault="00086DB3" w:rsidP="00F14F69">
      <w:pPr>
        <w:pStyle w:val="ActHead4"/>
      </w:pPr>
      <w:bookmarkStart w:id="10" w:name="_Toc132189647"/>
      <w:r w:rsidRPr="00F14F69">
        <w:rPr>
          <w:rStyle w:val="CharSubdNo"/>
        </w:rPr>
        <w:t>Subdivision A</w:t>
      </w:r>
      <w:r w:rsidRPr="00197C94">
        <w:t>—</w:t>
      </w:r>
      <w:r w:rsidRPr="00F14F69">
        <w:rPr>
          <w:rStyle w:val="CharSubdText"/>
        </w:rPr>
        <w:t>Issuing safeguard mechanism credit units</w:t>
      </w:r>
      <w:bookmarkEnd w:id="10"/>
    </w:p>
    <w:p w14:paraId="56D96EBB" w14:textId="77777777" w:rsidR="00086DB3" w:rsidRPr="00197C94" w:rsidRDefault="00086DB3" w:rsidP="00F14F69">
      <w:pPr>
        <w:pStyle w:val="ActHead5"/>
      </w:pPr>
      <w:bookmarkStart w:id="11" w:name="_Toc132189648"/>
      <w:r w:rsidRPr="00F14F69">
        <w:rPr>
          <w:rStyle w:val="CharSectno"/>
        </w:rPr>
        <w:t>22XNA</w:t>
      </w:r>
      <w:r w:rsidRPr="00197C94">
        <w:t xml:space="preserve">  Issuing safeguard mechanism credit units</w:t>
      </w:r>
      <w:bookmarkEnd w:id="11"/>
    </w:p>
    <w:p w14:paraId="6E79F05F" w14:textId="77777777" w:rsidR="00086DB3" w:rsidRPr="00197C94" w:rsidRDefault="00086DB3" w:rsidP="00F14F69">
      <w:pPr>
        <w:pStyle w:val="subsection"/>
      </w:pPr>
      <w:r w:rsidRPr="00197C94">
        <w:tab/>
        <w:t>(1)</w:t>
      </w:r>
      <w:r w:rsidRPr="00197C94">
        <w:tab/>
        <w:t xml:space="preserve">The Regulator may, on behalf of the Commonwealth, issue units (to be known as </w:t>
      </w:r>
      <w:r w:rsidRPr="00197C94">
        <w:rPr>
          <w:b/>
          <w:i/>
        </w:rPr>
        <w:t>safeguard mechanism credit units</w:t>
      </w:r>
      <w:r w:rsidRPr="00197C94">
        <w:t xml:space="preserve">) to </w:t>
      </w:r>
      <w:r w:rsidR="005F3A66" w:rsidRPr="00197C94">
        <w:t>one or more</w:t>
      </w:r>
      <w:r w:rsidRPr="00197C94">
        <w:t xml:space="preserve"> person</w:t>
      </w:r>
      <w:r w:rsidR="005F3A66" w:rsidRPr="00197C94">
        <w:t>s</w:t>
      </w:r>
      <w:r w:rsidRPr="00197C94">
        <w:t xml:space="preserve"> in relation to </w:t>
      </w:r>
      <w:r w:rsidR="000A1316" w:rsidRPr="00197C94">
        <w:t>a facility</w:t>
      </w:r>
      <w:r w:rsidRPr="00197C94">
        <w:rPr>
          <w:i/>
        </w:rPr>
        <w:t>.</w:t>
      </w:r>
    </w:p>
    <w:p w14:paraId="570750B1" w14:textId="77777777" w:rsidR="00CD04C8" w:rsidRPr="00197C94" w:rsidRDefault="00CD04C8" w:rsidP="00F14F69">
      <w:pPr>
        <w:pStyle w:val="notetext"/>
      </w:pPr>
      <w:r w:rsidRPr="00197C94">
        <w:t>Note:</w:t>
      </w:r>
      <w:r w:rsidRPr="00197C94">
        <w:tab/>
      </w:r>
      <w:r w:rsidR="00CD75C3" w:rsidRPr="00197C94">
        <w:t>S</w:t>
      </w:r>
      <w:r w:rsidRPr="00197C94">
        <w:t xml:space="preserve">afeguard mechanism credit units may be issued </w:t>
      </w:r>
      <w:r w:rsidR="00CD75C3" w:rsidRPr="00197C94">
        <w:t xml:space="preserve">under this section </w:t>
      </w:r>
      <w:r w:rsidRPr="00197C94">
        <w:t>to the Commonwealth</w:t>
      </w:r>
      <w:r w:rsidR="0032475B" w:rsidRPr="00197C94">
        <w:t xml:space="preserve"> </w:t>
      </w:r>
      <w:r w:rsidRPr="00197C94">
        <w:t>in relation to a facility.</w:t>
      </w:r>
    </w:p>
    <w:p w14:paraId="4EAF6A98" w14:textId="77777777" w:rsidR="00086DB3" w:rsidRPr="00197C94" w:rsidRDefault="00086DB3" w:rsidP="00F14F69">
      <w:pPr>
        <w:pStyle w:val="subsection"/>
      </w:pPr>
      <w:r w:rsidRPr="00197C94">
        <w:tab/>
        <w:t>(2)</w:t>
      </w:r>
      <w:r w:rsidRPr="00197C94">
        <w:tab/>
        <w:t>The safeguard rules may make provision for, or in relation to, the issuing of safeguard mechanism credit units by the Regulator.</w:t>
      </w:r>
    </w:p>
    <w:p w14:paraId="3A993052" w14:textId="77777777" w:rsidR="00086DB3" w:rsidRPr="00197C94" w:rsidRDefault="00086DB3" w:rsidP="00F14F69">
      <w:pPr>
        <w:pStyle w:val="subsection"/>
      </w:pPr>
      <w:r w:rsidRPr="00197C94">
        <w:tab/>
        <w:t>(3)</w:t>
      </w:r>
      <w:r w:rsidRPr="00197C94">
        <w:tab/>
        <w:t xml:space="preserve">Without limiting </w:t>
      </w:r>
      <w:r w:rsidR="00056D6B" w:rsidRPr="00197C94">
        <w:t>subsection (</w:t>
      </w:r>
      <w:r w:rsidRPr="00197C94">
        <w:t>2), the safeguard rules may make provision in relation to one or more of the following:</w:t>
      </w:r>
    </w:p>
    <w:p w14:paraId="21DF913C" w14:textId="77777777" w:rsidR="00086DB3" w:rsidRPr="00197C94" w:rsidRDefault="00086DB3" w:rsidP="00F14F69">
      <w:pPr>
        <w:pStyle w:val="paragraph"/>
      </w:pPr>
      <w:r w:rsidRPr="00197C94">
        <w:tab/>
        <w:t>(a)</w:t>
      </w:r>
      <w:r w:rsidRPr="00197C94">
        <w:tab/>
        <w:t>applying for safeguard mechanism credit units to be issued;</w:t>
      </w:r>
    </w:p>
    <w:p w14:paraId="18D35D4D" w14:textId="77777777" w:rsidR="00086DB3" w:rsidRPr="00197C94" w:rsidRDefault="00086DB3" w:rsidP="00F14F69">
      <w:pPr>
        <w:pStyle w:val="paragraph"/>
      </w:pPr>
      <w:r w:rsidRPr="00197C94">
        <w:tab/>
        <w:t>(b)</w:t>
      </w:r>
      <w:r w:rsidRPr="00197C94">
        <w:tab/>
        <w:t xml:space="preserve">the number of such units that may be issued to a person in relation to </w:t>
      </w:r>
      <w:r w:rsidR="000A1316" w:rsidRPr="00197C94">
        <w:t>a facility</w:t>
      </w:r>
      <w:r w:rsidRPr="00197C94">
        <w:t>;</w:t>
      </w:r>
    </w:p>
    <w:p w14:paraId="7FAF16C7" w14:textId="77777777" w:rsidR="00086DB3" w:rsidRPr="00197C94" w:rsidRDefault="00086DB3" w:rsidP="00F14F69">
      <w:pPr>
        <w:pStyle w:val="paragraph"/>
      </w:pPr>
      <w:r w:rsidRPr="00197C94">
        <w:tab/>
        <w:t>(c)</w:t>
      </w:r>
      <w:r w:rsidRPr="00197C94">
        <w:tab/>
        <w:t xml:space="preserve">how the Regulator is to determine the number of such units to be issued to a person in relation to </w:t>
      </w:r>
      <w:r w:rsidR="000A1316" w:rsidRPr="00197C94">
        <w:t>a facility</w:t>
      </w:r>
      <w:r w:rsidRPr="00197C94">
        <w:t>;</w:t>
      </w:r>
    </w:p>
    <w:p w14:paraId="7B09DF41" w14:textId="77777777" w:rsidR="00086DB3" w:rsidRPr="00197C94" w:rsidRDefault="00086DB3" w:rsidP="00F14F69">
      <w:pPr>
        <w:pStyle w:val="paragraph"/>
      </w:pPr>
      <w:r w:rsidRPr="00197C94">
        <w:tab/>
        <w:t>(d)</w:t>
      </w:r>
      <w:r w:rsidRPr="00197C94">
        <w:tab/>
        <w:t>any conditions that may be imposed by the Regulator on a person issued with such units;</w:t>
      </w:r>
    </w:p>
    <w:p w14:paraId="44C6B055" w14:textId="77777777" w:rsidR="00086DB3" w:rsidRPr="00197C94" w:rsidRDefault="00086DB3" w:rsidP="00F14F69">
      <w:pPr>
        <w:pStyle w:val="paragraph"/>
      </w:pPr>
      <w:r w:rsidRPr="00197C94">
        <w:tab/>
        <w:t>(e)</w:t>
      </w:r>
      <w:r w:rsidRPr="00197C94">
        <w:tab/>
        <w:t>the review or reconsideration of any decision under the safeguard rules relating to the issuing of such units.</w:t>
      </w:r>
    </w:p>
    <w:p w14:paraId="15678021" w14:textId="77777777" w:rsidR="00086DB3" w:rsidRPr="00197C94" w:rsidRDefault="00086DB3" w:rsidP="00F14F69">
      <w:pPr>
        <w:pStyle w:val="subsection"/>
      </w:pPr>
      <w:r w:rsidRPr="00197C94">
        <w:tab/>
        <w:t>(4)</w:t>
      </w:r>
      <w:r w:rsidRPr="00197C94">
        <w:tab/>
        <w:t xml:space="preserve">Without limiting </w:t>
      </w:r>
      <w:r w:rsidR="00197C94" w:rsidRPr="00197C94">
        <w:t>paragraph (</w:t>
      </w:r>
      <w:r w:rsidRPr="00197C94">
        <w:t>3)(c), the safeguard rules may provide for the following in relation to a determination by the Regulator mentioned in that paragraph:</w:t>
      </w:r>
    </w:p>
    <w:p w14:paraId="3EAB1DE6" w14:textId="77777777" w:rsidR="00086DB3" w:rsidRPr="00197C94" w:rsidRDefault="00086DB3" w:rsidP="00F14F69">
      <w:pPr>
        <w:pStyle w:val="paragraph"/>
      </w:pPr>
      <w:r w:rsidRPr="00197C94">
        <w:tab/>
        <w:t>(a)</w:t>
      </w:r>
      <w:r w:rsidRPr="00197C94">
        <w:tab/>
        <w:t>the methodology to be used by the Regulator in making a determination;</w:t>
      </w:r>
    </w:p>
    <w:p w14:paraId="45A6C4F7" w14:textId="77777777" w:rsidR="00086DB3" w:rsidRPr="00197C94" w:rsidRDefault="00086DB3" w:rsidP="00F14F69">
      <w:pPr>
        <w:pStyle w:val="paragraph"/>
      </w:pPr>
      <w:r w:rsidRPr="00197C94">
        <w:tab/>
        <w:t>(b)</w:t>
      </w:r>
      <w:r w:rsidRPr="00197C94">
        <w:tab/>
        <w:t>how a person may apply for a determination;</w:t>
      </w:r>
    </w:p>
    <w:p w14:paraId="29DF0B5A" w14:textId="77777777" w:rsidR="00086DB3" w:rsidRPr="00197C94" w:rsidRDefault="00086DB3" w:rsidP="00F14F69">
      <w:pPr>
        <w:pStyle w:val="paragraph"/>
      </w:pPr>
      <w:r w:rsidRPr="00197C94">
        <w:tab/>
        <w:t>(c)</w:t>
      </w:r>
      <w:r w:rsidRPr="00197C94">
        <w:tab/>
        <w:t>requiring an application for a determination to be accompanied by an audit report that is:</w:t>
      </w:r>
    </w:p>
    <w:p w14:paraId="6CC34A71" w14:textId="77777777" w:rsidR="00086DB3" w:rsidRPr="00197C94" w:rsidRDefault="00086DB3" w:rsidP="00F14F69">
      <w:pPr>
        <w:pStyle w:val="paragraphsub"/>
      </w:pPr>
      <w:r w:rsidRPr="00197C94">
        <w:tab/>
        <w:t>(i)</w:t>
      </w:r>
      <w:r w:rsidRPr="00197C94">
        <w:tab/>
        <w:t>prescribed by the safeguard rules; and</w:t>
      </w:r>
    </w:p>
    <w:p w14:paraId="1B0BCD96" w14:textId="77777777" w:rsidR="00086DB3" w:rsidRPr="00197C94" w:rsidRDefault="00086DB3" w:rsidP="00F14F69">
      <w:pPr>
        <w:pStyle w:val="paragraphsub"/>
      </w:pPr>
      <w:r w:rsidRPr="00197C94">
        <w:tab/>
        <w:t>(ii)</w:t>
      </w:r>
      <w:r w:rsidRPr="00197C94">
        <w:tab/>
        <w:t>prepared by a registered greenhouse and energy auditor who has been appointed as an audit team leader for th</w:t>
      </w:r>
      <w:r w:rsidR="00B70220" w:rsidRPr="00197C94">
        <w:t>at</w:t>
      </w:r>
      <w:r w:rsidRPr="00197C94">
        <w:t xml:space="preserve"> purpose.</w:t>
      </w:r>
    </w:p>
    <w:p w14:paraId="2EDAA2C6" w14:textId="77777777" w:rsidR="00086DB3" w:rsidRPr="00197C94" w:rsidRDefault="00086DB3" w:rsidP="00F14F69">
      <w:pPr>
        <w:pStyle w:val="ActHead5"/>
      </w:pPr>
      <w:bookmarkStart w:id="12" w:name="_Toc132189649"/>
      <w:r w:rsidRPr="00F14F69">
        <w:rPr>
          <w:rStyle w:val="CharSectno"/>
        </w:rPr>
        <w:lastRenderedPageBreak/>
        <w:t>22XNB</w:t>
      </w:r>
      <w:r w:rsidRPr="00197C94">
        <w:t xml:space="preserve">  </w:t>
      </w:r>
      <w:r w:rsidR="00D460BA" w:rsidRPr="00197C94">
        <w:t>Entry in Registry account must be made if safeguard mechanism credit units issued</w:t>
      </w:r>
      <w:bookmarkEnd w:id="12"/>
    </w:p>
    <w:p w14:paraId="14A35103" w14:textId="77777777" w:rsidR="00D460BA" w:rsidRPr="00197C94" w:rsidRDefault="00D460BA" w:rsidP="00F14F69">
      <w:pPr>
        <w:pStyle w:val="SubsectionHead"/>
      </w:pPr>
      <w:r w:rsidRPr="00197C94">
        <w:t>Units issued to the Commonwealth</w:t>
      </w:r>
    </w:p>
    <w:p w14:paraId="586793B7" w14:textId="77777777" w:rsidR="00D460BA" w:rsidRPr="00197C94" w:rsidRDefault="00D460BA" w:rsidP="00F14F69">
      <w:pPr>
        <w:pStyle w:val="subsection"/>
      </w:pPr>
      <w:r w:rsidRPr="00197C94">
        <w:tab/>
        <w:t>(1)</w:t>
      </w:r>
      <w:r w:rsidRPr="00197C94">
        <w:tab/>
        <w:t>If the Regulator decides to issue a safeguard mechanism credit unit to the Commonwealth in relation to a facility, the Regulator must make an entry for the unit in a Commonwealth Registry account.</w:t>
      </w:r>
    </w:p>
    <w:p w14:paraId="189AB317" w14:textId="77777777" w:rsidR="00D460BA" w:rsidRPr="00197C94" w:rsidRDefault="00D460BA" w:rsidP="00F14F69">
      <w:pPr>
        <w:pStyle w:val="SubsectionHead"/>
      </w:pPr>
      <w:r w:rsidRPr="00197C94">
        <w:t>Units issued to persons other than the Commonwealth</w:t>
      </w:r>
    </w:p>
    <w:p w14:paraId="01D54A82" w14:textId="77777777" w:rsidR="00086DB3" w:rsidRPr="00197C94" w:rsidRDefault="00D460BA" w:rsidP="00F14F69">
      <w:pPr>
        <w:pStyle w:val="subsection"/>
      </w:pPr>
      <w:r w:rsidRPr="00197C94">
        <w:tab/>
        <w:t>(2)</w:t>
      </w:r>
      <w:r w:rsidRPr="00197C94">
        <w:tab/>
      </w:r>
      <w:r w:rsidR="00086DB3" w:rsidRPr="00197C94">
        <w:t>If the Regulator decides to issue a safeguard mechanism credit unit to a person</w:t>
      </w:r>
      <w:r w:rsidR="009258B8" w:rsidRPr="00197C94">
        <w:t xml:space="preserve"> (other than the Commonwealth)</w:t>
      </w:r>
      <w:r w:rsidR="00086DB3" w:rsidRPr="00197C94">
        <w:t xml:space="preserve"> in relation to </w:t>
      </w:r>
      <w:r w:rsidR="00A47612" w:rsidRPr="00197C94">
        <w:t>a facility</w:t>
      </w:r>
      <w:r w:rsidR="00086DB3" w:rsidRPr="00197C94">
        <w:t>, the Regulator must make an entry for the unit in a Registry account kept by the person.</w:t>
      </w:r>
    </w:p>
    <w:p w14:paraId="6E9805D6" w14:textId="77777777" w:rsidR="00086DB3" w:rsidRPr="00197C94" w:rsidRDefault="00D460BA" w:rsidP="00F14F69">
      <w:pPr>
        <w:pStyle w:val="subsection"/>
      </w:pPr>
      <w:r w:rsidRPr="00197C94">
        <w:tab/>
        <w:t>(3)</w:t>
      </w:r>
      <w:r w:rsidRPr="00197C94">
        <w:tab/>
      </w:r>
      <w:r w:rsidR="00086DB3" w:rsidRPr="00197C94">
        <w:t xml:space="preserve">The Regulator must not issue a safeguard mechanism credit unit to a </w:t>
      </w:r>
      <w:r w:rsidR="009258B8" w:rsidRPr="00197C94">
        <w:t>person (other than the Commonwealth)</w:t>
      </w:r>
      <w:r w:rsidR="00086DB3" w:rsidRPr="00197C94">
        <w:t xml:space="preserve"> unless:</w:t>
      </w:r>
    </w:p>
    <w:p w14:paraId="5924CDD1" w14:textId="77777777" w:rsidR="00086DB3" w:rsidRPr="00197C94" w:rsidRDefault="00086DB3" w:rsidP="00F14F69">
      <w:pPr>
        <w:pStyle w:val="paragraph"/>
      </w:pPr>
      <w:r w:rsidRPr="00197C94">
        <w:tab/>
        <w:t>(a)</w:t>
      </w:r>
      <w:r w:rsidRPr="00197C94">
        <w:tab/>
        <w:t>the person is a registered person; and</w:t>
      </w:r>
    </w:p>
    <w:p w14:paraId="73F8AB0E" w14:textId="77777777" w:rsidR="00D460BA" w:rsidRPr="00197C94" w:rsidRDefault="00086DB3" w:rsidP="00F14F69">
      <w:pPr>
        <w:pStyle w:val="paragraph"/>
      </w:pPr>
      <w:r w:rsidRPr="00197C94">
        <w:tab/>
        <w:t>(b)</w:t>
      </w:r>
      <w:r w:rsidRPr="00197C94">
        <w:tab/>
        <w:t>the person has a Registry account.</w:t>
      </w:r>
    </w:p>
    <w:p w14:paraId="25C73A03" w14:textId="77777777" w:rsidR="00086DB3" w:rsidRPr="00197C94" w:rsidRDefault="00086DB3" w:rsidP="00F14F69">
      <w:pPr>
        <w:pStyle w:val="ActHead5"/>
      </w:pPr>
      <w:bookmarkStart w:id="13" w:name="_Toc132189650"/>
      <w:r w:rsidRPr="00F14F69">
        <w:rPr>
          <w:rStyle w:val="CharSectno"/>
        </w:rPr>
        <w:t>22XNC</w:t>
      </w:r>
      <w:r w:rsidRPr="00197C94">
        <w:t xml:space="preserve">  Safeguard mechanism credit units issued must be identified with a financial year</w:t>
      </w:r>
      <w:bookmarkEnd w:id="13"/>
    </w:p>
    <w:p w14:paraId="67095DBA" w14:textId="77777777" w:rsidR="008514DC" w:rsidRPr="00197C94" w:rsidRDefault="008514DC" w:rsidP="00F14F69">
      <w:pPr>
        <w:pStyle w:val="SubsectionHead"/>
      </w:pPr>
      <w:r w:rsidRPr="00197C94">
        <w:t>Scope</w:t>
      </w:r>
    </w:p>
    <w:p w14:paraId="6D5DA433" w14:textId="77777777" w:rsidR="00086DB3" w:rsidRPr="00197C94" w:rsidRDefault="00086DB3" w:rsidP="00F14F69">
      <w:pPr>
        <w:pStyle w:val="subsection"/>
      </w:pPr>
      <w:r w:rsidRPr="00197C94">
        <w:tab/>
        <w:t>(1)</w:t>
      </w:r>
      <w:r w:rsidRPr="00197C94">
        <w:tab/>
        <w:t xml:space="preserve">This section applies if the Regulator decides to issue a safeguard mechanism credit unit to a person in relation to </w:t>
      </w:r>
      <w:r w:rsidR="00A47612" w:rsidRPr="00197C94">
        <w:t>a facility</w:t>
      </w:r>
      <w:r w:rsidRPr="00197C94">
        <w:t>.</w:t>
      </w:r>
    </w:p>
    <w:p w14:paraId="3C712D7E" w14:textId="77777777" w:rsidR="008514DC" w:rsidRPr="00197C94" w:rsidRDefault="008514DC" w:rsidP="00F14F69">
      <w:pPr>
        <w:pStyle w:val="SubsectionHead"/>
      </w:pPr>
      <w:r w:rsidRPr="00197C94">
        <w:t>Requirement</w:t>
      </w:r>
    </w:p>
    <w:p w14:paraId="5CEB0314" w14:textId="77777777" w:rsidR="00086DB3" w:rsidRPr="00197C94" w:rsidRDefault="00086DB3" w:rsidP="00F14F69">
      <w:pPr>
        <w:pStyle w:val="subsection"/>
      </w:pPr>
      <w:r w:rsidRPr="00197C94">
        <w:tab/>
        <w:t>(2)</w:t>
      </w:r>
      <w:r w:rsidRPr="00197C94">
        <w:tab/>
        <w:t>The Regulator must, in accordance with safeguard rules made for the purposes of this subsection, identify the unit with a financial year.</w:t>
      </w:r>
    </w:p>
    <w:p w14:paraId="3EE1FAF8" w14:textId="77777777" w:rsidR="00D460BA" w:rsidRPr="00197C94" w:rsidRDefault="00A80190" w:rsidP="00F14F69">
      <w:pPr>
        <w:pStyle w:val="ActHead5"/>
      </w:pPr>
      <w:bookmarkStart w:id="14" w:name="_Toc132189651"/>
      <w:r w:rsidRPr="00F14F69">
        <w:rPr>
          <w:rStyle w:val="CharSectno"/>
        </w:rPr>
        <w:t>22XND</w:t>
      </w:r>
      <w:r w:rsidR="00D460BA" w:rsidRPr="00197C94">
        <w:t xml:space="preserve">  Safeguard mechanism credit units held in Commonwealth Registry accounts</w:t>
      </w:r>
      <w:bookmarkEnd w:id="14"/>
    </w:p>
    <w:p w14:paraId="7E65DABA" w14:textId="77777777" w:rsidR="00D460BA" w:rsidRPr="00197C94" w:rsidRDefault="00D460BA" w:rsidP="00F14F69">
      <w:pPr>
        <w:pStyle w:val="subsection"/>
      </w:pPr>
      <w:r w:rsidRPr="00197C94">
        <w:tab/>
        <w:t>(1)</w:t>
      </w:r>
      <w:r w:rsidRPr="00197C94">
        <w:tab/>
        <w:t xml:space="preserve">Without limiting </w:t>
      </w:r>
      <w:r w:rsidR="00197C94" w:rsidRPr="00197C94">
        <w:t>subsection 2</w:t>
      </w:r>
      <w:r w:rsidRPr="00197C94">
        <w:t>2XNA(2), the safeguard rules may provide for:</w:t>
      </w:r>
    </w:p>
    <w:p w14:paraId="2484FB39" w14:textId="77777777" w:rsidR="00D460BA" w:rsidRPr="00197C94" w:rsidRDefault="00D460BA" w:rsidP="00F14F69">
      <w:pPr>
        <w:pStyle w:val="paragraph"/>
      </w:pPr>
      <w:r w:rsidRPr="00197C94">
        <w:lastRenderedPageBreak/>
        <w:tab/>
        <w:t>(a)</w:t>
      </w:r>
      <w:r w:rsidRPr="00197C94">
        <w:tab/>
        <w:t xml:space="preserve">the transfer, in specified circumstances, of safeguard mechanism credit units held in a Commonwealth Registry account because of </w:t>
      </w:r>
      <w:r w:rsidR="00197C94" w:rsidRPr="00197C94">
        <w:t>subsection 2</w:t>
      </w:r>
      <w:r w:rsidR="00137F23" w:rsidRPr="00197C94">
        <w:t>2XNB(1)</w:t>
      </w:r>
      <w:r w:rsidRPr="00197C94">
        <w:t xml:space="preserve"> to another </w:t>
      </w:r>
      <w:r w:rsidR="00137F23" w:rsidRPr="00197C94">
        <w:t xml:space="preserve">person’s </w:t>
      </w:r>
      <w:r w:rsidRPr="00197C94">
        <w:t>Registry account; or</w:t>
      </w:r>
    </w:p>
    <w:p w14:paraId="1CA671AE" w14:textId="77777777" w:rsidR="00D460BA" w:rsidRPr="00197C94" w:rsidRDefault="00D460BA" w:rsidP="00F14F69">
      <w:pPr>
        <w:pStyle w:val="paragraph"/>
      </w:pPr>
      <w:r w:rsidRPr="00197C94">
        <w:tab/>
        <w:t>(b)</w:t>
      </w:r>
      <w:r w:rsidRPr="00197C94">
        <w:tab/>
        <w:t>the cancellation, in specified circumstances, of such units.</w:t>
      </w:r>
    </w:p>
    <w:p w14:paraId="3863EDFD" w14:textId="77777777" w:rsidR="00D460BA" w:rsidRPr="00197C94" w:rsidRDefault="00D460BA" w:rsidP="00F14F69">
      <w:pPr>
        <w:pStyle w:val="subsection"/>
      </w:pPr>
      <w:r w:rsidRPr="00197C94">
        <w:tab/>
        <w:t>(2)</w:t>
      </w:r>
      <w:r w:rsidRPr="00197C94">
        <w:tab/>
        <w:t xml:space="preserve">If safeguard mechanism credit units held in a Commonwealth Registry account are cancelled in accordance with safeguard rules made for the purposes of </w:t>
      </w:r>
      <w:r w:rsidR="00197C94" w:rsidRPr="00197C94">
        <w:t>paragraph (</w:t>
      </w:r>
      <w:r w:rsidR="00517B00" w:rsidRPr="00197C94">
        <w:t>1</w:t>
      </w:r>
      <w:r w:rsidRPr="00197C94">
        <w:t>)(b), the Regulator must remove the entries for those units from that account.</w:t>
      </w:r>
    </w:p>
    <w:p w14:paraId="6CADCB37" w14:textId="77777777" w:rsidR="00086DB3" w:rsidRPr="00197C94" w:rsidRDefault="00086DB3" w:rsidP="00F14F69">
      <w:pPr>
        <w:pStyle w:val="ActHead4"/>
      </w:pPr>
      <w:bookmarkStart w:id="15" w:name="_Toc132189652"/>
      <w:r w:rsidRPr="00F14F69">
        <w:rPr>
          <w:rStyle w:val="CharSubdNo"/>
        </w:rPr>
        <w:t>Subdivision B</w:t>
      </w:r>
      <w:r w:rsidRPr="00197C94">
        <w:t>—</w:t>
      </w:r>
      <w:r w:rsidRPr="00F14F69">
        <w:rPr>
          <w:rStyle w:val="CharSubdText"/>
        </w:rPr>
        <w:t>Requirement to relinquish safeguard mechanism credit units etc.</w:t>
      </w:r>
      <w:bookmarkEnd w:id="15"/>
    </w:p>
    <w:p w14:paraId="6259E1AF" w14:textId="77777777" w:rsidR="00086DB3" w:rsidRPr="00197C94" w:rsidRDefault="00A80190" w:rsidP="00F14F69">
      <w:pPr>
        <w:pStyle w:val="ActHead5"/>
      </w:pPr>
      <w:bookmarkStart w:id="16" w:name="_Toc132189653"/>
      <w:r w:rsidRPr="00F14F69">
        <w:rPr>
          <w:rStyle w:val="CharSectno"/>
        </w:rPr>
        <w:t>22XNE</w:t>
      </w:r>
      <w:r w:rsidR="00086DB3" w:rsidRPr="00197C94">
        <w:t xml:space="preserve">  Regulator may require relinquishment of safeguard mechanism credit units etc. issued on false or misleading information</w:t>
      </w:r>
      <w:bookmarkEnd w:id="16"/>
    </w:p>
    <w:p w14:paraId="2D33D536" w14:textId="77777777" w:rsidR="006B2A4C" w:rsidRPr="00197C94" w:rsidRDefault="006B2A4C" w:rsidP="00F14F69">
      <w:pPr>
        <w:pStyle w:val="SubsectionHead"/>
      </w:pPr>
      <w:r w:rsidRPr="00197C94">
        <w:t>Scope</w:t>
      </w:r>
    </w:p>
    <w:p w14:paraId="38873BE7" w14:textId="77777777" w:rsidR="00086DB3" w:rsidRPr="00197C94" w:rsidRDefault="00086DB3" w:rsidP="00F14F69">
      <w:pPr>
        <w:pStyle w:val="subsection"/>
      </w:pPr>
      <w:r w:rsidRPr="00197C94">
        <w:tab/>
        <w:t>(1)</w:t>
      </w:r>
      <w:r w:rsidRPr="00197C94">
        <w:tab/>
        <w:t>This section applies if:</w:t>
      </w:r>
    </w:p>
    <w:p w14:paraId="3711EB1B" w14:textId="77777777" w:rsidR="00086DB3" w:rsidRPr="00197C94" w:rsidRDefault="00086DB3" w:rsidP="00F14F69">
      <w:pPr>
        <w:pStyle w:val="paragraph"/>
      </w:pPr>
      <w:r w:rsidRPr="00197C94">
        <w:tab/>
        <w:t>(a)</w:t>
      </w:r>
      <w:r w:rsidRPr="00197C94">
        <w:tab/>
        <w:t>a number of safeguard mechanism credit units have been issued to a person</w:t>
      </w:r>
      <w:r w:rsidR="00F06365" w:rsidRPr="00197C94">
        <w:t xml:space="preserve"> (other than the Commonwealth)</w:t>
      </w:r>
      <w:r w:rsidRPr="00197C94">
        <w:t xml:space="preserve"> in relation to </w:t>
      </w:r>
      <w:r w:rsidR="00A47612" w:rsidRPr="00197C94">
        <w:t>a facility</w:t>
      </w:r>
      <w:r w:rsidRPr="00197C94">
        <w:t>; and</w:t>
      </w:r>
    </w:p>
    <w:p w14:paraId="45752AA6" w14:textId="77777777" w:rsidR="00086DB3" w:rsidRPr="00197C94" w:rsidRDefault="00086DB3" w:rsidP="00F14F69">
      <w:pPr>
        <w:pStyle w:val="paragraph"/>
      </w:pPr>
      <w:r w:rsidRPr="00197C94">
        <w:tab/>
        <w:t>(b)</w:t>
      </w:r>
      <w:r w:rsidRPr="00197C94">
        <w:tab/>
        <w:t>the units were issued to the person on the basis of information given to the Regulator (whether or not by the person); and</w:t>
      </w:r>
    </w:p>
    <w:p w14:paraId="3AF1F2DA" w14:textId="77777777" w:rsidR="00086DB3" w:rsidRPr="00197C94" w:rsidRDefault="00086DB3" w:rsidP="00F14F69">
      <w:pPr>
        <w:pStyle w:val="paragraph"/>
      </w:pPr>
      <w:r w:rsidRPr="00197C94">
        <w:tab/>
        <w:t>(c)</w:t>
      </w:r>
      <w:r w:rsidRPr="00197C94">
        <w:tab/>
        <w:t>the information was false or misleading in a material particular; and</w:t>
      </w:r>
    </w:p>
    <w:p w14:paraId="6EFE7926" w14:textId="77777777" w:rsidR="00086DB3" w:rsidRPr="00197C94" w:rsidRDefault="00086DB3" w:rsidP="00F14F69">
      <w:pPr>
        <w:pStyle w:val="paragraph"/>
      </w:pPr>
      <w:r w:rsidRPr="00197C94">
        <w:tab/>
        <w:t>(d)</w:t>
      </w:r>
      <w:r w:rsidRPr="00197C94">
        <w:tab/>
        <w:t>the issue of any or all of the units was directly or indirectly attributable to the false or misleading information.</w:t>
      </w:r>
    </w:p>
    <w:p w14:paraId="337A8C7C" w14:textId="77777777" w:rsidR="00086DB3" w:rsidRPr="00197C94" w:rsidRDefault="00086DB3" w:rsidP="00F14F69">
      <w:pPr>
        <w:pStyle w:val="notetext"/>
      </w:pPr>
      <w:r w:rsidRPr="00197C94">
        <w:t>Note:</w:t>
      </w:r>
      <w:r w:rsidRPr="00197C94">
        <w:tab/>
        <w:t>An example of false or misleading information would be a report given under this Act that contained inaccurate information about greenhouse gas emissions.</w:t>
      </w:r>
    </w:p>
    <w:p w14:paraId="7F6C3740" w14:textId="77777777" w:rsidR="00086DB3" w:rsidRPr="00197C94" w:rsidRDefault="00086DB3" w:rsidP="00F14F69">
      <w:pPr>
        <w:pStyle w:val="SubsectionHead"/>
      </w:pPr>
      <w:r w:rsidRPr="00197C94">
        <w:t>Relinquishment</w:t>
      </w:r>
    </w:p>
    <w:p w14:paraId="75909A04" w14:textId="77777777" w:rsidR="00086DB3" w:rsidRPr="00197C94" w:rsidRDefault="00086DB3" w:rsidP="00F14F69">
      <w:pPr>
        <w:pStyle w:val="subsection"/>
      </w:pPr>
      <w:r w:rsidRPr="00197C94">
        <w:tab/>
        <w:t>(2)</w:t>
      </w:r>
      <w:r w:rsidRPr="00197C94">
        <w:tab/>
        <w:t>The Regulator may, by written notice given to the person, require the person to relinquish a specified number of relinquishable units.</w:t>
      </w:r>
    </w:p>
    <w:p w14:paraId="477190C0" w14:textId="77777777" w:rsidR="00086DB3" w:rsidRPr="00197C94" w:rsidRDefault="00086DB3" w:rsidP="00F14F69">
      <w:pPr>
        <w:pStyle w:val="subsection"/>
      </w:pPr>
      <w:r w:rsidRPr="00197C94">
        <w:lastRenderedPageBreak/>
        <w:tab/>
        <w:t>(3)</w:t>
      </w:r>
      <w:r w:rsidRPr="00197C94">
        <w:tab/>
        <w:t>The specified number must not exceed the number of safeguard mechanism credit units the issue of which was directly or indirectly attributable to the false or misleading information.</w:t>
      </w:r>
    </w:p>
    <w:p w14:paraId="6ACAF4FB" w14:textId="77777777" w:rsidR="00086DB3" w:rsidRPr="00197C94" w:rsidRDefault="00086DB3" w:rsidP="00F14F69">
      <w:pPr>
        <w:pStyle w:val="subsection"/>
      </w:pPr>
      <w:r w:rsidRPr="00197C94">
        <w:tab/>
        <w:t>(4)</w:t>
      </w:r>
      <w:r w:rsidRPr="00197C94">
        <w:tab/>
        <w:t>The person must comply with the requirement within 90 days after the notice was given.</w:t>
      </w:r>
    </w:p>
    <w:p w14:paraId="07253C38" w14:textId="448963DC" w:rsidR="00086DB3" w:rsidRPr="00197C94" w:rsidRDefault="00086DB3" w:rsidP="00F14F69">
      <w:pPr>
        <w:pStyle w:val="notetext"/>
      </w:pPr>
      <w:r w:rsidRPr="00197C94">
        <w:t>Note:</w:t>
      </w:r>
      <w:r w:rsidRPr="00197C94">
        <w:tab/>
        <w:t xml:space="preserve">An administrative penalty is payable under </w:t>
      </w:r>
      <w:r w:rsidR="00197C94" w:rsidRPr="00197C94">
        <w:t>section 2</w:t>
      </w:r>
      <w:r w:rsidRPr="00197C94">
        <w:t>2XN</w:t>
      </w:r>
      <w:r w:rsidR="008D0FFA" w:rsidRPr="00197C94">
        <w:t>I</w:t>
      </w:r>
      <w:r w:rsidRPr="00197C94">
        <w:t xml:space="preserve"> for non</w:t>
      </w:r>
      <w:r w:rsidR="00F14F69">
        <w:noBreakHyphen/>
      </w:r>
      <w:r w:rsidRPr="00197C94">
        <w:t>compliance with a relinquishment requirement.</w:t>
      </w:r>
    </w:p>
    <w:p w14:paraId="3A83EDB6" w14:textId="77777777" w:rsidR="00086DB3" w:rsidRPr="00197C94" w:rsidRDefault="00086DB3" w:rsidP="00F14F69">
      <w:pPr>
        <w:pStyle w:val="ActHead5"/>
      </w:pPr>
      <w:bookmarkStart w:id="17" w:name="_Toc132189654"/>
      <w:r w:rsidRPr="00F14F69">
        <w:rPr>
          <w:rStyle w:val="CharSectno"/>
        </w:rPr>
        <w:t>22XN</w:t>
      </w:r>
      <w:r w:rsidR="00A80190" w:rsidRPr="00F14F69">
        <w:rPr>
          <w:rStyle w:val="CharSectno"/>
        </w:rPr>
        <w:t>F</w:t>
      </w:r>
      <w:r w:rsidRPr="00197C94">
        <w:t xml:space="preserve">  Court may order relinquishment of safeguard mechanism credit units etc. issued as a result of fraudulent conduct</w:t>
      </w:r>
      <w:bookmarkEnd w:id="17"/>
    </w:p>
    <w:p w14:paraId="72432FE3" w14:textId="77777777" w:rsidR="00086DB3" w:rsidRPr="00197C94" w:rsidRDefault="00086DB3" w:rsidP="00F14F69">
      <w:pPr>
        <w:pStyle w:val="SubsectionHead"/>
      </w:pPr>
      <w:r w:rsidRPr="00197C94">
        <w:t>Scope</w:t>
      </w:r>
    </w:p>
    <w:p w14:paraId="16911054" w14:textId="77777777" w:rsidR="00086DB3" w:rsidRPr="00197C94" w:rsidRDefault="00086DB3" w:rsidP="00F14F69">
      <w:pPr>
        <w:pStyle w:val="subsection"/>
      </w:pPr>
      <w:r w:rsidRPr="00197C94">
        <w:tab/>
        <w:t>(1)</w:t>
      </w:r>
      <w:r w:rsidRPr="00197C94">
        <w:tab/>
      </w:r>
      <w:r w:rsidRPr="00197C94">
        <w:rPr>
          <w:lang w:eastAsia="en-US"/>
        </w:rPr>
        <w:t>This</w:t>
      </w:r>
      <w:r w:rsidRPr="00197C94">
        <w:t xml:space="preserve"> section applies if:</w:t>
      </w:r>
    </w:p>
    <w:p w14:paraId="562C198A" w14:textId="77777777" w:rsidR="00086DB3" w:rsidRPr="00197C94" w:rsidRDefault="00086DB3" w:rsidP="00F14F69">
      <w:pPr>
        <w:pStyle w:val="paragraph"/>
      </w:pPr>
      <w:r w:rsidRPr="00197C94">
        <w:tab/>
        <w:t>(a)</w:t>
      </w:r>
      <w:r w:rsidRPr="00197C94">
        <w:tab/>
        <w:t>one or more safeguard mechanism credit units were issued to a person</w:t>
      </w:r>
      <w:r w:rsidR="00F06365" w:rsidRPr="00197C94">
        <w:t xml:space="preserve"> </w:t>
      </w:r>
      <w:r w:rsidRPr="00197C94">
        <w:t>on a particular occasion; and</w:t>
      </w:r>
    </w:p>
    <w:p w14:paraId="74DCB7B8" w14:textId="77777777" w:rsidR="00086DB3" w:rsidRPr="00197C94" w:rsidRDefault="00086DB3" w:rsidP="00F14F69">
      <w:pPr>
        <w:pStyle w:val="paragraph"/>
      </w:pPr>
      <w:r w:rsidRPr="00197C94">
        <w:tab/>
        <w:t>(b)</w:t>
      </w:r>
      <w:r w:rsidRPr="00197C94">
        <w:tab/>
        <w:t>the person has been convicted of an offence against:</w:t>
      </w:r>
    </w:p>
    <w:p w14:paraId="5280FFF5" w14:textId="77777777" w:rsidR="00086DB3" w:rsidRPr="00197C94" w:rsidRDefault="00086DB3" w:rsidP="00F14F69">
      <w:pPr>
        <w:pStyle w:val="paragraphsub"/>
      </w:pPr>
      <w:r w:rsidRPr="00197C94">
        <w:tab/>
        <w:t>(i)</w:t>
      </w:r>
      <w:r w:rsidRPr="00197C94">
        <w:tab/>
      </w:r>
      <w:r w:rsidR="0029352C" w:rsidRPr="00197C94">
        <w:t>section 1</w:t>
      </w:r>
      <w:r w:rsidRPr="00197C94">
        <w:t xml:space="preserve">34.1 of the </w:t>
      </w:r>
      <w:r w:rsidRPr="00197C94">
        <w:rPr>
          <w:i/>
        </w:rPr>
        <w:t>Criminal Code</w:t>
      </w:r>
      <w:r w:rsidRPr="00197C94">
        <w:t>; or</w:t>
      </w:r>
    </w:p>
    <w:p w14:paraId="39E84C6C" w14:textId="77777777" w:rsidR="00086DB3" w:rsidRPr="00197C94" w:rsidRDefault="00086DB3" w:rsidP="00F14F69">
      <w:pPr>
        <w:pStyle w:val="paragraphsub"/>
      </w:pPr>
      <w:r w:rsidRPr="00197C94">
        <w:tab/>
        <w:t>(ii)</w:t>
      </w:r>
      <w:r w:rsidRPr="00197C94">
        <w:tab/>
      </w:r>
      <w:r w:rsidR="0029352C" w:rsidRPr="00197C94">
        <w:t>section 1</w:t>
      </w:r>
      <w:r w:rsidRPr="00197C94">
        <w:t xml:space="preserve">34.2 of the </w:t>
      </w:r>
      <w:r w:rsidRPr="00197C94">
        <w:rPr>
          <w:i/>
        </w:rPr>
        <w:t>Criminal Code</w:t>
      </w:r>
      <w:r w:rsidRPr="00197C94">
        <w:t>; or</w:t>
      </w:r>
    </w:p>
    <w:p w14:paraId="1FC88CB9" w14:textId="77777777" w:rsidR="00086DB3" w:rsidRPr="00197C94" w:rsidRDefault="00086DB3" w:rsidP="00F14F69">
      <w:pPr>
        <w:pStyle w:val="paragraphsub"/>
      </w:pPr>
      <w:r w:rsidRPr="00197C94">
        <w:tab/>
        <w:t>(iii)</w:t>
      </w:r>
      <w:r w:rsidRPr="00197C94">
        <w:tab/>
      </w:r>
      <w:r w:rsidR="0029352C" w:rsidRPr="00197C94">
        <w:t>section 1</w:t>
      </w:r>
      <w:r w:rsidRPr="00197C94">
        <w:t xml:space="preserve">35.1 of the </w:t>
      </w:r>
      <w:r w:rsidRPr="00197C94">
        <w:rPr>
          <w:i/>
        </w:rPr>
        <w:t>Criminal Code</w:t>
      </w:r>
      <w:r w:rsidRPr="00197C94">
        <w:t>; or</w:t>
      </w:r>
    </w:p>
    <w:p w14:paraId="6BCB659A" w14:textId="77777777" w:rsidR="00086DB3" w:rsidRPr="00197C94" w:rsidRDefault="00086DB3" w:rsidP="00F14F69">
      <w:pPr>
        <w:pStyle w:val="paragraphsub"/>
      </w:pPr>
      <w:r w:rsidRPr="00197C94">
        <w:tab/>
        <w:t>(iv)</w:t>
      </w:r>
      <w:r w:rsidRPr="00197C94">
        <w:tab/>
      </w:r>
      <w:r w:rsidR="0029352C" w:rsidRPr="00197C94">
        <w:t>section 1</w:t>
      </w:r>
      <w:r w:rsidRPr="00197C94">
        <w:t xml:space="preserve">35.2 of the </w:t>
      </w:r>
      <w:r w:rsidRPr="00197C94">
        <w:rPr>
          <w:i/>
        </w:rPr>
        <w:t>Criminal Code</w:t>
      </w:r>
      <w:r w:rsidRPr="00197C94">
        <w:t>; or</w:t>
      </w:r>
    </w:p>
    <w:p w14:paraId="7505C153" w14:textId="77777777" w:rsidR="00086DB3" w:rsidRPr="00197C94" w:rsidRDefault="00086DB3" w:rsidP="00F14F69">
      <w:pPr>
        <w:pStyle w:val="paragraphsub"/>
      </w:pPr>
      <w:r w:rsidRPr="00197C94">
        <w:tab/>
        <w:t>(v)</w:t>
      </w:r>
      <w:r w:rsidRPr="00197C94">
        <w:tab/>
      </w:r>
      <w:r w:rsidR="0029352C" w:rsidRPr="00197C94">
        <w:t>section 1</w:t>
      </w:r>
      <w:r w:rsidRPr="00197C94">
        <w:t xml:space="preserve">35.4 of the </w:t>
      </w:r>
      <w:r w:rsidRPr="00197C94">
        <w:rPr>
          <w:i/>
        </w:rPr>
        <w:t>Criminal Code</w:t>
      </w:r>
      <w:r w:rsidRPr="00197C94">
        <w:t>; or</w:t>
      </w:r>
    </w:p>
    <w:p w14:paraId="78D67B12" w14:textId="77777777" w:rsidR="00086DB3" w:rsidRPr="00197C94" w:rsidRDefault="00086DB3" w:rsidP="00F14F69">
      <w:pPr>
        <w:pStyle w:val="paragraphsub"/>
      </w:pPr>
      <w:r w:rsidRPr="00197C94">
        <w:tab/>
        <w:t>(vi)</w:t>
      </w:r>
      <w:r w:rsidRPr="00197C94">
        <w:tab/>
      </w:r>
      <w:r w:rsidR="0029352C" w:rsidRPr="00197C94">
        <w:t>section 1</w:t>
      </w:r>
      <w:r w:rsidRPr="00197C94">
        <w:t xml:space="preserve">36.1 of the </w:t>
      </w:r>
      <w:r w:rsidRPr="00197C94">
        <w:rPr>
          <w:i/>
        </w:rPr>
        <w:t>Criminal Code</w:t>
      </w:r>
      <w:r w:rsidRPr="00197C94">
        <w:t>; or</w:t>
      </w:r>
    </w:p>
    <w:p w14:paraId="573C4D5C" w14:textId="77777777" w:rsidR="00086DB3" w:rsidRPr="00197C94" w:rsidRDefault="00086DB3" w:rsidP="00F14F69">
      <w:pPr>
        <w:pStyle w:val="paragraphsub"/>
      </w:pPr>
      <w:r w:rsidRPr="00197C94">
        <w:tab/>
        <w:t>(vii)</w:t>
      </w:r>
      <w:r w:rsidRPr="00197C94">
        <w:tab/>
      </w:r>
      <w:r w:rsidR="0029352C" w:rsidRPr="00197C94">
        <w:t>section 1</w:t>
      </w:r>
      <w:r w:rsidRPr="00197C94">
        <w:t xml:space="preserve">37.1 of the </w:t>
      </w:r>
      <w:r w:rsidRPr="00197C94">
        <w:rPr>
          <w:i/>
        </w:rPr>
        <w:t>Criminal Code</w:t>
      </w:r>
      <w:r w:rsidRPr="00197C94">
        <w:t>; or</w:t>
      </w:r>
    </w:p>
    <w:p w14:paraId="3F70AAF2" w14:textId="77777777" w:rsidR="00086DB3" w:rsidRPr="00197C94" w:rsidRDefault="00086DB3" w:rsidP="00F14F69">
      <w:pPr>
        <w:pStyle w:val="paragraphsub"/>
      </w:pPr>
      <w:r w:rsidRPr="00197C94">
        <w:tab/>
        <w:t>(viii)</w:t>
      </w:r>
      <w:r w:rsidRPr="00197C94">
        <w:tab/>
      </w:r>
      <w:r w:rsidR="0029352C" w:rsidRPr="00197C94">
        <w:t>section 1</w:t>
      </w:r>
      <w:r w:rsidRPr="00197C94">
        <w:t xml:space="preserve">37.2 of the </w:t>
      </w:r>
      <w:r w:rsidRPr="00197C94">
        <w:rPr>
          <w:i/>
        </w:rPr>
        <w:t>Criminal Code</w:t>
      </w:r>
      <w:r w:rsidRPr="00197C94">
        <w:t>; and</w:t>
      </w:r>
    </w:p>
    <w:p w14:paraId="605AEEAA" w14:textId="77777777" w:rsidR="00086DB3" w:rsidRPr="00197C94" w:rsidRDefault="00086DB3" w:rsidP="00F14F69">
      <w:pPr>
        <w:pStyle w:val="paragraph"/>
      </w:pPr>
      <w:r w:rsidRPr="00197C94">
        <w:tab/>
        <w:t>(c)</w:t>
      </w:r>
      <w:r w:rsidRPr="00197C94">
        <w:tab/>
        <w:t>an appropriate court is satisfied that the issue of any or all of the units was directly or indirectly attributable to the commission of the offence.</w:t>
      </w:r>
    </w:p>
    <w:p w14:paraId="1B82C70D" w14:textId="77777777" w:rsidR="00086DB3" w:rsidRPr="00197C94" w:rsidRDefault="00086DB3" w:rsidP="00F14F69">
      <w:pPr>
        <w:pStyle w:val="notetext"/>
      </w:pPr>
      <w:r w:rsidRPr="00197C94">
        <w:t>Note:</w:t>
      </w:r>
      <w:r w:rsidRPr="00197C94">
        <w:tab/>
        <w:t xml:space="preserve">For </w:t>
      </w:r>
      <w:r w:rsidRPr="00197C94">
        <w:rPr>
          <w:b/>
          <w:i/>
        </w:rPr>
        <w:t>appropriate court</w:t>
      </w:r>
      <w:r w:rsidRPr="00197C94">
        <w:t xml:space="preserve">, see </w:t>
      </w:r>
      <w:r w:rsidR="00056D6B" w:rsidRPr="00197C94">
        <w:t>subsection (</w:t>
      </w:r>
      <w:r w:rsidRPr="00197C94">
        <w:t>7).</w:t>
      </w:r>
    </w:p>
    <w:p w14:paraId="031B08A8" w14:textId="77777777" w:rsidR="00086DB3" w:rsidRPr="00197C94" w:rsidRDefault="00086DB3" w:rsidP="00F14F69">
      <w:pPr>
        <w:pStyle w:val="SubsectionHead"/>
      </w:pPr>
      <w:r w:rsidRPr="00197C94">
        <w:t>Relinquishment</w:t>
      </w:r>
    </w:p>
    <w:p w14:paraId="3F27BAB8" w14:textId="77777777" w:rsidR="00086DB3" w:rsidRPr="00197C94" w:rsidRDefault="00086DB3" w:rsidP="00F14F69">
      <w:pPr>
        <w:pStyle w:val="subsection"/>
      </w:pPr>
      <w:r w:rsidRPr="00197C94">
        <w:tab/>
        <w:t>(2)</w:t>
      </w:r>
      <w:r w:rsidRPr="00197C94">
        <w:tab/>
        <w:t>The court may, on application made by the Director of Public Prosecutions or the Regulator, order the person:</w:t>
      </w:r>
    </w:p>
    <w:p w14:paraId="72330CB2" w14:textId="77777777" w:rsidR="00086DB3" w:rsidRPr="00197C94" w:rsidRDefault="00086DB3" w:rsidP="00F14F69">
      <w:pPr>
        <w:pStyle w:val="paragraph"/>
      </w:pPr>
      <w:r w:rsidRPr="00197C94">
        <w:tab/>
        <w:t>(a)</w:t>
      </w:r>
      <w:r w:rsidRPr="00197C94">
        <w:tab/>
        <w:t xml:space="preserve">to relinquish a specified number of relinquishable units not exceeding the number of safeguard mechanism credit units issued as mentioned in </w:t>
      </w:r>
      <w:r w:rsidR="00197C94" w:rsidRPr="00197C94">
        <w:t>paragraph (</w:t>
      </w:r>
      <w:r w:rsidRPr="00197C94">
        <w:t>1)(a); and</w:t>
      </w:r>
    </w:p>
    <w:p w14:paraId="2B7AF011" w14:textId="77777777" w:rsidR="00086DB3" w:rsidRPr="00197C94" w:rsidRDefault="00086DB3" w:rsidP="00F14F69">
      <w:pPr>
        <w:pStyle w:val="paragraph"/>
      </w:pPr>
      <w:r w:rsidRPr="00197C94">
        <w:tab/>
        <w:t>(b)</w:t>
      </w:r>
      <w:r w:rsidRPr="00197C94">
        <w:tab/>
        <w:t>to do so by a specified time.</w:t>
      </w:r>
    </w:p>
    <w:p w14:paraId="26588921" w14:textId="77777777" w:rsidR="00086DB3" w:rsidRPr="00197C94" w:rsidRDefault="00086DB3" w:rsidP="00F14F69">
      <w:pPr>
        <w:pStyle w:val="SubsectionHead"/>
      </w:pPr>
      <w:r w:rsidRPr="00197C94">
        <w:lastRenderedPageBreak/>
        <w:t>Compliance</w:t>
      </w:r>
    </w:p>
    <w:p w14:paraId="2D917F5F" w14:textId="77777777" w:rsidR="00086DB3" w:rsidRPr="00197C94" w:rsidRDefault="00086DB3" w:rsidP="00F14F69">
      <w:pPr>
        <w:pStyle w:val="subsection"/>
      </w:pPr>
      <w:r w:rsidRPr="00197C94">
        <w:tab/>
        <w:t>(3)</w:t>
      </w:r>
      <w:r w:rsidRPr="00197C94">
        <w:tab/>
        <w:t xml:space="preserve">The person must comply with an order under </w:t>
      </w:r>
      <w:r w:rsidR="00056D6B" w:rsidRPr="00197C94">
        <w:t>subsection (</w:t>
      </w:r>
      <w:r w:rsidRPr="00197C94">
        <w:t>2).</w:t>
      </w:r>
    </w:p>
    <w:p w14:paraId="41D024D2" w14:textId="6301500D" w:rsidR="00086DB3" w:rsidRPr="00197C94" w:rsidRDefault="00086DB3" w:rsidP="00F14F69">
      <w:pPr>
        <w:pStyle w:val="notetext"/>
      </w:pPr>
      <w:r w:rsidRPr="00197C94">
        <w:t>Note:</w:t>
      </w:r>
      <w:r w:rsidRPr="00197C94">
        <w:tab/>
        <w:t xml:space="preserve">An administrative penalty is payable under </w:t>
      </w:r>
      <w:r w:rsidR="00197C94" w:rsidRPr="00197C94">
        <w:t>section 2</w:t>
      </w:r>
      <w:r w:rsidRPr="00197C94">
        <w:t>2XN</w:t>
      </w:r>
      <w:r w:rsidR="00A80190" w:rsidRPr="00197C94">
        <w:t>I</w:t>
      </w:r>
      <w:r w:rsidRPr="00197C94">
        <w:t xml:space="preserve"> for non</w:t>
      </w:r>
      <w:r w:rsidR="00F14F69">
        <w:noBreakHyphen/>
      </w:r>
      <w:r w:rsidRPr="00197C94">
        <w:t>compliance with a relinquishment requirement.</w:t>
      </w:r>
    </w:p>
    <w:p w14:paraId="692166CD" w14:textId="77777777" w:rsidR="00086DB3" w:rsidRPr="00197C94" w:rsidRDefault="00086DB3" w:rsidP="00F14F69">
      <w:pPr>
        <w:pStyle w:val="subsection"/>
      </w:pPr>
      <w:r w:rsidRPr="00197C94">
        <w:tab/>
        <w:t>(4)</w:t>
      </w:r>
      <w:r w:rsidRPr="00197C94">
        <w:tab/>
        <w:t xml:space="preserve">The person does not comply with an order under </w:t>
      </w:r>
      <w:r w:rsidR="00056D6B" w:rsidRPr="00197C94">
        <w:t>subsection (</w:t>
      </w:r>
      <w:r w:rsidRPr="00197C94">
        <w:t xml:space="preserve">2) unless the notice of relinquishment under </w:t>
      </w:r>
      <w:r w:rsidR="00197C94" w:rsidRPr="00197C94">
        <w:t>section 2</w:t>
      </w:r>
      <w:r w:rsidRPr="00197C94">
        <w:t>2XN</w:t>
      </w:r>
      <w:r w:rsidR="008D0FFA" w:rsidRPr="00197C94">
        <w:t>H</w:t>
      </w:r>
      <w:r w:rsidRPr="00197C94">
        <w:t xml:space="preserve"> specifies the order.</w:t>
      </w:r>
    </w:p>
    <w:p w14:paraId="4171B07F" w14:textId="77777777" w:rsidR="00086DB3" w:rsidRPr="00197C94" w:rsidRDefault="00086DB3" w:rsidP="00F14F69">
      <w:pPr>
        <w:pStyle w:val="subsection"/>
      </w:pPr>
      <w:r w:rsidRPr="00197C94">
        <w:tab/>
        <w:t>(5)</w:t>
      </w:r>
      <w:r w:rsidRPr="00197C94">
        <w:tab/>
        <w:t xml:space="preserve">To avoid doubt, the person is required to comply with an order under </w:t>
      </w:r>
      <w:r w:rsidR="00056D6B" w:rsidRPr="00197C94">
        <w:t>subsection (</w:t>
      </w:r>
      <w:r w:rsidRPr="00197C94">
        <w:t>2) even if:</w:t>
      </w:r>
    </w:p>
    <w:p w14:paraId="418CD2CD" w14:textId="77777777" w:rsidR="00086DB3" w:rsidRPr="00197C94" w:rsidRDefault="00086DB3" w:rsidP="00F14F69">
      <w:pPr>
        <w:pStyle w:val="paragraph"/>
      </w:pPr>
      <w:r w:rsidRPr="00197C94">
        <w:tab/>
        <w:t>(a)</w:t>
      </w:r>
      <w:r w:rsidRPr="00197C94">
        <w:tab/>
        <w:t>the person is not the registered holder of any relinquishable units; or</w:t>
      </w:r>
    </w:p>
    <w:p w14:paraId="527FD412" w14:textId="77777777" w:rsidR="00086DB3" w:rsidRPr="00197C94" w:rsidRDefault="00086DB3" w:rsidP="00F14F69">
      <w:pPr>
        <w:pStyle w:val="paragraph"/>
      </w:pPr>
      <w:r w:rsidRPr="00197C94">
        <w:tab/>
        <w:t>(b)</w:t>
      </w:r>
      <w:r w:rsidRPr="00197C94">
        <w:tab/>
        <w:t>the person is not the registered holder of the number of relinquishable units required to be relinquished.</w:t>
      </w:r>
    </w:p>
    <w:p w14:paraId="0CF788F7" w14:textId="77777777" w:rsidR="00086DB3" w:rsidRPr="00197C94" w:rsidRDefault="00086DB3" w:rsidP="00F14F69">
      <w:pPr>
        <w:pStyle w:val="SubsectionHead"/>
      </w:pPr>
      <w:r w:rsidRPr="00197C94">
        <w:t>Copy of order</w:t>
      </w:r>
    </w:p>
    <w:p w14:paraId="0F4E17B7" w14:textId="77777777" w:rsidR="00086DB3" w:rsidRPr="00197C94" w:rsidRDefault="00086DB3" w:rsidP="00F14F69">
      <w:pPr>
        <w:pStyle w:val="subsection"/>
      </w:pPr>
      <w:r w:rsidRPr="00197C94">
        <w:tab/>
        <w:t>(6)</w:t>
      </w:r>
      <w:r w:rsidRPr="00197C94">
        <w:tab/>
        <w:t xml:space="preserve">A copy of an order under </w:t>
      </w:r>
      <w:r w:rsidR="00056D6B" w:rsidRPr="00197C94">
        <w:t>subsection (</w:t>
      </w:r>
      <w:r w:rsidRPr="00197C94">
        <w:t>2) is to be given to the Regulator.</w:t>
      </w:r>
    </w:p>
    <w:p w14:paraId="41F092DC" w14:textId="77777777" w:rsidR="00086DB3" w:rsidRPr="00197C94" w:rsidRDefault="00086DB3" w:rsidP="00F14F69">
      <w:pPr>
        <w:pStyle w:val="SubsectionHead"/>
      </w:pPr>
      <w:r w:rsidRPr="00197C94">
        <w:t>Appropriate court</w:t>
      </w:r>
    </w:p>
    <w:p w14:paraId="453ED16C" w14:textId="77777777" w:rsidR="00086DB3" w:rsidRPr="00197C94" w:rsidRDefault="00086DB3" w:rsidP="00F14F69">
      <w:pPr>
        <w:pStyle w:val="subsection"/>
      </w:pPr>
      <w:r w:rsidRPr="00197C94">
        <w:tab/>
        <w:t>(7)</w:t>
      </w:r>
      <w:r w:rsidRPr="00197C94">
        <w:tab/>
        <w:t xml:space="preserve">For the purposes of this section, each of the following is an </w:t>
      </w:r>
      <w:r w:rsidRPr="00197C94">
        <w:rPr>
          <w:b/>
          <w:i/>
        </w:rPr>
        <w:t>appropriate court</w:t>
      </w:r>
      <w:r w:rsidRPr="00197C94">
        <w:t>:</w:t>
      </w:r>
    </w:p>
    <w:p w14:paraId="15F4EB5D" w14:textId="77777777" w:rsidR="00086DB3" w:rsidRPr="00197C94" w:rsidRDefault="00086DB3" w:rsidP="00F14F69">
      <w:pPr>
        <w:pStyle w:val="paragraph"/>
      </w:pPr>
      <w:r w:rsidRPr="00197C94">
        <w:tab/>
        <w:t>(a)</w:t>
      </w:r>
      <w:r w:rsidRPr="00197C94">
        <w:tab/>
        <w:t>the court that convicted the person of the offence;</w:t>
      </w:r>
    </w:p>
    <w:p w14:paraId="6FF5FB11" w14:textId="77777777" w:rsidR="00086DB3" w:rsidRPr="00197C94" w:rsidRDefault="00086DB3" w:rsidP="00F14F69">
      <w:pPr>
        <w:pStyle w:val="paragraph"/>
      </w:pPr>
      <w:r w:rsidRPr="00197C94">
        <w:tab/>
        <w:t>(b)</w:t>
      </w:r>
      <w:r w:rsidRPr="00197C94">
        <w:tab/>
        <w:t>the Federal Court of Australia;</w:t>
      </w:r>
    </w:p>
    <w:p w14:paraId="4AADA26D" w14:textId="77777777" w:rsidR="00086DB3" w:rsidRPr="00197C94" w:rsidRDefault="00086DB3" w:rsidP="00F14F69">
      <w:pPr>
        <w:pStyle w:val="paragraph"/>
      </w:pPr>
      <w:r w:rsidRPr="00197C94">
        <w:tab/>
        <w:t>(c)</w:t>
      </w:r>
      <w:r w:rsidRPr="00197C94">
        <w:tab/>
        <w:t>the Supreme Court of a State or Territory.</w:t>
      </w:r>
    </w:p>
    <w:p w14:paraId="023D1521" w14:textId="77777777" w:rsidR="00086DB3" w:rsidRPr="00197C94" w:rsidRDefault="00086DB3" w:rsidP="00F14F69">
      <w:pPr>
        <w:pStyle w:val="SubsectionHead"/>
      </w:pPr>
      <w:r w:rsidRPr="00197C94">
        <w:t>Spent convictions</w:t>
      </w:r>
    </w:p>
    <w:p w14:paraId="7C604B2E" w14:textId="77777777" w:rsidR="00086DB3" w:rsidRPr="00197C94" w:rsidRDefault="00086DB3" w:rsidP="00F14F69">
      <w:pPr>
        <w:pStyle w:val="subsection"/>
      </w:pPr>
      <w:r w:rsidRPr="00197C94">
        <w:tab/>
        <w:t>(8)</w:t>
      </w:r>
      <w:r w:rsidRPr="00197C94">
        <w:tab/>
        <w:t>Nothing in this section affects the operation of Part VIIC of the</w:t>
      </w:r>
      <w:r w:rsidRPr="00197C94">
        <w:rPr>
          <w:i/>
        </w:rPr>
        <w:t xml:space="preserve"> Crimes Act 1914</w:t>
      </w:r>
      <w:r w:rsidRPr="00197C94">
        <w:t xml:space="preserve"> (which includes provisions that, in certain circumstances, relieve persons from the requirement to disclose spent convictions and require persons aware of such convictions to disregard them).</w:t>
      </w:r>
    </w:p>
    <w:p w14:paraId="15312CC3" w14:textId="77777777" w:rsidR="00086DB3" w:rsidRPr="00197C94" w:rsidRDefault="00086DB3" w:rsidP="00F14F69">
      <w:pPr>
        <w:pStyle w:val="ActHead5"/>
      </w:pPr>
      <w:bookmarkStart w:id="18" w:name="_Toc132189655"/>
      <w:r w:rsidRPr="00F14F69">
        <w:rPr>
          <w:rStyle w:val="CharSectno"/>
        </w:rPr>
        <w:lastRenderedPageBreak/>
        <w:t>22XN</w:t>
      </w:r>
      <w:r w:rsidR="00A80190" w:rsidRPr="00F14F69">
        <w:rPr>
          <w:rStyle w:val="CharSectno"/>
        </w:rPr>
        <w:t>G</w:t>
      </w:r>
      <w:r w:rsidRPr="00197C94">
        <w:t xml:space="preserve">  Information on Regulator’s website regarding relinquishment requirements</w:t>
      </w:r>
      <w:bookmarkEnd w:id="18"/>
    </w:p>
    <w:p w14:paraId="1A8EE16D" w14:textId="77777777" w:rsidR="00086DB3" w:rsidRPr="00197C94" w:rsidRDefault="00086DB3" w:rsidP="00F14F69">
      <w:pPr>
        <w:pStyle w:val="subsection"/>
      </w:pPr>
      <w:r w:rsidRPr="00197C94">
        <w:tab/>
        <w:t>(1)</w:t>
      </w:r>
      <w:r w:rsidRPr="00197C94">
        <w:tab/>
        <w:t xml:space="preserve">If a person is required under </w:t>
      </w:r>
      <w:r w:rsidR="00197C94" w:rsidRPr="00197C94">
        <w:t>section 2</w:t>
      </w:r>
      <w:r w:rsidR="00A80190" w:rsidRPr="00197C94">
        <w:t>2XNE</w:t>
      </w:r>
      <w:r w:rsidRPr="00197C94">
        <w:t xml:space="preserve"> or 22XN</w:t>
      </w:r>
      <w:r w:rsidR="00A80190" w:rsidRPr="00197C94">
        <w:t>F</w:t>
      </w:r>
      <w:r w:rsidRPr="00197C94">
        <w:t xml:space="preserve"> to relinquish a specified number of relinquishable units, the Regulator must publish the following information on the Regulator’s website:</w:t>
      </w:r>
    </w:p>
    <w:p w14:paraId="766AC8FE" w14:textId="77777777" w:rsidR="00086DB3" w:rsidRPr="00197C94" w:rsidRDefault="00086DB3" w:rsidP="00F14F69">
      <w:pPr>
        <w:pStyle w:val="paragraph"/>
      </w:pPr>
      <w:r w:rsidRPr="00197C94">
        <w:tab/>
        <w:t>(a)</w:t>
      </w:r>
      <w:r w:rsidRPr="00197C94">
        <w:tab/>
        <w:t>the person’s name;</w:t>
      </w:r>
    </w:p>
    <w:p w14:paraId="79ADB387" w14:textId="77777777" w:rsidR="00086DB3" w:rsidRPr="00197C94" w:rsidRDefault="00086DB3" w:rsidP="00F14F69">
      <w:pPr>
        <w:pStyle w:val="paragraph"/>
      </w:pPr>
      <w:r w:rsidRPr="00197C94">
        <w:tab/>
        <w:t>(b)</w:t>
      </w:r>
      <w:r w:rsidRPr="00197C94">
        <w:tab/>
        <w:t>details of the requirement;</w:t>
      </w:r>
    </w:p>
    <w:p w14:paraId="17CD3A9B" w14:textId="0B547344" w:rsidR="00086DB3" w:rsidRPr="00197C94" w:rsidRDefault="00086DB3" w:rsidP="00F14F69">
      <w:pPr>
        <w:pStyle w:val="paragraph"/>
      </w:pPr>
      <w:r w:rsidRPr="00197C94">
        <w:tab/>
        <w:t>(c)</w:t>
      </w:r>
      <w:r w:rsidRPr="00197C94">
        <w:tab/>
        <w:t xml:space="preserve">if an amount payable by the person under </w:t>
      </w:r>
      <w:r w:rsidR="00197C94" w:rsidRPr="00197C94">
        <w:t>section 2</w:t>
      </w:r>
      <w:r w:rsidRPr="00197C94">
        <w:t>2XN</w:t>
      </w:r>
      <w:r w:rsidR="00A80190" w:rsidRPr="00197C94">
        <w:t>I</w:t>
      </w:r>
      <w:r w:rsidRPr="00197C94">
        <w:t xml:space="preserve"> in relation to non</w:t>
      </w:r>
      <w:r w:rsidR="00F14F69">
        <w:noBreakHyphen/>
      </w:r>
      <w:r w:rsidRPr="00197C94">
        <w:t>compliance with the requirement remains unpaid after the time when the amount became due for payment—details of the unpaid amount;</w:t>
      </w:r>
    </w:p>
    <w:p w14:paraId="374E09D3" w14:textId="77777777" w:rsidR="00086DB3" w:rsidRPr="00197C94" w:rsidRDefault="00086DB3" w:rsidP="00F14F69">
      <w:pPr>
        <w:pStyle w:val="paragraph"/>
      </w:pPr>
      <w:r w:rsidRPr="00197C94">
        <w:tab/>
        <w:t>(d)</w:t>
      </w:r>
      <w:r w:rsidRPr="00197C94">
        <w:tab/>
        <w:t>if the person relinquishes one or more units to comply with the requirement—the total number of units relinquished.</w:t>
      </w:r>
    </w:p>
    <w:p w14:paraId="47DBC25D" w14:textId="77777777" w:rsidR="00086DB3" w:rsidRPr="00197C94" w:rsidRDefault="00086DB3" w:rsidP="00F14F69">
      <w:pPr>
        <w:pStyle w:val="subsection"/>
      </w:pPr>
      <w:r w:rsidRPr="00197C94">
        <w:tab/>
        <w:t>(2)</w:t>
      </w:r>
      <w:r w:rsidRPr="00197C94">
        <w:tab/>
        <w:t xml:space="preserve">If a decision by the Regulator under </w:t>
      </w:r>
      <w:r w:rsidR="00197C94" w:rsidRPr="00197C94">
        <w:t>section 2</w:t>
      </w:r>
      <w:r w:rsidR="00A80190" w:rsidRPr="00197C94">
        <w:t>2XNE</w:t>
      </w:r>
      <w:r w:rsidRPr="00197C94">
        <w:t xml:space="preserve"> is the subject of an application for review made to the Administrative Appeals Tribunal, the Regulator must publish an appropriate annotation on the Regulator’s website about:</w:t>
      </w:r>
    </w:p>
    <w:p w14:paraId="54BC340A" w14:textId="77777777" w:rsidR="00086DB3" w:rsidRPr="00197C94" w:rsidRDefault="00086DB3" w:rsidP="00F14F69">
      <w:pPr>
        <w:pStyle w:val="paragraph"/>
      </w:pPr>
      <w:r w:rsidRPr="00197C94">
        <w:tab/>
        <w:t>(a)</w:t>
      </w:r>
      <w:r w:rsidRPr="00197C94">
        <w:tab/>
        <w:t>the application; and</w:t>
      </w:r>
    </w:p>
    <w:p w14:paraId="53253DB2" w14:textId="77777777" w:rsidR="00086DB3" w:rsidRPr="00197C94" w:rsidRDefault="00086DB3" w:rsidP="00F14F69">
      <w:pPr>
        <w:pStyle w:val="paragraph"/>
      </w:pPr>
      <w:r w:rsidRPr="00197C94">
        <w:tab/>
        <w:t>(b)</w:t>
      </w:r>
      <w:r w:rsidRPr="00197C94">
        <w:tab/>
        <w:t>when the review by the Administrative Appeals Tribunal (including any court proceedings arising out of the review) has been finalised.</w:t>
      </w:r>
    </w:p>
    <w:p w14:paraId="56BCBC3D" w14:textId="77777777" w:rsidR="00086DB3" w:rsidRPr="00197C94" w:rsidRDefault="00086DB3" w:rsidP="00F14F69">
      <w:pPr>
        <w:pStyle w:val="ActHead4"/>
      </w:pPr>
      <w:bookmarkStart w:id="19" w:name="_Toc132189656"/>
      <w:r w:rsidRPr="00F14F69">
        <w:rPr>
          <w:rStyle w:val="CharSubdNo"/>
        </w:rPr>
        <w:t>Subdivision C</w:t>
      </w:r>
      <w:r w:rsidRPr="00197C94">
        <w:t>—</w:t>
      </w:r>
      <w:r w:rsidRPr="00F14F69">
        <w:rPr>
          <w:rStyle w:val="CharSubdText"/>
        </w:rPr>
        <w:t>Compliance with relinquishment requirement</w:t>
      </w:r>
      <w:bookmarkEnd w:id="19"/>
    </w:p>
    <w:p w14:paraId="218E638D" w14:textId="77777777" w:rsidR="00086DB3" w:rsidRPr="00197C94" w:rsidRDefault="00086DB3" w:rsidP="00F14F69">
      <w:pPr>
        <w:pStyle w:val="ActHead5"/>
      </w:pPr>
      <w:bookmarkStart w:id="20" w:name="_Toc132189657"/>
      <w:r w:rsidRPr="00F14F69">
        <w:rPr>
          <w:rStyle w:val="CharSectno"/>
        </w:rPr>
        <w:t>22XN</w:t>
      </w:r>
      <w:r w:rsidR="00A80190" w:rsidRPr="00F14F69">
        <w:rPr>
          <w:rStyle w:val="CharSectno"/>
        </w:rPr>
        <w:t>H</w:t>
      </w:r>
      <w:r w:rsidRPr="00197C94">
        <w:t xml:space="preserve">  Relinquishing safeguard mechanism credit units etc. to comply with requirements</w:t>
      </w:r>
      <w:bookmarkEnd w:id="20"/>
    </w:p>
    <w:p w14:paraId="6E8DE792" w14:textId="77777777" w:rsidR="00086DB3" w:rsidRPr="00197C94" w:rsidRDefault="00086DB3" w:rsidP="00F14F69">
      <w:pPr>
        <w:pStyle w:val="subsection"/>
      </w:pPr>
      <w:r w:rsidRPr="00197C94">
        <w:tab/>
        <w:t>(1)</w:t>
      </w:r>
      <w:r w:rsidRPr="00197C94">
        <w:tab/>
        <w:t>If:</w:t>
      </w:r>
    </w:p>
    <w:p w14:paraId="54F9B397" w14:textId="77777777" w:rsidR="00086DB3" w:rsidRPr="00197C94" w:rsidRDefault="00086DB3" w:rsidP="00F14F69">
      <w:pPr>
        <w:pStyle w:val="paragraph"/>
      </w:pPr>
      <w:r w:rsidRPr="00197C94">
        <w:tab/>
        <w:t>(a)</w:t>
      </w:r>
      <w:r w:rsidRPr="00197C94">
        <w:tab/>
        <w:t xml:space="preserve">a person is required under </w:t>
      </w:r>
      <w:r w:rsidR="00197C94" w:rsidRPr="00197C94">
        <w:t>section 2</w:t>
      </w:r>
      <w:r w:rsidR="00A80190" w:rsidRPr="00197C94">
        <w:t>2XNE</w:t>
      </w:r>
      <w:r w:rsidRPr="00197C94">
        <w:t xml:space="preserve"> or 22XN</w:t>
      </w:r>
      <w:r w:rsidR="00A80190" w:rsidRPr="00197C94">
        <w:t>F</w:t>
      </w:r>
      <w:r w:rsidRPr="00197C94">
        <w:t xml:space="preserve"> to relinquish a specified number of relinquishable units; and</w:t>
      </w:r>
    </w:p>
    <w:p w14:paraId="0A6B82E6" w14:textId="77777777" w:rsidR="00086DB3" w:rsidRPr="00197C94" w:rsidRDefault="00086DB3" w:rsidP="00F14F69">
      <w:pPr>
        <w:pStyle w:val="paragraph"/>
      </w:pPr>
      <w:r w:rsidRPr="00197C94">
        <w:tab/>
        <w:t>(b)</w:t>
      </w:r>
      <w:r w:rsidRPr="00197C94">
        <w:tab/>
        <w:t>the person is the registered holder of one or more relinquishable units;</w:t>
      </w:r>
    </w:p>
    <w:p w14:paraId="59895944" w14:textId="77777777" w:rsidR="00086DB3" w:rsidRPr="00197C94" w:rsidRDefault="00086DB3" w:rsidP="00F14F69">
      <w:pPr>
        <w:pStyle w:val="subsection2"/>
      </w:pPr>
      <w:r w:rsidRPr="00197C94">
        <w:t>the person may, by electronic notice transmitted to the Regulator, relinquish any or all of the units held by the person.</w:t>
      </w:r>
    </w:p>
    <w:p w14:paraId="053269E3" w14:textId="77777777" w:rsidR="00086DB3" w:rsidRPr="00197C94" w:rsidRDefault="00086DB3" w:rsidP="00F14F69">
      <w:pPr>
        <w:pStyle w:val="subsection"/>
      </w:pPr>
      <w:r w:rsidRPr="00197C94">
        <w:tab/>
        <w:t>(2)</w:t>
      </w:r>
      <w:r w:rsidRPr="00197C94">
        <w:tab/>
        <w:t>The notice must specify:</w:t>
      </w:r>
    </w:p>
    <w:p w14:paraId="7A14D751" w14:textId="77777777" w:rsidR="00086DB3" w:rsidRPr="00197C94" w:rsidRDefault="00086DB3" w:rsidP="00F14F69">
      <w:pPr>
        <w:pStyle w:val="paragraph"/>
      </w:pPr>
      <w:r w:rsidRPr="00197C94">
        <w:tab/>
        <w:t>(a)</w:t>
      </w:r>
      <w:r w:rsidRPr="00197C94">
        <w:tab/>
        <w:t>the units that are being relinquished; and</w:t>
      </w:r>
    </w:p>
    <w:p w14:paraId="0C9544ED" w14:textId="77777777" w:rsidR="00086DB3" w:rsidRPr="00197C94" w:rsidRDefault="00086DB3" w:rsidP="00F14F69">
      <w:pPr>
        <w:pStyle w:val="paragraph"/>
      </w:pPr>
      <w:r w:rsidRPr="00197C94">
        <w:tab/>
        <w:t>(b)</w:t>
      </w:r>
      <w:r w:rsidRPr="00197C94">
        <w:tab/>
        <w:t>the requirement to which the relinquishment relates; and</w:t>
      </w:r>
    </w:p>
    <w:p w14:paraId="5581ED5F" w14:textId="668F7602" w:rsidR="00086DB3" w:rsidRPr="00197C94" w:rsidRDefault="00086DB3" w:rsidP="00F14F69">
      <w:pPr>
        <w:pStyle w:val="paragraph"/>
      </w:pPr>
      <w:r w:rsidRPr="00197C94">
        <w:lastRenderedPageBreak/>
        <w:tab/>
        <w:t>(c)</w:t>
      </w:r>
      <w:r w:rsidRPr="00197C94">
        <w:tab/>
        <w:t>the account number or account numbers of the person’s Registry account, or the person’s Registry accounts, in which there is an entry or entries for the units that are being relinquished.</w:t>
      </w:r>
    </w:p>
    <w:p w14:paraId="747C34F8" w14:textId="77777777" w:rsidR="00086DB3" w:rsidRPr="00197C94" w:rsidRDefault="00086DB3" w:rsidP="00F14F69">
      <w:pPr>
        <w:pStyle w:val="subsection"/>
      </w:pPr>
      <w:r w:rsidRPr="00197C94">
        <w:tab/>
        <w:t>(3)</w:t>
      </w:r>
      <w:r w:rsidRPr="00197C94">
        <w:tab/>
        <w:t>The units relinquished are cancelled and the Regulator must remove the entries for those units from the person’s Registry account.</w:t>
      </w:r>
    </w:p>
    <w:p w14:paraId="5C08F7AB" w14:textId="77777777" w:rsidR="00086DB3" w:rsidRPr="00197C94" w:rsidRDefault="00086DB3" w:rsidP="00F14F69">
      <w:pPr>
        <w:pStyle w:val="subsection"/>
      </w:pPr>
      <w:r w:rsidRPr="00197C94">
        <w:tab/>
        <w:t>(4)</w:t>
      </w:r>
      <w:r w:rsidRPr="00197C94">
        <w:tab/>
        <w:t xml:space="preserve">The Registry must set out a record of each notice under </w:t>
      </w:r>
      <w:r w:rsidR="00056D6B" w:rsidRPr="00197C94">
        <w:t>subsection (</w:t>
      </w:r>
      <w:r w:rsidRPr="00197C94">
        <w:t>1).</w:t>
      </w:r>
    </w:p>
    <w:p w14:paraId="5F123269" w14:textId="77777777" w:rsidR="00086DB3" w:rsidRPr="00197C94" w:rsidRDefault="00086DB3" w:rsidP="00F14F69">
      <w:pPr>
        <w:pStyle w:val="ActHead5"/>
      </w:pPr>
      <w:bookmarkStart w:id="21" w:name="_Toc132189658"/>
      <w:r w:rsidRPr="00F14F69">
        <w:rPr>
          <w:rStyle w:val="CharSectno"/>
        </w:rPr>
        <w:t>22XN</w:t>
      </w:r>
      <w:r w:rsidR="00A80190" w:rsidRPr="00F14F69">
        <w:rPr>
          <w:rStyle w:val="CharSectno"/>
        </w:rPr>
        <w:t>I</w:t>
      </w:r>
      <w:r w:rsidRPr="00197C94">
        <w:t xml:space="preserve">  Administrative penalty if relinquishment requirements not complied with</w:t>
      </w:r>
      <w:bookmarkEnd w:id="21"/>
    </w:p>
    <w:p w14:paraId="5824D76F" w14:textId="77777777" w:rsidR="00086DB3" w:rsidRPr="00197C94" w:rsidRDefault="00086DB3" w:rsidP="00F14F69">
      <w:pPr>
        <w:pStyle w:val="SubsectionHead"/>
      </w:pPr>
      <w:r w:rsidRPr="00197C94">
        <w:t>Scope</w:t>
      </w:r>
    </w:p>
    <w:p w14:paraId="1869AFBE" w14:textId="77777777" w:rsidR="00086DB3" w:rsidRPr="00197C94" w:rsidRDefault="00086DB3" w:rsidP="00F14F69">
      <w:pPr>
        <w:pStyle w:val="subsection"/>
      </w:pPr>
      <w:r w:rsidRPr="00197C94">
        <w:tab/>
        <w:t>(1)</w:t>
      </w:r>
      <w:r w:rsidRPr="00197C94">
        <w:tab/>
        <w:t>This section applies if:</w:t>
      </w:r>
    </w:p>
    <w:p w14:paraId="2987CD83" w14:textId="77777777" w:rsidR="00086DB3" w:rsidRPr="00197C94" w:rsidRDefault="00086DB3" w:rsidP="00F14F69">
      <w:pPr>
        <w:pStyle w:val="paragraph"/>
      </w:pPr>
      <w:r w:rsidRPr="00197C94">
        <w:tab/>
        <w:t>(a)</w:t>
      </w:r>
      <w:r w:rsidRPr="00197C94">
        <w:tab/>
        <w:t xml:space="preserve">a person is required under </w:t>
      </w:r>
      <w:r w:rsidR="00197C94" w:rsidRPr="00197C94">
        <w:t>section 2</w:t>
      </w:r>
      <w:r w:rsidR="00A80190" w:rsidRPr="00197C94">
        <w:t>2XNE</w:t>
      </w:r>
      <w:r w:rsidRPr="00197C94">
        <w:t xml:space="preserve"> or 22XN</w:t>
      </w:r>
      <w:r w:rsidR="00A80190" w:rsidRPr="00197C94">
        <w:t>F</w:t>
      </w:r>
      <w:r w:rsidRPr="00197C94">
        <w:t xml:space="preserve"> to relinquish a particular number of relinquishable units; and</w:t>
      </w:r>
    </w:p>
    <w:p w14:paraId="59E3EAFD" w14:textId="77777777" w:rsidR="00086DB3" w:rsidRPr="00197C94" w:rsidRDefault="00086DB3" w:rsidP="00F14F69">
      <w:pPr>
        <w:pStyle w:val="paragraph"/>
      </w:pPr>
      <w:r w:rsidRPr="00197C94">
        <w:tab/>
        <w:t>(b)</w:t>
      </w:r>
      <w:r w:rsidRPr="00197C94">
        <w:tab/>
        <w:t xml:space="preserve">the person is required to do so by a particular time (the </w:t>
      </w:r>
      <w:r w:rsidRPr="00197C94">
        <w:rPr>
          <w:b/>
          <w:i/>
        </w:rPr>
        <w:t>compliance deadline</w:t>
      </w:r>
      <w:r w:rsidRPr="00197C94">
        <w:t>).</w:t>
      </w:r>
    </w:p>
    <w:p w14:paraId="17BAC1EE" w14:textId="77777777" w:rsidR="00086DB3" w:rsidRPr="00197C94" w:rsidRDefault="00086DB3" w:rsidP="00F14F69">
      <w:pPr>
        <w:pStyle w:val="SubsectionHead"/>
      </w:pPr>
      <w:r w:rsidRPr="00197C94">
        <w:t>No units relinquished</w:t>
      </w:r>
    </w:p>
    <w:p w14:paraId="72AE8F04" w14:textId="77777777" w:rsidR="00086DB3" w:rsidRPr="00197C94" w:rsidRDefault="00086DB3" w:rsidP="00F14F69">
      <w:pPr>
        <w:pStyle w:val="subsection"/>
      </w:pPr>
      <w:r w:rsidRPr="00197C94">
        <w:tab/>
        <w:t>(2)</w:t>
      </w:r>
      <w:r w:rsidRPr="00197C94">
        <w:tab/>
        <w:t>If, by the compliance deadline, the person has not relinquished any units in order to comply with the requirement, the person is liable to pay to the Commonwealth, by way of penalty, an amount worked out using the formula:</w:t>
      </w:r>
    </w:p>
    <w:p w14:paraId="2DB17834" w14:textId="3FE387EF" w:rsidR="00C645AC" w:rsidRPr="00197C94" w:rsidRDefault="00BB4839" w:rsidP="00F14F69">
      <w:pPr>
        <w:pStyle w:val="subsection2"/>
      </w:pPr>
      <w:r>
        <w:rPr>
          <w:noProof/>
        </w:rPr>
        <mc:AlternateContent>
          <mc:Choice Requires="wpc">
            <w:drawing>
              <wp:inline distT="0" distB="0" distL="0" distR="0" wp14:anchorId="30070AD7" wp14:editId="423CAA2A">
                <wp:extent cx="2552700" cy="400050"/>
                <wp:effectExtent l="0" t="0" r="104775" b="9525"/>
                <wp:docPr id="5" name="Canvas 5" descr="Start formula Number of units required to be relinquished times Prescribed amount end formula"/>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9"/>
                        <wps:cNvSpPr>
                          <a:spLocks noChangeArrowheads="1"/>
                        </wps:cNvSpPr>
                        <wps:spPr bwMode="auto">
                          <a:xfrm>
                            <a:off x="291465" y="93345"/>
                            <a:ext cx="8324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8DC6" w14:textId="0762A1A2" w:rsidR="00D31E3B" w:rsidRDefault="00D31E3B">
                              <w:r>
                                <w:rPr>
                                  <w:rFonts w:cs="Times New Roman"/>
                                  <w:color w:val="000000"/>
                                  <w:sz w:val="20"/>
                                  <w:lang w:val="en-US"/>
                                </w:rPr>
                                <w:t>Number of units</w:t>
                              </w:r>
                            </w:p>
                          </w:txbxContent>
                        </wps:txbx>
                        <wps:bodyPr rot="0" vert="horz" wrap="none" lIns="0" tIns="0" rIns="0" bIns="0" anchor="t" anchorCtr="0">
                          <a:spAutoFit/>
                        </wps:bodyPr>
                      </wps:wsp>
                      <wps:wsp>
                        <wps:cNvPr id="2" name="Rectangle 10" descr="Start formula Number of units required to be relinquished times Prescribed amount end formula"/>
                        <wps:cNvSpPr>
                          <a:spLocks noChangeArrowheads="1"/>
                        </wps:cNvSpPr>
                        <wps:spPr bwMode="auto">
                          <a:xfrm>
                            <a:off x="1573530" y="156210"/>
                            <a:ext cx="949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F7813" w14:textId="7BFB5244" w:rsidR="00D31E3B" w:rsidRDefault="00D31E3B">
                              <w:r>
                                <w:rPr>
                                  <w:rFonts w:cs="Times New Roman"/>
                                  <w:color w:val="000000"/>
                                  <w:sz w:val="20"/>
                                  <w:lang w:val="en-US"/>
                                </w:rPr>
                                <w:t>Prescribed amount</w:t>
                              </w:r>
                            </w:p>
                          </w:txbxContent>
                        </wps:txbx>
                        <wps:bodyPr rot="0" vert="horz" wrap="none" lIns="0" tIns="0" rIns="0" bIns="0" anchor="t" anchorCtr="0">
                          <a:spAutoFit/>
                        </wps:bodyPr>
                      </wps:wsp>
                      <wps:wsp>
                        <wps:cNvPr id="3" name="Rectangle 11"/>
                        <wps:cNvSpPr>
                          <a:spLocks noChangeArrowheads="1"/>
                        </wps:cNvSpPr>
                        <wps:spPr bwMode="auto">
                          <a:xfrm>
                            <a:off x="23495" y="222885"/>
                            <a:ext cx="1365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EFF7" w14:textId="4DFDEE5D" w:rsidR="00D31E3B" w:rsidRDefault="00D31E3B">
                              <w:r>
                                <w:rPr>
                                  <w:rFonts w:cs="Times New Roman"/>
                                  <w:color w:val="000000"/>
                                  <w:sz w:val="20"/>
                                  <w:lang w:val="en-US"/>
                                </w:rPr>
                                <w:t>required to be relinquished</w:t>
                              </w:r>
                            </w:p>
                          </w:txbxContent>
                        </wps:txbx>
                        <wps:bodyPr rot="0" vert="horz" wrap="none" lIns="0" tIns="0" rIns="0" bIns="0" anchor="t" anchorCtr="0">
                          <a:spAutoFit/>
                        </wps:bodyPr>
                      </wps:wsp>
                      <wps:wsp>
                        <wps:cNvPr id="4" name="Rectangle 12"/>
                        <wps:cNvSpPr>
                          <a:spLocks noChangeArrowheads="1"/>
                        </wps:cNvSpPr>
                        <wps:spPr bwMode="auto">
                          <a:xfrm>
                            <a:off x="1442085" y="141605"/>
                            <a:ext cx="698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E4432" w14:textId="5A589618" w:rsidR="00D31E3B" w:rsidRDefault="00D31E3B">
                              <w:r>
                                <w:rPr>
                                  <w:rFonts w:ascii="Symbol" w:hAnsi="Symbol" w:cs="Symbol"/>
                                  <w:color w:val="000000"/>
                                  <w:sz w:val="20"/>
                                  <w:lang w:val="en-US"/>
                                </w:rPr>
                                <w:t></w:t>
                              </w:r>
                            </w:p>
                          </w:txbxContent>
                        </wps:txbx>
                        <wps:bodyPr rot="0" vert="horz" wrap="none" lIns="0" tIns="0" rIns="0" bIns="0" anchor="t" anchorCtr="0">
                          <a:spAutoFit/>
                        </wps:bodyPr>
                      </wps:wsp>
                    </wpc:wpc>
                  </a:graphicData>
                </a:graphic>
              </wp:inline>
            </w:drawing>
          </mc:Choice>
          <mc:Fallback>
            <w:pict>
              <v:group w14:anchorId="30070AD7" id="Canvas 5" o:spid="_x0000_s1026" editas="canvas" alt="Start formula Number of units required to be relinquished times Prescribed amount end formula" style="width:201pt;height:31.5pt;mso-position-horizontal-relative:char;mso-position-vertical-relative:line" coordsize="2552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">
                <v:shape id="_x0000_s1027" type="#_x0000_t75" alt="Start formula Number of units required to be relinquished times Prescribed amount end formula" style="position:absolute;width:25527;height:4000;visibility:visible;mso-wrap-style:square">
                  <v:fill o:detectmouseclick="t"/>
                  <v:path o:connecttype="none"/>
                </v:shape>
                <v:rect id="Rectangle 9" o:spid="_x0000_s1028" style="position:absolute;left:2914;top:933;width:83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78AA8DC6" w14:textId="0762A1A2" w:rsidR="00D31E3B" w:rsidRDefault="00D31E3B">
                        <w:r>
                          <w:rPr>
                            <w:rFonts w:cs="Times New Roman"/>
                            <w:color w:val="000000"/>
                            <w:sz w:val="20"/>
                            <w:lang w:val="en-US"/>
                          </w:rPr>
                          <w:t>Number of units</w:t>
                        </w:r>
                      </w:p>
                    </w:txbxContent>
                  </v:textbox>
                </v:rect>
                <v:rect id="Rectangle 10" o:spid="_x0000_s1029" alt="Start formula Number of units required to be relinquished times Prescribed amount end formula" style="position:absolute;left:15735;top:1562;width:94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DDF7813" w14:textId="7BFB5244" w:rsidR="00D31E3B" w:rsidRDefault="00D31E3B">
                        <w:r>
                          <w:rPr>
                            <w:rFonts w:cs="Times New Roman"/>
                            <w:color w:val="000000"/>
                            <w:sz w:val="20"/>
                            <w:lang w:val="en-US"/>
                          </w:rPr>
                          <w:t>Prescribed amount</w:t>
                        </w:r>
                      </w:p>
                    </w:txbxContent>
                  </v:textbox>
                </v:rect>
                <v:rect id="Rectangle 11" o:spid="_x0000_s1030" style="position:absolute;left:234;top:2228;width:1365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738FEFF7" w14:textId="4DFDEE5D" w:rsidR="00D31E3B" w:rsidRDefault="00D31E3B">
                        <w:r>
                          <w:rPr>
                            <w:rFonts w:cs="Times New Roman"/>
                            <w:color w:val="000000"/>
                            <w:sz w:val="20"/>
                            <w:lang w:val="en-US"/>
                          </w:rPr>
                          <w:t>required to be relinquished</w:t>
                        </w:r>
                      </w:p>
                    </w:txbxContent>
                  </v:textbox>
                </v:rect>
                <v:rect id="Rectangle 12" o:spid="_x0000_s1031" style="position:absolute;left:14420;top:1416;width:6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21AE4432" w14:textId="5A589618" w:rsidR="00D31E3B" w:rsidRDefault="00D31E3B">
                        <w:r>
                          <w:rPr>
                            <w:rFonts w:ascii="Symbol" w:hAnsi="Symbol" w:cs="Symbol"/>
                            <w:color w:val="000000"/>
                            <w:sz w:val="20"/>
                            <w:lang w:val="en-US"/>
                          </w:rPr>
                          <w:t></w:t>
                        </w:r>
                      </w:p>
                    </w:txbxContent>
                  </v:textbox>
                </v:rect>
                <w10:anchorlock/>
              </v:group>
            </w:pict>
          </mc:Fallback>
        </mc:AlternateContent>
      </w:r>
    </w:p>
    <w:p w14:paraId="0C5D1E2A" w14:textId="77777777" w:rsidR="00086DB3" w:rsidRPr="00197C94" w:rsidRDefault="00086DB3" w:rsidP="00F14F69">
      <w:pPr>
        <w:pStyle w:val="subsection2"/>
      </w:pPr>
      <w:r w:rsidRPr="00197C94">
        <w:t>where:</w:t>
      </w:r>
    </w:p>
    <w:p w14:paraId="6B5AD85E" w14:textId="77777777" w:rsidR="00086DB3" w:rsidRPr="00197C94" w:rsidRDefault="00086DB3" w:rsidP="00F14F69">
      <w:pPr>
        <w:pStyle w:val="Definition"/>
      </w:pPr>
      <w:r w:rsidRPr="00197C94">
        <w:rPr>
          <w:b/>
          <w:i/>
        </w:rPr>
        <w:t xml:space="preserve">prescribed amount </w:t>
      </w:r>
      <w:r w:rsidRPr="00197C94">
        <w:t>means the greater of the following amounts:</w:t>
      </w:r>
    </w:p>
    <w:p w14:paraId="172B874F" w14:textId="77777777" w:rsidR="00086DB3" w:rsidRPr="00197C94" w:rsidRDefault="00086DB3" w:rsidP="00F14F69">
      <w:pPr>
        <w:pStyle w:val="paragraph"/>
      </w:pPr>
      <w:r w:rsidRPr="00197C94">
        <w:tab/>
        <w:t>(a)</w:t>
      </w:r>
      <w:r w:rsidRPr="00197C94">
        <w:tab/>
        <w:t>$20;</w:t>
      </w:r>
    </w:p>
    <w:p w14:paraId="7BF2B098" w14:textId="77777777" w:rsidR="00086DB3" w:rsidRPr="00197C94" w:rsidRDefault="00086DB3" w:rsidP="00F14F69">
      <w:pPr>
        <w:pStyle w:val="paragraph"/>
      </w:pPr>
      <w:r w:rsidRPr="00197C94">
        <w:tab/>
        <w:t>(b)</w:t>
      </w:r>
      <w:r w:rsidRPr="00197C94">
        <w:tab/>
        <w:t>200% of the market value of a safeguard mechanism credit unit</w:t>
      </w:r>
      <w:r w:rsidRPr="00197C94">
        <w:rPr>
          <w:i/>
        </w:rPr>
        <w:t xml:space="preserve"> </w:t>
      </w:r>
      <w:r w:rsidRPr="00197C94">
        <w:t>as at the compliance deadline.</w:t>
      </w:r>
    </w:p>
    <w:p w14:paraId="286DC1B0" w14:textId="77777777" w:rsidR="00086DB3" w:rsidRPr="00197C94" w:rsidRDefault="00086DB3" w:rsidP="00F14F69">
      <w:pPr>
        <w:pStyle w:val="SubsectionHead"/>
      </w:pPr>
      <w:r w:rsidRPr="00197C94">
        <w:t>Relinquishment of insufficient units</w:t>
      </w:r>
    </w:p>
    <w:p w14:paraId="15AC4A31" w14:textId="77777777" w:rsidR="00086DB3" w:rsidRPr="00197C94" w:rsidRDefault="00086DB3" w:rsidP="00F14F69">
      <w:pPr>
        <w:pStyle w:val="subsection"/>
      </w:pPr>
      <w:r w:rsidRPr="00197C94">
        <w:tab/>
        <w:t>(3)</w:t>
      </w:r>
      <w:r w:rsidRPr="00197C94">
        <w:tab/>
        <w:t>If, by the compliance deadline:</w:t>
      </w:r>
    </w:p>
    <w:p w14:paraId="0DA6F7B2" w14:textId="77777777" w:rsidR="00086DB3" w:rsidRPr="00197C94" w:rsidRDefault="00086DB3" w:rsidP="00F14F69">
      <w:pPr>
        <w:pStyle w:val="paragraph"/>
      </w:pPr>
      <w:r w:rsidRPr="00197C94">
        <w:lastRenderedPageBreak/>
        <w:tab/>
        <w:t>(a)</w:t>
      </w:r>
      <w:r w:rsidRPr="00197C94">
        <w:tab/>
        <w:t>the person has relinquished one or more units in order to comply with the requirement; and</w:t>
      </w:r>
    </w:p>
    <w:p w14:paraId="59791C7D" w14:textId="77777777" w:rsidR="00086DB3" w:rsidRPr="00197C94" w:rsidRDefault="00086DB3" w:rsidP="00F14F69">
      <w:pPr>
        <w:pStyle w:val="paragraph"/>
      </w:pPr>
      <w:r w:rsidRPr="00197C94">
        <w:tab/>
        <w:t>(b)</w:t>
      </w:r>
      <w:r w:rsidRPr="00197C94">
        <w:tab/>
        <w:t>the number of units is less than the number of units required to be relinquished;</w:t>
      </w:r>
    </w:p>
    <w:p w14:paraId="1646C36D" w14:textId="77777777" w:rsidR="00086DB3" w:rsidRPr="00197C94" w:rsidRDefault="00086DB3" w:rsidP="00F14F69">
      <w:pPr>
        <w:pStyle w:val="subsection2"/>
      </w:pPr>
      <w:r w:rsidRPr="00197C94">
        <w:t>the person is liable to pay to the Commonwealth, by way of penalty, an amount worked out using the formula:</w:t>
      </w:r>
    </w:p>
    <w:p w14:paraId="33C3E22C" w14:textId="444762E4" w:rsidR="00086DB3" w:rsidRPr="00197C94" w:rsidRDefault="0035607C" w:rsidP="00F14F69">
      <w:pPr>
        <w:pStyle w:val="subsection2"/>
      </w:pPr>
      <w:r>
        <w:rPr>
          <w:noProof/>
        </w:rPr>
        <w:drawing>
          <wp:inline distT="0" distB="0" distL="0" distR="0" wp14:anchorId="3E303D13" wp14:editId="6DFE742A">
            <wp:extent cx="3238500" cy="628650"/>
            <wp:effectExtent l="0" t="0" r="0" b="0"/>
            <wp:docPr id="18" name="Picture 18" descr="Start formula open bracket Number of units required to be relinquished minus Number of relinquished units close bracket times Prescribed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0" cy="628650"/>
                    </a:xfrm>
                    <a:prstGeom prst="rect">
                      <a:avLst/>
                    </a:prstGeom>
                    <a:noFill/>
                    <a:ln>
                      <a:noFill/>
                    </a:ln>
                  </pic:spPr>
                </pic:pic>
              </a:graphicData>
            </a:graphic>
          </wp:inline>
        </w:drawing>
      </w:r>
    </w:p>
    <w:p w14:paraId="7CC886F3" w14:textId="77777777" w:rsidR="00086DB3" w:rsidRPr="00197C94" w:rsidRDefault="00086DB3" w:rsidP="00F14F69">
      <w:pPr>
        <w:pStyle w:val="subsection2"/>
      </w:pPr>
      <w:r w:rsidRPr="00197C94">
        <w:t>where:</w:t>
      </w:r>
    </w:p>
    <w:p w14:paraId="33EE17BB" w14:textId="77777777" w:rsidR="00086DB3" w:rsidRPr="00197C94" w:rsidRDefault="00086DB3" w:rsidP="00F14F69">
      <w:pPr>
        <w:pStyle w:val="Definition"/>
      </w:pPr>
      <w:r w:rsidRPr="00197C94">
        <w:rPr>
          <w:b/>
          <w:i/>
        </w:rPr>
        <w:t>prescribed amount</w:t>
      </w:r>
      <w:r w:rsidRPr="00197C94">
        <w:t xml:space="preserve"> means the greater of the following amounts:</w:t>
      </w:r>
    </w:p>
    <w:p w14:paraId="501139B9" w14:textId="77777777" w:rsidR="00086DB3" w:rsidRPr="00197C94" w:rsidRDefault="00086DB3" w:rsidP="00F14F69">
      <w:pPr>
        <w:pStyle w:val="paragraph"/>
      </w:pPr>
      <w:r w:rsidRPr="00197C94">
        <w:tab/>
        <w:t>(a)</w:t>
      </w:r>
      <w:r w:rsidRPr="00197C94">
        <w:tab/>
        <w:t>$20;</w:t>
      </w:r>
    </w:p>
    <w:p w14:paraId="3FE0516A" w14:textId="77777777" w:rsidR="00086DB3" w:rsidRPr="00197C94" w:rsidRDefault="00086DB3" w:rsidP="00F14F69">
      <w:pPr>
        <w:pStyle w:val="paragraph"/>
      </w:pPr>
      <w:r w:rsidRPr="00197C94">
        <w:tab/>
        <w:t>(b)</w:t>
      </w:r>
      <w:r w:rsidRPr="00197C94">
        <w:tab/>
        <w:t>200% of the market value of a safeguard mechanism credit unit</w:t>
      </w:r>
      <w:r w:rsidRPr="00197C94">
        <w:rPr>
          <w:i/>
        </w:rPr>
        <w:t xml:space="preserve"> </w:t>
      </w:r>
      <w:r w:rsidRPr="00197C94">
        <w:t>as at the compliance deadline.</w:t>
      </w:r>
    </w:p>
    <w:p w14:paraId="1BA015DE" w14:textId="77777777" w:rsidR="00086DB3" w:rsidRPr="00197C94" w:rsidRDefault="00086DB3" w:rsidP="00F14F69">
      <w:pPr>
        <w:pStyle w:val="SubsectionHead"/>
      </w:pPr>
      <w:r w:rsidRPr="00197C94">
        <w:t>When penalty becomes due and payable</w:t>
      </w:r>
    </w:p>
    <w:p w14:paraId="6773AEA0" w14:textId="77777777" w:rsidR="00086DB3" w:rsidRPr="00197C94" w:rsidRDefault="00086DB3" w:rsidP="00F14F69">
      <w:pPr>
        <w:pStyle w:val="subsection"/>
      </w:pPr>
      <w:r w:rsidRPr="00197C94">
        <w:tab/>
        <w:t>(4)</w:t>
      </w:r>
      <w:r w:rsidRPr="00197C94">
        <w:tab/>
        <w:t>An amount payable under this section is due and payable at the end of 30 days after the compliance deadline.</w:t>
      </w:r>
    </w:p>
    <w:p w14:paraId="5BFF2D2E" w14:textId="77777777" w:rsidR="00086DB3" w:rsidRPr="00197C94" w:rsidRDefault="00086DB3" w:rsidP="00F14F69">
      <w:pPr>
        <w:pStyle w:val="SubsectionHead"/>
      </w:pPr>
      <w:r w:rsidRPr="00197C94">
        <w:t>Compliance</w:t>
      </w:r>
    </w:p>
    <w:p w14:paraId="67751D9E" w14:textId="77777777" w:rsidR="00086DB3" w:rsidRPr="00197C94" w:rsidRDefault="00086DB3" w:rsidP="00F14F69">
      <w:pPr>
        <w:pStyle w:val="subsection"/>
      </w:pPr>
      <w:r w:rsidRPr="00197C94">
        <w:tab/>
        <w:t>(5)</w:t>
      </w:r>
      <w:r w:rsidRPr="00197C94">
        <w:tab/>
        <w:t>To avoid doubt, a person may be liable to pay a penalty under this section even if:</w:t>
      </w:r>
    </w:p>
    <w:p w14:paraId="12FE236C" w14:textId="77777777" w:rsidR="00086DB3" w:rsidRPr="00197C94" w:rsidRDefault="00086DB3" w:rsidP="00F14F69">
      <w:pPr>
        <w:pStyle w:val="paragraph"/>
      </w:pPr>
      <w:r w:rsidRPr="00197C94">
        <w:tab/>
        <w:t>(a)</w:t>
      </w:r>
      <w:r w:rsidRPr="00197C94">
        <w:tab/>
        <w:t>the person is not the registered holder of any relinquishable units; or</w:t>
      </w:r>
    </w:p>
    <w:p w14:paraId="3AA1A4BA" w14:textId="77777777" w:rsidR="00086DB3" w:rsidRPr="00197C94" w:rsidRDefault="00086DB3" w:rsidP="00F14F69">
      <w:pPr>
        <w:pStyle w:val="paragraph"/>
      </w:pPr>
      <w:r w:rsidRPr="00197C94">
        <w:tab/>
        <w:t>(b)</w:t>
      </w:r>
      <w:r w:rsidRPr="00197C94">
        <w:tab/>
        <w:t>the person is not the registered holder of the number of relinquishable units required to be relinquished.</w:t>
      </w:r>
    </w:p>
    <w:p w14:paraId="663939C7" w14:textId="77777777" w:rsidR="00086DB3" w:rsidRPr="00197C94" w:rsidRDefault="00086DB3" w:rsidP="00F14F69">
      <w:pPr>
        <w:pStyle w:val="SubsectionHead"/>
      </w:pPr>
      <w:r w:rsidRPr="00197C94">
        <w:t>Market value</w:t>
      </w:r>
    </w:p>
    <w:p w14:paraId="3C6A68B3" w14:textId="77777777" w:rsidR="00086DB3" w:rsidRPr="00197C94" w:rsidRDefault="00086DB3" w:rsidP="00F14F69">
      <w:pPr>
        <w:pStyle w:val="subsection"/>
      </w:pPr>
      <w:r w:rsidRPr="00197C94">
        <w:tab/>
        <w:t>(6)</w:t>
      </w:r>
      <w:r w:rsidRPr="00197C94">
        <w:tab/>
        <w:t xml:space="preserve">The safeguard rules may provide that, for the purposes of this section, the </w:t>
      </w:r>
      <w:r w:rsidRPr="00197C94">
        <w:rPr>
          <w:b/>
          <w:i/>
        </w:rPr>
        <w:t>market value</w:t>
      </w:r>
      <w:r w:rsidRPr="00197C94">
        <w:t xml:space="preserve"> of a safeguard mechanism credit unit is to be ascertained in accordance with those rules.</w:t>
      </w:r>
    </w:p>
    <w:p w14:paraId="593F79F6" w14:textId="77777777" w:rsidR="00086DB3" w:rsidRPr="00197C94" w:rsidRDefault="00086DB3" w:rsidP="00F14F69">
      <w:pPr>
        <w:pStyle w:val="ActHead5"/>
      </w:pPr>
      <w:bookmarkStart w:id="22" w:name="_Toc132189659"/>
      <w:r w:rsidRPr="00F14F69">
        <w:rPr>
          <w:rStyle w:val="CharSectno"/>
        </w:rPr>
        <w:lastRenderedPageBreak/>
        <w:t>22XN</w:t>
      </w:r>
      <w:r w:rsidR="00A80190" w:rsidRPr="00F14F69">
        <w:rPr>
          <w:rStyle w:val="CharSectno"/>
        </w:rPr>
        <w:t>J</w:t>
      </w:r>
      <w:r w:rsidRPr="00197C94">
        <w:t xml:space="preserve">  Late payment penalty</w:t>
      </w:r>
      <w:bookmarkEnd w:id="22"/>
    </w:p>
    <w:p w14:paraId="7336B186" w14:textId="77777777" w:rsidR="00086DB3" w:rsidRPr="00197C94" w:rsidRDefault="00086DB3" w:rsidP="00F14F69">
      <w:pPr>
        <w:pStyle w:val="SubsectionHead"/>
      </w:pPr>
      <w:r w:rsidRPr="00197C94">
        <w:t>Penalty</w:t>
      </w:r>
    </w:p>
    <w:p w14:paraId="144555BF" w14:textId="77777777" w:rsidR="00086DB3" w:rsidRPr="00197C94" w:rsidRDefault="00086DB3" w:rsidP="00F14F69">
      <w:pPr>
        <w:pStyle w:val="subsection"/>
      </w:pPr>
      <w:r w:rsidRPr="00197C94">
        <w:tab/>
        <w:t>(1)</w:t>
      </w:r>
      <w:r w:rsidRPr="00197C94">
        <w:tab/>
        <w:t xml:space="preserve">If an amount payable by a person under </w:t>
      </w:r>
      <w:r w:rsidR="00197C94" w:rsidRPr="00197C94">
        <w:t>section 2</w:t>
      </w:r>
      <w:r w:rsidRPr="00197C94">
        <w:t>2XN</w:t>
      </w:r>
      <w:r w:rsidR="00A80190" w:rsidRPr="00197C94">
        <w:t>I</w:t>
      </w:r>
      <w:r w:rsidRPr="00197C94">
        <w:t xml:space="preserve"> remains unpaid after the time when it became due for payment, the person is liable to pay, by way of penalty, an amount calculated at the rate of:</w:t>
      </w:r>
    </w:p>
    <w:p w14:paraId="42F741CD" w14:textId="77777777" w:rsidR="00086DB3" w:rsidRPr="00197C94" w:rsidRDefault="00086DB3" w:rsidP="00F14F69">
      <w:pPr>
        <w:pStyle w:val="paragraph"/>
      </w:pPr>
      <w:r w:rsidRPr="00197C94">
        <w:tab/>
        <w:t>(a)</w:t>
      </w:r>
      <w:r w:rsidRPr="00197C94">
        <w:tab/>
        <w:t>20% per annum; or</w:t>
      </w:r>
    </w:p>
    <w:p w14:paraId="22A41EE8" w14:textId="77777777" w:rsidR="00086DB3" w:rsidRPr="00197C94" w:rsidRDefault="00086DB3" w:rsidP="00F14F69">
      <w:pPr>
        <w:pStyle w:val="paragraph"/>
      </w:pPr>
      <w:r w:rsidRPr="00197C94">
        <w:tab/>
        <w:t>(b)</w:t>
      </w:r>
      <w:r w:rsidRPr="00197C94">
        <w:tab/>
        <w:t>if a lower rate per annum is specified in the safeguard rules—that lower rate per annum;</w:t>
      </w:r>
    </w:p>
    <w:p w14:paraId="0D425E0F" w14:textId="77777777" w:rsidR="00086DB3" w:rsidRPr="00197C94" w:rsidRDefault="00086DB3" w:rsidP="00F14F69">
      <w:pPr>
        <w:pStyle w:val="subsection2"/>
      </w:pPr>
      <w:r w:rsidRPr="00197C94">
        <w:t>on the amount unpaid, computed from that time.</w:t>
      </w:r>
    </w:p>
    <w:p w14:paraId="461F2CA2" w14:textId="77777777" w:rsidR="00086DB3" w:rsidRPr="00197C94" w:rsidRDefault="00086DB3" w:rsidP="00F14F69">
      <w:pPr>
        <w:pStyle w:val="SubsectionHead"/>
      </w:pPr>
      <w:r w:rsidRPr="00197C94">
        <w:t>Power to remit</w:t>
      </w:r>
    </w:p>
    <w:p w14:paraId="35000BC2" w14:textId="77777777" w:rsidR="00086DB3" w:rsidRPr="00197C94" w:rsidRDefault="00086DB3" w:rsidP="00F14F69">
      <w:pPr>
        <w:pStyle w:val="subsection"/>
      </w:pPr>
      <w:r w:rsidRPr="00197C94">
        <w:tab/>
        <w:t>(2)</w:t>
      </w:r>
      <w:r w:rsidRPr="00197C94">
        <w:tab/>
        <w:t xml:space="preserve">The Regulator may remit the whole or a part of an amount payable under </w:t>
      </w:r>
      <w:r w:rsidR="00056D6B" w:rsidRPr="00197C94">
        <w:t>subsection (</w:t>
      </w:r>
      <w:r w:rsidRPr="00197C94">
        <w:t>1) if:</w:t>
      </w:r>
    </w:p>
    <w:p w14:paraId="5DCFE133" w14:textId="77777777" w:rsidR="00086DB3" w:rsidRPr="00197C94" w:rsidRDefault="00086DB3" w:rsidP="00F14F69">
      <w:pPr>
        <w:pStyle w:val="paragraph"/>
      </w:pPr>
      <w:r w:rsidRPr="00197C94">
        <w:tab/>
        <w:t>(a)</w:t>
      </w:r>
      <w:r w:rsidRPr="00197C94">
        <w:tab/>
        <w:t>the Regulator is satisfied that the person did not contribute to the delay in payment and has taken reasonable steps to mitigate the causes of the delay; or</w:t>
      </w:r>
    </w:p>
    <w:p w14:paraId="0AFF458F" w14:textId="77777777" w:rsidR="00086DB3" w:rsidRPr="00197C94" w:rsidRDefault="00086DB3" w:rsidP="00F14F69">
      <w:pPr>
        <w:pStyle w:val="paragraph"/>
      </w:pPr>
      <w:r w:rsidRPr="00197C94">
        <w:tab/>
        <w:t>(b)</w:t>
      </w:r>
      <w:r w:rsidRPr="00197C94">
        <w:tab/>
        <w:t>the Regulator is satisfied:</w:t>
      </w:r>
    </w:p>
    <w:p w14:paraId="7E1C453A" w14:textId="77777777" w:rsidR="00086DB3" w:rsidRPr="00197C94" w:rsidRDefault="00086DB3" w:rsidP="00F14F69">
      <w:pPr>
        <w:pStyle w:val="paragraphsub"/>
      </w:pPr>
      <w:r w:rsidRPr="00197C94">
        <w:tab/>
        <w:t>(i)</w:t>
      </w:r>
      <w:r w:rsidRPr="00197C94">
        <w:tab/>
        <w:t>that the person contributed to the delay but has taken reasonable steps to mitigate the causes of the delay; and</w:t>
      </w:r>
    </w:p>
    <w:p w14:paraId="1D98D0D0" w14:textId="77777777" w:rsidR="00086DB3" w:rsidRPr="00197C94" w:rsidRDefault="00086DB3" w:rsidP="00F14F69">
      <w:pPr>
        <w:pStyle w:val="paragraphsub"/>
      </w:pPr>
      <w:r w:rsidRPr="00197C94">
        <w:tab/>
        <w:t>(ii)</w:t>
      </w:r>
      <w:r w:rsidRPr="00197C94">
        <w:tab/>
        <w:t>having regard to the nature of the reasons that caused the delay, that it would be fair and reasonable to remit some or all of the amount; or</w:t>
      </w:r>
    </w:p>
    <w:p w14:paraId="0A8F7017" w14:textId="77777777" w:rsidR="00086DB3" w:rsidRPr="00197C94" w:rsidRDefault="00086DB3" w:rsidP="00F14F69">
      <w:pPr>
        <w:pStyle w:val="paragraph"/>
      </w:pPr>
      <w:r w:rsidRPr="00197C94">
        <w:tab/>
        <w:t>(c)</w:t>
      </w:r>
      <w:r w:rsidRPr="00197C94">
        <w:tab/>
        <w:t>the Regulator is satisfied that there are special circumstances that make it reasonable to remit some or all of the amount.</w:t>
      </w:r>
    </w:p>
    <w:p w14:paraId="3BCBE27F" w14:textId="77777777" w:rsidR="00086DB3" w:rsidRPr="00197C94" w:rsidRDefault="00086DB3" w:rsidP="00F14F69">
      <w:pPr>
        <w:pStyle w:val="subsection"/>
      </w:pPr>
      <w:r w:rsidRPr="00197C94">
        <w:tab/>
        <w:t>(3)</w:t>
      </w:r>
      <w:r w:rsidRPr="00197C94">
        <w:tab/>
        <w:t xml:space="preserve">The Regulator may exercise the power conferred by </w:t>
      </w:r>
      <w:r w:rsidR="00056D6B" w:rsidRPr="00197C94">
        <w:t>subsection (</w:t>
      </w:r>
      <w:r w:rsidRPr="00197C94">
        <w:t>2):</w:t>
      </w:r>
    </w:p>
    <w:p w14:paraId="17BCE833" w14:textId="77777777" w:rsidR="00086DB3" w:rsidRPr="00197C94" w:rsidRDefault="00086DB3" w:rsidP="00F14F69">
      <w:pPr>
        <w:pStyle w:val="paragraph"/>
      </w:pPr>
      <w:r w:rsidRPr="00197C94">
        <w:tab/>
        <w:t>(a)</w:t>
      </w:r>
      <w:r w:rsidRPr="00197C94">
        <w:tab/>
        <w:t>on written application being made to the Regulator by a person; or</w:t>
      </w:r>
    </w:p>
    <w:p w14:paraId="452499A2" w14:textId="77777777" w:rsidR="00086DB3" w:rsidRPr="00197C94" w:rsidRDefault="00086DB3" w:rsidP="00F14F69">
      <w:pPr>
        <w:pStyle w:val="paragraph"/>
      </w:pPr>
      <w:r w:rsidRPr="00197C94">
        <w:tab/>
        <w:t>(b)</w:t>
      </w:r>
      <w:r w:rsidRPr="00197C94">
        <w:tab/>
        <w:t>on the Regulator’s own initiative.</w:t>
      </w:r>
    </w:p>
    <w:p w14:paraId="2826C308" w14:textId="77777777" w:rsidR="00086DB3" w:rsidRPr="00197C94" w:rsidRDefault="00086DB3" w:rsidP="00F14F69">
      <w:pPr>
        <w:pStyle w:val="SubsectionHead"/>
      </w:pPr>
      <w:r w:rsidRPr="00197C94">
        <w:t>Refusal</w:t>
      </w:r>
    </w:p>
    <w:p w14:paraId="7214C1F3" w14:textId="77777777" w:rsidR="00086DB3" w:rsidRPr="00197C94" w:rsidRDefault="00086DB3" w:rsidP="00F14F69">
      <w:pPr>
        <w:pStyle w:val="subsection"/>
      </w:pPr>
      <w:r w:rsidRPr="00197C94">
        <w:tab/>
        <w:t>(4)</w:t>
      </w:r>
      <w:r w:rsidRPr="00197C94">
        <w:tab/>
        <w:t>If:</w:t>
      </w:r>
    </w:p>
    <w:p w14:paraId="21618263" w14:textId="77777777" w:rsidR="00086DB3" w:rsidRPr="00197C94" w:rsidRDefault="00086DB3" w:rsidP="00F14F69">
      <w:pPr>
        <w:pStyle w:val="paragraph"/>
      </w:pPr>
      <w:r w:rsidRPr="00197C94">
        <w:tab/>
        <w:t>(a)</w:t>
      </w:r>
      <w:r w:rsidRPr="00197C94">
        <w:tab/>
        <w:t xml:space="preserve">the Regulator decides to refuse to remit the whole or a part of an amount payable under </w:t>
      </w:r>
      <w:r w:rsidR="00056D6B" w:rsidRPr="00197C94">
        <w:t>subsection (</w:t>
      </w:r>
      <w:r w:rsidRPr="00197C94">
        <w:t>1); and</w:t>
      </w:r>
    </w:p>
    <w:p w14:paraId="34D3D43A" w14:textId="77777777" w:rsidR="00086DB3" w:rsidRPr="00197C94" w:rsidRDefault="00086DB3" w:rsidP="00F14F69">
      <w:pPr>
        <w:pStyle w:val="paragraph"/>
      </w:pPr>
      <w:r w:rsidRPr="00197C94">
        <w:lastRenderedPageBreak/>
        <w:tab/>
        <w:t>(b)</w:t>
      </w:r>
      <w:r w:rsidRPr="00197C94">
        <w:tab/>
        <w:t>the Regulator made the decision in response to an application;</w:t>
      </w:r>
    </w:p>
    <w:p w14:paraId="3D817AC1" w14:textId="77777777" w:rsidR="00086DB3" w:rsidRPr="00197C94" w:rsidRDefault="00086DB3" w:rsidP="00F14F69">
      <w:pPr>
        <w:pStyle w:val="subsection2"/>
      </w:pPr>
      <w:r w:rsidRPr="00197C94">
        <w:t>the Regulator must give written notice of the decision to the applicant.</w:t>
      </w:r>
    </w:p>
    <w:p w14:paraId="2B4F151B" w14:textId="77777777" w:rsidR="00086DB3" w:rsidRPr="00197C94" w:rsidRDefault="00086DB3" w:rsidP="00F14F69">
      <w:pPr>
        <w:pStyle w:val="ActHead5"/>
      </w:pPr>
      <w:bookmarkStart w:id="23" w:name="_Toc132189660"/>
      <w:r w:rsidRPr="00F14F69">
        <w:rPr>
          <w:rStyle w:val="CharSectno"/>
        </w:rPr>
        <w:t>22XN</w:t>
      </w:r>
      <w:r w:rsidR="00A80190" w:rsidRPr="00F14F69">
        <w:rPr>
          <w:rStyle w:val="CharSectno"/>
        </w:rPr>
        <w:t>K</w:t>
      </w:r>
      <w:r w:rsidRPr="00197C94">
        <w:t xml:space="preserve">  Recovery of penalties</w:t>
      </w:r>
      <w:bookmarkEnd w:id="23"/>
    </w:p>
    <w:p w14:paraId="13E9823B" w14:textId="77777777" w:rsidR="00086DB3" w:rsidRPr="00197C94" w:rsidRDefault="00086DB3" w:rsidP="00F14F69">
      <w:pPr>
        <w:pStyle w:val="subsection"/>
      </w:pPr>
      <w:r w:rsidRPr="00197C94">
        <w:tab/>
      </w:r>
      <w:r w:rsidRPr="00197C94">
        <w:tab/>
        <w:t xml:space="preserve">An amount payable under </w:t>
      </w:r>
      <w:r w:rsidR="00197C94" w:rsidRPr="00197C94">
        <w:t>section 2</w:t>
      </w:r>
      <w:r w:rsidRPr="00197C94">
        <w:t>2XN</w:t>
      </w:r>
      <w:r w:rsidR="00A80190" w:rsidRPr="00197C94">
        <w:t>I</w:t>
      </w:r>
      <w:r w:rsidRPr="00197C94">
        <w:t xml:space="preserve"> or 22XN</w:t>
      </w:r>
      <w:r w:rsidR="00A80190" w:rsidRPr="00197C94">
        <w:t>J</w:t>
      </w:r>
      <w:r w:rsidRPr="00197C94">
        <w:t>:</w:t>
      </w:r>
    </w:p>
    <w:p w14:paraId="0035C79C" w14:textId="77777777" w:rsidR="00086DB3" w:rsidRPr="00197C94" w:rsidRDefault="00086DB3" w:rsidP="00F14F69">
      <w:pPr>
        <w:pStyle w:val="paragraph"/>
      </w:pPr>
      <w:r w:rsidRPr="00197C94">
        <w:tab/>
        <w:t>(a)</w:t>
      </w:r>
      <w:r w:rsidRPr="00197C94">
        <w:tab/>
        <w:t>is a debt due to the Commonwealth; and</w:t>
      </w:r>
    </w:p>
    <w:p w14:paraId="2A376BAA" w14:textId="77777777" w:rsidR="00086DB3" w:rsidRPr="00197C94" w:rsidRDefault="00086DB3" w:rsidP="00F14F69">
      <w:pPr>
        <w:pStyle w:val="paragraph"/>
      </w:pPr>
      <w:r w:rsidRPr="00197C94">
        <w:tab/>
        <w:t>(b)</w:t>
      </w:r>
      <w:r w:rsidRPr="00197C94">
        <w:tab/>
        <w:t>may be recovered by the Regulator, on behalf of the Commonwealth, by action in a court of competent jurisdiction.</w:t>
      </w:r>
    </w:p>
    <w:p w14:paraId="2B2A10E2" w14:textId="62CDFCC1" w:rsidR="00086DB3" w:rsidRPr="00197C94" w:rsidRDefault="00086DB3" w:rsidP="00F14F69">
      <w:pPr>
        <w:pStyle w:val="ActHead5"/>
      </w:pPr>
      <w:bookmarkStart w:id="24" w:name="_Toc132189661"/>
      <w:r w:rsidRPr="00F14F69">
        <w:rPr>
          <w:rStyle w:val="CharSectno"/>
        </w:rPr>
        <w:t>22XN</w:t>
      </w:r>
      <w:r w:rsidR="00A80190" w:rsidRPr="00F14F69">
        <w:rPr>
          <w:rStyle w:val="CharSectno"/>
        </w:rPr>
        <w:t>L</w:t>
      </w:r>
      <w:r w:rsidRPr="00197C94">
        <w:t xml:space="preserve">  Set</w:t>
      </w:r>
      <w:r w:rsidR="00F14F69">
        <w:noBreakHyphen/>
      </w:r>
      <w:r w:rsidRPr="00197C94">
        <w:t>off</w:t>
      </w:r>
      <w:bookmarkEnd w:id="24"/>
    </w:p>
    <w:p w14:paraId="07D671D7" w14:textId="77777777" w:rsidR="00086DB3" w:rsidRPr="00197C94" w:rsidRDefault="00086DB3" w:rsidP="00F14F69">
      <w:pPr>
        <w:pStyle w:val="subsection"/>
      </w:pPr>
      <w:r w:rsidRPr="00197C94">
        <w:tab/>
      </w:r>
      <w:r w:rsidRPr="00197C94">
        <w:tab/>
        <w:t>If:</w:t>
      </w:r>
    </w:p>
    <w:p w14:paraId="48DA0060" w14:textId="77777777" w:rsidR="00086DB3" w:rsidRPr="00197C94" w:rsidRDefault="00086DB3" w:rsidP="00F14F69">
      <w:pPr>
        <w:pStyle w:val="paragraph"/>
      </w:pPr>
      <w:r w:rsidRPr="00197C94">
        <w:tab/>
        <w:t>(a)</w:t>
      </w:r>
      <w:r w:rsidRPr="00197C94">
        <w:tab/>
        <w:t xml:space="preserve">an amount (the </w:t>
      </w:r>
      <w:r w:rsidRPr="00197C94">
        <w:rPr>
          <w:b/>
          <w:i/>
        </w:rPr>
        <w:t>first amount</w:t>
      </w:r>
      <w:r w:rsidRPr="00197C94">
        <w:t xml:space="preserve">) is payable under </w:t>
      </w:r>
      <w:r w:rsidR="00197C94" w:rsidRPr="00197C94">
        <w:t>section 2</w:t>
      </w:r>
      <w:r w:rsidRPr="00197C94">
        <w:t>2XN</w:t>
      </w:r>
      <w:r w:rsidR="00A80190" w:rsidRPr="00197C94">
        <w:t>I</w:t>
      </w:r>
      <w:r w:rsidRPr="00197C94">
        <w:t xml:space="preserve"> or 22XN</w:t>
      </w:r>
      <w:r w:rsidR="00A80190" w:rsidRPr="00197C94">
        <w:t>J</w:t>
      </w:r>
      <w:r w:rsidRPr="00197C94">
        <w:t xml:space="preserve"> by a person; and</w:t>
      </w:r>
    </w:p>
    <w:p w14:paraId="6E4D3059" w14:textId="77777777" w:rsidR="00086DB3" w:rsidRPr="00197C94" w:rsidRDefault="00086DB3" w:rsidP="00F14F69">
      <w:pPr>
        <w:pStyle w:val="paragraph"/>
      </w:pPr>
      <w:r w:rsidRPr="00197C94">
        <w:tab/>
        <w:t>(b)</w:t>
      </w:r>
      <w:r w:rsidRPr="00197C94">
        <w:tab/>
        <w:t xml:space="preserve">the following conditions are satisfied in relation to another amount (the </w:t>
      </w:r>
      <w:r w:rsidRPr="00197C94">
        <w:rPr>
          <w:b/>
          <w:i/>
        </w:rPr>
        <w:t>second amount</w:t>
      </w:r>
      <w:r w:rsidRPr="00197C94">
        <w:t>):</w:t>
      </w:r>
    </w:p>
    <w:p w14:paraId="2244BF7E" w14:textId="77777777" w:rsidR="00086DB3" w:rsidRPr="00197C94" w:rsidRDefault="00086DB3" w:rsidP="00F14F69">
      <w:pPr>
        <w:pStyle w:val="paragraphsub"/>
      </w:pPr>
      <w:r w:rsidRPr="00197C94">
        <w:tab/>
        <w:t>(i)</w:t>
      </w:r>
      <w:r w:rsidRPr="00197C94">
        <w:tab/>
        <w:t>the amount is payable by the Commonwealth to the person;</w:t>
      </w:r>
    </w:p>
    <w:p w14:paraId="427313AC" w14:textId="77777777" w:rsidR="00086DB3" w:rsidRPr="00197C94" w:rsidRDefault="00086DB3" w:rsidP="00F14F69">
      <w:pPr>
        <w:pStyle w:val="paragraphsub"/>
      </w:pPr>
      <w:r w:rsidRPr="00197C94">
        <w:tab/>
        <w:t>(ii)</w:t>
      </w:r>
      <w:r w:rsidRPr="00197C94">
        <w:tab/>
        <w:t>the amount is of a kind specified in the safeguard rules;</w:t>
      </w:r>
    </w:p>
    <w:p w14:paraId="53C69196" w14:textId="77777777" w:rsidR="00086DB3" w:rsidRPr="00197C94" w:rsidRDefault="00086DB3" w:rsidP="00F14F69">
      <w:pPr>
        <w:pStyle w:val="subsection2"/>
      </w:pPr>
      <w:r w:rsidRPr="00197C94">
        <w:t>the Regulator may, on behalf of the Commonwealth, set off the whole or a part of the first amount against the whole or a part of the second amount.</w:t>
      </w:r>
    </w:p>
    <w:p w14:paraId="03CC1B1C" w14:textId="77777777" w:rsidR="00086DB3" w:rsidRPr="00197C94" w:rsidRDefault="00086DB3" w:rsidP="00F14F69">
      <w:pPr>
        <w:pStyle w:val="ActHead5"/>
      </w:pPr>
      <w:bookmarkStart w:id="25" w:name="_Toc132189662"/>
      <w:r w:rsidRPr="00F14F69">
        <w:rPr>
          <w:rStyle w:val="CharSectno"/>
        </w:rPr>
        <w:t>22XN</w:t>
      </w:r>
      <w:r w:rsidR="00A80190" w:rsidRPr="00F14F69">
        <w:rPr>
          <w:rStyle w:val="CharSectno"/>
        </w:rPr>
        <w:t>M</w:t>
      </w:r>
      <w:r w:rsidRPr="00197C94">
        <w:t xml:space="preserve">  Refund of overpayments</w:t>
      </w:r>
      <w:bookmarkEnd w:id="25"/>
    </w:p>
    <w:p w14:paraId="4838BF10" w14:textId="77777777" w:rsidR="00086DB3" w:rsidRPr="00197C94" w:rsidRDefault="00086DB3" w:rsidP="00F14F69">
      <w:pPr>
        <w:pStyle w:val="SubsectionHead"/>
      </w:pPr>
      <w:r w:rsidRPr="00197C94">
        <w:t>Refund</w:t>
      </w:r>
    </w:p>
    <w:p w14:paraId="4406A400" w14:textId="77777777" w:rsidR="00086DB3" w:rsidRPr="00197C94" w:rsidRDefault="00086DB3" w:rsidP="00F14F69">
      <w:pPr>
        <w:pStyle w:val="subsection"/>
      </w:pPr>
      <w:r w:rsidRPr="00197C94">
        <w:tab/>
        <w:t>(1)</w:t>
      </w:r>
      <w:r w:rsidRPr="00197C94">
        <w:tab/>
        <w:t>If either of the following amounts has been overpaid by a person, the amount overpaid must be refunded by the Commonwealth:</w:t>
      </w:r>
    </w:p>
    <w:p w14:paraId="4DCE7003" w14:textId="77777777" w:rsidR="00086DB3" w:rsidRPr="00197C94" w:rsidRDefault="00086DB3" w:rsidP="00F14F69">
      <w:pPr>
        <w:pStyle w:val="paragraph"/>
      </w:pPr>
      <w:r w:rsidRPr="00197C94">
        <w:tab/>
        <w:t>(a)</w:t>
      </w:r>
      <w:r w:rsidRPr="00197C94">
        <w:tab/>
        <w:t xml:space="preserve">an amount payable under </w:t>
      </w:r>
      <w:r w:rsidR="00197C94" w:rsidRPr="00197C94">
        <w:t>section 2</w:t>
      </w:r>
      <w:r w:rsidRPr="00197C94">
        <w:t>2XN</w:t>
      </w:r>
      <w:r w:rsidR="00A80190" w:rsidRPr="00197C94">
        <w:t>I</w:t>
      </w:r>
      <w:r w:rsidRPr="00197C94">
        <w:t>;</w:t>
      </w:r>
    </w:p>
    <w:p w14:paraId="03ABFF08" w14:textId="77777777" w:rsidR="00086DB3" w:rsidRPr="00197C94" w:rsidRDefault="00086DB3" w:rsidP="00F14F69">
      <w:pPr>
        <w:pStyle w:val="paragraph"/>
      </w:pPr>
      <w:r w:rsidRPr="00197C94">
        <w:tab/>
        <w:t>(b)</w:t>
      </w:r>
      <w:r w:rsidRPr="00197C94">
        <w:tab/>
        <w:t xml:space="preserve">an amount payable under </w:t>
      </w:r>
      <w:r w:rsidR="00197C94" w:rsidRPr="00197C94">
        <w:t>section 2</w:t>
      </w:r>
      <w:r w:rsidRPr="00197C94">
        <w:t>2XN</w:t>
      </w:r>
      <w:r w:rsidR="00A80190" w:rsidRPr="00197C94">
        <w:t>J</w:t>
      </w:r>
      <w:r w:rsidRPr="00197C94">
        <w:t>.</w:t>
      </w:r>
    </w:p>
    <w:p w14:paraId="78638482" w14:textId="77777777" w:rsidR="00086DB3" w:rsidRPr="00197C94" w:rsidRDefault="00086DB3" w:rsidP="00F14F69">
      <w:pPr>
        <w:pStyle w:val="notetext"/>
      </w:pPr>
      <w:r w:rsidRPr="00197C94">
        <w:t>Note:</w:t>
      </w:r>
      <w:r w:rsidRPr="00197C94">
        <w:tab/>
        <w:t xml:space="preserve">For the appropriation for the refund, see </w:t>
      </w:r>
      <w:r w:rsidR="004941D4" w:rsidRPr="00197C94">
        <w:t>section 7</w:t>
      </w:r>
      <w:r w:rsidRPr="00197C94">
        <w:t xml:space="preserve">7 of the </w:t>
      </w:r>
      <w:r w:rsidRPr="00197C94">
        <w:rPr>
          <w:i/>
        </w:rPr>
        <w:t>Public Governance, Performance and Accountability Act 2013</w:t>
      </w:r>
      <w:r w:rsidRPr="00197C94">
        <w:t>.</w:t>
      </w:r>
    </w:p>
    <w:p w14:paraId="1CDF6EAF" w14:textId="77777777" w:rsidR="00086DB3" w:rsidRPr="00197C94" w:rsidRDefault="00086DB3" w:rsidP="00F14F69">
      <w:pPr>
        <w:pStyle w:val="SubsectionHead"/>
      </w:pPr>
      <w:r w:rsidRPr="00197C94">
        <w:lastRenderedPageBreak/>
        <w:t>Interest on overpayment</w:t>
      </w:r>
    </w:p>
    <w:p w14:paraId="42A5E200" w14:textId="77777777" w:rsidR="00086DB3" w:rsidRPr="00197C94" w:rsidRDefault="00086DB3" w:rsidP="00F14F69">
      <w:pPr>
        <w:pStyle w:val="subsection"/>
      </w:pPr>
      <w:r w:rsidRPr="00197C94">
        <w:tab/>
        <w:t>(2)</w:t>
      </w:r>
      <w:r w:rsidRPr="00197C94">
        <w:tab/>
        <w:t>If:</w:t>
      </w:r>
    </w:p>
    <w:p w14:paraId="70DBFD34" w14:textId="77777777" w:rsidR="00086DB3" w:rsidRPr="00197C94" w:rsidRDefault="00086DB3" w:rsidP="00F14F69">
      <w:pPr>
        <w:pStyle w:val="paragraph"/>
      </w:pPr>
      <w:r w:rsidRPr="00197C94">
        <w:tab/>
        <w:t>(a)</w:t>
      </w:r>
      <w:r w:rsidRPr="00197C94">
        <w:tab/>
        <w:t xml:space="preserve">an amount overpaid by a person is refunded by the Commonwealth under </w:t>
      </w:r>
      <w:r w:rsidR="00056D6B" w:rsidRPr="00197C94">
        <w:t>subsection (</w:t>
      </w:r>
      <w:r w:rsidRPr="00197C94">
        <w:t>1); and</w:t>
      </w:r>
    </w:p>
    <w:p w14:paraId="428DA09D" w14:textId="77777777" w:rsidR="00086DB3" w:rsidRPr="00197C94" w:rsidRDefault="00086DB3" w:rsidP="00F14F69">
      <w:pPr>
        <w:pStyle w:val="paragraph"/>
      </w:pPr>
      <w:r w:rsidRPr="00197C94">
        <w:tab/>
        <w:t>(b)</w:t>
      </w:r>
      <w:r w:rsidRPr="00197C94">
        <w:tab/>
        <w:t>the overpayment is attributable, in whole or in part, to an error made by the Regulator;</w:t>
      </w:r>
    </w:p>
    <w:p w14:paraId="4E577017" w14:textId="77777777" w:rsidR="00086DB3" w:rsidRPr="00197C94" w:rsidRDefault="00086DB3" w:rsidP="00F14F69">
      <w:pPr>
        <w:pStyle w:val="subsection2"/>
      </w:pPr>
      <w:r w:rsidRPr="00197C94">
        <w:t xml:space="preserve">interest calculated in accordance with </w:t>
      </w:r>
      <w:r w:rsidR="00056D6B" w:rsidRPr="00197C94">
        <w:t>subsection (</w:t>
      </w:r>
      <w:r w:rsidRPr="00197C94">
        <w:t>3) is payable by the Commonwealth to the person in respect of the amount refunded.</w:t>
      </w:r>
    </w:p>
    <w:p w14:paraId="0B740005" w14:textId="77777777" w:rsidR="00086DB3" w:rsidRPr="00197C94" w:rsidRDefault="00086DB3" w:rsidP="00F14F69">
      <w:pPr>
        <w:pStyle w:val="subsection"/>
      </w:pPr>
      <w:r w:rsidRPr="00197C94">
        <w:tab/>
        <w:t>(3)</w:t>
      </w:r>
      <w:r w:rsidRPr="00197C94">
        <w:tab/>
        <w:t xml:space="preserve">Interest payable to a person under </w:t>
      </w:r>
      <w:r w:rsidR="00056D6B" w:rsidRPr="00197C94">
        <w:t>subsection (</w:t>
      </w:r>
      <w:r w:rsidRPr="00197C94">
        <w:t>2) in respect of an amount refunded to the person is to be calculated:</w:t>
      </w:r>
    </w:p>
    <w:p w14:paraId="7C31753D" w14:textId="77777777" w:rsidR="00086DB3" w:rsidRPr="00197C94" w:rsidRDefault="00086DB3" w:rsidP="00F14F69">
      <w:pPr>
        <w:pStyle w:val="paragraph"/>
      </w:pPr>
      <w:r w:rsidRPr="00197C94">
        <w:tab/>
        <w:t>(a)</w:t>
      </w:r>
      <w:r w:rsidRPr="00197C94">
        <w:tab/>
        <w:t>in respect of the period that:</w:t>
      </w:r>
    </w:p>
    <w:p w14:paraId="106B928F" w14:textId="77777777" w:rsidR="00086DB3" w:rsidRPr="00197C94" w:rsidRDefault="00086DB3" w:rsidP="00F14F69">
      <w:pPr>
        <w:pStyle w:val="paragraphsub"/>
      </w:pPr>
      <w:r w:rsidRPr="00197C94">
        <w:tab/>
        <w:t>(i)</w:t>
      </w:r>
      <w:r w:rsidRPr="00197C94">
        <w:tab/>
        <w:t>began when the overpaid amount was paid to the Commonwealth; and</w:t>
      </w:r>
    </w:p>
    <w:p w14:paraId="09E232EC" w14:textId="77777777" w:rsidR="00086DB3" w:rsidRPr="00197C94" w:rsidRDefault="00086DB3" w:rsidP="00F14F69">
      <w:pPr>
        <w:pStyle w:val="paragraphsub"/>
      </w:pPr>
      <w:r w:rsidRPr="00197C94">
        <w:tab/>
        <w:t>(ii)</w:t>
      </w:r>
      <w:r w:rsidRPr="00197C94">
        <w:tab/>
        <w:t>ended when the amount was refunded; and</w:t>
      </w:r>
    </w:p>
    <w:p w14:paraId="45C83956" w14:textId="77777777" w:rsidR="00086DB3" w:rsidRPr="00197C94" w:rsidRDefault="00086DB3" w:rsidP="00F14F69">
      <w:pPr>
        <w:pStyle w:val="paragraph"/>
      </w:pPr>
      <w:r w:rsidRPr="00197C94">
        <w:tab/>
        <w:t>(b)</w:t>
      </w:r>
      <w:r w:rsidRPr="00197C94">
        <w:tab/>
        <w:t xml:space="preserve">at the base interest rate (within the meaning of section 8AAD of the </w:t>
      </w:r>
      <w:r w:rsidRPr="00197C94">
        <w:rPr>
          <w:i/>
        </w:rPr>
        <w:t>Taxation Administration Act 1953</w:t>
      </w:r>
      <w:r w:rsidRPr="00197C94">
        <w:t>).</w:t>
      </w:r>
    </w:p>
    <w:p w14:paraId="2D4C7B86" w14:textId="77777777" w:rsidR="00086DB3" w:rsidRPr="00197C94" w:rsidRDefault="00086DB3" w:rsidP="00F14F69">
      <w:pPr>
        <w:pStyle w:val="subsection"/>
      </w:pPr>
      <w:r w:rsidRPr="00197C94">
        <w:tab/>
        <w:t>(4)</w:t>
      </w:r>
      <w:r w:rsidRPr="00197C94">
        <w:tab/>
        <w:t xml:space="preserve">The Consolidated Revenue Fund is appropriated for the purposes of making payments of interest under </w:t>
      </w:r>
      <w:r w:rsidR="00056D6B" w:rsidRPr="00197C94">
        <w:t>subsection (</w:t>
      </w:r>
      <w:r w:rsidRPr="00197C94">
        <w:t>2).</w:t>
      </w:r>
    </w:p>
    <w:p w14:paraId="6A2B9101" w14:textId="77777777" w:rsidR="00086DB3" w:rsidRPr="00197C94" w:rsidRDefault="00086DB3" w:rsidP="00F14F69">
      <w:pPr>
        <w:pStyle w:val="ActHead5"/>
      </w:pPr>
      <w:bookmarkStart w:id="26" w:name="_Toc132189663"/>
      <w:r w:rsidRPr="00F14F69">
        <w:rPr>
          <w:rStyle w:val="CharSectno"/>
        </w:rPr>
        <w:t>22XN</w:t>
      </w:r>
      <w:r w:rsidR="00A80190" w:rsidRPr="00F14F69">
        <w:rPr>
          <w:rStyle w:val="CharSectno"/>
        </w:rPr>
        <w:t>N</w:t>
      </w:r>
      <w:r w:rsidRPr="00197C94">
        <w:t xml:space="preserve">  Stay of proceedings for the recovery of an administrative penalty</w:t>
      </w:r>
      <w:bookmarkEnd w:id="26"/>
    </w:p>
    <w:p w14:paraId="2466BE96" w14:textId="77777777" w:rsidR="00086DB3" w:rsidRPr="00197C94" w:rsidRDefault="00086DB3" w:rsidP="00F14F69">
      <w:pPr>
        <w:pStyle w:val="SubsectionHead"/>
      </w:pPr>
      <w:r w:rsidRPr="00197C94">
        <w:t>Scope</w:t>
      </w:r>
    </w:p>
    <w:p w14:paraId="14AA5790" w14:textId="77777777" w:rsidR="00086DB3" w:rsidRPr="00197C94" w:rsidRDefault="00086DB3" w:rsidP="00F14F69">
      <w:pPr>
        <w:pStyle w:val="subsection"/>
      </w:pPr>
      <w:r w:rsidRPr="00197C94">
        <w:tab/>
        <w:t>(1)</w:t>
      </w:r>
      <w:r w:rsidRPr="00197C94">
        <w:tab/>
        <w:t>This section applies if:</w:t>
      </w:r>
    </w:p>
    <w:p w14:paraId="65EDE555" w14:textId="77777777" w:rsidR="00086DB3" w:rsidRPr="00197C94" w:rsidRDefault="00086DB3" w:rsidP="00F14F69">
      <w:pPr>
        <w:pStyle w:val="paragraph"/>
      </w:pPr>
      <w:r w:rsidRPr="00197C94">
        <w:tab/>
        <w:t>(a)</w:t>
      </w:r>
      <w:r w:rsidRPr="00197C94">
        <w:tab/>
        <w:t xml:space="preserve">a notice was given to a person under </w:t>
      </w:r>
      <w:r w:rsidR="00197C94" w:rsidRPr="00197C94">
        <w:t>section 2</w:t>
      </w:r>
      <w:r w:rsidR="00A80190" w:rsidRPr="00197C94">
        <w:t>2XNE</w:t>
      </w:r>
      <w:r w:rsidRPr="00197C94">
        <w:t>; and</w:t>
      </w:r>
    </w:p>
    <w:p w14:paraId="7283ECA8" w14:textId="77777777" w:rsidR="00086DB3" w:rsidRPr="00197C94" w:rsidRDefault="00086DB3" w:rsidP="00F14F69">
      <w:pPr>
        <w:pStyle w:val="paragraph"/>
      </w:pPr>
      <w:r w:rsidRPr="00197C94">
        <w:tab/>
        <w:t>(b)</w:t>
      </w:r>
      <w:r w:rsidRPr="00197C94">
        <w:tab/>
        <w:t>the notice required the person to relinquish a particular number of relinquishable units; and</w:t>
      </w:r>
    </w:p>
    <w:p w14:paraId="4A1ACFC2" w14:textId="77777777" w:rsidR="00086DB3" w:rsidRPr="00197C94" w:rsidRDefault="00086DB3" w:rsidP="00F14F69">
      <w:pPr>
        <w:pStyle w:val="paragraph"/>
      </w:pPr>
      <w:r w:rsidRPr="00197C94">
        <w:tab/>
        <w:t>(c)</w:t>
      </w:r>
      <w:r w:rsidRPr="00197C94">
        <w:tab/>
        <w:t>the person did not comply with the requirement within 90 days after the notice was given; and</w:t>
      </w:r>
    </w:p>
    <w:p w14:paraId="01A12085" w14:textId="1ECA11E1" w:rsidR="00086DB3" w:rsidRPr="00197C94" w:rsidRDefault="00086DB3" w:rsidP="00F14F69">
      <w:pPr>
        <w:pStyle w:val="paragraph"/>
      </w:pPr>
      <w:r w:rsidRPr="00197C94">
        <w:tab/>
        <w:t>(d)</w:t>
      </w:r>
      <w:r w:rsidRPr="00197C94">
        <w:tab/>
        <w:t xml:space="preserve">proceedings for the recovery of the penalty payable under </w:t>
      </w:r>
      <w:r w:rsidR="00197C94" w:rsidRPr="00197C94">
        <w:t>section 2</w:t>
      </w:r>
      <w:r w:rsidRPr="00197C94">
        <w:t>2XN</w:t>
      </w:r>
      <w:r w:rsidR="00A80190" w:rsidRPr="00197C94">
        <w:t>I</w:t>
      </w:r>
      <w:r w:rsidRPr="00197C94">
        <w:t xml:space="preserve"> in respect of the non</w:t>
      </w:r>
      <w:r w:rsidR="00F14F69">
        <w:noBreakHyphen/>
      </w:r>
      <w:r w:rsidRPr="00197C94">
        <w:t xml:space="preserve">compliance with the requirement (including any late payment penalty payable under </w:t>
      </w:r>
      <w:r w:rsidR="00197C94" w:rsidRPr="00197C94">
        <w:t>section 2</w:t>
      </w:r>
      <w:r w:rsidRPr="00197C94">
        <w:t>2XN</w:t>
      </w:r>
      <w:r w:rsidR="00A80190" w:rsidRPr="00197C94">
        <w:t>J</w:t>
      </w:r>
      <w:r w:rsidRPr="00197C94">
        <w:t xml:space="preserve"> in relation to the </w:t>
      </w:r>
      <w:r w:rsidR="00197C94" w:rsidRPr="00197C94">
        <w:t>section 2</w:t>
      </w:r>
      <w:r w:rsidRPr="00197C94">
        <w:t>2XN</w:t>
      </w:r>
      <w:r w:rsidR="00A80190" w:rsidRPr="00197C94">
        <w:t>I</w:t>
      </w:r>
      <w:r w:rsidRPr="00197C94">
        <w:t xml:space="preserve"> penalty) are before a court; and</w:t>
      </w:r>
    </w:p>
    <w:p w14:paraId="1D693608" w14:textId="77777777" w:rsidR="00086DB3" w:rsidRPr="00197C94" w:rsidRDefault="00086DB3" w:rsidP="00F14F69">
      <w:pPr>
        <w:pStyle w:val="paragraph"/>
      </w:pPr>
      <w:r w:rsidRPr="00197C94">
        <w:lastRenderedPageBreak/>
        <w:tab/>
        <w:t>(e)</w:t>
      </w:r>
      <w:r w:rsidRPr="00197C94">
        <w:tab/>
        <w:t>the decision to require the person to relinquish a specified number of relinquishable units is the subject of an application for review by the Administrative Appeals Tribunal.</w:t>
      </w:r>
    </w:p>
    <w:p w14:paraId="684A8EB9" w14:textId="77777777" w:rsidR="00086DB3" w:rsidRPr="00197C94" w:rsidRDefault="00086DB3" w:rsidP="00F14F69">
      <w:pPr>
        <w:pStyle w:val="SubsectionHead"/>
      </w:pPr>
      <w:r w:rsidRPr="00197C94">
        <w:t>Stay of proceedings</w:t>
      </w:r>
    </w:p>
    <w:p w14:paraId="0F522EEE" w14:textId="77777777" w:rsidR="00086DB3" w:rsidRPr="00197C94" w:rsidRDefault="00086DB3" w:rsidP="00F14F69">
      <w:pPr>
        <w:pStyle w:val="subsection"/>
      </w:pPr>
      <w:r w:rsidRPr="00197C94">
        <w:tab/>
        <w:t>(2)</w:t>
      </w:r>
      <w:r w:rsidRPr="00197C94">
        <w:tab/>
        <w:t>The court may stay the proceedings until the review by the Administrative Appeals Tribunal (including any court proceedings arising out of the review) has been finalised.</w:t>
      </w:r>
    </w:p>
    <w:p w14:paraId="5EDF28D7" w14:textId="77777777" w:rsidR="00086DB3" w:rsidRPr="00197C94" w:rsidRDefault="00086DB3" w:rsidP="00F14F69">
      <w:pPr>
        <w:pStyle w:val="subsection"/>
      </w:pPr>
      <w:r w:rsidRPr="00197C94">
        <w:tab/>
        <w:t>(3)</w:t>
      </w:r>
      <w:r w:rsidRPr="00197C94">
        <w:tab/>
        <w:t>This section does not limit the power of:</w:t>
      </w:r>
    </w:p>
    <w:p w14:paraId="322EABC7" w14:textId="77777777" w:rsidR="00086DB3" w:rsidRPr="00197C94" w:rsidRDefault="00086DB3" w:rsidP="00F14F69">
      <w:pPr>
        <w:pStyle w:val="paragraph"/>
      </w:pPr>
      <w:r w:rsidRPr="00197C94">
        <w:tab/>
        <w:t>(a)</w:t>
      </w:r>
      <w:r w:rsidRPr="00197C94">
        <w:tab/>
        <w:t>a court; or</w:t>
      </w:r>
    </w:p>
    <w:p w14:paraId="4380CBCE" w14:textId="77777777" w:rsidR="00086DB3" w:rsidRPr="00197C94" w:rsidRDefault="00086DB3" w:rsidP="00F14F69">
      <w:pPr>
        <w:pStyle w:val="paragraph"/>
      </w:pPr>
      <w:r w:rsidRPr="00197C94">
        <w:tab/>
        <w:t>(b)</w:t>
      </w:r>
      <w:r w:rsidRPr="00197C94">
        <w:tab/>
        <w:t>a Judge; or</w:t>
      </w:r>
    </w:p>
    <w:p w14:paraId="3F1787DC" w14:textId="77777777" w:rsidR="00086DB3" w:rsidRPr="00197C94" w:rsidRDefault="00086DB3" w:rsidP="00F14F69">
      <w:pPr>
        <w:pStyle w:val="paragraph"/>
      </w:pPr>
      <w:r w:rsidRPr="00197C94">
        <w:tab/>
        <w:t>(c)</w:t>
      </w:r>
      <w:r w:rsidRPr="00197C94">
        <w:tab/>
        <w:t>a magistrate;</w:t>
      </w:r>
    </w:p>
    <w:p w14:paraId="04C3DD97" w14:textId="77777777" w:rsidR="00086DB3" w:rsidRPr="00197C94" w:rsidRDefault="00086DB3" w:rsidP="00F14F69">
      <w:pPr>
        <w:pStyle w:val="subsection2"/>
      </w:pPr>
      <w:r w:rsidRPr="00197C94">
        <w:t>under any other law to order a stay of proceedings.</w:t>
      </w:r>
    </w:p>
    <w:p w14:paraId="69189516" w14:textId="77777777" w:rsidR="00086DB3" w:rsidRPr="00197C94" w:rsidRDefault="00E44D35" w:rsidP="00F14F69">
      <w:pPr>
        <w:pStyle w:val="ItemHead"/>
      </w:pPr>
      <w:r>
        <w:t>35</w:t>
      </w:r>
      <w:r w:rsidR="00086DB3" w:rsidRPr="00197C94">
        <w:t xml:space="preserve">  After </w:t>
      </w:r>
      <w:r w:rsidR="006019EA" w:rsidRPr="00197C94">
        <w:t>sub</w:t>
      </w:r>
      <w:r w:rsidR="0071660A" w:rsidRPr="00197C94">
        <w:t>paragraph 2</w:t>
      </w:r>
      <w:r w:rsidR="00086DB3" w:rsidRPr="00197C94">
        <w:t>2XR(3)(b)(v)</w:t>
      </w:r>
    </w:p>
    <w:p w14:paraId="6F1C65C6" w14:textId="77777777" w:rsidR="00086DB3" w:rsidRPr="00197C94" w:rsidRDefault="00086DB3" w:rsidP="00F14F69">
      <w:pPr>
        <w:pStyle w:val="Item"/>
      </w:pPr>
      <w:r w:rsidRPr="00197C94">
        <w:t>Insert:</w:t>
      </w:r>
    </w:p>
    <w:p w14:paraId="2F7955A4" w14:textId="77777777" w:rsidR="00086DB3" w:rsidRPr="00197C94" w:rsidRDefault="00086DB3" w:rsidP="00F14F69">
      <w:pPr>
        <w:pStyle w:val="paragraphsub"/>
      </w:pPr>
      <w:r w:rsidRPr="00197C94">
        <w:tab/>
        <w:t>and (va)</w:t>
      </w:r>
      <w:r w:rsidRPr="00197C94">
        <w:tab/>
      </w:r>
      <w:r w:rsidR="00197C94" w:rsidRPr="00197C94">
        <w:t>section 2</w:t>
      </w:r>
      <w:r w:rsidRPr="00197C94">
        <w:t>2XNA;</w:t>
      </w:r>
    </w:p>
    <w:p w14:paraId="5CD74008" w14:textId="77777777" w:rsidR="0075661C" w:rsidRPr="00197C94" w:rsidRDefault="00E44D35" w:rsidP="00F14F69">
      <w:pPr>
        <w:pStyle w:val="ItemHead"/>
      </w:pPr>
      <w:r>
        <w:t>36</w:t>
      </w:r>
      <w:r w:rsidR="0075661C" w:rsidRPr="00197C94">
        <w:t xml:space="preserve">  </w:t>
      </w:r>
      <w:r w:rsidR="00197C94" w:rsidRPr="00197C94">
        <w:t>Subsection 2</w:t>
      </w:r>
      <w:r w:rsidR="0075661C" w:rsidRPr="00197C94">
        <w:t>2XS(1)</w:t>
      </w:r>
    </w:p>
    <w:p w14:paraId="48C04960" w14:textId="77777777" w:rsidR="0075661C" w:rsidRPr="00197C94" w:rsidRDefault="0075661C" w:rsidP="00F14F69">
      <w:pPr>
        <w:pStyle w:val="Item"/>
      </w:pPr>
      <w:r w:rsidRPr="00197C94">
        <w:t>Omit “</w:t>
      </w:r>
      <w:r w:rsidR="00056D6B" w:rsidRPr="00197C94">
        <w:t>subsection (</w:t>
      </w:r>
      <w:r w:rsidRPr="00197C94">
        <w:t>2)”, substitute “</w:t>
      </w:r>
      <w:r w:rsidR="00EB545D" w:rsidRPr="00197C94">
        <w:t>subsections (</w:t>
      </w:r>
      <w:r w:rsidRPr="00197C94">
        <w:t>1A) and (2)”.</w:t>
      </w:r>
    </w:p>
    <w:p w14:paraId="13CBB2E2" w14:textId="77777777" w:rsidR="00F81BE5" w:rsidRPr="00197C94" w:rsidRDefault="00E44D35" w:rsidP="00F14F69">
      <w:pPr>
        <w:pStyle w:val="ItemHead"/>
      </w:pPr>
      <w:r>
        <w:t>37</w:t>
      </w:r>
      <w:r w:rsidR="00F81BE5" w:rsidRPr="00197C94">
        <w:t xml:space="preserve">  After </w:t>
      </w:r>
      <w:r w:rsidR="00197C94" w:rsidRPr="00197C94">
        <w:t>subsection 2</w:t>
      </w:r>
      <w:r w:rsidR="00F81BE5" w:rsidRPr="00197C94">
        <w:t>2XS(1)</w:t>
      </w:r>
    </w:p>
    <w:p w14:paraId="089A34C3" w14:textId="77777777" w:rsidR="00F81BE5" w:rsidRPr="00197C94" w:rsidRDefault="00F81BE5" w:rsidP="00F14F69">
      <w:pPr>
        <w:pStyle w:val="Item"/>
      </w:pPr>
      <w:r w:rsidRPr="00197C94">
        <w:t>Insert:</w:t>
      </w:r>
    </w:p>
    <w:p w14:paraId="4C5FA539" w14:textId="266D010C" w:rsidR="00245B93" w:rsidRPr="00F15903" w:rsidRDefault="00F81BE5" w:rsidP="00245B93">
      <w:pPr>
        <w:pStyle w:val="subsection"/>
      </w:pPr>
      <w:r w:rsidRPr="00197C94">
        <w:tab/>
        <w:t>(1A)</w:t>
      </w:r>
      <w:r w:rsidRPr="00197C94">
        <w:tab/>
      </w:r>
      <w:r w:rsidR="0075661C" w:rsidRPr="00197C94">
        <w:t>T</w:t>
      </w:r>
      <w:r w:rsidRPr="00197C94">
        <w:t xml:space="preserve">he Minister must not make safeguard rules </w:t>
      </w:r>
      <w:r w:rsidR="00245B93" w:rsidRPr="00F15903">
        <w:t>unless the Minister is satisfied that those rules:</w:t>
      </w:r>
    </w:p>
    <w:p w14:paraId="0C526AD4" w14:textId="77777777" w:rsidR="00245B93" w:rsidRPr="00F15903" w:rsidRDefault="00245B93" w:rsidP="00245B93">
      <w:pPr>
        <w:pStyle w:val="paragraph"/>
      </w:pPr>
      <w:r w:rsidRPr="00F15903">
        <w:tab/>
        <w:t>(a)</w:t>
      </w:r>
      <w:r w:rsidRPr="00F15903">
        <w:tab/>
        <w:t>are consistent with each of the safeguard outcomes in paragraphs 3(2)(b), (c) and (d); and</w:t>
      </w:r>
    </w:p>
    <w:p w14:paraId="50D908CD" w14:textId="6155B0F7" w:rsidR="00245B93" w:rsidRDefault="00245B93" w:rsidP="00245B93">
      <w:pPr>
        <w:pStyle w:val="paragraph"/>
      </w:pPr>
      <w:r w:rsidRPr="00F15903">
        <w:tab/>
        <w:t>(b)</w:t>
      </w:r>
      <w:r w:rsidRPr="00F15903">
        <w:tab/>
        <w:t>take into account the safeguard outcomes in paragraphs 3(2)(e) and (f).</w:t>
      </w:r>
    </w:p>
    <w:p w14:paraId="63BEC60A" w14:textId="77777777" w:rsidR="00245B93" w:rsidRPr="00F15903" w:rsidRDefault="00245B93" w:rsidP="00245B93">
      <w:pPr>
        <w:pStyle w:val="subsection"/>
      </w:pPr>
      <w:r w:rsidRPr="00F15903">
        <w:tab/>
        <w:t>(1B)</w:t>
      </w:r>
      <w:r w:rsidRPr="00F15903">
        <w:tab/>
        <w:t>If the Minister makes safeguard rules, the Minister must publish on the Department’s website the Minister’s reasons for being satisfied that the safeguard rules:</w:t>
      </w:r>
    </w:p>
    <w:p w14:paraId="28C050EA" w14:textId="77777777" w:rsidR="00245B93" w:rsidRPr="00F15903" w:rsidRDefault="00245B93" w:rsidP="00245B93">
      <w:pPr>
        <w:pStyle w:val="paragraph"/>
      </w:pPr>
      <w:r w:rsidRPr="00F15903">
        <w:tab/>
        <w:t>(a)</w:t>
      </w:r>
      <w:r w:rsidRPr="00F15903">
        <w:tab/>
        <w:t>are consistent with each of the safeguard outcomes in paragraphs 3(2)(b), (c) and (d); and</w:t>
      </w:r>
    </w:p>
    <w:p w14:paraId="74ECEE55" w14:textId="77777777" w:rsidR="00245B93" w:rsidRPr="00F15903" w:rsidRDefault="00245B93" w:rsidP="00245B93">
      <w:pPr>
        <w:pStyle w:val="paragraph"/>
      </w:pPr>
      <w:r w:rsidRPr="00F15903">
        <w:tab/>
        <w:t>(b)</w:t>
      </w:r>
      <w:r w:rsidRPr="00F15903">
        <w:tab/>
        <w:t>take into account the safeguard outcomes in paragraphs 3(2)(e) and (f)</w:t>
      </w:r>
      <w:r>
        <w:t>.</w:t>
      </w:r>
    </w:p>
    <w:p w14:paraId="40801E1A" w14:textId="77777777" w:rsidR="00245B93" w:rsidRPr="00F15903" w:rsidRDefault="00245B93" w:rsidP="00245B93">
      <w:pPr>
        <w:pStyle w:val="subsection"/>
      </w:pPr>
      <w:r w:rsidRPr="00F15903">
        <w:lastRenderedPageBreak/>
        <w:tab/>
        <w:t>(1C)</w:t>
      </w:r>
      <w:r w:rsidRPr="00F15903">
        <w:tab/>
        <w:t xml:space="preserve">If safeguard rules are in force and the Minister receives advice under subsection 14(1) of the </w:t>
      </w:r>
      <w:r w:rsidRPr="00F15903">
        <w:rPr>
          <w:i/>
        </w:rPr>
        <w:t>Climate Change Act 2022</w:t>
      </w:r>
      <w:r w:rsidRPr="00F15903">
        <w:t xml:space="preserve"> that:</w:t>
      </w:r>
    </w:p>
    <w:p w14:paraId="0E0FA297" w14:textId="77777777" w:rsidR="00245B93" w:rsidRPr="00F15903" w:rsidRDefault="00245B93" w:rsidP="00245B93">
      <w:pPr>
        <w:pStyle w:val="paragraph"/>
      </w:pPr>
      <w:r w:rsidRPr="00F15903">
        <w:tab/>
        <w:t>(a)</w:t>
      </w:r>
      <w:r w:rsidRPr="00F15903">
        <w:tab/>
        <w:t>safeguard emissions, or net safeguard emissions, for a financial year are not declining consistently with a safeguard outcome in paragraph 3(2)(b), (c) or (d) of this Act; and</w:t>
      </w:r>
    </w:p>
    <w:p w14:paraId="08DD37DA" w14:textId="77777777" w:rsidR="00245B93" w:rsidRPr="00F15903" w:rsidRDefault="00245B93" w:rsidP="00245B93">
      <w:pPr>
        <w:pStyle w:val="paragraph"/>
      </w:pPr>
      <w:r w:rsidRPr="00F15903">
        <w:tab/>
        <w:t>(b)</w:t>
      </w:r>
      <w:r w:rsidRPr="00F15903">
        <w:tab/>
        <w:t>the safeguard rules need to be amended in order to achieve each of those safeguard outcomes;</w:t>
      </w:r>
    </w:p>
    <w:p w14:paraId="29B45421" w14:textId="77777777" w:rsidR="00245B93" w:rsidRPr="00F15903" w:rsidRDefault="00245B93" w:rsidP="00245B93">
      <w:pPr>
        <w:pStyle w:val="subsection2"/>
      </w:pPr>
      <w:r w:rsidRPr="00F15903">
        <w:t>the Minister must:</w:t>
      </w:r>
    </w:p>
    <w:p w14:paraId="060C36BB" w14:textId="77777777" w:rsidR="00245B93" w:rsidRPr="00F15903" w:rsidRDefault="00245B93" w:rsidP="00245B93">
      <w:pPr>
        <w:pStyle w:val="paragraph"/>
      </w:pPr>
      <w:r w:rsidRPr="00F15903">
        <w:tab/>
        <w:t>(c)</w:t>
      </w:r>
      <w:r w:rsidRPr="00F15903">
        <w:tab/>
        <w:t>undertake public consultation in relation to whether the safeguard rules need to be amended in order to achieve the safeguard outcomes and the content of any such amendment; and</w:t>
      </w:r>
    </w:p>
    <w:p w14:paraId="1D9C5504" w14:textId="77777777" w:rsidR="00245B93" w:rsidRPr="00F15903" w:rsidRDefault="00245B93" w:rsidP="00245B93">
      <w:pPr>
        <w:pStyle w:val="paragraph"/>
      </w:pPr>
      <w:r w:rsidRPr="00F15903">
        <w:tab/>
        <w:t>(d)</w:t>
      </w:r>
      <w:r w:rsidRPr="00F15903">
        <w:tab/>
        <w:t>if satisfied that the safeguard rules need to be amended in order to achieve the safeguard outcomes—amend the safeguard rules.</w:t>
      </w:r>
    </w:p>
    <w:p w14:paraId="11762CF5" w14:textId="77777777" w:rsidR="00245B93" w:rsidRPr="00F15903" w:rsidRDefault="00245B93" w:rsidP="00245B93">
      <w:pPr>
        <w:pStyle w:val="subsection"/>
      </w:pPr>
      <w:r w:rsidRPr="00F15903">
        <w:tab/>
        <w:t>(1D)</w:t>
      </w:r>
      <w:r w:rsidRPr="00F15903">
        <w:tab/>
        <w:t>If safeguard rules are in force and the Secretary is satisfied, having regard to:</w:t>
      </w:r>
    </w:p>
    <w:p w14:paraId="7DA776D0" w14:textId="77777777" w:rsidR="00245B93" w:rsidRPr="00F15903" w:rsidRDefault="00245B93" w:rsidP="00245B93">
      <w:pPr>
        <w:pStyle w:val="paragraph"/>
      </w:pPr>
      <w:r w:rsidRPr="00F15903">
        <w:tab/>
        <w:t>(a)</w:t>
      </w:r>
      <w:r w:rsidRPr="00F15903">
        <w:tab/>
        <w:t xml:space="preserve">an estimate given to the Secretary under section 15A of the </w:t>
      </w:r>
      <w:r w:rsidRPr="00F15903">
        <w:rPr>
          <w:i/>
        </w:rPr>
        <w:t>Climate Change Act 2022</w:t>
      </w:r>
      <w:r w:rsidRPr="00F15903">
        <w:t>; or</w:t>
      </w:r>
    </w:p>
    <w:p w14:paraId="1C85F22A" w14:textId="77777777" w:rsidR="00245B93" w:rsidRPr="00F15903" w:rsidRDefault="00245B93" w:rsidP="00245B93">
      <w:pPr>
        <w:pStyle w:val="paragraph"/>
      </w:pPr>
      <w:r w:rsidRPr="00F15903">
        <w:tab/>
        <w:t>(b)</w:t>
      </w:r>
      <w:r w:rsidRPr="00F15903">
        <w:tab/>
        <w:t>information published under subsection 24(3B) of this Act; or</w:t>
      </w:r>
    </w:p>
    <w:p w14:paraId="59A7FE9D" w14:textId="77777777" w:rsidR="00245B93" w:rsidRPr="00F15903" w:rsidRDefault="00245B93" w:rsidP="00245B93">
      <w:pPr>
        <w:pStyle w:val="paragraph"/>
      </w:pPr>
      <w:r w:rsidRPr="00F15903">
        <w:tab/>
        <w:t>(c)</w:t>
      </w:r>
      <w:r w:rsidRPr="00F15903">
        <w:tab/>
        <w:t xml:space="preserve">information given to the Secretary, by an </w:t>
      </w:r>
      <w:r w:rsidRPr="00F15903">
        <w:rPr>
          <w:lang w:eastAsia="en-US"/>
        </w:rPr>
        <w:t>agency or authority of the Commonwealth, a State or a Territory, relating to the likely covered emissions of a designated large facility for a financial year;</w:t>
      </w:r>
    </w:p>
    <w:p w14:paraId="1CDFA035" w14:textId="77777777" w:rsidR="00245B93" w:rsidRPr="00F15903" w:rsidRDefault="00245B93" w:rsidP="00245B93">
      <w:pPr>
        <w:pStyle w:val="subsection2"/>
      </w:pPr>
      <w:r w:rsidRPr="00F15903">
        <w:t>that the safeguard rules need to be amended in order to achieve each of the safeguard outcomes in paragraphs 3(2)(b), (c) and (d) of this Act, then:</w:t>
      </w:r>
    </w:p>
    <w:p w14:paraId="4A11DC8E" w14:textId="77777777" w:rsidR="00245B93" w:rsidRPr="00F15903" w:rsidRDefault="00245B93" w:rsidP="00245B93">
      <w:pPr>
        <w:pStyle w:val="paragraph"/>
      </w:pPr>
      <w:r w:rsidRPr="00F15903">
        <w:tab/>
        <w:t>(d)</w:t>
      </w:r>
      <w:r w:rsidRPr="00F15903">
        <w:tab/>
        <w:t>the Secretary must advise the Minister that the Secretary is so satisfied; and</w:t>
      </w:r>
    </w:p>
    <w:p w14:paraId="2A47227B" w14:textId="77777777" w:rsidR="00245B93" w:rsidRPr="00F15903" w:rsidRDefault="00245B93" w:rsidP="00245B93">
      <w:pPr>
        <w:pStyle w:val="paragraph"/>
      </w:pPr>
      <w:r w:rsidRPr="00F15903">
        <w:tab/>
        <w:t>(e)</w:t>
      </w:r>
      <w:r w:rsidRPr="00F15903">
        <w:tab/>
        <w:t>the Minister must:</w:t>
      </w:r>
    </w:p>
    <w:p w14:paraId="06029BEF" w14:textId="77777777" w:rsidR="00245B93" w:rsidRPr="00F15903" w:rsidRDefault="00245B93" w:rsidP="00245B93">
      <w:pPr>
        <w:pStyle w:val="paragraphsub"/>
      </w:pPr>
      <w:r w:rsidRPr="00F15903">
        <w:tab/>
        <w:t>(i)</w:t>
      </w:r>
      <w:r w:rsidRPr="00F15903">
        <w:tab/>
        <w:t>undertake public consultation in relation to whether the safeguard rules need to be amended in order to achieve the safeguard outcomes and the content of any such amendment; and</w:t>
      </w:r>
    </w:p>
    <w:p w14:paraId="2D24CBBC" w14:textId="77777777" w:rsidR="00245B93" w:rsidRPr="00F15903" w:rsidRDefault="00245B93" w:rsidP="00245B93">
      <w:pPr>
        <w:pStyle w:val="paragraphsub"/>
      </w:pPr>
      <w:r w:rsidRPr="00F15903">
        <w:tab/>
        <w:t>(ii)</w:t>
      </w:r>
      <w:r w:rsidRPr="00F15903">
        <w:tab/>
        <w:t>if satisfied that the safeguard rules need to be amended in order to achieve the safeguard outcomes—amend the safeguard rules.</w:t>
      </w:r>
    </w:p>
    <w:p w14:paraId="77A8AFB4" w14:textId="77777777" w:rsidR="00245B93" w:rsidRPr="00F15903" w:rsidRDefault="00245B93" w:rsidP="00245B93">
      <w:pPr>
        <w:pStyle w:val="subsection"/>
      </w:pPr>
      <w:r w:rsidRPr="00F15903">
        <w:lastRenderedPageBreak/>
        <w:tab/>
        <w:t>(1E)</w:t>
      </w:r>
      <w:r w:rsidRPr="00F15903">
        <w:tab/>
        <w:t xml:space="preserve">Subsections (1C) and (1D) do not limit section 17 of the </w:t>
      </w:r>
      <w:r w:rsidRPr="00F15903">
        <w:rPr>
          <w:i/>
        </w:rPr>
        <w:t>Legislation Act 2003</w:t>
      </w:r>
      <w:r w:rsidRPr="00F15903">
        <w:t xml:space="preserve"> (rule</w:t>
      </w:r>
      <w:r>
        <w:noBreakHyphen/>
      </w:r>
      <w:r w:rsidRPr="00F15903">
        <w:t>makers should consult before making legislative instruments).</w:t>
      </w:r>
    </w:p>
    <w:p w14:paraId="194DF407" w14:textId="096203FD" w:rsidR="00086DB3" w:rsidRPr="00197C94" w:rsidRDefault="00E44D35" w:rsidP="00F14F69">
      <w:pPr>
        <w:pStyle w:val="ItemHead"/>
      </w:pPr>
      <w:r>
        <w:t>38</w:t>
      </w:r>
      <w:r w:rsidR="00086DB3" w:rsidRPr="00197C94">
        <w:t xml:space="preserve">  At the end of </w:t>
      </w:r>
      <w:r w:rsidR="00197C94" w:rsidRPr="00197C94">
        <w:t>section 2</w:t>
      </w:r>
      <w:r w:rsidR="00086DB3" w:rsidRPr="00197C94">
        <w:t>2XS</w:t>
      </w:r>
    </w:p>
    <w:p w14:paraId="5E97830A" w14:textId="77777777" w:rsidR="00086DB3" w:rsidRPr="00197C94" w:rsidRDefault="00086DB3" w:rsidP="00F14F69">
      <w:pPr>
        <w:pStyle w:val="Item"/>
      </w:pPr>
      <w:r w:rsidRPr="00197C94">
        <w:t>Add:</w:t>
      </w:r>
    </w:p>
    <w:p w14:paraId="758AEFF2" w14:textId="77777777" w:rsidR="00086DB3" w:rsidRPr="00197C94" w:rsidRDefault="00086DB3" w:rsidP="00F14F69">
      <w:pPr>
        <w:pStyle w:val="subsection"/>
      </w:pPr>
      <w:r w:rsidRPr="00197C94">
        <w:tab/>
        <w:t>(4)</w:t>
      </w:r>
      <w:r w:rsidRPr="00197C94">
        <w:tab/>
        <w:t>Safeguard rules may make provision in relation to a matter by applying, adopting or incorporating, with or without modification, a matter contained in an instrument or writing:</w:t>
      </w:r>
    </w:p>
    <w:p w14:paraId="6E240488" w14:textId="77777777" w:rsidR="00086DB3" w:rsidRPr="00197C94" w:rsidRDefault="00086DB3" w:rsidP="00F14F69">
      <w:pPr>
        <w:pStyle w:val="paragraph"/>
      </w:pPr>
      <w:r w:rsidRPr="00197C94">
        <w:tab/>
        <w:t>(a)</w:t>
      </w:r>
      <w:r w:rsidRPr="00197C94">
        <w:tab/>
        <w:t>as in force or existing at a particular time; or</w:t>
      </w:r>
    </w:p>
    <w:p w14:paraId="76CECBB7" w14:textId="77777777" w:rsidR="00086DB3" w:rsidRPr="00197C94" w:rsidRDefault="00086DB3" w:rsidP="00F14F69">
      <w:pPr>
        <w:pStyle w:val="paragraph"/>
      </w:pPr>
      <w:r w:rsidRPr="00197C94">
        <w:tab/>
        <w:t>(b)</w:t>
      </w:r>
      <w:r w:rsidRPr="00197C94">
        <w:tab/>
        <w:t>as in force or existing from time to time.</w:t>
      </w:r>
    </w:p>
    <w:p w14:paraId="766A247D" w14:textId="77777777" w:rsidR="00086DB3" w:rsidRPr="00197C94" w:rsidRDefault="00086DB3" w:rsidP="00F14F69">
      <w:pPr>
        <w:pStyle w:val="subsection"/>
      </w:pPr>
      <w:r w:rsidRPr="00197C94">
        <w:tab/>
        <w:t>(5)</w:t>
      </w:r>
      <w:r w:rsidRPr="00197C94">
        <w:tab/>
      </w:r>
      <w:r w:rsidR="00B856E5" w:rsidRPr="00197C94">
        <w:t>Subsection (</w:t>
      </w:r>
      <w:r w:rsidRPr="00197C94">
        <w:t xml:space="preserve">4) has effect despite anything in </w:t>
      </w:r>
      <w:r w:rsidR="0029352C" w:rsidRPr="00197C94">
        <w:t>subsection 1</w:t>
      </w:r>
      <w:r w:rsidRPr="00197C94">
        <w:t xml:space="preserve">4(2) of the </w:t>
      </w:r>
      <w:r w:rsidRPr="00197C94">
        <w:rPr>
          <w:i/>
        </w:rPr>
        <w:t>Legislation Act 2003</w:t>
      </w:r>
      <w:r w:rsidRPr="00197C94">
        <w:t>.</w:t>
      </w:r>
    </w:p>
    <w:p w14:paraId="6106B6BC" w14:textId="77777777" w:rsidR="00086DB3" w:rsidRPr="00197C94" w:rsidRDefault="00086DB3" w:rsidP="00F14F69">
      <w:pPr>
        <w:pStyle w:val="subsection"/>
      </w:pPr>
      <w:r w:rsidRPr="00197C94">
        <w:tab/>
        <w:t>(6)</w:t>
      </w:r>
      <w:r w:rsidRPr="00197C94">
        <w:tab/>
        <w:t>If safeguard rules make provision in relation to a matter by applying, adopting or incorporating, with or without modification, a matter contained in an instrument or writing, the Regulator must ensure that the text of the matter applied, adopted or incorporated is published on its website.</w:t>
      </w:r>
    </w:p>
    <w:p w14:paraId="599D36B8" w14:textId="77777777" w:rsidR="00086DB3" w:rsidRPr="00197C94" w:rsidRDefault="00086DB3" w:rsidP="00F14F69">
      <w:pPr>
        <w:pStyle w:val="subsection"/>
      </w:pPr>
      <w:r w:rsidRPr="00197C94">
        <w:tab/>
        <w:t>(7)</w:t>
      </w:r>
      <w:r w:rsidRPr="00197C94">
        <w:tab/>
      </w:r>
      <w:r w:rsidR="00B856E5" w:rsidRPr="00197C94">
        <w:t>Subsection (</w:t>
      </w:r>
      <w:r w:rsidRPr="00197C94">
        <w:t>6) does not apply if the publication would infringe copyright.</w:t>
      </w:r>
    </w:p>
    <w:p w14:paraId="70542B4E" w14:textId="77777777" w:rsidR="0003222D" w:rsidRPr="00F15903" w:rsidRDefault="0003222D" w:rsidP="0003222D">
      <w:pPr>
        <w:pStyle w:val="ItemHead"/>
      </w:pPr>
      <w:r w:rsidRPr="00F15903">
        <w:t>38A  After subsection 24(3)</w:t>
      </w:r>
    </w:p>
    <w:p w14:paraId="680E5502" w14:textId="77777777" w:rsidR="0003222D" w:rsidRPr="00F15903" w:rsidRDefault="0003222D" w:rsidP="0003222D">
      <w:pPr>
        <w:pStyle w:val="Item"/>
      </w:pPr>
      <w:r w:rsidRPr="00F15903">
        <w:t>Insert:</w:t>
      </w:r>
    </w:p>
    <w:p w14:paraId="08E0095E" w14:textId="77777777" w:rsidR="0003222D" w:rsidRPr="00F15903" w:rsidRDefault="0003222D" w:rsidP="0003222D">
      <w:pPr>
        <w:pStyle w:val="SubsectionHead"/>
      </w:pPr>
      <w:r w:rsidRPr="00F15903">
        <w:t>Publication relating to the safeguard mechanism</w:t>
      </w:r>
    </w:p>
    <w:p w14:paraId="15D4143F" w14:textId="77777777" w:rsidR="0003222D" w:rsidRPr="00F15903" w:rsidRDefault="0003222D" w:rsidP="0003222D">
      <w:pPr>
        <w:pStyle w:val="subsection"/>
      </w:pPr>
      <w:r w:rsidRPr="00F15903">
        <w:tab/>
        <w:t>(3A)</w:t>
      </w:r>
      <w:r w:rsidRPr="00F15903">
        <w:tab/>
        <w:t>If the total amount of covered emissions of greenhouse gases from the operation of a designated large facility during a financial year is set out in a report under this Act for the financial year, the Regulator must publish on its website by 15 April next following the financial year:</w:t>
      </w:r>
    </w:p>
    <w:p w14:paraId="0419781A" w14:textId="77777777" w:rsidR="0003222D" w:rsidRPr="00F15903" w:rsidRDefault="0003222D" w:rsidP="0003222D">
      <w:pPr>
        <w:pStyle w:val="paragraph"/>
      </w:pPr>
      <w:r w:rsidRPr="00F15903">
        <w:tab/>
        <w:t>(a)</w:t>
      </w:r>
      <w:r w:rsidRPr="00F15903">
        <w:tab/>
        <w:t>that total amount; and</w:t>
      </w:r>
    </w:p>
    <w:p w14:paraId="60212E4C" w14:textId="77777777" w:rsidR="0003222D" w:rsidRPr="00F15903" w:rsidRDefault="0003222D" w:rsidP="0003222D">
      <w:pPr>
        <w:pStyle w:val="paragraph"/>
      </w:pPr>
      <w:r w:rsidRPr="00F15903">
        <w:tab/>
        <w:t>(b)</w:t>
      </w:r>
      <w:r w:rsidRPr="00F15903">
        <w:tab/>
        <w:t>the amount of those covered emissions that were carbon dioxide, methane and nitrous oxide; and</w:t>
      </w:r>
    </w:p>
    <w:p w14:paraId="73FA03EE" w14:textId="77777777" w:rsidR="0003222D" w:rsidRPr="00F15903" w:rsidRDefault="0003222D" w:rsidP="0003222D">
      <w:pPr>
        <w:pStyle w:val="paragraph"/>
      </w:pPr>
      <w:r w:rsidRPr="00F15903">
        <w:tab/>
        <w:t>(c)</w:t>
      </w:r>
      <w:r w:rsidRPr="00F15903">
        <w:tab/>
        <w:t>the baseline emissions number for the facility for the financial year; and</w:t>
      </w:r>
    </w:p>
    <w:p w14:paraId="5975B7FF" w14:textId="77777777" w:rsidR="0003222D" w:rsidRPr="00F15903" w:rsidRDefault="0003222D" w:rsidP="0003222D">
      <w:pPr>
        <w:pStyle w:val="paragraph"/>
      </w:pPr>
      <w:r w:rsidRPr="00F15903">
        <w:lastRenderedPageBreak/>
        <w:tab/>
        <w:t>(d)</w:t>
      </w:r>
      <w:r w:rsidRPr="00F15903">
        <w:tab/>
        <w:t>if safeguard mechanism credit units have been issued in relation to the facility and the financial year—the number of those units; and</w:t>
      </w:r>
    </w:p>
    <w:p w14:paraId="14209944" w14:textId="77777777" w:rsidR="0003222D" w:rsidRPr="00F15903" w:rsidRDefault="0003222D" w:rsidP="0003222D">
      <w:pPr>
        <w:pStyle w:val="paragraph"/>
      </w:pPr>
      <w:r w:rsidRPr="00F15903">
        <w:tab/>
        <w:t>(e)</w:t>
      </w:r>
      <w:r w:rsidRPr="00F15903">
        <w:tab/>
        <w:t>if a monitoring period for the facility ended during, or at the end of, the financial year—the following:</w:t>
      </w:r>
    </w:p>
    <w:p w14:paraId="41A48132" w14:textId="77777777" w:rsidR="0003222D" w:rsidRPr="00F15903" w:rsidRDefault="0003222D" w:rsidP="0003222D">
      <w:pPr>
        <w:pStyle w:val="paragraphsub"/>
      </w:pPr>
      <w:r w:rsidRPr="00F15903">
        <w:tab/>
        <w:t>(i)</w:t>
      </w:r>
      <w:r w:rsidRPr="00F15903">
        <w:tab/>
        <w:t>the net emissions number for the facility for that period;</w:t>
      </w:r>
    </w:p>
    <w:p w14:paraId="5EFD3D8B" w14:textId="77777777" w:rsidR="0003222D" w:rsidRPr="00F15903" w:rsidRDefault="0003222D" w:rsidP="0003222D">
      <w:pPr>
        <w:pStyle w:val="paragraphsub"/>
      </w:pPr>
      <w:r w:rsidRPr="00F15903">
        <w:tab/>
        <w:t>(ii)</w:t>
      </w:r>
      <w:r w:rsidRPr="00F15903">
        <w:tab/>
        <w:t>the number and type of prescribed carbon units (if any) surrendered for the purpose of reducing the net emissions number for the facility for that period;</w:t>
      </w:r>
    </w:p>
    <w:p w14:paraId="342EEA4B" w14:textId="77777777" w:rsidR="0003222D" w:rsidRPr="00F15903" w:rsidRDefault="0003222D" w:rsidP="0003222D">
      <w:pPr>
        <w:pStyle w:val="paragraphsub"/>
      </w:pPr>
      <w:r w:rsidRPr="00F15903">
        <w:tab/>
        <w:t>(iii)</w:t>
      </w:r>
      <w:r w:rsidRPr="00F15903">
        <w:tab/>
        <w:t xml:space="preserve">if any of those units were Australian carbon credit units issued in respect of an eligible offsets project for a reporting period (within the meaning of the </w:t>
      </w:r>
      <w:r w:rsidRPr="00F15903">
        <w:rPr>
          <w:i/>
        </w:rPr>
        <w:t>Carbon Credits (Carbon Farming Initiative) Act 2011</w:t>
      </w:r>
      <w:r w:rsidRPr="00F15903">
        <w:t>) for the project—the methodology determination (within the meaning of that Act) that applied to the project for that period.</w:t>
      </w:r>
    </w:p>
    <w:p w14:paraId="06DF0F33" w14:textId="77777777" w:rsidR="0003222D" w:rsidRPr="00F15903" w:rsidRDefault="0003222D" w:rsidP="0003222D">
      <w:pPr>
        <w:pStyle w:val="subsection"/>
      </w:pPr>
      <w:r w:rsidRPr="00F15903">
        <w:tab/>
        <w:t>(3B)</w:t>
      </w:r>
      <w:r w:rsidRPr="00F15903">
        <w:tab/>
        <w:t>For each financial year between 1 July 2023 and 30 June 2030, the Regulator must publish on its website by 15 April next following the financial year:</w:t>
      </w:r>
    </w:p>
    <w:p w14:paraId="3656C3BC" w14:textId="77777777" w:rsidR="0003222D" w:rsidRPr="00F15903" w:rsidRDefault="0003222D" w:rsidP="0003222D">
      <w:pPr>
        <w:pStyle w:val="paragraph"/>
      </w:pPr>
      <w:r w:rsidRPr="00F15903">
        <w:tab/>
        <w:t>(a)</w:t>
      </w:r>
      <w:r w:rsidRPr="00F15903">
        <w:tab/>
        <w:t>the safeguard emissions for the financial year; and</w:t>
      </w:r>
    </w:p>
    <w:p w14:paraId="399FE395" w14:textId="77777777" w:rsidR="0003222D" w:rsidRPr="00F15903" w:rsidRDefault="0003222D" w:rsidP="0003222D">
      <w:pPr>
        <w:pStyle w:val="paragraph"/>
      </w:pPr>
      <w:r w:rsidRPr="00F15903">
        <w:tab/>
        <w:t>(b)</w:t>
      </w:r>
      <w:r w:rsidRPr="00F15903">
        <w:tab/>
        <w:t>the net safeguard emissions for the financial year; and</w:t>
      </w:r>
    </w:p>
    <w:p w14:paraId="45EA8E44" w14:textId="77777777" w:rsidR="0003222D" w:rsidRPr="00F15903" w:rsidRDefault="0003222D" w:rsidP="0003222D">
      <w:pPr>
        <w:pStyle w:val="paragraph"/>
      </w:pPr>
      <w:r w:rsidRPr="00F15903">
        <w:tab/>
        <w:t>(c)</w:t>
      </w:r>
      <w:r w:rsidRPr="00F15903">
        <w:tab/>
        <w:t>the 5</w:t>
      </w:r>
      <w:r>
        <w:noBreakHyphen/>
      </w:r>
      <w:r w:rsidRPr="00F15903">
        <w:t>year rolling average safeguard emissions for the financial year; and</w:t>
      </w:r>
    </w:p>
    <w:p w14:paraId="526096F3" w14:textId="77777777" w:rsidR="0003222D" w:rsidRPr="00F15903" w:rsidRDefault="0003222D" w:rsidP="0003222D">
      <w:pPr>
        <w:pStyle w:val="paragraph"/>
      </w:pPr>
      <w:r w:rsidRPr="00F15903">
        <w:tab/>
        <w:t>(d)</w:t>
      </w:r>
      <w:r w:rsidRPr="00F15903">
        <w:tab/>
        <w:t>the total safeguard emissions for all of the financial years between 1 July 2020 and the end of the financial year.</w:t>
      </w:r>
    </w:p>
    <w:p w14:paraId="5E8BD6B8" w14:textId="77777777" w:rsidR="0003222D" w:rsidRPr="00F15903" w:rsidRDefault="0003222D" w:rsidP="0003222D">
      <w:pPr>
        <w:pStyle w:val="subsection"/>
      </w:pPr>
      <w:r w:rsidRPr="00F15903">
        <w:tab/>
        <w:t>(4)</w:t>
      </w:r>
      <w:r w:rsidRPr="00F15903">
        <w:tab/>
        <w:t>Subsections (3A) and (3B) do not limit the requirements that may be prescribed by the safeguard rules in relation to the publication of information.</w:t>
      </w:r>
    </w:p>
    <w:p w14:paraId="35B94702" w14:textId="77777777" w:rsidR="0003222D" w:rsidRPr="00F15903" w:rsidRDefault="0003222D" w:rsidP="0003222D">
      <w:pPr>
        <w:pStyle w:val="ItemHead"/>
      </w:pPr>
      <w:r w:rsidRPr="00F15903">
        <w:t>38B  Subsection 25(5)</w:t>
      </w:r>
    </w:p>
    <w:p w14:paraId="1FE5DC5D" w14:textId="77777777" w:rsidR="0003222D" w:rsidRPr="00F15903" w:rsidRDefault="0003222D" w:rsidP="0003222D">
      <w:pPr>
        <w:pStyle w:val="Item"/>
      </w:pPr>
      <w:r w:rsidRPr="00F15903">
        <w:t>Omit “subsection 24(1AF)”, substitute “subsection 24(1AF), (3A) or (3B)”.</w:t>
      </w:r>
    </w:p>
    <w:p w14:paraId="7F49044F" w14:textId="77777777" w:rsidR="00AE1665" w:rsidRPr="00197C94" w:rsidRDefault="00E44D35" w:rsidP="00F14F69">
      <w:pPr>
        <w:pStyle w:val="ItemHead"/>
      </w:pPr>
      <w:r>
        <w:t>39</w:t>
      </w:r>
      <w:r w:rsidR="00AE1665" w:rsidRPr="00197C94">
        <w:t xml:space="preserve">  </w:t>
      </w:r>
      <w:r w:rsidR="00197C94" w:rsidRPr="00197C94">
        <w:t>Subsection 3</w:t>
      </w:r>
      <w:r w:rsidR="00AE1665" w:rsidRPr="00197C94">
        <w:t>0(2A)</w:t>
      </w:r>
    </w:p>
    <w:p w14:paraId="2F37583D" w14:textId="77777777" w:rsidR="00AE1665" w:rsidRPr="00197C94" w:rsidRDefault="00AE1665" w:rsidP="00F14F69">
      <w:pPr>
        <w:pStyle w:val="Item"/>
      </w:pPr>
      <w:r w:rsidRPr="00197C94">
        <w:t>After “22X”, insert “, 74AA”.</w:t>
      </w:r>
    </w:p>
    <w:p w14:paraId="7940FAA4" w14:textId="77777777" w:rsidR="00230AB7" w:rsidRPr="00197C94" w:rsidRDefault="00E44D35" w:rsidP="00F14F69">
      <w:pPr>
        <w:pStyle w:val="ItemHead"/>
      </w:pPr>
      <w:r>
        <w:lastRenderedPageBreak/>
        <w:t>40</w:t>
      </w:r>
      <w:r w:rsidR="00230AB7" w:rsidRPr="00197C94">
        <w:t xml:space="preserve">  After </w:t>
      </w:r>
      <w:r w:rsidR="00197C94" w:rsidRPr="00197C94">
        <w:t>subsection 3</w:t>
      </w:r>
      <w:r w:rsidR="00230AB7" w:rsidRPr="00197C94">
        <w:t>0(2B)</w:t>
      </w:r>
    </w:p>
    <w:p w14:paraId="4CDC67A7" w14:textId="77777777" w:rsidR="00230AB7" w:rsidRPr="00197C94" w:rsidRDefault="00230AB7" w:rsidP="00F14F69">
      <w:pPr>
        <w:pStyle w:val="Item"/>
      </w:pPr>
      <w:r w:rsidRPr="00197C94">
        <w:t>Insert:</w:t>
      </w:r>
    </w:p>
    <w:p w14:paraId="3E815818" w14:textId="77777777" w:rsidR="003D5936" w:rsidRPr="00197C94" w:rsidRDefault="00230AB7" w:rsidP="00F14F69">
      <w:pPr>
        <w:pStyle w:val="subsection"/>
      </w:pPr>
      <w:r w:rsidRPr="00197C94">
        <w:tab/>
        <w:t>(2C)</w:t>
      </w:r>
      <w:r w:rsidRPr="00197C94">
        <w:tab/>
        <w:t xml:space="preserve">If, under </w:t>
      </w:r>
      <w:r w:rsidR="00197C94" w:rsidRPr="00197C94">
        <w:t>section 2</w:t>
      </w:r>
      <w:r w:rsidRPr="00197C94">
        <w:t xml:space="preserve">2XF, a person is required to ensure that an excess emissions situation does not exist on a particular </w:t>
      </w:r>
      <w:r w:rsidR="00197C94" w:rsidRPr="00197C94">
        <w:t>1 April</w:t>
      </w:r>
      <w:r w:rsidRPr="00197C94">
        <w:t xml:space="preserve"> in relation to a facility for a monitoring period,</w:t>
      </w:r>
      <w:r w:rsidR="003D5936" w:rsidRPr="00197C94">
        <w:t xml:space="preserve"> and the person fails to comply with that requirement, the person is liable for a civil penalty for each day that the person fails to comply</w:t>
      </w:r>
      <w:r w:rsidR="002D3647" w:rsidRPr="00197C94">
        <w:t xml:space="preserve"> in the 2 year period beginning immediately after that </w:t>
      </w:r>
      <w:r w:rsidR="00197C94" w:rsidRPr="00197C94">
        <w:t>1 April</w:t>
      </w:r>
      <w:r w:rsidR="003D5936" w:rsidRPr="00197C94">
        <w:t>.</w:t>
      </w:r>
    </w:p>
    <w:p w14:paraId="031D762D" w14:textId="77777777" w:rsidR="00230AB7" w:rsidRPr="00197C94" w:rsidRDefault="00230AB7" w:rsidP="00F14F69">
      <w:pPr>
        <w:pStyle w:val="Penalty"/>
      </w:pPr>
      <w:r w:rsidRPr="00197C94">
        <w:t>Civil penalty:</w:t>
      </w:r>
      <w:r w:rsidRPr="00197C94">
        <w:tab/>
        <w:t>100 penalty units per day.</w:t>
      </w:r>
    </w:p>
    <w:p w14:paraId="1C4B4D94" w14:textId="77777777" w:rsidR="00230AB7" w:rsidRPr="00197C94" w:rsidRDefault="00E44D35" w:rsidP="00F14F69">
      <w:pPr>
        <w:pStyle w:val="ItemHead"/>
      </w:pPr>
      <w:r>
        <w:t>41</w:t>
      </w:r>
      <w:r w:rsidR="00230AB7" w:rsidRPr="00197C94">
        <w:t xml:space="preserve">  </w:t>
      </w:r>
      <w:r w:rsidR="00197C94" w:rsidRPr="00197C94">
        <w:t>Subsection 3</w:t>
      </w:r>
      <w:r w:rsidR="00230AB7" w:rsidRPr="00197C94">
        <w:t>0(3)</w:t>
      </w:r>
    </w:p>
    <w:p w14:paraId="0FEBE736" w14:textId="77777777" w:rsidR="00230AB7" w:rsidRPr="00197C94" w:rsidRDefault="00230AB7" w:rsidP="00F14F69">
      <w:pPr>
        <w:pStyle w:val="Item"/>
      </w:pPr>
      <w:r w:rsidRPr="00197C94">
        <w:t>Omit “such a requirement”, substitute “a requirement covered by this section”.</w:t>
      </w:r>
    </w:p>
    <w:p w14:paraId="6811AED3" w14:textId="77777777" w:rsidR="006837F8" w:rsidRPr="00197C94" w:rsidRDefault="00E44D35" w:rsidP="00F14F69">
      <w:pPr>
        <w:pStyle w:val="ItemHead"/>
      </w:pPr>
      <w:r>
        <w:t>42</w:t>
      </w:r>
      <w:r w:rsidR="007341AA" w:rsidRPr="00197C94">
        <w:t xml:space="preserve">  </w:t>
      </w:r>
      <w:r w:rsidR="00AE66AE" w:rsidRPr="00197C94">
        <w:t>Section 4</w:t>
      </w:r>
      <w:r w:rsidR="007341AA" w:rsidRPr="00197C94">
        <w:t>1</w:t>
      </w:r>
    </w:p>
    <w:p w14:paraId="096CB4F0" w14:textId="77777777" w:rsidR="007341AA" w:rsidRPr="00197C94" w:rsidRDefault="007341AA" w:rsidP="00F14F69">
      <w:pPr>
        <w:pStyle w:val="Item"/>
      </w:pPr>
      <w:r w:rsidRPr="00197C94">
        <w:t>Before “The”, insert “(1)”.</w:t>
      </w:r>
    </w:p>
    <w:p w14:paraId="2A661E53" w14:textId="77777777" w:rsidR="007341AA" w:rsidRPr="00197C94" w:rsidRDefault="00E44D35" w:rsidP="00F14F69">
      <w:pPr>
        <w:pStyle w:val="ItemHead"/>
      </w:pPr>
      <w:r>
        <w:t>43</w:t>
      </w:r>
      <w:r w:rsidR="007341AA" w:rsidRPr="00197C94">
        <w:t xml:space="preserve">  </w:t>
      </w:r>
      <w:r w:rsidR="00AE66AE" w:rsidRPr="00197C94">
        <w:t>Section 4</w:t>
      </w:r>
      <w:r w:rsidR="007341AA" w:rsidRPr="00197C94">
        <w:t>1</w:t>
      </w:r>
    </w:p>
    <w:p w14:paraId="2AA62667" w14:textId="77777777" w:rsidR="007341AA" w:rsidRPr="00197C94" w:rsidRDefault="007341AA" w:rsidP="00F14F69">
      <w:pPr>
        <w:pStyle w:val="Item"/>
      </w:pPr>
      <w:r w:rsidRPr="00197C94">
        <w:t>After “civil penalty provision”, insert “</w:t>
      </w:r>
      <w:r w:rsidR="0075661C" w:rsidRPr="00197C94">
        <w:t>(</w:t>
      </w:r>
      <w:r w:rsidRPr="00197C94">
        <w:t xml:space="preserve">other than </w:t>
      </w:r>
      <w:r w:rsidR="00197C94" w:rsidRPr="00197C94">
        <w:t>section 2</w:t>
      </w:r>
      <w:r w:rsidRPr="00197C94">
        <w:t>2XF</w:t>
      </w:r>
      <w:r w:rsidR="0075661C" w:rsidRPr="00197C94">
        <w:t>)</w:t>
      </w:r>
      <w:r w:rsidRPr="00197C94">
        <w:t>”.</w:t>
      </w:r>
    </w:p>
    <w:p w14:paraId="431C0580" w14:textId="77777777" w:rsidR="007341AA" w:rsidRPr="00197C94" w:rsidRDefault="00E44D35" w:rsidP="00F14F69">
      <w:pPr>
        <w:pStyle w:val="ItemHead"/>
      </w:pPr>
      <w:r>
        <w:t>44</w:t>
      </w:r>
      <w:r w:rsidR="007341AA" w:rsidRPr="00197C94">
        <w:t xml:space="preserve">  At the end of </w:t>
      </w:r>
      <w:r w:rsidR="00197C94" w:rsidRPr="00197C94">
        <w:t>section 4</w:t>
      </w:r>
      <w:r w:rsidR="007341AA" w:rsidRPr="00197C94">
        <w:t>1</w:t>
      </w:r>
    </w:p>
    <w:p w14:paraId="250BCF4D" w14:textId="77777777" w:rsidR="007341AA" w:rsidRPr="00197C94" w:rsidRDefault="007341AA" w:rsidP="00F14F69">
      <w:pPr>
        <w:pStyle w:val="Item"/>
      </w:pPr>
      <w:r w:rsidRPr="00197C94">
        <w:t>Add:</w:t>
      </w:r>
    </w:p>
    <w:p w14:paraId="511C819B" w14:textId="77777777" w:rsidR="00945955" w:rsidRPr="00197C94" w:rsidRDefault="007341AA" w:rsidP="00F14F69">
      <w:pPr>
        <w:pStyle w:val="subsection"/>
      </w:pPr>
      <w:r w:rsidRPr="00197C94">
        <w:tab/>
        <w:t>(2)</w:t>
      </w:r>
      <w:r w:rsidRPr="00197C94">
        <w:tab/>
        <w:t xml:space="preserve">The penalty to be specified in an infringement notice relating to a person’s alleged contravention of </w:t>
      </w:r>
      <w:r w:rsidR="00197C94" w:rsidRPr="00197C94">
        <w:t>section 2</w:t>
      </w:r>
      <w:r w:rsidRPr="00197C94">
        <w:t xml:space="preserve">2XF </w:t>
      </w:r>
      <w:r w:rsidR="00945955" w:rsidRPr="00197C94">
        <w:t>must be a pecuniary penalty equal to whichever is the lesser of the following amounts:</w:t>
      </w:r>
    </w:p>
    <w:p w14:paraId="4DA4FFD5" w14:textId="77777777" w:rsidR="007341AA" w:rsidRPr="00197C94" w:rsidRDefault="00945955" w:rsidP="00F14F69">
      <w:pPr>
        <w:pStyle w:val="paragraph"/>
      </w:pPr>
      <w:r w:rsidRPr="00197C94">
        <w:tab/>
        <w:t>(a)</w:t>
      </w:r>
      <w:r w:rsidRPr="00197C94">
        <w:tab/>
      </w:r>
      <w:r w:rsidR="00B75B69" w:rsidRPr="00197C94">
        <w:t>one third of</w:t>
      </w:r>
      <w:r w:rsidR="007341AA" w:rsidRPr="00197C94">
        <w:t xml:space="preserve"> the maximum penalty that a Court could impose on the person for that contravention</w:t>
      </w:r>
      <w:r w:rsidRPr="00197C94">
        <w:t>;</w:t>
      </w:r>
    </w:p>
    <w:p w14:paraId="4DF77721" w14:textId="77777777" w:rsidR="00945955" w:rsidRPr="00197C94" w:rsidRDefault="00945955" w:rsidP="00F14F69">
      <w:pPr>
        <w:pStyle w:val="paragraph"/>
      </w:pPr>
      <w:r w:rsidRPr="00197C94">
        <w:tab/>
        <w:t>(b)</w:t>
      </w:r>
      <w:r w:rsidRPr="00197C94">
        <w:tab/>
        <w:t>150,000 penalty units.</w:t>
      </w:r>
    </w:p>
    <w:p w14:paraId="29A20448" w14:textId="77777777" w:rsidR="00CF4C32" w:rsidRPr="00197C94" w:rsidRDefault="00CF4C32" w:rsidP="00F14F69">
      <w:pPr>
        <w:pStyle w:val="notetext"/>
      </w:pPr>
      <w:r w:rsidRPr="00197C94">
        <w:t>Note:</w:t>
      </w:r>
      <w:r w:rsidRPr="00197C94">
        <w:tab/>
        <w:t xml:space="preserve">To work out the maximum penalty mentioned </w:t>
      </w:r>
      <w:r w:rsidR="00945955" w:rsidRPr="00197C94">
        <w:t xml:space="preserve">in </w:t>
      </w:r>
      <w:r w:rsidR="00197C94" w:rsidRPr="00197C94">
        <w:t>paragraph (</w:t>
      </w:r>
      <w:r w:rsidR="00945955" w:rsidRPr="00197C94">
        <w:t>a)</w:t>
      </w:r>
      <w:r w:rsidRPr="00197C94">
        <w:t xml:space="preserve">, see </w:t>
      </w:r>
      <w:r w:rsidR="00197C94" w:rsidRPr="00197C94">
        <w:t>subsection 3</w:t>
      </w:r>
      <w:r w:rsidRPr="00197C94">
        <w:t>1(3).</w:t>
      </w:r>
    </w:p>
    <w:p w14:paraId="478B0916" w14:textId="77777777" w:rsidR="00FB7835" w:rsidRPr="00197C94" w:rsidRDefault="00E44D35" w:rsidP="00F14F69">
      <w:pPr>
        <w:pStyle w:val="ItemHead"/>
      </w:pPr>
      <w:r>
        <w:t>45</w:t>
      </w:r>
      <w:r w:rsidR="00FB7835" w:rsidRPr="00197C94">
        <w:t xml:space="preserve">  Paragraph 49(1)(q)</w:t>
      </w:r>
    </w:p>
    <w:p w14:paraId="3BE85D0C" w14:textId="77777777" w:rsidR="00FB7835" w:rsidRPr="00197C94" w:rsidRDefault="00FB7835" w:rsidP="00F14F69">
      <w:pPr>
        <w:pStyle w:val="Item"/>
      </w:pPr>
      <w:r w:rsidRPr="00197C94">
        <w:t>Omit “</w:t>
      </w:r>
      <w:r w:rsidR="00197C94" w:rsidRPr="00197C94">
        <w:t>subsection 2</w:t>
      </w:r>
      <w:r w:rsidRPr="00197C94">
        <w:t>2XF(1)”, substitute “</w:t>
      </w:r>
      <w:r w:rsidR="00197C94" w:rsidRPr="00197C94">
        <w:t>section 2</w:t>
      </w:r>
      <w:r w:rsidRPr="00197C94">
        <w:t>2XF”.</w:t>
      </w:r>
    </w:p>
    <w:p w14:paraId="5C4656D8" w14:textId="77777777" w:rsidR="00763729" w:rsidRPr="00197C94" w:rsidRDefault="00E44D35" w:rsidP="00F14F69">
      <w:pPr>
        <w:pStyle w:val="ItemHead"/>
      </w:pPr>
      <w:r>
        <w:lastRenderedPageBreak/>
        <w:t>46</w:t>
      </w:r>
      <w:r w:rsidR="00763729" w:rsidRPr="00197C94">
        <w:t xml:space="preserve">  After </w:t>
      </w:r>
      <w:r w:rsidR="00AE66AE" w:rsidRPr="00197C94">
        <w:t>section 5</w:t>
      </w:r>
      <w:r w:rsidR="00763729" w:rsidRPr="00197C94">
        <w:t>4A</w:t>
      </w:r>
    </w:p>
    <w:p w14:paraId="117E933C" w14:textId="77777777" w:rsidR="00763729" w:rsidRPr="00197C94" w:rsidRDefault="00763729" w:rsidP="00F14F69">
      <w:pPr>
        <w:pStyle w:val="Item"/>
      </w:pPr>
      <w:r w:rsidRPr="00197C94">
        <w:t>Insert:</w:t>
      </w:r>
    </w:p>
    <w:p w14:paraId="3FE31474" w14:textId="6D0D595A" w:rsidR="00763729" w:rsidRPr="00197C94" w:rsidRDefault="00763729" w:rsidP="00F14F69">
      <w:pPr>
        <w:pStyle w:val="ActHead5"/>
      </w:pPr>
      <w:bookmarkStart w:id="27" w:name="_Toc132189664"/>
      <w:r w:rsidRPr="00F14F69">
        <w:rPr>
          <w:rStyle w:val="CharSectno"/>
        </w:rPr>
        <w:t>54B</w:t>
      </w:r>
      <w:r w:rsidRPr="00197C94">
        <w:t xml:space="preserve">  Regulator may declare facility—anti</w:t>
      </w:r>
      <w:r w:rsidR="00F14F69">
        <w:noBreakHyphen/>
      </w:r>
      <w:r w:rsidRPr="00197C94">
        <w:t>avoidance</w:t>
      </w:r>
      <w:bookmarkEnd w:id="27"/>
    </w:p>
    <w:p w14:paraId="05946DB3" w14:textId="77777777" w:rsidR="00763729" w:rsidRPr="00197C94" w:rsidRDefault="00763729" w:rsidP="00F14F69">
      <w:pPr>
        <w:pStyle w:val="subsection"/>
      </w:pPr>
      <w:r w:rsidRPr="00197C94">
        <w:tab/>
        <w:t>(1)</w:t>
      </w:r>
      <w:r w:rsidRPr="00197C94">
        <w:tab/>
      </w:r>
      <w:r w:rsidR="002A4A6C" w:rsidRPr="00197C94">
        <w:t>If</w:t>
      </w:r>
      <w:r w:rsidRPr="00197C94">
        <w:t>:</w:t>
      </w:r>
    </w:p>
    <w:p w14:paraId="2A41316A" w14:textId="77777777" w:rsidR="00763729" w:rsidRPr="00197C94" w:rsidRDefault="00806361" w:rsidP="00F14F69">
      <w:pPr>
        <w:pStyle w:val="paragraph"/>
      </w:pPr>
      <w:r w:rsidRPr="00197C94">
        <w:tab/>
        <w:t>(a)</w:t>
      </w:r>
      <w:r w:rsidRPr="00197C94">
        <w:tab/>
      </w:r>
      <w:r w:rsidR="00763729" w:rsidRPr="00197C94">
        <w:t>one or more persons enter into, begin to carry out, or carry out, a scheme; and</w:t>
      </w:r>
    </w:p>
    <w:p w14:paraId="22116AA1" w14:textId="77777777" w:rsidR="00763729" w:rsidRPr="00197C94" w:rsidRDefault="00806361" w:rsidP="00F14F69">
      <w:pPr>
        <w:pStyle w:val="paragraph"/>
      </w:pPr>
      <w:r w:rsidRPr="00197C94">
        <w:tab/>
        <w:t>(b)</w:t>
      </w:r>
      <w:r w:rsidRPr="00197C94">
        <w:tab/>
      </w:r>
      <w:r w:rsidR="00763729" w:rsidRPr="00197C94">
        <w:t>an activity or a series of activities (including ancillary activities)</w:t>
      </w:r>
      <w:r w:rsidR="00673B20" w:rsidRPr="00197C94">
        <w:t xml:space="preserve"> (the </w:t>
      </w:r>
      <w:r w:rsidR="00673B20" w:rsidRPr="00197C94">
        <w:rPr>
          <w:b/>
          <w:i/>
        </w:rPr>
        <w:t>relevant activities</w:t>
      </w:r>
      <w:r w:rsidR="00673B20" w:rsidRPr="00197C94">
        <w:t>)</w:t>
      </w:r>
      <w:r w:rsidR="00763729" w:rsidRPr="00197C94">
        <w:t xml:space="preserve"> that</w:t>
      </w:r>
      <w:r w:rsidRPr="00197C94">
        <w:t xml:space="preserve"> </w:t>
      </w:r>
      <w:r w:rsidR="00763729" w:rsidRPr="00197C94">
        <w:t>form a single undertaking or enterprise would</w:t>
      </w:r>
      <w:r w:rsidRPr="00197C94">
        <w:t>, but for this section, be a facility</w:t>
      </w:r>
      <w:r w:rsidR="00763729" w:rsidRPr="00197C94">
        <w:t xml:space="preserve"> for the purposes of this Act; and</w:t>
      </w:r>
    </w:p>
    <w:p w14:paraId="11346208" w14:textId="77777777" w:rsidR="00763729" w:rsidRPr="00197C94" w:rsidRDefault="00806361" w:rsidP="00F14F69">
      <w:pPr>
        <w:pStyle w:val="paragraph"/>
      </w:pPr>
      <w:r w:rsidRPr="00197C94">
        <w:tab/>
        <w:t>(c)</w:t>
      </w:r>
      <w:r w:rsidRPr="00197C94">
        <w:tab/>
      </w:r>
      <w:r w:rsidR="00763729" w:rsidRPr="00197C94">
        <w:t xml:space="preserve">but for the scheme, </w:t>
      </w:r>
      <w:r w:rsidR="002A4A6C" w:rsidRPr="00197C94">
        <w:t>some or all of the</w:t>
      </w:r>
      <w:r w:rsidR="00763729" w:rsidRPr="00197C94">
        <w:t xml:space="preserve"> </w:t>
      </w:r>
      <w:r w:rsidR="00673B20" w:rsidRPr="00197C94">
        <w:t>relevant activities</w:t>
      </w:r>
      <w:r w:rsidR="00763729" w:rsidRPr="00197C94">
        <w:t xml:space="preserve"> would</w:t>
      </w:r>
      <w:r w:rsidR="0075661C" w:rsidRPr="00197C94">
        <w:t xml:space="preserve"> or might reasonably be expected to</w:t>
      </w:r>
      <w:r w:rsidR="000A0971" w:rsidRPr="00197C94">
        <w:t xml:space="preserve"> </w:t>
      </w:r>
      <w:r w:rsidR="005D6D3D" w:rsidRPr="00197C94">
        <w:t>form</w:t>
      </w:r>
      <w:r w:rsidR="000D232B" w:rsidRPr="00197C94">
        <w:t xml:space="preserve"> all or</w:t>
      </w:r>
      <w:r w:rsidR="005D6D3D" w:rsidRPr="00197C94">
        <w:t xml:space="preserve"> part of</w:t>
      </w:r>
      <w:r w:rsidR="00763729" w:rsidRPr="00197C94">
        <w:t xml:space="preserve"> a different</w:t>
      </w:r>
      <w:r w:rsidR="002A4A6C" w:rsidRPr="00197C94">
        <w:t xml:space="preserve"> single</w:t>
      </w:r>
      <w:r w:rsidR="00763729" w:rsidRPr="00197C94">
        <w:t xml:space="preserve"> undertaking or enterprise</w:t>
      </w:r>
      <w:r w:rsidR="002A4A6C" w:rsidRPr="00197C94">
        <w:t xml:space="preserve"> (the </w:t>
      </w:r>
      <w:r w:rsidR="002A4A6C" w:rsidRPr="00197C94">
        <w:rPr>
          <w:b/>
          <w:i/>
        </w:rPr>
        <w:t>expected undertaking or enterprise</w:t>
      </w:r>
      <w:r w:rsidR="002A4A6C" w:rsidRPr="00197C94">
        <w:t>)</w:t>
      </w:r>
      <w:r w:rsidR="000A0971" w:rsidRPr="00197C94">
        <w:t xml:space="preserve"> that </w:t>
      </w:r>
      <w:r w:rsidR="002A4A6C" w:rsidRPr="00197C94">
        <w:t>meet</w:t>
      </w:r>
      <w:r w:rsidR="000A0971" w:rsidRPr="00197C94">
        <w:t>s</w:t>
      </w:r>
      <w:r w:rsidR="002A4A6C" w:rsidRPr="00197C94">
        <w:t xml:space="preserve"> the requirements of the regulations (if any) made for the purposes of </w:t>
      </w:r>
      <w:r w:rsidR="00197C94" w:rsidRPr="00197C94">
        <w:t>paragraph (</w:t>
      </w:r>
      <w:r w:rsidR="002A4A6C" w:rsidRPr="00197C94">
        <w:t xml:space="preserve">1)(a) of the definition of </w:t>
      </w:r>
      <w:r w:rsidR="002A4A6C" w:rsidRPr="00197C94">
        <w:rPr>
          <w:b/>
          <w:i/>
        </w:rPr>
        <w:t>facility</w:t>
      </w:r>
      <w:r w:rsidR="002A4A6C" w:rsidRPr="00197C94">
        <w:t xml:space="preserve"> in section 9</w:t>
      </w:r>
      <w:r w:rsidR="00763729" w:rsidRPr="00197C94">
        <w:t>; and</w:t>
      </w:r>
    </w:p>
    <w:p w14:paraId="21A18195" w14:textId="77777777" w:rsidR="002A4A6C" w:rsidRPr="00197C94" w:rsidRDefault="00806361" w:rsidP="00F14F69">
      <w:pPr>
        <w:pStyle w:val="paragraph"/>
      </w:pPr>
      <w:r w:rsidRPr="00197C94">
        <w:tab/>
        <w:t>(d)</w:t>
      </w:r>
      <w:r w:rsidRPr="00197C94">
        <w:tab/>
      </w:r>
      <w:r w:rsidR="002A4A6C" w:rsidRPr="00197C94">
        <w:t xml:space="preserve">having regard to the matters specified in </w:t>
      </w:r>
      <w:r w:rsidR="00056D6B" w:rsidRPr="00197C94">
        <w:t>subsection (</w:t>
      </w:r>
      <w:r w:rsidR="002A4A6C" w:rsidRPr="00197C94">
        <w:t>2)</w:t>
      </w:r>
      <w:r w:rsidR="00C645AC" w:rsidRPr="00197C94">
        <w:t xml:space="preserve"> of this section</w:t>
      </w:r>
      <w:r w:rsidR="002A4A6C" w:rsidRPr="00197C94">
        <w:t xml:space="preserve">, it could reasonably be concluded that the person, or any of the persons, who enter into, begin to carry out, or carry out, the scheme are doing so (or did so) </w:t>
      </w:r>
      <w:r w:rsidR="002B19F0" w:rsidRPr="00197C94">
        <w:t>solely or substantially for the</w:t>
      </w:r>
      <w:r w:rsidR="002A4A6C" w:rsidRPr="00197C94">
        <w:t xml:space="preserve"> purpose of:</w:t>
      </w:r>
    </w:p>
    <w:p w14:paraId="4BF4FF34" w14:textId="77777777" w:rsidR="002A4A6C" w:rsidRPr="00197C94" w:rsidRDefault="002A4A6C" w:rsidP="00F14F69">
      <w:pPr>
        <w:pStyle w:val="paragraphsub"/>
      </w:pPr>
      <w:r w:rsidRPr="00197C94">
        <w:tab/>
        <w:t>(i)</w:t>
      </w:r>
      <w:r w:rsidRPr="00197C94">
        <w:tab/>
        <w:t>achieving the result that, for the purposes of this Act, the relevant activities are a facility that is not a designated large facility (whether or not the relevant activities are or have previously been a designated large facility); or</w:t>
      </w:r>
    </w:p>
    <w:p w14:paraId="10EF5213" w14:textId="77777777" w:rsidR="00763729" w:rsidRPr="00197C94" w:rsidRDefault="002A4A6C" w:rsidP="00F14F69">
      <w:pPr>
        <w:pStyle w:val="paragraphsub"/>
      </w:pPr>
      <w:r w:rsidRPr="00197C94">
        <w:tab/>
        <w:t>(ii)</w:t>
      </w:r>
      <w:r w:rsidRPr="00197C94">
        <w:tab/>
        <w:t xml:space="preserve">achieving the result that, for the purposes of this Act, the relevant activities are a facility with a </w:t>
      </w:r>
      <w:r w:rsidR="00085AD0" w:rsidRPr="00197C94">
        <w:t>hig</w:t>
      </w:r>
      <w:r w:rsidR="002B19F0" w:rsidRPr="00197C94">
        <w:t>h</w:t>
      </w:r>
      <w:r w:rsidR="00085AD0" w:rsidRPr="00197C94">
        <w:t>er</w:t>
      </w:r>
      <w:r w:rsidRPr="00197C94">
        <w:t xml:space="preserve"> baseline emissions number, or fewer covered emissions, than the baseline emissions number or covered emissions (as the case may be) of the expected undertaking or enterprise</w:t>
      </w:r>
      <w:r w:rsidR="00806361" w:rsidRPr="00197C94">
        <w:t>;</w:t>
      </w:r>
      <w:r w:rsidR="00DD39BF" w:rsidRPr="00197C94">
        <w:t xml:space="preserve"> or</w:t>
      </w:r>
    </w:p>
    <w:p w14:paraId="482C50C2" w14:textId="77777777" w:rsidR="000E4278" w:rsidRPr="00197C94" w:rsidRDefault="000E4278" w:rsidP="00F14F69">
      <w:pPr>
        <w:pStyle w:val="paragraphsub"/>
      </w:pPr>
      <w:r w:rsidRPr="00197C94">
        <w:tab/>
        <w:t>(iii)</w:t>
      </w:r>
      <w:r w:rsidRPr="00197C94">
        <w:tab/>
      </w:r>
      <w:r w:rsidR="00DD39BF" w:rsidRPr="00197C94">
        <w:t>achieving the result that, for the purposes of this Act, the relevant activities are a facility that is attributable to an industry sector other than the industry sector to which the expected undertaking or enterprise is attributable;</w:t>
      </w:r>
    </w:p>
    <w:p w14:paraId="6723029C" w14:textId="77777777" w:rsidR="00763729" w:rsidRPr="00197C94" w:rsidRDefault="002A4A6C" w:rsidP="00F14F69">
      <w:pPr>
        <w:pStyle w:val="subsection2"/>
      </w:pPr>
      <w:r w:rsidRPr="00197C94">
        <w:lastRenderedPageBreak/>
        <w:t>t</w:t>
      </w:r>
      <w:r w:rsidR="00763729" w:rsidRPr="00197C94">
        <w:t>he Regulator may, on the Regulator’s own initiative</w:t>
      </w:r>
      <w:r w:rsidRPr="00197C94">
        <w:t>, declare that the expected undertaking or enterprise is a facility.</w:t>
      </w:r>
    </w:p>
    <w:p w14:paraId="4527F63C" w14:textId="77777777" w:rsidR="00763729" w:rsidRPr="00197C94" w:rsidRDefault="00197917" w:rsidP="00F14F69">
      <w:pPr>
        <w:pStyle w:val="subsection"/>
      </w:pPr>
      <w:r w:rsidRPr="00197C94">
        <w:tab/>
      </w:r>
      <w:r w:rsidR="00763729" w:rsidRPr="00197C94">
        <w:t>(</w:t>
      </w:r>
      <w:r w:rsidR="002A4A6C" w:rsidRPr="00197C94">
        <w:t>2</w:t>
      </w:r>
      <w:r w:rsidR="00763729" w:rsidRPr="00197C94">
        <w:t>)</w:t>
      </w:r>
      <w:r w:rsidRPr="00197C94">
        <w:tab/>
      </w:r>
      <w:r w:rsidR="00763729" w:rsidRPr="00197C94">
        <w:t>The following matters are specified:</w:t>
      </w:r>
    </w:p>
    <w:p w14:paraId="291E344A" w14:textId="77777777" w:rsidR="00763729" w:rsidRPr="00197C94" w:rsidRDefault="00806361" w:rsidP="00F14F69">
      <w:pPr>
        <w:pStyle w:val="paragraph"/>
      </w:pPr>
      <w:r w:rsidRPr="00197C94">
        <w:tab/>
        <w:t>(a)</w:t>
      </w:r>
      <w:r w:rsidRPr="00197C94">
        <w:tab/>
      </w:r>
      <w:r w:rsidR="00763729" w:rsidRPr="00197C94">
        <w:t>the manner in which the scheme is entered into or carried out;</w:t>
      </w:r>
    </w:p>
    <w:p w14:paraId="06C8C238" w14:textId="77777777" w:rsidR="00763729" w:rsidRPr="00197C94" w:rsidRDefault="00806361" w:rsidP="00F14F69">
      <w:pPr>
        <w:pStyle w:val="paragraph"/>
      </w:pPr>
      <w:r w:rsidRPr="00197C94">
        <w:tab/>
        <w:t>(b)</w:t>
      </w:r>
      <w:r w:rsidRPr="00197C94">
        <w:tab/>
      </w:r>
      <w:r w:rsidR="00763729" w:rsidRPr="00197C94">
        <w:t>the form and substance of the scheme;</w:t>
      </w:r>
    </w:p>
    <w:p w14:paraId="5ECF8ED2" w14:textId="77777777" w:rsidR="00763729" w:rsidRPr="00197C94" w:rsidRDefault="00806361" w:rsidP="00F14F69">
      <w:pPr>
        <w:pStyle w:val="paragraph"/>
      </w:pPr>
      <w:r w:rsidRPr="00197C94">
        <w:tab/>
        <w:t>(c)</w:t>
      </w:r>
      <w:r w:rsidRPr="00197C94">
        <w:tab/>
      </w:r>
      <w:r w:rsidR="00763729" w:rsidRPr="00197C94">
        <w:t>the time when the scheme is entered into and the length of the period during which the scheme is carried out;</w:t>
      </w:r>
    </w:p>
    <w:p w14:paraId="5BA6FC22" w14:textId="77777777" w:rsidR="00763729" w:rsidRPr="00197C94" w:rsidRDefault="00806361" w:rsidP="00F14F69">
      <w:pPr>
        <w:pStyle w:val="paragraph"/>
      </w:pPr>
      <w:r w:rsidRPr="00197C94">
        <w:tab/>
        <w:t>(d)</w:t>
      </w:r>
      <w:r w:rsidRPr="00197C94">
        <w:tab/>
      </w:r>
      <w:r w:rsidR="00763729" w:rsidRPr="00197C94">
        <w:t>the result in relation to the operation of this Act</w:t>
      </w:r>
      <w:r w:rsidR="00F70293" w:rsidRPr="00197C94">
        <w:t xml:space="preserve"> (if any)</w:t>
      </w:r>
      <w:r w:rsidR="00763729" w:rsidRPr="00197C94">
        <w:t xml:space="preserve"> that, but for this section, would</w:t>
      </w:r>
      <w:r w:rsidRPr="00197C94">
        <w:t xml:space="preserve"> or might reasonably be expected to</w:t>
      </w:r>
      <w:r w:rsidR="00763729" w:rsidRPr="00197C94">
        <w:t xml:space="preserve"> be achieved by the scheme</w:t>
      </w:r>
      <w:r w:rsidR="00F70293" w:rsidRPr="00197C94">
        <w:t xml:space="preserve"> in addition to the results mentioned in </w:t>
      </w:r>
      <w:r w:rsidR="00197C94" w:rsidRPr="00197C94">
        <w:t>paragraph (</w:t>
      </w:r>
      <w:r w:rsidR="002A4A6C" w:rsidRPr="00197C94">
        <w:t>1</w:t>
      </w:r>
      <w:r w:rsidR="00F70293" w:rsidRPr="00197C94">
        <w:t>)(</w:t>
      </w:r>
      <w:r w:rsidRPr="00197C94">
        <w:t>d</w:t>
      </w:r>
      <w:r w:rsidR="00F70293" w:rsidRPr="00197C94">
        <w:t>).</w:t>
      </w:r>
    </w:p>
    <w:p w14:paraId="30238922" w14:textId="77777777" w:rsidR="00245BBC" w:rsidRPr="00197C94" w:rsidRDefault="00245BBC" w:rsidP="00F14F69">
      <w:pPr>
        <w:pStyle w:val="subsection"/>
      </w:pPr>
      <w:r w:rsidRPr="00197C94">
        <w:tab/>
        <w:t>(3)</w:t>
      </w:r>
      <w:r w:rsidRPr="00197C94">
        <w:tab/>
        <w:t xml:space="preserve">If the Regulator makes a declaration under </w:t>
      </w:r>
      <w:r w:rsidR="00056D6B" w:rsidRPr="00197C94">
        <w:t>subsection (</w:t>
      </w:r>
      <w:r w:rsidR="0094052A" w:rsidRPr="00197C94">
        <w:t>1)</w:t>
      </w:r>
      <w:r w:rsidRPr="00197C94">
        <w:t>, the Regulator must notify, in writing, the person that has, or that the Regulator reasonably believes has, operational control of the facility to which the declaration relates.</w:t>
      </w:r>
    </w:p>
    <w:p w14:paraId="5E509C97" w14:textId="77777777" w:rsidR="00086DB3" w:rsidRPr="00197C94" w:rsidRDefault="00E44D35" w:rsidP="00F14F69">
      <w:pPr>
        <w:pStyle w:val="ItemHead"/>
      </w:pPr>
      <w:r>
        <w:t>47</w:t>
      </w:r>
      <w:r w:rsidR="00086DB3" w:rsidRPr="00197C94">
        <w:t xml:space="preserve">  After </w:t>
      </w:r>
      <w:r w:rsidR="00AE66AE" w:rsidRPr="00197C94">
        <w:t>paragraph 5</w:t>
      </w:r>
      <w:r w:rsidR="00086DB3" w:rsidRPr="00197C94">
        <w:t>6(dc)</w:t>
      </w:r>
    </w:p>
    <w:p w14:paraId="55943262" w14:textId="77777777" w:rsidR="00086DB3" w:rsidRPr="00197C94" w:rsidRDefault="00086DB3" w:rsidP="00F14F69">
      <w:pPr>
        <w:pStyle w:val="Item"/>
      </w:pPr>
      <w:r w:rsidRPr="00197C94">
        <w:t>Insert:</w:t>
      </w:r>
    </w:p>
    <w:p w14:paraId="315DB82A" w14:textId="77777777" w:rsidR="00086DB3" w:rsidRPr="00197C94" w:rsidRDefault="00086DB3" w:rsidP="00F14F69">
      <w:pPr>
        <w:pStyle w:val="paragraph"/>
      </w:pPr>
      <w:r w:rsidRPr="00197C94">
        <w:tab/>
        <w:t>(dca)</w:t>
      </w:r>
      <w:r w:rsidRPr="00197C94">
        <w:tab/>
        <w:t xml:space="preserve">issue, or refuse to issue, safeguard mechanism credit units under </w:t>
      </w:r>
      <w:r w:rsidR="00197C94" w:rsidRPr="00197C94">
        <w:t>section 2</w:t>
      </w:r>
      <w:r w:rsidRPr="00197C94">
        <w:t>2XNA;</w:t>
      </w:r>
    </w:p>
    <w:p w14:paraId="736EDF93" w14:textId="77777777" w:rsidR="00086DB3" w:rsidRPr="00197C94" w:rsidRDefault="00086DB3" w:rsidP="00F14F69">
      <w:pPr>
        <w:pStyle w:val="paragraph"/>
      </w:pPr>
      <w:r w:rsidRPr="00197C94">
        <w:tab/>
        <w:t>(dcb)</w:t>
      </w:r>
      <w:r w:rsidRPr="00197C94">
        <w:tab/>
        <w:t xml:space="preserve">require a relinquishment of relinquishable units under </w:t>
      </w:r>
      <w:r w:rsidR="00197C94" w:rsidRPr="00197C94">
        <w:t>section 2</w:t>
      </w:r>
      <w:r w:rsidR="00A80190" w:rsidRPr="00197C94">
        <w:t>2XNE</w:t>
      </w:r>
      <w:r w:rsidRPr="00197C94">
        <w:t>;</w:t>
      </w:r>
    </w:p>
    <w:p w14:paraId="7F83ECB4" w14:textId="77777777" w:rsidR="00086DB3" w:rsidRPr="00197C94" w:rsidRDefault="00086DB3" w:rsidP="00F14F69">
      <w:pPr>
        <w:pStyle w:val="paragraph"/>
      </w:pPr>
      <w:r w:rsidRPr="00197C94">
        <w:tab/>
        <w:t>(dcc)</w:t>
      </w:r>
      <w:r w:rsidRPr="00197C94">
        <w:tab/>
        <w:t xml:space="preserve">refuse to remit the whole or a part of an amount under </w:t>
      </w:r>
      <w:r w:rsidR="00197C94" w:rsidRPr="00197C94">
        <w:t>subsection 2</w:t>
      </w:r>
      <w:r w:rsidRPr="00197C94">
        <w:t>2XN</w:t>
      </w:r>
      <w:r w:rsidR="008D0FFA" w:rsidRPr="00197C94">
        <w:t>J</w:t>
      </w:r>
      <w:r w:rsidRPr="00197C94">
        <w:t>(2);</w:t>
      </w:r>
    </w:p>
    <w:p w14:paraId="031CC196" w14:textId="77777777" w:rsidR="00EE27A8" w:rsidRPr="00197C94" w:rsidRDefault="00E44D35" w:rsidP="00F14F69">
      <w:pPr>
        <w:pStyle w:val="ItemHead"/>
      </w:pPr>
      <w:r>
        <w:t>48</w:t>
      </w:r>
      <w:r w:rsidR="00EE27A8" w:rsidRPr="00197C94">
        <w:t xml:space="preserve">  After </w:t>
      </w:r>
      <w:r w:rsidR="00AE66AE" w:rsidRPr="00197C94">
        <w:t>paragraph 5</w:t>
      </w:r>
      <w:r w:rsidR="00EE27A8" w:rsidRPr="00197C94">
        <w:t>6(gb)</w:t>
      </w:r>
    </w:p>
    <w:p w14:paraId="013B4547" w14:textId="77777777" w:rsidR="00EE27A8" w:rsidRPr="00197C94" w:rsidRDefault="00EE27A8" w:rsidP="00F14F69">
      <w:pPr>
        <w:pStyle w:val="Item"/>
      </w:pPr>
      <w:r w:rsidRPr="00197C94">
        <w:t>Insert:</w:t>
      </w:r>
    </w:p>
    <w:p w14:paraId="59DD6798" w14:textId="77777777" w:rsidR="00EE27A8" w:rsidRPr="00197C94" w:rsidRDefault="00EE27A8" w:rsidP="00F14F69">
      <w:pPr>
        <w:pStyle w:val="paragraph"/>
      </w:pPr>
      <w:r w:rsidRPr="00197C94">
        <w:tab/>
        <w:t>(gc)</w:t>
      </w:r>
      <w:r w:rsidRPr="00197C94">
        <w:tab/>
        <w:t xml:space="preserve">declare a facility under </w:t>
      </w:r>
      <w:r w:rsidR="00AE66AE" w:rsidRPr="00197C94">
        <w:t>subsection 5</w:t>
      </w:r>
      <w:r w:rsidRPr="00197C94">
        <w:t>4B(</w:t>
      </w:r>
      <w:r w:rsidR="00941DC9" w:rsidRPr="00197C94">
        <w:t>1</w:t>
      </w:r>
      <w:r w:rsidRPr="00197C94">
        <w:t>);</w:t>
      </w:r>
    </w:p>
    <w:p w14:paraId="1DDC28E7" w14:textId="77777777" w:rsidR="00086DB3" w:rsidRPr="00197C94" w:rsidRDefault="00E44D35" w:rsidP="00F14F69">
      <w:pPr>
        <w:pStyle w:val="ItemHead"/>
      </w:pPr>
      <w:r>
        <w:t>49</w:t>
      </w:r>
      <w:r w:rsidR="00086DB3" w:rsidRPr="00197C94">
        <w:t xml:space="preserve">  </w:t>
      </w:r>
      <w:r w:rsidR="001437A9" w:rsidRPr="00197C94">
        <w:t>Sub</w:t>
      </w:r>
      <w:r w:rsidR="004941D4" w:rsidRPr="00197C94">
        <w:t>section 7</w:t>
      </w:r>
      <w:r w:rsidR="00086DB3" w:rsidRPr="00197C94">
        <w:t>1(1)</w:t>
      </w:r>
    </w:p>
    <w:p w14:paraId="2219E1DD" w14:textId="77777777" w:rsidR="00086DB3" w:rsidRPr="00197C94" w:rsidRDefault="00086DB3" w:rsidP="00F14F69">
      <w:pPr>
        <w:pStyle w:val="Item"/>
      </w:pPr>
      <w:r w:rsidRPr="00197C94">
        <w:t>After “this Act”, insert “or the associated provisions”.</w:t>
      </w:r>
    </w:p>
    <w:p w14:paraId="55FA9AC0" w14:textId="77777777" w:rsidR="00086DB3" w:rsidRPr="00197C94" w:rsidRDefault="00E44D35" w:rsidP="00F14F69">
      <w:pPr>
        <w:pStyle w:val="ItemHead"/>
      </w:pPr>
      <w:r>
        <w:t>50</w:t>
      </w:r>
      <w:r w:rsidR="00086DB3" w:rsidRPr="00197C94">
        <w:t xml:space="preserve">  </w:t>
      </w:r>
      <w:r w:rsidR="001437A9" w:rsidRPr="00197C94">
        <w:t>Sub</w:t>
      </w:r>
      <w:r w:rsidR="004941D4" w:rsidRPr="00197C94">
        <w:t>section 7</w:t>
      </w:r>
      <w:r w:rsidR="00086DB3" w:rsidRPr="00197C94">
        <w:t>3(1)</w:t>
      </w:r>
    </w:p>
    <w:p w14:paraId="0A0F8BD3" w14:textId="77777777" w:rsidR="00086DB3" w:rsidRPr="00197C94" w:rsidRDefault="00086DB3" w:rsidP="00F14F69">
      <w:pPr>
        <w:pStyle w:val="Item"/>
      </w:pPr>
      <w:r w:rsidRPr="00197C94">
        <w:t>Omit “regulations”, substitute “associated provisions”.</w:t>
      </w:r>
    </w:p>
    <w:p w14:paraId="1173C97D" w14:textId="77777777" w:rsidR="00086DB3" w:rsidRPr="00197C94" w:rsidRDefault="00E44D35" w:rsidP="00F14F69">
      <w:pPr>
        <w:pStyle w:val="ItemHead"/>
      </w:pPr>
      <w:r>
        <w:lastRenderedPageBreak/>
        <w:t>51</w:t>
      </w:r>
      <w:r w:rsidR="00086DB3" w:rsidRPr="00197C94">
        <w:t xml:space="preserve">  </w:t>
      </w:r>
      <w:r w:rsidR="00A532E7" w:rsidRPr="00197C94">
        <w:t>Paragraph 7</w:t>
      </w:r>
      <w:r w:rsidR="00086DB3" w:rsidRPr="00197C94">
        <w:t>3(2)(b)</w:t>
      </w:r>
    </w:p>
    <w:p w14:paraId="22057DDA" w14:textId="77777777" w:rsidR="00086DB3" w:rsidRPr="00197C94" w:rsidRDefault="00086DB3" w:rsidP="00F14F69">
      <w:pPr>
        <w:pStyle w:val="Item"/>
      </w:pPr>
      <w:r w:rsidRPr="00197C94">
        <w:t>Omit “regulations”, substitute “associated provisions”.</w:t>
      </w:r>
    </w:p>
    <w:p w14:paraId="47B9EBF0" w14:textId="77777777" w:rsidR="00086DB3" w:rsidRPr="00197C94" w:rsidRDefault="00E44D35" w:rsidP="00F14F69">
      <w:pPr>
        <w:pStyle w:val="ItemHead"/>
      </w:pPr>
      <w:r>
        <w:t>52</w:t>
      </w:r>
      <w:r w:rsidR="00086DB3" w:rsidRPr="00197C94">
        <w:t xml:space="preserve">  </w:t>
      </w:r>
      <w:r w:rsidR="001437A9" w:rsidRPr="00197C94">
        <w:t>Sub</w:t>
      </w:r>
      <w:r w:rsidR="004941D4" w:rsidRPr="00197C94">
        <w:t>section 7</w:t>
      </w:r>
      <w:r w:rsidR="00086DB3" w:rsidRPr="00197C94">
        <w:t>3A(1)</w:t>
      </w:r>
    </w:p>
    <w:p w14:paraId="429D2490" w14:textId="77777777" w:rsidR="00086DB3" w:rsidRPr="00197C94" w:rsidRDefault="00086DB3" w:rsidP="00F14F69">
      <w:pPr>
        <w:pStyle w:val="Item"/>
      </w:pPr>
      <w:r w:rsidRPr="00197C94">
        <w:t>Omit “regulations”, substitute “associated provisions”.</w:t>
      </w:r>
    </w:p>
    <w:p w14:paraId="21908201" w14:textId="77777777" w:rsidR="00086DB3" w:rsidRPr="00197C94" w:rsidRDefault="00E44D35" w:rsidP="00F14F69">
      <w:pPr>
        <w:pStyle w:val="ItemHead"/>
      </w:pPr>
      <w:r>
        <w:t>53</w:t>
      </w:r>
      <w:r w:rsidR="00086DB3" w:rsidRPr="00197C94">
        <w:t xml:space="preserve">  </w:t>
      </w:r>
      <w:r w:rsidR="00A532E7" w:rsidRPr="00197C94">
        <w:t>Paragraph 7</w:t>
      </w:r>
      <w:r w:rsidR="00086DB3" w:rsidRPr="00197C94">
        <w:t>3A(2)(b)</w:t>
      </w:r>
    </w:p>
    <w:p w14:paraId="3FD82419" w14:textId="77777777" w:rsidR="00086DB3" w:rsidRPr="00197C94" w:rsidRDefault="00086DB3" w:rsidP="00F14F69">
      <w:pPr>
        <w:pStyle w:val="Item"/>
      </w:pPr>
      <w:r w:rsidRPr="00197C94">
        <w:t>Omit “regulations”, substitute “associated provisions”.</w:t>
      </w:r>
    </w:p>
    <w:p w14:paraId="61EDB4B6" w14:textId="77777777" w:rsidR="00086DB3" w:rsidRPr="00197C94" w:rsidRDefault="00E44D35" w:rsidP="00F14F69">
      <w:pPr>
        <w:pStyle w:val="ItemHead"/>
      </w:pPr>
      <w:r>
        <w:t>54</w:t>
      </w:r>
      <w:r w:rsidR="00086DB3" w:rsidRPr="00197C94">
        <w:t xml:space="preserve">  </w:t>
      </w:r>
      <w:r w:rsidR="001437A9" w:rsidRPr="00197C94">
        <w:t>Sub</w:t>
      </w:r>
      <w:r w:rsidR="004941D4" w:rsidRPr="00197C94">
        <w:t>section 7</w:t>
      </w:r>
      <w:r w:rsidR="00086DB3" w:rsidRPr="00197C94">
        <w:t>4(1)</w:t>
      </w:r>
    </w:p>
    <w:p w14:paraId="773A9DF4" w14:textId="77777777" w:rsidR="00086DB3" w:rsidRPr="00197C94" w:rsidRDefault="00086DB3" w:rsidP="00F14F69">
      <w:pPr>
        <w:pStyle w:val="Item"/>
      </w:pPr>
      <w:r w:rsidRPr="00197C94">
        <w:t>Omit “regulations”, substitute “associated provisions”.</w:t>
      </w:r>
    </w:p>
    <w:p w14:paraId="1ECA92CD" w14:textId="77777777" w:rsidR="00DF5942" w:rsidRPr="00197C94" w:rsidRDefault="00E44D35" w:rsidP="00F14F69">
      <w:pPr>
        <w:pStyle w:val="ItemHead"/>
      </w:pPr>
      <w:r>
        <w:t>55</w:t>
      </w:r>
      <w:r w:rsidR="00DF5942" w:rsidRPr="00197C94">
        <w:t xml:space="preserve">  After </w:t>
      </w:r>
      <w:r w:rsidR="004941D4" w:rsidRPr="00197C94">
        <w:t>section 7</w:t>
      </w:r>
      <w:r w:rsidR="00DF5942" w:rsidRPr="00197C94">
        <w:t>4</w:t>
      </w:r>
    </w:p>
    <w:p w14:paraId="5C6E915F" w14:textId="77777777" w:rsidR="00DF5942" w:rsidRPr="00197C94" w:rsidRDefault="00DF5942" w:rsidP="00F14F69">
      <w:pPr>
        <w:pStyle w:val="Item"/>
      </w:pPr>
      <w:r w:rsidRPr="00197C94">
        <w:t>Insert:</w:t>
      </w:r>
    </w:p>
    <w:p w14:paraId="18CBCD9E" w14:textId="77777777" w:rsidR="00DF5942" w:rsidRPr="00197C94" w:rsidRDefault="00DF5942" w:rsidP="00F14F69">
      <w:pPr>
        <w:pStyle w:val="ActHead5"/>
      </w:pPr>
      <w:bookmarkStart w:id="28" w:name="_Toc132189665"/>
      <w:r w:rsidRPr="00F14F69">
        <w:rPr>
          <w:rStyle w:val="CharSectno"/>
        </w:rPr>
        <w:t>74AA</w:t>
      </w:r>
      <w:r w:rsidRPr="00197C94">
        <w:t xml:space="preserve">  Audit of persons providing reports under </w:t>
      </w:r>
      <w:r w:rsidR="0029352C" w:rsidRPr="00197C94">
        <w:t>section </w:t>
      </w:r>
      <w:r w:rsidR="002B154E" w:rsidRPr="00197C94">
        <w:t>19, 22G, 22X or 22XB</w:t>
      </w:r>
      <w:bookmarkEnd w:id="28"/>
    </w:p>
    <w:p w14:paraId="5D9BF3A6" w14:textId="77777777" w:rsidR="00DF5942" w:rsidRPr="00197C94" w:rsidRDefault="00DF5942" w:rsidP="00F14F69">
      <w:pPr>
        <w:pStyle w:val="SubsectionHead"/>
      </w:pPr>
      <w:r w:rsidRPr="00197C94">
        <w:t>Scope</w:t>
      </w:r>
    </w:p>
    <w:p w14:paraId="42DF0B8F" w14:textId="77777777" w:rsidR="00DF5942" w:rsidRPr="00197C94" w:rsidRDefault="00DF5942" w:rsidP="00F14F69">
      <w:pPr>
        <w:pStyle w:val="subsection"/>
      </w:pPr>
      <w:r w:rsidRPr="00197C94">
        <w:tab/>
        <w:t>(1)</w:t>
      </w:r>
      <w:r w:rsidRPr="00197C94">
        <w:tab/>
        <w:t>This section applies if:</w:t>
      </w:r>
    </w:p>
    <w:p w14:paraId="01CB4824" w14:textId="77777777" w:rsidR="00DF5942" w:rsidRPr="00197C94" w:rsidRDefault="00DF5942" w:rsidP="00F14F69">
      <w:pPr>
        <w:pStyle w:val="paragraph"/>
      </w:pPr>
      <w:r w:rsidRPr="00197C94">
        <w:tab/>
        <w:t>(a)</w:t>
      </w:r>
      <w:r w:rsidRPr="00197C94">
        <w:tab/>
        <w:t xml:space="preserve">a person is required to provide a report (the </w:t>
      </w:r>
      <w:r w:rsidRPr="00197C94">
        <w:rPr>
          <w:b/>
          <w:i/>
        </w:rPr>
        <w:t>regulatory report</w:t>
      </w:r>
      <w:r w:rsidRPr="00197C94">
        <w:t xml:space="preserve">) under </w:t>
      </w:r>
      <w:r w:rsidR="0029352C" w:rsidRPr="00197C94">
        <w:t>section 1</w:t>
      </w:r>
      <w:r w:rsidRPr="00197C94">
        <w:t>9, 22G</w:t>
      </w:r>
      <w:r w:rsidR="00A856AD" w:rsidRPr="00197C94">
        <w:t xml:space="preserve">, </w:t>
      </w:r>
      <w:r w:rsidRPr="00197C94">
        <w:t>22X</w:t>
      </w:r>
      <w:r w:rsidR="00A856AD" w:rsidRPr="00197C94">
        <w:t xml:space="preserve"> or 22XB</w:t>
      </w:r>
      <w:r w:rsidRPr="00197C94">
        <w:t xml:space="preserve"> for a financial year in relation to one or more facilities; and</w:t>
      </w:r>
    </w:p>
    <w:p w14:paraId="6E9B42B9" w14:textId="77777777" w:rsidR="00DF5942" w:rsidRPr="00197C94" w:rsidRDefault="00DF5942" w:rsidP="00F14F69">
      <w:pPr>
        <w:pStyle w:val="paragraph"/>
      </w:pPr>
      <w:r w:rsidRPr="00197C94">
        <w:tab/>
        <w:t>(b)</w:t>
      </w:r>
      <w:r w:rsidRPr="00197C94">
        <w:tab/>
      </w:r>
      <w:r w:rsidR="00D31EDC" w:rsidRPr="00197C94">
        <w:t>for that financial year, the</w:t>
      </w:r>
      <w:r w:rsidRPr="00197C94">
        <w:t xml:space="preserve"> facility, or at least one of those facilities, was:</w:t>
      </w:r>
    </w:p>
    <w:p w14:paraId="555BB582" w14:textId="77777777" w:rsidR="00DF5942" w:rsidRPr="00197C94" w:rsidRDefault="00DF5942" w:rsidP="00F14F69">
      <w:pPr>
        <w:pStyle w:val="paragraphsub"/>
      </w:pPr>
      <w:r w:rsidRPr="00197C94">
        <w:tab/>
        <w:t>(i)</w:t>
      </w:r>
      <w:r w:rsidRPr="00197C94">
        <w:tab/>
        <w:t>a designated large facility; or</w:t>
      </w:r>
    </w:p>
    <w:p w14:paraId="3A4F2833" w14:textId="77777777" w:rsidR="00DF5942" w:rsidRPr="00197C94" w:rsidRDefault="00D31EDC" w:rsidP="00F14F69">
      <w:pPr>
        <w:pStyle w:val="paragraphsub"/>
      </w:pPr>
      <w:r w:rsidRPr="00197C94">
        <w:tab/>
        <w:t>(ii)</w:t>
      </w:r>
      <w:r w:rsidRPr="00197C94">
        <w:tab/>
      </w:r>
      <w:r w:rsidR="00DF5942" w:rsidRPr="00197C94">
        <w:t xml:space="preserve">a facility of a kind specified by the safeguard rules for the purposes of this </w:t>
      </w:r>
      <w:r w:rsidRPr="00197C94">
        <w:t>sub</w:t>
      </w:r>
      <w:r w:rsidR="00DF5942" w:rsidRPr="00197C94">
        <w:t>paragraph</w:t>
      </w:r>
      <w:r w:rsidRPr="00197C94">
        <w:t>;</w:t>
      </w:r>
      <w:r w:rsidR="00DF5942" w:rsidRPr="00197C94">
        <w:t xml:space="preserve"> and</w:t>
      </w:r>
    </w:p>
    <w:p w14:paraId="09C5FC8E" w14:textId="77777777" w:rsidR="00DF5942" w:rsidRPr="00197C94" w:rsidRDefault="00DF5942" w:rsidP="00F14F69">
      <w:pPr>
        <w:pStyle w:val="paragraph"/>
      </w:pPr>
      <w:r w:rsidRPr="00197C94">
        <w:tab/>
        <w:t>(c)</w:t>
      </w:r>
      <w:r w:rsidRPr="00197C94">
        <w:tab/>
      </w:r>
      <w:r w:rsidR="00B47DCC" w:rsidRPr="00197C94">
        <w:t>the conditions set out in the safeguard rules are satisfied</w:t>
      </w:r>
      <w:r w:rsidRPr="00197C94">
        <w:t>.</w:t>
      </w:r>
    </w:p>
    <w:p w14:paraId="0B7686C4" w14:textId="77777777" w:rsidR="00DF5942" w:rsidRPr="00197C94" w:rsidRDefault="00DF5942" w:rsidP="00F14F69">
      <w:pPr>
        <w:pStyle w:val="SubsectionHead"/>
      </w:pPr>
      <w:r w:rsidRPr="00197C94">
        <w:t>Audit</w:t>
      </w:r>
    </w:p>
    <w:p w14:paraId="5D1CC300" w14:textId="77777777" w:rsidR="00DF5942" w:rsidRPr="00197C94" w:rsidRDefault="00DF5942" w:rsidP="00F14F69">
      <w:pPr>
        <w:pStyle w:val="subsection"/>
      </w:pPr>
      <w:r w:rsidRPr="00197C94">
        <w:tab/>
        <w:t>(2)</w:t>
      </w:r>
      <w:r w:rsidRPr="00197C94">
        <w:tab/>
        <w:t>The person must:</w:t>
      </w:r>
    </w:p>
    <w:p w14:paraId="3371C0E0" w14:textId="77777777" w:rsidR="00DF5942" w:rsidRPr="00197C94" w:rsidRDefault="00DF5942" w:rsidP="00F14F69">
      <w:pPr>
        <w:pStyle w:val="paragraph"/>
      </w:pPr>
      <w:r w:rsidRPr="00197C94">
        <w:tab/>
        <w:t>(a)</w:t>
      </w:r>
      <w:r w:rsidRPr="00197C94">
        <w:tab/>
        <w:t>appoint as an audit team leader a registered greenhouse and energy auditor of the person’s choice; and</w:t>
      </w:r>
    </w:p>
    <w:p w14:paraId="2E011E1A" w14:textId="77777777" w:rsidR="00DF5942" w:rsidRPr="00197C94" w:rsidRDefault="00DF5942" w:rsidP="00F14F69">
      <w:pPr>
        <w:pStyle w:val="paragraph"/>
      </w:pPr>
      <w:r w:rsidRPr="00197C94">
        <w:tab/>
        <w:t>(b)</w:t>
      </w:r>
      <w:r w:rsidRPr="00197C94">
        <w:tab/>
        <w:t>arrange for the audit team leader to carry out an audit of:</w:t>
      </w:r>
    </w:p>
    <w:p w14:paraId="7BECA548" w14:textId="77777777" w:rsidR="00DF5942" w:rsidRPr="00197C94" w:rsidRDefault="00DF5942" w:rsidP="00F14F69">
      <w:pPr>
        <w:pStyle w:val="paragraphsub"/>
      </w:pPr>
      <w:r w:rsidRPr="00197C94">
        <w:tab/>
        <w:t>(i)</w:t>
      </w:r>
      <w:r w:rsidRPr="00197C94">
        <w:tab/>
        <w:t>the regulatory report; and</w:t>
      </w:r>
    </w:p>
    <w:p w14:paraId="408DB331" w14:textId="77777777" w:rsidR="00DF5942" w:rsidRPr="00197C94" w:rsidRDefault="00DF5942" w:rsidP="00F14F69">
      <w:pPr>
        <w:pStyle w:val="paragraphsub"/>
      </w:pPr>
      <w:r w:rsidRPr="00197C94">
        <w:lastRenderedPageBreak/>
        <w:tab/>
        <w:t>(ii)</w:t>
      </w:r>
      <w:r w:rsidRPr="00197C94">
        <w:tab/>
        <w:t xml:space="preserve">such other matters (if any) relating to the regulatory report as are specified in the </w:t>
      </w:r>
      <w:r w:rsidR="00B47DCC" w:rsidRPr="00197C94">
        <w:t>safeguard rules</w:t>
      </w:r>
      <w:r w:rsidRPr="00197C94">
        <w:t>; and</w:t>
      </w:r>
    </w:p>
    <w:p w14:paraId="17203858" w14:textId="77E3858A" w:rsidR="00DF5942" w:rsidRPr="00197C94" w:rsidRDefault="00DF5942" w:rsidP="00F14F69">
      <w:pPr>
        <w:pStyle w:val="paragraphsub"/>
      </w:pPr>
      <w:r w:rsidRPr="00197C94">
        <w:tab/>
        <w:t>(iii)</w:t>
      </w:r>
      <w:r w:rsidRPr="00197C94">
        <w:tab/>
        <w:t xml:space="preserve">if the regulatory report was under </w:t>
      </w:r>
      <w:r w:rsidR="0029352C" w:rsidRPr="00197C94">
        <w:t>section 1</w:t>
      </w:r>
      <w:r w:rsidRPr="00197C94">
        <w:t xml:space="preserve">9—the person’s compliance with </w:t>
      </w:r>
      <w:r w:rsidR="00197C94" w:rsidRPr="00197C94">
        <w:t>section 2</w:t>
      </w:r>
      <w:r w:rsidRPr="00197C94">
        <w:t>2</w:t>
      </w:r>
      <w:r w:rsidR="00CE1526" w:rsidRPr="00197C94">
        <w:t xml:space="preserve"> (about record</w:t>
      </w:r>
      <w:r w:rsidR="00F14F69">
        <w:noBreakHyphen/>
      </w:r>
      <w:r w:rsidR="00CE1526" w:rsidRPr="00197C94">
        <w:t>keeping)</w:t>
      </w:r>
      <w:r w:rsidRPr="00197C94">
        <w:t xml:space="preserve"> in relation to the financial year</w:t>
      </w:r>
      <w:r w:rsidR="00943CCC" w:rsidRPr="00197C94">
        <w:t xml:space="preserve"> and so much of the </w:t>
      </w:r>
      <w:r w:rsidR="004778C6" w:rsidRPr="00197C94">
        <w:t>report as relates to facilit</w:t>
      </w:r>
      <w:r w:rsidR="00B25A51" w:rsidRPr="00197C94">
        <w:t>ies</w:t>
      </w:r>
      <w:r w:rsidR="004778C6" w:rsidRPr="00197C94">
        <w:t xml:space="preserve"> to which </w:t>
      </w:r>
      <w:r w:rsidR="00197C94" w:rsidRPr="00197C94">
        <w:t>paragraph (</w:t>
      </w:r>
      <w:r w:rsidR="004778C6" w:rsidRPr="00197C94">
        <w:t>1)(b) of this section applies</w:t>
      </w:r>
      <w:r w:rsidRPr="00197C94">
        <w:t>; and</w:t>
      </w:r>
    </w:p>
    <w:p w14:paraId="4A1E3DC4" w14:textId="4C601397" w:rsidR="00DF5942" w:rsidRPr="00197C94" w:rsidRDefault="00DF5942" w:rsidP="00F14F69">
      <w:pPr>
        <w:pStyle w:val="paragraphsub"/>
      </w:pPr>
      <w:r w:rsidRPr="00197C94">
        <w:tab/>
        <w:t>(iv)</w:t>
      </w:r>
      <w:r w:rsidRPr="00197C94">
        <w:tab/>
        <w:t xml:space="preserve">if the regulatory report was under </w:t>
      </w:r>
      <w:r w:rsidR="00197C94" w:rsidRPr="00197C94">
        <w:t>section 2</w:t>
      </w:r>
      <w:r w:rsidRPr="00197C94">
        <w:t xml:space="preserve">2G—the person’s compliance with </w:t>
      </w:r>
      <w:r w:rsidR="00197C94" w:rsidRPr="00197C94">
        <w:t>section 2</w:t>
      </w:r>
      <w:r w:rsidRPr="00197C94">
        <w:t>2H</w:t>
      </w:r>
      <w:r w:rsidR="00CE1526" w:rsidRPr="00197C94">
        <w:t xml:space="preserve"> (about record</w:t>
      </w:r>
      <w:r w:rsidR="00F14F69">
        <w:noBreakHyphen/>
      </w:r>
      <w:r w:rsidR="00CE1526" w:rsidRPr="00197C94">
        <w:t>keeping)</w:t>
      </w:r>
      <w:r w:rsidRPr="00197C94">
        <w:t xml:space="preserve"> in relation to the financial year; and</w:t>
      </w:r>
    </w:p>
    <w:p w14:paraId="05347215" w14:textId="509958EF" w:rsidR="00DF5942" w:rsidRPr="00197C94" w:rsidRDefault="00DF5942" w:rsidP="00F14F69">
      <w:pPr>
        <w:pStyle w:val="paragraphsub"/>
      </w:pPr>
      <w:r w:rsidRPr="00197C94">
        <w:tab/>
        <w:t>(v)</w:t>
      </w:r>
      <w:r w:rsidRPr="00197C94">
        <w:tab/>
        <w:t xml:space="preserve">if the regulatory report was under </w:t>
      </w:r>
      <w:r w:rsidR="00197C94" w:rsidRPr="00197C94">
        <w:t>section 2</w:t>
      </w:r>
      <w:r w:rsidRPr="00197C94">
        <w:t xml:space="preserve">2X—the person’s compliance with </w:t>
      </w:r>
      <w:r w:rsidR="00197C94" w:rsidRPr="00197C94">
        <w:t>section 2</w:t>
      </w:r>
      <w:r w:rsidRPr="00197C94">
        <w:t>2XA</w:t>
      </w:r>
      <w:r w:rsidR="00CE1526" w:rsidRPr="00197C94">
        <w:t xml:space="preserve"> (about record</w:t>
      </w:r>
      <w:r w:rsidR="00F14F69">
        <w:noBreakHyphen/>
      </w:r>
      <w:r w:rsidR="00CE1526" w:rsidRPr="00197C94">
        <w:t>keeping)</w:t>
      </w:r>
      <w:r w:rsidRPr="00197C94">
        <w:t xml:space="preserve"> in relation to the financial year; and</w:t>
      </w:r>
    </w:p>
    <w:p w14:paraId="480935FE" w14:textId="5DCF8A03" w:rsidR="00C561F7" w:rsidRPr="00197C94" w:rsidRDefault="00C561F7" w:rsidP="00F14F69">
      <w:pPr>
        <w:pStyle w:val="paragraphsub"/>
      </w:pPr>
      <w:r w:rsidRPr="00197C94">
        <w:tab/>
        <w:t>(vi)</w:t>
      </w:r>
      <w:r w:rsidRPr="00197C94">
        <w:tab/>
        <w:t xml:space="preserve">if the regulatory report was under </w:t>
      </w:r>
      <w:r w:rsidR="00197C94" w:rsidRPr="00197C94">
        <w:t>section 2</w:t>
      </w:r>
      <w:r w:rsidRPr="00197C94">
        <w:t xml:space="preserve">2XB—the person’s compliance with </w:t>
      </w:r>
      <w:r w:rsidR="00197C94" w:rsidRPr="00197C94">
        <w:t>section 2</w:t>
      </w:r>
      <w:r w:rsidRPr="00197C94">
        <w:t>2XC (about record</w:t>
      </w:r>
      <w:r w:rsidR="00F14F69">
        <w:noBreakHyphen/>
      </w:r>
      <w:r w:rsidRPr="00197C94">
        <w:t>keeping) in relation to the financial year; and</w:t>
      </w:r>
    </w:p>
    <w:p w14:paraId="24692B1D" w14:textId="77777777" w:rsidR="00DF5942" w:rsidRPr="00197C94" w:rsidRDefault="00DF5942" w:rsidP="00F14F69">
      <w:pPr>
        <w:pStyle w:val="paragraph"/>
      </w:pPr>
      <w:r w:rsidRPr="00197C94">
        <w:tab/>
        <w:t>(c)</w:t>
      </w:r>
      <w:r w:rsidRPr="00197C94">
        <w:tab/>
        <w:t>arrange for the audit team leader to give the person a written report setting out the results of the audit; and</w:t>
      </w:r>
    </w:p>
    <w:p w14:paraId="71A7C934" w14:textId="77777777" w:rsidR="00DF5942" w:rsidRPr="00197C94" w:rsidRDefault="00DF5942" w:rsidP="00F14F69">
      <w:pPr>
        <w:pStyle w:val="paragraph"/>
      </w:pPr>
      <w:r w:rsidRPr="00197C94">
        <w:tab/>
        <w:t>(d)</w:t>
      </w:r>
      <w:r w:rsidRPr="00197C94">
        <w:tab/>
        <w:t>give the Regulator a copy of the audit report:</w:t>
      </w:r>
    </w:p>
    <w:p w14:paraId="4CDECFA5" w14:textId="77777777" w:rsidR="00DF5942" w:rsidRPr="00197C94" w:rsidRDefault="00DF5942" w:rsidP="00F14F69">
      <w:pPr>
        <w:pStyle w:val="paragraphsub"/>
      </w:pPr>
      <w:r w:rsidRPr="00197C94">
        <w:tab/>
        <w:t>(i)</w:t>
      </w:r>
      <w:r w:rsidRPr="00197C94">
        <w:tab/>
        <w:t>on the day on which the regulatory report is provided to the Regulator; and</w:t>
      </w:r>
    </w:p>
    <w:p w14:paraId="1AD0BB3E" w14:textId="77777777" w:rsidR="00DF5942" w:rsidRPr="00197C94" w:rsidRDefault="00DF5942" w:rsidP="00F14F69">
      <w:pPr>
        <w:pStyle w:val="paragraphsub"/>
      </w:pPr>
      <w:r w:rsidRPr="00197C94">
        <w:tab/>
        <w:t>(ii)</w:t>
      </w:r>
      <w:r w:rsidRPr="00197C94">
        <w:tab/>
        <w:t xml:space="preserve">in the manner specified in the </w:t>
      </w:r>
      <w:r w:rsidR="00B47DCC" w:rsidRPr="00197C94">
        <w:t>safeguard rules</w:t>
      </w:r>
      <w:r w:rsidRPr="00197C94">
        <w:t>.</w:t>
      </w:r>
    </w:p>
    <w:p w14:paraId="54AC0C3E" w14:textId="77777777" w:rsidR="00DF5942" w:rsidRPr="00197C94" w:rsidRDefault="00DF5942" w:rsidP="00F14F69">
      <w:pPr>
        <w:pStyle w:val="Penalty"/>
      </w:pPr>
      <w:r w:rsidRPr="00197C94">
        <w:t>Civil penalty:</w:t>
      </w:r>
    </w:p>
    <w:p w14:paraId="675E94BE" w14:textId="77777777" w:rsidR="00DF5942" w:rsidRPr="00197C94" w:rsidRDefault="00DF5942" w:rsidP="00F14F69">
      <w:pPr>
        <w:pStyle w:val="paragraph"/>
      </w:pPr>
      <w:r w:rsidRPr="00197C94">
        <w:tab/>
        <w:t>(a)</w:t>
      </w:r>
      <w:r w:rsidRPr="00197C94">
        <w:tab/>
        <w:t>for an individual—200 penalty units; or</w:t>
      </w:r>
    </w:p>
    <w:p w14:paraId="327D1E48" w14:textId="77777777" w:rsidR="00DF5942" w:rsidRPr="00197C94" w:rsidRDefault="00DF5942" w:rsidP="00F14F69">
      <w:pPr>
        <w:pStyle w:val="paragraph"/>
      </w:pPr>
      <w:r w:rsidRPr="00197C94">
        <w:tab/>
        <w:t>(b)</w:t>
      </w:r>
      <w:r w:rsidRPr="00197C94">
        <w:tab/>
        <w:t>otherwise—1,000 penalty units.</w:t>
      </w:r>
    </w:p>
    <w:p w14:paraId="04FF8128" w14:textId="77777777" w:rsidR="00DF5942" w:rsidRPr="00197C94" w:rsidRDefault="00DF5942" w:rsidP="00F14F69">
      <w:pPr>
        <w:pStyle w:val="subsection"/>
      </w:pPr>
      <w:r w:rsidRPr="00197C94">
        <w:tab/>
        <w:t>(3)</w:t>
      </w:r>
      <w:r w:rsidRPr="00197C94">
        <w:tab/>
        <w:t xml:space="preserve">The </w:t>
      </w:r>
      <w:r w:rsidR="00B47DCC" w:rsidRPr="00197C94">
        <w:t>safeguard rules</w:t>
      </w:r>
      <w:r w:rsidRPr="00197C94">
        <w:t xml:space="preserve"> may specify:</w:t>
      </w:r>
    </w:p>
    <w:p w14:paraId="590A9C91" w14:textId="77777777" w:rsidR="00DF5942" w:rsidRPr="00197C94" w:rsidRDefault="00DF5942" w:rsidP="00F14F69">
      <w:pPr>
        <w:pStyle w:val="paragraph"/>
      </w:pPr>
      <w:r w:rsidRPr="00197C94">
        <w:tab/>
        <w:t>(a)</w:t>
      </w:r>
      <w:r w:rsidRPr="00197C94">
        <w:tab/>
        <w:t>the type of audit to be carried out; and</w:t>
      </w:r>
    </w:p>
    <w:p w14:paraId="072559FF" w14:textId="77777777" w:rsidR="00DF5942" w:rsidRPr="00197C94" w:rsidRDefault="00DF5942" w:rsidP="00F14F69">
      <w:pPr>
        <w:pStyle w:val="paragraph"/>
      </w:pPr>
      <w:r w:rsidRPr="00197C94">
        <w:tab/>
        <w:t>(b)</w:t>
      </w:r>
      <w:r w:rsidRPr="00197C94">
        <w:tab/>
        <w:t>the matters to be covered by the audit; and</w:t>
      </w:r>
    </w:p>
    <w:p w14:paraId="3EFA2DA8" w14:textId="77777777" w:rsidR="00DF5942" w:rsidRPr="00197C94" w:rsidRDefault="00DF5942" w:rsidP="00F14F69">
      <w:pPr>
        <w:pStyle w:val="paragraph"/>
      </w:pPr>
      <w:r w:rsidRPr="00197C94">
        <w:tab/>
        <w:t>(c)</w:t>
      </w:r>
      <w:r w:rsidRPr="00197C94">
        <w:tab/>
        <w:t>the form of the audit report and the kinds of details it is to contain.</w:t>
      </w:r>
    </w:p>
    <w:p w14:paraId="1EB64B58" w14:textId="77777777" w:rsidR="00DF5942" w:rsidRPr="00197C94" w:rsidRDefault="00DF5942" w:rsidP="00F14F69">
      <w:pPr>
        <w:pStyle w:val="subsection"/>
      </w:pPr>
      <w:r w:rsidRPr="00197C94">
        <w:tab/>
        <w:t>(4)</w:t>
      </w:r>
      <w:r w:rsidRPr="00197C94">
        <w:tab/>
        <w:t>The person must provide the audit team leader and any audit team members with all reasonable facilities and assistance necessary for the effective exercise of the audit team leader’s duties under this Act.</w:t>
      </w:r>
    </w:p>
    <w:p w14:paraId="5275231E" w14:textId="77777777" w:rsidR="00DF5942" w:rsidRPr="00197C94" w:rsidRDefault="00DF5942" w:rsidP="00F14F69">
      <w:pPr>
        <w:pStyle w:val="Penalty"/>
      </w:pPr>
      <w:r w:rsidRPr="00197C94">
        <w:t>Civil penalty:</w:t>
      </w:r>
    </w:p>
    <w:p w14:paraId="72D11FEB" w14:textId="77777777" w:rsidR="00DF5942" w:rsidRPr="00197C94" w:rsidRDefault="00DF5942" w:rsidP="00F14F69">
      <w:pPr>
        <w:pStyle w:val="paragraph"/>
      </w:pPr>
      <w:r w:rsidRPr="00197C94">
        <w:tab/>
        <w:t>(a)</w:t>
      </w:r>
      <w:r w:rsidRPr="00197C94">
        <w:tab/>
        <w:t>for an individual—50 penalty units; or</w:t>
      </w:r>
    </w:p>
    <w:p w14:paraId="5BC27B65" w14:textId="77777777" w:rsidR="00DF5942" w:rsidRPr="00197C94" w:rsidRDefault="00DF5942" w:rsidP="00F14F69">
      <w:pPr>
        <w:pStyle w:val="paragraph"/>
      </w:pPr>
      <w:r w:rsidRPr="00197C94">
        <w:lastRenderedPageBreak/>
        <w:tab/>
        <w:t>(b)</w:t>
      </w:r>
      <w:r w:rsidRPr="00197C94">
        <w:tab/>
        <w:t>otherwise—250 penalty units.</w:t>
      </w:r>
    </w:p>
    <w:p w14:paraId="4F04C9CD" w14:textId="77777777" w:rsidR="00D27C98" w:rsidRPr="00197C94" w:rsidRDefault="00E44D35" w:rsidP="00F14F69">
      <w:pPr>
        <w:pStyle w:val="ItemHead"/>
      </w:pPr>
      <w:r>
        <w:t>56</w:t>
      </w:r>
      <w:r w:rsidR="00D27C98" w:rsidRPr="00197C94">
        <w:t xml:space="preserve">  </w:t>
      </w:r>
      <w:r w:rsidR="001437A9" w:rsidRPr="00197C94">
        <w:t>Sub</w:t>
      </w:r>
      <w:r w:rsidR="004941D4" w:rsidRPr="00197C94">
        <w:t>section 7</w:t>
      </w:r>
      <w:r w:rsidR="00D27C98" w:rsidRPr="00197C94">
        <w:t>4A(1)</w:t>
      </w:r>
    </w:p>
    <w:p w14:paraId="05BE9DD6" w14:textId="77777777" w:rsidR="00DF5942" w:rsidRPr="00197C94" w:rsidRDefault="00D27C98" w:rsidP="00F14F69">
      <w:pPr>
        <w:pStyle w:val="Item"/>
      </w:pPr>
      <w:r w:rsidRPr="00197C94">
        <w:t>Omit “regulations”, substitute “associated provisions”.</w:t>
      </w:r>
    </w:p>
    <w:p w14:paraId="7CB9BE7B" w14:textId="77777777" w:rsidR="00086DB3" w:rsidRPr="00197C94" w:rsidRDefault="00E44D35" w:rsidP="00F14F69">
      <w:pPr>
        <w:pStyle w:val="ItemHead"/>
      </w:pPr>
      <w:r>
        <w:t>57</w:t>
      </w:r>
      <w:r w:rsidR="00086DB3" w:rsidRPr="00197C94">
        <w:t xml:space="preserve">  </w:t>
      </w:r>
      <w:r w:rsidR="00A532E7" w:rsidRPr="00197C94">
        <w:t>Paragraph 7</w:t>
      </w:r>
      <w:r w:rsidR="00086DB3" w:rsidRPr="00197C94">
        <w:t>4B(1)(a)</w:t>
      </w:r>
    </w:p>
    <w:p w14:paraId="7CCD672C" w14:textId="77777777" w:rsidR="00086DB3" w:rsidRPr="00197C94" w:rsidRDefault="00086DB3" w:rsidP="00F14F69">
      <w:pPr>
        <w:pStyle w:val="Item"/>
      </w:pPr>
      <w:r w:rsidRPr="00197C94">
        <w:t>Repeal the paragraph, substitute:</w:t>
      </w:r>
    </w:p>
    <w:p w14:paraId="6EFBF1CD" w14:textId="77777777" w:rsidR="00086DB3" w:rsidRPr="00197C94" w:rsidRDefault="00086DB3" w:rsidP="00F14F69">
      <w:pPr>
        <w:pStyle w:val="paragraph"/>
      </w:pPr>
      <w:r w:rsidRPr="00197C94">
        <w:tab/>
        <w:t>(a)</w:t>
      </w:r>
      <w:r w:rsidRPr="00197C94">
        <w:tab/>
        <w:t>either:</w:t>
      </w:r>
    </w:p>
    <w:p w14:paraId="52783830" w14:textId="77777777" w:rsidR="00086DB3" w:rsidRPr="00197C94" w:rsidRDefault="00086DB3" w:rsidP="00F14F69">
      <w:pPr>
        <w:pStyle w:val="paragraphsub"/>
      </w:pPr>
      <w:r w:rsidRPr="00197C94">
        <w:tab/>
        <w:t>(i)</w:t>
      </w:r>
      <w:r w:rsidRPr="00197C94">
        <w:tab/>
        <w:t xml:space="preserve">the person is the responsible member mentioned in </w:t>
      </w:r>
      <w:r w:rsidR="00197C94" w:rsidRPr="00197C94">
        <w:t>subsection 2</w:t>
      </w:r>
      <w:r w:rsidRPr="00197C94">
        <w:t>2X(1); or</w:t>
      </w:r>
    </w:p>
    <w:p w14:paraId="691066DF" w14:textId="77777777" w:rsidR="00086DB3" w:rsidRPr="00197C94" w:rsidRDefault="00086DB3" w:rsidP="00F14F69">
      <w:pPr>
        <w:pStyle w:val="paragraphsub"/>
      </w:pPr>
      <w:r w:rsidRPr="00197C94">
        <w:tab/>
        <w:t>(ii)</w:t>
      </w:r>
      <w:r w:rsidRPr="00197C94">
        <w:tab/>
        <w:t>the person is the responsible emitter for a facility that is or was a designated large facility in relation to a financial year; and</w:t>
      </w:r>
    </w:p>
    <w:p w14:paraId="35476642" w14:textId="77777777" w:rsidR="00086DB3" w:rsidRPr="00197C94" w:rsidRDefault="00E44D35" w:rsidP="00F14F69">
      <w:pPr>
        <w:pStyle w:val="ItemHead"/>
      </w:pPr>
      <w:r>
        <w:t>58</w:t>
      </w:r>
      <w:r w:rsidR="00086DB3" w:rsidRPr="00197C94">
        <w:t xml:space="preserve">  Paragraphs 74B(1)(c) and (2)(b)</w:t>
      </w:r>
    </w:p>
    <w:p w14:paraId="0F2AC560" w14:textId="77777777" w:rsidR="00086DB3" w:rsidRPr="00197C94" w:rsidRDefault="00086DB3" w:rsidP="00F14F69">
      <w:pPr>
        <w:pStyle w:val="Item"/>
      </w:pPr>
      <w:r w:rsidRPr="00197C94">
        <w:t>Omit “regulations”, substitute “associated provisions”.</w:t>
      </w:r>
    </w:p>
    <w:p w14:paraId="76E2ADB7" w14:textId="77777777" w:rsidR="00086DB3" w:rsidRPr="00197C94" w:rsidRDefault="00E44D35" w:rsidP="00F14F69">
      <w:pPr>
        <w:pStyle w:val="ItemHead"/>
      </w:pPr>
      <w:r>
        <w:t>59</w:t>
      </w:r>
      <w:r w:rsidR="00086DB3" w:rsidRPr="00197C94">
        <w:t xml:space="preserve">  </w:t>
      </w:r>
      <w:r w:rsidR="00A532E7" w:rsidRPr="00197C94">
        <w:t>Paragraph 7</w:t>
      </w:r>
      <w:r w:rsidR="00086DB3" w:rsidRPr="00197C94">
        <w:t>4C(1)(a)</w:t>
      </w:r>
    </w:p>
    <w:p w14:paraId="712F4E5F" w14:textId="77777777" w:rsidR="00086DB3" w:rsidRPr="00197C94" w:rsidRDefault="00086DB3" w:rsidP="00F14F69">
      <w:pPr>
        <w:pStyle w:val="Item"/>
      </w:pPr>
      <w:r w:rsidRPr="00197C94">
        <w:t>Repeal the paragraph, substitute:</w:t>
      </w:r>
    </w:p>
    <w:p w14:paraId="3EDE8D52" w14:textId="77777777" w:rsidR="00086DB3" w:rsidRPr="00197C94" w:rsidRDefault="00086DB3" w:rsidP="00F14F69">
      <w:pPr>
        <w:pStyle w:val="paragraph"/>
      </w:pPr>
      <w:r w:rsidRPr="00197C94">
        <w:tab/>
        <w:t>(a)</w:t>
      </w:r>
      <w:r w:rsidRPr="00197C94">
        <w:tab/>
        <w:t>either:</w:t>
      </w:r>
    </w:p>
    <w:p w14:paraId="7AE05189" w14:textId="77777777" w:rsidR="00086DB3" w:rsidRPr="00197C94" w:rsidRDefault="00086DB3" w:rsidP="00F14F69">
      <w:pPr>
        <w:pStyle w:val="paragraphsub"/>
      </w:pPr>
      <w:r w:rsidRPr="00197C94">
        <w:tab/>
        <w:t>(i)</w:t>
      </w:r>
      <w:r w:rsidRPr="00197C94">
        <w:tab/>
        <w:t xml:space="preserve">the person is the responsible member mentioned in </w:t>
      </w:r>
      <w:r w:rsidR="00197C94" w:rsidRPr="00197C94">
        <w:t>subsection 2</w:t>
      </w:r>
      <w:r w:rsidRPr="00197C94">
        <w:t>2X(1); or</w:t>
      </w:r>
    </w:p>
    <w:p w14:paraId="0AA4F14E" w14:textId="77777777" w:rsidR="00086DB3" w:rsidRPr="00197C94" w:rsidRDefault="00086DB3" w:rsidP="00F14F69">
      <w:pPr>
        <w:pStyle w:val="paragraphsub"/>
      </w:pPr>
      <w:r w:rsidRPr="00197C94">
        <w:tab/>
        <w:t>(ii)</w:t>
      </w:r>
      <w:r w:rsidRPr="00197C94">
        <w:tab/>
        <w:t>the person is the responsible emitter for a facility that is or was a designated large facility in relation to a financial year; and</w:t>
      </w:r>
    </w:p>
    <w:p w14:paraId="74C9EC9D" w14:textId="77777777" w:rsidR="00086DB3" w:rsidRPr="00197C94" w:rsidRDefault="00E44D35" w:rsidP="00F14F69">
      <w:pPr>
        <w:pStyle w:val="ItemHead"/>
      </w:pPr>
      <w:r>
        <w:t>60</w:t>
      </w:r>
      <w:r w:rsidR="00086DB3" w:rsidRPr="00197C94">
        <w:t xml:space="preserve">  </w:t>
      </w:r>
      <w:r w:rsidR="001437A9" w:rsidRPr="00197C94">
        <w:t>Sub</w:t>
      </w:r>
      <w:r w:rsidR="004941D4" w:rsidRPr="00197C94">
        <w:t>section 7</w:t>
      </w:r>
      <w:r w:rsidR="00086DB3" w:rsidRPr="00197C94">
        <w:t>4C(2)</w:t>
      </w:r>
    </w:p>
    <w:p w14:paraId="0187347B" w14:textId="77777777" w:rsidR="00086DB3" w:rsidRPr="00197C94" w:rsidRDefault="00086DB3" w:rsidP="00F14F69">
      <w:pPr>
        <w:pStyle w:val="Item"/>
      </w:pPr>
      <w:r w:rsidRPr="00197C94">
        <w:t>Omit “regulations”, substitute “associated provisions”.</w:t>
      </w:r>
    </w:p>
    <w:p w14:paraId="3AF50676" w14:textId="77777777" w:rsidR="00086DB3" w:rsidRPr="00197C94" w:rsidRDefault="00E44D35" w:rsidP="00F14F69">
      <w:pPr>
        <w:pStyle w:val="ItemHead"/>
      </w:pPr>
      <w:r>
        <w:t>61</w:t>
      </w:r>
      <w:r w:rsidR="00086DB3" w:rsidRPr="00197C94">
        <w:t xml:space="preserve">  After paragraph 75A(5)(i)</w:t>
      </w:r>
    </w:p>
    <w:p w14:paraId="6505A40C" w14:textId="77777777" w:rsidR="00086DB3" w:rsidRPr="00197C94" w:rsidRDefault="00086DB3" w:rsidP="00F14F69">
      <w:pPr>
        <w:pStyle w:val="Item"/>
      </w:pPr>
      <w:r w:rsidRPr="00197C94">
        <w:t>Insert:</w:t>
      </w:r>
    </w:p>
    <w:p w14:paraId="24735B18" w14:textId="77777777" w:rsidR="00086DB3" w:rsidRPr="00197C94" w:rsidRDefault="00086DB3" w:rsidP="00F14F69">
      <w:pPr>
        <w:pStyle w:val="paragraph"/>
      </w:pPr>
      <w:r w:rsidRPr="00197C94">
        <w:tab/>
        <w:t>(ia)</w:t>
      </w:r>
      <w:r w:rsidRPr="00197C94">
        <w:tab/>
        <w:t>inspection of the performance of registered greenhouse and energy auditors in carrying out ERF audits;</w:t>
      </w:r>
    </w:p>
    <w:p w14:paraId="787A6F6C" w14:textId="77777777" w:rsidR="00086DB3" w:rsidRPr="00197C94" w:rsidRDefault="00086DB3" w:rsidP="00F14F69">
      <w:pPr>
        <w:pStyle w:val="paragraph"/>
      </w:pPr>
      <w:r w:rsidRPr="00197C94">
        <w:tab/>
        <w:t>(ib)</w:t>
      </w:r>
      <w:r w:rsidRPr="00197C94">
        <w:tab/>
        <w:t>inspection of the performance of registered greenhouse and energy auditors in carrying out safeguard audits;</w:t>
      </w:r>
    </w:p>
    <w:p w14:paraId="0C117BEC" w14:textId="77777777" w:rsidR="00086DB3" w:rsidRPr="00197C94" w:rsidRDefault="00E44D35" w:rsidP="00F14F69">
      <w:pPr>
        <w:pStyle w:val="ItemHead"/>
      </w:pPr>
      <w:r>
        <w:t>62</w:t>
      </w:r>
      <w:r w:rsidR="00086DB3" w:rsidRPr="00197C94">
        <w:t xml:space="preserve">  </w:t>
      </w:r>
      <w:r>
        <w:t>Section 7</w:t>
      </w:r>
      <w:r w:rsidR="00086DB3" w:rsidRPr="00197C94">
        <w:t>7</w:t>
      </w:r>
    </w:p>
    <w:p w14:paraId="15CBBF9D" w14:textId="77777777" w:rsidR="00086DB3" w:rsidRPr="00197C94" w:rsidRDefault="00086DB3" w:rsidP="00F14F69">
      <w:pPr>
        <w:pStyle w:val="Item"/>
      </w:pPr>
      <w:r w:rsidRPr="00197C94">
        <w:t>Before “The”, insert “(1)”.</w:t>
      </w:r>
    </w:p>
    <w:p w14:paraId="4482AA53" w14:textId="77777777" w:rsidR="00086DB3" w:rsidRPr="00197C94" w:rsidRDefault="00E44D35" w:rsidP="00F14F69">
      <w:pPr>
        <w:pStyle w:val="ItemHead"/>
      </w:pPr>
      <w:r>
        <w:lastRenderedPageBreak/>
        <w:t>63</w:t>
      </w:r>
      <w:r w:rsidR="00086DB3" w:rsidRPr="00197C94">
        <w:t xml:space="preserve">  At the end of </w:t>
      </w:r>
      <w:r w:rsidR="004941D4" w:rsidRPr="00197C94">
        <w:t>section 7</w:t>
      </w:r>
      <w:r w:rsidR="00086DB3" w:rsidRPr="00197C94">
        <w:t>7</w:t>
      </w:r>
    </w:p>
    <w:p w14:paraId="63CD0625" w14:textId="77777777" w:rsidR="00086DB3" w:rsidRPr="00197C94" w:rsidRDefault="00086DB3" w:rsidP="00F14F69">
      <w:pPr>
        <w:pStyle w:val="Item"/>
      </w:pPr>
      <w:r w:rsidRPr="00197C94">
        <w:t>Add:</w:t>
      </w:r>
    </w:p>
    <w:p w14:paraId="4B71AB08" w14:textId="77777777" w:rsidR="00086DB3" w:rsidRPr="00197C94" w:rsidRDefault="00086DB3" w:rsidP="00F14F69">
      <w:pPr>
        <w:pStyle w:val="subsection"/>
      </w:pPr>
      <w:r w:rsidRPr="00197C94">
        <w:tab/>
        <w:t>(2)</w:t>
      </w:r>
      <w:r w:rsidRPr="00197C94">
        <w:tab/>
        <w:t>The regulations may make provision in relation to a matter by applying, adopting or incorporating, with or without modification, a matter contained in an instrument or writing:</w:t>
      </w:r>
    </w:p>
    <w:p w14:paraId="62BB39D4" w14:textId="77777777" w:rsidR="00086DB3" w:rsidRPr="00197C94" w:rsidRDefault="00086DB3" w:rsidP="00F14F69">
      <w:pPr>
        <w:pStyle w:val="paragraph"/>
      </w:pPr>
      <w:r w:rsidRPr="00197C94">
        <w:tab/>
        <w:t>(a)</w:t>
      </w:r>
      <w:r w:rsidRPr="00197C94">
        <w:tab/>
        <w:t>as in force or existing at a particular time; or</w:t>
      </w:r>
    </w:p>
    <w:p w14:paraId="43A677BF" w14:textId="77777777" w:rsidR="00086DB3" w:rsidRPr="00197C94" w:rsidRDefault="00086DB3" w:rsidP="00F14F69">
      <w:pPr>
        <w:pStyle w:val="paragraph"/>
      </w:pPr>
      <w:r w:rsidRPr="00197C94">
        <w:tab/>
        <w:t>(b)</w:t>
      </w:r>
      <w:r w:rsidRPr="00197C94">
        <w:tab/>
        <w:t>as in force or existing from time to time.</w:t>
      </w:r>
    </w:p>
    <w:p w14:paraId="644CAC48" w14:textId="77777777" w:rsidR="00086DB3" w:rsidRPr="00197C94" w:rsidRDefault="00086DB3" w:rsidP="00F14F69">
      <w:pPr>
        <w:pStyle w:val="subsection"/>
      </w:pPr>
      <w:r w:rsidRPr="00197C94">
        <w:tab/>
        <w:t>(3)</w:t>
      </w:r>
      <w:r w:rsidRPr="00197C94">
        <w:tab/>
      </w:r>
      <w:r w:rsidR="00B856E5" w:rsidRPr="00197C94">
        <w:t>Subsection (</w:t>
      </w:r>
      <w:r w:rsidRPr="00197C94">
        <w:t xml:space="preserve">2) has effect despite anything in </w:t>
      </w:r>
      <w:r w:rsidR="0029352C" w:rsidRPr="00197C94">
        <w:t>subsection 1</w:t>
      </w:r>
      <w:r w:rsidRPr="00197C94">
        <w:t xml:space="preserve">4(2) of the </w:t>
      </w:r>
      <w:r w:rsidRPr="00197C94">
        <w:rPr>
          <w:i/>
        </w:rPr>
        <w:t>Legislation Act 2003</w:t>
      </w:r>
      <w:r w:rsidRPr="00197C94">
        <w:t>.</w:t>
      </w:r>
    </w:p>
    <w:p w14:paraId="6C7A3473" w14:textId="77777777" w:rsidR="00086DB3" w:rsidRPr="00197C94" w:rsidRDefault="00086DB3" w:rsidP="00F14F69">
      <w:pPr>
        <w:pStyle w:val="subsection"/>
      </w:pPr>
      <w:r w:rsidRPr="00197C94">
        <w:tab/>
        <w:t>(4)</w:t>
      </w:r>
      <w:r w:rsidRPr="00197C94">
        <w:tab/>
        <w:t>If the regulations make provision in relation to a matter by applying, adopting or incorporating, with or without modification, a matter contained in an instrument or writing, the Regulator must ensure that the text of the matter applied, adopted or incorporated is published on its website.</w:t>
      </w:r>
    </w:p>
    <w:p w14:paraId="273B0801" w14:textId="77777777" w:rsidR="00086DB3" w:rsidRPr="00197C94" w:rsidRDefault="00086DB3" w:rsidP="00F14F69">
      <w:pPr>
        <w:pStyle w:val="subsection"/>
      </w:pPr>
      <w:r w:rsidRPr="00197C94">
        <w:tab/>
        <w:t>(5)</w:t>
      </w:r>
      <w:r w:rsidRPr="00197C94">
        <w:tab/>
      </w:r>
      <w:r w:rsidR="00B856E5" w:rsidRPr="00197C94">
        <w:t>Subsection (</w:t>
      </w:r>
      <w:r w:rsidRPr="00197C94">
        <w:t>4) does not apply if the publication would infringe copyright.</w:t>
      </w:r>
    </w:p>
    <w:p w14:paraId="1EAEDB51" w14:textId="77777777" w:rsidR="00086DB3" w:rsidRPr="00197C94" w:rsidRDefault="00086DB3" w:rsidP="00F14F69">
      <w:pPr>
        <w:pStyle w:val="subsection"/>
      </w:pPr>
      <w:r w:rsidRPr="00197C94">
        <w:tab/>
        <w:t>(6)</w:t>
      </w:r>
      <w:r w:rsidRPr="00197C94">
        <w:tab/>
        <w:t>The regulations may make provision in relation to a matter by conferring a power to make a decision of an administrative character on the Regulator.</w:t>
      </w:r>
    </w:p>
    <w:p w14:paraId="35207ACF" w14:textId="77777777" w:rsidR="00086DB3" w:rsidRPr="00197C94" w:rsidRDefault="00A532E7" w:rsidP="00F14F69">
      <w:pPr>
        <w:pStyle w:val="ActHead7"/>
        <w:pageBreakBefore/>
      </w:pPr>
      <w:bookmarkStart w:id="29" w:name="_Toc132189666"/>
      <w:r w:rsidRPr="00F14F69">
        <w:rPr>
          <w:rStyle w:val="CharAmPartNo"/>
        </w:rPr>
        <w:lastRenderedPageBreak/>
        <w:t>Part 2</w:t>
      </w:r>
      <w:r w:rsidR="00086DB3" w:rsidRPr="00197C94">
        <w:t>—</w:t>
      </w:r>
      <w:r w:rsidR="00086DB3" w:rsidRPr="00F14F69">
        <w:rPr>
          <w:rStyle w:val="CharAmPartText"/>
        </w:rPr>
        <w:t>Amendment of the Income Tax Assessment Act 1997</w:t>
      </w:r>
      <w:bookmarkEnd w:id="29"/>
    </w:p>
    <w:p w14:paraId="3A141C82" w14:textId="77777777" w:rsidR="00086DB3" w:rsidRPr="00197C94" w:rsidRDefault="00086DB3" w:rsidP="00F14F69">
      <w:pPr>
        <w:pStyle w:val="ActHead9"/>
      </w:pPr>
      <w:bookmarkStart w:id="30" w:name="_Toc132189667"/>
      <w:r w:rsidRPr="00197C94">
        <w:t>Income Tax Assessment Act 1997</w:t>
      </w:r>
      <w:bookmarkEnd w:id="30"/>
    </w:p>
    <w:p w14:paraId="309681BE" w14:textId="405EA3E8" w:rsidR="00086DB3" w:rsidRPr="00197C94" w:rsidRDefault="00E44D35" w:rsidP="00F14F69">
      <w:pPr>
        <w:pStyle w:val="ItemHead"/>
      </w:pPr>
      <w:r>
        <w:t>64</w:t>
      </w:r>
      <w:r w:rsidR="00086DB3" w:rsidRPr="00197C94">
        <w:t xml:space="preserve">  After paragraph 420</w:t>
      </w:r>
      <w:r w:rsidR="00F14F69">
        <w:noBreakHyphen/>
      </w:r>
      <w:r w:rsidR="00086DB3" w:rsidRPr="00197C94">
        <w:t>10(d)</w:t>
      </w:r>
    </w:p>
    <w:p w14:paraId="18FC19B0" w14:textId="77777777" w:rsidR="00086DB3" w:rsidRPr="00197C94" w:rsidRDefault="00086DB3" w:rsidP="00F14F69">
      <w:pPr>
        <w:pStyle w:val="Item"/>
      </w:pPr>
      <w:r w:rsidRPr="00197C94">
        <w:t>Insert:</w:t>
      </w:r>
    </w:p>
    <w:p w14:paraId="1A72293D" w14:textId="48D87FB5" w:rsidR="00086DB3" w:rsidRPr="00197C94" w:rsidRDefault="00086DB3" w:rsidP="00F14F69">
      <w:pPr>
        <w:pStyle w:val="paragraph"/>
      </w:pPr>
      <w:r w:rsidRPr="00197C94">
        <w:tab/>
        <w:t>or (e)</w:t>
      </w:r>
      <w:r w:rsidRPr="00197C94">
        <w:tab/>
        <w:t xml:space="preserve">a </w:t>
      </w:r>
      <w:r w:rsidR="00F14F69" w:rsidRPr="00F14F69">
        <w:rPr>
          <w:position w:val="6"/>
          <w:sz w:val="16"/>
        </w:rPr>
        <w:t>*</w:t>
      </w:r>
      <w:r w:rsidRPr="00197C94">
        <w:t>safeguard mechanism credit unit;</w:t>
      </w:r>
    </w:p>
    <w:p w14:paraId="28A4DAC2" w14:textId="1373CC8E" w:rsidR="00086DB3" w:rsidRPr="00197C94" w:rsidRDefault="00E44D35" w:rsidP="00F14F69">
      <w:pPr>
        <w:pStyle w:val="ItemHead"/>
      </w:pPr>
      <w:r>
        <w:t>65</w:t>
      </w:r>
      <w:r w:rsidR="00086DB3" w:rsidRPr="00197C94">
        <w:t xml:space="preserve">  After subparagraph 420</w:t>
      </w:r>
      <w:r w:rsidR="00F14F69">
        <w:noBreakHyphen/>
      </w:r>
      <w:r w:rsidR="00086DB3" w:rsidRPr="00197C94">
        <w:t>52(a)(iii)</w:t>
      </w:r>
    </w:p>
    <w:p w14:paraId="576916E6" w14:textId="77777777" w:rsidR="00086DB3" w:rsidRPr="00197C94" w:rsidRDefault="00086DB3" w:rsidP="00F14F69">
      <w:pPr>
        <w:pStyle w:val="Item"/>
      </w:pPr>
      <w:r w:rsidRPr="00197C94">
        <w:t>Insert:</w:t>
      </w:r>
    </w:p>
    <w:p w14:paraId="75A047E6" w14:textId="2EC2B763" w:rsidR="00086DB3" w:rsidRPr="00197C94" w:rsidRDefault="00086DB3" w:rsidP="00F14F69">
      <w:pPr>
        <w:pStyle w:val="paragraphsub"/>
      </w:pPr>
      <w:r w:rsidRPr="00197C94">
        <w:tab/>
        <w:t>or (iv)</w:t>
      </w:r>
      <w:r w:rsidRPr="00197C94">
        <w:tab/>
      </w:r>
      <w:r w:rsidR="00F14F69" w:rsidRPr="00F14F69">
        <w:rPr>
          <w:position w:val="6"/>
          <w:sz w:val="16"/>
        </w:rPr>
        <w:t>*</w:t>
      </w:r>
      <w:r w:rsidRPr="00197C94">
        <w:t>safeguard mechanism credit unit</w:t>
      </w:r>
      <w:r w:rsidR="008902BF" w:rsidRPr="00197C94">
        <w:t>s</w:t>
      </w:r>
      <w:r w:rsidRPr="00197C94">
        <w:t>;</w:t>
      </w:r>
    </w:p>
    <w:p w14:paraId="20F3344C" w14:textId="7C442F0C" w:rsidR="00086DB3" w:rsidRPr="00197C94" w:rsidRDefault="00E44D35" w:rsidP="00F14F69">
      <w:pPr>
        <w:pStyle w:val="ItemHead"/>
      </w:pPr>
      <w:r>
        <w:t>66</w:t>
      </w:r>
      <w:r w:rsidR="00086DB3" w:rsidRPr="00197C94">
        <w:t xml:space="preserve">  Sub</w:t>
      </w:r>
      <w:r w:rsidR="00AE66AE" w:rsidRPr="00197C94">
        <w:t>section 9</w:t>
      </w:r>
      <w:r w:rsidR="00086DB3" w:rsidRPr="00197C94">
        <w:t>95</w:t>
      </w:r>
      <w:r w:rsidR="00F14F69">
        <w:noBreakHyphen/>
      </w:r>
      <w:r w:rsidR="00086DB3" w:rsidRPr="00197C94">
        <w:t>1(1)</w:t>
      </w:r>
    </w:p>
    <w:p w14:paraId="2D2A1742" w14:textId="77777777" w:rsidR="00086DB3" w:rsidRPr="00197C94" w:rsidRDefault="00086DB3" w:rsidP="00F14F69">
      <w:pPr>
        <w:pStyle w:val="Item"/>
      </w:pPr>
      <w:r w:rsidRPr="00197C94">
        <w:t>Insert:</w:t>
      </w:r>
    </w:p>
    <w:p w14:paraId="42CB1C0A" w14:textId="77777777" w:rsidR="00086DB3" w:rsidRPr="00197C94" w:rsidRDefault="00086DB3" w:rsidP="00F14F69">
      <w:pPr>
        <w:pStyle w:val="Definition"/>
      </w:pPr>
      <w:r w:rsidRPr="00197C94">
        <w:rPr>
          <w:b/>
          <w:i/>
        </w:rPr>
        <w:t xml:space="preserve">safeguard mechanism credit unit </w:t>
      </w:r>
      <w:r w:rsidRPr="00197C94">
        <w:t xml:space="preserve">has the same meaning as in the </w:t>
      </w:r>
      <w:r w:rsidRPr="00197C94">
        <w:rPr>
          <w:i/>
        </w:rPr>
        <w:t>National Greenhouse and Energy Reporting Act 2007</w:t>
      </w:r>
      <w:r w:rsidRPr="00197C94">
        <w:t>.</w:t>
      </w:r>
    </w:p>
    <w:p w14:paraId="043B07A2" w14:textId="77777777" w:rsidR="00245B93" w:rsidRPr="00F15903" w:rsidRDefault="00245B93" w:rsidP="00245B93">
      <w:pPr>
        <w:pStyle w:val="ActHead7"/>
        <w:pageBreakBefore/>
      </w:pPr>
      <w:bookmarkStart w:id="31" w:name="_Toc132189668"/>
      <w:r w:rsidRPr="00F1381D">
        <w:rPr>
          <w:rStyle w:val="CharAmPartNo"/>
        </w:rPr>
        <w:lastRenderedPageBreak/>
        <w:t>Part 2A</w:t>
      </w:r>
      <w:r w:rsidRPr="00F15903">
        <w:t>—</w:t>
      </w:r>
      <w:r w:rsidRPr="00F1381D">
        <w:rPr>
          <w:rStyle w:val="CharAmPartText"/>
        </w:rPr>
        <w:t>Amendment of the Climate Change Act 2022</w:t>
      </w:r>
      <w:bookmarkEnd w:id="31"/>
    </w:p>
    <w:p w14:paraId="67A08147" w14:textId="77777777" w:rsidR="00245B93" w:rsidRPr="00F15903" w:rsidRDefault="00245B93" w:rsidP="00245B93">
      <w:pPr>
        <w:pStyle w:val="ActHead9"/>
      </w:pPr>
      <w:bookmarkStart w:id="32" w:name="_Toc132189669"/>
      <w:r w:rsidRPr="00F15903">
        <w:t>Climate Change Act 2022</w:t>
      </w:r>
      <w:bookmarkEnd w:id="32"/>
    </w:p>
    <w:p w14:paraId="138C802D" w14:textId="77777777" w:rsidR="00245B93" w:rsidRPr="00F15903" w:rsidRDefault="00245B93" w:rsidP="00245B93">
      <w:pPr>
        <w:pStyle w:val="ItemHead"/>
      </w:pPr>
      <w:r w:rsidRPr="00F15903">
        <w:t>66A  Section 5</w:t>
      </w:r>
    </w:p>
    <w:p w14:paraId="101DE9BC" w14:textId="77777777" w:rsidR="00245B93" w:rsidRPr="00F15903" w:rsidRDefault="00245B93" w:rsidP="00245B93">
      <w:pPr>
        <w:pStyle w:val="Item"/>
      </w:pPr>
      <w:r w:rsidRPr="00F15903">
        <w:t>Insert:</w:t>
      </w:r>
    </w:p>
    <w:p w14:paraId="669C8B4A" w14:textId="77777777" w:rsidR="00245B93" w:rsidRPr="00F15903" w:rsidRDefault="00245B93" w:rsidP="00245B93">
      <w:pPr>
        <w:pStyle w:val="Definition"/>
      </w:pPr>
      <w:r w:rsidRPr="00F15903">
        <w:rPr>
          <w:b/>
          <w:i/>
        </w:rPr>
        <w:t>Climate Change Secretary</w:t>
      </w:r>
      <w:r w:rsidRPr="00F15903">
        <w:t xml:space="preserve"> means the Secretary of the Department responsible for the administration of the </w:t>
      </w:r>
      <w:r w:rsidRPr="00F15903">
        <w:rPr>
          <w:i/>
        </w:rPr>
        <w:t>National Greenhouse and Energy Reporting Act 2007</w:t>
      </w:r>
      <w:r w:rsidRPr="00F15903">
        <w:t>.</w:t>
      </w:r>
    </w:p>
    <w:p w14:paraId="1E98865A" w14:textId="77777777" w:rsidR="00245B93" w:rsidRPr="00F15903" w:rsidRDefault="00245B93" w:rsidP="00245B93">
      <w:pPr>
        <w:pStyle w:val="Definition"/>
      </w:pPr>
      <w:r w:rsidRPr="00F15903">
        <w:rPr>
          <w:b/>
          <w:i/>
        </w:rPr>
        <w:t>designated large facility</w:t>
      </w:r>
      <w:r w:rsidRPr="00F15903">
        <w:t xml:space="preserve"> has the same meaning as in the </w:t>
      </w:r>
      <w:r w:rsidRPr="00F15903">
        <w:rPr>
          <w:i/>
        </w:rPr>
        <w:t>National Greenhouse and Energy Reporting Act 2007</w:t>
      </w:r>
      <w:r w:rsidRPr="00F15903">
        <w:t>.</w:t>
      </w:r>
    </w:p>
    <w:p w14:paraId="5C66F6D2" w14:textId="77777777" w:rsidR="00245B93" w:rsidRPr="00F15903" w:rsidRDefault="00245B93" w:rsidP="00245B93">
      <w:pPr>
        <w:pStyle w:val="Definition"/>
      </w:pPr>
      <w:r w:rsidRPr="00F15903">
        <w:rPr>
          <w:b/>
          <w:i/>
        </w:rPr>
        <w:t>Environment Minister</w:t>
      </w:r>
      <w:r w:rsidRPr="00F15903">
        <w:t xml:space="preserve"> means the Minister who administers the </w:t>
      </w:r>
      <w:r w:rsidRPr="00F15903">
        <w:rPr>
          <w:i/>
        </w:rPr>
        <w:t>Environment Protection and Biodiversity Conservation Act 1999</w:t>
      </w:r>
      <w:r w:rsidRPr="00F15903">
        <w:t>.</w:t>
      </w:r>
    </w:p>
    <w:p w14:paraId="7517C51B" w14:textId="77777777" w:rsidR="00245B93" w:rsidRPr="00F15903" w:rsidRDefault="00245B93" w:rsidP="00245B93">
      <w:pPr>
        <w:pStyle w:val="Definition"/>
      </w:pPr>
      <w:r w:rsidRPr="00F15903">
        <w:rPr>
          <w:b/>
          <w:i/>
        </w:rPr>
        <w:t>expanded</w:t>
      </w:r>
      <w:r w:rsidRPr="00F15903">
        <w:t xml:space="preserve"> </w:t>
      </w:r>
      <w:r w:rsidRPr="00F15903">
        <w:rPr>
          <w:b/>
          <w:i/>
        </w:rPr>
        <w:t>designated large facility</w:t>
      </w:r>
      <w:r w:rsidRPr="00F15903">
        <w:t xml:space="preserve">: a facility is an </w:t>
      </w:r>
      <w:r w:rsidRPr="00F15903">
        <w:rPr>
          <w:b/>
          <w:i/>
        </w:rPr>
        <w:t>expanded</w:t>
      </w:r>
      <w:r w:rsidRPr="00F15903">
        <w:t xml:space="preserve"> </w:t>
      </w:r>
      <w:r w:rsidRPr="00F15903">
        <w:rPr>
          <w:b/>
          <w:i/>
        </w:rPr>
        <w:t>designated large facility</w:t>
      </w:r>
      <w:r w:rsidRPr="00F15903">
        <w:t xml:space="preserve"> for a financial year if:</w:t>
      </w:r>
    </w:p>
    <w:p w14:paraId="2BF18F73" w14:textId="77777777" w:rsidR="00245B93" w:rsidRPr="00F15903" w:rsidRDefault="00245B93" w:rsidP="00245B93">
      <w:pPr>
        <w:pStyle w:val="paragraph"/>
      </w:pPr>
      <w:r w:rsidRPr="00F15903">
        <w:tab/>
        <w:t>(a)</w:t>
      </w:r>
      <w:r w:rsidRPr="00F15903">
        <w:tab/>
        <w:t>the activity, or series of activities, that constitutes the facility is carried on to a greater extent in the financial year than in earlier financial years; or</w:t>
      </w:r>
    </w:p>
    <w:p w14:paraId="6D190551" w14:textId="77777777" w:rsidR="00245B93" w:rsidRPr="00F15903" w:rsidRDefault="00245B93" w:rsidP="00245B93">
      <w:pPr>
        <w:pStyle w:val="paragraph"/>
      </w:pPr>
      <w:r w:rsidRPr="00F15903">
        <w:tab/>
        <w:t>(b)</w:t>
      </w:r>
      <w:r w:rsidRPr="00F15903">
        <w:tab/>
        <w:t>during the financial year, an activity, or series of activities, is included in the activity, or series of activities, that constitutes the facility for the first time.</w:t>
      </w:r>
    </w:p>
    <w:p w14:paraId="73EDECC2" w14:textId="77777777" w:rsidR="00245B93" w:rsidRPr="00F15903" w:rsidRDefault="00245B93" w:rsidP="00245B93">
      <w:pPr>
        <w:pStyle w:val="Definition"/>
      </w:pPr>
      <w:r w:rsidRPr="00F15903">
        <w:rPr>
          <w:b/>
          <w:i/>
        </w:rPr>
        <w:t>facility</w:t>
      </w:r>
      <w:r w:rsidRPr="00F15903">
        <w:t xml:space="preserve"> has the same meaning as in the </w:t>
      </w:r>
      <w:r w:rsidRPr="00F15903">
        <w:rPr>
          <w:i/>
        </w:rPr>
        <w:t>National Greenhouse and Energy Reporting Act 2007</w:t>
      </w:r>
      <w:r w:rsidRPr="00F15903">
        <w:t>.</w:t>
      </w:r>
    </w:p>
    <w:p w14:paraId="09A0C3E5" w14:textId="77777777" w:rsidR="00245B93" w:rsidRPr="00F15903" w:rsidRDefault="00245B93" w:rsidP="00245B93">
      <w:pPr>
        <w:pStyle w:val="Definition"/>
      </w:pPr>
      <w:r w:rsidRPr="00F15903">
        <w:rPr>
          <w:b/>
          <w:i/>
        </w:rPr>
        <w:t>net safeguard emissions</w:t>
      </w:r>
      <w:r w:rsidRPr="00F15903">
        <w:t xml:space="preserve">, for a financial year, has the same meaning as in the </w:t>
      </w:r>
      <w:r w:rsidRPr="00F15903">
        <w:rPr>
          <w:i/>
        </w:rPr>
        <w:t>National Greenhouse and Energy Reporting Act 2007</w:t>
      </w:r>
      <w:r w:rsidRPr="00F15903">
        <w:t>.</w:t>
      </w:r>
    </w:p>
    <w:p w14:paraId="7787CD94" w14:textId="77777777" w:rsidR="00245B93" w:rsidRPr="00F15903" w:rsidRDefault="00245B93" w:rsidP="00245B93">
      <w:pPr>
        <w:pStyle w:val="Definition"/>
      </w:pPr>
      <w:r w:rsidRPr="00F15903">
        <w:rPr>
          <w:b/>
          <w:i/>
        </w:rPr>
        <w:t>new designated large facility</w:t>
      </w:r>
      <w:r w:rsidRPr="00F15903">
        <w:t>, for a financial year, means a designated large facility for the financial year that was not a designated large facility for any previous financial year.</w:t>
      </w:r>
    </w:p>
    <w:p w14:paraId="2FE6991C" w14:textId="77777777" w:rsidR="00245B93" w:rsidRPr="00F15903" w:rsidRDefault="00245B93" w:rsidP="00245B93">
      <w:pPr>
        <w:pStyle w:val="Definition"/>
      </w:pPr>
      <w:r w:rsidRPr="00F15903">
        <w:rPr>
          <w:b/>
          <w:i/>
        </w:rPr>
        <w:t>safeguard emissions</w:t>
      </w:r>
      <w:r w:rsidRPr="00F15903">
        <w:t xml:space="preserve">, for a financial year, has the same meaning as in the </w:t>
      </w:r>
      <w:r w:rsidRPr="00F15903">
        <w:rPr>
          <w:i/>
        </w:rPr>
        <w:t>National Greenhouse and Energy Reporting Act 2007</w:t>
      </w:r>
      <w:r w:rsidRPr="00F15903">
        <w:t>.</w:t>
      </w:r>
    </w:p>
    <w:p w14:paraId="3C8C81D7" w14:textId="77777777" w:rsidR="00245B93" w:rsidRPr="00F15903" w:rsidRDefault="00245B93" w:rsidP="00245B93">
      <w:pPr>
        <w:pStyle w:val="Definition"/>
      </w:pPr>
      <w:r w:rsidRPr="00F15903">
        <w:rPr>
          <w:b/>
          <w:i/>
        </w:rPr>
        <w:lastRenderedPageBreak/>
        <w:t>safeguard outcome</w:t>
      </w:r>
      <w:r w:rsidRPr="00F15903">
        <w:t xml:space="preserve"> has the same meaning as in the </w:t>
      </w:r>
      <w:r w:rsidRPr="00F15903">
        <w:rPr>
          <w:i/>
        </w:rPr>
        <w:t>National Greenhouse and Energy Reporting Act 2007</w:t>
      </w:r>
      <w:r w:rsidRPr="00F15903">
        <w:t>.</w:t>
      </w:r>
    </w:p>
    <w:p w14:paraId="755DF78F" w14:textId="77777777" w:rsidR="00245B93" w:rsidRPr="00F15903" w:rsidRDefault="00245B93" w:rsidP="00245B93">
      <w:pPr>
        <w:pStyle w:val="Definition"/>
      </w:pPr>
      <w:r w:rsidRPr="00F15903">
        <w:rPr>
          <w:b/>
          <w:i/>
        </w:rPr>
        <w:t>safeguard rules</w:t>
      </w:r>
      <w:r w:rsidRPr="00F15903">
        <w:t xml:space="preserve"> has the same meaning as in the </w:t>
      </w:r>
      <w:r w:rsidRPr="00F15903">
        <w:rPr>
          <w:i/>
        </w:rPr>
        <w:t>National Greenhouse and Energy Reporting Act 2007</w:t>
      </w:r>
      <w:r w:rsidRPr="00F15903">
        <w:t>.</w:t>
      </w:r>
    </w:p>
    <w:p w14:paraId="30EF1CB7" w14:textId="77777777" w:rsidR="00245B93" w:rsidRPr="00F15903" w:rsidRDefault="00245B93" w:rsidP="00245B93">
      <w:pPr>
        <w:pStyle w:val="Definition"/>
      </w:pPr>
      <w:r w:rsidRPr="00F15903">
        <w:rPr>
          <w:b/>
          <w:i/>
        </w:rPr>
        <w:t>scope 1 emission</w:t>
      </w:r>
      <w:r w:rsidRPr="00F15903">
        <w:t xml:space="preserve"> of greenhouse gas has the same meaning as in the </w:t>
      </w:r>
      <w:r w:rsidRPr="00F15903">
        <w:rPr>
          <w:i/>
        </w:rPr>
        <w:t>National Greenhouse and Energy Reporting Act 2007</w:t>
      </w:r>
      <w:r w:rsidRPr="00F15903">
        <w:t>.</w:t>
      </w:r>
    </w:p>
    <w:p w14:paraId="602D6462" w14:textId="77777777" w:rsidR="00245B93" w:rsidRPr="00F15903" w:rsidRDefault="00245B93" w:rsidP="00245B93">
      <w:pPr>
        <w:pStyle w:val="ItemHead"/>
      </w:pPr>
      <w:r w:rsidRPr="00F15903">
        <w:t>66B  Paragraph 12(1)(d)</w:t>
      </w:r>
    </w:p>
    <w:p w14:paraId="4870DD84" w14:textId="77777777" w:rsidR="00245B93" w:rsidRPr="00F15903" w:rsidRDefault="00245B93" w:rsidP="00245B93">
      <w:pPr>
        <w:pStyle w:val="Item"/>
      </w:pPr>
      <w:r w:rsidRPr="00F15903">
        <w:t>After “those policies”, insert “and in particular whether safeguard emissions and net safeguard emissions are declining consistently with the safeguard outcomes”.</w:t>
      </w:r>
    </w:p>
    <w:p w14:paraId="2CEEE998" w14:textId="77777777" w:rsidR="00245B93" w:rsidRPr="00F15903" w:rsidRDefault="00245B93" w:rsidP="00245B93">
      <w:pPr>
        <w:pStyle w:val="ItemHead"/>
      </w:pPr>
      <w:r w:rsidRPr="00F15903">
        <w:t>66C  Part 4 (heading)</w:t>
      </w:r>
    </w:p>
    <w:p w14:paraId="6484417C" w14:textId="528C6300" w:rsidR="00245B93" w:rsidRDefault="00245B93" w:rsidP="00245B93">
      <w:pPr>
        <w:pStyle w:val="Item"/>
      </w:pPr>
      <w:r w:rsidRPr="00F15903">
        <w:t>After “</w:t>
      </w:r>
      <w:r w:rsidRPr="00F15903">
        <w:rPr>
          <w:b/>
        </w:rPr>
        <w:t>Authority</w:t>
      </w:r>
      <w:r w:rsidRPr="00F15903">
        <w:t>”, insert “</w:t>
      </w:r>
      <w:r w:rsidRPr="00F15903">
        <w:rPr>
          <w:b/>
        </w:rPr>
        <w:t>etc.</w:t>
      </w:r>
      <w:r w:rsidRPr="00F15903">
        <w:t>”.</w:t>
      </w:r>
    </w:p>
    <w:p w14:paraId="75E7E509" w14:textId="77777777" w:rsidR="00245B93" w:rsidRPr="00F15903" w:rsidRDefault="00245B93" w:rsidP="00245B93">
      <w:pPr>
        <w:pStyle w:val="ItemHead"/>
      </w:pPr>
      <w:r w:rsidRPr="00F15903">
        <w:t>66D  At the end of section 13</w:t>
      </w:r>
    </w:p>
    <w:p w14:paraId="5C4A6E99" w14:textId="77777777" w:rsidR="00245B93" w:rsidRPr="00F15903" w:rsidRDefault="00245B93" w:rsidP="00245B93">
      <w:pPr>
        <w:pStyle w:val="Item"/>
      </w:pPr>
      <w:r w:rsidRPr="00F15903">
        <w:t>Add:</w:t>
      </w:r>
    </w:p>
    <w:p w14:paraId="2E81C5D0" w14:textId="77777777" w:rsidR="00245B93" w:rsidRPr="00F15903" w:rsidRDefault="00245B93" w:rsidP="00245B93">
      <w:pPr>
        <w:pStyle w:val="SOBullet"/>
      </w:pPr>
      <w:r w:rsidRPr="00F15903">
        <w:t>•</w:t>
      </w:r>
      <w:r w:rsidRPr="00F15903">
        <w:tab/>
        <w:t>The Environment Minister is to give the Minister, the Climate Change Secretary and the Climate Change Authority certain emissions estimates.</w:t>
      </w:r>
    </w:p>
    <w:p w14:paraId="438E9B6C" w14:textId="77777777" w:rsidR="00245B93" w:rsidRPr="00F15903" w:rsidRDefault="00245B93" w:rsidP="00245B93">
      <w:pPr>
        <w:pStyle w:val="ItemHead"/>
      </w:pPr>
      <w:r w:rsidRPr="00F15903">
        <w:t>66E  After subsection 14(1)</w:t>
      </w:r>
    </w:p>
    <w:p w14:paraId="50ED566D" w14:textId="77777777" w:rsidR="00245B93" w:rsidRPr="00F15903" w:rsidRDefault="00245B93" w:rsidP="00245B93">
      <w:pPr>
        <w:pStyle w:val="Item"/>
      </w:pPr>
      <w:r w:rsidRPr="00F15903">
        <w:t>Insert:</w:t>
      </w:r>
    </w:p>
    <w:p w14:paraId="3C19656B" w14:textId="77777777" w:rsidR="00245B93" w:rsidRPr="00F15903" w:rsidRDefault="00245B93" w:rsidP="00245B93">
      <w:pPr>
        <w:pStyle w:val="subsection"/>
      </w:pPr>
      <w:r w:rsidRPr="00F15903">
        <w:tab/>
        <w:t>(1A)</w:t>
      </w:r>
      <w:r w:rsidRPr="00F15903">
        <w:tab/>
        <w:t>Advice given to the Minister under subsection (1) must include advice about:</w:t>
      </w:r>
    </w:p>
    <w:p w14:paraId="3554A133" w14:textId="77777777" w:rsidR="00245B93" w:rsidRPr="00F15903" w:rsidRDefault="00245B93" w:rsidP="00245B93">
      <w:pPr>
        <w:pStyle w:val="paragraph"/>
      </w:pPr>
      <w:r w:rsidRPr="00F15903">
        <w:tab/>
        <w:t>(a)</w:t>
      </w:r>
      <w:r w:rsidRPr="00F15903">
        <w:tab/>
        <w:t xml:space="preserve">whether safeguard emissions and net safeguard emissions for the financial year to which the annual climate change statement relates are declining consistently with each of the safeguard outcomes in paragraphs 3(2)(b), (c) and (d) of the </w:t>
      </w:r>
      <w:r w:rsidRPr="00F15903">
        <w:rPr>
          <w:i/>
        </w:rPr>
        <w:t>National Greenhouse and Energy Reporting Act 2007</w:t>
      </w:r>
      <w:r w:rsidRPr="00F15903">
        <w:t>, taking into account:</w:t>
      </w:r>
    </w:p>
    <w:p w14:paraId="0AB8E784" w14:textId="77777777" w:rsidR="00245B93" w:rsidRPr="00F15903" w:rsidRDefault="00245B93" w:rsidP="00245B93">
      <w:pPr>
        <w:pStyle w:val="paragraphsub"/>
      </w:pPr>
      <w:r w:rsidRPr="00F15903">
        <w:tab/>
        <w:t>(i)</w:t>
      </w:r>
      <w:r w:rsidRPr="00F15903">
        <w:tab/>
        <w:t>the impact of any expanded designated large facilities, or new designated large facilities, for the financial year; and</w:t>
      </w:r>
    </w:p>
    <w:p w14:paraId="72965917" w14:textId="77777777" w:rsidR="00245B93" w:rsidRPr="00F15903" w:rsidRDefault="00245B93" w:rsidP="00245B93">
      <w:pPr>
        <w:pStyle w:val="paragraphsub"/>
      </w:pPr>
      <w:r w:rsidRPr="00F15903">
        <w:lastRenderedPageBreak/>
        <w:tab/>
        <w:t>(ii)</w:t>
      </w:r>
      <w:r w:rsidRPr="00F15903">
        <w:tab/>
        <w:t>the impact of any expected expanded designated large facilities, or expected new designated large facilities, for future financial years; and</w:t>
      </w:r>
    </w:p>
    <w:p w14:paraId="0CE4B2A8" w14:textId="77777777" w:rsidR="00245B93" w:rsidRPr="00F15903" w:rsidRDefault="00245B93" w:rsidP="00245B93">
      <w:pPr>
        <w:pStyle w:val="paragraphsub"/>
      </w:pPr>
      <w:r w:rsidRPr="00F15903">
        <w:tab/>
        <w:t>(iii)</w:t>
      </w:r>
      <w:r w:rsidRPr="00F15903">
        <w:tab/>
        <w:t>any emissions estimates that are given to the Climate Change Authority under section 15A of this Act; and</w:t>
      </w:r>
    </w:p>
    <w:p w14:paraId="3CA68EB4" w14:textId="77777777" w:rsidR="00245B93" w:rsidRPr="00F15903" w:rsidRDefault="00245B93" w:rsidP="00245B93">
      <w:pPr>
        <w:pStyle w:val="paragraph"/>
      </w:pPr>
      <w:r w:rsidRPr="00F15903">
        <w:tab/>
        <w:t>(b)</w:t>
      </w:r>
      <w:r w:rsidRPr="00F15903">
        <w:tab/>
        <w:t>if safeguard emissions, or net safeguard emissions, for the financial year are not so declining—whether any amendments to the safeguard rules are needed in order to achieve each of those safeguard outcomes.</w:t>
      </w:r>
    </w:p>
    <w:p w14:paraId="5CBD67A8" w14:textId="77777777" w:rsidR="00245B93" w:rsidRPr="00F15903" w:rsidRDefault="00245B93" w:rsidP="00245B93">
      <w:pPr>
        <w:pStyle w:val="ItemHead"/>
      </w:pPr>
      <w:r w:rsidRPr="00F15903">
        <w:t>66F  At the end of Part 4</w:t>
      </w:r>
    </w:p>
    <w:p w14:paraId="693E70D2" w14:textId="77777777" w:rsidR="00245B93" w:rsidRPr="00F15903" w:rsidRDefault="00245B93" w:rsidP="00245B93">
      <w:pPr>
        <w:pStyle w:val="Item"/>
      </w:pPr>
      <w:r w:rsidRPr="00F15903">
        <w:t>Add:</w:t>
      </w:r>
    </w:p>
    <w:p w14:paraId="1B7B0B7F" w14:textId="77777777" w:rsidR="00245B93" w:rsidRPr="00F15903" w:rsidRDefault="00245B93" w:rsidP="00245B93">
      <w:pPr>
        <w:pStyle w:val="ActHead5"/>
      </w:pPr>
      <w:bookmarkStart w:id="33" w:name="_Toc132189670"/>
      <w:r w:rsidRPr="00F1381D">
        <w:rPr>
          <w:rStyle w:val="CharSectno"/>
        </w:rPr>
        <w:t>15A</w:t>
      </w:r>
      <w:r w:rsidRPr="00F15903">
        <w:t xml:space="preserve">  Environment Minister to give Minister, Climate Change Secretary and Climate Change Authority certain emissions estimates</w:t>
      </w:r>
      <w:bookmarkEnd w:id="33"/>
    </w:p>
    <w:p w14:paraId="5A74CD7E" w14:textId="77777777" w:rsidR="00245B93" w:rsidRPr="00F15903" w:rsidRDefault="00245B93" w:rsidP="00245B93">
      <w:pPr>
        <w:pStyle w:val="subsection"/>
      </w:pPr>
      <w:r w:rsidRPr="00F15903">
        <w:tab/>
      </w:r>
      <w:r w:rsidRPr="00F15903">
        <w:tab/>
        <w:t>If, in a financial year:</w:t>
      </w:r>
    </w:p>
    <w:p w14:paraId="4DFC4A1E" w14:textId="77777777" w:rsidR="00245B93" w:rsidRPr="00F15903" w:rsidRDefault="00245B93" w:rsidP="00245B93">
      <w:pPr>
        <w:pStyle w:val="paragraph"/>
      </w:pPr>
      <w:r w:rsidRPr="00F15903">
        <w:tab/>
        <w:t>(a)</w:t>
      </w:r>
      <w:r w:rsidRPr="00F15903">
        <w:tab/>
        <w:t xml:space="preserve">the Environment Minister approves, under the </w:t>
      </w:r>
      <w:r w:rsidRPr="00F15903">
        <w:rPr>
          <w:i/>
        </w:rPr>
        <w:t>Environment Protection and Biodiversity Conservation Act 1999</w:t>
      </w:r>
      <w:r w:rsidRPr="00F15903">
        <w:t>, the taking of an action for the purposes of a controlling provision (within the meaning of that Act); and</w:t>
      </w:r>
    </w:p>
    <w:p w14:paraId="62B43797" w14:textId="77777777" w:rsidR="00245B93" w:rsidRPr="00F15903" w:rsidRDefault="00245B93" w:rsidP="00245B93">
      <w:pPr>
        <w:pStyle w:val="paragraph"/>
      </w:pPr>
      <w:r w:rsidRPr="00F15903">
        <w:tab/>
        <w:t>(b)</w:t>
      </w:r>
      <w:r w:rsidRPr="00F15903">
        <w:tab/>
        <w:t>the Environment Minister is satisfied that the action is likely to result in:</w:t>
      </w:r>
    </w:p>
    <w:p w14:paraId="36C57BC4" w14:textId="77777777" w:rsidR="00245B93" w:rsidRPr="00F15903" w:rsidRDefault="00245B93" w:rsidP="00245B93">
      <w:pPr>
        <w:pStyle w:val="paragraphsub"/>
      </w:pPr>
      <w:r w:rsidRPr="00F15903">
        <w:tab/>
        <w:t>(i)</w:t>
      </w:r>
      <w:r w:rsidRPr="00F15903">
        <w:tab/>
        <w:t>an increase, in the financial year or future financial years, of scope 1 emissions of greenhouse gases from the operation of a designated large facility for the financial year; or</w:t>
      </w:r>
    </w:p>
    <w:p w14:paraId="5129D4DC" w14:textId="77777777" w:rsidR="00245B93" w:rsidRPr="00F15903" w:rsidRDefault="00245B93" w:rsidP="00245B93">
      <w:pPr>
        <w:pStyle w:val="paragraphsub"/>
      </w:pPr>
      <w:r w:rsidRPr="00F15903">
        <w:tab/>
        <w:t>(ii)</w:t>
      </w:r>
      <w:r w:rsidRPr="00F15903">
        <w:tab/>
        <w:t>a new designated large facility for the financial year or a future financial year; and</w:t>
      </w:r>
    </w:p>
    <w:p w14:paraId="4CD7E0C6" w14:textId="77777777" w:rsidR="00245B93" w:rsidRPr="00F15903" w:rsidRDefault="00245B93" w:rsidP="00245B93">
      <w:pPr>
        <w:pStyle w:val="paragraph"/>
      </w:pPr>
      <w:r w:rsidRPr="00F15903">
        <w:tab/>
        <w:t>(c)</w:t>
      </w:r>
      <w:r w:rsidRPr="00F15903">
        <w:tab/>
        <w:t>the Environment Minister has been given an estimate of the scope 1 emissions of greenhouse gases from the taking of the action in one or more financial years for which an entity covered by subparagraph (b)(i) or (ii) is, or is likely to be, a designated large facility;</w:t>
      </w:r>
    </w:p>
    <w:p w14:paraId="6EBEC61F" w14:textId="30282D17" w:rsidR="00245B93" w:rsidRPr="00245B93" w:rsidRDefault="00245B93" w:rsidP="00245B93">
      <w:pPr>
        <w:pStyle w:val="subsection2"/>
      </w:pPr>
      <w:r w:rsidRPr="00F15903">
        <w:t>the Environment Minister must give the estimate to the Minister, the Climate Change Secretary and the Climate Change Authority as soon as practicable after approving the taking of the action.</w:t>
      </w:r>
    </w:p>
    <w:p w14:paraId="3AF911C9" w14:textId="03158672" w:rsidR="00320027" w:rsidRPr="00C01261" w:rsidRDefault="00320027" w:rsidP="00320027">
      <w:pPr>
        <w:pStyle w:val="ActHead7"/>
      </w:pPr>
      <w:bookmarkStart w:id="34" w:name="_Toc132189671"/>
      <w:r w:rsidRPr="00320027">
        <w:rPr>
          <w:rStyle w:val="CharAmPartNo"/>
        </w:rPr>
        <w:lastRenderedPageBreak/>
        <w:t>Part 2B</w:t>
      </w:r>
      <w:r w:rsidRPr="00C01261">
        <w:t>—</w:t>
      </w:r>
      <w:r w:rsidRPr="00320027">
        <w:rPr>
          <w:rStyle w:val="CharAmPartText"/>
        </w:rPr>
        <w:t>Amendment of the Industry Research and Development Act 1986</w:t>
      </w:r>
      <w:bookmarkEnd w:id="34"/>
    </w:p>
    <w:p w14:paraId="002C1022" w14:textId="77777777" w:rsidR="00320027" w:rsidRPr="00C01261" w:rsidRDefault="00320027" w:rsidP="00320027">
      <w:pPr>
        <w:pStyle w:val="ActHead9"/>
      </w:pPr>
      <w:bookmarkStart w:id="35" w:name="_Toc132189672"/>
      <w:r w:rsidRPr="00C01261">
        <w:t>Industry Research and Development Act 1986</w:t>
      </w:r>
      <w:bookmarkEnd w:id="35"/>
    </w:p>
    <w:p w14:paraId="3573A019" w14:textId="77777777" w:rsidR="00320027" w:rsidRPr="00C01261" w:rsidRDefault="00320027" w:rsidP="00320027">
      <w:pPr>
        <w:pStyle w:val="ItemHead"/>
      </w:pPr>
      <w:r w:rsidRPr="00C01261">
        <w:t>66G  Subsection 33(2)</w:t>
      </w:r>
    </w:p>
    <w:p w14:paraId="2FD1BE52" w14:textId="77777777" w:rsidR="00320027" w:rsidRPr="00C01261" w:rsidRDefault="00320027" w:rsidP="00320027">
      <w:pPr>
        <w:pStyle w:val="Item"/>
      </w:pPr>
      <w:r w:rsidRPr="00C01261">
        <w:t>Repeal the subsection, substitute:</w:t>
      </w:r>
    </w:p>
    <w:p w14:paraId="1C7F0C7C" w14:textId="77777777" w:rsidR="00320027" w:rsidRPr="00C01261" w:rsidRDefault="00320027" w:rsidP="00320027">
      <w:pPr>
        <w:pStyle w:val="subsection"/>
      </w:pPr>
      <w:r w:rsidRPr="00C01261">
        <w:tab/>
        <w:t>(2)</w:t>
      </w:r>
      <w:r w:rsidRPr="00C01261">
        <w:tab/>
        <w:t>A program may only be prescribed under subsection (1):</w:t>
      </w:r>
    </w:p>
    <w:p w14:paraId="510EA978" w14:textId="77777777" w:rsidR="00320027" w:rsidRPr="00C01261" w:rsidRDefault="00320027" w:rsidP="00320027">
      <w:pPr>
        <w:pStyle w:val="paragraph"/>
      </w:pPr>
      <w:r w:rsidRPr="00C01261">
        <w:tab/>
        <w:t>(a)</w:t>
      </w:r>
      <w:r w:rsidRPr="00C01261">
        <w:tab/>
        <w:t>to the extent that it is with respect to one or more legislative powers of the Parliament; and</w:t>
      </w:r>
    </w:p>
    <w:p w14:paraId="3A8831D1" w14:textId="77777777" w:rsidR="00320027" w:rsidRPr="00C01261" w:rsidRDefault="00320027" w:rsidP="00320027">
      <w:pPr>
        <w:pStyle w:val="paragraph"/>
      </w:pPr>
      <w:r w:rsidRPr="00C01261">
        <w:tab/>
        <w:t>(b)</w:t>
      </w:r>
      <w:r w:rsidRPr="00C01261">
        <w:tab/>
        <w:t>if it is not a program to subsidise the extraction of coal or natural gas.</w:t>
      </w:r>
    </w:p>
    <w:p w14:paraId="04FF760A" w14:textId="77777777" w:rsidR="00B45E32" w:rsidRPr="00197C94" w:rsidRDefault="0024154B" w:rsidP="00F14F69">
      <w:pPr>
        <w:pStyle w:val="ActHead7"/>
        <w:pageBreakBefore/>
      </w:pPr>
      <w:bookmarkStart w:id="36" w:name="_Toc132189673"/>
      <w:r w:rsidRPr="00F14F69">
        <w:rPr>
          <w:rStyle w:val="CharAmPartNo"/>
        </w:rPr>
        <w:lastRenderedPageBreak/>
        <w:t>Part </w:t>
      </w:r>
      <w:r w:rsidR="00B67CBE" w:rsidRPr="00F14F69">
        <w:rPr>
          <w:rStyle w:val="CharAmPartNo"/>
        </w:rPr>
        <w:t>3</w:t>
      </w:r>
      <w:r w:rsidR="00B45E32" w:rsidRPr="00197C94">
        <w:t>—</w:t>
      </w:r>
      <w:r w:rsidR="00B45E32" w:rsidRPr="00F14F69">
        <w:rPr>
          <w:rStyle w:val="CharAmPartText"/>
        </w:rPr>
        <w:t>Application of amendments</w:t>
      </w:r>
      <w:bookmarkEnd w:id="36"/>
    </w:p>
    <w:p w14:paraId="57601F45" w14:textId="77777777" w:rsidR="00B45E32" w:rsidRPr="00197C94" w:rsidRDefault="00E44D35" w:rsidP="00F14F69">
      <w:pPr>
        <w:pStyle w:val="Transitional"/>
      </w:pPr>
      <w:r>
        <w:t>67</w:t>
      </w:r>
      <w:r w:rsidR="00B45E32" w:rsidRPr="00197C94">
        <w:t xml:space="preserve">  Application of amendments</w:t>
      </w:r>
    </w:p>
    <w:p w14:paraId="1D9C7867" w14:textId="77777777" w:rsidR="00096360" w:rsidRPr="00197C94" w:rsidRDefault="007D1C90" w:rsidP="00F14F69">
      <w:pPr>
        <w:pStyle w:val="Subitem"/>
      </w:pPr>
      <w:r w:rsidRPr="00197C94">
        <w:t>(</w:t>
      </w:r>
      <w:r w:rsidR="00651DD0" w:rsidRPr="00197C94">
        <w:t>1</w:t>
      </w:r>
      <w:r w:rsidRPr="00197C94">
        <w:t>)</w:t>
      </w:r>
      <w:r w:rsidRPr="00197C94">
        <w:tab/>
        <w:t xml:space="preserve">Despite the repeal of the definition of </w:t>
      </w:r>
      <w:r w:rsidRPr="00197C94">
        <w:rPr>
          <w:b/>
          <w:i/>
        </w:rPr>
        <w:t>1 March</w:t>
      </w:r>
      <w:r w:rsidRPr="00197C94">
        <w:t xml:space="preserve"> in section 7 of the </w:t>
      </w:r>
      <w:r w:rsidRPr="00197C94">
        <w:rPr>
          <w:i/>
        </w:rPr>
        <w:t xml:space="preserve">National Greenhouse and Energy Reporting Act 2007 </w:t>
      </w:r>
      <w:r w:rsidRPr="00197C94">
        <w:t xml:space="preserve">by Part 1 of this Schedule, that definition continues to apply, for the purposes of </w:t>
      </w:r>
      <w:r w:rsidR="00197C94" w:rsidRPr="00197C94">
        <w:t>section 2</w:t>
      </w:r>
      <w:r w:rsidRPr="00197C94">
        <w:t>2XF of that Act, in relation to</w:t>
      </w:r>
      <w:r w:rsidR="00096360" w:rsidRPr="00197C94">
        <w:t xml:space="preserve"> a</w:t>
      </w:r>
      <w:r w:rsidRPr="00197C94">
        <w:t xml:space="preserve"> </w:t>
      </w:r>
      <w:r w:rsidR="00096360" w:rsidRPr="00197C94">
        <w:t xml:space="preserve">monitoring period ending before </w:t>
      </w:r>
      <w:r w:rsidR="00197C94" w:rsidRPr="00197C94">
        <w:t>1 July</w:t>
      </w:r>
      <w:r w:rsidR="00096360" w:rsidRPr="00197C94">
        <w:t xml:space="preserve"> 2023.</w:t>
      </w:r>
    </w:p>
    <w:p w14:paraId="16C3D532" w14:textId="77777777" w:rsidR="008B576B" w:rsidRPr="00197C94" w:rsidRDefault="008B576B" w:rsidP="00F14F69">
      <w:pPr>
        <w:pStyle w:val="Subitem"/>
      </w:pPr>
      <w:r w:rsidRPr="00197C94">
        <w:t>(</w:t>
      </w:r>
      <w:r w:rsidR="00847922" w:rsidRPr="00197C94">
        <w:t>2</w:t>
      </w:r>
      <w:r w:rsidRPr="00197C94">
        <w:t>)</w:t>
      </w:r>
      <w:r w:rsidRPr="00197C94">
        <w:tab/>
        <w:t xml:space="preserve">Despite the repeal of </w:t>
      </w:r>
      <w:r w:rsidR="00197C94" w:rsidRPr="00197C94">
        <w:t>subsection 2</w:t>
      </w:r>
      <w:r w:rsidRPr="00197C94">
        <w:t xml:space="preserve">2XF(2) of the </w:t>
      </w:r>
      <w:r w:rsidRPr="00197C94">
        <w:rPr>
          <w:i/>
        </w:rPr>
        <w:t xml:space="preserve">National Greenhouse and Energy Reporting Act 2007 </w:t>
      </w:r>
      <w:r w:rsidRPr="00197C94">
        <w:t xml:space="preserve">by Part 1 of this Schedule, the regulations made for the purposes of that subsection, as in force immediately before that repeal, continue to apply in </w:t>
      </w:r>
      <w:r w:rsidR="00847922" w:rsidRPr="00197C94">
        <w:t xml:space="preserve">relation to a contravention of </w:t>
      </w:r>
      <w:r w:rsidR="00197C94" w:rsidRPr="00197C94">
        <w:t>section 2</w:t>
      </w:r>
      <w:r w:rsidR="00847922" w:rsidRPr="00197C94">
        <w:t xml:space="preserve">2XF of that Act that relates to a </w:t>
      </w:r>
      <w:r w:rsidRPr="00197C94">
        <w:t xml:space="preserve">monitoring period </w:t>
      </w:r>
      <w:r w:rsidR="00096360" w:rsidRPr="00197C94">
        <w:t xml:space="preserve">ending before </w:t>
      </w:r>
      <w:r w:rsidR="00197C94" w:rsidRPr="00197C94">
        <w:t>1 July</w:t>
      </w:r>
      <w:r w:rsidR="00096360" w:rsidRPr="00197C94">
        <w:t xml:space="preserve"> 2023</w:t>
      </w:r>
      <w:r w:rsidRPr="00197C94">
        <w:t>.</w:t>
      </w:r>
    </w:p>
    <w:p w14:paraId="71D6A778" w14:textId="77777777" w:rsidR="00096360" w:rsidRPr="00197C94" w:rsidRDefault="00DF7931" w:rsidP="00F14F69">
      <w:pPr>
        <w:pStyle w:val="Subitem"/>
      </w:pPr>
      <w:r w:rsidRPr="00197C94">
        <w:t>(</w:t>
      </w:r>
      <w:r w:rsidR="00096360" w:rsidRPr="00197C94">
        <w:t>3</w:t>
      </w:r>
      <w:r w:rsidRPr="00197C94">
        <w:t>)</w:t>
      </w:r>
      <w:r w:rsidRPr="00197C94">
        <w:tab/>
        <w:t xml:space="preserve">The amendments of </w:t>
      </w:r>
      <w:r w:rsidR="00197C94" w:rsidRPr="00197C94">
        <w:t>section 2</w:t>
      </w:r>
      <w:r w:rsidRPr="00197C94">
        <w:t xml:space="preserve">2XF of the </w:t>
      </w:r>
      <w:r w:rsidRPr="00197C94">
        <w:rPr>
          <w:i/>
        </w:rPr>
        <w:t>National Greenhouse and Energy Reporting Act 2007</w:t>
      </w:r>
      <w:r w:rsidRPr="00197C94">
        <w:t xml:space="preserve"> made by </w:t>
      </w:r>
      <w:r w:rsidR="00AE66AE" w:rsidRPr="00197C94">
        <w:t>Part 1</w:t>
      </w:r>
      <w:r w:rsidRPr="00197C94">
        <w:t xml:space="preserve"> of this Schedule apply in relation to</w:t>
      </w:r>
      <w:r w:rsidR="008B576B" w:rsidRPr="00197C94">
        <w:t xml:space="preserve"> </w:t>
      </w:r>
      <w:r w:rsidR="00651BBA" w:rsidRPr="00197C94">
        <w:t>monitoring period</w:t>
      </w:r>
      <w:r w:rsidR="00096360" w:rsidRPr="00197C94">
        <w:t>s</w:t>
      </w:r>
      <w:r w:rsidR="00651BBA" w:rsidRPr="00197C94">
        <w:t xml:space="preserve"> end</w:t>
      </w:r>
      <w:r w:rsidR="00096360" w:rsidRPr="00197C94">
        <w:t>ing</w:t>
      </w:r>
      <w:r w:rsidR="00651BBA" w:rsidRPr="00197C94">
        <w:t xml:space="preserve"> </w:t>
      </w:r>
      <w:r w:rsidR="00096360" w:rsidRPr="00197C94">
        <w:t xml:space="preserve">on or after </w:t>
      </w:r>
      <w:r w:rsidR="00197C94" w:rsidRPr="00197C94">
        <w:t>1 July</w:t>
      </w:r>
      <w:r w:rsidR="00096360" w:rsidRPr="00197C94">
        <w:t xml:space="preserve"> 2023.</w:t>
      </w:r>
    </w:p>
    <w:p w14:paraId="623ECF03" w14:textId="77777777" w:rsidR="00320027" w:rsidRPr="00F15903" w:rsidRDefault="00320027" w:rsidP="00320027">
      <w:pPr>
        <w:pStyle w:val="Subitem"/>
      </w:pPr>
      <w:r w:rsidRPr="00F15903">
        <w:t>(3A)</w:t>
      </w:r>
      <w:r w:rsidRPr="00F15903">
        <w:tab/>
        <w:t xml:space="preserve">Subsection 24(3A) of the </w:t>
      </w:r>
      <w:r w:rsidRPr="00F15903">
        <w:rPr>
          <w:i/>
        </w:rPr>
        <w:t>National Greenhouse and Energy Reporting Act 2007</w:t>
      </w:r>
      <w:r w:rsidRPr="00F15903">
        <w:t>, as inserted by Part 1 of this Schedule, applies in relation to the financial year beginning on 1 July 2023 and later financial years.</w:t>
      </w:r>
    </w:p>
    <w:p w14:paraId="52E38B4C" w14:textId="77777777" w:rsidR="00651DD0" w:rsidRPr="00197C94" w:rsidRDefault="007D1C90" w:rsidP="00F14F69">
      <w:pPr>
        <w:pStyle w:val="Subitem"/>
      </w:pPr>
      <w:r w:rsidRPr="00197C94">
        <w:t>(</w:t>
      </w:r>
      <w:r w:rsidR="00096360" w:rsidRPr="00197C94">
        <w:t>4</w:t>
      </w:r>
      <w:r w:rsidRPr="00197C94">
        <w:t>)</w:t>
      </w:r>
      <w:r w:rsidRPr="00197C94">
        <w:tab/>
        <w:t xml:space="preserve">The amendments of </w:t>
      </w:r>
      <w:r w:rsidR="00197C94" w:rsidRPr="00197C94">
        <w:t>section 3</w:t>
      </w:r>
      <w:r w:rsidRPr="00197C94">
        <w:t xml:space="preserve">0 of the </w:t>
      </w:r>
      <w:r w:rsidRPr="00197C94">
        <w:rPr>
          <w:i/>
        </w:rPr>
        <w:t>National Greenhouse and Energy Reporting Act 2007</w:t>
      </w:r>
      <w:r w:rsidRPr="00197C94">
        <w:t xml:space="preserve"> made by Part 1 of this Schedule apply in relation to a contravention</w:t>
      </w:r>
      <w:r w:rsidR="003D6C97" w:rsidRPr="00197C94">
        <w:t xml:space="preserve"> </w:t>
      </w:r>
      <w:r w:rsidRPr="00197C94">
        <w:t xml:space="preserve">of </w:t>
      </w:r>
      <w:r w:rsidR="00197C94" w:rsidRPr="00197C94">
        <w:t>section 2</w:t>
      </w:r>
      <w:r w:rsidRPr="00197C94">
        <w:t>2XF of that Act</w:t>
      </w:r>
      <w:r w:rsidR="00682449" w:rsidRPr="00197C94">
        <w:t xml:space="preserve">, </w:t>
      </w:r>
      <w:r w:rsidRPr="00197C94">
        <w:t>as amended by that Part</w:t>
      </w:r>
      <w:r w:rsidR="00682449" w:rsidRPr="00197C94">
        <w:t>,</w:t>
      </w:r>
      <w:r w:rsidRPr="00197C94">
        <w:t xml:space="preserve"> that relates to a monitoring period</w:t>
      </w:r>
      <w:r w:rsidR="00096360" w:rsidRPr="00197C94">
        <w:t xml:space="preserve"> ending on or after </w:t>
      </w:r>
      <w:r w:rsidR="00197C94" w:rsidRPr="00197C94">
        <w:t>1 July</w:t>
      </w:r>
      <w:r w:rsidR="00096360" w:rsidRPr="00197C94">
        <w:t xml:space="preserve"> 2023</w:t>
      </w:r>
      <w:r w:rsidR="00651DD0" w:rsidRPr="00197C94">
        <w:t>.</w:t>
      </w:r>
    </w:p>
    <w:p w14:paraId="7E63C13E" w14:textId="77777777" w:rsidR="003D6C97" w:rsidRPr="00197C94" w:rsidRDefault="003D6C97" w:rsidP="00F14F69">
      <w:pPr>
        <w:pStyle w:val="Subitem"/>
      </w:pPr>
      <w:r w:rsidRPr="00197C94">
        <w:t>(</w:t>
      </w:r>
      <w:r w:rsidR="00096360" w:rsidRPr="00197C94">
        <w:t>5</w:t>
      </w:r>
      <w:r w:rsidRPr="00197C94">
        <w:t>)</w:t>
      </w:r>
      <w:r w:rsidRPr="00197C94">
        <w:tab/>
        <w:t xml:space="preserve">The amendments of </w:t>
      </w:r>
      <w:r w:rsidR="00197C94" w:rsidRPr="00197C94">
        <w:t>section 4</w:t>
      </w:r>
      <w:r w:rsidRPr="00197C94">
        <w:t xml:space="preserve">1 of the </w:t>
      </w:r>
      <w:r w:rsidRPr="00197C94">
        <w:rPr>
          <w:i/>
        </w:rPr>
        <w:t>National Greenhouse and Energy Reporting Act 2007</w:t>
      </w:r>
      <w:r w:rsidRPr="00197C94">
        <w:t xml:space="preserve"> made by Part 1 of this Schedule apply in relation to an alleged contravention of </w:t>
      </w:r>
      <w:r w:rsidR="00197C94" w:rsidRPr="00197C94">
        <w:t>section 2</w:t>
      </w:r>
      <w:r w:rsidRPr="00197C94">
        <w:t>2XF of that Act</w:t>
      </w:r>
      <w:r w:rsidR="00682449" w:rsidRPr="00197C94">
        <w:t xml:space="preserve">, </w:t>
      </w:r>
      <w:r w:rsidRPr="00197C94">
        <w:t>as amended by that Part</w:t>
      </w:r>
      <w:r w:rsidR="00682449" w:rsidRPr="00197C94">
        <w:t>,</w:t>
      </w:r>
      <w:r w:rsidRPr="00197C94">
        <w:t xml:space="preserve"> that relates to a monitoring period </w:t>
      </w:r>
      <w:r w:rsidR="00096360" w:rsidRPr="00197C94">
        <w:t xml:space="preserve">ending on or after </w:t>
      </w:r>
      <w:r w:rsidR="00197C94" w:rsidRPr="00197C94">
        <w:t>1 July</w:t>
      </w:r>
      <w:r w:rsidR="00096360" w:rsidRPr="00197C94">
        <w:t xml:space="preserve"> 2023</w:t>
      </w:r>
      <w:r w:rsidRPr="00197C94">
        <w:t>.</w:t>
      </w:r>
    </w:p>
    <w:p w14:paraId="53F9512C" w14:textId="77777777" w:rsidR="00A22E96" w:rsidRPr="00197C94" w:rsidRDefault="00EE27A8" w:rsidP="00F14F69">
      <w:pPr>
        <w:pStyle w:val="Subitem"/>
      </w:pPr>
      <w:r w:rsidRPr="00197C94">
        <w:t>(</w:t>
      </w:r>
      <w:r w:rsidR="00096360" w:rsidRPr="00197C94">
        <w:t>6</w:t>
      </w:r>
      <w:r w:rsidRPr="00197C94">
        <w:t>)</w:t>
      </w:r>
      <w:r w:rsidRPr="00197C94">
        <w:tab/>
      </w:r>
      <w:r w:rsidR="00AE66AE" w:rsidRPr="00197C94">
        <w:t>Section 5</w:t>
      </w:r>
      <w:r w:rsidRPr="00197C94">
        <w:t xml:space="preserve">4B of the </w:t>
      </w:r>
      <w:r w:rsidRPr="00197C94">
        <w:rPr>
          <w:i/>
        </w:rPr>
        <w:t>National Greenhouse and Energy Reporting Act 2007</w:t>
      </w:r>
      <w:r w:rsidRPr="00197C94">
        <w:t xml:space="preserve">, as inserted by </w:t>
      </w:r>
      <w:r w:rsidR="00AE66AE" w:rsidRPr="00197C94">
        <w:t>Part 1</w:t>
      </w:r>
      <w:r w:rsidRPr="00197C94">
        <w:t xml:space="preserve"> of this Schedule, applies in relation to a scheme that is entered into</w:t>
      </w:r>
      <w:r w:rsidR="008F2E50" w:rsidRPr="00197C94">
        <w:t>, begun to be carried out, or carried out</w:t>
      </w:r>
      <w:r w:rsidRPr="00197C94">
        <w:t xml:space="preserve"> </w:t>
      </w:r>
      <w:r w:rsidR="00111E43" w:rsidRPr="00197C94">
        <w:t xml:space="preserve">on or after the </w:t>
      </w:r>
      <w:r w:rsidR="00A95D73" w:rsidRPr="00197C94">
        <w:t>day</w:t>
      </w:r>
      <w:r w:rsidR="003D5936" w:rsidRPr="00197C94">
        <w:t xml:space="preserve"> the</w:t>
      </w:r>
      <w:r w:rsidR="00111E43" w:rsidRPr="00197C94">
        <w:t xml:space="preserve"> Bill for this Act was introduced into the House of Representatives.</w:t>
      </w:r>
    </w:p>
    <w:p w14:paraId="1EABE352" w14:textId="77777777" w:rsidR="00B45E32" w:rsidRPr="00197C94" w:rsidRDefault="00B45E32" w:rsidP="00F14F69">
      <w:pPr>
        <w:pStyle w:val="Subitem"/>
      </w:pPr>
      <w:r w:rsidRPr="00197C94">
        <w:lastRenderedPageBreak/>
        <w:t>(</w:t>
      </w:r>
      <w:r w:rsidR="00096360" w:rsidRPr="00197C94">
        <w:t>7</w:t>
      </w:r>
      <w:r w:rsidRPr="00197C94">
        <w:t>)</w:t>
      </w:r>
      <w:r w:rsidRPr="00197C94">
        <w:tab/>
        <w:t xml:space="preserve">The amendments of </w:t>
      </w:r>
      <w:r w:rsidR="004941D4" w:rsidRPr="00197C94">
        <w:t>section 7</w:t>
      </w:r>
      <w:r w:rsidRPr="00197C94">
        <w:t xml:space="preserve">3 of the </w:t>
      </w:r>
      <w:r w:rsidRPr="00197C94">
        <w:rPr>
          <w:i/>
        </w:rPr>
        <w:t>National Greenhouse and Energy Reporting Act 2007</w:t>
      </w:r>
      <w:r w:rsidRPr="00197C94">
        <w:t xml:space="preserve"> made by </w:t>
      </w:r>
      <w:r w:rsidR="00AE66AE" w:rsidRPr="00197C94">
        <w:t>Part 1</w:t>
      </w:r>
      <w:r w:rsidRPr="00197C94">
        <w:t xml:space="preserve"> of this Schedule apply in relation to a notice given to a registered corporation after the commencement of this item.</w:t>
      </w:r>
    </w:p>
    <w:p w14:paraId="433C8E91" w14:textId="77777777" w:rsidR="00B45E32" w:rsidRPr="00197C94" w:rsidRDefault="00B45E32" w:rsidP="00F14F69">
      <w:pPr>
        <w:pStyle w:val="Subitem"/>
      </w:pPr>
      <w:r w:rsidRPr="00197C94">
        <w:t>(</w:t>
      </w:r>
      <w:r w:rsidR="00096360" w:rsidRPr="00197C94">
        <w:t>8</w:t>
      </w:r>
      <w:r w:rsidRPr="00197C94">
        <w:t>)</w:t>
      </w:r>
      <w:r w:rsidRPr="00197C94">
        <w:tab/>
        <w:t xml:space="preserve">The amendments of </w:t>
      </w:r>
      <w:r w:rsidR="004941D4" w:rsidRPr="00197C94">
        <w:t>section 7</w:t>
      </w:r>
      <w:r w:rsidRPr="00197C94">
        <w:t xml:space="preserve">3A of the </w:t>
      </w:r>
      <w:r w:rsidRPr="00197C94">
        <w:rPr>
          <w:i/>
        </w:rPr>
        <w:t>National Greenhouse and Energy Reporting Act 2007</w:t>
      </w:r>
      <w:r w:rsidRPr="00197C94">
        <w:t xml:space="preserve"> made by </w:t>
      </w:r>
      <w:r w:rsidR="00AE66AE" w:rsidRPr="00197C94">
        <w:t>Part 1</w:t>
      </w:r>
      <w:r w:rsidRPr="00197C94">
        <w:t xml:space="preserve"> of this Schedule apply in relation to a notice given to a person after the commencement of this item.</w:t>
      </w:r>
    </w:p>
    <w:p w14:paraId="053618FC" w14:textId="77777777" w:rsidR="00B45E32" w:rsidRPr="00197C94" w:rsidRDefault="00B45E32" w:rsidP="00F14F69">
      <w:pPr>
        <w:pStyle w:val="Subitem"/>
      </w:pPr>
      <w:r w:rsidRPr="00197C94">
        <w:t>(</w:t>
      </w:r>
      <w:r w:rsidR="00096360" w:rsidRPr="00197C94">
        <w:t>9</w:t>
      </w:r>
      <w:r w:rsidRPr="00197C94">
        <w:t>)</w:t>
      </w:r>
      <w:r w:rsidRPr="00197C94">
        <w:tab/>
        <w:t xml:space="preserve">The amendment of </w:t>
      </w:r>
      <w:r w:rsidR="004941D4" w:rsidRPr="00197C94">
        <w:t>section 7</w:t>
      </w:r>
      <w:r w:rsidRPr="00197C94">
        <w:t xml:space="preserve">4 of the </w:t>
      </w:r>
      <w:r w:rsidRPr="00197C94">
        <w:rPr>
          <w:i/>
        </w:rPr>
        <w:t>National Greenhouse and Energy Reporting Act 2007</w:t>
      </w:r>
      <w:r w:rsidRPr="00197C94">
        <w:t xml:space="preserve"> made by </w:t>
      </w:r>
      <w:r w:rsidR="00AE66AE" w:rsidRPr="00197C94">
        <w:t>Part 1</w:t>
      </w:r>
      <w:r w:rsidRPr="00197C94">
        <w:t xml:space="preserve"> of this Schedule applies in relation to an appointment made after the commencement of this item.</w:t>
      </w:r>
    </w:p>
    <w:p w14:paraId="076939E4" w14:textId="77777777" w:rsidR="00B45E32" w:rsidRPr="00197C94" w:rsidRDefault="00B45E32" w:rsidP="00F14F69">
      <w:pPr>
        <w:pStyle w:val="Subitem"/>
      </w:pPr>
      <w:r w:rsidRPr="00197C94">
        <w:t>(</w:t>
      </w:r>
      <w:r w:rsidR="00096360" w:rsidRPr="00197C94">
        <w:t>10</w:t>
      </w:r>
      <w:r w:rsidRPr="00197C94">
        <w:t>)</w:t>
      </w:r>
      <w:r w:rsidRPr="00197C94">
        <w:tab/>
      </w:r>
      <w:r w:rsidR="00E44D35">
        <w:t>Section 7</w:t>
      </w:r>
      <w:r w:rsidRPr="00197C94">
        <w:t xml:space="preserve">4AA of the </w:t>
      </w:r>
      <w:r w:rsidRPr="00197C94">
        <w:rPr>
          <w:i/>
        </w:rPr>
        <w:t>National Greenhouse and Energy Reporting Act 2007</w:t>
      </w:r>
      <w:r w:rsidRPr="00197C94">
        <w:t xml:space="preserve">, as inserted by </w:t>
      </w:r>
      <w:r w:rsidR="00AE66AE" w:rsidRPr="00197C94">
        <w:t>Part 1</w:t>
      </w:r>
      <w:r w:rsidRPr="00197C94">
        <w:t xml:space="preserve"> of this Schedule, applies in relation to the financial year beginning on </w:t>
      </w:r>
      <w:r w:rsidR="00197C94" w:rsidRPr="00197C94">
        <w:t>1 July</w:t>
      </w:r>
      <w:r w:rsidRPr="00197C94">
        <w:t xml:space="preserve"> 202</w:t>
      </w:r>
      <w:r w:rsidR="00C561F7" w:rsidRPr="00197C94">
        <w:t>3</w:t>
      </w:r>
      <w:r w:rsidRPr="00197C94">
        <w:t xml:space="preserve"> and later financial years.</w:t>
      </w:r>
    </w:p>
    <w:p w14:paraId="6ADE9819" w14:textId="77777777" w:rsidR="00B45E32" w:rsidRPr="00197C94" w:rsidRDefault="00B45E32" w:rsidP="00F14F69">
      <w:pPr>
        <w:pStyle w:val="Subitem"/>
      </w:pPr>
      <w:r w:rsidRPr="00197C94">
        <w:t>(</w:t>
      </w:r>
      <w:r w:rsidR="003D6C97" w:rsidRPr="00197C94">
        <w:t>1</w:t>
      </w:r>
      <w:r w:rsidR="00096360" w:rsidRPr="00197C94">
        <w:t>1</w:t>
      </w:r>
      <w:r w:rsidRPr="00197C94">
        <w:t>)</w:t>
      </w:r>
      <w:r w:rsidRPr="00197C94">
        <w:tab/>
        <w:t xml:space="preserve">The amendment of </w:t>
      </w:r>
      <w:r w:rsidR="004941D4" w:rsidRPr="00197C94">
        <w:t>section 7</w:t>
      </w:r>
      <w:r w:rsidRPr="00197C94">
        <w:t xml:space="preserve">4A of the </w:t>
      </w:r>
      <w:r w:rsidRPr="00197C94">
        <w:rPr>
          <w:i/>
        </w:rPr>
        <w:t>National Greenhouse and Energy Reporting Act 2007</w:t>
      </w:r>
      <w:r w:rsidRPr="00197C94">
        <w:t xml:space="preserve"> made by </w:t>
      </w:r>
      <w:r w:rsidR="00AE66AE" w:rsidRPr="00197C94">
        <w:t>Part 1</w:t>
      </w:r>
      <w:r w:rsidRPr="00197C94">
        <w:t xml:space="preserve"> of this Schedule applies in relation to an appointment made after the commencement of this item.</w:t>
      </w:r>
    </w:p>
    <w:p w14:paraId="787DE0BA" w14:textId="77777777" w:rsidR="00B45E32" w:rsidRPr="00197C94" w:rsidRDefault="00B45E32" w:rsidP="00F14F69">
      <w:pPr>
        <w:pStyle w:val="Subitem"/>
      </w:pPr>
      <w:r w:rsidRPr="00197C94">
        <w:t>(</w:t>
      </w:r>
      <w:r w:rsidR="00651DD0" w:rsidRPr="00197C94">
        <w:t>1</w:t>
      </w:r>
      <w:r w:rsidR="00096360" w:rsidRPr="00197C94">
        <w:t>2</w:t>
      </w:r>
      <w:r w:rsidRPr="00197C94">
        <w:t>)</w:t>
      </w:r>
      <w:r w:rsidRPr="00197C94">
        <w:tab/>
        <w:t xml:space="preserve">The amendments of </w:t>
      </w:r>
      <w:r w:rsidR="004941D4" w:rsidRPr="00197C94">
        <w:t>section 7</w:t>
      </w:r>
      <w:r w:rsidRPr="00197C94">
        <w:t xml:space="preserve">4B of the </w:t>
      </w:r>
      <w:r w:rsidRPr="00197C94">
        <w:rPr>
          <w:i/>
        </w:rPr>
        <w:t>National Greenhouse and Energy Reporting Act 2007</w:t>
      </w:r>
      <w:r w:rsidRPr="00197C94">
        <w:t xml:space="preserve"> made by </w:t>
      </w:r>
      <w:r w:rsidR="00AE66AE" w:rsidRPr="00197C94">
        <w:t>Part 1</w:t>
      </w:r>
      <w:r w:rsidRPr="00197C94">
        <w:t xml:space="preserve"> of this Schedule apply in relation to a notice given to a relevant person after the commencement of this item.</w:t>
      </w:r>
    </w:p>
    <w:p w14:paraId="10234446" w14:textId="3B893196" w:rsidR="00B45E32" w:rsidRDefault="00B45E32" w:rsidP="00F14F69">
      <w:pPr>
        <w:pStyle w:val="Subitem"/>
      </w:pPr>
      <w:r w:rsidRPr="00197C94">
        <w:t>(</w:t>
      </w:r>
      <w:r w:rsidR="00677A70" w:rsidRPr="00197C94">
        <w:t>1</w:t>
      </w:r>
      <w:r w:rsidR="00096360" w:rsidRPr="00197C94">
        <w:t>3</w:t>
      </w:r>
      <w:r w:rsidRPr="00197C94">
        <w:t>)</w:t>
      </w:r>
      <w:r w:rsidRPr="00197C94">
        <w:tab/>
        <w:t xml:space="preserve">The amendments of </w:t>
      </w:r>
      <w:r w:rsidR="004941D4" w:rsidRPr="00197C94">
        <w:t>section 7</w:t>
      </w:r>
      <w:r w:rsidRPr="00197C94">
        <w:t xml:space="preserve">4C of the </w:t>
      </w:r>
      <w:r w:rsidRPr="00197C94">
        <w:rPr>
          <w:i/>
        </w:rPr>
        <w:t>National Greenhouse and Energy Reporting Act 2007</w:t>
      </w:r>
      <w:r w:rsidRPr="00197C94">
        <w:t xml:space="preserve"> made by </w:t>
      </w:r>
      <w:r w:rsidR="00AE66AE" w:rsidRPr="00197C94">
        <w:t>Part 1</w:t>
      </w:r>
      <w:r w:rsidRPr="00197C94">
        <w:t xml:space="preserve"> of this Schedule apply in relation to an appointment made after the commencement of this item.</w:t>
      </w:r>
    </w:p>
    <w:p w14:paraId="19400EFA" w14:textId="232CFAC4" w:rsidR="00320027" w:rsidRDefault="00320027" w:rsidP="00320027">
      <w:pPr>
        <w:pStyle w:val="Subitem"/>
      </w:pPr>
      <w:r w:rsidRPr="00F15903">
        <w:t>(14)</w:t>
      </w:r>
      <w:r w:rsidRPr="00F15903">
        <w:tab/>
        <w:t xml:space="preserve">The amendments of the </w:t>
      </w:r>
      <w:r w:rsidRPr="00F15903">
        <w:rPr>
          <w:i/>
        </w:rPr>
        <w:t>Climate Change Act 2022</w:t>
      </w:r>
      <w:r w:rsidRPr="00F15903">
        <w:t xml:space="preserve"> made by Part 2A of this Schedule apply in relation to the financial year beginning on 1 July 2023 and later financial years.</w:t>
      </w:r>
    </w:p>
    <w:p w14:paraId="0F9CF3AB" w14:textId="774F0BBB" w:rsidR="00320027" w:rsidRPr="00197C94" w:rsidRDefault="00320027" w:rsidP="00320027">
      <w:pPr>
        <w:pStyle w:val="Subitem"/>
      </w:pPr>
      <w:r w:rsidRPr="00C01261">
        <w:t>(15)</w:t>
      </w:r>
      <w:r w:rsidRPr="00C01261">
        <w:tab/>
        <w:t xml:space="preserve">The amendment of section 33 of the </w:t>
      </w:r>
      <w:r w:rsidRPr="00C01261">
        <w:rPr>
          <w:i/>
        </w:rPr>
        <w:t>Industry Research and Development Act 1986</w:t>
      </w:r>
      <w:r w:rsidRPr="00C01261">
        <w:t xml:space="preserve"> made by Part 2B of this Schedule applies in relation to a program prescribed under subsection (1) of that section after the commencement of this item.</w:t>
      </w:r>
    </w:p>
    <w:p w14:paraId="33FED8EB" w14:textId="77777777" w:rsidR="00A30474" w:rsidRPr="00197C94" w:rsidRDefault="00CE1435" w:rsidP="00F14F69">
      <w:pPr>
        <w:pStyle w:val="ActHead6"/>
        <w:pageBreakBefore/>
      </w:pPr>
      <w:bookmarkStart w:id="37" w:name="_Toc132189674"/>
      <w:r w:rsidRPr="00F14F69">
        <w:rPr>
          <w:rStyle w:val="CharAmSchNo"/>
        </w:rPr>
        <w:lastRenderedPageBreak/>
        <w:t>Schedule </w:t>
      </w:r>
      <w:r w:rsidR="00B45E32" w:rsidRPr="00F14F69">
        <w:rPr>
          <w:rStyle w:val="CharAmSchNo"/>
        </w:rPr>
        <w:t>2</w:t>
      </w:r>
      <w:r w:rsidR="00ED47B1" w:rsidRPr="00197C94">
        <w:t>—</w:t>
      </w:r>
      <w:r w:rsidR="00A30474" w:rsidRPr="00F14F69">
        <w:rPr>
          <w:rStyle w:val="CharAmSchText"/>
        </w:rPr>
        <w:t>Australian National Registry of Emissions Units</w:t>
      </w:r>
      <w:bookmarkEnd w:id="37"/>
    </w:p>
    <w:p w14:paraId="52D47EA5" w14:textId="77777777" w:rsidR="006F4603" w:rsidRPr="00F358C1" w:rsidRDefault="006F4603" w:rsidP="00F14F69">
      <w:pPr>
        <w:pStyle w:val="Header"/>
      </w:pPr>
      <w:r w:rsidRPr="00F14F69">
        <w:rPr>
          <w:rStyle w:val="CharAmPartNo"/>
        </w:rPr>
        <w:t xml:space="preserve"> </w:t>
      </w:r>
      <w:r w:rsidRPr="00F14F69">
        <w:rPr>
          <w:rStyle w:val="CharAmPartText"/>
        </w:rPr>
        <w:t xml:space="preserve"> </w:t>
      </w:r>
    </w:p>
    <w:p w14:paraId="3D0B6086" w14:textId="77777777" w:rsidR="00ED47B1" w:rsidRPr="00197C94" w:rsidRDefault="00ED47B1" w:rsidP="00F14F69">
      <w:pPr>
        <w:pStyle w:val="ActHead9"/>
        <w:rPr>
          <w:i w:val="0"/>
        </w:rPr>
      </w:pPr>
      <w:bookmarkStart w:id="38" w:name="_Toc132189675"/>
      <w:r w:rsidRPr="00197C94">
        <w:t>Australian National Registry of Emissions Units Act 2011</w:t>
      </w:r>
      <w:bookmarkEnd w:id="38"/>
    </w:p>
    <w:p w14:paraId="7882D3B0" w14:textId="77777777" w:rsidR="00ED47B1" w:rsidRPr="00197C94" w:rsidRDefault="00671EF6" w:rsidP="00F14F69">
      <w:pPr>
        <w:pStyle w:val="ItemHead"/>
      </w:pPr>
      <w:r w:rsidRPr="00197C94">
        <w:t>1</w:t>
      </w:r>
      <w:r w:rsidR="00ED47B1" w:rsidRPr="00197C94">
        <w:t xml:space="preserve">  Section 3</w:t>
      </w:r>
    </w:p>
    <w:p w14:paraId="4DFFED10" w14:textId="77777777" w:rsidR="00ED47B1" w:rsidRPr="00197C94" w:rsidRDefault="00ED47B1" w:rsidP="00F14F69">
      <w:pPr>
        <w:pStyle w:val="Item"/>
      </w:pPr>
      <w:r w:rsidRPr="00197C94">
        <w:t>Omit:</w:t>
      </w:r>
    </w:p>
    <w:p w14:paraId="6E366ED4" w14:textId="77777777" w:rsidR="00ED47B1" w:rsidRPr="00197C94" w:rsidRDefault="00ED47B1" w:rsidP="00F14F69">
      <w:pPr>
        <w:pStyle w:val="SOBullet"/>
      </w:pPr>
      <w:r w:rsidRPr="00197C94">
        <w:t>•</w:t>
      </w:r>
      <w:r w:rsidRPr="00197C94">
        <w:tab/>
        <w:t>Entries may be made in Registry accounts for:</w:t>
      </w:r>
    </w:p>
    <w:p w14:paraId="3946AA0F" w14:textId="77777777" w:rsidR="00ED47B1" w:rsidRPr="00197C94" w:rsidRDefault="00ED47B1" w:rsidP="00F14F69">
      <w:pPr>
        <w:pStyle w:val="SOPara"/>
      </w:pPr>
      <w:r w:rsidRPr="00197C94">
        <w:tab/>
        <w:t>(a)</w:t>
      </w:r>
      <w:r w:rsidRPr="00197C94">
        <w:tab/>
        <w:t>Australian carbon credit units; and</w:t>
      </w:r>
    </w:p>
    <w:p w14:paraId="66F6E2C7" w14:textId="77777777" w:rsidR="00ED47B1" w:rsidRPr="00197C94" w:rsidRDefault="00ED47B1" w:rsidP="00F14F69">
      <w:pPr>
        <w:pStyle w:val="SOPara"/>
      </w:pPr>
      <w:r w:rsidRPr="00197C94">
        <w:tab/>
        <w:t>(b)</w:t>
      </w:r>
      <w:r w:rsidRPr="00197C94">
        <w:tab/>
        <w:t>Kyoto units.</w:t>
      </w:r>
    </w:p>
    <w:p w14:paraId="2866EAA0" w14:textId="77777777" w:rsidR="00ED47B1" w:rsidRPr="00197C94" w:rsidRDefault="00ED47B1" w:rsidP="00F14F69">
      <w:pPr>
        <w:pStyle w:val="SOBullet"/>
      </w:pPr>
      <w:r w:rsidRPr="00197C94">
        <w:t>•</w:t>
      </w:r>
      <w:r w:rsidRPr="00197C94">
        <w:tab/>
        <w:t>This Act sets out rules about dealings with Kyoto units.</w:t>
      </w:r>
    </w:p>
    <w:p w14:paraId="0F43B90C" w14:textId="77777777" w:rsidR="00ED47B1" w:rsidRPr="00197C94" w:rsidRDefault="00ED47B1" w:rsidP="00F14F69">
      <w:pPr>
        <w:pStyle w:val="Item"/>
      </w:pPr>
      <w:r w:rsidRPr="00197C94">
        <w:t>substitute:</w:t>
      </w:r>
    </w:p>
    <w:p w14:paraId="341EA853" w14:textId="77777777" w:rsidR="00ED47B1" w:rsidRPr="00197C94" w:rsidRDefault="00ED47B1" w:rsidP="00F14F69">
      <w:pPr>
        <w:pStyle w:val="SOBullet"/>
      </w:pPr>
      <w:r w:rsidRPr="00197C94">
        <w:t>•</w:t>
      </w:r>
      <w:r w:rsidRPr="00197C94">
        <w:tab/>
        <w:t>Entries may be made in Registry accounts for:</w:t>
      </w:r>
    </w:p>
    <w:p w14:paraId="172C3D04" w14:textId="77777777" w:rsidR="00ED47B1" w:rsidRPr="00197C94" w:rsidRDefault="00ED47B1" w:rsidP="00F14F69">
      <w:pPr>
        <w:pStyle w:val="SOPara"/>
      </w:pPr>
      <w:r w:rsidRPr="00197C94">
        <w:tab/>
        <w:t>(a)</w:t>
      </w:r>
      <w:r w:rsidRPr="00197C94">
        <w:tab/>
        <w:t>Australian carbon credit units; and</w:t>
      </w:r>
    </w:p>
    <w:p w14:paraId="172D7329" w14:textId="77777777" w:rsidR="00ED47B1" w:rsidRPr="00197C94" w:rsidRDefault="00ED47B1" w:rsidP="00F14F69">
      <w:pPr>
        <w:pStyle w:val="SOPara"/>
      </w:pPr>
      <w:r w:rsidRPr="00197C94">
        <w:tab/>
        <w:t>(b)</w:t>
      </w:r>
      <w:r w:rsidRPr="00197C94">
        <w:tab/>
        <w:t>Kyoto units; and</w:t>
      </w:r>
    </w:p>
    <w:p w14:paraId="45A7A1EB" w14:textId="77777777" w:rsidR="00ED47B1" w:rsidRPr="00197C94" w:rsidRDefault="00ED47B1" w:rsidP="00F14F69">
      <w:pPr>
        <w:pStyle w:val="SOPara"/>
      </w:pPr>
      <w:r w:rsidRPr="00197C94">
        <w:tab/>
        <w:t>(</w:t>
      </w:r>
      <w:r w:rsidR="00D44DF7" w:rsidRPr="00197C94">
        <w:t>c</w:t>
      </w:r>
      <w:r w:rsidRPr="00197C94">
        <w:t>)</w:t>
      </w:r>
      <w:r w:rsidRPr="00197C94">
        <w:tab/>
        <w:t>safeguard mechanism credit units.</w:t>
      </w:r>
    </w:p>
    <w:p w14:paraId="4AFB8CC9" w14:textId="77777777" w:rsidR="00ED47B1" w:rsidRPr="00197C94" w:rsidRDefault="00ED47B1" w:rsidP="00F14F69">
      <w:pPr>
        <w:pStyle w:val="SOBullet"/>
      </w:pPr>
      <w:r w:rsidRPr="00197C94">
        <w:t>•</w:t>
      </w:r>
      <w:r w:rsidRPr="00197C94">
        <w:tab/>
        <w:t>This Act sets out rules about dealings with:</w:t>
      </w:r>
    </w:p>
    <w:p w14:paraId="2F54E1BF" w14:textId="77777777" w:rsidR="00ED47B1" w:rsidRPr="00197C94" w:rsidRDefault="00ED47B1" w:rsidP="00F14F69">
      <w:pPr>
        <w:pStyle w:val="SOPara"/>
      </w:pPr>
      <w:r w:rsidRPr="00197C94">
        <w:tab/>
        <w:t>(a)</w:t>
      </w:r>
      <w:r w:rsidRPr="00197C94">
        <w:tab/>
        <w:t>Kyoto units; and</w:t>
      </w:r>
    </w:p>
    <w:p w14:paraId="66653759" w14:textId="77777777" w:rsidR="00ED47B1" w:rsidRPr="00197C94" w:rsidRDefault="00ED47B1" w:rsidP="00F14F69">
      <w:pPr>
        <w:pStyle w:val="SOPara"/>
      </w:pPr>
      <w:r w:rsidRPr="00197C94">
        <w:tab/>
        <w:t>(</w:t>
      </w:r>
      <w:r w:rsidR="00D44DF7" w:rsidRPr="00197C94">
        <w:t>b</w:t>
      </w:r>
      <w:r w:rsidRPr="00197C94">
        <w:t>)</w:t>
      </w:r>
      <w:r w:rsidRPr="00197C94">
        <w:tab/>
        <w:t>safeguard mechanism credit units.</w:t>
      </w:r>
    </w:p>
    <w:p w14:paraId="54093ECD" w14:textId="77777777" w:rsidR="003B2A75" w:rsidRPr="00197C94" w:rsidRDefault="00671EF6" w:rsidP="00F14F69">
      <w:pPr>
        <w:pStyle w:val="ItemHead"/>
      </w:pPr>
      <w:r w:rsidRPr="00197C94">
        <w:t>2</w:t>
      </w:r>
      <w:r w:rsidR="003B2A75" w:rsidRPr="00197C94">
        <w:t xml:space="preserve">  </w:t>
      </w:r>
      <w:r w:rsidR="00AE66AE" w:rsidRPr="00197C94">
        <w:t>Section 4</w:t>
      </w:r>
      <w:r w:rsidR="003B2A75" w:rsidRPr="00197C94">
        <w:t xml:space="preserve"> (</w:t>
      </w:r>
      <w:r w:rsidR="00197C94" w:rsidRPr="00197C94">
        <w:t>paragraph (</w:t>
      </w:r>
      <w:r w:rsidR="003B2A75" w:rsidRPr="00197C94">
        <w:t xml:space="preserve">d) of the definition of </w:t>
      </w:r>
      <w:r w:rsidR="003B2A75" w:rsidRPr="00197C94">
        <w:rPr>
          <w:i/>
        </w:rPr>
        <w:t>eligible international emissions unit</w:t>
      </w:r>
      <w:r w:rsidR="003B2A75" w:rsidRPr="00197C94">
        <w:t>)</w:t>
      </w:r>
    </w:p>
    <w:p w14:paraId="01BB26C7" w14:textId="77777777" w:rsidR="003B2A75" w:rsidRPr="00197C94" w:rsidRDefault="003B2A75" w:rsidP="00F14F69">
      <w:pPr>
        <w:pStyle w:val="Item"/>
      </w:pPr>
      <w:r w:rsidRPr="00197C94">
        <w:t>Omit “rules.”, substitute “rules; or”.</w:t>
      </w:r>
    </w:p>
    <w:p w14:paraId="03CB4DC7" w14:textId="77777777" w:rsidR="00ED47B1" w:rsidRPr="00197C94" w:rsidRDefault="00671EF6" w:rsidP="00F14F69">
      <w:pPr>
        <w:pStyle w:val="ItemHead"/>
      </w:pPr>
      <w:r w:rsidRPr="00197C94">
        <w:t>3</w:t>
      </w:r>
      <w:r w:rsidR="00ED47B1" w:rsidRPr="00197C94">
        <w:t xml:space="preserve">  </w:t>
      </w:r>
      <w:r w:rsidR="00AE66AE" w:rsidRPr="00197C94">
        <w:t>Section 4</w:t>
      </w:r>
      <w:r w:rsidR="00ED47B1" w:rsidRPr="00197C94">
        <w:t xml:space="preserve"> (after </w:t>
      </w:r>
      <w:r w:rsidR="00197C94" w:rsidRPr="00197C94">
        <w:t>paragraph (</w:t>
      </w:r>
      <w:r w:rsidR="00ED47B1" w:rsidRPr="00197C94">
        <w:t xml:space="preserve">d) of the definition of </w:t>
      </w:r>
      <w:r w:rsidR="00ED47B1" w:rsidRPr="00197C94">
        <w:rPr>
          <w:i/>
        </w:rPr>
        <w:t>eligible international emissions unit</w:t>
      </w:r>
      <w:r w:rsidR="00ED47B1" w:rsidRPr="00197C94">
        <w:t>)</w:t>
      </w:r>
    </w:p>
    <w:p w14:paraId="29738897" w14:textId="77777777" w:rsidR="00ED47B1" w:rsidRPr="00197C94" w:rsidRDefault="00ED47B1" w:rsidP="00F14F69">
      <w:pPr>
        <w:pStyle w:val="Item"/>
      </w:pPr>
      <w:r w:rsidRPr="00197C94">
        <w:t>Insert:</w:t>
      </w:r>
    </w:p>
    <w:p w14:paraId="504BC34A" w14:textId="77777777" w:rsidR="00ED47B1" w:rsidRPr="00197C94" w:rsidRDefault="00ED47B1" w:rsidP="00F14F69">
      <w:pPr>
        <w:pStyle w:val="paragraph"/>
        <w:tabs>
          <w:tab w:val="left" w:pos="6521"/>
        </w:tabs>
      </w:pPr>
      <w:r w:rsidRPr="00197C94">
        <w:tab/>
        <w:t>(e)</w:t>
      </w:r>
      <w:r w:rsidRPr="00197C94">
        <w:tab/>
      </w:r>
      <w:r w:rsidR="00D44DF7" w:rsidRPr="00197C94">
        <w:t>a safeguard mechanism credit unit if legislative rules made for the purposes of this paragraph specify that kind of unit.</w:t>
      </w:r>
    </w:p>
    <w:p w14:paraId="058FD28E" w14:textId="77777777" w:rsidR="00ED47B1" w:rsidRPr="00197C94" w:rsidRDefault="00671EF6" w:rsidP="00F14F69">
      <w:pPr>
        <w:pStyle w:val="ItemHead"/>
      </w:pPr>
      <w:r w:rsidRPr="00197C94">
        <w:lastRenderedPageBreak/>
        <w:t>4</w:t>
      </w:r>
      <w:r w:rsidR="00ED47B1" w:rsidRPr="00197C94">
        <w:t xml:space="preserve">  </w:t>
      </w:r>
      <w:r w:rsidR="00AE66AE" w:rsidRPr="00197C94">
        <w:t>Section 4</w:t>
      </w:r>
      <w:r w:rsidR="00ED47B1" w:rsidRPr="00197C94">
        <w:t xml:space="preserve"> (definition of </w:t>
      </w:r>
      <w:r w:rsidR="00ED47B1" w:rsidRPr="00197C94">
        <w:rPr>
          <w:i/>
        </w:rPr>
        <w:t>issue</w:t>
      </w:r>
      <w:r w:rsidR="00ED47B1" w:rsidRPr="00197C94">
        <w:t>)</w:t>
      </w:r>
    </w:p>
    <w:p w14:paraId="798D3327" w14:textId="77777777" w:rsidR="00ED47B1" w:rsidRPr="00197C94" w:rsidRDefault="00ED47B1" w:rsidP="00F14F69">
      <w:pPr>
        <w:pStyle w:val="Item"/>
      </w:pPr>
      <w:r w:rsidRPr="00197C94">
        <w:t>Repeal the definition, substitute:</w:t>
      </w:r>
    </w:p>
    <w:p w14:paraId="38F04765" w14:textId="77777777" w:rsidR="00ED47B1" w:rsidRPr="00197C94" w:rsidRDefault="00ED47B1" w:rsidP="00F14F69">
      <w:pPr>
        <w:pStyle w:val="Definition"/>
        <w:keepNext/>
      </w:pPr>
      <w:r w:rsidRPr="00197C94">
        <w:rPr>
          <w:b/>
          <w:i/>
        </w:rPr>
        <w:t>issue</w:t>
      </w:r>
      <w:r w:rsidRPr="00197C94">
        <w:t>:</w:t>
      </w:r>
    </w:p>
    <w:p w14:paraId="74EFBAA4" w14:textId="77777777" w:rsidR="00ED47B1" w:rsidRPr="00197C94" w:rsidRDefault="00ED47B1" w:rsidP="00F14F69">
      <w:pPr>
        <w:pStyle w:val="paragraph"/>
      </w:pPr>
      <w:r w:rsidRPr="00197C94">
        <w:tab/>
        <w:t>(a)</w:t>
      </w:r>
      <w:r w:rsidRPr="00197C94">
        <w:tab/>
        <w:t xml:space="preserve">in relation to an Australian carbon credit unit—has the same meaning as in the </w:t>
      </w:r>
      <w:r w:rsidRPr="00197C94">
        <w:rPr>
          <w:i/>
        </w:rPr>
        <w:t>Carbon Credits (Carbon Farming Initiative) Act 2011</w:t>
      </w:r>
      <w:r w:rsidRPr="00197C94">
        <w:t>; or</w:t>
      </w:r>
    </w:p>
    <w:p w14:paraId="2BD81453" w14:textId="77777777" w:rsidR="00ED47B1" w:rsidRPr="00197C94" w:rsidRDefault="00ED47B1" w:rsidP="00F14F69">
      <w:pPr>
        <w:pStyle w:val="paragraph"/>
      </w:pPr>
      <w:r w:rsidRPr="00197C94">
        <w:tab/>
        <w:t>(</w:t>
      </w:r>
      <w:r w:rsidR="00AC677F" w:rsidRPr="00197C94">
        <w:t>b</w:t>
      </w:r>
      <w:r w:rsidRPr="00197C94">
        <w:t>)</w:t>
      </w:r>
      <w:r w:rsidRPr="00197C94">
        <w:tab/>
        <w:t xml:space="preserve">in relation to a safeguard mechanism credit unit—has the same meaning as in the </w:t>
      </w:r>
      <w:r w:rsidRPr="00197C94">
        <w:rPr>
          <w:i/>
        </w:rPr>
        <w:t>National Greenhouse and Energy Reporting Act 2007</w:t>
      </w:r>
      <w:r w:rsidRPr="00197C94">
        <w:t>.</w:t>
      </w:r>
    </w:p>
    <w:p w14:paraId="1B90799D" w14:textId="77777777" w:rsidR="00ED47B1" w:rsidRPr="00197C94" w:rsidRDefault="00671EF6" w:rsidP="00F14F69">
      <w:pPr>
        <w:pStyle w:val="ItemHead"/>
      </w:pPr>
      <w:r w:rsidRPr="00197C94">
        <w:t>5</w:t>
      </w:r>
      <w:r w:rsidR="00ED47B1" w:rsidRPr="00197C94">
        <w:t xml:space="preserve">  </w:t>
      </w:r>
      <w:r w:rsidR="00AE66AE" w:rsidRPr="00197C94">
        <w:t>Section 4</w:t>
      </w:r>
    </w:p>
    <w:p w14:paraId="10963E20" w14:textId="77777777" w:rsidR="00ED47B1" w:rsidRPr="00197C94" w:rsidRDefault="00ED47B1" w:rsidP="00F14F69">
      <w:pPr>
        <w:pStyle w:val="Item"/>
      </w:pPr>
      <w:r w:rsidRPr="00197C94">
        <w:t>Insert:</w:t>
      </w:r>
    </w:p>
    <w:p w14:paraId="6EDA0D0A" w14:textId="77777777" w:rsidR="00ED47B1" w:rsidRPr="00197C94" w:rsidRDefault="00ED47B1" w:rsidP="00F14F69">
      <w:pPr>
        <w:pStyle w:val="Definition"/>
      </w:pPr>
      <w:r w:rsidRPr="00197C94">
        <w:rPr>
          <w:b/>
          <w:i/>
        </w:rPr>
        <w:t>legislative rules</w:t>
      </w:r>
      <w:r w:rsidRPr="00197C94">
        <w:t xml:space="preserve"> means rules made under </w:t>
      </w:r>
      <w:r w:rsidR="00AE66AE" w:rsidRPr="00197C94">
        <w:t>section 9</w:t>
      </w:r>
      <w:r w:rsidRPr="00197C94">
        <w:t>4A.</w:t>
      </w:r>
    </w:p>
    <w:p w14:paraId="3E333A69" w14:textId="77777777" w:rsidR="00ED47B1" w:rsidRPr="00197C94" w:rsidRDefault="00ED47B1" w:rsidP="00F14F69">
      <w:pPr>
        <w:pStyle w:val="Definition"/>
      </w:pPr>
      <w:r w:rsidRPr="00197C94">
        <w:rPr>
          <w:b/>
          <w:i/>
        </w:rPr>
        <w:t>quarter</w:t>
      </w:r>
      <w:r w:rsidRPr="00197C94">
        <w:t xml:space="preserve"> means a period of 3 months starting on </w:t>
      </w:r>
      <w:r w:rsidR="00197C94" w:rsidRPr="00197C94">
        <w:t>1 July</w:t>
      </w:r>
      <w:r w:rsidRPr="00197C94">
        <w:t xml:space="preserve">, 1 October, 1 January or </w:t>
      </w:r>
      <w:r w:rsidR="00197C94" w:rsidRPr="00197C94">
        <w:t>1 April</w:t>
      </w:r>
      <w:r w:rsidRPr="00197C94">
        <w:t>.</w:t>
      </w:r>
    </w:p>
    <w:p w14:paraId="4E5498B3" w14:textId="77777777" w:rsidR="00ED47B1" w:rsidRPr="00197C94" w:rsidRDefault="00671EF6" w:rsidP="00F14F69">
      <w:pPr>
        <w:pStyle w:val="ItemHead"/>
      </w:pPr>
      <w:r w:rsidRPr="00197C94">
        <w:t>6</w:t>
      </w:r>
      <w:r w:rsidR="00ED47B1" w:rsidRPr="00197C94">
        <w:t xml:space="preserve">  </w:t>
      </w:r>
      <w:r w:rsidR="00AE66AE" w:rsidRPr="00197C94">
        <w:t>Section 4</w:t>
      </w:r>
      <w:r w:rsidR="00ED47B1" w:rsidRPr="00197C94">
        <w:t xml:space="preserve"> (definition of </w:t>
      </w:r>
      <w:r w:rsidR="00ED47B1" w:rsidRPr="00197C94">
        <w:rPr>
          <w:i/>
        </w:rPr>
        <w:t>registered holder</w:t>
      </w:r>
      <w:r w:rsidR="00ED47B1" w:rsidRPr="00197C94">
        <w:t>)</w:t>
      </w:r>
    </w:p>
    <w:p w14:paraId="1E72DA9B" w14:textId="77777777" w:rsidR="00ED47B1" w:rsidRPr="00197C94" w:rsidRDefault="00ED47B1" w:rsidP="00F14F69">
      <w:pPr>
        <w:pStyle w:val="Item"/>
      </w:pPr>
      <w:r w:rsidRPr="00197C94">
        <w:t>Repeal the definition, substitute:</w:t>
      </w:r>
    </w:p>
    <w:p w14:paraId="37391C0A" w14:textId="77777777" w:rsidR="00ED47B1" w:rsidRPr="00197C94" w:rsidRDefault="00ED47B1" w:rsidP="00F14F69">
      <w:pPr>
        <w:pStyle w:val="Definition"/>
      </w:pPr>
      <w:r w:rsidRPr="00197C94">
        <w:rPr>
          <w:b/>
          <w:i/>
        </w:rPr>
        <w:t>registered holder</w:t>
      </w:r>
      <w:r w:rsidRPr="00197C94">
        <w:t>, in relation to:</w:t>
      </w:r>
    </w:p>
    <w:p w14:paraId="24F57A29" w14:textId="77777777" w:rsidR="00ED47B1" w:rsidRPr="00197C94" w:rsidRDefault="00ED47B1" w:rsidP="00F14F69">
      <w:pPr>
        <w:pStyle w:val="paragraph"/>
      </w:pPr>
      <w:r w:rsidRPr="00197C94">
        <w:tab/>
        <w:t>(a)</w:t>
      </w:r>
      <w:r w:rsidRPr="00197C94">
        <w:tab/>
        <w:t>an Australian carbon credit unit; or</w:t>
      </w:r>
    </w:p>
    <w:p w14:paraId="785C3827" w14:textId="77777777" w:rsidR="00ED47B1" w:rsidRPr="00197C94" w:rsidRDefault="00ED47B1" w:rsidP="00F14F69">
      <w:pPr>
        <w:pStyle w:val="paragraph"/>
      </w:pPr>
      <w:r w:rsidRPr="00197C94">
        <w:tab/>
        <w:t>(b)</w:t>
      </w:r>
      <w:r w:rsidRPr="00197C94">
        <w:tab/>
        <w:t>a Kyoto unit; or</w:t>
      </w:r>
    </w:p>
    <w:p w14:paraId="04E33864" w14:textId="77777777" w:rsidR="00ED47B1" w:rsidRPr="00197C94" w:rsidRDefault="00ED47B1" w:rsidP="00F14F69">
      <w:pPr>
        <w:pStyle w:val="paragraph"/>
      </w:pPr>
      <w:r w:rsidRPr="00197C94">
        <w:tab/>
        <w:t>(</w:t>
      </w:r>
      <w:r w:rsidR="00D44DF7" w:rsidRPr="00197C94">
        <w:t>c</w:t>
      </w:r>
      <w:r w:rsidRPr="00197C94">
        <w:t>)</w:t>
      </w:r>
      <w:r w:rsidRPr="00197C94">
        <w:tab/>
        <w:t>a safeguard mechanism credit unit;</w:t>
      </w:r>
    </w:p>
    <w:p w14:paraId="1BF71080" w14:textId="77777777" w:rsidR="00ED47B1" w:rsidRPr="00197C94" w:rsidRDefault="00ED47B1" w:rsidP="00F14F69">
      <w:pPr>
        <w:pStyle w:val="subsection2"/>
      </w:pPr>
      <w:r w:rsidRPr="00197C94">
        <w:t>means the person in whose Registry account there is an entry for the unit.</w:t>
      </w:r>
    </w:p>
    <w:p w14:paraId="7040AC81" w14:textId="77777777" w:rsidR="00ED47B1" w:rsidRPr="00197C94" w:rsidRDefault="00671EF6" w:rsidP="00F14F69">
      <w:pPr>
        <w:pStyle w:val="ItemHead"/>
      </w:pPr>
      <w:r w:rsidRPr="00197C94">
        <w:t>7</w:t>
      </w:r>
      <w:r w:rsidR="00ED47B1" w:rsidRPr="00197C94">
        <w:t xml:space="preserve">  </w:t>
      </w:r>
      <w:r w:rsidR="00AE66AE" w:rsidRPr="00197C94">
        <w:t>Section 4</w:t>
      </w:r>
    </w:p>
    <w:p w14:paraId="7C26BEEE" w14:textId="77777777" w:rsidR="00ED47B1" w:rsidRPr="00197C94" w:rsidRDefault="00ED47B1" w:rsidP="00F14F69">
      <w:pPr>
        <w:pStyle w:val="Item"/>
      </w:pPr>
      <w:r w:rsidRPr="00197C94">
        <w:t>Insert:</w:t>
      </w:r>
    </w:p>
    <w:p w14:paraId="7577AA37" w14:textId="77777777" w:rsidR="00ED47B1" w:rsidRPr="00197C94" w:rsidRDefault="00ED47B1" w:rsidP="00F14F69">
      <w:pPr>
        <w:pStyle w:val="Definition"/>
      </w:pPr>
      <w:r w:rsidRPr="00197C94">
        <w:rPr>
          <w:b/>
          <w:i/>
        </w:rPr>
        <w:t>safeguard mechanism credit unit</w:t>
      </w:r>
      <w:r w:rsidRPr="00197C94">
        <w:t xml:space="preserve"> has the same meaning as in the </w:t>
      </w:r>
      <w:r w:rsidRPr="00197C94">
        <w:rPr>
          <w:i/>
        </w:rPr>
        <w:t>National Greenhouse and Energy Reporting Act 2007</w:t>
      </w:r>
      <w:r w:rsidRPr="00197C94">
        <w:t>.</w:t>
      </w:r>
    </w:p>
    <w:p w14:paraId="0ACA06A1" w14:textId="77777777" w:rsidR="00ED47B1" w:rsidRPr="00197C94" w:rsidRDefault="00671EF6" w:rsidP="00F14F69">
      <w:pPr>
        <w:pStyle w:val="ItemHead"/>
      </w:pPr>
      <w:r w:rsidRPr="00197C94">
        <w:t>8</w:t>
      </w:r>
      <w:r w:rsidR="00ED47B1" w:rsidRPr="00197C94">
        <w:t xml:space="preserve">  </w:t>
      </w:r>
      <w:r w:rsidR="00AE66AE" w:rsidRPr="00197C94">
        <w:t>Section 4</w:t>
      </w:r>
      <w:r w:rsidR="00ED47B1" w:rsidRPr="00197C94">
        <w:t xml:space="preserve"> (definition of </w:t>
      </w:r>
      <w:r w:rsidR="00ED47B1" w:rsidRPr="00197C94">
        <w:rPr>
          <w:i/>
        </w:rPr>
        <w:t>transfer</w:t>
      </w:r>
      <w:r w:rsidR="00ED47B1" w:rsidRPr="00197C94">
        <w:t>)</w:t>
      </w:r>
    </w:p>
    <w:p w14:paraId="036D11B4" w14:textId="77777777" w:rsidR="00ED47B1" w:rsidRPr="00197C94" w:rsidRDefault="00ED47B1" w:rsidP="00F14F69">
      <w:pPr>
        <w:pStyle w:val="Item"/>
      </w:pPr>
      <w:r w:rsidRPr="00197C94">
        <w:t>Repeal the definition, substitute:</w:t>
      </w:r>
    </w:p>
    <w:p w14:paraId="0A4CD73F" w14:textId="77777777" w:rsidR="00ED47B1" w:rsidRPr="00197C94" w:rsidRDefault="00ED47B1" w:rsidP="00F14F69">
      <w:pPr>
        <w:pStyle w:val="Definition"/>
      </w:pPr>
      <w:r w:rsidRPr="00197C94">
        <w:rPr>
          <w:b/>
          <w:i/>
        </w:rPr>
        <w:t>transfer</w:t>
      </w:r>
      <w:r w:rsidRPr="00197C94">
        <w:t>:</w:t>
      </w:r>
    </w:p>
    <w:p w14:paraId="40EA4FD9" w14:textId="77777777" w:rsidR="00ED47B1" w:rsidRPr="00197C94" w:rsidRDefault="00ED47B1" w:rsidP="00F14F69">
      <w:pPr>
        <w:pStyle w:val="paragraph"/>
      </w:pPr>
      <w:r w:rsidRPr="00197C94">
        <w:lastRenderedPageBreak/>
        <w:tab/>
        <w:t>(a)</w:t>
      </w:r>
      <w:r w:rsidRPr="00197C94">
        <w:tab/>
        <w:t xml:space="preserve">in relation to a Kyoto unit—has the meaning given by </w:t>
      </w:r>
      <w:r w:rsidR="00197C94" w:rsidRPr="00197C94">
        <w:t>section 3</w:t>
      </w:r>
      <w:r w:rsidRPr="00197C94">
        <w:t>3; or</w:t>
      </w:r>
    </w:p>
    <w:p w14:paraId="78060801" w14:textId="77777777" w:rsidR="00ED47B1" w:rsidRPr="00197C94" w:rsidRDefault="00ED47B1" w:rsidP="00F14F69">
      <w:pPr>
        <w:pStyle w:val="paragraph"/>
      </w:pPr>
      <w:r w:rsidRPr="00197C94">
        <w:tab/>
        <w:t>(</w:t>
      </w:r>
      <w:r w:rsidR="00D44DF7" w:rsidRPr="00197C94">
        <w:t>b</w:t>
      </w:r>
      <w:r w:rsidRPr="00197C94">
        <w:t>)</w:t>
      </w:r>
      <w:r w:rsidRPr="00197C94">
        <w:tab/>
        <w:t xml:space="preserve">in relation to a safeguard mechanism credit unit—has the meaning given by </w:t>
      </w:r>
      <w:r w:rsidR="00197C94" w:rsidRPr="00197C94">
        <w:t>section 4</w:t>
      </w:r>
      <w:r w:rsidR="00476D4E" w:rsidRPr="00197C94">
        <w:t>8</w:t>
      </w:r>
      <w:r w:rsidRPr="00197C94">
        <w:t>C.</w:t>
      </w:r>
    </w:p>
    <w:p w14:paraId="1A6DF5D8" w14:textId="77777777" w:rsidR="005E5F86" w:rsidRPr="00197C94" w:rsidRDefault="00671EF6" w:rsidP="00F14F69">
      <w:pPr>
        <w:pStyle w:val="ItemHead"/>
      </w:pPr>
      <w:r w:rsidRPr="00197C94">
        <w:t>9</w:t>
      </w:r>
      <w:r w:rsidR="005E5F86" w:rsidRPr="00197C94">
        <w:t xml:space="preserve">  </w:t>
      </w:r>
      <w:r w:rsidR="00AE66AE" w:rsidRPr="00197C94">
        <w:t>Paragraph 9</w:t>
      </w:r>
      <w:r w:rsidR="005E5F86" w:rsidRPr="00197C94">
        <w:t>(4)(a)</w:t>
      </w:r>
    </w:p>
    <w:p w14:paraId="077D0D1B" w14:textId="77777777" w:rsidR="005E5F86" w:rsidRPr="00197C94" w:rsidRDefault="005E5F86" w:rsidP="00F14F69">
      <w:pPr>
        <w:pStyle w:val="Item"/>
      </w:pPr>
      <w:r w:rsidRPr="00197C94">
        <w:t>Repeal the paragraph, substitute:</w:t>
      </w:r>
    </w:p>
    <w:p w14:paraId="636C69AC" w14:textId="77777777" w:rsidR="005E5F86" w:rsidRPr="00197C94" w:rsidRDefault="005E5F86" w:rsidP="00F14F69">
      <w:pPr>
        <w:pStyle w:val="paragraph"/>
      </w:pPr>
      <w:r w:rsidRPr="00197C94">
        <w:tab/>
        <w:t>(a)</w:t>
      </w:r>
      <w:r w:rsidRPr="00197C94">
        <w:tab/>
        <w:t>to be a registry for:</w:t>
      </w:r>
    </w:p>
    <w:p w14:paraId="511ED369" w14:textId="77777777" w:rsidR="005E5F86" w:rsidRPr="00197C94" w:rsidRDefault="005E5F86" w:rsidP="00F14F69">
      <w:pPr>
        <w:pStyle w:val="paragraphsub"/>
      </w:pPr>
      <w:r w:rsidRPr="00197C94">
        <w:tab/>
        <w:t>(i)</w:t>
      </w:r>
      <w:r w:rsidRPr="00197C94">
        <w:tab/>
        <w:t>Australian carbon credit units; and</w:t>
      </w:r>
    </w:p>
    <w:p w14:paraId="26A13A83" w14:textId="77777777" w:rsidR="005E5F86" w:rsidRPr="00197C94" w:rsidRDefault="005E5F86" w:rsidP="00F14F69">
      <w:pPr>
        <w:pStyle w:val="paragraphsub"/>
      </w:pPr>
      <w:r w:rsidRPr="00197C94">
        <w:tab/>
        <w:t>(ii)</w:t>
      </w:r>
      <w:r w:rsidRPr="00197C94">
        <w:tab/>
        <w:t>safeguard mechanism credit units;</w:t>
      </w:r>
    </w:p>
    <w:p w14:paraId="124E857D" w14:textId="77777777" w:rsidR="005E5F86" w:rsidRPr="00197C94" w:rsidRDefault="00671EF6" w:rsidP="00F14F69">
      <w:pPr>
        <w:pStyle w:val="ItemHead"/>
      </w:pPr>
      <w:r w:rsidRPr="00197C94">
        <w:t>10</w:t>
      </w:r>
      <w:r w:rsidR="005E5F86" w:rsidRPr="00197C94">
        <w:t xml:space="preserve">  </w:t>
      </w:r>
      <w:r w:rsidR="001437A9" w:rsidRPr="00197C94">
        <w:t>Paragraph 1</w:t>
      </w:r>
      <w:r w:rsidR="005E5F86" w:rsidRPr="00197C94">
        <w:t>1(5)(a)</w:t>
      </w:r>
    </w:p>
    <w:p w14:paraId="6963D457" w14:textId="77777777" w:rsidR="005E5F86" w:rsidRPr="00197C94" w:rsidRDefault="005E5F86" w:rsidP="00F14F69">
      <w:pPr>
        <w:pStyle w:val="Item"/>
      </w:pPr>
      <w:r w:rsidRPr="00197C94">
        <w:t>Repeal the paragraph, substitute:</w:t>
      </w:r>
    </w:p>
    <w:p w14:paraId="35D5F5D5" w14:textId="77777777" w:rsidR="005E5F86" w:rsidRPr="00197C94" w:rsidRDefault="005E5F86" w:rsidP="00F14F69">
      <w:pPr>
        <w:pStyle w:val="paragraph"/>
      </w:pPr>
      <w:r w:rsidRPr="00197C94">
        <w:tab/>
        <w:t>(a)</w:t>
      </w:r>
      <w:r w:rsidRPr="00197C94">
        <w:tab/>
        <w:t>issue to the account any:</w:t>
      </w:r>
    </w:p>
    <w:p w14:paraId="6C44B941" w14:textId="77777777" w:rsidR="005E5F86" w:rsidRPr="00197C94" w:rsidRDefault="005E5F86" w:rsidP="00F14F69">
      <w:pPr>
        <w:pStyle w:val="paragraphsub"/>
      </w:pPr>
      <w:r w:rsidRPr="00197C94">
        <w:tab/>
        <w:t>(i)</w:t>
      </w:r>
      <w:r w:rsidRPr="00197C94">
        <w:tab/>
        <w:t>Australian carbon credit units; or</w:t>
      </w:r>
    </w:p>
    <w:p w14:paraId="2383DA64" w14:textId="77777777" w:rsidR="005E5F86" w:rsidRPr="00197C94" w:rsidRDefault="005E5F86" w:rsidP="00F14F69">
      <w:pPr>
        <w:pStyle w:val="paragraphsub"/>
      </w:pPr>
      <w:r w:rsidRPr="00197C94">
        <w:tab/>
        <w:t>(ii)</w:t>
      </w:r>
      <w:r w:rsidRPr="00197C94">
        <w:tab/>
        <w:t>safeguard mechanism credit units; or</w:t>
      </w:r>
    </w:p>
    <w:p w14:paraId="145DF7D6" w14:textId="77777777" w:rsidR="00ED47B1" w:rsidRPr="00197C94" w:rsidRDefault="00671EF6" w:rsidP="00F14F69">
      <w:pPr>
        <w:pStyle w:val="ItemHead"/>
      </w:pPr>
      <w:r w:rsidRPr="00197C94">
        <w:t>11</w:t>
      </w:r>
      <w:r w:rsidR="00ED47B1" w:rsidRPr="00197C94">
        <w:t xml:space="preserve">  At the end of </w:t>
      </w:r>
      <w:r w:rsidR="0029352C" w:rsidRPr="00197C94">
        <w:t>subsection 1</w:t>
      </w:r>
      <w:r w:rsidR="00ED47B1" w:rsidRPr="00197C94">
        <w:t>5(2)</w:t>
      </w:r>
    </w:p>
    <w:p w14:paraId="73F9877C" w14:textId="77777777" w:rsidR="00ED47B1" w:rsidRPr="00197C94" w:rsidRDefault="00ED47B1" w:rsidP="00F14F69">
      <w:pPr>
        <w:pStyle w:val="Item"/>
      </w:pPr>
      <w:r w:rsidRPr="00197C94">
        <w:t>Add:</w:t>
      </w:r>
    </w:p>
    <w:p w14:paraId="46CF8979" w14:textId="77777777" w:rsidR="00ED47B1" w:rsidRPr="00197C94" w:rsidRDefault="00ED47B1" w:rsidP="00F14F69">
      <w:pPr>
        <w:pStyle w:val="paragraph"/>
      </w:pPr>
      <w:r w:rsidRPr="00197C94">
        <w:tab/>
        <w:t>; and (d)</w:t>
      </w:r>
      <w:r w:rsidRPr="00197C94">
        <w:tab/>
      </w:r>
      <w:r w:rsidR="00DE4F7E" w:rsidRPr="00197C94">
        <w:t>there are no entries for any safeguard mechanism credit units in the account.</w:t>
      </w:r>
    </w:p>
    <w:p w14:paraId="22D9B050" w14:textId="77777777" w:rsidR="00ED47B1" w:rsidRPr="00197C94" w:rsidRDefault="00671EF6" w:rsidP="00F14F69">
      <w:pPr>
        <w:pStyle w:val="ItemHead"/>
      </w:pPr>
      <w:r w:rsidRPr="00197C94">
        <w:t>12</w:t>
      </w:r>
      <w:r w:rsidR="00ED47B1" w:rsidRPr="00197C94">
        <w:t xml:space="preserve">  At the end of </w:t>
      </w:r>
      <w:r w:rsidR="00B856E5" w:rsidRPr="00197C94">
        <w:t>paragraph 1</w:t>
      </w:r>
      <w:r w:rsidR="00ED47B1" w:rsidRPr="00197C94">
        <w:t>6(2)(b)</w:t>
      </w:r>
    </w:p>
    <w:p w14:paraId="144DC03C" w14:textId="77777777" w:rsidR="00ED47B1" w:rsidRPr="00197C94" w:rsidRDefault="00ED47B1" w:rsidP="00F14F69">
      <w:pPr>
        <w:pStyle w:val="Item"/>
      </w:pPr>
      <w:r w:rsidRPr="00197C94">
        <w:t>Add:</w:t>
      </w:r>
    </w:p>
    <w:p w14:paraId="05D4891B" w14:textId="77777777" w:rsidR="00ED47B1" w:rsidRPr="00197C94" w:rsidRDefault="00ED47B1" w:rsidP="00F14F69">
      <w:pPr>
        <w:pStyle w:val="paragraphsub"/>
      </w:pPr>
      <w:r w:rsidRPr="00197C94">
        <w:tab/>
        <w:t>; and (iii)</w:t>
      </w:r>
      <w:r w:rsidRPr="00197C94">
        <w:tab/>
        <w:t xml:space="preserve">setting out the effect of any legislative rules made for the purposes of </w:t>
      </w:r>
      <w:r w:rsidR="00056D6B" w:rsidRPr="00197C94">
        <w:t>subsection (</w:t>
      </w:r>
      <w:r w:rsidRPr="00197C94">
        <w:t>5).</w:t>
      </w:r>
    </w:p>
    <w:p w14:paraId="459C72FA" w14:textId="77777777" w:rsidR="00ED47B1" w:rsidRPr="00197C94" w:rsidRDefault="00671EF6" w:rsidP="00F14F69">
      <w:pPr>
        <w:pStyle w:val="ItemHead"/>
      </w:pPr>
      <w:r w:rsidRPr="00197C94">
        <w:t>13</w:t>
      </w:r>
      <w:r w:rsidR="00ED47B1" w:rsidRPr="00197C94">
        <w:t xml:space="preserve">  After </w:t>
      </w:r>
      <w:r w:rsidR="0029352C" w:rsidRPr="00197C94">
        <w:t>subsection 1</w:t>
      </w:r>
      <w:r w:rsidR="00ED47B1" w:rsidRPr="00197C94">
        <w:t>6(4)</w:t>
      </w:r>
    </w:p>
    <w:p w14:paraId="1DF3B411" w14:textId="77777777" w:rsidR="00ED47B1" w:rsidRPr="00197C94" w:rsidRDefault="00ED47B1" w:rsidP="00F14F69">
      <w:pPr>
        <w:pStyle w:val="Item"/>
      </w:pPr>
      <w:r w:rsidRPr="00197C94">
        <w:t>Insert:</w:t>
      </w:r>
    </w:p>
    <w:p w14:paraId="294FC273" w14:textId="77777777" w:rsidR="00ED47B1" w:rsidRPr="00197C94" w:rsidRDefault="00ED47B1" w:rsidP="00F14F69">
      <w:pPr>
        <w:pStyle w:val="subsection"/>
      </w:pPr>
      <w:r w:rsidRPr="00197C94">
        <w:tab/>
        <w:t>(5)</w:t>
      </w:r>
      <w:r w:rsidRPr="00197C94">
        <w:tab/>
        <w:t>The legislative rules may provide that if</w:t>
      </w:r>
      <w:r w:rsidR="00F03BE3" w:rsidRPr="00197C94">
        <w:t>,</w:t>
      </w:r>
      <w:r w:rsidRPr="00197C94">
        <w:t xml:space="preserve"> immediately before the Regulator closes a Registry account under regulations made for the purposes of </w:t>
      </w:r>
      <w:r w:rsidR="00056D6B" w:rsidRPr="00197C94">
        <w:t>subsection (</w:t>
      </w:r>
      <w:r w:rsidRPr="00197C94">
        <w:t>1), there is an entry for a safeguard mechanism credit unit in the account, then the Regulator must take such action in relation to the unit as is specified in the legislative rules.</w:t>
      </w:r>
    </w:p>
    <w:p w14:paraId="73E37A2F" w14:textId="77777777" w:rsidR="00ED47B1" w:rsidRPr="00197C94" w:rsidRDefault="00671EF6" w:rsidP="00F14F69">
      <w:pPr>
        <w:pStyle w:val="ItemHead"/>
      </w:pPr>
      <w:r w:rsidRPr="00197C94">
        <w:lastRenderedPageBreak/>
        <w:t>14</w:t>
      </w:r>
      <w:r w:rsidR="00ED47B1" w:rsidRPr="00197C94">
        <w:t xml:space="preserve">  At the end of </w:t>
      </w:r>
      <w:r w:rsidR="0029352C" w:rsidRPr="00197C94">
        <w:t>subsection 1</w:t>
      </w:r>
      <w:r w:rsidR="00ED47B1" w:rsidRPr="00197C94">
        <w:t>6(7)</w:t>
      </w:r>
    </w:p>
    <w:p w14:paraId="78D3570E" w14:textId="77777777" w:rsidR="00ED47B1" w:rsidRPr="00197C94" w:rsidRDefault="00ED47B1" w:rsidP="00F14F69">
      <w:pPr>
        <w:pStyle w:val="Item"/>
      </w:pPr>
      <w:r w:rsidRPr="00197C94">
        <w:t>Add:</w:t>
      </w:r>
    </w:p>
    <w:p w14:paraId="5EBFA933" w14:textId="77777777" w:rsidR="00ED47B1" w:rsidRPr="00197C94" w:rsidRDefault="00ED47B1" w:rsidP="00F14F69">
      <w:pPr>
        <w:pStyle w:val="paragraph"/>
      </w:pPr>
      <w:r w:rsidRPr="00197C94">
        <w:tab/>
        <w:t>; and (c)</w:t>
      </w:r>
      <w:r w:rsidRPr="00197C94">
        <w:tab/>
      </w:r>
      <w:r w:rsidR="00DE4F7E" w:rsidRPr="00197C94">
        <w:t xml:space="preserve">each action taken under legislative rules made for the purposes of </w:t>
      </w:r>
      <w:r w:rsidR="00056D6B" w:rsidRPr="00197C94">
        <w:t>subsection (</w:t>
      </w:r>
      <w:r w:rsidR="00DE4F7E" w:rsidRPr="00197C94">
        <w:t>5).</w:t>
      </w:r>
    </w:p>
    <w:p w14:paraId="79CADFC4" w14:textId="77777777" w:rsidR="00ED47B1" w:rsidRPr="00197C94" w:rsidRDefault="00671EF6" w:rsidP="00F14F69">
      <w:pPr>
        <w:pStyle w:val="ItemHead"/>
      </w:pPr>
      <w:r w:rsidRPr="00197C94">
        <w:t>15</w:t>
      </w:r>
      <w:r w:rsidR="00ED47B1" w:rsidRPr="00197C94">
        <w:t xml:space="preserve">  At the end of </w:t>
      </w:r>
      <w:r w:rsidR="0029352C" w:rsidRPr="00197C94">
        <w:t>section 1</w:t>
      </w:r>
      <w:r w:rsidR="00ED47B1" w:rsidRPr="00197C94">
        <w:t>7</w:t>
      </w:r>
    </w:p>
    <w:p w14:paraId="76F76506" w14:textId="77777777" w:rsidR="00ED47B1" w:rsidRPr="00197C94" w:rsidRDefault="00ED47B1" w:rsidP="00F14F69">
      <w:pPr>
        <w:pStyle w:val="Item"/>
      </w:pPr>
      <w:r w:rsidRPr="00197C94">
        <w:t>Add:</w:t>
      </w:r>
    </w:p>
    <w:p w14:paraId="0BEB9D14" w14:textId="77777777" w:rsidR="00ED47B1" w:rsidRPr="00197C94" w:rsidRDefault="00ED47B1" w:rsidP="00F14F69">
      <w:pPr>
        <w:pStyle w:val="SubsectionHead"/>
      </w:pPr>
      <w:r w:rsidRPr="00197C94">
        <w:t>Safeguard mechanism credit units</w:t>
      </w:r>
    </w:p>
    <w:p w14:paraId="68F5D284" w14:textId="77777777" w:rsidR="00ED47B1" w:rsidRPr="00197C94" w:rsidRDefault="00ED47B1" w:rsidP="00F14F69">
      <w:pPr>
        <w:pStyle w:val="subsection"/>
      </w:pPr>
      <w:r w:rsidRPr="00197C94">
        <w:tab/>
        <w:t>(</w:t>
      </w:r>
      <w:r w:rsidR="00DE4F7E" w:rsidRPr="00197C94">
        <w:t>3</w:t>
      </w:r>
      <w:r w:rsidRPr="00197C94">
        <w:t>)</w:t>
      </w:r>
      <w:r w:rsidRPr="00197C94">
        <w:tab/>
        <w:t>An entry for a safe</w:t>
      </w:r>
      <w:r w:rsidR="004B1A7B" w:rsidRPr="00197C94">
        <w:t>guard</w:t>
      </w:r>
      <w:r w:rsidRPr="00197C94">
        <w:t xml:space="preserve"> mechanism credit unit in a Registry account may be made in accordance with this Act.</w:t>
      </w:r>
    </w:p>
    <w:p w14:paraId="399A1262" w14:textId="77777777" w:rsidR="00ED47B1" w:rsidRPr="00197C94" w:rsidRDefault="00671EF6" w:rsidP="00F14F69">
      <w:pPr>
        <w:pStyle w:val="ItemHead"/>
      </w:pPr>
      <w:r w:rsidRPr="00197C94">
        <w:t>16</w:t>
      </w:r>
      <w:r w:rsidR="00ED47B1" w:rsidRPr="00197C94">
        <w:t xml:space="preserve">  After </w:t>
      </w:r>
      <w:r w:rsidR="00B856E5" w:rsidRPr="00197C94">
        <w:t>paragraph 1</w:t>
      </w:r>
      <w:r w:rsidR="00ED47B1" w:rsidRPr="00197C94">
        <w:t>9(3A)(a)</w:t>
      </w:r>
    </w:p>
    <w:p w14:paraId="66BFF9D0" w14:textId="77777777" w:rsidR="00ED47B1" w:rsidRPr="00197C94" w:rsidRDefault="00ED47B1" w:rsidP="00F14F69">
      <w:pPr>
        <w:pStyle w:val="Item"/>
      </w:pPr>
      <w:r w:rsidRPr="00197C94">
        <w:t>Insert:</w:t>
      </w:r>
    </w:p>
    <w:p w14:paraId="6DDF93F3" w14:textId="77777777" w:rsidR="00ED47B1" w:rsidRPr="00197C94" w:rsidRDefault="00ED47B1" w:rsidP="00F14F69">
      <w:pPr>
        <w:pStyle w:val="paragraph"/>
      </w:pPr>
      <w:r w:rsidRPr="00197C94">
        <w:tab/>
        <w:t>(aa)</w:t>
      </w:r>
      <w:r w:rsidRPr="00197C94">
        <w:tab/>
      </w:r>
      <w:r w:rsidR="00197C94" w:rsidRPr="00197C94">
        <w:t>section 4</w:t>
      </w:r>
      <w:r w:rsidR="00476D4E" w:rsidRPr="00197C94">
        <w:t>8</w:t>
      </w:r>
      <w:r w:rsidRPr="00197C94">
        <w:t>A of this Act; or</w:t>
      </w:r>
    </w:p>
    <w:p w14:paraId="353BC6FE" w14:textId="77777777" w:rsidR="00ED47B1" w:rsidRPr="00197C94" w:rsidRDefault="00671EF6" w:rsidP="00F14F69">
      <w:pPr>
        <w:pStyle w:val="ItemHead"/>
      </w:pPr>
      <w:r w:rsidRPr="00197C94">
        <w:t>17</w:t>
      </w:r>
      <w:r w:rsidR="00ED47B1" w:rsidRPr="00197C94">
        <w:t xml:space="preserve">  After </w:t>
      </w:r>
      <w:r w:rsidR="0071660A" w:rsidRPr="00197C94">
        <w:t>paragraph 2</w:t>
      </w:r>
      <w:r w:rsidR="00ED47B1" w:rsidRPr="00197C94">
        <w:t>2(4A)(a)</w:t>
      </w:r>
    </w:p>
    <w:p w14:paraId="514DBF89" w14:textId="77777777" w:rsidR="00ED47B1" w:rsidRPr="00197C94" w:rsidRDefault="00ED47B1" w:rsidP="00F14F69">
      <w:pPr>
        <w:pStyle w:val="Item"/>
      </w:pPr>
      <w:r w:rsidRPr="00197C94">
        <w:t>Insert:</w:t>
      </w:r>
    </w:p>
    <w:p w14:paraId="2EB9CCA1" w14:textId="77777777" w:rsidR="00ED47B1" w:rsidRPr="00197C94" w:rsidRDefault="00ED47B1" w:rsidP="00F14F69">
      <w:pPr>
        <w:pStyle w:val="paragraph"/>
      </w:pPr>
      <w:r w:rsidRPr="00197C94">
        <w:tab/>
        <w:t>(aa)</w:t>
      </w:r>
      <w:r w:rsidRPr="00197C94">
        <w:tab/>
      </w:r>
      <w:r w:rsidR="00197C94" w:rsidRPr="00197C94">
        <w:t>section 4</w:t>
      </w:r>
      <w:r w:rsidR="00476D4E" w:rsidRPr="00197C94">
        <w:t>8</w:t>
      </w:r>
      <w:r w:rsidRPr="00197C94">
        <w:t>A of this Act; or</w:t>
      </w:r>
    </w:p>
    <w:p w14:paraId="28EBF882" w14:textId="77777777" w:rsidR="00ED47B1" w:rsidRPr="00197C94" w:rsidRDefault="00671EF6" w:rsidP="00F14F69">
      <w:pPr>
        <w:pStyle w:val="ItemHead"/>
      </w:pPr>
      <w:r w:rsidRPr="00197C94">
        <w:t>18</w:t>
      </w:r>
      <w:r w:rsidR="00ED47B1" w:rsidRPr="00197C94">
        <w:t xml:space="preserve">  </w:t>
      </w:r>
      <w:r w:rsidR="00197C94" w:rsidRPr="00197C94">
        <w:t>Subsection 2</w:t>
      </w:r>
      <w:r w:rsidR="00ED47B1" w:rsidRPr="00197C94">
        <w:t>6(3) (heading)</w:t>
      </w:r>
    </w:p>
    <w:p w14:paraId="7FA959A8" w14:textId="77777777" w:rsidR="00ED47B1" w:rsidRPr="00197C94" w:rsidRDefault="00ED47B1" w:rsidP="00F14F69">
      <w:pPr>
        <w:pStyle w:val="Item"/>
      </w:pPr>
      <w:r w:rsidRPr="00197C94">
        <w:t>Repeal the heading, substitute:</w:t>
      </w:r>
    </w:p>
    <w:p w14:paraId="1EE17858" w14:textId="77777777" w:rsidR="00ED47B1" w:rsidRPr="00197C94" w:rsidRDefault="00ED47B1" w:rsidP="00F14F69">
      <w:pPr>
        <w:pStyle w:val="SubsectionHead"/>
      </w:pPr>
      <w:r w:rsidRPr="00197C94">
        <w:t>Exceptions</w:t>
      </w:r>
    </w:p>
    <w:p w14:paraId="4AD29A9D" w14:textId="77777777" w:rsidR="00ED47B1" w:rsidRPr="00197C94" w:rsidRDefault="00671EF6" w:rsidP="00F14F69">
      <w:pPr>
        <w:pStyle w:val="ItemHead"/>
      </w:pPr>
      <w:r w:rsidRPr="00197C94">
        <w:t>19</w:t>
      </w:r>
      <w:r w:rsidR="00ED47B1" w:rsidRPr="00197C94">
        <w:t xml:space="preserve">  After sub</w:t>
      </w:r>
      <w:r w:rsidR="0071660A" w:rsidRPr="00197C94">
        <w:t>paragraph 2</w:t>
      </w:r>
      <w:r w:rsidR="00ED47B1" w:rsidRPr="00197C94">
        <w:t>6(3)(a)(ii)</w:t>
      </w:r>
    </w:p>
    <w:p w14:paraId="0C82604A" w14:textId="77777777" w:rsidR="00ED47B1" w:rsidRPr="00197C94" w:rsidRDefault="00ED47B1" w:rsidP="00F14F69">
      <w:pPr>
        <w:pStyle w:val="Item"/>
      </w:pPr>
      <w:r w:rsidRPr="00197C94">
        <w:t>Insert:</w:t>
      </w:r>
    </w:p>
    <w:p w14:paraId="00B4B5E7" w14:textId="77777777" w:rsidR="00ED47B1" w:rsidRPr="00197C94" w:rsidRDefault="00ED47B1" w:rsidP="00F14F69">
      <w:pPr>
        <w:pStyle w:val="paragraphsub"/>
      </w:pPr>
      <w:r w:rsidRPr="00197C94">
        <w:tab/>
      </w:r>
      <w:r w:rsidR="00E342C1" w:rsidRPr="00197C94">
        <w:t xml:space="preserve">or </w:t>
      </w:r>
      <w:r w:rsidRPr="00197C94">
        <w:t>(iii)</w:t>
      </w:r>
      <w:r w:rsidRPr="00197C94">
        <w:tab/>
      </w:r>
      <w:r w:rsidR="00DE4F7E" w:rsidRPr="00197C94">
        <w:t>safeguard mechanism credit units;</w:t>
      </w:r>
    </w:p>
    <w:p w14:paraId="2FB3092E" w14:textId="77777777" w:rsidR="00ED47B1" w:rsidRPr="00197C94" w:rsidRDefault="00671EF6" w:rsidP="00F14F69">
      <w:pPr>
        <w:pStyle w:val="ItemHead"/>
      </w:pPr>
      <w:r w:rsidRPr="00197C94">
        <w:t>20</w:t>
      </w:r>
      <w:r w:rsidR="00ED47B1" w:rsidRPr="00197C94">
        <w:t xml:space="preserve">  After </w:t>
      </w:r>
      <w:r w:rsidR="0071660A" w:rsidRPr="00197C94">
        <w:t>paragraph 2</w:t>
      </w:r>
      <w:r w:rsidR="00ED47B1" w:rsidRPr="00197C94">
        <w:t>8A(1)(b)</w:t>
      </w:r>
    </w:p>
    <w:p w14:paraId="0273EE47" w14:textId="77777777" w:rsidR="00ED47B1" w:rsidRPr="00197C94" w:rsidRDefault="00ED47B1" w:rsidP="00F14F69">
      <w:pPr>
        <w:pStyle w:val="Item"/>
      </w:pPr>
      <w:r w:rsidRPr="00197C94">
        <w:t>Insert:</w:t>
      </w:r>
    </w:p>
    <w:p w14:paraId="3488BA20" w14:textId="77777777" w:rsidR="00ED47B1" w:rsidRPr="00197C94" w:rsidRDefault="00ED47B1" w:rsidP="00F14F69">
      <w:pPr>
        <w:pStyle w:val="paragraph"/>
      </w:pPr>
      <w:r w:rsidRPr="00197C94">
        <w:tab/>
        <w:t>or (c)</w:t>
      </w:r>
      <w:r w:rsidRPr="00197C94">
        <w:tab/>
      </w:r>
      <w:r w:rsidR="00DE4F7E" w:rsidRPr="00197C94">
        <w:t>safeguard mechanism credit units;</w:t>
      </w:r>
    </w:p>
    <w:p w14:paraId="7C5932C8" w14:textId="77777777" w:rsidR="00ED47B1" w:rsidRPr="00197C94" w:rsidRDefault="00671EF6" w:rsidP="00F14F69">
      <w:pPr>
        <w:pStyle w:val="ItemHead"/>
      </w:pPr>
      <w:r w:rsidRPr="00197C94">
        <w:t>21</w:t>
      </w:r>
      <w:r w:rsidR="00ED47B1" w:rsidRPr="00197C94">
        <w:t xml:space="preserve">  After </w:t>
      </w:r>
      <w:r w:rsidR="0071660A" w:rsidRPr="00197C94">
        <w:t>paragraph 2</w:t>
      </w:r>
      <w:r w:rsidR="00ED47B1" w:rsidRPr="00197C94">
        <w:t>8B(1)(b)</w:t>
      </w:r>
    </w:p>
    <w:p w14:paraId="04FE10FE" w14:textId="77777777" w:rsidR="00ED47B1" w:rsidRPr="00197C94" w:rsidRDefault="00ED47B1" w:rsidP="00F14F69">
      <w:pPr>
        <w:pStyle w:val="Item"/>
      </w:pPr>
      <w:r w:rsidRPr="00197C94">
        <w:t>Insert:</w:t>
      </w:r>
    </w:p>
    <w:p w14:paraId="21DE928D" w14:textId="77777777" w:rsidR="00ED47B1" w:rsidRPr="00197C94" w:rsidRDefault="00ED47B1" w:rsidP="00F14F69">
      <w:pPr>
        <w:pStyle w:val="paragraph"/>
      </w:pPr>
      <w:r w:rsidRPr="00197C94">
        <w:tab/>
        <w:t>or (c)</w:t>
      </w:r>
      <w:r w:rsidRPr="00197C94">
        <w:tab/>
      </w:r>
      <w:r w:rsidR="00DE4F7E" w:rsidRPr="00197C94">
        <w:t>safeguard mechanism credit units;</w:t>
      </w:r>
    </w:p>
    <w:p w14:paraId="72A9007D" w14:textId="77777777" w:rsidR="00ED47B1" w:rsidRPr="00197C94" w:rsidRDefault="00671EF6" w:rsidP="00F14F69">
      <w:pPr>
        <w:pStyle w:val="ItemHead"/>
      </w:pPr>
      <w:r w:rsidRPr="00197C94">
        <w:lastRenderedPageBreak/>
        <w:t>22</w:t>
      </w:r>
      <w:r w:rsidR="00ED47B1" w:rsidRPr="00197C94">
        <w:t xml:space="preserve">  </w:t>
      </w:r>
      <w:r w:rsidR="00B856E5" w:rsidRPr="00197C94">
        <w:t>Sub</w:t>
      </w:r>
      <w:r w:rsidR="0071660A" w:rsidRPr="00197C94">
        <w:t>paragraph 2</w:t>
      </w:r>
      <w:r w:rsidR="00ED47B1" w:rsidRPr="00197C94">
        <w:t>8D(5)(a)(ii)</w:t>
      </w:r>
    </w:p>
    <w:p w14:paraId="5884B05F" w14:textId="77777777" w:rsidR="00ED47B1" w:rsidRPr="00197C94" w:rsidRDefault="00ED47B1" w:rsidP="00F14F69">
      <w:pPr>
        <w:pStyle w:val="Item"/>
      </w:pPr>
      <w:r w:rsidRPr="00197C94">
        <w:t>After “Australian carbon credit units”, insert “or safeguard mechanism credit units”.</w:t>
      </w:r>
    </w:p>
    <w:p w14:paraId="756F1B2E" w14:textId="77777777" w:rsidR="00ED47B1" w:rsidRPr="00197C94" w:rsidRDefault="00671EF6" w:rsidP="00F14F69">
      <w:pPr>
        <w:pStyle w:val="ItemHead"/>
      </w:pPr>
      <w:r w:rsidRPr="00197C94">
        <w:t>23</w:t>
      </w:r>
      <w:r w:rsidR="00ED47B1" w:rsidRPr="00197C94">
        <w:t xml:space="preserve">  At the end of </w:t>
      </w:r>
      <w:r w:rsidR="00197C94" w:rsidRPr="00197C94">
        <w:t>subsection 2</w:t>
      </w:r>
      <w:r w:rsidR="00ED47B1" w:rsidRPr="00197C94">
        <w:t>8D(5)</w:t>
      </w:r>
    </w:p>
    <w:p w14:paraId="4272986A" w14:textId="77777777" w:rsidR="00ED47B1" w:rsidRPr="00197C94" w:rsidRDefault="00ED47B1" w:rsidP="00F14F69">
      <w:pPr>
        <w:pStyle w:val="Item"/>
      </w:pPr>
      <w:r w:rsidRPr="00197C94">
        <w:t>Add:</w:t>
      </w:r>
    </w:p>
    <w:p w14:paraId="414DF924" w14:textId="77777777" w:rsidR="00ED47B1" w:rsidRPr="00197C94" w:rsidRDefault="00ED47B1" w:rsidP="00F14F69">
      <w:pPr>
        <w:pStyle w:val="paragraph"/>
      </w:pPr>
      <w:r w:rsidRPr="00197C94">
        <w:tab/>
        <w:t>; and (c)</w:t>
      </w:r>
      <w:r w:rsidRPr="00197C94">
        <w:tab/>
        <w:t xml:space="preserve">a notice to relinquish Australian carbon credit units </w:t>
      </w:r>
      <w:r w:rsidR="00357659" w:rsidRPr="00197C94">
        <w:t>or</w:t>
      </w:r>
      <w:r w:rsidRPr="00197C94">
        <w:t xml:space="preserve"> safeguard mechanism credit units under </w:t>
      </w:r>
      <w:r w:rsidR="00197C94" w:rsidRPr="00197C94">
        <w:t>section 2</w:t>
      </w:r>
      <w:r w:rsidR="00A80190" w:rsidRPr="00197C94">
        <w:t>2XNE</w:t>
      </w:r>
      <w:r w:rsidRPr="00197C94">
        <w:t xml:space="preserve"> of the </w:t>
      </w:r>
      <w:r w:rsidRPr="00197C94">
        <w:rPr>
          <w:i/>
        </w:rPr>
        <w:t xml:space="preserve">National Greenhouse and Energy Reporting Act 2007 </w:t>
      </w:r>
      <w:r w:rsidRPr="00197C94">
        <w:t>does not have effect.</w:t>
      </w:r>
    </w:p>
    <w:p w14:paraId="675BC3BA" w14:textId="77777777" w:rsidR="00ED47B1" w:rsidRPr="00197C94" w:rsidRDefault="00671EF6" w:rsidP="00F14F69">
      <w:pPr>
        <w:pStyle w:val="ItemHead"/>
      </w:pPr>
      <w:r w:rsidRPr="00197C94">
        <w:t>24</w:t>
      </w:r>
      <w:r w:rsidR="00ED47B1" w:rsidRPr="00197C94">
        <w:t xml:space="preserve">  At the end of </w:t>
      </w:r>
      <w:r w:rsidR="00197C94" w:rsidRPr="00197C94">
        <w:t>subsection 2</w:t>
      </w:r>
      <w:r w:rsidR="00ED47B1" w:rsidRPr="00197C94">
        <w:t>8D(16)</w:t>
      </w:r>
    </w:p>
    <w:p w14:paraId="467094C1" w14:textId="77777777" w:rsidR="00ED47B1" w:rsidRPr="00197C94" w:rsidRDefault="00ED47B1" w:rsidP="00F14F69">
      <w:pPr>
        <w:pStyle w:val="Item"/>
      </w:pPr>
      <w:r w:rsidRPr="00197C94">
        <w:t>Add:</w:t>
      </w:r>
    </w:p>
    <w:p w14:paraId="68079650" w14:textId="77777777" w:rsidR="00ED47B1" w:rsidRPr="00197C94" w:rsidRDefault="00ED47B1" w:rsidP="00F14F69">
      <w:pPr>
        <w:pStyle w:val="paragraph"/>
      </w:pPr>
      <w:r w:rsidRPr="00197C94">
        <w:tab/>
        <w:t>; or (c)</w:t>
      </w:r>
      <w:r w:rsidRPr="00197C94">
        <w:tab/>
        <w:t xml:space="preserve">anything in the </w:t>
      </w:r>
      <w:r w:rsidRPr="00197C94">
        <w:rPr>
          <w:i/>
        </w:rPr>
        <w:t>National Greenhouse and Energy Reporting Act 2007</w:t>
      </w:r>
      <w:r w:rsidRPr="00197C94">
        <w:t>.</w:t>
      </w:r>
    </w:p>
    <w:p w14:paraId="061E71FA" w14:textId="77777777" w:rsidR="00ED47B1" w:rsidRPr="00197C94" w:rsidRDefault="00671EF6" w:rsidP="00F14F69">
      <w:pPr>
        <w:pStyle w:val="ItemHead"/>
      </w:pPr>
      <w:r w:rsidRPr="00197C94">
        <w:t>25</w:t>
      </w:r>
      <w:r w:rsidR="00ED47B1" w:rsidRPr="00197C94">
        <w:t xml:space="preserve">  </w:t>
      </w:r>
      <w:bookmarkStart w:id="39" w:name="f_Check_Lines_above"/>
      <w:bookmarkEnd w:id="39"/>
      <w:r w:rsidR="00ED47B1" w:rsidRPr="00197C94">
        <w:t>After Part 3</w:t>
      </w:r>
    </w:p>
    <w:p w14:paraId="59074169" w14:textId="77777777" w:rsidR="00ED47B1" w:rsidRPr="00197C94" w:rsidRDefault="00ED47B1" w:rsidP="00F14F69">
      <w:pPr>
        <w:pStyle w:val="Item"/>
      </w:pPr>
      <w:r w:rsidRPr="00197C94">
        <w:t>Insert:</w:t>
      </w:r>
    </w:p>
    <w:p w14:paraId="06653ED3" w14:textId="77777777" w:rsidR="00ED47B1" w:rsidRPr="00197C94" w:rsidRDefault="0024154B" w:rsidP="00F14F69">
      <w:pPr>
        <w:pStyle w:val="ActHead2"/>
      </w:pPr>
      <w:bookmarkStart w:id="40" w:name="_Toc132189676"/>
      <w:r w:rsidRPr="00F14F69">
        <w:rPr>
          <w:rStyle w:val="CharPartNo"/>
        </w:rPr>
        <w:t>Part 4</w:t>
      </w:r>
      <w:r w:rsidR="00ED47B1" w:rsidRPr="00197C94">
        <w:t>—</w:t>
      </w:r>
      <w:r w:rsidR="00ED47B1" w:rsidRPr="00F14F69">
        <w:rPr>
          <w:rStyle w:val="CharPartText"/>
        </w:rPr>
        <w:t>Safeguard mechanism credit units</w:t>
      </w:r>
      <w:bookmarkEnd w:id="40"/>
    </w:p>
    <w:p w14:paraId="7527EAC8" w14:textId="77777777" w:rsidR="00ED47B1" w:rsidRPr="00F358C1" w:rsidRDefault="00ED47B1" w:rsidP="00F14F69">
      <w:pPr>
        <w:pStyle w:val="Header"/>
      </w:pPr>
      <w:r w:rsidRPr="00F14F69">
        <w:rPr>
          <w:rStyle w:val="CharDivNo"/>
        </w:rPr>
        <w:t xml:space="preserve"> </w:t>
      </w:r>
      <w:r w:rsidRPr="00F14F69">
        <w:rPr>
          <w:rStyle w:val="CharDivText"/>
        </w:rPr>
        <w:t xml:space="preserve"> </w:t>
      </w:r>
    </w:p>
    <w:p w14:paraId="1766FB76" w14:textId="77777777" w:rsidR="00ED47B1" w:rsidRPr="00197C94" w:rsidRDefault="00476D4E" w:rsidP="00F14F69">
      <w:pPr>
        <w:pStyle w:val="ActHead5"/>
      </w:pPr>
      <w:bookmarkStart w:id="41" w:name="_Toc132189677"/>
      <w:r w:rsidRPr="00F14F69">
        <w:rPr>
          <w:rStyle w:val="CharSectno"/>
        </w:rPr>
        <w:t>48</w:t>
      </w:r>
      <w:r w:rsidR="00ED47B1" w:rsidRPr="00197C94">
        <w:t xml:space="preserve">  Simplified outline</w:t>
      </w:r>
      <w:r w:rsidR="0093352F" w:rsidRPr="00197C94">
        <w:t xml:space="preserve"> of this Part</w:t>
      </w:r>
      <w:bookmarkEnd w:id="41"/>
    </w:p>
    <w:p w14:paraId="64C99AA2" w14:textId="77777777" w:rsidR="00ED47B1" w:rsidRPr="00197C94" w:rsidRDefault="00ED47B1" w:rsidP="00F14F69">
      <w:pPr>
        <w:pStyle w:val="SOBullet"/>
      </w:pPr>
      <w:r w:rsidRPr="00197C94">
        <w:t>•</w:t>
      </w:r>
      <w:r w:rsidRPr="00197C94">
        <w:tab/>
        <w:t>This Part sets out rules about the ownership, transfer and transmission of safeguard mechanism credit units.</w:t>
      </w:r>
    </w:p>
    <w:p w14:paraId="253E1E9B" w14:textId="77777777" w:rsidR="00ED47B1" w:rsidRPr="00197C94" w:rsidRDefault="00476D4E" w:rsidP="00F14F69">
      <w:pPr>
        <w:pStyle w:val="ActHead5"/>
      </w:pPr>
      <w:bookmarkStart w:id="42" w:name="_Toc132189678"/>
      <w:r w:rsidRPr="00F14F69">
        <w:rPr>
          <w:rStyle w:val="CharSectno"/>
        </w:rPr>
        <w:t>48</w:t>
      </w:r>
      <w:r w:rsidR="00ED47B1" w:rsidRPr="00F14F69">
        <w:rPr>
          <w:rStyle w:val="CharSectno"/>
        </w:rPr>
        <w:t>A</w:t>
      </w:r>
      <w:r w:rsidR="00ED47B1" w:rsidRPr="00197C94">
        <w:t xml:space="preserve">  A safeguard mechanism credit unit is personal property</w:t>
      </w:r>
      <w:bookmarkEnd w:id="42"/>
    </w:p>
    <w:p w14:paraId="5B28ED69" w14:textId="77777777" w:rsidR="00ED47B1" w:rsidRPr="00197C94" w:rsidRDefault="00ED47B1" w:rsidP="00F14F69">
      <w:pPr>
        <w:pStyle w:val="subsection"/>
      </w:pPr>
      <w:r w:rsidRPr="00197C94">
        <w:tab/>
      </w:r>
      <w:r w:rsidRPr="00197C94">
        <w:tab/>
        <w:t xml:space="preserve">A safeguard mechanism credit unit is personal property and, subject to </w:t>
      </w:r>
      <w:r w:rsidR="001437A9" w:rsidRPr="00197C94">
        <w:t>sections </w:t>
      </w:r>
      <w:r w:rsidR="00476D4E" w:rsidRPr="00197C94">
        <w:t>48</w:t>
      </w:r>
      <w:r w:rsidRPr="00197C94">
        <w:t xml:space="preserve">D and </w:t>
      </w:r>
      <w:r w:rsidR="00476D4E" w:rsidRPr="00197C94">
        <w:t>48</w:t>
      </w:r>
      <w:r w:rsidRPr="00197C94">
        <w:t>E, is transmissible by assignment, by will and by devolution by operation of law.</w:t>
      </w:r>
    </w:p>
    <w:p w14:paraId="4C28AB76" w14:textId="77777777" w:rsidR="00ED47B1" w:rsidRPr="00197C94" w:rsidRDefault="00476D4E" w:rsidP="00F14F69">
      <w:pPr>
        <w:pStyle w:val="ActHead5"/>
      </w:pPr>
      <w:bookmarkStart w:id="43" w:name="_Toc132189679"/>
      <w:r w:rsidRPr="00F14F69">
        <w:rPr>
          <w:rStyle w:val="CharSectno"/>
        </w:rPr>
        <w:t>48</w:t>
      </w:r>
      <w:r w:rsidR="00ED47B1" w:rsidRPr="00F14F69">
        <w:rPr>
          <w:rStyle w:val="CharSectno"/>
        </w:rPr>
        <w:t>B</w:t>
      </w:r>
      <w:r w:rsidR="00ED47B1" w:rsidRPr="00197C94">
        <w:t xml:space="preserve">  Ownership of safeguard mechanism credit units</w:t>
      </w:r>
      <w:bookmarkEnd w:id="43"/>
    </w:p>
    <w:p w14:paraId="4F46B14C" w14:textId="77777777" w:rsidR="00ED47B1" w:rsidRPr="00197C94" w:rsidRDefault="00ED47B1" w:rsidP="00F14F69">
      <w:pPr>
        <w:pStyle w:val="subsection"/>
      </w:pPr>
      <w:r w:rsidRPr="00197C94">
        <w:tab/>
        <w:t>(1)</w:t>
      </w:r>
      <w:r w:rsidRPr="00197C94">
        <w:tab/>
        <w:t>The registered holder of a safeguard mechanism credit unit:</w:t>
      </w:r>
    </w:p>
    <w:p w14:paraId="660C8BDF" w14:textId="77777777" w:rsidR="00ED47B1" w:rsidRPr="00197C94" w:rsidRDefault="00ED47B1" w:rsidP="00F14F69">
      <w:pPr>
        <w:pStyle w:val="paragraph"/>
      </w:pPr>
      <w:r w:rsidRPr="00197C94">
        <w:tab/>
        <w:t>(a)</w:t>
      </w:r>
      <w:r w:rsidRPr="00197C94">
        <w:tab/>
        <w:t>is the legal owner of the unit; and</w:t>
      </w:r>
    </w:p>
    <w:p w14:paraId="0A5ECCFF" w14:textId="77777777" w:rsidR="00ED47B1" w:rsidRPr="00197C94" w:rsidRDefault="00ED47B1" w:rsidP="00F14F69">
      <w:pPr>
        <w:pStyle w:val="paragraph"/>
      </w:pPr>
      <w:r w:rsidRPr="00197C94">
        <w:lastRenderedPageBreak/>
        <w:tab/>
        <w:t>(b)</w:t>
      </w:r>
      <w:r w:rsidRPr="00197C94">
        <w:tab/>
        <w:t xml:space="preserve">may, subject to this Act and the </w:t>
      </w:r>
      <w:r w:rsidRPr="00197C94">
        <w:rPr>
          <w:i/>
        </w:rPr>
        <w:t>National Greenhouse and Energy Reporting Act 2007</w:t>
      </w:r>
      <w:r w:rsidRPr="00197C94">
        <w:t>, deal with the unit as its legal owner and give good discharges for any consideration for any such dealing.</w:t>
      </w:r>
    </w:p>
    <w:p w14:paraId="71EB0416" w14:textId="77777777" w:rsidR="00ED47B1" w:rsidRPr="00197C94" w:rsidRDefault="00ED47B1" w:rsidP="00F14F69">
      <w:pPr>
        <w:pStyle w:val="subsection"/>
      </w:pPr>
      <w:r w:rsidRPr="00197C94">
        <w:tab/>
        <w:t>(2)</w:t>
      </w:r>
      <w:r w:rsidRPr="00197C94">
        <w:tab/>
      </w:r>
      <w:r w:rsidR="00B856E5" w:rsidRPr="00197C94">
        <w:t>Subsection (</w:t>
      </w:r>
      <w:r w:rsidRPr="00197C94">
        <w:t>1) only protects a person who deals with the registered holder of the unit as a purchaser:</w:t>
      </w:r>
    </w:p>
    <w:p w14:paraId="6008BBB2" w14:textId="77777777" w:rsidR="00ED47B1" w:rsidRPr="00197C94" w:rsidRDefault="00ED47B1" w:rsidP="00F14F69">
      <w:pPr>
        <w:pStyle w:val="paragraph"/>
      </w:pPr>
      <w:r w:rsidRPr="00197C94">
        <w:tab/>
        <w:t>(a)</w:t>
      </w:r>
      <w:r w:rsidRPr="00197C94">
        <w:tab/>
        <w:t>in good faith for value; and</w:t>
      </w:r>
    </w:p>
    <w:p w14:paraId="4A1597AC" w14:textId="77777777" w:rsidR="00ED47B1" w:rsidRPr="00197C94" w:rsidRDefault="00ED47B1" w:rsidP="00F14F69">
      <w:pPr>
        <w:pStyle w:val="paragraph"/>
      </w:pPr>
      <w:r w:rsidRPr="00197C94">
        <w:tab/>
        <w:t>(b)</w:t>
      </w:r>
      <w:r w:rsidRPr="00197C94">
        <w:tab/>
        <w:t>without notice of any defect in the title of the registered holder.</w:t>
      </w:r>
    </w:p>
    <w:p w14:paraId="39686C90" w14:textId="77777777" w:rsidR="00ED47B1" w:rsidRPr="00197C94" w:rsidRDefault="00476D4E" w:rsidP="00F14F69">
      <w:pPr>
        <w:pStyle w:val="ActHead5"/>
      </w:pPr>
      <w:bookmarkStart w:id="44" w:name="_Toc132189680"/>
      <w:r w:rsidRPr="00F14F69">
        <w:rPr>
          <w:rStyle w:val="CharSectno"/>
        </w:rPr>
        <w:t>48</w:t>
      </w:r>
      <w:r w:rsidR="00ED47B1" w:rsidRPr="00F14F69">
        <w:rPr>
          <w:rStyle w:val="CharSectno"/>
        </w:rPr>
        <w:t>C</w:t>
      </w:r>
      <w:r w:rsidR="00ED47B1" w:rsidRPr="00197C94">
        <w:t xml:space="preserve">  Transfer of safeguard mechanism credit units</w:t>
      </w:r>
      <w:bookmarkEnd w:id="44"/>
    </w:p>
    <w:p w14:paraId="7619AA4C" w14:textId="77777777" w:rsidR="00ED47B1" w:rsidRPr="00197C94" w:rsidRDefault="00ED47B1" w:rsidP="00F14F69">
      <w:pPr>
        <w:pStyle w:val="subsection"/>
      </w:pPr>
      <w:r w:rsidRPr="00197C94">
        <w:tab/>
      </w:r>
      <w:r w:rsidRPr="00197C94">
        <w:tab/>
        <w:t xml:space="preserve">For the purposes of this Act, if there is an entry for a safeguard mechanism credit unit in a Registry account (the </w:t>
      </w:r>
      <w:r w:rsidRPr="00197C94">
        <w:rPr>
          <w:b/>
          <w:i/>
        </w:rPr>
        <w:t>first Registry account</w:t>
      </w:r>
      <w:r w:rsidRPr="00197C94">
        <w:t xml:space="preserve">) kept by a person (the </w:t>
      </w:r>
      <w:r w:rsidRPr="00197C94">
        <w:rPr>
          <w:b/>
          <w:i/>
        </w:rPr>
        <w:t>first person</w:t>
      </w:r>
      <w:r w:rsidRPr="00197C94">
        <w:t>):</w:t>
      </w:r>
    </w:p>
    <w:p w14:paraId="51A72B95" w14:textId="77777777" w:rsidR="00ED47B1" w:rsidRPr="00197C94" w:rsidRDefault="00ED47B1" w:rsidP="00F14F69">
      <w:pPr>
        <w:pStyle w:val="paragraph"/>
      </w:pPr>
      <w:r w:rsidRPr="00197C94">
        <w:tab/>
        <w:t>(a)</w:t>
      </w:r>
      <w:r w:rsidRPr="00197C94">
        <w:tab/>
        <w:t xml:space="preserve">a </w:t>
      </w:r>
      <w:r w:rsidRPr="00197C94">
        <w:rPr>
          <w:b/>
          <w:i/>
        </w:rPr>
        <w:t>transfer</w:t>
      </w:r>
      <w:r w:rsidRPr="00197C94">
        <w:t xml:space="preserve"> of the unit from the first Registry account to a Registry account kept by another person consists of:</w:t>
      </w:r>
    </w:p>
    <w:p w14:paraId="153FC447" w14:textId="77777777" w:rsidR="00ED47B1" w:rsidRPr="00197C94" w:rsidRDefault="00ED47B1" w:rsidP="00F14F69">
      <w:pPr>
        <w:pStyle w:val="paragraphsub"/>
      </w:pPr>
      <w:r w:rsidRPr="00197C94">
        <w:tab/>
        <w:t>(i)</w:t>
      </w:r>
      <w:r w:rsidRPr="00197C94">
        <w:tab/>
        <w:t>the removal of the entry for the unit from the first Registry account; and</w:t>
      </w:r>
    </w:p>
    <w:p w14:paraId="4A59A6C4" w14:textId="77777777" w:rsidR="00ED47B1" w:rsidRPr="00197C94" w:rsidRDefault="00ED47B1" w:rsidP="00F14F69">
      <w:pPr>
        <w:pStyle w:val="paragraphsub"/>
      </w:pPr>
      <w:r w:rsidRPr="00197C94">
        <w:tab/>
        <w:t>(ii)</w:t>
      </w:r>
      <w:r w:rsidRPr="00197C94">
        <w:tab/>
        <w:t>the making of an entry for the unit in the Registry account kept by the other person; and</w:t>
      </w:r>
    </w:p>
    <w:p w14:paraId="6C5F9846" w14:textId="77777777" w:rsidR="00ED47B1" w:rsidRPr="00197C94" w:rsidRDefault="00ED47B1" w:rsidP="00F14F69">
      <w:pPr>
        <w:pStyle w:val="paragraph"/>
      </w:pPr>
      <w:r w:rsidRPr="00197C94">
        <w:tab/>
        <w:t>(b)</w:t>
      </w:r>
      <w:r w:rsidRPr="00197C94">
        <w:tab/>
      </w:r>
      <w:r w:rsidR="00AF1DAD" w:rsidRPr="00197C94">
        <w:t>a</w:t>
      </w:r>
      <w:r w:rsidRPr="00197C94">
        <w:t xml:space="preserve"> </w:t>
      </w:r>
      <w:r w:rsidRPr="00197C94">
        <w:rPr>
          <w:b/>
          <w:i/>
        </w:rPr>
        <w:t>transfer</w:t>
      </w:r>
      <w:r w:rsidRPr="00197C94">
        <w:t xml:space="preserve"> of the unit from the first Registry account to another Registry account kept by the first person consists of:</w:t>
      </w:r>
    </w:p>
    <w:p w14:paraId="2A61A4ED" w14:textId="77777777" w:rsidR="00ED47B1" w:rsidRPr="00197C94" w:rsidRDefault="00ED47B1" w:rsidP="00F14F69">
      <w:pPr>
        <w:pStyle w:val="paragraphsub"/>
      </w:pPr>
      <w:r w:rsidRPr="00197C94">
        <w:tab/>
        <w:t>(i)</w:t>
      </w:r>
      <w:r w:rsidRPr="00197C94">
        <w:tab/>
        <w:t>the removal of the entry for the unit from the first Registry account; and</w:t>
      </w:r>
    </w:p>
    <w:p w14:paraId="7F00D65C" w14:textId="77777777" w:rsidR="00ED47B1" w:rsidRPr="00197C94" w:rsidRDefault="00ED47B1" w:rsidP="00F14F69">
      <w:pPr>
        <w:pStyle w:val="paragraphsub"/>
      </w:pPr>
      <w:r w:rsidRPr="00197C94">
        <w:tab/>
        <w:t>(ii)</w:t>
      </w:r>
      <w:r w:rsidRPr="00197C94">
        <w:tab/>
        <w:t>the making of an entry for the unit in the other Registry account kept by the first person.</w:t>
      </w:r>
    </w:p>
    <w:p w14:paraId="5E2C8573" w14:textId="77777777" w:rsidR="00ED47B1" w:rsidRPr="00197C94" w:rsidRDefault="00476D4E" w:rsidP="00F14F69">
      <w:pPr>
        <w:pStyle w:val="ActHead5"/>
      </w:pPr>
      <w:bookmarkStart w:id="45" w:name="_Toc132189681"/>
      <w:r w:rsidRPr="00F14F69">
        <w:rPr>
          <w:rStyle w:val="CharSectno"/>
        </w:rPr>
        <w:t>48</w:t>
      </w:r>
      <w:r w:rsidR="00ED47B1" w:rsidRPr="00F14F69">
        <w:rPr>
          <w:rStyle w:val="CharSectno"/>
        </w:rPr>
        <w:t>D</w:t>
      </w:r>
      <w:r w:rsidR="00ED47B1" w:rsidRPr="00197C94">
        <w:t xml:space="preserve">  Transmission of safeguard mechanism credit units by assignment</w:t>
      </w:r>
      <w:bookmarkEnd w:id="45"/>
    </w:p>
    <w:p w14:paraId="6D087AB2" w14:textId="77777777" w:rsidR="00ED47B1" w:rsidRPr="00197C94" w:rsidRDefault="00ED47B1" w:rsidP="00F14F69">
      <w:pPr>
        <w:pStyle w:val="subsection"/>
      </w:pPr>
      <w:r w:rsidRPr="00197C94">
        <w:tab/>
        <w:t>(1)</w:t>
      </w:r>
      <w:r w:rsidRPr="00197C94">
        <w:tab/>
        <w:t>A transmission by assignment of a safeguard mechanism credit unit for which there is an entry in a Registry account is of no force until:</w:t>
      </w:r>
    </w:p>
    <w:p w14:paraId="7957EA68" w14:textId="77777777" w:rsidR="00ED47B1" w:rsidRPr="00197C94" w:rsidRDefault="00ED47B1" w:rsidP="00F14F69">
      <w:pPr>
        <w:pStyle w:val="paragraph"/>
      </w:pPr>
      <w:r w:rsidRPr="00197C94">
        <w:tab/>
        <w:t>(a)</w:t>
      </w:r>
      <w:r w:rsidRPr="00197C94">
        <w:tab/>
        <w:t>the transferor, by electronic notice transmitted to the Regulator, instructs the Regulator to transfer the unit from the relevant Registry account kept by the transferor to a Registry account kept by the transferee; and</w:t>
      </w:r>
    </w:p>
    <w:p w14:paraId="3CC89FC7" w14:textId="77777777" w:rsidR="00ED47B1" w:rsidRPr="00197C94" w:rsidRDefault="00ED47B1" w:rsidP="00F14F69">
      <w:pPr>
        <w:pStyle w:val="paragraph"/>
      </w:pPr>
      <w:r w:rsidRPr="00197C94">
        <w:tab/>
        <w:t>(b)</w:t>
      </w:r>
      <w:r w:rsidRPr="00197C94">
        <w:tab/>
        <w:t>the Regulator complies with that instruction.</w:t>
      </w:r>
    </w:p>
    <w:p w14:paraId="77A662D7" w14:textId="77777777" w:rsidR="00ED47B1" w:rsidRPr="00197C94" w:rsidRDefault="00ED47B1" w:rsidP="00F14F69">
      <w:pPr>
        <w:pStyle w:val="subsection"/>
      </w:pPr>
      <w:r w:rsidRPr="00197C94">
        <w:lastRenderedPageBreak/>
        <w:tab/>
        <w:t>(2)</w:t>
      </w:r>
      <w:r w:rsidRPr="00197C94">
        <w:tab/>
        <w:t xml:space="preserve">An instruction under </w:t>
      </w:r>
      <w:r w:rsidR="00197C94" w:rsidRPr="00197C94">
        <w:t>paragraph (</w:t>
      </w:r>
      <w:r w:rsidRPr="00197C94">
        <w:t>1)(a) must set out:</w:t>
      </w:r>
    </w:p>
    <w:p w14:paraId="452AD23C" w14:textId="77777777" w:rsidR="00ED47B1" w:rsidRPr="00197C94" w:rsidRDefault="00ED47B1" w:rsidP="00F14F69">
      <w:pPr>
        <w:pStyle w:val="paragraph"/>
      </w:pPr>
      <w:r w:rsidRPr="00197C94">
        <w:tab/>
        <w:t>(a)</w:t>
      </w:r>
      <w:r w:rsidRPr="00197C94">
        <w:tab/>
        <w:t>the account number of the transferor’s Registry account; and</w:t>
      </w:r>
    </w:p>
    <w:p w14:paraId="16D012A7" w14:textId="77777777" w:rsidR="00ED47B1" w:rsidRPr="00197C94" w:rsidRDefault="00ED47B1" w:rsidP="00F14F69">
      <w:pPr>
        <w:pStyle w:val="paragraph"/>
      </w:pPr>
      <w:r w:rsidRPr="00197C94">
        <w:tab/>
        <w:t>(b)</w:t>
      </w:r>
      <w:r w:rsidRPr="00197C94">
        <w:tab/>
        <w:t>the account number of the transferee’s Registry account.</w:t>
      </w:r>
    </w:p>
    <w:p w14:paraId="476855C0" w14:textId="77777777" w:rsidR="00ED47B1" w:rsidRPr="00197C94" w:rsidRDefault="00ED47B1" w:rsidP="00F14F69">
      <w:pPr>
        <w:pStyle w:val="subsection"/>
      </w:pPr>
      <w:r w:rsidRPr="00197C94">
        <w:tab/>
        <w:t>(3)</w:t>
      </w:r>
      <w:r w:rsidRPr="00197C94">
        <w:tab/>
        <w:t xml:space="preserve">If the Regulator receives an instruction under </w:t>
      </w:r>
      <w:r w:rsidR="00197C94" w:rsidRPr="00197C94">
        <w:t>paragraph (</w:t>
      </w:r>
      <w:r w:rsidRPr="00197C94">
        <w:t>1)(a), the Regulator must comply with the instruction as soon as practicable after receiving it.</w:t>
      </w:r>
    </w:p>
    <w:p w14:paraId="08AE92BA" w14:textId="77777777" w:rsidR="00ED47B1" w:rsidRPr="00197C94" w:rsidRDefault="00ED47B1" w:rsidP="00F14F69">
      <w:pPr>
        <w:pStyle w:val="subsection"/>
      </w:pPr>
      <w:r w:rsidRPr="00197C94">
        <w:tab/>
        <w:t>(4)</w:t>
      </w:r>
      <w:r w:rsidRPr="00197C94">
        <w:tab/>
        <w:t xml:space="preserve">The Registry must set out a record of each instruction under </w:t>
      </w:r>
      <w:r w:rsidR="00197C94" w:rsidRPr="00197C94">
        <w:t>paragraph (</w:t>
      </w:r>
      <w:r w:rsidRPr="00197C94">
        <w:t>1)(a).</w:t>
      </w:r>
    </w:p>
    <w:p w14:paraId="2C3F933B" w14:textId="77777777" w:rsidR="00ED47B1" w:rsidRPr="00197C94" w:rsidRDefault="00ED47B1" w:rsidP="00F14F69">
      <w:pPr>
        <w:pStyle w:val="subsection"/>
      </w:pPr>
      <w:r w:rsidRPr="00197C94">
        <w:tab/>
        <w:t>(5)</w:t>
      </w:r>
      <w:r w:rsidRPr="00197C94">
        <w:tab/>
        <w:t xml:space="preserve">If the transferor is the Commonwealth, the Minister may give an instruction under </w:t>
      </w:r>
      <w:r w:rsidR="00197C94" w:rsidRPr="00197C94">
        <w:t>paragraph (</w:t>
      </w:r>
      <w:r w:rsidR="00A026C8" w:rsidRPr="00197C94">
        <w:t>1)(a)</w:t>
      </w:r>
      <w:r w:rsidRPr="00197C94">
        <w:t xml:space="preserve"> on behalf of the transferor.</w:t>
      </w:r>
    </w:p>
    <w:p w14:paraId="1E0017FA" w14:textId="77777777" w:rsidR="00ED47B1" w:rsidRPr="00197C94" w:rsidRDefault="00476D4E" w:rsidP="00F14F69">
      <w:pPr>
        <w:pStyle w:val="ActHead5"/>
      </w:pPr>
      <w:bookmarkStart w:id="46" w:name="_Toc132189682"/>
      <w:r w:rsidRPr="00F14F69">
        <w:rPr>
          <w:rStyle w:val="CharSectno"/>
        </w:rPr>
        <w:t>48</w:t>
      </w:r>
      <w:r w:rsidR="00ED47B1" w:rsidRPr="00F14F69">
        <w:rPr>
          <w:rStyle w:val="CharSectno"/>
        </w:rPr>
        <w:t>E</w:t>
      </w:r>
      <w:r w:rsidR="00ED47B1" w:rsidRPr="00197C94">
        <w:t xml:space="preserve">  Transmission of safeguard mechanism credit units by operation of law etc.</w:t>
      </w:r>
      <w:bookmarkEnd w:id="46"/>
    </w:p>
    <w:p w14:paraId="04A4879F" w14:textId="77777777" w:rsidR="00ED47B1" w:rsidRPr="00197C94" w:rsidRDefault="00ED47B1" w:rsidP="00F14F69">
      <w:pPr>
        <w:pStyle w:val="SubsectionHead"/>
      </w:pPr>
      <w:r w:rsidRPr="00197C94">
        <w:t>Scope</w:t>
      </w:r>
    </w:p>
    <w:p w14:paraId="36F3A246" w14:textId="77777777" w:rsidR="00ED47B1" w:rsidRPr="00197C94" w:rsidRDefault="00ED47B1" w:rsidP="00F14F69">
      <w:pPr>
        <w:pStyle w:val="subsection"/>
      </w:pPr>
      <w:r w:rsidRPr="00197C94">
        <w:tab/>
        <w:t>(1)</w:t>
      </w:r>
      <w:r w:rsidRPr="00197C94">
        <w:tab/>
        <w:t xml:space="preserve">This section applies if a safeguard mechanism credit unit for which there is an entry in a Registry account is transmitted from a person (the </w:t>
      </w:r>
      <w:r w:rsidRPr="00197C94">
        <w:rPr>
          <w:b/>
          <w:i/>
        </w:rPr>
        <w:t>transferor</w:t>
      </w:r>
      <w:r w:rsidRPr="00197C94">
        <w:t xml:space="preserve">) to another person (the </w:t>
      </w:r>
      <w:r w:rsidRPr="00197C94">
        <w:rPr>
          <w:b/>
          <w:i/>
        </w:rPr>
        <w:t>transferee</w:t>
      </w:r>
      <w:r w:rsidRPr="00197C94">
        <w:t xml:space="preserve">) by any lawful means other than by a transfer under </w:t>
      </w:r>
      <w:r w:rsidR="00197C94" w:rsidRPr="00197C94">
        <w:t>section 4</w:t>
      </w:r>
      <w:r w:rsidR="00476D4E" w:rsidRPr="00197C94">
        <w:t>8</w:t>
      </w:r>
      <w:r w:rsidRPr="00197C94">
        <w:t>D.</w:t>
      </w:r>
    </w:p>
    <w:p w14:paraId="3BA52428" w14:textId="77777777" w:rsidR="00ED47B1" w:rsidRPr="00197C94" w:rsidRDefault="00ED47B1" w:rsidP="00F14F69">
      <w:pPr>
        <w:pStyle w:val="SubsectionHead"/>
      </w:pPr>
      <w:r w:rsidRPr="00197C94">
        <w:t>Effect of transmission</w:t>
      </w:r>
    </w:p>
    <w:p w14:paraId="4968EC5F" w14:textId="77777777" w:rsidR="00ED47B1" w:rsidRPr="00197C94" w:rsidRDefault="00ED47B1" w:rsidP="00F14F69">
      <w:pPr>
        <w:pStyle w:val="subsection"/>
      </w:pPr>
      <w:r w:rsidRPr="00197C94">
        <w:tab/>
        <w:t>(2)</w:t>
      </w:r>
      <w:r w:rsidRPr="00197C94">
        <w:tab/>
        <w:t xml:space="preserve">The transmission is of no force until the Regulator transfers the safeguard mechanism credit unit under </w:t>
      </w:r>
      <w:r w:rsidR="00056D6B" w:rsidRPr="00197C94">
        <w:t>subsection (</w:t>
      </w:r>
      <w:r w:rsidRPr="00197C94">
        <w:t>8) or (9).</w:t>
      </w:r>
    </w:p>
    <w:p w14:paraId="5940CA2F" w14:textId="77777777" w:rsidR="00ED47B1" w:rsidRPr="00197C94" w:rsidRDefault="00ED47B1" w:rsidP="00F14F69">
      <w:pPr>
        <w:pStyle w:val="SubsectionHead"/>
      </w:pPr>
      <w:r w:rsidRPr="00197C94">
        <w:t>Declaration of transmission</w:t>
      </w:r>
    </w:p>
    <w:p w14:paraId="25994677" w14:textId="77777777" w:rsidR="00ED47B1" w:rsidRPr="00197C94" w:rsidRDefault="00ED47B1" w:rsidP="00F14F69">
      <w:pPr>
        <w:pStyle w:val="subsection"/>
      </w:pPr>
      <w:r w:rsidRPr="00197C94">
        <w:tab/>
        <w:t>(3)</w:t>
      </w:r>
      <w:r w:rsidRPr="00197C94">
        <w:tab/>
        <w:t>The transferee must, within 90 days after the transmission, give the Regulator:</w:t>
      </w:r>
    </w:p>
    <w:p w14:paraId="04311176" w14:textId="77777777" w:rsidR="00ED47B1" w:rsidRPr="00197C94" w:rsidRDefault="00ED47B1" w:rsidP="00F14F69">
      <w:pPr>
        <w:pStyle w:val="paragraph"/>
      </w:pPr>
      <w:r w:rsidRPr="00197C94">
        <w:tab/>
        <w:t>(a)</w:t>
      </w:r>
      <w:r w:rsidRPr="00197C94">
        <w:tab/>
        <w:t>a declaration of transmission; and</w:t>
      </w:r>
    </w:p>
    <w:p w14:paraId="69778141" w14:textId="77777777" w:rsidR="00ED47B1" w:rsidRPr="00197C94" w:rsidRDefault="00ED47B1" w:rsidP="00F14F69">
      <w:pPr>
        <w:pStyle w:val="paragraph"/>
      </w:pPr>
      <w:r w:rsidRPr="00197C94">
        <w:tab/>
        <w:t>(b)</w:t>
      </w:r>
      <w:r w:rsidRPr="00197C94">
        <w:tab/>
        <w:t>such evidence of transmission as is specified in the legislative rules.</w:t>
      </w:r>
    </w:p>
    <w:p w14:paraId="28A68CF5" w14:textId="77777777" w:rsidR="00ED47B1" w:rsidRPr="00197C94" w:rsidRDefault="00ED47B1" w:rsidP="00F14F69">
      <w:pPr>
        <w:pStyle w:val="subsection"/>
      </w:pPr>
      <w:r w:rsidRPr="00197C94">
        <w:tab/>
        <w:t>(4)</w:t>
      </w:r>
      <w:r w:rsidRPr="00197C94">
        <w:tab/>
        <w:t>A declaration of transmission must be made in accordance with the legislative rules.</w:t>
      </w:r>
    </w:p>
    <w:p w14:paraId="187A4D87" w14:textId="77777777" w:rsidR="00ED47B1" w:rsidRPr="00197C94" w:rsidRDefault="00ED47B1" w:rsidP="00F14F69">
      <w:pPr>
        <w:pStyle w:val="subsection"/>
      </w:pPr>
      <w:r w:rsidRPr="00197C94">
        <w:tab/>
        <w:t>(5)</w:t>
      </w:r>
      <w:r w:rsidRPr="00197C94">
        <w:tab/>
        <w:t xml:space="preserve">If the transferee does not already have a Registry account, the declaration of transmission must be accompanied by a request, </w:t>
      </w:r>
      <w:r w:rsidRPr="00197C94">
        <w:lastRenderedPageBreak/>
        <w:t xml:space="preserve">under regulations made for the purposes of </w:t>
      </w:r>
      <w:r w:rsidR="0029352C" w:rsidRPr="00197C94">
        <w:t>subsection 1</w:t>
      </w:r>
      <w:r w:rsidRPr="00197C94">
        <w:t>0(1), for the Regulator to open a Registry account in the name of the transferee.</w:t>
      </w:r>
    </w:p>
    <w:p w14:paraId="26FCE233" w14:textId="1877068C" w:rsidR="00ED47B1" w:rsidRPr="00197C94" w:rsidRDefault="00ED47B1" w:rsidP="00F14F69">
      <w:pPr>
        <w:pStyle w:val="subsection"/>
      </w:pPr>
      <w:r w:rsidRPr="00197C94">
        <w:tab/>
        <w:t>(6)</w:t>
      </w:r>
      <w:r w:rsidRPr="00197C94">
        <w:tab/>
        <w:t>If the Regulator is satisfied that special circumstances warrant the extension of the 90</w:t>
      </w:r>
      <w:r w:rsidR="00F14F69">
        <w:noBreakHyphen/>
      </w:r>
      <w:r w:rsidRPr="00197C94">
        <w:t xml:space="preserve">day period mentioned in </w:t>
      </w:r>
      <w:r w:rsidR="00056D6B" w:rsidRPr="00197C94">
        <w:t>subsection (</w:t>
      </w:r>
      <w:r w:rsidR="00A026C8" w:rsidRPr="00197C94">
        <w:t>3</w:t>
      </w:r>
      <w:r w:rsidRPr="00197C94">
        <w:t>), the Regulator may extend that period.</w:t>
      </w:r>
    </w:p>
    <w:p w14:paraId="4E7E942B" w14:textId="77777777" w:rsidR="00ED47B1" w:rsidRPr="00197C94" w:rsidRDefault="00ED47B1" w:rsidP="00F14F69">
      <w:pPr>
        <w:pStyle w:val="subsection"/>
      </w:pPr>
      <w:r w:rsidRPr="00197C94">
        <w:tab/>
        <w:t>(7)</w:t>
      </w:r>
      <w:r w:rsidRPr="00197C94">
        <w:tab/>
        <w:t xml:space="preserve">The Regulator may exercise the power conferred by </w:t>
      </w:r>
      <w:r w:rsidR="00056D6B" w:rsidRPr="00197C94">
        <w:t>subsection (</w:t>
      </w:r>
      <w:r w:rsidR="00504854" w:rsidRPr="00197C94">
        <w:t>6</w:t>
      </w:r>
      <w:r w:rsidRPr="00197C94">
        <w:t>):</w:t>
      </w:r>
    </w:p>
    <w:p w14:paraId="6907270F" w14:textId="77777777" w:rsidR="00ED47B1" w:rsidRPr="00197C94" w:rsidRDefault="00ED47B1" w:rsidP="00F14F69">
      <w:pPr>
        <w:pStyle w:val="paragraph"/>
      </w:pPr>
      <w:r w:rsidRPr="00197C94">
        <w:tab/>
        <w:t>(a)</w:t>
      </w:r>
      <w:r w:rsidRPr="00197C94">
        <w:tab/>
        <w:t>on written application being made to the Regulator by the transferee; or</w:t>
      </w:r>
    </w:p>
    <w:p w14:paraId="52726ACD" w14:textId="77777777" w:rsidR="00ED47B1" w:rsidRPr="00197C94" w:rsidRDefault="00ED47B1" w:rsidP="00F14F69">
      <w:pPr>
        <w:pStyle w:val="paragraph"/>
      </w:pPr>
      <w:r w:rsidRPr="00197C94">
        <w:tab/>
        <w:t>(b)</w:t>
      </w:r>
      <w:r w:rsidRPr="00197C94">
        <w:tab/>
        <w:t>on the Regulator’s own initiative.</w:t>
      </w:r>
    </w:p>
    <w:p w14:paraId="0A781A16" w14:textId="77777777" w:rsidR="00ED47B1" w:rsidRPr="00197C94" w:rsidRDefault="00ED47B1" w:rsidP="00F14F69">
      <w:pPr>
        <w:pStyle w:val="SubsectionHead"/>
      </w:pPr>
      <w:r w:rsidRPr="00197C94">
        <w:t>Transfer of unit—transferee already has a Registry account</w:t>
      </w:r>
    </w:p>
    <w:p w14:paraId="3C8D68C7" w14:textId="77777777" w:rsidR="00ED47B1" w:rsidRPr="00197C94" w:rsidRDefault="00ED47B1" w:rsidP="00F14F69">
      <w:pPr>
        <w:pStyle w:val="subsection"/>
      </w:pPr>
      <w:r w:rsidRPr="00197C94">
        <w:tab/>
        <w:t>(8)</w:t>
      </w:r>
      <w:r w:rsidRPr="00197C94">
        <w:tab/>
        <w:t>If the transferee already has a Registry account, the Regulator must, as soon as practicable after receiving the declaration of transmission, transfer the unit from the relevant Registry account kept by the transferor to a Registry account kept by the transferee.</w:t>
      </w:r>
    </w:p>
    <w:p w14:paraId="17F96945" w14:textId="77777777" w:rsidR="00ED47B1" w:rsidRPr="00197C94" w:rsidRDefault="00ED47B1" w:rsidP="00F14F69">
      <w:pPr>
        <w:pStyle w:val="SubsectionHead"/>
      </w:pPr>
      <w:r w:rsidRPr="00197C94">
        <w:t>Transfer of unit—transferee does not have a Registry account</w:t>
      </w:r>
    </w:p>
    <w:p w14:paraId="564840C6" w14:textId="77777777" w:rsidR="00ED47B1" w:rsidRPr="00197C94" w:rsidRDefault="00ED47B1" w:rsidP="00F14F69">
      <w:pPr>
        <w:pStyle w:val="subsection"/>
      </w:pPr>
      <w:r w:rsidRPr="00197C94">
        <w:tab/>
        <w:t>(9)</w:t>
      </w:r>
      <w:r w:rsidRPr="00197C94">
        <w:tab/>
        <w:t>If:</w:t>
      </w:r>
    </w:p>
    <w:p w14:paraId="2CE9DB6D" w14:textId="77777777" w:rsidR="00ED47B1" w:rsidRPr="00197C94" w:rsidRDefault="00ED47B1" w:rsidP="00F14F69">
      <w:pPr>
        <w:pStyle w:val="paragraph"/>
      </w:pPr>
      <w:r w:rsidRPr="00197C94">
        <w:tab/>
        <w:t>(a)</w:t>
      </w:r>
      <w:r w:rsidRPr="00197C94">
        <w:tab/>
        <w:t>the transferee does not already have a Registry account; and</w:t>
      </w:r>
    </w:p>
    <w:p w14:paraId="2293A2DD" w14:textId="77777777" w:rsidR="00ED47B1" w:rsidRPr="00197C94" w:rsidRDefault="00ED47B1" w:rsidP="00F14F69">
      <w:pPr>
        <w:pStyle w:val="paragraph"/>
      </w:pPr>
      <w:r w:rsidRPr="00197C94">
        <w:tab/>
        <w:t>(b)</w:t>
      </w:r>
      <w:r w:rsidRPr="00197C94">
        <w:tab/>
        <w:t xml:space="preserve">in accordance with the request under regulations made for the purposes of </w:t>
      </w:r>
      <w:r w:rsidR="0029352C" w:rsidRPr="00197C94">
        <w:t>subsection 1</w:t>
      </w:r>
      <w:r w:rsidRPr="00197C94">
        <w:t>0(1), the Regulator has opened a Registry account in the name of the transferee;</w:t>
      </w:r>
    </w:p>
    <w:p w14:paraId="14DBCFF4" w14:textId="77777777" w:rsidR="00ED47B1" w:rsidRPr="00197C94" w:rsidRDefault="00ED47B1" w:rsidP="00F14F69">
      <w:pPr>
        <w:pStyle w:val="subsection2"/>
      </w:pPr>
      <w:r w:rsidRPr="00197C94">
        <w:t>the Regulator must, as soon as practicable after opening the Registry account, transfer the unit from the relevant Registry account kept by the transferor to the Registry account kept by the transferee.</w:t>
      </w:r>
    </w:p>
    <w:p w14:paraId="4FC58B0C" w14:textId="77777777" w:rsidR="00ED47B1" w:rsidRPr="00197C94" w:rsidRDefault="00ED47B1" w:rsidP="00F14F69">
      <w:pPr>
        <w:pStyle w:val="SubsectionHead"/>
      </w:pPr>
      <w:r w:rsidRPr="00197C94">
        <w:t>Record</w:t>
      </w:r>
    </w:p>
    <w:p w14:paraId="6874292B" w14:textId="77777777" w:rsidR="00ED47B1" w:rsidRPr="00197C94" w:rsidRDefault="00ED47B1" w:rsidP="00F14F69">
      <w:pPr>
        <w:pStyle w:val="subsection"/>
      </w:pPr>
      <w:r w:rsidRPr="00197C94">
        <w:tab/>
        <w:t>(10)</w:t>
      </w:r>
      <w:r w:rsidRPr="00197C94">
        <w:tab/>
        <w:t xml:space="preserve">If the Regulator transfers the unit under </w:t>
      </w:r>
      <w:r w:rsidR="00056D6B" w:rsidRPr="00197C94">
        <w:t>subsection (</w:t>
      </w:r>
      <w:r w:rsidRPr="00197C94">
        <w:t>8) or (9), the Registry must set out a record of the declaration of transmission.</w:t>
      </w:r>
    </w:p>
    <w:p w14:paraId="4B5C4058" w14:textId="77777777" w:rsidR="00ED47B1" w:rsidRPr="00197C94" w:rsidRDefault="00ED47B1" w:rsidP="00F14F69">
      <w:pPr>
        <w:pStyle w:val="SubsectionHead"/>
      </w:pPr>
      <w:r w:rsidRPr="00197C94">
        <w:t>When the transferee is the Commonwealth</w:t>
      </w:r>
    </w:p>
    <w:p w14:paraId="2D1D5520" w14:textId="77777777" w:rsidR="00ED47B1" w:rsidRPr="00197C94" w:rsidRDefault="00ED47B1" w:rsidP="00F14F69">
      <w:pPr>
        <w:pStyle w:val="subsection"/>
      </w:pPr>
      <w:r w:rsidRPr="00197C94">
        <w:tab/>
        <w:t>(11)</w:t>
      </w:r>
      <w:r w:rsidRPr="00197C94">
        <w:tab/>
        <w:t>If the transferee is the Commonwealth, the Minister may give:</w:t>
      </w:r>
    </w:p>
    <w:p w14:paraId="59576857" w14:textId="77777777" w:rsidR="00ED47B1" w:rsidRPr="00197C94" w:rsidRDefault="00ED47B1" w:rsidP="00F14F69">
      <w:pPr>
        <w:pStyle w:val="paragraph"/>
      </w:pPr>
      <w:r w:rsidRPr="00197C94">
        <w:tab/>
        <w:t>(a)</w:t>
      </w:r>
      <w:r w:rsidRPr="00197C94">
        <w:tab/>
        <w:t>the declaration of transmission; and</w:t>
      </w:r>
    </w:p>
    <w:p w14:paraId="094AC8E5" w14:textId="77777777" w:rsidR="00ED47B1" w:rsidRPr="00197C94" w:rsidRDefault="00ED47B1" w:rsidP="00F14F69">
      <w:pPr>
        <w:pStyle w:val="paragraph"/>
      </w:pPr>
      <w:r w:rsidRPr="00197C94">
        <w:tab/>
        <w:t>(b)</w:t>
      </w:r>
      <w:r w:rsidRPr="00197C94">
        <w:tab/>
        <w:t xml:space="preserve">the evidence mentioned in </w:t>
      </w:r>
      <w:r w:rsidR="00197C94" w:rsidRPr="00197C94">
        <w:t>paragraph (</w:t>
      </w:r>
      <w:r w:rsidRPr="00197C94">
        <w:t>3)(b);</w:t>
      </w:r>
    </w:p>
    <w:p w14:paraId="1509B344" w14:textId="77777777" w:rsidR="00ED47B1" w:rsidRPr="00197C94" w:rsidRDefault="00ED47B1" w:rsidP="00F14F69">
      <w:pPr>
        <w:pStyle w:val="subsection2"/>
      </w:pPr>
      <w:r w:rsidRPr="00197C94">
        <w:lastRenderedPageBreak/>
        <w:t>on behalf of the transferee.</w:t>
      </w:r>
    </w:p>
    <w:p w14:paraId="302EE26A" w14:textId="77777777" w:rsidR="00ED47B1" w:rsidRPr="00197C94" w:rsidRDefault="00ED47B1" w:rsidP="00F14F69">
      <w:pPr>
        <w:pStyle w:val="SubsectionHead"/>
      </w:pPr>
      <w:r w:rsidRPr="00197C94">
        <w:t>Notification</w:t>
      </w:r>
    </w:p>
    <w:p w14:paraId="11B0C484" w14:textId="77777777" w:rsidR="00ED47B1" w:rsidRPr="00197C94" w:rsidRDefault="00ED47B1" w:rsidP="00F14F69">
      <w:pPr>
        <w:pStyle w:val="subsection"/>
      </w:pPr>
      <w:r w:rsidRPr="00197C94">
        <w:tab/>
        <w:t>(12)</w:t>
      </w:r>
      <w:r w:rsidRPr="00197C94">
        <w:tab/>
        <w:t>If:</w:t>
      </w:r>
    </w:p>
    <w:p w14:paraId="456FC4C9" w14:textId="77777777" w:rsidR="00ED47B1" w:rsidRPr="00197C94" w:rsidRDefault="00ED47B1" w:rsidP="00F14F69">
      <w:pPr>
        <w:pStyle w:val="paragraph"/>
      </w:pPr>
      <w:r w:rsidRPr="00197C94">
        <w:tab/>
        <w:t>(a)</w:t>
      </w:r>
      <w:r w:rsidRPr="00197C94">
        <w:tab/>
        <w:t>the Regulator decides to:</w:t>
      </w:r>
    </w:p>
    <w:p w14:paraId="6BDD1BC6" w14:textId="08DA1514" w:rsidR="00ED47B1" w:rsidRPr="00197C94" w:rsidRDefault="00ED47B1" w:rsidP="00F14F69">
      <w:pPr>
        <w:pStyle w:val="paragraphsub"/>
      </w:pPr>
      <w:r w:rsidRPr="00197C94">
        <w:tab/>
        <w:t>(i)</w:t>
      </w:r>
      <w:r w:rsidRPr="00197C94">
        <w:tab/>
        <w:t>extend the 90</w:t>
      </w:r>
      <w:r w:rsidR="00F14F69">
        <w:noBreakHyphen/>
      </w:r>
      <w:r w:rsidRPr="00197C94">
        <w:t xml:space="preserve">day period mentioned in </w:t>
      </w:r>
      <w:r w:rsidR="00056D6B" w:rsidRPr="00197C94">
        <w:t>subsection (</w:t>
      </w:r>
      <w:r w:rsidRPr="00197C94">
        <w:t>3); or</w:t>
      </w:r>
    </w:p>
    <w:p w14:paraId="1C7F6315" w14:textId="618EEE04" w:rsidR="00ED47B1" w:rsidRPr="00197C94" w:rsidRDefault="00ED47B1" w:rsidP="00F14F69">
      <w:pPr>
        <w:pStyle w:val="paragraphsub"/>
      </w:pPr>
      <w:r w:rsidRPr="00197C94">
        <w:tab/>
        <w:t>(ii)</w:t>
      </w:r>
      <w:r w:rsidRPr="00197C94">
        <w:tab/>
        <w:t>refuse to extend the 90</w:t>
      </w:r>
      <w:r w:rsidR="00F14F69">
        <w:noBreakHyphen/>
      </w:r>
      <w:r w:rsidRPr="00197C94">
        <w:t xml:space="preserve">day period mentioned in </w:t>
      </w:r>
      <w:r w:rsidR="00056D6B" w:rsidRPr="00197C94">
        <w:t>subsection (</w:t>
      </w:r>
      <w:r w:rsidRPr="00197C94">
        <w:t>3); and</w:t>
      </w:r>
    </w:p>
    <w:p w14:paraId="5E08E2AF" w14:textId="77777777" w:rsidR="00ED47B1" w:rsidRPr="00197C94" w:rsidRDefault="00ED47B1" w:rsidP="00F14F69">
      <w:pPr>
        <w:pStyle w:val="paragraph"/>
      </w:pPr>
      <w:r w:rsidRPr="00197C94">
        <w:tab/>
        <w:t>(b)</w:t>
      </w:r>
      <w:r w:rsidRPr="00197C94">
        <w:tab/>
        <w:t>the Regulator made the decision in response to an application;</w:t>
      </w:r>
    </w:p>
    <w:p w14:paraId="15ED4D69" w14:textId="77777777" w:rsidR="00ED47B1" w:rsidRPr="00197C94" w:rsidRDefault="00ED47B1" w:rsidP="00F14F69">
      <w:pPr>
        <w:pStyle w:val="subsection2"/>
      </w:pPr>
      <w:r w:rsidRPr="00197C94">
        <w:t>the Regulator must give written notice of the decision to the applicant.</w:t>
      </w:r>
    </w:p>
    <w:p w14:paraId="4BBF75F5" w14:textId="77777777" w:rsidR="00ED47B1" w:rsidRPr="00197C94" w:rsidRDefault="00476D4E" w:rsidP="00F14F69">
      <w:pPr>
        <w:pStyle w:val="ActHead5"/>
      </w:pPr>
      <w:bookmarkStart w:id="47" w:name="_Toc132189683"/>
      <w:r w:rsidRPr="00F14F69">
        <w:rPr>
          <w:rStyle w:val="CharSectno"/>
        </w:rPr>
        <w:t>48</w:t>
      </w:r>
      <w:r w:rsidR="00290CBA" w:rsidRPr="00F14F69">
        <w:rPr>
          <w:rStyle w:val="CharSectno"/>
        </w:rPr>
        <w:t>F</w:t>
      </w:r>
      <w:r w:rsidR="00ED47B1" w:rsidRPr="00197C94">
        <w:t xml:space="preserve">  Transfer of safeguard mechanism credit units to another Registry account held by the transferor</w:t>
      </w:r>
      <w:bookmarkEnd w:id="47"/>
    </w:p>
    <w:p w14:paraId="0B1D166B" w14:textId="77777777" w:rsidR="00ED47B1" w:rsidRPr="00197C94" w:rsidRDefault="00ED47B1" w:rsidP="00F14F69">
      <w:pPr>
        <w:pStyle w:val="SubsectionHead"/>
      </w:pPr>
      <w:r w:rsidRPr="00197C94">
        <w:t>Scope</w:t>
      </w:r>
    </w:p>
    <w:p w14:paraId="75F1B540" w14:textId="77777777" w:rsidR="00ED47B1" w:rsidRPr="00197C94" w:rsidRDefault="00ED47B1" w:rsidP="00F14F69">
      <w:pPr>
        <w:pStyle w:val="subsection"/>
      </w:pPr>
      <w:r w:rsidRPr="00197C94">
        <w:tab/>
        <w:t>(1)</w:t>
      </w:r>
      <w:r w:rsidRPr="00197C94">
        <w:tab/>
        <w:t>This section applies if:</w:t>
      </w:r>
    </w:p>
    <w:p w14:paraId="54C342CC" w14:textId="77777777" w:rsidR="00ED47B1" w:rsidRPr="00197C94" w:rsidRDefault="00ED47B1" w:rsidP="00F14F69">
      <w:pPr>
        <w:pStyle w:val="paragraph"/>
      </w:pPr>
      <w:r w:rsidRPr="00197C94">
        <w:tab/>
        <w:t>(a)</w:t>
      </w:r>
      <w:r w:rsidRPr="00197C94">
        <w:tab/>
        <w:t xml:space="preserve">a person keeps a Registry account (the </w:t>
      </w:r>
      <w:r w:rsidRPr="00197C94">
        <w:rPr>
          <w:b/>
          <w:i/>
        </w:rPr>
        <w:t>first Registry account</w:t>
      </w:r>
      <w:r w:rsidRPr="00197C94">
        <w:t>) in which there is an entry for a safeguard mechanism credit unit; and</w:t>
      </w:r>
    </w:p>
    <w:p w14:paraId="61E67156" w14:textId="77777777" w:rsidR="00ED47B1" w:rsidRPr="00197C94" w:rsidRDefault="00ED47B1" w:rsidP="00F14F69">
      <w:pPr>
        <w:pStyle w:val="paragraph"/>
      </w:pPr>
      <w:r w:rsidRPr="00197C94">
        <w:tab/>
        <w:t>(b)</w:t>
      </w:r>
      <w:r w:rsidRPr="00197C94">
        <w:tab/>
        <w:t>the person, by electronic notice transmitted to the Regulator, instructs the Regulator to transfer the unit from the first Registry account to another Registry account kept by the person; and</w:t>
      </w:r>
    </w:p>
    <w:p w14:paraId="6096D94A" w14:textId="77777777" w:rsidR="00ED47B1" w:rsidRPr="00197C94" w:rsidRDefault="00ED47B1" w:rsidP="00F14F69">
      <w:pPr>
        <w:pStyle w:val="paragraph"/>
      </w:pPr>
      <w:r w:rsidRPr="00197C94">
        <w:tab/>
        <w:t>(c)</w:t>
      </w:r>
      <w:r w:rsidRPr="00197C94">
        <w:tab/>
        <w:t>the instruction sets out:</w:t>
      </w:r>
    </w:p>
    <w:p w14:paraId="161ADF0D" w14:textId="77777777" w:rsidR="00ED47B1" w:rsidRPr="00197C94" w:rsidRDefault="00ED47B1" w:rsidP="00F14F69">
      <w:pPr>
        <w:pStyle w:val="paragraphsub"/>
      </w:pPr>
      <w:r w:rsidRPr="00197C94">
        <w:tab/>
        <w:t>(i)</w:t>
      </w:r>
      <w:r w:rsidRPr="00197C94">
        <w:tab/>
        <w:t>the account number of the first Registry account; and</w:t>
      </w:r>
    </w:p>
    <w:p w14:paraId="1FEBB02B" w14:textId="77777777" w:rsidR="00ED47B1" w:rsidRPr="00197C94" w:rsidRDefault="00ED47B1" w:rsidP="00F14F69">
      <w:pPr>
        <w:pStyle w:val="paragraphsub"/>
      </w:pPr>
      <w:r w:rsidRPr="00197C94">
        <w:tab/>
        <w:t>(ii)</w:t>
      </w:r>
      <w:r w:rsidRPr="00197C94">
        <w:tab/>
        <w:t>the account number of the other Registry account.</w:t>
      </w:r>
    </w:p>
    <w:p w14:paraId="2FD22F2C" w14:textId="77777777" w:rsidR="00ED47B1" w:rsidRPr="00197C94" w:rsidRDefault="00ED47B1" w:rsidP="00F14F69">
      <w:pPr>
        <w:pStyle w:val="SubsectionHead"/>
      </w:pPr>
      <w:r w:rsidRPr="00197C94">
        <w:t>Compliance with instruction</w:t>
      </w:r>
    </w:p>
    <w:p w14:paraId="2D6884C0" w14:textId="77777777" w:rsidR="00ED47B1" w:rsidRPr="00197C94" w:rsidRDefault="00ED47B1" w:rsidP="00F14F69">
      <w:pPr>
        <w:pStyle w:val="subsection"/>
      </w:pPr>
      <w:r w:rsidRPr="00197C94">
        <w:tab/>
        <w:t>(2)</w:t>
      </w:r>
      <w:r w:rsidRPr="00197C94">
        <w:tab/>
        <w:t xml:space="preserve">If a person gives the Regulator an instruction under </w:t>
      </w:r>
      <w:r w:rsidR="00197C94" w:rsidRPr="00197C94">
        <w:t>paragraph (</w:t>
      </w:r>
      <w:r w:rsidRPr="00197C94">
        <w:t>1)(b), the Regulator must comply with the instruction as soon as practicable after receiving it.</w:t>
      </w:r>
    </w:p>
    <w:p w14:paraId="1DB98475" w14:textId="77777777" w:rsidR="00ED47B1" w:rsidRPr="00197C94" w:rsidRDefault="00ED47B1" w:rsidP="00F14F69">
      <w:pPr>
        <w:pStyle w:val="subsection"/>
      </w:pPr>
      <w:r w:rsidRPr="00197C94">
        <w:tab/>
        <w:t>(3)</w:t>
      </w:r>
      <w:r w:rsidRPr="00197C94">
        <w:tab/>
        <w:t xml:space="preserve">The Registry must set out a record of the instruction under </w:t>
      </w:r>
      <w:r w:rsidR="00197C94" w:rsidRPr="00197C94">
        <w:t>paragraph (</w:t>
      </w:r>
      <w:r w:rsidRPr="00197C94">
        <w:t>1)(b).</w:t>
      </w:r>
    </w:p>
    <w:p w14:paraId="711B33A6" w14:textId="77777777" w:rsidR="00ED47B1" w:rsidRPr="00197C94" w:rsidRDefault="00476D4E" w:rsidP="00F14F69">
      <w:pPr>
        <w:pStyle w:val="ActHead5"/>
      </w:pPr>
      <w:bookmarkStart w:id="48" w:name="_Toc132189684"/>
      <w:r w:rsidRPr="00F14F69">
        <w:rPr>
          <w:rStyle w:val="CharSectno"/>
        </w:rPr>
        <w:lastRenderedPageBreak/>
        <w:t>48</w:t>
      </w:r>
      <w:r w:rsidR="00290CBA" w:rsidRPr="00F14F69">
        <w:rPr>
          <w:rStyle w:val="CharSectno"/>
        </w:rPr>
        <w:t>G</w:t>
      </w:r>
      <w:r w:rsidR="00ED47B1" w:rsidRPr="00197C94">
        <w:t xml:space="preserve">  Registration of equitable interests in relation to a safeguard mechanism credit unit</w:t>
      </w:r>
      <w:bookmarkEnd w:id="48"/>
    </w:p>
    <w:p w14:paraId="3B995B85" w14:textId="77777777" w:rsidR="00ED47B1" w:rsidRPr="00197C94" w:rsidRDefault="00ED47B1" w:rsidP="00F14F69">
      <w:pPr>
        <w:pStyle w:val="subsection"/>
      </w:pPr>
      <w:r w:rsidRPr="00197C94">
        <w:tab/>
        <w:t>(1)</w:t>
      </w:r>
      <w:r w:rsidRPr="00197C94">
        <w:tab/>
        <w:t>The legislative rules may make provision for or in relation to the registration in the Registry of equitable interests in relation to safeguard mechanism credit units.</w:t>
      </w:r>
    </w:p>
    <w:p w14:paraId="0558CCAB" w14:textId="77777777" w:rsidR="00ED47B1" w:rsidRPr="00197C94" w:rsidRDefault="00ED47B1" w:rsidP="00F14F69">
      <w:pPr>
        <w:pStyle w:val="subsection"/>
      </w:pPr>
      <w:r w:rsidRPr="00197C94">
        <w:tab/>
        <w:t>(2)</w:t>
      </w:r>
      <w:r w:rsidRPr="00197C94">
        <w:tab/>
      </w:r>
      <w:r w:rsidR="00B856E5" w:rsidRPr="00197C94">
        <w:t>Subsection (</w:t>
      </w:r>
      <w:r w:rsidRPr="00197C94">
        <w:t xml:space="preserve">1) does not apply to an equitable interest that is a security interest within the meaning of the </w:t>
      </w:r>
      <w:r w:rsidRPr="00197C94">
        <w:rPr>
          <w:i/>
        </w:rPr>
        <w:t>Personal Property Securities Act 2009</w:t>
      </w:r>
      <w:r w:rsidRPr="00197C94">
        <w:t>, and to which that Act applies.</w:t>
      </w:r>
    </w:p>
    <w:p w14:paraId="3AB07D4F" w14:textId="77777777" w:rsidR="00ED47B1" w:rsidRPr="00197C94" w:rsidRDefault="00476D4E" w:rsidP="00F14F69">
      <w:pPr>
        <w:pStyle w:val="ActHead5"/>
      </w:pPr>
      <w:bookmarkStart w:id="49" w:name="_Toc132189685"/>
      <w:r w:rsidRPr="00F14F69">
        <w:rPr>
          <w:rStyle w:val="CharSectno"/>
        </w:rPr>
        <w:t>48</w:t>
      </w:r>
      <w:r w:rsidR="00290CBA" w:rsidRPr="00F14F69">
        <w:rPr>
          <w:rStyle w:val="CharSectno"/>
        </w:rPr>
        <w:t>H</w:t>
      </w:r>
      <w:r w:rsidR="00ED47B1" w:rsidRPr="00197C94">
        <w:t xml:space="preserve">  Equitable interests in relation to a safeguard mechanism credit unit</w:t>
      </w:r>
      <w:bookmarkEnd w:id="49"/>
    </w:p>
    <w:p w14:paraId="1FC41A97" w14:textId="77777777" w:rsidR="00ED47B1" w:rsidRPr="00197C94" w:rsidRDefault="00ED47B1" w:rsidP="00F14F69">
      <w:pPr>
        <w:pStyle w:val="subsection"/>
      </w:pPr>
      <w:r w:rsidRPr="00197C94">
        <w:tab/>
        <w:t>(1)</w:t>
      </w:r>
      <w:r w:rsidRPr="00197C94">
        <w:tab/>
        <w:t>This Act does not affect:</w:t>
      </w:r>
    </w:p>
    <w:p w14:paraId="413CD2FF" w14:textId="77777777" w:rsidR="00ED47B1" w:rsidRPr="00197C94" w:rsidRDefault="00ED47B1" w:rsidP="00F14F69">
      <w:pPr>
        <w:pStyle w:val="paragraph"/>
      </w:pPr>
      <w:r w:rsidRPr="00197C94">
        <w:tab/>
        <w:t>(a)</w:t>
      </w:r>
      <w:r w:rsidRPr="00197C94">
        <w:tab/>
        <w:t>the creation of; or</w:t>
      </w:r>
    </w:p>
    <w:p w14:paraId="557746B2" w14:textId="77777777" w:rsidR="00ED47B1" w:rsidRPr="00197C94" w:rsidRDefault="00ED47B1" w:rsidP="00F14F69">
      <w:pPr>
        <w:pStyle w:val="paragraph"/>
      </w:pPr>
      <w:r w:rsidRPr="00197C94">
        <w:tab/>
        <w:t>(b)</w:t>
      </w:r>
      <w:r w:rsidRPr="00197C94">
        <w:tab/>
        <w:t>any dealings with; or</w:t>
      </w:r>
    </w:p>
    <w:p w14:paraId="5BDFEE22" w14:textId="77777777" w:rsidR="00ED47B1" w:rsidRPr="00197C94" w:rsidRDefault="00ED47B1" w:rsidP="00F14F69">
      <w:pPr>
        <w:pStyle w:val="paragraph"/>
      </w:pPr>
      <w:r w:rsidRPr="00197C94">
        <w:tab/>
        <w:t>(c)</w:t>
      </w:r>
      <w:r w:rsidRPr="00197C94">
        <w:tab/>
        <w:t>the enforcement of;</w:t>
      </w:r>
    </w:p>
    <w:p w14:paraId="38BF7587" w14:textId="77777777" w:rsidR="00ED47B1" w:rsidRPr="00197C94" w:rsidRDefault="00ED47B1" w:rsidP="00F14F69">
      <w:pPr>
        <w:pStyle w:val="subsection2"/>
      </w:pPr>
      <w:r w:rsidRPr="00197C94">
        <w:t>equitable interests in relation to a safeguard mechanism credit unit.</w:t>
      </w:r>
    </w:p>
    <w:p w14:paraId="240C9A74" w14:textId="77777777" w:rsidR="00ED47B1" w:rsidRPr="00197C94" w:rsidRDefault="00ED47B1" w:rsidP="00F14F69">
      <w:pPr>
        <w:pStyle w:val="subsection"/>
      </w:pPr>
      <w:r w:rsidRPr="00197C94">
        <w:tab/>
        <w:t>(2)</w:t>
      </w:r>
      <w:r w:rsidRPr="00197C94">
        <w:tab/>
      </w:r>
      <w:r w:rsidR="00B856E5" w:rsidRPr="00197C94">
        <w:t>Subsection (</w:t>
      </w:r>
      <w:r w:rsidRPr="00197C94">
        <w:t>1) is enacted for the avoidance of doubt.</w:t>
      </w:r>
    </w:p>
    <w:p w14:paraId="128E28E3" w14:textId="77777777" w:rsidR="00ED47B1" w:rsidRPr="00197C94" w:rsidRDefault="00476D4E" w:rsidP="00F14F69">
      <w:pPr>
        <w:pStyle w:val="ActHead5"/>
      </w:pPr>
      <w:bookmarkStart w:id="50" w:name="_Toc132189686"/>
      <w:r w:rsidRPr="00F14F69">
        <w:rPr>
          <w:rStyle w:val="CharSectno"/>
        </w:rPr>
        <w:t>48</w:t>
      </w:r>
      <w:r w:rsidR="00290CBA" w:rsidRPr="00F14F69">
        <w:rPr>
          <w:rStyle w:val="CharSectno"/>
        </w:rPr>
        <w:t>J</w:t>
      </w:r>
      <w:r w:rsidR="00ED47B1" w:rsidRPr="00197C94">
        <w:t xml:space="preserve">  Legislative rules about safeguard mechanism credit units</w:t>
      </w:r>
      <w:bookmarkEnd w:id="50"/>
    </w:p>
    <w:p w14:paraId="72C350A6" w14:textId="77777777" w:rsidR="00ED47B1" w:rsidRPr="00197C94" w:rsidRDefault="00ED47B1" w:rsidP="00F14F69">
      <w:pPr>
        <w:pStyle w:val="subsection"/>
      </w:pPr>
      <w:r w:rsidRPr="00197C94">
        <w:tab/>
      </w:r>
      <w:r w:rsidRPr="00197C94">
        <w:tab/>
        <w:t>The legislative rules may make further provision in relation to safeguard mechanism credit units.</w:t>
      </w:r>
    </w:p>
    <w:p w14:paraId="49F9D562" w14:textId="77777777" w:rsidR="00ED47B1" w:rsidRPr="00197C94" w:rsidRDefault="00671EF6" w:rsidP="00F14F69">
      <w:pPr>
        <w:pStyle w:val="ItemHead"/>
      </w:pPr>
      <w:r w:rsidRPr="00197C94">
        <w:t>26</w:t>
      </w:r>
      <w:r w:rsidR="00ED47B1" w:rsidRPr="00197C94">
        <w:t xml:space="preserve">  </w:t>
      </w:r>
      <w:r w:rsidR="00AE66AE" w:rsidRPr="00197C94">
        <w:t>Section 5</w:t>
      </w:r>
      <w:r w:rsidR="00ED47B1" w:rsidRPr="00197C94">
        <w:t>8</w:t>
      </w:r>
    </w:p>
    <w:p w14:paraId="107BEBCB" w14:textId="77777777" w:rsidR="00ED47B1" w:rsidRPr="00197C94" w:rsidRDefault="00ED47B1" w:rsidP="00F14F69">
      <w:pPr>
        <w:pStyle w:val="Item"/>
      </w:pPr>
      <w:r w:rsidRPr="00197C94">
        <w:t>Omit:</w:t>
      </w:r>
    </w:p>
    <w:p w14:paraId="7D118064" w14:textId="77777777" w:rsidR="00ED47B1" w:rsidRPr="00197C94" w:rsidRDefault="00ED47B1" w:rsidP="00F14F69">
      <w:pPr>
        <w:pStyle w:val="SOBullet"/>
      </w:pPr>
      <w:r w:rsidRPr="00197C94">
        <w:t>•</w:t>
      </w:r>
      <w:r w:rsidRPr="00197C94">
        <w:tab/>
        <w:t>The Regulator must publish certain information about:</w:t>
      </w:r>
    </w:p>
    <w:p w14:paraId="23777EA1" w14:textId="77777777" w:rsidR="00ED47B1" w:rsidRPr="00197C94" w:rsidRDefault="00ED47B1" w:rsidP="00F14F69">
      <w:pPr>
        <w:pStyle w:val="SOPara"/>
      </w:pPr>
      <w:r w:rsidRPr="00197C94">
        <w:tab/>
        <w:t>(a)</w:t>
      </w:r>
      <w:r w:rsidRPr="00197C94">
        <w:tab/>
        <w:t>the holders of Registry accounts; and</w:t>
      </w:r>
    </w:p>
    <w:p w14:paraId="3A41BB88" w14:textId="77777777" w:rsidR="00ED47B1" w:rsidRPr="00197C94" w:rsidRDefault="00ED47B1" w:rsidP="00F14F69">
      <w:pPr>
        <w:pStyle w:val="SOPara"/>
      </w:pPr>
      <w:r w:rsidRPr="00197C94">
        <w:tab/>
        <w:t>(b)</w:t>
      </w:r>
      <w:r w:rsidRPr="00197C94">
        <w:tab/>
        <w:t>Kyoto units.</w:t>
      </w:r>
    </w:p>
    <w:p w14:paraId="06C43078" w14:textId="77777777" w:rsidR="00ED47B1" w:rsidRPr="00197C94" w:rsidRDefault="00ED47B1" w:rsidP="00F14F69">
      <w:pPr>
        <w:pStyle w:val="Item"/>
      </w:pPr>
      <w:r w:rsidRPr="00197C94">
        <w:t>substitute:</w:t>
      </w:r>
    </w:p>
    <w:p w14:paraId="2F8419D3" w14:textId="77777777" w:rsidR="00ED47B1" w:rsidRPr="00197C94" w:rsidRDefault="00ED47B1" w:rsidP="00F14F69">
      <w:pPr>
        <w:pStyle w:val="SOBullet"/>
      </w:pPr>
      <w:r w:rsidRPr="00197C94">
        <w:t>•</w:t>
      </w:r>
      <w:r w:rsidRPr="00197C94">
        <w:tab/>
        <w:t>The Regulator must publish certain information about:</w:t>
      </w:r>
    </w:p>
    <w:p w14:paraId="79DF9043" w14:textId="77777777" w:rsidR="00ED47B1" w:rsidRPr="00197C94" w:rsidRDefault="00ED47B1" w:rsidP="00F14F69">
      <w:pPr>
        <w:pStyle w:val="SOPara"/>
      </w:pPr>
      <w:r w:rsidRPr="00197C94">
        <w:tab/>
        <w:t>(a)</w:t>
      </w:r>
      <w:r w:rsidRPr="00197C94">
        <w:tab/>
        <w:t>the holders of Registry accounts; and</w:t>
      </w:r>
    </w:p>
    <w:p w14:paraId="10AE47AA" w14:textId="77777777" w:rsidR="009977DE" w:rsidRPr="00197C94" w:rsidRDefault="005D6961" w:rsidP="00F14F69">
      <w:pPr>
        <w:pStyle w:val="SOPara"/>
      </w:pPr>
      <w:r w:rsidRPr="00197C94">
        <w:tab/>
        <w:t>(</w:t>
      </w:r>
      <w:r w:rsidR="00C33479" w:rsidRPr="00197C94">
        <w:t>b</w:t>
      </w:r>
      <w:r w:rsidRPr="00197C94">
        <w:t>)</w:t>
      </w:r>
      <w:r w:rsidRPr="00197C94">
        <w:tab/>
        <w:t>Kyoto units; and</w:t>
      </w:r>
    </w:p>
    <w:p w14:paraId="08FFF8D6" w14:textId="77777777" w:rsidR="00ED47B1" w:rsidRPr="00197C94" w:rsidRDefault="00ED47B1" w:rsidP="00F14F69">
      <w:pPr>
        <w:pStyle w:val="SOPara"/>
      </w:pPr>
      <w:r w:rsidRPr="00197C94">
        <w:lastRenderedPageBreak/>
        <w:tab/>
        <w:t>(</w:t>
      </w:r>
      <w:r w:rsidR="00C33479" w:rsidRPr="00197C94">
        <w:t>c</w:t>
      </w:r>
      <w:r w:rsidRPr="00197C94">
        <w:t>)</w:t>
      </w:r>
      <w:r w:rsidRPr="00197C94">
        <w:tab/>
        <w:t>Australian carbon credit units; and</w:t>
      </w:r>
    </w:p>
    <w:p w14:paraId="5EF9E66F" w14:textId="77777777" w:rsidR="00ED47B1" w:rsidRPr="00197C94" w:rsidRDefault="00ED47B1" w:rsidP="00F14F69">
      <w:pPr>
        <w:pStyle w:val="SOPara"/>
      </w:pPr>
      <w:r w:rsidRPr="00197C94">
        <w:tab/>
        <w:t>(</w:t>
      </w:r>
      <w:r w:rsidR="00C33479" w:rsidRPr="00197C94">
        <w:t>d</w:t>
      </w:r>
      <w:r w:rsidRPr="00197C94">
        <w:t>)</w:t>
      </w:r>
      <w:r w:rsidRPr="00197C94">
        <w:tab/>
        <w:t>safeguard mechanism credit units.</w:t>
      </w:r>
    </w:p>
    <w:p w14:paraId="340A0F1C" w14:textId="77777777" w:rsidR="00ED47B1" w:rsidRPr="00197C94" w:rsidRDefault="00671EF6" w:rsidP="00F14F69">
      <w:pPr>
        <w:pStyle w:val="ItemHead"/>
      </w:pPr>
      <w:r w:rsidRPr="00197C94">
        <w:t>27</w:t>
      </w:r>
      <w:r w:rsidR="00ED47B1" w:rsidRPr="00197C94">
        <w:t xml:space="preserve">  After section 60</w:t>
      </w:r>
    </w:p>
    <w:p w14:paraId="00F27666" w14:textId="77777777" w:rsidR="00ED47B1" w:rsidRPr="00197C94" w:rsidRDefault="00ED47B1" w:rsidP="00F14F69">
      <w:pPr>
        <w:pStyle w:val="Item"/>
      </w:pPr>
      <w:r w:rsidRPr="00197C94">
        <w:t>Insert:</w:t>
      </w:r>
    </w:p>
    <w:p w14:paraId="70B4D6A2" w14:textId="77777777" w:rsidR="00ED47B1" w:rsidRPr="00197C94" w:rsidRDefault="00ED47B1" w:rsidP="00F14F69">
      <w:pPr>
        <w:pStyle w:val="ActHead5"/>
      </w:pPr>
      <w:bookmarkStart w:id="51" w:name="_Toc132189687"/>
      <w:r w:rsidRPr="00F14F69">
        <w:rPr>
          <w:rStyle w:val="CharSectno"/>
        </w:rPr>
        <w:t>60A</w:t>
      </w:r>
      <w:r w:rsidRPr="00197C94">
        <w:t xml:space="preserve">  Information about Australian carbon credit units</w:t>
      </w:r>
      <w:bookmarkEnd w:id="51"/>
    </w:p>
    <w:p w14:paraId="649AEBCD" w14:textId="77777777" w:rsidR="003B0E6D" w:rsidRPr="00197C94" w:rsidRDefault="00D73B51" w:rsidP="00F14F69">
      <w:pPr>
        <w:pStyle w:val="subsection"/>
      </w:pPr>
      <w:r w:rsidRPr="00197C94">
        <w:tab/>
      </w:r>
      <w:r w:rsidR="00870B34" w:rsidRPr="00197C94">
        <w:tab/>
        <w:t xml:space="preserve">The </w:t>
      </w:r>
      <w:r w:rsidRPr="00197C94">
        <w:t>legislative rules</w:t>
      </w:r>
      <w:r w:rsidR="00870B34" w:rsidRPr="00197C94">
        <w:t xml:space="preserve"> may </w:t>
      </w:r>
      <w:r w:rsidR="005C1D2C" w:rsidRPr="00197C94">
        <w:t>require the Regulator to</w:t>
      </w:r>
      <w:r w:rsidR="003B0E6D" w:rsidRPr="00197C94">
        <w:t>:</w:t>
      </w:r>
    </w:p>
    <w:p w14:paraId="265512E2" w14:textId="77777777" w:rsidR="00D73B51" w:rsidRPr="00197C94" w:rsidRDefault="005C1D2C" w:rsidP="00F14F69">
      <w:pPr>
        <w:pStyle w:val="paragraph"/>
      </w:pPr>
      <w:r w:rsidRPr="00197C94">
        <w:tab/>
        <w:t>(a)</w:t>
      </w:r>
      <w:r w:rsidRPr="00197C94">
        <w:tab/>
      </w:r>
      <w:r w:rsidR="00D73B51" w:rsidRPr="00197C94">
        <w:t xml:space="preserve">publish on the Regulator’s website </w:t>
      </w:r>
      <w:r w:rsidR="003B0E6D" w:rsidRPr="00197C94">
        <w:t xml:space="preserve">specified </w:t>
      </w:r>
      <w:r w:rsidR="00D73B51" w:rsidRPr="00197C94">
        <w:t>information about:</w:t>
      </w:r>
    </w:p>
    <w:p w14:paraId="28C221CC" w14:textId="77777777" w:rsidR="00D73B51" w:rsidRPr="00197C94" w:rsidRDefault="003B0E6D" w:rsidP="00F14F69">
      <w:pPr>
        <w:pStyle w:val="paragraphsub"/>
      </w:pPr>
      <w:r w:rsidRPr="00197C94">
        <w:tab/>
        <w:t>(</w:t>
      </w:r>
      <w:r w:rsidR="005C1D2C" w:rsidRPr="00197C94">
        <w:t>i</w:t>
      </w:r>
      <w:r w:rsidRPr="00197C94">
        <w:t>)</w:t>
      </w:r>
      <w:r w:rsidRPr="00197C94">
        <w:tab/>
      </w:r>
      <w:r w:rsidR="00D73B51" w:rsidRPr="00197C94">
        <w:t xml:space="preserve">Australian carbon credit units for which there are entries in Registry accounts; </w:t>
      </w:r>
      <w:r w:rsidR="005C1D2C" w:rsidRPr="00197C94">
        <w:t>and</w:t>
      </w:r>
    </w:p>
    <w:p w14:paraId="3A9763B4" w14:textId="77777777" w:rsidR="005C1D2C" w:rsidRPr="00197C94" w:rsidRDefault="003B0E6D" w:rsidP="00F14F69">
      <w:pPr>
        <w:pStyle w:val="paragraphsub"/>
      </w:pPr>
      <w:r w:rsidRPr="00197C94">
        <w:tab/>
        <w:t>(</w:t>
      </w:r>
      <w:r w:rsidR="005C1D2C" w:rsidRPr="00197C94">
        <w:t>ii</w:t>
      </w:r>
      <w:r w:rsidRPr="00197C94">
        <w:t>)</w:t>
      </w:r>
      <w:r w:rsidRPr="00197C94">
        <w:tab/>
      </w:r>
      <w:r w:rsidR="00D73B51" w:rsidRPr="00197C94">
        <w:t xml:space="preserve">the registered holders of </w:t>
      </w:r>
      <w:r w:rsidRPr="00197C94">
        <w:t>such</w:t>
      </w:r>
      <w:r w:rsidR="00D73B51" w:rsidRPr="00197C94">
        <w:t xml:space="preserve"> units</w:t>
      </w:r>
      <w:r w:rsidR="005C1D2C" w:rsidRPr="00197C94">
        <w:t>; and</w:t>
      </w:r>
    </w:p>
    <w:p w14:paraId="5CD8CD00" w14:textId="77777777" w:rsidR="005C1D2C" w:rsidRPr="00197C94" w:rsidRDefault="005C1D2C" w:rsidP="00F14F69">
      <w:pPr>
        <w:pStyle w:val="paragraph"/>
      </w:pPr>
      <w:r w:rsidRPr="00197C94">
        <w:tab/>
        <w:t>(b)</w:t>
      </w:r>
      <w:r w:rsidRPr="00197C94">
        <w:tab/>
        <w:t>do so in accordance</w:t>
      </w:r>
      <w:r w:rsidR="0075661C" w:rsidRPr="00197C94">
        <w:t xml:space="preserve"> with</w:t>
      </w:r>
      <w:r w:rsidRPr="00197C94">
        <w:t xml:space="preserve"> specified requirements.</w:t>
      </w:r>
    </w:p>
    <w:p w14:paraId="043D6653" w14:textId="77777777" w:rsidR="007E4797" w:rsidRPr="00197C94" w:rsidRDefault="007E4797" w:rsidP="00F14F69">
      <w:pPr>
        <w:pStyle w:val="notetext"/>
      </w:pPr>
      <w:r w:rsidRPr="00197C94">
        <w:t>Note:</w:t>
      </w:r>
      <w:r w:rsidRPr="00197C94">
        <w:tab/>
        <w:t xml:space="preserve">For specification by class, see subsection 13(3) of the </w:t>
      </w:r>
      <w:r w:rsidRPr="00197C94">
        <w:rPr>
          <w:i/>
        </w:rPr>
        <w:t>Legislation Act 2003</w:t>
      </w:r>
      <w:r w:rsidRPr="00197C94">
        <w:t>.</w:t>
      </w:r>
    </w:p>
    <w:p w14:paraId="428B3227" w14:textId="77777777" w:rsidR="00ED47B1" w:rsidRPr="00197C94" w:rsidRDefault="00ED47B1" w:rsidP="00F14F69">
      <w:pPr>
        <w:pStyle w:val="ActHead5"/>
      </w:pPr>
      <w:bookmarkStart w:id="52" w:name="_Toc132189688"/>
      <w:r w:rsidRPr="00F14F69">
        <w:rPr>
          <w:rStyle w:val="CharSectno"/>
        </w:rPr>
        <w:t>60B</w:t>
      </w:r>
      <w:r w:rsidRPr="00197C94">
        <w:t xml:space="preserve">  Information about safeguard mechanism credit units</w:t>
      </w:r>
      <w:bookmarkEnd w:id="52"/>
    </w:p>
    <w:p w14:paraId="710FDE41" w14:textId="77777777" w:rsidR="007E4797" w:rsidRPr="00197C94" w:rsidRDefault="00ED47B1" w:rsidP="00F14F69">
      <w:pPr>
        <w:pStyle w:val="subsection"/>
      </w:pPr>
      <w:r w:rsidRPr="00197C94">
        <w:tab/>
      </w:r>
      <w:r w:rsidR="007E4797" w:rsidRPr="00197C94">
        <w:tab/>
        <w:t>The legislative rules may require the Regulator to:</w:t>
      </w:r>
    </w:p>
    <w:p w14:paraId="08CE4686" w14:textId="77777777" w:rsidR="007E4797" w:rsidRPr="00197C94" w:rsidRDefault="007E4797" w:rsidP="00F14F69">
      <w:pPr>
        <w:pStyle w:val="paragraph"/>
      </w:pPr>
      <w:r w:rsidRPr="00197C94">
        <w:tab/>
        <w:t>(a)</w:t>
      </w:r>
      <w:r w:rsidRPr="00197C94">
        <w:tab/>
        <w:t>publish on the Regulator’s website specified information about:</w:t>
      </w:r>
    </w:p>
    <w:p w14:paraId="6C742D29" w14:textId="77777777" w:rsidR="007E4797" w:rsidRPr="00197C94" w:rsidRDefault="007E4797" w:rsidP="00F14F69">
      <w:pPr>
        <w:pStyle w:val="paragraphsub"/>
      </w:pPr>
      <w:r w:rsidRPr="00197C94">
        <w:tab/>
        <w:t>(i)</w:t>
      </w:r>
      <w:r w:rsidRPr="00197C94">
        <w:tab/>
        <w:t>safeguard mechanism credit units for which there are entries in Registry accounts; and</w:t>
      </w:r>
    </w:p>
    <w:p w14:paraId="3FF57DB9" w14:textId="77777777" w:rsidR="007E4797" w:rsidRPr="00197C94" w:rsidRDefault="007E4797" w:rsidP="00F14F69">
      <w:pPr>
        <w:pStyle w:val="paragraphsub"/>
      </w:pPr>
      <w:r w:rsidRPr="00197C94">
        <w:tab/>
        <w:t>(ii)</w:t>
      </w:r>
      <w:r w:rsidRPr="00197C94">
        <w:tab/>
        <w:t>the registered holders of such units; and</w:t>
      </w:r>
    </w:p>
    <w:p w14:paraId="47E4F78D" w14:textId="77777777" w:rsidR="007E4797" w:rsidRPr="00197C94" w:rsidRDefault="007E4797" w:rsidP="00F14F69">
      <w:pPr>
        <w:pStyle w:val="paragraph"/>
      </w:pPr>
      <w:r w:rsidRPr="00197C94">
        <w:tab/>
        <w:t>(b)</w:t>
      </w:r>
      <w:r w:rsidRPr="00197C94">
        <w:tab/>
        <w:t>do so in accordance</w:t>
      </w:r>
      <w:r w:rsidR="0075661C" w:rsidRPr="00197C94">
        <w:t xml:space="preserve"> with</w:t>
      </w:r>
      <w:r w:rsidRPr="00197C94">
        <w:t xml:space="preserve"> specified requirements.</w:t>
      </w:r>
    </w:p>
    <w:p w14:paraId="35F9B1CB" w14:textId="77777777" w:rsidR="007E4797" w:rsidRPr="00197C94" w:rsidRDefault="007E4797" w:rsidP="00F14F69">
      <w:pPr>
        <w:pStyle w:val="notetext"/>
      </w:pPr>
      <w:r w:rsidRPr="00197C94">
        <w:t>Note:</w:t>
      </w:r>
      <w:r w:rsidRPr="00197C94">
        <w:tab/>
        <w:t xml:space="preserve">For specification by class, see subsection 13(3) of the </w:t>
      </w:r>
      <w:r w:rsidRPr="00197C94">
        <w:rPr>
          <w:i/>
        </w:rPr>
        <w:t>Legislation Act 2003</w:t>
      </w:r>
      <w:r w:rsidRPr="00197C94">
        <w:t>.</w:t>
      </w:r>
    </w:p>
    <w:p w14:paraId="47267CDB" w14:textId="77777777" w:rsidR="00ED47B1" w:rsidRPr="00197C94" w:rsidRDefault="00671EF6" w:rsidP="00F14F69">
      <w:pPr>
        <w:pStyle w:val="ItemHead"/>
      </w:pPr>
      <w:r w:rsidRPr="00197C94">
        <w:t>28</w:t>
      </w:r>
      <w:r w:rsidR="00ED47B1" w:rsidRPr="00197C94">
        <w:t xml:space="preserve">  At the end of Part 5</w:t>
      </w:r>
    </w:p>
    <w:p w14:paraId="2A90BBAC" w14:textId="77777777" w:rsidR="00ED47B1" w:rsidRPr="00197C94" w:rsidRDefault="00ED47B1" w:rsidP="00F14F69">
      <w:pPr>
        <w:pStyle w:val="Item"/>
      </w:pPr>
      <w:r w:rsidRPr="00197C94">
        <w:t>Add:</w:t>
      </w:r>
    </w:p>
    <w:p w14:paraId="0D7C6E5C" w14:textId="77777777" w:rsidR="00ED47B1" w:rsidRPr="00197C94" w:rsidRDefault="00ED47B1" w:rsidP="00F14F69">
      <w:pPr>
        <w:pStyle w:val="ActHead5"/>
      </w:pPr>
      <w:bookmarkStart w:id="53" w:name="_Toc132189689"/>
      <w:r w:rsidRPr="00F14F69">
        <w:rPr>
          <w:rStyle w:val="CharSectno"/>
        </w:rPr>
        <w:lastRenderedPageBreak/>
        <w:t>63</w:t>
      </w:r>
      <w:r w:rsidRPr="00197C94">
        <w:t xml:space="preserve">  Information about number of voluntarily cancelled safeguard mechanism credit units</w:t>
      </w:r>
      <w:bookmarkEnd w:id="53"/>
    </w:p>
    <w:p w14:paraId="79A26DB9" w14:textId="77777777" w:rsidR="00ED47B1" w:rsidRPr="00197C94" w:rsidRDefault="00ED47B1" w:rsidP="00F14F69">
      <w:pPr>
        <w:pStyle w:val="subsection"/>
      </w:pPr>
      <w:r w:rsidRPr="00197C94">
        <w:tab/>
      </w:r>
      <w:r w:rsidRPr="00197C94">
        <w:tab/>
        <w:t>As soon as practicable after one or more safeguard mechanism credit units held by a person are cancelled under section </w:t>
      </w:r>
      <w:r w:rsidR="0093352F" w:rsidRPr="00197C94">
        <w:t>66</w:t>
      </w:r>
      <w:r w:rsidRPr="00197C94">
        <w:t>, the Regulator must publish on the Regulator’s website:</w:t>
      </w:r>
    </w:p>
    <w:p w14:paraId="67585C26" w14:textId="77777777" w:rsidR="00ED47B1" w:rsidRPr="00197C94" w:rsidRDefault="00ED47B1" w:rsidP="00F14F69">
      <w:pPr>
        <w:pStyle w:val="paragraph"/>
      </w:pPr>
      <w:r w:rsidRPr="00197C94">
        <w:tab/>
        <w:t>(a)</w:t>
      </w:r>
      <w:r w:rsidRPr="00197C94">
        <w:tab/>
        <w:t>the name of the person; and</w:t>
      </w:r>
    </w:p>
    <w:p w14:paraId="43D40714" w14:textId="77777777" w:rsidR="00ED47B1" w:rsidRPr="00197C94" w:rsidRDefault="00ED47B1" w:rsidP="00F14F69">
      <w:pPr>
        <w:pStyle w:val="paragraph"/>
      </w:pPr>
      <w:r w:rsidRPr="00197C94">
        <w:tab/>
        <w:t>(b)</w:t>
      </w:r>
      <w:r w:rsidRPr="00197C94">
        <w:tab/>
        <w:t>the total number of safeguard mechanism credit units cancelled; and</w:t>
      </w:r>
    </w:p>
    <w:p w14:paraId="38206BF9" w14:textId="77777777" w:rsidR="00ED47B1" w:rsidRPr="00197C94" w:rsidRDefault="00ED47B1" w:rsidP="00F14F69">
      <w:pPr>
        <w:pStyle w:val="paragraph"/>
      </w:pPr>
      <w:r w:rsidRPr="00197C94">
        <w:tab/>
        <w:t>(c)</w:t>
      </w:r>
      <w:r w:rsidRPr="00197C94">
        <w:tab/>
        <w:t>such other information (if any) as is specified in the legislative rules.</w:t>
      </w:r>
    </w:p>
    <w:p w14:paraId="4EDB03E7" w14:textId="77777777" w:rsidR="00ED47B1" w:rsidRPr="00197C94" w:rsidRDefault="00671EF6" w:rsidP="00F14F69">
      <w:pPr>
        <w:pStyle w:val="ItemHead"/>
      </w:pPr>
      <w:r w:rsidRPr="00197C94">
        <w:t>29</w:t>
      </w:r>
      <w:r w:rsidR="00ED47B1" w:rsidRPr="00197C94">
        <w:t xml:space="preserve">  At the end of subsection 65(2)</w:t>
      </w:r>
    </w:p>
    <w:p w14:paraId="43318398" w14:textId="77777777" w:rsidR="00ED47B1" w:rsidRPr="00197C94" w:rsidRDefault="00ED47B1" w:rsidP="00F14F69">
      <w:pPr>
        <w:pStyle w:val="Item"/>
      </w:pPr>
      <w:r w:rsidRPr="00197C94">
        <w:t>Add:</w:t>
      </w:r>
    </w:p>
    <w:p w14:paraId="5D922D6B" w14:textId="77777777" w:rsidR="00ED47B1" w:rsidRPr="00197C94" w:rsidRDefault="00ED47B1" w:rsidP="00F14F69">
      <w:pPr>
        <w:pStyle w:val="paragraph"/>
      </w:pPr>
      <w:r w:rsidRPr="00197C94">
        <w:tab/>
        <w:t>; and (c)</w:t>
      </w:r>
      <w:r w:rsidRPr="00197C94">
        <w:tab/>
        <w:t>set out such other information (if any) as is specified in the legislative rules.</w:t>
      </w:r>
    </w:p>
    <w:p w14:paraId="4BE53B7C" w14:textId="77777777" w:rsidR="00ED47B1" w:rsidRPr="00197C94" w:rsidRDefault="00671EF6" w:rsidP="00F14F69">
      <w:pPr>
        <w:pStyle w:val="ItemHead"/>
      </w:pPr>
      <w:r w:rsidRPr="00197C94">
        <w:t>30</w:t>
      </w:r>
      <w:r w:rsidR="00ED47B1" w:rsidRPr="00197C94">
        <w:t xml:space="preserve">  At the end of Part 6</w:t>
      </w:r>
    </w:p>
    <w:p w14:paraId="3427E72E" w14:textId="77777777" w:rsidR="00ED47B1" w:rsidRPr="00197C94" w:rsidRDefault="00ED47B1" w:rsidP="00F14F69">
      <w:pPr>
        <w:pStyle w:val="Item"/>
      </w:pPr>
      <w:r w:rsidRPr="00197C94">
        <w:t>Add:</w:t>
      </w:r>
    </w:p>
    <w:p w14:paraId="79DC8F19" w14:textId="77777777" w:rsidR="00ED47B1" w:rsidRPr="00197C94" w:rsidRDefault="00ED47B1" w:rsidP="00F14F69">
      <w:pPr>
        <w:pStyle w:val="ActHead5"/>
      </w:pPr>
      <w:bookmarkStart w:id="54" w:name="_Toc132189690"/>
      <w:r w:rsidRPr="00F14F69">
        <w:rPr>
          <w:rStyle w:val="CharSectno"/>
        </w:rPr>
        <w:t>6</w:t>
      </w:r>
      <w:r w:rsidR="0093352F" w:rsidRPr="00F14F69">
        <w:rPr>
          <w:rStyle w:val="CharSectno"/>
        </w:rPr>
        <w:t>6</w:t>
      </w:r>
      <w:r w:rsidRPr="00197C94">
        <w:t xml:space="preserve">  Voluntary cancellation of safeguard mechanism credit units</w:t>
      </w:r>
      <w:bookmarkEnd w:id="54"/>
    </w:p>
    <w:p w14:paraId="1D6AA58D" w14:textId="77777777" w:rsidR="00BC0035" w:rsidRPr="00197C94" w:rsidRDefault="00ED47B1" w:rsidP="00F14F69">
      <w:pPr>
        <w:pStyle w:val="subsection"/>
      </w:pPr>
      <w:r w:rsidRPr="00197C94">
        <w:tab/>
        <w:t>(1)</w:t>
      </w:r>
      <w:r w:rsidRPr="00197C94">
        <w:tab/>
        <w:t>If</w:t>
      </w:r>
      <w:r w:rsidR="00BC0035" w:rsidRPr="00197C94">
        <w:t>:</w:t>
      </w:r>
    </w:p>
    <w:p w14:paraId="1F5DC241" w14:textId="77777777" w:rsidR="00BC0035" w:rsidRPr="00197C94" w:rsidRDefault="00BC0035" w:rsidP="00F14F69">
      <w:pPr>
        <w:pStyle w:val="paragraph"/>
      </w:pPr>
      <w:r w:rsidRPr="00197C94">
        <w:tab/>
        <w:t>(a)</w:t>
      </w:r>
      <w:r w:rsidRPr="00197C94">
        <w:tab/>
      </w:r>
      <w:r w:rsidR="00ED47B1" w:rsidRPr="00197C94">
        <w:t>a person is the registered holder of one or more safeguard mechanism credit units</w:t>
      </w:r>
      <w:r w:rsidRPr="00197C94">
        <w:t>; and</w:t>
      </w:r>
    </w:p>
    <w:p w14:paraId="6AF1FBA5" w14:textId="77777777" w:rsidR="00BC0035" w:rsidRPr="00197C94" w:rsidRDefault="00BC0035" w:rsidP="00F14F69">
      <w:pPr>
        <w:pStyle w:val="paragraph"/>
      </w:pPr>
      <w:r w:rsidRPr="00197C94">
        <w:tab/>
        <w:t>(b)</w:t>
      </w:r>
      <w:r w:rsidRPr="00197C94">
        <w:tab/>
        <w:t xml:space="preserve">a determination is in force under </w:t>
      </w:r>
      <w:r w:rsidR="00056D6B" w:rsidRPr="00197C94">
        <w:t>subsection (</w:t>
      </w:r>
      <w:r w:rsidRPr="00197C94">
        <w:t>5);</w:t>
      </w:r>
    </w:p>
    <w:p w14:paraId="604FE672" w14:textId="77777777" w:rsidR="00ED47B1" w:rsidRPr="00197C94" w:rsidRDefault="00ED47B1" w:rsidP="00F14F69">
      <w:pPr>
        <w:pStyle w:val="subsection2"/>
      </w:pPr>
      <w:r w:rsidRPr="00197C94">
        <w:t>the person may, by electronic notice transmitted to the Regulator, request the Regulator to cancel any or all of those units.</w:t>
      </w:r>
    </w:p>
    <w:p w14:paraId="744886D7" w14:textId="77777777" w:rsidR="00ED47B1" w:rsidRPr="00197C94" w:rsidRDefault="00ED47B1" w:rsidP="00F14F69">
      <w:pPr>
        <w:pStyle w:val="subsection"/>
      </w:pPr>
      <w:r w:rsidRPr="00197C94">
        <w:tab/>
        <w:t>(2)</w:t>
      </w:r>
      <w:r w:rsidRPr="00197C94">
        <w:tab/>
        <w:t xml:space="preserve">A notice under </w:t>
      </w:r>
      <w:r w:rsidR="00056D6B" w:rsidRPr="00197C94">
        <w:t>subsection (</w:t>
      </w:r>
      <w:r w:rsidRPr="00197C94">
        <w:t>1) must:</w:t>
      </w:r>
    </w:p>
    <w:p w14:paraId="1D69E7BC" w14:textId="77777777" w:rsidR="00ED47B1" w:rsidRPr="00197C94" w:rsidRDefault="00ED47B1" w:rsidP="00F14F69">
      <w:pPr>
        <w:pStyle w:val="paragraph"/>
      </w:pPr>
      <w:r w:rsidRPr="00197C94">
        <w:tab/>
        <w:t>(a)</w:t>
      </w:r>
      <w:r w:rsidRPr="00197C94">
        <w:tab/>
        <w:t>specify the safeguard mechanism credit unit or units that are to be cancelled; and</w:t>
      </w:r>
    </w:p>
    <w:p w14:paraId="02EBD411" w14:textId="77777777" w:rsidR="00ED47B1" w:rsidRPr="00197C94" w:rsidRDefault="00ED47B1" w:rsidP="00F14F69">
      <w:pPr>
        <w:pStyle w:val="paragraph"/>
      </w:pPr>
      <w:r w:rsidRPr="00197C94">
        <w:tab/>
        <w:t>(b)</w:t>
      </w:r>
      <w:r w:rsidRPr="00197C94">
        <w:tab/>
        <w:t>specify the account number or account numbers of the person’s Registry account, or the person’s Registry accounts, in which there is an entry or entries for the safeguard mechanism credit unit or units that are to be cancelled; and</w:t>
      </w:r>
    </w:p>
    <w:p w14:paraId="2C334F91" w14:textId="77777777" w:rsidR="00ED47B1" w:rsidRPr="00197C94" w:rsidRDefault="00ED47B1" w:rsidP="00F14F69">
      <w:pPr>
        <w:pStyle w:val="paragraph"/>
      </w:pPr>
      <w:r w:rsidRPr="00197C94">
        <w:tab/>
        <w:t>(c)</w:t>
      </w:r>
      <w:r w:rsidRPr="00197C94">
        <w:tab/>
        <w:t>set out such other information (if any) as is specified in the legislative rules.</w:t>
      </w:r>
    </w:p>
    <w:p w14:paraId="47803AC7" w14:textId="77777777" w:rsidR="00ED47B1" w:rsidRPr="00197C94" w:rsidRDefault="00ED47B1" w:rsidP="00F14F69">
      <w:pPr>
        <w:pStyle w:val="subsection"/>
      </w:pPr>
      <w:r w:rsidRPr="00197C94">
        <w:lastRenderedPageBreak/>
        <w:tab/>
        <w:t>(3)</w:t>
      </w:r>
      <w:r w:rsidRPr="00197C94">
        <w:tab/>
        <w:t xml:space="preserve">If the Regulator receives a notice under </w:t>
      </w:r>
      <w:r w:rsidR="00056D6B" w:rsidRPr="00197C94">
        <w:t>subsection (</w:t>
      </w:r>
      <w:r w:rsidRPr="00197C94">
        <w:t>1) in relation to a safeguard mechanism credit unit:</w:t>
      </w:r>
    </w:p>
    <w:p w14:paraId="1D5BD19E" w14:textId="77777777" w:rsidR="00ED47B1" w:rsidRPr="00197C94" w:rsidRDefault="00ED47B1" w:rsidP="00F14F69">
      <w:pPr>
        <w:pStyle w:val="paragraph"/>
      </w:pPr>
      <w:r w:rsidRPr="00197C94">
        <w:tab/>
        <w:t>(a)</w:t>
      </w:r>
      <w:r w:rsidRPr="00197C94">
        <w:tab/>
        <w:t>if the legislative rules require the Regulator to cancel the unit—the Regulator must cancel the unit; and</w:t>
      </w:r>
    </w:p>
    <w:p w14:paraId="66854E66" w14:textId="77777777" w:rsidR="00ED47B1" w:rsidRPr="00197C94" w:rsidRDefault="00ED47B1" w:rsidP="00F14F69">
      <w:pPr>
        <w:pStyle w:val="paragraph"/>
      </w:pPr>
      <w:r w:rsidRPr="00197C94">
        <w:tab/>
        <w:t>(b)</w:t>
      </w:r>
      <w:r w:rsidRPr="00197C94">
        <w:tab/>
        <w:t>if the legislative rules require the Regulator to take specified action in relation to the unit—the Regulator must take that action; and</w:t>
      </w:r>
    </w:p>
    <w:p w14:paraId="231D7B25" w14:textId="77777777" w:rsidR="00ED47B1" w:rsidRPr="00197C94" w:rsidRDefault="00ED47B1" w:rsidP="00F14F69">
      <w:pPr>
        <w:pStyle w:val="paragraph"/>
      </w:pPr>
      <w:r w:rsidRPr="00197C94">
        <w:tab/>
        <w:t>(c)</w:t>
      </w:r>
      <w:r w:rsidRPr="00197C94">
        <w:tab/>
        <w:t>the Regulator must remove the entry for the unit from the person’s Registry account in which there is an entry for the unit.</w:t>
      </w:r>
    </w:p>
    <w:p w14:paraId="3D09F6FC" w14:textId="77777777" w:rsidR="00ED47B1" w:rsidRPr="00197C94" w:rsidRDefault="00ED47B1" w:rsidP="00F14F69">
      <w:pPr>
        <w:pStyle w:val="subsection"/>
      </w:pPr>
      <w:r w:rsidRPr="00197C94">
        <w:tab/>
        <w:t>(4)</w:t>
      </w:r>
      <w:r w:rsidRPr="00197C94">
        <w:tab/>
        <w:t xml:space="preserve">The Registry must set out a record of each notice under </w:t>
      </w:r>
      <w:r w:rsidR="00056D6B" w:rsidRPr="00197C94">
        <w:t>subsection (</w:t>
      </w:r>
      <w:r w:rsidRPr="00197C94">
        <w:t>1).</w:t>
      </w:r>
    </w:p>
    <w:p w14:paraId="4254F265" w14:textId="77777777" w:rsidR="00BC0035" w:rsidRPr="00197C94" w:rsidRDefault="00BC0035" w:rsidP="00F14F69">
      <w:pPr>
        <w:pStyle w:val="subsection"/>
      </w:pPr>
      <w:r w:rsidRPr="00197C94">
        <w:tab/>
        <w:t>(5)</w:t>
      </w:r>
      <w:r w:rsidRPr="00197C94">
        <w:tab/>
        <w:t>The Minister may, by legislative instrument, determine</w:t>
      </w:r>
      <w:r w:rsidR="00EF54CE" w:rsidRPr="00197C94">
        <w:t xml:space="preserve"> that</w:t>
      </w:r>
      <w:r w:rsidRPr="00197C94">
        <w:t xml:space="preserve"> </w:t>
      </w:r>
      <w:r w:rsidR="00EF54CE" w:rsidRPr="00197C94">
        <w:t>any person who is the registered holder of one or more safeguard mechanism credit units</w:t>
      </w:r>
      <w:r w:rsidRPr="00197C94">
        <w:t xml:space="preserve"> may request the Regulator to cancel any or all of those units.</w:t>
      </w:r>
    </w:p>
    <w:p w14:paraId="4FE3E628" w14:textId="77777777" w:rsidR="00E4704E" w:rsidRPr="00197C94" w:rsidRDefault="00671EF6" w:rsidP="00F14F69">
      <w:pPr>
        <w:pStyle w:val="ItemHead"/>
      </w:pPr>
      <w:bookmarkStart w:id="55" w:name="_Hlk115861376"/>
      <w:r w:rsidRPr="00197C94">
        <w:t>31</w:t>
      </w:r>
      <w:r w:rsidR="00E4704E" w:rsidRPr="00197C94">
        <w:t xml:space="preserve">  Section 82 (table item 1)</w:t>
      </w:r>
    </w:p>
    <w:p w14:paraId="750161B9" w14:textId="77777777" w:rsidR="00E4704E" w:rsidRPr="00197C94" w:rsidRDefault="00E4704E" w:rsidP="00F14F69">
      <w:pPr>
        <w:pStyle w:val="Item"/>
      </w:pPr>
      <w:r w:rsidRPr="00197C94">
        <w:t>After “sub</w:t>
      </w:r>
      <w:r w:rsidR="00197C94" w:rsidRPr="00197C94">
        <w:t>section 4</w:t>
      </w:r>
      <w:r w:rsidRPr="00197C94">
        <w:t>7(5)”, insert “or 48E(6)”.</w:t>
      </w:r>
    </w:p>
    <w:bookmarkEnd w:id="55"/>
    <w:p w14:paraId="510EE433" w14:textId="77777777" w:rsidR="00ED47B1" w:rsidRPr="00197C94" w:rsidRDefault="00671EF6" w:rsidP="00F14F69">
      <w:pPr>
        <w:pStyle w:val="ItemHead"/>
      </w:pPr>
      <w:r w:rsidRPr="00197C94">
        <w:t>32</w:t>
      </w:r>
      <w:r w:rsidR="00ED47B1" w:rsidRPr="00197C94">
        <w:t xml:space="preserve">  After </w:t>
      </w:r>
      <w:r w:rsidR="00AE66AE" w:rsidRPr="00197C94">
        <w:t>section 9</w:t>
      </w:r>
      <w:r w:rsidR="00ED47B1" w:rsidRPr="00197C94">
        <w:t>4</w:t>
      </w:r>
    </w:p>
    <w:p w14:paraId="43556B3E" w14:textId="77777777" w:rsidR="00ED47B1" w:rsidRPr="00197C94" w:rsidRDefault="00ED47B1" w:rsidP="00F14F69">
      <w:pPr>
        <w:pStyle w:val="Item"/>
      </w:pPr>
      <w:r w:rsidRPr="00197C94">
        <w:t>Insert:</w:t>
      </w:r>
    </w:p>
    <w:p w14:paraId="3F0006E2" w14:textId="77777777" w:rsidR="00ED47B1" w:rsidRPr="00197C94" w:rsidRDefault="00ED47B1" w:rsidP="00F14F69">
      <w:pPr>
        <w:pStyle w:val="ActHead5"/>
      </w:pPr>
      <w:bookmarkStart w:id="56" w:name="_Toc132189691"/>
      <w:r w:rsidRPr="00F14F69">
        <w:rPr>
          <w:rStyle w:val="CharSectno"/>
        </w:rPr>
        <w:t>94A</w:t>
      </w:r>
      <w:r w:rsidRPr="00197C94">
        <w:t xml:space="preserve">  Legislative rules</w:t>
      </w:r>
      <w:bookmarkEnd w:id="56"/>
    </w:p>
    <w:p w14:paraId="7F14F260" w14:textId="77777777" w:rsidR="00ED47B1" w:rsidRPr="00197C94" w:rsidRDefault="00ED47B1" w:rsidP="00F14F69">
      <w:pPr>
        <w:pStyle w:val="subsection"/>
      </w:pPr>
      <w:r w:rsidRPr="00197C94">
        <w:tab/>
        <w:t>(1)</w:t>
      </w:r>
      <w:r w:rsidRPr="00197C94">
        <w:tab/>
        <w:t>The Minister may, by legislative instrument, make rules (</w:t>
      </w:r>
      <w:r w:rsidRPr="00197C94">
        <w:rPr>
          <w:b/>
          <w:i/>
        </w:rPr>
        <w:t>legislative rules</w:t>
      </w:r>
      <w:r w:rsidRPr="00197C94">
        <w:t>) prescribing matters:</w:t>
      </w:r>
    </w:p>
    <w:p w14:paraId="61A34AC1" w14:textId="77777777" w:rsidR="00ED47B1" w:rsidRPr="00197C94" w:rsidRDefault="00ED47B1" w:rsidP="00F14F69">
      <w:pPr>
        <w:pStyle w:val="paragraph"/>
      </w:pPr>
      <w:r w:rsidRPr="00197C94">
        <w:tab/>
        <w:t>(a)</w:t>
      </w:r>
      <w:r w:rsidRPr="00197C94">
        <w:tab/>
        <w:t xml:space="preserve">required or permitted by this Act to be </w:t>
      </w:r>
      <w:r w:rsidRPr="00197C94">
        <w:rPr>
          <w:bCs/>
        </w:rPr>
        <w:t xml:space="preserve">prescribed by the </w:t>
      </w:r>
      <w:r w:rsidRPr="00197C94">
        <w:t>rules; or</w:t>
      </w:r>
    </w:p>
    <w:p w14:paraId="5077ADF2" w14:textId="77777777" w:rsidR="00ED47B1" w:rsidRPr="00197C94" w:rsidRDefault="00ED47B1" w:rsidP="00F14F69">
      <w:pPr>
        <w:pStyle w:val="paragraph"/>
      </w:pPr>
      <w:r w:rsidRPr="00197C94">
        <w:tab/>
        <w:t>(b)</w:t>
      </w:r>
      <w:r w:rsidRPr="00197C94">
        <w:tab/>
        <w:t xml:space="preserve">necessary or convenient to be </w:t>
      </w:r>
      <w:r w:rsidRPr="00197C94">
        <w:rPr>
          <w:bCs/>
        </w:rPr>
        <w:t>prescribed</w:t>
      </w:r>
      <w:r w:rsidRPr="00197C94">
        <w:t xml:space="preserve"> for carrying out or giving effect to this Act.</w:t>
      </w:r>
    </w:p>
    <w:p w14:paraId="1A5902F8" w14:textId="77777777" w:rsidR="00ED47B1" w:rsidRPr="00197C94" w:rsidRDefault="00ED47B1" w:rsidP="00F14F69">
      <w:pPr>
        <w:pStyle w:val="subsection"/>
      </w:pPr>
      <w:r w:rsidRPr="00197C94">
        <w:tab/>
        <w:t>(2)</w:t>
      </w:r>
      <w:r w:rsidRPr="00197C94">
        <w:tab/>
        <w:t>To avoid doubt, the legislative rules may not do the following:</w:t>
      </w:r>
    </w:p>
    <w:p w14:paraId="63D3A6B4" w14:textId="77777777" w:rsidR="00ED47B1" w:rsidRPr="00197C94" w:rsidRDefault="00ED47B1" w:rsidP="00F14F69">
      <w:pPr>
        <w:pStyle w:val="paragraph"/>
      </w:pPr>
      <w:r w:rsidRPr="00197C94">
        <w:tab/>
        <w:t>(a)</w:t>
      </w:r>
      <w:r w:rsidRPr="00197C94">
        <w:tab/>
        <w:t>create an offence or civil penalty;</w:t>
      </w:r>
    </w:p>
    <w:p w14:paraId="49AF3396" w14:textId="77777777" w:rsidR="00ED47B1" w:rsidRPr="00197C94" w:rsidRDefault="00ED47B1" w:rsidP="00F14F69">
      <w:pPr>
        <w:pStyle w:val="paragraph"/>
      </w:pPr>
      <w:r w:rsidRPr="00197C94">
        <w:tab/>
        <w:t>(b)</w:t>
      </w:r>
      <w:r w:rsidRPr="00197C94">
        <w:tab/>
        <w:t>provide powers of:</w:t>
      </w:r>
    </w:p>
    <w:p w14:paraId="615AE66B" w14:textId="77777777" w:rsidR="00ED47B1" w:rsidRPr="00197C94" w:rsidRDefault="00ED47B1" w:rsidP="00F14F69">
      <w:pPr>
        <w:pStyle w:val="paragraphsub"/>
      </w:pPr>
      <w:r w:rsidRPr="00197C94">
        <w:tab/>
        <w:t>(i)</w:t>
      </w:r>
      <w:r w:rsidRPr="00197C94">
        <w:tab/>
        <w:t>arrest or detention; or</w:t>
      </w:r>
    </w:p>
    <w:p w14:paraId="77468A68" w14:textId="77777777" w:rsidR="00ED47B1" w:rsidRPr="00197C94" w:rsidRDefault="00ED47B1" w:rsidP="00F14F69">
      <w:pPr>
        <w:pStyle w:val="paragraphsub"/>
      </w:pPr>
      <w:r w:rsidRPr="00197C94">
        <w:tab/>
        <w:t>(ii)</w:t>
      </w:r>
      <w:r w:rsidRPr="00197C94">
        <w:tab/>
        <w:t>entry, search or seizure;</w:t>
      </w:r>
    </w:p>
    <w:p w14:paraId="6838BB6E" w14:textId="77777777" w:rsidR="00ED47B1" w:rsidRPr="00197C94" w:rsidRDefault="00ED47B1" w:rsidP="00F14F69">
      <w:pPr>
        <w:pStyle w:val="paragraph"/>
      </w:pPr>
      <w:r w:rsidRPr="00197C94">
        <w:tab/>
        <w:t>(c)</w:t>
      </w:r>
      <w:r w:rsidRPr="00197C94">
        <w:tab/>
        <w:t>impose a tax;</w:t>
      </w:r>
    </w:p>
    <w:p w14:paraId="637B4A58" w14:textId="77777777" w:rsidR="00ED47B1" w:rsidRPr="00197C94" w:rsidRDefault="00ED47B1" w:rsidP="00F14F69">
      <w:pPr>
        <w:pStyle w:val="paragraph"/>
      </w:pPr>
      <w:r w:rsidRPr="00197C94">
        <w:lastRenderedPageBreak/>
        <w:tab/>
        <w:t>(d)</w:t>
      </w:r>
      <w:r w:rsidRPr="00197C94">
        <w:tab/>
        <w:t>set an amount to be appropriated from the Consolidated Revenue Fund under an appropriation in this Act;</w:t>
      </w:r>
    </w:p>
    <w:p w14:paraId="0BDFF494" w14:textId="77777777" w:rsidR="00ED47B1" w:rsidRPr="00197C94" w:rsidRDefault="00ED47B1" w:rsidP="00F14F69">
      <w:pPr>
        <w:pStyle w:val="paragraph"/>
      </w:pPr>
      <w:r w:rsidRPr="00197C94">
        <w:tab/>
        <w:t>(e)</w:t>
      </w:r>
      <w:r w:rsidRPr="00197C94">
        <w:tab/>
        <w:t>directly amend the text of this Act.</w:t>
      </w:r>
    </w:p>
    <w:p w14:paraId="29B686BE" w14:textId="77777777" w:rsidR="00ED47B1" w:rsidRPr="00197C94" w:rsidRDefault="00ED47B1" w:rsidP="00F14F69">
      <w:pPr>
        <w:pStyle w:val="subsection"/>
        <w:rPr>
          <w:color w:val="000000"/>
        </w:rPr>
      </w:pPr>
      <w:r w:rsidRPr="00197C94">
        <w:rPr>
          <w:color w:val="000000"/>
        </w:rPr>
        <w:tab/>
        <w:t>(3)</w:t>
      </w:r>
      <w:r w:rsidRPr="00197C94">
        <w:rPr>
          <w:color w:val="000000"/>
        </w:rPr>
        <w:tab/>
      </w:r>
      <w:r w:rsidRPr="00197C94">
        <w:t xml:space="preserve">Legislative rules </w:t>
      </w:r>
      <w:r w:rsidRPr="00197C94">
        <w:rPr>
          <w:color w:val="000000"/>
        </w:rPr>
        <w:t>that are inconsistent with the regulations</w:t>
      </w:r>
      <w:r w:rsidRPr="00197C94">
        <w:rPr>
          <w:i/>
          <w:color w:val="000000"/>
        </w:rPr>
        <w:t xml:space="preserve"> </w:t>
      </w:r>
      <w:r w:rsidRPr="00197C94">
        <w:rPr>
          <w:color w:val="000000"/>
        </w:rPr>
        <w:t xml:space="preserve">have no effect to the extent of the inconsistency, but </w:t>
      </w:r>
      <w:r w:rsidRPr="00197C94">
        <w:t>legislative rules</w:t>
      </w:r>
      <w:r w:rsidRPr="00197C94">
        <w:rPr>
          <w:i/>
          <w:color w:val="000000"/>
        </w:rPr>
        <w:t xml:space="preserve"> </w:t>
      </w:r>
      <w:r w:rsidRPr="00197C94">
        <w:rPr>
          <w:color w:val="000000"/>
        </w:rPr>
        <w:t>are taken to be consistent with the regulations</w:t>
      </w:r>
      <w:r w:rsidRPr="00197C94">
        <w:rPr>
          <w:i/>
          <w:color w:val="000000"/>
        </w:rPr>
        <w:t xml:space="preserve"> </w:t>
      </w:r>
      <w:r w:rsidRPr="00197C94">
        <w:rPr>
          <w:color w:val="000000"/>
        </w:rPr>
        <w:t xml:space="preserve">to the extent that </w:t>
      </w:r>
      <w:r w:rsidRPr="00197C94">
        <w:t>legislative rules</w:t>
      </w:r>
      <w:r w:rsidRPr="00197C94">
        <w:rPr>
          <w:i/>
          <w:color w:val="000000"/>
        </w:rPr>
        <w:t xml:space="preserve"> </w:t>
      </w:r>
      <w:r w:rsidRPr="00197C94">
        <w:rPr>
          <w:color w:val="000000"/>
        </w:rPr>
        <w:t>are capable of operating concurrently with the regulations.</w:t>
      </w:r>
    </w:p>
    <w:p w14:paraId="5A5BEA9C" w14:textId="77777777" w:rsidR="00ED47B1" w:rsidRPr="00197C94" w:rsidRDefault="00ED47B1" w:rsidP="00F14F69">
      <w:pPr>
        <w:pStyle w:val="subsection"/>
      </w:pPr>
      <w:r w:rsidRPr="00197C94">
        <w:tab/>
        <w:t>(4)</w:t>
      </w:r>
      <w:r w:rsidRPr="00197C94">
        <w:tab/>
        <w:t>Legislative rules may make provision in relation to a matter by applying, adopting or incorporating, with or without modification, a matter contained in an instrument or writing:</w:t>
      </w:r>
    </w:p>
    <w:p w14:paraId="1344365F" w14:textId="77777777" w:rsidR="00ED47B1" w:rsidRPr="00197C94" w:rsidRDefault="00ED47B1" w:rsidP="00F14F69">
      <w:pPr>
        <w:pStyle w:val="paragraph"/>
      </w:pPr>
      <w:r w:rsidRPr="00197C94">
        <w:tab/>
        <w:t>(a)</w:t>
      </w:r>
      <w:r w:rsidRPr="00197C94">
        <w:tab/>
        <w:t>as in force or existing at a particular time; or</w:t>
      </w:r>
    </w:p>
    <w:p w14:paraId="3AE689DE" w14:textId="77777777" w:rsidR="00ED47B1" w:rsidRPr="00197C94" w:rsidRDefault="00ED47B1" w:rsidP="00F14F69">
      <w:pPr>
        <w:pStyle w:val="paragraph"/>
      </w:pPr>
      <w:r w:rsidRPr="00197C94">
        <w:tab/>
        <w:t>(b)</w:t>
      </w:r>
      <w:r w:rsidRPr="00197C94">
        <w:tab/>
        <w:t>as in force or existing from time to time.</w:t>
      </w:r>
    </w:p>
    <w:p w14:paraId="3943DBB2" w14:textId="77777777" w:rsidR="00ED47B1" w:rsidRPr="00197C94" w:rsidRDefault="00ED47B1" w:rsidP="00F14F69">
      <w:pPr>
        <w:pStyle w:val="subsection"/>
      </w:pPr>
      <w:r w:rsidRPr="00197C94">
        <w:tab/>
        <w:t>(5)</w:t>
      </w:r>
      <w:r w:rsidRPr="00197C94">
        <w:tab/>
      </w:r>
      <w:r w:rsidR="00B856E5" w:rsidRPr="00197C94">
        <w:t>Subsection (</w:t>
      </w:r>
      <w:r w:rsidRPr="00197C94">
        <w:t xml:space="preserve">4) has effect despite anything in </w:t>
      </w:r>
      <w:r w:rsidR="0029352C" w:rsidRPr="00197C94">
        <w:t>subsection 1</w:t>
      </w:r>
      <w:r w:rsidRPr="00197C94">
        <w:t xml:space="preserve">4(2) of the </w:t>
      </w:r>
      <w:r w:rsidRPr="00197C94">
        <w:rPr>
          <w:i/>
        </w:rPr>
        <w:t>Legislation Act 2003</w:t>
      </w:r>
      <w:r w:rsidRPr="00197C94">
        <w:t>.</w:t>
      </w:r>
    </w:p>
    <w:p w14:paraId="7B501187" w14:textId="77777777" w:rsidR="00ED47B1" w:rsidRPr="00197C94" w:rsidRDefault="00ED47B1" w:rsidP="00F14F69">
      <w:pPr>
        <w:pStyle w:val="subsection"/>
      </w:pPr>
      <w:r w:rsidRPr="00197C94">
        <w:tab/>
        <w:t>(6)</w:t>
      </w:r>
      <w:r w:rsidRPr="00197C94">
        <w:tab/>
        <w:t>If legislative rules make provision in relation to a matter by applying, adopting or incorporating, with or without modification, a matter contained in an instrument or writing, the Regulator must ensure that the text of the matter applied, adopted or incorporated is published on its website.</w:t>
      </w:r>
    </w:p>
    <w:p w14:paraId="49BD6E64" w14:textId="77777777" w:rsidR="00ED47B1" w:rsidRPr="00197C94" w:rsidRDefault="00ED47B1" w:rsidP="00F14F69">
      <w:pPr>
        <w:pStyle w:val="subsection"/>
      </w:pPr>
      <w:r w:rsidRPr="00197C94">
        <w:tab/>
        <w:t>(7)</w:t>
      </w:r>
      <w:r w:rsidRPr="00197C94">
        <w:tab/>
      </w:r>
      <w:r w:rsidR="00B856E5" w:rsidRPr="00197C94">
        <w:t>Subsection (</w:t>
      </w:r>
      <w:r w:rsidRPr="00197C94">
        <w:t>6) does not apply if the publication would infringe copyright.</w:t>
      </w:r>
    </w:p>
    <w:p w14:paraId="0340C008" w14:textId="77777777" w:rsidR="0093352F" w:rsidRPr="00197C94" w:rsidRDefault="00671EF6" w:rsidP="00F14F69">
      <w:pPr>
        <w:pStyle w:val="ItemHead"/>
      </w:pPr>
      <w:r w:rsidRPr="00197C94">
        <w:t>33</w:t>
      </w:r>
      <w:r w:rsidR="0093352F" w:rsidRPr="00197C94">
        <w:t xml:space="preserve">  </w:t>
      </w:r>
      <w:r w:rsidR="00B779FD" w:rsidRPr="00197C94">
        <w:t>Section 9</w:t>
      </w:r>
      <w:r w:rsidR="0093352F" w:rsidRPr="00197C94">
        <w:t>5 (heading)</w:t>
      </w:r>
    </w:p>
    <w:p w14:paraId="6613B43E" w14:textId="77777777" w:rsidR="0093352F" w:rsidRPr="00197C94" w:rsidRDefault="0093352F" w:rsidP="00F14F69">
      <w:pPr>
        <w:pStyle w:val="Item"/>
      </w:pPr>
      <w:r w:rsidRPr="00197C94">
        <w:t>Omit “</w:t>
      </w:r>
      <w:r w:rsidRPr="00197C94">
        <w:rPr>
          <w:b/>
        </w:rPr>
        <w:t>Prescribing</w:t>
      </w:r>
      <w:r w:rsidRPr="00197C94">
        <w:t>”, substitute “</w:t>
      </w:r>
      <w:r w:rsidRPr="00197C94">
        <w:rPr>
          <w:b/>
        </w:rPr>
        <w:t>Regulations may prescribe</w:t>
      </w:r>
      <w:r w:rsidRPr="00197C94">
        <w:t>”.</w:t>
      </w:r>
    </w:p>
    <w:p w14:paraId="1CF6975A" w14:textId="77777777" w:rsidR="00ED47B1" w:rsidRPr="00197C94" w:rsidRDefault="00ED47B1" w:rsidP="00F14F69">
      <w:pPr>
        <w:pStyle w:val="ActHead9"/>
        <w:rPr>
          <w:i w:val="0"/>
        </w:rPr>
      </w:pPr>
      <w:bookmarkStart w:id="57" w:name="_Toc132189692"/>
      <w:r w:rsidRPr="00197C94">
        <w:t>Carbon Credits (Carbon Farming Initiative) Act 2011</w:t>
      </w:r>
      <w:bookmarkEnd w:id="57"/>
    </w:p>
    <w:p w14:paraId="3B192698" w14:textId="77777777" w:rsidR="00ED47B1" w:rsidRPr="00197C94" w:rsidRDefault="00671EF6" w:rsidP="00F14F69">
      <w:pPr>
        <w:pStyle w:val="ItemHead"/>
      </w:pPr>
      <w:r w:rsidRPr="00197C94">
        <w:t>34</w:t>
      </w:r>
      <w:r w:rsidR="00ED47B1" w:rsidRPr="00197C94">
        <w:rPr>
          <w:color w:val="444444"/>
          <w:sz w:val="22"/>
          <w:szCs w:val="22"/>
          <w:shd w:val="clear" w:color="auto" w:fill="FFFFFF"/>
        </w:rPr>
        <w:t xml:space="preserve">  </w:t>
      </w:r>
      <w:r w:rsidR="00ED47B1" w:rsidRPr="00197C94">
        <w:t>Paragraph 51(1)(b)</w:t>
      </w:r>
    </w:p>
    <w:p w14:paraId="4EEA7953" w14:textId="77777777" w:rsidR="00ED47B1" w:rsidRPr="00197C94" w:rsidRDefault="00ED47B1" w:rsidP="00F14F69">
      <w:pPr>
        <w:pStyle w:val="Item"/>
      </w:pPr>
      <w:r w:rsidRPr="00197C94">
        <w:t>After “regulations”, insert “or legislative rules”.</w:t>
      </w:r>
    </w:p>
    <w:p w14:paraId="143D3268" w14:textId="77777777" w:rsidR="00086DB3" w:rsidRPr="00197C94" w:rsidRDefault="00086DB3" w:rsidP="00F14F69">
      <w:pPr>
        <w:pStyle w:val="ActHead6"/>
        <w:pageBreakBefore/>
      </w:pPr>
      <w:bookmarkStart w:id="58" w:name="_Toc132189693"/>
      <w:r w:rsidRPr="00F14F69">
        <w:rPr>
          <w:rStyle w:val="CharAmSchNo"/>
        </w:rPr>
        <w:lastRenderedPageBreak/>
        <w:t>Schedule </w:t>
      </w:r>
      <w:r w:rsidR="00B45E32" w:rsidRPr="00F14F69">
        <w:rPr>
          <w:rStyle w:val="CharAmSchNo"/>
        </w:rPr>
        <w:t>3</w:t>
      </w:r>
      <w:r w:rsidRPr="00197C94">
        <w:t>—</w:t>
      </w:r>
      <w:r w:rsidRPr="00F14F69">
        <w:rPr>
          <w:rStyle w:val="CharAmSchText"/>
        </w:rPr>
        <w:t>Clean Energy Regulator</w:t>
      </w:r>
      <w:bookmarkEnd w:id="58"/>
    </w:p>
    <w:p w14:paraId="0AC37DAD" w14:textId="77777777" w:rsidR="00086DB3" w:rsidRPr="00F358C1" w:rsidRDefault="00086DB3" w:rsidP="00F14F69">
      <w:pPr>
        <w:pStyle w:val="Header"/>
      </w:pPr>
      <w:r w:rsidRPr="00F14F69">
        <w:rPr>
          <w:rStyle w:val="CharAmPartNo"/>
        </w:rPr>
        <w:t xml:space="preserve"> </w:t>
      </w:r>
      <w:r w:rsidRPr="00F14F69">
        <w:rPr>
          <w:rStyle w:val="CharAmPartText"/>
        </w:rPr>
        <w:t xml:space="preserve"> </w:t>
      </w:r>
    </w:p>
    <w:p w14:paraId="08B90AAD" w14:textId="77777777" w:rsidR="00086DB3" w:rsidRPr="00197C94" w:rsidRDefault="00086DB3" w:rsidP="00F14F69">
      <w:pPr>
        <w:pStyle w:val="ActHead9"/>
        <w:rPr>
          <w:i w:val="0"/>
        </w:rPr>
      </w:pPr>
      <w:bookmarkStart w:id="59" w:name="_Toc132189694"/>
      <w:r w:rsidRPr="00197C94">
        <w:t>Clean Energy (Consequential Amendments) Act 2011</w:t>
      </w:r>
      <w:bookmarkEnd w:id="59"/>
    </w:p>
    <w:p w14:paraId="3DDB447F" w14:textId="77777777" w:rsidR="00086DB3" w:rsidRPr="00197C94" w:rsidRDefault="00671EF6" w:rsidP="00F14F69">
      <w:pPr>
        <w:pStyle w:val="ItemHead"/>
      </w:pPr>
      <w:r w:rsidRPr="00197C94">
        <w:t>1</w:t>
      </w:r>
      <w:r w:rsidR="00086DB3" w:rsidRPr="00197C94">
        <w:t xml:space="preserve">  Items 219 to 220A of </w:t>
      </w:r>
      <w:r w:rsidR="00CE1435" w:rsidRPr="00197C94">
        <w:t>Schedule 1</w:t>
      </w:r>
    </w:p>
    <w:p w14:paraId="1FDF9813" w14:textId="77777777" w:rsidR="00086DB3" w:rsidRPr="00197C94" w:rsidRDefault="00086DB3" w:rsidP="00F14F69">
      <w:pPr>
        <w:pStyle w:val="Item"/>
      </w:pPr>
      <w:r w:rsidRPr="00197C94">
        <w:t>Repeal the items.</w:t>
      </w:r>
    </w:p>
    <w:p w14:paraId="5FD9E5DF" w14:textId="77777777" w:rsidR="00086DB3" w:rsidRPr="00197C94" w:rsidRDefault="00086DB3" w:rsidP="00F14F69">
      <w:pPr>
        <w:pStyle w:val="ActHead9"/>
        <w:rPr>
          <w:i w:val="0"/>
        </w:rPr>
      </w:pPr>
      <w:bookmarkStart w:id="60" w:name="_Toc132189695"/>
      <w:r w:rsidRPr="00197C94">
        <w:t>Clean Energy Regulator Act 2011</w:t>
      </w:r>
      <w:bookmarkEnd w:id="60"/>
    </w:p>
    <w:p w14:paraId="4554751A" w14:textId="77777777" w:rsidR="00086DB3" w:rsidRPr="00197C94" w:rsidRDefault="00671EF6" w:rsidP="00F14F69">
      <w:pPr>
        <w:pStyle w:val="ItemHead"/>
      </w:pPr>
      <w:r w:rsidRPr="00197C94">
        <w:t>2</w:t>
      </w:r>
      <w:r w:rsidR="00086DB3" w:rsidRPr="00197C94">
        <w:t xml:space="preserve">  </w:t>
      </w:r>
      <w:r w:rsidR="00AE66AE" w:rsidRPr="00197C94">
        <w:t>Section 4</w:t>
      </w:r>
      <w:r w:rsidR="00086DB3" w:rsidRPr="00197C94">
        <w:t xml:space="preserve"> (at the end of the definition of </w:t>
      </w:r>
      <w:r w:rsidR="00086DB3" w:rsidRPr="00197C94">
        <w:rPr>
          <w:i/>
        </w:rPr>
        <w:t>climate change law</w:t>
      </w:r>
      <w:r w:rsidR="00086DB3" w:rsidRPr="00197C94">
        <w:t>)</w:t>
      </w:r>
    </w:p>
    <w:p w14:paraId="541D3F29" w14:textId="77777777" w:rsidR="00086DB3" w:rsidRPr="00197C94" w:rsidRDefault="00086DB3" w:rsidP="00F14F69">
      <w:pPr>
        <w:pStyle w:val="Item"/>
      </w:pPr>
      <w:r w:rsidRPr="00197C94">
        <w:t>Add:</w:t>
      </w:r>
    </w:p>
    <w:p w14:paraId="010CE423" w14:textId="77777777" w:rsidR="00086DB3" w:rsidRPr="00197C94" w:rsidRDefault="00086DB3" w:rsidP="00F14F69">
      <w:pPr>
        <w:pStyle w:val="paragraph"/>
      </w:pPr>
      <w:r w:rsidRPr="00197C94">
        <w:tab/>
        <w:t>; (o)</w:t>
      </w:r>
      <w:r w:rsidRPr="00197C94">
        <w:tab/>
        <w:t xml:space="preserve">the </w:t>
      </w:r>
      <w:r w:rsidRPr="00197C94">
        <w:rPr>
          <w:i/>
        </w:rPr>
        <w:t xml:space="preserve">Regulatory Powers (Standard Provisions) Act 2014 </w:t>
      </w:r>
      <w:r w:rsidRPr="00197C94">
        <w:t>as applied by an Act mentioned in a preceding paragraph of this definition.</w:t>
      </w:r>
    </w:p>
    <w:p w14:paraId="6698B6D4" w14:textId="77777777" w:rsidR="00086DB3" w:rsidRPr="00197C94" w:rsidRDefault="00671EF6" w:rsidP="00F14F69">
      <w:pPr>
        <w:pStyle w:val="ItemHead"/>
      </w:pPr>
      <w:r w:rsidRPr="00197C94">
        <w:t>3</w:t>
      </w:r>
      <w:r w:rsidR="00086DB3" w:rsidRPr="00197C94">
        <w:t xml:space="preserve">  </w:t>
      </w:r>
      <w:r w:rsidR="00AE66AE" w:rsidRPr="00197C94">
        <w:t>Section 4</w:t>
      </w:r>
      <w:r w:rsidR="00086DB3" w:rsidRPr="00197C94">
        <w:t xml:space="preserve"> (</w:t>
      </w:r>
      <w:r w:rsidR="00197C94" w:rsidRPr="00197C94">
        <w:t>paragraph (</w:t>
      </w:r>
      <w:r w:rsidR="00086DB3" w:rsidRPr="00197C94">
        <w:t xml:space="preserve">a) of the definition of </w:t>
      </w:r>
      <w:r w:rsidR="00086DB3" w:rsidRPr="00197C94">
        <w:rPr>
          <w:i/>
        </w:rPr>
        <w:t>protected information</w:t>
      </w:r>
      <w:r w:rsidR="00086DB3" w:rsidRPr="00197C94">
        <w:t>)</w:t>
      </w:r>
    </w:p>
    <w:p w14:paraId="0BAAD1FD" w14:textId="77777777" w:rsidR="00086DB3" w:rsidRPr="00197C94" w:rsidRDefault="00086DB3" w:rsidP="00F14F69">
      <w:pPr>
        <w:pStyle w:val="Item"/>
      </w:pPr>
      <w:r w:rsidRPr="00197C94">
        <w:t>Omit “was obtained after the commencement of this section”, substitute “is held”.</w:t>
      </w:r>
    </w:p>
    <w:p w14:paraId="3346963A" w14:textId="77777777" w:rsidR="00086DB3" w:rsidRPr="00197C94" w:rsidRDefault="00086DB3" w:rsidP="00F14F69">
      <w:pPr>
        <w:pStyle w:val="ActHead9"/>
        <w:rPr>
          <w:i w:val="0"/>
        </w:rPr>
      </w:pPr>
      <w:bookmarkStart w:id="61" w:name="_Toc132189696"/>
      <w:r w:rsidRPr="00197C94">
        <w:t>National Greenhouse and Energy Reporting Act 2007</w:t>
      </w:r>
      <w:bookmarkEnd w:id="61"/>
    </w:p>
    <w:p w14:paraId="35FDF534" w14:textId="77777777" w:rsidR="00086DB3" w:rsidRPr="00197C94" w:rsidRDefault="00671EF6" w:rsidP="00F14F69">
      <w:pPr>
        <w:pStyle w:val="ItemHead"/>
      </w:pPr>
      <w:r w:rsidRPr="00197C94">
        <w:t>4</w:t>
      </w:r>
      <w:r w:rsidR="00086DB3" w:rsidRPr="00197C94">
        <w:t xml:space="preserve">  </w:t>
      </w:r>
      <w:r w:rsidR="00E44D35">
        <w:t>Section 7</w:t>
      </w:r>
    </w:p>
    <w:p w14:paraId="6AB4A654" w14:textId="77777777" w:rsidR="00086DB3" w:rsidRPr="00197C94" w:rsidRDefault="00086DB3" w:rsidP="00F14F69">
      <w:pPr>
        <w:pStyle w:val="Item"/>
      </w:pPr>
      <w:r w:rsidRPr="00197C94">
        <w:t>Insert:</w:t>
      </w:r>
    </w:p>
    <w:p w14:paraId="2F5DC792" w14:textId="77777777" w:rsidR="00086DB3" w:rsidRPr="00197C94" w:rsidRDefault="00086DB3" w:rsidP="00F14F69">
      <w:pPr>
        <w:pStyle w:val="Definition"/>
      </w:pPr>
      <w:r w:rsidRPr="00197C94">
        <w:rPr>
          <w:b/>
          <w:i/>
        </w:rPr>
        <w:t>engage in conduct</w:t>
      </w:r>
      <w:r w:rsidRPr="00197C94">
        <w:t xml:space="preserve"> means:</w:t>
      </w:r>
    </w:p>
    <w:p w14:paraId="3BBE0AD3" w14:textId="77777777" w:rsidR="00086DB3" w:rsidRPr="00197C94" w:rsidRDefault="00086DB3" w:rsidP="00F14F69">
      <w:pPr>
        <w:pStyle w:val="paragraph"/>
      </w:pPr>
      <w:r w:rsidRPr="00197C94">
        <w:tab/>
        <w:t>(a)</w:t>
      </w:r>
      <w:r w:rsidRPr="00197C94">
        <w:tab/>
        <w:t>do an act; or</w:t>
      </w:r>
    </w:p>
    <w:p w14:paraId="04B211E1" w14:textId="77777777" w:rsidR="00086DB3" w:rsidRPr="00197C94" w:rsidRDefault="00086DB3" w:rsidP="00F14F69">
      <w:pPr>
        <w:pStyle w:val="paragraph"/>
      </w:pPr>
      <w:r w:rsidRPr="00197C94">
        <w:tab/>
        <w:t>(b)</w:t>
      </w:r>
      <w:r w:rsidRPr="00197C94">
        <w:tab/>
        <w:t>omit to perform an act.</w:t>
      </w:r>
    </w:p>
    <w:p w14:paraId="3E649451" w14:textId="77777777" w:rsidR="00086DB3" w:rsidRPr="00197C94" w:rsidRDefault="00671EF6" w:rsidP="00F14F69">
      <w:pPr>
        <w:pStyle w:val="ItemHead"/>
      </w:pPr>
      <w:r w:rsidRPr="00197C94">
        <w:t>5</w:t>
      </w:r>
      <w:r w:rsidR="00086DB3" w:rsidRPr="00197C94">
        <w:t xml:space="preserve">  </w:t>
      </w:r>
      <w:r w:rsidR="00E44D35">
        <w:t>Section 7</w:t>
      </w:r>
      <w:r w:rsidR="00086DB3" w:rsidRPr="00197C94">
        <w:t xml:space="preserve"> (definition of </w:t>
      </w:r>
      <w:r w:rsidR="00086DB3" w:rsidRPr="00197C94">
        <w:rPr>
          <w:i/>
        </w:rPr>
        <w:t>protected information</w:t>
      </w:r>
      <w:r w:rsidR="00086DB3" w:rsidRPr="00197C94">
        <w:t>)</w:t>
      </w:r>
    </w:p>
    <w:p w14:paraId="339ACE61" w14:textId="77777777" w:rsidR="00086DB3" w:rsidRPr="00197C94" w:rsidRDefault="00086DB3" w:rsidP="00F14F69">
      <w:pPr>
        <w:pStyle w:val="Item"/>
      </w:pPr>
      <w:r w:rsidRPr="00197C94">
        <w:t>Repeal the definition.</w:t>
      </w:r>
    </w:p>
    <w:p w14:paraId="54EC28BE" w14:textId="77777777" w:rsidR="00086DB3" w:rsidRPr="00197C94" w:rsidRDefault="00671EF6" w:rsidP="00F14F69">
      <w:pPr>
        <w:pStyle w:val="ItemHead"/>
      </w:pPr>
      <w:r w:rsidRPr="00197C94">
        <w:t>6</w:t>
      </w:r>
      <w:r w:rsidR="00086DB3" w:rsidRPr="00197C94">
        <w:t xml:space="preserve">  </w:t>
      </w:r>
      <w:r w:rsidR="0029352C" w:rsidRPr="00197C94">
        <w:t>Section 2</w:t>
      </w:r>
      <w:r w:rsidR="00086DB3" w:rsidRPr="00197C94">
        <w:t>3 (at the end of the heading)</w:t>
      </w:r>
    </w:p>
    <w:p w14:paraId="02E3E222" w14:textId="77777777" w:rsidR="00086DB3" w:rsidRPr="00197C94" w:rsidRDefault="00086DB3" w:rsidP="00F14F69">
      <w:pPr>
        <w:pStyle w:val="Item"/>
      </w:pPr>
      <w:r w:rsidRPr="00197C94">
        <w:t>Add “</w:t>
      </w:r>
      <w:r w:rsidRPr="00197C94">
        <w:rPr>
          <w:b/>
        </w:rPr>
        <w:t>—audit information</w:t>
      </w:r>
      <w:r w:rsidRPr="00197C94">
        <w:t>”.</w:t>
      </w:r>
    </w:p>
    <w:p w14:paraId="7B66F569" w14:textId="77777777" w:rsidR="00086DB3" w:rsidRPr="00197C94" w:rsidRDefault="00671EF6" w:rsidP="00F14F69">
      <w:pPr>
        <w:pStyle w:val="ItemHead"/>
      </w:pPr>
      <w:r w:rsidRPr="00197C94">
        <w:lastRenderedPageBreak/>
        <w:t>7</w:t>
      </w:r>
      <w:r w:rsidR="00086DB3" w:rsidRPr="00197C94">
        <w:t xml:space="preserve">  </w:t>
      </w:r>
      <w:r w:rsidR="00AE66AE" w:rsidRPr="00197C94">
        <w:t>Paragraph 2</w:t>
      </w:r>
      <w:r w:rsidR="00086DB3" w:rsidRPr="00197C94">
        <w:t>3(1)(a)</w:t>
      </w:r>
    </w:p>
    <w:p w14:paraId="37E1ACCA" w14:textId="77777777" w:rsidR="00086DB3" w:rsidRPr="00197C94" w:rsidRDefault="00086DB3" w:rsidP="00F14F69">
      <w:pPr>
        <w:pStyle w:val="Item"/>
      </w:pPr>
      <w:r w:rsidRPr="00197C94">
        <w:t>Omit “greenhouse and energy information or”.</w:t>
      </w:r>
    </w:p>
    <w:p w14:paraId="67AEA4A9" w14:textId="77777777" w:rsidR="00086DB3" w:rsidRPr="00197C94" w:rsidRDefault="00671EF6" w:rsidP="00F14F69">
      <w:pPr>
        <w:pStyle w:val="ItemHead"/>
      </w:pPr>
      <w:r w:rsidRPr="00197C94">
        <w:t>8</w:t>
      </w:r>
      <w:r w:rsidR="00086DB3" w:rsidRPr="00197C94">
        <w:t xml:space="preserve">  </w:t>
      </w:r>
      <w:r w:rsidR="00AE66AE" w:rsidRPr="00197C94">
        <w:t>Paragraph 2</w:t>
      </w:r>
      <w:r w:rsidR="00086DB3" w:rsidRPr="00197C94">
        <w:t>3(1)(aa)</w:t>
      </w:r>
    </w:p>
    <w:p w14:paraId="31EFDB16" w14:textId="77777777" w:rsidR="00086DB3" w:rsidRPr="00197C94" w:rsidRDefault="00086DB3" w:rsidP="00F14F69">
      <w:pPr>
        <w:pStyle w:val="Item"/>
      </w:pPr>
      <w:r w:rsidRPr="00197C94">
        <w:t>Repeal the paragraph.</w:t>
      </w:r>
    </w:p>
    <w:p w14:paraId="59B49FDA" w14:textId="77777777" w:rsidR="00086DB3" w:rsidRPr="00197C94" w:rsidRDefault="00671EF6" w:rsidP="00F14F69">
      <w:pPr>
        <w:pStyle w:val="ItemHead"/>
      </w:pPr>
      <w:r w:rsidRPr="00197C94">
        <w:t>9</w:t>
      </w:r>
      <w:r w:rsidR="00086DB3" w:rsidRPr="00197C94">
        <w:t xml:space="preserve">  </w:t>
      </w:r>
      <w:r w:rsidR="00B856E5" w:rsidRPr="00197C94">
        <w:t>Sub</w:t>
      </w:r>
      <w:r w:rsidR="0071660A" w:rsidRPr="00197C94">
        <w:t>paragraph 2</w:t>
      </w:r>
      <w:r w:rsidR="00086DB3" w:rsidRPr="00197C94">
        <w:t>3(1)(b)(ii)</w:t>
      </w:r>
    </w:p>
    <w:p w14:paraId="01654544" w14:textId="77777777" w:rsidR="00086DB3" w:rsidRPr="00197C94" w:rsidRDefault="00086DB3" w:rsidP="00F14F69">
      <w:pPr>
        <w:pStyle w:val="Item"/>
      </w:pPr>
      <w:r w:rsidRPr="00197C94">
        <w:t>Omit “Commonwealth; or”, substitute “Commonwealth.”.</w:t>
      </w:r>
    </w:p>
    <w:p w14:paraId="251EF7BA" w14:textId="77777777" w:rsidR="00086DB3" w:rsidRPr="00197C94" w:rsidRDefault="00671EF6" w:rsidP="00F14F69">
      <w:pPr>
        <w:pStyle w:val="ItemHead"/>
      </w:pPr>
      <w:r w:rsidRPr="00197C94">
        <w:t>10</w:t>
      </w:r>
      <w:r w:rsidR="00086DB3" w:rsidRPr="00197C94">
        <w:t xml:space="preserve">  Subparagraphs 23(1)(b)(iii) to (v)</w:t>
      </w:r>
    </w:p>
    <w:p w14:paraId="301272FD" w14:textId="77777777" w:rsidR="00086DB3" w:rsidRPr="00197C94" w:rsidRDefault="00086DB3" w:rsidP="00F14F69">
      <w:pPr>
        <w:pStyle w:val="Item"/>
      </w:pPr>
      <w:r w:rsidRPr="00197C94">
        <w:t>Repeal the subparagraphs.</w:t>
      </w:r>
    </w:p>
    <w:p w14:paraId="4ED21FC6" w14:textId="77777777" w:rsidR="00086DB3" w:rsidRPr="00197C94" w:rsidRDefault="00671EF6" w:rsidP="00F14F69">
      <w:pPr>
        <w:pStyle w:val="ItemHead"/>
      </w:pPr>
      <w:r w:rsidRPr="00197C94">
        <w:t>11</w:t>
      </w:r>
      <w:r w:rsidR="00086DB3" w:rsidRPr="00197C94">
        <w:t xml:space="preserve">  </w:t>
      </w:r>
      <w:r w:rsidR="00AE66AE" w:rsidRPr="00197C94">
        <w:t>Paragraph 2</w:t>
      </w:r>
      <w:r w:rsidR="00086DB3" w:rsidRPr="00197C94">
        <w:t>3(2)(c)</w:t>
      </w:r>
    </w:p>
    <w:p w14:paraId="6E19D88A" w14:textId="77777777" w:rsidR="00086DB3" w:rsidRPr="00197C94" w:rsidRDefault="00086DB3" w:rsidP="00F14F69">
      <w:pPr>
        <w:pStyle w:val="Item"/>
      </w:pPr>
      <w:r w:rsidRPr="00197C94">
        <w:t>Repeal the paragraph.</w:t>
      </w:r>
    </w:p>
    <w:p w14:paraId="709513FA" w14:textId="77777777" w:rsidR="00086DB3" w:rsidRPr="00197C94" w:rsidRDefault="00671EF6" w:rsidP="00F14F69">
      <w:pPr>
        <w:pStyle w:val="ItemHead"/>
      </w:pPr>
      <w:r w:rsidRPr="00197C94">
        <w:t>12</w:t>
      </w:r>
      <w:r w:rsidR="00086DB3" w:rsidRPr="00197C94">
        <w:t xml:space="preserve">  </w:t>
      </w:r>
      <w:r w:rsidR="00AE66AE" w:rsidRPr="00197C94">
        <w:t>Paragraph 2</w:t>
      </w:r>
      <w:r w:rsidR="00086DB3" w:rsidRPr="00197C94">
        <w:t>3(2)(da)</w:t>
      </w:r>
    </w:p>
    <w:p w14:paraId="222C42C0" w14:textId="77777777" w:rsidR="00086DB3" w:rsidRPr="00197C94" w:rsidRDefault="00086DB3" w:rsidP="00F14F69">
      <w:pPr>
        <w:pStyle w:val="Item"/>
      </w:pPr>
      <w:r w:rsidRPr="00197C94">
        <w:t>Omit “member; or”, substitute “member.”.</w:t>
      </w:r>
    </w:p>
    <w:p w14:paraId="17098D01" w14:textId="77777777" w:rsidR="00086DB3" w:rsidRPr="00197C94" w:rsidRDefault="00671EF6" w:rsidP="00F14F69">
      <w:pPr>
        <w:pStyle w:val="ItemHead"/>
      </w:pPr>
      <w:r w:rsidRPr="00197C94">
        <w:t>13</w:t>
      </w:r>
      <w:r w:rsidR="00086DB3" w:rsidRPr="00197C94">
        <w:t xml:space="preserve">  Paragraphs 23(2)(e) to (g)</w:t>
      </w:r>
    </w:p>
    <w:p w14:paraId="64731D41" w14:textId="77777777" w:rsidR="00086DB3" w:rsidRPr="00197C94" w:rsidRDefault="00086DB3" w:rsidP="00F14F69">
      <w:pPr>
        <w:pStyle w:val="Item"/>
      </w:pPr>
      <w:r w:rsidRPr="00197C94">
        <w:t>Repeal the paragraphs.</w:t>
      </w:r>
    </w:p>
    <w:p w14:paraId="2F3621CD" w14:textId="77777777" w:rsidR="00086DB3" w:rsidRPr="00197C94" w:rsidRDefault="00671EF6" w:rsidP="00F14F69">
      <w:pPr>
        <w:pStyle w:val="ItemHead"/>
      </w:pPr>
      <w:r w:rsidRPr="00197C94">
        <w:t>14</w:t>
      </w:r>
      <w:r w:rsidR="00086DB3" w:rsidRPr="00197C94">
        <w:t xml:space="preserve">  </w:t>
      </w:r>
      <w:r w:rsidR="00197C94" w:rsidRPr="00197C94">
        <w:t>Subsection 2</w:t>
      </w:r>
      <w:r w:rsidR="00086DB3" w:rsidRPr="00197C94">
        <w:t>3(2) (note)</w:t>
      </w:r>
    </w:p>
    <w:p w14:paraId="4ABB917C" w14:textId="77777777" w:rsidR="00086DB3" w:rsidRPr="00197C94" w:rsidRDefault="00086DB3" w:rsidP="00F14F69">
      <w:pPr>
        <w:pStyle w:val="Item"/>
      </w:pPr>
      <w:r w:rsidRPr="00197C94">
        <w:t>Omit “See also”, substitute “For the protection of other information, see”.</w:t>
      </w:r>
    </w:p>
    <w:p w14:paraId="18C91DFD" w14:textId="77777777" w:rsidR="00086DB3" w:rsidRPr="00197C94" w:rsidRDefault="00671EF6" w:rsidP="00F14F69">
      <w:pPr>
        <w:pStyle w:val="ItemHead"/>
      </w:pPr>
      <w:r w:rsidRPr="00197C94">
        <w:t>15</w:t>
      </w:r>
      <w:r w:rsidR="00086DB3" w:rsidRPr="00197C94">
        <w:t xml:space="preserve">  </w:t>
      </w:r>
      <w:r w:rsidR="00AE66AE" w:rsidRPr="00197C94">
        <w:t>Paragraph 2</w:t>
      </w:r>
      <w:r w:rsidR="00086DB3" w:rsidRPr="00197C94">
        <w:t>7(1)(a)</w:t>
      </w:r>
    </w:p>
    <w:p w14:paraId="76902183" w14:textId="77777777" w:rsidR="00086DB3" w:rsidRPr="00197C94" w:rsidRDefault="00086DB3" w:rsidP="00F14F69">
      <w:pPr>
        <w:pStyle w:val="Item"/>
      </w:pPr>
      <w:r w:rsidRPr="00197C94">
        <w:t>After “</w:t>
      </w:r>
      <w:r w:rsidR="0029352C" w:rsidRPr="00197C94">
        <w:t>subsection 1</w:t>
      </w:r>
      <w:r w:rsidRPr="00197C94">
        <w:t>9(9)”, insert “, 22G(5) or 22X(6)”.</w:t>
      </w:r>
    </w:p>
    <w:p w14:paraId="12629E0C" w14:textId="77777777" w:rsidR="00086DB3" w:rsidRPr="00197C94" w:rsidRDefault="00671EF6" w:rsidP="00F14F69">
      <w:pPr>
        <w:pStyle w:val="ItemHead"/>
      </w:pPr>
      <w:r w:rsidRPr="00197C94">
        <w:t>16</w:t>
      </w:r>
      <w:r w:rsidR="00086DB3" w:rsidRPr="00197C94">
        <w:t xml:space="preserve">  At the end of </w:t>
      </w:r>
      <w:r w:rsidR="00197C94" w:rsidRPr="00197C94">
        <w:t>section 2</w:t>
      </w:r>
      <w:r w:rsidR="00086DB3" w:rsidRPr="00197C94">
        <w:t>7</w:t>
      </w:r>
    </w:p>
    <w:p w14:paraId="6C55E4C9" w14:textId="77777777" w:rsidR="00086DB3" w:rsidRPr="00197C94" w:rsidRDefault="00086DB3" w:rsidP="00F14F69">
      <w:pPr>
        <w:pStyle w:val="Item"/>
      </w:pPr>
      <w:r w:rsidRPr="00197C94">
        <w:t>Add:</w:t>
      </w:r>
    </w:p>
    <w:p w14:paraId="3636D63A" w14:textId="77777777" w:rsidR="00086DB3" w:rsidRPr="00197C94" w:rsidRDefault="00086DB3" w:rsidP="00F14F69">
      <w:pPr>
        <w:pStyle w:val="subsection"/>
      </w:pPr>
      <w:r w:rsidRPr="00197C94">
        <w:tab/>
        <w:t>(3)</w:t>
      </w:r>
      <w:r w:rsidRPr="00197C94">
        <w:tab/>
        <w:t>A person commits an offence if:</w:t>
      </w:r>
    </w:p>
    <w:p w14:paraId="70C5356D" w14:textId="77777777" w:rsidR="00086DB3" w:rsidRPr="00197C94" w:rsidRDefault="00086DB3" w:rsidP="00F14F69">
      <w:pPr>
        <w:pStyle w:val="paragraph"/>
      </w:pPr>
      <w:r w:rsidRPr="00197C94">
        <w:tab/>
        <w:t>(a)</w:t>
      </w:r>
      <w:r w:rsidRPr="00197C94">
        <w:tab/>
        <w:t xml:space="preserve">the person is subject to a condition mentioned in </w:t>
      </w:r>
      <w:r w:rsidR="00197C94" w:rsidRPr="00197C94">
        <w:t>paragraph (</w:t>
      </w:r>
      <w:r w:rsidRPr="00197C94">
        <w:t>2)(a); and</w:t>
      </w:r>
    </w:p>
    <w:p w14:paraId="589F85F1" w14:textId="77777777" w:rsidR="00086DB3" w:rsidRPr="00197C94" w:rsidRDefault="00086DB3" w:rsidP="00F14F69">
      <w:pPr>
        <w:pStyle w:val="paragraph"/>
      </w:pPr>
      <w:r w:rsidRPr="00197C94">
        <w:tab/>
        <w:t>(b)</w:t>
      </w:r>
      <w:r w:rsidRPr="00197C94">
        <w:tab/>
        <w:t>the person engages in conduct; and</w:t>
      </w:r>
    </w:p>
    <w:p w14:paraId="7AE24564" w14:textId="77777777" w:rsidR="00086DB3" w:rsidRPr="00197C94" w:rsidRDefault="00086DB3" w:rsidP="00F14F69">
      <w:pPr>
        <w:pStyle w:val="paragraph"/>
      </w:pPr>
      <w:r w:rsidRPr="00197C94">
        <w:tab/>
        <w:t>(c)</w:t>
      </w:r>
      <w:r w:rsidRPr="00197C94">
        <w:tab/>
        <w:t>the person’s conduct breaches the condition.</w:t>
      </w:r>
    </w:p>
    <w:p w14:paraId="558CFB2C" w14:textId="77777777" w:rsidR="00086DB3" w:rsidRPr="00197C94" w:rsidRDefault="00086DB3" w:rsidP="00F14F69">
      <w:pPr>
        <w:pStyle w:val="Penalty"/>
      </w:pPr>
      <w:r w:rsidRPr="00197C94">
        <w:t>Penalty:</w:t>
      </w:r>
      <w:r w:rsidRPr="00197C94">
        <w:tab/>
        <w:t>Imprisonment for 2 years or 120 penalty units, or both.</w:t>
      </w:r>
    </w:p>
    <w:p w14:paraId="1C8CABEA" w14:textId="77777777" w:rsidR="00086DB3" w:rsidRPr="00197C94" w:rsidRDefault="00671EF6" w:rsidP="00F14F69">
      <w:pPr>
        <w:pStyle w:val="Transitional"/>
      </w:pPr>
      <w:r w:rsidRPr="00197C94">
        <w:lastRenderedPageBreak/>
        <w:t>17</w:t>
      </w:r>
      <w:r w:rsidR="00086DB3" w:rsidRPr="00197C94">
        <w:t xml:space="preserve">  Application provision</w:t>
      </w:r>
    </w:p>
    <w:p w14:paraId="5BABFD2F" w14:textId="77777777" w:rsidR="00086DB3" w:rsidRPr="00197C94" w:rsidRDefault="00197C94" w:rsidP="00F14F69">
      <w:pPr>
        <w:pStyle w:val="Item"/>
      </w:pPr>
      <w:r w:rsidRPr="00197C94">
        <w:t>Subsection 2</w:t>
      </w:r>
      <w:r w:rsidR="00086DB3" w:rsidRPr="00197C94">
        <w:t xml:space="preserve">7(3) of the </w:t>
      </w:r>
      <w:r w:rsidR="00086DB3" w:rsidRPr="00197C94">
        <w:rPr>
          <w:i/>
        </w:rPr>
        <w:t>National Greenhouse and Energy Reporting Act 2007</w:t>
      </w:r>
      <w:r w:rsidR="00042003" w:rsidRPr="00197C94">
        <w:t xml:space="preserve">, </w:t>
      </w:r>
      <w:r w:rsidR="00086DB3" w:rsidRPr="00197C94">
        <w:t xml:space="preserve">as added by this Schedule, applies in relation to greenhouse and energy information that is disclosed under </w:t>
      </w:r>
      <w:r w:rsidRPr="00197C94">
        <w:t>subsection 2</w:t>
      </w:r>
      <w:r w:rsidR="00086DB3" w:rsidRPr="00197C94">
        <w:t xml:space="preserve">7(1) of that Act before, on or after the </w:t>
      </w:r>
      <w:r w:rsidR="00A95D73" w:rsidRPr="00197C94">
        <w:t>day</w:t>
      </w:r>
      <w:r w:rsidR="00586782" w:rsidRPr="00197C94">
        <w:t xml:space="preserve"> t</w:t>
      </w:r>
      <w:r w:rsidR="00086DB3" w:rsidRPr="00197C94">
        <w:t>his Schedule commences.</w:t>
      </w:r>
    </w:p>
    <w:p w14:paraId="701CD15B" w14:textId="77777777" w:rsidR="00086DB3" w:rsidRPr="00197C94" w:rsidRDefault="001437A9" w:rsidP="00F14F69">
      <w:pPr>
        <w:pStyle w:val="ActHead6"/>
        <w:pageBreakBefore/>
      </w:pPr>
      <w:bookmarkStart w:id="62" w:name="_Toc132189697"/>
      <w:r w:rsidRPr="00F14F69">
        <w:rPr>
          <w:rStyle w:val="CharAmSchNo"/>
        </w:rPr>
        <w:lastRenderedPageBreak/>
        <w:t>Schedule </w:t>
      </w:r>
      <w:r w:rsidR="00B45E32" w:rsidRPr="00F14F69">
        <w:rPr>
          <w:rStyle w:val="CharAmSchNo"/>
        </w:rPr>
        <w:t>4</w:t>
      </w:r>
      <w:r w:rsidR="00086DB3" w:rsidRPr="00197C94">
        <w:t>—</w:t>
      </w:r>
      <w:r w:rsidR="00086DB3" w:rsidRPr="00F14F69">
        <w:rPr>
          <w:rStyle w:val="CharAmSchText"/>
        </w:rPr>
        <w:t>Other amendments</w:t>
      </w:r>
      <w:bookmarkEnd w:id="62"/>
    </w:p>
    <w:p w14:paraId="60B8BB17" w14:textId="298B81AB" w:rsidR="000E119D" w:rsidRPr="006B1D6D" w:rsidRDefault="000E119D" w:rsidP="00F14F69">
      <w:pPr>
        <w:pStyle w:val="ActHead7"/>
      </w:pPr>
      <w:bookmarkStart w:id="63" w:name="_Toc132189698"/>
      <w:r w:rsidRPr="00F14F69">
        <w:rPr>
          <w:rStyle w:val="CharAmPartNo"/>
        </w:rPr>
        <w:t>Part 1</w:t>
      </w:r>
      <w:r w:rsidRPr="006B1D6D">
        <w:t>—</w:t>
      </w:r>
      <w:r w:rsidRPr="00F14F69">
        <w:rPr>
          <w:rStyle w:val="CharAmPartText"/>
        </w:rPr>
        <w:t>Amendments commencing day after Royal Assent</w:t>
      </w:r>
      <w:bookmarkEnd w:id="63"/>
    </w:p>
    <w:p w14:paraId="24B50293" w14:textId="77777777" w:rsidR="00B079F8" w:rsidRPr="00197C94" w:rsidRDefault="00B079F8" w:rsidP="00F14F69">
      <w:pPr>
        <w:pStyle w:val="ActHead9"/>
        <w:rPr>
          <w:i w:val="0"/>
        </w:rPr>
      </w:pPr>
      <w:bookmarkStart w:id="64" w:name="_Toc132189699"/>
      <w:r w:rsidRPr="00197C94">
        <w:t>Carbon Credits (Carbon Farming Initiative) Act 2011</w:t>
      </w:r>
      <w:bookmarkEnd w:id="64"/>
    </w:p>
    <w:p w14:paraId="69E690CA" w14:textId="77777777" w:rsidR="000E119D" w:rsidRPr="006B1D6D" w:rsidRDefault="000E119D" w:rsidP="00F14F69">
      <w:pPr>
        <w:pStyle w:val="ItemHead"/>
      </w:pPr>
      <w:r w:rsidRPr="006B1D6D">
        <w:t>1A  Section 5</w:t>
      </w:r>
    </w:p>
    <w:p w14:paraId="4D4D8793" w14:textId="77777777" w:rsidR="000E119D" w:rsidRPr="006B1D6D" w:rsidRDefault="000E119D" w:rsidP="00F14F69">
      <w:pPr>
        <w:pStyle w:val="Item"/>
      </w:pPr>
      <w:r w:rsidRPr="006B1D6D">
        <w:t>Insert:</w:t>
      </w:r>
    </w:p>
    <w:p w14:paraId="3256E559" w14:textId="21EFB1E8" w:rsidR="000E119D" w:rsidRPr="006B1D6D" w:rsidRDefault="000E119D" w:rsidP="00F14F69">
      <w:pPr>
        <w:pStyle w:val="Definition"/>
      </w:pPr>
      <w:r w:rsidRPr="006B1D6D">
        <w:rPr>
          <w:b/>
          <w:i/>
        </w:rPr>
        <w:t>carbon estimation area</w:t>
      </w:r>
      <w:r w:rsidRPr="006B1D6D">
        <w:t>, in relation to an area</w:t>
      </w:r>
      <w:r w:rsidR="00F14F69">
        <w:noBreakHyphen/>
      </w:r>
      <w:r w:rsidRPr="006B1D6D">
        <w:t>based offsets project, has the meaning given by the applicable methodology determination for the project.</w:t>
      </w:r>
    </w:p>
    <w:p w14:paraId="4F307A7F" w14:textId="77777777" w:rsidR="00B85B95" w:rsidRPr="00197C94" w:rsidRDefault="00671EF6" w:rsidP="00F14F69">
      <w:pPr>
        <w:pStyle w:val="ItemHead"/>
      </w:pPr>
      <w:r w:rsidRPr="00197C94">
        <w:t>1</w:t>
      </w:r>
      <w:r w:rsidR="00B85B95" w:rsidRPr="00197C94">
        <w:t xml:space="preserve">  At the end of </w:t>
      </w:r>
      <w:r w:rsidR="00197C94" w:rsidRPr="00197C94">
        <w:t>section 2</w:t>
      </w:r>
      <w:r w:rsidR="00B85B95" w:rsidRPr="00197C94">
        <w:t>0C</w:t>
      </w:r>
    </w:p>
    <w:p w14:paraId="11D843B7" w14:textId="77777777" w:rsidR="00B85B95" w:rsidRPr="00197C94" w:rsidRDefault="00B85B95" w:rsidP="00F14F69">
      <w:pPr>
        <w:pStyle w:val="Item"/>
      </w:pPr>
      <w:r w:rsidRPr="00197C94">
        <w:t>Add:</w:t>
      </w:r>
    </w:p>
    <w:p w14:paraId="30AA7456" w14:textId="77777777" w:rsidR="00627B83" w:rsidRPr="00197C94" w:rsidRDefault="00B85B95" w:rsidP="00F14F69">
      <w:pPr>
        <w:pStyle w:val="subsection"/>
      </w:pPr>
      <w:r w:rsidRPr="00197C94">
        <w:tab/>
        <w:t>(3)</w:t>
      </w:r>
      <w:r w:rsidRPr="00197C94">
        <w:tab/>
        <w:t xml:space="preserve">The Regulator must not enter into a carbon abatement contract under </w:t>
      </w:r>
      <w:r w:rsidR="00197C94" w:rsidRPr="00197C94">
        <w:t>section 2</w:t>
      </w:r>
      <w:r w:rsidRPr="00197C94">
        <w:t>0B</w:t>
      </w:r>
      <w:r w:rsidR="0078698D" w:rsidRPr="00197C94">
        <w:t xml:space="preserve"> (otherwise than by way of novation)</w:t>
      </w:r>
      <w:r w:rsidRPr="00197C94">
        <w:t xml:space="preserve"> if </w:t>
      </w:r>
      <w:r w:rsidR="00AF78AC" w:rsidRPr="00197C94">
        <w:t>any of the eligible carbon credit units to be purchased under the contract</w:t>
      </w:r>
      <w:r w:rsidR="00627B83" w:rsidRPr="00197C94">
        <w:t>:</w:t>
      </w:r>
    </w:p>
    <w:p w14:paraId="163DCB34" w14:textId="77777777" w:rsidR="00627B83" w:rsidRPr="00197C94" w:rsidRDefault="00627B83" w:rsidP="00F14F69">
      <w:pPr>
        <w:pStyle w:val="paragraph"/>
      </w:pPr>
      <w:r w:rsidRPr="00197C94">
        <w:tab/>
        <w:t>(</w:t>
      </w:r>
      <w:r w:rsidR="007671A1" w:rsidRPr="00197C94">
        <w:t>a)</w:t>
      </w:r>
      <w:r w:rsidR="007671A1" w:rsidRPr="00197C94">
        <w:tab/>
        <w:t>were issued; or</w:t>
      </w:r>
    </w:p>
    <w:p w14:paraId="5BA95A10" w14:textId="77777777" w:rsidR="007671A1" w:rsidRPr="00197C94" w:rsidRDefault="007671A1" w:rsidP="00F14F69">
      <w:pPr>
        <w:pStyle w:val="paragraph"/>
      </w:pPr>
      <w:r w:rsidRPr="00197C94">
        <w:tab/>
        <w:t>(b)</w:t>
      </w:r>
      <w:r w:rsidRPr="00197C94">
        <w:tab/>
        <w:t>at the time of purchase, would have been issued;</w:t>
      </w:r>
    </w:p>
    <w:p w14:paraId="0AF0FF4B" w14:textId="77777777" w:rsidR="00B85B95" w:rsidRPr="00197C94" w:rsidRDefault="00AF78AC" w:rsidP="00F14F69">
      <w:pPr>
        <w:pStyle w:val="subsection2"/>
      </w:pPr>
      <w:r w:rsidRPr="00197C94">
        <w:t xml:space="preserve">in respect of </w:t>
      </w:r>
      <w:r w:rsidR="00B85B95" w:rsidRPr="00197C94">
        <w:t>an eligible offsets project of a kind specified in the legislative rules.</w:t>
      </w:r>
    </w:p>
    <w:p w14:paraId="5A7E8DCD" w14:textId="77777777" w:rsidR="000635DC" w:rsidRPr="00197C94" w:rsidRDefault="00671EF6" w:rsidP="00F14F69">
      <w:pPr>
        <w:pStyle w:val="ItemHead"/>
      </w:pPr>
      <w:r w:rsidRPr="00197C94">
        <w:t>2</w:t>
      </w:r>
      <w:r w:rsidR="000F021A" w:rsidRPr="00197C94">
        <w:t xml:space="preserve">  After </w:t>
      </w:r>
      <w:r w:rsidR="00197C94" w:rsidRPr="00197C94">
        <w:t>subsection 2</w:t>
      </w:r>
      <w:r w:rsidR="000F021A" w:rsidRPr="00197C94">
        <w:t>0G(2)</w:t>
      </w:r>
    </w:p>
    <w:p w14:paraId="4412DC18" w14:textId="77777777" w:rsidR="000F021A" w:rsidRPr="00197C94" w:rsidRDefault="000F021A" w:rsidP="00F14F69">
      <w:pPr>
        <w:pStyle w:val="Item"/>
      </w:pPr>
      <w:r w:rsidRPr="00197C94">
        <w:t>Insert:</w:t>
      </w:r>
    </w:p>
    <w:p w14:paraId="229270C4" w14:textId="77777777" w:rsidR="000F021A" w:rsidRPr="00197C94" w:rsidRDefault="000F021A" w:rsidP="00F14F69">
      <w:pPr>
        <w:pStyle w:val="subsection"/>
      </w:pPr>
      <w:r w:rsidRPr="00197C94">
        <w:tab/>
        <w:t>(2A)</w:t>
      </w:r>
      <w:r w:rsidRPr="00197C94">
        <w:tab/>
        <w:t xml:space="preserve">Without limiting </w:t>
      </w:r>
      <w:r w:rsidR="00197C94" w:rsidRPr="00197C94">
        <w:t>paragraph (</w:t>
      </w:r>
      <w:r w:rsidRPr="00197C94">
        <w:t>2)(b), the legislative rules may provide that the Regulator must exclude</w:t>
      </w:r>
      <w:r w:rsidR="005874EB" w:rsidRPr="00197C94">
        <w:t xml:space="preserve"> from one or more carbon abatement purchasing processes</w:t>
      </w:r>
      <w:r w:rsidRPr="00197C94">
        <w:t xml:space="preserve"> carbon abatement that results, or is to result, from the carrying out of an offsets project of a</w:t>
      </w:r>
      <w:r w:rsidR="00E01C61" w:rsidRPr="00197C94">
        <w:t xml:space="preserve"> specified</w:t>
      </w:r>
      <w:r w:rsidRPr="00197C94">
        <w:t xml:space="preserve"> kind</w:t>
      </w:r>
      <w:r w:rsidR="00E01C61" w:rsidRPr="00197C94">
        <w:t>.</w:t>
      </w:r>
    </w:p>
    <w:p w14:paraId="66FCE631" w14:textId="77777777" w:rsidR="003A2933" w:rsidRPr="00197C94" w:rsidRDefault="00671EF6" w:rsidP="00F14F69">
      <w:pPr>
        <w:pStyle w:val="ItemHead"/>
      </w:pPr>
      <w:r w:rsidRPr="00197C94">
        <w:t>3</w:t>
      </w:r>
      <w:r w:rsidR="003A2933" w:rsidRPr="00197C94">
        <w:t xml:space="preserve">  </w:t>
      </w:r>
      <w:r w:rsidR="00AE66AE" w:rsidRPr="00197C94">
        <w:t>Paragraph 2</w:t>
      </w:r>
      <w:r w:rsidR="003A2933" w:rsidRPr="00197C94">
        <w:t>0H(1)(a)</w:t>
      </w:r>
    </w:p>
    <w:p w14:paraId="0F17E196" w14:textId="77777777" w:rsidR="003A2933" w:rsidRPr="00197C94" w:rsidRDefault="003A2933" w:rsidP="00F14F69">
      <w:pPr>
        <w:pStyle w:val="Item"/>
      </w:pPr>
      <w:r w:rsidRPr="00197C94">
        <w:t>After “units to”, insert “or from”.</w:t>
      </w:r>
    </w:p>
    <w:p w14:paraId="2235EDAB" w14:textId="77777777" w:rsidR="0068744A" w:rsidRPr="00197C94" w:rsidRDefault="00671EF6" w:rsidP="00F14F69">
      <w:pPr>
        <w:pStyle w:val="ItemHead"/>
      </w:pPr>
      <w:r w:rsidRPr="00197C94">
        <w:lastRenderedPageBreak/>
        <w:t>4</w:t>
      </w:r>
      <w:r w:rsidR="0068744A" w:rsidRPr="00197C94">
        <w:t xml:space="preserve">  After paragraph 20H(1)(a)</w:t>
      </w:r>
    </w:p>
    <w:p w14:paraId="09EB791D" w14:textId="77777777" w:rsidR="0068744A" w:rsidRPr="00197C94" w:rsidRDefault="0068744A" w:rsidP="00F14F69">
      <w:pPr>
        <w:pStyle w:val="Item"/>
      </w:pPr>
      <w:r w:rsidRPr="00197C94">
        <w:t>Insert:</w:t>
      </w:r>
    </w:p>
    <w:p w14:paraId="299205A8" w14:textId="77777777" w:rsidR="0068744A" w:rsidRPr="00197C94" w:rsidRDefault="0068744A" w:rsidP="00F14F69">
      <w:pPr>
        <w:pStyle w:val="paragraph"/>
      </w:pPr>
      <w:r w:rsidRPr="00197C94">
        <w:tab/>
        <w:t>(aa)</w:t>
      </w:r>
      <w:r w:rsidRPr="00197C94">
        <w:tab/>
        <w:t>selling units held in such an account;</w:t>
      </w:r>
    </w:p>
    <w:p w14:paraId="61EFD9BE" w14:textId="77777777" w:rsidR="00B079F8" w:rsidRPr="00197C94" w:rsidRDefault="00671EF6" w:rsidP="00F14F69">
      <w:pPr>
        <w:pStyle w:val="ItemHead"/>
      </w:pPr>
      <w:r w:rsidRPr="00197C94">
        <w:t>5</w:t>
      </w:r>
      <w:r w:rsidR="00B079F8" w:rsidRPr="00197C94">
        <w:t xml:space="preserve">  </w:t>
      </w:r>
      <w:r w:rsidR="00B856E5" w:rsidRPr="00197C94">
        <w:t>Sub</w:t>
      </w:r>
      <w:r w:rsidR="0071660A" w:rsidRPr="00197C94">
        <w:t>paragraph 2</w:t>
      </w:r>
      <w:r w:rsidR="00CA12E2" w:rsidRPr="00197C94">
        <w:t>7(4A)(b)(i)</w:t>
      </w:r>
    </w:p>
    <w:p w14:paraId="49813473" w14:textId="3AF90600" w:rsidR="00B85B95" w:rsidRDefault="00A67ED2" w:rsidP="00F14F69">
      <w:pPr>
        <w:pStyle w:val="Item"/>
      </w:pPr>
      <w:r w:rsidRPr="00197C94">
        <w:t xml:space="preserve">Omit “(other than the </w:t>
      </w:r>
      <w:r w:rsidRPr="00197C94">
        <w:rPr>
          <w:i/>
        </w:rPr>
        <w:t>National Greenhouse and Energy Reporting Act 2007</w:t>
      </w:r>
      <w:r w:rsidRPr="00197C94">
        <w:t>)”.</w:t>
      </w:r>
      <w:bookmarkEnd w:id="6"/>
    </w:p>
    <w:p w14:paraId="6D3EF8E5" w14:textId="77777777" w:rsidR="000E119D" w:rsidRPr="006B1D6D" w:rsidRDefault="000E119D" w:rsidP="00F14F69">
      <w:pPr>
        <w:pStyle w:val="ItemHead"/>
      </w:pPr>
      <w:r w:rsidRPr="006B1D6D">
        <w:t>6  After subsection 106(4)</w:t>
      </w:r>
    </w:p>
    <w:p w14:paraId="23DF69EC" w14:textId="77777777" w:rsidR="000E119D" w:rsidRPr="006B1D6D" w:rsidRDefault="000E119D" w:rsidP="00F14F69">
      <w:pPr>
        <w:pStyle w:val="Item"/>
      </w:pPr>
      <w:r w:rsidRPr="006B1D6D">
        <w:t>Insert:</w:t>
      </w:r>
    </w:p>
    <w:p w14:paraId="4CEF389B" w14:textId="77777777" w:rsidR="000E119D" w:rsidRPr="006B1D6D" w:rsidRDefault="000E119D" w:rsidP="00F14F69">
      <w:pPr>
        <w:pStyle w:val="subsection"/>
      </w:pPr>
      <w:r w:rsidRPr="006B1D6D">
        <w:tab/>
        <w:t>(4AA)</w:t>
      </w:r>
      <w:r w:rsidRPr="006B1D6D">
        <w:tab/>
        <w:t>The Minister must not make a methodology determination unless the Minister is satisfied that the determination complies with the offsets integrity standards.</w:t>
      </w:r>
    </w:p>
    <w:p w14:paraId="105B8327" w14:textId="77777777" w:rsidR="000E119D" w:rsidRPr="006B1D6D" w:rsidRDefault="000E119D" w:rsidP="00F14F69">
      <w:pPr>
        <w:pStyle w:val="ItemHead"/>
      </w:pPr>
      <w:r w:rsidRPr="006B1D6D">
        <w:t>7  After subsection 114(2)</w:t>
      </w:r>
    </w:p>
    <w:p w14:paraId="21C337C7" w14:textId="77777777" w:rsidR="000E119D" w:rsidRPr="006B1D6D" w:rsidRDefault="000E119D" w:rsidP="00F14F69">
      <w:pPr>
        <w:pStyle w:val="Item"/>
      </w:pPr>
      <w:r w:rsidRPr="006B1D6D">
        <w:t>Insert:</w:t>
      </w:r>
    </w:p>
    <w:p w14:paraId="593F8124" w14:textId="77777777" w:rsidR="000E119D" w:rsidRPr="006B1D6D" w:rsidRDefault="000E119D" w:rsidP="00F14F69">
      <w:pPr>
        <w:pStyle w:val="subsection"/>
      </w:pPr>
      <w:r w:rsidRPr="006B1D6D">
        <w:tab/>
        <w:t>(2AA)</w:t>
      </w:r>
      <w:r w:rsidRPr="006B1D6D">
        <w:tab/>
        <w:t>The Minister must not vary a methodology determination unless the Minister is satisfied that the varied determination complies with the offsets integrity standards.</w:t>
      </w:r>
    </w:p>
    <w:p w14:paraId="51581F0A" w14:textId="77777777" w:rsidR="000E119D" w:rsidRPr="006B1D6D" w:rsidRDefault="000E119D" w:rsidP="00F14F69">
      <w:pPr>
        <w:pStyle w:val="ItemHead"/>
      </w:pPr>
      <w:r w:rsidRPr="006B1D6D">
        <w:t>8  After Division 4 of Part 12</w:t>
      </w:r>
    </w:p>
    <w:p w14:paraId="3CABA6AA" w14:textId="77777777" w:rsidR="000E119D" w:rsidRPr="006B1D6D" w:rsidRDefault="000E119D" w:rsidP="00F14F69">
      <w:pPr>
        <w:pStyle w:val="Item"/>
      </w:pPr>
      <w:r w:rsidRPr="006B1D6D">
        <w:t>Insert:</w:t>
      </w:r>
    </w:p>
    <w:p w14:paraId="20258E0B" w14:textId="77777777" w:rsidR="000E119D" w:rsidRPr="006B1D6D" w:rsidRDefault="000E119D" w:rsidP="00F14F69">
      <w:pPr>
        <w:pStyle w:val="ActHead3"/>
      </w:pPr>
      <w:bookmarkStart w:id="65" w:name="_Toc132189700"/>
      <w:r w:rsidRPr="00F14F69">
        <w:rPr>
          <w:rStyle w:val="CharDivNo"/>
        </w:rPr>
        <w:t>Division 4A</w:t>
      </w:r>
      <w:r w:rsidRPr="006B1D6D">
        <w:t>—</w:t>
      </w:r>
      <w:r w:rsidRPr="00F14F69">
        <w:rPr>
          <w:rStyle w:val="CharDivText"/>
        </w:rPr>
        <w:t>Information about Australia’s international obligations</w:t>
      </w:r>
      <w:bookmarkEnd w:id="65"/>
    </w:p>
    <w:p w14:paraId="5BC6FE02" w14:textId="77777777" w:rsidR="000E119D" w:rsidRPr="006B1D6D" w:rsidRDefault="000E119D" w:rsidP="00F14F69">
      <w:pPr>
        <w:pStyle w:val="ActHead5"/>
      </w:pPr>
      <w:bookmarkStart w:id="66" w:name="_Toc132189701"/>
      <w:r w:rsidRPr="00F14F69">
        <w:rPr>
          <w:rStyle w:val="CharSectno"/>
        </w:rPr>
        <w:t>166A</w:t>
      </w:r>
      <w:r w:rsidRPr="006B1D6D">
        <w:t xml:space="preserve">  Information about Australia’s international obligations</w:t>
      </w:r>
      <w:bookmarkEnd w:id="66"/>
    </w:p>
    <w:p w14:paraId="7C0B6D89" w14:textId="77777777" w:rsidR="000E119D" w:rsidRPr="006B1D6D" w:rsidRDefault="000E119D" w:rsidP="00F14F69">
      <w:pPr>
        <w:pStyle w:val="subsection"/>
      </w:pPr>
      <w:r w:rsidRPr="006B1D6D">
        <w:tab/>
        <w:t>(1)</w:t>
      </w:r>
      <w:r w:rsidRPr="006B1D6D">
        <w:tab/>
        <w:t>The Regulator must publish on the Regulator’s website any information that is:</w:t>
      </w:r>
    </w:p>
    <w:p w14:paraId="5D7626AA" w14:textId="77777777" w:rsidR="000E119D" w:rsidRPr="006B1D6D" w:rsidRDefault="000E119D" w:rsidP="00F14F69">
      <w:pPr>
        <w:pStyle w:val="paragraph"/>
      </w:pPr>
      <w:r w:rsidRPr="006B1D6D">
        <w:tab/>
        <w:t>(a)</w:t>
      </w:r>
      <w:r w:rsidRPr="006B1D6D">
        <w:tab/>
        <w:t>held by the Regulator; and</w:t>
      </w:r>
    </w:p>
    <w:p w14:paraId="18B63861" w14:textId="77777777" w:rsidR="000E119D" w:rsidRPr="006B1D6D" w:rsidRDefault="000E119D" w:rsidP="00F14F69">
      <w:pPr>
        <w:pStyle w:val="paragraph"/>
      </w:pPr>
      <w:r w:rsidRPr="006B1D6D">
        <w:tab/>
        <w:t>(b)</w:t>
      </w:r>
      <w:r w:rsidRPr="006B1D6D">
        <w:tab/>
        <w:t>specified in the legislative rules for the purposes of subsection (2).</w:t>
      </w:r>
    </w:p>
    <w:p w14:paraId="219D94F1" w14:textId="77777777" w:rsidR="000E119D" w:rsidRPr="006B1D6D" w:rsidRDefault="000E119D" w:rsidP="00F14F69">
      <w:pPr>
        <w:pStyle w:val="subsection"/>
      </w:pPr>
      <w:r w:rsidRPr="006B1D6D">
        <w:tab/>
        <w:t>(2)</w:t>
      </w:r>
      <w:r w:rsidRPr="006B1D6D">
        <w:tab/>
        <w:t>The legislative rules may specify information that is relevant to Australia meeting its obligations under any or all of the following:</w:t>
      </w:r>
    </w:p>
    <w:p w14:paraId="3567A1C4" w14:textId="77777777" w:rsidR="000E119D" w:rsidRPr="006B1D6D" w:rsidRDefault="000E119D" w:rsidP="00F14F69">
      <w:pPr>
        <w:pStyle w:val="paragraph"/>
      </w:pPr>
      <w:r w:rsidRPr="006B1D6D">
        <w:tab/>
        <w:t>(a)</w:t>
      </w:r>
      <w:r w:rsidRPr="006B1D6D">
        <w:tab/>
        <w:t>the Climate Change Convention;</w:t>
      </w:r>
    </w:p>
    <w:p w14:paraId="63B5A93A" w14:textId="77777777" w:rsidR="000E119D" w:rsidRPr="006B1D6D" w:rsidRDefault="000E119D" w:rsidP="00F14F69">
      <w:pPr>
        <w:pStyle w:val="paragraph"/>
      </w:pPr>
      <w:r w:rsidRPr="006B1D6D">
        <w:lastRenderedPageBreak/>
        <w:tab/>
        <w:t>(b)</w:t>
      </w:r>
      <w:r w:rsidRPr="006B1D6D">
        <w:tab/>
        <w:t>the Kyoto Protocol;</w:t>
      </w:r>
    </w:p>
    <w:p w14:paraId="4B2A0BC8" w14:textId="77777777" w:rsidR="000E119D" w:rsidRPr="006B1D6D" w:rsidRDefault="000E119D" w:rsidP="00F14F69">
      <w:pPr>
        <w:pStyle w:val="paragraph"/>
      </w:pPr>
      <w:r w:rsidRPr="006B1D6D">
        <w:tab/>
        <w:t>(c)</w:t>
      </w:r>
      <w:r w:rsidRPr="006B1D6D">
        <w:tab/>
        <w:t>the Paris Agreement;</w:t>
      </w:r>
    </w:p>
    <w:p w14:paraId="2712DF36" w14:textId="77777777" w:rsidR="000E119D" w:rsidRPr="006B1D6D" w:rsidRDefault="000E119D" w:rsidP="00F14F69">
      <w:pPr>
        <w:pStyle w:val="paragraph"/>
      </w:pPr>
      <w:r w:rsidRPr="006B1D6D">
        <w:tab/>
        <w:t>(d)</w:t>
      </w:r>
      <w:r w:rsidRPr="006B1D6D">
        <w:tab/>
        <w:t>any other international agreement.</w:t>
      </w:r>
    </w:p>
    <w:p w14:paraId="1A09CF25" w14:textId="77777777" w:rsidR="000E119D" w:rsidRPr="006B1D6D" w:rsidRDefault="000E119D" w:rsidP="00F14F69">
      <w:pPr>
        <w:pStyle w:val="ItemHead"/>
      </w:pPr>
      <w:r w:rsidRPr="006B1D6D">
        <w:t>9  Paragraph 168(1)(b)</w:t>
      </w:r>
    </w:p>
    <w:p w14:paraId="055C7E95" w14:textId="77777777" w:rsidR="000E119D" w:rsidRPr="006B1D6D" w:rsidRDefault="000E119D" w:rsidP="00F14F69">
      <w:pPr>
        <w:pStyle w:val="Item"/>
      </w:pPr>
      <w:r w:rsidRPr="006B1D6D">
        <w:t>Omit “the project area or project areas; and”, substitute:</w:t>
      </w:r>
    </w:p>
    <w:p w14:paraId="4870E030" w14:textId="77777777" w:rsidR="000E119D" w:rsidRPr="006B1D6D" w:rsidRDefault="000E119D" w:rsidP="00F14F69">
      <w:pPr>
        <w:pStyle w:val="paragraph"/>
      </w:pPr>
      <w:r w:rsidRPr="006B1D6D">
        <w:tab/>
      </w:r>
      <w:r w:rsidRPr="006B1D6D">
        <w:tab/>
        <w:t>the following:</w:t>
      </w:r>
    </w:p>
    <w:p w14:paraId="2D5564E9" w14:textId="77777777" w:rsidR="000E119D" w:rsidRPr="006B1D6D" w:rsidRDefault="000E119D" w:rsidP="00F14F69">
      <w:pPr>
        <w:pStyle w:val="paragraphsub"/>
      </w:pPr>
      <w:r w:rsidRPr="006B1D6D">
        <w:tab/>
        <w:t>(i)</w:t>
      </w:r>
      <w:r w:rsidRPr="006B1D6D">
        <w:tab/>
        <w:t>the project area or project areas;</w:t>
      </w:r>
    </w:p>
    <w:p w14:paraId="400CFF75" w14:textId="77777777" w:rsidR="000E119D" w:rsidRPr="006B1D6D" w:rsidRDefault="000E119D" w:rsidP="00F14F69">
      <w:pPr>
        <w:pStyle w:val="paragraphsub"/>
      </w:pPr>
      <w:r w:rsidRPr="006B1D6D">
        <w:tab/>
        <w:t>(ii)</w:t>
      </w:r>
      <w:r w:rsidRPr="006B1D6D">
        <w:tab/>
        <w:t>the carbon estimation area, or carbon estimation areas, for the project; and</w:t>
      </w:r>
    </w:p>
    <w:p w14:paraId="4DB109EA" w14:textId="77777777" w:rsidR="000E119D" w:rsidRPr="006B1D6D" w:rsidRDefault="000E119D" w:rsidP="00F14F69">
      <w:pPr>
        <w:pStyle w:val="ItemHead"/>
      </w:pPr>
      <w:r w:rsidRPr="006B1D6D">
        <w:t>10  Subsection 168(2)</w:t>
      </w:r>
    </w:p>
    <w:p w14:paraId="1BD62AC1" w14:textId="77777777" w:rsidR="000E119D" w:rsidRPr="006B1D6D" w:rsidRDefault="000E119D" w:rsidP="00F14F69">
      <w:pPr>
        <w:pStyle w:val="Item"/>
      </w:pPr>
      <w:r w:rsidRPr="006B1D6D">
        <w:t>Repeal the subsection.</w:t>
      </w:r>
    </w:p>
    <w:p w14:paraId="0232F24D" w14:textId="77777777" w:rsidR="000E119D" w:rsidRPr="006B1D6D" w:rsidRDefault="000E119D" w:rsidP="00F14F69">
      <w:pPr>
        <w:pStyle w:val="ItemHead"/>
      </w:pPr>
      <w:r w:rsidRPr="006B1D6D">
        <w:t>11  Subsection 168(2A)</w:t>
      </w:r>
    </w:p>
    <w:p w14:paraId="778632AF" w14:textId="77777777" w:rsidR="000E119D" w:rsidRPr="006B1D6D" w:rsidRDefault="000E119D" w:rsidP="00F14F69">
      <w:pPr>
        <w:pStyle w:val="Item"/>
      </w:pPr>
      <w:r w:rsidRPr="006B1D6D">
        <w:t>Omit “of this section”.</w:t>
      </w:r>
    </w:p>
    <w:p w14:paraId="7253650D" w14:textId="77777777" w:rsidR="000E119D" w:rsidRPr="006B1D6D" w:rsidRDefault="000E119D" w:rsidP="00F14F69">
      <w:pPr>
        <w:pStyle w:val="ItemHead"/>
      </w:pPr>
      <w:r w:rsidRPr="006B1D6D">
        <w:t>12  Section 169</w:t>
      </w:r>
    </w:p>
    <w:p w14:paraId="04588FD9" w14:textId="77777777" w:rsidR="000E119D" w:rsidRPr="006B1D6D" w:rsidRDefault="000E119D" w:rsidP="00F14F69">
      <w:pPr>
        <w:pStyle w:val="Item"/>
      </w:pPr>
      <w:r w:rsidRPr="006B1D6D">
        <w:t>Repeal the section.</w:t>
      </w:r>
    </w:p>
    <w:p w14:paraId="54932F81" w14:textId="77777777" w:rsidR="000E119D" w:rsidRPr="006B1D6D" w:rsidRDefault="000E119D" w:rsidP="00F14F69">
      <w:pPr>
        <w:pStyle w:val="ItemHead"/>
      </w:pPr>
      <w:r w:rsidRPr="006B1D6D">
        <w:t>13  Section 240 (table item 21)</w:t>
      </w:r>
    </w:p>
    <w:p w14:paraId="2D924021" w14:textId="77777777" w:rsidR="000E119D" w:rsidRPr="006B1D6D" w:rsidRDefault="000E119D" w:rsidP="00F14F69">
      <w:pPr>
        <w:pStyle w:val="Item"/>
      </w:pPr>
      <w:r w:rsidRPr="006B1D6D">
        <w:t>Repeal the item.</w:t>
      </w:r>
    </w:p>
    <w:p w14:paraId="5EB30AC7" w14:textId="77777777" w:rsidR="000E119D" w:rsidRPr="006B1D6D" w:rsidRDefault="000E119D" w:rsidP="00F14F69">
      <w:pPr>
        <w:pStyle w:val="Transitional"/>
      </w:pPr>
      <w:r w:rsidRPr="006B1D6D">
        <w:t>14  Application and transitional provisions</w:t>
      </w:r>
    </w:p>
    <w:p w14:paraId="15B15780" w14:textId="77777777" w:rsidR="000E119D" w:rsidRPr="006B1D6D" w:rsidRDefault="000E119D" w:rsidP="00F14F69">
      <w:pPr>
        <w:pStyle w:val="SubitemHead"/>
      </w:pPr>
      <w:r w:rsidRPr="006B1D6D">
        <w:t>Definitions</w:t>
      </w:r>
    </w:p>
    <w:p w14:paraId="4F768FDB" w14:textId="77777777" w:rsidR="000E119D" w:rsidRPr="006B1D6D" w:rsidRDefault="000E119D" w:rsidP="00F14F69">
      <w:pPr>
        <w:pStyle w:val="Subitem"/>
      </w:pPr>
      <w:r w:rsidRPr="006B1D6D">
        <w:t>(1)</w:t>
      </w:r>
      <w:r w:rsidRPr="006B1D6D">
        <w:tab/>
        <w:t>In this item:</w:t>
      </w:r>
    </w:p>
    <w:p w14:paraId="1279B3E8" w14:textId="77777777" w:rsidR="000E119D" w:rsidRPr="006B1D6D" w:rsidRDefault="000E119D" w:rsidP="00F14F69">
      <w:pPr>
        <w:pStyle w:val="Item"/>
      </w:pPr>
      <w:r w:rsidRPr="006B1D6D">
        <w:rPr>
          <w:b/>
          <w:i/>
        </w:rPr>
        <w:t>Act</w:t>
      </w:r>
      <w:r w:rsidRPr="006B1D6D">
        <w:t xml:space="preserve"> means the </w:t>
      </w:r>
      <w:r w:rsidRPr="006B1D6D">
        <w:rPr>
          <w:i/>
        </w:rPr>
        <w:t>Carbon Credits (Carbon Farming Initiative) Act 2011</w:t>
      </w:r>
      <w:r w:rsidRPr="006B1D6D">
        <w:t>.</w:t>
      </w:r>
    </w:p>
    <w:p w14:paraId="61F77B9C" w14:textId="77777777" w:rsidR="000E119D" w:rsidRPr="006B1D6D" w:rsidRDefault="000E119D" w:rsidP="00F14F69">
      <w:pPr>
        <w:pStyle w:val="Item"/>
      </w:pPr>
      <w:r w:rsidRPr="006B1D6D">
        <w:rPr>
          <w:b/>
          <w:i/>
        </w:rPr>
        <w:t>commencement</w:t>
      </w:r>
      <w:r w:rsidRPr="006B1D6D">
        <w:t xml:space="preserve"> means the commencement of this item.</w:t>
      </w:r>
    </w:p>
    <w:p w14:paraId="6E4DEF94" w14:textId="3664D97F" w:rsidR="000E119D" w:rsidRPr="006B1D6D" w:rsidRDefault="000E119D" w:rsidP="00F14F69">
      <w:pPr>
        <w:pStyle w:val="Item"/>
      </w:pPr>
      <w:r w:rsidRPr="006B1D6D">
        <w:rPr>
          <w:b/>
          <w:i/>
        </w:rPr>
        <w:t>existing project</w:t>
      </w:r>
      <w:r w:rsidRPr="006B1D6D">
        <w:t xml:space="preserve"> means an area</w:t>
      </w:r>
      <w:r w:rsidR="00F14F69">
        <w:noBreakHyphen/>
      </w:r>
      <w:r w:rsidRPr="006B1D6D">
        <w:t>based offsets project that, at commencement, is an eligible offsets project because of a declaration made before commencement.</w:t>
      </w:r>
    </w:p>
    <w:p w14:paraId="3EECEDC9" w14:textId="4199061B" w:rsidR="000E119D" w:rsidRPr="006B1D6D" w:rsidRDefault="000E119D" w:rsidP="00F14F69">
      <w:pPr>
        <w:pStyle w:val="Item"/>
      </w:pPr>
      <w:r w:rsidRPr="006B1D6D">
        <w:rPr>
          <w:b/>
          <w:i/>
        </w:rPr>
        <w:t>grace period</w:t>
      </w:r>
      <w:r w:rsidRPr="006B1D6D">
        <w:t xml:space="preserve"> means the 30</w:t>
      </w:r>
      <w:r w:rsidR="00F14F69">
        <w:noBreakHyphen/>
      </w:r>
      <w:r w:rsidRPr="006B1D6D">
        <w:t>day period beginning at commencement.</w:t>
      </w:r>
    </w:p>
    <w:p w14:paraId="226B1CF3" w14:textId="77777777" w:rsidR="000E119D" w:rsidRPr="006B1D6D" w:rsidRDefault="000E119D" w:rsidP="00F14F69">
      <w:pPr>
        <w:pStyle w:val="Item"/>
      </w:pPr>
      <w:r w:rsidRPr="006B1D6D">
        <w:rPr>
          <w:b/>
          <w:i/>
        </w:rPr>
        <w:lastRenderedPageBreak/>
        <w:t>grace period request</w:t>
      </w:r>
      <w:r w:rsidRPr="006B1D6D">
        <w:t>, in relation to a carbon estimation area, means a request made within the grace period in relation to the carbon estimation area under subsection 169(1) of the Act as continued in force and modified by subitem (6) of this item.</w:t>
      </w:r>
    </w:p>
    <w:p w14:paraId="02426375" w14:textId="77777777" w:rsidR="000E119D" w:rsidRPr="006B1D6D" w:rsidRDefault="000E119D" w:rsidP="00F14F69">
      <w:pPr>
        <w:pStyle w:val="SubitemHead"/>
      </w:pPr>
      <w:r w:rsidRPr="006B1D6D">
        <w:t>Register not to set out certain project areas</w:t>
      </w:r>
    </w:p>
    <w:p w14:paraId="47EE366D" w14:textId="64EF0F17" w:rsidR="000E119D" w:rsidRPr="006B1D6D" w:rsidRDefault="000E119D" w:rsidP="00F14F69">
      <w:pPr>
        <w:pStyle w:val="Subitem"/>
      </w:pPr>
      <w:r w:rsidRPr="006B1D6D">
        <w:t>(2)</w:t>
      </w:r>
      <w:r w:rsidRPr="006B1D6D">
        <w:tab/>
        <w:t>Despite the repeal of section 169 of the Act made by this Schedule, the Emissions Reduction Fund Register must not set out the project area or project areas for an area</w:t>
      </w:r>
      <w:r w:rsidR="00F14F69">
        <w:noBreakHyphen/>
      </w:r>
      <w:r w:rsidRPr="006B1D6D">
        <w:t>based offsets project if:</w:t>
      </w:r>
    </w:p>
    <w:p w14:paraId="18AAD2E9" w14:textId="77777777" w:rsidR="000E119D" w:rsidRPr="006B1D6D" w:rsidRDefault="000E119D" w:rsidP="00F14F69">
      <w:pPr>
        <w:pStyle w:val="paragraph"/>
      </w:pPr>
      <w:r w:rsidRPr="006B1D6D">
        <w:tab/>
        <w:t>(a)</w:t>
      </w:r>
      <w:r w:rsidRPr="006B1D6D">
        <w:tab/>
        <w:t>immediately before commencement, the Emissions Reduction Fund Register did not set out the project area or project areas because the Regulator had granted a request under that section in relation to the project area or project areas; or</w:t>
      </w:r>
    </w:p>
    <w:p w14:paraId="6C6A00EB" w14:textId="77777777" w:rsidR="000E119D" w:rsidRPr="006B1D6D" w:rsidRDefault="000E119D" w:rsidP="00F14F69">
      <w:pPr>
        <w:pStyle w:val="paragraph"/>
      </w:pPr>
      <w:r w:rsidRPr="006B1D6D">
        <w:tab/>
        <w:t>(b)</w:t>
      </w:r>
      <w:r w:rsidRPr="006B1D6D">
        <w:tab/>
        <w:t>the Regulator grants a request of a kind referred to in subitem (3) or (4) of this item in relation to the project area or project areas.</w:t>
      </w:r>
    </w:p>
    <w:p w14:paraId="39B23421" w14:textId="77777777" w:rsidR="000E119D" w:rsidRPr="006B1D6D" w:rsidRDefault="000E119D" w:rsidP="00F14F69">
      <w:pPr>
        <w:pStyle w:val="SubitemHead"/>
      </w:pPr>
      <w:r w:rsidRPr="006B1D6D">
        <w:t>Pending requests relating to project areas</w:t>
      </w:r>
    </w:p>
    <w:p w14:paraId="04869A1A" w14:textId="77777777" w:rsidR="000E119D" w:rsidRPr="006B1D6D" w:rsidRDefault="000E119D" w:rsidP="00F14F69">
      <w:pPr>
        <w:pStyle w:val="Subitem"/>
      </w:pPr>
      <w:r w:rsidRPr="006B1D6D">
        <w:t>(3)</w:t>
      </w:r>
      <w:r w:rsidRPr="006B1D6D">
        <w:tab/>
        <w:t>Despite the repeal of section 169 of the Act made by this Schedule, that section (as in force immediately before commencement) continues to apply, after commencement, in relation to a request under that section that has not been finally determined at commencement.</w:t>
      </w:r>
    </w:p>
    <w:p w14:paraId="3AD28F31" w14:textId="77777777" w:rsidR="000E119D" w:rsidRPr="006B1D6D" w:rsidRDefault="000E119D" w:rsidP="00F14F69">
      <w:pPr>
        <w:pStyle w:val="SubitemHead"/>
      </w:pPr>
      <w:r w:rsidRPr="006B1D6D">
        <w:t>Requests relating to project areas made within grace period</w:t>
      </w:r>
    </w:p>
    <w:p w14:paraId="3ACC2A09" w14:textId="77777777" w:rsidR="000E119D" w:rsidRPr="006B1D6D" w:rsidRDefault="000E119D" w:rsidP="00F14F69">
      <w:pPr>
        <w:pStyle w:val="Subitem"/>
      </w:pPr>
      <w:r w:rsidRPr="006B1D6D">
        <w:t>(4)</w:t>
      </w:r>
      <w:r w:rsidRPr="006B1D6D">
        <w:tab/>
        <w:t>Despite the repeal of section 169 of the Act made by this Schedule, the project proponent for an existing project may, within the grace period, make a request under subsection 169(1) (as in force immediately before commencement) in relation to the project area or project areas for the project.</w:t>
      </w:r>
    </w:p>
    <w:p w14:paraId="45756FF0" w14:textId="77777777" w:rsidR="000E119D" w:rsidRPr="006B1D6D" w:rsidRDefault="000E119D" w:rsidP="00F14F69">
      <w:pPr>
        <w:pStyle w:val="SubitemHead"/>
      </w:pPr>
      <w:r w:rsidRPr="006B1D6D">
        <w:t>Register not to set out certain carbon estimation areas</w:t>
      </w:r>
    </w:p>
    <w:p w14:paraId="45542DC4" w14:textId="77777777" w:rsidR="000E119D" w:rsidRPr="006B1D6D" w:rsidRDefault="000E119D" w:rsidP="00F14F69">
      <w:pPr>
        <w:pStyle w:val="Subitem"/>
      </w:pPr>
      <w:r w:rsidRPr="006B1D6D">
        <w:t>(5)</w:t>
      </w:r>
      <w:r w:rsidRPr="006B1D6D">
        <w:tab/>
        <w:t>Despite the amendment of section 168 of the Act made by this Schedule, the Emissions Reduction Fund Register must not set out the carbon estimation area or carbon estimation areas for an existing project if:</w:t>
      </w:r>
    </w:p>
    <w:p w14:paraId="496CA167" w14:textId="77777777" w:rsidR="000E119D" w:rsidRPr="006B1D6D" w:rsidRDefault="000E119D" w:rsidP="00F14F69">
      <w:pPr>
        <w:pStyle w:val="paragraph"/>
      </w:pPr>
      <w:r w:rsidRPr="006B1D6D">
        <w:tab/>
        <w:t>(a)</w:t>
      </w:r>
      <w:r w:rsidRPr="006B1D6D">
        <w:tab/>
        <w:t>the grace period has not ended; or</w:t>
      </w:r>
    </w:p>
    <w:p w14:paraId="6778C727" w14:textId="77777777" w:rsidR="000E119D" w:rsidRPr="006B1D6D" w:rsidRDefault="000E119D" w:rsidP="00F14F69">
      <w:pPr>
        <w:pStyle w:val="paragraph"/>
      </w:pPr>
      <w:r w:rsidRPr="006B1D6D">
        <w:lastRenderedPageBreak/>
        <w:tab/>
        <w:t>(b)</w:t>
      </w:r>
      <w:r w:rsidRPr="006B1D6D">
        <w:tab/>
        <w:t>the project proponent for the project makes a grace period request in relation to the carbon estimation area or carbon estimation areas and the request has not been finally determined; or</w:t>
      </w:r>
    </w:p>
    <w:p w14:paraId="1F7D2219" w14:textId="77777777" w:rsidR="000E119D" w:rsidRPr="006B1D6D" w:rsidRDefault="000E119D" w:rsidP="00F14F69">
      <w:pPr>
        <w:pStyle w:val="paragraph"/>
      </w:pPr>
      <w:r w:rsidRPr="006B1D6D">
        <w:tab/>
        <w:t>(c)</w:t>
      </w:r>
      <w:r w:rsidRPr="006B1D6D">
        <w:tab/>
        <w:t>the project proponent for the project makes a grace period request in relation to the carbon estimation area or carbon estimation areas and the Regulator grants the request.</w:t>
      </w:r>
    </w:p>
    <w:p w14:paraId="1E91E762" w14:textId="77777777" w:rsidR="000E119D" w:rsidRPr="006B1D6D" w:rsidRDefault="000E119D" w:rsidP="00F14F69">
      <w:pPr>
        <w:pStyle w:val="SubitemHead"/>
      </w:pPr>
      <w:r w:rsidRPr="006B1D6D">
        <w:t>Grace period requests in relation to carbon estimation areas</w:t>
      </w:r>
    </w:p>
    <w:p w14:paraId="5E666D52" w14:textId="77777777" w:rsidR="000E119D" w:rsidRPr="006B1D6D" w:rsidRDefault="000E119D" w:rsidP="00F14F69">
      <w:pPr>
        <w:pStyle w:val="Subitem"/>
      </w:pPr>
      <w:r w:rsidRPr="006B1D6D">
        <w:t>(6)</w:t>
      </w:r>
      <w:r w:rsidRPr="006B1D6D">
        <w:tab/>
        <w:t>Despite the repeal of section 169 of the Act made by this Schedule, that section (as in force immediately before commencement) continues to apply, during the grace period, in relation to an existing project as if a reference in that section to the project area or project areas for the project were also a reference to the carbon estimation area or carbon estimation areas for the project.</w:t>
      </w:r>
    </w:p>
    <w:p w14:paraId="1A7CD103" w14:textId="77777777" w:rsidR="000E119D" w:rsidRPr="006B1D6D" w:rsidRDefault="000E119D" w:rsidP="00F14F69">
      <w:pPr>
        <w:pStyle w:val="Subitem"/>
      </w:pPr>
      <w:r w:rsidRPr="006B1D6D">
        <w:t>(7)</w:t>
      </w:r>
      <w:r w:rsidRPr="006B1D6D">
        <w:tab/>
        <w:t>A decision of the Regulator to refuse a grace period request in relation to the carbon estimation area or carbon estimation areas for a project is taken to be a reviewable decision for the purposes of the Act.</w:t>
      </w:r>
    </w:p>
    <w:p w14:paraId="416B1AFC" w14:textId="77777777" w:rsidR="000E119D" w:rsidRPr="006B1D6D" w:rsidRDefault="000E119D" w:rsidP="00F14F69">
      <w:pPr>
        <w:pStyle w:val="SubitemHead"/>
      </w:pPr>
      <w:r w:rsidRPr="006B1D6D">
        <w:t>Extension of time for considering requests made within grace period</w:t>
      </w:r>
    </w:p>
    <w:p w14:paraId="44F7068B" w14:textId="77777777" w:rsidR="000E119D" w:rsidRPr="006B1D6D" w:rsidRDefault="000E119D" w:rsidP="00F14F69">
      <w:pPr>
        <w:pStyle w:val="Subitem"/>
      </w:pPr>
      <w:r w:rsidRPr="006B1D6D">
        <w:t>(8)</w:t>
      </w:r>
      <w:r w:rsidRPr="006B1D6D">
        <w:tab/>
        <w:t>If the project proponent for an existing project makes a request that is:</w:t>
      </w:r>
    </w:p>
    <w:p w14:paraId="53C2E9E5" w14:textId="77777777" w:rsidR="000E119D" w:rsidRPr="006B1D6D" w:rsidRDefault="000E119D" w:rsidP="00F14F69">
      <w:pPr>
        <w:pStyle w:val="paragraph"/>
      </w:pPr>
      <w:r w:rsidRPr="006B1D6D">
        <w:tab/>
        <w:t>(a)</w:t>
      </w:r>
      <w:r w:rsidRPr="006B1D6D">
        <w:tab/>
        <w:t>a request of a kind referred to in subitem (4) in relation to the project area or project areas for the project; or</w:t>
      </w:r>
    </w:p>
    <w:p w14:paraId="7793E981" w14:textId="77777777" w:rsidR="000E119D" w:rsidRPr="006B1D6D" w:rsidRDefault="000E119D" w:rsidP="00F14F69">
      <w:pPr>
        <w:pStyle w:val="paragraph"/>
      </w:pPr>
      <w:r w:rsidRPr="006B1D6D">
        <w:tab/>
        <w:t>(b)</w:t>
      </w:r>
      <w:r w:rsidRPr="006B1D6D">
        <w:tab/>
        <w:t>a grace period request in relation the carbon estimation area or carbon estimation areas for the project;</w:t>
      </w:r>
    </w:p>
    <w:p w14:paraId="0071E89D" w14:textId="77777777" w:rsidR="000E119D" w:rsidRPr="006B1D6D" w:rsidRDefault="000E119D" w:rsidP="00F14F69">
      <w:pPr>
        <w:pStyle w:val="Item"/>
      </w:pPr>
      <w:r w:rsidRPr="006B1D6D">
        <w:t>subsection 169(3) of the Act (as continued in force by subitems (4) and (6) of this item) has effect, in relation to the request, as if the reference in that subsection to 30 days were instead a reference to 60 days.</w:t>
      </w:r>
    </w:p>
    <w:p w14:paraId="1A4EA863" w14:textId="77777777" w:rsidR="000E119D" w:rsidRPr="006B1D6D" w:rsidRDefault="000E119D" w:rsidP="00F14F69">
      <w:pPr>
        <w:pStyle w:val="ActHead7"/>
        <w:pageBreakBefore/>
      </w:pPr>
      <w:bookmarkStart w:id="67" w:name="_Toc132189702"/>
      <w:r w:rsidRPr="00F14F69">
        <w:rPr>
          <w:rStyle w:val="CharAmPartNo"/>
        </w:rPr>
        <w:lastRenderedPageBreak/>
        <w:t>Part 2</w:t>
      </w:r>
      <w:r w:rsidRPr="006B1D6D">
        <w:t>—</w:t>
      </w:r>
      <w:r w:rsidRPr="00F14F69">
        <w:rPr>
          <w:rStyle w:val="CharAmPartText"/>
        </w:rPr>
        <w:t>Amendments commencing later</w:t>
      </w:r>
      <w:bookmarkEnd w:id="67"/>
    </w:p>
    <w:p w14:paraId="569EB03C" w14:textId="77777777" w:rsidR="000E119D" w:rsidRPr="006B1D6D" w:rsidRDefault="000E119D" w:rsidP="00F14F69">
      <w:pPr>
        <w:pStyle w:val="ActHead9"/>
      </w:pPr>
      <w:bookmarkStart w:id="68" w:name="_Toc132189703"/>
      <w:r w:rsidRPr="006B1D6D">
        <w:t>Carbon Credits (Carbon Farming Initiative) Act 2011</w:t>
      </w:r>
      <w:bookmarkEnd w:id="68"/>
    </w:p>
    <w:p w14:paraId="20DBD892" w14:textId="77777777" w:rsidR="000E119D" w:rsidRPr="006B1D6D" w:rsidRDefault="000E119D" w:rsidP="00F14F69">
      <w:pPr>
        <w:pStyle w:val="ItemHead"/>
      </w:pPr>
      <w:r w:rsidRPr="006B1D6D">
        <w:t>15  Section 5</w:t>
      </w:r>
    </w:p>
    <w:p w14:paraId="2D102CA9" w14:textId="77777777" w:rsidR="000E119D" w:rsidRPr="006B1D6D" w:rsidRDefault="000E119D" w:rsidP="00F14F69">
      <w:pPr>
        <w:pStyle w:val="Item"/>
      </w:pPr>
      <w:r w:rsidRPr="006B1D6D">
        <w:t>Insert:</w:t>
      </w:r>
    </w:p>
    <w:p w14:paraId="608E1E24" w14:textId="4C1BBB2B" w:rsidR="000E119D" w:rsidRPr="006B1D6D" w:rsidRDefault="000E119D" w:rsidP="00F14F69">
      <w:pPr>
        <w:pStyle w:val="Definition"/>
      </w:pPr>
      <w:r w:rsidRPr="006B1D6D">
        <w:rPr>
          <w:b/>
          <w:i/>
        </w:rPr>
        <w:t>paid work</w:t>
      </w:r>
      <w:r w:rsidRPr="006B1D6D">
        <w:t xml:space="preserve"> means work for financial gain or reward (whether as an employee, a self</w:t>
      </w:r>
      <w:r w:rsidR="00F14F69">
        <w:noBreakHyphen/>
      </w:r>
      <w:r w:rsidRPr="006B1D6D">
        <w:t>employed person or otherwise).</w:t>
      </w:r>
    </w:p>
    <w:p w14:paraId="4727479C" w14:textId="77777777" w:rsidR="000E119D" w:rsidRPr="006B1D6D" w:rsidRDefault="000E119D" w:rsidP="00F14F69">
      <w:pPr>
        <w:pStyle w:val="ItemHead"/>
      </w:pPr>
      <w:r w:rsidRPr="006B1D6D">
        <w:t>16  Subsections 257(3) and (4)</w:t>
      </w:r>
    </w:p>
    <w:p w14:paraId="48F3012A" w14:textId="77777777" w:rsidR="000E119D" w:rsidRPr="006B1D6D" w:rsidRDefault="000E119D" w:rsidP="00F14F69">
      <w:pPr>
        <w:pStyle w:val="Item"/>
      </w:pPr>
      <w:r w:rsidRPr="006B1D6D">
        <w:t>Repeal the subsections.</w:t>
      </w:r>
    </w:p>
    <w:p w14:paraId="2D808BC4" w14:textId="77777777" w:rsidR="000E119D" w:rsidRPr="006B1D6D" w:rsidRDefault="000E119D" w:rsidP="00F14F69">
      <w:pPr>
        <w:pStyle w:val="ItemHead"/>
      </w:pPr>
      <w:r w:rsidRPr="006B1D6D">
        <w:t>17  After subsection 257(6)</w:t>
      </w:r>
    </w:p>
    <w:p w14:paraId="377E9A12" w14:textId="77777777" w:rsidR="000E119D" w:rsidRPr="006B1D6D" w:rsidRDefault="000E119D" w:rsidP="00F14F69">
      <w:pPr>
        <w:pStyle w:val="Item"/>
      </w:pPr>
      <w:r w:rsidRPr="006B1D6D">
        <w:t>Insert:</w:t>
      </w:r>
    </w:p>
    <w:p w14:paraId="0EE98367" w14:textId="0FFD5CB0" w:rsidR="000E119D" w:rsidRPr="006B1D6D" w:rsidRDefault="000E119D" w:rsidP="00F14F69">
      <w:pPr>
        <w:pStyle w:val="subsection"/>
      </w:pPr>
      <w:r w:rsidRPr="006B1D6D">
        <w:tab/>
        <w:t>(6A)</w:t>
      </w:r>
      <w:r w:rsidRPr="006B1D6D">
        <w:tab/>
        <w:t>The Chair of the Emissions Reduction Assurance Committee holds office on a full</w:t>
      </w:r>
      <w:r w:rsidR="00F14F69">
        <w:noBreakHyphen/>
      </w:r>
      <w:r w:rsidRPr="006B1D6D">
        <w:t>time basis.</w:t>
      </w:r>
    </w:p>
    <w:p w14:paraId="2F62B83F" w14:textId="77777777" w:rsidR="000E119D" w:rsidRPr="006B1D6D" w:rsidRDefault="000E119D" w:rsidP="00F14F69">
      <w:pPr>
        <w:pStyle w:val="ItemHead"/>
      </w:pPr>
      <w:r w:rsidRPr="006B1D6D">
        <w:t>18  Subsection 257(7)</w:t>
      </w:r>
    </w:p>
    <w:p w14:paraId="79431AB5" w14:textId="77777777" w:rsidR="000E119D" w:rsidRPr="006B1D6D" w:rsidRDefault="000E119D" w:rsidP="00F14F69">
      <w:pPr>
        <w:pStyle w:val="Item"/>
      </w:pPr>
      <w:r w:rsidRPr="006B1D6D">
        <w:t>After “member”, insert “(other than the Chair of the Emissions Reduction Assurance Committee)”.</w:t>
      </w:r>
    </w:p>
    <w:p w14:paraId="1E647915" w14:textId="77777777" w:rsidR="000E119D" w:rsidRPr="006B1D6D" w:rsidRDefault="000E119D" w:rsidP="00F14F69">
      <w:pPr>
        <w:pStyle w:val="ItemHead"/>
      </w:pPr>
      <w:r w:rsidRPr="006B1D6D">
        <w:t>19  Section 263 (after the heading)</w:t>
      </w:r>
    </w:p>
    <w:p w14:paraId="0F85E0B1" w14:textId="77777777" w:rsidR="000E119D" w:rsidRPr="006B1D6D" w:rsidRDefault="000E119D" w:rsidP="00F14F69">
      <w:pPr>
        <w:pStyle w:val="Item"/>
      </w:pPr>
      <w:r w:rsidRPr="006B1D6D">
        <w:t>Insert:</w:t>
      </w:r>
    </w:p>
    <w:p w14:paraId="1E099369" w14:textId="77777777" w:rsidR="000E119D" w:rsidRPr="006B1D6D" w:rsidRDefault="000E119D" w:rsidP="00F14F69">
      <w:pPr>
        <w:pStyle w:val="subsection"/>
      </w:pPr>
      <w:r w:rsidRPr="006B1D6D">
        <w:tab/>
        <w:t>(1)</w:t>
      </w:r>
      <w:r w:rsidRPr="006B1D6D">
        <w:tab/>
        <w:t>The Chair of the Emissions Reduction Assurance Committee must not engage in paid work outside the duties of the Chair of the Emissions Reduction Assurance Committee without the Minister’s approval.</w:t>
      </w:r>
    </w:p>
    <w:p w14:paraId="7068E3F4" w14:textId="77777777" w:rsidR="000E119D" w:rsidRPr="006B1D6D" w:rsidRDefault="000E119D" w:rsidP="00F14F69">
      <w:pPr>
        <w:pStyle w:val="ItemHead"/>
      </w:pPr>
      <w:r w:rsidRPr="006B1D6D">
        <w:t>20  Section 263</w:t>
      </w:r>
    </w:p>
    <w:p w14:paraId="02FE0C6B" w14:textId="77777777" w:rsidR="000E119D" w:rsidRPr="006B1D6D" w:rsidRDefault="000E119D" w:rsidP="00F14F69">
      <w:pPr>
        <w:pStyle w:val="Item"/>
      </w:pPr>
      <w:r w:rsidRPr="006B1D6D">
        <w:t>Before “An”, insert “(2)”.</w:t>
      </w:r>
    </w:p>
    <w:p w14:paraId="672F1340" w14:textId="77777777" w:rsidR="000E119D" w:rsidRPr="006B1D6D" w:rsidRDefault="000E119D" w:rsidP="00F14F69">
      <w:pPr>
        <w:pStyle w:val="ItemHead"/>
      </w:pPr>
      <w:r w:rsidRPr="006B1D6D">
        <w:t>21  Section 263</w:t>
      </w:r>
    </w:p>
    <w:p w14:paraId="140268CE" w14:textId="77777777" w:rsidR="000E119D" w:rsidRPr="006B1D6D" w:rsidRDefault="000E119D" w:rsidP="00F14F69">
      <w:pPr>
        <w:pStyle w:val="Item"/>
      </w:pPr>
      <w:r w:rsidRPr="006B1D6D">
        <w:t>After “member”, insert “(other than the Chair of the Emissions Reduction Assurance Committee)”.</w:t>
      </w:r>
    </w:p>
    <w:p w14:paraId="3B7B5631" w14:textId="77777777" w:rsidR="000E119D" w:rsidRPr="006B1D6D" w:rsidRDefault="000E119D" w:rsidP="00F14F69">
      <w:pPr>
        <w:pStyle w:val="ItemHead"/>
      </w:pPr>
      <w:r w:rsidRPr="006B1D6D">
        <w:lastRenderedPageBreak/>
        <w:t>22  Subsection 265(1)</w:t>
      </w:r>
    </w:p>
    <w:p w14:paraId="05A667DA" w14:textId="77777777" w:rsidR="000E119D" w:rsidRPr="006B1D6D" w:rsidRDefault="000E119D" w:rsidP="00F14F69">
      <w:pPr>
        <w:pStyle w:val="Item"/>
      </w:pPr>
      <w:r w:rsidRPr="006B1D6D">
        <w:t>Repeal the subsection, substitute:</w:t>
      </w:r>
    </w:p>
    <w:p w14:paraId="5BEAC5B3" w14:textId="77777777" w:rsidR="000E119D" w:rsidRPr="006B1D6D" w:rsidRDefault="000E119D" w:rsidP="00F14F69">
      <w:pPr>
        <w:pStyle w:val="subsection"/>
      </w:pPr>
      <w:r w:rsidRPr="006B1D6D">
        <w:tab/>
        <w:t>(1)</w:t>
      </w:r>
      <w:r w:rsidRPr="006B1D6D">
        <w:tab/>
        <w:t>The Chair of the Emissions Reduction Assurance Committee has the recreation leave entitlements that are determined by the Remuneration Tribunal.</w:t>
      </w:r>
    </w:p>
    <w:p w14:paraId="58AF4402" w14:textId="77777777" w:rsidR="000E119D" w:rsidRPr="006B1D6D" w:rsidRDefault="000E119D" w:rsidP="00F14F69">
      <w:pPr>
        <w:pStyle w:val="subsection"/>
      </w:pPr>
      <w:r w:rsidRPr="006B1D6D">
        <w:tab/>
        <w:t>(1A)</w:t>
      </w:r>
      <w:r w:rsidRPr="006B1D6D">
        <w:tab/>
        <w:t>The Minister may grant the Chair of the Emissions Reduction Assurance Committee leave of absence, other than recreation leave, on the terms and conditions as to remuneration or otherwise that the Minister determines.</w:t>
      </w:r>
    </w:p>
    <w:p w14:paraId="56D0F4B7" w14:textId="77777777" w:rsidR="000E119D" w:rsidRPr="006B1D6D" w:rsidRDefault="000E119D" w:rsidP="00F14F69">
      <w:pPr>
        <w:pStyle w:val="ItemHead"/>
      </w:pPr>
      <w:r w:rsidRPr="006B1D6D">
        <w:t>23  Paragraph 267(2)(c)</w:t>
      </w:r>
    </w:p>
    <w:p w14:paraId="2948F137" w14:textId="77777777" w:rsidR="000E119D" w:rsidRPr="006B1D6D" w:rsidRDefault="000E119D" w:rsidP="00F14F69">
      <w:pPr>
        <w:pStyle w:val="Item"/>
      </w:pPr>
      <w:r w:rsidRPr="006B1D6D">
        <w:t>Repeal the paragraph.</w:t>
      </w:r>
    </w:p>
    <w:p w14:paraId="6E5A918F" w14:textId="77777777" w:rsidR="000E119D" w:rsidRPr="006B1D6D" w:rsidRDefault="000E119D" w:rsidP="00F14F69">
      <w:pPr>
        <w:pStyle w:val="ItemHead"/>
      </w:pPr>
      <w:r w:rsidRPr="006B1D6D">
        <w:t>24  Subsection 267(3)</w:t>
      </w:r>
    </w:p>
    <w:p w14:paraId="238F1F33" w14:textId="77777777" w:rsidR="000E119D" w:rsidRPr="006B1D6D" w:rsidRDefault="000E119D" w:rsidP="00F14F69">
      <w:pPr>
        <w:pStyle w:val="Item"/>
      </w:pPr>
      <w:r w:rsidRPr="006B1D6D">
        <w:t>Repeal the subsection.</w:t>
      </w:r>
    </w:p>
    <w:p w14:paraId="44ACB1EE" w14:textId="77777777" w:rsidR="000E119D" w:rsidRPr="006B1D6D" w:rsidRDefault="000E119D" w:rsidP="00F14F69">
      <w:pPr>
        <w:pStyle w:val="ItemHead"/>
      </w:pPr>
      <w:r w:rsidRPr="006B1D6D">
        <w:t>25  At the end of section 267</w:t>
      </w:r>
    </w:p>
    <w:p w14:paraId="3032DF76" w14:textId="77777777" w:rsidR="000E119D" w:rsidRPr="006B1D6D" w:rsidRDefault="000E119D" w:rsidP="00F14F69">
      <w:pPr>
        <w:pStyle w:val="Item"/>
      </w:pPr>
      <w:r w:rsidRPr="006B1D6D">
        <w:t>Add:</w:t>
      </w:r>
    </w:p>
    <w:p w14:paraId="2AB39034" w14:textId="77777777" w:rsidR="000E119D" w:rsidRPr="006B1D6D" w:rsidRDefault="000E119D" w:rsidP="00F14F69">
      <w:pPr>
        <w:pStyle w:val="subsection"/>
      </w:pPr>
      <w:r w:rsidRPr="006B1D6D">
        <w:tab/>
        <w:t>(5)</w:t>
      </w:r>
      <w:r w:rsidRPr="006B1D6D">
        <w:tab/>
        <w:t>The Minister may terminate the appointment of the Chair of the Emissions Reduction Assurance Committee if the Chair of the Emissions Reduction Assurance Committee engages, except with the Minister’s approval, in paid work outside the duties of the Chair of the Emissions Reduction Assurance Committee’s office (see subsection 263(1)).</w:t>
      </w:r>
    </w:p>
    <w:p w14:paraId="7E680271" w14:textId="3949DBD3" w:rsidR="000E119D" w:rsidRDefault="000E119D" w:rsidP="00F14F69">
      <w:pPr>
        <w:pStyle w:val="subsection"/>
      </w:pPr>
      <w:r w:rsidRPr="006B1D6D">
        <w:tab/>
        <w:t>(6)</w:t>
      </w:r>
      <w:r w:rsidRPr="006B1D6D">
        <w:tab/>
        <w:t>The Minister may terminate the appointment of an Emissions Reduction Assurance Committee member (other than the Chair of the Emissions Reduction Assurance Committee) if the member engages in paid employment that conflicts or may conflict with the proper performance of the member’s duties (see subsection 263(2)).</w:t>
      </w:r>
    </w:p>
    <w:p w14:paraId="32835655" w14:textId="53DF37D0" w:rsidR="0046687D" w:rsidRDefault="0046687D"/>
    <w:p w14:paraId="152C95A4" w14:textId="77777777" w:rsidR="0029094D" w:rsidRDefault="0029094D" w:rsidP="0029094D">
      <w:pPr>
        <w:pBdr>
          <w:bottom w:val="single" w:sz="4" w:space="1" w:color="auto"/>
        </w:pBdr>
        <w:sectPr w:rsidR="0029094D" w:rsidSect="0029094D">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pPr>
    </w:p>
    <w:p w14:paraId="14B30B81" w14:textId="77777777" w:rsidR="006E09A8" w:rsidRDefault="006E09A8" w:rsidP="006E09A8">
      <w:pPr>
        <w:pStyle w:val="2ndRd"/>
        <w:keepNext/>
        <w:spacing w:line="260" w:lineRule="atLeast"/>
        <w:rPr>
          <w:i/>
        </w:rPr>
      </w:pPr>
      <w:r>
        <w:lastRenderedPageBreak/>
        <w:t>[</w:t>
      </w:r>
      <w:r>
        <w:rPr>
          <w:i/>
        </w:rPr>
        <w:t>Minister’s second reading speech made in—</w:t>
      </w:r>
    </w:p>
    <w:p w14:paraId="33CD07F1" w14:textId="3DF01440" w:rsidR="006E09A8" w:rsidRDefault="006E09A8" w:rsidP="006E09A8">
      <w:pPr>
        <w:pStyle w:val="2ndRd"/>
        <w:keepNext/>
        <w:spacing w:line="260" w:lineRule="atLeast"/>
        <w:rPr>
          <w:i/>
        </w:rPr>
      </w:pPr>
      <w:r>
        <w:rPr>
          <w:i/>
        </w:rPr>
        <w:t>House of Representatives on 30 November 2022</w:t>
      </w:r>
    </w:p>
    <w:p w14:paraId="5BB6653E" w14:textId="0B4E9497" w:rsidR="006E09A8" w:rsidRDefault="006E09A8" w:rsidP="006E09A8">
      <w:pPr>
        <w:pStyle w:val="2ndRd"/>
        <w:keepNext/>
        <w:spacing w:line="260" w:lineRule="atLeast"/>
        <w:rPr>
          <w:i/>
        </w:rPr>
      </w:pPr>
      <w:r>
        <w:rPr>
          <w:i/>
        </w:rPr>
        <w:t>Senate on 28 March 2023</w:t>
      </w:r>
      <w:r>
        <w:t>]</w:t>
      </w:r>
    </w:p>
    <w:p w14:paraId="7F56DA4E" w14:textId="6230B769" w:rsidR="006E09A8" w:rsidRDefault="006E09A8" w:rsidP="00B26BCE">
      <w:pPr>
        <w:framePr w:hSpace="180" w:wrap="around" w:vAnchor="text" w:hAnchor="page" w:x="2461" w:y="9755"/>
      </w:pPr>
      <w:r>
        <w:t>(136/22)</w:t>
      </w:r>
    </w:p>
    <w:p w14:paraId="2DEC6D7A" w14:textId="77777777" w:rsidR="006E09A8" w:rsidRDefault="006E09A8"/>
    <w:sectPr w:rsidR="006E09A8" w:rsidSect="0029094D">
      <w:headerReference w:type="even" r:id="rId29"/>
      <w:headerReference w:type="default" r:id="rId30"/>
      <w:headerReference w:type="first" r:id="rId31"/>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5F5C" w14:textId="77777777" w:rsidR="00D31E3B" w:rsidRDefault="00D31E3B" w:rsidP="0048364F">
      <w:pPr>
        <w:spacing w:line="240" w:lineRule="auto"/>
      </w:pPr>
      <w:r>
        <w:separator/>
      </w:r>
    </w:p>
  </w:endnote>
  <w:endnote w:type="continuationSeparator" w:id="0">
    <w:p w14:paraId="466D8170" w14:textId="77777777" w:rsidR="00D31E3B" w:rsidRDefault="00D31E3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5DE3" w14:textId="77777777" w:rsidR="00D31E3B" w:rsidRPr="005F1388" w:rsidRDefault="00D31E3B" w:rsidP="00F14F6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1AC1" w14:textId="4888F1BF" w:rsidR="00D31E3B" w:rsidRDefault="00D31E3B" w:rsidP="006E09A8">
    <w:pPr>
      <w:pStyle w:val="ScalePlusRef"/>
    </w:pPr>
    <w:r>
      <w:t>Note: An electronic version of this Act is available on the Federal Register of Legislation (</w:t>
    </w:r>
    <w:hyperlink r:id="rId1" w:history="1">
      <w:r>
        <w:t>https://www.legislation.gov.au/</w:t>
      </w:r>
    </w:hyperlink>
    <w:r>
      <w:t>)</w:t>
    </w:r>
  </w:p>
  <w:p w14:paraId="7F883E51" w14:textId="77777777" w:rsidR="00D31E3B" w:rsidRDefault="00D31E3B" w:rsidP="006E09A8"/>
  <w:p w14:paraId="695DDA03" w14:textId="527AB70C" w:rsidR="00D31E3B" w:rsidRDefault="00D31E3B" w:rsidP="00F14F69">
    <w:pPr>
      <w:pStyle w:val="Footer"/>
      <w:spacing w:before="120"/>
    </w:pPr>
  </w:p>
  <w:p w14:paraId="50818D2A" w14:textId="77777777" w:rsidR="00D31E3B" w:rsidRPr="005F1388" w:rsidRDefault="00D31E3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891E" w14:textId="77777777" w:rsidR="00D31E3B" w:rsidRPr="00ED79B6" w:rsidRDefault="00D31E3B" w:rsidP="00F14F6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A3D2" w14:textId="77777777" w:rsidR="00D31E3B" w:rsidRDefault="00D31E3B" w:rsidP="00F14F6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1E3B" w14:paraId="1C24433D" w14:textId="77777777" w:rsidTr="006019EA">
      <w:tc>
        <w:tcPr>
          <w:tcW w:w="646" w:type="dxa"/>
        </w:tcPr>
        <w:p w14:paraId="2F3DA767" w14:textId="77777777" w:rsidR="00D31E3B" w:rsidRDefault="00D31E3B" w:rsidP="006019E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B4BD469" w14:textId="6B698DE8" w:rsidR="00D31E3B" w:rsidRDefault="00D31E3B" w:rsidP="006019E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925F0">
            <w:rPr>
              <w:i/>
              <w:sz w:val="18"/>
            </w:rPr>
            <w:t>Safeguard Mechanism (Crediting) Amendment Act 2023</w:t>
          </w:r>
          <w:r w:rsidRPr="00ED79B6">
            <w:rPr>
              <w:i/>
              <w:sz w:val="18"/>
            </w:rPr>
            <w:fldChar w:fldCharType="end"/>
          </w:r>
        </w:p>
      </w:tc>
      <w:tc>
        <w:tcPr>
          <w:tcW w:w="1270" w:type="dxa"/>
        </w:tcPr>
        <w:p w14:paraId="5720B09C" w14:textId="087630A1" w:rsidR="00D31E3B" w:rsidRDefault="00D31E3B" w:rsidP="006019E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925F0">
            <w:rPr>
              <w:i/>
              <w:sz w:val="18"/>
            </w:rPr>
            <w:t>No. 14, 2023</w:t>
          </w:r>
          <w:r w:rsidRPr="00ED79B6">
            <w:rPr>
              <w:i/>
              <w:sz w:val="18"/>
            </w:rPr>
            <w:fldChar w:fldCharType="end"/>
          </w:r>
        </w:p>
      </w:tc>
    </w:tr>
  </w:tbl>
  <w:p w14:paraId="36344A96" w14:textId="77777777" w:rsidR="00D31E3B" w:rsidRDefault="00D31E3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CB13" w14:textId="77777777" w:rsidR="00D31E3B" w:rsidRDefault="00D31E3B" w:rsidP="00F14F6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1E3B" w14:paraId="50BAFFDA" w14:textId="77777777" w:rsidTr="006019EA">
      <w:tc>
        <w:tcPr>
          <w:tcW w:w="1247" w:type="dxa"/>
        </w:tcPr>
        <w:p w14:paraId="0C2B586B" w14:textId="7D0D568F" w:rsidR="00D31E3B" w:rsidRDefault="00D31E3B" w:rsidP="006019E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925F0">
            <w:rPr>
              <w:i/>
              <w:sz w:val="18"/>
            </w:rPr>
            <w:t>No. 14, 2023</w:t>
          </w:r>
          <w:r w:rsidRPr="00ED79B6">
            <w:rPr>
              <w:i/>
              <w:sz w:val="18"/>
            </w:rPr>
            <w:fldChar w:fldCharType="end"/>
          </w:r>
        </w:p>
      </w:tc>
      <w:tc>
        <w:tcPr>
          <w:tcW w:w="5387" w:type="dxa"/>
        </w:tcPr>
        <w:p w14:paraId="75EBC368" w14:textId="43D9919C" w:rsidR="00D31E3B" w:rsidRDefault="00D31E3B" w:rsidP="006019E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925F0">
            <w:rPr>
              <w:i/>
              <w:sz w:val="18"/>
            </w:rPr>
            <w:t>Safeguard Mechanism (Crediting) Amendment Act 2023</w:t>
          </w:r>
          <w:r w:rsidRPr="00ED79B6">
            <w:rPr>
              <w:i/>
              <w:sz w:val="18"/>
            </w:rPr>
            <w:fldChar w:fldCharType="end"/>
          </w:r>
        </w:p>
      </w:tc>
      <w:tc>
        <w:tcPr>
          <w:tcW w:w="669" w:type="dxa"/>
        </w:tcPr>
        <w:p w14:paraId="70B45202" w14:textId="77777777" w:rsidR="00D31E3B" w:rsidRDefault="00D31E3B" w:rsidP="006019E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F6220B" w14:textId="77777777" w:rsidR="00D31E3B" w:rsidRPr="00ED79B6" w:rsidRDefault="00D31E3B"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C6C6" w14:textId="77777777" w:rsidR="00D31E3B" w:rsidRPr="00A961C4" w:rsidRDefault="00D31E3B" w:rsidP="00F14F6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1E3B" w14:paraId="47C31FD4" w14:textId="77777777" w:rsidTr="00F358C1">
      <w:tc>
        <w:tcPr>
          <w:tcW w:w="646" w:type="dxa"/>
        </w:tcPr>
        <w:p w14:paraId="1B6E47F0" w14:textId="77777777" w:rsidR="00D31E3B" w:rsidRDefault="00D31E3B" w:rsidP="006019E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0CA89E4" w14:textId="462E14AB" w:rsidR="00D31E3B" w:rsidRDefault="00D31E3B" w:rsidP="006019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925F0">
            <w:rPr>
              <w:i/>
              <w:sz w:val="18"/>
            </w:rPr>
            <w:t>Safeguard Mechanism (Crediting) Amendment Act 2023</w:t>
          </w:r>
          <w:r w:rsidRPr="007A1328">
            <w:rPr>
              <w:i/>
              <w:sz w:val="18"/>
            </w:rPr>
            <w:fldChar w:fldCharType="end"/>
          </w:r>
        </w:p>
      </w:tc>
      <w:tc>
        <w:tcPr>
          <w:tcW w:w="1270" w:type="dxa"/>
        </w:tcPr>
        <w:p w14:paraId="2518E983" w14:textId="711E4CB1" w:rsidR="00D31E3B" w:rsidRDefault="00D31E3B" w:rsidP="006019E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925F0">
            <w:rPr>
              <w:i/>
              <w:sz w:val="18"/>
            </w:rPr>
            <w:t>No. 14, 2023</w:t>
          </w:r>
          <w:r w:rsidRPr="007A1328">
            <w:rPr>
              <w:i/>
              <w:sz w:val="18"/>
            </w:rPr>
            <w:fldChar w:fldCharType="end"/>
          </w:r>
        </w:p>
      </w:tc>
    </w:tr>
  </w:tbl>
  <w:p w14:paraId="23A8EEAB" w14:textId="77777777" w:rsidR="00D31E3B" w:rsidRPr="00A961C4" w:rsidRDefault="00D31E3B"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4C20" w14:textId="77777777" w:rsidR="00D31E3B" w:rsidRPr="00A961C4" w:rsidRDefault="00D31E3B" w:rsidP="00F14F6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1E3B" w14:paraId="5EBCCAEF" w14:textId="77777777" w:rsidTr="00F358C1">
      <w:tc>
        <w:tcPr>
          <w:tcW w:w="1247" w:type="dxa"/>
        </w:tcPr>
        <w:p w14:paraId="18674F8E" w14:textId="2AFCFDE8" w:rsidR="00D31E3B" w:rsidRDefault="00D31E3B" w:rsidP="006019E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925F0">
            <w:rPr>
              <w:i/>
              <w:sz w:val="18"/>
            </w:rPr>
            <w:t>No. 14, 2023</w:t>
          </w:r>
          <w:r w:rsidRPr="007A1328">
            <w:rPr>
              <w:i/>
              <w:sz w:val="18"/>
            </w:rPr>
            <w:fldChar w:fldCharType="end"/>
          </w:r>
        </w:p>
      </w:tc>
      <w:tc>
        <w:tcPr>
          <w:tcW w:w="5387" w:type="dxa"/>
        </w:tcPr>
        <w:p w14:paraId="4E63ABAA" w14:textId="55DBC4DB" w:rsidR="00D31E3B" w:rsidRDefault="00D31E3B" w:rsidP="006019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925F0">
            <w:rPr>
              <w:i/>
              <w:sz w:val="18"/>
            </w:rPr>
            <w:t>Safeguard Mechanism (Crediting) Amendment Act 2023</w:t>
          </w:r>
          <w:r w:rsidRPr="007A1328">
            <w:rPr>
              <w:i/>
              <w:sz w:val="18"/>
            </w:rPr>
            <w:fldChar w:fldCharType="end"/>
          </w:r>
        </w:p>
      </w:tc>
      <w:tc>
        <w:tcPr>
          <w:tcW w:w="669" w:type="dxa"/>
        </w:tcPr>
        <w:p w14:paraId="60BD719F" w14:textId="77777777" w:rsidR="00D31E3B" w:rsidRDefault="00D31E3B" w:rsidP="006019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BC21B6D" w14:textId="77777777" w:rsidR="00D31E3B" w:rsidRPr="00055B5C" w:rsidRDefault="00D31E3B"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C741" w14:textId="77777777" w:rsidR="00D31E3B" w:rsidRPr="00A961C4" w:rsidRDefault="00D31E3B" w:rsidP="00F14F6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D31E3B" w14:paraId="50FBD8E1" w14:textId="77777777" w:rsidTr="00F358C1">
      <w:tc>
        <w:tcPr>
          <w:tcW w:w="1247" w:type="dxa"/>
        </w:tcPr>
        <w:p w14:paraId="3D8EE2D4" w14:textId="3AA6ED90" w:rsidR="00D31E3B" w:rsidRDefault="00D31E3B" w:rsidP="006019E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925F0">
            <w:rPr>
              <w:i/>
              <w:sz w:val="18"/>
            </w:rPr>
            <w:t>No. 14, 2023</w:t>
          </w:r>
          <w:r w:rsidRPr="007A1328">
            <w:rPr>
              <w:i/>
              <w:sz w:val="18"/>
            </w:rPr>
            <w:fldChar w:fldCharType="end"/>
          </w:r>
        </w:p>
      </w:tc>
      <w:tc>
        <w:tcPr>
          <w:tcW w:w="5387" w:type="dxa"/>
        </w:tcPr>
        <w:p w14:paraId="2DA0AD2B" w14:textId="1035A91B" w:rsidR="00D31E3B" w:rsidRDefault="00D31E3B" w:rsidP="006019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925F0">
            <w:rPr>
              <w:i/>
              <w:sz w:val="18"/>
            </w:rPr>
            <w:t>Safeguard Mechanism (Crediting) Amendment Act 2023</w:t>
          </w:r>
          <w:r w:rsidRPr="007A1328">
            <w:rPr>
              <w:i/>
              <w:sz w:val="18"/>
            </w:rPr>
            <w:fldChar w:fldCharType="end"/>
          </w:r>
        </w:p>
      </w:tc>
      <w:tc>
        <w:tcPr>
          <w:tcW w:w="669" w:type="dxa"/>
        </w:tcPr>
        <w:p w14:paraId="08200F69" w14:textId="77777777" w:rsidR="00D31E3B" w:rsidRDefault="00D31E3B" w:rsidP="006019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8BC103E" w14:textId="77777777" w:rsidR="00D31E3B" w:rsidRPr="00A961C4" w:rsidRDefault="00D31E3B"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FFAFD" w14:textId="77777777" w:rsidR="00D31E3B" w:rsidRDefault="00D31E3B" w:rsidP="0048364F">
      <w:pPr>
        <w:spacing w:line="240" w:lineRule="auto"/>
      </w:pPr>
      <w:r>
        <w:separator/>
      </w:r>
    </w:p>
  </w:footnote>
  <w:footnote w:type="continuationSeparator" w:id="0">
    <w:p w14:paraId="648EE6FA" w14:textId="77777777" w:rsidR="00D31E3B" w:rsidRDefault="00D31E3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89D7" w14:textId="77777777" w:rsidR="00D31E3B" w:rsidRPr="005F1388" w:rsidRDefault="00D31E3B"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9F74" w14:textId="5B8939D0" w:rsidR="00D31E3B" w:rsidRPr="00AD06F1" w:rsidRDefault="00D31E3B" w:rsidP="00D477C3">
    <w:pPr>
      <w:pBdr>
        <w:bottom w:val="single" w:sz="6" w:space="1" w:color="auto"/>
      </w:pBdr>
      <w:spacing w:after="120"/>
      <w:rPr>
        <w:sz w:val="18"/>
        <w:szCs w:val="16"/>
      </w:rPr>
    </w:pPr>
    <w:r>
      <w:rPr>
        <w:sz w:val="18"/>
        <w:szCs w:val="16"/>
      </w:rPr>
      <w:br/>
    </w:r>
    <w:r>
      <w:rPr>
        <w:sz w:val="18"/>
        <w:szCs w:val="16"/>
      </w:rP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546F" w14:textId="13AB51D1" w:rsidR="00D31E3B" w:rsidRPr="00A961C4" w:rsidRDefault="00D31E3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F925F0">
      <w:rPr>
        <w:noProof/>
        <w:sz w:val="20"/>
      </w:rPr>
      <w:t>Other amendments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F925F0">
      <w:rPr>
        <w:b/>
        <w:noProof/>
        <w:sz w:val="20"/>
      </w:rPr>
      <w:t>Schedule 4</w:t>
    </w:r>
    <w:r>
      <w:rPr>
        <w:b/>
        <w:sz w:val="20"/>
      </w:rPr>
      <w:fldChar w:fldCharType="end"/>
    </w:r>
  </w:p>
  <w:p w14:paraId="1471EDCF" w14:textId="7135B475" w:rsidR="00D31E3B" w:rsidRPr="00A961C4" w:rsidRDefault="00D31E3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F925F0">
      <w:rPr>
        <w:noProof/>
        <w:sz w:val="20"/>
      </w:rPr>
      <w:t>Amendments commencing later</w: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separate"/>
    </w:r>
    <w:r w:rsidR="00F925F0">
      <w:rPr>
        <w:b/>
        <w:noProof/>
        <w:sz w:val="20"/>
      </w:rPr>
      <w:t>Part 2</w:t>
    </w:r>
    <w:r w:rsidRPr="00A961C4">
      <w:rPr>
        <w:b/>
        <w:sz w:val="20"/>
      </w:rPr>
      <w:fldChar w:fldCharType="end"/>
    </w:r>
  </w:p>
  <w:p w14:paraId="71BCDC9D" w14:textId="77777777" w:rsidR="00D31E3B" w:rsidRPr="00A961C4" w:rsidRDefault="00D31E3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11C6" w14:textId="77777777" w:rsidR="00D31E3B" w:rsidRPr="00A961C4" w:rsidRDefault="00D31E3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E847" w14:textId="77777777" w:rsidR="00D31E3B" w:rsidRPr="005F1388" w:rsidRDefault="00D31E3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82F7" w14:textId="77777777" w:rsidR="00D31E3B" w:rsidRPr="005F1388" w:rsidRDefault="00D31E3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6AD6" w14:textId="77777777" w:rsidR="00D31E3B" w:rsidRPr="00ED79B6" w:rsidRDefault="00D31E3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D590" w14:textId="77777777" w:rsidR="00D31E3B" w:rsidRPr="00ED79B6" w:rsidRDefault="00D31E3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89B1" w14:textId="77777777" w:rsidR="00D31E3B" w:rsidRPr="00ED79B6" w:rsidRDefault="00D31E3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2F65" w14:textId="08D297E6" w:rsidR="00D31E3B" w:rsidRPr="00A961C4" w:rsidRDefault="00D31E3B" w:rsidP="0048364F">
    <w:pPr>
      <w:rPr>
        <w:b/>
        <w:sz w:val="20"/>
      </w:rPr>
    </w:pPr>
    <w:r>
      <w:rPr>
        <w:b/>
        <w:sz w:val="20"/>
      </w:rPr>
      <w:fldChar w:fldCharType="begin"/>
    </w:r>
    <w:r>
      <w:rPr>
        <w:b/>
        <w:sz w:val="20"/>
      </w:rPr>
      <w:instrText xml:space="preserve"> STYLEREF CharAmSchNo </w:instrText>
    </w:r>
    <w:r w:rsidR="00FC23FE">
      <w:rPr>
        <w:b/>
        <w:sz w:val="20"/>
      </w:rPr>
      <w:fldChar w:fldCharType="separate"/>
    </w:r>
    <w:r w:rsidR="00FC23FE">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C23FE">
      <w:rPr>
        <w:sz w:val="20"/>
      </w:rPr>
      <w:fldChar w:fldCharType="separate"/>
    </w:r>
    <w:r w:rsidR="00FC23FE">
      <w:rPr>
        <w:noProof/>
        <w:sz w:val="20"/>
      </w:rPr>
      <w:t>Other amendments</w:t>
    </w:r>
    <w:r>
      <w:rPr>
        <w:sz w:val="20"/>
      </w:rPr>
      <w:fldChar w:fldCharType="end"/>
    </w:r>
  </w:p>
  <w:p w14:paraId="441522B6" w14:textId="436FDF79" w:rsidR="00D31E3B" w:rsidRPr="00A961C4" w:rsidRDefault="00D31E3B" w:rsidP="0048364F">
    <w:pPr>
      <w:rPr>
        <w:b/>
        <w:sz w:val="20"/>
      </w:rPr>
    </w:pPr>
    <w:r>
      <w:rPr>
        <w:b/>
        <w:sz w:val="20"/>
      </w:rPr>
      <w:fldChar w:fldCharType="begin"/>
    </w:r>
    <w:r>
      <w:rPr>
        <w:b/>
        <w:sz w:val="20"/>
      </w:rPr>
      <w:instrText xml:space="preserve"> STYLEREF CharAmPartNo </w:instrText>
    </w:r>
    <w:r w:rsidR="00FC23FE">
      <w:rPr>
        <w:b/>
        <w:sz w:val="20"/>
      </w:rPr>
      <w:fldChar w:fldCharType="separate"/>
    </w:r>
    <w:r w:rsidR="00FC23FE">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FC23FE">
      <w:rPr>
        <w:sz w:val="20"/>
      </w:rPr>
      <w:fldChar w:fldCharType="separate"/>
    </w:r>
    <w:r w:rsidR="00FC23FE">
      <w:rPr>
        <w:noProof/>
        <w:sz w:val="20"/>
      </w:rPr>
      <w:t>Amendments commencing later</w:t>
    </w:r>
    <w:r>
      <w:rPr>
        <w:sz w:val="20"/>
      </w:rPr>
      <w:fldChar w:fldCharType="end"/>
    </w:r>
  </w:p>
  <w:p w14:paraId="79E1850B" w14:textId="77777777" w:rsidR="00D31E3B" w:rsidRPr="00A961C4" w:rsidRDefault="00D31E3B"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6735" w14:textId="3352C7D6" w:rsidR="00D31E3B" w:rsidRPr="00A961C4" w:rsidRDefault="00D31E3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FC23FE">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FC23FE">
      <w:rPr>
        <w:b/>
        <w:noProof/>
        <w:sz w:val="20"/>
      </w:rPr>
      <w:t>Schedule 4</w:t>
    </w:r>
    <w:r>
      <w:rPr>
        <w:b/>
        <w:sz w:val="20"/>
      </w:rPr>
      <w:fldChar w:fldCharType="end"/>
    </w:r>
  </w:p>
  <w:p w14:paraId="47EF2323" w14:textId="4C7C36E3" w:rsidR="00D31E3B" w:rsidRPr="00A961C4" w:rsidRDefault="00D31E3B" w:rsidP="0048364F">
    <w:pPr>
      <w:jc w:val="right"/>
      <w:rPr>
        <w:b/>
        <w:sz w:val="20"/>
      </w:rPr>
    </w:pPr>
    <w:r w:rsidRPr="00A961C4">
      <w:rPr>
        <w:sz w:val="20"/>
      </w:rPr>
      <w:fldChar w:fldCharType="begin"/>
    </w:r>
    <w:r w:rsidRPr="00A961C4">
      <w:rPr>
        <w:sz w:val="20"/>
      </w:rPr>
      <w:instrText xml:space="preserve"> STYLEREF CharAmPartText </w:instrText>
    </w:r>
    <w:r w:rsidR="00FC23FE">
      <w:rPr>
        <w:sz w:val="20"/>
      </w:rPr>
      <w:fldChar w:fldCharType="separate"/>
    </w:r>
    <w:r w:rsidR="00FC23FE">
      <w:rPr>
        <w:noProof/>
        <w:sz w:val="20"/>
      </w:rPr>
      <w:t>Amendments commencing later</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C23FE">
      <w:rPr>
        <w:b/>
        <w:sz w:val="20"/>
      </w:rPr>
      <w:fldChar w:fldCharType="separate"/>
    </w:r>
    <w:r w:rsidR="00FC23FE">
      <w:rPr>
        <w:b/>
        <w:noProof/>
        <w:sz w:val="20"/>
      </w:rPr>
      <w:t>Part 2</w:t>
    </w:r>
    <w:r w:rsidRPr="00A961C4">
      <w:rPr>
        <w:b/>
        <w:sz w:val="20"/>
      </w:rPr>
      <w:fldChar w:fldCharType="end"/>
    </w:r>
  </w:p>
  <w:p w14:paraId="3C23C91C" w14:textId="77777777" w:rsidR="00D31E3B" w:rsidRPr="00A961C4" w:rsidRDefault="00D31E3B"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F7CCF" w14:textId="77777777" w:rsidR="00D31E3B" w:rsidRPr="00A961C4" w:rsidRDefault="00D31E3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7A0FDC"/>
    <w:multiLevelType w:val="hybridMultilevel"/>
    <w:tmpl w:val="BE788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A905D5"/>
    <w:multiLevelType w:val="hybridMultilevel"/>
    <w:tmpl w:val="BCBC2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CF0DA3"/>
    <w:multiLevelType w:val="hybridMultilevel"/>
    <w:tmpl w:val="A4CC93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047F12"/>
    <w:multiLevelType w:val="hybridMultilevel"/>
    <w:tmpl w:val="7004B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A051DD"/>
    <w:multiLevelType w:val="hybridMultilevel"/>
    <w:tmpl w:val="BCC8E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78165F"/>
    <w:multiLevelType w:val="hybridMultilevel"/>
    <w:tmpl w:val="D4AC6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0D53B2"/>
    <w:multiLevelType w:val="hybridMultilevel"/>
    <w:tmpl w:val="2578F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F5714A9"/>
    <w:multiLevelType w:val="hybridMultilevel"/>
    <w:tmpl w:val="86F4A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A304B3"/>
    <w:multiLevelType w:val="hybridMultilevel"/>
    <w:tmpl w:val="0694B3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2714FC"/>
    <w:multiLevelType w:val="hybridMultilevel"/>
    <w:tmpl w:val="629A1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3763BB"/>
    <w:multiLevelType w:val="hybridMultilevel"/>
    <w:tmpl w:val="95C646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B2502C"/>
    <w:multiLevelType w:val="hybridMultilevel"/>
    <w:tmpl w:val="D03C2A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22"/>
  </w:num>
  <w:num w:numId="14">
    <w:abstractNumId w:val="17"/>
  </w:num>
  <w:num w:numId="15">
    <w:abstractNumId w:val="13"/>
  </w:num>
  <w:num w:numId="16">
    <w:abstractNumId w:val="14"/>
  </w:num>
  <w:num w:numId="17">
    <w:abstractNumId w:val="15"/>
  </w:num>
  <w:num w:numId="18">
    <w:abstractNumId w:val="19"/>
  </w:num>
  <w:num w:numId="19">
    <w:abstractNumId w:val="11"/>
  </w:num>
  <w:num w:numId="20">
    <w:abstractNumId w:val="23"/>
  </w:num>
  <w:num w:numId="21">
    <w:abstractNumId w:val="12"/>
  </w:num>
  <w:num w:numId="22">
    <w:abstractNumId w:val="2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1C"/>
    <w:rsid w:val="000047E3"/>
    <w:rsid w:val="00005BC9"/>
    <w:rsid w:val="00005E9E"/>
    <w:rsid w:val="00007221"/>
    <w:rsid w:val="0000752B"/>
    <w:rsid w:val="000113BC"/>
    <w:rsid w:val="000136AF"/>
    <w:rsid w:val="0002238A"/>
    <w:rsid w:val="00023C44"/>
    <w:rsid w:val="00025DD7"/>
    <w:rsid w:val="00030504"/>
    <w:rsid w:val="00031A7F"/>
    <w:rsid w:val="0003222D"/>
    <w:rsid w:val="00032399"/>
    <w:rsid w:val="0003297A"/>
    <w:rsid w:val="00033749"/>
    <w:rsid w:val="0003613B"/>
    <w:rsid w:val="00040C95"/>
    <w:rsid w:val="000417C9"/>
    <w:rsid w:val="00042003"/>
    <w:rsid w:val="00042A00"/>
    <w:rsid w:val="00055B5C"/>
    <w:rsid w:val="00056391"/>
    <w:rsid w:val="00056D6B"/>
    <w:rsid w:val="000603A6"/>
    <w:rsid w:val="00060FF9"/>
    <w:rsid w:val="000614BF"/>
    <w:rsid w:val="000635DC"/>
    <w:rsid w:val="0006453D"/>
    <w:rsid w:val="00066263"/>
    <w:rsid w:val="00073252"/>
    <w:rsid w:val="00076DED"/>
    <w:rsid w:val="00080999"/>
    <w:rsid w:val="00085AD0"/>
    <w:rsid w:val="00086DB3"/>
    <w:rsid w:val="00091B95"/>
    <w:rsid w:val="00096360"/>
    <w:rsid w:val="000A0971"/>
    <w:rsid w:val="000A1316"/>
    <w:rsid w:val="000A4504"/>
    <w:rsid w:val="000B10AA"/>
    <w:rsid w:val="000B1FD2"/>
    <w:rsid w:val="000C08C7"/>
    <w:rsid w:val="000C6CB0"/>
    <w:rsid w:val="000C7FB0"/>
    <w:rsid w:val="000D05EF"/>
    <w:rsid w:val="000D232B"/>
    <w:rsid w:val="000D7474"/>
    <w:rsid w:val="000D76B3"/>
    <w:rsid w:val="000E119D"/>
    <w:rsid w:val="000E4278"/>
    <w:rsid w:val="000E7A11"/>
    <w:rsid w:val="000F021A"/>
    <w:rsid w:val="000F21C1"/>
    <w:rsid w:val="000F316E"/>
    <w:rsid w:val="000F3A13"/>
    <w:rsid w:val="000F6A6F"/>
    <w:rsid w:val="00101D90"/>
    <w:rsid w:val="00102BC7"/>
    <w:rsid w:val="00105794"/>
    <w:rsid w:val="001066D2"/>
    <w:rsid w:val="0010745C"/>
    <w:rsid w:val="0010778B"/>
    <w:rsid w:val="00111E43"/>
    <w:rsid w:val="00111F8A"/>
    <w:rsid w:val="00113BD1"/>
    <w:rsid w:val="0011588C"/>
    <w:rsid w:val="0011759B"/>
    <w:rsid w:val="00117B36"/>
    <w:rsid w:val="0012016A"/>
    <w:rsid w:val="00122206"/>
    <w:rsid w:val="001250CC"/>
    <w:rsid w:val="00131AB6"/>
    <w:rsid w:val="00137F23"/>
    <w:rsid w:val="001400BF"/>
    <w:rsid w:val="00142FCE"/>
    <w:rsid w:val="00143419"/>
    <w:rsid w:val="001437A9"/>
    <w:rsid w:val="00144CCA"/>
    <w:rsid w:val="001470A8"/>
    <w:rsid w:val="00147559"/>
    <w:rsid w:val="00152B33"/>
    <w:rsid w:val="0015646E"/>
    <w:rsid w:val="00161F38"/>
    <w:rsid w:val="001643C9"/>
    <w:rsid w:val="00165568"/>
    <w:rsid w:val="00166767"/>
    <w:rsid w:val="00166C2F"/>
    <w:rsid w:val="001716C9"/>
    <w:rsid w:val="0017191D"/>
    <w:rsid w:val="00173363"/>
    <w:rsid w:val="00173B94"/>
    <w:rsid w:val="00174832"/>
    <w:rsid w:val="001815DE"/>
    <w:rsid w:val="00182C25"/>
    <w:rsid w:val="001854B4"/>
    <w:rsid w:val="001861A2"/>
    <w:rsid w:val="001862C6"/>
    <w:rsid w:val="00192129"/>
    <w:rsid w:val="001939E1"/>
    <w:rsid w:val="00195382"/>
    <w:rsid w:val="00197917"/>
    <w:rsid w:val="00197C94"/>
    <w:rsid w:val="001A0F6C"/>
    <w:rsid w:val="001A35F4"/>
    <w:rsid w:val="001A3658"/>
    <w:rsid w:val="001A3C82"/>
    <w:rsid w:val="001A683E"/>
    <w:rsid w:val="001A6B22"/>
    <w:rsid w:val="001A759A"/>
    <w:rsid w:val="001B152C"/>
    <w:rsid w:val="001B633C"/>
    <w:rsid w:val="001B7A5D"/>
    <w:rsid w:val="001C1D81"/>
    <w:rsid w:val="001C2418"/>
    <w:rsid w:val="001C279F"/>
    <w:rsid w:val="001C456A"/>
    <w:rsid w:val="001C4937"/>
    <w:rsid w:val="001C69C4"/>
    <w:rsid w:val="001C7CEE"/>
    <w:rsid w:val="001D17F2"/>
    <w:rsid w:val="001D24F5"/>
    <w:rsid w:val="001D6416"/>
    <w:rsid w:val="001D7148"/>
    <w:rsid w:val="001E3590"/>
    <w:rsid w:val="001E3844"/>
    <w:rsid w:val="001E7407"/>
    <w:rsid w:val="00201D27"/>
    <w:rsid w:val="00202618"/>
    <w:rsid w:val="002030FF"/>
    <w:rsid w:val="002078A2"/>
    <w:rsid w:val="00210042"/>
    <w:rsid w:val="00211070"/>
    <w:rsid w:val="002160B2"/>
    <w:rsid w:val="002233F3"/>
    <w:rsid w:val="00224C9C"/>
    <w:rsid w:val="00225FFE"/>
    <w:rsid w:val="00226260"/>
    <w:rsid w:val="0022694A"/>
    <w:rsid w:val="00230AB7"/>
    <w:rsid w:val="002314B2"/>
    <w:rsid w:val="0023283C"/>
    <w:rsid w:val="00240749"/>
    <w:rsid w:val="0024154B"/>
    <w:rsid w:val="00241855"/>
    <w:rsid w:val="00245B93"/>
    <w:rsid w:val="00245BBC"/>
    <w:rsid w:val="00247DE6"/>
    <w:rsid w:val="00251D4B"/>
    <w:rsid w:val="00254166"/>
    <w:rsid w:val="0025570F"/>
    <w:rsid w:val="0026171F"/>
    <w:rsid w:val="00263820"/>
    <w:rsid w:val="0027038A"/>
    <w:rsid w:val="002715B9"/>
    <w:rsid w:val="00275197"/>
    <w:rsid w:val="00275812"/>
    <w:rsid w:val="00277ACA"/>
    <w:rsid w:val="0028773F"/>
    <w:rsid w:val="0029094D"/>
    <w:rsid w:val="00290CBA"/>
    <w:rsid w:val="0029352C"/>
    <w:rsid w:val="00293B89"/>
    <w:rsid w:val="00297ECB"/>
    <w:rsid w:val="002A10AC"/>
    <w:rsid w:val="002A21C3"/>
    <w:rsid w:val="002A4A6C"/>
    <w:rsid w:val="002A5698"/>
    <w:rsid w:val="002B154E"/>
    <w:rsid w:val="002B19F0"/>
    <w:rsid w:val="002B5A30"/>
    <w:rsid w:val="002C0DEB"/>
    <w:rsid w:val="002C3BC6"/>
    <w:rsid w:val="002D018F"/>
    <w:rsid w:val="002D043A"/>
    <w:rsid w:val="002D052A"/>
    <w:rsid w:val="002D3647"/>
    <w:rsid w:val="002D395A"/>
    <w:rsid w:val="002D3BBC"/>
    <w:rsid w:val="002D636F"/>
    <w:rsid w:val="002E084A"/>
    <w:rsid w:val="002E1EB3"/>
    <w:rsid w:val="002E665C"/>
    <w:rsid w:val="002E70D0"/>
    <w:rsid w:val="002F1F38"/>
    <w:rsid w:val="002F3A2F"/>
    <w:rsid w:val="002F5A80"/>
    <w:rsid w:val="002F6080"/>
    <w:rsid w:val="00303419"/>
    <w:rsid w:val="00304CE8"/>
    <w:rsid w:val="0030631B"/>
    <w:rsid w:val="00312920"/>
    <w:rsid w:val="00313987"/>
    <w:rsid w:val="003150A2"/>
    <w:rsid w:val="00320027"/>
    <w:rsid w:val="00322559"/>
    <w:rsid w:val="0032475B"/>
    <w:rsid w:val="0032746E"/>
    <w:rsid w:val="00330E1E"/>
    <w:rsid w:val="00336B14"/>
    <w:rsid w:val="00337A52"/>
    <w:rsid w:val="003414DC"/>
    <w:rsid w:val="003415D3"/>
    <w:rsid w:val="00350417"/>
    <w:rsid w:val="00350801"/>
    <w:rsid w:val="00352B0F"/>
    <w:rsid w:val="00353D4C"/>
    <w:rsid w:val="0035607C"/>
    <w:rsid w:val="0035647A"/>
    <w:rsid w:val="00357659"/>
    <w:rsid w:val="003643A3"/>
    <w:rsid w:val="003736A5"/>
    <w:rsid w:val="00373874"/>
    <w:rsid w:val="00375C6C"/>
    <w:rsid w:val="00380397"/>
    <w:rsid w:val="0038066E"/>
    <w:rsid w:val="003863FB"/>
    <w:rsid w:val="003877F4"/>
    <w:rsid w:val="00392A3B"/>
    <w:rsid w:val="00395B57"/>
    <w:rsid w:val="003A2933"/>
    <w:rsid w:val="003A3002"/>
    <w:rsid w:val="003A7B3C"/>
    <w:rsid w:val="003B0E6D"/>
    <w:rsid w:val="003B2A75"/>
    <w:rsid w:val="003B4E3D"/>
    <w:rsid w:val="003C174C"/>
    <w:rsid w:val="003C3E2A"/>
    <w:rsid w:val="003C4907"/>
    <w:rsid w:val="003C4AF9"/>
    <w:rsid w:val="003C4ECA"/>
    <w:rsid w:val="003C5F2B"/>
    <w:rsid w:val="003D04F7"/>
    <w:rsid w:val="003D0BFE"/>
    <w:rsid w:val="003D15E4"/>
    <w:rsid w:val="003D43B9"/>
    <w:rsid w:val="003D5700"/>
    <w:rsid w:val="003D5936"/>
    <w:rsid w:val="003D6C97"/>
    <w:rsid w:val="003E054E"/>
    <w:rsid w:val="003F3DB3"/>
    <w:rsid w:val="003F4616"/>
    <w:rsid w:val="003F7F4C"/>
    <w:rsid w:val="004025E5"/>
    <w:rsid w:val="00404712"/>
    <w:rsid w:val="00405579"/>
    <w:rsid w:val="00410B8E"/>
    <w:rsid w:val="004116CD"/>
    <w:rsid w:val="00417DC1"/>
    <w:rsid w:val="004201AF"/>
    <w:rsid w:val="00421FC1"/>
    <w:rsid w:val="004229C7"/>
    <w:rsid w:val="004248DD"/>
    <w:rsid w:val="00424CA9"/>
    <w:rsid w:val="00430793"/>
    <w:rsid w:val="00431CA1"/>
    <w:rsid w:val="0043565A"/>
    <w:rsid w:val="00436785"/>
    <w:rsid w:val="00436BD5"/>
    <w:rsid w:val="00437E4B"/>
    <w:rsid w:val="0044027F"/>
    <w:rsid w:val="0044291A"/>
    <w:rsid w:val="00447487"/>
    <w:rsid w:val="00450025"/>
    <w:rsid w:val="00457C0F"/>
    <w:rsid w:val="00460021"/>
    <w:rsid w:val="00464EBE"/>
    <w:rsid w:val="0046687D"/>
    <w:rsid w:val="00470DA2"/>
    <w:rsid w:val="004715ED"/>
    <w:rsid w:val="00475513"/>
    <w:rsid w:val="00475C2B"/>
    <w:rsid w:val="00476240"/>
    <w:rsid w:val="00476D4E"/>
    <w:rsid w:val="004778C6"/>
    <w:rsid w:val="00477DFA"/>
    <w:rsid w:val="00481155"/>
    <w:rsid w:val="0048196B"/>
    <w:rsid w:val="0048364F"/>
    <w:rsid w:val="0048570F"/>
    <w:rsid w:val="00486D05"/>
    <w:rsid w:val="004877E4"/>
    <w:rsid w:val="0049151F"/>
    <w:rsid w:val="004941D4"/>
    <w:rsid w:val="00494672"/>
    <w:rsid w:val="00495B7E"/>
    <w:rsid w:val="004963EF"/>
    <w:rsid w:val="00496BE3"/>
    <w:rsid w:val="00496F97"/>
    <w:rsid w:val="004A3BC7"/>
    <w:rsid w:val="004A40C6"/>
    <w:rsid w:val="004A4DCE"/>
    <w:rsid w:val="004A7404"/>
    <w:rsid w:val="004B1A7B"/>
    <w:rsid w:val="004C4D46"/>
    <w:rsid w:val="004C6C73"/>
    <w:rsid w:val="004C6E4F"/>
    <w:rsid w:val="004C7C8C"/>
    <w:rsid w:val="004D4F87"/>
    <w:rsid w:val="004E2A4A"/>
    <w:rsid w:val="004E3801"/>
    <w:rsid w:val="004F0915"/>
    <w:rsid w:val="004F0D23"/>
    <w:rsid w:val="004F1FAC"/>
    <w:rsid w:val="00500C07"/>
    <w:rsid w:val="00501D29"/>
    <w:rsid w:val="00504854"/>
    <w:rsid w:val="00512028"/>
    <w:rsid w:val="00515C86"/>
    <w:rsid w:val="00516B8D"/>
    <w:rsid w:val="00517B00"/>
    <w:rsid w:val="00524756"/>
    <w:rsid w:val="00524A2E"/>
    <w:rsid w:val="00536311"/>
    <w:rsid w:val="00537FBC"/>
    <w:rsid w:val="00543469"/>
    <w:rsid w:val="00545D52"/>
    <w:rsid w:val="00551B54"/>
    <w:rsid w:val="00551D4C"/>
    <w:rsid w:val="00554F1E"/>
    <w:rsid w:val="005775B3"/>
    <w:rsid w:val="0057786C"/>
    <w:rsid w:val="00584400"/>
    <w:rsid w:val="00584811"/>
    <w:rsid w:val="00586782"/>
    <w:rsid w:val="005874EB"/>
    <w:rsid w:val="00590EC2"/>
    <w:rsid w:val="005931F1"/>
    <w:rsid w:val="00593AA6"/>
    <w:rsid w:val="00594161"/>
    <w:rsid w:val="00594749"/>
    <w:rsid w:val="00594FC4"/>
    <w:rsid w:val="005A0D92"/>
    <w:rsid w:val="005A710B"/>
    <w:rsid w:val="005A79AA"/>
    <w:rsid w:val="005B0888"/>
    <w:rsid w:val="005B0B71"/>
    <w:rsid w:val="005B4067"/>
    <w:rsid w:val="005B4C28"/>
    <w:rsid w:val="005B765C"/>
    <w:rsid w:val="005C08DD"/>
    <w:rsid w:val="005C1D2C"/>
    <w:rsid w:val="005C2327"/>
    <w:rsid w:val="005C2D89"/>
    <w:rsid w:val="005C3F41"/>
    <w:rsid w:val="005D0AB7"/>
    <w:rsid w:val="005D14C1"/>
    <w:rsid w:val="005D6961"/>
    <w:rsid w:val="005D6D3D"/>
    <w:rsid w:val="005E152A"/>
    <w:rsid w:val="005E256C"/>
    <w:rsid w:val="005E3AE7"/>
    <w:rsid w:val="005E51EE"/>
    <w:rsid w:val="005E5F86"/>
    <w:rsid w:val="005E7D6C"/>
    <w:rsid w:val="005F0D8A"/>
    <w:rsid w:val="005F11B1"/>
    <w:rsid w:val="005F2D8A"/>
    <w:rsid w:val="005F368F"/>
    <w:rsid w:val="005F39CD"/>
    <w:rsid w:val="005F3A66"/>
    <w:rsid w:val="00600219"/>
    <w:rsid w:val="0060078F"/>
    <w:rsid w:val="006019EA"/>
    <w:rsid w:val="006030EB"/>
    <w:rsid w:val="00606934"/>
    <w:rsid w:val="00611A82"/>
    <w:rsid w:val="0061319C"/>
    <w:rsid w:val="00615F15"/>
    <w:rsid w:val="006167FD"/>
    <w:rsid w:val="0062086D"/>
    <w:rsid w:val="006219DD"/>
    <w:rsid w:val="00621B53"/>
    <w:rsid w:val="006233BE"/>
    <w:rsid w:val="00627B83"/>
    <w:rsid w:val="00635187"/>
    <w:rsid w:val="0063570C"/>
    <w:rsid w:val="00636A50"/>
    <w:rsid w:val="00641DE5"/>
    <w:rsid w:val="00646985"/>
    <w:rsid w:val="006473BB"/>
    <w:rsid w:val="00651BBA"/>
    <w:rsid w:val="00651DD0"/>
    <w:rsid w:val="00652048"/>
    <w:rsid w:val="00653309"/>
    <w:rsid w:val="00655966"/>
    <w:rsid w:val="00656F0C"/>
    <w:rsid w:val="00662164"/>
    <w:rsid w:val="006643F7"/>
    <w:rsid w:val="0066783F"/>
    <w:rsid w:val="00667900"/>
    <w:rsid w:val="006705E2"/>
    <w:rsid w:val="00670DC5"/>
    <w:rsid w:val="00671EF6"/>
    <w:rsid w:val="00673477"/>
    <w:rsid w:val="00673B20"/>
    <w:rsid w:val="006747E3"/>
    <w:rsid w:val="00675AB2"/>
    <w:rsid w:val="00676B2A"/>
    <w:rsid w:val="00677A70"/>
    <w:rsid w:val="00677CC2"/>
    <w:rsid w:val="00680411"/>
    <w:rsid w:val="00681F92"/>
    <w:rsid w:val="00682449"/>
    <w:rsid w:val="006837F8"/>
    <w:rsid w:val="00683C11"/>
    <w:rsid w:val="0068419C"/>
    <w:rsid w:val="006842C2"/>
    <w:rsid w:val="00685F42"/>
    <w:rsid w:val="0068744A"/>
    <w:rsid w:val="0069207B"/>
    <w:rsid w:val="00696D3E"/>
    <w:rsid w:val="006A32F7"/>
    <w:rsid w:val="006A4B23"/>
    <w:rsid w:val="006A546D"/>
    <w:rsid w:val="006B0DEB"/>
    <w:rsid w:val="006B2A4C"/>
    <w:rsid w:val="006B6C99"/>
    <w:rsid w:val="006B6E36"/>
    <w:rsid w:val="006C0450"/>
    <w:rsid w:val="006C2874"/>
    <w:rsid w:val="006C525C"/>
    <w:rsid w:val="006C7540"/>
    <w:rsid w:val="006C7F8C"/>
    <w:rsid w:val="006D2F5E"/>
    <w:rsid w:val="006D380D"/>
    <w:rsid w:val="006D467F"/>
    <w:rsid w:val="006D703F"/>
    <w:rsid w:val="006E0135"/>
    <w:rsid w:val="006E09A8"/>
    <w:rsid w:val="006E22E5"/>
    <w:rsid w:val="006E303A"/>
    <w:rsid w:val="006E3F5C"/>
    <w:rsid w:val="006E492A"/>
    <w:rsid w:val="006F119C"/>
    <w:rsid w:val="006F4401"/>
    <w:rsid w:val="006F4603"/>
    <w:rsid w:val="006F7E19"/>
    <w:rsid w:val="00700B2C"/>
    <w:rsid w:val="0071088F"/>
    <w:rsid w:val="00712D8D"/>
    <w:rsid w:val="00713084"/>
    <w:rsid w:val="00714B26"/>
    <w:rsid w:val="0071660A"/>
    <w:rsid w:val="00717E7E"/>
    <w:rsid w:val="00717FC5"/>
    <w:rsid w:val="00731E00"/>
    <w:rsid w:val="00731FB9"/>
    <w:rsid w:val="007341AA"/>
    <w:rsid w:val="007402A0"/>
    <w:rsid w:val="007426A3"/>
    <w:rsid w:val="00743AA0"/>
    <w:rsid w:val="007440B7"/>
    <w:rsid w:val="00744C43"/>
    <w:rsid w:val="007452B8"/>
    <w:rsid w:val="00751220"/>
    <w:rsid w:val="00752A17"/>
    <w:rsid w:val="00754895"/>
    <w:rsid w:val="00755C57"/>
    <w:rsid w:val="0075661C"/>
    <w:rsid w:val="00756C11"/>
    <w:rsid w:val="007634AD"/>
    <w:rsid w:val="00763729"/>
    <w:rsid w:val="007671A1"/>
    <w:rsid w:val="00767C9B"/>
    <w:rsid w:val="007715C9"/>
    <w:rsid w:val="00774EDD"/>
    <w:rsid w:val="007757EC"/>
    <w:rsid w:val="00781811"/>
    <w:rsid w:val="00781E5D"/>
    <w:rsid w:val="0078698D"/>
    <w:rsid w:val="007A3936"/>
    <w:rsid w:val="007B30AA"/>
    <w:rsid w:val="007B32E9"/>
    <w:rsid w:val="007B4D10"/>
    <w:rsid w:val="007C00CD"/>
    <w:rsid w:val="007C4899"/>
    <w:rsid w:val="007D1C90"/>
    <w:rsid w:val="007D4FAD"/>
    <w:rsid w:val="007E21A6"/>
    <w:rsid w:val="007E2C31"/>
    <w:rsid w:val="007E4797"/>
    <w:rsid w:val="007E7D4A"/>
    <w:rsid w:val="007E7EF7"/>
    <w:rsid w:val="007F6D5A"/>
    <w:rsid w:val="007F7404"/>
    <w:rsid w:val="008006CC"/>
    <w:rsid w:val="00801123"/>
    <w:rsid w:val="00801195"/>
    <w:rsid w:val="00804421"/>
    <w:rsid w:val="00806361"/>
    <w:rsid w:val="00807D53"/>
    <w:rsid w:val="00807F18"/>
    <w:rsid w:val="00810240"/>
    <w:rsid w:val="008128FE"/>
    <w:rsid w:val="008238D0"/>
    <w:rsid w:val="00831E8D"/>
    <w:rsid w:val="00835780"/>
    <w:rsid w:val="00840C20"/>
    <w:rsid w:val="00845EC0"/>
    <w:rsid w:val="00847922"/>
    <w:rsid w:val="00850399"/>
    <w:rsid w:val="008514DC"/>
    <w:rsid w:val="008531E4"/>
    <w:rsid w:val="0085419F"/>
    <w:rsid w:val="00854644"/>
    <w:rsid w:val="008559E6"/>
    <w:rsid w:val="00855D72"/>
    <w:rsid w:val="00856A31"/>
    <w:rsid w:val="00857D6B"/>
    <w:rsid w:val="008600E7"/>
    <w:rsid w:val="00862229"/>
    <w:rsid w:val="00865606"/>
    <w:rsid w:val="0087068F"/>
    <w:rsid w:val="00870B34"/>
    <w:rsid w:val="008728F8"/>
    <w:rsid w:val="00872AD7"/>
    <w:rsid w:val="00873791"/>
    <w:rsid w:val="008754D0"/>
    <w:rsid w:val="00876322"/>
    <w:rsid w:val="00877234"/>
    <w:rsid w:val="00877D48"/>
    <w:rsid w:val="00883781"/>
    <w:rsid w:val="0088550B"/>
    <w:rsid w:val="00885570"/>
    <w:rsid w:val="008902BF"/>
    <w:rsid w:val="0089071C"/>
    <w:rsid w:val="00890870"/>
    <w:rsid w:val="00893958"/>
    <w:rsid w:val="008A21AA"/>
    <w:rsid w:val="008A2E77"/>
    <w:rsid w:val="008A31BF"/>
    <w:rsid w:val="008A7F60"/>
    <w:rsid w:val="008B13B1"/>
    <w:rsid w:val="008B2807"/>
    <w:rsid w:val="008B576B"/>
    <w:rsid w:val="008C072E"/>
    <w:rsid w:val="008C5508"/>
    <w:rsid w:val="008C6F6F"/>
    <w:rsid w:val="008D09A5"/>
    <w:rsid w:val="008D0EE0"/>
    <w:rsid w:val="008D0FFA"/>
    <w:rsid w:val="008D29AC"/>
    <w:rsid w:val="008D2CB9"/>
    <w:rsid w:val="008D3E94"/>
    <w:rsid w:val="008D749B"/>
    <w:rsid w:val="008D778A"/>
    <w:rsid w:val="008E4DEA"/>
    <w:rsid w:val="008E708A"/>
    <w:rsid w:val="008F219C"/>
    <w:rsid w:val="008F2E50"/>
    <w:rsid w:val="008F4F1C"/>
    <w:rsid w:val="008F6BFF"/>
    <w:rsid w:val="008F77C4"/>
    <w:rsid w:val="009023E2"/>
    <w:rsid w:val="00902D31"/>
    <w:rsid w:val="00903F14"/>
    <w:rsid w:val="00907906"/>
    <w:rsid w:val="009103F3"/>
    <w:rsid w:val="0091603D"/>
    <w:rsid w:val="00916533"/>
    <w:rsid w:val="009258B8"/>
    <w:rsid w:val="00926E55"/>
    <w:rsid w:val="00931EAA"/>
    <w:rsid w:val="00932377"/>
    <w:rsid w:val="0093352F"/>
    <w:rsid w:val="0093355F"/>
    <w:rsid w:val="00933C22"/>
    <w:rsid w:val="00933DF3"/>
    <w:rsid w:val="0093561C"/>
    <w:rsid w:val="0094052A"/>
    <w:rsid w:val="00941DC9"/>
    <w:rsid w:val="00943221"/>
    <w:rsid w:val="009432B8"/>
    <w:rsid w:val="00943CCC"/>
    <w:rsid w:val="00945955"/>
    <w:rsid w:val="00945A76"/>
    <w:rsid w:val="00947B21"/>
    <w:rsid w:val="009501BC"/>
    <w:rsid w:val="0095620B"/>
    <w:rsid w:val="009662F8"/>
    <w:rsid w:val="00967042"/>
    <w:rsid w:val="00974C82"/>
    <w:rsid w:val="00977F89"/>
    <w:rsid w:val="00980630"/>
    <w:rsid w:val="0098255A"/>
    <w:rsid w:val="009845BE"/>
    <w:rsid w:val="009969C9"/>
    <w:rsid w:val="009977DE"/>
    <w:rsid w:val="009A6649"/>
    <w:rsid w:val="009B3BA4"/>
    <w:rsid w:val="009B6897"/>
    <w:rsid w:val="009B7ADF"/>
    <w:rsid w:val="009C799C"/>
    <w:rsid w:val="009D2547"/>
    <w:rsid w:val="009E186E"/>
    <w:rsid w:val="009E3618"/>
    <w:rsid w:val="009E58DB"/>
    <w:rsid w:val="009E6216"/>
    <w:rsid w:val="009F011B"/>
    <w:rsid w:val="009F153E"/>
    <w:rsid w:val="009F4041"/>
    <w:rsid w:val="009F4992"/>
    <w:rsid w:val="009F5908"/>
    <w:rsid w:val="009F7BD0"/>
    <w:rsid w:val="00A025CD"/>
    <w:rsid w:val="00A026C8"/>
    <w:rsid w:val="00A048FF"/>
    <w:rsid w:val="00A0576A"/>
    <w:rsid w:val="00A061B7"/>
    <w:rsid w:val="00A10775"/>
    <w:rsid w:val="00A11119"/>
    <w:rsid w:val="00A22E96"/>
    <w:rsid w:val="00A231E2"/>
    <w:rsid w:val="00A237C2"/>
    <w:rsid w:val="00A25FAE"/>
    <w:rsid w:val="00A27FAB"/>
    <w:rsid w:val="00A30474"/>
    <w:rsid w:val="00A3244E"/>
    <w:rsid w:val="00A32721"/>
    <w:rsid w:val="00A33F23"/>
    <w:rsid w:val="00A3693C"/>
    <w:rsid w:val="00A36C48"/>
    <w:rsid w:val="00A41E0B"/>
    <w:rsid w:val="00A47612"/>
    <w:rsid w:val="00A520DE"/>
    <w:rsid w:val="00A532E7"/>
    <w:rsid w:val="00A53564"/>
    <w:rsid w:val="00A552A9"/>
    <w:rsid w:val="00A55631"/>
    <w:rsid w:val="00A5659E"/>
    <w:rsid w:val="00A62AA9"/>
    <w:rsid w:val="00A64912"/>
    <w:rsid w:val="00A64A65"/>
    <w:rsid w:val="00A65B3C"/>
    <w:rsid w:val="00A67ED2"/>
    <w:rsid w:val="00A70A74"/>
    <w:rsid w:val="00A7180D"/>
    <w:rsid w:val="00A72E37"/>
    <w:rsid w:val="00A76625"/>
    <w:rsid w:val="00A80190"/>
    <w:rsid w:val="00A80AD8"/>
    <w:rsid w:val="00A856AD"/>
    <w:rsid w:val="00A90EA3"/>
    <w:rsid w:val="00A95D73"/>
    <w:rsid w:val="00A97A2E"/>
    <w:rsid w:val="00AA0152"/>
    <w:rsid w:val="00AA2A0F"/>
    <w:rsid w:val="00AA3795"/>
    <w:rsid w:val="00AB2843"/>
    <w:rsid w:val="00AB2E48"/>
    <w:rsid w:val="00AC030B"/>
    <w:rsid w:val="00AC1E75"/>
    <w:rsid w:val="00AC2240"/>
    <w:rsid w:val="00AC677F"/>
    <w:rsid w:val="00AD06F1"/>
    <w:rsid w:val="00AD3156"/>
    <w:rsid w:val="00AD48A7"/>
    <w:rsid w:val="00AD5641"/>
    <w:rsid w:val="00AD7325"/>
    <w:rsid w:val="00AE1088"/>
    <w:rsid w:val="00AE10DC"/>
    <w:rsid w:val="00AE1665"/>
    <w:rsid w:val="00AE476C"/>
    <w:rsid w:val="00AE66AE"/>
    <w:rsid w:val="00AE7B4C"/>
    <w:rsid w:val="00AF1BA4"/>
    <w:rsid w:val="00AF1D56"/>
    <w:rsid w:val="00AF1DAD"/>
    <w:rsid w:val="00AF3AFA"/>
    <w:rsid w:val="00AF63E6"/>
    <w:rsid w:val="00AF7522"/>
    <w:rsid w:val="00AF78AC"/>
    <w:rsid w:val="00B032D8"/>
    <w:rsid w:val="00B039E5"/>
    <w:rsid w:val="00B079F8"/>
    <w:rsid w:val="00B17EB7"/>
    <w:rsid w:val="00B241C4"/>
    <w:rsid w:val="00B25A51"/>
    <w:rsid w:val="00B26BCE"/>
    <w:rsid w:val="00B32BE2"/>
    <w:rsid w:val="00B33B3C"/>
    <w:rsid w:val="00B45E32"/>
    <w:rsid w:val="00B4602B"/>
    <w:rsid w:val="00B47DCC"/>
    <w:rsid w:val="00B50839"/>
    <w:rsid w:val="00B559CA"/>
    <w:rsid w:val="00B6361D"/>
    <w:rsid w:val="00B6382D"/>
    <w:rsid w:val="00B63F74"/>
    <w:rsid w:val="00B66984"/>
    <w:rsid w:val="00B67CBE"/>
    <w:rsid w:val="00B70220"/>
    <w:rsid w:val="00B73F5C"/>
    <w:rsid w:val="00B743FD"/>
    <w:rsid w:val="00B75B69"/>
    <w:rsid w:val="00B779FD"/>
    <w:rsid w:val="00B8062A"/>
    <w:rsid w:val="00B81111"/>
    <w:rsid w:val="00B856E5"/>
    <w:rsid w:val="00B85B95"/>
    <w:rsid w:val="00B9363C"/>
    <w:rsid w:val="00B9442E"/>
    <w:rsid w:val="00BA0309"/>
    <w:rsid w:val="00BA3236"/>
    <w:rsid w:val="00BA5026"/>
    <w:rsid w:val="00BB3205"/>
    <w:rsid w:val="00BB40BF"/>
    <w:rsid w:val="00BB4839"/>
    <w:rsid w:val="00BB5B93"/>
    <w:rsid w:val="00BB6832"/>
    <w:rsid w:val="00BC0035"/>
    <w:rsid w:val="00BC0CD1"/>
    <w:rsid w:val="00BC50A3"/>
    <w:rsid w:val="00BC53C0"/>
    <w:rsid w:val="00BD6BE5"/>
    <w:rsid w:val="00BD7A17"/>
    <w:rsid w:val="00BE0107"/>
    <w:rsid w:val="00BE719A"/>
    <w:rsid w:val="00BE720A"/>
    <w:rsid w:val="00BF01E5"/>
    <w:rsid w:val="00BF0461"/>
    <w:rsid w:val="00BF23F0"/>
    <w:rsid w:val="00BF44EC"/>
    <w:rsid w:val="00BF4800"/>
    <w:rsid w:val="00BF4944"/>
    <w:rsid w:val="00BF56D4"/>
    <w:rsid w:val="00BF5810"/>
    <w:rsid w:val="00BF6392"/>
    <w:rsid w:val="00BF6A8B"/>
    <w:rsid w:val="00BF6BD9"/>
    <w:rsid w:val="00BF78BF"/>
    <w:rsid w:val="00C04409"/>
    <w:rsid w:val="00C05538"/>
    <w:rsid w:val="00C067E5"/>
    <w:rsid w:val="00C1498B"/>
    <w:rsid w:val="00C153E5"/>
    <w:rsid w:val="00C164CA"/>
    <w:rsid w:val="00C176CF"/>
    <w:rsid w:val="00C24EE9"/>
    <w:rsid w:val="00C26382"/>
    <w:rsid w:val="00C263A0"/>
    <w:rsid w:val="00C273D7"/>
    <w:rsid w:val="00C31D92"/>
    <w:rsid w:val="00C33479"/>
    <w:rsid w:val="00C42BF8"/>
    <w:rsid w:val="00C460AE"/>
    <w:rsid w:val="00C50043"/>
    <w:rsid w:val="00C54E84"/>
    <w:rsid w:val="00C561F7"/>
    <w:rsid w:val="00C56754"/>
    <w:rsid w:val="00C603B7"/>
    <w:rsid w:val="00C645AC"/>
    <w:rsid w:val="00C65823"/>
    <w:rsid w:val="00C6783B"/>
    <w:rsid w:val="00C74AFD"/>
    <w:rsid w:val="00C7573B"/>
    <w:rsid w:val="00C76CF3"/>
    <w:rsid w:val="00C77515"/>
    <w:rsid w:val="00C80EB1"/>
    <w:rsid w:val="00C90788"/>
    <w:rsid w:val="00C94271"/>
    <w:rsid w:val="00C9586A"/>
    <w:rsid w:val="00CA12E2"/>
    <w:rsid w:val="00CA181F"/>
    <w:rsid w:val="00CA4DF7"/>
    <w:rsid w:val="00CB65AE"/>
    <w:rsid w:val="00CC23AC"/>
    <w:rsid w:val="00CC70F1"/>
    <w:rsid w:val="00CD04C8"/>
    <w:rsid w:val="00CD182F"/>
    <w:rsid w:val="00CD477B"/>
    <w:rsid w:val="00CD75C3"/>
    <w:rsid w:val="00CE1435"/>
    <w:rsid w:val="00CE1526"/>
    <w:rsid w:val="00CE1E31"/>
    <w:rsid w:val="00CE3FA8"/>
    <w:rsid w:val="00CE48F7"/>
    <w:rsid w:val="00CE4E29"/>
    <w:rsid w:val="00CF0BB2"/>
    <w:rsid w:val="00CF493C"/>
    <w:rsid w:val="00CF4C32"/>
    <w:rsid w:val="00CF617F"/>
    <w:rsid w:val="00CF7335"/>
    <w:rsid w:val="00D004F7"/>
    <w:rsid w:val="00D00EAA"/>
    <w:rsid w:val="00D05E4B"/>
    <w:rsid w:val="00D06552"/>
    <w:rsid w:val="00D104D0"/>
    <w:rsid w:val="00D13441"/>
    <w:rsid w:val="00D1373D"/>
    <w:rsid w:val="00D16491"/>
    <w:rsid w:val="00D16665"/>
    <w:rsid w:val="00D17B32"/>
    <w:rsid w:val="00D17FA5"/>
    <w:rsid w:val="00D243A3"/>
    <w:rsid w:val="00D27C98"/>
    <w:rsid w:val="00D31E3B"/>
    <w:rsid w:val="00D31EDC"/>
    <w:rsid w:val="00D400B6"/>
    <w:rsid w:val="00D439AA"/>
    <w:rsid w:val="00D44DF7"/>
    <w:rsid w:val="00D460BA"/>
    <w:rsid w:val="00D477C3"/>
    <w:rsid w:val="00D52D62"/>
    <w:rsid w:val="00D52EFE"/>
    <w:rsid w:val="00D55B77"/>
    <w:rsid w:val="00D604CF"/>
    <w:rsid w:val="00D62050"/>
    <w:rsid w:val="00D63EF6"/>
    <w:rsid w:val="00D67F26"/>
    <w:rsid w:val="00D70DFB"/>
    <w:rsid w:val="00D73029"/>
    <w:rsid w:val="00D73B51"/>
    <w:rsid w:val="00D75A49"/>
    <w:rsid w:val="00D766DF"/>
    <w:rsid w:val="00D8124C"/>
    <w:rsid w:val="00D96FEB"/>
    <w:rsid w:val="00DA0B7E"/>
    <w:rsid w:val="00DA21E6"/>
    <w:rsid w:val="00DA6959"/>
    <w:rsid w:val="00DB691F"/>
    <w:rsid w:val="00DB6EC3"/>
    <w:rsid w:val="00DC102E"/>
    <w:rsid w:val="00DC1E0E"/>
    <w:rsid w:val="00DD1EA0"/>
    <w:rsid w:val="00DD39BF"/>
    <w:rsid w:val="00DD56B4"/>
    <w:rsid w:val="00DE2002"/>
    <w:rsid w:val="00DE4F7E"/>
    <w:rsid w:val="00DE7B3F"/>
    <w:rsid w:val="00DF0E46"/>
    <w:rsid w:val="00DF5942"/>
    <w:rsid w:val="00DF7931"/>
    <w:rsid w:val="00DF7AE9"/>
    <w:rsid w:val="00E01C61"/>
    <w:rsid w:val="00E05704"/>
    <w:rsid w:val="00E07C2C"/>
    <w:rsid w:val="00E126B4"/>
    <w:rsid w:val="00E23BA7"/>
    <w:rsid w:val="00E24D66"/>
    <w:rsid w:val="00E25CF4"/>
    <w:rsid w:val="00E342C1"/>
    <w:rsid w:val="00E37760"/>
    <w:rsid w:val="00E44D35"/>
    <w:rsid w:val="00E45191"/>
    <w:rsid w:val="00E4704E"/>
    <w:rsid w:val="00E50C38"/>
    <w:rsid w:val="00E52C51"/>
    <w:rsid w:val="00E53654"/>
    <w:rsid w:val="00E53F71"/>
    <w:rsid w:val="00E54292"/>
    <w:rsid w:val="00E55973"/>
    <w:rsid w:val="00E62D15"/>
    <w:rsid w:val="00E640B8"/>
    <w:rsid w:val="00E64EA7"/>
    <w:rsid w:val="00E6668D"/>
    <w:rsid w:val="00E74DC7"/>
    <w:rsid w:val="00E828DC"/>
    <w:rsid w:val="00E84ECA"/>
    <w:rsid w:val="00E8700F"/>
    <w:rsid w:val="00E87699"/>
    <w:rsid w:val="00E90D6A"/>
    <w:rsid w:val="00E91CE0"/>
    <w:rsid w:val="00E92201"/>
    <w:rsid w:val="00E93CA2"/>
    <w:rsid w:val="00E947C6"/>
    <w:rsid w:val="00EA2749"/>
    <w:rsid w:val="00EA6151"/>
    <w:rsid w:val="00EB2BF8"/>
    <w:rsid w:val="00EB3AE9"/>
    <w:rsid w:val="00EB510C"/>
    <w:rsid w:val="00EB545D"/>
    <w:rsid w:val="00EC0057"/>
    <w:rsid w:val="00EC27BF"/>
    <w:rsid w:val="00EC6ED2"/>
    <w:rsid w:val="00ED29D1"/>
    <w:rsid w:val="00ED47B1"/>
    <w:rsid w:val="00ED492F"/>
    <w:rsid w:val="00EE27A8"/>
    <w:rsid w:val="00EE2D14"/>
    <w:rsid w:val="00EE30FB"/>
    <w:rsid w:val="00EE3E36"/>
    <w:rsid w:val="00EE5ADF"/>
    <w:rsid w:val="00EE7011"/>
    <w:rsid w:val="00EF2E3A"/>
    <w:rsid w:val="00EF3140"/>
    <w:rsid w:val="00EF4AFE"/>
    <w:rsid w:val="00EF54CE"/>
    <w:rsid w:val="00EF5994"/>
    <w:rsid w:val="00EF66EF"/>
    <w:rsid w:val="00EF7C60"/>
    <w:rsid w:val="00F03BE3"/>
    <w:rsid w:val="00F047E2"/>
    <w:rsid w:val="00F06365"/>
    <w:rsid w:val="00F078DC"/>
    <w:rsid w:val="00F07CBC"/>
    <w:rsid w:val="00F11A10"/>
    <w:rsid w:val="00F13E86"/>
    <w:rsid w:val="00F14534"/>
    <w:rsid w:val="00F14B46"/>
    <w:rsid w:val="00F14F69"/>
    <w:rsid w:val="00F17B00"/>
    <w:rsid w:val="00F26817"/>
    <w:rsid w:val="00F30D0B"/>
    <w:rsid w:val="00F358C1"/>
    <w:rsid w:val="00F4150C"/>
    <w:rsid w:val="00F41652"/>
    <w:rsid w:val="00F42C88"/>
    <w:rsid w:val="00F43C2F"/>
    <w:rsid w:val="00F5299F"/>
    <w:rsid w:val="00F54293"/>
    <w:rsid w:val="00F54DE3"/>
    <w:rsid w:val="00F559F8"/>
    <w:rsid w:val="00F571F2"/>
    <w:rsid w:val="00F677A9"/>
    <w:rsid w:val="00F70293"/>
    <w:rsid w:val="00F70374"/>
    <w:rsid w:val="00F71D1B"/>
    <w:rsid w:val="00F75239"/>
    <w:rsid w:val="00F7599A"/>
    <w:rsid w:val="00F77D56"/>
    <w:rsid w:val="00F81BE5"/>
    <w:rsid w:val="00F83470"/>
    <w:rsid w:val="00F839FE"/>
    <w:rsid w:val="00F842C4"/>
    <w:rsid w:val="00F84CF5"/>
    <w:rsid w:val="00F91A30"/>
    <w:rsid w:val="00F91D68"/>
    <w:rsid w:val="00F925F0"/>
    <w:rsid w:val="00F92D35"/>
    <w:rsid w:val="00F942A3"/>
    <w:rsid w:val="00F948A3"/>
    <w:rsid w:val="00F963EB"/>
    <w:rsid w:val="00FA2AB5"/>
    <w:rsid w:val="00FA30DF"/>
    <w:rsid w:val="00FA420B"/>
    <w:rsid w:val="00FB1596"/>
    <w:rsid w:val="00FB3784"/>
    <w:rsid w:val="00FB4322"/>
    <w:rsid w:val="00FB45D0"/>
    <w:rsid w:val="00FB7835"/>
    <w:rsid w:val="00FC23FE"/>
    <w:rsid w:val="00FD12FA"/>
    <w:rsid w:val="00FD1E13"/>
    <w:rsid w:val="00FD2038"/>
    <w:rsid w:val="00FD2C40"/>
    <w:rsid w:val="00FD583E"/>
    <w:rsid w:val="00FD7EB1"/>
    <w:rsid w:val="00FD7FF2"/>
    <w:rsid w:val="00FE41C9"/>
    <w:rsid w:val="00FE576B"/>
    <w:rsid w:val="00FE7F93"/>
    <w:rsid w:val="00FF3738"/>
    <w:rsid w:val="00FF4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69"/>
    <o:shapelayout v:ext="edit">
      <o:idmap v:ext="edit" data="1"/>
    </o:shapelayout>
  </w:shapeDefaults>
  <w:decimalSymbol w:val="."/>
  <w:listSeparator w:val=","/>
  <w14:docId w14:val="5570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14F69"/>
    <w:pPr>
      <w:spacing w:line="260" w:lineRule="atLeast"/>
    </w:pPr>
    <w:rPr>
      <w:sz w:val="22"/>
    </w:rPr>
  </w:style>
  <w:style w:type="paragraph" w:styleId="Heading1">
    <w:name w:val="heading 1"/>
    <w:basedOn w:val="Normal"/>
    <w:next w:val="Normal"/>
    <w:link w:val="Heading1Char"/>
    <w:uiPriority w:val="9"/>
    <w:qFormat/>
    <w:rsid w:val="00086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6D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6D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6D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6DB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6D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6D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6DB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86DB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4F69"/>
  </w:style>
  <w:style w:type="paragraph" w:customStyle="1" w:styleId="OPCParaBase">
    <w:name w:val="OPCParaBase"/>
    <w:qFormat/>
    <w:rsid w:val="00F14F69"/>
    <w:pPr>
      <w:spacing w:line="260" w:lineRule="atLeast"/>
    </w:pPr>
    <w:rPr>
      <w:rFonts w:eastAsia="Times New Roman" w:cs="Times New Roman"/>
      <w:sz w:val="22"/>
      <w:lang w:eastAsia="en-AU"/>
    </w:rPr>
  </w:style>
  <w:style w:type="paragraph" w:customStyle="1" w:styleId="ShortT">
    <w:name w:val="ShortT"/>
    <w:basedOn w:val="OPCParaBase"/>
    <w:next w:val="Normal"/>
    <w:qFormat/>
    <w:rsid w:val="00F14F69"/>
    <w:pPr>
      <w:spacing w:line="240" w:lineRule="auto"/>
    </w:pPr>
    <w:rPr>
      <w:b/>
      <w:sz w:val="40"/>
    </w:rPr>
  </w:style>
  <w:style w:type="paragraph" w:customStyle="1" w:styleId="ActHead1">
    <w:name w:val="ActHead 1"/>
    <w:aliases w:val="c"/>
    <w:basedOn w:val="OPCParaBase"/>
    <w:next w:val="Normal"/>
    <w:qFormat/>
    <w:rsid w:val="00F14F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4F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F14F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4F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14F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4F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4F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4F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4F6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4F69"/>
  </w:style>
  <w:style w:type="paragraph" w:customStyle="1" w:styleId="Blocks">
    <w:name w:val="Blocks"/>
    <w:aliases w:val="bb"/>
    <w:basedOn w:val="OPCParaBase"/>
    <w:qFormat/>
    <w:rsid w:val="00F14F69"/>
    <w:pPr>
      <w:spacing w:line="240" w:lineRule="auto"/>
    </w:pPr>
    <w:rPr>
      <w:sz w:val="24"/>
    </w:rPr>
  </w:style>
  <w:style w:type="paragraph" w:customStyle="1" w:styleId="BoxText">
    <w:name w:val="BoxText"/>
    <w:aliases w:val="bt"/>
    <w:basedOn w:val="OPCParaBase"/>
    <w:qFormat/>
    <w:rsid w:val="00F14F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4F69"/>
    <w:rPr>
      <w:b/>
    </w:rPr>
  </w:style>
  <w:style w:type="paragraph" w:customStyle="1" w:styleId="BoxHeadItalic">
    <w:name w:val="BoxHeadItalic"/>
    <w:aliases w:val="bhi"/>
    <w:basedOn w:val="BoxText"/>
    <w:next w:val="BoxStep"/>
    <w:qFormat/>
    <w:rsid w:val="00F14F69"/>
    <w:rPr>
      <w:i/>
    </w:rPr>
  </w:style>
  <w:style w:type="paragraph" w:customStyle="1" w:styleId="BoxList">
    <w:name w:val="BoxList"/>
    <w:aliases w:val="bl"/>
    <w:basedOn w:val="BoxText"/>
    <w:qFormat/>
    <w:rsid w:val="00F14F69"/>
    <w:pPr>
      <w:ind w:left="1559" w:hanging="425"/>
    </w:pPr>
  </w:style>
  <w:style w:type="paragraph" w:customStyle="1" w:styleId="BoxNote">
    <w:name w:val="BoxNote"/>
    <w:aliases w:val="bn"/>
    <w:basedOn w:val="BoxText"/>
    <w:qFormat/>
    <w:rsid w:val="00F14F69"/>
    <w:pPr>
      <w:tabs>
        <w:tab w:val="left" w:pos="1985"/>
      </w:tabs>
      <w:spacing w:before="122" w:line="198" w:lineRule="exact"/>
      <w:ind w:left="2948" w:hanging="1814"/>
    </w:pPr>
    <w:rPr>
      <w:sz w:val="18"/>
    </w:rPr>
  </w:style>
  <w:style w:type="paragraph" w:customStyle="1" w:styleId="BoxPara">
    <w:name w:val="BoxPara"/>
    <w:aliases w:val="bp"/>
    <w:basedOn w:val="BoxText"/>
    <w:qFormat/>
    <w:rsid w:val="00F14F69"/>
    <w:pPr>
      <w:tabs>
        <w:tab w:val="right" w:pos="2268"/>
      </w:tabs>
      <w:ind w:left="2552" w:hanging="1418"/>
    </w:pPr>
  </w:style>
  <w:style w:type="paragraph" w:customStyle="1" w:styleId="BoxStep">
    <w:name w:val="BoxStep"/>
    <w:aliases w:val="bs"/>
    <w:basedOn w:val="BoxText"/>
    <w:qFormat/>
    <w:rsid w:val="00F14F69"/>
    <w:pPr>
      <w:ind w:left="1985" w:hanging="851"/>
    </w:pPr>
  </w:style>
  <w:style w:type="character" w:customStyle="1" w:styleId="CharAmPartNo">
    <w:name w:val="CharAmPartNo"/>
    <w:basedOn w:val="OPCCharBase"/>
    <w:qFormat/>
    <w:rsid w:val="00F14F69"/>
  </w:style>
  <w:style w:type="character" w:customStyle="1" w:styleId="CharAmPartText">
    <w:name w:val="CharAmPartText"/>
    <w:basedOn w:val="OPCCharBase"/>
    <w:qFormat/>
    <w:rsid w:val="00F14F69"/>
  </w:style>
  <w:style w:type="character" w:customStyle="1" w:styleId="CharAmSchNo">
    <w:name w:val="CharAmSchNo"/>
    <w:basedOn w:val="OPCCharBase"/>
    <w:qFormat/>
    <w:rsid w:val="00F14F69"/>
  </w:style>
  <w:style w:type="character" w:customStyle="1" w:styleId="CharAmSchText">
    <w:name w:val="CharAmSchText"/>
    <w:basedOn w:val="OPCCharBase"/>
    <w:qFormat/>
    <w:rsid w:val="00F14F69"/>
  </w:style>
  <w:style w:type="character" w:customStyle="1" w:styleId="CharBoldItalic">
    <w:name w:val="CharBoldItalic"/>
    <w:basedOn w:val="OPCCharBase"/>
    <w:uiPriority w:val="1"/>
    <w:qFormat/>
    <w:rsid w:val="00F14F69"/>
    <w:rPr>
      <w:b/>
      <w:i/>
    </w:rPr>
  </w:style>
  <w:style w:type="character" w:customStyle="1" w:styleId="CharChapNo">
    <w:name w:val="CharChapNo"/>
    <w:basedOn w:val="OPCCharBase"/>
    <w:uiPriority w:val="1"/>
    <w:qFormat/>
    <w:rsid w:val="00F14F69"/>
  </w:style>
  <w:style w:type="character" w:customStyle="1" w:styleId="CharChapText">
    <w:name w:val="CharChapText"/>
    <w:basedOn w:val="OPCCharBase"/>
    <w:uiPriority w:val="1"/>
    <w:qFormat/>
    <w:rsid w:val="00F14F69"/>
  </w:style>
  <w:style w:type="character" w:customStyle="1" w:styleId="CharDivNo">
    <w:name w:val="CharDivNo"/>
    <w:basedOn w:val="OPCCharBase"/>
    <w:uiPriority w:val="1"/>
    <w:qFormat/>
    <w:rsid w:val="00F14F69"/>
  </w:style>
  <w:style w:type="character" w:customStyle="1" w:styleId="CharDivText">
    <w:name w:val="CharDivText"/>
    <w:basedOn w:val="OPCCharBase"/>
    <w:uiPriority w:val="1"/>
    <w:qFormat/>
    <w:rsid w:val="00F14F69"/>
  </w:style>
  <w:style w:type="character" w:customStyle="1" w:styleId="CharItalic">
    <w:name w:val="CharItalic"/>
    <w:basedOn w:val="OPCCharBase"/>
    <w:uiPriority w:val="1"/>
    <w:qFormat/>
    <w:rsid w:val="00F14F69"/>
    <w:rPr>
      <w:i/>
    </w:rPr>
  </w:style>
  <w:style w:type="character" w:customStyle="1" w:styleId="CharPartNo">
    <w:name w:val="CharPartNo"/>
    <w:basedOn w:val="OPCCharBase"/>
    <w:uiPriority w:val="1"/>
    <w:qFormat/>
    <w:rsid w:val="00F14F69"/>
  </w:style>
  <w:style w:type="character" w:customStyle="1" w:styleId="CharPartText">
    <w:name w:val="CharPartText"/>
    <w:basedOn w:val="OPCCharBase"/>
    <w:uiPriority w:val="1"/>
    <w:qFormat/>
    <w:rsid w:val="00F14F69"/>
  </w:style>
  <w:style w:type="character" w:customStyle="1" w:styleId="CharSectno">
    <w:name w:val="CharSectno"/>
    <w:basedOn w:val="OPCCharBase"/>
    <w:qFormat/>
    <w:rsid w:val="00F14F69"/>
  </w:style>
  <w:style w:type="character" w:customStyle="1" w:styleId="CharSubdNo">
    <w:name w:val="CharSubdNo"/>
    <w:basedOn w:val="OPCCharBase"/>
    <w:uiPriority w:val="1"/>
    <w:qFormat/>
    <w:rsid w:val="00F14F69"/>
  </w:style>
  <w:style w:type="character" w:customStyle="1" w:styleId="CharSubdText">
    <w:name w:val="CharSubdText"/>
    <w:basedOn w:val="OPCCharBase"/>
    <w:uiPriority w:val="1"/>
    <w:qFormat/>
    <w:rsid w:val="00F14F69"/>
  </w:style>
  <w:style w:type="paragraph" w:customStyle="1" w:styleId="CTA--">
    <w:name w:val="CTA --"/>
    <w:basedOn w:val="OPCParaBase"/>
    <w:next w:val="Normal"/>
    <w:rsid w:val="00F14F69"/>
    <w:pPr>
      <w:spacing w:before="60" w:line="240" w:lineRule="atLeast"/>
      <w:ind w:left="142" w:hanging="142"/>
    </w:pPr>
    <w:rPr>
      <w:sz w:val="20"/>
    </w:rPr>
  </w:style>
  <w:style w:type="paragraph" w:customStyle="1" w:styleId="CTA-">
    <w:name w:val="CTA -"/>
    <w:basedOn w:val="OPCParaBase"/>
    <w:rsid w:val="00F14F69"/>
    <w:pPr>
      <w:spacing w:before="60" w:line="240" w:lineRule="atLeast"/>
      <w:ind w:left="85" w:hanging="85"/>
    </w:pPr>
    <w:rPr>
      <w:sz w:val="20"/>
    </w:rPr>
  </w:style>
  <w:style w:type="paragraph" w:customStyle="1" w:styleId="CTA---">
    <w:name w:val="CTA ---"/>
    <w:basedOn w:val="OPCParaBase"/>
    <w:next w:val="Normal"/>
    <w:rsid w:val="00F14F69"/>
    <w:pPr>
      <w:spacing w:before="60" w:line="240" w:lineRule="atLeast"/>
      <w:ind w:left="198" w:hanging="198"/>
    </w:pPr>
    <w:rPr>
      <w:sz w:val="20"/>
    </w:rPr>
  </w:style>
  <w:style w:type="paragraph" w:customStyle="1" w:styleId="CTA----">
    <w:name w:val="CTA ----"/>
    <w:basedOn w:val="OPCParaBase"/>
    <w:next w:val="Normal"/>
    <w:rsid w:val="00F14F69"/>
    <w:pPr>
      <w:spacing w:before="60" w:line="240" w:lineRule="atLeast"/>
      <w:ind w:left="255" w:hanging="255"/>
    </w:pPr>
    <w:rPr>
      <w:sz w:val="20"/>
    </w:rPr>
  </w:style>
  <w:style w:type="paragraph" w:customStyle="1" w:styleId="CTA1a">
    <w:name w:val="CTA 1(a)"/>
    <w:basedOn w:val="OPCParaBase"/>
    <w:rsid w:val="00F14F69"/>
    <w:pPr>
      <w:tabs>
        <w:tab w:val="right" w:pos="414"/>
      </w:tabs>
      <w:spacing w:before="40" w:line="240" w:lineRule="atLeast"/>
      <w:ind w:left="675" w:hanging="675"/>
    </w:pPr>
    <w:rPr>
      <w:sz w:val="20"/>
    </w:rPr>
  </w:style>
  <w:style w:type="paragraph" w:customStyle="1" w:styleId="CTA1ai">
    <w:name w:val="CTA 1(a)(i)"/>
    <w:basedOn w:val="OPCParaBase"/>
    <w:rsid w:val="00F14F69"/>
    <w:pPr>
      <w:tabs>
        <w:tab w:val="right" w:pos="1004"/>
      </w:tabs>
      <w:spacing w:before="40" w:line="240" w:lineRule="atLeast"/>
      <w:ind w:left="1253" w:hanging="1253"/>
    </w:pPr>
    <w:rPr>
      <w:sz w:val="20"/>
    </w:rPr>
  </w:style>
  <w:style w:type="paragraph" w:customStyle="1" w:styleId="CTA2a">
    <w:name w:val="CTA 2(a)"/>
    <w:basedOn w:val="OPCParaBase"/>
    <w:rsid w:val="00F14F69"/>
    <w:pPr>
      <w:tabs>
        <w:tab w:val="right" w:pos="482"/>
      </w:tabs>
      <w:spacing w:before="40" w:line="240" w:lineRule="atLeast"/>
      <w:ind w:left="748" w:hanging="748"/>
    </w:pPr>
    <w:rPr>
      <w:sz w:val="20"/>
    </w:rPr>
  </w:style>
  <w:style w:type="paragraph" w:customStyle="1" w:styleId="CTA2ai">
    <w:name w:val="CTA 2(a)(i)"/>
    <w:basedOn w:val="OPCParaBase"/>
    <w:rsid w:val="00F14F69"/>
    <w:pPr>
      <w:tabs>
        <w:tab w:val="right" w:pos="1089"/>
      </w:tabs>
      <w:spacing w:before="40" w:line="240" w:lineRule="atLeast"/>
      <w:ind w:left="1327" w:hanging="1327"/>
    </w:pPr>
    <w:rPr>
      <w:sz w:val="20"/>
    </w:rPr>
  </w:style>
  <w:style w:type="paragraph" w:customStyle="1" w:styleId="CTA3a">
    <w:name w:val="CTA 3(a)"/>
    <w:basedOn w:val="OPCParaBase"/>
    <w:rsid w:val="00F14F69"/>
    <w:pPr>
      <w:tabs>
        <w:tab w:val="right" w:pos="556"/>
      </w:tabs>
      <w:spacing w:before="40" w:line="240" w:lineRule="atLeast"/>
      <w:ind w:left="805" w:hanging="805"/>
    </w:pPr>
    <w:rPr>
      <w:sz w:val="20"/>
    </w:rPr>
  </w:style>
  <w:style w:type="paragraph" w:customStyle="1" w:styleId="CTA3ai">
    <w:name w:val="CTA 3(a)(i)"/>
    <w:basedOn w:val="OPCParaBase"/>
    <w:rsid w:val="00F14F69"/>
    <w:pPr>
      <w:tabs>
        <w:tab w:val="right" w:pos="1140"/>
      </w:tabs>
      <w:spacing w:before="40" w:line="240" w:lineRule="atLeast"/>
      <w:ind w:left="1361" w:hanging="1361"/>
    </w:pPr>
    <w:rPr>
      <w:sz w:val="20"/>
    </w:rPr>
  </w:style>
  <w:style w:type="paragraph" w:customStyle="1" w:styleId="CTA4a">
    <w:name w:val="CTA 4(a)"/>
    <w:basedOn w:val="OPCParaBase"/>
    <w:rsid w:val="00F14F69"/>
    <w:pPr>
      <w:tabs>
        <w:tab w:val="right" w:pos="624"/>
      </w:tabs>
      <w:spacing w:before="40" w:line="240" w:lineRule="atLeast"/>
      <w:ind w:left="873" w:hanging="873"/>
    </w:pPr>
    <w:rPr>
      <w:sz w:val="20"/>
    </w:rPr>
  </w:style>
  <w:style w:type="paragraph" w:customStyle="1" w:styleId="CTA4ai">
    <w:name w:val="CTA 4(a)(i)"/>
    <w:basedOn w:val="OPCParaBase"/>
    <w:rsid w:val="00F14F69"/>
    <w:pPr>
      <w:tabs>
        <w:tab w:val="right" w:pos="1213"/>
      </w:tabs>
      <w:spacing w:before="40" w:line="240" w:lineRule="atLeast"/>
      <w:ind w:left="1452" w:hanging="1452"/>
    </w:pPr>
    <w:rPr>
      <w:sz w:val="20"/>
    </w:rPr>
  </w:style>
  <w:style w:type="paragraph" w:customStyle="1" w:styleId="CTACAPS">
    <w:name w:val="CTA CAPS"/>
    <w:basedOn w:val="OPCParaBase"/>
    <w:rsid w:val="00F14F69"/>
    <w:pPr>
      <w:spacing w:before="60" w:line="240" w:lineRule="atLeast"/>
    </w:pPr>
    <w:rPr>
      <w:sz w:val="20"/>
    </w:rPr>
  </w:style>
  <w:style w:type="paragraph" w:customStyle="1" w:styleId="CTAright">
    <w:name w:val="CTA right"/>
    <w:basedOn w:val="OPCParaBase"/>
    <w:rsid w:val="00F14F69"/>
    <w:pPr>
      <w:spacing w:before="60" w:line="240" w:lineRule="auto"/>
      <w:jc w:val="right"/>
    </w:pPr>
    <w:rPr>
      <w:sz w:val="20"/>
    </w:rPr>
  </w:style>
  <w:style w:type="paragraph" w:customStyle="1" w:styleId="subsection">
    <w:name w:val="subsection"/>
    <w:aliases w:val="ss,Subsection"/>
    <w:basedOn w:val="OPCParaBase"/>
    <w:link w:val="subsectionChar"/>
    <w:rsid w:val="00F14F6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14F69"/>
    <w:pPr>
      <w:spacing w:before="180" w:line="240" w:lineRule="auto"/>
      <w:ind w:left="1134"/>
    </w:pPr>
  </w:style>
  <w:style w:type="paragraph" w:customStyle="1" w:styleId="ETAsubitem">
    <w:name w:val="ETA(subitem)"/>
    <w:basedOn w:val="OPCParaBase"/>
    <w:rsid w:val="00F14F69"/>
    <w:pPr>
      <w:tabs>
        <w:tab w:val="right" w:pos="340"/>
      </w:tabs>
      <w:spacing w:before="60" w:line="240" w:lineRule="auto"/>
      <w:ind w:left="454" w:hanging="454"/>
    </w:pPr>
    <w:rPr>
      <w:sz w:val="20"/>
    </w:rPr>
  </w:style>
  <w:style w:type="paragraph" w:customStyle="1" w:styleId="ETApara">
    <w:name w:val="ETA(para)"/>
    <w:basedOn w:val="OPCParaBase"/>
    <w:rsid w:val="00F14F69"/>
    <w:pPr>
      <w:tabs>
        <w:tab w:val="right" w:pos="754"/>
      </w:tabs>
      <w:spacing w:before="60" w:line="240" w:lineRule="auto"/>
      <w:ind w:left="828" w:hanging="828"/>
    </w:pPr>
    <w:rPr>
      <w:sz w:val="20"/>
    </w:rPr>
  </w:style>
  <w:style w:type="paragraph" w:customStyle="1" w:styleId="ETAsubpara">
    <w:name w:val="ETA(subpara)"/>
    <w:basedOn w:val="OPCParaBase"/>
    <w:rsid w:val="00F14F69"/>
    <w:pPr>
      <w:tabs>
        <w:tab w:val="right" w:pos="1083"/>
      </w:tabs>
      <w:spacing w:before="60" w:line="240" w:lineRule="auto"/>
      <w:ind w:left="1191" w:hanging="1191"/>
    </w:pPr>
    <w:rPr>
      <w:sz w:val="20"/>
    </w:rPr>
  </w:style>
  <w:style w:type="paragraph" w:customStyle="1" w:styleId="ETAsub-subpara">
    <w:name w:val="ETA(sub-subpara)"/>
    <w:basedOn w:val="OPCParaBase"/>
    <w:rsid w:val="00F14F69"/>
    <w:pPr>
      <w:tabs>
        <w:tab w:val="right" w:pos="1412"/>
      </w:tabs>
      <w:spacing w:before="60" w:line="240" w:lineRule="auto"/>
      <w:ind w:left="1525" w:hanging="1525"/>
    </w:pPr>
    <w:rPr>
      <w:sz w:val="20"/>
    </w:rPr>
  </w:style>
  <w:style w:type="paragraph" w:customStyle="1" w:styleId="Formula">
    <w:name w:val="Formula"/>
    <w:basedOn w:val="OPCParaBase"/>
    <w:rsid w:val="00F14F69"/>
    <w:pPr>
      <w:spacing w:line="240" w:lineRule="auto"/>
      <w:ind w:left="1134"/>
    </w:pPr>
    <w:rPr>
      <w:sz w:val="20"/>
    </w:rPr>
  </w:style>
  <w:style w:type="paragraph" w:styleId="Header">
    <w:name w:val="header"/>
    <w:basedOn w:val="OPCParaBase"/>
    <w:link w:val="HeaderChar"/>
    <w:unhideWhenUsed/>
    <w:rsid w:val="00F14F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4F69"/>
    <w:rPr>
      <w:rFonts w:eastAsia="Times New Roman" w:cs="Times New Roman"/>
      <w:sz w:val="16"/>
      <w:lang w:eastAsia="en-AU"/>
    </w:rPr>
  </w:style>
  <w:style w:type="paragraph" w:customStyle="1" w:styleId="House">
    <w:name w:val="House"/>
    <w:basedOn w:val="OPCParaBase"/>
    <w:rsid w:val="00F14F69"/>
    <w:pPr>
      <w:spacing w:line="240" w:lineRule="auto"/>
    </w:pPr>
    <w:rPr>
      <w:sz w:val="28"/>
    </w:rPr>
  </w:style>
  <w:style w:type="paragraph" w:customStyle="1" w:styleId="Item">
    <w:name w:val="Item"/>
    <w:aliases w:val="i"/>
    <w:basedOn w:val="OPCParaBase"/>
    <w:next w:val="ItemHead"/>
    <w:link w:val="ItemChar"/>
    <w:rsid w:val="00F14F69"/>
    <w:pPr>
      <w:keepLines/>
      <w:spacing w:before="80" w:line="240" w:lineRule="auto"/>
      <w:ind w:left="709"/>
    </w:pPr>
  </w:style>
  <w:style w:type="paragraph" w:customStyle="1" w:styleId="ItemHead">
    <w:name w:val="ItemHead"/>
    <w:aliases w:val="ih"/>
    <w:basedOn w:val="OPCParaBase"/>
    <w:next w:val="Item"/>
    <w:link w:val="ItemHeadChar"/>
    <w:rsid w:val="00F14F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4F69"/>
    <w:pPr>
      <w:spacing w:line="240" w:lineRule="auto"/>
    </w:pPr>
    <w:rPr>
      <w:b/>
      <w:sz w:val="32"/>
    </w:rPr>
  </w:style>
  <w:style w:type="paragraph" w:customStyle="1" w:styleId="notedraft">
    <w:name w:val="note(draft)"/>
    <w:aliases w:val="nd"/>
    <w:basedOn w:val="OPCParaBase"/>
    <w:rsid w:val="00F14F69"/>
    <w:pPr>
      <w:spacing w:before="240" w:line="240" w:lineRule="auto"/>
      <w:ind w:left="284" w:hanging="284"/>
    </w:pPr>
    <w:rPr>
      <w:i/>
      <w:sz w:val="24"/>
    </w:rPr>
  </w:style>
  <w:style w:type="paragraph" w:customStyle="1" w:styleId="notemargin">
    <w:name w:val="note(margin)"/>
    <w:aliases w:val="nm"/>
    <w:basedOn w:val="OPCParaBase"/>
    <w:rsid w:val="00F14F69"/>
    <w:pPr>
      <w:tabs>
        <w:tab w:val="left" w:pos="709"/>
      </w:tabs>
      <w:spacing w:before="122" w:line="198" w:lineRule="exact"/>
      <w:ind w:left="709" w:hanging="709"/>
    </w:pPr>
    <w:rPr>
      <w:sz w:val="18"/>
    </w:rPr>
  </w:style>
  <w:style w:type="paragraph" w:customStyle="1" w:styleId="noteToPara">
    <w:name w:val="noteToPara"/>
    <w:aliases w:val="ntp"/>
    <w:basedOn w:val="OPCParaBase"/>
    <w:rsid w:val="00F14F69"/>
    <w:pPr>
      <w:spacing w:before="122" w:line="198" w:lineRule="exact"/>
      <w:ind w:left="2353" w:hanging="709"/>
    </w:pPr>
    <w:rPr>
      <w:sz w:val="18"/>
    </w:rPr>
  </w:style>
  <w:style w:type="paragraph" w:customStyle="1" w:styleId="noteParlAmend">
    <w:name w:val="note(ParlAmend)"/>
    <w:aliases w:val="npp"/>
    <w:basedOn w:val="OPCParaBase"/>
    <w:next w:val="ParlAmend"/>
    <w:rsid w:val="00F14F69"/>
    <w:pPr>
      <w:spacing w:line="240" w:lineRule="auto"/>
      <w:jc w:val="right"/>
    </w:pPr>
    <w:rPr>
      <w:rFonts w:ascii="Arial" w:hAnsi="Arial"/>
      <w:b/>
      <w:i/>
    </w:rPr>
  </w:style>
  <w:style w:type="paragraph" w:customStyle="1" w:styleId="Page1">
    <w:name w:val="Page1"/>
    <w:basedOn w:val="OPCParaBase"/>
    <w:rsid w:val="00F14F69"/>
    <w:pPr>
      <w:spacing w:before="5600" w:line="240" w:lineRule="auto"/>
    </w:pPr>
    <w:rPr>
      <w:b/>
      <w:sz w:val="32"/>
    </w:rPr>
  </w:style>
  <w:style w:type="paragraph" w:customStyle="1" w:styleId="PageBreak">
    <w:name w:val="PageBreak"/>
    <w:aliases w:val="pb"/>
    <w:basedOn w:val="OPCParaBase"/>
    <w:rsid w:val="00F14F69"/>
    <w:pPr>
      <w:spacing w:line="240" w:lineRule="auto"/>
    </w:pPr>
    <w:rPr>
      <w:sz w:val="20"/>
    </w:rPr>
  </w:style>
  <w:style w:type="paragraph" w:customStyle="1" w:styleId="paragraphsub">
    <w:name w:val="paragraph(sub)"/>
    <w:aliases w:val="aa"/>
    <w:basedOn w:val="OPCParaBase"/>
    <w:rsid w:val="00F14F69"/>
    <w:pPr>
      <w:tabs>
        <w:tab w:val="right" w:pos="1985"/>
      </w:tabs>
      <w:spacing w:before="40" w:line="240" w:lineRule="auto"/>
      <w:ind w:left="2098" w:hanging="2098"/>
    </w:pPr>
  </w:style>
  <w:style w:type="paragraph" w:customStyle="1" w:styleId="paragraphsub-sub">
    <w:name w:val="paragraph(sub-sub)"/>
    <w:aliases w:val="aaa"/>
    <w:basedOn w:val="OPCParaBase"/>
    <w:rsid w:val="00F14F69"/>
    <w:pPr>
      <w:tabs>
        <w:tab w:val="right" w:pos="2722"/>
      </w:tabs>
      <w:spacing w:before="40" w:line="240" w:lineRule="auto"/>
      <w:ind w:left="2835" w:hanging="2835"/>
    </w:pPr>
  </w:style>
  <w:style w:type="paragraph" w:customStyle="1" w:styleId="paragraph">
    <w:name w:val="paragraph"/>
    <w:aliases w:val="a"/>
    <w:basedOn w:val="OPCParaBase"/>
    <w:link w:val="paragraphChar"/>
    <w:rsid w:val="00F14F69"/>
    <w:pPr>
      <w:tabs>
        <w:tab w:val="right" w:pos="1531"/>
      </w:tabs>
      <w:spacing w:before="40" w:line="240" w:lineRule="auto"/>
      <w:ind w:left="1644" w:hanging="1644"/>
    </w:pPr>
  </w:style>
  <w:style w:type="paragraph" w:customStyle="1" w:styleId="ParlAmend">
    <w:name w:val="ParlAmend"/>
    <w:aliases w:val="pp"/>
    <w:basedOn w:val="OPCParaBase"/>
    <w:rsid w:val="00F14F69"/>
    <w:pPr>
      <w:spacing w:before="240" w:line="240" w:lineRule="atLeast"/>
      <w:ind w:hanging="567"/>
    </w:pPr>
    <w:rPr>
      <w:sz w:val="24"/>
    </w:rPr>
  </w:style>
  <w:style w:type="paragraph" w:customStyle="1" w:styleId="Penalty">
    <w:name w:val="Penalty"/>
    <w:basedOn w:val="OPCParaBase"/>
    <w:rsid w:val="00F14F69"/>
    <w:pPr>
      <w:tabs>
        <w:tab w:val="left" w:pos="2977"/>
      </w:tabs>
      <w:spacing w:before="180" w:line="240" w:lineRule="auto"/>
      <w:ind w:left="1985" w:hanging="851"/>
    </w:pPr>
  </w:style>
  <w:style w:type="paragraph" w:customStyle="1" w:styleId="Portfolio">
    <w:name w:val="Portfolio"/>
    <w:basedOn w:val="OPCParaBase"/>
    <w:rsid w:val="00F14F69"/>
    <w:pPr>
      <w:spacing w:line="240" w:lineRule="auto"/>
    </w:pPr>
    <w:rPr>
      <w:i/>
      <w:sz w:val="20"/>
    </w:rPr>
  </w:style>
  <w:style w:type="paragraph" w:customStyle="1" w:styleId="Preamble">
    <w:name w:val="Preamble"/>
    <w:basedOn w:val="OPCParaBase"/>
    <w:next w:val="Normal"/>
    <w:rsid w:val="00F14F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4F69"/>
    <w:pPr>
      <w:spacing w:line="240" w:lineRule="auto"/>
    </w:pPr>
    <w:rPr>
      <w:i/>
      <w:sz w:val="20"/>
    </w:rPr>
  </w:style>
  <w:style w:type="paragraph" w:customStyle="1" w:styleId="Session">
    <w:name w:val="Session"/>
    <w:basedOn w:val="OPCParaBase"/>
    <w:rsid w:val="00F14F69"/>
    <w:pPr>
      <w:spacing w:line="240" w:lineRule="auto"/>
    </w:pPr>
    <w:rPr>
      <w:sz w:val="28"/>
    </w:rPr>
  </w:style>
  <w:style w:type="paragraph" w:customStyle="1" w:styleId="Sponsor">
    <w:name w:val="Sponsor"/>
    <w:basedOn w:val="OPCParaBase"/>
    <w:rsid w:val="00F14F69"/>
    <w:pPr>
      <w:spacing w:line="240" w:lineRule="auto"/>
    </w:pPr>
    <w:rPr>
      <w:i/>
    </w:rPr>
  </w:style>
  <w:style w:type="paragraph" w:customStyle="1" w:styleId="Subitem">
    <w:name w:val="Subitem"/>
    <w:aliases w:val="iss"/>
    <w:basedOn w:val="OPCParaBase"/>
    <w:rsid w:val="00F14F69"/>
    <w:pPr>
      <w:spacing w:before="180" w:line="240" w:lineRule="auto"/>
      <w:ind w:left="709" w:hanging="709"/>
    </w:pPr>
  </w:style>
  <w:style w:type="paragraph" w:customStyle="1" w:styleId="SubitemHead">
    <w:name w:val="SubitemHead"/>
    <w:aliases w:val="issh"/>
    <w:basedOn w:val="OPCParaBase"/>
    <w:rsid w:val="00F14F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14F69"/>
    <w:pPr>
      <w:spacing w:before="40" w:line="240" w:lineRule="auto"/>
      <w:ind w:left="1134"/>
    </w:pPr>
  </w:style>
  <w:style w:type="paragraph" w:customStyle="1" w:styleId="SubsectionHead">
    <w:name w:val="SubsectionHead"/>
    <w:aliases w:val="ssh"/>
    <w:basedOn w:val="OPCParaBase"/>
    <w:next w:val="subsection"/>
    <w:rsid w:val="00F14F69"/>
    <w:pPr>
      <w:keepNext/>
      <w:keepLines/>
      <w:spacing w:before="240" w:line="240" w:lineRule="auto"/>
      <w:ind w:left="1134"/>
    </w:pPr>
    <w:rPr>
      <w:i/>
    </w:rPr>
  </w:style>
  <w:style w:type="paragraph" w:customStyle="1" w:styleId="Tablea">
    <w:name w:val="Table(a)"/>
    <w:aliases w:val="ta"/>
    <w:basedOn w:val="OPCParaBase"/>
    <w:rsid w:val="00F14F69"/>
    <w:pPr>
      <w:spacing w:before="60" w:line="240" w:lineRule="auto"/>
      <w:ind w:left="284" w:hanging="284"/>
    </w:pPr>
    <w:rPr>
      <w:sz w:val="20"/>
    </w:rPr>
  </w:style>
  <w:style w:type="paragraph" w:customStyle="1" w:styleId="TableAA">
    <w:name w:val="Table(AA)"/>
    <w:aliases w:val="taaa"/>
    <w:basedOn w:val="OPCParaBase"/>
    <w:rsid w:val="00F14F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4F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4F69"/>
    <w:pPr>
      <w:spacing w:before="60" w:line="240" w:lineRule="atLeast"/>
    </w:pPr>
    <w:rPr>
      <w:sz w:val="20"/>
    </w:rPr>
  </w:style>
  <w:style w:type="paragraph" w:customStyle="1" w:styleId="TLPBoxTextnote">
    <w:name w:val="TLPBoxText(note"/>
    <w:aliases w:val="right)"/>
    <w:basedOn w:val="OPCParaBase"/>
    <w:rsid w:val="00F14F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4F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4F69"/>
    <w:pPr>
      <w:spacing w:before="122" w:line="198" w:lineRule="exact"/>
      <w:ind w:left="1985" w:hanging="851"/>
      <w:jc w:val="right"/>
    </w:pPr>
    <w:rPr>
      <w:sz w:val="18"/>
    </w:rPr>
  </w:style>
  <w:style w:type="paragraph" w:customStyle="1" w:styleId="TLPTableBullet">
    <w:name w:val="TLPTableBullet"/>
    <w:aliases w:val="ttb"/>
    <w:basedOn w:val="OPCParaBase"/>
    <w:rsid w:val="00F14F69"/>
    <w:pPr>
      <w:spacing w:line="240" w:lineRule="exact"/>
      <w:ind w:left="284" w:hanging="284"/>
    </w:pPr>
    <w:rPr>
      <w:sz w:val="20"/>
    </w:rPr>
  </w:style>
  <w:style w:type="paragraph" w:styleId="TOC1">
    <w:name w:val="toc 1"/>
    <w:basedOn w:val="OPCParaBase"/>
    <w:next w:val="Normal"/>
    <w:uiPriority w:val="39"/>
    <w:semiHidden/>
    <w:unhideWhenUsed/>
    <w:rsid w:val="00F14F6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4F6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4F6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14F6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14F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14F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14F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14F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4F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4F69"/>
    <w:pPr>
      <w:keepLines/>
      <w:spacing w:before="240" w:after="120" w:line="240" w:lineRule="auto"/>
      <w:ind w:left="794"/>
    </w:pPr>
    <w:rPr>
      <w:b/>
      <w:kern w:val="28"/>
      <w:sz w:val="20"/>
    </w:rPr>
  </w:style>
  <w:style w:type="paragraph" w:customStyle="1" w:styleId="TofSectsHeading">
    <w:name w:val="TofSects(Heading)"/>
    <w:basedOn w:val="OPCParaBase"/>
    <w:rsid w:val="00F14F69"/>
    <w:pPr>
      <w:spacing w:before="240" w:after="120" w:line="240" w:lineRule="auto"/>
    </w:pPr>
    <w:rPr>
      <w:b/>
      <w:sz w:val="24"/>
    </w:rPr>
  </w:style>
  <w:style w:type="paragraph" w:customStyle="1" w:styleId="TofSectsSection">
    <w:name w:val="TofSects(Section)"/>
    <w:basedOn w:val="OPCParaBase"/>
    <w:rsid w:val="00F14F69"/>
    <w:pPr>
      <w:keepLines/>
      <w:spacing w:before="40" w:line="240" w:lineRule="auto"/>
      <w:ind w:left="1588" w:hanging="794"/>
    </w:pPr>
    <w:rPr>
      <w:kern w:val="28"/>
      <w:sz w:val="18"/>
    </w:rPr>
  </w:style>
  <w:style w:type="paragraph" w:customStyle="1" w:styleId="TofSectsSubdiv">
    <w:name w:val="TofSects(Subdiv)"/>
    <w:basedOn w:val="OPCParaBase"/>
    <w:rsid w:val="00F14F69"/>
    <w:pPr>
      <w:keepLines/>
      <w:spacing w:before="80" w:line="240" w:lineRule="auto"/>
      <w:ind w:left="1588" w:hanging="794"/>
    </w:pPr>
    <w:rPr>
      <w:kern w:val="28"/>
    </w:rPr>
  </w:style>
  <w:style w:type="paragraph" w:customStyle="1" w:styleId="WRStyle">
    <w:name w:val="WR Style"/>
    <w:aliases w:val="WR"/>
    <w:basedOn w:val="OPCParaBase"/>
    <w:rsid w:val="00F14F69"/>
    <w:pPr>
      <w:spacing w:before="240" w:line="240" w:lineRule="auto"/>
      <w:ind w:left="284" w:hanging="284"/>
    </w:pPr>
    <w:rPr>
      <w:b/>
      <w:i/>
      <w:kern w:val="28"/>
      <w:sz w:val="24"/>
    </w:rPr>
  </w:style>
  <w:style w:type="paragraph" w:customStyle="1" w:styleId="notepara">
    <w:name w:val="note(para)"/>
    <w:aliases w:val="na"/>
    <w:basedOn w:val="OPCParaBase"/>
    <w:rsid w:val="00F14F69"/>
    <w:pPr>
      <w:spacing w:before="40" w:line="198" w:lineRule="exact"/>
      <w:ind w:left="2354" w:hanging="369"/>
    </w:pPr>
    <w:rPr>
      <w:sz w:val="18"/>
    </w:rPr>
  </w:style>
  <w:style w:type="paragraph" w:styleId="Footer">
    <w:name w:val="footer"/>
    <w:link w:val="FooterChar"/>
    <w:rsid w:val="00F14F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4F69"/>
    <w:rPr>
      <w:rFonts w:eastAsia="Times New Roman" w:cs="Times New Roman"/>
      <w:sz w:val="22"/>
      <w:szCs w:val="24"/>
      <w:lang w:eastAsia="en-AU"/>
    </w:rPr>
  </w:style>
  <w:style w:type="character" w:styleId="LineNumber">
    <w:name w:val="line number"/>
    <w:basedOn w:val="OPCCharBase"/>
    <w:uiPriority w:val="99"/>
    <w:semiHidden/>
    <w:unhideWhenUsed/>
    <w:rsid w:val="00F14F69"/>
    <w:rPr>
      <w:sz w:val="16"/>
    </w:rPr>
  </w:style>
  <w:style w:type="table" w:customStyle="1" w:styleId="CFlag">
    <w:name w:val="CFlag"/>
    <w:basedOn w:val="TableNormal"/>
    <w:uiPriority w:val="99"/>
    <w:rsid w:val="00F14F69"/>
    <w:rPr>
      <w:rFonts w:eastAsia="Times New Roman" w:cs="Times New Roman"/>
      <w:lang w:eastAsia="en-AU"/>
    </w:rPr>
    <w:tblPr/>
  </w:style>
  <w:style w:type="paragraph" w:customStyle="1" w:styleId="NotesHeading1">
    <w:name w:val="NotesHeading 1"/>
    <w:basedOn w:val="OPCParaBase"/>
    <w:next w:val="Normal"/>
    <w:rsid w:val="00F14F69"/>
    <w:rPr>
      <w:b/>
      <w:sz w:val="28"/>
      <w:szCs w:val="28"/>
    </w:rPr>
  </w:style>
  <w:style w:type="paragraph" w:customStyle="1" w:styleId="NotesHeading2">
    <w:name w:val="NotesHeading 2"/>
    <w:basedOn w:val="OPCParaBase"/>
    <w:next w:val="Normal"/>
    <w:rsid w:val="00F14F69"/>
    <w:rPr>
      <w:b/>
      <w:sz w:val="28"/>
      <w:szCs w:val="28"/>
    </w:rPr>
  </w:style>
  <w:style w:type="paragraph" w:customStyle="1" w:styleId="SignCoverPageEnd">
    <w:name w:val="SignCoverPageEnd"/>
    <w:basedOn w:val="OPCParaBase"/>
    <w:next w:val="Normal"/>
    <w:rsid w:val="00F14F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4F69"/>
    <w:pPr>
      <w:pBdr>
        <w:top w:val="single" w:sz="4" w:space="1" w:color="auto"/>
      </w:pBdr>
      <w:spacing w:before="360"/>
      <w:ind w:right="397"/>
      <w:jc w:val="both"/>
    </w:pPr>
  </w:style>
  <w:style w:type="paragraph" w:customStyle="1" w:styleId="Paragraphsub-sub-sub">
    <w:name w:val="Paragraph(sub-sub-sub)"/>
    <w:aliases w:val="aaaa"/>
    <w:basedOn w:val="OPCParaBase"/>
    <w:rsid w:val="00F14F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4F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4F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4F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4F6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14F69"/>
    <w:pPr>
      <w:spacing w:before="120"/>
    </w:pPr>
  </w:style>
  <w:style w:type="paragraph" w:customStyle="1" w:styleId="TableTextEndNotes">
    <w:name w:val="TableTextEndNotes"/>
    <w:aliases w:val="Tten"/>
    <w:basedOn w:val="Normal"/>
    <w:rsid w:val="00F14F69"/>
    <w:pPr>
      <w:spacing w:before="60" w:line="240" w:lineRule="auto"/>
    </w:pPr>
    <w:rPr>
      <w:rFonts w:cs="Arial"/>
      <w:sz w:val="20"/>
      <w:szCs w:val="22"/>
    </w:rPr>
  </w:style>
  <w:style w:type="paragraph" w:customStyle="1" w:styleId="TableHeading">
    <w:name w:val="TableHeading"/>
    <w:aliases w:val="th"/>
    <w:basedOn w:val="OPCParaBase"/>
    <w:next w:val="Tabletext"/>
    <w:rsid w:val="00F14F69"/>
    <w:pPr>
      <w:keepNext/>
      <w:spacing w:before="60" w:line="240" w:lineRule="atLeast"/>
    </w:pPr>
    <w:rPr>
      <w:b/>
      <w:sz w:val="20"/>
    </w:rPr>
  </w:style>
  <w:style w:type="paragraph" w:customStyle="1" w:styleId="NoteToSubpara">
    <w:name w:val="NoteToSubpara"/>
    <w:aliases w:val="nts"/>
    <w:basedOn w:val="OPCParaBase"/>
    <w:rsid w:val="00F14F69"/>
    <w:pPr>
      <w:spacing w:before="40" w:line="198" w:lineRule="exact"/>
      <w:ind w:left="2835" w:hanging="709"/>
    </w:pPr>
    <w:rPr>
      <w:sz w:val="18"/>
    </w:rPr>
  </w:style>
  <w:style w:type="paragraph" w:customStyle="1" w:styleId="ENoteTableHeading">
    <w:name w:val="ENoteTableHeading"/>
    <w:aliases w:val="enth"/>
    <w:basedOn w:val="OPCParaBase"/>
    <w:rsid w:val="00F14F69"/>
    <w:pPr>
      <w:keepNext/>
      <w:spacing w:before="60" w:line="240" w:lineRule="atLeast"/>
    </w:pPr>
    <w:rPr>
      <w:rFonts w:ascii="Arial" w:hAnsi="Arial"/>
      <w:b/>
      <w:sz w:val="16"/>
    </w:rPr>
  </w:style>
  <w:style w:type="paragraph" w:customStyle="1" w:styleId="ENoteTTi">
    <w:name w:val="ENoteTTi"/>
    <w:aliases w:val="entti"/>
    <w:basedOn w:val="OPCParaBase"/>
    <w:rsid w:val="00F14F69"/>
    <w:pPr>
      <w:keepNext/>
      <w:spacing w:before="60" w:line="240" w:lineRule="atLeast"/>
      <w:ind w:left="170"/>
    </w:pPr>
    <w:rPr>
      <w:sz w:val="16"/>
    </w:rPr>
  </w:style>
  <w:style w:type="paragraph" w:customStyle="1" w:styleId="ENotesHeading1">
    <w:name w:val="ENotesHeading 1"/>
    <w:aliases w:val="Enh1"/>
    <w:basedOn w:val="OPCParaBase"/>
    <w:next w:val="Normal"/>
    <w:rsid w:val="00F14F69"/>
    <w:pPr>
      <w:spacing w:before="120"/>
      <w:outlineLvl w:val="1"/>
    </w:pPr>
    <w:rPr>
      <w:b/>
      <w:sz w:val="28"/>
      <w:szCs w:val="28"/>
    </w:rPr>
  </w:style>
  <w:style w:type="paragraph" w:customStyle="1" w:styleId="ENotesHeading2">
    <w:name w:val="ENotesHeading 2"/>
    <w:aliases w:val="Enh2"/>
    <w:basedOn w:val="OPCParaBase"/>
    <w:next w:val="Normal"/>
    <w:rsid w:val="00F14F69"/>
    <w:pPr>
      <w:spacing w:before="120" w:after="120"/>
      <w:outlineLvl w:val="2"/>
    </w:pPr>
    <w:rPr>
      <w:b/>
      <w:sz w:val="24"/>
      <w:szCs w:val="28"/>
    </w:rPr>
  </w:style>
  <w:style w:type="paragraph" w:customStyle="1" w:styleId="ENoteTTIndentHeading">
    <w:name w:val="ENoteTTIndentHeading"/>
    <w:aliases w:val="enTTHi"/>
    <w:basedOn w:val="OPCParaBase"/>
    <w:rsid w:val="00F14F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4F69"/>
    <w:pPr>
      <w:spacing w:before="60" w:line="240" w:lineRule="atLeast"/>
    </w:pPr>
    <w:rPr>
      <w:sz w:val="16"/>
    </w:rPr>
  </w:style>
  <w:style w:type="paragraph" w:customStyle="1" w:styleId="MadeunderText">
    <w:name w:val="MadeunderText"/>
    <w:basedOn w:val="OPCParaBase"/>
    <w:next w:val="Normal"/>
    <w:rsid w:val="00F14F69"/>
    <w:pPr>
      <w:spacing w:before="240"/>
    </w:pPr>
    <w:rPr>
      <w:sz w:val="24"/>
      <w:szCs w:val="24"/>
    </w:rPr>
  </w:style>
  <w:style w:type="paragraph" w:customStyle="1" w:styleId="ENotesHeading3">
    <w:name w:val="ENotesHeading 3"/>
    <w:aliases w:val="Enh3"/>
    <w:basedOn w:val="OPCParaBase"/>
    <w:next w:val="Normal"/>
    <w:rsid w:val="00F14F69"/>
    <w:pPr>
      <w:keepNext/>
      <w:spacing w:before="120" w:line="240" w:lineRule="auto"/>
      <w:outlineLvl w:val="4"/>
    </w:pPr>
    <w:rPr>
      <w:b/>
      <w:szCs w:val="24"/>
    </w:rPr>
  </w:style>
  <w:style w:type="paragraph" w:customStyle="1" w:styleId="SubPartCASA">
    <w:name w:val="SubPart(CASA)"/>
    <w:aliases w:val="csp"/>
    <w:basedOn w:val="OPCParaBase"/>
    <w:next w:val="ActHead3"/>
    <w:rsid w:val="00F14F6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14F69"/>
  </w:style>
  <w:style w:type="character" w:customStyle="1" w:styleId="CharSubPartNoCASA">
    <w:name w:val="CharSubPartNo(CASA)"/>
    <w:basedOn w:val="OPCCharBase"/>
    <w:uiPriority w:val="1"/>
    <w:rsid w:val="00F14F69"/>
  </w:style>
  <w:style w:type="paragraph" w:customStyle="1" w:styleId="ENoteTTIndentHeadingSub">
    <w:name w:val="ENoteTTIndentHeadingSub"/>
    <w:aliases w:val="enTTHis"/>
    <w:basedOn w:val="OPCParaBase"/>
    <w:rsid w:val="00F14F69"/>
    <w:pPr>
      <w:keepNext/>
      <w:spacing w:before="60" w:line="240" w:lineRule="atLeast"/>
      <w:ind w:left="340"/>
    </w:pPr>
    <w:rPr>
      <w:b/>
      <w:sz w:val="16"/>
    </w:rPr>
  </w:style>
  <w:style w:type="paragraph" w:customStyle="1" w:styleId="ENoteTTiSub">
    <w:name w:val="ENoteTTiSub"/>
    <w:aliases w:val="enttis"/>
    <w:basedOn w:val="OPCParaBase"/>
    <w:rsid w:val="00F14F69"/>
    <w:pPr>
      <w:keepNext/>
      <w:spacing w:before="60" w:line="240" w:lineRule="atLeast"/>
      <w:ind w:left="340"/>
    </w:pPr>
    <w:rPr>
      <w:sz w:val="16"/>
    </w:rPr>
  </w:style>
  <w:style w:type="paragraph" w:customStyle="1" w:styleId="SubDivisionMigration">
    <w:name w:val="SubDivisionMigration"/>
    <w:aliases w:val="sdm"/>
    <w:basedOn w:val="OPCParaBase"/>
    <w:rsid w:val="00F14F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4F69"/>
    <w:pPr>
      <w:keepNext/>
      <w:keepLines/>
      <w:spacing w:before="240" w:line="240" w:lineRule="auto"/>
      <w:ind w:left="1134" w:hanging="1134"/>
    </w:pPr>
    <w:rPr>
      <w:b/>
      <w:sz w:val="28"/>
    </w:rPr>
  </w:style>
  <w:style w:type="table" w:styleId="TableGrid">
    <w:name w:val="Table Grid"/>
    <w:basedOn w:val="TableNormal"/>
    <w:uiPriority w:val="59"/>
    <w:rsid w:val="00F1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14F69"/>
    <w:pPr>
      <w:spacing w:before="122" w:line="240" w:lineRule="auto"/>
      <w:ind w:left="1985" w:hanging="851"/>
    </w:pPr>
    <w:rPr>
      <w:sz w:val="18"/>
    </w:rPr>
  </w:style>
  <w:style w:type="paragraph" w:customStyle="1" w:styleId="FreeForm">
    <w:name w:val="FreeForm"/>
    <w:rsid w:val="00F14F69"/>
    <w:rPr>
      <w:rFonts w:ascii="Arial" w:hAnsi="Arial"/>
      <w:sz w:val="22"/>
    </w:rPr>
  </w:style>
  <w:style w:type="paragraph" w:customStyle="1" w:styleId="SOText">
    <w:name w:val="SO Text"/>
    <w:aliases w:val="sot"/>
    <w:link w:val="SOTextChar"/>
    <w:rsid w:val="00F14F6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14F69"/>
    <w:rPr>
      <w:sz w:val="22"/>
    </w:rPr>
  </w:style>
  <w:style w:type="paragraph" w:customStyle="1" w:styleId="SOTextNote">
    <w:name w:val="SO TextNote"/>
    <w:aliases w:val="sont"/>
    <w:basedOn w:val="SOText"/>
    <w:qFormat/>
    <w:rsid w:val="00F14F69"/>
    <w:pPr>
      <w:spacing w:before="122" w:line="198" w:lineRule="exact"/>
      <w:ind w:left="1843" w:hanging="709"/>
    </w:pPr>
    <w:rPr>
      <w:sz w:val="18"/>
    </w:rPr>
  </w:style>
  <w:style w:type="paragraph" w:customStyle="1" w:styleId="SOPara">
    <w:name w:val="SO Para"/>
    <w:aliases w:val="soa"/>
    <w:basedOn w:val="SOText"/>
    <w:link w:val="SOParaChar"/>
    <w:qFormat/>
    <w:rsid w:val="00F14F69"/>
    <w:pPr>
      <w:tabs>
        <w:tab w:val="right" w:pos="1786"/>
      </w:tabs>
      <w:spacing w:before="40"/>
      <w:ind w:left="2070" w:hanging="936"/>
    </w:pPr>
  </w:style>
  <w:style w:type="character" w:customStyle="1" w:styleId="SOParaChar">
    <w:name w:val="SO Para Char"/>
    <w:aliases w:val="soa Char"/>
    <w:basedOn w:val="DefaultParagraphFont"/>
    <w:link w:val="SOPara"/>
    <w:rsid w:val="00F14F69"/>
    <w:rPr>
      <w:sz w:val="22"/>
    </w:rPr>
  </w:style>
  <w:style w:type="paragraph" w:customStyle="1" w:styleId="FileName">
    <w:name w:val="FileName"/>
    <w:basedOn w:val="Normal"/>
    <w:rsid w:val="00F14F69"/>
  </w:style>
  <w:style w:type="paragraph" w:customStyle="1" w:styleId="SOHeadBold">
    <w:name w:val="SO HeadBold"/>
    <w:aliases w:val="sohb"/>
    <w:basedOn w:val="SOText"/>
    <w:next w:val="SOText"/>
    <w:link w:val="SOHeadBoldChar"/>
    <w:qFormat/>
    <w:rsid w:val="00F14F69"/>
    <w:rPr>
      <w:b/>
    </w:rPr>
  </w:style>
  <w:style w:type="character" w:customStyle="1" w:styleId="SOHeadBoldChar">
    <w:name w:val="SO HeadBold Char"/>
    <w:aliases w:val="sohb Char"/>
    <w:basedOn w:val="DefaultParagraphFont"/>
    <w:link w:val="SOHeadBold"/>
    <w:rsid w:val="00F14F69"/>
    <w:rPr>
      <w:b/>
      <w:sz w:val="22"/>
    </w:rPr>
  </w:style>
  <w:style w:type="paragraph" w:customStyle="1" w:styleId="SOHeadItalic">
    <w:name w:val="SO HeadItalic"/>
    <w:aliases w:val="sohi"/>
    <w:basedOn w:val="SOText"/>
    <w:next w:val="SOText"/>
    <w:link w:val="SOHeadItalicChar"/>
    <w:qFormat/>
    <w:rsid w:val="00F14F69"/>
    <w:rPr>
      <w:i/>
    </w:rPr>
  </w:style>
  <w:style w:type="character" w:customStyle="1" w:styleId="SOHeadItalicChar">
    <w:name w:val="SO HeadItalic Char"/>
    <w:aliases w:val="sohi Char"/>
    <w:basedOn w:val="DefaultParagraphFont"/>
    <w:link w:val="SOHeadItalic"/>
    <w:rsid w:val="00F14F69"/>
    <w:rPr>
      <w:i/>
      <w:sz w:val="22"/>
    </w:rPr>
  </w:style>
  <w:style w:type="paragraph" w:customStyle="1" w:styleId="SOBullet">
    <w:name w:val="SO Bullet"/>
    <w:aliases w:val="sotb"/>
    <w:basedOn w:val="SOText"/>
    <w:link w:val="SOBulletChar"/>
    <w:qFormat/>
    <w:rsid w:val="00F14F69"/>
    <w:pPr>
      <w:ind w:left="1559" w:hanging="425"/>
    </w:pPr>
  </w:style>
  <w:style w:type="character" w:customStyle="1" w:styleId="SOBulletChar">
    <w:name w:val="SO Bullet Char"/>
    <w:aliases w:val="sotb Char"/>
    <w:basedOn w:val="DefaultParagraphFont"/>
    <w:link w:val="SOBullet"/>
    <w:rsid w:val="00F14F69"/>
    <w:rPr>
      <w:sz w:val="22"/>
    </w:rPr>
  </w:style>
  <w:style w:type="paragraph" w:customStyle="1" w:styleId="SOBulletNote">
    <w:name w:val="SO BulletNote"/>
    <w:aliases w:val="sonb"/>
    <w:basedOn w:val="SOTextNote"/>
    <w:link w:val="SOBulletNoteChar"/>
    <w:qFormat/>
    <w:rsid w:val="00F14F69"/>
    <w:pPr>
      <w:tabs>
        <w:tab w:val="left" w:pos="1560"/>
      </w:tabs>
      <w:ind w:left="2268" w:hanging="1134"/>
    </w:pPr>
  </w:style>
  <w:style w:type="character" w:customStyle="1" w:styleId="SOBulletNoteChar">
    <w:name w:val="SO BulletNote Char"/>
    <w:aliases w:val="sonb Char"/>
    <w:basedOn w:val="DefaultParagraphFont"/>
    <w:link w:val="SOBulletNote"/>
    <w:rsid w:val="00F14F69"/>
    <w:rPr>
      <w:sz w:val="18"/>
    </w:rPr>
  </w:style>
  <w:style w:type="paragraph" w:customStyle="1" w:styleId="SOText2">
    <w:name w:val="SO Text2"/>
    <w:aliases w:val="sot2"/>
    <w:basedOn w:val="Normal"/>
    <w:next w:val="SOText"/>
    <w:link w:val="SOText2Char"/>
    <w:rsid w:val="00F14F6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14F69"/>
    <w:rPr>
      <w:sz w:val="22"/>
    </w:rPr>
  </w:style>
  <w:style w:type="paragraph" w:customStyle="1" w:styleId="Transitional">
    <w:name w:val="Transitional"/>
    <w:aliases w:val="tr"/>
    <w:basedOn w:val="ItemHead"/>
    <w:next w:val="Item"/>
    <w:rsid w:val="00F14F69"/>
  </w:style>
  <w:style w:type="character" w:customStyle="1" w:styleId="Heading1Char">
    <w:name w:val="Heading 1 Char"/>
    <w:basedOn w:val="DefaultParagraphFont"/>
    <w:link w:val="Heading1"/>
    <w:uiPriority w:val="9"/>
    <w:rsid w:val="00086D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6D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6D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86D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86D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86D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86D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86D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86DB3"/>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086DB3"/>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086DB3"/>
    <w:rPr>
      <w:rFonts w:eastAsia="Times New Roman" w:cs="Times New Roman"/>
      <w:sz w:val="22"/>
      <w:lang w:eastAsia="en-AU"/>
    </w:rPr>
  </w:style>
  <w:style w:type="character" w:customStyle="1" w:styleId="paragraphChar">
    <w:name w:val="paragraph Char"/>
    <w:aliases w:val="a Char"/>
    <w:link w:val="paragraph"/>
    <w:rsid w:val="00086DB3"/>
    <w:rPr>
      <w:rFonts w:eastAsia="Times New Roman" w:cs="Times New Roman"/>
      <w:sz w:val="22"/>
      <w:lang w:eastAsia="en-AU"/>
    </w:rPr>
  </w:style>
  <w:style w:type="paragraph" w:styleId="BalloonText">
    <w:name w:val="Balloon Text"/>
    <w:basedOn w:val="Normal"/>
    <w:link w:val="BalloonTextChar"/>
    <w:uiPriority w:val="99"/>
    <w:semiHidden/>
    <w:unhideWhenUsed/>
    <w:rsid w:val="00086D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DB3"/>
    <w:rPr>
      <w:rFonts w:ascii="Tahoma" w:hAnsi="Tahoma" w:cs="Tahoma"/>
      <w:sz w:val="16"/>
      <w:szCs w:val="16"/>
    </w:rPr>
  </w:style>
  <w:style w:type="character" w:customStyle="1" w:styleId="subsectionChar">
    <w:name w:val="subsection Char"/>
    <w:aliases w:val="ss Char"/>
    <w:link w:val="subsection"/>
    <w:rsid w:val="00086DB3"/>
    <w:rPr>
      <w:rFonts w:eastAsia="Times New Roman" w:cs="Times New Roman"/>
      <w:sz w:val="22"/>
      <w:lang w:eastAsia="en-AU"/>
    </w:rPr>
  </w:style>
  <w:style w:type="character" w:customStyle="1" w:styleId="ActHead5Char">
    <w:name w:val="ActHead 5 Char"/>
    <w:aliases w:val="s Char"/>
    <w:link w:val="ActHead5"/>
    <w:rsid w:val="00086DB3"/>
    <w:rPr>
      <w:rFonts w:eastAsia="Times New Roman" w:cs="Times New Roman"/>
      <w:b/>
      <w:kern w:val="28"/>
      <w:sz w:val="24"/>
      <w:lang w:eastAsia="en-AU"/>
    </w:rPr>
  </w:style>
  <w:style w:type="character" w:styleId="Hyperlink">
    <w:name w:val="Hyperlink"/>
    <w:basedOn w:val="DefaultParagraphFont"/>
    <w:uiPriority w:val="99"/>
    <w:unhideWhenUsed/>
    <w:rsid w:val="00086DB3"/>
    <w:rPr>
      <w:color w:val="0000FF" w:themeColor="hyperlink"/>
      <w:u w:val="single"/>
    </w:rPr>
  </w:style>
  <w:style w:type="character" w:customStyle="1" w:styleId="notetextChar">
    <w:name w:val="note(text) Char"/>
    <w:aliases w:val="n Char"/>
    <w:basedOn w:val="DefaultParagraphFont"/>
    <w:link w:val="notetext"/>
    <w:rsid w:val="00086DB3"/>
    <w:rPr>
      <w:rFonts w:eastAsia="Times New Roman" w:cs="Times New Roman"/>
      <w:sz w:val="18"/>
      <w:lang w:eastAsia="en-AU"/>
    </w:rPr>
  </w:style>
  <w:style w:type="character" w:customStyle="1" w:styleId="DefinitionChar">
    <w:name w:val="Definition Char"/>
    <w:aliases w:val="dd Char"/>
    <w:link w:val="Definition"/>
    <w:rsid w:val="00086DB3"/>
    <w:rPr>
      <w:rFonts w:eastAsia="Times New Roman" w:cs="Times New Roman"/>
      <w:sz w:val="22"/>
      <w:lang w:eastAsia="en-AU"/>
    </w:rPr>
  </w:style>
  <w:style w:type="character" w:customStyle="1" w:styleId="ActHead3Char">
    <w:name w:val="ActHead 3 Char"/>
    <w:aliases w:val="d Char"/>
    <w:link w:val="ActHead3"/>
    <w:rsid w:val="00086DB3"/>
    <w:rPr>
      <w:rFonts w:eastAsia="Times New Roman" w:cs="Times New Roman"/>
      <w:b/>
      <w:kern w:val="28"/>
      <w:sz w:val="28"/>
      <w:lang w:eastAsia="en-AU"/>
    </w:rPr>
  </w:style>
  <w:style w:type="character" w:customStyle="1" w:styleId="subsection2Char">
    <w:name w:val="subsection2 Char"/>
    <w:aliases w:val="ss2 Char"/>
    <w:link w:val="subsection2"/>
    <w:rsid w:val="00086DB3"/>
    <w:rPr>
      <w:rFonts w:eastAsia="Times New Roman" w:cs="Times New Roman"/>
      <w:sz w:val="22"/>
      <w:lang w:eastAsia="en-AU"/>
    </w:rPr>
  </w:style>
  <w:style w:type="paragraph" w:customStyle="1" w:styleId="SectionAmendScheduleA4">
    <w:name w:val="Section_AmendScheduleA4"/>
    <w:basedOn w:val="Normal"/>
    <w:next w:val="Normal"/>
    <w:rsid w:val="001470A8"/>
    <w:rPr>
      <w:rFonts w:eastAsia="Times New Roman" w:cs="Times New Roman"/>
      <w:lang w:eastAsia="en-AU"/>
    </w:rPr>
  </w:style>
  <w:style w:type="paragraph" w:customStyle="1" w:styleId="ClerkBlock">
    <w:name w:val="ClerkBlock"/>
    <w:basedOn w:val="Normal"/>
    <w:rsid w:val="00877234"/>
    <w:pPr>
      <w:spacing w:line="200" w:lineRule="atLeast"/>
      <w:ind w:right="3827"/>
    </w:pPr>
    <w:rPr>
      <w:rFonts w:eastAsia="Times New Roman" w:cs="Times New Roman"/>
      <w:sz w:val="20"/>
      <w:lang w:eastAsia="en-AU"/>
    </w:rPr>
  </w:style>
  <w:style w:type="character" w:styleId="FollowedHyperlink">
    <w:name w:val="FollowedHyperlink"/>
    <w:basedOn w:val="DefaultParagraphFont"/>
    <w:uiPriority w:val="99"/>
    <w:semiHidden/>
    <w:unhideWhenUsed/>
    <w:rsid w:val="004A3BC7"/>
    <w:rPr>
      <w:color w:val="0000FF" w:themeColor="hyperlink"/>
      <w:u w:val="single"/>
    </w:rPr>
  </w:style>
  <w:style w:type="paragraph" w:customStyle="1" w:styleId="ShortTP1">
    <w:name w:val="ShortTP1"/>
    <w:basedOn w:val="ShortT"/>
    <w:link w:val="ShortTP1Char"/>
    <w:rsid w:val="0029094D"/>
    <w:pPr>
      <w:spacing w:before="800"/>
    </w:pPr>
  </w:style>
  <w:style w:type="character" w:customStyle="1" w:styleId="ShortTP1Char">
    <w:name w:val="ShortTP1 Char"/>
    <w:basedOn w:val="DefaultParagraphFont"/>
    <w:link w:val="ShortTP1"/>
    <w:rsid w:val="0029094D"/>
    <w:rPr>
      <w:rFonts w:eastAsia="Times New Roman" w:cs="Times New Roman"/>
      <w:b/>
      <w:sz w:val="40"/>
      <w:lang w:eastAsia="en-AU"/>
    </w:rPr>
  </w:style>
  <w:style w:type="paragraph" w:customStyle="1" w:styleId="ActNoP1">
    <w:name w:val="ActNoP1"/>
    <w:basedOn w:val="Actno"/>
    <w:link w:val="ActNoP1Char"/>
    <w:rsid w:val="0029094D"/>
    <w:pPr>
      <w:spacing w:before="800"/>
    </w:pPr>
    <w:rPr>
      <w:sz w:val="28"/>
    </w:rPr>
  </w:style>
  <w:style w:type="character" w:customStyle="1" w:styleId="ActNoP1Char">
    <w:name w:val="ActNoP1 Char"/>
    <w:basedOn w:val="DefaultParagraphFont"/>
    <w:link w:val="ActNoP1"/>
    <w:rsid w:val="0029094D"/>
    <w:rPr>
      <w:rFonts w:eastAsia="Times New Roman" w:cs="Times New Roman"/>
      <w:b/>
      <w:sz w:val="28"/>
      <w:lang w:eastAsia="en-AU"/>
    </w:rPr>
  </w:style>
  <w:style w:type="paragraph" w:customStyle="1" w:styleId="AssentBk">
    <w:name w:val="AssentBk"/>
    <w:basedOn w:val="Normal"/>
    <w:rsid w:val="0029094D"/>
    <w:pPr>
      <w:spacing w:line="240" w:lineRule="auto"/>
    </w:pPr>
    <w:rPr>
      <w:rFonts w:eastAsia="Times New Roman" w:cs="Times New Roman"/>
      <w:sz w:val="20"/>
      <w:lang w:eastAsia="en-AU"/>
    </w:rPr>
  </w:style>
  <w:style w:type="paragraph" w:customStyle="1" w:styleId="AssentDt">
    <w:name w:val="AssentDt"/>
    <w:basedOn w:val="Normal"/>
    <w:rsid w:val="006E09A8"/>
    <w:pPr>
      <w:spacing w:line="240" w:lineRule="auto"/>
    </w:pPr>
    <w:rPr>
      <w:rFonts w:eastAsia="Times New Roman" w:cs="Times New Roman"/>
      <w:sz w:val="20"/>
      <w:lang w:eastAsia="en-AU"/>
    </w:rPr>
  </w:style>
  <w:style w:type="paragraph" w:customStyle="1" w:styleId="2ndRd">
    <w:name w:val="2ndRd"/>
    <w:basedOn w:val="Normal"/>
    <w:rsid w:val="006E09A8"/>
    <w:pPr>
      <w:spacing w:line="240" w:lineRule="auto"/>
    </w:pPr>
    <w:rPr>
      <w:rFonts w:eastAsia="Times New Roman" w:cs="Times New Roman"/>
      <w:sz w:val="20"/>
      <w:lang w:eastAsia="en-AU"/>
    </w:rPr>
  </w:style>
  <w:style w:type="paragraph" w:customStyle="1" w:styleId="ScalePlusRef">
    <w:name w:val="ScalePlusRef"/>
    <w:basedOn w:val="Normal"/>
    <w:rsid w:val="006E09A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4553">
      <w:bodyDiv w:val="1"/>
      <w:marLeft w:val="0"/>
      <w:marRight w:val="0"/>
      <w:marTop w:val="0"/>
      <w:marBottom w:val="0"/>
      <w:divBdr>
        <w:top w:val="none" w:sz="0" w:space="0" w:color="auto"/>
        <w:left w:val="none" w:sz="0" w:space="0" w:color="auto"/>
        <w:bottom w:val="none" w:sz="0" w:space="0" w:color="auto"/>
        <w:right w:val="none" w:sz="0" w:space="0" w:color="auto"/>
      </w:divBdr>
    </w:div>
    <w:div w:id="17882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9.xml"/><Relationship Id="rId30"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ACCA-3564-4AD7-88C5-C58F040B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68</Pages>
  <Words>13366</Words>
  <Characters>70005</Characters>
  <Application>Microsoft Office Word</Application>
  <DocSecurity>0</DocSecurity>
  <PresentationFormat/>
  <Lines>583</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2022-11-18T05:18:00Z</cp:lastPrinted>
  <dcterms:created xsi:type="dcterms:W3CDTF">2023-08-25T02:29:00Z</dcterms:created>
  <dcterms:modified xsi:type="dcterms:W3CDTF">2023-08-28T00:26:00Z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Safeguard Mechanism (Crediting) Amendment Act 2023</vt:lpwstr>
  </property>
  <property fmtid="{D5CDD505-2E9C-101B-9397-08002B2CF9AE}" pid="3" name="ActNo">
    <vt:lpwstr>No. 14,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OPC8017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2023-03-26T22:26:46Z</vt:lpwstr>
  </property>
  <property fmtid="{D5CDD505-2E9C-101B-9397-08002B2CF9AE}" pid="14" name="MSIP_Label_234ea0fa-41da-4eb0-b95e-07c328641c0b_Method">
    <vt:lpwstr>Privileged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9335c6fa-e515-40e6-b6c9-0c0c4547b764</vt:lpwstr>
  </property>
  <property fmtid="{D5CDD505-2E9C-101B-9397-08002B2CF9AE}" pid="18" name="MSIP_Label_234ea0fa-41da-4eb0-b95e-07c328641c0b_ContentBits">
    <vt:lpwstr>0</vt:lpwstr>
  </property>
</Properties>
</file>