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3457960"/>
    <w:p w14:paraId="51A923BA" w14:textId="54F34704" w:rsidR="00595BB3" w:rsidRDefault="00595BB3" w:rsidP="00595BB3">
      <w:r>
        <w:object w:dxaOrig="2146" w:dyaOrig="1561" w14:anchorId="4D74D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31749982" r:id="rId8"/>
        </w:object>
      </w:r>
    </w:p>
    <w:p w14:paraId="0FAE8ABE" w14:textId="77777777" w:rsidR="00595BB3" w:rsidRDefault="00595BB3" w:rsidP="00595BB3"/>
    <w:p w14:paraId="50E16E6C" w14:textId="77777777" w:rsidR="00595BB3" w:rsidRDefault="00595BB3" w:rsidP="00595BB3"/>
    <w:p w14:paraId="51B54339" w14:textId="77777777" w:rsidR="00595BB3" w:rsidRDefault="00595BB3" w:rsidP="00595BB3"/>
    <w:p w14:paraId="405F329A" w14:textId="77777777" w:rsidR="00595BB3" w:rsidRDefault="00595BB3" w:rsidP="00595BB3"/>
    <w:p w14:paraId="53143AF3" w14:textId="77777777" w:rsidR="00595BB3" w:rsidRDefault="00595BB3" w:rsidP="00595BB3"/>
    <w:p w14:paraId="515D9ACE" w14:textId="77777777" w:rsidR="00595BB3" w:rsidRDefault="00595BB3" w:rsidP="00595BB3"/>
    <w:p w14:paraId="137FE65C" w14:textId="36B59762" w:rsidR="0048364F" w:rsidRPr="00C20A63" w:rsidRDefault="00595BB3" w:rsidP="0048364F">
      <w:pPr>
        <w:pStyle w:val="ShortT"/>
      </w:pPr>
      <w:r>
        <w:t>Family Assistance Legislation Amendment (Cheaper Child Care) Act 2022</w:t>
      </w:r>
    </w:p>
    <w:bookmarkEnd w:id="0"/>
    <w:p w14:paraId="2CB507CA" w14:textId="77777777" w:rsidR="0048364F" w:rsidRPr="00C20A63" w:rsidRDefault="0048364F" w:rsidP="0048364F"/>
    <w:p w14:paraId="37F8A098" w14:textId="1C405C06" w:rsidR="0048364F" w:rsidRPr="00C20A63" w:rsidRDefault="00C164CA" w:rsidP="00595BB3">
      <w:pPr>
        <w:pStyle w:val="Actno"/>
        <w:spacing w:before="400"/>
      </w:pPr>
      <w:r w:rsidRPr="00C20A63">
        <w:t>No.</w:t>
      </w:r>
      <w:r w:rsidR="00D3359B">
        <w:t xml:space="preserve"> 66</w:t>
      </w:r>
      <w:r w:rsidRPr="00C20A63">
        <w:t>, 20</w:t>
      </w:r>
      <w:r w:rsidR="009E186E" w:rsidRPr="00C20A63">
        <w:t>2</w:t>
      </w:r>
      <w:r w:rsidR="005F11B1" w:rsidRPr="00C20A63">
        <w:t>2</w:t>
      </w:r>
    </w:p>
    <w:p w14:paraId="5835BEFF" w14:textId="77777777" w:rsidR="0048364F" w:rsidRPr="00C20A63" w:rsidRDefault="0048364F" w:rsidP="0048364F"/>
    <w:p w14:paraId="3094D257" w14:textId="77777777" w:rsidR="003768D3" w:rsidRDefault="003768D3" w:rsidP="003768D3">
      <w:pPr>
        <w:rPr>
          <w:lang w:eastAsia="en-AU"/>
        </w:rPr>
      </w:pPr>
    </w:p>
    <w:p w14:paraId="443064B9" w14:textId="33FA9E39" w:rsidR="0048364F" w:rsidRPr="00C20A63" w:rsidRDefault="0048364F" w:rsidP="0048364F"/>
    <w:p w14:paraId="0F94E660" w14:textId="77777777" w:rsidR="0048364F" w:rsidRPr="00C20A63" w:rsidRDefault="0048364F" w:rsidP="0048364F"/>
    <w:p w14:paraId="5E56AA32" w14:textId="77777777" w:rsidR="0048364F" w:rsidRPr="00C20A63" w:rsidRDefault="0048364F" w:rsidP="0048364F"/>
    <w:p w14:paraId="52DC6993" w14:textId="77777777" w:rsidR="00595BB3" w:rsidRDefault="00595BB3" w:rsidP="00595BB3">
      <w:pPr>
        <w:pStyle w:val="LongT"/>
      </w:pPr>
      <w:r>
        <w:t>An Act to amend the law relating to family assistance to provide more affordable early childhood education and care, and for related purposes</w:t>
      </w:r>
    </w:p>
    <w:p w14:paraId="59CC4D02" w14:textId="460542B1" w:rsidR="0048364F" w:rsidRPr="00E87481" w:rsidRDefault="0048364F" w:rsidP="0048364F">
      <w:pPr>
        <w:pStyle w:val="Header"/>
        <w:tabs>
          <w:tab w:val="clear" w:pos="4150"/>
          <w:tab w:val="clear" w:pos="8307"/>
        </w:tabs>
      </w:pPr>
      <w:r w:rsidRPr="00E87481">
        <w:rPr>
          <w:rStyle w:val="CharAmSchNo"/>
        </w:rPr>
        <w:t xml:space="preserve"> </w:t>
      </w:r>
      <w:r w:rsidRPr="00E87481">
        <w:rPr>
          <w:rStyle w:val="CharAmSchText"/>
        </w:rPr>
        <w:t xml:space="preserve"> </w:t>
      </w:r>
    </w:p>
    <w:p w14:paraId="0DB3312D" w14:textId="77777777" w:rsidR="0048364F" w:rsidRPr="00E87481" w:rsidRDefault="0048364F" w:rsidP="0048364F">
      <w:pPr>
        <w:pStyle w:val="Header"/>
        <w:tabs>
          <w:tab w:val="clear" w:pos="4150"/>
          <w:tab w:val="clear" w:pos="8307"/>
        </w:tabs>
      </w:pPr>
      <w:r w:rsidRPr="00E87481">
        <w:rPr>
          <w:rStyle w:val="CharAmPartNo"/>
        </w:rPr>
        <w:t xml:space="preserve"> </w:t>
      </w:r>
      <w:r w:rsidRPr="00E87481">
        <w:rPr>
          <w:rStyle w:val="CharAmPartText"/>
        </w:rPr>
        <w:t xml:space="preserve"> </w:t>
      </w:r>
    </w:p>
    <w:p w14:paraId="2E7250F5" w14:textId="77777777" w:rsidR="0048364F" w:rsidRPr="00C20A63" w:rsidRDefault="0048364F" w:rsidP="0048364F">
      <w:pPr>
        <w:sectPr w:rsidR="0048364F" w:rsidRPr="00C20A63" w:rsidSect="00595BB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2989706" w14:textId="77777777" w:rsidR="0048364F" w:rsidRPr="00C20A63" w:rsidRDefault="0048364F" w:rsidP="0048364F">
      <w:pPr>
        <w:outlineLvl w:val="0"/>
        <w:rPr>
          <w:sz w:val="36"/>
        </w:rPr>
      </w:pPr>
      <w:r w:rsidRPr="00C20A63">
        <w:rPr>
          <w:sz w:val="36"/>
        </w:rPr>
        <w:lastRenderedPageBreak/>
        <w:t>Contents</w:t>
      </w:r>
    </w:p>
    <w:p w14:paraId="5F155543" w14:textId="610710FA" w:rsidR="008178C3" w:rsidRDefault="008178C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178C3">
        <w:rPr>
          <w:noProof/>
        </w:rPr>
        <w:tab/>
      </w:r>
      <w:r w:rsidRPr="008178C3">
        <w:rPr>
          <w:noProof/>
        </w:rPr>
        <w:fldChar w:fldCharType="begin"/>
      </w:r>
      <w:r w:rsidRPr="008178C3">
        <w:rPr>
          <w:noProof/>
        </w:rPr>
        <w:instrText xml:space="preserve"> PAGEREF _Toc120698455 \h </w:instrText>
      </w:r>
      <w:r w:rsidRPr="008178C3">
        <w:rPr>
          <w:noProof/>
        </w:rPr>
      </w:r>
      <w:r w:rsidRPr="008178C3">
        <w:rPr>
          <w:noProof/>
        </w:rPr>
        <w:fldChar w:fldCharType="separate"/>
      </w:r>
      <w:r w:rsidR="00923531">
        <w:rPr>
          <w:noProof/>
        </w:rPr>
        <w:t>2</w:t>
      </w:r>
      <w:r w:rsidRPr="008178C3">
        <w:rPr>
          <w:noProof/>
        </w:rPr>
        <w:fldChar w:fldCharType="end"/>
      </w:r>
    </w:p>
    <w:p w14:paraId="5074CFD1" w14:textId="4C24087C" w:rsidR="008178C3" w:rsidRDefault="008178C3">
      <w:pPr>
        <w:pStyle w:val="TOC5"/>
        <w:rPr>
          <w:rFonts w:asciiTheme="minorHAnsi" w:eastAsiaTheme="minorEastAsia" w:hAnsiTheme="minorHAnsi" w:cstheme="minorBidi"/>
          <w:noProof/>
          <w:kern w:val="0"/>
          <w:sz w:val="22"/>
          <w:szCs w:val="22"/>
        </w:rPr>
      </w:pPr>
      <w:r>
        <w:rPr>
          <w:noProof/>
        </w:rPr>
        <w:t>2</w:t>
      </w:r>
      <w:r>
        <w:rPr>
          <w:noProof/>
        </w:rPr>
        <w:tab/>
        <w:t>Commencement</w:t>
      </w:r>
      <w:r w:rsidRPr="008178C3">
        <w:rPr>
          <w:noProof/>
        </w:rPr>
        <w:tab/>
      </w:r>
      <w:r w:rsidRPr="008178C3">
        <w:rPr>
          <w:noProof/>
        </w:rPr>
        <w:fldChar w:fldCharType="begin"/>
      </w:r>
      <w:r w:rsidRPr="008178C3">
        <w:rPr>
          <w:noProof/>
        </w:rPr>
        <w:instrText xml:space="preserve"> PAGEREF _Toc120698456 \h </w:instrText>
      </w:r>
      <w:r w:rsidRPr="008178C3">
        <w:rPr>
          <w:noProof/>
        </w:rPr>
      </w:r>
      <w:r w:rsidRPr="008178C3">
        <w:rPr>
          <w:noProof/>
        </w:rPr>
        <w:fldChar w:fldCharType="separate"/>
      </w:r>
      <w:r w:rsidR="00923531">
        <w:rPr>
          <w:noProof/>
        </w:rPr>
        <w:t>2</w:t>
      </w:r>
      <w:r w:rsidRPr="008178C3">
        <w:rPr>
          <w:noProof/>
        </w:rPr>
        <w:fldChar w:fldCharType="end"/>
      </w:r>
    </w:p>
    <w:p w14:paraId="2C557505" w14:textId="7B8D23B6" w:rsidR="008178C3" w:rsidRDefault="008178C3">
      <w:pPr>
        <w:pStyle w:val="TOC5"/>
        <w:rPr>
          <w:rFonts w:asciiTheme="minorHAnsi" w:eastAsiaTheme="minorEastAsia" w:hAnsiTheme="minorHAnsi" w:cstheme="minorBidi"/>
          <w:noProof/>
          <w:kern w:val="0"/>
          <w:sz w:val="22"/>
          <w:szCs w:val="22"/>
        </w:rPr>
      </w:pPr>
      <w:r>
        <w:rPr>
          <w:noProof/>
        </w:rPr>
        <w:t>3</w:t>
      </w:r>
      <w:r>
        <w:rPr>
          <w:noProof/>
        </w:rPr>
        <w:tab/>
        <w:t>Schedules</w:t>
      </w:r>
      <w:r w:rsidRPr="008178C3">
        <w:rPr>
          <w:noProof/>
        </w:rPr>
        <w:tab/>
      </w:r>
      <w:r w:rsidRPr="008178C3">
        <w:rPr>
          <w:noProof/>
        </w:rPr>
        <w:fldChar w:fldCharType="begin"/>
      </w:r>
      <w:r w:rsidRPr="008178C3">
        <w:rPr>
          <w:noProof/>
        </w:rPr>
        <w:instrText xml:space="preserve"> PAGEREF _Toc120698457 \h </w:instrText>
      </w:r>
      <w:r w:rsidRPr="008178C3">
        <w:rPr>
          <w:noProof/>
        </w:rPr>
      </w:r>
      <w:r w:rsidRPr="008178C3">
        <w:rPr>
          <w:noProof/>
        </w:rPr>
        <w:fldChar w:fldCharType="separate"/>
      </w:r>
      <w:r w:rsidR="00923531">
        <w:rPr>
          <w:noProof/>
        </w:rPr>
        <w:t>3</w:t>
      </w:r>
      <w:r w:rsidRPr="008178C3">
        <w:rPr>
          <w:noProof/>
        </w:rPr>
        <w:fldChar w:fldCharType="end"/>
      </w:r>
    </w:p>
    <w:p w14:paraId="65771077" w14:textId="41030FC9" w:rsidR="008178C3" w:rsidRDefault="008178C3">
      <w:pPr>
        <w:pStyle w:val="TOC5"/>
        <w:rPr>
          <w:rFonts w:asciiTheme="minorHAnsi" w:eastAsiaTheme="minorEastAsia" w:hAnsiTheme="minorHAnsi" w:cstheme="minorBidi"/>
          <w:noProof/>
          <w:kern w:val="0"/>
          <w:sz w:val="22"/>
          <w:szCs w:val="22"/>
        </w:rPr>
      </w:pPr>
      <w:r>
        <w:rPr>
          <w:noProof/>
        </w:rPr>
        <w:t>4</w:t>
      </w:r>
      <w:r>
        <w:rPr>
          <w:noProof/>
        </w:rPr>
        <w:tab/>
        <w:t>Review of this Act</w:t>
      </w:r>
      <w:r w:rsidRPr="008178C3">
        <w:rPr>
          <w:noProof/>
        </w:rPr>
        <w:tab/>
      </w:r>
      <w:r w:rsidRPr="008178C3">
        <w:rPr>
          <w:noProof/>
        </w:rPr>
        <w:fldChar w:fldCharType="begin"/>
      </w:r>
      <w:r w:rsidRPr="008178C3">
        <w:rPr>
          <w:noProof/>
        </w:rPr>
        <w:instrText xml:space="preserve"> PAGEREF _Toc120698458 \h </w:instrText>
      </w:r>
      <w:r w:rsidRPr="008178C3">
        <w:rPr>
          <w:noProof/>
        </w:rPr>
      </w:r>
      <w:r w:rsidRPr="008178C3">
        <w:rPr>
          <w:noProof/>
        </w:rPr>
        <w:fldChar w:fldCharType="separate"/>
      </w:r>
      <w:r w:rsidR="00923531">
        <w:rPr>
          <w:noProof/>
        </w:rPr>
        <w:t>3</w:t>
      </w:r>
      <w:r w:rsidRPr="008178C3">
        <w:rPr>
          <w:noProof/>
        </w:rPr>
        <w:fldChar w:fldCharType="end"/>
      </w:r>
    </w:p>
    <w:p w14:paraId="23BF824B" w14:textId="58F12A25" w:rsidR="008178C3" w:rsidRDefault="008178C3">
      <w:pPr>
        <w:pStyle w:val="TOC6"/>
        <w:rPr>
          <w:rFonts w:asciiTheme="minorHAnsi" w:eastAsiaTheme="minorEastAsia" w:hAnsiTheme="minorHAnsi" w:cstheme="minorBidi"/>
          <w:b w:val="0"/>
          <w:noProof/>
          <w:kern w:val="0"/>
          <w:sz w:val="22"/>
          <w:szCs w:val="22"/>
        </w:rPr>
      </w:pPr>
      <w:r>
        <w:rPr>
          <w:noProof/>
        </w:rPr>
        <w:t>Schedule 1—Child care subsidy rates</w:t>
      </w:r>
      <w:r w:rsidRPr="008178C3">
        <w:rPr>
          <w:b w:val="0"/>
          <w:noProof/>
          <w:sz w:val="18"/>
        </w:rPr>
        <w:tab/>
      </w:r>
      <w:r w:rsidRPr="008178C3">
        <w:rPr>
          <w:b w:val="0"/>
          <w:noProof/>
          <w:sz w:val="18"/>
        </w:rPr>
        <w:fldChar w:fldCharType="begin"/>
      </w:r>
      <w:r w:rsidRPr="008178C3">
        <w:rPr>
          <w:b w:val="0"/>
          <w:noProof/>
          <w:sz w:val="18"/>
        </w:rPr>
        <w:instrText xml:space="preserve"> PAGEREF _Toc120698459 \h </w:instrText>
      </w:r>
      <w:r w:rsidRPr="008178C3">
        <w:rPr>
          <w:b w:val="0"/>
          <w:noProof/>
          <w:sz w:val="18"/>
        </w:rPr>
      </w:r>
      <w:r w:rsidRPr="008178C3">
        <w:rPr>
          <w:b w:val="0"/>
          <w:noProof/>
          <w:sz w:val="18"/>
        </w:rPr>
        <w:fldChar w:fldCharType="separate"/>
      </w:r>
      <w:r w:rsidR="00923531">
        <w:rPr>
          <w:b w:val="0"/>
          <w:noProof/>
          <w:sz w:val="18"/>
        </w:rPr>
        <w:t>5</w:t>
      </w:r>
      <w:r w:rsidRPr="008178C3">
        <w:rPr>
          <w:b w:val="0"/>
          <w:noProof/>
          <w:sz w:val="18"/>
        </w:rPr>
        <w:fldChar w:fldCharType="end"/>
      </w:r>
    </w:p>
    <w:p w14:paraId="04F641A7" w14:textId="64B87476" w:rsidR="008178C3" w:rsidRDefault="008178C3">
      <w:pPr>
        <w:pStyle w:val="TOC7"/>
        <w:rPr>
          <w:rFonts w:asciiTheme="minorHAnsi" w:eastAsiaTheme="minorEastAsia" w:hAnsiTheme="minorHAnsi" w:cstheme="minorBidi"/>
          <w:noProof/>
          <w:kern w:val="0"/>
          <w:sz w:val="22"/>
          <w:szCs w:val="22"/>
        </w:rPr>
      </w:pPr>
      <w:r>
        <w:rPr>
          <w:noProof/>
        </w:rPr>
        <w:t>Part 1—Main amendments</w:t>
      </w:r>
      <w:r w:rsidRPr="008178C3">
        <w:rPr>
          <w:noProof/>
          <w:sz w:val="18"/>
        </w:rPr>
        <w:tab/>
      </w:r>
      <w:r w:rsidRPr="008178C3">
        <w:rPr>
          <w:noProof/>
          <w:sz w:val="18"/>
        </w:rPr>
        <w:fldChar w:fldCharType="begin"/>
      </w:r>
      <w:r w:rsidRPr="008178C3">
        <w:rPr>
          <w:noProof/>
          <w:sz w:val="18"/>
        </w:rPr>
        <w:instrText xml:space="preserve"> PAGEREF _Toc120698460 \h </w:instrText>
      </w:r>
      <w:r w:rsidRPr="008178C3">
        <w:rPr>
          <w:noProof/>
          <w:sz w:val="18"/>
        </w:rPr>
      </w:r>
      <w:r w:rsidRPr="008178C3">
        <w:rPr>
          <w:noProof/>
          <w:sz w:val="18"/>
        </w:rPr>
        <w:fldChar w:fldCharType="separate"/>
      </w:r>
      <w:r w:rsidR="00923531">
        <w:rPr>
          <w:noProof/>
          <w:sz w:val="18"/>
        </w:rPr>
        <w:t>5</w:t>
      </w:r>
      <w:r w:rsidRPr="008178C3">
        <w:rPr>
          <w:noProof/>
          <w:sz w:val="18"/>
        </w:rPr>
        <w:fldChar w:fldCharType="end"/>
      </w:r>
    </w:p>
    <w:p w14:paraId="7641654D" w14:textId="501F3CCC"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Act 1999</w:t>
      </w:r>
      <w:r w:rsidRPr="008178C3">
        <w:rPr>
          <w:i w:val="0"/>
          <w:noProof/>
          <w:sz w:val="18"/>
        </w:rPr>
        <w:tab/>
      </w:r>
      <w:r w:rsidRPr="008178C3">
        <w:rPr>
          <w:i w:val="0"/>
          <w:noProof/>
          <w:sz w:val="18"/>
        </w:rPr>
        <w:fldChar w:fldCharType="begin"/>
      </w:r>
      <w:r w:rsidRPr="008178C3">
        <w:rPr>
          <w:i w:val="0"/>
          <w:noProof/>
          <w:sz w:val="18"/>
        </w:rPr>
        <w:instrText xml:space="preserve"> PAGEREF _Toc120698461 \h </w:instrText>
      </w:r>
      <w:r w:rsidRPr="008178C3">
        <w:rPr>
          <w:i w:val="0"/>
          <w:noProof/>
          <w:sz w:val="18"/>
        </w:rPr>
      </w:r>
      <w:r w:rsidRPr="008178C3">
        <w:rPr>
          <w:i w:val="0"/>
          <w:noProof/>
          <w:sz w:val="18"/>
        </w:rPr>
        <w:fldChar w:fldCharType="separate"/>
      </w:r>
      <w:r w:rsidR="00923531">
        <w:rPr>
          <w:i w:val="0"/>
          <w:noProof/>
          <w:sz w:val="18"/>
        </w:rPr>
        <w:t>5</w:t>
      </w:r>
      <w:r w:rsidRPr="008178C3">
        <w:rPr>
          <w:i w:val="0"/>
          <w:noProof/>
          <w:sz w:val="18"/>
        </w:rPr>
        <w:fldChar w:fldCharType="end"/>
      </w:r>
    </w:p>
    <w:p w14:paraId="45D83FAC" w14:textId="2B1ACF61" w:rsidR="008178C3" w:rsidRDefault="008178C3">
      <w:pPr>
        <w:pStyle w:val="TOC7"/>
        <w:rPr>
          <w:rFonts w:asciiTheme="minorHAnsi" w:eastAsiaTheme="minorEastAsia" w:hAnsiTheme="minorHAnsi" w:cstheme="minorBidi"/>
          <w:noProof/>
          <w:kern w:val="0"/>
          <w:sz w:val="22"/>
          <w:szCs w:val="22"/>
        </w:rPr>
      </w:pPr>
      <w:r>
        <w:rPr>
          <w:noProof/>
        </w:rPr>
        <w:t>Part 2—Other amendments</w:t>
      </w:r>
      <w:r w:rsidRPr="008178C3">
        <w:rPr>
          <w:noProof/>
          <w:sz w:val="18"/>
        </w:rPr>
        <w:tab/>
      </w:r>
      <w:r w:rsidRPr="008178C3">
        <w:rPr>
          <w:noProof/>
          <w:sz w:val="18"/>
        </w:rPr>
        <w:fldChar w:fldCharType="begin"/>
      </w:r>
      <w:r w:rsidRPr="008178C3">
        <w:rPr>
          <w:noProof/>
          <w:sz w:val="18"/>
        </w:rPr>
        <w:instrText xml:space="preserve"> PAGEREF _Toc120698462 \h </w:instrText>
      </w:r>
      <w:r w:rsidRPr="008178C3">
        <w:rPr>
          <w:noProof/>
          <w:sz w:val="18"/>
        </w:rPr>
      </w:r>
      <w:r w:rsidRPr="008178C3">
        <w:rPr>
          <w:noProof/>
          <w:sz w:val="18"/>
        </w:rPr>
        <w:fldChar w:fldCharType="separate"/>
      </w:r>
      <w:r w:rsidR="00923531">
        <w:rPr>
          <w:noProof/>
          <w:sz w:val="18"/>
        </w:rPr>
        <w:t>11</w:t>
      </w:r>
      <w:r w:rsidRPr="008178C3">
        <w:rPr>
          <w:noProof/>
          <w:sz w:val="18"/>
        </w:rPr>
        <w:fldChar w:fldCharType="end"/>
      </w:r>
    </w:p>
    <w:p w14:paraId="140F7756" w14:textId="13810965"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178C3">
        <w:rPr>
          <w:i w:val="0"/>
          <w:noProof/>
          <w:sz w:val="18"/>
        </w:rPr>
        <w:tab/>
      </w:r>
      <w:r w:rsidRPr="008178C3">
        <w:rPr>
          <w:i w:val="0"/>
          <w:noProof/>
          <w:sz w:val="18"/>
        </w:rPr>
        <w:fldChar w:fldCharType="begin"/>
      </w:r>
      <w:r w:rsidRPr="008178C3">
        <w:rPr>
          <w:i w:val="0"/>
          <w:noProof/>
          <w:sz w:val="18"/>
        </w:rPr>
        <w:instrText xml:space="preserve"> PAGEREF _Toc120698463 \h </w:instrText>
      </w:r>
      <w:r w:rsidRPr="008178C3">
        <w:rPr>
          <w:i w:val="0"/>
          <w:noProof/>
          <w:sz w:val="18"/>
        </w:rPr>
      </w:r>
      <w:r w:rsidRPr="008178C3">
        <w:rPr>
          <w:i w:val="0"/>
          <w:noProof/>
          <w:sz w:val="18"/>
        </w:rPr>
        <w:fldChar w:fldCharType="separate"/>
      </w:r>
      <w:r w:rsidR="00923531">
        <w:rPr>
          <w:i w:val="0"/>
          <w:noProof/>
          <w:sz w:val="18"/>
        </w:rPr>
        <w:t>11</w:t>
      </w:r>
      <w:r w:rsidRPr="008178C3">
        <w:rPr>
          <w:i w:val="0"/>
          <w:noProof/>
          <w:sz w:val="18"/>
        </w:rPr>
        <w:fldChar w:fldCharType="end"/>
      </w:r>
    </w:p>
    <w:p w14:paraId="3061ED85" w14:textId="64082E57" w:rsidR="008178C3" w:rsidRDefault="008178C3">
      <w:pPr>
        <w:pStyle w:val="TOC9"/>
        <w:rPr>
          <w:rFonts w:asciiTheme="minorHAnsi" w:eastAsiaTheme="minorEastAsia" w:hAnsiTheme="minorHAnsi" w:cstheme="minorBidi"/>
          <w:i w:val="0"/>
          <w:noProof/>
          <w:kern w:val="0"/>
          <w:sz w:val="22"/>
          <w:szCs w:val="22"/>
        </w:rPr>
      </w:pPr>
      <w:r>
        <w:rPr>
          <w:noProof/>
        </w:rPr>
        <w:t>Family Assistance Legislation Amendment (Child Care Subsidy) Act 2021</w:t>
      </w:r>
      <w:r w:rsidRPr="008178C3">
        <w:rPr>
          <w:i w:val="0"/>
          <w:noProof/>
          <w:sz w:val="18"/>
        </w:rPr>
        <w:tab/>
      </w:r>
      <w:r w:rsidRPr="008178C3">
        <w:rPr>
          <w:i w:val="0"/>
          <w:noProof/>
          <w:sz w:val="18"/>
        </w:rPr>
        <w:fldChar w:fldCharType="begin"/>
      </w:r>
      <w:r w:rsidRPr="008178C3">
        <w:rPr>
          <w:i w:val="0"/>
          <w:noProof/>
          <w:sz w:val="18"/>
        </w:rPr>
        <w:instrText xml:space="preserve"> PAGEREF _Toc120698464 \h </w:instrText>
      </w:r>
      <w:r w:rsidRPr="008178C3">
        <w:rPr>
          <w:i w:val="0"/>
          <w:noProof/>
          <w:sz w:val="18"/>
        </w:rPr>
      </w:r>
      <w:r w:rsidRPr="008178C3">
        <w:rPr>
          <w:i w:val="0"/>
          <w:noProof/>
          <w:sz w:val="18"/>
        </w:rPr>
        <w:fldChar w:fldCharType="separate"/>
      </w:r>
      <w:r w:rsidR="00923531">
        <w:rPr>
          <w:i w:val="0"/>
          <w:noProof/>
          <w:sz w:val="18"/>
        </w:rPr>
        <w:t>11</w:t>
      </w:r>
      <w:r w:rsidRPr="008178C3">
        <w:rPr>
          <w:i w:val="0"/>
          <w:noProof/>
          <w:sz w:val="18"/>
        </w:rPr>
        <w:fldChar w:fldCharType="end"/>
      </w:r>
    </w:p>
    <w:p w14:paraId="37E1C189" w14:textId="325173CF" w:rsidR="008178C3" w:rsidRDefault="008178C3">
      <w:pPr>
        <w:pStyle w:val="TOC6"/>
        <w:rPr>
          <w:rFonts w:asciiTheme="minorHAnsi" w:eastAsiaTheme="minorEastAsia" w:hAnsiTheme="minorHAnsi" w:cstheme="minorBidi"/>
          <w:b w:val="0"/>
          <w:noProof/>
          <w:kern w:val="0"/>
          <w:sz w:val="22"/>
          <w:szCs w:val="22"/>
        </w:rPr>
      </w:pPr>
      <w:r>
        <w:rPr>
          <w:noProof/>
        </w:rPr>
        <w:t>Schedule 2—Reporting and publication of certain information relating to approved providers</w:t>
      </w:r>
      <w:r w:rsidRPr="008178C3">
        <w:rPr>
          <w:b w:val="0"/>
          <w:noProof/>
          <w:sz w:val="18"/>
        </w:rPr>
        <w:tab/>
      </w:r>
      <w:r w:rsidRPr="008178C3">
        <w:rPr>
          <w:b w:val="0"/>
          <w:noProof/>
          <w:sz w:val="18"/>
        </w:rPr>
        <w:fldChar w:fldCharType="begin"/>
      </w:r>
      <w:r w:rsidRPr="008178C3">
        <w:rPr>
          <w:b w:val="0"/>
          <w:noProof/>
          <w:sz w:val="18"/>
        </w:rPr>
        <w:instrText xml:space="preserve"> PAGEREF _Toc120698465 \h </w:instrText>
      </w:r>
      <w:r w:rsidRPr="008178C3">
        <w:rPr>
          <w:b w:val="0"/>
          <w:noProof/>
          <w:sz w:val="18"/>
        </w:rPr>
      </w:r>
      <w:r w:rsidRPr="008178C3">
        <w:rPr>
          <w:b w:val="0"/>
          <w:noProof/>
          <w:sz w:val="18"/>
        </w:rPr>
        <w:fldChar w:fldCharType="separate"/>
      </w:r>
      <w:r w:rsidR="00923531">
        <w:rPr>
          <w:b w:val="0"/>
          <w:noProof/>
          <w:sz w:val="18"/>
        </w:rPr>
        <w:t>12</w:t>
      </w:r>
      <w:r w:rsidRPr="008178C3">
        <w:rPr>
          <w:b w:val="0"/>
          <w:noProof/>
          <w:sz w:val="18"/>
        </w:rPr>
        <w:fldChar w:fldCharType="end"/>
      </w:r>
    </w:p>
    <w:p w14:paraId="6ACA83C7" w14:textId="6E9957CD" w:rsidR="008178C3" w:rsidRDefault="008178C3">
      <w:pPr>
        <w:pStyle w:val="TOC7"/>
        <w:rPr>
          <w:rFonts w:asciiTheme="minorHAnsi" w:eastAsiaTheme="minorEastAsia" w:hAnsiTheme="minorHAnsi" w:cstheme="minorBidi"/>
          <w:noProof/>
          <w:kern w:val="0"/>
          <w:sz w:val="22"/>
          <w:szCs w:val="22"/>
        </w:rPr>
      </w:pPr>
      <w:r>
        <w:rPr>
          <w:noProof/>
        </w:rPr>
        <w:t>Part 1—Reporting of certain financial information by large child care providers</w:t>
      </w:r>
      <w:r w:rsidRPr="008178C3">
        <w:rPr>
          <w:noProof/>
          <w:sz w:val="18"/>
        </w:rPr>
        <w:tab/>
      </w:r>
      <w:r w:rsidRPr="008178C3">
        <w:rPr>
          <w:noProof/>
          <w:sz w:val="18"/>
        </w:rPr>
        <w:fldChar w:fldCharType="begin"/>
      </w:r>
      <w:r w:rsidRPr="008178C3">
        <w:rPr>
          <w:noProof/>
          <w:sz w:val="18"/>
        </w:rPr>
        <w:instrText xml:space="preserve"> PAGEREF _Toc120698466 \h </w:instrText>
      </w:r>
      <w:r w:rsidRPr="008178C3">
        <w:rPr>
          <w:noProof/>
          <w:sz w:val="18"/>
        </w:rPr>
      </w:r>
      <w:r w:rsidRPr="008178C3">
        <w:rPr>
          <w:noProof/>
          <w:sz w:val="18"/>
        </w:rPr>
        <w:fldChar w:fldCharType="separate"/>
      </w:r>
      <w:r w:rsidR="00923531">
        <w:rPr>
          <w:noProof/>
          <w:sz w:val="18"/>
        </w:rPr>
        <w:t>12</w:t>
      </w:r>
      <w:r w:rsidRPr="008178C3">
        <w:rPr>
          <w:noProof/>
          <w:sz w:val="18"/>
        </w:rPr>
        <w:fldChar w:fldCharType="end"/>
      </w:r>
    </w:p>
    <w:p w14:paraId="762E4F6B" w14:textId="6A9475A1"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178C3">
        <w:rPr>
          <w:i w:val="0"/>
          <w:noProof/>
          <w:sz w:val="18"/>
        </w:rPr>
        <w:tab/>
      </w:r>
      <w:r w:rsidRPr="008178C3">
        <w:rPr>
          <w:i w:val="0"/>
          <w:noProof/>
          <w:sz w:val="18"/>
        </w:rPr>
        <w:fldChar w:fldCharType="begin"/>
      </w:r>
      <w:r w:rsidRPr="008178C3">
        <w:rPr>
          <w:i w:val="0"/>
          <w:noProof/>
          <w:sz w:val="18"/>
        </w:rPr>
        <w:instrText xml:space="preserve"> PAGEREF _Toc120698467 \h </w:instrText>
      </w:r>
      <w:r w:rsidRPr="008178C3">
        <w:rPr>
          <w:i w:val="0"/>
          <w:noProof/>
          <w:sz w:val="18"/>
        </w:rPr>
      </w:r>
      <w:r w:rsidRPr="008178C3">
        <w:rPr>
          <w:i w:val="0"/>
          <w:noProof/>
          <w:sz w:val="18"/>
        </w:rPr>
        <w:fldChar w:fldCharType="separate"/>
      </w:r>
      <w:r w:rsidR="00923531">
        <w:rPr>
          <w:i w:val="0"/>
          <w:noProof/>
          <w:sz w:val="18"/>
        </w:rPr>
        <w:t>12</w:t>
      </w:r>
      <w:r w:rsidRPr="008178C3">
        <w:rPr>
          <w:i w:val="0"/>
          <w:noProof/>
          <w:sz w:val="18"/>
        </w:rPr>
        <w:fldChar w:fldCharType="end"/>
      </w:r>
    </w:p>
    <w:p w14:paraId="41B9C648" w14:textId="0B6696BB" w:rsidR="008178C3" w:rsidRDefault="008178C3">
      <w:pPr>
        <w:pStyle w:val="TOC7"/>
        <w:rPr>
          <w:rFonts w:asciiTheme="minorHAnsi" w:eastAsiaTheme="minorEastAsia" w:hAnsiTheme="minorHAnsi" w:cstheme="minorBidi"/>
          <w:noProof/>
          <w:kern w:val="0"/>
          <w:sz w:val="22"/>
          <w:szCs w:val="22"/>
        </w:rPr>
      </w:pPr>
      <w:r>
        <w:rPr>
          <w:noProof/>
        </w:rPr>
        <w:t>Part 2—Publication of certain information relating to approved providers</w:t>
      </w:r>
      <w:r w:rsidRPr="008178C3">
        <w:rPr>
          <w:noProof/>
          <w:sz w:val="18"/>
        </w:rPr>
        <w:tab/>
      </w:r>
      <w:r w:rsidRPr="008178C3">
        <w:rPr>
          <w:noProof/>
          <w:sz w:val="18"/>
        </w:rPr>
        <w:fldChar w:fldCharType="begin"/>
      </w:r>
      <w:r w:rsidRPr="008178C3">
        <w:rPr>
          <w:noProof/>
          <w:sz w:val="18"/>
        </w:rPr>
        <w:instrText xml:space="preserve"> PAGEREF _Toc120698470 \h </w:instrText>
      </w:r>
      <w:r w:rsidRPr="008178C3">
        <w:rPr>
          <w:noProof/>
          <w:sz w:val="18"/>
        </w:rPr>
      </w:r>
      <w:r w:rsidRPr="008178C3">
        <w:rPr>
          <w:noProof/>
          <w:sz w:val="18"/>
        </w:rPr>
        <w:fldChar w:fldCharType="separate"/>
      </w:r>
      <w:r w:rsidR="00923531">
        <w:rPr>
          <w:noProof/>
          <w:sz w:val="18"/>
        </w:rPr>
        <w:t>15</w:t>
      </w:r>
      <w:r w:rsidRPr="008178C3">
        <w:rPr>
          <w:noProof/>
          <w:sz w:val="18"/>
        </w:rPr>
        <w:fldChar w:fldCharType="end"/>
      </w:r>
    </w:p>
    <w:p w14:paraId="0EF87E11" w14:textId="1ECCE723"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178C3">
        <w:rPr>
          <w:i w:val="0"/>
          <w:noProof/>
          <w:sz w:val="18"/>
        </w:rPr>
        <w:tab/>
      </w:r>
      <w:r w:rsidRPr="008178C3">
        <w:rPr>
          <w:i w:val="0"/>
          <w:noProof/>
          <w:sz w:val="18"/>
        </w:rPr>
        <w:fldChar w:fldCharType="begin"/>
      </w:r>
      <w:r w:rsidRPr="008178C3">
        <w:rPr>
          <w:i w:val="0"/>
          <w:noProof/>
          <w:sz w:val="18"/>
        </w:rPr>
        <w:instrText xml:space="preserve"> PAGEREF _Toc120698471 \h </w:instrText>
      </w:r>
      <w:r w:rsidRPr="008178C3">
        <w:rPr>
          <w:i w:val="0"/>
          <w:noProof/>
          <w:sz w:val="18"/>
        </w:rPr>
      </w:r>
      <w:r w:rsidRPr="008178C3">
        <w:rPr>
          <w:i w:val="0"/>
          <w:noProof/>
          <w:sz w:val="18"/>
        </w:rPr>
        <w:fldChar w:fldCharType="separate"/>
      </w:r>
      <w:r w:rsidR="00923531">
        <w:rPr>
          <w:i w:val="0"/>
          <w:noProof/>
          <w:sz w:val="18"/>
        </w:rPr>
        <w:t>15</w:t>
      </w:r>
      <w:r w:rsidRPr="008178C3">
        <w:rPr>
          <w:i w:val="0"/>
          <w:noProof/>
          <w:sz w:val="18"/>
        </w:rPr>
        <w:fldChar w:fldCharType="end"/>
      </w:r>
    </w:p>
    <w:p w14:paraId="6DDF6A2B" w14:textId="6C5B4B28" w:rsidR="008178C3" w:rsidRDefault="008178C3">
      <w:pPr>
        <w:pStyle w:val="TOC6"/>
        <w:rPr>
          <w:rFonts w:asciiTheme="minorHAnsi" w:eastAsiaTheme="minorEastAsia" w:hAnsiTheme="minorHAnsi" w:cstheme="minorBidi"/>
          <w:b w:val="0"/>
          <w:noProof/>
          <w:kern w:val="0"/>
          <w:sz w:val="22"/>
          <w:szCs w:val="22"/>
        </w:rPr>
      </w:pPr>
      <w:r>
        <w:rPr>
          <w:noProof/>
        </w:rPr>
        <w:t>Schedule 3—Activity test for Aboriginal or Torres Strait Islander children</w:t>
      </w:r>
      <w:r w:rsidRPr="008178C3">
        <w:rPr>
          <w:b w:val="0"/>
          <w:noProof/>
          <w:sz w:val="18"/>
        </w:rPr>
        <w:tab/>
      </w:r>
      <w:r w:rsidRPr="008178C3">
        <w:rPr>
          <w:b w:val="0"/>
          <w:noProof/>
          <w:sz w:val="18"/>
        </w:rPr>
        <w:fldChar w:fldCharType="begin"/>
      </w:r>
      <w:r w:rsidRPr="008178C3">
        <w:rPr>
          <w:b w:val="0"/>
          <w:noProof/>
          <w:sz w:val="18"/>
        </w:rPr>
        <w:instrText xml:space="preserve"> PAGEREF _Toc120698473 \h </w:instrText>
      </w:r>
      <w:r w:rsidRPr="008178C3">
        <w:rPr>
          <w:b w:val="0"/>
          <w:noProof/>
          <w:sz w:val="18"/>
        </w:rPr>
      </w:r>
      <w:r w:rsidRPr="008178C3">
        <w:rPr>
          <w:b w:val="0"/>
          <w:noProof/>
          <w:sz w:val="18"/>
        </w:rPr>
        <w:fldChar w:fldCharType="separate"/>
      </w:r>
      <w:r w:rsidR="00923531">
        <w:rPr>
          <w:b w:val="0"/>
          <w:noProof/>
          <w:sz w:val="18"/>
        </w:rPr>
        <w:t>17</w:t>
      </w:r>
      <w:r w:rsidRPr="008178C3">
        <w:rPr>
          <w:b w:val="0"/>
          <w:noProof/>
          <w:sz w:val="18"/>
        </w:rPr>
        <w:fldChar w:fldCharType="end"/>
      </w:r>
    </w:p>
    <w:p w14:paraId="2EF8F7B9" w14:textId="2DF91346"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Act 1999</w:t>
      </w:r>
      <w:r w:rsidRPr="008178C3">
        <w:rPr>
          <w:i w:val="0"/>
          <w:noProof/>
          <w:sz w:val="18"/>
        </w:rPr>
        <w:tab/>
      </w:r>
      <w:r w:rsidRPr="008178C3">
        <w:rPr>
          <w:i w:val="0"/>
          <w:noProof/>
          <w:sz w:val="18"/>
        </w:rPr>
        <w:fldChar w:fldCharType="begin"/>
      </w:r>
      <w:r w:rsidRPr="008178C3">
        <w:rPr>
          <w:i w:val="0"/>
          <w:noProof/>
          <w:sz w:val="18"/>
        </w:rPr>
        <w:instrText xml:space="preserve"> PAGEREF _Toc120698474 \h </w:instrText>
      </w:r>
      <w:r w:rsidRPr="008178C3">
        <w:rPr>
          <w:i w:val="0"/>
          <w:noProof/>
          <w:sz w:val="18"/>
        </w:rPr>
      </w:r>
      <w:r w:rsidRPr="008178C3">
        <w:rPr>
          <w:i w:val="0"/>
          <w:noProof/>
          <w:sz w:val="18"/>
        </w:rPr>
        <w:fldChar w:fldCharType="separate"/>
      </w:r>
      <w:r w:rsidR="00923531">
        <w:rPr>
          <w:i w:val="0"/>
          <w:noProof/>
          <w:sz w:val="18"/>
        </w:rPr>
        <w:t>17</w:t>
      </w:r>
      <w:r w:rsidRPr="008178C3">
        <w:rPr>
          <w:i w:val="0"/>
          <w:noProof/>
          <w:sz w:val="18"/>
        </w:rPr>
        <w:fldChar w:fldCharType="end"/>
      </w:r>
    </w:p>
    <w:p w14:paraId="730C26B9" w14:textId="118B94D2"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178C3">
        <w:rPr>
          <w:i w:val="0"/>
          <w:noProof/>
          <w:sz w:val="18"/>
        </w:rPr>
        <w:tab/>
      </w:r>
      <w:r w:rsidRPr="008178C3">
        <w:rPr>
          <w:i w:val="0"/>
          <w:noProof/>
          <w:sz w:val="18"/>
        </w:rPr>
        <w:fldChar w:fldCharType="begin"/>
      </w:r>
      <w:r w:rsidRPr="008178C3">
        <w:rPr>
          <w:i w:val="0"/>
          <w:noProof/>
          <w:sz w:val="18"/>
        </w:rPr>
        <w:instrText xml:space="preserve"> PAGEREF _Toc120698476 \h </w:instrText>
      </w:r>
      <w:r w:rsidRPr="008178C3">
        <w:rPr>
          <w:i w:val="0"/>
          <w:noProof/>
          <w:sz w:val="18"/>
        </w:rPr>
      </w:r>
      <w:r w:rsidRPr="008178C3">
        <w:rPr>
          <w:i w:val="0"/>
          <w:noProof/>
          <w:sz w:val="18"/>
        </w:rPr>
        <w:fldChar w:fldCharType="separate"/>
      </w:r>
      <w:r w:rsidR="00923531">
        <w:rPr>
          <w:i w:val="0"/>
          <w:noProof/>
          <w:sz w:val="18"/>
        </w:rPr>
        <w:t>18</w:t>
      </w:r>
      <w:r w:rsidRPr="008178C3">
        <w:rPr>
          <w:i w:val="0"/>
          <w:noProof/>
          <w:sz w:val="18"/>
        </w:rPr>
        <w:fldChar w:fldCharType="end"/>
      </w:r>
    </w:p>
    <w:p w14:paraId="34368B28" w14:textId="47A9A16B" w:rsidR="008178C3" w:rsidRDefault="008178C3">
      <w:pPr>
        <w:pStyle w:val="TOC6"/>
        <w:rPr>
          <w:rFonts w:asciiTheme="minorHAnsi" w:eastAsiaTheme="minorEastAsia" w:hAnsiTheme="minorHAnsi" w:cstheme="minorBidi"/>
          <w:b w:val="0"/>
          <w:noProof/>
          <w:kern w:val="0"/>
          <w:sz w:val="22"/>
          <w:szCs w:val="22"/>
        </w:rPr>
      </w:pPr>
      <w:r>
        <w:rPr>
          <w:noProof/>
        </w:rPr>
        <w:t>Schedule 4—Dealing with serious non</w:t>
      </w:r>
      <w:r>
        <w:rPr>
          <w:noProof/>
        </w:rPr>
        <w:noBreakHyphen/>
        <w:t>compliance</w:t>
      </w:r>
      <w:r w:rsidRPr="008178C3">
        <w:rPr>
          <w:b w:val="0"/>
          <w:noProof/>
          <w:sz w:val="18"/>
        </w:rPr>
        <w:tab/>
      </w:r>
      <w:r w:rsidRPr="008178C3">
        <w:rPr>
          <w:b w:val="0"/>
          <w:noProof/>
          <w:sz w:val="18"/>
        </w:rPr>
        <w:fldChar w:fldCharType="begin"/>
      </w:r>
      <w:r w:rsidRPr="008178C3">
        <w:rPr>
          <w:b w:val="0"/>
          <w:noProof/>
          <w:sz w:val="18"/>
        </w:rPr>
        <w:instrText xml:space="preserve"> PAGEREF _Toc120698477 \h </w:instrText>
      </w:r>
      <w:r w:rsidRPr="008178C3">
        <w:rPr>
          <w:b w:val="0"/>
          <w:noProof/>
          <w:sz w:val="18"/>
        </w:rPr>
      </w:r>
      <w:r w:rsidRPr="008178C3">
        <w:rPr>
          <w:b w:val="0"/>
          <w:noProof/>
          <w:sz w:val="18"/>
        </w:rPr>
        <w:fldChar w:fldCharType="separate"/>
      </w:r>
      <w:r w:rsidR="00923531">
        <w:rPr>
          <w:b w:val="0"/>
          <w:noProof/>
          <w:sz w:val="18"/>
        </w:rPr>
        <w:t>20</w:t>
      </w:r>
      <w:r w:rsidRPr="008178C3">
        <w:rPr>
          <w:b w:val="0"/>
          <w:noProof/>
          <w:sz w:val="18"/>
        </w:rPr>
        <w:fldChar w:fldCharType="end"/>
      </w:r>
    </w:p>
    <w:p w14:paraId="2B85526D" w14:textId="5CF0FE48" w:rsidR="008178C3" w:rsidRDefault="008178C3">
      <w:pPr>
        <w:pStyle w:val="TOC7"/>
        <w:rPr>
          <w:rFonts w:asciiTheme="minorHAnsi" w:eastAsiaTheme="minorEastAsia" w:hAnsiTheme="minorHAnsi" w:cstheme="minorBidi"/>
          <w:noProof/>
          <w:kern w:val="0"/>
          <w:sz w:val="22"/>
          <w:szCs w:val="22"/>
        </w:rPr>
      </w:pPr>
      <w:r>
        <w:rPr>
          <w:noProof/>
        </w:rPr>
        <w:t>Part 1—Arrangements to comply with family assistance law</w:t>
      </w:r>
      <w:r w:rsidRPr="008178C3">
        <w:rPr>
          <w:noProof/>
          <w:sz w:val="18"/>
        </w:rPr>
        <w:tab/>
      </w:r>
      <w:r w:rsidRPr="008178C3">
        <w:rPr>
          <w:noProof/>
          <w:sz w:val="18"/>
        </w:rPr>
        <w:fldChar w:fldCharType="begin"/>
      </w:r>
      <w:r w:rsidRPr="008178C3">
        <w:rPr>
          <w:noProof/>
          <w:sz w:val="18"/>
        </w:rPr>
        <w:instrText xml:space="preserve"> PAGEREF _Toc120698478 \h </w:instrText>
      </w:r>
      <w:r w:rsidRPr="008178C3">
        <w:rPr>
          <w:noProof/>
          <w:sz w:val="18"/>
        </w:rPr>
      </w:r>
      <w:r w:rsidRPr="008178C3">
        <w:rPr>
          <w:noProof/>
          <w:sz w:val="18"/>
        </w:rPr>
        <w:fldChar w:fldCharType="separate"/>
      </w:r>
      <w:r w:rsidR="00923531">
        <w:rPr>
          <w:noProof/>
          <w:sz w:val="18"/>
        </w:rPr>
        <w:t>20</w:t>
      </w:r>
      <w:r w:rsidRPr="008178C3">
        <w:rPr>
          <w:noProof/>
          <w:sz w:val="18"/>
        </w:rPr>
        <w:fldChar w:fldCharType="end"/>
      </w:r>
    </w:p>
    <w:p w14:paraId="34B7F1B8" w14:textId="5B14D4AE"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178C3">
        <w:rPr>
          <w:i w:val="0"/>
          <w:noProof/>
          <w:sz w:val="18"/>
        </w:rPr>
        <w:tab/>
      </w:r>
      <w:r w:rsidRPr="008178C3">
        <w:rPr>
          <w:i w:val="0"/>
          <w:noProof/>
          <w:sz w:val="18"/>
        </w:rPr>
        <w:fldChar w:fldCharType="begin"/>
      </w:r>
      <w:r w:rsidRPr="008178C3">
        <w:rPr>
          <w:i w:val="0"/>
          <w:noProof/>
          <w:sz w:val="18"/>
        </w:rPr>
        <w:instrText xml:space="preserve"> PAGEREF _Toc120698479 \h </w:instrText>
      </w:r>
      <w:r w:rsidRPr="008178C3">
        <w:rPr>
          <w:i w:val="0"/>
          <w:noProof/>
          <w:sz w:val="18"/>
        </w:rPr>
      </w:r>
      <w:r w:rsidRPr="008178C3">
        <w:rPr>
          <w:i w:val="0"/>
          <w:noProof/>
          <w:sz w:val="18"/>
        </w:rPr>
        <w:fldChar w:fldCharType="separate"/>
      </w:r>
      <w:r w:rsidR="00923531">
        <w:rPr>
          <w:i w:val="0"/>
          <w:noProof/>
          <w:sz w:val="18"/>
        </w:rPr>
        <w:t>20</w:t>
      </w:r>
      <w:r w:rsidRPr="008178C3">
        <w:rPr>
          <w:i w:val="0"/>
          <w:noProof/>
          <w:sz w:val="18"/>
        </w:rPr>
        <w:fldChar w:fldCharType="end"/>
      </w:r>
    </w:p>
    <w:p w14:paraId="0FC0FCAF" w14:textId="4FE32A06" w:rsidR="008178C3" w:rsidRDefault="008178C3">
      <w:pPr>
        <w:pStyle w:val="TOC7"/>
        <w:rPr>
          <w:rFonts w:asciiTheme="minorHAnsi" w:eastAsiaTheme="minorEastAsia" w:hAnsiTheme="minorHAnsi" w:cstheme="minorBidi"/>
          <w:noProof/>
          <w:kern w:val="0"/>
          <w:sz w:val="22"/>
          <w:szCs w:val="22"/>
        </w:rPr>
      </w:pPr>
      <w:r>
        <w:rPr>
          <w:noProof/>
        </w:rPr>
        <w:t>Part 2—Electronic transfer of gap fees</w:t>
      </w:r>
      <w:r w:rsidRPr="008178C3">
        <w:rPr>
          <w:noProof/>
          <w:sz w:val="18"/>
        </w:rPr>
        <w:tab/>
      </w:r>
      <w:r w:rsidRPr="008178C3">
        <w:rPr>
          <w:noProof/>
          <w:sz w:val="18"/>
        </w:rPr>
        <w:fldChar w:fldCharType="begin"/>
      </w:r>
      <w:r w:rsidRPr="008178C3">
        <w:rPr>
          <w:noProof/>
          <w:sz w:val="18"/>
        </w:rPr>
        <w:instrText xml:space="preserve"> PAGEREF _Toc120698480 \h </w:instrText>
      </w:r>
      <w:r w:rsidRPr="008178C3">
        <w:rPr>
          <w:noProof/>
          <w:sz w:val="18"/>
        </w:rPr>
      </w:r>
      <w:r w:rsidRPr="008178C3">
        <w:rPr>
          <w:noProof/>
          <w:sz w:val="18"/>
        </w:rPr>
        <w:fldChar w:fldCharType="separate"/>
      </w:r>
      <w:r w:rsidR="00923531">
        <w:rPr>
          <w:noProof/>
          <w:sz w:val="18"/>
        </w:rPr>
        <w:t>22</w:t>
      </w:r>
      <w:r w:rsidRPr="008178C3">
        <w:rPr>
          <w:noProof/>
          <w:sz w:val="18"/>
        </w:rPr>
        <w:fldChar w:fldCharType="end"/>
      </w:r>
    </w:p>
    <w:p w14:paraId="79AA7B12" w14:textId="3E23F46A"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178C3">
        <w:rPr>
          <w:i w:val="0"/>
          <w:noProof/>
          <w:sz w:val="18"/>
        </w:rPr>
        <w:tab/>
      </w:r>
      <w:r w:rsidRPr="008178C3">
        <w:rPr>
          <w:i w:val="0"/>
          <w:noProof/>
          <w:sz w:val="18"/>
        </w:rPr>
        <w:fldChar w:fldCharType="begin"/>
      </w:r>
      <w:r w:rsidRPr="008178C3">
        <w:rPr>
          <w:i w:val="0"/>
          <w:noProof/>
          <w:sz w:val="18"/>
        </w:rPr>
        <w:instrText xml:space="preserve"> PAGEREF _Toc120698481 \h </w:instrText>
      </w:r>
      <w:r w:rsidRPr="008178C3">
        <w:rPr>
          <w:i w:val="0"/>
          <w:noProof/>
          <w:sz w:val="18"/>
        </w:rPr>
      </w:r>
      <w:r w:rsidRPr="008178C3">
        <w:rPr>
          <w:i w:val="0"/>
          <w:noProof/>
          <w:sz w:val="18"/>
        </w:rPr>
        <w:fldChar w:fldCharType="separate"/>
      </w:r>
      <w:r w:rsidR="00923531">
        <w:rPr>
          <w:i w:val="0"/>
          <w:noProof/>
          <w:sz w:val="18"/>
        </w:rPr>
        <w:t>22</w:t>
      </w:r>
      <w:r w:rsidRPr="008178C3">
        <w:rPr>
          <w:i w:val="0"/>
          <w:noProof/>
          <w:sz w:val="18"/>
        </w:rPr>
        <w:fldChar w:fldCharType="end"/>
      </w:r>
    </w:p>
    <w:p w14:paraId="1C4055E8" w14:textId="165E8FB6" w:rsidR="008178C3" w:rsidRDefault="008178C3">
      <w:pPr>
        <w:pStyle w:val="TOC7"/>
        <w:rPr>
          <w:rFonts w:asciiTheme="minorHAnsi" w:eastAsiaTheme="minorEastAsia" w:hAnsiTheme="minorHAnsi" w:cstheme="minorBidi"/>
          <w:noProof/>
          <w:kern w:val="0"/>
          <w:sz w:val="22"/>
          <w:szCs w:val="22"/>
        </w:rPr>
      </w:pPr>
      <w:r>
        <w:rPr>
          <w:noProof/>
        </w:rPr>
        <w:lastRenderedPageBreak/>
        <w:t>Part 3—Information for session reports</w:t>
      </w:r>
      <w:r w:rsidRPr="008178C3">
        <w:rPr>
          <w:noProof/>
          <w:sz w:val="18"/>
        </w:rPr>
        <w:tab/>
      </w:r>
      <w:r w:rsidRPr="008178C3">
        <w:rPr>
          <w:noProof/>
          <w:sz w:val="18"/>
        </w:rPr>
        <w:fldChar w:fldCharType="begin"/>
      </w:r>
      <w:r w:rsidRPr="008178C3">
        <w:rPr>
          <w:noProof/>
          <w:sz w:val="18"/>
        </w:rPr>
        <w:instrText xml:space="preserve"> PAGEREF _Toc120698482 \h </w:instrText>
      </w:r>
      <w:r w:rsidRPr="008178C3">
        <w:rPr>
          <w:noProof/>
          <w:sz w:val="18"/>
        </w:rPr>
      </w:r>
      <w:r w:rsidRPr="008178C3">
        <w:rPr>
          <w:noProof/>
          <w:sz w:val="18"/>
        </w:rPr>
        <w:fldChar w:fldCharType="separate"/>
      </w:r>
      <w:r w:rsidR="00923531">
        <w:rPr>
          <w:noProof/>
          <w:sz w:val="18"/>
        </w:rPr>
        <w:t>23</w:t>
      </w:r>
      <w:r w:rsidRPr="008178C3">
        <w:rPr>
          <w:noProof/>
          <w:sz w:val="18"/>
        </w:rPr>
        <w:fldChar w:fldCharType="end"/>
      </w:r>
    </w:p>
    <w:p w14:paraId="6B2C5C34" w14:textId="783F7716"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178C3">
        <w:rPr>
          <w:i w:val="0"/>
          <w:noProof/>
          <w:sz w:val="18"/>
        </w:rPr>
        <w:tab/>
      </w:r>
      <w:r w:rsidRPr="008178C3">
        <w:rPr>
          <w:i w:val="0"/>
          <w:noProof/>
          <w:sz w:val="18"/>
        </w:rPr>
        <w:fldChar w:fldCharType="begin"/>
      </w:r>
      <w:r w:rsidRPr="008178C3">
        <w:rPr>
          <w:i w:val="0"/>
          <w:noProof/>
          <w:sz w:val="18"/>
        </w:rPr>
        <w:instrText xml:space="preserve"> PAGEREF _Toc120698483 \h </w:instrText>
      </w:r>
      <w:r w:rsidRPr="008178C3">
        <w:rPr>
          <w:i w:val="0"/>
          <w:noProof/>
          <w:sz w:val="18"/>
        </w:rPr>
      </w:r>
      <w:r w:rsidRPr="008178C3">
        <w:rPr>
          <w:i w:val="0"/>
          <w:noProof/>
          <w:sz w:val="18"/>
        </w:rPr>
        <w:fldChar w:fldCharType="separate"/>
      </w:r>
      <w:r w:rsidR="00923531">
        <w:rPr>
          <w:i w:val="0"/>
          <w:noProof/>
          <w:sz w:val="18"/>
        </w:rPr>
        <w:t>23</w:t>
      </w:r>
      <w:r w:rsidRPr="008178C3">
        <w:rPr>
          <w:i w:val="0"/>
          <w:noProof/>
          <w:sz w:val="18"/>
        </w:rPr>
        <w:fldChar w:fldCharType="end"/>
      </w:r>
    </w:p>
    <w:p w14:paraId="1FDA1634" w14:textId="67E6471F" w:rsidR="008178C3" w:rsidRDefault="008178C3">
      <w:pPr>
        <w:pStyle w:val="TOC6"/>
        <w:rPr>
          <w:rFonts w:asciiTheme="minorHAnsi" w:eastAsiaTheme="minorEastAsia" w:hAnsiTheme="minorHAnsi" w:cstheme="minorBidi"/>
          <w:b w:val="0"/>
          <w:noProof/>
          <w:kern w:val="0"/>
          <w:sz w:val="22"/>
          <w:szCs w:val="22"/>
        </w:rPr>
      </w:pPr>
      <w:r>
        <w:rPr>
          <w:noProof/>
        </w:rPr>
        <w:t>Schedule 5—Child care discount for early childhood workforce</w:t>
      </w:r>
      <w:r w:rsidRPr="008178C3">
        <w:rPr>
          <w:b w:val="0"/>
          <w:noProof/>
          <w:sz w:val="18"/>
        </w:rPr>
        <w:tab/>
      </w:r>
      <w:r w:rsidRPr="008178C3">
        <w:rPr>
          <w:b w:val="0"/>
          <w:noProof/>
          <w:sz w:val="18"/>
        </w:rPr>
        <w:fldChar w:fldCharType="begin"/>
      </w:r>
      <w:r w:rsidRPr="008178C3">
        <w:rPr>
          <w:b w:val="0"/>
          <w:noProof/>
          <w:sz w:val="18"/>
        </w:rPr>
        <w:instrText xml:space="preserve"> PAGEREF _Toc120698484 \h </w:instrText>
      </w:r>
      <w:r w:rsidRPr="008178C3">
        <w:rPr>
          <w:b w:val="0"/>
          <w:noProof/>
          <w:sz w:val="18"/>
        </w:rPr>
      </w:r>
      <w:r w:rsidRPr="008178C3">
        <w:rPr>
          <w:b w:val="0"/>
          <w:noProof/>
          <w:sz w:val="18"/>
        </w:rPr>
        <w:fldChar w:fldCharType="separate"/>
      </w:r>
      <w:r w:rsidR="00923531">
        <w:rPr>
          <w:b w:val="0"/>
          <w:noProof/>
          <w:sz w:val="18"/>
        </w:rPr>
        <w:t>24</w:t>
      </w:r>
      <w:r w:rsidRPr="008178C3">
        <w:rPr>
          <w:b w:val="0"/>
          <w:noProof/>
          <w:sz w:val="18"/>
        </w:rPr>
        <w:fldChar w:fldCharType="end"/>
      </w:r>
    </w:p>
    <w:p w14:paraId="0C927E2B" w14:textId="199B2C51"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Act 1999</w:t>
      </w:r>
      <w:r w:rsidRPr="008178C3">
        <w:rPr>
          <w:i w:val="0"/>
          <w:noProof/>
          <w:sz w:val="18"/>
        </w:rPr>
        <w:tab/>
      </w:r>
      <w:r w:rsidRPr="008178C3">
        <w:rPr>
          <w:i w:val="0"/>
          <w:noProof/>
          <w:sz w:val="18"/>
        </w:rPr>
        <w:fldChar w:fldCharType="begin"/>
      </w:r>
      <w:r w:rsidRPr="008178C3">
        <w:rPr>
          <w:i w:val="0"/>
          <w:noProof/>
          <w:sz w:val="18"/>
        </w:rPr>
        <w:instrText xml:space="preserve"> PAGEREF _Toc120698485 \h </w:instrText>
      </w:r>
      <w:r w:rsidRPr="008178C3">
        <w:rPr>
          <w:i w:val="0"/>
          <w:noProof/>
          <w:sz w:val="18"/>
        </w:rPr>
      </w:r>
      <w:r w:rsidRPr="008178C3">
        <w:rPr>
          <w:i w:val="0"/>
          <w:noProof/>
          <w:sz w:val="18"/>
        </w:rPr>
        <w:fldChar w:fldCharType="separate"/>
      </w:r>
      <w:r w:rsidR="00923531">
        <w:rPr>
          <w:i w:val="0"/>
          <w:noProof/>
          <w:sz w:val="18"/>
        </w:rPr>
        <w:t>24</w:t>
      </w:r>
      <w:r w:rsidRPr="008178C3">
        <w:rPr>
          <w:i w:val="0"/>
          <w:noProof/>
          <w:sz w:val="18"/>
        </w:rPr>
        <w:fldChar w:fldCharType="end"/>
      </w:r>
    </w:p>
    <w:p w14:paraId="6AFEF0B7" w14:textId="2353022F"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178C3">
        <w:rPr>
          <w:i w:val="0"/>
          <w:noProof/>
          <w:sz w:val="18"/>
        </w:rPr>
        <w:tab/>
      </w:r>
      <w:r w:rsidRPr="008178C3">
        <w:rPr>
          <w:i w:val="0"/>
          <w:noProof/>
          <w:sz w:val="18"/>
        </w:rPr>
        <w:fldChar w:fldCharType="begin"/>
      </w:r>
      <w:r w:rsidRPr="008178C3">
        <w:rPr>
          <w:i w:val="0"/>
          <w:noProof/>
          <w:sz w:val="18"/>
        </w:rPr>
        <w:instrText xml:space="preserve"> PAGEREF _Toc120698486 \h </w:instrText>
      </w:r>
      <w:r w:rsidRPr="008178C3">
        <w:rPr>
          <w:i w:val="0"/>
          <w:noProof/>
          <w:sz w:val="18"/>
        </w:rPr>
      </w:r>
      <w:r w:rsidRPr="008178C3">
        <w:rPr>
          <w:i w:val="0"/>
          <w:noProof/>
          <w:sz w:val="18"/>
        </w:rPr>
        <w:fldChar w:fldCharType="separate"/>
      </w:r>
      <w:r w:rsidR="00923531">
        <w:rPr>
          <w:i w:val="0"/>
          <w:noProof/>
          <w:sz w:val="18"/>
        </w:rPr>
        <w:t>24</w:t>
      </w:r>
      <w:r w:rsidRPr="008178C3">
        <w:rPr>
          <w:i w:val="0"/>
          <w:noProof/>
          <w:sz w:val="18"/>
        </w:rPr>
        <w:fldChar w:fldCharType="end"/>
      </w:r>
    </w:p>
    <w:p w14:paraId="3ED49E61" w14:textId="654D66AE" w:rsidR="008178C3" w:rsidRDefault="008178C3">
      <w:pPr>
        <w:pStyle w:val="TOC6"/>
        <w:rPr>
          <w:rFonts w:asciiTheme="minorHAnsi" w:eastAsiaTheme="minorEastAsia" w:hAnsiTheme="minorHAnsi" w:cstheme="minorBidi"/>
          <w:b w:val="0"/>
          <w:noProof/>
          <w:kern w:val="0"/>
          <w:sz w:val="22"/>
          <w:szCs w:val="22"/>
        </w:rPr>
      </w:pPr>
      <w:r>
        <w:rPr>
          <w:noProof/>
        </w:rPr>
        <w:t>Schedule 6—Discount on fee for session of care in prescribed circumstances</w:t>
      </w:r>
      <w:r w:rsidRPr="008178C3">
        <w:rPr>
          <w:b w:val="0"/>
          <w:noProof/>
          <w:sz w:val="18"/>
        </w:rPr>
        <w:tab/>
      </w:r>
      <w:r w:rsidRPr="008178C3">
        <w:rPr>
          <w:b w:val="0"/>
          <w:noProof/>
          <w:sz w:val="18"/>
        </w:rPr>
        <w:fldChar w:fldCharType="begin"/>
      </w:r>
      <w:r w:rsidRPr="008178C3">
        <w:rPr>
          <w:b w:val="0"/>
          <w:noProof/>
          <w:sz w:val="18"/>
        </w:rPr>
        <w:instrText xml:space="preserve"> PAGEREF _Toc120698488 \h </w:instrText>
      </w:r>
      <w:r w:rsidRPr="008178C3">
        <w:rPr>
          <w:b w:val="0"/>
          <w:noProof/>
          <w:sz w:val="18"/>
        </w:rPr>
      </w:r>
      <w:r w:rsidRPr="008178C3">
        <w:rPr>
          <w:b w:val="0"/>
          <w:noProof/>
          <w:sz w:val="18"/>
        </w:rPr>
        <w:fldChar w:fldCharType="separate"/>
      </w:r>
      <w:r w:rsidR="00923531">
        <w:rPr>
          <w:b w:val="0"/>
          <w:noProof/>
          <w:sz w:val="18"/>
        </w:rPr>
        <w:t>27</w:t>
      </w:r>
      <w:r w:rsidRPr="008178C3">
        <w:rPr>
          <w:b w:val="0"/>
          <w:noProof/>
          <w:sz w:val="18"/>
        </w:rPr>
        <w:fldChar w:fldCharType="end"/>
      </w:r>
    </w:p>
    <w:p w14:paraId="7DCCBA2A" w14:textId="0CAF7722" w:rsidR="008178C3" w:rsidRDefault="008178C3">
      <w:pPr>
        <w:pStyle w:val="TOC7"/>
        <w:rPr>
          <w:rFonts w:asciiTheme="minorHAnsi" w:eastAsiaTheme="minorEastAsia" w:hAnsiTheme="minorHAnsi" w:cstheme="minorBidi"/>
          <w:noProof/>
          <w:kern w:val="0"/>
          <w:sz w:val="22"/>
          <w:szCs w:val="22"/>
        </w:rPr>
      </w:pPr>
      <w:r>
        <w:rPr>
          <w:noProof/>
        </w:rPr>
        <w:t>Part 1—Main amendments</w:t>
      </w:r>
      <w:r w:rsidRPr="008178C3">
        <w:rPr>
          <w:noProof/>
          <w:sz w:val="18"/>
        </w:rPr>
        <w:tab/>
      </w:r>
      <w:r w:rsidRPr="008178C3">
        <w:rPr>
          <w:noProof/>
          <w:sz w:val="18"/>
        </w:rPr>
        <w:fldChar w:fldCharType="begin"/>
      </w:r>
      <w:r w:rsidRPr="008178C3">
        <w:rPr>
          <w:noProof/>
          <w:sz w:val="18"/>
        </w:rPr>
        <w:instrText xml:space="preserve"> PAGEREF _Toc120698489 \h </w:instrText>
      </w:r>
      <w:r w:rsidRPr="008178C3">
        <w:rPr>
          <w:noProof/>
          <w:sz w:val="18"/>
        </w:rPr>
      </w:r>
      <w:r w:rsidRPr="008178C3">
        <w:rPr>
          <w:noProof/>
          <w:sz w:val="18"/>
        </w:rPr>
        <w:fldChar w:fldCharType="separate"/>
      </w:r>
      <w:r w:rsidR="00923531">
        <w:rPr>
          <w:noProof/>
          <w:sz w:val="18"/>
        </w:rPr>
        <w:t>27</w:t>
      </w:r>
      <w:r w:rsidRPr="008178C3">
        <w:rPr>
          <w:noProof/>
          <w:sz w:val="18"/>
        </w:rPr>
        <w:fldChar w:fldCharType="end"/>
      </w:r>
    </w:p>
    <w:p w14:paraId="320ECFAD" w14:textId="5DFD4957"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178C3">
        <w:rPr>
          <w:i w:val="0"/>
          <w:noProof/>
          <w:sz w:val="18"/>
        </w:rPr>
        <w:tab/>
      </w:r>
      <w:r w:rsidRPr="008178C3">
        <w:rPr>
          <w:i w:val="0"/>
          <w:noProof/>
          <w:sz w:val="18"/>
        </w:rPr>
        <w:fldChar w:fldCharType="begin"/>
      </w:r>
      <w:r w:rsidRPr="008178C3">
        <w:rPr>
          <w:i w:val="0"/>
          <w:noProof/>
          <w:sz w:val="18"/>
        </w:rPr>
        <w:instrText xml:space="preserve"> PAGEREF _Toc120698490 \h </w:instrText>
      </w:r>
      <w:r w:rsidRPr="008178C3">
        <w:rPr>
          <w:i w:val="0"/>
          <w:noProof/>
          <w:sz w:val="18"/>
        </w:rPr>
      </w:r>
      <w:r w:rsidRPr="008178C3">
        <w:rPr>
          <w:i w:val="0"/>
          <w:noProof/>
          <w:sz w:val="18"/>
        </w:rPr>
        <w:fldChar w:fldCharType="separate"/>
      </w:r>
      <w:r w:rsidR="00923531">
        <w:rPr>
          <w:i w:val="0"/>
          <w:noProof/>
          <w:sz w:val="18"/>
        </w:rPr>
        <w:t>27</w:t>
      </w:r>
      <w:r w:rsidRPr="008178C3">
        <w:rPr>
          <w:i w:val="0"/>
          <w:noProof/>
          <w:sz w:val="18"/>
        </w:rPr>
        <w:fldChar w:fldCharType="end"/>
      </w:r>
    </w:p>
    <w:p w14:paraId="63715082" w14:textId="11E5B672" w:rsidR="008178C3" w:rsidRDefault="008178C3">
      <w:pPr>
        <w:pStyle w:val="TOC7"/>
        <w:rPr>
          <w:rFonts w:asciiTheme="minorHAnsi" w:eastAsiaTheme="minorEastAsia" w:hAnsiTheme="minorHAnsi" w:cstheme="minorBidi"/>
          <w:noProof/>
          <w:kern w:val="0"/>
          <w:sz w:val="22"/>
          <w:szCs w:val="22"/>
        </w:rPr>
      </w:pPr>
      <w:r>
        <w:rPr>
          <w:noProof/>
        </w:rPr>
        <w:t>Part 2—Other amendments</w:t>
      </w:r>
      <w:r w:rsidRPr="008178C3">
        <w:rPr>
          <w:noProof/>
          <w:sz w:val="18"/>
        </w:rPr>
        <w:tab/>
      </w:r>
      <w:r w:rsidRPr="008178C3">
        <w:rPr>
          <w:noProof/>
          <w:sz w:val="18"/>
        </w:rPr>
        <w:fldChar w:fldCharType="begin"/>
      </w:r>
      <w:r w:rsidRPr="008178C3">
        <w:rPr>
          <w:noProof/>
          <w:sz w:val="18"/>
        </w:rPr>
        <w:instrText xml:space="preserve"> PAGEREF _Toc120698492 \h </w:instrText>
      </w:r>
      <w:r w:rsidRPr="008178C3">
        <w:rPr>
          <w:noProof/>
          <w:sz w:val="18"/>
        </w:rPr>
      </w:r>
      <w:r w:rsidRPr="008178C3">
        <w:rPr>
          <w:noProof/>
          <w:sz w:val="18"/>
        </w:rPr>
        <w:fldChar w:fldCharType="separate"/>
      </w:r>
      <w:r w:rsidR="00923531">
        <w:rPr>
          <w:noProof/>
          <w:sz w:val="18"/>
        </w:rPr>
        <w:t>31</w:t>
      </w:r>
      <w:r w:rsidRPr="008178C3">
        <w:rPr>
          <w:noProof/>
          <w:sz w:val="18"/>
        </w:rPr>
        <w:fldChar w:fldCharType="end"/>
      </w:r>
    </w:p>
    <w:p w14:paraId="0D2A83A4" w14:textId="4F0E8EA3"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Act 1999</w:t>
      </w:r>
      <w:r w:rsidRPr="008178C3">
        <w:rPr>
          <w:i w:val="0"/>
          <w:noProof/>
          <w:sz w:val="18"/>
        </w:rPr>
        <w:tab/>
      </w:r>
      <w:r w:rsidRPr="008178C3">
        <w:rPr>
          <w:i w:val="0"/>
          <w:noProof/>
          <w:sz w:val="18"/>
        </w:rPr>
        <w:fldChar w:fldCharType="begin"/>
      </w:r>
      <w:r w:rsidRPr="008178C3">
        <w:rPr>
          <w:i w:val="0"/>
          <w:noProof/>
          <w:sz w:val="18"/>
        </w:rPr>
        <w:instrText xml:space="preserve"> PAGEREF _Toc120698493 \h </w:instrText>
      </w:r>
      <w:r w:rsidRPr="008178C3">
        <w:rPr>
          <w:i w:val="0"/>
          <w:noProof/>
          <w:sz w:val="18"/>
        </w:rPr>
      </w:r>
      <w:r w:rsidRPr="008178C3">
        <w:rPr>
          <w:i w:val="0"/>
          <w:noProof/>
          <w:sz w:val="18"/>
        </w:rPr>
        <w:fldChar w:fldCharType="separate"/>
      </w:r>
      <w:r w:rsidR="00923531">
        <w:rPr>
          <w:i w:val="0"/>
          <w:noProof/>
          <w:sz w:val="18"/>
        </w:rPr>
        <w:t>31</w:t>
      </w:r>
      <w:r w:rsidRPr="008178C3">
        <w:rPr>
          <w:i w:val="0"/>
          <w:noProof/>
          <w:sz w:val="18"/>
        </w:rPr>
        <w:fldChar w:fldCharType="end"/>
      </w:r>
    </w:p>
    <w:p w14:paraId="3308DA15" w14:textId="45D9D791"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178C3">
        <w:rPr>
          <w:i w:val="0"/>
          <w:noProof/>
          <w:sz w:val="18"/>
        </w:rPr>
        <w:tab/>
      </w:r>
      <w:r w:rsidRPr="008178C3">
        <w:rPr>
          <w:i w:val="0"/>
          <w:noProof/>
          <w:sz w:val="18"/>
        </w:rPr>
        <w:fldChar w:fldCharType="begin"/>
      </w:r>
      <w:r w:rsidRPr="008178C3">
        <w:rPr>
          <w:i w:val="0"/>
          <w:noProof/>
          <w:sz w:val="18"/>
        </w:rPr>
        <w:instrText xml:space="preserve"> PAGEREF _Toc120698494 \h </w:instrText>
      </w:r>
      <w:r w:rsidRPr="008178C3">
        <w:rPr>
          <w:i w:val="0"/>
          <w:noProof/>
          <w:sz w:val="18"/>
        </w:rPr>
      </w:r>
      <w:r w:rsidRPr="008178C3">
        <w:rPr>
          <w:i w:val="0"/>
          <w:noProof/>
          <w:sz w:val="18"/>
        </w:rPr>
        <w:fldChar w:fldCharType="separate"/>
      </w:r>
      <w:r w:rsidR="00923531">
        <w:rPr>
          <w:i w:val="0"/>
          <w:noProof/>
          <w:sz w:val="18"/>
        </w:rPr>
        <w:t>31</w:t>
      </w:r>
      <w:r w:rsidRPr="008178C3">
        <w:rPr>
          <w:i w:val="0"/>
          <w:noProof/>
          <w:sz w:val="18"/>
        </w:rPr>
        <w:fldChar w:fldCharType="end"/>
      </w:r>
    </w:p>
    <w:p w14:paraId="75A3379C" w14:textId="2AF4C914" w:rsidR="008178C3" w:rsidRDefault="008178C3">
      <w:pPr>
        <w:pStyle w:val="TOC6"/>
        <w:rPr>
          <w:rFonts w:asciiTheme="minorHAnsi" w:eastAsiaTheme="minorEastAsia" w:hAnsiTheme="minorHAnsi" w:cstheme="minorBidi"/>
          <w:b w:val="0"/>
          <w:noProof/>
          <w:kern w:val="0"/>
          <w:sz w:val="22"/>
          <w:szCs w:val="22"/>
        </w:rPr>
      </w:pPr>
      <w:r>
        <w:rPr>
          <w:noProof/>
        </w:rPr>
        <w:t>Schedule 7—Additional absences in exceptional circumstances</w:t>
      </w:r>
      <w:r w:rsidRPr="008178C3">
        <w:rPr>
          <w:b w:val="0"/>
          <w:noProof/>
          <w:sz w:val="18"/>
        </w:rPr>
        <w:tab/>
      </w:r>
      <w:r w:rsidRPr="008178C3">
        <w:rPr>
          <w:b w:val="0"/>
          <w:noProof/>
          <w:sz w:val="18"/>
        </w:rPr>
        <w:fldChar w:fldCharType="begin"/>
      </w:r>
      <w:r w:rsidRPr="008178C3">
        <w:rPr>
          <w:b w:val="0"/>
          <w:noProof/>
          <w:sz w:val="18"/>
        </w:rPr>
        <w:instrText xml:space="preserve"> PAGEREF _Toc120698495 \h </w:instrText>
      </w:r>
      <w:r w:rsidRPr="008178C3">
        <w:rPr>
          <w:b w:val="0"/>
          <w:noProof/>
          <w:sz w:val="18"/>
        </w:rPr>
      </w:r>
      <w:r w:rsidRPr="008178C3">
        <w:rPr>
          <w:b w:val="0"/>
          <w:noProof/>
          <w:sz w:val="18"/>
        </w:rPr>
        <w:fldChar w:fldCharType="separate"/>
      </w:r>
      <w:r w:rsidR="00923531">
        <w:rPr>
          <w:b w:val="0"/>
          <w:noProof/>
          <w:sz w:val="18"/>
        </w:rPr>
        <w:t>32</w:t>
      </w:r>
      <w:r w:rsidRPr="008178C3">
        <w:rPr>
          <w:b w:val="0"/>
          <w:noProof/>
          <w:sz w:val="18"/>
        </w:rPr>
        <w:fldChar w:fldCharType="end"/>
      </w:r>
    </w:p>
    <w:p w14:paraId="11994FAA" w14:textId="3171DC92"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Act 1999</w:t>
      </w:r>
      <w:r w:rsidRPr="008178C3">
        <w:rPr>
          <w:i w:val="0"/>
          <w:noProof/>
          <w:sz w:val="18"/>
        </w:rPr>
        <w:tab/>
      </w:r>
      <w:r w:rsidRPr="008178C3">
        <w:rPr>
          <w:i w:val="0"/>
          <w:noProof/>
          <w:sz w:val="18"/>
        </w:rPr>
        <w:fldChar w:fldCharType="begin"/>
      </w:r>
      <w:r w:rsidRPr="008178C3">
        <w:rPr>
          <w:i w:val="0"/>
          <w:noProof/>
          <w:sz w:val="18"/>
        </w:rPr>
        <w:instrText xml:space="preserve"> PAGEREF _Toc120698496 \h </w:instrText>
      </w:r>
      <w:r w:rsidRPr="008178C3">
        <w:rPr>
          <w:i w:val="0"/>
          <w:noProof/>
          <w:sz w:val="18"/>
        </w:rPr>
      </w:r>
      <w:r w:rsidRPr="008178C3">
        <w:rPr>
          <w:i w:val="0"/>
          <w:noProof/>
          <w:sz w:val="18"/>
        </w:rPr>
        <w:fldChar w:fldCharType="separate"/>
      </w:r>
      <w:r w:rsidR="00923531">
        <w:rPr>
          <w:i w:val="0"/>
          <w:noProof/>
          <w:sz w:val="18"/>
        </w:rPr>
        <w:t>32</w:t>
      </w:r>
      <w:r w:rsidRPr="008178C3">
        <w:rPr>
          <w:i w:val="0"/>
          <w:noProof/>
          <w:sz w:val="18"/>
        </w:rPr>
        <w:fldChar w:fldCharType="end"/>
      </w:r>
    </w:p>
    <w:p w14:paraId="4191E721" w14:textId="233CE2CB" w:rsidR="008178C3" w:rsidRDefault="008178C3">
      <w:pPr>
        <w:pStyle w:val="TOC6"/>
        <w:rPr>
          <w:rFonts w:asciiTheme="minorHAnsi" w:eastAsiaTheme="minorEastAsia" w:hAnsiTheme="minorHAnsi" w:cstheme="minorBidi"/>
          <w:b w:val="0"/>
          <w:noProof/>
          <w:kern w:val="0"/>
          <w:sz w:val="22"/>
          <w:szCs w:val="22"/>
        </w:rPr>
      </w:pPr>
      <w:r>
        <w:rPr>
          <w:noProof/>
        </w:rPr>
        <w:t>Schedule 8—Extending period for passing on fee reduction amounts</w:t>
      </w:r>
      <w:r w:rsidRPr="008178C3">
        <w:rPr>
          <w:b w:val="0"/>
          <w:noProof/>
          <w:sz w:val="18"/>
        </w:rPr>
        <w:tab/>
      </w:r>
      <w:r w:rsidRPr="008178C3">
        <w:rPr>
          <w:b w:val="0"/>
          <w:noProof/>
          <w:sz w:val="18"/>
        </w:rPr>
        <w:fldChar w:fldCharType="begin"/>
      </w:r>
      <w:r w:rsidRPr="008178C3">
        <w:rPr>
          <w:b w:val="0"/>
          <w:noProof/>
          <w:sz w:val="18"/>
        </w:rPr>
        <w:instrText xml:space="preserve"> PAGEREF _Toc120698497 \h </w:instrText>
      </w:r>
      <w:r w:rsidRPr="008178C3">
        <w:rPr>
          <w:b w:val="0"/>
          <w:noProof/>
          <w:sz w:val="18"/>
        </w:rPr>
      </w:r>
      <w:r w:rsidRPr="008178C3">
        <w:rPr>
          <w:b w:val="0"/>
          <w:noProof/>
          <w:sz w:val="18"/>
        </w:rPr>
        <w:fldChar w:fldCharType="separate"/>
      </w:r>
      <w:r w:rsidR="00923531">
        <w:rPr>
          <w:b w:val="0"/>
          <w:noProof/>
          <w:sz w:val="18"/>
        </w:rPr>
        <w:t>34</w:t>
      </w:r>
      <w:r w:rsidRPr="008178C3">
        <w:rPr>
          <w:b w:val="0"/>
          <w:noProof/>
          <w:sz w:val="18"/>
        </w:rPr>
        <w:fldChar w:fldCharType="end"/>
      </w:r>
    </w:p>
    <w:p w14:paraId="155CA393" w14:textId="1E9073E5" w:rsidR="008178C3" w:rsidRDefault="008178C3">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178C3">
        <w:rPr>
          <w:i w:val="0"/>
          <w:noProof/>
          <w:sz w:val="18"/>
        </w:rPr>
        <w:tab/>
      </w:r>
      <w:r w:rsidRPr="008178C3">
        <w:rPr>
          <w:i w:val="0"/>
          <w:noProof/>
          <w:sz w:val="18"/>
        </w:rPr>
        <w:fldChar w:fldCharType="begin"/>
      </w:r>
      <w:r w:rsidRPr="008178C3">
        <w:rPr>
          <w:i w:val="0"/>
          <w:noProof/>
          <w:sz w:val="18"/>
        </w:rPr>
        <w:instrText xml:space="preserve"> PAGEREF _Toc120698498 \h </w:instrText>
      </w:r>
      <w:r w:rsidRPr="008178C3">
        <w:rPr>
          <w:i w:val="0"/>
          <w:noProof/>
          <w:sz w:val="18"/>
        </w:rPr>
      </w:r>
      <w:r w:rsidRPr="008178C3">
        <w:rPr>
          <w:i w:val="0"/>
          <w:noProof/>
          <w:sz w:val="18"/>
        </w:rPr>
        <w:fldChar w:fldCharType="separate"/>
      </w:r>
      <w:r w:rsidR="00923531">
        <w:rPr>
          <w:i w:val="0"/>
          <w:noProof/>
          <w:sz w:val="18"/>
        </w:rPr>
        <w:t>34</w:t>
      </w:r>
      <w:r w:rsidRPr="008178C3">
        <w:rPr>
          <w:i w:val="0"/>
          <w:noProof/>
          <w:sz w:val="18"/>
        </w:rPr>
        <w:fldChar w:fldCharType="end"/>
      </w:r>
    </w:p>
    <w:p w14:paraId="19A24AA9" w14:textId="29A49CF7" w:rsidR="00055B5C" w:rsidRPr="00595BB3" w:rsidRDefault="008178C3" w:rsidP="0048364F">
      <w:pPr>
        <w:rPr>
          <w:rFonts w:cs="Times New Roman"/>
          <w:sz w:val="18"/>
        </w:rPr>
      </w:pPr>
      <w:r>
        <w:rPr>
          <w:rFonts w:cs="Times New Roman"/>
          <w:sz w:val="18"/>
        </w:rPr>
        <w:fldChar w:fldCharType="end"/>
      </w:r>
    </w:p>
    <w:p w14:paraId="0216F4A3" w14:textId="77777777" w:rsidR="00060FF9" w:rsidRPr="00C20A63" w:rsidRDefault="00060FF9" w:rsidP="0048364F"/>
    <w:p w14:paraId="45B3D061" w14:textId="77777777" w:rsidR="00FE7F93" w:rsidRPr="00C20A63" w:rsidRDefault="00FE7F93" w:rsidP="0048364F">
      <w:pPr>
        <w:sectPr w:rsidR="00FE7F93" w:rsidRPr="00C20A63" w:rsidSect="00595BB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687F907" w14:textId="77777777" w:rsidR="00595BB3" w:rsidRDefault="00595BB3">
      <w:r>
        <w:object w:dxaOrig="2146" w:dyaOrig="1561" w14:anchorId="2B9A38F6">
          <v:shape id="_x0000_i1026" type="#_x0000_t75" alt="Commonwealth Coat of Arms of Australia" style="width:110.25pt;height:80.25pt" o:ole="" fillcolor="window">
            <v:imagedata r:id="rId7" o:title=""/>
          </v:shape>
          <o:OLEObject Type="Embed" ProgID="Word.Picture.8" ShapeID="_x0000_i1026" DrawAspect="Content" ObjectID="_1731749983" r:id="rId20"/>
        </w:object>
      </w:r>
    </w:p>
    <w:p w14:paraId="39695C35" w14:textId="77777777" w:rsidR="00595BB3" w:rsidRDefault="00595BB3"/>
    <w:p w14:paraId="1A032EDA" w14:textId="77777777" w:rsidR="00595BB3" w:rsidRDefault="00595BB3" w:rsidP="000178F8">
      <w:pPr>
        <w:spacing w:line="240" w:lineRule="auto"/>
      </w:pPr>
    </w:p>
    <w:p w14:paraId="0729339F" w14:textId="6A040FAF" w:rsidR="00595BB3" w:rsidRDefault="00655DE5" w:rsidP="000178F8">
      <w:pPr>
        <w:pStyle w:val="ShortTP1"/>
      </w:pPr>
      <w:r>
        <w:fldChar w:fldCharType="begin"/>
      </w:r>
      <w:r>
        <w:instrText xml:space="preserve"> STYLEREF ShortT </w:instrText>
      </w:r>
      <w:r>
        <w:fldChar w:fldCharType="separate"/>
      </w:r>
      <w:r w:rsidR="00923531">
        <w:rPr>
          <w:noProof/>
        </w:rPr>
        <w:t>Family Assistance Legislation Amendment (Cheaper Child Care) Act 2022</w:t>
      </w:r>
      <w:r>
        <w:rPr>
          <w:noProof/>
        </w:rPr>
        <w:fldChar w:fldCharType="end"/>
      </w:r>
    </w:p>
    <w:p w14:paraId="52AE06BE" w14:textId="353201D9" w:rsidR="00595BB3" w:rsidRDefault="00655DE5" w:rsidP="000178F8">
      <w:pPr>
        <w:pStyle w:val="ActNoP1"/>
      </w:pPr>
      <w:r>
        <w:fldChar w:fldCharType="begin"/>
      </w:r>
      <w:r>
        <w:instrText xml:space="preserve"> STYLEREF Actno </w:instrText>
      </w:r>
      <w:r>
        <w:fldChar w:fldCharType="separate"/>
      </w:r>
      <w:r w:rsidR="00923531">
        <w:rPr>
          <w:noProof/>
        </w:rPr>
        <w:t>No. 66, 2022</w:t>
      </w:r>
      <w:r>
        <w:rPr>
          <w:noProof/>
        </w:rPr>
        <w:fldChar w:fldCharType="end"/>
      </w:r>
    </w:p>
    <w:p w14:paraId="794598C3" w14:textId="77777777" w:rsidR="00595BB3" w:rsidRPr="009A0728" w:rsidRDefault="00595BB3" w:rsidP="009A0728">
      <w:pPr>
        <w:pBdr>
          <w:bottom w:val="single" w:sz="6" w:space="0" w:color="auto"/>
        </w:pBdr>
        <w:spacing w:before="400" w:line="240" w:lineRule="auto"/>
        <w:rPr>
          <w:rFonts w:eastAsia="Times New Roman"/>
          <w:b/>
          <w:sz w:val="28"/>
        </w:rPr>
      </w:pPr>
    </w:p>
    <w:p w14:paraId="7E0266B3" w14:textId="77777777" w:rsidR="00595BB3" w:rsidRPr="009A0728" w:rsidRDefault="00595BB3" w:rsidP="009A0728">
      <w:pPr>
        <w:spacing w:line="40" w:lineRule="exact"/>
        <w:rPr>
          <w:rFonts w:eastAsia="Calibri"/>
          <w:b/>
          <w:sz w:val="28"/>
        </w:rPr>
      </w:pPr>
    </w:p>
    <w:p w14:paraId="3D2AD697" w14:textId="77777777" w:rsidR="00595BB3" w:rsidRPr="009A0728" w:rsidRDefault="00595BB3" w:rsidP="009A0728">
      <w:pPr>
        <w:pBdr>
          <w:top w:val="single" w:sz="12" w:space="0" w:color="auto"/>
        </w:pBdr>
        <w:spacing w:line="240" w:lineRule="auto"/>
        <w:rPr>
          <w:rFonts w:eastAsia="Times New Roman"/>
          <w:b/>
          <w:sz w:val="28"/>
        </w:rPr>
      </w:pPr>
    </w:p>
    <w:p w14:paraId="7494036D" w14:textId="77777777" w:rsidR="00595BB3" w:rsidRDefault="00595BB3" w:rsidP="00595BB3">
      <w:pPr>
        <w:pStyle w:val="Page1"/>
        <w:spacing w:before="400"/>
      </w:pPr>
      <w:r>
        <w:t>An Act to amend the law relating to family assistance to provide more affordable early childhood education and care, and for related purposes</w:t>
      </w:r>
    </w:p>
    <w:p w14:paraId="3D05A20F" w14:textId="26B3BEB1" w:rsidR="00D3359B" w:rsidRDefault="00D3359B" w:rsidP="000C5962">
      <w:pPr>
        <w:pStyle w:val="AssentDt"/>
        <w:spacing w:before="240"/>
        <w:rPr>
          <w:sz w:val="24"/>
        </w:rPr>
      </w:pPr>
      <w:r>
        <w:rPr>
          <w:sz w:val="24"/>
        </w:rPr>
        <w:t>[</w:t>
      </w:r>
      <w:r>
        <w:rPr>
          <w:i/>
          <w:sz w:val="24"/>
        </w:rPr>
        <w:t>Assented to 29 November 2022</w:t>
      </w:r>
      <w:r>
        <w:rPr>
          <w:sz w:val="24"/>
        </w:rPr>
        <w:t>]</w:t>
      </w:r>
    </w:p>
    <w:p w14:paraId="302846CB" w14:textId="1A6C04EC" w:rsidR="0048364F" w:rsidRPr="00C20A63" w:rsidRDefault="0048364F" w:rsidP="00C20A63">
      <w:pPr>
        <w:spacing w:before="240" w:line="240" w:lineRule="auto"/>
        <w:rPr>
          <w:sz w:val="32"/>
        </w:rPr>
      </w:pPr>
      <w:r w:rsidRPr="00C20A63">
        <w:rPr>
          <w:sz w:val="32"/>
        </w:rPr>
        <w:t>The Parliament of Australia enacts:</w:t>
      </w:r>
    </w:p>
    <w:p w14:paraId="1430B2FD" w14:textId="77777777" w:rsidR="0048364F" w:rsidRPr="00C20A63" w:rsidRDefault="0048364F" w:rsidP="00C20A63">
      <w:pPr>
        <w:pStyle w:val="ActHead5"/>
      </w:pPr>
      <w:bookmarkStart w:id="1" w:name="_Toc120698455"/>
      <w:r w:rsidRPr="00E87481">
        <w:rPr>
          <w:rStyle w:val="CharSectno"/>
        </w:rPr>
        <w:lastRenderedPageBreak/>
        <w:t>1</w:t>
      </w:r>
      <w:r w:rsidRPr="00C20A63">
        <w:t xml:space="preserve">  Short title</w:t>
      </w:r>
      <w:bookmarkEnd w:id="1"/>
    </w:p>
    <w:p w14:paraId="2B4F5433" w14:textId="77777777" w:rsidR="0048364F" w:rsidRPr="00C20A63" w:rsidRDefault="0048364F" w:rsidP="00C20A63">
      <w:pPr>
        <w:pStyle w:val="subsection"/>
      </w:pPr>
      <w:r w:rsidRPr="00C20A63">
        <w:tab/>
      </w:r>
      <w:r w:rsidRPr="00C20A63">
        <w:tab/>
        <w:t xml:space="preserve">This Act </w:t>
      </w:r>
      <w:r w:rsidR="00275197" w:rsidRPr="00C20A63">
        <w:t xml:space="preserve">is </w:t>
      </w:r>
      <w:r w:rsidRPr="00C20A63">
        <w:t xml:space="preserve">the </w:t>
      </w:r>
      <w:r w:rsidR="00084F81" w:rsidRPr="00C20A63">
        <w:rPr>
          <w:i/>
        </w:rPr>
        <w:t>Family Assistance Legislation Amendment (Cheaper Child Care)</w:t>
      </w:r>
      <w:r w:rsidR="00EE3E36" w:rsidRPr="00C20A63">
        <w:rPr>
          <w:i/>
        </w:rPr>
        <w:t xml:space="preserve"> Act 20</w:t>
      </w:r>
      <w:r w:rsidR="009E186E" w:rsidRPr="00C20A63">
        <w:rPr>
          <w:i/>
        </w:rPr>
        <w:t>2</w:t>
      </w:r>
      <w:r w:rsidR="00545D52" w:rsidRPr="00C20A63">
        <w:rPr>
          <w:i/>
        </w:rPr>
        <w:t>2</w:t>
      </w:r>
      <w:r w:rsidRPr="00C20A63">
        <w:t>.</w:t>
      </w:r>
    </w:p>
    <w:p w14:paraId="1D5DFC86" w14:textId="77777777" w:rsidR="0048364F" w:rsidRPr="00C20A63" w:rsidRDefault="0048364F" w:rsidP="00C20A63">
      <w:pPr>
        <w:pStyle w:val="ActHead5"/>
      </w:pPr>
      <w:bookmarkStart w:id="2" w:name="_Toc120698456"/>
      <w:r w:rsidRPr="00E87481">
        <w:rPr>
          <w:rStyle w:val="CharSectno"/>
        </w:rPr>
        <w:t>2</w:t>
      </w:r>
      <w:r w:rsidRPr="00C20A63">
        <w:t xml:space="preserve">  Commencement</w:t>
      </w:r>
      <w:bookmarkEnd w:id="2"/>
    </w:p>
    <w:p w14:paraId="39AD6BE9" w14:textId="77777777" w:rsidR="0048364F" w:rsidRPr="00C20A63" w:rsidRDefault="0048364F" w:rsidP="00C20A63">
      <w:pPr>
        <w:pStyle w:val="subsection"/>
      </w:pPr>
      <w:r w:rsidRPr="00C20A63">
        <w:tab/>
        <w:t>(1)</w:t>
      </w:r>
      <w:r w:rsidRPr="00C20A63">
        <w:tab/>
        <w:t>Each provision of this Act specified in column 1 of the table commences, or is taken to have commenced, in accordance with column 2 of the table. Any other statement in column 2 has effect according to its terms.</w:t>
      </w:r>
    </w:p>
    <w:p w14:paraId="4D118B35" w14:textId="77777777" w:rsidR="0048364F" w:rsidRPr="00C20A63" w:rsidRDefault="0048364F" w:rsidP="00C20A6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20A63" w14:paraId="32C670A9" w14:textId="77777777" w:rsidTr="009802FB">
        <w:trPr>
          <w:tblHeader/>
        </w:trPr>
        <w:tc>
          <w:tcPr>
            <w:tcW w:w="7111" w:type="dxa"/>
            <w:gridSpan w:val="3"/>
            <w:tcBorders>
              <w:top w:val="single" w:sz="12" w:space="0" w:color="auto"/>
              <w:bottom w:val="single" w:sz="6" w:space="0" w:color="auto"/>
            </w:tcBorders>
            <w:shd w:val="clear" w:color="auto" w:fill="auto"/>
          </w:tcPr>
          <w:p w14:paraId="3516479F" w14:textId="77777777" w:rsidR="0048364F" w:rsidRPr="00C20A63" w:rsidRDefault="0048364F" w:rsidP="00C20A63">
            <w:pPr>
              <w:pStyle w:val="TableHeading"/>
            </w:pPr>
            <w:r w:rsidRPr="00C20A63">
              <w:t>Commencement information</w:t>
            </w:r>
          </w:p>
        </w:tc>
      </w:tr>
      <w:tr w:rsidR="0048364F" w:rsidRPr="00C20A63" w14:paraId="0089A451" w14:textId="77777777" w:rsidTr="009802FB">
        <w:trPr>
          <w:tblHeader/>
        </w:trPr>
        <w:tc>
          <w:tcPr>
            <w:tcW w:w="1701" w:type="dxa"/>
            <w:tcBorders>
              <w:top w:val="single" w:sz="6" w:space="0" w:color="auto"/>
              <w:bottom w:val="single" w:sz="6" w:space="0" w:color="auto"/>
            </w:tcBorders>
            <w:shd w:val="clear" w:color="auto" w:fill="auto"/>
          </w:tcPr>
          <w:p w14:paraId="01DCCB54" w14:textId="77777777" w:rsidR="0048364F" w:rsidRPr="00C20A63" w:rsidRDefault="0048364F" w:rsidP="00C20A63">
            <w:pPr>
              <w:pStyle w:val="TableHeading"/>
            </w:pPr>
            <w:r w:rsidRPr="00C20A63">
              <w:t>Column 1</w:t>
            </w:r>
          </w:p>
        </w:tc>
        <w:tc>
          <w:tcPr>
            <w:tcW w:w="3828" w:type="dxa"/>
            <w:tcBorders>
              <w:top w:val="single" w:sz="6" w:space="0" w:color="auto"/>
              <w:bottom w:val="single" w:sz="6" w:space="0" w:color="auto"/>
            </w:tcBorders>
            <w:shd w:val="clear" w:color="auto" w:fill="auto"/>
          </w:tcPr>
          <w:p w14:paraId="0E711762" w14:textId="77777777" w:rsidR="0048364F" w:rsidRPr="00C20A63" w:rsidRDefault="0048364F" w:rsidP="00C20A63">
            <w:pPr>
              <w:pStyle w:val="TableHeading"/>
            </w:pPr>
            <w:r w:rsidRPr="00C20A63">
              <w:t>Column 2</w:t>
            </w:r>
          </w:p>
        </w:tc>
        <w:tc>
          <w:tcPr>
            <w:tcW w:w="1582" w:type="dxa"/>
            <w:tcBorders>
              <w:top w:val="single" w:sz="6" w:space="0" w:color="auto"/>
              <w:bottom w:val="single" w:sz="6" w:space="0" w:color="auto"/>
            </w:tcBorders>
            <w:shd w:val="clear" w:color="auto" w:fill="auto"/>
          </w:tcPr>
          <w:p w14:paraId="239AB11E" w14:textId="77777777" w:rsidR="0048364F" w:rsidRPr="00C20A63" w:rsidRDefault="0048364F" w:rsidP="00C20A63">
            <w:pPr>
              <w:pStyle w:val="TableHeading"/>
            </w:pPr>
            <w:r w:rsidRPr="00C20A63">
              <w:t>Column 3</w:t>
            </w:r>
          </w:p>
        </w:tc>
      </w:tr>
      <w:tr w:rsidR="0048364F" w:rsidRPr="00C20A63" w14:paraId="444B7933" w14:textId="77777777" w:rsidTr="009802FB">
        <w:trPr>
          <w:tblHeader/>
        </w:trPr>
        <w:tc>
          <w:tcPr>
            <w:tcW w:w="1701" w:type="dxa"/>
            <w:tcBorders>
              <w:top w:val="single" w:sz="6" w:space="0" w:color="auto"/>
              <w:bottom w:val="single" w:sz="12" w:space="0" w:color="auto"/>
            </w:tcBorders>
            <w:shd w:val="clear" w:color="auto" w:fill="auto"/>
          </w:tcPr>
          <w:p w14:paraId="3B7177CA" w14:textId="77777777" w:rsidR="0048364F" w:rsidRPr="00C20A63" w:rsidRDefault="0048364F" w:rsidP="00C20A63">
            <w:pPr>
              <w:pStyle w:val="TableHeading"/>
            </w:pPr>
            <w:r w:rsidRPr="00C20A63">
              <w:t>Provisions</w:t>
            </w:r>
          </w:p>
        </w:tc>
        <w:tc>
          <w:tcPr>
            <w:tcW w:w="3828" w:type="dxa"/>
            <w:tcBorders>
              <w:top w:val="single" w:sz="6" w:space="0" w:color="auto"/>
              <w:bottom w:val="single" w:sz="12" w:space="0" w:color="auto"/>
            </w:tcBorders>
            <w:shd w:val="clear" w:color="auto" w:fill="auto"/>
          </w:tcPr>
          <w:p w14:paraId="0B0D5B5A" w14:textId="77777777" w:rsidR="0048364F" w:rsidRPr="00C20A63" w:rsidRDefault="0048364F" w:rsidP="00C20A63">
            <w:pPr>
              <w:pStyle w:val="TableHeading"/>
            </w:pPr>
            <w:r w:rsidRPr="00C20A63">
              <w:t>Commencement</w:t>
            </w:r>
          </w:p>
        </w:tc>
        <w:tc>
          <w:tcPr>
            <w:tcW w:w="1582" w:type="dxa"/>
            <w:tcBorders>
              <w:top w:val="single" w:sz="6" w:space="0" w:color="auto"/>
              <w:bottom w:val="single" w:sz="12" w:space="0" w:color="auto"/>
            </w:tcBorders>
            <w:shd w:val="clear" w:color="auto" w:fill="auto"/>
          </w:tcPr>
          <w:p w14:paraId="1A7637E8" w14:textId="77777777" w:rsidR="0048364F" w:rsidRPr="00C20A63" w:rsidRDefault="0048364F" w:rsidP="00C20A63">
            <w:pPr>
              <w:pStyle w:val="TableHeading"/>
            </w:pPr>
            <w:r w:rsidRPr="00C20A63">
              <w:t>Date/Details</w:t>
            </w:r>
          </w:p>
        </w:tc>
      </w:tr>
      <w:tr w:rsidR="0048364F" w:rsidRPr="00C20A63" w14:paraId="606166D0" w14:textId="77777777" w:rsidTr="009802FB">
        <w:tc>
          <w:tcPr>
            <w:tcW w:w="1701" w:type="dxa"/>
            <w:tcBorders>
              <w:top w:val="single" w:sz="12" w:space="0" w:color="auto"/>
            </w:tcBorders>
            <w:shd w:val="clear" w:color="auto" w:fill="auto"/>
          </w:tcPr>
          <w:p w14:paraId="1E758307" w14:textId="3A53F4D9" w:rsidR="0048364F" w:rsidRPr="00C20A63" w:rsidRDefault="0048364F" w:rsidP="00C20A63">
            <w:pPr>
              <w:pStyle w:val="Tabletext"/>
            </w:pPr>
            <w:r w:rsidRPr="00C20A63">
              <w:t xml:space="preserve">1.  </w:t>
            </w:r>
            <w:r w:rsidR="00084F81" w:rsidRPr="00C20A63">
              <w:t>Sections 1</w:t>
            </w:r>
            <w:r w:rsidRPr="00C20A63">
              <w:t xml:space="preserve"> to </w:t>
            </w:r>
            <w:r w:rsidR="005449FF">
              <w:t>4</w:t>
            </w:r>
            <w:r w:rsidRPr="00C20A63">
              <w:t xml:space="preserve"> and anything in this Act not elsewhere covered by this table</w:t>
            </w:r>
          </w:p>
        </w:tc>
        <w:tc>
          <w:tcPr>
            <w:tcW w:w="3828" w:type="dxa"/>
            <w:tcBorders>
              <w:top w:val="single" w:sz="12" w:space="0" w:color="auto"/>
            </w:tcBorders>
            <w:shd w:val="clear" w:color="auto" w:fill="auto"/>
          </w:tcPr>
          <w:p w14:paraId="1D3073CB" w14:textId="77777777" w:rsidR="0048364F" w:rsidRPr="00C20A63" w:rsidRDefault="0048364F" w:rsidP="00C20A63">
            <w:pPr>
              <w:pStyle w:val="Tabletext"/>
            </w:pPr>
            <w:r w:rsidRPr="00C20A63">
              <w:t>The day this Act receives the Royal Assent.</w:t>
            </w:r>
          </w:p>
        </w:tc>
        <w:tc>
          <w:tcPr>
            <w:tcW w:w="1582" w:type="dxa"/>
            <w:tcBorders>
              <w:top w:val="single" w:sz="12" w:space="0" w:color="auto"/>
            </w:tcBorders>
            <w:shd w:val="clear" w:color="auto" w:fill="auto"/>
          </w:tcPr>
          <w:p w14:paraId="66D6FAD3" w14:textId="2ACF7555" w:rsidR="0048364F" w:rsidRPr="00C20A63" w:rsidRDefault="008178C3" w:rsidP="00C20A63">
            <w:pPr>
              <w:pStyle w:val="Tabletext"/>
            </w:pPr>
            <w:r>
              <w:t>29 November 2022</w:t>
            </w:r>
          </w:p>
        </w:tc>
      </w:tr>
      <w:tr w:rsidR="0048364F" w:rsidRPr="00C20A63" w14:paraId="1CF8D30C" w14:textId="77777777" w:rsidTr="009802FB">
        <w:tc>
          <w:tcPr>
            <w:tcW w:w="1701" w:type="dxa"/>
            <w:shd w:val="clear" w:color="auto" w:fill="auto"/>
          </w:tcPr>
          <w:p w14:paraId="13B22490" w14:textId="77777777" w:rsidR="0048364F" w:rsidRPr="00C20A63" w:rsidRDefault="0048364F" w:rsidP="00C20A63">
            <w:pPr>
              <w:pStyle w:val="Tabletext"/>
            </w:pPr>
            <w:r w:rsidRPr="00C20A63">
              <w:t xml:space="preserve">2.  </w:t>
            </w:r>
            <w:r w:rsidR="00FE66D7" w:rsidRPr="00C20A63">
              <w:t>Schedule 1</w:t>
            </w:r>
            <w:r w:rsidR="00B03D42" w:rsidRPr="00C20A63">
              <w:t xml:space="preserve">, </w:t>
            </w:r>
            <w:r w:rsidR="008C790E" w:rsidRPr="00C20A63">
              <w:t>Part 1</w:t>
            </w:r>
          </w:p>
        </w:tc>
        <w:tc>
          <w:tcPr>
            <w:tcW w:w="3828" w:type="dxa"/>
            <w:shd w:val="clear" w:color="auto" w:fill="auto"/>
          </w:tcPr>
          <w:p w14:paraId="34316A7A" w14:textId="77777777" w:rsidR="0048364F" w:rsidRPr="00C20A63" w:rsidRDefault="00FE66D7" w:rsidP="00C20A63">
            <w:pPr>
              <w:pStyle w:val="Tabletext"/>
            </w:pPr>
            <w:r w:rsidRPr="00C20A63">
              <w:t>1 July</w:t>
            </w:r>
            <w:r w:rsidR="00AE1E81" w:rsidRPr="00C20A63">
              <w:t xml:space="preserve"> 2023.</w:t>
            </w:r>
          </w:p>
        </w:tc>
        <w:tc>
          <w:tcPr>
            <w:tcW w:w="1582" w:type="dxa"/>
            <w:shd w:val="clear" w:color="auto" w:fill="auto"/>
          </w:tcPr>
          <w:p w14:paraId="66CE8CB4" w14:textId="77777777" w:rsidR="0048364F" w:rsidRPr="00C20A63" w:rsidRDefault="00FE66D7" w:rsidP="00C20A63">
            <w:pPr>
              <w:pStyle w:val="Tabletext"/>
            </w:pPr>
            <w:r w:rsidRPr="00C20A63">
              <w:t>1 July</w:t>
            </w:r>
            <w:r w:rsidR="00AE1E81" w:rsidRPr="00C20A63">
              <w:t xml:space="preserve"> 2023</w:t>
            </w:r>
          </w:p>
        </w:tc>
      </w:tr>
      <w:tr w:rsidR="00B03D42" w:rsidRPr="00C20A63" w14:paraId="430E3D65" w14:textId="77777777" w:rsidTr="009802FB">
        <w:tc>
          <w:tcPr>
            <w:tcW w:w="1701" w:type="dxa"/>
            <w:shd w:val="clear" w:color="auto" w:fill="auto"/>
          </w:tcPr>
          <w:p w14:paraId="10C53E4A" w14:textId="77777777" w:rsidR="00B03D42" w:rsidRPr="00C20A63" w:rsidRDefault="00B03D42" w:rsidP="00C20A63">
            <w:pPr>
              <w:pStyle w:val="Tabletext"/>
            </w:pPr>
            <w:r w:rsidRPr="00C20A63">
              <w:t xml:space="preserve">3.  </w:t>
            </w:r>
            <w:r w:rsidR="00FE66D7" w:rsidRPr="00C20A63">
              <w:t>Schedule 1</w:t>
            </w:r>
            <w:r w:rsidRPr="00C20A63">
              <w:t xml:space="preserve">, </w:t>
            </w:r>
            <w:r w:rsidR="00EE2A89" w:rsidRPr="00C20A63">
              <w:t>Part 2</w:t>
            </w:r>
          </w:p>
        </w:tc>
        <w:tc>
          <w:tcPr>
            <w:tcW w:w="3828" w:type="dxa"/>
            <w:shd w:val="clear" w:color="auto" w:fill="auto"/>
          </w:tcPr>
          <w:p w14:paraId="79F368EF" w14:textId="77777777" w:rsidR="00B03D42" w:rsidRPr="00C20A63" w:rsidRDefault="00B03D42" w:rsidP="00C20A63">
            <w:pPr>
              <w:pStyle w:val="Tabletext"/>
            </w:pPr>
            <w:r w:rsidRPr="00C20A63">
              <w:t>The day after this Act receives the Royal Assent.</w:t>
            </w:r>
          </w:p>
        </w:tc>
        <w:tc>
          <w:tcPr>
            <w:tcW w:w="1582" w:type="dxa"/>
            <w:shd w:val="clear" w:color="auto" w:fill="auto"/>
          </w:tcPr>
          <w:p w14:paraId="0A0D80AE" w14:textId="681832A3" w:rsidR="00B03D42" w:rsidRPr="00C20A63" w:rsidRDefault="008178C3" w:rsidP="00C20A63">
            <w:pPr>
              <w:pStyle w:val="Tabletext"/>
            </w:pPr>
            <w:r>
              <w:t>30 November 2022</w:t>
            </w:r>
          </w:p>
        </w:tc>
      </w:tr>
      <w:tr w:rsidR="00B03D42" w:rsidRPr="00C20A63" w14:paraId="158482A2" w14:textId="77777777" w:rsidTr="009802FB">
        <w:tc>
          <w:tcPr>
            <w:tcW w:w="1701" w:type="dxa"/>
            <w:shd w:val="clear" w:color="auto" w:fill="auto"/>
          </w:tcPr>
          <w:p w14:paraId="14562FA6" w14:textId="77777777" w:rsidR="00B03D42" w:rsidRPr="00C20A63" w:rsidRDefault="0011266F" w:rsidP="00C20A63">
            <w:pPr>
              <w:pStyle w:val="Tabletext"/>
            </w:pPr>
            <w:r w:rsidRPr="00C20A63">
              <w:t>4</w:t>
            </w:r>
            <w:r w:rsidR="00B03D42" w:rsidRPr="00C20A63">
              <w:t>.  Schedule</w:t>
            </w:r>
            <w:r w:rsidR="008D741A" w:rsidRPr="00C20A63">
              <w:t>s</w:t>
            </w:r>
            <w:r w:rsidR="00B03D42" w:rsidRPr="00C20A63">
              <w:t> 2</w:t>
            </w:r>
            <w:r w:rsidR="008D741A" w:rsidRPr="00C20A63">
              <w:t xml:space="preserve"> and 3</w:t>
            </w:r>
          </w:p>
        </w:tc>
        <w:tc>
          <w:tcPr>
            <w:tcW w:w="3828" w:type="dxa"/>
            <w:shd w:val="clear" w:color="auto" w:fill="auto"/>
          </w:tcPr>
          <w:p w14:paraId="496EB29E" w14:textId="77777777" w:rsidR="00B03D42" w:rsidRPr="00C20A63" w:rsidRDefault="00FE66D7" w:rsidP="00C20A63">
            <w:pPr>
              <w:pStyle w:val="Tabletext"/>
            </w:pPr>
            <w:r w:rsidRPr="00C20A63">
              <w:t>1 July</w:t>
            </w:r>
            <w:r w:rsidR="00B03D42" w:rsidRPr="00C20A63">
              <w:t xml:space="preserve"> 2023.</w:t>
            </w:r>
          </w:p>
        </w:tc>
        <w:tc>
          <w:tcPr>
            <w:tcW w:w="1582" w:type="dxa"/>
            <w:shd w:val="clear" w:color="auto" w:fill="auto"/>
          </w:tcPr>
          <w:p w14:paraId="36C743E5" w14:textId="77777777" w:rsidR="00B03D42" w:rsidRPr="00C20A63" w:rsidRDefault="00FE66D7" w:rsidP="00C20A63">
            <w:pPr>
              <w:pStyle w:val="Tabletext"/>
            </w:pPr>
            <w:r w:rsidRPr="00C20A63">
              <w:t>1 July</w:t>
            </w:r>
            <w:r w:rsidR="00B03D42" w:rsidRPr="00C20A63">
              <w:t xml:space="preserve"> 2023</w:t>
            </w:r>
          </w:p>
        </w:tc>
      </w:tr>
      <w:tr w:rsidR="00AE1E81" w:rsidRPr="00C20A63" w14:paraId="3BDA6A2E" w14:textId="77777777" w:rsidTr="009802FB">
        <w:tc>
          <w:tcPr>
            <w:tcW w:w="1701" w:type="dxa"/>
            <w:shd w:val="clear" w:color="auto" w:fill="auto"/>
          </w:tcPr>
          <w:p w14:paraId="17943D8C" w14:textId="77777777" w:rsidR="00AE1E81" w:rsidRPr="00C20A63" w:rsidRDefault="0011266F" w:rsidP="00C20A63">
            <w:pPr>
              <w:pStyle w:val="Tabletext"/>
            </w:pPr>
            <w:r w:rsidRPr="00C20A63">
              <w:t>5</w:t>
            </w:r>
            <w:r w:rsidR="00AE1E81" w:rsidRPr="00C20A63">
              <w:t xml:space="preserve">.  </w:t>
            </w:r>
            <w:r w:rsidR="00FE66D7" w:rsidRPr="00C20A63">
              <w:t>Schedule </w:t>
            </w:r>
            <w:r w:rsidR="008D741A" w:rsidRPr="00C20A63">
              <w:t>4</w:t>
            </w:r>
            <w:r w:rsidR="00AE1E81" w:rsidRPr="00C20A63">
              <w:t xml:space="preserve">, </w:t>
            </w:r>
            <w:r w:rsidR="008C790E" w:rsidRPr="00C20A63">
              <w:t>Part 1</w:t>
            </w:r>
          </w:p>
        </w:tc>
        <w:tc>
          <w:tcPr>
            <w:tcW w:w="3828" w:type="dxa"/>
            <w:shd w:val="clear" w:color="auto" w:fill="auto"/>
          </w:tcPr>
          <w:p w14:paraId="2D09DC48" w14:textId="77777777" w:rsidR="00AE1E81" w:rsidRPr="00C20A63" w:rsidRDefault="00AE1E81" w:rsidP="00C20A63">
            <w:pPr>
              <w:pStyle w:val="Tabletext"/>
            </w:pPr>
            <w:r w:rsidRPr="00C20A63">
              <w:t>The day after this Act receives the Royal Assent.</w:t>
            </w:r>
          </w:p>
        </w:tc>
        <w:tc>
          <w:tcPr>
            <w:tcW w:w="1582" w:type="dxa"/>
            <w:shd w:val="clear" w:color="auto" w:fill="auto"/>
          </w:tcPr>
          <w:p w14:paraId="6E548760" w14:textId="7C979ED1" w:rsidR="00AE1E81" w:rsidRPr="00C20A63" w:rsidRDefault="008178C3" w:rsidP="00C20A63">
            <w:pPr>
              <w:pStyle w:val="Tabletext"/>
            </w:pPr>
            <w:r>
              <w:t>30 November 2022</w:t>
            </w:r>
          </w:p>
        </w:tc>
      </w:tr>
      <w:tr w:rsidR="005E36EE" w:rsidRPr="00C20A63" w14:paraId="3712CA0B" w14:textId="77777777" w:rsidTr="009802FB">
        <w:tc>
          <w:tcPr>
            <w:tcW w:w="1701" w:type="dxa"/>
            <w:shd w:val="clear" w:color="auto" w:fill="auto"/>
          </w:tcPr>
          <w:p w14:paraId="45284DBD" w14:textId="77777777" w:rsidR="005E36EE" w:rsidRPr="00C20A63" w:rsidRDefault="0011266F" w:rsidP="00C20A63">
            <w:pPr>
              <w:pStyle w:val="Tabletext"/>
            </w:pPr>
            <w:r w:rsidRPr="00C20A63">
              <w:t>6</w:t>
            </w:r>
            <w:r w:rsidR="005E36EE" w:rsidRPr="00C20A63">
              <w:t xml:space="preserve">.  </w:t>
            </w:r>
            <w:r w:rsidR="00FE66D7" w:rsidRPr="00C20A63">
              <w:t>Schedule </w:t>
            </w:r>
            <w:r w:rsidR="008D741A" w:rsidRPr="00C20A63">
              <w:t>4</w:t>
            </w:r>
            <w:r w:rsidR="005E36EE" w:rsidRPr="00C20A63">
              <w:t>, Parts </w:t>
            </w:r>
            <w:r w:rsidR="00903CD7" w:rsidRPr="00C20A63">
              <w:t>2</w:t>
            </w:r>
            <w:r w:rsidR="005E36EE" w:rsidRPr="00C20A63">
              <w:t xml:space="preserve"> and </w:t>
            </w:r>
            <w:r w:rsidR="00903CD7" w:rsidRPr="00C20A63">
              <w:t>3</w:t>
            </w:r>
          </w:p>
        </w:tc>
        <w:tc>
          <w:tcPr>
            <w:tcW w:w="3828" w:type="dxa"/>
            <w:shd w:val="clear" w:color="auto" w:fill="auto"/>
          </w:tcPr>
          <w:p w14:paraId="363B1C22" w14:textId="77777777" w:rsidR="005E36EE" w:rsidRPr="00C20A63" w:rsidRDefault="00FE66D7" w:rsidP="00C20A63">
            <w:pPr>
              <w:pStyle w:val="Tabletext"/>
            </w:pPr>
            <w:r w:rsidRPr="00C20A63">
              <w:t>1 July</w:t>
            </w:r>
            <w:r w:rsidR="005E36EE" w:rsidRPr="00C20A63">
              <w:t xml:space="preserve"> 2023.</w:t>
            </w:r>
          </w:p>
        </w:tc>
        <w:tc>
          <w:tcPr>
            <w:tcW w:w="1582" w:type="dxa"/>
            <w:shd w:val="clear" w:color="auto" w:fill="auto"/>
          </w:tcPr>
          <w:p w14:paraId="14B32157" w14:textId="77777777" w:rsidR="005E36EE" w:rsidRPr="00C20A63" w:rsidRDefault="00FE66D7" w:rsidP="00C20A63">
            <w:pPr>
              <w:pStyle w:val="Tabletext"/>
            </w:pPr>
            <w:r w:rsidRPr="00C20A63">
              <w:t>1 July</w:t>
            </w:r>
            <w:r w:rsidR="005E36EE" w:rsidRPr="00C20A63">
              <w:t xml:space="preserve"> 2023</w:t>
            </w:r>
          </w:p>
        </w:tc>
      </w:tr>
      <w:tr w:rsidR="0011266F" w:rsidRPr="00C20A63" w14:paraId="15052533" w14:textId="77777777" w:rsidTr="009802FB">
        <w:tc>
          <w:tcPr>
            <w:tcW w:w="1701" w:type="dxa"/>
            <w:shd w:val="clear" w:color="auto" w:fill="auto"/>
          </w:tcPr>
          <w:p w14:paraId="66DDCDC1" w14:textId="77777777" w:rsidR="0011266F" w:rsidRPr="00C20A63" w:rsidRDefault="0011266F" w:rsidP="00C20A63">
            <w:pPr>
              <w:pStyle w:val="Tabletext"/>
            </w:pPr>
            <w:r w:rsidRPr="00C20A63">
              <w:t xml:space="preserve">7.  </w:t>
            </w:r>
            <w:r w:rsidR="00FE66D7" w:rsidRPr="00C20A63">
              <w:t>Schedule </w:t>
            </w:r>
            <w:r w:rsidR="008D741A" w:rsidRPr="00C20A63">
              <w:t>5</w:t>
            </w:r>
          </w:p>
        </w:tc>
        <w:tc>
          <w:tcPr>
            <w:tcW w:w="3828" w:type="dxa"/>
            <w:shd w:val="clear" w:color="auto" w:fill="auto"/>
          </w:tcPr>
          <w:p w14:paraId="662B4312" w14:textId="77777777" w:rsidR="0011266F" w:rsidRPr="00C20A63" w:rsidRDefault="0011266F" w:rsidP="00C20A63">
            <w:pPr>
              <w:pStyle w:val="Tabletext"/>
            </w:pPr>
            <w:r w:rsidRPr="00C20A63">
              <w:t>The later of:</w:t>
            </w:r>
          </w:p>
          <w:p w14:paraId="24B90134" w14:textId="77777777" w:rsidR="0011266F" w:rsidRPr="00C20A63" w:rsidRDefault="0011266F" w:rsidP="00C20A63">
            <w:pPr>
              <w:pStyle w:val="Tablea"/>
            </w:pPr>
            <w:r w:rsidRPr="00C20A63">
              <w:t xml:space="preserve">(a) </w:t>
            </w:r>
            <w:r w:rsidR="00FE66D7" w:rsidRPr="00C20A63">
              <w:t>1 January</w:t>
            </w:r>
            <w:r w:rsidRPr="00C20A63">
              <w:t xml:space="preserve"> 2023; and</w:t>
            </w:r>
          </w:p>
          <w:p w14:paraId="686FDE70" w14:textId="77777777" w:rsidR="0011266F" w:rsidRPr="00C20A63" w:rsidRDefault="0011266F" w:rsidP="00C20A63">
            <w:pPr>
              <w:pStyle w:val="Tablea"/>
            </w:pPr>
            <w:r w:rsidRPr="00C20A63">
              <w:t>(b) the day after this Act receives the Royal Assent.</w:t>
            </w:r>
          </w:p>
        </w:tc>
        <w:tc>
          <w:tcPr>
            <w:tcW w:w="1582" w:type="dxa"/>
            <w:shd w:val="clear" w:color="auto" w:fill="auto"/>
          </w:tcPr>
          <w:p w14:paraId="2AF7FC86" w14:textId="77777777" w:rsidR="0011266F" w:rsidRDefault="008178C3" w:rsidP="00C20A63">
            <w:pPr>
              <w:pStyle w:val="Tabletext"/>
            </w:pPr>
            <w:r w:rsidRPr="00C20A63">
              <w:t>1 January 2023</w:t>
            </w:r>
          </w:p>
          <w:p w14:paraId="26B55185" w14:textId="197C27B4" w:rsidR="00655DE5" w:rsidRPr="00C20A63" w:rsidRDefault="00655DE5" w:rsidP="00C20A63">
            <w:pPr>
              <w:pStyle w:val="Tabletext"/>
            </w:pPr>
            <w:r>
              <w:t xml:space="preserve">(paragraph (a) </w:t>
            </w:r>
            <w:r>
              <w:t>a</w:t>
            </w:r>
            <w:r>
              <w:t>pplies)</w:t>
            </w:r>
            <w:bookmarkStart w:id="3" w:name="_GoBack"/>
            <w:bookmarkEnd w:id="3"/>
            <w:r>
              <w:t xml:space="preserve"> </w:t>
            </w:r>
          </w:p>
        </w:tc>
      </w:tr>
      <w:tr w:rsidR="0011266F" w:rsidRPr="00C20A63" w14:paraId="5724A639" w14:textId="77777777" w:rsidTr="009802FB">
        <w:tc>
          <w:tcPr>
            <w:tcW w:w="1701" w:type="dxa"/>
            <w:shd w:val="clear" w:color="auto" w:fill="auto"/>
          </w:tcPr>
          <w:p w14:paraId="0170CCC1" w14:textId="77777777" w:rsidR="0011266F" w:rsidRPr="00C20A63" w:rsidRDefault="0011266F" w:rsidP="00C20A63">
            <w:pPr>
              <w:pStyle w:val="Tabletext"/>
            </w:pPr>
            <w:r w:rsidRPr="00C20A63">
              <w:t xml:space="preserve">8.  </w:t>
            </w:r>
            <w:r w:rsidR="00663D55" w:rsidRPr="00C20A63">
              <w:t>Schedule </w:t>
            </w:r>
            <w:r w:rsidR="008D741A" w:rsidRPr="00C20A63">
              <w:t>6</w:t>
            </w:r>
            <w:r w:rsidRPr="00C20A63">
              <w:t xml:space="preserve">, </w:t>
            </w:r>
            <w:r w:rsidR="008C790E" w:rsidRPr="00C20A63">
              <w:t>Part 1</w:t>
            </w:r>
          </w:p>
        </w:tc>
        <w:tc>
          <w:tcPr>
            <w:tcW w:w="3828" w:type="dxa"/>
            <w:shd w:val="clear" w:color="auto" w:fill="auto"/>
          </w:tcPr>
          <w:p w14:paraId="5F6BB691" w14:textId="77777777" w:rsidR="0011266F" w:rsidRPr="00C20A63" w:rsidRDefault="0011266F" w:rsidP="00C20A63">
            <w:pPr>
              <w:pStyle w:val="Tabletext"/>
            </w:pPr>
            <w:r w:rsidRPr="00C20A63">
              <w:t xml:space="preserve">At the same time as the provisions covered by table </w:t>
            </w:r>
            <w:r w:rsidR="00FE66D7" w:rsidRPr="00C20A63">
              <w:t>item 7</w:t>
            </w:r>
            <w:r w:rsidRPr="00C20A63">
              <w:t>.</w:t>
            </w:r>
          </w:p>
        </w:tc>
        <w:tc>
          <w:tcPr>
            <w:tcW w:w="1582" w:type="dxa"/>
            <w:shd w:val="clear" w:color="auto" w:fill="auto"/>
          </w:tcPr>
          <w:p w14:paraId="4247CA32" w14:textId="5853AA5F" w:rsidR="0011266F" w:rsidRPr="00C20A63" w:rsidRDefault="008178C3" w:rsidP="00C20A63">
            <w:pPr>
              <w:pStyle w:val="Tabletext"/>
            </w:pPr>
            <w:r w:rsidRPr="00C20A63">
              <w:t>1 January 2023</w:t>
            </w:r>
          </w:p>
        </w:tc>
      </w:tr>
      <w:tr w:rsidR="0011266F" w:rsidRPr="00C20A63" w14:paraId="0EE8771A" w14:textId="77777777" w:rsidTr="009802FB">
        <w:tc>
          <w:tcPr>
            <w:tcW w:w="1701" w:type="dxa"/>
            <w:tcBorders>
              <w:bottom w:val="single" w:sz="2" w:space="0" w:color="auto"/>
            </w:tcBorders>
            <w:shd w:val="clear" w:color="auto" w:fill="auto"/>
          </w:tcPr>
          <w:p w14:paraId="3409AC2E" w14:textId="77777777" w:rsidR="0011266F" w:rsidRPr="00C20A63" w:rsidRDefault="0011266F" w:rsidP="00C20A63">
            <w:pPr>
              <w:pStyle w:val="Tabletext"/>
            </w:pPr>
            <w:r w:rsidRPr="00C20A63">
              <w:t xml:space="preserve">9.  </w:t>
            </w:r>
            <w:r w:rsidR="00663D55" w:rsidRPr="00C20A63">
              <w:t>Schedule </w:t>
            </w:r>
            <w:r w:rsidR="008D741A" w:rsidRPr="00C20A63">
              <w:t>6</w:t>
            </w:r>
            <w:r w:rsidRPr="00C20A63">
              <w:t xml:space="preserve">, </w:t>
            </w:r>
            <w:r w:rsidR="00EE2A89" w:rsidRPr="00C20A63">
              <w:t>Part 2</w:t>
            </w:r>
          </w:p>
        </w:tc>
        <w:tc>
          <w:tcPr>
            <w:tcW w:w="3828" w:type="dxa"/>
            <w:tcBorders>
              <w:bottom w:val="single" w:sz="2" w:space="0" w:color="auto"/>
            </w:tcBorders>
            <w:shd w:val="clear" w:color="auto" w:fill="auto"/>
          </w:tcPr>
          <w:p w14:paraId="721F2185" w14:textId="77777777" w:rsidR="0011266F" w:rsidRPr="00C20A63" w:rsidRDefault="0011266F" w:rsidP="00C20A63">
            <w:pPr>
              <w:pStyle w:val="Tabletext"/>
            </w:pPr>
            <w:r w:rsidRPr="00C20A63">
              <w:t xml:space="preserve">Immediately after the commencement of the provisions covered by table </w:t>
            </w:r>
            <w:r w:rsidR="00FE66D7" w:rsidRPr="00C20A63">
              <w:t>item 7</w:t>
            </w:r>
            <w:r w:rsidRPr="00C20A63">
              <w:t>.</w:t>
            </w:r>
          </w:p>
        </w:tc>
        <w:tc>
          <w:tcPr>
            <w:tcW w:w="1582" w:type="dxa"/>
            <w:tcBorders>
              <w:bottom w:val="single" w:sz="2" w:space="0" w:color="auto"/>
            </w:tcBorders>
            <w:shd w:val="clear" w:color="auto" w:fill="auto"/>
          </w:tcPr>
          <w:p w14:paraId="2F55F017" w14:textId="4F8DF368" w:rsidR="0011266F" w:rsidRPr="00C20A63" w:rsidRDefault="008178C3" w:rsidP="00C20A63">
            <w:pPr>
              <w:pStyle w:val="Tabletext"/>
            </w:pPr>
            <w:r w:rsidRPr="00C20A63">
              <w:t>1 January 2023</w:t>
            </w:r>
          </w:p>
        </w:tc>
      </w:tr>
      <w:tr w:rsidR="009802FB" w:rsidRPr="00C20A63" w14:paraId="62A09C6D" w14:textId="77777777" w:rsidTr="009802FB">
        <w:tc>
          <w:tcPr>
            <w:tcW w:w="1701" w:type="dxa"/>
            <w:tcBorders>
              <w:top w:val="single" w:sz="2" w:space="0" w:color="auto"/>
              <w:bottom w:val="single" w:sz="12" w:space="0" w:color="auto"/>
            </w:tcBorders>
            <w:shd w:val="clear" w:color="auto" w:fill="auto"/>
          </w:tcPr>
          <w:p w14:paraId="072DE4A2" w14:textId="77777777" w:rsidR="009802FB" w:rsidRPr="00C20A63" w:rsidRDefault="009802FB" w:rsidP="00C20A63">
            <w:pPr>
              <w:pStyle w:val="Tabletext"/>
            </w:pPr>
            <w:r w:rsidRPr="00C20A63">
              <w:lastRenderedPageBreak/>
              <w:t>10.  Schedules </w:t>
            </w:r>
            <w:r w:rsidR="008D741A" w:rsidRPr="00C20A63">
              <w:t>7</w:t>
            </w:r>
            <w:r w:rsidRPr="00C20A63">
              <w:t xml:space="preserve"> and </w:t>
            </w:r>
            <w:r w:rsidR="008D741A" w:rsidRPr="00C20A63">
              <w:t>8</w:t>
            </w:r>
          </w:p>
        </w:tc>
        <w:tc>
          <w:tcPr>
            <w:tcW w:w="3828" w:type="dxa"/>
            <w:tcBorders>
              <w:top w:val="single" w:sz="2" w:space="0" w:color="auto"/>
              <w:bottom w:val="single" w:sz="12" w:space="0" w:color="auto"/>
            </w:tcBorders>
            <w:shd w:val="clear" w:color="auto" w:fill="auto"/>
          </w:tcPr>
          <w:p w14:paraId="06A8D992" w14:textId="77777777" w:rsidR="009802FB" w:rsidRPr="00C20A63" w:rsidRDefault="009802FB" w:rsidP="00C20A63">
            <w:pPr>
              <w:pStyle w:val="Tabletext"/>
            </w:pPr>
            <w:r w:rsidRPr="00C20A63">
              <w:t>The day after this Act receives the Royal Assent.</w:t>
            </w:r>
          </w:p>
        </w:tc>
        <w:tc>
          <w:tcPr>
            <w:tcW w:w="1582" w:type="dxa"/>
            <w:tcBorders>
              <w:top w:val="single" w:sz="2" w:space="0" w:color="auto"/>
              <w:bottom w:val="single" w:sz="12" w:space="0" w:color="auto"/>
            </w:tcBorders>
            <w:shd w:val="clear" w:color="auto" w:fill="auto"/>
          </w:tcPr>
          <w:p w14:paraId="16AF6ACB" w14:textId="3CF8512F" w:rsidR="009802FB" w:rsidRPr="00C20A63" w:rsidRDefault="008178C3" w:rsidP="00C20A63">
            <w:pPr>
              <w:pStyle w:val="Tabletext"/>
            </w:pPr>
            <w:r>
              <w:t>30 November 2022</w:t>
            </w:r>
          </w:p>
        </w:tc>
      </w:tr>
    </w:tbl>
    <w:p w14:paraId="469DE1A8" w14:textId="77777777" w:rsidR="0048364F" w:rsidRPr="00C20A63" w:rsidRDefault="00201D27" w:rsidP="00C20A63">
      <w:pPr>
        <w:pStyle w:val="notetext"/>
      </w:pPr>
      <w:r w:rsidRPr="00C20A63">
        <w:t>Note:</w:t>
      </w:r>
      <w:r w:rsidRPr="00C20A63">
        <w:tab/>
        <w:t>This table relates only to the provisions of this Act as originally enacted. It will not be amended to deal with any later amendments of this Act.</w:t>
      </w:r>
    </w:p>
    <w:p w14:paraId="31E6BEA0" w14:textId="77777777" w:rsidR="0048364F" w:rsidRPr="00C20A63" w:rsidRDefault="0048364F" w:rsidP="00C20A63">
      <w:pPr>
        <w:pStyle w:val="subsection"/>
      </w:pPr>
      <w:r w:rsidRPr="00C20A63">
        <w:tab/>
        <w:t>(2)</w:t>
      </w:r>
      <w:r w:rsidRPr="00C20A63">
        <w:tab/>
      </w:r>
      <w:r w:rsidR="00201D27" w:rsidRPr="00C20A63">
        <w:t xml:space="preserve">Any information in </w:t>
      </w:r>
      <w:r w:rsidR="00877D48" w:rsidRPr="00C20A63">
        <w:t>c</w:t>
      </w:r>
      <w:r w:rsidR="00201D27" w:rsidRPr="00C20A63">
        <w:t>olumn 3 of the table is not part of this Act. Information may be inserted in this column, or information in it may be edited, in any published version of this Act.</w:t>
      </w:r>
    </w:p>
    <w:p w14:paraId="7C2BDCBC" w14:textId="77777777" w:rsidR="0048364F" w:rsidRPr="00C20A63" w:rsidRDefault="0048364F" w:rsidP="00C20A63">
      <w:pPr>
        <w:pStyle w:val="ActHead5"/>
      </w:pPr>
      <w:bookmarkStart w:id="4" w:name="_Toc120698457"/>
      <w:r w:rsidRPr="00E87481">
        <w:rPr>
          <w:rStyle w:val="CharSectno"/>
        </w:rPr>
        <w:t>3</w:t>
      </w:r>
      <w:r w:rsidRPr="00C20A63">
        <w:t xml:space="preserve">  Schedules</w:t>
      </w:r>
      <w:bookmarkEnd w:id="4"/>
    </w:p>
    <w:p w14:paraId="39C0059E" w14:textId="1498E970" w:rsidR="0048364F" w:rsidRDefault="0048364F" w:rsidP="00C20A63">
      <w:pPr>
        <w:pStyle w:val="subsection"/>
      </w:pPr>
      <w:r w:rsidRPr="00C20A63">
        <w:tab/>
      </w:r>
      <w:r w:rsidRPr="00C20A63">
        <w:tab/>
      </w:r>
      <w:r w:rsidR="00202618" w:rsidRPr="00C20A63">
        <w:t>Legislation that is specified in a Schedule to this Act is amended or repealed as set out in the applicable items in the Schedule concerned, and any other item in a Schedule to this Act has effect according to its terms.</w:t>
      </w:r>
    </w:p>
    <w:p w14:paraId="1F25153E" w14:textId="77777777" w:rsidR="005449FF" w:rsidRDefault="005449FF" w:rsidP="005449FF">
      <w:pPr>
        <w:pStyle w:val="ActHead5"/>
      </w:pPr>
      <w:bookmarkStart w:id="5" w:name="_Toc120698458"/>
      <w:r>
        <w:t>4  Review of this Act</w:t>
      </w:r>
      <w:bookmarkEnd w:id="5"/>
    </w:p>
    <w:p w14:paraId="6CACA597" w14:textId="77777777" w:rsidR="005449FF" w:rsidRDefault="005449FF" w:rsidP="005449FF">
      <w:pPr>
        <w:pStyle w:val="subsection"/>
      </w:pPr>
      <w:r>
        <w:tab/>
        <w:t>(1)</w:t>
      </w:r>
      <w:r>
        <w:tab/>
        <w:t>The Minister must cause an independent review to be conducted of the operation of the amendments made by this Act.</w:t>
      </w:r>
    </w:p>
    <w:p w14:paraId="3659894B" w14:textId="77777777" w:rsidR="005449FF" w:rsidRDefault="005449FF" w:rsidP="005449FF">
      <w:pPr>
        <w:pStyle w:val="subsection"/>
      </w:pPr>
      <w:r>
        <w:tab/>
        <w:t>(2)</w:t>
      </w:r>
      <w:r>
        <w:tab/>
        <w:t>Without limiting subsection (1), the review must consider the impact of the amendments made by this Act on:</w:t>
      </w:r>
    </w:p>
    <w:p w14:paraId="23F4CA67" w14:textId="77777777" w:rsidR="005449FF" w:rsidRDefault="005449FF" w:rsidP="005449FF">
      <w:pPr>
        <w:pStyle w:val="paragraph"/>
      </w:pPr>
      <w:r>
        <w:tab/>
        <w:t>(a)</w:t>
      </w:r>
      <w:r>
        <w:tab/>
        <w:t>the cost of child care fees and the loss of subsidies to price increases and inflation; and</w:t>
      </w:r>
    </w:p>
    <w:p w14:paraId="0105A830" w14:textId="77777777" w:rsidR="005449FF" w:rsidRDefault="005449FF" w:rsidP="005449FF">
      <w:pPr>
        <w:pStyle w:val="paragraph"/>
      </w:pPr>
      <w:r>
        <w:tab/>
        <w:t>(b)</w:t>
      </w:r>
      <w:r>
        <w:tab/>
        <w:t>the creation of new and additional child care places; and</w:t>
      </w:r>
    </w:p>
    <w:p w14:paraId="5111F9F3" w14:textId="77777777" w:rsidR="005449FF" w:rsidRDefault="005449FF" w:rsidP="005449FF">
      <w:pPr>
        <w:pStyle w:val="paragraph"/>
      </w:pPr>
      <w:r>
        <w:tab/>
        <w:t>(c)</w:t>
      </w:r>
      <w:r>
        <w:tab/>
        <w:t>changes to service gaps across Australia, particularly in rural, regional and remote Australia; and</w:t>
      </w:r>
    </w:p>
    <w:p w14:paraId="39AEC82E" w14:textId="77777777" w:rsidR="005449FF" w:rsidRPr="00C73ECC" w:rsidRDefault="005449FF" w:rsidP="005449FF">
      <w:pPr>
        <w:pStyle w:val="paragraph"/>
      </w:pPr>
      <w:r>
        <w:tab/>
        <w:t>(</w:t>
      </w:r>
      <w:r w:rsidRPr="00C73ECC">
        <w:t>d)</w:t>
      </w:r>
      <w:r w:rsidRPr="00C73ECC">
        <w:tab/>
        <w:t>changes to Indigenous children’s attendance, specifically any increase in the number of Indigenous children attending child care; and</w:t>
      </w:r>
    </w:p>
    <w:p w14:paraId="0142570B" w14:textId="77777777" w:rsidR="005449FF" w:rsidRPr="00C73ECC" w:rsidRDefault="005449FF" w:rsidP="005449FF">
      <w:pPr>
        <w:pStyle w:val="paragraph"/>
      </w:pPr>
      <w:r w:rsidRPr="00C73ECC">
        <w:tab/>
        <w:t>(e)</w:t>
      </w:r>
      <w:r w:rsidRPr="00C73ECC">
        <w:tab/>
        <w:t>the number of early childhood educators and any workforce gaps; and</w:t>
      </w:r>
    </w:p>
    <w:p w14:paraId="6911FBAA" w14:textId="77777777" w:rsidR="005449FF" w:rsidRPr="00C73ECC" w:rsidRDefault="005449FF" w:rsidP="005449FF">
      <w:pPr>
        <w:pStyle w:val="paragraph"/>
      </w:pPr>
      <w:r w:rsidRPr="00C73ECC">
        <w:tab/>
        <w:t>(f)</w:t>
      </w:r>
      <w:r w:rsidRPr="00C73ECC">
        <w:tab/>
        <w:t>any increase to the workforce participation rate; and</w:t>
      </w:r>
    </w:p>
    <w:p w14:paraId="71F08B36" w14:textId="77777777" w:rsidR="005449FF" w:rsidRDefault="005449FF" w:rsidP="005449FF">
      <w:pPr>
        <w:pStyle w:val="paragraph"/>
      </w:pPr>
      <w:r w:rsidRPr="00C73ECC">
        <w:tab/>
        <w:t>(g)</w:t>
      </w:r>
      <w:r w:rsidRPr="00C73ECC">
        <w:tab/>
        <w:t>any increases in productivity.</w:t>
      </w:r>
    </w:p>
    <w:p w14:paraId="341995D9" w14:textId="77777777" w:rsidR="005449FF" w:rsidRDefault="005449FF" w:rsidP="005449FF">
      <w:pPr>
        <w:pStyle w:val="subsection"/>
      </w:pPr>
      <w:r>
        <w:lastRenderedPageBreak/>
        <w:tab/>
        <w:t>(3)</w:t>
      </w:r>
      <w:r>
        <w:tab/>
        <w:t>The persons who conduct the review must consider both quantitative and qualitative research in conducting the review.</w:t>
      </w:r>
    </w:p>
    <w:p w14:paraId="549669CB" w14:textId="77777777" w:rsidR="005449FF" w:rsidRDefault="005449FF" w:rsidP="005449FF">
      <w:pPr>
        <w:pStyle w:val="subsection"/>
      </w:pPr>
      <w:r>
        <w:tab/>
        <w:t>(4)</w:t>
      </w:r>
      <w:r>
        <w:tab/>
        <w:t>The review must commence no later than 1 July 2024.</w:t>
      </w:r>
    </w:p>
    <w:p w14:paraId="296560EC" w14:textId="77777777" w:rsidR="005449FF" w:rsidRDefault="005449FF" w:rsidP="005449FF">
      <w:pPr>
        <w:pStyle w:val="subsection"/>
      </w:pPr>
      <w:r>
        <w:tab/>
        <w:t>(5)</w:t>
      </w:r>
      <w:r>
        <w:tab/>
        <w:t>The persons who conduct the review must give the Minister a written report of the review within 3 months of the commencement of the review.</w:t>
      </w:r>
    </w:p>
    <w:p w14:paraId="49402476" w14:textId="4B94051D" w:rsidR="005449FF" w:rsidRPr="00C20A63" w:rsidRDefault="005449FF" w:rsidP="005449FF">
      <w:pPr>
        <w:pStyle w:val="subsection"/>
      </w:pPr>
      <w:r>
        <w:tab/>
        <w:t>(6)</w:t>
      </w:r>
      <w:r>
        <w:tab/>
        <w:t>The Minister must cause a copy of the report to be tabled in each House of the Parliament within 15 sitting days of that House after the report is given to the Minister.</w:t>
      </w:r>
    </w:p>
    <w:p w14:paraId="16A458D7" w14:textId="77777777" w:rsidR="00AE1E81" w:rsidRPr="00C20A63" w:rsidRDefault="00FE66D7" w:rsidP="00C20A63">
      <w:pPr>
        <w:pStyle w:val="ActHead6"/>
        <w:pageBreakBefore/>
      </w:pPr>
      <w:bookmarkStart w:id="6" w:name="_Toc120698459"/>
      <w:bookmarkStart w:id="7" w:name="opcAmSched"/>
      <w:r w:rsidRPr="00E87481">
        <w:rPr>
          <w:rStyle w:val="CharAmSchNo"/>
        </w:rPr>
        <w:lastRenderedPageBreak/>
        <w:t>Schedule 1</w:t>
      </w:r>
      <w:r w:rsidR="00AE1E81" w:rsidRPr="00C20A63">
        <w:t>—</w:t>
      </w:r>
      <w:r w:rsidR="00AE1E81" w:rsidRPr="00E87481">
        <w:rPr>
          <w:rStyle w:val="CharAmSchText"/>
        </w:rPr>
        <w:t>Child care subsidy rates</w:t>
      </w:r>
      <w:bookmarkEnd w:id="6"/>
    </w:p>
    <w:p w14:paraId="39F0ECCC" w14:textId="77777777" w:rsidR="00B03D42" w:rsidRPr="00C20A63" w:rsidRDefault="008C790E" w:rsidP="00C20A63">
      <w:pPr>
        <w:pStyle w:val="ActHead7"/>
      </w:pPr>
      <w:bookmarkStart w:id="8" w:name="_Toc120698460"/>
      <w:bookmarkEnd w:id="7"/>
      <w:r w:rsidRPr="00E87481">
        <w:rPr>
          <w:rStyle w:val="CharAmPartNo"/>
        </w:rPr>
        <w:t>Part 1</w:t>
      </w:r>
      <w:r w:rsidR="00B03D42" w:rsidRPr="00C20A63">
        <w:t>—</w:t>
      </w:r>
      <w:r w:rsidR="00B03D42" w:rsidRPr="00E87481">
        <w:rPr>
          <w:rStyle w:val="CharAmPartText"/>
        </w:rPr>
        <w:t>Main amendments</w:t>
      </w:r>
      <w:bookmarkEnd w:id="8"/>
    </w:p>
    <w:p w14:paraId="6AB92CE4" w14:textId="77777777" w:rsidR="00AE1E81" w:rsidRPr="00C20A63" w:rsidRDefault="00AE1E81" w:rsidP="00C20A63">
      <w:pPr>
        <w:pStyle w:val="ActHead9"/>
        <w:rPr>
          <w:i w:val="0"/>
        </w:rPr>
      </w:pPr>
      <w:bookmarkStart w:id="9" w:name="_Toc120698461"/>
      <w:r w:rsidRPr="00C20A63">
        <w:t>A New Tax System (Family Assistance) Act 1999</w:t>
      </w:r>
      <w:bookmarkEnd w:id="9"/>
    </w:p>
    <w:p w14:paraId="5CFC1E6A" w14:textId="77777777" w:rsidR="00AE1E81" w:rsidRPr="00C20A63" w:rsidRDefault="00401CB4" w:rsidP="00C20A63">
      <w:pPr>
        <w:pStyle w:val="ItemHead"/>
      </w:pPr>
      <w:r w:rsidRPr="00C20A63">
        <w:t>1</w:t>
      </w:r>
      <w:r w:rsidR="00AE1E81" w:rsidRPr="00C20A63">
        <w:t xml:space="preserve">  </w:t>
      </w:r>
      <w:r w:rsidR="00FE66D7" w:rsidRPr="00C20A63">
        <w:t>Subsection 3</w:t>
      </w:r>
      <w:r w:rsidR="00AE1E81" w:rsidRPr="00C20A63">
        <w:t>(1)</w:t>
      </w:r>
    </w:p>
    <w:p w14:paraId="4F279E73" w14:textId="77777777" w:rsidR="00AE1E81" w:rsidRPr="00C20A63" w:rsidRDefault="00AE1E81" w:rsidP="00C20A63">
      <w:pPr>
        <w:pStyle w:val="Item"/>
      </w:pPr>
      <w:r w:rsidRPr="00C20A63">
        <w:t>Insert:</w:t>
      </w:r>
    </w:p>
    <w:p w14:paraId="3DF688BB" w14:textId="77777777" w:rsidR="00AE1E81" w:rsidRPr="00C20A63" w:rsidRDefault="00AE1E81" w:rsidP="00C20A63">
      <w:pPr>
        <w:pStyle w:val="Definition"/>
      </w:pPr>
      <w:r w:rsidRPr="00C20A63">
        <w:rPr>
          <w:b/>
          <w:i/>
        </w:rPr>
        <w:t>fourth income (other rate) threshold</w:t>
      </w:r>
      <w:r w:rsidRPr="00C20A63">
        <w:t xml:space="preserve"> has the meaning given by subclause 3A(6) of </w:t>
      </w:r>
      <w:r w:rsidR="00FE66D7" w:rsidRPr="00C20A63">
        <w:t>Schedule 2</w:t>
      </w:r>
      <w:r w:rsidRPr="00C20A63">
        <w:t>.</w:t>
      </w:r>
    </w:p>
    <w:p w14:paraId="35E83770" w14:textId="77777777" w:rsidR="00AE1E81" w:rsidRPr="00C20A63" w:rsidRDefault="00401CB4" w:rsidP="00C20A63">
      <w:pPr>
        <w:pStyle w:val="ItemHead"/>
      </w:pPr>
      <w:r w:rsidRPr="00C20A63">
        <w:t>2</w:t>
      </w:r>
      <w:r w:rsidR="00AE1E81" w:rsidRPr="00C20A63">
        <w:t xml:space="preserve">  </w:t>
      </w:r>
      <w:r w:rsidR="00FE66D7" w:rsidRPr="00C20A63">
        <w:t>Subsection 3</w:t>
      </w:r>
      <w:r w:rsidR="00AE1E81" w:rsidRPr="00C20A63">
        <w:t xml:space="preserve">(1) (definition of </w:t>
      </w:r>
      <w:r w:rsidR="00AE1E81" w:rsidRPr="00C20A63">
        <w:rPr>
          <w:i/>
        </w:rPr>
        <w:t>fourth income threshold</w:t>
      </w:r>
      <w:r w:rsidR="00AE1E81" w:rsidRPr="00C20A63">
        <w:t>)</w:t>
      </w:r>
    </w:p>
    <w:p w14:paraId="28A3A4CC" w14:textId="77777777" w:rsidR="00AE1E81" w:rsidRPr="00C20A63" w:rsidRDefault="00AE1E81" w:rsidP="00C20A63">
      <w:pPr>
        <w:pStyle w:val="Item"/>
      </w:pPr>
      <w:r w:rsidRPr="00C20A63">
        <w:t>Repeal the definition.</w:t>
      </w:r>
    </w:p>
    <w:p w14:paraId="28F5E92C" w14:textId="77777777" w:rsidR="00AE1E81" w:rsidRPr="00C20A63" w:rsidRDefault="00401CB4" w:rsidP="00C20A63">
      <w:pPr>
        <w:pStyle w:val="ItemHead"/>
      </w:pPr>
      <w:r w:rsidRPr="00C20A63">
        <w:t>3</w:t>
      </w:r>
      <w:r w:rsidR="00AE1E81" w:rsidRPr="00C20A63">
        <w:t xml:space="preserve">  </w:t>
      </w:r>
      <w:r w:rsidR="00FE66D7" w:rsidRPr="00C20A63">
        <w:t>Subsection 3</w:t>
      </w:r>
      <w:r w:rsidR="00AE1E81" w:rsidRPr="00C20A63">
        <w:t>(1)</w:t>
      </w:r>
    </w:p>
    <w:p w14:paraId="7CFF0643" w14:textId="77777777" w:rsidR="00AE1E81" w:rsidRPr="00C20A63" w:rsidRDefault="00AE1E81" w:rsidP="00C20A63">
      <w:pPr>
        <w:pStyle w:val="Item"/>
      </w:pPr>
      <w:r w:rsidRPr="00C20A63">
        <w:t>Insert:</w:t>
      </w:r>
    </w:p>
    <w:p w14:paraId="5EA02AE7" w14:textId="77777777" w:rsidR="00AE1E81" w:rsidRPr="00C20A63" w:rsidRDefault="00AE1E81" w:rsidP="00C20A63">
      <w:pPr>
        <w:pStyle w:val="Definition"/>
      </w:pPr>
      <w:r w:rsidRPr="00C20A63">
        <w:rPr>
          <w:b/>
          <w:i/>
        </w:rPr>
        <w:t>lower income (base rate) threshold</w:t>
      </w:r>
      <w:r w:rsidRPr="00C20A63">
        <w:t xml:space="preserve"> has the meaning given by subclause 3(4) of </w:t>
      </w:r>
      <w:r w:rsidR="00FE66D7" w:rsidRPr="00C20A63">
        <w:t>Schedule 2</w:t>
      </w:r>
      <w:r w:rsidRPr="00C20A63">
        <w:t>.</w:t>
      </w:r>
    </w:p>
    <w:p w14:paraId="419AD5C8" w14:textId="77777777" w:rsidR="00AE1E81" w:rsidRPr="00C20A63" w:rsidRDefault="00AE1E81" w:rsidP="00C20A63">
      <w:pPr>
        <w:pStyle w:val="Definition"/>
      </w:pPr>
      <w:r w:rsidRPr="00C20A63">
        <w:rPr>
          <w:b/>
          <w:i/>
        </w:rPr>
        <w:t>lower income (other rate) threshold</w:t>
      </w:r>
      <w:r w:rsidRPr="00C20A63">
        <w:t xml:space="preserve"> has the meaning given by subclause 3A(6) of </w:t>
      </w:r>
      <w:r w:rsidR="00FE66D7" w:rsidRPr="00C20A63">
        <w:t>Schedule 2</w:t>
      </w:r>
      <w:r w:rsidRPr="00C20A63">
        <w:t>.</w:t>
      </w:r>
    </w:p>
    <w:p w14:paraId="6C0828C7" w14:textId="77777777" w:rsidR="00AE1E81" w:rsidRPr="00C20A63" w:rsidRDefault="00401CB4" w:rsidP="00C20A63">
      <w:pPr>
        <w:pStyle w:val="ItemHead"/>
      </w:pPr>
      <w:r w:rsidRPr="00C20A63">
        <w:t>4</w:t>
      </w:r>
      <w:r w:rsidR="00AE1E81" w:rsidRPr="00C20A63">
        <w:t xml:space="preserve">  </w:t>
      </w:r>
      <w:r w:rsidR="00FE66D7" w:rsidRPr="00C20A63">
        <w:t>Subsection 3</w:t>
      </w:r>
      <w:r w:rsidR="00AE1E81" w:rsidRPr="00C20A63">
        <w:t xml:space="preserve">(1) (definition of </w:t>
      </w:r>
      <w:r w:rsidR="00AE1E81" w:rsidRPr="00C20A63">
        <w:rPr>
          <w:i/>
        </w:rPr>
        <w:t>lower income threshold</w:t>
      </w:r>
      <w:r w:rsidR="00AE1E81" w:rsidRPr="00C20A63">
        <w:t>)</w:t>
      </w:r>
    </w:p>
    <w:p w14:paraId="1011534E" w14:textId="77777777" w:rsidR="00AE1E81" w:rsidRPr="00C20A63" w:rsidRDefault="00AE1E81" w:rsidP="00C20A63">
      <w:pPr>
        <w:pStyle w:val="Item"/>
      </w:pPr>
      <w:r w:rsidRPr="00C20A63">
        <w:t>Repeal the definition.</w:t>
      </w:r>
    </w:p>
    <w:p w14:paraId="03B5984E" w14:textId="77777777" w:rsidR="00AE1E81" w:rsidRPr="00C20A63" w:rsidRDefault="00401CB4" w:rsidP="00C20A63">
      <w:pPr>
        <w:pStyle w:val="ItemHead"/>
      </w:pPr>
      <w:r w:rsidRPr="00C20A63">
        <w:t>5</w:t>
      </w:r>
      <w:r w:rsidR="00AE1E81" w:rsidRPr="00C20A63">
        <w:t xml:space="preserve">  </w:t>
      </w:r>
      <w:r w:rsidR="00FE66D7" w:rsidRPr="00C20A63">
        <w:t>Subsection 3</w:t>
      </w:r>
      <w:r w:rsidR="00AE1E81" w:rsidRPr="00C20A63">
        <w:t>(1)</w:t>
      </w:r>
    </w:p>
    <w:p w14:paraId="68A087F4" w14:textId="77777777" w:rsidR="00AE1E81" w:rsidRPr="00C20A63" w:rsidRDefault="00AE1E81" w:rsidP="00C20A63">
      <w:pPr>
        <w:pStyle w:val="Item"/>
      </w:pPr>
      <w:r w:rsidRPr="00C20A63">
        <w:t>Insert:</w:t>
      </w:r>
    </w:p>
    <w:p w14:paraId="718C8E81" w14:textId="77777777" w:rsidR="00AE1E81" w:rsidRPr="00C20A63" w:rsidRDefault="00AE1E81" w:rsidP="00C20A63">
      <w:pPr>
        <w:pStyle w:val="Definition"/>
      </w:pPr>
      <w:r w:rsidRPr="00C20A63">
        <w:rPr>
          <w:b/>
          <w:i/>
        </w:rPr>
        <w:t>second income (other rate) threshold</w:t>
      </w:r>
      <w:r w:rsidRPr="00C20A63">
        <w:t xml:space="preserve"> has the meaning given by subclause 3A(6) of </w:t>
      </w:r>
      <w:r w:rsidR="00FE66D7" w:rsidRPr="00C20A63">
        <w:t>Schedule 2</w:t>
      </w:r>
      <w:r w:rsidRPr="00C20A63">
        <w:t>.</w:t>
      </w:r>
    </w:p>
    <w:p w14:paraId="3843D629" w14:textId="77777777" w:rsidR="00AE1E81" w:rsidRPr="00C20A63" w:rsidRDefault="00401CB4" w:rsidP="00C20A63">
      <w:pPr>
        <w:pStyle w:val="ItemHead"/>
      </w:pPr>
      <w:r w:rsidRPr="00C20A63">
        <w:t>6</w:t>
      </w:r>
      <w:r w:rsidR="00AE1E81" w:rsidRPr="00C20A63">
        <w:t xml:space="preserve">  </w:t>
      </w:r>
      <w:r w:rsidR="00FE66D7" w:rsidRPr="00C20A63">
        <w:t>Subsection 3</w:t>
      </w:r>
      <w:r w:rsidR="00AE1E81" w:rsidRPr="00C20A63">
        <w:t xml:space="preserve">(1) (definition of </w:t>
      </w:r>
      <w:r w:rsidR="00AE1E81" w:rsidRPr="00C20A63">
        <w:rPr>
          <w:i/>
        </w:rPr>
        <w:t>second income threshold</w:t>
      </w:r>
      <w:r w:rsidR="00AE1E81" w:rsidRPr="00C20A63">
        <w:t>)</w:t>
      </w:r>
    </w:p>
    <w:p w14:paraId="1D7BC0EF" w14:textId="77777777" w:rsidR="00AE1E81" w:rsidRPr="00C20A63" w:rsidRDefault="00AE1E81" w:rsidP="00C20A63">
      <w:pPr>
        <w:pStyle w:val="Item"/>
      </w:pPr>
      <w:r w:rsidRPr="00C20A63">
        <w:t>Repeal the definition.</w:t>
      </w:r>
    </w:p>
    <w:p w14:paraId="2FA542BA" w14:textId="77777777" w:rsidR="00AE1E81" w:rsidRPr="00C20A63" w:rsidRDefault="00401CB4" w:rsidP="00C20A63">
      <w:pPr>
        <w:pStyle w:val="ItemHead"/>
      </w:pPr>
      <w:r w:rsidRPr="00C20A63">
        <w:t>7</w:t>
      </w:r>
      <w:r w:rsidR="00AE1E81" w:rsidRPr="00C20A63">
        <w:t xml:space="preserve">  </w:t>
      </w:r>
      <w:r w:rsidR="00FE66D7" w:rsidRPr="00C20A63">
        <w:t>Subsection 3</w:t>
      </w:r>
      <w:r w:rsidR="00AE1E81" w:rsidRPr="00C20A63">
        <w:t>(1)</w:t>
      </w:r>
    </w:p>
    <w:p w14:paraId="71FDB25C" w14:textId="77777777" w:rsidR="00AE1E81" w:rsidRPr="00C20A63" w:rsidRDefault="00AE1E81" w:rsidP="00C20A63">
      <w:pPr>
        <w:pStyle w:val="Item"/>
      </w:pPr>
      <w:r w:rsidRPr="00C20A63">
        <w:t>Insert:</w:t>
      </w:r>
    </w:p>
    <w:p w14:paraId="2CB056A1" w14:textId="77777777" w:rsidR="00AE1E81" w:rsidRPr="00C20A63" w:rsidRDefault="00AE1E81" w:rsidP="00C20A63">
      <w:pPr>
        <w:pStyle w:val="Definition"/>
      </w:pPr>
      <w:r w:rsidRPr="00C20A63">
        <w:rPr>
          <w:b/>
          <w:i/>
        </w:rPr>
        <w:lastRenderedPageBreak/>
        <w:t>third income (other rate) threshold</w:t>
      </w:r>
      <w:r w:rsidRPr="00C20A63">
        <w:t xml:space="preserve"> has the meaning given by subclause 3A(6) of </w:t>
      </w:r>
      <w:r w:rsidR="00FE66D7" w:rsidRPr="00C20A63">
        <w:t>Schedule 2</w:t>
      </w:r>
      <w:r w:rsidRPr="00C20A63">
        <w:t>.</w:t>
      </w:r>
    </w:p>
    <w:p w14:paraId="03F824DA" w14:textId="77777777" w:rsidR="00AE1E81" w:rsidRPr="00C20A63" w:rsidRDefault="00401CB4" w:rsidP="00C20A63">
      <w:pPr>
        <w:pStyle w:val="ItemHead"/>
      </w:pPr>
      <w:r w:rsidRPr="00C20A63">
        <w:t>8</w:t>
      </w:r>
      <w:r w:rsidR="00AE1E81" w:rsidRPr="00C20A63">
        <w:t xml:space="preserve">  </w:t>
      </w:r>
      <w:r w:rsidR="00FE66D7" w:rsidRPr="00C20A63">
        <w:t>Subsection 3</w:t>
      </w:r>
      <w:r w:rsidR="00AE1E81" w:rsidRPr="00C20A63">
        <w:t xml:space="preserve">(1) (definition of </w:t>
      </w:r>
      <w:r w:rsidR="00AE1E81" w:rsidRPr="00C20A63">
        <w:rPr>
          <w:i/>
        </w:rPr>
        <w:t>third income threshold</w:t>
      </w:r>
      <w:r w:rsidR="00AE1E81" w:rsidRPr="00C20A63">
        <w:t>)</w:t>
      </w:r>
    </w:p>
    <w:p w14:paraId="61AA61CF" w14:textId="77777777" w:rsidR="00AE1E81" w:rsidRPr="00C20A63" w:rsidRDefault="00AE1E81" w:rsidP="00C20A63">
      <w:pPr>
        <w:pStyle w:val="Item"/>
      </w:pPr>
      <w:r w:rsidRPr="00C20A63">
        <w:t>Repeal the definition.</w:t>
      </w:r>
    </w:p>
    <w:p w14:paraId="60773F41" w14:textId="77777777" w:rsidR="00AE1E81" w:rsidRPr="00C20A63" w:rsidRDefault="00401CB4" w:rsidP="00C20A63">
      <w:pPr>
        <w:pStyle w:val="ItemHead"/>
      </w:pPr>
      <w:r w:rsidRPr="00C20A63">
        <w:t>9</w:t>
      </w:r>
      <w:r w:rsidR="00AE1E81" w:rsidRPr="00C20A63">
        <w:t xml:space="preserve">  </w:t>
      </w:r>
      <w:r w:rsidR="00FE66D7" w:rsidRPr="00C20A63">
        <w:t>Subsection 3</w:t>
      </w:r>
      <w:r w:rsidR="00AE1E81" w:rsidRPr="00C20A63">
        <w:t>(1)</w:t>
      </w:r>
    </w:p>
    <w:p w14:paraId="59C28085" w14:textId="77777777" w:rsidR="00AE1E81" w:rsidRPr="00C20A63" w:rsidRDefault="00AE1E81" w:rsidP="00C20A63">
      <w:pPr>
        <w:pStyle w:val="Item"/>
      </w:pPr>
      <w:r w:rsidRPr="00C20A63">
        <w:t>Insert:</w:t>
      </w:r>
    </w:p>
    <w:p w14:paraId="15C95B57" w14:textId="77777777" w:rsidR="00AE1E81" w:rsidRPr="00C20A63" w:rsidRDefault="00AE1E81" w:rsidP="00C20A63">
      <w:pPr>
        <w:pStyle w:val="Definition"/>
      </w:pPr>
      <w:r w:rsidRPr="00C20A63">
        <w:rPr>
          <w:b/>
          <w:i/>
        </w:rPr>
        <w:t>upper income (base rate) threshold</w:t>
      </w:r>
      <w:r w:rsidRPr="00C20A63">
        <w:t xml:space="preserve"> has the meaning given by subclause 3(4) of </w:t>
      </w:r>
      <w:r w:rsidR="00FE66D7" w:rsidRPr="00C20A63">
        <w:t>Schedule 2</w:t>
      </w:r>
      <w:r w:rsidRPr="00C20A63">
        <w:t>.</w:t>
      </w:r>
    </w:p>
    <w:p w14:paraId="68C1D718" w14:textId="77777777" w:rsidR="00AE1E81" w:rsidRPr="00C20A63" w:rsidRDefault="00AE1E81" w:rsidP="00C20A63">
      <w:pPr>
        <w:pStyle w:val="Definition"/>
      </w:pPr>
      <w:r w:rsidRPr="00C20A63">
        <w:rPr>
          <w:b/>
          <w:i/>
        </w:rPr>
        <w:t>upper income (other rate) threshold</w:t>
      </w:r>
      <w:r w:rsidRPr="00C20A63">
        <w:t xml:space="preserve"> has the meaning given by subclause 3A(6) of </w:t>
      </w:r>
      <w:r w:rsidR="00FE66D7" w:rsidRPr="00C20A63">
        <w:t>Schedule 2</w:t>
      </w:r>
      <w:r w:rsidRPr="00C20A63">
        <w:t>.</w:t>
      </w:r>
    </w:p>
    <w:p w14:paraId="6F65A04A" w14:textId="77777777" w:rsidR="00AE1E81" w:rsidRPr="00C20A63" w:rsidRDefault="00401CB4" w:rsidP="00C20A63">
      <w:pPr>
        <w:pStyle w:val="ItemHead"/>
      </w:pPr>
      <w:r w:rsidRPr="00C20A63">
        <w:t>10</w:t>
      </w:r>
      <w:r w:rsidR="00AE1E81" w:rsidRPr="00C20A63">
        <w:t xml:space="preserve">  </w:t>
      </w:r>
      <w:r w:rsidR="00FE66D7" w:rsidRPr="00C20A63">
        <w:t>Subsection 3</w:t>
      </w:r>
      <w:r w:rsidR="00AE1E81" w:rsidRPr="00C20A63">
        <w:t xml:space="preserve">(1) (definition of </w:t>
      </w:r>
      <w:r w:rsidR="00AE1E81" w:rsidRPr="00C20A63">
        <w:rPr>
          <w:i/>
        </w:rPr>
        <w:t>upper income threshold</w:t>
      </w:r>
      <w:r w:rsidR="00AE1E81" w:rsidRPr="00C20A63">
        <w:t>)</w:t>
      </w:r>
    </w:p>
    <w:p w14:paraId="28C3184B" w14:textId="77777777" w:rsidR="00AE1E81" w:rsidRPr="00C20A63" w:rsidRDefault="00AE1E81" w:rsidP="00C20A63">
      <w:pPr>
        <w:pStyle w:val="Item"/>
      </w:pPr>
      <w:r w:rsidRPr="00C20A63">
        <w:t>Repeal the definition.</w:t>
      </w:r>
    </w:p>
    <w:p w14:paraId="5F87ADD1" w14:textId="77777777" w:rsidR="00AE1E81" w:rsidRPr="00C20A63" w:rsidRDefault="00401CB4" w:rsidP="00C20A63">
      <w:pPr>
        <w:pStyle w:val="ItemHead"/>
      </w:pPr>
      <w:r w:rsidRPr="00C20A63">
        <w:t>11</w:t>
      </w:r>
      <w:r w:rsidR="00AE1E81" w:rsidRPr="00C20A63">
        <w:t xml:space="preserve">  Subclause 3(1) of </w:t>
      </w:r>
      <w:r w:rsidR="00FE66D7" w:rsidRPr="00C20A63">
        <w:t>Schedule 2</w:t>
      </w:r>
      <w:r w:rsidR="00AE1E81" w:rsidRPr="00C20A63">
        <w:t xml:space="preserve"> (table)</w:t>
      </w:r>
    </w:p>
    <w:p w14:paraId="73240A15" w14:textId="77777777" w:rsidR="00AE1E81" w:rsidRPr="00C20A63" w:rsidRDefault="00AE1E81" w:rsidP="00C20A63">
      <w:pPr>
        <w:pStyle w:val="Item"/>
      </w:pPr>
      <w:r w:rsidRPr="00C20A63">
        <w:t>Repeal the table, substitute:</w:t>
      </w:r>
    </w:p>
    <w:p w14:paraId="48A3BBB1" w14:textId="77777777" w:rsidR="00AE1E81" w:rsidRPr="00C20A63" w:rsidRDefault="00AE1E81" w:rsidP="00C20A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2980"/>
      </w:tblGrid>
      <w:tr w:rsidR="00AE1E81" w:rsidRPr="00C20A63" w14:paraId="415391B2" w14:textId="77777777" w:rsidTr="00AE1E81">
        <w:trPr>
          <w:tblHeader/>
        </w:trPr>
        <w:tc>
          <w:tcPr>
            <w:tcW w:w="7086" w:type="dxa"/>
            <w:gridSpan w:val="3"/>
            <w:tcBorders>
              <w:top w:val="single" w:sz="12" w:space="0" w:color="auto"/>
              <w:bottom w:val="single" w:sz="6" w:space="0" w:color="auto"/>
            </w:tcBorders>
            <w:shd w:val="clear" w:color="auto" w:fill="auto"/>
          </w:tcPr>
          <w:p w14:paraId="4C645D13" w14:textId="77777777" w:rsidR="00AE1E81" w:rsidRPr="00C20A63" w:rsidRDefault="00AE1E81" w:rsidP="00C20A63">
            <w:pPr>
              <w:pStyle w:val="TableHeading"/>
            </w:pPr>
            <w:r w:rsidRPr="00C20A63">
              <w:t>Applicable percentage</w:t>
            </w:r>
          </w:p>
        </w:tc>
      </w:tr>
      <w:tr w:rsidR="00AE1E81" w:rsidRPr="00C20A63" w14:paraId="491C45EF" w14:textId="77777777" w:rsidTr="00AE1E81">
        <w:trPr>
          <w:tblHeader/>
        </w:trPr>
        <w:tc>
          <w:tcPr>
            <w:tcW w:w="714" w:type="dxa"/>
            <w:tcBorders>
              <w:top w:val="single" w:sz="6" w:space="0" w:color="auto"/>
              <w:bottom w:val="single" w:sz="12" w:space="0" w:color="auto"/>
            </w:tcBorders>
            <w:shd w:val="clear" w:color="auto" w:fill="auto"/>
          </w:tcPr>
          <w:p w14:paraId="3E0933CE" w14:textId="77777777" w:rsidR="00AE1E81" w:rsidRPr="00C20A63" w:rsidRDefault="00AE1E81" w:rsidP="00C20A63">
            <w:pPr>
              <w:pStyle w:val="TableHeading"/>
            </w:pPr>
            <w:r w:rsidRPr="00C20A63">
              <w:t>Item</w:t>
            </w:r>
          </w:p>
        </w:tc>
        <w:tc>
          <w:tcPr>
            <w:tcW w:w="3392" w:type="dxa"/>
            <w:tcBorders>
              <w:top w:val="single" w:sz="6" w:space="0" w:color="auto"/>
              <w:bottom w:val="single" w:sz="12" w:space="0" w:color="auto"/>
            </w:tcBorders>
            <w:shd w:val="clear" w:color="auto" w:fill="auto"/>
          </w:tcPr>
          <w:p w14:paraId="02152D06" w14:textId="77777777" w:rsidR="00AE1E81" w:rsidRPr="00C20A63" w:rsidRDefault="00AE1E81" w:rsidP="00C20A63">
            <w:pPr>
              <w:pStyle w:val="TableHeading"/>
            </w:pPr>
            <w:r w:rsidRPr="00C20A63">
              <w:t>If the individual’s adjusted taxable income for the income year in which the CCS fortnight starts is:</w:t>
            </w:r>
          </w:p>
        </w:tc>
        <w:tc>
          <w:tcPr>
            <w:tcW w:w="2980" w:type="dxa"/>
            <w:tcBorders>
              <w:top w:val="single" w:sz="6" w:space="0" w:color="auto"/>
              <w:bottom w:val="single" w:sz="12" w:space="0" w:color="auto"/>
            </w:tcBorders>
            <w:shd w:val="clear" w:color="auto" w:fill="auto"/>
          </w:tcPr>
          <w:p w14:paraId="016CE1BA" w14:textId="77777777" w:rsidR="00AE1E81" w:rsidRPr="00C20A63" w:rsidRDefault="00AE1E81" w:rsidP="00C20A63">
            <w:pPr>
              <w:pStyle w:val="TableHeading"/>
            </w:pPr>
            <w:r w:rsidRPr="00C20A63">
              <w:t>Then the applicable percentage for the individual is:</w:t>
            </w:r>
          </w:p>
        </w:tc>
      </w:tr>
      <w:tr w:rsidR="00AE1E81" w:rsidRPr="00C20A63" w14:paraId="6CE1D5DD" w14:textId="77777777" w:rsidTr="00AE1E81">
        <w:tc>
          <w:tcPr>
            <w:tcW w:w="714" w:type="dxa"/>
            <w:tcBorders>
              <w:top w:val="single" w:sz="12" w:space="0" w:color="auto"/>
            </w:tcBorders>
            <w:shd w:val="clear" w:color="auto" w:fill="auto"/>
          </w:tcPr>
          <w:p w14:paraId="5CB3B67C" w14:textId="77777777" w:rsidR="00AE1E81" w:rsidRPr="00C20A63" w:rsidRDefault="00AE1E81" w:rsidP="00C20A63">
            <w:pPr>
              <w:pStyle w:val="Tabletext"/>
            </w:pPr>
            <w:r w:rsidRPr="00C20A63">
              <w:t>1</w:t>
            </w:r>
          </w:p>
        </w:tc>
        <w:tc>
          <w:tcPr>
            <w:tcW w:w="3392" w:type="dxa"/>
            <w:tcBorders>
              <w:top w:val="single" w:sz="12" w:space="0" w:color="auto"/>
            </w:tcBorders>
            <w:shd w:val="clear" w:color="auto" w:fill="auto"/>
          </w:tcPr>
          <w:p w14:paraId="756CA9E1" w14:textId="77777777" w:rsidR="00AE1E81" w:rsidRPr="00C20A63" w:rsidRDefault="00AE1E81" w:rsidP="00C20A63">
            <w:pPr>
              <w:pStyle w:val="Tabletext"/>
            </w:pPr>
            <w:r w:rsidRPr="00C20A63">
              <w:t>equal to or below the lower income (base rate) threshold</w:t>
            </w:r>
          </w:p>
        </w:tc>
        <w:tc>
          <w:tcPr>
            <w:tcW w:w="2980" w:type="dxa"/>
            <w:tcBorders>
              <w:top w:val="single" w:sz="12" w:space="0" w:color="auto"/>
            </w:tcBorders>
            <w:shd w:val="clear" w:color="auto" w:fill="auto"/>
          </w:tcPr>
          <w:p w14:paraId="64BE2016" w14:textId="77777777" w:rsidR="00AE1E81" w:rsidRPr="00C20A63" w:rsidRDefault="00AE1E81" w:rsidP="00C20A63">
            <w:pPr>
              <w:pStyle w:val="Tabletext"/>
            </w:pPr>
            <w:r w:rsidRPr="00C20A63">
              <w:t>90%</w:t>
            </w:r>
          </w:p>
        </w:tc>
      </w:tr>
      <w:tr w:rsidR="00AE1E81" w:rsidRPr="00C20A63" w14:paraId="02D38DB6" w14:textId="77777777" w:rsidTr="00AE1E81">
        <w:tc>
          <w:tcPr>
            <w:tcW w:w="714" w:type="dxa"/>
            <w:tcBorders>
              <w:bottom w:val="single" w:sz="2" w:space="0" w:color="auto"/>
            </w:tcBorders>
            <w:shd w:val="clear" w:color="auto" w:fill="auto"/>
          </w:tcPr>
          <w:p w14:paraId="2ED67260" w14:textId="77777777" w:rsidR="00AE1E81" w:rsidRPr="00C20A63" w:rsidRDefault="00AE1E81" w:rsidP="00C20A63">
            <w:pPr>
              <w:pStyle w:val="Tabletext"/>
            </w:pPr>
            <w:r w:rsidRPr="00C20A63">
              <w:t>2</w:t>
            </w:r>
          </w:p>
        </w:tc>
        <w:tc>
          <w:tcPr>
            <w:tcW w:w="3392" w:type="dxa"/>
            <w:tcBorders>
              <w:bottom w:val="single" w:sz="2" w:space="0" w:color="auto"/>
            </w:tcBorders>
            <w:shd w:val="clear" w:color="auto" w:fill="auto"/>
          </w:tcPr>
          <w:p w14:paraId="73EEA6B6" w14:textId="77777777" w:rsidR="00AE1E81" w:rsidRPr="00C20A63" w:rsidRDefault="00AE1E81" w:rsidP="00C20A63">
            <w:pPr>
              <w:pStyle w:val="Tabletext"/>
            </w:pPr>
            <w:r w:rsidRPr="00C20A63">
              <w:t>above the lower income (base rate) threshold and below the upper income (base rate) threshold</w:t>
            </w:r>
          </w:p>
        </w:tc>
        <w:tc>
          <w:tcPr>
            <w:tcW w:w="2980" w:type="dxa"/>
            <w:tcBorders>
              <w:bottom w:val="single" w:sz="2" w:space="0" w:color="auto"/>
            </w:tcBorders>
            <w:shd w:val="clear" w:color="auto" w:fill="auto"/>
          </w:tcPr>
          <w:p w14:paraId="257E8C27" w14:textId="77777777" w:rsidR="00AE1E81" w:rsidRPr="00C20A63" w:rsidRDefault="00AE1E81" w:rsidP="00C20A63">
            <w:pPr>
              <w:pStyle w:val="Tabletext"/>
            </w:pPr>
            <w:r w:rsidRPr="00C20A63">
              <w:t>see subclause (2)</w:t>
            </w:r>
          </w:p>
        </w:tc>
      </w:tr>
      <w:tr w:rsidR="00AE1E81" w:rsidRPr="00C20A63" w14:paraId="675CCB2B" w14:textId="77777777" w:rsidTr="00AE1E81">
        <w:tc>
          <w:tcPr>
            <w:tcW w:w="714" w:type="dxa"/>
            <w:tcBorders>
              <w:top w:val="single" w:sz="2" w:space="0" w:color="auto"/>
              <w:bottom w:val="single" w:sz="12" w:space="0" w:color="auto"/>
            </w:tcBorders>
            <w:shd w:val="clear" w:color="auto" w:fill="auto"/>
          </w:tcPr>
          <w:p w14:paraId="08F034EB" w14:textId="77777777" w:rsidR="00AE1E81" w:rsidRPr="00C20A63" w:rsidRDefault="00AE1E81" w:rsidP="00C20A63">
            <w:pPr>
              <w:pStyle w:val="Tabletext"/>
            </w:pPr>
            <w:r w:rsidRPr="00C20A63">
              <w:t>3</w:t>
            </w:r>
          </w:p>
        </w:tc>
        <w:tc>
          <w:tcPr>
            <w:tcW w:w="3392" w:type="dxa"/>
            <w:tcBorders>
              <w:top w:val="single" w:sz="2" w:space="0" w:color="auto"/>
              <w:bottom w:val="single" w:sz="12" w:space="0" w:color="auto"/>
            </w:tcBorders>
            <w:shd w:val="clear" w:color="auto" w:fill="auto"/>
          </w:tcPr>
          <w:p w14:paraId="022ADEE3" w14:textId="77777777" w:rsidR="00AE1E81" w:rsidRPr="00C20A63" w:rsidRDefault="00AE1E81" w:rsidP="00C20A63">
            <w:pPr>
              <w:pStyle w:val="Tabletext"/>
            </w:pPr>
            <w:r w:rsidRPr="00C20A63">
              <w:t>equal to or above the upper income (base rate) threshold</w:t>
            </w:r>
          </w:p>
        </w:tc>
        <w:tc>
          <w:tcPr>
            <w:tcW w:w="2980" w:type="dxa"/>
            <w:tcBorders>
              <w:top w:val="single" w:sz="2" w:space="0" w:color="auto"/>
              <w:bottom w:val="single" w:sz="12" w:space="0" w:color="auto"/>
            </w:tcBorders>
            <w:shd w:val="clear" w:color="auto" w:fill="auto"/>
          </w:tcPr>
          <w:p w14:paraId="41B567D2" w14:textId="77777777" w:rsidR="00AE1E81" w:rsidRPr="00C20A63" w:rsidRDefault="00AE1E81" w:rsidP="00C20A63">
            <w:pPr>
              <w:pStyle w:val="Tabletext"/>
            </w:pPr>
            <w:r w:rsidRPr="00C20A63">
              <w:t>0%</w:t>
            </w:r>
          </w:p>
        </w:tc>
      </w:tr>
    </w:tbl>
    <w:p w14:paraId="6DEB1F70" w14:textId="77777777" w:rsidR="00AE1E81" w:rsidRPr="00C20A63" w:rsidRDefault="00AE1E81" w:rsidP="00C20A63">
      <w:pPr>
        <w:pStyle w:val="Tabletext"/>
      </w:pPr>
    </w:p>
    <w:p w14:paraId="7021FE53" w14:textId="77777777" w:rsidR="00AE1E81" w:rsidRPr="00C20A63" w:rsidRDefault="00401CB4" w:rsidP="00C20A63">
      <w:pPr>
        <w:pStyle w:val="ItemHead"/>
      </w:pPr>
      <w:r w:rsidRPr="00C20A63">
        <w:t>12</w:t>
      </w:r>
      <w:r w:rsidR="00AE1E81" w:rsidRPr="00C20A63">
        <w:t xml:space="preserve">  Subclause 3(2) of </w:t>
      </w:r>
      <w:r w:rsidR="00FE66D7" w:rsidRPr="00C20A63">
        <w:t>Schedule 2</w:t>
      </w:r>
      <w:r w:rsidR="00AE1E81" w:rsidRPr="00C20A63">
        <w:t xml:space="preserve"> (formula)</w:t>
      </w:r>
    </w:p>
    <w:p w14:paraId="6326B30E" w14:textId="77777777" w:rsidR="00AE1E81" w:rsidRPr="00C20A63" w:rsidRDefault="00AE1E81" w:rsidP="00C20A63">
      <w:pPr>
        <w:pStyle w:val="Item"/>
      </w:pPr>
      <w:r w:rsidRPr="00C20A63">
        <w:t>Repeal the formula, substitute:</w:t>
      </w:r>
    </w:p>
    <w:p w14:paraId="5EB0187F" w14:textId="2360D789" w:rsidR="00AE1E81" w:rsidRPr="00C20A63" w:rsidRDefault="00C6121B" w:rsidP="00C20A63">
      <w:pPr>
        <w:pStyle w:val="subsection"/>
      </w:pPr>
      <w:r w:rsidRPr="00C20A63">
        <w:object w:dxaOrig="6880" w:dyaOrig="859" w14:anchorId="621D57DC">
          <v:shape id="_x0000_i1027" type="#_x0000_t75" alt="Start formula 90 minus open bracket start fraction Individual’s adjusted taxable income minus Lower income (base rate) threshold over 5,000 end fraction close bracket end formula" style="width:344.25pt;height:42.75pt" o:ole="">
            <v:imagedata r:id="rId21" o:title=""/>
          </v:shape>
          <o:OLEObject Type="Embed" ProgID="Equation.DSMT4" ShapeID="_x0000_i1027" DrawAspect="Content" ObjectID="_1731749984" r:id="rId22"/>
        </w:object>
      </w:r>
    </w:p>
    <w:p w14:paraId="24A89602" w14:textId="77777777" w:rsidR="00AE1E81" w:rsidRPr="00C20A63" w:rsidRDefault="00401CB4" w:rsidP="00C20A63">
      <w:pPr>
        <w:pStyle w:val="ItemHead"/>
      </w:pPr>
      <w:r w:rsidRPr="00C20A63">
        <w:t>13</w:t>
      </w:r>
      <w:r w:rsidR="00AE1E81" w:rsidRPr="00C20A63">
        <w:t xml:space="preserve">  Subclause 3(3) of </w:t>
      </w:r>
      <w:r w:rsidR="00FE66D7" w:rsidRPr="00C20A63">
        <w:t>Schedule 2</w:t>
      </w:r>
    </w:p>
    <w:p w14:paraId="728F8458" w14:textId="77777777" w:rsidR="00AE1E81" w:rsidRPr="00C20A63" w:rsidRDefault="00AE1E81" w:rsidP="00C20A63">
      <w:pPr>
        <w:pStyle w:val="Item"/>
      </w:pPr>
      <w:r w:rsidRPr="00C20A63">
        <w:t>Repeal the subclause.</w:t>
      </w:r>
    </w:p>
    <w:p w14:paraId="06D517F6" w14:textId="77777777" w:rsidR="00AE1E81" w:rsidRPr="00C20A63" w:rsidRDefault="00401CB4" w:rsidP="00C20A63">
      <w:pPr>
        <w:pStyle w:val="ItemHead"/>
      </w:pPr>
      <w:r w:rsidRPr="00C20A63">
        <w:t>14</w:t>
      </w:r>
      <w:r w:rsidR="00AE1E81" w:rsidRPr="00C20A63">
        <w:t xml:space="preserve">  Subclause 3(4) of </w:t>
      </w:r>
      <w:r w:rsidR="00FE66D7" w:rsidRPr="00C20A63">
        <w:t>Schedule 2</w:t>
      </w:r>
    </w:p>
    <w:p w14:paraId="3804F2BD" w14:textId="77777777" w:rsidR="00AE1E81" w:rsidRPr="00C20A63" w:rsidRDefault="00AE1E81" w:rsidP="00C20A63">
      <w:pPr>
        <w:pStyle w:val="Item"/>
      </w:pPr>
      <w:r w:rsidRPr="00C20A63">
        <w:t>Repeal the subclause, substitute:</w:t>
      </w:r>
    </w:p>
    <w:p w14:paraId="30E1033E" w14:textId="77777777" w:rsidR="00AE1E81" w:rsidRPr="00C20A63" w:rsidRDefault="00AE1E81" w:rsidP="00C20A63">
      <w:pPr>
        <w:pStyle w:val="subsection"/>
      </w:pPr>
      <w:r w:rsidRPr="00C20A63">
        <w:tab/>
        <w:t>(4)</w:t>
      </w:r>
      <w:r w:rsidRPr="00C20A63">
        <w:tab/>
        <w:t>In this Act:</w:t>
      </w:r>
    </w:p>
    <w:p w14:paraId="43463F69" w14:textId="77777777" w:rsidR="00AE1E81" w:rsidRPr="00C20A63" w:rsidRDefault="00AE1E81" w:rsidP="00C20A63">
      <w:pPr>
        <w:pStyle w:val="Definition"/>
      </w:pPr>
      <w:r w:rsidRPr="00C20A63">
        <w:rPr>
          <w:b/>
          <w:i/>
        </w:rPr>
        <w:t>lower income (base rate) threshold</w:t>
      </w:r>
      <w:r w:rsidRPr="00C20A63">
        <w:t xml:space="preserve"> means $80,000.</w:t>
      </w:r>
    </w:p>
    <w:p w14:paraId="78FB6978" w14:textId="77777777" w:rsidR="00AE1E81" w:rsidRPr="00C20A63" w:rsidRDefault="00AE1E81" w:rsidP="00C20A63">
      <w:pPr>
        <w:pStyle w:val="notetext"/>
      </w:pPr>
      <w:r w:rsidRPr="00C20A63">
        <w:t>Note:</w:t>
      </w:r>
      <w:r w:rsidRPr="00C20A63">
        <w:tab/>
        <w:t xml:space="preserve">This amount is indexed annually in line with CPI increases (see </w:t>
      </w:r>
      <w:r w:rsidR="00FE66D7" w:rsidRPr="00C20A63">
        <w:t>Schedule 4</w:t>
      </w:r>
      <w:r w:rsidRPr="00C20A63">
        <w:t xml:space="preserve">). However, the amount will not be indexed in 2023 (see subclause 3(9) of </w:t>
      </w:r>
      <w:r w:rsidR="00FE66D7" w:rsidRPr="00C20A63">
        <w:t>Schedule 4</w:t>
      </w:r>
      <w:r w:rsidRPr="00C20A63">
        <w:t>).</w:t>
      </w:r>
    </w:p>
    <w:p w14:paraId="600A27FD" w14:textId="77777777" w:rsidR="00AE1E81" w:rsidRPr="00C20A63" w:rsidRDefault="00AE1E81" w:rsidP="00C20A63">
      <w:pPr>
        <w:pStyle w:val="Definition"/>
      </w:pPr>
      <w:r w:rsidRPr="00C20A63">
        <w:rPr>
          <w:b/>
          <w:i/>
        </w:rPr>
        <w:t>upper income (base rate) threshold</w:t>
      </w:r>
      <w:r w:rsidRPr="00C20A63">
        <w:t xml:space="preserve"> means the lower income (base rate) threshold plus $450,000.</w:t>
      </w:r>
    </w:p>
    <w:p w14:paraId="00ACF772" w14:textId="77777777" w:rsidR="00AE1E81" w:rsidRPr="00C20A63" w:rsidRDefault="00401CB4" w:rsidP="00C20A63">
      <w:pPr>
        <w:pStyle w:val="ItemHead"/>
      </w:pPr>
      <w:r w:rsidRPr="00C20A63">
        <w:t>15</w:t>
      </w:r>
      <w:r w:rsidR="00AE1E81" w:rsidRPr="00C20A63">
        <w:t xml:space="preserve">  Subclause 3A(1) of </w:t>
      </w:r>
      <w:r w:rsidR="00FE66D7" w:rsidRPr="00C20A63">
        <w:t>Schedule 2</w:t>
      </w:r>
    </w:p>
    <w:p w14:paraId="069D7E6D" w14:textId="77777777" w:rsidR="00AE1E81" w:rsidRPr="00C20A63" w:rsidRDefault="00AE1E81" w:rsidP="00C20A63">
      <w:pPr>
        <w:pStyle w:val="Item"/>
      </w:pPr>
      <w:r w:rsidRPr="00C20A63">
        <w:t>Omit “An individual’s”, substitute “Subject to subclause (2), an individual’s”.</w:t>
      </w:r>
    </w:p>
    <w:p w14:paraId="6307BCF1" w14:textId="77777777" w:rsidR="00AE1E81" w:rsidRPr="00C20A63" w:rsidRDefault="00401CB4" w:rsidP="00C20A63">
      <w:pPr>
        <w:pStyle w:val="ItemHead"/>
      </w:pPr>
      <w:r w:rsidRPr="00C20A63">
        <w:t>16</w:t>
      </w:r>
      <w:r w:rsidR="00AE1E81" w:rsidRPr="00C20A63">
        <w:t xml:space="preserve">  At the end of subclause 3A(1) of </w:t>
      </w:r>
      <w:r w:rsidR="00FE66D7" w:rsidRPr="00C20A63">
        <w:t>Schedule 2</w:t>
      </w:r>
    </w:p>
    <w:p w14:paraId="3AE8485E" w14:textId="77777777" w:rsidR="00AE1E81" w:rsidRPr="00C20A63" w:rsidRDefault="00AE1E81" w:rsidP="00C20A63">
      <w:pPr>
        <w:pStyle w:val="Item"/>
      </w:pPr>
      <w:r w:rsidRPr="00C20A63">
        <w:t>Add:</w:t>
      </w:r>
    </w:p>
    <w:p w14:paraId="7C2D1E6E" w14:textId="77777777" w:rsidR="00AE1E81" w:rsidRPr="00C20A63" w:rsidRDefault="00AE1E81" w:rsidP="00C20A63">
      <w:pPr>
        <w:pStyle w:val="paragraph"/>
      </w:pPr>
      <w:r w:rsidRPr="00C20A63">
        <w:tab/>
        <w:t>; and (c)</w:t>
      </w:r>
      <w:r w:rsidRPr="00C20A63">
        <w:tab/>
        <w:t>the individual’s adjusted taxable income for the income year in which the CCS fortnight starts is below the upper income (other rate) threshold.</w:t>
      </w:r>
    </w:p>
    <w:p w14:paraId="69F54B75" w14:textId="77777777" w:rsidR="00AE1E81" w:rsidRPr="00C20A63" w:rsidRDefault="00AE1E81" w:rsidP="00C20A63">
      <w:pPr>
        <w:pStyle w:val="notetext"/>
      </w:pPr>
      <w:r w:rsidRPr="00C20A63">
        <w:t>Note:</w:t>
      </w:r>
      <w:r w:rsidRPr="00C20A63">
        <w:tab/>
        <w:t>If the individual’s adjusted taxable income for the income year in which the CCS fortnight starts is equal to or above the upper income (other rate) threshold, the individual’s applicable percentage for the session of care is determined in accordance with clause 3.</w:t>
      </w:r>
    </w:p>
    <w:p w14:paraId="025CBE1F" w14:textId="77777777" w:rsidR="00AE1E81" w:rsidRPr="00C20A63" w:rsidRDefault="00401CB4" w:rsidP="00C20A63">
      <w:pPr>
        <w:pStyle w:val="ItemHead"/>
      </w:pPr>
      <w:r w:rsidRPr="00C20A63">
        <w:t>17</w:t>
      </w:r>
      <w:r w:rsidR="00AE1E81" w:rsidRPr="00C20A63">
        <w:t xml:space="preserve">  Subclauses 3A(2) to (5) of </w:t>
      </w:r>
      <w:r w:rsidR="00FE66D7" w:rsidRPr="00C20A63">
        <w:t>Schedule 2</w:t>
      </w:r>
    </w:p>
    <w:p w14:paraId="3AF64CFB" w14:textId="77777777" w:rsidR="00AE1E81" w:rsidRPr="00C20A63" w:rsidRDefault="00AE1E81" w:rsidP="00C20A63">
      <w:pPr>
        <w:pStyle w:val="Item"/>
      </w:pPr>
      <w:r w:rsidRPr="00C20A63">
        <w:t>Repeal the subclauses, substitute:</w:t>
      </w:r>
    </w:p>
    <w:p w14:paraId="15F408FD" w14:textId="77777777" w:rsidR="00AE1E81" w:rsidRPr="00C20A63" w:rsidRDefault="00AE1E81" w:rsidP="00C20A63">
      <w:pPr>
        <w:pStyle w:val="subsection"/>
      </w:pPr>
      <w:r w:rsidRPr="00C20A63">
        <w:tab/>
        <w:t>(2)</w:t>
      </w:r>
      <w:r w:rsidRPr="00C20A63">
        <w:tab/>
        <w:t xml:space="preserve">If the individual’s applicable percentage for the session of care would be a higher percentage if it were determined in accordance with clause 3 than the percentage determined in accordance with </w:t>
      </w:r>
      <w:r w:rsidRPr="00C20A63">
        <w:lastRenderedPageBreak/>
        <w:t xml:space="preserve">this clause, the individual’s </w:t>
      </w:r>
      <w:r w:rsidRPr="00C20A63">
        <w:rPr>
          <w:b/>
          <w:i/>
        </w:rPr>
        <w:t>applicable percentage</w:t>
      </w:r>
      <w:r w:rsidRPr="00C20A63">
        <w:t xml:space="preserve"> for the session of care is that percentage determined in accordance with clause 3.</w:t>
      </w:r>
    </w:p>
    <w:p w14:paraId="4E09872F" w14:textId="77777777" w:rsidR="00AE1E81" w:rsidRPr="00C20A63" w:rsidRDefault="00AE1E81" w:rsidP="00C20A63">
      <w:pPr>
        <w:pStyle w:val="SubsectionHead"/>
      </w:pPr>
      <w:r w:rsidRPr="00C20A63">
        <w:t>What is the applicable percentage?</w:t>
      </w:r>
    </w:p>
    <w:p w14:paraId="5E93F588" w14:textId="77777777" w:rsidR="00AE1E81" w:rsidRPr="00C20A63" w:rsidRDefault="00AE1E81" w:rsidP="00C20A63">
      <w:pPr>
        <w:pStyle w:val="subsection"/>
      </w:pPr>
      <w:r w:rsidRPr="00C20A63">
        <w:tab/>
        <w:t>(3)</w:t>
      </w:r>
      <w:r w:rsidRPr="00C20A63">
        <w:tab/>
        <w:t xml:space="preserve">If this clause applies in relation to the individual for the session of care, the individual’s </w:t>
      </w:r>
      <w:r w:rsidRPr="00C20A63">
        <w:rPr>
          <w:b/>
          <w:i/>
        </w:rPr>
        <w:t>applicable percentage</w:t>
      </w:r>
      <w:r w:rsidRPr="00C20A63">
        <w:t xml:space="preserve"> for the session of care is determined by the following table.</w:t>
      </w:r>
    </w:p>
    <w:p w14:paraId="6D3F4BFA" w14:textId="77777777" w:rsidR="00AE1E81" w:rsidRPr="00C20A63" w:rsidRDefault="00AE1E81" w:rsidP="00C20A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2980"/>
      </w:tblGrid>
      <w:tr w:rsidR="00AE1E81" w:rsidRPr="00C20A63" w14:paraId="6FB93A60" w14:textId="77777777" w:rsidTr="00AE1E81">
        <w:trPr>
          <w:tblHeader/>
        </w:trPr>
        <w:tc>
          <w:tcPr>
            <w:tcW w:w="7086" w:type="dxa"/>
            <w:gridSpan w:val="3"/>
            <w:tcBorders>
              <w:top w:val="single" w:sz="12" w:space="0" w:color="auto"/>
              <w:bottom w:val="single" w:sz="6" w:space="0" w:color="auto"/>
            </w:tcBorders>
            <w:shd w:val="clear" w:color="auto" w:fill="auto"/>
          </w:tcPr>
          <w:p w14:paraId="3052B367" w14:textId="77777777" w:rsidR="00AE1E81" w:rsidRPr="00C20A63" w:rsidRDefault="00AE1E81" w:rsidP="00C20A63">
            <w:pPr>
              <w:pStyle w:val="TableHeading"/>
            </w:pPr>
            <w:r w:rsidRPr="00C20A63">
              <w:t>Applicable percentage</w:t>
            </w:r>
          </w:p>
        </w:tc>
      </w:tr>
      <w:tr w:rsidR="00AE1E81" w:rsidRPr="00C20A63" w14:paraId="0C408E9E" w14:textId="77777777" w:rsidTr="00AE1E81">
        <w:trPr>
          <w:tblHeader/>
        </w:trPr>
        <w:tc>
          <w:tcPr>
            <w:tcW w:w="714" w:type="dxa"/>
            <w:tcBorders>
              <w:top w:val="single" w:sz="6" w:space="0" w:color="auto"/>
              <w:bottom w:val="single" w:sz="12" w:space="0" w:color="auto"/>
            </w:tcBorders>
            <w:shd w:val="clear" w:color="auto" w:fill="auto"/>
          </w:tcPr>
          <w:p w14:paraId="30016B6A" w14:textId="77777777" w:rsidR="00AE1E81" w:rsidRPr="00C20A63" w:rsidRDefault="00AE1E81" w:rsidP="00C20A63">
            <w:pPr>
              <w:pStyle w:val="TableHeading"/>
            </w:pPr>
            <w:r w:rsidRPr="00C20A63">
              <w:t>Item</w:t>
            </w:r>
          </w:p>
        </w:tc>
        <w:tc>
          <w:tcPr>
            <w:tcW w:w="3392" w:type="dxa"/>
            <w:tcBorders>
              <w:top w:val="single" w:sz="6" w:space="0" w:color="auto"/>
              <w:bottom w:val="single" w:sz="12" w:space="0" w:color="auto"/>
            </w:tcBorders>
            <w:shd w:val="clear" w:color="auto" w:fill="auto"/>
          </w:tcPr>
          <w:p w14:paraId="418282C5" w14:textId="77777777" w:rsidR="00AE1E81" w:rsidRPr="00C20A63" w:rsidRDefault="00AE1E81" w:rsidP="00C20A63">
            <w:pPr>
              <w:pStyle w:val="TableHeading"/>
            </w:pPr>
            <w:r w:rsidRPr="00C20A63">
              <w:t>If the individual’s adjusted taxable income for the income year in which the CCS fortnight starts is:</w:t>
            </w:r>
          </w:p>
        </w:tc>
        <w:tc>
          <w:tcPr>
            <w:tcW w:w="2980" w:type="dxa"/>
            <w:tcBorders>
              <w:top w:val="single" w:sz="6" w:space="0" w:color="auto"/>
              <w:bottom w:val="single" w:sz="12" w:space="0" w:color="auto"/>
            </w:tcBorders>
            <w:shd w:val="clear" w:color="auto" w:fill="auto"/>
          </w:tcPr>
          <w:p w14:paraId="46DFA16C" w14:textId="77777777" w:rsidR="00AE1E81" w:rsidRPr="00C20A63" w:rsidRDefault="00AE1E81" w:rsidP="00C20A63">
            <w:pPr>
              <w:pStyle w:val="TableHeading"/>
            </w:pPr>
            <w:r w:rsidRPr="00C20A63">
              <w:t>Then the applicable percentage for the individual is:</w:t>
            </w:r>
          </w:p>
        </w:tc>
      </w:tr>
      <w:tr w:rsidR="00AE1E81" w:rsidRPr="00C20A63" w14:paraId="1E735147" w14:textId="77777777" w:rsidTr="00AE1E81">
        <w:tc>
          <w:tcPr>
            <w:tcW w:w="714" w:type="dxa"/>
            <w:tcBorders>
              <w:top w:val="single" w:sz="12" w:space="0" w:color="auto"/>
            </w:tcBorders>
            <w:shd w:val="clear" w:color="auto" w:fill="auto"/>
          </w:tcPr>
          <w:p w14:paraId="23AC09D5" w14:textId="77777777" w:rsidR="00AE1E81" w:rsidRPr="00C20A63" w:rsidRDefault="00AE1E81" w:rsidP="00C20A63">
            <w:pPr>
              <w:pStyle w:val="Tabletext"/>
            </w:pPr>
            <w:r w:rsidRPr="00C20A63">
              <w:t>1</w:t>
            </w:r>
          </w:p>
        </w:tc>
        <w:tc>
          <w:tcPr>
            <w:tcW w:w="3392" w:type="dxa"/>
            <w:tcBorders>
              <w:top w:val="single" w:sz="12" w:space="0" w:color="auto"/>
            </w:tcBorders>
            <w:shd w:val="clear" w:color="auto" w:fill="auto"/>
          </w:tcPr>
          <w:p w14:paraId="1A020054" w14:textId="77777777" w:rsidR="00AE1E81" w:rsidRPr="00C20A63" w:rsidRDefault="00AE1E81" w:rsidP="00C20A63">
            <w:pPr>
              <w:pStyle w:val="Tabletext"/>
            </w:pPr>
            <w:r w:rsidRPr="00C20A63">
              <w:t>equal to or below the lower income (other rate) threshold</w:t>
            </w:r>
          </w:p>
        </w:tc>
        <w:tc>
          <w:tcPr>
            <w:tcW w:w="2980" w:type="dxa"/>
            <w:tcBorders>
              <w:top w:val="single" w:sz="12" w:space="0" w:color="auto"/>
            </w:tcBorders>
            <w:shd w:val="clear" w:color="auto" w:fill="auto"/>
          </w:tcPr>
          <w:p w14:paraId="59D36916" w14:textId="77777777" w:rsidR="00AE1E81" w:rsidRPr="00C20A63" w:rsidRDefault="00AE1E81" w:rsidP="00C20A63">
            <w:pPr>
              <w:pStyle w:val="Tabletext"/>
            </w:pPr>
            <w:r w:rsidRPr="00C20A63">
              <w:t>95%</w:t>
            </w:r>
          </w:p>
        </w:tc>
      </w:tr>
      <w:tr w:rsidR="00AE1E81" w:rsidRPr="00C20A63" w14:paraId="56B87353" w14:textId="77777777" w:rsidTr="00AE1E81">
        <w:tc>
          <w:tcPr>
            <w:tcW w:w="714" w:type="dxa"/>
            <w:shd w:val="clear" w:color="auto" w:fill="auto"/>
          </w:tcPr>
          <w:p w14:paraId="4901D3EE" w14:textId="77777777" w:rsidR="00AE1E81" w:rsidRPr="00C20A63" w:rsidRDefault="00AE1E81" w:rsidP="00C20A63">
            <w:pPr>
              <w:pStyle w:val="Tabletext"/>
            </w:pPr>
            <w:r w:rsidRPr="00C20A63">
              <w:t>2</w:t>
            </w:r>
          </w:p>
        </w:tc>
        <w:tc>
          <w:tcPr>
            <w:tcW w:w="3392" w:type="dxa"/>
            <w:shd w:val="clear" w:color="auto" w:fill="auto"/>
          </w:tcPr>
          <w:p w14:paraId="662C21B5" w14:textId="77777777" w:rsidR="00AE1E81" w:rsidRPr="00C20A63" w:rsidRDefault="00AE1E81" w:rsidP="00C20A63">
            <w:pPr>
              <w:pStyle w:val="Tabletext"/>
            </w:pPr>
            <w:r w:rsidRPr="00C20A63">
              <w:t>above the lower income (other rate) threshold and below the second income (other rate) threshold</w:t>
            </w:r>
          </w:p>
        </w:tc>
        <w:tc>
          <w:tcPr>
            <w:tcW w:w="2980" w:type="dxa"/>
            <w:shd w:val="clear" w:color="auto" w:fill="auto"/>
          </w:tcPr>
          <w:p w14:paraId="46160B33" w14:textId="77777777" w:rsidR="00AE1E81" w:rsidRPr="00C20A63" w:rsidRDefault="00AE1E81" w:rsidP="00C20A63">
            <w:pPr>
              <w:pStyle w:val="Tabletext"/>
            </w:pPr>
            <w:r w:rsidRPr="00C20A63">
              <w:t>see subclause (4)</w:t>
            </w:r>
          </w:p>
        </w:tc>
      </w:tr>
      <w:tr w:rsidR="00AE1E81" w:rsidRPr="00C20A63" w14:paraId="59F59EDD" w14:textId="77777777" w:rsidTr="00AE1E81">
        <w:tc>
          <w:tcPr>
            <w:tcW w:w="714" w:type="dxa"/>
            <w:shd w:val="clear" w:color="auto" w:fill="auto"/>
          </w:tcPr>
          <w:p w14:paraId="7D2D2226" w14:textId="77777777" w:rsidR="00AE1E81" w:rsidRPr="00C20A63" w:rsidRDefault="00AE1E81" w:rsidP="00C20A63">
            <w:pPr>
              <w:pStyle w:val="Tabletext"/>
            </w:pPr>
            <w:r w:rsidRPr="00C20A63">
              <w:t>3</w:t>
            </w:r>
          </w:p>
        </w:tc>
        <w:tc>
          <w:tcPr>
            <w:tcW w:w="3392" w:type="dxa"/>
            <w:shd w:val="clear" w:color="auto" w:fill="auto"/>
          </w:tcPr>
          <w:p w14:paraId="4783F454" w14:textId="77777777" w:rsidR="00AE1E81" w:rsidRPr="00C20A63" w:rsidRDefault="00AE1E81" w:rsidP="00C20A63">
            <w:pPr>
              <w:pStyle w:val="Tabletext"/>
            </w:pPr>
            <w:r w:rsidRPr="00C20A63">
              <w:t>equal to or above the second income (other rate) threshold and below the third income (other rate) threshold</w:t>
            </w:r>
          </w:p>
        </w:tc>
        <w:tc>
          <w:tcPr>
            <w:tcW w:w="2980" w:type="dxa"/>
            <w:shd w:val="clear" w:color="auto" w:fill="auto"/>
          </w:tcPr>
          <w:p w14:paraId="2C412358" w14:textId="77777777" w:rsidR="00AE1E81" w:rsidRPr="00C20A63" w:rsidRDefault="00AE1E81" w:rsidP="00C20A63">
            <w:pPr>
              <w:pStyle w:val="Tabletext"/>
            </w:pPr>
            <w:r w:rsidRPr="00C20A63">
              <w:t>80%</w:t>
            </w:r>
          </w:p>
        </w:tc>
      </w:tr>
      <w:tr w:rsidR="00AE1E81" w:rsidRPr="00C20A63" w14:paraId="214CE68B" w14:textId="77777777" w:rsidTr="00AE1E81">
        <w:tc>
          <w:tcPr>
            <w:tcW w:w="714" w:type="dxa"/>
            <w:tcBorders>
              <w:bottom w:val="single" w:sz="2" w:space="0" w:color="auto"/>
            </w:tcBorders>
            <w:shd w:val="clear" w:color="auto" w:fill="auto"/>
          </w:tcPr>
          <w:p w14:paraId="3EDC7175" w14:textId="77777777" w:rsidR="00AE1E81" w:rsidRPr="00C20A63" w:rsidRDefault="00AE1E81" w:rsidP="00C20A63">
            <w:pPr>
              <w:pStyle w:val="Tabletext"/>
            </w:pPr>
            <w:r w:rsidRPr="00C20A63">
              <w:t>4</w:t>
            </w:r>
          </w:p>
        </w:tc>
        <w:tc>
          <w:tcPr>
            <w:tcW w:w="3392" w:type="dxa"/>
            <w:tcBorders>
              <w:bottom w:val="single" w:sz="2" w:space="0" w:color="auto"/>
            </w:tcBorders>
            <w:shd w:val="clear" w:color="auto" w:fill="auto"/>
          </w:tcPr>
          <w:p w14:paraId="29F961EF" w14:textId="77777777" w:rsidR="00AE1E81" w:rsidRPr="00C20A63" w:rsidRDefault="00AE1E81" w:rsidP="00C20A63">
            <w:pPr>
              <w:pStyle w:val="Tabletext"/>
            </w:pPr>
            <w:r w:rsidRPr="00C20A63">
              <w:t>equal to or above the third income (other rate) threshold and below the fourth income (other rate) threshold</w:t>
            </w:r>
          </w:p>
        </w:tc>
        <w:tc>
          <w:tcPr>
            <w:tcW w:w="2980" w:type="dxa"/>
            <w:tcBorders>
              <w:bottom w:val="single" w:sz="2" w:space="0" w:color="auto"/>
            </w:tcBorders>
            <w:shd w:val="clear" w:color="auto" w:fill="auto"/>
          </w:tcPr>
          <w:p w14:paraId="5F2ECBCA" w14:textId="77777777" w:rsidR="00AE1E81" w:rsidRPr="00C20A63" w:rsidRDefault="00AE1E81" w:rsidP="00C20A63">
            <w:pPr>
              <w:pStyle w:val="Tabletext"/>
            </w:pPr>
            <w:r w:rsidRPr="00C20A63">
              <w:t>see subclause (5)</w:t>
            </w:r>
          </w:p>
        </w:tc>
      </w:tr>
      <w:tr w:rsidR="00AE1E81" w:rsidRPr="00C20A63" w14:paraId="58DC0C44" w14:textId="77777777" w:rsidTr="00AE1E81">
        <w:tc>
          <w:tcPr>
            <w:tcW w:w="714" w:type="dxa"/>
            <w:tcBorders>
              <w:top w:val="single" w:sz="2" w:space="0" w:color="auto"/>
              <w:bottom w:val="single" w:sz="12" w:space="0" w:color="auto"/>
            </w:tcBorders>
            <w:shd w:val="clear" w:color="auto" w:fill="auto"/>
          </w:tcPr>
          <w:p w14:paraId="1E351407" w14:textId="77777777" w:rsidR="00AE1E81" w:rsidRPr="00C20A63" w:rsidRDefault="00AE1E81" w:rsidP="00C20A63">
            <w:pPr>
              <w:pStyle w:val="Tabletext"/>
            </w:pPr>
            <w:r w:rsidRPr="00C20A63">
              <w:t>5</w:t>
            </w:r>
          </w:p>
        </w:tc>
        <w:tc>
          <w:tcPr>
            <w:tcW w:w="3392" w:type="dxa"/>
            <w:tcBorders>
              <w:top w:val="single" w:sz="2" w:space="0" w:color="auto"/>
              <w:bottom w:val="single" w:sz="12" w:space="0" w:color="auto"/>
            </w:tcBorders>
            <w:shd w:val="clear" w:color="auto" w:fill="auto"/>
          </w:tcPr>
          <w:p w14:paraId="754E067D" w14:textId="77777777" w:rsidR="00AE1E81" w:rsidRPr="00C20A63" w:rsidRDefault="00AE1E81" w:rsidP="00C20A63">
            <w:pPr>
              <w:pStyle w:val="Tabletext"/>
            </w:pPr>
            <w:r w:rsidRPr="00C20A63">
              <w:t>equal to or above the fourth income (other rate) threshold and below the upper income (other rate) threshold</w:t>
            </w:r>
          </w:p>
        </w:tc>
        <w:tc>
          <w:tcPr>
            <w:tcW w:w="2980" w:type="dxa"/>
            <w:tcBorders>
              <w:top w:val="single" w:sz="2" w:space="0" w:color="auto"/>
              <w:bottom w:val="single" w:sz="12" w:space="0" w:color="auto"/>
            </w:tcBorders>
            <w:shd w:val="clear" w:color="auto" w:fill="auto"/>
          </w:tcPr>
          <w:p w14:paraId="4D5BE138" w14:textId="77777777" w:rsidR="00AE1E81" w:rsidRPr="00C20A63" w:rsidRDefault="00AE1E81" w:rsidP="00C20A63">
            <w:pPr>
              <w:pStyle w:val="Tabletext"/>
            </w:pPr>
            <w:r w:rsidRPr="00C20A63">
              <w:t>50%</w:t>
            </w:r>
          </w:p>
        </w:tc>
      </w:tr>
    </w:tbl>
    <w:p w14:paraId="0CCF6E43" w14:textId="77777777" w:rsidR="00AE1E81" w:rsidRPr="00C20A63" w:rsidRDefault="00AE1E81" w:rsidP="00C20A63">
      <w:pPr>
        <w:pStyle w:val="Tabletext"/>
      </w:pPr>
    </w:p>
    <w:p w14:paraId="0CC5C6DA" w14:textId="77777777" w:rsidR="00AE1E81" w:rsidRPr="00C20A63" w:rsidRDefault="00AE1E81" w:rsidP="00C20A63">
      <w:pPr>
        <w:pStyle w:val="subsection"/>
      </w:pPr>
      <w:r w:rsidRPr="00C20A63">
        <w:tab/>
        <w:t>(4)</w:t>
      </w:r>
      <w:r w:rsidRPr="00C20A63">
        <w:tab/>
        <w:t xml:space="preserve">If table item 2 applies, the individual’s </w:t>
      </w:r>
      <w:r w:rsidRPr="00C20A63">
        <w:rPr>
          <w:b/>
          <w:i/>
        </w:rPr>
        <w:t>applicable percentage</w:t>
      </w:r>
      <w:r w:rsidRPr="00C20A63">
        <w:t xml:space="preserve"> for the session of care is the lesser of:</w:t>
      </w:r>
    </w:p>
    <w:p w14:paraId="1A6A49C0" w14:textId="77777777" w:rsidR="00AE1E81" w:rsidRPr="00C20A63" w:rsidRDefault="00AE1E81" w:rsidP="00C20A63">
      <w:pPr>
        <w:pStyle w:val="paragraph"/>
      </w:pPr>
      <w:r w:rsidRPr="00C20A63">
        <w:tab/>
        <w:t>(a)</w:t>
      </w:r>
      <w:r w:rsidRPr="00C20A63">
        <w:tab/>
        <w:t>95%; and</w:t>
      </w:r>
    </w:p>
    <w:p w14:paraId="7A9C1932" w14:textId="77777777" w:rsidR="00AE1E81" w:rsidRPr="00C20A63" w:rsidRDefault="00AE1E81" w:rsidP="00C20A63">
      <w:pPr>
        <w:pStyle w:val="paragraph"/>
      </w:pPr>
      <w:r w:rsidRPr="00C20A63">
        <w:tab/>
        <w:t>(b)</w:t>
      </w:r>
      <w:r w:rsidRPr="00C20A63">
        <w:tab/>
        <w:t>the percentage worked out using the following formula and rounding the result to 2 decimal places:</w:t>
      </w:r>
    </w:p>
    <w:p w14:paraId="517F9A2F" w14:textId="4D4BF681" w:rsidR="00AE1E81" w:rsidRPr="00C20A63" w:rsidRDefault="00C6121B" w:rsidP="00C20A63">
      <w:pPr>
        <w:pStyle w:val="paragraph"/>
      </w:pPr>
      <w:r w:rsidRPr="00C20A63">
        <w:rPr>
          <w:position w:val="-38"/>
        </w:rPr>
        <w:object w:dxaOrig="7020" w:dyaOrig="859" w14:anchorId="1AC08125">
          <v:shape id="_x0000_i1028" type="#_x0000_t75" alt="Start formula 115 minus open bracket start fraction Individual’s adjusted taxable income minus Lower income (other rate) threshold over 3,000 end fraction close bracket end formula" style="width:351pt;height:42.75pt" o:ole="">
            <v:imagedata r:id="rId23" o:title=""/>
          </v:shape>
          <o:OLEObject Type="Embed" ProgID="Equation.DSMT4" ShapeID="_x0000_i1028" DrawAspect="Content" ObjectID="_1731749985" r:id="rId24"/>
        </w:object>
      </w:r>
    </w:p>
    <w:p w14:paraId="274AE334" w14:textId="77777777" w:rsidR="00AE1E81" w:rsidRPr="00C20A63" w:rsidRDefault="00AE1E81" w:rsidP="00C20A63">
      <w:pPr>
        <w:pStyle w:val="subsection"/>
      </w:pPr>
      <w:r w:rsidRPr="00C20A63">
        <w:lastRenderedPageBreak/>
        <w:tab/>
        <w:t>(5)</w:t>
      </w:r>
      <w:r w:rsidRPr="00C20A63">
        <w:tab/>
        <w:t xml:space="preserve">If table </w:t>
      </w:r>
      <w:r w:rsidR="00FE66D7" w:rsidRPr="00C20A63">
        <w:t>item 4</w:t>
      </w:r>
      <w:r w:rsidRPr="00C20A63">
        <w:t xml:space="preserve"> applies, the individual’s </w:t>
      </w:r>
      <w:r w:rsidRPr="00C20A63">
        <w:rPr>
          <w:b/>
          <w:i/>
        </w:rPr>
        <w:t>applicable percentage</w:t>
      </w:r>
      <w:r w:rsidRPr="00C20A63">
        <w:t xml:space="preserve"> for the session of care is the percentage worked out using the following formula and rounding the result to 2 decimal places:</w:t>
      </w:r>
    </w:p>
    <w:p w14:paraId="7EFB0B77" w14:textId="2AB5E9AE" w:rsidR="00AE1E81" w:rsidRPr="00C20A63" w:rsidRDefault="003A07E9" w:rsidP="00C20A63">
      <w:pPr>
        <w:pStyle w:val="subsection"/>
      </w:pPr>
      <w:r w:rsidRPr="00C20A63">
        <w:rPr>
          <w:position w:val="-38"/>
        </w:rPr>
        <w:object w:dxaOrig="6860" w:dyaOrig="859" w14:anchorId="66272355">
          <v:shape id="_x0000_i1029" type="#_x0000_t75" alt="Start formula 80 minus open bracket start fraction Individual’s adjusted taxable income minus Third income (other rate) threshold over 3,000 end fraction close bracket end formula" style="width:342pt;height:42.75pt" o:ole="">
            <v:imagedata r:id="rId25" o:title=""/>
          </v:shape>
          <o:OLEObject Type="Embed" ProgID="Equation.DSMT4" ShapeID="_x0000_i1029" DrawAspect="Content" ObjectID="_1731749986" r:id="rId26"/>
        </w:object>
      </w:r>
    </w:p>
    <w:p w14:paraId="7FF3E2AA" w14:textId="77777777" w:rsidR="00AE1E81" w:rsidRPr="00C20A63" w:rsidRDefault="00AE1E81" w:rsidP="00C20A63">
      <w:pPr>
        <w:pStyle w:val="subsection"/>
      </w:pPr>
      <w:r w:rsidRPr="00C20A63">
        <w:tab/>
        <w:t>(6)</w:t>
      </w:r>
      <w:r w:rsidRPr="00C20A63">
        <w:tab/>
        <w:t>In this Act:</w:t>
      </w:r>
    </w:p>
    <w:p w14:paraId="4A4B9F80" w14:textId="77777777" w:rsidR="00AE1E81" w:rsidRPr="00C20A63" w:rsidRDefault="00AE1E81" w:rsidP="00C20A63">
      <w:pPr>
        <w:pStyle w:val="Definition"/>
      </w:pPr>
      <w:r w:rsidRPr="00C20A63">
        <w:rPr>
          <w:b/>
          <w:i/>
        </w:rPr>
        <w:t>fourth income (other rate) threshold</w:t>
      </w:r>
      <w:r w:rsidRPr="00C20A63">
        <w:t xml:space="preserve"> means the lower income (other rate) threshold plus $274,290.</w:t>
      </w:r>
    </w:p>
    <w:p w14:paraId="5232C232" w14:textId="77777777" w:rsidR="00AE1E81" w:rsidRPr="00C20A63" w:rsidRDefault="00AE1E81" w:rsidP="00C20A63">
      <w:pPr>
        <w:pStyle w:val="Definition"/>
      </w:pPr>
      <w:r w:rsidRPr="00C20A63">
        <w:rPr>
          <w:b/>
          <w:i/>
        </w:rPr>
        <w:t>lower income (other rate) threshold</w:t>
      </w:r>
      <w:r w:rsidRPr="00C20A63">
        <w:t xml:space="preserve"> means $72,466.</w:t>
      </w:r>
    </w:p>
    <w:p w14:paraId="0050EA0F" w14:textId="77777777" w:rsidR="00AE1E81" w:rsidRPr="00C20A63" w:rsidRDefault="00AE1E81" w:rsidP="00C20A63">
      <w:pPr>
        <w:pStyle w:val="notetext"/>
      </w:pPr>
      <w:r w:rsidRPr="00C20A63">
        <w:t>Note:</w:t>
      </w:r>
      <w:r w:rsidRPr="00C20A63">
        <w:tab/>
        <w:t xml:space="preserve">This amount is indexed annually in line with CPI increases (see </w:t>
      </w:r>
      <w:r w:rsidR="00FE66D7" w:rsidRPr="00C20A63">
        <w:t>Schedule 4</w:t>
      </w:r>
      <w:r w:rsidRPr="00C20A63">
        <w:t>).</w:t>
      </w:r>
    </w:p>
    <w:p w14:paraId="3B2FF886" w14:textId="77777777" w:rsidR="00AE1E81" w:rsidRPr="00C20A63" w:rsidRDefault="00AE1E81" w:rsidP="00C20A63">
      <w:pPr>
        <w:pStyle w:val="Definition"/>
      </w:pPr>
      <w:r w:rsidRPr="00C20A63">
        <w:rPr>
          <w:b/>
          <w:i/>
        </w:rPr>
        <w:t>second income (other rate) threshold</w:t>
      </w:r>
      <w:r w:rsidRPr="00C20A63">
        <w:t xml:space="preserve"> means the lower income (other rate) threshold plus $105,000.</w:t>
      </w:r>
    </w:p>
    <w:p w14:paraId="3A5DF390" w14:textId="77777777" w:rsidR="00AE1E81" w:rsidRPr="00C20A63" w:rsidRDefault="00AE1E81" w:rsidP="00C20A63">
      <w:pPr>
        <w:pStyle w:val="Definition"/>
      </w:pPr>
      <w:r w:rsidRPr="00C20A63">
        <w:rPr>
          <w:b/>
          <w:i/>
        </w:rPr>
        <w:t>third income (other rate) threshold</w:t>
      </w:r>
      <w:r w:rsidRPr="00C20A63">
        <w:t xml:space="preserve"> means the lower income (other rate) threshold plus $184,290.</w:t>
      </w:r>
    </w:p>
    <w:p w14:paraId="4155BD18" w14:textId="77777777" w:rsidR="00AE1E81" w:rsidRPr="00C20A63" w:rsidRDefault="00AE1E81" w:rsidP="00C20A63">
      <w:pPr>
        <w:pStyle w:val="Definition"/>
      </w:pPr>
      <w:r w:rsidRPr="00C20A63">
        <w:rPr>
          <w:b/>
          <w:i/>
        </w:rPr>
        <w:t>upper income (other rate) threshold</w:t>
      </w:r>
      <w:r w:rsidRPr="00C20A63">
        <w:t xml:space="preserve"> means the lower income (other rate) threshold plus </w:t>
      </w:r>
      <w:r w:rsidRPr="00C20A63">
        <w:rPr>
          <w:color w:val="000000"/>
          <w:szCs w:val="22"/>
        </w:rPr>
        <w:t>$284,290</w:t>
      </w:r>
      <w:r w:rsidRPr="00C20A63">
        <w:t>.</w:t>
      </w:r>
    </w:p>
    <w:p w14:paraId="11441D22" w14:textId="77777777" w:rsidR="00AE1E81" w:rsidRPr="00C20A63" w:rsidRDefault="00401CB4" w:rsidP="00C20A63">
      <w:pPr>
        <w:pStyle w:val="ItemHead"/>
      </w:pPr>
      <w:r w:rsidRPr="00C20A63">
        <w:t>18</w:t>
      </w:r>
      <w:r w:rsidR="00AE1E81" w:rsidRPr="00C20A63">
        <w:t xml:space="preserve">  </w:t>
      </w:r>
      <w:r w:rsidR="00663D55" w:rsidRPr="00C20A63">
        <w:t>Paragraph 1</w:t>
      </w:r>
      <w:r w:rsidR="00AE1E81" w:rsidRPr="00C20A63">
        <w:t xml:space="preserve">3(2)(b) of </w:t>
      </w:r>
      <w:r w:rsidR="00FE66D7" w:rsidRPr="00C20A63">
        <w:t>Schedule 2</w:t>
      </w:r>
    </w:p>
    <w:p w14:paraId="7D1E6BE7" w14:textId="77777777" w:rsidR="00AE1E81" w:rsidRPr="00C20A63" w:rsidRDefault="00AE1E81" w:rsidP="00C20A63">
      <w:pPr>
        <w:pStyle w:val="Item"/>
      </w:pPr>
      <w:r w:rsidRPr="00C20A63">
        <w:t>Omit “lower income threshold”, substitute “lower income (base rate) threshold”.</w:t>
      </w:r>
    </w:p>
    <w:p w14:paraId="131E72DC" w14:textId="77777777" w:rsidR="00AE1E81" w:rsidRPr="00C20A63" w:rsidRDefault="00401CB4" w:rsidP="00C20A63">
      <w:pPr>
        <w:pStyle w:val="ItemHead"/>
      </w:pPr>
      <w:r w:rsidRPr="00C20A63">
        <w:t>19</w:t>
      </w:r>
      <w:r w:rsidR="00AE1E81" w:rsidRPr="00C20A63">
        <w:t xml:space="preserve">  Clause 2 of </w:t>
      </w:r>
      <w:r w:rsidR="00FE66D7" w:rsidRPr="00C20A63">
        <w:t>Schedule 4</w:t>
      </w:r>
      <w:r w:rsidR="00AE1E81" w:rsidRPr="00C20A63">
        <w:t xml:space="preserve"> (table item 18)</w:t>
      </w:r>
    </w:p>
    <w:p w14:paraId="122911CE" w14:textId="77777777" w:rsidR="00AE1E81" w:rsidRPr="00C20A63" w:rsidRDefault="00AE1E81" w:rsidP="00C20A63">
      <w:pPr>
        <w:pStyle w:val="Item"/>
      </w:pPr>
      <w:r w:rsidRPr="00C20A63">
        <w:t>Repeal the item, substitute:</w:t>
      </w:r>
    </w:p>
    <w:p w14:paraId="4C9CC1EF" w14:textId="77777777" w:rsidR="00AE1E81" w:rsidRPr="00C20A63" w:rsidRDefault="00AE1E81" w:rsidP="00C20A63">
      <w:pPr>
        <w:pStyle w:val="Tabletext"/>
      </w:pPr>
    </w:p>
    <w:tbl>
      <w:tblPr>
        <w:tblW w:w="7513"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850"/>
        <w:gridCol w:w="2410"/>
        <w:gridCol w:w="2126"/>
        <w:gridCol w:w="2127"/>
      </w:tblGrid>
      <w:tr w:rsidR="00AE1E81" w:rsidRPr="00C20A63" w14:paraId="2552F7CB" w14:textId="77777777" w:rsidTr="00AE1E81">
        <w:tc>
          <w:tcPr>
            <w:tcW w:w="850" w:type="dxa"/>
            <w:tcBorders>
              <w:top w:val="nil"/>
              <w:bottom w:val="single" w:sz="2" w:space="0" w:color="auto"/>
            </w:tcBorders>
            <w:shd w:val="clear" w:color="auto" w:fill="auto"/>
          </w:tcPr>
          <w:p w14:paraId="34C8CD35" w14:textId="77777777" w:rsidR="00AE1E81" w:rsidRPr="00C20A63" w:rsidRDefault="00AE1E81" w:rsidP="00C20A63">
            <w:pPr>
              <w:pStyle w:val="Tabletext"/>
            </w:pPr>
            <w:r w:rsidRPr="00C20A63">
              <w:t>18</w:t>
            </w:r>
          </w:p>
        </w:tc>
        <w:tc>
          <w:tcPr>
            <w:tcW w:w="2410" w:type="dxa"/>
            <w:tcBorders>
              <w:top w:val="nil"/>
              <w:bottom w:val="single" w:sz="2" w:space="0" w:color="auto"/>
            </w:tcBorders>
            <w:shd w:val="clear" w:color="auto" w:fill="auto"/>
          </w:tcPr>
          <w:p w14:paraId="16754CDD" w14:textId="77777777" w:rsidR="00AE1E81" w:rsidRPr="00C20A63" w:rsidRDefault="00AE1E81" w:rsidP="00C20A63">
            <w:pPr>
              <w:pStyle w:val="Tabletext"/>
            </w:pPr>
            <w:r w:rsidRPr="00C20A63">
              <w:t>Lower income (base rate) threshold for CCS</w:t>
            </w:r>
          </w:p>
        </w:tc>
        <w:tc>
          <w:tcPr>
            <w:tcW w:w="2126" w:type="dxa"/>
            <w:tcBorders>
              <w:top w:val="nil"/>
              <w:bottom w:val="single" w:sz="2" w:space="0" w:color="auto"/>
            </w:tcBorders>
            <w:shd w:val="clear" w:color="auto" w:fill="auto"/>
          </w:tcPr>
          <w:p w14:paraId="2D126F43" w14:textId="77777777" w:rsidR="00AE1E81" w:rsidRPr="00C20A63" w:rsidRDefault="00AE1E81" w:rsidP="00C20A63">
            <w:pPr>
              <w:pStyle w:val="Tabletext"/>
            </w:pPr>
            <w:r w:rsidRPr="00C20A63">
              <w:t>CCS lower income (base rate) threshold</w:t>
            </w:r>
          </w:p>
        </w:tc>
        <w:tc>
          <w:tcPr>
            <w:tcW w:w="2127" w:type="dxa"/>
            <w:tcBorders>
              <w:top w:val="nil"/>
              <w:bottom w:val="single" w:sz="2" w:space="0" w:color="auto"/>
            </w:tcBorders>
            <w:shd w:val="clear" w:color="auto" w:fill="auto"/>
          </w:tcPr>
          <w:p w14:paraId="374320ED" w14:textId="77777777" w:rsidR="00AE1E81" w:rsidRPr="00C20A63" w:rsidRDefault="00AE1E81" w:rsidP="00C20A63">
            <w:pPr>
              <w:pStyle w:val="Tabletext"/>
              <w:rPr>
                <w:b/>
                <w:i/>
              </w:rPr>
            </w:pPr>
            <w:r w:rsidRPr="00C20A63">
              <w:t xml:space="preserve">subclause 3(4) of </w:t>
            </w:r>
            <w:r w:rsidR="00FE66D7" w:rsidRPr="00C20A63">
              <w:t>Schedule 2</w:t>
            </w:r>
            <w:r w:rsidRPr="00C20A63">
              <w:t xml:space="preserve"> definition of </w:t>
            </w:r>
            <w:r w:rsidRPr="00C20A63">
              <w:rPr>
                <w:b/>
                <w:i/>
              </w:rPr>
              <w:t>lower income (base rate) threshold</w:t>
            </w:r>
          </w:p>
        </w:tc>
      </w:tr>
      <w:tr w:rsidR="00AE1E81" w:rsidRPr="00C20A63" w14:paraId="245247C2" w14:textId="77777777" w:rsidTr="00AE1E81">
        <w:tc>
          <w:tcPr>
            <w:tcW w:w="850" w:type="dxa"/>
            <w:tcBorders>
              <w:top w:val="single" w:sz="2" w:space="0" w:color="auto"/>
              <w:bottom w:val="nil"/>
            </w:tcBorders>
            <w:shd w:val="clear" w:color="auto" w:fill="auto"/>
          </w:tcPr>
          <w:p w14:paraId="7AF8FC76" w14:textId="77777777" w:rsidR="00AE1E81" w:rsidRPr="00C20A63" w:rsidRDefault="00AE1E81" w:rsidP="00C20A63">
            <w:pPr>
              <w:pStyle w:val="Tabletext"/>
            </w:pPr>
            <w:r w:rsidRPr="00C20A63">
              <w:t>18A</w:t>
            </w:r>
          </w:p>
        </w:tc>
        <w:tc>
          <w:tcPr>
            <w:tcW w:w="2410" w:type="dxa"/>
            <w:tcBorders>
              <w:top w:val="single" w:sz="2" w:space="0" w:color="auto"/>
              <w:bottom w:val="nil"/>
            </w:tcBorders>
            <w:shd w:val="clear" w:color="auto" w:fill="auto"/>
          </w:tcPr>
          <w:p w14:paraId="3CFA3347" w14:textId="77777777" w:rsidR="00AE1E81" w:rsidRPr="00C20A63" w:rsidRDefault="00AE1E81" w:rsidP="00C20A63">
            <w:pPr>
              <w:pStyle w:val="Tabletext"/>
            </w:pPr>
            <w:r w:rsidRPr="00C20A63">
              <w:t>Lower income (other rate) threshold for CCS</w:t>
            </w:r>
          </w:p>
        </w:tc>
        <w:tc>
          <w:tcPr>
            <w:tcW w:w="2126" w:type="dxa"/>
            <w:tcBorders>
              <w:top w:val="single" w:sz="2" w:space="0" w:color="auto"/>
              <w:bottom w:val="nil"/>
            </w:tcBorders>
            <w:shd w:val="clear" w:color="auto" w:fill="auto"/>
          </w:tcPr>
          <w:p w14:paraId="658E00BC" w14:textId="77777777" w:rsidR="00AE1E81" w:rsidRPr="00C20A63" w:rsidRDefault="00AE1E81" w:rsidP="00C20A63">
            <w:pPr>
              <w:pStyle w:val="Tabletext"/>
            </w:pPr>
            <w:r w:rsidRPr="00C20A63">
              <w:t>CCS lower income (other rate) threshold</w:t>
            </w:r>
          </w:p>
        </w:tc>
        <w:tc>
          <w:tcPr>
            <w:tcW w:w="2127" w:type="dxa"/>
            <w:tcBorders>
              <w:top w:val="single" w:sz="2" w:space="0" w:color="auto"/>
              <w:bottom w:val="nil"/>
            </w:tcBorders>
            <w:shd w:val="clear" w:color="auto" w:fill="auto"/>
          </w:tcPr>
          <w:p w14:paraId="13BF1340" w14:textId="77777777" w:rsidR="00AE1E81" w:rsidRPr="00C20A63" w:rsidRDefault="00AE1E81" w:rsidP="00C20A63">
            <w:pPr>
              <w:pStyle w:val="Tabletext"/>
            </w:pPr>
            <w:r w:rsidRPr="00C20A63">
              <w:t xml:space="preserve">subclause 3A(6) of </w:t>
            </w:r>
            <w:r w:rsidR="00FE66D7" w:rsidRPr="00C20A63">
              <w:t>Schedule 2</w:t>
            </w:r>
            <w:r w:rsidRPr="00C20A63">
              <w:t xml:space="preserve"> definition of </w:t>
            </w:r>
            <w:r w:rsidRPr="00C20A63">
              <w:rPr>
                <w:b/>
                <w:i/>
              </w:rPr>
              <w:t>lower income (other rate) threshold</w:t>
            </w:r>
          </w:p>
        </w:tc>
      </w:tr>
    </w:tbl>
    <w:p w14:paraId="03979839" w14:textId="77777777" w:rsidR="00AE1E81" w:rsidRPr="00C20A63" w:rsidRDefault="00AE1E81" w:rsidP="00C20A63">
      <w:pPr>
        <w:pStyle w:val="Tabletext"/>
      </w:pPr>
    </w:p>
    <w:p w14:paraId="69B785C4" w14:textId="77777777" w:rsidR="00AE1E81" w:rsidRPr="00C20A63" w:rsidRDefault="00401CB4" w:rsidP="00C20A63">
      <w:pPr>
        <w:pStyle w:val="ItemHead"/>
      </w:pPr>
      <w:r w:rsidRPr="00C20A63">
        <w:t>20</w:t>
      </w:r>
      <w:r w:rsidR="00AE1E81" w:rsidRPr="00C20A63">
        <w:t xml:space="preserve">  Subclause 3(1) of </w:t>
      </w:r>
      <w:r w:rsidR="00FE66D7" w:rsidRPr="00C20A63">
        <w:t>Schedule 4</w:t>
      </w:r>
      <w:r w:rsidR="00AE1E81" w:rsidRPr="00C20A63">
        <w:t xml:space="preserve"> (table item 18)</w:t>
      </w:r>
    </w:p>
    <w:p w14:paraId="40939FD9" w14:textId="77777777" w:rsidR="00AE1E81" w:rsidRPr="00C20A63" w:rsidRDefault="00AE1E81" w:rsidP="00C20A63">
      <w:pPr>
        <w:pStyle w:val="Item"/>
      </w:pPr>
      <w:r w:rsidRPr="00C20A63">
        <w:t>Repeal the item, substitute:</w:t>
      </w:r>
    </w:p>
    <w:p w14:paraId="7A681408" w14:textId="77777777" w:rsidR="00AE1E81" w:rsidRPr="00C20A63" w:rsidRDefault="00AE1E81" w:rsidP="00C20A63">
      <w:pPr>
        <w:pStyle w:val="Tabletext"/>
      </w:pPr>
    </w:p>
    <w:tbl>
      <w:tblPr>
        <w:tblW w:w="7512"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850"/>
        <w:gridCol w:w="1134"/>
        <w:gridCol w:w="1701"/>
        <w:gridCol w:w="1417"/>
        <w:gridCol w:w="1276"/>
        <w:gridCol w:w="1134"/>
      </w:tblGrid>
      <w:tr w:rsidR="00AE1E81" w:rsidRPr="00C20A63" w14:paraId="0BBA1484" w14:textId="77777777" w:rsidTr="00AE1E81">
        <w:tc>
          <w:tcPr>
            <w:tcW w:w="850" w:type="dxa"/>
            <w:tcBorders>
              <w:top w:val="nil"/>
              <w:bottom w:val="single" w:sz="2" w:space="0" w:color="auto"/>
            </w:tcBorders>
            <w:shd w:val="clear" w:color="auto" w:fill="auto"/>
          </w:tcPr>
          <w:p w14:paraId="05D56CB3" w14:textId="77777777" w:rsidR="00AE1E81" w:rsidRPr="00C20A63" w:rsidRDefault="00AE1E81" w:rsidP="00C20A63">
            <w:pPr>
              <w:pStyle w:val="Tabletext"/>
              <w:rPr>
                <w:sz w:val="18"/>
                <w:szCs w:val="18"/>
              </w:rPr>
            </w:pPr>
            <w:r w:rsidRPr="00C20A63">
              <w:rPr>
                <w:sz w:val="18"/>
                <w:szCs w:val="18"/>
              </w:rPr>
              <w:t>18</w:t>
            </w:r>
          </w:p>
        </w:tc>
        <w:tc>
          <w:tcPr>
            <w:tcW w:w="1134" w:type="dxa"/>
            <w:tcBorders>
              <w:top w:val="nil"/>
              <w:bottom w:val="single" w:sz="2" w:space="0" w:color="auto"/>
            </w:tcBorders>
            <w:shd w:val="clear" w:color="auto" w:fill="auto"/>
          </w:tcPr>
          <w:p w14:paraId="67B7B0D1" w14:textId="77777777" w:rsidR="00AE1E81" w:rsidRPr="00C20A63" w:rsidRDefault="00AE1E81" w:rsidP="00C20A63">
            <w:pPr>
              <w:pStyle w:val="Tabletext"/>
              <w:rPr>
                <w:sz w:val="18"/>
                <w:szCs w:val="18"/>
              </w:rPr>
            </w:pPr>
            <w:r w:rsidRPr="00C20A63">
              <w:rPr>
                <w:sz w:val="18"/>
                <w:szCs w:val="18"/>
              </w:rPr>
              <w:t>CCS lower income (base rate) threshold</w:t>
            </w:r>
          </w:p>
        </w:tc>
        <w:tc>
          <w:tcPr>
            <w:tcW w:w="1701" w:type="dxa"/>
            <w:tcBorders>
              <w:top w:val="nil"/>
              <w:bottom w:val="single" w:sz="2" w:space="0" w:color="auto"/>
            </w:tcBorders>
            <w:shd w:val="clear" w:color="auto" w:fill="auto"/>
          </w:tcPr>
          <w:p w14:paraId="0D073F0F" w14:textId="77777777" w:rsidR="00AE1E81" w:rsidRPr="00C20A63" w:rsidRDefault="00AE1E81" w:rsidP="00C20A63">
            <w:pPr>
              <w:pStyle w:val="Tabletext"/>
              <w:rPr>
                <w:sz w:val="18"/>
                <w:szCs w:val="18"/>
              </w:rPr>
            </w:pPr>
            <w:r w:rsidRPr="00C20A63">
              <w:rPr>
                <w:sz w:val="18"/>
                <w:szCs w:val="18"/>
              </w:rPr>
              <w:t>first day of first CCS fortnight of income year</w:t>
            </w:r>
          </w:p>
        </w:tc>
        <w:tc>
          <w:tcPr>
            <w:tcW w:w="1417" w:type="dxa"/>
            <w:tcBorders>
              <w:top w:val="nil"/>
              <w:bottom w:val="single" w:sz="2" w:space="0" w:color="auto"/>
            </w:tcBorders>
            <w:shd w:val="clear" w:color="auto" w:fill="auto"/>
          </w:tcPr>
          <w:p w14:paraId="6A0AE2F6" w14:textId="77777777" w:rsidR="00AE1E81" w:rsidRPr="00C20A63" w:rsidRDefault="00AE1E81" w:rsidP="00C20A63">
            <w:pPr>
              <w:pStyle w:val="Tabletext"/>
              <w:rPr>
                <w:sz w:val="18"/>
                <w:szCs w:val="18"/>
              </w:rPr>
            </w:pPr>
            <w:r w:rsidRPr="00C20A63">
              <w:rPr>
                <w:sz w:val="18"/>
                <w:szCs w:val="18"/>
              </w:rPr>
              <w:t>December</w:t>
            </w:r>
          </w:p>
        </w:tc>
        <w:tc>
          <w:tcPr>
            <w:tcW w:w="1276" w:type="dxa"/>
            <w:tcBorders>
              <w:top w:val="nil"/>
              <w:bottom w:val="single" w:sz="2" w:space="0" w:color="auto"/>
            </w:tcBorders>
            <w:shd w:val="clear" w:color="auto" w:fill="auto"/>
          </w:tcPr>
          <w:p w14:paraId="3EB1E044" w14:textId="77777777" w:rsidR="00AE1E81" w:rsidRPr="00C20A63" w:rsidRDefault="00AE1E81" w:rsidP="00C20A63">
            <w:pPr>
              <w:pStyle w:val="Tabletext"/>
              <w:rPr>
                <w:sz w:val="18"/>
                <w:szCs w:val="18"/>
              </w:rPr>
            </w:pPr>
            <w:r w:rsidRPr="00C20A63">
              <w:rPr>
                <w:sz w:val="18"/>
                <w:szCs w:val="18"/>
              </w:rPr>
              <w:t>highest December quarter before reference quarter (but not earlier than December quarter 2015)</w:t>
            </w:r>
          </w:p>
        </w:tc>
        <w:tc>
          <w:tcPr>
            <w:tcW w:w="1134" w:type="dxa"/>
            <w:tcBorders>
              <w:top w:val="nil"/>
              <w:bottom w:val="single" w:sz="2" w:space="0" w:color="auto"/>
            </w:tcBorders>
            <w:shd w:val="clear" w:color="auto" w:fill="auto"/>
          </w:tcPr>
          <w:p w14:paraId="48F575EE" w14:textId="77777777" w:rsidR="00AE1E81" w:rsidRPr="00C20A63" w:rsidRDefault="00AE1E81" w:rsidP="00C20A63">
            <w:pPr>
              <w:pStyle w:val="Tabletext"/>
              <w:rPr>
                <w:sz w:val="18"/>
                <w:szCs w:val="18"/>
              </w:rPr>
            </w:pPr>
            <w:r w:rsidRPr="00C20A63">
              <w:rPr>
                <w:sz w:val="18"/>
                <w:szCs w:val="18"/>
              </w:rPr>
              <w:t>$1.00</w:t>
            </w:r>
          </w:p>
        </w:tc>
      </w:tr>
      <w:tr w:rsidR="00AE1E81" w:rsidRPr="00C20A63" w14:paraId="155052E5" w14:textId="77777777" w:rsidTr="00AE1E81">
        <w:tc>
          <w:tcPr>
            <w:tcW w:w="850" w:type="dxa"/>
            <w:tcBorders>
              <w:top w:val="single" w:sz="2" w:space="0" w:color="auto"/>
              <w:bottom w:val="nil"/>
            </w:tcBorders>
            <w:shd w:val="clear" w:color="auto" w:fill="auto"/>
          </w:tcPr>
          <w:p w14:paraId="7CB1B263" w14:textId="77777777" w:rsidR="00AE1E81" w:rsidRPr="00C20A63" w:rsidRDefault="00AE1E81" w:rsidP="00C20A63">
            <w:pPr>
              <w:pStyle w:val="Tabletext"/>
              <w:rPr>
                <w:sz w:val="18"/>
                <w:szCs w:val="18"/>
              </w:rPr>
            </w:pPr>
            <w:r w:rsidRPr="00C20A63">
              <w:rPr>
                <w:sz w:val="18"/>
                <w:szCs w:val="18"/>
              </w:rPr>
              <w:t>18A</w:t>
            </w:r>
          </w:p>
        </w:tc>
        <w:tc>
          <w:tcPr>
            <w:tcW w:w="1134" w:type="dxa"/>
            <w:tcBorders>
              <w:top w:val="single" w:sz="2" w:space="0" w:color="auto"/>
              <w:bottom w:val="nil"/>
            </w:tcBorders>
            <w:shd w:val="clear" w:color="auto" w:fill="auto"/>
          </w:tcPr>
          <w:p w14:paraId="48158723" w14:textId="77777777" w:rsidR="00AE1E81" w:rsidRPr="00C20A63" w:rsidRDefault="00AE1E81" w:rsidP="00C20A63">
            <w:pPr>
              <w:pStyle w:val="Tabletext"/>
              <w:rPr>
                <w:sz w:val="18"/>
                <w:szCs w:val="18"/>
              </w:rPr>
            </w:pPr>
            <w:r w:rsidRPr="00C20A63">
              <w:rPr>
                <w:sz w:val="18"/>
                <w:szCs w:val="18"/>
              </w:rPr>
              <w:t>CCS lower income (other rate) threshold</w:t>
            </w:r>
          </w:p>
        </w:tc>
        <w:tc>
          <w:tcPr>
            <w:tcW w:w="1701" w:type="dxa"/>
            <w:tcBorders>
              <w:top w:val="single" w:sz="2" w:space="0" w:color="auto"/>
              <w:bottom w:val="nil"/>
            </w:tcBorders>
            <w:shd w:val="clear" w:color="auto" w:fill="auto"/>
          </w:tcPr>
          <w:p w14:paraId="7CEE1743" w14:textId="77777777" w:rsidR="00AE1E81" w:rsidRPr="00C20A63" w:rsidRDefault="00AE1E81" w:rsidP="00C20A63">
            <w:pPr>
              <w:pStyle w:val="Tabletext"/>
              <w:rPr>
                <w:sz w:val="18"/>
                <w:szCs w:val="18"/>
              </w:rPr>
            </w:pPr>
            <w:r w:rsidRPr="00C20A63">
              <w:rPr>
                <w:sz w:val="18"/>
                <w:szCs w:val="18"/>
              </w:rPr>
              <w:t>first day of first CCS fortnight of income year</w:t>
            </w:r>
          </w:p>
        </w:tc>
        <w:tc>
          <w:tcPr>
            <w:tcW w:w="1417" w:type="dxa"/>
            <w:tcBorders>
              <w:top w:val="single" w:sz="2" w:space="0" w:color="auto"/>
              <w:bottom w:val="nil"/>
            </w:tcBorders>
            <w:shd w:val="clear" w:color="auto" w:fill="auto"/>
          </w:tcPr>
          <w:p w14:paraId="54FF6577" w14:textId="77777777" w:rsidR="00AE1E81" w:rsidRPr="00C20A63" w:rsidRDefault="00AE1E81" w:rsidP="00C20A63">
            <w:pPr>
              <w:pStyle w:val="Tabletext"/>
              <w:rPr>
                <w:sz w:val="18"/>
                <w:szCs w:val="18"/>
              </w:rPr>
            </w:pPr>
            <w:r w:rsidRPr="00C20A63">
              <w:rPr>
                <w:sz w:val="18"/>
                <w:szCs w:val="18"/>
              </w:rPr>
              <w:t>December</w:t>
            </w:r>
          </w:p>
        </w:tc>
        <w:tc>
          <w:tcPr>
            <w:tcW w:w="1276" w:type="dxa"/>
            <w:tcBorders>
              <w:top w:val="single" w:sz="2" w:space="0" w:color="auto"/>
              <w:bottom w:val="nil"/>
            </w:tcBorders>
            <w:shd w:val="clear" w:color="auto" w:fill="auto"/>
          </w:tcPr>
          <w:p w14:paraId="64E47772" w14:textId="77777777" w:rsidR="00AE1E81" w:rsidRPr="00C20A63" w:rsidRDefault="00AE1E81" w:rsidP="00C20A63">
            <w:pPr>
              <w:pStyle w:val="Tabletext"/>
              <w:rPr>
                <w:sz w:val="18"/>
                <w:szCs w:val="18"/>
              </w:rPr>
            </w:pPr>
            <w:r w:rsidRPr="00C20A63">
              <w:rPr>
                <w:sz w:val="18"/>
                <w:szCs w:val="18"/>
              </w:rPr>
              <w:t>highest December quarter before reference quarter (but not earlier than December quarter 2015)</w:t>
            </w:r>
          </w:p>
        </w:tc>
        <w:tc>
          <w:tcPr>
            <w:tcW w:w="1134" w:type="dxa"/>
            <w:tcBorders>
              <w:top w:val="single" w:sz="2" w:space="0" w:color="auto"/>
              <w:bottom w:val="nil"/>
            </w:tcBorders>
            <w:shd w:val="clear" w:color="auto" w:fill="auto"/>
          </w:tcPr>
          <w:p w14:paraId="2BC73BDD" w14:textId="77777777" w:rsidR="00AE1E81" w:rsidRPr="00C20A63" w:rsidRDefault="00AE1E81" w:rsidP="00C20A63">
            <w:pPr>
              <w:pStyle w:val="Tabletext"/>
              <w:rPr>
                <w:sz w:val="18"/>
                <w:szCs w:val="18"/>
              </w:rPr>
            </w:pPr>
            <w:r w:rsidRPr="00C20A63">
              <w:rPr>
                <w:sz w:val="18"/>
                <w:szCs w:val="18"/>
              </w:rPr>
              <w:t>$1.00</w:t>
            </w:r>
          </w:p>
        </w:tc>
      </w:tr>
    </w:tbl>
    <w:p w14:paraId="4588EB37" w14:textId="77777777" w:rsidR="00AE1E81" w:rsidRPr="00C20A63" w:rsidRDefault="00AE1E81" w:rsidP="00C20A63">
      <w:pPr>
        <w:pStyle w:val="Tabletext"/>
      </w:pPr>
    </w:p>
    <w:p w14:paraId="30B47685" w14:textId="77777777" w:rsidR="00AE1E81" w:rsidRPr="00C20A63" w:rsidRDefault="00401CB4" w:rsidP="00C20A63">
      <w:pPr>
        <w:pStyle w:val="ItemHead"/>
      </w:pPr>
      <w:r w:rsidRPr="00C20A63">
        <w:t>21</w:t>
      </w:r>
      <w:r w:rsidR="00AE1E81" w:rsidRPr="00C20A63">
        <w:t xml:space="preserve">  At the end of clause 3 of </w:t>
      </w:r>
      <w:r w:rsidR="00FE66D7" w:rsidRPr="00C20A63">
        <w:t>Schedule 4</w:t>
      </w:r>
    </w:p>
    <w:p w14:paraId="1633A87B" w14:textId="77777777" w:rsidR="00AE1E81" w:rsidRPr="00C20A63" w:rsidRDefault="00AE1E81" w:rsidP="00C20A63">
      <w:pPr>
        <w:pStyle w:val="Item"/>
      </w:pPr>
      <w:r w:rsidRPr="00C20A63">
        <w:t>Add:</w:t>
      </w:r>
    </w:p>
    <w:p w14:paraId="56D33A31" w14:textId="77777777" w:rsidR="00AE1E81" w:rsidRPr="00C20A63" w:rsidRDefault="00AE1E81" w:rsidP="00C20A63">
      <w:pPr>
        <w:pStyle w:val="SubsectionHead"/>
      </w:pPr>
      <w:r w:rsidRPr="00C20A63">
        <w:t>No indexation for CCS lower income (base rate) threshold in 2023</w:t>
      </w:r>
    </w:p>
    <w:p w14:paraId="006C5CE5" w14:textId="77777777" w:rsidR="00AE1E81" w:rsidRPr="00C20A63" w:rsidRDefault="00AE1E81" w:rsidP="00C20A63">
      <w:pPr>
        <w:pStyle w:val="subsection"/>
      </w:pPr>
      <w:r w:rsidRPr="00C20A63">
        <w:tab/>
        <w:t>(9)</w:t>
      </w:r>
      <w:r w:rsidRPr="00C20A63">
        <w:tab/>
        <w:t xml:space="preserve">The CCS lower income (base rate) threshold is not to be indexed on the first day of the first CCS fortnight of the income year starting on </w:t>
      </w:r>
      <w:r w:rsidR="00FE66D7" w:rsidRPr="00C20A63">
        <w:t>1 July</w:t>
      </w:r>
      <w:r w:rsidRPr="00C20A63">
        <w:t xml:space="preserve"> 2023.</w:t>
      </w:r>
    </w:p>
    <w:p w14:paraId="583470AA" w14:textId="77777777" w:rsidR="00AE1E81" w:rsidRPr="00C20A63" w:rsidRDefault="00401CB4" w:rsidP="00C20A63">
      <w:pPr>
        <w:pStyle w:val="Transitional"/>
      </w:pPr>
      <w:r w:rsidRPr="00C20A63">
        <w:t>22</w:t>
      </w:r>
      <w:r w:rsidR="00AE1E81" w:rsidRPr="00C20A63">
        <w:t xml:space="preserve">  Application of amendments</w:t>
      </w:r>
    </w:p>
    <w:p w14:paraId="6ED321CB" w14:textId="77777777" w:rsidR="00AE1E81" w:rsidRPr="00C20A63" w:rsidRDefault="00AE1E81" w:rsidP="00C20A63">
      <w:pPr>
        <w:pStyle w:val="Item"/>
      </w:pPr>
      <w:r w:rsidRPr="00C20A63">
        <w:t xml:space="preserve">The amendments of the </w:t>
      </w:r>
      <w:r w:rsidRPr="00C20A63">
        <w:rPr>
          <w:i/>
        </w:rPr>
        <w:t>A New Tax System (Family Assistance) Act 1999</w:t>
      </w:r>
      <w:r w:rsidRPr="00C20A63">
        <w:t xml:space="preserve"> made by this </w:t>
      </w:r>
      <w:r w:rsidR="0050207B" w:rsidRPr="00C20A63">
        <w:t xml:space="preserve">Part </w:t>
      </w:r>
      <w:r w:rsidRPr="00C20A63">
        <w:t>apply in relation to sessions of care provided to a child in a CCS fortnight that starts in the income year in which this item commences or in a later income year.</w:t>
      </w:r>
    </w:p>
    <w:p w14:paraId="34C44D9A" w14:textId="77777777" w:rsidR="00B03D42" w:rsidRPr="00C20A63" w:rsidRDefault="00EE2A89" w:rsidP="00C20A63">
      <w:pPr>
        <w:pStyle w:val="ActHead7"/>
        <w:pageBreakBefore/>
      </w:pPr>
      <w:bookmarkStart w:id="10" w:name="_Toc120698462"/>
      <w:r w:rsidRPr="00E87481">
        <w:rPr>
          <w:rStyle w:val="CharAmPartNo"/>
        </w:rPr>
        <w:lastRenderedPageBreak/>
        <w:t>Part 2</w:t>
      </w:r>
      <w:r w:rsidR="00B03D42" w:rsidRPr="00C20A63">
        <w:t>—</w:t>
      </w:r>
      <w:r w:rsidR="00B03D42" w:rsidRPr="00E87481">
        <w:rPr>
          <w:rStyle w:val="CharAmPartText"/>
        </w:rPr>
        <w:t>Other amendments</w:t>
      </w:r>
      <w:bookmarkEnd w:id="10"/>
    </w:p>
    <w:p w14:paraId="69E1D34D" w14:textId="77777777" w:rsidR="00B03D42" w:rsidRPr="00C20A63" w:rsidRDefault="00B03D42" w:rsidP="00C20A63">
      <w:pPr>
        <w:pStyle w:val="ActHead9"/>
        <w:rPr>
          <w:i w:val="0"/>
        </w:rPr>
      </w:pPr>
      <w:bookmarkStart w:id="11" w:name="_Toc120698463"/>
      <w:r w:rsidRPr="00C20A63">
        <w:t>A New Tax System (Family Assistance) (Administration) Act 1999</w:t>
      </w:r>
      <w:bookmarkEnd w:id="11"/>
    </w:p>
    <w:p w14:paraId="17742052" w14:textId="77777777" w:rsidR="00B03D42" w:rsidRPr="00C20A63" w:rsidRDefault="00401CB4" w:rsidP="00C20A63">
      <w:pPr>
        <w:pStyle w:val="ItemHead"/>
      </w:pPr>
      <w:r w:rsidRPr="00C20A63">
        <w:t>23</w:t>
      </w:r>
      <w:r w:rsidR="00B03D42" w:rsidRPr="00C20A63">
        <w:t xml:space="preserve">  </w:t>
      </w:r>
      <w:r w:rsidR="00FE66D7" w:rsidRPr="00C20A63">
        <w:t>Paragraph 6</w:t>
      </w:r>
      <w:r w:rsidR="00B03D42" w:rsidRPr="00C20A63">
        <w:t>7CC(2)(d)</w:t>
      </w:r>
    </w:p>
    <w:p w14:paraId="5D089A1E" w14:textId="77777777" w:rsidR="00B03D42" w:rsidRPr="00C20A63" w:rsidRDefault="00B03D42" w:rsidP="00C20A63">
      <w:pPr>
        <w:pStyle w:val="Item"/>
      </w:pPr>
      <w:r w:rsidRPr="00C20A63">
        <w:t>After “session of care”, insert “in relation to which the individual is the claimant”.</w:t>
      </w:r>
    </w:p>
    <w:p w14:paraId="2E0D50CF" w14:textId="77777777" w:rsidR="00B03D42" w:rsidRPr="00C20A63" w:rsidRDefault="00401CB4" w:rsidP="00C20A63">
      <w:pPr>
        <w:pStyle w:val="Transitional"/>
      </w:pPr>
      <w:r w:rsidRPr="00C20A63">
        <w:t>24</w:t>
      </w:r>
      <w:r w:rsidR="00B03D42" w:rsidRPr="00C20A63">
        <w:t xml:space="preserve">  Application of amendments</w:t>
      </w:r>
    </w:p>
    <w:p w14:paraId="4FE1DBDB" w14:textId="77777777" w:rsidR="00B03D42" w:rsidRPr="00C20A63" w:rsidRDefault="00FE66D7" w:rsidP="00C20A63">
      <w:pPr>
        <w:pStyle w:val="Item"/>
      </w:pPr>
      <w:r w:rsidRPr="00C20A63">
        <w:t>Paragraph 6</w:t>
      </w:r>
      <w:r w:rsidR="00B03D42" w:rsidRPr="00C20A63">
        <w:t xml:space="preserve">7CC(2)(d) of the </w:t>
      </w:r>
      <w:r w:rsidR="00B03D42" w:rsidRPr="00C20A63">
        <w:rPr>
          <w:i/>
        </w:rPr>
        <w:t>A New Tax System (Family Assistance) (Administration) Act 1999</w:t>
      </w:r>
      <w:r w:rsidR="00B03D42" w:rsidRPr="00C20A63">
        <w:t xml:space="preserve">, as amended by this </w:t>
      </w:r>
      <w:r w:rsidR="001B121A" w:rsidRPr="00C20A63">
        <w:t>Part</w:t>
      </w:r>
      <w:r w:rsidR="00B03D42" w:rsidRPr="00C20A63">
        <w:t>, applies in relation to a week for which a report described in that paragraph has not been given to the Secretary, whether the week started before, on or after the commencement of this item.</w:t>
      </w:r>
    </w:p>
    <w:p w14:paraId="26BC456A" w14:textId="77777777" w:rsidR="00B03D42" w:rsidRPr="00C20A63" w:rsidRDefault="00B03D42" w:rsidP="00C20A63">
      <w:pPr>
        <w:pStyle w:val="ActHead9"/>
        <w:rPr>
          <w:i w:val="0"/>
        </w:rPr>
      </w:pPr>
      <w:bookmarkStart w:id="12" w:name="_Toc120698464"/>
      <w:r w:rsidRPr="00C20A63">
        <w:t>Family Assistance Legislation Amendment (Child Care Subsidy) Act 2021</w:t>
      </w:r>
      <w:bookmarkEnd w:id="12"/>
    </w:p>
    <w:p w14:paraId="1FBFB9B8" w14:textId="77777777" w:rsidR="00B03D42" w:rsidRPr="00C20A63" w:rsidRDefault="00401CB4" w:rsidP="00C20A63">
      <w:pPr>
        <w:pStyle w:val="ItemHead"/>
      </w:pPr>
      <w:r w:rsidRPr="00C20A63">
        <w:t>2</w:t>
      </w:r>
      <w:r w:rsidR="004C1377" w:rsidRPr="00C20A63">
        <w:t>5</w:t>
      </w:r>
      <w:r w:rsidR="00B03D42" w:rsidRPr="00C20A63">
        <w:t xml:space="preserve">  </w:t>
      </w:r>
      <w:r w:rsidR="00EE2A89" w:rsidRPr="00C20A63">
        <w:t>Part 2</w:t>
      </w:r>
      <w:r w:rsidR="00B03D42" w:rsidRPr="00C20A63">
        <w:t xml:space="preserve"> of </w:t>
      </w:r>
      <w:r w:rsidR="00FE66D7" w:rsidRPr="00C20A63">
        <w:t>Schedule 2</w:t>
      </w:r>
    </w:p>
    <w:p w14:paraId="194482E4" w14:textId="77777777" w:rsidR="00B03D42" w:rsidRPr="00C20A63" w:rsidRDefault="00B03D42" w:rsidP="00C20A63">
      <w:pPr>
        <w:pStyle w:val="Item"/>
      </w:pPr>
      <w:r w:rsidRPr="00C20A63">
        <w:t>Repeal the Part.</w:t>
      </w:r>
    </w:p>
    <w:p w14:paraId="745E1D65" w14:textId="77777777" w:rsidR="00AE1E81" w:rsidRPr="00C20A63" w:rsidRDefault="00FE66D7" w:rsidP="00C20A63">
      <w:pPr>
        <w:pStyle w:val="ActHead6"/>
        <w:pageBreakBefore/>
      </w:pPr>
      <w:bookmarkStart w:id="13" w:name="_Toc120698465"/>
      <w:r w:rsidRPr="00E87481">
        <w:rPr>
          <w:rStyle w:val="CharAmSchNo"/>
        </w:rPr>
        <w:lastRenderedPageBreak/>
        <w:t>Schedule 2</w:t>
      </w:r>
      <w:r w:rsidR="00AE1E81" w:rsidRPr="00C20A63">
        <w:t>—</w:t>
      </w:r>
      <w:bookmarkStart w:id="14" w:name="_Hlk112752292"/>
      <w:r w:rsidR="00F2572A" w:rsidRPr="00E87481">
        <w:rPr>
          <w:rStyle w:val="CharAmSchText"/>
        </w:rPr>
        <w:t>Reporting and publication of</w:t>
      </w:r>
      <w:r w:rsidR="00613473" w:rsidRPr="00E87481">
        <w:rPr>
          <w:rStyle w:val="CharAmSchText"/>
        </w:rPr>
        <w:t xml:space="preserve"> certain</w:t>
      </w:r>
      <w:r w:rsidR="00F2572A" w:rsidRPr="00E87481">
        <w:rPr>
          <w:rStyle w:val="CharAmSchText"/>
        </w:rPr>
        <w:t xml:space="preserve"> </w:t>
      </w:r>
      <w:r w:rsidR="00CD4902" w:rsidRPr="00E87481">
        <w:rPr>
          <w:rStyle w:val="CharAmSchText"/>
        </w:rPr>
        <w:t xml:space="preserve">information </w:t>
      </w:r>
      <w:r w:rsidR="007959A4" w:rsidRPr="00E87481">
        <w:rPr>
          <w:rStyle w:val="CharAmSchText"/>
        </w:rPr>
        <w:t xml:space="preserve">relating to </w:t>
      </w:r>
      <w:r w:rsidR="00F2572A" w:rsidRPr="00E87481">
        <w:rPr>
          <w:rStyle w:val="CharAmSchText"/>
        </w:rPr>
        <w:t xml:space="preserve">approved </w:t>
      </w:r>
      <w:r w:rsidR="00AE1E81" w:rsidRPr="00E87481">
        <w:rPr>
          <w:rStyle w:val="CharAmSchText"/>
        </w:rPr>
        <w:t>providers</w:t>
      </w:r>
      <w:bookmarkEnd w:id="14"/>
      <w:bookmarkEnd w:id="13"/>
    </w:p>
    <w:p w14:paraId="599AB136" w14:textId="77777777" w:rsidR="00AE1E81" w:rsidRPr="00C20A63" w:rsidRDefault="008C790E" w:rsidP="00C20A63">
      <w:pPr>
        <w:pStyle w:val="ActHead7"/>
      </w:pPr>
      <w:bookmarkStart w:id="15" w:name="_Toc120698466"/>
      <w:r w:rsidRPr="00E87481">
        <w:rPr>
          <w:rStyle w:val="CharAmPartNo"/>
        </w:rPr>
        <w:t>Part 1</w:t>
      </w:r>
      <w:r w:rsidR="00AE1E81" w:rsidRPr="00C20A63">
        <w:t>—</w:t>
      </w:r>
      <w:bookmarkStart w:id="16" w:name="_Hlk112752294"/>
      <w:r w:rsidR="00CD4902" w:rsidRPr="00E87481">
        <w:rPr>
          <w:rStyle w:val="CharAmPartText"/>
        </w:rPr>
        <w:t>R</w:t>
      </w:r>
      <w:r w:rsidR="00AE1E81" w:rsidRPr="00E87481">
        <w:rPr>
          <w:rStyle w:val="CharAmPartText"/>
        </w:rPr>
        <w:t>eporting</w:t>
      </w:r>
      <w:r w:rsidR="00CD4902" w:rsidRPr="00E87481">
        <w:rPr>
          <w:rStyle w:val="CharAmPartText"/>
        </w:rPr>
        <w:t xml:space="preserve"> of certain financial information by large child care providers</w:t>
      </w:r>
      <w:bookmarkEnd w:id="16"/>
      <w:bookmarkEnd w:id="15"/>
    </w:p>
    <w:p w14:paraId="1E8D58D5" w14:textId="77777777" w:rsidR="00AE1E81" w:rsidRPr="00C20A63" w:rsidRDefault="00AE1E81" w:rsidP="00C20A63">
      <w:pPr>
        <w:pStyle w:val="ActHead9"/>
        <w:rPr>
          <w:i w:val="0"/>
        </w:rPr>
      </w:pPr>
      <w:bookmarkStart w:id="17" w:name="_Toc120698467"/>
      <w:r w:rsidRPr="00C20A63">
        <w:t>A New Tax System (Family Assistance) (Administration) Act 1999</w:t>
      </w:r>
      <w:bookmarkEnd w:id="17"/>
    </w:p>
    <w:p w14:paraId="2F95B2A8" w14:textId="77777777" w:rsidR="00AE1E81" w:rsidRPr="00C20A63" w:rsidRDefault="00401CB4" w:rsidP="00C20A63">
      <w:pPr>
        <w:pStyle w:val="ItemHead"/>
      </w:pPr>
      <w:r w:rsidRPr="00C20A63">
        <w:t>1</w:t>
      </w:r>
      <w:r w:rsidR="00AE1E81" w:rsidRPr="00C20A63">
        <w:t xml:space="preserve">  </w:t>
      </w:r>
      <w:r w:rsidR="00FE66D7" w:rsidRPr="00C20A63">
        <w:t>Subsection 3</w:t>
      </w:r>
      <w:r w:rsidR="00AE1E81" w:rsidRPr="00C20A63">
        <w:t xml:space="preserve">(1) (definition of </w:t>
      </w:r>
      <w:r w:rsidR="00AE1E81" w:rsidRPr="00C20A63">
        <w:rPr>
          <w:i/>
        </w:rPr>
        <w:t>large centre</w:t>
      </w:r>
      <w:r w:rsidR="00C20A63">
        <w:rPr>
          <w:i/>
        </w:rPr>
        <w:noBreakHyphen/>
      </w:r>
      <w:r w:rsidR="00AE1E81" w:rsidRPr="00C20A63">
        <w:rPr>
          <w:i/>
        </w:rPr>
        <w:t>based day care provider</w:t>
      </w:r>
      <w:r w:rsidR="00AE1E81" w:rsidRPr="00C20A63">
        <w:t>)</w:t>
      </w:r>
    </w:p>
    <w:p w14:paraId="1CF39141" w14:textId="77777777" w:rsidR="00AE1E81" w:rsidRPr="00C20A63" w:rsidRDefault="00AE1E81" w:rsidP="00C20A63">
      <w:pPr>
        <w:pStyle w:val="Item"/>
      </w:pPr>
      <w:r w:rsidRPr="00C20A63">
        <w:t>Repeal the definition.</w:t>
      </w:r>
    </w:p>
    <w:p w14:paraId="47182342" w14:textId="77777777" w:rsidR="00AE1E81" w:rsidRPr="00C20A63" w:rsidRDefault="00401CB4" w:rsidP="00C20A63">
      <w:pPr>
        <w:pStyle w:val="ItemHead"/>
      </w:pPr>
      <w:r w:rsidRPr="00C20A63">
        <w:t>2</w:t>
      </w:r>
      <w:r w:rsidR="00AE1E81" w:rsidRPr="00C20A63">
        <w:t xml:space="preserve">  </w:t>
      </w:r>
      <w:r w:rsidR="00FE66D7" w:rsidRPr="00C20A63">
        <w:t>Subsection 3</w:t>
      </w:r>
      <w:r w:rsidR="00AE1E81" w:rsidRPr="00C20A63">
        <w:t>(1)</w:t>
      </w:r>
    </w:p>
    <w:p w14:paraId="040D811C" w14:textId="77777777" w:rsidR="00AE1E81" w:rsidRPr="00C20A63" w:rsidRDefault="00AE1E81" w:rsidP="00C20A63">
      <w:pPr>
        <w:pStyle w:val="Item"/>
      </w:pPr>
      <w:r w:rsidRPr="00C20A63">
        <w:t>Insert:</w:t>
      </w:r>
    </w:p>
    <w:p w14:paraId="151EB264" w14:textId="77777777" w:rsidR="00AE1E81" w:rsidRPr="00C20A63" w:rsidRDefault="00AE1E81" w:rsidP="00C20A63">
      <w:pPr>
        <w:pStyle w:val="Definition"/>
      </w:pPr>
      <w:r w:rsidRPr="00C20A63">
        <w:rPr>
          <w:b/>
          <w:i/>
        </w:rPr>
        <w:t>large child care provider</w:t>
      </w:r>
      <w:r w:rsidRPr="00C20A63">
        <w:t xml:space="preserve"> has the meaning given by section 4A.</w:t>
      </w:r>
    </w:p>
    <w:p w14:paraId="55AE680A" w14:textId="77777777" w:rsidR="00AE1E81" w:rsidRPr="00C20A63" w:rsidRDefault="00401CB4" w:rsidP="00C20A63">
      <w:pPr>
        <w:pStyle w:val="ItemHead"/>
      </w:pPr>
      <w:r w:rsidRPr="00C20A63">
        <w:t>3</w:t>
      </w:r>
      <w:r w:rsidR="00AE1E81" w:rsidRPr="00C20A63">
        <w:t xml:space="preserve">  </w:t>
      </w:r>
      <w:r w:rsidR="005E36EE" w:rsidRPr="00C20A63">
        <w:t>Section 4</w:t>
      </w:r>
      <w:r w:rsidR="00AE1E81" w:rsidRPr="00C20A63">
        <w:t>A (heading)</w:t>
      </w:r>
    </w:p>
    <w:p w14:paraId="1EDA2CF0" w14:textId="77777777" w:rsidR="00AE1E81" w:rsidRPr="00C20A63" w:rsidRDefault="00AE1E81" w:rsidP="00C20A63">
      <w:pPr>
        <w:pStyle w:val="Item"/>
      </w:pPr>
      <w:r w:rsidRPr="00C20A63">
        <w:t>Repeal the heading, substitute:</w:t>
      </w:r>
    </w:p>
    <w:p w14:paraId="32FABCD8" w14:textId="77777777" w:rsidR="00AE1E81" w:rsidRPr="00C20A63" w:rsidRDefault="00AE1E81" w:rsidP="00C20A63">
      <w:pPr>
        <w:pStyle w:val="ActHead5"/>
        <w:rPr>
          <w:i/>
        </w:rPr>
      </w:pPr>
      <w:bookmarkStart w:id="18" w:name="_Toc120698468"/>
      <w:r w:rsidRPr="00E87481">
        <w:rPr>
          <w:rStyle w:val="CharSectno"/>
        </w:rPr>
        <w:t>4A</w:t>
      </w:r>
      <w:r w:rsidRPr="00C20A63">
        <w:t xml:space="preserve">  Meaning of </w:t>
      </w:r>
      <w:r w:rsidRPr="00C20A63">
        <w:rPr>
          <w:i/>
        </w:rPr>
        <w:t>large child care provider</w:t>
      </w:r>
      <w:bookmarkEnd w:id="18"/>
    </w:p>
    <w:p w14:paraId="582B7326" w14:textId="77777777" w:rsidR="00AE1E81" w:rsidRPr="00C20A63" w:rsidRDefault="00401CB4" w:rsidP="00C20A63">
      <w:pPr>
        <w:pStyle w:val="ItemHead"/>
      </w:pPr>
      <w:r w:rsidRPr="00C20A63">
        <w:t>4</w:t>
      </w:r>
      <w:r w:rsidR="00AE1E81" w:rsidRPr="00C20A63">
        <w:t xml:space="preserve">  </w:t>
      </w:r>
      <w:r w:rsidR="005E36EE" w:rsidRPr="00C20A63">
        <w:t>Subsection 4</w:t>
      </w:r>
      <w:r w:rsidR="00AE1E81" w:rsidRPr="00C20A63">
        <w:t>A(1)</w:t>
      </w:r>
    </w:p>
    <w:p w14:paraId="15ED59FD" w14:textId="77777777" w:rsidR="00AE1E81" w:rsidRPr="00C20A63" w:rsidRDefault="00AE1E81" w:rsidP="00C20A63">
      <w:pPr>
        <w:pStyle w:val="Item"/>
      </w:pPr>
      <w:r w:rsidRPr="00C20A63">
        <w:t>Repeal the subsection, substitute:</w:t>
      </w:r>
    </w:p>
    <w:p w14:paraId="4DA208F0" w14:textId="77777777" w:rsidR="00AE1E81" w:rsidRPr="00C20A63" w:rsidRDefault="00AE1E81" w:rsidP="00C20A63">
      <w:pPr>
        <w:pStyle w:val="subsection"/>
      </w:pPr>
      <w:r w:rsidRPr="00C20A63">
        <w:tab/>
        <w:t>(1)</w:t>
      </w:r>
      <w:r w:rsidRPr="00C20A63">
        <w:tab/>
        <w:t xml:space="preserve">A provider is a </w:t>
      </w:r>
      <w:r w:rsidRPr="00C20A63">
        <w:rPr>
          <w:b/>
          <w:i/>
        </w:rPr>
        <w:t>large child care provider</w:t>
      </w:r>
      <w:r w:rsidRPr="00C20A63">
        <w:t>, for a financial year, if, at any time in the financial year:</w:t>
      </w:r>
    </w:p>
    <w:p w14:paraId="5C3DCAB5" w14:textId="77777777" w:rsidR="00AE1E81" w:rsidRPr="00C20A63" w:rsidRDefault="00AE1E81" w:rsidP="00C20A63">
      <w:pPr>
        <w:pStyle w:val="paragraph"/>
      </w:pPr>
      <w:r w:rsidRPr="00C20A63">
        <w:tab/>
        <w:t>(a)</w:t>
      </w:r>
      <w:r w:rsidRPr="00C20A63">
        <w:tab/>
        <w:t>the provider operates 25 or more approved child care services; or</w:t>
      </w:r>
    </w:p>
    <w:p w14:paraId="499674B2" w14:textId="77777777" w:rsidR="00AE1E81" w:rsidRPr="00C20A63" w:rsidRDefault="00AE1E81" w:rsidP="00C20A63">
      <w:pPr>
        <w:pStyle w:val="paragraph"/>
      </w:pPr>
      <w:r w:rsidRPr="00C20A63">
        <w:tab/>
        <w:t>(b)</w:t>
      </w:r>
      <w:r w:rsidRPr="00C20A63">
        <w:tab/>
        <w:t>the provider is one of 2 or more related providers who together operate 25 or more approved child care services; or</w:t>
      </w:r>
    </w:p>
    <w:p w14:paraId="2C079C91" w14:textId="77777777" w:rsidR="00AE1E81" w:rsidRPr="00C20A63" w:rsidRDefault="00AE1E81" w:rsidP="00C20A63">
      <w:pPr>
        <w:pStyle w:val="paragraph"/>
      </w:pPr>
      <w:r w:rsidRPr="00C20A63">
        <w:tab/>
        <w:t>(c)</w:t>
      </w:r>
      <w:r w:rsidRPr="00C20A63">
        <w:tab/>
        <w:t>the provider proposes to operate, or is one of 2 or more related providers who propose to together operate, 25 or more approved child care services.</w:t>
      </w:r>
    </w:p>
    <w:p w14:paraId="3B0E4097" w14:textId="77777777" w:rsidR="00AE1E81" w:rsidRPr="00C20A63" w:rsidRDefault="00AE1E81" w:rsidP="00C20A63">
      <w:pPr>
        <w:pStyle w:val="notetext"/>
      </w:pPr>
      <w:r w:rsidRPr="00C20A63">
        <w:lastRenderedPageBreak/>
        <w:t>Note:</w:t>
      </w:r>
      <w:r w:rsidRPr="00C20A63">
        <w:tab/>
        <w:t xml:space="preserve">The approved child care services may be any of the types referred to in the table in </w:t>
      </w:r>
      <w:r w:rsidR="00FE66D7" w:rsidRPr="00C20A63">
        <w:t>subclause 2</w:t>
      </w:r>
      <w:r w:rsidRPr="00C20A63">
        <w:t xml:space="preserve">(3) of </w:t>
      </w:r>
      <w:r w:rsidR="00FE66D7" w:rsidRPr="00C20A63">
        <w:t>Schedule 2</w:t>
      </w:r>
      <w:r w:rsidRPr="00C20A63">
        <w:t xml:space="preserve"> to the Family Assistance Act.</w:t>
      </w:r>
    </w:p>
    <w:p w14:paraId="2CD0B97F" w14:textId="77777777" w:rsidR="00AE1E81" w:rsidRPr="00C20A63" w:rsidRDefault="00401CB4" w:rsidP="00C20A63">
      <w:pPr>
        <w:pStyle w:val="ItemHead"/>
      </w:pPr>
      <w:r w:rsidRPr="00C20A63">
        <w:t>5</w:t>
      </w:r>
      <w:r w:rsidR="00AE1E81" w:rsidRPr="00C20A63">
        <w:t xml:space="preserve">  </w:t>
      </w:r>
      <w:r w:rsidR="00663D55" w:rsidRPr="00C20A63">
        <w:t>Paragraph 1</w:t>
      </w:r>
      <w:r w:rsidR="00AE1E81" w:rsidRPr="00C20A63">
        <w:t>94C(e)</w:t>
      </w:r>
    </w:p>
    <w:p w14:paraId="5E691267" w14:textId="77777777" w:rsidR="00AE1E81" w:rsidRPr="00C20A63" w:rsidRDefault="00AE1E81" w:rsidP="00C20A63">
      <w:pPr>
        <w:pStyle w:val="Item"/>
      </w:pPr>
      <w:r w:rsidRPr="00C20A63">
        <w:t>Omit “large centre</w:t>
      </w:r>
      <w:r w:rsidR="00C20A63">
        <w:noBreakHyphen/>
      </w:r>
      <w:r w:rsidRPr="00C20A63">
        <w:t>based day care provider”, substitute “large child care provider”.</w:t>
      </w:r>
    </w:p>
    <w:p w14:paraId="7FF3EE61" w14:textId="77777777" w:rsidR="00AE1E81" w:rsidRPr="00C20A63" w:rsidRDefault="00401CB4" w:rsidP="00C20A63">
      <w:pPr>
        <w:pStyle w:val="ItemHead"/>
      </w:pPr>
      <w:r w:rsidRPr="00C20A63">
        <w:t>6</w:t>
      </w:r>
      <w:r w:rsidR="00AE1E81" w:rsidRPr="00C20A63">
        <w:t xml:space="preserve">  </w:t>
      </w:r>
      <w:r w:rsidR="005E36EE" w:rsidRPr="00C20A63">
        <w:t>Division 4</w:t>
      </w:r>
      <w:r w:rsidR="00AE1E81" w:rsidRPr="00C20A63">
        <w:t xml:space="preserve"> of </w:t>
      </w:r>
      <w:r w:rsidR="005E36EE" w:rsidRPr="00C20A63">
        <w:t>Part 8</w:t>
      </w:r>
      <w:r w:rsidR="00AE1E81" w:rsidRPr="00C20A63">
        <w:t>A (heading)</w:t>
      </w:r>
    </w:p>
    <w:p w14:paraId="4C0CEDD5" w14:textId="77777777" w:rsidR="00AE1E81" w:rsidRPr="00C20A63" w:rsidRDefault="00AE1E81" w:rsidP="00C20A63">
      <w:pPr>
        <w:pStyle w:val="Item"/>
      </w:pPr>
      <w:r w:rsidRPr="00C20A63">
        <w:t>Omit “</w:t>
      </w:r>
      <w:r w:rsidRPr="00C20A63">
        <w:rPr>
          <w:b/>
        </w:rPr>
        <w:t>large centre</w:t>
      </w:r>
      <w:r w:rsidR="00C20A63">
        <w:rPr>
          <w:b/>
        </w:rPr>
        <w:noBreakHyphen/>
      </w:r>
      <w:r w:rsidRPr="00C20A63">
        <w:rPr>
          <w:b/>
        </w:rPr>
        <w:t>based day care providers</w:t>
      </w:r>
      <w:r w:rsidRPr="00C20A63">
        <w:t>”, substitute “</w:t>
      </w:r>
      <w:r w:rsidRPr="00C20A63">
        <w:rPr>
          <w:b/>
        </w:rPr>
        <w:t>large child care providers</w:t>
      </w:r>
      <w:r w:rsidRPr="00C20A63">
        <w:t>”.</w:t>
      </w:r>
    </w:p>
    <w:p w14:paraId="270CE21E" w14:textId="77777777" w:rsidR="00AE1E81" w:rsidRPr="00C20A63" w:rsidRDefault="00401CB4" w:rsidP="00C20A63">
      <w:pPr>
        <w:pStyle w:val="ItemHead"/>
      </w:pPr>
      <w:r w:rsidRPr="00C20A63">
        <w:t>7</w:t>
      </w:r>
      <w:r w:rsidR="00AE1E81" w:rsidRPr="00C20A63">
        <w:t xml:space="preserve">  </w:t>
      </w:r>
      <w:r w:rsidR="005E36EE" w:rsidRPr="00C20A63">
        <w:t>Section 2</w:t>
      </w:r>
      <w:r w:rsidR="00AE1E81" w:rsidRPr="00C20A63">
        <w:t>03A (heading)</w:t>
      </w:r>
    </w:p>
    <w:p w14:paraId="344B554B" w14:textId="77777777" w:rsidR="00AE1E81" w:rsidRPr="00C20A63" w:rsidRDefault="00AE1E81" w:rsidP="00C20A63">
      <w:pPr>
        <w:pStyle w:val="Item"/>
      </w:pPr>
      <w:r w:rsidRPr="00C20A63">
        <w:t>Omit “</w:t>
      </w:r>
      <w:r w:rsidRPr="00C20A63">
        <w:rPr>
          <w:b/>
        </w:rPr>
        <w:t>large centre</w:t>
      </w:r>
      <w:r w:rsidR="00C20A63">
        <w:rPr>
          <w:b/>
        </w:rPr>
        <w:noBreakHyphen/>
      </w:r>
      <w:r w:rsidRPr="00C20A63">
        <w:rPr>
          <w:b/>
        </w:rPr>
        <w:t>based day care providers</w:t>
      </w:r>
      <w:r w:rsidRPr="00C20A63">
        <w:t>”, substitute “</w:t>
      </w:r>
      <w:r w:rsidRPr="00C20A63">
        <w:rPr>
          <w:b/>
        </w:rPr>
        <w:t>large child care providers</w:t>
      </w:r>
      <w:r w:rsidRPr="00C20A63">
        <w:t>”.</w:t>
      </w:r>
    </w:p>
    <w:p w14:paraId="4913E128" w14:textId="77777777" w:rsidR="00AE1E81" w:rsidRPr="00C20A63" w:rsidRDefault="00401CB4" w:rsidP="00C20A63">
      <w:pPr>
        <w:pStyle w:val="ItemHead"/>
      </w:pPr>
      <w:r w:rsidRPr="00C20A63">
        <w:t>8</w:t>
      </w:r>
      <w:r w:rsidR="00AE1E81" w:rsidRPr="00C20A63">
        <w:t xml:space="preserve">  </w:t>
      </w:r>
      <w:r w:rsidR="00FE66D7" w:rsidRPr="00C20A63">
        <w:t>Paragraph 2</w:t>
      </w:r>
      <w:r w:rsidR="00AE1E81" w:rsidRPr="00C20A63">
        <w:t>03A(1)(a)</w:t>
      </w:r>
    </w:p>
    <w:p w14:paraId="1AB19D3E" w14:textId="77777777" w:rsidR="00AE1E81" w:rsidRPr="00C20A63" w:rsidRDefault="00AE1E81" w:rsidP="00C20A63">
      <w:pPr>
        <w:pStyle w:val="Item"/>
      </w:pPr>
      <w:r w:rsidRPr="00C20A63">
        <w:t>Omit “large centre</w:t>
      </w:r>
      <w:r w:rsidR="00C20A63">
        <w:noBreakHyphen/>
      </w:r>
      <w:r w:rsidRPr="00C20A63">
        <w:t>based day care provider”, substitute “large child care provider”.</w:t>
      </w:r>
    </w:p>
    <w:p w14:paraId="2AEA019B" w14:textId="77777777" w:rsidR="00AE1E81" w:rsidRPr="00C20A63" w:rsidRDefault="00401CB4" w:rsidP="00C20A63">
      <w:pPr>
        <w:pStyle w:val="ItemHead"/>
      </w:pPr>
      <w:r w:rsidRPr="00C20A63">
        <w:t>9</w:t>
      </w:r>
      <w:r w:rsidR="00AE1E81" w:rsidRPr="00C20A63">
        <w:t xml:space="preserve">  </w:t>
      </w:r>
      <w:r w:rsidR="005E36EE" w:rsidRPr="00C20A63">
        <w:t>Section 2</w:t>
      </w:r>
      <w:r w:rsidR="00AE1E81" w:rsidRPr="00C20A63">
        <w:t>03B</w:t>
      </w:r>
    </w:p>
    <w:p w14:paraId="6E4C65FB" w14:textId="77777777" w:rsidR="00AE1E81" w:rsidRPr="00C20A63" w:rsidRDefault="00AE1E81" w:rsidP="00C20A63">
      <w:pPr>
        <w:pStyle w:val="Item"/>
      </w:pPr>
      <w:r w:rsidRPr="00C20A63">
        <w:t>Omit “large centre</w:t>
      </w:r>
      <w:r w:rsidR="00C20A63">
        <w:noBreakHyphen/>
      </w:r>
      <w:r w:rsidRPr="00C20A63">
        <w:t>based day care provider”, substitute “large child care provider”.</w:t>
      </w:r>
    </w:p>
    <w:p w14:paraId="03F143C0" w14:textId="77777777" w:rsidR="00AE1E81" w:rsidRPr="00C20A63" w:rsidRDefault="00401CB4" w:rsidP="00C20A63">
      <w:pPr>
        <w:pStyle w:val="ItemHead"/>
      </w:pPr>
      <w:r w:rsidRPr="00C20A63">
        <w:t>10</w:t>
      </w:r>
      <w:r w:rsidR="00AE1E81" w:rsidRPr="00C20A63">
        <w:t xml:space="preserve">  After </w:t>
      </w:r>
      <w:r w:rsidR="00EE2A89" w:rsidRPr="00C20A63">
        <w:t>section 2</w:t>
      </w:r>
      <w:r w:rsidR="00AE1E81" w:rsidRPr="00C20A63">
        <w:t>03B</w:t>
      </w:r>
    </w:p>
    <w:p w14:paraId="59C0D013" w14:textId="77777777" w:rsidR="00AE1E81" w:rsidRPr="00C20A63" w:rsidRDefault="00AE1E81" w:rsidP="00C20A63">
      <w:pPr>
        <w:pStyle w:val="Item"/>
      </w:pPr>
      <w:r w:rsidRPr="00C20A63">
        <w:t>Insert:</w:t>
      </w:r>
    </w:p>
    <w:p w14:paraId="54FB5300" w14:textId="77777777" w:rsidR="00AE1E81" w:rsidRPr="00C20A63" w:rsidRDefault="00AE1E81" w:rsidP="00C20A63">
      <w:pPr>
        <w:pStyle w:val="ActHead5"/>
      </w:pPr>
      <w:bookmarkStart w:id="19" w:name="_Toc120698469"/>
      <w:r w:rsidRPr="00E87481">
        <w:rPr>
          <w:rStyle w:val="CharSectno"/>
        </w:rPr>
        <w:t>203BA</w:t>
      </w:r>
      <w:r w:rsidRPr="00C20A63">
        <w:t xml:space="preserve">  Requirement for large child care provider to report financial information</w:t>
      </w:r>
      <w:bookmarkEnd w:id="19"/>
    </w:p>
    <w:p w14:paraId="48AC08A2" w14:textId="77777777" w:rsidR="00AE1E81" w:rsidRPr="00C20A63" w:rsidRDefault="00AE1E81" w:rsidP="00C20A63">
      <w:pPr>
        <w:pStyle w:val="subsection"/>
      </w:pPr>
      <w:r w:rsidRPr="00C20A63">
        <w:tab/>
        <w:t>(1)</w:t>
      </w:r>
      <w:r w:rsidRPr="00C20A63">
        <w:tab/>
        <w:t xml:space="preserve">A provider that is a large child care provider for a financial year must give the Secretary a report in accordance with </w:t>
      </w:r>
      <w:r w:rsidR="00663D55" w:rsidRPr="00C20A63">
        <w:t>subsection (</w:t>
      </w:r>
      <w:r w:rsidRPr="00C20A63">
        <w:t>2).</w:t>
      </w:r>
    </w:p>
    <w:p w14:paraId="0AD3FC55" w14:textId="77777777" w:rsidR="00AE1E81" w:rsidRPr="00C20A63" w:rsidRDefault="00AE1E81" w:rsidP="00C20A63">
      <w:pPr>
        <w:pStyle w:val="subsection"/>
      </w:pPr>
      <w:r w:rsidRPr="00C20A63">
        <w:tab/>
        <w:t>(2)</w:t>
      </w:r>
      <w:r w:rsidRPr="00C20A63">
        <w:tab/>
        <w:t xml:space="preserve">A report under </w:t>
      </w:r>
      <w:r w:rsidR="00663D55" w:rsidRPr="00C20A63">
        <w:t>subsection (</w:t>
      </w:r>
      <w:r w:rsidRPr="00C20A63">
        <w:t>1) must:</w:t>
      </w:r>
    </w:p>
    <w:p w14:paraId="0183F551" w14:textId="77777777" w:rsidR="00AE1E81" w:rsidRPr="00C20A63" w:rsidRDefault="00AE1E81" w:rsidP="00C20A63">
      <w:pPr>
        <w:pStyle w:val="paragraph"/>
      </w:pPr>
      <w:r w:rsidRPr="00C20A63">
        <w:tab/>
        <w:t>(a)</w:t>
      </w:r>
      <w:r w:rsidRPr="00C20A63">
        <w:tab/>
        <w:t>be given in a form and manner approved by the Secretary; and</w:t>
      </w:r>
    </w:p>
    <w:p w14:paraId="3E66CCE3" w14:textId="77777777" w:rsidR="00AE1E81" w:rsidRPr="00C20A63" w:rsidRDefault="00AE1E81" w:rsidP="00C20A63">
      <w:pPr>
        <w:pStyle w:val="paragraph"/>
      </w:pPr>
      <w:r w:rsidRPr="00C20A63">
        <w:tab/>
        <w:t>(b)</w:t>
      </w:r>
      <w:r w:rsidRPr="00C20A63">
        <w:tab/>
        <w:t>include financial information of a kind prescribed by the Minister’s rules relating to:</w:t>
      </w:r>
    </w:p>
    <w:p w14:paraId="08CEFD9B" w14:textId="77777777" w:rsidR="00AE1E81" w:rsidRPr="00C20A63" w:rsidRDefault="00AE1E81" w:rsidP="00C20A63">
      <w:pPr>
        <w:pStyle w:val="paragraphsub"/>
      </w:pPr>
      <w:r w:rsidRPr="00C20A63">
        <w:tab/>
        <w:t>(i)</w:t>
      </w:r>
      <w:r w:rsidRPr="00C20A63">
        <w:tab/>
        <w:t>a financial year; or</w:t>
      </w:r>
    </w:p>
    <w:p w14:paraId="07E3D9C9" w14:textId="77777777" w:rsidR="00AE1E81" w:rsidRPr="00C20A63" w:rsidRDefault="00AE1E81" w:rsidP="00C20A63">
      <w:pPr>
        <w:pStyle w:val="paragraphsub"/>
      </w:pPr>
      <w:r w:rsidRPr="00C20A63">
        <w:lastRenderedPageBreak/>
        <w:tab/>
        <w:t>(ii)</w:t>
      </w:r>
      <w:r w:rsidRPr="00C20A63">
        <w:tab/>
        <w:t>if a different period is prescribed by the Minister’s rules—the prescribed period; and</w:t>
      </w:r>
    </w:p>
    <w:p w14:paraId="4B26A985" w14:textId="77777777" w:rsidR="00AE1E81" w:rsidRPr="00C20A63" w:rsidRDefault="00AE1E81" w:rsidP="00C20A63">
      <w:pPr>
        <w:pStyle w:val="paragraph"/>
      </w:pPr>
      <w:r w:rsidRPr="00C20A63">
        <w:tab/>
        <w:t>(c)</w:t>
      </w:r>
      <w:r w:rsidRPr="00C20A63">
        <w:tab/>
        <w:t>be given:</w:t>
      </w:r>
    </w:p>
    <w:p w14:paraId="25422152" w14:textId="77777777" w:rsidR="00AE1E81" w:rsidRPr="00C20A63" w:rsidRDefault="00AE1E81" w:rsidP="00C20A63">
      <w:pPr>
        <w:pStyle w:val="paragraphsub"/>
      </w:pPr>
      <w:r w:rsidRPr="00C20A63">
        <w:tab/>
        <w:t>(i)</w:t>
      </w:r>
      <w:r w:rsidRPr="00C20A63">
        <w:tab/>
        <w:t xml:space="preserve">within 3 months after the end of the period that applies under </w:t>
      </w:r>
      <w:r w:rsidR="00FE66D7" w:rsidRPr="00C20A63">
        <w:t>paragraph (</w:t>
      </w:r>
      <w:r w:rsidRPr="00C20A63">
        <w:t>b); or</w:t>
      </w:r>
    </w:p>
    <w:p w14:paraId="7504FDA2" w14:textId="77777777" w:rsidR="00AE1E81" w:rsidRPr="00C20A63" w:rsidRDefault="00AE1E81" w:rsidP="00C20A63">
      <w:pPr>
        <w:pStyle w:val="paragraphsub"/>
      </w:pPr>
      <w:r w:rsidRPr="00C20A63">
        <w:tab/>
        <w:t>(ii)</w:t>
      </w:r>
      <w:r w:rsidRPr="00C20A63">
        <w:tab/>
        <w:t>if a different period for giving the report is prescribed by the Minister’s rules—within the prescribed period.</w:t>
      </w:r>
    </w:p>
    <w:p w14:paraId="5B832E8E" w14:textId="77777777" w:rsidR="00AE1E81" w:rsidRPr="00C20A63" w:rsidRDefault="00AE1E81" w:rsidP="00C20A63">
      <w:pPr>
        <w:pStyle w:val="SubsectionHead"/>
      </w:pPr>
      <w:r w:rsidRPr="00C20A63">
        <w:t>Civil penalty</w:t>
      </w:r>
    </w:p>
    <w:p w14:paraId="529DDD6B" w14:textId="77777777" w:rsidR="00AE1E81" w:rsidRPr="00C20A63" w:rsidRDefault="00AE1E81" w:rsidP="00C20A63">
      <w:pPr>
        <w:pStyle w:val="subsection"/>
      </w:pPr>
      <w:r w:rsidRPr="00C20A63">
        <w:tab/>
        <w:t>(3)</w:t>
      </w:r>
      <w:r w:rsidRPr="00C20A63">
        <w:tab/>
        <w:t xml:space="preserve">A person is liable to a civil penalty if the person contravenes </w:t>
      </w:r>
      <w:r w:rsidR="00663D55" w:rsidRPr="00C20A63">
        <w:t>subsection (</w:t>
      </w:r>
      <w:r w:rsidRPr="00C20A63">
        <w:t>1).</w:t>
      </w:r>
    </w:p>
    <w:p w14:paraId="0D4437ED" w14:textId="77777777" w:rsidR="00AE1E81" w:rsidRPr="00C20A63" w:rsidRDefault="00AE1E81" w:rsidP="00C20A63">
      <w:pPr>
        <w:pStyle w:val="Penalty"/>
      </w:pPr>
      <w:r w:rsidRPr="00C20A63">
        <w:t>Civil penalty:</w:t>
      </w:r>
      <w:r w:rsidRPr="00C20A63">
        <w:tab/>
        <w:t>60 penalty units.</w:t>
      </w:r>
    </w:p>
    <w:p w14:paraId="0D2241B6" w14:textId="77777777" w:rsidR="00AE1E81" w:rsidRPr="00C20A63" w:rsidRDefault="00AE1E81" w:rsidP="00C20A63">
      <w:pPr>
        <w:pStyle w:val="SubsectionHead"/>
      </w:pPr>
      <w:r w:rsidRPr="00C20A63">
        <w:t>Constitutional basis—additional operation of this section</w:t>
      </w:r>
    </w:p>
    <w:p w14:paraId="763FA8F3" w14:textId="77777777" w:rsidR="00AE1E81" w:rsidRPr="00C20A63" w:rsidRDefault="00AE1E81" w:rsidP="00C20A63">
      <w:pPr>
        <w:pStyle w:val="subsection"/>
      </w:pPr>
      <w:r w:rsidRPr="00C20A63">
        <w:tab/>
        <w:t>(4)</w:t>
      </w:r>
      <w:r w:rsidRPr="00C20A63">
        <w:tab/>
        <w:t xml:space="preserve">In addition to </w:t>
      </w:r>
      <w:r w:rsidR="005E36EE" w:rsidRPr="00C20A63">
        <w:t>section 8</w:t>
      </w:r>
      <w:r w:rsidRPr="00C20A63">
        <w:t xml:space="preserve">5AB of the Family Assistance Act, this section also has the effect it would have if a reference to a large child care provider were expressly confined to a large child care provider that is a corporation to which </w:t>
      </w:r>
      <w:r w:rsidR="005E36EE" w:rsidRPr="00C20A63">
        <w:t>paragraph 5</w:t>
      </w:r>
      <w:r w:rsidRPr="00C20A63">
        <w:t>1(xx) of the Constitution applies.</w:t>
      </w:r>
    </w:p>
    <w:p w14:paraId="03415736" w14:textId="77777777" w:rsidR="00AE1E81" w:rsidRPr="00C20A63" w:rsidRDefault="00AE1E81" w:rsidP="00C20A63">
      <w:pPr>
        <w:pStyle w:val="notetext"/>
        <w:rPr>
          <w:i/>
        </w:rPr>
      </w:pPr>
      <w:r w:rsidRPr="00C20A63">
        <w:t>Note:</w:t>
      </w:r>
      <w:r w:rsidRPr="00C20A63">
        <w:tab/>
      </w:r>
      <w:r w:rsidR="005E36EE" w:rsidRPr="00C20A63">
        <w:t>Section 8</w:t>
      </w:r>
      <w:r w:rsidRPr="00C20A63">
        <w:t>5AB of the Family Assistance Act sets out the constitutional basis of the provisions of this Act in relation to child care subsidy and additional child care subsidy (including provisions in relation to approved providers).</w:t>
      </w:r>
    </w:p>
    <w:p w14:paraId="7CBB5980" w14:textId="77777777" w:rsidR="00AE1E81" w:rsidRPr="00C20A63" w:rsidRDefault="00401CB4" w:rsidP="00C20A63">
      <w:pPr>
        <w:pStyle w:val="ItemHead"/>
      </w:pPr>
      <w:r w:rsidRPr="00C20A63">
        <w:t>11</w:t>
      </w:r>
      <w:r w:rsidR="00AE1E81" w:rsidRPr="00C20A63">
        <w:t xml:space="preserve">  </w:t>
      </w:r>
      <w:r w:rsidR="005E36EE" w:rsidRPr="00C20A63">
        <w:t>Section 2</w:t>
      </w:r>
      <w:r w:rsidR="00AE1E81" w:rsidRPr="00C20A63">
        <w:t>03C</w:t>
      </w:r>
    </w:p>
    <w:p w14:paraId="3A658E1F" w14:textId="77777777" w:rsidR="00AE1E81" w:rsidRPr="00C20A63" w:rsidRDefault="00AE1E81" w:rsidP="00C20A63">
      <w:pPr>
        <w:pStyle w:val="Item"/>
      </w:pPr>
      <w:r w:rsidRPr="00C20A63">
        <w:t xml:space="preserve">After “203A”, insert “or a report received under </w:t>
      </w:r>
      <w:r w:rsidR="00EE2A89" w:rsidRPr="00C20A63">
        <w:t>section 2</w:t>
      </w:r>
      <w:r w:rsidRPr="00C20A63">
        <w:t>03BA”.</w:t>
      </w:r>
    </w:p>
    <w:p w14:paraId="650A072A" w14:textId="77777777" w:rsidR="00AE1E81" w:rsidRPr="00C20A63" w:rsidRDefault="00401CB4" w:rsidP="00C20A63">
      <w:pPr>
        <w:pStyle w:val="ItemHead"/>
      </w:pPr>
      <w:r w:rsidRPr="00C20A63">
        <w:t>12</w:t>
      </w:r>
      <w:r w:rsidR="00AE1E81" w:rsidRPr="00C20A63">
        <w:t xml:space="preserve">  </w:t>
      </w:r>
      <w:r w:rsidR="005E36EE" w:rsidRPr="00C20A63">
        <w:t>Section 2</w:t>
      </w:r>
      <w:r w:rsidR="00AE1E81" w:rsidRPr="00C20A63">
        <w:t>04J</w:t>
      </w:r>
    </w:p>
    <w:p w14:paraId="4CC1B02C" w14:textId="77777777" w:rsidR="00AE1E81" w:rsidRPr="00C20A63" w:rsidRDefault="00AE1E81" w:rsidP="00C20A63">
      <w:pPr>
        <w:pStyle w:val="Item"/>
      </w:pPr>
      <w:r w:rsidRPr="00C20A63">
        <w:t>Omit “large centre</w:t>
      </w:r>
      <w:r w:rsidR="00C20A63">
        <w:noBreakHyphen/>
      </w:r>
      <w:r w:rsidRPr="00C20A63">
        <w:t>based day care provider”, substitute “large child care provider”.</w:t>
      </w:r>
    </w:p>
    <w:p w14:paraId="3D9060A0" w14:textId="77777777" w:rsidR="00AE1E81" w:rsidRPr="00C20A63" w:rsidRDefault="00EE2A89" w:rsidP="00C20A63">
      <w:pPr>
        <w:pStyle w:val="ActHead7"/>
      </w:pPr>
      <w:bookmarkStart w:id="20" w:name="_Toc120698470"/>
      <w:r w:rsidRPr="00E87481">
        <w:rPr>
          <w:rStyle w:val="CharAmPartNo"/>
        </w:rPr>
        <w:lastRenderedPageBreak/>
        <w:t>Part 2</w:t>
      </w:r>
      <w:r w:rsidR="00AE1E81" w:rsidRPr="00C20A63">
        <w:t>—</w:t>
      </w:r>
      <w:r w:rsidR="00AE1E81" w:rsidRPr="00E87481">
        <w:rPr>
          <w:rStyle w:val="CharAmPartText"/>
        </w:rPr>
        <w:t xml:space="preserve">Publication of certain information </w:t>
      </w:r>
      <w:r w:rsidR="00613473" w:rsidRPr="00E87481">
        <w:rPr>
          <w:rStyle w:val="CharAmPartText"/>
        </w:rPr>
        <w:t xml:space="preserve">relating to approved </w:t>
      </w:r>
      <w:r w:rsidR="00AE1E81" w:rsidRPr="00E87481">
        <w:rPr>
          <w:rStyle w:val="CharAmPartText"/>
        </w:rPr>
        <w:t>providers</w:t>
      </w:r>
      <w:bookmarkEnd w:id="20"/>
    </w:p>
    <w:p w14:paraId="66D7AF64" w14:textId="77777777" w:rsidR="00AE1E81" w:rsidRPr="00C20A63" w:rsidRDefault="00AE1E81" w:rsidP="00C20A63">
      <w:pPr>
        <w:pStyle w:val="ActHead9"/>
        <w:rPr>
          <w:i w:val="0"/>
        </w:rPr>
      </w:pPr>
      <w:bookmarkStart w:id="21" w:name="_Toc120698471"/>
      <w:r w:rsidRPr="00C20A63">
        <w:t>A New Tax System (Family Assistance) (Administration) Act 1999</w:t>
      </w:r>
      <w:bookmarkEnd w:id="21"/>
    </w:p>
    <w:p w14:paraId="7B70844A" w14:textId="77777777" w:rsidR="00AE1E81" w:rsidRPr="00C20A63" w:rsidRDefault="00401CB4" w:rsidP="00C20A63">
      <w:pPr>
        <w:pStyle w:val="ItemHead"/>
      </w:pPr>
      <w:r w:rsidRPr="00C20A63">
        <w:t>13</w:t>
      </w:r>
      <w:r w:rsidR="00AE1E81" w:rsidRPr="00C20A63">
        <w:t xml:space="preserve">  </w:t>
      </w:r>
      <w:r w:rsidR="00FE66D7" w:rsidRPr="00C20A63">
        <w:t>Subsection 3</w:t>
      </w:r>
      <w:r w:rsidR="00AE1E81" w:rsidRPr="00C20A63">
        <w:t>(1)</w:t>
      </w:r>
    </w:p>
    <w:p w14:paraId="268FF97B" w14:textId="77777777" w:rsidR="00AE1E81" w:rsidRPr="00C20A63" w:rsidRDefault="00AE1E81" w:rsidP="00C20A63">
      <w:pPr>
        <w:pStyle w:val="Item"/>
      </w:pPr>
      <w:r w:rsidRPr="00C20A63">
        <w:t>Insert:</w:t>
      </w:r>
    </w:p>
    <w:p w14:paraId="7C629B0D" w14:textId="77777777" w:rsidR="00AE1E81" w:rsidRPr="00C20A63" w:rsidRDefault="00AE1E81" w:rsidP="00C20A63">
      <w:pPr>
        <w:pStyle w:val="Definition"/>
      </w:pPr>
      <w:r w:rsidRPr="00C20A63">
        <w:rPr>
          <w:b/>
          <w:i/>
        </w:rPr>
        <w:t>ABN</w:t>
      </w:r>
      <w:r w:rsidRPr="00C20A63">
        <w:t xml:space="preserve"> (short for Australian Business Number) has the meaning given by section 41 of the </w:t>
      </w:r>
      <w:r w:rsidRPr="00C20A63">
        <w:rPr>
          <w:i/>
        </w:rPr>
        <w:t>A New Tax System (Australian Business Number) Act 1999</w:t>
      </w:r>
      <w:r w:rsidRPr="00C20A63">
        <w:t>.</w:t>
      </w:r>
    </w:p>
    <w:p w14:paraId="6DE34AD7" w14:textId="77777777" w:rsidR="00AE1E81" w:rsidRPr="00C20A63" w:rsidRDefault="00401CB4" w:rsidP="00C20A63">
      <w:pPr>
        <w:pStyle w:val="ItemHead"/>
      </w:pPr>
      <w:r w:rsidRPr="00C20A63">
        <w:t>14</w:t>
      </w:r>
      <w:r w:rsidR="00AE1E81" w:rsidRPr="00C20A63">
        <w:t xml:space="preserve">  After </w:t>
      </w:r>
      <w:r w:rsidR="00CD4902" w:rsidRPr="00C20A63">
        <w:t>section 1</w:t>
      </w:r>
      <w:r w:rsidR="00AE1E81" w:rsidRPr="00C20A63">
        <w:t>62A</w:t>
      </w:r>
    </w:p>
    <w:p w14:paraId="43BB0388" w14:textId="77777777" w:rsidR="00AE1E81" w:rsidRPr="00C20A63" w:rsidRDefault="00AE1E81" w:rsidP="00C20A63">
      <w:pPr>
        <w:pStyle w:val="Item"/>
      </w:pPr>
      <w:r w:rsidRPr="00C20A63">
        <w:t>Insert:</w:t>
      </w:r>
    </w:p>
    <w:p w14:paraId="788341C2" w14:textId="77777777" w:rsidR="00AE1E81" w:rsidRPr="00C20A63" w:rsidRDefault="00AE1E81" w:rsidP="00C20A63">
      <w:pPr>
        <w:pStyle w:val="ActHead5"/>
      </w:pPr>
      <w:bookmarkStart w:id="22" w:name="_Toc120698472"/>
      <w:r w:rsidRPr="00E87481">
        <w:rPr>
          <w:rStyle w:val="CharSectno"/>
        </w:rPr>
        <w:t>162B</w:t>
      </w:r>
      <w:r w:rsidRPr="00C20A63">
        <w:t xml:space="preserve">  Secretary may publish certain information </w:t>
      </w:r>
      <w:r w:rsidR="00C0719E" w:rsidRPr="00C20A63">
        <w:t xml:space="preserve">relating to </w:t>
      </w:r>
      <w:r w:rsidRPr="00C20A63">
        <w:t>approved providers</w:t>
      </w:r>
      <w:bookmarkEnd w:id="22"/>
    </w:p>
    <w:p w14:paraId="5E7EA902" w14:textId="77777777" w:rsidR="00AE1E81" w:rsidRPr="00C20A63" w:rsidRDefault="00AE1E81" w:rsidP="00C20A63">
      <w:pPr>
        <w:pStyle w:val="subsection"/>
      </w:pPr>
      <w:r w:rsidRPr="00C20A63">
        <w:tab/>
        <w:t>(1)</w:t>
      </w:r>
      <w:r w:rsidRPr="00C20A63">
        <w:tab/>
        <w:t>The Secretary may publish, by electronic means, the following information in relation to an approved provider:</w:t>
      </w:r>
    </w:p>
    <w:p w14:paraId="3C26A38B" w14:textId="77777777" w:rsidR="00AE1E81" w:rsidRPr="00C20A63" w:rsidRDefault="00AE1E81" w:rsidP="00C20A63">
      <w:pPr>
        <w:pStyle w:val="paragraph"/>
      </w:pPr>
      <w:r w:rsidRPr="00C20A63">
        <w:tab/>
        <w:t>(a)</w:t>
      </w:r>
      <w:r w:rsidRPr="00C20A63">
        <w:tab/>
        <w:t>the name of the approved provider;</w:t>
      </w:r>
    </w:p>
    <w:p w14:paraId="315CE1F7" w14:textId="77777777" w:rsidR="00AE1E81" w:rsidRPr="00C20A63" w:rsidRDefault="00AE1E81" w:rsidP="00C20A63">
      <w:pPr>
        <w:pStyle w:val="paragraph"/>
      </w:pPr>
      <w:r w:rsidRPr="00C20A63">
        <w:tab/>
        <w:t>(b)</w:t>
      </w:r>
      <w:r w:rsidRPr="00C20A63">
        <w:tab/>
        <w:t>the approved provider’s ABN;</w:t>
      </w:r>
    </w:p>
    <w:p w14:paraId="53558BBC" w14:textId="77777777" w:rsidR="00AE1E81" w:rsidRPr="00C20A63" w:rsidRDefault="00AE1E81" w:rsidP="00C20A63">
      <w:pPr>
        <w:pStyle w:val="paragraph"/>
      </w:pPr>
      <w:r w:rsidRPr="00C20A63">
        <w:tab/>
        <w:t>(c)</w:t>
      </w:r>
      <w:r w:rsidRPr="00C20A63">
        <w:tab/>
        <w:t>the name of each child care service in respect of which the approved provider is approved;</w:t>
      </w:r>
    </w:p>
    <w:p w14:paraId="13DE7E52" w14:textId="77777777" w:rsidR="00AE1E81" w:rsidRPr="00C20A63" w:rsidRDefault="00AE1E81" w:rsidP="00C20A63">
      <w:pPr>
        <w:pStyle w:val="paragraph"/>
      </w:pPr>
      <w:r w:rsidRPr="00C20A63">
        <w:tab/>
        <w:t>(d)</w:t>
      </w:r>
      <w:r w:rsidRPr="00C20A63">
        <w:tab/>
        <w:t xml:space="preserve">information given to the Secretary by the approved provider under the family assistance law about the fees charged by the approved provider for child care provided by each child care service referred to in </w:t>
      </w:r>
      <w:r w:rsidR="00FE66D7" w:rsidRPr="00C20A63">
        <w:t>paragraph (</w:t>
      </w:r>
      <w:r w:rsidRPr="00C20A63">
        <w:t>c);</w:t>
      </w:r>
    </w:p>
    <w:p w14:paraId="59A0CD27" w14:textId="77777777" w:rsidR="00AE1E81" w:rsidRPr="00C20A63" w:rsidRDefault="00AE1E81" w:rsidP="00C20A63">
      <w:pPr>
        <w:pStyle w:val="paragraph"/>
      </w:pPr>
      <w:r w:rsidRPr="00C20A63">
        <w:tab/>
        <w:t>(e)</w:t>
      </w:r>
      <w:r w:rsidRPr="00C20A63">
        <w:tab/>
        <w:t xml:space="preserve">information in relation to any increases in the fees referred to in </w:t>
      </w:r>
      <w:r w:rsidR="00FE66D7" w:rsidRPr="00C20A63">
        <w:t>paragraph (</w:t>
      </w:r>
      <w:r w:rsidRPr="00C20A63">
        <w:t>d) that is prescribed by the Minister’s rules;</w:t>
      </w:r>
    </w:p>
    <w:p w14:paraId="08EB484F" w14:textId="77777777" w:rsidR="00AE1E81" w:rsidRPr="00C20A63" w:rsidRDefault="00AE1E81" w:rsidP="00C20A63">
      <w:pPr>
        <w:pStyle w:val="paragraph"/>
      </w:pPr>
      <w:r w:rsidRPr="00C20A63">
        <w:tab/>
        <w:t>(f)</w:t>
      </w:r>
      <w:r w:rsidRPr="00C20A63">
        <w:tab/>
        <w:t xml:space="preserve">if the approved provider is a large child care provider covered by </w:t>
      </w:r>
      <w:r w:rsidR="005E36EE" w:rsidRPr="00C20A63">
        <w:t>paragraph 4</w:t>
      </w:r>
      <w:r w:rsidRPr="00C20A63">
        <w:t>A(1)(a) or (b)—financial information</w:t>
      </w:r>
      <w:r w:rsidRPr="00C20A63">
        <w:rPr>
          <w:i/>
        </w:rPr>
        <w:t xml:space="preserve"> </w:t>
      </w:r>
      <w:r w:rsidRPr="00C20A63">
        <w:t xml:space="preserve">included in a report given to the Secretary by the provider under </w:t>
      </w:r>
      <w:r w:rsidR="00FE66D7" w:rsidRPr="00C20A63">
        <w:t>sub</w:t>
      </w:r>
      <w:r w:rsidR="00EE2A89" w:rsidRPr="00C20A63">
        <w:t>section 2</w:t>
      </w:r>
      <w:r w:rsidRPr="00C20A63">
        <w:t>03BA(1);</w:t>
      </w:r>
    </w:p>
    <w:p w14:paraId="4541AAD5" w14:textId="77777777" w:rsidR="00AE1E81" w:rsidRPr="00C20A63" w:rsidRDefault="00AE1E81" w:rsidP="00C20A63">
      <w:pPr>
        <w:pStyle w:val="paragraph"/>
      </w:pPr>
      <w:r w:rsidRPr="00C20A63">
        <w:tab/>
        <w:t>(g)</w:t>
      </w:r>
      <w:r w:rsidRPr="00C20A63">
        <w:tab/>
        <w:t>any other information prescribed by the Minister’s rules.</w:t>
      </w:r>
    </w:p>
    <w:p w14:paraId="034386B3" w14:textId="77777777" w:rsidR="00AE1E81" w:rsidRPr="00C20A63" w:rsidRDefault="00AE1E81" w:rsidP="00C20A63">
      <w:pPr>
        <w:pStyle w:val="SubsectionHead"/>
      </w:pPr>
      <w:r w:rsidRPr="00C20A63">
        <w:lastRenderedPageBreak/>
        <w:t>Disclosure of personal information</w:t>
      </w:r>
    </w:p>
    <w:p w14:paraId="509321EC" w14:textId="77777777" w:rsidR="00AE1E81" w:rsidRPr="00C20A63" w:rsidRDefault="00AE1E81" w:rsidP="00C20A63">
      <w:pPr>
        <w:pStyle w:val="subsection"/>
      </w:pPr>
      <w:r w:rsidRPr="00C20A63">
        <w:tab/>
        <w:t>(2)</w:t>
      </w:r>
      <w:r w:rsidRPr="00C20A63">
        <w:tab/>
        <w:t>For the purposes of:</w:t>
      </w:r>
    </w:p>
    <w:p w14:paraId="37892A9C" w14:textId="77777777" w:rsidR="00AE1E81" w:rsidRPr="00C20A63" w:rsidRDefault="00AE1E81" w:rsidP="00C20A63">
      <w:pPr>
        <w:pStyle w:val="paragraph"/>
      </w:pPr>
      <w:r w:rsidRPr="00C20A63">
        <w:tab/>
        <w:t>(a)</w:t>
      </w:r>
      <w:r w:rsidRPr="00C20A63">
        <w:tab/>
        <w:t>paragraph 6.2(b) of Australian Privacy Principle 6; and</w:t>
      </w:r>
    </w:p>
    <w:p w14:paraId="24348548" w14:textId="77777777" w:rsidR="00AE1E81" w:rsidRPr="00C20A63" w:rsidRDefault="00AE1E81" w:rsidP="00C20A63">
      <w:pPr>
        <w:pStyle w:val="paragraph"/>
      </w:pPr>
      <w:r w:rsidRPr="00C20A63">
        <w:tab/>
        <w:t>(b)</w:t>
      </w:r>
      <w:r w:rsidRPr="00C20A63">
        <w:tab/>
        <w:t>a provision of a law of a State or Territory that provides that information that is personal may be disclosed if the disclosure is authorised by law;</w:t>
      </w:r>
    </w:p>
    <w:p w14:paraId="0DE9D022" w14:textId="77777777" w:rsidR="00AE1E81" w:rsidRPr="00C20A63" w:rsidRDefault="00AE1E81" w:rsidP="00C20A63">
      <w:pPr>
        <w:pStyle w:val="subsection2"/>
      </w:pPr>
      <w:r w:rsidRPr="00C20A63">
        <w:t xml:space="preserve">the disclosure of personal information under </w:t>
      </w:r>
      <w:r w:rsidR="00663D55" w:rsidRPr="00C20A63">
        <w:t>subsection (</w:t>
      </w:r>
      <w:r w:rsidRPr="00C20A63">
        <w:t>1) is taken to be a disclosure that is authorised by this Act.</w:t>
      </w:r>
    </w:p>
    <w:p w14:paraId="5DE26BEF" w14:textId="77777777" w:rsidR="00AE1E81" w:rsidRPr="00C20A63" w:rsidRDefault="00AE1E81" w:rsidP="00C20A63">
      <w:pPr>
        <w:pStyle w:val="SubsectionHead"/>
      </w:pPr>
      <w:r w:rsidRPr="00C20A63">
        <w:t>Constitutional basis—additional operation of this section</w:t>
      </w:r>
    </w:p>
    <w:p w14:paraId="5253A9E2" w14:textId="77777777" w:rsidR="00AE1E81" w:rsidRPr="00C20A63" w:rsidRDefault="00AE1E81" w:rsidP="00C20A63">
      <w:pPr>
        <w:pStyle w:val="subsection"/>
      </w:pPr>
      <w:r w:rsidRPr="00C20A63">
        <w:tab/>
        <w:t>(3)</w:t>
      </w:r>
      <w:r w:rsidRPr="00C20A63">
        <w:tab/>
        <w:t xml:space="preserve">In addition to </w:t>
      </w:r>
      <w:r w:rsidR="005E36EE" w:rsidRPr="00C20A63">
        <w:t>section 8</w:t>
      </w:r>
      <w:r w:rsidRPr="00C20A63">
        <w:t xml:space="preserve">5AB of the Family Assistance Act, this section also has the effect it would have if each reference to an approved provider were expressly confined to an approved provider that is a corporation to which </w:t>
      </w:r>
      <w:r w:rsidR="005E36EE" w:rsidRPr="00C20A63">
        <w:t>paragraph 5</w:t>
      </w:r>
      <w:r w:rsidRPr="00C20A63">
        <w:t>1(xx) of the Constitution applies.</w:t>
      </w:r>
    </w:p>
    <w:p w14:paraId="6EA918D1" w14:textId="77777777" w:rsidR="00AE1E81" w:rsidRPr="00C20A63" w:rsidRDefault="00AE1E81" w:rsidP="00C20A63">
      <w:pPr>
        <w:pStyle w:val="notetext"/>
      </w:pPr>
      <w:r w:rsidRPr="00C20A63">
        <w:t>Note:</w:t>
      </w:r>
      <w:r w:rsidRPr="00C20A63">
        <w:tab/>
      </w:r>
      <w:r w:rsidR="005E36EE" w:rsidRPr="00C20A63">
        <w:t>Section 8</w:t>
      </w:r>
      <w:r w:rsidRPr="00C20A63">
        <w:t>5AB of the Family Assistance Act sets out the constitutional basis of the provisions of this Act in relation to child care subsidy and additional child care subsidy (including provisions in relation to approved providers).</w:t>
      </w:r>
    </w:p>
    <w:p w14:paraId="682A0255" w14:textId="77777777" w:rsidR="008D741A" w:rsidRPr="00C20A63" w:rsidRDefault="008D741A" w:rsidP="00C20A63">
      <w:pPr>
        <w:pStyle w:val="ActHead6"/>
        <w:pageBreakBefore/>
      </w:pPr>
      <w:bookmarkStart w:id="23" w:name="_Toc120698473"/>
      <w:r w:rsidRPr="00E87481">
        <w:rPr>
          <w:rStyle w:val="CharAmSchNo"/>
        </w:rPr>
        <w:lastRenderedPageBreak/>
        <w:t>Schedule 3</w:t>
      </w:r>
      <w:r w:rsidRPr="00C20A63">
        <w:t>—</w:t>
      </w:r>
      <w:r w:rsidRPr="00E87481">
        <w:rPr>
          <w:rStyle w:val="CharAmSchText"/>
        </w:rPr>
        <w:t>Activity test for Aboriginal or Torres Strait Islander children</w:t>
      </w:r>
      <w:bookmarkEnd w:id="23"/>
    </w:p>
    <w:p w14:paraId="2EA87330" w14:textId="77777777" w:rsidR="008D741A" w:rsidRPr="00E87481" w:rsidRDefault="008D741A" w:rsidP="00C20A63">
      <w:pPr>
        <w:pStyle w:val="Header"/>
      </w:pPr>
      <w:r w:rsidRPr="00E87481">
        <w:rPr>
          <w:rStyle w:val="CharAmPartNo"/>
        </w:rPr>
        <w:t xml:space="preserve"> </w:t>
      </w:r>
      <w:r w:rsidRPr="00E87481">
        <w:rPr>
          <w:rStyle w:val="CharAmPartText"/>
        </w:rPr>
        <w:t xml:space="preserve"> </w:t>
      </w:r>
    </w:p>
    <w:p w14:paraId="0F57B907" w14:textId="77777777" w:rsidR="008D741A" w:rsidRPr="00C20A63" w:rsidRDefault="008D741A" w:rsidP="00C20A63">
      <w:pPr>
        <w:pStyle w:val="ActHead9"/>
        <w:rPr>
          <w:i w:val="0"/>
        </w:rPr>
      </w:pPr>
      <w:bookmarkStart w:id="24" w:name="_Toc120698474"/>
      <w:r w:rsidRPr="00C20A63">
        <w:t>A New Tax System (Family Assistance) Act 1999</w:t>
      </w:r>
      <w:bookmarkEnd w:id="24"/>
    </w:p>
    <w:p w14:paraId="33620B0C" w14:textId="77777777" w:rsidR="008D741A" w:rsidRPr="00C20A63" w:rsidRDefault="008D741A" w:rsidP="00C20A63">
      <w:pPr>
        <w:pStyle w:val="ItemHead"/>
      </w:pPr>
      <w:r w:rsidRPr="00C20A63">
        <w:t>1  Subsection 3(1)</w:t>
      </w:r>
    </w:p>
    <w:p w14:paraId="534EAC77" w14:textId="77777777" w:rsidR="008D741A" w:rsidRPr="00C20A63" w:rsidRDefault="008D741A" w:rsidP="00C20A63">
      <w:pPr>
        <w:pStyle w:val="Item"/>
      </w:pPr>
      <w:r w:rsidRPr="00C20A63">
        <w:t>Insert:</w:t>
      </w:r>
    </w:p>
    <w:p w14:paraId="0C3B3AA8" w14:textId="77777777" w:rsidR="008D741A" w:rsidRPr="00C20A63" w:rsidRDefault="008D741A" w:rsidP="00C20A63">
      <w:pPr>
        <w:pStyle w:val="Definition"/>
      </w:pPr>
      <w:r w:rsidRPr="00C20A63">
        <w:rPr>
          <w:b/>
          <w:i/>
        </w:rPr>
        <w:t>Aboriginal or Torres Strait Islander child</w:t>
      </w:r>
      <w:r w:rsidRPr="00C20A63">
        <w:t xml:space="preserve"> has the meaning given by subclause 15A(3) of Schedule 2.</w:t>
      </w:r>
    </w:p>
    <w:p w14:paraId="5746084F" w14:textId="77777777" w:rsidR="008D741A" w:rsidRPr="00C20A63" w:rsidRDefault="008D741A" w:rsidP="00C20A63">
      <w:pPr>
        <w:pStyle w:val="Definition"/>
      </w:pPr>
      <w:r w:rsidRPr="00C20A63">
        <w:rPr>
          <w:b/>
          <w:i/>
        </w:rPr>
        <w:t>Aboriginal or Torres Strait Islander child result</w:t>
      </w:r>
      <w:r w:rsidRPr="00C20A63">
        <w:t xml:space="preserve"> has the meaning given by clause 15A of Schedule 2.</w:t>
      </w:r>
    </w:p>
    <w:p w14:paraId="34B9B144" w14:textId="77777777" w:rsidR="008D741A" w:rsidRPr="00C20A63" w:rsidRDefault="008D741A" w:rsidP="00C20A63">
      <w:pPr>
        <w:pStyle w:val="Definition"/>
      </w:pPr>
      <w:r w:rsidRPr="00C20A63">
        <w:rPr>
          <w:b/>
          <w:i/>
        </w:rPr>
        <w:t>Aboriginal or Torres Strait Islander person</w:t>
      </w:r>
      <w:r w:rsidRPr="00C20A63">
        <w:rPr>
          <w:b/>
        </w:rPr>
        <w:t xml:space="preserve"> </w:t>
      </w:r>
      <w:r w:rsidRPr="00C20A63">
        <w:t>has the meaning given by subclause 15A(4) of Schedule 2.</w:t>
      </w:r>
    </w:p>
    <w:p w14:paraId="52D24D20" w14:textId="77777777" w:rsidR="008D741A" w:rsidRPr="00C20A63" w:rsidRDefault="008D741A" w:rsidP="00C20A63">
      <w:pPr>
        <w:pStyle w:val="ItemHead"/>
      </w:pPr>
      <w:r w:rsidRPr="00C20A63">
        <w:t>2  Subclause 11(1) of Schedule 2 (at the end of the table)</w:t>
      </w:r>
    </w:p>
    <w:p w14:paraId="68E5B324" w14:textId="77777777" w:rsidR="008D741A" w:rsidRPr="00C20A63" w:rsidRDefault="008D741A" w:rsidP="00C20A63">
      <w:pPr>
        <w:pStyle w:val="Item"/>
      </w:pPr>
      <w:r w:rsidRPr="00C20A63">
        <w:t>Add:</w:t>
      </w:r>
    </w:p>
    <w:p w14:paraId="4F166935" w14:textId="77777777" w:rsidR="008D741A" w:rsidRPr="00C20A63" w:rsidRDefault="008D741A" w:rsidP="00C20A63">
      <w:pPr>
        <w:pStyle w:val="Tabletext"/>
      </w:pPr>
    </w:p>
    <w:tbl>
      <w:tblPr>
        <w:tblW w:w="0" w:type="auto"/>
        <w:tblInd w:w="113" w:type="dxa"/>
        <w:tblLayout w:type="fixed"/>
        <w:tblLook w:val="0000" w:firstRow="0" w:lastRow="0" w:firstColumn="0" w:lastColumn="0" w:noHBand="0" w:noVBand="0"/>
      </w:tblPr>
      <w:tblGrid>
        <w:gridCol w:w="704"/>
        <w:gridCol w:w="2128"/>
        <w:gridCol w:w="2129"/>
        <w:gridCol w:w="2129"/>
      </w:tblGrid>
      <w:tr w:rsidR="008D741A" w:rsidRPr="00C20A63" w14:paraId="55325CA5" w14:textId="77777777" w:rsidTr="008D741A">
        <w:trPr>
          <w:cantSplit/>
        </w:trPr>
        <w:tc>
          <w:tcPr>
            <w:tcW w:w="704" w:type="dxa"/>
            <w:shd w:val="clear" w:color="auto" w:fill="auto"/>
          </w:tcPr>
          <w:p w14:paraId="29CEFD22" w14:textId="77777777" w:rsidR="008D741A" w:rsidRPr="00C20A63" w:rsidRDefault="008D741A" w:rsidP="00C20A63">
            <w:pPr>
              <w:pStyle w:val="Tabletext"/>
            </w:pPr>
            <w:r w:rsidRPr="00C20A63">
              <w:t>6</w:t>
            </w:r>
          </w:p>
        </w:tc>
        <w:tc>
          <w:tcPr>
            <w:tcW w:w="2128" w:type="dxa"/>
            <w:shd w:val="clear" w:color="auto" w:fill="auto"/>
          </w:tcPr>
          <w:p w14:paraId="04D1C3E4" w14:textId="77777777" w:rsidR="008D741A" w:rsidRPr="00C20A63" w:rsidRDefault="008D741A" w:rsidP="00C20A63">
            <w:pPr>
              <w:pStyle w:val="Tabletext"/>
            </w:pPr>
            <w:r w:rsidRPr="00C20A63">
              <w:t>Aboriginal or Torres Strait Islander child result in clause 15A</w:t>
            </w:r>
          </w:p>
        </w:tc>
        <w:tc>
          <w:tcPr>
            <w:tcW w:w="2129" w:type="dxa"/>
            <w:shd w:val="clear" w:color="auto" w:fill="auto"/>
          </w:tcPr>
          <w:p w14:paraId="7E54C0B1" w14:textId="77777777" w:rsidR="008D741A" w:rsidRPr="00C20A63" w:rsidRDefault="008D741A" w:rsidP="00C20A63">
            <w:pPr>
              <w:pStyle w:val="Tabletext"/>
            </w:pPr>
          </w:p>
        </w:tc>
        <w:tc>
          <w:tcPr>
            <w:tcW w:w="2129" w:type="dxa"/>
            <w:shd w:val="clear" w:color="auto" w:fill="auto"/>
          </w:tcPr>
          <w:p w14:paraId="14712F5A" w14:textId="77777777" w:rsidR="008D741A" w:rsidRPr="00C20A63" w:rsidRDefault="008D741A" w:rsidP="00C20A63">
            <w:pPr>
              <w:pStyle w:val="Tabletext"/>
            </w:pPr>
            <w:r w:rsidRPr="00C20A63">
              <w:t>Aboriginal or Torres Strait Islander child result in clause 15A</w:t>
            </w:r>
          </w:p>
        </w:tc>
      </w:tr>
    </w:tbl>
    <w:p w14:paraId="081914B0" w14:textId="77777777" w:rsidR="008D741A" w:rsidRPr="00C20A63" w:rsidRDefault="008D741A" w:rsidP="00C20A63">
      <w:pPr>
        <w:pStyle w:val="Tabletext"/>
      </w:pPr>
    </w:p>
    <w:p w14:paraId="453B693F" w14:textId="77777777" w:rsidR="008D741A" w:rsidRPr="00C20A63" w:rsidRDefault="008D741A" w:rsidP="00C20A63">
      <w:pPr>
        <w:pStyle w:val="ItemHead"/>
      </w:pPr>
      <w:r w:rsidRPr="00C20A63">
        <w:t>3  At the end of Division 1 of Part 5 of Schedule 2</w:t>
      </w:r>
    </w:p>
    <w:p w14:paraId="13417067" w14:textId="77777777" w:rsidR="008D741A" w:rsidRPr="00C20A63" w:rsidRDefault="008D741A" w:rsidP="00C20A63">
      <w:pPr>
        <w:pStyle w:val="Item"/>
      </w:pPr>
      <w:r w:rsidRPr="00C20A63">
        <w:t>Add:</w:t>
      </w:r>
    </w:p>
    <w:p w14:paraId="5081E314" w14:textId="77777777" w:rsidR="008D741A" w:rsidRPr="00C20A63" w:rsidRDefault="008D741A" w:rsidP="00C20A63">
      <w:pPr>
        <w:pStyle w:val="ActHead5"/>
      </w:pPr>
      <w:bookmarkStart w:id="25" w:name="_Toc120698475"/>
      <w:r w:rsidRPr="00E87481">
        <w:rPr>
          <w:rStyle w:val="CharSectno"/>
        </w:rPr>
        <w:t>15A</w:t>
      </w:r>
      <w:r w:rsidRPr="00C20A63">
        <w:t xml:space="preserve">  Aboriginal or Torres Strait Islander child result</w:t>
      </w:r>
      <w:bookmarkEnd w:id="25"/>
    </w:p>
    <w:p w14:paraId="21F150EE" w14:textId="77777777" w:rsidR="008D741A" w:rsidRPr="00C20A63" w:rsidRDefault="008D741A" w:rsidP="00C20A63">
      <w:pPr>
        <w:pStyle w:val="subsection"/>
      </w:pPr>
      <w:r w:rsidRPr="00C20A63">
        <w:tab/>
        <w:t>(1)</w:t>
      </w:r>
      <w:r w:rsidRPr="00C20A63">
        <w:tab/>
        <w:t xml:space="preserve">The </w:t>
      </w:r>
      <w:r w:rsidRPr="00C20A63">
        <w:rPr>
          <w:b/>
          <w:i/>
        </w:rPr>
        <w:t>Aboriginal or Torres Strait Islander child result</w:t>
      </w:r>
      <w:r w:rsidRPr="00C20A63">
        <w:t xml:space="preserve"> is 36.</w:t>
      </w:r>
    </w:p>
    <w:p w14:paraId="41BA8C0F" w14:textId="77777777" w:rsidR="008D741A" w:rsidRPr="00C20A63" w:rsidRDefault="008D741A" w:rsidP="00C20A63">
      <w:pPr>
        <w:pStyle w:val="subsection"/>
      </w:pPr>
      <w:r w:rsidRPr="00C20A63">
        <w:tab/>
        <w:t>(2)</w:t>
      </w:r>
      <w:r w:rsidRPr="00C20A63">
        <w:tab/>
        <w:t>The Aboriginal or Torres Strait Islander child result applies to an individual for a CCS fortnight, in relation to a child, if:</w:t>
      </w:r>
    </w:p>
    <w:p w14:paraId="2C9BEDDF" w14:textId="77777777" w:rsidR="008D741A" w:rsidRPr="00C20A63" w:rsidRDefault="008D741A" w:rsidP="00C20A63">
      <w:pPr>
        <w:pStyle w:val="paragraph"/>
      </w:pPr>
      <w:r w:rsidRPr="00C20A63">
        <w:tab/>
        <w:t>(a)</w:t>
      </w:r>
      <w:r w:rsidRPr="00C20A63">
        <w:tab/>
        <w:t>the individual is eligible for CCS for a session of care provided to the child in the CCS fortnight; and</w:t>
      </w:r>
    </w:p>
    <w:p w14:paraId="7501565B" w14:textId="77777777" w:rsidR="008D741A" w:rsidRPr="00C20A63" w:rsidRDefault="008D741A" w:rsidP="00C20A63">
      <w:pPr>
        <w:pStyle w:val="paragraph"/>
      </w:pPr>
      <w:r w:rsidRPr="00C20A63">
        <w:tab/>
        <w:t>(b)</w:t>
      </w:r>
      <w:r w:rsidRPr="00C20A63">
        <w:tab/>
        <w:t>the child is an Aboriginal or Torres Strait Islander child; and</w:t>
      </w:r>
    </w:p>
    <w:p w14:paraId="4F5AD2CD" w14:textId="77777777" w:rsidR="008D741A" w:rsidRPr="00C20A63" w:rsidRDefault="008D741A" w:rsidP="00C20A63">
      <w:pPr>
        <w:pStyle w:val="paragraph"/>
      </w:pPr>
      <w:r w:rsidRPr="00C20A63">
        <w:lastRenderedPageBreak/>
        <w:tab/>
        <w:t>(c)</w:t>
      </w:r>
      <w:r w:rsidRPr="00C20A63">
        <w:tab/>
        <w:t>the Secretary has been notified, in a manner approved by the Secretary, that the child is an Aboriginal or Torres Strait Islander child.</w:t>
      </w:r>
    </w:p>
    <w:p w14:paraId="6A55D21F" w14:textId="77777777" w:rsidR="008D741A" w:rsidRPr="00C20A63" w:rsidRDefault="008D741A" w:rsidP="00C20A63">
      <w:pPr>
        <w:pStyle w:val="SubsectionHead"/>
        <w:rPr>
          <w:b/>
        </w:rPr>
      </w:pPr>
      <w:r w:rsidRPr="00C20A63">
        <w:t xml:space="preserve">Meaning of </w:t>
      </w:r>
      <w:r w:rsidRPr="00C20A63">
        <w:rPr>
          <w:b/>
        </w:rPr>
        <w:t>Aboriginal or Torres Strait Islander child</w:t>
      </w:r>
    </w:p>
    <w:p w14:paraId="796ACC52" w14:textId="77777777" w:rsidR="008D741A" w:rsidRPr="00C20A63" w:rsidRDefault="008D741A" w:rsidP="00C20A63">
      <w:pPr>
        <w:pStyle w:val="subsection"/>
      </w:pPr>
      <w:r w:rsidRPr="00C20A63">
        <w:tab/>
        <w:t>(3)</w:t>
      </w:r>
      <w:r w:rsidRPr="00C20A63">
        <w:tab/>
        <w:t xml:space="preserve">A child is an </w:t>
      </w:r>
      <w:r w:rsidRPr="00C20A63">
        <w:rPr>
          <w:b/>
          <w:i/>
        </w:rPr>
        <w:t>Aboriginal or Torres Strait Islander child</w:t>
      </w:r>
      <w:r w:rsidRPr="00C20A63">
        <w:t xml:space="preserve"> if:</w:t>
      </w:r>
    </w:p>
    <w:p w14:paraId="112D568F" w14:textId="77777777" w:rsidR="008D741A" w:rsidRPr="00C20A63" w:rsidRDefault="008D741A" w:rsidP="00C20A63">
      <w:pPr>
        <w:pStyle w:val="paragraph"/>
      </w:pPr>
      <w:r w:rsidRPr="00C20A63">
        <w:tab/>
        <w:t>(a)</w:t>
      </w:r>
      <w:r w:rsidRPr="00C20A63">
        <w:tab/>
        <w:t>all of the following apply:</w:t>
      </w:r>
    </w:p>
    <w:p w14:paraId="135E6DAA" w14:textId="77777777" w:rsidR="008D741A" w:rsidRPr="00C20A63" w:rsidRDefault="008D741A" w:rsidP="00C20A63">
      <w:pPr>
        <w:pStyle w:val="paragraphsub"/>
      </w:pPr>
      <w:r w:rsidRPr="00C20A63">
        <w:tab/>
        <w:t>(i)</w:t>
      </w:r>
      <w:r w:rsidRPr="00C20A63">
        <w:tab/>
        <w:t>the child is of Aboriginal descent or of Torres Strait Islander descent (or both);</w:t>
      </w:r>
    </w:p>
    <w:p w14:paraId="28A1D1B3" w14:textId="77777777" w:rsidR="008D741A" w:rsidRPr="00C20A63" w:rsidRDefault="008D741A" w:rsidP="00C20A63">
      <w:pPr>
        <w:pStyle w:val="paragraphsub"/>
      </w:pPr>
      <w:r w:rsidRPr="00C20A63">
        <w:tab/>
        <w:t>(ii)</w:t>
      </w:r>
      <w:r w:rsidRPr="00C20A63">
        <w:tab/>
        <w:t>the child identifies as a person of that descent;</w:t>
      </w:r>
    </w:p>
    <w:p w14:paraId="62F689AE" w14:textId="77777777" w:rsidR="008D741A" w:rsidRPr="00C20A63" w:rsidRDefault="008D741A" w:rsidP="00C20A63">
      <w:pPr>
        <w:pStyle w:val="paragraphsub"/>
      </w:pPr>
      <w:r w:rsidRPr="00C20A63">
        <w:tab/>
        <w:t>(iii)</w:t>
      </w:r>
      <w:r w:rsidRPr="00C20A63">
        <w:tab/>
        <w:t>the child is accepted by the community in which the child lives as being of that descent; or</w:t>
      </w:r>
    </w:p>
    <w:p w14:paraId="270CC742" w14:textId="77777777" w:rsidR="008D741A" w:rsidRPr="00C20A63" w:rsidRDefault="008D741A" w:rsidP="00C20A63">
      <w:pPr>
        <w:pStyle w:val="paragraph"/>
      </w:pPr>
      <w:r w:rsidRPr="00C20A63">
        <w:tab/>
        <w:t>(b)</w:t>
      </w:r>
      <w:r w:rsidRPr="00C20A63">
        <w:tab/>
        <w:t>the child is biologically related to an Aboriginal or Torres Strait Islander person; or</w:t>
      </w:r>
    </w:p>
    <w:p w14:paraId="3044E9CC" w14:textId="77777777" w:rsidR="008D741A" w:rsidRPr="00C20A63" w:rsidRDefault="008D741A" w:rsidP="00C20A63">
      <w:pPr>
        <w:pStyle w:val="paragraph"/>
      </w:pPr>
      <w:r w:rsidRPr="00C20A63">
        <w:tab/>
        <w:t>(c)</w:t>
      </w:r>
      <w:r w:rsidRPr="00C20A63">
        <w:tab/>
        <w:t>the child is a member of a class prescribed by the Minister’s rules.</w:t>
      </w:r>
    </w:p>
    <w:p w14:paraId="5ECA0123" w14:textId="77777777" w:rsidR="008D741A" w:rsidRPr="00C20A63" w:rsidRDefault="008D741A" w:rsidP="00C20A63">
      <w:pPr>
        <w:pStyle w:val="SubsectionHead"/>
        <w:rPr>
          <w:b/>
        </w:rPr>
      </w:pPr>
      <w:r w:rsidRPr="00C20A63">
        <w:t xml:space="preserve">Meaning of </w:t>
      </w:r>
      <w:r w:rsidRPr="00C20A63">
        <w:rPr>
          <w:b/>
        </w:rPr>
        <w:t>Aboriginal or Torres Strait Islander person</w:t>
      </w:r>
    </w:p>
    <w:p w14:paraId="069A873E" w14:textId="77777777" w:rsidR="008D741A" w:rsidRPr="00C20A63" w:rsidRDefault="008D741A" w:rsidP="00C20A63">
      <w:pPr>
        <w:pStyle w:val="subsection"/>
      </w:pPr>
      <w:r w:rsidRPr="00C20A63">
        <w:tab/>
        <w:t>(4)</w:t>
      </w:r>
      <w:r w:rsidRPr="00C20A63">
        <w:tab/>
        <w:t xml:space="preserve">A person is an </w:t>
      </w:r>
      <w:r w:rsidRPr="00C20A63">
        <w:rPr>
          <w:b/>
          <w:i/>
        </w:rPr>
        <w:t>Aboriginal or Torres Strait Islander person</w:t>
      </w:r>
      <w:r w:rsidRPr="00C20A63">
        <w:t xml:space="preserve"> if:</w:t>
      </w:r>
    </w:p>
    <w:p w14:paraId="7142FBBC" w14:textId="77777777" w:rsidR="008D741A" w:rsidRPr="00C20A63" w:rsidRDefault="008D741A" w:rsidP="00C20A63">
      <w:pPr>
        <w:pStyle w:val="paragraph"/>
      </w:pPr>
      <w:r w:rsidRPr="00C20A63">
        <w:tab/>
        <w:t>(a)</w:t>
      </w:r>
      <w:r w:rsidRPr="00C20A63">
        <w:tab/>
        <w:t>the person is of Aboriginal descent or of Torres Strait Islander descent (or both); and</w:t>
      </w:r>
    </w:p>
    <w:p w14:paraId="31C04D90" w14:textId="77777777" w:rsidR="008D741A" w:rsidRPr="00C20A63" w:rsidRDefault="008D741A" w:rsidP="00C20A63">
      <w:pPr>
        <w:pStyle w:val="paragraph"/>
      </w:pPr>
      <w:r w:rsidRPr="00C20A63">
        <w:tab/>
        <w:t>(b)</w:t>
      </w:r>
      <w:r w:rsidRPr="00C20A63">
        <w:tab/>
        <w:t>the person identifies as a person of that descent; and</w:t>
      </w:r>
    </w:p>
    <w:p w14:paraId="396C674D" w14:textId="77777777" w:rsidR="008D741A" w:rsidRPr="00C20A63" w:rsidRDefault="008D741A" w:rsidP="00C20A63">
      <w:pPr>
        <w:pStyle w:val="paragraph"/>
      </w:pPr>
      <w:r w:rsidRPr="00C20A63">
        <w:tab/>
        <w:t>(c)</w:t>
      </w:r>
      <w:r w:rsidRPr="00C20A63">
        <w:tab/>
        <w:t>the person is accepted by the community in which the person lives as being of that descent.</w:t>
      </w:r>
    </w:p>
    <w:p w14:paraId="0EC3D496" w14:textId="77777777" w:rsidR="008D741A" w:rsidRPr="00C20A63" w:rsidRDefault="008D741A" w:rsidP="00C20A63">
      <w:pPr>
        <w:pStyle w:val="ActHead9"/>
        <w:rPr>
          <w:i w:val="0"/>
        </w:rPr>
      </w:pPr>
      <w:bookmarkStart w:id="26" w:name="_Toc120698476"/>
      <w:r w:rsidRPr="00C20A63">
        <w:t>A New Tax System (Family Assistance) (Administration) Act 1999</w:t>
      </w:r>
      <w:bookmarkEnd w:id="26"/>
    </w:p>
    <w:p w14:paraId="09BF2948" w14:textId="77777777" w:rsidR="008D741A" w:rsidRPr="00C20A63" w:rsidRDefault="008D741A" w:rsidP="00C20A63">
      <w:pPr>
        <w:pStyle w:val="ItemHead"/>
      </w:pPr>
      <w:r w:rsidRPr="00C20A63">
        <w:t>4  At the end of section 67FB</w:t>
      </w:r>
    </w:p>
    <w:p w14:paraId="059F57C5" w14:textId="77777777" w:rsidR="008D741A" w:rsidRPr="00C20A63" w:rsidRDefault="008D741A" w:rsidP="00C20A63">
      <w:pPr>
        <w:pStyle w:val="Item"/>
      </w:pPr>
      <w:r w:rsidRPr="00C20A63">
        <w:t>Add:</w:t>
      </w:r>
    </w:p>
    <w:p w14:paraId="4CF6E546" w14:textId="77777777" w:rsidR="008D741A" w:rsidRPr="00C20A63" w:rsidRDefault="008D741A" w:rsidP="00C20A63">
      <w:pPr>
        <w:pStyle w:val="subsection"/>
      </w:pPr>
      <w:r w:rsidRPr="00C20A63">
        <w:tab/>
        <w:t>(4)</w:t>
      </w:r>
      <w:r w:rsidRPr="00C20A63">
        <w:tab/>
        <w:t>To avoid doubt, subsection (1) does not require an individual who is eligible for CCS or ACCS for an Aboriginal or Torres Strait Islander child to notify the Secretary that the child is an Aboriginal or Torres Strait Islander child.</w:t>
      </w:r>
    </w:p>
    <w:p w14:paraId="36C69DED" w14:textId="77777777" w:rsidR="008D741A" w:rsidRPr="00C20A63" w:rsidRDefault="008D741A" w:rsidP="00C20A63">
      <w:pPr>
        <w:pStyle w:val="ItemHead"/>
      </w:pPr>
      <w:r w:rsidRPr="00C20A63">
        <w:lastRenderedPageBreak/>
        <w:t>5  Paragraph 105C(1)(b)</w:t>
      </w:r>
    </w:p>
    <w:p w14:paraId="7CA54B5C" w14:textId="77777777" w:rsidR="008D741A" w:rsidRPr="00C20A63" w:rsidRDefault="008D741A" w:rsidP="00C20A63">
      <w:pPr>
        <w:pStyle w:val="Item"/>
      </w:pPr>
      <w:r w:rsidRPr="00C20A63">
        <w:t>Omit “either”, substitute “one of the following applies”.</w:t>
      </w:r>
    </w:p>
    <w:p w14:paraId="6C490673" w14:textId="77777777" w:rsidR="008D741A" w:rsidRPr="00C20A63" w:rsidRDefault="008D741A" w:rsidP="00C20A63">
      <w:pPr>
        <w:pStyle w:val="ItemHead"/>
      </w:pPr>
      <w:r w:rsidRPr="00C20A63">
        <w:t>6  Subparagraph 105C(1)(b)(i)</w:t>
      </w:r>
    </w:p>
    <w:p w14:paraId="488957B2" w14:textId="77777777" w:rsidR="008D741A" w:rsidRPr="00C20A63" w:rsidRDefault="008D741A" w:rsidP="00C20A63">
      <w:pPr>
        <w:pStyle w:val="Item"/>
      </w:pPr>
      <w:r w:rsidRPr="00C20A63">
        <w:t>Omit “or”.</w:t>
      </w:r>
    </w:p>
    <w:p w14:paraId="57F6337C" w14:textId="77777777" w:rsidR="008D741A" w:rsidRPr="00C20A63" w:rsidRDefault="008D741A" w:rsidP="00C20A63">
      <w:pPr>
        <w:pStyle w:val="ItemHead"/>
      </w:pPr>
      <w:r w:rsidRPr="00C20A63">
        <w:t>7  After subparagraph 105C(1)(b)(i)</w:t>
      </w:r>
    </w:p>
    <w:p w14:paraId="1B220480" w14:textId="77777777" w:rsidR="008D741A" w:rsidRPr="00C20A63" w:rsidRDefault="008D741A" w:rsidP="00C20A63">
      <w:pPr>
        <w:pStyle w:val="Item"/>
      </w:pPr>
      <w:r w:rsidRPr="00C20A63">
        <w:t>Insert:</w:t>
      </w:r>
    </w:p>
    <w:p w14:paraId="03135DEC" w14:textId="77777777" w:rsidR="008D741A" w:rsidRPr="00C20A63" w:rsidRDefault="008D741A" w:rsidP="00C20A63">
      <w:pPr>
        <w:pStyle w:val="paragraphsub"/>
      </w:pPr>
      <w:r w:rsidRPr="00C20A63">
        <w:tab/>
        <w:t>(</w:t>
      </w:r>
      <w:proofErr w:type="spellStart"/>
      <w:r w:rsidRPr="00C20A63">
        <w:t>ia</w:t>
      </w:r>
      <w:proofErr w:type="spellEnd"/>
      <w:r w:rsidRPr="00C20A63">
        <w:t>)</w:t>
      </w:r>
      <w:r w:rsidRPr="00C20A63">
        <w:tab/>
        <w:t>the information is that a child for whom the individual is eligible for CCS or ACCS is an Aboriginal or Torres Strait Islander child, and the information was notified to the Secretary in a manner approved by the Secretary;</w:t>
      </w:r>
    </w:p>
    <w:p w14:paraId="1906DBC9" w14:textId="77777777" w:rsidR="008D741A" w:rsidRPr="00C20A63" w:rsidRDefault="008D741A" w:rsidP="00C20A63">
      <w:pPr>
        <w:pStyle w:val="Transitional"/>
      </w:pPr>
      <w:r w:rsidRPr="00C20A63">
        <w:t>8  Application of amendments</w:t>
      </w:r>
    </w:p>
    <w:p w14:paraId="372A7894" w14:textId="77777777" w:rsidR="008D741A" w:rsidRPr="00C20A63" w:rsidRDefault="008D741A" w:rsidP="00C20A63">
      <w:pPr>
        <w:pStyle w:val="Item"/>
      </w:pPr>
      <w:r w:rsidRPr="00C20A63">
        <w:t xml:space="preserve">The amendments of the </w:t>
      </w:r>
      <w:r w:rsidRPr="00C20A63">
        <w:rPr>
          <w:i/>
        </w:rPr>
        <w:t>A New Tax System (Family Assistance) Act 1999</w:t>
      </w:r>
      <w:r w:rsidRPr="00C20A63">
        <w:t xml:space="preserve"> and the </w:t>
      </w:r>
      <w:r w:rsidRPr="00C20A63">
        <w:rPr>
          <w:i/>
        </w:rPr>
        <w:t>A New Tax System (Family Assistance) (Administration) Act 1999</w:t>
      </w:r>
      <w:r w:rsidRPr="00C20A63">
        <w:t xml:space="preserve"> made by this Schedule apply in relation to sessions of care provided to a child in a CCS fortnight that starts in the income year in which this item commences or in a later income year.</w:t>
      </w:r>
    </w:p>
    <w:p w14:paraId="736085FA" w14:textId="77777777" w:rsidR="008D741A" w:rsidRPr="00C20A63" w:rsidRDefault="008D741A" w:rsidP="00C20A63">
      <w:pPr>
        <w:pStyle w:val="Transitional"/>
      </w:pPr>
      <w:r w:rsidRPr="00C20A63">
        <w:t>9  Transitional rules</w:t>
      </w:r>
    </w:p>
    <w:p w14:paraId="5900BB35" w14:textId="77777777" w:rsidR="008D741A" w:rsidRPr="00C20A63" w:rsidRDefault="008D741A" w:rsidP="00C20A63">
      <w:pPr>
        <w:pStyle w:val="Subitem"/>
      </w:pPr>
      <w:r w:rsidRPr="00C20A63">
        <w:t>(1)</w:t>
      </w:r>
      <w:r w:rsidRPr="00C20A63">
        <w:tab/>
        <w:t>The Minister may, by legislative instrument, make rules prescribing matters of a transitional nature (including prescribing any saving or application provisions) relating to the amendments made by this Schedule.</w:t>
      </w:r>
    </w:p>
    <w:p w14:paraId="0C1AD5F8" w14:textId="77777777" w:rsidR="008D741A" w:rsidRPr="00C20A63" w:rsidRDefault="008D741A" w:rsidP="00C20A63">
      <w:pPr>
        <w:pStyle w:val="Subitem"/>
      </w:pPr>
      <w:r w:rsidRPr="00C20A63">
        <w:t>(2)</w:t>
      </w:r>
      <w:r w:rsidRPr="00C20A63">
        <w:tab/>
        <w:t>To avoid doubt, rules made for the purposes of subitem (1) may not do the following:</w:t>
      </w:r>
    </w:p>
    <w:p w14:paraId="7C8F4C47" w14:textId="77777777" w:rsidR="008D741A" w:rsidRPr="00C20A63" w:rsidRDefault="008D741A" w:rsidP="00C20A63">
      <w:pPr>
        <w:pStyle w:val="paragraph"/>
      </w:pPr>
      <w:r w:rsidRPr="00C20A63">
        <w:tab/>
        <w:t>(a)</w:t>
      </w:r>
      <w:r w:rsidRPr="00C20A63">
        <w:tab/>
        <w:t>create an offence or civil penalty;</w:t>
      </w:r>
    </w:p>
    <w:p w14:paraId="206E410C" w14:textId="77777777" w:rsidR="008D741A" w:rsidRPr="00C20A63" w:rsidRDefault="008D741A" w:rsidP="00C20A63">
      <w:pPr>
        <w:pStyle w:val="paragraph"/>
      </w:pPr>
      <w:r w:rsidRPr="00C20A63">
        <w:tab/>
        <w:t>(b)</w:t>
      </w:r>
      <w:r w:rsidRPr="00C20A63">
        <w:tab/>
        <w:t>provide powers of:</w:t>
      </w:r>
    </w:p>
    <w:p w14:paraId="40C22993" w14:textId="77777777" w:rsidR="008D741A" w:rsidRPr="00C20A63" w:rsidRDefault="008D741A" w:rsidP="00C20A63">
      <w:pPr>
        <w:pStyle w:val="paragraphsub"/>
      </w:pPr>
      <w:r w:rsidRPr="00C20A63">
        <w:tab/>
        <w:t>(i)</w:t>
      </w:r>
      <w:r w:rsidRPr="00C20A63">
        <w:tab/>
        <w:t>arrest or detention; or</w:t>
      </w:r>
    </w:p>
    <w:p w14:paraId="73C1B96D" w14:textId="77777777" w:rsidR="008D741A" w:rsidRPr="00C20A63" w:rsidRDefault="008D741A" w:rsidP="00C20A63">
      <w:pPr>
        <w:pStyle w:val="paragraphsub"/>
      </w:pPr>
      <w:r w:rsidRPr="00C20A63">
        <w:tab/>
        <w:t>(ii)</w:t>
      </w:r>
      <w:r w:rsidRPr="00C20A63">
        <w:tab/>
        <w:t>entry, search or seizure;</w:t>
      </w:r>
    </w:p>
    <w:p w14:paraId="69F3804F" w14:textId="77777777" w:rsidR="008D741A" w:rsidRPr="00C20A63" w:rsidRDefault="008D741A" w:rsidP="00C20A63">
      <w:pPr>
        <w:pStyle w:val="paragraph"/>
      </w:pPr>
      <w:r w:rsidRPr="00C20A63">
        <w:tab/>
        <w:t>(c)</w:t>
      </w:r>
      <w:r w:rsidRPr="00C20A63">
        <w:tab/>
        <w:t>impose a tax;</w:t>
      </w:r>
    </w:p>
    <w:p w14:paraId="3D8E3E53" w14:textId="77777777" w:rsidR="008D741A" w:rsidRPr="00C20A63" w:rsidRDefault="008D741A" w:rsidP="00C20A63">
      <w:pPr>
        <w:pStyle w:val="paragraph"/>
      </w:pPr>
      <w:r w:rsidRPr="00C20A63">
        <w:tab/>
        <w:t>(d)</w:t>
      </w:r>
      <w:r w:rsidRPr="00C20A63">
        <w:tab/>
        <w:t>set an amount to be appropriated from the Consolidated Revenue Fund under an appropriation in this Act;</w:t>
      </w:r>
    </w:p>
    <w:p w14:paraId="14F9D803" w14:textId="77777777" w:rsidR="008D741A" w:rsidRPr="00C20A63" w:rsidRDefault="008D741A" w:rsidP="00C20A63">
      <w:pPr>
        <w:pStyle w:val="paragraph"/>
      </w:pPr>
      <w:r w:rsidRPr="00C20A63">
        <w:tab/>
        <w:t>(e)</w:t>
      </w:r>
      <w:r w:rsidRPr="00C20A63">
        <w:tab/>
        <w:t>directly amend the text of an Act.</w:t>
      </w:r>
    </w:p>
    <w:p w14:paraId="4FE0A71B" w14:textId="77777777" w:rsidR="00641E00" w:rsidRPr="00C20A63" w:rsidRDefault="00FE66D7" w:rsidP="00C20A63">
      <w:pPr>
        <w:pStyle w:val="ActHead6"/>
        <w:pageBreakBefore/>
      </w:pPr>
      <w:bookmarkStart w:id="27" w:name="_Toc120698477"/>
      <w:r w:rsidRPr="00E87481">
        <w:rPr>
          <w:rStyle w:val="CharAmSchNo"/>
        </w:rPr>
        <w:lastRenderedPageBreak/>
        <w:t>Schedule </w:t>
      </w:r>
      <w:r w:rsidR="008D741A" w:rsidRPr="00E87481">
        <w:rPr>
          <w:rStyle w:val="CharAmSchNo"/>
        </w:rPr>
        <w:t>4</w:t>
      </w:r>
      <w:r w:rsidR="00641E00" w:rsidRPr="00C20A63">
        <w:t>—</w:t>
      </w:r>
      <w:r w:rsidR="00641E00" w:rsidRPr="00E87481">
        <w:rPr>
          <w:rStyle w:val="CharAmSchText"/>
        </w:rPr>
        <w:t>Dealing with serious non</w:t>
      </w:r>
      <w:r w:rsidR="00C20A63" w:rsidRPr="00E87481">
        <w:rPr>
          <w:rStyle w:val="CharAmSchText"/>
        </w:rPr>
        <w:noBreakHyphen/>
      </w:r>
      <w:r w:rsidR="00641E00" w:rsidRPr="00E87481">
        <w:rPr>
          <w:rStyle w:val="CharAmSchText"/>
        </w:rPr>
        <w:t>compliance</w:t>
      </w:r>
      <w:bookmarkEnd w:id="27"/>
    </w:p>
    <w:p w14:paraId="7877A39A" w14:textId="77777777" w:rsidR="00641E00" w:rsidRPr="00C20A63" w:rsidRDefault="008C790E" w:rsidP="00C20A63">
      <w:pPr>
        <w:pStyle w:val="ActHead7"/>
      </w:pPr>
      <w:bookmarkStart w:id="28" w:name="_Toc120698478"/>
      <w:r w:rsidRPr="00E87481">
        <w:rPr>
          <w:rStyle w:val="CharAmPartNo"/>
        </w:rPr>
        <w:t>Part 1</w:t>
      </w:r>
      <w:r w:rsidR="00641E00" w:rsidRPr="00C20A63">
        <w:t>—</w:t>
      </w:r>
      <w:r w:rsidR="00641E00" w:rsidRPr="00E87481">
        <w:rPr>
          <w:rStyle w:val="CharAmPartText"/>
        </w:rPr>
        <w:t>Arrangements to comply with family assistance law</w:t>
      </w:r>
      <w:bookmarkEnd w:id="28"/>
    </w:p>
    <w:p w14:paraId="20CC4142" w14:textId="77777777" w:rsidR="00641E00" w:rsidRPr="00C20A63" w:rsidRDefault="00641E00" w:rsidP="00C20A63">
      <w:pPr>
        <w:pStyle w:val="ActHead9"/>
        <w:rPr>
          <w:i w:val="0"/>
        </w:rPr>
      </w:pPr>
      <w:bookmarkStart w:id="29" w:name="_Toc120698479"/>
      <w:r w:rsidRPr="00C20A63">
        <w:t>A New Tax System (Family Assistance) (Administration) Act 1999</w:t>
      </w:r>
      <w:bookmarkEnd w:id="29"/>
    </w:p>
    <w:p w14:paraId="56F0539F" w14:textId="77777777" w:rsidR="00641E00" w:rsidRPr="00C20A63" w:rsidRDefault="00401CB4" w:rsidP="00C20A63">
      <w:pPr>
        <w:pStyle w:val="ItemHead"/>
      </w:pPr>
      <w:r w:rsidRPr="00C20A63">
        <w:t>1</w:t>
      </w:r>
      <w:r w:rsidR="00641E00" w:rsidRPr="00C20A63">
        <w:t xml:space="preserve">  After paragraph 194C(d)</w:t>
      </w:r>
    </w:p>
    <w:p w14:paraId="5CC4E203" w14:textId="77777777" w:rsidR="00641E00" w:rsidRPr="00C20A63" w:rsidRDefault="00641E00" w:rsidP="00C20A63">
      <w:pPr>
        <w:pStyle w:val="Item"/>
      </w:pPr>
      <w:r w:rsidRPr="00C20A63">
        <w:t>Insert:</w:t>
      </w:r>
    </w:p>
    <w:p w14:paraId="081F7279" w14:textId="77777777" w:rsidR="00641E00" w:rsidRPr="00C20A63" w:rsidRDefault="00641E00" w:rsidP="00C20A63">
      <w:pPr>
        <w:pStyle w:val="paragraph"/>
      </w:pPr>
      <w:r w:rsidRPr="00C20A63">
        <w:tab/>
        <w:t>(da)</w:t>
      </w:r>
      <w:r w:rsidRPr="00C20A63">
        <w:tab/>
        <w:t>the provider has arrangements in place to</w:t>
      </w:r>
      <w:r w:rsidRPr="00C20A63">
        <w:rPr>
          <w:i/>
        </w:rPr>
        <w:t xml:space="preserve"> </w:t>
      </w:r>
      <w:r w:rsidRPr="00C20A63">
        <w:t>ensure that the provider and the following persons comply with the family assistance law:</w:t>
      </w:r>
    </w:p>
    <w:p w14:paraId="39773638" w14:textId="77777777" w:rsidR="00641E00" w:rsidRPr="00C20A63" w:rsidRDefault="00641E00" w:rsidP="00C20A63">
      <w:pPr>
        <w:pStyle w:val="paragraphsub"/>
      </w:pPr>
      <w:r w:rsidRPr="00C20A63">
        <w:tab/>
        <w:t>(i)</w:t>
      </w:r>
      <w:r w:rsidRPr="00C20A63">
        <w:tab/>
        <w:t>the persons mentioned in paragraphs (c) and (d);</w:t>
      </w:r>
    </w:p>
    <w:p w14:paraId="2D67C6E8" w14:textId="77777777" w:rsidR="00641E00" w:rsidRPr="00C20A63" w:rsidRDefault="00641E00" w:rsidP="00C20A63">
      <w:pPr>
        <w:pStyle w:val="paragraphsub"/>
      </w:pPr>
      <w:r w:rsidRPr="00C20A63">
        <w:tab/>
        <w:t>(ii)</w:t>
      </w:r>
      <w:r w:rsidRPr="00C20A63">
        <w:tab/>
        <w:t>each person that the provider, or a person mentioned in sub</w:t>
      </w:r>
      <w:r w:rsidR="00FE66D7" w:rsidRPr="00C20A63">
        <w:t>paragraph (</w:t>
      </w:r>
      <w:r w:rsidRPr="00C20A63">
        <w:t>i), is responsible for managing; and</w:t>
      </w:r>
    </w:p>
    <w:p w14:paraId="01466D7B" w14:textId="77777777" w:rsidR="00641E00" w:rsidRPr="00C20A63" w:rsidRDefault="00401CB4" w:rsidP="00C20A63">
      <w:pPr>
        <w:pStyle w:val="ItemHead"/>
      </w:pPr>
      <w:r w:rsidRPr="00C20A63">
        <w:t>2</w:t>
      </w:r>
      <w:r w:rsidR="00641E00" w:rsidRPr="00C20A63">
        <w:t xml:space="preserve">  After paragraph 194D(d)</w:t>
      </w:r>
    </w:p>
    <w:p w14:paraId="05E2A7D5" w14:textId="77777777" w:rsidR="00641E00" w:rsidRPr="00C20A63" w:rsidRDefault="00641E00" w:rsidP="00C20A63">
      <w:pPr>
        <w:pStyle w:val="Item"/>
      </w:pPr>
      <w:r w:rsidRPr="00C20A63">
        <w:t>Insert:</w:t>
      </w:r>
    </w:p>
    <w:p w14:paraId="634D46EF" w14:textId="77777777" w:rsidR="00641E00" w:rsidRPr="00C20A63" w:rsidRDefault="00641E00" w:rsidP="00C20A63">
      <w:pPr>
        <w:pStyle w:val="paragraph"/>
      </w:pPr>
      <w:r w:rsidRPr="00C20A63">
        <w:tab/>
        <w:t>(da)</w:t>
      </w:r>
      <w:r w:rsidRPr="00C20A63">
        <w:tab/>
        <w:t>the provider of the service has arrangements in place to ensure that the following persons comply with the family assistance law:</w:t>
      </w:r>
    </w:p>
    <w:p w14:paraId="26A718C6" w14:textId="77777777" w:rsidR="00641E00" w:rsidRPr="00C20A63" w:rsidRDefault="00641E00" w:rsidP="00C20A63">
      <w:pPr>
        <w:pStyle w:val="paragraphsub"/>
      </w:pPr>
      <w:r w:rsidRPr="00C20A63">
        <w:tab/>
        <w:t>(i)</w:t>
      </w:r>
      <w:r w:rsidRPr="00C20A63">
        <w:tab/>
        <w:t>the persons mentioned in paragraphs (c) and (d);</w:t>
      </w:r>
    </w:p>
    <w:p w14:paraId="736E2544" w14:textId="77777777" w:rsidR="00641E00" w:rsidRPr="00C20A63" w:rsidRDefault="00641E00" w:rsidP="00C20A63">
      <w:pPr>
        <w:pStyle w:val="paragraphsub"/>
      </w:pPr>
      <w:r w:rsidRPr="00C20A63">
        <w:tab/>
        <w:t>(ii)</w:t>
      </w:r>
      <w:r w:rsidRPr="00C20A63">
        <w:tab/>
        <w:t>each person that a person mentioned in sub</w:t>
      </w:r>
      <w:r w:rsidR="00FE66D7" w:rsidRPr="00C20A63">
        <w:t>paragraph (</w:t>
      </w:r>
      <w:r w:rsidRPr="00C20A63">
        <w:t>i) is responsible for managing; and</w:t>
      </w:r>
    </w:p>
    <w:p w14:paraId="63988A87" w14:textId="77777777" w:rsidR="00641E00" w:rsidRPr="00C20A63" w:rsidRDefault="00401CB4" w:rsidP="00C20A63">
      <w:pPr>
        <w:pStyle w:val="ItemHead"/>
      </w:pPr>
      <w:r w:rsidRPr="00C20A63">
        <w:t>3</w:t>
      </w:r>
      <w:r w:rsidR="00641E00" w:rsidRPr="00C20A63">
        <w:t xml:space="preserve">  </w:t>
      </w:r>
      <w:r w:rsidR="00663D55" w:rsidRPr="00C20A63">
        <w:t>Paragraph 1</w:t>
      </w:r>
      <w:r w:rsidR="00641E00" w:rsidRPr="00C20A63">
        <w:t>94E(1)(g)</w:t>
      </w:r>
    </w:p>
    <w:p w14:paraId="6E073B60" w14:textId="77777777" w:rsidR="00641E00" w:rsidRPr="00C20A63" w:rsidRDefault="00641E00" w:rsidP="00C20A63">
      <w:pPr>
        <w:pStyle w:val="Item"/>
      </w:pPr>
      <w:r w:rsidRPr="00C20A63">
        <w:t>Repeal the paragraph.</w:t>
      </w:r>
    </w:p>
    <w:p w14:paraId="267DC604" w14:textId="77777777" w:rsidR="00641E00" w:rsidRPr="00C20A63" w:rsidRDefault="00401CB4" w:rsidP="00C20A63">
      <w:pPr>
        <w:pStyle w:val="Transitional"/>
      </w:pPr>
      <w:r w:rsidRPr="00C20A63">
        <w:t>4</w:t>
      </w:r>
      <w:r w:rsidR="00641E00" w:rsidRPr="00C20A63">
        <w:t xml:space="preserve">  Application of amendments</w:t>
      </w:r>
    </w:p>
    <w:p w14:paraId="42224FE9" w14:textId="77777777" w:rsidR="00641E00" w:rsidRPr="00C20A63" w:rsidRDefault="00641E00" w:rsidP="00C20A63">
      <w:pPr>
        <w:pStyle w:val="SubitemHead"/>
      </w:pPr>
      <w:r w:rsidRPr="00C20A63">
        <w:t>Application for approval of a provider</w:t>
      </w:r>
    </w:p>
    <w:p w14:paraId="396069EC" w14:textId="77777777" w:rsidR="00641E00" w:rsidRPr="00C20A63" w:rsidRDefault="00641E00" w:rsidP="00C20A63">
      <w:pPr>
        <w:pStyle w:val="Subitem"/>
      </w:pPr>
      <w:r w:rsidRPr="00C20A63">
        <w:t>(1)</w:t>
      </w:r>
      <w:r w:rsidRPr="00C20A63">
        <w:tab/>
        <w:t xml:space="preserve">The amendments of the </w:t>
      </w:r>
      <w:r w:rsidRPr="00C20A63">
        <w:rPr>
          <w:i/>
        </w:rPr>
        <w:t>A New Tax System (Family Assistance) (Administration) Act 1999</w:t>
      </w:r>
      <w:r w:rsidRPr="00C20A63">
        <w:t xml:space="preserve"> made by this Part apply in relation to an </w:t>
      </w:r>
      <w:r w:rsidRPr="00C20A63">
        <w:lastRenderedPageBreak/>
        <w:t xml:space="preserve">application for approval of a provider under </w:t>
      </w:r>
      <w:r w:rsidR="00FE66D7" w:rsidRPr="00C20A63">
        <w:t>Division 1</w:t>
      </w:r>
      <w:r w:rsidRPr="00C20A63">
        <w:t xml:space="preserve"> of </w:t>
      </w:r>
      <w:r w:rsidR="005E36EE" w:rsidRPr="00C20A63">
        <w:t>Part 8</w:t>
      </w:r>
      <w:r w:rsidRPr="00C20A63">
        <w:t xml:space="preserve"> of that Act if the application:</w:t>
      </w:r>
    </w:p>
    <w:p w14:paraId="42CC5920" w14:textId="77777777" w:rsidR="00641E00" w:rsidRPr="00C20A63" w:rsidRDefault="00641E00" w:rsidP="00C20A63">
      <w:pPr>
        <w:pStyle w:val="paragraph"/>
      </w:pPr>
      <w:r w:rsidRPr="00C20A63">
        <w:tab/>
        <w:t>(a)</w:t>
      </w:r>
      <w:r w:rsidRPr="00C20A63">
        <w:tab/>
        <w:t>is made on or after the commencement of this item; or</w:t>
      </w:r>
    </w:p>
    <w:p w14:paraId="34840B06" w14:textId="77777777" w:rsidR="00641E00" w:rsidRPr="00C20A63" w:rsidRDefault="00641E00" w:rsidP="00C20A63">
      <w:pPr>
        <w:pStyle w:val="paragraph"/>
      </w:pPr>
      <w:r w:rsidRPr="00C20A63">
        <w:tab/>
        <w:t>(b)</w:t>
      </w:r>
      <w:r w:rsidRPr="00C20A63">
        <w:tab/>
        <w:t>was made before the commencement of this item but had not been determined before that commencement.</w:t>
      </w:r>
    </w:p>
    <w:p w14:paraId="48A7BC52" w14:textId="77777777" w:rsidR="00641E00" w:rsidRPr="00C20A63" w:rsidRDefault="00641E00" w:rsidP="00C20A63">
      <w:pPr>
        <w:pStyle w:val="SubitemHead"/>
      </w:pPr>
      <w:r w:rsidRPr="00C20A63">
        <w:t>Application for variation of a provider’s approval to add a service</w:t>
      </w:r>
    </w:p>
    <w:p w14:paraId="65F07924" w14:textId="77777777" w:rsidR="00641E00" w:rsidRPr="00C20A63" w:rsidRDefault="00641E00" w:rsidP="00C20A63">
      <w:pPr>
        <w:pStyle w:val="Subitem"/>
      </w:pPr>
      <w:r w:rsidRPr="00C20A63">
        <w:t>(2)</w:t>
      </w:r>
      <w:r w:rsidRPr="00C20A63">
        <w:tab/>
        <w:t xml:space="preserve">The amendments of the </w:t>
      </w:r>
      <w:r w:rsidRPr="00C20A63">
        <w:rPr>
          <w:i/>
        </w:rPr>
        <w:t>A New Tax System (Family Assistance) (Administration) Act 1999</w:t>
      </w:r>
      <w:r w:rsidRPr="00C20A63">
        <w:t xml:space="preserve"> made by this Part apply in relation to an application by an approved provider under </w:t>
      </w:r>
      <w:r w:rsidR="00BB70E5" w:rsidRPr="00C20A63">
        <w:t>subsection 1</w:t>
      </w:r>
      <w:r w:rsidRPr="00C20A63">
        <w:t>96A(1) of that Act for a variation of the provider’s approval to add a child care service to the approval if the application:</w:t>
      </w:r>
    </w:p>
    <w:p w14:paraId="556454BC" w14:textId="77777777" w:rsidR="00641E00" w:rsidRPr="00C20A63" w:rsidRDefault="00641E00" w:rsidP="00C20A63">
      <w:pPr>
        <w:pStyle w:val="paragraph"/>
      </w:pPr>
      <w:r w:rsidRPr="00C20A63">
        <w:tab/>
        <w:t>(a)</w:t>
      </w:r>
      <w:r w:rsidRPr="00C20A63">
        <w:tab/>
        <w:t>is made on or after the commencement of this item; or</w:t>
      </w:r>
    </w:p>
    <w:p w14:paraId="05139767" w14:textId="77777777" w:rsidR="00641E00" w:rsidRPr="00C20A63" w:rsidRDefault="00641E00" w:rsidP="00C20A63">
      <w:pPr>
        <w:pStyle w:val="paragraph"/>
      </w:pPr>
      <w:r w:rsidRPr="00C20A63">
        <w:tab/>
        <w:t>(b)</w:t>
      </w:r>
      <w:r w:rsidRPr="00C20A63">
        <w:tab/>
        <w:t>was made before the commencement of this item but had not been determined before that commencement.</w:t>
      </w:r>
    </w:p>
    <w:p w14:paraId="5BA3FB7F" w14:textId="77777777" w:rsidR="00641E00" w:rsidRPr="00C20A63" w:rsidRDefault="00641E00" w:rsidP="00C20A63">
      <w:pPr>
        <w:pStyle w:val="SubitemHead"/>
      </w:pPr>
      <w:r w:rsidRPr="00C20A63">
        <w:t>Continued satisfaction of eligibility rules</w:t>
      </w:r>
    </w:p>
    <w:p w14:paraId="3CF41001" w14:textId="77777777" w:rsidR="00641E00" w:rsidRPr="00C20A63" w:rsidRDefault="00641E00" w:rsidP="00C20A63">
      <w:pPr>
        <w:pStyle w:val="Subitem"/>
      </w:pPr>
      <w:r w:rsidRPr="00C20A63">
        <w:t>(3)</w:t>
      </w:r>
      <w:r w:rsidRPr="00C20A63">
        <w:tab/>
        <w:t xml:space="preserve">For the purposes of applying </w:t>
      </w:r>
      <w:r w:rsidR="00BB70E5" w:rsidRPr="00C20A63">
        <w:t>subsection 1</w:t>
      </w:r>
      <w:r w:rsidRPr="00C20A63">
        <w:t xml:space="preserve">95A(1) of the </w:t>
      </w:r>
      <w:r w:rsidRPr="00C20A63">
        <w:rPr>
          <w:i/>
          <w:iCs/>
        </w:rPr>
        <w:t>A New Tax System (Family Assistance) (Administration) Act 1999</w:t>
      </w:r>
      <w:r w:rsidRPr="00C20A63">
        <w:t xml:space="preserve"> on or after the commencement of this item in relation to an approved provider that was approved under </w:t>
      </w:r>
      <w:r w:rsidR="00FE66D7" w:rsidRPr="00C20A63">
        <w:t>Division 1</w:t>
      </w:r>
      <w:r w:rsidRPr="00C20A63">
        <w:t xml:space="preserve"> of </w:t>
      </w:r>
      <w:r w:rsidR="005E36EE" w:rsidRPr="00C20A63">
        <w:t>Part 8</w:t>
      </w:r>
      <w:r w:rsidRPr="00C20A63">
        <w:t xml:space="preserve"> of that Act before that commencement, or an approved child care service of the approved provider in respect of which the provider was approved under that Division before that commencement:</w:t>
      </w:r>
    </w:p>
    <w:p w14:paraId="7A16BA2C" w14:textId="77777777" w:rsidR="00641E00" w:rsidRPr="00C20A63" w:rsidRDefault="00641E00" w:rsidP="00C20A63">
      <w:pPr>
        <w:pStyle w:val="paragraph"/>
      </w:pPr>
      <w:r w:rsidRPr="00C20A63">
        <w:tab/>
        <w:t>(a)</w:t>
      </w:r>
      <w:r w:rsidRPr="00C20A63">
        <w:tab/>
        <w:t xml:space="preserve">the reference in paragraph 195A(1)(a) of that Act to the provider eligibility rules in </w:t>
      </w:r>
      <w:r w:rsidR="00CD4902" w:rsidRPr="00C20A63">
        <w:t>section 1</w:t>
      </w:r>
      <w:r w:rsidRPr="00C20A63">
        <w:t>94C of that Act is a reference to the rules in that section as amended by this Part; and</w:t>
      </w:r>
    </w:p>
    <w:p w14:paraId="54F11295" w14:textId="77777777" w:rsidR="00641E00" w:rsidRPr="00C20A63" w:rsidRDefault="00641E00" w:rsidP="00C20A63">
      <w:pPr>
        <w:pStyle w:val="paragraph"/>
      </w:pPr>
      <w:r w:rsidRPr="00C20A63">
        <w:tab/>
        <w:t>(b)</w:t>
      </w:r>
      <w:r w:rsidRPr="00C20A63">
        <w:tab/>
        <w:t xml:space="preserve">the reference in paragraph 195A(1)(b) of that Act to the service eligibility rules in </w:t>
      </w:r>
      <w:r w:rsidR="00CD4902" w:rsidRPr="00C20A63">
        <w:t>section 1</w:t>
      </w:r>
      <w:r w:rsidRPr="00C20A63">
        <w:t>94D of that Act is a reference to the rules in that section as amended by this Part.</w:t>
      </w:r>
    </w:p>
    <w:p w14:paraId="3F62CDD9" w14:textId="77777777" w:rsidR="00641E00" w:rsidRPr="00C20A63" w:rsidRDefault="00641E00" w:rsidP="00C20A63">
      <w:pPr>
        <w:pStyle w:val="Subitem"/>
      </w:pPr>
      <w:r w:rsidRPr="00C20A63">
        <w:t>(4)</w:t>
      </w:r>
      <w:r w:rsidRPr="00C20A63">
        <w:tab/>
        <w:t xml:space="preserve">Subitem (3) </w:t>
      </w:r>
      <w:r w:rsidRPr="00C20A63">
        <w:rPr>
          <w:iCs/>
        </w:rPr>
        <w:t>is enacted for the avoidance of doubt and</w:t>
      </w:r>
      <w:r w:rsidRPr="00C20A63">
        <w:t xml:space="preserve"> is not intended to limit the operation of </w:t>
      </w:r>
      <w:r w:rsidR="00BB70E5" w:rsidRPr="00C20A63">
        <w:t>subsection 1</w:t>
      </w:r>
      <w:r w:rsidRPr="00C20A63">
        <w:t xml:space="preserve">95A(1) of the </w:t>
      </w:r>
      <w:r w:rsidRPr="00C20A63">
        <w:rPr>
          <w:i/>
          <w:iCs/>
        </w:rPr>
        <w:t>A New Tax System (Family Assistance) (Administration) Act 1999</w:t>
      </w:r>
      <w:r w:rsidRPr="00C20A63">
        <w:t xml:space="preserve"> apart from that subitem.</w:t>
      </w:r>
    </w:p>
    <w:p w14:paraId="4C7FD101" w14:textId="77777777" w:rsidR="005E36EE" w:rsidRPr="00C20A63" w:rsidRDefault="00EE2A89" w:rsidP="00C20A63">
      <w:pPr>
        <w:pStyle w:val="ActHead7"/>
        <w:pageBreakBefore/>
      </w:pPr>
      <w:bookmarkStart w:id="30" w:name="_Toc120698480"/>
      <w:r w:rsidRPr="00E87481">
        <w:rPr>
          <w:rStyle w:val="CharAmPartNo"/>
        </w:rPr>
        <w:lastRenderedPageBreak/>
        <w:t>Part 2</w:t>
      </w:r>
      <w:r w:rsidR="005E36EE" w:rsidRPr="00C20A63">
        <w:t>—</w:t>
      </w:r>
      <w:r w:rsidR="005E36EE" w:rsidRPr="00E87481">
        <w:rPr>
          <w:rStyle w:val="CharAmPartText"/>
        </w:rPr>
        <w:t>Electronic transfer of gap fees</w:t>
      </w:r>
      <w:bookmarkEnd w:id="30"/>
    </w:p>
    <w:p w14:paraId="5E81DEAA" w14:textId="77777777" w:rsidR="005E36EE" w:rsidRPr="00C20A63" w:rsidRDefault="005E36EE" w:rsidP="00C20A63">
      <w:pPr>
        <w:pStyle w:val="ActHead9"/>
        <w:rPr>
          <w:i w:val="0"/>
        </w:rPr>
      </w:pPr>
      <w:bookmarkStart w:id="31" w:name="_Toc120698481"/>
      <w:r w:rsidRPr="00C20A63">
        <w:t>A New Tax System (Family Assistance) (Administration) Act 1999</w:t>
      </w:r>
      <w:bookmarkEnd w:id="31"/>
    </w:p>
    <w:p w14:paraId="37480EA7" w14:textId="77777777" w:rsidR="005E36EE" w:rsidRPr="00C20A63" w:rsidRDefault="00401CB4" w:rsidP="00C20A63">
      <w:pPr>
        <w:pStyle w:val="ItemHead"/>
      </w:pPr>
      <w:r w:rsidRPr="00C20A63">
        <w:t>5</w:t>
      </w:r>
      <w:r w:rsidR="005E36EE" w:rsidRPr="00C20A63">
        <w:t xml:space="preserve">  </w:t>
      </w:r>
      <w:r w:rsidR="00FE66D7" w:rsidRPr="00C20A63">
        <w:t>Sub</w:t>
      </w:r>
      <w:r w:rsidR="00EE2A89" w:rsidRPr="00C20A63">
        <w:t>section 2</w:t>
      </w:r>
      <w:r w:rsidR="005E36EE" w:rsidRPr="00C20A63">
        <w:t>01B(1)</w:t>
      </w:r>
    </w:p>
    <w:p w14:paraId="6266EFE9" w14:textId="77777777" w:rsidR="005E36EE" w:rsidRPr="00C20A63" w:rsidRDefault="009D558D" w:rsidP="00C20A63">
      <w:pPr>
        <w:pStyle w:val="Item"/>
      </w:pPr>
      <w:r w:rsidRPr="00C20A63">
        <w:t xml:space="preserve">Omit </w:t>
      </w:r>
      <w:r w:rsidR="005E36EE" w:rsidRPr="00C20A63">
        <w:t>“</w:t>
      </w:r>
      <w:r w:rsidRPr="00C20A63">
        <w:t>must take</w:t>
      </w:r>
      <w:r w:rsidR="005E36EE" w:rsidRPr="00C20A63">
        <w:t xml:space="preserve">”, </w:t>
      </w:r>
      <w:r w:rsidRPr="00C20A63">
        <w:t xml:space="preserve">substitute </w:t>
      </w:r>
      <w:r w:rsidR="005E36EE" w:rsidRPr="00C20A63">
        <w:t>“</w:t>
      </w:r>
      <w:r w:rsidRPr="00C20A63">
        <w:t xml:space="preserve">must, subject to </w:t>
      </w:r>
      <w:r w:rsidR="00FE66D7" w:rsidRPr="00C20A63">
        <w:t>subsection</w:t>
      </w:r>
      <w:r w:rsidR="007129D8" w:rsidRPr="00C20A63">
        <w:t>s</w:t>
      </w:r>
      <w:r w:rsidR="00FE66D7" w:rsidRPr="00C20A63">
        <w:t> (</w:t>
      </w:r>
      <w:r w:rsidR="005E36EE" w:rsidRPr="00C20A63">
        <w:t>1A)</w:t>
      </w:r>
      <w:r w:rsidR="007129D8" w:rsidRPr="00C20A63">
        <w:t xml:space="preserve"> and (1B)</w:t>
      </w:r>
      <w:r w:rsidRPr="00C20A63">
        <w:t>, take</w:t>
      </w:r>
      <w:r w:rsidR="005E36EE" w:rsidRPr="00C20A63">
        <w:t>”.</w:t>
      </w:r>
    </w:p>
    <w:p w14:paraId="220EB648" w14:textId="77777777" w:rsidR="005E36EE" w:rsidRPr="00C20A63" w:rsidRDefault="00401CB4" w:rsidP="00C20A63">
      <w:pPr>
        <w:pStyle w:val="ItemHead"/>
      </w:pPr>
      <w:r w:rsidRPr="00C20A63">
        <w:t>6</w:t>
      </w:r>
      <w:r w:rsidR="005E36EE" w:rsidRPr="00C20A63">
        <w:t xml:space="preserve">  </w:t>
      </w:r>
      <w:r w:rsidR="00FE66D7" w:rsidRPr="00C20A63">
        <w:t>Sub</w:t>
      </w:r>
      <w:r w:rsidR="00EE2A89" w:rsidRPr="00C20A63">
        <w:t>section 2</w:t>
      </w:r>
      <w:r w:rsidR="005E36EE" w:rsidRPr="00C20A63">
        <w:t>01B(1)</w:t>
      </w:r>
    </w:p>
    <w:p w14:paraId="2973AC91" w14:textId="77777777" w:rsidR="005E36EE" w:rsidRPr="00C20A63" w:rsidRDefault="005E36EE" w:rsidP="00C20A63">
      <w:pPr>
        <w:pStyle w:val="Item"/>
      </w:pPr>
      <w:r w:rsidRPr="00C20A63">
        <w:t>After “pays the provider”, insert “, using an electronic funds transfer system,”.</w:t>
      </w:r>
    </w:p>
    <w:p w14:paraId="55B00A4B" w14:textId="77777777" w:rsidR="005E36EE" w:rsidRPr="00C20A63" w:rsidRDefault="00401CB4" w:rsidP="00C20A63">
      <w:pPr>
        <w:pStyle w:val="ItemHead"/>
      </w:pPr>
      <w:r w:rsidRPr="00C20A63">
        <w:t>7</w:t>
      </w:r>
      <w:r w:rsidR="005E36EE" w:rsidRPr="00C20A63">
        <w:t xml:space="preserve">  After </w:t>
      </w:r>
      <w:r w:rsidR="00FE66D7" w:rsidRPr="00C20A63">
        <w:t>sub</w:t>
      </w:r>
      <w:r w:rsidR="00EE2A89" w:rsidRPr="00C20A63">
        <w:t>section 2</w:t>
      </w:r>
      <w:r w:rsidR="005E36EE" w:rsidRPr="00C20A63">
        <w:t>01B(1)</w:t>
      </w:r>
    </w:p>
    <w:p w14:paraId="5D87D45C" w14:textId="77777777" w:rsidR="005E36EE" w:rsidRPr="00C20A63" w:rsidRDefault="005E36EE" w:rsidP="00C20A63">
      <w:pPr>
        <w:pStyle w:val="Item"/>
      </w:pPr>
      <w:r w:rsidRPr="00C20A63">
        <w:t>Insert:</w:t>
      </w:r>
    </w:p>
    <w:p w14:paraId="3EEAA397" w14:textId="77777777" w:rsidR="00EE2A89" w:rsidRPr="00C20A63" w:rsidRDefault="00EE2A89" w:rsidP="00C20A63">
      <w:pPr>
        <w:pStyle w:val="SubsectionHead"/>
      </w:pPr>
      <w:r w:rsidRPr="00C20A63">
        <w:rPr>
          <w:lang w:eastAsia="en-US"/>
        </w:rPr>
        <w:t xml:space="preserve">Exceptions to requirement to pay </w:t>
      </w:r>
      <w:r w:rsidR="00922627" w:rsidRPr="00C20A63">
        <w:rPr>
          <w:lang w:eastAsia="en-US"/>
        </w:rPr>
        <w:t xml:space="preserve">fees </w:t>
      </w:r>
      <w:r w:rsidRPr="00C20A63">
        <w:rPr>
          <w:lang w:eastAsia="en-US"/>
        </w:rPr>
        <w:t>using an electronic funds transfer system</w:t>
      </w:r>
    </w:p>
    <w:p w14:paraId="4A92AD59" w14:textId="77777777" w:rsidR="007129D8" w:rsidRPr="00C20A63" w:rsidRDefault="007129D8" w:rsidP="00C20A63">
      <w:pPr>
        <w:pStyle w:val="subsection"/>
      </w:pPr>
      <w:r w:rsidRPr="00C20A63">
        <w:tab/>
        <w:t>(1A)</w:t>
      </w:r>
      <w:r w:rsidRPr="00C20A63">
        <w:tab/>
        <w:t xml:space="preserve">The </w:t>
      </w:r>
      <w:r w:rsidR="001A2BA2" w:rsidRPr="00C20A63">
        <w:t>S</w:t>
      </w:r>
      <w:r w:rsidR="00A55268" w:rsidRPr="00C20A63">
        <w:t xml:space="preserve">ecretary </w:t>
      </w:r>
      <w:r w:rsidR="001A2BA2" w:rsidRPr="00C20A63">
        <w:t>may decide that a particular individual is not to be required to pay the provider an amount required under subsection (1) using an electronic funds transfer system if the Secretary is satisfied that circumstances prescribed by the Minister’s rules exist in relation to the individual.</w:t>
      </w:r>
    </w:p>
    <w:p w14:paraId="781112D5" w14:textId="77777777" w:rsidR="005E36EE" w:rsidRPr="00C20A63" w:rsidRDefault="005E36EE" w:rsidP="00C20A63">
      <w:pPr>
        <w:pStyle w:val="subsection"/>
      </w:pPr>
      <w:r w:rsidRPr="00C20A63">
        <w:tab/>
        <w:t>(1</w:t>
      </w:r>
      <w:r w:rsidR="007129D8" w:rsidRPr="00C20A63">
        <w:t>B</w:t>
      </w:r>
      <w:r w:rsidRPr="00C20A63">
        <w:t>)</w:t>
      </w:r>
      <w:r w:rsidRPr="00C20A63">
        <w:tab/>
        <w:t xml:space="preserve">If the Secretary is satisfied that exceptional circumstances exist in relation to a particular child care service, the Secretary may direct that all, or a part, of the amount that is to be paid by an individual to the provider of the service under </w:t>
      </w:r>
      <w:r w:rsidR="00663D55" w:rsidRPr="00C20A63">
        <w:t>subsection (</w:t>
      </w:r>
      <w:r w:rsidRPr="00C20A63">
        <w:t xml:space="preserve">1) </w:t>
      </w:r>
      <w:r w:rsidR="00BC77E0" w:rsidRPr="00C20A63">
        <w:t xml:space="preserve">is not required to </w:t>
      </w:r>
      <w:r w:rsidRPr="00C20A63">
        <w:t xml:space="preserve">be paid </w:t>
      </w:r>
      <w:r w:rsidR="00BC77E0" w:rsidRPr="00C20A63">
        <w:t>using an electronic funds transfer system</w:t>
      </w:r>
      <w:r w:rsidRPr="00C20A63">
        <w:t>.</w:t>
      </w:r>
    </w:p>
    <w:p w14:paraId="420C7DF9" w14:textId="77777777" w:rsidR="005E36EE" w:rsidRPr="00C20A63" w:rsidRDefault="005E36EE" w:rsidP="00C20A63">
      <w:pPr>
        <w:pStyle w:val="subsection"/>
      </w:pPr>
      <w:r w:rsidRPr="00C20A63">
        <w:tab/>
        <w:t>(1</w:t>
      </w:r>
      <w:r w:rsidR="007129D8" w:rsidRPr="00C20A63">
        <w:t>C</w:t>
      </w:r>
      <w:r w:rsidRPr="00C20A63">
        <w:t>)</w:t>
      </w:r>
      <w:r w:rsidRPr="00C20A63">
        <w:tab/>
        <w:t xml:space="preserve">A direction under </w:t>
      </w:r>
      <w:r w:rsidR="00663D55" w:rsidRPr="00C20A63">
        <w:t>subsection (</w:t>
      </w:r>
      <w:r w:rsidRPr="00C20A63">
        <w:t>1</w:t>
      </w:r>
      <w:r w:rsidR="007129D8" w:rsidRPr="00C20A63">
        <w:t>B</w:t>
      </w:r>
      <w:r w:rsidRPr="00C20A63">
        <w:t>) is not a legislative instrument.</w:t>
      </w:r>
    </w:p>
    <w:p w14:paraId="74499863" w14:textId="77777777" w:rsidR="00641E00" w:rsidRPr="00C20A63" w:rsidRDefault="00641E00" w:rsidP="00C20A63">
      <w:pPr>
        <w:pStyle w:val="ActHead7"/>
        <w:pageBreakBefore/>
      </w:pPr>
      <w:bookmarkStart w:id="32" w:name="_Toc120698482"/>
      <w:r w:rsidRPr="00E87481">
        <w:rPr>
          <w:rStyle w:val="CharAmPartNo"/>
        </w:rPr>
        <w:lastRenderedPageBreak/>
        <w:t>Part </w:t>
      </w:r>
      <w:r w:rsidR="00903CD7" w:rsidRPr="00E87481">
        <w:rPr>
          <w:rStyle w:val="CharAmPartNo"/>
        </w:rPr>
        <w:t>3</w:t>
      </w:r>
      <w:r w:rsidRPr="00C20A63">
        <w:t>—</w:t>
      </w:r>
      <w:r w:rsidRPr="00E87481">
        <w:rPr>
          <w:rStyle w:val="CharAmPartText"/>
        </w:rPr>
        <w:t>Information for session reports</w:t>
      </w:r>
      <w:bookmarkEnd w:id="32"/>
    </w:p>
    <w:p w14:paraId="4668137D" w14:textId="77777777" w:rsidR="00641E00" w:rsidRPr="00C20A63" w:rsidRDefault="00641E00" w:rsidP="00C20A63">
      <w:pPr>
        <w:pStyle w:val="ActHead9"/>
        <w:rPr>
          <w:i w:val="0"/>
        </w:rPr>
      </w:pPr>
      <w:bookmarkStart w:id="33" w:name="_Toc120698483"/>
      <w:r w:rsidRPr="00C20A63">
        <w:t>A New Tax System (Family Assistance) (Administration) Act 1999</w:t>
      </w:r>
      <w:bookmarkEnd w:id="33"/>
    </w:p>
    <w:p w14:paraId="21C07043" w14:textId="77777777" w:rsidR="00641E00" w:rsidRPr="00C20A63" w:rsidRDefault="00401CB4" w:rsidP="00C20A63">
      <w:pPr>
        <w:pStyle w:val="ItemHead"/>
      </w:pPr>
      <w:r w:rsidRPr="00C20A63">
        <w:t>8</w:t>
      </w:r>
      <w:r w:rsidR="00641E00" w:rsidRPr="00C20A63">
        <w:t xml:space="preserve">  </w:t>
      </w:r>
      <w:r w:rsidR="00FE66D7" w:rsidRPr="00C20A63">
        <w:t>Paragraph 2</w:t>
      </w:r>
      <w:r w:rsidR="00641E00" w:rsidRPr="00C20A63">
        <w:t>04B(2)(c)</w:t>
      </w:r>
    </w:p>
    <w:p w14:paraId="6E9F899D" w14:textId="77777777" w:rsidR="00641E00" w:rsidRPr="00C20A63" w:rsidRDefault="00641E00" w:rsidP="00C20A63">
      <w:pPr>
        <w:pStyle w:val="Item"/>
      </w:pPr>
      <w:r w:rsidRPr="00C20A63">
        <w:t>Omit “required by the Secretary”, substitute “prescribed by the Secretary’s rules”.</w:t>
      </w:r>
    </w:p>
    <w:p w14:paraId="796F2C9D" w14:textId="77777777" w:rsidR="00641E00" w:rsidRPr="00C20A63" w:rsidRDefault="00401CB4" w:rsidP="00C20A63">
      <w:pPr>
        <w:pStyle w:val="Transitional"/>
      </w:pPr>
      <w:r w:rsidRPr="00C20A63">
        <w:t>9</w:t>
      </w:r>
      <w:r w:rsidR="00641E00" w:rsidRPr="00C20A63">
        <w:t xml:space="preserve">  Application of amendment</w:t>
      </w:r>
    </w:p>
    <w:p w14:paraId="390F887C" w14:textId="77777777" w:rsidR="00641E00" w:rsidRPr="00C20A63" w:rsidRDefault="00641E00" w:rsidP="00C20A63">
      <w:pPr>
        <w:pStyle w:val="Item"/>
      </w:pPr>
      <w:r w:rsidRPr="00C20A63">
        <w:t xml:space="preserve">The amendment of </w:t>
      </w:r>
      <w:r w:rsidR="00EE2A89" w:rsidRPr="00C20A63">
        <w:t>section 2</w:t>
      </w:r>
      <w:r w:rsidRPr="00C20A63">
        <w:t xml:space="preserve">04B of the </w:t>
      </w:r>
      <w:r w:rsidRPr="00C20A63">
        <w:rPr>
          <w:i/>
        </w:rPr>
        <w:t>A New Tax System (Family Assistance) (Administration) Act 1999</w:t>
      </w:r>
      <w:r w:rsidRPr="00C20A63">
        <w:t xml:space="preserve"> made by this Part applies in relation to a report that is required to be given under that section for a week that starts on or after the commencement of this item.</w:t>
      </w:r>
    </w:p>
    <w:p w14:paraId="23F3C3DB" w14:textId="77777777" w:rsidR="0011266F" w:rsidRPr="00C20A63" w:rsidRDefault="00FE66D7" w:rsidP="00C20A63">
      <w:pPr>
        <w:pStyle w:val="ActHead6"/>
        <w:pageBreakBefore/>
      </w:pPr>
      <w:bookmarkStart w:id="34" w:name="_Toc120698484"/>
      <w:r w:rsidRPr="00E87481">
        <w:rPr>
          <w:rStyle w:val="CharAmSchNo"/>
        </w:rPr>
        <w:lastRenderedPageBreak/>
        <w:t>Schedule </w:t>
      </w:r>
      <w:r w:rsidR="008D741A" w:rsidRPr="00E87481">
        <w:rPr>
          <w:rStyle w:val="CharAmSchNo"/>
        </w:rPr>
        <w:t>5</w:t>
      </w:r>
      <w:r w:rsidR="0011266F" w:rsidRPr="00C20A63">
        <w:t>—</w:t>
      </w:r>
      <w:r w:rsidR="0011266F" w:rsidRPr="00E87481">
        <w:rPr>
          <w:rStyle w:val="CharAmSchText"/>
        </w:rPr>
        <w:t>Child care discount for early childhood workforce</w:t>
      </w:r>
      <w:bookmarkEnd w:id="34"/>
    </w:p>
    <w:p w14:paraId="59AD74FC" w14:textId="77777777" w:rsidR="0011266F" w:rsidRPr="00E87481" w:rsidRDefault="0011266F" w:rsidP="00C20A63">
      <w:pPr>
        <w:pStyle w:val="Header"/>
      </w:pPr>
      <w:r w:rsidRPr="00E87481">
        <w:rPr>
          <w:rStyle w:val="CharAmPartNo"/>
        </w:rPr>
        <w:t xml:space="preserve"> </w:t>
      </w:r>
      <w:r w:rsidRPr="00E87481">
        <w:rPr>
          <w:rStyle w:val="CharAmPartText"/>
        </w:rPr>
        <w:t xml:space="preserve"> </w:t>
      </w:r>
    </w:p>
    <w:p w14:paraId="6E6DCBE0" w14:textId="77777777" w:rsidR="0011266F" w:rsidRPr="00C20A63" w:rsidRDefault="0011266F" w:rsidP="00C20A63">
      <w:pPr>
        <w:pStyle w:val="ActHead9"/>
        <w:rPr>
          <w:i w:val="0"/>
        </w:rPr>
      </w:pPr>
      <w:bookmarkStart w:id="35" w:name="_Toc120698485"/>
      <w:r w:rsidRPr="00C20A63">
        <w:t>A New Tax System (Family Assistance) Act 1999</w:t>
      </w:r>
      <w:bookmarkEnd w:id="35"/>
    </w:p>
    <w:p w14:paraId="05333289" w14:textId="77777777" w:rsidR="0011266F" w:rsidRPr="00C20A63" w:rsidRDefault="00401CB4" w:rsidP="00C20A63">
      <w:pPr>
        <w:pStyle w:val="ItemHead"/>
      </w:pPr>
      <w:r w:rsidRPr="00C20A63">
        <w:t>1</w:t>
      </w:r>
      <w:r w:rsidR="0011266F" w:rsidRPr="00C20A63">
        <w:t xml:space="preserve">  </w:t>
      </w:r>
      <w:r w:rsidR="00FE66D7" w:rsidRPr="00C20A63">
        <w:t>Subclause 2</w:t>
      </w:r>
      <w:r w:rsidR="0011266F" w:rsidRPr="00C20A63">
        <w:t xml:space="preserve">(2) of </w:t>
      </w:r>
      <w:r w:rsidR="00FE66D7" w:rsidRPr="00C20A63">
        <w:t>Schedule 2</w:t>
      </w:r>
    </w:p>
    <w:p w14:paraId="18266373" w14:textId="77777777" w:rsidR="0011266F" w:rsidRPr="00C20A63" w:rsidRDefault="0011266F" w:rsidP="00C20A63">
      <w:pPr>
        <w:pStyle w:val="Item"/>
      </w:pPr>
      <w:r w:rsidRPr="00C20A63">
        <w:t xml:space="preserve">After “liable to pay”, insert “, or would, disregarding any discount allowed under </w:t>
      </w:r>
      <w:r w:rsidR="00EE2A89" w:rsidRPr="00C20A63">
        <w:t>section 2</w:t>
      </w:r>
      <w:r w:rsidRPr="00C20A63">
        <w:t>01BA of the Family Assistance Administration Act, have been liable to pay,”.</w:t>
      </w:r>
    </w:p>
    <w:p w14:paraId="13C1F6AA" w14:textId="77777777" w:rsidR="0011266F" w:rsidRPr="00C20A63" w:rsidRDefault="00401CB4" w:rsidP="00C20A63">
      <w:pPr>
        <w:pStyle w:val="ItemHead"/>
      </w:pPr>
      <w:r w:rsidRPr="00C20A63">
        <w:t>2</w:t>
      </w:r>
      <w:r w:rsidR="0011266F" w:rsidRPr="00C20A63">
        <w:t xml:space="preserve">  At the end of </w:t>
      </w:r>
      <w:r w:rsidR="00FE66D7" w:rsidRPr="00C20A63">
        <w:t>subclause 2</w:t>
      </w:r>
      <w:r w:rsidR="0011266F" w:rsidRPr="00C20A63">
        <w:t xml:space="preserve">(2) of </w:t>
      </w:r>
      <w:r w:rsidR="00FE66D7" w:rsidRPr="00C20A63">
        <w:t>Schedule 2</w:t>
      </w:r>
    </w:p>
    <w:p w14:paraId="1320A0F7" w14:textId="77777777" w:rsidR="0011266F" w:rsidRPr="00C20A63" w:rsidRDefault="0011266F" w:rsidP="00C20A63">
      <w:pPr>
        <w:pStyle w:val="Item"/>
      </w:pPr>
      <w:r w:rsidRPr="00C20A63">
        <w:t>Add:</w:t>
      </w:r>
    </w:p>
    <w:p w14:paraId="65CBE8F6" w14:textId="77777777" w:rsidR="00570C05" w:rsidRPr="00C20A63" w:rsidRDefault="00570C05" w:rsidP="00C20A63">
      <w:pPr>
        <w:pStyle w:val="notetext"/>
      </w:pPr>
      <w:r w:rsidRPr="00C20A63">
        <w:t>Note:</w:t>
      </w:r>
      <w:r w:rsidRPr="00C20A63">
        <w:tab/>
      </w:r>
      <w:r w:rsidR="008C4F82" w:rsidRPr="00C20A63">
        <w:t xml:space="preserve">A discount allowed under </w:t>
      </w:r>
      <w:r w:rsidR="00EE2A89" w:rsidRPr="00C20A63">
        <w:t>section 2</w:t>
      </w:r>
      <w:r w:rsidR="008C4F82" w:rsidRPr="00C20A63">
        <w:t xml:space="preserve">01BA of the Family Assistance Administration Act may not attract </w:t>
      </w:r>
      <w:r w:rsidRPr="00C20A63">
        <w:t xml:space="preserve">fringe benefits tax in some circumstances: see subsection 47(2) of the </w:t>
      </w:r>
      <w:r w:rsidRPr="00C20A63">
        <w:rPr>
          <w:i/>
        </w:rPr>
        <w:t>Fringe Benefits Tax Assessment Act 1986</w:t>
      </w:r>
      <w:r w:rsidRPr="00C20A63">
        <w:t>.</w:t>
      </w:r>
    </w:p>
    <w:p w14:paraId="5AB51F46" w14:textId="77777777" w:rsidR="0011266F" w:rsidRPr="00C20A63" w:rsidRDefault="0011266F" w:rsidP="00C20A63">
      <w:pPr>
        <w:pStyle w:val="ActHead9"/>
        <w:rPr>
          <w:i w:val="0"/>
        </w:rPr>
      </w:pPr>
      <w:bookmarkStart w:id="36" w:name="_Toc120698486"/>
      <w:r w:rsidRPr="00C20A63">
        <w:t>A New Tax System (Family Assistance) (Administration) Act 1999</w:t>
      </w:r>
      <w:bookmarkEnd w:id="36"/>
    </w:p>
    <w:p w14:paraId="717DAE92" w14:textId="77777777" w:rsidR="0011266F" w:rsidRPr="00C20A63" w:rsidRDefault="00401CB4" w:rsidP="00C20A63">
      <w:pPr>
        <w:pStyle w:val="ItemHead"/>
      </w:pPr>
      <w:r w:rsidRPr="00C20A63">
        <w:t>3</w:t>
      </w:r>
      <w:r w:rsidR="0011266F" w:rsidRPr="00C20A63">
        <w:t xml:space="preserve">  </w:t>
      </w:r>
      <w:r w:rsidR="00FE66D7" w:rsidRPr="00C20A63">
        <w:t>Subsection 3</w:t>
      </w:r>
      <w:r w:rsidR="0011266F" w:rsidRPr="00C20A63">
        <w:t>(1)</w:t>
      </w:r>
    </w:p>
    <w:p w14:paraId="7D9F17B0" w14:textId="77777777" w:rsidR="0011266F" w:rsidRPr="00C20A63" w:rsidRDefault="0011266F" w:rsidP="00C20A63">
      <w:pPr>
        <w:pStyle w:val="Item"/>
      </w:pPr>
      <w:r w:rsidRPr="00C20A63">
        <w:t>Insert:</w:t>
      </w:r>
    </w:p>
    <w:p w14:paraId="5B5CB67E" w14:textId="1794B64A" w:rsidR="0011266F" w:rsidRPr="00C20A63" w:rsidRDefault="0011266F" w:rsidP="00C20A63">
      <w:pPr>
        <w:pStyle w:val="Definition"/>
      </w:pPr>
      <w:r w:rsidRPr="00C20A63">
        <w:rPr>
          <w:b/>
          <w:i/>
        </w:rPr>
        <w:t xml:space="preserve">permissible </w:t>
      </w:r>
      <w:r w:rsidR="005449FF" w:rsidRPr="00A24EEE">
        <w:rPr>
          <w:b/>
          <w:i/>
        </w:rPr>
        <w:t>staff</w:t>
      </w:r>
      <w:r w:rsidR="005449FF" w:rsidRPr="00C20A63">
        <w:rPr>
          <w:b/>
          <w:i/>
        </w:rPr>
        <w:t xml:space="preserve"> </w:t>
      </w:r>
      <w:r w:rsidRPr="00C20A63">
        <w:rPr>
          <w:b/>
          <w:i/>
        </w:rPr>
        <w:t>discount</w:t>
      </w:r>
      <w:r w:rsidRPr="00C20A63">
        <w:t xml:space="preserve"> has the meaning given by </w:t>
      </w:r>
      <w:r w:rsidR="00FE66D7" w:rsidRPr="00C20A63">
        <w:t>sub</w:t>
      </w:r>
      <w:r w:rsidR="00EE2A89" w:rsidRPr="00C20A63">
        <w:t>section 2</w:t>
      </w:r>
      <w:r w:rsidRPr="00C20A63">
        <w:t>01BA(1).</w:t>
      </w:r>
    </w:p>
    <w:p w14:paraId="0ED1EDD9" w14:textId="77777777" w:rsidR="0011266F" w:rsidRPr="00C20A63" w:rsidRDefault="00401CB4" w:rsidP="00C20A63">
      <w:pPr>
        <w:pStyle w:val="ItemHead"/>
      </w:pPr>
      <w:r w:rsidRPr="00C20A63">
        <w:t>4</w:t>
      </w:r>
      <w:r w:rsidR="0011266F" w:rsidRPr="00C20A63">
        <w:t xml:space="preserve">  At the end of </w:t>
      </w:r>
      <w:r w:rsidR="00FE66D7" w:rsidRPr="00C20A63">
        <w:t>sub</w:t>
      </w:r>
      <w:r w:rsidR="00EE2A89" w:rsidRPr="00C20A63">
        <w:t>section 2</w:t>
      </w:r>
      <w:r w:rsidR="0011266F" w:rsidRPr="00C20A63">
        <w:t>01B(1)</w:t>
      </w:r>
    </w:p>
    <w:p w14:paraId="269E4ACA" w14:textId="77777777" w:rsidR="0011266F" w:rsidRPr="00C20A63" w:rsidRDefault="0011266F" w:rsidP="00C20A63">
      <w:pPr>
        <w:pStyle w:val="Item"/>
      </w:pPr>
      <w:r w:rsidRPr="00C20A63">
        <w:t>Add:</w:t>
      </w:r>
    </w:p>
    <w:p w14:paraId="21A800A0" w14:textId="3EA26CA6" w:rsidR="0011266F" w:rsidRPr="00C20A63" w:rsidRDefault="0011266F" w:rsidP="00C20A63">
      <w:pPr>
        <w:pStyle w:val="notetext"/>
      </w:pPr>
      <w:r w:rsidRPr="00C20A63">
        <w:t>Note:</w:t>
      </w:r>
      <w:r w:rsidRPr="00C20A63">
        <w:tab/>
        <w:t xml:space="preserve">If, under </w:t>
      </w:r>
      <w:r w:rsidR="00FE66D7" w:rsidRPr="00C20A63">
        <w:t>sub</w:t>
      </w:r>
      <w:r w:rsidR="00EE2A89" w:rsidRPr="00C20A63">
        <w:t>section 2</w:t>
      </w:r>
      <w:r w:rsidRPr="00C20A63">
        <w:t xml:space="preserve">01BA(1), the provider allows the individual, or the individual’s partner, a permissible </w:t>
      </w:r>
      <w:r w:rsidR="005449FF" w:rsidRPr="00A24EEE">
        <w:t>staff</w:t>
      </w:r>
      <w:r w:rsidR="005449FF" w:rsidRPr="00C20A63">
        <w:t xml:space="preserve"> </w:t>
      </w:r>
      <w:r w:rsidRPr="00C20A63">
        <w:t>discount for the week, the amount of the discount is not recoverable from the individual</w:t>
      </w:r>
      <w:r w:rsidR="00E70BBC" w:rsidRPr="00C20A63">
        <w:t xml:space="preserve"> or the individual’s partner</w:t>
      </w:r>
      <w:r w:rsidRPr="00C20A63">
        <w:t xml:space="preserve">: see </w:t>
      </w:r>
      <w:r w:rsidR="00FE66D7" w:rsidRPr="00C20A63">
        <w:t>sub</w:t>
      </w:r>
      <w:r w:rsidR="00EE2A89" w:rsidRPr="00C20A63">
        <w:t>section 2</w:t>
      </w:r>
      <w:r w:rsidRPr="00C20A63">
        <w:t>01BA(3).</w:t>
      </w:r>
    </w:p>
    <w:p w14:paraId="452CBA6A" w14:textId="77777777" w:rsidR="0011266F" w:rsidRPr="00C20A63" w:rsidRDefault="00401CB4" w:rsidP="00C20A63">
      <w:pPr>
        <w:pStyle w:val="ItemHead"/>
      </w:pPr>
      <w:r w:rsidRPr="00C20A63">
        <w:t>5</w:t>
      </w:r>
      <w:r w:rsidR="0011266F" w:rsidRPr="00C20A63">
        <w:t xml:space="preserve">  After </w:t>
      </w:r>
      <w:r w:rsidR="00EE2A89" w:rsidRPr="00C20A63">
        <w:t>section 2</w:t>
      </w:r>
      <w:r w:rsidR="0011266F" w:rsidRPr="00C20A63">
        <w:t>01B</w:t>
      </w:r>
    </w:p>
    <w:p w14:paraId="5FF84880" w14:textId="77777777" w:rsidR="0011266F" w:rsidRPr="00C20A63" w:rsidRDefault="0011266F" w:rsidP="00C20A63">
      <w:pPr>
        <w:pStyle w:val="Item"/>
      </w:pPr>
      <w:r w:rsidRPr="00C20A63">
        <w:t>Insert:</w:t>
      </w:r>
    </w:p>
    <w:p w14:paraId="53024817" w14:textId="4C0191C3" w:rsidR="0011266F" w:rsidRPr="00C20A63" w:rsidRDefault="0011266F" w:rsidP="00C20A63">
      <w:pPr>
        <w:pStyle w:val="ActHead5"/>
      </w:pPr>
      <w:bookmarkStart w:id="37" w:name="_Toc120698487"/>
      <w:r w:rsidRPr="00E87481">
        <w:rPr>
          <w:rStyle w:val="CharSectno"/>
        </w:rPr>
        <w:lastRenderedPageBreak/>
        <w:t>201BA</w:t>
      </w:r>
      <w:r w:rsidRPr="00C20A63">
        <w:t xml:space="preserve">  Provider may allow discount for care provided to child of educator</w:t>
      </w:r>
      <w:r w:rsidR="005449FF" w:rsidRPr="005449FF">
        <w:t xml:space="preserve"> </w:t>
      </w:r>
      <w:r w:rsidR="005449FF" w:rsidRPr="00A24EEE">
        <w:t>or cook</w:t>
      </w:r>
      <w:r w:rsidRPr="00C20A63">
        <w:t xml:space="preserve"> engaged by provider</w:t>
      </w:r>
      <w:bookmarkEnd w:id="37"/>
    </w:p>
    <w:p w14:paraId="19948249" w14:textId="500CC4C7" w:rsidR="0011266F" w:rsidRPr="00C20A63" w:rsidRDefault="0011266F" w:rsidP="00C20A63">
      <w:pPr>
        <w:pStyle w:val="subsection"/>
      </w:pPr>
      <w:r w:rsidRPr="00C20A63">
        <w:tab/>
        <w:t>(1)</w:t>
      </w:r>
      <w:r w:rsidRPr="00C20A63">
        <w:tab/>
        <w:t>A provider to whom a notice is given of a fee reduction decision referred to in item 1 or 2 of the table in sub</w:t>
      </w:r>
      <w:r w:rsidR="00FE66D7" w:rsidRPr="00C20A63">
        <w:t>section 6</w:t>
      </w:r>
      <w:r w:rsidRPr="00C20A63">
        <w:t xml:space="preserve">7EB(2) for an individual, for sessions of care provided by a child care service to a child in a week, may allow the individual, or the individual’s partner, a discount (a </w:t>
      </w:r>
      <w:r w:rsidRPr="00C20A63">
        <w:rPr>
          <w:b/>
          <w:i/>
        </w:rPr>
        <w:t xml:space="preserve">permissible </w:t>
      </w:r>
      <w:r w:rsidR="005449FF" w:rsidRPr="00A24EEE">
        <w:rPr>
          <w:b/>
          <w:i/>
        </w:rPr>
        <w:t>staff</w:t>
      </w:r>
      <w:r w:rsidR="005449FF" w:rsidRPr="00C20A63">
        <w:rPr>
          <w:b/>
          <w:i/>
        </w:rPr>
        <w:t xml:space="preserve"> </w:t>
      </w:r>
      <w:r w:rsidRPr="00C20A63">
        <w:rPr>
          <w:b/>
          <w:i/>
        </w:rPr>
        <w:t>discount</w:t>
      </w:r>
      <w:r w:rsidRPr="00C20A63">
        <w:t>) on the pre</w:t>
      </w:r>
      <w:r w:rsidR="00C20A63">
        <w:noBreakHyphen/>
      </w:r>
      <w:r w:rsidRPr="00C20A63">
        <w:t xml:space="preserve">discount fee </w:t>
      </w:r>
      <w:r w:rsidR="00F15657" w:rsidRPr="00C20A63">
        <w:t xml:space="preserve">for the week </w:t>
      </w:r>
      <w:r w:rsidRPr="00C20A63">
        <w:t>for the individual, or the individual’s partner, if:</w:t>
      </w:r>
    </w:p>
    <w:p w14:paraId="7156DB85" w14:textId="624AD4F1" w:rsidR="0011266F" w:rsidRPr="00C20A63" w:rsidRDefault="0011266F" w:rsidP="00C20A63">
      <w:pPr>
        <w:pStyle w:val="paragraph"/>
      </w:pPr>
      <w:r w:rsidRPr="00C20A63">
        <w:tab/>
        <w:t>(a)</w:t>
      </w:r>
      <w:r w:rsidRPr="00C20A63">
        <w:tab/>
        <w:t>the individual, or the individual’s partner, is employed, contracted or otherwise engaged at a child care service by the provider, for any period during that week, as an educator (within the meaning of the Education and Care Services National Law)</w:t>
      </w:r>
      <w:r w:rsidR="00FB5EC5">
        <w:t xml:space="preserve"> </w:t>
      </w:r>
      <w:r w:rsidR="00FB5EC5" w:rsidRPr="00A24EEE">
        <w:t>or a cook</w:t>
      </w:r>
      <w:r w:rsidRPr="00C20A63">
        <w:t>; and</w:t>
      </w:r>
    </w:p>
    <w:p w14:paraId="2C307594" w14:textId="77777777" w:rsidR="0011266F" w:rsidRPr="00C20A63" w:rsidRDefault="0011266F" w:rsidP="00C20A63">
      <w:pPr>
        <w:pStyle w:val="paragraph"/>
      </w:pPr>
      <w:r w:rsidRPr="00C20A63">
        <w:tab/>
        <w:t>(b)</w:t>
      </w:r>
      <w:r w:rsidRPr="00C20A63">
        <w:tab/>
        <w:t xml:space="preserve">the child care service referred to in </w:t>
      </w:r>
      <w:r w:rsidR="00FE66D7" w:rsidRPr="00C20A63">
        <w:t>paragraph (</w:t>
      </w:r>
      <w:r w:rsidRPr="00C20A63">
        <w:t>a) is not a family day care service or an in home care service.</w:t>
      </w:r>
    </w:p>
    <w:p w14:paraId="5A1B76C5" w14:textId="77777777" w:rsidR="0011266F" w:rsidRPr="00C20A63" w:rsidRDefault="0011266F" w:rsidP="00C20A63">
      <w:pPr>
        <w:pStyle w:val="notetext"/>
      </w:pPr>
      <w:r w:rsidRPr="00C20A63">
        <w:t>Note:</w:t>
      </w:r>
      <w:r w:rsidRPr="00C20A63">
        <w:tab/>
        <w:t xml:space="preserve">For </w:t>
      </w:r>
      <w:r w:rsidRPr="00C20A63">
        <w:rPr>
          <w:b/>
          <w:i/>
        </w:rPr>
        <w:t>pre</w:t>
      </w:r>
      <w:r w:rsidR="00C20A63">
        <w:rPr>
          <w:b/>
          <w:i/>
        </w:rPr>
        <w:noBreakHyphen/>
      </w:r>
      <w:r w:rsidRPr="00C20A63">
        <w:rPr>
          <w:b/>
          <w:i/>
        </w:rPr>
        <w:t>discount fee</w:t>
      </w:r>
      <w:r w:rsidRPr="00C20A63">
        <w:t xml:space="preserve">, see </w:t>
      </w:r>
      <w:r w:rsidR="00663D55" w:rsidRPr="00C20A63">
        <w:t>subsection (</w:t>
      </w:r>
      <w:r w:rsidRPr="00C20A63">
        <w:t>4).</w:t>
      </w:r>
    </w:p>
    <w:p w14:paraId="6AA852C2" w14:textId="70012301" w:rsidR="0011266F" w:rsidRPr="00C20A63" w:rsidRDefault="0011266F" w:rsidP="00C20A63">
      <w:pPr>
        <w:pStyle w:val="subsection"/>
      </w:pPr>
      <w:r w:rsidRPr="00C20A63">
        <w:tab/>
        <w:t>(2)</w:t>
      </w:r>
      <w:r w:rsidRPr="00C20A63">
        <w:tab/>
        <w:t xml:space="preserve">The permissible </w:t>
      </w:r>
      <w:r w:rsidR="005449FF" w:rsidRPr="00A24EEE">
        <w:t>staff</w:t>
      </w:r>
      <w:r w:rsidR="005449FF" w:rsidRPr="00C20A63">
        <w:t xml:space="preserve"> </w:t>
      </w:r>
      <w:r w:rsidRPr="00C20A63">
        <w:t xml:space="preserve">discount that may be allowed to the individual, or the individual’s partner, for the week under </w:t>
      </w:r>
      <w:r w:rsidR="00663D55" w:rsidRPr="00C20A63">
        <w:t>subsection (</w:t>
      </w:r>
      <w:r w:rsidRPr="00C20A63">
        <w:t>1) must not be more than 95% of the pre</w:t>
      </w:r>
      <w:r w:rsidR="00C20A63">
        <w:noBreakHyphen/>
      </w:r>
      <w:r w:rsidRPr="00C20A63">
        <w:t xml:space="preserve">discount fee </w:t>
      </w:r>
      <w:r w:rsidR="00777B16" w:rsidRPr="00C20A63">
        <w:t xml:space="preserve">for that week </w:t>
      </w:r>
      <w:r w:rsidRPr="00C20A63">
        <w:t>for the individual or the individual’s partner.</w:t>
      </w:r>
    </w:p>
    <w:p w14:paraId="567BCB98" w14:textId="623F641B" w:rsidR="0011266F" w:rsidRPr="00C20A63" w:rsidRDefault="0011266F" w:rsidP="00C20A63">
      <w:pPr>
        <w:pStyle w:val="subsection"/>
      </w:pPr>
      <w:r w:rsidRPr="00C20A63">
        <w:tab/>
        <w:t>(3)</w:t>
      </w:r>
      <w:r w:rsidRPr="00C20A63">
        <w:tab/>
        <w:t xml:space="preserve">If the provider allows the individual, or the individual’s partner, a permissible </w:t>
      </w:r>
      <w:r w:rsidR="005449FF" w:rsidRPr="00A24EEE">
        <w:t>staff</w:t>
      </w:r>
      <w:r w:rsidR="005449FF" w:rsidRPr="00C20A63">
        <w:t xml:space="preserve"> </w:t>
      </w:r>
      <w:r w:rsidRPr="00C20A63">
        <w:t xml:space="preserve">discount under </w:t>
      </w:r>
      <w:r w:rsidR="00663D55" w:rsidRPr="00C20A63">
        <w:t>subsection (</w:t>
      </w:r>
      <w:r w:rsidRPr="00C20A63">
        <w:t>1), the amount of the discount is not recoverable from the individual or the individual’s partner.</w:t>
      </w:r>
    </w:p>
    <w:p w14:paraId="663E6E5E" w14:textId="77777777" w:rsidR="0011266F" w:rsidRPr="00C20A63" w:rsidRDefault="0011266F" w:rsidP="00C20A63">
      <w:pPr>
        <w:pStyle w:val="notetext"/>
      </w:pPr>
      <w:r w:rsidRPr="00C20A63">
        <w:t>Note:</w:t>
      </w:r>
      <w:r w:rsidRPr="00C20A63">
        <w:tab/>
        <w:t xml:space="preserve">Providing care of </w:t>
      </w:r>
      <w:r w:rsidR="00570C05" w:rsidRPr="00C20A63">
        <w:t xml:space="preserve">a </w:t>
      </w:r>
      <w:r w:rsidRPr="00C20A63">
        <w:t xml:space="preserve">child </w:t>
      </w:r>
      <w:r w:rsidR="00570C05" w:rsidRPr="00C20A63">
        <w:t xml:space="preserve">in </w:t>
      </w:r>
      <w:r w:rsidRPr="00C20A63">
        <w:t xml:space="preserve">a child care </w:t>
      </w:r>
      <w:r w:rsidR="00570C05" w:rsidRPr="00C20A63">
        <w:t xml:space="preserve">facility to a current employee </w:t>
      </w:r>
      <w:r w:rsidRPr="00C20A63">
        <w:t xml:space="preserve">at a discount may not attract fringe benefits tax in some circumstances: see </w:t>
      </w:r>
      <w:r w:rsidR="00FE66D7" w:rsidRPr="00C20A63">
        <w:t>subsection 4</w:t>
      </w:r>
      <w:r w:rsidRPr="00C20A63">
        <w:t xml:space="preserve">7(2) of the </w:t>
      </w:r>
      <w:r w:rsidRPr="00C20A63">
        <w:rPr>
          <w:i/>
        </w:rPr>
        <w:t>Fringe Benefits Tax Assessment Act 1986</w:t>
      </w:r>
      <w:r w:rsidRPr="00C20A63">
        <w:t>.</w:t>
      </w:r>
    </w:p>
    <w:p w14:paraId="041CF86C" w14:textId="77777777" w:rsidR="0011266F" w:rsidRPr="00C20A63" w:rsidRDefault="0011266F" w:rsidP="00C20A63">
      <w:pPr>
        <w:pStyle w:val="SubsectionHead"/>
        <w:rPr>
          <w:b/>
        </w:rPr>
      </w:pPr>
      <w:r w:rsidRPr="00C20A63">
        <w:t xml:space="preserve">Meaning of </w:t>
      </w:r>
      <w:r w:rsidRPr="00C20A63">
        <w:rPr>
          <w:b/>
        </w:rPr>
        <w:t>pre</w:t>
      </w:r>
      <w:r w:rsidR="00C20A63">
        <w:rPr>
          <w:b/>
        </w:rPr>
        <w:noBreakHyphen/>
      </w:r>
      <w:r w:rsidRPr="00C20A63">
        <w:rPr>
          <w:b/>
        </w:rPr>
        <w:t>discount fee</w:t>
      </w:r>
    </w:p>
    <w:p w14:paraId="66730CC4" w14:textId="77777777" w:rsidR="0011266F" w:rsidRPr="00C20A63" w:rsidRDefault="0011266F" w:rsidP="00C20A63">
      <w:pPr>
        <w:pStyle w:val="subsection"/>
      </w:pPr>
      <w:r w:rsidRPr="00C20A63">
        <w:tab/>
        <w:t>(4)</w:t>
      </w:r>
      <w:r w:rsidRPr="00C20A63">
        <w:tab/>
        <w:t xml:space="preserve">For the purposes of this section, the </w:t>
      </w:r>
      <w:r w:rsidRPr="00C20A63">
        <w:rPr>
          <w:b/>
          <w:i/>
        </w:rPr>
        <w:t>pre</w:t>
      </w:r>
      <w:r w:rsidR="00C20A63">
        <w:rPr>
          <w:b/>
          <w:i/>
        </w:rPr>
        <w:noBreakHyphen/>
      </w:r>
      <w:r w:rsidRPr="00C20A63">
        <w:rPr>
          <w:b/>
          <w:i/>
        </w:rPr>
        <w:t>discount fee</w:t>
      </w:r>
      <w:r w:rsidRPr="00C20A63">
        <w:t xml:space="preserve"> </w:t>
      </w:r>
      <w:r w:rsidR="00777B16" w:rsidRPr="00C20A63">
        <w:t xml:space="preserve">for the week </w:t>
      </w:r>
      <w:r w:rsidRPr="00C20A63">
        <w:t>for the individual, or the individual’s partner, is the difference between:</w:t>
      </w:r>
    </w:p>
    <w:p w14:paraId="66BDAA9F" w14:textId="77777777" w:rsidR="0011266F" w:rsidRPr="00C20A63" w:rsidRDefault="0011266F" w:rsidP="00C20A63">
      <w:pPr>
        <w:pStyle w:val="paragraph"/>
      </w:pPr>
      <w:r w:rsidRPr="00C20A63">
        <w:tab/>
        <w:t>(a)</w:t>
      </w:r>
      <w:r w:rsidRPr="00C20A63">
        <w:tab/>
        <w:t>the total of the hourly session fees for all sessions of care provided by the child care service to the child in the week; and</w:t>
      </w:r>
    </w:p>
    <w:p w14:paraId="1547736D" w14:textId="77777777" w:rsidR="0011266F" w:rsidRPr="00C20A63" w:rsidRDefault="0011266F" w:rsidP="00C20A63">
      <w:pPr>
        <w:pStyle w:val="paragraph"/>
      </w:pPr>
      <w:r w:rsidRPr="00C20A63">
        <w:lastRenderedPageBreak/>
        <w:tab/>
        <w:t>(b)</w:t>
      </w:r>
      <w:r w:rsidRPr="00C20A63">
        <w:tab/>
        <w:t>the sum of:</w:t>
      </w:r>
    </w:p>
    <w:p w14:paraId="7123D205" w14:textId="77777777" w:rsidR="0011266F" w:rsidRPr="00C20A63" w:rsidRDefault="0011266F" w:rsidP="00C20A63">
      <w:pPr>
        <w:pStyle w:val="paragraphsub"/>
      </w:pPr>
      <w:r w:rsidRPr="00C20A63">
        <w:tab/>
        <w:t>(i)</w:t>
      </w:r>
      <w:r w:rsidRPr="00C20A63">
        <w:tab/>
        <w:t>the fee reduction amount for the fee reduction decision for the individual in relation to those sessions of care; and</w:t>
      </w:r>
    </w:p>
    <w:p w14:paraId="063CF737" w14:textId="77777777" w:rsidR="0011266F" w:rsidRPr="00C20A63" w:rsidRDefault="0011266F" w:rsidP="00C20A63">
      <w:pPr>
        <w:pStyle w:val="paragraphsub"/>
      </w:pPr>
      <w:r w:rsidRPr="00C20A63">
        <w:tab/>
        <w:t>(ii)</w:t>
      </w:r>
      <w:r w:rsidRPr="00C20A63">
        <w:tab/>
        <w:t xml:space="preserve">the amount of any payment prescribed by the Minister’s rules for the purposes of paragraph 2(2A)(c) of </w:t>
      </w:r>
      <w:r w:rsidR="00FE66D7" w:rsidRPr="00C20A63">
        <w:t>Schedule 2</w:t>
      </w:r>
      <w:r w:rsidRPr="00C20A63">
        <w:t xml:space="preserve"> to the Family Assistance Act that the individual</w:t>
      </w:r>
      <w:r w:rsidR="003002C1" w:rsidRPr="00C20A63">
        <w:t xml:space="preserve"> </w:t>
      </w:r>
      <w:r w:rsidRPr="00C20A63">
        <w:t>benefited from in respect of those sessions of care.</w:t>
      </w:r>
    </w:p>
    <w:p w14:paraId="6BE4B3F2" w14:textId="77777777" w:rsidR="0011266F" w:rsidRPr="00C20A63" w:rsidRDefault="00401CB4" w:rsidP="00C20A63">
      <w:pPr>
        <w:pStyle w:val="Transitional"/>
      </w:pPr>
      <w:r w:rsidRPr="00C20A63">
        <w:t>6</w:t>
      </w:r>
      <w:r w:rsidR="0011266F" w:rsidRPr="00C20A63">
        <w:t xml:space="preserve">  Application of amendments</w:t>
      </w:r>
    </w:p>
    <w:p w14:paraId="3FD8493E" w14:textId="77777777" w:rsidR="0011266F" w:rsidRPr="00C20A63" w:rsidRDefault="0011266F" w:rsidP="00C20A63">
      <w:pPr>
        <w:pStyle w:val="Item"/>
      </w:pPr>
      <w:r w:rsidRPr="00C20A63">
        <w:t xml:space="preserve">The amendments of the </w:t>
      </w:r>
      <w:r w:rsidRPr="00C20A63">
        <w:rPr>
          <w:i/>
        </w:rPr>
        <w:t>A New Tax System (Family Assistance) Act 1999</w:t>
      </w:r>
      <w:r w:rsidRPr="00C20A63">
        <w:t xml:space="preserve"> and the </w:t>
      </w:r>
      <w:r w:rsidRPr="00C20A63">
        <w:rPr>
          <w:i/>
        </w:rPr>
        <w:t>A New Tax System (Family Assistance) (Administration) Act 1999</w:t>
      </w:r>
      <w:r w:rsidRPr="00C20A63">
        <w:t xml:space="preserve"> made by this Schedule apply in relation to sessions of care provided to a child in a week that starts on or after the commencement of this item.</w:t>
      </w:r>
    </w:p>
    <w:p w14:paraId="677EB2F4" w14:textId="77777777" w:rsidR="0011266F" w:rsidRPr="00C20A63" w:rsidRDefault="00663D55" w:rsidP="00C20A63">
      <w:pPr>
        <w:pStyle w:val="ActHead6"/>
        <w:pageBreakBefore/>
      </w:pPr>
      <w:bookmarkStart w:id="38" w:name="_Toc120698488"/>
      <w:r w:rsidRPr="00E87481">
        <w:rPr>
          <w:rStyle w:val="CharAmSchNo"/>
        </w:rPr>
        <w:lastRenderedPageBreak/>
        <w:t>Schedule </w:t>
      </w:r>
      <w:r w:rsidR="008D741A" w:rsidRPr="00E87481">
        <w:rPr>
          <w:rStyle w:val="CharAmSchNo"/>
        </w:rPr>
        <w:t>6</w:t>
      </w:r>
      <w:r w:rsidR="0011266F" w:rsidRPr="00C20A63">
        <w:t>—</w:t>
      </w:r>
      <w:r w:rsidR="0011266F" w:rsidRPr="00E87481">
        <w:rPr>
          <w:rStyle w:val="CharAmSchText"/>
        </w:rPr>
        <w:t>Discount on fee for session of care in prescribed circumstances</w:t>
      </w:r>
      <w:bookmarkEnd w:id="38"/>
    </w:p>
    <w:p w14:paraId="02A415E8" w14:textId="77777777" w:rsidR="0011266F" w:rsidRPr="00C20A63" w:rsidRDefault="008C790E" w:rsidP="00C20A63">
      <w:pPr>
        <w:pStyle w:val="ActHead7"/>
      </w:pPr>
      <w:bookmarkStart w:id="39" w:name="_Toc120698489"/>
      <w:r w:rsidRPr="00E87481">
        <w:rPr>
          <w:rStyle w:val="CharAmPartNo"/>
        </w:rPr>
        <w:t>Part 1</w:t>
      </w:r>
      <w:r w:rsidR="0011266F" w:rsidRPr="00C20A63">
        <w:t>—</w:t>
      </w:r>
      <w:r w:rsidR="0011266F" w:rsidRPr="00E87481">
        <w:rPr>
          <w:rStyle w:val="CharAmPartText"/>
        </w:rPr>
        <w:t>Main amendments</w:t>
      </w:r>
      <w:bookmarkEnd w:id="39"/>
    </w:p>
    <w:p w14:paraId="6BE921E5" w14:textId="77777777" w:rsidR="0011266F" w:rsidRPr="00C20A63" w:rsidRDefault="0011266F" w:rsidP="00C20A63">
      <w:pPr>
        <w:pStyle w:val="ActHead9"/>
        <w:rPr>
          <w:i w:val="0"/>
        </w:rPr>
      </w:pPr>
      <w:bookmarkStart w:id="40" w:name="_Toc120698490"/>
      <w:r w:rsidRPr="00C20A63">
        <w:t>A New Tax System (Family Assistance) (Administration) Act 1999</w:t>
      </w:r>
      <w:bookmarkEnd w:id="40"/>
    </w:p>
    <w:p w14:paraId="69C64C5F" w14:textId="77777777" w:rsidR="0011266F" w:rsidRPr="00C20A63" w:rsidRDefault="00401CB4" w:rsidP="00C20A63">
      <w:pPr>
        <w:pStyle w:val="ItemHead"/>
      </w:pPr>
      <w:r w:rsidRPr="00C20A63">
        <w:t>1</w:t>
      </w:r>
      <w:r w:rsidR="0011266F" w:rsidRPr="00C20A63">
        <w:t xml:space="preserve">  </w:t>
      </w:r>
      <w:r w:rsidR="00FE66D7" w:rsidRPr="00C20A63">
        <w:t>Sub</w:t>
      </w:r>
      <w:r w:rsidR="00EE2A89" w:rsidRPr="00C20A63">
        <w:t>section 2</w:t>
      </w:r>
      <w:r w:rsidR="0011266F" w:rsidRPr="00C20A63">
        <w:t>01B(1A)</w:t>
      </w:r>
    </w:p>
    <w:p w14:paraId="776CC4EE" w14:textId="77777777" w:rsidR="0011266F" w:rsidRPr="00C20A63" w:rsidRDefault="0011266F" w:rsidP="00C20A63">
      <w:pPr>
        <w:pStyle w:val="Item"/>
      </w:pPr>
      <w:r w:rsidRPr="00C20A63">
        <w:t>Repeal the subsection.</w:t>
      </w:r>
    </w:p>
    <w:p w14:paraId="22CBD84C" w14:textId="77777777" w:rsidR="0011266F" w:rsidRPr="00C20A63" w:rsidRDefault="00401CB4" w:rsidP="00C20A63">
      <w:pPr>
        <w:pStyle w:val="ItemHead"/>
      </w:pPr>
      <w:r w:rsidRPr="00C20A63">
        <w:t>2</w:t>
      </w:r>
      <w:r w:rsidR="0011266F" w:rsidRPr="00C20A63">
        <w:t xml:space="preserve">  Before </w:t>
      </w:r>
      <w:r w:rsidR="00EE2A89" w:rsidRPr="00C20A63">
        <w:t>section 2</w:t>
      </w:r>
      <w:r w:rsidR="0011266F" w:rsidRPr="00C20A63">
        <w:t>01C</w:t>
      </w:r>
    </w:p>
    <w:p w14:paraId="01359C94" w14:textId="77777777" w:rsidR="0011266F" w:rsidRPr="00C20A63" w:rsidRDefault="0011266F" w:rsidP="00C20A63">
      <w:pPr>
        <w:pStyle w:val="Item"/>
      </w:pPr>
      <w:r w:rsidRPr="00C20A63">
        <w:t>Insert:</w:t>
      </w:r>
    </w:p>
    <w:p w14:paraId="00C47964" w14:textId="77777777" w:rsidR="0011266F" w:rsidRPr="00C20A63" w:rsidRDefault="0011266F" w:rsidP="00C20A63">
      <w:pPr>
        <w:pStyle w:val="ActHead5"/>
      </w:pPr>
      <w:bookmarkStart w:id="41" w:name="_Toc120698491"/>
      <w:r w:rsidRPr="00E87481">
        <w:rPr>
          <w:rStyle w:val="CharSectno"/>
        </w:rPr>
        <w:t>201BB</w:t>
      </w:r>
      <w:r w:rsidRPr="00C20A63">
        <w:t xml:space="preserve">  Provider may allow discount for session of care because of prescribed event or circumstance</w:t>
      </w:r>
      <w:bookmarkEnd w:id="41"/>
    </w:p>
    <w:p w14:paraId="0C719779" w14:textId="77777777" w:rsidR="0011266F" w:rsidRPr="00C20A63" w:rsidRDefault="0011266F" w:rsidP="00C20A63">
      <w:pPr>
        <w:pStyle w:val="subsection"/>
      </w:pPr>
      <w:r w:rsidRPr="00C20A63">
        <w:tab/>
        <w:t>(1)</w:t>
      </w:r>
      <w:r w:rsidRPr="00C20A63">
        <w:tab/>
        <w:t>A provider to whom a notice is given of a fee reduction decision referred to in item 1 or 2 of the table in sub</w:t>
      </w:r>
      <w:r w:rsidR="00FE66D7" w:rsidRPr="00C20A63">
        <w:t>section 6</w:t>
      </w:r>
      <w:r w:rsidRPr="00C20A63">
        <w:t xml:space="preserve">7EB(2) for an individual, for sessions of care provided by a child care service to a child in a week, may allow the individual, or the individual’s partner, a discount (a </w:t>
      </w:r>
      <w:r w:rsidRPr="00C20A63">
        <w:rPr>
          <w:b/>
          <w:i/>
        </w:rPr>
        <w:t>prescribed circumstances discount</w:t>
      </w:r>
      <w:r w:rsidRPr="00C20A63">
        <w:t>) on the pre</w:t>
      </w:r>
      <w:r w:rsidR="00C20A63">
        <w:noBreakHyphen/>
      </w:r>
      <w:r w:rsidRPr="00C20A63">
        <w:t xml:space="preserve">discount fee </w:t>
      </w:r>
      <w:r w:rsidR="00777B16" w:rsidRPr="00C20A63">
        <w:t xml:space="preserve">for the week </w:t>
      </w:r>
      <w:r w:rsidRPr="00C20A63">
        <w:t>for the individual, or the individual’s partner, that is attributable to one or more sessions of care provided by the service to the child in the week if:</w:t>
      </w:r>
    </w:p>
    <w:p w14:paraId="7CCCA706" w14:textId="77777777" w:rsidR="0011266F" w:rsidRPr="00C20A63" w:rsidRDefault="0011266F" w:rsidP="00C20A63">
      <w:pPr>
        <w:pStyle w:val="paragraph"/>
      </w:pPr>
      <w:r w:rsidRPr="00C20A63">
        <w:tab/>
        <w:t>(a)</w:t>
      </w:r>
      <w:r w:rsidRPr="00C20A63">
        <w:tab/>
        <w:t>the Minister’s rules prescribe a particular event or circumstance; and</w:t>
      </w:r>
    </w:p>
    <w:p w14:paraId="52308D3B" w14:textId="77777777" w:rsidR="0011266F" w:rsidRPr="00C20A63" w:rsidRDefault="0011266F" w:rsidP="00C20A63">
      <w:pPr>
        <w:pStyle w:val="paragraph"/>
      </w:pPr>
      <w:r w:rsidRPr="00C20A63">
        <w:tab/>
        <w:t>(b)</w:t>
      </w:r>
      <w:r w:rsidRPr="00C20A63">
        <w:tab/>
        <w:t>each session of care to which the discount relates is provided during the period prescribed by the Minister’s rules for that event or circumstance; and</w:t>
      </w:r>
    </w:p>
    <w:p w14:paraId="2BA70180" w14:textId="77777777" w:rsidR="0011266F" w:rsidRPr="00C20A63" w:rsidRDefault="0011266F" w:rsidP="00C20A63">
      <w:pPr>
        <w:pStyle w:val="paragraph"/>
      </w:pPr>
      <w:r w:rsidRPr="00C20A63">
        <w:tab/>
        <w:t>(c)</w:t>
      </w:r>
      <w:r w:rsidRPr="00C20A63">
        <w:tab/>
        <w:t>any other conditions prescribed by the Minister’s rules for that event or circumstance are met.</w:t>
      </w:r>
    </w:p>
    <w:p w14:paraId="40F16903" w14:textId="77777777" w:rsidR="0011266F" w:rsidRPr="00C20A63" w:rsidRDefault="0011266F" w:rsidP="00C20A63">
      <w:pPr>
        <w:pStyle w:val="notetext"/>
      </w:pPr>
      <w:r w:rsidRPr="00C20A63">
        <w:t>Note:</w:t>
      </w:r>
      <w:r w:rsidRPr="00C20A63">
        <w:tab/>
        <w:t xml:space="preserve">For </w:t>
      </w:r>
      <w:r w:rsidRPr="00C20A63">
        <w:rPr>
          <w:b/>
          <w:i/>
        </w:rPr>
        <w:t>pre</w:t>
      </w:r>
      <w:r w:rsidR="00C20A63">
        <w:rPr>
          <w:b/>
          <w:i/>
        </w:rPr>
        <w:noBreakHyphen/>
      </w:r>
      <w:r w:rsidRPr="00C20A63">
        <w:rPr>
          <w:b/>
          <w:i/>
        </w:rPr>
        <w:t>discount fee</w:t>
      </w:r>
      <w:r w:rsidRPr="00C20A63">
        <w:t xml:space="preserve">, see </w:t>
      </w:r>
      <w:r w:rsidR="00663D55" w:rsidRPr="00C20A63">
        <w:t>subsection (</w:t>
      </w:r>
      <w:r w:rsidRPr="00C20A63">
        <w:t>4).</w:t>
      </w:r>
    </w:p>
    <w:p w14:paraId="085665F2" w14:textId="77777777" w:rsidR="0011266F" w:rsidRPr="00C20A63" w:rsidRDefault="0011266F" w:rsidP="00C20A63">
      <w:pPr>
        <w:pStyle w:val="subsection"/>
      </w:pPr>
      <w:r w:rsidRPr="00C20A63">
        <w:tab/>
        <w:t>(2)</w:t>
      </w:r>
      <w:r w:rsidRPr="00C20A63">
        <w:tab/>
        <w:t xml:space="preserve">The prescribed circumstances discount that may be allowed to the individual, or the individual’s partner, under </w:t>
      </w:r>
      <w:r w:rsidR="00663D55" w:rsidRPr="00C20A63">
        <w:t>subsection (</w:t>
      </w:r>
      <w:r w:rsidRPr="00C20A63">
        <w:t>1) in relation to a session of care provided in the week may be the whole, or a part, of the pre</w:t>
      </w:r>
      <w:r w:rsidR="00C20A63">
        <w:noBreakHyphen/>
      </w:r>
      <w:r w:rsidRPr="00C20A63">
        <w:t xml:space="preserve">discount fee </w:t>
      </w:r>
      <w:r w:rsidR="00777B16" w:rsidRPr="00C20A63">
        <w:t xml:space="preserve">for the week </w:t>
      </w:r>
      <w:r w:rsidRPr="00C20A63">
        <w:t xml:space="preserve">for the </w:t>
      </w:r>
      <w:r w:rsidRPr="00C20A63">
        <w:lastRenderedPageBreak/>
        <w:t>individual, or the individual’s partner, that is attributable to the session of care.</w:t>
      </w:r>
    </w:p>
    <w:p w14:paraId="75919DD2" w14:textId="77777777" w:rsidR="0011266F" w:rsidRPr="00C20A63" w:rsidRDefault="0011266F" w:rsidP="00C20A63">
      <w:pPr>
        <w:pStyle w:val="subsection"/>
      </w:pPr>
      <w:r w:rsidRPr="00C20A63">
        <w:tab/>
        <w:t>(3)</w:t>
      </w:r>
      <w:r w:rsidRPr="00C20A63">
        <w:tab/>
        <w:t xml:space="preserve">If the provider allows the individual, or the individual’s partner, a prescribed circumstances discount under </w:t>
      </w:r>
      <w:r w:rsidR="00663D55" w:rsidRPr="00C20A63">
        <w:t>subsection (</w:t>
      </w:r>
      <w:r w:rsidRPr="00C20A63">
        <w:t>1), the amount of the discount is not recoverable from the individual or the individual’s partner.</w:t>
      </w:r>
    </w:p>
    <w:p w14:paraId="6E60883B" w14:textId="77777777" w:rsidR="0011266F" w:rsidRPr="00C20A63" w:rsidRDefault="0011266F" w:rsidP="00C20A63">
      <w:pPr>
        <w:pStyle w:val="SubsectionHead"/>
      </w:pPr>
      <w:r w:rsidRPr="00C20A63">
        <w:t xml:space="preserve">Meaning of </w:t>
      </w:r>
      <w:r w:rsidRPr="00C20A63">
        <w:rPr>
          <w:b/>
        </w:rPr>
        <w:t>pre</w:t>
      </w:r>
      <w:r w:rsidR="00C20A63">
        <w:rPr>
          <w:b/>
        </w:rPr>
        <w:noBreakHyphen/>
      </w:r>
      <w:r w:rsidRPr="00C20A63">
        <w:rPr>
          <w:b/>
        </w:rPr>
        <w:t>discount fee</w:t>
      </w:r>
    </w:p>
    <w:p w14:paraId="085744E2" w14:textId="77777777" w:rsidR="0011266F" w:rsidRPr="00C20A63" w:rsidRDefault="0011266F" w:rsidP="00C20A63">
      <w:pPr>
        <w:pStyle w:val="subsection"/>
      </w:pPr>
      <w:r w:rsidRPr="00C20A63">
        <w:tab/>
        <w:t>(4)</w:t>
      </w:r>
      <w:r w:rsidRPr="00C20A63">
        <w:tab/>
        <w:t xml:space="preserve">For the purposes of this section, the </w:t>
      </w:r>
      <w:r w:rsidRPr="00C20A63">
        <w:rPr>
          <w:b/>
          <w:i/>
        </w:rPr>
        <w:t>pre</w:t>
      </w:r>
      <w:r w:rsidR="00C20A63">
        <w:rPr>
          <w:b/>
          <w:i/>
        </w:rPr>
        <w:noBreakHyphen/>
      </w:r>
      <w:r w:rsidRPr="00C20A63">
        <w:rPr>
          <w:b/>
          <w:i/>
        </w:rPr>
        <w:t>discount fee</w:t>
      </w:r>
      <w:r w:rsidRPr="00C20A63">
        <w:t xml:space="preserve"> </w:t>
      </w:r>
      <w:r w:rsidR="00777B16" w:rsidRPr="00C20A63">
        <w:t xml:space="preserve">for the week </w:t>
      </w:r>
      <w:r w:rsidRPr="00C20A63">
        <w:t>for the individual, or the individual’s partner, is the difference between:</w:t>
      </w:r>
    </w:p>
    <w:p w14:paraId="16FA58E9" w14:textId="77777777" w:rsidR="0011266F" w:rsidRPr="00C20A63" w:rsidRDefault="0011266F" w:rsidP="00C20A63">
      <w:pPr>
        <w:pStyle w:val="paragraph"/>
      </w:pPr>
      <w:r w:rsidRPr="00C20A63">
        <w:tab/>
        <w:t>(a)</w:t>
      </w:r>
      <w:r w:rsidRPr="00C20A63">
        <w:tab/>
        <w:t>the total of the hourly session fees for all sessions of care provided by the child care service to the child in the week; and</w:t>
      </w:r>
    </w:p>
    <w:p w14:paraId="1D31AF13" w14:textId="77777777" w:rsidR="0011266F" w:rsidRPr="00C20A63" w:rsidRDefault="0011266F" w:rsidP="00C20A63">
      <w:pPr>
        <w:pStyle w:val="paragraph"/>
      </w:pPr>
      <w:r w:rsidRPr="00C20A63">
        <w:tab/>
        <w:t>(b)</w:t>
      </w:r>
      <w:r w:rsidRPr="00C20A63">
        <w:tab/>
        <w:t>the sum of:</w:t>
      </w:r>
    </w:p>
    <w:p w14:paraId="161629DF" w14:textId="77777777" w:rsidR="0011266F" w:rsidRPr="00C20A63" w:rsidRDefault="0011266F" w:rsidP="00C20A63">
      <w:pPr>
        <w:pStyle w:val="paragraphsub"/>
      </w:pPr>
      <w:r w:rsidRPr="00C20A63">
        <w:tab/>
        <w:t>(i)</w:t>
      </w:r>
      <w:r w:rsidRPr="00C20A63">
        <w:tab/>
        <w:t>the fee reduction amount for the fee reduction decision for the individual in relation to those sessions of care; and</w:t>
      </w:r>
    </w:p>
    <w:p w14:paraId="6B510BCD" w14:textId="77777777" w:rsidR="0011266F" w:rsidRPr="00C20A63" w:rsidRDefault="0011266F" w:rsidP="00C20A63">
      <w:pPr>
        <w:pStyle w:val="paragraphsub"/>
      </w:pPr>
      <w:r w:rsidRPr="00C20A63">
        <w:tab/>
        <w:t>(ii)</w:t>
      </w:r>
      <w:r w:rsidRPr="00C20A63">
        <w:tab/>
        <w:t xml:space="preserve">the amount of any payment prescribed by the Minister’s rules for the purposes of paragraph 2(2A)(c) of </w:t>
      </w:r>
      <w:r w:rsidR="00FE66D7" w:rsidRPr="00C20A63">
        <w:t>Schedule 2</w:t>
      </w:r>
      <w:r w:rsidRPr="00C20A63">
        <w:t xml:space="preserve"> to the Family Assistance Act that the individual</w:t>
      </w:r>
      <w:r w:rsidR="003002C1" w:rsidRPr="00C20A63">
        <w:t xml:space="preserve"> </w:t>
      </w:r>
      <w:r w:rsidRPr="00C20A63">
        <w:t>benefited from in respect of those sessions of care; and</w:t>
      </w:r>
    </w:p>
    <w:p w14:paraId="1F3EB5BB" w14:textId="36E6CBC6" w:rsidR="0011266F" w:rsidRPr="00C20A63" w:rsidRDefault="0011266F" w:rsidP="00C20A63">
      <w:pPr>
        <w:pStyle w:val="paragraphsub"/>
      </w:pPr>
      <w:r w:rsidRPr="00C20A63">
        <w:tab/>
        <w:t>(iii)</w:t>
      </w:r>
      <w:r w:rsidRPr="00C20A63">
        <w:tab/>
        <w:t xml:space="preserve">the amount of permissible </w:t>
      </w:r>
      <w:r w:rsidR="005449FF" w:rsidRPr="00A24EEE">
        <w:t>staff</w:t>
      </w:r>
      <w:r w:rsidR="005449FF" w:rsidRPr="00C20A63">
        <w:t xml:space="preserve"> </w:t>
      </w:r>
      <w:r w:rsidRPr="00C20A63">
        <w:t xml:space="preserve">discount (if any) allowed to the individual, or the individual’s partner, for the week under </w:t>
      </w:r>
      <w:r w:rsidR="00FE66D7" w:rsidRPr="00C20A63">
        <w:t>sub</w:t>
      </w:r>
      <w:r w:rsidR="00EE2A89" w:rsidRPr="00C20A63">
        <w:t>section 2</w:t>
      </w:r>
      <w:r w:rsidRPr="00C20A63">
        <w:t>01BA(1).</w:t>
      </w:r>
    </w:p>
    <w:p w14:paraId="43CE7CF5" w14:textId="77777777" w:rsidR="0011266F" w:rsidRPr="00C20A63" w:rsidRDefault="00401CB4" w:rsidP="00C20A63">
      <w:pPr>
        <w:pStyle w:val="ItemHead"/>
      </w:pPr>
      <w:r w:rsidRPr="00C20A63">
        <w:t>3</w:t>
      </w:r>
      <w:r w:rsidR="0011266F" w:rsidRPr="00C20A63">
        <w:t xml:space="preserve">  </w:t>
      </w:r>
      <w:r w:rsidR="00FE66D7" w:rsidRPr="00C20A63">
        <w:t>Paragraph 2</w:t>
      </w:r>
      <w:r w:rsidR="0011266F" w:rsidRPr="00C20A63">
        <w:t>01C(1)(b)</w:t>
      </w:r>
    </w:p>
    <w:p w14:paraId="639C9B6B" w14:textId="77777777" w:rsidR="0011266F" w:rsidRPr="00C20A63" w:rsidRDefault="0011266F" w:rsidP="00C20A63">
      <w:pPr>
        <w:pStyle w:val="Item"/>
      </w:pPr>
      <w:r w:rsidRPr="00C20A63">
        <w:t>Repeal the paragraph, substitute:</w:t>
      </w:r>
    </w:p>
    <w:p w14:paraId="0A033E9A" w14:textId="77777777" w:rsidR="0011266F" w:rsidRPr="00C20A63" w:rsidRDefault="0011266F" w:rsidP="00C20A63">
      <w:pPr>
        <w:pStyle w:val="paragraph"/>
      </w:pPr>
      <w:r w:rsidRPr="00C20A63">
        <w:tab/>
        <w:t>(b)</w:t>
      </w:r>
      <w:r w:rsidRPr="00C20A63">
        <w:tab/>
        <w:t xml:space="preserve">if the provider has, under </w:t>
      </w:r>
      <w:r w:rsidR="00FE66D7" w:rsidRPr="00C20A63">
        <w:t>sub</w:t>
      </w:r>
      <w:r w:rsidR="00EE2A89" w:rsidRPr="00C20A63">
        <w:t>section 2</w:t>
      </w:r>
      <w:r w:rsidRPr="00C20A63">
        <w:t>01BB(1), allowed the individual, or the individual’s partner, a discount in relation to the session of care—the provider charged immediately before the beginning of the period prescribed for the purposes of paragraph 201BB(1)(b).</w:t>
      </w:r>
    </w:p>
    <w:p w14:paraId="39854E8C" w14:textId="77777777" w:rsidR="0011266F" w:rsidRPr="00C20A63" w:rsidRDefault="00401CB4" w:rsidP="00C20A63">
      <w:pPr>
        <w:pStyle w:val="ItemHead"/>
      </w:pPr>
      <w:r w:rsidRPr="00C20A63">
        <w:t>4</w:t>
      </w:r>
      <w:r w:rsidR="0011266F" w:rsidRPr="00C20A63">
        <w:t xml:space="preserve">  </w:t>
      </w:r>
      <w:r w:rsidR="00FE66D7" w:rsidRPr="00C20A63">
        <w:t>Paragraph 2</w:t>
      </w:r>
      <w:r w:rsidR="0011266F" w:rsidRPr="00C20A63">
        <w:t>01C(1A)(b)</w:t>
      </w:r>
    </w:p>
    <w:p w14:paraId="4A2317F7" w14:textId="77777777" w:rsidR="0011266F" w:rsidRPr="00C20A63" w:rsidRDefault="0011266F" w:rsidP="00C20A63">
      <w:pPr>
        <w:pStyle w:val="Item"/>
      </w:pPr>
      <w:r w:rsidRPr="00C20A63">
        <w:t>Repeal the paragraph, substitute:</w:t>
      </w:r>
    </w:p>
    <w:p w14:paraId="3F5B4708" w14:textId="77777777" w:rsidR="0011266F" w:rsidRPr="00C20A63" w:rsidRDefault="0011266F" w:rsidP="00C20A63">
      <w:pPr>
        <w:pStyle w:val="paragraph"/>
      </w:pPr>
      <w:r w:rsidRPr="00C20A63">
        <w:lastRenderedPageBreak/>
        <w:tab/>
        <w:t>(b)</w:t>
      </w:r>
      <w:r w:rsidRPr="00C20A63">
        <w:tab/>
        <w:t xml:space="preserve">if the provider has, under </w:t>
      </w:r>
      <w:r w:rsidR="00FE66D7" w:rsidRPr="00C20A63">
        <w:t>sub</w:t>
      </w:r>
      <w:r w:rsidR="00EE2A89" w:rsidRPr="00C20A63">
        <w:t>section 2</w:t>
      </w:r>
      <w:r w:rsidRPr="00C20A63">
        <w:t>01BB(1), allowed the individual, or the individual’s partner, a discount in relation to the session of care—the provider charged immediately before the beginning of the period prescribed for the purposes of paragraph 201BB(1)(b).</w:t>
      </w:r>
    </w:p>
    <w:p w14:paraId="2BC0D1C1" w14:textId="77777777" w:rsidR="0011266F" w:rsidRPr="00C20A63" w:rsidRDefault="00401CB4" w:rsidP="00C20A63">
      <w:pPr>
        <w:pStyle w:val="ItemHead"/>
      </w:pPr>
      <w:r w:rsidRPr="00C20A63">
        <w:t>5</w:t>
      </w:r>
      <w:r w:rsidR="0011266F" w:rsidRPr="00C20A63">
        <w:t xml:space="preserve">  </w:t>
      </w:r>
      <w:r w:rsidR="00FE66D7" w:rsidRPr="00C20A63">
        <w:t>Sub</w:t>
      </w:r>
      <w:r w:rsidR="00EE2A89" w:rsidRPr="00C20A63">
        <w:t>section 2</w:t>
      </w:r>
      <w:r w:rsidR="0011266F" w:rsidRPr="00C20A63">
        <w:t>01C(1B)</w:t>
      </w:r>
    </w:p>
    <w:p w14:paraId="1F3B9668" w14:textId="77777777" w:rsidR="0011266F" w:rsidRPr="00C20A63" w:rsidRDefault="0011266F" w:rsidP="00C20A63">
      <w:pPr>
        <w:pStyle w:val="Item"/>
      </w:pPr>
      <w:r w:rsidRPr="00C20A63">
        <w:t>Repeal the subsection, substitute:</w:t>
      </w:r>
    </w:p>
    <w:p w14:paraId="4C05DD96" w14:textId="2C5EDD16" w:rsidR="0011266F" w:rsidRPr="00C20A63" w:rsidRDefault="0011266F" w:rsidP="00C20A63">
      <w:pPr>
        <w:pStyle w:val="subsection"/>
      </w:pPr>
      <w:r w:rsidRPr="00C20A63">
        <w:tab/>
        <w:t>(1B)</w:t>
      </w:r>
      <w:r w:rsidRPr="00C20A63">
        <w:tab/>
        <w:t xml:space="preserve">The approved provider of a child care service must not charge an individual to whom, or to whose partner, a permissible </w:t>
      </w:r>
      <w:r w:rsidR="005449FF" w:rsidRPr="00A24EEE">
        <w:t>staff</w:t>
      </w:r>
      <w:r w:rsidR="005449FF" w:rsidRPr="00C20A63">
        <w:t xml:space="preserve"> </w:t>
      </w:r>
      <w:r w:rsidRPr="00C20A63">
        <w:t xml:space="preserve">discount is allowed for a week under </w:t>
      </w:r>
      <w:r w:rsidR="00FE66D7" w:rsidRPr="00C20A63">
        <w:t>sub</w:t>
      </w:r>
      <w:r w:rsidR="00EE2A89" w:rsidRPr="00C20A63">
        <w:t>section 2</w:t>
      </w:r>
      <w:r w:rsidRPr="00C20A63">
        <w:t>01BA(1), an hourly session fee for a session of care provided by the service that exceeds the hourly session fee that:</w:t>
      </w:r>
    </w:p>
    <w:p w14:paraId="18129A1D" w14:textId="438B6659" w:rsidR="0011266F" w:rsidRPr="00C20A63" w:rsidRDefault="0011266F" w:rsidP="00C20A63">
      <w:pPr>
        <w:pStyle w:val="paragraph"/>
      </w:pPr>
      <w:r w:rsidRPr="00C20A63">
        <w:tab/>
        <w:t>(a)</w:t>
      </w:r>
      <w:r w:rsidRPr="00C20A63">
        <w:tab/>
        <w:t xml:space="preserve">the provider would ordinarily charge an individual to whom a permissible </w:t>
      </w:r>
      <w:r w:rsidR="005449FF" w:rsidRPr="00A24EEE">
        <w:t>staff</w:t>
      </w:r>
      <w:r w:rsidR="005449FF" w:rsidRPr="00C20A63">
        <w:t xml:space="preserve"> </w:t>
      </w:r>
      <w:r w:rsidRPr="00C20A63">
        <w:t xml:space="preserve">discount is not allowed under </w:t>
      </w:r>
      <w:r w:rsidR="00FE66D7" w:rsidRPr="00C20A63">
        <w:t>sub</w:t>
      </w:r>
      <w:r w:rsidR="00EE2A89" w:rsidRPr="00C20A63">
        <w:t>section 2</w:t>
      </w:r>
      <w:r w:rsidRPr="00C20A63">
        <w:t>01BA(1) for the week; or</w:t>
      </w:r>
    </w:p>
    <w:p w14:paraId="1CAEFD1D" w14:textId="77777777" w:rsidR="0011266F" w:rsidRPr="00C20A63" w:rsidRDefault="0011266F" w:rsidP="00C20A63">
      <w:pPr>
        <w:pStyle w:val="paragraph"/>
      </w:pPr>
      <w:r w:rsidRPr="00C20A63">
        <w:tab/>
        <w:t>(b)</w:t>
      </w:r>
      <w:r w:rsidRPr="00C20A63">
        <w:tab/>
        <w:t xml:space="preserve">if the provider has, under </w:t>
      </w:r>
      <w:r w:rsidR="00FE66D7" w:rsidRPr="00C20A63">
        <w:t>sub</w:t>
      </w:r>
      <w:r w:rsidR="00EE2A89" w:rsidRPr="00C20A63">
        <w:t>section 2</w:t>
      </w:r>
      <w:r w:rsidRPr="00C20A63">
        <w:t>01BB(1), allowed the individual, or the individual’s partner, a discount in relation to the session of care—the provider charged immediately before the beginning of the period prescribed for the purposes of paragraph 201BB(1)(b).</w:t>
      </w:r>
    </w:p>
    <w:p w14:paraId="00310C51" w14:textId="77777777" w:rsidR="0011266F" w:rsidRPr="00C20A63" w:rsidRDefault="0011266F" w:rsidP="00C20A63">
      <w:pPr>
        <w:pStyle w:val="subsection"/>
      </w:pPr>
      <w:r w:rsidRPr="00C20A63">
        <w:tab/>
        <w:t>(1C)</w:t>
      </w:r>
      <w:r w:rsidRPr="00C20A63">
        <w:tab/>
        <w:t>If:</w:t>
      </w:r>
    </w:p>
    <w:p w14:paraId="74B23D8A" w14:textId="77777777" w:rsidR="0011266F" w:rsidRPr="00C20A63" w:rsidRDefault="0011266F" w:rsidP="00C20A63">
      <w:pPr>
        <w:pStyle w:val="paragraph"/>
      </w:pPr>
      <w:r w:rsidRPr="00C20A63">
        <w:tab/>
        <w:t>(a)</w:t>
      </w:r>
      <w:r w:rsidRPr="00C20A63">
        <w:tab/>
        <w:t>an individual is eligible for CCS for a session of care provided by a child care service to a child; and</w:t>
      </w:r>
    </w:p>
    <w:p w14:paraId="74EFC739" w14:textId="77777777" w:rsidR="0011266F" w:rsidRPr="00C20A63" w:rsidRDefault="0011266F" w:rsidP="00C20A63">
      <w:pPr>
        <w:pStyle w:val="paragraph"/>
      </w:pPr>
      <w:r w:rsidRPr="00C20A63">
        <w:tab/>
        <w:t>(b)</w:t>
      </w:r>
      <w:r w:rsidRPr="00C20A63">
        <w:tab/>
        <w:t xml:space="preserve">the approved provider of the service has, under </w:t>
      </w:r>
      <w:r w:rsidR="00FE66D7" w:rsidRPr="00C20A63">
        <w:t>sub</w:t>
      </w:r>
      <w:r w:rsidR="00EE2A89" w:rsidRPr="00C20A63">
        <w:t>section 2</w:t>
      </w:r>
      <w:r w:rsidRPr="00C20A63">
        <w:t>01BB(1), allowed the individual, or the individual’s partner, a discount in relation to the session of care;</w:t>
      </w:r>
    </w:p>
    <w:p w14:paraId="2DBADA1B" w14:textId="77777777" w:rsidR="0011266F" w:rsidRPr="00C20A63" w:rsidRDefault="0011266F" w:rsidP="00C20A63">
      <w:pPr>
        <w:pStyle w:val="subsection2"/>
      </w:pPr>
      <w:r w:rsidRPr="00C20A63">
        <w:t>the provider must not charge the individual, for the session of care, an hourly session fee that exceeds the hourly session fee that the provider charged immediately before the beginning of the period prescribed for the purposes of paragraph 201BB(1)(b).</w:t>
      </w:r>
    </w:p>
    <w:p w14:paraId="744E1625" w14:textId="77777777" w:rsidR="0011266F" w:rsidRPr="00C20A63" w:rsidRDefault="00401CB4" w:rsidP="00C20A63">
      <w:pPr>
        <w:pStyle w:val="ItemHead"/>
      </w:pPr>
      <w:r w:rsidRPr="00C20A63">
        <w:t>6</w:t>
      </w:r>
      <w:r w:rsidR="0011266F" w:rsidRPr="00C20A63">
        <w:t xml:space="preserve">  </w:t>
      </w:r>
      <w:r w:rsidR="00FE66D7" w:rsidRPr="00C20A63">
        <w:t>Subsections 2</w:t>
      </w:r>
      <w:r w:rsidR="0011266F" w:rsidRPr="00C20A63">
        <w:t>01C(2) and (3)</w:t>
      </w:r>
    </w:p>
    <w:p w14:paraId="72B48F8F" w14:textId="77777777" w:rsidR="0011266F" w:rsidRPr="00C20A63" w:rsidRDefault="0011266F" w:rsidP="00C20A63">
      <w:pPr>
        <w:pStyle w:val="Item"/>
      </w:pPr>
      <w:r w:rsidRPr="00C20A63">
        <w:t>Omit “(1A) or (1B)”, substitute “(1A), (1B) or (1C)”.</w:t>
      </w:r>
    </w:p>
    <w:p w14:paraId="13F4668D" w14:textId="77777777" w:rsidR="0011266F" w:rsidRPr="00C20A63" w:rsidRDefault="00401CB4" w:rsidP="00C20A63">
      <w:pPr>
        <w:pStyle w:val="Transitional"/>
      </w:pPr>
      <w:r w:rsidRPr="00C20A63">
        <w:lastRenderedPageBreak/>
        <w:t>7</w:t>
      </w:r>
      <w:r w:rsidR="0011266F" w:rsidRPr="00C20A63">
        <w:t xml:space="preserve">  Application of amendments</w:t>
      </w:r>
    </w:p>
    <w:p w14:paraId="220EDD9B" w14:textId="77777777" w:rsidR="0011266F" w:rsidRPr="00C20A63" w:rsidRDefault="0011266F" w:rsidP="00C20A63">
      <w:pPr>
        <w:pStyle w:val="Item"/>
      </w:pPr>
      <w:r w:rsidRPr="00C20A63">
        <w:t xml:space="preserve">The amendments of the </w:t>
      </w:r>
      <w:r w:rsidRPr="00C20A63">
        <w:rPr>
          <w:i/>
        </w:rPr>
        <w:t>A New Tax System (Family Assistance) (Administration) Act 1999</w:t>
      </w:r>
      <w:r w:rsidRPr="00C20A63">
        <w:t xml:space="preserve"> made by this Part apply in relation to sessions of care provided to a child in a week that starts on or after the commencement of this item.</w:t>
      </w:r>
    </w:p>
    <w:p w14:paraId="2F58477F" w14:textId="77777777" w:rsidR="0011266F" w:rsidRPr="00C20A63" w:rsidRDefault="00EE2A89" w:rsidP="00C20A63">
      <w:pPr>
        <w:pStyle w:val="ActHead7"/>
        <w:pageBreakBefore/>
      </w:pPr>
      <w:bookmarkStart w:id="42" w:name="_Toc120698492"/>
      <w:r w:rsidRPr="00E87481">
        <w:rPr>
          <w:rStyle w:val="CharAmPartNo"/>
        </w:rPr>
        <w:lastRenderedPageBreak/>
        <w:t>Part 2</w:t>
      </w:r>
      <w:r w:rsidR="0011266F" w:rsidRPr="00C20A63">
        <w:t>—</w:t>
      </w:r>
      <w:r w:rsidR="0011266F" w:rsidRPr="00E87481">
        <w:rPr>
          <w:rStyle w:val="CharAmPartText"/>
        </w:rPr>
        <w:t>Other amendments</w:t>
      </w:r>
      <w:bookmarkEnd w:id="42"/>
    </w:p>
    <w:p w14:paraId="68BB91D9" w14:textId="77777777" w:rsidR="0011266F" w:rsidRPr="00C20A63" w:rsidRDefault="0011266F" w:rsidP="00C20A63">
      <w:pPr>
        <w:pStyle w:val="ActHead9"/>
        <w:rPr>
          <w:i w:val="0"/>
        </w:rPr>
      </w:pPr>
      <w:bookmarkStart w:id="43" w:name="_Toc120698493"/>
      <w:r w:rsidRPr="00C20A63">
        <w:t>A New Tax System (Family Assistance) Act 1999</w:t>
      </w:r>
      <w:bookmarkEnd w:id="43"/>
    </w:p>
    <w:p w14:paraId="7ED7334E" w14:textId="77777777" w:rsidR="0011266F" w:rsidRPr="00C20A63" w:rsidRDefault="00401CB4" w:rsidP="00C20A63">
      <w:pPr>
        <w:pStyle w:val="ItemHead"/>
      </w:pPr>
      <w:r w:rsidRPr="00C20A63">
        <w:t>8</w:t>
      </w:r>
      <w:r w:rsidR="0011266F" w:rsidRPr="00C20A63">
        <w:t xml:space="preserve">  </w:t>
      </w:r>
      <w:r w:rsidR="00FE66D7" w:rsidRPr="00C20A63">
        <w:t>Subclause 2</w:t>
      </w:r>
      <w:r w:rsidR="0011266F" w:rsidRPr="00C20A63">
        <w:t xml:space="preserve">(2) of </w:t>
      </w:r>
      <w:r w:rsidR="00FE66D7" w:rsidRPr="00C20A63">
        <w:t>Schedule 2</w:t>
      </w:r>
    </w:p>
    <w:p w14:paraId="20D832BF" w14:textId="77777777" w:rsidR="0011266F" w:rsidRPr="00C20A63" w:rsidRDefault="0011266F" w:rsidP="00C20A63">
      <w:pPr>
        <w:pStyle w:val="Item"/>
      </w:pPr>
      <w:r w:rsidRPr="00C20A63">
        <w:t>After “</w:t>
      </w:r>
      <w:r w:rsidR="00EE2A89" w:rsidRPr="00C20A63">
        <w:t>section 2</w:t>
      </w:r>
      <w:r w:rsidRPr="00C20A63">
        <w:t>01BA”, insert “or 201BB”.</w:t>
      </w:r>
    </w:p>
    <w:p w14:paraId="211F8329" w14:textId="77777777" w:rsidR="0011266F" w:rsidRPr="00C20A63" w:rsidRDefault="0011266F" w:rsidP="00C20A63">
      <w:pPr>
        <w:pStyle w:val="ActHead9"/>
        <w:rPr>
          <w:i w:val="0"/>
        </w:rPr>
      </w:pPr>
      <w:bookmarkStart w:id="44" w:name="_Toc120698494"/>
      <w:r w:rsidRPr="00C20A63">
        <w:t>A New Tax System (Family Assistance) (Administration) Act 1999</w:t>
      </w:r>
      <w:bookmarkEnd w:id="44"/>
    </w:p>
    <w:p w14:paraId="50F77118" w14:textId="77777777" w:rsidR="0011266F" w:rsidRPr="00C20A63" w:rsidRDefault="008C4F82" w:rsidP="00C20A63">
      <w:pPr>
        <w:pStyle w:val="ItemHead"/>
      </w:pPr>
      <w:r w:rsidRPr="00C20A63">
        <w:t>9</w:t>
      </w:r>
      <w:r w:rsidR="0011266F" w:rsidRPr="00C20A63">
        <w:t xml:space="preserve">  </w:t>
      </w:r>
      <w:r w:rsidR="00FE66D7" w:rsidRPr="00C20A63">
        <w:t>Sub</w:t>
      </w:r>
      <w:r w:rsidR="00EE2A89" w:rsidRPr="00C20A63">
        <w:t>section 2</w:t>
      </w:r>
      <w:r w:rsidR="0011266F" w:rsidRPr="00C20A63">
        <w:t>01B(1) (note)</w:t>
      </w:r>
    </w:p>
    <w:p w14:paraId="3FBA7E36" w14:textId="77777777" w:rsidR="0011266F" w:rsidRPr="00C20A63" w:rsidRDefault="0011266F" w:rsidP="00C20A63">
      <w:pPr>
        <w:pStyle w:val="Item"/>
      </w:pPr>
      <w:r w:rsidRPr="00C20A63">
        <w:t>Omit “Note”, substitute “Note 1”.</w:t>
      </w:r>
    </w:p>
    <w:p w14:paraId="7088A4F2" w14:textId="77777777" w:rsidR="0011266F" w:rsidRPr="00C20A63" w:rsidRDefault="00401CB4" w:rsidP="00C20A63">
      <w:pPr>
        <w:pStyle w:val="ItemHead"/>
      </w:pPr>
      <w:r w:rsidRPr="00C20A63">
        <w:t>1</w:t>
      </w:r>
      <w:r w:rsidR="008C4F82" w:rsidRPr="00C20A63">
        <w:t>0</w:t>
      </w:r>
      <w:r w:rsidR="0011266F" w:rsidRPr="00C20A63">
        <w:t xml:space="preserve">  At the end of </w:t>
      </w:r>
      <w:r w:rsidR="00FE66D7" w:rsidRPr="00C20A63">
        <w:t>sub</w:t>
      </w:r>
      <w:r w:rsidR="00EE2A89" w:rsidRPr="00C20A63">
        <w:t>section 2</w:t>
      </w:r>
      <w:r w:rsidR="0011266F" w:rsidRPr="00C20A63">
        <w:t>01B(1)</w:t>
      </w:r>
    </w:p>
    <w:p w14:paraId="452CD51F" w14:textId="77777777" w:rsidR="0011266F" w:rsidRPr="00C20A63" w:rsidRDefault="0011266F" w:rsidP="00C20A63">
      <w:pPr>
        <w:pStyle w:val="Item"/>
      </w:pPr>
      <w:r w:rsidRPr="00C20A63">
        <w:t>Add:</w:t>
      </w:r>
    </w:p>
    <w:p w14:paraId="63F8CDD1" w14:textId="77777777" w:rsidR="0011266F" w:rsidRPr="00C20A63" w:rsidRDefault="0011266F" w:rsidP="00C20A63">
      <w:pPr>
        <w:pStyle w:val="notetext"/>
      </w:pPr>
      <w:r w:rsidRPr="00C20A63">
        <w:t>Note 2:</w:t>
      </w:r>
      <w:r w:rsidRPr="00C20A63">
        <w:tab/>
        <w:t xml:space="preserve">If, under </w:t>
      </w:r>
      <w:r w:rsidR="00FE66D7" w:rsidRPr="00C20A63">
        <w:t>sub</w:t>
      </w:r>
      <w:r w:rsidR="00EE2A89" w:rsidRPr="00C20A63">
        <w:t>section 2</w:t>
      </w:r>
      <w:r w:rsidRPr="00C20A63">
        <w:t>01BB(1), the provider allows the individual, or the individual’s partner, a discount in relation to a session of care provided to the child in the week, the amount of the discount is not recoverable from the individual</w:t>
      </w:r>
      <w:r w:rsidR="00203A92" w:rsidRPr="00C20A63">
        <w:t xml:space="preserve"> or the individual’s partner</w:t>
      </w:r>
      <w:r w:rsidRPr="00C20A63">
        <w:t xml:space="preserve">: see </w:t>
      </w:r>
      <w:r w:rsidR="00FE66D7" w:rsidRPr="00C20A63">
        <w:t>sub</w:t>
      </w:r>
      <w:r w:rsidR="00EE2A89" w:rsidRPr="00C20A63">
        <w:t>section 2</w:t>
      </w:r>
      <w:r w:rsidRPr="00C20A63">
        <w:t>01BB(3).</w:t>
      </w:r>
    </w:p>
    <w:p w14:paraId="5AFCB6AC" w14:textId="77777777" w:rsidR="0011266F" w:rsidRPr="00C20A63" w:rsidRDefault="00401CB4" w:rsidP="00C20A63">
      <w:pPr>
        <w:pStyle w:val="Transitional"/>
      </w:pPr>
      <w:r w:rsidRPr="00C20A63">
        <w:t>1</w:t>
      </w:r>
      <w:r w:rsidR="008C4F82" w:rsidRPr="00C20A63">
        <w:t>1</w:t>
      </w:r>
      <w:r w:rsidR="0011266F" w:rsidRPr="00C20A63">
        <w:t xml:space="preserve">  Application of amendments</w:t>
      </w:r>
    </w:p>
    <w:p w14:paraId="2BF8C5F8" w14:textId="77777777" w:rsidR="0011266F" w:rsidRPr="00C20A63" w:rsidRDefault="0011266F" w:rsidP="00C20A63">
      <w:pPr>
        <w:pStyle w:val="Item"/>
      </w:pPr>
      <w:r w:rsidRPr="00C20A63">
        <w:t xml:space="preserve">The amendments of the </w:t>
      </w:r>
      <w:r w:rsidRPr="00C20A63">
        <w:rPr>
          <w:i/>
        </w:rPr>
        <w:t>A New Tax System (Family Assistance) Act 1999</w:t>
      </w:r>
      <w:r w:rsidRPr="00C20A63">
        <w:t xml:space="preserve"> and the </w:t>
      </w:r>
      <w:r w:rsidRPr="00C20A63">
        <w:rPr>
          <w:i/>
        </w:rPr>
        <w:t>A New Tax System (Family Assistance) (Administration) Act 1999</w:t>
      </w:r>
      <w:r w:rsidRPr="00C20A63">
        <w:t xml:space="preserve"> made by this Part apply in relation to sessions of care provided to a child in a week that starts on or after the commencement of this item.</w:t>
      </w:r>
    </w:p>
    <w:p w14:paraId="01CF7AA3" w14:textId="77777777" w:rsidR="00FE66D7" w:rsidRPr="00C20A63" w:rsidRDefault="00FE66D7" w:rsidP="00C20A63">
      <w:pPr>
        <w:pStyle w:val="ActHead6"/>
        <w:pageBreakBefore/>
      </w:pPr>
      <w:bookmarkStart w:id="45" w:name="_Toc120698495"/>
      <w:r w:rsidRPr="00E87481">
        <w:rPr>
          <w:rStyle w:val="CharAmSchNo"/>
        </w:rPr>
        <w:lastRenderedPageBreak/>
        <w:t>Schedule </w:t>
      </w:r>
      <w:r w:rsidR="008D741A" w:rsidRPr="00E87481">
        <w:rPr>
          <w:rStyle w:val="CharAmSchNo"/>
        </w:rPr>
        <w:t>7</w:t>
      </w:r>
      <w:r w:rsidRPr="00C20A63">
        <w:t>—</w:t>
      </w:r>
      <w:r w:rsidRPr="00E87481">
        <w:rPr>
          <w:rStyle w:val="CharAmSchText"/>
        </w:rPr>
        <w:t>Additional absences</w:t>
      </w:r>
      <w:r w:rsidR="008C4F82" w:rsidRPr="00E87481">
        <w:rPr>
          <w:rStyle w:val="CharAmSchText"/>
        </w:rPr>
        <w:t xml:space="preserve"> in exceptional circumstances</w:t>
      </w:r>
      <w:bookmarkEnd w:id="45"/>
    </w:p>
    <w:p w14:paraId="0FA073E5" w14:textId="77777777" w:rsidR="00FE66D7" w:rsidRPr="00E87481" w:rsidRDefault="00FE66D7" w:rsidP="00C20A63">
      <w:pPr>
        <w:pStyle w:val="Header"/>
      </w:pPr>
      <w:r w:rsidRPr="00E87481">
        <w:rPr>
          <w:rStyle w:val="CharAmPartNo"/>
        </w:rPr>
        <w:t xml:space="preserve"> </w:t>
      </w:r>
      <w:r w:rsidRPr="00E87481">
        <w:rPr>
          <w:rStyle w:val="CharAmPartText"/>
        </w:rPr>
        <w:t xml:space="preserve"> </w:t>
      </w:r>
    </w:p>
    <w:p w14:paraId="198ABFE9" w14:textId="77777777" w:rsidR="00FE66D7" w:rsidRPr="00C20A63" w:rsidRDefault="00FE66D7" w:rsidP="00C20A63">
      <w:pPr>
        <w:pStyle w:val="ActHead9"/>
        <w:rPr>
          <w:i w:val="0"/>
        </w:rPr>
      </w:pPr>
      <w:bookmarkStart w:id="46" w:name="_Toc120698496"/>
      <w:r w:rsidRPr="00C20A63">
        <w:t>A New Tax System (Family Assistance) Act 1999</w:t>
      </w:r>
      <w:bookmarkEnd w:id="46"/>
    </w:p>
    <w:p w14:paraId="7AF0FC19" w14:textId="77777777" w:rsidR="00FE66D7" w:rsidRPr="00C20A63" w:rsidRDefault="00401CB4" w:rsidP="00C20A63">
      <w:pPr>
        <w:pStyle w:val="ItemHead"/>
      </w:pPr>
      <w:r w:rsidRPr="00C20A63">
        <w:t>1</w:t>
      </w:r>
      <w:r w:rsidR="00FE66D7" w:rsidRPr="00C20A63">
        <w:t xml:space="preserve">  </w:t>
      </w:r>
      <w:r w:rsidR="00663D55" w:rsidRPr="00C20A63">
        <w:t>Paragraph 1</w:t>
      </w:r>
      <w:r w:rsidR="00FE66D7" w:rsidRPr="00C20A63">
        <w:t>0(1)(b)</w:t>
      </w:r>
    </w:p>
    <w:p w14:paraId="0A043C9A" w14:textId="77777777" w:rsidR="00FE66D7" w:rsidRPr="00C20A63" w:rsidRDefault="00FE66D7" w:rsidP="00C20A63">
      <w:pPr>
        <w:pStyle w:val="Item"/>
      </w:pPr>
      <w:r w:rsidRPr="00C20A63">
        <w:t>Omit “(2) or (3)”, substitute “(2), (3) or (5)”.</w:t>
      </w:r>
    </w:p>
    <w:p w14:paraId="5F959A9D" w14:textId="77777777" w:rsidR="00FE66D7" w:rsidRPr="00C20A63" w:rsidRDefault="00401CB4" w:rsidP="00C20A63">
      <w:pPr>
        <w:pStyle w:val="ItemHead"/>
      </w:pPr>
      <w:r w:rsidRPr="00C20A63">
        <w:t>2</w:t>
      </w:r>
      <w:r w:rsidR="00FE66D7" w:rsidRPr="00C20A63">
        <w:t xml:space="preserve">  At the end of </w:t>
      </w:r>
      <w:r w:rsidR="00CD4902" w:rsidRPr="00C20A63">
        <w:t>section 1</w:t>
      </w:r>
      <w:r w:rsidR="00FE66D7" w:rsidRPr="00C20A63">
        <w:t>0</w:t>
      </w:r>
    </w:p>
    <w:p w14:paraId="09595B7F" w14:textId="77777777" w:rsidR="00FE66D7" w:rsidRPr="00C20A63" w:rsidRDefault="00FE66D7" w:rsidP="00C20A63">
      <w:pPr>
        <w:pStyle w:val="Item"/>
      </w:pPr>
      <w:r w:rsidRPr="00C20A63">
        <w:t>Add:</w:t>
      </w:r>
    </w:p>
    <w:p w14:paraId="4417BE2D" w14:textId="77777777" w:rsidR="00FE66D7" w:rsidRPr="00C20A63" w:rsidRDefault="00FE66D7" w:rsidP="00C20A63">
      <w:pPr>
        <w:pStyle w:val="subsection"/>
      </w:pPr>
      <w:r w:rsidRPr="00C20A63">
        <w:tab/>
        <w:t>(5)</w:t>
      </w:r>
      <w:r w:rsidRPr="00C20A63">
        <w:tab/>
        <w:t>A child care service is taken to have provided a session of care to a child on a day in a financial year if:</w:t>
      </w:r>
    </w:p>
    <w:p w14:paraId="5DE7902C" w14:textId="77777777" w:rsidR="00FE66D7" w:rsidRPr="00C20A63" w:rsidRDefault="00FE66D7" w:rsidP="00C20A63">
      <w:pPr>
        <w:pStyle w:val="paragraph"/>
      </w:pPr>
      <w:r w:rsidRPr="00C20A63">
        <w:tab/>
        <w:t>(a)</w:t>
      </w:r>
      <w:r w:rsidRPr="00C20A63">
        <w:tab/>
        <w:t xml:space="preserve">the service is not taken to have provided the session of care to the child on the day under </w:t>
      </w:r>
      <w:r w:rsidR="00663D55" w:rsidRPr="00C20A63">
        <w:t>subsection (</w:t>
      </w:r>
      <w:r w:rsidRPr="00C20A63">
        <w:t>2) or (3) only because the day is:</w:t>
      </w:r>
    </w:p>
    <w:p w14:paraId="1792E14C" w14:textId="77777777" w:rsidR="00FE66D7" w:rsidRPr="00C20A63" w:rsidRDefault="00FE66D7" w:rsidP="00C20A63">
      <w:pPr>
        <w:pStyle w:val="paragraphsub"/>
      </w:pPr>
      <w:r w:rsidRPr="00C20A63">
        <w:tab/>
        <w:t>(i)</w:t>
      </w:r>
      <w:r w:rsidRPr="00C20A63">
        <w:tab/>
        <w:t>before the day the child first attended a session of care provided by the service; or</w:t>
      </w:r>
    </w:p>
    <w:p w14:paraId="78D9D701" w14:textId="77777777" w:rsidR="00FE66D7" w:rsidRPr="00C20A63" w:rsidRDefault="00FE66D7" w:rsidP="00C20A63">
      <w:pPr>
        <w:pStyle w:val="paragraphsub"/>
      </w:pPr>
      <w:r w:rsidRPr="00C20A63">
        <w:tab/>
        <w:t>(ii)</w:t>
      </w:r>
      <w:r w:rsidRPr="00C20A63">
        <w:tab/>
        <w:t>after the last day the child attended a session of care provided by the service before the child ceased to be enrolled for care by the service; and</w:t>
      </w:r>
    </w:p>
    <w:p w14:paraId="581A3C9F" w14:textId="77777777" w:rsidR="00FE66D7" w:rsidRPr="00C20A63" w:rsidRDefault="00FE66D7" w:rsidP="00C20A63">
      <w:pPr>
        <w:pStyle w:val="paragraph"/>
      </w:pPr>
      <w:r w:rsidRPr="00C20A63">
        <w:tab/>
        <w:t>(b)</w:t>
      </w:r>
      <w:r w:rsidRPr="00C20A63">
        <w:tab/>
        <w:t>the Secretary is satisfied that exceptional circumstances exist in relation to:</w:t>
      </w:r>
    </w:p>
    <w:p w14:paraId="019471F6" w14:textId="77777777" w:rsidR="00FE66D7" w:rsidRPr="00C20A63" w:rsidRDefault="00FE66D7" w:rsidP="00C20A63">
      <w:pPr>
        <w:pStyle w:val="paragraphsub"/>
      </w:pPr>
      <w:r w:rsidRPr="00C20A63">
        <w:tab/>
        <w:t>(i)</w:t>
      </w:r>
      <w:r w:rsidRPr="00C20A63">
        <w:tab/>
        <w:t>the child; or</w:t>
      </w:r>
    </w:p>
    <w:p w14:paraId="36E4A7CF" w14:textId="77777777" w:rsidR="00FE66D7" w:rsidRPr="00C20A63" w:rsidRDefault="00FE66D7" w:rsidP="00C20A63">
      <w:pPr>
        <w:pStyle w:val="paragraphsub"/>
      </w:pPr>
      <w:r w:rsidRPr="00C20A63">
        <w:tab/>
        <w:t>(ii)</w:t>
      </w:r>
      <w:r w:rsidRPr="00C20A63">
        <w:tab/>
        <w:t>the individual in whose care the child is; or</w:t>
      </w:r>
    </w:p>
    <w:p w14:paraId="7D0687F0" w14:textId="77777777" w:rsidR="00FE66D7" w:rsidRPr="00C20A63" w:rsidRDefault="00FE66D7" w:rsidP="00C20A63">
      <w:pPr>
        <w:pStyle w:val="paragraphsub"/>
      </w:pPr>
      <w:r w:rsidRPr="00C20A63">
        <w:tab/>
        <w:t>(iii)</w:t>
      </w:r>
      <w:r w:rsidRPr="00C20A63">
        <w:tab/>
        <w:t>the partner of the individual in whose care the child is; or</w:t>
      </w:r>
    </w:p>
    <w:p w14:paraId="7E9A0263" w14:textId="77777777" w:rsidR="00FE66D7" w:rsidRPr="00C20A63" w:rsidRDefault="00FE66D7" w:rsidP="00C20A63">
      <w:pPr>
        <w:pStyle w:val="paragraphsub"/>
      </w:pPr>
      <w:r w:rsidRPr="00C20A63">
        <w:tab/>
        <w:t>(iv)</w:t>
      </w:r>
      <w:r w:rsidRPr="00C20A63">
        <w:tab/>
        <w:t>an individual with whom the child lives; and</w:t>
      </w:r>
    </w:p>
    <w:p w14:paraId="755A8812" w14:textId="77777777" w:rsidR="00FE66D7" w:rsidRPr="00C20A63" w:rsidRDefault="00FE66D7" w:rsidP="00C20A63">
      <w:pPr>
        <w:pStyle w:val="paragraph"/>
      </w:pPr>
      <w:r w:rsidRPr="00C20A63">
        <w:tab/>
        <w:t>(c)</w:t>
      </w:r>
      <w:r w:rsidRPr="00C20A63">
        <w:tab/>
        <w:t>the Secretary determines that the exceptional circumstances referred to in paragraph (b) apply in relation to the day.</w:t>
      </w:r>
    </w:p>
    <w:p w14:paraId="2D232156" w14:textId="77777777" w:rsidR="00FE66D7" w:rsidRPr="00C20A63" w:rsidRDefault="00FE66D7" w:rsidP="00C20A63">
      <w:pPr>
        <w:pStyle w:val="subsection"/>
      </w:pPr>
      <w:r w:rsidRPr="00C20A63">
        <w:tab/>
        <w:t>(6)</w:t>
      </w:r>
      <w:r w:rsidRPr="00C20A63">
        <w:tab/>
        <w:t>A determination under paragraph (5)(c) is not a legislative instrument.</w:t>
      </w:r>
    </w:p>
    <w:p w14:paraId="37C2B164" w14:textId="77777777" w:rsidR="00FE66D7" w:rsidRPr="00C20A63" w:rsidRDefault="00401CB4" w:rsidP="00C20A63">
      <w:pPr>
        <w:pStyle w:val="Transitional"/>
      </w:pPr>
      <w:r w:rsidRPr="00C20A63">
        <w:lastRenderedPageBreak/>
        <w:t>3</w:t>
      </w:r>
      <w:r w:rsidR="00FE66D7" w:rsidRPr="00C20A63">
        <w:t xml:space="preserve">  Application of amendments</w:t>
      </w:r>
    </w:p>
    <w:p w14:paraId="431C184D" w14:textId="77777777" w:rsidR="00FE66D7" w:rsidRPr="00C20A63" w:rsidRDefault="00FE66D7" w:rsidP="00C20A63">
      <w:pPr>
        <w:pStyle w:val="Item"/>
      </w:pPr>
      <w:r w:rsidRPr="00C20A63">
        <w:t xml:space="preserve">The amendments of the </w:t>
      </w:r>
      <w:r w:rsidRPr="00C20A63">
        <w:rPr>
          <w:i/>
        </w:rPr>
        <w:t>A New Tax System (Family Assistance) Act 1999</w:t>
      </w:r>
      <w:r w:rsidRPr="00C20A63">
        <w:t xml:space="preserve"> made by this Schedule apply in relation to sessions of care provided to a child in a week that starts on or after the commencement of this item.</w:t>
      </w:r>
    </w:p>
    <w:p w14:paraId="27DD2D0C" w14:textId="77777777" w:rsidR="00FE66D7" w:rsidRPr="00C20A63" w:rsidRDefault="00FE66D7" w:rsidP="00C20A63">
      <w:pPr>
        <w:pStyle w:val="ActHead6"/>
        <w:pageBreakBefore/>
      </w:pPr>
      <w:bookmarkStart w:id="47" w:name="_Toc120698497"/>
      <w:bookmarkStart w:id="48" w:name="opcCurrentFind"/>
      <w:r w:rsidRPr="00E87481">
        <w:rPr>
          <w:rStyle w:val="CharAmSchNo"/>
        </w:rPr>
        <w:lastRenderedPageBreak/>
        <w:t>Schedule </w:t>
      </w:r>
      <w:r w:rsidR="008D741A" w:rsidRPr="00E87481">
        <w:rPr>
          <w:rStyle w:val="CharAmSchNo"/>
        </w:rPr>
        <w:t>8</w:t>
      </w:r>
      <w:r w:rsidRPr="00C20A63">
        <w:t>—</w:t>
      </w:r>
      <w:r w:rsidRPr="00E87481">
        <w:rPr>
          <w:rStyle w:val="CharAmSchText"/>
        </w:rPr>
        <w:t>Extending period for passing on fee reduction amounts</w:t>
      </w:r>
      <w:bookmarkEnd w:id="47"/>
    </w:p>
    <w:bookmarkEnd w:id="48"/>
    <w:p w14:paraId="6B15EE7D" w14:textId="77777777" w:rsidR="00FE66D7" w:rsidRPr="00E87481" w:rsidRDefault="00FE66D7" w:rsidP="00C20A63">
      <w:pPr>
        <w:pStyle w:val="Header"/>
      </w:pPr>
      <w:r w:rsidRPr="00E87481">
        <w:rPr>
          <w:rStyle w:val="CharAmPartNo"/>
        </w:rPr>
        <w:t xml:space="preserve"> </w:t>
      </w:r>
      <w:r w:rsidRPr="00E87481">
        <w:rPr>
          <w:rStyle w:val="CharAmPartText"/>
        </w:rPr>
        <w:t xml:space="preserve"> </w:t>
      </w:r>
    </w:p>
    <w:p w14:paraId="436B160A" w14:textId="77777777" w:rsidR="00FE66D7" w:rsidRPr="00C20A63" w:rsidRDefault="00FE66D7" w:rsidP="00C20A63">
      <w:pPr>
        <w:pStyle w:val="ActHead9"/>
        <w:rPr>
          <w:i w:val="0"/>
        </w:rPr>
      </w:pPr>
      <w:bookmarkStart w:id="49" w:name="_Toc120698498"/>
      <w:r w:rsidRPr="00C20A63">
        <w:t>A New Tax System (Family Assistance) (Administration) Act 1999</w:t>
      </w:r>
      <w:bookmarkEnd w:id="49"/>
    </w:p>
    <w:p w14:paraId="7E39555F" w14:textId="77777777" w:rsidR="00FE66D7" w:rsidRPr="00C20A63" w:rsidRDefault="00401CB4" w:rsidP="00C20A63">
      <w:pPr>
        <w:pStyle w:val="ItemHead"/>
      </w:pPr>
      <w:r w:rsidRPr="00C20A63">
        <w:t>1</w:t>
      </w:r>
      <w:r w:rsidR="00FE66D7" w:rsidRPr="00C20A63">
        <w:t xml:space="preserve">  Paragraph 67EA(b)</w:t>
      </w:r>
    </w:p>
    <w:p w14:paraId="788D123F" w14:textId="77777777" w:rsidR="00FE66D7" w:rsidRPr="00C20A63" w:rsidRDefault="00FE66D7" w:rsidP="00C20A63">
      <w:pPr>
        <w:pStyle w:val="Item"/>
      </w:pPr>
      <w:r w:rsidRPr="00C20A63">
        <w:t>After “14 days”, insert “or a longer period directed by the Secretary”.</w:t>
      </w:r>
    </w:p>
    <w:p w14:paraId="5701FB17" w14:textId="77777777" w:rsidR="00FE66D7" w:rsidRPr="00C20A63" w:rsidRDefault="00401CB4" w:rsidP="00C20A63">
      <w:pPr>
        <w:pStyle w:val="ItemHead"/>
      </w:pPr>
      <w:r w:rsidRPr="00C20A63">
        <w:t>2</w:t>
      </w:r>
      <w:r w:rsidR="00FE66D7" w:rsidRPr="00C20A63">
        <w:t xml:space="preserve">  Section 71D</w:t>
      </w:r>
    </w:p>
    <w:p w14:paraId="020A731B" w14:textId="77777777" w:rsidR="00FE66D7" w:rsidRPr="00C20A63" w:rsidRDefault="00FE66D7" w:rsidP="00C20A63">
      <w:pPr>
        <w:pStyle w:val="Item"/>
      </w:pPr>
      <w:r w:rsidRPr="00C20A63">
        <w:t>After “notice is given”, insert “(or, if that period has been extended under sub</w:t>
      </w:r>
      <w:r w:rsidR="00EE2A89" w:rsidRPr="00C20A63">
        <w:t>section 2</w:t>
      </w:r>
      <w:r w:rsidRPr="00C20A63">
        <w:t>01A(2A), within the extended period)”.</w:t>
      </w:r>
    </w:p>
    <w:p w14:paraId="65EE8CCD" w14:textId="77777777" w:rsidR="00FE66D7" w:rsidRPr="00C20A63" w:rsidRDefault="00401CB4" w:rsidP="00C20A63">
      <w:pPr>
        <w:pStyle w:val="ItemHead"/>
      </w:pPr>
      <w:r w:rsidRPr="00C20A63">
        <w:t>3</w:t>
      </w:r>
      <w:r w:rsidR="00FE66D7" w:rsidRPr="00C20A63">
        <w:t xml:space="preserve">  After sub</w:t>
      </w:r>
      <w:r w:rsidR="00EE2A89" w:rsidRPr="00C20A63">
        <w:t>section 2</w:t>
      </w:r>
      <w:r w:rsidR="00FE66D7" w:rsidRPr="00C20A63">
        <w:t>01A(2)</w:t>
      </w:r>
    </w:p>
    <w:p w14:paraId="0B9C84F2" w14:textId="77777777" w:rsidR="00FE66D7" w:rsidRPr="00C20A63" w:rsidRDefault="00FE66D7" w:rsidP="00C20A63">
      <w:pPr>
        <w:pStyle w:val="Item"/>
      </w:pPr>
      <w:r w:rsidRPr="00C20A63">
        <w:t>Insert:</w:t>
      </w:r>
    </w:p>
    <w:p w14:paraId="0EA4F4AF" w14:textId="77777777" w:rsidR="00FE66D7" w:rsidRPr="00C20A63" w:rsidRDefault="00FE66D7" w:rsidP="00C20A63">
      <w:pPr>
        <w:pStyle w:val="subsection"/>
      </w:pPr>
      <w:r w:rsidRPr="00C20A63">
        <w:tab/>
        <w:t>(2A)</w:t>
      </w:r>
      <w:r w:rsidRPr="00C20A63">
        <w:tab/>
        <w:t xml:space="preserve">If the Secretary is satisfied that there might be an adverse impact on the individual if the fee reduction amount for the decision is passed on or remitted within the period of 14 days referred to in </w:t>
      </w:r>
      <w:r w:rsidR="00663D55" w:rsidRPr="00C20A63">
        <w:t>subsection (</w:t>
      </w:r>
      <w:r w:rsidRPr="00C20A63">
        <w:t>1), the Secretary may direct that the period of 14 days is extended by such period as the Secretary considers appropriate.</w:t>
      </w:r>
    </w:p>
    <w:p w14:paraId="694B9CF6" w14:textId="77777777" w:rsidR="00FE66D7" w:rsidRPr="00C20A63" w:rsidRDefault="00FE66D7" w:rsidP="00C20A63">
      <w:pPr>
        <w:pStyle w:val="subsection"/>
      </w:pPr>
      <w:r w:rsidRPr="00C20A63">
        <w:tab/>
        <w:t>(2B)</w:t>
      </w:r>
      <w:r w:rsidRPr="00C20A63">
        <w:tab/>
        <w:t xml:space="preserve">If the Secretary gives a direction under </w:t>
      </w:r>
      <w:r w:rsidR="00663D55" w:rsidRPr="00C20A63">
        <w:t>subsection (</w:t>
      </w:r>
      <w:r w:rsidRPr="00C20A63">
        <w:t xml:space="preserve">2A) extending the period of 14 days referred to in </w:t>
      </w:r>
      <w:r w:rsidR="00663D55" w:rsidRPr="00C20A63">
        <w:t>subsection (</w:t>
      </w:r>
      <w:r w:rsidRPr="00C20A63">
        <w:t xml:space="preserve">1), </w:t>
      </w:r>
      <w:r w:rsidR="00663D55" w:rsidRPr="00C20A63">
        <w:t>subsection (</w:t>
      </w:r>
      <w:r w:rsidRPr="00C20A63">
        <w:t>1) has effect as if the reference to 14 days were a reference to the extended period.</w:t>
      </w:r>
    </w:p>
    <w:p w14:paraId="14D17CD6" w14:textId="77777777" w:rsidR="00FE66D7" w:rsidRPr="00C20A63" w:rsidRDefault="00FE66D7" w:rsidP="00C20A63">
      <w:pPr>
        <w:pStyle w:val="subsection"/>
      </w:pPr>
      <w:r w:rsidRPr="00C20A63">
        <w:tab/>
        <w:t>(2C)</w:t>
      </w:r>
      <w:r w:rsidRPr="00C20A63">
        <w:tab/>
        <w:t xml:space="preserve">The Secretary may give more than one direction under </w:t>
      </w:r>
      <w:r w:rsidR="00663D55" w:rsidRPr="00C20A63">
        <w:t>subsection (</w:t>
      </w:r>
      <w:r w:rsidRPr="00C20A63">
        <w:t xml:space="preserve">2A) extending the period referred to in </w:t>
      </w:r>
      <w:r w:rsidR="00663D55" w:rsidRPr="00C20A63">
        <w:t>subsection (</w:t>
      </w:r>
      <w:r w:rsidRPr="00C20A63">
        <w:t>1).</w:t>
      </w:r>
    </w:p>
    <w:p w14:paraId="43AECDB2" w14:textId="77777777" w:rsidR="00FE66D7" w:rsidRPr="00C20A63" w:rsidRDefault="00401CB4" w:rsidP="00C20A63">
      <w:pPr>
        <w:pStyle w:val="ItemHead"/>
      </w:pPr>
      <w:r w:rsidRPr="00C20A63">
        <w:t>4</w:t>
      </w:r>
      <w:r w:rsidR="00FE66D7" w:rsidRPr="00C20A63">
        <w:t xml:space="preserve">  Sub</w:t>
      </w:r>
      <w:r w:rsidR="00EE2A89" w:rsidRPr="00C20A63">
        <w:t>section 2</w:t>
      </w:r>
      <w:r w:rsidR="00FE66D7" w:rsidRPr="00C20A63">
        <w:t>01A(6) (heading)</w:t>
      </w:r>
    </w:p>
    <w:p w14:paraId="24160919" w14:textId="77777777" w:rsidR="00FE66D7" w:rsidRPr="00C20A63" w:rsidRDefault="00FE66D7" w:rsidP="00C20A63">
      <w:pPr>
        <w:pStyle w:val="Item"/>
      </w:pPr>
      <w:r w:rsidRPr="00C20A63">
        <w:t>Omit “</w:t>
      </w:r>
      <w:r w:rsidRPr="00C20A63">
        <w:rPr>
          <w:i/>
        </w:rPr>
        <w:t>remittal</w:t>
      </w:r>
      <w:r w:rsidRPr="00C20A63">
        <w:t>”, substitute “</w:t>
      </w:r>
      <w:r w:rsidRPr="00C20A63">
        <w:rPr>
          <w:i/>
        </w:rPr>
        <w:t>remittance</w:t>
      </w:r>
      <w:r w:rsidRPr="00C20A63">
        <w:t>”.</w:t>
      </w:r>
    </w:p>
    <w:p w14:paraId="7C67B8FA" w14:textId="77777777" w:rsidR="00FE66D7" w:rsidRPr="00C20A63" w:rsidRDefault="00401CB4" w:rsidP="00C20A63">
      <w:pPr>
        <w:pStyle w:val="ItemHead"/>
      </w:pPr>
      <w:r w:rsidRPr="00C20A63">
        <w:t>5</w:t>
      </w:r>
      <w:r w:rsidR="00FE66D7" w:rsidRPr="00C20A63">
        <w:t xml:space="preserve">  Sub</w:t>
      </w:r>
      <w:r w:rsidR="00EE2A89" w:rsidRPr="00C20A63">
        <w:t>section 2</w:t>
      </w:r>
      <w:r w:rsidR="00FE66D7" w:rsidRPr="00C20A63">
        <w:t>01A(6)</w:t>
      </w:r>
    </w:p>
    <w:p w14:paraId="3230582A" w14:textId="77777777" w:rsidR="00FE66D7" w:rsidRPr="00C20A63" w:rsidRDefault="00FE66D7" w:rsidP="00C20A63">
      <w:pPr>
        <w:pStyle w:val="Item"/>
      </w:pPr>
      <w:r w:rsidRPr="00C20A63">
        <w:t>Omit “The provider’s notice must be given no later than 14 days after the notice of the fee reduction decision is given.”.</w:t>
      </w:r>
    </w:p>
    <w:p w14:paraId="03B31B27" w14:textId="77777777" w:rsidR="00FE66D7" w:rsidRPr="00C20A63" w:rsidRDefault="00401CB4" w:rsidP="00C20A63">
      <w:pPr>
        <w:pStyle w:val="ItemHead"/>
      </w:pPr>
      <w:r w:rsidRPr="00C20A63">
        <w:lastRenderedPageBreak/>
        <w:t>6</w:t>
      </w:r>
      <w:r w:rsidR="00FE66D7" w:rsidRPr="00C20A63">
        <w:t xml:space="preserve">  At the end of </w:t>
      </w:r>
      <w:r w:rsidR="00EE2A89" w:rsidRPr="00C20A63">
        <w:t>section 2</w:t>
      </w:r>
      <w:r w:rsidR="00FE66D7" w:rsidRPr="00C20A63">
        <w:t>01A</w:t>
      </w:r>
    </w:p>
    <w:p w14:paraId="09255D1F" w14:textId="77777777" w:rsidR="00FE66D7" w:rsidRPr="00C20A63" w:rsidRDefault="00FE66D7" w:rsidP="00C20A63">
      <w:pPr>
        <w:pStyle w:val="Item"/>
      </w:pPr>
      <w:r w:rsidRPr="00C20A63">
        <w:t>Add:</w:t>
      </w:r>
    </w:p>
    <w:p w14:paraId="79721958" w14:textId="77777777" w:rsidR="00FE66D7" w:rsidRPr="00C20A63" w:rsidRDefault="00FE66D7" w:rsidP="00C20A63">
      <w:pPr>
        <w:pStyle w:val="subsection"/>
      </w:pPr>
      <w:r w:rsidRPr="00C20A63">
        <w:tab/>
        <w:t>(7)</w:t>
      </w:r>
      <w:r w:rsidRPr="00C20A63">
        <w:tab/>
      </w:r>
      <w:r w:rsidR="00BF5A47" w:rsidRPr="00C20A63">
        <w:t xml:space="preserve">The provider must give the </w:t>
      </w:r>
      <w:r w:rsidRPr="00C20A63">
        <w:t xml:space="preserve">notice under </w:t>
      </w:r>
      <w:r w:rsidR="00663D55" w:rsidRPr="00C20A63">
        <w:t>subsection (</w:t>
      </w:r>
      <w:r w:rsidRPr="00C20A63">
        <w:t>6):</w:t>
      </w:r>
    </w:p>
    <w:p w14:paraId="29432FD1" w14:textId="77777777" w:rsidR="00FE66D7" w:rsidRPr="00C20A63" w:rsidRDefault="00FE66D7" w:rsidP="00C20A63">
      <w:pPr>
        <w:pStyle w:val="paragraph"/>
      </w:pPr>
      <w:r w:rsidRPr="00C20A63">
        <w:tab/>
        <w:t>(a)</w:t>
      </w:r>
      <w:r w:rsidRPr="00C20A63">
        <w:tab/>
        <w:t>no later than 14 days after the notice of the fee reduction decision was given; or</w:t>
      </w:r>
    </w:p>
    <w:p w14:paraId="118E3FAB" w14:textId="77777777" w:rsidR="00FE66D7" w:rsidRPr="00C20A63" w:rsidRDefault="00FE66D7" w:rsidP="00C20A63">
      <w:pPr>
        <w:pStyle w:val="paragraph"/>
      </w:pPr>
      <w:r w:rsidRPr="00C20A63">
        <w:tab/>
        <w:t>(b)</w:t>
      </w:r>
      <w:r w:rsidRPr="00C20A63">
        <w:tab/>
        <w:t xml:space="preserve">if the Secretary has given a direction under </w:t>
      </w:r>
      <w:r w:rsidR="00663D55" w:rsidRPr="00C20A63">
        <w:t>subsection (</w:t>
      </w:r>
      <w:r w:rsidRPr="00C20A63">
        <w:t xml:space="preserve">2A) extending the period of 14 days referred to in </w:t>
      </w:r>
      <w:r w:rsidR="00663D55" w:rsidRPr="00C20A63">
        <w:t>subsection (</w:t>
      </w:r>
      <w:r w:rsidRPr="00C20A63">
        <w:t>1)—no later than the end of the extended period.</w:t>
      </w:r>
    </w:p>
    <w:p w14:paraId="192D3553" w14:textId="77777777" w:rsidR="00FE66D7" w:rsidRPr="00C20A63" w:rsidRDefault="00401CB4" w:rsidP="00C20A63">
      <w:pPr>
        <w:pStyle w:val="Transitional"/>
      </w:pPr>
      <w:r w:rsidRPr="00C20A63">
        <w:t>7</w:t>
      </w:r>
      <w:r w:rsidR="00FE66D7" w:rsidRPr="00C20A63">
        <w:t xml:space="preserve">  Application of amendments</w:t>
      </w:r>
    </w:p>
    <w:p w14:paraId="76637F73" w14:textId="79845120" w:rsidR="00FE66D7" w:rsidRDefault="00FE66D7" w:rsidP="00C20A63">
      <w:pPr>
        <w:pStyle w:val="Item"/>
      </w:pPr>
      <w:r w:rsidRPr="00C20A63">
        <w:t xml:space="preserve">The amendments of the </w:t>
      </w:r>
      <w:r w:rsidRPr="00C20A63">
        <w:rPr>
          <w:i/>
        </w:rPr>
        <w:t>A New Tax System (Family Assistance) (Administration) Act 1999</w:t>
      </w:r>
      <w:r w:rsidRPr="00C20A63">
        <w:t xml:space="preserve"> made by this Schedule apply in relation to fee reduction decisions that are made on or after the commencement of this item.</w:t>
      </w:r>
    </w:p>
    <w:p w14:paraId="7A8FC6B1" w14:textId="77777777" w:rsidR="00D3359B" w:rsidRPr="00F02B56" w:rsidRDefault="00D3359B" w:rsidP="00D3359B"/>
    <w:p w14:paraId="78C65AE0" w14:textId="77777777" w:rsidR="00D3359B" w:rsidRDefault="00D3359B" w:rsidP="00D3359B">
      <w:pPr>
        <w:pStyle w:val="AssentBk"/>
        <w:keepNext/>
      </w:pPr>
    </w:p>
    <w:p w14:paraId="6C9936D6" w14:textId="77777777" w:rsidR="00D3359B" w:rsidRDefault="00D3359B" w:rsidP="00D3359B">
      <w:pPr>
        <w:pStyle w:val="AssentBk"/>
        <w:keepNext/>
      </w:pPr>
    </w:p>
    <w:p w14:paraId="4CD9AC7F" w14:textId="77777777" w:rsidR="00D3359B" w:rsidRDefault="00D3359B" w:rsidP="00D3359B">
      <w:pPr>
        <w:pStyle w:val="2ndRd"/>
        <w:keepNext/>
        <w:pBdr>
          <w:top w:val="single" w:sz="2" w:space="1" w:color="auto"/>
        </w:pBdr>
      </w:pPr>
    </w:p>
    <w:p w14:paraId="442E9E52" w14:textId="77777777" w:rsidR="00D3359B" w:rsidRDefault="00D3359B" w:rsidP="000C5962">
      <w:pPr>
        <w:pStyle w:val="2ndRd"/>
        <w:keepNext/>
        <w:spacing w:line="260" w:lineRule="atLeast"/>
        <w:rPr>
          <w:i/>
        </w:rPr>
      </w:pPr>
      <w:r>
        <w:t>[</w:t>
      </w:r>
      <w:r>
        <w:rPr>
          <w:i/>
        </w:rPr>
        <w:t>Minister’s second reading speech made in—</w:t>
      </w:r>
    </w:p>
    <w:p w14:paraId="4B7C9A30" w14:textId="09D391F1" w:rsidR="00D3359B" w:rsidRDefault="00D3359B" w:rsidP="000C5962">
      <w:pPr>
        <w:pStyle w:val="2ndRd"/>
        <w:keepNext/>
        <w:spacing w:line="260" w:lineRule="atLeast"/>
        <w:rPr>
          <w:i/>
        </w:rPr>
      </w:pPr>
      <w:r>
        <w:rPr>
          <w:i/>
        </w:rPr>
        <w:t>House of Representatives on 27 September 2022</w:t>
      </w:r>
    </w:p>
    <w:p w14:paraId="0633FA95" w14:textId="3294C1F5" w:rsidR="00D3359B" w:rsidRDefault="00D3359B" w:rsidP="000C5962">
      <w:pPr>
        <w:pStyle w:val="2ndRd"/>
        <w:keepNext/>
        <w:spacing w:line="260" w:lineRule="atLeast"/>
        <w:rPr>
          <w:i/>
        </w:rPr>
      </w:pPr>
      <w:r>
        <w:rPr>
          <w:i/>
        </w:rPr>
        <w:t>Senate on 27 October 2022</w:t>
      </w:r>
      <w:r>
        <w:t>]</w:t>
      </w:r>
    </w:p>
    <w:p w14:paraId="1320E320" w14:textId="77777777" w:rsidR="00D3359B" w:rsidRDefault="00D3359B" w:rsidP="000C5962"/>
    <w:p w14:paraId="1AAA0A54" w14:textId="428F6328" w:rsidR="00595BB3" w:rsidRPr="00D3359B" w:rsidRDefault="00D3359B" w:rsidP="00D3359B">
      <w:pPr>
        <w:framePr w:hSpace="180" w:wrap="around" w:vAnchor="text" w:hAnchor="page" w:x="2410" w:y="4230"/>
      </w:pPr>
      <w:r>
        <w:t>(90/22)</w:t>
      </w:r>
    </w:p>
    <w:p w14:paraId="19A0A2B9" w14:textId="77777777" w:rsidR="00D3359B" w:rsidRDefault="00D3359B"/>
    <w:sectPr w:rsidR="00D3359B" w:rsidSect="00595BB3">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536"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76B61" w14:textId="77777777" w:rsidR="00C20A63" w:rsidRDefault="00C20A63" w:rsidP="0048364F">
      <w:pPr>
        <w:spacing w:line="240" w:lineRule="auto"/>
      </w:pPr>
      <w:r>
        <w:separator/>
      </w:r>
    </w:p>
  </w:endnote>
  <w:endnote w:type="continuationSeparator" w:id="0">
    <w:p w14:paraId="48725092" w14:textId="77777777" w:rsidR="00C20A63" w:rsidRDefault="00C20A6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7754" w14:textId="77777777" w:rsidR="00C20A63" w:rsidRPr="005F1388" w:rsidRDefault="00C20A63" w:rsidP="00C20A6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2EAF" w14:textId="2986E0AA" w:rsidR="00D3359B" w:rsidRDefault="00D3359B" w:rsidP="00CD12A5">
    <w:pPr>
      <w:pStyle w:val="ScalePlusRef"/>
    </w:pPr>
    <w:r>
      <w:t>Note: An electronic version of this Act is available on the Federal Register of Legislation (</w:t>
    </w:r>
    <w:hyperlink r:id="rId1" w:history="1">
      <w:r>
        <w:t>https://www.legislation.gov.au/</w:t>
      </w:r>
    </w:hyperlink>
    <w:r>
      <w:t>)</w:t>
    </w:r>
  </w:p>
  <w:p w14:paraId="3CBFEA28" w14:textId="77777777" w:rsidR="00D3359B" w:rsidRDefault="00D3359B" w:rsidP="00CD12A5"/>
  <w:p w14:paraId="202FB706" w14:textId="557E886A" w:rsidR="00C20A63" w:rsidRDefault="00C20A63" w:rsidP="00C20A63">
    <w:pPr>
      <w:pStyle w:val="Footer"/>
      <w:spacing w:before="120"/>
    </w:pPr>
  </w:p>
  <w:p w14:paraId="618D1A0C" w14:textId="77777777" w:rsidR="00C20A63" w:rsidRPr="005F1388" w:rsidRDefault="00C20A6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1364C" w14:textId="77777777" w:rsidR="00C20A63" w:rsidRPr="00ED79B6" w:rsidRDefault="00C20A63" w:rsidP="00C20A6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F12E" w14:textId="77777777" w:rsidR="00C20A63" w:rsidRDefault="00C20A63" w:rsidP="00C20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0A63" w14:paraId="78BBDFA6" w14:textId="77777777" w:rsidTr="001B130F">
      <w:tc>
        <w:tcPr>
          <w:tcW w:w="646" w:type="dxa"/>
        </w:tcPr>
        <w:p w14:paraId="439D6C38" w14:textId="77777777" w:rsidR="00C20A63" w:rsidRDefault="00C20A63" w:rsidP="001B130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94D7996" w14:textId="444FD8CD" w:rsidR="00C20A63" w:rsidRDefault="00C20A63" w:rsidP="001B130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23531">
            <w:rPr>
              <w:i/>
              <w:sz w:val="18"/>
            </w:rPr>
            <w:t>Family Assistance Legislation Amendment (Cheaper Child Care) Act 2022</w:t>
          </w:r>
          <w:r w:rsidRPr="00ED79B6">
            <w:rPr>
              <w:i/>
              <w:sz w:val="18"/>
            </w:rPr>
            <w:fldChar w:fldCharType="end"/>
          </w:r>
        </w:p>
      </w:tc>
      <w:tc>
        <w:tcPr>
          <w:tcW w:w="1270" w:type="dxa"/>
        </w:tcPr>
        <w:p w14:paraId="7C3E2FC7" w14:textId="2FA76664" w:rsidR="00C20A63" w:rsidRDefault="00C20A63" w:rsidP="001B130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23531">
            <w:rPr>
              <w:i/>
              <w:sz w:val="18"/>
            </w:rPr>
            <w:t>No. 66, 2022</w:t>
          </w:r>
          <w:r w:rsidRPr="00ED79B6">
            <w:rPr>
              <w:i/>
              <w:sz w:val="18"/>
            </w:rPr>
            <w:fldChar w:fldCharType="end"/>
          </w:r>
        </w:p>
      </w:tc>
    </w:tr>
  </w:tbl>
  <w:p w14:paraId="5A7FD4F8" w14:textId="77777777" w:rsidR="00C20A63" w:rsidRDefault="00C20A6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C908" w14:textId="77777777" w:rsidR="00C20A63" w:rsidRDefault="00C20A63" w:rsidP="00C20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0A63" w14:paraId="386084E2" w14:textId="77777777" w:rsidTr="001B130F">
      <w:tc>
        <w:tcPr>
          <w:tcW w:w="1247" w:type="dxa"/>
        </w:tcPr>
        <w:p w14:paraId="0F01DFB2" w14:textId="2D35FF63" w:rsidR="00C20A63" w:rsidRDefault="00C20A63" w:rsidP="001B130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23531">
            <w:rPr>
              <w:i/>
              <w:sz w:val="18"/>
            </w:rPr>
            <w:t>No. 66, 2022</w:t>
          </w:r>
          <w:r w:rsidRPr="00ED79B6">
            <w:rPr>
              <w:i/>
              <w:sz w:val="18"/>
            </w:rPr>
            <w:fldChar w:fldCharType="end"/>
          </w:r>
        </w:p>
      </w:tc>
      <w:tc>
        <w:tcPr>
          <w:tcW w:w="5387" w:type="dxa"/>
        </w:tcPr>
        <w:p w14:paraId="55EF7472" w14:textId="29C62996" w:rsidR="00C20A63" w:rsidRDefault="00C20A63" w:rsidP="001B130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23531">
            <w:rPr>
              <w:i/>
              <w:sz w:val="18"/>
            </w:rPr>
            <w:t>Family Assistance Legislation Amendment (Cheaper Child Care) Act 2022</w:t>
          </w:r>
          <w:r w:rsidRPr="00ED79B6">
            <w:rPr>
              <w:i/>
              <w:sz w:val="18"/>
            </w:rPr>
            <w:fldChar w:fldCharType="end"/>
          </w:r>
        </w:p>
      </w:tc>
      <w:tc>
        <w:tcPr>
          <w:tcW w:w="669" w:type="dxa"/>
        </w:tcPr>
        <w:p w14:paraId="5E532FE0" w14:textId="77777777" w:rsidR="00C20A63" w:rsidRDefault="00C20A63" w:rsidP="001B130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9D6AA24" w14:textId="77777777" w:rsidR="00C20A63" w:rsidRPr="00ED79B6" w:rsidRDefault="00C20A6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29304" w14:textId="77777777" w:rsidR="00C20A63" w:rsidRPr="00A961C4" w:rsidRDefault="00C20A63" w:rsidP="00C20A6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0A63" w14:paraId="082A8D4D" w14:textId="77777777" w:rsidTr="00E87481">
      <w:tc>
        <w:tcPr>
          <w:tcW w:w="646" w:type="dxa"/>
        </w:tcPr>
        <w:p w14:paraId="0FCECADC" w14:textId="77777777" w:rsidR="00C20A63" w:rsidRDefault="00C20A63" w:rsidP="001B130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B491B90" w14:textId="3F30C985" w:rsidR="00C20A63" w:rsidRDefault="00C20A63" w:rsidP="001B13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3531">
            <w:rPr>
              <w:i/>
              <w:sz w:val="18"/>
            </w:rPr>
            <w:t>Family Assistance Legislation Amendment (Cheaper Child Care) Act 2022</w:t>
          </w:r>
          <w:r w:rsidRPr="007A1328">
            <w:rPr>
              <w:i/>
              <w:sz w:val="18"/>
            </w:rPr>
            <w:fldChar w:fldCharType="end"/>
          </w:r>
        </w:p>
      </w:tc>
      <w:tc>
        <w:tcPr>
          <w:tcW w:w="1270" w:type="dxa"/>
        </w:tcPr>
        <w:p w14:paraId="0EB31B4A" w14:textId="6A47A141" w:rsidR="00C20A63" w:rsidRDefault="00C20A63" w:rsidP="001B130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3531">
            <w:rPr>
              <w:i/>
              <w:sz w:val="18"/>
            </w:rPr>
            <w:t>No. 66, 2022</w:t>
          </w:r>
          <w:r w:rsidRPr="007A1328">
            <w:rPr>
              <w:i/>
              <w:sz w:val="18"/>
            </w:rPr>
            <w:fldChar w:fldCharType="end"/>
          </w:r>
        </w:p>
      </w:tc>
    </w:tr>
  </w:tbl>
  <w:p w14:paraId="637B64EA" w14:textId="77777777" w:rsidR="00C20A63" w:rsidRPr="00A961C4" w:rsidRDefault="00C20A6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A9C0" w14:textId="77777777" w:rsidR="00C20A63" w:rsidRPr="00A961C4" w:rsidRDefault="00C20A63" w:rsidP="00C20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0A63" w14:paraId="5FE66555" w14:textId="77777777" w:rsidTr="00E87481">
      <w:tc>
        <w:tcPr>
          <w:tcW w:w="1247" w:type="dxa"/>
        </w:tcPr>
        <w:p w14:paraId="3D281466" w14:textId="456937AB" w:rsidR="00C20A63" w:rsidRDefault="00C20A63" w:rsidP="001B130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3531">
            <w:rPr>
              <w:i/>
              <w:sz w:val="18"/>
            </w:rPr>
            <w:t>No. 66, 2022</w:t>
          </w:r>
          <w:r w:rsidRPr="007A1328">
            <w:rPr>
              <w:i/>
              <w:sz w:val="18"/>
            </w:rPr>
            <w:fldChar w:fldCharType="end"/>
          </w:r>
        </w:p>
      </w:tc>
      <w:tc>
        <w:tcPr>
          <w:tcW w:w="5387" w:type="dxa"/>
        </w:tcPr>
        <w:p w14:paraId="45A36B3D" w14:textId="62A9A670" w:rsidR="00C20A63" w:rsidRDefault="00C20A63" w:rsidP="001B13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3531">
            <w:rPr>
              <w:i/>
              <w:sz w:val="18"/>
            </w:rPr>
            <w:t>Family Assistance Legislation Amendment (Cheaper Child Care) Act 2022</w:t>
          </w:r>
          <w:r w:rsidRPr="007A1328">
            <w:rPr>
              <w:i/>
              <w:sz w:val="18"/>
            </w:rPr>
            <w:fldChar w:fldCharType="end"/>
          </w:r>
        </w:p>
      </w:tc>
      <w:tc>
        <w:tcPr>
          <w:tcW w:w="669" w:type="dxa"/>
        </w:tcPr>
        <w:p w14:paraId="2955E95D" w14:textId="77777777" w:rsidR="00C20A63" w:rsidRDefault="00C20A63" w:rsidP="001B130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4CA51D6" w14:textId="77777777" w:rsidR="00C20A63" w:rsidRPr="00055B5C" w:rsidRDefault="00C20A6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58233" w14:textId="77777777" w:rsidR="00C20A63" w:rsidRPr="00A961C4" w:rsidRDefault="00C20A63" w:rsidP="00C20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C20A63" w14:paraId="43DB054E" w14:textId="77777777" w:rsidTr="00E87481">
      <w:tc>
        <w:tcPr>
          <w:tcW w:w="1247" w:type="dxa"/>
        </w:tcPr>
        <w:p w14:paraId="20008EEF" w14:textId="6C47B5FD" w:rsidR="00C20A63" w:rsidRDefault="00C20A63" w:rsidP="001B130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3531">
            <w:rPr>
              <w:i/>
              <w:sz w:val="18"/>
            </w:rPr>
            <w:t>No. 66, 2022</w:t>
          </w:r>
          <w:r w:rsidRPr="007A1328">
            <w:rPr>
              <w:i/>
              <w:sz w:val="18"/>
            </w:rPr>
            <w:fldChar w:fldCharType="end"/>
          </w:r>
        </w:p>
      </w:tc>
      <w:tc>
        <w:tcPr>
          <w:tcW w:w="5387" w:type="dxa"/>
        </w:tcPr>
        <w:p w14:paraId="50782756" w14:textId="07CAB0DC" w:rsidR="00C20A63" w:rsidRDefault="00C20A63" w:rsidP="001B130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3531">
            <w:rPr>
              <w:i/>
              <w:sz w:val="18"/>
            </w:rPr>
            <w:t>Family Assistance Legislation Amendment (Cheaper Child Care) Act 2022</w:t>
          </w:r>
          <w:r w:rsidRPr="007A1328">
            <w:rPr>
              <w:i/>
              <w:sz w:val="18"/>
            </w:rPr>
            <w:fldChar w:fldCharType="end"/>
          </w:r>
        </w:p>
      </w:tc>
      <w:tc>
        <w:tcPr>
          <w:tcW w:w="669" w:type="dxa"/>
        </w:tcPr>
        <w:p w14:paraId="2C89F725" w14:textId="77777777" w:rsidR="00C20A63" w:rsidRDefault="00C20A63" w:rsidP="001B130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4676A63" w14:textId="77777777" w:rsidR="00C20A63" w:rsidRPr="00A961C4" w:rsidRDefault="00C20A6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5EA8F" w14:textId="77777777" w:rsidR="00C20A63" w:rsidRDefault="00C20A63" w:rsidP="0048364F">
      <w:pPr>
        <w:spacing w:line="240" w:lineRule="auto"/>
      </w:pPr>
      <w:r>
        <w:separator/>
      </w:r>
    </w:p>
  </w:footnote>
  <w:footnote w:type="continuationSeparator" w:id="0">
    <w:p w14:paraId="4D90F029" w14:textId="77777777" w:rsidR="00C20A63" w:rsidRDefault="00C20A6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DADC" w14:textId="77777777" w:rsidR="00C20A63" w:rsidRPr="005F1388" w:rsidRDefault="00C20A63"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913F3" w14:textId="77777777" w:rsidR="00C20A63" w:rsidRPr="005F1388" w:rsidRDefault="00C20A6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94E8" w14:textId="77777777" w:rsidR="00C20A63" w:rsidRPr="005F1388" w:rsidRDefault="00C20A6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E7FB" w14:textId="77777777" w:rsidR="00C20A63" w:rsidRPr="00ED79B6" w:rsidRDefault="00C20A6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666D" w14:textId="77777777" w:rsidR="00C20A63" w:rsidRPr="00ED79B6" w:rsidRDefault="00C20A6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8CB9" w14:textId="77777777" w:rsidR="00C20A63" w:rsidRPr="00ED79B6" w:rsidRDefault="00C20A6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5477" w14:textId="0A0C8729" w:rsidR="00C20A63" w:rsidRPr="00A961C4" w:rsidRDefault="00C20A63" w:rsidP="0048364F">
    <w:pPr>
      <w:rPr>
        <w:b/>
        <w:sz w:val="20"/>
      </w:rPr>
    </w:pPr>
    <w:r>
      <w:rPr>
        <w:b/>
        <w:sz w:val="20"/>
      </w:rPr>
      <w:fldChar w:fldCharType="begin"/>
    </w:r>
    <w:r>
      <w:rPr>
        <w:b/>
        <w:sz w:val="20"/>
      </w:rPr>
      <w:instrText xml:space="preserve"> STYLEREF CharAmSchNo </w:instrText>
    </w:r>
    <w:r w:rsidR="00655DE5">
      <w:rPr>
        <w:b/>
        <w:sz w:val="20"/>
      </w:rPr>
      <w:fldChar w:fldCharType="separate"/>
    </w:r>
    <w:r w:rsidR="00655DE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55DE5">
      <w:rPr>
        <w:sz w:val="20"/>
      </w:rPr>
      <w:fldChar w:fldCharType="separate"/>
    </w:r>
    <w:r w:rsidR="00655DE5">
      <w:rPr>
        <w:noProof/>
        <w:sz w:val="20"/>
      </w:rPr>
      <w:t>Reporting and publication of certain information relating to approved providers</w:t>
    </w:r>
    <w:r>
      <w:rPr>
        <w:sz w:val="20"/>
      </w:rPr>
      <w:fldChar w:fldCharType="end"/>
    </w:r>
  </w:p>
  <w:p w14:paraId="32DC4341" w14:textId="2AEE2F00" w:rsidR="00C20A63" w:rsidRPr="00A961C4" w:rsidRDefault="00C20A63" w:rsidP="0048364F">
    <w:pPr>
      <w:rPr>
        <w:b/>
        <w:sz w:val="20"/>
      </w:rPr>
    </w:pPr>
    <w:r>
      <w:rPr>
        <w:b/>
        <w:sz w:val="20"/>
      </w:rPr>
      <w:fldChar w:fldCharType="begin"/>
    </w:r>
    <w:r>
      <w:rPr>
        <w:b/>
        <w:sz w:val="20"/>
      </w:rPr>
      <w:instrText xml:space="preserve"> STYLEREF CharAmPartNo </w:instrText>
    </w:r>
    <w:r w:rsidR="00655DE5">
      <w:rPr>
        <w:b/>
        <w:sz w:val="20"/>
      </w:rPr>
      <w:fldChar w:fldCharType="separate"/>
    </w:r>
    <w:r w:rsidR="00655DE5">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55DE5">
      <w:rPr>
        <w:sz w:val="20"/>
      </w:rPr>
      <w:fldChar w:fldCharType="separate"/>
    </w:r>
    <w:r w:rsidR="00655DE5">
      <w:rPr>
        <w:noProof/>
        <w:sz w:val="20"/>
      </w:rPr>
      <w:t>Publication of certain information relating to approved providers</w:t>
    </w:r>
    <w:r>
      <w:rPr>
        <w:sz w:val="20"/>
      </w:rPr>
      <w:fldChar w:fldCharType="end"/>
    </w:r>
  </w:p>
  <w:p w14:paraId="470CEF47" w14:textId="77777777" w:rsidR="00C20A63" w:rsidRPr="00A961C4" w:rsidRDefault="00C20A6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9F6C1" w14:textId="5BB94546" w:rsidR="00C20A63" w:rsidRPr="00A961C4" w:rsidRDefault="00C20A63" w:rsidP="0048364F">
    <w:pPr>
      <w:jc w:val="right"/>
      <w:rPr>
        <w:sz w:val="20"/>
      </w:rPr>
    </w:pPr>
    <w:r w:rsidRPr="00A961C4">
      <w:rPr>
        <w:sz w:val="20"/>
      </w:rPr>
      <w:fldChar w:fldCharType="begin"/>
    </w:r>
    <w:r w:rsidRPr="00A961C4">
      <w:rPr>
        <w:sz w:val="20"/>
      </w:rPr>
      <w:instrText xml:space="preserve"> STYLEREF CharAmSchText </w:instrText>
    </w:r>
    <w:r w:rsidR="00655DE5">
      <w:rPr>
        <w:sz w:val="20"/>
      </w:rPr>
      <w:fldChar w:fldCharType="separate"/>
    </w:r>
    <w:r w:rsidR="00655DE5">
      <w:rPr>
        <w:noProof/>
        <w:sz w:val="20"/>
      </w:rPr>
      <w:t>Activity test for Aboriginal or Torres Strait Islander children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55DE5">
      <w:rPr>
        <w:b/>
        <w:sz w:val="20"/>
      </w:rPr>
      <w:fldChar w:fldCharType="separate"/>
    </w:r>
    <w:r w:rsidR="00655DE5">
      <w:rPr>
        <w:b/>
        <w:noProof/>
        <w:sz w:val="20"/>
      </w:rPr>
      <w:t>Schedule 3</w:t>
    </w:r>
    <w:r>
      <w:rPr>
        <w:b/>
        <w:sz w:val="20"/>
      </w:rPr>
      <w:fldChar w:fldCharType="end"/>
    </w:r>
  </w:p>
  <w:p w14:paraId="719BF618" w14:textId="3356948C" w:rsidR="00C20A63" w:rsidRPr="00A961C4" w:rsidRDefault="00C20A6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73CE877" w14:textId="77777777" w:rsidR="00C20A63" w:rsidRPr="00A961C4" w:rsidRDefault="00C20A6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8B95" w14:textId="77777777" w:rsidR="00C20A63" w:rsidRPr="00A961C4" w:rsidRDefault="00C20A6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A0830"/>
    <w:multiLevelType w:val="hybridMultilevel"/>
    <w:tmpl w:val="8A98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67F620AD"/>
    <w:multiLevelType w:val="hybridMultilevel"/>
    <w:tmpl w:val="93DCC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071C55"/>
    <w:multiLevelType w:val="hybridMultilevel"/>
    <w:tmpl w:val="3E5A5AC6"/>
    <w:lvl w:ilvl="0" w:tplc="5FDC065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E6248D"/>
    <w:multiLevelType w:val="hybridMultilevel"/>
    <w:tmpl w:val="1824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6"/>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81"/>
    <w:rsid w:val="000113BC"/>
    <w:rsid w:val="000136AF"/>
    <w:rsid w:val="0001582E"/>
    <w:rsid w:val="000417C9"/>
    <w:rsid w:val="00044C4E"/>
    <w:rsid w:val="00055B5C"/>
    <w:rsid w:val="00056391"/>
    <w:rsid w:val="00056FC4"/>
    <w:rsid w:val="00060FF9"/>
    <w:rsid w:val="000614BF"/>
    <w:rsid w:val="0007437C"/>
    <w:rsid w:val="00077CD0"/>
    <w:rsid w:val="00084F81"/>
    <w:rsid w:val="00096DAD"/>
    <w:rsid w:val="000B1FD2"/>
    <w:rsid w:val="000D05EF"/>
    <w:rsid w:val="000F21C1"/>
    <w:rsid w:val="000F316E"/>
    <w:rsid w:val="00101D90"/>
    <w:rsid w:val="0010745C"/>
    <w:rsid w:val="0011266F"/>
    <w:rsid w:val="00113BD1"/>
    <w:rsid w:val="00122206"/>
    <w:rsid w:val="00130DB1"/>
    <w:rsid w:val="00135CEF"/>
    <w:rsid w:val="00151B50"/>
    <w:rsid w:val="00155204"/>
    <w:rsid w:val="0015646E"/>
    <w:rsid w:val="001643C9"/>
    <w:rsid w:val="00165568"/>
    <w:rsid w:val="00166C2F"/>
    <w:rsid w:val="001716C9"/>
    <w:rsid w:val="00173033"/>
    <w:rsid w:val="00173363"/>
    <w:rsid w:val="00173B94"/>
    <w:rsid w:val="0018239A"/>
    <w:rsid w:val="001854B4"/>
    <w:rsid w:val="001939E1"/>
    <w:rsid w:val="00195382"/>
    <w:rsid w:val="001A2BA2"/>
    <w:rsid w:val="001A3658"/>
    <w:rsid w:val="001A759A"/>
    <w:rsid w:val="001B121A"/>
    <w:rsid w:val="001B130F"/>
    <w:rsid w:val="001B633C"/>
    <w:rsid w:val="001B7A5D"/>
    <w:rsid w:val="001C2418"/>
    <w:rsid w:val="001C69C4"/>
    <w:rsid w:val="001E3590"/>
    <w:rsid w:val="001E3603"/>
    <w:rsid w:val="001E7407"/>
    <w:rsid w:val="001F4A55"/>
    <w:rsid w:val="00200FF8"/>
    <w:rsid w:val="00201D27"/>
    <w:rsid w:val="002023B5"/>
    <w:rsid w:val="00202618"/>
    <w:rsid w:val="00203A92"/>
    <w:rsid w:val="002164DC"/>
    <w:rsid w:val="00240749"/>
    <w:rsid w:val="00257E9B"/>
    <w:rsid w:val="00257F93"/>
    <w:rsid w:val="00263820"/>
    <w:rsid w:val="00275197"/>
    <w:rsid w:val="00293B89"/>
    <w:rsid w:val="00297ECB"/>
    <w:rsid w:val="002B5A30"/>
    <w:rsid w:val="002D043A"/>
    <w:rsid w:val="002D395A"/>
    <w:rsid w:val="002D70C2"/>
    <w:rsid w:val="002F5A80"/>
    <w:rsid w:val="003002C1"/>
    <w:rsid w:val="00313740"/>
    <w:rsid w:val="00330D7C"/>
    <w:rsid w:val="003415D3"/>
    <w:rsid w:val="00350417"/>
    <w:rsid w:val="00352B0F"/>
    <w:rsid w:val="00372D07"/>
    <w:rsid w:val="00373874"/>
    <w:rsid w:val="00375C6C"/>
    <w:rsid w:val="003768D3"/>
    <w:rsid w:val="003A07E9"/>
    <w:rsid w:val="003A7B3C"/>
    <w:rsid w:val="003B3CA0"/>
    <w:rsid w:val="003B4E3D"/>
    <w:rsid w:val="003C1AE8"/>
    <w:rsid w:val="003C5F2B"/>
    <w:rsid w:val="003D0BFE"/>
    <w:rsid w:val="003D4969"/>
    <w:rsid w:val="003D5700"/>
    <w:rsid w:val="003D7D23"/>
    <w:rsid w:val="003E3C0E"/>
    <w:rsid w:val="00401CB4"/>
    <w:rsid w:val="00405579"/>
    <w:rsid w:val="00410B8E"/>
    <w:rsid w:val="004116CD"/>
    <w:rsid w:val="00421FC1"/>
    <w:rsid w:val="004229C7"/>
    <w:rsid w:val="00424CA9"/>
    <w:rsid w:val="0043105B"/>
    <w:rsid w:val="00436785"/>
    <w:rsid w:val="00436BD5"/>
    <w:rsid w:val="00437E4B"/>
    <w:rsid w:val="0044291A"/>
    <w:rsid w:val="004611E9"/>
    <w:rsid w:val="00476E43"/>
    <w:rsid w:val="0048196B"/>
    <w:rsid w:val="0048364F"/>
    <w:rsid w:val="00486D05"/>
    <w:rsid w:val="00496F97"/>
    <w:rsid w:val="004A2D02"/>
    <w:rsid w:val="004A3D5A"/>
    <w:rsid w:val="004C1377"/>
    <w:rsid w:val="004C7352"/>
    <w:rsid w:val="004C7C8C"/>
    <w:rsid w:val="004E2A4A"/>
    <w:rsid w:val="004E6701"/>
    <w:rsid w:val="004F0D23"/>
    <w:rsid w:val="004F1FAC"/>
    <w:rsid w:val="0050207B"/>
    <w:rsid w:val="00516B8D"/>
    <w:rsid w:val="00523971"/>
    <w:rsid w:val="00537FBC"/>
    <w:rsid w:val="00543469"/>
    <w:rsid w:val="005449FF"/>
    <w:rsid w:val="00545D52"/>
    <w:rsid w:val="00551B54"/>
    <w:rsid w:val="005703CB"/>
    <w:rsid w:val="00570C05"/>
    <w:rsid w:val="00584811"/>
    <w:rsid w:val="00593AA6"/>
    <w:rsid w:val="00594161"/>
    <w:rsid w:val="00594749"/>
    <w:rsid w:val="00595BB3"/>
    <w:rsid w:val="005A0D92"/>
    <w:rsid w:val="005B4067"/>
    <w:rsid w:val="005C3F41"/>
    <w:rsid w:val="005E152A"/>
    <w:rsid w:val="005E36EE"/>
    <w:rsid w:val="005F11B1"/>
    <w:rsid w:val="00600219"/>
    <w:rsid w:val="00613473"/>
    <w:rsid w:val="006167FD"/>
    <w:rsid w:val="00641DE5"/>
    <w:rsid w:val="00641E00"/>
    <w:rsid w:val="00655DE5"/>
    <w:rsid w:val="00656F0C"/>
    <w:rsid w:val="00663D55"/>
    <w:rsid w:val="00671F10"/>
    <w:rsid w:val="006752AA"/>
    <w:rsid w:val="00677CC2"/>
    <w:rsid w:val="00681F92"/>
    <w:rsid w:val="006842C2"/>
    <w:rsid w:val="00685F42"/>
    <w:rsid w:val="0069207B"/>
    <w:rsid w:val="006A0290"/>
    <w:rsid w:val="006A4B23"/>
    <w:rsid w:val="006A76ED"/>
    <w:rsid w:val="006B1F44"/>
    <w:rsid w:val="006B2465"/>
    <w:rsid w:val="006C2874"/>
    <w:rsid w:val="006C75A7"/>
    <w:rsid w:val="006C7F8C"/>
    <w:rsid w:val="006D380D"/>
    <w:rsid w:val="006E0135"/>
    <w:rsid w:val="006E303A"/>
    <w:rsid w:val="006F7E19"/>
    <w:rsid w:val="00700B2C"/>
    <w:rsid w:val="007129D8"/>
    <w:rsid w:val="00712D8D"/>
    <w:rsid w:val="00713084"/>
    <w:rsid w:val="00714B26"/>
    <w:rsid w:val="00731E00"/>
    <w:rsid w:val="007440B7"/>
    <w:rsid w:val="0074411F"/>
    <w:rsid w:val="00753DD5"/>
    <w:rsid w:val="0076266E"/>
    <w:rsid w:val="007634AD"/>
    <w:rsid w:val="007715C9"/>
    <w:rsid w:val="00774EDD"/>
    <w:rsid w:val="007757EC"/>
    <w:rsid w:val="00777B16"/>
    <w:rsid w:val="007959A4"/>
    <w:rsid w:val="007B30AA"/>
    <w:rsid w:val="007B381A"/>
    <w:rsid w:val="007E7D4A"/>
    <w:rsid w:val="008006CC"/>
    <w:rsid w:val="00807F18"/>
    <w:rsid w:val="008178C3"/>
    <w:rsid w:val="00831E8D"/>
    <w:rsid w:val="00842D18"/>
    <w:rsid w:val="00856A31"/>
    <w:rsid w:val="00857D6B"/>
    <w:rsid w:val="00864604"/>
    <w:rsid w:val="008754D0"/>
    <w:rsid w:val="00876322"/>
    <w:rsid w:val="00877D48"/>
    <w:rsid w:val="00882A5B"/>
    <w:rsid w:val="00883781"/>
    <w:rsid w:val="00885570"/>
    <w:rsid w:val="00886B6B"/>
    <w:rsid w:val="00892962"/>
    <w:rsid w:val="00893958"/>
    <w:rsid w:val="008A2E77"/>
    <w:rsid w:val="008A729F"/>
    <w:rsid w:val="008B2639"/>
    <w:rsid w:val="008C262A"/>
    <w:rsid w:val="008C4F82"/>
    <w:rsid w:val="008C6F6F"/>
    <w:rsid w:val="008C790E"/>
    <w:rsid w:val="008D0EE0"/>
    <w:rsid w:val="008D3E94"/>
    <w:rsid w:val="008D741A"/>
    <w:rsid w:val="008F49D5"/>
    <w:rsid w:val="008F4F1C"/>
    <w:rsid w:val="008F77C4"/>
    <w:rsid w:val="00903CD7"/>
    <w:rsid w:val="009103F3"/>
    <w:rsid w:val="00922627"/>
    <w:rsid w:val="00923531"/>
    <w:rsid w:val="00932377"/>
    <w:rsid w:val="00932DAB"/>
    <w:rsid w:val="0094303F"/>
    <w:rsid w:val="00943221"/>
    <w:rsid w:val="009438D6"/>
    <w:rsid w:val="00945E56"/>
    <w:rsid w:val="009611DC"/>
    <w:rsid w:val="00967042"/>
    <w:rsid w:val="009802FB"/>
    <w:rsid w:val="0098255A"/>
    <w:rsid w:val="009845BE"/>
    <w:rsid w:val="009851A9"/>
    <w:rsid w:val="0099609B"/>
    <w:rsid w:val="009969C9"/>
    <w:rsid w:val="009A2B1A"/>
    <w:rsid w:val="009C52FF"/>
    <w:rsid w:val="009D0D90"/>
    <w:rsid w:val="009D558D"/>
    <w:rsid w:val="009E186E"/>
    <w:rsid w:val="009F4F52"/>
    <w:rsid w:val="009F7BD0"/>
    <w:rsid w:val="00A048FF"/>
    <w:rsid w:val="00A10775"/>
    <w:rsid w:val="00A231E2"/>
    <w:rsid w:val="00A36C48"/>
    <w:rsid w:val="00A40076"/>
    <w:rsid w:val="00A41E0B"/>
    <w:rsid w:val="00A55268"/>
    <w:rsid w:val="00A55631"/>
    <w:rsid w:val="00A64912"/>
    <w:rsid w:val="00A70A74"/>
    <w:rsid w:val="00A919AF"/>
    <w:rsid w:val="00AA3795"/>
    <w:rsid w:val="00AC1E75"/>
    <w:rsid w:val="00AD5641"/>
    <w:rsid w:val="00AE1088"/>
    <w:rsid w:val="00AE1E81"/>
    <w:rsid w:val="00AE7BC5"/>
    <w:rsid w:val="00AF1BA4"/>
    <w:rsid w:val="00B032D8"/>
    <w:rsid w:val="00B03D42"/>
    <w:rsid w:val="00B250D4"/>
    <w:rsid w:val="00B32BE2"/>
    <w:rsid w:val="00B33B3C"/>
    <w:rsid w:val="00B3437F"/>
    <w:rsid w:val="00B56007"/>
    <w:rsid w:val="00B60591"/>
    <w:rsid w:val="00B6382D"/>
    <w:rsid w:val="00B64C5A"/>
    <w:rsid w:val="00B73EDD"/>
    <w:rsid w:val="00BA5026"/>
    <w:rsid w:val="00BB40BF"/>
    <w:rsid w:val="00BB70E5"/>
    <w:rsid w:val="00BC0977"/>
    <w:rsid w:val="00BC0CD1"/>
    <w:rsid w:val="00BC451A"/>
    <w:rsid w:val="00BC739A"/>
    <w:rsid w:val="00BC77E0"/>
    <w:rsid w:val="00BD283E"/>
    <w:rsid w:val="00BE719A"/>
    <w:rsid w:val="00BE720A"/>
    <w:rsid w:val="00BF0461"/>
    <w:rsid w:val="00BF4944"/>
    <w:rsid w:val="00BF56D4"/>
    <w:rsid w:val="00BF5A47"/>
    <w:rsid w:val="00C04409"/>
    <w:rsid w:val="00C067E5"/>
    <w:rsid w:val="00C0719E"/>
    <w:rsid w:val="00C164CA"/>
    <w:rsid w:val="00C1699E"/>
    <w:rsid w:val="00C176CF"/>
    <w:rsid w:val="00C20A63"/>
    <w:rsid w:val="00C24EE9"/>
    <w:rsid w:val="00C35396"/>
    <w:rsid w:val="00C42BF8"/>
    <w:rsid w:val="00C460AE"/>
    <w:rsid w:val="00C50043"/>
    <w:rsid w:val="00C5327E"/>
    <w:rsid w:val="00C54E84"/>
    <w:rsid w:val="00C6121B"/>
    <w:rsid w:val="00C7573B"/>
    <w:rsid w:val="00C76CF3"/>
    <w:rsid w:val="00CA0835"/>
    <w:rsid w:val="00CA7683"/>
    <w:rsid w:val="00CB6BEA"/>
    <w:rsid w:val="00CD4902"/>
    <w:rsid w:val="00CD5C40"/>
    <w:rsid w:val="00CE1E31"/>
    <w:rsid w:val="00CF0BB2"/>
    <w:rsid w:val="00CF5A97"/>
    <w:rsid w:val="00D00EAA"/>
    <w:rsid w:val="00D13441"/>
    <w:rsid w:val="00D243A3"/>
    <w:rsid w:val="00D3359B"/>
    <w:rsid w:val="00D367AC"/>
    <w:rsid w:val="00D4743D"/>
    <w:rsid w:val="00D477C3"/>
    <w:rsid w:val="00D47F30"/>
    <w:rsid w:val="00D52EFE"/>
    <w:rsid w:val="00D63EF6"/>
    <w:rsid w:val="00D70DFB"/>
    <w:rsid w:val="00D72BC4"/>
    <w:rsid w:val="00D73029"/>
    <w:rsid w:val="00D766DF"/>
    <w:rsid w:val="00D76C4A"/>
    <w:rsid w:val="00D83158"/>
    <w:rsid w:val="00DE2002"/>
    <w:rsid w:val="00DE63A2"/>
    <w:rsid w:val="00DE7B1F"/>
    <w:rsid w:val="00DF7AE9"/>
    <w:rsid w:val="00E04517"/>
    <w:rsid w:val="00E05704"/>
    <w:rsid w:val="00E24D66"/>
    <w:rsid w:val="00E35B62"/>
    <w:rsid w:val="00E37760"/>
    <w:rsid w:val="00E45DE8"/>
    <w:rsid w:val="00E54292"/>
    <w:rsid w:val="00E70BBC"/>
    <w:rsid w:val="00E74640"/>
    <w:rsid w:val="00E74DC7"/>
    <w:rsid w:val="00E84ECA"/>
    <w:rsid w:val="00E871BA"/>
    <w:rsid w:val="00E87481"/>
    <w:rsid w:val="00E87699"/>
    <w:rsid w:val="00E94520"/>
    <w:rsid w:val="00E947C6"/>
    <w:rsid w:val="00EB510C"/>
    <w:rsid w:val="00ED492F"/>
    <w:rsid w:val="00ED4E37"/>
    <w:rsid w:val="00ED6CAC"/>
    <w:rsid w:val="00EE2A89"/>
    <w:rsid w:val="00EE3E36"/>
    <w:rsid w:val="00EF2E3A"/>
    <w:rsid w:val="00EF356E"/>
    <w:rsid w:val="00F047E2"/>
    <w:rsid w:val="00F078DC"/>
    <w:rsid w:val="00F13E86"/>
    <w:rsid w:val="00F15657"/>
    <w:rsid w:val="00F17B00"/>
    <w:rsid w:val="00F22EA5"/>
    <w:rsid w:val="00F2572A"/>
    <w:rsid w:val="00F35118"/>
    <w:rsid w:val="00F41F0B"/>
    <w:rsid w:val="00F677A9"/>
    <w:rsid w:val="00F84CF5"/>
    <w:rsid w:val="00F92D35"/>
    <w:rsid w:val="00F9724C"/>
    <w:rsid w:val="00FA420B"/>
    <w:rsid w:val="00FB5EC5"/>
    <w:rsid w:val="00FD1E13"/>
    <w:rsid w:val="00FD7EB1"/>
    <w:rsid w:val="00FE41C9"/>
    <w:rsid w:val="00FE66D7"/>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325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20A63"/>
    <w:pPr>
      <w:spacing w:line="260" w:lineRule="atLeast"/>
    </w:pPr>
    <w:rPr>
      <w:sz w:val="22"/>
    </w:rPr>
  </w:style>
  <w:style w:type="paragraph" w:styleId="Heading1">
    <w:name w:val="heading 1"/>
    <w:basedOn w:val="Normal"/>
    <w:next w:val="Normal"/>
    <w:link w:val="Heading1Char"/>
    <w:uiPriority w:val="9"/>
    <w:qFormat/>
    <w:rsid w:val="00595B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95B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95B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5BB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95BB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95BB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95BB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95B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5B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0A63"/>
  </w:style>
  <w:style w:type="paragraph" w:customStyle="1" w:styleId="OPCParaBase">
    <w:name w:val="OPCParaBase"/>
    <w:qFormat/>
    <w:rsid w:val="00C20A63"/>
    <w:pPr>
      <w:spacing w:line="260" w:lineRule="atLeast"/>
    </w:pPr>
    <w:rPr>
      <w:rFonts w:eastAsia="Times New Roman" w:cs="Times New Roman"/>
      <w:sz w:val="22"/>
      <w:lang w:eastAsia="en-AU"/>
    </w:rPr>
  </w:style>
  <w:style w:type="paragraph" w:customStyle="1" w:styleId="ShortT">
    <w:name w:val="ShortT"/>
    <w:basedOn w:val="OPCParaBase"/>
    <w:next w:val="Normal"/>
    <w:qFormat/>
    <w:rsid w:val="00C20A63"/>
    <w:pPr>
      <w:spacing w:line="240" w:lineRule="auto"/>
    </w:pPr>
    <w:rPr>
      <w:b/>
      <w:sz w:val="40"/>
    </w:rPr>
  </w:style>
  <w:style w:type="paragraph" w:customStyle="1" w:styleId="ActHead1">
    <w:name w:val="ActHead 1"/>
    <w:aliases w:val="c"/>
    <w:basedOn w:val="OPCParaBase"/>
    <w:next w:val="Normal"/>
    <w:qFormat/>
    <w:rsid w:val="00C20A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0A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0A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0A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0A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0A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0A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0A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0A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0A63"/>
  </w:style>
  <w:style w:type="paragraph" w:customStyle="1" w:styleId="Blocks">
    <w:name w:val="Blocks"/>
    <w:aliases w:val="bb"/>
    <w:basedOn w:val="OPCParaBase"/>
    <w:qFormat/>
    <w:rsid w:val="00C20A63"/>
    <w:pPr>
      <w:spacing w:line="240" w:lineRule="auto"/>
    </w:pPr>
    <w:rPr>
      <w:sz w:val="24"/>
    </w:rPr>
  </w:style>
  <w:style w:type="paragraph" w:customStyle="1" w:styleId="BoxText">
    <w:name w:val="BoxText"/>
    <w:aliases w:val="bt"/>
    <w:basedOn w:val="OPCParaBase"/>
    <w:qFormat/>
    <w:rsid w:val="00C20A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0A63"/>
    <w:rPr>
      <w:b/>
    </w:rPr>
  </w:style>
  <w:style w:type="paragraph" w:customStyle="1" w:styleId="BoxHeadItalic">
    <w:name w:val="BoxHeadItalic"/>
    <w:aliases w:val="bhi"/>
    <w:basedOn w:val="BoxText"/>
    <w:next w:val="BoxStep"/>
    <w:qFormat/>
    <w:rsid w:val="00C20A63"/>
    <w:rPr>
      <w:i/>
    </w:rPr>
  </w:style>
  <w:style w:type="paragraph" w:customStyle="1" w:styleId="BoxList">
    <w:name w:val="BoxList"/>
    <w:aliases w:val="bl"/>
    <w:basedOn w:val="BoxText"/>
    <w:qFormat/>
    <w:rsid w:val="00C20A63"/>
    <w:pPr>
      <w:ind w:left="1559" w:hanging="425"/>
    </w:pPr>
  </w:style>
  <w:style w:type="paragraph" w:customStyle="1" w:styleId="BoxNote">
    <w:name w:val="BoxNote"/>
    <w:aliases w:val="bn"/>
    <w:basedOn w:val="BoxText"/>
    <w:qFormat/>
    <w:rsid w:val="00C20A63"/>
    <w:pPr>
      <w:tabs>
        <w:tab w:val="left" w:pos="1985"/>
      </w:tabs>
      <w:spacing w:before="122" w:line="198" w:lineRule="exact"/>
      <w:ind w:left="2948" w:hanging="1814"/>
    </w:pPr>
    <w:rPr>
      <w:sz w:val="18"/>
    </w:rPr>
  </w:style>
  <w:style w:type="paragraph" w:customStyle="1" w:styleId="BoxPara">
    <w:name w:val="BoxPara"/>
    <w:aliases w:val="bp"/>
    <w:basedOn w:val="BoxText"/>
    <w:qFormat/>
    <w:rsid w:val="00C20A63"/>
    <w:pPr>
      <w:tabs>
        <w:tab w:val="right" w:pos="2268"/>
      </w:tabs>
      <w:ind w:left="2552" w:hanging="1418"/>
    </w:pPr>
  </w:style>
  <w:style w:type="paragraph" w:customStyle="1" w:styleId="BoxStep">
    <w:name w:val="BoxStep"/>
    <w:aliases w:val="bs"/>
    <w:basedOn w:val="BoxText"/>
    <w:qFormat/>
    <w:rsid w:val="00C20A63"/>
    <w:pPr>
      <w:ind w:left="1985" w:hanging="851"/>
    </w:pPr>
  </w:style>
  <w:style w:type="character" w:customStyle="1" w:styleId="CharAmPartNo">
    <w:name w:val="CharAmPartNo"/>
    <w:basedOn w:val="OPCCharBase"/>
    <w:qFormat/>
    <w:rsid w:val="00C20A63"/>
  </w:style>
  <w:style w:type="character" w:customStyle="1" w:styleId="CharAmPartText">
    <w:name w:val="CharAmPartText"/>
    <w:basedOn w:val="OPCCharBase"/>
    <w:qFormat/>
    <w:rsid w:val="00C20A63"/>
  </w:style>
  <w:style w:type="character" w:customStyle="1" w:styleId="CharAmSchNo">
    <w:name w:val="CharAmSchNo"/>
    <w:basedOn w:val="OPCCharBase"/>
    <w:qFormat/>
    <w:rsid w:val="00C20A63"/>
  </w:style>
  <w:style w:type="character" w:customStyle="1" w:styleId="CharAmSchText">
    <w:name w:val="CharAmSchText"/>
    <w:basedOn w:val="OPCCharBase"/>
    <w:qFormat/>
    <w:rsid w:val="00C20A63"/>
  </w:style>
  <w:style w:type="character" w:customStyle="1" w:styleId="CharBoldItalic">
    <w:name w:val="CharBoldItalic"/>
    <w:basedOn w:val="OPCCharBase"/>
    <w:uiPriority w:val="1"/>
    <w:qFormat/>
    <w:rsid w:val="00C20A63"/>
    <w:rPr>
      <w:b/>
      <w:i/>
    </w:rPr>
  </w:style>
  <w:style w:type="character" w:customStyle="1" w:styleId="CharChapNo">
    <w:name w:val="CharChapNo"/>
    <w:basedOn w:val="OPCCharBase"/>
    <w:uiPriority w:val="1"/>
    <w:qFormat/>
    <w:rsid w:val="00C20A63"/>
  </w:style>
  <w:style w:type="character" w:customStyle="1" w:styleId="CharChapText">
    <w:name w:val="CharChapText"/>
    <w:basedOn w:val="OPCCharBase"/>
    <w:uiPriority w:val="1"/>
    <w:qFormat/>
    <w:rsid w:val="00C20A63"/>
  </w:style>
  <w:style w:type="character" w:customStyle="1" w:styleId="CharDivNo">
    <w:name w:val="CharDivNo"/>
    <w:basedOn w:val="OPCCharBase"/>
    <w:uiPriority w:val="1"/>
    <w:qFormat/>
    <w:rsid w:val="00C20A63"/>
  </w:style>
  <w:style w:type="character" w:customStyle="1" w:styleId="CharDivText">
    <w:name w:val="CharDivText"/>
    <w:basedOn w:val="OPCCharBase"/>
    <w:uiPriority w:val="1"/>
    <w:qFormat/>
    <w:rsid w:val="00C20A63"/>
  </w:style>
  <w:style w:type="character" w:customStyle="1" w:styleId="CharItalic">
    <w:name w:val="CharItalic"/>
    <w:basedOn w:val="OPCCharBase"/>
    <w:uiPriority w:val="1"/>
    <w:qFormat/>
    <w:rsid w:val="00C20A63"/>
    <w:rPr>
      <w:i/>
    </w:rPr>
  </w:style>
  <w:style w:type="character" w:customStyle="1" w:styleId="CharPartNo">
    <w:name w:val="CharPartNo"/>
    <w:basedOn w:val="OPCCharBase"/>
    <w:uiPriority w:val="1"/>
    <w:qFormat/>
    <w:rsid w:val="00C20A63"/>
  </w:style>
  <w:style w:type="character" w:customStyle="1" w:styleId="CharPartText">
    <w:name w:val="CharPartText"/>
    <w:basedOn w:val="OPCCharBase"/>
    <w:uiPriority w:val="1"/>
    <w:qFormat/>
    <w:rsid w:val="00C20A63"/>
  </w:style>
  <w:style w:type="character" w:customStyle="1" w:styleId="CharSectno">
    <w:name w:val="CharSectno"/>
    <w:basedOn w:val="OPCCharBase"/>
    <w:qFormat/>
    <w:rsid w:val="00C20A63"/>
  </w:style>
  <w:style w:type="character" w:customStyle="1" w:styleId="CharSubdNo">
    <w:name w:val="CharSubdNo"/>
    <w:basedOn w:val="OPCCharBase"/>
    <w:uiPriority w:val="1"/>
    <w:qFormat/>
    <w:rsid w:val="00C20A63"/>
  </w:style>
  <w:style w:type="character" w:customStyle="1" w:styleId="CharSubdText">
    <w:name w:val="CharSubdText"/>
    <w:basedOn w:val="OPCCharBase"/>
    <w:uiPriority w:val="1"/>
    <w:qFormat/>
    <w:rsid w:val="00C20A63"/>
  </w:style>
  <w:style w:type="paragraph" w:customStyle="1" w:styleId="CTA--">
    <w:name w:val="CTA --"/>
    <w:basedOn w:val="OPCParaBase"/>
    <w:next w:val="Normal"/>
    <w:rsid w:val="00C20A63"/>
    <w:pPr>
      <w:spacing w:before="60" w:line="240" w:lineRule="atLeast"/>
      <w:ind w:left="142" w:hanging="142"/>
    </w:pPr>
    <w:rPr>
      <w:sz w:val="20"/>
    </w:rPr>
  </w:style>
  <w:style w:type="paragraph" w:customStyle="1" w:styleId="CTA-">
    <w:name w:val="CTA -"/>
    <w:basedOn w:val="OPCParaBase"/>
    <w:rsid w:val="00C20A63"/>
    <w:pPr>
      <w:spacing w:before="60" w:line="240" w:lineRule="atLeast"/>
      <w:ind w:left="85" w:hanging="85"/>
    </w:pPr>
    <w:rPr>
      <w:sz w:val="20"/>
    </w:rPr>
  </w:style>
  <w:style w:type="paragraph" w:customStyle="1" w:styleId="CTA---">
    <w:name w:val="CTA ---"/>
    <w:basedOn w:val="OPCParaBase"/>
    <w:next w:val="Normal"/>
    <w:rsid w:val="00C20A63"/>
    <w:pPr>
      <w:spacing w:before="60" w:line="240" w:lineRule="atLeast"/>
      <w:ind w:left="198" w:hanging="198"/>
    </w:pPr>
    <w:rPr>
      <w:sz w:val="20"/>
    </w:rPr>
  </w:style>
  <w:style w:type="paragraph" w:customStyle="1" w:styleId="CTA----">
    <w:name w:val="CTA ----"/>
    <w:basedOn w:val="OPCParaBase"/>
    <w:next w:val="Normal"/>
    <w:rsid w:val="00C20A63"/>
    <w:pPr>
      <w:spacing w:before="60" w:line="240" w:lineRule="atLeast"/>
      <w:ind w:left="255" w:hanging="255"/>
    </w:pPr>
    <w:rPr>
      <w:sz w:val="20"/>
    </w:rPr>
  </w:style>
  <w:style w:type="paragraph" w:customStyle="1" w:styleId="CTA1a">
    <w:name w:val="CTA 1(a)"/>
    <w:basedOn w:val="OPCParaBase"/>
    <w:rsid w:val="00C20A63"/>
    <w:pPr>
      <w:tabs>
        <w:tab w:val="right" w:pos="414"/>
      </w:tabs>
      <w:spacing w:before="40" w:line="240" w:lineRule="atLeast"/>
      <w:ind w:left="675" w:hanging="675"/>
    </w:pPr>
    <w:rPr>
      <w:sz w:val="20"/>
    </w:rPr>
  </w:style>
  <w:style w:type="paragraph" w:customStyle="1" w:styleId="CTA1ai">
    <w:name w:val="CTA 1(a)(i)"/>
    <w:basedOn w:val="OPCParaBase"/>
    <w:rsid w:val="00C20A63"/>
    <w:pPr>
      <w:tabs>
        <w:tab w:val="right" w:pos="1004"/>
      </w:tabs>
      <w:spacing w:before="40" w:line="240" w:lineRule="atLeast"/>
      <w:ind w:left="1253" w:hanging="1253"/>
    </w:pPr>
    <w:rPr>
      <w:sz w:val="20"/>
    </w:rPr>
  </w:style>
  <w:style w:type="paragraph" w:customStyle="1" w:styleId="CTA2a">
    <w:name w:val="CTA 2(a)"/>
    <w:basedOn w:val="OPCParaBase"/>
    <w:rsid w:val="00C20A63"/>
    <w:pPr>
      <w:tabs>
        <w:tab w:val="right" w:pos="482"/>
      </w:tabs>
      <w:spacing w:before="40" w:line="240" w:lineRule="atLeast"/>
      <w:ind w:left="748" w:hanging="748"/>
    </w:pPr>
    <w:rPr>
      <w:sz w:val="20"/>
    </w:rPr>
  </w:style>
  <w:style w:type="paragraph" w:customStyle="1" w:styleId="CTA2ai">
    <w:name w:val="CTA 2(a)(i)"/>
    <w:basedOn w:val="OPCParaBase"/>
    <w:rsid w:val="00C20A63"/>
    <w:pPr>
      <w:tabs>
        <w:tab w:val="right" w:pos="1089"/>
      </w:tabs>
      <w:spacing w:before="40" w:line="240" w:lineRule="atLeast"/>
      <w:ind w:left="1327" w:hanging="1327"/>
    </w:pPr>
    <w:rPr>
      <w:sz w:val="20"/>
    </w:rPr>
  </w:style>
  <w:style w:type="paragraph" w:customStyle="1" w:styleId="CTA3a">
    <w:name w:val="CTA 3(a)"/>
    <w:basedOn w:val="OPCParaBase"/>
    <w:rsid w:val="00C20A63"/>
    <w:pPr>
      <w:tabs>
        <w:tab w:val="right" w:pos="556"/>
      </w:tabs>
      <w:spacing w:before="40" w:line="240" w:lineRule="atLeast"/>
      <w:ind w:left="805" w:hanging="805"/>
    </w:pPr>
    <w:rPr>
      <w:sz w:val="20"/>
    </w:rPr>
  </w:style>
  <w:style w:type="paragraph" w:customStyle="1" w:styleId="CTA3ai">
    <w:name w:val="CTA 3(a)(i)"/>
    <w:basedOn w:val="OPCParaBase"/>
    <w:rsid w:val="00C20A63"/>
    <w:pPr>
      <w:tabs>
        <w:tab w:val="right" w:pos="1140"/>
      </w:tabs>
      <w:spacing w:before="40" w:line="240" w:lineRule="atLeast"/>
      <w:ind w:left="1361" w:hanging="1361"/>
    </w:pPr>
    <w:rPr>
      <w:sz w:val="20"/>
    </w:rPr>
  </w:style>
  <w:style w:type="paragraph" w:customStyle="1" w:styleId="CTA4a">
    <w:name w:val="CTA 4(a)"/>
    <w:basedOn w:val="OPCParaBase"/>
    <w:rsid w:val="00C20A63"/>
    <w:pPr>
      <w:tabs>
        <w:tab w:val="right" w:pos="624"/>
      </w:tabs>
      <w:spacing w:before="40" w:line="240" w:lineRule="atLeast"/>
      <w:ind w:left="873" w:hanging="873"/>
    </w:pPr>
    <w:rPr>
      <w:sz w:val="20"/>
    </w:rPr>
  </w:style>
  <w:style w:type="paragraph" w:customStyle="1" w:styleId="CTA4ai">
    <w:name w:val="CTA 4(a)(i)"/>
    <w:basedOn w:val="OPCParaBase"/>
    <w:rsid w:val="00C20A63"/>
    <w:pPr>
      <w:tabs>
        <w:tab w:val="right" w:pos="1213"/>
      </w:tabs>
      <w:spacing w:before="40" w:line="240" w:lineRule="atLeast"/>
      <w:ind w:left="1452" w:hanging="1452"/>
    </w:pPr>
    <w:rPr>
      <w:sz w:val="20"/>
    </w:rPr>
  </w:style>
  <w:style w:type="paragraph" w:customStyle="1" w:styleId="CTACAPS">
    <w:name w:val="CTA CAPS"/>
    <w:basedOn w:val="OPCParaBase"/>
    <w:rsid w:val="00C20A63"/>
    <w:pPr>
      <w:spacing w:before="60" w:line="240" w:lineRule="atLeast"/>
    </w:pPr>
    <w:rPr>
      <w:sz w:val="20"/>
    </w:rPr>
  </w:style>
  <w:style w:type="paragraph" w:customStyle="1" w:styleId="CTAright">
    <w:name w:val="CTA right"/>
    <w:basedOn w:val="OPCParaBase"/>
    <w:rsid w:val="00C20A63"/>
    <w:pPr>
      <w:spacing w:before="60" w:line="240" w:lineRule="auto"/>
      <w:jc w:val="right"/>
    </w:pPr>
    <w:rPr>
      <w:sz w:val="20"/>
    </w:rPr>
  </w:style>
  <w:style w:type="paragraph" w:customStyle="1" w:styleId="subsection">
    <w:name w:val="subsection"/>
    <w:aliases w:val="ss"/>
    <w:basedOn w:val="OPCParaBase"/>
    <w:link w:val="subsectionChar"/>
    <w:rsid w:val="00C20A6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20A63"/>
    <w:pPr>
      <w:spacing w:before="180" w:line="240" w:lineRule="auto"/>
      <w:ind w:left="1134"/>
    </w:pPr>
  </w:style>
  <w:style w:type="paragraph" w:customStyle="1" w:styleId="ETAsubitem">
    <w:name w:val="ETA(subitem)"/>
    <w:basedOn w:val="OPCParaBase"/>
    <w:rsid w:val="00C20A63"/>
    <w:pPr>
      <w:tabs>
        <w:tab w:val="right" w:pos="340"/>
      </w:tabs>
      <w:spacing w:before="60" w:line="240" w:lineRule="auto"/>
      <w:ind w:left="454" w:hanging="454"/>
    </w:pPr>
    <w:rPr>
      <w:sz w:val="20"/>
    </w:rPr>
  </w:style>
  <w:style w:type="paragraph" w:customStyle="1" w:styleId="ETApara">
    <w:name w:val="ETA(para)"/>
    <w:basedOn w:val="OPCParaBase"/>
    <w:rsid w:val="00C20A63"/>
    <w:pPr>
      <w:tabs>
        <w:tab w:val="right" w:pos="754"/>
      </w:tabs>
      <w:spacing w:before="60" w:line="240" w:lineRule="auto"/>
      <w:ind w:left="828" w:hanging="828"/>
    </w:pPr>
    <w:rPr>
      <w:sz w:val="20"/>
    </w:rPr>
  </w:style>
  <w:style w:type="paragraph" w:customStyle="1" w:styleId="ETAsubpara">
    <w:name w:val="ETA(subpara)"/>
    <w:basedOn w:val="OPCParaBase"/>
    <w:rsid w:val="00C20A63"/>
    <w:pPr>
      <w:tabs>
        <w:tab w:val="right" w:pos="1083"/>
      </w:tabs>
      <w:spacing w:before="60" w:line="240" w:lineRule="auto"/>
      <w:ind w:left="1191" w:hanging="1191"/>
    </w:pPr>
    <w:rPr>
      <w:sz w:val="20"/>
    </w:rPr>
  </w:style>
  <w:style w:type="paragraph" w:customStyle="1" w:styleId="ETAsub-subpara">
    <w:name w:val="ETA(sub-subpara)"/>
    <w:basedOn w:val="OPCParaBase"/>
    <w:rsid w:val="00C20A63"/>
    <w:pPr>
      <w:tabs>
        <w:tab w:val="right" w:pos="1412"/>
      </w:tabs>
      <w:spacing w:before="60" w:line="240" w:lineRule="auto"/>
      <w:ind w:left="1525" w:hanging="1525"/>
    </w:pPr>
    <w:rPr>
      <w:sz w:val="20"/>
    </w:rPr>
  </w:style>
  <w:style w:type="paragraph" w:customStyle="1" w:styleId="Formula">
    <w:name w:val="Formula"/>
    <w:basedOn w:val="OPCParaBase"/>
    <w:rsid w:val="00C20A63"/>
    <w:pPr>
      <w:spacing w:line="240" w:lineRule="auto"/>
      <w:ind w:left="1134"/>
    </w:pPr>
    <w:rPr>
      <w:sz w:val="20"/>
    </w:rPr>
  </w:style>
  <w:style w:type="paragraph" w:styleId="Header">
    <w:name w:val="header"/>
    <w:basedOn w:val="OPCParaBase"/>
    <w:link w:val="HeaderChar"/>
    <w:unhideWhenUsed/>
    <w:rsid w:val="00C20A6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0A63"/>
    <w:rPr>
      <w:rFonts w:eastAsia="Times New Roman" w:cs="Times New Roman"/>
      <w:sz w:val="16"/>
      <w:lang w:eastAsia="en-AU"/>
    </w:rPr>
  </w:style>
  <w:style w:type="paragraph" w:customStyle="1" w:styleId="House">
    <w:name w:val="House"/>
    <w:basedOn w:val="OPCParaBase"/>
    <w:rsid w:val="00C20A63"/>
    <w:pPr>
      <w:spacing w:line="240" w:lineRule="auto"/>
    </w:pPr>
    <w:rPr>
      <w:sz w:val="28"/>
    </w:rPr>
  </w:style>
  <w:style w:type="paragraph" w:customStyle="1" w:styleId="Item">
    <w:name w:val="Item"/>
    <w:aliases w:val="i"/>
    <w:basedOn w:val="OPCParaBase"/>
    <w:next w:val="ItemHead"/>
    <w:rsid w:val="00C20A63"/>
    <w:pPr>
      <w:keepLines/>
      <w:spacing w:before="80" w:line="240" w:lineRule="auto"/>
      <w:ind w:left="709"/>
    </w:pPr>
  </w:style>
  <w:style w:type="paragraph" w:customStyle="1" w:styleId="ItemHead">
    <w:name w:val="ItemHead"/>
    <w:aliases w:val="ih"/>
    <w:basedOn w:val="OPCParaBase"/>
    <w:next w:val="Item"/>
    <w:rsid w:val="00C20A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0A63"/>
    <w:pPr>
      <w:spacing w:line="240" w:lineRule="auto"/>
    </w:pPr>
    <w:rPr>
      <w:b/>
      <w:sz w:val="32"/>
    </w:rPr>
  </w:style>
  <w:style w:type="paragraph" w:customStyle="1" w:styleId="notedraft">
    <w:name w:val="note(draft)"/>
    <w:aliases w:val="nd"/>
    <w:basedOn w:val="OPCParaBase"/>
    <w:rsid w:val="00C20A63"/>
    <w:pPr>
      <w:spacing w:before="240" w:line="240" w:lineRule="auto"/>
      <w:ind w:left="284" w:hanging="284"/>
    </w:pPr>
    <w:rPr>
      <w:i/>
      <w:sz w:val="24"/>
    </w:rPr>
  </w:style>
  <w:style w:type="paragraph" w:customStyle="1" w:styleId="notemargin">
    <w:name w:val="note(margin)"/>
    <w:aliases w:val="nm"/>
    <w:basedOn w:val="OPCParaBase"/>
    <w:rsid w:val="00C20A63"/>
    <w:pPr>
      <w:tabs>
        <w:tab w:val="left" w:pos="709"/>
      </w:tabs>
      <w:spacing w:before="122" w:line="198" w:lineRule="exact"/>
      <w:ind w:left="709" w:hanging="709"/>
    </w:pPr>
    <w:rPr>
      <w:sz w:val="18"/>
    </w:rPr>
  </w:style>
  <w:style w:type="paragraph" w:customStyle="1" w:styleId="noteToPara">
    <w:name w:val="noteToPara"/>
    <w:aliases w:val="ntp"/>
    <w:basedOn w:val="OPCParaBase"/>
    <w:rsid w:val="00C20A63"/>
    <w:pPr>
      <w:spacing w:before="122" w:line="198" w:lineRule="exact"/>
      <w:ind w:left="2353" w:hanging="709"/>
    </w:pPr>
    <w:rPr>
      <w:sz w:val="18"/>
    </w:rPr>
  </w:style>
  <w:style w:type="paragraph" w:customStyle="1" w:styleId="noteParlAmend">
    <w:name w:val="note(ParlAmend)"/>
    <w:aliases w:val="npp"/>
    <w:basedOn w:val="OPCParaBase"/>
    <w:next w:val="ParlAmend"/>
    <w:rsid w:val="00C20A63"/>
    <w:pPr>
      <w:spacing w:line="240" w:lineRule="auto"/>
      <w:jc w:val="right"/>
    </w:pPr>
    <w:rPr>
      <w:rFonts w:ascii="Arial" w:hAnsi="Arial"/>
      <w:b/>
      <w:i/>
    </w:rPr>
  </w:style>
  <w:style w:type="paragraph" w:customStyle="1" w:styleId="Page1">
    <w:name w:val="Page1"/>
    <w:basedOn w:val="OPCParaBase"/>
    <w:rsid w:val="00C20A63"/>
    <w:pPr>
      <w:spacing w:before="5600" w:line="240" w:lineRule="auto"/>
    </w:pPr>
    <w:rPr>
      <w:b/>
      <w:sz w:val="32"/>
    </w:rPr>
  </w:style>
  <w:style w:type="paragraph" w:customStyle="1" w:styleId="PageBreak">
    <w:name w:val="PageBreak"/>
    <w:aliases w:val="pb"/>
    <w:basedOn w:val="OPCParaBase"/>
    <w:rsid w:val="00C20A63"/>
    <w:pPr>
      <w:spacing w:line="240" w:lineRule="auto"/>
    </w:pPr>
    <w:rPr>
      <w:sz w:val="20"/>
    </w:rPr>
  </w:style>
  <w:style w:type="paragraph" w:customStyle="1" w:styleId="paragraphsub">
    <w:name w:val="paragraph(sub)"/>
    <w:aliases w:val="aa"/>
    <w:basedOn w:val="OPCParaBase"/>
    <w:rsid w:val="00C20A63"/>
    <w:pPr>
      <w:tabs>
        <w:tab w:val="right" w:pos="1985"/>
      </w:tabs>
      <w:spacing w:before="40" w:line="240" w:lineRule="auto"/>
      <w:ind w:left="2098" w:hanging="2098"/>
    </w:pPr>
  </w:style>
  <w:style w:type="paragraph" w:customStyle="1" w:styleId="paragraphsub-sub">
    <w:name w:val="paragraph(sub-sub)"/>
    <w:aliases w:val="aaa"/>
    <w:basedOn w:val="OPCParaBase"/>
    <w:rsid w:val="00C20A63"/>
    <w:pPr>
      <w:tabs>
        <w:tab w:val="right" w:pos="2722"/>
      </w:tabs>
      <w:spacing w:before="40" w:line="240" w:lineRule="auto"/>
      <w:ind w:left="2835" w:hanging="2835"/>
    </w:pPr>
  </w:style>
  <w:style w:type="paragraph" w:customStyle="1" w:styleId="paragraph">
    <w:name w:val="paragraph"/>
    <w:aliases w:val="a"/>
    <w:basedOn w:val="OPCParaBase"/>
    <w:link w:val="paragraphChar"/>
    <w:rsid w:val="00C20A63"/>
    <w:pPr>
      <w:tabs>
        <w:tab w:val="right" w:pos="1531"/>
      </w:tabs>
      <w:spacing w:before="40" w:line="240" w:lineRule="auto"/>
      <w:ind w:left="1644" w:hanging="1644"/>
    </w:pPr>
  </w:style>
  <w:style w:type="paragraph" w:customStyle="1" w:styleId="ParlAmend">
    <w:name w:val="ParlAmend"/>
    <w:aliases w:val="pp"/>
    <w:basedOn w:val="OPCParaBase"/>
    <w:rsid w:val="00C20A63"/>
    <w:pPr>
      <w:spacing w:before="240" w:line="240" w:lineRule="atLeast"/>
      <w:ind w:hanging="567"/>
    </w:pPr>
    <w:rPr>
      <w:sz w:val="24"/>
    </w:rPr>
  </w:style>
  <w:style w:type="paragraph" w:customStyle="1" w:styleId="Penalty">
    <w:name w:val="Penalty"/>
    <w:basedOn w:val="OPCParaBase"/>
    <w:rsid w:val="00C20A63"/>
    <w:pPr>
      <w:tabs>
        <w:tab w:val="left" w:pos="2977"/>
      </w:tabs>
      <w:spacing w:before="180" w:line="240" w:lineRule="auto"/>
      <w:ind w:left="1985" w:hanging="851"/>
    </w:pPr>
  </w:style>
  <w:style w:type="paragraph" w:customStyle="1" w:styleId="Portfolio">
    <w:name w:val="Portfolio"/>
    <w:basedOn w:val="OPCParaBase"/>
    <w:rsid w:val="00C20A63"/>
    <w:pPr>
      <w:spacing w:line="240" w:lineRule="auto"/>
    </w:pPr>
    <w:rPr>
      <w:i/>
      <w:sz w:val="20"/>
    </w:rPr>
  </w:style>
  <w:style w:type="paragraph" w:customStyle="1" w:styleId="Preamble">
    <w:name w:val="Preamble"/>
    <w:basedOn w:val="OPCParaBase"/>
    <w:next w:val="Normal"/>
    <w:rsid w:val="00C20A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0A63"/>
    <w:pPr>
      <w:spacing w:line="240" w:lineRule="auto"/>
    </w:pPr>
    <w:rPr>
      <w:i/>
      <w:sz w:val="20"/>
    </w:rPr>
  </w:style>
  <w:style w:type="paragraph" w:customStyle="1" w:styleId="Session">
    <w:name w:val="Session"/>
    <w:basedOn w:val="OPCParaBase"/>
    <w:rsid w:val="00C20A63"/>
    <w:pPr>
      <w:spacing w:line="240" w:lineRule="auto"/>
    </w:pPr>
    <w:rPr>
      <w:sz w:val="28"/>
    </w:rPr>
  </w:style>
  <w:style w:type="paragraph" w:customStyle="1" w:styleId="Sponsor">
    <w:name w:val="Sponsor"/>
    <w:basedOn w:val="OPCParaBase"/>
    <w:rsid w:val="00C20A63"/>
    <w:pPr>
      <w:spacing w:line="240" w:lineRule="auto"/>
    </w:pPr>
    <w:rPr>
      <w:i/>
    </w:rPr>
  </w:style>
  <w:style w:type="paragraph" w:customStyle="1" w:styleId="Subitem">
    <w:name w:val="Subitem"/>
    <w:aliases w:val="iss"/>
    <w:basedOn w:val="OPCParaBase"/>
    <w:rsid w:val="00C20A63"/>
    <w:pPr>
      <w:spacing w:before="180" w:line="240" w:lineRule="auto"/>
      <w:ind w:left="709" w:hanging="709"/>
    </w:pPr>
  </w:style>
  <w:style w:type="paragraph" w:customStyle="1" w:styleId="SubitemHead">
    <w:name w:val="SubitemHead"/>
    <w:aliases w:val="issh"/>
    <w:basedOn w:val="OPCParaBase"/>
    <w:rsid w:val="00C20A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0A63"/>
    <w:pPr>
      <w:spacing w:before="40" w:line="240" w:lineRule="auto"/>
      <w:ind w:left="1134"/>
    </w:pPr>
  </w:style>
  <w:style w:type="paragraph" w:customStyle="1" w:styleId="SubsectionHead">
    <w:name w:val="SubsectionHead"/>
    <w:aliases w:val="ssh"/>
    <w:basedOn w:val="OPCParaBase"/>
    <w:next w:val="subsection"/>
    <w:rsid w:val="00C20A63"/>
    <w:pPr>
      <w:keepNext/>
      <w:keepLines/>
      <w:spacing w:before="240" w:line="240" w:lineRule="auto"/>
      <w:ind w:left="1134"/>
    </w:pPr>
    <w:rPr>
      <w:i/>
    </w:rPr>
  </w:style>
  <w:style w:type="paragraph" w:customStyle="1" w:styleId="Tablea">
    <w:name w:val="Table(a)"/>
    <w:aliases w:val="ta"/>
    <w:basedOn w:val="OPCParaBase"/>
    <w:rsid w:val="00C20A63"/>
    <w:pPr>
      <w:spacing w:before="60" w:line="240" w:lineRule="auto"/>
      <w:ind w:left="284" w:hanging="284"/>
    </w:pPr>
    <w:rPr>
      <w:sz w:val="20"/>
    </w:rPr>
  </w:style>
  <w:style w:type="paragraph" w:customStyle="1" w:styleId="TableAA">
    <w:name w:val="Table(AA)"/>
    <w:aliases w:val="taaa"/>
    <w:basedOn w:val="OPCParaBase"/>
    <w:rsid w:val="00C20A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0A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20A63"/>
    <w:pPr>
      <w:spacing w:before="60" w:line="240" w:lineRule="atLeast"/>
    </w:pPr>
    <w:rPr>
      <w:sz w:val="20"/>
    </w:rPr>
  </w:style>
  <w:style w:type="paragraph" w:customStyle="1" w:styleId="TLPBoxTextnote">
    <w:name w:val="TLPBoxText(note"/>
    <w:aliases w:val="right)"/>
    <w:basedOn w:val="OPCParaBase"/>
    <w:rsid w:val="00C20A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0A6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0A63"/>
    <w:pPr>
      <w:spacing w:before="122" w:line="198" w:lineRule="exact"/>
      <w:ind w:left="1985" w:hanging="851"/>
      <w:jc w:val="right"/>
    </w:pPr>
    <w:rPr>
      <w:sz w:val="18"/>
    </w:rPr>
  </w:style>
  <w:style w:type="paragraph" w:customStyle="1" w:styleId="TLPTableBullet">
    <w:name w:val="TLPTableBullet"/>
    <w:aliases w:val="ttb"/>
    <w:basedOn w:val="OPCParaBase"/>
    <w:rsid w:val="00C20A63"/>
    <w:pPr>
      <w:spacing w:line="240" w:lineRule="exact"/>
      <w:ind w:left="284" w:hanging="284"/>
    </w:pPr>
    <w:rPr>
      <w:sz w:val="20"/>
    </w:rPr>
  </w:style>
  <w:style w:type="paragraph" w:styleId="TOC1">
    <w:name w:val="toc 1"/>
    <w:basedOn w:val="OPCParaBase"/>
    <w:next w:val="Normal"/>
    <w:uiPriority w:val="39"/>
    <w:semiHidden/>
    <w:unhideWhenUsed/>
    <w:rsid w:val="00C20A6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20A6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20A6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20A6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20A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20A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0A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20A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20A6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0A63"/>
    <w:pPr>
      <w:keepLines/>
      <w:spacing w:before="240" w:after="120" w:line="240" w:lineRule="auto"/>
      <w:ind w:left="794"/>
    </w:pPr>
    <w:rPr>
      <w:b/>
      <w:kern w:val="28"/>
      <w:sz w:val="20"/>
    </w:rPr>
  </w:style>
  <w:style w:type="paragraph" w:customStyle="1" w:styleId="TofSectsHeading">
    <w:name w:val="TofSects(Heading)"/>
    <w:basedOn w:val="OPCParaBase"/>
    <w:rsid w:val="00C20A63"/>
    <w:pPr>
      <w:spacing w:before="240" w:after="120" w:line="240" w:lineRule="auto"/>
    </w:pPr>
    <w:rPr>
      <w:b/>
      <w:sz w:val="24"/>
    </w:rPr>
  </w:style>
  <w:style w:type="paragraph" w:customStyle="1" w:styleId="TofSectsSection">
    <w:name w:val="TofSects(Section)"/>
    <w:basedOn w:val="OPCParaBase"/>
    <w:rsid w:val="00C20A63"/>
    <w:pPr>
      <w:keepLines/>
      <w:spacing w:before="40" w:line="240" w:lineRule="auto"/>
      <w:ind w:left="1588" w:hanging="794"/>
    </w:pPr>
    <w:rPr>
      <w:kern w:val="28"/>
      <w:sz w:val="18"/>
    </w:rPr>
  </w:style>
  <w:style w:type="paragraph" w:customStyle="1" w:styleId="TofSectsSubdiv">
    <w:name w:val="TofSects(Subdiv)"/>
    <w:basedOn w:val="OPCParaBase"/>
    <w:rsid w:val="00C20A63"/>
    <w:pPr>
      <w:keepLines/>
      <w:spacing w:before="80" w:line="240" w:lineRule="auto"/>
      <w:ind w:left="1588" w:hanging="794"/>
    </w:pPr>
    <w:rPr>
      <w:kern w:val="28"/>
    </w:rPr>
  </w:style>
  <w:style w:type="paragraph" w:customStyle="1" w:styleId="WRStyle">
    <w:name w:val="WR Style"/>
    <w:aliases w:val="WR"/>
    <w:basedOn w:val="OPCParaBase"/>
    <w:rsid w:val="00C20A63"/>
    <w:pPr>
      <w:spacing w:before="240" w:line="240" w:lineRule="auto"/>
      <w:ind w:left="284" w:hanging="284"/>
    </w:pPr>
    <w:rPr>
      <w:b/>
      <w:i/>
      <w:kern w:val="28"/>
      <w:sz w:val="24"/>
    </w:rPr>
  </w:style>
  <w:style w:type="paragraph" w:customStyle="1" w:styleId="notepara">
    <w:name w:val="note(para)"/>
    <w:aliases w:val="na"/>
    <w:basedOn w:val="OPCParaBase"/>
    <w:rsid w:val="00C20A63"/>
    <w:pPr>
      <w:spacing w:before="40" w:line="198" w:lineRule="exact"/>
      <w:ind w:left="2354" w:hanging="369"/>
    </w:pPr>
    <w:rPr>
      <w:sz w:val="18"/>
    </w:rPr>
  </w:style>
  <w:style w:type="paragraph" w:styleId="Footer">
    <w:name w:val="footer"/>
    <w:link w:val="FooterChar"/>
    <w:rsid w:val="00C20A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0A63"/>
    <w:rPr>
      <w:rFonts w:eastAsia="Times New Roman" w:cs="Times New Roman"/>
      <w:sz w:val="22"/>
      <w:szCs w:val="24"/>
      <w:lang w:eastAsia="en-AU"/>
    </w:rPr>
  </w:style>
  <w:style w:type="character" w:styleId="LineNumber">
    <w:name w:val="line number"/>
    <w:basedOn w:val="OPCCharBase"/>
    <w:uiPriority w:val="99"/>
    <w:semiHidden/>
    <w:unhideWhenUsed/>
    <w:rsid w:val="00C20A63"/>
    <w:rPr>
      <w:sz w:val="16"/>
    </w:rPr>
  </w:style>
  <w:style w:type="table" w:customStyle="1" w:styleId="CFlag">
    <w:name w:val="CFlag"/>
    <w:basedOn w:val="TableNormal"/>
    <w:uiPriority w:val="99"/>
    <w:rsid w:val="00C20A63"/>
    <w:rPr>
      <w:rFonts w:eastAsia="Times New Roman" w:cs="Times New Roman"/>
      <w:lang w:eastAsia="en-AU"/>
    </w:rPr>
    <w:tblPr/>
  </w:style>
  <w:style w:type="paragraph" w:customStyle="1" w:styleId="NotesHeading1">
    <w:name w:val="NotesHeading 1"/>
    <w:basedOn w:val="OPCParaBase"/>
    <w:next w:val="Normal"/>
    <w:rsid w:val="00C20A63"/>
    <w:rPr>
      <w:b/>
      <w:sz w:val="28"/>
      <w:szCs w:val="28"/>
    </w:rPr>
  </w:style>
  <w:style w:type="paragraph" w:customStyle="1" w:styleId="NotesHeading2">
    <w:name w:val="NotesHeading 2"/>
    <w:basedOn w:val="OPCParaBase"/>
    <w:next w:val="Normal"/>
    <w:rsid w:val="00C20A63"/>
    <w:rPr>
      <w:b/>
      <w:sz w:val="28"/>
      <w:szCs w:val="28"/>
    </w:rPr>
  </w:style>
  <w:style w:type="paragraph" w:customStyle="1" w:styleId="SignCoverPageEnd">
    <w:name w:val="SignCoverPageEnd"/>
    <w:basedOn w:val="OPCParaBase"/>
    <w:next w:val="Normal"/>
    <w:rsid w:val="00C20A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0A63"/>
    <w:pPr>
      <w:pBdr>
        <w:top w:val="single" w:sz="4" w:space="1" w:color="auto"/>
      </w:pBdr>
      <w:spacing w:before="360"/>
      <w:ind w:right="397"/>
      <w:jc w:val="both"/>
    </w:pPr>
  </w:style>
  <w:style w:type="paragraph" w:customStyle="1" w:styleId="Paragraphsub-sub-sub">
    <w:name w:val="Paragraph(sub-sub-sub)"/>
    <w:aliases w:val="aaaa"/>
    <w:basedOn w:val="OPCParaBase"/>
    <w:rsid w:val="00C20A6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0A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0A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0A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0A6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20A63"/>
    <w:pPr>
      <w:spacing w:before="120"/>
    </w:pPr>
  </w:style>
  <w:style w:type="paragraph" w:customStyle="1" w:styleId="TableTextEndNotes">
    <w:name w:val="TableTextEndNotes"/>
    <w:aliases w:val="Tten"/>
    <w:basedOn w:val="Normal"/>
    <w:rsid w:val="00C20A63"/>
    <w:pPr>
      <w:spacing w:before="60" w:line="240" w:lineRule="auto"/>
    </w:pPr>
    <w:rPr>
      <w:rFonts w:cs="Arial"/>
      <w:sz w:val="20"/>
      <w:szCs w:val="22"/>
    </w:rPr>
  </w:style>
  <w:style w:type="paragraph" w:customStyle="1" w:styleId="TableHeading">
    <w:name w:val="TableHeading"/>
    <w:aliases w:val="th"/>
    <w:basedOn w:val="OPCParaBase"/>
    <w:next w:val="Tabletext"/>
    <w:rsid w:val="00C20A63"/>
    <w:pPr>
      <w:keepNext/>
      <w:spacing w:before="60" w:line="240" w:lineRule="atLeast"/>
    </w:pPr>
    <w:rPr>
      <w:b/>
      <w:sz w:val="20"/>
    </w:rPr>
  </w:style>
  <w:style w:type="paragraph" w:customStyle="1" w:styleId="NoteToSubpara">
    <w:name w:val="NoteToSubpara"/>
    <w:aliases w:val="nts"/>
    <w:basedOn w:val="OPCParaBase"/>
    <w:rsid w:val="00C20A63"/>
    <w:pPr>
      <w:spacing w:before="40" w:line="198" w:lineRule="exact"/>
      <w:ind w:left="2835" w:hanging="709"/>
    </w:pPr>
    <w:rPr>
      <w:sz w:val="18"/>
    </w:rPr>
  </w:style>
  <w:style w:type="paragraph" w:customStyle="1" w:styleId="ENoteTableHeading">
    <w:name w:val="ENoteTableHeading"/>
    <w:aliases w:val="enth"/>
    <w:basedOn w:val="OPCParaBase"/>
    <w:rsid w:val="00C20A63"/>
    <w:pPr>
      <w:keepNext/>
      <w:spacing w:before="60" w:line="240" w:lineRule="atLeast"/>
    </w:pPr>
    <w:rPr>
      <w:rFonts w:ascii="Arial" w:hAnsi="Arial"/>
      <w:b/>
      <w:sz w:val="16"/>
    </w:rPr>
  </w:style>
  <w:style w:type="paragraph" w:customStyle="1" w:styleId="ENoteTTi">
    <w:name w:val="ENoteTTi"/>
    <w:aliases w:val="entti"/>
    <w:basedOn w:val="OPCParaBase"/>
    <w:rsid w:val="00C20A63"/>
    <w:pPr>
      <w:keepNext/>
      <w:spacing w:before="60" w:line="240" w:lineRule="atLeast"/>
      <w:ind w:left="170"/>
    </w:pPr>
    <w:rPr>
      <w:sz w:val="16"/>
    </w:rPr>
  </w:style>
  <w:style w:type="paragraph" w:customStyle="1" w:styleId="ENotesHeading1">
    <w:name w:val="ENotesHeading 1"/>
    <w:aliases w:val="Enh1"/>
    <w:basedOn w:val="OPCParaBase"/>
    <w:next w:val="Normal"/>
    <w:rsid w:val="00C20A63"/>
    <w:pPr>
      <w:spacing w:before="120"/>
      <w:outlineLvl w:val="1"/>
    </w:pPr>
    <w:rPr>
      <w:b/>
      <w:sz w:val="28"/>
      <w:szCs w:val="28"/>
    </w:rPr>
  </w:style>
  <w:style w:type="paragraph" w:customStyle="1" w:styleId="ENotesHeading2">
    <w:name w:val="ENotesHeading 2"/>
    <w:aliases w:val="Enh2"/>
    <w:basedOn w:val="OPCParaBase"/>
    <w:next w:val="Normal"/>
    <w:rsid w:val="00C20A63"/>
    <w:pPr>
      <w:spacing w:before="120" w:after="120"/>
      <w:outlineLvl w:val="2"/>
    </w:pPr>
    <w:rPr>
      <w:b/>
      <w:sz w:val="24"/>
      <w:szCs w:val="28"/>
    </w:rPr>
  </w:style>
  <w:style w:type="paragraph" w:customStyle="1" w:styleId="ENoteTTIndentHeading">
    <w:name w:val="ENoteTTIndentHeading"/>
    <w:aliases w:val="enTTHi"/>
    <w:basedOn w:val="OPCParaBase"/>
    <w:rsid w:val="00C20A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0A63"/>
    <w:pPr>
      <w:spacing w:before="60" w:line="240" w:lineRule="atLeast"/>
    </w:pPr>
    <w:rPr>
      <w:sz w:val="16"/>
    </w:rPr>
  </w:style>
  <w:style w:type="paragraph" w:customStyle="1" w:styleId="MadeunderText">
    <w:name w:val="MadeunderText"/>
    <w:basedOn w:val="OPCParaBase"/>
    <w:next w:val="Normal"/>
    <w:rsid w:val="00C20A63"/>
    <w:pPr>
      <w:spacing w:before="240"/>
    </w:pPr>
    <w:rPr>
      <w:sz w:val="24"/>
      <w:szCs w:val="24"/>
    </w:rPr>
  </w:style>
  <w:style w:type="paragraph" w:customStyle="1" w:styleId="ENotesHeading3">
    <w:name w:val="ENotesHeading 3"/>
    <w:aliases w:val="Enh3"/>
    <w:basedOn w:val="OPCParaBase"/>
    <w:next w:val="Normal"/>
    <w:rsid w:val="00C20A63"/>
    <w:pPr>
      <w:keepNext/>
      <w:spacing w:before="120" w:line="240" w:lineRule="auto"/>
      <w:outlineLvl w:val="4"/>
    </w:pPr>
    <w:rPr>
      <w:b/>
      <w:szCs w:val="24"/>
    </w:rPr>
  </w:style>
  <w:style w:type="paragraph" w:customStyle="1" w:styleId="SubPartCASA">
    <w:name w:val="SubPart(CASA)"/>
    <w:aliases w:val="csp"/>
    <w:basedOn w:val="OPCParaBase"/>
    <w:next w:val="ActHead3"/>
    <w:rsid w:val="00C20A6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20A63"/>
  </w:style>
  <w:style w:type="character" w:customStyle="1" w:styleId="CharSubPartNoCASA">
    <w:name w:val="CharSubPartNo(CASA)"/>
    <w:basedOn w:val="OPCCharBase"/>
    <w:uiPriority w:val="1"/>
    <w:rsid w:val="00C20A63"/>
  </w:style>
  <w:style w:type="paragraph" w:customStyle="1" w:styleId="ENoteTTIndentHeadingSub">
    <w:name w:val="ENoteTTIndentHeadingSub"/>
    <w:aliases w:val="enTTHis"/>
    <w:basedOn w:val="OPCParaBase"/>
    <w:rsid w:val="00C20A63"/>
    <w:pPr>
      <w:keepNext/>
      <w:spacing w:before="60" w:line="240" w:lineRule="atLeast"/>
      <w:ind w:left="340"/>
    </w:pPr>
    <w:rPr>
      <w:b/>
      <w:sz w:val="16"/>
    </w:rPr>
  </w:style>
  <w:style w:type="paragraph" w:customStyle="1" w:styleId="ENoteTTiSub">
    <w:name w:val="ENoteTTiSub"/>
    <w:aliases w:val="enttis"/>
    <w:basedOn w:val="OPCParaBase"/>
    <w:rsid w:val="00C20A63"/>
    <w:pPr>
      <w:keepNext/>
      <w:spacing w:before="60" w:line="240" w:lineRule="atLeast"/>
      <w:ind w:left="340"/>
    </w:pPr>
    <w:rPr>
      <w:sz w:val="16"/>
    </w:rPr>
  </w:style>
  <w:style w:type="paragraph" w:customStyle="1" w:styleId="SubDivisionMigration">
    <w:name w:val="SubDivisionMigration"/>
    <w:aliases w:val="sdm"/>
    <w:basedOn w:val="OPCParaBase"/>
    <w:rsid w:val="00C20A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0A63"/>
    <w:pPr>
      <w:keepNext/>
      <w:keepLines/>
      <w:spacing w:before="240" w:line="240" w:lineRule="auto"/>
      <w:ind w:left="1134" w:hanging="1134"/>
    </w:pPr>
    <w:rPr>
      <w:b/>
      <w:sz w:val="28"/>
    </w:rPr>
  </w:style>
  <w:style w:type="table" w:styleId="TableGrid">
    <w:name w:val="Table Grid"/>
    <w:basedOn w:val="TableNormal"/>
    <w:uiPriority w:val="59"/>
    <w:rsid w:val="00C2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20A63"/>
    <w:pPr>
      <w:spacing w:before="122" w:line="240" w:lineRule="auto"/>
      <w:ind w:left="1985" w:hanging="851"/>
    </w:pPr>
    <w:rPr>
      <w:sz w:val="18"/>
    </w:rPr>
  </w:style>
  <w:style w:type="paragraph" w:customStyle="1" w:styleId="FreeForm">
    <w:name w:val="FreeForm"/>
    <w:rsid w:val="00C20A63"/>
    <w:rPr>
      <w:rFonts w:ascii="Arial" w:hAnsi="Arial"/>
      <w:sz w:val="22"/>
    </w:rPr>
  </w:style>
  <w:style w:type="paragraph" w:customStyle="1" w:styleId="SOText">
    <w:name w:val="SO Text"/>
    <w:aliases w:val="sot"/>
    <w:link w:val="SOTextChar"/>
    <w:rsid w:val="00C20A6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0A63"/>
    <w:rPr>
      <w:sz w:val="22"/>
    </w:rPr>
  </w:style>
  <w:style w:type="paragraph" w:customStyle="1" w:styleId="SOTextNote">
    <w:name w:val="SO TextNote"/>
    <w:aliases w:val="sont"/>
    <w:basedOn w:val="SOText"/>
    <w:qFormat/>
    <w:rsid w:val="00C20A63"/>
    <w:pPr>
      <w:spacing w:before="122" w:line="198" w:lineRule="exact"/>
      <w:ind w:left="1843" w:hanging="709"/>
    </w:pPr>
    <w:rPr>
      <w:sz w:val="18"/>
    </w:rPr>
  </w:style>
  <w:style w:type="paragraph" w:customStyle="1" w:styleId="SOPara">
    <w:name w:val="SO Para"/>
    <w:aliases w:val="soa"/>
    <w:basedOn w:val="SOText"/>
    <w:link w:val="SOParaChar"/>
    <w:qFormat/>
    <w:rsid w:val="00C20A63"/>
    <w:pPr>
      <w:tabs>
        <w:tab w:val="right" w:pos="1786"/>
      </w:tabs>
      <w:spacing w:before="40"/>
      <w:ind w:left="2070" w:hanging="936"/>
    </w:pPr>
  </w:style>
  <w:style w:type="character" w:customStyle="1" w:styleId="SOParaChar">
    <w:name w:val="SO Para Char"/>
    <w:aliases w:val="soa Char"/>
    <w:basedOn w:val="DefaultParagraphFont"/>
    <w:link w:val="SOPara"/>
    <w:rsid w:val="00C20A63"/>
    <w:rPr>
      <w:sz w:val="22"/>
    </w:rPr>
  </w:style>
  <w:style w:type="paragraph" w:customStyle="1" w:styleId="FileName">
    <w:name w:val="FileName"/>
    <w:basedOn w:val="Normal"/>
    <w:rsid w:val="00C20A63"/>
  </w:style>
  <w:style w:type="paragraph" w:customStyle="1" w:styleId="SOHeadBold">
    <w:name w:val="SO HeadBold"/>
    <w:aliases w:val="sohb"/>
    <w:basedOn w:val="SOText"/>
    <w:next w:val="SOText"/>
    <w:link w:val="SOHeadBoldChar"/>
    <w:qFormat/>
    <w:rsid w:val="00C20A63"/>
    <w:rPr>
      <w:b/>
    </w:rPr>
  </w:style>
  <w:style w:type="character" w:customStyle="1" w:styleId="SOHeadBoldChar">
    <w:name w:val="SO HeadBold Char"/>
    <w:aliases w:val="sohb Char"/>
    <w:basedOn w:val="DefaultParagraphFont"/>
    <w:link w:val="SOHeadBold"/>
    <w:rsid w:val="00C20A63"/>
    <w:rPr>
      <w:b/>
      <w:sz w:val="22"/>
    </w:rPr>
  </w:style>
  <w:style w:type="paragraph" w:customStyle="1" w:styleId="SOHeadItalic">
    <w:name w:val="SO HeadItalic"/>
    <w:aliases w:val="sohi"/>
    <w:basedOn w:val="SOText"/>
    <w:next w:val="SOText"/>
    <w:link w:val="SOHeadItalicChar"/>
    <w:qFormat/>
    <w:rsid w:val="00C20A63"/>
    <w:rPr>
      <w:i/>
    </w:rPr>
  </w:style>
  <w:style w:type="character" w:customStyle="1" w:styleId="SOHeadItalicChar">
    <w:name w:val="SO HeadItalic Char"/>
    <w:aliases w:val="sohi Char"/>
    <w:basedOn w:val="DefaultParagraphFont"/>
    <w:link w:val="SOHeadItalic"/>
    <w:rsid w:val="00C20A63"/>
    <w:rPr>
      <w:i/>
      <w:sz w:val="22"/>
    </w:rPr>
  </w:style>
  <w:style w:type="paragraph" w:customStyle="1" w:styleId="SOBullet">
    <w:name w:val="SO Bullet"/>
    <w:aliases w:val="sotb"/>
    <w:basedOn w:val="SOText"/>
    <w:link w:val="SOBulletChar"/>
    <w:qFormat/>
    <w:rsid w:val="00C20A63"/>
    <w:pPr>
      <w:ind w:left="1559" w:hanging="425"/>
    </w:pPr>
  </w:style>
  <w:style w:type="character" w:customStyle="1" w:styleId="SOBulletChar">
    <w:name w:val="SO Bullet Char"/>
    <w:aliases w:val="sotb Char"/>
    <w:basedOn w:val="DefaultParagraphFont"/>
    <w:link w:val="SOBullet"/>
    <w:rsid w:val="00C20A63"/>
    <w:rPr>
      <w:sz w:val="22"/>
    </w:rPr>
  </w:style>
  <w:style w:type="paragraph" w:customStyle="1" w:styleId="SOBulletNote">
    <w:name w:val="SO BulletNote"/>
    <w:aliases w:val="sonb"/>
    <w:basedOn w:val="SOTextNote"/>
    <w:link w:val="SOBulletNoteChar"/>
    <w:qFormat/>
    <w:rsid w:val="00C20A63"/>
    <w:pPr>
      <w:tabs>
        <w:tab w:val="left" w:pos="1560"/>
      </w:tabs>
      <w:ind w:left="2268" w:hanging="1134"/>
    </w:pPr>
  </w:style>
  <w:style w:type="character" w:customStyle="1" w:styleId="SOBulletNoteChar">
    <w:name w:val="SO BulletNote Char"/>
    <w:aliases w:val="sonb Char"/>
    <w:basedOn w:val="DefaultParagraphFont"/>
    <w:link w:val="SOBulletNote"/>
    <w:rsid w:val="00C20A63"/>
    <w:rPr>
      <w:sz w:val="18"/>
    </w:rPr>
  </w:style>
  <w:style w:type="paragraph" w:customStyle="1" w:styleId="SOText2">
    <w:name w:val="SO Text2"/>
    <w:aliases w:val="sot2"/>
    <w:basedOn w:val="Normal"/>
    <w:next w:val="SOText"/>
    <w:link w:val="SOText2Char"/>
    <w:rsid w:val="00C20A6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20A63"/>
    <w:rPr>
      <w:sz w:val="22"/>
    </w:rPr>
  </w:style>
  <w:style w:type="paragraph" w:customStyle="1" w:styleId="Transitional">
    <w:name w:val="Transitional"/>
    <w:aliases w:val="tr"/>
    <w:basedOn w:val="ItemHead"/>
    <w:next w:val="Item"/>
    <w:rsid w:val="00C20A63"/>
  </w:style>
  <w:style w:type="character" w:customStyle="1" w:styleId="TabletextChar">
    <w:name w:val="Tabletext Char"/>
    <w:aliases w:val="tt Char"/>
    <w:basedOn w:val="DefaultParagraphFont"/>
    <w:link w:val="Tabletext"/>
    <w:locked/>
    <w:rsid w:val="00AE1E81"/>
    <w:rPr>
      <w:rFonts w:eastAsia="Times New Roman" w:cs="Times New Roman"/>
      <w:lang w:eastAsia="en-AU"/>
    </w:rPr>
  </w:style>
  <w:style w:type="character" w:customStyle="1" w:styleId="subsectionChar">
    <w:name w:val="subsection Char"/>
    <w:aliases w:val="ss Char"/>
    <w:link w:val="subsection"/>
    <w:rsid w:val="00AE1E81"/>
    <w:rPr>
      <w:rFonts w:eastAsia="Times New Roman" w:cs="Times New Roman"/>
      <w:sz w:val="22"/>
      <w:lang w:eastAsia="en-AU"/>
    </w:rPr>
  </w:style>
  <w:style w:type="character" w:customStyle="1" w:styleId="notetextChar">
    <w:name w:val="note(text) Char"/>
    <w:aliases w:val="n Char"/>
    <w:link w:val="notetext"/>
    <w:rsid w:val="00AE1E81"/>
    <w:rPr>
      <w:rFonts w:eastAsia="Times New Roman" w:cs="Times New Roman"/>
      <w:sz w:val="18"/>
      <w:lang w:eastAsia="en-AU"/>
    </w:rPr>
  </w:style>
  <w:style w:type="character" w:customStyle="1" w:styleId="DefinitionChar">
    <w:name w:val="Definition Char"/>
    <w:aliases w:val="dd Char"/>
    <w:link w:val="Definition"/>
    <w:rsid w:val="00AE1E81"/>
    <w:rPr>
      <w:rFonts w:eastAsia="Times New Roman" w:cs="Times New Roman"/>
      <w:sz w:val="22"/>
      <w:lang w:eastAsia="en-AU"/>
    </w:rPr>
  </w:style>
  <w:style w:type="character" w:customStyle="1" w:styleId="paragraphChar">
    <w:name w:val="paragraph Char"/>
    <w:aliases w:val="a Char"/>
    <w:link w:val="paragraph"/>
    <w:rsid w:val="00AE1E81"/>
    <w:rPr>
      <w:rFonts w:eastAsia="Times New Roman" w:cs="Times New Roman"/>
      <w:sz w:val="22"/>
      <w:lang w:eastAsia="en-AU"/>
    </w:rPr>
  </w:style>
  <w:style w:type="paragraph" w:styleId="CommentText">
    <w:name w:val="annotation text"/>
    <w:basedOn w:val="Normal"/>
    <w:link w:val="CommentTextChar"/>
    <w:uiPriority w:val="99"/>
    <w:unhideWhenUsed/>
    <w:rsid w:val="00E70BBC"/>
    <w:pPr>
      <w:spacing w:line="240" w:lineRule="auto"/>
    </w:pPr>
    <w:rPr>
      <w:sz w:val="20"/>
    </w:rPr>
  </w:style>
  <w:style w:type="character" w:customStyle="1" w:styleId="CommentTextChar">
    <w:name w:val="Comment Text Char"/>
    <w:basedOn w:val="DefaultParagraphFont"/>
    <w:link w:val="CommentText"/>
    <w:uiPriority w:val="99"/>
    <w:rsid w:val="00E70BBC"/>
  </w:style>
  <w:style w:type="numbering" w:customStyle="1" w:styleId="OPCBodyList">
    <w:name w:val="OPCBodyList"/>
    <w:uiPriority w:val="99"/>
    <w:rsid w:val="00155204"/>
    <w:pPr>
      <w:numPr>
        <w:numId w:val="16"/>
      </w:numPr>
    </w:pPr>
  </w:style>
  <w:style w:type="character" w:styleId="Hyperlink">
    <w:name w:val="Hyperlink"/>
    <w:basedOn w:val="DefaultParagraphFont"/>
    <w:uiPriority w:val="99"/>
    <w:semiHidden/>
    <w:unhideWhenUsed/>
    <w:rsid w:val="00FB5EC5"/>
    <w:rPr>
      <w:color w:val="0000FF" w:themeColor="hyperlink"/>
      <w:u w:val="single"/>
    </w:rPr>
  </w:style>
  <w:style w:type="character" w:styleId="FollowedHyperlink">
    <w:name w:val="FollowedHyperlink"/>
    <w:basedOn w:val="DefaultParagraphFont"/>
    <w:uiPriority w:val="99"/>
    <w:semiHidden/>
    <w:unhideWhenUsed/>
    <w:rsid w:val="00FB5EC5"/>
    <w:rPr>
      <w:color w:val="0000FF" w:themeColor="hyperlink"/>
      <w:u w:val="single"/>
    </w:rPr>
  </w:style>
  <w:style w:type="character" w:customStyle="1" w:styleId="Heading1Char">
    <w:name w:val="Heading 1 Char"/>
    <w:basedOn w:val="DefaultParagraphFont"/>
    <w:link w:val="Heading1"/>
    <w:uiPriority w:val="9"/>
    <w:rsid w:val="00595BB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95BB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95BB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5BB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95BB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95BB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95BB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95B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5BB3"/>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595BB3"/>
    <w:pPr>
      <w:spacing w:before="800"/>
    </w:pPr>
  </w:style>
  <w:style w:type="character" w:customStyle="1" w:styleId="ShortTP1Char">
    <w:name w:val="ShortTP1 Char"/>
    <w:basedOn w:val="DefaultParagraphFont"/>
    <w:link w:val="ShortTP1"/>
    <w:rsid w:val="00595BB3"/>
    <w:rPr>
      <w:rFonts w:eastAsia="Times New Roman" w:cs="Times New Roman"/>
      <w:b/>
      <w:sz w:val="40"/>
      <w:lang w:eastAsia="en-AU"/>
    </w:rPr>
  </w:style>
  <w:style w:type="paragraph" w:customStyle="1" w:styleId="ActNoP1">
    <w:name w:val="ActNoP1"/>
    <w:basedOn w:val="Actno"/>
    <w:link w:val="ActNoP1Char"/>
    <w:rsid w:val="00595BB3"/>
    <w:pPr>
      <w:spacing w:before="800"/>
    </w:pPr>
    <w:rPr>
      <w:sz w:val="28"/>
    </w:rPr>
  </w:style>
  <w:style w:type="character" w:customStyle="1" w:styleId="ActNoP1Char">
    <w:name w:val="ActNoP1 Char"/>
    <w:basedOn w:val="DefaultParagraphFont"/>
    <w:link w:val="ActNoP1"/>
    <w:rsid w:val="00595BB3"/>
    <w:rPr>
      <w:rFonts w:eastAsia="Times New Roman" w:cs="Times New Roman"/>
      <w:b/>
      <w:sz w:val="28"/>
      <w:lang w:eastAsia="en-AU"/>
    </w:rPr>
  </w:style>
  <w:style w:type="paragraph" w:customStyle="1" w:styleId="AssentBk">
    <w:name w:val="AssentBk"/>
    <w:basedOn w:val="Normal"/>
    <w:rsid w:val="00595BB3"/>
    <w:pPr>
      <w:spacing w:line="240" w:lineRule="auto"/>
    </w:pPr>
    <w:rPr>
      <w:rFonts w:eastAsia="Times New Roman" w:cs="Times New Roman"/>
      <w:sz w:val="20"/>
      <w:lang w:eastAsia="en-AU"/>
    </w:rPr>
  </w:style>
  <w:style w:type="paragraph" w:customStyle="1" w:styleId="AssentDt">
    <w:name w:val="AssentDt"/>
    <w:basedOn w:val="Normal"/>
    <w:rsid w:val="00D3359B"/>
    <w:pPr>
      <w:spacing w:line="240" w:lineRule="auto"/>
    </w:pPr>
    <w:rPr>
      <w:rFonts w:eastAsia="Times New Roman" w:cs="Times New Roman"/>
      <w:sz w:val="20"/>
      <w:lang w:eastAsia="en-AU"/>
    </w:rPr>
  </w:style>
  <w:style w:type="paragraph" w:customStyle="1" w:styleId="2ndRd">
    <w:name w:val="2ndRd"/>
    <w:basedOn w:val="Normal"/>
    <w:rsid w:val="00D3359B"/>
    <w:pPr>
      <w:spacing w:line="240" w:lineRule="auto"/>
    </w:pPr>
    <w:rPr>
      <w:rFonts w:eastAsia="Times New Roman" w:cs="Times New Roman"/>
      <w:sz w:val="20"/>
      <w:lang w:eastAsia="en-AU"/>
    </w:rPr>
  </w:style>
  <w:style w:type="paragraph" w:customStyle="1" w:styleId="ScalePlusRef">
    <w:name w:val="ScalePlusRef"/>
    <w:basedOn w:val="Normal"/>
    <w:rsid w:val="00D3359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header" Target="header7.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39</Pages>
  <Words>6691</Words>
  <Characters>35273</Characters>
  <Application>Microsoft Office Word</Application>
  <DocSecurity>0</DocSecurity>
  <PresentationFormat/>
  <Lines>293</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2022-08-30T23:55:00Z</cp:lastPrinted>
  <dcterms:created xsi:type="dcterms:W3CDTF">2022-12-05T01:48:00Z</dcterms:created>
  <dcterms:modified xsi:type="dcterms:W3CDTF">2022-12-05T01:52:00Z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Family Assistance Legislation Amendment (Cheaper Child Care) Act 2022</vt:lpwstr>
  </property>
  <property fmtid="{D5CDD505-2E9C-101B-9397-08002B2CF9AE}" pid="3" name="ActNo">
    <vt:lpwstr>No. 66,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OPC8052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2022-11-22T22:45:19Z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2525b4f4-c049-487d-973d-f4aa6884fdce</vt:lpwstr>
  </property>
  <property fmtid="{D5CDD505-2E9C-101B-9397-08002B2CF9AE}" pid="18" name="MSIP_Label_234ea0fa-41da-4eb0-b95e-07c328641c0b_ContentBits">
    <vt:lpwstr>0</vt:lpwstr>
  </property>
</Properties>
</file>