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B9FB" w14:textId="33781E37" w:rsidR="00E74D9B" w:rsidRDefault="00E74D9B" w:rsidP="00E74D9B">
      <w:r>
        <w:object w:dxaOrig="2146" w:dyaOrig="1561" w14:anchorId="7BD8C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07302609" r:id="rId8"/>
        </w:object>
      </w:r>
    </w:p>
    <w:p w14:paraId="2E2CF43D" w14:textId="77777777" w:rsidR="00E74D9B" w:rsidRDefault="00E74D9B" w:rsidP="00E74D9B"/>
    <w:p w14:paraId="10933D1F" w14:textId="77777777" w:rsidR="00E74D9B" w:rsidRDefault="00E74D9B" w:rsidP="00E74D9B"/>
    <w:p w14:paraId="25CF4850" w14:textId="77777777" w:rsidR="00E74D9B" w:rsidRDefault="00E74D9B" w:rsidP="00E74D9B"/>
    <w:p w14:paraId="2E837C03" w14:textId="77777777" w:rsidR="00E74D9B" w:rsidRDefault="00E74D9B" w:rsidP="00E74D9B"/>
    <w:p w14:paraId="643ADE71" w14:textId="77777777" w:rsidR="00E74D9B" w:rsidRDefault="00E74D9B" w:rsidP="00E74D9B"/>
    <w:p w14:paraId="146E3227" w14:textId="77777777" w:rsidR="00E74D9B" w:rsidRDefault="00E74D9B" w:rsidP="00E74D9B"/>
    <w:p w14:paraId="66CF39E5" w14:textId="1C3CE4F7" w:rsidR="0070073A" w:rsidRDefault="00E74D9B" w:rsidP="0070073A">
      <w:pPr>
        <w:pStyle w:val="ShortT"/>
      </w:pPr>
      <w:r>
        <w:t>Treasury Laws Amendment (Enhancing Superannuation Outcomes For Australians and Helping Australian Businesses Invest) Act 2022</w:t>
      </w:r>
    </w:p>
    <w:p w14:paraId="026661BE" w14:textId="2BEE0F57" w:rsidR="0048364F" w:rsidRPr="00BB695D" w:rsidRDefault="0048364F" w:rsidP="0048364F"/>
    <w:p w14:paraId="1DE0991C" w14:textId="4A822434" w:rsidR="0070073A" w:rsidRDefault="0070073A" w:rsidP="00E74D9B">
      <w:pPr>
        <w:pStyle w:val="Actno"/>
        <w:spacing w:before="400"/>
      </w:pPr>
      <w:r>
        <w:t>No.</w:t>
      </w:r>
      <w:r w:rsidR="002D3CE5">
        <w:t xml:space="preserve"> 10</w:t>
      </w:r>
      <w:r>
        <w:t>, 2022</w:t>
      </w:r>
    </w:p>
    <w:p w14:paraId="6BB62F85" w14:textId="6544DD09" w:rsidR="0048364F" w:rsidRPr="00BB695D" w:rsidRDefault="0048364F" w:rsidP="0048364F"/>
    <w:p w14:paraId="6F827361" w14:textId="77777777" w:rsidR="0070073A" w:rsidRDefault="0070073A" w:rsidP="0070073A">
      <w:pPr>
        <w:rPr>
          <w:lang w:eastAsia="en-AU"/>
        </w:rPr>
      </w:pPr>
    </w:p>
    <w:p w14:paraId="7874B32C" w14:textId="66DAB5EF" w:rsidR="0048364F" w:rsidRPr="00BB695D" w:rsidRDefault="0048364F" w:rsidP="0048364F"/>
    <w:p w14:paraId="300A9F1D" w14:textId="77777777" w:rsidR="0048364F" w:rsidRPr="00BB695D" w:rsidRDefault="0048364F" w:rsidP="0048364F"/>
    <w:p w14:paraId="2286E664" w14:textId="77777777" w:rsidR="0048364F" w:rsidRPr="00BB695D" w:rsidRDefault="0048364F" w:rsidP="0048364F"/>
    <w:p w14:paraId="618AFF86" w14:textId="77777777" w:rsidR="00E74D9B" w:rsidRDefault="00E74D9B" w:rsidP="00E74D9B">
      <w:pPr>
        <w:pStyle w:val="LongT"/>
      </w:pPr>
      <w:r>
        <w:t>An Act to amend the law relating to superannuation and taxation, and for related purposes</w:t>
      </w:r>
    </w:p>
    <w:p w14:paraId="60905B1D" w14:textId="2D4F981B" w:rsidR="0048364F" w:rsidRPr="00BB695D" w:rsidRDefault="0048364F" w:rsidP="0048364F">
      <w:pPr>
        <w:pStyle w:val="Header"/>
        <w:tabs>
          <w:tab w:val="clear" w:pos="4150"/>
          <w:tab w:val="clear" w:pos="8307"/>
        </w:tabs>
      </w:pPr>
      <w:r w:rsidRPr="00BB695D">
        <w:rPr>
          <w:rStyle w:val="CharAmSchNo"/>
        </w:rPr>
        <w:t xml:space="preserve"> </w:t>
      </w:r>
      <w:r w:rsidRPr="00BB695D">
        <w:rPr>
          <w:rStyle w:val="CharAmSchText"/>
        </w:rPr>
        <w:t xml:space="preserve"> </w:t>
      </w:r>
    </w:p>
    <w:p w14:paraId="1D045DED" w14:textId="77777777" w:rsidR="0048364F" w:rsidRPr="00BB695D" w:rsidRDefault="0048364F" w:rsidP="0048364F">
      <w:pPr>
        <w:pStyle w:val="Header"/>
        <w:tabs>
          <w:tab w:val="clear" w:pos="4150"/>
          <w:tab w:val="clear" w:pos="8307"/>
        </w:tabs>
      </w:pPr>
      <w:r w:rsidRPr="00BB695D">
        <w:rPr>
          <w:rStyle w:val="CharAmPartNo"/>
        </w:rPr>
        <w:t xml:space="preserve"> </w:t>
      </w:r>
      <w:r w:rsidRPr="00BB695D">
        <w:rPr>
          <w:rStyle w:val="CharAmPartText"/>
        </w:rPr>
        <w:t xml:space="preserve"> </w:t>
      </w:r>
    </w:p>
    <w:p w14:paraId="4B940046" w14:textId="77777777" w:rsidR="0048364F" w:rsidRPr="00BB695D" w:rsidRDefault="0048364F" w:rsidP="0048364F">
      <w:pPr>
        <w:sectPr w:rsidR="0048364F" w:rsidRPr="00BB695D" w:rsidSect="00E74D9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7DB5998" w14:textId="77777777" w:rsidR="0048364F" w:rsidRPr="00BB695D" w:rsidRDefault="0048364F" w:rsidP="0048364F">
      <w:pPr>
        <w:outlineLvl w:val="0"/>
        <w:rPr>
          <w:sz w:val="36"/>
        </w:rPr>
      </w:pPr>
      <w:r w:rsidRPr="00BB695D">
        <w:rPr>
          <w:sz w:val="36"/>
        </w:rPr>
        <w:lastRenderedPageBreak/>
        <w:t>Contents</w:t>
      </w:r>
    </w:p>
    <w:bookmarkStart w:id="0" w:name="BKCheck15B_1"/>
    <w:bookmarkEnd w:id="0"/>
    <w:p w14:paraId="7A6B1E20" w14:textId="5DE98F4D" w:rsidR="002D3CE5" w:rsidRDefault="002D3CE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D3CE5">
        <w:rPr>
          <w:noProof/>
        </w:rPr>
        <w:tab/>
      </w:r>
      <w:r w:rsidRPr="002D3CE5">
        <w:rPr>
          <w:noProof/>
        </w:rPr>
        <w:fldChar w:fldCharType="begin"/>
      </w:r>
      <w:r w:rsidRPr="002D3CE5">
        <w:rPr>
          <w:noProof/>
        </w:rPr>
        <w:instrText xml:space="preserve"> PAGEREF _Toc96689338 \h </w:instrText>
      </w:r>
      <w:r w:rsidRPr="002D3CE5">
        <w:rPr>
          <w:noProof/>
        </w:rPr>
      </w:r>
      <w:r w:rsidRPr="002D3CE5">
        <w:rPr>
          <w:noProof/>
        </w:rPr>
        <w:fldChar w:fldCharType="separate"/>
      </w:r>
      <w:r w:rsidRPr="002D3CE5">
        <w:rPr>
          <w:noProof/>
        </w:rPr>
        <w:t>2</w:t>
      </w:r>
      <w:r w:rsidRPr="002D3CE5">
        <w:rPr>
          <w:noProof/>
        </w:rPr>
        <w:fldChar w:fldCharType="end"/>
      </w:r>
    </w:p>
    <w:p w14:paraId="7A6FA742" w14:textId="6D4C7FA1" w:rsidR="002D3CE5" w:rsidRDefault="002D3CE5">
      <w:pPr>
        <w:pStyle w:val="TOC5"/>
        <w:rPr>
          <w:rFonts w:asciiTheme="minorHAnsi" w:eastAsiaTheme="minorEastAsia" w:hAnsiTheme="minorHAnsi" w:cstheme="minorBidi"/>
          <w:noProof/>
          <w:kern w:val="0"/>
          <w:sz w:val="22"/>
          <w:szCs w:val="22"/>
        </w:rPr>
      </w:pPr>
      <w:r>
        <w:rPr>
          <w:noProof/>
        </w:rPr>
        <w:t>2</w:t>
      </w:r>
      <w:r>
        <w:rPr>
          <w:noProof/>
        </w:rPr>
        <w:tab/>
        <w:t>Commencement</w:t>
      </w:r>
      <w:r w:rsidRPr="002D3CE5">
        <w:rPr>
          <w:noProof/>
        </w:rPr>
        <w:tab/>
      </w:r>
      <w:r w:rsidRPr="002D3CE5">
        <w:rPr>
          <w:noProof/>
        </w:rPr>
        <w:fldChar w:fldCharType="begin"/>
      </w:r>
      <w:r w:rsidRPr="002D3CE5">
        <w:rPr>
          <w:noProof/>
        </w:rPr>
        <w:instrText xml:space="preserve"> PAGEREF _Toc96689339 \h </w:instrText>
      </w:r>
      <w:r w:rsidRPr="002D3CE5">
        <w:rPr>
          <w:noProof/>
        </w:rPr>
      </w:r>
      <w:r w:rsidRPr="002D3CE5">
        <w:rPr>
          <w:noProof/>
        </w:rPr>
        <w:fldChar w:fldCharType="separate"/>
      </w:r>
      <w:r w:rsidRPr="002D3CE5">
        <w:rPr>
          <w:noProof/>
        </w:rPr>
        <w:t>2</w:t>
      </w:r>
      <w:r w:rsidRPr="002D3CE5">
        <w:rPr>
          <w:noProof/>
        </w:rPr>
        <w:fldChar w:fldCharType="end"/>
      </w:r>
    </w:p>
    <w:p w14:paraId="28709613" w14:textId="0425C6D9" w:rsidR="002D3CE5" w:rsidRDefault="002D3CE5">
      <w:pPr>
        <w:pStyle w:val="TOC5"/>
        <w:rPr>
          <w:rFonts w:asciiTheme="minorHAnsi" w:eastAsiaTheme="minorEastAsia" w:hAnsiTheme="minorHAnsi" w:cstheme="minorBidi"/>
          <w:noProof/>
          <w:kern w:val="0"/>
          <w:sz w:val="22"/>
          <w:szCs w:val="22"/>
        </w:rPr>
      </w:pPr>
      <w:r>
        <w:rPr>
          <w:noProof/>
        </w:rPr>
        <w:t>3</w:t>
      </w:r>
      <w:r>
        <w:rPr>
          <w:noProof/>
        </w:rPr>
        <w:tab/>
        <w:t>Schedules</w:t>
      </w:r>
      <w:r w:rsidRPr="002D3CE5">
        <w:rPr>
          <w:noProof/>
        </w:rPr>
        <w:tab/>
      </w:r>
      <w:r w:rsidRPr="002D3CE5">
        <w:rPr>
          <w:noProof/>
        </w:rPr>
        <w:fldChar w:fldCharType="begin"/>
      </w:r>
      <w:r w:rsidRPr="002D3CE5">
        <w:rPr>
          <w:noProof/>
        </w:rPr>
        <w:instrText xml:space="preserve"> PAGEREF _Toc96689340 \h </w:instrText>
      </w:r>
      <w:r w:rsidRPr="002D3CE5">
        <w:rPr>
          <w:noProof/>
        </w:rPr>
      </w:r>
      <w:r w:rsidRPr="002D3CE5">
        <w:rPr>
          <w:noProof/>
        </w:rPr>
        <w:fldChar w:fldCharType="separate"/>
      </w:r>
      <w:r w:rsidRPr="002D3CE5">
        <w:rPr>
          <w:noProof/>
        </w:rPr>
        <w:t>2</w:t>
      </w:r>
      <w:r w:rsidRPr="002D3CE5">
        <w:rPr>
          <w:noProof/>
        </w:rPr>
        <w:fldChar w:fldCharType="end"/>
      </w:r>
    </w:p>
    <w:p w14:paraId="023A1D90" w14:textId="2303F991" w:rsidR="002D3CE5" w:rsidRDefault="002D3CE5">
      <w:pPr>
        <w:pStyle w:val="TOC6"/>
        <w:rPr>
          <w:rFonts w:asciiTheme="minorHAnsi" w:eastAsiaTheme="minorEastAsia" w:hAnsiTheme="minorHAnsi" w:cstheme="minorBidi"/>
          <w:b w:val="0"/>
          <w:noProof/>
          <w:kern w:val="0"/>
          <w:sz w:val="22"/>
          <w:szCs w:val="22"/>
        </w:rPr>
      </w:pPr>
      <w:r>
        <w:rPr>
          <w:noProof/>
        </w:rPr>
        <w:t>Schedule 1—Removing the monthly minimum threshold for salary or wages to count towards the superannuation guarantee</w:t>
      </w:r>
      <w:r w:rsidRPr="002D3CE5">
        <w:rPr>
          <w:b w:val="0"/>
          <w:noProof/>
          <w:sz w:val="18"/>
        </w:rPr>
        <w:tab/>
      </w:r>
      <w:r w:rsidRPr="002D3CE5">
        <w:rPr>
          <w:b w:val="0"/>
          <w:noProof/>
          <w:sz w:val="18"/>
        </w:rPr>
        <w:fldChar w:fldCharType="begin"/>
      </w:r>
      <w:r w:rsidRPr="002D3CE5">
        <w:rPr>
          <w:b w:val="0"/>
          <w:noProof/>
          <w:sz w:val="18"/>
        </w:rPr>
        <w:instrText xml:space="preserve"> PAGEREF _Toc96689341 \h </w:instrText>
      </w:r>
      <w:r w:rsidRPr="002D3CE5">
        <w:rPr>
          <w:b w:val="0"/>
          <w:noProof/>
          <w:sz w:val="18"/>
        </w:rPr>
      </w:r>
      <w:r w:rsidRPr="002D3CE5">
        <w:rPr>
          <w:b w:val="0"/>
          <w:noProof/>
          <w:sz w:val="18"/>
        </w:rPr>
        <w:fldChar w:fldCharType="separate"/>
      </w:r>
      <w:r w:rsidRPr="002D3CE5">
        <w:rPr>
          <w:b w:val="0"/>
          <w:noProof/>
          <w:sz w:val="18"/>
        </w:rPr>
        <w:t>3</w:t>
      </w:r>
      <w:r w:rsidRPr="002D3CE5">
        <w:rPr>
          <w:b w:val="0"/>
          <w:noProof/>
          <w:sz w:val="18"/>
        </w:rPr>
        <w:fldChar w:fldCharType="end"/>
      </w:r>
    </w:p>
    <w:p w14:paraId="0A8CDBCE" w14:textId="5FCFF292" w:rsidR="002D3CE5" w:rsidRDefault="002D3CE5">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2D3CE5">
        <w:rPr>
          <w:i w:val="0"/>
          <w:noProof/>
          <w:sz w:val="18"/>
        </w:rPr>
        <w:tab/>
      </w:r>
      <w:r w:rsidRPr="002D3CE5">
        <w:rPr>
          <w:i w:val="0"/>
          <w:noProof/>
          <w:sz w:val="18"/>
        </w:rPr>
        <w:fldChar w:fldCharType="begin"/>
      </w:r>
      <w:r w:rsidRPr="002D3CE5">
        <w:rPr>
          <w:i w:val="0"/>
          <w:noProof/>
          <w:sz w:val="18"/>
        </w:rPr>
        <w:instrText xml:space="preserve"> PAGEREF _Toc96689342 \h </w:instrText>
      </w:r>
      <w:r w:rsidRPr="002D3CE5">
        <w:rPr>
          <w:i w:val="0"/>
          <w:noProof/>
          <w:sz w:val="18"/>
        </w:rPr>
      </w:r>
      <w:r w:rsidRPr="002D3CE5">
        <w:rPr>
          <w:i w:val="0"/>
          <w:noProof/>
          <w:sz w:val="18"/>
        </w:rPr>
        <w:fldChar w:fldCharType="separate"/>
      </w:r>
      <w:r w:rsidRPr="002D3CE5">
        <w:rPr>
          <w:i w:val="0"/>
          <w:noProof/>
          <w:sz w:val="18"/>
        </w:rPr>
        <w:t>3</w:t>
      </w:r>
      <w:r w:rsidRPr="002D3CE5">
        <w:rPr>
          <w:i w:val="0"/>
          <w:noProof/>
          <w:sz w:val="18"/>
        </w:rPr>
        <w:fldChar w:fldCharType="end"/>
      </w:r>
    </w:p>
    <w:p w14:paraId="58D9340B" w14:textId="3B8AEECE" w:rsidR="002D3CE5" w:rsidRDefault="002D3CE5">
      <w:pPr>
        <w:pStyle w:val="TOC6"/>
        <w:rPr>
          <w:rFonts w:asciiTheme="minorHAnsi" w:eastAsiaTheme="minorEastAsia" w:hAnsiTheme="minorHAnsi" w:cstheme="minorBidi"/>
          <w:b w:val="0"/>
          <w:noProof/>
          <w:kern w:val="0"/>
          <w:sz w:val="22"/>
          <w:szCs w:val="22"/>
        </w:rPr>
      </w:pPr>
      <w:r>
        <w:rPr>
          <w:noProof/>
        </w:rPr>
        <w:t>Schedule 2—First home super saver scheme maximum releasable amount</w:t>
      </w:r>
      <w:r w:rsidRPr="002D3CE5">
        <w:rPr>
          <w:b w:val="0"/>
          <w:noProof/>
          <w:sz w:val="18"/>
        </w:rPr>
        <w:tab/>
      </w:r>
      <w:r w:rsidRPr="002D3CE5">
        <w:rPr>
          <w:b w:val="0"/>
          <w:noProof/>
          <w:sz w:val="18"/>
        </w:rPr>
        <w:fldChar w:fldCharType="begin"/>
      </w:r>
      <w:r w:rsidRPr="002D3CE5">
        <w:rPr>
          <w:b w:val="0"/>
          <w:noProof/>
          <w:sz w:val="18"/>
        </w:rPr>
        <w:instrText xml:space="preserve"> PAGEREF _Toc96689343 \h </w:instrText>
      </w:r>
      <w:r w:rsidRPr="002D3CE5">
        <w:rPr>
          <w:b w:val="0"/>
          <w:noProof/>
          <w:sz w:val="18"/>
        </w:rPr>
      </w:r>
      <w:r w:rsidRPr="002D3CE5">
        <w:rPr>
          <w:b w:val="0"/>
          <w:noProof/>
          <w:sz w:val="18"/>
        </w:rPr>
        <w:fldChar w:fldCharType="separate"/>
      </w:r>
      <w:r w:rsidRPr="002D3CE5">
        <w:rPr>
          <w:b w:val="0"/>
          <w:noProof/>
          <w:sz w:val="18"/>
        </w:rPr>
        <w:t>4</w:t>
      </w:r>
      <w:r w:rsidRPr="002D3CE5">
        <w:rPr>
          <w:b w:val="0"/>
          <w:noProof/>
          <w:sz w:val="18"/>
        </w:rPr>
        <w:fldChar w:fldCharType="end"/>
      </w:r>
    </w:p>
    <w:p w14:paraId="1FAE8266" w14:textId="35B6EBC3" w:rsidR="002D3CE5" w:rsidRDefault="002D3CE5">
      <w:pPr>
        <w:pStyle w:val="TOC9"/>
        <w:rPr>
          <w:rFonts w:asciiTheme="minorHAnsi" w:eastAsiaTheme="minorEastAsia" w:hAnsiTheme="minorHAnsi" w:cstheme="minorBidi"/>
          <w:i w:val="0"/>
          <w:noProof/>
          <w:kern w:val="0"/>
          <w:sz w:val="22"/>
          <w:szCs w:val="22"/>
        </w:rPr>
      </w:pPr>
      <w:r>
        <w:rPr>
          <w:noProof/>
        </w:rPr>
        <w:t>Taxation Administration Act 1953</w:t>
      </w:r>
      <w:r w:rsidRPr="002D3CE5">
        <w:rPr>
          <w:i w:val="0"/>
          <w:noProof/>
          <w:sz w:val="18"/>
        </w:rPr>
        <w:tab/>
      </w:r>
      <w:r w:rsidRPr="002D3CE5">
        <w:rPr>
          <w:i w:val="0"/>
          <w:noProof/>
          <w:sz w:val="18"/>
        </w:rPr>
        <w:fldChar w:fldCharType="begin"/>
      </w:r>
      <w:r w:rsidRPr="002D3CE5">
        <w:rPr>
          <w:i w:val="0"/>
          <w:noProof/>
          <w:sz w:val="18"/>
        </w:rPr>
        <w:instrText xml:space="preserve"> PAGEREF _Toc96689344 \h </w:instrText>
      </w:r>
      <w:r w:rsidRPr="002D3CE5">
        <w:rPr>
          <w:i w:val="0"/>
          <w:noProof/>
          <w:sz w:val="18"/>
        </w:rPr>
      </w:r>
      <w:r w:rsidRPr="002D3CE5">
        <w:rPr>
          <w:i w:val="0"/>
          <w:noProof/>
          <w:sz w:val="18"/>
        </w:rPr>
        <w:fldChar w:fldCharType="separate"/>
      </w:r>
      <w:r w:rsidRPr="002D3CE5">
        <w:rPr>
          <w:i w:val="0"/>
          <w:noProof/>
          <w:sz w:val="18"/>
        </w:rPr>
        <w:t>4</w:t>
      </w:r>
      <w:r w:rsidRPr="002D3CE5">
        <w:rPr>
          <w:i w:val="0"/>
          <w:noProof/>
          <w:sz w:val="18"/>
        </w:rPr>
        <w:fldChar w:fldCharType="end"/>
      </w:r>
    </w:p>
    <w:p w14:paraId="04CD49A4" w14:textId="331AB7C0" w:rsidR="002D3CE5" w:rsidRDefault="002D3CE5">
      <w:pPr>
        <w:pStyle w:val="TOC6"/>
        <w:rPr>
          <w:rFonts w:asciiTheme="minorHAnsi" w:eastAsiaTheme="minorEastAsia" w:hAnsiTheme="minorHAnsi" w:cstheme="minorBidi"/>
          <w:b w:val="0"/>
          <w:noProof/>
          <w:kern w:val="0"/>
          <w:sz w:val="22"/>
          <w:szCs w:val="22"/>
        </w:rPr>
      </w:pPr>
      <w:r>
        <w:rPr>
          <w:noProof/>
        </w:rPr>
        <w:t>Schedule 3—Reduced eligibility age for downsizer contributions</w:t>
      </w:r>
      <w:r w:rsidRPr="002D3CE5">
        <w:rPr>
          <w:b w:val="0"/>
          <w:noProof/>
          <w:sz w:val="18"/>
        </w:rPr>
        <w:tab/>
      </w:r>
      <w:r w:rsidRPr="002D3CE5">
        <w:rPr>
          <w:b w:val="0"/>
          <w:noProof/>
          <w:sz w:val="18"/>
        </w:rPr>
        <w:fldChar w:fldCharType="begin"/>
      </w:r>
      <w:r w:rsidRPr="002D3CE5">
        <w:rPr>
          <w:b w:val="0"/>
          <w:noProof/>
          <w:sz w:val="18"/>
        </w:rPr>
        <w:instrText xml:space="preserve"> PAGEREF _Toc96689345 \h </w:instrText>
      </w:r>
      <w:r w:rsidRPr="002D3CE5">
        <w:rPr>
          <w:b w:val="0"/>
          <w:noProof/>
          <w:sz w:val="18"/>
        </w:rPr>
      </w:r>
      <w:r w:rsidRPr="002D3CE5">
        <w:rPr>
          <w:b w:val="0"/>
          <w:noProof/>
          <w:sz w:val="18"/>
        </w:rPr>
        <w:fldChar w:fldCharType="separate"/>
      </w:r>
      <w:r w:rsidRPr="002D3CE5">
        <w:rPr>
          <w:b w:val="0"/>
          <w:noProof/>
          <w:sz w:val="18"/>
        </w:rPr>
        <w:t>5</w:t>
      </w:r>
      <w:r w:rsidRPr="002D3CE5">
        <w:rPr>
          <w:b w:val="0"/>
          <w:noProof/>
          <w:sz w:val="18"/>
        </w:rPr>
        <w:fldChar w:fldCharType="end"/>
      </w:r>
    </w:p>
    <w:p w14:paraId="528ED019" w14:textId="69D19BB3" w:rsidR="002D3CE5" w:rsidRDefault="002D3CE5">
      <w:pPr>
        <w:pStyle w:val="TOC9"/>
        <w:rPr>
          <w:rFonts w:asciiTheme="minorHAnsi" w:eastAsiaTheme="minorEastAsia" w:hAnsiTheme="minorHAnsi" w:cstheme="minorBidi"/>
          <w:i w:val="0"/>
          <w:noProof/>
          <w:kern w:val="0"/>
          <w:sz w:val="22"/>
          <w:szCs w:val="22"/>
        </w:rPr>
      </w:pPr>
      <w:r>
        <w:rPr>
          <w:noProof/>
        </w:rPr>
        <w:t>Income Tax Assessment Act 1997</w:t>
      </w:r>
      <w:r w:rsidRPr="002D3CE5">
        <w:rPr>
          <w:i w:val="0"/>
          <w:noProof/>
          <w:sz w:val="18"/>
        </w:rPr>
        <w:tab/>
      </w:r>
      <w:r w:rsidRPr="002D3CE5">
        <w:rPr>
          <w:i w:val="0"/>
          <w:noProof/>
          <w:sz w:val="18"/>
        </w:rPr>
        <w:fldChar w:fldCharType="begin"/>
      </w:r>
      <w:r w:rsidRPr="002D3CE5">
        <w:rPr>
          <w:i w:val="0"/>
          <w:noProof/>
          <w:sz w:val="18"/>
        </w:rPr>
        <w:instrText xml:space="preserve"> PAGEREF _Toc96689346 \h </w:instrText>
      </w:r>
      <w:r w:rsidRPr="002D3CE5">
        <w:rPr>
          <w:i w:val="0"/>
          <w:noProof/>
          <w:sz w:val="18"/>
        </w:rPr>
      </w:r>
      <w:r w:rsidRPr="002D3CE5">
        <w:rPr>
          <w:i w:val="0"/>
          <w:noProof/>
          <w:sz w:val="18"/>
        </w:rPr>
        <w:fldChar w:fldCharType="separate"/>
      </w:r>
      <w:r w:rsidRPr="002D3CE5">
        <w:rPr>
          <w:i w:val="0"/>
          <w:noProof/>
          <w:sz w:val="18"/>
        </w:rPr>
        <w:t>5</w:t>
      </w:r>
      <w:r w:rsidRPr="002D3CE5">
        <w:rPr>
          <w:i w:val="0"/>
          <w:noProof/>
          <w:sz w:val="18"/>
        </w:rPr>
        <w:fldChar w:fldCharType="end"/>
      </w:r>
    </w:p>
    <w:p w14:paraId="4BD23FC6" w14:textId="46C6B78E" w:rsidR="002D3CE5" w:rsidRDefault="002D3CE5">
      <w:pPr>
        <w:pStyle w:val="TOC6"/>
        <w:rPr>
          <w:rFonts w:asciiTheme="minorHAnsi" w:eastAsiaTheme="minorEastAsia" w:hAnsiTheme="minorHAnsi" w:cstheme="minorBidi"/>
          <w:b w:val="0"/>
          <w:noProof/>
          <w:kern w:val="0"/>
          <w:sz w:val="22"/>
          <w:szCs w:val="22"/>
        </w:rPr>
      </w:pPr>
      <w:r>
        <w:rPr>
          <w:noProof/>
        </w:rPr>
        <w:t>Schedule 4—Work test reforms for superannuation contributions</w:t>
      </w:r>
      <w:r w:rsidRPr="002D3CE5">
        <w:rPr>
          <w:b w:val="0"/>
          <w:noProof/>
          <w:sz w:val="18"/>
        </w:rPr>
        <w:tab/>
      </w:r>
      <w:r w:rsidRPr="002D3CE5">
        <w:rPr>
          <w:b w:val="0"/>
          <w:noProof/>
          <w:sz w:val="18"/>
        </w:rPr>
        <w:fldChar w:fldCharType="begin"/>
      </w:r>
      <w:r w:rsidRPr="002D3CE5">
        <w:rPr>
          <w:b w:val="0"/>
          <w:noProof/>
          <w:sz w:val="18"/>
        </w:rPr>
        <w:instrText xml:space="preserve"> PAGEREF _Toc96689347 \h </w:instrText>
      </w:r>
      <w:r w:rsidRPr="002D3CE5">
        <w:rPr>
          <w:b w:val="0"/>
          <w:noProof/>
          <w:sz w:val="18"/>
        </w:rPr>
      </w:r>
      <w:r w:rsidRPr="002D3CE5">
        <w:rPr>
          <w:b w:val="0"/>
          <w:noProof/>
          <w:sz w:val="18"/>
        </w:rPr>
        <w:fldChar w:fldCharType="separate"/>
      </w:r>
      <w:r w:rsidRPr="002D3CE5">
        <w:rPr>
          <w:b w:val="0"/>
          <w:noProof/>
          <w:sz w:val="18"/>
        </w:rPr>
        <w:t>6</w:t>
      </w:r>
      <w:r w:rsidRPr="002D3CE5">
        <w:rPr>
          <w:b w:val="0"/>
          <w:noProof/>
          <w:sz w:val="18"/>
        </w:rPr>
        <w:fldChar w:fldCharType="end"/>
      </w:r>
    </w:p>
    <w:p w14:paraId="5BE56FF6" w14:textId="1C492B36" w:rsidR="002D3CE5" w:rsidRDefault="002D3CE5">
      <w:pPr>
        <w:pStyle w:val="TOC9"/>
        <w:rPr>
          <w:rFonts w:asciiTheme="minorHAnsi" w:eastAsiaTheme="minorEastAsia" w:hAnsiTheme="minorHAnsi" w:cstheme="minorBidi"/>
          <w:i w:val="0"/>
          <w:noProof/>
          <w:kern w:val="0"/>
          <w:sz w:val="22"/>
          <w:szCs w:val="22"/>
        </w:rPr>
      </w:pPr>
      <w:r>
        <w:rPr>
          <w:noProof/>
        </w:rPr>
        <w:t>Income Tax Assessment Act 1997</w:t>
      </w:r>
      <w:r w:rsidRPr="002D3CE5">
        <w:rPr>
          <w:i w:val="0"/>
          <w:noProof/>
          <w:sz w:val="18"/>
        </w:rPr>
        <w:tab/>
      </w:r>
      <w:r w:rsidRPr="002D3CE5">
        <w:rPr>
          <w:i w:val="0"/>
          <w:noProof/>
          <w:sz w:val="18"/>
        </w:rPr>
        <w:fldChar w:fldCharType="begin"/>
      </w:r>
      <w:r w:rsidRPr="002D3CE5">
        <w:rPr>
          <w:i w:val="0"/>
          <w:noProof/>
          <w:sz w:val="18"/>
        </w:rPr>
        <w:instrText xml:space="preserve"> PAGEREF _Toc96689348 \h </w:instrText>
      </w:r>
      <w:r w:rsidRPr="002D3CE5">
        <w:rPr>
          <w:i w:val="0"/>
          <w:noProof/>
          <w:sz w:val="18"/>
        </w:rPr>
      </w:r>
      <w:r w:rsidRPr="002D3CE5">
        <w:rPr>
          <w:i w:val="0"/>
          <w:noProof/>
          <w:sz w:val="18"/>
        </w:rPr>
        <w:fldChar w:fldCharType="separate"/>
      </w:r>
      <w:r w:rsidRPr="002D3CE5">
        <w:rPr>
          <w:i w:val="0"/>
          <w:noProof/>
          <w:sz w:val="18"/>
        </w:rPr>
        <w:t>6</w:t>
      </w:r>
      <w:r w:rsidRPr="002D3CE5">
        <w:rPr>
          <w:i w:val="0"/>
          <w:noProof/>
          <w:sz w:val="18"/>
        </w:rPr>
        <w:fldChar w:fldCharType="end"/>
      </w:r>
    </w:p>
    <w:p w14:paraId="0C0512D4" w14:textId="0F6C1770" w:rsidR="002D3CE5" w:rsidRDefault="002D3CE5">
      <w:pPr>
        <w:pStyle w:val="TOC6"/>
        <w:rPr>
          <w:rFonts w:asciiTheme="minorHAnsi" w:eastAsiaTheme="minorEastAsia" w:hAnsiTheme="minorHAnsi" w:cstheme="minorBidi"/>
          <w:b w:val="0"/>
          <w:noProof/>
          <w:kern w:val="0"/>
          <w:sz w:val="22"/>
          <w:szCs w:val="22"/>
        </w:rPr>
      </w:pPr>
      <w:r>
        <w:rPr>
          <w:noProof/>
        </w:rPr>
        <w:t>Schedule 5—Segregated current pension assets</w:t>
      </w:r>
      <w:r w:rsidRPr="002D3CE5">
        <w:rPr>
          <w:b w:val="0"/>
          <w:noProof/>
          <w:sz w:val="18"/>
        </w:rPr>
        <w:tab/>
      </w:r>
      <w:r w:rsidRPr="002D3CE5">
        <w:rPr>
          <w:b w:val="0"/>
          <w:noProof/>
          <w:sz w:val="18"/>
        </w:rPr>
        <w:fldChar w:fldCharType="begin"/>
      </w:r>
      <w:r w:rsidRPr="002D3CE5">
        <w:rPr>
          <w:b w:val="0"/>
          <w:noProof/>
          <w:sz w:val="18"/>
        </w:rPr>
        <w:instrText xml:space="preserve"> PAGEREF _Toc96689349 \h </w:instrText>
      </w:r>
      <w:r w:rsidRPr="002D3CE5">
        <w:rPr>
          <w:b w:val="0"/>
          <w:noProof/>
          <w:sz w:val="18"/>
        </w:rPr>
      </w:r>
      <w:r w:rsidRPr="002D3CE5">
        <w:rPr>
          <w:b w:val="0"/>
          <w:noProof/>
          <w:sz w:val="18"/>
        </w:rPr>
        <w:fldChar w:fldCharType="separate"/>
      </w:r>
      <w:r w:rsidRPr="002D3CE5">
        <w:rPr>
          <w:b w:val="0"/>
          <w:noProof/>
          <w:sz w:val="18"/>
        </w:rPr>
        <w:t>8</w:t>
      </w:r>
      <w:r w:rsidRPr="002D3CE5">
        <w:rPr>
          <w:b w:val="0"/>
          <w:noProof/>
          <w:sz w:val="18"/>
        </w:rPr>
        <w:fldChar w:fldCharType="end"/>
      </w:r>
    </w:p>
    <w:p w14:paraId="39AFF60E" w14:textId="6DEEA654" w:rsidR="002D3CE5" w:rsidRDefault="002D3CE5">
      <w:pPr>
        <w:pStyle w:val="TOC9"/>
        <w:rPr>
          <w:rFonts w:asciiTheme="minorHAnsi" w:eastAsiaTheme="minorEastAsia" w:hAnsiTheme="minorHAnsi" w:cstheme="minorBidi"/>
          <w:i w:val="0"/>
          <w:noProof/>
          <w:kern w:val="0"/>
          <w:sz w:val="22"/>
          <w:szCs w:val="22"/>
        </w:rPr>
      </w:pPr>
      <w:r>
        <w:rPr>
          <w:noProof/>
        </w:rPr>
        <w:t>Income Tax Assessment Act 1997</w:t>
      </w:r>
      <w:r w:rsidRPr="002D3CE5">
        <w:rPr>
          <w:i w:val="0"/>
          <w:noProof/>
          <w:sz w:val="18"/>
        </w:rPr>
        <w:tab/>
      </w:r>
      <w:r w:rsidRPr="002D3CE5">
        <w:rPr>
          <w:i w:val="0"/>
          <w:noProof/>
          <w:sz w:val="18"/>
        </w:rPr>
        <w:fldChar w:fldCharType="begin"/>
      </w:r>
      <w:r w:rsidRPr="002D3CE5">
        <w:rPr>
          <w:i w:val="0"/>
          <w:noProof/>
          <w:sz w:val="18"/>
        </w:rPr>
        <w:instrText xml:space="preserve"> PAGEREF _Toc96689350 \h </w:instrText>
      </w:r>
      <w:r w:rsidRPr="002D3CE5">
        <w:rPr>
          <w:i w:val="0"/>
          <w:noProof/>
          <w:sz w:val="18"/>
        </w:rPr>
      </w:r>
      <w:r w:rsidRPr="002D3CE5">
        <w:rPr>
          <w:i w:val="0"/>
          <w:noProof/>
          <w:sz w:val="18"/>
        </w:rPr>
        <w:fldChar w:fldCharType="separate"/>
      </w:r>
      <w:r w:rsidRPr="002D3CE5">
        <w:rPr>
          <w:i w:val="0"/>
          <w:noProof/>
          <w:sz w:val="18"/>
        </w:rPr>
        <w:t>8</w:t>
      </w:r>
      <w:r w:rsidRPr="002D3CE5">
        <w:rPr>
          <w:i w:val="0"/>
          <w:noProof/>
          <w:sz w:val="18"/>
        </w:rPr>
        <w:fldChar w:fldCharType="end"/>
      </w:r>
    </w:p>
    <w:p w14:paraId="2E7F42EA" w14:textId="58559379" w:rsidR="002D3CE5" w:rsidRDefault="002D3CE5">
      <w:pPr>
        <w:pStyle w:val="TOC6"/>
        <w:rPr>
          <w:rFonts w:asciiTheme="minorHAnsi" w:eastAsiaTheme="minorEastAsia" w:hAnsiTheme="minorHAnsi" w:cstheme="minorBidi"/>
          <w:b w:val="0"/>
          <w:noProof/>
          <w:kern w:val="0"/>
          <w:sz w:val="22"/>
          <w:szCs w:val="22"/>
        </w:rPr>
      </w:pPr>
      <w:r>
        <w:rPr>
          <w:noProof/>
        </w:rPr>
        <w:t>Schedule 6—Extension of temporary full expensing of depreciating assets</w:t>
      </w:r>
      <w:r w:rsidRPr="002D3CE5">
        <w:rPr>
          <w:b w:val="0"/>
          <w:noProof/>
          <w:sz w:val="18"/>
        </w:rPr>
        <w:tab/>
      </w:r>
      <w:r w:rsidRPr="002D3CE5">
        <w:rPr>
          <w:b w:val="0"/>
          <w:noProof/>
          <w:sz w:val="18"/>
        </w:rPr>
        <w:fldChar w:fldCharType="begin"/>
      </w:r>
      <w:r w:rsidRPr="002D3CE5">
        <w:rPr>
          <w:b w:val="0"/>
          <w:noProof/>
          <w:sz w:val="18"/>
        </w:rPr>
        <w:instrText xml:space="preserve"> PAGEREF _Toc96689351 \h </w:instrText>
      </w:r>
      <w:r w:rsidRPr="002D3CE5">
        <w:rPr>
          <w:b w:val="0"/>
          <w:noProof/>
          <w:sz w:val="18"/>
        </w:rPr>
      </w:r>
      <w:r w:rsidRPr="002D3CE5">
        <w:rPr>
          <w:b w:val="0"/>
          <w:noProof/>
          <w:sz w:val="18"/>
        </w:rPr>
        <w:fldChar w:fldCharType="separate"/>
      </w:r>
      <w:r w:rsidRPr="002D3CE5">
        <w:rPr>
          <w:b w:val="0"/>
          <w:noProof/>
          <w:sz w:val="18"/>
        </w:rPr>
        <w:t>9</w:t>
      </w:r>
      <w:r w:rsidRPr="002D3CE5">
        <w:rPr>
          <w:b w:val="0"/>
          <w:noProof/>
          <w:sz w:val="18"/>
        </w:rPr>
        <w:fldChar w:fldCharType="end"/>
      </w:r>
    </w:p>
    <w:p w14:paraId="6336DDF4" w14:textId="2AE9C0CB" w:rsidR="002D3CE5" w:rsidRDefault="002D3CE5">
      <w:pPr>
        <w:pStyle w:val="TOC9"/>
        <w:rPr>
          <w:rFonts w:asciiTheme="minorHAnsi" w:eastAsiaTheme="minorEastAsia" w:hAnsiTheme="minorHAnsi" w:cstheme="minorBidi"/>
          <w:i w:val="0"/>
          <w:noProof/>
          <w:kern w:val="0"/>
          <w:sz w:val="22"/>
          <w:szCs w:val="22"/>
        </w:rPr>
      </w:pPr>
      <w:r>
        <w:rPr>
          <w:noProof/>
        </w:rPr>
        <w:t>Income Tax (Transitional Provisions) Act 1997</w:t>
      </w:r>
      <w:r w:rsidRPr="002D3CE5">
        <w:rPr>
          <w:i w:val="0"/>
          <w:noProof/>
          <w:sz w:val="18"/>
        </w:rPr>
        <w:tab/>
      </w:r>
      <w:r w:rsidRPr="002D3CE5">
        <w:rPr>
          <w:i w:val="0"/>
          <w:noProof/>
          <w:sz w:val="18"/>
        </w:rPr>
        <w:fldChar w:fldCharType="begin"/>
      </w:r>
      <w:r w:rsidRPr="002D3CE5">
        <w:rPr>
          <w:i w:val="0"/>
          <w:noProof/>
          <w:sz w:val="18"/>
        </w:rPr>
        <w:instrText xml:space="preserve"> PAGEREF _Toc96689352 \h </w:instrText>
      </w:r>
      <w:r w:rsidRPr="002D3CE5">
        <w:rPr>
          <w:i w:val="0"/>
          <w:noProof/>
          <w:sz w:val="18"/>
        </w:rPr>
      </w:r>
      <w:r w:rsidRPr="002D3CE5">
        <w:rPr>
          <w:i w:val="0"/>
          <w:noProof/>
          <w:sz w:val="18"/>
        </w:rPr>
        <w:fldChar w:fldCharType="separate"/>
      </w:r>
      <w:r w:rsidRPr="002D3CE5">
        <w:rPr>
          <w:i w:val="0"/>
          <w:noProof/>
          <w:sz w:val="18"/>
        </w:rPr>
        <w:t>9</w:t>
      </w:r>
      <w:r w:rsidRPr="002D3CE5">
        <w:rPr>
          <w:i w:val="0"/>
          <w:noProof/>
          <w:sz w:val="18"/>
        </w:rPr>
        <w:fldChar w:fldCharType="end"/>
      </w:r>
    </w:p>
    <w:p w14:paraId="4D6F8056" w14:textId="36EE78AC" w:rsidR="002D3CE5" w:rsidRPr="00E74D9B" w:rsidRDefault="002D3CE5" w:rsidP="002D3CE5">
      <w:r>
        <w:rPr>
          <w:rFonts w:cs="Times New Roman"/>
          <w:sz w:val="18"/>
        </w:rPr>
        <w:fldChar w:fldCharType="end"/>
      </w:r>
    </w:p>
    <w:p w14:paraId="63F61B20" w14:textId="2CD87C94" w:rsidR="00E74D9B" w:rsidRPr="00E74D9B" w:rsidRDefault="00E74D9B" w:rsidP="00E74D9B">
      <w:pPr>
        <w:tabs>
          <w:tab w:val="left" w:pos="5775"/>
        </w:tabs>
        <w:sectPr w:rsidR="00E74D9B" w:rsidRPr="00E74D9B" w:rsidSect="00E74D9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7EF22EF" w14:textId="77777777" w:rsidR="00E74D9B" w:rsidRDefault="00E74D9B">
      <w:r>
        <w:object w:dxaOrig="2146" w:dyaOrig="1561" w14:anchorId="675EB914">
          <v:shape id="_x0000_i1027" type="#_x0000_t75" alt="Commonwealth Coat of Arms of Australia" style="width:110.25pt;height:80.25pt" o:ole="" fillcolor="window">
            <v:imagedata r:id="rId7" o:title=""/>
          </v:shape>
          <o:OLEObject Type="Embed" ProgID="Word.Picture.8" ShapeID="_x0000_i1027" DrawAspect="Content" ObjectID="_1707302610" r:id="rId20"/>
        </w:object>
      </w:r>
      <w:bookmarkStart w:id="1" w:name="_GoBack"/>
      <w:bookmarkEnd w:id="1"/>
    </w:p>
    <w:p w14:paraId="6C1C0F87" w14:textId="77777777" w:rsidR="00E74D9B" w:rsidRDefault="00E74D9B"/>
    <w:p w14:paraId="0B8C8CAE" w14:textId="77777777" w:rsidR="00E74D9B" w:rsidRDefault="00E74D9B" w:rsidP="000178F8">
      <w:pPr>
        <w:spacing w:line="240" w:lineRule="auto"/>
      </w:pPr>
    </w:p>
    <w:p w14:paraId="29FDB293" w14:textId="74D1E7E0" w:rsidR="00E74D9B" w:rsidRDefault="00FA2B66" w:rsidP="000178F8">
      <w:pPr>
        <w:pStyle w:val="ShortTP1"/>
      </w:pPr>
      <w:r>
        <w:fldChar w:fldCharType="begin"/>
      </w:r>
      <w:r>
        <w:instrText xml:space="preserve"> STYLEREF ShortT </w:instrText>
      </w:r>
      <w:r>
        <w:fldChar w:fldCharType="separate"/>
      </w:r>
      <w:r>
        <w:rPr>
          <w:noProof/>
        </w:rPr>
        <w:t>Treasury Laws Amendment (Enhancing Superannuation Outcomes For Australians and Helping Australian Businesses Invest) Act 2022</w:t>
      </w:r>
      <w:r>
        <w:rPr>
          <w:noProof/>
        </w:rPr>
        <w:fldChar w:fldCharType="end"/>
      </w:r>
    </w:p>
    <w:p w14:paraId="04B87032" w14:textId="6A9751FF" w:rsidR="00E74D9B" w:rsidRDefault="00FA2B66" w:rsidP="000178F8">
      <w:pPr>
        <w:pStyle w:val="ActNoP1"/>
      </w:pPr>
      <w:r>
        <w:fldChar w:fldCharType="begin"/>
      </w:r>
      <w:r>
        <w:instrText xml:space="preserve"> STYLEREF Actno </w:instrText>
      </w:r>
      <w:r>
        <w:fldChar w:fldCharType="separate"/>
      </w:r>
      <w:r>
        <w:rPr>
          <w:noProof/>
        </w:rPr>
        <w:t>No. 10, 2022</w:t>
      </w:r>
      <w:r>
        <w:rPr>
          <w:noProof/>
        </w:rPr>
        <w:fldChar w:fldCharType="end"/>
      </w:r>
    </w:p>
    <w:p w14:paraId="32B4E9E2" w14:textId="77777777" w:rsidR="00E74D9B" w:rsidRPr="009A0728" w:rsidRDefault="00E74D9B" w:rsidP="009A0728">
      <w:pPr>
        <w:pBdr>
          <w:bottom w:val="single" w:sz="6" w:space="0" w:color="auto"/>
        </w:pBdr>
        <w:spacing w:before="400" w:line="240" w:lineRule="auto"/>
        <w:rPr>
          <w:rFonts w:eastAsia="Times New Roman"/>
          <w:b/>
          <w:sz w:val="28"/>
        </w:rPr>
      </w:pPr>
    </w:p>
    <w:p w14:paraId="617D5406" w14:textId="77777777" w:rsidR="00E74D9B" w:rsidRPr="009A0728" w:rsidRDefault="00E74D9B" w:rsidP="009A0728">
      <w:pPr>
        <w:spacing w:line="40" w:lineRule="exact"/>
        <w:rPr>
          <w:rFonts w:eastAsia="Calibri"/>
          <w:b/>
          <w:sz w:val="28"/>
        </w:rPr>
      </w:pPr>
    </w:p>
    <w:p w14:paraId="200D4A9D" w14:textId="77777777" w:rsidR="00E74D9B" w:rsidRPr="009A0728" w:rsidRDefault="00E74D9B" w:rsidP="009A0728">
      <w:pPr>
        <w:pBdr>
          <w:top w:val="single" w:sz="12" w:space="0" w:color="auto"/>
        </w:pBdr>
        <w:spacing w:line="240" w:lineRule="auto"/>
        <w:rPr>
          <w:rFonts w:eastAsia="Times New Roman"/>
          <w:b/>
          <w:sz w:val="28"/>
        </w:rPr>
      </w:pPr>
    </w:p>
    <w:p w14:paraId="7C15C06C" w14:textId="77777777" w:rsidR="00E74D9B" w:rsidRDefault="00E74D9B" w:rsidP="00E74D9B">
      <w:pPr>
        <w:pStyle w:val="Page1"/>
        <w:spacing w:before="400"/>
      </w:pPr>
      <w:r>
        <w:t>An Act to amend the law relating to superannuation and taxation, and for related purposes</w:t>
      </w:r>
    </w:p>
    <w:p w14:paraId="1911CB48" w14:textId="7197339E" w:rsidR="002D3CE5" w:rsidRPr="00814760" w:rsidRDefault="002D3CE5" w:rsidP="00814760">
      <w:pPr>
        <w:pStyle w:val="AssentDt"/>
        <w:spacing w:before="240"/>
        <w:rPr>
          <w:sz w:val="24"/>
        </w:rPr>
      </w:pPr>
      <w:r>
        <w:rPr>
          <w:sz w:val="24"/>
        </w:rPr>
        <w:t>[</w:t>
      </w:r>
      <w:r>
        <w:rPr>
          <w:i/>
          <w:sz w:val="24"/>
        </w:rPr>
        <w:t>Assented to 22 February 2022</w:t>
      </w:r>
      <w:r>
        <w:rPr>
          <w:sz w:val="24"/>
        </w:rPr>
        <w:t>]</w:t>
      </w:r>
    </w:p>
    <w:p w14:paraId="66295D1E" w14:textId="12B17C5B" w:rsidR="0048364F" w:rsidRPr="00BB695D" w:rsidRDefault="0048364F" w:rsidP="00522E66">
      <w:pPr>
        <w:spacing w:before="240" w:line="240" w:lineRule="auto"/>
        <w:rPr>
          <w:sz w:val="32"/>
        </w:rPr>
      </w:pPr>
      <w:r w:rsidRPr="00BB695D">
        <w:rPr>
          <w:sz w:val="32"/>
        </w:rPr>
        <w:t>The Parliament of Australia enacts:</w:t>
      </w:r>
    </w:p>
    <w:p w14:paraId="5BE6469A" w14:textId="77777777" w:rsidR="0048364F" w:rsidRPr="00BB695D" w:rsidRDefault="0048364F" w:rsidP="00522E66">
      <w:pPr>
        <w:pStyle w:val="ActHead5"/>
      </w:pPr>
      <w:bookmarkStart w:id="2" w:name="_Toc96689338"/>
      <w:r w:rsidRPr="00BB695D">
        <w:rPr>
          <w:rStyle w:val="CharSectno"/>
        </w:rPr>
        <w:t>1</w:t>
      </w:r>
      <w:r w:rsidRPr="00BB695D">
        <w:t xml:space="preserve">  Short title</w:t>
      </w:r>
      <w:bookmarkEnd w:id="2"/>
    </w:p>
    <w:p w14:paraId="29E7B280" w14:textId="77777777" w:rsidR="0070073A" w:rsidRDefault="0070073A" w:rsidP="0070073A">
      <w:pPr>
        <w:pStyle w:val="subsection"/>
      </w:pPr>
      <w:r>
        <w:tab/>
      </w:r>
      <w:r>
        <w:tab/>
        <w:t xml:space="preserve">This Act is the </w:t>
      </w:r>
      <w:r w:rsidRPr="0070073A">
        <w:rPr>
          <w:i/>
        </w:rPr>
        <w:t>Treasury Laws Amendment (Enhancing Superannuation Outcomes For Australians and Helping Australian Businesses Invest) Act 2022</w:t>
      </w:r>
      <w:r>
        <w:t>.</w:t>
      </w:r>
    </w:p>
    <w:p w14:paraId="30C4157A" w14:textId="5DA54F7F" w:rsidR="0048364F" w:rsidRPr="00BB695D" w:rsidRDefault="0048364F" w:rsidP="00522E66">
      <w:pPr>
        <w:pStyle w:val="ActHead5"/>
      </w:pPr>
      <w:bookmarkStart w:id="3" w:name="_Toc96689339"/>
      <w:r w:rsidRPr="00BB695D">
        <w:rPr>
          <w:rStyle w:val="CharSectno"/>
        </w:rPr>
        <w:t>2</w:t>
      </w:r>
      <w:r w:rsidRPr="00BB695D">
        <w:t xml:space="preserve">  Commencement</w:t>
      </w:r>
      <w:bookmarkEnd w:id="3"/>
    </w:p>
    <w:p w14:paraId="6D78B00D" w14:textId="77777777" w:rsidR="0048364F" w:rsidRPr="00BB695D" w:rsidRDefault="0048364F" w:rsidP="00522E66">
      <w:pPr>
        <w:pStyle w:val="subsection"/>
      </w:pPr>
      <w:r w:rsidRPr="00BB695D">
        <w:tab/>
        <w:t>(1)</w:t>
      </w:r>
      <w:r w:rsidRPr="00BB695D">
        <w:tab/>
        <w:t xml:space="preserve">Each provision of this Act specified in column 1 of the table commences, or is taken to have commenced, in accordance with </w:t>
      </w:r>
      <w:r w:rsidRPr="00BB695D">
        <w:lastRenderedPageBreak/>
        <w:t>column 2 of the table. Any other statement in column 2 has effect according to its terms.</w:t>
      </w:r>
    </w:p>
    <w:p w14:paraId="4A06CE8B" w14:textId="77777777" w:rsidR="0048364F" w:rsidRPr="00BB695D" w:rsidRDefault="0048364F" w:rsidP="00522E6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B695D" w14:paraId="4FCB0F91" w14:textId="77777777" w:rsidTr="00096787">
        <w:trPr>
          <w:tblHeader/>
        </w:trPr>
        <w:tc>
          <w:tcPr>
            <w:tcW w:w="7111" w:type="dxa"/>
            <w:gridSpan w:val="3"/>
            <w:tcBorders>
              <w:top w:val="single" w:sz="12" w:space="0" w:color="auto"/>
              <w:bottom w:val="single" w:sz="6" w:space="0" w:color="auto"/>
            </w:tcBorders>
            <w:shd w:val="clear" w:color="auto" w:fill="auto"/>
          </w:tcPr>
          <w:p w14:paraId="022E9306" w14:textId="77777777" w:rsidR="0048364F" w:rsidRPr="00BB695D" w:rsidRDefault="0048364F" w:rsidP="00522E66">
            <w:pPr>
              <w:pStyle w:val="TableHeading"/>
            </w:pPr>
            <w:r w:rsidRPr="00BB695D">
              <w:t>Commencement information</w:t>
            </w:r>
          </w:p>
        </w:tc>
      </w:tr>
      <w:tr w:rsidR="0048364F" w:rsidRPr="00BB695D" w14:paraId="00CBD6B9" w14:textId="77777777" w:rsidTr="00096787">
        <w:trPr>
          <w:tblHeader/>
        </w:trPr>
        <w:tc>
          <w:tcPr>
            <w:tcW w:w="1701" w:type="dxa"/>
            <w:tcBorders>
              <w:top w:val="single" w:sz="6" w:space="0" w:color="auto"/>
              <w:bottom w:val="single" w:sz="6" w:space="0" w:color="auto"/>
            </w:tcBorders>
            <w:shd w:val="clear" w:color="auto" w:fill="auto"/>
          </w:tcPr>
          <w:p w14:paraId="3C2104F8" w14:textId="77777777" w:rsidR="0048364F" w:rsidRPr="00BB695D" w:rsidRDefault="0048364F" w:rsidP="00522E66">
            <w:pPr>
              <w:pStyle w:val="TableHeading"/>
            </w:pPr>
            <w:r w:rsidRPr="00BB695D">
              <w:t>Column 1</w:t>
            </w:r>
          </w:p>
        </w:tc>
        <w:tc>
          <w:tcPr>
            <w:tcW w:w="3828" w:type="dxa"/>
            <w:tcBorders>
              <w:top w:val="single" w:sz="6" w:space="0" w:color="auto"/>
              <w:bottom w:val="single" w:sz="6" w:space="0" w:color="auto"/>
            </w:tcBorders>
            <w:shd w:val="clear" w:color="auto" w:fill="auto"/>
          </w:tcPr>
          <w:p w14:paraId="59C88006" w14:textId="77777777" w:rsidR="0048364F" w:rsidRPr="00BB695D" w:rsidRDefault="0048364F" w:rsidP="00522E66">
            <w:pPr>
              <w:pStyle w:val="TableHeading"/>
            </w:pPr>
            <w:r w:rsidRPr="00BB695D">
              <w:t>Column 2</w:t>
            </w:r>
          </w:p>
        </w:tc>
        <w:tc>
          <w:tcPr>
            <w:tcW w:w="1582" w:type="dxa"/>
            <w:tcBorders>
              <w:top w:val="single" w:sz="6" w:space="0" w:color="auto"/>
              <w:bottom w:val="single" w:sz="6" w:space="0" w:color="auto"/>
            </w:tcBorders>
            <w:shd w:val="clear" w:color="auto" w:fill="auto"/>
          </w:tcPr>
          <w:p w14:paraId="7BE44F87" w14:textId="77777777" w:rsidR="0048364F" w:rsidRPr="00BB695D" w:rsidRDefault="0048364F" w:rsidP="00522E66">
            <w:pPr>
              <w:pStyle w:val="TableHeading"/>
            </w:pPr>
            <w:r w:rsidRPr="00BB695D">
              <w:t>Column 3</w:t>
            </w:r>
          </w:p>
        </w:tc>
      </w:tr>
      <w:tr w:rsidR="0048364F" w:rsidRPr="00BB695D" w14:paraId="06CA8BA9" w14:textId="77777777" w:rsidTr="00096787">
        <w:trPr>
          <w:tblHeader/>
        </w:trPr>
        <w:tc>
          <w:tcPr>
            <w:tcW w:w="1701" w:type="dxa"/>
            <w:tcBorders>
              <w:top w:val="single" w:sz="6" w:space="0" w:color="auto"/>
              <w:bottom w:val="single" w:sz="12" w:space="0" w:color="auto"/>
            </w:tcBorders>
            <w:shd w:val="clear" w:color="auto" w:fill="auto"/>
          </w:tcPr>
          <w:p w14:paraId="26F9213E" w14:textId="77777777" w:rsidR="0048364F" w:rsidRPr="00BB695D" w:rsidRDefault="0048364F" w:rsidP="00522E66">
            <w:pPr>
              <w:pStyle w:val="TableHeading"/>
            </w:pPr>
            <w:r w:rsidRPr="00BB695D">
              <w:t>Provisions</w:t>
            </w:r>
          </w:p>
        </w:tc>
        <w:tc>
          <w:tcPr>
            <w:tcW w:w="3828" w:type="dxa"/>
            <w:tcBorders>
              <w:top w:val="single" w:sz="6" w:space="0" w:color="auto"/>
              <w:bottom w:val="single" w:sz="12" w:space="0" w:color="auto"/>
            </w:tcBorders>
            <w:shd w:val="clear" w:color="auto" w:fill="auto"/>
          </w:tcPr>
          <w:p w14:paraId="3E7D1D8B" w14:textId="77777777" w:rsidR="0048364F" w:rsidRPr="00BB695D" w:rsidRDefault="0048364F" w:rsidP="00522E66">
            <w:pPr>
              <w:pStyle w:val="TableHeading"/>
            </w:pPr>
            <w:r w:rsidRPr="00BB695D">
              <w:t>Commencement</w:t>
            </w:r>
          </w:p>
        </w:tc>
        <w:tc>
          <w:tcPr>
            <w:tcW w:w="1582" w:type="dxa"/>
            <w:tcBorders>
              <w:top w:val="single" w:sz="6" w:space="0" w:color="auto"/>
              <w:bottom w:val="single" w:sz="12" w:space="0" w:color="auto"/>
            </w:tcBorders>
            <w:shd w:val="clear" w:color="auto" w:fill="auto"/>
          </w:tcPr>
          <w:p w14:paraId="60E3308D" w14:textId="77777777" w:rsidR="0048364F" w:rsidRPr="00BB695D" w:rsidRDefault="0048364F" w:rsidP="00522E66">
            <w:pPr>
              <w:pStyle w:val="TableHeading"/>
            </w:pPr>
            <w:r w:rsidRPr="00BB695D">
              <w:t>Date/Details</w:t>
            </w:r>
          </w:p>
        </w:tc>
      </w:tr>
      <w:tr w:rsidR="0048364F" w:rsidRPr="00BB695D" w14:paraId="49F71C46" w14:textId="77777777" w:rsidTr="00096787">
        <w:tc>
          <w:tcPr>
            <w:tcW w:w="1701" w:type="dxa"/>
            <w:tcBorders>
              <w:top w:val="single" w:sz="12" w:space="0" w:color="auto"/>
            </w:tcBorders>
            <w:shd w:val="clear" w:color="auto" w:fill="auto"/>
          </w:tcPr>
          <w:p w14:paraId="235C7E3B" w14:textId="77777777" w:rsidR="0048364F" w:rsidRPr="00BB695D" w:rsidRDefault="0048364F" w:rsidP="00522E66">
            <w:pPr>
              <w:pStyle w:val="Tabletext"/>
            </w:pPr>
            <w:r w:rsidRPr="00BB695D">
              <w:t xml:space="preserve">1.  </w:t>
            </w:r>
            <w:r w:rsidR="00834133" w:rsidRPr="00BB695D">
              <w:t>Sections 1</w:t>
            </w:r>
            <w:r w:rsidRPr="00BB695D">
              <w:t xml:space="preserve"> to 3 and anything in this Act not elsewhere covered by this table</w:t>
            </w:r>
          </w:p>
        </w:tc>
        <w:tc>
          <w:tcPr>
            <w:tcW w:w="3828" w:type="dxa"/>
            <w:tcBorders>
              <w:top w:val="single" w:sz="12" w:space="0" w:color="auto"/>
            </w:tcBorders>
            <w:shd w:val="clear" w:color="auto" w:fill="auto"/>
          </w:tcPr>
          <w:p w14:paraId="2E635AE0" w14:textId="77777777" w:rsidR="0048364F" w:rsidRPr="00BB695D" w:rsidRDefault="0048364F" w:rsidP="00522E66">
            <w:pPr>
              <w:pStyle w:val="Tabletext"/>
            </w:pPr>
            <w:r w:rsidRPr="00BB695D">
              <w:t>The day this Act receives the Royal Assent.</w:t>
            </w:r>
          </w:p>
        </w:tc>
        <w:tc>
          <w:tcPr>
            <w:tcW w:w="1582" w:type="dxa"/>
            <w:tcBorders>
              <w:top w:val="single" w:sz="12" w:space="0" w:color="auto"/>
            </w:tcBorders>
            <w:shd w:val="clear" w:color="auto" w:fill="auto"/>
          </w:tcPr>
          <w:p w14:paraId="34A21B1E" w14:textId="610723B7" w:rsidR="0048364F" w:rsidRPr="00BB695D" w:rsidRDefault="002D3CE5" w:rsidP="00522E66">
            <w:pPr>
              <w:pStyle w:val="Tabletext"/>
            </w:pPr>
            <w:r>
              <w:t>22 February 2022</w:t>
            </w:r>
          </w:p>
        </w:tc>
      </w:tr>
      <w:tr w:rsidR="00547FC4" w:rsidRPr="00BB695D" w14:paraId="0C18138C" w14:textId="77777777" w:rsidTr="00096787">
        <w:tc>
          <w:tcPr>
            <w:tcW w:w="1701" w:type="dxa"/>
            <w:tcBorders>
              <w:bottom w:val="single" w:sz="2" w:space="0" w:color="auto"/>
            </w:tcBorders>
            <w:shd w:val="clear" w:color="auto" w:fill="auto"/>
          </w:tcPr>
          <w:p w14:paraId="2804831F" w14:textId="77777777" w:rsidR="00547FC4" w:rsidRPr="00BB695D" w:rsidRDefault="003D1AC6" w:rsidP="00522E66">
            <w:pPr>
              <w:pStyle w:val="Tabletext"/>
            </w:pPr>
            <w:r w:rsidRPr="00BB695D">
              <w:t>2</w:t>
            </w:r>
            <w:r w:rsidR="00547FC4" w:rsidRPr="00BB695D">
              <w:t xml:space="preserve">.  </w:t>
            </w:r>
            <w:r w:rsidR="00EB63A1" w:rsidRPr="00BB695D">
              <w:t>Schedules 1</w:t>
            </w:r>
            <w:r w:rsidR="00096787" w:rsidRPr="00BB695D">
              <w:t xml:space="preserve"> and 2</w:t>
            </w:r>
          </w:p>
        </w:tc>
        <w:tc>
          <w:tcPr>
            <w:tcW w:w="3828" w:type="dxa"/>
            <w:tcBorders>
              <w:bottom w:val="single" w:sz="2" w:space="0" w:color="auto"/>
            </w:tcBorders>
            <w:shd w:val="clear" w:color="auto" w:fill="auto"/>
          </w:tcPr>
          <w:p w14:paraId="5026FFFF" w14:textId="77777777" w:rsidR="00547FC4" w:rsidRPr="00BB695D" w:rsidRDefault="00734717" w:rsidP="00522E66">
            <w:pPr>
              <w:pStyle w:val="Tabletext"/>
            </w:pPr>
            <w:r w:rsidRPr="00BB695D">
              <w:t>The day after this Act receives the Royal Assent.</w:t>
            </w:r>
          </w:p>
        </w:tc>
        <w:tc>
          <w:tcPr>
            <w:tcW w:w="1582" w:type="dxa"/>
            <w:tcBorders>
              <w:bottom w:val="single" w:sz="2" w:space="0" w:color="auto"/>
            </w:tcBorders>
            <w:shd w:val="clear" w:color="auto" w:fill="auto"/>
          </w:tcPr>
          <w:p w14:paraId="0337BB46" w14:textId="231FF55D" w:rsidR="00547FC4" w:rsidRPr="00BB695D" w:rsidRDefault="002D3CE5" w:rsidP="00522E66">
            <w:pPr>
              <w:pStyle w:val="Tabletext"/>
            </w:pPr>
            <w:r>
              <w:t>23 February 2022</w:t>
            </w:r>
          </w:p>
        </w:tc>
      </w:tr>
      <w:tr w:rsidR="00547FC4" w:rsidRPr="00BB695D" w14:paraId="50DA6E70" w14:textId="77777777" w:rsidTr="00096787">
        <w:tc>
          <w:tcPr>
            <w:tcW w:w="1701" w:type="dxa"/>
            <w:tcBorders>
              <w:top w:val="single" w:sz="2" w:space="0" w:color="auto"/>
              <w:bottom w:val="single" w:sz="12" w:space="0" w:color="auto"/>
            </w:tcBorders>
            <w:shd w:val="clear" w:color="auto" w:fill="auto"/>
          </w:tcPr>
          <w:p w14:paraId="12B28E4C" w14:textId="77777777" w:rsidR="00547FC4" w:rsidRPr="00BB695D" w:rsidRDefault="003D1AC6" w:rsidP="00522E66">
            <w:pPr>
              <w:pStyle w:val="Tabletext"/>
            </w:pPr>
            <w:r w:rsidRPr="00BB695D">
              <w:t>3</w:t>
            </w:r>
            <w:r w:rsidR="00547FC4" w:rsidRPr="00BB695D">
              <w:t>.  Schedules 3 to 6</w:t>
            </w:r>
          </w:p>
        </w:tc>
        <w:tc>
          <w:tcPr>
            <w:tcW w:w="3828" w:type="dxa"/>
            <w:tcBorders>
              <w:top w:val="single" w:sz="2" w:space="0" w:color="auto"/>
              <w:bottom w:val="single" w:sz="12" w:space="0" w:color="auto"/>
            </w:tcBorders>
            <w:shd w:val="clear" w:color="auto" w:fill="auto"/>
          </w:tcPr>
          <w:p w14:paraId="6709B910" w14:textId="77777777" w:rsidR="00547FC4" w:rsidRPr="00BB695D" w:rsidRDefault="00547FC4" w:rsidP="00522E66">
            <w:pPr>
              <w:pStyle w:val="Tabletext"/>
            </w:pPr>
            <w:r w:rsidRPr="00BB695D">
              <w:t>The first 1 January, 1 April, 1 July or 1 October to occur after the day this Act receives the Royal Assent.</w:t>
            </w:r>
          </w:p>
        </w:tc>
        <w:tc>
          <w:tcPr>
            <w:tcW w:w="1582" w:type="dxa"/>
            <w:tcBorders>
              <w:top w:val="single" w:sz="2" w:space="0" w:color="auto"/>
              <w:bottom w:val="single" w:sz="12" w:space="0" w:color="auto"/>
            </w:tcBorders>
            <w:shd w:val="clear" w:color="auto" w:fill="auto"/>
          </w:tcPr>
          <w:p w14:paraId="7B0D85FF" w14:textId="1153E602" w:rsidR="00547FC4" w:rsidRPr="00BB695D" w:rsidRDefault="002D3CE5" w:rsidP="00522E66">
            <w:pPr>
              <w:pStyle w:val="Tabletext"/>
            </w:pPr>
            <w:r>
              <w:t>1 April 2022</w:t>
            </w:r>
          </w:p>
        </w:tc>
      </w:tr>
    </w:tbl>
    <w:p w14:paraId="66CBA09E" w14:textId="77777777" w:rsidR="0048364F" w:rsidRPr="00BB695D" w:rsidRDefault="00201D27" w:rsidP="00522E66">
      <w:pPr>
        <w:pStyle w:val="notetext"/>
      </w:pPr>
      <w:r w:rsidRPr="00BB695D">
        <w:t>Note:</w:t>
      </w:r>
      <w:r w:rsidRPr="00BB695D">
        <w:tab/>
        <w:t>This table relates only to the provisions of this Act as originally enacted. It will not be amended to deal with any later amendments of this Act.</w:t>
      </w:r>
    </w:p>
    <w:p w14:paraId="2CDDB6C0" w14:textId="77777777" w:rsidR="0048364F" w:rsidRPr="00BB695D" w:rsidRDefault="0048364F" w:rsidP="00522E66">
      <w:pPr>
        <w:pStyle w:val="subsection"/>
      </w:pPr>
      <w:r w:rsidRPr="00BB695D">
        <w:tab/>
        <w:t>(2)</w:t>
      </w:r>
      <w:r w:rsidRPr="00BB695D">
        <w:tab/>
      </w:r>
      <w:r w:rsidR="00201D27" w:rsidRPr="00BB695D">
        <w:t xml:space="preserve">Any information in </w:t>
      </w:r>
      <w:r w:rsidR="00877D48" w:rsidRPr="00BB695D">
        <w:t>c</w:t>
      </w:r>
      <w:r w:rsidR="00201D27" w:rsidRPr="00BB695D">
        <w:t>olumn 3 of the table is not part of this Act. Information may be inserted in this column, or information in it may be edited, in any published version of this Act.</w:t>
      </w:r>
    </w:p>
    <w:p w14:paraId="50B8A610" w14:textId="77777777" w:rsidR="0048364F" w:rsidRPr="00BB695D" w:rsidRDefault="0048364F" w:rsidP="00522E66">
      <w:pPr>
        <w:pStyle w:val="ActHead5"/>
      </w:pPr>
      <w:bookmarkStart w:id="4" w:name="_Toc96689340"/>
      <w:r w:rsidRPr="00BB695D">
        <w:rPr>
          <w:rStyle w:val="CharSectno"/>
        </w:rPr>
        <w:t>3</w:t>
      </w:r>
      <w:r w:rsidRPr="00BB695D">
        <w:t xml:space="preserve">  Schedules</w:t>
      </w:r>
      <w:bookmarkEnd w:id="4"/>
    </w:p>
    <w:p w14:paraId="56C78422" w14:textId="77777777" w:rsidR="0048364F" w:rsidRPr="00BB695D" w:rsidRDefault="0048364F" w:rsidP="00522E66">
      <w:pPr>
        <w:pStyle w:val="subsection"/>
      </w:pPr>
      <w:r w:rsidRPr="00BB695D">
        <w:tab/>
      </w:r>
      <w:r w:rsidRPr="00BB695D">
        <w:tab/>
      </w:r>
      <w:r w:rsidR="00202618" w:rsidRPr="00BB695D">
        <w:t>Legislation that is specified in a Schedule to this Act is amended or repealed as set out in the applicable items in the Schedule concerned, and any other item in a Schedule to this Act has effect according to its terms.</w:t>
      </w:r>
    </w:p>
    <w:p w14:paraId="3F2501C4" w14:textId="77777777" w:rsidR="00853E08" w:rsidRPr="00BB695D" w:rsidRDefault="007941C4" w:rsidP="00522E66">
      <w:pPr>
        <w:pStyle w:val="ActHead6"/>
        <w:pageBreakBefore/>
      </w:pPr>
      <w:bookmarkStart w:id="5" w:name="opcAmSched"/>
      <w:bookmarkStart w:id="6" w:name="_Toc96689341"/>
      <w:r w:rsidRPr="00BB695D">
        <w:rPr>
          <w:rStyle w:val="CharAmSchNo"/>
        </w:rPr>
        <w:lastRenderedPageBreak/>
        <w:t>Schedule 1</w:t>
      </w:r>
      <w:r w:rsidR="00853E08" w:rsidRPr="00BB695D">
        <w:t>—</w:t>
      </w:r>
      <w:r w:rsidR="00853E08" w:rsidRPr="00BB695D">
        <w:rPr>
          <w:rStyle w:val="CharAmSchText"/>
        </w:rPr>
        <w:t>Removing the monthly minimum threshold for salary or wages to count towards the superannuation guarantee</w:t>
      </w:r>
      <w:bookmarkEnd w:id="6"/>
    </w:p>
    <w:bookmarkEnd w:id="5"/>
    <w:p w14:paraId="09C187E2" w14:textId="77777777" w:rsidR="00853E08" w:rsidRPr="00BB695D" w:rsidRDefault="00853E08" w:rsidP="00522E66">
      <w:pPr>
        <w:pStyle w:val="Header"/>
      </w:pPr>
      <w:r w:rsidRPr="00BB695D">
        <w:rPr>
          <w:rStyle w:val="CharAmPartNo"/>
        </w:rPr>
        <w:t xml:space="preserve"> </w:t>
      </w:r>
      <w:r w:rsidRPr="00BB695D">
        <w:rPr>
          <w:rStyle w:val="CharAmPartText"/>
        </w:rPr>
        <w:t xml:space="preserve"> </w:t>
      </w:r>
    </w:p>
    <w:p w14:paraId="6086AE1C" w14:textId="77777777" w:rsidR="00853E08" w:rsidRPr="00BB695D" w:rsidRDefault="00853E08" w:rsidP="00522E66">
      <w:pPr>
        <w:pStyle w:val="ActHead9"/>
        <w:rPr>
          <w:i w:val="0"/>
        </w:rPr>
      </w:pPr>
      <w:bookmarkStart w:id="7" w:name="_Toc96689342"/>
      <w:r w:rsidRPr="00BB695D">
        <w:t>Superannuation Guarantee (Administration) Act 1992</w:t>
      </w:r>
      <w:bookmarkEnd w:id="7"/>
    </w:p>
    <w:p w14:paraId="29D24D2D" w14:textId="77777777" w:rsidR="00853E08" w:rsidRPr="00BB695D" w:rsidRDefault="00853E08" w:rsidP="00522E66">
      <w:pPr>
        <w:pStyle w:val="ItemHead"/>
      </w:pPr>
      <w:r w:rsidRPr="00BB695D">
        <w:t xml:space="preserve">1  </w:t>
      </w:r>
      <w:r w:rsidR="007941C4" w:rsidRPr="00BB695D">
        <w:t>Subsection 2</w:t>
      </w:r>
      <w:r w:rsidRPr="00BB695D">
        <w:t>7(2)</w:t>
      </w:r>
    </w:p>
    <w:p w14:paraId="03E78B7F" w14:textId="77777777" w:rsidR="00853E08" w:rsidRPr="00BB695D" w:rsidRDefault="00853E08" w:rsidP="00522E66">
      <w:pPr>
        <w:pStyle w:val="Item"/>
      </w:pPr>
      <w:r w:rsidRPr="00BB695D">
        <w:t>Repeal the subsection.</w:t>
      </w:r>
    </w:p>
    <w:p w14:paraId="64DF39F0" w14:textId="77777777" w:rsidR="00853E08" w:rsidRPr="00BB695D" w:rsidRDefault="00853E08" w:rsidP="00522E66">
      <w:pPr>
        <w:pStyle w:val="Transitional"/>
      </w:pPr>
      <w:r w:rsidRPr="00BB695D">
        <w:t>2  Application</w:t>
      </w:r>
      <w:r w:rsidR="0020567F" w:rsidRPr="00BB695D">
        <w:t xml:space="preserve"> of amendment</w:t>
      </w:r>
    </w:p>
    <w:p w14:paraId="62BE8BDE" w14:textId="77777777" w:rsidR="00853E08" w:rsidRPr="00BB695D" w:rsidRDefault="00853E08" w:rsidP="00522E66">
      <w:pPr>
        <w:pStyle w:val="Item"/>
      </w:pPr>
      <w:r w:rsidRPr="00BB695D">
        <w:t>The amendment made by this Schedule applies in relation to a calendar month that is in a quarter beginning on or after:</w:t>
      </w:r>
    </w:p>
    <w:p w14:paraId="4308C221" w14:textId="77777777" w:rsidR="00853E08" w:rsidRPr="00BB695D" w:rsidRDefault="00853E08" w:rsidP="00522E66">
      <w:pPr>
        <w:pStyle w:val="paragraph"/>
      </w:pPr>
      <w:r w:rsidRPr="00BB695D">
        <w:tab/>
        <w:t>(a)</w:t>
      </w:r>
      <w:r w:rsidRPr="00BB695D">
        <w:tab/>
      </w:r>
      <w:r w:rsidR="007941C4" w:rsidRPr="00BB695D">
        <w:t>1 July</w:t>
      </w:r>
      <w:r w:rsidRPr="00BB695D">
        <w:t xml:space="preserve"> 2022; or</w:t>
      </w:r>
    </w:p>
    <w:p w14:paraId="420C36D8" w14:textId="77777777" w:rsidR="00853E08" w:rsidRPr="00BB695D" w:rsidRDefault="00853E08" w:rsidP="00522E66">
      <w:pPr>
        <w:pStyle w:val="paragraph"/>
      </w:pPr>
      <w:r w:rsidRPr="00BB695D">
        <w:tab/>
        <w:t>(b)</w:t>
      </w:r>
      <w:r w:rsidRPr="00BB695D">
        <w:tab/>
        <w:t xml:space="preserve">if this Act receives the Royal Assent after </w:t>
      </w:r>
      <w:r w:rsidR="007941C4" w:rsidRPr="00BB695D">
        <w:t>1 July</w:t>
      </w:r>
      <w:r w:rsidRPr="00BB695D">
        <w:t xml:space="preserve"> 2022—the day on which this Act receives the Royal Assent.</w:t>
      </w:r>
    </w:p>
    <w:p w14:paraId="69A0C18D" w14:textId="77777777" w:rsidR="007B5B2A" w:rsidRPr="00BB695D" w:rsidRDefault="007B5B2A" w:rsidP="00522E66">
      <w:pPr>
        <w:pStyle w:val="ActHead6"/>
        <w:pageBreakBefore/>
      </w:pPr>
      <w:bookmarkStart w:id="8" w:name="_Toc96689343"/>
      <w:r w:rsidRPr="00BB695D">
        <w:rPr>
          <w:rStyle w:val="CharAmSchNo"/>
        </w:rPr>
        <w:lastRenderedPageBreak/>
        <w:t>Schedule 2</w:t>
      </w:r>
      <w:r w:rsidRPr="00BB695D">
        <w:t>—</w:t>
      </w:r>
      <w:r w:rsidRPr="00BB695D">
        <w:rPr>
          <w:rStyle w:val="CharAmSchText"/>
        </w:rPr>
        <w:t>First home super saver scheme maximum releasable amount</w:t>
      </w:r>
      <w:bookmarkEnd w:id="8"/>
    </w:p>
    <w:p w14:paraId="572E2A31" w14:textId="77777777" w:rsidR="007B5B2A" w:rsidRPr="00BB695D" w:rsidRDefault="007B5B2A" w:rsidP="00522E66">
      <w:pPr>
        <w:pStyle w:val="Header"/>
      </w:pPr>
      <w:r w:rsidRPr="00BB695D">
        <w:rPr>
          <w:rStyle w:val="CharAmPartNo"/>
        </w:rPr>
        <w:t xml:space="preserve"> </w:t>
      </w:r>
      <w:r w:rsidRPr="00BB695D">
        <w:rPr>
          <w:rStyle w:val="CharAmPartText"/>
        </w:rPr>
        <w:t xml:space="preserve"> </w:t>
      </w:r>
    </w:p>
    <w:p w14:paraId="21159031" w14:textId="77777777" w:rsidR="007B5B2A" w:rsidRPr="00BB695D" w:rsidRDefault="007B5B2A" w:rsidP="00522E66">
      <w:pPr>
        <w:pStyle w:val="ActHead9"/>
        <w:rPr>
          <w:i w:val="0"/>
        </w:rPr>
      </w:pPr>
      <w:bookmarkStart w:id="9" w:name="_Toc96689344"/>
      <w:r w:rsidRPr="00BB695D">
        <w:t>Taxation Administration Act 1953</w:t>
      </w:r>
      <w:bookmarkEnd w:id="9"/>
    </w:p>
    <w:p w14:paraId="53495AFA" w14:textId="77777777" w:rsidR="007B5B2A" w:rsidRPr="00BB695D" w:rsidRDefault="007B5B2A" w:rsidP="00522E66">
      <w:pPr>
        <w:pStyle w:val="ItemHead"/>
      </w:pPr>
      <w:r w:rsidRPr="00BB695D">
        <w:t>1  Paragraph 138</w:t>
      </w:r>
      <w:r w:rsidR="00BB695D">
        <w:noBreakHyphen/>
      </w:r>
      <w:r w:rsidRPr="00BB695D">
        <w:t xml:space="preserve">35(1)(a) in </w:t>
      </w:r>
      <w:r w:rsidR="007941C4" w:rsidRPr="00BB695D">
        <w:t>Schedule 1</w:t>
      </w:r>
    </w:p>
    <w:p w14:paraId="403404FC" w14:textId="77777777" w:rsidR="007B5B2A" w:rsidRPr="00BB695D" w:rsidRDefault="007B5B2A" w:rsidP="00522E66">
      <w:pPr>
        <w:pStyle w:val="Item"/>
      </w:pPr>
      <w:r w:rsidRPr="00BB695D">
        <w:t>Omit “$30,000”, substitute “$50,000”.</w:t>
      </w:r>
    </w:p>
    <w:p w14:paraId="26AFFB0F" w14:textId="77777777" w:rsidR="007B5B2A" w:rsidRPr="00BB695D" w:rsidRDefault="007B5B2A" w:rsidP="00522E66">
      <w:pPr>
        <w:pStyle w:val="Transitional"/>
      </w:pPr>
      <w:r w:rsidRPr="00BB695D">
        <w:t xml:space="preserve">2  Application </w:t>
      </w:r>
      <w:r w:rsidR="0020567F" w:rsidRPr="00BB695D">
        <w:t>of amendment</w:t>
      </w:r>
    </w:p>
    <w:p w14:paraId="483F3B2D" w14:textId="77777777" w:rsidR="007B5B2A" w:rsidRPr="00BB695D" w:rsidRDefault="007B5B2A" w:rsidP="00522E66">
      <w:pPr>
        <w:pStyle w:val="Item"/>
      </w:pPr>
      <w:r w:rsidRPr="00BB695D">
        <w:t xml:space="preserve">The amendment of the </w:t>
      </w:r>
      <w:r w:rsidRPr="00BB695D">
        <w:rPr>
          <w:i/>
        </w:rPr>
        <w:t>Taxation Administration Act 1953</w:t>
      </w:r>
      <w:r w:rsidRPr="00BB695D">
        <w:t xml:space="preserve"> made by this Schedule applies in relation to requests made on or after </w:t>
      </w:r>
      <w:r w:rsidR="007941C4" w:rsidRPr="00BB695D">
        <w:t>1 July</w:t>
      </w:r>
      <w:r w:rsidRPr="00BB695D">
        <w:t xml:space="preserve"> 2022 for the Commissioner to make a first home super saver determination.</w:t>
      </w:r>
    </w:p>
    <w:p w14:paraId="3CCE0730" w14:textId="77777777" w:rsidR="00853E08" w:rsidRPr="00BB695D" w:rsidRDefault="00853E08" w:rsidP="00522E66">
      <w:pPr>
        <w:pStyle w:val="ActHead6"/>
        <w:pageBreakBefore/>
      </w:pPr>
      <w:bookmarkStart w:id="10" w:name="_Toc96689345"/>
      <w:r w:rsidRPr="00BB695D">
        <w:rPr>
          <w:rStyle w:val="CharAmSchNo"/>
        </w:rPr>
        <w:lastRenderedPageBreak/>
        <w:t>Schedule 3</w:t>
      </w:r>
      <w:r w:rsidRPr="00BB695D">
        <w:t>—</w:t>
      </w:r>
      <w:r w:rsidRPr="00BB695D">
        <w:rPr>
          <w:rStyle w:val="CharAmSchText"/>
        </w:rPr>
        <w:t>Reduced eligibility age for downsizer contributions</w:t>
      </w:r>
      <w:bookmarkEnd w:id="10"/>
    </w:p>
    <w:p w14:paraId="46F68E1C" w14:textId="77777777" w:rsidR="00853E08" w:rsidRPr="00BB695D" w:rsidRDefault="00853E08" w:rsidP="00522E66">
      <w:pPr>
        <w:pStyle w:val="Header"/>
      </w:pPr>
      <w:r w:rsidRPr="00BB695D">
        <w:rPr>
          <w:rStyle w:val="CharAmPartNo"/>
        </w:rPr>
        <w:t xml:space="preserve"> </w:t>
      </w:r>
      <w:r w:rsidRPr="00BB695D">
        <w:rPr>
          <w:rStyle w:val="CharAmPartText"/>
        </w:rPr>
        <w:t xml:space="preserve"> </w:t>
      </w:r>
    </w:p>
    <w:p w14:paraId="7BB6A18F" w14:textId="77777777" w:rsidR="00853E08" w:rsidRPr="00BB695D" w:rsidRDefault="00853E08" w:rsidP="00522E66">
      <w:pPr>
        <w:pStyle w:val="ActHead9"/>
        <w:rPr>
          <w:i w:val="0"/>
        </w:rPr>
      </w:pPr>
      <w:bookmarkStart w:id="11" w:name="_Toc96689346"/>
      <w:r w:rsidRPr="00BB695D">
        <w:t>Income Tax Assessment Act 1997</w:t>
      </w:r>
      <w:bookmarkEnd w:id="11"/>
    </w:p>
    <w:p w14:paraId="2860DF8A" w14:textId="77777777" w:rsidR="00853E08" w:rsidRPr="00BB695D" w:rsidRDefault="00853E08" w:rsidP="00522E66">
      <w:pPr>
        <w:pStyle w:val="ItemHead"/>
      </w:pPr>
      <w:r w:rsidRPr="00BB695D">
        <w:t>1  Paragraph 292</w:t>
      </w:r>
      <w:r w:rsidR="00BB695D">
        <w:noBreakHyphen/>
      </w:r>
      <w:r w:rsidRPr="00BB695D">
        <w:t>102(1)(a)</w:t>
      </w:r>
    </w:p>
    <w:p w14:paraId="276C7CE3" w14:textId="77777777" w:rsidR="00853E08" w:rsidRPr="00BB695D" w:rsidRDefault="00853E08" w:rsidP="00522E66">
      <w:pPr>
        <w:pStyle w:val="Item"/>
      </w:pPr>
      <w:r w:rsidRPr="00BB695D">
        <w:t>Omit “65”, substitute “60”.</w:t>
      </w:r>
    </w:p>
    <w:p w14:paraId="07FFDC72" w14:textId="77777777" w:rsidR="00853E08" w:rsidRPr="00BB695D" w:rsidRDefault="00853E08" w:rsidP="00522E66">
      <w:pPr>
        <w:pStyle w:val="Transitional"/>
      </w:pPr>
      <w:r w:rsidRPr="00BB695D">
        <w:t xml:space="preserve">2  Application </w:t>
      </w:r>
      <w:r w:rsidR="0020567F" w:rsidRPr="00BB695D">
        <w:t>of amendment</w:t>
      </w:r>
    </w:p>
    <w:p w14:paraId="7DB8BBEE" w14:textId="77777777" w:rsidR="00853E08" w:rsidRPr="00BB695D" w:rsidRDefault="00853E08" w:rsidP="00522E66">
      <w:pPr>
        <w:pStyle w:val="Item"/>
      </w:pPr>
      <w:r w:rsidRPr="00BB695D">
        <w:t xml:space="preserve">The amendment made by item 1 applies in relation to contributions made on or after </w:t>
      </w:r>
      <w:r w:rsidR="007941C4" w:rsidRPr="00BB695D">
        <w:t>1 July</w:t>
      </w:r>
      <w:r w:rsidRPr="00BB695D">
        <w:t xml:space="preserve"> 2022.</w:t>
      </w:r>
    </w:p>
    <w:p w14:paraId="330E9458" w14:textId="77777777" w:rsidR="00853E08" w:rsidRPr="00BB695D" w:rsidRDefault="00853E08" w:rsidP="00522E66">
      <w:pPr>
        <w:pStyle w:val="ActHead6"/>
        <w:pageBreakBefore/>
      </w:pPr>
      <w:bookmarkStart w:id="12" w:name="_Toc96689347"/>
      <w:r w:rsidRPr="00BB695D">
        <w:rPr>
          <w:rStyle w:val="CharAmSchNo"/>
        </w:rPr>
        <w:lastRenderedPageBreak/>
        <w:t>Schedule 4</w:t>
      </w:r>
      <w:r w:rsidRPr="00BB695D">
        <w:t>—</w:t>
      </w:r>
      <w:r w:rsidRPr="00BB695D">
        <w:rPr>
          <w:rStyle w:val="CharAmSchText"/>
        </w:rPr>
        <w:t>Work test reforms for superannuation contributions</w:t>
      </w:r>
      <w:bookmarkEnd w:id="12"/>
    </w:p>
    <w:p w14:paraId="515DC99C" w14:textId="77777777" w:rsidR="00853E08" w:rsidRPr="00BB695D" w:rsidRDefault="00853E08" w:rsidP="00522E66">
      <w:pPr>
        <w:pStyle w:val="Header"/>
      </w:pPr>
      <w:r w:rsidRPr="00BB695D">
        <w:rPr>
          <w:rStyle w:val="CharAmPartNo"/>
        </w:rPr>
        <w:t xml:space="preserve"> </w:t>
      </w:r>
      <w:r w:rsidRPr="00BB695D">
        <w:rPr>
          <w:rStyle w:val="CharAmPartText"/>
        </w:rPr>
        <w:t xml:space="preserve"> </w:t>
      </w:r>
    </w:p>
    <w:p w14:paraId="160C571E" w14:textId="77777777" w:rsidR="00853E08" w:rsidRPr="00BB695D" w:rsidRDefault="00853E08" w:rsidP="00522E66">
      <w:pPr>
        <w:pStyle w:val="ActHead9"/>
        <w:rPr>
          <w:i w:val="0"/>
        </w:rPr>
      </w:pPr>
      <w:bookmarkStart w:id="13" w:name="_Toc96689348"/>
      <w:r w:rsidRPr="00BB695D">
        <w:t>Income Tax Assessment Act 1997</w:t>
      </w:r>
      <w:bookmarkEnd w:id="13"/>
    </w:p>
    <w:p w14:paraId="7276CD85" w14:textId="77777777" w:rsidR="00853E08" w:rsidRPr="00BB695D" w:rsidRDefault="00853E08" w:rsidP="00522E66">
      <w:pPr>
        <w:pStyle w:val="ItemHead"/>
      </w:pPr>
      <w:r w:rsidRPr="00BB695D">
        <w:t>1  Before subsection 290</w:t>
      </w:r>
      <w:r w:rsidR="00BB695D">
        <w:noBreakHyphen/>
      </w:r>
      <w:r w:rsidRPr="00BB695D">
        <w:t>165(1)</w:t>
      </w:r>
    </w:p>
    <w:p w14:paraId="52B76D4A" w14:textId="77777777" w:rsidR="00853E08" w:rsidRPr="00BB695D" w:rsidRDefault="00853E08" w:rsidP="00522E66">
      <w:pPr>
        <w:pStyle w:val="Item"/>
      </w:pPr>
      <w:r w:rsidRPr="00BB695D">
        <w:t>Insert:</w:t>
      </w:r>
    </w:p>
    <w:p w14:paraId="61E88107" w14:textId="77777777" w:rsidR="00853E08" w:rsidRPr="00BB695D" w:rsidRDefault="00853E08" w:rsidP="00522E66">
      <w:pPr>
        <w:pStyle w:val="SubsectionHead"/>
      </w:pPr>
      <w:r w:rsidRPr="00BB695D">
        <w:t>Condition if you are under 18</w:t>
      </w:r>
    </w:p>
    <w:p w14:paraId="2FAADEE2" w14:textId="77777777" w:rsidR="00853E08" w:rsidRPr="00BB695D" w:rsidRDefault="00853E08" w:rsidP="00522E66">
      <w:pPr>
        <w:pStyle w:val="ItemHead"/>
      </w:pPr>
      <w:r w:rsidRPr="00BB695D">
        <w:t>2  After subsection 290</w:t>
      </w:r>
      <w:r w:rsidR="00BB695D">
        <w:noBreakHyphen/>
      </w:r>
      <w:r w:rsidRPr="00BB695D">
        <w:t>165(1)</w:t>
      </w:r>
    </w:p>
    <w:p w14:paraId="493548D0" w14:textId="77777777" w:rsidR="00853E08" w:rsidRPr="00BB695D" w:rsidRDefault="00853E08" w:rsidP="00522E66">
      <w:pPr>
        <w:pStyle w:val="Item"/>
      </w:pPr>
      <w:r w:rsidRPr="00BB695D">
        <w:t>Insert:</w:t>
      </w:r>
    </w:p>
    <w:p w14:paraId="1C371CB2" w14:textId="77777777" w:rsidR="00853E08" w:rsidRPr="00BB695D" w:rsidRDefault="00853E08" w:rsidP="00522E66">
      <w:pPr>
        <w:pStyle w:val="SubsectionHead"/>
      </w:pPr>
      <w:r w:rsidRPr="00BB695D">
        <w:t>Work test condition for ages 67 to 75</w:t>
      </w:r>
    </w:p>
    <w:p w14:paraId="095496EF" w14:textId="77777777" w:rsidR="00853E08" w:rsidRPr="00BB695D" w:rsidRDefault="00853E08" w:rsidP="00522E66">
      <w:pPr>
        <w:pStyle w:val="subsection"/>
      </w:pPr>
      <w:r w:rsidRPr="00BB695D">
        <w:tab/>
        <w:t>(1A)</w:t>
      </w:r>
      <w:r w:rsidRPr="00BB695D">
        <w:tab/>
        <w:t>If you made the contribution during the period starting on the day you turn 67 and ending on the day that is 28 days after the end of the month in which you turn 75:</w:t>
      </w:r>
    </w:p>
    <w:p w14:paraId="0D2F0021" w14:textId="77777777" w:rsidR="00853E08" w:rsidRPr="00BB695D" w:rsidRDefault="00853E08" w:rsidP="00522E66">
      <w:pPr>
        <w:pStyle w:val="paragraph"/>
      </w:pPr>
      <w:r w:rsidRPr="00BB695D">
        <w:tab/>
        <w:t>(a)</w:t>
      </w:r>
      <w:r w:rsidRPr="00BB695D">
        <w:tab/>
        <w:t xml:space="preserve">you must have been </w:t>
      </w:r>
      <w:r w:rsidR="00522E66" w:rsidRPr="00BB695D">
        <w:rPr>
          <w:position w:val="6"/>
          <w:sz w:val="16"/>
        </w:rPr>
        <w:t>*</w:t>
      </w:r>
      <w:r w:rsidRPr="00BB695D">
        <w:t>gainfully</w:t>
      </w:r>
      <w:bookmarkStart w:id="14" w:name="BK_S3P6L14C35"/>
      <w:bookmarkEnd w:id="14"/>
      <w:r w:rsidRPr="00BB695D">
        <w:t xml:space="preserve"> employed for at least 40 hours in any period of 30 consecutive days during the income year in which the contribution was made; or</w:t>
      </w:r>
    </w:p>
    <w:p w14:paraId="5F24B965" w14:textId="77777777" w:rsidR="00853E08" w:rsidRPr="00BB695D" w:rsidRDefault="00853E08" w:rsidP="00522E66">
      <w:pPr>
        <w:pStyle w:val="paragraph"/>
      </w:pPr>
      <w:r w:rsidRPr="00BB695D">
        <w:tab/>
        <w:t>(b)</w:t>
      </w:r>
      <w:r w:rsidRPr="00BB695D">
        <w:tab/>
        <w:t xml:space="preserve">if you do not satisfy </w:t>
      </w:r>
      <w:r w:rsidR="007941C4" w:rsidRPr="00BB695D">
        <w:t>paragraph (</w:t>
      </w:r>
      <w:r w:rsidRPr="00BB695D">
        <w:t>a)—you must satisfy the following requirements:</w:t>
      </w:r>
    </w:p>
    <w:p w14:paraId="1EE93581" w14:textId="77777777" w:rsidR="00853E08" w:rsidRPr="00BB695D" w:rsidRDefault="00853E08" w:rsidP="00522E66">
      <w:pPr>
        <w:pStyle w:val="paragraphsub"/>
      </w:pPr>
      <w:r w:rsidRPr="00BB695D">
        <w:tab/>
        <w:t>(i)</w:t>
      </w:r>
      <w:r w:rsidRPr="00BB695D">
        <w:tab/>
        <w:t xml:space="preserve">you were gainfully employed for at least 40 hours in any period of 30 consecutive days during the income year (the </w:t>
      </w:r>
      <w:r w:rsidRPr="00BB695D">
        <w:rPr>
          <w:b/>
          <w:i/>
        </w:rPr>
        <w:t>previous income year</w:t>
      </w:r>
      <w:r w:rsidRPr="00BB695D">
        <w:t>) ending before the income year in which the contribution was made;</w:t>
      </w:r>
    </w:p>
    <w:p w14:paraId="73B65939" w14:textId="77777777" w:rsidR="00853E08" w:rsidRPr="00BB695D" w:rsidRDefault="00853E08" w:rsidP="00522E66">
      <w:pPr>
        <w:pStyle w:val="paragraphsub"/>
      </w:pPr>
      <w:r w:rsidRPr="00BB695D">
        <w:tab/>
        <w:t>(ii)</w:t>
      </w:r>
      <w:r w:rsidRPr="00BB695D">
        <w:tab/>
        <w:t xml:space="preserve">you had a </w:t>
      </w:r>
      <w:r w:rsidR="00522E66" w:rsidRPr="00BB695D">
        <w:rPr>
          <w:position w:val="6"/>
          <w:sz w:val="16"/>
        </w:rPr>
        <w:t>*</w:t>
      </w:r>
      <w:r w:rsidRPr="00BB695D">
        <w:t>total superannuation balance of less than $300,000 at the end of the previous income year;</w:t>
      </w:r>
    </w:p>
    <w:p w14:paraId="3589C4DC" w14:textId="77777777" w:rsidR="00853E08" w:rsidRPr="00BB695D" w:rsidRDefault="00853E08" w:rsidP="00522E66">
      <w:pPr>
        <w:pStyle w:val="paragraphsub"/>
      </w:pPr>
      <w:r w:rsidRPr="00BB695D">
        <w:tab/>
        <w:t>(iii)</w:t>
      </w:r>
      <w:r w:rsidRPr="00BB695D">
        <w:tab/>
        <w:t>you have not deducted a contribution in the previous income year or any earlier income years on the basis of satisfying the requirements in this paragraph;</w:t>
      </w:r>
    </w:p>
    <w:p w14:paraId="01520E28" w14:textId="77777777" w:rsidR="00853E08" w:rsidRPr="00BB695D" w:rsidRDefault="00853E08" w:rsidP="00522E66">
      <w:pPr>
        <w:pStyle w:val="paragraphsub"/>
      </w:pPr>
      <w:r w:rsidRPr="00BB695D">
        <w:tab/>
        <w:t>(iv)</w:t>
      </w:r>
      <w:r w:rsidRPr="00BB695D">
        <w:tab/>
        <w:t xml:space="preserve">no contribution made by you, or in respect of you, in the previous income year or any earlier income years, was accepted by a </w:t>
      </w:r>
      <w:r w:rsidR="00522E66" w:rsidRPr="00BB695D">
        <w:rPr>
          <w:position w:val="6"/>
          <w:sz w:val="16"/>
        </w:rPr>
        <w:t>*</w:t>
      </w:r>
      <w:r w:rsidRPr="00BB695D">
        <w:t xml:space="preserve">superannuation fund or an </w:t>
      </w:r>
      <w:r w:rsidR="00522E66" w:rsidRPr="00BB695D">
        <w:rPr>
          <w:position w:val="6"/>
          <w:sz w:val="16"/>
        </w:rPr>
        <w:t>*</w:t>
      </w:r>
      <w:r w:rsidRPr="00BB695D">
        <w:t xml:space="preserve">RSA under a prescribed provision of regulations made for the </w:t>
      </w:r>
      <w:r w:rsidRPr="00BB695D">
        <w:lastRenderedPageBreak/>
        <w:t xml:space="preserve">purposes of the </w:t>
      </w:r>
      <w:r w:rsidRPr="00BB695D">
        <w:rPr>
          <w:i/>
        </w:rPr>
        <w:t>Superannuation Industry (Supervision) Act 1993</w:t>
      </w:r>
      <w:r w:rsidRPr="00BB695D">
        <w:t xml:space="preserve"> or the </w:t>
      </w:r>
      <w:r w:rsidRPr="00BB695D">
        <w:rPr>
          <w:i/>
        </w:rPr>
        <w:t>Retirement Savings Accounts Act 1997</w:t>
      </w:r>
      <w:r w:rsidRPr="00BB695D">
        <w:t>.</w:t>
      </w:r>
    </w:p>
    <w:p w14:paraId="43F5CD07" w14:textId="77777777" w:rsidR="00853E08" w:rsidRPr="00BB695D" w:rsidRDefault="00853E08" w:rsidP="00522E66">
      <w:pPr>
        <w:pStyle w:val="SubsectionHead"/>
      </w:pPr>
      <w:r w:rsidRPr="00BB695D">
        <w:t>Maximum age condition</w:t>
      </w:r>
    </w:p>
    <w:p w14:paraId="47C75DBC" w14:textId="77777777" w:rsidR="00853E08" w:rsidRPr="00BB695D" w:rsidRDefault="00853E08" w:rsidP="00522E66">
      <w:pPr>
        <w:pStyle w:val="ItemHead"/>
      </w:pPr>
      <w:r w:rsidRPr="00BB695D">
        <w:t xml:space="preserve">3  </w:t>
      </w:r>
      <w:r w:rsidR="007941C4" w:rsidRPr="00BB695D">
        <w:t>Subsection 2</w:t>
      </w:r>
      <w:r w:rsidRPr="00BB695D">
        <w:t>90</w:t>
      </w:r>
      <w:r w:rsidR="00BB695D">
        <w:noBreakHyphen/>
      </w:r>
      <w:r w:rsidRPr="00BB695D">
        <w:t>165(2)</w:t>
      </w:r>
    </w:p>
    <w:p w14:paraId="4663D295" w14:textId="77777777" w:rsidR="00853E08" w:rsidRPr="00BB695D" w:rsidRDefault="00853E08" w:rsidP="00522E66">
      <w:pPr>
        <w:pStyle w:val="Item"/>
      </w:pPr>
      <w:r w:rsidRPr="00BB695D">
        <w:t>Omit “In any other case, you must have made the contribution on or before”, substitute “You cannot deduct the contribution if it is made after”.</w:t>
      </w:r>
    </w:p>
    <w:p w14:paraId="7E927D6F" w14:textId="77777777" w:rsidR="00853E08" w:rsidRPr="00BB695D" w:rsidRDefault="00853E08" w:rsidP="00522E66">
      <w:pPr>
        <w:pStyle w:val="ItemHead"/>
      </w:pPr>
      <w:r w:rsidRPr="00BB695D">
        <w:t>4  Paragraph 292</w:t>
      </w:r>
      <w:r w:rsidR="00BB695D">
        <w:noBreakHyphen/>
      </w:r>
      <w:r w:rsidRPr="00BB695D">
        <w:t>85(3)(c)</w:t>
      </w:r>
    </w:p>
    <w:p w14:paraId="54E30D53" w14:textId="77777777" w:rsidR="00853E08" w:rsidRPr="00BB695D" w:rsidRDefault="00853E08" w:rsidP="00522E66">
      <w:pPr>
        <w:pStyle w:val="Item"/>
      </w:pPr>
      <w:r w:rsidRPr="00BB695D">
        <w:t>Omit “67”, substitute “75”.</w:t>
      </w:r>
    </w:p>
    <w:p w14:paraId="258308B0" w14:textId="77777777" w:rsidR="00853E08" w:rsidRPr="00BB695D" w:rsidRDefault="00853E08" w:rsidP="00522E66">
      <w:pPr>
        <w:pStyle w:val="Transitional"/>
        <w:rPr>
          <w:szCs w:val="24"/>
        </w:rPr>
      </w:pPr>
      <w:r w:rsidRPr="00BB695D">
        <w:t>5  Application</w:t>
      </w:r>
      <w:r w:rsidR="0020567F" w:rsidRPr="00BB695D">
        <w:t xml:space="preserve"> of amendments</w:t>
      </w:r>
    </w:p>
    <w:p w14:paraId="2EF1121E" w14:textId="77777777" w:rsidR="00853E08" w:rsidRPr="00BB695D" w:rsidRDefault="00853E08" w:rsidP="00522E66">
      <w:pPr>
        <w:pStyle w:val="Item"/>
      </w:pPr>
      <w:r w:rsidRPr="00BB695D">
        <w:t xml:space="preserve">The amendments made by this Schedule apply in relation to contributions made on or after </w:t>
      </w:r>
      <w:r w:rsidR="007941C4" w:rsidRPr="00BB695D">
        <w:t>1 July</w:t>
      </w:r>
      <w:r w:rsidRPr="00BB695D">
        <w:t xml:space="preserve"> 2022.</w:t>
      </w:r>
    </w:p>
    <w:p w14:paraId="7150DBFE" w14:textId="77777777" w:rsidR="00853E08" w:rsidRPr="00BB695D" w:rsidRDefault="007941C4" w:rsidP="00522E66">
      <w:pPr>
        <w:pStyle w:val="ActHead6"/>
        <w:pageBreakBefore/>
      </w:pPr>
      <w:bookmarkStart w:id="15" w:name="_Toc96689349"/>
      <w:r w:rsidRPr="00BB695D">
        <w:rPr>
          <w:rStyle w:val="CharAmSchNo"/>
        </w:rPr>
        <w:lastRenderedPageBreak/>
        <w:t>Schedule 5</w:t>
      </w:r>
      <w:r w:rsidR="00853E08" w:rsidRPr="00BB695D">
        <w:t>—</w:t>
      </w:r>
      <w:r w:rsidR="00853E08" w:rsidRPr="00BB695D">
        <w:rPr>
          <w:rStyle w:val="CharAmSchText"/>
        </w:rPr>
        <w:t>Segregated current pension assets</w:t>
      </w:r>
      <w:bookmarkEnd w:id="15"/>
    </w:p>
    <w:p w14:paraId="461489F9" w14:textId="77777777" w:rsidR="00853E08" w:rsidRPr="00BB695D" w:rsidRDefault="00853E08" w:rsidP="00522E66">
      <w:pPr>
        <w:pStyle w:val="Header"/>
      </w:pPr>
      <w:r w:rsidRPr="00BB695D">
        <w:rPr>
          <w:rStyle w:val="CharAmPartNo"/>
        </w:rPr>
        <w:t xml:space="preserve"> </w:t>
      </w:r>
      <w:r w:rsidRPr="00BB695D">
        <w:rPr>
          <w:rStyle w:val="CharAmPartText"/>
        </w:rPr>
        <w:t xml:space="preserve"> </w:t>
      </w:r>
    </w:p>
    <w:p w14:paraId="1CFDE21C" w14:textId="77777777" w:rsidR="00853E08" w:rsidRPr="00BB695D" w:rsidRDefault="00853E08" w:rsidP="00522E66">
      <w:pPr>
        <w:pStyle w:val="ActHead9"/>
        <w:rPr>
          <w:i w:val="0"/>
        </w:rPr>
      </w:pPr>
      <w:bookmarkStart w:id="16" w:name="_Toc96689350"/>
      <w:r w:rsidRPr="00BB695D">
        <w:t>Income Tax Assessment Act 1997</w:t>
      </w:r>
      <w:bookmarkEnd w:id="16"/>
    </w:p>
    <w:p w14:paraId="52D81F0B" w14:textId="77777777" w:rsidR="00853E08" w:rsidRPr="00BB695D" w:rsidRDefault="00853E08" w:rsidP="00522E66">
      <w:pPr>
        <w:pStyle w:val="ItemHead"/>
      </w:pPr>
      <w:r w:rsidRPr="00BB695D">
        <w:t>1  At the end of section 295</w:t>
      </w:r>
      <w:r w:rsidR="00BB695D">
        <w:noBreakHyphen/>
      </w:r>
      <w:r w:rsidRPr="00BB695D">
        <w:t>385</w:t>
      </w:r>
    </w:p>
    <w:p w14:paraId="482BBECA" w14:textId="77777777" w:rsidR="00853E08" w:rsidRPr="00BB695D" w:rsidRDefault="00853E08" w:rsidP="00522E66">
      <w:pPr>
        <w:pStyle w:val="Item"/>
      </w:pPr>
      <w:r w:rsidRPr="00BB695D">
        <w:t>Add:</w:t>
      </w:r>
    </w:p>
    <w:p w14:paraId="51432466" w14:textId="77777777" w:rsidR="00853E08" w:rsidRPr="00BB695D" w:rsidRDefault="00853E08" w:rsidP="00522E66">
      <w:pPr>
        <w:pStyle w:val="SubsectionHead"/>
      </w:pPr>
      <w:r w:rsidRPr="00BB695D">
        <w:t xml:space="preserve">Meaning of </w:t>
      </w:r>
      <w:r w:rsidRPr="00BB695D">
        <w:rPr>
          <w:b/>
        </w:rPr>
        <w:t>segregated current pension assets</w:t>
      </w:r>
      <w:r w:rsidRPr="00BB695D">
        <w:t>—trustee choice</w:t>
      </w:r>
    </w:p>
    <w:p w14:paraId="17D82ECE" w14:textId="77777777" w:rsidR="00853E08" w:rsidRPr="00BB695D" w:rsidRDefault="00853E08" w:rsidP="00522E66">
      <w:pPr>
        <w:pStyle w:val="subsection"/>
      </w:pPr>
      <w:r w:rsidRPr="00BB695D">
        <w:tab/>
        <w:t>(8)</w:t>
      </w:r>
      <w:r w:rsidRPr="00BB695D">
        <w:tab/>
        <w:t xml:space="preserve">Despite subsections (3) to (6), none of the assets of a </w:t>
      </w:r>
      <w:r w:rsidR="00522E66" w:rsidRPr="00BB695D">
        <w:rPr>
          <w:position w:val="6"/>
          <w:sz w:val="16"/>
        </w:rPr>
        <w:t>*</w:t>
      </w:r>
      <w:r w:rsidRPr="00BB695D">
        <w:t xml:space="preserve">complying superannuation fund are </w:t>
      </w:r>
      <w:r w:rsidRPr="00BB695D">
        <w:rPr>
          <w:b/>
          <w:i/>
        </w:rPr>
        <w:t>segregated current pension assets</w:t>
      </w:r>
      <w:r w:rsidRPr="00BB695D">
        <w:t xml:space="preserve"> of the fund at any time in an income year if the trustee of the fund chooses under subsection (9) to treat all of the assets as not being segregated current pension assets for the year.</w:t>
      </w:r>
    </w:p>
    <w:p w14:paraId="5B884ED4" w14:textId="77777777" w:rsidR="00853E08" w:rsidRPr="00BB695D" w:rsidRDefault="00853E08" w:rsidP="00522E66">
      <w:pPr>
        <w:pStyle w:val="subsection"/>
      </w:pPr>
      <w:r w:rsidRPr="00BB695D">
        <w:tab/>
        <w:t>(9)</w:t>
      </w:r>
      <w:r w:rsidRPr="00BB695D">
        <w:tab/>
        <w:t xml:space="preserve">The trustee of a </w:t>
      </w:r>
      <w:r w:rsidR="00522E66" w:rsidRPr="00BB695D">
        <w:rPr>
          <w:position w:val="6"/>
          <w:sz w:val="16"/>
        </w:rPr>
        <w:t>*</w:t>
      </w:r>
      <w:r w:rsidRPr="00BB695D">
        <w:t xml:space="preserve">complying superannuation fund may choose to treat all of the assets of the fund as not being </w:t>
      </w:r>
      <w:r w:rsidR="00522E66" w:rsidRPr="00BB695D">
        <w:rPr>
          <w:position w:val="6"/>
          <w:sz w:val="16"/>
        </w:rPr>
        <w:t>*</w:t>
      </w:r>
      <w:r w:rsidRPr="00BB695D">
        <w:t xml:space="preserve">segregated current pension assets of the fund for an income year if, at one or more times in the year, all </w:t>
      </w:r>
      <w:r w:rsidR="00522E66" w:rsidRPr="00BB695D">
        <w:rPr>
          <w:position w:val="6"/>
          <w:sz w:val="16"/>
        </w:rPr>
        <w:t>*</w:t>
      </w:r>
      <w:r w:rsidRPr="00BB695D">
        <w:t xml:space="preserve">superannuation interests in the fund are in the </w:t>
      </w:r>
      <w:r w:rsidR="00522E66" w:rsidRPr="00BB695D">
        <w:rPr>
          <w:position w:val="6"/>
          <w:sz w:val="16"/>
        </w:rPr>
        <w:t>*</w:t>
      </w:r>
      <w:r w:rsidRPr="00BB695D">
        <w:t>retirement phase.</w:t>
      </w:r>
    </w:p>
    <w:p w14:paraId="17450B7C" w14:textId="77777777" w:rsidR="00853E08" w:rsidRPr="00BB695D" w:rsidRDefault="00853E08" w:rsidP="00522E66">
      <w:pPr>
        <w:pStyle w:val="subsection"/>
      </w:pPr>
      <w:r w:rsidRPr="00BB695D">
        <w:tab/>
        <w:t>(10)</w:t>
      </w:r>
      <w:r w:rsidRPr="00BB695D">
        <w:tab/>
        <w:t>Subsections (8) and (9) do not apply if:</w:t>
      </w:r>
    </w:p>
    <w:p w14:paraId="4ED6602C" w14:textId="77777777" w:rsidR="00853E08" w:rsidRPr="00BB695D" w:rsidRDefault="00853E08" w:rsidP="00522E66">
      <w:pPr>
        <w:pStyle w:val="paragraph"/>
      </w:pPr>
      <w:r w:rsidRPr="00BB695D">
        <w:tab/>
        <w:t>(a)</w:t>
      </w:r>
      <w:r w:rsidRPr="00BB695D">
        <w:tab/>
        <w:t xml:space="preserve">at all times in the year, all </w:t>
      </w:r>
      <w:r w:rsidR="00522E66" w:rsidRPr="00BB695D">
        <w:rPr>
          <w:position w:val="6"/>
          <w:sz w:val="16"/>
        </w:rPr>
        <w:t>*</w:t>
      </w:r>
      <w:r w:rsidRPr="00BB695D">
        <w:t xml:space="preserve">superannuation interests in the fund are in the </w:t>
      </w:r>
      <w:r w:rsidR="00522E66" w:rsidRPr="00BB695D">
        <w:rPr>
          <w:position w:val="6"/>
          <w:sz w:val="16"/>
        </w:rPr>
        <w:t>*</w:t>
      </w:r>
      <w:r w:rsidRPr="00BB695D">
        <w:t>retirement phase; or</w:t>
      </w:r>
    </w:p>
    <w:p w14:paraId="113466CE" w14:textId="77777777" w:rsidR="00853E08" w:rsidRPr="00BB695D" w:rsidRDefault="00853E08" w:rsidP="00522E66">
      <w:pPr>
        <w:pStyle w:val="paragraph"/>
      </w:pPr>
      <w:r w:rsidRPr="00BB695D">
        <w:tab/>
        <w:t>(b)</w:t>
      </w:r>
      <w:r w:rsidRPr="00BB695D">
        <w:tab/>
        <w:t xml:space="preserve">the assets of the fund are </w:t>
      </w:r>
      <w:r w:rsidR="00522E66" w:rsidRPr="00BB695D">
        <w:rPr>
          <w:position w:val="6"/>
          <w:sz w:val="16"/>
        </w:rPr>
        <w:t>*</w:t>
      </w:r>
      <w:r w:rsidRPr="00BB695D">
        <w:t>disregarded small fund assets at all times in the year.</w:t>
      </w:r>
    </w:p>
    <w:p w14:paraId="2258B91D" w14:textId="77777777" w:rsidR="00853E08" w:rsidRPr="00BB695D" w:rsidRDefault="00853E08" w:rsidP="00522E66">
      <w:pPr>
        <w:pStyle w:val="Transitional"/>
      </w:pPr>
      <w:r w:rsidRPr="00BB695D">
        <w:t>2  Application of amendment</w:t>
      </w:r>
    </w:p>
    <w:p w14:paraId="40C263EE" w14:textId="77777777" w:rsidR="00853E08" w:rsidRPr="00BB695D" w:rsidRDefault="00853E08" w:rsidP="00522E66">
      <w:pPr>
        <w:pStyle w:val="Item"/>
      </w:pPr>
      <w:r w:rsidRPr="00BB695D">
        <w:t>The amendment made by this Schedule applies in relation to the 2021</w:t>
      </w:r>
      <w:r w:rsidR="00BB695D">
        <w:noBreakHyphen/>
      </w:r>
      <w:r w:rsidRPr="00BB695D">
        <w:t>22 income year and later income years.</w:t>
      </w:r>
    </w:p>
    <w:p w14:paraId="7C80657E" w14:textId="77777777" w:rsidR="007B5B2A" w:rsidRPr="00BB695D" w:rsidRDefault="007941C4" w:rsidP="00522E66">
      <w:pPr>
        <w:pStyle w:val="ActHead6"/>
        <w:pageBreakBefore/>
      </w:pPr>
      <w:bookmarkStart w:id="17" w:name="opcCurrentFind"/>
      <w:bookmarkStart w:id="18" w:name="_Toc96689351"/>
      <w:r w:rsidRPr="00BB695D">
        <w:rPr>
          <w:rStyle w:val="CharAmSchNo"/>
        </w:rPr>
        <w:lastRenderedPageBreak/>
        <w:t>Schedule 6</w:t>
      </w:r>
      <w:r w:rsidR="007B5B2A" w:rsidRPr="00BB695D">
        <w:t>—</w:t>
      </w:r>
      <w:r w:rsidR="007B5B2A" w:rsidRPr="00BB695D">
        <w:rPr>
          <w:rStyle w:val="CharAmSchText"/>
        </w:rPr>
        <w:t>Extension of temporary full expensing of depreciating assets</w:t>
      </w:r>
      <w:bookmarkEnd w:id="18"/>
    </w:p>
    <w:bookmarkEnd w:id="17"/>
    <w:p w14:paraId="64C29047" w14:textId="77777777" w:rsidR="007B5B2A" w:rsidRPr="00BB695D" w:rsidRDefault="007B5B2A" w:rsidP="00522E66">
      <w:pPr>
        <w:pStyle w:val="Header"/>
      </w:pPr>
      <w:r w:rsidRPr="00BB695D">
        <w:rPr>
          <w:rStyle w:val="CharAmPartNo"/>
        </w:rPr>
        <w:t xml:space="preserve"> </w:t>
      </w:r>
      <w:r w:rsidRPr="00BB695D">
        <w:rPr>
          <w:rStyle w:val="CharAmPartText"/>
        </w:rPr>
        <w:t xml:space="preserve"> </w:t>
      </w:r>
    </w:p>
    <w:p w14:paraId="1725D73A" w14:textId="77777777" w:rsidR="007B5B2A" w:rsidRPr="00BB695D" w:rsidRDefault="007B5B2A" w:rsidP="00522E66">
      <w:pPr>
        <w:pStyle w:val="ActHead9"/>
        <w:rPr>
          <w:i w:val="0"/>
        </w:rPr>
      </w:pPr>
      <w:bookmarkStart w:id="19" w:name="_Toc96689352"/>
      <w:r w:rsidRPr="00BB695D">
        <w:t>Income Tax (Transitional Provisions) Act 1997</w:t>
      </w:r>
      <w:bookmarkEnd w:id="19"/>
    </w:p>
    <w:p w14:paraId="21BE80F9" w14:textId="77777777" w:rsidR="007B5B2A" w:rsidRPr="00BB695D" w:rsidRDefault="007B5B2A" w:rsidP="00522E66">
      <w:pPr>
        <w:pStyle w:val="ItemHead"/>
      </w:pPr>
      <w:r w:rsidRPr="00BB695D">
        <w:t xml:space="preserve">1  </w:t>
      </w:r>
      <w:r w:rsidR="007941C4" w:rsidRPr="00BB695D">
        <w:t>Subsection 4</w:t>
      </w:r>
      <w:r w:rsidRPr="00BB695D">
        <w:t>0</w:t>
      </w:r>
      <w:r w:rsidR="00BB695D">
        <w:noBreakHyphen/>
      </w:r>
      <w:r w:rsidRPr="00BB695D">
        <w:t>150(1)</w:t>
      </w:r>
    </w:p>
    <w:p w14:paraId="24668D13" w14:textId="77777777" w:rsidR="007B5B2A" w:rsidRPr="00BB695D" w:rsidRDefault="007B5B2A" w:rsidP="00522E66">
      <w:pPr>
        <w:pStyle w:val="Item"/>
      </w:pPr>
      <w:r w:rsidRPr="00BB695D">
        <w:t>Omit “30 June 2022”, substitute “30 June 2023”.</w:t>
      </w:r>
    </w:p>
    <w:p w14:paraId="0D3EE9B9" w14:textId="77777777" w:rsidR="007B5B2A" w:rsidRPr="00BB695D" w:rsidRDefault="007B5B2A" w:rsidP="00522E66">
      <w:pPr>
        <w:pStyle w:val="ItemHead"/>
      </w:pPr>
      <w:r w:rsidRPr="00BB695D">
        <w:t>2  Paragraphs 40</w:t>
      </w:r>
      <w:r w:rsidR="00BB695D">
        <w:noBreakHyphen/>
      </w:r>
      <w:r w:rsidRPr="00BB695D">
        <w:t>160(3)(a) and (b)</w:t>
      </w:r>
    </w:p>
    <w:p w14:paraId="41990D30" w14:textId="77777777" w:rsidR="007B5B2A" w:rsidRPr="00BB695D" w:rsidRDefault="007B5B2A" w:rsidP="00522E66">
      <w:pPr>
        <w:pStyle w:val="Item"/>
      </w:pPr>
      <w:r w:rsidRPr="00BB695D">
        <w:t>Omit “30 June 2022”, substitute “30 June 2023”.</w:t>
      </w:r>
    </w:p>
    <w:p w14:paraId="279BC002" w14:textId="77777777" w:rsidR="007B5B2A" w:rsidRPr="00BB695D" w:rsidRDefault="007B5B2A" w:rsidP="00522E66">
      <w:pPr>
        <w:pStyle w:val="ItemHead"/>
      </w:pPr>
      <w:r w:rsidRPr="00BB695D">
        <w:t xml:space="preserve">3  </w:t>
      </w:r>
      <w:r w:rsidR="007941C4" w:rsidRPr="00BB695D">
        <w:t>Paragraph 4</w:t>
      </w:r>
      <w:r w:rsidRPr="00BB695D">
        <w:t>0</w:t>
      </w:r>
      <w:r w:rsidR="00BB695D">
        <w:noBreakHyphen/>
      </w:r>
      <w:r w:rsidRPr="00BB695D">
        <w:t>175(b)</w:t>
      </w:r>
    </w:p>
    <w:p w14:paraId="1D21D0D7" w14:textId="77777777" w:rsidR="007B5B2A" w:rsidRPr="00BB695D" w:rsidRDefault="007B5B2A" w:rsidP="00522E66">
      <w:pPr>
        <w:pStyle w:val="Item"/>
      </w:pPr>
      <w:r w:rsidRPr="00BB695D">
        <w:t>Omit “30 June 2022”, substitute “30 June 2023”.</w:t>
      </w:r>
    </w:p>
    <w:p w14:paraId="35557FDA" w14:textId="77777777" w:rsidR="007B5B2A" w:rsidRPr="00BB695D" w:rsidRDefault="007B5B2A" w:rsidP="00522E66">
      <w:pPr>
        <w:pStyle w:val="ItemHead"/>
      </w:pPr>
      <w:r w:rsidRPr="00BB695D">
        <w:t xml:space="preserve">4  </w:t>
      </w:r>
      <w:r w:rsidR="007941C4" w:rsidRPr="00BB695D">
        <w:t>Section 3</w:t>
      </w:r>
      <w:r w:rsidRPr="00BB695D">
        <w:t>28</w:t>
      </w:r>
      <w:r w:rsidR="00BB695D">
        <w:noBreakHyphen/>
      </w:r>
      <w:r w:rsidRPr="00BB695D">
        <w:t>180 (heading)</w:t>
      </w:r>
    </w:p>
    <w:p w14:paraId="2C16AD6E" w14:textId="77777777" w:rsidR="007B5B2A" w:rsidRPr="00BB695D" w:rsidRDefault="007B5B2A" w:rsidP="00522E66">
      <w:pPr>
        <w:pStyle w:val="Item"/>
      </w:pPr>
      <w:r w:rsidRPr="00BB695D">
        <w:t>Omit “</w:t>
      </w:r>
      <w:r w:rsidRPr="00BB695D">
        <w:rPr>
          <w:b/>
        </w:rPr>
        <w:t>31 December 2020</w:t>
      </w:r>
      <w:r w:rsidRPr="00BB695D">
        <w:t>”, substitute “</w:t>
      </w:r>
      <w:r w:rsidRPr="00BB695D">
        <w:rPr>
          <w:b/>
        </w:rPr>
        <w:t>30 June 2023</w:t>
      </w:r>
      <w:r w:rsidRPr="00BB695D">
        <w:t>”.</w:t>
      </w:r>
    </w:p>
    <w:p w14:paraId="7D0829A0" w14:textId="77777777" w:rsidR="007B5B2A" w:rsidRPr="00BB695D" w:rsidRDefault="007B5B2A" w:rsidP="00522E66">
      <w:pPr>
        <w:pStyle w:val="ItemHead"/>
      </w:pPr>
      <w:r w:rsidRPr="00BB695D">
        <w:t xml:space="preserve">5  </w:t>
      </w:r>
      <w:r w:rsidR="007941C4" w:rsidRPr="00BB695D">
        <w:t>Subsection 3</w:t>
      </w:r>
      <w:r w:rsidRPr="00BB695D">
        <w:t>28</w:t>
      </w:r>
      <w:r w:rsidR="00BB695D">
        <w:noBreakHyphen/>
      </w:r>
      <w:r w:rsidRPr="00BB695D">
        <w:t>180(1) (</w:t>
      </w:r>
      <w:r w:rsidR="007941C4" w:rsidRPr="00BB695D">
        <w:t>paragraph (</w:t>
      </w:r>
      <w:r w:rsidRPr="00BB695D">
        <w:t xml:space="preserve">b) of the definition of </w:t>
      </w:r>
      <w:r w:rsidRPr="00BB695D">
        <w:rPr>
          <w:i/>
        </w:rPr>
        <w:t>increased access year</w:t>
      </w:r>
      <w:r w:rsidRPr="00BB695D">
        <w:t>)</w:t>
      </w:r>
    </w:p>
    <w:p w14:paraId="3D31E912" w14:textId="77777777" w:rsidR="007B5B2A" w:rsidRPr="00BB695D" w:rsidRDefault="007B5B2A" w:rsidP="00522E66">
      <w:pPr>
        <w:pStyle w:val="Item"/>
      </w:pPr>
      <w:r w:rsidRPr="00BB695D">
        <w:t>Omit “30 June 2022”, substitute “30 June 2023”.</w:t>
      </w:r>
    </w:p>
    <w:p w14:paraId="3EC71A73" w14:textId="77777777" w:rsidR="007B5B2A" w:rsidRPr="00BB695D" w:rsidRDefault="007B5B2A" w:rsidP="00522E66">
      <w:pPr>
        <w:pStyle w:val="ItemHead"/>
      </w:pPr>
      <w:r w:rsidRPr="00BB695D">
        <w:t xml:space="preserve">6  </w:t>
      </w:r>
      <w:r w:rsidR="007941C4" w:rsidRPr="00BB695D">
        <w:t>Section 3</w:t>
      </w:r>
      <w:r w:rsidRPr="00BB695D">
        <w:t>28</w:t>
      </w:r>
      <w:r w:rsidR="00BB695D">
        <w:noBreakHyphen/>
      </w:r>
      <w:r w:rsidRPr="00BB695D">
        <w:t>181 (heading)</w:t>
      </w:r>
    </w:p>
    <w:p w14:paraId="774E8F7B" w14:textId="77777777" w:rsidR="007B5B2A" w:rsidRPr="00BB695D" w:rsidRDefault="007B5B2A" w:rsidP="00522E66">
      <w:pPr>
        <w:pStyle w:val="Item"/>
      </w:pPr>
      <w:r w:rsidRPr="00BB695D">
        <w:t>Omit “</w:t>
      </w:r>
      <w:r w:rsidRPr="00BB695D">
        <w:rPr>
          <w:b/>
        </w:rPr>
        <w:t>30 June 2022</w:t>
      </w:r>
      <w:r w:rsidRPr="00BB695D">
        <w:t>”, substitute “</w:t>
      </w:r>
      <w:r w:rsidRPr="00BB695D">
        <w:rPr>
          <w:b/>
        </w:rPr>
        <w:t>30 June 2023</w:t>
      </w:r>
      <w:r w:rsidRPr="00BB695D">
        <w:t>”.</w:t>
      </w:r>
    </w:p>
    <w:p w14:paraId="1BE35C7E" w14:textId="77777777" w:rsidR="007B5B2A" w:rsidRPr="00BB695D" w:rsidRDefault="007B5B2A" w:rsidP="00522E66">
      <w:pPr>
        <w:pStyle w:val="ItemHead"/>
      </w:pPr>
      <w:r w:rsidRPr="00BB695D">
        <w:t xml:space="preserve">7  </w:t>
      </w:r>
      <w:r w:rsidR="007941C4" w:rsidRPr="00BB695D">
        <w:t>Subsection 3</w:t>
      </w:r>
      <w:r w:rsidRPr="00BB695D">
        <w:t>28</w:t>
      </w:r>
      <w:r w:rsidR="00BB695D">
        <w:noBreakHyphen/>
      </w:r>
      <w:r w:rsidRPr="00BB695D">
        <w:t>181(2)</w:t>
      </w:r>
    </w:p>
    <w:p w14:paraId="7C601C85" w14:textId="77777777" w:rsidR="007B5B2A" w:rsidRPr="00BB695D" w:rsidRDefault="007B5B2A" w:rsidP="00522E66">
      <w:pPr>
        <w:pStyle w:val="Item"/>
      </w:pPr>
      <w:r w:rsidRPr="00BB695D">
        <w:t>Omit “30 June 2022”, substitute “30 June 2023”.</w:t>
      </w:r>
    </w:p>
    <w:p w14:paraId="0E3316DA" w14:textId="77777777" w:rsidR="007B5B2A" w:rsidRPr="00BB695D" w:rsidRDefault="007B5B2A" w:rsidP="00522E66">
      <w:pPr>
        <w:pStyle w:val="ItemHead"/>
      </w:pPr>
      <w:r w:rsidRPr="00BB695D">
        <w:t xml:space="preserve">8  </w:t>
      </w:r>
      <w:r w:rsidR="007941C4" w:rsidRPr="00BB695D">
        <w:t>Subsection 3</w:t>
      </w:r>
      <w:r w:rsidRPr="00BB695D">
        <w:t>28</w:t>
      </w:r>
      <w:r w:rsidR="00BB695D">
        <w:noBreakHyphen/>
      </w:r>
      <w:r w:rsidRPr="00BB695D">
        <w:t>181(3)</w:t>
      </w:r>
    </w:p>
    <w:p w14:paraId="59005879" w14:textId="77777777" w:rsidR="007B5B2A" w:rsidRPr="00BB695D" w:rsidRDefault="007B5B2A" w:rsidP="00522E66">
      <w:pPr>
        <w:pStyle w:val="Item"/>
      </w:pPr>
      <w:r w:rsidRPr="00BB695D">
        <w:t>Omit “30 June 2022”, substitute “30 June 2023”.</w:t>
      </w:r>
    </w:p>
    <w:p w14:paraId="7D4F0B65" w14:textId="77777777" w:rsidR="007B5B2A" w:rsidRPr="00BB695D" w:rsidRDefault="007B5B2A" w:rsidP="00522E66">
      <w:pPr>
        <w:pStyle w:val="ItemHead"/>
      </w:pPr>
      <w:r w:rsidRPr="00BB695D">
        <w:t xml:space="preserve">9  </w:t>
      </w:r>
      <w:r w:rsidR="007941C4" w:rsidRPr="00BB695D">
        <w:t>Paragraph 3</w:t>
      </w:r>
      <w:r w:rsidRPr="00BB695D">
        <w:t>28</w:t>
      </w:r>
      <w:r w:rsidR="00BB695D">
        <w:noBreakHyphen/>
      </w:r>
      <w:r w:rsidRPr="00BB695D">
        <w:t>181(5)(b)</w:t>
      </w:r>
    </w:p>
    <w:p w14:paraId="5C75220B" w14:textId="540479D1" w:rsidR="007B5B2A" w:rsidRDefault="007B5B2A" w:rsidP="00522E66">
      <w:pPr>
        <w:pStyle w:val="Item"/>
      </w:pPr>
      <w:r w:rsidRPr="00BB695D">
        <w:t>Omit “30 June 2022”, substitute “30 June 2023”.</w:t>
      </w:r>
    </w:p>
    <w:p w14:paraId="119543A8" w14:textId="00BF2008" w:rsidR="0070073A" w:rsidRDefault="0070073A"/>
    <w:p w14:paraId="591A312A" w14:textId="77777777" w:rsidR="00E74D9B" w:rsidRDefault="00E74D9B" w:rsidP="00E74D9B">
      <w:pPr>
        <w:pBdr>
          <w:bottom w:val="single" w:sz="4" w:space="1" w:color="auto"/>
        </w:pBdr>
        <w:sectPr w:rsidR="00E74D9B" w:rsidSect="00E74D9B">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4F42A984" w14:textId="77777777" w:rsidR="002D3CE5" w:rsidRDefault="002D3CE5" w:rsidP="000C5962">
      <w:pPr>
        <w:pStyle w:val="2ndRd"/>
        <w:keepNext/>
        <w:spacing w:line="260" w:lineRule="atLeast"/>
        <w:rPr>
          <w:i/>
        </w:rPr>
      </w:pPr>
      <w:r>
        <w:t>[</w:t>
      </w:r>
      <w:r>
        <w:rPr>
          <w:i/>
        </w:rPr>
        <w:t>Minister’s second reading speech made in—</w:t>
      </w:r>
    </w:p>
    <w:p w14:paraId="4B6E1BFF" w14:textId="650B78D1" w:rsidR="002D3CE5" w:rsidRDefault="002D3CE5" w:rsidP="000C5962">
      <w:pPr>
        <w:pStyle w:val="2ndRd"/>
        <w:keepNext/>
        <w:spacing w:line="260" w:lineRule="atLeast"/>
        <w:rPr>
          <w:i/>
        </w:rPr>
      </w:pPr>
      <w:r>
        <w:rPr>
          <w:i/>
        </w:rPr>
        <w:t>House of Representatives on 27 October 2021</w:t>
      </w:r>
    </w:p>
    <w:p w14:paraId="5A34E6D1" w14:textId="2162215C" w:rsidR="002D3CE5" w:rsidRDefault="002D3CE5" w:rsidP="000C5962">
      <w:pPr>
        <w:pStyle w:val="2ndRd"/>
        <w:keepNext/>
        <w:spacing w:line="260" w:lineRule="atLeast"/>
        <w:rPr>
          <w:i/>
        </w:rPr>
      </w:pPr>
      <w:r>
        <w:rPr>
          <w:i/>
        </w:rPr>
        <w:t>Senate on 10 February 2022</w:t>
      </w:r>
      <w:r>
        <w:t>]</w:t>
      </w:r>
    </w:p>
    <w:p w14:paraId="3A87D052" w14:textId="53193D8E" w:rsidR="002D3CE5" w:rsidRDefault="002D3CE5" w:rsidP="002D3CE5">
      <w:pPr>
        <w:framePr w:hSpace="180" w:wrap="around" w:vAnchor="text" w:hAnchor="page" w:x="2410" w:y="9365"/>
      </w:pPr>
      <w:r>
        <w:t>(138/21)</w:t>
      </w:r>
    </w:p>
    <w:p w14:paraId="11D9297C" w14:textId="77777777" w:rsidR="002D3CE5" w:rsidRDefault="002D3CE5"/>
    <w:sectPr w:rsidR="002D3CE5" w:rsidSect="00E74D9B">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2AE6" w14:textId="77777777" w:rsidR="00734717" w:rsidRDefault="00734717" w:rsidP="0048364F">
      <w:pPr>
        <w:spacing w:line="240" w:lineRule="auto"/>
      </w:pPr>
      <w:r>
        <w:separator/>
      </w:r>
    </w:p>
  </w:endnote>
  <w:endnote w:type="continuationSeparator" w:id="0">
    <w:p w14:paraId="55FB2FDA" w14:textId="77777777" w:rsidR="00734717" w:rsidRDefault="0073471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8DFE" w14:textId="77777777" w:rsidR="00734717" w:rsidRPr="005F1388" w:rsidRDefault="00734717" w:rsidP="00522E6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31D9" w14:textId="04422576" w:rsidR="002D3CE5" w:rsidRDefault="002D3CE5" w:rsidP="00CD12A5">
    <w:pPr>
      <w:pStyle w:val="ScalePlusRef"/>
    </w:pPr>
    <w:r>
      <w:t>Note: An electronic version of this Act is available on the Federal Register of Legislation (</w:t>
    </w:r>
    <w:hyperlink r:id="rId1" w:history="1">
      <w:r>
        <w:t>https://www.legislation.gov.au/</w:t>
      </w:r>
    </w:hyperlink>
    <w:r>
      <w:t>)</w:t>
    </w:r>
  </w:p>
  <w:p w14:paraId="587B10D8" w14:textId="77777777" w:rsidR="002D3CE5" w:rsidRDefault="002D3CE5" w:rsidP="00CD12A5"/>
  <w:p w14:paraId="02D02F3D" w14:textId="45199B78" w:rsidR="00734717" w:rsidRDefault="00734717" w:rsidP="00522E66">
    <w:pPr>
      <w:pStyle w:val="Footer"/>
      <w:spacing w:before="120"/>
    </w:pPr>
  </w:p>
  <w:p w14:paraId="07B0F009" w14:textId="77777777" w:rsidR="00734717" w:rsidRPr="005F1388" w:rsidRDefault="0073471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907D" w14:textId="77777777" w:rsidR="00734717" w:rsidRPr="00ED79B6" w:rsidRDefault="00734717" w:rsidP="00522E6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D5E2" w14:textId="77777777" w:rsidR="00734717" w:rsidRDefault="00734717" w:rsidP="00522E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34717" w14:paraId="36E5B0DC" w14:textId="77777777" w:rsidTr="003526D3">
      <w:tc>
        <w:tcPr>
          <w:tcW w:w="646" w:type="dxa"/>
        </w:tcPr>
        <w:p w14:paraId="2E120769" w14:textId="77777777" w:rsidR="00734717" w:rsidRDefault="00734717" w:rsidP="003526D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4B3057D" w14:textId="3F6110FD" w:rsidR="00734717" w:rsidRDefault="00734717" w:rsidP="003526D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A2B66">
            <w:rPr>
              <w:i/>
              <w:sz w:val="18"/>
            </w:rPr>
            <w:t>Treasury Laws Amendment (Enhancing Superannuation Outcomes For Australians and Helping Australian Businesses Invest) Act 2022</w:t>
          </w:r>
          <w:r w:rsidRPr="00ED79B6">
            <w:rPr>
              <w:i/>
              <w:sz w:val="18"/>
            </w:rPr>
            <w:fldChar w:fldCharType="end"/>
          </w:r>
        </w:p>
      </w:tc>
      <w:tc>
        <w:tcPr>
          <w:tcW w:w="1270" w:type="dxa"/>
        </w:tcPr>
        <w:p w14:paraId="62E644AE" w14:textId="5FFCB0A8" w:rsidR="00734717" w:rsidRDefault="00734717" w:rsidP="003526D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A2B66">
            <w:rPr>
              <w:i/>
              <w:sz w:val="18"/>
            </w:rPr>
            <w:t>No. 10, 2022</w:t>
          </w:r>
          <w:r w:rsidRPr="00ED79B6">
            <w:rPr>
              <w:i/>
              <w:sz w:val="18"/>
            </w:rPr>
            <w:fldChar w:fldCharType="end"/>
          </w:r>
        </w:p>
      </w:tc>
    </w:tr>
  </w:tbl>
  <w:p w14:paraId="24BEC61C" w14:textId="77777777" w:rsidR="00734717" w:rsidRDefault="007347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A3A3" w14:textId="77777777" w:rsidR="00734717" w:rsidRDefault="00734717" w:rsidP="00522E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34717" w14:paraId="30E4ED40" w14:textId="77777777" w:rsidTr="003526D3">
      <w:tc>
        <w:tcPr>
          <w:tcW w:w="1247" w:type="dxa"/>
        </w:tcPr>
        <w:p w14:paraId="2C4A882C" w14:textId="58FEF1C2" w:rsidR="00734717" w:rsidRDefault="00734717" w:rsidP="003526D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A2B66">
            <w:rPr>
              <w:i/>
              <w:sz w:val="18"/>
            </w:rPr>
            <w:t>No. 10, 2022</w:t>
          </w:r>
          <w:r w:rsidRPr="00ED79B6">
            <w:rPr>
              <w:i/>
              <w:sz w:val="18"/>
            </w:rPr>
            <w:fldChar w:fldCharType="end"/>
          </w:r>
        </w:p>
      </w:tc>
      <w:tc>
        <w:tcPr>
          <w:tcW w:w="5387" w:type="dxa"/>
        </w:tcPr>
        <w:p w14:paraId="4256BF4D" w14:textId="1CC6C3D2" w:rsidR="00734717" w:rsidRDefault="00734717" w:rsidP="003526D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A2B66">
            <w:rPr>
              <w:i/>
              <w:sz w:val="18"/>
            </w:rPr>
            <w:t>Treasury Laws Amendment (Enhancing Superannuation Outcomes For Australians and Helping Australian Businesses Invest) Act 2022</w:t>
          </w:r>
          <w:r w:rsidRPr="00ED79B6">
            <w:rPr>
              <w:i/>
              <w:sz w:val="18"/>
            </w:rPr>
            <w:fldChar w:fldCharType="end"/>
          </w:r>
        </w:p>
      </w:tc>
      <w:tc>
        <w:tcPr>
          <w:tcW w:w="669" w:type="dxa"/>
        </w:tcPr>
        <w:p w14:paraId="14F5B31C" w14:textId="77777777" w:rsidR="00734717" w:rsidRDefault="00734717" w:rsidP="003526D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96E6CF1" w14:textId="77777777" w:rsidR="00734717" w:rsidRPr="00ED79B6" w:rsidRDefault="0073471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E102" w14:textId="77777777" w:rsidR="00734717" w:rsidRPr="00A961C4" w:rsidRDefault="00734717" w:rsidP="00522E6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34717" w14:paraId="3477BE48" w14:textId="77777777" w:rsidTr="00BB695D">
      <w:tc>
        <w:tcPr>
          <w:tcW w:w="646" w:type="dxa"/>
        </w:tcPr>
        <w:p w14:paraId="03DAB783" w14:textId="77777777" w:rsidR="00734717" w:rsidRDefault="00734717" w:rsidP="003526D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8BECF63" w14:textId="38C2D3B6" w:rsidR="00734717" w:rsidRDefault="00734717" w:rsidP="003526D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A2B66">
            <w:rPr>
              <w:i/>
              <w:sz w:val="18"/>
            </w:rPr>
            <w:t>Treasury Laws Amendment (Enhancing Superannuation Outcomes For Australians and Helping Australian Businesses Invest) Act 2022</w:t>
          </w:r>
          <w:r w:rsidRPr="007A1328">
            <w:rPr>
              <w:i/>
              <w:sz w:val="18"/>
            </w:rPr>
            <w:fldChar w:fldCharType="end"/>
          </w:r>
        </w:p>
      </w:tc>
      <w:tc>
        <w:tcPr>
          <w:tcW w:w="1270" w:type="dxa"/>
        </w:tcPr>
        <w:p w14:paraId="4B270F03" w14:textId="3F93A865" w:rsidR="00734717" w:rsidRDefault="00734717" w:rsidP="003526D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2B66">
            <w:rPr>
              <w:i/>
              <w:sz w:val="18"/>
            </w:rPr>
            <w:t>No. 10, 2022</w:t>
          </w:r>
          <w:r w:rsidRPr="007A1328">
            <w:rPr>
              <w:i/>
              <w:sz w:val="18"/>
            </w:rPr>
            <w:fldChar w:fldCharType="end"/>
          </w:r>
        </w:p>
      </w:tc>
    </w:tr>
  </w:tbl>
  <w:p w14:paraId="70CBA1FA" w14:textId="77777777" w:rsidR="00734717" w:rsidRPr="00A961C4" w:rsidRDefault="0073471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06DC" w14:textId="77777777" w:rsidR="00734717" w:rsidRPr="00A961C4" w:rsidRDefault="00734717" w:rsidP="00522E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34717" w14:paraId="20D22CEC" w14:textId="77777777" w:rsidTr="00BB695D">
      <w:tc>
        <w:tcPr>
          <w:tcW w:w="1247" w:type="dxa"/>
        </w:tcPr>
        <w:p w14:paraId="57411FC1" w14:textId="5FF89A9B" w:rsidR="00734717" w:rsidRDefault="00734717" w:rsidP="003526D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2B66">
            <w:rPr>
              <w:i/>
              <w:sz w:val="18"/>
            </w:rPr>
            <w:t>No. 10, 2022</w:t>
          </w:r>
          <w:r w:rsidRPr="007A1328">
            <w:rPr>
              <w:i/>
              <w:sz w:val="18"/>
            </w:rPr>
            <w:fldChar w:fldCharType="end"/>
          </w:r>
        </w:p>
      </w:tc>
      <w:tc>
        <w:tcPr>
          <w:tcW w:w="5387" w:type="dxa"/>
        </w:tcPr>
        <w:p w14:paraId="786C1670" w14:textId="1D3C43A4" w:rsidR="00734717" w:rsidRDefault="00734717" w:rsidP="003526D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A2B66">
            <w:rPr>
              <w:i/>
              <w:sz w:val="18"/>
            </w:rPr>
            <w:t>Treasury Laws Amendment (Enhancing Superannuation Outcomes For Australians and Helping Australian Businesses Invest) Act 2022</w:t>
          </w:r>
          <w:r w:rsidRPr="007A1328">
            <w:rPr>
              <w:i/>
              <w:sz w:val="18"/>
            </w:rPr>
            <w:fldChar w:fldCharType="end"/>
          </w:r>
        </w:p>
      </w:tc>
      <w:tc>
        <w:tcPr>
          <w:tcW w:w="669" w:type="dxa"/>
        </w:tcPr>
        <w:p w14:paraId="65A5B308" w14:textId="77777777" w:rsidR="00734717" w:rsidRDefault="00734717" w:rsidP="003526D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A122C9B" w14:textId="77777777" w:rsidR="00734717" w:rsidRPr="00055B5C" w:rsidRDefault="0073471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5164" w14:textId="77777777" w:rsidR="00734717" w:rsidRPr="00A961C4" w:rsidRDefault="00734717" w:rsidP="00522E6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5"/>
      <w:gridCol w:w="653"/>
    </w:tblGrid>
    <w:tr w:rsidR="00734717" w14:paraId="1EA32A92" w14:textId="77777777" w:rsidTr="00BB695D">
      <w:tc>
        <w:tcPr>
          <w:tcW w:w="1247" w:type="dxa"/>
        </w:tcPr>
        <w:p w14:paraId="11D959CC" w14:textId="71C29009" w:rsidR="00734717" w:rsidRDefault="00734717" w:rsidP="003526D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2B66">
            <w:rPr>
              <w:i/>
              <w:sz w:val="18"/>
            </w:rPr>
            <w:t>No. 10, 2022</w:t>
          </w:r>
          <w:r w:rsidRPr="007A1328">
            <w:rPr>
              <w:i/>
              <w:sz w:val="18"/>
            </w:rPr>
            <w:fldChar w:fldCharType="end"/>
          </w:r>
        </w:p>
      </w:tc>
      <w:tc>
        <w:tcPr>
          <w:tcW w:w="5387" w:type="dxa"/>
        </w:tcPr>
        <w:p w14:paraId="5A56B34F" w14:textId="75878552" w:rsidR="00734717" w:rsidRDefault="00734717" w:rsidP="003526D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A2B66">
            <w:rPr>
              <w:i/>
              <w:sz w:val="18"/>
            </w:rPr>
            <w:t>Treasury Laws Amendment (Enhancing Superannuation Outcomes For Australians and Helping Australian Businesses Invest) Act 2022</w:t>
          </w:r>
          <w:r w:rsidRPr="007A1328">
            <w:rPr>
              <w:i/>
              <w:sz w:val="18"/>
            </w:rPr>
            <w:fldChar w:fldCharType="end"/>
          </w:r>
        </w:p>
      </w:tc>
      <w:tc>
        <w:tcPr>
          <w:tcW w:w="669" w:type="dxa"/>
        </w:tcPr>
        <w:p w14:paraId="4B29D37C" w14:textId="77777777" w:rsidR="00734717" w:rsidRDefault="00734717" w:rsidP="003526D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4A4D371" w14:textId="77777777" w:rsidR="00734717" w:rsidRPr="00A961C4" w:rsidRDefault="0073471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CEE55" w14:textId="77777777" w:rsidR="00734717" w:rsidRDefault="00734717" w:rsidP="0048364F">
      <w:pPr>
        <w:spacing w:line="240" w:lineRule="auto"/>
      </w:pPr>
      <w:r>
        <w:separator/>
      </w:r>
    </w:p>
  </w:footnote>
  <w:footnote w:type="continuationSeparator" w:id="0">
    <w:p w14:paraId="74461C98" w14:textId="77777777" w:rsidR="00734717" w:rsidRDefault="0073471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E69E" w14:textId="77777777" w:rsidR="00734717" w:rsidRPr="005F1388" w:rsidRDefault="00734717"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C6F6" w14:textId="2B6DB201" w:rsidR="00E74D9B" w:rsidRPr="00A961C4" w:rsidRDefault="00E74D9B" w:rsidP="0048364F">
    <w:pPr>
      <w:rPr>
        <w:b/>
        <w:sz w:val="20"/>
      </w:rPr>
    </w:pPr>
  </w:p>
  <w:p w14:paraId="47A9B205" w14:textId="67405E87" w:rsidR="00E74D9B" w:rsidRPr="00A961C4" w:rsidRDefault="00E74D9B"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41F3DCF" w14:textId="77777777" w:rsidR="00E74D9B" w:rsidRPr="00A961C4" w:rsidRDefault="00E74D9B"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70A7" w14:textId="6BF76B58" w:rsidR="00E74D9B" w:rsidRPr="00A961C4" w:rsidRDefault="00E74D9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FA2B66">
      <w:rPr>
        <w:noProof/>
        <w:sz w:val="20"/>
      </w:rPr>
      <w:t>Extension of temporary full expensing of depreciating assets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FA2B66">
      <w:rPr>
        <w:b/>
        <w:noProof/>
        <w:sz w:val="20"/>
      </w:rPr>
      <w:t>Schedule 6</w:t>
    </w:r>
    <w:r>
      <w:rPr>
        <w:b/>
        <w:sz w:val="20"/>
      </w:rPr>
      <w:fldChar w:fldCharType="end"/>
    </w:r>
  </w:p>
  <w:p w14:paraId="02F5A651" w14:textId="0238DC5E" w:rsidR="00E74D9B" w:rsidRPr="00A961C4" w:rsidRDefault="00E74D9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4FA1744" w14:textId="77777777" w:rsidR="00E74D9B" w:rsidRPr="00A961C4" w:rsidRDefault="00E74D9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0836" w14:textId="77777777" w:rsidR="00E74D9B" w:rsidRPr="00A961C4" w:rsidRDefault="00E74D9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D82E" w14:textId="77777777" w:rsidR="00734717" w:rsidRPr="005F1388" w:rsidRDefault="0073471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FCFA" w14:textId="77777777" w:rsidR="00734717" w:rsidRPr="005F1388" w:rsidRDefault="0073471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EDBA" w14:textId="77777777" w:rsidR="00734717" w:rsidRPr="00ED79B6" w:rsidRDefault="0073471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B276" w14:textId="77777777" w:rsidR="00734717" w:rsidRPr="00ED79B6" w:rsidRDefault="0073471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0C78" w14:textId="77777777" w:rsidR="00734717" w:rsidRPr="00ED79B6" w:rsidRDefault="0073471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09F1" w14:textId="35B72B0C" w:rsidR="00734717" w:rsidRPr="00A961C4" w:rsidRDefault="00734717" w:rsidP="0048364F">
    <w:pPr>
      <w:rPr>
        <w:b/>
        <w:sz w:val="20"/>
      </w:rPr>
    </w:pPr>
    <w:r>
      <w:rPr>
        <w:b/>
        <w:sz w:val="20"/>
      </w:rPr>
      <w:fldChar w:fldCharType="begin"/>
    </w:r>
    <w:r>
      <w:rPr>
        <w:b/>
        <w:sz w:val="20"/>
      </w:rPr>
      <w:instrText xml:space="preserve"> STYLEREF CharAmSchNo </w:instrText>
    </w:r>
    <w:r w:rsidR="00FA2B66">
      <w:rPr>
        <w:b/>
        <w:sz w:val="20"/>
      </w:rPr>
      <w:fldChar w:fldCharType="separate"/>
    </w:r>
    <w:r w:rsidR="00FA2B66">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A2B66">
      <w:rPr>
        <w:sz w:val="20"/>
      </w:rPr>
      <w:fldChar w:fldCharType="separate"/>
    </w:r>
    <w:r w:rsidR="00FA2B66">
      <w:rPr>
        <w:noProof/>
        <w:sz w:val="20"/>
      </w:rPr>
      <w:t>Segregated current pension assets</w:t>
    </w:r>
    <w:r>
      <w:rPr>
        <w:sz w:val="20"/>
      </w:rPr>
      <w:fldChar w:fldCharType="end"/>
    </w:r>
  </w:p>
  <w:p w14:paraId="055905B2" w14:textId="1636051A" w:rsidR="00734717" w:rsidRPr="00A961C4" w:rsidRDefault="0073471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33C3869" w14:textId="77777777" w:rsidR="00734717" w:rsidRPr="00A961C4" w:rsidRDefault="0073471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E3B7" w14:textId="712FEBDA" w:rsidR="00734717" w:rsidRPr="00A961C4" w:rsidRDefault="00734717" w:rsidP="0048364F">
    <w:pPr>
      <w:jc w:val="right"/>
      <w:rPr>
        <w:sz w:val="20"/>
      </w:rPr>
    </w:pPr>
    <w:r w:rsidRPr="00A961C4">
      <w:rPr>
        <w:sz w:val="20"/>
      </w:rPr>
      <w:fldChar w:fldCharType="begin"/>
    </w:r>
    <w:r w:rsidRPr="00A961C4">
      <w:rPr>
        <w:sz w:val="20"/>
      </w:rPr>
      <w:instrText xml:space="preserve"> STYLEREF CharAmSchText </w:instrText>
    </w:r>
    <w:r w:rsidR="00FA2B66">
      <w:rPr>
        <w:sz w:val="20"/>
      </w:rPr>
      <w:fldChar w:fldCharType="separate"/>
    </w:r>
    <w:r w:rsidR="00FA2B66">
      <w:rPr>
        <w:noProof/>
        <w:sz w:val="20"/>
      </w:rPr>
      <w:t>Extension of temporary full expensing of depreciating assets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A2B66">
      <w:rPr>
        <w:b/>
        <w:sz w:val="20"/>
      </w:rPr>
      <w:fldChar w:fldCharType="separate"/>
    </w:r>
    <w:r w:rsidR="00FA2B66">
      <w:rPr>
        <w:b/>
        <w:noProof/>
        <w:sz w:val="20"/>
      </w:rPr>
      <w:t>Schedule 6</w:t>
    </w:r>
    <w:r>
      <w:rPr>
        <w:b/>
        <w:sz w:val="20"/>
      </w:rPr>
      <w:fldChar w:fldCharType="end"/>
    </w:r>
  </w:p>
  <w:p w14:paraId="35A9B288" w14:textId="706D53FE" w:rsidR="00734717" w:rsidRPr="00A961C4" w:rsidRDefault="0073471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A32D715" w14:textId="77777777" w:rsidR="00734717" w:rsidRPr="00A961C4" w:rsidRDefault="0073471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1A76" w14:textId="77777777" w:rsidR="00734717" w:rsidRPr="00A961C4" w:rsidRDefault="0073471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C7"/>
    <w:rsid w:val="000113BC"/>
    <w:rsid w:val="000136AF"/>
    <w:rsid w:val="000417C9"/>
    <w:rsid w:val="0005078F"/>
    <w:rsid w:val="00055B5C"/>
    <w:rsid w:val="00056391"/>
    <w:rsid w:val="00060FF9"/>
    <w:rsid w:val="000614BF"/>
    <w:rsid w:val="00092BAD"/>
    <w:rsid w:val="0009576C"/>
    <w:rsid w:val="00096787"/>
    <w:rsid w:val="000B1BD4"/>
    <w:rsid w:val="000B1FD2"/>
    <w:rsid w:val="000D05EF"/>
    <w:rsid w:val="000F21C1"/>
    <w:rsid w:val="000F316E"/>
    <w:rsid w:val="000F614F"/>
    <w:rsid w:val="00101D90"/>
    <w:rsid w:val="0010745C"/>
    <w:rsid w:val="00113BD1"/>
    <w:rsid w:val="001205DC"/>
    <w:rsid w:val="00122206"/>
    <w:rsid w:val="0013503B"/>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C7B64"/>
    <w:rsid w:val="001E3590"/>
    <w:rsid w:val="001E7407"/>
    <w:rsid w:val="001E75B1"/>
    <w:rsid w:val="00201D27"/>
    <w:rsid w:val="00202618"/>
    <w:rsid w:val="0020567F"/>
    <w:rsid w:val="002211A8"/>
    <w:rsid w:val="00227F12"/>
    <w:rsid w:val="002332F9"/>
    <w:rsid w:val="00240749"/>
    <w:rsid w:val="00263820"/>
    <w:rsid w:val="00275197"/>
    <w:rsid w:val="0028396F"/>
    <w:rsid w:val="00293B89"/>
    <w:rsid w:val="00297ECB"/>
    <w:rsid w:val="002B5A30"/>
    <w:rsid w:val="002D043A"/>
    <w:rsid w:val="002D395A"/>
    <w:rsid w:val="002D3CE5"/>
    <w:rsid w:val="003415D3"/>
    <w:rsid w:val="00345AA7"/>
    <w:rsid w:val="00350417"/>
    <w:rsid w:val="003526D3"/>
    <w:rsid w:val="00352B0F"/>
    <w:rsid w:val="00353782"/>
    <w:rsid w:val="00373874"/>
    <w:rsid w:val="00375C6C"/>
    <w:rsid w:val="003A7B3C"/>
    <w:rsid w:val="003B4E3D"/>
    <w:rsid w:val="003C5F2B"/>
    <w:rsid w:val="003D0BFE"/>
    <w:rsid w:val="003D1AC6"/>
    <w:rsid w:val="003D5700"/>
    <w:rsid w:val="00405579"/>
    <w:rsid w:val="00410B8E"/>
    <w:rsid w:val="004116CD"/>
    <w:rsid w:val="00417284"/>
    <w:rsid w:val="00421FC1"/>
    <w:rsid w:val="004229C7"/>
    <w:rsid w:val="00424CA9"/>
    <w:rsid w:val="00436785"/>
    <w:rsid w:val="00436BD5"/>
    <w:rsid w:val="00437E4B"/>
    <w:rsid w:val="0044291A"/>
    <w:rsid w:val="00476ACF"/>
    <w:rsid w:val="00477E42"/>
    <w:rsid w:val="0048196B"/>
    <w:rsid w:val="0048364F"/>
    <w:rsid w:val="004860CE"/>
    <w:rsid w:val="00486D05"/>
    <w:rsid w:val="00496F97"/>
    <w:rsid w:val="004C7C8C"/>
    <w:rsid w:val="004D6A9D"/>
    <w:rsid w:val="004E2A4A"/>
    <w:rsid w:val="004F0D23"/>
    <w:rsid w:val="004F1FAC"/>
    <w:rsid w:val="004F23C9"/>
    <w:rsid w:val="00513981"/>
    <w:rsid w:val="00516B8D"/>
    <w:rsid w:val="00522E66"/>
    <w:rsid w:val="00537FBC"/>
    <w:rsid w:val="00543469"/>
    <w:rsid w:val="00547FC4"/>
    <w:rsid w:val="00551B54"/>
    <w:rsid w:val="005639E4"/>
    <w:rsid w:val="00584811"/>
    <w:rsid w:val="00593AA6"/>
    <w:rsid w:val="00594161"/>
    <w:rsid w:val="00594749"/>
    <w:rsid w:val="005A0D92"/>
    <w:rsid w:val="005B4067"/>
    <w:rsid w:val="005B7900"/>
    <w:rsid w:val="005C3F41"/>
    <w:rsid w:val="005C493E"/>
    <w:rsid w:val="005D24A2"/>
    <w:rsid w:val="005E152A"/>
    <w:rsid w:val="00600219"/>
    <w:rsid w:val="00614EEF"/>
    <w:rsid w:val="006167FD"/>
    <w:rsid w:val="0063144C"/>
    <w:rsid w:val="00632AE6"/>
    <w:rsid w:val="00641DE5"/>
    <w:rsid w:val="006469FB"/>
    <w:rsid w:val="00656F0C"/>
    <w:rsid w:val="006746A2"/>
    <w:rsid w:val="00677CC2"/>
    <w:rsid w:val="00681F92"/>
    <w:rsid w:val="006842C2"/>
    <w:rsid w:val="00685F42"/>
    <w:rsid w:val="00687D39"/>
    <w:rsid w:val="0069207B"/>
    <w:rsid w:val="006A4B23"/>
    <w:rsid w:val="006C2874"/>
    <w:rsid w:val="006C4338"/>
    <w:rsid w:val="006C7F8C"/>
    <w:rsid w:val="006D380D"/>
    <w:rsid w:val="006E0135"/>
    <w:rsid w:val="006E303A"/>
    <w:rsid w:val="006E6692"/>
    <w:rsid w:val="006F7E19"/>
    <w:rsid w:val="0070073A"/>
    <w:rsid w:val="00700B2C"/>
    <w:rsid w:val="00711D75"/>
    <w:rsid w:val="00712D8D"/>
    <w:rsid w:val="00713084"/>
    <w:rsid w:val="00714B26"/>
    <w:rsid w:val="00715232"/>
    <w:rsid w:val="0072030B"/>
    <w:rsid w:val="00731E00"/>
    <w:rsid w:val="00734717"/>
    <w:rsid w:val="007440B7"/>
    <w:rsid w:val="007634AD"/>
    <w:rsid w:val="0076539F"/>
    <w:rsid w:val="007715C9"/>
    <w:rsid w:val="00774EDD"/>
    <w:rsid w:val="007757EC"/>
    <w:rsid w:val="007941C4"/>
    <w:rsid w:val="007B04C7"/>
    <w:rsid w:val="007B0D89"/>
    <w:rsid w:val="007B30AA"/>
    <w:rsid w:val="007B5B2A"/>
    <w:rsid w:val="007E7D4A"/>
    <w:rsid w:val="008006CC"/>
    <w:rsid w:val="00807F18"/>
    <w:rsid w:val="00814760"/>
    <w:rsid w:val="00831E8D"/>
    <w:rsid w:val="00834133"/>
    <w:rsid w:val="00853E08"/>
    <w:rsid w:val="00856A31"/>
    <w:rsid w:val="00857D6B"/>
    <w:rsid w:val="008754D0"/>
    <w:rsid w:val="00877D48"/>
    <w:rsid w:val="00883781"/>
    <w:rsid w:val="00885570"/>
    <w:rsid w:val="00893958"/>
    <w:rsid w:val="00896071"/>
    <w:rsid w:val="008A0329"/>
    <w:rsid w:val="008A2E77"/>
    <w:rsid w:val="008A4C31"/>
    <w:rsid w:val="008A6E06"/>
    <w:rsid w:val="008C6F6F"/>
    <w:rsid w:val="008D0EE0"/>
    <w:rsid w:val="008D3E94"/>
    <w:rsid w:val="008F4F1C"/>
    <w:rsid w:val="008F77C4"/>
    <w:rsid w:val="009103F3"/>
    <w:rsid w:val="0091602C"/>
    <w:rsid w:val="00932377"/>
    <w:rsid w:val="00967042"/>
    <w:rsid w:val="0098255A"/>
    <w:rsid w:val="009845BE"/>
    <w:rsid w:val="009969C9"/>
    <w:rsid w:val="009D0EEA"/>
    <w:rsid w:val="009E186E"/>
    <w:rsid w:val="009F0A41"/>
    <w:rsid w:val="009F7BD0"/>
    <w:rsid w:val="00A00312"/>
    <w:rsid w:val="00A02061"/>
    <w:rsid w:val="00A048FF"/>
    <w:rsid w:val="00A10775"/>
    <w:rsid w:val="00A231E2"/>
    <w:rsid w:val="00A36C48"/>
    <w:rsid w:val="00A41E0B"/>
    <w:rsid w:val="00A55631"/>
    <w:rsid w:val="00A64912"/>
    <w:rsid w:val="00A70A74"/>
    <w:rsid w:val="00A96152"/>
    <w:rsid w:val="00AA3795"/>
    <w:rsid w:val="00AC1E75"/>
    <w:rsid w:val="00AD5641"/>
    <w:rsid w:val="00AE1088"/>
    <w:rsid w:val="00AF1BA4"/>
    <w:rsid w:val="00B00E53"/>
    <w:rsid w:val="00B032D8"/>
    <w:rsid w:val="00B32BE2"/>
    <w:rsid w:val="00B338A1"/>
    <w:rsid w:val="00B33B3C"/>
    <w:rsid w:val="00B6382D"/>
    <w:rsid w:val="00BA5026"/>
    <w:rsid w:val="00BA54B5"/>
    <w:rsid w:val="00BB40BF"/>
    <w:rsid w:val="00BB695D"/>
    <w:rsid w:val="00BC0CD1"/>
    <w:rsid w:val="00BE719A"/>
    <w:rsid w:val="00BE720A"/>
    <w:rsid w:val="00BF0461"/>
    <w:rsid w:val="00BF4944"/>
    <w:rsid w:val="00BF56D4"/>
    <w:rsid w:val="00C04409"/>
    <w:rsid w:val="00C067E5"/>
    <w:rsid w:val="00C164CA"/>
    <w:rsid w:val="00C176CF"/>
    <w:rsid w:val="00C41EAC"/>
    <w:rsid w:val="00C42BF8"/>
    <w:rsid w:val="00C460AE"/>
    <w:rsid w:val="00C4637A"/>
    <w:rsid w:val="00C50043"/>
    <w:rsid w:val="00C54E84"/>
    <w:rsid w:val="00C74D59"/>
    <w:rsid w:val="00C7573B"/>
    <w:rsid w:val="00C76CF3"/>
    <w:rsid w:val="00CE1E31"/>
    <w:rsid w:val="00CF0BB2"/>
    <w:rsid w:val="00D00EAA"/>
    <w:rsid w:val="00D06ACF"/>
    <w:rsid w:val="00D13441"/>
    <w:rsid w:val="00D243A3"/>
    <w:rsid w:val="00D477C3"/>
    <w:rsid w:val="00D52EFE"/>
    <w:rsid w:val="00D63EF6"/>
    <w:rsid w:val="00D70DFB"/>
    <w:rsid w:val="00D73029"/>
    <w:rsid w:val="00D766DF"/>
    <w:rsid w:val="00D8223E"/>
    <w:rsid w:val="00DE2002"/>
    <w:rsid w:val="00DE65A4"/>
    <w:rsid w:val="00DF7AE9"/>
    <w:rsid w:val="00E05704"/>
    <w:rsid w:val="00E24D66"/>
    <w:rsid w:val="00E54292"/>
    <w:rsid w:val="00E74D9B"/>
    <w:rsid w:val="00E74DC7"/>
    <w:rsid w:val="00E77F5A"/>
    <w:rsid w:val="00E84ECA"/>
    <w:rsid w:val="00E87699"/>
    <w:rsid w:val="00E947C6"/>
    <w:rsid w:val="00EB510C"/>
    <w:rsid w:val="00EB63A1"/>
    <w:rsid w:val="00EC6A18"/>
    <w:rsid w:val="00ED492F"/>
    <w:rsid w:val="00EE3E36"/>
    <w:rsid w:val="00EF2E3A"/>
    <w:rsid w:val="00F047E2"/>
    <w:rsid w:val="00F078DC"/>
    <w:rsid w:val="00F13E86"/>
    <w:rsid w:val="00F17B00"/>
    <w:rsid w:val="00F54B20"/>
    <w:rsid w:val="00F677A9"/>
    <w:rsid w:val="00F70C99"/>
    <w:rsid w:val="00F81AA8"/>
    <w:rsid w:val="00F84CF5"/>
    <w:rsid w:val="00F92D35"/>
    <w:rsid w:val="00FA2B66"/>
    <w:rsid w:val="00FA420B"/>
    <w:rsid w:val="00FB5033"/>
    <w:rsid w:val="00FD1E13"/>
    <w:rsid w:val="00FD336F"/>
    <w:rsid w:val="00FD511F"/>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AFF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695D"/>
    <w:pPr>
      <w:spacing w:line="260" w:lineRule="atLeast"/>
    </w:pPr>
    <w:rPr>
      <w:sz w:val="22"/>
    </w:rPr>
  </w:style>
  <w:style w:type="paragraph" w:styleId="Heading1">
    <w:name w:val="heading 1"/>
    <w:basedOn w:val="Normal"/>
    <w:next w:val="Normal"/>
    <w:link w:val="Heading1Char"/>
    <w:uiPriority w:val="9"/>
    <w:qFormat/>
    <w:rsid w:val="007347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347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47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3471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3471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3471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3471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3471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47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B695D"/>
  </w:style>
  <w:style w:type="paragraph" w:customStyle="1" w:styleId="OPCParaBase">
    <w:name w:val="OPCParaBase"/>
    <w:qFormat/>
    <w:rsid w:val="00BB695D"/>
    <w:pPr>
      <w:spacing w:line="260" w:lineRule="atLeast"/>
    </w:pPr>
    <w:rPr>
      <w:rFonts w:eastAsia="Times New Roman" w:cs="Times New Roman"/>
      <w:sz w:val="22"/>
      <w:lang w:eastAsia="en-AU"/>
    </w:rPr>
  </w:style>
  <w:style w:type="paragraph" w:customStyle="1" w:styleId="ShortT">
    <w:name w:val="ShortT"/>
    <w:basedOn w:val="OPCParaBase"/>
    <w:next w:val="Normal"/>
    <w:qFormat/>
    <w:rsid w:val="00BB695D"/>
    <w:pPr>
      <w:spacing w:line="240" w:lineRule="auto"/>
    </w:pPr>
    <w:rPr>
      <w:b/>
      <w:sz w:val="40"/>
    </w:rPr>
  </w:style>
  <w:style w:type="paragraph" w:customStyle="1" w:styleId="ActHead1">
    <w:name w:val="ActHead 1"/>
    <w:aliases w:val="c"/>
    <w:basedOn w:val="OPCParaBase"/>
    <w:next w:val="Normal"/>
    <w:qFormat/>
    <w:rsid w:val="00BB69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69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69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69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B69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69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69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69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69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B695D"/>
  </w:style>
  <w:style w:type="paragraph" w:customStyle="1" w:styleId="Blocks">
    <w:name w:val="Blocks"/>
    <w:aliases w:val="bb"/>
    <w:basedOn w:val="OPCParaBase"/>
    <w:qFormat/>
    <w:rsid w:val="00BB695D"/>
    <w:pPr>
      <w:spacing w:line="240" w:lineRule="auto"/>
    </w:pPr>
    <w:rPr>
      <w:sz w:val="24"/>
    </w:rPr>
  </w:style>
  <w:style w:type="paragraph" w:customStyle="1" w:styleId="BoxText">
    <w:name w:val="BoxText"/>
    <w:aliases w:val="bt"/>
    <w:basedOn w:val="OPCParaBase"/>
    <w:qFormat/>
    <w:rsid w:val="00BB69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695D"/>
    <w:rPr>
      <w:b/>
    </w:rPr>
  </w:style>
  <w:style w:type="paragraph" w:customStyle="1" w:styleId="BoxHeadItalic">
    <w:name w:val="BoxHeadItalic"/>
    <w:aliases w:val="bhi"/>
    <w:basedOn w:val="BoxText"/>
    <w:next w:val="BoxStep"/>
    <w:qFormat/>
    <w:rsid w:val="00BB695D"/>
    <w:rPr>
      <w:i/>
    </w:rPr>
  </w:style>
  <w:style w:type="paragraph" w:customStyle="1" w:styleId="BoxList">
    <w:name w:val="BoxList"/>
    <w:aliases w:val="bl"/>
    <w:basedOn w:val="BoxText"/>
    <w:qFormat/>
    <w:rsid w:val="00BB695D"/>
    <w:pPr>
      <w:ind w:left="1559" w:hanging="425"/>
    </w:pPr>
  </w:style>
  <w:style w:type="paragraph" w:customStyle="1" w:styleId="BoxNote">
    <w:name w:val="BoxNote"/>
    <w:aliases w:val="bn"/>
    <w:basedOn w:val="BoxText"/>
    <w:qFormat/>
    <w:rsid w:val="00BB695D"/>
    <w:pPr>
      <w:tabs>
        <w:tab w:val="left" w:pos="1985"/>
      </w:tabs>
      <w:spacing w:before="122" w:line="198" w:lineRule="exact"/>
      <w:ind w:left="2948" w:hanging="1814"/>
    </w:pPr>
    <w:rPr>
      <w:sz w:val="18"/>
    </w:rPr>
  </w:style>
  <w:style w:type="paragraph" w:customStyle="1" w:styleId="BoxPara">
    <w:name w:val="BoxPara"/>
    <w:aliases w:val="bp"/>
    <w:basedOn w:val="BoxText"/>
    <w:qFormat/>
    <w:rsid w:val="00BB695D"/>
    <w:pPr>
      <w:tabs>
        <w:tab w:val="right" w:pos="2268"/>
      </w:tabs>
      <w:ind w:left="2552" w:hanging="1418"/>
    </w:pPr>
  </w:style>
  <w:style w:type="paragraph" w:customStyle="1" w:styleId="BoxStep">
    <w:name w:val="BoxStep"/>
    <w:aliases w:val="bs"/>
    <w:basedOn w:val="BoxText"/>
    <w:qFormat/>
    <w:rsid w:val="00BB695D"/>
    <w:pPr>
      <w:ind w:left="1985" w:hanging="851"/>
    </w:pPr>
  </w:style>
  <w:style w:type="character" w:customStyle="1" w:styleId="CharAmPartNo">
    <w:name w:val="CharAmPartNo"/>
    <w:basedOn w:val="OPCCharBase"/>
    <w:qFormat/>
    <w:rsid w:val="00BB695D"/>
  </w:style>
  <w:style w:type="character" w:customStyle="1" w:styleId="CharAmPartText">
    <w:name w:val="CharAmPartText"/>
    <w:basedOn w:val="OPCCharBase"/>
    <w:qFormat/>
    <w:rsid w:val="00BB695D"/>
  </w:style>
  <w:style w:type="character" w:customStyle="1" w:styleId="CharAmSchNo">
    <w:name w:val="CharAmSchNo"/>
    <w:basedOn w:val="OPCCharBase"/>
    <w:qFormat/>
    <w:rsid w:val="00BB695D"/>
  </w:style>
  <w:style w:type="character" w:customStyle="1" w:styleId="CharAmSchText">
    <w:name w:val="CharAmSchText"/>
    <w:basedOn w:val="OPCCharBase"/>
    <w:qFormat/>
    <w:rsid w:val="00BB695D"/>
  </w:style>
  <w:style w:type="character" w:customStyle="1" w:styleId="CharBoldItalic">
    <w:name w:val="CharBoldItalic"/>
    <w:basedOn w:val="OPCCharBase"/>
    <w:uiPriority w:val="1"/>
    <w:qFormat/>
    <w:rsid w:val="00BB695D"/>
    <w:rPr>
      <w:b/>
      <w:i/>
    </w:rPr>
  </w:style>
  <w:style w:type="character" w:customStyle="1" w:styleId="CharChapNo">
    <w:name w:val="CharChapNo"/>
    <w:basedOn w:val="OPCCharBase"/>
    <w:uiPriority w:val="1"/>
    <w:qFormat/>
    <w:rsid w:val="00BB695D"/>
  </w:style>
  <w:style w:type="character" w:customStyle="1" w:styleId="CharChapText">
    <w:name w:val="CharChapText"/>
    <w:basedOn w:val="OPCCharBase"/>
    <w:uiPriority w:val="1"/>
    <w:qFormat/>
    <w:rsid w:val="00BB695D"/>
  </w:style>
  <w:style w:type="character" w:customStyle="1" w:styleId="CharDivNo">
    <w:name w:val="CharDivNo"/>
    <w:basedOn w:val="OPCCharBase"/>
    <w:uiPriority w:val="1"/>
    <w:qFormat/>
    <w:rsid w:val="00BB695D"/>
  </w:style>
  <w:style w:type="character" w:customStyle="1" w:styleId="CharDivText">
    <w:name w:val="CharDivText"/>
    <w:basedOn w:val="OPCCharBase"/>
    <w:uiPriority w:val="1"/>
    <w:qFormat/>
    <w:rsid w:val="00BB695D"/>
  </w:style>
  <w:style w:type="character" w:customStyle="1" w:styleId="CharItalic">
    <w:name w:val="CharItalic"/>
    <w:basedOn w:val="OPCCharBase"/>
    <w:uiPriority w:val="1"/>
    <w:qFormat/>
    <w:rsid w:val="00BB695D"/>
    <w:rPr>
      <w:i/>
    </w:rPr>
  </w:style>
  <w:style w:type="character" w:customStyle="1" w:styleId="CharPartNo">
    <w:name w:val="CharPartNo"/>
    <w:basedOn w:val="OPCCharBase"/>
    <w:uiPriority w:val="1"/>
    <w:qFormat/>
    <w:rsid w:val="00BB695D"/>
  </w:style>
  <w:style w:type="character" w:customStyle="1" w:styleId="CharPartText">
    <w:name w:val="CharPartText"/>
    <w:basedOn w:val="OPCCharBase"/>
    <w:uiPriority w:val="1"/>
    <w:qFormat/>
    <w:rsid w:val="00BB695D"/>
  </w:style>
  <w:style w:type="character" w:customStyle="1" w:styleId="CharSectno">
    <w:name w:val="CharSectno"/>
    <w:basedOn w:val="OPCCharBase"/>
    <w:qFormat/>
    <w:rsid w:val="00BB695D"/>
  </w:style>
  <w:style w:type="character" w:customStyle="1" w:styleId="CharSubdNo">
    <w:name w:val="CharSubdNo"/>
    <w:basedOn w:val="OPCCharBase"/>
    <w:uiPriority w:val="1"/>
    <w:qFormat/>
    <w:rsid w:val="00BB695D"/>
  </w:style>
  <w:style w:type="character" w:customStyle="1" w:styleId="CharSubdText">
    <w:name w:val="CharSubdText"/>
    <w:basedOn w:val="OPCCharBase"/>
    <w:uiPriority w:val="1"/>
    <w:qFormat/>
    <w:rsid w:val="00BB695D"/>
  </w:style>
  <w:style w:type="paragraph" w:customStyle="1" w:styleId="CTA--">
    <w:name w:val="CTA --"/>
    <w:basedOn w:val="OPCParaBase"/>
    <w:next w:val="Normal"/>
    <w:rsid w:val="00BB695D"/>
    <w:pPr>
      <w:spacing w:before="60" w:line="240" w:lineRule="atLeast"/>
      <w:ind w:left="142" w:hanging="142"/>
    </w:pPr>
    <w:rPr>
      <w:sz w:val="20"/>
    </w:rPr>
  </w:style>
  <w:style w:type="paragraph" w:customStyle="1" w:styleId="CTA-">
    <w:name w:val="CTA -"/>
    <w:basedOn w:val="OPCParaBase"/>
    <w:rsid w:val="00BB695D"/>
    <w:pPr>
      <w:spacing w:before="60" w:line="240" w:lineRule="atLeast"/>
      <w:ind w:left="85" w:hanging="85"/>
    </w:pPr>
    <w:rPr>
      <w:sz w:val="20"/>
    </w:rPr>
  </w:style>
  <w:style w:type="paragraph" w:customStyle="1" w:styleId="CTA---">
    <w:name w:val="CTA ---"/>
    <w:basedOn w:val="OPCParaBase"/>
    <w:next w:val="Normal"/>
    <w:rsid w:val="00BB695D"/>
    <w:pPr>
      <w:spacing w:before="60" w:line="240" w:lineRule="atLeast"/>
      <w:ind w:left="198" w:hanging="198"/>
    </w:pPr>
    <w:rPr>
      <w:sz w:val="20"/>
    </w:rPr>
  </w:style>
  <w:style w:type="paragraph" w:customStyle="1" w:styleId="CTA----">
    <w:name w:val="CTA ----"/>
    <w:basedOn w:val="OPCParaBase"/>
    <w:next w:val="Normal"/>
    <w:rsid w:val="00BB695D"/>
    <w:pPr>
      <w:spacing w:before="60" w:line="240" w:lineRule="atLeast"/>
      <w:ind w:left="255" w:hanging="255"/>
    </w:pPr>
    <w:rPr>
      <w:sz w:val="20"/>
    </w:rPr>
  </w:style>
  <w:style w:type="paragraph" w:customStyle="1" w:styleId="CTA1a">
    <w:name w:val="CTA 1(a)"/>
    <w:basedOn w:val="OPCParaBase"/>
    <w:rsid w:val="00BB695D"/>
    <w:pPr>
      <w:tabs>
        <w:tab w:val="right" w:pos="414"/>
      </w:tabs>
      <w:spacing w:before="40" w:line="240" w:lineRule="atLeast"/>
      <w:ind w:left="675" w:hanging="675"/>
    </w:pPr>
    <w:rPr>
      <w:sz w:val="20"/>
    </w:rPr>
  </w:style>
  <w:style w:type="paragraph" w:customStyle="1" w:styleId="CTA1ai">
    <w:name w:val="CTA 1(a)(i)"/>
    <w:basedOn w:val="OPCParaBase"/>
    <w:rsid w:val="00BB695D"/>
    <w:pPr>
      <w:tabs>
        <w:tab w:val="right" w:pos="1004"/>
      </w:tabs>
      <w:spacing w:before="40" w:line="240" w:lineRule="atLeast"/>
      <w:ind w:left="1253" w:hanging="1253"/>
    </w:pPr>
    <w:rPr>
      <w:sz w:val="20"/>
    </w:rPr>
  </w:style>
  <w:style w:type="paragraph" w:customStyle="1" w:styleId="CTA2a">
    <w:name w:val="CTA 2(a)"/>
    <w:basedOn w:val="OPCParaBase"/>
    <w:rsid w:val="00BB695D"/>
    <w:pPr>
      <w:tabs>
        <w:tab w:val="right" w:pos="482"/>
      </w:tabs>
      <w:spacing w:before="40" w:line="240" w:lineRule="atLeast"/>
      <w:ind w:left="748" w:hanging="748"/>
    </w:pPr>
    <w:rPr>
      <w:sz w:val="20"/>
    </w:rPr>
  </w:style>
  <w:style w:type="paragraph" w:customStyle="1" w:styleId="CTA2ai">
    <w:name w:val="CTA 2(a)(i)"/>
    <w:basedOn w:val="OPCParaBase"/>
    <w:rsid w:val="00BB695D"/>
    <w:pPr>
      <w:tabs>
        <w:tab w:val="right" w:pos="1089"/>
      </w:tabs>
      <w:spacing w:before="40" w:line="240" w:lineRule="atLeast"/>
      <w:ind w:left="1327" w:hanging="1327"/>
    </w:pPr>
    <w:rPr>
      <w:sz w:val="20"/>
    </w:rPr>
  </w:style>
  <w:style w:type="paragraph" w:customStyle="1" w:styleId="CTA3a">
    <w:name w:val="CTA 3(a)"/>
    <w:basedOn w:val="OPCParaBase"/>
    <w:rsid w:val="00BB695D"/>
    <w:pPr>
      <w:tabs>
        <w:tab w:val="right" w:pos="556"/>
      </w:tabs>
      <w:spacing w:before="40" w:line="240" w:lineRule="atLeast"/>
      <w:ind w:left="805" w:hanging="805"/>
    </w:pPr>
    <w:rPr>
      <w:sz w:val="20"/>
    </w:rPr>
  </w:style>
  <w:style w:type="paragraph" w:customStyle="1" w:styleId="CTA3ai">
    <w:name w:val="CTA 3(a)(i)"/>
    <w:basedOn w:val="OPCParaBase"/>
    <w:rsid w:val="00BB695D"/>
    <w:pPr>
      <w:tabs>
        <w:tab w:val="right" w:pos="1140"/>
      </w:tabs>
      <w:spacing w:before="40" w:line="240" w:lineRule="atLeast"/>
      <w:ind w:left="1361" w:hanging="1361"/>
    </w:pPr>
    <w:rPr>
      <w:sz w:val="20"/>
    </w:rPr>
  </w:style>
  <w:style w:type="paragraph" w:customStyle="1" w:styleId="CTA4a">
    <w:name w:val="CTA 4(a)"/>
    <w:basedOn w:val="OPCParaBase"/>
    <w:rsid w:val="00BB695D"/>
    <w:pPr>
      <w:tabs>
        <w:tab w:val="right" w:pos="624"/>
      </w:tabs>
      <w:spacing w:before="40" w:line="240" w:lineRule="atLeast"/>
      <w:ind w:left="873" w:hanging="873"/>
    </w:pPr>
    <w:rPr>
      <w:sz w:val="20"/>
    </w:rPr>
  </w:style>
  <w:style w:type="paragraph" w:customStyle="1" w:styleId="CTA4ai">
    <w:name w:val="CTA 4(a)(i)"/>
    <w:basedOn w:val="OPCParaBase"/>
    <w:rsid w:val="00BB695D"/>
    <w:pPr>
      <w:tabs>
        <w:tab w:val="right" w:pos="1213"/>
      </w:tabs>
      <w:spacing w:before="40" w:line="240" w:lineRule="atLeast"/>
      <w:ind w:left="1452" w:hanging="1452"/>
    </w:pPr>
    <w:rPr>
      <w:sz w:val="20"/>
    </w:rPr>
  </w:style>
  <w:style w:type="paragraph" w:customStyle="1" w:styleId="CTACAPS">
    <w:name w:val="CTA CAPS"/>
    <w:basedOn w:val="OPCParaBase"/>
    <w:rsid w:val="00BB695D"/>
    <w:pPr>
      <w:spacing w:before="60" w:line="240" w:lineRule="atLeast"/>
    </w:pPr>
    <w:rPr>
      <w:sz w:val="20"/>
    </w:rPr>
  </w:style>
  <w:style w:type="paragraph" w:customStyle="1" w:styleId="CTAright">
    <w:name w:val="CTA right"/>
    <w:basedOn w:val="OPCParaBase"/>
    <w:rsid w:val="00BB695D"/>
    <w:pPr>
      <w:spacing w:before="60" w:line="240" w:lineRule="auto"/>
      <w:jc w:val="right"/>
    </w:pPr>
    <w:rPr>
      <w:sz w:val="20"/>
    </w:rPr>
  </w:style>
  <w:style w:type="paragraph" w:customStyle="1" w:styleId="subsection">
    <w:name w:val="subsection"/>
    <w:aliases w:val="ss"/>
    <w:basedOn w:val="OPCParaBase"/>
    <w:link w:val="subsectionChar"/>
    <w:rsid w:val="00BB695D"/>
    <w:pPr>
      <w:tabs>
        <w:tab w:val="right" w:pos="1021"/>
      </w:tabs>
      <w:spacing w:before="180" w:line="240" w:lineRule="auto"/>
      <w:ind w:left="1134" w:hanging="1134"/>
    </w:pPr>
  </w:style>
  <w:style w:type="paragraph" w:customStyle="1" w:styleId="Definition">
    <w:name w:val="Definition"/>
    <w:aliases w:val="dd"/>
    <w:basedOn w:val="OPCParaBase"/>
    <w:rsid w:val="00BB695D"/>
    <w:pPr>
      <w:spacing w:before="180" w:line="240" w:lineRule="auto"/>
      <w:ind w:left="1134"/>
    </w:pPr>
  </w:style>
  <w:style w:type="paragraph" w:customStyle="1" w:styleId="ETAsubitem">
    <w:name w:val="ETA(subitem)"/>
    <w:basedOn w:val="OPCParaBase"/>
    <w:rsid w:val="00BB695D"/>
    <w:pPr>
      <w:tabs>
        <w:tab w:val="right" w:pos="340"/>
      </w:tabs>
      <w:spacing w:before="60" w:line="240" w:lineRule="auto"/>
      <w:ind w:left="454" w:hanging="454"/>
    </w:pPr>
    <w:rPr>
      <w:sz w:val="20"/>
    </w:rPr>
  </w:style>
  <w:style w:type="paragraph" w:customStyle="1" w:styleId="ETApara">
    <w:name w:val="ETA(para)"/>
    <w:basedOn w:val="OPCParaBase"/>
    <w:rsid w:val="00BB695D"/>
    <w:pPr>
      <w:tabs>
        <w:tab w:val="right" w:pos="754"/>
      </w:tabs>
      <w:spacing w:before="60" w:line="240" w:lineRule="auto"/>
      <w:ind w:left="828" w:hanging="828"/>
    </w:pPr>
    <w:rPr>
      <w:sz w:val="20"/>
    </w:rPr>
  </w:style>
  <w:style w:type="paragraph" w:customStyle="1" w:styleId="ETAsubpara">
    <w:name w:val="ETA(subpara)"/>
    <w:basedOn w:val="OPCParaBase"/>
    <w:rsid w:val="00BB695D"/>
    <w:pPr>
      <w:tabs>
        <w:tab w:val="right" w:pos="1083"/>
      </w:tabs>
      <w:spacing w:before="60" w:line="240" w:lineRule="auto"/>
      <w:ind w:left="1191" w:hanging="1191"/>
    </w:pPr>
    <w:rPr>
      <w:sz w:val="20"/>
    </w:rPr>
  </w:style>
  <w:style w:type="paragraph" w:customStyle="1" w:styleId="ETAsub-subpara">
    <w:name w:val="ETA(sub-subpara)"/>
    <w:basedOn w:val="OPCParaBase"/>
    <w:rsid w:val="00BB695D"/>
    <w:pPr>
      <w:tabs>
        <w:tab w:val="right" w:pos="1412"/>
      </w:tabs>
      <w:spacing w:before="60" w:line="240" w:lineRule="auto"/>
      <w:ind w:left="1525" w:hanging="1525"/>
    </w:pPr>
    <w:rPr>
      <w:sz w:val="20"/>
    </w:rPr>
  </w:style>
  <w:style w:type="paragraph" w:customStyle="1" w:styleId="Formula">
    <w:name w:val="Formula"/>
    <w:basedOn w:val="OPCParaBase"/>
    <w:rsid w:val="00BB695D"/>
    <w:pPr>
      <w:spacing w:line="240" w:lineRule="auto"/>
      <w:ind w:left="1134"/>
    </w:pPr>
    <w:rPr>
      <w:sz w:val="20"/>
    </w:rPr>
  </w:style>
  <w:style w:type="paragraph" w:styleId="Header">
    <w:name w:val="header"/>
    <w:basedOn w:val="OPCParaBase"/>
    <w:link w:val="HeaderChar"/>
    <w:unhideWhenUsed/>
    <w:rsid w:val="00BB69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B695D"/>
    <w:rPr>
      <w:rFonts w:eastAsia="Times New Roman" w:cs="Times New Roman"/>
      <w:sz w:val="16"/>
      <w:lang w:eastAsia="en-AU"/>
    </w:rPr>
  </w:style>
  <w:style w:type="paragraph" w:customStyle="1" w:styleId="House">
    <w:name w:val="House"/>
    <w:basedOn w:val="OPCParaBase"/>
    <w:rsid w:val="00BB695D"/>
    <w:pPr>
      <w:spacing w:line="240" w:lineRule="auto"/>
    </w:pPr>
    <w:rPr>
      <w:sz w:val="28"/>
    </w:rPr>
  </w:style>
  <w:style w:type="paragraph" w:customStyle="1" w:styleId="Item">
    <w:name w:val="Item"/>
    <w:aliases w:val="i"/>
    <w:basedOn w:val="OPCParaBase"/>
    <w:next w:val="ItemHead"/>
    <w:link w:val="ItemChar"/>
    <w:rsid w:val="00BB695D"/>
    <w:pPr>
      <w:keepLines/>
      <w:spacing w:before="80" w:line="240" w:lineRule="auto"/>
      <w:ind w:left="709"/>
    </w:pPr>
  </w:style>
  <w:style w:type="paragraph" w:customStyle="1" w:styleId="ItemHead">
    <w:name w:val="ItemHead"/>
    <w:aliases w:val="ih"/>
    <w:basedOn w:val="OPCParaBase"/>
    <w:next w:val="Item"/>
    <w:link w:val="ItemHeadChar"/>
    <w:rsid w:val="00BB69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B695D"/>
    <w:pPr>
      <w:spacing w:line="240" w:lineRule="auto"/>
    </w:pPr>
    <w:rPr>
      <w:b/>
      <w:sz w:val="32"/>
    </w:rPr>
  </w:style>
  <w:style w:type="paragraph" w:customStyle="1" w:styleId="notedraft">
    <w:name w:val="note(draft)"/>
    <w:aliases w:val="nd"/>
    <w:basedOn w:val="OPCParaBase"/>
    <w:rsid w:val="00BB695D"/>
    <w:pPr>
      <w:spacing w:before="240" w:line="240" w:lineRule="auto"/>
      <w:ind w:left="284" w:hanging="284"/>
    </w:pPr>
    <w:rPr>
      <w:i/>
      <w:sz w:val="24"/>
    </w:rPr>
  </w:style>
  <w:style w:type="paragraph" w:customStyle="1" w:styleId="notemargin">
    <w:name w:val="note(margin)"/>
    <w:aliases w:val="nm"/>
    <w:basedOn w:val="OPCParaBase"/>
    <w:rsid w:val="00BB695D"/>
    <w:pPr>
      <w:tabs>
        <w:tab w:val="left" w:pos="709"/>
      </w:tabs>
      <w:spacing w:before="122" w:line="198" w:lineRule="exact"/>
      <w:ind w:left="709" w:hanging="709"/>
    </w:pPr>
    <w:rPr>
      <w:sz w:val="18"/>
    </w:rPr>
  </w:style>
  <w:style w:type="paragraph" w:customStyle="1" w:styleId="noteToPara">
    <w:name w:val="noteToPara"/>
    <w:aliases w:val="ntp"/>
    <w:basedOn w:val="OPCParaBase"/>
    <w:rsid w:val="00BB695D"/>
    <w:pPr>
      <w:spacing w:before="122" w:line="198" w:lineRule="exact"/>
      <w:ind w:left="2353" w:hanging="709"/>
    </w:pPr>
    <w:rPr>
      <w:sz w:val="18"/>
    </w:rPr>
  </w:style>
  <w:style w:type="paragraph" w:customStyle="1" w:styleId="noteParlAmend">
    <w:name w:val="note(ParlAmend)"/>
    <w:aliases w:val="npp"/>
    <w:basedOn w:val="OPCParaBase"/>
    <w:next w:val="ParlAmend"/>
    <w:rsid w:val="00BB695D"/>
    <w:pPr>
      <w:spacing w:line="240" w:lineRule="auto"/>
      <w:jc w:val="right"/>
    </w:pPr>
    <w:rPr>
      <w:rFonts w:ascii="Arial" w:hAnsi="Arial"/>
      <w:b/>
      <w:i/>
    </w:rPr>
  </w:style>
  <w:style w:type="paragraph" w:customStyle="1" w:styleId="Page1">
    <w:name w:val="Page1"/>
    <w:basedOn w:val="OPCParaBase"/>
    <w:rsid w:val="00BB695D"/>
    <w:pPr>
      <w:spacing w:before="5600" w:line="240" w:lineRule="auto"/>
    </w:pPr>
    <w:rPr>
      <w:b/>
      <w:sz w:val="32"/>
    </w:rPr>
  </w:style>
  <w:style w:type="paragraph" w:customStyle="1" w:styleId="PageBreak">
    <w:name w:val="PageBreak"/>
    <w:aliases w:val="pb"/>
    <w:basedOn w:val="OPCParaBase"/>
    <w:rsid w:val="00BB695D"/>
    <w:pPr>
      <w:spacing w:line="240" w:lineRule="auto"/>
    </w:pPr>
    <w:rPr>
      <w:sz w:val="20"/>
    </w:rPr>
  </w:style>
  <w:style w:type="paragraph" w:customStyle="1" w:styleId="paragraphsub">
    <w:name w:val="paragraph(sub)"/>
    <w:aliases w:val="aa"/>
    <w:basedOn w:val="OPCParaBase"/>
    <w:link w:val="paragraphsubChar"/>
    <w:rsid w:val="00BB695D"/>
    <w:pPr>
      <w:tabs>
        <w:tab w:val="right" w:pos="1985"/>
      </w:tabs>
      <w:spacing w:before="40" w:line="240" w:lineRule="auto"/>
      <w:ind w:left="2098" w:hanging="2098"/>
    </w:pPr>
  </w:style>
  <w:style w:type="paragraph" w:customStyle="1" w:styleId="paragraphsub-sub">
    <w:name w:val="paragraph(sub-sub)"/>
    <w:aliases w:val="aaa"/>
    <w:basedOn w:val="OPCParaBase"/>
    <w:rsid w:val="00BB695D"/>
    <w:pPr>
      <w:tabs>
        <w:tab w:val="right" w:pos="2722"/>
      </w:tabs>
      <w:spacing w:before="40" w:line="240" w:lineRule="auto"/>
      <w:ind w:left="2835" w:hanging="2835"/>
    </w:pPr>
  </w:style>
  <w:style w:type="paragraph" w:customStyle="1" w:styleId="paragraph">
    <w:name w:val="paragraph"/>
    <w:aliases w:val="a"/>
    <w:basedOn w:val="OPCParaBase"/>
    <w:link w:val="paragraphChar"/>
    <w:rsid w:val="00BB695D"/>
    <w:pPr>
      <w:tabs>
        <w:tab w:val="right" w:pos="1531"/>
      </w:tabs>
      <w:spacing w:before="40" w:line="240" w:lineRule="auto"/>
      <w:ind w:left="1644" w:hanging="1644"/>
    </w:pPr>
  </w:style>
  <w:style w:type="paragraph" w:customStyle="1" w:styleId="ParlAmend">
    <w:name w:val="ParlAmend"/>
    <w:aliases w:val="pp"/>
    <w:basedOn w:val="OPCParaBase"/>
    <w:rsid w:val="00BB695D"/>
    <w:pPr>
      <w:spacing w:before="240" w:line="240" w:lineRule="atLeast"/>
      <w:ind w:hanging="567"/>
    </w:pPr>
    <w:rPr>
      <w:sz w:val="24"/>
    </w:rPr>
  </w:style>
  <w:style w:type="paragraph" w:customStyle="1" w:styleId="Penalty">
    <w:name w:val="Penalty"/>
    <w:basedOn w:val="OPCParaBase"/>
    <w:rsid w:val="00BB695D"/>
    <w:pPr>
      <w:tabs>
        <w:tab w:val="left" w:pos="2977"/>
      </w:tabs>
      <w:spacing w:before="180" w:line="240" w:lineRule="auto"/>
      <w:ind w:left="1985" w:hanging="851"/>
    </w:pPr>
  </w:style>
  <w:style w:type="paragraph" w:customStyle="1" w:styleId="Portfolio">
    <w:name w:val="Portfolio"/>
    <w:basedOn w:val="OPCParaBase"/>
    <w:rsid w:val="00BB695D"/>
    <w:pPr>
      <w:spacing w:line="240" w:lineRule="auto"/>
    </w:pPr>
    <w:rPr>
      <w:i/>
      <w:sz w:val="20"/>
    </w:rPr>
  </w:style>
  <w:style w:type="paragraph" w:customStyle="1" w:styleId="Preamble">
    <w:name w:val="Preamble"/>
    <w:basedOn w:val="OPCParaBase"/>
    <w:next w:val="Normal"/>
    <w:rsid w:val="00BB69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695D"/>
    <w:pPr>
      <w:spacing w:line="240" w:lineRule="auto"/>
    </w:pPr>
    <w:rPr>
      <w:i/>
      <w:sz w:val="20"/>
    </w:rPr>
  </w:style>
  <w:style w:type="paragraph" w:customStyle="1" w:styleId="Session">
    <w:name w:val="Session"/>
    <w:basedOn w:val="OPCParaBase"/>
    <w:rsid w:val="00BB695D"/>
    <w:pPr>
      <w:spacing w:line="240" w:lineRule="auto"/>
    </w:pPr>
    <w:rPr>
      <w:sz w:val="28"/>
    </w:rPr>
  </w:style>
  <w:style w:type="paragraph" w:customStyle="1" w:styleId="Sponsor">
    <w:name w:val="Sponsor"/>
    <w:basedOn w:val="OPCParaBase"/>
    <w:rsid w:val="00BB695D"/>
    <w:pPr>
      <w:spacing w:line="240" w:lineRule="auto"/>
    </w:pPr>
    <w:rPr>
      <w:i/>
    </w:rPr>
  </w:style>
  <w:style w:type="paragraph" w:customStyle="1" w:styleId="Subitem">
    <w:name w:val="Subitem"/>
    <w:aliases w:val="iss"/>
    <w:basedOn w:val="OPCParaBase"/>
    <w:rsid w:val="00BB695D"/>
    <w:pPr>
      <w:spacing w:before="180" w:line="240" w:lineRule="auto"/>
      <w:ind w:left="709" w:hanging="709"/>
    </w:pPr>
  </w:style>
  <w:style w:type="paragraph" w:customStyle="1" w:styleId="SubitemHead">
    <w:name w:val="SubitemHead"/>
    <w:aliases w:val="issh"/>
    <w:basedOn w:val="OPCParaBase"/>
    <w:rsid w:val="00BB69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695D"/>
    <w:pPr>
      <w:spacing w:before="40" w:line="240" w:lineRule="auto"/>
      <w:ind w:left="1134"/>
    </w:pPr>
  </w:style>
  <w:style w:type="paragraph" w:customStyle="1" w:styleId="SubsectionHead">
    <w:name w:val="SubsectionHead"/>
    <w:aliases w:val="ssh"/>
    <w:basedOn w:val="OPCParaBase"/>
    <w:next w:val="subsection"/>
    <w:rsid w:val="00BB695D"/>
    <w:pPr>
      <w:keepNext/>
      <w:keepLines/>
      <w:spacing w:before="240" w:line="240" w:lineRule="auto"/>
      <w:ind w:left="1134"/>
    </w:pPr>
    <w:rPr>
      <w:i/>
    </w:rPr>
  </w:style>
  <w:style w:type="paragraph" w:customStyle="1" w:styleId="Tablea">
    <w:name w:val="Table(a)"/>
    <w:aliases w:val="ta"/>
    <w:basedOn w:val="OPCParaBase"/>
    <w:rsid w:val="00BB695D"/>
    <w:pPr>
      <w:spacing w:before="60" w:line="240" w:lineRule="auto"/>
      <w:ind w:left="284" w:hanging="284"/>
    </w:pPr>
    <w:rPr>
      <w:sz w:val="20"/>
    </w:rPr>
  </w:style>
  <w:style w:type="paragraph" w:customStyle="1" w:styleId="TableAA">
    <w:name w:val="Table(AA)"/>
    <w:aliases w:val="taaa"/>
    <w:basedOn w:val="OPCParaBase"/>
    <w:rsid w:val="00BB69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B69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B695D"/>
    <w:pPr>
      <w:spacing w:before="60" w:line="240" w:lineRule="atLeast"/>
    </w:pPr>
    <w:rPr>
      <w:sz w:val="20"/>
    </w:rPr>
  </w:style>
  <w:style w:type="paragraph" w:customStyle="1" w:styleId="TLPBoxTextnote">
    <w:name w:val="TLPBoxText(note"/>
    <w:aliases w:val="right)"/>
    <w:basedOn w:val="OPCParaBase"/>
    <w:rsid w:val="00BB69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69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695D"/>
    <w:pPr>
      <w:spacing w:before="122" w:line="198" w:lineRule="exact"/>
      <w:ind w:left="1985" w:hanging="851"/>
      <w:jc w:val="right"/>
    </w:pPr>
    <w:rPr>
      <w:sz w:val="18"/>
    </w:rPr>
  </w:style>
  <w:style w:type="paragraph" w:customStyle="1" w:styleId="TLPTableBullet">
    <w:name w:val="TLPTableBullet"/>
    <w:aliases w:val="ttb"/>
    <w:basedOn w:val="OPCParaBase"/>
    <w:rsid w:val="00BB695D"/>
    <w:pPr>
      <w:spacing w:line="240" w:lineRule="exact"/>
      <w:ind w:left="284" w:hanging="284"/>
    </w:pPr>
    <w:rPr>
      <w:sz w:val="20"/>
    </w:rPr>
  </w:style>
  <w:style w:type="paragraph" w:styleId="TOC1">
    <w:name w:val="toc 1"/>
    <w:basedOn w:val="OPCParaBase"/>
    <w:next w:val="Normal"/>
    <w:uiPriority w:val="39"/>
    <w:semiHidden/>
    <w:unhideWhenUsed/>
    <w:rsid w:val="00BB695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B695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B695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B695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B69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B69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B69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B69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B69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B695D"/>
    <w:pPr>
      <w:keepLines/>
      <w:spacing w:before="240" w:after="120" w:line="240" w:lineRule="auto"/>
      <w:ind w:left="794"/>
    </w:pPr>
    <w:rPr>
      <w:b/>
      <w:kern w:val="28"/>
      <w:sz w:val="20"/>
    </w:rPr>
  </w:style>
  <w:style w:type="paragraph" w:customStyle="1" w:styleId="TofSectsHeading">
    <w:name w:val="TofSects(Heading)"/>
    <w:basedOn w:val="OPCParaBase"/>
    <w:rsid w:val="00BB695D"/>
    <w:pPr>
      <w:spacing w:before="240" w:after="120" w:line="240" w:lineRule="auto"/>
    </w:pPr>
    <w:rPr>
      <w:b/>
      <w:sz w:val="24"/>
    </w:rPr>
  </w:style>
  <w:style w:type="paragraph" w:customStyle="1" w:styleId="TofSectsSection">
    <w:name w:val="TofSects(Section)"/>
    <w:basedOn w:val="OPCParaBase"/>
    <w:rsid w:val="00BB695D"/>
    <w:pPr>
      <w:keepLines/>
      <w:spacing w:before="40" w:line="240" w:lineRule="auto"/>
      <w:ind w:left="1588" w:hanging="794"/>
    </w:pPr>
    <w:rPr>
      <w:kern w:val="28"/>
      <w:sz w:val="18"/>
    </w:rPr>
  </w:style>
  <w:style w:type="paragraph" w:customStyle="1" w:styleId="TofSectsSubdiv">
    <w:name w:val="TofSects(Subdiv)"/>
    <w:basedOn w:val="OPCParaBase"/>
    <w:rsid w:val="00BB695D"/>
    <w:pPr>
      <w:keepLines/>
      <w:spacing w:before="80" w:line="240" w:lineRule="auto"/>
      <w:ind w:left="1588" w:hanging="794"/>
    </w:pPr>
    <w:rPr>
      <w:kern w:val="28"/>
    </w:rPr>
  </w:style>
  <w:style w:type="paragraph" w:customStyle="1" w:styleId="WRStyle">
    <w:name w:val="WR Style"/>
    <w:aliases w:val="WR"/>
    <w:basedOn w:val="OPCParaBase"/>
    <w:rsid w:val="00BB695D"/>
    <w:pPr>
      <w:spacing w:before="240" w:line="240" w:lineRule="auto"/>
      <w:ind w:left="284" w:hanging="284"/>
    </w:pPr>
    <w:rPr>
      <w:b/>
      <w:i/>
      <w:kern w:val="28"/>
      <w:sz w:val="24"/>
    </w:rPr>
  </w:style>
  <w:style w:type="paragraph" w:customStyle="1" w:styleId="notepara">
    <w:name w:val="note(para)"/>
    <w:aliases w:val="na"/>
    <w:basedOn w:val="OPCParaBase"/>
    <w:rsid w:val="00BB695D"/>
    <w:pPr>
      <w:spacing w:before="40" w:line="198" w:lineRule="exact"/>
      <w:ind w:left="2354" w:hanging="369"/>
    </w:pPr>
    <w:rPr>
      <w:sz w:val="18"/>
    </w:rPr>
  </w:style>
  <w:style w:type="paragraph" w:styleId="Footer">
    <w:name w:val="footer"/>
    <w:link w:val="FooterChar"/>
    <w:rsid w:val="00BB69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B695D"/>
    <w:rPr>
      <w:rFonts w:eastAsia="Times New Roman" w:cs="Times New Roman"/>
      <w:sz w:val="22"/>
      <w:szCs w:val="24"/>
      <w:lang w:eastAsia="en-AU"/>
    </w:rPr>
  </w:style>
  <w:style w:type="character" w:styleId="LineNumber">
    <w:name w:val="line number"/>
    <w:basedOn w:val="OPCCharBase"/>
    <w:uiPriority w:val="99"/>
    <w:semiHidden/>
    <w:unhideWhenUsed/>
    <w:rsid w:val="00BB695D"/>
    <w:rPr>
      <w:sz w:val="16"/>
    </w:rPr>
  </w:style>
  <w:style w:type="table" w:customStyle="1" w:styleId="CFlag">
    <w:name w:val="CFlag"/>
    <w:basedOn w:val="TableNormal"/>
    <w:uiPriority w:val="99"/>
    <w:rsid w:val="00BB695D"/>
    <w:rPr>
      <w:rFonts w:eastAsia="Times New Roman" w:cs="Times New Roman"/>
      <w:lang w:eastAsia="en-AU"/>
    </w:rPr>
    <w:tblPr/>
  </w:style>
  <w:style w:type="paragraph" w:customStyle="1" w:styleId="NotesHeading1">
    <w:name w:val="NotesHeading 1"/>
    <w:basedOn w:val="OPCParaBase"/>
    <w:next w:val="Normal"/>
    <w:rsid w:val="00BB695D"/>
    <w:rPr>
      <w:b/>
      <w:sz w:val="28"/>
      <w:szCs w:val="28"/>
    </w:rPr>
  </w:style>
  <w:style w:type="paragraph" w:customStyle="1" w:styleId="NotesHeading2">
    <w:name w:val="NotesHeading 2"/>
    <w:basedOn w:val="OPCParaBase"/>
    <w:next w:val="Normal"/>
    <w:rsid w:val="00BB695D"/>
    <w:rPr>
      <w:b/>
      <w:sz w:val="28"/>
      <w:szCs w:val="28"/>
    </w:rPr>
  </w:style>
  <w:style w:type="paragraph" w:customStyle="1" w:styleId="SignCoverPageEnd">
    <w:name w:val="SignCoverPageEnd"/>
    <w:basedOn w:val="OPCParaBase"/>
    <w:next w:val="Normal"/>
    <w:rsid w:val="00BB69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695D"/>
    <w:pPr>
      <w:pBdr>
        <w:top w:val="single" w:sz="4" w:space="1" w:color="auto"/>
      </w:pBdr>
      <w:spacing w:before="360"/>
      <w:ind w:right="397"/>
      <w:jc w:val="both"/>
    </w:pPr>
  </w:style>
  <w:style w:type="paragraph" w:customStyle="1" w:styleId="Paragraphsub-sub-sub">
    <w:name w:val="Paragraph(sub-sub-sub)"/>
    <w:aliases w:val="aaaa"/>
    <w:basedOn w:val="OPCParaBase"/>
    <w:rsid w:val="00BB69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69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69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69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695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B695D"/>
    <w:pPr>
      <w:spacing w:before="120"/>
    </w:pPr>
  </w:style>
  <w:style w:type="paragraph" w:customStyle="1" w:styleId="TableTextEndNotes">
    <w:name w:val="TableTextEndNotes"/>
    <w:aliases w:val="Tten"/>
    <w:basedOn w:val="Normal"/>
    <w:rsid w:val="00BB695D"/>
    <w:pPr>
      <w:spacing w:before="60" w:line="240" w:lineRule="auto"/>
    </w:pPr>
    <w:rPr>
      <w:rFonts w:cs="Arial"/>
      <w:sz w:val="20"/>
      <w:szCs w:val="22"/>
    </w:rPr>
  </w:style>
  <w:style w:type="paragraph" w:customStyle="1" w:styleId="TableHeading">
    <w:name w:val="TableHeading"/>
    <w:aliases w:val="th"/>
    <w:basedOn w:val="OPCParaBase"/>
    <w:next w:val="Tabletext"/>
    <w:rsid w:val="00BB695D"/>
    <w:pPr>
      <w:keepNext/>
      <w:spacing w:before="60" w:line="240" w:lineRule="atLeast"/>
    </w:pPr>
    <w:rPr>
      <w:b/>
      <w:sz w:val="20"/>
    </w:rPr>
  </w:style>
  <w:style w:type="paragraph" w:customStyle="1" w:styleId="NoteToSubpara">
    <w:name w:val="NoteToSubpara"/>
    <w:aliases w:val="nts"/>
    <w:basedOn w:val="OPCParaBase"/>
    <w:rsid w:val="00BB695D"/>
    <w:pPr>
      <w:spacing w:before="40" w:line="198" w:lineRule="exact"/>
      <w:ind w:left="2835" w:hanging="709"/>
    </w:pPr>
    <w:rPr>
      <w:sz w:val="18"/>
    </w:rPr>
  </w:style>
  <w:style w:type="paragraph" w:customStyle="1" w:styleId="ENoteTableHeading">
    <w:name w:val="ENoteTableHeading"/>
    <w:aliases w:val="enth"/>
    <w:basedOn w:val="OPCParaBase"/>
    <w:rsid w:val="00BB695D"/>
    <w:pPr>
      <w:keepNext/>
      <w:spacing w:before="60" w:line="240" w:lineRule="atLeast"/>
    </w:pPr>
    <w:rPr>
      <w:rFonts w:ascii="Arial" w:hAnsi="Arial"/>
      <w:b/>
      <w:sz w:val="16"/>
    </w:rPr>
  </w:style>
  <w:style w:type="paragraph" w:customStyle="1" w:styleId="ENoteTTi">
    <w:name w:val="ENoteTTi"/>
    <w:aliases w:val="entti"/>
    <w:basedOn w:val="OPCParaBase"/>
    <w:rsid w:val="00BB695D"/>
    <w:pPr>
      <w:keepNext/>
      <w:spacing w:before="60" w:line="240" w:lineRule="atLeast"/>
      <w:ind w:left="170"/>
    </w:pPr>
    <w:rPr>
      <w:sz w:val="16"/>
    </w:rPr>
  </w:style>
  <w:style w:type="paragraph" w:customStyle="1" w:styleId="ENotesHeading1">
    <w:name w:val="ENotesHeading 1"/>
    <w:aliases w:val="Enh1"/>
    <w:basedOn w:val="OPCParaBase"/>
    <w:next w:val="Normal"/>
    <w:rsid w:val="00BB695D"/>
    <w:pPr>
      <w:spacing w:before="120"/>
      <w:outlineLvl w:val="1"/>
    </w:pPr>
    <w:rPr>
      <w:b/>
      <w:sz w:val="28"/>
      <w:szCs w:val="28"/>
    </w:rPr>
  </w:style>
  <w:style w:type="paragraph" w:customStyle="1" w:styleId="ENotesHeading2">
    <w:name w:val="ENotesHeading 2"/>
    <w:aliases w:val="Enh2"/>
    <w:basedOn w:val="OPCParaBase"/>
    <w:next w:val="Normal"/>
    <w:rsid w:val="00BB695D"/>
    <w:pPr>
      <w:spacing w:before="120" w:after="120"/>
      <w:outlineLvl w:val="2"/>
    </w:pPr>
    <w:rPr>
      <w:b/>
      <w:sz w:val="24"/>
      <w:szCs w:val="28"/>
    </w:rPr>
  </w:style>
  <w:style w:type="paragraph" w:customStyle="1" w:styleId="ENoteTTIndentHeading">
    <w:name w:val="ENoteTTIndentHeading"/>
    <w:aliases w:val="enTTHi"/>
    <w:basedOn w:val="OPCParaBase"/>
    <w:rsid w:val="00BB69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695D"/>
    <w:pPr>
      <w:spacing w:before="60" w:line="240" w:lineRule="atLeast"/>
    </w:pPr>
    <w:rPr>
      <w:sz w:val="16"/>
    </w:rPr>
  </w:style>
  <w:style w:type="paragraph" w:customStyle="1" w:styleId="MadeunderText">
    <w:name w:val="MadeunderText"/>
    <w:basedOn w:val="OPCParaBase"/>
    <w:next w:val="Normal"/>
    <w:rsid w:val="00BB695D"/>
    <w:pPr>
      <w:spacing w:before="240"/>
    </w:pPr>
    <w:rPr>
      <w:sz w:val="24"/>
      <w:szCs w:val="24"/>
    </w:rPr>
  </w:style>
  <w:style w:type="paragraph" w:customStyle="1" w:styleId="ENotesHeading3">
    <w:name w:val="ENotesHeading 3"/>
    <w:aliases w:val="Enh3"/>
    <w:basedOn w:val="OPCParaBase"/>
    <w:next w:val="Normal"/>
    <w:rsid w:val="00BB695D"/>
    <w:pPr>
      <w:keepNext/>
      <w:spacing w:before="120" w:line="240" w:lineRule="auto"/>
      <w:outlineLvl w:val="4"/>
    </w:pPr>
    <w:rPr>
      <w:b/>
      <w:szCs w:val="24"/>
    </w:rPr>
  </w:style>
  <w:style w:type="paragraph" w:customStyle="1" w:styleId="SubPartCASA">
    <w:name w:val="SubPart(CASA)"/>
    <w:aliases w:val="csp"/>
    <w:basedOn w:val="OPCParaBase"/>
    <w:next w:val="ActHead3"/>
    <w:rsid w:val="00BB695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B695D"/>
  </w:style>
  <w:style w:type="character" w:customStyle="1" w:styleId="CharSubPartNoCASA">
    <w:name w:val="CharSubPartNo(CASA)"/>
    <w:basedOn w:val="OPCCharBase"/>
    <w:uiPriority w:val="1"/>
    <w:rsid w:val="00BB695D"/>
  </w:style>
  <w:style w:type="paragraph" w:customStyle="1" w:styleId="ENoteTTIndentHeadingSub">
    <w:name w:val="ENoteTTIndentHeadingSub"/>
    <w:aliases w:val="enTTHis"/>
    <w:basedOn w:val="OPCParaBase"/>
    <w:rsid w:val="00BB695D"/>
    <w:pPr>
      <w:keepNext/>
      <w:spacing w:before="60" w:line="240" w:lineRule="atLeast"/>
      <w:ind w:left="340"/>
    </w:pPr>
    <w:rPr>
      <w:b/>
      <w:sz w:val="16"/>
    </w:rPr>
  </w:style>
  <w:style w:type="paragraph" w:customStyle="1" w:styleId="ENoteTTiSub">
    <w:name w:val="ENoteTTiSub"/>
    <w:aliases w:val="enttis"/>
    <w:basedOn w:val="OPCParaBase"/>
    <w:rsid w:val="00BB695D"/>
    <w:pPr>
      <w:keepNext/>
      <w:spacing w:before="60" w:line="240" w:lineRule="atLeast"/>
      <w:ind w:left="340"/>
    </w:pPr>
    <w:rPr>
      <w:sz w:val="16"/>
    </w:rPr>
  </w:style>
  <w:style w:type="paragraph" w:customStyle="1" w:styleId="SubDivisionMigration">
    <w:name w:val="SubDivisionMigration"/>
    <w:aliases w:val="sdm"/>
    <w:basedOn w:val="OPCParaBase"/>
    <w:rsid w:val="00BB69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695D"/>
    <w:pPr>
      <w:keepNext/>
      <w:keepLines/>
      <w:spacing w:before="240" w:line="240" w:lineRule="auto"/>
      <w:ind w:left="1134" w:hanging="1134"/>
    </w:pPr>
    <w:rPr>
      <w:b/>
      <w:sz w:val="28"/>
    </w:rPr>
  </w:style>
  <w:style w:type="table" w:styleId="TableGrid">
    <w:name w:val="Table Grid"/>
    <w:basedOn w:val="TableNormal"/>
    <w:uiPriority w:val="59"/>
    <w:rsid w:val="00BB6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B695D"/>
    <w:pPr>
      <w:spacing w:before="122" w:line="240" w:lineRule="auto"/>
      <w:ind w:left="1985" w:hanging="851"/>
    </w:pPr>
    <w:rPr>
      <w:sz w:val="18"/>
    </w:rPr>
  </w:style>
  <w:style w:type="paragraph" w:customStyle="1" w:styleId="FreeForm">
    <w:name w:val="FreeForm"/>
    <w:rsid w:val="00522E66"/>
    <w:rPr>
      <w:rFonts w:ascii="Arial" w:hAnsi="Arial"/>
      <w:sz w:val="22"/>
    </w:rPr>
  </w:style>
  <w:style w:type="paragraph" w:customStyle="1" w:styleId="SOText">
    <w:name w:val="SO Text"/>
    <w:aliases w:val="sot"/>
    <w:link w:val="SOTextChar"/>
    <w:rsid w:val="00BB69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B695D"/>
    <w:rPr>
      <w:sz w:val="22"/>
    </w:rPr>
  </w:style>
  <w:style w:type="paragraph" w:customStyle="1" w:styleId="SOTextNote">
    <w:name w:val="SO TextNote"/>
    <w:aliases w:val="sont"/>
    <w:basedOn w:val="SOText"/>
    <w:qFormat/>
    <w:rsid w:val="00BB695D"/>
    <w:pPr>
      <w:spacing w:before="122" w:line="198" w:lineRule="exact"/>
      <w:ind w:left="1843" w:hanging="709"/>
    </w:pPr>
    <w:rPr>
      <w:sz w:val="18"/>
    </w:rPr>
  </w:style>
  <w:style w:type="paragraph" w:customStyle="1" w:styleId="SOPara">
    <w:name w:val="SO Para"/>
    <w:aliases w:val="soa"/>
    <w:basedOn w:val="SOText"/>
    <w:link w:val="SOParaChar"/>
    <w:qFormat/>
    <w:rsid w:val="00BB695D"/>
    <w:pPr>
      <w:tabs>
        <w:tab w:val="right" w:pos="1786"/>
      </w:tabs>
      <w:spacing w:before="40"/>
      <w:ind w:left="2070" w:hanging="936"/>
    </w:pPr>
  </w:style>
  <w:style w:type="character" w:customStyle="1" w:styleId="SOParaChar">
    <w:name w:val="SO Para Char"/>
    <w:aliases w:val="soa Char"/>
    <w:basedOn w:val="DefaultParagraphFont"/>
    <w:link w:val="SOPara"/>
    <w:rsid w:val="00BB695D"/>
    <w:rPr>
      <w:sz w:val="22"/>
    </w:rPr>
  </w:style>
  <w:style w:type="paragraph" w:customStyle="1" w:styleId="FileName">
    <w:name w:val="FileName"/>
    <w:basedOn w:val="Normal"/>
    <w:rsid w:val="00BB695D"/>
  </w:style>
  <w:style w:type="paragraph" w:customStyle="1" w:styleId="SOHeadBold">
    <w:name w:val="SO HeadBold"/>
    <w:aliases w:val="sohb"/>
    <w:basedOn w:val="SOText"/>
    <w:next w:val="SOText"/>
    <w:link w:val="SOHeadBoldChar"/>
    <w:qFormat/>
    <w:rsid w:val="00BB695D"/>
    <w:rPr>
      <w:b/>
    </w:rPr>
  </w:style>
  <w:style w:type="character" w:customStyle="1" w:styleId="SOHeadBoldChar">
    <w:name w:val="SO HeadBold Char"/>
    <w:aliases w:val="sohb Char"/>
    <w:basedOn w:val="DefaultParagraphFont"/>
    <w:link w:val="SOHeadBold"/>
    <w:rsid w:val="00BB695D"/>
    <w:rPr>
      <w:b/>
      <w:sz w:val="22"/>
    </w:rPr>
  </w:style>
  <w:style w:type="paragraph" w:customStyle="1" w:styleId="SOHeadItalic">
    <w:name w:val="SO HeadItalic"/>
    <w:aliases w:val="sohi"/>
    <w:basedOn w:val="SOText"/>
    <w:next w:val="SOText"/>
    <w:link w:val="SOHeadItalicChar"/>
    <w:qFormat/>
    <w:rsid w:val="00BB695D"/>
    <w:rPr>
      <w:i/>
    </w:rPr>
  </w:style>
  <w:style w:type="character" w:customStyle="1" w:styleId="SOHeadItalicChar">
    <w:name w:val="SO HeadItalic Char"/>
    <w:aliases w:val="sohi Char"/>
    <w:basedOn w:val="DefaultParagraphFont"/>
    <w:link w:val="SOHeadItalic"/>
    <w:rsid w:val="00BB695D"/>
    <w:rPr>
      <w:i/>
      <w:sz w:val="22"/>
    </w:rPr>
  </w:style>
  <w:style w:type="paragraph" w:customStyle="1" w:styleId="SOBullet">
    <w:name w:val="SO Bullet"/>
    <w:aliases w:val="sotb"/>
    <w:basedOn w:val="SOText"/>
    <w:link w:val="SOBulletChar"/>
    <w:qFormat/>
    <w:rsid w:val="00BB695D"/>
    <w:pPr>
      <w:ind w:left="1559" w:hanging="425"/>
    </w:pPr>
  </w:style>
  <w:style w:type="character" w:customStyle="1" w:styleId="SOBulletChar">
    <w:name w:val="SO Bullet Char"/>
    <w:aliases w:val="sotb Char"/>
    <w:basedOn w:val="DefaultParagraphFont"/>
    <w:link w:val="SOBullet"/>
    <w:rsid w:val="00BB695D"/>
    <w:rPr>
      <w:sz w:val="22"/>
    </w:rPr>
  </w:style>
  <w:style w:type="paragraph" w:customStyle="1" w:styleId="SOBulletNote">
    <w:name w:val="SO BulletNote"/>
    <w:aliases w:val="sonb"/>
    <w:basedOn w:val="SOTextNote"/>
    <w:link w:val="SOBulletNoteChar"/>
    <w:qFormat/>
    <w:rsid w:val="00BB695D"/>
    <w:pPr>
      <w:tabs>
        <w:tab w:val="left" w:pos="1560"/>
      </w:tabs>
      <w:ind w:left="2268" w:hanging="1134"/>
    </w:pPr>
  </w:style>
  <w:style w:type="character" w:customStyle="1" w:styleId="SOBulletNoteChar">
    <w:name w:val="SO BulletNote Char"/>
    <w:aliases w:val="sonb Char"/>
    <w:basedOn w:val="DefaultParagraphFont"/>
    <w:link w:val="SOBulletNote"/>
    <w:rsid w:val="00BB695D"/>
    <w:rPr>
      <w:sz w:val="18"/>
    </w:rPr>
  </w:style>
  <w:style w:type="paragraph" w:customStyle="1" w:styleId="SOText2">
    <w:name w:val="SO Text2"/>
    <w:aliases w:val="sot2"/>
    <w:basedOn w:val="Normal"/>
    <w:next w:val="SOText"/>
    <w:link w:val="SOText2Char"/>
    <w:rsid w:val="00BB69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B695D"/>
    <w:rPr>
      <w:sz w:val="22"/>
    </w:rPr>
  </w:style>
  <w:style w:type="paragraph" w:customStyle="1" w:styleId="Transitional">
    <w:name w:val="Transitional"/>
    <w:aliases w:val="tr"/>
    <w:basedOn w:val="ItemHead"/>
    <w:next w:val="Item"/>
    <w:rsid w:val="00BB695D"/>
  </w:style>
  <w:style w:type="character" w:customStyle="1" w:styleId="ItemHeadChar">
    <w:name w:val="ItemHead Char"/>
    <w:aliases w:val="ih Char"/>
    <w:basedOn w:val="DefaultParagraphFont"/>
    <w:link w:val="ItemHead"/>
    <w:rsid w:val="007B5B2A"/>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7B5B2A"/>
    <w:rPr>
      <w:rFonts w:eastAsia="Times New Roman" w:cs="Times New Roman"/>
      <w:sz w:val="22"/>
      <w:lang w:eastAsia="en-AU"/>
    </w:rPr>
  </w:style>
  <w:style w:type="character" w:customStyle="1" w:styleId="subsectionChar">
    <w:name w:val="subsection Char"/>
    <w:aliases w:val="ss Char"/>
    <w:link w:val="subsection"/>
    <w:rsid w:val="00853E08"/>
    <w:rPr>
      <w:rFonts w:eastAsia="Times New Roman" w:cs="Times New Roman"/>
      <w:sz w:val="22"/>
      <w:lang w:eastAsia="en-AU"/>
    </w:rPr>
  </w:style>
  <w:style w:type="character" w:customStyle="1" w:styleId="paragraphChar">
    <w:name w:val="paragraph Char"/>
    <w:aliases w:val="a Char"/>
    <w:link w:val="paragraph"/>
    <w:rsid w:val="00853E08"/>
    <w:rPr>
      <w:rFonts w:eastAsia="Times New Roman" w:cs="Times New Roman"/>
      <w:sz w:val="22"/>
      <w:lang w:eastAsia="en-AU"/>
    </w:rPr>
  </w:style>
  <w:style w:type="character" w:customStyle="1" w:styleId="paragraphsubChar">
    <w:name w:val="paragraph(sub) Char"/>
    <w:aliases w:val="aa Char"/>
    <w:link w:val="paragraphsub"/>
    <w:rsid w:val="00853E08"/>
    <w:rPr>
      <w:rFonts w:eastAsia="Times New Roman" w:cs="Times New Roman"/>
      <w:sz w:val="22"/>
      <w:lang w:eastAsia="en-AU"/>
    </w:rPr>
  </w:style>
  <w:style w:type="character" w:customStyle="1" w:styleId="Heading1Char">
    <w:name w:val="Heading 1 Char"/>
    <w:basedOn w:val="DefaultParagraphFont"/>
    <w:link w:val="Heading1"/>
    <w:uiPriority w:val="9"/>
    <w:rsid w:val="0073471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347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47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3471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3471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3471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3471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347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471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70073A"/>
    <w:rPr>
      <w:color w:val="0000FF" w:themeColor="hyperlink"/>
      <w:u w:val="single"/>
    </w:rPr>
  </w:style>
  <w:style w:type="character" w:styleId="FollowedHyperlink">
    <w:name w:val="FollowedHyperlink"/>
    <w:basedOn w:val="DefaultParagraphFont"/>
    <w:uiPriority w:val="99"/>
    <w:semiHidden/>
    <w:unhideWhenUsed/>
    <w:rsid w:val="0070073A"/>
    <w:rPr>
      <w:color w:val="0000FF" w:themeColor="hyperlink"/>
      <w:u w:val="single"/>
    </w:rPr>
  </w:style>
  <w:style w:type="paragraph" w:customStyle="1" w:styleId="ShortTP1">
    <w:name w:val="ShortTP1"/>
    <w:basedOn w:val="ShortT"/>
    <w:link w:val="ShortTP1Char"/>
    <w:rsid w:val="00E74D9B"/>
    <w:pPr>
      <w:spacing w:before="800"/>
    </w:pPr>
  </w:style>
  <w:style w:type="character" w:customStyle="1" w:styleId="ShortTP1Char">
    <w:name w:val="ShortTP1 Char"/>
    <w:basedOn w:val="DefaultParagraphFont"/>
    <w:link w:val="ShortTP1"/>
    <w:rsid w:val="00E74D9B"/>
    <w:rPr>
      <w:rFonts w:eastAsia="Times New Roman" w:cs="Times New Roman"/>
      <w:b/>
      <w:sz w:val="40"/>
      <w:lang w:eastAsia="en-AU"/>
    </w:rPr>
  </w:style>
  <w:style w:type="paragraph" w:customStyle="1" w:styleId="ActNoP1">
    <w:name w:val="ActNoP1"/>
    <w:basedOn w:val="Actno"/>
    <w:link w:val="ActNoP1Char"/>
    <w:rsid w:val="00E74D9B"/>
    <w:pPr>
      <w:spacing w:before="800"/>
    </w:pPr>
    <w:rPr>
      <w:sz w:val="28"/>
    </w:rPr>
  </w:style>
  <w:style w:type="character" w:customStyle="1" w:styleId="ActNoP1Char">
    <w:name w:val="ActNoP1 Char"/>
    <w:basedOn w:val="DefaultParagraphFont"/>
    <w:link w:val="ActNoP1"/>
    <w:rsid w:val="00E74D9B"/>
    <w:rPr>
      <w:rFonts w:eastAsia="Times New Roman" w:cs="Times New Roman"/>
      <w:b/>
      <w:sz w:val="28"/>
      <w:lang w:eastAsia="en-AU"/>
    </w:rPr>
  </w:style>
  <w:style w:type="paragraph" w:customStyle="1" w:styleId="AssentBk">
    <w:name w:val="AssentBk"/>
    <w:basedOn w:val="Normal"/>
    <w:rsid w:val="00E74D9B"/>
    <w:pPr>
      <w:spacing w:line="240" w:lineRule="auto"/>
    </w:pPr>
    <w:rPr>
      <w:rFonts w:eastAsia="Times New Roman" w:cs="Times New Roman"/>
      <w:sz w:val="20"/>
      <w:lang w:eastAsia="en-AU"/>
    </w:rPr>
  </w:style>
  <w:style w:type="paragraph" w:customStyle="1" w:styleId="AssentDt">
    <w:name w:val="AssentDt"/>
    <w:basedOn w:val="Normal"/>
    <w:rsid w:val="002D3CE5"/>
    <w:pPr>
      <w:spacing w:line="240" w:lineRule="auto"/>
    </w:pPr>
    <w:rPr>
      <w:rFonts w:eastAsia="Times New Roman" w:cs="Times New Roman"/>
      <w:sz w:val="20"/>
      <w:lang w:eastAsia="en-AU"/>
    </w:rPr>
  </w:style>
  <w:style w:type="paragraph" w:customStyle="1" w:styleId="2ndRd">
    <w:name w:val="2ndRd"/>
    <w:basedOn w:val="Normal"/>
    <w:rsid w:val="002D3CE5"/>
    <w:pPr>
      <w:spacing w:line="240" w:lineRule="auto"/>
    </w:pPr>
    <w:rPr>
      <w:rFonts w:eastAsia="Times New Roman" w:cs="Times New Roman"/>
      <w:sz w:val="20"/>
      <w:lang w:eastAsia="en-AU"/>
    </w:rPr>
  </w:style>
  <w:style w:type="paragraph" w:customStyle="1" w:styleId="ScalePlusRef">
    <w:name w:val="ScalePlusRef"/>
    <w:basedOn w:val="Normal"/>
    <w:rsid w:val="002D3CE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Pages>
  <Words>1293</Words>
  <Characters>7158</Characters>
  <Application>Microsoft Office Word</Application>
  <DocSecurity>0</DocSecurity>
  <PresentationFormat/>
  <Lines>143</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2022-02-25T02:40:00Z</dcterms:created>
  <dcterms:modified xsi:type="dcterms:W3CDTF">2022-02-25T02:56:00Z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(Enhancing Superannuation Outcomes For Australians and Helping Australian Businesses Invest) Act 2022</vt:lpwstr>
  </property>
  <property fmtid="{D5CDD505-2E9C-101B-9397-08002B2CF9AE}" pid="3" name="ActNo">
    <vt:lpwstr>No. 10,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OPC7810</vt:lpwstr>
  </property>
  <property fmtid="{D5CDD505-2E9C-101B-9397-08002B2CF9AE}" pid="10" name="MSIP_Label_234ea0fa-41da-4eb0-b95e-07c328641c0b_Enabled">
    <vt:lpwstr>true</vt:lpwstr>
  </property>
  <property fmtid="{D5CDD505-2E9C-101B-9397-08002B2CF9AE}" pid="11" name="MSIP_Label_234ea0fa-41da-4eb0-b95e-07c328641c0b_SetDate">
    <vt:lpwstr>2022-02-15T02:53:10Z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f1480717-97f3-4d18-b89e-c7ec1b1ee705</vt:lpwstr>
  </property>
  <property fmtid="{D5CDD505-2E9C-101B-9397-08002B2CF9AE}" pid="16" name="MSIP_Label_234ea0fa-41da-4eb0-b95e-07c328641c0b_ContentBits">
    <vt:lpwstr>0</vt:lpwstr>
  </property>
</Properties>
</file>