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52E3B9" w14:textId="0564ABC7" w:rsidR="00343059" w:rsidRDefault="00343059" w:rsidP="00343059">
      <w:r>
        <w:object w:dxaOrig="2146" w:dyaOrig="1561" w14:anchorId="5207C7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7.05pt;height:78.25pt" o:ole="" fillcolor="window">
            <v:imagedata r:id="rId7" o:title=""/>
          </v:shape>
          <o:OLEObject Type="Embed" ProgID="Word.Picture.8" ShapeID="_x0000_i1025" DrawAspect="Content" ObjectID="_1707547169" r:id="rId8"/>
        </w:object>
      </w:r>
    </w:p>
    <w:p w14:paraId="194C9ABD" w14:textId="77777777" w:rsidR="00343059" w:rsidRDefault="00343059" w:rsidP="00343059"/>
    <w:p w14:paraId="2DCFCBD7" w14:textId="77777777" w:rsidR="00343059" w:rsidRDefault="00343059" w:rsidP="00343059"/>
    <w:p w14:paraId="5FD8AC82" w14:textId="77777777" w:rsidR="00343059" w:rsidRDefault="00343059" w:rsidP="00343059"/>
    <w:p w14:paraId="2B7667A1" w14:textId="77777777" w:rsidR="00343059" w:rsidRDefault="00343059" w:rsidP="00343059"/>
    <w:p w14:paraId="0A1A7BAA" w14:textId="77777777" w:rsidR="00343059" w:rsidRDefault="00343059" w:rsidP="00343059"/>
    <w:p w14:paraId="5511018C" w14:textId="77777777" w:rsidR="00343059" w:rsidRDefault="00343059" w:rsidP="00343059"/>
    <w:p w14:paraId="30AAC3F9" w14:textId="31F214F0" w:rsidR="00591635" w:rsidRDefault="00343059" w:rsidP="00591635">
      <w:pPr>
        <w:pStyle w:val="ShortT"/>
      </w:pPr>
      <w:r>
        <w:t>Corporations Amendme</w:t>
      </w:r>
      <w:bookmarkStart w:id="0" w:name="_GoBack"/>
      <w:bookmarkEnd w:id="0"/>
      <w:r>
        <w:t>nt (Meetings and Documents) Act 2022</w:t>
      </w:r>
    </w:p>
    <w:p w14:paraId="6C31CE33" w14:textId="7604C948" w:rsidR="0048364F" w:rsidRPr="009A7128" w:rsidRDefault="0048364F" w:rsidP="0048364F"/>
    <w:p w14:paraId="729814E5" w14:textId="7E5CA243" w:rsidR="00591635" w:rsidRDefault="00591635" w:rsidP="00343059">
      <w:pPr>
        <w:pStyle w:val="Actno"/>
        <w:spacing w:before="400"/>
      </w:pPr>
      <w:r>
        <w:t>No.</w:t>
      </w:r>
      <w:r w:rsidR="008A5A28">
        <w:t xml:space="preserve"> 9</w:t>
      </w:r>
      <w:r>
        <w:t>, 2022</w:t>
      </w:r>
    </w:p>
    <w:p w14:paraId="6A14C1FE" w14:textId="66A5681D" w:rsidR="0048364F" w:rsidRPr="009A7128" w:rsidRDefault="0048364F" w:rsidP="0048364F"/>
    <w:p w14:paraId="74B02902" w14:textId="77777777" w:rsidR="001D114A" w:rsidRDefault="001D114A" w:rsidP="001D114A">
      <w:pPr>
        <w:rPr>
          <w:lang w:eastAsia="en-AU"/>
        </w:rPr>
      </w:pPr>
    </w:p>
    <w:p w14:paraId="292E3D06" w14:textId="7F4E2A0D" w:rsidR="0048364F" w:rsidRPr="009A7128" w:rsidRDefault="0048364F" w:rsidP="0048364F"/>
    <w:p w14:paraId="6DE7E532" w14:textId="77777777" w:rsidR="0048364F" w:rsidRPr="009A7128" w:rsidRDefault="0048364F" w:rsidP="0048364F"/>
    <w:p w14:paraId="74509D15" w14:textId="77777777" w:rsidR="0048364F" w:rsidRPr="009A7128" w:rsidRDefault="0048364F" w:rsidP="0048364F"/>
    <w:p w14:paraId="63A178B3" w14:textId="77777777" w:rsidR="00343059" w:rsidRDefault="00343059" w:rsidP="00343059">
      <w:pPr>
        <w:pStyle w:val="LongT"/>
      </w:pPr>
      <w:r>
        <w:t xml:space="preserve">An Act to amend the </w:t>
      </w:r>
      <w:r w:rsidRPr="00343059">
        <w:rPr>
          <w:i/>
        </w:rPr>
        <w:t>Corporations Act 2001</w:t>
      </w:r>
      <w:r>
        <w:t>, and for related purposes</w:t>
      </w:r>
    </w:p>
    <w:p w14:paraId="4CAE964D" w14:textId="6066D25F" w:rsidR="0048364F" w:rsidRPr="003E3B19" w:rsidRDefault="0048364F" w:rsidP="0048364F">
      <w:pPr>
        <w:pStyle w:val="Header"/>
        <w:tabs>
          <w:tab w:val="clear" w:pos="4150"/>
          <w:tab w:val="clear" w:pos="8307"/>
        </w:tabs>
      </w:pPr>
      <w:r w:rsidRPr="003E3B19">
        <w:rPr>
          <w:rStyle w:val="CharAmSchNo"/>
        </w:rPr>
        <w:t xml:space="preserve"> </w:t>
      </w:r>
      <w:r w:rsidRPr="003E3B19">
        <w:rPr>
          <w:rStyle w:val="CharAmSchText"/>
        </w:rPr>
        <w:t xml:space="preserve"> </w:t>
      </w:r>
    </w:p>
    <w:p w14:paraId="60C8F0B9" w14:textId="77777777" w:rsidR="0048364F" w:rsidRPr="003E3B19" w:rsidRDefault="0048364F" w:rsidP="0048364F">
      <w:pPr>
        <w:pStyle w:val="Header"/>
        <w:tabs>
          <w:tab w:val="clear" w:pos="4150"/>
          <w:tab w:val="clear" w:pos="8307"/>
        </w:tabs>
      </w:pPr>
      <w:r w:rsidRPr="003E3B19">
        <w:rPr>
          <w:rStyle w:val="CharAmPartNo"/>
        </w:rPr>
        <w:t xml:space="preserve"> </w:t>
      </w:r>
      <w:r w:rsidRPr="003E3B19">
        <w:rPr>
          <w:rStyle w:val="CharAmPartText"/>
        </w:rPr>
        <w:t xml:space="preserve"> </w:t>
      </w:r>
    </w:p>
    <w:p w14:paraId="17C7C080" w14:textId="77777777" w:rsidR="0048364F" w:rsidRPr="009A7128" w:rsidRDefault="0048364F" w:rsidP="0048364F">
      <w:pPr>
        <w:sectPr w:rsidR="0048364F" w:rsidRPr="009A7128" w:rsidSect="00343059">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14:paraId="6530B96D" w14:textId="77777777" w:rsidR="0048364F" w:rsidRPr="009A7128" w:rsidRDefault="0048364F" w:rsidP="0048364F">
      <w:pPr>
        <w:outlineLvl w:val="0"/>
        <w:rPr>
          <w:sz w:val="36"/>
        </w:rPr>
      </w:pPr>
      <w:r w:rsidRPr="009A7128">
        <w:rPr>
          <w:sz w:val="36"/>
        </w:rPr>
        <w:lastRenderedPageBreak/>
        <w:t>Contents</w:t>
      </w:r>
    </w:p>
    <w:p w14:paraId="18D0AD76" w14:textId="5A322B17" w:rsidR="00E937CE" w:rsidRDefault="00E937CE">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E937CE">
        <w:rPr>
          <w:noProof/>
        </w:rPr>
        <w:tab/>
      </w:r>
      <w:r w:rsidRPr="00E937CE">
        <w:rPr>
          <w:noProof/>
        </w:rPr>
        <w:fldChar w:fldCharType="begin"/>
      </w:r>
      <w:r w:rsidRPr="00E937CE">
        <w:rPr>
          <w:noProof/>
        </w:rPr>
        <w:instrText xml:space="preserve"> PAGEREF _Toc96606864 \h </w:instrText>
      </w:r>
      <w:r w:rsidRPr="00E937CE">
        <w:rPr>
          <w:noProof/>
        </w:rPr>
      </w:r>
      <w:r w:rsidRPr="00E937CE">
        <w:rPr>
          <w:noProof/>
        </w:rPr>
        <w:fldChar w:fldCharType="separate"/>
      </w:r>
      <w:r w:rsidR="00D62798">
        <w:rPr>
          <w:noProof/>
        </w:rPr>
        <w:t>1</w:t>
      </w:r>
      <w:r w:rsidRPr="00E937CE">
        <w:rPr>
          <w:noProof/>
        </w:rPr>
        <w:fldChar w:fldCharType="end"/>
      </w:r>
    </w:p>
    <w:p w14:paraId="189B49A8" w14:textId="4ACC95F3" w:rsidR="00E937CE" w:rsidRDefault="00E937CE">
      <w:pPr>
        <w:pStyle w:val="TOC5"/>
        <w:rPr>
          <w:rFonts w:asciiTheme="minorHAnsi" w:eastAsiaTheme="minorEastAsia" w:hAnsiTheme="minorHAnsi" w:cstheme="minorBidi"/>
          <w:noProof/>
          <w:kern w:val="0"/>
          <w:sz w:val="22"/>
          <w:szCs w:val="22"/>
        </w:rPr>
      </w:pPr>
      <w:r>
        <w:rPr>
          <w:noProof/>
        </w:rPr>
        <w:t>2</w:t>
      </w:r>
      <w:r>
        <w:rPr>
          <w:noProof/>
        </w:rPr>
        <w:tab/>
        <w:t>Commencement</w:t>
      </w:r>
      <w:r w:rsidRPr="00E937CE">
        <w:rPr>
          <w:noProof/>
        </w:rPr>
        <w:tab/>
      </w:r>
      <w:r w:rsidRPr="00E937CE">
        <w:rPr>
          <w:noProof/>
        </w:rPr>
        <w:fldChar w:fldCharType="begin"/>
      </w:r>
      <w:r w:rsidRPr="00E937CE">
        <w:rPr>
          <w:noProof/>
        </w:rPr>
        <w:instrText xml:space="preserve"> PAGEREF _Toc96606865 \h </w:instrText>
      </w:r>
      <w:r w:rsidRPr="00E937CE">
        <w:rPr>
          <w:noProof/>
        </w:rPr>
      </w:r>
      <w:r w:rsidRPr="00E937CE">
        <w:rPr>
          <w:noProof/>
        </w:rPr>
        <w:fldChar w:fldCharType="separate"/>
      </w:r>
      <w:r w:rsidR="00D62798">
        <w:rPr>
          <w:noProof/>
        </w:rPr>
        <w:t>2</w:t>
      </w:r>
      <w:r w:rsidRPr="00E937CE">
        <w:rPr>
          <w:noProof/>
        </w:rPr>
        <w:fldChar w:fldCharType="end"/>
      </w:r>
    </w:p>
    <w:p w14:paraId="186577F1" w14:textId="3B18A86D" w:rsidR="00E937CE" w:rsidRDefault="00E937CE">
      <w:pPr>
        <w:pStyle w:val="TOC5"/>
        <w:rPr>
          <w:rFonts w:asciiTheme="minorHAnsi" w:eastAsiaTheme="minorEastAsia" w:hAnsiTheme="minorHAnsi" w:cstheme="minorBidi"/>
          <w:noProof/>
          <w:kern w:val="0"/>
          <w:sz w:val="22"/>
          <w:szCs w:val="22"/>
        </w:rPr>
      </w:pPr>
      <w:r>
        <w:rPr>
          <w:noProof/>
        </w:rPr>
        <w:t>3</w:t>
      </w:r>
      <w:r>
        <w:rPr>
          <w:noProof/>
        </w:rPr>
        <w:tab/>
        <w:t>Schedules</w:t>
      </w:r>
      <w:r w:rsidRPr="00E937CE">
        <w:rPr>
          <w:noProof/>
        </w:rPr>
        <w:tab/>
      </w:r>
      <w:r w:rsidRPr="00E937CE">
        <w:rPr>
          <w:noProof/>
        </w:rPr>
        <w:fldChar w:fldCharType="begin"/>
      </w:r>
      <w:r w:rsidRPr="00E937CE">
        <w:rPr>
          <w:noProof/>
        </w:rPr>
        <w:instrText xml:space="preserve"> PAGEREF _Toc96606866 \h </w:instrText>
      </w:r>
      <w:r w:rsidRPr="00E937CE">
        <w:rPr>
          <w:noProof/>
        </w:rPr>
      </w:r>
      <w:r w:rsidRPr="00E937CE">
        <w:rPr>
          <w:noProof/>
        </w:rPr>
        <w:fldChar w:fldCharType="separate"/>
      </w:r>
      <w:r w:rsidR="00D62798">
        <w:rPr>
          <w:noProof/>
        </w:rPr>
        <w:t>2</w:t>
      </w:r>
      <w:r w:rsidRPr="00E937CE">
        <w:rPr>
          <w:noProof/>
        </w:rPr>
        <w:fldChar w:fldCharType="end"/>
      </w:r>
    </w:p>
    <w:p w14:paraId="07B71E17" w14:textId="3A410A71" w:rsidR="00E937CE" w:rsidRDefault="00E937CE">
      <w:pPr>
        <w:pStyle w:val="TOC6"/>
        <w:rPr>
          <w:rFonts w:asciiTheme="minorHAnsi" w:eastAsiaTheme="minorEastAsia" w:hAnsiTheme="minorHAnsi" w:cstheme="minorBidi"/>
          <w:b w:val="0"/>
          <w:noProof/>
          <w:kern w:val="0"/>
          <w:sz w:val="22"/>
          <w:szCs w:val="22"/>
        </w:rPr>
      </w:pPr>
      <w:r>
        <w:rPr>
          <w:noProof/>
        </w:rPr>
        <w:t>Schedule 1—Signing and executing documents</w:t>
      </w:r>
      <w:r w:rsidRPr="00E937CE">
        <w:rPr>
          <w:b w:val="0"/>
          <w:noProof/>
          <w:sz w:val="18"/>
        </w:rPr>
        <w:tab/>
      </w:r>
      <w:r w:rsidRPr="00E937CE">
        <w:rPr>
          <w:b w:val="0"/>
          <w:noProof/>
          <w:sz w:val="18"/>
        </w:rPr>
        <w:fldChar w:fldCharType="begin"/>
      </w:r>
      <w:r w:rsidRPr="00E937CE">
        <w:rPr>
          <w:b w:val="0"/>
          <w:noProof/>
          <w:sz w:val="18"/>
        </w:rPr>
        <w:instrText xml:space="preserve"> PAGEREF _Toc96606867 \h </w:instrText>
      </w:r>
      <w:r w:rsidRPr="00E937CE">
        <w:rPr>
          <w:b w:val="0"/>
          <w:noProof/>
          <w:sz w:val="18"/>
        </w:rPr>
      </w:r>
      <w:r w:rsidRPr="00E937CE">
        <w:rPr>
          <w:b w:val="0"/>
          <w:noProof/>
          <w:sz w:val="18"/>
        </w:rPr>
        <w:fldChar w:fldCharType="separate"/>
      </w:r>
      <w:r w:rsidR="00D62798">
        <w:rPr>
          <w:b w:val="0"/>
          <w:noProof/>
          <w:sz w:val="18"/>
        </w:rPr>
        <w:t>3</w:t>
      </w:r>
      <w:r w:rsidRPr="00E937CE">
        <w:rPr>
          <w:b w:val="0"/>
          <w:noProof/>
          <w:sz w:val="18"/>
        </w:rPr>
        <w:fldChar w:fldCharType="end"/>
      </w:r>
    </w:p>
    <w:p w14:paraId="1709FB0D" w14:textId="1540BFBD" w:rsidR="00E937CE" w:rsidRDefault="00E937CE">
      <w:pPr>
        <w:pStyle w:val="TOC9"/>
        <w:rPr>
          <w:rFonts w:asciiTheme="minorHAnsi" w:eastAsiaTheme="minorEastAsia" w:hAnsiTheme="minorHAnsi" w:cstheme="minorBidi"/>
          <w:i w:val="0"/>
          <w:noProof/>
          <w:kern w:val="0"/>
          <w:sz w:val="22"/>
          <w:szCs w:val="22"/>
        </w:rPr>
      </w:pPr>
      <w:r>
        <w:rPr>
          <w:noProof/>
        </w:rPr>
        <w:t>Corporations Act 2001</w:t>
      </w:r>
      <w:r w:rsidRPr="00E937CE">
        <w:rPr>
          <w:i w:val="0"/>
          <w:noProof/>
          <w:sz w:val="18"/>
        </w:rPr>
        <w:tab/>
      </w:r>
      <w:r w:rsidRPr="00E937CE">
        <w:rPr>
          <w:i w:val="0"/>
          <w:noProof/>
          <w:sz w:val="18"/>
        </w:rPr>
        <w:fldChar w:fldCharType="begin"/>
      </w:r>
      <w:r w:rsidRPr="00E937CE">
        <w:rPr>
          <w:i w:val="0"/>
          <w:noProof/>
          <w:sz w:val="18"/>
        </w:rPr>
        <w:instrText xml:space="preserve"> PAGEREF _Toc96606868 \h </w:instrText>
      </w:r>
      <w:r w:rsidRPr="00E937CE">
        <w:rPr>
          <w:i w:val="0"/>
          <w:noProof/>
          <w:sz w:val="18"/>
        </w:rPr>
      </w:r>
      <w:r w:rsidRPr="00E937CE">
        <w:rPr>
          <w:i w:val="0"/>
          <w:noProof/>
          <w:sz w:val="18"/>
        </w:rPr>
        <w:fldChar w:fldCharType="separate"/>
      </w:r>
      <w:r w:rsidR="00D62798">
        <w:rPr>
          <w:i w:val="0"/>
          <w:noProof/>
          <w:sz w:val="18"/>
        </w:rPr>
        <w:t>3</w:t>
      </w:r>
      <w:r w:rsidRPr="00E937CE">
        <w:rPr>
          <w:i w:val="0"/>
          <w:noProof/>
          <w:sz w:val="18"/>
        </w:rPr>
        <w:fldChar w:fldCharType="end"/>
      </w:r>
    </w:p>
    <w:p w14:paraId="20971FC0" w14:textId="1125CDD1" w:rsidR="00E937CE" w:rsidRDefault="00E937CE">
      <w:pPr>
        <w:pStyle w:val="TOC6"/>
        <w:rPr>
          <w:rFonts w:asciiTheme="minorHAnsi" w:eastAsiaTheme="minorEastAsia" w:hAnsiTheme="minorHAnsi" w:cstheme="minorBidi"/>
          <w:b w:val="0"/>
          <w:noProof/>
          <w:kern w:val="0"/>
          <w:sz w:val="22"/>
          <w:szCs w:val="22"/>
        </w:rPr>
      </w:pPr>
      <w:r>
        <w:rPr>
          <w:noProof/>
        </w:rPr>
        <w:t>Schedule 2—Meetings and sending documents</w:t>
      </w:r>
      <w:r w:rsidRPr="00E937CE">
        <w:rPr>
          <w:b w:val="0"/>
          <w:noProof/>
          <w:sz w:val="18"/>
        </w:rPr>
        <w:tab/>
      </w:r>
      <w:r w:rsidRPr="00E937CE">
        <w:rPr>
          <w:b w:val="0"/>
          <w:noProof/>
          <w:sz w:val="18"/>
        </w:rPr>
        <w:fldChar w:fldCharType="begin"/>
      </w:r>
      <w:r w:rsidRPr="00E937CE">
        <w:rPr>
          <w:b w:val="0"/>
          <w:noProof/>
          <w:sz w:val="18"/>
        </w:rPr>
        <w:instrText xml:space="preserve"> PAGEREF _Toc96606878 \h </w:instrText>
      </w:r>
      <w:r w:rsidRPr="00E937CE">
        <w:rPr>
          <w:b w:val="0"/>
          <w:noProof/>
          <w:sz w:val="18"/>
        </w:rPr>
      </w:r>
      <w:r w:rsidRPr="00E937CE">
        <w:rPr>
          <w:b w:val="0"/>
          <w:noProof/>
          <w:sz w:val="18"/>
        </w:rPr>
        <w:fldChar w:fldCharType="separate"/>
      </w:r>
      <w:r w:rsidR="00D62798">
        <w:rPr>
          <w:b w:val="0"/>
          <w:noProof/>
          <w:sz w:val="18"/>
        </w:rPr>
        <w:t>13</w:t>
      </w:r>
      <w:r w:rsidRPr="00E937CE">
        <w:rPr>
          <w:b w:val="0"/>
          <w:noProof/>
          <w:sz w:val="18"/>
        </w:rPr>
        <w:fldChar w:fldCharType="end"/>
      </w:r>
    </w:p>
    <w:p w14:paraId="60A9C6DD" w14:textId="558B7F54" w:rsidR="00E937CE" w:rsidRDefault="00E937CE">
      <w:pPr>
        <w:pStyle w:val="TOC9"/>
        <w:rPr>
          <w:rFonts w:asciiTheme="minorHAnsi" w:eastAsiaTheme="minorEastAsia" w:hAnsiTheme="minorHAnsi" w:cstheme="minorBidi"/>
          <w:i w:val="0"/>
          <w:noProof/>
          <w:kern w:val="0"/>
          <w:sz w:val="22"/>
          <w:szCs w:val="22"/>
        </w:rPr>
      </w:pPr>
      <w:r>
        <w:rPr>
          <w:noProof/>
        </w:rPr>
        <w:t>Corporations Act 2001</w:t>
      </w:r>
      <w:r w:rsidRPr="00E937CE">
        <w:rPr>
          <w:i w:val="0"/>
          <w:noProof/>
          <w:sz w:val="18"/>
        </w:rPr>
        <w:tab/>
      </w:r>
      <w:r w:rsidRPr="00E937CE">
        <w:rPr>
          <w:i w:val="0"/>
          <w:noProof/>
          <w:sz w:val="18"/>
        </w:rPr>
        <w:fldChar w:fldCharType="begin"/>
      </w:r>
      <w:r w:rsidRPr="00E937CE">
        <w:rPr>
          <w:i w:val="0"/>
          <w:noProof/>
          <w:sz w:val="18"/>
        </w:rPr>
        <w:instrText xml:space="preserve"> PAGEREF _Toc96606879 \h </w:instrText>
      </w:r>
      <w:r w:rsidRPr="00E937CE">
        <w:rPr>
          <w:i w:val="0"/>
          <w:noProof/>
          <w:sz w:val="18"/>
        </w:rPr>
      </w:r>
      <w:r w:rsidRPr="00E937CE">
        <w:rPr>
          <w:i w:val="0"/>
          <w:noProof/>
          <w:sz w:val="18"/>
        </w:rPr>
        <w:fldChar w:fldCharType="separate"/>
      </w:r>
      <w:r w:rsidR="00D62798">
        <w:rPr>
          <w:i w:val="0"/>
          <w:noProof/>
          <w:sz w:val="18"/>
        </w:rPr>
        <w:t>13</w:t>
      </w:r>
      <w:r w:rsidRPr="00E937CE">
        <w:rPr>
          <w:i w:val="0"/>
          <w:noProof/>
          <w:sz w:val="18"/>
        </w:rPr>
        <w:fldChar w:fldCharType="end"/>
      </w:r>
    </w:p>
    <w:p w14:paraId="6A07BC7E" w14:textId="07E7D65A" w:rsidR="00060FF9" w:rsidRPr="009A7128" w:rsidRDefault="00E937CE" w:rsidP="0048364F">
      <w:r>
        <w:rPr>
          <w:rFonts w:cs="Times New Roman"/>
          <w:sz w:val="18"/>
        </w:rPr>
        <w:fldChar w:fldCharType="end"/>
      </w:r>
    </w:p>
    <w:p w14:paraId="45D72522" w14:textId="77777777" w:rsidR="00FE7F93" w:rsidRPr="009A7128" w:rsidRDefault="00FE7F93" w:rsidP="0048364F">
      <w:pPr>
        <w:sectPr w:rsidR="00FE7F93" w:rsidRPr="009A7128" w:rsidSect="00343059">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p>
    <w:p w14:paraId="0C3F72E8" w14:textId="77777777" w:rsidR="00343059" w:rsidRDefault="00343059">
      <w:r>
        <w:object w:dxaOrig="2146" w:dyaOrig="1561" w14:anchorId="4577492F">
          <v:shape id="_x0000_i1026" type="#_x0000_t75" alt="Commonwealth Coat of Arms of Australia" style="width:110.2pt;height:80.15pt" o:ole="" fillcolor="window">
            <v:imagedata r:id="rId7" o:title=""/>
          </v:shape>
          <o:OLEObject Type="Embed" ProgID="Word.Picture.8" ShapeID="_x0000_i1026" DrawAspect="Content" ObjectID="_1707547170" r:id="rId20"/>
        </w:object>
      </w:r>
    </w:p>
    <w:p w14:paraId="7927F828" w14:textId="77777777" w:rsidR="00343059" w:rsidRDefault="00343059"/>
    <w:p w14:paraId="0D681A7C" w14:textId="77777777" w:rsidR="00343059" w:rsidRDefault="00343059" w:rsidP="008A5A28">
      <w:pPr>
        <w:spacing w:line="240" w:lineRule="auto"/>
      </w:pPr>
    </w:p>
    <w:p w14:paraId="6DCCB593" w14:textId="2566B785" w:rsidR="00343059" w:rsidRDefault="008A5A28" w:rsidP="008A5A28">
      <w:pPr>
        <w:pStyle w:val="ShortTP1"/>
      </w:pPr>
      <w:fldSimple w:instr=" STYLEREF ShortT ">
        <w:r w:rsidR="00D62798">
          <w:rPr>
            <w:noProof/>
          </w:rPr>
          <w:t>Corporations Amendment (Meetings and Documents) Act 2022</w:t>
        </w:r>
      </w:fldSimple>
    </w:p>
    <w:p w14:paraId="615EC0E3" w14:textId="0EE7ED28" w:rsidR="00343059" w:rsidRDefault="008A5A28" w:rsidP="008A5A28">
      <w:pPr>
        <w:pStyle w:val="ActNoP1"/>
      </w:pPr>
      <w:fldSimple w:instr=" STYLEREF Actno ">
        <w:r w:rsidR="00D62798">
          <w:rPr>
            <w:noProof/>
          </w:rPr>
          <w:t>No. 9, 2022</w:t>
        </w:r>
      </w:fldSimple>
    </w:p>
    <w:p w14:paraId="0B1AA14E" w14:textId="77777777" w:rsidR="00343059" w:rsidRPr="009A0728" w:rsidRDefault="00343059" w:rsidP="008A5A28">
      <w:pPr>
        <w:pBdr>
          <w:bottom w:val="single" w:sz="6" w:space="0" w:color="auto"/>
        </w:pBdr>
        <w:spacing w:before="400" w:line="240" w:lineRule="auto"/>
        <w:rPr>
          <w:rFonts w:eastAsia="Times New Roman"/>
          <w:b/>
          <w:sz w:val="28"/>
        </w:rPr>
      </w:pPr>
    </w:p>
    <w:p w14:paraId="17AAE2D6" w14:textId="77777777" w:rsidR="00343059" w:rsidRPr="009A0728" w:rsidRDefault="00343059" w:rsidP="008A5A28">
      <w:pPr>
        <w:spacing w:line="40" w:lineRule="exact"/>
        <w:rPr>
          <w:rFonts w:eastAsia="Calibri"/>
          <w:b/>
          <w:sz w:val="28"/>
        </w:rPr>
      </w:pPr>
    </w:p>
    <w:p w14:paraId="11CCF9BF" w14:textId="77777777" w:rsidR="00343059" w:rsidRPr="009A0728" w:rsidRDefault="00343059" w:rsidP="008A5A28">
      <w:pPr>
        <w:pBdr>
          <w:top w:val="single" w:sz="12" w:space="0" w:color="auto"/>
        </w:pBdr>
        <w:spacing w:line="240" w:lineRule="auto"/>
        <w:rPr>
          <w:rFonts w:eastAsia="Times New Roman"/>
          <w:b/>
          <w:sz w:val="28"/>
        </w:rPr>
      </w:pPr>
    </w:p>
    <w:p w14:paraId="236B1EE9" w14:textId="77777777" w:rsidR="00343059" w:rsidRDefault="00343059" w:rsidP="00343059">
      <w:pPr>
        <w:pStyle w:val="Page1"/>
        <w:spacing w:before="400"/>
      </w:pPr>
      <w:r>
        <w:t xml:space="preserve">An Act to amend the </w:t>
      </w:r>
      <w:r w:rsidRPr="00343059">
        <w:rPr>
          <w:i/>
        </w:rPr>
        <w:t>Corporations Act 2001</w:t>
      </w:r>
      <w:r>
        <w:t>, and for related purposes</w:t>
      </w:r>
    </w:p>
    <w:p w14:paraId="3B636351" w14:textId="188DD2D8" w:rsidR="008A5A28" w:rsidRPr="00E937CE" w:rsidRDefault="008A5A28" w:rsidP="00E937CE">
      <w:pPr>
        <w:pStyle w:val="AssentDt"/>
        <w:spacing w:before="240"/>
        <w:rPr>
          <w:sz w:val="24"/>
        </w:rPr>
      </w:pPr>
      <w:r>
        <w:rPr>
          <w:sz w:val="24"/>
        </w:rPr>
        <w:t>[</w:t>
      </w:r>
      <w:r>
        <w:rPr>
          <w:i/>
          <w:sz w:val="24"/>
        </w:rPr>
        <w:t>Assented to 22 February 2022</w:t>
      </w:r>
      <w:r>
        <w:rPr>
          <w:sz w:val="24"/>
        </w:rPr>
        <w:t>]</w:t>
      </w:r>
    </w:p>
    <w:p w14:paraId="63CA6910" w14:textId="464A1552" w:rsidR="0048364F" w:rsidRPr="009A7128" w:rsidRDefault="0048364F" w:rsidP="005D7839">
      <w:pPr>
        <w:spacing w:before="240" w:line="240" w:lineRule="auto"/>
        <w:rPr>
          <w:sz w:val="32"/>
        </w:rPr>
      </w:pPr>
      <w:r w:rsidRPr="009A7128">
        <w:rPr>
          <w:sz w:val="32"/>
        </w:rPr>
        <w:t>The Parliament of Australia enacts:</w:t>
      </w:r>
    </w:p>
    <w:p w14:paraId="672D798E" w14:textId="77777777" w:rsidR="0048364F" w:rsidRPr="009A7128" w:rsidRDefault="0048364F" w:rsidP="005D7839">
      <w:pPr>
        <w:pStyle w:val="ActHead5"/>
      </w:pPr>
      <w:bookmarkStart w:id="1" w:name="_Toc96606864"/>
      <w:r w:rsidRPr="003E3B19">
        <w:rPr>
          <w:rStyle w:val="CharSectno"/>
        </w:rPr>
        <w:t>1</w:t>
      </w:r>
      <w:r w:rsidRPr="009A7128">
        <w:t xml:space="preserve">  Short title</w:t>
      </w:r>
      <w:bookmarkEnd w:id="1"/>
    </w:p>
    <w:p w14:paraId="2D75DEDD" w14:textId="77777777" w:rsidR="00591635" w:rsidRDefault="00591635" w:rsidP="00591635">
      <w:pPr>
        <w:pStyle w:val="subsection"/>
      </w:pPr>
      <w:r>
        <w:tab/>
      </w:r>
      <w:r>
        <w:tab/>
        <w:t xml:space="preserve">This Act is the </w:t>
      </w:r>
      <w:r w:rsidRPr="00591635">
        <w:rPr>
          <w:i/>
        </w:rPr>
        <w:t>Corporations Amendment (Meetings and Documents) Act 2022</w:t>
      </w:r>
      <w:r>
        <w:t>.</w:t>
      </w:r>
    </w:p>
    <w:p w14:paraId="661E467D" w14:textId="41F34A4A" w:rsidR="0048364F" w:rsidRPr="009A7128" w:rsidRDefault="0048364F" w:rsidP="005D7839">
      <w:pPr>
        <w:pStyle w:val="ActHead5"/>
      </w:pPr>
      <w:bookmarkStart w:id="2" w:name="_Toc96606865"/>
      <w:r w:rsidRPr="003E3B19">
        <w:rPr>
          <w:rStyle w:val="CharSectno"/>
        </w:rPr>
        <w:lastRenderedPageBreak/>
        <w:t>2</w:t>
      </w:r>
      <w:r w:rsidRPr="009A7128">
        <w:t xml:space="preserve">  Commencement</w:t>
      </w:r>
      <w:bookmarkEnd w:id="2"/>
    </w:p>
    <w:p w14:paraId="3283136F" w14:textId="77777777" w:rsidR="0048364F" w:rsidRPr="009A7128" w:rsidRDefault="0048364F" w:rsidP="005D7839">
      <w:pPr>
        <w:pStyle w:val="subsection"/>
      </w:pPr>
      <w:r w:rsidRPr="009A7128">
        <w:tab/>
        <w:t>(1)</w:t>
      </w:r>
      <w:r w:rsidRPr="009A7128">
        <w:tab/>
        <w:t>Each provision of this Act specified in column 1 of the table commences, or is taken to have commenced, in accordance with column 2 of the table</w:t>
      </w:r>
      <w:r w:rsidR="00C811EC" w:rsidRPr="009A7128">
        <w:t>.</w:t>
      </w:r>
      <w:r w:rsidRPr="009A7128">
        <w:t xml:space="preserve"> Any other statement in column 2 has effect according to its terms</w:t>
      </w:r>
      <w:r w:rsidR="00C811EC" w:rsidRPr="009A7128">
        <w:t>.</w:t>
      </w:r>
    </w:p>
    <w:p w14:paraId="698D63FC" w14:textId="77777777" w:rsidR="0048364F" w:rsidRPr="009A7128" w:rsidRDefault="0048364F" w:rsidP="005D7839">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9A7128" w14:paraId="2369F7A6" w14:textId="77777777" w:rsidTr="003209F2">
        <w:trPr>
          <w:tblHeader/>
        </w:trPr>
        <w:tc>
          <w:tcPr>
            <w:tcW w:w="7111" w:type="dxa"/>
            <w:gridSpan w:val="3"/>
            <w:tcBorders>
              <w:top w:val="single" w:sz="12" w:space="0" w:color="auto"/>
              <w:bottom w:val="single" w:sz="6" w:space="0" w:color="auto"/>
            </w:tcBorders>
            <w:shd w:val="clear" w:color="auto" w:fill="auto"/>
          </w:tcPr>
          <w:p w14:paraId="7041B281" w14:textId="77777777" w:rsidR="0048364F" w:rsidRPr="009A7128" w:rsidRDefault="0048364F" w:rsidP="005D7839">
            <w:pPr>
              <w:pStyle w:val="TableHeading"/>
            </w:pPr>
            <w:r w:rsidRPr="009A7128">
              <w:t>Commencement information</w:t>
            </w:r>
          </w:p>
        </w:tc>
      </w:tr>
      <w:tr w:rsidR="0048364F" w:rsidRPr="009A7128" w14:paraId="21EA190C" w14:textId="77777777" w:rsidTr="003209F2">
        <w:trPr>
          <w:tblHeader/>
        </w:trPr>
        <w:tc>
          <w:tcPr>
            <w:tcW w:w="1701" w:type="dxa"/>
            <w:tcBorders>
              <w:top w:val="single" w:sz="6" w:space="0" w:color="auto"/>
              <w:bottom w:val="single" w:sz="6" w:space="0" w:color="auto"/>
            </w:tcBorders>
            <w:shd w:val="clear" w:color="auto" w:fill="auto"/>
          </w:tcPr>
          <w:p w14:paraId="334E6DA7" w14:textId="77777777" w:rsidR="0048364F" w:rsidRPr="009A7128" w:rsidRDefault="0048364F" w:rsidP="005D7839">
            <w:pPr>
              <w:pStyle w:val="TableHeading"/>
            </w:pPr>
            <w:r w:rsidRPr="009A7128">
              <w:t>Column 1</w:t>
            </w:r>
          </w:p>
        </w:tc>
        <w:tc>
          <w:tcPr>
            <w:tcW w:w="3828" w:type="dxa"/>
            <w:tcBorders>
              <w:top w:val="single" w:sz="6" w:space="0" w:color="auto"/>
              <w:bottom w:val="single" w:sz="6" w:space="0" w:color="auto"/>
            </w:tcBorders>
            <w:shd w:val="clear" w:color="auto" w:fill="auto"/>
          </w:tcPr>
          <w:p w14:paraId="62D16B0B" w14:textId="77777777" w:rsidR="0048364F" w:rsidRPr="009A7128" w:rsidRDefault="0048364F" w:rsidP="005D7839">
            <w:pPr>
              <w:pStyle w:val="TableHeading"/>
            </w:pPr>
            <w:r w:rsidRPr="009A7128">
              <w:t>Column 2</w:t>
            </w:r>
          </w:p>
        </w:tc>
        <w:tc>
          <w:tcPr>
            <w:tcW w:w="1582" w:type="dxa"/>
            <w:tcBorders>
              <w:top w:val="single" w:sz="6" w:space="0" w:color="auto"/>
              <w:bottom w:val="single" w:sz="6" w:space="0" w:color="auto"/>
            </w:tcBorders>
            <w:shd w:val="clear" w:color="auto" w:fill="auto"/>
          </w:tcPr>
          <w:p w14:paraId="17047ADC" w14:textId="77777777" w:rsidR="0048364F" w:rsidRPr="009A7128" w:rsidRDefault="0048364F" w:rsidP="005D7839">
            <w:pPr>
              <w:pStyle w:val="TableHeading"/>
            </w:pPr>
            <w:r w:rsidRPr="009A7128">
              <w:t>Column 3</w:t>
            </w:r>
          </w:p>
        </w:tc>
      </w:tr>
      <w:tr w:rsidR="0048364F" w:rsidRPr="009A7128" w14:paraId="72E6A821" w14:textId="77777777" w:rsidTr="003209F2">
        <w:trPr>
          <w:tblHeader/>
        </w:trPr>
        <w:tc>
          <w:tcPr>
            <w:tcW w:w="1701" w:type="dxa"/>
            <w:tcBorders>
              <w:top w:val="single" w:sz="6" w:space="0" w:color="auto"/>
              <w:bottom w:val="single" w:sz="12" w:space="0" w:color="auto"/>
            </w:tcBorders>
            <w:shd w:val="clear" w:color="auto" w:fill="auto"/>
          </w:tcPr>
          <w:p w14:paraId="2CCFB402" w14:textId="77777777" w:rsidR="0048364F" w:rsidRPr="009A7128" w:rsidRDefault="0048364F" w:rsidP="005D7839">
            <w:pPr>
              <w:pStyle w:val="TableHeading"/>
            </w:pPr>
            <w:r w:rsidRPr="009A7128">
              <w:t>Provisions</w:t>
            </w:r>
          </w:p>
        </w:tc>
        <w:tc>
          <w:tcPr>
            <w:tcW w:w="3828" w:type="dxa"/>
            <w:tcBorders>
              <w:top w:val="single" w:sz="6" w:space="0" w:color="auto"/>
              <w:bottom w:val="single" w:sz="12" w:space="0" w:color="auto"/>
            </w:tcBorders>
            <w:shd w:val="clear" w:color="auto" w:fill="auto"/>
          </w:tcPr>
          <w:p w14:paraId="3739719E" w14:textId="77777777" w:rsidR="0048364F" w:rsidRPr="009A7128" w:rsidRDefault="0048364F" w:rsidP="005D7839">
            <w:pPr>
              <w:pStyle w:val="TableHeading"/>
            </w:pPr>
            <w:r w:rsidRPr="009A7128">
              <w:t>Commencement</w:t>
            </w:r>
          </w:p>
        </w:tc>
        <w:tc>
          <w:tcPr>
            <w:tcW w:w="1582" w:type="dxa"/>
            <w:tcBorders>
              <w:top w:val="single" w:sz="6" w:space="0" w:color="auto"/>
              <w:bottom w:val="single" w:sz="12" w:space="0" w:color="auto"/>
            </w:tcBorders>
            <w:shd w:val="clear" w:color="auto" w:fill="auto"/>
          </w:tcPr>
          <w:p w14:paraId="31C8796A" w14:textId="77777777" w:rsidR="0048364F" w:rsidRPr="009A7128" w:rsidRDefault="0048364F" w:rsidP="005D7839">
            <w:pPr>
              <w:pStyle w:val="TableHeading"/>
            </w:pPr>
            <w:r w:rsidRPr="009A7128">
              <w:t>Date/Details</w:t>
            </w:r>
          </w:p>
        </w:tc>
      </w:tr>
      <w:tr w:rsidR="0048364F" w:rsidRPr="009A7128" w14:paraId="2EA4D703" w14:textId="77777777" w:rsidTr="003209F2">
        <w:tc>
          <w:tcPr>
            <w:tcW w:w="1701" w:type="dxa"/>
            <w:tcBorders>
              <w:top w:val="single" w:sz="12" w:space="0" w:color="auto"/>
            </w:tcBorders>
            <w:shd w:val="clear" w:color="auto" w:fill="auto"/>
          </w:tcPr>
          <w:p w14:paraId="15CCE4EA" w14:textId="77777777" w:rsidR="0048364F" w:rsidRPr="009A7128" w:rsidRDefault="0048364F" w:rsidP="005D7839">
            <w:pPr>
              <w:pStyle w:val="Tabletext"/>
            </w:pPr>
            <w:r w:rsidRPr="009A7128">
              <w:t>1</w:t>
            </w:r>
            <w:r w:rsidR="00C811EC" w:rsidRPr="009A7128">
              <w:t>.</w:t>
            </w:r>
            <w:r w:rsidRPr="009A7128">
              <w:t xml:space="preserve">  </w:t>
            </w:r>
            <w:r w:rsidR="00953A6E" w:rsidRPr="009A7128">
              <w:t>Sections 1</w:t>
            </w:r>
            <w:r w:rsidRPr="009A7128">
              <w:t xml:space="preserve"> to 3 and anything in this Act not elsewhere covered by this table</w:t>
            </w:r>
          </w:p>
        </w:tc>
        <w:tc>
          <w:tcPr>
            <w:tcW w:w="3828" w:type="dxa"/>
            <w:tcBorders>
              <w:top w:val="single" w:sz="12" w:space="0" w:color="auto"/>
            </w:tcBorders>
            <w:shd w:val="clear" w:color="auto" w:fill="auto"/>
          </w:tcPr>
          <w:p w14:paraId="7076A046" w14:textId="77777777" w:rsidR="0048364F" w:rsidRPr="009A7128" w:rsidRDefault="0048364F" w:rsidP="005D7839">
            <w:pPr>
              <w:pStyle w:val="Tabletext"/>
            </w:pPr>
            <w:r w:rsidRPr="009A7128">
              <w:t>The day this Act receives the Royal Assent</w:t>
            </w:r>
            <w:r w:rsidR="00C811EC" w:rsidRPr="009A7128">
              <w:t>.</w:t>
            </w:r>
          </w:p>
        </w:tc>
        <w:tc>
          <w:tcPr>
            <w:tcW w:w="1582" w:type="dxa"/>
            <w:tcBorders>
              <w:top w:val="single" w:sz="12" w:space="0" w:color="auto"/>
            </w:tcBorders>
            <w:shd w:val="clear" w:color="auto" w:fill="auto"/>
          </w:tcPr>
          <w:p w14:paraId="11EF9146" w14:textId="5513E4D9" w:rsidR="009A5D19" w:rsidRPr="009A7128" w:rsidRDefault="003B5E26" w:rsidP="005D7839">
            <w:pPr>
              <w:pStyle w:val="Tabletext"/>
            </w:pPr>
            <w:r>
              <w:t>22</w:t>
            </w:r>
            <w:r w:rsidR="009A5D19">
              <w:t> </w:t>
            </w:r>
            <w:r>
              <w:t>February</w:t>
            </w:r>
            <w:r w:rsidR="009A5D19">
              <w:t xml:space="preserve"> </w:t>
            </w:r>
            <w:r>
              <w:t>2022</w:t>
            </w:r>
          </w:p>
        </w:tc>
      </w:tr>
      <w:tr w:rsidR="003209F2" w:rsidRPr="009A7128" w14:paraId="19686B29" w14:textId="77777777" w:rsidTr="003209F2">
        <w:tc>
          <w:tcPr>
            <w:tcW w:w="1701" w:type="dxa"/>
            <w:tcBorders>
              <w:bottom w:val="single" w:sz="2" w:space="0" w:color="auto"/>
            </w:tcBorders>
            <w:shd w:val="clear" w:color="auto" w:fill="auto"/>
          </w:tcPr>
          <w:p w14:paraId="04D96ADB" w14:textId="77777777" w:rsidR="003209F2" w:rsidRPr="009A7128" w:rsidRDefault="003209F2" w:rsidP="005D7839">
            <w:pPr>
              <w:pStyle w:val="Tabletext"/>
            </w:pPr>
            <w:r w:rsidRPr="009A7128">
              <w:t>2</w:t>
            </w:r>
            <w:r w:rsidR="00C811EC" w:rsidRPr="009A7128">
              <w:t>.</w:t>
            </w:r>
            <w:r w:rsidRPr="009A7128">
              <w:t xml:space="preserve">  </w:t>
            </w:r>
            <w:r w:rsidR="00420553" w:rsidRPr="009A7128">
              <w:t>Schedule 1</w:t>
            </w:r>
          </w:p>
        </w:tc>
        <w:tc>
          <w:tcPr>
            <w:tcW w:w="3828" w:type="dxa"/>
            <w:tcBorders>
              <w:bottom w:val="single" w:sz="2" w:space="0" w:color="auto"/>
            </w:tcBorders>
            <w:shd w:val="clear" w:color="auto" w:fill="auto"/>
          </w:tcPr>
          <w:p w14:paraId="23E50217" w14:textId="77777777" w:rsidR="003209F2" w:rsidRPr="009A7128" w:rsidRDefault="003209F2" w:rsidP="005D7839">
            <w:pPr>
              <w:pStyle w:val="Tabletext"/>
            </w:pPr>
            <w:r w:rsidRPr="009A7128">
              <w:t>The day after this Act receives the Royal Assent</w:t>
            </w:r>
            <w:r w:rsidR="00C811EC" w:rsidRPr="009A7128">
              <w:t>.</w:t>
            </w:r>
          </w:p>
        </w:tc>
        <w:tc>
          <w:tcPr>
            <w:tcW w:w="1582" w:type="dxa"/>
            <w:tcBorders>
              <w:bottom w:val="single" w:sz="2" w:space="0" w:color="auto"/>
            </w:tcBorders>
            <w:shd w:val="clear" w:color="auto" w:fill="auto"/>
          </w:tcPr>
          <w:p w14:paraId="238DFE7B" w14:textId="6AF9E16E" w:rsidR="003209F2" w:rsidRPr="009A7128" w:rsidRDefault="009A5D19" w:rsidP="005D7839">
            <w:pPr>
              <w:pStyle w:val="Tabletext"/>
            </w:pPr>
            <w:r>
              <w:t>23 February 2022</w:t>
            </w:r>
          </w:p>
        </w:tc>
      </w:tr>
      <w:tr w:rsidR="003209F2" w:rsidRPr="009A7128" w14:paraId="00318A6F" w14:textId="77777777" w:rsidTr="003209F2">
        <w:tc>
          <w:tcPr>
            <w:tcW w:w="1701" w:type="dxa"/>
            <w:tcBorders>
              <w:top w:val="single" w:sz="2" w:space="0" w:color="auto"/>
              <w:bottom w:val="single" w:sz="12" w:space="0" w:color="auto"/>
            </w:tcBorders>
            <w:shd w:val="clear" w:color="auto" w:fill="auto"/>
          </w:tcPr>
          <w:p w14:paraId="55E3B964" w14:textId="77777777" w:rsidR="003209F2" w:rsidRPr="009A7128" w:rsidRDefault="003209F2" w:rsidP="005D7839">
            <w:pPr>
              <w:pStyle w:val="Tabletext"/>
            </w:pPr>
            <w:r w:rsidRPr="009A7128">
              <w:t>3</w:t>
            </w:r>
            <w:r w:rsidR="00C811EC" w:rsidRPr="009A7128">
              <w:t>.</w:t>
            </w:r>
            <w:r w:rsidRPr="009A7128">
              <w:t xml:space="preserve">  </w:t>
            </w:r>
            <w:r w:rsidR="00420553" w:rsidRPr="009A7128">
              <w:t>Schedule 2</w:t>
            </w:r>
          </w:p>
        </w:tc>
        <w:tc>
          <w:tcPr>
            <w:tcW w:w="3828" w:type="dxa"/>
            <w:tcBorders>
              <w:top w:val="single" w:sz="2" w:space="0" w:color="auto"/>
              <w:bottom w:val="single" w:sz="12" w:space="0" w:color="auto"/>
            </w:tcBorders>
            <w:shd w:val="clear" w:color="auto" w:fill="auto"/>
          </w:tcPr>
          <w:p w14:paraId="1C4C25B2" w14:textId="77777777" w:rsidR="003209F2" w:rsidRPr="009A7128" w:rsidRDefault="003209F2" w:rsidP="005D7839">
            <w:pPr>
              <w:pStyle w:val="Tabletext"/>
            </w:pPr>
            <w:r w:rsidRPr="009A7128">
              <w:t>The later of:</w:t>
            </w:r>
          </w:p>
          <w:p w14:paraId="304ED483" w14:textId="77777777" w:rsidR="003209F2" w:rsidRPr="009A7128" w:rsidRDefault="003209F2" w:rsidP="005D7839">
            <w:pPr>
              <w:pStyle w:val="Tablea"/>
            </w:pPr>
            <w:r w:rsidRPr="009A7128">
              <w:t xml:space="preserve">(a) immediately after the commencement of the provisions covered by table </w:t>
            </w:r>
            <w:r w:rsidR="00953A6E" w:rsidRPr="009A7128">
              <w:t>item </w:t>
            </w:r>
            <w:r w:rsidR="000A24AF" w:rsidRPr="009A7128">
              <w:t>2</w:t>
            </w:r>
            <w:r w:rsidRPr="009A7128">
              <w:t>; and</w:t>
            </w:r>
          </w:p>
          <w:p w14:paraId="5B3B7DEE" w14:textId="77777777" w:rsidR="003209F2" w:rsidRPr="009A7128" w:rsidRDefault="003209F2" w:rsidP="005D7839">
            <w:pPr>
              <w:pStyle w:val="Tablea"/>
            </w:pPr>
            <w:r w:rsidRPr="009A7128">
              <w:t xml:space="preserve">(b) </w:t>
            </w:r>
            <w:r w:rsidR="00953A6E" w:rsidRPr="009A7128">
              <w:t>1 April</w:t>
            </w:r>
            <w:r w:rsidRPr="009A7128">
              <w:t xml:space="preserve"> 2022</w:t>
            </w:r>
            <w:r w:rsidR="00C811EC" w:rsidRPr="009A7128">
              <w:t>.</w:t>
            </w:r>
          </w:p>
        </w:tc>
        <w:tc>
          <w:tcPr>
            <w:tcW w:w="1582" w:type="dxa"/>
            <w:tcBorders>
              <w:top w:val="single" w:sz="2" w:space="0" w:color="auto"/>
              <w:bottom w:val="single" w:sz="12" w:space="0" w:color="auto"/>
            </w:tcBorders>
            <w:shd w:val="clear" w:color="auto" w:fill="auto"/>
          </w:tcPr>
          <w:p w14:paraId="464F953D" w14:textId="77777777" w:rsidR="00B13FB4" w:rsidRDefault="009A5D19" w:rsidP="005D7839">
            <w:pPr>
              <w:pStyle w:val="Tabletext"/>
            </w:pPr>
            <w:r>
              <w:t>1 April 2022</w:t>
            </w:r>
          </w:p>
          <w:p w14:paraId="145AF339" w14:textId="34C5446E" w:rsidR="00B13FB4" w:rsidRPr="009A7128" w:rsidRDefault="00B13FB4" w:rsidP="005D7839">
            <w:pPr>
              <w:pStyle w:val="Tabletext"/>
            </w:pPr>
            <w:r>
              <w:t>(paragraph (b) applies)</w:t>
            </w:r>
          </w:p>
        </w:tc>
      </w:tr>
    </w:tbl>
    <w:p w14:paraId="079864B2" w14:textId="77777777" w:rsidR="0048364F" w:rsidRPr="009A7128" w:rsidRDefault="00201D27" w:rsidP="005D7839">
      <w:pPr>
        <w:pStyle w:val="notetext"/>
      </w:pPr>
      <w:r w:rsidRPr="009A7128">
        <w:t>Note:</w:t>
      </w:r>
      <w:r w:rsidRPr="009A7128">
        <w:tab/>
        <w:t>This table relates only to the provisions of this Act as originally enacted</w:t>
      </w:r>
      <w:r w:rsidR="00C811EC" w:rsidRPr="009A7128">
        <w:t>.</w:t>
      </w:r>
      <w:r w:rsidRPr="009A7128">
        <w:t xml:space="preserve"> It will not be amended to deal with any later amendments of this Act</w:t>
      </w:r>
      <w:r w:rsidR="00C811EC" w:rsidRPr="009A7128">
        <w:t>.</w:t>
      </w:r>
    </w:p>
    <w:p w14:paraId="7C5BC61F" w14:textId="77777777" w:rsidR="0048364F" w:rsidRPr="009A7128" w:rsidRDefault="0048364F" w:rsidP="005D7839">
      <w:pPr>
        <w:pStyle w:val="subsection"/>
      </w:pPr>
      <w:r w:rsidRPr="009A7128">
        <w:tab/>
        <w:t>(2)</w:t>
      </w:r>
      <w:r w:rsidRPr="009A7128">
        <w:tab/>
      </w:r>
      <w:r w:rsidR="00201D27" w:rsidRPr="009A7128">
        <w:t xml:space="preserve">Any information in </w:t>
      </w:r>
      <w:r w:rsidR="00877D48" w:rsidRPr="009A7128">
        <w:t>c</w:t>
      </w:r>
      <w:r w:rsidR="00201D27" w:rsidRPr="009A7128">
        <w:t>olumn 3 of the table is not part of this Act</w:t>
      </w:r>
      <w:r w:rsidR="00C811EC" w:rsidRPr="009A7128">
        <w:t>.</w:t>
      </w:r>
      <w:r w:rsidR="00201D27" w:rsidRPr="009A7128">
        <w:t xml:space="preserve"> Information may be inserted in this column, or information in it may be edited, in any published version of this Act</w:t>
      </w:r>
      <w:r w:rsidR="00C811EC" w:rsidRPr="009A7128">
        <w:t>.</w:t>
      </w:r>
    </w:p>
    <w:p w14:paraId="67CC8A16" w14:textId="77777777" w:rsidR="0048364F" w:rsidRPr="009A7128" w:rsidRDefault="0048364F" w:rsidP="005D7839">
      <w:pPr>
        <w:pStyle w:val="ActHead5"/>
      </w:pPr>
      <w:bookmarkStart w:id="3" w:name="_Toc96606866"/>
      <w:r w:rsidRPr="003E3B19">
        <w:rPr>
          <w:rStyle w:val="CharSectno"/>
        </w:rPr>
        <w:t>3</w:t>
      </w:r>
      <w:r w:rsidRPr="009A7128">
        <w:t xml:space="preserve">  Schedules</w:t>
      </w:r>
      <w:bookmarkEnd w:id="3"/>
    </w:p>
    <w:p w14:paraId="2CDA6235" w14:textId="77777777" w:rsidR="00A348CB" w:rsidRPr="009A7128" w:rsidRDefault="0048364F" w:rsidP="005D7839">
      <w:pPr>
        <w:pStyle w:val="subsection"/>
      </w:pPr>
      <w:r w:rsidRPr="009A7128">
        <w:tab/>
      </w:r>
      <w:r w:rsidRPr="009A7128">
        <w:tab/>
      </w:r>
      <w:r w:rsidR="00202618" w:rsidRPr="009A7128">
        <w:t>Legislation that is specified in a Schedule to this Act is amended or repealed as set out in the applicable items in the Schedule concerned, and any other item in a Schedule to this Act has effect according to its terms</w:t>
      </w:r>
      <w:r w:rsidR="00C811EC" w:rsidRPr="009A7128">
        <w:t>.</w:t>
      </w:r>
      <w:bookmarkStart w:id="4" w:name="opcAmSched"/>
    </w:p>
    <w:p w14:paraId="50F65A87" w14:textId="77777777" w:rsidR="00BB7648" w:rsidRPr="009A7128" w:rsidRDefault="00420553" w:rsidP="005D7839">
      <w:pPr>
        <w:pStyle w:val="ActHead6"/>
        <w:pageBreakBefore/>
      </w:pPr>
      <w:bookmarkStart w:id="5" w:name="_Toc96606867"/>
      <w:r w:rsidRPr="003E3B19">
        <w:rPr>
          <w:rStyle w:val="CharAmSchNo"/>
        </w:rPr>
        <w:lastRenderedPageBreak/>
        <w:t>Schedule 1</w:t>
      </w:r>
      <w:r w:rsidR="00BB7648" w:rsidRPr="009A7128">
        <w:t>—</w:t>
      </w:r>
      <w:r w:rsidR="00BB7648" w:rsidRPr="003E3B19">
        <w:rPr>
          <w:rStyle w:val="CharAmSchText"/>
        </w:rPr>
        <w:t>Signing and executing documents</w:t>
      </w:r>
      <w:bookmarkEnd w:id="5"/>
    </w:p>
    <w:p w14:paraId="15FBCDA1" w14:textId="77777777" w:rsidR="00BB7648" w:rsidRPr="003E3B19" w:rsidRDefault="00BB7648" w:rsidP="005D7839">
      <w:pPr>
        <w:pStyle w:val="Header"/>
      </w:pPr>
      <w:r w:rsidRPr="003E3B19">
        <w:rPr>
          <w:rStyle w:val="CharAmPartNo"/>
        </w:rPr>
        <w:t xml:space="preserve"> </w:t>
      </w:r>
      <w:r w:rsidRPr="003E3B19">
        <w:rPr>
          <w:rStyle w:val="CharAmPartText"/>
        </w:rPr>
        <w:t xml:space="preserve"> </w:t>
      </w:r>
    </w:p>
    <w:p w14:paraId="780C5222" w14:textId="77777777" w:rsidR="00BB7648" w:rsidRPr="009A7128" w:rsidRDefault="00BB7648" w:rsidP="005D7839">
      <w:pPr>
        <w:pStyle w:val="ActHead9"/>
        <w:rPr>
          <w:i w:val="0"/>
        </w:rPr>
      </w:pPr>
      <w:bookmarkStart w:id="6" w:name="_Toc96606868"/>
      <w:r w:rsidRPr="009A7128">
        <w:t>Corporations Act 2001</w:t>
      </w:r>
      <w:bookmarkEnd w:id="6"/>
    </w:p>
    <w:p w14:paraId="0BB7C87B" w14:textId="77777777" w:rsidR="00BB7648" w:rsidRPr="009A7128" w:rsidRDefault="00BB7648" w:rsidP="005D7839">
      <w:pPr>
        <w:pStyle w:val="ItemHead"/>
      </w:pPr>
      <w:r w:rsidRPr="009A7128">
        <w:t xml:space="preserve">1  After </w:t>
      </w:r>
      <w:r w:rsidR="00420553" w:rsidRPr="009A7128">
        <w:t>Part 1</w:t>
      </w:r>
      <w:r w:rsidR="00C811EC" w:rsidRPr="009A7128">
        <w:t>.</w:t>
      </w:r>
      <w:r w:rsidRPr="009A7128">
        <w:t>2</w:t>
      </w:r>
    </w:p>
    <w:p w14:paraId="2492E057" w14:textId="77777777" w:rsidR="00BB7648" w:rsidRPr="009A7128" w:rsidRDefault="00BB7648" w:rsidP="005D7839">
      <w:pPr>
        <w:pStyle w:val="Item"/>
      </w:pPr>
      <w:r w:rsidRPr="009A7128">
        <w:t>Insert:</w:t>
      </w:r>
    </w:p>
    <w:p w14:paraId="31B5324A" w14:textId="77777777" w:rsidR="00BB7648" w:rsidRPr="009A7128" w:rsidRDefault="00420553" w:rsidP="005D7839">
      <w:pPr>
        <w:pStyle w:val="ActHead2"/>
      </w:pPr>
      <w:bookmarkStart w:id="7" w:name="_Toc96606869"/>
      <w:r w:rsidRPr="003E3B19">
        <w:rPr>
          <w:rStyle w:val="CharPartNo"/>
        </w:rPr>
        <w:t>Part 1</w:t>
      </w:r>
      <w:r w:rsidR="00C811EC" w:rsidRPr="003E3B19">
        <w:rPr>
          <w:rStyle w:val="CharPartNo"/>
        </w:rPr>
        <w:t>.</w:t>
      </w:r>
      <w:r w:rsidR="00BB7648" w:rsidRPr="003E3B19">
        <w:rPr>
          <w:rStyle w:val="CharPartNo"/>
        </w:rPr>
        <w:t>2AA</w:t>
      </w:r>
      <w:r w:rsidR="00BB7648" w:rsidRPr="009A7128">
        <w:t>—</w:t>
      </w:r>
      <w:r w:rsidR="00BB7648" w:rsidRPr="003E3B19">
        <w:rPr>
          <w:rStyle w:val="CharPartText"/>
        </w:rPr>
        <w:t>Signing documents</w:t>
      </w:r>
      <w:bookmarkEnd w:id="7"/>
    </w:p>
    <w:p w14:paraId="0F56FBB4" w14:textId="77777777" w:rsidR="00BB7648" w:rsidRPr="009A7128" w:rsidRDefault="00BB7648" w:rsidP="005D7839">
      <w:pPr>
        <w:pStyle w:val="ActHead3"/>
      </w:pPr>
      <w:bookmarkStart w:id="8" w:name="_Toc96606870"/>
      <w:r w:rsidRPr="003E3B19">
        <w:rPr>
          <w:rStyle w:val="CharDivNo"/>
        </w:rPr>
        <w:t>Division 1</w:t>
      </w:r>
      <w:r w:rsidRPr="009A7128">
        <w:t>—</w:t>
      </w:r>
      <w:r w:rsidRPr="003E3B19">
        <w:rPr>
          <w:rStyle w:val="CharDivText"/>
        </w:rPr>
        <w:t>Technology neutral signing</w:t>
      </w:r>
      <w:bookmarkEnd w:id="8"/>
    </w:p>
    <w:p w14:paraId="1702F26C" w14:textId="77777777" w:rsidR="00BB7648" w:rsidRPr="009A7128" w:rsidRDefault="00C811EC" w:rsidP="005D7839">
      <w:pPr>
        <w:pStyle w:val="ActHead5"/>
      </w:pPr>
      <w:bookmarkStart w:id="9" w:name="_Toc96606871"/>
      <w:r w:rsidRPr="003E3B19">
        <w:rPr>
          <w:rStyle w:val="CharSectno"/>
        </w:rPr>
        <w:t>110</w:t>
      </w:r>
      <w:r w:rsidR="00BB7648" w:rsidRPr="009A7128">
        <w:t xml:space="preserve">  When this Division applies</w:t>
      </w:r>
      <w:bookmarkEnd w:id="9"/>
    </w:p>
    <w:p w14:paraId="671ADE64" w14:textId="77777777" w:rsidR="00BB7648" w:rsidRPr="009A7128" w:rsidRDefault="00BB7648" w:rsidP="005D7839">
      <w:pPr>
        <w:pStyle w:val="SubsectionHead"/>
      </w:pPr>
      <w:r w:rsidRPr="009A7128">
        <w:t>Signing of documents by or on behalf of a company</w:t>
      </w:r>
    </w:p>
    <w:p w14:paraId="0CD29546" w14:textId="77777777" w:rsidR="00BB7648" w:rsidRPr="009A7128" w:rsidRDefault="00BB7648" w:rsidP="005D7839">
      <w:pPr>
        <w:pStyle w:val="subsection"/>
      </w:pPr>
      <w:r w:rsidRPr="009A7128">
        <w:tab/>
        <w:t>(1)</w:t>
      </w:r>
      <w:r w:rsidRPr="009A7128">
        <w:tab/>
        <w:t>This Division applies to a document (including a deed) to be signed by a person:</w:t>
      </w:r>
    </w:p>
    <w:p w14:paraId="05B543F9" w14:textId="77777777" w:rsidR="00BB7648" w:rsidRPr="009A7128" w:rsidRDefault="00BB7648" w:rsidP="005D7839">
      <w:pPr>
        <w:pStyle w:val="paragraph"/>
      </w:pPr>
      <w:r w:rsidRPr="009A7128">
        <w:tab/>
        <w:t>(a)</w:t>
      </w:r>
      <w:r w:rsidRPr="009A7128">
        <w:tab/>
        <w:t xml:space="preserve">exercising the powers of a company under </w:t>
      </w:r>
      <w:r w:rsidR="00420553" w:rsidRPr="009A7128">
        <w:t>section 1</w:t>
      </w:r>
      <w:r w:rsidRPr="009A7128">
        <w:t>26 (making of contracts and execution of documents by an agent); or</w:t>
      </w:r>
    </w:p>
    <w:p w14:paraId="15FD5B03" w14:textId="77777777" w:rsidR="00BB7648" w:rsidRPr="009A7128" w:rsidRDefault="00BB7648" w:rsidP="005D7839">
      <w:pPr>
        <w:pStyle w:val="paragraph"/>
      </w:pPr>
      <w:r w:rsidRPr="009A7128">
        <w:tab/>
        <w:t>(b)</w:t>
      </w:r>
      <w:r w:rsidRPr="009A7128">
        <w:tab/>
        <w:t xml:space="preserve">under </w:t>
      </w:r>
      <w:r w:rsidR="00420553" w:rsidRPr="009A7128">
        <w:t>section 1</w:t>
      </w:r>
      <w:r w:rsidRPr="009A7128">
        <w:t>27 (execution of documents by a company)</w:t>
      </w:r>
      <w:r w:rsidR="00C811EC" w:rsidRPr="009A7128">
        <w:t>.</w:t>
      </w:r>
    </w:p>
    <w:p w14:paraId="3399345E" w14:textId="77777777" w:rsidR="00BB7648" w:rsidRPr="009A7128" w:rsidRDefault="00BB7648" w:rsidP="005D7839">
      <w:pPr>
        <w:pStyle w:val="notetext"/>
      </w:pPr>
      <w:r w:rsidRPr="009A7128">
        <w:t>Note 1:</w:t>
      </w:r>
      <w:r w:rsidRPr="009A7128">
        <w:tab/>
        <w:t xml:space="preserve">A document is any record of information: see the definition of </w:t>
      </w:r>
      <w:r w:rsidRPr="009A7128">
        <w:rPr>
          <w:b/>
          <w:i/>
        </w:rPr>
        <w:t xml:space="preserve">document </w:t>
      </w:r>
      <w:r w:rsidRPr="009A7128">
        <w:t>in</w:t>
      </w:r>
      <w:r w:rsidRPr="009A7128">
        <w:rPr>
          <w:b/>
        </w:rPr>
        <w:t xml:space="preserve"> </w:t>
      </w:r>
      <w:r w:rsidRPr="009A7128">
        <w:t>section 9</w:t>
      </w:r>
      <w:r w:rsidR="00C811EC" w:rsidRPr="009A7128">
        <w:t>.</w:t>
      </w:r>
    </w:p>
    <w:p w14:paraId="177ACF6B" w14:textId="77777777" w:rsidR="00BB7648" w:rsidRPr="009A7128" w:rsidRDefault="00BB7648" w:rsidP="005D7839">
      <w:pPr>
        <w:pStyle w:val="notetext"/>
      </w:pPr>
      <w:r w:rsidRPr="009A7128">
        <w:t>Note 2:</w:t>
      </w:r>
      <w:r w:rsidRPr="009A7128">
        <w:tab/>
        <w:t xml:space="preserve">This Division provides that a person may sign a document in physical form or electronic form: see subsection </w:t>
      </w:r>
      <w:r w:rsidR="00C811EC" w:rsidRPr="009A7128">
        <w:t>110A</w:t>
      </w:r>
      <w:r w:rsidRPr="009A7128">
        <w:t>(1)</w:t>
      </w:r>
      <w:r w:rsidR="00C811EC" w:rsidRPr="009A7128">
        <w:t>.</w:t>
      </w:r>
    </w:p>
    <w:p w14:paraId="5D740A78" w14:textId="77777777" w:rsidR="00BB7648" w:rsidRPr="009A7128" w:rsidRDefault="00BB7648" w:rsidP="005D7839">
      <w:pPr>
        <w:pStyle w:val="SubsectionHead"/>
      </w:pPr>
      <w:r w:rsidRPr="009A7128">
        <w:t>Signing of documents relating to meetings etc</w:t>
      </w:r>
      <w:r w:rsidR="00C811EC" w:rsidRPr="009A7128">
        <w:t>.</w:t>
      </w:r>
    </w:p>
    <w:p w14:paraId="47C28C30" w14:textId="77777777" w:rsidR="00BB7648" w:rsidRPr="009A7128" w:rsidRDefault="00BB7648" w:rsidP="005D7839">
      <w:pPr>
        <w:pStyle w:val="subsection"/>
      </w:pPr>
      <w:r w:rsidRPr="009A7128">
        <w:tab/>
        <w:t>(2)</w:t>
      </w:r>
      <w:r w:rsidRPr="009A7128">
        <w:tab/>
        <w:t>This Division applies to a document (including a deed) required or permitted to be signed by a person under this Act that relates to:</w:t>
      </w:r>
    </w:p>
    <w:p w14:paraId="0D88EB2D" w14:textId="77777777" w:rsidR="00BB7648" w:rsidRPr="009A7128" w:rsidRDefault="00BB7648" w:rsidP="005D7839">
      <w:pPr>
        <w:pStyle w:val="paragraph"/>
      </w:pPr>
      <w:r w:rsidRPr="009A7128">
        <w:tab/>
        <w:t>(a)</w:t>
      </w:r>
      <w:r w:rsidRPr="009A7128">
        <w:tab/>
        <w:t>a meeting of the members of a company or registered scheme</w:t>
      </w:r>
      <w:r w:rsidR="002E108E" w:rsidRPr="009A7128">
        <w:t xml:space="preserve"> (including </w:t>
      </w:r>
      <w:r w:rsidR="00654298" w:rsidRPr="009A7128">
        <w:t xml:space="preserve">a meeting of </w:t>
      </w:r>
      <w:r w:rsidR="002E108E" w:rsidRPr="009A7128">
        <w:t>a class of members)</w:t>
      </w:r>
      <w:r w:rsidRPr="009A7128">
        <w:t>; or</w:t>
      </w:r>
    </w:p>
    <w:p w14:paraId="58B2D9BD" w14:textId="77777777" w:rsidR="00BB7648" w:rsidRPr="009A7128" w:rsidRDefault="00BB7648" w:rsidP="005D7839">
      <w:pPr>
        <w:pStyle w:val="paragraph"/>
      </w:pPr>
      <w:r w:rsidRPr="009A7128">
        <w:tab/>
        <w:t>(b)</w:t>
      </w:r>
      <w:r w:rsidRPr="009A7128">
        <w:tab/>
        <w:t xml:space="preserve">a resolution to be considered by the directors or members of a company </w:t>
      </w:r>
      <w:r w:rsidR="002E108E" w:rsidRPr="009A7128">
        <w:t xml:space="preserve">(including a </w:t>
      </w:r>
      <w:r w:rsidR="00CE616F" w:rsidRPr="009A7128">
        <w:t xml:space="preserve">resolution to be considered by a </w:t>
      </w:r>
      <w:r w:rsidR="002E108E" w:rsidRPr="009A7128">
        <w:t>class of members</w:t>
      </w:r>
      <w:r w:rsidR="00CE616F" w:rsidRPr="009A7128">
        <w:t xml:space="preserve"> of a company</w:t>
      </w:r>
      <w:r w:rsidR="002E108E" w:rsidRPr="009A7128">
        <w:t xml:space="preserve">) </w:t>
      </w:r>
      <w:r w:rsidRPr="009A7128">
        <w:t>without a meeting; or</w:t>
      </w:r>
    </w:p>
    <w:p w14:paraId="605810EF" w14:textId="77777777" w:rsidR="00BB7648" w:rsidRPr="009A7128" w:rsidRDefault="00BB7648" w:rsidP="005D7839">
      <w:pPr>
        <w:pStyle w:val="paragraph"/>
      </w:pPr>
      <w:r w:rsidRPr="009A7128">
        <w:lastRenderedPageBreak/>
        <w:tab/>
        <w:t>(c)</w:t>
      </w:r>
      <w:r w:rsidRPr="009A7128">
        <w:tab/>
        <w:t xml:space="preserve">a meeting of the directors of a company (including </w:t>
      </w:r>
      <w:r w:rsidR="00654298" w:rsidRPr="009A7128">
        <w:t xml:space="preserve">a </w:t>
      </w:r>
      <w:r w:rsidRPr="009A7128">
        <w:t>meeting of a committee of directors)</w:t>
      </w:r>
      <w:r w:rsidR="00C811EC" w:rsidRPr="009A7128">
        <w:t>.</w:t>
      </w:r>
    </w:p>
    <w:p w14:paraId="2D8E8288" w14:textId="77777777" w:rsidR="00BB7648" w:rsidRPr="009A7128" w:rsidRDefault="00BB7648" w:rsidP="005D7839">
      <w:pPr>
        <w:pStyle w:val="SubsectionHead"/>
      </w:pPr>
      <w:r w:rsidRPr="009A7128">
        <w:t>Signing of prescribed documents</w:t>
      </w:r>
    </w:p>
    <w:p w14:paraId="4F326FDA" w14:textId="77777777" w:rsidR="00BB7648" w:rsidRPr="009A7128" w:rsidRDefault="00BB7648" w:rsidP="005D7839">
      <w:pPr>
        <w:pStyle w:val="subsection"/>
      </w:pPr>
      <w:r w:rsidRPr="009A7128">
        <w:tab/>
        <w:t>(3)</w:t>
      </w:r>
      <w:r w:rsidRPr="009A7128">
        <w:tab/>
        <w:t>This Division applies to a document (including a deed) required or permitted to be signed by a person under this Act if the document is, or is in a class of documents that is, prescribed by regulations made for the purposes of this subsection</w:t>
      </w:r>
      <w:r w:rsidR="00C811EC" w:rsidRPr="009A7128">
        <w:t>.</w:t>
      </w:r>
    </w:p>
    <w:p w14:paraId="5CF9CCDE" w14:textId="77777777" w:rsidR="00BB7648" w:rsidRPr="009A7128" w:rsidRDefault="00BB7648" w:rsidP="005D7839">
      <w:pPr>
        <w:pStyle w:val="SubsectionHead"/>
      </w:pPr>
      <w:r w:rsidRPr="009A7128">
        <w:t>Other ways of signing documents not limited</w:t>
      </w:r>
    </w:p>
    <w:p w14:paraId="76355635" w14:textId="77777777" w:rsidR="00BB7648" w:rsidRPr="009A7128" w:rsidRDefault="00BB7648" w:rsidP="005D7839">
      <w:pPr>
        <w:pStyle w:val="subsection"/>
      </w:pPr>
      <w:r w:rsidRPr="009A7128">
        <w:tab/>
        <w:t>(4)</w:t>
      </w:r>
      <w:r w:rsidRPr="009A7128">
        <w:tab/>
        <w:t>This Division does not limit the ways in which a person may sign a document (including a deed)</w:t>
      </w:r>
      <w:r w:rsidR="00C811EC" w:rsidRPr="009A7128">
        <w:t>.</w:t>
      </w:r>
    </w:p>
    <w:p w14:paraId="77392F3A" w14:textId="77777777" w:rsidR="001540D1" w:rsidRPr="009A7128" w:rsidRDefault="001540D1" w:rsidP="005D7839">
      <w:pPr>
        <w:pStyle w:val="notetext"/>
      </w:pPr>
      <w:r w:rsidRPr="009A7128">
        <w:t>Note:</w:t>
      </w:r>
      <w:r w:rsidRPr="009A7128">
        <w:tab/>
      </w:r>
      <w:r w:rsidR="003F71F1" w:rsidRPr="009A7128">
        <w:t xml:space="preserve">For example, a company’s constitution may set out ways in which a document (including a deed) may be </w:t>
      </w:r>
      <w:r w:rsidR="007B583E" w:rsidRPr="009A7128">
        <w:t>executed or signed</w:t>
      </w:r>
      <w:r w:rsidR="003F71F1" w:rsidRPr="009A7128">
        <w:t xml:space="preserve"> in addition to the ways a</w:t>
      </w:r>
      <w:r w:rsidR="00DA4321" w:rsidRPr="009A7128">
        <w:t xml:space="preserve"> document (including a deed) </w:t>
      </w:r>
      <w:r w:rsidR="003F71F1" w:rsidRPr="009A7128">
        <w:t>may be executed</w:t>
      </w:r>
      <w:r w:rsidR="00DA4321" w:rsidRPr="009A7128">
        <w:t xml:space="preserve"> </w:t>
      </w:r>
      <w:r w:rsidR="00DC1A34" w:rsidRPr="009A7128">
        <w:t>in accordance with</w:t>
      </w:r>
      <w:r w:rsidR="00DA4321" w:rsidRPr="009A7128">
        <w:t xml:space="preserve"> </w:t>
      </w:r>
      <w:r w:rsidR="00944A06" w:rsidRPr="009A7128">
        <w:t>sections 1</w:t>
      </w:r>
      <w:r w:rsidR="00DA4321" w:rsidRPr="009A7128">
        <w:t xml:space="preserve">26 </w:t>
      </w:r>
      <w:r w:rsidR="003F71F1" w:rsidRPr="009A7128">
        <w:t>and</w:t>
      </w:r>
      <w:r w:rsidR="00DA4321" w:rsidRPr="009A7128">
        <w:t xml:space="preserve"> 127</w:t>
      </w:r>
      <w:r w:rsidR="007B583E" w:rsidRPr="009A7128">
        <w:t xml:space="preserve"> or signed in accordance with this Division</w:t>
      </w:r>
      <w:r w:rsidR="00DA4321" w:rsidRPr="009A7128">
        <w:t>.</w:t>
      </w:r>
    </w:p>
    <w:p w14:paraId="67D5CD90" w14:textId="77777777" w:rsidR="00BB7648" w:rsidRPr="009A7128" w:rsidRDefault="00C811EC" w:rsidP="005D7839">
      <w:pPr>
        <w:pStyle w:val="ActHead5"/>
      </w:pPr>
      <w:bookmarkStart w:id="10" w:name="_Toc96606872"/>
      <w:bookmarkStart w:id="11" w:name="_Hlk79916707"/>
      <w:r w:rsidRPr="003E3B19">
        <w:rPr>
          <w:rStyle w:val="CharSectno"/>
        </w:rPr>
        <w:t>110A</w:t>
      </w:r>
      <w:r w:rsidR="00BB7648" w:rsidRPr="009A7128">
        <w:t xml:space="preserve">  Technology neutral signing</w:t>
      </w:r>
      <w:bookmarkEnd w:id="10"/>
    </w:p>
    <w:p w14:paraId="103BF325" w14:textId="77777777" w:rsidR="00BB7648" w:rsidRPr="009A7128" w:rsidRDefault="00BB7648" w:rsidP="005D7839">
      <w:pPr>
        <w:pStyle w:val="subsection"/>
      </w:pPr>
      <w:r w:rsidRPr="009A7128">
        <w:tab/>
        <w:t>(1)</w:t>
      </w:r>
      <w:r w:rsidRPr="009A7128">
        <w:tab/>
        <w:t>A person may sign a document to which this Division applies:</w:t>
      </w:r>
    </w:p>
    <w:p w14:paraId="66EB8025" w14:textId="77777777" w:rsidR="00BB7648" w:rsidRPr="009A7128" w:rsidRDefault="00BB7648" w:rsidP="005D7839">
      <w:pPr>
        <w:pStyle w:val="paragraph"/>
      </w:pPr>
      <w:r w:rsidRPr="009A7128">
        <w:tab/>
        <w:t>(a)</w:t>
      </w:r>
      <w:r w:rsidRPr="009A7128">
        <w:tab/>
        <w:t>by signing a physical form of the document by hand; or</w:t>
      </w:r>
    </w:p>
    <w:p w14:paraId="73A00400" w14:textId="77777777" w:rsidR="00BB7648" w:rsidRPr="009A7128" w:rsidRDefault="00BB7648" w:rsidP="005D7839">
      <w:pPr>
        <w:pStyle w:val="paragraph"/>
      </w:pPr>
      <w:r w:rsidRPr="009A7128">
        <w:tab/>
        <w:t>(b)</w:t>
      </w:r>
      <w:r w:rsidRPr="009A7128">
        <w:tab/>
        <w:t>by signing an electronic form of the document using electronic means;</w:t>
      </w:r>
    </w:p>
    <w:p w14:paraId="5CC657CE" w14:textId="77777777" w:rsidR="00BB7648" w:rsidRPr="009A7128" w:rsidRDefault="00BB7648" w:rsidP="005D7839">
      <w:pPr>
        <w:pStyle w:val="subsection2"/>
      </w:pPr>
      <w:r w:rsidRPr="009A7128">
        <w:t xml:space="preserve">if the method of signing satisfies </w:t>
      </w:r>
      <w:r w:rsidR="00944A06" w:rsidRPr="009A7128">
        <w:t>subsection (</w:t>
      </w:r>
      <w:r w:rsidRPr="009A7128">
        <w:t>2)</w:t>
      </w:r>
      <w:r w:rsidR="00C811EC" w:rsidRPr="009A7128">
        <w:t>.</w:t>
      </w:r>
    </w:p>
    <w:p w14:paraId="40235194" w14:textId="77777777" w:rsidR="00BB7648" w:rsidRPr="009A7128" w:rsidRDefault="00BB7648" w:rsidP="005D7839">
      <w:pPr>
        <w:pStyle w:val="notetext"/>
      </w:pPr>
      <w:r w:rsidRPr="009A7128">
        <w:t>Note:</w:t>
      </w:r>
      <w:r w:rsidRPr="009A7128">
        <w:tab/>
        <w:t xml:space="preserve">A document (including a deed) may be executed by or on behalf of a company without the use of paper, parchment or vellum: see </w:t>
      </w:r>
      <w:r w:rsidR="00420553" w:rsidRPr="009A7128">
        <w:t>sub</w:t>
      </w:r>
      <w:r w:rsidR="00944A06" w:rsidRPr="009A7128">
        <w:t>sections 1</w:t>
      </w:r>
      <w:r w:rsidRPr="009A7128">
        <w:t>26(6) and 127(3A)</w:t>
      </w:r>
      <w:r w:rsidR="00C811EC" w:rsidRPr="009A7128">
        <w:t>.</w:t>
      </w:r>
    </w:p>
    <w:p w14:paraId="25FD6924" w14:textId="77777777" w:rsidR="00BB7648" w:rsidRPr="009A7128" w:rsidRDefault="00BB7648" w:rsidP="005D7839">
      <w:pPr>
        <w:pStyle w:val="subsection"/>
      </w:pPr>
      <w:r w:rsidRPr="009A7128">
        <w:tab/>
        <w:t>(2)</w:t>
      </w:r>
      <w:r w:rsidRPr="009A7128">
        <w:tab/>
        <w:t>A method of signing satisfies this subsection if:</w:t>
      </w:r>
    </w:p>
    <w:p w14:paraId="05B763C5" w14:textId="77777777" w:rsidR="00BB7648" w:rsidRPr="009A7128" w:rsidRDefault="00BB7648" w:rsidP="005D7839">
      <w:pPr>
        <w:pStyle w:val="paragraph"/>
        <w:rPr>
          <w:i/>
        </w:rPr>
      </w:pPr>
      <w:r w:rsidRPr="009A7128">
        <w:tab/>
        <w:t>(a)</w:t>
      </w:r>
      <w:r w:rsidRPr="009A7128">
        <w:tab/>
        <w:t>the method identifies the person and indicates the person’s intention in respect of the information recorded in the document; and</w:t>
      </w:r>
    </w:p>
    <w:p w14:paraId="677B404D" w14:textId="77777777" w:rsidR="00BB7648" w:rsidRPr="009A7128" w:rsidRDefault="00BB7648" w:rsidP="005D7839">
      <w:pPr>
        <w:pStyle w:val="paragraph"/>
        <w:rPr>
          <w:i/>
        </w:rPr>
      </w:pPr>
      <w:r w:rsidRPr="009A7128">
        <w:tab/>
        <w:t>(b)</w:t>
      </w:r>
      <w:r w:rsidRPr="009A7128">
        <w:tab/>
        <w:t>the method was either:</w:t>
      </w:r>
    </w:p>
    <w:p w14:paraId="7E5EAB9A" w14:textId="77777777" w:rsidR="00BB7648" w:rsidRPr="009A7128" w:rsidRDefault="00BB7648" w:rsidP="005D7839">
      <w:pPr>
        <w:pStyle w:val="paragraphsub"/>
      </w:pPr>
      <w:r w:rsidRPr="009A7128">
        <w:tab/>
        <w:t>(i)</w:t>
      </w:r>
      <w:r w:rsidRPr="009A7128">
        <w:tab/>
        <w:t>as reliable as appropriate for the purpose for which the information was recorded, in light of all the circumstances, including any relevant agreement; or</w:t>
      </w:r>
    </w:p>
    <w:p w14:paraId="10EA26CA" w14:textId="77777777" w:rsidR="00BB7648" w:rsidRPr="009A7128" w:rsidRDefault="00BB7648" w:rsidP="005D7839">
      <w:pPr>
        <w:pStyle w:val="paragraphsub"/>
      </w:pPr>
      <w:r w:rsidRPr="009A7128">
        <w:lastRenderedPageBreak/>
        <w:tab/>
        <w:t>(ii)</w:t>
      </w:r>
      <w:r w:rsidRPr="009A7128">
        <w:tab/>
        <w:t xml:space="preserve">proven in fact to have fulfilled the functions described in </w:t>
      </w:r>
      <w:r w:rsidR="00944A06" w:rsidRPr="009A7128">
        <w:t>paragraph (</w:t>
      </w:r>
      <w:r w:rsidRPr="009A7128">
        <w:t>a), by itself or together with further evidence</w:t>
      </w:r>
      <w:r w:rsidR="00C811EC" w:rsidRPr="009A7128">
        <w:t>.</w:t>
      </w:r>
    </w:p>
    <w:p w14:paraId="01DEBFF8" w14:textId="77777777" w:rsidR="00BB7648" w:rsidRPr="009A7128" w:rsidRDefault="00BB7648" w:rsidP="005D7839">
      <w:pPr>
        <w:pStyle w:val="SubsectionHead"/>
      </w:pPr>
      <w:r w:rsidRPr="009A7128">
        <w:t>What information the intention must cover</w:t>
      </w:r>
    </w:p>
    <w:p w14:paraId="5977437E" w14:textId="77777777" w:rsidR="00BB7648" w:rsidRPr="009A7128" w:rsidRDefault="00BB7648" w:rsidP="005D7839">
      <w:pPr>
        <w:pStyle w:val="subsection"/>
      </w:pPr>
      <w:r w:rsidRPr="009A7128">
        <w:tab/>
        <w:t>(3)</w:t>
      </w:r>
      <w:r w:rsidRPr="009A7128">
        <w:tab/>
        <w:t xml:space="preserve">For the purposes of </w:t>
      </w:r>
      <w:r w:rsidR="00944A06" w:rsidRPr="009A7128">
        <w:t>paragraph (</w:t>
      </w:r>
      <w:r w:rsidRPr="009A7128">
        <w:t>2)(a), the person is not required to indicate an intention in relation to:</w:t>
      </w:r>
    </w:p>
    <w:p w14:paraId="4F650DAB" w14:textId="77777777" w:rsidR="00BB7648" w:rsidRPr="009A7128" w:rsidRDefault="00BB7648" w:rsidP="005D7839">
      <w:pPr>
        <w:pStyle w:val="paragraph"/>
      </w:pPr>
      <w:r w:rsidRPr="009A7128">
        <w:tab/>
        <w:t>(a)</w:t>
      </w:r>
      <w:r w:rsidRPr="009A7128">
        <w:tab/>
        <w:t>any material identifying another person signing the document or indicating another person’s intention in respect of the information recorded; or</w:t>
      </w:r>
    </w:p>
    <w:p w14:paraId="72CA423E" w14:textId="77777777" w:rsidR="00BB7648" w:rsidRPr="009A7128" w:rsidRDefault="00BB7648" w:rsidP="005D7839">
      <w:pPr>
        <w:pStyle w:val="paragraph"/>
      </w:pPr>
      <w:r w:rsidRPr="009A7128">
        <w:tab/>
        <w:t>(b)</w:t>
      </w:r>
      <w:r w:rsidRPr="009A7128">
        <w:tab/>
        <w:t>the signature of another person signing the document; or</w:t>
      </w:r>
    </w:p>
    <w:p w14:paraId="545C3EA8" w14:textId="77777777" w:rsidR="00BB7648" w:rsidRPr="009A7128" w:rsidRDefault="00BB7648" w:rsidP="005D7839">
      <w:pPr>
        <w:pStyle w:val="paragraph"/>
      </w:pPr>
      <w:r w:rsidRPr="009A7128">
        <w:rPr>
          <w:i/>
        </w:rPr>
        <w:tab/>
      </w:r>
      <w:r w:rsidRPr="009A7128">
        <w:t>(c)</w:t>
      </w:r>
      <w:r w:rsidRPr="009A7128">
        <w:tab/>
        <w:t>if a common seal is fixed to the document—the seal; or</w:t>
      </w:r>
    </w:p>
    <w:p w14:paraId="71DC8FDD" w14:textId="77777777" w:rsidR="00BB7648" w:rsidRPr="009A7128" w:rsidRDefault="00BB7648" w:rsidP="005D7839">
      <w:pPr>
        <w:pStyle w:val="paragraph"/>
      </w:pPr>
      <w:r w:rsidRPr="009A7128">
        <w:rPr>
          <w:i/>
        </w:rPr>
        <w:tab/>
      </w:r>
      <w:r w:rsidRPr="009A7128">
        <w:t>(d)</w:t>
      </w:r>
      <w:r w:rsidRPr="009A7128">
        <w:tab/>
        <w:t>any immaterial information in a form of the document generated for the purposes of signing and which arises in the normal course of communication, storage or display</w:t>
      </w:r>
      <w:r w:rsidR="00C811EC" w:rsidRPr="009A7128">
        <w:t>.</w:t>
      </w:r>
    </w:p>
    <w:p w14:paraId="35881383" w14:textId="77777777" w:rsidR="00BB7648" w:rsidRPr="009A7128" w:rsidRDefault="00BB7648" w:rsidP="005D7839">
      <w:pPr>
        <w:pStyle w:val="notetext"/>
      </w:pPr>
      <w:r w:rsidRPr="009A7128">
        <w:t>Note:</w:t>
      </w:r>
      <w:r w:rsidRPr="009A7128">
        <w:tab/>
        <w:t>This subsection allows minor differences that arise from the way a document is signed to be disregarded</w:t>
      </w:r>
      <w:r w:rsidR="00C811EC" w:rsidRPr="009A7128">
        <w:t>.</w:t>
      </w:r>
      <w:r w:rsidRPr="009A7128">
        <w:t xml:space="preserve"> For example, a person can sign to witness the fixing of a common seal to a document, and it is not necessary for the signed document to include the common seal (as long as a method is used to indicate that the person observed the fixing of the seal, as required by paragraph 127(2A)(c))</w:t>
      </w:r>
      <w:r w:rsidR="00C811EC" w:rsidRPr="009A7128">
        <w:t>.</w:t>
      </w:r>
    </w:p>
    <w:p w14:paraId="406156BE" w14:textId="77777777" w:rsidR="00BB7648" w:rsidRPr="009A7128" w:rsidRDefault="00BB7648" w:rsidP="005D7839">
      <w:pPr>
        <w:pStyle w:val="SubsectionHead"/>
      </w:pPr>
      <w:r w:rsidRPr="009A7128">
        <w:t>Avoidance of doubt</w:t>
      </w:r>
    </w:p>
    <w:p w14:paraId="71497BCE" w14:textId="77777777" w:rsidR="00BB7648" w:rsidRPr="009A7128" w:rsidRDefault="00BB7648" w:rsidP="005D7839">
      <w:pPr>
        <w:pStyle w:val="subsection"/>
      </w:pPr>
      <w:r w:rsidRPr="009A7128">
        <w:tab/>
        <w:t>(4)</w:t>
      </w:r>
      <w:r w:rsidRPr="009A7128">
        <w:tab/>
        <w:t xml:space="preserve">To avoid doubt, this section does </w:t>
      </w:r>
      <w:r w:rsidRPr="009A7128">
        <w:rPr>
          <w:i/>
        </w:rPr>
        <w:t>not</w:t>
      </w:r>
      <w:r w:rsidRPr="009A7128">
        <w:t xml:space="preserve"> require:</w:t>
      </w:r>
    </w:p>
    <w:p w14:paraId="2B1F844D" w14:textId="77777777" w:rsidR="00BB7648" w:rsidRPr="009A7128" w:rsidRDefault="00BB7648" w:rsidP="005D7839">
      <w:pPr>
        <w:pStyle w:val="paragraph"/>
      </w:pPr>
      <w:r w:rsidRPr="009A7128">
        <w:tab/>
        <w:t>(a)</w:t>
      </w:r>
      <w:r w:rsidRPr="009A7128">
        <w:tab/>
        <w:t>a person to sign the same form of the document as another person; or</w:t>
      </w:r>
    </w:p>
    <w:p w14:paraId="73233830" w14:textId="77777777" w:rsidR="00BB7648" w:rsidRPr="009A7128" w:rsidRDefault="00BB7648" w:rsidP="005D7839">
      <w:pPr>
        <w:pStyle w:val="paragraph"/>
      </w:pPr>
      <w:r w:rsidRPr="009A7128">
        <w:tab/>
        <w:t>(b)</w:t>
      </w:r>
      <w:r w:rsidRPr="009A7128">
        <w:tab/>
        <w:t>a person to sign the same page of the document as another person; or</w:t>
      </w:r>
    </w:p>
    <w:p w14:paraId="292F8ED0" w14:textId="77777777" w:rsidR="00BB7648" w:rsidRPr="009A7128" w:rsidRDefault="00BB7648" w:rsidP="005D7839">
      <w:pPr>
        <w:pStyle w:val="paragraph"/>
      </w:pPr>
      <w:r w:rsidRPr="009A7128">
        <w:tab/>
        <w:t>(c)</w:t>
      </w:r>
      <w:r w:rsidRPr="009A7128">
        <w:tab/>
        <w:t>a person to use the same method to sign the document as another person; or</w:t>
      </w:r>
    </w:p>
    <w:p w14:paraId="20868154" w14:textId="77777777" w:rsidR="00BB7648" w:rsidRPr="009A7128" w:rsidRDefault="00BB7648" w:rsidP="005D7839">
      <w:pPr>
        <w:pStyle w:val="paragraph"/>
      </w:pPr>
      <w:r w:rsidRPr="009A7128">
        <w:tab/>
        <w:t>(d)</w:t>
      </w:r>
      <w:r w:rsidRPr="009A7128">
        <w:tab/>
        <w:t xml:space="preserve">all the information recorded in the document to be included in the form of the document signed by a person as mentioned in </w:t>
      </w:r>
      <w:r w:rsidR="00944A06" w:rsidRPr="009A7128">
        <w:t>paragraph (</w:t>
      </w:r>
      <w:r w:rsidRPr="009A7128">
        <w:t>1)(a) or (b)</w:t>
      </w:r>
      <w:r w:rsidR="00C811EC" w:rsidRPr="009A7128">
        <w:t>.</w:t>
      </w:r>
    </w:p>
    <w:p w14:paraId="631C3D18" w14:textId="77777777" w:rsidR="00BB7648" w:rsidRPr="009A7128" w:rsidRDefault="00BB7648" w:rsidP="005D7839">
      <w:pPr>
        <w:pStyle w:val="notetext"/>
        <w:rPr>
          <w:sz w:val="20"/>
        </w:rPr>
      </w:pPr>
      <w:r w:rsidRPr="009A7128">
        <w:t>Note:</w:t>
      </w:r>
      <w:r w:rsidRPr="009A7128">
        <w:tab/>
        <w:t xml:space="preserve">For example, a company may execute </w:t>
      </w:r>
      <w:r w:rsidR="007063BE" w:rsidRPr="009A7128">
        <w:t>a</w:t>
      </w:r>
      <w:r w:rsidRPr="009A7128">
        <w:t xml:space="preserve"> document by one director signing a physical form of the document by hand, and another director signing an electronic form of the document by electronic means</w:t>
      </w:r>
      <w:r w:rsidR="00C811EC" w:rsidRPr="009A7128">
        <w:t>.</w:t>
      </w:r>
    </w:p>
    <w:bookmarkEnd w:id="11"/>
    <w:p w14:paraId="4D60A9CB" w14:textId="77777777" w:rsidR="00BB7648" w:rsidRPr="009A7128" w:rsidRDefault="00BB7648" w:rsidP="005D7839">
      <w:pPr>
        <w:pStyle w:val="SubsectionHead"/>
      </w:pPr>
      <w:r w:rsidRPr="009A7128">
        <w:lastRenderedPageBreak/>
        <w:t>Persons signing in different capacities</w:t>
      </w:r>
    </w:p>
    <w:p w14:paraId="105EB60D" w14:textId="77777777" w:rsidR="00AA628B" w:rsidRPr="009A7128" w:rsidRDefault="00AA628B" w:rsidP="005D7839">
      <w:pPr>
        <w:pStyle w:val="subsection"/>
      </w:pPr>
      <w:r w:rsidRPr="009A7128">
        <w:tab/>
        <w:t>(5)</w:t>
      </w:r>
      <w:r w:rsidRPr="009A7128">
        <w:tab/>
        <w:t>For the purposes of this section, a person who is to sign a document in more than one capacity:</w:t>
      </w:r>
    </w:p>
    <w:p w14:paraId="1C7ADA61" w14:textId="77777777" w:rsidR="00AA628B" w:rsidRPr="009A7128" w:rsidRDefault="00AA628B" w:rsidP="005D7839">
      <w:pPr>
        <w:pStyle w:val="paragraph"/>
      </w:pPr>
      <w:r w:rsidRPr="009A7128">
        <w:tab/>
        <w:t>(a)</w:t>
      </w:r>
      <w:r w:rsidRPr="009A7128">
        <w:tab/>
        <w:t>is treated as a different person in each such capacity they sign the document; and</w:t>
      </w:r>
    </w:p>
    <w:p w14:paraId="301883EC" w14:textId="77777777" w:rsidR="00AA628B" w:rsidRPr="009A7128" w:rsidRDefault="00AA628B" w:rsidP="005D7839">
      <w:pPr>
        <w:pStyle w:val="paragraph"/>
      </w:pPr>
      <w:r w:rsidRPr="009A7128">
        <w:tab/>
        <w:t>(b)</w:t>
      </w:r>
      <w:r w:rsidRPr="009A7128">
        <w:tab/>
        <w:t xml:space="preserve">may sign the document in </w:t>
      </w:r>
      <w:r w:rsidR="00B444A6" w:rsidRPr="009A7128">
        <w:t>some or all of those capacities</w:t>
      </w:r>
      <w:r w:rsidRPr="009A7128">
        <w:t xml:space="preserve"> by signing the document once, if the document:</w:t>
      </w:r>
    </w:p>
    <w:p w14:paraId="3789AF8E" w14:textId="77777777" w:rsidR="00AA628B" w:rsidRPr="009A7128" w:rsidRDefault="00AA628B" w:rsidP="005D7839">
      <w:pPr>
        <w:pStyle w:val="paragraphsub"/>
      </w:pPr>
      <w:r w:rsidRPr="009A7128">
        <w:tab/>
        <w:t>(i)</w:t>
      </w:r>
      <w:r w:rsidRPr="009A7128">
        <w:tab/>
      </w:r>
      <w:r w:rsidR="00BA5271" w:rsidRPr="009A7128">
        <w:t>requires or permits</w:t>
      </w:r>
      <w:r w:rsidRPr="009A7128">
        <w:t xml:space="preserve"> </w:t>
      </w:r>
      <w:r w:rsidR="0068210D" w:rsidRPr="009A7128">
        <w:t>the</w:t>
      </w:r>
      <w:r w:rsidR="00803B12" w:rsidRPr="009A7128">
        <w:t xml:space="preserve"> person to do so</w:t>
      </w:r>
      <w:r w:rsidRPr="009A7128">
        <w:t>; and</w:t>
      </w:r>
    </w:p>
    <w:p w14:paraId="3820A49E" w14:textId="77777777" w:rsidR="00AA628B" w:rsidRPr="009A7128" w:rsidRDefault="00AA628B" w:rsidP="005D7839">
      <w:pPr>
        <w:pStyle w:val="paragraphsub"/>
      </w:pPr>
      <w:r w:rsidRPr="009A7128">
        <w:tab/>
        <w:t>(ii)</w:t>
      </w:r>
      <w:r w:rsidRPr="009A7128">
        <w:tab/>
        <w:t>states the capacities in which the person is signing the document.</w:t>
      </w:r>
    </w:p>
    <w:p w14:paraId="5758068E" w14:textId="77777777" w:rsidR="00756F06" w:rsidRPr="009A7128" w:rsidRDefault="00756F06" w:rsidP="005D7839">
      <w:pPr>
        <w:pStyle w:val="notetext"/>
      </w:pPr>
      <w:bookmarkStart w:id="12" w:name="_Hlk84597911"/>
      <w:r w:rsidRPr="009A7128">
        <w:t xml:space="preserve">Example </w:t>
      </w:r>
      <w:r w:rsidR="003404AC" w:rsidRPr="009A7128">
        <w:t>1</w:t>
      </w:r>
      <w:r w:rsidRPr="009A7128">
        <w:t>:</w:t>
      </w:r>
      <w:r w:rsidR="003404AC" w:rsidRPr="009A7128">
        <w:tab/>
      </w:r>
      <w:r w:rsidR="008C4159" w:rsidRPr="009A7128">
        <w:t xml:space="preserve">If a signature block in a document </w:t>
      </w:r>
      <w:r w:rsidR="00094B76" w:rsidRPr="009A7128">
        <w:t>requires or permits</w:t>
      </w:r>
      <w:r w:rsidR="008C4159" w:rsidRPr="009A7128">
        <w:t xml:space="preserve"> a person to sign once as the sole director and sole company secretary of a company</w:t>
      </w:r>
      <w:r w:rsidR="00D362A7" w:rsidRPr="009A7128">
        <w:t>,</w:t>
      </w:r>
      <w:r w:rsidR="008C4159" w:rsidRPr="009A7128">
        <w:t xml:space="preserve"> the person may sign the document as the sole director and sole company secretary by signing </w:t>
      </w:r>
      <w:r w:rsidR="007E27A4" w:rsidRPr="009A7128">
        <w:t>that signature block</w:t>
      </w:r>
      <w:r w:rsidR="008C4159" w:rsidRPr="009A7128">
        <w:t>.</w:t>
      </w:r>
    </w:p>
    <w:p w14:paraId="67006886" w14:textId="77777777" w:rsidR="008C4159" w:rsidRPr="009A7128" w:rsidRDefault="008C4159" w:rsidP="005D7839">
      <w:pPr>
        <w:pStyle w:val="notetext"/>
      </w:pPr>
      <w:r w:rsidRPr="009A7128">
        <w:t>Example 2:</w:t>
      </w:r>
      <w:r w:rsidRPr="009A7128">
        <w:tab/>
        <w:t xml:space="preserve">If a signature block in a document </w:t>
      </w:r>
      <w:r w:rsidR="00374AF4" w:rsidRPr="009A7128">
        <w:t>requires or permits</w:t>
      </w:r>
      <w:r w:rsidRPr="009A7128">
        <w:t xml:space="preserve"> a person to sign once on behalf of 2 companies as an agent for both those companies, the person may sign the document as an agent for both those companies by signing </w:t>
      </w:r>
      <w:r w:rsidR="007E27A4" w:rsidRPr="009A7128">
        <w:t>that signature block</w:t>
      </w:r>
      <w:r w:rsidRPr="009A7128">
        <w:t>.</w:t>
      </w:r>
    </w:p>
    <w:bookmarkEnd w:id="12"/>
    <w:p w14:paraId="15B6CEF3" w14:textId="77777777" w:rsidR="003404AC" w:rsidRPr="009A7128" w:rsidRDefault="003404AC" w:rsidP="005D7839">
      <w:pPr>
        <w:pStyle w:val="notetext"/>
      </w:pPr>
      <w:r w:rsidRPr="009A7128">
        <w:t xml:space="preserve">Example </w:t>
      </w:r>
      <w:r w:rsidR="009C640D" w:rsidRPr="009A7128">
        <w:t>3</w:t>
      </w:r>
      <w:r w:rsidRPr="009A7128">
        <w:t>:</w:t>
      </w:r>
      <w:r w:rsidRPr="009A7128">
        <w:tab/>
        <w:t>A person who is to sign a document in their capacit</w:t>
      </w:r>
      <w:r w:rsidR="00D362A7" w:rsidRPr="009A7128">
        <w:t xml:space="preserve">y </w:t>
      </w:r>
      <w:r w:rsidRPr="009A7128">
        <w:t xml:space="preserve">as the director of </w:t>
      </w:r>
      <w:r w:rsidR="00D362A7" w:rsidRPr="009A7128">
        <w:t>one company and the</w:t>
      </w:r>
      <w:r w:rsidR="002A1B43" w:rsidRPr="009A7128">
        <w:t>ir capacity as the</w:t>
      </w:r>
      <w:r w:rsidR="00D362A7" w:rsidRPr="009A7128">
        <w:t xml:space="preserve"> company secretary of another company</w:t>
      </w:r>
      <w:r w:rsidRPr="009A7128">
        <w:t xml:space="preserve"> must sign the document twice if:</w:t>
      </w:r>
    </w:p>
    <w:p w14:paraId="212DF3D5" w14:textId="77777777" w:rsidR="003404AC" w:rsidRPr="009A7128" w:rsidRDefault="003404AC" w:rsidP="005D7839">
      <w:pPr>
        <w:pStyle w:val="notepara"/>
      </w:pPr>
      <w:r w:rsidRPr="009A7128">
        <w:t>(a)</w:t>
      </w:r>
      <w:r w:rsidRPr="009A7128">
        <w:tab/>
        <w:t xml:space="preserve">one signature block in the document </w:t>
      </w:r>
      <w:r w:rsidR="00374AF4" w:rsidRPr="009A7128">
        <w:t>requires or permits</w:t>
      </w:r>
      <w:r w:rsidRPr="009A7128">
        <w:t xml:space="preserve"> the person to sign as the director of </w:t>
      </w:r>
      <w:r w:rsidR="0045243E" w:rsidRPr="009A7128">
        <w:t>the first company</w:t>
      </w:r>
      <w:r w:rsidRPr="009A7128">
        <w:t>; and</w:t>
      </w:r>
    </w:p>
    <w:p w14:paraId="7AEFE4A7" w14:textId="77777777" w:rsidR="003404AC" w:rsidRPr="009A7128" w:rsidRDefault="003404AC" w:rsidP="005D7839">
      <w:pPr>
        <w:pStyle w:val="notepara"/>
      </w:pPr>
      <w:r w:rsidRPr="009A7128">
        <w:t>(b)</w:t>
      </w:r>
      <w:r w:rsidRPr="009A7128">
        <w:tab/>
        <w:t xml:space="preserve">another signature block in the document </w:t>
      </w:r>
      <w:r w:rsidR="00374AF4" w:rsidRPr="009A7128">
        <w:t>requires or permits</w:t>
      </w:r>
      <w:r w:rsidRPr="009A7128">
        <w:t xml:space="preserve"> the person to sign as the </w:t>
      </w:r>
      <w:r w:rsidR="0045243E" w:rsidRPr="009A7128">
        <w:t xml:space="preserve">company secretary of the second </w:t>
      </w:r>
      <w:r w:rsidRPr="009A7128">
        <w:t>company.</w:t>
      </w:r>
    </w:p>
    <w:p w14:paraId="6023D64C" w14:textId="77777777" w:rsidR="00BB7648" w:rsidRPr="009A7128" w:rsidRDefault="00C811EC" w:rsidP="005D7839">
      <w:pPr>
        <w:pStyle w:val="ActHead5"/>
      </w:pPr>
      <w:bookmarkStart w:id="13" w:name="_Toc96606873"/>
      <w:r w:rsidRPr="003E3B19">
        <w:rPr>
          <w:rStyle w:val="CharSectno"/>
        </w:rPr>
        <w:t>110B</w:t>
      </w:r>
      <w:r w:rsidR="00BB7648" w:rsidRPr="009A7128">
        <w:t xml:space="preserve">  Lodgement of documents</w:t>
      </w:r>
      <w:bookmarkEnd w:id="13"/>
    </w:p>
    <w:p w14:paraId="59E116B9" w14:textId="77777777" w:rsidR="00BB7648" w:rsidRPr="009A7128" w:rsidRDefault="00BB7648" w:rsidP="005D7839">
      <w:pPr>
        <w:pStyle w:val="subsection"/>
      </w:pPr>
      <w:r w:rsidRPr="009A7128">
        <w:tab/>
      </w:r>
      <w:r w:rsidRPr="009A7128">
        <w:tab/>
        <w:t>If:</w:t>
      </w:r>
    </w:p>
    <w:p w14:paraId="2B318D60" w14:textId="77777777" w:rsidR="00BB7648" w:rsidRPr="009A7128" w:rsidRDefault="00BB7648" w:rsidP="005D7839">
      <w:pPr>
        <w:pStyle w:val="paragraph"/>
      </w:pPr>
      <w:r w:rsidRPr="009A7128">
        <w:tab/>
        <w:t>(a)</w:t>
      </w:r>
      <w:r w:rsidRPr="009A7128">
        <w:tab/>
        <w:t>under this Act, the signature of a person is required or permitted on a document; and</w:t>
      </w:r>
    </w:p>
    <w:p w14:paraId="2709715F" w14:textId="77777777" w:rsidR="00BB7648" w:rsidRPr="009A7128" w:rsidRDefault="00BB7648" w:rsidP="005D7839">
      <w:pPr>
        <w:pStyle w:val="paragraph"/>
      </w:pPr>
      <w:r w:rsidRPr="009A7128">
        <w:tab/>
        <w:t>(b)</w:t>
      </w:r>
      <w:r w:rsidRPr="009A7128">
        <w:tab/>
        <w:t>the person signs the document in accordance with section </w:t>
      </w:r>
      <w:r w:rsidR="00C811EC" w:rsidRPr="009A7128">
        <w:t>110A</w:t>
      </w:r>
      <w:r w:rsidRPr="009A7128">
        <w:t>; and</w:t>
      </w:r>
    </w:p>
    <w:p w14:paraId="304F06A8" w14:textId="77777777" w:rsidR="00BB7648" w:rsidRPr="009A7128" w:rsidRDefault="00BB7648" w:rsidP="005D7839">
      <w:pPr>
        <w:pStyle w:val="paragraph"/>
      </w:pPr>
      <w:r w:rsidRPr="009A7128">
        <w:tab/>
        <w:t>(c)</w:t>
      </w:r>
      <w:r w:rsidRPr="009A7128">
        <w:tab/>
        <w:t>the person or another person submits the document for lodgement;</w:t>
      </w:r>
    </w:p>
    <w:p w14:paraId="62BF16E6" w14:textId="77777777" w:rsidR="00BB7648" w:rsidRPr="009A7128" w:rsidRDefault="00BB7648" w:rsidP="005D7839">
      <w:pPr>
        <w:pStyle w:val="subsection2"/>
      </w:pPr>
      <w:r w:rsidRPr="009A7128">
        <w:t>ASIC or the Registrar (as the case requires) must not refuse to receive or register the document on the basis that the document has not been signed</w:t>
      </w:r>
      <w:r w:rsidR="00C811EC" w:rsidRPr="009A7128">
        <w:t>.</w:t>
      </w:r>
    </w:p>
    <w:p w14:paraId="57DE546A" w14:textId="77777777" w:rsidR="00BB7648" w:rsidRPr="009A7128" w:rsidRDefault="00BB7648" w:rsidP="005D7839">
      <w:pPr>
        <w:pStyle w:val="ItemHead"/>
      </w:pPr>
      <w:r w:rsidRPr="009A7128">
        <w:lastRenderedPageBreak/>
        <w:t xml:space="preserve">2  </w:t>
      </w:r>
      <w:r w:rsidR="00420553" w:rsidRPr="009A7128">
        <w:t>Paragraph 7</w:t>
      </w:r>
      <w:r w:rsidRPr="009A7128">
        <w:t xml:space="preserve"> of the Small Business Guide in </w:t>
      </w:r>
      <w:r w:rsidR="00420553" w:rsidRPr="009A7128">
        <w:t>Part 1</w:t>
      </w:r>
      <w:r w:rsidR="00C811EC" w:rsidRPr="009A7128">
        <w:t>.</w:t>
      </w:r>
      <w:r w:rsidRPr="009A7128">
        <w:t>5</w:t>
      </w:r>
    </w:p>
    <w:p w14:paraId="07593EB4" w14:textId="77777777" w:rsidR="00BB7648" w:rsidRPr="009A7128" w:rsidRDefault="00BB7648" w:rsidP="005D7839">
      <w:pPr>
        <w:pStyle w:val="Item"/>
      </w:pPr>
      <w:r w:rsidRPr="009A7128">
        <w:t>After “company’s power to sign, discharge and otherwise deal with contracts”, insert “, or execute documents,”</w:t>
      </w:r>
      <w:r w:rsidR="00C811EC" w:rsidRPr="009A7128">
        <w:t>.</w:t>
      </w:r>
    </w:p>
    <w:p w14:paraId="05C72ADA" w14:textId="77777777" w:rsidR="00BB7648" w:rsidRPr="009A7128" w:rsidRDefault="00BB7648" w:rsidP="005D7839">
      <w:pPr>
        <w:pStyle w:val="ItemHead"/>
      </w:pPr>
      <w:r w:rsidRPr="009A7128">
        <w:t xml:space="preserve">3  </w:t>
      </w:r>
      <w:r w:rsidR="00420553" w:rsidRPr="009A7128">
        <w:t>Paragraph 7</w:t>
      </w:r>
      <w:r w:rsidRPr="009A7128">
        <w:t xml:space="preserve"> of the Small Business Guide in </w:t>
      </w:r>
      <w:r w:rsidR="00420553" w:rsidRPr="009A7128">
        <w:t>Part 1</w:t>
      </w:r>
      <w:r w:rsidR="00C811EC" w:rsidRPr="009A7128">
        <w:t>.</w:t>
      </w:r>
      <w:r w:rsidRPr="009A7128">
        <w:t>5</w:t>
      </w:r>
    </w:p>
    <w:p w14:paraId="44C3AE28" w14:textId="77777777" w:rsidR="00BB7648" w:rsidRPr="009A7128" w:rsidRDefault="00BB7648" w:rsidP="005D7839">
      <w:pPr>
        <w:pStyle w:val="Item"/>
      </w:pPr>
      <w:r w:rsidRPr="009A7128">
        <w:t>Omit:</w:t>
      </w:r>
    </w:p>
    <w:p w14:paraId="21FD20E1" w14:textId="77777777" w:rsidR="00BB7648" w:rsidRPr="009A7128" w:rsidRDefault="00BB7648" w:rsidP="005D7839">
      <w:r w:rsidRPr="009A7128">
        <w:t>•</w:t>
      </w:r>
      <w:r w:rsidRPr="009A7128">
        <w:tab/>
        <w:t>for a company with a sole director who is also the sole secretary—that director</w:t>
      </w:r>
      <w:r w:rsidR="00C811EC" w:rsidRPr="009A7128">
        <w:t>.</w:t>
      </w:r>
    </w:p>
    <w:p w14:paraId="06E3243E" w14:textId="77777777" w:rsidR="00BB7648" w:rsidRPr="009A7128" w:rsidRDefault="00BB7648" w:rsidP="005D7839">
      <w:pPr>
        <w:pStyle w:val="Item"/>
      </w:pPr>
      <w:r w:rsidRPr="009A7128">
        <w:t>substitute:</w:t>
      </w:r>
    </w:p>
    <w:p w14:paraId="52F22375" w14:textId="77777777" w:rsidR="00BB7648" w:rsidRPr="009A7128" w:rsidRDefault="00BB7648" w:rsidP="005D7839">
      <w:r w:rsidRPr="009A7128">
        <w:t>•</w:t>
      </w:r>
      <w:r w:rsidRPr="009A7128">
        <w:tab/>
        <w:t>for a company with a sole director who is also the sole secretary—that director; or</w:t>
      </w:r>
    </w:p>
    <w:p w14:paraId="2E471D8A" w14:textId="77777777" w:rsidR="00BB7648" w:rsidRPr="009A7128" w:rsidRDefault="00BB7648" w:rsidP="005D7839">
      <w:r w:rsidRPr="009A7128">
        <w:t>•</w:t>
      </w:r>
      <w:r w:rsidRPr="009A7128">
        <w:tab/>
        <w:t>for a company with a sole director and no company secretary—that director</w:t>
      </w:r>
      <w:r w:rsidR="00C811EC" w:rsidRPr="009A7128">
        <w:t>.</w:t>
      </w:r>
    </w:p>
    <w:p w14:paraId="79450F65" w14:textId="77777777" w:rsidR="00BB7648" w:rsidRPr="009A7128" w:rsidRDefault="00BB7648" w:rsidP="005D7839">
      <w:pPr>
        <w:pStyle w:val="ItemHead"/>
      </w:pPr>
      <w:r w:rsidRPr="009A7128">
        <w:t>4  Section 126</w:t>
      </w:r>
    </w:p>
    <w:p w14:paraId="696C94D8" w14:textId="77777777" w:rsidR="00BB7648" w:rsidRPr="009A7128" w:rsidRDefault="00BB7648" w:rsidP="005D7839">
      <w:pPr>
        <w:pStyle w:val="Item"/>
      </w:pPr>
      <w:r w:rsidRPr="009A7128">
        <w:t>Repeal the section, substitute:</w:t>
      </w:r>
    </w:p>
    <w:p w14:paraId="059705C1" w14:textId="77777777" w:rsidR="00BB7648" w:rsidRPr="009A7128" w:rsidRDefault="00BB7648" w:rsidP="005D7839">
      <w:pPr>
        <w:pStyle w:val="ActHead5"/>
      </w:pPr>
      <w:bookmarkStart w:id="14" w:name="_Toc96606874"/>
      <w:bookmarkStart w:id="15" w:name="_Hlk83216547"/>
      <w:r w:rsidRPr="003E3B19">
        <w:rPr>
          <w:rStyle w:val="CharSectno"/>
        </w:rPr>
        <w:t>126</w:t>
      </w:r>
      <w:r w:rsidRPr="009A7128">
        <w:t xml:space="preserve">  Agent exercising a company’s power to make contracts and execute documents (including deeds)</w:t>
      </w:r>
      <w:bookmarkEnd w:id="14"/>
    </w:p>
    <w:p w14:paraId="0DC46414" w14:textId="77777777" w:rsidR="00BB7648" w:rsidRPr="009A7128" w:rsidRDefault="00BB7648" w:rsidP="005D7839">
      <w:pPr>
        <w:pStyle w:val="subsection"/>
      </w:pPr>
      <w:r w:rsidRPr="009A7128">
        <w:tab/>
        <w:t>(1)</w:t>
      </w:r>
      <w:r w:rsidRPr="009A7128">
        <w:tab/>
        <w:t>A company’s power to make, vary, ratify or discharge a contract, or execute a document (including a deed), may be exercised by an individual acting with the company’s express or implied authority and on behalf of the company</w:t>
      </w:r>
      <w:r w:rsidR="00C811EC" w:rsidRPr="009A7128">
        <w:t>.</w:t>
      </w:r>
    </w:p>
    <w:p w14:paraId="42401820" w14:textId="77777777" w:rsidR="00BB7648" w:rsidRPr="009A7128" w:rsidRDefault="00BB7648" w:rsidP="005D7839">
      <w:pPr>
        <w:pStyle w:val="notetext"/>
      </w:pPr>
      <w:r w:rsidRPr="009A7128">
        <w:t>Note 1:</w:t>
      </w:r>
      <w:r w:rsidRPr="009A7128">
        <w:tab/>
        <w:t xml:space="preserve">If a company executes a document in this way, people will be able to rely on the assumptions in </w:t>
      </w:r>
      <w:r w:rsidR="00420553" w:rsidRPr="009A7128">
        <w:t>subsection 1</w:t>
      </w:r>
      <w:r w:rsidRPr="009A7128">
        <w:t>29(3) for dealings in relation to the company</w:t>
      </w:r>
      <w:r w:rsidR="00C811EC" w:rsidRPr="009A7128">
        <w:t>.</w:t>
      </w:r>
    </w:p>
    <w:p w14:paraId="2FEA5AB1" w14:textId="77777777" w:rsidR="00BB7648" w:rsidRPr="009A7128" w:rsidRDefault="00BB7648" w:rsidP="005D7839">
      <w:pPr>
        <w:pStyle w:val="notetext"/>
      </w:pPr>
      <w:r w:rsidRPr="009A7128">
        <w:t>Note 2:</w:t>
      </w:r>
      <w:r w:rsidRPr="009A7128">
        <w:tab/>
        <w:t xml:space="preserve">For provisions about technology neutral signing, see Division 1 of </w:t>
      </w:r>
      <w:r w:rsidR="00420553" w:rsidRPr="009A7128">
        <w:t>Part 1</w:t>
      </w:r>
      <w:r w:rsidR="00C811EC" w:rsidRPr="009A7128">
        <w:t>.</w:t>
      </w:r>
      <w:r w:rsidRPr="009A7128">
        <w:t>2AA</w:t>
      </w:r>
      <w:r w:rsidR="00C811EC" w:rsidRPr="009A7128">
        <w:t>.</w:t>
      </w:r>
    </w:p>
    <w:p w14:paraId="4CA614B0" w14:textId="77777777" w:rsidR="00BB7648" w:rsidRPr="009A7128" w:rsidRDefault="00BB7648" w:rsidP="005D7839">
      <w:pPr>
        <w:pStyle w:val="subsection"/>
      </w:pPr>
      <w:r w:rsidRPr="009A7128">
        <w:tab/>
        <w:t>(2)</w:t>
      </w:r>
      <w:r w:rsidRPr="009A7128">
        <w:tab/>
        <w:t>The power may be exercised without using a common seal</w:t>
      </w:r>
      <w:r w:rsidR="00C811EC" w:rsidRPr="009A7128">
        <w:t>.</w:t>
      </w:r>
    </w:p>
    <w:p w14:paraId="1A747C5B" w14:textId="77777777" w:rsidR="00BB7648" w:rsidRPr="009A7128" w:rsidRDefault="00BB7648" w:rsidP="005D7839">
      <w:pPr>
        <w:pStyle w:val="subsection"/>
      </w:pPr>
      <w:r w:rsidRPr="009A7128">
        <w:tab/>
        <w:t>(3)</w:t>
      </w:r>
      <w:r w:rsidRPr="009A7128">
        <w:tab/>
        <w:t>This section does not affect the operation of a law that requires a particular procedure to be complied with in relation to the contract or document (including a deed), other than to the extent that the law is inconsistent with this section</w:t>
      </w:r>
      <w:r w:rsidR="00C811EC" w:rsidRPr="009A7128">
        <w:t>.</w:t>
      </w:r>
    </w:p>
    <w:p w14:paraId="01D36F6D" w14:textId="77777777" w:rsidR="00BB7648" w:rsidRPr="009A7128" w:rsidRDefault="00BB7648" w:rsidP="005D7839">
      <w:pPr>
        <w:pStyle w:val="subsection"/>
      </w:pPr>
      <w:r w:rsidRPr="009A7128">
        <w:tab/>
        <w:t>(4)</w:t>
      </w:r>
      <w:r w:rsidRPr="009A7128">
        <w:tab/>
        <w:t xml:space="preserve">The individual mentioned in </w:t>
      </w:r>
      <w:r w:rsidR="00944A06" w:rsidRPr="009A7128">
        <w:t>subsection (</w:t>
      </w:r>
      <w:r w:rsidRPr="009A7128">
        <w:t>1) need not be appointed by a deed</w:t>
      </w:r>
      <w:r w:rsidR="00C811EC" w:rsidRPr="009A7128">
        <w:t>.</w:t>
      </w:r>
    </w:p>
    <w:p w14:paraId="27665D33" w14:textId="77777777" w:rsidR="00BB7648" w:rsidRPr="009A7128" w:rsidRDefault="00BB7648" w:rsidP="005D7839">
      <w:pPr>
        <w:pStyle w:val="subsection"/>
      </w:pPr>
      <w:r w:rsidRPr="009A7128">
        <w:lastRenderedPageBreak/>
        <w:tab/>
        <w:t>(5)</w:t>
      </w:r>
      <w:r w:rsidRPr="009A7128">
        <w:tab/>
        <w:t xml:space="preserve">In exercising the company’s powers in accordance with </w:t>
      </w:r>
      <w:r w:rsidR="00944A06" w:rsidRPr="009A7128">
        <w:t>subsection (</w:t>
      </w:r>
      <w:r w:rsidRPr="009A7128">
        <w:t>1), the individual may execute a document as a deed if the document is expressed to be executed as a deed</w:t>
      </w:r>
      <w:r w:rsidR="00C811EC" w:rsidRPr="009A7128">
        <w:t>.</w:t>
      </w:r>
    </w:p>
    <w:p w14:paraId="1D1234A4" w14:textId="77777777" w:rsidR="00BB7648" w:rsidRPr="009A7128" w:rsidRDefault="00BB7648" w:rsidP="005D7839">
      <w:pPr>
        <w:pStyle w:val="subsection"/>
      </w:pPr>
      <w:r w:rsidRPr="009A7128">
        <w:tab/>
        <w:t>(6)</w:t>
      </w:r>
      <w:r w:rsidRPr="009A7128">
        <w:tab/>
        <w:t xml:space="preserve">In exercising the company’s powers in accordance with </w:t>
      </w:r>
      <w:r w:rsidR="00944A06" w:rsidRPr="009A7128">
        <w:t>subsection (</w:t>
      </w:r>
      <w:r w:rsidRPr="009A7128">
        <w:t>1), the individual may execute a document as a deed:</w:t>
      </w:r>
    </w:p>
    <w:p w14:paraId="5E7A2A27" w14:textId="77777777" w:rsidR="00BB7648" w:rsidRPr="009A7128" w:rsidRDefault="00BB7648" w:rsidP="005D7839">
      <w:pPr>
        <w:pStyle w:val="paragraph"/>
      </w:pPr>
      <w:r w:rsidRPr="009A7128">
        <w:tab/>
        <w:t>(a)</w:t>
      </w:r>
      <w:r w:rsidRPr="009A7128">
        <w:tab/>
        <w:t>without that execution being witnessed; and</w:t>
      </w:r>
    </w:p>
    <w:p w14:paraId="0FB00B50" w14:textId="77777777" w:rsidR="00BB7648" w:rsidRPr="009A7128" w:rsidRDefault="00BB7648" w:rsidP="005D7839">
      <w:pPr>
        <w:pStyle w:val="paragraph"/>
      </w:pPr>
      <w:r w:rsidRPr="009A7128">
        <w:tab/>
        <w:t>(b)</w:t>
      </w:r>
      <w:r w:rsidRPr="009A7128">
        <w:tab/>
        <w:t>regardless of whether the document signed by the individual is in physical form or electronic form</w:t>
      </w:r>
      <w:r w:rsidR="00C811EC" w:rsidRPr="009A7128">
        <w:t>.</w:t>
      </w:r>
    </w:p>
    <w:p w14:paraId="6FAEBA2D" w14:textId="77777777" w:rsidR="00BB7648" w:rsidRPr="009A7128" w:rsidRDefault="00BB7648" w:rsidP="005D7839">
      <w:pPr>
        <w:pStyle w:val="notetext"/>
      </w:pPr>
      <w:r w:rsidRPr="009A7128">
        <w:t>Note:</w:t>
      </w:r>
      <w:r w:rsidRPr="009A7128">
        <w:tab/>
        <w:t xml:space="preserve">An effect of </w:t>
      </w:r>
      <w:r w:rsidR="00944A06" w:rsidRPr="009A7128">
        <w:t>paragraph (</w:t>
      </w:r>
      <w:r w:rsidRPr="009A7128">
        <w:t>b) of this subsection is that</w:t>
      </w:r>
      <w:r w:rsidR="006E56C6" w:rsidRPr="009A7128">
        <w:t>, despite any common law rule,</w:t>
      </w:r>
      <w:r w:rsidRPr="009A7128">
        <w:t xml:space="preserve"> the document may be executed without the use of paper, parchment or vellum</w:t>
      </w:r>
      <w:r w:rsidR="00C811EC" w:rsidRPr="009A7128">
        <w:t>.</w:t>
      </w:r>
    </w:p>
    <w:p w14:paraId="1D294071" w14:textId="77777777" w:rsidR="00BB7648" w:rsidRPr="009A7128" w:rsidRDefault="00BB7648" w:rsidP="005D7839">
      <w:pPr>
        <w:pStyle w:val="subsection"/>
      </w:pPr>
      <w:r w:rsidRPr="009A7128">
        <w:tab/>
        <w:t>(7)</w:t>
      </w:r>
      <w:r w:rsidRPr="009A7128">
        <w:tab/>
      </w:r>
      <w:r w:rsidR="005C002C" w:rsidRPr="009A7128">
        <w:t>D</w:t>
      </w:r>
      <w:r w:rsidRPr="009A7128">
        <w:t xml:space="preserve">elivery is not necessary if the individual executes a document as a deed in the exercise of the company’s powers in accordance with </w:t>
      </w:r>
      <w:r w:rsidR="00944A06" w:rsidRPr="009A7128">
        <w:t>subsection (</w:t>
      </w:r>
      <w:r w:rsidRPr="009A7128">
        <w:t>1)</w:t>
      </w:r>
      <w:r w:rsidR="00C811EC" w:rsidRPr="009A7128">
        <w:t>.</w:t>
      </w:r>
    </w:p>
    <w:p w14:paraId="5299FEB3" w14:textId="77777777" w:rsidR="00BB7648" w:rsidRPr="009A7128" w:rsidRDefault="00BB7648" w:rsidP="005D7839">
      <w:pPr>
        <w:pStyle w:val="subsection"/>
      </w:pPr>
      <w:r w:rsidRPr="009A7128">
        <w:tab/>
        <w:t>(8)</w:t>
      </w:r>
      <w:r w:rsidRPr="009A7128">
        <w:tab/>
        <w:t>This section does not limit the ways in which the individual may execute a document (including a deed)</w:t>
      </w:r>
      <w:r w:rsidR="00C811EC" w:rsidRPr="009A7128">
        <w:t>.</w:t>
      </w:r>
    </w:p>
    <w:p w14:paraId="78CCF616" w14:textId="77777777" w:rsidR="00BB7648" w:rsidRPr="009A7128" w:rsidRDefault="00BB7648" w:rsidP="005D7839">
      <w:pPr>
        <w:pStyle w:val="notetext"/>
      </w:pPr>
      <w:r w:rsidRPr="009A7128">
        <w:t>Note:</w:t>
      </w:r>
      <w:r w:rsidRPr="009A7128">
        <w:tab/>
      </w:r>
      <w:r w:rsidR="00DC0DCD" w:rsidRPr="009A7128">
        <w:t>For example, a</w:t>
      </w:r>
      <w:r w:rsidRPr="009A7128">
        <w:t xml:space="preserve"> company’s constitution may set out other ways in which a document (including a deed) may be executed</w:t>
      </w:r>
      <w:r w:rsidR="00C811EC" w:rsidRPr="009A7128">
        <w:t>.</w:t>
      </w:r>
    </w:p>
    <w:bookmarkEnd w:id="15"/>
    <w:p w14:paraId="6A099AC2" w14:textId="77777777" w:rsidR="00BB7648" w:rsidRPr="009A7128" w:rsidRDefault="00BB7648" w:rsidP="005D7839">
      <w:pPr>
        <w:pStyle w:val="ItemHead"/>
      </w:pPr>
      <w:r w:rsidRPr="009A7128">
        <w:t>5  Paragraph 127(1)(c)</w:t>
      </w:r>
    </w:p>
    <w:p w14:paraId="0D82EC8E" w14:textId="77777777" w:rsidR="00BB7648" w:rsidRPr="009A7128" w:rsidRDefault="00BB7648" w:rsidP="005D7839">
      <w:pPr>
        <w:pStyle w:val="Item"/>
      </w:pPr>
      <w:r w:rsidRPr="009A7128">
        <w:t>Repeal the paragraph, substitute:</w:t>
      </w:r>
    </w:p>
    <w:p w14:paraId="72B9C286" w14:textId="77777777" w:rsidR="00BB7648" w:rsidRPr="009A7128" w:rsidRDefault="00BB7648" w:rsidP="005D7839">
      <w:pPr>
        <w:pStyle w:val="paragraph"/>
      </w:pPr>
      <w:r w:rsidRPr="009A7128">
        <w:tab/>
        <w:t>(c)</w:t>
      </w:r>
      <w:r w:rsidRPr="009A7128">
        <w:tab/>
        <w:t>for a proprietary company that has a sole director—that director, if:</w:t>
      </w:r>
    </w:p>
    <w:p w14:paraId="5B687EB2" w14:textId="77777777" w:rsidR="00BB7648" w:rsidRPr="009A7128" w:rsidRDefault="00BB7648" w:rsidP="005D7839">
      <w:pPr>
        <w:pStyle w:val="paragraphsub"/>
      </w:pPr>
      <w:r w:rsidRPr="009A7128">
        <w:tab/>
        <w:t>(i)</w:t>
      </w:r>
      <w:r w:rsidRPr="009A7128">
        <w:tab/>
        <w:t>the director is also the sole company secretary; or</w:t>
      </w:r>
    </w:p>
    <w:p w14:paraId="52D161C8" w14:textId="77777777" w:rsidR="00BB7648" w:rsidRPr="009A7128" w:rsidRDefault="00BB7648" w:rsidP="005D7839">
      <w:pPr>
        <w:pStyle w:val="paragraphsub"/>
      </w:pPr>
      <w:r w:rsidRPr="009A7128">
        <w:tab/>
        <w:t>(ii)</w:t>
      </w:r>
      <w:r w:rsidRPr="009A7128">
        <w:tab/>
        <w:t>the company does not have a company secretary</w:t>
      </w:r>
      <w:r w:rsidR="00C811EC" w:rsidRPr="009A7128">
        <w:t>.</w:t>
      </w:r>
    </w:p>
    <w:p w14:paraId="45A11DCE" w14:textId="77777777" w:rsidR="00BB7648" w:rsidRPr="009A7128" w:rsidRDefault="00BB7648" w:rsidP="005D7839">
      <w:pPr>
        <w:pStyle w:val="ItemHead"/>
      </w:pPr>
      <w:r w:rsidRPr="009A7128">
        <w:t>6  Sub</w:t>
      </w:r>
      <w:r w:rsidR="00420553" w:rsidRPr="009A7128">
        <w:t>section 1</w:t>
      </w:r>
      <w:r w:rsidRPr="009A7128">
        <w:t>27(1) (note)</w:t>
      </w:r>
    </w:p>
    <w:p w14:paraId="5101541B" w14:textId="77777777" w:rsidR="00BB7648" w:rsidRPr="009A7128" w:rsidRDefault="00BB7648" w:rsidP="005D7839">
      <w:pPr>
        <w:pStyle w:val="Item"/>
      </w:pPr>
      <w:r w:rsidRPr="009A7128">
        <w:t>After “Note”, insert “1”</w:t>
      </w:r>
      <w:r w:rsidR="00C811EC" w:rsidRPr="009A7128">
        <w:t>.</w:t>
      </w:r>
    </w:p>
    <w:p w14:paraId="3B047BB5" w14:textId="77777777" w:rsidR="00BB7648" w:rsidRPr="009A7128" w:rsidRDefault="00BB7648" w:rsidP="005D7839">
      <w:pPr>
        <w:pStyle w:val="ItemHead"/>
      </w:pPr>
      <w:r w:rsidRPr="009A7128">
        <w:t xml:space="preserve">7  At the end of </w:t>
      </w:r>
      <w:r w:rsidR="00420553" w:rsidRPr="009A7128">
        <w:t>subsection 1</w:t>
      </w:r>
      <w:r w:rsidRPr="009A7128">
        <w:t>27(1)</w:t>
      </w:r>
    </w:p>
    <w:p w14:paraId="360A97CF" w14:textId="77777777" w:rsidR="00BB7648" w:rsidRPr="009A7128" w:rsidRDefault="00BB7648" w:rsidP="005D7839">
      <w:pPr>
        <w:pStyle w:val="Item"/>
      </w:pPr>
      <w:r w:rsidRPr="009A7128">
        <w:t>Add:</w:t>
      </w:r>
    </w:p>
    <w:p w14:paraId="4F6EBDDC" w14:textId="77777777" w:rsidR="00BB7648" w:rsidRPr="009A7128" w:rsidRDefault="00BB7648" w:rsidP="005D7839">
      <w:pPr>
        <w:pStyle w:val="notetext"/>
      </w:pPr>
      <w:r w:rsidRPr="009A7128">
        <w:t>Note 2:</w:t>
      </w:r>
      <w:r w:rsidRPr="009A7128">
        <w:tab/>
        <w:t xml:space="preserve">The requirement to sign may be satisfied electronically: see Division 1 of </w:t>
      </w:r>
      <w:r w:rsidR="00420553" w:rsidRPr="009A7128">
        <w:t>Part 1</w:t>
      </w:r>
      <w:r w:rsidR="00C811EC" w:rsidRPr="009A7128">
        <w:t>.</w:t>
      </w:r>
      <w:r w:rsidRPr="009A7128">
        <w:t>2AA (about technology neutral signing)</w:t>
      </w:r>
      <w:r w:rsidR="00C811EC" w:rsidRPr="009A7128">
        <w:t>.</w:t>
      </w:r>
    </w:p>
    <w:p w14:paraId="66767CB5" w14:textId="77777777" w:rsidR="00BB7648" w:rsidRPr="009A7128" w:rsidRDefault="00BB7648" w:rsidP="005D7839">
      <w:pPr>
        <w:pStyle w:val="ItemHead"/>
      </w:pPr>
      <w:r w:rsidRPr="009A7128">
        <w:t>8  Paragraph 127(2)(c)</w:t>
      </w:r>
    </w:p>
    <w:p w14:paraId="6A9B1926" w14:textId="77777777" w:rsidR="00BB7648" w:rsidRPr="009A7128" w:rsidRDefault="00BB7648" w:rsidP="005D7839">
      <w:pPr>
        <w:pStyle w:val="Item"/>
      </w:pPr>
      <w:r w:rsidRPr="009A7128">
        <w:t>Repeal the paragraph, substitute:</w:t>
      </w:r>
    </w:p>
    <w:p w14:paraId="5B20A823" w14:textId="77777777" w:rsidR="00BB7648" w:rsidRPr="009A7128" w:rsidRDefault="00BB7648" w:rsidP="005D7839">
      <w:pPr>
        <w:pStyle w:val="paragraph"/>
      </w:pPr>
      <w:r w:rsidRPr="009A7128">
        <w:lastRenderedPageBreak/>
        <w:tab/>
        <w:t>(c)</w:t>
      </w:r>
      <w:r w:rsidRPr="009A7128">
        <w:tab/>
        <w:t>for a proprietary company that has a sole director—that director, if:</w:t>
      </w:r>
    </w:p>
    <w:p w14:paraId="0EDF1EAF" w14:textId="77777777" w:rsidR="00BB7648" w:rsidRPr="009A7128" w:rsidRDefault="00BB7648" w:rsidP="005D7839">
      <w:pPr>
        <w:pStyle w:val="paragraphsub"/>
      </w:pPr>
      <w:r w:rsidRPr="009A7128">
        <w:tab/>
        <w:t>(i)</w:t>
      </w:r>
      <w:r w:rsidRPr="009A7128">
        <w:tab/>
        <w:t>the director is also the sole company secretary; or</w:t>
      </w:r>
    </w:p>
    <w:p w14:paraId="20A8DC7E" w14:textId="77777777" w:rsidR="00BB7648" w:rsidRPr="009A7128" w:rsidRDefault="00BB7648" w:rsidP="005D7839">
      <w:pPr>
        <w:pStyle w:val="paragraphsub"/>
      </w:pPr>
      <w:r w:rsidRPr="009A7128">
        <w:tab/>
        <w:t>(ii)</w:t>
      </w:r>
      <w:r w:rsidRPr="009A7128">
        <w:tab/>
        <w:t>the company does not have a company secretary</w:t>
      </w:r>
      <w:r w:rsidR="00C811EC" w:rsidRPr="009A7128">
        <w:t>.</w:t>
      </w:r>
    </w:p>
    <w:p w14:paraId="091F9B1A" w14:textId="77777777" w:rsidR="00BB7648" w:rsidRPr="009A7128" w:rsidRDefault="00BB7648" w:rsidP="005D7839">
      <w:pPr>
        <w:pStyle w:val="ItemHead"/>
      </w:pPr>
      <w:r w:rsidRPr="009A7128">
        <w:t>9  Sub</w:t>
      </w:r>
      <w:r w:rsidR="00420553" w:rsidRPr="009A7128">
        <w:t>section 1</w:t>
      </w:r>
      <w:r w:rsidRPr="009A7128">
        <w:t>27(2A)</w:t>
      </w:r>
    </w:p>
    <w:p w14:paraId="1C8DF94F" w14:textId="77777777" w:rsidR="00BB7648" w:rsidRPr="009A7128" w:rsidRDefault="00BB7648" w:rsidP="005D7839">
      <w:pPr>
        <w:pStyle w:val="Item"/>
      </w:pPr>
      <w:r w:rsidRPr="009A7128">
        <w:t>Repeal the subsection, substitute:</w:t>
      </w:r>
    </w:p>
    <w:p w14:paraId="0DA1FC68" w14:textId="77777777" w:rsidR="00BB7648" w:rsidRPr="009A7128" w:rsidRDefault="00BB7648" w:rsidP="005D7839">
      <w:pPr>
        <w:pStyle w:val="subsection"/>
      </w:pPr>
      <w:bookmarkStart w:id="16" w:name="_Hlk79844102"/>
      <w:r w:rsidRPr="009A7128">
        <w:tab/>
        <w:t>(2A)</w:t>
      </w:r>
      <w:r w:rsidRPr="009A7128">
        <w:tab/>
        <w:t xml:space="preserve">For the purposes of </w:t>
      </w:r>
      <w:r w:rsidR="00944A06" w:rsidRPr="009A7128">
        <w:t>subsection (</w:t>
      </w:r>
      <w:r w:rsidRPr="009A7128">
        <w:t xml:space="preserve">2), the fixing of a common seal to a document is taken to have been witnessed by a person mentioned in </w:t>
      </w:r>
      <w:r w:rsidR="00944A06" w:rsidRPr="009A7128">
        <w:t>paragraph (</w:t>
      </w:r>
      <w:r w:rsidRPr="009A7128">
        <w:t>a), (b) or (c) of that subsection if:</w:t>
      </w:r>
    </w:p>
    <w:p w14:paraId="1A5CD7CF" w14:textId="77777777" w:rsidR="00BB7648" w:rsidRPr="009A7128" w:rsidRDefault="00BB7648" w:rsidP="005D7839">
      <w:pPr>
        <w:pStyle w:val="paragraph"/>
      </w:pPr>
      <w:r w:rsidRPr="009A7128">
        <w:tab/>
        <w:t>(a)</w:t>
      </w:r>
      <w:r w:rsidRPr="009A7128">
        <w:tab/>
        <w:t>the person observes, by electronic means or by being physically present, the fixing of the seal; and</w:t>
      </w:r>
    </w:p>
    <w:p w14:paraId="76CFD240" w14:textId="77777777" w:rsidR="00BB7648" w:rsidRPr="009A7128" w:rsidRDefault="00BB7648" w:rsidP="005D7839">
      <w:pPr>
        <w:pStyle w:val="paragraph"/>
      </w:pPr>
      <w:r w:rsidRPr="009A7128">
        <w:tab/>
        <w:t>(b)</w:t>
      </w:r>
      <w:r w:rsidRPr="009A7128">
        <w:tab/>
        <w:t>the person signs the document; and</w:t>
      </w:r>
    </w:p>
    <w:p w14:paraId="1DC1C7FB" w14:textId="77777777" w:rsidR="00BB7648" w:rsidRPr="009A7128" w:rsidRDefault="00BB7648" w:rsidP="005D7839">
      <w:pPr>
        <w:pStyle w:val="paragraph"/>
      </w:pPr>
      <w:r w:rsidRPr="009A7128">
        <w:tab/>
        <w:t>(c)</w:t>
      </w:r>
      <w:r w:rsidRPr="009A7128">
        <w:tab/>
        <w:t>a method is used to indicate that the person observed the fixing of the seal to the document</w:t>
      </w:r>
      <w:r w:rsidR="00C811EC" w:rsidRPr="009A7128">
        <w:t>.</w:t>
      </w:r>
    </w:p>
    <w:p w14:paraId="2E219CDC" w14:textId="77777777" w:rsidR="00BB7648" w:rsidRPr="009A7128" w:rsidRDefault="00BB7648" w:rsidP="005D7839">
      <w:pPr>
        <w:pStyle w:val="notetext"/>
      </w:pPr>
      <w:r w:rsidRPr="009A7128">
        <w:t>Note:</w:t>
      </w:r>
      <w:r w:rsidRPr="009A7128">
        <w:tab/>
        <w:t xml:space="preserve">For provisions about technology neutral signing, see Division 1 of </w:t>
      </w:r>
      <w:r w:rsidR="00420553" w:rsidRPr="009A7128">
        <w:t>Part 1</w:t>
      </w:r>
      <w:r w:rsidR="00C811EC" w:rsidRPr="009A7128">
        <w:t>.</w:t>
      </w:r>
      <w:r w:rsidRPr="009A7128">
        <w:t>2AA</w:t>
      </w:r>
      <w:r w:rsidR="00C811EC" w:rsidRPr="009A7128">
        <w:t>.</w:t>
      </w:r>
    </w:p>
    <w:p w14:paraId="5A8B71FF" w14:textId="77777777" w:rsidR="00BB7648" w:rsidRPr="009A7128" w:rsidRDefault="00BB7648" w:rsidP="005D7839">
      <w:pPr>
        <w:pStyle w:val="ItemHead"/>
      </w:pPr>
      <w:r w:rsidRPr="009A7128">
        <w:t>10  Sub</w:t>
      </w:r>
      <w:r w:rsidR="00420553" w:rsidRPr="009A7128">
        <w:t>section 1</w:t>
      </w:r>
      <w:r w:rsidRPr="009A7128">
        <w:t>27(3) (note)</w:t>
      </w:r>
    </w:p>
    <w:p w14:paraId="32A127D1" w14:textId="77777777" w:rsidR="00BB7648" w:rsidRPr="009A7128" w:rsidRDefault="00BB7648" w:rsidP="005D7839">
      <w:pPr>
        <w:pStyle w:val="Item"/>
      </w:pPr>
      <w:r w:rsidRPr="009A7128">
        <w:t>Repeal the note, substitute:</w:t>
      </w:r>
    </w:p>
    <w:p w14:paraId="6B815125" w14:textId="77777777" w:rsidR="00BB7648" w:rsidRPr="009A7128" w:rsidRDefault="00BB7648" w:rsidP="005D7839">
      <w:pPr>
        <w:pStyle w:val="notetext"/>
      </w:pPr>
      <w:r w:rsidRPr="009A7128">
        <w:t>Note:</w:t>
      </w:r>
      <w:r w:rsidRPr="009A7128">
        <w:tab/>
        <w:t xml:space="preserve">For provisions about technology neutral signing, see Division 1 of </w:t>
      </w:r>
      <w:r w:rsidR="00420553" w:rsidRPr="009A7128">
        <w:t>Part 1</w:t>
      </w:r>
      <w:r w:rsidR="00C811EC" w:rsidRPr="009A7128">
        <w:t>.</w:t>
      </w:r>
      <w:r w:rsidRPr="009A7128">
        <w:t>2AA</w:t>
      </w:r>
      <w:r w:rsidR="00C811EC" w:rsidRPr="009A7128">
        <w:t>.</w:t>
      </w:r>
      <w:bookmarkEnd w:id="16"/>
    </w:p>
    <w:p w14:paraId="5B12D893" w14:textId="77777777" w:rsidR="00BB7648" w:rsidRPr="009A7128" w:rsidRDefault="00BB7648" w:rsidP="005D7839">
      <w:pPr>
        <w:pStyle w:val="ItemHead"/>
      </w:pPr>
      <w:bookmarkStart w:id="17" w:name="_Hlk83216724"/>
      <w:r w:rsidRPr="009A7128">
        <w:t>11  Sub</w:t>
      </w:r>
      <w:r w:rsidR="00944A06" w:rsidRPr="009A7128">
        <w:t>sections 1</w:t>
      </w:r>
      <w:r w:rsidRPr="009A7128">
        <w:t>27(3A), (3B) and (3C)</w:t>
      </w:r>
    </w:p>
    <w:p w14:paraId="7D0B5B09" w14:textId="77777777" w:rsidR="00BB7648" w:rsidRPr="009A7128" w:rsidRDefault="00BB7648" w:rsidP="005D7839">
      <w:pPr>
        <w:pStyle w:val="Item"/>
      </w:pPr>
      <w:r w:rsidRPr="009A7128">
        <w:t>Repeal the subsections, substitute:</w:t>
      </w:r>
    </w:p>
    <w:p w14:paraId="37B06E18" w14:textId="77777777" w:rsidR="00BB7648" w:rsidRPr="009A7128" w:rsidRDefault="00BB7648" w:rsidP="005D7839">
      <w:pPr>
        <w:pStyle w:val="subsection"/>
      </w:pPr>
      <w:r w:rsidRPr="009A7128">
        <w:tab/>
        <w:t>(3A)</w:t>
      </w:r>
      <w:r w:rsidRPr="009A7128">
        <w:tab/>
        <w:t xml:space="preserve">A company may execute a document as a deed in accordance with </w:t>
      </w:r>
      <w:r w:rsidR="00944A06" w:rsidRPr="009A7128">
        <w:t>subsection (</w:t>
      </w:r>
      <w:r w:rsidRPr="009A7128">
        <w:t>1):</w:t>
      </w:r>
    </w:p>
    <w:p w14:paraId="067C5215" w14:textId="77777777" w:rsidR="00BB7648" w:rsidRPr="009A7128" w:rsidRDefault="00BB7648" w:rsidP="005D7839">
      <w:pPr>
        <w:pStyle w:val="paragraph"/>
      </w:pPr>
      <w:r w:rsidRPr="009A7128">
        <w:tab/>
        <w:t>(a)</w:t>
      </w:r>
      <w:r w:rsidRPr="009A7128">
        <w:tab/>
        <w:t>without that execution being witnessed; and</w:t>
      </w:r>
    </w:p>
    <w:p w14:paraId="6A65AE6B" w14:textId="77777777" w:rsidR="00BB7648" w:rsidRPr="009A7128" w:rsidRDefault="00BB7648" w:rsidP="005D7839">
      <w:pPr>
        <w:pStyle w:val="paragraph"/>
      </w:pPr>
      <w:r w:rsidRPr="009A7128">
        <w:tab/>
        <w:t>(b)</w:t>
      </w:r>
      <w:r w:rsidRPr="009A7128">
        <w:tab/>
        <w:t>regardless of whether the document signed by the director or company secretary of the company, as applicable, is in physical form or electronic form</w:t>
      </w:r>
      <w:r w:rsidR="00C811EC" w:rsidRPr="009A7128">
        <w:t>.</w:t>
      </w:r>
    </w:p>
    <w:p w14:paraId="59E120F3" w14:textId="77777777" w:rsidR="00BB7648" w:rsidRPr="009A7128" w:rsidRDefault="00BB7648" w:rsidP="005D7839">
      <w:pPr>
        <w:pStyle w:val="notetext"/>
      </w:pPr>
      <w:r w:rsidRPr="009A7128">
        <w:t>Note:</w:t>
      </w:r>
      <w:r w:rsidRPr="009A7128">
        <w:tab/>
        <w:t xml:space="preserve">An effect of </w:t>
      </w:r>
      <w:r w:rsidR="00944A06" w:rsidRPr="009A7128">
        <w:t>paragraph (</w:t>
      </w:r>
      <w:r w:rsidRPr="009A7128">
        <w:t>b) of this subsection is that</w:t>
      </w:r>
      <w:r w:rsidR="006E56C6" w:rsidRPr="009A7128">
        <w:t>, despite any common law rule,</w:t>
      </w:r>
      <w:r w:rsidRPr="009A7128">
        <w:t xml:space="preserve"> the document may be executed without the use of paper, parchment or vellum</w:t>
      </w:r>
      <w:r w:rsidR="00C811EC" w:rsidRPr="009A7128">
        <w:t>.</w:t>
      </w:r>
    </w:p>
    <w:p w14:paraId="2CBA0191" w14:textId="77777777" w:rsidR="00BB7648" w:rsidRPr="009A7128" w:rsidRDefault="00BB7648" w:rsidP="005D7839">
      <w:pPr>
        <w:pStyle w:val="subsection"/>
      </w:pPr>
      <w:r w:rsidRPr="009A7128">
        <w:tab/>
        <w:t>(3B)</w:t>
      </w:r>
      <w:r w:rsidRPr="009A7128">
        <w:tab/>
      </w:r>
      <w:r w:rsidR="005C002C" w:rsidRPr="009A7128">
        <w:t>D</w:t>
      </w:r>
      <w:r w:rsidRPr="009A7128">
        <w:t xml:space="preserve">elivery is not necessary if a company executes a document as a deed in accordance with </w:t>
      </w:r>
      <w:r w:rsidR="00944A06" w:rsidRPr="009A7128">
        <w:t>subsection (</w:t>
      </w:r>
      <w:r w:rsidRPr="009A7128">
        <w:t>1) or (2)</w:t>
      </w:r>
      <w:r w:rsidR="00C811EC" w:rsidRPr="009A7128">
        <w:t>.</w:t>
      </w:r>
    </w:p>
    <w:bookmarkEnd w:id="17"/>
    <w:p w14:paraId="76DAD1BE" w14:textId="77777777" w:rsidR="00BB7648" w:rsidRPr="009A7128" w:rsidRDefault="00BB7648" w:rsidP="005D7839">
      <w:pPr>
        <w:pStyle w:val="ItemHead"/>
      </w:pPr>
      <w:r w:rsidRPr="009A7128">
        <w:lastRenderedPageBreak/>
        <w:t xml:space="preserve">12  At the end of </w:t>
      </w:r>
      <w:r w:rsidR="00420553" w:rsidRPr="009A7128">
        <w:t>subsection 1</w:t>
      </w:r>
      <w:r w:rsidRPr="009A7128">
        <w:t>27(4)</w:t>
      </w:r>
    </w:p>
    <w:p w14:paraId="43AD5D76" w14:textId="77777777" w:rsidR="00BB7648" w:rsidRPr="009A7128" w:rsidRDefault="00BB7648" w:rsidP="005D7839">
      <w:pPr>
        <w:pStyle w:val="Item"/>
      </w:pPr>
      <w:r w:rsidRPr="009A7128">
        <w:t>Add:</w:t>
      </w:r>
    </w:p>
    <w:p w14:paraId="6CE74005" w14:textId="77777777" w:rsidR="00BB7648" w:rsidRPr="009A7128" w:rsidRDefault="00BB7648" w:rsidP="005D7839">
      <w:pPr>
        <w:pStyle w:val="notetext"/>
      </w:pPr>
      <w:r w:rsidRPr="009A7128">
        <w:t>Note:</w:t>
      </w:r>
      <w:r w:rsidRPr="009A7128">
        <w:tab/>
      </w:r>
      <w:r w:rsidR="00273465" w:rsidRPr="009A7128">
        <w:t>For example, a</w:t>
      </w:r>
      <w:r w:rsidRPr="009A7128">
        <w:t xml:space="preserve"> company’s constitution may set out other ways in which a document (including a deed) may be executed</w:t>
      </w:r>
      <w:r w:rsidR="00C811EC" w:rsidRPr="009A7128">
        <w:t>.</w:t>
      </w:r>
    </w:p>
    <w:p w14:paraId="7E8FFCF1" w14:textId="77777777" w:rsidR="00BB7648" w:rsidRPr="009A7128" w:rsidRDefault="00BB7648" w:rsidP="005D7839">
      <w:pPr>
        <w:pStyle w:val="ItemHead"/>
      </w:pPr>
      <w:r w:rsidRPr="009A7128">
        <w:t>13  Sub</w:t>
      </w:r>
      <w:r w:rsidR="00420553" w:rsidRPr="009A7128">
        <w:t>section 1</w:t>
      </w:r>
      <w:r w:rsidRPr="009A7128">
        <w:t>29(5)</w:t>
      </w:r>
    </w:p>
    <w:p w14:paraId="74E7B6F0" w14:textId="77777777" w:rsidR="00BB7648" w:rsidRPr="009A7128" w:rsidRDefault="00BB7648" w:rsidP="005D7839">
      <w:pPr>
        <w:pStyle w:val="Item"/>
      </w:pPr>
      <w:r w:rsidRPr="009A7128">
        <w:t xml:space="preserve">Repeal the </w:t>
      </w:r>
      <w:r w:rsidR="00944A06" w:rsidRPr="009A7128">
        <w:t>subsection (</w:t>
      </w:r>
      <w:r w:rsidRPr="009A7128">
        <w:t>not including the heading), substitute:</w:t>
      </w:r>
    </w:p>
    <w:p w14:paraId="78620C18" w14:textId="77777777" w:rsidR="00BB7648" w:rsidRPr="009A7128" w:rsidRDefault="00BB7648" w:rsidP="005D7839">
      <w:pPr>
        <w:pStyle w:val="subsection"/>
      </w:pPr>
      <w:r w:rsidRPr="009A7128">
        <w:tab/>
        <w:t>(5)</w:t>
      </w:r>
      <w:r w:rsidRPr="009A7128">
        <w:tab/>
        <w:t xml:space="preserve">A person may assume that a document has been duly executed by the company if the document appears to have been signed in accordance with </w:t>
      </w:r>
      <w:r w:rsidR="00420553" w:rsidRPr="009A7128">
        <w:t>subsection 1</w:t>
      </w:r>
      <w:r w:rsidRPr="009A7128">
        <w:t>27(1)</w:t>
      </w:r>
      <w:r w:rsidR="00C811EC" w:rsidRPr="009A7128">
        <w:t>.</w:t>
      </w:r>
      <w:r w:rsidRPr="009A7128">
        <w:t xml:space="preserve"> For the purposes of making the assumption, a person may also assume that, if any person who signs the document states next to their signature that:</w:t>
      </w:r>
    </w:p>
    <w:p w14:paraId="6476FF1C" w14:textId="77777777" w:rsidR="00BB7648" w:rsidRPr="009A7128" w:rsidRDefault="00BB7648" w:rsidP="005D7839">
      <w:pPr>
        <w:pStyle w:val="paragraph"/>
      </w:pPr>
      <w:r w:rsidRPr="009A7128">
        <w:tab/>
        <w:t>(a)</w:t>
      </w:r>
      <w:r w:rsidRPr="009A7128">
        <w:tab/>
        <w:t>they are a director of the company—that is the case; or</w:t>
      </w:r>
    </w:p>
    <w:p w14:paraId="4425C1E5" w14:textId="77777777" w:rsidR="00BB7648" w:rsidRPr="009A7128" w:rsidRDefault="00BB7648" w:rsidP="005D7839">
      <w:pPr>
        <w:pStyle w:val="paragraph"/>
      </w:pPr>
      <w:r w:rsidRPr="009A7128">
        <w:tab/>
        <w:t>(b)</w:t>
      </w:r>
      <w:r w:rsidRPr="009A7128">
        <w:tab/>
        <w:t>they are the company secretary of the company—that is the case; or</w:t>
      </w:r>
    </w:p>
    <w:p w14:paraId="778C372B" w14:textId="77777777" w:rsidR="00BB7648" w:rsidRPr="009A7128" w:rsidRDefault="00BB7648" w:rsidP="005D7839">
      <w:pPr>
        <w:pStyle w:val="paragraph"/>
      </w:pPr>
      <w:r w:rsidRPr="009A7128">
        <w:tab/>
        <w:t>(c)</w:t>
      </w:r>
      <w:r w:rsidRPr="009A7128">
        <w:tab/>
        <w:t>they are the sole director of the company and that the company does not have a company secretary—that is the case; or</w:t>
      </w:r>
    </w:p>
    <w:p w14:paraId="592D69AD" w14:textId="77777777" w:rsidR="00BB7648" w:rsidRPr="009A7128" w:rsidRDefault="00BB7648" w:rsidP="005D7839">
      <w:pPr>
        <w:pStyle w:val="paragraph"/>
      </w:pPr>
      <w:r w:rsidRPr="009A7128">
        <w:tab/>
        <w:t>(d)</w:t>
      </w:r>
      <w:r w:rsidRPr="009A7128">
        <w:tab/>
        <w:t>they are the sole director and sole company secretary of the company—that is the case</w:t>
      </w:r>
      <w:r w:rsidR="00C811EC" w:rsidRPr="009A7128">
        <w:t>.</w:t>
      </w:r>
    </w:p>
    <w:p w14:paraId="3E3BF1D5" w14:textId="77777777" w:rsidR="00BB7648" w:rsidRPr="009A7128" w:rsidRDefault="00BB7648" w:rsidP="005D7839">
      <w:pPr>
        <w:pStyle w:val="notetext"/>
      </w:pPr>
      <w:r w:rsidRPr="009A7128">
        <w:t>Note:</w:t>
      </w:r>
      <w:r w:rsidRPr="009A7128">
        <w:tab/>
        <w:t xml:space="preserve">For provisions about technology neutral signing, see Division 1 of </w:t>
      </w:r>
      <w:r w:rsidR="00420553" w:rsidRPr="009A7128">
        <w:t>Part 1</w:t>
      </w:r>
      <w:r w:rsidR="00C811EC" w:rsidRPr="009A7128">
        <w:t>.</w:t>
      </w:r>
      <w:r w:rsidRPr="009A7128">
        <w:t>2AA</w:t>
      </w:r>
      <w:r w:rsidR="00C811EC" w:rsidRPr="009A7128">
        <w:t>.</w:t>
      </w:r>
    </w:p>
    <w:p w14:paraId="1CB94602" w14:textId="77777777" w:rsidR="00BB7648" w:rsidRPr="009A7128" w:rsidRDefault="00BB7648" w:rsidP="005D7839">
      <w:pPr>
        <w:pStyle w:val="ItemHead"/>
      </w:pPr>
      <w:r w:rsidRPr="009A7128">
        <w:t>14  Sub</w:t>
      </w:r>
      <w:r w:rsidR="00420553" w:rsidRPr="009A7128">
        <w:t>section 1</w:t>
      </w:r>
      <w:r w:rsidRPr="009A7128">
        <w:t>29(6)</w:t>
      </w:r>
    </w:p>
    <w:p w14:paraId="0ABF7519" w14:textId="77777777" w:rsidR="00BB7648" w:rsidRPr="009A7128" w:rsidRDefault="00BB7648" w:rsidP="005D7839">
      <w:pPr>
        <w:pStyle w:val="Item"/>
      </w:pPr>
      <w:r w:rsidRPr="009A7128">
        <w:t xml:space="preserve">Repeal the </w:t>
      </w:r>
      <w:r w:rsidR="00944A06" w:rsidRPr="009A7128">
        <w:t>subsection (</w:t>
      </w:r>
      <w:r w:rsidRPr="009A7128">
        <w:t>not including the heading), substitute:</w:t>
      </w:r>
    </w:p>
    <w:p w14:paraId="6DFC06A9" w14:textId="77777777" w:rsidR="00BB7648" w:rsidRPr="009A7128" w:rsidRDefault="00BB7648" w:rsidP="005D7839">
      <w:pPr>
        <w:pStyle w:val="subsection"/>
      </w:pPr>
      <w:r w:rsidRPr="009A7128">
        <w:tab/>
        <w:t>(6)</w:t>
      </w:r>
      <w:r w:rsidRPr="009A7128">
        <w:tab/>
        <w:t>A person may assume that a document has been duly executed by the company if:</w:t>
      </w:r>
    </w:p>
    <w:p w14:paraId="789885A4" w14:textId="77777777" w:rsidR="00BB7648" w:rsidRPr="009A7128" w:rsidRDefault="00BB7648" w:rsidP="005D7839">
      <w:pPr>
        <w:pStyle w:val="paragraph"/>
      </w:pPr>
      <w:r w:rsidRPr="009A7128">
        <w:tab/>
        <w:t>(a)</w:t>
      </w:r>
      <w:r w:rsidRPr="009A7128">
        <w:tab/>
        <w:t xml:space="preserve">the company’s common seal appears to have been fixed to the document in accordance with </w:t>
      </w:r>
      <w:r w:rsidR="00420553" w:rsidRPr="009A7128">
        <w:t>subsection 1</w:t>
      </w:r>
      <w:r w:rsidRPr="009A7128">
        <w:t>27(2); and</w:t>
      </w:r>
    </w:p>
    <w:p w14:paraId="0E4BD559" w14:textId="77777777" w:rsidR="00BB7648" w:rsidRPr="009A7128" w:rsidRDefault="00BB7648" w:rsidP="005D7839">
      <w:pPr>
        <w:pStyle w:val="paragraph"/>
      </w:pPr>
      <w:r w:rsidRPr="009A7128">
        <w:tab/>
        <w:t>(b)</w:t>
      </w:r>
      <w:r w:rsidRPr="009A7128">
        <w:tab/>
        <w:t xml:space="preserve">the fixing of the common seal appears to have been witnessed in accordance with that subsection and </w:t>
      </w:r>
      <w:r w:rsidR="00420553" w:rsidRPr="009A7128">
        <w:t>subsection 1</w:t>
      </w:r>
      <w:r w:rsidRPr="009A7128">
        <w:t>27(2A)</w:t>
      </w:r>
      <w:r w:rsidR="00C811EC" w:rsidRPr="009A7128">
        <w:t>.</w:t>
      </w:r>
    </w:p>
    <w:p w14:paraId="0E44790C" w14:textId="77777777" w:rsidR="00BB7648" w:rsidRPr="009A7128" w:rsidRDefault="00BB7648" w:rsidP="005D7839">
      <w:pPr>
        <w:pStyle w:val="subsection2"/>
      </w:pPr>
      <w:r w:rsidRPr="009A7128">
        <w:t>For the purposes of making the assumption, a person may also assume that, if any person who witnesses the fixing of the common seal states next to their signature that:</w:t>
      </w:r>
    </w:p>
    <w:p w14:paraId="73E4804C" w14:textId="77777777" w:rsidR="00BB7648" w:rsidRPr="009A7128" w:rsidRDefault="00BB7648" w:rsidP="005D7839">
      <w:pPr>
        <w:pStyle w:val="paragraph"/>
      </w:pPr>
      <w:r w:rsidRPr="009A7128">
        <w:tab/>
        <w:t>(c)</w:t>
      </w:r>
      <w:r w:rsidRPr="009A7128">
        <w:tab/>
        <w:t>they are a director of the company—that is the case; or</w:t>
      </w:r>
    </w:p>
    <w:p w14:paraId="201AD3A1" w14:textId="77777777" w:rsidR="00BB7648" w:rsidRPr="009A7128" w:rsidRDefault="00BB7648" w:rsidP="005D7839">
      <w:pPr>
        <w:pStyle w:val="paragraph"/>
      </w:pPr>
      <w:r w:rsidRPr="009A7128">
        <w:lastRenderedPageBreak/>
        <w:tab/>
        <w:t>(d)</w:t>
      </w:r>
      <w:r w:rsidRPr="009A7128">
        <w:tab/>
        <w:t>they are the company secretary of the company—that is the case; or</w:t>
      </w:r>
    </w:p>
    <w:p w14:paraId="4035903E" w14:textId="77777777" w:rsidR="00BB7648" w:rsidRPr="009A7128" w:rsidRDefault="00BB7648" w:rsidP="005D7839">
      <w:pPr>
        <w:pStyle w:val="paragraph"/>
      </w:pPr>
      <w:r w:rsidRPr="009A7128">
        <w:tab/>
        <w:t>(e)</w:t>
      </w:r>
      <w:r w:rsidRPr="009A7128">
        <w:tab/>
        <w:t>they are the sole director of the company and that the company does not have a company secretary—that is the case; or</w:t>
      </w:r>
    </w:p>
    <w:p w14:paraId="61EB82AC" w14:textId="77777777" w:rsidR="00BB7648" w:rsidRPr="009A7128" w:rsidRDefault="00BB7648" w:rsidP="005D7839">
      <w:pPr>
        <w:pStyle w:val="paragraph"/>
      </w:pPr>
      <w:r w:rsidRPr="009A7128">
        <w:tab/>
        <w:t>(f)</w:t>
      </w:r>
      <w:r w:rsidRPr="009A7128">
        <w:tab/>
        <w:t>they are the sole director and sole company secretary of the company—that is the case</w:t>
      </w:r>
      <w:r w:rsidR="00C811EC" w:rsidRPr="009A7128">
        <w:t>.</w:t>
      </w:r>
    </w:p>
    <w:p w14:paraId="2300ECC2" w14:textId="77777777" w:rsidR="00BB7648" w:rsidRPr="009A7128" w:rsidRDefault="00BB7648" w:rsidP="005D7839">
      <w:pPr>
        <w:pStyle w:val="notetext"/>
      </w:pPr>
      <w:r w:rsidRPr="009A7128">
        <w:t>Note:</w:t>
      </w:r>
      <w:r w:rsidRPr="009A7128">
        <w:tab/>
        <w:t xml:space="preserve">For provisions about technology neutral signing, see Division 1 of </w:t>
      </w:r>
      <w:r w:rsidR="00420553" w:rsidRPr="009A7128">
        <w:t>Part 1</w:t>
      </w:r>
      <w:r w:rsidR="00C811EC" w:rsidRPr="009A7128">
        <w:t>.</w:t>
      </w:r>
      <w:r w:rsidRPr="009A7128">
        <w:t>2AA</w:t>
      </w:r>
      <w:r w:rsidR="00C811EC" w:rsidRPr="009A7128">
        <w:t>.</w:t>
      </w:r>
    </w:p>
    <w:p w14:paraId="75879402" w14:textId="77777777" w:rsidR="00BB7648" w:rsidRPr="009A7128" w:rsidRDefault="00BB7648" w:rsidP="005D7839">
      <w:pPr>
        <w:pStyle w:val="ItemHead"/>
      </w:pPr>
      <w:r w:rsidRPr="009A7128">
        <w:t xml:space="preserve">15  </w:t>
      </w:r>
      <w:r w:rsidR="00420553" w:rsidRPr="009A7128">
        <w:t>Division 3</w:t>
      </w:r>
      <w:r w:rsidRPr="009A7128">
        <w:t xml:space="preserve"> of </w:t>
      </w:r>
      <w:r w:rsidR="00420553" w:rsidRPr="009A7128">
        <w:t>Part 2</w:t>
      </w:r>
      <w:r w:rsidRPr="009A7128">
        <w:t>G</w:t>
      </w:r>
      <w:r w:rsidR="00C811EC" w:rsidRPr="009A7128">
        <w:t>.</w:t>
      </w:r>
      <w:r w:rsidRPr="009A7128">
        <w:t>5 (heading)</w:t>
      </w:r>
    </w:p>
    <w:p w14:paraId="6D460024" w14:textId="77777777" w:rsidR="00BB7648" w:rsidRPr="009A7128" w:rsidRDefault="00BB7648" w:rsidP="005D7839">
      <w:pPr>
        <w:pStyle w:val="Item"/>
      </w:pPr>
      <w:r w:rsidRPr="009A7128">
        <w:t>Omit all the words after “</w:t>
      </w:r>
      <w:r w:rsidRPr="009A7128">
        <w:rPr>
          <w:b/>
        </w:rPr>
        <w:t>communication</w:t>
      </w:r>
      <w:r w:rsidRPr="009A7128">
        <w:t>”</w:t>
      </w:r>
      <w:r w:rsidR="00C811EC" w:rsidRPr="009A7128">
        <w:t>.</w:t>
      </w:r>
    </w:p>
    <w:p w14:paraId="3180692E" w14:textId="77777777" w:rsidR="00BB7648" w:rsidRPr="009A7128" w:rsidRDefault="00BB7648" w:rsidP="005D7839">
      <w:pPr>
        <w:pStyle w:val="ItemHead"/>
      </w:pPr>
      <w:r w:rsidRPr="009A7128">
        <w:t xml:space="preserve">16  </w:t>
      </w:r>
      <w:r w:rsidR="00420553" w:rsidRPr="009A7128">
        <w:t>Paragraph 2</w:t>
      </w:r>
      <w:r w:rsidRPr="009A7128">
        <w:t>53R(b)</w:t>
      </w:r>
    </w:p>
    <w:p w14:paraId="264FC62E" w14:textId="77777777" w:rsidR="00BB7648" w:rsidRPr="009A7128" w:rsidRDefault="00BB7648" w:rsidP="005D7839">
      <w:pPr>
        <w:pStyle w:val="Item"/>
      </w:pPr>
      <w:r w:rsidRPr="009A7128">
        <w:t>Omit “meeting; and”, substitute “meeting</w:t>
      </w:r>
      <w:r w:rsidR="00C811EC" w:rsidRPr="009A7128">
        <w:t>.</w:t>
      </w:r>
      <w:r w:rsidRPr="009A7128">
        <w:t>”</w:t>
      </w:r>
      <w:r w:rsidR="00C811EC" w:rsidRPr="009A7128">
        <w:t>.</w:t>
      </w:r>
    </w:p>
    <w:p w14:paraId="5D729C97" w14:textId="77777777" w:rsidR="00BB7648" w:rsidRPr="009A7128" w:rsidRDefault="00BB7648" w:rsidP="005D7839">
      <w:pPr>
        <w:pStyle w:val="ItemHead"/>
      </w:pPr>
      <w:r w:rsidRPr="009A7128">
        <w:t xml:space="preserve">17  </w:t>
      </w:r>
      <w:r w:rsidR="00420553" w:rsidRPr="009A7128">
        <w:t>Paragraph 2</w:t>
      </w:r>
      <w:r w:rsidRPr="009A7128">
        <w:t>53R(c)</w:t>
      </w:r>
    </w:p>
    <w:p w14:paraId="10EE2A72" w14:textId="77777777" w:rsidR="00BB7648" w:rsidRPr="009A7128" w:rsidRDefault="00BB7648" w:rsidP="005D7839">
      <w:pPr>
        <w:pStyle w:val="Item"/>
      </w:pPr>
      <w:r w:rsidRPr="009A7128">
        <w:t>Repeal the paragraph</w:t>
      </w:r>
      <w:r w:rsidR="00C811EC" w:rsidRPr="009A7128">
        <w:t>.</w:t>
      </w:r>
    </w:p>
    <w:p w14:paraId="1BDF05DF" w14:textId="77777777" w:rsidR="00BB7648" w:rsidRPr="009A7128" w:rsidRDefault="00BB7648" w:rsidP="005D7839">
      <w:pPr>
        <w:pStyle w:val="ItemHead"/>
      </w:pPr>
      <w:r w:rsidRPr="009A7128">
        <w:t xml:space="preserve">18  </w:t>
      </w:r>
      <w:r w:rsidR="00420553" w:rsidRPr="009A7128">
        <w:t>Section 2</w:t>
      </w:r>
      <w:r w:rsidRPr="009A7128">
        <w:t>53RD</w:t>
      </w:r>
    </w:p>
    <w:p w14:paraId="55F1072A" w14:textId="77777777" w:rsidR="00BB7648" w:rsidRPr="009A7128" w:rsidRDefault="00BB7648" w:rsidP="005D7839">
      <w:pPr>
        <w:pStyle w:val="Item"/>
      </w:pPr>
      <w:r w:rsidRPr="009A7128">
        <w:t>Repeal the section</w:t>
      </w:r>
      <w:r w:rsidR="00C811EC" w:rsidRPr="009A7128">
        <w:t>.</w:t>
      </w:r>
    </w:p>
    <w:p w14:paraId="1AACB738" w14:textId="77777777" w:rsidR="00BB7648" w:rsidRPr="009A7128" w:rsidRDefault="00BB7648" w:rsidP="005D7839">
      <w:pPr>
        <w:pStyle w:val="ItemHead"/>
      </w:pPr>
      <w:r w:rsidRPr="009A7128">
        <w:t>19  In the appropriate position in Chapter 10</w:t>
      </w:r>
    </w:p>
    <w:p w14:paraId="6EFD9477" w14:textId="77777777" w:rsidR="00BB7648" w:rsidRPr="009A7128" w:rsidRDefault="00BB7648" w:rsidP="005D7839">
      <w:pPr>
        <w:pStyle w:val="Item"/>
      </w:pPr>
      <w:r w:rsidRPr="009A7128">
        <w:t>Insert:</w:t>
      </w:r>
    </w:p>
    <w:p w14:paraId="1135911E" w14:textId="720CF6D0" w:rsidR="00BB7648" w:rsidRPr="009A7128" w:rsidRDefault="00420553" w:rsidP="005D7839">
      <w:pPr>
        <w:pStyle w:val="ActHead2"/>
      </w:pPr>
      <w:bookmarkStart w:id="18" w:name="_Toc96606875"/>
      <w:r w:rsidRPr="003E3B19">
        <w:rPr>
          <w:rStyle w:val="CharPartNo"/>
        </w:rPr>
        <w:t>Part 1</w:t>
      </w:r>
      <w:r w:rsidR="00BB7648" w:rsidRPr="003E3B19">
        <w:rPr>
          <w:rStyle w:val="CharPartNo"/>
        </w:rPr>
        <w:t>0</w:t>
      </w:r>
      <w:r w:rsidR="00C811EC" w:rsidRPr="003E3B19">
        <w:rPr>
          <w:rStyle w:val="CharPartNo"/>
        </w:rPr>
        <w:t>.</w:t>
      </w:r>
      <w:r w:rsidR="00BB7648" w:rsidRPr="003E3B19">
        <w:rPr>
          <w:rStyle w:val="CharPartNo"/>
        </w:rPr>
        <w:t>60</w:t>
      </w:r>
      <w:r w:rsidR="00BB7648" w:rsidRPr="009A7128">
        <w:t>—</w:t>
      </w:r>
      <w:r w:rsidR="00BB7648" w:rsidRPr="003E3B19">
        <w:rPr>
          <w:rStyle w:val="CharPartText"/>
        </w:rPr>
        <w:t xml:space="preserve">Application and transitional provisions relating to the </w:t>
      </w:r>
      <w:r w:rsidR="00527137" w:rsidRPr="003E3B19">
        <w:rPr>
          <w:rStyle w:val="CharPartText"/>
        </w:rPr>
        <w:t>Corporations Amendment (Meetings and Documents) Act 202</w:t>
      </w:r>
      <w:r w:rsidR="00F44440">
        <w:rPr>
          <w:rStyle w:val="CharPartText"/>
        </w:rPr>
        <w:t>2</w:t>
      </w:r>
      <w:bookmarkEnd w:id="18"/>
    </w:p>
    <w:p w14:paraId="4F0CF75A" w14:textId="77777777" w:rsidR="00BB7648" w:rsidRPr="003E3B19" w:rsidRDefault="00BB7648" w:rsidP="005D7839">
      <w:pPr>
        <w:pStyle w:val="Header"/>
      </w:pPr>
      <w:r w:rsidRPr="003E3B19">
        <w:rPr>
          <w:rStyle w:val="CharDivNo"/>
        </w:rPr>
        <w:t xml:space="preserve"> </w:t>
      </w:r>
      <w:r w:rsidRPr="003E3B19">
        <w:rPr>
          <w:rStyle w:val="CharDivText"/>
        </w:rPr>
        <w:t xml:space="preserve"> </w:t>
      </w:r>
    </w:p>
    <w:p w14:paraId="3F7A0E2A" w14:textId="77777777" w:rsidR="00BB7648" w:rsidRPr="009A7128" w:rsidRDefault="00BB7648" w:rsidP="005D7839">
      <w:pPr>
        <w:pStyle w:val="ActHead5"/>
      </w:pPr>
      <w:bookmarkStart w:id="19" w:name="_Toc96606876"/>
      <w:r w:rsidRPr="003E3B19">
        <w:rPr>
          <w:rStyle w:val="CharSectno"/>
        </w:rPr>
        <w:t>1687</w:t>
      </w:r>
      <w:r w:rsidRPr="009A7128">
        <w:t xml:space="preserve">  Definitions</w:t>
      </w:r>
      <w:bookmarkEnd w:id="19"/>
    </w:p>
    <w:p w14:paraId="487E2C43" w14:textId="77777777" w:rsidR="00BB7648" w:rsidRPr="009A7128" w:rsidRDefault="00BB7648" w:rsidP="005D7839">
      <w:pPr>
        <w:pStyle w:val="subsection"/>
      </w:pPr>
      <w:r w:rsidRPr="009A7128">
        <w:tab/>
      </w:r>
      <w:r w:rsidRPr="009A7128">
        <w:tab/>
        <w:t>In this Part:</w:t>
      </w:r>
    </w:p>
    <w:p w14:paraId="2B74D95D" w14:textId="6011A17E" w:rsidR="00BB7648" w:rsidRPr="009A7128" w:rsidRDefault="00BB7648" w:rsidP="005D7839">
      <w:pPr>
        <w:pStyle w:val="Definition"/>
      </w:pPr>
      <w:r w:rsidRPr="009A7128">
        <w:rPr>
          <w:b/>
          <w:i/>
        </w:rPr>
        <w:t>amending Act</w:t>
      </w:r>
      <w:r w:rsidRPr="009A7128">
        <w:rPr>
          <w:i/>
        </w:rPr>
        <w:t xml:space="preserve"> </w:t>
      </w:r>
      <w:r w:rsidRPr="009A7128">
        <w:t xml:space="preserve">means the </w:t>
      </w:r>
      <w:r w:rsidR="00527137" w:rsidRPr="009A7128">
        <w:rPr>
          <w:i/>
        </w:rPr>
        <w:t>Corporations Amendment (Meetings and Documents) Act 202</w:t>
      </w:r>
      <w:r w:rsidR="00F44440">
        <w:rPr>
          <w:i/>
        </w:rPr>
        <w:t>2</w:t>
      </w:r>
      <w:r w:rsidR="00C811EC" w:rsidRPr="009A7128">
        <w:t>.</w:t>
      </w:r>
    </w:p>
    <w:p w14:paraId="3CC38227" w14:textId="77777777" w:rsidR="00BB7648" w:rsidRPr="009A7128" w:rsidRDefault="00BB7648" w:rsidP="005D7839">
      <w:pPr>
        <w:pStyle w:val="ActHead5"/>
      </w:pPr>
      <w:bookmarkStart w:id="20" w:name="_Toc96606877"/>
      <w:r w:rsidRPr="003E3B19">
        <w:rPr>
          <w:rStyle w:val="CharSectno"/>
        </w:rPr>
        <w:lastRenderedPageBreak/>
        <w:t>1687A</w:t>
      </w:r>
      <w:r w:rsidRPr="009A7128">
        <w:t xml:space="preserve">  Application—Signing and execution of documents</w:t>
      </w:r>
      <w:bookmarkEnd w:id="20"/>
    </w:p>
    <w:p w14:paraId="3364E2F1" w14:textId="77777777" w:rsidR="00BB7648" w:rsidRPr="009A7128" w:rsidRDefault="00BB7648" w:rsidP="005D7839">
      <w:pPr>
        <w:pStyle w:val="subsection"/>
      </w:pPr>
      <w:r w:rsidRPr="009A7128">
        <w:tab/>
      </w:r>
      <w:r w:rsidRPr="009A7128">
        <w:tab/>
        <w:t xml:space="preserve">The amendments made by </w:t>
      </w:r>
      <w:r w:rsidR="00420553" w:rsidRPr="009A7128">
        <w:t>Schedule 1</w:t>
      </w:r>
      <w:r w:rsidRPr="009A7128">
        <w:t xml:space="preserve"> to the amending Act apply in relation to the signing or execution of a document (including a deed) on or after the day that Schedule commences</w:t>
      </w:r>
      <w:r w:rsidR="00C811EC" w:rsidRPr="009A7128">
        <w:t>.</w:t>
      </w:r>
    </w:p>
    <w:p w14:paraId="40630A0C" w14:textId="77777777" w:rsidR="00BB7648" w:rsidRPr="009A7128" w:rsidRDefault="00420553" w:rsidP="005D7839">
      <w:pPr>
        <w:pStyle w:val="ActHead6"/>
        <w:pageBreakBefore/>
      </w:pPr>
      <w:bookmarkStart w:id="21" w:name="_Toc96606878"/>
      <w:bookmarkStart w:id="22" w:name="opcCurrentFind"/>
      <w:r w:rsidRPr="003E3B19">
        <w:rPr>
          <w:rStyle w:val="CharAmSchNo"/>
        </w:rPr>
        <w:lastRenderedPageBreak/>
        <w:t>Schedule 2</w:t>
      </w:r>
      <w:r w:rsidR="00BB7648" w:rsidRPr="009A7128">
        <w:t>—</w:t>
      </w:r>
      <w:r w:rsidR="00BB7648" w:rsidRPr="003E3B19">
        <w:rPr>
          <w:rStyle w:val="CharAmSchText"/>
        </w:rPr>
        <w:t>Meetings and sending documents</w:t>
      </w:r>
      <w:bookmarkEnd w:id="21"/>
    </w:p>
    <w:p w14:paraId="328547AD" w14:textId="77777777" w:rsidR="00BB7648" w:rsidRPr="003E3B19" w:rsidRDefault="00BB7648" w:rsidP="005D7839">
      <w:pPr>
        <w:pStyle w:val="Header"/>
      </w:pPr>
      <w:r w:rsidRPr="003E3B19">
        <w:rPr>
          <w:rStyle w:val="CharAmPartNo"/>
        </w:rPr>
        <w:t xml:space="preserve"> </w:t>
      </w:r>
      <w:r w:rsidRPr="003E3B19">
        <w:rPr>
          <w:rStyle w:val="CharAmPartText"/>
        </w:rPr>
        <w:t xml:space="preserve"> </w:t>
      </w:r>
    </w:p>
    <w:p w14:paraId="3E1B7F1B" w14:textId="77777777" w:rsidR="00BB7648" w:rsidRPr="009A7128" w:rsidRDefault="00BB7648" w:rsidP="005D7839">
      <w:pPr>
        <w:pStyle w:val="ActHead9"/>
        <w:rPr>
          <w:i w:val="0"/>
        </w:rPr>
      </w:pPr>
      <w:bookmarkStart w:id="23" w:name="_Toc96606879"/>
      <w:bookmarkEnd w:id="22"/>
      <w:r w:rsidRPr="009A7128">
        <w:t>Corporations Act 2001</w:t>
      </w:r>
      <w:bookmarkEnd w:id="23"/>
    </w:p>
    <w:p w14:paraId="3FE7FEAF" w14:textId="77777777" w:rsidR="00BB7648" w:rsidRPr="009A7128" w:rsidRDefault="00BB7648" w:rsidP="005D7839">
      <w:pPr>
        <w:pStyle w:val="ItemHead"/>
      </w:pPr>
      <w:r w:rsidRPr="009A7128">
        <w:t xml:space="preserve">1  </w:t>
      </w:r>
      <w:r w:rsidR="00420553" w:rsidRPr="009A7128">
        <w:t>Part 1</w:t>
      </w:r>
      <w:r w:rsidR="00C811EC" w:rsidRPr="009A7128">
        <w:t>.</w:t>
      </w:r>
      <w:r w:rsidRPr="009A7128">
        <w:t>2AA (heading)</w:t>
      </w:r>
    </w:p>
    <w:p w14:paraId="42224B2D" w14:textId="77777777" w:rsidR="00BB7648" w:rsidRPr="009A7128" w:rsidRDefault="00BB7648" w:rsidP="005D7839">
      <w:pPr>
        <w:pStyle w:val="Item"/>
      </w:pPr>
      <w:r w:rsidRPr="009A7128">
        <w:t>After “</w:t>
      </w:r>
      <w:r w:rsidRPr="009A7128">
        <w:rPr>
          <w:b/>
        </w:rPr>
        <w:t>signing</w:t>
      </w:r>
      <w:r w:rsidRPr="009A7128">
        <w:t>”, insert “</w:t>
      </w:r>
      <w:r w:rsidRPr="009A7128">
        <w:rPr>
          <w:b/>
        </w:rPr>
        <w:t>and sending</w:t>
      </w:r>
      <w:r w:rsidRPr="009A7128">
        <w:t>”</w:t>
      </w:r>
      <w:r w:rsidR="00C811EC" w:rsidRPr="009A7128">
        <w:t>.</w:t>
      </w:r>
    </w:p>
    <w:p w14:paraId="38AAE1C1" w14:textId="77777777" w:rsidR="00BB7648" w:rsidRPr="009A7128" w:rsidRDefault="00BB7648" w:rsidP="005D7839">
      <w:pPr>
        <w:pStyle w:val="ItemHead"/>
      </w:pPr>
      <w:r w:rsidRPr="009A7128">
        <w:t xml:space="preserve">2  At the end of </w:t>
      </w:r>
      <w:r w:rsidR="00420553" w:rsidRPr="009A7128">
        <w:t>Part 1</w:t>
      </w:r>
      <w:r w:rsidR="00C811EC" w:rsidRPr="009A7128">
        <w:t>.</w:t>
      </w:r>
      <w:r w:rsidRPr="009A7128">
        <w:t>2AA</w:t>
      </w:r>
    </w:p>
    <w:p w14:paraId="0EA36BE1" w14:textId="77777777" w:rsidR="00BB7648" w:rsidRPr="009A7128" w:rsidRDefault="00BB7648" w:rsidP="005D7839">
      <w:pPr>
        <w:pStyle w:val="Item"/>
      </w:pPr>
      <w:r w:rsidRPr="009A7128">
        <w:t>Add:</w:t>
      </w:r>
    </w:p>
    <w:p w14:paraId="2E6E4425" w14:textId="77777777" w:rsidR="00BB7648" w:rsidRPr="009A7128" w:rsidRDefault="00BB7648" w:rsidP="005D7839">
      <w:pPr>
        <w:pStyle w:val="ActHead3"/>
      </w:pPr>
      <w:bookmarkStart w:id="24" w:name="_Toc96606880"/>
      <w:r w:rsidRPr="003E3B19">
        <w:rPr>
          <w:rStyle w:val="CharDivNo"/>
        </w:rPr>
        <w:t>Division 2</w:t>
      </w:r>
      <w:r w:rsidRPr="009A7128">
        <w:t>—</w:t>
      </w:r>
      <w:r w:rsidRPr="003E3B19">
        <w:rPr>
          <w:rStyle w:val="CharDivText"/>
        </w:rPr>
        <w:t>Technology neutral sending of documents to be sent to, among others, directors, members and auditors, and related matters</w:t>
      </w:r>
      <w:bookmarkEnd w:id="24"/>
    </w:p>
    <w:p w14:paraId="57391C20" w14:textId="77777777" w:rsidR="00BB7648" w:rsidRPr="009A7128" w:rsidRDefault="00C811EC" w:rsidP="005D7839">
      <w:pPr>
        <w:pStyle w:val="ActHead5"/>
        <w:rPr>
          <w:i/>
        </w:rPr>
      </w:pPr>
      <w:bookmarkStart w:id="25" w:name="_Toc96606881"/>
      <w:r w:rsidRPr="003E3B19">
        <w:rPr>
          <w:rStyle w:val="CharSectno"/>
        </w:rPr>
        <w:t>110C</w:t>
      </w:r>
      <w:r w:rsidR="00BB7648" w:rsidRPr="009A7128">
        <w:t xml:space="preserve">  Documents to which this Division applies</w:t>
      </w:r>
      <w:bookmarkEnd w:id="25"/>
    </w:p>
    <w:p w14:paraId="44F8EBEA" w14:textId="77777777" w:rsidR="00BB7648" w:rsidRPr="009A7128" w:rsidRDefault="00BB7648" w:rsidP="005D7839">
      <w:pPr>
        <w:pStyle w:val="SubsectionHead"/>
      </w:pPr>
      <w:r w:rsidRPr="009A7128">
        <w:t>Sending documents</w:t>
      </w:r>
    </w:p>
    <w:p w14:paraId="1C7F4641" w14:textId="77777777" w:rsidR="00BB7648" w:rsidRPr="009A7128" w:rsidRDefault="00BB7648" w:rsidP="005D7839">
      <w:pPr>
        <w:pStyle w:val="subsection"/>
      </w:pPr>
      <w:r w:rsidRPr="009A7128">
        <w:rPr>
          <w:i/>
        </w:rPr>
        <w:tab/>
      </w:r>
      <w:r w:rsidRPr="009A7128">
        <w:t>(1)</w:t>
      </w:r>
      <w:r w:rsidRPr="009A7128">
        <w:tab/>
        <w:t xml:space="preserve">This Division applies to any document covered by </w:t>
      </w:r>
      <w:r w:rsidR="00944A06" w:rsidRPr="009A7128">
        <w:t>subsection (</w:t>
      </w:r>
      <w:r w:rsidRPr="009A7128">
        <w:t xml:space="preserve">2) that is required or permitted under this Act to be sent to a person (the </w:t>
      </w:r>
      <w:r w:rsidRPr="009A7128">
        <w:rPr>
          <w:b/>
          <w:i/>
        </w:rPr>
        <w:t>recipient</w:t>
      </w:r>
      <w:r w:rsidRPr="009A7128">
        <w:t xml:space="preserve">) by </w:t>
      </w:r>
      <w:r w:rsidR="00F325D3" w:rsidRPr="009A7128">
        <w:t>one</w:t>
      </w:r>
      <w:r w:rsidRPr="009A7128">
        <w:t xml:space="preserve"> of the following</w:t>
      </w:r>
      <w:r w:rsidR="00113EF1" w:rsidRPr="009A7128">
        <w:t xml:space="preserve"> </w:t>
      </w:r>
      <w:r w:rsidRPr="009A7128">
        <w:t xml:space="preserve">(the </w:t>
      </w:r>
      <w:r w:rsidRPr="009A7128">
        <w:rPr>
          <w:b/>
          <w:i/>
        </w:rPr>
        <w:t>sender</w:t>
      </w:r>
      <w:r w:rsidRPr="009A7128">
        <w:t>):</w:t>
      </w:r>
    </w:p>
    <w:p w14:paraId="59B6E1B6" w14:textId="77777777" w:rsidR="00BB7648" w:rsidRPr="009A7128" w:rsidRDefault="00BB7648" w:rsidP="005D7839">
      <w:pPr>
        <w:pStyle w:val="paragraph"/>
      </w:pPr>
      <w:r w:rsidRPr="009A7128">
        <w:tab/>
        <w:t>(a)</w:t>
      </w:r>
      <w:r w:rsidRPr="009A7128">
        <w:tab/>
        <w:t>a company;</w:t>
      </w:r>
    </w:p>
    <w:p w14:paraId="57FDE280" w14:textId="77777777" w:rsidR="007137E8" w:rsidRPr="009A7128" w:rsidRDefault="00BB7648" w:rsidP="005D7839">
      <w:pPr>
        <w:pStyle w:val="paragraph"/>
      </w:pPr>
      <w:r w:rsidRPr="009A7128">
        <w:tab/>
        <w:t>(b)</w:t>
      </w:r>
      <w:r w:rsidRPr="009A7128">
        <w:tab/>
        <w:t>the responsible entity of a registered scheme</w:t>
      </w:r>
      <w:r w:rsidR="00F325D3" w:rsidRPr="009A7128">
        <w:t>;</w:t>
      </w:r>
    </w:p>
    <w:p w14:paraId="41E72B1B" w14:textId="77777777" w:rsidR="002A414B" w:rsidRPr="009A7128" w:rsidRDefault="002A414B" w:rsidP="005D7839">
      <w:pPr>
        <w:pStyle w:val="paragraph"/>
      </w:pPr>
      <w:r w:rsidRPr="009A7128">
        <w:tab/>
        <w:t>(c)</w:t>
      </w:r>
      <w:r w:rsidRPr="009A7128">
        <w:tab/>
        <w:t>a disclosing entity;</w:t>
      </w:r>
    </w:p>
    <w:p w14:paraId="5C6D8625" w14:textId="77777777" w:rsidR="00F325D3" w:rsidRPr="009A7128" w:rsidRDefault="00F325D3" w:rsidP="005D7839">
      <w:pPr>
        <w:pStyle w:val="paragraph"/>
      </w:pPr>
      <w:r w:rsidRPr="009A7128">
        <w:tab/>
        <w:t>(</w:t>
      </w:r>
      <w:r w:rsidR="002A414B" w:rsidRPr="009A7128">
        <w:t>d</w:t>
      </w:r>
      <w:r w:rsidRPr="009A7128">
        <w:t>)</w:t>
      </w:r>
      <w:r w:rsidRPr="009A7128">
        <w:tab/>
        <w:t>an entity of a kind specified in regulations made for the purposes of this paragraph.</w:t>
      </w:r>
    </w:p>
    <w:p w14:paraId="70C02363" w14:textId="77777777" w:rsidR="00BB7648" w:rsidRPr="009A7128" w:rsidRDefault="00BB7648" w:rsidP="005D7839">
      <w:pPr>
        <w:pStyle w:val="SubsectionHead"/>
      </w:pPr>
      <w:r w:rsidRPr="009A7128">
        <w:t>Covered documents</w:t>
      </w:r>
    </w:p>
    <w:p w14:paraId="161A8707" w14:textId="77777777" w:rsidR="00BB7648" w:rsidRPr="009A7128" w:rsidRDefault="00BB7648" w:rsidP="005D7839">
      <w:pPr>
        <w:pStyle w:val="subsection"/>
      </w:pPr>
      <w:r w:rsidRPr="009A7128">
        <w:rPr>
          <w:i/>
        </w:rPr>
        <w:tab/>
      </w:r>
      <w:r w:rsidRPr="009A7128">
        <w:t>(2)</w:t>
      </w:r>
      <w:r w:rsidRPr="009A7128">
        <w:tab/>
        <w:t>This subsection covers a document that:</w:t>
      </w:r>
    </w:p>
    <w:p w14:paraId="12BAC6FA" w14:textId="77777777" w:rsidR="00F325D3" w:rsidRPr="009A7128" w:rsidRDefault="00F325D3" w:rsidP="005D7839">
      <w:pPr>
        <w:pStyle w:val="paragraph"/>
      </w:pPr>
      <w:r w:rsidRPr="009A7128">
        <w:tab/>
        <w:t>(a)</w:t>
      </w:r>
      <w:r w:rsidRPr="009A7128">
        <w:tab/>
        <w:t>if the sender is a company or responsible entity of a registered scheme:</w:t>
      </w:r>
    </w:p>
    <w:p w14:paraId="22701779" w14:textId="77777777" w:rsidR="00F325D3" w:rsidRPr="009A7128" w:rsidRDefault="00F325D3" w:rsidP="005D7839">
      <w:pPr>
        <w:pStyle w:val="paragraphsub"/>
      </w:pPr>
      <w:r w:rsidRPr="009A7128">
        <w:tab/>
        <w:t>(i)</w:t>
      </w:r>
      <w:r w:rsidRPr="009A7128">
        <w:tab/>
        <w:t>relates to a meeting of the members of the company or registered scheme (including a meeting of a class of members); or</w:t>
      </w:r>
    </w:p>
    <w:p w14:paraId="41414EB4" w14:textId="77777777" w:rsidR="00F325D3" w:rsidRPr="009A7128" w:rsidRDefault="00F325D3" w:rsidP="005D7839">
      <w:pPr>
        <w:pStyle w:val="paragraphsub"/>
      </w:pPr>
      <w:r w:rsidRPr="009A7128">
        <w:lastRenderedPageBreak/>
        <w:tab/>
        <w:t>(ii)</w:t>
      </w:r>
      <w:r w:rsidRPr="009A7128">
        <w:tab/>
        <w:t>for a company—relates to a resolution to be considered by the members of the company (including a resolution to be considered by a class of members of a company) without a meeting; or</w:t>
      </w:r>
    </w:p>
    <w:p w14:paraId="01752FC1" w14:textId="77777777" w:rsidR="00BB7648" w:rsidRPr="009A7128" w:rsidRDefault="00BB7648" w:rsidP="005D7839">
      <w:pPr>
        <w:pStyle w:val="paragraph"/>
      </w:pPr>
      <w:r w:rsidRPr="009A7128">
        <w:tab/>
        <w:t>(</w:t>
      </w:r>
      <w:r w:rsidR="00F325D3" w:rsidRPr="009A7128">
        <w:t>b</w:t>
      </w:r>
      <w:r w:rsidRPr="009A7128">
        <w:t>)</w:t>
      </w:r>
      <w:r w:rsidRPr="009A7128">
        <w:tab/>
        <w:t xml:space="preserve">is a report mentioned in </w:t>
      </w:r>
      <w:r w:rsidR="00420553" w:rsidRPr="009A7128">
        <w:t>section 3</w:t>
      </w:r>
      <w:r w:rsidRPr="009A7128">
        <w:t xml:space="preserve">14 (annual financial reporting </w:t>
      </w:r>
      <w:r w:rsidR="001A1978" w:rsidRPr="009A7128">
        <w:t>by companies, registered schemes and disclosing entities to members</w:t>
      </w:r>
      <w:r w:rsidRPr="009A7128">
        <w:t>); or</w:t>
      </w:r>
    </w:p>
    <w:p w14:paraId="07B5A2DC" w14:textId="77777777" w:rsidR="00BB7648" w:rsidRPr="009A7128" w:rsidRDefault="00BB7648" w:rsidP="005D7839">
      <w:pPr>
        <w:pStyle w:val="paragraph"/>
      </w:pPr>
      <w:r w:rsidRPr="009A7128">
        <w:tab/>
        <w:t>(</w:t>
      </w:r>
      <w:r w:rsidR="00F325D3" w:rsidRPr="009A7128">
        <w:t>c</w:t>
      </w:r>
      <w:r w:rsidRPr="009A7128">
        <w:t>)</w:t>
      </w:r>
      <w:r w:rsidRPr="009A7128">
        <w:tab/>
        <w:t xml:space="preserve">is a notice under section </w:t>
      </w:r>
      <w:r w:rsidR="00C811EC" w:rsidRPr="009A7128">
        <w:t>110K</w:t>
      </w:r>
      <w:r w:rsidR="000B0CE9" w:rsidRPr="009A7128">
        <w:t xml:space="preserve"> (notice of members’ rights)</w:t>
      </w:r>
      <w:r w:rsidRPr="009A7128">
        <w:t>; or</w:t>
      </w:r>
    </w:p>
    <w:p w14:paraId="5E3577AF" w14:textId="77777777" w:rsidR="00BB7648" w:rsidRPr="009A7128" w:rsidRDefault="00BB7648" w:rsidP="005D7839">
      <w:pPr>
        <w:pStyle w:val="paragraph"/>
      </w:pPr>
      <w:r w:rsidRPr="009A7128">
        <w:tab/>
        <w:t>(</w:t>
      </w:r>
      <w:r w:rsidR="00F325D3" w:rsidRPr="009A7128">
        <w:t>d</w:t>
      </w:r>
      <w:r w:rsidRPr="009A7128">
        <w:t>)</w:t>
      </w:r>
      <w:r w:rsidRPr="009A7128">
        <w:tab/>
        <w:t>is in a class of documents specified in regulations made for the purpose</w:t>
      </w:r>
      <w:r w:rsidR="00F325D3" w:rsidRPr="009A7128">
        <w:t>s</w:t>
      </w:r>
      <w:r w:rsidRPr="009A7128">
        <w:t xml:space="preserve"> of this paragraph</w:t>
      </w:r>
      <w:r w:rsidR="00C811EC" w:rsidRPr="009A7128">
        <w:t>.</w:t>
      </w:r>
    </w:p>
    <w:p w14:paraId="443D6EE5" w14:textId="77777777" w:rsidR="00BB7648" w:rsidRPr="009A7128" w:rsidRDefault="00BB7648" w:rsidP="005D7839">
      <w:pPr>
        <w:pStyle w:val="notetext"/>
      </w:pPr>
      <w:r w:rsidRPr="009A7128">
        <w:t>Note:</w:t>
      </w:r>
      <w:r w:rsidRPr="009A7128">
        <w:tab/>
        <w:t xml:space="preserve">For when and where a document is </w:t>
      </w:r>
      <w:r w:rsidRPr="009A7128">
        <w:rPr>
          <w:b/>
          <w:i/>
        </w:rPr>
        <w:t>sent</w:t>
      </w:r>
      <w:r w:rsidRPr="009A7128">
        <w:t xml:space="preserve"> and </w:t>
      </w:r>
      <w:r w:rsidRPr="009A7128">
        <w:rPr>
          <w:b/>
          <w:i/>
        </w:rPr>
        <w:t xml:space="preserve">received </w:t>
      </w:r>
      <w:r w:rsidRPr="009A7128">
        <w:t xml:space="preserve">by electronic communication, see </w:t>
      </w:r>
      <w:r w:rsidR="00944A06" w:rsidRPr="009A7128">
        <w:t>sections 1</w:t>
      </w:r>
      <w:r w:rsidRPr="009A7128">
        <w:t>05A and 105B</w:t>
      </w:r>
      <w:r w:rsidR="00C811EC" w:rsidRPr="009A7128">
        <w:t>.</w:t>
      </w:r>
    </w:p>
    <w:p w14:paraId="03D42229" w14:textId="77777777" w:rsidR="00BB7648" w:rsidRPr="009A7128" w:rsidRDefault="00BB7648" w:rsidP="005D7839">
      <w:pPr>
        <w:pStyle w:val="subsection"/>
      </w:pPr>
      <w:r w:rsidRPr="009A7128">
        <w:tab/>
        <w:t>(3)</w:t>
      </w:r>
      <w:r w:rsidRPr="009A7128">
        <w:tab/>
        <w:t>However, this Division does not apply to a document that is required or permitted under this Act to be sent to ASIC or the Registrar</w:t>
      </w:r>
      <w:r w:rsidR="00C811EC" w:rsidRPr="009A7128">
        <w:t>.</w:t>
      </w:r>
    </w:p>
    <w:p w14:paraId="7C2F1FA3" w14:textId="77777777" w:rsidR="00BB7648" w:rsidRPr="009A7128" w:rsidRDefault="00BB7648" w:rsidP="005D7839">
      <w:pPr>
        <w:pStyle w:val="SubsectionHead"/>
      </w:pPr>
      <w:r w:rsidRPr="009A7128">
        <w:t>References to sending documents</w:t>
      </w:r>
    </w:p>
    <w:p w14:paraId="36DD9884" w14:textId="77777777" w:rsidR="00BB7648" w:rsidRPr="009A7128" w:rsidRDefault="00BB7648" w:rsidP="005D7839">
      <w:pPr>
        <w:pStyle w:val="subsection"/>
      </w:pPr>
      <w:r w:rsidRPr="009A7128">
        <w:tab/>
        <w:t>(4)</w:t>
      </w:r>
      <w:r w:rsidRPr="009A7128">
        <w:tab/>
        <w:t xml:space="preserve">This Division applies to a requirement or permission to send a document, whether the expression </w:t>
      </w:r>
      <w:r w:rsidRPr="009A7128">
        <w:rPr>
          <w:b/>
          <w:i/>
        </w:rPr>
        <w:t>send</w:t>
      </w:r>
      <w:r w:rsidRPr="009A7128">
        <w:t xml:space="preserve">, </w:t>
      </w:r>
      <w:r w:rsidRPr="009A7128">
        <w:rPr>
          <w:b/>
          <w:i/>
        </w:rPr>
        <w:t>give</w:t>
      </w:r>
      <w:r w:rsidRPr="009A7128">
        <w:t xml:space="preserve"> or </w:t>
      </w:r>
      <w:r w:rsidRPr="009A7128">
        <w:rPr>
          <w:b/>
          <w:i/>
        </w:rPr>
        <w:t>serve</w:t>
      </w:r>
      <w:r w:rsidRPr="009A7128">
        <w:t>, or any other expression, is used</w:t>
      </w:r>
      <w:r w:rsidR="00C811EC" w:rsidRPr="009A7128">
        <w:t>.</w:t>
      </w:r>
    </w:p>
    <w:p w14:paraId="6E30D3CC" w14:textId="77777777" w:rsidR="0040686A" w:rsidRPr="009A7128" w:rsidRDefault="0040686A" w:rsidP="005D7839">
      <w:pPr>
        <w:pStyle w:val="SubsectionHead"/>
      </w:pPr>
      <w:r w:rsidRPr="009A7128">
        <w:t xml:space="preserve">Regulations may modify this Division for </w:t>
      </w:r>
      <w:r w:rsidR="001A1978" w:rsidRPr="009A7128">
        <w:t>certain senders</w:t>
      </w:r>
    </w:p>
    <w:p w14:paraId="623A1CC3" w14:textId="77777777" w:rsidR="0040686A" w:rsidRPr="009A7128" w:rsidRDefault="003A6ED9" w:rsidP="005D7839">
      <w:pPr>
        <w:pStyle w:val="subsection"/>
      </w:pPr>
      <w:r w:rsidRPr="009A7128">
        <w:tab/>
        <w:t>(5)</w:t>
      </w:r>
      <w:r w:rsidRPr="009A7128">
        <w:tab/>
        <w:t xml:space="preserve">The regulations may modify the operation of this Division (other than this section) for the purpose of giving effect to regulations made for the purposes of </w:t>
      </w:r>
      <w:r w:rsidR="00944A06" w:rsidRPr="009A7128">
        <w:t>paragraph (</w:t>
      </w:r>
      <w:r w:rsidRPr="009A7128">
        <w:t>1)(</w:t>
      </w:r>
      <w:r w:rsidR="001A1978" w:rsidRPr="009A7128">
        <w:t>d</w:t>
      </w:r>
      <w:r w:rsidRPr="009A7128">
        <w:t>).</w:t>
      </w:r>
    </w:p>
    <w:p w14:paraId="6A6E5528" w14:textId="77777777" w:rsidR="003A6ED9" w:rsidRPr="009A7128" w:rsidRDefault="003A6ED9" w:rsidP="005D7839">
      <w:pPr>
        <w:pStyle w:val="subsection"/>
      </w:pPr>
      <w:r w:rsidRPr="009A7128">
        <w:tab/>
        <w:t>(6)</w:t>
      </w:r>
      <w:r w:rsidRPr="009A7128">
        <w:tab/>
        <w:t xml:space="preserve">Regulations made for the purposes of </w:t>
      </w:r>
      <w:r w:rsidR="00944A06" w:rsidRPr="009A7128">
        <w:t>subsection (</w:t>
      </w:r>
      <w:r w:rsidRPr="009A7128">
        <w:t>5) have effect according to their terms.</w:t>
      </w:r>
    </w:p>
    <w:p w14:paraId="25C5C416" w14:textId="77777777" w:rsidR="00BB7648" w:rsidRPr="009A7128" w:rsidRDefault="00C811EC" w:rsidP="005D7839">
      <w:pPr>
        <w:pStyle w:val="ActHead5"/>
      </w:pPr>
      <w:bookmarkStart w:id="26" w:name="_Toc96606882"/>
      <w:r w:rsidRPr="003E3B19">
        <w:rPr>
          <w:rStyle w:val="CharSectno"/>
        </w:rPr>
        <w:t>110D</w:t>
      </w:r>
      <w:r w:rsidR="00BB7648" w:rsidRPr="009A7128">
        <w:t xml:space="preserve">  Technology neutral sending of documents</w:t>
      </w:r>
      <w:bookmarkEnd w:id="26"/>
    </w:p>
    <w:p w14:paraId="2F0050B1" w14:textId="77777777" w:rsidR="00BB7648" w:rsidRPr="009A7128" w:rsidRDefault="00BB7648" w:rsidP="005D7839">
      <w:pPr>
        <w:pStyle w:val="subsection"/>
      </w:pPr>
      <w:r w:rsidRPr="009A7128">
        <w:tab/>
        <w:t>(1)</w:t>
      </w:r>
      <w:r w:rsidRPr="009A7128">
        <w:tab/>
        <w:t>The document may be sent to the recipient:</w:t>
      </w:r>
    </w:p>
    <w:p w14:paraId="3A2461D4" w14:textId="77777777" w:rsidR="00BB7648" w:rsidRPr="009A7128" w:rsidRDefault="00BB7648" w:rsidP="005D7839">
      <w:pPr>
        <w:pStyle w:val="paragraph"/>
      </w:pPr>
      <w:r w:rsidRPr="009A7128">
        <w:tab/>
        <w:t>(a)</w:t>
      </w:r>
      <w:r w:rsidRPr="009A7128">
        <w:tab/>
        <w:t>by sending the document in a physical form; or</w:t>
      </w:r>
    </w:p>
    <w:p w14:paraId="20C9DF74" w14:textId="77777777" w:rsidR="00BB7648" w:rsidRPr="009A7128" w:rsidRDefault="00BB7648" w:rsidP="005D7839">
      <w:pPr>
        <w:pStyle w:val="paragraph"/>
      </w:pPr>
      <w:r w:rsidRPr="009A7128">
        <w:tab/>
        <w:t>(b)</w:t>
      </w:r>
      <w:r w:rsidRPr="009A7128">
        <w:tab/>
        <w:t xml:space="preserve">if </w:t>
      </w:r>
      <w:r w:rsidR="00944A06" w:rsidRPr="009A7128">
        <w:t>subsection (</w:t>
      </w:r>
      <w:r w:rsidRPr="009A7128">
        <w:t>2) is satisfied—by sending the recipient sufficient information in physical form to allow the recipient to access the document electronically; or</w:t>
      </w:r>
    </w:p>
    <w:p w14:paraId="7B8E2C05" w14:textId="77777777" w:rsidR="00BB7648" w:rsidRPr="009A7128" w:rsidRDefault="00BB7648" w:rsidP="005D7839">
      <w:pPr>
        <w:pStyle w:val="paragraph"/>
      </w:pPr>
      <w:r w:rsidRPr="009A7128">
        <w:tab/>
        <w:t>(c)</w:t>
      </w:r>
      <w:r w:rsidRPr="009A7128">
        <w:tab/>
        <w:t xml:space="preserve">if </w:t>
      </w:r>
      <w:r w:rsidR="00944A06" w:rsidRPr="009A7128">
        <w:t>subsection (</w:t>
      </w:r>
      <w:r w:rsidRPr="009A7128">
        <w:t>2) is satisfied—by sending the document in electronic form by means of an electronic communication; or</w:t>
      </w:r>
    </w:p>
    <w:p w14:paraId="183BB594" w14:textId="77777777" w:rsidR="00BB7648" w:rsidRPr="009A7128" w:rsidRDefault="00BB7648" w:rsidP="005D7839">
      <w:pPr>
        <w:pStyle w:val="paragraph"/>
      </w:pPr>
      <w:r w:rsidRPr="009A7128">
        <w:lastRenderedPageBreak/>
        <w:tab/>
        <w:t>(d)</w:t>
      </w:r>
      <w:r w:rsidRPr="009A7128">
        <w:tab/>
        <w:t xml:space="preserve">if </w:t>
      </w:r>
      <w:r w:rsidR="00944A06" w:rsidRPr="009A7128">
        <w:t>subsection (</w:t>
      </w:r>
      <w:r w:rsidRPr="009A7128">
        <w:t>2) is satisfied—by sending the recipient sufficient information in electronic form, by means of an electronic communication, to allow the recipient to access the document electronically; or</w:t>
      </w:r>
    </w:p>
    <w:p w14:paraId="45B1A8AF" w14:textId="77777777" w:rsidR="00BB7648" w:rsidRPr="009A7128" w:rsidRDefault="00BB7648" w:rsidP="005D7839">
      <w:pPr>
        <w:pStyle w:val="paragraph"/>
      </w:pPr>
      <w:r w:rsidRPr="009A7128">
        <w:tab/>
        <w:t>(e)</w:t>
      </w:r>
      <w:r w:rsidRPr="009A7128">
        <w:tab/>
        <w:t xml:space="preserve">if </w:t>
      </w:r>
      <w:r w:rsidR="00944A06" w:rsidRPr="009A7128">
        <w:t>subsection (</w:t>
      </w:r>
      <w:r w:rsidRPr="009A7128">
        <w:t xml:space="preserve">2) is satisfied and the document is covered by </w:t>
      </w:r>
      <w:r w:rsidR="00944A06" w:rsidRPr="009A7128">
        <w:t>subsection (</w:t>
      </w:r>
      <w:r w:rsidRPr="009A7128">
        <w:t>3)—by making the document readily available in electronic form on a website</w:t>
      </w:r>
      <w:r w:rsidR="00C811EC" w:rsidRPr="009A7128">
        <w:t>.</w:t>
      </w:r>
    </w:p>
    <w:p w14:paraId="4BA12B13" w14:textId="77777777" w:rsidR="00BB7648" w:rsidRPr="009A7128" w:rsidRDefault="00BB7648" w:rsidP="005D7839">
      <w:pPr>
        <w:pStyle w:val="notetext"/>
      </w:pPr>
      <w:r w:rsidRPr="009A7128">
        <w:t>Note:</w:t>
      </w:r>
      <w:r w:rsidRPr="009A7128">
        <w:tab/>
        <w:t>A requirement for the sender to send a document to which this Division applies is met if the document is sent in accordance with this section and in accordance with any timing requirements under this Act</w:t>
      </w:r>
      <w:r w:rsidR="00C811EC" w:rsidRPr="009A7128">
        <w:t>.</w:t>
      </w:r>
    </w:p>
    <w:p w14:paraId="00FE4828" w14:textId="77777777" w:rsidR="00BB7648" w:rsidRPr="009A7128" w:rsidRDefault="00BB7648" w:rsidP="005D7839">
      <w:pPr>
        <w:pStyle w:val="subsection"/>
      </w:pPr>
      <w:r w:rsidRPr="009A7128">
        <w:tab/>
        <w:t>(2)</w:t>
      </w:r>
      <w:r w:rsidRPr="009A7128">
        <w:tab/>
        <w:t>This subsection is satisfied if, at the time the document is sent, it is reasonable to expect that the document would be readily accessible so as to be useable for subsequent reference</w:t>
      </w:r>
      <w:r w:rsidR="00C811EC" w:rsidRPr="009A7128">
        <w:t>.</w:t>
      </w:r>
    </w:p>
    <w:p w14:paraId="3622C840" w14:textId="77777777" w:rsidR="00BB7648" w:rsidRPr="009A7128" w:rsidRDefault="00BB7648" w:rsidP="005D7839">
      <w:pPr>
        <w:pStyle w:val="SubsectionHead"/>
      </w:pPr>
      <w:r w:rsidRPr="009A7128">
        <w:t>Documents that may be sent by publication on a website</w:t>
      </w:r>
    </w:p>
    <w:p w14:paraId="6F690F0C" w14:textId="77777777" w:rsidR="00BB7648" w:rsidRPr="009A7128" w:rsidRDefault="00BB7648" w:rsidP="005D7839">
      <w:pPr>
        <w:pStyle w:val="subsection"/>
      </w:pPr>
      <w:r w:rsidRPr="009A7128">
        <w:tab/>
        <w:t>(3)</w:t>
      </w:r>
      <w:r w:rsidRPr="009A7128">
        <w:tab/>
        <w:t>This subsection covers a document that:</w:t>
      </w:r>
    </w:p>
    <w:p w14:paraId="2C7335D3" w14:textId="77777777" w:rsidR="00BB7648" w:rsidRPr="009A7128" w:rsidRDefault="00BB7648" w:rsidP="005D7839">
      <w:pPr>
        <w:pStyle w:val="paragraph"/>
      </w:pPr>
      <w:r w:rsidRPr="009A7128">
        <w:tab/>
        <w:t>(a)</w:t>
      </w:r>
      <w:r w:rsidRPr="009A7128">
        <w:tab/>
        <w:t xml:space="preserve">is a report mentioned in </w:t>
      </w:r>
      <w:r w:rsidR="00420553" w:rsidRPr="009A7128">
        <w:t>section 3</w:t>
      </w:r>
      <w:r w:rsidRPr="009A7128">
        <w:t xml:space="preserve">14 (annual financial reporting </w:t>
      </w:r>
      <w:r w:rsidR="001A1978" w:rsidRPr="009A7128">
        <w:t>by companies, registered schemes and disclosing entities to members</w:t>
      </w:r>
      <w:r w:rsidRPr="009A7128">
        <w:t>); or</w:t>
      </w:r>
    </w:p>
    <w:p w14:paraId="5AE499DF" w14:textId="77777777" w:rsidR="00BB7648" w:rsidRPr="009A7128" w:rsidRDefault="00BB7648" w:rsidP="005D7839">
      <w:pPr>
        <w:pStyle w:val="paragraph"/>
      </w:pPr>
      <w:r w:rsidRPr="009A7128">
        <w:tab/>
        <w:t>(b)</w:t>
      </w:r>
      <w:r w:rsidRPr="009A7128">
        <w:tab/>
        <w:t>is in a class of documents specified in regulations made for the purpose of this paragraph</w:t>
      </w:r>
      <w:r w:rsidR="00C811EC" w:rsidRPr="009A7128">
        <w:t>.</w:t>
      </w:r>
    </w:p>
    <w:p w14:paraId="0EEFDF06" w14:textId="77777777" w:rsidR="00BB7648" w:rsidRPr="009A7128" w:rsidRDefault="00BB7648" w:rsidP="005D7839">
      <w:pPr>
        <w:pStyle w:val="SubsectionHead"/>
      </w:pPr>
      <w:r w:rsidRPr="009A7128">
        <w:t>Other ways of sending documents not limited</w:t>
      </w:r>
    </w:p>
    <w:p w14:paraId="234BA8F2" w14:textId="77777777" w:rsidR="00BB7648" w:rsidRPr="009A7128" w:rsidRDefault="00BB7648" w:rsidP="005D7839">
      <w:pPr>
        <w:pStyle w:val="subsection"/>
      </w:pPr>
      <w:r w:rsidRPr="009A7128">
        <w:tab/>
        <w:t>(4)</w:t>
      </w:r>
      <w:r w:rsidRPr="009A7128">
        <w:tab/>
      </w:r>
      <w:r w:rsidR="00420553" w:rsidRPr="009A7128">
        <w:t>Subsection (</w:t>
      </w:r>
      <w:r w:rsidRPr="009A7128">
        <w:t>1) does not limit the ways in which a person may send a document</w:t>
      </w:r>
      <w:r w:rsidR="00C811EC" w:rsidRPr="009A7128">
        <w:t>.</w:t>
      </w:r>
    </w:p>
    <w:p w14:paraId="289D157F" w14:textId="77777777" w:rsidR="00AF22DE" w:rsidRPr="009A7128" w:rsidRDefault="00EC01C0" w:rsidP="005D7839">
      <w:pPr>
        <w:pStyle w:val="notetext"/>
      </w:pPr>
      <w:r w:rsidRPr="009A7128">
        <w:t>Note:</w:t>
      </w:r>
      <w:r w:rsidRPr="009A7128">
        <w:tab/>
        <w:t>For example, a company’s constitution may set out other ways in which a document may be sent</w:t>
      </w:r>
      <w:r w:rsidR="00C811EC" w:rsidRPr="009A7128">
        <w:t>.</w:t>
      </w:r>
    </w:p>
    <w:p w14:paraId="2D4E6ADA" w14:textId="77777777" w:rsidR="00BB7648" w:rsidRPr="009A7128" w:rsidRDefault="00C811EC" w:rsidP="005D7839">
      <w:pPr>
        <w:pStyle w:val="ActHead5"/>
      </w:pPr>
      <w:bookmarkStart w:id="27" w:name="_Toc96606883"/>
      <w:r w:rsidRPr="003E3B19">
        <w:rPr>
          <w:rStyle w:val="CharSectno"/>
        </w:rPr>
        <w:t>110E</w:t>
      </w:r>
      <w:r w:rsidR="00BB7648" w:rsidRPr="009A7128">
        <w:t xml:space="preserve">  Member’s election to be sent documents in physical form or electronic form, or not to be sent documents</w:t>
      </w:r>
      <w:bookmarkEnd w:id="27"/>
    </w:p>
    <w:p w14:paraId="3465EC23" w14:textId="77777777" w:rsidR="00BB7648" w:rsidRPr="009A7128" w:rsidRDefault="00BB7648" w:rsidP="005D7839">
      <w:pPr>
        <w:pStyle w:val="subsection"/>
      </w:pPr>
      <w:r w:rsidRPr="009A7128">
        <w:tab/>
      </w:r>
      <w:bookmarkStart w:id="28" w:name="_Hlk84500789"/>
      <w:r w:rsidRPr="009A7128">
        <w:t>(1)</w:t>
      </w:r>
      <w:r w:rsidRPr="009A7128">
        <w:tab/>
        <w:t xml:space="preserve">This section applies </w:t>
      </w:r>
      <w:r w:rsidR="001A550E" w:rsidRPr="009A7128">
        <w:t>if</w:t>
      </w:r>
      <w:bookmarkEnd w:id="28"/>
      <w:r w:rsidRPr="009A7128">
        <w:t>:</w:t>
      </w:r>
    </w:p>
    <w:p w14:paraId="4520C45F" w14:textId="77777777" w:rsidR="00BB7648" w:rsidRPr="009A7128" w:rsidRDefault="00BB7648" w:rsidP="005D7839">
      <w:pPr>
        <w:pStyle w:val="paragraph"/>
      </w:pPr>
      <w:r w:rsidRPr="009A7128">
        <w:tab/>
        <w:t>(a)</w:t>
      </w:r>
      <w:r w:rsidRPr="009A7128">
        <w:tab/>
        <w:t>where the sender is a company—the recipient is a member of the company; or</w:t>
      </w:r>
    </w:p>
    <w:p w14:paraId="151A3932" w14:textId="77777777" w:rsidR="00853D40" w:rsidRPr="009A7128" w:rsidRDefault="00BB7648" w:rsidP="005D7839">
      <w:pPr>
        <w:pStyle w:val="paragraph"/>
      </w:pPr>
      <w:r w:rsidRPr="009A7128">
        <w:tab/>
        <w:t>(b)</w:t>
      </w:r>
      <w:r w:rsidRPr="009A7128">
        <w:tab/>
        <w:t>where the sender is the responsible entity of a registered scheme—the recipient is a member of the scheme</w:t>
      </w:r>
      <w:r w:rsidR="00CC6BE4" w:rsidRPr="009A7128">
        <w:t>; or</w:t>
      </w:r>
    </w:p>
    <w:p w14:paraId="2A10EDFC" w14:textId="77777777" w:rsidR="00CC6BE4" w:rsidRPr="009A7128" w:rsidRDefault="00CC6BE4" w:rsidP="005D7839">
      <w:pPr>
        <w:pStyle w:val="paragraph"/>
      </w:pPr>
      <w:r w:rsidRPr="009A7128">
        <w:lastRenderedPageBreak/>
        <w:tab/>
        <w:t>(c)</w:t>
      </w:r>
      <w:r w:rsidRPr="009A7128">
        <w:tab/>
        <w:t>where the sender is a disclosing entity mentioned in subsection 111AC(1)—the recipient is a member of the disclosing entity; or</w:t>
      </w:r>
    </w:p>
    <w:p w14:paraId="6686A693" w14:textId="77777777" w:rsidR="00CC6BE4" w:rsidRPr="009A7128" w:rsidRDefault="00CC6BE4" w:rsidP="005D7839">
      <w:pPr>
        <w:pStyle w:val="paragraph"/>
      </w:pPr>
      <w:r w:rsidRPr="009A7128">
        <w:tab/>
        <w:t>(d)</w:t>
      </w:r>
      <w:r w:rsidRPr="009A7128">
        <w:tab/>
        <w:t>where the sender is a disclosing entity mentioned in subsection 111AC(2)—the recipient is a member of the managed investment scheme mentioned in that subsection.</w:t>
      </w:r>
    </w:p>
    <w:p w14:paraId="56B140EC" w14:textId="77777777" w:rsidR="00BB7648" w:rsidRPr="009A7128" w:rsidRDefault="00BB7648" w:rsidP="005D7839">
      <w:pPr>
        <w:pStyle w:val="SubsectionHead"/>
      </w:pPr>
      <w:r w:rsidRPr="009A7128">
        <w:t>Election to be sent documents in physical form or electronic form</w:t>
      </w:r>
    </w:p>
    <w:p w14:paraId="691490AC" w14:textId="77777777" w:rsidR="00BB7648" w:rsidRPr="009A7128" w:rsidRDefault="00BB7648" w:rsidP="005D7839">
      <w:pPr>
        <w:pStyle w:val="subsection"/>
      </w:pPr>
      <w:r w:rsidRPr="009A7128">
        <w:tab/>
        <w:t>(2)</w:t>
      </w:r>
      <w:r w:rsidRPr="009A7128">
        <w:tab/>
      </w:r>
      <w:r w:rsidR="005519BA" w:rsidRPr="009A7128">
        <w:t>The</w:t>
      </w:r>
      <w:r w:rsidRPr="009A7128">
        <w:t xml:space="preserve"> recipient may elect</w:t>
      </w:r>
      <w:r w:rsidR="001A550E" w:rsidRPr="009A7128">
        <w:t xml:space="preserve"> </w:t>
      </w:r>
      <w:r w:rsidRPr="009A7128">
        <w:t>to be sent documents to which this Division applies:</w:t>
      </w:r>
    </w:p>
    <w:p w14:paraId="54FF08C0" w14:textId="77777777" w:rsidR="00BB7648" w:rsidRPr="009A7128" w:rsidRDefault="00BB7648" w:rsidP="005D7839">
      <w:pPr>
        <w:pStyle w:val="paragraph"/>
      </w:pPr>
      <w:r w:rsidRPr="009A7128">
        <w:tab/>
        <w:t>(a)</w:t>
      </w:r>
      <w:r w:rsidRPr="009A7128">
        <w:tab/>
        <w:t>in physical form; or</w:t>
      </w:r>
    </w:p>
    <w:p w14:paraId="56FF87AA" w14:textId="77777777" w:rsidR="00BB7648" w:rsidRPr="009A7128" w:rsidRDefault="00BB7648" w:rsidP="005D7839">
      <w:pPr>
        <w:pStyle w:val="paragraph"/>
      </w:pPr>
      <w:r w:rsidRPr="009A7128">
        <w:tab/>
        <w:t>(b)</w:t>
      </w:r>
      <w:r w:rsidRPr="009A7128">
        <w:tab/>
        <w:t>in electronic form;</w:t>
      </w:r>
    </w:p>
    <w:p w14:paraId="24045D66" w14:textId="77777777" w:rsidR="00BB7648" w:rsidRPr="009A7128" w:rsidRDefault="00BB7648" w:rsidP="005D7839">
      <w:pPr>
        <w:pStyle w:val="subsection2"/>
      </w:pPr>
      <w:r w:rsidRPr="009A7128">
        <w:t>by notifying the sender (whether or not in writing) of the election</w:t>
      </w:r>
      <w:r w:rsidR="00C811EC" w:rsidRPr="009A7128">
        <w:t>.</w:t>
      </w:r>
    </w:p>
    <w:p w14:paraId="567FE752" w14:textId="77777777" w:rsidR="00BB7648" w:rsidRPr="009A7128" w:rsidRDefault="00BB7648" w:rsidP="005D7839">
      <w:pPr>
        <w:pStyle w:val="notetext"/>
      </w:pPr>
      <w:r w:rsidRPr="009A7128">
        <w:t>Note 1:</w:t>
      </w:r>
      <w:r w:rsidRPr="009A7128">
        <w:tab/>
        <w:t xml:space="preserve">Section </w:t>
      </w:r>
      <w:r w:rsidR="00C811EC" w:rsidRPr="009A7128">
        <w:t>110F</w:t>
      </w:r>
      <w:r w:rsidRPr="009A7128">
        <w:t xml:space="preserve"> requires the sender to comply with an election to be sent documents to which this Division applies in a particular form</w:t>
      </w:r>
      <w:r w:rsidR="00C811EC" w:rsidRPr="009A7128">
        <w:t>.</w:t>
      </w:r>
    </w:p>
    <w:p w14:paraId="03DA29C2" w14:textId="77777777" w:rsidR="00BB7648" w:rsidRPr="009A7128" w:rsidRDefault="00BB7648" w:rsidP="005D7839">
      <w:pPr>
        <w:pStyle w:val="notetext"/>
      </w:pPr>
      <w:r w:rsidRPr="009A7128">
        <w:t>Note 2:</w:t>
      </w:r>
      <w:r w:rsidRPr="009A7128">
        <w:tab/>
        <w:t xml:space="preserve">Regardless of any election under this section, if the sender is required under this Act to send a document to which this Division applies to the recipient, that requirement is met if the document is sent in accordance with section </w:t>
      </w:r>
      <w:r w:rsidR="00C811EC" w:rsidRPr="009A7128">
        <w:t>110D</w:t>
      </w:r>
      <w:r w:rsidRPr="009A7128">
        <w:t xml:space="preserve"> and in accordance with any timing requirements under this Act</w:t>
      </w:r>
      <w:r w:rsidR="00C811EC" w:rsidRPr="009A7128">
        <w:t>.</w:t>
      </w:r>
    </w:p>
    <w:p w14:paraId="63809958" w14:textId="77777777" w:rsidR="00BB7648" w:rsidRPr="009A7128" w:rsidRDefault="00BB7648" w:rsidP="005D7839">
      <w:pPr>
        <w:pStyle w:val="subsection"/>
      </w:pPr>
      <w:r w:rsidRPr="009A7128">
        <w:tab/>
        <w:t>(3)</w:t>
      </w:r>
      <w:r w:rsidRPr="009A7128">
        <w:tab/>
        <w:t xml:space="preserve">An election under </w:t>
      </w:r>
      <w:r w:rsidR="00944A06" w:rsidRPr="009A7128">
        <w:t>subsection (</w:t>
      </w:r>
      <w:r w:rsidR="001A550E" w:rsidRPr="009A7128">
        <w:t>2</w:t>
      </w:r>
      <w:r w:rsidRPr="009A7128">
        <w:t>) may be made in relation to:</w:t>
      </w:r>
    </w:p>
    <w:p w14:paraId="5787A2B4" w14:textId="77777777" w:rsidR="00BB7648" w:rsidRPr="009A7128" w:rsidRDefault="00BB7648" w:rsidP="005D7839">
      <w:pPr>
        <w:pStyle w:val="paragraph"/>
      </w:pPr>
      <w:r w:rsidRPr="009A7128">
        <w:tab/>
        <w:t>(a)</w:t>
      </w:r>
      <w:r w:rsidRPr="009A7128">
        <w:tab/>
        <w:t>all documents to which this Division applies; or</w:t>
      </w:r>
    </w:p>
    <w:p w14:paraId="0979B626" w14:textId="77777777" w:rsidR="00BB7648" w:rsidRPr="009A7128" w:rsidRDefault="00BB7648" w:rsidP="005D7839">
      <w:pPr>
        <w:pStyle w:val="paragraph"/>
      </w:pPr>
      <w:r w:rsidRPr="009A7128">
        <w:tab/>
        <w:t>(b)</w:t>
      </w:r>
      <w:r w:rsidRPr="009A7128">
        <w:tab/>
        <w:t>a specified class or classes of documents to which this Division applies</w:t>
      </w:r>
      <w:r w:rsidR="00C811EC" w:rsidRPr="009A7128">
        <w:t>.</w:t>
      </w:r>
    </w:p>
    <w:p w14:paraId="1D4D92B8" w14:textId="77777777" w:rsidR="00BB7648" w:rsidRPr="009A7128" w:rsidRDefault="00BB7648" w:rsidP="005D7839">
      <w:pPr>
        <w:pStyle w:val="SubsectionHead"/>
      </w:pPr>
      <w:r w:rsidRPr="009A7128">
        <w:t>Election not to be sent documents</w:t>
      </w:r>
    </w:p>
    <w:p w14:paraId="44025830" w14:textId="77777777" w:rsidR="00BB7648" w:rsidRPr="009A7128" w:rsidRDefault="00BB7648" w:rsidP="005D7839">
      <w:pPr>
        <w:pStyle w:val="subsection"/>
      </w:pPr>
      <w:r w:rsidRPr="009A7128">
        <w:tab/>
        <w:t>(4)</w:t>
      </w:r>
      <w:r w:rsidRPr="009A7128">
        <w:tab/>
        <w:t>The recipient may elect</w:t>
      </w:r>
      <w:r w:rsidR="00113EF1" w:rsidRPr="009A7128">
        <w:t xml:space="preserve"> </w:t>
      </w:r>
      <w:r w:rsidRPr="009A7128">
        <w:rPr>
          <w:i/>
        </w:rPr>
        <w:t>not</w:t>
      </w:r>
      <w:r w:rsidRPr="009A7128">
        <w:t xml:space="preserve"> to be sent documents covered by </w:t>
      </w:r>
      <w:r w:rsidR="00944A06" w:rsidRPr="009A7128">
        <w:t>subsection (</w:t>
      </w:r>
      <w:r w:rsidRPr="009A7128">
        <w:t>5) by notifying the sender (whether or not in writing) of the election</w:t>
      </w:r>
      <w:r w:rsidR="00C811EC" w:rsidRPr="009A7128">
        <w:t>.</w:t>
      </w:r>
    </w:p>
    <w:p w14:paraId="28FDFDE2" w14:textId="77777777" w:rsidR="00BB7648" w:rsidRPr="009A7128" w:rsidRDefault="00BB7648" w:rsidP="005D7839">
      <w:pPr>
        <w:pStyle w:val="subsection"/>
      </w:pPr>
      <w:r w:rsidRPr="009A7128">
        <w:tab/>
        <w:t>(5)</w:t>
      </w:r>
      <w:r w:rsidRPr="009A7128">
        <w:tab/>
        <w:t>This subsection covers the following documents:</w:t>
      </w:r>
    </w:p>
    <w:p w14:paraId="330195C7" w14:textId="77777777" w:rsidR="00BB7648" w:rsidRPr="009A7128" w:rsidRDefault="00BB7648" w:rsidP="005D7839">
      <w:pPr>
        <w:pStyle w:val="paragraph"/>
      </w:pPr>
      <w:r w:rsidRPr="009A7128">
        <w:tab/>
        <w:t>(a)</w:t>
      </w:r>
      <w:r w:rsidRPr="009A7128">
        <w:tab/>
        <w:t xml:space="preserve">reports mentioned in </w:t>
      </w:r>
      <w:r w:rsidR="00420553" w:rsidRPr="009A7128">
        <w:t>section 3</w:t>
      </w:r>
      <w:r w:rsidRPr="009A7128">
        <w:t xml:space="preserve">14 (annual financial reporting </w:t>
      </w:r>
      <w:r w:rsidR="001A1978" w:rsidRPr="009A7128">
        <w:t>by companies, registered schemes and disclosing entities to members</w:t>
      </w:r>
      <w:r w:rsidRPr="009A7128">
        <w:t>);</w:t>
      </w:r>
    </w:p>
    <w:p w14:paraId="5EDBC27E" w14:textId="77777777" w:rsidR="00BB7648" w:rsidRPr="009A7128" w:rsidRDefault="00BB7648" w:rsidP="005D7839">
      <w:pPr>
        <w:pStyle w:val="paragraph"/>
      </w:pPr>
      <w:r w:rsidRPr="009A7128">
        <w:tab/>
        <w:t>(b)</w:t>
      </w:r>
      <w:r w:rsidRPr="009A7128">
        <w:tab/>
        <w:t>documents to which this Division applies that are prescribed by the regulations for the purposes of this paragraph</w:t>
      </w:r>
      <w:r w:rsidR="00C811EC" w:rsidRPr="009A7128">
        <w:t>.</w:t>
      </w:r>
    </w:p>
    <w:p w14:paraId="2FC13564" w14:textId="77777777" w:rsidR="00BB7648" w:rsidRPr="009A7128" w:rsidRDefault="00BB7648" w:rsidP="005D7839">
      <w:pPr>
        <w:pStyle w:val="subsection"/>
      </w:pPr>
      <w:r w:rsidRPr="009A7128">
        <w:tab/>
        <w:t>(6)</w:t>
      </w:r>
      <w:r w:rsidRPr="009A7128">
        <w:tab/>
        <w:t xml:space="preserve">An election under </w:t>
      </w:r>
      <w:r w:rsidR="00944A06" w:rsidRPr="009A7128">
        <w:t>subsection (</w:t>
      </w:r>
      <w:r w:rsidRPr="009A7128">
        <w:t>4) may be made in relation to:</w:t>
      </w:r>
    </w:p>
    <w:p w14:paraId="2229FA19" w14:textId="77777777" w:rsidR="00BB7648" w:rsidRPr="009A7128" w:rsidRDefault="00BB7648" w:rsidP="005D7839">
      <w:pPr>
        <w:pStyle w:val="paragraph"/>
      </w:pPr>
      <w:r w:rsidRPr="009A7128">
        <w:lastRenderedPageBreak/>
        <w:tab/>
        <w:t>(a)</w:t>
      </w:r>
      <w:r w:rsidRPr="009A7128">
        <w:tab/>
        <w:t xml:space="preserve">all of the documents covered by </w:t>
      </w:r>
      <w:r w:rsidR="00944A06" w:rsidRPr="009A7128">
        <w:t>subsection (</w:t>
      </w:r>
      <w:r w:rsidRPr="009A7128">
        <w:t>5)</w:t>
      </w:r>
      <w:r w:rsidR="000B6E2E" w:rsidRPr="009A7128">
        <w:t>;</w:t>
      </w:r>
      <w:r w:rsidRPr="009A7128">
        <w:t xml:space="preserve"> or</w:t>
      </w:r>
    </w:p>
    <w:p w14:paraId="3F6C5079" w14:textId="77777777" w:rsidR="00BB7648" w:rsidRPr="009A7128" w:rsidRDefault="00BB7648" w:rsidP="005D7839">
      <w:pPr>
        <w:pStyle w:val="paragraph"/>
      </w:pPr>
      <w:r w:rsidRPr="009A7128">
        <w:tab/>
        <w:t>(b)</w:t>
      </w:r>
      <w:r w:rsidRPr="009A7128">
        <w:tab/>
        <w:t xml:space="preserve">a specified class or classes of documents covered by </w:t>
      </w:r>
      <w:r w:rsidR="00944A06" w:rsidRPr="009A7128">
        <w:t>subsection (</w:t>
      </w:r>
      <w:r w:rsidRPr="009A7128">
        <w:t>5)</w:t>
      </w:r>
      <w:r w:rsidR="00C811EC" w:rsidRPr="009A7128">
        <w:t>.</w:t>
      </w:r>
    </w:p>
    <w:p w14:paraId="3957FF0F" w14:textId="77777777" w:rsidR="00BB7648" w:rsidRPr="009A7128" w:rsidRDefault="00BB7648" w:rsidP="005D7839">
      <w:pPr>
        <w:pStyle w:val="SubsectionHead"/>
      </w:pPr>
      <w:r w:rsidRPr="009A7128">
        <w:t>When an election is in force</w:t>
      </w:r>
    </w:p>
    <w:p w14:paraId="7FE0B8C3" w14:textId="77777777" w:rsidR="00BB7648" w:rsidRPr="009A7128" w:rsidRDefault="00BB7648" w:rsidP="005D7839">
      <w:pPr>
        <w:pStyle w:val="subsection"/>
      </w:pPr>
      <w:r w:rsidRPr="009A7128">
        <w:tab/>
        <w:t>(7)</w:t>
      </w:r>
      <w:r w:rsidRPr="009A7128">
        <w:tab/>
        <w:t xml:space="preserve">An election under </w:t>
      </w:r>
      <w:r w:rsidR="00944A06" w:rsidRPr="009A7128">
        <w:t>subsection (</w:t>
      </w:r>
      <w:r w:rsidRPr="009A7128">
        <w:t>2) or (4) is in force in relation to those documents during the period:</w:t>
      </w:r>
    </w:p>
    <w:p w14:paraId="6B1D1AA1" w14:textId="77777777" w:rsidR="00BB7648" w:rsidRPr="009A7128" w:rsidRDefault="00BB7648" w:rsidP="005D7839">
      <w:pPr>
        <w:pStyle w:val="paragraph"/>
      </w:pPr>
      <w:r w:rsidRPr="009A7128">
        <w:tab/>
        <w:t>(a)</w:t>
      </w:r>
      <w:r w:rsidRPr="009A7128">
        <w:tab/>
        <w:t>beginning on:</w:t>
      </w:r>
    </w:p>
    <w:p w14:paraId="56939430" w14:textId="77777777" w:rsidR="00BB7648" w:rsidRPr="009A7128" w:rsidRDefault="00BB7648" w:rsidP="005D7839">
      <w:pPr>
        <w:pStyle w:val="paragraphsub"/>
      </w:pPr>
      <w:r w:rsidRPr="009A7128">
        <w:tab/>
        <w:t>(i)</w:t>
      </w:r>
      <w:r w:rsidRPr="009A7128">
        <w:tab/>
        <w:t xml:space="preserve">unless </w:t>
      </w:r>
      <w:r w:rsidR="00420553" w:rsidRPr="009A7128">
        <w:t>sub</w:t>
      </w:r>
      <w:r w:rsidR="00944A06" w:rsidRPr="009A7128">
        <w:t>paragraph (</w:t>
      </w:r>
      <w:r w:rsidRPr="009A7128">
        <w:t>ii) or (iii) applies—the first business day after the day on which the sender receives notice (whether or not in writing) of the election from the recipient; or</w:t>
      </w:r>
    </w:p>
    <w:p w14:paraId="76A8DF75" w14:textId="77777777" w:rsidR="00BB7648" w:rsidRPr="009A7128" w:rsidRDefault="00BB7648" w:rsidP="005D7839">
      <w:pPr>
        <w:pStyle w:val="paragraphsub"/>
      </w:pPr>
      <w:r w:rsidRPr="009A7128">
        <w:tab/>
        <w:t>(ii)</w:t>
      </w:r>
      <w:r w:rsidRPr="009A7128">
        <w:tab/>
        <w:t xml:space="preserve">unless </w:t>
      </w:r>
      <w:r w:rsidR="00420553" w:rsidRPr="009A7128">
        <w:t>sub</w:t>
      </w:r>
      <w:r w:rsidR="00944A06" w:rsidRPr="009A7128">
        <w:t>paragraph (</w:t>
      </w:r>
      <w:r w:rsidRPr="009A7128">
        <w:t>iii) applies, where the recipient, in notifying the sender of the election, specifies a later day—the first business day after that later day; or</w:t>
      </w:r>
    </w:p>
    <w:p w14:paraId="47918C88" w14:textId="77777777" w:rsidR="00BB7648" w:rsidRPr="009A7128" w:rsidRDefault="00BB7648" w:rsidP="005D7839">
      <w:pPr>
        <w:pStyle w:val="paragraphsub"/>
      </w:pPr>
      <w:r w:rsidRPr="009A7128">
        <w:tab/>
        <w:t>(iii)</w:t>
      </w:r>
      <w:r w:rsidRPr="009A7128">
        <w:tab/>
        <w:t>if regulations made for the purposes of this subparagraph specify another day—that other day; and</w:t>
      </w:r>
    </w:p>
    <w:p w14:paraId="35C90F27" w14:textId="77777777" w:rsidR="00BB7648" w:rsidRPr="009A7128" w:rsidRDefault="00BB7648" w:rsidP="005D7839">
      <w:pPr>
        <w:pStyle w:val="paragraph"/>
      </w:pPr>
      <w:r w:rsidRPr="009A7128">
        <w:tab/>
        <w:t>(b)</w:t>
      </w:r>
      <w:r w:rsidRPr="009A7128">
        <w:tab/>
        <w:t>ending on:</w:t>
      </w:r>
    </w:p>
    <w:p w14:paraId="7D572B86" w14:textId="77777777" w:rsidR="00BB7648" w:rsidRPr="009A7128" w:rsidRDefault="00BB7648" w:rsidP="005D7839">
      <w:pPr>
        <w:pStyle w:val="paragraphsub"/>
      </w:pPr>
      <w:r w:rsidRPr="009A7128">
        <w:tab/>
        <w:t>(i)</w:t>
      </w:r>
      <w:r w:rsidRPr="009A7128">
        <w:tab/>
        <w:t xml:space="preserve">unless </w:t>
      </w:r>
      <w:r w:rsidR="00420553" w:rsidRPr="009A7128">
        <w:t>sub</w:t>
      </w:r>
      <w:r w:rsidR="00944A06" w:rsidRPr="009A7128">
        <w:t>paragraph (</w:t>
      </w:r>
      <w:r w:rsidRPr="009A7128">
        <w:t>ii) or (iii) applies—the first business day after the day on which the sender receives notice (whether or not in writing) from the recipient withdrawing the election; or</w:t>
      </w:r>
    </w:p>
    <w:p w14:paraId="142DA426" w14:textId="77777777" w:rsidR="00BB7648" w:rsidRPr="009A7128" w:rsidRDefault="00BB7648" w:rsidP="005D7839">
      <w:pPr>
        <w:pStyle w:val="paragraphsub"/>
      </w:pPr>
      <w:r w:rsidRPr="009A7128">
        <w:tab/>
        <w:t>(ii)</w:t>
      </w:r>
      <w:r w:rsidRPr="009A7128">
        <w:tab/>
        <w:t xml:space="preserve">unless </w:t>
      </w:r>
      <w:r w:rsidR="00420553" w:rsidRPr="009A7128">
        <w:t>sub</w:t>
      </w:r>
      <w:r w:rsidR="00944A06" w:rsidRPr="009A7128">
        <w:t>paragraph (</w:t>
      </w:r>
      <w:r w:rsidRPr="009A7128">
        <w:t>iii) applies, where the recipient, in notifying the sender of the withdrawal, specifies a later day—the first business day after that later day; or</w:t>
      </w:r>
    </w:p>
    <w:p w14:paraId="35FF1202" w14:textId="77777777" w:rsidR="00BB7648" w:rsidRPr="009A7128" w:rsidRDefault="00BB7648" w:rsidP="005D7839">
      <w:pPr>
        <w:pStyle w:val="paragraphsub"/>
      </w:pPr>
      <w:r w:rsidRPr="009A7128">
        <w:tab/>
        <w:t>(iii)</w:t>
      </w:r>
      <w:r w:rsidRPr="009A7128">
        <w:tab/>
        <w:t>if regulations made for the purposes of this subparagraph specify another day—that other day</w:t>
      </w:r>
      <w:r w:rsidR="00C811EC" w:rsidRPr="009A7128">
        <w:t>.</w:t>
      </w:r>
    </w:p>
    <w:p w14:paraId="1562A627" w14:textId="77777777" w:rsidR="00BB7648" w:rsidRPr="009A7128" w:rsidRDefault="00BB7648" w:rsidP="005D7839">
      <w:pPr>
        <w:pStyle w:val="subsection"/>
      </w:pPr>
      <w:r w:rsidRPr="009A7128">
        <w:tab/>
        <w:t>(8)</w:t>
      </w:r>
      <w:r w:rsidRPr="009A7128">
        <w:tab/>
        <w:t xml:space="preserve">However, an election under </w:t>
      </w:r>
      <w:r w:rsidR="00944A06" w:rsidRPr="009A7128">
        <w:t>subsection (</w:t>
      </w:r>
      <w:r w:rsidRPr="009A7128">
        <w:t>2) to be sent documents to which this Division applies in physical form is not in force in relation to a document if:</w:t>
      </w:r>
    </w:p>
    <w:p w14:paraId="048CEE54" w14:textId="77777777" w:rsidR="00BB7648" w:rsidRPr="009A7128" w:rsidRDefault="00BB7648" w:rsidP="005D7839">
      <w:pPr>
        <w:pStyle w:val="paragraph"/>
      </w:pPr>
      <w:r w:rsidRPr="009A7128">
        <w:tab/>
        <w:t>(a)</w:t>
      </w:r>
      <w:r w:rsidRPr="009A7128">
        <w:tab/>
        <w:t>the sender is required or permitted under this Act to send the document by a particular day; and</w:t>
      </w:r>
    </w:p>
    <w:p w14:paraId="2D9FBCEC" w14:textId="77777777" w:rsidR="00BB7648" w:rsidRPr="009A7128" w:rsidRDefault="00BB7648" w:rsidP="005D7839">
      <w:pPr>
        <w:pStyle w:val="paragraph"/>
      </w:pPr>
      <w:r w:rsidRPr="009A7128">
        <w:tab/>
        <w:t>(b)</w:t>
      </w:r>
      <w:r w:rsidRPr="009A7128">
        <w:tab/>
        <w:t xml:space="preserve">the sender receives notice of the election from the recipient on or after the day that is 30 days immediately before the day mentioned in </w:t>
      </w:r>
      <w:r w:rsidR="00944A06" w:rsidRPr="009A7128">
        <w:t>paragraph (</w:t>
      </w:r>
      <w:r w:rsidRPr="009A7128">
        <w:t>a) of this subsection</w:t>
      </w:r>
      <w:r w:rsidR="00C811EC" w:rsidRPr="009A7128">
        <w:t>.</w:t>
      </w:r>
    </w:p>
    <w:p w14:paraId="641F6A3F" w14:textId="77777777" w:rsidR="00BB7648" w:rsidRPr="009A7128" w:rsidRDefault="00C811EC" w:rsidP="005D7839">
      <w:pPr>
        <w:pStyle w:val="ActHead5"/>
      </w:pPr>
      <w:bookmarkStart w:id="29" w:name="_Toc96606884"/>
      <w:r w:rsidRPr="003E3B19">
        <w:rPr>
          <w:rStyle w:val="CharSectno"/>
        </w:rPr>
        <w:lastRenderedPageBreak/>
        <w:t>110F</w:t>
      </w:r>
      <w:r w:rsidR="00BB7648" w:rsidRPr="009A7128">
        <w:t xml:space="preserve">  Failure to comply with member’s election to be sent document in particular form</w:t>
      </w:r>
      <w:bookmarkEnd w:id="29"/>
    </w:p>
    <w:p w14:paraId="243BDBCA" w14:textId="77777777" w:rsidR="00BB7648" w:rsidRPr="009A7128" w:rsidRDefault="00BB7648" w:rsidP="005D7839">
      <w:pPr>
        <w:pStyle w:val="subsection"/>
      </w:pPr>
      <w:r w:rsidRPr="009A7128">
        <w:tab/>
        <w:t>(1)</w:t>
      </w:r>
      <w:r w:rsidRPr="009A7128">
        <w:tab/>
        <w:t>This section applies if:</w:t>
      </w:r>
    </w:p>
    <w:p w14:paraId="276B9340" w14:textId="77777777" w:rsidR="00BB7648" w:rsidRPr="009A7128" w:rsidRDefault="00BB7648" w:rsidP="005D7839">
      <w:pPr>
        <w:pStyle w:val="paragraph"/>
      </w:pPr>
      <w:r w:rsidRPr="009A7128">
        <w:tab/>
        <w:t>(a)</w:t>
      </w:r>
      <w:r w:rsidRPr="009A7128">
        <w:tab/>
        <w:t xml:space="preserve">an election by the recipient to be sent documents by the sender in physical form or electronic form is in force in relation to a document under section </w:t>
      </w:r>
      <w:r w:rsidR="00C811EC" w:rsidRPr="009A7128">
        <w:t>110E</w:t>
      </w:r>
      <w:r w:rsidRPr="009A7128">
        <w:t>; and</w:t>
      </w:r>
    </w:p>
    <w:p w14:paraId="64FCC0EF" w14:textId="77777777" w:rsidR="00BB7648" w:rsidRPr="009A7128" w:rsidRDefault="00BB7648" w:rsidP="005D7839">
      <w:pPr>
        <w:pStyle w:val="paragraph"/>
      </w:pPr>
      <w:r w:rsidRPr="009A7128">
        <w:tab/>
        <w:t>(b)</w:t>
      </w:r>
      <w:r w:rsidRPr="009A7128">
        <w:tab/>
        <w:t>the sender sends the document to the recipient in a manner that does not comply with the election; and</w:t>
      </w:r>
    </w:p>
    <w:p w14:paraId="4F8283FD" w14:textId="77777777" w:rsidR="00BB7648" w:rsidRPr="009A7128" w:rsidRDefault="00BB7648" w:rsidP="005D7839">
      <w:pPr>
        <w:pStyle w:val="paragraph"/>
      </w:pPr>
      <w:r w:rsidRPr="009A7128">
        <w:tab/>
        <w:t>(c)</w:t>
      </w:r>
      <w:r w:rsidRPr="009A7128">
        <w:tab/>
        <w:t xml:space="preserve">no determination is in force under </w:t>
      </w:r>
      <w:r w:rsidR="00420553" w:rsidRPr="009A7128">
        <w:t>section 1</w:t>
      </w:r>
      <w:r w:rsidRPr="009A7128">
        <w:t xml:space="preserve">345 allowing the document to be sent by the sender in that manner (see </w:t>
      </w:r>
      <w:r w:rsidR="00420553" w:rsidRPr="009A7128">
        <w:t>sub</w:t>
      </w:r>
      <w:r w:rsidR="00944A06" w:rsidRPr="009A7128">
        <w:t>sections 1</w:t>
      </w:r>
      <w:r w:rsidRPr="009A7128">
        <w:t>345(2) and (3A))</w:t>
      </w:r>
      <w:r w:rsidR="00C811EC" w:rsidRPr="009A7128">
        <w:t>.</w:t>
      </w:r>
    </w:p>
    <w:p w14:paraId="5D0E61B7" w14:textId="77777777" w:rsidR="00BB7648" w:rsidRPr="009A7128" w:rsidRDefault="00BB7648" w:rsidP="005D7839">
      <w:pPr>
        <w:pStyle w:val="subsection"/>
      </w:pPr>
      <w:r w:rsidRPr="009A7128">
        <w:tab/>
        <w:t>(2)</w:t>
      </w:r>
      <w:r w:rsidRPr="009A7128">
        <w:tab/>
        <w:t>The sender contravenes this subsection if the sender does not take reasonable steps to send the document in a manner that complies with the election:</w:t>
      </w:r>
    </w:p>
    <w:p w14:paraId="0BC79D66" w14:textId="77777777" w:rsidR="00BB7648" w:rsidRPr="009A7128" w:rsidRDefault="00BB7648" w:rsidP="005D7839">
      <w:pPr>
        <w:pStyle w:val="paragraph"/>
      </w:pPr>
      <w:r w:rsidRPr="009A7128">
        <w:tab/>
        <w:t>(a)</w:t>
      </w:r>
      <w:r w:rsidRPr="009A7128">
        <w:tab/>
        <w:t xml:space="preserve">unless </w:t>
      </w:r>
      <w:r w:rsidR="00944A06" w:rsidRPr="009A7128">
        <w:t>paragraph (</w:t>
      </w:r>
      <w:r w:rsidRPr="009A7128">
        <w:t xml:space="preserve">b) applies—before, or within a reasonable time after, sending the document as mentioned in </w:t>
      </w:r>
      <w:r w:rsidR="00944A06" w:rsidRPr="009A7128">
        <w:t>paragraph (</w:t>
      </w:r>
      <w:r w:rsidRPr="009A7128">
        <w:t>1)(b); or</w:t>
      </w:r>
    </w:p>
    <w:p w14:paraId="03EE0576" w14:textId="77777777" w:rsidR="00BB7648" w:rsidRPr="009A7128" w:rsidRDefault="00BB7648" w:rsidP="005D7839">
      <w:pPr>
        <w:pStyle w:val="paragraph"/>
      </w:pPr>
      <w:r w:rsidRPr="009A7128">
        <w:tab/>
        <w:t>(b)</w:t>
      </w:r>
      <w:r w:rsidRPr="009A7128">
        <w:tab/>
        <w:t>if the sender is required or permitted under this Act to send the document to the recipient by a particular time—by that time</w:t>
      </w:r>
      <w:r w:rsidR="00C811EC" w:rsidRPr="009A7128">
        <w:t>.</w:t>
      </w:r>
    </w:p>
    <w:p w14:paraId="5D542435" w14:textId="77777777" w:rsidR="00BB7648" w:rsidRPr="009A7128" w:rsidRDefault="00BB7648" w:rsidP="005D7839">
      <w:pPr>
        <w:pStyle w:val="subsection"/>
      </w:pPr>
      <w:r w:rsidRPr="009A7128">
        <w:tab/>
        <w:t>(3)</w:t>
      </w:r>
      <w:r w:rsidRPr="009A7128">
        <w:tab/>
        <w:t xml:space="preserve">A person commits an offence of strict liability if the person contravenes </w:t>
      </w:r>
      <w:r w:rsidR="00944A06" w:rsidRPr="009A7128">
        <w:t>subsection (</w:t>
      </w:r>
      <w:r w:rsidRPr="009A7128">
        <w:t>2)</w:t>
      </w:r>
      <w:r w:rsidR="00C811EC" w:rsidRPr="009A7128">
        <w:t>.</w:t>
      </w:r>
    </w:p>
    <w:p w14:paraId="7FFDE2C3" w14:textId="77777777" w:rsidR="00BB7648" w:rsidRPr="009A7128" w:rsidRDefault="00BB7648" w:rsidP="005D7839">
      <w:pPr>
        <w:pStyle w:val="subsection"/>
      </w:pPr>
      <w:r w:rsidRPr="009A7128">
        <w:tab/>
        <w:t>(4)</w:t>
      </w:r>
      <w:r w:rsidRPr="009A7128">
        <w:tab/>
        <w:t>For the purposes of this section, the following manners of sending the document comply with the election:</w:t>
      </w:r>
    </w:p>
    <w:p w14:paraId="49F1470E" w14:textId="77777777" w:rsidR="00BB7648" w:rsidRPr="009A7128" w:rsidRDefault="00BB7648" w:rsidP="005D7839">
      <w:pPr>
        <w:pStyle w:val="paragraph"/>
      </w:pPr>
      <w:r w:rsidRPr="009A7128">
        <w:tab/>
        <w:t>(a)</w:t>
      </w:r>
      <w:r w:rsidRPr="009A7128">
        <w:tab/>
        <w:t xml:space="preserve">for an election to be sent documents in physical form—the manner mentioned in paragraph </w:t>
      </w:r>
      <w:r w:rsidR="00C811EC" w:rsidRPr="009A7128">
        <w:t>110D</w:t>
      </w:r>
      <w:r w:rsidRPr="009A7128">
        <w:t>(1)(a);</w:t>
      </w:r>
    </w:p>
    <w:p w14:paraId="483FB36F" w14:textId="77777777" w:rsidR="00BB7648" w:rsidRPr="009A7128" w:rsidRDefault="00BB7648" w:rsidP="005D7839">
      <w:pPr>
        <w:pStyle w:val="paragraph"/>
      </w:pPr>
      <w:r w:rsidRPr="009A7128">
        <w:tab/>
        <w:t>(b)</w:t>
      </w:r>
      <w:r w:rsidRPr="009A7128">
        <w:tab/>
        <w:t xml:space="preserve">for an election to be sent documents in electronic form—a manner mentioned in paragraph </w:t>
      </w:r>
      <w:r w:rsidR="00C811EC" w:rsidRPr="009A7128">
        <w:t>110D</w:t>
      </w:r>
      <w:r w:rsidRPr="009A7128">
        <w:t>(1)(c) or (d)</w:t>
      </w:r>
      <w:r w:rsidR="00C811EC" w:rsidRPr="009A7128">
        <w:t>.</w:t>
      </w:r>
    </w:p>
    <w:p w14:paraId="4ED390E0" w14:textId="77777777" w:rsidR="00BB7648" w:rsidRPr="009A7128" w:rsidRDefault="00BB7648" w:rsidP="005D7839">
      <w:pPr>
        <w:pStyle w:val="SubsectionHead"/>
      </w:pPr>
      <w:r w:rsidRPr="009A7128">
        <w:t>Effect of contravention</w:t>
      </w:r>
    </w:p>
    <w:p w14:paraId="2569BC44" w14:textId="77777777" w:rsidR="00BB7648" w:rsidRPr="009A7128" w:rsidRDefault="00BB7648" w:rsidP="005D7839">
      <w:pPr>
        <w:pStyle w:val="subsection"/>
      </w:pPr>
      <w:r w:rsidRPr="009A7128">
        <w:tab/>
        <w:t>(5)</w:t>
      </w:r>
      <w:r w:rsidRPr="009A7128">
        <w:tab/>
        <w:t xml:space="preserve">A contravention of </w:t>
      </w:r>
      <w:r w:rsidR="00944A06" w:rsidRPr="009A7128">
        <w:t>subsection (</w:t>
      </w:r>
      <w:r w:rsidRPr="009A7128">
        <w:t>2) by the sender does not affect the validity of any act, transaction, agreement, instrument, resolution or other thing</w:t>
      </w:r>
      <w:r w:rsidR="00C811EC" w:rsidRPr="009A7128">
        <w:t>.</w:t>
      </w:r>
    </w:p>
    <w:p w14:paraId="64683CD7" w14:textId="77777777" w:rsidR="00BB7648" w:rsidRPr="009A7128" w:rsidRDefault="00BB7648" w:rsidP="005D7839">
      <w:pPr>
        <w:pStyle w:val="notetext"/>
      </w:pPr>
      <w:r w:rsidRPr="009A7128">
        <w:t>Note:</w:t>
      </w:r>
      <w:r w:rsidRPr="009A7128">
        <w:tab/>
        <w:t xml:space="preserve">In particular, the validity of the sending of the document as mentioned in </w:t>
      </w:r>
      <w:r w:rsidR="00944A06" w:rsidRPr="009A7128">
        <w:t>paragraph (</w:t>
      </w:r>
      <w:r w:rsidRPr="009A7128">
        <w:t>1)(b) is not affected</w:t>
      </w:r>
      <w:r w:rsidR="00C811EC" w:rsidRPr="009A7128">
        <w:t>.</w:t>
      </w:r>
      <w:r w:rsidRPr="009A7128">
        <w:t xml:space="preserve"> Regardless of any contravention of </w:t>
      </w:r>
      <w:r w:rsidR="00944A06" w:rsidRPr="009A7128">
        <w:t>subsection (</w:t>
      </w:r>
      <w:r w:rsidRPr="009A7128">
        <w:t xml:space="preserve">2), if the sender is required under another provision of this </w:t>
      </w:r>
      <w:r w:rsidRPr="009A7128">
        <w:lastRenderedPageBreak/>
        <w:t xml:space="preserve">Act to send a document to which this Division applies, that requirement is met if the document is sent in accordance with section </w:t>
      </w:r>
      <w:r w:rsidR="00C811EC" w:rsidRPr="009A7128">
        <w:t>110D</w:t>
      </w:r>
      <w:r w:rsidRPr="009A7128">
        <w:t xml:space="preserve"> and in accordance with any timing requirements under that other provision</w:t>
      </w:r>
      <w:r w:rsidR="00C811EC" w:rsidRPr="009A7128">
        <w:t>.</w:t>
      </w:r>
    </w:p>
    <w:p w14:paraId="0DF2F088" w14:textId="77777777" w:rsidR="00BB7648" w:rsidRPr="009A7128" w:rsidRDefault="00C811EC" w:rsidP="005D7839">
      <w:pPr>
        <w:pStyle w:val="ActHead5"/>
      </w:pPr>
      <w:bookmarkStart w:id="30" w:name="_Toc96606885"/>
      <w:r w:rsidRPr="003E3B19">
        <w:rPr>
          <w:rStyle w:val="CharSectno"/>
        </w:rPr>
        <w:t>110G</w:t>
      </w:r>
      <w:r w:rsidR="00BB7648" w:rsidRPr="009A7128">
        <w:t xml:space="preserve">  Failure to comply with member’s election not to be sent documents</w:t>
      </w:r>
      <w:bookmarkEnd w:id="30"/>
    </w:p>
    <w:p w14:paraId="3C023E83" w14:textId="77777777" w:rsidR="00BB7648" w:rsidRPr="009A7128" w:rsidRDefault="00BB7648" w:rsidP="005D7839">
      <w:pPr>
        <w:pStyle w:val="subsection"/>
      </w:pPr>
      <w:r w:rsidRPr="009A7128">
        <w:tab/>
        <w:t>(1)</w:t>
      </w:r>
      <w:r w:rsidRPr="009A7128">
        <w:tab/>
        <w:t>This section applies if:</w:t>
      </w:r>
    </w:p>
    <w:p w14:paraId="3D250EC4" w14:textId="77777777" w:rsidR="00BB7648" w:rsidRPr="009A7128" w:rsidRDefault="00BB7648" w:rsidP="005D7839">
      <w:pPr>
        <w:pStyle w:val="paragraph"/>
      </w:pPr>
      <w:r w:rsidRPr="009A7128">
        <w:tab/>
        <w:t>(a)</w:t>
      </w:r>
      <w:r w:rsidRPr="009A7128">
        <w:tab/>
        <w:t xml:space="preserve">an election by the recipient not to be sent documents from the sender is in force in relation to a document under section </w:t>
      </w:r>
      <w:r w:rsidR="00C811EC" w:rsidRPr="009A7128">
        <w:t>110E</w:t>
      </w:r>
      <w:r w:rsidRPr="009A7128">
        <w:t>; and</w:t>
      </w:r>
    </w:p>
    <w:p w14:paraId="51B4539D" w14:textId="77777777" w:rsidR="00BB7648" w:rsidRPr="009A7128" w:rsidRDefault="00BB7648" w:rsidP="005D7839">
      <w:pPr>
        <w:pStyle w:val="paragraph"/>
      </w:pPr>
      <w:r w:rsidRPr="009A7128">
        <w:tab/>
        <w:t>(b)</w:t>
      </w:r>
      <w:r w:rsidRPr="009A7128">
        <w:tab/>
        <w:t xml:space="preserve">the sender sends the document to the recipient, other than in the manner mentioned in paragraph </w:t>
      </w:r>
      <w:r w:rsidR="00C811EC" w:rsidRPr="009A7128">
        <w:t>110D</w:t>
      </w:r>
      <w:r w:rsidRPr="009A7128">
        <w:t>(1)(e)</w:t>
      </w:r>
      <w:r w:rsidR="00C811EC" w:rsidRPr="009A7128">
        <w:t>.</w:t>
      </w:r>
    </w:p>
    <w:p w14:paraId="0DF882C8" w14:textId="77777777" w:rsidR="00BB7648" w:rsidRPr="009A7128" w:rsidRDefault="00BB7648" w:rsidP="005D7839">
      <w:pPr>
        <w:pStyle w:val="subsection"/>
      </w:pPr>
      <w:r w:rsidRPr="009A7128">
        <w:tab/>
        <w:t>(2)</w:t>
      </w:r>
      <w:r w:rsidRPr="009A7128">
        <w:tab/>
        <w:t xml:space="preserve">The sender contravenes this subsection if the sender did not take reasonable steps to avoid sending the document as mentioned in </w:t>
      </w:r>
      <w:r w:rsidR="00944A06" w:rsidRPr="009A7128">
        <w:t>paragraph (</w:t>
      </w:r>
      <w:r w:rsidRPr="009A7128">
        <w:t>1)(b)</w:t>
      </w:r>
      <w:r w:rsidR="00C811EC" w:rsidRPr="009A7128">
        <w:t>.</w:t>
      </w:r>
    </w:p>
    <w:p w14:paraId="11BDF6D8" w14:textId="77777777" w:rsidR="00BB7648" w:rsidRPr="009A7128" w:rsidRDefault="00BB7648" w:rsidP="005D7839">
      <w:pPr>
        <w:pStyle w:val="subsection"/>
      </w:pPr>
      <w:r w:rsidRPr="009A7128">
        <w:tab/>
        <w:t>(3)</w:t>
      </w:r>
      <w:r w:rsidRPr="009A7128">
        <w:tab/>
        <w:t xml:space="preserve">A person commits an offence of strict liability if the person contravenes </w:t>
      </w:r>
      <w:r w:rsidR="00944A06" w:rsidRPr="009A7128">
        <w:t>subsection (</w:t>
      </w:r>
      <w:r w:rsidRPr="009A7128">
        <w:t>2)</w:t>
      </w:r>
      <w:r w:rsidR="00C811EC" w:rsidRPr="009A7128">
        <w:t>.</w:t>
      </w:r>
    </w:p>
    <w:p w14:paraId="3FB37B2F" w14:textId="77777777" w:rsidR="00BB7648" w:rsidRPr="009A7128" w:rsidRDefault="00C811EC" w:rsidP="005D7839">
      <w:pPr>
        <w:pStyle w:val="ActHead5"/>
      </w:pPr>
      <w:bookmarkStart w:id="31" w:name="_Toc96606886"/>
      <w:r w:rsidRPr="003E3B19">
        <w:rPr>
          <w:rStyle w:val="CharSectno"/>
        </w:rPr>
        <w:t>110H</w:t>
      </w:r>
      <w:r w:rsidR="00BB7648" w:rsidRPr="009A7128">
        <w:t xml:space="preserve">  Effect of election not to be sent documents</w:t>
      </w:r>
      <w:bookmarkEnd w:id="31"/>
    </w:p>
    <w:p w14:paraId="6389952F" w14:textId="77777777" w:rsidR="00BB7648" w:rsidRPr="009A7128" w:rsidRDefault="00BB7648" w:rsidP="005D7839">
      <w:pPr>
        <w:pStyle w:val="subsection"/>
      </w:pPr>
      <w:r w:rsidRPr="009A7128">
        <w:tab/>
        <w:t>(1)</w:t>
      </w:r>
      <w:r w:rsidRPr="009A7128">
        <w:tab/>
        <w:t>This section applies if:</w:t>
      </w:r>
    </w:p>
    <w:p w14:paraId="302D277B" w14:textId="77777777" w:rsidR="00BB7648" w:rsidRPr="009A7128" w:rsidRDefault="00BB7648" w:rsidP="005D7839">
      <w:pPr>
        <w:pStyle w:val="paragraph"/>
      </w:pPr>
      <w:r w:rsidRPr="009A7128">
        <w:tab/>
        <w:t>(a)</w:t>
      </w:r>
      <w:r w:rsidRPr="009A7128">
        <w:tab/>
        <w:t>the sender is required or permitted to send a document to which this Part applies to the recipient in accordance with a provision of this Act (other than this Division); and</w:t>
      </w:r>
    </w:p>
    <w:p w14:paraId="4F5079BE" w14:textId="77777777" w:rsidR="00BB7648" w:rsidRPr="009A7128" w:rsidRDefault="00BB7648" w:rsidP="005D7839">
      <w:pPr>
        <w:pStyle w:val="paragraph"/>
      </w:pPr>
      <w:r w:rsidRPr="009A7128">
        <w:tab/>
        <w:t>(b)</w:t>
      </w:r>
      <w:r w:rsidRPr="009A7128">
        <w:tab/>
        <w:t xml:space="preserve">an election under section </w:t>
      </w:r>
      <w:r w:rsidR="00C811EC" w:rsidRPr="009A7128">
        <w:t>110E</w:t>
      </w:r>
      <w:r w:rsidRPr="009A7128">
        <w:t xml:space="preserve"> not to be sent documents is in force in relation to the document</w:t>
      </w:r>
      <w:r w:rsidR="00C811EC" w:rsidRPr="009A7128">
        <w:t>.</w:t>
      </w:r>
    </w:p>
    <w:p w14:paraId="5D5B429E" w14:textId="77777777" w:rsidR="00BB7648" w:rsidRPr="009A7128" w:rsidRDefault="00BB7648" w:rsidP="005D7839">
      <w:pPr>
        <w:pStyle w:val="subsection"/>
      </w:pPr>
      <w:r w:rsidRPr="009A7128">
        <w:tab/>
        <w:t>(2)</w:t>
      </w:r>
      <w:r w:rsidRPr="009A7128">
        <w:tab/>
        <w:t xml:space="preserve">For the purposes of the provision mentioned in </w:t>
      </w:r>
      <w:r w:rsidR="00944A06" w:rsidRPr="009A7128">
        <w:t>paragraph (</w:t>
      </w:r>
      <w:r w:rsidRPr="009A7128">
        <w:t>1)(a) of this section:</w:t>
      </w:r>
    </w:p>
    <w:p w14:paraId="11178403" w14:textId="77777777" w:rsidR="00BB7648" w:rsidRPr="009A7128" w:rsidRDefault="00BB7648" w:rsidP="005D7839">
      <w:pPr>
        <w:pStyle w:val="paragraph"/>
      </w:pPr>
      <w:r w:rsidRPr="009A7128">
        <w:tab/>
        <w:t>(a)</w:t>
      </w:r>
      <w:r w:rsidRPr="009A7128">
        <w:tab/>
        <w:t>the sender is taken to send the document, as required or permitted in accordance with that provision, at the later of:</w:t>
      </w:r>
    </w:p>
    <w:p w14:paraId="4E302E0C" w14:textId="77777777" w:rsidR="00BB7648" w:rsidRPr="009A7128" w:rsidRDefault="00BB7648" w:rsidP="005D7839">
      <w:pPr>
        <w:pStyle w:val="paragraphsub"/>
      </w:pPr>
      <w:r w:rsidRPr="009A7128">
        <w:tab/>
        <w:t>(i)</w:t>
      </w:r>
      <w:r w:rsidRPr="009A7128">
        <w:tab/>
        <w:t xml:space="preserve">the time the recipient’s election mentioned in </w:t>
      </w:r>
      <w:r w:rsidR="00944A06" w:rsidRPr="009A7128">
        <w:t>paragraph (</w:t>
      </w:r>
      <w:r w:rsidRPr="009A7128">
        <w:t>1)(b) came into force; and</w:t>
      </w:r>
    </w:p>
    <w:p w14:paraId="29635CB9" w14:textId="77777777" w:rsidR="00BB7648" w:rsidRPr="009A7128" w:rsidRDefault="00BB7648" w:rsidP="005D7839">
      <w:pPr>
        <w:pStyle w:val="paragraphsub"/>
      </w:pPr>
      <w:r w:rsidRPr="009A7128">
        <w:tab/>
        <w:t>(ii)</w:t>
      </w:r>
      <w:r w:rsidRPr="009A7128">
        <w:tab/>
        <w:t xml:space="preserve">the earliest time at which the sender could have sent the document in accordance with the provision mentioned in </w:t>
      </w:r>
      <w:r w:rsidR="00944A06" w:rsidRPr="009A7128">
        <w:t>paragraph (</w:t>
      </w:r>
      <w:r w:rsidRPr="009A7128">
        <w:t>1)(a); and</w:t>
      </w:r>
    </w:p>
    <w:p w14:paraId="63E9014B" w14:textId="77777777" w:rsidR="00BB7648" w:rsidRPr="009A7128" w:rsidRDefault="00BB7648" w:rsidP="005D7839">
      <w:pPr>
        <w:pStyle w:val="paragraph"/>
      </w:pPr>
      <w:r w:rsidRPr="009A7128">
        <w:lastRenderedPageBreak/>
        <w:tab/>
        <w:t>(b)</w:t>
      </w:r>
      <w:r w:rsidRPr="009A7128">
        <w:tab/>
        <w:t xml:space="preserve">the recipient is taken to receive the document when it is taken to be sent under </w:t>
      </w:r>
      <w:r w:rsidR="00944A06" w:rsidRPr="009A7128">
        <w:t>paragraph (</w:t>
      </w:r>
      <w:r w:rsidRPr="009A7128">
        <w:t>a) of this subsection</w:t>
      </w:r>
      <w:r w:rsidR="00C811EC" w:rsidRPr="009A7128">
        <w:t>.</w:t>
      </w:r>
    </w:p>
    <w:p w14:paraId="7CE37D26" w14:textId="77777777" w:rsidR="00BB7648" w:rsidRPr="009A7128" w:rsidRDefault="00C811EC" w:rsidP="005D7839">
      <w:pPr>
        <w:pStyle w:val="ActHead5"/>
      </w:pPr>
      <w:bookmarkStart w:id="32" w:name="_Toc96606887"/>
      <w:r w:rsidRPr="003E3B19">
        <w:rPr>
          <w:rStyle w:val="CharSectno"/>
        </w:rPr>
        <w:t>110J</w:t>
      </w:r>
      <w:r w:rsidR="00BB7648" w:rsidRPr="009A7128">
        <w:t xml:space="preserve">  Ad hoc requests to be sent documents in a particular form</w:t>
      </w:r>
      <w:bookmarkEnd w:id="32"/>
    </w:p>
    <w:p w14:paraId="3E451204" w14:textId="77777777" w:rsidR="00BB7648" w:rsidRPr="009A7128" w:rsidRDefault="00BB7648" w:rsidP="005D7839">
      <w:pPr>
        <w:pStyle w:val="subsection"/>
      </w:pPr>
      <w:r w:rsidRPr="009A7128">
        <w:tab/>
        <w:t>(1)</w:t>
      </w:r>
      <w:r w:rsidRPr="009A7128">
        <w:tab/>
        <w:t>This section applies if:</w:t>
      </w:r>
    </w:p>
    <w:p w14:paraId="7AD0FCFD" w14:textId="77777777" w:rsidR="00BB7648" w:rsidRPr="009A7128" w:rsidRDefault="00BB7648" w:rsidP="005D7839">
      <w:pPr>
        <w:pStyle w:val="paragraph"/>
      </w:pPr>
      <w:r w:rsidRPr="009A7128">
        <w:tab/>
        <w:t>(a)</w:t>
      </w:r>
      <w:r w:rsidRPr="009A7128">
        <w:tab/>
        <w:t xml:space="preserve">the recipient is covered by </w:t>
      </w:r>
      <w:r w:rsidR="00944A06" w:rsidRPr="009A7128">
        <w:t>subsection (</w:t>
      </w:r>
      <w:r w:rsidRPr="009A7128">
        <w:t>3); and</w:t>
      </w:r>
    </w:p>
    <w:p w14:paraId="3E867870" w14:textId="77777777" w:rsidR="00BB7648" w:rsidRPr="009A7128" w:rsidRDefault="00BB7648" w:rsidP="005D7839">
      <w:pPr>
        <w:pStyle w:val="paragraph"/>
      </w:pPr>
      <w:r w:rsidRPr="009A7128">
        <w:tab/>
        <w:t>(b)</w:t>
      </w:r>
      <w:r w:rsidRPr="009A7128">
        <w:tab/>
        <w:t>the recipient requests (whether or not in writing) the sender to send a particular document to which this Part applies to the recipient in physical form, or in electronic form; and</w:t>
      </w:r>
    </w:p>
    <w:p w14:paraId="47C72459" w14:textId="77777777" w:rsidR="00BB7648" w:rsidRPr="009A7128" w:rsidRDefault="00BB7648" w:rsidP="005D7839">
      <w:pPr>
        <w:pStyle w:val="paragraph"/>
      </w:pPr>
      <w:r w:rsidRPr="009A7128">
        <w:tab/>
        <w:t>(c)</w:t>
      </w:r>
      <w:r w:rsidRPr="009A7128">
        <w:tab/>
        <w:t>either:</w:t>
      </w:r>
    </w:p>
    <w:p w14:paraId="3DCA44FF" w14:textId="77777777" w:rsidR="00BB7648" w:rsidRPr="009A7128" w:rsidRDefault="00BB7648" w:rsidP="005D7839">
      <w:pPr>
        <w:pStyle w:val="paragraphsub"/>
      </w:pPr>
      <w:r w:rsidRPr="009A7128">
        <w:tab/>
        <w:t>(i)</w:t>
      </w:r>
      <w:r w:rsidRPr="009A7128">
        <w:tab/>
        <w:t>the sender is required or permitted under this Act to send the document to the recipient by a particular time; or</w:t>
      </w:r>
    </w:p>
    <w:p w14:paraId="13C5BC3D" w14:textId="77777777" w:rsidR="00BB7648" w:rsidRPr="009A7128" w:rsidRDefault="00BB7648" w:rsidP="005D7839">
      <w:pPr>
        <w:pStyle w:val="paragraphsub"/>
      </w:pPr>
      <w:r w:rsidRPr="009A7128">
        <w:tab/>
        <w:t>(ii)</w:t>
      </w:r>
      <w:r w:rsidRPr="009A7128">
        <w:tab/>
        <w:t xml:space="preserve">if </w:t>
      </w:r>
      <w:r w:rsidR="00420553" w:rsidRPr="009A7128">
        <w:t>sub</w:t>
      </w:r>
      <w:r w:rsidR="00944A06" w:rsidRPr="009A7128">
        <w:t>paragraph (</w:t>
      </w:r>
      <w:r w:rsidRPr="009A7128">
        <w:t>i) does not apply—the sender has sent the document to the recipient in a manner that would not comply with the request; and</w:t>
      </w:r>
    </w:p>
    <w:p w14:paraId="23D31C38" w14:textId="77777777" w:rsidR="00BB7648" w:rsidRPr="009A7128" w:rsidRDefault="00BB7648" w:rsidP="005D7839">
      <w:pPr>
        <w:pStyle w:val="paragraph"/>
      </w:pPr>
      <w:r w:rsidRPr="009A7128">
        <w:tab/>
        <w:t>(d)</w:t>
      </w:r>
      <w:r w:rsidRPr="009A7128">
        <w:tab/>
        <w:t>the request is made:</w:t>
      </w:r>
    </w:p>
    <w:p w14:paraId="74EE62B0" w14:textId="77777777" w:rsidR="00BB7648" w:rsidRPr="009A7128" w:rsidRDefault="00BB7648" w:rsidP="005D7839">
      <w:pPr>
        <w:pStyle w:val="paragraphsub"/>
      </w:pPr>
      <w:r w:rsidRPr="009A7128">
        <w:tab/>
        <w:t>(i)</w:t>
      </w:r>
      <w:r w:rsidRPr="009A7128">
        <w:tab/>
        <w:t xml:space="preserve">if </w:t>
      </w:r>
      <w:r w:rsidR="00420553" w:rsidRPr="009A7128">
        <w:t>sub</w:t>
      </w:r>
      <w:r w:rsidR="00944A06" w:rsidRPr="009A7128">
        <w:t>paragraph (</w:t>
      </w:r>
      <w:r w:rsidRPr="009A7128">
        <w:t>c)(i) applies—within a reasonable time before the particular time mentioned in that subparagraph; or</w:t>
      </w:r>
    </w:p>
    <w:p w14:paraId="784CEBAD" w14:textId="77777777" w:rsidR="00BB7648" w:rsidRPr="009A7128" w:rsidRDefault="00BB7648" w:rsidP="005D7839">
      <w:pPr>
        <w:pStyle w:val="paragraphsub"/>
      </w:pPr>
      <w:r w:rsidRPr="009A7128">
        <w:tab/>
        <w:t>(ii)</w:t>
      </w:r>
      <w:r w:rsidRPr="009A7128">
        <w:tab/>
        <w:t xml:space="preserve">if </w:t>
      </w:r>
      <w:r w:rsidR="00420553" w:rsidRPr="009A7128">
        <w:t>sub</w:t>
      </w:r>
      <w:r w:rsidR="00944A06" w:rsidRPr="009A7128">
        <w:t>paragraph (</w:t>
      </w:r>
      <w:r w:rsidRPr="009A7128">
        <w:t>c)(ii) applies—within a reasonable time after the sender sends the document as mentioned in that subparagraph; and</w:t>
      </w:r>
    </w:p>
    <w:p w14:paraId="39FA41DC" w14:textId="77777777" w:rsidR="00BB7648" w:rsidRPr="009A7128" w:rsidRDefault="00BB7648" w:rsidP="005D7839">
      <w:pPr>
        <w:pStyle w:val="paragraph"/>
      </w:pPr>
      <w:r w:rsidRPr="009A7128">
        <w:tab/>
        <w:t>(e)</w:t>
      </w:r>
      <w:r w:rsidRPr="009A7128">
        <w:tab/>
        <w:t>at the time the request is made:</w:t>
      </w:r>
    </w:p>
    <w:p w14:paraId="50BD720F" w14:textId="77777777" w:rsidR="00BB7648" w:rsidRPr="009A7128" w:rsidRDefault="00BB7648" w:rsidP="005D7839">
      <w:pPr>
        <w:pStyle w:val="paragraphsub"/>
      </w:pPr>
      <w:r w:rsidRPr="009A7128">
        <w:tab/>
        <w:t>(i)</w:t>
      </w:r>
      <w:r w:rsidRPr="009A7128">
        <w:tab/>
        <w:t>the sender has not yet sent the document to the recipient in a manner that would comply with the request; and</w:t>
      </w:r>
    </w:p>
    <w:p w14:paraId="0ECD7AD3" w14:textId="77777777" w:rsidR="00BB7648" w:rsidRPr="009A7128" w:rsidRDefault="00BB7648" w:rsidP="005D7839">
      <w:pPr>
        <w:pStyle w:val="paragraphsub"/>
      </w:pPr>
      <w:r w:rsidRPr="009A7128">
        <w:tab/>
        <w:t>(ii)</w:t>
      </w:r>
      <w:r w:rsidRPr="009A7128">
        <w:tab/>
        <w:t xml:space="preserve">no determination is in force under </w:t>
      </w:r>
      <w:r w:rsidR="00420553" w:rsidRPr="009A7128">
        <w:t>section 1</w:t>
      </w:r>
      <w:r w:rsidRPr="009A7128">
        <w:t xml:space="preserve">345 allowing the document to be sent by the sender in a manner that would not comply with the request (see </w:t>
      </w:r>
      <w:r w:rsidR="00420553" w:rsidRPr="009A7128">
        <w:t>sub</w:t>
      </w:r>
      <w:r w:rsidR="00944A06" w:rsidRPr="009A7128">
        <w:t>sections 1</w:t>
      </w:r>
      <w:r w:rsidRPr="009A7128">
        <w:t>345(2) and (3A))</w:t>
      </w:r>
      <w:r w:rsidR="00C811EC" w:rsidRPr="009A7128">
        <w:t>.</w:t>
      </w:r>
    </w:p>
    <w:p w14:paraId="7BEDAE2A" w14:textId="77777777" w:rsidR="00BB7648" w:rsidRPr="009A7128" w:rsidRDefault="00BB7648" w:rsidP="005D7839">
      <w:pPr>
        <w:pStyle w:val="subsection"/>
      </w:pPr>
      <w:r w:rsidRPr="009A7128">
        <w:tab/>
        <w:t>(2)</w:t>
      </w:r>
      <w:r w:rsidRPr="009A7128">
        <w:tab/>
        <w:t>The sender must take reasonable steps to send the document to the recipient in a manner that complies with the request by the later of the following:</w:t>
      </w:r>
    </w:p>
    <w:p w14:paraId="683F8654" w14:textId="77777777" w:rsidR="00BB7648" w:rsidRPr="009A7128" w:rsidRDefault="00BB7648" w:rsidP="005D7839">
      <w:pPr>
        <w:pStyle w:val="paragraph"/>
      </w:pPr>
      <w:r w:rsidRPr="009A7128">
        <w:tab/>
        <w:t>(a)</w:t>
      </w:r>
      <w:r w:rsidRPr="009A7128">
        <w:tab/>
        <w:t>3 business days after the day on which the sender received the request;</w:t>
      </w:r>
    </w:p>
    <w:p w14:paraId="68113521" w14:textId="77777777" w:rsidR="00BB7648" w:rsidRPr="009A7128" w:rsidRDefault="00BB7648" w:rsidP="005D7839">
      <w:pPr>
        <w:pStyle w:val="paragraph"/>
      </w:pPr>
      <w:r w:rsidRPr="009A7128">
        <w:tab/>
        <w:t>(b)</w:t>
      </w:r>
      <w:r w:rsidRPr="009A7128">
        <w:tab/>
        <w:t>if the sender is required or permitted under this Act to send the document by a particular time—that time</w:t>
      </w:r>
      <w:r w:rsidR="00C811EC" w:rsidRPr="009A7128">
        <w:t>.</w:t>
      </w:r>
    </w:p>
    <w:p w14:paraId="7730336A" w14:textId="77777777" w:rsidR="00BB7648" w:rsidRPr="009A7128" w:rsidRDefault="00BB7648" w:rsidP="005D7839">
      <w:pPr>
        <w:pStyle w:val="notetext"/>
      </w:pPr>
      <w:r w:rsidRPr="009A7128">
        <w:lastRenderedPageBreak/>
        <w:t>Note:</w:t>
      </w:r>
      <w:r w:rsidRPr="009A7128">
        <w:tab/>
        <w:t xml:space="preserve">A determination under </w:t>
      </w:r>
      <w:r w:rsidR="00420553" w:rsidRPr="009A7128">
        <w:t>section 1</w:t>
      </w:r>
      <w:r w:rsidRPr="009A7128">
        <w:t>345 may extend the time within which a document is required to be sent by the sender to the recipient</w:t>
      </w:r>
      <w:r w:rsidR="00C811EC" w:rsidRPr="009A7128">
        <w:t>.</w:t>
      </w:r>
    </w:p>
    <w:p w14:paraId="0F315017" w14:textId="77777777" w:rsidR="00BB7648" w:rsidRPr="009A7128" w:rsidRDefault="00BB7648" w:rsidP="005D7839">
      <w:pPr>
        <w:pStyle w:val="subsection"/>
      </w:pPr>
      <w:r w:rsidRPr="009A7128">
        <w:tab/>
        <w:t>(3)</w:t>
      </w:r>
      <w:r w:rsidRPr="009A7128">
        <w:tab/>
        <w:t>The recipient is covered by this subsection if:</w:t>
      </w:r>
    </w:p>
    <w:p w14:paraId="71DA2917" w14:textId="77777777" w:rsidR="00BB7648" w:rsidRPr="009A7128" w:rsidRDefault="00BB7648" w:rsidP="005D7839">
      <w:pPr>
        <w:pStyle w:val="paragraph"/>
      </w:pPr>
      <w:r w:rsidRPr="009A7128">
        <w:tab/>
        <w:t>(a)</w:t>
      </w:r>
      <w:r w:rsidRPr="009A7128">
        <w:tab/>
        <w:t>where the sender is a company—the recipient is a member of the company; or</w:t>
      </w:r>
    </w:p>
    <w:p w14:paraId="59675409" w14:textId="77777777" w:rsidR="00FC5A9D" w:rsidRPr="009A7128" w:rsidRDefault="00BB7648" w:rsidP="005D7839">
      <w:pPr>
        <w:pStyle w:val="paragraph"/>
      </w:pPr>
      <w:r w:rsidRPr="009A7128">
        <w:tab/>
        <w:t>(b)</w:t>
      </w:r>
      <w:r w:rsidRPr="009A7128">
        <w:tab/>
        <w:t>where the sender is the responsible entity of a registered scheme—the recipient is a member of the scheme</w:t>
      </w:r>
      <w:r w:rsidR="009C40AC" w:rsidRPr="009A7128">
        <w:t>; or</w:t>
      </w:r>
    </w:p>
    <w:p w14:paraId="6C0FC0B2" w14:textId="77777777" w:rsidR="009C40AC" w:rsidRPr="009A7128" w:rsidRDefault="009C40AC" w:rsidP="005D7839">
      <w:pPr>
        <w:pStyle w:val="paragraph"/>
      </w:pPr>
      <w:r w:rsidRPr="009A7128">
        <w:tab/>
        <w:t>(c)</w:t>
      </w:r>
      <w:r w:rsidRPr="009A7128">
        <w:tab/>
        <w:t>where the sender is a disclosing entity mentioned in subsection 111AC(1)—the recipient is a member of the disclosing entity; or</w:t>
      </w:r>
    </w:p>
    <w:p w14:paraId="33606E4B" w14:textId="77777777" w:rsidR="009C40AC" w:rsidRPr="009A7128" w:rsidRDefault="009C40AC" w:rsidP="005D7839">
      <w:pPr>
        <w:pStyle w:val="paragraph"/>
      </w:pPr>
      <w:r w:rsidRPr="009A7128">
        <w:tab/>
        <w:t>(d)</w:t>
      </w:r>
      <w:r w:rsidRPr="009A7128">
        <w:tab/>
        <w:t>where the sender is a disclosing entity mentioned in subsection 111AC(2)—the recipient is a member of the managed investment scheme mentioned in that subsection.</w:t>
      </w:r>
    </w:p>
    <w:p w14:paraId="1573F004" w14:textId="77777777" w:rsidR="00BB7648" w:rsidRPr="009A7128" w:rsidRDefault="00BB7648" w:rsidP="005D7839">
      <w:pPr>
        <w:pStyle w:val="subsection"/>
      </w:pPr>
      <w:r w:rsidRPr="009A7128">
        <w:tab/>
        <w:t>(4)</w:t>
      </w:r>
      <w:r w:rsidRPr="009A7128">
        <w:tab/>
        <w:t xml:space="preserve">For the purposes of </w:t>
      </w:r>
      <w:r w:rsidR="00420553" w:rsidRPr="009A7128">
        <w:t>sub</w:t>
      </w:r>
      <w:r w:rsidR="00944A06" w:rsidRPr="009A7128">
        <w:t>paragraph (</w:t>
      </w:r>
      <w:r w:rsidRPr="009A7128">
        <w:t xml:space="preserve">1)(e)(i) and </w:t>
      </w:r>
      <w:r w:rsidR="00944A06" w:rsidRPr="009A7128">
        <w:t>subsection (</w:t>
      </w:r>
      <w:r w:rsidRPr="009A7128">
        <w:t>2), a physical form of the document is taken to have been sent to the recipient:</w:t>
      </w:r>
    </w:p>
    <w:p w14:paraId="1BCB88D8" w14:textId="77777777" w:rsidR="00BB7648" w:rsidRPr="009A7128" w:rsidRDefault="00BB7648" w:rsidP="005D7839">
      <w:pPr>
        <w:pStyle w:val="paragraph"/>
      </w:pPr>
      <w:r w:rsidRPr="009A7128">
        <w:tab/>
        <w:t>(a)</w:t>
      </w:r>
      <w:r w:rsidRPr="009A7128">
        <w:tab/>
        <w:t>when the document is posted; or</w:t>
      </w:r>
    </w:p>
    <w:p w14:paraId="6A4D9391" w14:textId="77777777" w:rsidR="00BB7648" w:rsidRPr="009A7128" w:rsidRDefault="00BB7648" w:rsidP="005D7839">
      <w:pPr>
        <w:pStyle w:val="paragraph"/>
      </w:pPr>
      <w:r w:rsidRPr="009A7128">
        <w:tab/>
        <w:t>(b)</w:t>
      </w:r>
      <w:r w:rsidRPr="009A7128">
        <w:tab/>
        <w:t>if the document is sent by courier—when the document is given to the courier</w:t>
      </w:r>
      <w:r w:rsidR="00C811EC" w:rsidRPr="009A7128">
        <w:t>.</w:t>
      </w:r>
    </w:p>
    <w:p w14:paraId="3D231E5B" w14:textId="77777777" w:rsidR="00BB7648" w:rsidRPr="009A7128" w:rsidRDefault="00BB7648" w:rsidP="005D7839">
      <w:pPr>
        <w:pStyle w:val="subsection"/>
      </w:pPr>
      <w:r w:rsidRPr="009A7128">
        <w:tab/>
        <w:t>(5)</w:t>
      </w:r>
      <w:r w:rsidRPr="009A7128">
        <w:tab/>
        <w:t xml:space="preserve">An offence based on </w:t>
      </w:r>
      <w:r w:rsidR="00944A06" w:rsidRPr="009A7128">
        <w:t>subsection (</w:t>
      </w:r>
      <w:r w:rsidRPr="009A7128">
        <w:t>2) is an offence of strict liability</w:t>
      </w:r>
      <w:r w:rsidR="00C811EC" w:rsidRPr="009A7128">
        <w:t>.</w:t>
      </w:r>
    </w:p>
    <w:p w14:paraId="07506C7E" w14:textId="77777777" w:rsidR="00BB7648" w:rsidRPr="009A7128" w:rsidRDefault="00BB7648" w:rsidP="005D7839">
      <w:pPr>
        <w:pStyle w:val="subsection"/>
      </w:pPr>
      <w:r w:rsidRPr="009A7128">
        <w:tab/>
        <w:t>(6)</w:t>
      </w:r>
      <w:r w:rsidRPr="009A7128">
        <w:tab/>
        <w:t>For the purposes of this section, the following manners of sending the document comply with the request:</w:t>
      </w:r>
    </w:p>
    <w:p w14:paraId="335ED2AD" w14:textId="77777777" w:rsidR="00BB7648" w:rsidRPr="009A7128" w:rsidRDefault="00BB7648" w:rsidP="005D7839">
      <w:pPr>
        <w:pStyle w:val="paragraph"/>
      </w:pPr>
      <w:r w:rsidRPr="009A7128">
        <w:tab/>
        <w:t>(a)</w:t>
      </w:r>
      <w:r w:rsidRPr="009A7128">
        <w:tab/>
        <w:t xml:space="preserve">for a request to be sent the document in physical form—the manner mentioned in paragraph </w:t>
      </w:r>
      <w:r w:rsidR="00C811EC" w:rsidRPr="009A7128">
        <w:t>110D</w:t>
      </w:r>
      <w:r w:rsidRPr="009A7128">
        <w:t>(1)(a);</w:t>
      </w:r>
    </w:p>
    <w:p w14:paraId="57C4F377" w14:textId="77777777" w:rsidR="00BB7648" w:rsidRPr="009A7128" w:rsidRDefault="00BB7648" w:rsidP="005D7839">
      <w:pPr>
        <w:pStyle w:val="paragraph"/>
      </w:pPr>
      <w:r w:rsidRPr="009A7128">
        <w:tab/>
        <w:t>(b)</w:t>
      </w:r>
      <w:r w:rsidRPr="009A7128">
        <w:tab/>
        <w:t xml:space="preserve">for a request to be sent the document in electronic form—a manner mentioned in paragraph </w:t>
      </w:r>
      <w:r w:rsidR="00C811EC" w:rsidRPr="009A7128">
        <w:t>110D</w:t>
      </w:r>
      <w:r w:rsidRPr="009A7128">
        <w:t>(1)(c) or (d)</w:t>
      </w:r>
      <w:r w:rsidR="00C811EC" w:rsidRPr="009A7128">
        <w:t>.</w:t>
      </w:r>
    </w:p>
    <w:p w14:paraId="39BCF40C" w14:textId="77777777" w:rsidR="00BB7648" w:rsidRPr="009A7128" w:rsidRDefault="00C811EC" w:rsidP="005D7839">
      <w:pPr>
        <w:pStyle w:val="ActHead5"/>
      </w:pPr>
      <w:bookmarkStart w:id="33" w:name="_Toc96606888"/>
      <w:r w:rsidRPr="003E3B19">
        <w:rPr>
          <w:rStyle w:val="CharSectno"/>
        </w:rPr>
        <w:t>110K</w:t>
      </w:r>
      <w:r w:rsidR="00BB7648" w:rsidRPr="009A7128">
        <w:t xml:space="preserve">  Obligation to give notice of members’ rights</w:t>
      </w:r>
      <w:bookmarkEnd w:id="33"/>
    </w:p>
    <w:p w14:paraId="20EB45B4" w14:textId="77777777" w:rsidR="00BB7648" w:rsidRPr="009A7128" w:rsidRDefault="00BB7648" w:rsidP="005D7839">
      <w:pPr>
        <w:pStyle w:val="subsection"/>
      </w:pPr>
      <w:r w:rsidRPr="009A7128">
        <w:tab/>
        <w:t>(1)</w:t>
      </w:r>
      <w:r w:rsidRPr="009A7128">
        <w:tab/>
        <w:t>A public company must:</w:t>
      </w:r>
    </w:p>
    <w:p w14:paraId="7CDDDFF5" w14:textId="77777777" w:rsidR="00BB7648" w:rsidRPr="009A7128" w:rsidRDefault="00BB7648" w:rsidP="005D7839">
      <w:pPr>
        <w:pStyle w:val="paragraph"/>
      </w:pPr>
      <w:r w:rsidRPr="009A7128">
        <w:tab/>
        <w:t>(a)</w:t>
      </w:r>
      <w:r w:rsidRPr="009A7128">
        <w:tab/>
        <w:t xml:space="preserve">send the members of the company, at least once in each financial year, a notice setting out the matters mentioned in </w:t>
      </w:r>
      <w:r w:rsidR="00944A06" w:rsidRPr="009A7128">
        <w:t>subsection (</w:t>
      </w:r>
      <w:r w:rsidR="001632A1" w:rsidRPr="009A7128">
        <w:t>4</w:t>
      </w:r>
      <w:r w:rsidRPr="009A7128">
        <w:t>); or</w:t>
      </w:r>
    </w:p>
    <w:p w14:paraId="66E5A47A" w14:textId="77777777" w:rsidR="00BB7648" w:rsidRPr="009A7128" w:rsidRDefault="00BB7648" w:rsidP="005D7839">
      <w:pPr>
        <w:pStyle w:val="paragraph"/>
      </w:pPr>
      <w:r w:rsidRPr="009A7128">
        <w:tab/>
        <w:t>(b)</w:t>
      </w:r>
      <w:r w:rsidRPr="009A7128">
        <w:tab/>
        <w:t>make such a notice readily available on a website</w:t>
      </w:r>
      <w:r w:rsidR="00C811EC" w:rsidRPr="009A7128">
        <w:t>.</w:t>
      </w:r>
    </w:p>
    <w:p w14:paraId="12E3BA82" w14:textId="77777777" w:rsidR="00BB7648" w:rsidRPr="009A7128" w:rsidRDefault="00BB7648" w:rsidP="005D7839">
      <w:pPr>
        <w:pStyle w:val="subsection"/>
      </w:pPr>
      <w:r w:rsidRPr="009A7128">
        <w:tab/>
        <w:t>(2)</w:t>
      </w:r>
      <w:r w:rsidRPr="009A7128">
        <w:tab/>
        <w:t>The responsible entity of a registered scheme must:</w:t>
      </w:r>
    </w:p>
    <w:p w14:paraId="4576CD11" w14:textId="77777777" w:rsidR="00BB7648" w:rsidRPr="009A7128" w:rsidRDefault="00BB7648" w:rsidP="005D7839">
      <w:pPr>
        <w:pStyle w:val="paragraph"/>
      </w:pPr>
      <w:r w:rsidRPr="009A7128">
        <w:lastRenderedPageBreak/>
        <w:tab/>
        <w:t>(a)</w:t>
      </w:r>
      <w:r w:rsidRPr="009A7128">
        <w:tab/>
        <w:t xml:space="preserve">send the members of the scheme, at least once in each financial year, a notice setting out the matters mentioned in </w:t>
      </w:r>
      <w:r w:rsidR="00944A06" w:rsidRPr="009A7128">
        <w:t>subsection (</w:t>
      </w:r>
      <w:r w:rsidR="008F44D7" w:rsidRPr="009A7128">
        <w:t>4</w:t>
      </w:r>
      <w:r w:rsidRPr="009A7128">
        <w:t>); or</w:t>
      </w:r>
    </w:p>
    <w:p w14:paraId="79A5D5B8" w14:textId="77777777" w:rsidR="00BB7648" w:rsidRPr="009A7128" w:rsidRDefault="00BB7648" w:rsidP="005D7839">
      <w:pPr>
        <w:pStyle w:val="paragraph"/>
      </w:pPr>
      <w:r w:rsidRPr="009A7128">
        <w:tab/>
        <w:t>(b)</w:t>
      </w:r>
      <w:r w:rsidRPr="009A7128">
        <w:tab/>
        <w:t>make such a notice readily available on a website</w:t>
      </w:r>
      <w:r w:rsidR="00C811EC" w:rsidRPr="009A7128">
        <w:t>.</w:t>
      </w:r>
    </w:p>
    <w:p w14:paraId="6A04FE29" w14:textId="77777777" w:rsidR="008F44D7" w:rsidRPr="009A7128" w:rsidRDefault="008F44D7" w:rsidP="005D7839">
      <w:pPr>
        <w:pStyle w:val="subsection"/>
      </w:pPr>
      <w:r w:rsidRPr="009A7128">
        <w:tab/>
        <w:t>(3)</w:t>
      </w:r>
      <w:r w:rsidRPr="009A7128">
        <w:tab/>
        <w:t>A disclosing entity must:</w:t>
      </w:r>
    </w:p>
    <w:p w14:paraId="5C9750B8" w14:textId="77777777" w:rsidR="008F44D7" w:rsidRPr="009A7128" w:rsidRDefault="008F44D7" w:rsidP="005D7839">
      <w:pPr>
        <w:pStyle w:val="paragraph"/>
      </w:pPr>
      <w:r w:rsidRPr="009A7128">
        <w:tab/>
        <w:t>(a)</w:t>
      </w:r>
      <w:r w:rsidRPr="009A7128">
        <w:tab/>
        <w:t xml:space="preserve">send the members mentioned in paragraph 110E(1)(c) or (d) in relation to the disclosing entity, at least once in each financial year, a notice setting out the matters mentioned in </w:t>
      </w:r>
      <w:r w:rsidR="00944A06" w:rsidRPr="009A7128">
        <w:t>subsection (</w:t>
      </w:r>
      <w:r w:rsidRPr="009A7128">
        <w:t>4); or</w:t>
      </w:r>
    </w:p>
    <w:p w14:paraId="34009D47" w14:textId="77777777" w:rsidR="008F44D7" w:rsidRPr="009A7128" w:rsidRDefault="008F44D7" w:rsidP="005D7839">
      <w:pPr>
        <w:pStyle w:val="paragraph"/>
      </w:pPr>
      <w:r w:rsidRPr="009A7128">
        <w:tab/>
        <w:t>(b)</w:t>
      </w:r>
      <w:r w:rsidRPr="009A7128">
        <w:tab/>
        <w:t>make such a notice readily available on a website.</w:t>
      </w:r>
    </w:p>
    <w:p w14:paraId="169E7EFE" w14:textId="77777777" w:rsidR="00BB7648" w:rsidRPr="009A7128" w:rsidRDefault="00BB7648" w:rsidP="005D7839">
      <w:pPr>
        <w:pStyle w:val="subsection"/>
      </w:pPr>
      <w:r w:rsidRPr="009A7128">
        <w:tab/>
        <w:t>(</w:t>
      </w:r>
      <w:r w:rsidR="008F44D7" w:rsidRPr="009A7128">
        <w:t>4</w:t>
      </w:r>
      <w:r w:rsidRPr="009A7128">
        <w:t>)</w:t>
      </w:r>
      <w:r w:rsidRPr="009A7128">
        <w:tab/>
        <w:t>For the purposes of subsections (1)</w:t>
      </w:r>
      <w:r w:rsidR="008F44D7" w:rsidRPr="009A7128">
        <w:t>, (2)</w:t>
      </w:r>
      <w:r w:rsidR="00113EF1" w:rsidRPr="009A7128">
        <w:t xml:space="preserve"> and </w:t>
      </w:r>
      <w:r w:rsidRPr="009A7128">
        <w:t>(</w:t>
      </w:r>
      <w:r w:rsidR="008F44D7" w:rsidRPr="009A7128">
        <w:t>3</w:t>
      </w:r>
      <w:r w:rsidRPr="009A7128">
        <w:t>), the matters required to be set out in the notice are:</w:t>
      </w:r>
    </w:p>
    <w:p w14:paraId="597A93B7" w14:textId="77777777" w:rsidR="00BB7648" w:rsidRPr="009A7128" w:rsidRDefault="00BB7648" w:rsidP="005D7839">
      <w:pPr>
        <w:pStyle w:val="paragraph"/>
      </w:pPr>
      <w:r w:rsidRPr="009A7128">
        <w:tab/>
        <w:t>(a)</w:t>
      </w:r>
      <w:r w:rsidRPr="009A7128">
        <w:tab/>
        <w:t>members’ rights to elect under section </w:t>
      </w:r>
      <w:r w:rsidR="00C811EC" w:rsidRPr="009A7128">
        <w:t>110E</w:t>
      </w:r>
      <w:r w:rsidRPr="009A7128">
        <w:t xml:space="preserve">, and to request under section </w:t>
      </w:r>
      <w:r w:rsidR="00C811EC" w:rsidRPr="009A7128">
        <w:t>110J</w:t>
      </w:r>
      <w:r w:rsidRPr="009A7128">
        <w:t>, to be sent documents in physical form; and</w:t>
      </w:r>
    </w:p>
    <w:p w14:paraId="4E81AB39" w14:textId="77777777" w:rsidR="00BB7648" w:rsidRPr="009A7128" w:rsidRDefault="00BB7648" w:rsidP="005D7839">
      <w:pPr>
        <w:pStyle w:val="paragraph"/>
      </w:pPr>
      <w:r w:rsidRPr="009A7128">
        <w:tab/>
        <w:t>(b)</w:t>
      </w:r>
      <w:r w:rsidRPr="009A7128">
        <w:tab/>
        <w:t xml:space="preserve">members’ rights to elect under section </w:t>
      </w:r>
      <w:r w:rsidR="00C811EC" w:rsidRPr="009A7128">
        <w:t>110E</w:t>
      </w:r>
      <w:r w:rsidRPr="009A7128">
        <w:t xml:space="preserve">, and to request under section </w:t>
      </w:r>
      <w:r w:rsidR="00C811EC" w:rsidRPr="009A7128">
        <w:t>110J</w:t>
      </w:r>
      <w:r w:rsidRPr="009A7128">
        <w:t>, to be sent documents in electronic form; and</w:t>
      </w:r>
    </w:p>
    <w:p w14:paraId="5F927815" w14:textId="77777777" w:rsidR="00BB7648" w:rsidRPr="009A7128" w:rsidRDefault="00BB7648" w:rsidP="005D7839">
      <w:pPr>
        <w:pStyle w:val="paragraph"/>
      </w:pPr>
      <w:r w:rsidRPr="009A7128">
        <w:tab/>
        <w:t>(c)</w:t>
      </w:r>
      <w:r w:rsidRPr="009A7128">
        <w:tab/>
        <w:t xml:space="preserve">members’ rights to elect under section </w:t>
      </w:r>
      <w:r w:rsidR="00C811EC" w:rsidRPr="009A7128">
        <w:t>110E</w:t>
      </w:r>
      <w:r w:rsidRPr="009A7128">
        <w:t xml:space="preserve"> not to be sent documents covered by subsection </w:t>
      </w:r>
      <w:r w:rsidR="00C811EC" w:rsidRPr="009A7128">
        <w:t>110E</w:t>
      </w:r>
      <w:r w:rsidRPr="009A7128">
        <w:t>(5)</w:t>
      </w:r>
      <w:r w:rsidR="00C811EC" w:rsidRPr="009A7128">
        <w:t>.</w:t>
      </w:r>
    </w:p>
    <w:p w14:paraId="11159752" w14:textId="77777777" w:rsidR="00BB7648" w:rsidRPr="009A7128" w:rsidRDefault="00BB7648" w:rsidP="005D7839">
      <w:pPr>
        <w:pStyle w:val="subsection"/>
      </w:pPr>
      <w:r w:rsidRPr="009A7128">
        <w:tab/>
        <w:t>(</w:t>
      </w:r>
      <w:r w:rsidR="008F44D7" w:rsidRPr="009A7128">
        <w:t>5</w:t>
      </w:r>
      <w:r w:rsidRPr="009A7128">
        <w:t>)</w:t>
      </w:r>
      <w:r w:rsidRPr="009A7128">
        <w:tab/>
        <w:t xml:space="preserve">An offence based on </w:t>
      </w:r>
      <w:r w:rsidR="00944A06" w:rsidRPr="009A7128">
        <w:t>subsection (</w:t>
      </w:r>
      <w:r w:rsidRPr="009A7128">
        <w:t>1)</w:t>
      </w:r>
      <w:r w:rsidR="008F44D7" w:rsidRPr="009A7128">
        <w:t>, (2)</w:t>
      </w:r>
      <w:r w:rsidR="00113EF1" w:rsidRPr="009A7128">
        <w:t xml:space="preserve"> or</w:t>
      </w:r>
      <w:r w:rsidRPr="009A7128">
        <w:t xml:space="preserve"> (</w:t>
      </w:r>
      <w:r w:rsidR="008F44D7" w:rsidRPr="009A7128">
        <w:t>3</w:t>
      </w:r>
      <w:r w:rsidRPr="009A7128">
        <w:t>) is an offence of strict liability</w:t>
      </w:r>
      <w:r w:rsidR="00C811EC" w:rsidRPr="009A7128">
        <w:t>.</w:t>
      </w:r>
    </w:p>
    <w:p w14:paraId="045AE887" w14:textId="77777777" w:rsidR="00BB7648" w:rsidRPr="009A7128" w:rsidRDefault="00BB7648" w:rsidP="005D7839">
      <w:pPr>
        <w:pStyle w:val="ItemHead"/>
      </w:pPr>
      <w:r w:rsidRPr="009A7128">
        <w:t>3  Sub</w:t>
      </w:r>
      <w:r w:rsidR="00420553" w:rsidRPr="009A7128">
        <w:t>section 1</w:t>
      </w:r>
      <w:r w:rsidRPr="009A7128">
        <w:t xml:space="preserve">11L(1) (table item 9, column 1, </w:t>
      </w:r>
      <w:r w:rsidR="00944A06" w:rsidRPr="009A7128">
        <w:t>paragraph (</w:t>
      </w:r>
      <w:r w:rsidRPr="009A7128">
        <w:t>a))</w:t>
      </w:r>
    </w:p>
    <w:p w14:paraId="2E973E50" w14:textId="77777777" w:rsidR="00BB7648" w:rsidRPr="009A7128" w:rsidRDefault="00BB7648" w:rsidP="005D7839">
      <w:pPr>
        <w:pStyle w:val="Item"/>
      </w:pPr>
      <w:r w:rsidRPr="009A7128">
        <w:t>After “sections”, insert “249R, 249RA, 249S,”</w:t>
      </w:r>
      <w:r w:rsidR="00C811EC" w:rsidRPr="009A7128">
        <w:t>.</w:t>
      </w:r>
    </w:p>
    <w:p w14:paraId="7B3E5089" w14:textId="77777777" w:rsidR="00BB7648" w:rsidRPr="009A7128" w:rsidRDefault="00BB7648" w:rsidP="005D7839">
      <w:pPr>
        <w:pStyle w:val="ItemHead"/>
      </w:pPr>
      <w:r w:rsidRPr="009A7128">
        <w:t xml:space="preserve">4  </w:t>
      </w:r>
      <w:r w:rsidR="00420553" w:rsidRPr="009A7128">
        <w:t>Section 2</w:t>
      </w:r>
      <w:r w:rsidRPr="009A7128">
        <w:t>01R (heading)</w:t>
      </w:r>
    </w:p>
    <w:p w14:paraId="20A490EE" w14:textId="77777777" w:rsidR="00BB7648" w:rsidRPr="009A7128" w:rsidRDefault="00BB7648" w:rsidP="005D7839">
      <w:pPr>
        <w:pStyle w:val="Item"/>
      </w:pPr>
      <w:r w:rsidRPr="009A7128">
        <w:t>Omit “</w:t>
      </w:r>
      <w:r w:rsidRPr="009A7128">
        <w:rPr>
          <w:b/>
        </w:rPr>
        <w:t>demanded</w:t>
      </w:r>
      <w:r w:rsidRPr="009A7128">
        <w:t>”, substitute “</w:t>
      </w:r>
      <w:r w:rsidRPr="009A7128">
        <w:rPr>
          <w:b/>
        </w:rPr>
        <w:t>required</w:t>
      </w:r>
      <w:r w:rsidRPr="009A7128">
        <w:t>”</w:t>
      </w:r>
      <w:r w:rsidR="00C811EC" w:rsidRPr="009A7128">
        <w:t>.</w:t>
      </w:r>
    </w:p>
    <w:p w14:paraId="6458C95C" w14:textId="77777777" w:rsidR="00BB7648" w:rsidRPr="009A7128" w:rsidRDefault="00BB7648" w:rsidP="005D7839">
      <w:pPr>
        <w:pStyle w:val="ItemHead"/>
      </w:pPr>
      <w:r w:rsidRPr="009A7128">
        <w:t>5  Subsections 201R(1) and 225(2)</w:t>
      </w:r>
    </w:p>
    <w:p w14:paraId="3D31B287" w14:textId="77777777" w:rsidR="00BB7648" w:rsidRPr="009A7128" w:rsidRDefault="00BB7648" w:rsidP="005D7839">
      <w:pPr>
        <w:pStyle w:val="Item"/>
      </w:pPr>
      <w:r w:rsidRPr="009A7128">
        <w:t xml:space="preserve">After “demanded”, insert “, or is otherwise required under </w:t>
      </w:r>
      <w:r w:rsidR="00420553" w:rsidRPr="009A7128">
        <w:t>section 2</w:t>
      </w:r>
      <w:r w:rsidRPr="009A7128">
        <w:t>50JA,”</w:t>
      </w:r>
      <w:r w:rsidR="00C811EC" w:rsidRPr="009A7128">
        <w:t>.</w:t>
      </w:r>
    </w:p>
    <w:p w14:paraId="369AB24C" w14:textId="77777777" w:rsidR="00BB7648" w:rsidRPr="009A7128" w:rsidRDefault="00BB7648" w:rsidP="005D7839">
      <w:pPr>
        <w:pStyle w:val="ItemHead"/>
      </w:pPr>
      <w:r w:rsidRPr="009A7128">
        <w:t xml:space="preserve">6  After </w:t>
      </w:r>
      <w:r w:rsidR="00420553" w:rsidRPr="009A7128">
        <w:t>section 2</w:t>
      </w:r>
      <w:r w:rsidRPr="009A7128">
        <w:t>48C</w:t>
      </w:r>
    </w:p>
    <w:p w14:paraId="67B6CB80" w14:textId="77777777" w:rsidR="00BB7648" w:rsidRPr="009A7128" w:rsidRDefault="00BB7648" w:rsidP="005D7839">
      <w:pPr>
        <w:pStyle w:val="Item"/>
      </w:pPr>
      <w:r w:rsidRPr="009A7128">
        <w:t>Insert:</w:t>
      </w:r>
    </w:p>
    <w:p w14:paraId="6AA9C8AF" w14:textId="77777777" w:rsidR="00BB7648" w:rsidRPr="009A7128" w:rsidRDefault="00BB7648" w:rsidP="005D7839">
      <w:pPr>
        <w:pStyle w:val="ActHead5"/>
      </w:pPr>
      <w:bookmarkStart w:id="34" w:name="_Toc96606889"/>
      <w:r w:rsidRPr="003E3B19">
        <w:rPr>
          <w:rStyle w:val="CharSectno"/>
        </w:rPr>
        <w:lastRenderedPageBreak/>
        <w:t>248D</w:t>
      </w:r>
      <w:r w:rsidRPr="009A7128">
        <w:t xml:space="preserve">  Use of technology</w:t>
      </w:r>
      <w:bookmarkEnd w:id="34"/>
    </w:p>
    <w:p w14:paraId="0E84E3F4" w14:textId="77777777" w:rsidR="00BB7648" w:rsidRPr="009A7128" w:rsidRDefault="00BB7648" w:rsidP="005D7839">
      <w:pPr>
        <w:pStyle w:val="subsection"/>
      </w:pPr>
      <w:r w:rsidRPr="009A7128">
        <w:tab/>
      </w:r>
      <w:r w:rsidRPr="009A7128">
        <w:tab/>
        <w:t>A directors’ meeting may be called or held using any technology consented to by all the directors</w:t>
      </w:r>
      <w:r w:rsidR="00C811EC" w:rsidRPr="009A7128">
        <w:t>.</w:t>
      </w:r>
      <w:r w:rsidRPr="009A7128">
        <w:t xml:space="preserve"> The consent may be a standing one</w:t>
      </w:r>
      <w:r w:rsidR="00C811EC" w:rsidRPr="009A7128">
        <w:t>.</w:t>
      </w:r>
      <w:r w:rsidRPr="009A7128">
        <w:t xml:space="preserve"> A director may only withdraw their consent within a reasonable period before the meeting</w:t>
      </w:r>
      <w:r w:rsidR="00C811EC" w:rsidRPr="009A7128">
        <w:t>.</w:t>
      </w:r>
    </w:p>
    <w:p w14:paraId="1B29BD38" w14:textId="77777777" w:rsidR="00BB7648" w:rsidRPr="009A7128" w:rsidRDefault="00BB7648" w:rsidP="005D7839">
      <w:pPr>
        <w:pStyle w:val="ItemHead"/>
      </w:pPr>
      <w:r w:rsidRPr="009A7128">
        <w:t xml:space="preserve">7  </w:t>
      </w:r>
      <w:r w:rsidR="00420553" w:rsidRPr="009A7128">
        <w:t>Paragraph 2</w:t>
      </w:r>
      <w:r w:rsidRPr="009A7128">
        <w:t>49J(3)(c)</w:t>
      </w:r>
    </w:p>
    <w:p w14:paraId="2B4CBBF3" w14:textId="77777777" w:rsidR="00BB7648" w:rsidRPr="009A7128" w:rsidRDefault="00BB7648" w:rsidP="005D7839">
      <w:pPr>
        <w:pStyle w:val="Item"/>
      </w:pPr>
      <w:r w:rsidRPr="009A7128">
        <w:t>Repeal the paragraph, substitute:</w:t>
      </w:r>
    </w:p>
    <w:p w14:paraId="39D3325E" w14:textId="77777777" w:rsidR="00BB7648" w:rsidRPr="009A7128" w:rsidRDefault="00BB7648" w:rsidP="005D7839">
      <w:pPr>
        <w:pStyle w:val="paragraph"/>
      </w:pPr>
      <w:r w:rsidRPr="009A7128">
        <w:tab/>
        <w:t>(c)</w:t>
      </w:r>
      <w:r w:rsidRPr="009A7128">
        <w:tab/>
        <w:t xml:space="preserve">in the manner mentioned in paragraph </w:t>
      </w:r>
      <w:r w:rsidR="00C811EC" w:rsidRPr="009A7128">
        <w:t>110D</w:t>
      </w:r>
      <w:r w:rsidRPr="009A7128">
        <w:t>(1)(b), (c) or (d); or</w:t>
      </w:r>
    </w:p>
    <w:p w14:paraId="764018DC" w14:textId="77777777" w:rsidR="00BB7648" w:rsidRPr="009A7128" w:rsidRDefault="00BB7648" w:rsidP="005D7839">
      <w:pPr>
        <w:pStyle w:val="ItemHead"/>
      </w:pPr>
      <w:r w:rsidRPr="009A7128">
        <w:t xml:space="preserve">8  After </w:t>
      </w:r>
      <w:r w:rsidR="00420553" w:rsidRPr="009A7128">
        <w:t>paragraph 2</w:t>
      </w:r>
      <w:r w:rsidRPr="009A7128">
        <w:t>49J(4)(a)</w:t>
      </w:r>
    </w:p>
    <w:p w14:paraId="1406B286" w14:textId="77777777" w:rsidR="00BB7648" w:rsidRPr="009A7128" w:rsidRDefault="00BB7648" w:rsidP="005D7839">
      <w:pPr>
        <w:pStyle w:val="Item"/>
      </w:pPr>
      <w:r w:rsidRPr="009A7128">
        <w:t>Insert:</w:t>
      </w:r>
    </w:p>
    <w:p w14:paraId="5FFB893B" w14:textId="77777777" w:rsidR="00BB7648" w:rsidRPr="009A7128" w:rsidRDefault="00BB7648" w:rsidP="005D7839">
      <w:pPr>
        <w:pStyle w:val="paragraph"/>
      </w:pPr>
      <w:r w:rsidRPr="009A7128">
        <w:tab/>
        <w:t>(aa)</w:t>
      </w:r>
      <w:r w:rsidRPr="009A7128">
        <w:tab/>
        <w:t xml:space="preserve">if it is sent by sending the member information in accordance with paragraph </w:t>
      </w:r>
      <w:r w:rsidR="00C811EC" w:rsidRPr="009A7128">
        <w:t>110D</w:t>
      </w:r>
      <w:r w:rsidRPr="009A7128">
        <w:t>(1)(b) by post—3 days after the information is posted; or</w:t>
      </w:r>
    </w:p>
    <w:p w14:paraId="4FCC925F" w14:textId="77777777" w:rsidR="00BB7648" w:rsidRPr="009A7128" w:rsidRDefault="00BB7648" w:rsidP="005D7839">
      <w:pPr>
        <w:pStyle w:val="ItemHead"/>
      </w:pPr>
      <w:r w:rsidRPr="009A7128">
        <w:t xml:space="preserve">9  </w:t>
      </w:r>
      <w:r w:rsidR="00420553" w:rsidRPr="009A7128">
        <w:t>Paragraph 2</w:t>
      </w:r>
      <w:r w:rsidRPr="009A7128">
        <w:t>49J(4)(b)</w:t>
      </w:r>
    </w:p>
    <w:p w14:paraId="76181C9A" w14:textId="77777777" w:rsidR="00BB7648" w:rsidRPr="009A7128" w:rsidRDefault="00BB7648" w:rsidP="005D7839">
      <w:pPr>
        <w:pStyle w:val="Item"/>
      </w:pPr>
      <w:r w:rsidRPr="009A7128">
        <w:t>Omit “sub</w:t>
      </w:r>
      <w:r w:rsidR="00420553" w:rsidRPr="009A7128">
        <w:t>section 2</w:t>
      </w:r>
      <w:r w:rsidRPr="009A7128">
        <w:t xml:space="preserve">53RA(1)”, substitute “paragraph </w:t>
      </w:r>
      <w:r w:rsidR="00C811EC" w:rsidRPr="009A7128">
        <w:t>110D</w:t>
      </w:r>
      <w:r w:rsidRPr="009A7128">
        <w:t>(1)(c)”</w:t>
      </w:r>
      <w:r w:rsidR="00C811EC" w:rsidRPr="009A7128">
        <w:t>.</w:t>
      </w:r>
    </w:p>
    <w:p w14:paraId="160E34D6" w14:textId="77777777" w:rsidR="00BB7648" w:rsidRPr="009A7128" w:rsidRDefault="00BB7648" w:rsidP="005D7839">
      <w:pPr>
        <w:pStyle w:val="ItemHead"/>
      </w:pPr>
      <w:r w:rsidRPr="009A7128">
        <w:t xml:space="preserve">10  </w:t>
      </w:r>
      <w:r w:rsidR="00420553" w:rsidRPr="009A7128">
        <w:t>Paragraph 2</w:t>
      </w:r>
      <w:r w:rsidRPr="009A7128">
        <w:t>49J(4)(c)</w:t>
      </w:r>
    </w:p>
    <w:p w14:paraId="3A0DB701" w14:textId="77777777" w:rsidR="00BB7648" w:rsidRPr="009A7128" w:rsidRDefault="00BB7648" w:rsidP="005D7839">
      <w:pPr>
        <w:pStyle w:val="Item"/>
      </w:pPr>
      <w:r w:rsidRPr="009A7128">
        <w:t>Omit “sub</w:t>
      </w:r>
      <w:r w:rsidR="00420553" w:rsidRPr="009A7128">
        <w:t>section 2</w:t>
      </w:r>
      <w:r w:rsidRPr="009A7128">
        <w:t xml:space="preserve">53RA(2)”, substitute “paragraph </w:t>
      </w:r>
      <w:r w:rsidR="00C811EC" w:rsidRPr="009A7128">
        <w:t>110D</w:t>
      </w:r>
      <w:r w:rsidRPr="009A7128">
        <w:t>(1)(d)”</w:t>
      </w:r>
      <w:r w:rsidR="00C811EC" w:rsidRPr="009A7128">
        <w:t>.</w:t>
      </w:r>
    </w:p>
    <w:p w14:paraId="3B328338" w14:textId="77777777" w:rsidR="00BB7648" w:rsidRPr="009A7128" w:rsidRDefault="00BB7648" w:rsidP="005D7839">
      <w:pPr>
        <w:pStyle w:val="ItemHead"/>
      </w:pPr>
      <w:r w:rsidRPr="009A7128">
        <w:t xml:space="preserve">11  </w:t>
      </w:r>
      <w:r w:rsidR="00420553" w:rsidRPr="009A7128">
        <w:t>Section 2</w:t>
      </w:r>
      <w:r w:rsidRPr="009A7128">
        <w:t>49R</w:t>
      </w:r>
    </w:p>
    <w:p w14:paraId="1BE0DDBA" w14:textId="77777777" w:rsidR="00BB7648" w:rsidRPr="009A7128" w:rsidRDefault="00BB7648" w:rsidP="005D7839">
      <w:pPr>
        <w:pStyle w:val="Item"/>
      </w:pPr>
      <w:r w:rsidRPr="009A7128">
        <w:t>Repeal the section, substitute:</w:t>
      </w:r>
    </w:p>
    <w:p w14:paraId="1CA6EF01" w14:textId="77777777" w:rsidR="00BB7648" w:rsidRPr="009A7128" w:rsidRDefault="00BB7648" w:rsidP="005D7839">
      <w:pPr>
        <w:pStyle w:val="ActHead5"/>
      </w:pPr>
      <w:bookmarkStart w:id="35" w:name="_Toc96606890"/>
      <w:bookmarkStart w:id="36" w:name="_Hlk74739768"/>
      <w:r w:rsidRPr="003E3B19">
        <w:rPr>
          <w:rStyle w:val="CharSectno"/>
        </w:rPr>
        <w:t>249R</w:t>
      </w:r>
      <w:r w:rsidRPr="009A7128">
        <w:t xml:space="preserve">  How meetings of members may be held</w:t>
      </w:r>
      <w:bookmarkEnd w:id="35"/>
    </w:p>
    <w:p w14:paraId="4B2BC950" w14:textId="77777777" w:rsidR="00BB7648" w:rsidRPr="009A7128" w:rsidRDefault="00BB7648" w:rsidP="005D7839">
      <w:pPr>
        <w:pStyle w:val="subsection"/>
      </w:pPr>
      <w:r w:rsidRPr="009A7128">
        <w:tab/>
      </w:r>
      <w:r w:rsidRPr="009A7128">
        <w:tab/>
        <w:t>A company may hold a meeting of its members:</w:t>
      </w:r>
    </w:p>
    <w:p w14:paraId="69D6D4A2" w14:textId="77777777" w:rsidR="00BB7648" w:rsidRPr="009A7128" w:rsidRDefault="00BB7648" w:rsidP="005D7839">
      <w:pPr>
        <w:pStyle w:val="paragraph"/>
      </w:pPr>
      <w:r w:rsidRPr="009A7128">
        <w:tab/>
        <w:t>(a)</w:t>
      </w:r>
      <w:r w:rsidRPr="009A7128">
        <w:tab/>
        <w:t>at one or more physical venues; or</w:t>
      </w:r>
    </w:p>
    <w:p w14:paraId="71A82B22" w14:textId="77777777" w:rsidR="00BB7648" w:rsidRPr="009A7128" w:rsidRDefault="00BB7648" w:rsidP="005D7839">
      <w:pPr>
        <w:pStyle w:val="paragraph"/>
      </w:pPr>
      <w:r w:rsidRPr="009A7128">
        <w:tab/>
        <w:t>(b)</w:t>
      </w:r>
      <w:r w:rsidRPr="009A7128">
        <w:tab/>
        <w:t>at one or more physical venues and using virtual meeting technology; or</w:t>
      </w:r>
    </w:p>
    <w:p w14:paraId="5B8BA0D9" w14:textId="77777777" w:rsidR="00BB7648" w:rsidRPr="009A7128" w:rsidRDefault="00BB7648" w:rsidP="005D7839">
      <w:pPr>
        <w:pStyle w:val="paragraph"/>
      </w:pPr>
      <w:r w:rsidRPr="009A7128">
        <w:tab/>
        <w:t>(c)</w:t>
      </w:r>
      <w:r w:rsidRPr="009A7128">
        <w:tab/>
        <w:t>using virtual meeting technology only, if this is required or permitted by the company’s constitution expressly</w:t>
      </w:r>
      <w:r w:rsidR="00C811EC" w:rsidRPr="009A7128">
        <w:t>.</w:t>
      </w:r>
    </w:p>
    <w:p w14:paraId="16A69B72" w14:textId="77777777" w:rsidR="00BB7648" w:rsidRPr="009A7128" w:rsidRDefault="00BB7648" w:rsidP="005D7839">
      <w:pPr>
        <w:pStyle w:val="ActHead5"/>
      </w:pPr>
      <w:bookmarkStart w:id="37" w:name="_Toc96606891"/>
      <w:r w:rsidRPr="003E3B19">
        <w:rPr>
          <w:rStyle w:val="CharSectno"/>
        </w:rPr>
        <w:lastRenderedPageBreak/>
        <w:t>249RA</w:t>
      </w:r>
      <w:r w:rsidRPr="009A7128">
        <w:t xml:space="preserve">  Place and time of meetings and presence at meetings</w:t>
      </w:r>
      <w:bookmarkEnd w:id="37"/>
    </w:p>
    <w:p w14:paraId="10A62C80" w14:textId="77777777" w:rsidR="00BB7648" w:rsidRPr="009A7128" w:rsidRDefault="00BB7648" w:rsidP="005D7839">
      <w:pPr>
        <w:pStyle w:val="subsection"/>
      </w:pPr>
      <w:r w:rsidRPr="009A7128">
        <w:tab/>
        <w:t>(1)</w:t>
      </w:r>
      <w:r w:rsidRPr="009A7128">
        <w:tab/>
        <w:t>The place at which a meeting of the members of a company is held is taken to be:</w:t>
      </w:r>
    </w:p>
    <w:p w14:paraId="5205D3EF" w14:textId="77777777" w:rsidR="00BB7648" w:rsidRPr="009A7128" w:rsidRDefault="00BB7648" w:rsidP="005D7839">
      <w:pPr>
        <w:pStyle w:val="paragraph"/>
      </w:pPr>
      <w:r w:rsidRPr="009A7128">
        <w:tab/>
        <w:t>(a)</w:t>
      </w:r>
      <w:r w:rsidRPr="009A7128">
        <w:tab/>
        <w:t>if the meeting is held at only one physical venue (whether or not it is also held using virtual meeting technology)—that physical venue; or</w:t>
      </w:r>
    </w:p>
    <w:p w14:paraId="44A062D2" w14:textId="77777777" w:rsidR="00BB7648" w:rsidRPr="009A7128" w:rsidRDefault="00BB7648" w:rsidP="005D7839">
      <w:pPr>
        <w:pStyle w:val="paragraph"/>
      </w:pPr>
      <w:r w:rsidRPr="009A7128">
        <w:tab/>
        <w:t>(b)</w:t>
      </w:r>
      <w:r w:rsidRPr="009A7128">
        <w:tab/>
        <w:t>if the meeting is held at more than one physical venue (whether or not it is also held using virtual meeting technology)—the main physical venue of the meeting as set out in the notice of the meeting; or</w:t>
      </w:r>
    </w:p>
    <w:p w14:paraId="57FBFAD0" w14:textId="77777777" w:rsidR="00BB7648" w:rsidRPr="009A7128" w:rsidRDefault="00BB7648" w:rsidP="005D7839">
      <w:pPr>
        <w:pStyle w:val="paragraph"/>
      </w:pPr>
      <w:r w:rsidRPr="009A7128">
        <w:tab/>
        <w:t>(c)</w:t>
      </w:r>
      <w:r w:rsidRPr="009A7128">
        <w:tab/>
        <w:t>if the meeting is held using virtual meeting technology only—the registered office of the company</w:t>
      </w:r>
      <w:r w:rsidR="00C811EC" w:rsidRPr="009A7128">
        <w:t>.</w:t>
      </w:r>
    </w:p>
    <w:p w14:paraId="78D1E64F" w14:textId="77777777" w:rsidR="00BB7648" w:rsidRPr="009A7128" w:rsidRDefault="00BB7648" w:rsidP="005D7839">
      <w:pPr>
        <w:pStyle w:val="subsection"/>
      </w:pPr>
      <w:r w:rsidRPr="009A7128">
        <w:tab/>
        <w:t>(2)</w:t>
      </w:r>
      <w:r w:rsidRPr="009A7128">
        <w:tab/>
        <w:t xml:space="preserve">The time at which the meeting is held is taken to be the time at the place at which the meeting is </w:t>
      </w:r>
      <w:r w:rsidR="00D62BFB" w:rsidRPr="009A7128">
        <w:t xml:space="preserve">taken to be </w:t>
      </w:r>
      <w:r w:rsidRPr="009A7128">
        <w:t>held</w:t>
      </w:r>
      <w:r w:rsidR="00D62BFB" w:rsidRPr="009A7128">
        <w:t xml:space="preserve"> in accordance with </w:t>
      </w:r>
      <w:r w:rsidR="00944A06" w:rsidRPr="009A7128">
        <w:t>subsection (</w:t>
      </w:r>
      <w:r w:rsidR="00D62BFB" w:rsidRPr="009A7128">
        <w:t>1)</w:t>
      </w:r>
      <w:r w:rsidR="00C811EC" w:rsidRPr="009A7128">
        <w:t>.</w:t>
      </w:r>
    </w:p>
    <w:p w14:paraId="277D625B" w14:textId="77777777" w:rsidR="00BB7648" w:rsidRPr="009A7128" w:rsidRDefault="00BB7648" w:rsidP="005D7839">
      <w:pPr>
        <w:pStyle w:val="subsection"/>
      </w:pPr>
      <w:r w:rsidRPr="009A7128">
        <w:tab/>
        <w:t>(3)</w:t>
      </w:r>
      <w:r w:rsidRPr="009A7128">
        <w:tab/>
      </w:r>
      <w:r w:rsidRPr="009A7128">
        <w:rPr>
          <w:iCs/>
        </w:rPr>
        <w:t>A member who attends the meeting (whether at a physical venue or by</w:t>
      </w:r>
      <w:r w:rsidRPr="009A7128">
        <w:t xml:space="preserve"> using virtual meeting technology) is taken for all purposes to be present in person at the meeting while so attending</w:t>
      </w:r>
      <w:r w:rsidR="00C811EC" w:rsidRPr="009A7128">
        <w:t>.</w:t>
      </w:r>
    </w:p>
    <w:p w14:paraId="10330811" w14:textId="77777777" w:rsidR="00BB7648" w:rsidRPr="009A7128" w:rsidRDefault="00BB7648" w:rsidP="005D7839">
      <w:pPr>
        <w:pStyle w:val="ActHead5"/>
      </w:pPr>
      <w:bookmarkStart w:id="38" w:name="_Toc96606892"/>
      <w:r w:rsidRPr="003E3B19">
        <w:rPr>
          <w:rStyle w:val="CharSectno"/>
        </w:rPr>
        <w:t>249S</w:t>
      </w:r>
      <w:r w:rsidRPr="009A7128">
        <w:t xml:space="preserve">  Reasonable opportunity to participate</w:t>
      </w:r>
      <w:bookmarkEnd w:id="38"/>
    </w:p>
    <w:p w14:paraId="10C920D6" w14:textId="77777777" w:rsidR="00BB7648" w:rsidRPr="009A7128" w:rsidRDefault="00BB7648" w:rsidP="005D7839">
      <w:pPr>
        <w:pStyle w:val="subsection"/>
      </w:pPr>
      <w:r w:rsidRPr="009A7128">
        <w:tab/>
        <w:t>(1)</w:t>
      </w:r>
      <w:r w:rsidRPr="009A7128">
        <w:tab/>
        <w:t>A company that holds a meeting of its members must give the members entitled to attend the meeting, as a whole, a reasonable opportunity to participate in the meeting</w:t>
      </w:r>
      <w:r w:rsidR="00C811EC" w:rsidRPr="009A7128">
        <w:t>.</w:t>
      </w:r>
    </w:p>
    <w:p w14:paraId="0EFD6F1D" w14:textId="77777777" w:rsidR="00BB7648" w:rsidRPr="009A7128" w:rsidRDefault="00BB7648" w:rsidP="005D7839">
      <w:pPr>
        <w:pStyle w:val="notetext"/>
      </w:pPr>
      <w:r w:rsidRPr="009A7128">
        <w:t>Note:</w:t>
      </w:r>
      <w:r w:rsidRPr="009A7128">
        <w:tab/>
        <w:t>Section 1322 provides for consequences of a breach of this subsection</w:t>
      </w:r>
      <w:r w:rsidR="00C811EC" w:rsidRPr="009A7128">
        <w:t>.</w:t>
      </w:r>
    </w:p>
    <w:p w14:paraId="2B9C55F2" w14:textId="77777777" w:rsidR="00BB7648" w:rsidRPr="009A7128" w:rsidRDefault="00BB7648" w:rsidP="005D7839">
      <w:pPr>
        <w:pStyle w:val="subsection"/>
      </w:pPr>
      <w:r w:rsidRPr="009A7128">
        <w:tab/>
        <w:t>(2)</w:t>
      </w:r>
      <w:r w:rsidRPr="009A7128">
        <w:tab/>
        <w:t xml:space="preserve">Without limiting the scope of </w:t>
      </w:r>
      <w:r w:rsidR="00944A06" w:rsidRPr="009A7128">
        <w:t>subsection (</w:t>
      </w:r>
      <w:r w:rsidRPr="009A7128">
        <w:t>1), the effects of that subsection include those set out in subsections (3), (4), (5), (6) and (7)</w:t>
      </w:r>
      <w:r w:rsidR="00C811EC" w:rsidRPr="009A7128">
        <w:t>.</w:t>
      </w:r>
    </w:p>
    <w:p w14:paraId="2799F769" w14:textId="77777777" w:rsidR="00BB7648" w:rsidRPr="009A7128" w:rsidRDefault="00BB7648" w:rsidP="005D7839">
      <w:pPr>
        <w:pStyle w:val="subsection"/>
      </w:pPr>
      <w:r w:rsidRPr="009A7128">
        <w:tab/>
        <w:t>(3)</w:t>
      </w:r>
      <w:r w:rsidRPr="009A7128">
        <w:tab/>
        <w:t>The meeting must be held at a time that is reasonable at:</w:t>
      </w:r>
    </w:p>
    <w:p w14:paraId="58B55075" w14:textId="77777777" w:rsidR="00BB7648" w:rsidRPr="009A7128" w:rsidRDefault="00BB7648" w:rsidP="005D7839">
      <w:pPr>
        <w:pStyle w:val="paragraph"/>
      </w:pPr>
      <w:r w:rsidRPr="009A7128">
        <w:tab/>
        <w:t>(a)</w:t>
      </w:r>
      <w:r w:rsidRPr="009A7128">
        <w:tab/>
        <w:t>if the meeting is held at only one physical venue (whether or not it is also held using virtual meeting technology)—that physical venue; or</w:t>
      </w:r>
    </w:p>
    <w:p w14:paraId="3EDC8620" w14:textId="77777777" w:rsidR="00BB7648" w:rsidRPr="009A7128" w:rsidRDefault="00BB7648" w:rsidP="005D7839">
      <w:pPr>
        <w:pStyle w:val="paragraph"/>
      </w:pPr>
      <w:r w:rsidRPr="009A7128">
        <w:tab/>
        <w:t>(b)</w:t>
      </w:r>
      <w:r w:rsidRPr="009A7128">
        <w:tab/>
        <w:t>if the meeting is held at more than one physical venue (whether or not it is also held using virtual meeting technology)—the main physical venue of the meeting as set out in the notice of the meeting; or</w:t>
      </w:r>
    </w:p>
    <w:p w14:paraId="2D124980" w14:textId="77777777" w:rsidR="00BB7648" w:rsidRPr="009A7128" w:rsidRDefault="00BB7648" w:rsidP="005D7839">
      <w:pPr>
        <w:pStyle w:val="paragraph"/>
      </w:pPr>
      <w:r w:rsidRPr="009A7128">
        <w:lastRenderedPageBreak/>
        <w:tab/>
        <w:t>(c)</w:t>
      </w:r>
      <w:r w:rsidRPr="009A7128">
        <w:tab/>
        <w:t>if the meeting is held using virtual meeting technology only—a physical venue at which it would be reasonable to hold the meeting</w:t>
      </w:r>
      <w:r w:rsidR="00C811EC" w:rsidRPr="009A7128">
        <w:t>.</w:t>
      </w:r>
    </w:p>
    <w:p w14:paraId="319A7F1B" w14:textId="77777777" w:rsidR="00BB7648" w:rsidRPr="009A7128" w:rsidRDefault="00BB7648" w:rsidP="005D7839">
      <w:pPr>
        <w:pStyle w:val="subsection"/>
      </w:pPr>
      <w:r w:rsidRPr="009A7128">
        <w:tab/>
        <w:t>(4)</w:t>
      </w:r>
      <w:r w:rsidRPr="009A7128">
        <w:tab/>
        <w:t>If the meeting is held at only one physical venue (whether or not it is also held using virtual meeting technology), it must be reasonable to hold the meeting at that physical venue</w:t>
      </w:r>
      <w:r w:rsidR="00C811EC" w:rsidRPr="009A7128">
        <w:t>.</w:t>
      </w:r>
    </w:p>
    <w:p w14:paraId="0F0AECDA" w14:textId="77777777" w:rsidR="00BB7648" w:rsidRPr="009A7128" w:rsidRDefault="00BB7648" w:rsidP="005D7839">
      <w:pPr>
        <w:pStyle w:val="subsection"/>
      </w:pPr>
      <w:r w:rsidRPr="009A7128">
        <w:tab/>
        <w:t>(5)</w:t>
      </w:r>
      <w:r w:rsidRPr="009A7128">
        <w:tab/>
        <w:t>If the meeting is held at more than one physical venue (whether or not it is also held using virtual meeting technology), it must be reasonable to hold the meeting at its main physical venue as set out in the notice of the meeting</w:t>
      </w:r>
      <w:r w:rsidR="00C811EC" w:rsidRPr="009A7128">
        <w:t>.</w:t>
      </w:r>
    </w:p>
    <w:p w14:paraId="312D29F5" w14:textId="77777777" w:rsidR="00BB7648" w:rsidRPr="009A7128" w:rsidRDefault="00BB7648" w:rsidP="005D7839">
      <w:pPr>
        <w:pStyle w:val="subsection"/>
      </w:pPr>
      <w:r w:rsidRPr="009A7128">
        <w:tab/>
        <w:t>(6)</w:t>
      </w:r>
      <w:r w:rsidRPr="009A7128">
        <w:tab/>
        <w:t>If the meeting is held at more than one physical venue (whether or not it is also held using virtual meeting technology), the technology used to hold the meeting at more than one physical venue must be reasonable</w:t>
      </w:r>
      <w:r w:rsidR="00C811EC" w:rsidRPr="009A7128">
        <w:t>.</w:t>
      </w:r>
    </w:p>
    <w:p w14:paraId="2CAF6FC6" w14:textId="77777777" w:rsidR="00BB7648" w:rsidRPr="009A7128" w:rsidRDefault="00BB7648" w:rsidP="005D7839">
      <w:pPr>
        <w:pStyle w:val="subsection"/>
      </w:pPr>
      <w:r w:rsidRPr="009A7128">
        <w:tab/>
        <w:t>(7)</w:t>
      </w:r>
      <w:r w:rsidRPr="009A7128">
        <w:tab/>
        <w:t>If the meeting is held using virtual meeting technology (whether or not it is held at one or more physical venues), that virtual meeting technology must:</w:t>
      </w:r>
    </w:p>
    <w:p w14:paraId="615FDB9D" w14:textId="77777777" w:rsidR="00BB7648" w:rsidRPr="009A7128" w:rsidRDefault="00BB7648" w:rsidP="005D7839">
      <w:pPr>
        <w:pStyle w:val="paragraph"/>
      </w:pPr>
      <w:r w:rsidRPr="009A7128">
        <w:tab/>
        <w:t>(a)</w:t>
      </w:r>
      <w:r w:rsidRPr="009A7128">
        <w:tab/>
        <w:t>be reasonable; and</w:t>
      </w:r>
    </w:p>
    <w:p w14:paraId="35790A53" w14:textId="77777777" w:rsidR="00BB7648" w:rsidRPr="009A7128" w:rsidRDefault="00BB7648" w:rsidP="005D7839">
      <w:pPr>
        <w:pStyle w:val="paragraph"/>
      </w:pPr>
      <w:r w:rsidRPr="009A7128">
        <w:tab/>
        <w:t>(b)</w:t>
      </w:r>
      <w:r w:rsidRPr="009A7128">
        <w:tab/>
        <w:t>allow the members who are entitled to attend the meeting, and do attend the meeting using that virtual meeting technology, as a whole, to exercise orally and in writing any rights of those members to ask questions and make comments</w:t>
      </w:r>
      <w:r w:rsidR="00C811EC" w:rsidRPr="009A7128">
        <w:t>.</w:t>
      </w:r>
      <w:bookmarkEnd w:id="36"/>
    </w:p>
    <w:p w14:paraId="7F8DE864" w14:textId="77777777" w:rsidR="00BB7648" w:rsidRPr="009A7128" w:rsidRDefault="00BB7648" w:rsidP="005D7839">
      <w:pPr>
        <w:pStyle w:val="ItemHead"/>
      </w:pPr>
      <w:r w:rsidRPr="009A7128">
        <w:t>12  Sub</w:t>
      </w:r>
      <w:r w:rsidR="00420553" w:rsidRPr="009A7128">
        <w:t>section 2</w:t>
      </w:r>
      <w:r w:rsidRPr="009A7128">
        <w:t>50B(3)</w:t>
      </w:r>
    </w:p>
    <w:p w14:paraId="02194728" w14:textId="77777777" w:rsidR="00BB7648" w:rsidRPr="009A7128" w:rsidRDefault="00BB7648" w:rsidP="005D7839">
      <w:pPr>
        <w:pStyle w:val="Item"/>
      </w:pPr>
      <w:r w:rsidRPr="009A7128">
        <w:t xml:space="preserve">Repeal the </w:t>
      </w:r>
      <w:r w:rsidR="00944A06" w:rsidRPr="009A7128">
        <w:t>subsection (</w:t>
      </w:r>
      <w:r w:rsidRPr="009A7128">
        <w:t>not including the heading), substitute:</w:t>
      </w:r>
    </w:p>
    <w:p w14:paraId="1ECB82B4" w14:textId="77777777" w:rsidR="00BB7648" w:rsidRPr="009A7128" w:rsidRDefault="00BB7648" w:rsidP="005D7839">
      <w:pPr>
        <w:pStyle w:val="subsection"/>
      </w:pPr>
      <w:r w:rsidRPr="009A7128">
        <w:tab/>
        <w:t>(3)</w:t>
      </w:r>
      <w:r w:rsidRPr="009A7128">
        <w:tab/>
        <w:t xml:space="preserve">A company receives a document referred to in </w:t>
      </w:r>
      <w:r w:rsidR="00944A06" w:rsidRPr="009A7128">
        <w:t>subsection (</w:t>
      </w:r>
      <w:r w:rsidRPr="009A7128">
        <w:t>1):</w:t>
      </w:r>
    </w:p>
    <w:p w14:paraId="0061FD94" w14:textId="77777777" w:rsidR="00BB7648" w:rsidRPr="009A7128" w:rsidRDefault="00BB7648" w:rsidP="005D7839">
      <w:pPr>
        <w:pStyle w:val="paragraph"/>
      </w:pPr>
      <w:r w:rsidRPr="009A7128">
        <w:tab/>
        <w:t>(a)</w:t>
      </w:r>
      <w:r w:rsidRPr="009A7128">
        <w:tab/>
        <w:t>when the document is received at any of the following:</w:t>
      </w:r>
    </w:p>
    <w:p w14:paraId="4A49B423" w14:textId="77777777" w:rsidR="00BB7648" w:rsidRPr="009A7128" w:rsidRDefault="00BB7648" w:rsidP="005D7839">
      <w:pPr>
        <w:pStyle w:val="paragraphsub"/>
      </w:pPr>
      <w:r w:rsidRPr="009A7128">
        <w:tab/>
        <w:t>(i)</w:t>
      </w:r>
      <w:r w:rsidRPr="009A7128">
        <w:tab/>
        <w:t>the company’s registered office;</w:t>
      </w:r>
    </w:p>
    <w:p w14:paraId="0890845A" w14:textId="77777777" w:rsidR="00BB7648" w:rsidRPr="009A7128" w:rsidRDefault="00BB7648" w:rsidP="005D7839">
      <w:pPr>
        <w:pStyle w:val="paragraphsub"/>
      </w:pPr>
      <w:r w:rsidRPr="009A7128">
        <w:tab/>
        <w:t>(ii)</w:t>
      </w:r>
      <w:r w:rsidRPr="009A7128">
        <w:tab/>
        <w:t>a fax number at the company’s registered office;</w:t>
      </w:r>
    </w:p>
    <w:p w14:paraId="2B322632" w14:textId="77777777" w:rsidR="00BB7648" w:rsidRPr="009A7128" w:rsidRDefault="00BB7648" w:rsidP="005D7839">
      <w:pPr>
        <w:pStyle w:val="paragraphsub"/>
      </w:pPr>
      <w:r w:rsidRPr="009A7128">
        <w:tab/>
        <w:t>(iii)</w:t>
      </w:r>
      <w:r w:rsidRPr="009A7128">
        <w:tab/>
        <w:t>a place, fax number or electronic address specified for the purpose in the notice of meeting; and</w:t>
      </w:r>
    </w:p>
    <w:p w14:paraId="3DF01A2A" w14:textId="77777777" w:rsidR="00BB7648" w:rsidRPr="009A7128" w:rsidRDefault="00BB7648" w:rsidP="005D7839">
      <w:pPr>
        <w:pStyle w:val="paragraph"/>
      </w:pPr>
      <w:r w:rsidRPr="009A7128">
        <w:tab/>
        <w:t>(b)</w:t>
      </w:r>
      <w:r w:rsidRPr="009A7128">
        <w:tab/>
        <w:t>if the notice of meeting specifies other electronic means by which a member may give the document—when the document given by those means is received by the company as prescribed by the regulations</w:t>
      </w:r>
      <w:r w:rsidR="00C811EC" w:rsidRPr="009A7128">
        <w:t>.</w:t>
      </w:r>
    </w:p>
    <w:p w14:paraId="3F289A78" w14:textId="77777777" w:rsidR="00BB7648" w:rsidRPr="009A7128" w:rsidRDefault="00BB7648" w:rsidP="005D7839">
      <w:pPr>
        <w:pStyle w:val="notetext"/>
      </w:pPr>
      <w:r w:rsidRPr="009A7128">
        <w:lastRenderedPageBreak/>
        <w:t>Note:</w:t>
      </w:r>
      <w:r w:rsidRPr="009A7128">
        <w:tab/>
        <w:t xml:space="preserve">For when a document is </w:t>
      </w:r>
      <w:r w:rsidRPr="009A7128">
        <w:rPr>
          <w:b/>
          <w:i/>
        </w:rPr>
        <w:t xml:space="preserve">received </w:t>
      </w:r>
      <w:r w:rsidRPr="009A7128">
        <w:t xml:space="preserve">by electronic communication, see </w:t>
      </w:r>
      <w:r w:rsidR="00420553" w:rsidRPr="009A7128">
        <w:t>section 1</w:t>
      </w:r>
      <w:r w:rsidRPr="009A7128">
        <w:t>05A</w:t>
      </w:r>
      <w:r w:rsidR="00C811EC" w:rsidRPr="009A7128">
        <w:t>.</w:t>
      </w:r>
    </w:p>
    <w:p w14:paraId="13BAC5F0" w14:textId="77777777" w:rsidR="00BB7648" w:rsidRPr="009A7128" w:rsidRDefault="00BB7648" w:rsidP="005D7839">
      <w:pPr>
        <w:pStyle w:val="ItemHead"/>
      </w:pPr>
      <w:r w:rsidRPr="009A7128">
        <w:t xml:space="preserve">13  </w:t>
      </w:r>
      <w:r w:rsidR="00420553" w:rsidRPr="009A7128">
        <w:t>Paragraph 2</w:t>
      </w:r>
      <w:r w:rsidRPr="009A7128">
        <w:t>50BB(1)(b)</w:t>
      </w:r>
    </w:p>
    <w:p w14:paraId="7F484194" w14:textId="77777777" w:rsidR="00BB7648" w:rsidRPr="009A7128" w:rsidRDefault="00BB7648" w:rsidP="005D7839">
      <w:pPr>
        <w:pStyle w:val="Item"/>
      </w:pPr>
      <w:r w:rsidRPr="009A7128">
        <w:t>Repeal the paragraph, substitute:</w:t>
      </w:r>
    </w:p>
    <w:p w14:paraId="1208D037" w14:textId="77777777" w:rsidR="00BB7648" w:rsidRPr="009A7128" w:rsidRDefault="00BB7648" w:rsidP="005D7839">
      <w:pPr>
        <w:pStyle w:val="paragraph"/>
      </w:pPr>
      <w:r w:rsidRPr="009A7128">
        <w:tab/>
        <w:t>(b)</w:t>
      </w:r>
      <w:r w:rsidRPr="009A7128">
        <w:tab/>
        <w:t>if the proxy has 2 or more appointments that specify different ways to vote on the resolution—the proxy must not vote on a show of hands; and</w:t>
      </w:r>
    </w:p>
    <w:p w14:paraId="772894C9" w14:textId="77777777" w:rsidR="00BB7648" w:rsidRPr="009A7128" w:rsidRDefault="00BB7648" w:rsidP="005D7839">
      <w:pPr>
        <w:pStyle w:val="ItemHead"/>
      </w:pPr>
      <w:r w:rsidRPr="009A7128">
        <w:t xml:space="preserve">14  </w:t>
      </w:r>
      <w:r w:rsidR="00420553" w:rsidRPr="009A7128">
        <w:t>Paragraph 2</w:t>
      </w:r>
      <w:r w:rsidRPr="009A7128">
        <w:t>50BC(c)</w:t>
      </w:r>
    </w:p>
    <w:p w14:paraId="6AE0D5CF" w14:textId="77777777" w:rsidR="00BB7648" w:rsidRPr="009A7128" w:rsidRDefault="00BB7648" w:rsidP="005D7839">
      <w:pPr>
        <w:pStyle w:val="Item"/>
      </w:pPr>
      <w:r w:rsidRPr="009A7128">
        <w:t xml:space="preserve">After “demanded”, insert “, or is otherwise required under </w:t>
      </w:r>
      <w:r w:rsidR="00420553" w:rsidRPr="009A7128">
        <w:t>section 2</w:t>
      </w:r>
      <w:r w:rsidRPr="009A7128">
        <w:t>50JA,”</w:t>
      </w:r>
      <w:r w:rsidR="00C811EC" w:rsidRPr="009A7128">
        <w:t>.</w:t>
      </w:r>
    </w:p>
    <w:p w14:paraId="4E774A87" w14:textId="77777777" w:rsidR="00BB7648" w:rsidRPr="009A7128" w:rsidRDefault="00BB7648" w:rsidP="005D7839">
      <w:pPr>
        <w:pStyle w:val="ItemHead"/>
      </w:pPr>
      <w:r w:rsidRPr="009A7128">
        <w:t>15  Sub</w:t>
      </w:r>
      <w:r w:rsidR="00420553" w:rsidRPr="009A7128">
        <w:t>section 2</w:t>
      </w:r>
      <w:r w:rsidRPr="009A7128">
        <w:t>50J(1)</w:t>
      </w:r>
    </w:p>
    <w:p w14:paraId="5172FF46" w14:textId="77777777" w:rsidR="00BB7648" w:rsidRPr="009A7128" w:rsidRDefault="00BB7648" w:rsidP="005D7839">
      <w:pPr>
        <w:pStyle w:val="Item"/>
      </w:pPr>
      <w:r w:rsidRPr="009A7128">
        <w:t>Repeal the subsection, substitute:</w:t>
      </w:r>
    </w:p>
    <w:p w14:paraId="43B7FF4A" w14:textId="77777777" w:rsidR="00BB7648" w:rsidRPr="009A7128" w:rsidRDefault="00BB7648" w:rsidP="005D7839">
      <w:pPr>
        <w:pStyle w:val="subsection"/>
      </w:pPr>
      <w:r w:rsidRPr="009A7128">
        <w:tab/>
        <w:t>(1)</w:t>
      </w:r>
      <w:r w:rsidRPr="009A7128">
        <w:tab/>
        <w:t>A resolution put to the vote at a meeting of a company’s members may be decided on a show of hands unless a poll is demanded</w:t>
      </w:r>
      <w:r w:rsidR="00C811EC" w:rsidRPr="009A7128">
        <w:t>.</w:t>
      </w:r>
    </w:p>
    <w:p w14:paraId="04C99214" w14:textId="77777777" w:rsidR="00BB7648" w:rsidRPr="009A7128" w:rsidRDefault="00BB7648" w:rsidP="005D7839">
      <w:pPr>
        <w:pStyle w:val="notetext"/>
      </w:pPr>
      <w:r w:rsidRPr="009A7128">
        <w:t>Note:</w:t>
      </w:r>
      <w:r w:rsidRPr="009A7128">
        <w:tab/>
        <w:t xml:space="preserve">For listed companies, certain resolutions must be decided on a poll despite this </w:t>
      </w:r>
      <w:r w:rsidR="00944A06" w:rsidRPr="009A7128">
        <w:t>subsection (</w:t>
      </w:r>
      <w:r w:rsidRPr="009A7128">
        <w:t xml:space="preserve">see </w:t>
      </w:r>
      <w:r w:rsidR="00420553" w:rsidRPr="009A7128">
        <w:t>section 2</w:t>
      </w:r>
      <w:r w:rsidRPr="009A7128">
        <w:t>50JA)</w:t>
      </w:r>
      <w:r w:rsidR="00C811EC" w:rsidRPr="009A7128">
        <w:t>.</w:t>
      </w:r>
    </w:p>
    <w:p w14:paraId="43F5B4B9" w14:textId="77777777" w:rsidR="00BB7648" w:rsidRPr="009A7128" w:rsidRDefault="00BB7648" w:rsidP="005D7839">
      <w:pPr>
        <w:pStyle w:val="ItemHead"/>
      </w:pPr>
      <w:r w:rsidRPr="009A7128">
        <w:t xml:space="preserve">16  After </w:t>
      </w:r>
      <w:r w:rsidR="00420553" w:rsidRPr="009A7128">
        <w:t>section 2</w:t>
      </w:r>
      <w:r w:rsidRPr="009A7128">
        <w:t>50J</w:t>
      </w:r>
    </w:p>
    <w:p w14:paraId="44230489" w14:textId="77777777" w:rsidR="00BB7648" w:rsidRPr="009A7128" w:rsidRDefault="00BB7648" w:rsidP="005D7839">
      <w:pPr>
        <w:pStyle w:val="Item"/>
      </w:pPr>
      <w:r w:rsidRPr="009A7128">
        <w:t>Insert:</w:t>
      </w:r>
    </w:p>
    <w:p w14:paraId="0E71C1C2" w14:textId="77777777" w:rsidR="00BB7648" w:rsidRPr="009A7128" w:rsidRDefault="00BB7648" w:rsidP="005D7839">
      <w:pPr>
        <w:pStyle w:val="ActHead5"/>
      </w:pPr>
      <w:bookmarkStart w:id="39" w:name="_Toc96606893"/>
      <w:r w:rsidRPr="003E3B19">
        <w:rPr>
          <w:rStyle w:val="CharSectno"/>
        </w:rPr>
        <w:t>250JA</w:t>
      </w:r>
      <w:r w:rsidRPr="009A7128">
        <w:t xml:space="preserve">  Certain resolutions must be decided on a poll—listed companies</w:t>
      </w:r>
      <w:bookmarkEnd w:id="39"/>
    </w:p>
    <w:p w14:paraId="3D22D59E" w14:textId="77777777" w:rsidR="00BB7648" w:rsidRPr="009A7128" w:rsidRDefault="00BB7648" w:rsidP="005D7839">
      <w:pPr>
        <w:pStyle w:val="subsection"/>
      </w:pPr>
      <w:r w:rsidRPr="009A7128">
        <w:tab/>
        <w:t>(1)</w:t>
      </w:r>
      <w:r w:rsidRPr="009A7128">
        <w:tab/>
        <w:t>A resolution put to the vote at a meeting of members of a listed company must be decided on a poll (and not a show of hands) if:</w:t>
      </w:r>
    </w:p>
    <w:p w14:paraId="7C69D354" w14:textId="77777777" w:rsidR="00BB7648" w:rsidRPr="009A7128" w:rsidRDefault="00BB7648" w:rsidP="005D7839">
      <w:pPr>
        <w:pStyle w:val="paragraph"/>
      </w:pPr>
      <w:r w:rsidRPr="009A7128">
        <w:tab/>
        <w:t>(a)</w:t>
      </w:r>
      <w:r w:rsidRPr="009A7128">
        <w:tab/>
        <w:t>the notice of the meeting set out an intention to propose the resolution and stated the resolution; or</w:t>
      </w:r>
    </w:p>
    <w:p w14:paraId="02DD41EB" w14:textId="77777777" w:rsidR="00BB7648" w:rsidRPr="009A7128" w:rsidRDefault="00BB7648" w:rsidP="005D7839">
      <w:pPr>
        <w:pStyle w:val="paragraph"/>
      </w:pPr>
      <w:r w:rsidRPr="009A7128">
        <w:tab/>
        <w:t>(b)</w:t>
      </w:r>
      <w:r w:rsidRPr="009A7128">
        <w:tab/>
        <w:t xml:space="preserve">the company has given notice of the resolution in accordance with </w:t>
      </w:r>
      <w:r w:rsidR="00420553" w:rsidRPr="009A7128">
        <w:t>section 2</w:t>
      </w:r>
      <w:r w:rsidRPr="009A7128">
        <w:t>49O (members’ resolutions); or</w:t>
      </w:r>
    </w:p>
    <w:p w14:paraId="7D368658" w14:textId="77777777" w:rsidR="00BB7648" w:rsidRPr="009A7128" w:rsidRDefault="00BB7648" w:rsidP="005D7839">
      <w:pPr>
        <w:pStyle w:val="paragraph"/>
      </w:pPr>
      <w:r w:rsidRPr="009A7128">
        <w:tab/>
        <w:t>(c)</w:t>
      </w:r>
      <w:r w:rsidRPr="009A7128">
        <w:tab/>
        <w:t>a poll is demanded</w:t>
      </w:r>
      <w:r w:rsidR="00C811EC" w:rsidRPr="009A7128">
        <w:t>.</w:t>
      </w:r>
    </w:p>
    <w:p w14:paraId="2FCCE418" w14:textId="77777777" w:rsidR="00BB7648" w:rsidRPr="009A7128" w:rsidRDefault="00BB7648" w:rsidP="005D7839">
      <w:pPr>
        <w:pStyle w:val="subsection"/>
      </w:pPr>
      <w:r w:rsidRPr="009A7128">
        <w:tab/>
        <w:t>(2)</w:t>
      </w:r>
      <w:r w:rsidRPr="009A7128">
        <w:tab/>
        <w:t>This section applies despite sub</w:t>
      </w:r>
      <w:r w:rsidR="00420553" w:rsidRPr="009A7128">
        <w:t>section 2</w:t>
      </w:r>
      <w:r w:rsidRPr="009A7128">
        <w:t>50J(1) and anything in the company’s constitution</w:t>
      </w:r>
      <w:r w:rsidR="00C811EC" w:rsidRPr="009A7128">
        <w:t>.</w:t>
      </w:r>
    </w:p>
    <w:p w14:paraId="62573C84" w14:textId="77777777" w:rsidR="00BB7648" w:rsidRPr="009A7128" w:rsidRDefault="00BB7648" w:rsidP="005D7839">
      <w:pPr>
        <w:pStyle w:val="ItemHead"/>
      </w:pPr>
      <w:r w:rsidRPr="009A7128">
        <w:t xml:space="preserve">17  </w:t>
      </w:r>
      <w:r w:rsidR="00420553" w:rsidRPr="009A7128">
        <w:t>Section 2</w:t>
      </w:r>
      <w:r w:rsidRPr="009A7128">
        <w:t>50M</w:t>
      </w:r>
    </w:p>
    <w:p w14:paraId="47B97EF3" w14:textId="77777777" w:rsidR="00BB7648" w:rsidRPr="009A7128" w:rsidRDefault="00BB7648" w:rsidP="005D7839">
      <w:pPr>
        <w:pStyle w:val="Item"/>
      </w:pPr>
      <w:r w:rsidRPr="009A7128">
        <w:t>Repeal the section, substitute:</w:t>
      </w:r>
    </w:p>
    <w:p w14:paraId="324818CE" w14:textId="77777777" w:rsidR="00BB7648" w:rsidRPr="009A7128" w:rsidRDefault="00BB7648" w:rsidP="005D7839">
      <w:pPr>
        <w:pStyle w:val="ActHead5"/>
      </w:pPr>
      <w:bookmarkStart w:id="40" w:name="_Toc96606894"/>
      <w:r w:rsidRPr="003E3B19">
        <w:rPr>
          <w:rStyle w:val="CharSectno"/>
        </w:rPr>
        <w:lastRenderedPageBreak/>
        <w:t>250M</w:t>
      </w:r>
      <w:r w:rsidRPr="009A7128">
        <w:t xml:space="preserve">  When and how polls must be taken (replaceable rule—see </w:t>
      </w:r>
      <w:r w:rsidR="00420553" w:rsidRPr="009A7128">
        <w:t>section 1</w:t>
      </w:r>
      <w:r w:rsidRPr="009A7128">
        <w:t>35)</w:t>
      </w:r>
      <w:bookmarkEnd w:id="40"/>
    </w:p>
    <w:p w14:paraId="12EC593A" w14:textId="77777777" w:rsidR="00BB7648" w:rsidRPr="009A7128" w:rsidRDefault="00BB7648" w:rsidP="005D7839">
      <w:pPr>
        <w:pStyle w:val="subsection"/>
      </w:pPr>
      <w:r w:rsidRPr="009A7128">
        <w:tab/>
        <w:t>(1)</w:t>
      </w:r>
      <w:r w:rsidRPr="009A7128">
        <w:tab/>
        <w:t>A poll, other than a poll demanded on the election of a chair or the question of an adjournment, must be taken when and in the manner the chair directs</w:t>
      </w:r>
      <w:r w:rsidR="00C811EC" w:rsidRPr="009A7128">
        <w:t>.</w:t>
      </w:r>
    </w:p>
    <w:p w14:paraId="1027B700" w14:textId="77777777" w:rsidR="00BB7648" w:rsidRPr="009A7128" w:rsidRDefault="00BB7648" w:rsidP="005D7839">
      <w:pPr>
        <w:pStyle w:val="subsection"/>
      </w:pPr>
      <w:r w:rsidRPr="009A7128">
        <w:tab/>
        <w:t>(2)</w:t>
      </w:r>
      <w:r w:rsidRPr="009A7128">
        <w:tab/>
        <w:t>A poll demanded on the election of a chair or on the question of an adjournment must be taken immediately</w:t>
      </w:r>
      <w:r w:rsidR="00C811EC" w:rsidRPr="009A7128">
        <w:t>.</w:t>
      </w:r>
    </w:p>
    <w:p w14:paraId="5EA445ED" w14:textId="77777777" w:rsidR="00BB7648" w:rsidRPr="009A7128" w:rsidRDefault="00BB7648" w:rsidP="005D7839">
      <w:pPr>
        <w:pStyle w:val="ItemHead"/>
      </w:pPr>
      <w:r w:rsidRPr="009A7128">
        <w:t xml:space="preserve">18  </w:t>
      </w:r>
      <w:r w:rsidR="00420553" w:rsidRPr="009A7128">
        <w:t>Paragraph 2</w:t>
      </w:r>
      <w:r w:rsidRPr="009A7128">
        <w:t>52G(3)(c)</w:t>
      </w:r>
    </w:p>
    <w:p w14:paraId="5F1B8783" w14:textId="77777777" w:rsidR="00BB7648" w:rsidRPr="009A7128" w:rsidRDefault="00BB7648" w:rsidP="005D7839">
      <w:pPr>
        <w:pStyle w:val="Item"/>
      </w:pPr>
      <w:r w:rsidRPr="009A7128">
        <w:t>Repeal the paragraph, substitute:</w:t>
      </w:r>
    </w:p>
    <w:p w14:paraId="3E2A9471" w14:textId="77777777" w:rsidR="00BB7648" w:rsidRPr="009A7128" w:rsidRDefault="00BB7648" w:rsidP="005D7839">
      <w:pPr>
        <w:pStyle w:val="paragraph"/>
      </w:pPr>
      <w:r w:rsidRPr="009A7128">
        <w:tab/>
        <w:t>(c)</w:t>
      </w:r>
      <w:r w:rsidRPr="009A7128">
        <w:tab/>
        <w:t xml:space="preserve">in the manner mentioned in paragraph </w:t>
      </w:r>
      <w:r w:rsidR="00C811EC" w:rsidRPr="009A7128">
        <w:t>110D</w:t>
      </w:r>
      <w:r w:rsidRPr="009A7128">
        <w:t>(1)(b), (c) or (d)</w:t>
      </w:r>
      <w:r w:rsidR="00C811EC" w:rsidRPr="009A7128">
        <w:t>.</w:t>
      </w:r>
    </w:p>
    <w:p w14:paraId="028D8374" w14:textId="77777777" w:rsidR="00BB7648" w:rsidRPr="009A7128" w:rsidRDefault="00BB7648" w:rsidP="005D7839">
      <w:pPr>
        <w:pStyle w:val="ItemHead"/>
      </w:pPr>
      <w:r w:rsidRPr="009A7128">
        <w:t xml:space="preserve">19  After </w:t>
      </w:r>
      <w:r w:rsidR="00420553" w:rsidRPr="009A7128">
        <w:t>paragraph 2</w:t>
      </w:r>
      <w:r w:rsidRPr="009A7128">
        <w:t>52G(4)(a)</w:t>
      </w:r>
    </w:p>
    <w:p w14:paraId="09F8A8CC" w14:textId="77777777" w:rsidR="00BB7648" w:rsidRPr="009A7128" w:rsidRDefault="00BB7648" w:rsidP="005D7839">
      <w:pPr>
        <w:pStyle w:val="Item"/>
      </w:pPr>
      <w:r w:rsidRPr="009A7128">
        <w:t>Insert:</w:t>
      </w:r>
    </w:p>
    <w:p w14:paraId="237061AC" w14:textId="77777777" w:rsidR="00BB7648" w:rsidRPr="009A7128" w:rsidRDefault="00BB7648" w:rsidP="005D7839">
      <w:pPr>
        <w:pStyle w:val="paragraph"/>
      </w:pPr>
      <w:r w:rsidRPr="009A7128">
        <w:tab/>
        <w:t>(aa)</w:t>
      </w:r>
      <w:r w:rsidRPr="009A7128">
        <w:tab/>
        <w:t xml:space="preserve">if it is sent by sending the member information in accordance with paragraph </w:t>
      </w:r>
      <w:r w:rsidR="00C811EC" w:rsidRPr="009A7128">
        <w:t>110D</w:t>
      </w:r>
      <w:r w:rsidRPr="009A7128">
        <w:t>(1)(b) by post—3 days after the information is posted; or</w:t>
      </w:r>
    </w:p>
    <w:p w14:paraId="295FB980" w14:textId="77777777" w:rsidR="00BB7648" w:rsidRPr="009A7128" w:rsidRDefault="00BB7648" w:rsidP="005D7839">
      <w:pPr>
        <w:pStyle w:val="ItemHead"/>
      </w:pPr>
      <w:r w:rsidRPr="009A7128">
        <w:t xml:space="preserve">20  </w:t>
      </w:r>
      <w:r w:rsidR="00420553" w:rsidRPr="009A7128">
        <w:t>Paragraph 2</w:t>
      </w:r>
      <w:r w:rsidRPr="009A7128">
        <w:t>52G(4)(b)</w:t>
      </w:r>
    </w:p>
    <w:p w14:paraId="585C2CAB" w14:textId="77777777" w:rsidR="00BB7648" w:rsidRPr="009A7128" w:rsidRDefault="00BB7648" w:rsidP="005D7839">
      <w:pPr>
        <w:pStyle w:val="Item"/>
      </w:pPr>
      <w:r w:rsidRPr="009A7128">
        <w:t>Omit “sub</w:t>
      </w:r>
      <w:r w:rsidR="00420553" w:rsidRPr="009A7128">
        <w:t>section 2</w:t>
      </w:r>
      <w:r w:rsidRPr="009A7128">
        <w:t xml:space="preserve">53RA(1)”, substitute “paragraph </w:t>
      </w:r>
      <w:r w:rsidR="00C811EC" w:rsidRPr="009A7128">
        <w:t>110D</w:t>
      </w:r>
      <w:r w:rsidRPr="009A7128">
        <w:t>(1)(c)”</w:t>
      </w:r>
      <w:r w:rsidR="00C811EC" w:rsidRPr="009A7128">
        <w:t>.</w:t>
      </w:r>
    </w:p>
    <w:p w14:paraId="632A710D" w14:textId="77777777" w:rsidR="00BB7648" w:rsidRPr="009A7128" w:rsidRDefault="00BB7648" w:rsidP="005D7839">
      <w:pPr>
        <w:pStyle w:val="ItemHead"/>
      </w:pPr>
      <w:r w:rsidRPr="009A7128">
        <w:t xml:space="preserve">21  </w:t>
      </w:r>
      <w:r w:rsidR="00420553" w:rsidRPr="009A7128">
        <w:t>Paragraph 2</w:t>
      </w:r>
      <w:r w:rsidRPr="009A7128">
        <w:t>52G(4)(c)</w:t>
      </w:r>
    </w:p>
    <w:p w14:paraId="6E3FE878" w14:textId="77777777" w:rsidR="00BB7648" w:rsidRPr="009A7128" w:rsidRDefault="00BB7648" w:rsidP="005D7839">
      <w:pPr>
        <w:pStyle w:val="Item"/>
      </w:pPr>
      <w:r w:rsidRPr="009A7128">
        <w:t>Omit “sub</w:t>
      </w:r>
      <w:r w:rsidR="00420553" w:rsidRPr="009A7128">
        <w:t>section 2</w:t>
      </w:r>
      <w:r w:rsidRPr="009A7128">
        <w:t>53RA(2)”, substitute “paragraph </w:t>
      </w:r>
      <w:r w:rsidR="00C811EC" w:rsidRPr="009A7128">
        <w:t>110D</w:t>
      </w:r>
      <w:r w:rsidRPr="009A7128">
        <w:t>(1)(d)”</w:t>
      </w:r>
      <w:r w:rsidR="00C811EC" w:rsidRPr="009A7128">
        <w:t>.</w:t>
      </w:r>
    </w:p>
    <w:p w14:paraId="24C64140" w14:textId="77777777" w:rsidR="00BB7648" w:rsidRPr="009A7128" w:rsidRDefault="00BB7648" w:rsidP="005D7839">
      <w:pPr>
        <w:pStyle w:val="ItemHead"/>
      </w:pPr>
      <w:r w:rsidRPr="009A7128">
        <w:t xml:space="preserve">22  </w:t>
      </w:r>
      <w:r w:rsidR="00420553" w:rsidRPr="009A7128">
        <w:t>Section 2</w:t>
      </w:r>
      <w:r w:rsidRPr="009A7128">
        <w:t>52P</w:t>
      </w:r>
    </w:p>
    <w:p w14:paraId="64C1FF40" w14:textId="77777777" w:rsidR="00BB7648" w:rsidRPr="009A7128" w:rsidRDefault="00BB7648" w:rsidP="005D7839">
      <w:pPr>
        <w:pStyle w:val="Item"/>
      </w:pPr>
      <w:r w:rsidRPr="009A7128">
        <w:t>Repeal the section, substitute:</w:t>
      </w:r>
    </w:p>
    <w:p w14:paraId="016A33A3" w14:textId="77777777" w:rsidR="00BB7648" w:rsidRPr="009A7128" w:rsidRDefault="00BB7648" w:rsidP="005D7839">
      <w:pPr>
        <w:pStyle w:val="ActHead5"/>
      </w:pPr>
      <w:bookmarkStart w:id="41" w:name="_Toc96606895"/>
      <w:r w:rsidRPr="003E3B19">
        <w:rPr>
          <w:rStyle w:val="CharSectno"/>
        </w:rPr>
        <w:t>252P</w:t>
      </w:r>
      <w:r w:rsidRPr="009A7128">
        <w:t xml:space="preserve">  How meetings of members may be held</w:t>
      </w:r>
      <w:bookmarkEnd w:id="41"/>
    </w:p>
    <w:p w14:paraId="624BB194" w14:textId="77777777" w:rsidR="00BB7648" w:rsidRPr="009A7128" w:rsidRDefault="00BB7648" w:rsidP="005D7839">
      <w:pPr>
        <w:pStyle w:val="subsection"/>
      </w:pPr>
      <w:r w:rsidRPr="009A7128">
        <w:tab/>
      </w:r>
      <w:r w:rsidRPr="009A7128">
        <w:tab/>
        <w:t>A registered scheme may hold a meeting of its members:</w:t>
      </w:r>
    </w:p>
    <w:p w14:paraId="0CE871E8" w14:textId="77777777" w:rsidR="00BB7648" w:rsidRPr="009A7128" w:rsidRDefault="00BB7648" w:rsidP="005D7839">
      <w:pPr>
        <w:pStyle w:val="paragraph"/>
      </w:pPr>
      <w:r w:rsidRPr="009A7128">
        <w:tab/>
        <w:t>(a)</w:t>
      </w:r>
      <w:r w:rsidRPr="009A7128">
        <w:tab/>
        <w:t>at one or more physical venues; or</w:t>
      </w:r>
    </w:p>
    <w:p w14:paraId="4C6688E1" w14:textId="77777777" w:rsidR="00BB7648" w:rsidRPr="009A7128" w:rsidRDefault="00BB7648" w:rsidP="005D7839">
      <w:pPr>
        <w:pStyle w:val="paragraph"/>
      </w:pPr>
      <w:r w:rsidRPr="009A7128">
        <w:tab/>
        <w:t>(b)</w:t>
      </w:r>
      <w:r w:rsidRPr="009A7128">
        <w:tab/>
        <w:t>at one or more physical venues and using virtual meeting technology; or</w:t>
      </w:r>
    </w:p>
    <w:p w14:paraId="149DF10A" w14:textId="77777777" w:rsidR="00BB7648" w:rsidRPr="009A7128" w:rsidRDefault="00BB7648" w:rsidP="005D7839">
      <w:pPr>
        <w:pStyle w:val="paragraph"/>
      </w:pPr>
      <w:r w:rsidRPr="009A7128">
        <w:tab/>
        <w:t>(c)</w:t>
      </w:r>
      <w:r w:rsidRPr="009A7128">
        <w:tab/>
        <w:t>using virtual meeting technology only, if this is required or permitted by the scheme’s constitution expressly and the provisions of the scheme’s constitution that require or permit such use were included in the scheme’s constitution:</w:t>
      </w:r>
    </w:p>
    <w:p w14:paraId="0A34C32F" w14:textId="77777777" w:rsidR="00BB7648" w:rsidRPr="009A7128" w:rsidRDefault="00BB7648" w:rsidP="005D7839">
      <w:pPr>
        <w:pStyle w:val="paragraphsub"/>
      </w:pPr>
      <w:r w:rsidRPr="009A7128">
        <w:lastRenderedPageBreak/>
        <w:tab/>
        <w:t>(i)</w:t>
      </w:r>
      <w:r w:rsidRPr="009A7128">
        <w:tab/>
        <w:t>at the time the scheme was established; or</w:t>
      </w:r>
    </w:p>
    <w:p w14:paraId="25309E8B" w14:textId="77777777" w:rsidR="00BB7648" w:rsidRPr="009A7128" w:rsidRDefault="00BB7648" w:rsidP="005D7839">
      <w:pPr>
        <w:pStyle w:val="paragraphsub"/>
      </w:pPr>
      <w:r w:rsidRPr="009A7128">
        <w:tab/>
        <w:t>(ii)</w:t>
      </w:r>
      <w:r w:rsidRPr="009A7128">
        <w:tab/>
        <w:t>by special resolution of the members of the scheme</w:t>
      </w:r>
      <w:r w:rsidR="00C811EC" w:rsidRPr="009A7128">
        <w:t>.</w:t>
      </w:r>
    </w:p>
    <w:p w14:paraId="553F0460" w14:textId="77777777" w:rsidR="00BB7648" w:rsidRPr="009A7128" w:rsidRDefault="00BB7648" w:rsidP="005D7839">
      <w:pPr>
        <w:pStyle w:val="ActHead5"/>
      </w:pPr>
      <w:bookmarkStart w:id="42" w:name="_Toc96606896"/>
      <w:r w:rsidRPr="003E3B19">
        <w:rPr>
          <w:rStyle w:val="CharSectno"/>
        </w:rPr>
        <w:t>252PA</w:t>
      </w:r>
      <w:r w:rsidRPr="009A7128">
        <w:t xml:space="preserve">  Place and time of meetings and presence at meetings</w:t>
      </w:r>
      <w:bookmarkEnd w:id="42"/>
    </w:p>
    <w:p w14:paraId="6D97B475" w14:textId="77777777" w:rsidR="00BB7648" w:rsidRPr="009A7128" w:rsidRDefault="00BB7648" w:rsidP="005D7839">
      <w:pPr>
        <w:pStyle w:val="subsection"/>
      </w:pPr>
      <w:r w:rsidRPr="009A7128">
        <w:tab/>
        <w:t>(1)</w:t>
      </w:r>
      <w:r w:rsidRPr="009A7128">
        <w:tab/>
        <w:t>The place at which a meeting of the members of a registered scheme is held is taken to be:</w:t>
      </w:r>
    </w:p>
    <w:p w14:paraId="6FF2E7AF" w14:textId="77777777" w:rsidR="00BB7648" w:rsidRPr="009A7128" w:rsidRDefault="00BB7648" w:rsidP="005D7839">
      <w:pPr>
        <w:pStyle w:val="paragraph"/>
      </w:pPr>
      <w:r w:rsidRPr="009A7128">
        <w:tab/>
        <w:t>(a)</w:t>
      </w:r>
      <w:r w:rsidRPr="009A7128">
        <w:tab/>
        <w:t>if the meeting is held at only one physical venue (whether or not it is also held using virtual meeting technology)—that physical venue; or</w:t>
      </w:r>
    </w:p>
    <w:p w14:paraId="54AF1617" w14:textId="77777777" w:rsidR="00BB7648" w:rsidRPr="009A7128" w:rsidRDefault="00BB7648" w:rsidP="005D7839">
      <w:pPr>
        <w:pStyle w:val="paragraph"/>
      </w:pPr>
      <w:r w:rsidRPr="009A7128">
        <w:tab/>
        <w:t>(b)</w:t>
      </w:r>
      <w:r w:rsidRPr="009A7128">
        <w:tab/>
        <w:t>if the meeting is held at more than one physical venue (whether or not it is also held using virtual meeting technology)—the main physical venue of the meeting as set out in the notice of the meeting; or</w:t>
      </w:r>
    </w:p>
    <w:p w14:paraId="5BEF5163" w14:textId="77777777" w:rsidR="00BB7648" w:rsidRPr="009A7128" w:rsidRDefault="00BB7648" w:rsidP="005D7839">
      <w:pPr>
        <w:pStyle w:val="paragraph"/>
      </w:pPr>
      <w:r w:rsidRPr="009A7128">
        <w:tab/>
        <w:t>(c)</w:t>
      </w:r>
      <w:r w:rsidRPr="009A7128">
        <w:tab/>
        <w:t>if the meeting is held using virtual meeting technology only—the registered office of the responsible entity of the scheme</w:t>
      </w:r>
      <w:r w:rsidR="00C811EC" w:rsidRPr="009A7128">
        <w:t>.</w:t>
      </w:r>
    </w:p>
    <w:p w14:paraId="0712256D" w14:textId="77777777" w:rsidR="00BB7648" w:rsidRPr="009A7128" w:rsidRDefault="00BB7648" w:rsidP="005D7839">
      <w:pPr>
        <w:pStyle w:val="subsection"/>
      </w:pPr>
      <w:r w:rsidRPr="009A7128">
        <w:tab/>
        <w:t>(2)</w:t>
      </w:r>
      <w:r w:rsidRPr="009A7128">
        <w:tab/>
        <w:t xml:space="preserve">The time at which the meeting is held is taken to be the time at the place at which the meeting is </w:t>
      </w:r>
      <w:r w:rsidR="00663A30" w:rsidRPr="009A7128">
        <w:t xml:space="preserve">taken to be held in accordance with </w:t>
      </w:r>
      <w:r w:rsidR="00944A06" w:rsidRPr="009A7128">
        <w:t>subsection (</w:t>
      </w:r>
      <w:r w:rsidR="00663A30" w:rsidRPr="009A7128">
        <w:t>1)</w:t>
      </w:r>
      <w:r w:rsidR="00C811EC" w:rsidRPr="009A7128">
        <w:t>.</w:t>
      </w:r>
    </w:p>
    <w:p w14:paraId="5E326DA2" w14:textId="77777777" w:rsidR="00BB7648" w:rsidRPr="009A7128" w:rsidRDefault="00BB7648" w:rsidP="005D7839">
      <w:pPr>
        <w:pStyle w:val="subsection"/>
      </w:pPr>
      <w:r w:rsidRPr="009A7128">
        <w:tab/>
        <w:t>(3)</w:t>
      </w:r>
      <w:r w:rsidRPr="009A7128">
        <w:tab/>
      </w:r>
      <w:r w:rsidRPr="009A7128">
        <w:rPr>
          <w:iCs/>
        </w:rPr>
        <w:t>A member who attends the meeting (whether at a physical venue or by</w:t>
      </w:r>
      <w:r w:rsidRPr="009A7128">
        <w:t xml:space="preserve"> using virtual meeting technology) is taken for all purposes to be present in person at the meeting while so attending</w:t>
      </w:r>
      <w:r w:rsidR="00C811EC" w:rsidRPr="009A7128">
        <w:t>.</w:t>
      </w:r>
    </w:p>
    <w:p w14:paraId="4FA4D20B" w14:textId="77777777" w:rsidR="00BB7648" w:rsidRPr="009A7128" w:rsidRDefault="00BB7648" w:rsidP="005D7839">
      <w:pPr>
        <w:pStyle w:val="ActHead5"/>
      </w:pPr>
      <w:bookmarkStart w:id="43" w:name="_Toc96606897"/>
      <w:r w:rsidRPr="003E3B19">
        <w:rPr>
          <w:rStyle w:val="CharSectno"/>
        </w:rPr>
        <w:t>252Q</w:t>
      </w:r>
      <w:r w:rsidRPr="009A7128">
        <w:t xml:space="preserve">  Reasonable opportunity to participate</w:t>
      </w:r>
      <w:bookmarkEnd w:id="43"/>
    </w:p>
    <w:p w14:paraId="011AC2F2" w14:textId="77777777" w:rsidR="00BB7648" w:rsidRPr="009A7128" w:rsidRDefault="00BB7648" w:rsidP="005D7839">
      <w:pPr>
        <w:pStyle w:val="subsection"/>
      </w:pPr>
      <w:r w:rsidRPr="009A7128">
        <w:tab/>
        <w:t>(1)</w:t>
      </w:r>
      <w:r w:rsidRPr="009A7128">
        <w:tab/>
        <w:t>A registered scheme that holds a meeting of its members must give the members entitled to attend the meeting, as a whole, a reasonable opportunity to participate in the meeting</w:t>
      </w:r>
      <w:r w:rsidR="00C811EC" w:rsidRPr="009A7128">
        <w:t>.</w:t>
      </w:r>
    </w:p>
    <w:p w14:paraId="7AB5744F" w14:textId="77777777" w:rsidR="00BB7648" w:rsidRPr="009A7128" w:rsidRDefault="00BB7648" w:rsidP="005D7839">
      <w:pPr>
        <w:pStyle w:val="notetext"/>
      </w:pPr>
      <w:r w:rsidRPr="009A7128">
        <w:t>Note:</w:t>
      </w:r>
      <w:r w:rsidRPr="009A7128">
        <w:tab/>
        <w:t>Section 1322 provides for consequences of a breach of this subsection</w:t>
      </w:r>
      <w:r w:rsidR="00C811EC" w:rsidRPr="009A7128">
        <w:t>.</w:t>
      </w:r>
    </w:p>
    <w:p w14:paraId="1E3BF5F6" w14:textId="77777777" w:rsidR="00BB7648" w:rsidRPr="009A7128" w:rsidRDefault="00BB7648" w:rsidP="005D7839">
      <w:pPr>
        <w:pStyle w:val="subsection"/>
      </w:pPr>
      <w:r w:rsidRPr="009A7128">
        <w:tab/>
        <w:t>(2)</w:t>
      </w:r>
      <w:r w:rsidRPr="009A7128">
        <w:tab/>
        <w:t xml:space="preserve">Without limiting the scope of </w:t>
      </w:r>
      <w:r w:rsidR="00944A06" w:rsidRPr="009A7128">
        <w:t>subsection (</w:t>
      </w:r>
      <w:r w:rsidRPr="009A7128">
        <w:t>1), the effects of that subsection include those set out in subsections (3), (4), (5), (6) and (7)</w:t>
      </w:r>
      <w:r w:rsidR="00C811EC" w:rsidRPr="009A7128">
        <w:t>.</w:t>
      </w:r>
    </w:p>
    <w:p w14:paraId="7D5795BC" w14:textId="77777777" w:rsidR="00BB7648" w:rsidRPr="009A7128" w:rsidRDefault="00BB7648" w:rsidP="005D7839">
      <w:pPr>
        <w:pStyle w:val="subsection"/>
      </w:pPr>
      <w:r w:rsidRPr="009A7128">
        <w:tab/>
        <w:t>(3)</w:t>
      </w:r>
      <w:r w:rsidRPr="009A7128">
        <w:tab/>
        <w:t>The meeting must be held at a time that is reasonable at:</w:t>
      </w:r>
    </w:p>
    <w:p w14:paraId="2418566B" w14:textId="77777777" w:rsidR="00BB7648" w:rsidRPr="009A7128" w:rsidRDefault="00BB7648" w:rsidP="005D7839">
      <w:pPr>
        <w:pStyle w:val="paragraph"/>
      </w:pPr>
      <w:r w:rsidRPr="009A7128">
        <w:tab/>
        <w:t>(a)</w:t>
      </w:r>
      <w:r w:rsidRPr="009A7128">
        <w:tab/>
        <w:t>if the meeting is held at only one physical venue (whether or not it is also held using virtual meeting technology)—that physical venue; or</w:t>
      </w:r>
    </w:p>
    <w:p w14:paraId="54B809EE" w14:textId="77777777" w:rsidR="00BB7648" w:rsidRPr="009A7128" w:rsidRDefault="00BB7648" w:rsidP="005D7839">
      <w:pPr>
        <w:pStyle w:val="paragraph"/>
      </w:pPr>
      <w:r w:rsidRPr="009A7128">
        <w:lastRenderedPageBreak/>
        <w:tab/>
        <w:t>(b)</w:t>
      </w:r>
      <w:r w:rsidRPr="009A7128">
        <w:tab/>
        <w:t>if the meeting is held at more than one physical venue (whether or not it is also held using virtual meeting technology)—the main physical venue of the meeting as set out in the notice of the meeting; or</w:t>
      </w:r>
    </w:p>
    <w:p w14:paraId="3361DF1B" w14:textId="77777777" w:rsidR="00BB7648" w:rsidRPr="009A7128" w:rsidRDefault="00BB7648" w:rsidP="005D7839">
      <w:pPr>
        <w:pStyle w:val="paragraph"/>
      </w:pPr>
      <w:r w:rsidRPr="009A7128">
        <w:tab/>
        <w:t>(c)</w:t>
      </w:r>
      <w:r w:rsidRPr="009A7128">
        <w:tab/>
        <w:t>if the meeting is held using virtual meeting technology only—a physical venue at which it would be reasonable to hold the meeting</w:t>
      </w:r>
      <w:r w:rsidR="00C811EC" w:rsidRPr="009A7128">
        <w:t>.</w:t>
      </w:r>
    </w:p>
    <w:p w14:paraId="4CB8DB03" w14:textId="77777777" w:rsidR="00BB7648" w:rsidRPr="009A7128" w:rsidRDefault="00BB7648" w:rsidP="005D7839">
      <w:pPr>
        <w:pStyle w:val="subsection"/>
      </w:pPr>
      <w:r w:rsidRPr="009A7128">
        <w:tab/>
        <w:t>(4)</w:t>
      </w:r>
      <w:r w:rsidRPr="009A7128">
        <w:tab/>
        <w:t>If the meeting is held at only one physical venue (whether or not it is also held using virtual meeting technology), it must be reasonable to hold the meeting at that physical venue</w:t>
      </w:r>
      <w:r w:rsidR="00C811EC" w:rsidRPr="009A7128">
        <w:t>.</w:t>
      </w:r>
    </w:p>
    <w:p w14:paraId="6AB6D183" w14:textId="77777777" w:rsidR="00BB7648" w:rsidRPr="009A7128" w:rsidRDefault="00BB7648" w:rsidP="005D7839">
      <w:pPr>
        <w:pStyle w:val="subsection"/>
      </w:pPr>
      <w:r w:rsidRPr="009A7128">
        <w:tab/>
        <w:t>(5)</w:t>
      </w:r>
      <w:r w:rsidRPr="009A7128">
        <w:tab/>
        <w:t>If the meeting is held at more than one physical venue (whether or not it is also held using virtual meeting technology), it must be reasonable to hold the meeting at its main physical venue as set out in the notice of the meeting</w:t>
      </w:r>
      <w:r w:rsidR="00C811EC" w:rsidRPr="009A7128">
        <w:t>.</w:t>
      </w:r>
    </w:p>
    <w:p w14:paraId="02907D1D" w14:textId="77777777" w:rsidR="00BB7648" w:rsidRPr="009A7128" w:rsidRDefault="00BB7648" w:rsidP="005D7839">
      <w:pPr>
        <w:pStyle w:val="subsection"/>
      </w:pPr>
      <w:r w:rsidRPr="009A7128">
        <w:tab/>
        <w:t>(6)</w:t>
      </w:r>
      <w:r w:rsidRPr="009A7128">
        <w:tab/>
        <w:t>If the meeting is held at more than one physical venue (whether or not it is also held using virtual meeting technology), the technology used to hold the meeting at more than one physical venue must be reasonable</w:t>
      </w:r>
      <w:r w:rsidR="00C811EC" w:rsidRPr="009A7128">
        <w:t>.</w:t>
      </w:r>
    </w:p>
    <w:p w14:paraId="7C1C71EF" w14:textId="77777777" w:rsidR="00BB7648" w:rsidRPr="009A7128" w:rsidRDefault="00BB7648" w:rsidP="005D7839">
      <w:pPr>
        <w:pStyle w:val="subsection"/>
      </w:pPr>
      <w:r w:rsidRPr="009A7128">
        <w:tab/>
        <w:t>(7)</w:t>
      </w:r>
      <w:r w:rsidRPr="009A7128">
        <w:tab/>
        <w:t>If the meeting is held using virtual meeting technology (whether or not it is held at one or more physical venues), that virtual meeting technology must:</w:t>
      </w:r>
    </w:p>
    <w:p w14:paraId="6A4BEB10" w14:textId="77777777" w:rsidR="00BB7648" w:rsidRPr="009A7128" w:rsidRDefault="00BB7648" w:rsidP="005D7839">
      <w:pPr>
        <w:pStyle w:val="paragraph"/>
      </w:pPr>
      <w:r w:rsidRPr="009A7128">
        <w:tab/>
        <w:t>(a)</w:t>
      </w:r>
      <w:r w:rsidRPr="009A7128">
        <w:tab/>
        <w:t>be reasonable; and</w:t>
      </w:r>
    </w:p>
    <w:p w14:paraId="7D85C4B6" w14:textId="77777777" w:rsidR="00BB7648" w:rsidRPr="009A7128" w:rsidRDefault="00BB7648" w:rsidP="005D7839">
      <w:pPr>
        <w:pStyle w:val="paragraph"/>
      </w:pPr>
      <w:r w:rsidRPr="009A7128">
        <w:tab/>
        <w:t>(b)</w:t>
      </w:r>
      <w:r w:rsidRPr="009A7128">
        <w:tab/>
        <w:t>allow the members who are entitled to attend the meeting, and do attend the meeting using that virtual meeting technology, as a whole, to exercise orally and in writing any rights of those members to ask questions and make comments</w:t>
      </w:r>
      <w:r w:rsidR="00C811EC" w:rsidRPr="009A7128">
        <w:t>.</w:t>
      </w:r>
    </w:p>
    <w:p w14:paraId="0FD87CA5" w14:textId="77777777" w:rsidR="00BB7648" w:rsidRPr="009A7128" w:rsidRDefault="00BB7648" w:rsidP="005D7839">
      <w:pPr>
        <w:pStyle w:val="ItemHead"/>
      </w:pPr>
      <w:r w:rsidRPr="009A7128">
        <w:t>23  After sub</w:t>
      </w:r>
      <w:r w:rsidR="00420553" w:rsidRPr="009A7128">
        <w:t>section 2</w:t>
      </w:r>
      <w:r w:rsidRPr="009A7128">
        <w:t>52Z(3)</w:t>
      </w:r>
    </w:p>
    <w:p w14:paraId="7F328999" w14:textId="77777777" w:rsidR="00BB7648" w:rsidRPr="009A7128" w:rsidRDefault="00BB7648" w:rsidP="005D7839">
      <w:pPr>
        <w:pStyle w:val="Item"/>
      </w:pPr>
      <w:r w:rsidRPr="009A7128">
        <w:t>Insert:</w:t>
      </w:r>
    </w:p>
    <w:p w14:paraId="50D5B39C" w14:textId="77777777" w:rsidR="00BB7648" w:rsidRPr="009A7128" w:rsidRDefault="00BB7648" w:rsidP="005D7839">
      <w:pPr>
        <w:pStyle w:val="SubsectionHead"/>
      </w:pPr>
      <w:r w:rsidRPr="009A7128">
        <w:t>Receipt of documents</w:t>
      </w:r>
    </w:p>
    <w:p w14:paraId="3158396B" w14:textId="77777777" w:rsidR="00BB7648" w:rsidRPr="009A7128" w:rsidRDefault="00BB7648" w:rsidP="005D7839">
      <w:pPr>
        <w:pStyle w:val="subsection"/>
      </w:pPr>
      <w:r w:rsidRPr="009A7128">
        <w:tab/>
        <w:t>(3A)</w:t>
      </w:r>
      <w:r w:rsidRPr="009A7128">
        <w:tab/>
        <w:t>For the purposes of this section, a responsible entity receives an appointment or authority when it is received at any of the following:</w:t>
      </w:r>
    </w:p>
    <w:p w14:paraId="209F9E3B" w14:textId="77777777" w:rsidR="00BB7648" w:rsidRPr="009A7128" w:rsidRDefault="00BB7648" w:rsidP="005D7839">
      <w:pPr>
        <w:pStyle w:val="paragraph"/>
      </w:pPr>
      <w:r w:rsidRPr="009A7128">
        <w:tab/>
        <w:t>(a)</w:t>
      </w:r>
      <w:r w:rsidRPr="009A7128">
        <w:tab/>
        <w:t>the responsible entity’s registered office;</w:t>
      </w:r>
    </w:p>
    <w:p w14:paraId="2686078A" w14:textId="77777777" w:rsidR="00BB7648" w:rsidRPr="009A7128" w:rsidRDefault="00BB7648" w:rsidP="005D7839">
      <w:pPr>
        <w:pStyle w:val="paragraph"/>
      </w:pPr>
      <w:r w:rsidRPr="009A7128">
        <w:lastRenderedPageBreak/>
        <w:tab/>
        <w:t>(b)</w:t>
      </w:r>
      <w:r w:rsidRPr="009A7128">
        <w:tab/>
        <w:t>a fax number at the responsible entity’s registered office;</w:t>
      </w:r>
    </w:p>
    <w:p w14:paraId="7EDC0542" w14:textId="77777777" w:rsidR="00BB7648" w:rsidRPr="009A7128" w:rsidRDefault="00BB7648" w:rsidP="005D7839">
      <w:pPr>
        <w:pStyle w:val="paragraph"/>
      </w:pPr>
      <w:r w:rsidRPr="009A7128">
        <w:tab/>
        <w:t>(c)</w:t>
      </w:r>
      <w:r w:rsidRPr="009A7128">
        <w:tab/>
        <w:t>a place, fax number or electronic address specified for the purpose in the notice of meeting</w:t>
      </w:r>
      <w:r w:rsidR="00C811EC" w:rsidRPr="009A7128">
        <w:t>.</w:t>
      </w:r>
    </w:p>
    <w:p w14:paraId="59C2A3CB" w14:textId="77777777" w:rsidR="00BB7648" w:rsidRPr="009A7128" w:rsidRDefault="00BB7648" w:rsidP="005D7839">
      <w:pPr>
        <w:pStyle w:val="notetext"/>
      </w:pPr>
      <w:r w:rsidRPr="009A7128">
        <w:t>Note:</w:t>
      </w:r>
      <w:r w:rsidRPr="009A7128">
        <w:tab/>
        <w:t xml:space="preserve">For when a document is </w:t>
      </w:r>
      <w:r w:rsidRPr="009A7128">
        <w:rPr>
          <w:b/>
          <w:i/>
        </w:rPr>
        <w:t xml:space="preserve">received </w:t>
      </w:r>
      <w:r w:rsidRPr="009A7128">
        <w:t xml:space="preserve">by electronic communication, see </w:t>
      </w:r>
      <w:r w:rsidR="00420553" w:rsidRPr="009A7128">
        <w:t>section 1</w:t>
      </w:r>
      <w:r w:rsidRPr="009A7128">
        <w:t>05A</w:t>
      </w:r>
      <w:r w:rsidR="00C811EC" w:rsidRPr="009A7128">
        <w:t>.</w:t>
      </w:r>
    </w:p>
    <w:p w14:paraId="1B129577" w14:textId="77777777" w:rsidR="00BB7648" w:rsidRPr="009A7128" w:rsidRDefault="00BB7648" w:rsidP="005D7839">
      <w:pPr>
        <w:pStyle w:val="ItemHead"/>
      </w:pPr>
      <w:r w:rsidRPr="009A7128">
        <w:t>24  Sub</w:t>
      </w:r>
      <w:r w:rsidR="00420553" w:rsidRPr="009A7128">
        <w:t>section 2</w:t>
      </w:r>
      <w:r w:rsidRPr="009A7128">
        <w:t>52Z(4)</w:t>
      </w:r>
    </w:p>
    <w:p w14:paraId="32FCAD3B" w14:textId="77777777" w:rsidR="00BB7648" w:rsidRPr="009A7128" w:rsidRDefault="00BB7648" w:rsidP="005D7839">
      <w:pPr>
        <w:pStyle w:val="Item"/>
      </w:pPr>
      <w:r w:rsidRPr="009A7128">
        <w:t>Repeal the subsection, substitute:</w:t>
      </w:r>
    </w:p>
    <w:p w14:paraId="228E7059" w14:textId="77777777" w:rsidR="00BB7648" w:rsidRPr="009A7128" w:rsidRDefault="00BB7648" w:rsidP="005D7839">
      <w:pPr>
        <w:pStyle w:val="SubsectionHead"/>
      </w:pPr>
      <w:r w:rsidRPr="009A7128">
        <w:t>Ineffective appointments of fax or electronic notification</w:t>
      </w:r>
    </w:p>
    <w:p w14:paraId="4D78DDD9" w14:textId="77777777" w:rsidR="00BB7648" w:rsidRPr="009A7128" w:rsidRDefault="00BB7648" w:rsidP="005D7839">
      <w:pPr>
        <w:pStyle w:val="subsection"/>
      </w:pPr>
      <w:r w:rsidRPr="009A7128">
        <w:tab/>
        <w:t>(4)</w:t>
      </w:r>
      <w:r w:rsidRPr="009A7128">
        <w:tab/>
        <w:t>An appointment of a proxy is ineffective if:</w:t>
      </w:r>
    </w:p>
    <w:p w14:paraId="30E3ADAB" w14:textId="77777777" w:rsidR="00BB7648" w:rsidRPr="009A7128" w:rsidRDefault="00BB7648" w:rsidP="005D7839">
      <w:pPr>
        <w:pStyle w:val="paragraph"/>
      </w:pPr>
      <w:r w:rsidRPr="009A7128">
        <w:tab/>
        <w:t>(a)</w:t>
      </w:r>
      <w:r w:rsidRPr="009A7128">
        <w:tab/>
        <w:t>the responsible entity receives either or both the appointment or authority at a fax number or electronic address; and</w:t>
      </w:r>
    </w:p>
    <w:p w14:paraId="298A38D0" w14:textId="77777777" w:rsidR="00BB7648" w:rsidRPr="009A7128" w:rsidRDefault="00BB7648" w:rsidP="005D7839">
      <w:pPr>
        <w:pStyle w:val="paragraph"/>
      </w:pPr>
      <w:r w:rsidRPr="009A7128">
        <w:tab/>
        <w:t>(b)</w:t>
      </w:r>
      <w:r w:rsidRPr="009A7128">
        <w:tab/>
        <w:t>a requirement (if any) in the notice of meeting that:</w:t>
      </w:r>
    </w:p>
    <w:p w14:paraId="36B2462D" w14:textId="77777777" w:rsidR="00BB7648" w:rsidRPr="009A7128" w:rsidRDefault="00BB7648" w:rsidP="005D7839">
      <w:pPr>
        <w:pStyle w:val="paragraphsub"/>
      </w:pPr>
      <w:r w:rsidRPr="009A7128">
        <w:tab/>
        <w:t>(i)</w:t>
      </w:r>
      <w:r w:rsidRPr="009A7128">
        <w:tab/>
        <w:t>the transmission be verified in a way specified in the notice; or</w:t>
      </w:r>
    </w:p>
    <w:p w14:paraId="703AF22E" w14:textId="77777777" w:rsidR="00BB7648" w:rsidRPr="009A7128" w:rsidRDefault="00BB7648" w:rsidP="005D7839">
      <w:pPr>
        <w:pStyle w:val="paragraphsub"/>
      </w:pPr>
      <w:r w:rsidRPr="009A7128">
        <w:tab/>
        <w:t>(ii)</w:t>
      </w:r>
      <w:r w:rsidRPr="009A7128">
        <w:tab/>
        <w:t>the proxy produce the appointment and authority (if any) at the meeting;</w:t>
      </w:r>
    </w:p>
    <w:p w14:paraId="2069B3A4" w14:textId="77777777" w:rsidR="00BB7648" w:rsidRPr="009A7128" w:rsidRDefault="00BB7648" w:rsidP="005D7839">
      <w:pPr>
        <w:pStyle w:val="paragraph"/>
      </w:pPr>
      <w:r w:rsidRPr="009A7128">
        <w:tab/>
      </w:r>
      <w:r w:rsidRPr="009A7128">
        <w:tab/>
        <w:t>is not complied with</w:t>
      </w:r>
      <w:r w:rsidR="00C811EC" w:rsidRPr="009A7128">
        <w:t>.</w:t>
      </w:r>
    </w:p>
    <w:p w14:paraId="121D67D5" w14:textId="77777777" w:rsidR="00BB7648" w:rsidRPr="009A7128" w:rsidRDefault="00BB7648" w:rsidP="005D7839">
      <w:pPr>
        <w:pStyle w:val="ItemHead"/>
      </w:pPr>
      <w:r w:rsidRPr="009A7128">
        <w:t>25  After sub</w:t>
      </w:r>
      <w:r w:rsidR="00420553" w:rsidRPr="009A7128">
        <w:t>section 2</w:t>
      </w:r>
      <w:r w:rsidRPr="009A7128">
        <w:t>53J(1)</w:t>
      </w:r>
    </w:p>
    <w:p w14:paraId="0D251446" w14:textId="77777777" w:rsidR="00BB7648" w:rsidRPr="009A7128" w:rsidRDefault="00BB7648" w:rsidP="005D7839">
      <w:pPr>
        <w:pStyle w:val="Item"/>
      </w:pPr>
      <w:r w:rsidRPr="009A7128">
        <w:t>Insert:</w:t>
      </w:r>
    </w:p>
    <w:p w14:paraId="62877641" w14:textId="77777777" w:rsidR="00BB7648" w:rsidRPr="009A7128" w:rsidRDefault="00BB7648" w:rsidP="005D7839">
      <w:pPr>
        <w:pStyle w:val="subsection"/>
      </w:pPr>
      <w:r w:rsidRPr="009A7128">
        <w:tab/>
        <w:t>(1A)</w:t>
      </w:r>
      <w:r w:rsidRPr="009A7128">
        <w:tab/>
        <w:t>A resolution put to the vote at a meeting of the members of a registered scheme that is listed must be decided on a poll if:</w:t>
      </w:r>
    </w:p>
    <w:p w14:paraId="01D077A1" w14:textId="77777777" w:rsidR="00BB7648" w:rsidRPr="009A7128" w:rsidRDefault="00BB7648" w:rsidP="005D7839">
      <w:pPr>
        <w:pStyle w:val="paragraph"/>
      </w:pPr>
      <w:r w:rsidRPr="009A7128">
        <w:tab/>
        <w:t>(a)</w:t>
      </w:r>
      <w:r w:rsidRPr="009A7128">
        <w:tab/>
        <w:t>the notice of the meeting set out an intention to propose the resolution and stated the resolution; or</w:t>
      </w:r>
    </w:p>
    <w:p w14:paraId="358A1110" w14:textId="77777777" w:rsidR="00BB7648" w:rsidRPr="009A7128" w:rsidRDefault="00BB7648" w:rsidP="005D7839">
      <w:pPr>
        <w:pStyle w:val="paragraph"/>
      </w:pPr>
      <w:r w:rsidRPr="009A7128">
        <w:tab/>
        <w:t>(b)</w:t>
      </w:r>
      <w:r w:rsidRPr="009A7128">
        <w:tab/>
        <w:t xml:space="preserve">the responsible entity of the scheme has given notice of the resolution in accordance with </w:t>
      </w:r>
      <w:r w:rsidR="00420553" w:rsidRPr="009A7128">
        <w:t>section 2</w:t>
      </w:r>
      <w:r w:rsidRPr="009A7128">
        <w:t>52M (member’s resolutions)</w:t>
      </w:r>
      <w:r w:rsidR="00C811EC" w:rsidRPr="009A7128">
        <w:t>.</w:t>
      </w:r>
    </w:p>
    <w:p w14:paraId="0CBD67C9" w14:textId="77777777" w:rsidR="00BB7648" w:rsidRPr="009A7128" w:rsidRDefault="00BB7648" w:rsidP="005D7839">
      <w:pPr>
        <w:pStyle w:val="ItemHead"/>
      </w:pPr>
      <w:r w:rsidRPr="009A7128">
        <w:t>26  Sub</w:t>
      </w:r>
      <w:r w:rsidR="00420553" w:rsidRPr="009A7128">
        <w:t>section 2</w:t>
      </w:r>
      <w:r w:rsidRPr="009A7128">
        <w:t>53J(2)</w:t>
      </w:r>
    </w:p>
    <w:p w14:paraId="594353BF" w14:textId="77777777" w:rsidR="00BB7648" w:rsidRPr="009A7128" w:rsidRDefault="00BB7648" w:rsidP="005D7839">
      <w:pPr>
        <w:pStyle w:val="Item"/>
      </w:pPr>
      <w:r w:rsidRPr="009A7128">
        <w:t>Repeal the subsection, substitute:</w:t>
      </w:r>
    </w:p>
    <w:p w14:paraId="06F0BC67" w14:textId="77777777" w:rsidR="00BB7648" w:rsidRPr="009A7128" w:rsidRDefault="00BB7648" w:rsidP="005D7839">
      <w:pPr>
        <w:pStyle w:val="subsection"/>
      </w:pPr>
      <w:r w:rsidRPr="009A7128">
        <w:tab/>
        <w:t>(2)</w:t>
      </w:r>
      <w:r w:rsidRPr="009A7128">
        <w:tab/>
        <w:t>Any other resolution put to the vote at a meeting of a registered scheme’s members may be decided on a show of hands unless a poll is demanded</w:t>
      </w:r>
      <w:r w:rsidR="00C811EC" w:rsidRPr="009A7128">
        <w:t>.</w:t>
      </w:r>
    </w:p>
    <w:p w14:paraId="5C78721D" w14:textId="77777777" w:rsidR="00BB7648" w:rsidRPr="009A7128" w:rsidRDefault="00BB7648" w:rsidP="005D7839">
      <w:pPr>
        <w:pStyle w:val="subsection"/>
      </w:pPr>
      <w:r w:rsidRPr="009A7128">
        <w:lastRenderedPageBreak/>
        <w:tab/>
        <w:t>(2A)</w:t>
      </w:r>
      <w:r w:rsidRPr="009A7128">
        <w:tab/>
        <w:t xml:space="preserve">A resolution mentioned in </w:t>
      </w:r>
      <w:r w:rsidR="00944A06" w:rsidRPr="009A7128">
        <w:t>subsection (</w:t>
      </w:r>
      <w:r w:rsidRPr="009A7128">
        <w:t>1A) or (2) is passed on a poll if it has been passed by more than 50% of the votes cast by members entitled to vote on the resolution</w:t>
      </w:r>
      <w:r w:rsidR="00C811EC" w:rsidRPr="009A7128">
        <w:t>.</w:t>
      </w:r>
    </w:p>
    <w:p w14:paraId="13BEB34E" w14:textId="77777777" w:rsidR="00BB7648" w:rsidRPr="009A7128" w:rsidRDefault="00BB7648" w:rsidP="005D7839">
      <w:pPr>
        <w:pStyle w:val="ItemHead"/>
      </w:pPr>
      <w:r w:rsidRPr="009A7128">
        <w:t xml:space="preserve">27  </w:t>
      </w:r>
      <w:r w:rsidR="00420553" w:rsidRPr="009A7128">
        <w:t>Part 2</w:t>
      </w:r>
      <w:r w:rsidRPr="009A7128">
        <w:t>G</w:t>
      </w:r>
      <w:r w:rsidR="00C811EC" w:rsidRPr="009A7128">
        <w:t>.</w:t>
      </w:r>
      <w:r w:rsidRPr="009A7128">
        <w:t>5 (heading)</w:t>
      </w:r>
    </w:p>
    <w:p w14:paraId="15F178FA" w14:textId="77777777" w:rsidR="00BB7648" w:rsidRPr="009A7128" w:rsidRDefault="00BB7648" w:rsidP="005D7839">
      <w:pPr>
        <w:pStyle w:val="Item"/>
      </w:pPr>
      <w:r w:rsidRPr="009A7128">
        <w:t>Repeal the heading, substitute:</w:t>
      </w:r>
    </w:p>
    <w:p w14:paraId="6BBAC6CA" w14:textId="77777777" w:rsidR="00BB7648" w:rsidRPr="009A7128" w:rsidRDefault="00420553" w:rsidP="005D7839">
      <w:pPr>
        <w:pStyle w:val="ActHead2"/>
      </w:pPr>
      <w:bookmarkStart w:id="44" w:name="f_Check_Lines_above"/>
      <w:bookmarkStart w:id="45" w:name="_Toc96606898"/>
      <w:bookmarkEnd w:id="44"/>
      <w:r w:rsidRPr="003E3B19">
        <w:rPr>
          <w:rStyle w:val="CharPartNo"/>
        </w:rPr>
        <w:t>Part 2</w:t>
      </w:r>
      <w:r w:rsidR="00BB7648" w:rsidRPr="003E3B19">
        <w:rPr>
          <w:rStyle w:val="CharPartNo"/>
        </w:rPr>
        <w:t>G</w:t>
      </w:r>
      <w:r w:rsidR="00C811EC" w:rsidRPr="003E3B19">
        <w:rPr>
          <w:rStyle w:val="CharPartNo"/>
        </w:rPr>
        <w:t>.</w:t>
      </w:r>
      <w:r w:rsidR="00BB7648" w:rsidRPr="003E3B19">
        <w:rPr>
          <w:rStyle w:val="CharPartNo"/>
        </w:rPr>
        <w:t>5</w:t>
      </w:r>
      <w:r w:rsidR="00BB7648" w:rsidRPr="009A7128">
        <w:t>—</w:t>
      </w:r>
      <w:r w:rsidR="00BB7648" w:rsidRPr="003E3B19">
        <w:rPr>
          <w:rStyle w:val="CharPartText"/>
        </w:rPr>
        <w:t>Electronic recording and keeping of minute books</w:t>
      </w:r>
      <w:bookmarkEnd w:id="45"/>
    </w:p>
    <w:p w14:paraId="77692785" w14:textId="77777777" w:rsidR="00BB7648" w:rsidRPr="009A7128" w:rsidRDefault="00BB7648" w:rsidP="005D7839">
      <w:pPr>
        <w:pStyle w:val="ItemHead"/>
      </w:pPr>
      <w:r w:rsidRPr="009A7128">
        <w:t xml:space="preserve">28  Divisions 1, 2 and 3 of </w:t>
      </w:r>
      <w:r w:rsidR="00420553" w:rsidRPr="009A7128">
        <w:t>Part 2</w:t>
      </w:r>
      <w:r w:rsidRPr="009A7128">
        <w:t>G</w:t>
      </w:r>
      <w:r w:rsidR="00C811EC" w:rsidRPr="009A7128">
        <w:t>.</w:t>
      </w:r>
      <w:r w:rsidRPr="009A7128">
        <w:t>5</w:t>
      </w:r>
    </w:p>
    <w:p w14:paraId="181E0823" w14:textId="77777777" w:rsidR="00BB7648" w:rsidRPr="009A7128" w:rsidRDefault="00BB7648" w:rsidP="005D7839">
      <w:pPr>
        <w:pStyle w:val="Item"/>
      </w:pPr>
      <w:r w:rsidRPr="009A7128">
        <w:t>Repeal the Divisions</w:t>
      </w:r>
      <w:r w:rsidR="00C811EC" w:rsidRPr="009A7128">
        <w:t>.</w:t>
      </w:r>
    </w:p>
    <w:p w14:paraId="532AF311" w14:textId="77777777" w:rsidR="00BB7648" w:rsidRPr="009A7128" w:rsidRDefault="00BB7648" w:rsidP="005D7839">
      <w:pPr>
        <w:pStyle w:val="ItemHead"/>
      </w:pPr>
      <w:r w:rsidRPr="009A7128">
        <w:t>29  At the end of Chapter 2G</w:t>
      </w:r>
    </w:p>
    <w:p w14:paraId="31BBB08A" w14:textId="77777777" w:rsidR="00BB7648" w:rsidRPr="009A7128" w:rsidRDefault="00BB7648" w:rsidP="005D7839">
      <w:pPr>
        <w:pStyle w:val="Item"/>
      </w:pPr>
      <w:r w:rsidRPr="009A7128">
        <w:t>Add:</w:t>
      </w:r>
    </w:p>
    <w:p w14:paraId="08705E0D" w14:textId="77777777" w:rsidR="00BB7648" w:rsidRPr="009A7128" w:rsidRDefault="00420553" w:rsidP="005D7839">
      <w:pPr>
        <w:pStyle w:val="ActHead2"/>
      </w:pPr>
      <w:bookmarkStart w:id="46" w:name="_Toc96606899"/>
      <w:r w:rsidRPr="003E3B19">
        <w:rPr>
          <w:rStyle w:val="CharPartNo"/>
        </w:rPr>
        <w:t>Part 2</w:t>
      </w:r>
      <w:r w:rsidR="00BB7648" w:rsidRPr="003E3B19">
        <w:rPr>
          <w:rStyle w:val="CharPartNo"/>
        </w:rPr>
        <w:t>G</w:t>
      </w:r>
      <w:r w:rsidR="00C811EC" w:rsidRPr="003E3B19">
        <w:rPr>
          <w:rStyle w:val="CharPartNo"/>
        </w:rPr>
        <w:t>.</w:t>
      </w:r>
      <w:r w:rsidR="00BB7648" w:rsidRPr="003E3B19">
        <w:rPr>
          <w:rStyle w:val="CharPartNo"/>
        </w:rPr>
        <w:t>7</w:t>
      </w:r>
      <w:r w:rsidR="00BB7648" w:rsidRPr="009A7128">
        <w:t>—</w:t>
      </w:r>
      <w:r w:rsidR="00BB7648" w:rsidRPr="003E3B19">
        <w:rPr>
          <w:rStyle w:val="CharPartText"/>
        </w:rPr>
        <w:t>Independent reports on polls</w:t>
      </w:r>
      <w:bookmarkEnd w:id="46"/>
    </w:p>
    <w:p w14:paraId="59D4C9E0" w14:textId="77777777" w:rsidR="00BB7648" w:rsidRPr="003E3B19" w:rsidRDefault="00BB7648" w:rsidP="005D7839">
      <w:pPr>
        <w:pStyle w:val="Header"/>
      </w:pPr>
      <w:r w:rsidRPr="003E3B19">
        <w:rPr>
          <w:rStyle w:val="CharDivNo"/>
        </w:rPr>
        <w:t xml:space="preserve"> </w:t>
      </w:r>
      <w:r w:rsidRPr="003E3B19">
        <w:rPr>
          <w:rStyle w:val="CharDivText"/>
        </w:rPr>
        <w:t xml:space="preserve"> </w:t>
      </w:r>
    </w:p>
    <w:p w14:paraId="53517635" w14:textId="77777777" w:rsidR="00BB7648" w:rsidRPr="009A7128" w:rsidRDefault="00C811EC" w:rsidP="005D7839">
      <w:pPr>
        <w:pStyle w:val="ActHead5"/>
      </w:pPr>
      <w:bookmarkStart w:id="47" w:name="_Toc96606900"/>
      <w:r w:rsidRPr="003E3B19">
        <w:rPr>
          <w:rStyle w:val="CharSectno"/>
        </w:rPr>
        <w:t>253U</w:t>
      </w:r>
      <w:r w:rsidR="00BB7648" w:rsidRPr="009A7128">
        <w:t xml:space="preserve">  Application of Part</w:t>
      </w:r>
      <w:bookmarkEnd w:id="47"/>
    </w:p>
    <w:p w14:paraId="7730B54E" w14:textId="77777777" w:rsidR="00BB7648" w:rsidRPr="009A7128" w:rsidRDefault="00BB7648" w:rsidP="005D7839">
      <w:pPr>
        <w:pStyle w:val="subsection"/>
      </w:pPr>
      <w:r w:rsidRPr="009A7128">
        <w:tab/>
      </w:r>
      <w:r w:rsidRPr="009A7128">
        <w:tab/>
        <w:t>This Part applies:</w:t>
      </w:r>
    </w:p>
    <w:p w14:paraId="22A85A50" w14:textId="77777777" w:rsidR="00BB7648" w:rsidRPr="009A7128" w:rsidRDefault="00BB7648" w:rsidP="005D7839">
      <w:pPr>
        <w:pStyle w:val="paragraph"/>
      </w:pPr>
      <w:r w:rsidRPr="009A7128">
        <w:tab/>
        <w:t>(a)</w:t>
      </w:r>
      <w:r w:rsidRPr="009A7128">
        <w:tab/>
        <w:t>in relation to a company, if the company is listed; and</w:t>
      </w:r>
    </w:p>
    <w:p w14:paraId="2F9D74F9" w14:textId="77777777" w:rsidR="00BB7648" w:rsidRPr="009A7128" w:rsidRDefault="00BB7648" w:rsidP="005D7839">
      <w:pPr>
        <w:pStyle w:val="paragraph"/>
      </w:pPr>
      <w:r w:rsidRPr="009A7128">
        <w:tab/>
        <w:t>(b)</w:t>
      </w:r>
      <w:r w:rsidRPr="009A7128">
        <w:tab/>
        <w:t>in relation to a registered scheme, if the scheme is listed</w:t>
      </w:r>
      <w:r w:rsidR="00C811EC" w:rsidRPr="009A7128">
        <w:t>.</w:t>
      </w:r>
    </w:p>
    <w:p w14:paraId="469D39FE" w14:textId="77777777" w:rsidR="00BB7648" w:rsidRPr="009A7128" w:rsidRDefault="00C811EC" w:rsidP="005D7839">
      <w:pPr>
        <w:pStyle w:val="ActHead5"/>
      </w:pPr>
      <w:bookmarkStart w:id="48" w:name="_Toc96606901"/>
      <w:bookmarkStart w:id="49" w:name="_Hlk74742578"/>
      <w:r w:rsidRPr="003E3B19">
        <w:rPr>
          <w:rStyle w:val="CharSectno"/>
        </w:rPr>
        <w:t>253UA</w:t>
      </w:r>
      <w:r w:rsidR="00BB7648" w:rsidRPr="009A7128">
        <w:t xml:space="preserve">  Independent persons</w:t>
      </w:r>
      <w:bookmarkEnd w:id="48"/>
    </w:p>
    <w:p w14:paraId="18C68E55" w14:textId="77777777" w:rsidR="00BB7648" w:rsidRPr="009A7128" w:rsidRDefault="00BB7648" w:rsidP="005D7839">
      <w:pPr>
        <w:pStyle w:val="subsection"/>
      </w:pPr>
      <w:r w:rsidRPr="009A7128">
        <w:tab/>
      </w:r>
      <w:r w:rsidRPr="009A7128">
        <w:tab/>
        <w:t>A reference in a provision of this Part to an independent person is a reference to a person who is independent of the company or registered scheme to which the provision applies</w:t>
      </w:r>
      <w:r w:rsidR="00C811EC" w:rsidRPr="009A7128">
        <w:t>.</w:t>
      </w:r>
    </w:p>
    <w:p w14:paraId="144F0A2E" w14:textId="77777777" w:rsidR="00BB7648" w:rsidRPr="009A7128" w:rsidRDefault="00C811EC" w:rsidP="005D7839">
      <w:pPr>
        <w:pStyle w:val="ActHead5"/>
      </w:pPr>
      <w:bookmarkStart w:id="50" w:name="_Toc96606902"/>
      <w:r w:rsidRPr="003E3B19">
        <w:rPr>
          <w:rStyle w:val="CharSectno"/>
        </w:rPr>
        <w:t>253UB</w:t>
      </w:r>
      <w:r w:rsidR="00BB7648" w:rsidRPr="009A7128">
        <w:t xml:space="preserve">  Company members’ rights to request </w:t>
      </w:r>
      <w:r w:rsidR="000B2AC4" w:rsidRPr="009A7128">
        <w:t>observer and report on conduct of poll</w:t>
      </w:r>
      <w:bookmarkEnd w:id="50"/>
    </w:p>
    <w:p w14:paraId="37463C23" w14:textId="77777777" w:rsidR="008F3BD1" w:rsidRPr="009A7128" w:rsidRDefault="00BB7648" w:rsidP="005D7839">
      <w:pPr>
        <w:pStyle w:val="subsection"/>
      </w:pPr>
      <w:r w:rsidRPr="009A7128">
        <w:tab/>
        <w:t>(1)</w:t>
      </w:r>
      <w:r w:rsidRPr="009A7128">
        <w:tab/>
        <w:t>Members of a company with at least 5% of the votes that may be cast at a meeting of the company’s members may request the company to appoint an independent person to</w:t>
      </w:r>
      <w:r w:rsidR="008F3BD1" w:rsidRPr="009A7128">
        <w:t>:</w:t>
      </w:r>
    </w:p>
    <w:p w14:paraId="1C7DD1C0" w14:textId="77777777" w:rsidR="00BB7648" w:rsidRPr="009A7128" w:rsidRDefault="008F3BD1" w:rsidP="005D7839">
      <w:pPr>
        <w:pStyle w:val="paragraph"/>
      </w:pPr>
      <w:r w:rsidRPr="009A7128">
        <w:tab/>
        <w:t>(a)</w:t>
      </w:r>
      <w:r w:rsidRPr="009A7128">
        <w:tab/>
      </w:r>
      <w:r w:rsidR="00BB7648" w:rsidRPr="009A7128">
        <w:t>observe the conduct of a poll at the meeting</w:t>
      </w:r>
      <w:r w:rsidRPr="009A7128">
        <w:t>; and</w:t>
      </w:r>
    </w:p>
    <w:p w14:paraId="21E46DB9" w14:textId="77777777" w:rsidR="008F3BD1" w:rsidRPr="009A7128" w:rsidRDefault="008F3BD1" w:rsidP="005D7839">
      <w:pPr>
        <w:pStyle w:val="paragraph"/>
      </w:pPr>
      <w:r w:rsidRPr="009A7128">
        <w:lastRenderedPageBreak/>
        <w:tab/>
        <w:t>(b)</w:t>
      </w:r>
      <w:r w:rsidRPr="009A7128">
        <w:tab/>
        <w:t>prepare a report on the conduct of the poll</w:t>
      </w:r>
      <w:r w:rsidR="00C811EC" w:rsidRPr="009A7128">
        <w:t>.</w:t>
      </w:r>
    </w:p>
    <w:p w14:paraId="535203CF" w14:textId="77777777" w:rsidR="00BB7648" w:rsidRPr="009A7128" w:rsidRDefault="00BB7648" w:rsidP="005D7839">
      <w:pPr>
        <w:pStyle w:val="subsection"/>
      </w:pPr>
      <w:r w:rsidRPr="009A7128">
        <w:tab/>
        <w:t>(2)</w:t>
      </w:r>
      <w:r w:rsidRPr="009A7128">
        <w:tab/>
        <w:t>The request must:</w:t>
      </w:r>
    </w:p>
    <w:p w14:paraId="0C68FF7C" w14:textId="77777777" w:rsidR="00BB7648" w:rsidRPr="009A7128" w:rsidRDefault="00BB7648" w:rsidP="005D7839">
      <w:pPr>
        <w:pStyle w:val="paragraph"/>
      </w:pPr>
      <w:r w:rsidRPr="009A7128">
        <w:tab/>
        <w:t>(a)</w:t>
      </w:r>
      <w:r w:rsidRPr="009A7128">
        <w:tab/>
        <w:t>be in writing; and</w:t>
      </w:r>
    </w:p>
    <w:p w14:paraId="331DDF03" w14:textId="77777777" w:rsidR="00BB7648" w:rsidRPr="009A7128" w:rsidRDefault="00BB7648" w:rsidP="005D7839">
      <w:pPr>
        <w:pStyle w:val="paragraph"/>
      </w:pPr>
      <w:r w:rsidRPr="009A7128">
        <w:tab/>
        <w:t>(b)</w:t>
      </w:r>
      <w:r w:rsidRPr="009A7128">
        <w:tab/>
        <w:t>identify the poll to which it relates; and</w:t>
      </w:r>
    </w:p>
    <w:p w14:paraId="1C013AF4" w14:textId="77777777" w:rsidR="00BB7648" w:rsidRPr="009A7128" w:rsidRDefault="00BB7648" w:rsidP="005D7839">
      <w:pPr>
        <w:pStyle w:val="paragraph"/>
      </w:pPr>
      <w:r w:rsidRPr="009A7128">
        <w:tab/>
        <w:t>(c)</w:t>
      </w:r>
      <w:r w:rsidRPr="009A7128">
        <w:tab/>
        <w:t>be made no later than 5 business days before the day the meeting is held</w:t>
      </w:r>
      <w:r w:rsidR="00C811EC" w:rsidRPr="009A7128">
        <w:t>.</w:t>
      </w:r>
    </w:p>
    <w:p w14:paraId="763F5357" w14:textId="77777777" w:rsidR="00BB7648" w:rsidRPr="009A7128" w:rsidRDefault="00BB7648" w:rsidP="005D7839">
      <w:pPr>
        <w:pStyle w:val="subsection"/>
      </w:pPr>
      <w:r w:rsidRPr="009A7128">
        <w:tab/>
        <w:t>(3)</w:t>
      </w:r>
      <w:r w:rsidRPr="009A7128">
        <w:tab/>
        <w:t>A company commits an offence if:</w:t>
      </w:r>
    </w:p>
    <w:p w14:paraId="766D335A" w14:textId="77777777" w:rsidR="00BB7648" w:rsidRPr="009A7128" w:rsidRDefault="00BB7648" w:rsidP="005D7839">
      <w:pPr>
        <w:pStyle w:val="paragraph"/>
      </w:pPr>
      <w:r w:rsidRPr="009A7128">
        <w:tab/>
        <w:t>(a)</w:t>
      </w:r>
      <w:r w:rsidRPr="009A7128">
        <w:tab/>
        <w:t xml:space="preserve">the company receives a request under </w:t>
      </w:r>
      <w:r w:rsidR="00944A06" w:rsidRPr="009A7128">
        <w:t>subsection (</w:t>
      </w:r>
      <w:r w:rsidRPr="009A7128">
        <w:t>1); and</w:t>
      </w:r>
    </w:p>
    <w:p w14:paraId="5658028C" w14:textId="77777777" w:rsidR="00BB7648" w:rsidRPr="009A7128" w:rsidRDefault="00BB7648" w:rsidP="005D7839">
      <w:pPr>
        <w:pStyle w:val="paragraph"/>
      </w:pPr>
      <w:r w:rsidRPr="009A7128">
        <w:tab/>
        <w:t>(b)</w:t>
      </w:r>
      <w:r w:rsidRPr="009A7128">
        <w:tab/>
        <w:t>the company fails to take reasonable steps to:</w:t>
      </w:r>
    </w:p>
    <w:p w14:paraId="0966A2A2" w14:textId="77777777" w:rsidR="00BB7648" w:rsidRPr="009A7128" w:rsidRDefault="00BB7648" w:rsidP="005D7839">
      <w:pPr>
        <w:pStyle w:val="paragraphsub"/>
      </w:pPr>
      <w:r w:rsidRPr="009A7128">
        <w:tab/>
        <w:t>(i)</w:t>
      </w:r>
      <w:r w:rsidRPr="009A7128">
        <w:tab/>
        <w:t>ensure that an independent person observes the conduct of the poll to which the request relates; and</w:t>
      </w:r>
    </w:p>
    <w:p w14:paraId="4179D84C" w14:textId="77777777" w:rsidR="00A2242E" w:rsidRPr="009A7128" w:rsidRDefault="00A2242E" w:rsidP="005D7839">
      <w:pPr>
        <w:pStyle w:val="paragraphsub"/>
      </w:pPr>
      <w:r w:rsidRPr="009A7128">
        <w:tab/>
        <w:t>(ii)</w:t>
      </w:r>
      <w:r w:rsidRPr="009A7128">
        <w:tab/>
        <w:t>ensure that the independent person prepares a report on the conduct of the poll; and</w:t>
      </w:r>
    </w:p>
    <w:p w14:paraId="7A6BC554" w14:textId="77777777" w:rsidR="00A2242E" w:rsidRPr="009A7128" w:rsidRDefault="00A2242E" w:rsidP="005D7839">
      <w:pPr>
        <w:pStyle w:val="paragraphsub"/>
      </w:pPr>
      <w:r w:rsidRPr="009A7128">
        <w:tab/>
        <w:t>(iii)</w:t>
      </w:r>
      <w:r w:rsidRPr="009A7128">
        <w:tab/>
        <w:t>ensure that a copy of the report is made readily available to the members of the company within a reasonable time after the request is received</w:t>
      </w:r>
      <w:r w:rsidR="00C811EC" w:rsidRPr="009A7128">
        <w:t>.</w:t>
      </w:r>
    </w:p>
    <w:p w14:paraId="137E3309" w14:textId="77777777" w:rsidR="00BB7648" w:rsidRPr="009A7128" w:rsidRDefault="00BB7648" w:rsidP="005D7839">
      <w:pPr>
        <w:pStyle w:val="subsection"/>
      </w:pPr>
      <w:r w:rsidRPr="009A7128">
        <w:tab/>
        <w:t>(4)</w:t>
      </w:r>
      <w:r w:rsidRPr="009A7128">
        <w:tab/>
        <w:t xml:space="preserve">An offence based on </w:t>
      </w:r>
      <w:r w:rsidR="00944A06" w:rsidRPr="009A7128">
        <w:t>subsection (</w:t>
      </w:r>
      <w:r w:rsidRPr="009A7128">
        <w:t>3) is an offence of strict liability</w:t>
      </w:r>
      <w:r w:rsidR="00C811EC" w:rsidRPr="009A7128">
        <w:t>.</w:t>
      </w:r>
    </w:p>
    <w:p w14:paraId="6B789C23" w14:textId="77777777" w:rsidR="00BB7648" w:rsidRPr="009A7128" w:rsidRDefault="00BB7648" w:rsidP="005D7839">
      <w:pPr>
        <w:pStyle w:val="subsection"/>
      </w:pPr>
      <w:r w:rsidRPr="009A7128">
        <w:tab/>
        <w:t>(5)</w:t>
      </w:r>
      <w:r w:rsidRPr="009A7128">
        <w:tab/>
        <w:t>A company that appoints an independent person for the purposes of this section is liable to pay the independent person’s fees</w:t>
      </w:r>
      <w:r w:rsidR="00C811EC" w:rsidRPr="009A7128">
        <w:t>.</w:t>
      </w:r>
    </w:p>
    <w:p w14:paraId="0D0AC994" w14:textId="77777777" w:rsidR="00BB7648" w:rsidRPr="009A7128" w:rsidRDefault="00BB7648" w:rsidP="005D7839">
      <w:pPr>
        <w:pStyle w:val="subsection"/>
      </w:pPr>
      <w:r w:rsidRPr="009A7128">
        <w:tab/>
        <w:t>(6)</w:t>
      </w:r>
      <w:r w:rsidRPr="009A7128">
        <w:tab/>
        <w:t>To avoid doubt, an independent person appointed for the purposes of this section may be an auditor or a registry service provider (including an auditor or a registry service provider of the company concerned), unless the relevant poll concerns an issue or a matter relating to the person</w:t>
      </w:r>
      <w:r w:rsidR="00C811EC" w:rsidRPr="009A7128">
        <w:t>.</w:t>
      </w:r>
    </w:p>
    <w:p w14:paraId="71E3E4BD" w14:textId="77777777" w:rsidR="00BB7648" w:rsidRPr="009A7128" w:rsidRDefault="00C811EC" w:rsidP="005D7839">
      <w:pPr>
        <w:pStyle w:val="ActHead5"/>
      </w:pPr>
      <w:bookmarkStart w:id="51" w:name="_Toc96606903"/>
      <w:r w:rsidRPr="003E3B19">
        <w:rPr>
          <w:rStyle w:val="CharSectno"/>
        </w:rPr>
        <w:t>253UC</w:t>
      </w:r>
      <w:r w:rsidR="00BB7648" w:rsidRPr="009A7128">
        <w:t xml:space="preserve">  Company members’ rights to request </w:t>
      </w:r>
      <w:r w:rsidR="00E225F8" w:rsidRPr="009A7128">
        <w:t xml:space="preserve">scrutiny and </w:t>
      </w:r>
      <w:r w:rsidR="00BB7648" w:rsidRPr="009A7128">
        <w:t>report on</w:t>
      </w:r>
      <w:r w:rsidR="000B2AC4" w:rsidRPr="009A7128">
        <w:t xml:space="preserve"> outcome of</w:t>
      </w:r>
      <w:r w:rsidR="00BB7648" w:rsidRPr="009A7128">
        <w:t xml:space="preserve"> poll</w:t>
      </w:r>
      <w:bookmarkEnd w:id="51"/>
    </w:p>
    <w:p w14:paraId="4ECB2CC8" w14:textId="77777777" w:rsidR="000D6076" w:rsidRPr="009A7128" w:rsidRDefault="00BB7648" w:rsidP="005D7839">
      <w:pPr>
        <w:pStyle w:val="subsection"/>
      </w:pPr>
      <w:r w:rsidRPr="009A7128">
        <w:tab/>
        <w:t>(1)</w:t>
      </w:r>
      <w:r w:rsidRPr="009A7128">
        <w:tab/>
        <w:t>Members of a company with at least 5% of the votes that may be cast at a meeting of the company’s members may request the company to appoint an independent person to</w:t>
      </w:r>
      <w:r w:rsidR="000D6076" w:rsidRPr="009A7128">
        <w:t>:</w:t>
      </w:r>
    </w:p>
    <w:p w14:paraId="6381D3E3" w14:textId="77777777" w:rsidR="000D6076" w:rsidRPr="009A7128" w:rsidRDefault="000D6076" w:rsidP="005D7839">
      <w:pPr>
        <w:pStyle w:val="paragraph"/>
      </w:pPr>
      <w:r w:rsidRPr="009A7128">
        <w:tab/>
        <w:t>(a)</w:t>
      </w:r>
      <w:r w:rsidRPr="009A7128">
        <w:tab/>
        <w:t>scrutinise the outcome of a poll at the meeting; and</w:t>
      </w:r>
    </w:p>
    <w:p w14:paraId="06AAA680" w14:textId="77777777" w:rsidR="000D6076" w:rsidRPr="009A7128" w:rsidRDefault="000D6076" w:rsidP="005D7839">
      <w:pPr>
        <w:pStyle w:val="paragraph"/>
      </w:pPr>
      <w:r w:rsidRPr="009A7128">
        <w:tab/>
        <w:t>(b)</w:t>
      </w:r>
      <w:r w:rsidRPr="009A7128">
        <w:tab/>
        <w:t>prepare a report on the outcome of the poll.</w:t>
      </w:r>
    </w:p>
    <w:p w14:paraId="5BC239B7" w14:textId="77777777" w:rsidR="00BB7648" w:rsidRPr="009A7128" w:rsidRDefault="00BB7648" w:rsidP="005D7839">
      <w:pPr>
        <w:pStyle w:val="subsection"/>
      </w:pPr>
      <w:r w:rsidRPr="009A7128">
        <w:tab/>
        <w:t>(2)</w:t>
      </w:r>
      <w:r w:rsidRPr="009A7128">
        <w:tab/>
        <w:t>The request must:</w:t>
      </w:r>
    </w:p>
    <w:p w14:paraId="452D0AAE" w14:textId="77777777" w:rsidR="00BB7648" w:rsidRPr="009A7128" w:rsidRDefault="00BB7648" w:rsidP="005D7839">
      <w:pPr>
        <w:pStyle w:val="paragraph"/>
      </w:pPr>
      <w:r w:rsidRPr="009A7128">
        <w:tab/>
        <w:t>(a)</w:t>
      </w:r>
      <w:r w:rsidRPr="009A7128">
        <w:tab/>
        <w:t>be in writing; and</w:t>
      </w:r>
    </w:p>
    <w:p w14:paraId="6BFF8FF2" w14:textId="77777777" w:rsidR="00BB7648" w:rsidRPr="009A7128" w:rsidRDefault="00BB7648" w:rsidP="005D7839">
      <w:pPr>
        <w:pStyle w:val="paragraph"/>
      </w:pPr>
      <w:r w:rsidRPr="009A7128">
        <w:lastRenderedPageBreak/>
        <w:tab/>
        <w:t>(b)</w:t>
      </w:r>
      <w:r w:rsidRPr="009A7128">
        <w:tab/>
        <w:t>identify the poll to which it relates; and</w:t>
      </w:r>
    </w:p>
    <w:p w14:paraId="464235D8" w14:textId="77777777" w:rsidR="00BB7648" w:rsidRPr="009A7128" w:rsidRDefault="00BB7648" w:rsidP="005D7839">
      <w:pPr>
        <w:pStyle w:val="paragraph"/>
      </w:pPr>
      <w:r w:rsidRPr="009A7128">
        <w:tab/>
        <w:t>(c)</w:t>
      </w:r>
      <w:r w:rsidRPr="009A7128">
        <w:tab/>
        <w:t>be made no later than 5 business days after the day the meeting is held</w:t>
      </w:r>
      <w:r w:rsidR="00C811EC" w:rsidRPr="009A7128">
        <w:t>.</w:t>
      </w:r>
    </w:p>
    <w:p w14:paraId="75186DEA" w14:textId="77777777" w:rsidR="00BB7648" w:rsidRPr="009A7128" w:rsidRDefault="00BB7648" w:rsidP="005D7839">
      <w:pPr>
        <w:pStyle w:val="subsection"/>
      </w:pPr>
      <w:r w:rsidRPr="009A7128">
        <w:tab/>
        <w:t>(3)</w:t>
      </w:r>
      <w:r w:rsidRPr="009A7128">
        <w:tab/>
        <w:t>To avoid doubt, the request may be made before the meeting is held</w:t>
      </w:r>
      <w:r w:rsidR="00C811EC" w:rsidRPr="009A7128">
        <w:t>.</w:t>
      </w:r>
    </w:p>
    <w:p w14:paraId="453DB107" w14:textId="77777777" w:rsidR="00BB7648" w:rsidRPr="009A7128" w:rsidRDefault="00BB7648" w:rsidP="005D7839">
      <w:pPr>
        <w:pStyle w:val="subsection"/>
      </w:pPr>
      <w:r w:rsidRPr="009A7128">
        <w:tab/>
        <w:t>(4)</w:t>
      </w:r>
      <w:r w:rsidRPr="009A7128">
        <w:tab/>
        <w:t>A company commits an offence if:</w:t>
      </w:r>
    </w:p>
    <w:p w14:paraId="6ABD3FAB" w14:textId="77777777" w:rsidR="00BB7648" w:rsidRPr="009A7128" w:rsidRDefault="00BB7648" w:rsidP="005D7839">
      <w:pPr>
        <w:pStyle w:val="paragraph"/>
      </w:pPr>
      <w:r w:rsidRPr="009A7128">
        <w:tab/>
        <w:t>(a)</w:t>
      </w:r>
      <w:r w:rsidRPr="009A7128">
        <w:tab/>
        <w:t xml:space="preserve">the company receives a request under </w:t>
      </w:r>
      <w:r w:rsidR="00944A06" w:rsidRPr="009A7128">
        <w:t>subsection (</w:t>
      </w:r>
      <w:r w:rsidRPr="009A7128">
        <w:t>1); and</w:t>
      </w:r>
    </w:p>
    <w:p w14:paraId="79407310" w14:textId="77777777" w:rsidR="00BB7648" w:rsidRPr="009A7128" w:rsidRDefault="00BB7648" w:rsidP="005D7839">
      <w:pPr>
        <w:pStyle w:val="paragraph"/>
      </w:pPr>
      <w:r w:rsidRPr="009A7128">
        <w:tab/>
        <w:t>(b)</w:t>
      </w:r>
      <w:r w:rsidRPr="009A7128">
        <w:tab/>
        <w:t>the company fails to take reasonable steps to:</w:t>
      </w:r>
    </w:p>
    <w:p w14:paraId="388B14E4" w14:textId="77777777" w:rsidR="000D6076" w:rsidRPr="009A7128" w:rsidRDefault="00BB7648" w:rsidP="005D7839">
      <w:pPr>
        <w:pStyle w:val="paragraphsub"/>
      </w:pPr>
      <w:r w:rsidRPr="009A7128">
        <w:tab/>
        <w:t>(i)</w:t>
      </w:r>
      <w:r w:rsidRPr="009A7128">
        <w:tab/>
        <w:t xml:space="preserve">ensure that an independent person </w:t>
      </w:r>
      <w:r w:rsidR="00EF1476" w:rsidRPr="009A7128">
        <w:t>scrutinises</w:t>
      </w:r>
      <w:r w:rsidR="000D6076" w:rsidRPr="009A7128">
        <w:t xml:space="preserve"> the outcome of the poll to which the request relates; and</w:t>
      </w:r>
    </w:p>
    <w:p w14:paraId="4AAD2DD8" w14:textId="77777777" w:rsidR="000D6076" w:rsidRPr="009A7128" w:rsidRDefault="000D6076" w:rsidP="005D7839">
      <w:pPr>
        <w:pStyle w:val="paragraphsub"/>
      </w:pPr>
      <w:r w:rsidRPr="009A7128">
        <w:tab/>
        <w:t>(ii)</w:t>
      </w:r>
      <w:r w:rsidRPr="009A7128">
        <w:tab/>
        <w:t>ensure that the independent person prepares a report on the outcome of the poll; and</w:t>
      </w:r>
    </w:p>
    <w:p w14:paraId="70C48817" w14:textId="77777777" w:rsidR="00BB7648" w:rsidRPr="009A7128" w:rsidRDefault="00BB7648" w:rsidP="005D7839">
      <w:pPr>
        <w:pStyle w:val="paragraphsub"/>
      </w:pPr>
      <w:r w:rsidRPr="009A7128">
        <w:tab/>
        <w:t>(ii</w:t>
      </w:r>
      <w:r w:rsidR="000D6076" w:rsidRPr="009A7128">
        <w:t>i</w:t>
      </w:r>
      <w:r w:rsidRPr="009A7128">
        <w:t>)</w:t>
      </w:r>
      <w:r w:rsidRPr="009A7128">
        <w:tab/>
        <w:t>ensure that a copy of the report is made readily available to the members of the company within a reasonable time after the request is received</w:t>
      </w:r>
      <w:r w:rsidR="00C811EC" w:rsidRPr="009A7128">
        <w:t>.</w:t>
      </w:r>
    </w:p>
    <w:p w14:paraId="3EA5C547" w14:textId="77777777" w:rsidR="00BB7648" w:rsidRPr="009A7128" w:rsidRDefault="00BB7648" w:rsidP="005D7839">
      <w:pPr>
        <w:pStyle w:val="subsection"/>
      </w:pPr>
      <w:r w:rsidRPr="009A7128">
        <w:tab/>
        <w:t>(5)</w:t>
      </w:r>
      <w:r w:rsidRPr="009A7128">
        <w:tab/>
        <w:t xml:space="preserve">An offence based on </w:t>
      </w:r>
      <w:r w:rsidR="00944A06" w:rsidRPr="009A7128">
        <w:t>subsection (</w:t>
      </w:r>
      <w:r w:rsidRPr="009A7128">
        <w:t>4) is an offence of strict liability</w:t>
      </w:r>
      <w:r w:rsidR="00C811EC" w:rsidRPr="009A7128">
        <w:t>.</w:t>
      </w:r>
    </w:p>
    <w:p w14:paraId="788E166C" w14:textId="77777777" w:rsidR="00BB7648" w:rsidRPr="009A7128" w:rsidRDefault="00BB7648" w:rsidP="005D7839">
      <w:pPr>
        <w:pStyle w:val="subsection"/>
      </w:pPr>
      <w:r w:rsidRPr="009A7128">
        <w:tab/>
        <w:t>(6)</w:t>
      </w:r>
      <w:r w:rsidRPr="009A7128">
        <w:tab/>
        <w:t xml:space="preserve">A company that appoints an independent person for the purposes of this section is liable to pay </w:t>
      </w:r>
      <w:r w:rsidR="00AD26CA" w:rsidRPr="009A7128">
        <w:t>the independent person’s fees</w:t>
      </w:r>
      <w:r w:rsidR="00C811EC" w:rsidRPr="009A7128">
        <w:t>.</w:t>
      </w:r>
    </w:p>
    <w:bookmarkEnd w:id="49"/>
    <w:p w14:paraId="7DFF2112" w14:textId="77777777" w:rsidR="00BB7648" w:rsidRPr="009A7128" w:rsidRDefault="00BB7648" w:rsidP="005D7839">
      <w:pPr>
        <w:pStyle w:val="subsection"/>
      </w:pPr>
      <w:r w:rsidRPr="009A7128">
        <w:tab/>
        <w:t>(7)</w:t>
      </w:r>
      <w:r w:rsidRPr="009A7128">
        <w:tab/>
        <w:t>To avoid doubt, an independent person appointed for the purposes of this section may be an auditor or a registry service provider (including an auditor or a registry service provider of the company concerned), unless the relevant poll concerns an issue or a matter relating to the person</w:t>
      </w:r>
      <w:r w:rsidR="00C811EC" w:rsidRPr="009A7128">
        <w:t>.</w:t>
      </w:r>
    </w:p>
    <w:p w14:paraId="3FA4A8D9" w14:textId="77777777" w:rsidR="000B2AC4" w:rsidRPr="009A7128" w:rsidRDefault="000B2AC4" w:rsidP="005D7839">
      <w:pPr>
        <w:pStyle w:val="subsection"/>
      </w:pPr>
      <w:r w:rsidRPr="009A7128">
        <w:tab/>
        <w:t>(8)</w:t>
      </w:r>
      <w:r w:rsidRPr="009A7128">
        <w:tab/>
        <w:t xml:space="preserve">To avoid doubt, if the same independent person is appointed under section </w:t>
      </w:r>
      <w:r w:rsidR="00C811EC" w:rsidRPr="009A7128">
        <w:t>253UB</w:t>
      </w:r>
      <w:r w:rsidRPr="009A7128">
        <w:t xml:space="preserve"> and this section in relation to a poll, the reports on the conduct and outcome of the poll may be included in a single report</w:t>
      </w:r>
      <w:r w:rsidR="00C811EC" w:rsidRPr="009A7128">
        <w:t>.</w:t>
      </w:r>
    </w:p>
    <w:p w14:paraId="2AEE69AB" w14:textId="77777777" w:rsidR="00BB7648" w:rsidRPr="009A7128" w:rsidRDefault="00C811EC" w:rsidP="005D7839">
      <w:pPr>
        <w:pStyle w:val="ActHead5"/>
      </w:pPr>
      <w:bookmarkStart w:id="52" w:name="_Toc96606904"/>
      <w:r w:rsidRPr="003E3B19">
        <w:rPr>
          <w:rStyle w:val="CharSectno"/>
        </w:rPr>
        <w:t>253UD</w:t>
      </w:r>
      <w:r w:rsidR="00BB7648" w:rsidRPr="009A7128">
        <w:t xml:space="preserve">  Registered scheme members’ rights to request observer </w:t>
      </w:r>
      <w:r w:rsidR="000B2AC4" w:rsidRPr="009A7128">
        <w:t xml:space="preserve">and report </w:t>
      </w:r>
      <w:r w:rsidR="00BB7648" w:rsidRPr="009A7128">
        <w:t xml:space="preserve">on </w:t>
      </w:r>
      <w:r w:rsidR="000B2AC4" w:rsidRPr="009A7128">
        <w:t xml:space="preserve">conduct of </w:t>
      </w:r>
      <w:r w:rsidR="00BB7648" w:rsidRPr="009A7128">
        <w:t>poll</w:t>
      </w:r>
      <w:bookmarkEnd w:id="52"/>
    </w:p>
    <w:p w14:paraId="1758A0FC" w14:textId="77777777" w:rsidR="005A0E88" w:rsidRPr="009A7128" w:rsidRDefault="00BB7648" w:rsidP="005D7839">
      <w:pPr>
        <w:pStyle w:val="subsection"/>
      </w:pPr>
      <w:r w:rsidRPr="009A7128">
        <w:tab/>
        <w:t>(1)</w:t>
      </w:r>
      <w:r w:rsidRPr="009A7128">
        <w:tab/>
        <w:t>Members of a registered scheme with at least 5% of the votes that may be cast at a meeting of the scheme’s members may request the responsible entity of the scheme to appoint an independent person to</w:t>
      </w:r>
      <w:r w:rsidR="005A0E88" w:rsidRPr="009A7128">
        <w:t>:</w:t>
      </w:r>
    </w:p>
    <w:p w14:paraId="3E24B18C" w14:textId="77777777" w:rsidR="005A0E88" w:rsidRPr="009A7128" w:rsidRDefault="005A0E88" w:rsidP="005D7839">
      <w:pPr>
        <w:pStyle w:val="paragraph"/>
      </w:pPr>
      <w:r w:rsidRPr="009A7128">
        <w:lastRenderedPageBreak/>
        <w:tab/>
        <w:t>(a)</w:t>
      </w:r>
      <w:r w:rsidRPr="009A7128">
        <w:tab/>
        <w:t>observe the conduct of a poll at the meeting; and</w:t>
      </w:r>
    </w:p>
    <w:p w14:paraId="20BC2513" w14:textId="77777777" w:rsidR="005A0E88" w:rsidRPr="009A7128" w:rsidRDefault="005A0E88" w:rsidP="005D7839">
      <w:pPr>
        <w:pStyle w:val="paragraph"/>
      </w:pPr>
      <w:r w:rsidRPr="009A7128">
        <w:tab/>
        <w:t>(b)</w:t>
      </w:r>
      <w:r w:rsidRPr="009A7128">
        <w:tab/>
        <w:t>prepare a report on the conduct of the poll</w:t>
      </w:r>
      <w:r w:rsidR="00C811EC" w:rsidRPr="009A7128">
        <w:t>.</w:t>
      </w:r>
    </w:p>
    <w:p w14:paraId="6CE6FBE1" w14:textId="77777777" w:rsidR="00BB7648" w:rsidRPr="009A7128" w:rsidRDefault="00BB7648" w:rsidP="005D7839">
      <w:pPr>
        <w:pStyle w:val="subsection"/>
      </w:pPr>
      <w:r w:rsidRPr="009A7128">
        <w:tab/>
        <w:t>(2)</w:t>
      </w:r>
      <w:r w:rsidRPr="009A7128">
        <w:tab/>
        <w:t>The request must:</w:t>
      </w:r>
    </w:p>
    <w:p w14:paraId="7459C67E" w14:textId="77777777" w:rsidR="00BB7648" w:rsidRPr="009A7128" w:rsidRDefault="00BB7648" w:rsidP="005D7839">
      <w:pPr>
        <w:pStyle w:val="paragraph"/>
      </w:pPr>
      <w:r w:rsidRPr="009A7128">
        <w:tab/>
        <w:t>(a)</w:t>
      </w:r>
      <w:r w:rsidRPr="009A7128">
        <w:tab/>
        <w:t>be in writing; and</w:t>
      </w:r>
    </w:p>
    <w:p w14:paraId="3320D55F" w14:textId="77777777" w:rsidR="00BB7648" w:rsidRPr="009A7128" w:rsidRDefault="00BB7648" w:rsidP="005D7839">
      <w:pPr>
        <w:pStyle w:val="paragraph"/>
      </w:pPr>
      <w:r w:rsidRPr="009A7128">
        <w:tab/>
        <w:t>(b)</w:t>
      </w:r>
      <w:r w:rsidRPr="009A7128">
        <w:tab/>
        <w:t>identify the poll to which it relates; and</w:t>
      </w:r>
    </w:p>
    <w:p w14:paraId="0DA67242" w14:textId="77777777" w:rsidR="00BB7648" w:rsidRPr="009A7128" w:rsidRDefault="00BB7648" w:rsidP="005D7839">
      <w:pPr>
        <w:pStyle w:val="paragraph"/>
      </w:pPr>
      <w:r w:rsidRPr="009A7128">
        <w:tab/>
        <w:t>(c)</w:t>
      </w:r>
      <w:r w:rsidRPr="009A7128">
        <w:tab/>
        <w:t>be made no later than 5 business days before the day the meeting is held</w:t>
      </w:r>
      <w:r w:rsidR="00C811EC" w:rsidRPr="009A7128">
        <w:t>.</w:t>
      </w:r>
    </w:p>
    <w:p w14:paraId="457A1229" w14:textId="77777777" w:rsidR="00BB7648" w:rsidRPr="009A7128" w:rsidRDefault="00BB7648" w:rsidP="005D7839">
      <w:pPr>
        <w:pStyle w:val="subsection"/>
      </w:pPr>
      <w:r w:rsidRPr="009A7128">
        <w:tab/>
        <w:t>(3)</w:t>
      </w:r>
      <w:r w:rsidRPr="009A7128">
        <w:tab/>
        <w:t>A responsible entity of a registered scheme commits an offence if:</w:t>
      </w:r>
    </w:p>
    <w:p w14:paraId="771793F8" w14:textId="77777777" w:rsidR="00BB7648" w:rsidRPr="009A7128" w:rsidRDefault="00BB7648" w:rsidP="005D7839">
      <w:pPr>
        <w:pStyle w:val="paragraph"/>
      </w:pPr>
      <w:r w:rsidRPr="009A7128">
        <w:tab/>
        <w:t>(a)</w:t>
      </w:r>
      <w:r w:rsidRPr="009A7128">
        <w:tab/>
        <w:t xml:space="preserve">the responsible entity receives a request under </w:t>
      </w:r>
      <w:r w:rsidR="00944A06" w:rsidRPr="009A7128">
        <w:t>subsection (</w:t>
      </w:r>
      <w:r w:rsidRPr="009A7128">
        <w:t>1); and</w:t>
      </w:r>
    </w:p>
    <w:p w14:paraId="5E949291" w14:textId="77777777" w:rsidR="00BB7648" w:rsidRPr="009A7128" w:rsidRDefault="00BB7648" w:rsidP="005D7839">
      <w:pPr>
        <w:pStyle w:val="paragraph"/>
      </w:pPr>
      <w:r w:rsidRPr="009A7128">
        <w:tab/>
        <w:t>(b)</w:t>
      </w:r>
      <w:r w:rsidRPr="009A7128">
        <w:tab/>
        <w:t>the responsible entity fails to take reasonable steps to:</w:t>
      </w:r>
    </w:p>
    <w:p w14:paraId="04C7C016" w14:textId="77777777" w:rsidR="00A2242E" w:rsidRPr="009A7128" w:rsidRDefault="00A2242E" w:rsidP="005D7839">
      <w:pPr>
        <w:pStyle w:val="paragraphsub"/>
      </w:pPr>
      <w:r w:rsidRPr="009A7128">
        <w:tab/>
        <w:t>(i)</w:t>
      </w:r>
      <w:r w:rsidRPr="009A7128">
        <w:tab/>
        <w:t>ensure that an independent person observes the conduct of the poll to which the request relates; and</w:t>
      </w:r>
    </w:p>
    <w:p w14:paraId="7E20C5AF" w14:textId="77777777" w:rsidR="00A2242E" w:rsidRPr="009A7128" w:rsidRDefault="00A2242E" w:rsidP="005D7839">
      <w:pPr>
        <w:pStyle w:val="paragraphsub"/>
      </w:pPr>
      <w:r w:rsidRPr="009A7128">
        <w:tab/>
        <w:t>(ii)</w:t>
      </w:r>
      <w:r w:rsidRPr="009A7128">
        <w:tab/>
        <w:t>ensure that the independent person prepares a report on the conduct of the poll; and</w:t>
      </w:r>
    </w:p>
    <w:p w14:paraId="4A4CC588" w14:textId="77777777" w:rsidR="00A2242E" w:rsidRPr="009A7128" w:rsidRDefault="00A2242E" w:rsidP="005D7839">
      <w:pPr>
        <w:pStyle w:val="paragraphsub"/>
      </w:pPr>
      <w:r w:rsidRPr="009A7128">
        <w:tab/>
        <w:t>(iii)</w:t>
      </w:r>
      <w:r w:rsidRPr="009A7128">
        <w:tab/>
        <w:t>ensure that a copy of the report is made readily available to the members of the</w:t>
      </w:r>
      <w:r w:rsidR="008F3F55" w:rsidRPr="009A7128">
        <w:t xml:space="preserve"> scheme</w:t>
      </w:r>
      <w:r w:rsidRPr="009A7128">
        <w:t xml:space="preserve"> within a reasonable time after the request is received</w:t>
      </w:r>
      <w:r w:rsidR="00C811EC" w:rsidRPr="009A7128">
        <w:t>.</w:t>
      </w:r>
    </w:p>
    <w:p w14:paraId="7E42CF17" w14:textId="77777777" w:rsidR="00BB7648" w:rsidRPr="009A7128" w:rsidRDefault="00BB7648" w:rsidP="005D7839">
      <w:pPr>
        <w:pStyle w:val="subsection"/>
      </w:pPr>
      <w:r w:rsidRPr="009A7128">
        <w:tab/>
        <w:t>(4)</w:t>
      </w:r>
      <w:r w:rsidRPr="009A7128">
        <w:tab/>
        <w:t xml:space="preserve">An offence based on </w:t>
      </w:r>
      <w:r w:rsidR="00944A06" w:rsidRPr="009A7128">
        <w:t>subsection (</w:t>
      </w:r>
      <w:r w:rsidRPr="009A7128">
        <w:t>3) is an offence of strict liability</w:t>
      </w:r>
      <w:r w:rsidR="00C811EC" w:rsidRPr="009A7128">
        <w:t>.</w:t>
      </w:r>
    </w:p>
    <w:p w14:paraId="640F99A4" w14:textId="77777777" w:rsidR="00BB7648" w:rsidRPr="009A7128" w:rsidRDefault="00BB7648" w:rsidP="005D7839">
      <w:pPr>
        <w:pStyle w:val="subsection"/>
      </w:pPr>
      <w:r w:rsidRPr="009A7128">
        <w:tab/>
        <w:t>(5)</w:t>
      </w:r>
      <w:r w:rsidRPr="009A7128">
        <w:tab/>
        <w:t xml:space="preserve">A responsible entity of a registered scheme that appoints an independent person for the purposes of this section is liable to pay </w:t>
      </w:r>
      <w:r w:rsidR="00E8331B" w:rsidRPr="009A7128">
        <w:t>the independent person’s fees</w:t>
      </w:r>
      <w:r w:rsidR="00C811EC" w:rsidRPr="009A7128">
        <w:t>.</w:t>
      </w:r>
    </w:p>
    <w:p w14:paraId="4586252F" w14:textId="77777777" w:rsidR="00BB7648" w:rsidRPr="009A7128" w:rsidRDefault="00BB7648" w:rsidP="005D7839">
      <w:pPr>
        <w:pStyle w:val="subsection"/>
      </w:pPr>
      <w:r w:rsidRPr="009A7128">
        <w:tab/>
        <w:t>(6)</w:t>
      </w:r>
      <w:r w:rsidRPr="009A7128">
        <w:tab/>
        <w:t>To avoid doubt, an independent person appointed for the purposes of this section may be an auditor or a registry service provider (including an auditor or a registry service provider of the registered scheme concerned), unless the relevant poll concerns an issue or a matter relating to the person</w:t>
      </w:r>
      <w:r w:rsidR="00C811EC" w:rsidRPr="009A7128">
        <w:t>.</w:t>
      </w:r>
    </w:p>
    <w:p w14:paraId="464D5889" w14:textId="77777777" w:rsidR="00BB7648" w:rsidRPr="009A7128" w:rsidRDefault="00C811EC" w:rsidP="005D7839">
      <w:pPr>
        <w:pStyle w:val="ActHead5"/>
      </w:pPr>
      <w:bookmarkStart w:id="53" w:name="_Toc96606905"/>
      <w:r w:rsidRPr="003E3B19">
        <w:rPr>
          <w:rStyle w:val="CharSectno"/>
        </w:rPr>
        <w:t>253UE</w:t>
      </w:r>
      <w:r w:rsidR="00BB7648" w:rsidRPr="009A7128">
        <w:t xml:space="preserve">  Registered scheme members’ rights to request </w:t>
      </w:r>
      <w:r w:rsidR="00E225F8" w:rsidRPr="009A7128">
        <w:t xml:space="preserve">scrutiny and </w:t>
      </w:r>
      <w:r w:rsidR="00BB7648" w:rsidRPr="009A7128">
        <w:t xml:space="preserve">report on </w:t>
      </w:r>
      <w:r w:rsidR="000B2AC4" w:rsidRPr="009A7128">
        <w:t xml:space="preserve">outcome of </w:t>
      </w:r>
      <w:r w:rsidR="00BB7648" w:rsidRPr="009A7128">
        <w:t>poll</w:t>
      </w:r>
      <w:bookmarkEnd w:id="53"/>
    </w:p>
    <w:p w14:paraId="204A5F28" w14:textId="77777777" w:rsidR="000D6076" w:rsidRPr="009A7128" w:rsidRDefault="00BB7648" w:rsidP="005D7839">
      <w:pPr>
        <w:pStyle w:val="subsection"/>
      </w:pPr>
      <w:r w:rsidRPr="009A7128">
        <w:tab/>
        <w:t>(1)</w:t>
      </w:r>
      <w:r w:rsidRPr="009A7128">
        <w:tab/>
        <w:t>Members of a registered scheme with at least 5% of the votes that may be cast at a meeting of the scheme’s members may request the responsible entity of the scheme to appoint an independent person to</w:t>
      </w:r>
      <w:r w:rsidR="000D6076" w:rsidRPr="009A7128">
        <w:t>:</w:t>
      </w:r>
    </w:p>
    <w:p w14:paraId="60313DC6" w14:textId="77777777" w:rsidR="00BB7648" w:rsidRPr="009A7128" w:rsidRDefault="000D6076" w:rsidP="005D7839">
      <w:pPr>
        <w:pStyle w:val="paragraph"/>
      </w:pPr>
      <w:r w:rsidRPr="009A7128">
        <w:tab/>
        <w:t>(a)</w:t>
      </w:r>
      <w:r w:rsidRPr="009A7128">
        <w:tab/>
      </w:r>
      <w:r w:rsidR="00EF1476" w:rsidRPr="009A7128">
        <w:t>scrutinise</w:t>
      </w:r>
      <w:r w:rsidR="00BB7648" w:rsidRPr="009A7128">
        <w:t xml:space="preserve"> the outcome of a poll at the meeting</w:t>
      </w:r>
      <w:r w:rsidRPr="009A7128">
        <w:t>; and</w:t>
      </w:r>
    </w:p>
    <w:p w14:paraId="5C1BB044" w14:textId="77777777" w:rsidR="000D6076" w:rsidRPr="009A7128" w:rsidRDefault="000D6076" w:rsidP="005D7839">
      <w:pPr>
        <w:pStyle w:val="paragraph"/>
      </w:pPr>
      <w:r w:rsidRPr="009A7128">
        <w:lastRenderedPageBreak/>
        <w:tab/>
        <w:t>(b)</w:t>
      </w:r>
      <w:r w:rsidRPr="009A7128">
        <w:tab/>
        <w:t>prepare a report on the outcome of the poll.</w:t>
      </w:r>
    </w:p>
    <w:p w14:paraId="2D460AA7" w14:textId="77777777" w:rsidR="00BB7648" w:rsidRPr="009A7128" w:rsidRDefault="00BB7648" w:rsidP="005D7839">
      <w:pPr>
        <w:pStyle w:val="subsection"/>
      </w:pPr>
      <w:r w:rsidRPr="009A7128">
        <w:tab/>
        <w:t>(2)</w:t>
      </w:r>
      <w:r w:rsidRPr="009A7128">
        <w:tab/>
        <w:t>The request must:</w:t>
      </w:r>
    </w:p>
    <w:p w14:paraId="73137C5C" w14:textId="77777777" w:rsidR="00BB7648" w:rsidRPr="009A7128" w:rsidRDefault="00BB7648" w:rsidP="005D7839">
      <w:pPr>
        <w:pStyle w:val="paragraph"/>
      </w:pPr>
      <w:r w:rsidRPr="009A7128">
        <w:tab/>
        <w:t>(a)</w:t>
      </w:r>
      <w:r w:rsidRPr="009A7128">
        <w:tab/>
        <w:t>be in writing; and</w:t>
      </w:r>
    </w:p>
    <w:p w14:paraId="4D96D181" w14:textId="77777777" w:rsidR="00BB7648" w:rsidRPr="009A7128" w:rsidRDefault="00BB7648" w:rsidP="005D7839">
      <w:pPr>
        <w:pStyle w:val="paragraph"/>
      </w:pPr>
      <w:r w:rsidRPr="009A7128">
        <w:tab/>
        <w:t>(b)</w:t>
      </w:r>
      <w:r w:rsidRPr="009A7128">
        <w:tab/>
        <w:t>identify the poll to which it relates; and</w:t>
      </w:r>
    </w:p>
    <w:p w14:paraId="2DF013E9" w14:textId="77777777" w:rsidR="00BB7648" w:rsidRPr="009A7128" w:rsidRDefault="00BB7648" w:rsidP="005D7839">
      <w:pPr>
        <w:pStyle w:val="paragraph"/>
      </w:pPr>
      <w:r w:rsidRPr="009A7128">
        <w:tab/>
        <w:t>(c)</w:t>
      </w:r>
      <w:r w:rsidRPr="009A7128">
        <w:tab/>
        <w:t>be made no later than 5 business days after the day the meeting is held</w:t>
      </w:r>
      <w:r w:rsidR="00C811EC" w:rsidRPr="009A7128">
        <w:t>.</w:t>
      </w:r>
    </w:p>
    <w:p w14:paraId="6E38A783" w14:textId="77777777" w:rsidR="00BB7648" w:rsidRPr="009A7128" w:rsidRDefault="00BB7648" w:rsidP="005D7839">
      <w:pPr>
        <w:pStyle w:val="subsection"/>
      </w:pPr>
      <w:r w:rsidRPr="009A7128">
        <w:tab/>
        <w:t>(3)</w:t>
      </w:r>
      <w:r w:rsidRPr="009A7128">
        <w:tab/>
        <w:t>To avoid doubt, the request may be made before the meeting is held</w:t>
      </w:r>
      <w:r w:rsidR="00C811EC" w:rsidRPr="009A7128">
        <w:t>.</w:t>
      </w:r>
    </w:p>
    <w:p w14:paraId="0E7F2C94" w14:textId="77777777" w:rsidR="00BB7648" w:rsidRPr="009A7128" w:rsidRDefault="00BB7648" w:rsidP="005D7839">
      <w:pPr>
        <w:pStyle w:val="subsection"/>
      </w:pPr>
      <w:r w:rsidRPr="009A7128">
        <w:tab/>
        <w:t>(4)</w:t>
      </w:r>
      <w:r w:rsidRPr="009A7128">
        <w:tab/>
        <w:t>A responsible entity of a registered scheme commits an offence if:</w:t>
      </w:r>
    </w:p>
    <w:p w14:paraId="3FDDD11A" w14:textId="77777777" w:rsidR="00BB7648" w:rsidRPr="009A7128" w:rsidRDefault="00BB7648" w:rsidP="005D7839">
      <w:pPr>
        <w:pStyle w:val="paragraph"/>
      </w:pPr>
      <w:r w:rsidRPr="009A7128">
        <w:tab/>
        <w:t>(a)</w:t>
      </w:r>
      <w:r w:rsidRPr="009A7128">
        <w:tab/>
        <w:t xml:space="preserve">the responsible entity receives a request under </w:t>
      </w:r>
      <w:r w:rsidR="00944A06" w:rsidRPr="009A7128">
        <w:t>subsection (</w:t>
      </w:r>
      <w:r w:rsidRPr="009A7128">
        <w:t>1); and</w:t>
      </w:r>
    </w:p>
    <w:p w14:paraId="3BABBA26" w14:textId="77777777" w:rsidR="00BB7648" w:rsidRPr="009A7128" w:rsidRDefault="00BB7648" w:rsidP="005D7839">
      <w:pPr>
        <w:pStyle w:val="paragraph"/>
      </w:pPr>
      <w:r w:rsidRPr="009A7128">
        <w:tab/>
        <w:t>(b)</w:t>
      </w:r>
      <w:r w:rsidRPr="009A7128">
        <w:tab/>
        <w:t>the responsible entity fails to take reasonable steps to:</w:t>
      </w:r>
    </w:p>
    <w:p w14:paraId="46110644" w14:textId="77777777" w:rsidR="000D6076" w:rsidRPr="009A7128" w:rsidRDefault="00BB7648" w:rsidP="005D7839">
      <w:pPr>
        <w:pStyle w:val="paragraphsub"/>
      </w:pPr>
      <w:r w:rsidRPr="009A7128">
        <w:tab/>
      </w:r>
      <w:r w:rsidR="000D6076" w:rsidRPr="009A7128">
        <w:t>(i)</w:t>
      </w:r>
      <w:r w:rsidR="000D6076" w:rsidRPr="009A7128">
        <w:tab/>
        <w:t>ensure that an independent person scrutinises the outcome of the poll to which the request relates; and</w:t>
      </w:r>
    </w:p>
    <w:p w14:paraId="162A3CF7" w14:textId="77777777" w:rsidR="000D6076" w:rsidRPr="009A7128" w:rsidRDefault="000D6076" w:rsidP="005D7839">
      <w:pPr>
        <w:pStyle w:val="paragraphsub"/>
      </w:pPr>
      <w:r w:rsidRPr="009A7128">
        <w:tab/>
        <w:t>(ii)</w:t>
      </w:r>
      <w:r w:rsidRPr="009A7128">
        <w:tab/>
        <w:t>ensure that the independent person prepares a report on the outcome of the poll; and</w:t>
      </w:r>
    </w:p>
    <w:p w14:paraId="6D719689" w14:textId="77777777" w:rsidR="000D6076" w:rsidRPr="009A7128" w:rsidRDefault="000D6076" w:rsidP="005D7839">
      <w:pPr>
        <w:pStyle w:val="paragraphsub"/>
      </w:pPr>
      <w:r w:rsidRPr="009A7128">
        <w:tab/>
        <w:t>(iii)</w:t>
      </w:r>
      <w:r w:rsidRPr="009A7128">
        <w:tab/>
        <w:t>ensure that a copy of the report is made readily available to the members of the scheme within a reasonable time after the request is received.</w:t>
      </w:r>
    </w:p>
    <w:p w14:paraId="39A8F88F" w14:textId="77777777" w:rsidR="00BB7648" w:rsidRPr="009A7128" w:rsidRDefault="00BB7648" w:rsidP="005D7839">
      <w:pPr>
        <w:pStyle w:val="subsection"/>
      </w:pPr>
      <w:r w:rsidRPr="009A7128">
        <w:tab/>
        <w:t>(5)</w:t>
      </w:r>
      <w:r w:rsidRPr="009A7128">
        <w:tab/>
        <w:t xml:space="preserve">An offence based on </w:t>
      </w:r>
      <w:r w:rsidR="00944A06" w:rsidRPr="009A7128">
        <w:t>subsection (</w:t>
      </w:r>
      <w:r w:rsidRPr="009A7128">
        <w:t>4) is an offence of strict liability</w:t>
      </w:r>
      <w:r w:rsidR="00C811EC" w:rsidRPr="009A7128">
        <w:t>.</w:t>
      </w:r>
    </w:p>
    <w:p w14:paraId="22546A48" w14:textId="77777777" w:rsidR="00BB7648" w:rsidRPr="009A7128" w:rsidRDefault="00BB7648" w:rsidP="005D7839">
      <w:pPr>
        <w:pStyle w:val="subsection"/>
      </w:pPr>
      <w:r w:rsidRPr="009A7128">
        <w:tab/>
        <w:t>(6)</w:t>
      </w:r>
      <w:r w:rsidRPr="009A7128">
        <w:tab/>
        <w:t>A responsible entity of a registered scheme that appoints an independent person for the purposes of this section is liable to pay the independent person’s fees</w:t>
      </w:r>
      <w:r w:rsidR="00C811EC" w:rsidRPr="009A7128">
        <w:t>.</w:t>
      </w:r>
    </w:p>
    <w:p w14:paraId="1B7E07F4" w14:textId="77777777" w:rsidR="00BB7648" w:rsidRPr="009A7128" w:rsidRDefault="00BB7648" w:rsidP="005D7839">
      <w:pPr>
        <w:pStyle w:val="subsection"/>
      </w:pPr>
      <w:r w:rsidRPr="009A7128">
        <w:tab/>
        <w:t>(7)</w:t>
      </w:r>
      <w:r w:rsidRPr="009A7128">
        <w:tab/>
        <w:t>To avoid doubt, an independent person appointed for the purposes of this section may be an auditor or a registry service provider (including an auditor or a registry service provider of the registered scheme concerned), unless the relevant poll concerns an issue or a matter relating to the person</w:t>
      </w:r>
      <w:r w:rsidR="00C811EC" w:rsidRPr="009A7128">
        <w:t>.</w:t>
      </w:r>
    </w:p>
    <w:p w14:paraId="4D03CD2B" w14:textId="77777777" w:rsidR="00A2242E" w:rsidRPr="009A7128" w:rsidRDefault="00A2242E" w:rsidP="005D7839">
      <w:pPr>
        <w:pStyle w:val="subsection"/>
      </w:pPr>
      <w:r w:rsidRPr="009A7128">
        <w:tab/>
        <w:t>(8)</w:t>
      </w:r>
      <w:r w:rsidRPr="009A7128">
        <w:tab/>
      </w:r>
      <w:r w:rsidR="000B2AC4" w:rsidRPr="009A7128">
        <w:t>To avoid doubt, i</w:t>
      </w:r>
      <w:r w:rsidRPr="009A7128">
        <w:t xml:space="preserve">f the same independent person is appointed under section </w:t>
      </w:r>
      <w:r w:rsidR="00C811EC" w:rsidRPr="009A7128">
        <w:t>253UD</w:t>
      </w:r>
      <w:r w:rsidRPr="009A7128">
        <w:t xml:space="preserve"> and this section in relation to a poll, </w:t>
      </w:r>
      <w:r w:rsidR="000B2AC4" w:rsidRPr="009A7128">
        <w:t>the reports on the conduct and outcome of the poll may be included in a single report</w:t>
      </w:r>
      <w:r w:rsidR="00C811EC" w:rsidRPr="009A7128">
        <w:t>.</w:t>
      </w:r>
    </w:p>
    <w:p w14:paraId="25E2C6EF" w14:textId="77777777" w:rsidR="00BB7648" w:rsidRPr="009A7128" w:rsidRDefault="00C811EC" w:rsidP="005D7839">
      <w:pPr>
        <w:pStyle w:val="ActHead5"/>
      </w:pPr>
      <w:bookmarkStart w:id="54" w:name="_Toc96606906"/>
      <w:r w:rsidRPr="003E3B19">
        <w:rPr>
          <w:rStyle w:val="CharSectno"/>
        </w:rPr>
        <w:lastRenderedPageBreak/>
        <w:t>253UF</w:t>
      </w:r>
      <w:r w:rsidR="00BB7648" w:rsidRPr="009A7128">
        <w:t xml:space="preserve">  Right of independent person to information</w:t>
      </w:r>
      <w:bookmarkEnd w:id="54"/>
    </w:p>
    <w:p w14:paraId="07F69046" w14:textId="77777777" w:rsidR="00BB7648" w:rsidRPr="009A7128" w:rsidRDefault="00BB7648" w:rsidP="005D7839">
      <w:pPr>
        <w:pStyle w:val="SubsectionHead"/>
      </w:pPr>
      <w:r w:rsidRPr="009A7128">
        <w:t>Right to information</w:t>
      </w:r>
    </w:p>
    <w:p w14:paraId="190991EB" w14:textId="77777777" w:rsidR="00BB7648" w:rsidRPr="009A7128" w:rsidRDefault="00BB7648" w:rsidP="005D7839">
      <w:pPr>
        <w:pStyle w:val="subsection"/>
      </w:pPr>
      <w:r w:rsidRPr="009A7128">
        <w:tab/>
        <w:t>(1)</w:t>
      </w:r>
      <w:r w:rsidRPr="009A7128">
        <w:tab/>
        <w:t xml:space="preserve">An independent person appointed for the purposes of section </w:t>
      </w:r>
      <w:r w:rsidR="00C811EC" w:rsidRPr="009A7128">
        <w:t>253UB</w:t>
      </w:r>
      <w:r w:rsidRPr="009A7128">
        <w:t>, </w:t>
      </w:r>
      <w:r w:rsidR="00C811EC" w:rsidRPr="009A7128">
        <w:t>253UC</w:t>
      </w:r>
      <w:r w:rsidRPr="009A7128">
        <w:t xml:space="preserve">, </w:t>
      </w:r>
      <w:r w:rsidR="00C811EC" w:rsidRPr="009A7128">
        <w:t>253UD</w:t>
      </w:r>
      <w:r w:rsidRPr="009A7128">
        <w:t xml:space="preserve"> or </w:t>
      </w:r>
      <w:r w:rsidR="00C811EC" w:rsidRPr="009A7128">
        <w:t>253UE</w:t>
      </w:r>
      <w:r w:rsidRPr="009A7128">
        <w:t xml:space="preserve"> in relation to a poll may make a request for any information that the person reasonably considers is necessary for the purposes of:</w:t>
      </w:r>
    </w:p>
    <w:p w14:paraId="1F2F9899" w14:textId="77777777" w:rsidR="00BB7648" w:rsidRPr="009A7128" w:rsidRDefault="00BB7648" w:rsidP="005D7839">
      <w:pPr>
        <w:pStyle w:val="paragraph"/>
      </w:pPr>
      <w:r w:rsidRPr="009A7128">
        <w:tab/>
        <w:t>(a)</w:t>
      </w:r>
      <w:r w:rsidRPr="009A7128">
        <w:tab/>
        <w:t xml:space="preserve">if the person is appointed under section </w:t>
      </w:r>
      <w:r w:rsidR="00C811EC" w:rsidRPr="009A7128">
        <w:t>253UB</w:t>
      </w:r>
      <w:r w:rsidRPr="009A7128">
        <w:t xml:space="preserve"> or </w:t>
      </w:r>
      <w:r w:rsidR="00C811EC" w:rsidRPr="009A7128">
        <w:t>253UD</w:t>
      </w:r>
      <w:r w:rsidRPr="009A7128">
        <w:t xml:space="preserve">—observing </w:t>
      </w:r>
      <w:r w:rsidR="000B2AC4" w:rsidRPr="009A7128">
        <w:t xml:space="preserve">and preparing a report on </w:t>
      </w:r>
      <w:r w:rsidRPr="009A7128">
        <w:t>the conduct of the poll; or</w:t>
      </w:r>
    </w:p>
    <w:p w14:paraId="7FFDF035" w14:textId="77777777" w:rsidR="00BB7648" w:rsidRPr="009A7128" w:rsidRDefault="00BB7648" w:rsidP="005D7839">
      <w:pPr>
        <w:pStyle w:val="paragraph"/>
      </w:pPr>
      <w:r w:rsidRPr="009A7128">
        <w:tab/>
        <w:t>(b)</w:t>
      </w:r>
      <w:r w:rsidRPr="009A7128">
        <w:tab/>
        <w:t xml:space="preserve">if the person is appointed under section </w:t>
      </w:r>
      <w:r w:rsidR="00C811EC" w:rsidRPr="009A7128">
        <w:t>253UC</w:t>
      </w:r>
      <w:r w:rsidRPr="009A7128">
        <w:t xml:space="preserve"> or </w:t>
      </w:r>
      <w:r w:rsidR="00C811EC" w:rsidRPr="009A7128">
        <w:t>253UE</w:t>
      </w:r>
      <w:r w:rsidRPr="009A7128">
        <w:t>—</w:t>
      </w:r>
      <w:r w:rsidR="00EF1476" w:rsidRPr="009A7128">
        <w:t xml:space="preserve">scrutinising and </w:t>
      </w:r>
      <w:r w:rsidRPr="009A7128">
        <w:t>preparing a report on the outcome of the poll</w:t>
      </w:r>
      <w:r w:rsidR="00C811EC" w:rsidRPr="009A7128">
        <w:t>.</w:t>
      </w:r>
    </w:p>
    <w:p w14:paraId="4BF51E29" w14:textId="77777777" w:rsidR="00BB7648" w:rsidRPr="009A7128" w:rsidRDefault="00BB7648" w:rsidP="005D7839">
      <w:pPr>
        <w:pStyle w:val="subsection"/>
      </w:pPr>
      <w:r w:rsidRPr="009A7128">
        <w:tab/>
        <w:t>(2)</w:t>
      </w:r>
      <w:r w:rsidRPr="009A7128">
        <w:tab/>
        <w:t>A company commits an offence if:</w:t>
      </w:r>
    </w:p>
    <w:p w14:paraId="1592DCF2" w14:textId="77777777" w:rsidR="00BB7648" w:rsidRPr="009A7128" w:rsidRDefault="00BB7648" w:rsidP="005D7839">
      <w:pPr>
        <w:pStyle w:val="paragraph"/>
      </w:pPr>
      <w:r w:rsidRPr="009A7128">
        <w:tab/>
        <w:t>(a)</w:t>
      </w:r>
      <w:r w:rsidRPr="009A7128">
        <w:tab/>
        <w:t xml:space="preserve">the company receives a request for information under </w:t>
      </w:r>
      <w:r w:rsidR="00944A06" w:rsidRPr="009A7128">
        <w:t>subsection (</w:t>
      </w:r>
      <w:r w:rsidRPr="009A7128">
        <w:t>1); and</w:t>
      </w:r>
    </w:p>
    <w:p w14:paraId="3E32DF6B" w14:textId="77777777" w:rsidR="00BB7648" w:rsidRPr="009A7128" w:rsidRDefault="00BB7648" w:rsidP="005D7839">
      <w:pPr>
        <w:pStyle w:val="paragraph"/>
      </w:pPr>
      <w:r w:rsidRPr="009A7128">
        <w:tab/>
        <w:t>(b)</w:t>
      </w:r>
      <w:r w:rsidRPr="009A7128">
        <w:tab/>
        <w:t>the company fails to take reasonable steps to provide the information to the independent person within a reasonable time after receiving the request</w:t>
      </w:r>
      <w:r w:rsidR="00C811EC" w:rsidRPr="009A7128">
        <w:t>.</w:t>
      </w:r>
    </w:p>
    <w:p w14:paraId="40B1EBDB" w14:textId="77777777" w:rsidR="00BB7648" w:rsidRPr="009A7128" w:rsidRDefault="00BB7648" w:rsidP="005D7839">
      <w:pPr>
        <w:pStyle w:val="subsection"/>
      </w:pPr>
      <w:r w:rsidRPr="009A7128">
        <w:tab/>
        <w:t>(3)</w:t>
      </w:r>
      <w:r w:rsidRPr="009A7128">
        <w:tab/>
        <w:t>A responsible entity of a registered scheme commits an offence if:</w:t>
      </w:r>
    </w:p>
    <w:p w14:paraId="04B1FE30" w14:textId="77777777" w:rsidR="00BB7648" w:rsidRPr="009A7128" w:rsidRDefault="00BB7648" w:rsidP="005D7839">
      <w:pPr>
        <w:pStyle w:val="paragraph"/>
      </w:pPr>
      <w:r w:rsidRPr="009A7128">
        <w:tab/>
        <w:t>(a)</w:t>
      </w:r>
      <w:r w:rsidRPr="009A7128">
        <w:tab/>
        <w:t xml:space="preserve">the responsible entity receives a request for information under </w:t>
      </w:r>
      <w:r w:rsidR="00944A06" w:rsidRPr="009A7128">
        <w:t>subsection (</w:t>
      </w:r>
      <w:r w:rsidRPr="009A7128">
        <w:t>1); and</w:t>
      </w:r>
    </w:p>
    <w:p w14:paraId="3B7131CF" w14:textId="77777777" w:rsidR="00BB7648" w:rsidRPr="009A7128" w:rsidRDefault="00BB7648" w:rsidP="005D7839">
      <w:pPr>
        <w:pStyle w:val="paragraph"/>
      </w:pPr>
      <w:r w:rsidRPr="009A7128">
        <w:tab/>
        <w:t>(b)</w:t>
      </w:r>
      <w:r w:rsidRPr="009A7128">
        <w:tab/>
        <w:t>the responsible entity fails to take reasonable steps to provide the information to the independent person within a reasonable time after receiving the request</w:t>
      </w:r>
      <w:r w:rsidR="00C811EC" w:rsidRPr="009A7128">
        <w:t>.</w:t>
      </w:r>
    </w:p>
    <w:p w14:paraId="009098C9" w14:textId="77777777" w:rsidR="00BB7648" w:rsidRPr="009A7128" w:rsidRDefault="00BB7648" w:rsidP="005D7839">
      <w:pPr>
        <w:pStyle w:val="subsection"/>
      </w:pPr>
      <w:r w:rsidRPr="009A7128">
        <w:tab/>
        <w:t>(4)</w:t>
      </w:r>
      <w:r w:rsidRPr="009A7128">
        <w:tab/>
        <w:t xml:space="preserve">An offence based on </w:t>
      </w:r>
      <w:r w:rsidR="00944A06" w:rsidRPr="009A7128">
        <w:t>subsection (</w:t>
      </w:r>
      <w:r w:rsidRPr="009A7128">
        <w:t>2) or (3) is an offence of strict liability</w:t>
      </w:r>
      <w:r w:rsidR="00C811EC" w:rsidRPr="009A7128">
        <w:t>.</w:t>
      </w:r>
    </w:p>
    <w:p w14:paraId="46420E8B" w14:textId="77777777" w:rsidR="00BB7648" w:rsidRPr="009A7128" w:rsidRDefault="00C811EC" w:rsidP="005D7839">
      <w:pPr>
        <w:pStyle w:val="ActHead5"/>
      </w:pPr>
      <w:bookmarkStart w:id="55" w:name="_Toc96606907"/>
      <w:r w:rsidRPr="003E3B19">
        <w:rPr>
          <w:rStyle w:val="CharSectno"/>
        </w:rPr>
        <w:t>253UG</w:t>
      </w:r>
      <w:r w:rsidR="00BB7648" w:rsidRPr="009A7128">
        <w:t xml:space="preserve">  Record</w:t>
      </w:r>
      <w:r w:rsidR="009A7128">
        <w:noBreakHyphen/>
      </w:r>
      <w:r w:rsidR="00BB7648" w:rsidRPr="009A7128">
        <w:t>keeping for reports on polls</w:t>
      </w:r>
      <w:bookmarkEnd w:id="55"/>
    </w:p>
    <w:p w14:paraId="6F34B4D3" w14:textId="77777777" w:rsidR="00BB7648" w:rsidRPr="009A7128" w:rsidRDefault="00BB7648" w:rsidP="005D7839">
      <w:pPr>
        <w:pStyle w:val="subsection"/>
      </w:pPr>
      <w:r w:rsidRPr="009A7128">
        <w:tab/>
        <w:t>(1)</w:t>
      </w:r>
      <w:r w:rsidRPr="009A7128">
        <w:tab/>
        <w:t>A company commits an offence if:</w:t>
      </w:r>
    </w:p>
    <w:p w14:paraId="5409EF26" w14:textId="77777777" w:rsidR="00BB7648" w:rsidRPr="009A7128" w:rsidRDefault="00BB7648" w:rsidP="005D7839">
      <w:pPr>
        <w:pStyle w:val="paragraph"/>
      </w:pPr>
      <w:r w:rsidRPr="009A7128">
        <w:tab/>
        <w:t>(a)</w:t>
      </w:r>
      <w:r w:rsidRPr="009A7128">
        <w:tab/>
        <w:t xml:space="preserve">the company receives a report on the </w:t>
      </w:r>
      <w:r w:rsidR="000B2AC4" w:rsidRPr="009A7128">
        <w:t xml:space="preserve">conduct or </w:t>
      </w:r>
      <w:r w:rsidRPr="009A7128">
        <w:t>outcome of a poll from an independent person appointed for the purposes of section </w:t>
      </w:r>
      <w:r w:rsidR="00C811EC" w:rsidRPr="009A7128">
        <w:t>253UB</w:t>
      </w:r>
      <w:r w:rsidR="000B2AC4" w:rsidRPr="009A7128">
        <w:t xml:space="preserve"> or </w:t>
      </w:r>
      <w:r w:rsidR="00C811EC" w:rsidRPr="009A7128">
        <w:t>253UC</w:t>
      </w:r>
      <w:r w:rsidR="000B2AC4" w:rsidRPr="009A7128">
        <w:t xml:space="preserve"> (as the case requires)</w:t>
      </w:r>
      <w:r w:rsidRPr="009A7128">
        <w:t xml:space="preserve"> in relation to the poll; and</w:t>
      </w:r>
    </w:p>
    <w:p w14:paraId="1C285F3F" w14:textId="77777777" w:rsidR="00BB7648" w:rsidRPr="009A7128" w:rsidRDefault="00BB7648" w:rsidP="005D7839">
      <w:pPr>
        <w:pStyle w:val="paragraph"/>
      </w:pPr>
      <w:r w:rsidRPr="009A7128">
        <w:tab/>
        <w:t>(b)</w:t>
      </w:r>
      <w:r w:rsidRPr="009A7128">
        <w:tab/>
        <w:t>the company fails to keep a copy of the report</w:t>
      </w:r>
      <w:r w:rsidR="00C811EC" w:rsidRPr="009A7128">
        <w:t>.</w:t>
      </w:r>
    </w:p>
    <w:p w14:paraId="53DAB094" w14:textId="77777777" w:rsidR="00BB7648" w:rsidRPr="009A7128" w:rsidRDefault="00BB7648" w:rsidP="005D7839">
      <w:pPr>
        <w:pStyle w:val="subsection"/>
      </w:pPr>
      <w:r w:rsidRPr="009A7128">
        <w:lastRenderedPageBreak/>
        <w:tab/>
        <w:t>(2)</w:t>
      </w:r>
      <w:r w:rsidRPr="009A7128">
        <w:tab/>
        <w:t>A responsible entity of a registered scheme commits an offence if:</w:t>
      </w:r>
    </w:p>
    <w:p w14:paraId="07B4FC8E" w14:textId="77777777" w:rsidR="00BB7648" w:rsidRPr="009A7128" w:rsidRDefault="00BB7648" w:rsidP="005D7839">
      <w:pPr>
        <w:pStyle w:val="paragraph"/>
      </w:pPr>
      <w:r w:rsidRPr="009A7128">
        <w:tab/>
        <w:t>(a)</w:t>
      </w:r>
      <w:r w:rsidRPr="009A7128">
        <w:tab/>
        <w:t>the responsible entity receives a report on the</w:t>
      </w:r>
      <w:r w:rsidR="000B2AC4" w:rsidRPr="009A7128">
        <w:t xml:space="preserve"> conduct or </w:t>
      </w:r>
      <w:r w:rsidRPr="009A7128">
        <w:t>outcome of a poll from an independent person appointed for the purposes of section </w:t>
      </w:r>
      <w:r w:rsidR="00C811EC" w:rsidRPr="009A7128">
        <w:t>253UD</w:t>
      </w:r>
      <w:r w:rsidR="000B2AC4" w:rsidRPr="009A7128">
        <w:t xml:space="preserve"> or </w:t>
      </w:r>
      <w:r w:rsidR="00C811EC" w:rsidRPr="009A7128">
        <w:t>253UE</w:t>
      </w:r>
      <w:r w:rsidRPr="009A7128">
        <w:t xml:space="preserve"> </w:t>
      </w:r>
      <w:r w:rsidR="000B2AC4" w:rsidRPr="009A7128">
        <w:t xml:space="preserve">(as the case requires) </w:t>
      </w:r>
      <w:r w:rsidRPr="009A7128">
        <w:t>in relation to the poll; and</w:t>
      </w:r>
    </w:p>
    <w:p w14:paraId="45497E72" w14:textId="77777777" w:rsidR="00BB7648" w:rsidRPr="009A7128" w:rsidRDefault="00BB7648" w:rsidP="005D7839">
      <w:pPr>
        <w:pStyle w:val="paragraph"/>
      </w:pPr>
      <w:r w:rsidRPr="009A7128">
        <w:tab/>
        <w:t>(b)</w:t>
      </w:r>
      <w:r w:rsidRPr="009A7128">
        <w:tab/>
        <w:t>the responsible entity fails to keep a copy of the report</w:t>
      </w:r>
      <w:r w:rsidR="00C811EC" w:rsidRPr="009A7128">
        <w:t>.</w:t>
      </w:r>
    </w:p>
    <w:p w14:paraId="2F84B15C" w14:textId="77777777" w:rsidR="00BB7648" w:rsidRPr="009A7128" w:rsidRDefault="00BB7648" w:rsidP="005D7839">
      <w:pPr>
        <w:pStyle w:val="subsection"/>
      </w:pPr>
      <w:r w:rsidRPr="009A7128">
        <w:tab/>
        <w:t>(3)</w:t>
      </w:r>
      <w:r w:rsidRPr="009A7128">
        <w:tab/>
        <w:t xml:space="preserve">An offence based on </w:t>
      </w:r>
      <w:r w:rsidR="00944A06" w:rsidRPr="009A7128">
        <w:t>subsection (</w:t>
      </w:r>
      <w:r w:rsidRPr="009A7128">
        <w:t>1) or (2) is an offence of strict liability</w:t>
      </w:r>
      <w:r w:rsidR="00C811EC" w:rsidRPr="009A7128">
        <w:t>.</w:t>
      </w:r>
    </w:p>
    <w:p w14:paraId="1094D703" w14:textId="77777777" w:rsidR="00BB7648" w:rsidRPr="009A7128" w:rsidRDefault="00BB7648" w:rsidP="005D7839">
      <w:pPr>
        <w:pStyle w:val="ItemHead"/>
      </w:pPr>
      <w:r w:rsidRPr="009A7128">
        <w:t xml:space="preserve">30  </w:t>
      </w:r>
      <w:r w:rsidR="00944A06" w:rsidRPr="009A7128">
        <w:t>Subsection 3</w:t>
      </w:r>
      <w:r w:rsidRPr="009A7128">
        <w:t>14(1)</w:t>
      </w:r>
    </w:p>
    <w:p w14:paraId="39095798" w14:textId="77777777" w:rsidR="00BB7648" w:rsidRPr="009A7128" w:rsidRDefault="00BB7648" w:rsidP="005D7839">
      <w:pPr>
        <w:pStyle w:val="Item"/>
      </w:pPr>
      <w:r w:rsidRPr="009A7128">
        <w:t>Omit “(1AA),”</w:t>
      </w:r>
      <w:r w:rsidR="00C811EC" w:rsidRPr="009A7128">
        <w:t>.</w:t>
      </w:r>
    </w:p>
    <w:p w14:paraId="36724354" w14:textId="77777777" w:rsidR="00BB7648" w:rsidRPr="009A7128" w:rsidRDefault="00BB7648" w:rsidP="005D7839">
      <w:pPr>
        <w:pStyle w:val="ItemHead"/>
      </w:pPr>
      <w:r w:rsidRPr="009A7128">
        <w:t xml:space="preserve">31  </w:t>
      </w:r>
      <w:r w:rsidR="00420553" w:rsidRPr="009A7128">
        <w:t>Subsections 3</w:t>
      </w:r>
      <w:r w:rsidRPr="009A7128">
        <w:t>14(1AA), (1AB), (1AC) and (1AD)</w:t>
      </w:r>
    </w:p>
    <w:p w14:paraId="588DB093" w14:textId="77777777" w:rsidR="00BB7648" w:rsidRPr="009A7128" w:rsidRDefault="00BB7648" w:rsidP="005D7839">
      <w:pPr>
        <w:pStyle w:val="Item"/>
      </w:pPr>
      <w:r w:rsidRPr="009A7128">
        <w:t>Repeal the subsections</w:t>
      </w:r>
      <w:r w:rsidR="00C811EC" w:rsidRPr="009A7128">
        <w:t>.</w:t>
      </w:r>
    </w:p>
    <w:p w14:paraId="4EBBE70C" w14:textId="77777777" w:rsidR="00BB7648" w:rsidRPr="009A7128" w:rsidRDefault="00BB7648" w:rsidP="005D7839">
      <w:pPr>
        <w:pStyle w:val="ItemHead"/>
      </w:pPr>
      <w:r w:rsidRPr="009A7128">
        <w:t xml:space="preserve">32  </w:t>
      </w:r>
      <w:r w:rsidR="00944A06" w:rsidRPr="009A7128">
        <w:t>Subsection 3</w:t>
      </w:r>
      <w:r w:rsidRPr="009A7128">
        <w:t>14(1AE)</w:t>
      </w:r>
    </w:p>
    <w:p w14:paraId="199B8390" w14:textId="77777777" w:rsidR="00BB7648" w:rsidRPr="009A7128" w:rsidRDefault="00BB7648" w:rsidP="005D7839">
      <w:pPr>
        <w:pStyle w:val="Item"/>
      </w:pPr>
      <w:r w:rsidRPr="009A7128">
        <w:t>Repeal the subsection, substitute:</w:t>
      </w:r>
    </w:p>
    <w:p w14:paraId="7E12FABC" w14:textId="77777777" w:rsidR="00BB7648" w:rsidRPr="009A7128" w:rsidRDefault="00BB7648" w:rsidP="005D7839">
      <w:pPr>
        <w:pStyle w:val="subsection"/>
      </w:pPr>
      <w:r w:rsidRPr="009A7128">
        <w:tab/>
        <w:t>(1AE)</w:t>
      </w:r>
      <w:r w:rsidRPr="009A7128">
        <w:tab/>
        <w:t>A company, registered scheme or disclosing entity may provide the reports, or the concise report, by sending them to each member</w:t>
      </w:r>
      <w:r w:rsidR="00C811EC" w:rsidRPr="009A7128">
        <w:t>.</w:t>
      </w:r>
    </w:p>
    <w:p w14:paraId="3929ECD1" w14:textId="77777777" w:rsidR="00BB7648" w:rsidRPr="009A7128" w:rsidRDefault="00BB7648" w:rsidP="005D7839">
      <w:pPr>
        <w:pStyle w:val="ItemHead"/>
      </w:pPr>
      <w:r w:rsidRPr="009A7128">
        <w:t xml:space="preserve">33  </w:t>
      </w:r>
      <w:r w:rsidR="00944A06" w:rsidRPr="009A7128">
        <w:t>Subsection 3</w:t>
      </w:r>
      <w:r w:rsidRPr="009A7128">
        <w:t>14(1AF)</w:t>
      </w:r>
    </w:p>
    <w:p w14:paraId="186EE4C5" w14:textId="77777777" w:rsidR="00BB7648" w:rsidRPr="009A7128" w:rsidRDefault="00BB7648" w:rsidP="005D7839">
      <w:pPr>
        <w:pStyle w:val="Item"/>
      </w:pPr>
      <w:r w:rsidRPr="009A7128">
        <w:t>Omit all the words after “website</w:t>
      </w:r>
      <w:r w:rsidR="00C811EC" w:rsidRPr="009A7128">
        <w:t>.</w:t>
      </w:r>
      <w:r w:rsidRPr="009A7128">
        <w:t>”</w:t>
      </w:r>
      <w:r w:rsidR="00C811EC" w:rsidRPr="009A7128">
        <w:t>.</w:t>
      </w:r>
    </w:p>
    <w:p w14:paraId="714B210C" w14:textId="77777777" w:rsidR="00BB7648" w:rsidRPr="009A7128" w:rsidRDefault="00BB7648" w:rsidP="005D7839">
      <w:pPr>
        <w:pStyle w:val="ItemHead"/>
      </w:pPr>
      <w:r w:rsidRPr="009A7128">
        <w:t xml:space="preserve">34  </w:t>
      </w:r>
      <w:r w:rsidR="00944A06" w:rsidRPr="009A7128">
        <w:t>Subsection 3</w:t>
      </w:r>
      <w:r w:rsidRPr="009A7128">
        <w:t>14(1A)</w:t>
      </w:r>
    </w:p>
    <w:p w14:paraId="6A3FAE23" w14:textId="77777777" w:rsidR="00BB7648" w:rsidRPr="009A7128" w:rsidRDefault="00BB7648" w:rsidP="005D7839">
      <w:pPr>
        <w:pStyle w:val="Item"/>
      </w:pPr>
      <w:r w:rsidRPr="009A7128">
        <w:t>Omit “or (1AB)”</w:t>
      </w:r>
      <w:r w:rsidR="00C811EC" w:rsidRPr="009A7128">
        <w:t>.</w:t>
      </w:r>
    </w:p>
    <w:p w14:paraId="28085A65" w14:textId="77777777" w:rsidR="00BB7648" w:rsidRPr="009A7128" w:rsidRDefault="00BB7648" w:rsidP="005D7839">
      <w:pPr>
        <w:pStyle w:val="ItemHead"/>
      </w:pPr>
      <w:r w:rsidRPr="009A7128">
        <w:t xml:space="preserve">35  </w:t>
      </w:r>
      <w:r w:rsidR="00944A06" w:rsidRPr="009A7128">
        <w:t>Subsection 3</w:t>
      </w:r>
      <w:r w:rsidRPr="009A7128">
        <w:t>15(5)</w:t>
      </w:r>
    </w:p>
    <w:p w14:paraId="63809AD3" w14:textId="77777777" w:rsidR="00BB7648" w:rsidRPr="009A7128" w:rsidRDefault="00BB7648" w:rsidP="005D7839">
      <w:pPr>
        <w:pStyle w:val="Item"/>
      </w:pPr>
      <w:r w:rsidRPr="009A7128">
        <w:t>Repeal the subsection</w:t>
      </w:r>
      <w:r w:rsidR="00C811EC" w:rsidRPr="009A7128">
        <w:t>.</w:t>
      </w:r>
    </w:p>
    <w:p w14:paraId="57C06B17" w14:textId="77777777" w:rsidR="00BB7648" w:rsidRPr="009A7128" w:rsidRDefault="00BB7648" w:rsidP="005D7839">
      <w:pPr>
        <w:pStyle w:val="ItemHead"/>
      </w:pPr>
      <w:r w:rsidRPr="009A7128">
        <w:t xml:space="preserve">36  </w:t>
      </w:r>
      <w:r w:rsidR="00944A06" w:rsidRPr="009A7128">
        <w:t>Subsection 3</w:t>
      </w:r>
      <w:r w:rsidRPr="009A7128">
        <w:t>16(1)</w:t>
      </w:r>
    </w:p>
    <w:p w14:paraId="0BD9346A" w14:textId="77777777" w:rsidR="00BB7648" w:rsidRPr="009A7128" w:rsidRDefault="00BB7648" w:rsidP="005D7839">
      <w:pPr>
        <w:pStyle w:val="Item"/>
      </w:pPr>
      <w:r w:rsidRPr="009A7128">
        <w:t>Repeal the subsection, substitute:</w:t>
      </w:r>
    </w:p>
    <w:p w14:paraId="26BC7EEE" w14:textId="77777777" w:rsidR="00BB7648" w:rsidRPr="009A7128" w:rsidRDefault="00BB7648" w:rsidP="005D7839">
      <w:pPr>
        <w:pStyle w:val="subsection"/>
      </w:pPr>
      <w:r w:rsidRPr="009A7128">
        <w:tab/>
        <w:t>(1)</w:t>
      </w:r>
      <w:r w:rsidRPr="009A7128">
        <w:tab/>
        <w:t>A member may request the company, registered scheme or disclosing entity to send them a full financial report and the directors’ report and auditor’s report</w:t>
      </w:r>
      <w:r w:rsidR="00C811EC" w:rsidRPr="009A7128">
        <w:t>.</w:t>
      </w:r>
    </w:p>
    <w:p w14:paraId="285E41AF" w14:textId="77777777" w:rsidR="00BB7648" w:rsidRPr="009A7128" w:rsidRDefault="00BB7648" w:rsidP="005D7839">
      <w:pPr>
        <w:pStyle w:val="subsection"/>
      </w:pPr>
      <w:r w:rsidRPr="009A7128">
        <w:tab/>
        <w:t>(1A)</w:t>
      </w:r>
      <w:r w:rsidRPr="009A7128">
        <w:tab/>
        <w:t xml:space="preserve">A request under </w:t>
      </w:r>
      <w:r w:rsidR="00944A06" w:rsidRPr="009A7128">
        <w:t>subsection (</w:t>
      </w:r>
      <w:r w:rsidRPr="009A7128">
        <w:t>1) may be a standing request or for a particular financial year</w:t>
      </w:r>
      <w:r w:rsidR="00C811EC" w:rsidRPr="009A7128">
        <w:t>.</w:t>
      </w:r>
      <w:r w:rsidRPr="009A7128">
        <w:t xml:space="preserve"> The member is not entitled to a report for </w:t>
      </w:r>
      <w:r w:rsidRPr="009A7128">
        <w:lastRenderedPageBreak/>
        <w:t>a financial year earlier than the one before the financial year in which the request is made</w:t>
      </w:r>
      <w:r w:rsidR="00C811EC" w:rsidRPr="009A7128">
        <w:t>.</w:t>
      </w:r>
    </w:p>
    <w:p w14:paraId="430AAC84" w14:textId="77777777" w:rsidR="00BB7648" w:rsidRPr="009A7128" w:rsidRDefault="00BB7648" w:rsidP="005D7839">
      <w:pPr>
        <w:pStyle w:val="ItemHead"/>
      </w:pPr>
      <w:r w:rsidRPr="009A7128">
        <w:t xml:space="preserve">37  </w:t>
      </w:r>
      <w:r w:rsidR="00944A06" w:rsidRPr="009A7128">
        <w:t>Subsection 3</w:t>
      </w:r>
      <w:r w:rsidRPr="009A7128">
        <w:t>16(2)</w:t>
      </w:r>
    </w:p>
    <w:p w14:paraId="0B892AE8" w14:textId="77777777" w:rsidR="00BB7648" w:rsidRPr="009A7128" w:rsidRDefault="00BB7648" w:rsidP="005D7839">
      <w:pPr>
        <w:pStyle w:val="Item"/>
      </w:pPr>
      <w:r w:rsidRPr="009A7128">
        <w:t>Omit “</w:t>
      </w:r>
      <w:r w:rsidR="00944A06" w:rsidRPr="009A7128">
        <w:t>paragraph (</w:t>
      </w:r>
      <w:r w:rsidRPr="009A7128">
        <w:t>1)(b)”, substitute “</w:t>
      </w:r>
      <w:r w:rsidR="00944A06" w:rsidRPr="009A7128">
        <w:t>subsection (</w:t>
      </w:r>
      <w:r w:rsidRPr="009A7128">
        <w:t>1)”</w:t>
      </w:r>
      <w:r w:rsidR="00C811EC" w:rsidRPr="009A7128">
        <w:t>.</w:t>
      </w:r>
    </w:p>
    <w:p w14:paraId="283FCFCA" w14:textId="77777777" w:rsidR="00BB7648" w:rsidRPr="009A7128" w:rsidRDefault="00BB7648" w:rsidP="005D7839">
      <w:pPr>
        <w:pStyle w:val="ItemHead"/>
      </w:pPr>
      <w:r w:rsidRPr="009A7128">
        <w:t>38  Before paragraph 1311(1A)(a)</w:t>
      </w:r>
    </w:p>
    <w:p w14:paraId="33133321" w14:textId="77777777" w:rsidR="00BB7648" w:rsidRPr="009A7128" w:rsidRDefault="00BB7648" w:rsidP="005D7839">
      <w:pPr>
        <w:pStyle w:val="Item"/>
      </w:pPr>
      <w:r w:rsidRPr="009A7128">
        <w:t>Insert:</w:t>
      </w:r>
    </w:p>
    <w:p w14:paraId="029D3C0E" w14:textId="77777777" w:rsidR="00BB7648" w:rsidRPr="009A7128" w:rsidRDefault="00BB7648" w:rsidP="005D7839">
      <w:pPr>
        <w:pStyle w:val="paragraph"/>
      </w:pPr>
      <w:r w:rsidRPr="009A7128">
        <w:tab/>
        <w:t>(aa)</w:t>
      </w:r>
      <w:r w:rsidRPr="009A7128">
        <w:tab/>
      </w:r>
      <w:r w:rsidR="00420553" w:rsidRPr="009A7128">
        <w:t>Part 1</w:t>
      </w:r>
      <w:r w:rsidR="00C811EC" w:rsidRPr="009A7128">
        <w:t>.</w:t>
      </w:r>
      <w:r w:rsidRPr="009A7128">
        <w:t>2AA;</w:t>
      </w:r>
    </w:p>
    <w:p w14:paraId="65158800" w14:textId="77777777" w:rsidR="00BB7648" w:rsidRPr="009A7128" w:rsidRDefault="00BB7648" w:rsidP="005D7839">
      <w:pPr>
        <w:pStyle w:val="ItemHead"/>
      </w:pPr>
      <w:r w:rsidRPr="009A7128">
        <w:t>39  Sub</w:t>
      </w:r>
      <w:r w:rsidR="00420553" w:rsidRPr="009A7128">
        <w:t>section 1</w:t>
      </w:r>
      <w:r w:rsidRPr="009A7128">
        <w:t>322(3A)</w:t>
      </w:r>
    </w:p>
    <w:p w14:paraId="060F5A92" w14:textId="77777777" w:rsidR="00BB7648" w:rsidRPr="009A7128" w:rsidRDefault="00BB7648" w:rsidP="005D7839">
      <w:pPr>
        <w:pStyle w:val="Item"/>
      </w:pPr>
      <w:r w:rsidRPr="009A7128">
        <w:t>Repeal the subsection, substitute:</w:t>
      </w:r>
    </w:p>
    <w:p w14:paraId="1612531B" w14:textId="77777777" w:rsidR="00BB7648" w:rsidRPr="009A7128" w:rsidRDefault="00BB7648" w:rsidP="005D7839">
      <w:pPr>
        <w:pStyle w:val="subsection"/>
      </w:pPr>
      <w:r w:rsidRPr="009A7128">
        <w:tab/>
        <w:t>(3A)</w:t>
      </w:r>
      <w:r w:rsidRPr="009A7128">
        <w:tab/>
        <w:t>If members who are entitled to attend a meeting of members do not have, as a whole, a reasonable opportunity to participate in the meeting or in a proceeding at the meeting, the meeting or proceeding will only be invalid on that ground if:</w:t>
      </w:r>
    </w:p>
    <w:p w14:paraId="580AF1E6" w14:textId="77777777" w:rsidR="00BB7648" w:rsidRPr="009A7128" w:rsidRDefault="00BB7648" w:rsidP="005D7839">
      <w:pPr>
        <w:pStyle w:val="paragraph"/>
      </w:pPr>
      <w:r w:rsidRPr="009A7128">
        <w:tab/>
        <w:t>(a)</w:t>
      </w:r>
      <w:r w:rsidRPr="009A7128">
        <w:tab/>
        <w:t>the Court is of the opinion that:</w:t>
      </w:r>
    </w:p>
    <w:p w14:paraId="36EEDC26" w14:textId="77777777" w:rsidR="00BB7648" w:rsidRPr="009A7128" w:rsidRDefault="00BB7648" w:rsidP="005D7839">
      <w:pPr>
        <w:pStyle w:val="paragraphsub"/>
      </w:pPr>
      <w:r w:rsidRPr="009A7128">
        <w:tab/>
        <w:t>(i)</w:t>
      </w:r>
      <w:r w:rsidRPr="009A7128">
        <w:tab/>
        <w:t>a substantial injustice has been caused or may be caused; and</w:t>
      </w:r>
    </w:p>
    <w:p w14:paraId="04805E3F" w14:textId="77777777" w:rsidR="00BB7648" w:rsidRPr="009A7128" w:rsidRDefault="00BB7648" w:rsidP="005D7839">
      <w:pPr>
        <w:pStyle w:val="paragraphsub"/>
      </w:pPr>
      <w:r w:rsidRPr="009A7128">
        <w:tab/>
        <w:t>(ii)</w:t>
      </w:r>
      <w:r w:rsidRPr="009A7128">
        <w:tab/>
        <w:t>the injustice cannot be remedied by any order of the Court; and</w:t>
      </w:r>
    </w:p>
    <w:p w14:paraId="4BAC5274" w14:textId="77777777" w:rsidR="00BB7648" w:rsidRPr="009A7128" w:rsidRDefault="00BB7648" w:rsidP="005D7839">
      <w:pPr>
        <w:pStyle w:val="paragraph"/>
      </w:pPr>
      <w:r w:rsidRPr="009A7128">
        <w:tab/>
        <w:t>(b)</w:t>
      </w:r>
      <w:r w:rsidRPr="009A7128">
        <w:tab/>
        <w:t>the Court declares the meeting or proceeding invalid</w:t>
      </w:r>
      <w:r w:rsidR="00C811EC" w:rsidRPr="009A7128">
        <w:t>.</w:t>
      </w:r>
    </w:p>
    <w:p w14:paraId="2CE4157E" w14:textId="77777777" w:rsidR="00BB7648" w:rsidRPr="009A7128" w:rsidRDefault="00BB7648" w:rsidP="005D7839">
      <w:pPr>
        <w:pStyle w:val="ItemHead"/>
      </w:pPr>
      <w:r w:rsidRPr="009A7128">
        <w:t xml:space="preserve">40  After </w:t>
      </w:r>
      <w:r w:rsidR="00420553" w:rsidRPr="009A7128">
        <w:t>subsection 1</w:t>
      </w:r>
      <w:r w:rsidRPr="009A7128">
        <w:t>345(3)</w:t>
      </w:r>
    </w:p>
    <w:p w14:paraId="45194516" w14:textId="77777777" w:rsidR="00BB7648" w:rsidRPr="009A7128" w:rsidRDefault="00BB7648" w:rsidP="005D7839">
      <w:pPr>
        <w:pStyle w:val="Item"/>
      </w:pPr>
      <w:r w:rsidRPr="009A7128">
        <w:t>Insert:</w:t>
      </w:r>
    </w:p>
    <w:p w14:paraId="757C2D50" w14:textId="77777777" w:rsidR="00BB7648" w:rsidRPr="009A7128" w:rsidRDefault="00BB7648" w:rsidP="005D7839">
      <w:pPr>
        <w:pStyle w:val="SubsectionHead"/>
      </w:pPr>
      <w:r w:rsidRPr="009A7128">
        <w:t>Giving document in physical form</w:t>
      </w:r>
    </w:p>
    <w:p w14:paraId="37E34B7A" w14:textId="77777777" w:rsidR="00BB7648" w:rsidRPr="009A7128" w:rsidRDefault="00BB7648" w:rsidP="005D7839">
      <w:pPr>
        <w:pStyle w:val="subsection"/>
      </w:pPr>
      <w:r w:rsidRPr="009A7128">
        <w:tab/>
        <w:t>(3A)</w:t>
      </w:r>
      <w:r w:rsidRPr="009A7128">
        <w:tab/>
        <w:t>If the determination specifies that the document, or documents in that class, may be given in accordance with this subsection, then the document may be given in physical form</w:t>
      </w:r>
      <w:r w:rsidR="00C811EC" w:rsidRPr="009A7128">
        <w:t>.</w:t>
      </w:r>
    </w:p>
    <w:p w14:paraId="25D35313" w14:textId="77777777" w:rsidR="00BB7648" w:rsidRPr="009A7128" w:rsidRDefault="00BB7648" w:rsidP="005D7839">
      <w:pPr>
        <w:pStyle w:val="ItemHead"/>
      </w:pPr>
      <w:r w:rsidRPr="009A7128">
        <w:t>41  Paragraph 1345(5)(c)</w:t>
      </w:r>
    </w:p>
    <w:p w14:paraId="3726CBE1" w14:textId="77777777" w:rsidR="00BB7648" w:rsidRPr="009A7128" w:rsidRDefault="00BB7648" w:rsidP="005D7839">
      <w:pPr>
        <w:pStyle w:val="Item"/>
      </w:pPr>
      <w:r w:rsidRPr="009A7128">
        <w:t>Omit “(6) and (7)”, substitute “(6), (6A) and (7)”</w:t>
      </w:r>
      <w:r w:rsidR="00C811EC" w:rsidRPr="009A7128">
        <w:t>.</w:t>
      </w:r>
    </w:p>
    <w:p w14:paraId="6668579E" w14:textId="77777777" w:rsidR="00BB7648" w:rsidRPr="009A7128" w:rsidRDefault="00BB7648" w:rsidP="005D7839">
      <w:pPr>
        <w:pStyle w:val="ItemHead"/>
      </w:pPr>
      <w:r w:rsidRPr="009A7128">
        <w:t xml:space="preserve">42  After </w:t>
      </w:r>
      <w:r w:rsidR="00420553" w:rsidRPr="009A7128">
        <w:t>subsection 1</w:t>
      </w:r>
      <w:r w:rsidRPr="009A7128">
        <w:t>345(6)</w:t>
      </w:r>
    </w:p>
    <w:p w14:paraId="4BF64348" w14:textId="77777777" w:rsidR="00BB7648" w:rsidRPr="009A7128" w:rsidRDefault="00BB7648" w:rsidP="005D7839">
      <w:pPr>
        <w:pStyle w:val="Item"/>
      </w:pPr>
      <w:r w:rsidRPr="009A7128">
        <w:t>Insert:</w:t>
      </w:r>
    </w:p>
    <w:p w14:paraId="417FF6CD" w14:textId="77777777" w:rsidR="00BB7648" w:rsidRPr="009A7128" w:rsidRDefault="00BB7648" w:rsidP="005D7839">
      <w:pPr>
        <w:pStyle w:val="subsection"/>
      </w:pPr>
      <w:r w:rsidRPr="009A7128">
        <w:lastRenderedPageBreak/>
        <w:tab/>
        <w:t>(6A)</w:t>
      </w:r>
      <w:r w:rsidRPr="009A7128">
        <w:tab/>
        <w:t xml:space="preserve">ASIC may specify that the document, or documents in that class, may be given in accordance with </w:t>
      </w:r>
      <w:r w:rsidR="00944A06" w:rsidRPr="009A7128">
        <w:t>subsection (</w:t>
      </w:r>
      <w:r w:rsidRPr="009A7128">
        <w:t>3A) (giving document in physical form), if ASIC considers that it may be unreasonable to expect the specified entity, or entities in the specified class, to give the document, or documents in the specified class, in an electronic form because of a situation that is beyond the control of the entity, or the entities in the class</w:t>
      </w:r>
      <w:r w:rsidR="00C811EC" w:rsidRPr="009A7128">
        <w:t>.</w:t>
      </w:r>
    </w:p>
    <w:p w14:paraId="652BE18D" w14:textId="77777777" w:rsidR="00BB7648" w:rsidRPr="009A7128" w:rsidRDefault="00BB7648" w:rsidP="005D7839">
      <w:pPr>
        <w:pStyle w:val="ItemHead"/>
      </w:pPr>
      <w:r w:rsidRPr="009A7128">
        <w:t>43  Sub</w:t>
      </w:r>
      <w:r w:rsidR="00420553" w:rsidRPr="009A7128">
        <w:t>section 1</w:t>
      </w:r>
      <w:r w:rsidRPr="009A7128">
        <w:t>345(11)</w:t>
      </w:r>
    </w:p>
    <w:p w14:paraId="5F78B836" w14:textId="77777777" w:rsidR="00BB7648" w:rsidRPr="009A7128" w:rsidRDefault="00BB7648" w:rsidP="005D7839">
      <w:pPr>
        <w:pStyle w:val="Item"/>
      </w:pPr>
      <w:r w:rsidRPr="009A7128">
        <w:t>Omit “in a physical form”, substitute “in a particular form”</w:t>
      </w:r>
      <w:r w:rsidR="00C811EC" w:rsidRPr="009A7128">
        <w:t>.</w:t>
      </w:r>
    </w:p>
    <w:p w14:paraId="353FCF3A" w14:textId="77777777" w:rsidR="00BB7648" w:rsidRPr="009A7128" w:rsidRDefault="00BB7648" w:rsidP="005D7839">
      <w:pPr>
        <w:pStyle w:val="ItemHead"/>
      </w:pPr>
      <w:r w:rsidRPr="009A7128">
        <w:t xml:space="preserve">44  At the end of </w:t>
      </w:r>
      <w:r w:rsidR="00420553" w:rsidRPr="009A7128">
        <w:t>section 1</w:t>
      </w:r>
      <w:r w:rsidRPr="009A7128">
        <w:t>345</w:t>
      </w:r>
    </w:p>
    <w:p w14:paraId="6BFDB537" w14:textId="77777777" w:rsidR="00BB7648" w:rsidRPr="009A7128" w:rsidRDefault="00BB7648" w:rsidP="005D7839">
      <w:pPr>
        <w:pStyle w:val="Item"/>
      </w:pPr>
      <w:r w:rsidRPr="009A7128">
        <w:t>Add:</w:t>
      </w:r>
    </w:p>
    <w:p w14:paraId="7F1DF451" w14:textId="77777777" w:rsidR="00BB7648" w:rsidRPr="009A7128" w:rsidRDefault="00BB7648" w:rsidP="005D7839">
      <w:pPr>
        <w:pStyle w:val="subsection"/>
      </w:pPr>
      <w:r w:rsidRPr="009A7128">
        <w:tab/>
        <w:t>(12)</w:t>
      </w:r>
      <w:r w:rsidRPr="009A7128">
        <w:tab/>
        <w:t xml:space="preserve">This section applies to a requirement or permission to give a document, whether the expression </w:t>
      </w:r>
      <w:r w:rsidRPr="009A7128">
        <w:rPr>
          <w:b/>
          <w:i/>
        </w:rPr>
        <w:t>give</w:t>
      </w:r>
      <w:r w:rsidRPr="009A7128">
        <w:t xml:space="preserve">, </w:t>
      </w:r>
      <w:r w:rsidRPr="009A7128">
        <w:rPr>
          <w:b/>
          <w:i/>
        </w:rPr>
        <w:t>send</w:t>
      </w:r>
      <w:r w:rsidRPr="009A7128">
        <w:t xml:space="preserve"> or </w:t>
      </w:r>
      <w:r w:rsidRPr="009A7128">
        <w:rPr>
          <w:b/>
          <w:i/>
        </w:rPr>
        <w:t>serve</w:t>
      </w:r>
      <w:r w:rsidRPr="009A7128">
        <w:t>, or any other expression, is used</w:t>
      </w:r>
      <w:r w:rsidR="00C811EC" w:rsidRPr="009A7128">
        <w:t>.</w:t>
      </w:r>
    </w:p>
    <w:p w14:paraId="3B32B2A6" w14:textId="77777777" w:rsidR="00BB7648" w:rsidRPr="009A7128" w:rsidRDefault="00BB7648" w:rsidP="005D7839">
      <w:pPr>
        <w:pStyle w:val="ItemHead"/>
      </w:pPr>
      <w:r w:rsidRPr="009A7128">
        <w:t xml:space="preserve">45  At the end of </w:t>
      </w:r>
      <w:r w:rsidR="00420553" w:rsidRPr="009A7128">
        <w:t>section 1</w:t>
      </w:r>
      <w:r w:rsidRPr="009A7128">
        <w:t>679A</w:t>
      </w:r>
    </w:p>
    <w:p w14:paraId="22FC6173" w14:textId="77777777" w:rsidR="00BB7648" w:rsidRPr="009A7128" w:rsidRDefault="00BB7648" w:rsidP="005D7839">
      <w:pPr>
        <w:pStyle w:val="Item"/>
      </w:pPr>
      <w:r w:rsidRPr="009A7128">
        <w:t>Add:</w:t>
      </w:r>
    </w:p>
    <w:p w14:paraId="473335C5" w14:textId="5C56E7AE" w:rsidR="00BB7648" w:rsidRPr="009A7128" w:rsidRDefault="00BB7648" w:rsidP="005D7839">
      <w:pPr>
        <w:pStyle w:val="notetext"/>
      </w:pPr>
      <w:r w:rsidRPr="009A7128">
        <w:t>Note:</w:t>
      </w:r>
      <w:r w:rsidRPr="009A7128">
        <w:tab/>
        <w:t xml:space="preserve">The amendments relating to meetings and giving documents made by </w:t>
      </w:r>
      <w:r w:rsidR="00420553" w:rsidRPr="009A7128">
        <w:t>Schedule 1</w:t>
      </w:r>
      <w:r w:rsidRPr="009A7128">
        <w:t xml:space="preserve"> to the </w:t>
      </w:r>
      <w:r w:rsidRPr="009A7128">
        <w:rPr>
          <w:i/>
        </w:rPr>
        <w:t>Treasury Laws Amendment (2021 Measures No</w:t>
      </w:r>
      <w:r w:rsidR="00C811EC" w:rsidRPr="009A7128">
        <w:rPr>
          <w:i/>
        </w:rPr>
        <w:t>.</w:t>
      </w:r>
      <w:r w:rsidRPr="009A7128">
        <w:rPr>
          <w:i/>
        </w:rPr>
        <w:t xml:space="preserve"> 1) Act 2021</w:t>
      </w:r>
      <w:r w:rsidRPr="009A7128">
        <w:t xml:space="preserve"> are superseded by the amendments made by </w:t>
      </w:r>
      <w:r w:rsidR="00420553" w:rsidRPr="009A7128">
        <w:t>Schedule 2</w:t>
      </w:r>
      <w:r w:rsidRPr="009A7128">
        <w:t xml:space="preserve"> to the </w:t>
      </w:r>
      <w:r w:rsidR="00527137" w:rsidRPr="009A7128">
        <w:rPr>
          <w:i/>
        </w:rPr>
        <w:t>Corporations Amendment (Meetings and Documents) Act 202</w:t>
      </w:r>
      <w:r w:rsidR="00F44440">
        <w:rPr>
          <w:i/>
        </w:rPr>
        <w:t>2</w:t>
      </w:r>
      <w:r w:rsidRPr="009A7128">
        <w:rPr>
          <w:i/>
        </w:rPr>
        <w:t xml:space="preserve"> </w:t>
      </w:r>
      <w:r w:rsidRPr="009A7128">
        <w:t xml:space="preserve">(see </w:t>
      </w:r>
      <w:r w:rsidR="00944A06" w:rsidRPr="009A7128">
        <w:t>sections 1</w:t>
      </w:r>
      <w:r w:rsidR="00CB0303" w:rsidRPr="009A7128">
        <w:t xml:space="preserve">687B and 1687C </w:t>
      </w:r>
      <w:r w:rsidRPr="009A7128">
        <w:t>of this Act)</w:t>
      </w:r>
      <w:r w:rsidR="00C811EC" w:rsidRPr="009A7128">
        <w:t>.</w:t>
      </w:r>
    </w:p>
    <w:p w14:paraId="12A29ADD" w14:textId="77777777" w:rsidR="00BB7648" w:rsidRPr="009A7128" w:rsidRDefault="00BB7648" w:rsidP="005D7839">
      <w:pPr>
        <w:pStyle w:val="ItemHead"/>
      </w:pPr>
      <w:r w:rsidRPr="009A7128">
        <w:t>46  Sections 1679E and 1679F</w:t>
      </w:r>
    </w:p>
    <w:p w14:paraId="031BD107" w14:textId="77777777" w:rsidR="00BB7648" w:rsidRPr="009A7128" w:rsidRDefault="00BB7648" w:rsidP="005D7839">
      <w:pPr>
        <w:pStyle w:val="Item"/>
      </w:pPr>
      <w:r w:rsidRPr="009A7128">
        <w:t>Repeal the sections</w:t>
      </w:r>
      <w:r w:rsidR="00C811EC" w:rsidRPr="009A7128">
        <w:t>.</w:t>
      </w:r>
    </w:p>
    <w:p w14:paraId="5D2EAA9F" w14:textId="77777777" w:rsidR="00BB7648" w:rsidRPr="009A7128" w:rsidRDefault="00BB7648" w:rsidP="005D7839">
      <w:pPr>
        <w:pStyle w:val="ItemHead"/>
      </w:pPr>
      <w:r w:rsidRPr="009A7128">
        <w:t xml:space="preserve">47  At the end of </w:t>
      </w:r>
      <w:r w:rsidR="00420553" w:rsidRPr="009A7128">
        <w:t>Part 1</w:t>
      </w:r>
      <w:r w:rsidRPr="009A7128">
        <w:t>0</w:t>
      </w:r>
      <w:r w:rsidR="00C811EC" w:rsidRPr="009A7128">
        <w:t>.</w:t>
      </w:r>
      <w:r w:rsidRPr="009A7128">
        <w:t>60</w:t>
      </w:r>
    </w:p>
    <w:p w14:paraId="62546EA1" w14:textId="77777777" w:rsidR="00BB7648" w:rsidRPr="009A7128" w:rsidRDefault="00BB7648" w:rsidP="005D7839">
      <w:pPr>
        <w:pStyle w:val="Item"/>
      </w:pPr>
      <w:r w:rsidRPr="009A7128">
        <w:t>Add:</w:t>
      </w:r>
    </w:p>
    <w:p w14:paraId="5C24F14D" w14:textId="77777777" w:rsidR="00BB7648" w:rsidRPr="009A7128" w:rsidRDefault="00BB7648" w:rsidP="005D7839">
      <w:pPr>
        <w:pStyle w:val="ActHead5"/>
      </w:pPr>
      <w:bookmarkStart w:id="56" w:name="_Toc96606908"/>
      <w:r w:rsidRPr="003E3B19">
        <w:rPr>
          <w:rStyle w:val="CharSectno"/>
        </w:rPr>
        <w:t>1687B</w:t>
      </w:r>
      <w:r w:rsidRPr="009A7128">
        <w:t xml:space="preserve">  Application—meetings</w:t>
      </w:r>
      <w:bookmarkEnd w:id="56"/>
    </w:p>
    <w:p w14:paraId="1049F682" w14:textId="77777777" w:rsidR="00BB7648" w:rsidRPr="009A7128" w:rsidRDefault="00BB7648" w:rsidP="005D7839">
      <w:pPr>
        <w:pStyle w:val="subsection"/>
      </w:pPr>
      <w:r w:rsidRPr="009A7128">
        <w:tab/>
      </w:r>
      <w:r w:rsidRPr="009A7128">
        <w:tab/>
      </w:r>
      <w:r w:rsidR="00FC6404" w:rsidRPr="009A7128">
        <w:t>T</w:t>
      </w:r>
      <w:r w:rsidRPr="009A7128">
        <w:t xml:space="preserve">he amendments made by the </w:t>
      </w:r>
      <w:r w:rsidR="00420553" w:rsidRPr="009A7128">
        <w:t>Schedule 2</w:t>
      </w:r>
      <w:r w:rsidRPr="009A7128">
        <w:t xml:space="preserve"> to the amending Act apply in relation to:</w:t>
      </w:r>
    </w:p>
    <w:p w14:paraId="0082A369" w14:textId="77777777" w:rsidR="00BB7648" w:rsidRPr="009A7128" w:rsidRDefault="00BB7648" w:rsidP="005D7839">
      <w:pPr>
        <w:pStyle w:val="paragraph"/>
      </w:pPr>
      <w:r w:rsidRPr="009A7128">
        <w:tab/>
        <w:t>(a)</w:t>
      </w:r>
      <w:r w:rsidRPr="009A7128">
        <w:tab/>
        <w:t>a meeting of the members of a company or a registered scheme</w:t>
      </w:r>
      <w:r w:rsidR="002E108E" w:rsidRPr="009A7128">
        <w:t xml:space="preserve"> (including a </w:t>
      </w:r>
      <w:r w:rsidR="00654298" w:rsidRPr="009A7128">
        <w:t xml:space="preserve">meeting of a </w:t>
      </w:r>
      <w:r w:rsidR="002E108E" w:rsidRPr="009A7128">
        <w:t>class of members)</w:t>
      </w:r>
      <w:r w:rsidRPr="009A7128">
        <w:t>; or</w:t>
      </w:r>
    </w:p>
    <w:p w14:paraId="2EC39FE1" w14:textId="77777777" w:rsidR="00BB7648" w:rsidRPr="009A7128" w:rsidRDefault="00BB7648" w:rsidP="005D7839">
      <w:pPr>
        <w:pStyle w:val="paragraph"/>
      </w:pPr>
      <w:r w:rsidRPr="009A7128">
        <w:tab/>
        <w:t>(b)</w:t>
      </w:r>
      <w:r w:rsidRPr="009A7128">
        <w:tab/>
        <w:t xml:space="preserve">a meeting of the directors of a company (including </w:t>
      </w:r>
      <w:r w:rsidR="00654298" w:rsidRPr="009A7128">
        <w:t xml:space="preserve">a </w:t>
      </w:r>
      <w:r w:rsidRPr="009A7128">
        <w:t>meeting of a committee of directors);</w:t>
      </w:r>
    </w:p>
    <w:p w14:paraId="21D93F14" w14:textId="77777777" w:rsidR="00BB7648" w:rsidRPr="009A7128" w:rsidRDefault="00BB7648" w:rsidP="005D7839">
      <w:pPr>
        <w:pStyle w:val="subsection2"/>
      </w:pPr>
      <w:r w:rsidRPr="009A7128">
        <w:lastRenderedPageBreak/>
        <w:t>if the meeting is held on or after the day that Schedule commences</w:t>
      </w:r>
      <w:r w:rsidR="00C811EC" w:rsidRPr="009A7128">
        <w:t>.</w:t>
      </w:r>
    </w:p>
    <w:p w14:paraId="2655940F" w14:textId="77777777" w:rsidR="00BB7648" w:rsidRPr="009A7128" w:rsidRDefault="00BB7648" w:rsidP="005D7839">
      <w:pPr>
        <w:pStyle w:val="ActHead5"/>
      </w:pPr>
      <w:bookmarkStart w:id="57" w:name="_Toc96606909"/>
      <w:r w:rsidRPr="003E3B19">
        <w:rPr>
          <w:rStyle w:val="CharSectno"/>
        </w:rPr>
        <w:t>1687C</w:t>
      </w:r>
      <w:r w:rsidRPr="009A7128">
        <w:t xml:space="preserve">  Application—sending documents</w:t>
      </w:r>
      <w:bookmarkEnd w:id="57"/>
    </w:p>
    <w:p w14:paraId="3C1DBE9B" w14:textId="77777777" w:rsidR="00BB7648" w:rsidRPr="009A7128" w:rsidRDefault="00BB7648" w:rsidP="005D7839">
      <w:pPr>
        <w:pStyle w:val="subsection"/>
      </w:pPr>
      <w:r w:rsidRPr="009A7128">
        <w:tab/>
      </w:r>
      <w:r w:rsidRPr="009A7128">
        <w:tab/>
        <w:t xml:space="preserve">The amendments made by </w:t>
      </w:r>
      <w:r w:rsidR="00420553" w:rsidRPr="009A7128">
        <w:t>Schedule 2</w:t>
      </w:r>
      <w:r w:rsidRPr="009A7128">
        <w:t xml:space="preserve"> to the amending Act apply in relation to a document sent on or after the day that Schedule commences</w:t>
      </w:r>
      <w:r w:rsidR="00C811EC" w:rsidRPr="009A7128">
        <w:t>.</w:t>
      </w:r>
    </w:p>
    <w:p w14:paraId="5C261683" w14:textId="77777777" w:rsidR="00BB7648" w:rsidRPr="009A7128" w:rsidRDefault="00BB7648" w:rsidP="005D7839">
      <w:pPr>
        <w:pStyle w:val="ActHead5"/>
        <w:rPr>
          <w:i/>
        </w:rPr>
      </w:pPr>
      <w:bookmarkStart w:id="58" w:name="_Toc96606910"/>
      <w:r w:rsidRPr="003E3B19">
        <w:rPr>
          <w:rStyle w:val="CharSectno"/>
        </w:rPr>
        <w:t>1687D</w:t>
      </w:r>
      <w:r w:rsidRPr="009A7128">
        <w:t xml:space="preserve">  Transitional—elections to be sent documents in hard copy made under </w:t>
      </w:r>
      <w:r w:rsidR="00420553" w:rsidRPr="009A7128">
        <w:t>section 2</w:t>
      </w:r>
      <w:r w:rsidRPr="009A7128">
        <w:t>53RB or 253RC</w:t>
      </w:r>
      <w:bookmarkEnd w:id="58"/>
    </w:p>
    <w:p w14:paraId="3C3A8BC9" w14:textId="77777777" w:rsidR="00BB7648" w:rsidRPr="009A7128" w:rsidRDefault="00BB7648" w:rsidP="005D7839">
      <w:pPr>
        <w:pStyle w:val="subsection"/>
      </w:pPr>
      <w:r w:rsidRPr="009A7128">
        <w:tab/>
        <w:t>(1)</w:t>
      </w:r>
      <w:r w:rsidRPr="009A7128">
        <w:tab/>
        <w:t xml:space="preserve">This section applies to an election, by a member of a company or registered scheme to be sent documents in hard copy only, that is in force under </w:t>
      </w:r>
      <w:r w:rsidR="00420553" w:rsidRPr="009A7128">
        <w:t>section 2</w:t>
      </w:r>
      <w:r w:rsidRPr="009A7128">
        <w:t xml:space="preserve">53RB or 253RC of this Act immediately before the day </w:t>
      </w:r>
      <w:r w:rsidR="00420553" w:rsidRPr="009A7128">
        <w:t>Schedule 2</w:t>
      </w:r>
      <w:r w:rsidRPr="009A7128">
        <w:t xml:space="preserve"> to the amending Act commences</w:t>
      </w:r>
      <w:r w:rsidR="00C811EC" w:rsidRPr="009A7128">
        <w:t>.</w:t>
      </w:r>
    </w:p>
    <w:p w14:paraId="2D1182F3" w14:textId="77777777" w:rsidR="00BB7648" w:rsidRPr="009A7128" w:rsidRDefault="00BB7648" w:rsidP="005D7839">
      <w:pPr>
        <w:pStyle w:val="subsection"/>
      </w:pPr>
      <w:r w:rsidRPr="009A7128">
        <w:tab/>
        <w:t>(2)</w:t>
      </w:r>
      <w:r w:rsidRPr="009A7128">
        <w:tab/>
        <w:t xml:space="preserve">Despite the repeal of those sections by that Schedule, the election continues in force on and after that day as if it were an election to be sent those documents in physical form under section </w:t>
      </w:r>
      <w:r w:rsidR="00C811EC" w:rsidRPr="009A7128">
        <w:t>110E</w:t>
      </w:r>
      <w:r w:rsidRPr="009A7128">
        <w:t xml:space="preserve"> of this Act, as inserted by that Schedule</w:t>
      </w:r>
      <w:r w:rsidR="00C811EC" w:rsidRPr="009A7128">
        <w:t>.</w:t>
      </w:r>
    </w:p>
    <w:p w14:paraId="13D97175" w14:textId="77777777" w:rsidR="00BB7648" w:rsidRPr="009A7128" w:rsidRDefault="00BB7648" w:rsidP="005D7839">
      <w:pPr>
        <w:pStyle w:val="ActHead5"/>
      </w:pPr>
      <w:bookmarkStart w:id="59" w:name="_Toc96606911"/>
      <w:r w:rsidRPr="003E3B19">
        <w:rPr>
          <w:rStyle w:val="CharSectno"/>
        </w:rPr>
        <w:t>1687E</w:t>
      </w:r>
      <w:r w:rsidRPr="009A7128">
        <w:t xml:space="preserve">  Transitional—elections to receive annual reports in particular form</w:t>
      </w:r>
      <w:bookmarkEnd w:id="59"/>
    </w:p>
    <w:p w14:paraId="17E24C6E" w14:textId="77777777" w:rsidR="00BB7648" w:rsidRPr="009A7128" w:rsidRDefault="00BB7648" w:rsidP="005D7839">
      <w:pPr>
        <w:pStyle w:val="subsection"/>
      </w:pPr>
      <w:r w:rsidRPr="009A7128">
        <w:tab/>
        <w:t>(1)</w:t>
      </w:r>
      <w:r w:rsidRPr="009A7128">
        <w:tab/>
        <w:t>This section applies to an election, by a member to receive reports from a company</w:t>
      </w:r>
      <w:r w:rsidR="008F44D7" w:rsidRPr="009A7128">
        <w:t>,</w:t>
      </w:r>
      <w:r w:rsidRPr="009A7128">
        <w:t xml:space="preserve"> registered scheme </w:t>
      </w:r>
      <w:r w:rsidR="008F44D7" w:rsidRPr="009A7128">
        <w:t xml:space="preserve">or disclosing entity </w:t>
      </w:r>
      <w:r w:rsidRPr="009A7128">
        <w:t xml:space="preserve">in hard copy or as an electronic copy, that is in force under </w:t>
      </w:r>
      <w:r w:rsidR="00420553" w:rsidRPr="009A7128">
        <w:t>subsection 3</w:t>
      </w:r>
      <w:r w:rsidRPr="009A7128">
        <w:t xml:space="preserve">14(1AB) of this Act immediately before the day </w:t>
      </w:r>
      <w:r w:rsidR="00420553" w:rsidRPr="009A7128">
        <w:t>Schedule 2</w:t>
      </w:r>
      <w:r w:rsidRPr="009A7128">
        <w:t xml:space="preserve"> to the amending Act commences</w:t>
      </w:r>
      <w:r w:rsidR="00C811EC" w:rsidRPr="009A7128">
        <w:t>.</w:t>
      </w:r>
    </w:p>
    <w:p w14:paraId="5F9AD0E8" w14:textId="77777777" w:rsidR="00BB7648" w:rsidRPr="009A7128" w:rsidRDefault="00BB7648" w:rsidP="005D7839">
      <w:pPr>
        <w:pStyle w:val="subsection"/>
      </w:pPr>
      <w:r w:rsidRPr="009A7128">
        <w:tab/>
        <w:t>(2)</w:t>
      </w:r>
      <w:r w:rsidRPr="009A7128">
        <w:tab/>
        <w:t xml:space="preserve">Despite the repeal of that subsection by that Schedule, the election continues in force on and after that day as if it were an election under section </w:t>
      </w:r>
      <w:r w:rsidR="00C811EC" w:rsidRPr="009A7128">
        <w:t>110E</w:t>
      </w:r>
      <w:r w:rsidRPr="009A7128">
        <w:t xml:space="preserve"> of this Act, as inserted by that Schedule, to be sent such reports:</w:t>
      </w:r>
    </w:p>
    <w:p w14:paraId="514D2FEB" w14:textId="77777777" w:rsidR="00BB7648" w:rsidRPr="009A7128" w:rsidRDefault="00BB7648" w:rsidP="005D7839">
      <w:pPr>
        <w:pStyle w:val="paragraph"/>
      </w:pPr>
      <w:r w:rsidRPr="009A7128">
        <w:tab/>
        <w:t>(a)</w:t>
      </w:r>
      <w:r w:rsidRPr="009A7128">
        <w:tab/>
        <w:t>for an election to receive in hard copy—in physical form; or</w:t>
      </w:r>
    </w:p>
    <w:p w14:paraId="193429D5" w14:textId="77777777" w:rsidR="00BB7648" w:rsidRPr="009A7128" w:rsidRDefault="00BB7648" w:rsidP="005D7839">
      <w:pPr>
        <w:pStyle w:val="paragraph"/>
      </w:pPr>
      <w:r w:rsidRPr="009A7128">
        <w:tab/>
        <w:t>(b)</w:t>
      </w:r>
      <w:r w:rsidRPr="009A7128">
        <w:tab/>
        <w:t>for an election to receive as an electronic copy—in electronic form</w:t>
      </w:r>
      <w:r w:rsidR="00C811EC" w:rsidRPr="009A7128">
        <w:t>.</w:t>
      </w:r>
    </w:p>
    <w:p w14:paraId="01359398" w14:textId="77777777" w:rsidR="00BB7648" w:rsidRPr="009A7128" w:rsidRDefault="00BB7648" w:rsidP="005D7839">
      <w:pPr>
        <w:pStyle w:val="ActHead5"/>
      </w:pPr>
      <w:bookmarkStart w:id="60" w:name="_Toc96606912"/>
      <w:r w:rsidRPr="003E3B19">
        <w:rPr>
          <w:rStyle w:val="CharSectno"/>
        </w:rPr>
        <w:lastRenderedPageBreak/>
        <w:t>1687F</w:t>
      </w:r>
      <w:r w:rsidRPr="009A7128">
        <w:t xml:space="preserve">  Transitional—elections not to be sent annual reports</w:t>
      </w:r>
      <w:bookmarkEnd w:id="60"/>
    </w:p>
    <w:p w14:paraId="7F6BDF12" w14:textId="77777777" w:rsidR="00BB7648" w:rsidRPr="009A7128" w:rsidRDefault="00BB7648" w:rsidP="005D7839">
      <w:pPr>
        <w:pStyle w:val="subsection"/>
      </w:pPr>
      <w:r w:rsidRPr="009A7128">
        <w:tab/>
        <w:t>(1)</w:t>
      </w:r>
      <w:r w:rsidRPr="009A7128">
        <w:tab/>
        <w:t>This section applies if a request of a member for a company</w:t>
      </w:r>
      <w:r w:rsidR="008F44D7" w:rsidRPr="009A7128">
        <w:t>,</w:t>
      </w:r>
      <w:r w:rsidRPr="009A7128">
        <w:t xml:space="preserve"> registered scheme </w:t>
      </w:r>
      <w:r w:rsidR="008F44D7" w:rsidRPr="009A7128">
        <w:t xml:space="preserve">or disclosing entity </w:t>
      </w:r>
      <w:r w:rsidRPr="009A7128">
        <w:t xml:space="preserve">not to send them material required by </w:t>
      </w:r>
      <w:r w:rsidR="00420553" w:rsidRPr="009A7128">
        <w:t>section 3</w:t>
      </w:r>
      <w:r w:rsidRPr="009A7128">
        <w:t xml:space="preserve">14 of this Act is in force under </w:t>
      </w:r>
      <w:r w:rsidR="00420553" w:rsidRPr="009A7128">
        <w:t>subsection 3</w:t>
      </w:r>
      <w:r w:rsidRPr="009A7128">
        <w:t xml:space="preserve">16(1) of this Act immediately before the day </w:t>
      </w:r>
      <w:r w:rsidR="00420553" w:rsidRPr="009A7128">
        <w:t>Schedule 2</w:t>
      </w:r>
      <w:r w:rsidRPr="009A7128">
        <w:t xml:space="preserve"> to the amending Act commences</w:t>
      </w:r>
      <w:r w:rsidR="00C811EC" w:rsidRPr="009A7128">
        <w:t>.</w:t>
      </w:r>
    </w:p>
    <w:p w14:paraId="68599FDD" w14:textId="77777777" w:rsidR="00BB7648" w:rsidRPr="009A7128" w:rsidRDefault="00BB7648" w:rsidP="005D7839">
      <w:pPr>
        <w:pStyle w:val="subsection"/>
      </w:pPr>
      <w:r w:rsidRPr="009A7128">
        <w:tab/>
        <w:t>(2)</w:t>
      </w:r>
      <w:r w:rsidRPr="009A7128">
        <w:tab/>
        <w:t xml:space="preserve">Despite the amendment of that subsection by that Schedule, the request continues in force on and after that day as if it were an election under section </w:t>
      </w:r>
      <w:r w:rsidR="00C811EC" w:rsidRPr="009A7128">
        <w:t>110E</w:t>
      </w:r>
      <w:r w:rsidRPr="009A7128">
        <w:t xml:space="preserve"> of this Act not to be sent:</w:t>
      </w:r>
    </w:p>
    <w:p w14:paraId="5156BD12" w14:textId="77777777" w:rsidR="00BB7648" w:rsidRPr="009A7128" w:rsidRDefault="00BB7648" w:rsidP="005D7839">
      <w:pPr>
        <w:pStyle w:val="paragraph"/>
      </w:pPr>
      <w:r w:rsidRPr="009A7128">
        <w:tab/>
        <w:t>(a)</w:t>
      </w:r>
      <w:r w:rsidRPr="009A7128">
        <w:tab/>
        <w:t>in the case of a standing request—the documents comprising that material; or</w:t>
      </w:r>
    </w:p>
    <w:p w14:paraId="07A048F0" w14:textId="77777777" w:rsidR="00BB7648" w:rsidRPr="009A7128" w:rsidRDefault="00BB7648" w:rsidP="005D7839">
      <w:pPr>
        <w:pStyle w:val="paragraph"/>
      </w:pPr>
      <w:r w:rsidRPr="009A7128">
        <w:tab/>
        <w:t>(b)</w:t>
      </w:r>
      <w:r w:rsidRPr="009A7128">
        <w:tab/>
        <w:t>in the case of a request for a particular financial year—the documents comprising that material in relation to that financial year</w:t>
      </w:r>
      <w:r w:rsidR="00C811EC" w:rsidRPr="009A7128">
        <w:t>.</w:t>
      </w:r>
    </w:p>
    <w:p w14:paraId="2B1ADA28" w14:textId="77777777" w:rsidR="00BB7648" w:rsidRPr="009A7128" w:rsidRDefault="00BB7648" w:rsidP="005D7839">
      <w:pPr>
        <w:pStyle w:val="ActHead5"/>
      </w:pPr>
      <w:bookmarkStart w:id="61" w:name="_Toc96606913"/>
      <w:r w:rsidRPr="003E3B19">
        <w:rPr>
          <w:rStyle w:val="CharSectno"/>
        </w:rPr>
        <w:t>1687G</w:t>
      </w:r>
      <w:r w:rsidRPr="009A7128">
        <w:t xml:space="preserve">  Transitional—requests for full reports</w:t>
      </w:r>
      <w:bookmarkEnd w:id="61"/>
    </w:p>
    <w:p w14:paraId="4030087F" w14:textId="77777777" w:rsidR="00BB7648" w:rsidRPr="009A7128" w:rsidRDefault="00BB7648" w:rsidP="005D7839">
      <w:pPr>
        <w:pStyle w:val="subsection"/>
      </w:pPr>
      <w:r w:rsidRPr="009A7128">
        <w:tab/>
        <w:t>(1)</w:t>
      </w:r>
      <w:r w:rsidRPr="009A7128">
        <w:tab/>
        <w:t>This section applies if a request of a member for a company</w:t>
      </w:r>
      <w:r w:rsidR="008F44D7" w:rsidRPr="009A7128">
        <w:t>,</w:t>
      </w:r>
      <w:r w:rsidRPr="009A7128">
        <w:t xml:space="preserve"> registered scheme </w:t>
      </w:r>
      <w:r w:rsidR="008F44D7" w:rsidRPr="009A7128">
        <w:t xml:space="preserve">or disclosing entity </w:t>
      </w:r>
      <w:r w:rsidRPr="009A7128">
        <w:t xml:space="preserve">to send them a full financial report and the director’s report and auditor’s report is in force under </w:t>
      </w:r>
      <w:r w:rsidR="00420553" w:rsidRPr="009A7128">
        <w:t>subsection 3</w:t>
      </w:r>
      <w:r w:rsidRPr="009A7128">
        <w:t xml:space="preserve">16(1) of this Act immediately before the day </w:t>
      </w:r>
      <w:r w:rsidR="00420553" w:rsidRPr="009A7128">
        <w:t>Schedule 2</w:t>
      </w:r>
      <w:r w:rsidRPr="009A7128">
        <w:t xml:space="preserve"> to the amending Act commences</w:t>
      </w:r>
      <w:r w:rsidR="00C811EC" w:rsidRPr="009A7128">
        <w:t>.</w:t>
      </w:r>
    </w:p>
    <w:p w14:paraId="0DC2D36C" w14:textId="77777777" w:rsidR="00BB7648" w:rsidRPr="009A7128" w:rsidRDefault="00BB7648" w:rsidP="005D7839">
      <w:pPr>
        <w:pStyle w:val="subsection"/>
      </w:pPr>
      <w:r w:rsidRPr="009A7128">
        <w:tab/>
        <w:t>(2)</w:t>
      </w:r>
      <w:r w:rsidRPr="009A7128">
        <w:tab/>
        <w:t>Despite the amendment of that subsection by that Schedule, the request continues in force on and after that day as if it had been made under that subsection as amended by that Schedule</w:t>
      </w:r>
      <w:r w:rsidR="00C811EC" w:rsidRPr="009A7128">
        <w:t>.</w:t>
      </w:r>
    </w:p>
    <w:p w14:paraId="06357D33" w14:textId="77777777" w:rsidR="00BB7648" w:rsidRPr="009A7128" w:rsidRDefault="00BB7648" w:rsidP="005D7839">
      <w:pPr>
        <w:pStyle w:val="ActHead5"/>
      </w:pPr>
      <w:bookmarkStart w:id="62" w:name="_Toc96606914"/>
      <w:r w:rsidRPr="003E3B19">
        <w:rPr>
          <w:rStyle w:val="CharSectno"/>
        </w:rPr>
        <w:t>1687H</w:t>
      </w:r>
      <w:r w:rsidRPr="009A7128">
        <w:t xml:space="preserve">  Transitional—other elections to be sent documents in particular form</w:t>
      </w:r>
      <w:bookmarkEnd w:id="62"/>
    </w:p>
    <w:p w14:paraId="4D10D263" w14:textId="77777777" w:rsidR="00BB7648" w:rsidRPr="009A7128" w:rsidRDefault="00BB7648" w:rsidP="005D7839">
      <w:pPr>
        <w:pStyle w:val="subsection"/>
      </w:pPr>
      <w:r w:rsidRPr="009A7128">
        <w:rPr>
          <w:i/>
        </w:rPr>
        <w:tab/>
      </w:r>
      <w:r w:rsidRPr="009A7128">
        <w:t>(1)</w:t>
      </w:r>
      <w:r w:rsidRPr="009A7128">
        <w:tab/>
        <w:t>This section applies if:</w:t>
      </w:r>
    </w:p>
    <w:p w14:paraId="1963F709" w14:textId="77777777" w:rsidR="00BB7648" w:rsidRPr="009A7128" w:rsidRDefault="00BB7648" w:rsidP="005D7839">
      <w:pPr>
        <w:pStyle w:val="paragraph"/>
      </w:pPr>
      <w:r w:rsidRPr="009A7128">
        <w:tab/>
        <w:t>(a)</w:t>
      </w:r>
      <w:r w:rsidRPr="009A7128">
        <w:tab/>
        <w:t xml:space="preserve">a member gave notice (whether or not in writing) before the day </w:t>
      </w:r>
      <w:r w:rsidR="00420553" w:rsidRPr="009A7128">
        <w:t>Schedule 2</w:t>
      </w:r>
      <w:r w:rsidRPr="009A7128">
        <w:t xml:space="preserve"> to the amending Act commences to a company</w:t>
      </w:r>
      <w:r w:rsidR="008A2E8C" w:rsidRPr="009A7128">
        <w:t>,</w:t>
      </w:r>
      <w:r w:rsidRPr="009A7128">
        <w:t xml:space="preserve"> the responsible entity of a registered scheme</w:t>
      </w:r>
      <w:r w:rsidR="008A2E8C" w:rsidRPr="009A7128">
        <w:t xml:space="preserve"> or a disclosing entity</w:t>
      </w:r>
      <w:r w:rsidRPr="009A7128">
        <w:t>, to the effect that the member elects to be sent one or more classes of document in physical form, or in electronic form; and</w:t>
      </w:r>
    </w:p>
    <w:p w14:paraId="2B08CA4B" w14:textId="77777777" w:rsidR="00BB7648" w:rsidRPr="009A7128" w:rsidRDefault="00BB7648" w:rsidP="005D7839">
      <w:pPr>
        <w:pStyle w:val="paragraph"/>
      </w:pPr>
      <w:r w:rsidRPr="009A7128">
        <w:lastRenderedPageBreak/>
        <w:tab/>
        <w:t>(b)</w:t>
      </w:r>
      <w:r w:rsidRPr="009A7128">
        <w:tab/>
        <w:t xml:space="preserve">some or all of the documents in those classes are documents to which Division 2 of </w:t>
      </w:r>
      <w:r w:rsidR="00420553" w:rsidRPr="009A7128">
        <w:t>Part 1</w:t>
      </w:r>
      <w:r w:rsidR="00C811EC" w:rsidRPr="009A7128">
        <w:t>.</w:t>
      </w:r>
      <w:r w:rsidRPr="009A7128">
        <w:t xml:space="preserve">2AA, as inserted by that Schedule, applies (the </w:t>
      </w:r>
      <w:r w:rsidRPr="009A7128">
        <w:rPr>
          <w:b/>
          <w:i/>
        </w:rPr>
        <w:t>covered documents</w:t>
      </w:r>
      <w:r w:rsidRPr="009A7128">
        <w:t>); and</w:t>
      </w:r>
    </w:p>
    <w:p w14:paraId="0B4577AA" w14:textId="77777777" w:rsidR="00BB7648" w:rsidRPr="009A7128" w:rsidRDefault="00BB7648" w:rsidP="005D7839">
      <w:pPr>
        <w:pStyle w:val="paragraph"/>
      </w:pPr>
      <w:r w:rsidRPr="009A7128">
        <w:tab/>
        <w:t>(c)</w:t>
      </w:r>
      <w:r w:rsidRPr="009A7128">
        <w:tab/>
        <w:t xml:space="preserve">the member is the recipient in relation to the covered documents under that Division and is mentioned in subsection </w:t>
      </w:r>
      <w:r w:rsidR="00C811EC" w:rsidRPr="009A7128">
        <w:t>110E</w:t>
      </w:r>
      <w:r w:rsidRPr="009A7128">
        <w:t>(1), as inserted by that Schedule; and</w:t>
      </w:r>
    </w:p>
    <w:p w14:paraId="030C7520" w14:textId="77777777" w:rsidR="00BB7648" w:rsidRPr="009A7128" w:rsidRDefault="00BB7648" w:rsidP="005D7839">
      <w:pPr>
        <w:pStyle w:val="paragraph"/>
      </w:pPr>
      <w:r w:rsidRPr="009A7128">
        <w:tab/>
        <w:t>(d)</w:t>
      </w:r>
      <w:r w:rsidRPr="009A7128">
        <w:tab/>
        <w:t>the member had not withdrawn the election before that day; and</w:t>
      </w:r>
    </w:p>
    <w:p w14:paraId="0FF6013A" w14:textId="77777777" w:rsidR="00BB7648" w:rsidRPr="009A7128" w:rsidRDefault="00BB7648" w:rsidP="005D7839">
      <w:pPr>
        <w:pStyle w:val="paragraph"/>
      </w:pPr>
      <w:r w:rsidRPr="009A7128">
        <w:tab/>
        <w:t>(e)</w:t>
      </w:r>
      <w:r w:rsidRPr="009A7128">
        <w:tab/>
        <w:t xml:space="preserve">the election is not an election under </w:t>
      </w:r>
      <w:r w:rsidR="00420553" w:rsidRPr="009A7128">
        <w:t>section 2</w:t>
      </w:r>
      <w:r w:rsidRPr="009A7128">
        <w:t>53RB, 253RC or 314 of this Act, as in force immediately before that day</w:t>
      </w:r>
      <w:r w:rsidR="00C811EC" w:rsidRPr="009A7128">
        <w:t>.</w:t>
      </w:r>
    </w:p>
    <w:p w14:paraId="6B99D52D" w14:textId="77777777" w:rsidR="00BB7648" w:rsidRPr="009A7128" w:rsidRDefault="00BB7648" w:rsidP="005D7839">
      <w:pPr>
        <w:pStyle w:val="subsection"/>
      </w:pPr>
      <w:r w:rsidRPr="009A7128">
        <w:tab/>
        <w:t>(2)</w:t>
      </w:r>
      <w:r w:rsidRPr="009A7128">
        <w:tab/>
        <w:t xml:space="preserve">An election of the member under section </w:t>
      </w:r>
      <w:r w:rsidR="00C811EC" w:rsidRPr="009A7128">
        <w:t>110E</w:t>
      </w:r>
      <w:r w:rsidRPr="009A7128">
        <w:t xml:space="preserve">, as inserted by that Schedule, to be sent the covered documents in physical form or in electronic form (corresponding to the election mentioned in </w:t>
      </w:r>
      <w:r w:rsidR="00944A06" w:rsidRPr="009A7128">
        <w:t>paragraph (</w:t>
      </w:r>
      <w:r w:rsidRPr="009A7128">
        <w:t>1)(a)) is taken to be in force on and after that day</w:t>
      </w:r>
      <w:r w:rsidR="00C811EC" w:rsidRPr="009A7128">
        <w:t>.</w:t>
      </w:r>
    </w:p>
    <w:p w14:paraId="07941EA8" w14:textId="77777777" w:rsidR="00BB7648" w:rsidRPr="009A7128" w:rsidRDefault="00BB7648" w:rsidP="005D7839">
      <w:pPr>
        <w:pStyle w:val="subsection"/>
      </w:pPr>
      <w:r w:rsidRPr="009A7128">
        <w:tab/>
        <w:t>(3)</w:t>
      </w:r>
      <w:r w:rsidRPr="009A7128">
        <w:tab/>
      </w:r>
      <w:r w:rsidR="00420553" w:rsidRPr="009A7128">
        <w:t>Subsection (</w:t>
      </w:r>
      <w:r w:rsidRPr="009A7128">
        <w:t xml:space="preserve">2) has effect subject to paragraph </w:t>
      </w:r>
      <w:r w:rsidR="00C811EC" w:rsidRPr="009A7128">
        <w:t>110E</w:t>
      </w:r>
      <w:r w:rsidRPr="009A7128">
        <w:t>(7)(b) (withdrawal of election)</w:t>
      </w:r>
      <w:r w:rsidR="00C811EC" w:rsidRPr="009A7128">
        <w:t>.</w:t>
      </w:r>
    </w:p>
    <w:p w14:paraId="5868B785" w14:textId="77777777" w:rsidR="00BB7648" w:rsidRPr="009A7128" w:rsidRDefault="00BB7648" w:rsidP="005D7839">
      <w:pPr>
        <w:pStyle w:val="ActHead5"/>
      </w:pPr>
      <w:bookmarkStart w:id="63" w:name="_Toc96606915"/>
      <w:r w:rsidRPr="003E3B19">
        <w:rPr>
          <w:rStyle w:val="CharSectno"/>
        </w:rPr>
        <w:t>1687J</w:t>
      </w:r>
      <w:r w:rsidRPr="009A7128">
        <w:t xml:space="preserve">  Review of operation of laws</w:t>
      </w:r>
      <w:bookmarkEnd w:id="63"/>
    </w:p>
    <w:p w14:paraId="445554C3" w14:textId="77777777" w:rsidR="00BB7648" w:rsidRPr="009A7128" w:rsidRDefault="00BB7648" w:rsidP="005D7839">
      <w:pPr>
        <w:pStyle w:val="subsection"/>
      </w:pPr>
      <w:r w:rsidRPr="009A7128">
        <w:tab/>
        <w:t>(1)</w:t>
      </w:r>
      <w:r w:rsidRPr="009A7128">
        <w:tab/>
        <w:t>The Minister must cause a review to be undertaken of the operation of this Act, as in force immediately after the commencement of this section, resulting from the amendments made by:</w:t>
      </w:r>
    </w:p>
    <w:p w14:paraId="18A1A8D0" w14:textId="77777777" w:rsidR="00BB7648" w:rsidRPr="009A7128" w:rsidRDefault="00BB7648" w:rsidP="005D7839">
      <w:pPr>
        <w:pStyle w:val="paragraph"/>
      </w:pPr>
      <w:r w:rsidRPr="009A7128">
        <w:tab/>
        <w:t>(a)</w:t>
      </w:r>
      <w:r w:rsidRPr="009A7128">
        <w:tab/>
      </w:r>
      <w:r w:rsidR="00420553" w:rsidRPr="009A7128">
        <w:t>Schedule 1</w:t>
      </w:r>
      <w:r w:rsidRPr="009A7128">
        <w:t xml:space="preserve"> to the </w:t>
      </w:r>
      <w:r w:rsidRPr="009A7128">
        <w:rPr>
          <w:i/>
        </w:rPr>
        <w:t>Treasury Laws Amendment (2021 Measures No</w:t>
      </w:r>
      <w:r w:rsidR="00C811EC" w:rsidRPr="009A7128">
        <w:rPr>
          <w:i/>
        </w:rPr>
        <w:t>.</w:t>
      </w:r>
      <w:r w:rsidRPr="009A7128">
        <w:rPr>
          <w:i/>
        </w:rPr>
        <w:t xml:space="preserve"> 1) Act 2021</w:t>
      </w:r>
      <w:r w:rsidRPr="009A7128">
        <w:t>; and</w:t>
      </w:r>
    </w:p>
    <w:p w14:paraId="0CD60397" w14:textId="6EFC9E63" w:rsidR="00BB7648" w:rsidRPr="009A7128" w:rsidRDefault="00BB7648" w:rsidP="005D7839">
      <w:pPr>
        <w:pStyle w:val="paragraph"/>
      </w:pPr>
      <w:r w:rsidRPr="009A7128">
        <w:tab/>
        <w:t>(b)</w:t>
      </w:r>
      <w:r w:rsidRPr="009A7128">
        <w:tab/>
        <w:t xml:space="preserve">the </w:t>
      </w:r>
      <w:r w:rsidR="00527137" w:rsidRPr="009A7128">
        <w:rPr>
          <w:i/>
        </w:rPr>
        <w:t>Corporations Amendment (Meetings and Documents) Act 202</w:t>
      </w:r>
      <w:r w:rsidR="00043B92">
        <w:rPr>
          <w:i/>
        </w:rPr>
        <w:t>2</w:t>
      </w:r>
      <w:r w:rsidR="00C811EC" w:rsidRPr="009A7128">
        <w:t>.</w:t>
      </w:r>
    </w:p>
    <w:p w14:paraId="09546B09" w14:textId="1A3D0E0E" w:rsidR="00BB7648" w:rsidRPr="009A7128" w:rsidRDefault="00BB7648" w:rsidP="005D7839">
      <w:pPr>
        <w:pStyle w:val="subsection"/>
      </w:pPr>
      <w:r w:rsidRPr="009A7128">
        <w:tab/>
        <w:t>(2)</w:t>
      </w:r>
      <w:r w:rsidRPr="009A7128">
        <w:tab/>
        <w:t xml:space="preserve">The review must be conducted no later than the earliest practicable day after the end of 2 years after the commencement of </w:t>
      </w:r>
      <w:r w:rsidR="00420553" w:rsidRPr="009A7128">
        <w:t>Schedule 1</w:t>
      </w:r>
      <w:r w:rsidRPr="009A7128">
        <w:t xml:space="preserve"> to the </w:t>
      </w:r>
      <w:r w:rsidR="00527137" w:rsidRPr="009A7128">
        <w:rPr>
          <w:i/>
        </w:rPr>
        <w:t>Corporations Amendment (Meetings and Documents) Act 202</w:t>
      </w:r>
      <w:r w:rsidR="00043B92">
        <w:rPr>
          <w:i/>
        </w:rPr>
        <w:t>2.</w:t>
      </w:r>
    </w:p>
    <w:p w14:paraId="5C94799C" w14:textId="79DBBE96" w:rsidR="007B1E6D" w:rsidRPr="004748A9" w:rsidRDefault="007B1E6D" w:rsidP="007B1E6D">
      <w:pPr>
        <w:pStyle w:val="notetext"/>
      </w:pPr>
      <w:r w:rsidRPr="004748A9">
        <w:t>Note:</w:t>
      </w:r>
      <w:r w:rsidRPr="004748A9">
        <w:tab/>
        <w:t xml:space="preserve">Paragraphs 249R(c) and 252P(c) of this Act (as inserted by Schedule 2 to the </w:t>
      </w:r>
      <w:r w:rsidRPr="004748A9">
        <w:rPr>
          <w:i/>
        </w:rPr>
        <w:t>Corporations Amendment (Meetings and Documents) Act 202</w:t>
      </w:r>
      <w:r w:rsidR="00043B92">
        <w:rPr>
          <w:i/>
        </w:rPr>
        <w:t>2</w:t>
      </w:r>
      <w:r w:rsidRPr="004748A9">
        <w:t>) cease to apply if a report is not prepared and tabled within a certain period: see section 1687K.</w:t>
      </w:r>
    </w:p>
    <w:p w14:paraId="36087E20" w14:textId="77777777" w:rsidR="007B1E6D" w:rsidRPr="004748A9" w:rsidRDefault="007B1E6D" w:rsidP="007B1E6D">
      <w:pPr>
        <w:pStyle w:val="subsection"/>
      </w:pPr>
      <w:r w:rsidRPr="004748A9">
        <w:tab/>
        <w:t>(2A)</w:t>
      </w:r>
      <w:r w:rsidRPr="004748A9">
        <w:tab/>
        <w:t>The review, to the extent that it relates to sections 249R and 252P of this Act, must be conducted by an independent panel, with:</w:t>
      </w:r>
    </w:p>
    <w:p w14:paraId="7EDB6970" w14:textId="77777777" w:rsidR="007B1E6D" w:rsidRPr="004748A9" w:rsidRDefault="007B1E6D" w:rsidP="007B1E6D">
      <w:pPr>
        <w:pStyle w:val="paragraph"/>
      </w:pPr>
      <w:r w:rsidRPr="004748A9">
        <w:lastRenderedPageBreak/>
        <w:tab/>
        <w:t>(a)</w:t>
      </w:r>
      <w:r w:rsidRPr="004748A9">
        <w:tab/>
        <w:t>at least one member of the panel having experience in corporate governance and the role of company directors; and</w:t>
      </w:r>
    </w:p>
    <w:p w14:paraId="4268E965" w14:textId="77777777" w:rsidR="007B1E6D" w:rsidRPr="004748A9" w:rsidRDefault="007B1E6D" w:rsidP="007B1E6D">
      <w:pPr>
        <w:pStyle w:val="paragraph"/>
      </w:pPr>
      <w:r w:rsidRPr="004748A9">
        <w:tab/>
        <w:t>(b)</w:t>
      </w:r>
      <w:r w:rsidRPr="004748A9">
        <w:tab/>
        <w:t>at least one member of the panel having experience advocating for corporate social responsibility; and</w:t>
      </w:r>
    </w:p>
    <w:p w14:paraId="4DCE9D55" w14:textId="77777777" w:rsidR="007B1E6D" w:rsidRPr="004748A9" w:rsidRDefault="007B1E6D" w:rsidP="007B1E6D">
      <w:pPr>
        <w:pStyle w:val="paragraph"/>
      </w:pPr>
      <w:r w:rsidRPr="004748A9">
        <w:tab/>
        <w:t>(c)</w:t>
      </w:r>
      <w:r w:rsidRPr="004748A9">
        <w:tab/>
        <w:t>at least one member of the panel having experience representing the interests of shareholders.</w:t>
      </w:r>
    </w:p>
    <w:p w14:paraId="069AEE12" w14:textId="77777777" w:rsidR="00BB7648" w:rsidRPr="009A7128" w:rsidRDefault="00BB7648" w:rsidP="005D7839">
      <w:pPr>
        <w:pStyle w:val="subsection"/>
      </w:pPr>
      <w:r w:rsidRPr="009A7128">
        <w:tab/>
        <w:t>(3)</w:t>
      </w:r>
      <w:r w:rsidRPr="009A7128">
        <w:tab/>
        <w:t>The Minister must cause one or more written reports about the review to be prepared</w:t>
      </w:r>
      <w:r w:rsidR="00C811EC" w:rsidRPr="009A7128">
        <w:t>.</w:t>
      </w:r>
    </w:p>
    <w:p w14:paraId="00ABEC0E" w14:textId="77777777" w:rsidR="00BB7648" w:rsidRPr="009A7128" w:rsidRDefault="00BB7648" w:rsidP="005D7839">
      <w:pPr>
        <w:pStyle w:val="subsection"/>
      </w:pPr>
      <w:r w:rsidRPr="009A7128">
        <w:tab/>
        <w:t>(4)</w:t>
      </w:r>
      <w:r w:rsidRPr="009A7128">
        <w:tab/>
        <w:t xml:space="preserve">If there is more than one report under </w:t>
      </w:r>
      <w:r w:rsidR="00944A06" w:rsidRPr="009A7128">
        <w:t>subsection (</w:t>
      </w:r>
      <w:r w:rsidRPr="009A7128">
        <w:t xml:space="preserve">3), each of those reports need not deal with the operation of all the amendments mentioned in </w:t>
      </w:r>
      <w:r w:rsidR="00944A06" w:rsidRPr="009A7128">
        <w:t>subsection (</w:t>
      </w:r>
      <w:r w:rsidRPr="009A7128">
        <w:t>1)</w:t>
      </w:r>
      <w:r w:rsidR="00C811EC" w:rsidRPr="009A7128">
        <w:t>.</w:t>
      </w:r>
      <w:r w:rsidRPr="009A7128">
        <w:t xml:space="preserve"> However, the reports as a whole must deal with all of those amendments</w:t>
      </w:r>
      <w:r w:rsidR="00C811EC" w:rsidRPr="009A7128">
        <w:t>.</w:t>
      </w:r>
    </w:p>
    <w:p w14:paraId="5E8B7B73" w14:textId="77777777" w:rsidR="00BB7648" w:rsidRPr="009A7128" w:rsidRDefault="00BB7648" w:rsidP="005D7839">
      <w:pPr>
        <w:pStyle w:val="subsection"/>
      </w:pPr>
      <w:r w:rsidRPr="009A7128">
        <w:tab/>
        <w:t>(5)</w:t>
      </w:r>
      <w:r w:rsidRPr="009A7128">
        <w:tab/>
        <w:t xml:space="preserve">The Minister must cause a copy of a report under </w:t>
      </w:r>
      <w:r w:rsidR="00944A06" w:rsidRPr="009A7128">
        <w:t>subsection (</w:t>
      </w:r>
      <w:r w:rsidRPr="009A7128">
        <w:t>3) to be tabled in each House of the Parliament within 15 sitting days of that House after the report is given to the Minister</w:t>
      </w:r>
      <w:r w:rsidR="00C811EC" w:rsidRPr="009A7128">
        <w:t>.</w:t>
      </w:r>
    </w:p>
    <w:p w14:paraId="52CD700F" w14:textId="77777777" w:rsidR="007B1E6D" w:rsidRPr="004748A9" w:rsidRDefault="007B1E6D" w:rsidP="007B1E6D">
      <w:pPr>
        <w:pStyle w:val="subsection"/>
      </w:pPr>
      <w:r w:rsidRPr="004748A9">
        <w:tab/>
        <w:t>(6)</w:t>
      </w:r>
      <w:r w:rsidRPr="004748A9">
        <w:tab/>
        <w:t>If a report under subsection (3) sets out recommendations, the Minister must cause:</w:t>
      </w:r>
    </w:p>
    <w:p w14:paraId="2E50D414" w14:textId="77777777" w:rsidR="007B1E6D" w:rsidRPr="004748A9" w:rsidRDefault="007B1E6D" w:rsidP="007B1E6D">
      <w:pPr>
        <w:pStyle w:val="paragraph"/>
      </w:pPr>
      <w:r w:rsidRPr="004748A9">
        <w:tab/>
        <w:t>(a)</w:t>
      </w:r>
      <w:r w:rsidRPr="004748A9">
        <w:tab/>
        <w:t>a written response of the Commonwealth Government to the recommendations to be prepared; and</w:t>
      </w:r>
    </w:p>
    <w:p w14:paraId="6DE4DAEE" w14:textId="77777777" w:rsidR="007B1E6D" w:rsidRPr="004748A9" w:rsidRDefault="007B1E6D" w:rsidP="007B1E6D">
      <w:pPr>
        <w:pStyle w:val="paragraph"/>
      </w:pPr>
      <w:r w:rsidRPr="004748A9">
        <w:tab/>
        <w:t>(b)</w:t>
      </w:r>
      <w:r w:rsidRPr="004748A9">
        <w:tab/>
        <w:t>the response to be tabled in each House of the Parliament no later than the first sitting day of that House occurring 3 months or more after the day the report is first tabled in either House of the Parliament under subsection (5).</w:t>
      </w:r>
    </w:p>
    <w:p w14:paraId="1563C9FA" w14:textId="77777777" w:rsidR="007B1E6D" w:rsidRPr="004748A9" w:rsidRDefault="007B1E6D" w:rsidP="007B1E6D">
      <w:pPr>
        <w:pStyle w:val="ActHead5"/>
      </w:pPr>
      <w:bookmarkStart w:id="64" w:name="_Toc96606916"/>
      <w:r w:rsidRPr="00BC40EF">
        <w:rPr>
          <w:rStyle w:val="CharSectno"/>
        </w:rPr>
        <w:t>1687K</w:t>
      </w:r>
      <w:r w:rsidRPr="004748A9">
        <w:t xml:space="preserve">  Provisions relating to holding virtual</w:t>
      </w:r>
      <w:r>
        <w:noBreakHyphen/>
      </w:r>
      <w:r w:rsidRPr="004748A9">
        <w:t>only meetings cease to have effect if report of review of operation of laws is not tabled within certain period</w:t>
      </w:r>
      <w:bookmarkEnd w:id="64"/>
    </w:p>
    <w:p w14:paraId="30482B07" w14:textId="73F29C77" w:rsidR="007B1E6D" w:rsidRPr="004748A9" w:rsidRDefault="007B1E6D" w:rsidP="007B1E6D">
      <w:pPr>
        <w:pStyle w:val="subsection"/>
      </w:pPr>
      <w:r w:rsidRPr="004748A9">
        <w:tab/>
        <w:t>(1)</w:t>
      </w:r>
      <w:r w:rsidRPr="004748A9">
        <w:tab/>
        <w:t xml:space="preserve">Paragraphs 249R(c) and 252P(c) of this Act do not apply to a meeting held after the first sitting day of a House of the Parliament to occur after the end of the period of 30 months beginning on the day Schedule 1 to the </w:t>
      </w:r>
      <w:r w:rsidRPr="004748A9">
        <w:rPr>
          <w:i/>
        </w:rPr>
        <w:t>Corporations Amendment (Meetings and Documents) Act 202</w:t>
      </w:r>
      <w:r w:rsidR="00043B92">
        <w:rPr>
          <w:i/>
        </w:rPr>
        <w:t>2</w:t>
      </w:r>
      <w:r w:rsidRPr="004748A9">
        <w:t xml:space="preserve"> commences, if the Minister does not cause a report dealing with the amendments of sections 249R and 252P made by Schedule 2 to that Act to be prepared, and tabled in that House, on or before that first sitting day.</w:t>
      </w:r>
    </w:p>
    <w:p w14:paraId="5BA76FA7" w14:textId="77777777" w:rsidR="007B1E6D" w:rsidRPr="004748A9" w:rsidRDefault="007B1E6D" w:rsidP="007B1E6D">
      <w:pPr>
        <w:pStyle w:val="subsection"/>
      </w:pPr>
      <w:r w:rsidRPr="004748A9">
        <w:lastRenderedPageBreak/>
        <w:tab/>
        <w:t>(2)</w:t>
      </w:r>
      <w:r w:rsidRPr="004748A9">
        <w:tab/>
        <w:t>To avoid doubt, nothing in this section affects the validity of anything that is done, or not done, in reliance on this Act as in force before the end of that sitting day.</w:t>
      </w:r>
    </w:p>
    <w:p w14:paraId="280BC49F" w14:textId="77777777" w:rsidR="00BB7648" w:rsidRPr="009A7128" w:rsidRDefault="00BB7648" w:rsidP="005D7839">
      <w:pPr>
        <w:pStyle w:val="ItemHead"/>
      </w:pPr>
      <w:r w:rsidRPr="009A7128">
        <w:t xml:space="preserve">48  In the appropriate position in </w:t>
      </w:r>
      <w:r w:rsidR="00944A06" w:rsidRPr="009A7128">
        <w:t>Schedule 3</w:t>
      </w:r>
    </w:p>
    <w:p w14:paraId="6682BE88" w14:textId="77777777" w:rsidR="00BB7648" w:rsidRPr="009A7128" w:rsidRDefault="00BB7648" w:rsidP="005D7839">
      <w:pPr>
        <w:pStyle w:val="Item"/>
      </w:pPr>
      <w:r w:rsidRPr="009A7128">
        <w:t>Insert:</w:t>
      </w:r>
    </w:p>
    <w:p w14:paraId="40D45F24" w14:textId="77777777" w:rsidR="00BB7648" w:rsidRPr="009A7128" w:rsidRDefault="00BB7648" w:rsidP="005D7839">
      <w:pPr>
        <w:pStyle w:val="Tabletext"/>
      </w:pPr>
    </w:p>
    <w:tbl>
      <w:tblPr>
        <w:tblW w:w="7371" w:type="dxa"/>
        <w:tblInd w:w="142"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3260"/>
        <w:gridCol w:w="4111"/>
      </w:tblGrid>
      <w:tr w:rsidR="00BB7648" w:rsidRPr="009A7128" w14:paraId="4C29BABC" w14:textId="77777777" w:rsidTr="008F44D7">
        <w:tc>
          <w:tcPr>
            <w:tcW w:w="3260" w:type="dxa"/>
            <w:tcBorders>
              <w:top w:val="nil"/>
            </w:tcBorders>
            <w:shd w:val="clear" w:color="auto" w:fill="auto"/>
          </w:tcPr>
          <w:p w14:paraId="2E52CBF5" w14:textId="77777777" w:rsidR="00BB7648" w:rsidRPr="009A7128" w:rsidRDefault="00BB7648" w:rsidP="005D7839">
            <w:pPr>
              <w:pStyle w:val="Tabletext"/>
            </w:pPr>
            <w:r w:rsidRPr="009A7128">
              <w:t>Subsection </w:t>
            </w:r>
            <w:r w:rsidR="00C811EC" w:rsidRPr="009A7128">
              <w:t>110F</w:t>
            </w:r>
            <w:r w:rsidRPr="009A7128">
              <w:t>(3)</w:t>
            </w:r>
          </w:p>
        </w:tc>
        <w:tc>
          <w:tcPr>
            <w:tcW w:w="4111" w:type="dxa"/>
            <w:tcBorders>
              <w:top w:val="nil"/>
            </w:tcBorders>
            <w:shd w:val="clear" w:color="auto" w:fill="auto"/>
          </w:tcPr>
          <w:p w14:paraId="396754B7" w14:textId="77777777" w:rsidR="00BB7648" w:rsidRPr="009A7128" w:rsidRDefault="00BB7648" w:rsidP="005D7839">
            <w:pPr>
              <w:pStyle w:val="Tabletext"/>
            </w:pPr>
            <w:r w:rsidRPr="009A7128">
              <w:t>30 penalty units</w:t>
            </w:r>
          </w:p>
        </w:tc>
      </w:tr>
      <w:tr w:rsidR="00BB7648" w:rsidRPr="009A7128" w14:paraId="64A31519" w14:textId="77777777" w:rsidTr="008F44D7">
        <w:tc>
          <w:tcPr>
            <w:tcW w:w="3260" w:type="dxa"/>
            <w:shd w:val="clear" w:color="auto" w:fill="auto"/>
          </w:tcPr>
          <w:p w14:paraId="77ED985C" w14:textId="77777777" w:rsidR="00BB7648" w:rsidRPr="009A7128" w:rsidRDefault="00BB7648" w:rsidP="005D7839">
            <w:pPr>
              <w:pStyle w:val="Tabletext"/>
            </w:pPr>
            <w:r w:rsidRPr="009A7128">
              <w:t>Subsection </w:t>
            </w:r>
            <w:r w:rsidR="00C811EC" w:rsidRPr="009A7128">
              <w:t>110G</w:t>
            </w:r>
            <w:r w:rsidRPr="009A7128">
              <w:t>(3)</w:t>
            </w:r>
          </w:p>
        </w:tc>
        <w:tc>
          <w:tcPr>
            <w:tcW w:w="4111" w:type="dxa"/>
            <w:shd w:val="clear" w:color="auto" w:fill="auto"/>
          </w:tcPr>
          <w:p w14:paraId="70FAE7FF" w14:textId="77777777" w:rsidR="00BB7648" w:rsidRPr="009A7128" w:rsidRDefault="00BB7648" w:rsidP="005D7839">
            <w:pPr>
              <w:pStyle w:val="Tabletext"/>
            </w:pPr>
            <w:r w:rsidRPr="009A7128">
              <w:t>30 penalty units</w:t>
            </w:r>
          </w:p>
        </w:tc>
      </w:tr>
      <w:tr w:rsidR="00BB7648" w:rsidRPr="009A7128" w14:paraId="759B0437" w14:textId="77777777" w:rsidTr="008F44D7">
        <w:tc>
          <w:tcPr>
            <w:tcW w:w="3260" w:type="dxa"/>
            <w:shd w:val="clear" w:color="auto" w:fill="auto"/>
          </w:tcPr>
          <w:p w14:paraId="5F6D5CD6" w14:textId="77777777" w:rsidR="00BB7648" w:rsidRPr="009A7128" w:rsidRDefault="00BB7648" w:rsidP="005D7839">
            <w:pPr>
              <w:pStyle w:val="Tabletext"/>
            </w:pPr>
            <w:r w:rsidRPr="009A7128">
              <w:t>Subsection </w:t>
            </w:r>
            <w:r w:rsidR="00C811EC" w:rsidRPr="009A7128">
              <w:t>110J</w:t>
            </w:r>
            <w:r w:rsidRPr="009A7128">
              <w:t>(2)</w:t>
            </w:r>
          </w:p>
        </w:tc>
        <w:tc>
          <w:tcPr>
            <w:tcW w:w="4111" w:type="dxa"/>
            <w:shd w:val="clear" w:color="auto" w:fill="auto"/>
          </w:tcPr>
          <w:p w14:paraId="018F6825" w14:textId="77777777" w:rsidR="00BB7648" w:rsidRPr="009A7128" w:rsidRDefault="00BB7648" w:rsidP="005D7839">
            <w:pPr>
              <w:pStyle w:val="Tabletext"/>
            </w:pPr>
            <w:r w:rsidRPr="009A7128">
              <w:t>30 penalty units</w:t>
            </w:r>
          </w:p>
        </w:tc>
      </w:tr>
      <w:tr w:rsidR="00BB7648" w:rsidRPr="009A7128" w14:paraId="024C5AFA" w14:textId="77777777" w:rsidTr="008F44D7">
        <w:tc>
          <w:tcPr>
            <w:tcW w:w="3260" w:type="dxa"/>
            <w:shd w:val="clear" w:color="auto" w:fill="auto"/>
          </w:tcPr>
          <w:p w14:paraId="56FDBBB3" w14:textId="77777777" w:rsidR="00BB7648" w:rsidRPr="009A7128" w:rsidRDefault="00BB7648" w:rsidP="005D7839">
            <w:pPr>
              <w:pStyle w:val="Tabletext"/>
            </w:pPr>
            <w:r w:rsidRPr="009A7128">
              <w:t>Subsection </w:t>
            </w:r>
            <w:r w:rsidR="00C811EC" w:rsidRPr="009A7128">
              <w:t>110K</w:t>
            </w:r>
            <w:r w:rsidRPr="009A7128">
              <w:t>(1)</w:t>
            </w:r>
          </w:p>
        </w:tc>
        <w:tc>
          <w:tcPr>
            <w:tcW w:w="4111" w:type="dxa"/>
            <w:shd w:val="clear" w:color="auto" w:fill="auto"/>
          </w:tcPr>
          <w:p w14:paraId="5F16A1DC" w14:textId="77777777" w:rsidR="00BB7648" w:rsidRPr="009A7128" w:rsidRDefault="00BB7648" w:rsidP="005D7839">
            <w:pPr>
              <w:pStyle w:val="Tabletext"/>
            </w:pPr>
            <w:r w:rsidRPr="009A7128">
              <w:t>30 penalty units</w:t>
            </w:r>
          </w:p>
        </w:tc>
      </w:tr>
      <w:tr w:rsidR="008F44D7" w:rsidRPr="009A7128" w14:paraId="27834577" w14:textId="77777777" w:rsidTr="008F44D7">
        <w:tc>
          <w:tcPr>
            <w:tcW w:w="3260" w:type="dxa"/>
            <w:tcBorders>
              <w:bottom w:val="single" w:sz="2" w:space="0" w:color="auto"/>
            </w:tcBorders>
            <w:shd w:val="clear" w:color="auto" w:fill="auto"/>
          </w:tcPr>
          <w:p w14:paraId="464AEB6E" w14:textId="77777777" w:rsidR="008F44D7" w:rsidRPr="009A7128" w:rsidRDefault="008F44D7" w:rsidP="005D7839">
            <w:pPr>
              <w:pStyle w:val="Tabletext"/>
            </w:pPr>
            <w:r w:rsidRPr="009A7128">
              <w:t>Subsection 110K(2)</w:t>
            </w:r>
          </w:p>
        </w:tc>
        <w:tc>
          <w:tcPr>
            <w:tcW w:w="4111" w:type="dxa"/>
            <w:tcBorders>
              <w:bottom w:val="single" w:sz="2" w:space="0" w:color="auto"/>
            </w:tcBorders>
            <w:shd w:val="clear" w:color="auto" w:fill="auto"/>
          </w:tcPr>
          <w:p w14:paraId="4336C729" w14:textId="77777777" w:rsidR="008F44D7" w:rsidRPr="009A7128" w:rsidRDefault="008F44D7" w:rsidP="005D7839">
            <w:pPr>
              <w:pStyle w:val="Tabletext"/>
            </w:pPr>
            <w:r w:rsidRPr="009A7128">
              <w:t>30 penalty units</w:t>
            </w:r>
          </w:p>
        </w:tc>
      </w:tr>
      <w:tr w:rsidR="008F44D7" w:rsidRPr="009A7128" w14:paraId="074EB0B8" w14:textId="77777777" w:rsidTr="008F44D7">
        <w:tc>
          <w:tcPr>
            <w:tcW w:w="3260" w:type="dxa"/>
            <w:tcBorders>
              <w:top w:val="single" w:sz="2" w:space="0" w:color="auto"/>
              <w:bottom w:val="nil"/>
            </w:tcBorders>
            <w:shd w:val="clear" w:color="auto" w:fill="auto"/>
          </w:tcPr>
          <w:p w14:paraId="720CAA56" w14:textId="77777777" w:rsidR="008F44D7" w:rsidRPr="009A7128" w:rsidRDefault="008F44D7" w:rsidP="005D7839">
            <w:pPr>
              <w:pStyle w:val="Tabletext"/>
            </w:pPr>
            <w:r w:rsidRPr="009A7128">
              <w:t>Subsection 110K(3)</w:t>
            </w:r>
          </w:p>
        </w:tc>
        <w:tc>
          <w:tcPr>
            <w:tcW w:w="4111" w:type="dxa"/>
            <w:tcBorders>
              <w:top w:val="single" w:sz="2" w:space="0" w:color="auto"/>
              <w:bottom w:val="nil"/>
            </w:tcBorders>
            <w:shd w:val="clear" w:color="auto" w:fill="auto"/>
          </w:tcPr>
          <w:p w14:paraId="6AEFA9B7" w14:textId="77777777" w:rsidR="008F44D7" w:rsidRPr="009A7128" w:rsidRDefault="008F44D7" w:rsidP="005D7839">
            <w:pPr>
              <w:pStyle w:val="Tabletext"/>
            </w:pPr>
            <w:r w:rsidRPr="009A7128">
              <w:t>30 penalty units</w:t>
            </w:r>
          </w:p>
        </w:tc>
      </w:tr>
    </w:tbl>
    <w:p w14:paraId="70DE3139" w14:textId="77777777" w:rsidR="00BB7648" w:rsidRPr="009A7128" w:rsidRDefault="00BB7648" w:rsidP="005D7839">
      <w:pPr>
        <w:pStyle w:val="ItemHead"/>
      </w:pPr>
      <w:r w:rsidRPr="009A7128">
        <w:t xml:space="preserve">49  In the appropriate position in </w:t>
      </w:r>
      <w:r w:rsidR="00944A06" w:rsidRPr="009A7128">
        <w:t>Schedule 3</w:t>
      </w:r>
    </w:p>
    <w:p w14:paraId="17134242" w14:textId="77777777" w:rsidR="00BB7648" w:rsidRPr="009A7128" w:rsidRDefault="00BB7648" w:rsidP="005D7839">
      <w:pPr>
        <w:pStyle w:val="Item"/>
      </w:pPr>
      <w:r w:rsidRPr="009A7128">
        <w:t>Insert:</w:t>
      </w:r>
    </w:p>
    <w:p w14:paraId="58E19CD7" w14:textId="77777777" w:rsidR="00BB7648" w:rsidRPr="009A7128" w:rsidRDefault="00BB7648" w:rsidP="005D7839">
      <w:pPr>
        <w:pStyle w:val="Tabletext"/>
      </w:pPr>
    </w:p>
    <w:tbl>
      <w:tblPr>
        <w:tblW w:w="7371" w:type="dxa"/>
        <w:tblInd w:w="142"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3260"/>
        <w:gridCol w:w="4111"/>
      </w:tblGrid>
      <w:tr w:rsidR="00BB7648" w:rsidRPr="009A7128" w14:paraId="142351B0" w14:textId="77777777" w:rsidTr="009831B9">
        <w:tc>
          <w:tcPr>
            <w:tcW w:w="3260" w:type="dxa"/>
            <w:tcBorders>
              <w:top w:val="nil"/>
            </w:tcBorders>
            <w:shd w:val="clear" w:color="auto" w:fill="auto"/>
          </w:tcPr>
          <w:p w14:paraId="624ACD27" w14:textId="77777777" w:rsidR="00BB7648" w:rsidRPr="009A7128" w:rsidRDefault="00BB7648" w:rsidP="005D7839">
            <w:pPr>
              <w:pStyle w:val="Tabletext"/>
            </w:pPr>
            <w:r w:rsidRPr="009A7128">
              <w:t>Subsection </w:t>
            </w:r>
            <w:r w:rsidR="00C811EC" w:rsidRPr="009A7128">
              <w:t>253UB</w:t>
            </w:r>
            <w:r w:rsidRPr="009A7128">
              <w:t>(3)</w:t>
            </w:r>
          </w:p>
        </w:tc>
        <w:tc>
          <w:tcPr>
            <w:tcW w:w="4111" w:type="dxa"/>
            <w:tcBorders>
              <w:top w:val="nil"/>
            </w:tcBorders>
            <w:shd w:val="clear" w:color="auto" w:fill="auto"/>
          </w:tcPr>
          <w:p w14:paraId="6AAD4455" w14:textId="77777777" w:rsidR="00BB7648" w:rsidRPr="009A7128" w:rsidRDefault="00BB7648" w:rsidP="005D7839">
            <w:pPr>
              <w:pStyle w:val="Tabletext"/>
            </w:pPr>
            <w:r w:rsidRPr="009A7128">
              <w:t>40 penalty units</w:t>
            </w:r>
          </w:p>
        </w:tc>
      </w:tr>
      <w:tr w:rsidR="00BB7648" w:rsidRPr="009A7128" w14:paraId="359E940D" w14:textId="77777777" w:rsidTr="009831B9">
        <w:tc>
          <w:tcPr>
            <w:tcW w:w="3260" w:type="dxa"/>
            <w:shd w:val="clear" w:color="auto" w:fill="auto"/>
          </w:tcPr>
          <w:p w14:paraId="2A019A7D" w14:textId="77777777" w:rsidR="00BB7648" w:rsidRPr="009A7128" w:rsidRDefault="00BB7648" w:rsidP="005D7839">
            <w:pPr>
              <w:pStyle w:val="Tabletext"/>
            </w:pPr>
            <w:r w:rsidRPr="009A7128">
              <w:t>Subsection </w:t>
            </w:r>
            <w:r w:rsidR="00C811EC" w:rsidRPr="009A7128">
              <w:t>253UC</w:t>
            </w:r>
            <w:r w:rsidRPr="009A7128">
              <w:t>(4)</w:t>
            </w:r>
          </w:p>
        </w:tc>
        <w:tc>
          <w:tcPr>
            <w:tcW w:w="4111" w:type="dxa"/>
            <w:shd w:val="clear" w:color="auto" w:fill="auto"/>
          </w:tcPr>
          <w:p w14:paraId="1A90872D" w14:textId="77777777" w:rsidR="00BB7648" w:rsidRPr="009A7128" w:rsidRDefault="00BB7648" w:rsidP="005D7839">
            <w:pPr>
              <w:pStyle w:val="Tabletext"/>
            </w:pPr>
            <w:r w:rsidRPr="009A7128">
              <w:t>40 penalty units</w:t>
            </w:r>
          </w:p>
        </w:tc>
      </w:tr>
      <w:tr w:rsidR="00BB7648" w:rsidRPr="009A7128" w14:paraId="781CA293" w14:textId="77777777" w:rsidTr="009831B9">
        <w:tc>
          <w:tcPr>
            <w:tcW w:w="3260" w:type="dxa"/>
            <w:shd w:val="clear" w:color="auto" w:fill="auto"/>
          </w:tcPr>
          <w:p w14:paraId="1FA2943C" w14:textId="77777777" w:rsidR="00BB7648" w:rsidRPr="009A7128" w:rsidRDefault="00BB7648" w:rsidP="005D7839">
            <w:pPr>
              <w:pStyle w:val="Tabletext"/>
            </w:pPr>
            <w:r w:rsidRPr="009A7128">
              <w:t>Subsection </w:t>
            </w:r>
            <w:r w:rsidR="00C811EC" w:rsidRPr="009A7128">
              <w:t>253UD</w:t>
            </w:r>
            <w:r w:rsidRPr="009A7128">
              <w:t>(3)</w:t>
            </w:r>
          </w:p>
        </w:tc>
        <w:tc>
          <w:tcPr>
            <w:tcW w:w="4111" w:type="dxa"/>
            <w:shd w:val="clear" w:color="auto" w:fill="auto"/>
          </w:tcPr>
          <w:p w14:paraId="3B1D8FA6" w14:textId="77777777" w:rsidR="00BB7648" w:rsidRPr="009A7128" w:rsidRDefault="00BB7648" w:rsidP="005D7839">
            <w:pPr>
              <w:pStyle w:val="Tabletext"/>
            </w:pPr>
            <w:r w:rsidRPr="009A7128">
              <w:t>40 penalty units</w:t>
            </w:r>
          </w:p>
        </w:tc>
      </w:tr>
      <w:tr w:rsidR="00BB7648" w:rsidRPr="009A7128" w14:paraId="367B38AE" w14:textId="77777777" w:rsidTr="009831B9">
        <w:tc>
          <w:tcPr>
            <w:tcW w:w="3260" w:type="dxa"/>
            <w:shd w:val="clear" w:color="auto" w:fill="auto"/>
          </w:tcPr>
          <w:p w14:paraId="7D95E858" w14:textId="77777777" w:rsidR="00BB7648" w:rsidRPr="009A7128" w:rsidRDefault="00BB7648" w:rsidP="005D7839">
            <w:pPr>
              <w:pStyle w:val="Tabletext"/>
            </w:pPr>
            <w:r w:rsidRPr="009A7128">
              <w:t>Subsection </w:t>
            </w:r>
            <w:r w:rsidR="00C811EC" w:rsidRPr="009A7128">
              <w:t>253UE</w:t>
            </w:r>
            <w:r w:rsidRPr="009A7128">
              <w:t>(4)</w:t>
            </w:r>
          </w:p>
        </w:tc>
        <w:tc>
          <w:tcPr>
            <w:tcW w:w="4111" w:type="dxa"/>
            <w:shd w:val="clear" w:color="auto" w:fill="auto"/>
          </w:tcPr>
          <w:p w14:paraId="7AFF7D6A" w14:textId="77777777" w:rsidR="00BB7648" w:rsidRPr="009A7128" w:rsidRDefault="00BB7648" w:rsidP="005D7839">
            <w:pPr>
              <w:pStyle w:val="Tabletext"/>
            </w:pPr>
            <w:r w:rsidRPr="009A7128">
              <w:t>40 penalty units</w:t>
            </w:r>
          </w:p>
        </w:tc>
      </w:tr>
      <w:tr w:rsidR="00BB7648" w:rsidRPr="009A7128" w14:paraId="514CBC8B" w14:textId="77777777" w:rsidTr="009831B9">
        <w:tc>
          <w:tcPr>
            <w:tcW w:w="3260" w:type="dxa"/>
            <w:shd w:val="clear" w:color="auto" w:fill="auto"/>
          </w:tcPr>
          <w:p w14:paraId="303A37B7" w14:textId="77777777" w:rsidR="00BB7648" w:rsidRPr="009A7128" w:rsidRDefault="00BB7648" w:rsidP="005D7839">
            <w:pPr>
              <w:pStyle w:val="Tabletext"/>
            </w:pPr>
            <w:r w:rsidRPr="009A7128">
              <w:t xml:space="preserve">Subsection </w:t>
            </w:r>
            <w:r w:rsidR="00C811EC" w:rsidRPr="009A7128">
              <w:t>253UF</w:t>
            </w:r>
            <w:r w:rsidRPr="009A7128">
              <w:t>(</w:t>
            </w:r>
            <w:r w:rsidR="008F6996" w:rsidRPr="009A7128">
              <w:t>2</w:t>
            </w:r>
            <w:r w:rsidRPr="009A7128">
              <w:t>)</w:t>
            </w:r>
          </w:p>
        </w:tc>
        <w:tc>
          <w:tcPr>
            <w:tcW w:w="4111" w:type="dxa"/>
            <w:shd w:val="clear" w:color="auto" w:fill="auto"/>
          </w:tcPr>
          <w:p w14:paraId="44782C6A" w14:textId="77777777" w:rsidR="00BB7648" w:rsidRPr="009A7128" w:rsidRDefault="00BB7648" w:rsidP="005D7839">
            <w:pPr>
              <w:pStyle w:val="Tabletext"/>
            </w:pPr>
            <w:r w:rsidRPr="009A7128">
              <w:t>40 penalty units</w:t>
            </w:r>
          </w:p>
        </w:tc>
      </w:tr>
      <w:tr w:rsidR="00BB7648" w:rsidRPr="009A7128" w14:paraId="32BEE8B2" w14:textId="77777777" w:rsidTr="009831B9">
        <w:tc>
          <w:tcPr>
            <w:tcW w:w="3260" w:type="dxa"/>
            <w:shd w:val="clear" w:color="auto" w:fill="auto"/>
          </w:tcPr>
          <w:p w14:paraId="07E9F8C4" w14:textId="77777777" w:rsidR="00BB7648" w:rsidRPr="009A7128" w:rsidRDefault="00BB7648" w:rsidP="005D7839">
            <w:pPr>
              <w:pStyle w:val="Tabletext"/>
            </w:pPr>
            <w:r w:rsidRPr="009A7128">
              <w:t xml:space="preserve">Subsection </w:t>
            </w:r>
            <w:r w:rsidR="00C811EC" w:rsidRPr="009A7128">
              <w:t>253UF</w:t>
            </w:r>
            <w:r w:rsidRPr="009A7128">
              <w:t>(</w:t>
            </w:r>
            <w:r w:rsidR="008F6996" w:rsidRPr="009A7128">
              <w:t>3</w:t>
            </w:r>
            <w:r w:rsidRPr="009A7128">
              <w:t>)</w:t>
            </w:r>
          </w:p>
        </w:tc>
        <w:tc>
          <w:tcPr>
            <w:tcW w:w="4111" w:type="dxa"/>
            <w:shd w:val="clear" w:color="auto" w:fill="auto"/>
          </w:tcPr>
          <w:p w14:paraId="35F929A1" w14:textId="77777777" w:rsidR="00BB7648" w:rsidRPr="009A7128" w:rsidRDefault="00BB7648" w:rsidP="005D7839">
            <w:pPr>
              <w:pStyle w:val="Tabletext"/>
            </w:pPr>
            <w:r w:rsidRPr="009A7128">
              <w:t>40 penalty units</w:t>
            </w:r>
          </w:p>
        </w:tc>
      </w:tr>
      <w:tr w:rsidR="00BB7648" w:rsidRPr="009A7128" w14:paraId="10E06197" w14:textId="77777777" w:rsidTr="009831B9">
        <w:tc>
          <w:tcPr>
            <w:tcW w:w="3260" w:type="dxa"/>
            <w:tcBorders>
              <w:bottom w:val="single" w:sz="2" w:space="0" w:color="auto"/>
            </w:tcBorders>
            <w:shd w:val="clear" w:color="auto" w:fill="auto"/>
          </w:tcPr>
          <w:p w14:paraId="60F1BB05" w14:textId="77777777" w:rsidR="00BB7648" w:rsidRPr="009A7128" w:rsidRDefault="00BB7648" w:rsidP="005D7839">
            <w:pPr>
              <w:pStyle w:val="Tabletext"/>
            </w:pPr>
            <w:r w:rsidRPr="009A7128">
              <w:t xml:space="preserve">Subsection </w:t>
            </w:r>
            <w:r w:rsidR="00C811EC" w:rsidRPr="009A7128">
              <w:t>253UG</w:t>
            </w:r>
            <w:r w:rsidRPr="009A7128">
              <w:t>(1)</w:t>
            </w:r>
          </w:p>
        </w:tc>
        <w:tc>
          <w:tcPr>
            <w:tcW w:w="4111" w:type="dxa"/>
            <w:tcBorders>
              <w:bottom w:val="single" w:sz="2" w:space="0" w:color="auto"/>
            </w:tcBorders>
            <w:shd w:val="clear" w:color="auto" w:fill="auto"/>
          </w:tcPr>
          <w:p w14:paraId="34A09E29" w14:textId="77777777" w:rsidR="00BB7648" w:rsidRPr="009A7128" w:rsidRDefault="00BB7648" w:rsidP="005D7839">
            <w:pPr>
              <w:pStyle w:val="Tabletext"/>
            </w:pPr>
            <w:r w:rsidRPr="009A7128">
              <w:t>40 penalty units</w:t>
            </w:r>
          </w:p>
        </w:tc>
      </w:tr>
      <w:tr w:rsidR="00BB7648" w:rsidRPr="009A7128" w14:paraId="45B0EAC1" w14:textId="77777777" w:rsidTr="009831B9">
        <w:tc>
          <w:tcPr>
            <w:tcW w:w="3260" w:type="dxa"/>
            <w:tcBorders>
              <w:top w:val="single" w:sz="2" w:space="0" w:color="auto"/>
              <w:bottom w:val="nil"/>
            </w:tcBorders>
            <w:shd w:val="clear" w:color="auto" w:fill="auto"/>
          </w:tcPr>
          <w:p w14:paraId="0B0C9767" w14:textId="77777777" w:rsidR="00BB7648" w:rsidRPr="009A7128" w:rsidRDefault="00BB7648" w:rsidP="005D7839">
            <w:pPr>
              <w:pStyle w:val="Tabletext"/>
            </w:pPr>
            <w:r w:rsidRPr="009A7128">
              <w:t xml:space="preserve">Subsection </w:t>
            </w:r>
            <w:r w:rsidR="00C811EC" w:rsidRPr="009A7128">
              <w:t>253UG</w:t>
            </w:r>
            <w:r w:rsidRPr="009A7128">
              <w:t>(2)</w:t>
            </w:r>
          </w:p>
        </w:tc>
        <w:tc>
          <w:tcPr>
            <w:tcW w:w="4111" w:type="dxa"/>
            <w:tcBorders>
              <w:top w:val="single" w:sz="2" w:space="0" w:color="auto"/>
              <w:bottom w:val="nil"/>
            </w:tcBorders>
            <w:shd w:val="clear" w:color="auto" w:fill="auto"/>
          </w:tcPr>
          <w:p w14:paraId="7D191112" w14:textId="77777777" w:rsidR="00BB7648" w:rsidRPr="009A7128" w:rsidRDefault="00BB7648" w:rsidP="005D7839">
            <w:pPr>
              <w:pStyle w:val="Tabletext"/>
            </w:pPr>
            <w:r w:rsidRPr="009A7128">
              <w:t>40 penalty units</w:t>
            </w:r>
          </w:p>
        </w:tc>
      </w:tr>
    </w:tbl>
    <w:bookmarkEnd w:id="4"/>
    <w:p w14:paraId="2F2ADAD6" w14:textId="77777777" w:rsidR="00BB7648" w:rsidRPr="009A7128" w:rsidRDefault="009831B9" w:rsidP="005D7839">
      <w:pPr>
        <w:pStyle w:val="ItemHead"/>
      </w:pPr>
      <w:r w:rsidRPr="009A7128">
        <w:t xml:space="preserve">50  </w:t>
      </w:r>
      <w:r w:rsidR="00944A06" w:rsidRPr="009A7128">
        <w:t>Schedule 3</w:t>
      </w:r>
      <w:r w:rsidRPr="009A7128">
        <w:t xml:space="preserve"> (table item dealing with subsections 314(1) and (1AB)</w:t>
      </w:r>
      <w:r w:rsidR="00590009" w:rsidRPr="009A7128">
        <w:t>, column headed “Provision”</w:t>
      </w:r>
      <w:r w:rsidRPr="009A7128">
        <w:t>)</w:t>
      </w:r>
    </w:p>
    <w:p w14:paraId="1A1A0CBA" w14:textId="2AC066D6" w:rsidR="009831B9" w:rsidRDefault="009831B9" w:rsidP="005D7839">
      <w:pPr>
        <w:pStyle w:val="Item"/>
      </w:pPr>
      <w:r w:rsidRPr="009A7128">
        <w:t>Omit “</w:t>
      </w:r>
      <w:r w:rsidR="003F6D39" w:rsidRPr="009A7128">
        <w:t>S</w:t>
      </w:r>
      <w:r w:rsidRPr="009A7128">
        <w:t>ubsections 314(1) and (1AB)”, substitute “</w:t>
      </w:r>
      <w:r w:rsidR="00944A06" w:rsidRPr="009A7128">
        <w:t>Subsection 3</w:t>
      </w:r>
      <w:r w:rsidRPr="009A7128">
        <w:t>14(1)”.</w:t>
      </w:r>
    </w:p>
    <w:p w14:paraId="34D75C39" w14:textId="7E179224" w:rsidR="00591635" w:rsidRDefault="00591635"/>
    <w:p w14:paraId="7280DAE1" w14:textId="77777777" w:rsidR="00343059" w:rsidRDefault="00343059" w:rsidP="00343059">
      <w:pPr>
        <w:pBdr>
          <w:bottom w:val="single" w:sz="4" w:space="1" w:color="auto"/>
        </w:pBdr>
        <w:sectPr w:rsidR="00343059" w:rsidSect="00343059">
          <w:headerReference w:type="even" r:id="rId21"/>
          <w:headerReference w:type="default" r:id="rId22"/>
          <w:footerReference w:type="even" r:id="rId23"/>
          <w:footerReference w:type="default" r:id="rId24"/>
          <w:headerReference w:type="first" r:id="rId25"/>
          <w:footerReference w:type="first" r:id="rId26"/>
          <w:pgSz w:w="11907" w:h="16839"/>
          <w:pgMar w:top="1871" w:right="2410" w:bottom="4537" w:left="2410" w:header="720" w:footer="3402" w:gutter="0"/>
          <w:pgNumType w:start="1"/>
          <w:cols w:space="708"/>
          <w:titlePg/>
          <w:docGrid w:linePitch="360"/>
        </w:sectPr>
      </w:pPr>
    </w:p>
    <w:p w14:paraId="4E13B594" w14:textId="77777777" w:rsidR="008A5A28" w:rsidRDefault="008A5A28" w:rsidP="008A5A28">
      <w:pPr>
        <w:pStyle w:val="2ndRd"/>
        <w:keepNext/>
        <w:spacing w:line="260" w:lineRule="atLeast"/>
        <w:rPr>
          <w:i/>
        </w:rPr>
      </w:pPr>
      <w:r>
        <w:lastRenderedPageBreak/>
        <w:t>[</w:t>
      </w:r>
      <w:r>
        <w:rPr>
          <w:i/>
        </w:rPr>
        <w:t>Minister’s second reading speech made in—</w:t>
      </w:r>
    </w:p>
    <w:p w14:paraId="6529BF89" w14:textId="78DF7310" w:rsidR="008A5A28" w:rsidRDefault="008A5A28" w:rsidP="008A5A28">
      <w:pPr>
        <w:pStyle w:val="2ndRd"/>
        <w:keepNext/>
        <w:spacing w:line="260" w:lineRule="atLeast"/>
        <w:rPr>
          <w:i/>
        </w:rPr>
      </w:pPr>
      <w:r>
        <w:rPr>
          <w:i/>
        </w:rPr>
        <w:t>House of Representatives on 20 October 2021</w:t>
      </w:r>
    </w:p>
    <w:p w14:paraId="0DA5E3A2" w14:textId="70BD3868" w:rsidR="008A5A28" w:rsidRDefault="008A5A28" w:rsidP="008A5A28">
      <w:pPr>
        <w:pStyle w:val="2ndRd"/>
        <w:keepNext/>
        <w:spacing w:line="260" w:lineRule="atLeast"/>
        <w:rPr>
          <w:i/>
        </w:rPr>
      </w:pPr>
      <w:r>
        <w:rPr>
          <w:i/>
        </w:rPr>
        <w:t>Senate on 2 December 2021</w:t>
      </w:r>
      <w:r>
        <w:t>]</w:t>
      </w:r>
    </w:p>
    <w:p w14:paraId="301A70CE" w14:textId="659EAD57" w:rsidR="008A5A28" w:rsidRDefault="008A5A28" w:rsidP="00510798">
      <w:pPr>
        <w:framePr w:hSpace="180" w:wrap="around" w:vAnchor="text" w:hAnchor="page" w:x="2416" w:y="9590"/>
      </w:pPr>
      <w:r>
        <w:t>(126/21)</w:t>
      </w:r>
    </w:p>
    <w:p w14:paraId="45FF1392" w14:textId="77777777" w:rsidR="008A5A28" w:rsidRDefault="008A5A28"/>
    <w:sectPr w:rsidR="008A5A28" w:rsidSect="00343059">
      <w:headerReference w:type="even" r:id="rId27"/>
      <w:headerReference w:type="default" r:id="rId28"/>
      <w:headerReference w:type="first" r:id="rId29"/>
      <w:pgSz w:w="11907" w:h="16839"/>
      <w:pgMar w:top="1871" w:right="2410" w:bottom="4537"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95190B" w14:textId="77777777" w:rsidR="008A5A28" w:rsidRDefault="008A5A28" w:rsidP="0048364F">
      <w:pPr>
        <w:spacing w:line="240" w:lineRule="auto"/>
      </w:pPr>
      <w:r>
        <w:separator/>
      </w:r>
    </w:p>
  </w:endnote>
  <w:endnote w:type="continuationSeparator" w:id="0">
    <w:p w14:paraId="4B941E9F" w14:textId="77777777" w:rsidR="008A5A28" w:rsidRDefault="008A5A28"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0C59F" w14:textId="77777777" w:rsidR="008A5A28" w:rsidRPr="005F1388" w:rsidRDefault="008A5A28" w:rsidP="005D7839">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A1C63" w14:textId="436C47AC" w:rsidR="008A5A28" w:rsidRDefault="008A5A28" w:rsidP="008A5A28">
    <w:pPr>
      <w:pStyle w:val="ScalePlusRef"/>
    </w:pPr>
    <w:r>
      <w:t>Note: An electronic version of this Act is available on the Federal Register of Legislation (</w:t>
    </w:r>
    <w:hyperlink r:id="rId1" w:history="1">
      <w:r>
        <w:t>https://www.legislation.gov.au/</w:t>
      </w:r>
    </w:hyperlink>
    <w:r>
      <w:t>)</w:t>
    </w:r>
  </w:p>
  <w:p w14:paraId="234FB1FF" w14:textId="77777777" w:rsidR="008A5A28" w:rsidRDefault="008A5A28" w:rsidP="008A5A28"/>
  <w:p w14:paraId="52B418CF" w14:textId="0EAFF8D8" w:rsidR="008A5A28" w:rsidRDefault="008A5A28" w:rsidP="005D7839">
    <w:pPr>
      <w:pStyle w:val="Footer"/>
      <w:spacing w:before="120"/>
    </w:pPr>
  </w:p>
  <w:p w14:paraId="6228A9B2" w14:textId="77777777" w:rsidR="008A5A28" w:rsidRPr="005F1388" w:rsidRDefault="008A5A28"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E1EBD" w14:textId="77777777" w:rsidR="008A5A28" w:rsidRPr="00ED79B6" w:rsidRDefault="008A5A28" w:rsidP="005D7839">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94E78" w14:textId="77777777" w:rsidR="008A5A28" w:rsidRDefault="008A5A28" w:rsidP="005D783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8A5A28" w14:paraId="343CC7DE" w14:textId="77777777" w:rsidTr="00E73681">
      <w:tc>
        <w:tcPr>
          <w:tcW w:w="646" w:type="dxa"/>
        </w:tcPr>
        <w:p w14:paraId="7D941DCB" w14:textId="77777777" w:rsidR="008A5A28" w:rsidRDefault="008A5A28" w:rsidP="00E73681">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3647EA89" w14:textId="5AB927DB" w:rsidR="008A5A28" w:rsidRDefault="008A5A28" w:rsidP="00E73681">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D62798">
            <w:rPr>
              <w:i/>
              <w:sz w:val="18"/>
            </w:rPr>
            <w:t>Corporations Amendment (Meetings and Documents) Act 2022</w:t>
          </w:r>
          <w:r w:rsidRPr="00ED79B6">
            <w:rPr>
              <w:i/>
              <w:sz w:val="18"/>
            </w:rPr>
            <w:fldChar w:fldCharType="end"/>
          </w:r>
        </w:p>
      </w:tc>
      <w:tc>
        <w:tcPr>
          <w:tcW w:w="1270" w:type="dxa"/>
        </w:tcPr>
        <w:p w14:paraId="7FFD51EC" w14:textId="4B7BB37B" w:rsidR="008A5A28" w:rsidRDefault="008A5A28" w:rsidP="00E73681">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D62798">
            <w:rPr>
              <w:i/>
              <w:sz w:val="18"/>
            </w:rPr>
            <w:t>No. 9, 2022</w:t>
          </w:r>
          <w:r w:rsidRPr="00ED79B6">
            <w:rPr>
              <w:i/>
              <w:sz w:val="18"/>
            </w:rPr>
            <w:fldChar w:fldCharType="end"/>
          </w:r>
        </w:p>
      </w:tc>
    </w:tr>
  </w:tbl>
  <w:p w14:paraId="1ACC5050" w14:textId="77777777" w:rsidR="008A5A28" w:rsidRDefault="008A5A28"/>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CADC2" w14:textId="77777777" w:rsidR="008A5A28" w:rsidRDefault="008A5A28" w:rsidP="005D783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8A5A28" w14:paraId="3E33B18E" w14:textId="77777777" w:rsidTr="00E73681">
      <w:tc>
        <w:tcPr>
          <w:tcW w:w="1247" w:type="dxa"/>
        </w:tcPr>
        <w:p w14:paraId="0872AEEA" w14:textId="3EBF55FD" w:rsidR="008A5A28" w:rsidRDefault="008A5A28" w:rsidP="00E73681">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D62798">
            <w:rPr>
              <w:i/>
              <w:sz w:val="18"/>
            </w:rPr>
            <w:t>No. 9, 2022</w:t>
          </w:r>
          <w:r w:rsidRPr="00ED79B6">
            <w:rPr>
              <w:i/>
              <w:sz w:val="18"/>
            </w:rPr>
            <w:fldChar w:fldCharType="end"/>
          </w:r>
        </w:p>
      </w:tc>
      <w:tc>
        <w:tcPr>
          <w:tcW w:w="5387" w:type="dxa"/>
        </w:tcPr>
        <w:p w14:paraId="32AD0CC4" w14:textId="77A69E7C" w:rsidR="008A5A28" w:rsidRDefault="008A5A28" w:rsidP="00E73681">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D62798">
            <w:rPr>
              <w:i/>
              <w:sz w:val="18"/>
            </w:rPr>
            <w:t>Corporations Amendment (Meetings and Documents) Act 2022</w:t>
          </w:r>
          <w:r w:rsidRPr="00ED79B6">
            <w:rPr>
              <w:i/>
              <w:sz w:val="18"/>
            </w:rPr>
            <w:fldChar w:fldCharType="end"/>
          </w:r>
        </w:p>
      </w:tc>
      <w:tc>
        <w:tcPr>
          <w:tcW w:w="669" w:type="dxa"/>
        </w:tcPr>
        <w:p w14:paraId="33CF992A" w14:textId="77777777" w:rsidR="008A5A28" w:rsidRDefault="008A5A28" w:rsidP="00E73681">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602F717F" w14:textId="77777777" w:rsidR="008A5A28" w:rsidRPr="00ED79B6" w:rsidRDefault="008A5A28"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5D371" w14:textId="77777777" w:rsidR="008A5A28" w:rsidRPr="00A961C4" w:rsidRDefault="008A5A28" w:rsidP="005D7839">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8A5A28" w14:paraId="42DDDEA6" w14:textId="77777777" w:rsidTr="003E3B19">
      <w:tc>
        <w:tcPr>
          <w:tcW w:w="646" w:type="dxa"/>
        </w:tcPr>
        <w:p w14:paraId="3B2DA085" w14:textId="77777777" w:rsidR="008A5A28" w:rsidRDefault="008A5A28" w:rsidP="00E73681">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6073DB91" w14:textId="4547BC8D" w:rsidR="008A5A28" w:rsidRDefault="008A5A28" w:rsidP="00E73681">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D62798">
            <w:rPr>
              <w:i/>
              <w:sz w:val="18"/>
            </w:rPr>
            <w:t>Corporations Amendment (Meetings and Documents) Act 2022</w:t>
          </w:r>
          <w:r w:rsidRPr="007A1328">
            <w:rPr>
              <w:i/>
              <w:sz w:val="18"/>
            </w:rPr>
            <w:fldChar w:fldCharType="end"/>
          </w:r>
        </w:p>
      </w:tc>
      <w:tc>
        <w:tcPr>
          <w:tcW w:w="1270" w:type="dxa"/>
        </w:tcPr>
        <w:p w14:paraId="57BB2DEE" w14:textId="1DEDE356" w:rsidR="008A5A28" w:rsidRDefault="008A5A28" w:rsidP="00E73681">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D62798">
            <w:rPr>
              <w:i/>
              <w:sz w:val="18"/>
            </w:rPr>
            <w:t>No. 9, 2022</w:t>
          </w:r>
          <w:r w:rsidRPr="007A1328">
            <w:rPr>
              <w:i/>
              <w:sz w:val="18"/>
            </w:rPr>
            <w:fldChar w:fldCharType="end"/>
          </w:r>
        </w:p>
      </w:tc>
    </w:tr>
  </w:tbl>
  <w:p w14:paraId="54B36251" w14:textId="77777777" w:rsidR="008A5A28" w:rsidRPr="00A961C4" w:rsidRDefault="008A5A28"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B59C1" w14:textId="77777777" w:rsidR="008A5A28" w:rsidRPr="00A961C4" w:rsidRDefault="008A5A28" w:rsidP="005D783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8A5A28" w14:paraId="7820697A" w14:textId="77777777" w:rsidTr="003E3B19">
      <w:tc>
        <w:tcPr>
          <w:tcW w:w="1247" w:type="dxa"/>
        </w:tcPr>
        <w:p w14:paraId="7AEF1A33" w14:textId="3EA88B69" w:rsidR="008A5A28" w:rsidRDefault="008A5A28" w:rsidP="00E73681">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D62798">
            <w:rPr>
              <w:i/>
              <w:sz w:val="18"/>
            </w:rPr>
            <w:t>No. 9, 2022</w:t>
          </w:r>
          <w:r w:rsidRPr="007A1328">
            <w:rPr>
              <w:i/>
              <w:sz w:val="18"/>
            </w:rPr>
            <w:fldChar w:fldCharType="end"/>
          </w:r>
        </w:p>
      </w:tc>
      <w:tc>
        <w:tcPr>
          <w:tcW w:w="5387" w:type="dxa"/>
        </w:tcPr>
        <w:p w14:paraId="41CD2112" w14:textId="085C1C96" w:rsidR="008A5A28" w:rsidRDefault="008A5A28" w:rsidP="00E73681">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D62798">
            <w:rPr>
              <w:i/>
              <w:sz w:val="18"/>
            </w:rPr>
            <w:t>Corporations Amendment (Meetings and Documents) Act 2022</w:t>
          </w:r>
          <w:r w:rsidRPr="007A1328">
            <w:rPr>
              <w:i/>
              <w:sz w:val="18"/>
            </w:rPr>
            <w:fldChar w:fldCharType="end"/>
          </w:r>
        </w:p>
      </w:tc>
      <w:tc>
        <w:tcPr>
          <w:tcW w:w="669" w:type="dxa"/>
        </w:tcPr>
        <w:p w14:paraId="757A83D5" w14:textId="77777777" w:rsidR="008A5A28" w:rsidRDefault="008A5A28" w:rsidP="00E73681">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0E7B6B21" w14:textId="77777777" w:rsidR="008A5A28" w:rsidRPr="00055B5C" w:rsidRDefault="008A5A28"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B077E" w14:textId="77777777" w:rsidR="008A5A28" w:rsidRPr="00A961C4" w:rsidRDefault="008A5A28" w:rsidP="005D783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9"/>
      <w:gridCol w:w="5214"/>
      <w:gridCol w:w="654"/>
    </w:tblGrid>
    <w:tr w:rsidR="008A5A28" w14:paraId="3B1CA92A" w14:textId="77777777" w:rsidTr="003E3B19">
      <w:tc>
        <w:tcPr>
          <w:tcW w:w="1247" w:type="dxa"/>
        </w:tcPr>
        <w:p w14:paraId="5AFB3C6C" w14:textId="23635F41" w:rsidR="008A5A28" w:rsidRDefault="008A5A28" w:rsidP="00E73681">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D62798">
            <w:rPr>
              <w:i/>
              <w:sz w:val="18"/>
            </w:rPr>
            <w:t>No. 9, 2022</w:t>
          </w:r>
          <w:r w:rsidRPr="007A1328">
            <w:rPr>
              <w:i/>
              <w:sz w:val="18"/>
            </w:rPr>
            <w:fldChar w:fldCharType="end"/>
          </w:r>
        </w:p>
      </w:tc>
      <w:tc>
        <w:tcPr>
          <w:tcW w:w="5387" w:type="dxa"/>
        </w:tcPr>
        <w:p w14:paraId="7349D84B" w14:textId="4E42A6BC" w:rsidR="008A5A28" w:rsidRDefault="008A5A28" w:rsidP="00E73681">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D62798">
            <w:rPr>
              <w:i/>
              <w:sz w:val="18"/>
            </w:rPr>
            <w:t>Corporations Amendment (Meetings and Documents) Act 2022</w:t>
          </w:r>
          <w:r w:rsidRPr="007A1328">
            <w:rPr>
              <w:i/>
              <w:sz w:val="18"/>
            </w:rPr>
            <w:fldChar w:fldCharType="end"/>
          </w:r>
        </w:p>
      </w:tc>
      <w:tc>
        <w:tcPr>
          <w:tcW w:w="669" w:type="dxa"/>
        </w:tcPr>
        <w:p w14:paraId="72FBA603" w14:textId="77777777" w:rsidR="008A5A28" w:rsidRDefault="008A5A28" w:rsidP="00E73681">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559295A3" w14:textId="77777777" w:rsidR="008A5A28" w:rsidRPr="00A961C4" w:rsidRDefault="008A5A28"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74B677" w14:textId="77777777" w:rsidR="008A5A28" w:rsidRDefault="008A5A28" w:rsidP="0048364F">
      <w:pPr>
        <w:spacing w:line="240" w:lineRule="auto"/>
      </w:pPr>
      <w:r>
        <w:separator/>
      </w:r>
    </w:p>
  </w:footnote>
  <w:footnote w:type="continuationSeparator" w:id="0">
    <w:p w14:paraId="13501E52" w14:textId="77777777" w:rsidR="008A5A28" w:rsidRDefault="008A5A28"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4A191" w14:textId="77777777" w:rsidR="008A5A28" w:rsidRPr="005F1388" w:rsidRDefault="008A5A28" w:rsidP="00D477C3">
    <w:pPr>
      <w:pStyle w:val="Header"/>
      <w:tabs>
        <w:tab w:val="clear" w:pos="4150"/>
        <w:tab w:val="clear" w:pos="8307"/>
      </w:tabs>
      <w:spacing w:after="12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1DDD8" w14:textId="01BA2F1C" w:rsidR="008A5A28" w:rsidRPr="00A961C4" w:rsidRDefault="008A5A28" w:rsidP="0048364F">
    <w:pPr>
      <w:rPr>
        <w:b/>
        <w:sz w:val="20"/>
      </w:rPr>
    </w:pPr>
    <w:r>
      <w:rPr>
        <w:b/>
        <w:sz w:val="20"/>
      </w:rPr>
      <w:fldChar w:fldCharType="begin"/>
    </w:r>
    <w:r>
      <w:rPr>
        <w:b/>
        <w:sz w:val="20"/>
      </w:rPr>
      <w:instrText xml:space="preserve"> STYLEREF CharAmSchNo </w:instrText>
    </w:r>
    <w:r>
      <w:rPr>
        <w:b/>
        <w:sz w:val="20"/>
      </w:rPr>
      <w:fldChar w:fldCharType="separate"/>
    </w:r>
    <w:r w:rsidR="00D62798">
      <w:rPr>
        <w:b/>
        <w:noProof/>
        <w:sz w:val="20"/>
      </w:rPr>
      <w:t>Schedule 2</w:t>
    </w:r>
    <w:r>
      <w:rPr>
        <w:b/>
        <w:sz w:val="20"/>
      </w:rPr>
      <w:fldChar w:fldCharType="end"/>
    </w:r>
    <w:r>
      <w:rPr>
        <w:sz w:val="20"/>
      </w:rPr>
      <w:fldChar w:fldCharType="begin"/>
    </w:r>
    <w:r>
      <w:rPr>
        <w:sz w:val="20"/>
      </w:rPr>
      <w:instrText xml:space="preserve"> STYLEREF CharAmSchText </w:instrText>
    </w:r>
    <w:r>
      <w:rPr>
        <w:sz w:val="20"/>
      </w:rPr>
      <w:fldChar w:fldCharType="separate"/>
    </w:r>
    <w:r w:rsidR="00D62798">
      <w:rPr>
        <w:noProof/>
        <w:sz w:val="20"/>
      </w:rPr>
      <w:t>Meetings and sending documents</w:t>
    </w:r>
    <w:r>
      <w:rPr>
        <w:sz w:val="20"/>
      </w:rPr>
      <w:fldChar w:fldCharType="end"/>
    </w:r>
  </w:p>
  <w:p w14:paraId="4A987B2A" w14:textId="413A26C5" w:rsidR="008A5A28" w:rsidRPr="00A961C4" w:rsidRDefault="008A5A28" w:rsidP="0048364F">
    <w:pPr>
      <w:rPr>
        <w:b/>
        <w:sz w:val="20"/>
      </w:rPr>
    </w:pPr>
    <w:r>
      <w:rPr>
        <w:b/>
        <w:sz w:val="20"/>
      </w:rPr>
      <w:fldChar w:fldCharType="begin"/>
    </w:r>
    <w:r>
      <w:rPr>
        <w:b/>
        <w:sz w:val="20"/>
      </w:rPr>
      <w:instrText xml:space="preserve"> STYLEREF CharAmPartNo </w:instrText>
    </w:r>
    <w:r>
      <w:rPr>
        <w:b/>
        <w:sz w:val="20"/>
      </w:rPr>
      <w:fldChar w:fldCharType="end"/>
    </w:r>
    <w:r>
      <w:rPr>
        <w:sz w:val="20"/>
      </w:rPr>
      <w:fldChar w:fldCharType="begin"/>
    </w:r>
    <w:r>
      <w:rPr>
        <w:sz w:val="20"/>
      </w:rPr>
      <w:instrText xml:space="preserve"> STYLEREF CharAmPartText </w:instrText>
    </w:r>
    <w:r>
      <w:rPr>
        <w:sz w:val="20"/>
      </w:rPr>
      <w:fldChar w:fldCharType="end"/>
    </w:r>
  </w:p>
  <w:p w14:paraId="56B9CFFA" w14:textId="77777777" w:rsidR="008A5A28" w:rsidRPr="00A961C4" w:rsidRDefault="008A5A28" w:rsidP="00D477C3">
    <w:pPr>
      <w:pBdr>
        <w:bottom w:val="single" w:sz="6" w:space="1" w:color="auto"/>
      </w:pBdr>
      <w:spacing w:after="12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118DC" w14:textId="191E49CE" w:rsidR="008A5A28" w:rsidRPr="00A961C4" w:rsidRDefault="008A5A28" w:rsidP="0048364F">
    <w:pPr>
      <w:jc w:val="right"/>
      <w:rPr>
        <w:sz w:val="20"/>
      </w:rPr>
    </w:pPr>
  </w:p>
  <w:p w14:paraId="338357DC" w14:textId="5C3CBCEB" w:rsidR="008A5A28" w:rsidRPr="00A961C4" w:rsidRDefault="008A5A28"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b/>
        <w:sz w:val="20"/>
      </w:rPr>
      <w:fldChar w:fldCharType="begin"/>
    </w:r>
    <w:r w:rsidRPr="00A961C4">
      <w:rPr>
        <w:b/>
        <w:sz w:val="20"/>
      </w:rPr>
      <w:instrText xml:space="preserve"> STYLEREF CharAmPartNo </w:instrText>
    </w:r>
    <w:r w:rsidRPr="00A961C4">
      <w:rPr>
        <w:b/>
        <w:sz w:val="20"/>
      </w:rPr>
      <w:fldChar w:fldCharType="end"/>
    </w:r>
  </w:p>
  <w:p w14:paraId="50CE65A5" w14:textId="77777777" w:rsidR="008A5A28" w:rsidRPr="00A961C4" w:rsidRDefault="008A5A28" w:rsidP="00D477C3">
    <w:pPr>
      <w:pBdr>
        <w:bottom w:val="single" w:sz="6" w:space="1" w:color="auto"/>
      </w:pBdr>
      <w:spacing w:after="12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7EB5C" w14:textId="77777777" w:rsidR="008A5A28" w:rsidRPr="00A961C4" w:rsidRDefault="008A5A28" w:rsidP="004836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6ACD6" w14:textId="77777777" w:rsidR="008A5A28" w:rsidRPr="005F1388" w:rsidRDefault="008A5A28"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88481" w14:textId="77777777" w:rsidR="008A5A28" w:rsidRPr="005F1388" w:rsidRDefault="008A5A28"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2CEAE" w14:textId="77777777" w:rsidR="008A5A28" w:rsidRPr="00ED79B6" w:rsidRDefault="008A5A28"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7B55F" w14:textId="77777777" w:rsidR="008A5A28" w:rsidRPr="00ED79B6" w:rsidRDefault="008A5A28"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2AEFA" w14:textId="77777777" w:rsidR="008A5A28" w:rsidRPr="00ED79B6" w:rsidRDefault="008A5A28"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DCED2" w14:textId="36EE1724" w:rsidR="008A5A28" w:rsidRPr="00A961C4" w:rsidRDefault="008A5A28" w:rsidP="0048364F">
    <w:pPr>
      <w:rPr>
        <w:b/>
        <w:sz w:val="20"/>
      </w:rPr>
    </w:pPr>
    <w:r>
      <w:rPr>
        <w:b/>
        <w:sz w:val="20"/>
      </w:rPr>
      <w:fldChar w:fldCharType="begin"/>
    </w:r>
    <w:r>
      <w:rPr>
        <w:b/>
        <w:sz w:val="20"/>
      </w:rPr>
      <w:instrText xml:space="preserve"> STYLEREF CharAmSchNo </w:instrTex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end"/>
    </w:r>
  </w:p>
  <w:p w14:paraId="11D3F315" w14:textId="09921ED5" w:rsidR="008A5A28" w:rsidRPr="00A961C4" w:rsidRDefault="008A5A28"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0B21273A" w14:textId="77777777" w:rsidR="008A5A28" w:rsidRPr="00A961C4" w:rsidRDefault="008A5A28"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0FCAF" w14:textId="7F2A659B" w:rsidR="008A5A28" w:rsidRPr="00A961C4" w:rsidRDefault="008A5A28" w:rsidP="0048364F">
    <w:pPr>
      <w:jc w:val="right"/>
      <w:rPr>
        <w:sz w:val="20"/>
      </w:rPr>
    </w:pPr>
    <w:r w:rsidRPr="00A961C4">
      <w:rPr>
        <w:sz w:val="20"/>
      </w:rPr>
      <w:fldChar w:fldCharType="begin"/>
    </w:r>
    <w:r w:rsidRPr="00A961C4">
      <w:rPr>
        <w:sz w:val="20"/>
      </w:rPr>
      <w:instrText xml:space="preserve"> STYLEREF CharAmSchText </w:instrText>
    </w:r>
    <w:r w:rsidR="00B13FB4">
      <w:rPr>
        <w:sz w:val="20"/>
      </w:rPr>
      <w:fldChar w:fldCharType="separate"/>
    </w:r>
    <w:r w:rsidR="00B13FB4">
      <w:rPr>
        <w:noProof/>
        <w:sz w:val="20"/>
      </w:rPr>
      <w:t>Meetings and sending documents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B13FB4">
      <w:rPr>
        <w:b/>
        <w:sz w:val="20"/>
      </w:rPr>
      <w:fldChar w:fldCharType="separate"/>
    </w:r>
    <w:r w:rsidR="00B13FB4">
      <w:rPr>
        <w:b/>
        <w:noProof/>
        <w:sz w:val="20"/>
      </w:rPr>
      <w:t>Schedule 2</w:t>
    </w:r>
    <w:r>
      <w:rPr>
        <w:b/>
        <w:sz w:val="20"/>
      </w:rPr>
      <w:fldChar w:fldCharType="end"/>
    </w:r>
  </w:p>
  <w:p w14:paraId="627AB763" w14:textId="16623611" w:rsidR="008A5A28" w:rsidRPr="00A961C4" w:rsidRDefault="008A5A28"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18DA4DDF" w14:textId="77777777" w:rsidR="008A5A28" w:rsidRPr="00A961C4" w:rsidRDefault="008A5A28"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91C74" w14:textId="77777777" w:rsidR="008A5A28" w:rsidRPr="00A961C4" w:rsidRDefault="008A5A28"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6AA49A5"/>
    <w:multiLevelType w:val="hybridMultilevel"/>
    <w:tmpl w:val="137839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86368BA"/>
    <w:multiLevelType w:val="hybridMultilevel"/>
    <w:tmpl w:val="D7161B0A"/>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4"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0"/>
  </w:num>
  <w:num w:numId="13">
    <w:abstractNumId w:val="11"/>
  </w:num>
  <w:num w:numId="14">
    <w:abstractNumId w:val="12"/>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681"/>
    <w:rsid w:val="000037F4"/>
    <w:rsid w:val="000113BC"/>
    <w:rsid w:val="000123D6"/>
    <w:rsid w:val="000136AF"/>
    <w:rsid w:val="00025150"/>
    <w:rsid w:val="00030799"/>
    <w:rsid w:val="000417C9"/>
    <w:rsid w:val="00043B92"/>
    <w:rsid w:val="00055B5C"/>
    <w:rsid w:val="00056391"/>
    <w:rsid w:val="00060FF9"/>
    <w:rsid w:val="000614BF"/>
    <w:rsid w:val="00086BC3"/>
    <w:rsid w:val="00094B76"/>
    <w:rsid w:val="000A24AF"/>
    <w:rsid w:val="000B0CE9"/>
    <w:rsid w:val="000B1FD2"/>
    <w:rsid w:val="000B2AC4"/>
    <w:rsid w:val="000B6E2E"/>
    <w:rsid w:val="000D05EF"/>
    <w:rsid w:val="000D066C"/>
    <w:rsid w:val="000D2B70"/>
    <w:rsid w:val="000D6076"/>
    <w:rsid w:val="000F21C1"/>
    <w:rsid w:val="000F316E"/>
    <w:rsid w:val="00101D90"/>
    <w:rsid w:val="00107357"/>
    <w:rsid w:val="0010745C"/>
    <w:rsid w:val="00113BD1"/>
    <w:rsid w:val="00113EF1"/>
    <w:rsid w:val="00121942"/>
    <w:rsid w:val="00122206"/>
    <w:rsid w:val="0014389A"/>
    <w:rsid w:val="001540D1"/>
    <w:rsid w:val="0015646E"/>
    <w:rsid w:val="00160575"/>
    <w:rsid w:val="001632A1"/>
    <w:rsid w:val="00163CC6"/>
    <w:rsid w:val="001643C9"/>
    <w:rsid w:val="00165568"/>
    <w:rsid w:val="00166C2F"/>
    <w:rsid w:val="001716C9"/>
    <w:rsid w:val="00173363"/>
    <w:rsid w:val="00173B94"/>
    <w:rsid w:val="00177AB3"/>
    <w:rsid w:val="001854B4"/>
    <w:rsid w:val="00191EB5"/>
    <w:rsid w:val="001939E1"/>
    <w:rsid w:val="00195382"/>
    <w:rsid w:val="001A1978"/>
    <w:rsid w:val="001A3658"/>
    <w:rsid w:val="001A4116"/>
    <w:rsid w:val="001A550E"/>
    <w:rsid w:val="001A5A19"/>
    <w:rsid w:val="001A759A"/>
    <w:rsid w:val="001B6182"/>
    <w:rsid w:val="001B633C"/>
    <w:rsid w:val="001B7A5D"/>
    <w:rsid w:val="001C2418"/>
    <w:rsid w:val="001C69C4"/>
    <w:rsid w:val="001C724C"/>
    <w:rsid w:val="001D114A"/>
    <w:rsid w:val="001E1DBB"/>
    <w:rsid w:val="001E3590"/>
    <w:rsid w:val="001E4C6F"/>
    <w:rsid w:val="001E7407"/>
    <w:rsid w:val="001E791F"/>
    <w:rsid w:val="001F0F39"/>
    <w:rsid w:val="001F3EE3"/>
    <w:rsid w:val="001F44EA"/>
    <w:rsid w:val="00200100"/>
    <w:rsid w:val="00200A79"/>
    <w:rsid w:val="00201D27"/>
    <w:rsid w:val="00202618"/>
    <w:rsid w:val="00211881"/>
    <w:rsid w:val="002118A8"/>
    <w:rsid w:val="0021588B"/>
    <w:rsid w:val="00240749"/>
    <w:rsid w:val="00252525"/>
    <w:rsid w:val="0025574A"/>
    <w:rsid w:val="00263769"/>
    <w:rsid w:val="00263820"/>
    <w:rsid w:val="00272CCD"/>
    <w:rsid w:val="00273465"/>
    <w:rsid w:val="00274BE3"/>
    <w:rsid w:val="00275197"/>
    <w:rsid w:val="00286B6F"/>
    <w:rsid w:val="0029290F"/>
    <w:rsid w:val="00293B89"/>
    <w:rsid w:val="00297744"/>
    <w:rsid w:val="00297ECB"/>
    <w:rsid w:val="002A1B43"/>
    <w:rsid w:val="002A414B"/>
    <w:rsid w:val="002B076D"/>
    <w:rsid w:val="002B5A30"/>
    <w:rsid w:val="002B66A4"/>
    <w:rsid w:val="002C4D38"/>
    <w:rsid w:val="002D043A"/>
    <w:rsid w:val="002D2C01"/>
    <w:rsid w:val="002D395A"/>
    <w:rsid w:val="002E108E"/>
    <w:rsid w:val="002E51BD"/>
    <w:rsid w:val="002F058B"/>
    <w:rsid w:val="003005C1"/>
    <w:rsid w:val="00300CA5"/>
    <w:rsid w:val="003209F2"/>
    <w:rsid w:val="003404AC"/>
    <w:rsid w:val="003415D3"/>
    <w:rsid w:val="00343059"/>
    <w:rsid w:val="00350417"/>
    <w:rsid w:val="00352B0F"/>
    <w:rsid w:val="00354F17"/>
    <w:rsid w:val="003657C7"/>
    <w:rsid w:val="00373874"/>
    <w:rsid w:val="00374AF4"/>
    <w:rsid w:val="00375C6C"/>
    <w:rsid w:val="003A6ED9"/>
    <w:rsid w:val="003A7B3C"/>
    <w:rsid w:val="003B3460"/>
    <w:rsid w:val="003B4E3D"/>
    <w:rsid w:val="003B513A"/>
    <w:rsid w:val="003B5E26"/>
    <w:rsid w:val="003C5F2B"/>
    <w:rsid w:val="003D0BFE"/>
    <w:rsid w:val="003D1F9A"/>
    <w:rsid w:val="003D4636"/>
    <w:rsid w:val="003D5700"/>
    <w:rsid w:val="003E3B19"/>
    <w:rsid w:val="003E3B91"/>
    <w:rsid w:val="003F6D39"/>
    <w:rsid w:val="003F71F1"/>
    <w:rsid w:val="004042EC"/>
    <w:rsid w:val="004049F8"/>
    <w:rsid w:val="00405579"/>
    <w:rsid w:val="0040686A"/>
    <w:rsid w:val="004101E2"/>
    <w:rsid w:val="00410B8E"/>
    <w:rsid w:val="004116CD"/>
    <w:rsid w:val="004128A6"/>
    <w:rsid w:val="004157FC"/>
    <w:rsid w:val="00415DD8"/>
    <w:rsid w:val="00416F81"/>
    <w:rsid w:val="00420553"/>
    <w:rsid w:val="00421FC1"/>
    <w:rsid w:val="004229C7"/>
    <w:rsid w:val="00422D63"/>
    <w:rsid w:val="00424CA9"/>
    <w:rsid w:val="00436785"/>
    <w:rsid w:val="00436BD5"/>
    <w:rsid w:val="00437C2C"/>
    <w:rsid w:val="00437E4B"/>
    <w:rsid w:val="0044291A"/>
    <w:rsid w:val="0045243E"/>
    <w:rsid w:val="004616ED"/>
    <w:rsid w:val="0048196B"/>
    <w:rsid w:val="0048364F"/>
    <w:rsid w:val="00486D05"/>
    <w:rsid w:val="00491218"/>
    <w:rsid w:val="004929A9"/>
    <w:rsid w:val="00496F97"/>
    <w:rsid w:val="004A29AD"/>
    <w:rsid w:val="004A67B7"/>
    <w:rsid w:val="004C1C16"/>
    <w:rsid w:val="004C578E"/>
    <w:rsid w:val="004C7C8C"/>
    <w:rsid w:val="004E1E2E"/>
    <w:rsid w:val="004E2A4A"/>
    <w:rsid w:val="004E336F"/>
    <w:rsid w:val="004F0D23"/>
    <w:rsid w:val="004F1FAC"/>
    <w:rsid w:val="004F6E78"/>
    <w:rsid w:val="004F720B"/>
    <w:rsid w:val="00510798"/>
    <w:rsid w:val="005162E3"/>
    <w:rsid w:val="00516B8D"/>
    <w:rsid w:val="00527137"/>
    <w:rsid w:val="00537FBC"/>
    <w:rsid w:val="00543469"/>
    <w:rsid w:val="005519BA"/>
    <w:rsid w:val="00551B54"/>
    <w:rsid w:val="00556083"/>
    <w:rsid w:val="005600B7"/>
    <w:rsid w:val="00560DBF"/>
    <w:rsid w:val="00577174"/>
    <w:rsid w:val="00584811"/>
    <w:rsid w:val="00590009"/>
    <w:rsid w:val="00591635"/>
    <w:rsid w:val="00593AA6"/>
    <w:rsid w:val="00594161"/>
    <w:rsid w:val="00594738"/>
    <w:rsid w:val="00594749"/>
    <w:rsid w:val="005A0D92"/>
    <w:rsid w:val="005A0E88"/>
    <w:rsid w:val="005A7561"/>
    <w:rsid w:val="005B0E09"/>
    <w:rsid w:val="005B4067"/>
    <w:rsid w:val="005B7F4A"/>
    <w:rsid w:val="005C002C"/>
    <w:rsid w:val="005C3F41"/>
    <w:rsid w:val="005C638D"/>
    <w:rsid w:val="005D7522"/>
    <w:rsid w:val="005D7839"/>
    <w:rsid w:val="005E152A"/>
    <w:rsid w:val="005F1867"/>
    <w:rsid w:val="005F1991"/>
    <w:rsid w:val="00600219"/>
    <w:rsid w:val="006024AD"/>
    <w:rsid w:val="00602ED9"/>
    <w:rsid w:val="00614D6B"/>
    <w:rsid w:val="006167FD"/>
    <w:rsid w:val="0061742C"/>
    <w:rsid w:val="0062329D"/>
    <w:rsid w:val="00641DE5"/>
    <w:rsid w:val="00651AC1"/>
    <w:rsid w:val="00654298"/>
    <w:rsid w:val="00656F0C"/>
    <w:rsid w:val="00663A30"/>
    <w:rsid w:val="00675486"/>
    <w:rsid w:val="00677CC2"/>
    <w:rsid w:val="00681F92"/>
    <w:rsid w:val="0068210D"/>
    <w:rsid w:val="00682582"/>
    <w:rsid w:val="006842C2"/>
    <w:rsid w:val="00685F42"/>
    <w:rsid w:val="0069207B"/>
    <w:rsid w:val="006A02D0"/>
    <w:rsid w:val="006A4B23"/>
    <w:rsid w:val="006C1326"/>
    <w:rsid w:val="006C2874"/>
    <w:rsid w:val="006C3753"/>
    <w:rsid w:val="006C52DA"/>
    <w:rsid w:val="006C7AD3"/>
    <w:rsid w:val="006C7F8C"/>
    <w:rsid w:val="006D380D"/>
    <w:rsid w:val="006D7A45"/>
    <w:rsid w:val="006E0135"/>
    <w:rsid w:val="006E303A"/>
    <w:rsid w:val="006E56C6"/>
    <w:rsid w:val="006E79E1"/>
    <w:rsid w:val="006F7E19"/>
    <w:rsid w:val="00700B2C"/>
    <w:rsid w:val="007063BE"/>
    <w:rsid w:val="0071192A"/>
    <w:rsid w:val="00712D8D"/>
    <w:rsid w:val="00713084"/>
    <w:rsid w:val="007137E8"/>
    <w:rsid w:val="00714B26"/>
    <w:rsid w:val="00715ECB"/>
    <w:rsid w:val="00731E00"/>
    <w:rsid w:val="007440B7"/>
    <w:rsid w:val="00746851"/>
    <w:rsid w:val="00756F06"/>
    <w:rsid w:val="007634AD"/>
    <w:rsid w:val="007715C9"/>
    <w:rsid w:val="00772EB5"/>
    <w:rsid w:val="00774EDD"/>
    <w:rsid w:val="007757EC"/>
    <w:rsid w:val="0077721A"/>
    <w:rsid w:val="00780AF2"/>
    <w:rsid w:val="007A2737"/>
    <w:rsid w:val="007A43A8"/>
    <w:rsid w:val="007A55A6"/>
    <w:rsid w:val="007B1E6D"/>
    <w:rsid w:val="007B30AA"/>
    <w:rsid w:val="007B583E"/>
    <w:rsid w:val="007B6862"/>
    <w:rsid w:val="007C090B"/>
    <w:rsid w:val="007D0B6A"/>
    <w:rsid w:val="007D2603"/>
    <w:rsid w:val="007D3370"/>
    <w:rsid w:val="007D5F42"/>
    <w:rsid w:val="007E27A4"/>
    <w:rsid w:val="007E7D4A"/>
    <w:rsid w:val="008006CC"/>
    <w:rsid w:val="00803B12"/>
    <w:rsid w:val="00807F18"/>
    <w:rsid w:val="00824874"/>
    <w:rsid w:val="008251FE"/>
    <w:rsid w:val="00831E8D"/>
    <w:rsid w:val="00836A1E"/>
    <w:rsid w:val="00845C2A"/>
    <w:rsid w:val="00853D40"/>
    <w:rsid w:val="00856A31"/>
    <w:rsid w:val="00857D6B"/>
    <w:rsid w:val="00862849"/>
    <w:rsid w:val="008744B7"/>
    <w:rsid w:val="008754D0"/>
    <w:rsid w:val="008771BF"/>
    <w:rsid w:val="00877D48"/>
    <w:rsid w:val="00883781"/>
    <w:rsid w:val="00885570"/>
    <w:rsid w:val="00893958"/>
    <w:rsid w:val="008A2E77"/>
    <w:rsid w:val="008A2E8C"/>
    <w:rsid w:val="008A34CD"/>
    <w:rsid w:val="008A5A28"/>
    <w:rsid w:val="008B2191"/>
    <w:rsid w:val="008B4105"/>
    <w:rsid w:val="008B5966"/>
    <w:rsid w:val="008C2771"/>
    <w:rsid w:val="008C29BA"/>
    <w:rsid w:val="008C4159"/>
    <w:rsid w:val="008C6F6F"/>
    <w:rsid w:val="008D0EE0"/>
    <w:rsid w:val="008D3E94"/>
    <w:rsid w:val="008D5BB1"/>
    <w:rsid w:val="008E5807"/>
    <w:rsid w:val="008F39B0"/>
    <w:rsid w:val="008F3BD1"/>
    <w:rsid w:val="008F3F55"/>
    <w:rsid w:val="008F44D7"/>
    <w:rsid w:val="008F4F1C"/>
    <w:rsid w:val="008F6996"/>
    <w:rsid w:val="008F77C4"/>
    <w:rsid w:val="009103F3"/>
    <w:rsid w:val="00932377"/>
    <w:rsid w:val="009348D5"/>
    <w:rsid w:val="009359ED"/>
    <w:rsid w:val="00944A06"/>
    <w:rsid w:val="00947656"/>
    <w:rsid w:val="009538BA"/>
    <w:rsid w:val="00953A6E"/>
    <w:rsid w:val="0096269D"/>
    <w:rsid w:val="00966105"/>
    <w:rsid w:val="00967042"/>
    <w:rsid w:val="009747D5"/>
    <w:rsid w:val="00980712"/>
    <w:rsid w:val="0098255A"/>
    <w:rsid w:val="00982CFB"/>
    <w:rsid w:val="009831B9"/>
    <w:rsid w:val="009845BE"/>
    <w:rsid w:val="0099230B"/>
    <w:rsid w:val="009941B8"/>
    <w:rsid w:val="00994639"/>
    <w:rsid w:val="009969C9"/>
    <w:rsid w:val="00997D94"/>
    <w:rsid w:val="00997FA3"/>
    <w:rsid w:val="009A5D19"/>
    <w:rsid w:val="009A7128"/>
    <w:rsid w:val="009B7D23"/>
    <w:rsid w:val="009C40AC"/>
    <w:rsid w:val="009C640D"/>
    <w:rsid w:val="009E186E"/>
    <w:rsid w:val="009F772E"/>
    <w:rsid w:val="009F7BD0"/>
    <w:rsid w:val="00A01AD6"/>
    <w:rsid w:val="00A048FF"/>
    <w:rsid w:val="00A05E58"/>
    <w:rsid w:val="00A05F9F"/>
    <w:rsid w:val="00A062DE"/>
    <w:rsid w:val="00A10775"/>
    <w:rsid w:val="00A2242E"/>
    <w:rsid w:val="00A231E2"/>
    <w:rsid w:val="00A3386A"/>
    <w:rsid w:val="00A341FE"/>
    <w:rsid w:val="00A348CB"/>
    <w:rsid w:val="00A356A2"/>
    <w:rsid w:val="00A36C48"/>
    <w:rsid w:val="00A4044D"/>
    <w:rsid w:val="00A41E0B"/>
    <w:rsid w:val="00A4322A"/>
    <w:rsid w:val="00A44D8B"/>
    <w:rsid w:val="00A45773"/>
    <w:rsid w:val="00A52164"/>
    <w:rsid w:val="00A55631"/>
    <w:rsid w:val="00A61498"/>
    <w:rsid w:val="00A64912"/>
    <w:rsid w:val="00A70A74"/>
    <w:rsid w:val="00AA3795"/>
    <w:rsid w:val="00AA628B"/>
    <w:rsid w:val="00AA62F2"/>
    <w:rsid w:val="00AA7AB6"/>
    <w:rsid w:val="00AB071F"/>
    <w:rsid w:val="00AC188A"/>
    <w:rsid w:val="00AC1E75"/>
    <w:rsid w:val="00AC337C"/>
    <w:rsid w:val="00AD00F5"/>
    <w:rsid w:val="00AD26CA"/>
    <w:rsid w:val="00AD5641"/>
    <w:rsid w:val="00AD6D7E"/>
    <w:rsid w:val="00AE0151"/>
    <w:rsid w:val="00AE1088"/>
    <w:rsid w:val="00AE67BB"/>
    <w:rsid w:val="00AF1BA4"/>
    <w:rsid w:val="00AF22DE"/>
    <w:rsid w:val="00AF4CA7"/>
    <w:rsid w:val="00B032D8"/>
    <w:rsid w:val="00B13FB4"/>
    <w:rsid w:val="00B26912"/>
    <w:rsid w:val="00B31376"/>
    <w:rsid w:val="00B32BE2"/>
    <w:rsid w:val="00B33B3C"/>
    <w:rsid w:val="00B367AF"/>
    <w:rsid w:val="00B444A6"/>
    <w:rsid w:val="00B47B66"/>
    <w:rsid w:val="00B5041B"/>
    <w:rsid w:val="00B60254"/>
    <w:rsid w:val="00B6065E"/>
    <w:rsid w:val="00B62415"/>
    <w:rsid w:val="00B62C6A"/>
    <w:rsid w:val="00B6382D"/>
    <w:rsid w:val="00B76A0C"/>
    <w:rsid w:val="00B82AEC"/>
    <w:rsid w:val="00B94D1D"/>
    <w:rsid w:val="00B977BA"/>
    <w:rsid w:val="00BA37B4"/>
    <w:rsid w:val="00BA5026"/>
    <w:rsid w:val="00BA5271"/>
    <w:rsid w:val="00BA6A7D"/>
    <w:rsid w:val="00BB40BF"/>
    <w:rsid w:val="00BB7648"/>
    <w:rsid w:val="00BC0CD1"/>
    <w:rsid w:val="00BC32CB"/>
    <w:rsid w:val="00BC4DC0"/>
    <w:rsid w:val="00BC5244"/>
    <w:rsid w:val="00BC7F11"/>
    <w:rsid w:val="00BE719A"/>
    <w:rsid w:val="00BE720A"/>
    <w:rsid w:val="00BE7985"/>
    <w:rsid w:val="00BF0461"/>
    <w:rsid w:val="00BF4944"/>
    <w:rsid w:val="00BF50F1"/>
    <w:rsid w:val="00BF56D4"/>
    <w:rsid w:val="00C04409"/>
    <w:rsid w:val="00C05514"/>
    <w:rsid w:val="00C067E5"/>
    <w:rsid w:val="00C164CA"/>
    <w:rsid w:val="00C176CF"/>
    <w:rsid w:val="00C26B90"/>
    <w:rsid w:val="00C27F76"/>
    <w:rsid w:val="00C33F32"/>
    <w:rsid w:val="00C42BF8"/>
    <w:rsid w:val="00C460AE"/>
    <w:rsid w:val="00C50043"/>
    <w:rsid w:val="00C54E84"/>
    <w:rsid w:val="00C7573B"/>
    <w:rsid w:val="00C76CF3"/>
    <w:rsid w:val="00C811EC"/>
    <w:rsid w:val="00C926A9"/>
    <w:rsid w:val="00C942B1"/>
    <w:rsid w:val="00CA11D0"/>
    <w:rsid w:val="00CA21A5"/>
    <w:rsid w:val="00CA7093"/>
    <w:rsid w:val="00CB0303"/>
    <w:rsid w:val="00CB2DF0"/>
    <w:rsid w:val="00CC43B7"/>
    <w:rsid w:val="00CC6BE4"/>
    <w:rsid w:val="00CD4A30"/>
    <w:rsid w:val="00CE1E31"/>
    <w:rsid w:val="00CE616F"/>
    <w:rsid w:val="00CF0BB2"/>
    <w:rsid w:val="00D00EAA"/>
    <w:rsid w:val="00D13441"/>
    <w:rsid w:val="00D16E25"/>
    <w:rsid w:val="00D243A3"/>
    <w:rsid w:val="00D2659A"/>
    <w:rsid w:val="00D362A7"/>
    <w:rsid w:val="00D374AE"/>
    <w:rsid w:val="00D3775C"/>
    <w:rsid w:val="00D477C3"/>
    <w:rsid w:val="00D50A46"/>
    <w:rsid w:val="00D52EFE"/>
    <w:rsid w:val="00D62798"/>
    <w:rsid w:val="00D62BFB"/>
    <w:rsid w:val="00D63EF6"/>
    <w:rsid w:val="00D70DFB"/>
    <w:rsid w:val="00D73029"/>
    <w:rsid w:val="00D766DF"/>
    <w:rsid w:val="00D95697"/>
    <w:rsid w:val="00DA4321"/>
    <w:rsid w:val="00DC0DCD"/>
    <w:rsid w:val="00DC1A34"/>
    <w:rsid w:val="00DD7402"/>
    <w:rsid w:val="00DE2002"/>
    <w:rsid w:val="00DE74F7"/>
    <w:rsid w:val="00DF1D99"/>
    <w:rsid w:val="00DF7AE9"/>
    <w:rsid w:val="00E0101D"/>
    <w:rsid w:val="00E05704"/>
    <w:rsid w:val="00E117B8"/>
    <w:rsid w:val="00E225F8"/>
    <w:rsid w:val="00E24D66"/>
    <w:rsid w:val="00E32D82"/>
    <w:rsid w:val="00E41960"/>
    <w:rsid w:val="00E42838"/>
    <w:rsid w:val="00E435DA"/>
    <w:rsid w:val="00E54292"/>
    <w:rsid w:val="00E547C6"/>
    <w:rsid w:val="00E55295"/>
    <w:rsid w:val="00E610E7"/>
    <w:rsid w:val="00E73681"/>
    <w:rsid w:val="00E74DC7"/>
    <w:rsid w:val="00E81F66"/>
    <w:rsid w:val="00E8331B"/>
    <w:rsid w:val="00E84ECA"/>
    <w:rsid w:val="00E87699"/>
    <w:rsid w:val="00E91FD0"/>
    <w:rsid w:val="00E92E28"/>
    <w:rsid w:val="00E937CE"/>
    <w:rsid w:val="00E947C6"/>
    <w:rsid w:val="00EA1B78"/>
    <w:rsid w:val="00EA4882"/>
    <w:rsid w:val="00EA656E"/>
    <w:rsid w:val="00EB510C"/>
    <w:rsid w:val="00EC01C0"/>
    <w:rsid w:val="00EC456E"/>
    <w:rsid w:val="00ED30E9"/>
    <w:rsid w:val="00ED492F"/>
    <w:rsid w:val="00EE3E36"/>
    <w:rsid w:val="00EF1476"/>
    <w:rsid w:val="00EF2E3A"/>
    <w:rsid w:val="00EF3476"/>
    <w:rsid w:val="00EF3858"/>
    <w:rsid w:val="00F047E2"/>
    <w:rsid w:val="00F078DC"/>
    <w:rsid w:val="00F13E86"/>
    <w:rsid w:val="00F17B00"/>
    <w:rsid w:val="00F325D3"/>
    <w:rsid w:val="00F353C0"/>
    <w:rsid w:val="00F44440"/>
    <w:rsid w:val="00F5780D"/>
    <w:rsid w:val="00F677A9"/>
    <w:rsid w:val="00F820EF"/>
    <w:rsid w:val="00F8212A"/>
    <w:rsid w:val="00F825AD"/>
    <w:rsid w:val="00F84CF5"/>
    <w:rsid w:val="00F908AA"/>
    <w:rsid w:val="00F92D35"/>
    <w:rsid w:val="00FA420B"/>
    <w:rsid w:val="00FA7CF3"/>
    <w:rsid w:val="00FB669F"/>
    <w:rsid w:val="00FB7500"/>
    <w:rsid w:val="00FC3D10"/>
    <w:rsid w:val="00FC5A9D"/>
    <w:rsid w:val="00FC6404"/>
    <w:rsid w:val="00FD1E13"/>
    <w:rsid w:val="00FD7EB1"/>
    <w:rsid w:val="00FE41C9"/>
    <w:rsid w:val="00FE4665"/>
    <w:rsid w:val="00FE6A0D"/>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5409"/>
    <o:shapelayout v:ext="edit">
      <o:idmap v:ext="edit" data="1"/>
    </o:shapelayout>
  </w:shapeDefaults>
  <w:decimalSymbol w:val="."/>
  <w:listSeparator w:val=","/>
  <w14:docId w14:val="60DB2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5D7839"/>
    <w:pPr>
      <w:spacing w:line="260" w:lineRule="atLeast"/>
    </w:pPr>
    <w:rPr>
      <w:sz w:val="22"/>
    </w:rPr>
  </w:style>
  <w:style w:type="paragraph" w:styleId="Heading1">
    <w:name w:val="heading 1"/>
    <w:basedOn w:val="Normal"/>
    <w:next w:val="Normal"/>
    <w:link w:val="Heading1Char"/>
    <w:uiPriority w:val="9"/>
    <w:qFormat/>
    <w:rsid w:val="00953A6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953A6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53A6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53A6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953A6E"/>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953A6E"/>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953A6E"/>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953A6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53A6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5D7839"/>
  </w:style>
  <w:style w:type="paragraph" w:customStyle="1" w:styleId="OPCParaBase">
    <w:name w:val="OPCParaBase"/>
    <w:qFormat/>
    <w:rsid w:val="005D7839"/>
    <w:pPr>
      <w:spacing w:line="260" w:lineRule="atLeast"/>
    </w:pPr>
    <w:rPr>
      <w:rFonts w:eastAsia="Times New Roman" w:cs="Times New Roman"/>
      <w:sz w:val="22"/>
      <w:lang w:eastAsia="en-AU"/>
    </w:rPr>
  </w:style>
  <w:style w:type="paragraph" w:customStyle="1" w:styleId="ShortT">
    <w:name w:val="ShortT"/>
    <w:basedOn w:val="OPCParaBase"/>
    <w:next w:val="Normal"/>
    <w:qFormat/>
    <w:rsid w:val="005D7839"/>
    <w:pPr>
      <w:spacing w:line="240" w:lineRule="auto"/>
    </w:pPr>
    <w:rPr>
      <w:b/>
      <w:sz w:val="40"/>
    </w:rPr>
  </w:style>
  <w:style w:type="paragraph" w:customStyle="1" w:styleId="ActHead1">
    <w:name w:val="ActHead 1"/>
    <w:aliases w:val="c"/>
    <w:basedOn w:val="OPCParaBase"/>
    <w:next w:val="Normal"/>
    <w:qFormat/>
    <w:rsid w:val="005D783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link w:val="ActHead2Char"/>
    <w:qFormat/>
    <w:rsid w:val="005D783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link w:val="ActHead3Char"/>
    <w:qFormat/>
    <w:rsid w:val="005D783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D783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5D783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D783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D783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D783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D7839"/>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5D7839"/>
  </w:style>
  <w:style w:type="paragraph" w:customStyle="1" w:styleId="Blocks">
    <w:name w:val="Blocks"/>
    <w:aliases w:val="bb"/>
    <w:basedOn w:val="OPCParaBase"/>
    <w:qFormat/>
    <w:rsid w:val="005D7839"/>
    <w:pPr>
      <w:spacing w:line="240" w:lineRule="auto"/>
    </w:pPr>
    <w:rPr>
      <w:sz w:val="24"/>
    </w:rPr>
  </w:style>
  <w:style w:type="paragraph" w:customStyle="1" w:styleId="BoxText">
    <w:name w:val="BoxText"/>
    <w:aliases w:val="bt"/>
    <w:basedOn w:val="OPCParaBase"/>
    <w:qFormat/>
    <w:rsid w:val="005D783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D7839"/>
    <w:rPr>
      <w:b/>
    </w:rPr>
  </w:style>
  <w:style w:type="paragraph" w:customStyle="1" w:styleId="BoxHeadItalic">
    <w:name w:val="BoxHeadItalic"/>
    <w:aliases w:val="bhi"/>
    <w:basedOn w:val="BoxText"/>
    <w:next w:val="BoxStep"/>
    <w:qFormat/>
    <w:rsid w:val="005D7839"/>
    <w:rPr>
      <w:i/>
    </w:rPr>
  </w:style>
  <w:style w:type="paragraph" w:customStyle="1" w:styleId="BoxList">
    <w:name w:val="BoxList"/>
    <w:aliases w:val="bl"/>
    <w:basedOn w:val="BoxText"/>
    <w:qFormat/>
    <w:rsid w:val="005D7839"/>
    <w:pPr>
      <w:ind w:left="1559" w:hanging="425"/>
    </w:pPr>
  </w:style>
  <w:style w:type="paragraph" w:customStyle="1" w:styleId="BoxNote">
    <w:name w:val="BoxNote"/>
    <w:aliases w:val="bn"/>
    <w:basedOn w:val="BoxText"/>
    <w:qFormat/>
    <w:rsid w:val="005D7839"/>
    <w:pPr>
      <w:tabs>
        <w:tab w:val="left" w:pos="1985"/>
      </w:tabs>
      <w:spacing w:before="122" w:line="198" w:lineRule="exact"/>
      <w:ind w:left="2948" w:hanging="1814"/>
    </w:pPr>
    <w:rPr>
      <w:sz w:val="18"/>
    </w:rPr>
  </w:style>
  <w:style w:type="paragraph" w:customStyle="1" w:styleId="BoxPara">
    <w:name w:val="BoxPara"/>
    <w:aliases w:val="bp"/>
    <w:basedOn w:val="BoxText"/>
    <w:qFormat/>
    <w:rsid w:val="005D7839"/>
    <w:pPr>
      <w:tabs>
        <w:tab w:val="right" w:pos="2268"/>
      </w:tabs>
      <w:ind w:left="2552" w:hanging="1418"/>
    </w:pPr>
  </w:style>
  <w:style w:type="paragraph" w:customStyle="1" w:styleId="BoxStep">
    <w:name w:val="BoxStep"/>
    <w:aliases w:val="bs"/>
    <w:basedOn w:val="BoxText"/>
    <w:qFormat/>
    <w:rsid w:val="005D7839"/>
    <w:pPr>
      <w:ind w:left="1985" w:hanging="851"/>
    </w:pPr>
  </w:style>
  <w:style w:type="character" w:customStyle="1" w:styleId="CharAmPartNo">
    <w:name w:val="CharAmPartNo"/>
    <w:basedOn w:val="OPCCharBase"/>
    <w:qFormat/>
    <w:rsid w:val="005D7839"/>
  </w:style>
  <w:style w:type="character" w:customStyle="1" w:styleId="CharAmPartText">
    <w:name w:val="CharAmPartText"/>
    <w:basedOn w:val="OPCCharBase"/>
    <w:qFormat/>
    <w:rsid w:val="005D7839"/>
  </w:style>
  <w:style w:type="character" w:customStyle="1" w:styleId="CharAmSchNo">
    <w:name w:val="CharAmSchNo"/>
    <w:basedOn w:val="OPCCharBase"/>
    <w:qFormat/>
    <w:rsid w:val="005D7839"/>
  </w:style>
  <w:style w:type="character" w:customStyle="1" w:styleId="CharAmSchText">
    <w:name w:val="CharAmSchText"/>
    <w:basedOn w:val="OPCCharBase"/>
    <w:qFormat/>
    <w:rsid w:val="005D7839"/>
  </w:style>
  <w:style w:type="character" w:customStyle="1" w:styleId="CharBoldItalic">
    <w:name w:val="CharBoldItalic"/>
    <w:basedOn w:val="OPCCharBase"/>
    <w:uiPriority w:val="1"/>
    <w:qFormat/>
    <w:rsid w:val="005D7839"/>
    <w:rPr>
      <w:b/>
      <w:i/>
    </w:rPr>
  </w:style>
  <w:style w:type="character" w:customStyle="1" w:styleId="CharChapNo">
    <w:name w:val="CharChapNo"/>
    <w:basedOn w:val="OPCCharBase"/>
    <w:uiPriority w:val="1"/>
    <w:qFormat/>
    <w:rsid w:val="005D7839"/>
  </w:style>
  <w:style w:type="character" w:customStyle="1" w:styleId="CharChapText">
    <w:name w:val="CharChapText"/>
    <w:basedOn w:val="OPCCharBase"/>
    <w:uiPriority w:val="1"/>
    <w:qFormat/>
    <w:rsid w:val="005D7839"/>
  </w:style>
  <w:style w:type="character" w:customStyle="1" w:styleId="CharDivNo">
    <w:name w:val="CharDivNo"/>
    <w:basedOn w:val="OPCCharBase"/>
    <w:uiPriority w:val="1"/>
    <w:qFormat/>
    <w:rsid w:val="005D7839"/>
  </w:style>
  <w:style w:type="character" w:customStyle="1" w:styleId="CharDivText">
    <w:name w:val="CharDivText"/>
    <w:basedOn w:val="OPCCharBase"/>
    <w:uiPriority w:val="1"/>
    <w:qFormat/>
    <w:rsid w:val="005D7839"/>
  </w:style>
  <w:style w:type="character" w:customStyle="1" w:styleId="CharItalic">
    <w:name w:val="CharItalic"/>
    <w:basedOn w:val="OPCCharBase"/>
    <w:uiPriority w:val="1"/>
    <w:qFormat/>
    <w:rsid w:val="005D7839"/>
    <w:rPr>
      <w:i/>
    </w:rPr>
  </w:style>
  <w:style w:type="character" w:customStyle="1" w:styleId="CharPartNo">
    <w:name w:val="CharPartNo"/>
    <w:basedOn w:val="OPCCharBase"/>
    <w:uiPriority w:val="1"/>
    <w:qFormat/>
    <w:rsid w:val="005D7839"/>
  </w:style>
  <w:style w:type="character" w:customStyle="1" w:styleId="CharPartText">
    <w:name w:val="CharPartText"/>
    <w:basedOn w:val="OPCCharBase"/>
    <w:uiPriority w:val="1"/>
    <w:qFormat/>
    <w:rsid w:val="005D7839"/>
  </w:style>
  <w:style w:type="character" w:customStyle="1" w:styleId="CharSectno">
    <w:name w:val="CharSectno"/>
    <w:basedOn w:val="OPCCharBase"/>
    <w:qFormat/>
    <w:rsid w:val="005D7839"/>
  </w:style>
  <w:style w:type="character" w:customStyle="1" w:styleId="CharSubdNo">
    <w:name w:val="CharSubdNo"/>
    <w:basedOn w:val="OPCCharBase"/>
    <w:uiPriority w:val="1"/>
    <w:qFormat/>
    <w:rsid w:val="005D7839"/>
  </w:style>
  <w:style w:type="character" w:customStyle="1" w:styleId="CharSubdText">
    <w:name w:val="CharSubdText"/>
    <w:basedOn w:val="OPCCharBase"/>
    <w:uiPriority w:val="1"/>
    <w:qFormat/>
    <w:rsid w:val="005D7839"/>
  </w:style>
  <w:style w:type="paragraph" w:customStyle="1" w:styleId="CTA--">
    <w:name w:val="CTA --"/>
    <w:basedOn w:val="OPCParaBase"/>
    <w:next w:val="Normal"/>
    <w:rsid w:val="005D7839"/>
    <w:pPr>
      <w:spacing w:before="60" w:line="240" w:lineRule="atLeast"/>
      <w:ind w:left="142" w:hanging="142"/>
    </w:pPr>
    <w:rPr>
      <w:sz w:val="20"/>
    </w:rPr>
  </w:style>
  <w:style w:type="paragraph" w:customStyle="1" w:styleId="CTA-">
    <w:name w:val="CTA -"/>
    <w:basedOn w:val="OPCParaBase"/>
    <w:rsid w:val="005D7839"/>
    <w:pPr>
      <w:spacing w:before="60" w:line="240" w:lineRule="atLeast"/>
      <w:ind w:left="85" w:hanging="85"/>
    </w:pPr>
    <w:rPr>
      <w:sz w:val="20"/>
    </w:rPr>
  </w:style>
  <w:style w:type="paragraph" w:customStyle="1" w:styleId="CTA---">
    <w:name w:val="CTA ---"/>
    <w:basedOn w:val="OPCParaBase"/>
    <w:next w:val="Normal"/>
    <w:rsid w:val="005D7839"/>
    <w:pPr>
      <w:spacing w:before="60" w:line="240" w:lineRule="atLeast"/>
      <w:ind w:left="198" w:hanging="198"/>
    </w:pPr>
    <w:rPr>
      <w:sz w:val="20"/>
    </w:rPr>
  </w:style>
  <w:style w:type="paragraph" w:customStyle="1" w:styleId="CTA----">
    <w:name w:val="CTA ----"/>
    <w:basedOn w:val="OPCParaBase"/>
    <w:next w:val="Normal"/>
    <w:rsid w:val="005D7839"/>
    <w:pPr>
      <w:spacing w:before="60" w:line="240" w:lineRule="atLeast"/>
      <w:ind w:left="255" w:hanging="255"/>
    </w:pPr>
    <w:rPr>
      <w:sz w:val="20"/>
    </w:rPr>
  </w:style>
  <w:style w:type="paragraph" w:customStyle="1" w:styleId="CTA1a">
    <w:name w:val="CTA 1(a)"/>
    <w:basedOn w:val="OPCParaBase"/>
    <w:rsid w:val="005D7839"/>
    <w:pPr>
      <w:tabs>
        <w:tab w:val="right" w:pos="414"/>
      </w:tabs>
      <w:spacing w:before="40" w:line="240" w:lineRule="atLeast"/>
      <w:ind w:left="675" w:hanging="675"/>
    </w:pPr>
    <w:rPr>
      <w:sz w:val="20"/>
    </w:rPr>
  </w:style>
  <w:style w:type="paragraph" w:customStyle="1" w:styleId="CTA1ai">
    <w:name w:val="CTA 1(a)(i)"/>
    <w:basedOn w:val="OPCParaBase"/>
    <w:rsid w:val="005D7839"/>
    <w:pPr>
      <w:tabs>
        <w:tab w:val="right" w:pos="1004"/>
      </w:tabs>
      <w:spacing w:before="40" w:line="240" w:lineRule="atLeast"/>
      <w:ind w:left="1253" w:hanging="1253"/>
    </w:pPr>
    <w:rPr>
      <w:sz w:val="20"/>
    </w:rPr>
  </w:style>
  <w:style w:type="paragraph" w:customStyle="1" w:styleId="CTA2a">
    <w:name w:val="CTA 2(a)"/>
    <w:basedOn w:val="OPCParaBase"/>
    <w:rsid w:val="005D7839"/>
    <w:pPr>
      <w:tabs>
        <w:tab w:val="right" w:pos="482"/>
      </w:tabs>
      <w:spacing w:before="40" w:line="240" w:lineRule="atLeast"/>
      <w:ind w:left="748" w:hanging="748"/>
    </w:pPr>
    <w:rPr>
      <w:sz w:val="20"/>
    </w:rPr>
  </w:style>
  <w:style w:type="paragraph" w:customStyle="1" w:styleId="CTA2ai">
    <w:name w:val="CTA 2(a)(i)"/>
    <w:basedOn w:val="OPCParaBase"/>
    <w:rsid w:val="005D7839"/>
    <w:pPr>
      <w:tabs>
        <w:tab w:val="right" w:pos="1089"/>
      </w:tabs>
      <w:spacing w:before="40" w:line="240" w:lineRule="atLeast"/>
      <w:ind w:left="1327" w:hanging="1327"/>
    </w:pPr>
    <w:rPr>
      <w:sz w:val="20"/>
    </w:rPr>
  </w:style>
  <w:style w:type="paragraph" w:customStyle="1" w:styleId="CTA3a">
    <w:name w:val="CTA 3(a)"/>
    <w:basedOn w:val="OPCParaBase"/>
    <w:rsid w:val="005D7839"/>
    <w:pPr>
      <w:tabs>
        <w:tab w:val="right" w:pos="556"/>
      </w:tabs>
      <w:spacing w:before="40" w:line="240" w:lineRule="atLeast"/>
      <w:ind w:left="805" w:hanging="805"/>
    </w:pPr>
    <w:rPr>
      <w:sz w:val="20"/>
    </w:rPr>
  </w:style>
  <w:style w:type="paragraph" w:customStyle="1" w:styleId="CTA3ai">
    <w:name w:val="CTA 3(a)(i)"/>
    <w:basedOn w:val="OPCParaBase"/>
    <w:rsid w:val="005D7839"/>
    <w:pPr>
      <w:tabs>
        <w:tab w:val="right" w:pos="1140"/>
      </w:tabs>
      <w:spacing w:before="40" w:line="240" w:lineRule="atLeast"/>
      <w:ind w:left="1361" w:hanging="1361"/>
    </w:pPr>
    <w:rPr>
      <w:sz w:val="20"/>
    </w:rPr>
  </w:style>
  <w:style w:type="paragraph" w:customStyle="1" w:styleId="CTA4a">
    <w:name w:val="CTA 4(a)"/>
    <w:basedOn w:val="OPCParaBase"/>
    <w:rsid w:val="005D7839"/>
    <w:pPr>
      <w:tabs>
        <w:tab w:val="right" w:pos="624"/>
      </w:tabs>
      <w:spacing w:before="40" w:line="240" w:lineRule="atLeast"/>
      <w:ind w:left="873" w:hanging="873"/>
    </w:pPr>
    <w:rPr>
      <w:sz w:val="20"/>
    </w:rPr>
  </w:style>
  <w:style w:type="paragraph" w:customStyle="1" w:styleId="CTA4ai">
    <w:name w:val="CTA 4(a)(i)"/>
    <w:basedOn w:val="OPCParaBase"/>
    <w:rsid w:val="005D7839"/>
    <w:pPr>
      <w:tabs>
        <w:tab w:val="right" w:pos="1213"/>
      </w:tabs>
      <w:spacing w:before="40" w:line="240" w:lineRule="atLeast"/>
      <w:ind w:left="1452" w:hanging="1452"/>
    </w:pPr>
    <w:rPr>
      <w:sz w:val="20"/>
    </w:rPr>
  </w:style>
  <w:style w:type="paragraph" w:customStyle="1" w:styleId="CTACAPS">
    <w:name w:val="CTA CAPS"/>
    <w:basedOn w:val="OPCParaBase"/>
    <w:rsid w:val="005D7839"/>
    <w:pPr>
      <w:spacing w:before="60" w:line="240" w:lineRule="atLeast"/>
    </w:pPr>
    <w:rPr>
      <w:sz w:val="20"/>
    </w:rPr>
  </w:style>
  <w:style w:type="paragraph" w:customStyle="1" w:styleId="CTAright">
    <w:name w:val="CTA right"/>
    <w:basedOn w:val="OPCParaBase"/>
    <w:rsid w:val="005D7839"/>
    <w:pPr>
      <w:spacing w:before="60" w:line="240" w:lineRule="auto"/>
      <w:jc w:val="right"/>
    </w:pPr>
    <w:rPr>
      <w:sz w:val="20"/>
    </w:rPr>
  </w:style>
  <w:style w:type="paragraph" w:customStyle="1" w:styleId="subsection">
    <w:name w:val="subsection"/>
    <w:aliases w:val="ss"/>
    <w:basedOn w:val="OPCParaBase"/>
    <w:link w:val="subsectionChar"/>
    <w:rsid w:val="005D7839"/>
    <w:pPr>
      <w:tabs>
        <w:tab w:val="right" w:pos="1021"/>
      </w:tabs>
      <w:spacing w:before="180" w:line="240" w:lineRule="auto"/>
      <w:ind w:left="1134" w:hanging="1134"/>
    </w:pPr>
  </w:style>
  <w:style w:type="paragraph" w:customStyle="1" w:styleId="Definition">
    <w:name w:val="Definition"/>
    <w:aliases w:val="dd"/>
    <w:basedOn w:val="OPCParaBase"/>
    <w:link w:val="DefinitionChar"/>
    <w:rsid w:val="005D7839"/>
    <w:pPr>
      <w:spacing w:before="180" w:line="240" w:lineRule="auto"/>
      <w:ind w:left="1134"/>
    </w:pPr>
  </w:style>
  <w:style w:type="paragraph" w:customStyle="1" w:styleId="ETAsubitem">
    <w:name w:val="ETA(subitem)"/>
    <w:basedOn w:val="OPCParaBase"/>
    <w:rsid w:val="005D7839"/>
    <w:pPr>
      <w:tabs>
        <w:tab w:val="right" w:pos="340"/>
      </w:tabs>
      <w:spacing w:before="60" w:line="240" w:lineRule="auto"/>
      <w:ind w:left="454" w:hanging="454"/>
    </w:pPr>
    <w:rPr>
      <w:sz w:val="20"/>
    </w:rPr>
  </w:style>
  <w:style w:type="paragraph" w:customStyle="1" w:styleId="ETApara">
    <w:name w:val="ETA(para)"/>
    <w:basedOn w:val="OPCParaBase"/>
    <w:rsid w:val="005D7839"/>
    <w:pPr>
      <w:tabs>
        <w:tab w:val="right" w:pos="754"/>
      </w:tabs>
      <w:spacing w:before="60" w:line="240" w:lineRule="auto"/>
      <w:ind w:left="828" w:hanging="828"/>
    </w:pPr>
    <w:rPr>
      <w:sz w:val="20"/>
    </w:rPr>
  </w:style>
  <w:style w:type="paragraph" w:customStyle="1" w:styleId="ETAsubpara">
    <w:name w:val="ETA(subpara)"/>
    <w:basedOn w:val="OPCParaBase"/>
    <w:rsid w:val="005D7839"/>
    <w:pPr>
      <w:tabs>
        <w:tab w:val="right" w:pos="1083"/>
      </w:tabs>
      <w:spacing w:before="60" w:line="240" w:lineRule="auto"/>
      <w:ind w:left="1191" w:hanging="1191"/>
    </w:pPr>
    <w:rPr>
      <w:sz w:val="20"/>
    </w:rPr>
  </w:style>
  <w:style w:type="paragraph" w:customStyle="1" w:styleId="ETAsub-subpara">
    <w:name w:val="ETA(sub-subpara)"/>
    <w:basedOn w:val="OPCParaBase"/>
    <w:rsid w:val="005D7839"/>
    <w:pPr>
      <w:tabs>
        <w:tab w:val="right" w:pos="1412"/>
      </w:tabs>
      <w:spacing w:before="60" w:line="240" w:lineRule="auto"/>
      <w:ind w:left="1525" w:hanging="1525"/>
    </w:pPr>
    <w:rPr>
      <w:sz w:val="20"/>
    </w:rPr>
  </w:style>
  <w:style w:type="paragraph" w:customStyle="1" w:styleId="Formula">
    <w:name w:val="Formula"/>
    <w:basedOn w:val="OPCParaBase"/>
    <w:rsid w:val="005D7839"/>
    <w:pPr>
      <w:spacing w:line="240" w:lineRule="auto"/>
      <w:ind w:left="1134"/>
    </w:pPr>
    <w:rPr>
      <w:sz w:val="20"/>
    </w:rPr>
  </w:style>
  <w:style w:type="paragraph" w:styleId="Header">
    <w:name w:val="header"/>
    <w:basedOn w:val="OPCParaBase"/>
    <w:link w:val="HeaderChar"/>
    <w:unhideWhenUsed/>
    <w:rsid w:val="005D783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D7839"/>
    <w:rPr>
      <w:rFonts w:eastAsia="Times New Roman" w:cs="Times New Roman"/>
      <w:sz w:val="16"/>
      <w:lang w:eastAsia="en-AU"/>
    </w:rPr>
  </w:style>
  <w:style w:type="paragraph" w:customStyle="1" w:styleId="House">
    <w:name w:val="House"/>
    <w:basedOn w:val="OPCParaBase"/>
    <w:rsid w:val="005D7839"/>
    <w:pPr>
      <w:spacing w:line="240" w:lineRule="auto"/>
    </w:pPr>
    <w:rPr>
      <w:sz w:val="28"/>
    </w:rPr>
  </w:style>
  <w:style w:type="paragraph" w:customStyle="1" w:styleId="Item">
    <w:name w:val="Item"/>
    <w:aliases w:val="i"/>
    <w:basedOn w:val="OPCParaBase"/>
    <w:next w:val="ItemHead"/>
    <w:link w:val="ItemChar"/>
    <w:rsid w:val="005D7839"/>
    <w:pPr>
      <w:keepLines/>
      <w:spacing w:before="80" w:line="240" w:lineRule="auto"/>
      <w:ind w:left="709"/>
    </w:pPr>
  </w:style>
  <w:style w:type="paragraph" w:customStyle="1" w:styleId="ItemHead">
    <w:name w:val="ItemHead"/>
    <w:aliases w:val="ih"/>
    <w:basedOn w:val="OPCParaBase"/>
    <w:next w:val="Item"/>
    <w:link w:val="ItemHeadChar"/>
    <w:rsid w:val="005D783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D7839"/>
    <w:pPr>
      <w:spacing w:line="240" w:lineRule="auto"/>
    </w:pPr>
    <w:rPr>
      <w:b/>
      <w:sz w:val="32"/>
    </w:rPr>
  </w:style>
  <w:style w:type="paragraph" w:customStyle="1" w:styleId="notedraft">
    <w:name w:val="note(draft)"/>
    <w:aliases w:val="nd"/>
    <w:basedOn w:val="OPCParaBase"/>
    <w:link w:val="notedraftChar"/>
    <w:rsid w:val="005D7839"/>
    <w:pPr>
      <w:spacing w:before="240" w:line="240" w:lineRule="auto"/>
      <w:ind w:left="284" w:hanging="284"/>
    </w:pPr>
    <w:rPr>
      <w:i/>
      <w:sz w:val="24"/>
    </w:rPr>
  </w:style>
  <w:style w:type="paragraph" w:customStyle="1" w:styleId="notemargin">
    <w:name w:val="note(margin)"/>
    <w:aliases w:val="nm"/>
    <w:basedOn w:val="OPCParaBase"/>
    <w:rsid w:val="005D7839"/>
    <w:pPr>
      <w:tabs>
        <w:tab w:val="left" w:pos="709"/>
      </w:tabs>
      <w:spacing w:before="122" w:line="198" w:lineRule="exact"/>
      <w:ind w:left="709" w:hanging="709"/>
    </w:pPr>
    <w:rPr>
      <w:sz w:val="18"/>
    </w:rPr>
  </w:style>
  <w:style w:type="paragraph" w:customStyle="1" w:styleId="noteToPara">
    <w:name w:val="noteToPara"/>
    <w:aliases w:val="ntp"/>
    <w:basedOn w:val="OPCParaBase"/>
    <w:rsid w:val="005D7839"/>
    <w:pPr>
      <w:spacing w:before="122" w:line="198" w:lineRule="exact"/>
      <w:ind w:left="2353" w:hanging="709"/>
    </w:pPr>
    <w:rPr>
      <w:sz w:val="18"/>
    </w:rPr>
  </w:style>
  <w:style w:type="paragraph" w:customStyle="1" w:styleId="noteParlAmend">
    <w:name w:val="note(ParlAmend)"/>
    <w:aliases w:val="npp"/>
    <w:basedOn w:val="OPCParaBase"/>
    <w:next w:val="ParlAmend"/>
    <w:rsid w:val="005D7839"/>
    <w:pPr>
      <w:spacing w:line="240" w:lineRule="auto"/>
      <w:jc w:val="right"/>
    </w:pPr>
    <w:rPr>
      <w:rFonts w:ascii="Arial" w:hAnsi="Arial"/>
      <w:b/>
      <w:i/>
    </w:rPr>
  </w:style>
  <w:style w:type="paragraph" w:customStyle="1" w:styleId="Page1">
    <w:name w:val="Page1"/>
    <w:basedOn w:val="OPCParaBase"/>
    <w:rsid w:val="005D7839"/>
    <w:pPr>
      <w:spacing w:before="5600" w:line="240" w:lineRule="auto"/>
    </w:pPr>
    <w:rPr>
      <w:b/>
      <w:sz w:val="32"/>
    </w:rPr>
  </w:style>
  <w:style w:type="paragraph" w:customStyle="1" w:styleId="PageBreak">
    <w:name w:val="PageBreak"/>
    <w:aliases w:val="pb"/>
    <w:basedOn w:val="OPCParaBase"/>
    <w:rsid w:val="005D7839"/>
    <w:pPr>
      <w:spacing w:line="240" w:lineRule="auto"/>
    </w:pPr>
    <w:rPr>
      <w:sz w:val="20"/>
    </w:rPr>
  </w:style>
  <w:style w:type="paragraph" w:customStyle="1" w:styleId="paragraphsub">
    <w:name w:val="paragraph(sub)"/>
    <w:aliases w:val="aa"/>
    <w:basedOn w:val="OPCParaBase"/>
    <w:rsid w:val="005D7839"/>
    <w:pPr>
      <w:tabs>
        <w:tab w:val="right" w:pos="1985"/>
      </w:tabs>
      <w:spacing w:before="40" w:line="240" w:lineRule="auto"/>
      <w:ind w:left="2098" w:hanging="2098"/>
    </w:pPr>
  </w:style>
  <w:style w:type="paragraph" w:customStyle="1" w:styleId="paragraphsub-sub">
    <w:name w:val="paragraph(sub-sub)"/>
    <w:aliases w:val="aaa"/>
    <w:basedOn w:val="OPCParaBase"/>
    <w:rsid w:val="005D7839"/>
    <w:pPr>
      <w:tabs>
        <w:tab w:val="right" w:pos="2722"/>
      </w:tabs>
      <w:spacing w:before="40" w:line="240" w:lineRule="auto"/>
      <w:ind w:left="2835" w:hanging="2835"/>
    </w:pPr>
  </w:style>
  <w:style w:type="paragraph" w:customStyle="1" w:styleId="paragraph">
    <w:name w:val="paragraph"/>
    <w:aliases w:val="a"/>
    <w:basedOn w:val="OPCParaBase"/>
    <w:link w:val="paragraphChar"/>
    <w:rsid w:val="005D7839"/>
    <w:pPr>
      <w:tabs>
        <w:tab w:val="right" w:pos="1531"/>
      </w:tabs>
      <w:spacing w:before="40" w:line="240" w:lineRule="auto"/>
      <w:ind w:left="1644" w:hanging="1644"/>
    </w:pPr>
  </w:style>
  <w:style w:type="paragraph" w:customStyle="1" w:styleId="ParlAmend">
    <w:name w:val="ParlAmend"/>
    <w:aliases w:val="pp"/>
    <w:basedOn w:val="OPCParaBase"/>
    <w:rsid w:val="005D7839"/>
    <w:pPr>
      <w:spacing w:before="240" w:line="240" w:lineRule="atLeast"/>
      <w:ind w:hanging="567"/>
    </w:pPr>
    <w:rPr>
      <w:sz w:val="24"/>
    </w:rPr>
  </w:style>
  <w:style w:type="paragraph" w:customStyle="1" w:styleId="Penalty">
    <w:name w:val="Penalty"/>
    <w:basedOn w:val="OPCParaBase"/>
    <w:rsid w:val="005D7839"/>
    <w:pPr>
      <w:tabs>
        <w:tab w:val="left" w:pos="2977"/>
      </w:tabs>
      <w:spacing w:before="180" w:line="240" w:lineRule="auto"/>
      <w:ind w:left="1985" w:hanging="851"/>
    </w:pPr>
  </w:style>
  <w:style w:type="paragraph" w:customStyle="1" w:styleId="Portfolio">
    <w:name w:val="Portfolio"/>
    <w:basedOn w:val="OPCParaBase"/>
    <w:rsid w:val="005D7839"/>
    <w:pPr>
      <w:spacing w:line="240" w:lineRule="auto"/>
    </w:pPr>
    <w:rPr>
      <w:i/>
      <w:sz w:val="20"/>
    </w:rPr>
  </w:style>
  <w:style w:type="paragraph" w:customStyle="1" w:styleId="Preamble">
    <w:name w:val="Preamble"/>
    <w:basedOn w:val="OPCParaBase"/>
    <w:next w:val="Normal"/>
    <w:rsid w:val="005D783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D7839"/>
    <w:pPr>
      <w:spacing w:line="240" w:lineRule="auto"/>
    </w:pPr>
    <w:rPr>
      <w:i/>
      <w:sz w:val="20"/>
    </w:rPr>
  </w:style>
  <w:style w:type="paragraph" w:customStyle="1" w:styleId="Session">
    <w:name w:val="Session"/>
    <w:basedOn w:val="OPCParaBase"/>
    <w:rsid w:val="005D7839"/>
    <w:pPr>
      <w:spacing w:line="240" w:lineRule="auto"/>
    </w:pPr>
    <w:rPr>
      <w:sz w:val="28"/>
    </w:rPr>
  </w:style>
  <w:style w:type="paragraph" w:customStyle="1" w:styleId="Sponsor">
    <w:name w:val="Sponsor"/>
    <w:basedOn w:val="OPCParaBase"/>
    <w:rsid w:val="005D7839"/>
    <w:pPr>
      <w:spacing w:line="240" w:lineRule="auto"/>
    </w:pPr>
    <w:rPr>
      <w:i/>
    </w:rPr>
  </w:style>
  <w:style w:type="paragraph" w:customStyle="1" w:styleId="Subitem">
    <w:name w:val="Subitem"/>
    <w:aliases w:val="iss"/>
    <w:basedOn w:val="OPCParaBase"/>
    <w:rsid w:val="005D7839"/>
    <w:pPr>
      <w:spacing w:before="180" w:line="240" w:lineRule="auto"/>
      <w:ind w:left="709" w:hanging="709"/>
    </w:pPr>
  </w:style>
  <w:style w:type="paragraph" w:customStyle="1" w:styleId="SubitemHead">
    <w:name w:val="SubitemHead"/>
    <w:aliases w:val="issh"/>
    <w:basedOn w:val="OPCParaBase"/>
    <w:rsid w:val="005D783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D7839"/>
    <w:pPr>
      <w:spacing w:before="40" w:line="240" w:lineRule="auto"/>
      <w:ind w:left="1134"/>
    </w:pPr>
  </w:style>
  <w:style w:type="paragraph" w:customStyle="1" w:styleId="SubsectionHead">
    <w:name w:val="SubsectionHead"/>
    <w:aliases w:val="ssh"/>
    <w:basedOn w:val="OPCParaBase"/>
    <w:next w:val="subsection"/>
    <w:rsid w:val="005D7839"/>
    <w:pPr>
      <w:keepNext/>
      <w:keepLines/>
      <w:spacing w:before="240" w:line="240" w:lineRule="auto"/>
      <w:ind w:left="1134"/>
    </w:pPr>
    <w:rPr>
      <w:i/>
    </w:rPr>
  </w:style>
  <w:style w:type="paragraph" w:customStyle="1" w:styleId="Tablea">
    <w:name w:val="Table(a)"/>
    <w:aliases w:val="ta"/>
    <w:basedOn w:val="OPCParaBase"/>
    <w:rsid w:val="005D7839"/>
    <w:pPr>
      <w:spacing w:before="60" w:line="240" w:lineRule="auto"/>
      <w:ind w:left="284" w:hanging="284"/>
    </w:pPr>
    <w:rPr>
      <w:sz w:val="20"/>
    </w:rPr>
  </w:style>
  <w:style w:type="paragraph" w:customStyle="1" w:styleId="TableAA">
    <w:name w:val="Table(AA)"/>
    <w:aliases w:val="taaa"/>
    <w:basedOn w:val="OPCParaBase"/>
    <w:rsid w:val="005D783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D783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5D7839"/>
    <w:pPr>
      <w:spacing w:before="60" w:line="240" w:lineRule="atLeast"/>
    </w:pPr>
    <w:rPr>
      <w:sz w:val="20"/>
    </w:rPr>
  </w:style>
  <w:style w:type="paragraph" w:customStyle="1" w:styleId="TLPBoxTextnote">
    <w:name w:val="TLPBoxText(note"/>
    <w:aliases w:val="right)"/>
    <w:basedOn w:val="OPCParaBase"/>
    <w:rsid w:val="005D783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D783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D7839"/>
    <w:pPr>
      <w:spacing w:before="122" w:line="198" w:lineRule="exact"/>
      <w:ind w:left="1985" w:hanging="851"/>
      <w:jc w:val="right"/>
    </w:pPr>
    <w:rPr>
      <w:sz w:val="18"/>
    </w:rPr>
  </w:style>
  <w:style w:type="paragraph" w:customStyle="1" w:styleId="TLPTableBullet">
    <w:name w:val="TLPTableBullet"/>
    <w:aliases w:val="ttb"/>
    <w:basedOn w:val="OPCParaBase"/>
    <w:rsid w:val="005D7839"/>
    <w:pPr>
      <w:spacing w:line="240" w:lineRule="exact"/>
      <w:ind w:left="284" w:hanging="284"/>
    </w:pPr>
    <w:rPr>
      <w:sz w:val="20"/>
    </w:rPr>
  </w:style>
  <w:style w:type="paragraph" w:styleId="TOC1">
    <w:name w:val="toc 1"/>
    <w:basedOn w:val="OPCParaBase"/>
    <w:next w:val="Normal"/>
    <w:uiPriority w:val="39"/>
    <w:semiHidden/>
    <w:unhideWhenUsed/>
    <w:rsid w:val="005D7839"/>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5D7839"/>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5D7839"/>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5D7839"/>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5D7839"/>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5D783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5D783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5D783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5D7839"/>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D7839"/>
    <w:pPr>
      <w:keepLines/>
      <w:spacing w:before="240" w:after="120" w:line="240" w:lineRule="auto"/>
      <w:ind w:left="794"/>
    </w:pPr>
    <w:rPr>
      <w:b/>
      <w:kern w:val="28"/>
      <w:sz w:val="20"/>
    </w:rPr>
  </w:style>
  <w:style w:type="paragraph" w:customStyle="1" w:styleId="TofSectsHeading">
    <w:name w:val="TofSects(Heading)"/>
    <w:basedOn w:val="OPCParaBase"/>
    <w:rsid w:val="005D7839"/>
    <w:pPr>
      <w:spacing w:before="240" w:after="120" w:line="240" w:lineRule="auto"/>
    </w:pPr>
    <w:rPr>
      <w:b/>
      <w:sz w:val="24"/>
    </w:rPr>
  </w:style>
  <w:style w:type="paragraph" w:customStyle="1" w:styleId="TofSectsSection">
    <w:name w:val="TofSects(Section)"/>
    <w:basedOn w:val="OPCParaBase"/>
    <w:rsid w:val="005D7839"/>
    <w:pPr>
      <w:keepLines/>
      <w:spacing w:before="40" w:line="240" w:lineRule="auto"/>
      <w:ind w:left="1588" w:hanging="794"/>
    </w:pPr>
    <w:rPr>
      <w:kern w:val="28"/>
      <w:sz w:val="18"/>
    </w:rPr>
  </w:style>
  <w:style w:type="paragraph" w:customStyle="1" w:styleId="TofSectsSubdiv">
    <w:name w:val="TofSects(Subdiv)"/>
    <w:basedOn w:val="OPCParaBase"/>
    <w:rsid w:val="005D7839"/>
    <w:pPr>
      <w:keepLines/>
      <w:spacing w:before="80" w:line="240" w:lineRule="auto"/>
      <w:ind w:left="1588" w:hanging="794"/>
    </w:pPr>
    <w:rPr>
      <w:kern w:val="28"/>
    </w:rPr>
  </w:style>
  <w:style w:type="paragraph" w:customStyle="1" w:styleId="WRStyle">
    <w:name w:val="WR Style"/>
    <w:aliases w:val="WR"/>
    <w:basedOn w:val="OPCParaBase"/>
    <w:rsid w:val="005D7839"/>
    <w:pPr>
      <w:spacing w:before="240" w:line="240" w:lineRule="auto"/>
      <w:ind w:left="284" w:hanging="284"/>
    </w:pPr>
    <w:rPr>
      <w:b/>
      <w:i/>
      <w:kern w:val="28"/>
      <w:sz w:val="24"/>
    </w:rPr>
  </w:style>
  <w:style w:type="paragraph" w:customStyle="1" w:styleId="notepara">
    <w:name w:val="note(para)"/>
    <w:aliases w:val="na"/>
    <w:basedOn w:val="OPCParaBase"/>
    <w:rsid w:val="005D7839"/>
    <w:pPr>
      <w:spacing w:before="40" w:line="198" w:lineRule="exact"/>
      <w:ind w:left="2354" w:hanging="369"/>
    </w:pPr>
    <w:rPr>
      <w:sz w:val="18"/>
    </w:rPr>
  </w:style>
  <w:style w:type="paragraph" w:styleId="Footer">
    <w:name w:val="footer"/>
    <w:link w:val="FooterChar"/>
    <w:rsid w:val="005D783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5D7839"/>
    <w:rPr>
      <w:rFonts w:eastAsia="Times New Roman" w:cs="Times New Roman"/>
      <w:sz w:val="22"/>
      <w:szCs w:val="24"/>
      <w:lang w:eastAsia="en-AU"/>
    </w:rPr>
  </w:style>
  <w:style w:type="character" w:styleId="LineNumber">
    <w:name w:val="line number"/>
    <w:basedOn w:val="OPCCharBase"/>
    <w:uiPriority w:val="99"/>
    <w:semiHidden/>
    <w:unhideWhenUsed/>
    <w:rsid w:val="005D7839"/>
    <w:rPr>
      <w:sz w:val="16"/>
    </w:rPr>
  </w:style>
  <w:style w:type="table" w:customStyle="1" w:styleId="CFlag">
    <w:name w:val="CFlag"/>
    <w:basedOn w:val="TableNormal"/>
    <w:uiPriority w:val="99"/>
    <w:rsid w:val="005D7839"/>
    <w:rPr>
      <w:rFonts w:eastAsia="Times New Roman" w:cs="Times New Roman"/>
      <w:lang w:eastAsia="en-AU"/>
    </w:rPr>
    <w:tblPr/>
  </w:style>
  <w:style w:type="paragraph" w:customStyle="1" w:styleId="NotesHeading1">
    <w:name w:val="NotesHeading 1"/>
    <w:basedOn w:val="OPCParaBase"/>
    <w:next w:val="Normal"/>
    <w:rsid w:val="005D7839"/>
    <w:rPr>
      <w:b/>
      <w:sz w:val="28"/>
      <w:szCs w:val="28"/>
    </w:rPr>
  </w:style>
  <w:style w:type="paragraph" w:customStyle="1" w:styleId="NotesHeading2">
    <w:name w:val="NotesHeading 2"/>
    <w:basedOn w:val="OPCParaBase"/>
    <w:next w:val="Normal"/>
    <w:rsid w:val="005D7839"/>
    <w:rPr>
      <w:b/>
      <w:sz w:val="28"/>
      <w:szCs w:val="28"/>
    </w:rPr>
  </w:style>
  <w:style w:type="paragraph" w:customStyle="1" w:styleId="SignCoverPageEnd">
    <w:name w:val="SignCoverPageEnd"/>
    <w:basedOn w:val="OPCParaBase"/>
    <w:next w:val="Normal"/>
    <w:rsid w:val="005D783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D7839"/>
    <w:pPr>
      <w:pBdr>
        <w:top w:val="single" w:sz="4" w:space="1" w:color="auto"/>
      </w:pBdr>
      <w:spacing w:before="360"/>
      <w:ind w:right="397"/>
      <w:jc w:val="both"/>
    </w:pPr>
  </w:style>
  <w:style w:type="paragraph" w:customStyle="1" w:styleId="Paragraphsub-sub-sub">
    <w:name w:val="Paragraph(sub-sub-sub)"/>
    <w:aliases w:val="aaaa"/>
    <w:basedOn w:val="OPCParaBase"/>
    <w:rsid w:val="005D783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D783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D783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D783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D7839"/>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5D7839"/>
    <w:pPr>
      <w:spacing w:before="120"/>
    </w:pPr>
  </w:style>
  <w:style w:type="paragraph" w:customStyle="1" w:styleId="TableTextEndNotes">
    <w:name w:val="TableTextEndNotes"/>
    <w:aliases w:val="Tten"/>
    <w:basedOn w:val="Normal"/>
    <w:rsid w:val="005D7839"/>
    <w:pPr>
      <w:spacing w:before="60" w:line="240" w:lineRule="auto"/>
    </w:pPr>
    <w:rPr>
      <w:rFonts w:cs="Arial"/>
      <w:sz w:val="20"/>
      <w:szCs w:val="22"/>
    </w:rPr>
  </w:style>
  <w:style w:type="paragraph" w:customStyle="1" w:styleId="TableHeading">
    <w:name w:val="TableHeading"/>
    <w:aliases w:val="th"/>
    <w:basedOn w:val="OPCParaBase"/>
    <w:next w:val="Tabletext"/>
    <w:rsid w:val="005D7839"/>
    <w:pPr>
      <w:keepNext/>
      <w:spacing w:before="60" w:line="240" w:lineRule="atLeast"/>
    </w:pPr>
    <w:rPr>
      <w:b/>
      <w:sz w:val="20"/>
    </w:rPr>
  </w:style>
  <w:style w:type="paragraph" w:customStyle="1" w:styleId="NoteToSubpara">
    <w:name w:val="NoteToSubpara"/>
    <w:aliases w:val="nts"/>
    <w:basedOn w:val="OPCParaBase"/>
    <w:rsid w:val="005D7839"/>
    <w:pPr>
      <w:spacing w:before="40" w:line="198" w:lineRule="exact"/>
      <w:ind w:left="2835" w:hanging="709"/>
    </w:pPr>
    <w:rPr>
      <w:sz w:val="18"/>
    </w:rPr>
  </w:style>
  <w:style w:type="paragraph" w:customStyle="1" w:styleId="ENoteTableHeading">
    <w:name w:val="ENoteTableHeading"/>
    <w:aliases w:val="enth"/>
    <w:basedOn w:val="OPCParaBase"/>
    <w:rsid w:val="005D7839"/>
    <w:pPr>
      <w:keepNext/>
      <w:spacing w:before="60" w:line="240" w:lineRule="atLeast"/>
    </w:pPr>
    <w:rPr>
      <w:rFonts w:ascii="Arial" w:hAnsi="Arial"/>
      <w:b/>
      <w:sz w:val="16"/>
    </w:rPr>
  </w:style>
  <w:style w:type="paragraph" w:customStyle="1" w:styleId="ENoteTTi">
    <w:name w:val="ENoteTTi"/>
    <w:aliases w:val="entti"/>
    <w:basedOn w:val="OPCParaBase"/>
    <w:rsid w:val="005D7839"/>
    <w:pPr>
      <w:keepNext/>
      <w:spacing w:before="60" w:line="240" w:lineRule="atLeast"/>
      <w:ind w:left="170"/>
    </w:pPr>
    <w:rPr>
      <w:sz w:val="16"/>
    </w:rPr>
  </w:style>
  <w:style w:type="paragraph" w:customStyle="1" w:styleId="ENotesHeading1">
    <w:name w:val="ENotesHeading 1"/>
    <w:aliases w:val="Enh1"/>
    <w:basedOn w:val="OPCParaBase"/>
    <w:next w:val="Normal"/>
    <w:rsid w:val="005D7839"/>
    <w:pPr>
      <w:spacing w:before="120"/>
      <w:outlineLvl w:val="1"/>
    </w:pPr>
    <w:rPr>
      <w:b/>
      <w:sz w:val="28"/>
      <w:szCs w:val="28"/>
    </w:rPr>
  </w:style>
  <w:style w:type="paragraph" w:customStyle="1" w:styleId="ENotesHeading2">
    <w:name w:val="ENotesHeading 2"/>
    <w:aliases w:val="Enh2"/>
    <w:basedOn w:val="OPCParaBase"/>
    <w:next w:val="Normal"/>
    <w:rsid w:val="005D7839"/>
    <w:pPr>
      <w:spacing w:before="120" w:after="120"/>
      <w:outlineLvl w:val="2"/>
    </w:pPr>
    <w:rPr>
      <w:b/>
      <w:sz w:val="24"/>
      <w:szCs w:val="28"/>
    </w:rPr>
  </w:style>
  <w:style w:type="paragraph" w:customStyle="1" w:styleId="ENoteTTIndentHeading">
    <w:name w:val="ENoteTTIndentHeading"/>
    <w:aliases w:val="enTTHi"/>
    <w:basedOn w:val="OPCParaBase"/>
    <w:rsid w:val="005D783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D7839"/>
    <w:pPr>
      <w:spacing w:before="60" w:line="240" w:lineRule="atLeast"/>
    </w:pPr>
    <w:rPr>
      <w:sz w:val="16"/>
    </w:rPr>
  </w:style>
  <w:style w:type="paragraph" w:customStyle="1" w:styleId="MadeunderText">
    <w:name w:val="MadeunderText"/>
    <w:basedOn w:val="OPCParaBase"/>
    <w:next w:val="Normal"/>
    <w:rsid w:val="005D7839"/>
    <w:pPr>
      <w:spacing w:before="240"/>
    </w:pPr>
    <w:rPr>
      <w:sz w:val="24"/>
      <w:szCs w:val="24"/>
    </w:rPr>
  </w:style>
  <w:style w:type="paragraph" w:customStyle="1" w:styleId="ENotesHeading3">
    <w:name w:val="ENotesHeading 3"/>
    <w:aliases w:val="Enh3"/>
    <w:basedOn w:val="OPCParaBase"/>
    <w:next w:val="Normal"/>
    <w:rsid w:val="005D7839"/>
    <w:pPr>
      <w:keepNext/>
      <w:spacing w:before="120" w:line="240" w:lineRule="auto"/>
      <w:outlineLvl w:val="4"/>
    </w:pPr>
    <w:rPr>
      <w:b/>
      <w:szCs w:val="24"/>
    </w:rPr>
  </w:style>
  <w:style w:type="paragraph" w:customStyle="1" w:styleId="SubPartCASA">
    <w:name w:val="SubPart(CASA)"/>
    <w:aliases w:val="csp"/>
    <w:basedOn w:val="OPCParaBase"/>
    <w:next w:val="ActHead3"/>
    <w:rsid w:val="005D7839"/>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5D7839"/>
  </w:style>
  <w:style w:type="character" w:customStyle="1" w:styleId="CharSubPartNoCASA">
    <w:name w:val="CharSubPartNo(CASA)"/>
    <w:basedOn w:val="OPCCharBase"/>
    <w:uiPriority w:val="1"/>
    <w:rsid w:val="005D7839"/>
  </w:style>
  <w:style w:type="paragraph" w:customStyle="1" w:styleId="ENoteTTIndentHeadingSub">
    <w:name w:val="ENoteTTIndentHeadingSub"/>
    <w:aliases w:val="enTTHis"/>
    <w:basedOn w:val="OPCParaBase"/>
    <w:rsid w:val="005D7839"/>
    <w:pPr>
      <w:keepNext/>
      <w:spacing w:before="60" w:line="240" w:lineRule="atLeast"/>
      <w:ind w:left="340"/>
    </w:pPr>
    <w:rPr>
      <w:b/>
      <w:sz w:val="16"/>
    </w:rPr>
  </w:style>
  <w:style w:type="paragraph" w:customStyle="1" w:styleId="ENoteTTiSub">
    <w:name w:val="ENoteTTiSub"/>
    <w:aliases w:val="enttis"/>
    <w:basedOn w:val="OPCParaBase"/>
    <w:rsid w:val="005D7839"/>
    <w:pPr>
      <w:keepNext/>
      <w:spacing w:before="60" w:line="240" w:lineRule="atLeast"/>
      <w:ind w:left="340"/>
    </w:pPr>
    <w:rPr>
      <w:sz w:val="16"/>
    </w:rPr>
  </w:style>
  <w:style w:type="paragraph" w:customStyle="1" w:styleId="SubDivisionMigration">
    <w:name w:val="SubDivisionMigration"/>
    <w:aliases w:val="sdm"/>
    <w:basedOn w:val="OPCParaBase"/>
    <w:rsid w:val="005D783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D7839"/>
    <w:pPr>
      <w:keepNext/>
      <w:keepLines/>
      <w:spacing w:before="240" w:line="240" w:lineRule="auto"/>
      <w:ind w:left="1134" w:hanging="1134"/>
    </w:pPr>
    <w:rPr>
      <w:b/>
      <w:sz w:val="28"/>
    </w:rPr>
  </w:style>
  <w:style w:type="table" w:styleId="TableGrid">
    <w:name w:val="Table Grid"/>
    <w:basedOn w:val="TableNormal"/>
    <w:uiPriority w:val="59"/>
    <w:rsid w:val="005D7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5D7839"/>
    <w:pPr>
      <w:spacing w:before="122" w:line="240" w:lineRule="auto"/>
      <w:ind w:left="1985" w:hanging="851"/>
    </w:pPr>
    <w:rPr>
      <w:sz w:val="18"/>
    </w:rPr>
  </w:style>
  <w:style w:type="paragraph" w:customStyle="1" w:styleId="FreeForm">
    <w:name w:val="FreeForm"/>
    <w:rsid w:val="005D7839"/>
    <w:rPr>
      <w:rFonts w:ascii="Arial" w:hAnsi="Arial"/>
      <w:sz w:val="22"/>
    </w:rPr>
  </w:style>
  <w:style w:type="paragraph" w:customStyle="1" w:styleId="SOText">
    <w:name w:val="SO Text"/>
    <w:aliases w:val="sot"/>
    <w:link w:val="SOTextChar"/>
    <w:rsid w:val="005D783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5D7839"/>
    <w:rPr>
      <w:sz w:val="22"/>
    </w:rPr>
  </w:style>
  <w:style w:type="paragraph" w:customStyle="1" w:styleId="SOTextNote">
    <w:name w:val="SO TextNote"/>
    <w:aliases w:val="sont"/>
    <w:basedOn w:val="SOText"/>
    <w:qFormat/>
    <w:rsid w:val="005D7839"/>
    <w:pPr>
      <w:spacing w:before="122" w:line="198" w:lineRule="exact"/>
      <w:ind w:left="1843" w:hanging="709"/>
    </w:pPr>
    <w:rPr>
      <w:sz w:val="18"/>
    </w:rPr>
  </w:style>
  <w:style w:type="paragraph" w:customStyle="1" w:styleId="SOPara">
    <w:name w:val="SO Para"/>
    <w:aliases w:val="soa"/>
    <w:basedOn w:val="SOText"/>
    <w:link w:val="SOParaChar"/>
    <w:qFormat/>
    <w:rsid w:val="005D7839"/>
    <w:pPr>
      <w:tabs>
        <w:tab w:val="right" w:pos="1786"/>
      </w:tabs>
      <w:spacing w:before="40"/>
      <w:ind w:left="2070" w:hanging="936"/>
    </w:pPr>
  </w:style>
  <w:style w:type="character" w:customStyle="1" w:styleId="SOParaChar">
    <w:name w:val="SO Para Char"/>
    <w:aliases w:val="soa Char"/>
    <w:basedOn w:val="DefaultParagraphFont"/>
    <w:link w:val="SOPara"/>
    <w:rsid w:val="005D7839"/>
    <w:rPr>
      <w:sz w:val="22"/>
    </w:rPr>
  </w:style>
  <w:style w:type="paragraph" w:customStyle="1" w:styleId="FileName">
    <w:name w:val="FileName"/>
    <w:basedOn w:val="Normal"/>
    <w:rsid w:val="005D7839"/>
  </w:style>
  <w:style w:type="paragraph" w:customStyle="1" w:styleId="SOHeadBold">
    <w:name w:val="SO HeadBold"/>
    <w:aliases w:val="sohb"/>
    <w:basedOn w:val="SOText"/>
    <w:next w:val="SOText"/>
    <w:link w:val="SOHeadBoldChar"/>
    <w:qFormat/>
    <w:rsid w:val="005D7839"/>
    <w:rPr>
      <w:b/>
    </w:rPr>
  </w:style>
  <w:style w:type="character" w:customStyle="1" w:styleId="SOHeadBoldChar">
    <w:name w:val="SO HeadBold Char"/>
    <w:aliases w:val="sohb Char"/>
    <w:basedOn w:val="DefaultParagraphFont"/>
    <w:link w:val="SOHeadBold"/>
    <w:rsid w:val="005D7839"/>
    <w:rPr>
      <w:b/>
      <w:sz w:val="22"/>
    </w:rPr>
  </w:style>
  <w:style w:type="paragraph" w:customStyle="1" w:styleId="SOHeadItalic">
    <w:name w:val="SO HeadItalic"/>
    <w:aliases w:val="sohi"/>
    <w:basedOn w:val="SOText"/>
    <w:next w:val="SOText"/>
    <w:link w:val="SOHeadItalicChar"/>
    <w:qFormat/>
    <w:rsid w:val="005D7839"/>
    <w:rPr>
      <w:i/>
    </w:rPr>
  </w:style>
  <w:style w:type="character" w:customStyle="1" w:styleId="SOHeadItalicChar">
    <w:name w:val="SO HeadItalic Char"/>
    <w:aliases w:val="sohi Char"/>
    <w:basedOn w:val="DefaultParagraphFont"/>
    <w:link w:val="SOHeadItalic"/>
    <w:rsid w:val="005D7839"/>
    <w:rPr>
      <w:i/>
      <w:sz w:val="22"/>
    </w:rPr>
  </w:style>
  <w:style w:type="paragraph" w:customStyle="1" w:styleId="SOBullet">
    <w:name w:val="SO Bullet"/>
    <w:aliases w:val="sotb"/>
    <w:basedOn w:val="SOText"/>
    <w:link w:val="SOBulletChar"/>
    <w:qFormat/>
    <w:rsid w:val="005D7839"/>
    <w:pPr>
      <w:ind w:left="1559" w:hanging="425"/>
    </w:pPr>
  </w:style>
  <w:style w:type="character" w:customStyle="1" w:styleId="SOBulletChar">
    <w:name w:val="SO Bullet Char"/>
    <w:aliases w:val="sotb Char"/>
    <w:basedOn w:val="DefaultParagraphFont"/>
    <w:link w:val="SOBullet"/>
    <w:rsid w:val="005D7839"/>
    <w:rPr>
      <w:sz w:val="22"/>
    </w:rPr>
  </w:style>
  <w:style w:type="paragraph" w:customStyle="1" w:styleId="SOBulletNote">
    <w:name w:val="SO BulletNote"/>
    <w:aliases w:val="sonb"/>
    <w:basedOn w:val="SOTextNote"/>
    <w:link w:val="SOBulletNoteChar"/>
    <w:qFormat/>
    <w:rsid w:val="005D7839"/>
    <w:pPr>
      <w:tabs>
        <w:tab w:val="left" w:pos="1560"/>
      </w:tabs>
      <w:ind w:left="2268" w:hanging="1134"/>
    </w:pPr>
  </w:style>
  <w:style w:type="character" w:customStyle="1" w:styleId="SOBulletNoteChar">
    <w:name w:val="SO BulletNote Char"/>
    <w:aliases w:val="sonb Char"/>
    <w:basedOn w:val="DefaultParagraphFont"/>
    <w:link w:val="SOBulletNote"/>
    <w:rsid w:val="005D7839"/>
    <w:rPr>
      <w:sz w:val="18"/>
    </w:rPr>
  </w:style>
  <w:style w:type="paragraph" w:customStyle="1" w:styleId="SOText2">
    <w:name w:val="SO Text2"/>
    <w:aliases w:val="sot2"/>
    <w:basedOn w:val="Normal"/>
    <w:next w:val="SOText"/>
    <w:link w:val="SOText2Char"/>
    <w:rsid w:val="005D783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5D7839"/>
    <w:rPr>
      <w:sz w:val="22"/>
    </w:rPr>
  </w:style>
  <w:style w:type="paragraph" w:customStyle="1" w:styleId="Transitional">
    <w:name w:val="Transitional"/>
    <w:aliases w:val="tr"/>
    <w:basedOn w:val="ItemHead"/>
    <w:next w:val="Item"/>
    <w:rsid w:val="005D7839"/>
  </w:style>
  <w:style w:type="character" w:customStyle="1" w:styleId="TabletextChar">
    <w:name w:val="Tabletext Char"/>
    <w:aliases w:val="tt Char"/>
    <w:basedOn w:val="DefaultParagraphFont"/>
    <w:link w:val="Tabletext"/>
    <w:rsid w:val="003209F2"/>
    <w:rPr>
      <w:rFonts w:eastAsia="Times New Roman" w:cs="Times New Roman"/>
      <w:lang w:eastAsia="en-AU"/>
    </w:rPr>
  </w:style>
  <w:style w:type="character" w:customStyle="1" w:styleId="Heading1Char">
    <w:name w:val="Heading 1 Char"/>
    <w:basedOn w:val="DefaultParagraphFont"/>
    <w:link w:val="Heading1"/>
    <w:uiPriority w:val="9"/>
    <w:rsid w:val="00953A6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953A6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953A6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953A6E"/>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953A6E"/>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953A6E"/>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953A6E"/>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953A6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53A6E"/>
    <w:rPr>
      <w:rFonts w:asciiTheme="majorHAnsi" w:eastAsiaTheme="majorEastAsia" w:hAnsiTheme="majorHAnsi" w:cstheme="majorBidi"/>
      <w:i/>
      <w:iCs/>
      <w:color w:val="272727" w:themeColor="text1" w:themeTint="D8"/>
      <w:sz w:val="21"/>
      <w:szCs w:val="21"/>
    </w:rPr>
  </w:style>
  <w:style w:type="paragraph" w:customStyle="1" w:styleId="CompiledActNo">
    <w:name w:val="CompiledActNo"/>
    <w:basedOn w:val="OPCParaBase"/>
    <w:next w:val="Normal"/>
    <w:rsid w:val="00953A6E"/>
    <w:rPr>
      <w:b/>
      <w:sz w:val="24"/>
      <w:szCs w:val="24"/>
    </w:rPr>
  </w:style>
  <w:style w:type="paragraph" w:customStyle="1" w:styleId="CompiledMadeUnder">
    <w:name w:val="CompiledMadeUnder"/>
    <w:basedOn w:val="OPCParaBase"/>
    <w:next w:val="Normal"/>
    <w:rsid w:val="00953A6E"/>
    <w:rPr>
      <w:i/>
      <w:sz w:val="24"/>
      <w:szCs w:val="24"/>
    </w:rPr>
  </w:style>
  <w:style w:type="character" w:customStyle="1" w:styleId="subsectionChar">
    <w:name w:val="subsection Char"/>
    <w:aliases w:val="ss Char"/>
    <w:basedOn w:val="DefaultParagraphFont"/>
    <w:link w:val="subsection"/>
    <w:locked/>
    <w:rsid w:val="00953A6E"/>
    <w:rPr>
      <w:rFonts w:eastAsia="Times New Roman" w:cs="Times New Roman"/>
      <w:sz w:val="22"/>
      <w:lang w:eastAsia="en-AU"/>
    </w:rPr>
  </w:style>
  <w:style w:type="character" w:customStyle="1" w:styleId="paragraphChar">
    <w:name w:val="paragraph Char"/>
    <w:aliases w:val="a Char"/>
    <w:link w:val="paragraph"/>
    <w:rsid w:val="00953A6E"/>
    <w:rPr>
      <w:rFonts w:eastAsia="Times New Roman" w:cs="Times New Roman"/>
      <w:sz w:val="22"/>
      <w:lang w:eastAsia="en-AU"/>
    </w:rPr>
  </w:style>
  <w:style w:type="character" w:customStyle="1" w:styleId="notetextChar">
    <w:name w:val="note(text) Char"/>
    <w:aliases w:val="n Char"/>
    <w:link w:val="notetext"/>
    <w:rsid w:val="00953A6E"/>
    <w:rPr>
      <w:rFonts w:eastAsia="Times New Roman" w:cs="Times New Roman"/>
      <w:sz w:val="18"/>
      <w:lang w:eastAsia="en-AU"/>
    </w:rPr>
  </w:style>
  <w:style w:type="character" w:customStyle="1" w:styleId="ItemHeadChar">
    <w:name w:val="ItemHead Char"/>
    <w:aliases w:val="ih Char"/>
    <w:link w:val="ItemHead"/>
    <w:rsid w:val="00953A6E"/>
    <w:rPr>
      <w:rFonts w:ascii="Arial" w:eastAsia="Times New Roman" w:hAnsi="Arial" w:cs="Times New Roman"/>
      <w:b/>
      <w:kern w:val="28"/>
      <w:sz w:val="24"/>
      <w:lang w:eastAsia="en-AU"/>
    </w:rPr>
  </w:style>
  <w:style w:type="character" w:customStyle="1" w:styleId="ItemChar">
    <w:name w:val="Item Char"/>
    <w:aliases w:val="i Char"/>
    <w:link w:val="Item"/>
    <w:rsid w:val="00953A6E"/>
    <w:rPr>
      <w:rFonts w:eastAsia="Times New Roman" w:cs="Times New Roman"/>
      <w:sz w:val="22"/>
      <w:lang w:eastAsia="en-AU"/>
    </w:rPr>
  </w:style>
  <w:style w:type="character" w:customStyle="1" w:styleId="ActHead5Char">
    <w:name w:val="ActHead 5 Char"/>
    <w:aliases w:val="s Char"/>
    <w:link w:val="ActHead5"/>
    <w:locked/>
    <w:rsid w:val="00953A6E"/>
    <w:rPr>
      <w:rFonts w:eastAsia="Times New Roman" w:cs="Times New Roman"/>
      <w:b/>
      <w:kern w:val="28"/>
      <w:sz w:val="24"/>
      <w:lang w:eastAsia="en-AU"/>
    </w:rPr>
  </w:style>
  <w:style w:type="character" w:customStyle="1" w:styleId="ActHead2Char">
    <w:name w:val="ActHead 2 Char"/>
    <w:aliases w:val="p Char"/>
    <w:basedOn w:val="DefaultParagraphFont"/>
    <w:link w:val="ActHead2"/>
    <w:locked/>
    <w:rsid w:val="00953A6E"/>
    <w:rPr>
      <w:rFonts w:eastAsia="Times New Roman" w:cs="Times New Roman"/>
      <w:b/>
      <w:kern w:val="28"/>
      <w:sz w:val="32"/>
      <w:lang w:eastAsia="en-AU"/>
    </w:rPr>
  </w:style>
  <w:style w:type="character" w:customStyle="1" w:styleId="DefinitionChar">
    <w:name w:val="Definition Char"/>
    <w:aliases w:val="dd Char"/>
    <w:link w:val="Definition"/>
    <w:rsid w:val="00953A6E"/>
    <w:rPr>
      <w:rFonts w:eastAsia="Times New Roman" w:cs="Times New Roman"/>
      <w:sz w:val="22"/>
      <w:lang w:eastAsia="en-AU"/>
    </w:rPr>
  </w:style>
  <w:style w:type="paragraph" w:styleId="BalloonText">
    <w:name w:val="Balloon Text"/>
    <w:basedOn w:val="Normal"/>
    <w:link w:val="BalloonTextChar"/>
    <w:uiPriority w:val="99"/>
    <w:semiHidden/>
    <w:unhideWhenUsed/>
    <w:rsid w:val="00953A6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A6E"/>
    <w:rPr>
      <w:rFonts w:ascii="Segoe UI" w:hAnsi="Segoe UI" w:cs="Segoe UI"/>
      <w:sz w:val="18"/>
      <w:szCs w:val="18"/>
    </w:rPr>
  </w:style>
  <w:style w:type="character" w:customStyle="1" w:styleId="ActHead3Char">
    <w:name w:val="ActHead 3 Char"/>
    <w:aliases w:val="d Char"/>
    <w:basedOn w:val="DefaultParagraphFont"/>
    <w:link w:val="ActHead3"/>
    <w:rsid w:val="00953A6E"/>
    <w:rPr>
      <w:rFonts w:eastAsia="Times New Roman" w:cs="Times New Roman"/>
      <w:b/>
      <w:kern w:val="28"/>
      <w:sz w:val="28"/>
      <w:lang w:eastAsia="en-AU"/>
    </w:rPr>
  </w:style>
  <w:style w:type="paragraph" w:styleId="Revision">
    <w:name w:val="Revision"/>
    <w:hidden/>
    <w:uiPriority w:val="99"/>
    <w:semiHidden/>
    <w:rsid w:val="00953A6E"/>
    <w:rPr>
      <w:sz w:val="22"/>
    </w:rPr>
  </w:style>
  <w:style w:type="character" w:styleId="CommentReference">
    <w:name w:val="annotation reference"/>
    <w:basedOn w:val="DefaultParagraphFont"/>
    <w:uiPriority w:val="99"/>
    <w:semiHidden/>
    <w:unhideWhenUsed/>
    <w:rsid w:val="00953A6E"/>
    <w:rPr>
      <w:sz w:val="16"/>
      <w:szCs w:val="16"/>
    </w:rPr>
  </w:style>
  <w:style w:type="paragraph" w:styleId="CommentText">
    <w:name w:val="annotation text"/>
    <w:basedOn w:val="Normal"/>
    <w:link w:val="CommentTextChar"/>
    <w:uiPriority w:val="99"/>
    <w:semiHidden/>
    <w:unhideWhenUsed/>
    <w:rsid w:val="00953A6E"/>
    <w:pPr>
      <w:spacing w:line="240" w:lineRule="auto"/>
    </w:pPr>
    <w:rPr>
      <w:sz w:val="20"/>
    </w:rPr>
  </w:style>
  <w:style w:type="character" w:customStyle="1" w:styleId="CommentTextChar">
    <w:name w:val="Comment Text Char"/>
    <w:basedOn w:val="DefaultParagraphFont"/>
    <w:link w:val="CommentText"/>
    <w:uiPriority w:val="99"/>
    <w:semiHidden/>
    <w:rsid w:val="00953A6E"/>
  </w:style>
  <w:style w:type="paragraph" w:styleId="CommentSubject">
    <w:name w:val="annotation subject"/>
    <w:basedOn w:val="CommentText"/>
    <w:next w:val="CommentText"/>
    <w:link w:val="CommentSubjectChar"/>
    <w:uiPriority w:val="99"/>
    <w:semiHidden/>
    <w:unhideWhenUsed/>
    <w:rsid w:val="00953A6E"/>
    <w:rPr>
      <w:b/>
      <w:bCs/>
    </w:rPr>
  </w:style>
  <w:style w:type="character" w:customStyle="1" w:styleId="CommentSubjectChar">
    <w:name w:val="Comment Subject Char"/>
    <w:basedOn w:val="CommentTextChar"/>
    <w:link w:val="CommentSubject"/>
    <w:uiPriority w:val="99"/>
    <w:semiHidden/>
    <w:rsid w:val="00953A6E"/>
    <w:rPr>
      <w:b/>
      <w:bCs/>
    </w:rPr>
  </w:style>
  <w:style w:type="character" w:customStyle="1" w:styleId="notedraftChar">
    <w:name w:val="note(draft) Char"/>
    <w:aliases w:val="nd Char"/>
    <w:basedOn w:val="DefaultParagraphFont"/>
    <w:link w:val="notedraft"/>
    <w:rsid w:val="00953A6E"/>
    <w:rPr>
      <w:rFonts w:eastAsia="Times New Roman" w:cs="Times New Roman"/>
      <w:i/>
      <w:sz w:val="24"/>
      <w:lang w:eastAsia="en-AU"/>
    </w:rPr>
  </w:style>
  <w:style w:type="numbering" w:customStyle="1" w:styleId="OPCBodyList">
    <w:name w:val="OPCBodyList"/>
    <w:uiPriority w:val="99"/>
    <w:rsid w:val="00953A6E"/>
    <w:pPr>
      <w:numPr>
        <w:numId w:val="13"/>
      </w:numPr>
    </w:pPr>
  </w:style>
  <w:style w:type="paragraph" w:styleId="ListParagraph">
    <w:name w:val="List Paragraph"/>
    <w:basedOn w:val="Normal"/>
    <w:uiPriority w:val="34"/>
    <w:qFormat/>
    <w:rsid w:val="00756F06"/>
    <w:pPr>
      <w:spacing w:line="240" w:lineRule="auto"/>
      <w:ind w:left="720"/>
    </w:pPr>
    <w:rPr>
      <w:rFonts w:ascii="Calibri" w:hAnsi="Calibri" w:cs="Calibri"/>
      <w:szCs w:val="22"/>
      <w:lang w:eastAsia="en-AU"/>
    </w:rPr>
  </w:style>
  <w:style w:type="character" w:styleId="Hyperlink">
    <w:name w:val="Hyperlink"/>
    <w:basedOn w:val="DefaultParagraphFont"/>
    <w:uiPriority w:val="99"/>
    <w:semiHidden/>
    <w:unhideWhenUsed/>
    <w:rsid w:val="007B1E6D"/>
    <w:rPr>
      <w:color w:val="0000FF" w:themeColor="hyperlink"/>
      <w:u w:val="single"/>
    </w:rPr>
  </w:style>
  <w:style w:type="character" w:styleId="FollowedHyperlink">
    <w:name w:val="FollowedHyperlink"/>
    <w:basedOn w:val="DefaultParagraphFont"/>
    <w:uiPriority w:val="99"/>
    <w:semiHidden/>
    <w:unhideWhenUsed/>
    <w:rsid w:val="007B1E6D"/>
    <w:rPr>
      <w:color w:val="0000FF" w:themeColor="hyperlink"/>
      <w:u w:val="single"/>
    </w:rPr>
  </w:style>
  <w:style w:type="paragraph" w:customStyle="1" w:styleId="ClerkBlock">
    <w:name w:val="ClerkBlock"/>
    <w:basedOn w:val="Normal"/>
    <w:rsid w:val="001D114A"/>
    <w:pPr>
      <w:spacing w:line="200" w:lineRule="atLeast"/>
      <w:ind w:right="3827"/>
    </w:pPr>
    <w:rPr>
      <w:rFonts w:eastAsia="Times New Roman" w:cs="Times New Roman"/>
      <w:sz w:val="20"/>
      <w:lang w:eastAsia="en-AU"/>
    </w:rPr>
  </w:style>
  <w:style w:type="paragraph" w:customStyle="1" w:styleId="ShortTP1">
    <w:name w:val="ShortTP1"/>
    <w:basedOn w:val="ShortT"/>
    <w:link w:val="ShortTP1Char"/>
    <w:rsid w:val="00343059"/>
    <w:pPr>
      <w:spacing w:before="800"/>
    </w:pPr>
  </w:style>
  <w:style w:type="character" w:customStyle="1" w:styleId="ShortTP1Char">
    <w:name w:val="ShortTP1 Char"/>
    <w:basedOn w:val="DefaultParagraphFont"/>
    <w:link w:val="ShortTP1"/>
    <w:rsid w:val="00343059"/>
    <w:rPr>
      <w:rFonts w:eastAsia="Times New Roman" w:cs="Times New Roman"/>
      <w:b/>
      <w:sz w:val="40"/>
      <w:lang w:eastAsia="en-AU"/>
    </w:rPr>
  </w:style>
  <w:style w:type="paragraph" w:customStyle="1" w:styleId="ActNoP1">
    <w:name w:val="ActNoP1"/>
    <w:basedOn w:val="Actno"/>
    <w:link w:val="ActNoP1Char"/>
    <w:rsid w:val="00343059"/>
    <w:pPr>
      <w:spacing w:before="800"/>
    </w:pPr>
    <w:rPr>
      <w:sz w:val="28"/>
    </w:rPr>
  </w:style>
  <w:style w:type="character" w:customStyle="1" w:styleId="ActNoP1Char">
    <w:name w:val="ActNoP1 Char"/>
    <w:basedOn w:val="DefaultParagraphFont"/>
    <w:link w:val="ActNoP1"/>
    <w:rsid w:val="00343059"/>
    <w:rPr>
      <w:rFonts w:eastAsia="Times New Roman" w:cs="Times New Roman"/>
      <w:b/>
      <w:sz w:val="28"/>
      <w:lang w:eastAsia="en-AU"/>
    </w:rPr>
  </w:style>
  <w:style w:type="paragraph" w:customStyle="1" w:styleId="AssentBk">
    <w:name w:val="AssentBk"/>
    <w:basedOn w:val="Normal"/>
    <w:rsid w:val="00343059"/>
    <w:pPr>
      <w:spacing w:line="240" w:lineRule="auto"/>
    </w:pPr>
    <w:rPr>
      <w:rFonts w:eastAsia="Times New Roman" w:cs="Times New Roman"/>
      <w:sz w:val="20"/>
      <w:lang w:eastAsia="en-AU"/>
    </w:rPr>
  </w:style>
  <w:style w:type="paragraph" w:customStyle="1" w:styleId="AssentDt">
    <w:name w:val="AssentDt"/>
    <w:basedOn w:val="Normal"/>
    <w:rsid w:val="008A5A28"/>
    <w:pPr>
      <w:spacing w:line="240" w:lineRule="auto"/>
    </w:pPr>
    <w:rPr>
      <w:rFonts w:eastAsia="Times New Roman" w:cs="Times New Roman"/>
      <w:sz w:val="20"/>
      <w:lang w:eastAsia="en-AU"/>
    </w:rPr>
  </w:style>
  <w:style w:type="paragraph" w:customStyle="1" w:styleId="2ndRd">
    <w:name w:val="2ndRd"/>
    <w:basedOn w:val="Normal"/>
    <w:rsid w:val="008A5A28"/>
    <w:pPr>
      <w:spacing w:line="240" w:lineRule="auto"/>
    </w:pPr>
    <w:rPr>
      <w:rFonts w:eastAsia="Times New Roman" w:cs="Times New Roman"/>
      <w:sz w:val="20"/>
      <w:lang w:eastAsia="en-AU"/>
    </w:rPr>
  </w:style>
  <w:style w:type="paragraph" w:customStyle="1" w:styleId="ScalePlusRef">
    <w:name w:val="ScalePlusRef"/>
    <w:basedOn w:val="Normal"/>
    <w:rsid w:val="008A5A28"/>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9676549">
      <w:bodyDiv w:val="1"/>
      <w:marLeft w:val="0"/>
      <w:marRight w:val="0"/>
      <w:marTop w:val="0"/>
      <w:marBottom w:val="0"/>
      <w:divBdr>
        <w:top w:val="none" w:sz="0" w:space="0" w:color="auto"/>
        <w:left w:val="none" w:sz="0" w:space="0" w:color="auto"/>
        <w:bottom w:val="none" w:sz="0" w:space="0" w:color="auto"/>
        <w:right w:val="none" w:sz="0" w:space="0" w:color="auto"/>
      </w:divBdr>
    </w:div>
    <w:div w:id="1532962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nceskij\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49</Pages>
  <Words>11142</Words>
  <Characters>54484</Characters>
  <Application>Microsoft Office Word</Application>
  <DocSecurity>0</DocSecurity>
  <PresentationFormat/>
  <Lines>1089</Lines>
  <Paragraphs>781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64845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2022-02-27T22:51:00Z</dcterms:created>
  <dcterms:modified xsi:type="dcterms:W3CDTF">2022-02-27T22:52:00Z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Corporations Amendment (Meetings and Documents) Act 2022</vt:lpwstr>
  </property>
  <property fmtid="{D5CDD505-2E9C-101B-9397-08002B2CF9AE}" pid="3" name="ActNo">
    <vt:lpwstr>No. 9, 2022</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OPC7855</vt:lpwstr>
  </property>
  <property fmtid="{D5CDD505-2E9C-101B-9397-08002B2CF9AE}" pid="10" name="DoNotAsk">
    <vt:lpwstr>0</vt:lpwstr>
  </property>
  <property fmtid="{D5CDD505-2E9C-101B-9397-08002B2CF9AE}" pid="11" name="ChangedTitle">
    <vt:lpwstr/>
  </property>
  <property fmtid="{D5CDD505-2E9C-101B-9397-08002B2CF9AE}" pid="12" name="MSIP_Label_234ea0fa-41da-4eb0-b95e-07c328641c0b_Enabled">
    <vt:lpwstr>true</vt:lpwstr>
  </property>
  <property fmtid="{D5CDD505-2E9C-101B-9397-08002B2CF9AE}" pid="13" name="MSIP_Label_234ea0fa-41da-4eb0-b95e-07c328641c0b_SetDate">
    <vt:lpwstr>2022-02-14T01:17:25Z</vt:lpwstr>
  </property>
  <property fmtid="{D5CDD505-2E9C-101B-9397-08002B2CF9AE}" pid="14" name="MSIP_Label_234ea0fa-41da-4eb0-b95e-07c328641c0b_Method">
    <vt:lpwstr>Standard</vt:lpwstr>
  </property>
  <property fmtid="{D5CDD505-2E9C-101B-9397-08002B2CF9AE}" pid="15" name="MSIP_Label_234ea0fa-41da-4eb0-b95e-07c328641c0b_Name">
    <vt:lpwstr>BLANK</vt:lpwstr>
  </property>
  <property fmtid="{D5CDD505-2E9C-101B-9397-08002B2CF9AE}" pid="16" name="MSIP_Label_234ea0fa-41da-4eb0-b95e-07c328641c0b_SiteId">
    <vt:lpwstr>f6214c15-3a99-47d1-b862-c9648e927316</vt:lpwstr>
  </property>
  <property fmtid="{D5CDD505-2E9C-101B-9397-08002B2CF9AE}" pid="17" name="MSIP_Label_234ea0fa-41da-4eb0-b95e-07c328641c0b_ActionId">
    <vt:lpwstr>1116bc87-cb67-45fc-b742-b24f97bcf30e</vt:lpwstr>
  </property>
  <property fmtid="{D5CDD505-2E9C-101B-9397-08002B2CF9AE}" pid="18" name="MSIP_Label_234ea0fa-41da-4eb0-b95e-07c328641c0b_ContentBits">
    <vt:lpwstr>0</vt:lpwstr>
  </property>
</Properties>
</file>