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9BD4" w14:textId="77777777" w:rsidR="00221B8A" w:rsidRPr="00432555" w:rsidRDefault="00221B8A" w:rsidP="00135A91">
      <w:pPr>
        <w:pStyle w:val="Title"/>
        <w:spacing w:before="120" w:after="120"/>
        <w:ind w:right="-52"/>
        <w:rPr>
          <w:szCs w:val="24"/>
        </w:rPr>
      </w:pPr>
      <w:r w:rsidRPr="00432555">
        <w:rPr>
          <w:szCs w:val="24"/>
        </w:rPr>
        <w:t>COMMONWEALTH OF AUSTRALIA</w:t>
      </w:r>
    </w:p>
    <w:p w14:paraId="6FF0C3D1" w14:textId="77777777" w:rsidR="00221B8A" w:rsidRPr="00432555" w:rsidRDefault="00221B8A" w:rsidP="00135A91">
      <w:pPr>
        <w:pStyle w:val="Subtitle"/>
        <w:spacing w:before="120" w:after="120"/>
        <w:ind w:right="-52"/>
        <w:rPr>
          <w:sz w:val="24"/>
          <w:szCs w:val="24"/>
        </w:rPr>
      </w:pPr>
      <w:r w:rsidRPr="00432555">
        <w:rPr>
          <w:sz w:val="24"/>
          <w:szCs w:val="24"/>
        </w:rPr>
        <w:t>Offshore Petroleum and Greenhouse Gas Storage Act 2006</w:t>
      </w:r>
    </w:p>
    <w:p w14:paraId="029524C9" w14:textId="439618FF" w:rsidR="00221B8A" w:rsidRPr="00432555" w:rsidRDefault="00221B8A" w:rsidP="00135A91">
      <w:pPr>
        <w:pStyle w:val="BodyText"/>
        <w:ind w:right="-52"/>
        <w:jc w:val="center"/>
        <w:rPr>
          <w:rFonts w:ascii="Times New Roman" w:hAnsi="Times New Roman"/>
          <w:b/>
          <w:szCs w:val="24"/>
        </w:rPr>
      </w:pPr>
      <w:r w:rsidRPr="00432555">
        <w:rPr>
          <w:rFonts w:ascii="Times New Roman" w:hAnsi="Times New Roman"/>
          <w:b/>
          <w:szCs w:val="24"/>
        </w:rPr>
        <w:t xml:space="preserve">NOTICE OF INVITATION FOR </w:t>
      </w:r>
      <w:r w:rsidR="00D53142" w:rsidRPr="00432555">
        <w:rPr>
          <w:rFonts w:ascii="Times New Roman" w:hAnsi="Times New Roman"/>
          <w:b/>
          <w:szCs w:val="24"/>
        </w:rPr>
        <w:t>WOR</w:t>
      </w:r>
      <w:r w:rsidR="00884CDE" w:rsidRPr="00432555">
        <w:rPr>
          <w:rFonts w:ascii="Times New Roman" w:hAnsi="Times New Roman"/>
          <w:b/>
          <w:szCs w:val="24"/>
        </w:rPr>
        <w:t>K</w:t>
      </w:r>
      <w:r w:rsidR="00D53142" w:rsidRPr="00432555">
        <w:rPr>
          <w:rFonts w:ascii="Times New Roman" w:hAnsi="Times New Roman"/>
          <w:b/>
          <w:szCs w:val="24"/>
        </w:rPr>
        <w:t xml:space="preserve">-BID GREENHOUSE GAS ASSESSMENT PERMIT </w:t>
      </w:r>
      <w:r w:rsidRPr="00432555">
        <w:rPr>
          <w:rFonts w:ascii="Times New Roman" w:hAnsi="Times New Roman"/>
          <w:b/>
          <w:szCs w:val="24"/>
        </w:rPr>
        <w:t>APPLICATION</w:t>
      </w:r>
      <w:r w:rsidR="00986823" w:rsidRPr="00432555">
        <w:rPr>
          <w:rFonts w:ascii="Times New Roman" w:hAnsi="Times New Roman"/>
          <w:b/>
          <w:szCs w:val="24"/>
        </w:rPr>
        <w:t xml:space="preserve"> -</w:t>
      </w:r>
      <w:r w:rsidR="00234041" w:rsidRPr="00432555">
        <w:rPr>
          <w:rFonts w:ascii="Times New Roman" w:hAnsi="Times New Roman"/>
          <w:b/>
          <w:szCs w:val="24"/>
        </w:rPr>
        <w:t xml:space="preserve"> </w:t>
      </w:r>
      <w:r w:rsidR="003F7992" w:rsidRPr="00432555">
        <w:rPr>
          <w:rFonts w:ascii="Times New Roman" w:hAnsi="Times New Roman"/>
          <w:b/>
          <w:szCs w:val="24"/>
        </w:rPr>
        <w:t>2021</w:t>
      </w:r>
    </w:p>
    <w:p w14:paraId="2EB0F03D" w14:textId="77777777" w:rsidR="00221B8A" w:rsidRPr="00432555" w:rsidRDefault="00221B8A" w:rsidP="00135A91">
      <w:pPr>
        <w:pStyle w:val="Subtitle"/>
        <w:ind w:right="-52"/>
        <w:jc w:val="both"/>
        <w:rPr>
          <w:i w:val="0"/>
          <w:sz w:val="24"/>
          <w:szCs w:val="24"/>
        </w:rPr>
      </w:pPr>
    </w:p>
    <w:p w14:paraId="26A65FA2" w14:textId="1786D673" w:rsidR="009C0DFC" w:rsidRDefault="009C0DFC" w:rsidP="0018540F">
      <w:pPr>
        <w:pStyle w:val="Subtitle"/>
        <w:ind w:right="-52"/>
        <w:jc w:val="both"/>
        <w:rPr>
          <w:i w:val="0"/>
          <w:sz w:val="24"/>
          <w:szCs w:val="24"/>
        </w:rPr>
      </w:pPr>
      <w:r w:rsidRPr="00B43A0B">
        <w:rPr>
          <w:i w:val="0"/>
          <w:sz w:val="24"/>
          <w:szCs w:val="24"/>
        </w:rPr>
        <w:t xml:space="preserve">I, </w:t>
      </w:r>
      <w:r w:rsidR="0018540F" w:rsidRPr="00B43A0B">
        <w:rPr>
          <w:b/>
          <w:bCs/>
          <w:i w:val="0"/>
          <w:sz w:val="24"/>
          <w:szCs w:val="24"/>
        </w:rPr>
        <w:t>KEITH JOHN PITT</w:t>
      </w:r>
      <w:r w:rsidRPr="00B43A0B">
        <w:rPr>
          <w:i w:val="0"/>
          <w:sz w:val="24"/>
          <w:szCs w:val="24"/>
        </w:rPr>
        <w:t>, the responsible Commonwealth Minister (</w:t>
      </w:r>
      <w:r w:rsidRPr="00B43A0B">
        <w:rPr>
          <w:b/>
          <w:bCs/>
          <w:i w:val="0"/>
          <w:sz w:val="24"/>
          <w:szCs w:val="24"/>
        </w:rPr>
        <w:t>the RCM</w:t>
      </w:r>
      <w:r w:rsidRPr="00B43A0B">
        <w:rPr>
          <w:i w:val="0"/>
          <w:sz w:val="24"/>
          <w:szCs w:val="24"/>
        </w:rPr>
        <w:t xml:space="preserve">), pursuant to section 296(1) of the </w:t>
      </w:r>
      <w:hyperlink r:id="rId12" w:history="1">
        <w:r w:rsidRPr="00B43A0B">
          <w:rPr>
            <w:rStyle w:val="Hyperlink"/>
            <w:sz w:val="24"/>
            <w:szCs w:val="24"/>
          </w:rPr>
          <w:t>Offshore Petroleum and Greenhouse Gas Storage Act 2006</w:t>
        </w:r>
      </w:hyperlink>
      <w:r w:rsidRPr="00B43A0B">
        <w:rPr>
          <w:i w:val="0"/>
          <w:sz w:val="24"/>
          <w:szCs w:val="24"/>
        </w:rPr>
        <w:t xml:space="preserve"> (</w:t>
      </w:r>
      <w:r w:rsidRPr="00B43A0B">
        <w:rPr>
          <w:b/>
          <w:bCs/>
          <w:i w:val="0"/>
          <w:sz w:val="24"/>
          <w:szCs w:val="24"/>
        </w:rPr>
        <w:t>the OPGGS Act</w:t>
      </w:r>
      <w:r w:rsidRPr="00B43A0B">
        <w:rPr>
          <w:i w:val="0"/>
          <w:sz w:val="24"/>
          <w:szCs w:val="24"/>
        </w:rPr>
        <w:t>), hereby invite applications for the grant of work-bid greenhouse gas assessment permits in respect of the blocks and within the areas described below.</w:t>
      </w:r>
    </w:p>
    <w:p w14:paraId="23240F79" w14:textId="77777777" w:rsidR="001A0A57" w:rsidRPr="00432555" w:rsidRDefault="001A0A57" w:rsidP="00135A91">
      <w:pPr>
        <w:spacing w:after="0"/>
        <w:ind w:right="337"/>
        <w:jc w:val="both"/>
        <w:rPr>
          <w:rFonts w:ascii="Times New Roman" w:hAnsi="Times New Roman"/>
          <w:color w:val="231F20"/>
        </w:rPr>
      </w:pPr>
    </w:p>
    <w:p w14:paraId="17B7AE20" w14:textId="77777777" w:rsidR="00155540" w:rsidRDefault="00221B8A" w:rsidP="000B3930">
      <w:pPr>
        <w:spacing w:after="0"/>
        <w:ind w:right="-24"/>
        <w:jc w:val="both"/>
        <w:rPr>
          <w:rFonts w:ascii="Times New Roman" w:hAnsi="Times New Roman"/>
          <w:b/>
          <w:color w:val="231F20"/>
          <w:spacing w:val="7"/>
        </w:rPr>
      </w:pPr>
      <w:r w:rsidRPr="00432555">
        <w:rPr>
          <w:rFonts w:ascii="Times New Roman" w:hAnsi="Times New Roman"/>
          <w:color w:val="231F20"/>
        </w:rPr>
        <w:t>Applications must be received,</w:t>
      </w:r>
      <w:r w:rsidRPr="00432555">
        <w:rPr>
          <w:rFonts w:ascii="Times New Roman" w:hAnsi="Times New Roman"/>
          <w:color w:val="231F20"/>
          <w:spacing w:val="2"/>
        </w:rPr>
        <w:t xml:space="preserve"> </w:t>
      </w:r>
      <w:r w:rsidRPr="00432555">
        <w:rPr>
          <w:rFonts w:ascii="Times New Roman" w:hAnsi="Times New Roman"/>
          <w:color w:val="231F20"/>
        </w:rPr>
        <w:t xml:space="preserve">in </w:t>
      </w:r>
      <w:r w:rsidRPr="00432555">
        <w:rPr>
          <w:rFonts w:ascii="Times New Roman" w:hAnsi="Times New Roman"/>
          <w:color w:val="231F20"/>
          <w:spacing w:val="3"/>
        </w:rPr>
        <w:t>t</w:t>
      </w:r>
      <w:r w:rsidRPr="00432555">
        <w:rPr>
          <w:rFonts w:ascii="Times New Roman" w:hAnsi="Times New Roman"/>
          <w:color w:val="231F20"/>
        </w:rPr>
        <w:t>he manner p</w:t>
      </w:r>
      <w:r w:rsidRPr="00432555">
        <w:rPr>
          <w:rFonts w:ascii="Times New Roman" w:hAnsi="Times New Roman"/>
          <w:color w:val="231F20"/>
          <w:spacing w:val="1"/>
        </w:rPr>
        <w:t>r</w:t>
      </w:r>
      <w:r w:rsidRPr="00432555">
        <w:rPr>
          <w:rFonts w:ascii="Times New Roman" w:hAnsi="Times New Roman"/>
          <w:color w:val="231F20"/>
        </w:rPr>
        <w:t>escri</w:t>
      </w:r>
      <w:r w:rsidRPr="00432555">
        <w:rPr>
          <w:rFonts w:ascii="Times New Roman" w:hAnsi="Times New Roman"/>
          <w:color w:val="231F20"/>
          <w:spacing w:val="3"/>
        </w:rPr>
        <w:t>b</w:t>
      </w:r>
      <w:r w:rsidRPr="00432555">
        <w:rPr>
          <w:rFonts w:ascii="Times New Roman" w:hAnsi="Times New Roman"/>
          <w:color w:val="231F20"/>
        </w:rPr>
        <w:t xml:space="preserve">ed below, </w:t>
      </w:r>
      <w:r w:rsidR="00590DD0" w:rsidRPr="00432555">
        <w:rPr>
          <w:rFonts w:ascii="Times New Roman" w:hAnsi="Times New Roman"/>
          <w:color w:val="231F20"/>
        </w:rPr>
        <w:t xml:space="preserve">from </w:t>
      </w:r>
      <w:r w:rsidR="007972C3">
        <w:rPr>
          <w:rFonts w:ascii="Times New Roman" w:hAnsi="Times New Roman"/>
          <w:b/>
          <w:color w:val="231F20"/>
        </w:rPr>
        <w:t>Friday 4</w:t>
      </w:r>
      <w:r w:rsidR="00590DD0" w:rsidRPr="00432555">
        <w:rPr>
          <w:rFonts w:ascii="Times New Roman" w:hAnsi="Times New Roman"/>
          <w:b/>
          <w:color w:val="231F20"/>
        </w:rPr>
        <w:t xml:space="preserve"> March 2022 9:00 am local time</w:t>
      </w:r>
      <w:r w:rsidR="00590DD0" w:rsidRPr="00432555">
        <w:rPr>
          <w:rFonts w:ascii="Times New Roman" w:hAnsi="Times New Roman"/>
          <w:color w:val="231F20"/>
        </w:rPr>
        <w:t xml:space="preserve"> at the place of submission to </w:t>
      </w:r>
      <w:r w:rsidR="00A012DB" w:rsidRPr="00432555">
        <w:rPr>
          <w:rFonts w:ascii="Times New Roman" w:hAnsi="Times New Roman"/>
          <w:b/>
          <w:bCs/>
          <w:color w:val="231F20"/>
        </w:rPr>
        <w:t>Thursday</w:t>
      </w:r>
      <w:r w:rsidR="00590DD0" w:rsidRPr="00432555">
        <w:rPr>
          <w:rFonts w:ascii="Times New Roman" w:hAnsi="Times New Roman"/>
          <w:b/>
          <w:bCs/>
          <w:color w:val="231F20"/>
        </w:rPr>
        <w:t xml:space="preserve"> 10 March</w:t>
      </w:r>
      <w:r w:rsidR="008E6EB7" w:rsidRPr="00432555">
        <w:rPr>
          <w:rFonts w:ascii="Times New Roman" w:hAnsi="Times New Roman"/>
          <w:color w:val="231F20"/>
        </w:rPr>
        <w:t xml:space="preserve"> </w:t>
      </w:r>
      <w:r w:rsidR="00EE3717" w:rsidRPr="00432555">
        <w:rPr>
          <w:rFonts w:ascii="Times New Roman" w:hAnsi="Times New Roman"/>
          <w:b/>
          <w:bCs/>
          <w:color w:val="231F20"/>
          <w:spacing w:val="2"/>
        </w:rPr>
        <w:t>4</w:t>
      </w:r>
      <w:r w:rsidR="00EE3717" w:rsidRPr="00432555">
        <w:rPr>
          <w:rFonts w:ascii="Times New Roman" w:hAnsi="Times New Roman"/>
          <w:b/>
          <w:bCs/>
          <w:color w:val="231F20"/>
        </w:rPr>
        <w:t xml:space="preserve">:00 </w:t>
      </w:r>
      <w:r w:rsidR="00EE3717" w:rsidRPr="00432555">
        <w:rPr>
          <w:rFonts w:ascii="Times New Roman" w:hAnsi="Times New Roman"/>
          <w:b/>
          <w:bCs/>
          <w:color w:val="231F20"/>
          <w:spacing w:val="3"/>
        </w:rPr>
        <w:t>p</w:t>
      </w:r>
      <w:r w:rsidR="00EE3717" w:rsidRPr="00432555">
        <w:rPr>
          <w:rFonts w:ascii="Times New Roman" w:hAnsi="Times New Roman"/>
          <w:b/>
          <w:bCs/>
          <w:color w:val="231F20"/>
        </w:rPr>
        <w:t>m l</w:t>
      </w:r>
      <w:r w:rsidR="00EE3717" w:rsidRPr="00432555">
        <w:rPr>
          <w:rFonts w:ascii="Times New Roman" w:hAnsi="Times New Roman"/>
          <w:b/>
          <w:bCs/>
          <w:color w:val="231F20"/>
          <w:spacing w:val="3"/>
        </w:rPr>
        <w:t>o</w:t>
      </w:r>
      <w:r w:rsidR="00EE3717" w:rsidRPr="00432555">
        <w:rPr>
          <w:rFonts w:ascii="Times New Roman" w:hAnsi="Times New Roman"/>
          <w:b/>
          <w:bCs/>
          <w:color w:val="231F20"/>
        </w:rPr>
        <w:t>cal t</w:t>
      </w:r>
      <w:r w:rsidR="00EE3717" w:rsidRPr="00432555">
        <w:rPr>
          <w:rFonts w:ascii="Times New Roman" w:hAnsi="Times New Roman"/>
          <w:b/>
          <w:bCs/>
          <w:color w:val="231F20"/>
          <w:spacing w:val="2"/>
        </w:rPr>
        <w:t>i</w:t>
      </w:r>
      <w:r w:rsidR="00EE3717" w:rsidRPr="00432555">
        <w:rPr>
          <w:rFonts w:ascii="Times New Roman" w:hAnsi="Times New Roman"/>
          <w:b/>
          <w:bCs/>
          <w:color w:val="231F20"/>
          <w:spacing w:val="-3"/>
        </w:rPr>
        <w:t>m</w:t>
      </w:r>
      <w:r w:rsidR="00EE3717" w:rsidRPr="00432555">
        <w:rPr>
          <w:rFonts w:ascii="Times New Roman" w:hAnsi="Times New Roman"/>
          <w:b/>
          <w:bCs/>
          <w:color w:val="231F20"/>
        </w:rPr>
        <w:t>e</w:t>
      </w:r>
      <w:r w:rsidR="00EE3717" w:rsidRPr="00432555">
        <w:rPr>
          <w:rFonts w:ascii="Times New Roman" w:hAnsi="Times New Roman"/>
          <w:b/>
          <w:bCs/>
          <w:color w:val="231F20"/>
          <w:spacing w:val="12"/>
        </w:rPr>
        <w:t xml:space="preserve"> </w:t>
      </w:r>
      <w:r w:rsidRPr="00432555">
        <w:rPr>
          <w:rFonts w:ascii="Times New Roman" w:hAnsi="Times New Roman"/>
          <w:color w:val="231F20"/>
        </w:rPr>
        <w:t>at the</w:t>
      </w:r>
      <w:r w:rsidRPr="00432555">
        <w:rPr>
          <w:rFonts w:ascii="Times New Roman" w:hAnsi="Times New Roman"/>
          <w:color w:val="231F20"/>
          <w:spacing w:val="12"/>
        </w:rPr>
        <w:t xml:space="preserve"> </w:t>
      </w:r>
      <w:r w:rsidRPr="00432555">
        <w:rPr>
          <w:rFonts w:ascii="Times New Roman" w:hAnsi="Times New Roman"/>
          <w:color w:val="231F20"/>
        </w:rPr>
        <w:t>p</w:t>
      </w:r>
      <w:r w:rsidRPr="00432555">
        <w:rPr>
          <w:rFonts w:ascii="Times New Roman" w:hAnsi="Times New Roman"/>
          <w:color w:val="231F20"/>
          <w:spacing w:val="3"/>
        </w:rPr>
        <w:t>l</w:t>
      </w:r>
      <w:r w:rsidRPr="00432555">
        <w:rPr>
          <w:rFonts w:ascii="Times New Roman" w:hAnsi="Times New Roman"/>
          <w:color w:val="231F20"/>
        </w:rPr>
        <w:t>ace of submission</w:t>
      </w:r>
      <w:r w:rsidR="00EE3717" w:rsidRPr="00432555">
        <w:rPr>
          <w:rFonts w:ascii="Times New Roman" w:hAnsi="Times New Roman"/>
          <w:b/>
          <w:color w:val="231F20"/>
          <w:spacing w:val="7"/>
        </w:rPr>
        <w:t>.</w:t>
      </w:r>
    </w:p>
    <w:p w14:paraId="0CA1F4E0" w14:textId="4FDE217E" w:rsidR="003441A3" w:rsidRPr="00432555" w:rsidRDefault="003441A3" w:rsidP="000B3930">
      <w:pPr>
        <w:spacing w:after="0"/>
        <w:ind w:right="-24"/>
        <w:jc w:val="both"/>
        <w:rPr>
          <w:rFonts w:ascii="Times New Roman" w:hAnsi="Times New Roman"/>
          <w:b/>
          <w:color w:val="231F20"/>
          <w:spacing w:val="7"/>
        </w:rPr>
      </w:pPr>
    </w:p>
    <w:p w14:paraId="20FC4406" w14:textId="428C9C4A" w:rsidR="00261EC9" w:rsidRDefault="00261EC9" w:rsidP="00BC3FCF">
      <w:pPr>
        <w:spacing w:after="0"/>
        <w:ind w:right="-24"/>
        <w:jc w:val="both"/>
        <w:rPr>
          <w:rFonts w:ascii="Times New Roman" w:hAnsi="Times New Roman"/>
        </w:rPr>
      </w:pPr>
      <w:r>
        <w:rPr>
          <w:rFonts w:ascii="Times New Roman" w:hAnsi="Times New Roman"/>
        </w:rPr>
        <w:t>A</w:t>
      </w:r>
      <w:r w:rsidR="00822820" w:rsidRPr="00432555">
        <w:rPr>
          <w:rFonts w:ascii="Times New Roman" w:hAnsi="Times New Roman"/>
        </w:rPr>
        <w:t xml:space="preserve">pplications </w:t>
      </w:r>
      <w:r w:rsidR="00DB0721" w:rsidRPr="00432555">
        <w:rPr>
          <w:rFonts w:ascii="Times New Roman" w:hAnsi="Times New Roman"/>
        </w:rPr>
        <w:t>for</w:t>
      </w:r>
      <w:r w:rsidR="00590DD0" w:rsidRPr="00432555">
        <w:rPr>
          <w:rFonts w:ascii="Times New Roman" w:hAnsi="Times New Roman"/>
        </w:rPr>
        <w:t xml:space="preserve"> the 2021 Offshore Greenhouse Gas Storage Acreage Release</w:t>
      </w:r>
      <w:r>
        <w:rPr>
          <w:rFonts w:ascii="Times New Roman" w:hAnsi="Times New Roman"/>
        </w:rPr>
        <w:t xml:space="preserve"> will not be accepted</w:t>
      </w:r>
      <w:r w:rsidR="00DB0721" w:rsidRPr="00432555">
        <w:rPr>
          <w:rFonts w:ascii="Times New Roman" w:hAnsi="Times New Roman"/>
        </w:rPr>
        <w:t xml:space="preserve"> </w:t>
      </w:r>
      <w:r w:rsidR="00DB0721" w:rsidRPr="00432555">
        <w:rPr>
          <w:rFonts w:ascii="Times New Roman" w:hAnsi="Times New Roman"/>
          <w:b/>
        </w:rPr>
        <w:t xml:space="preserve">prior to </w:t>
      </w:r>
      <w:r w:rsidR="007972C3">
        <w:rPr>
          <w:rFonts w:ascii="Times New Roman" w:hAnsi="Times New Roman"/>
          <w:b/>
          <w:color w:val="231F20"/>
        </w:rPr>
        <w:t>Friday 4</w:t>
      </w:r>
      <w:r w:rsidR="00590DD0" w:rsidRPr="00432555">
        <w:rPr>
          <w:rFonts w:ascii="Times New Roman" w:hAnsi="Times New Roman"/>
          <w:b/>
          <w:color w:val="231F20"/>
        </w:rPr>
        <w:t xml:space="preserve"> March 2022 9:00 am local time</w:t>
      </w:r>
      <w:r w:rsidR="00590DD0" w:rsidRPr="00432555">
        <w:rPr>
          <w:rFonts w:ascii="Times New Roman" w:hAnsi="Times New Roman"/>
          <w:color w:val="231F20"/>
        </w:rPr>
        <w:t xml:space="preserve"> at the place of submission</w:t>
      </w:r>
      <w:r w:rsidR="00DB0721" w:rsidRPr="00432555">
        <w:rPr>
          <w:rFonts w:ascii="Times New Roman" w:hAnsi="Times New Roman"/>
        </w:rPr>
        <w:t>.</w:t>
      </w:r>
    </w:p>
    <w:p w14:paraId="56877B61" w14:textId="77777777" w:rsidR="00261EC9" w:rsidRDefault="00261EC9" w:rsidP="00BC3FCF">
      <w:pPr>
        <w:spacing w:after="0"/>
        <w:ind w:right="-24"/>
        <w:jc w:val="both"/>
        <w:rPr>
          <w:rFonts w:ascii="Times New Roman" w:hAnsi="Times New Roman"/>
        </w:rPr>
      </w:pPr>
    </w:p>
    <w:p w14:paraId="69B57F7A" w14:textId="77777777" w:rsidR="00261EC9" w:rsidRDefault="00E74CCB" w:rsidP="00BC3FCF">
      <w:pPr>
        <w:spacing w:after="0"/>
        <w:ind w:right="-24"/>
        <w:jc w:val="both"/>
        <w:rPr>
          <w:rFonts w:ascii="Times New Roman" w:hAnsi="Times New Roman"/>
          <w:iCs/>
        </w:rPr>
      </w:pPr>
      <w:r>
        <w:rPr>
          <w:rFonts w:ascii="Times New Roman" w:hAnsi="Times New Roman"/>
        </w:rPr>
        <w:t>P</w:t>
      </w:r>
      <w:r w:rsidRPr="00E74CCB">
        <w:rPr>
          <w:rFonts w:ascii="Times New Roman" w:hAnsi="Times New Roman"/>
          <w:iCs/>
        </w:rPr>
        <w:t>rovisions and requirements of the</w:t>
      </w:r>
      <w:r>
        <w:rPr>
          <w:rFonts w:ascii="Times New Roman" w:hAnsi="Times New Roman"/>
          <w:iCs/>
        </w:rPr>
        <w:t xml:space="preserve"> </w:t>
      </w:r>
      <w:hyperlink r:id="rId13" w:history="1">
        <w:r w:rsidRPr="00E74CCB">
          <w:rPr>
            <w:rStyle w:val="Hyperlink"/>
            <w:rFonts w:ascii="Times New Roman" w:hAnsi="Times New Roman"/>
            <w:i/>
            <w:iCs/>
          </w:rPr>
          <w:t>Offshore Petroleum and Greenhouse Gas Storage (Titles Administration and Other Measures) Act 2021</w:t>
        </w:r>
        <w:r w:rsidRPr="00E74CCB">
          <w:rPr>
            <w:rStyle w:val="Hyperlink"/>
            <w:rFonts w:ascii="Times New Roman" w:hAnsi="Times New Roman"/>
            <w:iCs/>
          </w:rPr>
          <w:t xml:space="preserve"> (</w:t>
        </w:r>
        <w:r w:rsidRPr="00B565BD">
          <w:rPr>
            <w:rStyle w:val="Hyperlink"/>
            <w:rFonts w:ascii="Times New Roman" w:hAnsi="Times New Roman"/>
            <w:b/>
            <w:iCs/>
          </w:rPr>
          <w:t>the Titles Administration Act</w:t>
        </w:r>
        <w:r w:rsidRPr="00E74CCB">
          <w:rPr>
            <w:rStyle w:val="Hyperlink"/>
            <w:rFonts w:ascii="Times New Roman" w:hAnsi="Times New Roman"/>
            <w:iCs/>
          </w:rPr>
          <w:t>)</w:t>
        </w:r>
      </w:hyperlink>
      <w:r>
        <w:rPr>
          <w:rFonts w:ascii="Times New Roman" w:hAnsi="Times New Roman"/>
          <w:iCs/>
        </w:rPr>
        <w:t xml:space="preserve"> </w:t>
      </w:r>
      <w:r w:rsidRPr="00E74CCB">
        <w:rPr>
          <w:rFonts w:ascii="Times New Roman" w:hAnsi="Times New Roman"/>
          <w:iCs/>
        </w:rPr>
        <w:t xml:space="preserve">will come into effect from </w:t>
      </w:r>
      <w:r w:rsidRPr="00E74CCB">
        <w:rPr>
          <w:rFonts w:ascii="Times New Roman" w:hAnsi="Times New Roman"/>
          <w:b/>
          <w:iCs/>
          <w:u w:val="single"/>
        </w:rPr>
        <w:t>2 March 2022</w:t>
      </w:r>
      <w:r w:rsidRPr="00E74CCB">
        <w:rPr>
          <w:rFonts w:ascii="Times New Roman" w:hAnsi="Times New Roman"/>
          <w:iCs/>
        </w:rPr>
        <w:t>.</w:t>
      </w:r>
      <w:r>
        <w:rPr>
          <w:rFonts w:ascii="Times New Roman" w:hAnsi="Times New Roman"/>
          <w:iCs/>
        </w:rPr>
        <w:t xml:space="preserve"> </w:t>
      </w:r>
      <w:r w:rsidRPr="00E74CCB">
        <w:rPr>
          <w:rFonts w:ascii="Times New Roman" w:hAnsi="Times New Roman"/>
          <w:iCs/>
        </w:rPr>
        <w:t xml:space="preserve">Applicants are encouraged to review </w:t>
      </w:r>
      <w:r w:rsidR="00BC3FCF" w:rsidRPr="00BC3FCF">
        <w:rPr>
          <w:rFonts w:ascii="Times New Roman" w:hAnsi="Times New Roman"/>
          <w:iCs/>
        </w:rPr>
        <w:t>the Titles Administration Act to ensure they are fa</w:t>
      </w:r>
      <w:r w:rsidR="00261EC9">
        <w:rPr>
          <w:rFonts w:ascii="Times New Roman" w:hAnsi="Times New Roman"/>
          <w:iCs/>
        </w:rPr>
        <w:t>miliar with these requirements.</w:t>
      </w:r>
    </w:p>
    <w:p w14:paraId="55ABF0CE" w14:textId="77777777" w:rsidR="00261EC9" w:rsidRDefault="00261EC9" w:rsidP="00BC3FCF">
      <w:pPr>
        <w:spacing w:after="0"/>
        <w:ind w:right="-24"/>
        <w:jc w:val="both"/>
        <w:rPr>
          <w:rFonts w:ascii="Times New Roman" w:hAnsi="Times New Roman"/>
          <w:iCs/>
        </w:rPr>
      </w:pPr>
    </w:p>
    <w:p w14:paraId="7F773BF8" w14:textId="3E33CCA5" w:rsidR="00BC3FCF" w:rsidRPr="00BC3FCF" w:rsidRDefault="00BC3FCF" w:rsidP="00BC3FCF">
      <w:pPr>
        <w:spacing w:after="0"/>
        <w:ind w:right="-24"/>
        <w:jc w:val="both"/>
        <w:rPr>
          <w:rFonts w:ascii="Times New Roman" w:hAnsi="Times New Roman"/>
          <w:iCs/>
        </w:rPr>
      </w:pPr>
      <w:r w:rsidRPr="00BC3FCF">
        <w:rPr>
          <w:rFonts w:ascii="Times New Roman" w:hAnsi="Times New Roman"/>
          <w:iCs/>
        </w:rPr>
        <w:t>Where applicable, applicants are encouraged to include information or documents which will be required following commencement of these provisions in any application</w:t>
      </w:r>
      <w:r w:rsidR="00E37770">
        <w:rPr>
          <w:rFonts w:ascii="Times New Roman" w:hAnsi="Times New Roman"/>
          <w:iCs/>
        </w:rPr>
        <w:t xml:space="preserve">. </w:t>
      </w:r>
      <w:r w:rsidRPr="00BC3FCF">
        <w:rPr>
          <w:rFonts w:ascii="Times New Roman" w:hAnsi="Times New Roman"/>
          <w:iCs/>
        </w:rPr>
        <w:t xml:space="preserve"> The relevant provisions of the Titles Administration Act are:</w:t>
      </w:r>
    </w:p>
    <w:p w14:paraId="1C44916E" w14:textId="0348BBAA" w:rsidR="00BC3FCF" w:rsidRPr="00BC3FCF" w:rsidRDefault="00BC3FCF" w:rsidP="00BC3FCF">
      <w:pPr>
        <w:pStyle w:val="ListParagraph"/>
        <w:numPr>
          <w:ilvl w:val="0"/>
          <w:numId w:val="23"/>
        </w:numPr>
        <w:spacing w:after="0"/>
        <w:ind w:right="-24"/>
        <w:jc w:val="both"/>
        <w:rPr>
          <w:rFonts w:ascii="Times New Roman" w:hAnsi="Times New Roman"/>
          <w:iCs/>
        </w:rPr>
      </w:pPr>
      <w:r w:rsidRPr="00BC3FCF">
        <w:rPr>
          <w:rFonts w:ascii="Times New Roman" w:hAnsi="Times New Roman"/>
          <w:iCs/>
        </w:rPr>
        <w:t>subsections 298(2A) and (2B) (see item 72 of Schedule 3), which provide for decision-making criteria for the grant of a work-bid greenhouse gas (</w:t>
      </w:r>
      <w:r w:rsidRPr="00972E75">
        <w:rPr>
          <w:rFonts w:ascii="Times New Roman" w:hAnsi="Times New Roman"/>
          <w:b/>
          <w:iCs/>
        </w:rPr>
        <w:t>GHG</w:t>
      </w:r>
      <w:r w:rsidRPr="00BC3FCF">
        <w:rPr>
          <w:rFonts w:ascii="Times New Roman" w:hAnsi="Times New Roman"/>
          <w:iCs/>
        </w:rPr>
        <w:t>) assessment permit</w:t>
      </w:r>
    </w:p>
    <w:p w14:paraId="0D8BF804" w14:textId="40585C29" w:rsidR="00BC3FCF" w:rsidRPr="00BC3FCF" w:rsidRDefault="00BC3FCF" w:rsidP="00BC3FCF">
      <w:pPr>
        <w:pStyle w:val="ListParagraph"/>
        <w:numPr>
          <w:ilvl w:val="0"/>
          <w:numId w:val="23"/>
        </w:numPr>
        <w:spacing w:after="0"/>
        <w:ind w:right="-24"/>
        <w:jc w:val="both"/>
        <w:rPr>
          <w:rFonts w:ascii="Times New Roman" w:hAnsi="Times New Roman"/>
          <w:iCs/>
        </w:rPr>
      </w:pPr>
      <w:r w:rsidRPr="00BC3FCF">
        <w:rPr>
          <w:rFonts w:ascii="Times New Roman" w:hAnsi="Times New Roman"/>
          <w:iCs/>
        </w:rPr>
        <w:t>paragraphs 309(2)(c) and (d) and subsections 309(3A) and (4A) (see items 86 to 88 of Schedule 3), which provide for decision-making criteria for the renewal of a GHG assessment permit</w:t>
      </w:r>
    </w:p>
    <w:p w14:paraId="4DB656C4" w14:textId="72875A81" w:rsidR="00BC3FCF" w:rsidRPr="00BC3FCF" w:rsidRDefault="00BC3FCF" w:rsidP="00BC3FCF">
      <w:pPr>
        <w:pStyle w:val="ListParagraph"/>
        <w:numPr>
          <w:ilvl w:val="0"/>
          <w:numId w:val="23"/>
        </w:numPr>
        <w:spacing w:after="0"/>
        <w:ind w:right="-24"/>
        <w:jc w:val="both"/>
        <w:rPr>
          <w:rFonts w:ascii="Times New Roman" w:hAnsi="Times New Roman"/>
          <w:iCs/>
        </w:rPr>
      </w:pPr>
      <w:r w:rsidRPr="00BC3FCF">
        <w:rPr>
          <w:rFonts w:ascii="Times New Roman" w:hAnsi="Times New Roman"/>
          <w:iCs/>
        </w:rPr>
        <w:t>subsection 310(3A) (see item 89 of Schedule 3), which provides for new decision-making criteria for the refusal to renew a GHG assessment permit</w:t>
      </w:r>
    </w:p>
    <w:p w14:paraId="672B8893" w14:textId="5C5A7656" w:rsidR="00BC3FCF" w:rsidRPr="00BC3FCF" w:rsidRDefault="00BC3FCF" w:rsidP="00BC3FCF">
      <w:pPr>
        <w:pStyle w:val="ListParagraph"/>
        <w:numPr>
          <w:ilvl w:val="0"/>
          <w:numId w:val="23"/>
        </w:numPr>
        <w:spacing w:after="0"/>
        <w:ind w:right="-24"/>
        <w:jc w:val="both"/>
        <w:rPr>
          <w:rFonts w:ascii="Times New Roman" w:hAnsi="Times New Roman"/>
          <w:iCs/>
        </w:rPr>
      </w:pPr>
      <w:r w:rsidRPr="00BC3FCF">
        <w:rPr>
          <w:rFonts w:ascii="Times New Roman" w:hAnsi="Times New Roman"/>
          <w:iCs/>
        </w:rPr>
        <w:t>subsection 436(2A) (see item 187 of Schedule 3), which provides for new decision-making criteria for the variation or suspension of, or the exemption of compliance from, conditions of a GHG assessment permit, and</w:t>
      </w:r>
    </w:p>
    <w:p w14:paraId="575CD31E" w14:textId="0005269E" w:rsidR="00E74CCB" w:rsidRPr="00BC3FCF" w:rsidRDefault="00BC3FCF" w:rsidP="00BC3FCF">
      <w:pPr>
        <w:pStyle w:val="ListParagraph"/>
        <w:numPr>
          <w:ilvl w:val="0"/>
          <w:numId w:val="23"/>
        </w:numPr>
        <w:spacing w:after="0"/>
        <w:ind w:right="-24"/>
        <w:jc w:val="both"/>
        <w:rPr>
          <w:rFonts w:ascii="Times New Roman" w:hAnsi="Times New Roman"/>
          <w:i/>
          <w:iCs/>
        </w:rPr>
      </w:pPr>
      <w:r w:rsidRPr="00BC3FCF">
        <w:rPr>
          <w:rFonts w:ascii="Times New Roman" w:hAnsi="Times New Roman"/>
          <w:iCs/>
        </w:rPr>
        <w:t>section 695YB (see item 231 of Schedule 3), which provides for matters that a decision-maker must take into account.</w:t>
      </w:r>
    </w:p>
    <w:p w14:paraId="11E7BC99" w14:textId="77777777" w:rsidR="00E74CCB" w:rsidRPr="00432555" w:rsidRDefault="00E74CCB" w:rsidP="000B3930">
      <w:pPr>
        <w:spacing w:after="0"/>
        <w:ind w:right="-24"/>
        <w:jc w:val="both"/>
        <w:rPr>
          <w:rFonts w:ascii="Times New Roman" w:hAnsi="Times New Roman"/>
          <w:bCs/>
        </w:rPr>
      </w:pPr>
    </w:p>
    <w:p w14:paraId="4538BA63" w14:textId="77777777" w:rsidR="00767E8C" w:rsidRPr="00432555" w:rsidRDefault="00767E8C" w:rsidP="00767E8C">
      <w:pPr>
        <w:spacing w:after="0"/>
        <w:ind w:right="337"/>
        <w:jc w:val="both"/>
        <w:rPr>
          <w:rFonts w:ascii="Times New Roman" w:hAnsi="Times New Roman"/>
          <w:b/>
          <w:bCs/>
          <w:iCs/>
          <w:caps/>
        </w:rPr>
      </w:pPr>
      <w:r w:rsidRPr="00432555">
        <w:rPr>
          <w:rFonts w:ascii="Times New Roman" w:hAnsi="Times New Roman"/>
          <w:b/>
          <w:bCs/>
          <w:iCs/>
          <w:caps/>
        </w:rPr>
        <w:t>IMPORTANT INFORMATION</w:t>
      </w:r>
    </w:p>
    <w:p w14:paraId="2C533631" w14:textId="77777777" w:rsidR="00767E8C" w:rsidRPr="00432555" w:rsidRDefault="00767E8C" w:rsidP="00767E8C">
      <w:pPr>
        <w:spacing w:after="0"/>
        <w:ind w:right="337"/>
        <w:jc w:val="both"/>
        <w:rPr>
          <w:rFonts w:ascii="Times New Roman" w:hAnsi="Times New Roman"/>
          <w:b/>
          <w:bCs/>
          <w:iCs/>
          <w:caps/>
        </w:rPr>
      </w:pPr>
    </w:p>
    <w:p w14:paraId="0F52C18E" w14:textId="77777777" w:rsidR="00767E8C" w:rsidRPr="00432555" w:rsidRDefault="00767E8C" w:rsidP="00767E8C">
      <w:pPr>
        <w:spacing w:after="0"/>
        <w:jc w:val="both"/>
        <w:rPr>
          <w:rFonts w:ascii="Times New Roman" w:hAnsi="Times New Roman"/>
        </w:rPr>
      </w:pPr>
      <w:r w:rsidRPr="00432555">
        <w:rPr>
          <w:rFonts w:ascii="Times New Roman" w:hAnsi="Times New Roman"/>
        </w:rPr>
        <w:t>When preparing a bid and planning, applicants should:</w:t>
      </w:r>
    </w:p>
    <w:p w14:paraId="74D8308F" w14:textId="77777777" w:rsidR="00767E8C" w:rsidRPr="00432555" w:rsidRDefault="00767E8C" w:rsidP="00767E8C">
      <w:pPr>
        <w:pStyle w:val="ListParagraph"/>
        <w:numPr>
          <w:ilvl w:val="0"/>
          <w:numId w:val="4"/>
        </w:numPr>
        <w:spacing w:after="0"/>
        <w:jc w:val="both"/>
        <w:rPr>
          <w:rFonts w:ascii="Times New Roman" w:hAnsi="Times New Roman"/>
        </w:rPr>
      </w:pPr>
      <w:r w:rsidRPr="00432555">
        <w:rPr>
          <w:rFonts w:ascii="Times New Roman" w:hAnsi="Times New Roman"/>
        </w:rPr>
        <w:t>carefully consider the relevant maritime boundaries and international treaties</w:t>
      </w:r>
    </w:p>
    <w:p w14:paraId="24CBE532" w14:textId="77777777" w:rsidR="00767E8C" w:rsidRDefault="00767E8C" w:rsidP="00767E8C">
      <w:pPr>
        <w:pStyle w:val="ListParagraph"/>
        <w:numPr>
          <w:ilvl w:val="0"/>
          <w:numId w:val="4"/>
        </w:numPr>
        <w:spacing w:after="0"/>
        <w:jc w:val="both"/>
        <w:rPr>
          <w:rFonts w:ascii="Times New Roman" w:hAnsi="Times New Roman"/>
        </w:rPr>
      </w:pPr>
      <w:r w:rsidRPr="00432555">
        <w:rPr>
          <w:rFonts w:ascii="Times New Roman" w:hAnsi="Times New Roman"/>
        </w:rPr>
        <w:t>take all relevant advice to inform decision-making.</w:t>
      </w:r>
    </w:p>
    <w:p w14:paraId="3D2483C2" w14:textId="77777777" w:rsidR="00767E8C" w:rsidRDefault="00767E8C" w:rsidP="00767E8C">
      <w:pPr>
        <w:spacing w:after="0"/>
        <w:jc w:val="both"/>
        <w:rPr>
          <w:rFonts w:ascii="Times New Roman" w:hAnsi="Times New Roman"/>
        </w:rPr>
      </w:pPr>
    </w:p>
    <w:p w14:paraId="6F41F5AF" w14:textId="3055364A" w:rsidR="002406FC" w:rsidRPr="006C43FD" w:rsidRDefault="002406FC" w:rsidP="002406FC">
      <w:pPr>
        <w:spacing w:after="120"/>
        <w:jc w:val="both"/>
        <w:rPr>
          <w:rFonts w:ascii="Times New Roman" w:hAnsi="Times New Roman"/>
          <w:b/>
          <w:u w:val="single"/>
        </w:rPr>
      </w:pPr>
      <w:r w:rsidRPr="006C43FD">
        <w:rPr>
          <w:rFonts w:ascii="Times New Roman" w:hAnsi="Times New Roman"/>
          <w:b/>
          <w:u w:val="single"/>
        </w:rPr>
        <w:t>Public consultation comments</w:t>
      </w:r>
    </w:p>
    <w:p w14:paraId="37CBB72B" w14:textId="72A1E17A" w:rsidR="00C72EE0" w:rsidRDefault="00C72EE0" w:rsidP="00C72EE0">
      <w:pPr>
        <w:spacing w:after="0"/>
        <w:ind w:right="-24"/>
        <w:jc w:val="both"/>
        <w:rPr>
          <w:rFonts w:ascii="Times New Roman" w:hAnsi="Times New Roman"/>
          <w:color w:val="231F20"/>
        </w:rPr>
      </w:pPr>
      <w:r w:rsidRPr="00432555">
        <w:rPr>
          <w:rFonts w:ascii="Times New Roman" w:hAnsi="Times New Roman"/>
          <w:color w:val="231F20"/>
        </w:rPr>
        <w:lastRenderedPageBreak/>
        <w:t xml:space="preserve">Applicants are advised to review </w:t>
      </w:r>
      <w:r w:rsidR="00E37770">
        <w:rPr>
          <w:rFonts w:ascii="Times New Roman" w:hAnsi="Times New Roman"/>
          <w:color w:val="231F20"/>
        </w:rPr>
        <w:t xml:space="preserve">public consultation feedback </w:t>
      </w:r>
      <w:r w:rsidRPr="00432555">
        <w:rPr>
          <w:rFonts w:ascii="Times New Roman" w:hAnsi="Times New Roman"/>
          <w:color w:val="231F20"/>
        </w:rPr>
        <w:t xml:space="preserve">comments received </w:t>
      </w:r>
      <w:r w:rsidR="002406FC" w:rsidRPr="00432555">
        <w:rPr>
          <w:rFonts w:ascii="Times New Roman" w:hAnsi="Times New Roman"/>
        </w:rPr>
        <w:t xml:space="preserve">in relation to </w:t>
      </w:r>
      <w:r w:rsidR="002406FC">
        <w:rPr>
          <w:rFonts w:ascii="Times New Roman" w:hAnsi="Times New Roman"/>
        </w:rPr>
        <w:t xml:space="preserve">the </w:t>
      </w:r>
      <w:r w:rsidR="002406FC" w:rsidRPr="00432555">
        <w:rPr>
          <w:rFonts w:ascii="Times New Roman" w:hAnsi="Times New Roman"/>
        </w:rPr>
        <w:t>2021 Offshore Greenhouse Gas Storage Acreage Release</w:t>
      </w:r>
      <w:r w:rsidR="002406FC" w:rsidRPr="00432555">
        <w:rPr>
          <w:rFonts w:ascii="Times New Roman" w:hAnsi="Times New Roman"/>
          <w:color w:val="231F20"/>
        </w:rPr>
        <w:t xml:space="preserve"> </w:t>
      </w:r>
      <w:r w:rsidRPr="00432555">
        <w:rPr>
          <w:rFonts w:ascii="Times New Roman" w:hAnsi="Times New Roman"/>
          <w:color w:val="231F20"/>
        </w:rPr>
        <w:t>areas they intend to bid on via Consultation Hub at</w:t>
      </w:r>
      <w:r w:rsidR="00E37770">
        <w:rPr>
          <w:rFonts w:ascii="Times New Roman" w:hAnsi="Times New Roman"/>
          <w:color w:val="231F20"/>
        </w:rPr>
        <w:t xml:space="preserve"> </w:t>
      </w:r>
      <w:hyperlink r:id="rId14" w:history="1">
        <w:r w:rsidRPr="00432555">
          <w:rPr>
            <w:rStyle w:val="Hyperlink"/>
            <w:rFonts w:ascii="Times New Roman" w:hAnsi="Times New Roman"/>
          </w:rPr>
          <w:t>https://consult.industry.gov.au/2021-ghg-acreage-release</w:t>
        </w:r>
      </w:hyperlink>
      <w:r w:rsidRPr="00432555">
        <w:rPr>
          <w:rFonts w:ascii="Times New Roman" w:hAnsi="Times New Roman"/>
          <w:color w:val="231F20"/>
        </w:rPr>
        <w:t>.</w:t>
      </w:r>
    </w:p>
    <w:p w14:paraId="1D3EB275" w14:textId="77777777" w:rsidR="00C72EE0" w:rsidRDefault="00C72EE0" w:rsidP="00C72EE0">
      <w:pPr>
        <w:spacing w:after="0"/>
        <w:ind w:right="-24"/>
        <w:jc w:val="both"/>
        <w:rPr>
          <w:rFonts w:ascii="Times New Roman" w:hAnsi="Times New Roman"/>
          <w:color w:val="231F20"/>
        </w:rPr>
      </w:pPr>
    </w:p>
    <w:p w14:paraId="400142B1" w14:textId="75DD0F19" w:rsidR="002406FC" w:rsidRPr="006C43FD" w:rsidRDefault="00E37770" w:rsidP="002406FC">
      <w:pPr>
        <w:spacing w:after="120"/>
        <w:jc w:val="both"/>
        <w:rPr>
          <w:rFonts w:ascii="Times New Roman" w:hAnsi="Times New Roman"/>
          <w:b/>
          <w:u w:val="single"/>
        </w:rPr>
      </w:pPr>
      <w:r>
        <w:rPr>
          <w:rFonts w:ascii="Times New Roman" w:hAnsi="Times New Roman"/>
          <w:b/>
          <w:u w:val="single"/>
        </w:rPr>
        <w:t>Trailing liability</w:t>
      </w:r>
    </w:p>
    <w:p w14:paraId="0B6861C9" w14:textId="77777777" w:rsidR="002406FC" w:rsidRDefault="002406FC" w:rsidP="002406FC">
      <w:pPr>
        <w:spacing w:after="0"/>
        <w:rPr>
          <w:rFonts w:ascii="Times New Roman" w:hAnsi="Times New Roman"/>
        </w:rPr>
      </w:pPr>
      <w:r w:rsidRPr="00432555">
        <w:rPr>
          <w:rFonts w:ascii="Times New Roman" w:hAnsi="Times New Roman"/>
        </w:rPr>
        <w:t xml:space="preserve">Potential bidders should be aware that amendments to the </w:t>
      </w:r>
      <w:r>
        <w:rPr>
          <w:rFonts w:ascii="Times New Roman" w:hAnsi="Times New Roman"/>
        </w:rPr>
        <w:t>OPGGS Act</w:t>
      </w:r>
      <w:r w:rsidRPr="00432555">
        <w:rPr>
          <w:rFonts w:ascii="Times New Roman" w:hAnsi="Times New Roman"/>
        </w:rPr>
        <w:t xml:space="preserve"> which implement the Australian Government’s expanded trailing liability policy will come into effect on 2 March 2022. </w:t>
      </w:r>
      <w:r>
        <w:rPr>
          <w:rFonts w:ascii="Times New Roman" w:hAnsi="Times New Roman"/>
        </w:rPr>
        <w:t>Provisions and requirements of the Titles Administration Act</w:t>
      </w:r>
      <w:r w:rsidRPr="00432555">
        <w:rPr>
          <w:rFonts w:ascii="Times New Roman" w:hAnsi="Times New Roman"/>
        </w:rPr>
        <w:t xml:space="preserve"> provide that past titleholders </w:t>
      </w:r>
      <w:r>
        <w:rPr>
          <w:rFonts w:ascii="Times New Roman" w:hAnsi="Times New Roman"/>
        </w:rPr>
        <w:t>that held a title on or after 1 </w:t>
      </w:r>
      <w:r w:rsidRPr="00432555">
        <w:rPr>
          <w:rFonts w:ascii="Times New Roman" w:hAnsi="Times New Roman"/>
        </w:rPr>
        <w:t>January 2021, or related persons, may be called back to undertake remedial works in the former title area should issues arise in future.</w:t>
      </w:r>
    </w:p>
    <w:p w14:paraId="3E7C1B8F" w14:textId="77777777" w:rsidR="002406FC" w:rsidRDefault="002406FC" w:rsidP="002406FC">
      <w:pPr>
        <w:spacing w:after="0"/>
        <w:rPr>
          <w:rFonts w:ascii="Times New Roman" w:hAnsi="Times New Roman"/>
        </w:rPr>
      </w:pPr>
    </w:p>
    <w:p w14:paraId="0332345C" w14:textId="77777777" w:rsidR="002406FC" w:rsidRPr="006C43FD" w:rsidRDefault="002406FC" w:rsidP="002406FC">
      <w:pPr>
        <w:spacing w:after="120"/>
        <w:jc w:val="both"/>
        <w:rPr>
          <w:rFonts w:ascii="Times New Roman" w:hAnsi="Times New Roman"/>
          <w:b/>
          <w:u w:val="single"/>
        </w:rPr>
      </w:pPr>
      <w:r w:rsidRPr="006C43FD">
        <w:rPr>
          <w:rFonts w:ascii="Times New Roman" w:hAnsi="Times New Roman"/>
          <w:b/>
          <w:u w:val="single"/>
        </w:rPr>
        <w:t>Environment Protection (Sea Dumping) Act 1981</w:t>
      </w:r>
    </w:p>
    <w:p w14:paraId="380F671E" w14:textId="77777777" w:rsidR="002406FC" w:rsidRDefault="002406FC" w:rsidP="002406FC">
      <w:pPr>
        <w:spacing w:after="0"/>
        <w:ind w:right="-24"/>
        <w:jc w:val="both"/>
        <w:rPr>
          <w:rFonts w:ascii="Times New Roman" w:hAnsi="Times New Roman"/>
          <w:color w:val="231F20"/>
          <w:lang w:val="en-US"/>
        </w:rPr>
      </w:pPr>
      <w:r w:rsidRPr="00BC3FCF">
        <w:rPr>
          <w:rFonts w:ascii="Times New Roman" w:hAnsi="Times New Roman"/>
          <w:color w:val="231F20"/>
          <w:lang w:val="en-US"/>
        </w:rPr>
        <w:t xml:space="preserve">Waters surrounding Australia's coastlines are protected from wastes and pollution dumped at sea by the </w:t>
      </w:r>
      <w:hyperlink r:id="rId15" w:history="1">
        <w:r w:rsidRPr="00D802A0">
          <w:rPr>
            <w:rStyle w:val="Hyperlink"/>
            <w:rFonts w:ascii="Times New Roman" w:hAnsi="Times New Roman"/>
            <w:i/>
            <w:lang w:val="en-US"/>
          </w:rPr>
          <w:t>Environment Protection (Sea Dumping) Act 1981</w:t>
        </w:r>
        <w:r>
          <w:rPr>
            <w:rStyle w:val="Hyperlink"/>
            <w:rFonts w:ascii="Times New Roman" w:hAnsi="Times New Roman"/>
            <w:lang w:val="en-US"/>
          </w:rPr>
          <w:t xml:space="preserve"> (</w:t>
        </w:r>
        <w:r w:rsidRPr="00B565BD">
          <w:rPr>
            <w:rStyle w:val="Hyperlink"/>
            <w:rFonts w:ascii="Times New Roman" w:hAnsi="Times New Roman"/>
            <w:b/>
            <w:lang w:val="en-US"/>
          </w:rPr>
          <w:t>the Sea Dumping Act</w:t>
        </w:r>
        <w:r>
          <w:rPr>
            <w:rStyle w:val="Hyperlink"/>
            <w:rFonts w:ascii="Times New Roman" w:hAnsi="Times New Roman"/>
            <w:lang w:val="en-US"/>
          </w:rPr>
          <w:t>)</w:t>
        </w:r>
      </w:hyperlink>
      <w:r w:rsidRPr="00BC3FCF">
        <w:rPr>
          <w:rFonts w:ascii="Times New Roman" w:hAnsi="Times New Roman"/>
          <w:color w:val="231F20"/>
          <w:lang w:val="en-US"/>
        </w:rPr>
        <w:t>. The Sea Dumping Act regulates the dumping of controlled waste materials at sea, including carbon dioxide (CO</w:t>
      </w:r>
      <w:r w:rsidRPr="00BC3FCF">
        <w:rPr>
          <w:rFonts w:ascii="Times New Roman" w:hAnsi="Times New Roman"/>
          <w:color w:val="231F20"/>
          <w:vertAlign w:val="subscript"/>
          <w:lang w:val="en-US"/>
        </w:rPr>
        <w:t>2</w:t>
      </w:r>
      <w:r w:rsidRPr="00BC3FCF">
        <w:rPr>
          <w:rFonts w:ascii="Times New Roman" w:hAnsi="Times New Roman"/>
          <w:color w:val="231F20"/>
          <w:lang w:val="en-US"/>
        </w:rPr>
        <w:t xml:space="preserve">) for sequestration into the sub-seabed. The Sea Dumping Act fulfils Australia's international obligations as a contracting party under the </w:t>
      </w:r>
      <w:hyperlink r:id="rId16" w:history="1">
        <w:r w:rsidRPr="00D802A0">
          <w:rPr>
            <w:rStyle w:val="Hyperlink"/>
            <w:rFonts w:ascii="Times New Roman" w:hAnsi="Times New Roman"/>
            <w:lang w:val="en-US"/>
          </w:rPr>
          <w:t>1996 Protocol to the Convention on the Prevention of Marine Pollution by Dumping of Wastes and Other Matter 1972</w:t>
        </w:r>
      </w:hyperlink>
      <w:r>
        <w:rPr>
          <w:rFonts w:ascii="Times New Roman" w:hAnsi="Times New Roman"/>
          <w:color w:val="231F20"/>
          <w:lang w:val="en-US"/>
        </w:rPr>
        <w:t>.</w:t>
      </w:r>
    </w:p>
    <w:p w14:paraId="41F3BE7F" w14:textId="77777777" w:rsidR="002406FC" w:rsidRDefault="002406FC" w:rsidP="002406FC">
      <w:pPr>
        <w:spacing w:after="0"/>
        <w:ind w:right="-24"/>
        <w:jc w:val="both"/>
        <w:rPr>
          <w:rFonts w:ascii="Times New Roman" w:hAnsi="Times New Roman"/>
          <w:color w:val="231F20"/>
          <w:lang w:val="en-US"/>
        </w:rPr>
      </w:pPr>
    </w:p>
    <w:p w14:paraId="3EDFDB63" w14:textId="77777777" w:rsidR="002406FC" w:rsidRDefault="002406FC" w:rsidP="002406FC">
      <w:pPr>
        <w:spacing w:after="0"/>
        <w:ind w:right="-24"/>
        <w:jc w:val="both"/>
        <w:rPr>
          <w:rFonts w:ascii="Times New Roman" w:hAnsi="Times New Roman"/>
          <w:color w:val="231F20"/>
          <w:lang w:val="en-US"/>
        </w:rPr>
      </w:pPr>
      <w:r w:rsidRPr="00BC3FCF">
        <w:rPr>
          <w:rFonts w:ascii="Times New Roman" w:hAnsi="Times New Roman"/>
          <w:color w:val="231F20"/>
          <w:lang w:val="en-US"/>
        </w:rPr>
        <w:t>Proponents that wish to sequester CO</w:t>
      </w:r>
      <w:r w:rsidRPr="00BC3FCF">
        <w:rPr>
          <w:rFonts w:ascii="Times New Roman" w:hAnsi="Times New Roman"/>
          <w:color w:val="231F20"/>
          <w:vertAlign w:val="subscript"/>
          <w:lang w:val="en-US"/>
        </w:rPr>
        <w:t>2</w:t>
      </w:r>
      <w:r w:rsidRPr="00BC3FCF">
        <w:rPr>
          <w:rFonts w:ascii="Times New Roman" w:hAnsi="Times New Roman"/>
          <w:color w:val="231F20"/>
          <w:lang w:val="en-US"/>
        </w:rPr>
        <w:t xml:space="preserve"> in the sub-seabed in Australian waters may require a permit under the Sea Dumping Act. Proponents are recommended to contact the sea dumping section at </w:t>
      </w:r>
      <w:hyperlink r:id="rId17" w:history="1">
        <w:r w:rsidRPr="00BC3FCF">
          <w:rPr>
            <w:rStyle w:val="Hyperlink"/>
            <w:rFonts w:ascii="Times New Roman" w:hAnsi="Times New Roman"/>
            <w:lang w:val="en-US"/>
          </w:rPr>
          <w:t>seadumping@awe.gov.au</w:t>
        </w:r>
      </w:hyperlink>
      <w:r w:rsidRPr="00BC3FCF">
        <w:rPr>
          <w:rFonts w:ascii="Times New Roman" w:hAnsi="Times New Roman"/>
          <w:color w:val="231F20"/>
          <w:lang w:val="en-US"/>
        </w:rPr>
        <w:t xml:space="preserve"> early in their project planning to understand their obligations under the Sea Dumping Act. More information on sea dumping and A</w:t>
      </w:r>
      <w:r>
        <w:rPr>
          <w:rFonts w:ascii="Times New Roman" w:hAnsi="Times New Roman"/>
          <w:color w:val="231F20"/>
          <w:lang w:val="en-US"/>
        </w:rPr>
        <w:t>ustralian waters is available at</w:t>
      </w:r>
    </w:p>
    <w:p w14:paraId="2CF04938" w14:textId="77777777" w:rsidR="002406FC" w:rsidRPr="00BC3FCF" w:rsidRDefault="005C605B" w:rsidP="002406FC">
      <w:pPr>
        <w:spacing w:after="0"/>
        <w:ind w:right="-24"/>
        <w:jc w:val="both"/>
        <w:rPr>
          <w:rFonts w:ascii="Times New Roman" w:hAnsi="Times New Roman"/>
          <w:color w:val="231F20"/>
          <w:lang w:val="en-US"/>
        </w:rPr>
      </w:pPr>
      <w:hyperlink r:id="rId18" w:history="1">
        <w:r w:rsidR="002406FC" w:rsidRPr="00F77B8B">
          <w:rPr>
            <w:rStyle w:val="Hyperlink"/>
            <w:rFonts w:ascii="Times New Roman" w:hAnsi="Times New Roman"/>
            <w:lang w:val="en-US"/>
          </w:rPr>
          <w:t>https://www.awe.gov.au/environment/marine/marine-pollution/sea-dumping</w:t>
        </w:r>
      </w:hyperlink>
      <w:r w:rsidR="002406FC" w:rsidRPr="00BC3FCF">
        <w:rPr>
          <w:rFonts w:ascii="Times New Roman" w:hAnsi="Times New Roman"/>
          <w:color w:val="231F20"/>
          <w:lang w:val="en-US"/>
        </w:rPr>
        <w:t>.</w:t>
      </w:r>
    </w:p>
    <w:p w14:paraId="1935C489" w14:textId="77777777" w:rsidR="002406FC" w:rsidRDefault="002406FC" w:rsidP="002406FC">
      <w:pPr>
        <w:spacing w:after="0"/>
        <w:ind w:right="-24"/>
        <w:jc w:val="both"/>
        <w:rPr>
          <w:rFonts w:ascii="Times New Roman" w:hAnsi="Times New Roman"/>
          <w:color w:val="231F20"/>
        </w:rPr>
      </w:pPr>
    </w:p>
    <w:p w14:paraId="3CDF8617" w14:textId="0D9C885A" w:rsidR="00767E8C" w:rsidRPr="00432555" w:rsidRDefault="00900447" w:rsidP="00767E8C">
      <w:pPr>
        <w:spacing w:after="120"/>
        <w:jc w:val="both"/>
        <w:rPr>
          <w:rFonts w:ascii="Times New Roman" w:hAnsi="Times New Roman"/>
          <w:b/>
          <w:u w:val="single"/>
        </w:rPr>
      </w:pPr>
      <w:r>
        <w:rPr>
          <w:rFonts w:ascii="Times New Roman" w:hAnsi="Times New Roman"/>
          <w:b/>
          <w:u w:val="single"/>
        </w:rPr>
        <w:t xml:space="preserve">Australian </w:t>
      </w:r>
      <w:r w:rsidR="00767E8C" w:rsidRPr="00432555">
        <w:rPr>
          <w:rFonts w:ascii="Times New Roman" w:hAnsi="Times New Roman"/>
          <w:b/>
          <w:u w:val="single"/>
        </w:rPr>
        <w:t>Marine Parks</w:t>
      </w:r>
      <w:r w:rsidR="00767E8C">
        <w:rPr>
          <w:rFonts w:ascii="Times New Roman" w:hAnsi="Times New Roman"/>
          <w:b/>
          <w:u w:val="single"/>
        </w:rPr>
        <w:t xml:space="preserve">, </w:t>
      </w:r>
      <w:r>
        <w:rPr>
          <w:rFonts w:ascii="Times New Roman" w:hAnsi="Times New Roman"/>
          <w:b/>
          <w:u w:val="single"/>
        </w:rPr>
        <w:t>Biologically Important Areas</w:t>
      </w:r>
      <w:r w:rsidR="00767E8C">
        <w:rPr>
          <w:rFonts w:ascii="Times New Roman" w:hAnsi="Times New Roman"/>
          <w:b/>
          <w:u w:val="single"/>
        </w:rPr>
        <w:t xml:space="preserve"> and Key Ecological Features</w:t>
      </w:r>
    </w:p>
    <w:p w14:paraId="5DBAF68B" w14:textId="1F56B3A2" w:rsidR="00900447" w:rsidRDefault="00767E8C" w:rsidP="00767E8C">
      <w:pPr>
        <w:spacing w:after="0"/>
        <w:jc w:val="both"/>
        <w:rPr>
          <w:rFonts w:ascii="Times New Roman" w:hAnsi="Times New Roman"/>
        </w:rPr>
      </w:pPr>
      <w:r w:rsidRPr="00432555">
        <w:rPr>
          <w:rFonts w:ascii="Times New Roman" w:hAnsi="Times New Roman"/>
        </w:rPr>
        <w:t xml:space="preserve">Investors should note that some of the gazetted areas overlap </w:t>
      </w:r>
      <w:r w:rsidR="00900447">
        <w:rPr>
          <w:rFonts w:ascii="Times New Roman" w:hAnsi="Times New Roman"/>
        </w:rPr>
        <w:t>Australian Marine Parks</w:t>
      </w:r>
      <w:r>
        <w:rPr>
          <w:rFonts w:ascii="Times New Roman" w:hAnsi="Times New Roman"/>
        </w:rPr>
        <w:t xml:space="preserve">, </w:t>
      </w:r>
      <w:r w:rsidR="00900447">
        <w:rPr>
          <w:rFonts w:ascii="Times New Roman" w:hAnsi="Times New Roman"/>
        </w:rPr>
        <w:t>Biologically Important Areas (</w:t>
      </w:r>
      <w:r w:rsidRPr="00900447">
        <w:rPr>
          <w:rFonts w:ascii="Times New Roman" w:hAnsi="Times New Roman"/>
          <w:b/>
        </w:rPr>
        <w:t>BIAs</w:t>
      </w:r>
      <w:r w:rsidR="00900447">
        <w:rPr>
          <w:rFonts w:ascii="Times New Roman" w:hAnsi="Times New Roman"/>
        </w:rPr>
        <w:t>)</w:t>
      </w:r>
      <w:r w:rsidRPr="00432555">
        <w:rPr>
          <w:rFonts w:ascii="Times New Roman" w:hAnsi="Times New Roman"/>
        </w:rPr>
        <w:t xml:space="preserve"> and </w:t>
      </w:r>
      <w:r w:rsidR="00900447" w:rsidRPr="00432555">
        <w:rPr>
          <w:rFonts w:ascii="Times New Roman" w:hAnsi="Times New Roman"/>
        </w:rPr>
        <w:t>Key Ecological Features</w:t>
      </w:r>
      <w:r w:rsidRPr="00432555">
        <w:rPr>
          <w:rFonts w:ascii="Times New Roman" w:hAnsi="Times New Roman"/>
        </w:rPr>
        <w:t>. For more information in relation to these areas please refer to</w:t>
      </w:r>
      <w:r w:rsidR="00900447">
        <w:rPr>
          <w:rFonts w:ascii="Times New Roman" w:hAnsi="Times New Roman"/>
        </w:rPr>
        <w:t xml:space="preserve"> the following:</w:t>
      </w:r>
    </w:p>
    <w:p w14:paraId="10CE0EDB" w14:textId="77777777" w:rsidR="00900447" w:rsidRPr="00900447" w:rsidRDefault="005C605B" w:rsidP="00767E8C">
      <w:pPr>
        <w:pStyle w:val="ListParagraph"/>
        <w:numPr>
          <w:ilvl w:val="0"/>
          <w:numId w:val="25"/>
        </w:numPr>
        <w:spacing w:after="0"/>
        <w:jc w:val="both"/>
        <w:rPr>
          <w:rStyle w:val="Hyperlink"/>
          <w:rFonts w:ascii="Times New Roman" w:hAnsi="Times New Roman"/>
          <w:color w:val="auto"/>
          <w:u w:val="none"/>
        </w:rPr>
      </w:pPr>
      <w:hyperlink r:id="rId19" w:history="1">
        <w:r w:rsidR="00767E8C" w:rsidRPr="00900447">
          <w:rPr>
            <w:rStyle w:val="Hyperlink"/>
            <w:rFonts w:ascii="Times New Roman" w:hAnsi="Times New Roman"/>
          </w:rPr>
          <w:t>https://www.environment.gov.au/marine/marine-species/bias</w:t>
        </w:r>
      </w:hyperlink>
    </w:p>
    <w:p w14:paraId="23E1C26E" w14:textId="4C1C9B55" w:rsidR="00767E8C" w:rsidRPr="00900447" w:rsidRDefault="005C605B" w:rsidP="00767E8C">
      <w:pPr>
        <w:pStyle w:val="ListParagraph"/>
        <w:numPr>
          <w:ilvl w:val="0"/>
          <w:numId w:val="25"/>
        </w:numPr>
        <w:spacing w:after="0"/>
        <w:jc w:val="both"/>
        <w:rPr>
          <w:rFonts w:ascii="Times New Roman" w:hAnsi="Times New Roman"/>
        </w:rPr>
      </w:pPr>
      <w:hyperlink r:id="rId20" w:history="1">
        <w:r w:rsidR="00767E8C" w:rsidRPr="00900447">
          <w:rPr>
            <w:rStyle w:val="Hyperlink"/>
            <w:rFonts w:ascii="Times New Roman" w:hAnsi="Times New Roman"/>
          </w:rPr>
          <w:t>https://parksaustralia.gov.au/marine/management/</w:t>
        </w:r>
      </w:hyperlink>
    </w:p>
    <w:p w14:paraId="26ECABB0" w14:textId="77777777" w:rsidR="00767E8C" w:rsidRPr="00432555" w:rsidRDefault="00767E8C" w:rsidP="00767E8C">
      <w:pPr>
        <w:spacing w:after="0"/>
        <w:jc w:val="both"/>
        <w:rPr>
          <w:rFonts w:ascii="Times New Roman" w:hAnsi="Times New Roman"/>
        </w:rPr>
      </w:pPr>
    </w:p>
    <w:p w14:paraId="16EA0E2B" w14:textId="77777777" w:rsidR="00BA3294" w:rsidRDefault="00BA3294" w:rsidP="00BA3294">
      <w:pPr>
        <w:spacing w:after="0"/>
        <w:rPr>
          <w:rFonts w:ascii="Times New Roman" w:hAnsi="Times New Roman"/>
        </w:rPr>
      </w:pPr>
      <w:r w:rsidRPr="00432555">
        <w:rPr>
          <w:rFonts w:ascii="Times New Roman" w:hAnsi="Times New Roman"/>
        </w:rPr>
        <w:t xml:space="preserve">The Australian Heritage Database provides information on the National Heritage values protected as Matters of National Environmental Significance under the </w:t>
      </w:r>
      <w:hyperlink r:id="rId21" w:history="1">
        <w:r w:rsidRPr="00CB6820">
          <w:rPr>
            <w:rStyle w:val="Hyperlink"/>
            <w:rFonts w:ascii="Times New Roman" w:hAnsi="Times New Roman"/>
            <w:i/>
          </w:rPr>
          <w:t>Environment Protection and Biodiversity Conservation Act 1999</w:t>
        </w:r>
        <w:r w:rsidRPr="00CB6820">
          <w:rPr>
            <w:rStyle w:val="Hyperlink"/>
            <w:rFonts w:ascii="Times New Roman" w:hAnsi="Times New Roman"/>
          </w:rPr>
          <w:t xml:space="preserve"> </w:t>
        </w:r>
        <w:r w:rsidRPr="00CB6820">
          <w:rPr>
            <w:rStyle w:val="Hyperlink"/>
            <w:rFonts w:ascii="Times New Roman" w:hAnsi="Times New Roman"/>
            <w:b/>
          </w:rPr>
          <w:t>(EPBC Act)</w:t>
        </w:r>
      </w:hyperlink>
      <w:r w:rsidRPr="00432555">
        <w:rPr>
          <w:rFonts w:ascii="Times New Roman" w:hAnsi="Times New Roman"/>
        </w:rPr>
        <w:t>.</w:t>
      </w:r>
    </w:p>
    <w:p w14:paraId="2C2E4B48" w14:textId="77777777" w:rsidR="00BA3294" w:rsidRPr="00432555" w:rsidRDefault="00BA3294" w:rsidP="00BA3294">
      <w:pPr>
        <w:spacing w:after="0"/>
        <w:jc w:val="both"/>
        <w:rPr>
          <w:rFonts w:ascii="Times New Roman" w:hAnsi="Times New Roman"/>
        </w:rPr>
      </w:pPr>
    </w:p>
    <w:p w14:paraId="070AE3D3" w14:textId="77777777" w:rsidR="00BA3294" w:rsidRPr="006C43FD" w:rsidRDefault="00BA3294" w:rsidP="00BA3294">
      <w:pPr>
        <w:spacing w:after="120"/>
        <w:jc w:val="both"/>
        <w:rPr>
          <w:rFonts w:ascii="Times New Roman" w:hAnsi="Times New Roman"/>
          <w:b/>
          <w:u w:val="single"/>
        </w:rPr>
      </w:pPr>
      <w:r w:rsidRPr="006C43FD">
        <w:rPr>
          <w:rFonts w:ascii="Times New Roman" w:hAnsi="Times New Roman"/>
          <w:b/>
          <w:u w:val="single"/>
        </w:rPr>
        <w:t>Underwater Cultural Heritage (</w:t>
      </w:r>
      <w:r w:rsidRPr="00B565BD">
        <w:rPr>
          <w:rFonts w:ascii="Times New Roman" w:hAnsi="Times New Roman"/>
          <w:b/>
          <w:u w:val="single"/>
        </w:rPr>
        <w:t>UCH</w:t>
      </w:r>
      <w:r w:rsidRPr="006C43FD">
        <w:rPr>
          <w:rFonts w:ascii="Times New Roman" w:hAnsi="Times New Roman"/>
          <w:b/>
          <w:u w:val="single"/>
        </w:rPr>
        <w:t>)</w:t>
      </w:r>
    </w:p>
    <w:p w14:paraId="47D2C0E3" w14:textId="4709F312" w:rsidR="00BA3294" w:rsidRDefault="00BA3294" w:rsidP="00BA3294">
      <w:pPr>
        <w:spacing w:after="0"/>
        <w:ind w:right="-24"/>
        <w:jc w:val="both"/>
        <w:rPr>
          <w:rFonts w:ascii="Times New Roman" w:hAnsi="Times New Roman"/>
        </w:rPr>
      </w:pPr>
      <w:r w:rsidRPr="00432555">
        <w:rPr>
          <w:rFonts w:ascii="Times New Roman" w:hAnsi="Times New Roman"/>
        </w:rPr>
        <w:t>The Department of Agriculture, Water and the Environment (</w:t>
      </w:r>
      <w:r w:rsidRPr="00B565BD">
        <w:rPr>
          <w:rFonts w:ascii="Times New Roman" w:hAnsi="Times New Roman"/>
          <w:b/>
        </w:rPr>
        <w:t>DAWE</w:t>
      </w:r>
      <w:r w:rsidRPr="00432555">
        <w:rPr>
          <w:rFonts w:ascii="Times New Roman" w:hAnsi="Times New Roman"/>
        </w:rPr>
        <w:t xml:space="preserve">) administers the </w:t>
      </w:r>
      <w:hyperlink r:id="rId22" w:history="1">
        <w:r w:rsidRPr="00D802A0">
          <w:rPr>
            <w:rStyle w:val="Hyperlink"/>
            <w:rFonts w:ascii="Times New Roman" w:hAnsi="Times New Roman"/>
            <w:i/>
          </w:rPr>
          <w:t>Underwater Cultural Heritage Act 2018</w:t>
        </w:r>
        <w:r w:rsidRPr="00D802A0">
          <w:rPr>
            <w:rStyle w:val="Hyperlink"/>
            <w:rFonts w:ascii="Times New Roman" w:hAnsi="Times New Roman"/>
          </w:rPr>
          <w:t xml:space="preserve"> (</w:t>
        </w:r>
        <w:r w:rsidRPr="00B565BD">
          <w:rPr>
            <w:rStyle w:val="Hyperlink"/>
            <w:rFonts w:ascii="Times New Roman" w:hAnsi="Times New Roman"/>
            <w:b/>
          </w:rPr>
          <w:t>UCH Act</w:t>
        </w:r>
        <w:r w:rsidRPr="00D802A0">
          <w:rPr>
            <w:rStyle w:val="Hyperlink"/>
            <w:rFonts w:ascii="Times New Roman" w:hAnsi="Times New Roman"/>
          </w:rPr>
          <w:t>)</w:t>
        </w:r>
      </w:hyperlink>
      <w:r w:rsidRPr="00432555">
        <w:rPr>
          <w:rFonts w:ascii="Times New Roman" w:hAnsi="Times New Roman"/>
        </w:rPr>
        <w:t xml:space="preserve">. The requirements of the UCH Act are separate to those of </w:t>
      </w:r>
      <w:r w:rsidRPr="00CB6820">
        <w:rPr>
          <w:rFonts w:ascii="Times New Roman" w:hAnsi="Times New Roman"/>
        </w:rPr>
        <w:t xml:space="preserve">the </w:t>
      </w:r>
      <w:r>
        <w:rPr>
          <w:rFonts w:ascii="Times New Roman" w:hAnsi="Times New Roman"/>
        </w:rPr>
        <w:t xml:space="preserve">EPBC Act. </w:t>
      </w:r>
      <w:r w:rsidRPr="00432555">
        <w:rPr>
          <w:rFonts w:ascii="Times New Roman" w:hAnsi="Times New Roman"/>
        </w:rPr>
        <w:t xml:space="preserve">Any potential titleholder who is planning to undertake works in the offshore environment should consult </w:t>
      </w:r>
      <w:hyperlink r:id="rId23" w:history="1">
        <w:r w:rsidR="008472D1" w:rsidRPr="00140213">
          <w:rPr>
            <w:rStyle w:val="Hyperlink"/>
            <w:rFonts w:ascii="Times New Roman" w:hAnsi="Times New Roman"/>
          </w:rPr>
          <w:t>heritage@awe.gov.au</w:t>
        </w:r>
      </w:hyperlink>
      <w:r w:rsidR="008472D1">
        <w:rPr>
          <w:rFonts w:ascii="Times New Roman" w:hAnsi="Times New Roman"/>
        </w:rPr>
        <w:t xml:space="preserve"> for </w:t>
      </w:r>
      <w:r w:rsidRPr="00432555">
        <w:rPr>
          <w:rFonts w:ascii="Times New Roman" w:hAnsi="Times New Roman"/>
        </w:rPr>
        <w:t>advice on how to mitigate risks associated with UCH.</w:t>
      </w:r>
    </w:p>
    <w:p w14:paraId="7B3E96E2" w14:textId="77777777" w:rsidR="00BA3294" w:rsidRDefault="00BA3294" w:rsidP="00BA3294">
      <w:pPr>
        <w:spacing w:after="0"/>
        <w:ind w:right="-24"/>
        <w:jc w:val="both"/>
        <w:rPr>
          <w:rFonts w:ascii="Times New Roman" w:hAnsi="Times New Roman"/>
          <w:color w:val="231F20"/>
        </w:rPr>
      </w:pPr>
    </w:p>
    <w:p w14:paraId="0BECE4FE" w14:textId="77777777" w:rsidR="00767E8C" w:rsidRPr="006C43FD" w:rsidRDefault="00767E8C" w:rsidP="00767E8C">
      <w:pPr>
        <w:spacing w:after="120"/>
        <w:jc w:val="both"/>
        <w:rPr>
          <w:b/>
        </w:rPr>
      </w:pPr>
      <w:r w:rsidRPr="006C43FD">
        <w:rPr>
          <w:rFonts w:ascii="Times New Roman" w:hAnsi="Times New Roman"/>
          <w:b/>
          <w:u w:val="single"/>
        </w:rPr>
        <w:t>Unexploded ordnance</w:t>
      </w:r>
    </w:p>
    <w:p w14:paraId="1A19A05E" w14:textId="77777777" w:rsidR="00767E8C" w:rsidRPr="00432555" w:rsidRDefault="00767E8C" w:rsidP="00767E8C">
      <w:pPr>
        <w:spacing w:after="0"/>
        <w:rPr>
          <w:rFonts w:ascii="Times New Roman" w:hAnsi="Times New Roman"/>
        </w:rPr>
      </w:pPr>
      <w:r w:rsidRPr="00432555">
        <w:rPr>
          <w:rFonts w:ascii="Times New Roman" w:hAnsi="Times New Roman"/>
        </w:rPr>
        <w:t>There is potential for unexploded ordnance (</w:t>
      </w:r>
      <w:r w:rsidRPr="00B565BD">
        <w:rPr>
          <w:rFonts w:ascii="Times New Roman" w:hAnsi="Times New Roman"/>
          <w:b/>
        </w:rPr>
        <w:t>UXO</w:t>
      </w:r>
      <w:r w:rsidRPr="00432555">
        <w:rPr>
          <w:rFonts w:ascii="Times New Roman" w:hAnsi="Times New Roman"/>
        </w:rPr>
        <w:t>) on or in the sea floor in areas where Defence operates and especially in Air Weapons Range Areas.</w:t>
      </w:r>
      <w:r>
        <w:rPr>
          <w:rFonts w:ascii="Times New Roman" w:hAnsi="Times New Roman"/>
        </w:rPr>
        <w:t xml:space="preserve"> P</w:t>
      </w:r>
      <w:r w:rsidRPr="00432555">
        <w:rPr>
          <w:rFonts w:ascii="Times New Roman" w:hAnsi="Times New Roman"/>
        </w:rPr>
        <w:t>roponents should be aware of the risks involved in conducting offshore exploration and development activities. The potential presence of UXO carries with it an associated risk of detonation. Defen</w:t>
      </w:r>
      <w:r>
        <w:rPr>
          <w:rFonts w:ascii="Times New Roman" w:hAnsi="Times New Roman"/>
        </w:rPr>
        <w:t>ce takes no responsibility for:</w:t>
      </w:r>
    </w:p>
    <w:p w14:paraId="642A038C" w14:textId="77777777" w:rsidR="00767E8C" w:rsidRPr="00432555" w:rsidRDefault="00767E8C" w:rsidP="00767E8C">
      <w:pPr>
        <w:pStyle w:val="ListParagraph"/>
        <w:numPr>
          <w:ilvl w:val="0"/>
          <w:numId w:val="13"/>
        </w:numPr>
        <w:spacing w:after="0"/>
        <w:rPr>
          <w:rFonts w:ascii="Times New Roman" w:hAnsi="Times New Roman"/>
        </w:rPr>
      </w:pPr>
      <w:r w:rsidRPr="00432555">
        <w:rPr>
          <w:rFonts w:ascii="Times New Roman" w:hAnsi="Times New Roman"/>
        </w:rPr>
        <w:t>reporting the location and type of ordnance dropped in the areas of int</w:t>
      </w:r>
      <w:r>
        <w:rPr>
          <w:rFonts w:ascii="Times New Roman" w:hAnsi="Times New Roman"/>
        </w:rPr>
        <w:t>erest to the permit holders</w:t>
      </w:r>
    </w:p>
    <w:p w14:paraId="3AD7040D" w14:textId="77777777" w:rsidR="00767E8C" w:rsidRPr="00432555" w:rsidRDefault="00767E8C" w:rsidP="00767E8C">
      <w:pPr>
        <w:pStyle w:val="ListParagraph"/>
        <w:numPr>
          <w:ilvl w:val="0"/>
          <w:numId w:val="13"/>
        </w:numPr>
        <w:spacing w:after="0"/>
        <w:rPr>
          <w:rFonts w:ascii="Times New Roman" w:hAnsi="Times New Roman"/>
        </w:rPr>
      </w:pPr>
      <w:r w:rsidRPr="00432555">
        <w:rPr>
          <w:rFonts w:ascii="Times New Roman" w:hAnsi="Times New Roman"/>
        </w:rPr>
        <w:lastRenderedPageBreak/>
        <w:t>identification of or removal of any UXO</w:t>
      </w:r>
    </w:p>
    <w:p w14:paraId="65C339AB" w14:textId="77777777" w:rsidR="00767E8C" w:rsidRPr="00432555" w:rsidRDefault="00767E8C" w:rsidP="00767E8C">
      <w:pPr>
        <w:pStyle w:val="ListParagraph"/>
        <w:numPr>
          <w:ilvl w:val="0"/>
          <w:numId w:val="13"/>
        </w:numPr>
        <w:spacing w:after="0"/>
        <w:rPr>
          <w:rFonts w:ascii="Times New Roman" w:hAnsi="Times New Roman"/>
        </w:rPr>
      </w:pPr>
      <w:r w:rsidRPr="00432555">
        <w:rPr>
          <w:rFonts w:ascii="Times New Roman" w:hAnsi="Times New Roman"/>
        </w:rPr>
        <w:t>any loss or damage suffered or incurred by the company or any third party arising out of, or directly related to, UXO.</w:t>
      </w:r>
    </w:p>
    <w:p w14:paraId="0D8831E3" w14:textId="77777777" w:rsidR="00767E8C" w:rsidRPr="00432555" w:rsidRDefault="00767E8C" w:rsidP="00767E8C">
      <w:pPr>
        <w:spacing w:after="0"/>
        <w:rPr>
          <w:rFonts w:ascii="Times New Roman" w:hAnsi="Times New Roman"/>
        </w:rPr>
      </w:pPr>
    </w:p>
    <w:p w14:paraId="3CEE7FFF" w14:textId="77777777" w:rsidR="00767E8C" w:rsidRDefault="00767E8C" w:rsidP="00767E8C">
      <w:pPr>
        <w:spacing w:after="0"/>
        <w:rPr>
          <w:rFonts w:ascii="Times New Roman" w:hAnsi="Times New Roman"/>
        </w:rPr>
      </w:pPr>
      <w:r w:rsidRPr="00432555">
        <w:rPr>
          <w:rFonts w:ascii="Times New Roman" w:hAnsi="Times New Roman"/>
        </w:rPr>
        <w:t>As a consequence, the Australian Government provides no guarantee or indemnity regarding the safety or whereabouts of UXO.</w:t>
      </w:r>
    </w:p>
    <w:p w14:paraId="24B12BC3" w14:textId="77777777" w:rsidR="00767E8C" w:rsidRDefault="00767E8C" w:rsidP="00767E8C">
      <w:pPr>
        <w:spacing w:after="0"/>
        <w:rPr>
          <w:rFonts w:ascii="Times New Roman" w:hAnsi="Times New Roman"/>
        </w:rPr>
      </w:pPr>
    </w:p>
    <w:p w14:paraId="523EC44B" w14:textId="77777777" w:rsidR="00767E8C" w:rsidRPr="006C43FD" w:rsidRDefault="00767E8C" w:rsidP="00767E8C">
      <w:pPr>
        <w:spacing w:after="120"/>
        <w:jc w:val="both"/>
        <w:rPr>
          <w:rFonts w:ascii="Times New Roman" w:hAnsi="Times New Roman"/>
          <w:b/>
          <w:u w:val="single"/>
        </w:rPr>
      </w:pPr>
      <w:r w:rsidRPr="006C43FD">
        <w:rPr>
          <w:rFonts w:ascii="Times New Roman" w:hAnsi="Times New Roman"/>
          <w:b/>
          <w:u w:val="single"/>
        </w:rPr>
        <w:t>Storage Formation Integrity</w:t>
      </w:r>
    </w:p>
    <w:p w14:paraId="4CFD4996" w14:textId="552802BC" w:rsidR="00767E8C" w:rsidRDefault="00767E8C" w:rsidP="00767E8C">
      <w:pPr>
        <w:spacing w:after="0"/>
        <w:rPr>
          <w:rFonts w:ascii="Times New Roman" w:hAnsi="Times New Roman"/>
        </w:rPr>
      </w:pPr>
      <w:r>
        <w:rPr>
          <w:rFonts w:ascii="Times New Roman" w:hAnsi="Times New Roman"/>
        </w:rPr>
        <w:t>Potential bidders should be aware that t</w:t>
      </w:r>
      <w:r w:rsidRPr="00432555">
        <w:rPr>
          <w:rFonts w:ascii="Times New Roman" w:hAnsi="Times New Roman"/>
        </w:rPr>
        <w:t xml:space="preserve">he integrity of </w:t>
      </w:r>
      <w:r>
        <w:rPr>
          <w:rFonts w:ascii="Times New Roman" w:hAnsi="Times New Roman"/>
        </w:rPr>
        <w:t>a</w:t>
      </w:r>
      <w:r w:rsidRPr="00432555">
        <w:rPr>
          <w:rFonts w:ascii="Times New Roman" w:hAnsi="Times New Roman"/>
        </w:rPr>
        <w:t xml:space="preserve"> </w:t>
      </w:r>
      <w:r>
        <w:rPr>
          <w:rFonts w:ascii="Times New Roman" w:hAnsi="Times New Roman"/>
        </w:rPr>
        <w:t xml:space="preserve">storage </w:t>
      </w:r>
      <w:r w:rsidRPr="00432555">
        <w:rPr>
          <w:rFonts w:ascii="Times New Roman" w:hAnsi="Times New Roman"/>
        </w:rPr>
        <w:t>formation</w:t>
      </w:r>
      <w:r>
        <w:rPr>
          <w:rFonts w:ascii="Times New Roman" w:hAnsi="Times New Roman"/>
        </w:rPr>
        <w:t xml:space="preserve"> may be affected by the presence of wells drilled within the title area or surrounding area, regardless of </w:t>
      </w:r>
      <w:r w:rsidR="00E37770">
        <w:rPr>
          <w:rFonts w:ascii="Times New Roman" w:hAnsi="Times New Roman"/>
        </w:rPr>
        <w:t>whether</w:t>
      </w:r>
      <w:r>
        <w:rPr>
          <w:rFonts w:ascii="Times New Roman" w:hAnsi="Times New Roman"/>
        </w:rPr>
        <w:t xml:space="preserve"> they intersect a storage formation or not. This includes any pre-title petroleum, greenhouse gas storage or stratigraphic wells and any wells drilled under an active GHG assessment permit.</w:t>
      </w:r>
    </w:p>
    <w:p w14:paraId="2BFCDF41" w14:textId="77777777" w:rsidR="00767E8C" w:rsidRDefault="00767E8C" w:rsidP="00767E8C">
      <w:pPr>
        <w:spacing w:after="0"/>
        <w:rPr>
          <w:rFonts w:ascii="Times New Roman" w:hAnsi="Times New Roman"/>
        </w:rPr>
      </w:pPr>
    </w:p>
    <w:p w14:paraId="1F0D7956" w14:textId="77777777" w:rsidR="00767E8C" w:rsidRDefault="00767E8C" w:rsidP="00767E8C">
      <w:pPr>
        <w:spacing w:after="0"/>
        <w:rPr>
          <w:rFonts w:ascii="Times New Roman" w:hAnsi="Times New Roman"/>
        </w:rPr>
      </w:pPr>
      <w:r>
        <w:rPr>
          <w:rFonts w:ascii="Times New Roman" w:hAnsi="Times New Roman"/>
        </w:rPr>
        <w:t xml:space="preserve">Potential bidders may need to consider the impact of wells on the integrity of the storage formation and how this affects the </w:t>
      </w:r>
      <w:r>
        <w:rPr>
          <w:rFonts w:ascii="Times New Roman" w:hAnsi="Times New Roman"/>
          <w:i/>
        </w:rPr>
        <w:t>fundamental suitability determinants</w:t>
      </w:r>
      <w:r>
        <w:rPr>
          <w:rFonts w:ascii="Times New Roman" w:hAnsi="Times New Roman"/>
        </w:rPr>
        <w:t xml:space="preserve"> of a storage formation under the OPGGS Act.</w:t>
      </w:r>
    </w:p>
    <w:p w14:paraId="62F49EF9" w14:textId="77777777" w:rsidR="00767E8C" w:rsidRDefault="00767E8C" w:rsidP="00767E8C">
      <w:pPr>
        <w:spacing w:after="0"/>
        <w:rPr>
          <w:rFonts w:ascii="Times New Roman" w:hAnsi="Times New Roman"/>
        </w:rPr>
      </w:pPr>
    </w:p>
    <w:p w14:paraId="5D83A247" w14:textId="77777777" w:rsidR="00767E8C" w:rsidRDefault="00767E8C" w:rsidP="00767E8C">
      <w:pPr>
        <w:spacing w:after="0"/>
        <w:rPr>
          <w:rFonts w:ascii="Times New Roman" w:hAnsi="Times New Roman"/>
        </w:rPr>
      </w:pPr>
      <w:r w:rsidRPr="00432555">
        <w:rPr>
          <w:rFonts w:ascii="Times New Roman" w:hAnsi="Times New Roman"/>
        </w:rPr>
        <w:t xml:space="preserve">Potential bidders </w:t>
      </w:r>
      <w:r>
        <w:rPr>
          <w:rFonts w:ascii="Times New Roman" w:hAnsi="Times New Roman"/>
        </w:rPr>
        <w:t>may be required to</w:t>
      </w:r>
      <w:r w:rsidRPr="00432555">
        <w:rPr>
          <w:rFonts w:ascii="Times New Roman" w:hAnsi="Times New Roman"/>
        </w:rPr>
        <w:t xml:space="preserve"> remediate</w:t>
      </w:r>
      <w:r>
        <w:rPr>
          <w:rFonts w:ascii="Times New Roman" w:hAnsi="Times New Roman"/>
        </w:rPr>
        <w:t xml:space="preserve"> wells </w:t>
      </w:r>
      <w:r w:rsidRPr="00432555">
        <w:rPr>
          <w:rFonts w:ascii="Times New Roman" w:hAnsi="Times New Roman"/>
        </w:rPr>
        <w:t>to a suitable standard to allow for</w:t>
      </w:r>
      <w:r>
        <w:rPr>
          <w:rFonts w:ascii="Times New Roman" w:hAnsi="Times New Roman"/>
        </w:rPr>
        <w:t xml:space="preserve"> the safe</w:t>
      </w:r>
      <w:r w:rsidRPr="00432555">
        <w:rPr>
          <w:rFonts w:ascii="Times New Roman" w:hAnsi="Times New Roman"/>
        </w:rPr>
        <w:t xml:space="preserve"> injection and permanent storage of CO</w:t>
      </w:r>
      <w:r w:rsidRPr="00432555">
        <w:rPr>
          <w:rFonts w:ascii="Times New Roman" w:hAnsi="Times New Roman"/>
          <w:vertAlign w:val="subscript"/>
        </w:rPr>
        <w:t>2</w:t>
      </w:r>
      <w:r>
        <w:rPr>
          <w:rFonts w:ascii="Times New Roman" w:hAnsi="Times New Roman"/>
        </w:rPr>
        <w:t xml:space="preserve"> into a storage formation.</w:t>
      </w:r>
    </w:p>
    <w:p w14:paraId="1DF5663F" w14:textId="77777777" w:rsidR="00767E8C" w:rsidRPr="00335A92" w:rsidRDefault="00767E8C" w:rsidP="00767E8C">
      <w:pPr>
        <w:spacing w:after="0"/>
        <w:jc w:val="both"/>
        <w:rPr>
          <w:rFonts w:ascii="Times New Roman" w:hAnsi="Times New Roman"/>
        </w:rPr>
      </w:pPr>
    </w:p>
    <w:p w14:paraId="6A603A4D" w14:textId="77777777" w:rsidR="00767E8C" w:rsidRPr="00432555" w:rsidRDefault="00767E8C" w:rsidP="00767E8C">
      <w:pPr>
        <w:spacing w:after="120"/>
        <w:jc w:val="both"/>
        <w:rPr>
          <w:rFonts w:ascii="Times New Roman" w:hAnsi="Times New Roman"/>
          <w:b/>
          <w:u w:val="single"/>
        </w:rPr>
      </w:pPr>
      <w:r w:rsidRPr="00432555">
        <w:rPr>
          <w:rFonts w:ascii="Times New Roman" w:hAnsi="Times New Roman"/>
          <w:b/>
          <w:u w:val="single"/>
        </w:rPr>
        <w:t>Foreign Investment Review Board</w:t>
      </w:r>
    </w:p>
    <w:p w14:paraId="08A99DC1" w14:textId="7D135262" w:rsidR="00767E8C" w:rsidRPr="00432555" w:rsidRDefault="00767E8C" w:rsidP="00767E8C">
      <w:pPr>
        <w:spacing w:after="0"/>
        <w:jc w:val="both"/>
        <w:rPr>
          <w:rFonts w:ascii="Times New Roman" w:hAnsi="Times New Roman"/>
        </w:rPr>
      </w:pPr>
      <w:r w:rsidRPr="00432555">
        <w:rPr>
          <w:rFonts w:ascii="Times New Roman" w:hAnsi="Times New Roman"/>
        </w:rPr>
        <w:t>International investors may need to seek approval from the Australian Treasurer. See the Foreign Investment Review Board (</w:t>
      </w:r>
      <w:r w:rsidRPr="002406FC">
        <w:rPr>
          <w:rFonts w:ascii="Times New Roman" w:hAnsi="Times New Roman"/>
          <w:b/>
        </w:rPr>
        <w:t>FIRB</w:t>
      </w:r>
      <w:r w:rsidRPr="00432555">
        <w:rPr>
          <w:rFonts w:ascii="Times New Roman" w:hAnsi="Times New Roman"/>
        </w:rPr>
        <w:t>) website (</w:t>
      </w:r>
      <w:hyperlink r:id="rId24" w:history="1">
        <w:r w:rsidRPr="00432555">
          <w:rPr>
            <w:rStyle w:val="Hyperlink"/>
            <w:rFonts w:ascii="Times New Roman" w:hAnsi="Times New Roman"/>
          </w:rPr>
          <w:t>https://firb.gov.au/</w:t>
        </w:r>
      </w:hyperlink>
      <w:r w:rsidRPr="00432555">
        <w:rPr>
          <w:rFonts w:ascii="Times New Roman" w:hAnsi="Times New Roman"/>
        </w:rPr>
        <w:t xml:space="preserve">) for more information. If FIRB approval is not available at the time of submission, it will need to be provided separately before any new </w:t>
      </w:r>
      <w:r>
        <w:rPr>
          <w:rFonts w:ascii="Times New Roman" w:hAnsi="Times New Roman"/>
        </w:rPr>
        <w:t>permit</w:t>
      </w:r>
      <w:r w:rsidRPr="00432555">
        <w:rPr>
          <w:rFonts w:ascii="Times New Roman" w:hAnsi="Times New Roman"/>
        </w:rPr>
        <w:t xml:space="preserve"> </w:t>
      </w:r>
      <w:r w:rsidR="00E37770">
        <w:rPr>
          <w:rFonts w:ascii="Times New Roman" w:hAnsi="Times New Roman"/>
        </w:rPr>
        <w:t>award.</w:t>
      </w:r>
    </w:p>
    <w:p w14:paraId="6E15994D" w14:textId="77777777" w:rsidR="00767E8C" w:rsidRPr="00432555" w:rsidRDefault="00767E8C" w:rsidP="00767E8C">
      <w:pPr>
        <w:spacing w:after="0"/>
        <w:jc w:val="both"/>
        <w:rPr>
          <w:rFonts w:ascii="Times New Roman" w:hAnsi="Times New Roman"/>
        </w:rPr>
      </w:pPr>
    </w:p>
    <w:p w14:paraId="4DA714E9" w14:textId="77777777" w:rsidR="00767E8C" w:rsidRPr="00A9641A" w:rsidRDefault="00767E8C" w:rsidP="00767E8C">
      <w:pPr>
        <w:spacing w:after="0"/>
        <w:jc w:val="both"/>
        <w:rPr>
          <w:rFonts w:ascii="Times New Roman" w:hAnsi="Times New Roman"/>
          <w:b/>
          <w:u w:val="single"/>
        </w:rPr>
      </w:pPr>
      <w:r w:rsidRPr="00A9641A">
        <w:rPr>
          <w:rFonts w:ascii="Times New Roman" w:hAnsi="Times New Roman"/>
          <w:b/>
          <w:u w:val="single"/>
        </w:rPr>
        <w:t>Offshore Petroleum and Greenhouse Gas Storage (Environment) Regulations 2009</w:t>
      </w:r>
    </w:p>
    <w:p w14:paraId="1DDA04E4" w14:textId="5660F0C3" w:rsidR="00767E8C" w:rsidRPr="00A9641A" w:rsidRDefault="00767E8C" w:rsidP="00767E8C">
      <w:pPr>
        <w:spacing w:after="0"/>
        <w:jc w:val="both"/>
        <w:rPr>
          <w:rFonts w:ascii="Times New Roman" w:hAnsi="Times New Roman"/>
        </w:rPr>
      </w:pPr>
      <w:r w:rsidRPr="00A9641A">
        <w:rPr>
          <w:rFonts w:ascii="Times New Roman" w:hAnsi="Times New Roman"/>
        </w:rPr>
        <w:t xml:space="preserve">A ‘greenhouse gas activity’ is defined in the </w:t>
      </w:r>
      <w:hyperlink r:id="rId25" w:history="1">
        <w:r w:rsidRPr="00C72EE0">
          <w:rPr>
            <w:rStyle w:val="Hyperlink"/>
            <w:rFonts w:ascii="Times New Roman" w:hAnsi="Times New Roman"/>
          </w:rPr>
          <w:t>Offshore Petroleum and Greenhouse Gas Storage (Environment) Regulations 2009 (Environment Regulations)</w:t>
        </w:r>
      </w:hyperlink>
      <w:r w:rsidRPr="00A9641A">
        <w:rPr>
          <w:rFonts w:ascii="Times New Roman" w:hAnsi="Times New Roman"/>
        </w:rPr>
        <w:t>.</w:t>
      </w:r>
    </w:p>
    <w:p w14:paraId="4FFA54ED" w14:textId="77777777" w:rsidR="00767E8C" w:rsidRPr="00A9641A" w:rsidRDefault="00767E8C" w:rsidP="00767E8C">
      <w:pPr>
        <w:spacing w:after="0"/>
        <w:jc w:val="both"/>
        <w:rPr>
          <w:rFonts w:ascii="Times New Roman" w:hAnsi="Times New Roman"/>
        </w:rPr>
      </w:pPr>
    </w:p>
    <w:p w14:paraId="5198E77B" w14:textId="529559DC" w:rsidR="00767E8C" w:rsidRDefault="00767E8C" w:rsidP="00767E8C">
      <w:pPr>
        <w:spacing w:after="0"/>
        <w:jc w:val="both"/>
        <w:rPr>
          <w:rFonts w:ascii="Times New Roman" w:hAnsi="Times New Roman"/>
        </w:rPr>
      </w:pPr>
      <w:r w:rsidRPr="00A9641A">
        <w:rPr>
          <w:rFonts w:ascii="Times New Roman" w:hAnsi="Times New Roman"/>
        </w:rPr>
        <w:t xml:space="preserve">‘Seismic or exploratory drilling activity’ is also a term defined in the Environment </w:t>
      </w:r>
      <w:r w:rsidR="002073BE" w:rsidRPr="00A9641A">
        <w:rPr>
          <w:rFonts w:ascii="Times New Roman" w:hAnsi="Times New Roman"/>
        </w:rPr>
        <w:t>Regulations and</w:t>
      </w:r>
      <w:r w:rsidRPr="00A9641A">
        <w:rPr>
          <w:rFonts w:ascii="Times New Roman" w:hAnsi="Times New Roman"/>
        </w:rPr>
        <w:t xml:space="preserve"> includes some greenhouse gas activities.</w:t>
      </w:r>
    </w:p>
    <w:p w14:paraId="71F53C49" w14:textId="77777777" w:rsidR="00767E8C" w:rsidRPr="00A9641A" w:rsidRDefault="00767E8C" w:rsidP="00767E8C">
      <w:pPr>
        <w:spacing w:after="0"/>
        <w:jc w:val="both"/>
        <w:rPr>
          <w:rFonts w:ascii="Times New Roman" w:hAnsi="Times New Roman"/>
        </w:rPr>
      </w:pPr>
    </w:p>
    <w:p w14:paraId="6816BE38" w14:textId="3BB52AAD" w:rsidR="00767E8C" w:rsidRDefault="00767E8C" w:rsidP="00767E8C">
      <w:pPr>
        <w:spacing w:after="0"/>
        <w:jc w:val="both"/>
        <w:rPr>
          <w:rFonts w:ascii="Times New Roman" w:hAnsi="Times New Roman"/>
        </w:rPr>
      </w:pPr>
      <w:r w:rsidRPr="00A9641A">
        <w:rPr>
          <w:rFonts w:ascii="Times New Roman" w:hAnsi="Times New Roman"/>
        </w:rPr>
        <w:t>The Environment Regulations require that an environment plan (</w:t>
      </w:r>
      <w:r w:rsidRPr="00C72EE0">
        <w:rPr>
          <w:rFonts w:ascii="Times New Roman" w:hAnsi="Times New Roman"/>
          <w:b/>
        </w:rPr>
        <w:t>EP</w:t>
      </w:r>
      <w:r w:rsidRPr="00A9641A">
        <w:rPr>
          <w:rFonts w:ascii="Times New Roman" w:hAnsi="Times New Roman"/>
        </w:rPr>
        <w:t xml:space="preserve">) for a greenhouse gas activity must be accepted by </w:t>
      </w:r>
      <w:r w:rsidR="00C72EE0">
        <w:rPr>
          <w:rFonts w:ascii="Times New Roman" w:hAnsi="Times New Roman"/>
        </w:rPr>
        <w:t>the National Offshore Safety and Environmental Management Authority (</w:t>
      </w:r>
      <w:r w:rsidRPr="00C72EE0">
        <w:rPr>
          <w:rFonts w:ascii="Times New Roman" w:hAnsi="Times New Roman"/>
          <w:b/>
        </w:rPr>
        <w:t>NOPSEMA</w:t>
      </w:r>
      <w:r w:rsidR="00C72EE0">
        <w:rPr>
          <w:rFonts w:ascii="Times New Roman" w:hAnsi="Times New Roman"/>
        </w:rPr>
        <w:t xml:space="preserve">) </w:t>
      </w:r>
      <w:r w:rsidRPr="00A9641A">
        <w:rPr>
          <w:rFonts w:ascii="Times New Roman" w:hAnsi="Times New Roman"/>
        </w:rPr>
        <w:t>before the activity can commence.</w:t>
      </w:r>
      <w:r>
        <w:rPr>
          <w:rFonts w:ascii="Times New Roman" w:hAnsi="Times New Roman"/>
        </w:rPr>
        <w:t xml:space="preserve"> </w:t>
      </w:r>
      <w:r w:rsidR="00C72EE0">
        <w:rPr>
          <w:rFonts w:ascii="Times New Roman" w:hAnsi="Times New Roman"/>
        </w:rPr>
        <w:t>EPs</w:t>
      </w:r>
      <w:r w:rsidRPr="00A9641A">
        <w:rPr>
          <w:rFonts w:ascii="Times New Roman" w:hAnsi="Times New Roman"/>
        </w:rPr>
        <w:t xml:space="preserve"> for seismic or exploratory drilling activities are subject to a 30 day public comment period before NOPSEMA can commence assessment of those environment plans.</w:t>
      </w:r>
      <w:r>
        <w:rPr>
          <w:rFonts w:ascii="Times New Roman" w:hAnsi="Times New Roman"/>
        </w:rPr>
        <w:t xml:space="preserve"> </w:t>
      </w:r>
      <w:r w:rsidRPr="00A9641A">
        <w:rPr>
          <w:rFonts w:ascii="Times New Roman" w:hAnsi="Times New Roman"/>
        </w:rPr>
        <w:t>A titleholder commits an offence if they undertake an activity and there is no environment plan in force for the activity.</w:t>
      </w:r>
    </w:p>
    <w:p w14:paraId="4B8C545E" w14:textId="77777777" w:rsidR="00767E8C" w:rsidRPr="00A9641A" w:rsidRDefault="00767E8C" w:rsidP="00767E8C">
      <w:pPr>
        <w:spacing w:after="0"/>
        <w:jc w:val="both"/>
        <w:rPr>
          <w:rFonts w:ascii="Times New Roman" w:hAnsi="Times New Roman"/>
        </w:rPr>
      </w:pPr>
    </w:p>
    <w:p w14:paraId="618D74CF" w14:textId="77777777" w:rsidR="00767E8C" w:rsidRDefault="00767E8C" w:rsidP="00767E8C">
      <w:pPr>
        <w:spacing w:after="0"/>
        <w:jc w:val="both"/>
        <w:rPr>
          <w:rFonts w:ascii="Times New Roman" w:hAnsi="Times New Roman"/>
        </w:rPr>
      </w:pPr>
      <w:r w:rsidRPr="00A9641A">
        <w:rPr>
          <w:rFonts w:ascii="Times New Roman" w:hAnsi="Times New Roman"/>
        </w:rPr>
        <w:t>Information regarding environment plans, including but not limited to assessment policy, content requirements and decision-making, is available on the environmental management section of NOPSEMA’s website.</w:t>
      </w:r>
    </w:p>
    <w:p w14:paraId="0AC7212A" w14:textId="77777777" w:rsidR="00767E8C" w:rsidRPr="00A9641A" w:rsidRDefault="00767E8C" w:rsidP="00767E8C">
      <w:pPr>
        <w:spacing w:after="0"/>
        <w:jc w:val="both"/>
        <w:rPr>
          <w:rFonts w:ascii="Times New Roman" w:hAnsi="Times New Roman"/>
        </w:rPr>
      </w:pPr>
    </w:p>
    <w:p w14:paraId="144FF452" w14:textId="77777777" w:rsidR="00767E8C" w:rsidRDefault="00767E8C" w:rsidP="00767E8C">
      <w:pPr>
        <w:spacing w:after="0"/>
        <w:jc w:val="both"/>
        <w:rPr>
          <w:rFonts w:ascii="Times New Roman" w:hAnsi="Times New Roman"/>
        </w:rPr>
      </w:pPr>
      <w:r w:rsidRPr="00A9641A">
        <w:rPr>
          <w:rFonts w:ascii="Times New Roman" w:hAnsi="Times New Roman"/>
        </w:rPr>
        <w:t>In February 2014, NOPSEMA’s environmental management authorisations process was endorsed by the Commonwealth Environment Minister as a Program that meets the requirements of Part 10 of the EPBC Act.</w:t>
      </w:r>
      <w:r>
        <w:rPr>
          <w:rFonts w:ascii="Times New Roman" w:hAnsi="Times New Roman"/>
        </w:rPr>
        <w:t xml:space="preserve"> </w:t>
      </w:r>
      <w:r w:rsidRPr="00A9641A">
        <w:rPr>
          <w:rFonts w:ascii="Times New Roman" w:hAnsi="Times New Roman"/>
        </w:rPr>
        <w:t>This endorsement of the NOPSEMA Program streamlines the environmental approval processes for most offshore petroleum and greenhouse gas activities proposed in Commonwealth waters.</w:t>
      </w:r>
    </w:p>
    <w:p w14:paraId="5A5C99C5" w14:textId="77777777" w:rsidR="00767E8C" w:rsidRPr="00A9641A" w:rsidRDefault="00767E8C" w:rsidP="00767E8C">
      <w:pPr>
        <w:spacing w:after="0"/>
        <w:jc w:val="both"/>
        <w:rPr>
          <w:rFonts w:ascii="Times New Roman" w:hAnsi="Times New Roman"/>
        </w:rPr>
      </w:pPr>
    </w:p>
    <w:p w14:paraId="1EB5DD50" w14:textId="77777777" w:rsidR="00C72EE0" w:rsidRDefault="00767E8C" w:rsidP="00767E8C">
      <w:pPr>
        <w:spacing w:after="0"/>
        <w:jc w:val="both"/>
        <w:rPr>
          <w:rFonts w:ascii="Times New Roman" w:hAnsi="Times New Roman"/>
        </w:rPr>
      </w:pPr>
      <w:r w:rsidRPr="00A9641A">
        <w:rPr>
          <w:rFonts w:ascii="Times New Roman" w:hAnsi="Times New Roman"/>
        </w:rPr>
        <w:lastRenderedPageBreak/>
        <w:t xml:space="preserve">While titleholders for greenhouse gas exploration activities can access the streamlined environmental management authorisation arrangements under the endorsed NOPSEMA Program, titleholders of activities that include injection and/or storage of greenhouse gas </w:t>
      </w:r>
      <w:r w:rsidRPr="00C72EE0">
        <w:rPr>
          <w:rFonts w:ascii="Times New Roman" w:hAnsi="Times New Roman"/>
          <w:b/>
          <w:u w:val="single"/>
        </w:rPr>
        <w:t>cannot</w:t>
      </w:r>
      <w:r w:rsidRPr="00A9641A">
        <w:rPr>
          <w:rFonts w:ascii="Times New Roman" w:hAnsi="Times New Roman"/>
        </w:rPr>
        <w:t xml:space="preserve"> access the streamlined arrangements.</w:t>
      </w:r>
    </w:p>
    <w:p w14:paraId="6537C63F" w14:textId="77777777" w:rsidR="00C72EE0" w:rsidRDefault="00C72EE0" w:rsidP="00767E8C">
      <w:pPr>
        <w:spacing w:after="0"/>
        <w:jc w:val="both"/>
        <w:rPr>
          <w:rFonts w:ascii="Times New Roman" w:hAnsi="Times New Roman"/>
        </w:rPr>
      </w:pPr>
    </w:p>
    <w:p w14:paraId="2D840C4F" w14:textId="799C6B32" w:rsidR="00767E8C" w:rsidRDefault="00767E8C" w:rsidP="00767E8C">
      <w:pPr>
        <w:spacing w:after="0"/>
        <w:jc w:val="both"/>
        <w:rPr>
          <w:rFonts w:ascii="Times New Roman" w:hAnsi="Times New Roman"/>
        </w:rPr>
      </w:pPr>
      <w:r w:rsidRPr="00A9641A">
        <w:rPr>
          <w:rFonts w:ascii="Times New Roman" w:hAnsi="Times New Roman"/>
        </w:rPr>
        <w:t xml:space="preserve">This means that additional environmental approvals under the </w:t>
      </w:r>
      <w:r w:rsidR="00C72EE0">
        <w:rPr>
          <w:rFonts w:ascii="Times New Roman" w:hAnsi="Times New Roman"/>
        </w:rPr>
        <w:t xml:space="preserve">EPBC Act </w:t>
      </w:r>
      <w:r w:rsidRPr="00A9641A">
        <w:rPr>
          <w:rFonts w:ascii="Times New Roman" w:hAnsi="Times New Roman"/>
        </w:rPr>
        <w:t>may be required in addition to an environment plan accepted by NOPSEMA for greenhouse gas injection and / or storage activities.</w:t>
      </w:r>
      <w:r>
        <w:rPr>
          <w:rFonts w:ascii="Times New Roman" w:hAnsi="Times New Roman"/>
        </w:rPr>
        <w:t xml:space="preserve"> </w:t>
      </w:r>
      <w:r w:rsidRPr="00A9641A">
        <w:rPr>
          <w:rFonts w:ascii="Times New Roman" w:hAnsi="Times New Roman"/>
        </w:rPr>
        <w:t xml:space="preserve">The NOPSEMA website provides additional information regarding the </w:t>
      </w:r>
      <w:hyperlink r:id="rId26" w:history="1">
        <w:r w:rsidRPr="00C72EE0">
          <w:rPr>
            <w:rStyle w:val="Hyperlink"/>
            <w:rFonts w:ascii="Times New Roman" w:hAnsi="Times New Roman"/>
          </w:rPr>
          <w:t>NOPSEMA EPBC Act Program</w:t>
        </w:r>
      </w:hyperlink>
      <w:r w:rsidRPr="00A9641A">
        <w:rPr>
          <w:rFonts w:ascii="Times New Roman" w:hAnsi="Times New Roman"/>
        </w:rPr>
        <w:t>, including further details on activities included within, and excluded from, the endorsed streamlined arrangements.</w:t>
      </w:r>
    </w:p>
    <w:p w14:paraId="3DD90233" w14:textId="77777777" w:rsidR="00767E8C" w:rsidRPr="00A9641A" w:rsidRDefault="00767E8C" w:rsidP="00767E8C">
      <w:pPr>
        <w:spacing w:after="0"/>
        <w:jc w:val="both"/>
        <w:rPr>
          <w:rFonts w:ascii="Times New Roman" w:hAnsi="Times New Roman"/>
        </w:rPr>
      </w:pPr>
    </w:p>
    <w:p w14:paraId="49362DA7" w14:textId="77777777" w:rsidR="00767E8C" w:rsidRDefault="00767E8C" w:rsidP="00767E8C">
      <w:pPr>
        <w:spacing w:after="0"/>
        <w:jc w:val="both"/>
        <w:rPr>
          <w:rFonts w:ascii="Times New Roman" w:hAnsi="Times New Roman"/>
        </w:rPr>
      </w:pPr>
      <w:r w:rsidRPr="00A9641A">
        <w:rPr>
          <w:rFonts w:ascii="Times New Roman" w:hAnsi="Times New Roman"/>
        </w:rPr>
        <w:t>Duty holders should also be aware that additional safety and integrity authorisations from NOPSEMA may be required for greenhouse gas activities and associated facilities.</w:t>
      </w:r>
    </w:p>
    <w:p w14:paraId="3E823250" w14:textId="77777777" w:rsidR="00767E8C" w:rsidRPr="00432555" w:rsidRDefault="00767E8C" w:rsidP="00767E8C">
      <w:pPr>
        <w:spacing w:after="0"/>
        <w:rPr>
          <w:rFonts w:ascii="Times New Roman" w:hAnsi="Times New Roman"/>
        </w:rPr>
      </w:pPr>
    </w:p>
    <w:p w14:paraId="1B21014F" w14:textId="77777777" w:rsidR="002406FC" w:rsidRPr="006C43FD" w:rsidRDefault="002406FC" w:rsidP="002406FC">
      <w:pPr>
        <w:spacing w:after="120"/>
        <w:jc w:val="both"/>
        <w:rPr>
          <w:rFonts w:ascii="Times New Roman" w:hAnsi="Times New Roman"/>
          <w:b/>
          <w:u w:val="single"/>
        </w:rPr>
      </w:pPr>
      <w:r w:rsidRPr="006C43FD">
        <w:rPr>
          <w:rFonts w:ascii="Times New Roman" w:hAnsi="Times New Roman"/>
          <w:b/>
          <w:u w:val="single"/>
        </w:rPr>
        <w:t>Seismic survey data</w:t>
      </w:r>
    </w:p>
    <w:p w14:paraId="5C3C067E" w14:textId="77777777" w:rsidR="002406FC" w:rsidRDefault="002406FC" w:rsidP="002406FC">
      <w:pPr>
        <w:spacing w:after="0"/>
        <w:rPr>
          <w:rFonts w:ascii="Times New Roman" w:hAnsi="Times New Roman"/>
        </w:rPr>
      </w:pPr>
      <w:r w:rsidRPr="00432555">
        <w:rPr>
          <w:rFonts w:ascii="Times New Roman" w:hAnsi="Times New Roman"/>
        </w:rPr>
        <w:t>Potential bidders are strongly encouraged</w:t>
      </w:r>
      <w:r>
        <w:rPr>
          <w:rFonts w:ascii="Times New Roman" w:hAnsi="Times New Roman"/>
        </w:rPr>
        <w:t xml:space="preserve"> </w:t>
      </w:r>
      <w:r w:rsidRPr="00432555">
        <w:rPr>
          <w:rFonts w:ascii="Times New Roman" w:hAnsi="Times New Roman"/>
        </w:rPr>
        <w:t xml:space="preserve">consider all available seismic data over an area to determine if further seismic acquisition is necessary in </w:t>
      </w:r>
      <w:r>
        <w:rPr>
          <w:rFonts w:ascii="Times New Roman" w:hAnsi="Times New Roman"/>
        </w:rPr>
        <w:t>order</w:t>
      </w:r>
      <w:r w:rsidRPr="00432555">
        <w:rPr>
          <w:rFonts w:ascii="Times New Roman" w:hAnsi="Times New Roman"/>
        </w:rPr>
        <w:t xml:space="preserve"> to form a </w:t>
      </w:r>
      <w:r>
        <w:rPr>
          <w:rFonts w:ascii="Times New Roman" w:hAnsi="Times New Roman"/>
        </w:rPr>
        <w:t>more targeted work program bid. If required p</w:t>
      </w:r>
      <w:r w:rsidRPr="00432555">
        <w:rPr>
          <w:rFonts w:ascii="Times New Roman" w:hAnsi="Times New Roman"/>
        </w:rPr>
        <w:t>otential bidders are encouraged</w:t>
      </w:r>
      <w:r>
        <w:rPr>
          <w:rFonts w:ascii="Times New Roman" w:hAnsi="Times New Roman"/>
        </w:rPr>
        <w:t xml:space="preserve"> </w:t>
      </w:r>
      <w:r w:rsidRPr="00432555">
        <w:rPr>
          <w:rFonts w:ascii="Times New Roman" w:hAnsi="Times New Roman"/>
        </w:rPr>
        <w:t>to use new technology to formulate a more targeted proposal for work in the area.</w:t>
      </w:r>
    </w:p>
    <w:p w14:paraId="05D204F7" w14:textId="77777777" w:rsidR="002406FC" w:rsidRDefault="002406FC" w:rsidP="002406FC">
      <w:pPr>
        <w:spacing w:after="0"/>
        <w:rPr>
          <w:rFonts w:ascii="Times New Roman" w:hAnsi="Times New Roman"/>
        </w:rPr>
      </w:pPr>
    </w:p>
    <w:p w14:paraId="65152E80" w14:textId="4AACE2EA" w:rsidR="002406FC" w:rsidRDefault="002406FC" w:rsidP="002406FC">
      <w:pPr>
        <w:spacing w:after="0"/>
        <w:jc w:val="both"/>
        <w:rPr>
          <w:rFonts w:ascii="Times New Roman" w:hAnsi="Times New Roman"/>
        </w:rPr>
      </w:pPr>
      <w:r w:rsidRPr="00432555">
        <w:rPr>
          <w:rFonts w:ascii="Times New Roman" w:hAnsi="Times New Roman"/>
        </w:rPr>
        <w:t xml:space="preserve">Investors are encouraged to consider all available seismic data over an area to determine if further seismic acquisition is necessary in and to form a </w:t>
      </w:r>
      <w:r>
        <w:rPr>
          <w:rFonts w:ascii="Times New Roman" w:hAnsi="Times New Roman"/>
        </w:rPr>
        <w:t xml:space="preserve">more targeted work program bid. </w:t>
      </w:r>
      <w:r w:rsidRPr="00432555">
        <w:rPr>
          <w:rFonts w:ascii="Times New Roman" w:hAnsi="Times New Roman"/>
        </w:rPr>
        <w:t>Geoscience Australia’s National Offshore Petroleum Information Management System (</w:t>
      </w:r>
      <w:r w:rsidRPr="00900447">
        <w:rPr>
          <w:rFonts w:ascii="Times New Roman" w:hAnsi="Times New Roman"/>
          <w:b/>
        </w:rPr>
        <w:t>NOPIMS</w:t>
      </w:r>
      <w:r w:rsidRPr="00432555">
        <w:rPr>
          <w:rFonts w:ascii="Times New Roman" w:hAnsi="Times New Roman"/>
        </w:rPr>
        <w:t xml:space="preserve">) </w:t>
      </w:r>
      <w:r w:rsidR="002073BE">
        <w:rPr>
          <w:rFonts w:ascii="Times New Roman" w:hAnsi="Times New Roman"/>
        </w:rPr>
        <w:t>can</w:t>
      </w:r>
      <w:r w:rsidRPr="00432555">
        <w:rPr>
          <w:rFonts w:ascii="Times New Roman" w:hAnsi="Times New Roman"/>
        </w:rPr>
        <w:t xml:space="preserve"> assist with determining what data is available</w:t>
      </w:r>
      <w:r>
        <w:rPr>
          <w:rFonts w:ascii="Times New Roman" w:hAnsi="Times New Roman"/>
        </w:rPr>
        <w:t>. NOPIMS is available at</w:t>
      </w:r>
    </w:p>
    <w:p w14:paraId="78A5DC3B" w14:textId="77777777" w:rsidR="002406FC" w:rsidRDefault="005C605B" w:rsidP="002406FC">
      <w:pPr>
        <w:spacing w:after="0"/>
        <w:jc w:val="both"/>
        <w:rPr>
          <w:rFonts w:ascii="Times New Roman" w:hAnsi="Times New Roman"/>
        </w:rPr>
      </w:pPr>
      <w:hyperlink r:id="rId27" w:history="1">
        <w:r w:rsidR="002406FC">
          <w:rPr>
            <w:rStyle w:val="Hyperlink"/>
            <w:rFonts w:ascii="Times New Roman" w:hAnsi="Times New Roman"/>
          </w:rPr>
          <w:t>https://www.ga.gov.au/nopims</w:t>
        </w:r>
      </w:hyperlink>
      <w:r w:rsidR="002406FC">
        <w:rPr>
          <w:rFonts w:ascii="Times New Roman" w:hAnsi="Times New Roman"/>
        </w:rPr>
        <w:t>.</w:t>
      </w:r>
    </w:p>
    <w:p w14:paraId="0DFECDAE" w14:textId="77777777" w:rsidR="002406FC" w:rsidRDefault="002406FC" w:rsidP="002406FC">
      <w:pPr>
        <w:spacing w:after="0"/>
        <w:rPr>
          <w:rFonts w:ascii="Times New Roman" w:hAnsi="Times New Roman"/>
        </w:rPr>
      </w:pPr>
    </w:p>
    <w:p w14:paraId="222AC4AB" w14:textId="1CAD7655" w:rsidR="00221B8A" w:rsidRPr="00432555" w:rsidRDefault="006C43FD" w:rsidP="00135A91">
      <w:pPr>
        <w:pStyle w:val="Heading2"/>
        <w:spacing w:before="120" w:after="0"/>
        <w:rPr>
          <w:rFonts w:ascii="Times New Roman" w:hAnsi="Times New Roman" w:cs="Times New Roman"/>
        </w:rPr>
      </w:pPr>
      <w:r w:rsidRPr="00432555">
        <w:rPr>
          <w:rFonts w:ascii="Times New Roman" w:hAnsi="Times New Roman" w:cs="Times New Roman"/>
          <w:caps w:val="0"/>
        </w:rPr>
        <w:t>GRATICULAR BLOCK LISTINGS</w:t>
      </w:r>
    </w:p>
    <w:p w14:paraId="58E29A55" w14:textId="77777777" w:rsidR="00135A91" w:rsidRPr="00432555" w:rsidRDefault="00135A91" w:rsidP="00135A91">
      <w:pPr>
        <w:spacing w:after="0"/>
        <w:rPr>
          <w:rFonts w:ascii="Times New Roman" w:hAnsi="Times New Roman"/>
        </w:rPr>
      </w:pPr>
    </w:p>
    <w:p w14:paraId="5DC79515" w14:textId="521E888D" w:rsidR="00221B8A" w:rsidRPr="00432555" w:rsidRDefault="008E6EB7" w:rsidP="000B3930">
      <w:pPr>
        <w:pStyle w:val="Heading3"/>
        <w:spacing w:after="60"/>
        <w:rPr>
          <w:rFonts w:ascii="Times New Roman" w:hAnsi="Times New Roman" w:cs="Times New Roman"/>
        </w:rPr>
      </w:pPr>
      <w:r w:rsidRPr="00432555">
        <w:rPr>
          <w:rFonts w:ascii="Times New Roman" w:hAnsi="Times New Roman" w:cs="Times New Roman"/>
        </w:rPr>
        <w:t xml:space="preserve">Greenhouse Gas </w:t>
      </w:r>
      <w:r w:rsidR="00221B8A" w:rsidRPr="00432555">
        <w:rPr>
          <w:rFonts w:ascii="Times New Roman" w:hAnsi="Times New Roman" w:cs="Times New Roman"/>
        </w:rPr>
        <w:t xml:space="preserve">Release Area </w:t>
      </w:r>
      <w:r w:rsidR="00623AEF" w:rsidRPr="00432555">
        <w:rPr>
          <w:rFonts w:ascii="Times New Roman" w:hAnsi="Times New Roman" w:cs="Times New Roman"/>
        </w:rPr>
        <w:t>GHG21-1</w:t>
      </w:r>
    </w:p>
    <w:p w14:paraId="4CAF32FA" w14:textId="3734FB2F" w:rsidR="00221B8A" w:rsidRPr="00432555" w:rsidRDefault="004400F3" w:rsidP="000B3930">
      <w:pPr>
        <w:pStyle w:val="Heading3"/>
        <w:rPr>
          <w:rFonts w:ascii="Times New Roman" w:hAnsi="Times New Roman" w:cs="Times New Roman"/>
        </w:rPr>
      </w:pPr>
      <w:r w:rsidRPr="00432555">
        <w:rPr>
          <w:rFonts w:ascii="Times New Roman" w:hAnsi="Times New Roman" w:cs="Times New Roman"/>
        </w:rPr>
        <w:t>Bonaparte</w:t>
      </w:r>
      <w:r w:rsidR="00210A89" w:rsidRPr="00432555">
        <w:rPr>
          <w:rFonts w:ascii="Times New Roman" w:hAnsi="Times New Roman" w:cs="Times New Roman"/>
        </w:rPr>
        <w:t xml:space="preserve"> Basin</w:t>
      </w:r>
      <w:r w:rsidR="005438CF" w:rsidRPr="00432555">
        <w:rPr>
          <w:rFonts w:ascii="Times New Roman" w:hAnsi="Times New Roman" w:cs="Times New Roman"/>
        </w:rPr>
        <w:t>, Petrel Sub-basin</w:t>
      </w:r>
    </w:p>
    <w:p w14:paraId="78436D52" w14:textId="411DD469" w:rsidR="00221B8A" w:rsidRPr="00432555" w:rsidRDefault="00221B8A" w:rsidP="00135A91">
      <w:pPr>
        <w:pStyle w:val="TableTitle"/>
        <w:spacing w:before="60" w:after="60"/>
        <w:rPr>
          <w:rFonts w:ascii="Times New Roman" w:hAnsi="Times New Roman"/>
        </w:rPr>
      </w:pPr>
      <w:r w:rsidRPr="00432555">
        <w:rPr>
          <w:rFonts w:ascii="Times New Roman" w:hAnsi="Times New Roman"/>
        </w:rPr>
        <w:t xml:space="preserve">Map Sheet </w:t>
      </w:r>
      <w:r w:rsidR="005438CF" w:rsidRPr="00432555">
        <w:rPr>
          <w:rFonts w:ascii="Times New Roman" w:hAnsi="Times New Roman"/>
        </w:rPr>
        <w:t>SC52</w:t>
      </w:r>
      <w:r w:rsidR="001203F1" w:rsidRPr="00432555">
        <w:rPr>
          <w:rFonts w:ascii="Times New Roman" w:hAnsi="Times New Roman"/>
        </w:rPr>
        <w:t xml:space="preserve"> (</w:t>
      </w:r>
      <w:r w:rsidR="005438CF" w:rsidRPr="00432555">
        <w:rPr>
          <w:rFonts w:ascii="Times New Roman" w:hAnsi="Times New Roman"/>
        </w:rPr>
        <w:t>Melville Island</w:t>
      </w:r>
      <w:r w:rsidR="001203F1" w:rsidRPr="00432555">
        <w:rPr>
          <w:rFonts w:ascii="Times New Roman" w:hAnsi="Times New Roman"/>
        </w:rPr>
        <w:t>)</w:t>
      </w:r>
    </w:p>
    <w:tbl>
      <w:tblPr>
        <w:tblStyle w:val="TableGrid"/>
        <w:tblW w:w="9322" w:type="dxa"/>
        <w:tblLook w:val="01E0" w:firstRow="1" w:lastRow="1" w:firstColumn="1" w:lastColumn="1" w:noHBand="0" w:noVBand="0"/>
      </w:tblPr>
      <w:tblGrid>
        <w:gridCol w:w="1167"/>
        <w:gridCol w:w="1165"/>
        <w:gridCol w:w="1165"/>
        <w:gridCol w:w="1165"/>
        <w:gridCol w:w="1165"/>
        <w:gridCol w:w="1165"/>
        <w:gridCol w:w="1165"/>
        <w:gridCol w:w="1165"/>
      </w:tblGrid>
      <w:tr w:rsidR="005438CF" w:rsidRPr="00432555" w14:paraId="3EED27F5" w14:textId="77777777" w:rsidTr="005438CF">
        <w:tc>
          <w:tcPr>
            <w:tcW w:w="1167" w:type="dxa"/>
            <w:vAlign w:val="top"/>
          </w:tcPr>
          <w:p w14:paraId="4DC5CE16" w14:textId="206254AB"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3406</w:t>
            </w:r>
          </w:p>
        </w:tc>
        <w:tc>
          <w:tcPr>
            <w:tcW w:w="1165" w:type="dxa"/>
            <w:vAlign w:val="top"/>
          </w:tcPr>
          <w:p w14:paraId="749880C4" w14:textId="5E84E19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3407</w:t>
            </w:r>
          </w:p>
        </w:tc>
        <w:tc>
          <w:tcPr>
            <w:tcW w:w="1165" w:type="dxa"/>
            <w:vAlign w:val="top"/>
          </w:tcPr>
          <w:p w14:paraId="449DAF53" w14:textId="06FB3267"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3408</w:t>
            </w:r>
          </w:p>
        </w:tc>
        <w:tc>
          <w:tcPr>
            <w:tcW w:w="1165" w:type="dxa"/>
            <w:vAlign w:val="top"/>
          </w:tcPr>
          <w:p w14:paraId="38800007" w14:textId="6DC95D3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3409</w:t>
            </w:r>
          </w:p>
        </w:tc>
        <w:tc>
          <w:tcPr>
            <w:tcW w:w="1165" w:type="dxa"/>
            <w:vAlign w:val="top"/>
          </w:tcPr>
          <w:p w14:paraId="218DE4D0" w14:textId="610A62AB"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3410</w:t>
            </w:r>
          </w:p>
        </w:tc>
        <w:tc>
          <w:tcPr>
            <w:tcW w:w="1165" w:type="dxa"/>
            <w:vAlign w:val="top"/>
          </w:tcPr>
          <w:p w14:paraId="5B8FB1FD" w14:textId="667829D6"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3411</w:t>
            </w:r>
          </w:p>
        </w:tc>
        <w:tc>
          <w:tcPr>
            <w:tcW w:w="1165" w:type="dxa"/>
            <w:vAlign w:val="top"/>
          </w:tcPr>
          <w:p w14:paraId="32AC1A1E" w14:textId="2AE9F047"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3412</w:t>
            </w:r>
          </w:p>
        </w:tc>
        <w:tc>
          <w:tcPr>
            <w:tcW w:w="1165" w:type="dxa"/>
            <w:vAlign w:val="top"/>
          </w:tcPr>
          <w:p w14:paraId="0F72B742" w14:textId="6BB39F1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3413</w:t>
            </w:r>
          </w:p>
        </w:tc>
      </w:tr>
      <w:tr w:rsidR="005438CF" w:rsidRPr="00432555" w14:paraId="23F3AA0F" w14:textId="77777777" w:rsidTr="005438CF">
        <w:tc>
          <w:tcPr>
            <w:tcW w:w="1167" w:type="dxa"/>
            <w:vAlign w:val="top"/>
          </w:tcPr>
          <w:p w14:paraId="2B22B8B3" w14:textId="64EB4A9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3414</w:t>
            </w:r>
          </w:p>
        </w:tc>
        <w:tc>
          <w:tcPr>
            <w:tcW w:w="1165" w:type="dxa"/>
            <w:vAlign w:val="top"/>
          </w:tcPr>
          <w:p w14:paraId="5B2B2B9E" w14:textId="0507686E"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3415</w:t>
            </w:r>
          </w:p>
        </w:tc>
        <w:tc>
          <w:tcPr>
            <w:tcW w:w="1165" w:type="dxa"/>
            <w:vAlign w:val="top"/>
          </w:tcPr>
          <w:p w14:paraId="2950A66F" w14:textId="4ED3F822"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3416</w:t>
            </w:r>
          </w:p>
        </w:tc>
        <w:tc>
          <w:tcPr>
            <w:tcW w:w="1165" w:type="dxa"/>
            <w:vAlign w:val="top"/>
          </w:tcPr>
          <w:p w14:paraId="6E146492" w14:textId="34E2FF1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3417</w:t>
            </w:r>
          </w:p>
        </w:tc>
        <w:tc>
          <w:tcPr>
            <w:tcW w:w="1165" w:type="dxa"/>
            <w:vAlign w:val="top"/>
          </w:tcPr>
          <w:p w14:paraId="1F632210" w14:textId="03615E9E"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3418</w:t>
            </w:r>
          </w:p>
        </w:tc>
        <w:tc>
          <w:tcPr>
            <w:tcW w:w="1165" w:type="dxa"/>
            <w:vAlign w:val="top"/>
          </w:tcPr>
          <w:p w14:paraId="391E7E61" w14:textId="49778287"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3419</w:t>
            </w:r>
          </w:p>
        </w:tc>
        <w:tc>
          <w:tcPr>
            <w:tcW w:w="1165" w:type="dxa"/>
            <w:vAlign w:val="top"/>
          </w:tcPr>
          <w:p w14:paraId="61E31C6A" w14:textId="08D7588D"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3420</w:t>
            </w:r>
          </w:p>
        </w:tc>
        <w:tc>
          <w:tcPr>
            <w:tcW w:w="1165" w:type="dxa"/>
            <w:vAlign w:val="top"/>
          </w:tcPr>
          <w:p w14:paraId="60C5EBCB" w14:textId="486CD517"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3421</w:t>
            </w:r>
          </w:p>
        </w:tc>
      </w:tr>
      <w:tr w:rsidR="005438CF" w:rsidRPr="00432555" w14:paraId="38A1BF65" w14:textId="77777777" w:rsidTr="005438CF">
        <w:tc>
          <w:tcPr>
            <w:tcW w:w="1167" w:type="dxa"/>
            <w:vAlign w:val="top"/>
          </w:tcPr>
          <w:p w14:paraId="55CFB6B9" w14:textId="1237B23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3422</w:t>
            </w:r>
          </w:p>
        </w:tc>
        <w:tc>
          <w:tcPr>
            <w:tcW w:w="1165" w:type="dxa"/>
            <w:vAlign w:val="top"/>
          </w:tcPr>
          <w:p w14:paraId="7784C2A0" w14:textId="4D2529CE"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3423</w:t>
            </w:r>
          </w:p>
        </w:tc>
        <w:tc>
          <w:tcPr>
            <w:tcW w:w="1165" w:type="dxa"/>
            <w:vAlign w:val="top"/>
          </w:tcPr>
          <w:p w14:paraId="78EC5C5A" w14:textId="11D0303E"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3424</w:t>
            </w:r>
          </w:p>
        </w:tc>
        <w:tc>
          <w:tcPr>
            <w:tcW w:w="1165" w:type="dxa"/>
            <w:vAlign w:val="top"/>
          </w:tcPr>
          <w:p w14:paraId="1CA1B6AB" w14:textId="7AD78706"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3425</w:t>
            </w:r>
          </w:p>
        </w:tc>
        <w:tc>
          <w:tcPr>
            <w:tcW w:w="1165" w:type="dxa"/>
            <w:vAlign w:val="top"/>
          </w:tcPr>
          <w:p w14:paraId="02E98156" w14:textId="3963DC7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3426</w:t>
            </w:r>
          </w:p>
        </w:tc>
        <w:tc>
          <w:tcPr>
            <w:tcW w:w="1165" w:type="dxa"/>
            <w:vAlign w:val="top"/>
          </w:tcPr>
          <w:p w14:paraId="53137118" w14:textId="470E125B"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3427</w:t>
            </w:r>
          </w:p>
        </w:tc>
        <w:tc>
          <w:tcPr>
            <w:tcW w:w="1165" w:type="dxa"/>
            <w:vAlign w:val="top"/>
          </w:tcPr>
          <w:p w14:paraId="2BE6900C" w14:textId="01E30554"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3428</w:t>
            </w:r>
          </w:p>
        </w:tc>
        <w:tc>
          <w:tcPr>
            <w:tcW w:w="1165" w:type="dxa"/>
            <w:vAlign w:val="top"/>
          </w:tcPr>
          <w:p w14:paraId="4730DD2C" w14:textId="7D5019F0"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3429</w:t>
            </w:r>
          </w:p>
        </w:tc>
      </w:tr>
      <w:tr w:rsidR="005438CF" w:rsidRPr="00432555" w14:paraId="52A70EA3" w14:textId="77777777" w:rsidTr="005438CF">
        <w:tc>
          <w:tcPr>
            <w:tcW w:w="1167" w:type="dxa"/>
            <w:vAlign w:val="top"/>
          </w:tcPr>
          <w:p w14:paraId="4EFECAA4" w14:textId="1A28BE9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3430</w:t>
            </w:r>
          </w:p>
        </w:tc>
        <w:tc>
          <w:tcPr>
            <w:tcW w:w="1165" w:type="dxa"/>
            <w:vAlign w:val="top"/>
          </w:tcPr>
          <w:p w14:paraId="1FB0C946" w14:textId="77777777" w:rsidR="005438CF" w:rsidRPr="00432555" w:rsidRDefault="005438CF" w:rsidP="005438CF">
            <w:pPr>
              <w:spacing w:before="60" w:after="60"/>
              <w:rPr>
                <w:rFonts w:ascii="Times New Roman" w:hAnsi="Times New Roman"/>
                <w:color w:val="000000"/>
              </w:rPr>
            </w:pPr>
          </w:p>
        </w:tc>
        <w:tc>
          <w:tcPr>
            <w:tcW w:w="1165" w:type="dxa"/>
            <w:vAlign w:val="top"/>
          </w:tcPr>
          <w:p w14:paraId="5C265825" w14:textId="77777777" w:rsidR="005438CF" w:rsidRPr="00432555" w:rsidRDefault="005438CF" w:rsidP="005438CF">
            <w:pPr>
              <w:spacing w:before="60" w:after="60"/>
              <w:rPr>
                <w:rFonts w:ascii="Times New Roman" w:hAnsi="Times New Roman"/>
                <w:color w:val="000000"/>
              </w:rPr>
            </w:pPr>
          </w:p>
        </w:tc>
        <w:tc>
          <w:tcPr>
            <w:tcW w:w="1165" w:type="dxa"/>
            <w:vAlign w:val="top"/>
          </w:tcPr>
          <w:p w14:paraId="46107BDA" w14:textId="77777777" w:rsidR="005438CF" w:rsidRPr="00432555" w:rsidRDefault="005438CF" w:rsidP="005438CF">
            <w:pPr>
              <w:spacing w:before="60" w:after="60"/>
              <w:rPr>
                <w:rFonts w:ascii="Times New Roman" w:hAnsi="Times New Roman"/>
                <w:color w:val="000000"/>
              </w:rPr>
            </w:pPr>
          </w:p>
        </w:tc>
        <w:tc>
          <w:tcPr>
            <w:tcW w:w="1165" w:type="dxa"/>
            <w:vAlign w:val="top"/>
          </w:tcPr>
          <w:p w14:paraId="016C3011" w14:textId="77777777" w:rsidR="005438CF" w:rsidRPr="00432555" w:rsidRDefault="005438CF" w:rsidP="005438CF">
            <w:pPr>
              <w:spacing w:before="60" w:after="60"/>
              <w:rPr>
                <w:rFonts w:ascii="Times New Roman" w:hAnsi="Times New Roman"/>
                <w:color w:val="000000"/>
              </w:rPr>
            </w:pPr>
          </w:p>
        </w:tc>
        <w:tc>
          <w:tcPr>
            <w:tcW w:w="1165" w:type="dxa"/>
            <w:vAlign w:val="top"/>
          </w:tcPr>
          <w:p w14:paraId="2E7CB5CC" w14:textId="77777777" w:rsidR="005438CF" w:rsidRPr="00432555" w:rsidRDefault="005438CF" w:rsidP="005438CF">
            <w:pPr>
              <w:spacing w:before="60" w:after="60"/>
              <w:rPr>
                <w:rFonts w:ascii="Times New Roman" w:hAnsi="Times New Roman"/>
                <w:color w:val="000000"/>
              </w:rPr>
            </w:pPr>
          </w:p>
        </w:tc>
        <w:tc>
          <w:tcPr>
            <w:tcW w:w="1165" w:type="dxa"/>
            <w:vAlign w:val="top"/>
          </w:tcPr>
          <w:p w14:paraId="015720BE" w14:textId="77777777" w:rsidR="005438CF" w:rsidRPr="00432555" w:rsidRDefault="005438CF" w:rsidP="005438CF">
            <w:pPr>
              <w:spacing w:before="60" w:after="60"/>
              <w:rPr>
                <w:rFonts w:ascii="Times New Roman" w:hAnsi="Times New Roman"/>
                <w:color w:val="000000"/>
              </w:rPr>
            </w:pPr>
          </w:p>
        </w:tc>
        <w:tc>
          <w:tcPr>
            <w:tcW w:w="1165" w:type="dxa"/>
            <w:vAlign w:val="top"/>
          </w:tcPr>
          <w:p w14:paraId="068FB889" w14:textId="4F4EB955" w:rsidR="005438CF" w:rsidRPr="00432555" w:rsidRDefault="005438CF" w:rsidP="005438CF">
            <w:pPr>
              <w:spacing w:before="60" w:after="60"/>
              <w:rPr>
                <w:rFonts w:ascii="Times New Roman" w:hAnsi="Times New Roman"/>
                <w:color w:val="000000"/>
              </w:rPr>
            </w:pPr>
          </w:p>
        </w:tc>
      </w:tr>
    </w:tbl>
    <w:p w14:paraId="7579B914" w14:textId="7F6CE12B" w:rsidR="00C60F64" w:rsidRPr="00432555" w:rsidRDefault="001203F1" w:rsidP="000B3930">
      <w:pPr>
        <w:pStyle w:val="TableTitle"/>
        <w:spacing w:before="120" w:after="60"/>
        <w:rPr>
          <w:rFonts w:ascii="Times New Roman" w:hAnsi="Times New Roman"/>
        </w:rPr>
      </w:pPr>
      <w:r w:rsidRPr="00432555">
        <w:rPr>
          <w:rFonts w:ascii="Times New Roman" w:hAnsi="Times New Roman"/>
        </w:rPr>
        <w:t xml:space="preserve">Map Sheet </w:t>
      </w:r>
      <w:r w:rsidR="005438CF" w:rsidRPr="00432555">
        <w:rPr>
          <w:rFonts w:ascii="Times New Roman" w:hAnsi="Times New Roman"/>
        </w:rPr>
        <w:t>SD52</w:t>
      </w:r>
      <w:r w:rsidRPr="00432555">
        <w:rPr>
          <w:rFonts w:ascii="Times New Roman" w:hAnsi="Times New Roman"/>
        </w:rPr>
        <w:t xml:space="preserve"> (</w:t>
      </w:r>
      <w:r w:rsidR="005438CF" w:rsidRPr="00432555">
        <w:rPr>
          <w:rFonts w:ascii="Times New Roman" w:hAnsi="Times New Roman"/>
        </w:rPr>
        <w:t>Darwin</w:t>
      </w:r>
      <w:r w:rsidRPr="00432555">
        <w:rPr>
          <w:rFonts w:ascii="Times New Roman" w:hAnsi="Times New Roman"/>
        </w:rPr>
        <w:t>)</w:t>
      </w:r>
    </w:p>
    <w:tbl>
      <w:tblPr>
        <w:tblStyle w:val="TableGrid"/>
        <w:tblW w:w="9336" w:type="dxa"/>
        <w:tblLook w:val="01E0" w:firstRow="1" w:lastRow="1" w:firstColumn="1" w:lastColumn="1" w:noHBand="0" w:noVBand="0"/>
      </w:tblPr>
      <w:tblGrid>
        <w:gridCol w:w="1167"/>
        <w:gridCol w:w="1167"/>
        <w:gridCol w:w="1167"/>
        <w:gridCol w:w="1167"/>
        <w:gridCol w:w="1167"/>
        <w:gridCol w:w="1167"/>
        <w:gridCol w:w="1167"/>
        <w:gridCol w:w="1167"/>
      </w:tblGrid>
      <w:tr w:rsidR="005438CF" w:rsidRPr="00432555" w14:paraId="3C27D7A9" w14:textId="77777777" w:rsidTr="005438CF">
        <w:tc>
          <w:tcPr>
            <w:tcW w:w="1167" w:type="dxa"/>
            <w:vAlign w:val="top"/>
          </w:tcPr>
          <w:p w14:paraId="58D821A1" w14:textId="087FEB52"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0023</w:t>
            </w:r>
          </w:p>
        </w:tc>
        <w:tc>
          <w:tcPr>
            <w:tcW w:w="1167" w:type="dxa"/>
            <w:vAlign w:val="top"/>
          </w:tcPr>
          <w:p w14:paraId="768EF35A" w14:textId="2E736422"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0024</w:t>
            </w:r>
          </w:p>
        </w:tc>
        <w:tc>
          <w:tcPr>
            <w:tcW w:w="1167" w:type="dxa"/>
            <w:vAlign w:val="top"/>
          </w:tcPr>
          <w:p w14:paraId="651ACA0A" w14:textId="1BD540C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0025</w:t>
            </w:r>
          </w:p>
        </w:tc>
        <w:tc>
          <w:tcPr>
            <w:tcW w:w="1167" w:type="dxa"/>
            <w:vAlign w:val="top"/>
          </w:tcPr>
          <w:p w14:paraId="4FC5D5B2" w14:textId="5F23A0C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0026</w:t>
            </w:r>
          </w:p>
        </w:tc>
        <w:tc>
          <w:tcPr>
            <w:tcW w:w="1167" w:type="dxa"/>
            <w:vAlign w:val="top"/>
          </w:tcPr>
          <w:p w14:paraId="73A3F55D" w14:textId="74DC0E37"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0027</w:t>
            </w:r>
          </w:p>
        </w:tc>
        <w:tc>
          <w:tcPr>
            <w:tcW w:w="1167" w:type="dxa"/>
            <w:vAlign w:val="top"/>
          </w:tcPr>
          <w:p w14:paraId="7408D99B" w14:textId="391A53F5"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0028</w:t>
            </w:r>
          </w:p>
        </w:tc>
        <w:tc>
          <w:tcPr>
            <w:tcW w:w="1167" w:type="dxa"/>
            <w:vAlign w:val="top"/>
          </w:tcPr>
          <w:p w14:paraId="12911402" w14:textId="4213C122"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0029</w:t>
            </w:r>
          </w:p>
        </w:tc>
        <w:tc>
          <w:tcPr>
            <w:tcW w:w="1167" w:type="dxa"/>
            <w:vAlign w:val="top"/>
          </w:tcPr>
          <w:p w14:paraId="62B95E93" w14:textId="0AE51B1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0030</w:t>
            </w:r>
          </w:p>
        </w:tc>
      </w:tr>
      <w:tr w:rsidR="005438CF" w:rsidRPr="00432555" w14:paraId="61ACA5FC" w14:textId="77777777" w:rsidTr="005438CF">
        <w:tc>
          <w:tcPr>
            <w:tcW w:w="1167" w:type="dxa"/>
            <w:vAlign w:val="top"/>
          </w:tcPr>
          <w:p w14:paraId="61B0EAE8" w14:textId="124DA7E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0031</w:t>
            </w:r>
          </w:p>
        </w:tc>
        <w:tc>
          <w:tcPr>
            <w:tcW w:w="1167" w:type="dxa"/>
            <w:vAlign w:val="top"/>
          </w:tcPr>
          <w:p w14:paraId="5B30B21A" w14:textId="482F6BF6"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0032</w:t>
            </w:r>
          </w:p>
        </w:tc>
        <w:tc>
          <w:tcPr>
            <w:tcW w:w="1167" w:type="dxa"/>
            <w:vAlign w:val="top"/>
          </w:tcPr>
          <w:p w14:paraId="762D77E4" w14:textId="5E4D9FC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0033</w:t>
            </w:r>
          </w:p>
        </w:tc>
        <w:tc>
          <w:tcPr>
            <w:tcW w:w="1167" w:type="dxa"/>
            <w:vAlign w:val="top"/>
          </w:tcPr>
          <w:p w14:paraId="495D6DF9" w14:textId="62F8305F"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0034</w:t>
            </w:r>
          </w:p>
        </w:tc>
        <w:tc>
          <w:tcPr>
            <w:tcW w:w="1167" w:type="dxa"/>
            <w:vAlign w:val="top"/>
          </w:tcPr>
          <w:p w14:paraId="2050C4F2" w14:textId="66648F7D"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0035</w:t>
            </w:r>
          </w:p>
        </w:tc>
        <w:tc>
          <w:tcPr>
            <w:tcW w:w="1167" w:type="dxa"/>
            <w:vAlign w:val="top"/>
          </w:tcPr>
          <w:p w14:paraId="55A0496F" w14:textId="3AE1AC97"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0036</w:t>
            </w:r>
          </w:p>
        </w:tc>
        <w:tc>
          <w:tcPr>
            <w:tcW w:w="1167" w:type="dxa"/>
            <w:vAlign w:val="top"/>
          </w:tcPr>
          <w:p w14:paraId="012E1925" w14:textId="7EA6F232"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0037</w:t>
            </w:r>
          </w:p>
        </w:tc>
        <w:tc>
          <w:tcPr>
            <w:tcW w:w="1167" w:type="dxa"/>
            <w:vAlign w:val="top"/>
          </w:tcPr>
          <w:p w14:paraId="6087508B" w14:textId="65A6641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0038</w:t>
            </w:r>
          </w:p>
        </w:tc>
      </w:tr>
      <w:tr w:rsidR="005438CF" w:rsidRPr="00432555" w14:paraId="3D3C3EC9" w14:textId="77777777" w:rsidTr="005438CF">
        <w:tc>
          <w:tcPr>
            <w:tcW w:w="1167" w:type="dxa"/>
            <w:vAlign w:val="top"/>
          </w:tcPr>
          <w:p w14:paraId="1A42CC39" w14:textId="3B5AD75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0039</w:t>
            </w:r>
          </w:p>
        </w:tc>
        <w:tc>
          <w:tcPr>
            <w:tcW w:w="1167" w:type="dxa"/>
            <w:vAlign w:val="top"/>
          </w:tcPr>
          <w:p w14:paraId="0FA165CD" w14:textId="270410A7"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0040</w:t>
            </w:r>
          </w:p>
        </w:tc>
        <w:tc>
          <w:tcPr>
            <w:tcW w:w="1167" w:type="dxa"/>
            <w:vAlign w:val="top"/>
          </w:tcPr>
          <w:p w14:paraId="3DCB1AB3" w14:textId="61FFADA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0041</w:t>
            </w:r>
          </w:p>
        </w:tc>
        <w:tc>
          <w:tcPr>
            <w:tcW w:w="1167" w:type="dxa"/>
            <w:vAlign w:val="top"/>
          </w:tcPr>
          <w:p w14:paraId="33CC2BD4" w14:textId="28B601D1"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0042</w:t>
            </w:r>
          </w:p>
        </w:tc>
        <w:tc>
          <w:tcPr>
            <w:tcW w:w="1167" w:type="dxa"/>
            <w:vAlign w:val="top"/>
          </w:tcPr>
          <w:p w14:paraId="3ABA45F3" w14:textId="69706519"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0043</w:t>
            </w:r>
          </w:p>
        </w:tc>
        <w:tc>
          <w:tcPr>
            <w:tcW w:w="1167" w:type="dxa"/>
            <w:vAlign w:val="top"/>
          </w:tcPr>
          <w:p w14:paraId="171A3E44" w14:textId="17E35670"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0044</w:t>
            </w:r>
          </w:p>
        </w:tc>
        <w:tc>
          <w:tcPr>
            <w:tcW w:w="1167" w:type="dxa"/>
            <w:vAlign w:val="top"/>
          </w:tcPr>
          <w:p w14:paraId="64D37903" w14:textId="0777BED0"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0045</w:t>
            </w:r>
          </w:p>
        </w:tc>
        <w:tc>
          <w:tcPr>
            <w:tcW w:w="1167" w:type="dxa"/>
            <w:vAlign w:val="top"/>
          </w:tcPr>
          <w:p w14:paraId="1FD65EC7" w14:textId="17DFE6E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0046</w:t>
            </w:r>
          </w:p>
        </w:tc>
      </w:tr>
      <w:tr w:rsidR="005438CF" w:rsidRPr="00432555" w14:paraId="36D78635" w14:textId="77777777" w:rsidTr="005438CF">
        <w:tc>
          <w:tcPr>
            <w:tcW w:w="1167" w:type="dxa"/>
            <w:vAlign w:val="top"/>
          </w:tcPr>
          <w:p w14:paraId="0CDF2533" w14:textId="0544736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0095</w:t>
            </w:r>
          </w:p>
        </w:tc>
        <w:tc>
          <w:tcPr>
            <w:tcW w:w="1167" w:type="dxa"/>
            <w:vAlign w:val="top"/>
          </w:tcPr>
          <w:p w14:paraId="67A2DEE1" w14:textId="2E0BE93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0096</w:t>
            </w:r>
          </w:p>
        </w:tc>
        <w:tc>
          <w:tcPr>
            <w:tcW w:w="1167" w:type="dxa"/>
            <w:vAlign w:val="top"/>
          </w:tcPr>
          <w:p w14:paraId="6E4D5745" w14:textId="19FEE90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0097</w:t>
            </w:r>
          </w:p>
        </w:tc>
        <w:tc>
          <w:tcPr>
            <w:tcW w:w="1167" w:type="dxa"/>
            <w:vAlign w:val="top"/>
          </w:tcPr>
          <w:p w14:paraId="2819E3BC" w14:textId="633E89A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0098</w:t>
            </w:r>
          </w:p>
        </w:tc>
        <w:tc>
          <w:tcPr>
            <w:tcW w:w="1167" w:type="dxa"/>
            <w:vAlign w:val="top"/>
          </w:tcPr>
          <w:p w14:paraId="04426BE8" w14:textId="7133E33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0099</w:t>
            </w:r>
          </w:p>
        </w:tc>
        <w:tc>
          <w:tcPr>
            <w:tcW w:w="1167" w:type="dxa"/>
            <w:vAlign w:val="top"/>
          </w:tcPr>
          <w:p w14:paraId="03325723" w14:textId="6EA1D35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0100</w:t>
            </w:r>
          </w:p>
        </w:tc>
        <w:tc>
          <w:tcPr>
            <w:tcW w:w="1167" w:type="dxa"/>
            <w:vAlign w:val="top"/>
          </w:tcPr>
          <w:p w14:paraId="3D458181" w14:textId="5135500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0101</w:t>
            </w:r>
          </w:p>
        </w:tc>
        <w:tc>
          <w:tcPr>
            <w:tcW w:w="1167" w:type="dxa"/>
            <w:vAlign w:val="top"/>
          </w:tcPr>
          <w:p w14:paraId="2E85F6A7" w14:textId="054AEE0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0102</w:t>
            </w:r>
          </w:p>
        </w:tc>
      </w:tr>
      <w:tr w:rsidR="005438CF" w:rsidRPr="00432555" w14:paraId="271CD059" w14:textId="77777777" w:rsidTr="005438CF">
        <w:tc>
          <w:tcPr>
            <w:tcW w:w="1167" w:type="dxa"/>
            <w:vAlign w:val="top"/>
          </w:tcPr>
          <w:p w14:paraId="786588A2" w14:textId="1771BEE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0103</w:t>
            </w:r>
          </w:p>
        </w:tc>
        <w:tc>
          <w:tcPr>
            <w:tcW w:w="1167" w:type="dxa"/>
            <w:vAlign w:val="top"/>
          </w:tcPr>
          <w:p w14:paraId="6A37A370" w14:textId="01B54BD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0104</w:t>
            </w:r>
          </w:p>
        </w:tc>
        <w:tc>
          <w:tcPr>
            <w:tcW w:w="1167" w:type="dxa"/>
            <w:vAlign w:val="top"/>
          </w:tcPr>
          <w:p w14:paraId="7385F1CD" w14:textId="232BE34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0105</w:t>
            </w:r>
          </w:p>
        </w:tc>
        <w:tc>
          <w:tcPr>
            <w:tcW w:w="1167" w:type="dxa"/>
            <w:vAlign w:val="top"/>
          </w:tcPr>
          <w:p w14:paraId="749A37CF" w14:textId="65BB090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0106</w:t>
            </w:r>
          </w:p>
        </w:tc>
        <w:tc>
          <w:tcPr>
            <w:tcW w:w="1167" w:type="dxa"/>
            <w:vAlign w:val="top"/>
          </w:tcPr>
          <w:p w14:paraId="5B5C0798" w14:textId="5355B05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0107</w:t>
            </w:r>
          </w:p>
        </w:tc>
        <w:tc>
          <w:tcPr>
            <w:tcW w:w="1167" w:type="dxa"/>
            <w:vAlign w:val="top"/>
          </w:tcPr>
          <w:p w14:paraId="749C34BF" w14:textId="195B34A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0108</w:t>
            </w:r>
          </w:p>
        </w:tc>
        <w:tc>
          <w:tcPr>
            <w:tcW w:w="1167" w:type="dxa"/>
            <w:vAlign w:val="top"/>
          </w:tcPr>
          <w:p w14:paraId="27A07E1F" w14:textId="5AFEC65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0109</w:t>
            </w:r>
          </w:p>
        </w:tc>
        <w:tc>
          <w:tcPr>
            <w:tcW w:w="1167" w:type="dxa"/>
            <w:vAlign w:val="top"/>
          </w:tcPr>
          <w:p w14:paraId="5313331E" w14:textId="7B0C379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0110</w:t>
            </w:r>
          </w:p>
        </w:tc>
      </w:tr>
      <w:tr w:rsidR="005438CF" w:rsidRPr="00432555" w14:paraId="05EBD030" w14:textId="77777777" w:rsidTr="005438CF">
        <w:tc>
          <w:tcPr>
            <w:tcW w:w="1167" w:type="dxa"/>
            <w:vAlign w:val="top"/>
          </w:tcPr>
          <w:p w14:paraId="4720E17F" w14:textId="429E856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0111</w:t>
            </w:r>
          </w:p>
        </w:tc>
        <w:tc>
          <w:tcPr>
            <w:tcW w:w="1167" w:type="dxa"/>
            <w:vAlign w:val="top"/>
          </w:tcPr>
          <w:p w14:paraId="5377AE09" w14:textId="56706A3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0112</w:t>
            </w:r>
          </w:p>
        </w:tc>
        <w:tc>
          <w:tcPr>
            <w:tcW w:w="1167" w:type="dxa"/>
            <w:vAlign w:val="top"/>
          </w:tcPr>
          <w:p w14:paraId="315C7480" w14:textId="31A81A8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0113</w:t>
            </w:r>
          </w:p>
        </w:tc>
        <w:tc>
          <w:tcPr>
            <w:tcW w:w="1167" w:type="dxa"/>
            <w:vAlign w:val="top"/>
          </w:tcPr>
          <w:p w14:paraId="42EE1530" w14:textId="190F40C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0114</w:t>
            </w:r>
          </w:p>
        </w:tc>
        <w:tc>
          <w:tcPr>
            <w:tcW w:w="1167" w:type="dxa"/>
            <w:vAlign w:val="top"/>
          </w:tcPr>
          <w:p w14:paraId="42AF9F3D" w14:textId="7934FCE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0115</w:t>
            </w:r>
          </w:p>
        </w:tc>
        <w:tc>
          <w:tcPr>
            <w:tcW w:w="1167" w:type="dxa"/>
            <w:vAlign w:val="top"/>
          </w:tcPr>
          <w:p w14:paraId="667CC7F7" w14:textId="00D7890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0116</w:t>
            </w:r>
          </w:p>
        </w:tc>
        <w:tc>
          <w:tcPr>
            <w:tcW w:w="1167" w:type="dxa"/>
            <w:vAlign w:val="top"/>
          </w:tcPr>
          <w:p w14:paraId="5C1042A5" w14:textId="67B1B53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0117</w:t>
            </w:r>
          </w:p>
        </w:tc>
        <w:tc>
          <w:tcPr>
            <w:tcW w:w="1167" w:type="dxa"/>
            <w:vAlign w:val="top"/>
          </w:tcPr>
          <w:p w14:paraId="76D98DB4" w14:textId="2782556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0118</w:t>
            </w:r>
          </w:p>
        </w:tc>
      </w:tr>
      <w:tr w:rsidR="005438CF" w:rsidRPr="00432555" w14:paraId="4E06C636" w14:textId="77777777" w:rsidTr="005438CF">
        <w:tc>
          <w:tcPr>
            <w:tcW w:w="1167" w:type="dxa"/>
            <w:vAlign w:val="top"/>
          </w:tcPr>
          <w:p w14:paraId="61D16B2B" w14:textId="74EED21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0168</w:t>
            </w:r>
          </w:p>
        </w:tc>
        <w:tc>
          <w:tcPr>
            <w:tcW w:w="1167" w:type="dxa"/>
            <w:vAlign w:val="top"/>
          </w:tcPr>
          <w:p w14:paraId="3A09450F" w14:textId="08FFB43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0169</w:t>
            </w:r>
          </w:p>
        </w:tc>
        <w:tc>
          <w:tcPr>
            <w:tcW w:w="1167" w:type="dxa"/>
            <w:vAlign w:val="top"/>
          </w:tcPr>
          <w:p w14:paraId="10AB34A2" w14:textId="54B0C03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0170</w:t>
            </w:r>
          </w:p>
        </w:tc>
        <w:tc>
          <w:tcPr>
            <w:tcW w:w="1167" w:type="dxa"/>
            <w:vAlign w:val="top"/>
          </w:tcPr>
          <w:p w14:paraId="130ED8B6" w14:textId="1BCA3CC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0171</w:t>
            </w:r>
          </w:p>
        </w:tc>
        <w:tc>
          <w:tcPr>
            <w:tcW w:w="1167" w:type="dxa"/>
            <w:vAlign w:val="top"/>
          </w:tcPr>
          <w:p w14:paraId="3B9C77E3" w14:textId="388B108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0172</w:t>
            </w:r>
          </w:p>
        </w:tc>
        <w:tc>
          <w:tcPr>
            <w:tcW w:w="1167" w:type="dxa"/>
            <w:vAlign w:val="top"/>
          </w:tcPr>
          <w:p w14:paraId="7CB01B06" w14:textId="4A063AF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0173</w:t>
            </w:r>
          </w:p>
        </w:tc>
        <w:tc>
          <w:tcPr>
            <w:tcW w:w="1167" w:type="dxa"/>
            <w:vAlign w:val="top"/>
          </w:tcPr>
          <w:p w14:paraId="0B09B409" w14:textId="6C114F2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0174</w:t>
            </w:r>
          </w:p>
        </w:tc>
        <w:tc>
          <w:tcPr>
            <w:tcW w:w="1167" w:type="dxa"/>
            <w:vAlign w:val="top"/>
          </w:tcPr>
          <w:p w14:paraId="0E4C84AE" w14:textId="6F1760B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0175</w:t>
            </w:r>
          </w:p>
        </w:tc>
      </w:tr>
      <w:tr w:rsidR="005438CF" w:rsidRPr="00432555" w14:paraId="55516939" w14:textId="77777777" w:rsidTr="005438CF">
        <w:tc>
          <w:tcPr>
            <w:tcW w:w="1167" w:type="dxa"/>
            <w:vAlign w:val="top"/>
          </w:tcPr>
          <w:p w14:paraId="068BE2A4" w14:textId="2F3E974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0176</w:t>
            </w:r>
          </w:p>
        </w:tc>
        <w:tc>
          <w:tcPr>
            <w:tcW w:w="1167" w:type="dxa"/>
            <w:vAlign w:val="top"/>
          </w:tcPr>
          <w:p w14:paraId="3F825943" w14:textId="0F3D99D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0177</w:t>
            </w:r>
          </w:p>
        </w:tc>
        <w:tc>
          <w:tcPr>
            <w:tcW w:w="1167" w:type="dxa"/>
            <w:vAlign w:val="top"/>
          </w:tcPr>
          <w:p w14:paraId="06A73536" w14:textId="494499C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0178</w:t>
            </w:r>
          </w:p>
        </w:tc>
        <w:tc>
          <w:tcPr>
            <w:tcW w:w="1167" w:type="dxa"/>
            <w:vAlign w:val="top"/>
          </w:tcPr>
          <w:p w14:paraId="57B1123C" w14:textId="67CCA07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0179</w:t>
            </w:r>
          </w:p>
        </w:tc>
        <w:tc>
          <w:tcPr>
            <w:tcW w:w="1167" w:type="dxa"/>
            <w:vAlign w:val="top"/>
          </w:tcPr>
          <w:p w14:paraId="3F157BC9" w14:textId="3033E28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0180</w:t>
            </w:r>
          </w:p>
        </w:tc>
        <w:tc>
          <w:tcPr>
            <w:tcW w:w="1167" w:type="dxa"/>
            <w:vAlign w:val="top"/>
          </w:tcPr>
          <w:p w14:paraId="363AAEC1" w14:textId="5185EF7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0181</w:t>
            </w:r>
          </w:p>
        </w:tc>
        <w:tc>
          <w:tcPr>
            <w:tcW w:w="1167" w:type="dxa"/>
            <w:vAlign w:val="top"/>
          </w:tcPr>
          <w:p w14:paraId="044EE8B3" w14:textId="1A41933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0182</w:t>
            </w:r>
          </w:p>
        </w:tc>
        <w:tc>
          <w:tcPr>
            <w:tcW w:w="1167" w:type="dxa"/>
            <w:vAlign w:val="top"/>
          </w:tcPr>
          <w:p w14:paraId="6241D28C" w14:textId="60B846D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0183</w:t>
            </w:r>
          </w:p>
        </w:tc>
      </w:tr>
      <w:tr w:rsidR="005438CF" w:rsidRPr="00432555" w14:paraId="74531647" w14:textId="77777777" w:rsidTr="005438CF">
        <w:tc>
          <w:tcPr>
            <w:tcW w:w="1167" w:type="dxa"/>
            <w:vAlign w:val="top"/>
          </w:tcPr>
          <w:p w14:paraId="1BDD4E03" w14:textId="328A98B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lastRenderedPageBreak/>
              <w:t>0184</w:t>
            </w:r>
          </w:p>
        </w:tc>
        <w:tc>
          <w:tcPr>
            <w:tcW w:w="1167" w:type="dxa"/>
            <w:vAlign w:val="top"/>
          </w:tcPr>
          <w:p w14:paraId="1406820A" w14:textId="0A11156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0185</w:t>
            </w:r>
          </w:p>
        </w:tc>
        <w:tc>
          <w:tcPr>
            <w:tcW w:w="1167" w:type="dxa"/>
            <w:vAlign w:val="top"/>
          </w:tcPr>
          <w:p w14:paraId="58B76EE8" w14:textId="4C6F968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0186</w:t>
            </w:r>
          </w:p>
        </w:tc>
        <w:tc>
          <w:tcPr>
            <w:tcW w:w="1167" w:type="dxa"/>
            <w:vAlign w:val="top"/>
          </w:tcPr>
          <w:p w14:paraId="102699BE" w14:textId="6FEE2E5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0187</w:t>
            </w:r>
          </w:p>
        </w:tc>
        <w:tc>
          <w:tcPr>
            <w:tcW w:w="1167" w:type="dxa"/>
            <w:vAlign w:val="top"/>
          </w:tcPr>
          <w:p w14:paraId="33E4D13C" w14:textId="1F74275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0188</w:t>
            </w:r>
          </w:p>
        </w:tc>
        <w:tc>
          <w:tcPr>
            <w:tcW w:w="1167" w:type="dxa"/>
            <w:vAlign w:val="top"/>
          </w:tcPr>
          <w:p w14:paraId="6C3BC203" w14:textId="4615A10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0189</w:t>
            </w:r>
          </w:p>
        </w:tc>
        <w:tc>
          <w:tcPr>
            <w:tcW w:w="1167" w:type="dxa"/>
            <w:vAlign w:val="top"/>
          </w:tcPr>
          <w:p w14:paraId="4B8ED76A" w14:textId="46D039E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0190</w:t>
            </w:r>
          </w:p>
        </w:tc>
        <w:tc>
          <w:tcPr>
            <w:tcW w:w="1167" w:type="dxa"/>
            <w:vAlign w:val="top"/>
          </w:tcPr>
          <w:p w14:paraId="41EACDC2" w14:textId="3D4A260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0240</w:t>
            </w:r>
          </w:p>
        </w:tc>
      </w:tr>
      <w:tr w:rsidR="005438CF" w:rsidRPr="00432555" w14:paraId="3759C4C3" w14:textId="77777777" w:rsidTr="005438CF">
        <w:tc>
          <w:tcPr>
            <w:tcW w:w="1167" w:type="dxa"/>
            <w:vAlign w:val="top"/>
          </w:tcPr>
          <w:p w14:paraId="4FFB6117" w14:textId="09DE48E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0241</w:t>
            </w:r>
          </w:p>
        </w:tc>
        <w:tc>
          <w:tcPr>
            <w:tcW w:w="1167" w:type="dxa"/>
            <w:vAlign w:val="top"/>
          </w:tcPr>
          <w:p w14:paraId="79C896E7" w14:textId="2FA08F0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0242</w:t>
            </w:r>
          </w:p>
        </w:tc>
        <w:tc>
          <w:tcPr>
            <w:tcW w:w="1167" w:type="dxa"/>
            <w:vAlign w:val="top"/>
          </w:tcPr>
          <w:p w14:paraId="1F521D2C" w14:textId="3D9AEA3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0243</w:t>
            </w:r>
          </w:p>
        </w:tc>
        <w:tc>
          <w:tcPr>
            <w:tcW w:w="1167" w:type="dxa"/>
            <w:vAlign w:val="top"/>
          </w:tcPr>
          <w:p w14:paraId="2C35E133" w14:textId="7B17F31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0244</w:t>
            </w:r>
          </w:p>
        </w:tc>
        <w:tc>
          <w:tcPr>
            <w:tcW w:w="1167" w:type="dxa"/>
            <w:vAlign w:val="top"/>
          </w:tcPr>
          <w:p w14:paraId="2A0D2E8E" w14:textId="60D541D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0245</w:t>
            </w:r>
          </w:p>
        </w:tc>
        <w:tc>
          <w:tcPr>
            <w:tcW w:w="1167" w:type="dxa"/>
            <w:vAlign w:val="top"/>
          </w:tcPr>
          <w:p w14:paraId="56BFCCEF" w14:textId="704B035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0246</w:t>
            </w:r>
          </w:p>
        </w:tc>
        <w:tc>
          <w:tcPr>
            <w:tcW w:w="1167" w:type="dxa"/>
            <w:vAlign w:val="top"/>
          </w:tcPr>
          <w:p w14:paraId="1725D461" w14:textId="08CCB3B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0247</w:t>
            </w:r>
          </w:p>
        </w:tc>
        <w:tc>
          <w:tcPr>
            <w:tcW w:w="1167" w:type="dxa"/>
            <w:vAlign w:val="top"/>
          </w:tcPr>
          <w:p w14:paraId="215141C4" w14:textId="3018594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0248</w:t>
            </w:r>
          </w:p>
        </w:tc>
      </w:tr>
      <w:tr w:rsidR="005438CF" w:rsidRPr="00432555" w14:paraId="01FBCDE8" w14:textId="77777777" w:rsidTr="005438CF">
        <w:tc>
          <w:tcPr>
            <w:tcW w:w="1167" w:type="dxa"/>
            <w:vAlign w:val="top"/>
          </w:tcPr>
          <w:p w14:paraId="439C0986" w14:textId="3416FEB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0249</w:t>
            </w:r>
          </w:p>
        </w:tc>
        <w:tc>
          <w:tcPr>
            <w:tcW w:w="1167" w:type="dxa"/>
            <w:vAlign w:val="top"/>
          </w:tcPr>
          <w:p w14:paraId="54262236" w14:textId="7135D31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0250</w:t>
            </w:r>
          </w:p>
        </w:tc>
        <w:tc>
          <w:tcPr>
            <w:tcW w:w="1167" w:type="dxa"/>
            <w:vAlign w:val="top"/>
          </w:tcPr>
          <w:p w14:paraId="55FB44DD" w14:textId="38F0092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0251</w:t>
            </w:r>
          </w:p>
        </w:tc>
        <w:tc>
          <w:tcPr>
            <w:tcW w:w="1167" w:type="dxa"/>
            <w:vAlign w:val="top"/>
          </w:tcPr>
          <w:p w14:paraId="238DA48F" w14:textId="6B9BD0F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0252</w:t>
            </w:r>
          </w:p>
        </w:tc>
        <w:tc>
          <w:tcPr>
            <w:tcW w:w="1167" w:type="dxa"/>
            <w:vAlign w:val="top"/>
          </w:tcPr>
          <w:p w14:paraId="0BEEC65D" w14:textId="53AB9B1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0253</w:t>
            </w:r>
          </w:p>
        </w:tc>
        <w:tc>
          <w:tcPr>
            <w:tcW w:w="1167" w:type="dxa"/>
            <w:vAlign w:val="top"/>
          </w:tcPr>
          <w:p w14:paraId="623C8B0A" w14:textId="7969D72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0254</w:t>
            </w:r>
          </w:p>
        </w:tc>
        <w:tc>
          <w:tcPr>
            <w:tcW w:w="1167" w:type="dxa"/>
            <w:vAlign w:val="top"/>
          </w:tcPr>
          <w:p w14:paraId="47AEF3BF" w14:textId="6C6F375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0255</w:t>
            </w:r>
          </w:p>
        </w:tc>
        <w:tc>
          <w:tcPr>
            <w:tcW w:w="1167" w:type="dxa"/>
            <w:vAlign w:val="top"/>
          </w:tcPr>
          <w:p w14:paraId="1DC9BC8F" w14:textId="01AC39D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0256</w:t>
            </w:r>
          </w:p>
        </w:tc>
      </w:tr>
      <w:tr w:rsidR="005438CF" w:rsidRPr="00432555" w14:paraId="24E13413" w14:textId="77777777" w:rsidTr="005438CF">
        <w:tc>
          <w:tcPr>
            <w:tcW w:w="1167" w:type="dxa"/>
            <w:vAlign w:val="top"/>
          </w:tcPr>
          <w:p w14:paraId="2F8E113B" w14:textId="6E97913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0257</w:t>
            </w:r>
          </w:p>
        </w:tc>
        <w:tc>
          <w:tcPr>
            <w:tcW w:w="1167" w:type="dxa"/>
            <w:vAlign w:val="top"/>
          </w:tcPr>
          <w:p w14:paraId="7837C252" w14:textId="47AA124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0258</w:t>
            </w:r>
          </w:p>
        </w:tc>
        <w:tc>
          <w:tcPr>
            <w:tcW w:w="1167" w:type="dxa"/>
            <w:vAlign w:val="top"/>
          </w:tcPr>
          <w:p w14:paraId="0E26C558" w14:textId="628B922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0259</w:t>
            </w:r>
          </w:p>
        </w:tc>
        <w:tc>
          <w:tcPr>
            <w:tcW w:w="1167" w:type="dxa"/>
            <w:vAlign w:val="top"/>
          </w:tcPr>
          <w:p w14:paraId="006D76B2" w14:textId="1F726E4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0260</w:t>
            </w:r>
          </w:p>
        </w:tc>
        <w:tc>
          <w:tcPr>
            <w:tcW w:w="1167" w:type="dxa"/>
            <w:vAlign w:val="top"/>
          </w:tcPr>
          <w:p w14:paraId="026F4736" w14:textId="03FE908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0261</w:t>
            </w:r>
          </w:p>
        </w:tc>
        <w:tc>
          <w:tcPr>
            <w:tcW w:w="1167" w:type="dxa"/>
            <w:vAlign w:val="top"/>
          </w:tcPr>
          <w:p w14:paraId="020B8D1B" w14:textId="57FAB3D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0262</w:t>
            </w:r>
          </w:p>
        </w:tc>
        <w:tc>
          <w:tcPr>
            <w:tcW w:w="1167" w:type="dxa"/>
            <w:vAlign w:val="top"/>
          </w:tcPr>
          <w:p w14:paraId="10310369" w14:textId="47D1955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0313</w:t>
            </w:r>
          </w:p>
        </w:tc>
        <w:tc>
          <w:tcPr>
            <w:tcW w:w="1167" w:type="dxa"/>
            <w:vAlign w:val="top"/>
          </w:tcPr>
          <w:p w14:paraId="435C9FFE" w14:textId="4E5C30A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0314</w:t>
            </w:r>
          </w:p>
        </w:tc>
      </w:tr>
      <w:tr w:rsidR="005438CF" w:rsidRPr="00432555" w14:paraId="145E47B4" w14:textId="77777777" w:rsidTr="005438CF">
        <w:tc>
          <w:tcPr>
            <w:tcW w:w="1167" w:type="dxa"/>
            <w:vAlign w:val="top"/>
          </w:tcPr>
          <w:p w14:paraId="6423ED9A" w14:textId="7FF18C3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0315</w:t>
            </w:r>
          </w:p>
        </w:tc>
        <w:tc>
          <w:tcPr>
            <w:tcW w:w="1167" w:type="dxa"/>
            <w:vAlign w:val="top"/>
          </w:tcPr>
          <w:p w14:paraId="515F2B59" w14:textId="709E2E2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0316</w:t>
            </w:r>
          </w:p>
        </w:tc>
        <w:tc>
          <w:tcPr>
            <w:tcW w:w="1167" w:type="dxa"/>
            <w:vAlign w:val="top"/>
          </w:tcPr>
          <w:p w14:paraId="4B0EDF94" w14:textId="7F5D129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0317</w:t>
            </w:r>
          </w:p>
        </w:tc>
        <w:tc>
          <w:tcPr>
            <w:tcW w:w="1167" w:type="dxa"/>
            <w:vAlign w:val="top"/>
          </w:tcPr>
          <w:p w14:paraId="14A42056" w14:textId="309EF9E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0318</w:t>
            </w:r>
          </w:p>
        </w:tc>
        <w:tc>
          <w:tcPr>
            <w:tcW w:w="1167" w:type="dxa"/>
            <w:vAlign w:val="top"/>
          </w:tcPr>
          <w:p w14:paraId="77794879" w14:textId="5DE6050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0319</w:t>
            </w:r>
          </w:p>
        </w:tc>
        <w:tc>
          <w:tcPr>
            <w:tcW w:w="1167" w:type="dxa"/>
            <w:vAlign w:val="top"/>
          </w:tcPr>
          <w:p w14:paraId="02DE43DF" w14:textId="5C5BF63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0320</w:t>
            </w:r>
          </w:p>
        </w:tc>
        <w:tc>
          <w:tcPr>
            <w:tcW w:w="1167" w:type="dxa"/>
            <w:vAlign w:val="top"/>
          </w:tcPr>
          <w:p w14:paraId="23DE6382" w14:textId="4F02AFC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0321</w:t>
            </w:r>
          </w:p>
        </w:tc>
        <w:tc>
          <w:tcPr>
            <w:tcW w:w="1167" w:type="dxa"/>
            <w:vAlign w:val="top"/>
          </w:tcPr>
          <w:p w14:paraId="259C2D20" w14:textId="351DED1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0322</w:t>
            </w:r>
          </w:p>
        </w:tc>
      </w:tr>
      <w:tr w:rsidR="005438CF" w:rsidRPr="00432555" w14:paraId="571237F9" w14:textId="77777777" w:rsidTr="005438CF">
        <w:tc>
          <w:tcPr>
            <w:tcW w:w="1167" w:type="dxa"/>
            <w:vAlign w:val="top"/>
          </w:tcPr>
          <w:p w14:paraId="1C600D9A" w14:textId="70FA404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0323</w:t>
            </w:r>
          </w:p>
        </w:tc>
        <w:tc>
          <w:tcPr>
            <w:tcW w:w="1167" w:type="dxa"/>
            <w:vAlign w:val="top"/>
          </w:tcPr>
          <w:p w14:paraId="2BF69ED8" w14:textId="4B8077B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0324</w:t>
            </w:r>
          </w:p>
        </w:tc>
        <w:tc>
          <w:tcPr>
            <w:tcW w:w="1167" w:type="dxa"/>
            <w:vAlign w:val="top"/>
          </w:tcPr>
          <w:p w14:paraId="2F388C67" w14:textId="1A7DDA5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0325</w:t>
            </w:r>
          </w:p>
        </w:tc>
        <w:tc>
          <w:tcPr>
            <w:tcW w:w="1167" w:type="dxa"/>
            <w:vAlign w:val="top"/>
          </w:tcPr>
          <w:p w14:paraId="276F0D48" w14:textId="692DDED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0326</w:t>
            </w:r>
          </w:p>
        </w:tc>
        <w:tc>
          <w:tcPr>
            <w:tcW w:w="1167" w:type="dxa"/>
            <w:vAlign w:val="top"/>
          </w:tcPr>
          <w:p w14:paraId="6A5D5008" w14:textId="1FCA065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0327</w:t>
            </w:r>
          </w:p>
        </w:tc>
        <w:tc>
          <w:tcPr>
            <w:tcW w:w="1167" w:type="dxa"/>
            <w:vAlign w:val="top"/>
          </w:tcPr>
          <w:p w14:paraId="18D42AAF" w14:textId="2463031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0328</w:t>
            </w:r>
          </w:p>
        </w:tc>
        <w:tc>
          <w:tcPr>
            <w:tcW w:w="1167" w:type="dxa"/>
            <w:vAlign w:val="top"/>
          </w:tcPr>
          <w:p w14:paraId="1E764502" w14:textId="057A530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0329</w:t>
            </w:r>
          </w:p>
        </w:tc>
        <w:tc>
          <w:tcPr>
            <w:tcW w:w="1167" w:type="dxa"/>
            <w:vAlign w:val="top"/>
          </w:tcPr>
          <w:p w14:paraId="3A421181" w14:textId="40CF62C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0330</w:t>
            </w:r>
          </w:p>
        </w:tc>
      </w:tr>
      <w:tr w:rsidR="005438CF" w:rsidRPr="00432555" w14:paraId="68188B35" w14:textId="77777777" w:rsidTr="005438CF">
        <w:tc>
          <w:tcPr>
            <w:tcW w:w="1167" w:type="dxa"/>
            <w:vAlign w:val="top"/>
          </w:tcPr>
          <w:p w14:paraId="179B1FD4" w14:textId="10A16F6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0331</w:t>
            </w:r>
          </w:p>
        </w:tc>
        <w:tc>
          <w:tcPr>
            <w:tcW w:w="1167" w:type="dxa"/>
            <w:vAlign w:val="top"/>
          </w:tcPr>
          <w:p w14:paraId="3520BDF7" w14:textId="1C3BCBF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0332</w:t>
            </w:r>
          </w:p>
        </w:tc>
        <w:tc>
          <w:tcPr>
            <w:tcW w:w="1167" w:type="dxa"/>
            <w:vAlign w:val="top"/>
          </w:tcPr>
          <w:p w14:paraId="44247E2D" w14:textId="3D0D6F4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0333</w:t>
            </w:r>
          </w:p>
        </w:tc>
        <w:tc>
          <w:tcPr>
            <w:tcW w:w="1167" w:type="dxa"/>
            <w:vAlign w:val="top"/>
          </w:tcPr>
          <w:p w14:paraId="47096F32" w14:textId="4772730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0334</w:t>
            </w:r>
          </w:p>
        </w:tc>
        <w:tc>
          <w:tcPr>
            <w:tcW w:w="1167" w:type="dxa"/>
            <w:vAlign w:val="top"/>
          </w:tcPr>
          <w:p w14:paraId="4FFBABC0" w14:textId="0CB46A0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0386</w:t>
            </w:r>
          </w:p>
        </w:tc>
        <w:tc>
          <w:tcPr>
            <w:tcW w:w="1167" w:type="dxa"/>
            <w:vAlign w:val="top"/>
          </w:tcPr>
          <w:p w14:paraId="04F8D5BF" w14:textId="005554A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0387</w:t>
            </w:r>
          </w:p>
        </w:tc>
        <w:tc>
          <w:tcPr>
            <w:tcW w:w="1167" w:type="dxa"/>
            <w:vAlign w:val="top"/>
          </w:tcPr>
          <w:p w14:paraId="592CB090" w14:textId="649C918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0388</w:t>
            </w:r>
          </w:p>
        </w:tc>
        <w:tc>
          <w:tcPr>
            <w:tcW w:w="1167" w:type="dxa"/>
            <w:vAlign w:val="top"/>
          </w:tcPr>
          <w:p w14:paraId="227E7CA6" w14:textId="65870D1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0389</w:t>
            </w:r>
          </w:p>
        </w:tc>
      </w:tr>
      <w:tr w:rsidR="005438CF" w:rsidRPr="00432555" w14:paraId="1182A5E9" w14:textId="77777777" w:rsidTr="005438CF">
        <w:tc>
          <w:tcPr>
            <w:tcW w:w="1167" w:type="dxa"/>
            <w:vAlign w:val="top"/>
          </w:tcPr>
          <w:p w14:paraId="143B9CF9" w14:textId="5C23836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0390</w:t>
            </w:r>
          </w:p>
        </w:tc>
        <w:tc>
          <w:tcPr>
            <w:tcW w:w="1167" w:type="dxa"/>
            <w:vAlign w:val="top"/>
          </w:tcPr>
          <w:p w14:paraId="4E01A96A" w14:textId="5975FE1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0391</w:t>
            </w:r>
          </w:p>
        </w:tc>
        <w:tc>
          <w:tcPr>
            <w:tcW w:w="1167" w:type="dxa"/>
            <w:vAlign w:val="top"/>
          </w:tcPr>
          <w:p w14:paraId="30CD20C0" w14:textId="1EA2484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0392</w:t>
            </w:r>
          </w:p>
        </w:tc>
        <w:tc>
          <w:tcPr>
            <w:tcW w:w="1167" w:type="dxa"/>
            <w:vAlign w:val="top"/>
          </w:tcPr>
          <w:p w14:paraId="486E260A" w14:textId="52BB5F9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0393</w:t>
            </w:r>
          </w:p>
        </w:tc>
        <w:tc>
          <w:tcPr>
            <w:tcW w:w="1167" w:type="dxa"/>
            <w:vAlign w:val="top"/>
          </w:tcPr>
          <w:p w14:paraId="44B621A1" w14:textId="794E627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0394</w:t>
            </w:r>
          </w:p>
        </w:tc>
        <w:tc>
          <w:tcPr>
            <w:tcW w:w="1167" w:type="dxa"/>
            <w:vAlign w:val="top"/>
          </w:tcPr>
          <w:p w14:paraId="1A34E8B8" w14:textId="4F23734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0395</w:t>
            </w:r>
          </w:p>
        </w:tc>
        <w:tc>
          <w:tcPr>
            <w:tcW w:w="1167" w:type="dxa"/>
            <w:vAlign w:val="top"/>
          </w:tcPr>
          <w:p w14:paraId="7AD09C67" w14:textId="1E0B1A5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0396</w:t>
            </w:r>
          </w:p>
        </w:tc>
        <w:tc>
          <w:tcPr>
            <w:tcW w:w="1167" w:type="dxa"/>
            <w:vAlign w:val="top"/>
          </w:tcPr>
          <w:p w14:paraId="300D1926" w14:textId="2AFDDBB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0397</w:t>
            </w:r>
          </w:p>
        </w:tc>
      </w:tr>
      <w:tr w:rsidR="005438CF" w:rsidRPr="00432555" w14:paraId="16593058" w14:textId="77777777" w:rsidTr="005438CF">
        <w:tc>
          <w:tcPr>
            <w:tcW w:w="1167" w:type="dxa"/>
            <w:vAlign w:val="top"/>
          </w:tcPr>
          <w:p w14:paraId="3B9204A2" w14:textId="76A0562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0398</w:t>
            </w:r>
          </w:p>
        </w:tc>
        <w:tc>
          <w:tcPr>
            <w:tcW w:w="1167" w:type="dxa"/>
            <w:vAlign w:val="top"/>
          </w:tcPr>
          <w:p w14:paraId="6BC88CF8" w14:textId="0015896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0399</w:t>
            </w:r>
          </w:p>
        </w:tc>
        <w:tc>
          <w:tcPr>
            <w:tcW w:w="1167" w:type="dxa"/>
            <w:vAlign w:val="top"/>
          </w:tcPr>
          <w:p w14:paraId="07D5094C" w14:textId="55461F9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0400</w:t>
            </w:r>
          </w:p>
        </w:tc>
        <w:tc>
          <w:tcPr>
            <w:tcW w:w="1167" w:type="dxa"/>
            <w:vAlign w:val="top"/>
          </w:tcPr>
          <w:p w14:paraId="12D25E30" w14:textId="7E36F3D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0401</w:t>
            </w:r>
          </w:p>
        </w:tc>
        <w:tc>
          <w:tcPr>
            <w:tcW w:w="1167" w:type="dxa"/>
            <w:vAlign w:val="top"/>
          </w:tcPr>
          <w:p w14:paraId="2B74060B" w14:textId="1D36777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0402</w:t>
            </w:r>
          </w:p>
        </w:tc>
        <w:tc>
          <w:tcPr>
            <w:tcW w:w="1167" w:type="dxa"/>
            <w:vAlign w:val="top"/>
          </w:tcPr>
          <w:p w14:paraId="1D18AD17" w14:textId="4D921F1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0403</w:t>
            </w:r>
          </w:p>
        </w:tc>
        <w:tc>
          <w:tcPr>
            <w:tcW w:w="1167" w:type="dxa"/>
            <w:vAlign w:val="top"/>
          </w:tcPr>
          <w:p w14:paraId="56B4FDB5" w14:textId="79C0AAA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0404</w:t>
            </w:r>
          </w:p>
        </w:tc>
        <w:tc>
          <w:tcPr>
            <w:tcW w:w="1167" w:type="dxa"/>
            <w:vAlign w:val="top"/>
          </w:tcPr>
          <w:p w14:paraId="7875E4FD" w14:textId="6F5F799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0405</w:t>
            </w:r>
          </w:p>
        </w:tc>
      </w:tr>
      <w:tr w:rsidR="005438CF" w:rsidRPr="00432555" w14:paraId="397750A6" w14:textId="77777777" w:rsidTr="005438CF">
        <w:tc>
          <w:tcPr>
            <w:tcW w:w="1167" w:type="dxa"/>
            <w:vAlign w:val="top"/>
          </w:tcPr>
          <w:p w14:paraId="7C3745D1" w14:textId="315DBE4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0406</w:t>
            </w:r>
          </w:p>
        </w:tc>
        <w:tc>
          <w:tcPr>
            <w:tcW w:w="1167" w:type="dxa"/>
            <w:vAlign w:val="top"/>
          </w:tcPr>
          <w:p w14:paraId="6F7E58DC" w14:textId="745A938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0458</w:t>
            </w:r>
          </w:p>
        </w:tc>
        <w:tc>
          <w:tcPr>
            <w:tcW w:w="1167" w:type="dxa"/>
            <w:vAlign w:val="top"/>
          </w:tcPr>
          <w:p w14:paraId="5D23EC87" w14:textId="51DB3A3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0459</w:t>
            </w:r>
          </w:p>
        </w:tc>
        <w:tc>
          <w:tcPr>
            <w:tcW w:w="1167" w:type="dxa"/>
            <w:vAlign w:val="top"/>
          </w:tcPr>
          <w:p w14:paraId="4635D394" w14:textId="6254965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0460</w:t>
            </w:r>
          </w:p>
        </w:tc>
        <w:tc>
          <w:tcPr>
            <w:tcW w:w="1167" w:type="dxa"/>
            <w:vAlign w:val="top"/>
          </w:tcPr>
          <w:p w14:paraId="1A02BB1F" w14:textId="62192D7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0461</w:t>
            </w:r>
          </w:p>
        </w:tc>
        <w:tc>
          <w:tcPr>
            <w:tcW w:w="1167" w:type="dxa"/>
            <w:vAlign w:val="top"/>
          </w:tcPr>
          <w:p w14:paraId="75D14C61" w14:textId="7AF263E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0462</w:t>
            </w:r>
          </w:p>
        </w:tc>
        <w:tc>
          <w:tcPr>
            <w:tcW w:w="1167" w:type="dxa"/>
            <w:vAlign w:val="top"/>
          </w:tcPr>
          <w:p w14:paraId="796C2750" w14:textId="3FF08DA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0463</w:t>
            </w:r>
          </w:p>
        </w:tc>
        <w:tc>
          <w:tcPr>
            <w:tcW w:w="1167" w:type="dxa"/>
            <w:vAlign w:val="top"/>
          </w:tcPr>
          <w:p w14:paraId="452D0E7D" w14:textId="0A774AF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0464</w:t>
            </w:r>
          </w:p>
        </w:tc>
      </w:tr>
      <w:tr w:rsidR="005438CF" w:rsidRPr="00432555" w14:paraId="26CCB677" w14:textId="77777777" w:rsidTr="005438CF">
        <w:tc>
          <w:tcPr>
            <w:tcW w:w="1167" w:type="dxa"/>
            <w:vAlign w:val="top"/>
          </w:tcPr>
          <w:p w14:paraId="70560E96" w14:textId="1680CBB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0465</w:t>
            </w:r>
          </w:p>
        </w:tc>
        <w:tc>
          <w:tcPr>
            <w:tcW w:w="1167" w:type="dxa"/>
            <w:vAlign w:val="top"/>
          </w:tcPr>
          <w:p w14:paraId="307A73B3" w14:textId="66143F8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0466</w:t>
            </w:r>
          </w:p>
        </w:tc>
        <w:tc>
          <w:tcPr>
            <w:tcW w:w="1167" w:type="dxa"/>
            <w:vAlign w:val="top"/>
          </w:tcPr>
          <w:p w14:paraId="64B56062" w14:textId="31D667F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0467</w:t>
            </w:r>
          </w:p>
        </w:tc>
        <w:tc>
          <w:tcPr>
            <w:tcW w:w="1167" w:type="dxa"/>
            <w:vAlign w:val="top"/>
          </w:tcPr>
          <w:p w14:paraId="1D3F7EF3" w14:textId="095FA94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0468</w:t>
            </w:r>
          </w:p>
        </w:tc>
        <w:tc>
          <w:tcPr>
            <w:tcW w:w="1167" w:type="dxa"/>
            <w:vAlign w:val="top"/>
          </w:tcPr>
          <w:p w14:paraId="27F5E09C" w14:textId="35EED3C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0469</w:t>
            </w:r>
          </w:p>
        </w:tc>
        <w:tc>
          <w:tcPr>
            <w:tcW w:w="1167" w:type="dxa"/>
            <w:vAlign w:val="top"/>
          </w:tcPr>
          <w:p w14:paraId="1EB67A38" w14:textId="263E525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0470</w:t>
            </w:r>
          </w:p>
        </w:tc>
        <w:tc>
          <w:tcPr>
            <w:tcW w:w="1167" w:type="dxa"/>
            <w:vAlign w:val="top"/>
          </w:tcPr>
          <w:p w14:paraId="597B7D00" w14:textId="3FEA2C3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0471</w:t>
            </w:r>
          </w:p>
        </w:tc>
        <w:tc>
          <w:tcPr>
            <w:tcW w:w="1167" w:type="dxa"/>
            <w:vAlign w:val="top"/>
          </w:tcPr>
          <w:p w14:paraId="71774DDA" w14:textId="15AF654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0472</w:t>
            </w:r>
          </w:p>
        </w:tc>
      </w:tr>
      <w:tr w:rsidR="005438CF" w:rsidRPr="00432555" w14:paraId="2F0F96A9" w14:textId="77777777" w:rsidTr="005438CF">
        <w:tc>
          <w:tcPr>
            <w:tcW w:w="1167" w:type="dxa"/>
            <w:vAlign w:val="top"/>
          </w:tcPr>
          <w:p w14:paraId="1CC525E8" w14:textId="0413A8B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0473</w:t>
            </w:r>
          </w:p>
        </w:tc>
        <w:tc>
          <w:tcPr>
            <w:tcW w:w="1167" w:type="dxa"/>
            <w:vAlign w:val="top"/>
          </w:tcPr>
          <w:p w14:paraId="524BF5CB" w14:textId="013B32D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0474</w:t>
            </w:r>
          </w:p>
        </w:tc>
        <w:tc>
          <w:tcPr>
            <w:tcW w:w="1167" w:type="dxa"/>
            <w:vAlign w:val="top"/>
          </w:tcPr>
          <w:p w14:paraId="472155A5" w14:textId="571B3AB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0475</w:t>
            </w:r>
          </w:p>
        </w:tc>
        <w:tc>
          <w:tcPr>
            <w:tcW w:w="1167" w:type="dxa"/>
            <w:vAlign w:val="top"/>
          </w:tcPr>
          <w:p w14:paraId="64DF802B" w14:textId="4AA7CCE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0476</w:t>
            </w:r>
          </w:p>
        </w:tc>
        <w:tc>
          <w:tcPr>
            <w:tcW w:w="1167" w:type="dxa"/>
            <w:vAlign w:val="top"/>
          </w:tcPr>
          <w:p w14:paraId="6D44DAAB" w14:textId="226BAF9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0477</w:t>
            </w:r>
          </w:p>
        </w:tc>
        <w:tc>
          <w:tcPr>
            <w:tcW w:w="1167" w:type="dxa"/>
            <w:vAlign w:val="top"/>
          </w:tcPr>
          <w:p w14:paraId="0585C54A" w14:textId="183C74F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0478</w:t>
            </w:r>
          </w:p>
        </w:tc>
        <w:tc>
          <w:tcPr>
            <w:tcW w:w="1167" w:type="dxa"/>
            <w:vAlign w:val="top"/>
          </w:tcPr>
          <w:p w14:paraId="77EE6266" w14:textId="625F452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0531</w:t>
            </w:r>
          </w:p>
        </w:tc>
        <w:tc>
          <w:tcPr>
            <w:tcW w:w="1167" w:type="dxa"/>
            <w:vAlign w:val="top"/>
          </w:tcPr>
          <w:p w14:paraId="0F41DDF1" w14:textId="7BEBB4F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0532</w:t>
            </w:r>
          </w:p>
        </w:tc>
      </w:tr>
      <w:tr w:rsidR="005438CF" w:rsidRPr="00432555" w14:paraId="3F6D169D" w14:textId="77777777" w:rsidTr="005438CF">
        <w:tc>
          <w:tcPr>
            <w:tcW w:w="1167" w:type="dxa"/>
            <w:vAlign w:val="top"/>
          </w:tcPr>
          <w:p w14:paraId="6E12EFDA" w14:textId="5709562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0533</w:t>
            </w:r>
          </w:p>
        </w:tc>
        <w:tc>
          <w:tcPr>
            <w:tcW w:w="1167" w:type="dxa"/>
            <w:vAlign w:val="top"/>
          </w:tcPr>
          <w:p w14:paraId="67885DF4" w14:textId="1C3C180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0534</w:t>
            </w:r>
          </w:p>
        </w:tc>
        <w:tc>
          <w:tcPr>
            <w:tcW w:w="1167" w:type="dxa"/>
            <w:vAlign w:val="top"/>
          </w:tcPr>
          <w:p w14:paraId="758938DF" w14:textId="48736F6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0535</w:t>
            </w:r>
          </w:p>
        </w:tc>
        <w:tc>
          <w:tcPr>
            <w:tcW w:w="1167" w:type="dxa"/>
            <w:vAlign w:val="top"/>
          </w:tcPr>
          <w:p w14:paraId="2C57BE0C" w14:textId="0F86BE7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0536</w:t>
            </w:r>
          </w:p>
        </w:tc>
        <w:tc>
          <w:tcPr>
            <w:tcW w:w="1167" w:type="dxa"/>
            <w:vAlign w:val="top"/>
          </w:tcPr>
          <w:p w14:paraId="3D228FBA" w14:textId="3F454CC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0537</w:t>
            </w:r>
          </w:p>
        </w:tc>
        <w:tc>
          <w:tcPr>
            <w:tcW w:w="1167" w:type="dxa"/>
            <w:vAlign w:val="top"/>
          </w:tcPr>
          <w:p w14:paraId="71F0A357" w14:textId="609EF93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0538</w:t>
            </w:r>
          </w:p>
        </w:tc>
        <w:tc>
          <w:tcPr>
            <w:tcW w:w="1167" w:type="dxa"/>
            <w:vAlign w:val="top"/>
          </w:tcPr>
          <w:p w14:paraId="37B73977" w14:textId="4DCC3A3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0539</w:t>
            </w:r>
          </w:p>
        </w:tc>
        <w:tc>
          <w:tcPr>
            <w:tcW w:w="1167" w:type="dxa"/>
            <w:vAlign w:val="top"/>
          </w:tcPr>
          <w:p w14:paraId="0B2463A0" w14:textId="2EE1BAB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0540</w:t>
            </w:r>
          </w:p>
        </w:tc>
      </w:tr>
      <w:tr w:rsidR="005438CF" w:rsidRPr="00432555" w14:paraId="67BAA62D" w14:textId="77777777" w:rsidTr="005438CF">
        <w:tc>
          <w:tcPr>
            <w:tcW w:w="1167" w:type="dxa"/>
            <w:vAlign w:val="top"/>
          </w:tcPr>
          <w:p w14:paraId="67272148" w14:textId="7E86068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0541</w:t>
            </w:r>
          </w:p>
        </w:tc>
        <w:tc>
          <w:tcPr>
            <w:tcW w:w="1167" w:type="dxa"/>
            <w:vAlign w:val="top"/>
          </w:tcPr>
          <w:p w14:paraId="6334C57C" w14:textId="76B6593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0542</w:t>
            </w:r>
          </w:p>
        </w:tc>
        <w:tc>
          <w:tcPr>
            <w:tcW w:w="1167" w:type="dxa"/>
            <w:vAlign w:val="top"/>
          </w:tcPr>
          <w:p w14:paraId="7A890953" w14:textId="4C8A697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0543</w:t>
            </w:r>
          </w:p>
        </w:tc>
        <w:tc>
          <w:tcPr>
            <w:tcW w:w="1167" w:type="dxa"/>
            <w:vAlign w:val="top"/>
          </w:tcPr>
          <w:p w14:paraId="7637A8D7" w14:textId="74FD51F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0544</w:t>
            </w:r>
          </w:p>
        </w:tc>
        <w:tc>
          <w:tcPr>
            <w:tcW w:w="1167" w:type="dxa"/>
            <w:vAlign w:val="top"/>
          </w:tcPr>
          <w:p w14:paraId="50552B54" w14:textId="353DAEF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0545</w:t>
            </w:r>
          </w:p>
        </w:tc>
        <w:tc>
          <w:tcPr>
            <w:tcW w:w="1167" w:type="dxa"/>
            <w:vAlign w:val="top"/>
          </w:tcPr>
          <w:p w14:paraId="6E6C0CA8" w14:textId="1A6D417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0546</w:t>
            </w:r>
          </w:p>
        </w:tc>
        <w:tc>
          <w:tcPr>
            <w:tcW w:w="1167" w:type="dxa"/>
            <w:vAlign w:val="top"/>
          </w:tcPr>
          <w:p w14:paraId="422E6C63" w14:textId="6C75845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0547</w:t>
            </w:r>
          </w:p>
        </w:tc>
        <w:tc>
          <w:tcPr>
            <w:tcW w:w="1167" w:type="dxa"/>
            <w:vAlign w:val="top"/>
          </w:tcPr>
          <w:p w14:paraId="0A00E66A" w14:textId="7362DF1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0548</w:t>
            </w:r>
          </w:p>
        </w:tc>
      </w:tr>
      <w:tr w:rsidR="005438CF" w:rsidRPr="00432555" w14:paraId="4208B5C8" w14:textId="77777777" w:rsidTr="005438CF">
        <w:tc>
          <w:tcPr>
            <w:tcW w:w="1167" w:type="dxa"/>
            <w:vAlign w:val="top"/>
          </w:tcPr>
          <w:p w14:paraId="06C03BB3" w14:textId="633296D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0549</w:t>
            </w:r>
          </w:p>
        </w:tc>
        <w:tc>
          <w:tcPr>
            <w:tcW w:w="1167" w:type="dxa"/>
            <w:vAlign w:val="top"/>
          </w:tcPr>
          <w:p w14:paraId="17BF03BE" w14:textId="26D29AF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0550</w:t>
            </w:r>
          </w:p>
        </w:tc>
        <w:tc>
          <w:tcPr>
            <w:tcW w:w="1167" w:type="dxa"/>
            <w:vAlign w:val="top"/>
          </w:tcPr>
          <w:p w14:paraId="15FF4EF7" w14:textId="7890BBA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0607</w:t>
            </w:r>
          </w:p>
        </w:tc>
        <w:tc>
          <w:tcPr>
            <w:tcW w:w="1167" w:type="dxa"/>
            <w:vAlign w:val="top"/>
          </w:tcPr>
          <w:p w14:paraId="7E852362" w14:textId="637C6E3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0608</w:t>
            </w:r>
          </w:p>
        </w:tc>
        <w:tc>
          <w:tcPr>
            <w:tcW w:w="1167" w:type="dxa"/>
            <w:vAlign w:val="top"/>
          </w:tcPr>
          <w:p w14:paraId="54AB55A5" w14:textId="379CAE1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0609</w:t>
            </w:r>
          </w:p>
        </w:tc>
        <w:tc>
          <w:tcPr>
            <w:tcW w:w="1167" w:type="dxa"/>
            <w:vAlign w:val="top"/>
          </w:tcPr>
          <w:p w14:paraId="4C017C46" w14:textId="10CE683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0610</w:t>
            </w:r>
          </w:p>
        </w:tc>
        <w:tc>
          <w:tcPr>
            <w:tcW w:w="1167" w:type="dxa"/>
            <w:vAlign w:val="top"/>
          </w:tcPr>
          <w:p w14:paraId="70096165" w14:textId="5981D07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0611</w:t>
            </w:r>
          </w:p>
        </w:tc>
        <w:tc>
          <w:tcPr>
            <w:tcW w:w="1167" w:type="dxa"/>
            <w:vAlign w:val="top"/>
          </w:tcPr>
          <w:p w14:paraId="32EA42F9" w14:textId="64282D9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0612</w:t>
            </w:r>
          </w:p>
        </w:tc>
      </w:tr>
      <w:tr w:rsidR="005438CF" w:rsidRPr="00432555" w14:paraId="27853080" w14:textId="77777777" w:rsidTr="005438CF">
        <w:tc>
          <w:tcPr>
            <w:tcW w:w="1167" w:type="dxa"/>
            <w:vAlign w:val="top"/>
          </w:tcPr>
          <w:p w14:paraId="7D9833D7" w14:textId="3BA25D2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0613</w:t>
            </w:r>
          </w:p>
        </w:tc>
        <w:tc>
          <w:tcPr>
            <w:tcW w:w="1167" w:type="dxa"/>
            <w:vAlign w:val="top"/>
          </w:tcPr>
          <w:p w14:paraId="5309B1D2" w14:textId="5EDC023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0614</w:t>
            </w:r>
          </w:p>
        </w:tc>
        <w:tc>
          <w:tcPr>
            <w:tcW w:w="1167" w:type="dxa"/>
            <w:vAlign w:val="top"/>
          </w:tcPr>
          <w:p w14:paraId="35F7A2BA" w14:textId="394E1DD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0615</w:t>
            </w:r>
          </w:p>
        </w:tc>
        <w:tc>
          <w:tcPr>
            <w:tcW w:w="1167" w:type="dxa"/>
            <w:vAlign w:val="top"/>
          </w:tcPr>
          <w:p w14:paraId="782A8073" w14:textId="04DCD3B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0616</w:t>
            </w:r>
          </w:p>
        </w:tc>
        <w:tc>
          <w:tcPr>
            <w:tcW w:w="1167" w:type="dxa"/>
            <w:vAlign w:val="top"/>
          </w:tcPr>
          <w:p w14:paraId="118EB58A" w14:textId="26B22BC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0617</w:t>
            </w:r>
          </w:p>
        </w:tc>
        <w:tc>
          <w:tcPr>
            <w:tcW w:w="1167" w:type="dxa"/>
            <w:vAlign w:val="top"/>
          </w:tcPr>
          <w:p w14:paraId="2AD7290E" w14:textId="1C46628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0618</w:t>
            </w:r>
          </w:p>
        </w:tc>
        <w:tc>
          <w:tcPr>
            <w:tcW w:w="1167" w:type="dxa"/>
            <w:vAlign w:val="top"/>
          </w:tcPr>
          <w:p w14:paraId="1B4EC139" w14:textId="533E00A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0619</w:t>
            </w:r>
          </w:p>
        </w:tc>
        <w:tc>
          <w:tcPr>
            <w:tcW w:w="1167" w:type="dxa"/>
            <w:vAlign w:val="top"/>
          </w:tcPr>
          <w:p w14:paraId="375777F5" w14:textId="0CACB27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0620</w:t>
            </w:r>
          </w:p>
        </w:tc>
      </w:tr>
      <w:tr w:rsidR="005438CF" w:rsidRPr="00432555" w14:paraId="7AD05417" w14:textId="77777777" w:rsidTr="005438CF">
        <w:tc>
          <w:tcPr>
            <w:tcW w:w="1167" w:type="dxa"/>
            <w:vAlign w:val="top"/>
          </w:tcPr>
          <w:p w14:paraId="09CC3168" w14:textId="2536ED3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0621</w:t>
            </w:r>
          </w:p>
        </w:tc>
        <w:tc>
          <w:tcPr>
            <w:tcW w:w="1167" w:type="dxa"/>
            <w:vAlign w:val="top"/>
          </w:tcPr>
          <w:p w14:paraId="79902457" w14:textId="47364DF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0622</w:t>
            </w:r>
          </w:p>
        </w:tc>
        <w:tc>
          <w:tcPr>
            <w:tcW w:w="1167" w:type="dxa"/>
            <w:vAlign w:val="top"/>
          </w:tcPr>
          <w:p w14:paraId="29CF1B56" w14:textId="0958C19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0680</w:t>
            </w:r>
          </w:p>
        </w:tc>
        <w:tc>
          <w:tcPr>
            <w:tcW w:w="1167" w:type="dxa"/>
            <w:vAlign w:val="top"/>
          </w:tcPr>
          <w:p w14:paraId="0958844B" w14:textId="2D066ED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0681</w:t>
            </w:r>
          </w:p>
        </w:tc>
        <w:tc>
          <w:tcPr>
            <w:tcW w:w="1167" w:type="dxa"/>
            <w:vAlign w:val="top"/>
          </w:tcPr>
          <w:p w14:paraId="23D7E0C1" w14:textId="6AD699B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0682</w:t>
            </w:r>
          </w:p>
        </w:tc>
        <w:tc>
          <w:tcPr>
            <w:tcW w:w="1167" w:type="dxa"/>
            <w:vAlign w:val="top"/>
          </w:tcPr>
          <w:p w14:paraId="2BD605BC" w14:textId="45D43ED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0683</w:t>
            </w:r>
          </w:p>
        </w:tc>
        <w:tc>
          <w:tcPr>
            <w:tcW w:w="1167" w:type="dxa"/>
            <w:vAlign w:val="top"/>
          </w:tcPr>
          <w:p w14:paraId="4CA6CAEC" w14:textId="7A7AFEC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0684</w:t>
            </w:r>
          </w:p>
        </w:tc>
        <w:tc>
          <w:tcPr>
            <w:tcW w:w="1167" w:type="dxa"/>
            <w:vAlign w:val="top"/>
          </w:tcPr>
          <w:p w14:paraId="35C3A078" w14:textId="5B8D78E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0685</w:t>
            </w:r>
          </w:p>
        </w:tc>
      </w:tr>
      <w:tr w:rsidR="005438CF" w:rsidRPr="00432555" w14:paraId="2FA09E54" w14:textId="77777777" w:rsidTr="005438CF">
        <w:tc>
          <w:tcPr>
            <w:tcW w:w="1167" w:type="dxa"/>
            <w:vAlign w:val="top"/>
          </w:tcPr>
          <w:p w14:paraId="3F543AE6" w14:textId="3FE6C6F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0686</w:t>
            </w:r>
          </w:p>
        </w:tc>
        <w:tc>
          <w:tcPr>
            <w:tcW w:w="1167" w:type="dxa"/>
            <w:vAlign w:val="top"/>
          </w:tcPr>
          <w:p w14:paraId="1D646D49" w14:textId="136CED3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0687</w:t>
            </w:r>
          </w:p>
        </w:tc>
        <w:tc>
          <w:tcPr>
            <w:tcW w:w="1167" w:type="dxa"/>
            <w:vAlign w:val="top"/>
          </w:tcPr>
          <w:p w14:paraId="30C15A4B" w14:textId="54D63DB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0688</w:t>
            </w:r>
          </w:p>
        </w:tc>
        <w:tc>
          <w:tcPr>
            <w:tcW w:w="1167" w:type="dxa"/>
            <w:vAlign w:val="top"/>
          </w:tcPr>
          <w:p w14:paraId="04B1C1BF" w14:textId="3A0B49D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0689</w:t>
            </w:r>
          </w:p>
        </w:tc>
        <w:tc>
          <w:tcPr>
            <w:tcW w:w="1167" w:type="dxa"/>
            <w:vAlign w:val="top"/>
          </w:tcPr>
          <w:p w14:paraId="32626F57" w14:textId="5E1B755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0690</w:t>
            </w:r>
          </w:p>
        </w:tc>
        <w:tc>
          <w:tcPr>
            <w:tcW w:w="1167" w:type="dxa"/>
            <w:vAlign w:val="top"/>
          </w:tcPr>
          <w:p w14:paraId="055623DE" w14:textId="5E71A76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0691</w:t>
            </w:r>
          </w:p>
        </w:tc>
        <w:tc>
          <w:tcPr>
            <w:tcW w:w="1167" w:type="dxa"/>
            <w:vAlign w:val="top"/>
          </w:tcPr>
          <w:p w14:paraId="54AAA528" w14:textId="4931077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0692</w:t>
            </w:r>
          </w:p>
        </w:tc>
        <w:tc>
          <w:tcPr>
            <w:tcW w:w="1167" w:type="dxa"/>
            <w:vAlign w:val="top"/>
          </w:tcPr>
          <w:p w14:paraId="318EE180" w14:textId="78F85EA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0693</w:t>
            </w:r>
          </w:p>
        </w:tc>
      </w:tr>
      <w:tr w:rsidR="005438CF" w:rsidRPr="00432555" w14:paraId="28FD1853" w14:textId="77777777" w:rsidTr="005438CF">
        <w:tc>
          <w:tcPr>
            <w:tcW w:w="1167" w:type="dxa"/>
            <w:vAlign w:val="top"/>
          </w:tcPr>
          <w:p w14:paraId="3117B8BF" w14:textId="109AFD8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0694</w:t>
            </w:r>
          </w:p>
        </w:tc>
        <w:tc>
          <w:tcPr>
            <w:tcW w:w="1167" w:type="dxa"/>
            <w:vAlign w:val="top"/>
          </w:tcPr>
          <w:p w14:paraId="7617405D" w14:textId="24FBC6B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0753</w:t>
            </w:r>
          </w:p>
        </w:tc>
        <w:tc>
          <w:tcPr>
            <w:tcW w:w="1167" w:type="dxa"/>
            <w:vAlign w:val="top"/>
          </w:tcPr>
          <w:p w14:paraId="750D2CD6" w14:textId="6A02D1D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0754</w:t>
            </w:r>
          </w:p>
        </w:tc>
        <w:tc>
          <w:tcPr>
            <w:tcW w:w="1167" w:type="dxa"/>
            <w:vAlign w:val="top"/>
          </w:tcPr>
          <w:p w14:paraId="157E1417" w14:textId="0939E96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0755</w:t>
            </w:r>
          </w:p>
        </w:tc>
        <w:tc>
          <w:tcPr>
            <w:tcW w:w="1167" w:type="dxa"/>
            <w:vAlign w:val="top"/>
          </w:tcPr>
          <w:p w14:paraId="20D5840F" w14:textId="0DBBA6E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0756</w:t>
            </w:r>
          </w:p>
        </w:tc>
        <w:tc>
          <w:tcPr>
            <w:tcW w:w="1167" w:type="dxa"/>
            <w:vAlign w:val="top"/>
          </w:tcPr>
          <w:p w14:paraId="3A37F4CA" w14:textId="72FFA6C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0757</w:t>
            </w:r>
          </w:p>
        </w:tc>
        <w:tc>
          <w:tcPr>
            <w:tcW w:w="1167" w:type="dxa"/>
            <w:vAlign w:val="top"/>
          </w:tcPr>
          <w:p w14:paraId="0FB6ABD9" w14:textId="54AD90C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0758</w:t>
            </w:r>
          </w:p>
        </w:tc>
        <w:tc>
          <w:tcPr>
            <w:tcW w:w="1167" w:type="dxa"/>
            <w:vAlign w:val="top"/>
          </w:tcPr>
          <w:p w14:paraId="6DEB5BBA" w14:textId="219831E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0759</w:t>
            </w:r>
          </w:p>
        </w:tc>
      </w:tr>
      <w:tr w:rsidR="005438CF" w:rsidRPr="00432555" w14:paraId="59DFF6CF" w14:textId="77777777" w:rsidTr="005438CF">
        <w:tc>
          <w:tcPr>
            <w:tcW w:w="1167" w:type="dxa"/>
            <w:vAlign w:val="top"/>
          </w:tcPr>
          <w:p w14:paraId="005C1D5F" w14:textId="000C400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0760</w:t>
            </w:r>
          </w:p>
        </w:tc>
        <w:tc>
          <w:tcPr>
            <w:tcW w:w="1167" w:type="dxa"/>
            <w:vAlign w:val="top"/>
          </w:tcPr>
          <w:p w14:paraId="68DF76BD" w14:textId="7101752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0761</w:t>
            </w:r>
          </w:p>
        </w:tc>
        <w:tc>
          <w:tcPr>
            <w:tcW w:w="1167" w:type="dxa"/>
            <w:vAlign w:val="top"/>
          </w:tcPr>
          <w:p w14:paraId="5FDB1776" w14:textId="5FF7675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0762</w:t>
            </w:r>
          </w:p>
        </w:tc>
        <w:tc>
          <w:tcPr>
            <w:tcW w:w="1167" w:type="dxa"/>
            <w:vAlign w:val="top"/>
          </w:tcPr>
          <w:p w14:paraId="731FFA2F" w14:textId="3144D29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0763</w:t>
            </w:r>
          </w:p>
        </w:tc>
        <w:tc>
          <w:tcPr>
            <w:tcW w:w="1167" w:type="dxa"/>
            <w:vAlign w:val="top"/>
          </w:tcPr>
          <w:p w14:paraId="2CCDC1A1" w14:textId="3850D8F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0764</w:t>
            </w:r>
          </w:p>
        </w:tc>
        <w:tc>
          <w:tcPr>
            <w:tcW w:w="1167" w:type="dxa"/>
            <w:vAlign w:val="top"/>
          </w:tcPr>
          <w:p w14:paraId="6C8A0E55" w14:textId="109FF58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0765</w:t>
            </w:r>
          </w:p>
        </w:tc>
        <w:tc>
          <w:tcPr>
            <w:tcW w:w="1167" w:type="dxa"/>
            <w:vAlign w:val="top"/>
          </w:tcPr>
          <w:p w14:paraId="0754D2B6" w14:textId="639A798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0766</w:t>
            </w:r>
          </w:p>
        </w:tc>
        <w:tc>
          <w:tcPr>
            <w:tcW w:w="1167" w:type="dxa"/>
            <w:vAlign w:val="top"/>
          </w:tcPr>
          <w:p w14:paraId="5C243F19" w14:textId="38343EA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0825</w:t>
            </w:r>
          </w:p>
        </w:tc>
      </w:tr>
      <w:tr w:rsidR="005438CF" w:rsidRPr="00432555" w14:paraId="5DA934F5" w14:textId="77777777" w:rsidTr="005438CF">
        <w:tc>
          <w:tcPr>
            <w:tcW w:w="1167" w:type="dxa"/>
            <w:vAlign w:val="top"/>
          </w:tcPr>
          <w:p w14:paraId="7EDAA917" w14:textId="3F6188A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0826</w:t>
            </w:r>
          </w:p>
        </w:tc>
        <w:tc>
          <w:tcPr>
            <w:tcW w:w="1167" w:type="dxa"/>
            <w:vAlign w:val="top"/>
          </w:tcPr>
          <w:p w14:paraId="2595E5F2" w14:textId="1BC3320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0827</w:t>
            </w:r>
          </w:p>
        </w:tc>
        <w:tc>
          <w:tcPr>
            <w:tcW w:w="1167" w:type="dxa"/>
            <w:vAlign w:val="top"/>
          </w:tcPr>
          <w:p w14:paraId="02A341DF" w14:textId="2A61F59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0828</w:t>
            </w:r>
          </w:p>
        </w:tc>
        <w:tc>
          <w:tcPr>
            <w:tcW w:w="1167" w:type="dxa"/>
            <w:vAlign w:val="top"/>
          </w:tcPr>
          <w:p w14:paraId="4C22AA07" w14:textId="0B17F95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0829</w:t>
            </w:r>
          </w:p>
        </w:tc>
        <w:tc>
          <w:tcPr>
            <w:tcW w:w="1167" w:type="dxa"/>
            <w:vAlign w:val="top"/>
          </w:tcPr>
          <w:p w14:paraId="68E1BA37" w14:textId="31C5B47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0830</w:t>
            </w:r>
          </w:p>
        </w:tc>
        <w:tc>
          <w:tcPr>
            <w:tcW w:w="1167" w:type="dxa"/>
            <w:vAlign w:val="top"/>
          </w:tcPr>
          <w:p w14:paraId="36B1C17F" w14:textId="08A8C04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0831</w:t>
            </w:r>
          </w:p>
        </w:tc>
        <w:tc>
          <w:tcPr>
            <w:tcW w:w="1167" w:type="dxa"/>
            <w:vAlign w:val="top"/>
          </w:tcPr>
          <w:p w14:paraId="5C590618" w14:textId="4CE51A1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0832</w:t>
            </w:r>
          </w:p>
        </w:tc>
        <w:tc>
          <w:tcPr>
            <w:tcW w:w="1167" w:type="dxa"/>
            <w:vAlign w:val="top"/>
          </w:tcPr>
          <w:p w14:paraId="5E4BA234" w14:textId="0C27BED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0833</w:t>
            </w:r>
          </w:p>
        </w:tc>
      </w:tr>
      <w:tr w:rsidR="005438CF" w:rsidRPr="00432555" w14:paraId="68BB27F5" w14:textId="77777777" w:rsidTr="005438CF">
        <w:tc>
          <w:tcPr>
            <w:tcW w:w="1167" w:type="dxa"/>
            <w:vAlign w:val="top"/>
          </w:tcPr>
          <w:p w14:paraId="62740B77" w14:textId="6EF8C60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0834</w:t>
            </w:r>
          </w:p>
        </w:tc>
        <w:tc>
          <w:tcPr>
            <w:tcW w:w="1167" w:type="dxa"/>
            <w:vAlign w:val="top"/>
          </w:tcPr>
          <w:p w14:paraId="18E8C573" w14:textId="58D20D8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0835</w:t>
            </w:r>
          </w:p>
        </w:tc>
        <w:tc>
          <w:tcPr>
            <w:tcW w:w="1167" w:type="dxa"/>
            <w:vAlign w:val="top"/>
          </w:tcPr>
          <w:p w14:paraId="34EB91DD" w14:textId="0D5EC2C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0836</w:t>
            </w:r>
          </w:p>
        </w:tc>
        <w:tc>
          <w:tcPr>
            <w:tcW w:w="1167" w:type="dxa"/>
            <w:vAlign w:val="top"/>
          </w:tcPr>
          <w:p w14:paraId="4C4790E5" w14:textId="0762022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0837</w:t>
            </w:r>
          </w:p>
        </w:tc>
        <w:tc>
          <w:tcPr>
            <w:tcW w:w="1167" w:type="dxa"/>
            <w:vAlign w:val="top"/>
          </w:tcPr>
          <w:p w14:paraId="708E7136" w14:textId="55F8D00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0838</w:t>
            </w:r>
          </w:p>
        </w:tc>
        <w:tc>
          <w:tcPr>
            <w:tcW w:w="1167" w:type="dxa"/>
            <w:vAlign w:val="top"/>
          </w:tcPr>
          <w:p w14:paraId="239A2486" w14:textId="4550A7A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0894</w:t>
            </w:r>
          </w:p>
        </w:tc>
        <w:tc>
          <w:tcPr>
            <w:tcW w:w="1167" w:type="dxa"/>
            <w:vAlign w:val="top"/>
          </w:tcPr>
          <w:p w14:paraId="6B77DE8D" w14:textId="423CA41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0895</w:t>
            </w:r>
          </w:p>
        </w:tc>
        <w:tc>
          <w:tcPr>
            <w:tcW w:w="1167" w:type="dxa"/>
            <w:vAlign w:val="top"/>
          </w:tcPr>
          <w:p w14:paraId="70A1B810" w14:textId="2B6FA17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0896</w:t>
            </w:r>
          </w:p>
        </w:tc>
      </w:tr>
      <w:tr w:rsidR="005438CF" w:rsidRPr="00432555" w14:paraId="0AE7571C" w14:textId="77777777" w:rsidTr="005438CF">
        <w:tc>
          <w:tcPr>
            <w:tcW w:w="1167" w:type="dxa"/>
            <w:vAlign w:val="top"/>
          </w:tcPr>
          <w:p w14:paraId="1A2BBBD9" w14:textId="6805754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0897</w:t>
            </w:r>
          </w:p>
        </w:tc>
        <w:tc>
          <w:tcPr>
            <w:tcW w:w="1167" w:type="dxa"/>
            <w:vAlign w:val="top"/>
          </w:tcPr>
          <w:p w14:paraId="1AD22CA1" w14:textId="347045A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0898</w:t>
            </w:r>
          </w:p>
        </w:tc>
        <w:tc>
          <w:tcPr>
            <w:tcW w:w="1167" w:type="dxa"/>
            <w:vAlign w:val="top"/>
          </w:tcPr>
          <w:p w14:paraId="0C06EA31" w14:textId="522C3DD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0899</w:t>
            </w:r>
          </w:p>
        </w:tc>
        <w:tc>
          <w:tcPr>
            <w:tcW w:w="1167" w:type="dxa"/>
            <w:vAlign w:val="top"/>
          </w:tcPr>
          <w:p w14:paraId="00531B24" w14:textId="064CD00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0900</w:t>
            </w:r>
          </w:p>
        </w:tc>
        <w:tc>
          <w:tcPr>
            <w:tcW w:w="1167" w:type="dxa"/>
            <w:vAlign w:val="top"/>
          </w:tcPr>
          <w:p w14:paraId="0F44F68B" w14:textId="4BD5402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0901</w:t>
            </w:r>
          </w:p>
        </w:tc>
        <w:tc>
          <w:tcPr>
            <w:tcW w:w="1167" w:type="dxa"/>
            <w:vAlign w:val="top"/>
          </w:tcPr>
          <w:p w14:paraId="63B2EA64" w14:textId="4F0A3CE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0902</w:t>
            </w:r>
          </w:p>
        </w:tc>
        <w:tc>
          <w:tcPr>
            <w:tcW w:w="1167" w:type="dxa"/>
            <w:vAlign w:val="top"/>
          </w:tcPr>
          <w:p w14:paraId="61D6F9DD" w14:textId="56CF60F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0903</w:t>
            </w:r>
          </w:p>
        </w:tc>
        <w:tc>
          <w:tcPr>
            <w:tcW w:w="1167" w:type="dxa"/>
            <w:vAlign w:val="top"/>
          </w:tcPr>
          <w:p w14:paraId="0F3C8927" w14:textId="6CC848B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0904</w:t>
            </w:r>
          </w:p>
        </w:tc>
      </w:tr>
      <w:tr w:rsidR="005438CF" w:rsidRPr="00432555" w14:paraId="47DEF44A" w14:textId="77777777" w:rsidTr="005438CF">
        <w:tc>
          <w:tcPr>
            <w:tcW w:w="1167" w:type="dxa"/>
            <w:vAlign w:val="top"/>
          </w:tcPr>
          <w:p w14:paraId="28C9A1A5" w14:textId="4F4EA19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0905</w:t>
            </w:r>
          </w:p>
        </w:tc>
        <w:tc>
          <w:tcPr>
            <w:tcW w:w="1167" w:type="dxa"/>
            <w:vAlign w:val="top"/>
          </w:tcPr>
          <w:p w14:paraId="5A4B1161" w14:textId="169AB8A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0906</w:t>
            </w:r>
          </w:p>
        </w:tc>
        <w:tc>
          <w:tcPr>
            <w:tcW w:w="1167" w:type="dxa"/>
            <w:vAlign w:val="top"/>
          </w:tcPr>
          <w:p w14:paraId="0CE6994C" w14:textId="48AA0C5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0907</w:t>
            </w:r>
          </w:p>
        </w:tc>
        <w:tc>
          <w:tcPr>
            <w:tcW w:w="1167" w:type="dxa"/>
            <w:vAlign w:val="top"/>
          </w:tcPr>
          <w:p w14:paraId="0593B109" w14:textId="3EA78E1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0908</w:t>
            </w:r>
          </w:p>
        </w:tc>
        <w:tc>
          <w:tcPr>
            <w:tcW w:w="1167" w:type="dxa"/>
            <w:vAlign w:val="top"/>
          </w:tcPr>
          <w:p w14:paraId="0DFB5122" w14:textId="3D02DC3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0909</w:t>
            </w:r>
          </w:p>
        </w:tc>
        <w:tc>
          <w:tcPr>
            <w:tcW w:w="1167" w:type="dxa"/>
            <w:vAlign w:val="top"/>
          </w:tcPr>
          <w:p w14:paraId="7D6434ED" w14:textId="31C6742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0910</w:t>
            </w:r>
          </w:p>
        </w:tc>
        <w:tc>
          <w:tcPr>
            <w:tcW w:w="1167" w:type="dxa"/>
            <w:vAlign w:val="top"/>
          </w:tcPr>
          <w:p w14:paraId="084F756B" w14:textId="2563F8E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0966</w:t>
            </w:r>
          </w:p>
        </w:tc>
        <w:tc>
          <w:tcPr>
            <w:tcW w:w="1167" w:type="dxa"/>
            <w:vAlign w:val="top"/>
          </w:tcPr>
          <w:p w14:paraId="6B582D29" w14:textId="074FA65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0967</w:t>
            </w:r>
          </w:p>
        </w:tc>
      </w:tr>
      <w:tr w:rsidR="005438CF" w:rsidRPr="00432555" w14:paraId="772E2339" w14:textId="77777777" w:rsidTr="005438CF">
        <w:tc>
          <w:tcPr>
            <w:tcW w:w="1167" w:type="dxa"/>
            <w:vAlign w:val="top"/>
          </w:tcPr>
          <w:p w14:paraId="31A70733" w14:textId="400A4B8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0968</w:t>
            </w:r>
          </w:p>
        </w:tc>
        <w:tc>
          <w:tcPr>
            <w:tcW w:w="1167" w:type="dxa"/>
            <w:vAlign w:val="top"/>
          </w:tcPr>
          <w:p w14:paraId="6FCC0877" w14:textId="65FF48D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0969</w:t>
            </w:r>
          </w:p>
        </w:tc>
        <w:tc>
          <w:tcPr>
            <w:tcW w:w="1167" w:type="dxa"/>
            <w:vAlign w:val="top"/>
          </w:tcPr>
          <w:p w14:paraId="016DAE60" w14:textId="0D9A23B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0970</w:t>
            </w:r>
          </w:p>
        </w:tc>
        <w:tc>
          <w:tcPr>
            <w:tcW w:w="1167" w:type="dxa"/>
            <w:vAlign w:val="top"/>
          </w:tcPr>
          <w:p w14:paraId="67C75723" w14:textId="6D5810F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0971</w:t>
            </w:r>
          </w:p>
        </w:tc>
        <w:tc>
          <w:tcPr>
            <w:tcW w:w="1167" w:type="dxa"/>
            <w:vAlign w:val="top"/>
          </w:tcPr>
          <w:p w14:paraId="6566D7BE" w14:textId="6690DC5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0972</w:t>
            </w:r>
          </w:p>
        </w:tc>
        <w:tc>
          <w:tcPr>
            <w:tcW w:w="1167" w:type="dxa"/>
            <w:vAlign w:val="top"/>
          </w:tcPr>
          <w:p w14:paraId="356F8D42" w14:textId="5E62611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0973</w:t>
            </w:r>
          </w:p>
        </w:tc>
        <w:tc>
          <w:tcPr>
            <w:tcW w:w="1167" w:type="dxa"/>
            <w:vAlign w:val="top"/>
          </w:tcPr>
          <w:p w14:paraId="138AF2C6" w14:textId="7F341EA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0974</w:t>
            </w:r>
          </w:p>
        </w:tc>
        <w:tc>
          <w:tcPr>
            <w:tcW w:w="1167" w:type="dxa"/>
            <w:vAlign w:val="top"/>
          </w:tcPr>
          <w:p w14:paraId="54904895" w14:textId="0D89B2D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0975</w:t>
            </w:r>
          </w:p>
        </w:tc>
      </w:tr>
      <w:tr w:rsidR="005438CF" w:rsidRPr="00432555" w14:paraId="67E6D6B0" w14:textId="77777777" w:rsidTr="005438CF">
        <w:tc>
          <w:tcPr>
            <w:tcW w:w="1167" w:type="dxa"/>
            <w:vAlign w:val="top"/>
          </w:tcPr>
          <w:p w14:paraId="19DE61A5" w14:textId="1DC715F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0976</w:t>
            </w:r>
          </w:p>
        </w:tc>
        <w:tc>
          <w:tcPr>
            <w:tcW w:w="1167" w:type="dxa"/>
            <w:vAlign w:val="top"/>
          </w:tcPr>
          <w:p w14:paraId="0354C7CB" w14:textId="79A2CAD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0977</w:t>
            </w:r>
          </w:p>
        </w:tc>
        <w:tc>
          <w:tcPr>
            <w:tcW w:w="1167" w:type="dxa"/>
            <w:vAlign w:val="top"/>
          </w:tcPr>
          <w:p w14:paraId="668169D8" w14:textId="754CB50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0978</w:t>
            </w:r>
          </w:p>
        </w:tc>
        <w:tc>
          <w:tcPr>
            <w:tcW w:w="1167" w:type="dxa"/>
            <w:vAlign w:val="top"/>
          </w:tcPr>
          <w:p w14:paraId="0DC67F08" w14:textId="1ACACC3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0979</w:t>
            </w:r>
          </w:p>
        </w:tc>
        <w:tc>
          <w:tcPr>
            <w:tcW w:w="1167" w:type="dxa"/>
            <w:vAlign w:val="top"/>
          </w:tcPr>
          <w:p w14:paraId="13040E2E" w14:textId="7108B2F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0980</w:t>
            </w:r>
          </w:p>
        </w:tc>
        <w:tc>
          <w:tcPr>
            <w:tcW w:w="1167" w:type="dxa"/>
            <w:vAlign w:val="top"/>
          </w:tcPr>
          <w:p w14:paraId="1DA0BE00" w14:textId="75C5AF6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0981</w:t>
            </w:r>
          </w:p>
        </w:tc>
        <w:tc>
          <w:tcPr>
            <w:tcW w:w="1167" w:type="dxa"/>
            <w:vAlign w:val="top"/>
          </w:tcPr>
          <w:p w14:paraId="3AA5BDD2" w14:textId="3BE6D2F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0982</w:t>
            </w:r>
          </w:p>
        </w:tc>
        <w:tc>
          <w:tcPr>
            <w:tcW w:w="1167" w:type="dxa"/>
            <w:vAlign w:val="top"/>
          </w:tcPr>
          <w:p w14:paraId="0370077F" w14:textId="213831C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1038</w:t>
            </w:r>
          </w:p>
        </w:tc>
      </w:tr>
      <w:tr w:rsidR="005438CF" w:rsidRPr="00432555" w14:paraId="40D1DEE6" w14:textId="77777777" w:rsidTr="005438CF">
        <w:tc>
          <w:tcPr>
            <w:tcW w:w="1167" w:type="dxa"/>
            <w:vAlign w:val="top"/>
          </w:tcPr>
          <w:p w14:paraId="70CEF6F8" w14:textId="4E60E70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1039</w:t>
            </w:r>
          </w:p>
        </w:tc>
        <w:tc>
          <w:tcPr>
            <w:tcW w:w="1167" w:type="dxa"/>
            <w:vAlign w:val="top"/>
          </w:tcPr>
          <w:p w14:paraId="4EE570C5" w14:textId="768D0B8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1040</w:t>
            </w:r>
          </w:p>
        </w:tc>
        <w:tc>
          <w:tcPr>
            <w:tcW w:w="1167" w:type="dxa"/>
            <w:vAlign w:val="top"/>
          </w:tcPr>
          <w:p w14:paraId="532405F7" w14:textId="1C01300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1041</w:t>
            </w:r>
          </w:p>
        </w:tc>
        <w:tc>
          <w:tcPr>
            <w:tcW w:w="1167" w:type="dxa"/>
            <w:vAlign w:val="top"/>
          </w:tcPr>
          <w:p w14:paraId="2805AAC0" w14:textId="749BAC7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1042</w:t>
            </w:r>
          </w:p>
        </w:tc>
        <w:tc>
          <w:tcPr>
            <w:tcW w:w="1167" w:type="dxa"/>
            <w:vAlign w:val="top"/>
          </w:tcPr>
          <w:p w14:paraId="7C744F4E" w14:textId="1333649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1043</w:t>
            </w:r>
          </w:p>
        </w:tc>
        <w:tc>
          <w:tcPr>
            <w:tcW w:w="1167" w:type="dxa"/>
            <w:vAlign w:val="top"/>
          </w:tcPr>
          <w:p w14:paraId="15134F16" w14:textId="35A699F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1044</w:t>
            </w:r>
          </w:p>
        </w:tc>
        <w:tc>
          <w:tcPr>
            <w:tcW w:w="1167" w:type="dxa"/>
            <w:vAlign w:val="top"/>
          </w:tcPr>
          <w:p w14:paraId="20CDBA43" w14:textId="536CAF6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1045</w:t>
            </w:r>
          </w:p>
        </w:tc>
        <w:tc>
          <w:tcPr>
            <w:tcW w:w="1167" w:type="dxa"/>
            <w:vAlign w:val="top"/>
          </w:tcPr>
          <w:p w14:paraId="0F6F69D2" w14:textId="0B910D9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1046</w:t>
            </w:r>
          </w:p>
        </w:tc>
      </w:tr>
      <w:tr w:rsidR="005438CF" w:rsidRPr="00432555" w14:paraId="0245B3DA" w14:textId="77777777" w:rsidTr="005438CF">
        <w:tc>
          <w:tcPr>
            <w:tcW w:w="1167" w:type="dxa"/>
            <w:vAlign w:val="top"/>
          </w:tcPr>
          <w:p w14:paraId="25666E3B" w14:textId="4711675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1047</w:t>
            </w:r>
          </w:p>
        </w:tc>
        <w:tc>
          <w:tcPr>
            <w:tcW w:w="1167" w:type="dxa"/>
            <w:vAlign w:val="top"/>
          </w:tcPr>
          <w:p w14:paraId="659FA2A8" w14:textId="01B5865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1048</w:t>
            </w:r>
          </w:p>
        </w:tc>
        <w:tc>
          <w:tcPr>
            <w:tcW w:w="1167" w:type="dxa"/>
            <w:vAlign w:val="top"/>
          </w:tcPr>
          <w:p w14:paraId="3830040D" w14:textId="2BEE8D8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1049</w:t>
            </w:r>
          </w:p>
        </w:tc>
        <w:tc>
          <w:tcPr>
            <w:tcW w:w="1167" w:type="dxa"/>
            <w:vAlign w:val="top"/>
          </w:tcPr>
          <w:p w14:paraId="25183001" w14:textId="79B7F4B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1050</w:t>
            </w:r>
          </w:p>
        </w:tc>
        <w:tc>
          <w:tcPr>
            <w:tcW w:w="1167" w:type="dxa"/>
            <w:vAlign w:val="top"/>
          </w:tcPr>
          <w:p w14:paraId="2BF66291" w14:textId="213419A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1051</w:t>
            </w:r>
          </w:p>
        </w:tc>
        <w:tc>
          <w:tcPr>
            <w:tcW w:w="1167" w:type="dxa"/>
            <w:vAlign w:val="top"/>
          </w:tcPr>
          <w:p w14:paraId="2630241A" w14:textId="66C9CBC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1052</w:t>
            </w:r>
          </w:p>
        </w:tc>
        <w:tc>
          <w:tcPr>
            <w:tcW w:w="1167" w:type="dxa"/>
            <w:vAlign w:val="top"/>
          </w:tcPr>
          <w:p w14:paraId="1FE5C19B" w14:textId="669C5C0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1053</w:t>
            </w:r>
          </w:p>
        </w:tc>
        <w:tc>
          <w:tcPr>
            <w:tcW w:w="1167" w:type="dxa"/>
            <w:vAlign w:val="top"/>
          </w:tcPr>
          <w:p w14:paraId="4C4107B6" w14:textId="1783493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1054</w:t>
            </w:r>
          </w:p>
        </w:tc>
      </w:tr>
      <w:tr w:rsidR="005438CF" w:rsidRPr="00432555" w14:paraId="3B69A484" w14:textId="77777777" w:rsidTr="005438CF">
        <w:tc>
          <w:tcPr>
            <w:tcW w:w="1167" w:type="dxa"/>
            <w:vAlign w:val="top"/>
          </w:tcPr>
          <w:p w14:paraId="27925DE6" w14:textId="5ED93DA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1110</w:t>
            </w:r>
          </w:p>
        </w:tc>
        <w:tc>
          <w:tcPr>
            <w:tcW w:w="1167" w:type="dxa"/>
            <w:vAlign w:val="top"/>
          </w:tcPr>
          <w:p w14:paraId="352914B3" w14:textId="4F1F50D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1111</w:t>
            </w:r>
          </w:p>
        </w:tc>
        <w:tc>
          <w:tcPr>
            <w:tcW w:w="1167" w:type="dxa"/>
            <w:vAlign w:val="top"/>
          </w:tcPr>
          <w:p w14:paraId="040BF032" w14:textId="7F6D16C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1112</w:t>
            </w:r>
          </w:p>
        </w:tc>
        <w:tc>
          <w:tcPr>
            <w:tcW w:w="1167" w:type="dxa"/>
            <w:vAlign w:val="top"/>
          </w:tcPr>
          <w:p w14:paraId="590A677C" w14:textId="170FC5D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1113</w:t>
            </w:r>
          </w:p>
        </w:tc>
        <w:tc>
          <w:tcPr>
            <w:tcW w:w="1167" w:type="dxa"/>
            <w:vAlign w:val="top"/>
          </w:tcPr>
          <w:p w14:paraId="7F30D829" w14:textId="53263C3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1114</w:t>
            </w:r>
          </w:p>
        </w:tc>
        <w:tc>
          <w:tcPr>
            <w:tcW w:w="1167" w:type="dxa"/>
            <w:vAlign w:val="top"/>
          </w:tcPr>
          <w:p w14:paraId="0FE18E1D" w14:textId="7CE226F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1115</w:t>
            </w:r>
          </w:p>
        </w:tc>
        <w:tc>
          <w:tcPr>
            <w:tcW w:w="1167" w:type="dxa"/>
            <w:vAlign w:val="top"/>
          </w:tcPr>
          <w:p w14:paraId="5B15B3B1" w14:textId="0AFE732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1116</w:t>
            </w:r>
          </w:p>
        </w:tc>
        <w:tc>
          <w:tcPr>
            <w:tcW w:w="1167" w:type="dxa"/>
            <w:vAlign w:val="top"/>
          </w:tcPr>
          <w:p w14:paraId="6A9B803D" w14:textId="5E95794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1117</w:t>
            </w:r>
          </w:p>
        </w:tc>
      </w:tr>
      <w:tr w:rsidR="005438CF" w:rsidRPr="00432555" w14:paraId="347596D8" w14:textId="77777777" w:rsidTr="005438CF">
        <w:tc>
          <w:tcPr>
            <w:tcW w:w="1167" w:type="dxa"/>
            <w:vAlign w:val="top"/>
          </w:tcPr>
          <w:p w14:paraId="79E17594" w14:textId="1E28B5D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1118</w:t>
            </w:r>
          </w:p>
        </w:tc>
        <w:tc>
          <w:tcPr>
            <w:tcW w:w="1167" w:type="dxa"/>
            <w:vAlign w:val="top"/>
          </w:tcPr>
          <w:p w14:paraId="5968B509" w14:textId="1AD5872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1119</w:t>
            </w:r>
          </w:p>
        </w:tc>
        <w:tc>
          <w:tcPr>
            <w:tcW w:w="1167" w:type="dxa"/>
            <w:vAlign w:val="top"/>
          </w:tcPr>
          <w:p w14:paraId="20F6074B" w14:textId="0CAE889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1120</w:t>
            </w:r>
          </w:p>
        </w:tc>
        <w:tc>
          <w:tcPr>
            <w:tcW w:w="1167" w:type="dxa"/>
            <w:vAlign w:val="top"/>
          </w:tcPr>
          <w:p w14:paraId="198286BD" w14:textId="1EB9A1E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1121</w:t>
            </w:r>
          </w:p>
        </w:tc>
        <w:tc>
          <w:tcPr>
            <w:tcW w:w="1167" w:type="dxa"/>
            <w:vAlign w:val="top"/>
          </w:tcPr>
          <w:p w14:paraId="3F77C6DE" w14:textId="5285E1F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1122</w:t>
            </w:r>
          </w:p>
        </w:tc>
        <w:tc>
          <w:tcPr>
            <w:tcW w:w="1167" w:type="dxa"/>
            <w:vAlign w:val="top"/>
          </w:tcPr>
          <w:p w14:paraId="7115140D" w14:textId="753B2EB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1123</w:t>
            </w:r>
          </w:p>
        </w:tc>
        <w:tc>
          <w:tcPr>
            <w:tcW w:w="1167" w:type="dxa"/>
            <w:vAlign w:val="top"/>
          </w:tcPr>
          <w:p w14:paraId="50AF3C05" w14:textId="7A7B850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1124</w:t>
            </w:r>
          </w:p>
        </w:tc>
        <w:tc>
          <w:tcPr>
            <w:tcW w:w="1167" w:type="dxa"/>
            <w:vAlign w:val="top"/>
          </w:tcPr>
          <w:p w14:paraId="6D9E6B0C" w14:textId="6FAB756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1125</w:t>
            </w:r>
          </w:p>
        </w:tc>
      </w:tr>
      <w:tr w:rsidR="005438CF" w:rsidRPr="00432555" w14:paraId="46582610" w14:textId="77777777" w:rsidTr="005438CF">
        <w:tc>
          <w:tcPr>
            <w:tcW w:w="1167" w:type="dxa"/>
            <w:vAlign w:val="top"/>
          </w:tcPr>
          <w:p w14:paraId="27A81424" w14:textId="3EB8FDC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1126</w:t>
            </w:r>
          </w:p>
        </w:tc>
        <w:tc>
          <w:tcPr>
            <w:tcW w:w="1167" w:type="dxa"/>
            <w:vAlign w:val="top"/>
          </w:tcPr>
          <w:p w14:paraId="76197E6B" w14:textId="77777777" w:rsidR="005438CF" w:rsidRPr="00432555" w:rsidRDefault="005438CF" w:rsidP="005438CF">
            <w:pPr>
              <w:spacing w:before="60" w:after="60"/>
              <w:rPr>
                <w:rFonts w:ascii="Times New Roman" w:hAnsi="Times New Roman"/>
                <w:color w:val="000000" w:themeColor="text1"/>
              </w:rPr>
            </w:pPr>
          </w:p>
        </w:tc>
        <w:tc>
          <w:tcPr>
            <w:tcW w:w="1167" w:type="dxa"/>
            <w:vAlign w:val="top"/>
          </w:tcPr>
          <w:p w14:paraId="4B13D64E" w14:textId="77777777" w:rsidR="005438CF" w:rsidRPr="00432555" w:rsidRDefault="005438CF" w:rsidP="005438CF">
            <w:pPr>
              <w:spacing w:before="60" w:after="60"/>
              <w:rPr>
                <w:rFonts w:ascii="Times New Roman" w:hAnsi="Times New Roman"/>
                <w:color w:val="000000" w:themeColor="text1"/>
              </w:rPr>
            </w:pPr>
          </w:p>
        </w:tc>
        <w:tc>
          <w:tcPr>
            <w:tcW w:w="1167" w:type="dxa"/>
            <w:vAlign w:val="top"/>
          </w:tcPr>
          <w:p w14:paraId="53114122" w14:textId="77777777" w:rsidR="005438CF" w:rsidRPr="00432555" w:rsidRDefault="005438CF" w:rsidP="005438CF">
            <w:pPr>
              <w:spacing w:before="60" w:after="60"/>
              <w:rPr>
                <w:rFonts w:ascii="Times New Roman" w:hAnsi="Times New Roman"/>
                <w:color w:val="000000" w:themeColor="text1"/>
              </w:rPr>
            </w:pPr>
          </w:p>
        </w:tc>
        <w:tc>
          <w:tcPr>
            <w:tcW w:w="1167" w:type="dxa"/>
            <w:vAlign w:val="top"/>
          </w:tcPr>
          <w:p w14:paraId="57FC842D" w14:textId="77777777" w:rsidR="005438CF" w:rsidRPr="00432555" w:rsidRDefault="005438CF" w:rsidP="005438CF">
            <w:pPr>
              <w:spacing w:before="60" w:after="60"/>
              <w:rPr>
                <w:rFonts w:ascii="Times New Roman" w:hAnsi="Times New Roman"/>
                <w:color w:val="000000" w:themeColor="text1"/>
              </w:rPr>
            </w:pPr>
          </w:p>
        </w:tc>
        <w:tc>
          <w:tcPr>
            <w:tcW w:w="1167" w:type="dxa"/>
            <w:vAlign w:val="top"/>
          </w:tcPr>
          <w:p w14:paraId="0D678F7D" w14:textId="77777777" w:rsidR="005438CF" w:rsidRPr="00432555" w:rsidRDefault="005438CF" w:rsidP="005438CF">
            <w:pPr>
              <w:spacing w:before="60" w:after="60"/>
              <w:rPr>
                <w:rFonts w:ascii="Times New Roman" w:hAnsi="Times New Roman"/>
                <w:color w:val="000000" w:themeColor="text1"/>
              </w:rPr>
            </w:pPr>
          </w:p>
        </w:tc>
        <w:tc>
          <w:tcPr>
            <w:tcW w:w="1167" w:type="dxa"/>
            <w:vAlign w:val="top"/>
          </w:tcPr>
          <w:p w14:paraId="58F8596B" w14:textId="59EC2CC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 xml:space="preserve"> </w:t>
            </w:r>
          </w:p>
        </w:tc>
        <w:tc>
          <w:tcPr>
            <w:tcW w:w="1167" w:type="dxa"/>
            <w:vAlign w:val="top"/>
          </w:tcPr>
          <w:p w14:paraId="4A8B41C0" w14:textId="77777777" w:rsidR="005438CF" w:rsidRPr="00432555" w:rsidRDefault="005438CF" w:rsidP="005438CF">
            <w:pPr>
              <w:spacing w:before="60" w:after="60"/>
              <w:rPr>
                <w:rFonts w:ascii="Times New Roman" w:hAnsi="Times New Roman"/>
                <w:color w:val="000000" w:themeColor="text1"/>
              </w:rPr>
            </w:pPr>
          </w:p>
        </w:tc>
      </w:tr>
    </w:tbl>
    <w:p w14:paraId="13A73DFB" w14:textId="39412D74" w:rsidR="00221B8A" w:rsidRPr="00432555" w:rsidRDefault="00221B8A" w:rsidP="00432555">
      <w:pPr>
        <w:spacing w:after="0"/>
        <w:rPr>
          <w:rFonts w:ascii="Times New Roman" w:hAnsi="Times New Roman"/>
        </w:rPr>
      </w:pPr>
      <w:r w:rsidRPr="00432555">
        <w:rPr>
          <w:rFonts w:ascii="Times New Roman" w:hAnsi="Times New Roman"/>
        </w:rPr>
        <w:t xml:space="preserve">Assessed to contain </w:t>
      </w:r>
      <w:r w:rsidR="005438CF" w:rsidRPr="00432555">
        <w:rPr>
          <w:rFonts w:ascii="Times New Roman" w:hAnsi="Times New Roman"/>
        </w:rPr>
        <w:t>330 full</w:t>
      </w:r>
      <w:r w:rsidR="00B21407" w:rsidRPr="00432555">
        <w:rPr>
          <w:rFonts w:ascii="Times New Roman" w:hAnsi="Times New Roman"/>
        </w:rPr>
        <w:t xml:space="preserve"> </w:t>
      </w:r>
      <w:r w:rsidRPr="00432555">
        <w:rPr>
          <w:rFonts w:ascii="Times New Roman" w:hAnsi="Times New Roman"/>
        </w:rPr>
        <w:t>blocks</w:t>
      </w:r>
      <w:r w:rsidR="005438CF" w:rsidRPr="00432555">
        <w:rPr>
          <w:rFonts w:ascii="Times New Roman" w:hAnsi="Times New Roman"/>
        </w:rPr>
        <w:t>.</w:t>
      </w:r>
    </w:p>
    <w:p w14:paraId="0C9C9D10" w14:textId="77777777" w:rsidR="0050548C" w:rsidRPr="00432555" w:rsidRDefault="0050548C" w:rsidP="00432555">
      <w:pPr>
        <w:spacing w:after="0"/>
        <w:rPr>
          <w:rFonts w:ascii="Times New Roman" w:hAnsi="Times New Roman"/>
          <w:u w:val="single"/>
        </w:rPr>
      </w:pPr>
    </w:p>
    <w:p w14:paraId="665A17CF" w14:textId="10849CCC" w:rsidR="0050548C" w:rsidRPr="00432555" w:rsidRDefault="00590DD0" w:rsidP="00432555">
      <w:pPr>
        <w:spacing w:after="0"/>
        <w:rPr>
          <w:rFonts w:ascii="Times New Roman" w:hAnsi="Times New Roman"/>
          <w:u w:val="single"/>
        </w:rPr>
      </w:pPr>
      <w:r w:rsidRPr="00432555">
        <w:rPr>
          <w:rFonts w:ascii="Times New Roman" w:hAnsi="Times New Roman"/>
          <w:u w:val="single"/>
        </w:rPr>
        <w:t>Australian Marine P</w:t>
      </w:r>
      <w:r w:rsidR="0050548C" w:rsidRPr="00432555">
        <w:rPr>
          <w:rFonts w:ascii="Times New Roman" w:hAnsi="Times New Roman"/>
          <w:u w:val="single"/>
        </w:rPr>
        <w:t>arks</w:t>
      </w:r>
    </w:p>
    <w:p w14:paraId="3014442D" w14:textId="2A234123" w:rsidR="0050548C" w:rsidRPr="00432555" w:rsidRDefault="009B47A0" w:rsidP="00432555">
      <w:pPr>
        <w:spacing w:after="0"/>
        <w:rPr>
          <w:rFonts w:ascii="Times New Roman" w:hAnsi="Times New Roman"/>
        </w:rPr>
      </w:pPr>
      <w:r w:rsidRPr="00432555">
        <w:rPr>
          <w:rFonts w:ascii="Times New Roman" w:hAnsi="Times New Roman"/>
        </w:rPr>
        <w:t xml:space="preserve">At the time of gazettal, GHG21-1 was known to overlap the </w:t>
      </w:r>
      <w:r w:rsidRPr="00432555">
        <w:rPr>
          <w:rFonts w:ascii="Times New Roman" w:hAnsi="Times New Roman"/>
          <w:b/>
        </w:rPr>
        <w:t>Oceanic Shoals</w:t>
      </w:r>
      <w:r w:rsidR="00034F22" w:rsidRPr="00432555">
        <w:rPr>
          <w:rFonts w:ascii="Times New Roman" w:hAnsi="Times New Roman"/>
          <w:b/>
        </w:rPr>
        <w:t xml:space="preserve"> M</w:t>
      </w:r>
      <w:r w:rsidRPr="00432555">
        <w:rPr>
          <w:rFonts w:ascii="Times New Roman" w:hAnsi="Times New Roman"/>
          <w:b/>
        </w:rPr>
        <w:t xml:space="preserve">arine </w:t>
      </w:r>
      <w:r w:rsidR="00034F22" w:rsidRPr="00432555">
        <w:rPr>
          <w:rFonts w:ascii="Times New Roman" w:hAnsi="Times New Roman"/>
          <w:b/>
        </w:rPr>
        <w:t>P</w:t>
      </w:r>
      <w:r w:rsidRPr="00432555">
        <w:rPr>
          <w:rFonts w:ascii="Times New Roman" w:hAnsi="Times New Roman"/>
          <w:b/>
        </w:rPr>
        <w:t>ark</w:t>
      </w:r>
      <w:r w:rsidR="00034F22" w:rsidRPr="00432555">
        <w:rPr>
          <w:rFonts w:ascii="Times New Roman" w:hAnsi="Times New Roman"/>
          <w:b/>
        </w:rPr>
        <w:t xml:space="preserve"> Multiple Use Zone (IUCN VI)</w:t>
      </w:r>
      <w:r w:rsidRPr="00432555">
        <w:rPr>
          <w:rFonts w:ascii="Times New Roman" w:hAnsi="Times New Roman"/>
        </w:rPr>
        <w:t>.</w:t>
      </w:r>
    </w:p>
    <w:p w14:paraId="14884DD7" w14:textId="77777777" w:rsidR="0050548C" w:rsidRPr="00432555" w:rsidRDefault="0050548C" w:rsidP="00432555">
      <w:pPr>
        <w:spacing w:after="0"/>
        <w:rPr>
          <w:rFonts w:ascii="Times New Roman" w:hAnsi="Times New Roman"/>
          <w:u w:val="single"/>
        </w:rPr>
      </w:pPr>
    </w:p>
    <w:p w14:paraId="187B1617" w14:textId="02464BC3" w:rsidR="00DC2A6C" w:rsidRPr="00432555" w:rsidRDefault="00590DD0" w:rsidP="00432555">
      <w:pPr>
        <w:spacing w:after="0"/>
        <w:jc w:val="both"/>
        <w:rPr>
          <w:rFonts w:ascii="Times New Roman" w:hAnsi="Times New Roman"/>
          <w:u w:val="single"/>
        </w:rPr>
      </w:pPr>
      <w:r w:rsidRPr="00432555">
        <w:rPr>
          <w:rFonts w:ascii="Times New Roman" w:hAnsi="Times New Roman"/>
          <w:u w:val="single"/>
        </w:rPr>
        <w:t>Biologically Important A</w:t>
      </w:r>
      <w:r w:rsidR="00DD300E" w:rsidRPr="00432555">
        <w:rPr>
          <w:rFonts w:ascii="Times New Roman" w:hAnsi="Times New Roman"/>
          <w:u w:val="single"/>
        </w:rPr>
        <w:t>reas</w:t>
      </w:r>
    </w:p>
    <w:p w14:paraId="467582F7" w14:textId="638264C9" w:rsidR="00DC2A6C" w:rsidRPr="00432555" w:rsidRDefault="00DC2A6C" w:rsidP="00432555">
      <w:pPr>
        <w:spacing w:after="0"/>
        <w:jc w:val="both"/>
        <w:rPr>
          <w:rFonts w:ascii="Times New Roman" w:hAnsi="Times New Roman"/>
        </w:rPr>
      </w:pPr>
      <w:r w:rsidRPr="00432555">
        <w:rPr>
          <w:rFonts w:ascii="Times New Roman" w:hAnsi="Times New Roman"/>
        </w:rPr>
        <w:lastRenderedPageBreak/>
        <w:t>At the time of gazettal, GHG21-1 was know</w:t>
      </w:r>
      <w:r w:rsidR="00432555" w:rsidRPr="00432555">
        <w:rPr>
          <w:rFonts w:ascii="Times New Roman" w:hAnsi="Times New Roman"/>
        </w:rPr>
        <w:t>n to overlap the following BIAs</w:t>
      </w:r>
      <w:r w:rsidR="00DC18AD">
        <w:rPr>
          <w:rFonts w:ascii="Times New Roman" w:hAnsi="Times New Roman"/>
        </w:rPr>
        <w:t xml:space="preserve"> </w:t>
      </w:r>
      <w:r w:rsidR="00DC18AD" w:rsidRPr="00432555">
        <w:rPr>
          <w:rFonts w:ascii="Times New Roman" w:hAnsi="Times New Roman"/>
        </w:rPr>
        <w:t>(noting that this list may not be exhaustive)</w:t>
      </w:r>
      <w:r w:rsidR="00432555" w:rsidRPr="00432555">
        <w:rPr>
          <w:rFonts w:ascii="Times New Roman" w:hAnsi="Times New Roman"/>
        </w:rPr>
        <w:t>:</w:t>
      </w:r>
    </w:p>
    <w:p w14:paraId="6690F1FA" w14:textId="77777777" w:rsidR="00AE002B" w:rsidRDefault="00AE002B" w:rsidP="00175F6C">
      <w:pPr>
        <w:pStyle w:val="ListParagraph"/>
        <w:numPr>
          <w:ilvl w:val="0"/>
          <w:numId w:val="6"/>
        </w:numPr>
        <w:spacing w:after="0" w:line="259" w:lineRule="auto"/>
        <w:rPr>
          <w:rFonts w:ascii="Times New Roman" w:hAnsi="Times New Roman"/>
        </w:rPr>
      </w:pPr>
      <w:r>
        <w:rPr>
          <w:rFonts w:ascii="Times New Roman" w:hAnsi="Times New Roman"/>
        </w:rPr>
        <w:t>Flatback Turtle</w:t>
      </w:r>
    </w:p>
    <w:p w14:paraId="619FEF6A" w14:textId="77777777" w:rsidR="00AE002B" w:rsidRPr="00432555" w:rsidRDefault="00AE002B" w:rsidP="00432555">
      <w:pPr>
        <w:pStyle w:val="ListParagraph"/>
        <w:numPr>
          <w:ilvl w:val="0"/>
          <w:numId w:val="6"/>
        </w:numPr>
        <w:spacing w:after="0" w:line="259" w:lineRule="auto"/>
        <w:rPr>
          <w:rFonts w:ascii="Times New Roman" w:hAnsi="Times New Roman"/>
        </w:rPr>
      </w:pPr>
      <w:r>
        <w:rPr>
          <w:rFonts w:ascii="Times New Roman" w:hAnsi="Times New Roman"/>
        </w:rPr>
        <w:t>Green Turtle</w:t>
      </w:r>
    </w:p>
    <w:p w14:paraId="4FB0AF6A" w14:textId="77777777" w:rsidR="00AE002B" w:rsidRPr="00432555" w:rsidRDefault="00AE002B" w:rsidP="00432555">
      <w:pPr>
        <w:pStyle w:val="ListParagraph"/>
        <w:numPr>
          <w:ilvl w:val="0"/>
          <w:numId w:val="6"/>
        </w:numPr>
        <w:spacing w:after="0"/>
        <w:jc w:val="both"/>
        <w:rPr>
          <w:rFonts w:ascii="Times New Roman" w:hAnsi="Times New Roman"/>
        </w:rPr>
      </w:pPr>
      <w:r>
        <w:rPr>
          <w:rFonts w:ascii="Times New Roman" w:hAnsi="Times New Roman"/>
        </w:rPr>
        <w:t>Loggerhead Turtle</w:t>
      </w:r>
    </w:p>
    <w:p w14:paraId="484663A7" w14:textId="77777777" w:rsidR="00AE002B" w:rsidRPr="00432555" w:rsidRDefault="00AE002B" w:rsidP="00432555">
      <w:pPr>
        <w:pStyle w:val="ListParagraph"/>
        <w:numPr>
          <w:ilvl w:val="0"/>
          <w:numId w:val="6"/>
        </w:numPr>
        <w:spacing w:after="0" w:line="259" w:lineRule="auto"/>
        <w:rPr>
          <w:rFonts w:ascii="Times New Roman" w:hAnsi="Times New Roman"/>
        </w:rPr>
      </w:pPr>
      <w:r>
        <w:rPr>
          <w:rFonts w:ascii="Times New Roman" w:hAnsi="Times New Roman"/>
        </w:rPr>
        <w:t>Olive Ridley Turtle</w:t>
      </w:r>
    </w:p>
    <w:p w14:paraId="116D7D4C" w14:textId="77777777" w:rsidR="00432555" w:rsidRPr="00432555" w:rsidRDefault="00432555" w:rsidP="00432555">
      <w:pPr>
        <w:spacing w:after="0"/>
        <w:jc w:val="both"/>
        <w:rPr>
          <w:rFonts w:ascii="Times New Roman" w:hAnsi="Times New Roman"/>
        </w:rPr>
      </w:pPr>
    </w:p>
    <w:p w14:paraId="1CCCBD7F" w14:textId="2CF065F6" w:rsidR="0050548C" w:rsidRPr="00432555" w:rsidRDefault="007A6CD2" w:rsidP="00432555">
      <w:pPr>
        <w:spacing w:after="0"/>
        <w:jc w:val="both"/>
        <w:rPr>
          <w:rFonts w:ascii="Times New Roman" w:hAnsi="Times New Roman"/>
          <w:u w:val="single"/>
        </w:rPr>
      </w:pPr>
      <w:r w:rsidRPr="00432555">
        <w:rPr>
          <w:rFonts w:ascii="Times New Roman" w:hAnsi="Times New Roman"/>
          <w:u w:val="single"/>
        </w:rPr>
        <w:t>Key Ecological Features</w:t>
      </w:r>
    </w:p>
    <w:p w14:paraId="62C64A15" w14:textId="3AE8060E" w:rsidR="00155540" w:rsidRDefault="007A6CD2" w:rsidP="00432555">
      <w:pPr>
        <w:spacing w:after="0"/>
        <w:rPr>
          <w:rFonts w:ascii="Times New Roman" w:hAnsi="Times New Roman"/>
        </w:rPr>
      </w:pPr>
      <w:r w:rsidRPr="00432555">
        <w:rPr>
          <w:rFonts w:ascii="Times New Roman" w:hAnsi="Times New Roman"/>
        </w:rPr>
        <w:t xml:space="preserve">At the time of gazettal, GHG21-1 was known to </w:t>
      </w:r>
      <w:r w:rsidR="00432555" w:rsidRPr="00432555">
        <w:rPr>
          <w:rFonts w:ascii="Times New Roman" w:hAnsi="Times New Roman"/>
        </w:rPr>
        <w:t>overlap the following key ecological features</w:t>
      </w:r>
      <w:r w:rsidR="00DC18AD">
        <w:rPr>
          <w:rFonts w:ascii="Times New Roman" w:hAnsi="Times New Roman"/>
        </w:rPr>
        <w:t xml:space="preserve"> </w:t>
      </w:r>
      <w:r w:rsidR="00DC18AD" w:rsidRPr="00432555">
        <w:rPr>
          <w:rFonts w:ascii="Times New Roman" w:hAnsi="Times New Roman"/>
        </w:rPr>
        <w:t>(noting that this list may not be exhaustive)</w:t>
      </w:r>
      <w:r w:rsidRPr="00432555">
        <w:rPr>
          <w:rFonts w:ascii="Times New Roman" w:hAnsi="Times New Roman"/>
        </w:rPr>
        <w:t>:</w:t>
      </w:r>
    </w:p>
    <w:p w14:paraId="1AA59D45" w14:textId="77777777" w:rsidR="00AE002B" w:rsidRPr="00261EC9" w:rsidRDefault="00AE002B" w:rsidP="00432555">
      <w:pPr>
        <w:pStyle w:val="ListParagraph"/>
        <w:numPr>
          <w:ilvl w:val="0"/>
          <w:numId w:val="5"/>
        </w:numPr>
        <w:spacing w:after="0"/>
        <w:rPr>
          <w:rFonts w:ascii="Times New Roman" w:hAnsi="Times New Roman"/>
        </w:rPr>
      </w:pPr>
      <w:r w:rsidRPr="0007296A">
        <w:rPr>
          <w:rFonts w:ascii="Times New Roman" w:hAnsi="Times New Roman"/>
        </w:rPr>
        <w:t>Carbonate bank and terrace system of the Sahul Shelf</w:t>
      </w:r>
    </w:p>
    <w:p w14:paraId="5E8F2825" w14:textId="77777777" w:rsidR="00AE002B" w:rsidRDefault="00AE002B" w:rsidP="00432555">
      <w:pPr>
        <w:pStyle w:val="ListParagraph"/>
        <w:numPr>
          <w:ilvl w:val="0"/>
          <w:numId w:val="5"/>
        </w:numPr>
        <w:spacing w:after="0"/>
        <w:rPr>
          <w:rFonts w:ascii="Times New Roman" w:hAnsi="Times New Roman"/>
        </w:rPr>
      </w:pPr>
      <w:r w:rsidRPr="00432555">
        <w:rPr>
          <w:rFonts w:ascii="Times New Roman" w:hAnsi="Times New Roman"/>
        </w:rPr>
        <w:t>Carbonate bank and terrace system of the Van Diemen Rise</w:t>
      </w:r>
    </w:p>
    <w:p w14:paraId="3504099B" w14:textId="77777777" w:rsidR="00AE002B" w:rsidRPr="00432555" w:rsidRDefault="00AE002B" w:rsidP="00432555">
      <w:pPr>
        <w:pStyle w:val="ListParagraph"/>
        <w:numPr>
          <w:ilvl w:val="0"/>
          <w:numId w:val="5"/>
        </w:numPr>
        <w:spacing w:after="0"/>
        <w:rPr>
          <w:rFonts w:ascii="Times New Roman" w:hAnsi="Times New Roman"/>
        </w:rPr>
      </w:pPr>
      <w:r w:rsidRPr="00432555">
        <w:rPr>
          <w:rFonts w:ascii="Times New Roman" w:hAnsi="Times New Roman"/>
        </w:rPr>
        <w:t>Pinnacles of the Bonaparte Basin</w:t>
      </w:r>
    </w:p>
    <w:p w14:paraId="5FDD77F4" w14:textId="77777777" w:rsidR="00BC4BFC" w:rsidRPr="00432555" w:rsidRDefault="00BC4BFC" w:rsidP="00432555">
      <w:pPr>
        <w:spacing w:after="0"/>
        <w:rPr>
          <w:rFonts w:ascii="Times New Roman" w:hAnsi="Times New Roman"/>
        </w:rPr>
      </w:pPr>
    </w:p>
    <w:p w14:paraId="0829DD31" w14:textId="0340D2EB" w:rsidR="0050548C" w:rsidRPr="00432555" w:rsidRDefault="009A4273" w:rsidP="00432555">
      <w:pPr>
        <w:autoSpaceDE w:val="0"/>
        <w:autoSpaceDN w:val="0"/>
        <w:spacing w:after="0"/>
        <w:rPr>
          <w:rFonts w:ascii="Times New Roman" w:hAnsi="Times New Roman"/>
          <w:u w:val="single"/>
        </w:rPr>
      </w:pPr>
      <w:r>
        <w:rPr>
          <w:rFonts w:ascii="Times New Roman" w:hAnsi="Times New Roman"/>
          <w:u w:val="single"/>
        </w:rPr>
        <w:t>Department of Defence (</w:t>
      </w:r>
      <w:r w:rsidR="0050548C" w:rsidRPr="00432555">
        <w:rPr>
          <w:rFonts w:ascii="Times New Roman" w:hAnsi="Times New Roman"/>
          <w:u w:val="single"/>
        </w:rPr>
        <w:t>Defence</w:t>
      </w:r>
      <w:r>
        <w:rPr>
          <w:rFonts w:ascii="Times New Roman" w:hAnsi="Times New Roman"/>
          <w:u w:val="single"/>
        </w:rPr>
        <w:t>)</w:t>
      </w:r>
    </w:p>
    <w:p w14:paraId="1BAB2E08" w14:textId="0B78125D" w:rsidR="00A25288" w:rsidRDefault="00E74CCB" w:rsidP="00A25288">
      <w:pPr>
        <w:autoSpaceDE w:val="0"/>
        <w:autoSpaceDN w:val="0"/>
        <w:spacing w:after="0"/>
        <w:rPr>
          <w:rFonts w:ascii="Times New Roman" w:hAnsi="Times New Roman"/>
        </w:rPr>
      </w:pPr>
      <w:r w:rsidRPr="00432555">
        <w:rPr>
          <w:rFonts w:ascii="Times New Roman" w:hAnsi="Times New Roman"/>
        </w:rPr>
        <w:t xml:space="preserve">At the time of gazettal, GHG21-1 was known to overlap the </w:t>
      </w:r>
      <w:r w:rsidR="00A25288" w:rsidRPr="00A25288">
        <w:rPr>
          <w:rFonts w:ascii="Times New Roman" w:hAnsi="Times New Roman"/>
        </w:rPr>
        <w:t>North</w:t>
      </w:r>
      <w:r w:rsidR="009A4273">
        <w:rPr>
          <w:rFonts w:ascii="Times New Roman" w:hAnsi="Times New Roman"/>
        </w:rPr>
        <w:t xml:space="preserve"> Australia Exercise Area (</w:t>
      </w:r>
      <w:r w:rsidR="009A4273" w:rsidRPr="00B565BD">
        <w:rPr>
          <w:rFonts w:ascii="Times New Roman" w:hAnsi="Times New Roman"/>
          <w:b/>
        </w:rPr>
        <w:t>NAXA</w:t>
      </w:r>
      <w:r w:rsidR="009A4273">
        <w:rPr>
          <w:rFonts w:ascii="Times New Roman" w:hAnsi="Times New Roman"/>
        </w:rPr>
        <w:t>) and</w:t>
      </w:r>
      <w:r w:rsidR="00A25288" w:rsidRPr="00A25288">
        <w:rPr>
          <w:rFonts w:ascii="Times New Roman" w:hAnsi="Times New Roman"/>
        </w:rPr>
        <w:t xml:space="preserve"> the Darwin Air Weapons Range (Central &amp; West)</w:t>
      </w:r>
      <w:r w:rsidR="009A4273">
        <w:rPr>
          <w:rFonts w:ascii="Times New Roman" w:hAnsi="Times New Roman"/>
        </w:rPr>
        <w:t>.</w:t>
      </w:r>
      <w:r w:rsidR="00E55507">
        <w:rPr>
          <w:rFonts w:ascii="Times New Roman" w:hAnsi="Times New Roman"/>
        </w:rPr>
        <w:t xml:space="preserve"> </w:t>
      </w:r>
      <w:r w:rsidR="009A4273" w:rsidRPr="00432555">
        <w:rPr>
          <w:rFonts w:ascii="Times New Roman" w:hAnsi="Times New Roman"/>
        </w:rPr>
        <w:t xml:space="preserve">GHG21-1 </w:t>
      </w:r>
      <w:r w:rsidR="00E55507">
        <w:rPr>
          <w:rFonts w:ascii="Times New Roman" w:hAnsi="Times New Roman"/>
        </w:rPr>
        <w:t xml:space="preserve">also </w:t>
      </w:r>
      <w:r w:rsidR="009A4273" w:rsidRPr="00432555">
        <w:rPr>
          <w:rFonts w:ascii="Times New Roman" w:hAnsi="Times New Roman"/>
        </w:rPr>
        <w:t>coincides with military restricted airspace. Non-Defence flying operations in these areas are required to be conducted in accordance with Notice to Airmen (</w:t>
      </w:r>
      <w:r w:rsidR="009A4273" w:rsidRPr="00B565BD">
        <w:rPr>
          <w:rFonts w:ascii="Times New Roman" w:hAnsi="Times New Roman"/>
          <w:b/>
        </w:rPr>
        <w:t>NOTAM</w:t>
      </w:r>
      <w:r w:rsidR="009A4273" w:rsidRPr="00432555">
        <w:rPr>
          <w:rFonts w:ascii="Times New Roman" w:hAnsi="Times New Roman"/>
        </w:rPr>
        <w:t>) restrictions</w:t>
      </w:r>
      <w:r w:rsidR="00A25288" w:rsidRPr="00A25288">
        <w:rPr>
          <w:rFonts w:ascii="Times New Roman" w:hAnsi="Times New Roman"/>
        </w:rPr>
        <w:t>.</w:t>
      </w:r>
    </w:p>
    <w:p w14:paraId="61E84396" w14:textId="77777777" w:rsidR="00A25288" w:rsidRDefault="00A25288" w:rsidP="00432555">
      <w:pPr>
        <w:spacing w:after="0"/>
        <w:rPr>
          <w:rFonts w:ascii="Times New Roman" w:hAnsi="Times New Roman"/>
        </w:rPr>
      </w:pPr>
    </w:p>
    <w:p w14:paraId="0F0DD61C" w14:textId="4B78179E" w:rsidR="00097DC5" w:rsidRPr="00432555" w:rsidRDefault="00CE538C" w:rsidP="00432555">
      <w:pPr>
        <w:spacing w:after="0"/>
        <w:rPr>
          <w:rFonts w:ascii="Times New Roman" w:hAnsi="Times New Roman"/>
        </w:rPr>
      </w:pPr>
      <w:r w:rsidRPr="00432555">
        <w:rPr>
          <w:rFonts w:ascii="Times New Roman" w:hAnsi="Times New Roman"/>
        </w:rPr>
        <w:t>Proposed bidders should follow all procedures and restrictions relating to Notices to Mariners (</w:t>
      </w:r>
      <w:r w:rsidRPr="00B565BD">
        <w:rPr>
          <w:rFonts w:ascii="Times New Roman" w:hAnsi="Times New Roman"/>
          <w:b/>
        </w:rPr>
        <w:t>NOTMAR</w:t>
      </w:r>
      <w:r w:rsidRPr="00432555">
        <w:rPr>
          <w:rFonts w:ascii="Times New Roman" w:hAnsi="Times New Roman"/>
        </w:rPr>
        <w:t xml:space="preserve">) and </w:t>
      </w:r>
      <w:r w:rsidR="009A4273">
        <w:rPr>
          <w:rFonts w:ascii="Times New Roman" w:hAnsi="Times New Roman"/>
        </w:rPr>
        <w:t>NOTAM</w:t>
      </w:r>
      <w:r w:rsidRPr="00432555">
        <w:rPr>
          <w:rFonts w:ascii="Times New Roman" w:hAnsi="Times New Roman"/>
        </w:rPr>
        <w:t xml:space="preserve">. Further information is available from the Australian Hydrographic Service and </w:t>
      </w:r>
      <w:r w:rsidR="009A4273">
        <w:rPr>
          <w:rFonts w:ascii="Times New Roman" w:hAnsi="Times New Roman"/>
        </w:rPr>
        <w:t>Airs</w:t>
      </w:r>
      <w:r w:rsidR="008360E7" w:rsidRPr="00432555">
        <w:rPr>
          <w:rFonts w:ascii="Times New Roman" w:hAnsi="Times New Roman"/>
        </w:rPr>
        <w:t>ervices</w:t>
      </w:r>
      <w:r w:rsidR="009A4273">
        <w:rPr>
          <w:rFonts w:ascii="Times New Roman" w:hAnsi="Times New Roman"/>
        </w:rPr>
        <w:t xml:space="preserve"> Australia.</w:t>
      </w:r>
    </w:p>
    <w:p w14:paraId="20DBB542" w14:textId="77777777" w:rsidR="00097DC5" w:rsidRPr="00432555" w:rsidRDefault="00097DC5" w:rsidP="00432555">
      <w:pPr>
        <w:spacing w:after="0"/>
        <w:rPr>
          <w:rFonts w:ascii="Times New Roman" w:hAnsi="Times New Roman"/>
        </w:rPr>
      </w:pPr>
    </w:p>
    <w:p w14:paraId="27C56A96" w14:textId="1F4E7269" w:rsidR="00097DC5" w:rsidRPr="00432555" w:rsidRDefault="00097DC5" w:rsidP="00432555">
      <w:pPr>
        <w:spacing w:after="0"/>
        <w:rPr>
          <w:rFonts w:ascii="Times New Roman" w:hAnsi="Times New Roman"/>
        </w:rPr>
      </w:pPr>
      <w:r w:rsidRPr="00432555">
        <w:rPr>
          <w:rFonts w:ascii="Times New Roman" w:hAnsi="Times New Roman"/>
        </w:rPr>
        <w:t>Proponents are advised that the Minister for Defence has the authority, under the Defence Force Regulations 1952, to gazette any area of sea or airspace as a Defence Practice Area (</w:t>
      </w:r>
      <w:r w:rsidRPr="00B565BD">
        <w:rPr>
          <w:rFonts w:ascii="Times New Roman" w:hAnsi="Times New Roman"/>
          <w:b/>
        </w:rPr>
        <w:t>DPA</w:t>
      </w:r>
      <w:r w:rsidRPr="00432555">
        <w:rPr>
          <w:rFonts w:ascii="Times New Roman" w:hAnsi="Times New Roman"/>
        </w:rPr>
        <w:t>) for carrying out Defence operations or practices. Operations in these areas are required to be conducted in accordance with NOTMAR restrictions. A deed of access may be required by Defence when operating within a DPA.</w:t>
      </w:r>
    </w:p>
    <w:p w14:paraId="23C2B05E" w14:textId="77777777" w:rsidR="00097DC5" w:rsidRPr="00432555" w:rsidRDefault="00097DC5" w:rsidP="00432555">
      <w:pPr>
        <w:spacing w:after="0"/>
        <w:rPr>
          <w:rFonts w:ascii="Times New Roman" w:hAnsi="Times New Roman"/>
        </w:rPr>
      </w:pPr>
    </w:p>
    <w:p w14:paraId="038DAE31" w14:textId="618780B8" w:rsidR="00155540" w:rsidRDefault="00764C5C" w:rsidP="00432555">
      <w:pPr>
        <w:spacing w:after="0"/>
        <w:rPr>
          <w:rFonts w:ascii="Times New Roman" w:hAnsi="Times New Roman"/>
        </w:rPr>
      </w:pPr>
      <w:r w:rsidRPr="00432555">
        <w:rPr>
          <w:rFonts w:ascii="Times New Roman" w:hAnsi="Times New Roman"/>
        </w:rPr>
        <w:t>To mitigate any potential risk to the safety of personnel conducting defence activities and of defence assets</w:t>
      </w:r>
      <w:r w:rsidR="00DF5A7F" w:rsidRPr="00432555">
        <w:rPr>
          <w:rFonts w:ascii="Times New Roman" w:hAnsi="Times New Roman"/>
        </w:rPr>
        <w:t>,</w:t>
      </w:r>
      <w:r w:rsidRPr="00432555">
        <w:rPr>
          <w:rFonts w:ascii="Times New Roman" w:hAnsi="Times New Roman"/>
        </w:rPr>
        <w:t xml:space="preserve"> the following preventable control conditions</w:t>
      </w:r>
      <w:r w:rsidR="00DF5A7F" w:rsidRPr="00432555">
        <w:rPr>
          <w:rFonts w:ascii="Times New Roman" w:hAnsi="Times New Roman"/>
        </w:rPr>
        <w:t xml:space="preserve"> </w:t>
      </w:r>
      <w:r w:rsidR="00DC18AD">
        <w:rPr>
          <w:rFonts w:ascii="Times New Roman" w:hAnsi="Times New Roman"/>
        </w:rPr>
        <w:t>may</w:t>
      </w:r>
      <w:r w:rsidRPr="00432555">
        <w:rPr>
          <w:rFonts w:ascii="Times New Roman" w:hAnsi="Times New Roman"/>
        </w:rPr>
        <w:t xml:space="preserve"> need to be satisfied by any </w:t>
      </w:r>
      <w:r w:rsidR="00DF5A7F" w:rsidRPr="00432555">
        <w:rPr>
          <w:rFonts w:ascii="Times New Roman" w:hAnsi="Times New Roman"/>
        </w:rPr>
        <w:t xml:space="preserve">potential </w:t>
      </w:r>
      <w:r w:rsidRPr="00432555">
        <w:rPr>
          <w:rFonts w:ascii="Times New Roman" w:hAnsi="Times New Roman"/>
        </w:rPr>
        <w:t xml:space="preserve">titleholders </w:t>
      </w:r>
      <w:r w:rsidR="00DF5A7F" w:rsidRPr="00432555">
        <w:rPr>
          <w:rFonts w:ascii="Times New Roman" w:hAnsi="Times New Roman"/>
        </w:rPr>
        <w:t>of</w:t>
      </w:r>
      <w:r w:rsidRPr="00432555">
        <w:rPr>
          <w:rFonts w:ascii="Times New Roman" w:hAnsi="Times New Roman"/>
        </w:rPr>
        <w:t xml:space="preserve"> GHG21-1:</w:t>
      </w:r>
    </w:p>
    <w:p w14:paraId="22412DD1" w14:textId="2A9087E5" w:rsidR="00764C5C" w:rsidRPr="00432555" w:rsidRDefault="00764C5C" w:rsidP="00432555">
      <w:pPr>
        <w:pStyle w:val="ListParagraph"/>
        <w:numPr>
          <w:ilvl w:val="0"/>
          <w:numId w:val="6"/>
        </w:numPr>
        <w:spacing w:after="0" w:line="259" w:lineRule="auto"/>
        <w:rPr>
          <w:rFonts w:ascii="Times New Roman" w:hAnsi="Times New Roman"/>
        </w:rPr>
      </w:pPr>
      <w:r w:rsidRPr="00432555">
        <w:rPr>
          <w:rFonts w:ascii="Times New Roman" w:hAnsi="Times New Roman"/>
        </w:rPr>
        <w:t xml:space="preserve">Abnormal operating conditions are monitored and notified within an agreed response and protocol to </w:t>
      </w:r>
      <w:r w:rsidR="00A14A61" w:rsidRPr="00432555">
        <w:rPr>
          <w:rFonts w:ascii="Times New Roman" w:hAnsi="Times New Roman"/>
        </w:rPr>
        <w:t>Marine operations (</w:t>
      </w:r>
      <w:r w:rsidRPr="00B565BD">
        <w:rPr>
          <w:rFonts w:ascii="Times New Roman" w:hAnsi="Times New Roman"/>
          <w:b/>
        </w:rPr>
        <w:t>MAROPS</w:t>
      </w:r>
      <w:r w:rsidR="00A14A61" w:rsidRPr="00432555">
        <w:rPr>
          <w:rFonts w:ascii="Times New Roman" w:hAnsi="Times New Roman"/>
        </w:rPr>
        <w:t>)</w:t>
      </w:r>
      <w:r w:rsidRPr="00432555">
        <w:rPr>
          <w:rFonts w:ascii="Times New Roman" w:hAnsi="Times New Roman"/>
        </w:rPr>
        <w:t xml:space="preserve"> and the Air Operations Centre at </w:t>
      </w:r>
      <w:r w:rsidR="00A14A61" w:rsidRPr="00432555">
        <w:rPr>
          <w:rFonts w:ascii="Times New Roman" w:hAnsi="Times New Roman"/>
        </w:rPr>
        <w:t>Headquarters Joint Operations Command (</w:t>
      </w:r>
      <w:r w:rsidRPr="00B565BD">
        <w:rPr>
          <w:rFonts w:ascii="Times New Roman" w:hAnsi="Times New Roman"/>
          <w:b/>
        </w:rPr>
        <w:t>HQJOC</w:t>
      </w:r>
      <w:r w:rsidR="00A14A61" w:rsidRPr="00432555">
        <w:rPr>
          <w:rFonts w:ascii="Times New Roman" w:hAnsi="Times New Roman"/>
        </w:rPr>
        <w:t>)</w:t>
      </w:r>
      <w:r w:rsidRPr="00432555">
        <w:rPr>
          <w:rFonts w:ascii="Times New Roman" w:hAnsi="Times New Roman"/>
        </w:rPr>
        <w:t xml:space="preserve"> to alert enhanced risk potential to vessels and aircraft operating in </w:t>
      </w:r>
      <w:r w:rsidR="00DF5A7F" w:rsidRPr="00432555">
        <w:rPr>
          <w:rFonts w:ascii="Times New Roman" w:hAnsi="Times New Roman"/>
        </w:rPr>
        <w:t>the NAXA</w:t>
      </w:r>
      <w:r w:rsidR="009A4273">
        <w:rPr>
          <w:rFonts w:ascii="Times New Roman" w:hAnsi="Times New Roman"/>
        </w:rPr>
        <w:t xml:space="preserve"> and / or the</w:t>
      </w:r>
      <w:r w:rsidR="00DF5A7F" w:rsidRPr="00432555">
        <w:rPr>
          <w:rFonts w:ascii="Times New Roman" w:hAnsi="Times New Roman"/>
        </w:rPr>
        <w:t xml:space="preserve"> North West </w:t>
      </w:r>
      <w:r w:rsidR="009A4273">
        <w:rPr>
          <w:rFonts w:ascii="Times New Roman" w:hAnsi="Times New Roman"/>
        </w:rPr>
        <w:t>E</w:t>
      </w:r>
      <w:r w:rsidR="00DF5A7F" w:rsidRPr="00432555">
        <w:rPr>
          <w:rFonts w:ascii="Times New Roman" w:hAnsi="Times New Roman"/>
        </w:rPr>
        <w:t xml:space="preserve">xercise </w:t>
      </w:r>
      <w:r w:rsidR="009A4273">
        <w:rPr>
          <w:rFonts w:ascii="Times New Roman" w:hAnsi="Times New Roman"/>
        </w:rPr>
        <w:t>A</w:t>
      </w:r>
      <w:r w:rsidR="00692932">
        <w:rPr>
          <w:rFonts w:ascii="Times New Roman" w:hAnsi="Times New Roman"/>
        </w:rPr>
        <w:t>reas (</w:t>
      </w:r>
      <w:r w:rsidR="00692932" w:rsidRPr="00B565BD">
        <w:rPr>
          <w:rFonts w:ascii="Times New Roman" w:hAnsi="Times New Roman"/>
          <w:b/>
        </w:rPr>
        <w:t>NWXA</w:t>
      </w:r>
      <w:r w:rsidR="00692932">
        <w:rPr>
          <w:rFonts w:ascii="Times New Roman" w:hAnsi="Times New Roman"/>
        </w:rPr>
        <w:t>) region impacted</w:t>
      </w:r>
    </w:p>
    <w:p w14:paraId="398771CF" w14:textId="334466FC" w:rsidR="00764C5C" w:rsidRPr="00432555" w:rsidRDefault="00764C5C" w:rsidP="00432555">
      <w:pPr>
        <w:pStyle w:val="ListParagraph"/>
        <w:numPr>
          <w:ilvl w:val="0"/>
          <w:numId w:val="6"/>
        </w:numPr>
        <w:spacing w:after="0" w:line="259" w:lineRule="auto"/>
        <w:rPr>
          <w:rFonts w:ascii="Times New Roman" w:hAnsi="Times New Roman"/>
        </w:rPr>
      </w:pPr>
      <w:r w:rsidRPr="00432555">
        <w:rPr>
          <w:rFonts w:ascii="Times New Roman" w:hAnsi="Times New Roman"/>
        </w:rPr>
        <w:t>Seismic activities</w:t>
      </w:r>
      <w:r w:rsidR="00DF5A7F" w:rsidRPr="00432555">
        <w:rPr>
          <w:rFonts w:ascii="Times New Roman" w:hAnsi="Times New Roman"/>
        </w:rPr>
        <w:t>,</w:t>
      </w:r>
      <w:r w:rsidRPr="00432555">
        <w:rPr>
          <w:rFonts w:ascii="Times New Roman" w:hAnsi="Times New Roman"/>
        </w:rPr>
        <w:t xml:space="preserve"> such as earthquakes</w:t>
      </w:r>
      <w:r w:rsidR="00DF5A7F" w:rsidRPr="00432555">
        <w:rPr>
          <w:rFonts w:ascii="Times New Roman" w:hAnsi="Times New Roman"/>
        </w:rPr>
        <w:t>,</w:t>
      </w:r>
      <w:r w:rsidRPr="00432555">
        <w:rPr>
          <w:rFonts w:ascii="Times New Roman" w:hAnsi="Times New Roman"/>
        </w:rPr>
        <w:t xml:space="preserve"> are monitored and notified to the same protocols as above</w:t>
      </w:r>
    </w:p>
    <w:p w14:paraId="1C25E599" w14:textId="0D341CBC" w:rsidR="00764C5C" w:rsidRPr="00432555" w:rsidRDefault="009A4273" w:rsidP="00432555">
      <w:pPr>
        <w:pStyle w:val="ListParagraph"/>
        <w:numPr>
          <w:ilvl w:val="0"/>
          <w:numId w:val="6"/>
        </w:numPr>
        <w:spacing w:after="0" w:line="259" w:lineRule="auto"/>
        <w:rPr>
          <w:rFonts w:ascii="Times New Roman" w:hAnsi="Times New Roman"/>
        </w:rPr>
      </w:pPr>
      <w:r>
        <w:rPr>
          <w:rFonts w:ascii="Times New Roman" w:hAnsi="Times New Roman"/>
        </w:rPr>
        <w:t xml:space="preserve">The </w:t>
      </w:r>
      <w:r w:rsidR="00764C5C" w:rsidRPr="00432555">
        <w:rPr>
          <w:rFonts w:ascii="Times New Roman" w:hAnsi="Times New Roman"/>
        </w:rPr>
        <w:t xml:space="preserve">Australian Government is indemnified for </w:t>
      </w:r>
      <w:r w:rsidR="00B565BD">
        <w:rPr>
          <w:rFonts w:ascii="Times New Roman" w:hAnsi="Times New Roman"/>
        </w:rPr>
        <w:t>UXO</w:t>
      </w:r>
      <w:r w:rsidR="00764C5C" w:rsidRPr="00432555">
        <w:rPr>
          <w:rFonts w:ascii="Times New Roman" w:hAnsi="Times New Roman"/>
        </w:rPr>
        <w:t xml:space="preserve"> events or disturbances through </w:t>
      </w:r>
      <w:r w:rsidR="00626AD1" w:rsidRPr="00432555">
        <w:rPr>
          <w:rFonts w:ascii="Times New Roman" w:hAnsi="Times New Roman"/>
        </w:rPr>
        <w:t>explosive ordnance (</w:t>
      </w:r>
      <w:r w:rsidR="00764C5C" w:rsidRPr="007A09F8">
        <w:rPr>
          <w:rFonts w:ascii="Times New Roman" w:hAnsi="Times New Roman"/>
          <w:b/>
        </w:rPr>
        <w:t>EO</w:t>
      </w:r>
      <w:r w:rsidR="00626AD1" w:rsidRPr="00432555">
        <w:rPr>
          <w:rFonts w:ascii="Times New Roman" w:hAnsi="Times New Roman"/>
        </w:rPr>
        <w:t>)</w:t>
      </w:r>
      <w:r w:rsidR="00764C5C" w:rsidRPr="00432555">
        <w:rPr>
          <w:rFonts w:ascii="Times New Roman" w:hAnsi="Times New Roman"/>
        </w:rPr>
        <w:t>.</w:t>
      </w:r>
    </w:p>
    <w:p w14:paraId="3E2CA503" w14:textId="77777777" w:rsidR="0050548C" w:rsidRDefault="0050548C" w:rsidP="00432555">
      <w:pPr>
        <w:spacing w:after="0"/>
        <w:rPr>
          <w:rFonts w:ascii="Times New Roman" w:hAnsi="Times New Roman"/>
          <w:u w:val="single"/>
        </w:rPr>
      </w:pPr>
    </w:p>
    <w:p w14:paraId="2EF429AB" w14:textId="3C60D037" w:rsidR="00DC18AD" w:rsidRPr="00432555" w:rsidRDefault="00DC18AD" w:rsidP="00432555">
      <w:pPr>
        <w:spacing w:after="0"/>
        <w:rPr>
          <w:rFonts w:ascii="Times New Roman" w:hAnsi="Times New Roman"/>
          <w:u w:val="single"/>
        </w:rPr>
      </w:pPr>
      <w:r>
        <w:rPr>
          <w:rFonts w:ascii="Times New Roman" w:hAnsi="Times New Roman"/>
          <w:u w:val="single"/>
        </w:rPr>
        <w:t>Wells within the area</w:t>
      </w:r>
    </w:p>
    <w:p w14:paraId="4AC168C5" w14:textId="12C6D46E" w:rsidR="00155540" w:rsidRDefault="00E55507" w:rsidP="00432555">
      <w:pPr>
        <w:spacing w:after="0"/>
        <w:rPr>
          <w:rFonts w:ascii="Times New Roman" w:hAnsi="Times New Roman"/>
        </w:rPr>
      </w:pPr>
      <w:r w:rsidRPr="00432555">
        <w:rPr>
          <w:rFonts w:ascii="Times New Roman" w:hAnsi="Times New Roman"/>
        </w:rPr>
        <w:t xml:space="preserve">At the time of gazettal, GHG21-1 was known to overlap the following </w:t>
      </w:r>
      <w:r>
        <w:rPr>
          <w:rFonts w:ascii="Times New Roman" w:hAnsi="Times New Roman"/>
        </w:rPr>
        <w:t xml:space="preserve">wells </w:t>
      </w:r>
      <w:r w:rsidR="00636011" w:rsidRPr="00432555">
        <w:rPr>
          <w:rFonts w:ascii="Times New Roman" w:hAnsi="Times New Roman"/>
        </w:rPr>
        <w:t>(noting that this list may not be exhaustive)</w:t>
      </w:r>
      <w:r w:rsidR="00CA6B2E">
        <w:rPr>
          <w:rFonts w:ascii="Times New Roman" w:hAnsi="Times New Roman"/>
        </w:rPr>
        <w:t xml:space="preserve"> (source: NOPIMS)</w:t>
      </w:r>
      <w:r w:rsidR="00441BEC" w:rsidRPr="00432555">
        <w:rPr>
          <w:rFonts w:ascii="Times New Roman" w:hAnsi="Times New Roman"/>
        </w:rPr>
        <w:t>:</w:t>
      </w:r>
    </w:p>
    <w:p w14:paraId="6DADF095" w14:textId="4D622F67" w:rsidR="00DE7CF4" w:rsidRPr="00DE7CF4" w:rsidRDefault="00DE7CF4" w:rsidP="00DE7CF4">
      <w:pPr>
        <w:pStyle w:val="ListParagraph"/>
        <w:numPr>
          <w:ilvl w:val="0"/>
          <w:numId w:val="14"/>
        </w:numPr>
        <w:spacing w:after="0"/>
        <w:rPr>
          <w:rFonts w:ascii="Times New Roman" w:hAnsi="Times New Roman"/>
        </w:rPr>
      </w:pPr>
      <w:r w:rsidRPr="00DE7CF4">
        <w:rPr>
          <w:rFonts w:ascii="Times New Roman" w:hAnsi="Times New Roman"/>
        </w:rPr>
        <w:t>Flat Top 1 (1970)</w:t>
      </w:r>
    </w:p>
    <w:p w14:paraId="60B29089" w14:textId="44F37C9D" w:rsidR="00DE7CF4" w:rsidRPr="00DE7CF4" w:rsidRDefault="00DE7CF4" w:rsidP="00DE7CF4">
      <w:pPr>
        <w:pStyle w:val="ListParagraph"/>
        <w:numPr>
          <w:ilvl w:val="0"/>
          <w:numId w:val="14"/>
        </w:numPr>
        <w:spacing w:after="0"/>
        <w:rPr>
          <w:rFonts w:ascii="Times New Roman" w:hAnsi="Times New Roman"/>
        </w:rPr>
      </w:pPr>
      <w:r w:rsidRPr="00DE7CF4">
        <w:rPr>
          <w:rFonts w:ascii="Times New Roman" w:hAnsi="Times New Roman"/>
        </w:rPr>
        <w:t>Gull 1 (1970)</w:t>
      </w:r>
    </w:p>
    <w:p w14:paraId="12B1EB13" w14:textId="77777777" w:rsidR="00432555" w:rsidRPr="00432555" w:rsidRDefault="00432555" w:rsidP="00432555">
      <w:pPr>
        <w:spacing w:after="0"/>
        <w:rPr>
          <w:rFonts w:ascii="Times New Roman" w:hAnsi="Times New Roman"/>
        </w:rPr>
      </w:pPr>
    </w:p>
    <w:p w14:paraId="748FD65B" w14:textId="578F76AB" w:rsidR="008E6EB7" w:rsidRPr="00432555" w:rsidRDefault="008E6EB7" w:rsidP="003C598F">
      <w:pPr>
        <w:pStyle w:val="Heading3"/>
        <w:spacing w:after="60"/>
        <w:rPr>
          <w:rFonts w:ascii="Times New Roman" w:hAnsi="Times New Roman" w:cs="Times New Roman"/>
        </w:rPr>
      </w:pPr>
      <w:r w:rsidRPr="00432555">
        <w:rPr>
          <w:rFonts w:ascii="Times New Roman" w:hAnsi="Times New Roman" w:cs="Times New Roman"/>
        </w:rPr>
        <w:lastRenderedPageBreak/>
        <w:t xml:space="preserve">Greenhouse Gas Release Area </w:t>
      </w:r>
      <w:r w:rsidR="00E9582E" w:rsidRPr="00432555">
        <w:rPr>
          <w:rFonts w:ascii="Times New Roman" w:hAnsi="Times New Roman" w:cs="Times New Roman"/>
        </w:rPr>
        <w:t>GHG21-2</w:t>
      </w:r>
    </w:p>
    <w:p w14:paraId="4D1F690E" w14:textId="7A4CCDF0" w:rsidR="008E6EB7" w:rsidRPr="00432555" w:rsidRDefault="004400F3" w:rsidP="003C598F">
      <w:pPr>
        <w:pStyle w:val="Heading3"/>
        <w:rPr>
          <w:rFonts w:ascii="Times New Roman" w:hAnsi="Times New Roman" w:cs="Times New Roman"/>
        </w:rPr>
      </w:pPr>
      <w:r w:rsidRPr="00432555">
        <w:rPr>
          <w:rFonts w:ascii="Times New Roman" w:hAnsi="Times New Roman" w:cs="Times New Roman"/>
        </w:rPr>
        <w:t>Bonaparte</w:t>
      </w:r>
      <w:r w:rsidR="008E6EB7" w:rsidRPr="00432555">
        <w:rPr>
          <w:rFonts w:ascii="Times New Roman" w:hAnsi="Times New Roman" w:cs="Times New Roman"/>
        </w:rPr>
        <w:t xml:space="preserve"> Basin</w:t>
      </w:r>
      <w:r w:rsidR="005438CF" w:rsidRPr="00432555">
        <w:rPr>
          <w:rFonts w:ascii="Times New Roman" w:hAnsi="Times New Roman" w:cs="Times New Roman"/>
        </w:rPr>
        <w:t>, Petrel Sub-basin</w:t>
      </w:r>
    </w:p>
    <w:p w14:paraId="490E0BA3" w14:textId="74719DE5" w:rsidR="008E6EB7" w:rsidRPr="00432555" w:rsidRDefault="008E6EB7" w:rsidP="003C598F">
      <w:pPr>
        <w:pStyle w:val="TableTitle"/>
        <w:spacing w:before="60" w:after="60"/>
        <w:rPr>
          <w:rFonts w:ascii="Times New Roman" w:hAnsi="Times New Roman"/>
        </w:rPr>
      </w:pPr>
      <w:r w:rsidRPr="00432555">
        <w:rPr>
          <w:rFonts w:ascii="Times New Roman" w:hAnsi="Times New Roman"/>
        </w:rPr>
        <w:t xml:space="preserve">Map Sheet </w:t>
      </w:r>
      <w:r w:rsidR="005438CF" w:rsidRPr="00432555">
        <w:rPr>
          <w:rFonts w:ascii="Times New Roman" w:hAnsi="Times New Roman"/>
        </w:rPr>
        <w:t>SC52</w:t>
      </w:r>
      <w:r w:rsidRPr="00432555">
        <w:rPr>
          <w:rFonts w:ascii="Times New Roman" w:hAnsi="Times New Roman"/>
        </w:rPr>
        <w:t xml:space="preserve"> (</w:t>
      </w:r>
      <w:r w:rsidR="005438CF" w:rsidRPr="00432555">
        <w:rPr>
          <w:rFonts w:ascii="Times New Roman" w:hAnsi="Times New Roman"/>
        </w:rPr>
        <w:t>Melville Island</w:t>
      </w:r>
      <w:r w:rsidRPr="00432555">
        <w:rPr>
          <w:rFonts w:ascii="Times New Roman" w:hAnsi="Times New Roman"/>
        </w:rPr>
        <w:t>)</w:t>
      </w:r>
    </w:p>
    <w:tbl>
      <w:tblPr>
        <w:tblStyle w:val="TableGrid"/>
        <w:tblW w:w="9322" w:type="dxa"/>
        <w:tblLook w:val="01E0" w:firstRow="1" w:lastRow="1" w:firstColumn="1" w:lastColumn="1" w:noHBand="0" w:noVBand="0"/>
      </w:tblPr>
      <w:tblGrid>
        <w:gridCol w:w="1167"/>
        <w:gridCol w:w="1165"/>
        <w:gridCol w:w="1165"/>
        <w:gridCol w:w="1165"/>
        <w:gridCol w:w="1165"/>
        <w:gridCol w:w="1165"/>
        <w:gridCol w:w="1165"/>
        <w:gridCol w:w="1165"/>
      </w:tblGrid>
      <w:tr w:rsidR="005438CF" w:rsidRPr="00432555" w14:paraId="7535E959" w14:textId="77777777" w:rsidTr="005438CF">
        <w:tc>
          <w:tcPr>
            <w:tcW w:w="1167" w:type="dxa"/>
            <w:vAlign w:val="top"/>
          </w:tcPr>
          <w:p w14:paraId="3AE145FB" w14:textId="65D761D6"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 xml:space="preserve"> 3398</w:t>
            </w:r>
          </w:p>
        </w:tc>
        <w:tc>
          <w:tcPr>
            <w:tcW w:w="1165" w:type="dxa"/>
            <w:vAlign w:val="top"/>
          </w:tcPr>
          <w:p w14:paraId="10130723" w14:textId="7F87115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3399</w:t>
            </w:r>
          </w:p>
        </w:tc>
        <w:tc>
          <w:tcPr>
            <w:tcW w:w="1165" w:type="dxa"/>
            <w:vAlign w:val="top"/>
          </w:tcPr>
          <w:p w14:paraId="07EB72CC" w14:textId="605B5B31"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3400</w:t>
            </w:r>
          </w:p>
        </w:tc>
        <w:tc>
          <w:tcPr>
            <w:tcW w:w="1165" w:type="dxa"/>
            <w:vAlign w:val="top"/>
          </w:tcPr>
          <w:p w14:paraId="6F4678E2" w14:textId="2BC6587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3401</w:t>
            </w:r>
          </w:p>
        </w:tc>
        <w:tc>
          <w:tcPr>
            <w:tcW w:w="1165" w:type="dxa"/>
            <w:vAlign w:val="top"/>
          </w:tcPr>
          <w:p w14:paraId="7D9879F9" w14:textId="733CBC1F"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3402</w:t>
            </w:r>
          </w:p>
        </w:tc>
        <w:tc>
          <w:tcPr>
            <w:tcW w:w="1165" w:type="dxa"/>
            <w:vAlign w:val="top"/>
          </w:tcPr>
          <w:p w14:paraId="5D8C39AB" w14:textId="7C09EADE"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3403</w:t>
            </w:r>
          </w:p>
        </w:tc>
        <w:tc>
          <w:tcPr>
            <w:tcW w:w="1165" w:type="dxa"/>
            <w:vAlign w:val="top"/>
          </w:tcPr>
          <w:p w14:paraId="678D4AD5" w14:textId="23843F5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3404</w:t>
            </w:r>
          </w:p>
        </w:tc>
        <w:tc>
          <w:tcPr>
            <w:tcW w:w="1165" w:type="dxa"/>
            <w:vAlign w:val="top"/>
          </w:tcPr>
          <w:p w14:paraId="327CB4EE" w14:textId="237F77E0"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3405</w:t>
            </w:r>
          </w:p>
        </w:tc>
      </w:tr>
    </w:tbl>
    <w:p w14:paraId="582F4C8E" w14:textId="13AD1E5B" w:rsidR="008E6EB7" w:rsidRPr="00432555" w:rsidRDefault="008E6EB7" w:rsidP="008E6EB7">
      <w:pPr>
        <w:pStyle w:val="TableTitle"/>
        <w:spacing w:before="120" w:after="60"/>
        <w:rPr>
          <w:rFonts w:ascii="Times New Roman" w:hAnsi="Times New Roman"/>
        </w:rPr>
      </w:pPr>
      <w:r w:rsidRPr="00432555">
        <w:rPr>
          <w:rFonts w:ascii="Times New Roman" w:hAnsi="Times New Roman"/>
        </w:rPr>
        <w:t xml:space="preserve">Map Sheet </w:t>
      </w:r>
      <w:r w:rsidR="005438CF" w:rsidRPr="00432555">
        <w:rPr>
          <w:rFonts w:ascii="Times New Roman" w:hAnsi="Times New Roman"/>
        </w:rPr>
        <w:t>SD52</w:t>
      </w:r>
      <w:r w:rsidRPr="00432555">
        <w:rPr>
          <w:rFonts w:ascii="Times New Roman" w:hAnsi="Times New Roman"/>
        </w:rPr>
        <w:t xml:space="preserve"> (</w:t>
      </w:r>
      <w:r w:rsidR="005438CF" w:rsidRPr="00432555">
        <w:rPr>
          <w:rFonts w:ascii="Times New Roman" w:hAnsi="Times New Roman"/>
        </w:rPr>
        <w:t>Darwin</w:t>
      </w:r>
      <w:r w:rsidRPr="00432555">
        <w:rPr>
          <w:rFonts w:ascii="Times New Roman" w:hAnsi="Times New Roman"/>
        </w:rPr>
        <w:t>)</w:t>
      </w:r>
    </w:p>
    <w:tbl>
      <w:tblPr>
        <w:tblStyle w:val="TableGrid"/>
        <w:tblW w:w="9336" w:type="dxa"/>
        <w:tblLook w:val="01E0" w:firstRow="1" w:lastRow="1" w:firstColumn="1" w:lastColumn="1" w:noHBand="0" w:noVBand="0"/>
      </w:tblPr>
      <w:tblGrid>
        <w:gridCol w:w="1167"/>
        <w:gridCol w:w="1167"/>
        <w:gridCol w:w="1167"/>
        <w:gridCol w:w="1167"/>
        <w:gridCol w:w="1167"/>
        <w:gridCol w:w="1167"/>
        <w:gridCol w:w="1167"/>
        <w:gridCol w:w="1167"/>
      </w:tblGrid>
      <w:tr w:rsidR="005438CF" w:rsidRPr="00432555" w14:paraId="607721C6" w14:textId="77777777" w:rsidTr="005438CF">
        <w:tc>
          <w:tcPr>
            <w:tcW w:w="1167" w:type="dxa"/>
            <w:vAlign w:val="top"/>
          </w:tcPr>
          <w:p w14:paraId="6E2EAFD7" w14:textId="577BCCC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 xml:space="preserve">0014 </w:t>
            </w:r>
          </w:p>
        </w:tc>
        <w:tc>
          <w:tcPr>
            <w:tcW w:w="1167" w:type="dxa"/>
            <w:vAlign w:val="top"/>
          </w:tcPr>
          <w:p w14:paraId="101CBD99" w14:textId="436BF83C"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0015</w:t>
            </w:r>
          </w:p>
        </w:tc>
        <w:tc>
          <w:tcPr>
            <w:tcW w:w="1167" w:type="dxa"/>
            <w:vAlign w:val="top"/>
          </w:tcPr>
          <w:p w14:paraId="39A25F0A" w14:textId="201EFF00"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0016</w:t>
            </w:r>
          </w:p>
        </w:tc>
        <w:tc>
          <w:tcPr>
            <w:tcW w:w="1167" w:type="dxa"/>
            <w:vAlign w:val="top"/>
          </w:tcPr>
          <w:p w14:paraId="2524CEE9" w14:textId="60295760"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0017</w:t>
            </w:r>
          </w:p>
        </w:tc>
        <w:tc>
          <w:tcPr>
            <w:tcW w:w="1167" w:type="dxa"/>
            <w:vAlign w:val="top"/>
          </w:tcPr>
          <w:p w14:paraId="1022970A" w14:textId="2D09D671"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0018</w:t>
            </w:r>
          </w:p>
        </w:tc>
        <w:tc>
          <w:tcPr>
            <w:tcW w:w="1167" w:type="dxa"/>
            <w:vAlign w:val="top"/>
          </w:tcPr>
          <w:p w14:paraId="1A091EAC" w14:textId="6D747B59"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0019</w:t>
            </w:r>
          </w:p>
        </w:tc>
        <w:tc>
          <w:tcPr>
            <w:tcW w:w="1167" w:type="dxa"/>
            <w:vAlign w:val="top"/>
          </w:tcPr>
          <w:p w14:paraId="6AEA5D43" w14:textId="28ACFE6B"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0020</w:t>
            </w:r>
          </w:p>
        </w:tc>
        <w:tc>
          <w:tcPr>
            <w:tcW w:w="1167" w:type="dxa"/>
            <w:vAlign w:val="top"/>
          </w:tcPr>
          <w:p w14:paraId="3C08B6B2" w14:textId="0FA916BB"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0021</w:t>
            </w:r>
          </w:p>
        </w:tc>
      </w:tr>
      <w:tr w:rsidR="005438CF" w:rsidRPr="00432555" w14:paraId="3F26C3F2" w14:textId="77777777" w:rsidTr="005438CF">
        <w:tc>
          <w:tcPr>
            <w:tcW w:w="1167" w:type="dxa"/>
            <w:vAlign w:val="top"/>
          </w:tcPr>
          <w:p w14:paraId="7E3AAB84" w14:textId="64D9BED3"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0022</w:t>
            </w:r>
          </w:p>
        </w:tc>
        <w:tc>
          <w:tcPr>
            <w:tcW w:w="1167" w:type="dxa"/>
            <w:vAlign w:val="top"/>
          </w:tcPr>
          <w:p w14:paraId="2BD2F073" w14:textId="107A9C04"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0086</w:t>
            </w:r>
          </w:p>
        </w:tc>
        <w:tc>
          <w:tcPr>
            <w:tcW w:w="1167" w:type="dxa"/>
            <w:vAlign w:val="top"/>
          </w:tcPr>
          <w:p w14:paraId="565F2B3E" w14:textId="4AC0067E"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0087</w:t>
            </w:r>
          </w:p>
        </w:tc>
        <w:tc>
          <w:tcPr>
            <w:tcW w:w="1167" w:type="dxa"/>
            <w:vAlign w:val="top"/>
          </w:tcPr>
          <w:p w14:paraId="1C0ABD98" w14:textId="43C5DCB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0088</w:t>
            </w:r>
          </w:p>
        </w:tc>
        <w:tc>
          <w:tcPr>
            <w:tcW w:w="1167" w:type="dxa"/>
            <w:vAlign w:val="top"/>
          </w:tcPr>
          <w:p w14:paraId="6318426A" w14:textId="18B193F4"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0089</w:t>
            </w:r>
          </w:p>
        </w:tc>
        <w:tc>
          <w:tcPr>
            <w:tcW w:w="1167" w:type="dxa"/>
            <w:vAlign w:val="top"/>
          </w:tcPr>
          <w:p w14:paraId="34B8C050" w14:textId="6F85BCF2"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0090</w:t>
            </w:r>
          </w:p>
        </w:tc>
        <w:tc>
          <w:tcPr>
            <w:tcW w:w="1167" w:type="dxa"/>
            <w:vAlign w:val="top"/>
          </w:tcPr>
          <w:p w14:paraId="2EB694CE" w14:textId="78AE90C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0091</w:t>
            </w:r>
          </w:p>
        </w:tc>
        <w:tc>
          <w:tcPr>
            <w:tcW w:w="1167" w:type="dxa"/>
            <w:vAlign w:val="top"/>
          </w:tcPr>
          <w:p w14:paraId="2D777136" w14:textId="5BF57F68"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0092</w:t>
            </w:r>
          </w:p>
        </w:tc>
      </w:tr>
      <w:tr w:rsidR="005438CF" w:rsidRPr="00432555" w14:paraId="4B35EDEF" w14:textId="77777777" w:rsidTr="005438CF">
        <w:tc>
          <w:tcPr>
            <w:tcW w:w="1167" w:type="dxa"/>
            <w:vAlign w:val="top"/>
          </w:tcPr>
          <w:p w14:paraId="0009FB7C" w14:textId="74259384"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0093</w:t>
            </w:r>
          </w:p>
        </w:tc>
        <w:tc>
          <w:tcPr>
            <w:tcW w:w="1167" w:type="dxa"/>
            <w:vAlign w:val="top"/>
          </w:tcPr>
          <w:p w14:paraId="1A0170A2" w14:textId="60992DE1"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0094</w:t>
            </w:r>
          </w:p>
        </w:tc>
        <w:tc>
          <w:tcPr>
            <w:tcW w:w="1167" w:type="dxa"/>
            <w:vAlign w:val="top"/>
          </w:tcPr>
          <w:p w14:paraId="444AAD40" w14:textId="6F82058D"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0158</w:t>
            </w:r>
          </w:p>
        </w:tc>
        <w:tc>
          <w:tcPr>
            <w:tcW w:w="1167" w:type="dxa"/>
            <w:vAlign w:val="top"/>
          </w:tcPr>
          <w:p w14:paraId="7FE552CC" w14:textId="6A1BD2E1"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0159</w:t>
            </w:r>
          </w:p>
        </w:tc>
        <w:tc>
          <w:tcPr>
            <w:tcW w:w="1167" w:type="dxa"/>
            <w:vAlign w:val="top"/>
          </w:tcPr>
          <w:p w14:paraId="1BA64EFA" w14:textId="4875E7DE"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0160</w:t>
            </w:r>
          </w:p>
        </w:tc>
        <w:tc>
          <w:tcPr>
            <w:tcW w:w="1167" w:type="dxa"/>
            <w:vAlign w:val="top"/>
          </w:tcPr>
          <w:p w14:paraId="563091D4" w14:textId="6E4CF93A"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0161</w:t>
            </w:r>
          </w:p>
        </w:tc>
        <w:tc>
          <w:tcPr>
            <w:tcW w:w="1167" w:type="dxa"/>
            <w:vAlign w:val="top"/>
          </w:tcPr>
          <w:p w14:paraId="20575705" w14:textId="1A020E26"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0162</w:t>
            </w:r>
          </w:p>
        </w:tc>
        <w:tc>
          <w:tcPr>
            <w:tcW w:w="1167" w:type="dxa"/>
            <w:vAlign w:val="top"/>
          </w:tcPr>
          <w:p w14:paraId="51B22EF6" w14:textId="5BE586D1" w:rsidR="005438CF" w:rsidRPr="00432555" w:rsidRDefault="005438CF" w:rsidP="005438CF">
            <w:pPr>
              <w:spacing w:before="60" w:after="60"/>
              <w:rPr>
                <w:rFonts w:ascii="Times New Roman" w:hAnsi="Times New Roman"/>
                <w:color w:val="000000"/>
              </w:rPr>
            </w:pPr>
            <w:r w:rsidRPr="00432555">
              <w:rPr>
                <w:rFonts w:ascii="Times New Roman" w:hAnsi="Times New Roman"/>
                <w:color w:val="000000" w:themeColor="text1"/>
              </w:rPr>
              <w:t>0163</w:t>
            </w:r>
          </w:p>
        </w:tc>
      </w:tr>
      <w:tr w:rsidR="005438CF" w:rsidRPr="00432555" w14:paraId="2F5EFBE7" w14:textId="77777777" w:rsidTr="005438CF">
        <w:tc>
          <w:tcPr>
            <w:tcW w:w="1167" w:type="dxa"/>
            <w:vAlign w:val="top"/>
          </w:tcPr>
          <w:p w14:paraId="77F460A1" w14:textId="69F28F0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0164</w:t>
            </w:r>
          </w:p>
        </w:tc>
        <w:tc>
          <w:tcPr>
            <w:tcW w:w="1167" w:type="dxa"/>
            <w:vAlign w:val="top"/>
          </w:tcPr>
          <w:p w14:paraId="752C0123" w14:textId="1964FB2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0165</w:t>
            </w:r>
          </w:p>
        </w:tc>
        <w:tc>
          <w:tcPr>
            <w:tcW w:w="1167" w:type="dxa"/>
            <w:vAlign w:val="top"/>
          </w:tcPr>
          <w:p w14:paraId="34349746" w14:textId="520395D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0166</w:t>
            </w:r>
          </w:p>
        </w:tc>
        <w:tc>
          <w:tcPr>
            <w:tcW w:w="1167" w:type="dxa"/>
            <w:vAlign w:val="top"/>
          </w:tcPr>
          <w:p w14:paraId="609C2022" w14:textId="6E98BD1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0167</w:t>
            </w:r>
          </w:p>
        </w:tc>
        <w:tc>
          <w:tcPr>
            <w:tcW w:w="1167" w:type="dxa"/>
            <w:vAlign w:val="top"/>
          </w:tcPr>
          <w:p w14:paraId="6089B209" w14:textId="749BD11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0230</w:t>
            </w:r>
          </w:p>
        </w:tc>
        <w:tc>
          <w:tcPr>
            <w:tcW w:w="1167" w:type="dxa"/>
            <w:vAlign w:val="top"/>
          </w:tcPr>
          <w:p w14:paraId="1D7FDC83" w14:textId="18B1F56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0231</w:t>
            </w:r>
          </w:p>
        </w:tc>
        <w:tc>
          <w:tcPr>
            <w:tcW w:w="1167" w:type="dxa"/>
            <w:vAlign w:val="top"/>
          </w:tcPr>
          <w:p w14:paraId="4D3B4DE1" w14:textId="7E20C00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0232</w:t>
            </w:r>
          </w:p>
        </w:tc>
        <w:tc>
          <w:tcPr>
            <w:tcW w:w="1167" w:type="dxa"/>
            <w:vAlign w:val="top"/>
          </w:tcPr>
          <w:p w14:paraId="772784BB" w14:textId="49744C5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0233</w:t>
            </w:r>
          </w:p>
        </w:tc>
      </w:tr>
      <w:tr w:rsidR="005438CF" w:rsidRPr="00432555" w14:paraId="683B1BEB" w14:textId="77777777" w:rsidTr="005438CF">
        <w:tc>
          <w:tcPr>
            <w:tcW w:w="1167" w:type="dxa"/>
            <w:vAlign w:val="top"/>
          </w:tcPr>
          <w:p w14:paraId="1268F30E" w14:textId="3EAB02F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0234</w:t>
            </w:r>
          </w:p>
        </w:tc>
        <w:tc>
          <w:tcPr>
            <w:tcW w:w="1167" w:type="dxa"/>
            <w:vAlign w:val="top"/>
          </w:tcPr>
          <w:p w14:paraId="5F411D27" w14:textId="419E0D4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0235</w:t>
            </w:r>
          </w:p>
        </w:tc>
        <w:tc>
          <w:tcPr>
            <w:tcW w:w="1167" w:type="dxa"/>
            <w:vAlign w:val="top"/>
          </w:tcPr>
          <w:p w14:paraId="60083C6E" w14:textId="6770628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0236</w:t>
            </w:r>
          </w:p>
        </w:tc>
        <w:tc>
          <w:tcPr>
            <w:tcW w:w="1167" w:type="dxa"/>
            <w:vAlign w:val="top"/>
          </w:tcPr>
          <w:p w14:paraId="37032AF1" w14:textId="5D812AB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0237</w:t>
            </w:r>
          </w:p>
        </w:tc>
        <w:tc>
          <w:tcPr>
            <w:tcW w:w="1167" w:type="dxa"/>
            <w:vAlign w:val="top"/>
          </w:tcPr>
          <w:p w14:paraId="0F93375F" w14:textId="3F51700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0238</w:t>
            </w:r>
          </w:p>
        </w:tc>
        <w:tc>
          <w:tcPr>
            <w:tcW w:w="1167" w:type="dxa"/>
            <w:vAlign w:val="top"/>
          </w:tcPr>
          <w:p w14:paraId="1DBFE67F" w14:textId="3242739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0239</w:t>
            </w:r>
          </w:p>
        </w:tc>
        <w:tc>
          <w:tcPr>
            <w:tcW w:w="1167" w:type="dxa"/>
            <w:vAlign w:val="top"/>
          </w:tcPr>
          <w:p w14:paraId="65FA4557" w14:textId="3A59153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0302</w:t>
            </w:r>
          </w:p>
        </w:tc>
        <w:tc>
          <w:tcPr>
            <w:tcW w:w="1167" w:type="dxa"/>
            <w:vAlign w:val="top"/>
          </w:tcPr>
          <w:p w14:paraId="4D430514" w14:textId="068EA82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0303</w:t>
            </w:r>
          </w:p>
        </w:tc>
      </w:tr>
      <w:tr w:rsidR="005438CF" w:rsidRPr="00432555" w14:paraId="3D0B0348" w14:textId="77777777" w:rsidTr="005438CF">
        <w:tc>
          <w:tcPr>
            <w:tcW w:w="1167" w:type="dxa"/>
            <w:vAlign w:val="top"/>
          </w:tcPr>
          <w:p w14:paraId="49992FA5" w14:textId="6A89C30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0304</w:t>
            </w:r>
          </w:p>
        </w:tc>
        <w:tc>
          <w:tcPr>
            <w:tcW w:w="1167" w:type="dxa"/>
            <w:vAlign w:val="top"/>
          </w:tcPr>
          <w:p w14:paraId="14C5A8CE" w14:textId="420B2C7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0305</w:t>
            </w:r>
          </w:p>
        </w:tc>
        <w:tc>
          <w:tcPr>
            <w:tcW w:w="1167" w:type="dxa"/>
            <w:vAlign w:val="top"/>
          </w:tcPr>
          <w:p w14:paraId="7DE9B4D5" w14:textId="41B5E46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0306</w:t>
            </w:r>
          </w:p>
        </w:tc>
        <w:tc>
          <w:tcPr>
            <w:tcW w:w="1167" w:type="dxa"/>
            <w:vAlign w:val="top"/>
          </w:tcPr>
          <w:p w14:paraId="09CB52F5" w14:textId="7A07A04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0307</w:t>
            </w:r>
          </w:p>
        </w:tc>
        <w:tc>
          <w:tcPr>
            <w:tcW w:w="1167" w:type="dxa"/>
            <w:vAlign w:val="top"/>
          </w:tcPr>
          <w:p w14:paraId="583A32FB" w14:textId="119C965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0308</w:t>
            </w:r>
          </w:p>
        </w:tc>
        <w:tc>
          <w:tcPr>
            <w:tcW w:w="1167" w:type="dxa"/>
            <w:vAlign w:val="top"/>
          </w:tcPr>
          <w:p w14:paraId="4BC2A6F1" w14:textId="3F414E3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0309</w:t>
            </w:r>
          </w:p>
        </w:tc>
        <w:tc>
          <w:tcPr>
            <w:tcW w:w="1167" w:type="dxa"/>
            <w:vAlign w:val="top"/>
          </w:tcPr>
          <w:p w14:paraId="058B4AA4" w14:textId="47628B6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0310</w:t>
            </w:r>
          </w:p>
        </w:tc>
        <w:tc>
          <w:tcPr>
            <w:tcW w:w="1167" w:type="dxa"/>
            <w:vAlign w:val="top"/>
          </w:tcPr>
          <w:p w14:paraId="4BBB15F2" w14:textId="2A8B4FE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0311</w:t>
            </w:r>
          </w:p>
        </w:tc>
      </w:tr>
      <w:tr w:rsidR="005438CF" w:rsidRPr="00432555" w14:paraId="540486EB" w14:textId="77777777" w:rsidTr="005438CF">
        <w:tc>
          <w:tcPr>
            <w:tcW w:w="1167" w:type="dxa"/>
            <w:vAlign w:val="top"/>
          </w:tcPr>
          <w:p w14:paraId="23DD06BA" w14:textId="4CB8B69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0312</w:t>
            </w:r>
          </w:p>
        </w:tc>
        <w:tc>
          <w:tcPr>
            <w:tcW w:w="1167" w:type="dxa"/>
            <w:vAlign w:val="top"/>
          </w:tcPr>
          <w:p w14:paraId="7157C3F7" w14:textId="6541BB2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0374</w:t>
            </w:r>
          </w:p>
        </w:tc>
        <w:tc>
          <w:tcPr>
            <w:tcW w:w="1167" w:type="dxa"/>
            <w:vAlign w:val="top"/>
          </w:tcPr>
          <w:p w14:paraId="4F05D5FD" w14:textId="25B5FAD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0375</w:t>
            </w:r>
          </w:p>
        </w:tc>
        <w:tc>
          <w:tcPr>
            <w:tcW w:w="1167" w:type="dxa"/>
            <w:vAlign w:val="top"/>
          </w:tcPr>
          <w:p w14:paraId="2DEF1D1C" w14:textId="5165205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0376</w:t>
            </w:r>
          </w:p>
        </w:tc>
        <w:tc>
          <w:tcPr>
            <w:tcW w:w="1167" w:type="dxa"/>
            <w:vAlign w:val="top"/>
          </w:tcPr>
          <w:p w14:paraId="493C789D" w14:textId="2F96645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0377</w:t>
            </w:r>
          </w:p>
        </w:tc>
        <w:tc>
          <w:tcPr>
            <w:tcW w:w="1167" w:type="dxa"/>
            <w:vAlign w:val="top"/>
          </w:tcPr>
          <w:p w14:paraId="2FEBF6C7" w14:textId="379493C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0378</w:t>
            </w:r>
          </w:p>
        </w:tc>
        <w:tc>
          <w:tcPr>
            <w:tcW w:w="1167" w:type="dxa"/>
            <w:vAlign w:val="top"/>
          </w:tcPr>
          <w:p w14:paraId="0A66FEAC" w14:textId="59F542C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0379</w:t>
            </w:r>
          </w:p>
        </w:tc>
        <w:tc>
          <w:tcPr>
            <w:tcW w:w="1167" w:type="dxa"/>
            <w:vAlign w:val="top"/>
          </w:tcPr>
          <w:p w14:paraId="2C44BFD0" w14:textId="310ED8A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0380</w:t>
            </w:r>
          </w:p>
        </w:tc>
      </w:tr>
      <w:tr w:rsidR="005438CF" w:rsidRPr="00432555" w14:paraId="3C508D8E" w14:textId="77777777" w:rsidTr="005438CF">
        <w:tc>
          <w:tcPr>
            <w:tcW w:w="1167" w:type="dxa"/>
            <w:vAlign w:val="top"/>
          </w:tcPr>
          <w:p w14:paraId="650F30B8" w14:textId="79535E6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0381</w:t>
            </w:r>
          </w:p>
        </w:tc>
        <w:tc>
          <w:tcPr>
            <w:tcW w:w="1167" w:type="dxa"/>
            <w:vAlign w:val="top"/>
          </w:tcPr>
          <w:p w14:paraId="12CCE407" w14:textId="0E59326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0382</w:t>
            </w:r>
          </w:p>
        </w:tc>
        <w:tc>
          <w:tcPr>
            <w:tcW w:w="1167" w:type="dxa"/>
            <w:vAlign w:val="top"/>
          </w:tcPr>
          <w:p w14:paraId="5954AA92" w14:textId="0EEFF1B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0383</w:t>
            </w:r>
          </w:p>
        </w:tc>
        <w:tc>
          <w:tcPr>
            <w:tcW w:w="1167" w:type="dxa"/>
            <w:vAlign w:val="top"/>
          </w:tcPr>
          <w:p w14:paraId="20208E90" w14:textId="2619A25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0384</w:t>
            </w:r>
          </w:p>
        </w:tc>
        <w:tc>
          <w:tcPr>
            <w:tcW w:w="1167" w:type="dxa"/>
            <w:vAlign w:val="top"/>
          </w:tcPr>
          <w:p w14:paraId="1C09F6E4" w14:textId="4075FD2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0385</w:t>
            </w:r>
          </w:p>
        </w:tc>
        <w:tc>
          <w:tcPr>
            <w:tcW w:w="1167" w:type="dxa"/>
            <w:vAlign w:val="top"/>
          </w:tcPr>
          <w:p w14:paraId="455154BB" w14:textId="097CE22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0446</w:t>
            </w:r>
          </w:p>
        </w:tc>
        <w:tc>
          <w:tcPr>
            <w:tcW w:w="1167" w:type="dxa"/>
            <w:vAlign w:val="top"/>
          </w:tcPr>
          <w:p w14:paraId="5C2C63D9" w14:textId="16FD0C7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0447</w:t>
            </w:r>
          </w:p>
        </w:tc>
        <w:tc>
          <w:tcPr>
            <w:tcW w:w="1167" w:type="dxa"/>
            <w:vAlign w:val="top"/>
          </w:tcPr>
          <w:p w14:paraId="2DFF5479" w14:textId="04D34B2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0448</w:t>
            </w:r>
          </w:p>
        </w:tc>
      </w:tr>
      <w:tr w:rsidR="005438CF" w:rsidRPr="00432555" w14:paraId="0E5C42B0" w14:textId="77777777" w:rsidTr="005438CF">
        <w:tc>
          <w:tcPr>
            <w:tcW w:w="1167" w:type="dxa"/>
            <w:vAlign w:val="top"/>
          </w:tcPr>
          <w:p w14:paraId="3E337337" w14:textId="04770D6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0449</w:t>
            </w:r>
          </w:p>
        </w:tc>
        <w:tc>
          <w:tcPr>
            <w:tcW w:w="1167" w:type="dxa"/>
            <w:vAlign w:val="top"/>
          </w:tcPr>
          <w:p w14:paraId="56D7DEF8" w14:textId="664A6D2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0450</w:t>
            </w:r>
          </w:p>
        </w:tc>
        <w:tc>
          <w:tcPr>
            <w:tcW w:w="1167" w:type="dxa"/>
            <w:vAlign w:val="top"/>
          </w:tcPr>
          <w:p w14:paraId="3291AFB4" w14:textId="504B571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0451</w:t>
            </w:r>
          </w:p>
        </w:tc>
        <w:tc>
          <w:tcPr>
            <w:tcW w:w="1167" w:type="dxa"/>
            <w:vAlign w:val="top"/>
          </w:tcPr>
          <w:p w14:paraId="1A0E5D8A" w14:textId="75594EA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0452</w:t>
            </w:r>
          </w:p>
        </w:tc>
        <w:tc>
          <w:tcPr>
            <w:tcW w:w="1167" w:type="dxa"/>
            <w:vAlign w:val="top"/>
          </w:tcPr>
          <w:p w14:paraId="3427461C" w14:textId="7E2BE83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0453</w:t>
            </w:r>
          </w:p>
        </w:tc>
        <w:tc>
          <w:tcPr>
            <w:tcW w:w="1167" w:type="dxa"/>
            <w:vAlign w:val="top"/>
          </w:tcPr>
          <w:p w14:paraId="61B964E1" w14:textId="7579383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0454</w:t>
            </w:r>
          </w:p>
        </w:tc>
        <w:tc>
          <w:tcPr>
            <w:tcW w:w="1167" w:type="dxa"/>
            <w:vAlign w:val="top"/>
          </w:tcPr>
          <w:p w14:paraId="205FFB3C" w14:textId="466E578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0455</w:t>
            </w:r>
          </w:p>
        </w:tc>
        <w:tc>
          <w:tcPr>
            <w:tcW w:w="1167" w:type="dxa"/>
            <w:vAlign w:val="top"/>
          </w:tcPr>
          <w:p w14:paraId="1D35EB11" w14:textId="122146F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0456</w:t>
            </w:r>
          </w:p>
        </w:tc>
      </w:tr>
      <w:tr w:rsidR="005438CF" w:rsidRPr="00432555" w14:paraId="4E8B5A46" w14:textId="77777777" w:rsidTr="005438CF">
        <w:tc>
          <w:tcPr>
            <w:tcW w:w="1167" w:type="dxa"/>
            <w:vAlign w:val="top"/>
          </w:tcPr>
          <w:p w14:paraId="3DED5A9E" w14:textId="5313075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0457</w:t>
            </w:r>
          </w:p>
        </w:tc>
        <w:tc>
          <w:tcPr>
            <w:tcW w:w="1167" w:type="dxa"/>
            <w:vAlign w:val="top"/>
          </w:tcPr>
          <w:p w14:paraId="55BA3797" w14:textId="1C0CB11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0518</w:t>
            </w:r>
          </w:p>
        </w:tc>
        <w:tc>
          <w:tcPr>
            <w:tcW w:w="1167" w:type="dxa"/>
            <w:vAlign w:val="top"/>
          </w:tcPr>
          <w:p w14:paraId="63F36DAD" w14:textId="2DF303E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0519</w:t>
            </w:r>
          </w:p>
        </w:tc>
        <w:tc>
          <w:tcPr>
            <w:tcW w:w="1167" w:type="dxa"/>
            <w:vAlign w:val="top"/>
          </w:tcPr>
          <w:p w14:paraId="0CC36D2D" w14:textId="5EE92CA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0520</w:t>
            </w:r>
          </w:p>
        </w:tc>
        <w:tc>
          <w:tcPr>
            <w:tcW w:w="1167" w:type="dxa"/>
            <w:vAlign w:val="top"/>
          </w:tcPr>
          <w:p w14:paraId="40401D55" w14:textId="3263C37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0521</w:t>
            </w:r>
          </w:p>
        </w:tc>
        <w:tc>
          <w:tcPr>
            <w:tcW w:w="1167" w:type="dxa"/>
            <w:vAlign w:val="top"/>
          </w:tcPr>
          <w:p w14:paraId="76B21261" w14:textId="384D6A5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0522</w:t>
            </w:r>
          </w:p>
        </w:tc>
        <w:tc>
          <w:tcPr>
            <w:tcW w:w="1167" w:type="dxa"/>
            <w:vAlign w:val="top"/>
          </w:tcPr>
          <w:p w14:paraId="2877FE8A" w14:textId="0CF47BF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0523</w:t>
            </w:r>
          </w:p>
        </w:tc>
        <w:tc>
          <w:tcPr>
            <w:tcW w:w="1167" w:type="dxa"/>
            <w:vAlign w:val="top"/>
          </w:tcPr>
          <w:p w14:paraId="1E6CABCF" w14:textId="1A44AB1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0524</w:t>
            </w:r>
          </w:p>
        </w:tc>
      </w:tr>
      <w:tr w:rsidR="005438CF" w:rsidRPr="00432555" w14:paraId="20D831BF" w14:textId="77777777" w:rsidTr="005438CF">
        <w:tc>
          <w:tcPr>
            <w:tcW w:w="1167" w:type="dxa"/>
            <w:vAlign w:val="top"/>
          </w:tcPr>
          <w:p w14:paraId="05A48EAA" w14:textId="20F92DE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0525</w:t>
            </w:r>
          </w:p>
        </w:tc>
        <w:tc>
          <w:tcPr>
            <w:tcW w:w="1167" w:type="dxa"/>
            <w:vAlign w:val="top"/>
          </w:tcPr>
          <w:p w14:paraId="1501B78C" w14:textId="1261BAC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0526</w:t>
            </w:r>
          </w:p>
        </w:tc>
        <w:tc>
          <w:tcPr>
            <w:tcW w:w="1167" w:type="dxa"/>
            <w:vAlign w:val="top"/>
          </w:tcPr>
          <w:p w14:paraId="7DEB3AA4" w14:textId="4A4713F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0527</w:t>
            </w:r>
          </w:p>
        </w:tc>
        <w:tc>
          <w:tcPr>
            <w:tcW w:w="1167" w:type="dxa"/>
            <w:vAlign w:val="top"/>
          </w:tcPr>
          <w:p w14:paraId="44359C0A" w14:textId="23D518D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0528</w:t>
            </w:r>
          </w:p>
        </w:tc>
        <w:tc>
          <w:tcPr>
            <w:tcW w:w="1167" w:type="dxa"/>
            <w:vAlign w:val="top"/>
          </w:tcPr>
          <w:p w14:paraId="57B00C37" w14:textId="41268F2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0529</w:t>
            </w:r>
          </w:p>
        </w:tc>
        <w:tc>
          <w:tcPr>
            <w:tcW w:w="1167" w:type="dxa"/>
            <w:vAlign w:val="top"/>
          </w:tcPr>
          <w:p w14:paraId="17D178FE" w14:textId="7F4DA01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0530</w:t>
            </w:r>
          </w:p>
        </w:tc>
        <w:tc>
          <w:tcPr>
            <w:tcW w:w="1167" w:type="dxa"/>
            <w:vAlign w:val="top"/>
          </w:tcPr>
          <w:p w14:paraId="5A1B6809" w14:textId="600411B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0590</w:t>
            </w:r>
          </w:p>
        </w:tc>
        <w:tc>
          <w:tcPr>
            <w:tcW w:w="1167" w:type="dxa"/>
            <w:vAlign w:val="top"/>
          </w:tcPr>
          <w:p w14:paraId="68731136" w14:textId="17284E2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0591</w:t>
            </w:r>
          </w:p>
        </w:tc>
      </w:tr>
      <w:tr w:rsidR="005438CF" w:rsidRPr="00432555" w14:paraId="75C2D723" w14:textId="77777777" w:rsidTr="005438CF">
        <w:tc>
          <w:tcPr>
            <w:tcW w:w="1167" w:type="dxa"/>
            <w:vAlign w:val="top"/>
          </w:tcPr>
          <w:p w14:paraId="43B5CB90" w14:textId="4EC45BD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0592</w:t>
            </w:r>
          </w:p>
        </w:tc>
        <w:tc>
          <w:tcPr>
            <w:tcW w:w="1167" w:type="dxa"/>
            <w:vAlign w:val="top"/>
          </w:tcPr>
          <w:p w14:paraId="304F26A2" w14:textId="5E051AC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0593</w:t>
            </w:r>
          </w:p>
        </w:tc>
        <w:tc>
          <w:tcPr>
            <w:tcW w:w="1167" w:type="dxa"/>
            <w:vAlign w:val="top"/>
          </w:tcPr>
          <w:p w14:paraId="6789EE17" w14:textId="04E0466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0594</w:t>
            </w:r>
          </w:p>
        </w:tc>
        <w:tc>
          <w:tcPr>
            <w:tcW w:w="1167" w:type="dxa"/>
            <w:vAlign w:val="top"/>
          </w:tcPr>
          <w:p w14:paraId="317FCF02" w14:textId="2AFA245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0595</w:t>
            </w:r>
          </w:p>
        </w:tc>
        <w:tc>
          <w:tcPr>
            <w:tcW w:w="1167" w:type="dxa"/>
            <w:vAlign w:val="top"/>
          </w:tcPr>
          <w:p w14:paraId="0F3553B9" w14:textId="5951745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0596</w:t>
            </w:r>
          </w:p>
        </w:tc>
        <w:tc>
          <w:tcPr>
            <w:tcW w:w="1167" w:type="dxa"/>
            <w:vAlign w:val="top"/>
          </w:tcPr>
          <w:p w14:paraId="0BD9AB70" w14:textId="24E96A8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0597</w:t>
            </w:r>
          </w:p>
        </w:tc>
        <w:tc>
          <w:tcPr>
            <w:tcW w:w="1167" w:type="dxa"/>
            <w:vAlign w:val="top"/>
          </w:tcPr>
          <w:p w14:paraId="3892A940" w14:textId="29A7871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0598</w:t>
            </w:r>
          </w:p>
        </w:tc>
        <w:tc>
          <w:tcPr>
            <w:tcW w:w="1167" w:type="dxa"/>
            <w:vAlign w:val="top"/>
          </w:tcPr>
          <w:p w14:paraId="6D73D39D" w14:textId="1AF762D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0599</w:t>
            </w:r>
          </w:p>
        </w:tc>
      </w:tr>
      <w:tr w:rsidR="005438CF" w:rsidRPr="00432555" w14:paraId="4AA3F546" w14:textId="77777777" w:rsidTr="005438CF">
        <w:tc>
          <w:tcPr>
            <w:tcW w:w="1167" w:type="dxa"/>
            <w:vAlign w:val="top"/>
          </w:tcPr>
          <w:p w14:paraId="60067489" w14:textId="0F05619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0600</w:t>
            </w:r>
          </w:p>
        </w:tc>
        <w:tc>
          <w:tcPr>
            <w:tcW w:w="1167" w:type="dxa"/>
            <w:vAlign w:val="top"/>
          </w:tcPr>
          <w:p w14:paraId="72B184B5" w14:textId="5C7C90B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0601</w:t>
            </w:r>
          </w:p>
        </w:tc>
        <w:tc>
          <w:tcPr>
            <w:tcW w:w="1167" w:type="dxa"/>
            <w:vAlign w:val="top"/>
          </w:tcPr>
          <w:p w14:paraId="1F3D04E6" w14:textId="31C8167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0602</w:t>
            </w:r>
          </w:p>
        </w:tc>
        <w:tc>
          <w:tcPr>
            <w:tcW w:w="1167" w:type="dxa"/>
            <w:vAlign w:val="top"/>
          </w:tcPr>
          <w:p w14:paraId="02F1A9D3" w14:textId="6413B61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0603</w:t>
            </w:r>
          </w:p>
        </w:tc>
        <w:tc>
          <w:tcPr>
            <w:tcW w:w="1167" w:type="dxa"/>
            <w:vAlign w:val="top"/>
          </w:tcPr>
          <w:p w14:paraId="0C0CB4F5" w14:textId="633D73C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0662</w:t>
            </w:r>
          </w:p>
        </w:tc>
        <w:tc>
          <w:tcPr>
            <w:tcW w:w="1167" w:type="dxa"/>
            <w:vAlign w:val="top"/>
          </w:tcPr>
          <w:p w14:paraId="5E86E269" w14:textId="478FC14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0663</w:t>
            </w:r>
          </w:p>
        </w:tc>
        <w:tc>
          <w:tcPr>
            <w:tcW w:w="1167" w:type="dxa"/>
            <w:vAlign w:val="top"/>
          </w:tcPr>
          <w:p w14:paraId="77A8CAF2" w14:textId="70F6CA2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0664</w:t>
            </w:r>
          </w:p>
        </w:tc>
        <w:tc>
          <w:tcPr>
            <w:tcW w:w="1167" w:type="dxa"/>
            <w:vAlign w:val="top"/>
          </w:tcPr>
          <w:p w14:paraId="217E9DA7" w14:textId="46B5788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0665</w:t>
            </w:r>
          </w:p>
        </w:tc>
      </w:tr>
      <w:tr w:rsidR="005438CF" w:rsidRPr="00432555" w14:paraId="40C9F1D6" w14:textId="77777777" w:rsidTr="005438CF">
        <w:tc>
          <w:tcPr>
            <w:tcW w:w="1167" w:type="dxa"/>
            <w:vAlign w:val="top"/>
          </w:tcPr>
          <w:p w14:paraId="76AA28D4" w14:textId="1E4F7BE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0666</w:t>
            </w:r>
          </w:p>
        </w:tc>
        <w:tc>
          <w:tcPr>
            <w:tcW w:w="1167" w:type="dxa"/>
            <w:vAlign w:val="top"/>
          </w:tcPr>
          <w:p w14:paraId="78ED3AEF" w14:textId="6A50381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0667</w:t>
            </w:r>
          </w:p>
        </w:tc>
        <w:tc>
          <w:tcPr>
            <w:tcW w:w="1167" w:type="dxa"/>
            <w:vAlign w:val="top"/>
          </w:tcPr>
          <w:p w14:paraId="3FFACEA5" w14:textId="22856E0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0668</w:t>
            </w:r>
          </w:p>
        </w:tc>
        <w:tc>
          <w:tcPr>
            <w:tcW w:w="1167" w:type="dxa"/>
            <w:vAlign w:val="top"/>
          </w:tcPr>
          <w:p w14:paraId="13D67878" w14:textId="73DBC76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0669</w:t>
            </w:r>
          </w:p>
        </w:tc>
        <w:tc>
          <w:tcPr>
            <w:tcW w:w="1167" w:type="dxa"/>
            <w:vAlign w:val="top"/>
          </w:tcPr>
          <w:p w14:paraId="25D855FB" w14:textId="517EB79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0670</w:t>
            </w:r>
          </w:p>
        </w:tc>
        <w:tc>
          <w:tcPr>
            <w:tcW w:w="1167" w:type="dxa"/>
            <w:vAlign w:val="top"/>
          </w:tcPr>
          <w:p w14:paraId="77675579" w14:textId="055582E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0671</w:t>
            </w:r>
          </w:p>
        </w:tc>
        <w:tc>
          <w:tcPr>
            <w:tcW w:w="1167" w:type="dxa"/>
            <w:vAlign w:val="top"/>
          </w:tcPr>
          <w:p w14:paraId="5246F43F" w14:textId="3C8BC57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0672</w:t>
            </w:r>
          </w:p>
        </w:tc>
        <w:tc>
          <w:tcPr>
            <w:tcW w:w="1167" w:type="dxa"/>
            <w:vAlign w:val="top"/>
          </w:tcPr>
          <w:p w14:paraId="0715074E" w14:textId="59232F2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0673</w:t>
            </w:r>
          </w:p>
        </w:tc>
      </w:tr>
      <w:tr w:rsidR="005438CF" w:rsidRPr="00432555" w14:paraId="059EAECC" w14:textId="77777777" w:rsidTr="005438CF">
        <w:tc>
          <w:tcPr>
            <w:tcW w:w="1167" w:type="dxa"/>
            <w:vAlign w:val="top"/>
          </w:tcPr>
          <w:p w14:paraId="168225FB" w14:textId="33A479F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0674</w:t>
            </w:r>
          </w:p>
        </w:tc>
        <w:tc>
          <w:tcPr>
            <w:tcW w:w="1167" w:type="dxa"/>
            <w:vAlign w:val="top"/>
          </w:tcPr>
          <w:p w14:paraId="19F7D1FF" w14:textId="47E6BE0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0675</w:t>
            </w:r>
          </w:p>
        </w:tc>
        <w:tc>
          <w:tcPr>
            <w:tcW w:w="1167" w:type="dxa"/>
            <w:vAlign w:val="top"/>
          </w:tcPr>
          <w:p w14:paraId="533FE5DF" w14:textId="7A143A0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0730</w:t>
            </w:r>
          </w:p>
        </w:tc>
        <w:tc>
          <w:tcPr>
            <w:tcW w:w="1167" w:type="dxa"/>
            <w:vAlign w:val="top"/>
          </w:tcPr>
          <w:p w14:paraId="55628BBB" w14:textId="7503F11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0731</w:t>
            </w:r>
          </w:p>
        </w:tc>
        <w:tc>
          <w:tcPr>
            <w:tcW w:w="1167" w:type="dxa"/>
            <w:vAlign w:val="top"/>
          </w:tcPr>
          <w:p w14:paraId="4097581B" w14:textId="33440C3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0732</w:t>
            </w:r>
          </w:p>
        </w:tc>
        <w:tc>
          <w:tcPr>
            <w:tcW w:w="1167" w:type="dxa"/>
            <w:vAlign w:val="top"/>
          </w:tcPr>
          <w:p w14:paraId="091BCF1D" w14:textId="549486B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0733</w:t>
            </w:r>
          </w:p>
        </w:tc>
        <w:tc>
          <w:tcPr>
            <w:tcW w:w="1167" w:type="dxa"/>
            <w:vAlign w:val="top"/>
          </w:tcPr>
          <w:p w14:paraId="0AE55412" w14:textId="61022A2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0734</w:t>
            </w:r>
          </w:p>
        </w:tc>
        <w:tc>
          <w:tcPr>
            <w:tcW w:w="1167" w:type="dxa"/>
            <w:vAlign w:val="top"/>
          </w:tcPr>
          <w:p w14:paraId="1AD6E36C" w14:textId="2B17C8B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0735</w:t>
            </w:r>
          </w:p>
        </w:tc>
      </w:tr>
      <w:tr w:rsidR="005438CF" w:rsidRPr="00432555" w14:paraId="78A8CD97" w14:textId="77777777" w:rsidTr="005438CF">
        <w:tc>
          <w:tcPr>
            <w:tcW w:w="1167" w:type="dxa"/>
            <w:vAlign w:val="top"/>
          </w:tcPr>
          <w:p w14:paraId="4B14C1E6" w14:textId="7EE421F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0736</w:t>
            </w:r>
          </w:p>
        </w:tc>
        <w:tc>
          <w:tcPr>
            <w:tcW w:w="1167" w:type="dxa"/>
            <w:vAlign w:val="top"/>
          </w:tcPr>
          <w:p w14:paraId="765F82C5" w14:textId="10F9357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0737</w:t>
            </w:r>
          </w:p>
        </w:tc>
        <w:tc>
          <w:tcPr>
            <w:tcW w:w="1167" w:type="dxa"/>
            <w:vAlign w:val="top"/>
          </w:tcPr>
          <w:p w14:paraId="4928C730" w14:textId="4385CE0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0738</w:t>
            </w:r>
          </w:p>
        </w:tc>
        <w:tc>
          <w:tcPr>
            <w:tcW w:w="1167" w:type="dxa"/>
            <w:vAlign w:val="top"/>
          </w:tcPr>
          <w:p w14:paraId="3C6E4D96" w14:textId="7F3CF52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0739</w:t>
            </w:r>
          </w:p>
        </w:tc>
        <w:tc>
          <w:tcPr>
            <w:tcW w:w="1167" w:type="dxa"/>
            <w:vAlign w:val="top"/>
          </w:tcPr>
          <w:p w14:paraId="6EA34277" w14:textId="6095852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0740</w:t>
            </w:r>
          </w:p>
        </w:tc>
        <w:tc>
          <w:tcPr>
            <w:tcW w:w="1167" w:type="dxa"/>
            <w:vAlign w:val="top"/>
          </w:tcPr>
          <w:p w14:paraId="0839BA4F" w14:textId="6321F49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0741</w:t>
            </w:r>
          </w:p>
        </w:tc>
        <w:tc>
          <w:tcPr>
            <w:tcW w:w="1167" w:type="dxa"/>
            <w:vAlign w:val="top"/>
          </w:tcPr>
          <w:p w14:paraId="29AD0B8B" w14:textId="28B24E3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0742</w:t>
            </w:r>
          </w:p>
        </w:tc>
        <w:tc>
          <w:tcPr>
            <w:tcW w:w="1167" w:type="dxa"/>
            <w:vAlign w:val="top"/>
          </w:tcPr>
          <w:p w14:paraId="6EA098BA" w14:textId="5B6FF86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0743</w:t>
            </w:r>
          </w:p>
        </w:tc>
      </w:tr>
      <w:tr w:rsidR="005438CF" w:rsidRPr="00432555" w14:paraId="2CBAC4DF" w14:textId="77777777" w:rsidTr="005438CF">
        <w:tc>
          <w:tcPr>
            <w:tcW w:w="1167" w:type="dxa"/>
            <w:vAlign w:val="top"/>
          </w:tcPr>
          <w:p w14:paraId="7FFFCCD9" w14:textId="141F5E5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0744</w:t>
            </w:r>
          </w:p>
        </w:tc>
        <w:tc>
          <w:tcPr>
            <w:tcW w:w="1167" w:type="dxa"/>
            <w:vAlign w:val="top"/>
          </w:tcPr>
          <w:p w14:paraId="13629EDD" w14:textId="127282A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0745</w:t>
            </w:r>
          </w:p>
        </w:tc>
        <w:tc>
          <w:tcPr>
            <w:tcW w:w="1167" w:type="dxa"/>
            <w:vAlign w:val="top"/>
          </w:tcPr>
          <w:p w14:paraId="49754BD7" w14:textId="4E0AF4B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0746</w:t>
            </w:r>
          </w:p>
        </w:tc>
        <w:tc>
          <w:tcPr>
            <w:tcW w:w="1167" w:type="dxa"/>
            <w:vAlign w:val="top"/>
          </w:tcPr>
          <w:p w14:paraId="33EB62DA" w14:textId="155C001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0747</w:t>
            </w:r>
          </w:p>
        </w:tc>
        <w:tc>
          <w:tcPr>
            <w:tcW w:w="1167" w:type="dxa"/>
            <w:vAlign w:val="top"/>
          </w:tcPr>
          <w:p w14:paraId="683C26AD" w14:textId="057BDE0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0802</w:t>
            </w:r>
          </w:p>
        </w:tc>
        <w:tc>
          <w:tcPr>
            <w:tcW w:w="1167" w:type="dxa"/>
            <w:vAlign w:val="top"/>
          </w:tcPr>
          <w:p w14:paraId="66A4A0C0" w14:textId="7C0269F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0803</w:t>
            </w:r>
          </w:p>
        </w:tc>
        <w:tc>
          <w:tcPr>
            <w:tcW w:w="1167" w:type="dxa"/>
            <w:vAlign w:val="top"/>
          </w:tcPr>
          <w:p w14:paraId="54B7C0C9" w14:textId="03A73ED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0804</w:t>
            </w:r>
          </w:p>
        </w:tc>
        <w:tc>
          <w:tcPr>
            <w:tcW w:w="1167" w:type="dxa"/>
            <w:vAlign w:val="top"/>
          </w:tcPr>
          <w:p w14:paraId="286BD376" w14:textId="42233E9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0805</w:t>
            </w:r>
          </w:p>
        </w:tc>
      </w:tr>
      <w:tr w:rsidR="005438CF" w:rsidRPr="00432555" w14:paraId="2F00DCC5" w14:textId="77777777" w:rsidTr="005438CF">
        <w:tc>
          <w:tcPr>
            <w:tcW w:w="1167" w:type="dxa"/>
            <w:vAlign w:val="top"/>
          </w:tcPr>
          <w:p w14:paraId="13FD7C93" w14:textId="4F222DC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0806</w:t>
            </w:r>
          </w:p>
        </w:tc>
        <w:tc>
          <w:tcPr>
            <w:tcW w:w="1167" w:type="dxa"/>
            <w:vAlign w:val="top"/>
          </w:tcPr>
          <w:p w14:paraId="7EA0D02A" w14:textId="6D44398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0807</w:t>
            </w:r>
          </w:p>
        </w:tc>
        <w:tc>
          <w:tcPr>
            <w:tcW w:w="1167" w:type="dxa"/>
            <w:vAlign w:val="top"/>
          </w:tcPr>
          <w:p w14:paraId="7A5EE75F" w14:textId="6D6026B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0808</w:t>
            </w:r>
          </w:p>
        </w:tc>
        <w:tc>
          <w:tcPr>
            <w:tcW w:w="1167" w:type="dxa"/>
            <w:vAlign w:val="top"/>
          </w:tcPr>
          <w:p w14:paraId="25DF1B21" w14:textId="1CBA34B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0809</w:t>
            </w:r>
          </w:p>
        </w:tc>
        <w:tc>
          <w:tcPr>
            <w:tcW w:w="1167" w:type="dxa"/>
            <w:vAlign w:val="top"/>
          </w:tcPr>
          <w:p w14:paraId="7B207EF3" w14:textId="2E8427A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0810</w:t>
            </w:r>
          </w:p>
        </w:tc>
        <w:tc>
          <w:tcPr>
            <w:tcW w:w="1167" w:type="dxa"/>
            <w:vAlign w:val="top"/>
          </w:tcPr>
          <w:p w14:paraId="28B338CC" w14:textId="1EF29BE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0811</w:t>
            </w:r>
          </w:p>
        </w:tc>
        <w:tc>
          <w:tcPr>
            <w:tcW w:w="1167" w:type="dxa"/>
            <w:vAlign w:val="top"/>
          </w:tcPr>
          <w:p w14:paraId="7E96C226" w14:textId="5C5372B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0812</w:t>
            </w:r>
          </w:p>
        </w:tc>
        <w:tc>
          <w:tcPr>
            <w:tcW w:w="1167" w:type="dxa"/>
            <w:vAlign w:val="top"/>
          </w:tcPr>
          <w:p w14:paraId="78A3160D" w14:textId="0863A34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0813</w:t>
            </w:r>
          </w:p>
        </w:tc>
      </w:tr>
      <w:tr w:rsidR="005438CF" w:rsidRPr="00432555" w14:paraId="680DC468" w14:textId="77777777" w:rsidTr="005438CF">
        <w:tc>
          <w:tcPr>
            <w:tcW w:w="1167" w:type="dxa"/>
            <w:vAlign w:val="top"/>
          </w:tcPr>
          <w:p w14:paraId="10D1C207" w14:textId="7334B70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0814</w:t>
            </w:r>
          </w:p>
        </w:tc>
        <w:tc>
          <w:tcPr>
            <w:tcW w:w="1167" w:type="dxa"/>
            <w:vAlign w:val="top"/>
          </w:tcPr>
          <w:p w14:paraId="5A0D3A78" w14:textId="485E5AF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0815</w:t>
            </w:r>
          </w:p>
        </w:tc>
        <w:tc>
          <w:tcPr>
            <w:tcW w:w="1167" w:type="dxa"/>
            <w:vAlign w:val="top"/>
          </w:tcPr>
          <w:p w14:paraId="4888E2B6" w14:textId="66D3897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0816</w:t>
            </w:r>
          </w:p>
        </w:tc>
        <w:tc>
          <w:tcPr>
            <w:tcW w:w="1167" w:type="dxa"/>
            <w:vAlign w:val="top"/>
          </w:tcPr>
          <w:p w14:paraId="466E4725" w14:textId="5C4DAA1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0817</w:t>
            </w:r>
          </w:p>
        </w:tc>
        <w:tc>
          <w:tcPr>
            <w:tcW w:w="1167" w:type="dxa"/>
            <w:vAlign w:val="top"/>
          </w:tcPr>
          <w:p w14:paraId="0FAC26EB" w14:textId="2A832AF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0818</w:t>
            </w:r>
          </w:p>
        </w:tc>
        <w:tc>
          <w:tcPr>
            <w:tcW w:w="1167" w:type="dxa"/>
            <w:vAlign w:val="top"/>
          </w:tcPr>
          <w:p w14:paraId="5A5DBBFE" w14:textId="0514342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0819</w:t>
            </w:r>
          </w:p>
        </w:tc>
        <w:tc>
          <w:tcPr>
            <w:tcW w:w="1167" w:type="dxa"/>
            <w:vAlign w:val="top"/>
          </w:tcPr>
          <w:p w14:paraId="5901E912" w14:textId="7322722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0820</w:t>
            </w:r>
          </w:p>
        </w:tc>
        <w:tc>
          <w:tcPr>
            <w:tcW w:w="1167" w:type="dxa"/>
            <w:vAlign w:val="top"/>
          </w:tcPr>
          <w:p w14:paraId="395743A9" w14:textId="0B81E07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0821</w:t>
            </w:r>
          </w:p>
        </w:tc>
      </w:tr>
      <w:tr w:rsidR="005438CF" w:rsidRPr="00432555" w14:paraId="2EC4CF2C" w14:textId="77777777" w:rsidTr="005438CF">
        <w:tc>
          <w:tcPr>
            <w:tcW w:w="1167" w:type="dxa"/>
            <w:vAlign w:val="top"/>
          </w:tcPr>
          <w:p w14:paraId="2CD28B83" w14:textId="4F4C8A4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0874</w:t>
            </w:r>
          </w:p>
        </w:tc>
        <w:tc>
          <w:tcPr>
            <w:tcW w:w="1167" w:type="dxa"/>
            <w:vAlign w:val="top"/>
          </w:tcPr>
          <w:p w14:paraId="243EDEB5" w14:textId="4662721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0875</w:t>
            </w:r>
          </w:p>
        </w:tc>
        <w:tc>
          <w:tcPr>
            <w:tcW w:w="1167" w:type="dxa"/>
            <w:vAlign w:val="top"/>
          </w:tcPr>
          <w:p w14:paraId="1AF28F7C" w14:textId="49C0503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0876</w:t>
            </w:r>
          </w:p>
        </w:tc>
        <w:tc>
          <w:tcPr>
            <w:tcW w:w="1167" w:type="dxa"/>
            <w:vAlign w:val="top"/>
          </w:tcPr>
          <w:p w14:paraId="667757B2" w14:textId="71D363F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0877</w:t>
            </w:r>
          </w:p>
        </w:tc>
        <w:tc>
          <w:tcPr>
            <w:tcW w:w="1167" w:type="dxa"/>
            <w:vAlign w:val="top"/>
          </w:tcPr>
          <w:p w14:paraId="0B6C24BB" w14:textId="55ADF35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0878</w:t>
            </w:r>
          </w:p>
        </w:tc>
        <w:tc>
          <w:tcPr>
            <w:tcW w:w="1167" w:type="dxa"/>
            <w:vAlign w:val="top"/>
          </w:tcPr>
          <w:p w14:paraId="4EC9BDF9" w14:textId="0D5CFB8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0879</w:t>
            </w:r>
          </w:p>
        </w:tc>
        <w:tc>
          <w:tcPr>
            <w:tcW w:w="1167" w:type="dxa"/>
            <w:vAlign w:val="top"/>
          </w:tcPr>
          <w:p w14:paraId="2C89E176" w14:textId="432ABA0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0880</w:t>
            </w:r>
          </w:p>
        </w:tc>
        <w:tc>
          <w:tcPr>
            <w:tcW w:w="1167" w:type="dxa"/>
            <w:vAlign w:val="top"/>
          </w:tcPr>
          <w:p w14:paraId="409B23D7" w14:textId="59301AD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0881</w:t>
            </w:r>
          </w:p>
        </w:tc>
      </w:tr>
      <w:tr w:rsidR="005438CF" w:rsidRPr="00432555" w14:paraId="4895EE4C" w14:textId="77777777" w:rsidTr="005438CF">
        <w:tc>
          <w:tcPr>
            <w:tcW w:w="1167" w:type="dxa"/>
            <w:vAlign w:val="top"/>
          </w:tcPr>
          <w:p w14:paraId="1126DC7D" w14:textId="3AE3AD3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0882</w:t>
            </w:r>
          </w:p>
        </w:tc>
        <w:tc>
          <w:tcPr>
            <w:tcW w:w="1167" w:type="dxa"/>
            <w:vAlign w:val="top"/>
          </w:tcPr>
          <w:p w14:paraId="1AE57304" w14:textId="4B797F2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0883</w:t>
            </w:r>
          </w:p>
        </w:tc>
        <w:tc>
          <w:tcPr>
            <w:tcW w:w="1167" w:type="dxa"/>
            <w:vAlign w:val="top"/>
          </w:tcPr>
          <w:p w14:paraId="6F7A29FE" w14:textId="0F11043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0884</w:t>
            </w:r>
          </w:p>
        </w:tc>
        <w:tc>
          <w:tcPr>
            <w:tcW w:w="1167" w:type="dxa"/>
            <w:vAlign w:val="top"/>
          </w:tcPr>
          <w:p w14:paraId="3CA9ED0C" w14:textId="1ADC940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0885</w:t>
            </w:r>
          </w:p>
        </w:tc>
        <w:tc>
          <w:tcPr>
            <w:tcW w:w="1167" w:type="dxa"/>
            <w:vAlign w:val="top"/>
          </w:tcPr>
          <w:p w14:paraId="5DF7B9A7" w14:textId="1B2740F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0886</w:t>
            </w:r>
          </w:p>
        </w:tc>
        <w:tc>
          <w:tcPr>
            <w:tcW w:w="1167" w:type="dxa"/>
            <w:vAlign w:val="top"/>
          </w:tcPr>
          <w:p w14:paraId="039A22C6" w14:textId="4BF3D93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0887</w:t>
            </w:r>
          </w:p>
        </w:tc>
        <w:tc>
          <w:tcPr>
            <w:tcW w:w="1167" w:type="dxa"/>
            <w:vAlign w:val="top"/>
          </w:tcPr>
          <w:p w14:paraId="4B34B702" w14:textId="64E1B1A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0888</w:t>
            </w:r>
          </w:p>
        </w:tc>
        <w:tc>
          <w:tcPr>
            <w:tcW w:w="1167" w:type="dxa"/>
            <w:vAlign w:val="top"/>
          </w:tcPr>
          <w:p w14:paraId="405DA098" w14:textId="4169523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0889</w:t>
            </w:r>
          </w:p>
        </w:tc>
      </w:tr>
      <w:tr w:rsidR="005438CF" w:rsidRPr="00432555" w14:paraId="275BE90E" w14:textId="77777777" w:rsidTr="005438CF">
        <w:tc>
          <w:tcPr>
            <w:tcW w:w="1167" w:type="dxa"/>
            <w:vAlign w:val="top"/>
          </w:tcPr>
          <w:p w14:paraId="0F24AFC6" w14:textId="0C08940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0890</w:t>
            </w:r>
          </w:p>
        </w:tc>
        <w:tc>
          <w:tcPr>
            <w:tcW w:w="1167" w:type="dxa"/>
            <w:vAlign w:val="top"/>
          </w:tcPr>
          <w:p w14:paraId="0D77F0AF" w14:textId="4023B77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0891</w:t>
            </w:r>
          </w:p>
        </w:tc>
        <w:tc>
          <w:tcPr>
            <w:tcW w:w="1167" w:type="dxa"/>
            <w:vAlign w:val="top"/>
          </w:tcPr>
          <w:p w14:paraId="4D59346D" w14:textId="35434CA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0892</w:t>
            </w:r>
          </w:p>
        </w:tc>
        <w:tc>
          <w:tcPr>
            <w:tcW w:w="1167" w:type="dxa"/>
            <w:vAlign w:val="top"/>
          </w:tcPr>
          <w:p w14:paraId="723D250B" w14:textId="71E010A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0893</w:t>
            </w:r>
          </w:p>
        </w:tc>
        <w:tc>
          <w:tcPr>
            <w:tcW w:w="1167" w:type="dxa"/>
            <w:vAlign w:val="top"/>
          </w:tcPr>
          <w:p w14:paraId="2EC302F8" w14:textId="3BECF30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0946</w:t>
            </w:r>
          </w:p>
        </w:tc>
        <w:tc>
          <w:tcPr>
            <w:tcW w:w="1167" w:type="dxa"/>
            <w:vAlign w:val="top"/>
          </w:tcPr>
          <w:p w14:paraId="0A55B432" w14:textId="0C33105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0947</w:t>
            </w:r>
          </w:p>
        </w:tc>
        <w:tc>
          <w:tcPr>
            <w:tcW w:w="1167" w:type="dxa"/>
            <w:vAlign w:val="top"/>
          </w:tcPr>
          <w:p w14:paraId="14EE9C50" w14:textId="1E07463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0948</w:t>
            </w:r>
          </w:p>
        </w:tc>
        <w:tc>
          <w:tcPr>
            <w:tcW w:w="1167" w:type="dxa"/>
            <w:vAlign w:val="top"/>
          </w:tcPr>
          <w:p w14:paraId="20EF5ABE" w14:textId="181E10B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0949</w:t>
            </w:r>
          </w:p>
        </w:tc>
      </w:tr>
      <w:tr w:rsidR="005438CF" w:rsidRPr="00432555" w14:paraId="0B547640" w14:textId="77777777" w:rsidTr="005438CF">
        <w:tc>
          <w:tcPr>
            <w:tcW w:w="1167" w:type="dxa"/>
            <w:vAlign w:val="top"/>
          </w:tcPr>
          <w:p w14:paraId="06DD1F37" w14:textId="42492DE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0950</w:t>
            </w:r>
          </w:p>
        </w:tc>
        <w:tc>
          <w:tcPr>
            <w:tcW w:w="1167" w:type="dxa"/>
            <w:vAlign w:val="top"/>
          </w:tcPr>
          <w:p w14:paraId="6C03362D" w14:textId="0C72905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0951</w:t>
            </w:r>
          </w:p>
        </w:tc>
        <w:tc>
          <w:tcPr>
            <w:tcW w:w="1167" w:type="dxa"/>
            <w:vAlign w:val="top"/>
          </w:tcPr>
          <w:p w14:paraId="52425B33" w14:textId="2217635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0952</w:t>
            </w:r>
          </w:p>
        </w:tc>
        <w:tc>
          <w:tcPr>
            <w:tcW w:w="1167" w:type="dxa"/>
            <w:vAlign w:val="top"/>
          </w:tcPr>
          <w:p w14:paraId="56B1A14C" w14:textId="764BF53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0953</w:t>
            </w:r>
          </w:p>
        </w:tc>
        <w:tc>
          <w:tcPr>
            <w:tcW w:w="1167" w:type="dxa"/>
            <w:vAlign w:val="top"/>
          </w:tcPr>
          <w:p w14:paraId="7785BE6B" w14:textId="5B0B710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0954</w:t>
            </w:r>
          </w:p>
        </w:tc>
        <w:tc>
          <w:tcPr>
            <w:tcW w:w="1167" w:type="dxa"/>
            <w:vAlign w:val="top"/>
          </w:tcPr>
          <w:p w14:paraId="60E6F898" w14:textId="60FB49B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0955</w:t>
            </w:r>
          </w:p>
        </w:tc>
        <w:tc>
          <w:tcPr>
            <w:tcW w:w="1167" w:type="dxa"/>
            <w:vAlign w:val="top"/>
          </w:tcPr>
          <w:p w14:paraId="17DBC473" w14:textId="2348ED1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0956</w:t>
            </w:r>
          </w:p>
        </w:tc>
        <w:tc>
          <w:tcPr>
            <w:tcW w:w="1167" w:type="dxa"/>
            <w:vAlign w:val="top"/>
          </w:tcPr>
          <w:p w14:paraId="650C3276" w14:textId="3FBB865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0957</w:t>
            </w:r>
          </w:p>
        </w:tc>
      </w:tr>
      <w:tr w:rsidR="005438CF" w:rsidRPr="00432555" w14:paraId="7128020A" w14:textId="77777777" w:rsidTr="005438CF">
        <w:tc>
          <w:tcPr>
            <w:tcW w:w="1167" w:type="dxa"/>
            <w:vAlign w:val="top"/>
          </w:tcPr>
          <w:p w14:paraId="0314F8A0" w14:textId="26E3271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0958</w:t>
            </w:r>
          </w:p>
        </w:tc>
        <w:tc>
          <w:tcPr>
            <w:tcW w:w="1167" w:type="dxa"/>
            <w:vAlign w:val="top"/>
          </w:tcPr>
          <w:p w14:paraId="5692B9C3" w14:textId="735FF8D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0959</w:t>
            </w:r>
          </w:p>
        </w:tc>
        <w:tc>
          <w:tcPr>
            <w:tcW w:w="1167" w:type="dxa"/>
            <w:vAlign w:val="top"/>
          </w:tcPr>
          <w:p w14:paraId="55ED4B0D" w14:textId="43D96B1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0960</w:t>
            </w:r>
          </w:p>
        </w:tc>
        <w:tc>
          <w:tcPr>
            <w:tcW w:w="1167" w:type="dxa"/>
            <w:vAlign w:val="top"/>
          </w:tcPr>
          <w:p w14:paraId="0B652112" w14:textId="06EEA3F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0961</w:t>
            </w:r>
          </w:p>
        </w:tc>
        <w:tc>
          <w:tcPr>
            <w:tcW w:w="1167" w:type="dxa"/>
            <w:vAlign w:val="top"/>
          </w:tcPr>
          <w:p w14:paraId="41B25FDE" w14:textId="0C159E5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0962</w:t>
            </w:r>
          </w:p>
        </w:tc>
        <w:tc>
          <w:tcPr>
            <w:tcW w:w="1167" w:type="dxa"/>
            <w:vAlign w:val="top"/>
          </w:tcPr>
          <w:p w14:paraId="7314A78E" w14:textId="346928E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0963</w:t>
            </w:r>
          </w:p>
        </w:tc>
        <w:tc>
          <w:tcPr>
            <w:tcW w:w="1167" w:type="dxa"/>
            <w:vAlign w:val="top"/>
          </w:tcPr>
          <w:p w14:paraId="7A6CDF9A" w14:textId="41522A7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0964</w:t>
            </w:r>
          </w:p>
        </w:tc>
        <w:tc>
          <w:tcPr>
            <w:tcW w:w="1167" w:type="dxa"/>
            <w:vAlign w:val="top"/>
          </w:tcPr>
          <w:p w14:paraId="3DCB223D" w14:textId="0832D75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0965</w:t>
            </w:r>
          </w:p>
        </w:tc>
      </w:tr>
      <w:tr w:rsidR="005438CF" w:rsidRPr="00432555" w14:paraId="44C57717" w14:textId="77777777" w:rsidTr="005438CF">
        <w:tc>
          <w:tcPr>
            <w:tcW w:w="1167" w:type="dxa"/>
            <w:vAlign w:val="top"/>
          </w:tcPr>
          <w:p w14:paraId="0D000E9F" w14:textId="6676906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1019</w:t>
            </w:r>
          </w:p>
        </w:tc>
        <w:tc>
          <w:tcPr>
            <w:tcW w:w="1167" w:type="dxa"/>
            <w:vAlign w:val="top"/>
          </w:tcPr>
          <w:p w14:paraId="563DA421" w14:textId="6D8EEAE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1020</w:t>
            </w:r>
          </w:p>
        </w:tc>
        <w:tc>
          <w:tcPr>
            <w:tcW w:w="1167" w:type="dxa"/>
            <w:vAlign w:val="top"/>
          </w:tcPr>
          <w:p w14:paraId="15CE72F0" w14:textId="1ED77DB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1021</w:t>
            </w:r>
          </w:p>
        </w:tc>
        <w:tc>
          <w:tcPr>
            <w:tcW w:w="1167" w:type="dxa"/>
            <w:vAlign w:val="top"/>
          </w:tcPr>
          <w:p w14:paraId="2C1C18B6" w14:textId="4BFD788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1022</w:t>
            </w:r>
          </w:p>
        </w:tc>
        <w:tc>
          <w:tcPr>
            <w:tcW w:w="1167" w:type="dxa"/>
            <w:vAlign w:val="top"/>
          </w:tcPr>
          <w:p w14:paraId="4CECC872" w14:textId="560546E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1023</w:t>
            </w:r>
          </w:p>
        </w:tc>
        <w:tc>
          <w:tcPr>
            <w:tcW w:w="1167" w:type="dxa"/>
            <w:vAlign w:val="top"/>
          </w:tcPr>
          <w:p w14:paraId="32D29E73" w14:textId="237DFBC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1024</w:t>
            </w:r>
          </w:p>
        </w:tc>
        <w:tc>
          <w:tcPr>
            <w:tcW w:w="1167" w:type="dxa"/>
            <w:vAlign w:val="top"/>
          </w:tcPr>
          <w:p w14:paraId="55155DDE" w14:textId="33312F2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1025</w:t>
            </w:r>
          </w:p>
        </w:tc>
        <w:tc>
          <w:tcPr>
            <w:tcW w:w="1167" w:type="dxa"/>
            <w:vAlign w:val="top"/>
          </w:tcPr>
          <w:p w14:paraId="2FBF016A" w14:textId="00E9C80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1026</w:t>
            </w:r>
          </w:p>
        </w:tc>
      </w:tr>
      <w:tr w:rsidR="005438CF" w:rsidRPr="00432555" w14:paraId="6AE65964" w14:textId="77777777" w:rsidTr="005438CF">
        <w:tc>
          <w:tcPr>
            <w:tcW w:w="1167" w:type="dxa"/>
            <w:vAlign w:val="top"/>
          </w:tcPr>
          <w:p w14:paraId="52B4E010" w14:textId="2200535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1027</w:t>
            </w:r>
          </w:p>
        </w:tc>
        <w:tc>
          <w:tcPr>
            <w:tcW w:w="1167" w:type="dxa"/>
            <w:vAlign w:val="top"/>
          </w:tcPr>
          <w:p w14:paraId="0004AFFD" w14:textId="01899D0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1028</w:t>
            </w:r>
          </w:p>
        </w:tc>
        <w:tc>
          <w:tcPr>
            <w:tcW w:w="1167" w:type="dxa"/>
            <w:vAlign w:val="top"/>
          </w:tcPr>
          <w:p w14:paraId="4EE03F25" w14:textId="175AC5E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1029</w:t>
            </w:r>
          </w:p>
        </w:tc>
        <w:tc>
          <w:tcPr>
            <w:tcW w:w="1167" w:type="dxa"/>
            <w:vAlign w:val="top"/>
          </w:tcPr>
          <w:p w14:paraId="0BE35E2A" w14:textId="1067020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1030</w:t>
            </w:r>
          </w:p>
        </w:tc>
        <w:tc>
          <w:tcPr>
            <w:tcW w:w="1167" w:type="dxa"/>
            <w:vAlign w:val="top"/>
          </w:tcPr>
          <w:p w14:paraId="2CA02BEE" w14:textId="5AC5234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1031</w:t>
            </w:r>
          </w:p>
        </w:tc>
        <w:tc>
          <w:tcPr>
            <w:tcW w:w="1167" w:type="dxa"/>
            <w:vAlign w:val="top"/>
          </w:tcPr>
          <w:p w14:paraId="17C2058E" w14:textId="57E7A92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1032</w:t>
            </w:r>
          </w:p>
        </w:tc>
        <w:tc>
          <w:tcPr>
            <w:tcW w:w="1167" w:type="dxa"/>
            <w:vAlign w:val="top"/>
          </w:tcPr>
          <w:p w14:paraId="095BE5FE" w14:textId="6D52436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1033</w:t>
            </w:r>
          </w:p>
        </w:tc>
        <w:tc>
          <w:tcPr>
            <w:tcW w:w="1167" w:type="dxa"/>
            <w:vAlign w:val="top"/>
          </w:tcPr>
          <w:p w14:paraId="2592E6BD" w14:textId="07F052E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1034</w:t>
            </w:r>
          </w:p>
        </w:tc>
      </w:tr>
      <w:tr w:rsidR="005438CF" w:rsidRPr="00432555" w14:paraId="62B0E21B" w14:textId="77777777" w:rsidTr="005438CF">
        <w:tc>
          <w:tcPr>
            <w:tcW w:w="1167" w:type="dxa"/>
            <w:vAlign w:val="top"/>
          </w:tcPr>
          <w:p w14:paraId="114C8FED" w14:textId="36DF08D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1035</w:t>
            </w:r>
          </w:p>
        </w:tc>
        <w:tc>
          <w:tcPr>
            <w:tcW w:w="1167" w:type="dxa"/>
            <w:vAlign w:val="top"/>
          </w:tcPr>
          <w:p w14:paraId="413A3075" w14:textId="2563E51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1036</w:t>
            </w:r>
          </w:p>
        </w:tc>
        <w:tc>
          <w:tcPr>
            <w:tcW w:w="1167" w:type="dxa"/>
            <w:vAlign w:val="top"/>
          </w:tcPr>
          <w:p w14:paraId="7061C0EB" w14:textId="0457B4C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1037</w:t>
            </w:r>
          </w:p>
        </w:tc>
        <w:tc>
          <w:tcPr>
            <w:tcW w:w="1167" w:type="dxa"/>
            <w:vAlign w:val="top"/>
          </w:tcPr>
          <w:p w14:paraId="7132F9BE" w14:textId="33BE72C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1092</w:t>
            </w:r>
          </w:p>
        </w:tc>
        <w:tc>
          <w:tcPr>
            <w:tcW w:w="1167" w:type="dxa"/>
            <w:vAlign w:val="top"/>
          </w:tcPr>
          <w:p w14:paraId="4BA3F053" w14:textId="2C46499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1093</w:t>
            </w:r>
          </w:p>
        </w:tc>
        <w:tc>
          <w:tcPr>
            <w:tcW w:w="1167" w:type="dxa"/>
            <w:vAlign w:val="top"/>
          </w:tcPr>
          <w:p w14:paraId="6B477532" w14:textId="1F82AF2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1094</w:t>
            </w:r>
          </w:p>
        </w:tc>
        <w:tc>
          <w:tcPr>
            <w:tcW w:w="1167" w:type="dxa"/>
            <w:vAlign w:val="top"/>
          </w:tcPr>
          <w:p w14:paraId="2F67DF39" w14:textId="7387327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1095</w:t>
            </w:r>
          </w:p>
        </w:tc>
        <w:tc>
          <w:tcPr>
            <w:tcW w:w="1167" w:type="dxa"/>
            <w:vAlign w:val="top"/>
          </w:tcPr>
          <w:p w14:paraId="3EEB6274" w14:textId="24A7759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1096</w:t>
            </w:r>
          </w:p>
        </w:tc>
      </w:tr>
      <w:tr w:rsidR="005438CF" w:rsidRPr="00432555" w14:paraId="6D3ECE58" w14:textId="77777777" w:rsidTr="005438CF">
        <w:tc>
          <w:tcPr>
            <w:tcW w:w="1167" w:type="dxa"/>
            <w:vAlign w:val="top"/>
          </w:tcPr>
          <w:p w14:paraId="2EDCD7EA" w14:textId="1D7EFDE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1097</w:t>
            </w:r>
          </w:p>
        </w:tc>
        <w:tc>
          <w:tcPr>
            <w:tcW w:w="1167" w:type="dxa"/>
            <w:vAlign w:val="top"/>
          </w:tcPr>
          <w:p w14:paraId="6953F523" w14:textId="2BE065F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1098</w:t>
            </w:r>
          </w:p>
        </w:tc>
        <w:tc>
          <w:tcPr>
            <w:tcW w:w="1167" w:type="dxa"/>
            <w:vAlign w:val="top"/>
          </w:tcPr>
          <w:p w14:paraId="54F02458" w14:textId="5AB4415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1099</w:t>
            </w:r>
          </w:p>
        </w:tc>
        <w:tc>
          <w:tcPr>
            <w:tcW w:w="1167" w:type="dxa"/>
            <w:vAlign w:val="top"/>
          </w:tcPr>
          <w:p w14:paraId="1BAF1BA3" w14:textId="503AAE0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1100</w:t>
            </w:r>
          </w:p>
        </w:tc>
        <w:tc>
          <w:tcPr>
            <w:tcW w:w="1167" w:type="dxa"/>
            <w:vAlign w:val="top"/>
          </w:tcPr>
          <w:p w14:paraId="27C403A0" w14:textId="7633D23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1101</w:t>
            </w:r>
          </w:p>
        </w:tc>
        <w:tc>
          <w:tcPr>
            <w:tcW w:w="1167" w:type="dxa"/>
            <w:vAlign w:val="top"/>
          </w:tcPr>
          <w:p w14:paraId="25CBC893" w14:textId="3D15136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1102</w:t>
            </w:r>
          </w:p>
        </w:tc>
        <w:tc>
          <w:tcPr>
            <w:tcW w:w="1167" w:type="dxa"/>
            <w:vAlign w:val="top"/>
          </w:tcPr>
          <w:p w14:paraId="15DA72C4" w14:textId="6C96148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1103</w:t>
            </w:r>
          </w:p>
        </w:tc>
        <w:tc>
          <w:tcPr>
            <w:tcW w:w="1167" w:type="dxa"/>
            <w:vAlign w:val="top"/>
          </w:tcPr>
          <w:p w14:paraId="787187FD" w14:textId="549E957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1104</w:t>
            </w:r>
          </w:p>
        </w:tc>
      </w:tr>
      <w:tr w:rsidR="005438CF" w:rsidRPr="00432555" w14:paraId="264E830F" w14:textId="77777777" w:rsidTr="005438CF">
        <w:tc>
          <w:tcPr>
            <w:tcW w:w="1167" w:type="dxa"/>
            <w:vAlign w:val="top"/>
          </w:tcPr>
          <w:p w14:paraId="099A4845" w14:textId="2D069E2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1105</w:t>
            </w:r>
          </w:p>
        </w:tc>
        <w:tc>
          <w:tcPr>
            <w:tcW w:w="1167" w:type="dxa"/>
            <w:vAlign w:val="top"/>
          </w:tcPr>
          <w:p w14:paraId="7ED32FFE" w14:textId="71EE37D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1106</w:t>
            </w:r>
          </w:p>
        </w:tc>
        <w:tc>
          <w:tcPr>
            <w:tcW w:w="1167" w:type="dxa"/>
            <w:vAlign w:val="top"/>
          </w:tcPr>
          <w:p w14:paraId="06E51492" w14:textId="5AE17F6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1107</w:t>
            </w:r>
          </w:p>
        </w:tc>
        <w:tc>
          <w:tcPr>
            <w:tcW w:w="1167" w:type="dxa"/>
            <w:vAlign w:val="top"/>
          </w:tcPr>
          <w:p w14:paraId="1D52CABB" w14:textId="17E2AC0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1108</w:t>
            </w:r>
          </w:p>
        </w:tc>
        <w:tc>
          <w:tcPr>
            <w:tcW w:w="1167" w:type="dxa"/>
            <w:vAlign w:val="top"/>
          </w:tcPr>
          <w:p w14:paraId="0C38296D" w14:textId="6DEF49A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1109</w:t>
            </w:r>
          </w:p>
        </w:tc>
        <w:tc>
          <w:tcPr>
            <w:tcW w:w="1167" w:type="dxa"/>
            <w:vAlign w:val="top"/>
          </w:tcPr>
          <w:p w14:paraId="6199E4A1" w14:textId="0FEAAC0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1167</w:t>
            </w:r>
          </w:p>
        </w:tc>
        <w:tc>
          <w:tcPr>
            <w:tcW w:w="1167" w:type="dxa"/>
            <w:vAlign w:val="top"/>
          </w:tcPr>
          <w:p w14:paraId="67E4F0DE" w14:textId="38D70A5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1168</w:t>
            </w:r>
          </w:p>
        </w:tc>
        <w:tc>
          <w:tcPr>
            <w:tcW w:w="1167" w:type="dxa"/>
            <w:vAlign w:val="top"/>
          </w:tcPr>
          <w:p w14:paraId="54F96291" w14:textId="2CB5B95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1169</w:t>
            </w:r>
          </w:p>
        </w:tc>
      </w:tr>
      <w:tr w:rsidR="005438CF" w:rsidRPr="00432555" w14:paraId="40AA3B81" w14:textId="77777777" w:rsidTr="005438CF">
        <w:tc>
          <w:tcPr>
            <w:tcW w:w="1167" w:type="dxa"/>
            <w:vAlign w:val="top"/>
          </w:tcPr>
          <w:p w14:paraId="272DFAB1" w14:textId="5DB991D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1170</w:t>
            </w:r>
          </w:p>
        </w:tc>
        <w:tc>
          <w:tcPr>
            <w:tcW w:w="1167" w:type="dxa"/>
            <w:vAlign w:val="top"/>
          </w:tcPr>
          <w:p w14:paraId="29F72FAB" w14:textId="331DA87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1171</w:t>
            </w:r>
          </w:p>
        </w:tc>
        <w:tc>
          <w:tcPr>
            <w:tcW w:w="1167" w:type="dxa"/>
            <w:vAlign w:val="top"/>
          </w:tcPr>
          <w:p w14:paraId="0AEC8505" w14:textId="13D5E87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1172</w:t>
            </w:r>
          </w:p>
        </w:tc>
        <w:tc>
          <w:tcPr>
            <w:tcW w:w="1167" w:type="dxa"/>
            <w:vAlign w:val="top"/>
          </w:tcPr>
          <w:p w14:paraId="2EB7D8C0" w14:textId="1044701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1173</w:t>
            </w:r>
          </w:p>
        </w:tc>
        <w:tc>
          <w:tcPr>
            <w:tcW w:w="1167" w:type="dxa"/>
            <w:vAlign w:val="top"/>
          </w:tcPr>
          <w:p w14:paraId="5E02FF9C" w14:textId="2C8C8E5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1174</w:t>
            </w:r>
          </w:p>
        </w:tc>
        <w:tc>
          <w:tcPr>
            <w:tcW w:w="1167" w:type="dxa"/>
            <w:vAlign w:val="top"/>
          </w:tcPr>
          <w:p w14:paraId="3414F6EA" w14:textId="273DD96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1175</w:t>
            </w:r>
          </w:p>
        </w:tc>
        <w:tc>
          <w:tcPr>
            <w:tcW w:w="1167" w:type="dxa"/>
            <w:vAlign w:val="top"/>
          </w:tcPr>
          <w:p w14:paraId="2351306C" w14:textId="0ACB166C"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1176</w:t>
            </w:r>
          </w:p>
        </w:tc>
        <w:tc>
          <w:tcPr>
            <w:tcW w:w="1167" w:type="dxa"/>
            <w:vAlign w:val="top"/>
          </w:tcPr>
          <w:p w14:paraId="7CBB68A9" w14:textId="2C27EF5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1177</w:t>
            </w:r>
          </w:p>
        </w:tc>
      </w:tr>
      <w:tr w:rsidR="005438CF" w:rsidRPr="00432555" w14:paraId="18167E1E" w14:textId="77777777" w:rsidTr="005438CF">
        <w:tc>
          <w:tcPr>
            <w:tcW w:w="1167" w:type="dxa"/>
            <w:vAlign w:val="top"/>
          </w:tcPr>
          <w:p w14:paraId="3C71841D" w14:textId="31F1067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1178</w:t>
            </w:r>
          </w:p>
        </w:tc>
        <w:tc>
          <w:tcPr>
            <w:tcW w:w="1167" w:type="dxa"/>
            <w:vAlign w:val="top"/>
          </w:tcPr>
          <w:p w14:paraId="69E6271F" w14:textId="0691B43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1179</w:t>
            </w:r>
          </w:p>
        </w:tc>
        <w:tc>
          <w:tcPr>
            <w:tcW w:w="1167" w:type="dxa"/>
            <w:vAlign w:val="top"/>
          </w:tcPr>
          <w:p w14:paraId="3D77C141" w14:textId="1EBC33B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1180</w:t>
            </w:r>
          </w:p>
        </w:tc>
        <w:tc>
          <w:tcPr>
            <w:tcW w:w="1167" w:type="dxa"/>
            <w:vAlign w:val="top"/>
          </w:tcPr>
          <w:p w14:paraId="363DB128" w14:textId="3517FB9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1181</w:t>
            </w:r>
          </w:p>
        </w:tc>
        <w:tc>
          <w:tcPr>
            <w:tcW w:w="1167" w:type="dxa"/>
            <w:vAlign w:val="top"/>
          </w:tcPr>
          <w:p w14:paraId="77C21D80" w14:textId="741BDE7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1241</w:t>
            </w:r>
          </w:p>
        </w:tc>
        <w:tc>
          <w:tcPr>
            <w:tcW w:w="1167" w:type="dxa"/>
            <w:vAlign w:val="top"/>
          </w:tcPr>
          <w:p w14:paraId="6CF2ACC3" w14:textId="6C31884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1242</w:t>
            </w:r>
          </w:p>
        </w:tc>
        <w:tc>
          <w:tcPr>
            <w:tcW w:w="1167" w:type="dxa"/>
            <w:vAlign w:val="top"/>
          </w:tcPr>
          <w:p w14:paraId="34DA9905" w14:textId="434666C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1243</w:t>
            </w:r>
          </w:p>
        </w:tc>
        <w:tc>
          <w:tcPr>
            <w:tcW w:w="1167" w:type="dxa"/>
            <w:vAlign w:val="top"/>
          </w:tcPr>
          <w:p w14:paraId="412D291C" w14:textId="7EE2EAA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1244</w:t>
            </w:r>
          </w:p>
        </w:tc>
      </w:tr>
      <w:tr w:rsidR="005438CF" w:rsidRPr="00432555" w14:paraId="4B555F4A" w14:textId="77777777" w:rsidTr="005438CF">
        <w:tc>
          <w:tcPr>
            <w:tcW w:w="1167" w:type="dxa"/>
            <w:vAlign w:val="top"/>
          </w:tcPr>
          <w:p w14:paraId="27895E72" w14:textId="25356BC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lastRenderedPageBreak/>
              <w:t>1245</w:t>
            </w:r>
          </w:p>
        </w:tc>
        <w:tc>
          <w:tcPr>
            <w:tcW w:w="1167" w:type="dxa"/>
            <w:vAlign w:val="top"/>
          </w:tcPr>
          <w:p w14:paraId="5BF8F482" w14:textId="0D749F97"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1246</w:t>
            </w:r>
          </w:p>
        </w:tc>
        <w:tc>
          <w:tcPr>
            <w:tcW w:w="1167" w:type="dxa"/>
            <w:vAlign w:val="top"/>
          </w:tcPr>
          <w:p w14:paraId="78C908CC" w14:textId="4E1B25B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1247</w:t>
            </w:r>
          </w:p>
        </w:tc>
        <w:tc>
          <w:tcPr>
            <w:tcW w:w="1167" w:type="dxa"/>
            <w:vAlign w:val="top"/>
          </w:tcPr>
          <w:p w14:paraId="536377B0" w14:textId="0282D0B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1248</w:t>
            </w:r>
          </w:p>
        </w:tc>
        <w:tc>
          <w:tcPr>
            <w:tcW w:w="1167" w:type="dxa"/>
            <w:vAlign w:val="top"/>
          </w:tcPr>
          <w:p w14:paraId="29F38543" w14:textId="6F8E0A9E"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1249</w:t>
            </w:r>
          </w:p>
        </w:tc>
        <w:tc>
          <w:tcPr>
            <w:tcW w:w="1167" w:type="dxa"/>
            <w:vAlign w:val="top"/>
          </w:tcPr>
          <w:p w14:paraId="7E4C2B82" w14:textId="373A3F3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1250</w:t>
            </w:r>
          </w:p>
        </w:tc>
        <w:tc>
          <w:tcPr>
            <w:tcW w:w="1167" w:type="dxa"/>
            <w:vAlign w:val="top"/>
          </w:tcPr>
          <w:p w14:paraId="4B2E2811" w14:textId="50972C0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1251</w:t>
            </w:r>
          </w:p>
        </w:tc>
        <w:tc>
          <w:tcPr>
            <w:tcW w:w="1167" w:type="dxa"/>
            <w:vAlign w:val="top"/>
          </w:tcPr>
          <w:p w14:paraId="44C3E82C" w14:textId="528080E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1252</w:t>
            </w:r>
          </w:p>
        </w:tc>
      </w:tr>
      <w:tr w:rsidR="005438CF" w:rsidRPr="00432555" w14:paraId="3C0D5CAF" w14:textId="77777777" w:rsidTr="005438CF">
        <w:tc>
          <w:tcPr>
            <w:tcW w:w="1167" w:type="dxa"/>
            <w:vAlign w:val="top"/>
          </w:tcPr>
          <w:p w14:paraId="267483D9" w14:textId="67A97EA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1253</w:t>
            </w:r>
          </w:p>
        </w:tc>
        <w:tc>
          <w:tcPr>
            <w:tcW w:w="1167" w:type="dxa"/>
            <w:vAlign w:val="top"/>
          </w:tcPr>
          <w:p w14:paraId="5EF2D24E" w14:textId="6C6D187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1314</w:t>
            </w:r>
          </w:p>
        </w:tc>
        <w:tc>
          <w:tcPr>
            <w:tcW w:w="1167" w:type="dxa"/>
            <w:vAlign w:val="top"/>
          </w:tcPr>
          <w:p w14:paraId="247AD633" w14:textId="3050B632"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1315</w:t>
            </w:r>
          </w:p>
        </w:tc>
        <w:tc>
          <w:tcPr>
            <w:tcW w:w="1167" w:type="dxa"/>
            <w:vAlign w:val="top"/>
          </w:tcPr>
          <w:p w14:paraId="17783088" w14:textId="236A66B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1316</w:t>
            </w:r>
          </w:p>
        </w:tc>
        <w:tc>
          <w:tcPr>
            <w:tcW w:w="1167" w:type="dxa"/>
            <w:vAlign w:val="top"/>
          </w:tcPr>
          <w:p w14:paraId="78EA8840" w14:textId="43F3706B"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1317</w:t>
            </w:r>
          </w:p>
        </w:tc>
        <w:tc>
          <w:tcPr>
            <w:tcW w:w="1167" w:type="dxa"/>
            <w:vAlign w:val="top"/>
          </w:tcPr>
          <w:p w14:paraId="5879FDF4" w14:textId="6D2C8EF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1318</w:t>
            </w:r>
          </w:p>
        </w:tc>
        <w:tc>
          <w:tcPr>
            <w:tcW w:w="1167" w:type="dxa"/>
            <w:vAlign w:val="top"/>
          </w:tcPr>
          <w:p w14:paraId="5B105979" w14:textId="6175684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1319</w:t>
            </w:r>
          </w:p>
        </w:tc>
        <w:tc>
          <w:tcPr>
            <w:tcW w:w="1167" w:type="dxa"/>
            <w:vAlign w:val="top"/>
          </w:tcPr>
          <w:p w14:paraId="1D455D03" w14:textId="702D6D3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1320</w:t>
            </w:r>
          </w:p>
        </w:tc>
      </w:tr>
      <w:tr w:rsidR="005438CF" w:rsidRPr="00432555" w14:paraId="0E0E7F22" w14:textId="77777777" w:rsidTr="005438CF">
        <w:tc>
          <w:tcPr>
            <w:tcW w:w="1167" w:type="dxa"/>
            <w:vAlign w:val="top"/>
          </w:tcPr>
          <w:p w14:paraId="1D2497EA" w14:textId="5D2FE31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1321</w:t>
            </w:r>
          </w:p>
        </w:tc>
        <w:tc>
          <w:tcPr>
            <w:tcW w:w="1167" w:type="dxa"/>
            <w:vAlign w:val="top"/>
          </w:tcPr>
          <w:p w14:paraId="1FE4C028" w14:textId="1126C0F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1322</w:t>
            </w:r>
          </w:p>
        </w:tc>
        <w:tc>
          <w:tcPr>
            <w:tcW w:w="1167" w:type="dxa"/>
            <w:vAlign w:val="top"/>
          </w:tcPr>
          <w:p w14:paraId="25AC7156" w14:textId="16C6A47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1323</w:t>
            </w:r>
          </w:p>
        </w:tc>
        <w:tc>
          <w:tcPr>
            <w:tcW w:w="1167" w:type="dxa"/>
            <w:vAlign w:val="top"/>
          </w:tcPr>
          <w:p w14:paraId="6384A98F" w14:textId="5DA155E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1324</w:t>
            </w:r>
          </w:p>
        </w:tc>
        <w:tc>
          <w:tcPr>
            <w:tcW w:w="1167" w:type="dxa"/>
            <w:vAlign w:val="top"/>
          </w:tcPr>
          <w:p w14:paraId="7369D16D" w14:textId="116980D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1325</w:t>
            </w:r>
          </w:p>
        </w:tc>
        <w:tc>
          <w:tcPr>
            <w:tcW w:w="1167" w:type="dxa"/>
            <w:vAlign w:val="top"/>
          </w:tcPr>
          <w:p w14:paraId="3D9433D1" w14:textId="1780B6F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1388</w:t>
            </w:r>
          </w:p>
        </w:tc>
        <w:tc>
          <w:tcPr>
            <w:tcW w:w="1167" w:type="dxa"/>
            <w:vAlign w:val="top"/>
          </w:tcPr>
          <w:p w14:paraId="79949E15" w14:textId="3FF7C2B3"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1389</w:t>
            </w:r>
          </w:p>
        </w:tc>
        <w:tc>
          <w:tcPr>
            <w:tcW w:w="1167" w:type="dxa"/>
            <w:vAlign w:val="top"/>
          </w:tcPr>
          <w:p w14:paraId="55817E91" w14:textId="1EF523D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1390</w:t>
            </w:r>
          </w:p>
        </w:tc>
      </w:tr>
      <w:tr w:rsidR="005438CF" w:rsidRPr="00432555" w14:paraId="5FAA7FC5" w14:textId="77777777" w:rsidTr="005438CF">
        <w:tc>
          <w:tcPr>
            <w:tcW w:w="1167" w:type="dxa"/>
            <w:vAlign w:val="top"/>
          </w:tcPr>
          <w:p w14:paraId="27ADF003" w14:textId="2AF4A21A"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1391</w:t>
            </w:r>
          </w:p>
        </w:tc>
        <w:tc>
          <w:tcPr>
            <w:tcW w:w="1167" w:type="dxa"/>
            <w:vAlign w:val="top"/>
          </w:tcPr>
          <w:p w14:paraId="56DD5883" w14:textId="05FB8AC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1392</w:t>
            </w:r>
          </w:p>
        </w:tc>
        <w:tc>
          <w:tcPr>
            <w:tcW w:w="1167" w:type="dxa"/>
            <w:vAlign w:val="top"/>
          </w:tcPr>
          <w:p w14:paraId="049986FD" w14:textId="1E06B04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1393</w:t>
            </w:r>
          </w:p>
        </w:tc>
        <w:tc>
          <w:tcPr>
            <w:tcW w:w="1167" w:type="dxa"/>
            <w:vAlign w:val="top"/>
          </w:tcPr>
          <w:p w14:paraId="10DC52E2" w14:textId="01A58D68"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1394</w:t>
            </w:r>
          </w:p>
        </w:tc>
        <w:tc>
          <w:tcPr>
            <w:tcW w:w="1167" w:type="dxa"/>
            <w:vAlign w:val="top"/>
          </w:tcPr>
          <w:p w14:paraId="6F6459B4" w14:textId="472E7AB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1395</w:t>
            </w:r>
          </w:p>
        </w:tc>
        <w:tc>
          <w:tcPr>
            <w:tcW w:w="1167" w:type="dxa"/>
            <w:vAlign w:val="top"/>
          </w:tcPr>
          <w:p w14:paraId="77D231AB" w14:textId="5D259CB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1396</w:t>
            </w:r>
          </w:p>
        </w:tc>
        <w:tc>
          <w:tcPr>
            <w:tcW w:w="1167" w:type="dxa"/>
            <w:vAlign w:val="top"/>
          </w:tcPr>
          <w:p w14:paraId="55C860E2" w14:textId="06F9D13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1397</w:t>
            </w:r>
          </w:p>
        </w:tc>
        <w:tc>
          <w:tcPr>
            <w:tcW w:w="1167" w:type="dxa"/>
            <w:vAlign w:val="top"/>
          </w:tcPr>
          <w:p w14:paraId="0339B05F" w14:textId="38DB7EA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1461</w:t>
            </w:r>
          </w:p>
        </w:tc>
      </w:tr>
      <w:tr w:rsidR="005438CF" w:rsidRPr="00432555" w14:paraId="58F89EF0" w14:textId="77777777" w:rsidTr="005438CF">
        <w:tc>
          <w:tcPr>
            <w:tcW w:w="1167" w:type="dxa"/>
            <w:vAlign w:val="top"/>
          </w:tcPr>
          <w:p w14:paraId="5812E11E" w14:textId="54F6459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1462</w:t>
            </w:r>
          </w:p>
        </w:tc>
        <w:tc>
          <w:tcPr>
            <w:tcW w:w="1167" w:type="dxa"/>
            <w:vAlign w:val="top"/>
          </w:tcPr>
          <w:p w14:paraId="6753100A" w14:textId="06D7802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1463</w:t>
            </w:r>
          </w:p>
        </w:tc>
        <w:tc>
          <w:tcPr>
            <w:tcW w:w="1167" w:type="dxa"/>
            <w:vAlign w:val="top"/>
          </w:tcPr>
          <w:p w14:paraId="789B4F28" w14:textId="145B2B29"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1464</w:t>
            </w:r>
          </w:p>
        </w:tc>
        <w:tc>
          <w:tcPr>
            <w:tcW w:w="1167" w:type="dxa"/>
            <w:vAlign w:val="top"/>
          </w:tcPr>
          <w:p w14:paraId="7938B793" w14:textId="08938E1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1465</w:t>
            </w:r>
          </w:p>
        </w:tc>
        <w:tc>
          <w:tcPr>
            <w:tcW w:w="1167" w:type="dxa"/>
            <w:vAlign w:val="top"/>
          </w:tcPr>
          <w:p w14:paraId="0FE780F6" w14:textId="1FBE420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1466</w:t>
            </w:r>
          </w:p>
        </w:tc>
        <w:tc>
          <w:tcPr>
            <w:tcW w:w="1167" w:type="dxa"/>
            <w:vAlign w:val="top"/>
          </w:tcPr>
          <w:p w14:paraId="3F4B08E7" w14:textId="60F6BE55"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1467</w:t>
            </w:r>
          </w:p>
        </w:tc>
        <w:tc>
          <w:tcPr>
            <w:tcW w:w="1167" w:type="dxa"/>
            <w:vAlign w:val="top"/>
          </w:tcPr>
          <w:p w14:paraId="3CA14DDA" w14:textId="74F0B5E4"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1468</w:t>
            </w:r>
          </w:p>
        </w:tc>
        <w:tc>
          <w:tcPr>
            <w:tcW w:w="1167" w:type="dxa"/>
            <w:vAlign w:val="top"/>
          </w:tcPr>
          <w:p w14:paraId="1334660F" w14:textId="517EE51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1469</w:t>
            </w:r>
          </w:p>
        </w:tc>
      </w:tr>
      <w:tr w:rsidR="005438CF" w:rsidRPr="00432555" w14:paraId="44456C7C" w14:textId="77777777" w:rsidTr="005438CF">
        <w:tc>
          <w:tcPr>
            <w:tcW w:w="1167" w:type="dxa"/>
            <w:vAlign w:val="top"/>
          </w:tcPr>
          <w:p w14:paraId="42F44DCA" w14:textId="365F9D40"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1534</w:t>
            </w:r>
          </w:p>
        </w:tc>
        <w:tc>
          <w:tcPr>
            <w:tcW w:w="1167" w:type="dxa"/>
            <w:vAlign w:val="top"/>
          </w:tcPr>
          <w:p w14:paraId="31591E24" w14:textId="0D206FA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1535</w:t>
            </w:r>
          </w:p>
        </w:tc>
        <w:tc>
          <w:tcPr>
            <w:tcW w:w="1167" w:type="dxa"/>
            <w:vAlign w:val="top"/>
          </w:tcPr>
          <w:p w14:paraId="42E62A2A" w14:textId="3069080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1536</w:t>
            </w:r>
          </w:p>
        </w:tc>
        <w:tc>
          <w:tcPr>
            <w:tcW w:w="1167" w:type="dxa"/>
            <w:vAlign w:val="top"/>
          </w:tcPr>
          <w:p w14:paraId="12EC53FE" w14:textId="4864E521"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1537</w:t>
            </w:r>
          </w:p>
        </w:tc>
        <w:tc>
          <w:tcPr>
            <w:tcW w:w="1167" w:type="dxa"/>
            <w:vAlign w:val="top"/>
          </w:tcPr>
          <w:p w14:paraId="0F5EFCBC" w14:textId="61B709D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1538</w:t>
            </w:r>
          </w:p>
        </w:tc>
        <w:tc>
          <w:tcPr>
            <w:tcW w:w="1167" w:type="dxa"/>
            <w:vAlign w:val="top"/>
          </w:tcPr>
          <w:p w14:paraId="4A127A62" w14:textId="46024C2F"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1539</w:t>
            </w:r>
          </w:p>
        </w:tc>
        <w:tc>
          <w:tcPr>
            <w:tcW w:w="1167" w:type="dxa"/>
            <w:vAlign w:val="top"/>
          </w:tcPr>
          <w:p w14:paraId="41EDE362" w14:textId="61318C4D"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1540</w:t>
            </w:r>
          </w:p>
        </w:tc>
        <w:tc>
          <w:tcPr>
            <w:tcW w:w="1167" w:type="dxa"/>
            <w:vAlign w:val="top"/>
          </w:tcPr>
          <w:p w14:paraId="5E390203" w14:textId="44E04F06" w:rsidR="005438CF" w:rsidRPr="00432555" w:rsidRDefault="005438CF" w:rsidP="005438CF">
            <w:pPr>
              <w:spacing w:before="60" w:after="60"/>
              <w:rPr>
                <w:rFonts w:ascii="Times New Roman" w:hAnsi="Times New Roman"/>
                <w:color w:val="000000" w:themeColor="text1"/>
              </w:rPr>
            </w:pPr>
            <w:r w:rsidRPr="00432555">
              <w:rPr>
                <w:rFonts w:ascii="Times New Roman" w:hAnsi="Times New Roman"/>
                <w:color w:val="000000" w:themeColor="text1"/>
              </w:rPr>
              <w:t>1541</w:t>
            </w:r>
          </w:p>
        </w:tc>
      </w:tr>
    </w:tbl>
    <w:p w14:paraId="6EF5C037" w14:textId="023152C6" w:rsidR="008E6EB7" w:rsidRPr="00432555" w:rsidRDefault="008E6EB7" w:rsidP="008E6EB7">
      <w:pPr>
        <w:spacing w:before="60" w:after="0"/>
        <w:rPr>
          <w:rFonts w:ascii="Times New Roman" w:hAnsi="Times New Roman"/>
        </w:rPr>
      </w:pPr>
      <w:r w:rsidRPr="00432555">
        <w:rPr>
          <w:rFonts w:ascii="Times New Roman" w:hAnsi="Times New Roman"/>
        </w:rPr>
        <w:t xml:space="preserve">Assessed to contain </w:t>
      </w:r>
      <w:r w:rsidR="005438CF" w:rsidRPr="00432555">
        <w:rPr>
          <w:rFonts w:ascii="Times New Roman" w:hAnsi="Times New Roman"/>
        </w:rPr>
        <w:t>304</w:t>
      </w:r>
      <w:r w:rsidRPr="00432555">
        <w:rPr>
          <w:rFonts w:ascii="Times New Roman" w:hAnsi="Times New Roman"/>
        </w:rPr>
        <w:t xml:space="preserve"> </w:t>
      </w:r>
      <w:r w:rsidR="005438CF" w:rsidRPr="00432555">
        <w:rPr>
          <w:rFonts w:ascii="Times New Roman" w:hAnsi="Times New Roman"/>
        </w:rPr>
        <w:t>full blocks.</w:t>
      </w:r>
    </w:p>
    <w:p w14:paraId="38BCA20D" w14:textId="77777777" w:rsidR="0050548C" w:rsidRPr="00432555" w:rsidRDefault="0050548C" w:rsidP="00432555">
      <w:pPr>
        <w:spacing w:after="0"/>
        <w:rPr>
          <w:rFonts w:ascii="Times New Roman" w:hAnsi="Times New Roman"/>
          <w:u w:val="single"/>
        </w:rPr>
      </w:pPr>
    </w:p>
    <w:p w14:paraId="61D7C58B" w14:textId="77777777" w:rsidR="00E9582E" w:rsidRPr="00432555" w:rsidRDefault="00E9582E" w:rsidP="00432555">
      <w:pPr>
        <w:spacing w:after="0"/>
        <w:rPr>
          <w:rFonts w:ascii="Times New Roman" w:hAnsi="Times New Roman"/>
          <w:u w:val="single"/>
        </w:rPr>
      </w:pPr>
      <w:r w:rsidRPr="00432555">
        <w:rPr>
          <w:rFonts w:ascii="Times New Roman" w:hAnsi="Times New Roman"/>
          <w:u w:val="single"/>
        </w:rPr>
        <w:t>Marine parks</w:t>
      </w:r>
    </w:p>
    <w:p w14:paraId="2DC259C9" w14:textId="67B18708" w:rsidR="00E9582E" w:rsidRPr="00432555" w:rsidRDefault="00E9582E" w:rsidP="00432555">
      <w:pPr>
        <w:spacing w:after="0"/>
        <w:rPr>
          <w:rFonts w:ascii="Times New Roman" w:hAnsi="Times New Roman"/>
        </w:rPr>
      </w:pPr>
      <w:r w:rsidRPr="00432555">
        <w:rPr>
          <w:rFonts w:ascii="Times New Roman" w:hAnsi="Times New Roman"/>
        </w:rPr>
        <w:t>A</w:t>
      </w:r>
      <w:r w:rsidR="00A01153" w:rsidRPr="00432555">
        <w:rPr>
          <w:rFonts w:ascii="Times New Roman" w:hAnsi="Times New Roman"/>
        </w:rPr>
        <w:t>t the time of gazettal, GHG21-2</w:t>
      </w:r>
      <w:r w:rsidRPr="00432555">
        <w:rPr>
          <w:rFonts w:ascii="Times New Roman" w:hAnsi="Times New Roman"/>
        </w:rPr>
        <w:t xml:space="preserve"> was known to overlap the </w:t>
      </w:r>
      <w:r w:rsidR="00034F22" w:rsidRPr="00432555">
        <w:rPr>
          <w:rFonts w:ascii="Times New Roman" w:hAnsi="Times New Roman"/>
          <w:b/>
        </w:rPr>
        <w:t>Oceanic Shoals Marine Park Multiple Use Zone (IUCN VI)</w:t>
      </w:r>
      <w:r w:rsidRPr="00432555">
        <w:rPr>
          <w:rFonts w:ascii="Times New Roman" w:hAnsi="Times New Roman"/>
        </w:rPr>
        <w:t>.</w:t>
      </w:r>
    </w:p>
    <w:p w14:paraId="13FB4A44" w14:textId="77777777" w:rsidR="00E9582E" w:rsidRPr="00432555" w:rsidRDefault="00E9582E" w:rsidP="00432555">
      <w:pPr>
        <w:spacing w:after="0"/>
        <w:rPr>
          <w:rFonts w:ascii="Times New Roman" w:hAnsi="Times New Roman"/>
          <w:u w:val="single"/>
        </w:rPr>
      </w:pPr>
    </w:p>
    <w:p w14:paraId="0687D8C4" w14:textId="27400C80" w:rsidR="00735E8E" w:rsidRPr="00432555" w:rsidRDefault="009A4273" w:rsidP="00432555">
      <w:pPr>
        <w:spacing w:after="0"/>
        <w:jc w:val="both"/>
        <w:rPr>
          <w:rFonts w:ascii="Times New Roman" w:hAnsi="Times New Roman"/>
          <w:u w:val="single"/>
        </w:rPr>
      </w:pPr>
      <w:r>
        <w:rPr>
          <w:rFonts w:ascii="Times New Roman" w:hAnsi="Times New Roman"/>
          <w:u w:val="single"/>
        </w:rPr>
        <w:t>Biological important areas</w:t>
      </w:r>
    </w:p>
    <w:p w14:paraId="24938C67" w14:textId="0D27093B" w:rsidR="00735E8E" w:rsidRPr="00432555" w:rsidRDefault="00735E8E" w:rsidP="00432555">
      <w:pPr>
        <w:spacing w:after="0"/>
        <w:jc w:val="both"/>
        <w:rPr>
          <w:rFonts w:ascii="Times New Roman" w:hAnsi="Times New Roman"/>
        </w:rPr>
      </w:pPr>
      <w:r w:rsidRPr="00432555">
        <w:rPr>
          <w:rFonts w:ascii="Times New Roman" w:hAnsi="Times New Roman"/>
        </w:rPr>
        <w:t>At the time of gazettal, GHG21-2 was kno</w:t>
      </w:r>
      <w:r w:rsidR="009A4273">
        <w:rPr>
          <w:rFonts w:ascii="Times New Roman" w:hAnsi="Times New Roman"/>
        </w:rPr>
        <w:t>wn to overlap the following BIA</w:t>
      </w:r>
      <w:r w:rsidRPr="00432555">
        <w:rPr>
          <w:rFonts w:ascii="Times New Roman" w:hAnsi="Times New Roman"/>
        </w:rPr>
        <w:t>s</w:t>
      </w:r>
      <w:r w:rsidR="00E55507">
        <w:rPr>
          <w:rFonts w:ascii="Times New Roman" w:hAnsi="Times New Roman"/>
        </w:rPr>
        <w:t xml:space="preserve"> </w:t>
      </w:r>
      <w:r w:rsidR="00E55507" w:rsidRPr="00432555">
        <w:rPr>
          <w:rFonts w:ascii="Times New Roman" w:hAnsi="Times New Roman"/>
        </w:rPr>
        <w:t>(noting that this list may not be exhaustive)</w:t>
      </w:r>
      <w:r w:rsidR="00E55507">
        <w:rPr>
          <w:rFonts w:ascii="Times New Roman" w:hAnsi="Times New Roman"/>
        </w:rPr>
        <w:t>:</w:t>
      </w:r>
    </w:p>
    <w:p w14:paraId="6D7C1E59" w14:textId="77777777" w:rsidR="00AE002B" w:rsidRPr="00432555" w:rsidRDefault="00AE002B" w:rsidP="00432555">
      <w:pPr>
        <w:pStyle w:val="ListParagraph"/>
        <w:numPr>
          <w:ilvl w:val="0"/>
          <w:numId w:val="9"/>
        </w:numPr>
        <w:spacing w:after="0" w:line="259" w:lineRule="auto"/>
        <w:rPr>
          <w:rFonts w:ascii="Times New Roman" w:hAnsi="Times New Roman"/>
        </w:rPr>
      </w:pPr>
      <w:r>
        <w:rPr>
          <w:rFonts w:ascii="Times New Roman" w:hAnsi="Times New Roman"/>
        </w:rPr>
        <w:t>Flatback Turtle</w:t>
      </w:r>
    </w:p>
    <w:p w14:paraId="4DA52EF9" w14:textId="77777777" w:rsidR="00AE002B" w:rsidRPr="00432555" w:rsidRDefault="00AE002B" w:rsidP="00432555">
      <w:pPr>
        <w:pStyle w:val="ListParagraph"/>
        <w:numPr>
          <w:ilvl w:val="0"/>
          <w:numId w:val="9"/>
        </w:numPr>
        <w:spacing w:after="0" w:line="259" w:lineRule="auto"/>
        <w:rPr>
          <w:rFonts w:ascii="Times New Roman" w:hAnsi="Times New Roman"/>
        </w:rPr>
      </w:pPr>
      <w:r>
        <w:rPr>
          <w:rFonts w:ascii="Times New Roman" w:hAnsi="Times New Roman"/>
        </w:rPr>
        <w:t>Green Turtle</w:t>
      </w:r>
    </w:p>
    <w:p w14:paraId="5507DD00" w14:textId="77777777" w:rsidR="00AE002B" w:rsidRPr="00432555" w:rsidRDefault="00AE002B" w:rsidP="00432555">
      <w:pPr>
        <w:pStyle w:val="ListParagraph"/>
        <w:numPr>
          <w:ilvl w:val="0"/>
          <w:numId w:val="9"/>
        </w:numPr>
        <w:spacing w:after="0"/>
        <w:jc w:val="both"/>
        <w:rPr>
          <w:rFonts w:ascii="Times New Roman" w:hAnsi="Times New Roman"/>
          <w:u w:val="single"/>
        </w:rPr>
      </w:pPr>
      <w:r w:rsidRPr="00432555">
        <w:rPr>
          <w:rFonts w:ascii="Times New Roman" w:hAnsi="Times New Roman"/>
        </w:rPr>
        <w:t>L</w:t>
      </w:r>
      <w:r>
        <w:rPr>
          <w:rFonts w:ascii="Times New Roman" w:hAnsi="Times New Roman"/>
        </w:rPr>
        <w:t>esser Crested Tern</w:t>
      </w:r>
    </w:p>
    <w:p w14:paraId="29B61AF9" w14:textId="77777777" w:rsidR="00AE002B" w:rsidRPr="00432555" w:rsidRDefault="00AE002B" w:rsidP="00432555">
      <w:pPr>
        <w:pStyle w:val="ListParagraph"/>
        <w:numPr>
          <w:ilvl w:val="0"/>
          <w:numId w:val="9"/>
        </w:numPr>
        <w:spacing w:after="0" w:line="259" w:lineRule="auto"/>
        <w:rPr>
          <w:rFonts w:ascii="Times New Roman" w:hAnsi="Times New Roman"/>
        </w:rPr>
      </w:pPr>
      <w:r>
        <w:rPr>
          <w:rFonts w:ascii="Times New Roman" w:hAnsi="Times New Roman"/>
        </w:rPr>
        <w:t>Loggerhead Turtle</w:t>
      </w:r>
    </w:p>
    <w:p w14:paraId="4A35915B" w14:textId="77777777" w:rsidR="00AE002B" w:rsidRPr="00432555" w:rsidRDefault="00AE002B" w:rsidP="00432555">
      <w:pPr>
        <w:pStyle w:val="ListParagraph"/>
        <w:numPr>
          <w:ilvl w:val="0"/>
          <w:numId w:val="9"/>
        </w:numPr>
        <w:spacing w:after="0" w:line="259" w:lineRule="auto"/>
        <w:rPr>
          <w:rFonts w:ascii="Times New Roman" w:hAnsi="Times New Roman"/>
        </w:rPr>
      </w:pPr>
      <w:r>
        <w:rPr>
          <w:rFonts w:ascii="Times New Roman" w:hAnsi="Times New Roman"/>
        </w:rPr>
        <w:t>Olive Ridley Turtle</w:t>
      </w:r>
    </w:p>
    <w:p w14:paraId="58EF93D3" w14:textId="77777777" w:rsidR="00432555" w:rsidRPr="00432555" w:rsidRDefault="00432555" w:rsidP="00432555">
      <w:pPr>
        <w:spacing w:after="0"/>
        <w:jc w:val="both"/>
        <w:rPr>
          <w:rFonts w:ascii="Times New Roman" w:hAnsi="Times New Roman"/>
          <w:u w:val="single"/>
        </w:rPr>
      </w:pPr>
    </w:p>
    <w:p w14:paraId="2A5CC8CE" w14:textId="77777777" w:rsidR="00E9582E" w:rsidRPr="00432555" w:rsidRDefault="00E9582E" w:rsidP="00432555">
      <w:pPr>
        <w:spacing w:after="0"/>
        <w:jc w:val="both"/>
        <w:rPr>
          <w:rFonts w:ascii="Times New Roman" w:hAnsi="Times New Roman"/>
          <w:u w:val="single"/>
        </w:rPr>
      </w:pPr>
      <w:r w:rsidRPr="00432555">
        <w:rPr>
          <w:rFonts w:ascii="Times New Roman" w:hAnsi="Times New Roman"/>
          <w:u w:val="single"/>
        </w:rPr>
        <w:t>Key Ecological Features</w:t>
      </w:r>
    </w:p>
    <w:p w14:paraId="207BAD35" w14:textId="251F69BF" w:rsidR="00155540" w:rsidRDefault="003C0B31" w:rsidP="00432555">
      <w:pPr>
        <w:spacing w:after="0"/>
        <w:rPr>
          <w:rFonts w:ascii="Times New Roman" w:hAnsi="Times New Roman"/>
        </w:rPr>
      </w:pPr>
      <w:r w:rsidRPr="00432555">
        <w:rPr>
          <w:rFonts w:ascii="Times New Roman" w:hAnsi="Times New Roman"/>
        </w:rPr>
        <w:t>At the time of gazettal, GHG21-2</w:t>
      </w:r>
      <w:r w:rsidR="00E9582E" w:rsidRPr="00432555">
        <w:rPr>
          <w:rFonts w:ascii="Times New Roman" w:hAnsi="Times New Roman"/>
        </w:rPr>
        <w:t xml:space="preserve"> was known </w:t>
      </w:r>
      <w:r w:rsidR="00E55507">
        <w:rPr>
          <w:rFonts w:ascii="Times New Roman" w:hAnsi="Times New Roman"/>
        </w:rPr>
        <w:t>overlap the following</w:t>
      </w:r>
      <w:r w:rsidR="00E9582E" w:rsidRPr="00432555">
        <w:rPr>
          <w:rFonts w:ascii="Times New Roman" w:hAnsi="Times New Roman"/>
        </w:rPr>
        <w:t xml:space="preserve"> key ecological features</w:t>
      </w:r>
      <w:r w:rsidR="00E55507">
        <w:rPr>
          <w:rFonts w:ascii="Times New Roman" w:hAnsi="Times New Roman"/>
        </w:rPr>
        <w:t xml:space="preserve"> </w:t>
      </w:r>
      <w:r w:rsidR="00E55507" w:rsidRPr="00432555">
        <w:rPr>
          <w:rFonts w:ascii="Times New Roman" w:hAnsi="Times New Roman"/>
        </w:rPr>
        <w:t>(noting that this list may not be exhaustive)</w:t>
      </w:r>
      <w:r w:rsidR="00E9582E" w:rsidRPr="00432555">
        <w:rPr>
          <w:rFonts w:ascii="Times New Roman" w:hAnsi="Times New Roman"/>
        </w:rPr>
        <w:t>:</w:t>
      </w:r>
    </w:p>
    <w:p w14:paraId="4D408F53" w14:textId="77777777" w:rsidR="00AE002B" w:rsidRPr="00432555" w:rsidRDefault="00AE002B" w:rsidP="00432555">
      <w:pPr>
        <w:pStyle w:val="ListParagraph"/>
        <w:numPr>
          <w:ilvl w:val="0"/>
          <w:numId w:val="5"/>
        </w:numPr>
        <w:spacing w:after="0"/>
        <w:rPr>
          <w:rFonts w:ascii="Times New Roman" w:hAnsi="Times New Roman"/>
        </w:rPr>
      </w:pPr>
      <w:r w:rsidRPr="00432555">
        <w:rPr>
          <w:rFonts w:ascii="Times New Roman" w:hAnsi="Times New Roman"/>
        </w:rPr>
        <w:t>Carbonate bank and terrace system of the Sahul Shelf</w:t>
      </w:r>
    </w:p>
    <w:p w14:paraId="40C72FE1" w14:textId="77777777" w:rsidR="00AE002B" w:rsidRPr="00432555" w:rsidRDefault="00AE002B" w:rsidP="00432555">
      <w:pPr>
        <w:pStyle w:val="ListParagraph"/>
        <w:numPr>
          <w:ilvl w:val="0"/>
          <w:numId w:val="5"/>
        </w:numPr>
        <w:spacing w:after="0"/>
        <w:rPr>
          <w:rFonts w:ascii="Times New Roman" w:hAnsi="Times New Roman"/>
        </w:rPr>
      </w:pPr>
      <w:r w:rsidRPr="00432555">
        <w:rPr>
          <w:rFonts w:ascii="Times New Roman" w:hAnsi="Times New Roman"/>
        </w:rPr>
        <w:t>Pinnacles of the Bonaparte Basin</w:t>
      </w:r>
    </w:p>
    <w:p w14:paraId="3868E53C" w14:textId="77777777" w:rsidR="003C0B31" w:rsidRPr="00432555" w:rsidRDefault="003C0B31" w:rsidP="00432555">
      <w:pPr>
        <w:spacing w:after="0"/>
        <w:jc w:val="both"/>
        <w:rPr>
          <w:rFonts w:ascii="Times New Roman" w:hAnsi="Times New Roman"/>
          <w:u w:val="single"/>
        </w:rPr>
      </w:pPr>
    </w:p>
    <w:p w14:paraId="17179DA6" w14:textId="65C79EE7" w:rsidR="009A4273" w:rsidRPr="00432555" w:rsidRDefault="009A4273" w:rsidP="009A4273">
      <w:pPr>
        <w:autoSpaceDE w:val="0"/>
        <w:autoSpaceDN w:val="0"/>
        <w:spacing w:after="0"/>
        <w:rPr>
          <w:rFonts w:ascii="Times New Roman" w:hAnsi="Times New Roman"/>
          <w:u w:val="single"/>
        </w:rPr>
      </w:pPr>
      <w:r>
        <w:rPr>
          <w:rFonts w:ascii="Times New Roman" w:hAnsi="Times New Roman"/>
          <w:u w:val="single"/>
        </w:rPr>
        <w:t>Department of Defence</w:t>
      </w:r>
    </w:p>
    <w:p w14:paraId="00079957" w14:textId="4D732063" w:rsidR="009A4273" w:rsidRDefault="009A4273" w:rsidP="009A4273">
      <w:pPr>
        <w:autoSpaceDE w:val="0"/>
        <w:autoSpaceDN w:val="0"/>
        <w:spacing w:after="0"/>
        <w:rPr>
          <w:rFonts w:ascii="Times New Roman" w:hAnsi="Times New Roman"/>
        </w:rPr>
      </w:pPr>
      <w:r w:rsidRPr="00432555">
        <w:rPr>
          <w:rFonts w:ascii="Times New Roman" w:hAnsi="Times New Roman"/>
        </w:rPr>
        <w:t>At the time of gazettal, GHG21-</w:t>
      </w:r>
      <w:r>
        <w:rPr>
          <w:rFonts w:ascii="Times New Roman" w:hAnsi="Times New Roman"/>
        </w:rPr>
        <w:t>2</w:t>
      </w:r>
      <w:r w:rsidRPr="00432555">
        <w:rPr>
          <w:rFonts w:ascii="Times New Roman" w:hAnsi="Times New Roman"/>
        </w:rPr>
        <w:t xml:space="preserve"> was known to overlap the </w:t>
      </w:r>
      <w:r>
        <w:rPr>
          <w:rFonts w:ascii="Times New Roman" w:hAnsi="Times New Roman"/>
        </w:rPr>
        <w:t>NAXA and</w:t>
      </w:r>
      <w:r w:rsidRPr="00A25288">
        <w:rPr>
          <w:rFonts w:ascii="Times New Roman" w:hAnsi="Times New Roman"/>
        </w:rPr>
        <w:t xml:space="preserve"> the Darwin Air Weapons Range (West)</w:t>
      </w:r>
      <w:r>
        <w:rPr>
          <w:rFonts w:ascii="Times New Roman" w:hAnsi="Times New Roman"/>
        </w:rPr>
        <w:t>.</w:t>
      </w:r>
      <w:r w:rsidRPr="00A25288">
        <w:rPr>
          <w:rFonts w:ascii="Times New Roman" w:hAnsi="Times New Roman"/>
        </w:rPr>
        <w:t xml:space="preserve"> </w:t>
      </w:r>
      <w:r w:rsidRPr="00432555">
        <w:rPr>
          <w:rFonts w:ascii="Times New Roman" w:hAnsi="Times New Roman"/>
        </w:rPr>
        <w:t>GHG21-</w:t>
      </w:r>
      <w:r>
        <w:rPr>
          <w:rFonts w:ascii="Times New Roman" w:hAnsi="Times New Roman"/>
        </w:rPr>
        <w:t>2</w:t>
      </w:r>
      <w:r w:rsidRPr="00432555">
        <w:rPr>
          <w:rFonts w:ascii="Times New Roman" w:hAnsi="Times New Roman"/>
        </w:rPr>
        <w:t xml:space="preserve"> coincides with military restricted airspace. Non-Defence flying operations in these areas are required to be conducted in accordance with </w:t>
      </w:r>
      <w:r>
        <w:rPr>
          <w:rFonts w:ascii="Times New Roman" w:hAnsi="Times New Roman"/>
        </w:rPr>
        <w:t>NOTAM</w:t>
      </w:r>
      <w:r w:rsidRPr="00432555">
        <w:rPr>
          <w:rFonts w:ascii="Times New Roman" w:hAnsi="Times New Roman"/>
        </w:rPr>
        <w:t xml:space="preserve"> restrictions</w:t>
      </w:r>
      <w:r w:rsidRPr="00A25288">
        <w:rPr>
          <w:rFonts w:ascii="Times New Roman" w:hAnsi="Times New Roman"/>
        </w:rPr>
        <w:t>.</w:t>
      </w:r>
    </w:p>
    <w:p w14:paraId="3E923C47" w14:textId="77777777" w:rsidR="009A4273" w:rsidRDefault="009A4273" w:rsidP="009A4273">
      <w:pPr>
        <w:spacing w:after="0"/>
        <w:rPr>
          <w:rFonts w:ascii="Times New Roman" w:hAnsi="Times New Roman"/>
        </w:rPr>
      </w:pPr>
    </w:p>
    <w:p w14:paraId="0B1F46F1" w14:textId="3358F91F" w:rsidR="009A4273" w:rsidRPr="00432555" w:rsidRDefault="009A4273" w:rsidP="009A4273">
      <w:pPr>
        <w:spacing w:after="0"/>
        <w:rPr>
          <w:rFonts w:ascii="Times New Roman" w:hAnsi="Times New Roman"/>
        </w:rPr>
      </w:pPr>
      <w:r w:rsidRPr="00432555">
        <w:rPr>
          <w:rFonts w:ascii="Times New Roman" w:hAnsi="Times New Roman"/>
        </w:rPr>
        <w:t xml:space="preserve">Proposed bidders should follow all procedures and restrictions relating to NOTMAR and </w:t>
      </w:r>
      <w:r>
        <w:rPr>
          <w:rFonts w:ascii="Times New Roman" w:hAnsi="Times New Roman"/>
        </w:rPr>
        <w:t>NOTAM</w:t>
      </w:r>
      <w:r w:rsidRPr="00432555">
        <w:rPr>
          <w:rFonts w:ascii="Times New Roman" w:hAnsi="Times New Roman"/>
        </w:rPr>
        <w:t xml:space="preserve">. Further information is available from the Australian Hydrographic Service and </w:t>
      </w:r>
      <w:r>
        <w:rPr>
          <w:rFonts w:ascii="Times New Roman" w:hAnsi="Times New Roman"/>
        </w:rPr>
        <w:t>Airs</w:t>
      </w:r>
      <w:r w:rsidRPr="00432555">
        <w:rPr>
          <w:rFonts w:ascii="Times New Roman" w:hAnsi="Times New Roman"/>
        </w:rPr>
        <w:t>ervices</w:t>
      </w:r>
      <w:r>
        <w:rPr>
          <w:rFonts w:ascii="Times New Roman" w:hAnsi="Times New Roman"/>
        </w:rPr>
        <w:t xml:space="preserve"> Australia.</w:t>
      </w:r>
    </w:p>
    <w:p w14:paraId="49F12FD1" w14:textId="77777777" w:rsidR="009A4273" w:rsidRPr="00432555" w:rsidRDefault="009A4273" w:rsidP="009A4273">
      <w:pPr>
        <w:spacing w:after="0"/>
        <w:rPr>
          <w:rFonts w:ascii="Times New Roman" w:hAnsi="Times New Roman"/>
        </w:rPr>
      </w:pPr>
    </w:p>
    <w:p w14:paraId="44C43B78" w14:textId="25433D17" w:rsidR="009A4273" w:rsidRPr="00432555" w:rsidRDefault="009A4273" w:rsidP="009A4273">
      <w:pPr>
        <w:spacing w:after="0"/>
        <w:rPr>
          <w:rFonts w:ascii="Times New Roman" w:hAnsi="Times New Roman"/>
        </w:rPr>
      </w:pPr>
      <w:r w:rsidRPr="00432555">
        <w:rPr>
          <w:rFonts w:ascii="Times New Roman" w:hAnsi="Times New Roman"/>
        </w:rPr>
        <w:t>Proponents are advised that the Minister for Defence has the authority, under the Defence Force Regulations 1952, to gazette any area of sea or airspace as a DPA for carrying out Defence operations or practices. Operations in these areas are required to be conducted in accordance with NOTMAR restrictions. A deed of access may be required by Defence when operating within a DPA.</w:t>
      </w:r>
    </w:p>
    <w:p w14:paraId="372A3C91" w14:textId="77777777" w:rsidR="009A4273" w:rsidRPr="00432555" w:rsidRDefault="009A4273" w:rsidP="009A4273">
      <w:pPr>
        <w:spacing w:after="0"/>
        <w:rPr>
          <w:rFonts w:ascii="Times New Roman" w:hAnsi="Times New Roman"/>
        </w:rPr>
      </w:pPr>
    </w:p>
    <w:p w14:paraId="0D09622C" w14:textId="30B3F870" w:rsidR="00155540" w:rsidRDefault="009A4273" w:rsidP="009A4273">
      <w:pPr>
        <w:spacing w:after="0"/>
        <w:rPr>
          <w:rFonts w:ascii="Times New Roman" w:hAnsi="Times New Roman"/>
        </w:rPr>
      </w:pPr>
      <w:r w:rsidRPr="00432555">
        <w:rPr>
          <w:rFonts w:ascii="Times New Roman" w:hAnsi="Times New Roman"/>
        </w:rPr>
        <w:t>To mitigate any potential risk to the safety of personnel conducting defence activities and of defence assets, the following preventable control conditions will need to be satisfied by any potential titleholders of GHG21-</w:t>
      </w:r>
      <w:r w:rsidR="00E55507">
        <w:rPr>
          <w:rFonts w:ascii="Times New Roman" w:hAnsi="Times New Roman"/>
        </w:rPr>
        <w:t>2</w:t>
      </w:r>
      <w:r w:rsidRPr="00432555">
        <w:rPr>
          <w:rFonts w:ascii="Times New Roman" w:hAnsi="Times New Roman"/>
        </w:rPr>
        <w:t>:</w:t>
      </w:r>
    </w:p>
    <w:p w14:paraId="32FDBA5C" w14:textId="3B3E987C" w:rsidR="009A4273" w:rsidRPr="00432555" w:rsidRDefault="009A4273" w:rsidP="009A4273">
      <w:pPr>
        <w:pStyle w:val="ListParagraph"/>
        <w:numPr>
          <w:ilvl w:val="0"/>
          <w:numId w:val="6"/>
        </w:numPr>
        <w:spacing w:after="0" w:line="259" w:lineRule="auto"/>
        <w:rPr>
          <w:rFonts w:ascii="Times New Roman" w:hAnsi="Times New Roman"/>
        </w:rPr>
      </w:pPr>
      <w:r w:rsidRPr="00432555">
        <w:rPr>
          <w:rFonts w:ascii="Times New Roman" w:hAnsi="Times New Roman"/>
        </w:rPr>
        <w:t xml:space="preserve">Abnormal operating conditions are monitored and notified within an agreed response and protocol to </w:t>
      </w:r>
      <w:r w:rsidR="00B565BD">
        <w:rPr>
          <w:rFonts w:ascii="Times New Roman" w:hAnsi="Times New Roman"/>
        </w:rPr>
        <w:t>MAROPS</w:t>
      </w:r>
      <w:r w:rsidRPr="00432555">
        <w:rPr>
          <w:rFonts w:ascii="Times New Roman" w:hAnsi="Times New Roman"/>
        </w:rPr>
        <w:t xml:space="preserve"> an</w:t>
      </w:r>
      <w:r w:rsidR="00B565BD">
        <w:rPr>
          <w:rFonts w:ascii="Times New Roman" w:hAnsi="Times New Roman"/>
        </w:rPr>
        <w:t xml:space="preserve">d the Air Operations Centre at </w:t>
      </w:r>
      <w:r w:rsidRPr="00432555">
        <w:rPr>
          <w:rFonts w:ascii="Times New Roman" w:hAnsi="Times New Roman"/>
        </w:rPr>
        <w:t xml:space="preserve">HQJOC to alert enhanced risk </w:t>
      </w:r>
      <w:r w:rsidRPr="00432555">
        <w:rPr>
          <w:rFonts w:ascii="Times New Roman" w:hAnsi="Times New Roman"/>
        </w:rPr>
        <w:lastRenderedPageBreak/>
        <w:t>potential to vessels and aircraft operating in the NAXA</w:t>
      </w:r>
      <w:r>
        <w:rPr>
          <w:rFonts w:ascii="Times New Roman" w:hAnsi="Times New Roman"/>
        </w:rPr>
        <w:t xml:space="preserve"> and / or the</w:t>
      </w:r>
      <w:r w:rsidRPr="00432555">
        <w:rPr>
          <w:rFonts w:ascii="Times New Roman" w:hAnsi="Times New Roman"/>
        </w:rPr>
        <w:t xml:space="preserve"> </w:t>
      </w:r>
      <w:r w:rsidR="00B565BD">
        <w:rPr>
          <w:rFonts w:ascii="Times New Roman" w:hAnsi="Times New Roman"/>
        </w:rPr>
        <w:t>NWXA</w:t>
      </w:r>
      <w:r w:rsidR="00692932">
        <w:rPr>
          <w:rFonts w:ascii="Times New Roman" w:hAnsi="Times New Roman"/>
        </w:rPr>
        <w:t xml:space="preserve"> region impacted</w:t>
      </w:r>
    </w:p>
    <w:p w14:paraId="4AE3296C" w14:textId="542C1309" w:rsidR="009A4273" w:rsidRPr="00432555" w:rsidRDefault="009A4273" w:rsidP="009A4273">
      <w:pPr>
        <w:pStyle w:val="ListParagraph"/>
        <w:numPr>
          <w:ilvl w:val="0"/>
          <w:numId w:val="6"/>
        </w:numPr>
        <w:spacing w:after="0" w:line="259" w:lineRule="auto"/>
        <w:rPr>
          <w:rFonts w:ascii="Times New Roman" w:hAnsi="Times New Roman"/>
        </w:rPr>
      </w:pPr>
      <w:r w:rsidRPr="00432555">
        <w:rPr>
          <w:rFonts w:ascii="Times New Roman" w:hAnsi="Times New Roman"/>
        </w:rPr>
        <w:t xml:space="preserve">Seismic activities, such as earthquakes, are monitored and notified to the same protocols as </w:t>
      </w:r>
      <w:r w:rsidR="00692932">
        <w:rPr>
          <w:rFonts w:ascii="Times New Roman" w:hAnsi="Times New Roman"/>
        </w:rPr>
        <w:t>above</w:t>
      </w:r>
    </w:p>
    <w:p w14:paraId="5D137AC1" w14:textId="1276FFD4" w:rsidR="009A4273" w:rsidRPr="009A4273" w:rsidRDefault="009A4273" w:rsidP="009A4273">
      <w:pPr>
        <w:pStyle w:val="ListParagraph"/>
        <w:numPr>
          <w:ilvl w:val="0"/>
          <w:numId w:val="6"/>
        </w:numPr>
        <w:spacing w:after="0" w:line="259" w:lineRule="auto"/>
        <w:rPr>
          <w:rFonts w:ascii="Times New Roman" w:hAnsi="Times New Roman"/>
        </w:rPr>
      </w:pPr>
      <w:r>
        <w:rPr>
          <w:rFonts w:ascii="Times New Roman" w:hAnsi="Times New Roman"/>
        </w:rPr>
        <w:t xml:space="preserve">The </w:t>
      </w:r>
      <w:r w:rsidRPr="00432555">
        <w:rPr>
          <w:rFonts w:ascii="Times New Roman" w:hAnsi="Times New Roman"/>
        </w:rPr>
        <w:t>Australian Government is indemnified for UXO events or disturbances through EO.</w:t>
      </w:r>
    </w:p>
    <w:p w14:paraId="4E52B929" w14:textId="77777777" w:rsidR="0050548C" w:rsidRDefault="0050548C" w:rsidP="00432555">
      <w:pPr>
        <w:spacing w:after="0"/>
        <w:rPr>
          <w:rFonts w:ascii="Times New Roman" w:hAnsi="Times New Roman"/>
          <w:u w:val="single"/>
        </w:rPr>
      </w:pPr>
    </w:p>
    <w:p w14:paraId="06403FFB" w14:textId="77777777" w:rsidR="009A4273" w:rsidRPr="00432555" w:rsidRDefault="009A4273" w:rsidP="009A4273">
      <w:pPr>
        <w:spacing w:after="0"/>
        <w:rPr>
          <w:rFonts w:ascii="Times New Roman" w:hAnsi="Times New Roman"/>
          <w:u w:val="single"/>
        </w:rPr>
      </w:pPr>
      <w:r w:rsidRPr="00432555">
        <w:rPr>
          <w:rFonts w:ascii="Times New Roman" w:hAnsi="Times New Roman"/>
          <w:u w:val="single"/>
        </w:rPr>
        <w:t>Wells within the area</w:t>
      </w:r>
    </w:p>
    <w:p w14:paraId="6683351A" w14:textId="02403419" w:rsidR="00E55507" w:rsidRDefault="00E55507" w:rsidP="00E55507">
      <w:pPr>
        <w:spacing w:after="0"/>
        <w:rPr>
          <w:rFonts w:ascii="Times New Roman" w:hAnsi="Times New Roman"/>
        </w:rPr>
      </w:pPr>
      <w:r w:rsidRPr="00432555">
        <w:rPr>
          <w:rFonts w:ascii="Times New Roman" w:hAnsi="Times New Roman"/>
        </w:rPr>
        <w:t>At the time of gazettal, GHG21-</w:t>
      </w:r>
      <w:r>
        <w:rPr>
          <w:rFonts w:ascii="Times New Roman" w:hAnsi="Times New Roman"/>
        </w:rPr>
        <w:t>2</w:t>
      </w:r>
      <w:r w:rsidRPr="00432555">
        <w:rPr>
          <w:rFonts w:ascii="Times New Roman" w:hAnsi="Times New Roman"/>
        </w:rPr>
        <w:t xml:space="preserve"> was known to overlap the following </w:t>
      </w:r>
      <w:r>
        <w:rPr>
          <w:rFonts w:ascii="Times New Roman" w:hAnsi="Times New Roman"/>
        </w:rPr>
        <w:t xml:space="preserve">wells </w:t>
      </w:r>
      <w:r w:rsidRPr="00432555">
        <w:rPr>
          <w:rFonts w:ascii="Times New Roman" w:hAnsi="Times New Roman"/>
        </w:rPr>
        <w:t>(noting that this list may not be exhaustive)</w:t>
      </w:r>
      <w:r w:rsidR="00CA6B2E">
        <w:rPr>
          <w:rFonts w:ascii="Times New Roman" w:hAnsi="Times New Roman"/>
        </w:rPr>
        <w:t xml:space="preserve"> (source: NOPIMS)</w:t>
      </w:r>
      <w:r w:rsidRPr="00432555">
        <w:rPr>
          <w:rFonts w:ascii="Times New Roman" w:hAnsi="Times New Roman"/>
        </w:rPr>
        <w:t>:</w:t>
      </w:r>
    </w:p>
    <w:p w14:paraId="34C6DC70" w14:textId="776D2EBE" w:rsidR="00DE7CF4" w:rsidRPr="00DE7CF4" w:rsidRDefault="00DE7CF4" w:rsidP="00E55507">
      <w:pPr>
        <w:pStyle w:val="ListParagraph"/>
        <w:numPr>
          <w:ilvl w:val="0"/>
          <w:numId w:val="15"/>
        </w:numPr>
        <w:spacing w:after="0"/>
        <w:rPr>
          <w:rFonts w:ascii="Times New Roman" w:hAnsi="Times New Roman"/>
        </w:rPr>
      </w:pPr>
      <w:r w:rsidRPr="00DE7CF4">
        <w:rPr>
          <w:rFonts w:ascii="Times New Roman" w:hAnsi="Times New Roman"/>
        </w:rPr>
        <w:t>Billabong 1 (1992)</w:t>
      </w:r>
    </w:p>
    <w:p w14:paraId="4C0382D6"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Fishburn 1 (1992)</w:t>
      </w:r>
    </w:p>
    <w:p w14:paraId="3DBF36E4"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Frigate 1 (1978)</w:t>
      </w:r>
    </w:p>
    <w:p w14:paraId="6BA998ED"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Frigate Deep 1 (2008)</w:t>
      </w:r>
    </w:p>
    <w:p w14:paraId="645C9C9A"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Marina 1 (2007)</w:t>
      </w:r>
    </w:p>
    <w:p w14:paraId="4FF0BE59"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Marsi 1 (1996)</w:t>
      </w:r>
    </w:p>
    <w:p w14:paraId="61C34694"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Marsi 1/ST1 (1996)</w:t>
      </w:r>
    </w:p>
    <w:p w14:paraId="1B778B56"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Sandpiper 1 (1971)</w:t>
      </w:r>
    </w:p>
    <w:p w14:paraId="5429277A"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Schilling 1 (1997)</w:t>
      </w:r>
    </w:p>
    <w:p w14:paraId="49DC46DD"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Tern 1 (1971)</w:t>
      </w:r>
    </w:p>
    <w:p w14:paraId="22977A6F"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Tern 2 (1981)</w:t>
      </w:r>
    </w:p>
    <w:p w14:paraId="2840A840"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Tern 3 (1982)</w:t>
      </w:r>
    </w:p>
    <w:p w14:paraId="5383745E" w14:textId="77777777"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Tern 4 (1994)</w:t>
      </w:r>
    </w:p>
    <w:p w14:paraId="32610FF2" w14:textId="7514212C" w:rsidR="00DE7CF4" w:rsidRPr="00DE7CF4" w:rsidRDefault="00DE7CF4" w:rsidP="00DE7CF4">
      <w:pPr>
        <w:pStyle w:val="ListParagraph"/>
        <w:numPr>
          <w:ilvl w:val="0"/>
          <w:numId w:val="15"/>
        </w:numPr>
        <w:spacing w:after="0"/>
        <w:rPr>
          <w:rFonts w:ascii="Times New Roman" w:hAnsi="Times New Roman"/>
        </w:rPr>
      </w:pPr>
      <w:r w:rsidRPr="00DE7CF4">
        <w:rPr>
          <w:rFonts w:ascii="Times New Roman" w:hAnsi="Times New Roman"/>
        </w:rPr>
        <w:t>Tern 5 (1997)</w:t>
      </w:r>
    </w:p>
    <w:p w14:paraId="18E3F7BD" w14:textId="77777777" w:rsidR="00151E75" w:rsidRPr="00432555" w:rsidRDefault="00151E75" w:rsidP="00432555">
      <w:pPr>
        <w:spacing w:after="0"/>
        <w:rPr>
          <w:rFonts w:ascii="Times New Roman" w:hAnsi="Times New Roman"/>
        </w:rPr>
      </w:pPr>
    </w:p>
    <w:p w14:paraId="273E7498" w14:textId="26D3DBE7" w:rsidR="008E6EB7" w:rsidRPr="00432555" w:rsidRDefault="008E6EB7" w:rsidP="008E6EB7">
      <w:pPr>
        <w:pStyle w:val="Heading3"/>
        <w:spacing w:after="60"/>
        <w:rPr>
          <w:rFonts w:ascii="Times New Roman" w:hAnsi="Times New Roman" w:cs="Times New Roman"/>
        </w:rPr>
      </w:pPr>
      <w:r w:rsidRPr="00432555">
        <w:rPr>
          <w:rFonts w:ascii="Times New Roman" w:hAnsi="Times New Roman" w:cs="Times New Roman"/>
        </w:rPr>
        <w:t xml:space="preserve">Greenhouse Gas Release Area </w:t>
      </w:r>
      <w:r w:rsidR="006323E9" w:rsidRPr="00432555">
        <w:rPr>
          <w:rFonts w:ascii="Times New Roman" w:hAnsi="Times New Roman" w:cs="Times New Roman"/>
        </w:rPr>
        <w:t>GHG21-3</w:t>
      </w:r>
    </w:p>
    <w:p w14:paraId="220BBF84" w14:textId="5B8E5EF6" w:rsidR="008E6EB7" w:rsidRPr="00432555" w:rsidRDefault="00700612" w:rsidP="008E6EB7">
      <w:pPr>
        <w:pStyle w:val="Heading3"/>
        <w:rPr>
          <w:rFonts w:ascii="Times New Roman" w:hAnsi="Times New Roman" w:cs="Times New Roman"/>
        </w:rPr>
      </w:pPr>
      <w:r w:rsidRPr="00432555">
        <w:rPr>
          <w:rFonts w:ascii="Times New Roman" w:hAnsi="Times New Roman" w:cs="Times New Roman"/>
        </w:rPr>
        <w:t>Browse</w:t>
      </w:r>
      <w:r w:rsidR="008E6EB7" w:rsidRPr="00432555">
        <w:rPr>
          <w:rFonts w:ascii="Times New Roman" w:hAnsi="Times New Roman" w:cs="Times New Roman"/>
        </w:rPr>
        <w:t xml:space="preserve"> Basin</w:t>
      </w:r>
      <w:r w:rsidR="005438CF" w:rsidRPr="00432555">
        <w:rPr>
          <w:rFonts w:ascii="Times New Roman" w:hAnsi="Times New Roman" w:cs="Times New Roman"/>
        </w:rPr>
        <w:t>, Caswell and Barcoo Sub-basins</w:t>
      </w:r>
    </w:p>
    <w:p w14:paraId="37BEEBB1" w14:textId="30CAB5D8" w:rsidR="008E6EB7" w:rsidRPr="00432555" w:rsidRDefault="008E6EB7" w:rsidP="008E6EB7">
      <w:pPr>
        <w:pStyle w:val="TableTitle"/>
        <w:spacing w:before="60" w:after="60"/>
        <w:rPr>
          <w:rFonts w:ascii="Times New Roman" w:hAnsi="Times New Roman"/>
        </w:rPr>
      </w:pPr>
      <w:r w:rsidRPr="00432555">
        <w:rPr>
          <w:rFonts w:ascii="Times New Roman" w:hAnsi="Times New Roman"/>
        </w:rPr>
        <w:t xml:space="preserve">Map Sheet </w:t>
      </w:r>
      <w:r w:rsidR="005438CF" w:rsidRPr="00432555">
        <w:rPr>
          <w:rFonts w:ascii="Times New Roman" w:hAnsi="Times New Roman"/>
        </w:rPr>
        <w:t>SD51</w:t>
      </w:r>
      <w:r w:rsidRPr="00432555">
        <w:rPr>
          <w:rFonts w:ascii="Times New Roman" w:hAnsi="Times New Roman"/>
        </w:rPr>
        <w:t xml:space="preserve"> (</w:t>
      </w:r>
      <w:r w:rsidR="005438CF" w:rsidRPr="00432555">
        <w:rPr>
          <w:rFonts w:ascii="Times New Roman" w:hAnsi="Times New Roman"/>
        </w:rPr>
        <w:t>Brunswick Bay</w:t>
      </w:r>
      <w:r w:rsidRPr="00432555">
        <w:rPr>
          <w:rFonts w:ascii="Times New Roman" w:hAnsi="Times New Roman"/>
        </w:rPr>
        <w:t>)</w:t>
      </w:r>
    </w:p>
    <w:tbl>
      <w:tblPr>
        <w:tblStyle w:val="BlockListing"/>
        <w:tblW w:w="9351" w:type="dxa"/>
        <w:tblLook w:val="04A0" w:firstRow="1" w:lastRow="0" w:firstColumn="1" w:lastColumn="0" w:noHBand="0" w:noVBand="1"/>
      </w:tblPr>
      <w:tblGrid>
        <w:gridCol w:w="1173"/>
        <w:gridCol w:w="1172"/>
        <w:gridCol w:w="1172"/>
        <w:gridCol w:w="1172"/>
        <w:gridCol w:w="1172"/>
        <w:gridCol w:w="1172"/>
        <w:gridCol w:w="1159"/>
        <w:gridCol w:w="1159"/>
      </w:tblGrid>
      <w:tr w:rsidR="005438CF" w:rsidRPr="00432555" w14:paraId="40221B29" w14:textId="77777777" w:rsidTr="005438CF">
        <w:trPr>
          <w:trHeight w:val="205"/>
        </w:trPr>
        <w:tc>
          <w:tcPr>
            <w:tcW w:w="1173" w:type="dxa"/>
            <w:noWrap/>
          </w:tcPr>
          <w:p w14:paraId="2F24D54D"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2033</w:t>
            </w:r>
          </w:p>
        </w:tc>
        <w:tc>
          <w:tcPr>
            <w:tcW w:w="1172" w:type="dxa"/>
            <w:noWrap/>
          </w:tcPr>
          <w:p w14:paraId="3317C437"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2034</w:t>
            </w:r>
          </w:p>
        </w:tc>
        <w:tc>
          <w:tcPr>
            <w:tcW w:w="1172" w:type="dxa"/>
            <w:noWrap/>
          </w:tcPr>
          <w:p w14:paraId="31CF3245"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2035</w:t>
            </w:r>
          </w:p>
        </w:tc>
        <w:tc>
          <w:tcPr>
            <w:tcW w:w="1172" w:type="dxa"/>
            <w:noWrap/>
          </w:tcPr>
          <w:p w14:paraId="74C8550F"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2036</w:t>
            </w:r>
          </w:p>
        </w:tc>
        <w:tc>
          <w:tcPr>
            <w:tcW w:w="1172" w:type="dxa"/>
            <w:noWrap/>
          </w:tcPr>
          <w:p w14:paraId="4474120A"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2037</w:t>
            </w:r>
          </w:p>
        </w:tc>
        <w:tc>
          <w:tcPr>
            <w:tcW w:w="1172" w:type="dxa"/>
            <w:noWrap/>
          </w:tcPr>
          <w:p w14:paraId="33E4F18F"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2038</w:t>
            </w:r>
          </w:p>
        </w:tc>
        <w:tc>
          <w:tcPr>
            <w:tcW w:w="1159" w:type="dxa"/>
          </w:tcPr>
          <w:p w14:paraId="7113D250"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2105</w:t>
            </w:r>
          </w:p>
        </w:tc>
        <w:tc>
          <w:tcPr>
            <w:tcW w:w="1159" w:type="dxa"/>
          </w:tcPr>
          <w:p w14:paraId="20783F53"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2106</w:t>
            </w:r>
          </w:p>
        </w:tc>
      </w:tr>
      <w:tr w:rsidR="005438CF" w:rsidRPr="00432555" w14:paraId="114BF4C5" w14:textId="77777777" w:rsidTr="005438CF">
        <w:trPr>
          <w:trHeight w:val="205"/>
        </w:trPr>
        <w:tc>
          <w:tcPr>
            <w:tcW w:w="1173" w:type="dxa"/>
            <w:noWrap/>
          </w:tcPr>
          <w:p w14:paraId="7778BCB9"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2107</w:t>
            </w:r>
          </w:p>
        </w:tc>
        <w:tc>
          <w:tcPr>
            <w:tcW w:w="1172" w:type="dxa"/>
            <w:noWrap/>
          </w:tcPr>
          <w:p w14:paraId="6DECF453"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2108</w:t>
            </w:r>
          </w:p>
        </w:tc>
        <w:tc>
          <w:tcPr>
            <w:tcW w:w="1172" w:type="dxa"/>
            <w:noWrap/>
          </w:tcPr>
          <w:p w14:paraId="3665FC61"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2109</w:t>
            </w:r>
          </w:p>
        </w:tc>
        <w:tc>
          <w:tcPr>
            <w:tcW w:w="1172" w:type="dxa"/>
            <w:noWrap/>
          </w:tcPr>
          <w:p w14:paraId="018FE232"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2110</w:t>
            </w:r>
          </w:p>
        </w:tc>
        <w:tc>
          <w:tcPr>
            <w:tcW w:w="1172" w:type="dxa"/>
            <w:noWrap/>
          </w:tcPr>
          <w:p w14:paraId="07E53A2F"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2177</w:t>
            </w:r>
          </w:p>
        </w:tc>
        <w:tc>
          <w:tcPr>
            <w:tcW w:w="1172" w:type="dxa"/>
            <w:noWrap/>
          </w:tcPr>
          <w:p w14:paraId="7FF5E261"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2178</w:t>
            </w:r>
          </w:p>
        </w:tc>
        <w:tc>
          <w:tcPr>
            <w:tcW w:w="1159" w:type="dxa"/>
          </w:tcPr>
          <w:p w14:paraId="16FAAF9F"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2179</w:t>
            </w:r>
          </w:p>
        </w:tc>
        <w:tc>
          <w:tcPr>
            <w:tcW w:w="1159" w:type="dxa"/>
          </w:tcPr>
          <w:p w14:paraId="2A3012BF"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2180</w:t>
            </w:r>
          </w:p>
        </w:tc>
      </w:tr>
      <w:tr w:rsidR="005438CF" w:rsidRPr="00432555" w14:paraId="01764A85" w14:textId="77777777" w:rsidTr="005438CF">
        <w:trPr>
          <w:trHeight w:val="205"/>
        </w:trPr>
        <w:tc>
          <w:tcPr>
            <w:tcW w:w="1173" w:type="dxa"/>
            <w:noWrap/>
          </w:tcPr>
          <w:p w14:paraId="29F9D2B4"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2181</w:t>
            </w:r>
          </w:p>
        </w:tc>
        <w:tc>
          <w:tcPr>
            <w:tcW w:w="1172" w:type="dxa"/>
            <w:noWrap/>
          </w:tcPr>
          <w:p w14:paraId="70151283"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2182</w:t>
            </w:r>
          </w:p>
        </w:tc>
        <w:tc>
          <w:tcPr>
            <w:tcW w:w="1172" w:type="dxa"/>
            <w:noWrap/>
          </w:tcPr>
          <w:p w14:paraId="73742499"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2249</w:t>
            </w:r>
          </w:p>
        </w:tc>
        <w:tc>
          <w:tcPr>
            <w:tcW w:w="1172" w:type="dxa"/>
            <w:noWrap/>
          </w:tcPr>
          <w:p w14:paraId="49ACE8E8"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2250</w:t>
            </w:r>
          </w:p>
        </w:tc>
        <w:tc>
          <w:tcPr>
            <w:tcW w:w="1172" w:type="dxa"/>
            <w:noWrap/>
          </w:tcPr>
          <w:p w14:paraId="096FF8B5"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2251</w:t>
            </w:r>
          </w:p>
        </w:tc>
        <w:tc>
          <w:tcPr>
            <w:tcW w:w="1172" w:type="dxa"/>
            <w:noWrap/>
          </w:tcPr>
          <w:p w14:paraId="27A4E4DD"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2252</w:t>
            </w:r>
          </w:p>
        </w:tc>
        <w:tc>
          <w:tcPr>
            <w:tcW w:w="1159" w:type="dxa"/>
          </w:tcPr>
          <w:p w14:paraId="7BECB318"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2253</w:t>
            </w:r>
          </w:p>
        </w:tc>
        <w:tc>
          <w:tcPr>
            <w:tcW w:w="1159" w:type="dxa"/>
          </w:tcPr>
          <w:p w14:paraId="429FA47E"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2254</w:t>
            </w:r>
          </w:p>
        </w:tc>
      </w:tr>
      <w:tr w:rsidR="005438CF" w:rsidRPr="00432555" w14:paraId="7AAA56BA" w14:textId="77777777" w:rsidTr="005438CF">
        <w:trPr>
          <w:trHeight w:val="205"/>
        </w:trPr>
        <w:tc>
          <w:tcPr>
            <w:tcW w:w="1173" w:type="dxa"/>
            <w:noWrap/>
          </w:tcPr>
          <w:p w14:paraId="32159481"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2321</w:t>
            </w:r>
          </w:p>
        </w:tc>
        <w:tc>
          <w:tcPr>
            <w:tcW w:w="1172" w:type="dxa"/>
            <w:noWrap/>
          </w:tcPr>
          <w:p w14:paraId="00EED795"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2322</w:t>
            </w:r>
          </w:p>
        </w:tc>
        <w:tc>
          <w:tcPr>
            <w:tcW w:w="1172" w:type="dxa"/>
            <w:noWrap/>
          </w:tcPr>
          <w:p w14:paraId="65D12F61"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2323</w:t>
            </w:r>
          </w:p>
        </w:tc>
        <w:tc>
          <w:tcPr>
            <w:tcW w:w="1172" w:type="dxa"/>
            <w:noWrap/>
          </w:tcPr>
          <w:p w14:paraId="25137FEF"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2324</w:t>
            </w:r>
          </w:p>
        </w:tc>
        <w:tc>
          <w:tcPr>
            <w:tcW w:w="1172" w:type="dxa"/>
            <w:noWrap/>
          </w:tcPr>
          <w:p w14:paraId="781FB96E"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2325</w:t>
            </w:r>
          </w:p>
        </w:tc>
        <w:tc>
          <w:tcPr>
            <w:tcW w:w="1172" w:type="dxa"/>
            <w:noWrap/>
          </w:tcPr>
          <w:p w14:paraId="7419A758"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2326</w:t>
            </w:r>
          </w:p>
        </w:tc>
        <w:tc>
          <w:tcPr>
            <w:tcW w:w="1159" w:type="dxa"/>
          </w:tcPr>
          <w:p w14:paraId="1735DAE0"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2393</w:t>
            </w:r>
          </w:p>
        </w:tc>
        <w:tc>
          <w:tcPr>
            <w:tcW w:w="1159" w:type="dxa"/>
          </w:tcPr>
          <w:p w14:paraId="081A7941"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2394</w:t>
            </w:r>
          </w:p>
        </w:tc>
      </w:tr>
      <w:tr w:rsidR="005438CF" w:rsidRPr="00432555" w14:paraId="62516578" w14:textId="77777777" w:rsidTr="005438CF">
        <w:trPr>
          <w:trHeight w:val="205"/>
        </w:trPr>
        <w:tc>
          <w:tcPr>
            <w:tcW w:w="1173" w:type="dxa"/>
            <w:noWrap/>
          </w:tcPr>
          <w:p w14:paraId="73CE0C89"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2395</w:t>
            </w:r>
          </w:p>
        </w:tc>
        <w:tc>
          <w:tcPr>
            <w:tcW w:w="1172" w:type="dxa"/>
            <w:noWrap/>
          </w:tcPr>
          <w:p w14:paraId="42C3E46C"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2396</w:t>
            </w:r>
          </w:p>
        </w:tc>
        <w:tc>
          <w:tcPr>
            <w:tcW w:w="1172" w:type="dxa"/>
            <w:noWrap/>
          </w:tcPr>
          <w:p w14:paraId="701ED86D"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2397</w:t>
            </w:r>
          </w:p>
        </w:tc>
        <w:tc>
          <w:tcPr>
            <w:tcW w:w="1172" w:type="dxa"/>
            <w:noWrap/>
          </w:tcPr>
          <w:p w14:paraId="6A61BB97"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2398</w:t>
            </w:r>
          </w:p>
        </w:tc>
        <w:tc>
          <w:tcPr>
            <w:tcW w:w="1172" w:type="dxa"/>
            <w:noWrap/>
          </w:tcPr>
          <w:p w14:paraId="42668292"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2465</w:t>
            </w:r>
          </w:p>
        </w:tc>
        <w:tc>
          <w:tcPr>
            <w:tcW w:w="1172" w:type="dxa"/>
            <w:noWrap/>
          </w:tcPr>
          <w:p w14:paraId="71ABF866"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2466</w:t>
            </w:r>
          </w:p>
        </w:tc>
        <w:tc>
          <w:tcPr>
            <w:tcW w:w="1159" w:type="dxa"/>
          </w:tcPr>
          <w:p w14:paraId="6D654754"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2467</w:t>
            </w:r>
          </w:p>
        </w:tc>
        <w:tc>
          <w:tcPr>
            <w:tcW w:w="1159" w:type="dxa"/>
          </w:tcPr>
          <w:p w14:paraId="616E5F78"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2468</w:t>
            </w:r>
          </w:p>
        </w:tc>
      </w:tr>
      <w:tr w:rsidR="005438CF" w:rsidRPr="00432555" w14:paraId="32C82557" w14:textId="77777777" w:rsidTr="005438CF">
        <w:trPr>
          <w:trHeight w:val="205"/>
        </w:trPr>
        <w:tc>
          <w:tcPr>
            <w:tcW w:w="1173" w:type="dxa"/>
            <w:noWrap/>
          </w:tcPr>
          <w:p w14:paraId="67AE957E"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2469</w:t>
            </w:r>
          </w:p>
        </w:tc>
        <w:tc>
          <w:tcPr>
            <w:tcW w:w="1172" w:type="dxa"/>
            <w:noWrap/>
          </w:tcPr>
          <w:p w14:paraId="2FA9E801" w14:textId="77777777" w:rsidR="005438CF" w:rsidRPr="00432555" w:rsidRDefault="005438CF" w:rsidP="005438CF">
            <w:pPr>
              <w:pStyle w:val="BodyText"/>
              <w:rPr>
                <w:rFonts w:ascii="Times New Roman" w:hAnsi="Times New Roman"/>
                <w:color w:val="000000" w:themeColor="text1"/>
                <w:szCs w:val="24"/>
              </w:rPr>
            </w:pPr>
            <w:r w:rsidRPr="00432555">
              <w:rPr>
                <w:rFonts w:ascii="Times New Roman" w:hAnsi="Times New Roman"/>
                <w:color w:val="000000" w:themeColor="text1"/>
                <w:szCs w:val="24"/>
              </w:rPr>
              <w:t>2470</w:t>
            </w:r>
          </w:p>
        </w:tc>
        <w:tc>
          <w:tcPr>
            <w:tcW w:w="1172" w:type="dxa"/>
            <w:noWrap/>
          </w:tcPr>
          <w:p w14:paraId="2436310D" w14:textId="77777777" w:rsidR="005438CF" w:rsidRPr="00432555" w:rsidRDefault="005438CF" w:rsidP="005438CF">
            <w:pPr>
              <w:pStyle w:val="BodyText"/>
              <w:rPr>
                <w:rFonts w:ascii="Times New Roman" w:hAnsi="Times New Roman"/>
                <w:color w:val="000000" w:themeColor="text1"/>
                <w:szCs w:val="24"/>
              </w:rPr>
            </w:pPr>
          </w:p>
        </w:tc>
        <w:tc>
          <w:tcPr>
            <w:tcW w:w="1172" w:type="dxa"/>
            <w:noWrap/>
          </w:tcPr>
          <w:p w14:paraId="4E048C86" w14:textId="77777777" w:rsidR="005438CF" w:rsidRPr="00432555" w:rsidRDefault="005438CF" w:rsidP="005438CF">
            <w:pPr>
              <w:pStyle w:val="BodyText"/>
              <w:rPr>
                <w:rFonts w:ascii="Times New Roman" w:hAnsi="Times New Roman"/>
                <w:color w:val="000000" w:themeColor="text1"/>
                <w:szCs w:val="24"/>
              </w:rPr>
            </w:pPr>
          </w:p>
        </w:tc>
        <w:tc>
          <w:tcPr>
            <w:tcW w:w="1172" w:type="dxa"/>
            <w:noWrap/>
          </w:tcPr>
          <w:p w14:paraId="1F8FD17D" w14:textId="77777777" w:rsidR="005438CF" w:rsidRPr="00432555" w:rsidRDefault="005438CF" w:rsidP="005438CF">
            <w:pPr>
              <w:pStyle w:val="BodyText"/>
              <w:rPr>
                <w:rFonts w:ascii="Times New Roman" w:hAnsi="Times New Roman"/>
                <w:color w:val="000000" w:themeColor="text1"/>
                <w:szCs w:val="24"/>
              </w:rPr>
            </w:pPr>
          </w:p>
        </w:tc>
        <w:tc>
          <w:tcPr>
            <w:tcW w:w="1172" w:type="dxa"/>
            <w:noWrap/>
          </w:tcPr>
          <w:p w14:paraId="6B6475F5" w14:textId="77777777" w:rsidR="005438CF" w:rsidRPr="00432555" w:rsidRDefault="005438CF" w:rsidP="005438CF">
            <w:pPr>
              <w:pStyle w:val="BodyText"/>
              <w:rPr>
                <w:rFonts w:ascii="Times New Roman" w:hAnsi="Times New Roman"/>
                <w:color w:val="000000" w:themeColor="text1"/>
                <w:szCs w:val="24"/>
              </w:rPr>
            </w:pPr>
          </w:p>
        </w:tc>
        <w:tc>
          <w:tcPr>
            <w:tcW w:w="1159" w:type="dxa"/>
          </w:tcPr>
          <w:p w14:paraId="080E3823" w14:textId="77777777" w:rsidR="005438CF" w:rsidRPr="00432555" w:rsidRDefault="005438CF" w:rsidP="005438CF">
            <w:pPr>
              <w:pStyle w:val="BodyText"/>
              <w:rPr>
                <w:rFonts w:ascii="Times New Roman" w:hAnsi="Times New Roman"/>
                <w:color w:val="000000" w:themeColor="text1"/>
                <w:szCs w:val="24"/>
              </w:rPr>
            </w:pPr>
          </w:p>
        </w:tc>
        <w:tc>
          <w:tcPr>
            <w:tcW w:w="1159" w:type="dxa"/>
          </w:tcPr>
          <w:p w14:paraId="248C3B35" w14:textId="77777777" w:rsidR="005438CF" w:rsidRPr="00432555" w:rsidRDefault="005438CF" w:rsidP="005438CF">
            <w:pPr>
              <w:pStyle w:val="BodyText"/>
              <w:rPr>
                <w:rFonts w:ascii="Times New Roman" w:hAnsi="Times New Roman"/>
                <w:color w:val="000000" w:themeColor="text1"/>
                <w:szCs w:val="24"/>
              </w:rPr>
            </w:pPr>
          </w:p>
        </w:tc>
      </w:tr>
    </w:tbl>
    <w:p w14:paraId="5C6298B6" w14:textId="312C2BD4" w:rsidR="008E6EB7" w:rsidRPr="00432555" w:rsidRDefault="008E6EB7" w:rsidP="008E6EB7">
      <w:pPr>
        <w:spacing w:before="60" w:after="0"/>
        <w:rPr>
          <w:rFonts w:ascii="Times New Roman" w:hAnsi="Times New Roman"/>
        </w:rPr>
      </w:pPr>
      <w:r w:rsidRPr="00432555">
        <w:rPr>
          <w:rFonts w:ascii="Times New Roman" w:hAnsi="Times New Roman"/>
        </w:rPr>
        <w:t xml:space="preserve">Assessed to contain </w:t>
      </w:r>
      <w:r w:rsidR="00EF12E1" w:rsidRPr="00432555">
        <w:rPr>
          <w:rFonts w:ascii="Times New Roman" w:hAnsi="Times New Roman"/>
        </w:rPr>
        <w:t>42</w:t>
      </w:r>
      <w:r w:rsidRPr="00432555">
        <w:rPr>
          <w:rFonts w:ascii="Times New Roman" w:hAnsi="Times New Roman"/>
        </w:rPr>
        <w:t xml:space="preserve"> </w:t>
      </w:r>
      <w:r w:rsidR="00EF12E1" w:rsidRPr="00432555">
        <w:rPr>
          <w:rFonts w:ascii="Times New Roman" w:hAnsi="Times New Roman"/>
        </w:rPr>
        <w:t xml:space="preserve">full </w:t>
      </w:r>
      <w:r w:rsidRPr="00432555">
        <w:rPr>
          <w:rFonts w:ascii="Times New Roman" w:hAnsi="Times New Roman"/>
        </w:rPr>
        <w:t>blocks</w:t>
      </w:r>
      <w:r w:rsidR="00EF12E1" w:rsidRPr="00432555">
        <w:rPr>
          <w:rFonts w:ascii="Times New Roman" w:hAnsi="Times New Roman"/>
        </w:rPr>
        <w:t>.</w:t>
      </w:r>
    </w:p>
    <w:p w14:paraId="636EA861" w14:textId="77777777" w:rsidR="008E6EB7" w:rsidRPr="00432555" w:rsidRDefault="008E6EB7" w:rsidP="0050548C">
      <w:pPr>
        <w:spacing w:after="0"/>
        <w:rPr>
          <w:rFonts w:ascii="Times New Roman" w:hAnsi="Times New Roman"/>
        </w:rPr>
      </w:pPr>
    </w:p>
    <w:p w14:paraId="441BBEBD" w14:textId="77777777" w:rsidR="008E6EB7" w:rsidRPr="00432555" w:rsidRDefault="008E6EB7" w:rsidP="00432555">
      <w:pPr>
        <w:spacing w:after="0"/>
        <w:jc w:val="both"/>
        <w:rPr>
          <w:rFonts w:ascii="Times New Roman" w:hAnsi="Times New Roman"/>
          <w:u w:val="single"/>
        </w:rPr>
      </w:pPr>
      <w:r w:rsidRPr="00432555">
        <w:rPr>
          <w:rFonts w:ascii="Times New Roman" w:hAnsi="Times New Roman"/>
          <w:u w:val="single"/>
        </w:rPr>
        <w:t>Biologically Important Areas</w:t>
      </w:r>
    </w:p>
    <w:p w14:paraId="009B06B4" w14:textId="442C5E42" w:rsidR="006323E9" w:rsidRPr="00432555" w:rsidRDefault="006323E9" w:rsidP="00432555">
      <w:pPr>
        <w:spacing w:after="0"/>
        <w:jc w:val="both"/>
        <w:rPr>
          <w:rFonts w:ascii="Times New Roman" w:hAnsi="Times New Roman"/>
        </w:rPr>
      </w:pPr>
      <w:r w:rsidRPr="00432555">
        <w:rPr>
          <w:rFonts w:ascii="Times New Roman" w:hAnsi="Times New Roman"/>
        </w:rPr>
        <w:t xml:space="preserve">At the time of gazettal, GHG21-3 was known to overlap the following </w:t>
      </w:r>
      <w:r w:rsidR="00E55507">
        <w:rPr>
          <w:rFonts w:ascii="Times New Roman" w:hAnsi="Times New Roman"/>
        </w:rPr>
        <w:t>BIA</w:t>
      </w:r>
      <w:r w:rsidR="00E55507" w:rsidRPr="00432555">
        <w:rPr>
          <w:rFonts w:ascii="Times New Roman" w:hAnsi="Times New Roman"/>
        </w:rPr>
        <w:t>s</w:t>
      </w:r>
      <w:r w:rsidR="00E55507">
        <w:rPr>
          <w:rFonts w:ascii="Times New Roman" w:hAnsi="Times New Roman"/>
        </w:rPr>
        <w:t xml:space="preserve"> </w:t>
      </w:r>
      <w:r w:rsidR="00E55507" w:rsidRPr="00432555">
        <w:rPr>
          <w:rFonts w:ascii="Times New Roman" w:hAnsi="Times New Roman"/>
        </w:rPr>
        <w:t>(noting that this list may not be exhaustive)</w:t>
      </w:r>
      <w:r w:rsidR="00E55507">
        <w:rPr>
          <w:rFonts w:ascii="Times New Roman" w:hAnsi="Times New Roman"/>
        </w:rPr>
        <w:t>:</w:t>
      </w:r>
    </w:p>
    <w:p w14:paraId="4D51E2AC" w14:textId="3D9C8214" w:rsidR="008E6EB7" w:rsidRPr="00432555" w:rsidRDefault="00C709F6" w:rsidP="00432555">
      <w:pPr>
        <w:pStyle w:val="ListParagraph"/>
        <w:numPr>
          <w:ilvl w:val="0"/>
          <w:numId w:val="10"/>
        </w:numPr>
        <w:spacing w:after="0"/>
        <w:rPr>
          <w:rFonts w:ascii="Times New Roman" w:hAnsi="Times New Roman"/>
          <w:u w:val="single"/>
        </w:rPr>
      </w:pPr>
      <w:r>
        <w:rPr>
          <w:rFonts w:ascii="Times New Roman" w:hAnsi="Times New Roman"/>
        </w:rPr>
        <w:t>Pygmy Blue Whale</w:t>
      </w:r>
    </w:p>
    <w:p w14:paraId="3B9A84F9" w14:textId="77777777" w:rsidR="006323E9" w:rsidRPr="00533728" w:rsidRDefault="006323E9" w:rsidP="00533728">
      <w:pPr>
        <w:spacing w:after="0"/>
        <w:rPr>
          <w:rFonts w:ascii="Times New Roman" w:hAnsi="Times New Roman"/>
          <w:u w:val="single"/>
        </w:rPr>
      </w:pPr>
    </w:p>
    <w:p w14:paraId="4FAB91F1" w14:textId="77777777" w:rsidR="000E47A6" w:rsidRPr="00432555" w:rsidRDefault="000E47A6" w:rsidP="00432555">
      <w:pPr>
        <w:spacing w:after="0"/>
        <w:jc w:val="both"/>
        <w:rPr>
          <w:rFonts w:ascii="Times New Roman" w:hAnsi="Times New Roman"/>
          <w:u w:val="single"/>
        </w:rPr>
      </w:pPr>
      <w:r w:rsidRPr="00432555">
        <w:rPr>
          <w:rFonts w:ascii="Times New Roman" w:hAnsi="Times New Roman"/>
          <w:u w:val="single"/>
        </w:rPr>
        <w:t>Key Ecological Features</w:t>
      </w:r>
    </w:p>
    <w:p w14:paraId="39F59C7F" w14:textId="77777777" w:rsidR="00E55507" w:rsidRDefault="00A704A4" w:rsidP="00E55507">
      <w:pPr>
        <w:spacing w:after="0"/>
        <w:rPr>
          <w:rFonts w:ascii="Times New Roman" w:hAnsi="Times New Roman"/>
        </w:rPr>
      </w:pPr>
      <w:r w:rsidRPr="00432555">
        <w:rPr>
          <w:rFonts w:ascii="Times New Roman" w:hAnsi="Times New Roman"/>
        </w:rPr>
        <w:t>At the time of gazettal, GHG21-3</w:t>
      </w:r>
      <w:r w:rsidR="000E47A6" w:rsidRPr="00432555">
        <w:rPr>
          <w:rFonts w:ascii="Times New Roman" w:hAnsi="Times New Roman"/>
        </w:rPr>
        <w:t xml:space="preserve"> was </w:t>
      </w:r>
      <w:r w:rsidR="00E55507" w:rsidRPr="00432555">
        <w:rPr>
          <w:rFonts w:ascii="Times New Roman" w:hAnsi="Times New Roman"/>
        </w:rPr>
        <w:t xml:space="preserve">known </w:t>
      </w:r>
      <w:r w:rsidR="00E55507">
        <w:rPr>
          <w:rFonts w:ascii="Times New Roman" w:hAnsi="Times New Roman"/>
        </w:rPr>
        <w:t>overlap the following</w:t>
      </w:r>
      <w:r w:rsidR="00E55507" w:rsidRPr="00432555">
        <w:rPr>
          <w:rFonts w:ascii="Times New Roman" w:hAnsi="Times New Roman"/>
        </w:rPr>
        <w:t xml:space="preserve"> key ecological features</w:t>
      </w:r>
      <w:r w:rsidR="00E55507">
        <w:rPr>
          <w:rFonts w:ascii="Times New Roman" w:hAnsi="Times New Roman"/>
        </w:rPr>
        <w:t xml:space="preserve"> </w:t>
      </w:r>
      <w:r w:rsidR="00E55507" w:rsidRPr="00432555">
        <w:rPr>
          <w:rFonts w:ascii="Times New Roman" w:hAnsi="Times New Roman"/>
        </w:rPr>
        <w:t>(noting that this list may not be exhaustive):</w:t>
      </w:r>
    </w:p>
    <w:p w14:paraId="5A4BD641" w14:textId="5A77093D" w:rsidR="000E47A6" w:rsidRPr="00432555" w:rsidRDefault="0007296A" w:rsidP="00432555">
      <w:pPr>
        <w:pStyle w:val="ListParagraph"/>
        <w:numPr>
          <w:ilvl w:val="0"/>
          <w:numId w:val="5"/>
        </w:numPr>
        <w:spacing w:after="0"/>
        <w:rPr>
          <w:rFonts w:ascii="Times New Roman" w:hAnsi="Times New Roman"/>
        </w:rPr>
      </w:pPr>
      <w:r w:rsidRPr="0007296A">
        <w:rPr>
          <w:rFonts w:ascii="Times New Roman" w:hAnsi="Times New Roman"/>
        </w:rPr>
        <w:t>Continental Slope Demersal Fish Communities</w:t>
      </w:r>
    </w:p>
    <w:p w14:paraId="7002402C" w14:textId="77777777" w:rsidR="00432555" w:rsidRPr="00432555" w:rsidRDefault="00432555" w:rsidP="00432555">
      <w:pPr>
        <w:spacing w:after="0"/>
        <w:rPr>
          <w:rFonts w:ascii="Times New Roman" w:hAnsi="Times New Roman"/>
        </w:rPr>
      </w:pPr>
    </w:p>
    <w:p w14:paraId="731C2723" w14:textId="77777777" w:rsidR="009A4273" w:rsidRPr="00432555" w:rsidRDefault="009A4273" w:rsidP="009A4273">
      <w:pPr>
        <w:spacing w:after="0"/>
        <w:rPr>
          <w:rFonts w:ascii="Times New Roman" w:hAnsi="Times New Roman"/>
          <w:u w:val="single"/>
        </w:rPr>
      </w:pPr>
      <w:r w:rsidRPr="00432555">
        <w:rPr>
          <w:rFonts w:ascii="Times New Roman" w:hAnsi="Times New Roman"/>
          <w:u w:val="single"/>
        </w:rPr>
        <w:t>Wells within the area</w:t>
      </w:r>
    </w:p>
    <w:p w14:paraId="4586659B" w14:textId="34E6E75D" w:rsidR="00E55507" w:rsidRPr="00E55507" w:rsidRDefault="00E55507" w:rsidP="00E55507">
      <w:pPr>
        <w:spacing w:after="0"/>
        <w:rPr>
          <w:rFonts w:ascii="Times New Roman" w:hAnsi="Times New Roman"/>
        </w:rPr>
      </w:pPr>
      <w:r w:rsidRPr="00E55507">
        <w:rPr>
          <w:rFonts w:ascii="Times New Roman" w:hAnsi="Times New Roman"/>
        </w:rPr>
        <w:lastRenderedPageBreak/>
        <w:t>At the time of gazettal, GHG21-</w:t>
      </w:r>
      <w:r>
        <w:rPr>
          <w:rFonts w:ascii="Times New Roman" w:hAnsi="Times New Roman"/>
        </w:rPr>
        <w:t>3</w:t>
      </w:r>
      <w:r w:rsidRPr="00E55507">
        <w:rPr>
          <w:rFonts w:ascii="Times New Roman" w:hAnsi="Times New Roman"/>
        </w:rPr>
        <w:t xml:space="preserve"> was known to overlap the following wells (noting that this list may not be exhaustive)</w:t>
      </w:r>
      <w:r w:rsidR="00CA6B2E">
        <w:rPr>
          <w:rFonts w:ascii="Times New Roman" w:hAnsi="Times New Roman"/>
        </w:rPr>
        <w:t xml:space="preserve"> (source: NOPIMS)</w:t>
      </w:r>
      <w:r w:rsidRPr="00E55507">
        <w:rPr>
          <w:rFonts w:ascii="Times New Roman" w:hAnsi="Times New Roman"/>
        </w:rPr>
        <w:t>:</w:t>
      </w:r>
    </w:p>
    <w:p w14:paraId="12795674" w14:textId="57A0C856" w:rsidR="00DE7CF4" w:rsidRPr="00DE7CF4" w:rsidRDefault="00DE7CF4" w:rsidP="009A4273">
      <w:pPr>
        <w:pStyle w:val="ListParagraph"/>
        <w:numPr>
          <w:ilvl w:val="0"/>
          <w:numId w:val="16"/>
        </w:numPr>
        <w:spacing w:after="0"/>
        <w:rPr>
          <w:rFonts w:ascii="Times New Roman" w:hAnsi="Times New Roman"/>
        </w:rPr>
      </w:pPr>
      <w:r w:rsidRPr="00DE7CF4">
        <w:rPr>
          <w:rFonts w:ascii="Times New Roman" w:hAnsi="Times New Roman"/>
        </w:rPr>
        <w:t>Brecknock 1 (1979)</w:t>
      </w:r>
    </w:p>
    <w:p w14:paraId="53F65B2F"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Brecknock 2 (2005)</w:t>
      </w:r>
    </w:p>
    <w:p w14:paraId="2D14F903"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Brecknock 3 (2006)</w:t>
      </w:r>
    </w:p>
    <w:p w14:paraId="18A1A0E3"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Brecknock 4 (2009)</w:t>
      </w:r>
    </w:p>
    <w:p w14:paraId="0BA5F22B"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Brecknock South 1 (2000)</w:t>
      </w:r>
    </w:p>
    <w:p w14:paraId="78481CF5"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Calliance 1 (2005)</w:t>
      </w:r>
    </w:p>
    <w:p w14:paraId="018BCBD5"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Calliance 2 (2007)</w:t>
      </w:r>
    </w:p>
    <w:p w14:paraId="6B176259"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Calliance 3 (2008)</w:t>
      </w:r>
    </w:p>
    <w:p w14:paraId="7B24E478" w14:textId="77777777" w:rsidR="00DE7CF4"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Snarf 1 (2008)</w:t>
      </w:r>
    </w:p>
    <w:p w14:paraId="5BF46666" w14:textId="515DC9CD" w:rsidR="0050548C" w:rsidRPr="00DE7CF4" w:rsidRDefault="00DE7CF4" w:rsidP="00DE7CF4">
      <w:pPr>
        <w:pStyle w:val="ListParagraph"/>
        <w:numPr>
          <w:ilvl w:val="0"/>
          <w:numId w:val="16"/>
        </w:numPr>
        <w:spacing w:after="0"/>
        <w:rPr>
          <w:rFonts w:ascii="Times New Roman" w:hAnsi="Times New Roman"/>
        </w:rPr>
      </w:pPr>
      <w:r w:rsidRPr="00DE7CF4">
        <w:rPr>
          <w:rFonts w:ascii="Times New Roman" w:hAnsi="Times New Roman"/>
        </w:rPr>
        <w:t>Snarf 1 Top Hole (2007)</w:t>
      </w:r>
    </w:p>
    <w:p w14:paraId="1F60ADA2" w14:textId="77777777" w:rsidR="00DE7CF4" w:rsidRPr="00432555" w:rsidRDefault="00DE7CF4" w:rsidP="00432555">
      <w:pPr>
        <w:spacing w:after="0"/>
        <w:rPr>
          <w:rFonts w:ascii="Times New Roman" w:hAnsi="Times New Roman"/>
        </w:rPr>
      </w:pPr>
    </w:p>
    <w:p w14:paraId="4801991E" w14:textId="2BD5E536" w:rsidR="008E6EB7" w:rsidRPr="00432555" w:rsidRDefault="008E6EB7" w:rsidP="008E6EB7">
      <w:pPr>
        <w:pStyle w:val="Heading3"/>
        <w:spacing w:after="60"/>
        <w:rPr>
          <w:rFonts w:ascii="Times New Roman" w:hAnsi="Times New Roman" w:cs="Times New Roman"/>
        </w:rPr>
      </w:pPr>
      <w:r w:rsidRPr="00432555">
        <w:rPr>
          <w:rFonts w:ascii="Times New Roman" w:hAnsi="Times New Roman" w:cs="Times New Roman"/>
        </w:rPr>
        <w:t xml:space="preserve">Greenhouse Gas Release Area </w:t>
      </w:r>
      <w:r w:rsidR="006323E9" w:rsidRPr="00432555">
        <w:rPr>
          <w:rFonts w:ascii="Times New Roman" w:hAnsi="Times New Roman" w:cs="Times New Roman"/>
        </w:rPr>
        <w:t>GHG21-4</w:t>
      </w:r>
    </w:p>
    <w:p w14:paraId="005C00B3" w14:textId="0B8927D8" w:rsidR="008E6EB7" w:rsidRPr="00432555" w:rsidRDefault="00EF12E1" w:rsidP="008E6EB7">
      <w:pPr>
        <w:pStyle w:val="Heading3"/>
        <w:rPr>
          <w:rFonts w:ascii="Times New Roman" w:hAnsi="Times New Roman" w:cs="Times New Roman"/>
        </w:rPr>
      </w:pPr>
      <w:r w:rsidRPr="00432555">
        <w:rPr>
          <w:rFonts w:ascii="Times New Roman" w:hAnsi="Times New Roman" w:cs="Times New Roman"/>
        </w:rPr>
        <w:t>Northern Carnarvon</w:t>
      </w:r>
      <w:r w:rsidR="008E6EB7" w:rsidRPr="00432555">
        <w:rPr>
          <w:rFonts w:ascii="Times New Roman" w:hAnsi="Times New Roman" w:cs="Times New Roman"/>
        </w:rPr>
        <w:t xml:space="preserve"> Basin</w:t>
      </w:r>
      <w:r w:rsidRPr="00432555">
        <w:rPr>
          <w:rFonts w:ascii="Times New Roman" w:hAnsi="Times New Roman" w:cs="Times New Roman"/>
        </w:rPr>
        <w:t>, Dampier Sub-basin</w:t>
      </w:r>
    </w:p>
    <w:p w14:paraId="64937C9C" w14:textId="047A7F92" w:rsidR="008E6EB7" w:rsidRPr="00432555" w:rsidRDefault="008E6EB7" w:rsidP="008E6EB7">
      <w:pPr>
        <w:pStyle w:val="TableTitle"/>
        <w:spacing w:before="60" w:after="60"/>
        <w:rPr>
          <w:rFonts w:ascii="Times New Roman" w:hAnsi="Times New Roman"/>
        </w:rPr>
      </w:pPr>
      <w:r w:rsidRPr="00432555">
        <w:rPr>
          <w:rFonts w:ascii="Times New Roman" w:hAnsi="Times New Roman"/>
        </w:rPr>
        <w:t xml:space="preserve">Map Sheet </w:t>
      </w:r>
      <w:r w:rsidR="00EF12E1" w:rsidRPr="00432555">
        <w:rPr>
          <w:rFonts w:ascii="Times New Roman" w:hAnsi="Times New Roman"/>
        </w:rPr>
        <w:t>SE50</w:t>
      </w:r>
      <w:r w:rsidRPr="00432555">
        <w:rPr>
          <w:rFonts w:ascii="Times New Roman" w:hAnsi="Times New Roman"/>
        </w:rPr>
        <w:t xml:space="preserve"> (</w:t>
      </w:r>
      <w:r w:rsidR="00EF12E1" w:rsidRPr="00432555">
        <w:rPr>
          <w:rFonts w:ascii="Times New Roman" w:hAnsi="Times New Roman"/>
        </w:rPr>
        <w:t>Rowley Shoals</w:t>
      </w:r>
      <w:r w:rsidRPr="00432555">
        <w:rPr>
          <w:rFonts w:ascii="Times New Roman" w:hAnsi="Times New Roman"/>
        </w:rPr>
        <w:t>)</w:t>
      </w:r>
    </w:p>
    <w:tbl>
      <w:tblPr>
        <w:tblStyle w:val="TableGrid"/>
        <w:tblW w:w="9336" w:type="dxa"/>
        <w:tblLook w:val="01E0" w:firstRow="1" w:lastRow="1" w:firstColumn="1" w:lastColumn="1" w:noHBand="0" w:noVBand="0"/>
      </w:tblPr>
      <w:tblGrid>
        <w:gridCol w:w="1167"/>
        <w:gridCol w:w="1167"/>
        <w:gridCol w:w="1167"/>
        <w:gridCol w:w="1167"/>
        <w:gridCol w:w="1167"/>
        <w:gridCol w:w="1167"/>
        <w:gridCol w:w="1167"/>
        <w:gridCol w:w="1167"/>
      </w:tblGrid>
      <w:tr w:rsidR="00EF12E1" w:rsidRPr="00432555" w14:paraId="22A9092D" w14:textId="77777777" w:rsidTr="00EF12E1">
        <w:tc>
          <w:tcPr>
            <w:tcW w:w="1167" w:type="dxa"/>
            <w:vAlign w:val="top"/>
          </w:tcPr>
          <w:p w14:paraId="20FCEEBA" w14:textId="1BED6507"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2910</w:t>
            </w:r>
          </w:p>
        </w:tc>
        <w:tc>
          <w:tcPr>
            <w:tcW w:w="1167" w:type="dxa"/>
            <w:vAlign w:val="top"/>
          </w:tcPr>
          <w:p w14:paraId="225F194F" w14:textId="7D497044"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2911</w:t>
            </w:r>
          </w:p>
        </w:tc>
        <w:tc>
          <w:tcPr>
            <w:tcW w:w="1167" w:type="dxa"/>
            <w:vAlign w:val="top"/>
          </w:tcPr>
          <w:p w14:paraId="355AA6F8" w14:textId="0564DFC9"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2912</w:t>
            </w:r>
          </w:p>
        </w:tc>
        <w:tc>
          <w:tcPr>
            <w:tcW w:w="1167" w:type="dxa"/>
            <w:vAlign w:val="top"/>
          </w:tcPr>
          <w:p w14:paraId="71C44591" w14:textId="09E9D7E6"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2913</w:t>
            </w:r>
          </w:p>
        </w:tc>
        <w:tc>
          <w:tcPr>
            <w:tcW w:w="1167" w:type="dxa"/>
            <w:vAlign w:val="top"/>
          </w:tcPr>
          <w:p w14:paraId="11ADC4D7" w14:textId="6B0C36AB"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2914</w:t>
            </w:r>
          </w:p>
        </w:tc>
        <w:tc>
          <w:tcPr>
            <w:tcW w:w="1167" w:type="dxa"/>
            <w:vAlign w:val="top"/>
          </w:tcPr>
          <w:p w14:paraId="526514A4" w14:textId="4E9A2D17"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2980</w:t>
            </w:r>
          </w:p>
        </w:tc>
        <w:tc>
          <w:tcPr>
            <w:tcW w:w="1167" w:type="dxa"/>
            <w:vAlign w:val="top"/>
          </w:tcPr>
          <w:p w14:paraId="0AD5BBB0" w14:textId="0BC0A5A6"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2981</w:t>
            </w:r>
          </w:p>
        </w:tc>
        <w:tc>
          <w:tcPr>
            <w:tcW w:w="1167" w:type="dxa"/>
            <w:vAlign w:val="top"/>
          </w:tcPr>
          <w:p w14:paraId="448DF5D3" w14:textId="789F800F"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2982</w:t>
            </w:r>
          </w:p>
        </w:tc>
      </w:tr>
      <w:tr w:rsidR="00EF12E1" w:rsidRPr="00432555" w14:paraId="70EB8EC7" w14:textId="77777777" w:rsidTr="00EF12E1">
        <w:tc>
          <w:tcPr>
            <w:tcW w:w="1167" w:type="dxa"/>
            <w:vAlign w:val="top"/>
          </w:tcPr>
          <w:p w14:paraId="53EF973F" w14:textId="1A00A67A"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2983</w:t>
            </w:r>
          </w:p>
        </w:tc>
        <w:tc>
          <w:tcPr>
            <w:tcW w:w="1167" w:type="dxa"/>
            <w:vAlign w:val="top"/>
          </w:tcPr>
          <w:p w14:paraId="298A37DC" w14:textId="25FF66DF"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2984</w:t>
            </w:r>
          </w:p>
        </w:tc>
        <w:tc>
          <w:tcPr>
            <w:tcW w:w="1167" w:type="dxa"/>
            <w:vAlign w:val="top"/>
          </w:tcPr>
          <w:p w14:paraId="368DC2F2" w14:textId="521A369A"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2985</w:t>
            </w:r>
          </w:p>
        </w:tc>
        <w:tc>
          <w:tcPr>
            <w:tcW w:w="1167" w:type="dxa"/>
            <w:vAlign w:val="top"/>
          </w:tcPr>
          <w:p w14:paraId="777C9773" w14:textId="52AD979F"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2986</w:t>
            </w:r>
          </w:p>
        </w:tc>
        <w:tc>
          <w:tcPr>
            <w:tcW w:w="1167" w:type="dxa"/>
            <w:vAlign w:val="top"/>
          </w:tcPr>
          <w:p w14:paraId="01CB194E" w14:textId="689E9B41"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3052</w:t>
            </w:r>
          </w:p>
        </w:tc>
        <w:tc>
          <w:tcPr>
            <w:tcW w:w="1167" w:type="dxa"/>
            <w:vAlign w:val="top"/>
          </w:tcPr>
          <w:p w14:paraId="679688FE" w14:textId="27B70D6B"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3053</w:t>
            </w:r>
          </w:p>
        </w:tc>
        <w:tc>
          <w:tcPr>
            <w:tcW w:w="1167" w:type="dxa"/>
            <w:vAlign w:val="top"/>
          </w:tcPr>
          <w:p w14:paraId="1512794E" w14:textId="348A7E90"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3054</w:t>
            </w:r>
          </w:p>
        </w:tc>
        <w:tc>
          <w:tcPr>
            <w:tcW w:w="1167" w:type="dxa"/>
            <w:vAlign w:val="top"/>
          </w:tcPr>
          <w:p w14:paraId="00C46794" w14:textId="40263919"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3055</w:t>
            </w:r>
          </w:p>
        </w:tc>
      </w:tr>
      <w:tr w:rsidR="00EF12E1" w:rsidRPr="00432555" w14:paraId="57D62940" w14:textId="77777777" w:rsidTr="00EF12E1">
        <w:tc>
          <w:tcPr>
            <w:tcW w:w="1167" w:type="dxa"/>
            <w:vAlign w:val="top"/>
          </w:tcPr>
          <w:p w14:paraId="5DDB7859" w14:textId="1569454F"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3056</w:t>
            </w:r>
          </w:p>
        </w:tc>
        <w:tc>
          <w:tcPr>
            <w:tcW w:w="1167" w:type="dxa"/>
            <w:vAlign w:val="top"/>
          </w:tcPr>
          <w:p w14:paraId="47A4E851" w14:textId="02949748"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3057</w:t>
            </w:r>
          </w:p>
        </w:tc>
        <w:tc>
          <w:tcPr>
            <w:tcW w:w="1167" w:type="dxa"/>
            <w:vAlign w:val="top"/>
          </w:tcPr>
          <w:p w14:paraId="1C713A2E" w14:textId="197C65BF"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3058</w:t>
            </w:r>
          </w:p>
        </w:tc>
        <w:tc>
          <w:tcPr>
            <w:tcW w:w="1167" w:type="dxa"/>
            <w:vAlign w:val="top"/>
          </w:tcPr>
          <w:p w14:paraId="3ED1A684" w14:textId="545819E5"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3124</w:t>
            </w:r>
          </w:p>
        </w:tc>
        <w:tc>
          <w:tcPr>
            <w:tcW w:w="1167" w:type="dxa"/>
            <w:vAlign w:val="top"/>
          </w:tcPr>
          <w:p w14:paraId="0BEDEB73" w14:textId="52E637F0"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3125</w:t>
            </w:r>
          </w:p>
        </w:tc>
        <w:tc>
          <w:tcPr>
            <w:tcW w:w="1167" w:type="dxa"/>
            <w:vAlign w:val="top"/>
          </w:tcPr>
          <w:p w14:paraId="416E57EB" w14:textId="64FCD28B"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3126</w:t>
            </w:r>
          </w:p>
        </w:tc>
        <w:tc>
          <w:tcPr>
            <w:tcW w:w="1167" w:type="dxa"/>
            <w:vAlign w:val="top"/>
          </w:tcPr>
          <w:p w14:paraId="412FB49A" w14:textId="77777777" w:rsidR="00EF12E1" w:rsidRPr="00432555" w:rsidRDefault="00EF12E1" w:rsidP="00EF12E1">
            <w:pPr>
              <w:spacing w:before="60" w:after="60"/>
              <w:rPr>
                <w:rFonts w:ascii="Times New Roman" w:hAnsi="Times New Roman"/>
                <w:color w:val="000000"/>
              </w:rPr>
            </w:pPr>
          </w:p>
        </w:tc>
        <w:tc>
          <w:tcPr>
            <w:tcW w:w="1167" w:type="dxa"/>
            <w:vAlign w:val="top"/>
          </w:tcPr>
          <w:p w14:paraId="5E3056CE" w14:textId="77777777" w:rsidR="00EF12E1" w:rsidRPr="00432555" w:rsidRDefault="00EF12E1" w:rsidP="00EF12E1">
            <w:pPr>
              <w:spacing w:before="60" w:after="60"/>
              <w:rPr>
                <w:rFonts w:ascii="Times New Roman" w:hAnsi="Times New Roman"/>
                <w:color w:val="000000"/>
              </w:rPr>
            </w:pPr>
          </w:p>
        </w:tc>
      </w:tr>
    </w:tbl>
    <w:p w14:paraId="4B9D721E" w14:textId="2374409B" w:rsidR="008E6EB7" w:rsidRPr="00432555" w:rsidRDefault="008E6EB7" w:rsidP="00432555">
      <w:pPr>
        <w:spacing w:after="0"/>
        <w:rPr>
          <w:rFonts w:ascii="Times New Roman" w:hAnsi="Times New Roman"/>
        </w:rPr>
      </w:pPr>
      <w:r w:rsidRPr="00432555">
        <w:rPr>
          <w:rFonts w:ascii="Times New Roman" w:hAnsi="Times New Roman"/>
        </w:rPr>
        <w:t xml:space="preserve">Assessed to contain </w:t>
      </w:r>
      <w:r w:rsidR="00EF12E1" w:rsidRPr="00432555">
        <w:rPr>
          <w:rFonts w:ascii="Times New Roman" w:hAnsi="Times New Roman"/>
        </w:rPr>
        <w:t>22 full blocks.</w:t>
      </w:r>
    </w:p>
    <w:p w14:paraId="3296114D" w14:textId="77777777" w:rsidR="008E6EB7" w:rsidRPr="00432555" w:rsidRDefault="008E6EB7" w:rsidP="00432555">
      <w:pPr>
        <w:spacing w:after="0"/>
        <w:rPr>
          <w:rFonts w:ascii="Times New Roman" w:hAnsi="Times New Roman"/>
          <w:u w:val="single"/>
        </w:rPr>
      </w:pPr>
    </w:p>
    <w:p w14:paraId="14985D6B" w14:textId="77777777" w:rsidR="008E6EB7" w:rsidRPr="00432555" w:rsidRDefault="008E6EB7" w:rsidP="00432555">
      <w:pPr>
        <w:spacing w:after="0"/>
        <w:jc w:val="both"/>
        <w:rPr>
          <w:rFonts w:ascii="Times New Roman" w:hAnsi="Times New Roman"/>
          <w:u w:val="single"/>
        </w:rPr>
      </w:pPr>
      <w:r w:rsidRPr="00432555">
        <w:rPr>
          <w:rFonts w:ascii="Times New Roman" w:hAnsi="Times New Roman"/>
          <w:u w:val="single"/>
        </w:rPr>
        <w:t>Biologically Important Areas</w:t>
      </w:r>
    </w:p>
    <w:p w14:paraId="35F4F6AD" w14:textId="77777777" w:rsidR="00534784" w:rsidRDefault="006323E9" w:rsidP="00534784">
      <w:pPr>
        <w:spacing w:after="0"/>
        <w:jc w:val="both"/>
        <w:rPr>
          <w:rFonts w:ascii="Times New Roman" w:hAnsi="Times New Roman"/>
        </w:rPr>
      </w:pPr>
      <w:r w:rsidRPr="00432555">
        <w:rPr>
          <w:rFonts w:ascii="Times New Roman" w:hAnsi="Times New Roman"/>
        </w:rPr>
        <w:t xml:space="preserve">At the time of gazettal, GHG21-4 </w:t>
      </w:r>
      <w:r w:rsidR="00534784" w:rsidRPr="00432555">
        <w:rPr>
          <w:rFonts w:ascii="Times New Roman" w:hAnsi="Times New Roman"/>
        </w:rPr>
        <w:t xml:space="preserve">was known to overlap the following </w:t>
      </w:r>
      <w:r w:rsidR="00534784">
        <w:rPr>
          <w:rFonts w:ascii="Times New Roman" w:hAnsi="Times New Roman"/>
        </w:rPr>
        <w:t>BIA</w:t>
      </w:r>
      <w:r w:rsidR="00534784" w:rsidRPr="00432555">
        <w:rPr>
          <w:rFonts w:ascii="Times New Roman" w:hAnsi="Times New Roman"/>
        </w:rPr>
        <w:t>s</w:t>
      </w:r>
      <w:r w:rsidR="00534784">
        <w:rPr>
          <w:rFonts w:ascii="Times New Roman" w:hAnsi="Times New Roman"/>
        </w:rPr>
        <w:t xml:space="preserve"> </w:t>
      </w:r>
      <w:r w:rsidR="00534784" w:rsidRPr="00432555">
        <w:rPr>
          <w:rFonts w:ascii="Times New Roman" w:hAnsi="Times New Roman"/>
        </w:rPr>
        <w:t>(noting that this list may not be exhaustive)</w:t>
      </w:r>
      <w:r w:rsidR="00534784">
        <w:rPr>
          <w:rFonts w:ascii="Times New Roman" w:hAnsi="Times New Roman"/>
        </w:rPr>
        <w:t>:</w:t>
      </w:r>
    </w:p>
    <w:p w14:paraId="59A0730F" w14:textId="0A7D94DF" w:rsidR="006323E9" w:rsidRPr="00534784" w:rsidRDefault="00AD7331" w:rsidP="00534784">
      <w:pPr>
        <w:pStyle w:val="ListParagraph"/>
        <w:numPr>
          <w:ilvl w:val="0"/>
          <w:numId w:val="24"/>
        </w:numPr>
        <w:spacing w:after="0"/>
        <w:jc w:val="both"/>
        <w:rPr>
          <w:rFonts w:ascii="Times New Roman" w:hAnsi="Times New Roman"/>
        </w:rPr>
      </w:pPr>
      <w:r>
        <w:rPr>
          <w:rFonts w:ascii="Times New Roman" w:hAnsi="Times New Roman"/>
        </w:rPr>
        <w:t>Whale Shark</w:t>
      </w:r>
    </w:p>
    <w:p w14:paraId="7B6ADC04" w14:textId="6CDAA103" w:rsidR="006323E9" w:rsidRPr="00432555" w:rsidRDefault="006323E9" w:rsidP="00432555">
      <w:pPr>
        <w:pStyle w:val="ListParagraph"/>
        <w:numPr>
          <w:ilvl w:val="0"/>
          <w:numId w:val="10"/>
        </w:numPr>
        <w:spacing w:after="0" w:line="259" w:lineRule="auto"/>
        <w:rPr>
          <w:rFonts w:ascii="Times New Roman" w:hAnsi="Times New Roman"/>
        </w:rPr>
      </w:pPr>
      <w:r w:rsidRPr="00432555">
        <w:rPr>
          <w:rFonts w:ascii="Times New Roman" w:hAnsi="Times New Roman"/>
        </w:rPr>
        <w:t>Wedge-Tailed Sh</w:t>
      </w:r>
      <w:r w:rsidR="00AD7331">
        <w:rPr>
          <w:rFonts w:ascii="Times New Roman" w:hAnsi="Times New Roman"/>
        </w:rPr>
        <w:t>earwater</w:t>
      </w:r>
    </w:p>
    <w:p w14:paraId="0A5290B1" w14:textId="307189BA" w:rsidR="006323E9" w:rsidRPr="00432555" w:rsidRDefault="00AD7331" w:rsidP="00432555">
      <w:pPr>
        <w:pStyle w:val="ListParagraph"/>
        <w:numPr>
          <w:ilvl w:val="0"/>
          <w:numId w:val="10"/>
        </w:numPr>
        <w:spacing w:after="0"/>
        <w:rPr>
          <w:rFonts w:ascii="Times New Roman" w:hAnsi="Times New Roman"/>
        </w:rPr>
      </w:pPr>
      <w:r>
        <w:rPr>
          <w:rFonts w:ascii="Times New Roman" w:hAnsi="Times New Roman"/>
        </w:rPr>
        <w:t>Pygmy Blue Whale</w:t>
      </w:r>
    </w:p>
    <w:p w14:paraId="38F0ADEA" w14:textId="77777777" w:rsidR="00432555" w:rsidRDefault="00432555" w:rsidP="00432555">
      <w:pPr>
        <w:spacing w:after="0"/>
        <w:rPr>
          <w:rFonts w:ascii="Times New Roman" w:hAnsi="Times New Roman"/>
        </w:rPr>
      </w:pPr>
    </w:p>
    <w:p w14:paraId="332BBC12" w14:textId="4AD1687C" w:rsidR="00534784" w:rsidRPr="00534784" w:rsidRDefault="00534784" w:rsidP="00432555">
      <w:pPr>
        <w:spacing w:after="0"/>
        <w:rPr>
          <w:rFonts w:ascii="Times New Roman" w:hAnsi="Times New Roman"/>
          <w:u w:val="single"/>
        </w:rPr>
      </w:pPr>
      <w:r>
        <w:rPr>
          <w:rFonts w:ascii="Times New Roman" w:hAnsi="Times New Roman"/>
          <w:u w:val="single"/>
        </w:rPr>
        <w:t>Key Ecological Features</w:t>
      </w:r>
    </w:p>
    <w:p w14:paraId="6EF87C98" w14:textId="5F36678B" w:rsidR="0007296A" w:rsidRDefault="0007296A" w:rsidP="0007296A">
      <w:pPr>
        <w:spacing w:after="0"/>
        <w:rPr>
          <w:rFonts w:ascii="Times New Roman" w:hAnsi="Times New Roman"/>
        </w:rPr>
      </w:pPr>
      <w:r w:rsidRPr="00432555">
        <w:rPr>
          <w:rFonts w:ascii="Times New Roman" w:hAnsi="Times New Roman"/>
        </w:rPr>
        <w:t>At the time of gazettal, GHG21-</w:t>
      </w:r>
      <w:r>
        <w:rPr>
          <w:rFonts w:ascii="Times New Roman" w:hAnsi="Times New Roman"/>
        </w:rPr>
        <w:t>4</w:t>
      </w:r>
      <w:r w:rsidRPr="00432555">
        <w:rPr>
          <w:rFonts w:ascii="Times New Roman" w:hAnsi="Times New Roman"/>
        </w:rPr>
        <w:t xml:space="preserve"> was known </w:t>
      </w:r>
      <w:r>
        <w:rPr>
          <w:rFonts w:ascii="Times New Roman" w:hAnsi="Times New Roman"/>
        </w:rPr>
        <w:t>overlap the following</w:t>
      </w:r>
      <w:r w:rsidRPr="00432555">
        <w:rPr>
          <w:rFonts w:ascii="Times New Roman" w:hAnsi="Times New Roman"/>
        </w:rPr>
        <w:t xml:space="preserve"> key ecological features</w:t>
      </w:r>
      <w:r>
        <w:rPr>
          <w:rFonts w:ascii="Times New Roman" w:hAnsi="Times New Roman"/>
        </w:rPr>
        <w:t xml:space="preserve"> </w:t>
      </w:r>
      <w:r w:rsidRPr="00432555">
        <w:rPr>
          <w:rFonts w:ascii="Times New Roman" w:hAnsi="Times New Roman"/>
        </w:rPr>
        <w:t>(noting that this list may not be exhaustive):</w:t>
      </w:r>
    </w:p>
    <w:p w14:paraId="4DD0B7B2" w14:textId="173EB2E9" w:rsidR="0007296A" w:rsidRDefault="0007296A" w:rsidP="0007296A">
      <w:pPr>
        <w:pStyle w:val="ListParagraph"/>
        <w:numPr>
          <w:ilvl w:val="0"/>
          <w:numId w:val="5"/>
        </w:numPr>
        <w:spacing w:after="0"/>
        <w:rPr>
          <w:rFonts w:ascii="Times New Roman" w:hAnsi="Times New Roman"/>
        </w:rPr>
      </w:pPr>
      <w:r w:rsidRPr="0007296A">
        <w:rPr>
          <w:rFonts w:ascii="Times New Roman" w:hAnsi="Times New Roman"/>
        </w:rPr>
        <w:t>Ancient coastline at 125 m depth contour</w:t>
      </w:r>
    </w:p>
    <w:p w14:paraId="0CC5B1B2" w14:textId="02C2CF22" w:rsidR="0007296A" w:rsidRPr="00432555" w:rsidRDefault="0007296A" w:rsidP="0007296A">
      <w:pPr>
        <w:pStyle w:val="ListParagraph"/>
        <w:numPr>
          <w:ilvl w:val="0"/>
          <w:numId w:val="5"/>
        </w:numPr>
        <w:spacing w:after="0"/>
        <w:rPr>
          <w:rFonts w:ascii="Times New Roman" w:hAnsi="Times New Roman"/>
        </w:rPr>
      </w:pPr>
      <w:r>
        <w:rPr>
          <w:rFonts w:ascii="Times New Roman" w:hAnsi="Times New Roman"/>
        </w:rPr>
        <w:t>Glomar Shoals</w:t>
      </w:r>
    </w:p>
    <w:p w14:paraId="2104DE4C" w14:textId="77777777" w:rsidR="00534784" w:rsidRPr="00432555" w:rsidRDefault="00534784" w:rsidP="00432555">
      <w:pPr>
        <w:spacing w:after="0"/>
        <w:rPr>
          <w:rFonts w:ascii="Times New Roman" w:hAnsi="Times New Roman"/>
        </w:rPr>
      </w:pPr>
    </w:p>
    <w:p w14:paraId="2F76C36B" w14:textId="77777777" w:rsidR="002C1CA7" w:rsidRPr="00432555" w:rsidRDefault="002C1CA7" w:rsidP="002C1CA7">
      <w:pPr>
        <w:spacing w:after="0"/>
        <w:rPr>
          <w:rFonts w:ascii="Times New Roman" w:hAnsi="Times New Roman"/>
          <w:u w:val="single"/>
        </w:rPr>
      </w:pPr>
      <w:r w:rsidRPr="00432555">
        <w:rPr>
          <w:rFonts w:ascii="Times New Roman" w:hAnsi="Times New Roman"/>
          <w:u w:val="single"/>
        </w:rPr>
        <w:t>Wells within the area</w:t>
      </w:r>
    </w:p>
    <w:p w14:paraId="30BE5C48" w14:textId="1A22DF22" w:rsidR="00155540" w:rsidRDefault="00534784" w:rsidP="002C1CA7">
      <w:pPr>
        <w:spacing w:after="0"/>
        <w:rPr>
          <w:rFonts w:ascii="Times New Roman" w:hAnsi="Times New Roman"/>
        </w:rPr>
      </w:pPr>
      <w:r w:rsidRPr="00E55507">
        <w:rPr>
          <w:rFonts w:ascii="Times New Roman" w:hAnsi="Times New Roman"/>
        </w:rPr>
        <w:t>At the time of gazettal, GHG21-</w:t>
      </w:r>
      <w:r>
        <w:rPr>
          <w:rFonts w:ascii="Times New Roman" w:hAnsi="Times New Roman"/>
        </w:rPr>
        <w:t>4</w:t>
      </w:r>
      <w:r w:rsidRPr="00E55507">
        <w:rPr>
          <w:rFonts w:ascii="Times New Roman" w:hAnsi="Times New Roman"/>
        </w:rPr>
        <w:t xml:space="preserve"> was known to overlap the following wells (noting that this list may not be exhaustive)</w:t>
      </w:r>
      <w:r w:rsidR="00CA6B2E">
        <w:rPr>
          <w:rFonts w:ascii="Times New Roman" w:hAnsi="Times New Roman"/>
        </w:rPr>
        <w:t xml:space="preserve"> (source: NOPIMS)</w:t>
      </w:r>
      <w:r w:rsidRPr="00E55507">
        <w:rPr>
          <w:rFonts w:ascii="Times New Roman" w:hAnsi="Times New Roman"/>
        </w:rPr>
        <w:t>:</w:t>
      </w:r>
    </w:p>
    <w:p w14:paraId="1DD3238C" w14:textId="6EAE534B"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Achernar 1 (2019)</w:t>
      </w:r>
    </w:p>
    <w:p w14:paraId="48078135"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1 (1971)</w:t>
      </w:r>
    </w:p>
    <w:p w14:paraId="62F4B5CE"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1A (1971)</w:t>
      </w:r>
    </w:p>
    <w:p w14:paraId="60EF7AB9"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2 (1972)</w:t>
      </w:r>
    </w:p>
    <w:p w14:paraId="5E43F1B5"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3 (1973)</w:t>
      </w:r>
    </w:p>
    <w:p w14:paraId="6F9C992C"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4 (1990)</w:t>
      </w:r>
    </w:p>
    <w:p w14:paraId="65AD26D1"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AP 2 (2007)</w:t>
      </w:r>
    </w:p>
    <w:p w14:paraId="3EB70741"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AP 3 (2007)</w:t>
      </w:r>
    </w:p>
    <w:p w14:paraId="0E9E0E9A"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AP 4 (2006)</w:t>
      </w:r>
    </w:p>
    <w:p w14:paraId="60A2D015"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Angel AP 4H (2006)</w:t>
      </w:r>
    </w:p>
    <w:p w14:paraId="6115A0ED"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Carteret 1 (2003)</w:t>
      </w:r>
    </w:p>
    <w:p w14:paraId="15CB8223"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lastRenderedPageBreak/>
        <w:t>Cavalier 1 (2000)</w:t>
      </w:r>
    </w:p>
    <w:p w14:paraId="3B4C2A9E"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Cossack 1 (1989)</w:t>
      </w:r>
    </w:p>
    <w:p w14:paraId="740BC830"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Cossack 2 (1991)</w:t>
      </w:r>
    </w:p>
    <w:p w14:paraId="030BBCA6"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Cossack 3 (1992)</w:t>
      </w:r>
    </w:p>
    <w:p w14:paraId="7450CC4C"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Cossack 4 (1994)</w:t>
      </w:r>
    </w:p>
    <w:p w14:paraId="5ABA6EF4"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Cossack 5 (2005)</w:t>
      </w:r>
    </w:p>
    <w:p w14:paraId="3D3F7469"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Cossack 6 (2005)</w:t>
      </w:r>
    </w:p>
    <w:p w14:paraId="4661BDF4"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Cossack 6/ST1 (2005)</w:t>
      </w:r>
    </w:p>
    <w:p w14:paraId="2EC1235E"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Eaglehawk 1 (1972)</w:t>
      </w:r>
    </w:p>
    <w:p w14:paraId="42768BF0"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Egret 1 (1972)</w:t>
      </w:r>
    </w:p>
    <w:p w14:paraId="58E35844"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Egret 2 (1998)</w:t>
      </w:r>
    </w:p>
    <w:p w14:paraId="24BE1FFE"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Egret 3 (2003)</w:t>
      </w:r>
    </w:p>
    <w:p w14:paraId="2CDE0D58"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1 (1973)</w:t>
      </w:r>
    </w:p>
    <w:p w14:paraId="5DB2BA0A"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1/ST1 (1974)</w:t>
      </w:r>
    </w:p>
    <w:p w14:paraId="2C980001"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2 (1996)</w:t>
      </w:r>
    </w:p>
    <w:p w14:paraId="5E44EF31"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3 (1997)</w:t>
      </w:r>
    </w:p>
    <w:p w14:paraId="159919EC"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4 (1998)</w:t>
      </w:r>
    </w:p>
    <w:p w14:paraId="2D843486"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5 (2000)</w:t>
      </w:r>
    </w:p>
    <w:p w14:paraId="43DFBE96"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5/ST1 (2000)</w:t>
      </w:r>
    </w:p>
    <w:p w14:paraId="799F6C63"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6 (2004)</w:t>
      </w:r>
    </w:p>
    <w:p w14:paraId="740E0161"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7 (2006)</w:t>
      </w:r>
    </w:p>
    <w:p w14:paraId="5857EA56"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8 (2008)</w:t>
      </w:r>
    </w:p>
    <w:p w14:paraId="3FC5C813"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8A (2008)</w:t>
      </w:r>
    </w:p>
    <w:p w14:paraId="21994AC9"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8B (2008)</w:t>
      </w:r>
    </w:p>
    <w:p w14:paraId="10D6B83F"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Lambert 9 (2009)</w:t>
      </w:r>
    </w:p>
    <w:p w14:paraId="1866F758"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Madeleine 1 (1969)</w:t>
      </w:r>
    </w:p>
    <w:p w14:paraId="412BB61F"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Maia 1 (2001)</w:t>
      </w:r>
    </w:p>
    <w:p w14:paraId="44F6A438"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Montague 1 (1984)</w:t>
      </w:r>
    </w:p>
    <w:p w14:paraId="4506D3D5"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Montague 1/ST1 (1985)</w:t>
      </w:r>
    </w:p>
    <w:p w14:paraId="31F963E7"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Montague 1/ST2 (1985)</w:t>
      </w:r>
    </w:p>
    <w:p w14:paraId="477A605F"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Nereus 1 (2008)</w:t>
      </w:r>
    </w:p>
    <w:p w14:paraId="3CCFF2FB"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Patriot 1 (2001)</w:t>
      </w:r>
    </w:p>
    <w:p w14:paraId="10A95231"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Seraph 1 (2011)</w:t>
      </w:r>
    </w:p>
    <w:p w14:paraId="4AC2CE75"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Seraph 1/ST1 (2011)</w:t>
      </w:r>
    </w:p>
    <w:p w14:paraId="2E77423C"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Spica 1 (1996)</w:t>
      </w:r>
    </w:p>
    <w:p w14:paraId="3034C892"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Walcott 1 (1979)</w:t>
      </w:r>
    </w:p>
    <w:p w14:paraId="73FF5B88"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Walcott 1/ST1 (1979)</w:t>
      </w:r>
    </w:p>
    <w:p w14:paraId="26677016"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1 (1988)</w:t>
      </w:r>
    </w:p>
    <w:p w14:paraId="6943C33F"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1/ST1 (1989)</w:t>
      </w:r>
    </w:p>
    <w:p w14:paraId="67A63E1F"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10 (2006)</w:t>
      </w:r>
    </w:p>
    <w:p w14:paraId="6FAA1D3A"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10/ST1 (2006)</w:t>
      </w:r>
    </w:p>
    <w:p w14:paraId="6C301E79"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11 (2009)</w:t>
      </w:r>
    </w:p>
    <w:p w14:paraId="0D0DF116"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11A (2009)</w:t>
      </w:r>
    </w:p>
    <w:p w14:paraId="6AE68679"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2 (1990)</w:t>
      </w:r>
    </w:p>
    <w:p w14:paraId="28C1B39D"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2A (1990)</w:t>
      </w:r>
    </w:p>
    <w:p w14:paraId="2A1457FE"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3 (1990)</w:t>
      </w:r>
    </w:p>
    <w:p w14:paraId="69806976"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4 (1992)</w:t>
      </w:r>
    </w:p>
    <w:p w14:paraId="7E5ACAED"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5 (1992)</w:t>
      </w:r>
    </w:p>
    <w:p w14:paraId="7C27D7FC"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6 (1994)</w:t>
      </w:r>
    </w:p>
    <w:p w14:paraId="1F95E259"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lastRenderedPageBreak/>
        <w:t>Wanaea 7 (1994)</w:t>
      </w:r>
    </w:p>
    <w:p w14:paraId="5419374A"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7/ST1 (1994)</w:t>
      </w:r>
    </w:p>
    <w:p w14:paraId="666AEC3F"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8 (2004)</w:t>
      </w:r>
    </w:p>
    <w:p w14:paraId="2EF608FA"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9 (2005)</w:t>
      </w:r>
    </w:p>
    <w:p w14:paraId="2FC31B5D" w14:textId="77777777" w:rsidR="00DE7CF4" w:rsidRP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9H (2006)</w:t>
      </w:r>
    </w:p>
    <w:p w14:paraId="6AFD8FA1" w14:textId="77777777" w:rsidR="00DE7CF4" w:rsidRDefault="00DE7CF4" w:rsidP="00DE7CF4">
      <w:pPr>
        <w:pStyle w:val="ListParagraph"/>
        <w:numPr>
          <w:ilvl w:val="0"/>
          <w:numId w:val="17"/>
        </w:numPr>
        <w:spacing w:after="0"/>
        <w:rPr>
          <w:rFonts w:ascii="Times New Roman" w:hAnsi="Times New Roman"/>
        </w:rPr>
      </w:pPr>
      <w:r w:rsidRPr="00DE7CF4">
        <w:rPr>
          <w:rFonts w:ascii="Times New Roman" w:hAnsi="Times New Roman"/>
        </w:rPr>
        <w:t>Wanaea 9H/ST1 (2006)</w:t>
      </w:r>
    </w:p>
    <w:p w14:paraId="33FDDDD5" w14:textId="77777777" w:rsidR="009A6E43" w:rsidRPr="00432555" w:rsidRDefault="009A6E43" w:rsidP="00432555">
      <w:pPr>
        <w:spacing w:after="0"/>
        <w:rPr>
          <w:rFonts w:ascii="Times New Roman" w:hAnsi="Times New Roman"/>
        </w:rPr>
      </w:pPr>
    </w:p>
    <w:p w14:paraId="63257C05" w14:textId="7A9F9105" w:rsidR="006323E9" w:rsidRPr="00432555" w:rsidRDefault="006323E9" w:rsidP="006323E9">
      <w:pPr>
        <w:pStyle w:val="Heading3"/>
        <w:spacing w:after="60"/>
        <w:rPr>
          <w:rFonts w:ascii="Times New Roman" w:hAnsi="Times New Roman" w:cs="Times New Roman"/>
        </w:rPr>
      </w:pPr>
      <w:r w:rsidRPr="00432555">
        <w:rPr>
          <w:rFonts w:ascii="Times New Roman" w:hAnsi="Times New Roman" w:cs="Times New Roman"/>
        </w:rPr>
        <w:t>Greenhouse Gas Release Area GHG21-5</w:t>
      </w:r>
    </w:p>
    <w:p w14:paraId="3013A522" w14:textId="1B95C46C" w:rsidR="006323E9" w:rsidRPr="00432555" w:rsidRDefault="00EF12E1" w:rsidP="006323E9">
      <w:pPr>
        <w:pStyle w:val="Heading3"/>
        <w:rPr>
          <w:rFonts w:ascii="Times New Roman" w:hAnsi="Times New Roman" w:cs="Times New Roman"/>
        </w:rPr>
      </w:pPr>
      <w:r w:rsidRPr="00432555">
        <w:rPr>
          <w:rFonts w:ascii="Times New Roman" w:hAnsi="Times New Roman" w:cs="Times New Roman"/>
        </w:rPr>
        <w:t>Northern Carnarvon</w:t>
      </w:r>
      <w:r w:rsidR="006323E9" w:rsidRPr="00432555">
        <w:rPr>
          <w:rFonts w:ascii="Times New Roman" w:hAnsi="Times New Roman" w:cs="Times New Roman"/>
        </w:rPr>
        <w:t xml:space="preserve"> Basin</w:t>
      </w:r>
      <w:r w:rsidRPr="00432555">
        <w:rPr>
          <w:rFonts w:ascii="Times New Roman" w:hAnsi="Times New Roman" w:cs="Times New Roman"/>
        </w:rPr>
        <w:t>, Dampier Sub-basin</w:t>
      </w:r>
    </w:p>
    <w:p w14:paraId="7CB2D09B" w14:textId="330F3F84" w:rsidR="006323E9" w:rsidRPr="00432555" w:rsidRDefault="006323E9" w:rsidP="006323E9">
      <w:pPr>
        <w:pStyle w:val="TableTitle"/>
        <w:spacing w:before="60" w:after="60"/>
        <w:rPr>
          <w:rFonts w:ascii="Times New Roman" w:hAnsi="Times New Roman"/>
        </w:rPr>
      </w:pPr>
      <w:r w:rsidRPr="00432555">
        <w:rPr>
          <w:rFonts w:ascii="Times New Roman" w:hAnsi="Times New Roman"/>
        </w:rPr>
        <w:t xml:space="preserve">Map Sheet </w:t>
      </w:r>
      <w:r w:rsidR="00EF12E1" w:rsidRPr="00432555">
        <w:rPr>
          <w:rFonts w:ascii="Times New Roman" w:hAnsi="Times New Roman"/>
        </w:rPr>
        <w:t>SE50</w:t>
      </w:r>
      <w:r w:rsidRPr="00432555">
        <w:rPr>
          <w:rFonts w:ascii="Times New Roman" w:hAnsi="Times New Roman"/>
        </w:rPr>
        <w:t xml:space="preserve"> (</w:t>
      </w:r>
      <w:r w:rsidR="00EF12E1" w:rsidRPr="00432555">
        <w:rPr>
          <w:rFonts w:ascii="Times New Roman" w:hAnsi="Times New Roman"/>
        </w:rPr>
        <w:t>Rowley Shoals</w:t>
      </w:r>
      <w:r w:rsidRPr="00432555">
        <w:rPr>
          <w:rFonts w:ascii="Times New Roman" w:hAnsi="Times New Roman"/>
        </w:rPr>
        <w:t>)</w:t>
      </w:r>
    </w:p>
    <w:tbl>
      <w:tblPr>
        <w:tblStyle w:val="BlockListing"/>
        <w:tblW w:w="9313" w:type="dxa"/>
        <w:tblLook w:val="04A0" w:firstRow="1" w:lastRow="0" w:firstColumn="1" w:lastColumn="0" w:noHBand="0" w:noVBand="1"/>
      </w:tblPr>
      <w:tblGrid>
        <w:gridCol w:w="1168"/>
        <w:gridCol w:w="1167"/>
        <w:gridCol w:w="1167"/>
        <w:gridCol w:w="1167"/>
        <w:gridCol w:w="1167"/>
        <w:gridCol w:w="1167"/>
        <w:gridCol w:w="1155"/>
        <w:gridCol w:w="1155"/>
      </w:tblGrid>
      <w:tr w:rsidR="00EF12E1" w:rsidRPr="00432555" w14:paraId="5C461F64" w14:textId="77777777" w:rsidTr="00EF12E1">
        <w:trPr>
          <w:trHeight w:val="243"/>
        </w:trPr>
        <w:tc>
          <w:tcPr>
            <w:tcW w:w="1168" w:type="dxa"/>
            <w:noWrap/>
          </w:tcPr>
          <w:p w14:paraId="37F4C853"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3127</w:t>
            </w:r>
          </w:p>
        </w:tc>
        <w:tc>
          <w:tcPr>
            <w:tcW w:w="1167" w:type="dxa"/>
            <w:noWrap/>
          </w:tcPr>
          <w:p w14:paraId="44B5E434"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3197</w:t>
            </w:r>
          </w:p>
        </w:tc>
        <w:tc>
          <w:tcPr>
            <w:tcW w:w="1167" w:type="dxa"/>
            <w:noWrap/>
          </w:tcPr>
          <w:p w14:paraId="110086BF"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3198</w:t>
            </w:r>
          </w:p>
        </w:tc>
        <w:tc>
          <w:tcPr>
            <w:tcW w:w="1167" w:type="dxa"/>
            <w:noWrap/>
          </w:tcPr>
          <w:p w14:paraId="5C3DF76C"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3199</w:t>
            </w:r>
          </w:p>
        </w:tc>
        <w:tc>
          <w:tcPr>
            <w:tcW w:w="1167" w:type="dxa"/>
            <w:noWrap/>
          </w:tcPr>
          <w:p w14:paraId="5049C040"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3265</w:t>
            </w:r>
          </w:p>
        </w:tc>
        <w:tc>
          <w:tcPr>
            <w:tcW w:w="1167" w:type="dxa"/>
            <w:noWrap/>
          </w:tcPr>
          <w:p w14:paraId="3861452C"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3266</w:t>
            </w:r>
          </w:p>
        </w:tc>
        <w:tc>
          <w:tcPr>
            <w:tcW w:w="1155" w:type="dxa"/>
          </w:tcPr>
          <w:p w14:paraId="06A76E5F"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3267</w:t>
            </w:r>
          </w:p>
        </w:tc>
        <w:tc>
          <w:tcPr>
            <w:tcW w:w="1155" w:type="dxa"/>
          </w:tcPr>
          <w:p w14:paraId="6041EDA1"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3268</w:t>
            </w:r>
          </w:p>
        </w:tc>
      </w:tr>
      <w:tr w:rsidR="00EF12E1" w:rsidRPr="00432555" w14:paraId="35133FE2" w14:textId="77777777" w:rsidTr="00EF12E1">
        <w:trPr>
          <w:trHeight w:val="243"/>
        </w:trPr>
        <w:tc>
          <w:tcPr>
            <w:tcW w:w="1168" w:type="dxa"/>
            <w:noWrap/>
          </w:tcPr>
          <w:p w14:paraId="092F1A5F"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3269</w:t>
            </w:r>
          </w:p>
        </w:tc>
        <w:tc>
          <w:tcPr>
            <w:tcW w:w="1167" w:type="dxa"/>
            <w:noWrap/>
          </w:tcPr>
          <w:p w14:paraId="6F135639"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3270</w:t>
            </w:r>
          </w:p>
        </w:tc>
        <w:tc>
          <w:tcPr>
            <w:tcW w:w="1167" w:type="dxa"/>
            <w:noWrap/>
          </w:tcPr>
          <w:p w14:paraId="53DFACE3"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3271</w:t>
            </w:r>
          </w:p>
        </w:tc>
        <w:tc>
          <w:tcPr>
            <w:tcW w:w="1167" w:type="dxa"/>
            <w:noWrap/>
          </w:tcPr>
          <w:p w14:paraId="46F854C2"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3272</w:t>
            </w:r>
          </w:p>
        </w:tc>
        <w:tc>
          <w:tcPr>
            <w:tcW w:w="1167" w:type="dxa"/>
            <w:noWrap/>
          </w:tcPr>
          <w:p w14:paraId="3FD87D94"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3273</w:t>
            </w:r>
          </w:p>
        </w:tc>
        <w:tc>
          <w:tcPr>
            <w:tcW w:w="1167" w:type="dxa"/>
            <w:noWrap/>
          </w:tcPr>
          <w:p w14:paraId="6F566E34"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3337</w:t>
            </w:r>
          </w:p>
        </w:tc>
        <w:tc>
          <w:tcPr>
            <w:tcW w:w="1155" w:type="dxa"/>
          </w:tcPr>
          <w:p w14:paraId="61CEC01E"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3338</w:t>
            </w:r>
          </w:p>
        </w:tc>
        <w:tc>
          <w:tcPr>
            <w:tcW w:w="1155" w:type="dxa"/>
          </w:tcPr>
          <w:p w14:paraId="53AD2939"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3339</w:t>
            </w:r>
          </w:p>
        </w:tc>
      </w:tr>
      <w:tr w:rsidR="00EF12E1" w:rsidRPr="00432555" w14:paraId="090453A7" w14:textId="77777777" w:rsidTr="00EF12E1">
        <w:trPr>
          <w:trHeight w:val="243"/>
        </w:trPr>
        <w:tc>
          <w:tcPr>
            <w:tcW w:w="1168" w:type="dxa"/>
            <w:noWrap/>
          </w:tcPr>
          <w:p w14:paraId="3E868237"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3340</w:t>
            </w:r>
          </w:p>
        </w:tc>
        <w:tc>
          <w:tcPr>
            <w:tcW w:w="1167" w:type="dxa"/>
            <w:noWrap/>
          </w:tcPr>
          <w:p w14:paraId="493E4BE6"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3341</w:t>
            </w:r>
          </w:p>
        </w:tc>
        <w:tc>
          <w:tcPr>
            <w:tcW w:w="1167" w:type="dxa"/>
            <w:noWrap/>
          </w:tcPr>
          <w:p w14:paraId="75F2A12D"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3342</w:t>
            </w:r>
          </w:p>
        </w:tc>
        <w:tc>
          <w:tcPr>
            <w:tcW w:w="1167" w:type="dxa"/>
            <w:noWrap/>
          </w:tcPr>
          <w:p w14:paraId="781E2764"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3343</w:t>
            </w:r>
          </w:p>
        </w:tc>
        <w:tc>
          <w:tcPr>
            <w:tcW w:w="1167" w:type="dxa"/>
            <w:noWrap/>
          </w:tcPr>
          <w:p w14:paraId="37DA24D5"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3344</w:t>
            </w:r>
          </w:p>
        </w:tc>
        <w:tc>
          <w:tcPr>
            <w:tcW w:w="1167" w:type="dxa"/>
            <w:noWrap/>
          </w:tcPr>
          <w:p w14:paraId="46C3E2CF"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3345</w:t>
            </w:r>
          </w:p>
        </w:tc>
        <w:tc>
          <w:tcPr>
            <w:tcW w:w="1155" w:type="dxa"/>
          </w:tcPr>
          <w:p w14:paraId="63E0FA76"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3407</w:t>
            </w:r>
          </w:p>
        </w:tc>
        <w:tc>
          <w:tcPr>
            <w:tcW w:w="1155" w:type="dxa"/>
          </w:tcPr>
          <w:p w14:paraId="48F563D9"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3408</w:t>
            </w:r>
          </w:p>
        </w:tc>
      </w:tr>
      <w:tr w:rsidR="00EF12E1" w:rsidRPr="00432555" w14:paraId="1B4FB8D4" w14:textId="77777777" w:rsidTr="00EF12E1">
        <w:trPr>
          <w:trHeight w:val="243"/>
        </w:trPr>
        <w:tc>
          <w:tcPr>
            <w:tcW w:w="1168" w:type="dxa"/>
            <w:noWrap/>
          </w:tcPr>
          <w:p w14:paraId="0609DCA7"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3409</w:t>
            </w:r>
          </w:p>
        </w:tc>
        <w:tc>
          <w:tcPr>
            <w:tcW w:w="1167" w:type="dxa"/>
            <w:noWrap/>
          </w:tcPr>
          <w:p w14:paraId="4362A1DF"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3410</w:t>
            </w:r>
          </w:p>
        </w:tc>
        <w:tc>
          <w:tcPr>
            <w:tcW w:w="1167" w:type="dxa"/>
            <w:noWrap/>
          </w:tcPr>
          <w:p w14:paraId="39E8D27C"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3411</w:t>
            </w:r>
          </w:p>
        </w:tc>
        <w:tc>
          <w:tcPr>
            <w:tcW w:w="1167" w:type="dxa"/>
            <w:noWrap/>
          </w:tcPr>
          <w:p w14:paraId="33DFBD28"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3412</w:t>
            </w:r>
          </w:p>
        </w:tc>
        <w:tc>
          <w:tcPr>
            <w:tcW w:w="1167" w:type="dxa"/>
            <w:noWrap/>
          </w:tcPr>
          <w:p w14:paraId="296886C4"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3413</w:t>
            </w:r>
          </w:p>
        </w:tc>
        <w:tc>
          <w:tcPr>
            <w:tcW w:w="1167" w:type="dxa"/>
            <w:noWrap/>
          </w:tcPr>
          <w:p w14:paraId="2A06E1E0"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3414</w:t>
            </w:r>
          </w:p>
        </w:tc>
        <w:tc>
          <w:tcPr>
            <w:tcW w:w="1155" w:type="dxa"/>
          </w:tcPr>
          <w:p w14:paraId="65140B97"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3415</w:t>
            </w:r>
          </w:p>
        </w:tc>
        <w:tc>
          <w:tcPr>
            <w:tcW w:w="1155" w:type="dxa"/>
          </w:tcPr>
          <w:p w14:paraId="4D0D890E"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3416</w:t>
            </w:r>
          </w:p>
        </w:tc>
      </w:tr>
      <w:tr w:rsidR="00EF12E1" w:rsidRPr="00432555" w14:paraId="1D4CEF8F" w14:textId="77777777" w:rsidTr="00EF12E1">
        <w:trPr>
          <w:trHeight w:val="243"/>
        </w:trPr>
        <w:tc>
          <w:tcPr>
            <w:tcW w:w="1168" w:type="dxa"/>
            <w:noWrap/>
          </w:tcPr>
          <w:p w14:paraId="5C724F37" w14:textId="77777777" w:rsidR="00EF12E1" w:rsidRPr="00432555" w:rsidRDefault="00EF12E1" w:rsidP="00E50C8F">
            <w:pPr>
              <w:pStyle w:val="BodyText"/>
              <w:rPr>
                <w:rFonts w:ascii="Times New Roman" w:hAnsi="Times New Roman"/>
                <w:color w:val="000000" w:themeColor="text1"/>
              </w:rPr>
            </w:pPr>
            <w:r w:rsidRPr="00432555">
              <w:rPr>
                <w:rFonts w:ascii="Times New Roman" w:hAnsi="Times New Roman"/>
                <w:color w:val="000000" w:themeColor="text1"/>
              </w:rPr>
              <w:t>3417</w:t>
            </w:r>
          </w:p>
        </w:tc>
        <w:tc>
          <w:tcPr>
            <w:tcW w:w="1167" w:type="dxa"/>
            <w:noWrap/>
          </w:tcPr>
          <w:p w14:paraId="2855E5A5" w14:textId="77777777" w:rsidR="00EF12E1" w:rsidRPr="00432555" w:rsidRDefault="00EF12E1" w:rsidP="00E50C8F">
            <w:pPr>
              <w:pStyle w:val="BodyText"/>
              <w:rPr>
                <w:rFonts w:ascii="Times New Roman" w:hAnsi="Times New Roman"/>
                <w:color w:val="000000" w:themeColor="text1"/>
              </w:rPr>
            </w:pPr>
          </w:p>
        </w:tc>
        <w:tc>
          <w:tcPr>
            <w:tcW w:w="1167" w:type="dxa"/>
            <w:noWrap/>
          </w:tcPr>
          <w:p w14:paraId="0257BDAB" w14:textId="77777777" w:rsidR="00EF12E1" w:rsidRPr="00432555" w:rsidRDefault="00EF12E1" w:rsidP="00E50C8F">
            <w:pPr>
              <w:pStyle w:val="BodyText"/>
              <w:rPr>
                <w:rFonts w:ascii="Times New Roman" w:hAnsi="Times New Roman"/>
                <w:color w:val="000000" w:themeColor="text1"/>
              </w:rPr>
            </w:pPr>
          </w:p>
        </w:tc>
        <w:tc>
          <w:tcPr>
            <w:tcW w:w="1167" w:type="dxa"/>
            <w:noWrap/>
          </w:tcPr>
          <w:p w14:paraId="7B13EA9C" w14:textId="77777777" w:rsidR="00EF12E1" w:rsidRPr="00432555" w:rsidRDefault="00EF12E1" w:rsidP="00E50C8F">
            <w:pPr>
              <w:pStyle w:val="BodyText"/>
              <w:rPr>
                <w:rFonts w:ascii="Times New Roman" w:hAnsi="Times New Roman"/>
                <w:color w:val="000000" w:themeColor="text1"/>
              </w:rPr>
            </w:pPr>
          </w:p>
        </w:tc>
        <w:tc>
          <w:tcPr>
            <w:tcW w:w="1167" w:type="dxa"/>
            <w:noWrap/>
          </w:tcPr>
          <w:p w14:paraId="461C6A4B" w14:textId="77777777" w:rsidR="00EF12E1" w:rsidRPr="00432555" w:rsidRDefault="00EF12E1" w:rsidP="00E50C8F">
            <w:pPr>
              <w:pStyle w:val="BodyText"/>
              <w:rPr>
                <w:rFonts w:ascii="Times New Roman" w:hAnsi="Times New Roman"/>
                <w:color w:val="000000" w:themeColor="text1"/>
              </w:rPr>
            </w:pPr>
          </w:p>
        </w:tc>
        <w:tc>
          <w:tcPr>
            <w:tcW w:w="1167" w:type="dxa"/>
            <w:noWrap/>
          </w:tcPr>
          <w:p w14:paraId="4B26A752" w14:textId="77777777" w:rsidR="00EF12E1" w:rsidRPr="00432555" w:rsidRDefault="00EF12E1" w:rsidP="00E50C8F">
            <w:pPr>
              <w:pStyle w:val="BodyText"/>
              <w:rPr>
                <w:rFonts w:ascii="Times New Roman" w:hAnsi="Times New Roman"/>
                <w:color w:val="000000" w:themeColor="text1"/>
              </w:rPr>
            </w:pPr>
          </w:p>
        </w:tc>
        <w:tc>
          <w:tcPr>
            <w:tcW w:w="1155" w:type="dxa"/>
          </w:tcPr>
          <w:p w14:paraId="24EDDA18" w14:textId="77777777" w:rsidR="00EF12E1" w:rsidRPr="00432555" w:rsidRDefault="00EF12E1" w:rsidP="00E50C8F">
            <w:pPr>
              <w:pStyle w:val="BodyText"/>
              <w:rPr>
                <w:rFonts w:ascii="Times New Roman" w:hAnsi="Times New Roman"/>
                <w:color w:val="000000" w:themeColor="text1"/>
              </w:rPr>
            </w:pPr>
          </w:p>
        </w:tc>
        <w:tc>
          <w:tcPr>
            <w:tcW w:w="1155" w:type="dxa"/>
          </w:tcPr>
          <w:p w14:paraId="53D4945F" w14:textId="77777777" w:rsidR="00EF12E1" w:rsidRPr="00432555" w:rsidRDefault="00EF12E1" w:rsidP="00E50C8F">
            <w:pPr>
              <w:pStyle w:val="BodyText"/>
              <w:rPr>
                <w:rFonts w:ascii="Times New Roman" w:hAnsi="Times New Roman"/>
                <w:color w:val="000000" w:themeColor="text1"/>
              </w:rPr>
            </w:pPr>
          </w:p>
        </w:tc>
      </w:tr>
    </w:tbl>
    <w:p w14:paraId="19F4DA3C" w14:textId="110E0E2D" w:rsidR="006323E9" w:rsidRPr="00432555" w:rsidRDefault="006323E9" w:rsidP="006323E9">
      <w:pPr>
        <w:pStyle w:val="TableTitle"/>
        <w:spacing w:before="120" w:after="60"/>
        <w:rPr>
          <w:rFonts w:ascii="Times New Roman" w:hAnsi="Times New Roman"/>
        </w:rPr>
      </w:pPr>
      <w:r w:rsidRPr="00432555">
        <w:rPr>
          <w:rFonts w:ascii="Times New Roman" w:hAnsi="Times New Roman"/>
        </w:rPr>
        <w:t xml:space="preserve">Map Sheet </w:t>
      </w:r>
      <w:r w:rsidR="00EF12E1" w:rsidRPr="00432555">
        <w:rPr>
          <w:rFonts w:ascii="Times New Roman" w:hAnsi="Times New Roman"/>
        </w:rPr>
        <w:t>SF50</w:t>
      </w:r>
      <w:r w:rsidRPr="00432555">
        <w:rPr>
          <w:rFonts w:ascii="Times New Roman" w:hAnsi="Times New Roman"/>
        </w:rPr>
        <w:t xml:space="preserve"> (</w:t>
      </w:r>
      <w:r w:rsidR="00EF12E1" w:rsidRPr="00432555">
        <w:rPr>
          <w:rFonts w:ascii="Times New Roman" w:hAnsi="Times New Roman"/>
        </w:rPr>
        <w:t>Hamersley Range</w:t>
      </w:r>
      <w:r w:rsidRPr="00432555">
        <w:rPr>
          <w:rFonts w:ascii="Times New Roman" w:hAnsi="Times New Roman"/>
        </w:rPr>
        <w:t>)</w:t>
      </w:r>
    </w:p>
    <w:tbl>
      <w:tblPr>
        <w:tblStyle w:val="TableGrid"/>
        <w:tblW w:w="9322" w:type="dxa"/>
        <w:tblLook w:val="01E0" w:firstRow="1" w:lastRow="1" w:firstColumn="1" w:lastColumn="1" w:noHBand="0" w:noVBand="0"/>
      </w:tblPr>
      <w:tblGrid>
        <w:gridCol w:w="1167"/>
        <w:gridCol w:w="1165"/>
        <w:gridCol w:w="1165"/>
        <w:gridCol w:w="1165"/>
        <w:gridCol w:w="1165"/>
        <w:gridCol w:w="1165"/>
        <w:gridCol w:w="1165"/>
        <w:gridCol w:w="1165"/>
      </w:tblGrid>
      <w:tr w:rsidR="00EF12E1" w:rsidRPr="00432555" w14:paraId="400D90E2" w14:textId="77777777" w:rsidTr="00E50C8F">
        <w:tc>
          <w:tcPr>
            <w:tcW w:w="1167" w:type="dxa"/>
            <w:vAlign w:val="top"/>
          </w:tcPr>
          <w:p w14:paraId="6164EE23" w14:textId="2FB8CFA3"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0023</w:t>
            </w:r>
          </w:p>
        </w:tc>
        <w:tc>
          <w:tcPr>
            <w:tcW w:w="1165" w:type="dxa"/>
            <w:vAlign w:val="top"/>
          </w:tcPr>
          <w:p w14:paraId="36F7C72A" w14:textId="5964C484"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0024</w:t>
            </w:r>
          </w:p>
        </w:tc>
        <w:tc>
          <w:tcPr>
            <w:tcW w:w="1165" w:type="dxa"/>
            <w:vAlign w:val="top"/>
          </w:tcPr>
          <w:p w14:paraId="77E612F1" w14:textId="213BC1B6"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0025</w:t>
            </w:r>
          </w:p>
        </w:tc>
        <w:tc>
          <w:tcPr>
            <w:tcW w:w="1165" w:type="dxa"/>
            <w:vAlign w:val="top"/>
          </w:tcPr>
          <w:p w14:paraId="78109359" w14:textId="0C831BFE"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0026</w:t>
            </w:r>
          </w:p>
        </w:tc>
        <w:tc>
          <w:tcPr>
            <w:tcW w:w="1165" w:type="dxa"/>
            <w:vAlign w:val="top"/>
          </w:tcPr>
          <w:p w14:paraId="2EF1A6FB" w14:textId="1CD58D95"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0027</w:t>
            </w:r>
          </w:p>
        </w:tc>
        <w:tc>
          <w:tcPr>
            <w:tcW w:w="1165" w:type="dxa"/>
            <w:vAlign w:val="top"/>
          </w:tcPr>
          <w:p w14:paraId="079FC986" w14:textId="47A54A58"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0029</w:t>
            </w:r>
          </w:p>
        </w:tc>
        <w:tc>
          <w:tcPr>
            <w:tcW w:w="1165" w:type="dxa"/>
            <w:vAlign w:val="top"/>
          </w:tcPr>
          <w:p w14:paraId="1802C118" w14:textId="2B21FB2B"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0030</w:t>
            </w:r>
          </w:p>
        </w:tc>
        <w:tc>
          <w:tcPr>
            <w:tcW w:w="1165" w:type="dxa"/>
            <w:vAlign w:val="top"/>
          </w:tcPr>
          <w:p w14:paraId="3CB67E06" w14:textId="51AD7B5C"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0031</w:t>
            </w:r>
          </w:p>
        </w:tc>
      </w:tr>
      <w:tr w:rsidR="00EF12E1" w:rsidRPr="00432555" w14:paraId="1AC8A8D2" w14:textId="77777777" w:rsidTr="00E50C8F">
        <w:tc>
          <w:tcPr>
            <w:tcW w:w="1167" w:type="dxa"/>
            <w:vAlign w:val="top"/>
          </w:tcPr>
          <w:p w14:paraId="637C0CBC" w14:textId="076250FE"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0032</w:t>
            </w:r>
          </w:p>
        </w:tc>
        <w:tc>
          <w:tcPr>
            <w:tcW w:w="1165" w:type="dxa"/>
            <w:vAlign w:val="top"/>
          </w:tcPr>
          <w:p w14:paraId="67DB02A6" w14:textId="15129257"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0033</w:t>
            </w:r>
          </w:p>
        </w:tc>
        <w:tc>
          <w:tcPr>
            <w:tcW w:w="1165" w:type="dxa"/>
            <w:vAlign w:val="top"/>
          </w:tcPr>
          <w:p w14:paraId="3FE001F9" w14:textId="77E41F1F"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0098</w:t>
            </w:r>
          </w:p>
        </w:tc>
        <w:tc>
          <w:tcPr>
            <w:tcW w:w="1165" w:type="dxa"/>
            <w:vAlign w:val="top"/>
          </w:tcPr>
          <w:p w14:paraId="290171F3" w14:textId="058ADFA0"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0099</w:t>
            </w:r>
          </w:p>
        </w:tc>
        <w:tc>
          <w:tcPr>
            <w:tcW w:w="1165" w:type="dxa"/>
            <w:vAlign w:val="top"/>
          </w:tcPr>
          <w:p w14:paraId="377D2F1A" w14:textId="3BB1BE3D" w:rsidR="00EF12E1" w:rsidRPr="00432555" w:rsidRDefault="00EF12E1" w:rsidP="00EF12E1">
            <w:pPr>
              <w:spacing w:before="60" w:after="60"/>
              <w:rPr>
                <w:rFonts w:ascii="Times New Roman" w:hAnsi="Times New Roman"/>
                <w:color w:val="000000"/>
              </w:rPr>
            </w:pPr>
            <w:r w:rsidRPr="00432555">
              <w:rPr>
                <w:rFonts w:ascii="Times New Roman" w:hAnsi="Times New Roman"/>
                <w:color w:val="000000" w:themeColor="text1"/>
              </w:rPr>
              <w:t xml:space="preserve"> </w:t>
            </w:r>
          </w:p>
        </w:tc>
        <w:tc>
          <w:tcPr>
            <w:tcW w:w="1165" w:type="dxa"/>
            <w:vAlign w:val="top"/>
          </w:tcPr>
          <w:p w14:paraId="5884B848" w14:textId="77777777" w:rsidR="00EF12E1" w:rsidRPr="00432555" w:rsidRDefault="00EF12E1" w:rsidP="00EF12E1">
            <w:pPr>
              <w:spacing w:before="60" w:after="60"/>
              <w:rPr>
                <w:rFonts w:ascii="Times New Roman" w:hAnsi="Times New Roman"/>
                <w:color w:val="000000"/>
              </w:rPr>
            </w:pPr>
          </w:p>
        </w:tc>
        <w:tc>
          <w:tcPr>
            <w:tcW w:w="1165" w:type="dxa"/>
            <w:vAlign w:val="top"/>
          </w:tcPr>
          <w:p w14:paraId="769E9910" w14:textId="77777777" w:rsidR="00EF12E1" w:rsidRPr="00432555" w:rsidRDefault="00EF12E1" w:rsidP="00EF12E1">
            <w:pPr>
              <w:spacing w:before="60" w:after="60"/>
              <w:rPr>
                <w:rFonts w:ascii="Times New Roman" w:hAnsi="Times New Roman"/>
                <w:color w:val="000000"/>
              </w:rPr>
            </w:pPr>
          </w:p>
        </w:tc>
        <w:tc>
          <w:tcPr>
            <w:tcW w:w="1165" w:type="dxa"/>
            <w:vAlign w:val="top"/>
          </w:tcPr>
          <w:p w14:paraId="3D630521" w14:textId="77777777" w:rsidR="00EF12E1" w:rsidRPr="00432555" w:rsidRDefault="00EF12E1" w:rsidP="00EF12E1">
            <w:pPr>
              <w:spacing w:before="60" w:after="60"/>
              <w:rPr>
                <w:rFonts w:ascii="Times New Roman" w:hAnsi="Times New Roman"/>
                <w:color w:val="000000"/>
              </w:rPr>
            </w:pPr>
          </w:p>
        </w:tc>
      </w:tr>
    </w:tbl>
    <w:p w14:paraId="764BE567" w14:textId="1EC1A735" w:rsidR="006323E9" w:rsidRPr="00432555" w:rsidRDefault="006323E9" w:rsidP="006323E9">
      <w:pPr>
        <w:spacing w:before="60" w:after="0"/>
        <w:rPr>
          <w:rFonts w:ascii="Times New Roman" w:hAnsi="Times New Roman"/>
        </w:rPr>
      </w:pPr>
      <w:r w:rsidRPr="00432555">
        <w:rPr>
          <w:rFonts w:ascii="Times New Roman" w:hAnsi="Times New Roman"/>
        </w:rPr>
        <w:t xml:space="preserve">Assessed to contain </w:t>
      </w:r>
      <w:r w:rsidR="00EF12E1" w:rsidRPr="00432555">
        <w:rPr>
          <w:rFonts w:ascii="Times New Roman" w:hAnsi="Times New Roman"/>
        </w:rPr>
        <w:t>45 full blocks.</w:t>
      </w:r>
    </w:p>
    <w:p w14:paraId="46388C7F" w14:textId="77777777" w:rsidR="006323E9" w:rsidRPr="00432555" w:rsidRDefault="006323E9" w:rsidP="00432555">
      <w:pPr>
        <w:spacing w:after="0"/>
        <w:rPr>
          <w:rFonts w:ascii="Times New Roman" w:hAnsi="Times New Roman"/>
          <w:u w:val="single"/>
        </w:rPr>
      </w:pPr>
    </w:p>
    <w:p w14:paraId="00D04B81" w14:textId="77777777" w:rsidR="006323E9" w:rsidRPr="00432555" w:rsidRDefault="006323E9" w:rsidP="00432555">
      <w:pPr>
        <w:spacing w:after="0"/>
        <w:jc w:val="both"/>
        <w:rPr>
          <w:rFonts w:ascii="Times New Roman" w:hAnsi="Times New Roman"/>
          <w:u w:val="single"/>
        </w:rPr>
      </w:pPr>
      <w:r w:rsidRPr="00432555">
        <w:rPr>
          <w:rFonts w:ascii="Times New Roman" w:hAnsi="Times New Roman"/>
          <w:u w:val="single"/>
        </w:rPr>
        <w:t>Biologically Important Areas</w:t>
      </w:r>
    </w:p>
    <w:p w14:paraId="51ED427F" w14:textId="00A96DF9" w:rsidR="006323E9" w:rsidRPr="00432555" w:rsidRDefault="006323E9" w:rsidP="00432555">
      <w:pPr>
        <w:spacing w:after="0"/>
        <w:jc w:val="both"/>
        <w:rPr>
          <w:rFonts w:ascii="Times New Roman" w:hAnsi="Times New Roman"/>
        </w:rPr>
      </w:pPr>
      <w:r w:rsidRPr="00432555">
        <w:rPr>
          <w:rFonts w:ascii="Times New Roman" w:hAnsi="Times New Roman"/>
        </w:rPr>
        <w:t>At the time of gazettal, GHG21-</w:t>
      </w:r>
      <w:r w:rsidR="00A704A4" w:rsidRPr="00432555">
        <w:rPr>
          <w:rFonts w:ascii="Times New Roman" w:hAnsi="Times New Roman"/>
        </w:rPr>
        <w:t>5</w:t>
      </w:r>
      <w:r w:rsidRPr="00432555">
        <w:rPr>
          <w:rFonts w:ascii="Times New Roman" w:hAnsi="Times New Roman"/>
        </w:rPr>
        <w:t xml:space="preserve"> </w:t>
      </w:r>
      <w:r w:rsidR="00534784" w:rsidRPr="00432555">
        <w:rPr>
          <w:rFonts w:ascii="Times New Roman" w:hAnsi="Times New Roman"/>
        </w:rPr>
        <w:t xml:space="preserve">was known to overlap the following </w:t>
      </w:r>
      <w:r w:rsidR="00534784">
        <w:rPr>
          <w:rFonts w:ascii="Times New Roman" w:hAnsi="Times New Roman"/>
        </w:rPr>
        <w:t>BIA</w:t>
      </w:r>
      <w:r w:rsidR="00534784" w:rsidRPr="00432555">
        <w:rPr>
          <w:rFonts w:ascii="Times New Roman" w:hAnsi="Times New Roman"/>
        </w:rPr>
        <w:t>s</w:t>
      </w:r>
      <w:r w:rsidR="00534784">
        <w:rPr>
          <w:rFonts w:ascii="Times New Roman" w:hAnsi="Times New Roman"/>
        </w:rPr>
        <w:t xml:space="preserve"> </w:t>
      </w:r>
      <w:r w:rsidR="00534784" w:rsidRPr="00432555">
        <w:rPr>
          <w:rFonts w:ascii="Times New Roman" w:hAnsi="Times New Roman"/>
        </w:rPr>
        <w:t>(noting that this list may not be exhaustive)</w:t>
      </w:r>
      <w:r w:rsidR="00534784">
        <w:rPr>
          <w:rFonts w:ascii="Times New Roman" w:hAnsi="Times New Roman"/>
        </w:rPr>
        <w:t>:</w:t>
      </w:r>
    </w:p>
    <w:p w14:paraId="61338BB9" w14:textId="4265C92B" w:rsidR="006323E9" w:rsidRPr="00432555" w:rsidRDefault="006323E9" w:rsidP="00432555">
      <w:pPr>
        <w:pStyle w:val="ListParagraph"/>
        <w:numPr>
          <w:ilvl w:val="0"/>
          <w:numId w:val="11"/>
        </w:numPr>
        <w:spacing w:after="0" w:line="259" w:lineRule="auto"/>
        <w:rPr>
          <w:rFonts w:ascii="Times New Roman" w:hAnsi="Times New Roman"/>
        </w:rPr>
      </w:pPr>
      <w:r w:rsidRPr="00432555">
        <w:rPr>
          <w:rFonts w:ascii="Times New Roman" w:hAnsi="Times New Roman"/>
        </w:rPr>
        <w:t xml:space="preserve">Flatback Turtle </w:t>
      </w:r>
    </w:p>
    <w:p w14:paraId="11842335" w14:textId="017F6ECE" w:rsidR="006323E9" w:rsidRPr="00432555" w:rsidRDefault="006323E9" w:rsidP="00432555">
      <w:pPr>
        <w:pStyle w:val="ListParagraph"/>
        <w:numPr>
          <w:ilvl w:val="0"/>
          <w:numId w:val="11"/>
        </w:numPr>
        <w:spacing w:after="0" w:line="259" w:lineRule="auto"/>
        <w:rPr>
          <w:rFonts w:ascii="Times New Roman" w:hAnsi="Times New Roman"/>
        </w:rPr>
      </w:pPr>
      <w:r w:rsidRPr="00432555">
        <w:rPr>
          <w:rFonts w:ascii="Times New Roman" w:hAnsi="Times New Roman"/>
        </w:rPr>
        <w:t xml:space="preserve">Whale Shark </w:t>
      </w:r>
    </w:p>
    <w:p w14:paraId="15476A6B" w14:textId="08059712" w:rsidR="006323E9" w:rsidRPr="00432555" w:rsidRDefault="00745D7D" w:rsidP="00432555">
      <w:pPr>
        <w:pStyle w:val="ListParagraph"/>
        <w:numPr>
          <w:ilvl w:val="0"/>
          <w:numId w:val="11"/>
        </w:numPr>
        <w:spacing w:after="0" w:line="259" w:lineRule="auto"/>
        <w:rPr>
          <w:rFonts w:ascii="Times New Roman" w:hAnsi="Times New Roman"/>
        </w:rPr>
      </w:pPr>
      <w:r>
        <w:rPr>
          <w:rFonts w:ascii="Times New Roman" w:hAnsi="Times New Roman"/>
        </w:rPr>
        <w:t>Wedge-Tailed Shearwater</w:t>
      </w:r>
    </w:p>
    <w:p w14:paraId="6FCA4D41" w14:textId="50E9F1A7" w:rsidR="006323E9" w:rsidRPr="00432555" w:rsidRDefault="006323E9" w:rsidP="00432555">
      <w:pPr>
        <w:pStyle w:val="ListParagraph"/>
        <w:numPr>
          <w:ilvl w:val="0"/>
          <w:numId w:val="11"/>
        </w:numPr>
        <w:spacing w:after="0" w:line="259" w:lineRule="auto"/>
        <w:rPr>
          <w:rFonts w:ascii="Times New Roman" w:hAnsi="Times New Roman"/>
        </w:rPr>
      </w:pPr>
      <w:r w:rsidRPr="00432555">
        <w:rPr>
          <w:rFonts w:ascii="Times New Roman" w:hAnsi="Times New Roman"/>
        </w:rPr>
        <w:t xml:space="preserve">Humpback Whale </w:t>
      </w:r>
    </w:p>
    <w:p w14:paraId="59C67AF5" w14:textId="0AB53E7A" w:rsidR="006323E9" w:rsidRPr="00432555" w:rsidRDefault="006323E9" w:rsidP="00432555">
      <w:pPr>
        <w:pStyle w:val="ListParagraph"/>
        <w:numPr>
          <w:ilvl w:val="0"/>
          <w:numId w:val="11"/>
        </w:numPr>
        <w:spacing w:after="0"/>
        <w:rPr>
          <w:rFonts w:ascii="Times New Roman" w:hAnsi="Times New Roman"/>
        </w:rPr>
      </w:pPr>
      <w:r w:rsidRPr="00432555">
        <w:rPr>
          <w:rFonts w:ascii="Times New Roman" w:hAnsi="Times New Roman"/>
        </w:rPr>
        <w:t xml:space="preserve">Pygmy Blue Whale </w:t>
      </w:r>
    </w:p>
    <w:p w14:paraId="65CA8611" w14:textId="77777777" w:rsidR="006323E9" w:rsidRPr="00432555" w:rsidRDefault="006323E9" w:rsidP="00432555">
      <w:pPr>
        <w:spacing w:after="0"/>
        <w:rPr>
          <w:rFonts w:ascii="Times New Roman" w:hAnsi="Times New Roman"/>
          <w:u w:val="single"/>
        </w:rPr>
      </w:pPr>
    </w:p>
    <w:p w14:paraId="2FA78987" w14:textId="77777777" w:rsidR="0068491E" w:rsidRPr="00432555" w:rsidRDefault="0068491E" w:rsidP="00432555">
      <w:pPr>
        <w:spacing w:after="0"/>
        <w:jc w:val="both"/>
        <w:rPr>
          <w:rFonts w:ascii="Times New Roman" w:hAnsi="Times New Roman"/>
          <w:u w:val="single"/>
        </w:rPr>
      </w:pPr>
      <w:r w:rsidRPr="00432555">
        <w:rPr>
          <w:rFonts w:ascii="Times New Roman" w:hAnsi="Times New Roman"/>
          <w:u w:val="single"/>
        </w:rPr>
        <w:t>Key Ecological Features</w:t>
      </w:r>
    </w:p>
    <w:p w14:paraId="4A2B82C5" w14:textId="57F65980" w:rsidR="00155540" w:rsidRDefault="004F2548" w:rsidP="00432555">
      <w:pPr>
        <w:spacing w:after="0"/>
        <w:rPr>
          <w:rFonts w:ascii="Times New Roman" w:hAnsi="Times New Roman"/>
        </w:rPr>
      </w:pPr>
      <w:r w:rsidRPr="00432555">
        <w:rPr>
          <w:rFonts w:ascii="Times New Roman" w:hAnsi="Times New Roman"/>
        </w:rPr>
        <w:t>At the time of gazettal, GHG21-5</w:t>
      </w:r>
      <w:r w:rsidR="0068491E" w:rsidRPr="00432555">
        <w:rPr>
          <w:rFonts w:ascii="Times New Roman" w:hAnsi="Times New Roman"/>
        </w:rPr>
        <w:t xml:space="preserve"> </w:t>
      </w:r>
      <w:r w:rsidR="00534784" w:rsidRPr="00432555">
        <w:rPr>
          <w:rFonts w:ascii="Times New Roman" w:hAnsi="Times New Roman"/>
        </w:rPr>
        <w:t xml:space="preserve">was known </w:t>
      </w:r>
      <w:r w:rsidR="00534784">
        <w:rPr>
          <w:rFonts w:ascii="Times New Roman" w:hAnsi="Times New Roman"/>
        </w:rPr>
        <w:t>overlap the following</w:t>
      </w:r>
      <w:r w:rsidR="00534784" w:rsidRPr="00432555">
        <w:rPr>
          <w:rFonts w:ascii="Times New Roman" w:hAnsi="Times New Roman"/>
        </w:rPr>
        <w:t xml:space="preserve"> key ecological features</w:t>
      </w:r>
      <w:r w:rsidR="00534784">
        <w:rPr>
          <w:rFonts w:ascii="Times New Roman" w:hAnsi="Times New Roman"/>
        </w:rPr>
        <w:t xml:space="preserve"> </w:t>
      </w:r>
      <w:r w:rsidR="00534784" w:rsidRPr="00432555">
        <w:rPr>
          <w:rFonts w:ascii="Times New Roman" w:hAnsi="Times New Roman"/>
        </w:rPr>
        <w:t>(noting that this list may not be exhaustive):</w:t>
      </w:r>
    </w:p>
    <w:p w14:paraId="284EE124" w14:textId="601A5B80" w:rsidR="0068491E" w:rsidRPr="00432555" w:rsidRDefault="0007296A" w:rsidP="00432555">
      <w:pPr>
        <w:pStyle w:val="ListParagraph"/>
        <w:numPr>
          <w:ilvl w:val="0"/>
          <w:numId w:val="5"/>
        </w:numPr>
        <w:spacing w:after="0"/>
        <w:rPr>
          <w:rFonts w:ascii="Times New Roman" w:hAnsi="Times New Roman"/>
        </w:rPr>
      </w:pPr>
      <w:r>
        <w:rPr>
          <w:rFonts w:ascii="Times New Roman" w:hAnsi="Times New Roman"/>
        </w:rPr>
        <w:t>Glomar Shoals</w:t>
      </w:r>
    </w:p>
    <w:p w14:paraId="33CF9F54" w14:textId="77777777" w:rsidR="00432555" w:rsidRPr="00432555" w:rsidRDefault="00432555" w:rsidP="00432555">
      <w:pPr>
        <w:spacing w:after="0"/>
        <w:rPr>
          <w:rFonts w:ascii="Times New Roman" w:hAnsi="Times New Roman"/>
        </w:rPr>
      </w:pPr>
    </w:p>
    <w:p w14:paraId="2C75ABF1" w14:textId="77777777" w:rsidR="002C1CA7" w:rsidRPr="00432555" w:rsidRDefault="002C1CA7" w:rsidP="002C1CA7">
      <w:pPr>
        <w:spacing w:after="0"/>
        <w:rPr>
          <w:rFonts w:ascii="Times New Roman" w:hAnsi="Times New Roman"/>
          <w:u w:val="single"/>
        </w:rPr>
      </w:pPr>
      <w:r w:rsidRPr="00432555">
        <w:rPr>
          <w:rFonts w:ascii="Times New Roman" w:hAnsi="Times New Roman"/>
          <w:u w:val="single"/>
        </w:rPr>
        <w:t>Wells within the area</w:t>
      </w:r>
    </w:p>
    <w:p w14:paraId="03CA2139" w14:textId="0A869380" w:rsidR="00155540" w:rsidRDefault="00534784" w:rsidP="002C1CA7">
      <w:pPr>
        <w:spacing w:after="0"/>
        <w:rPr>
          <w:rFonts w:ascii="Times New Roman" w:hAnsi="Times New Roman"/>
        </w:rPr>
      </w:pPr>
      <w:r w:rsidRPr="00E55507">
        <w:rPr>
          <w:rFonts w:ascii="Times New Roman" w:hAnsi="Times New Roman"/>
        </w:rPr>
        <w:t>At the time of gazettal, GHG21-</w:t>
      </w:r>
      <w:r>
        <w:rPr>
          <w:rFonts w:ascii="Times New Roman" w:hAnsi="Times New Roman"/>
        </w:rPr>
        <w:t>5</w:t>
      </w:r>
      <w:r w:rsidRPr="00E55507">
        <w:rPr>
          <w:rFonts w:ascii="Times New Roman" w:hAnsi="Times New Roman"/>
        </w:rPr>
        <w:t xml:space="preserve"> was known to overlap the following wells (noting that this list may not be exhaustive)</w:t>
      </w:r>
      <w:r w:rsidR="00CA6B2E">
        <w:rPr>
          <w:rFonts w:ascii="Times New Roman" w:hAnsi="Times New Roman"/>
        </w:rPr>
        <w:t xml:space="preserve"> (source: NOPIMS)</w:t>
      </w:r>
      <w:r w:rsidRPr="00E55507">
        <w:rPr>
          <w:rFonts w:ascii="Times New Roman" w:hAnsi="Times New Roman"/>
        </w:rPr>
        <w:t>:</w:t>
      </w:r>
    </w:p>
    <w:p w14:paraId="2088A670" w14:textId="28B6B1A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Antelope 1 (2000)</w:t>
      </w:r>
    </w:p>
    <w:p w14:paraId="3565DF5E"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Argos 1 (2002)</w:t>
      </w:r>
    </w:p>
    <w:p w14:paraId="2036FA55"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Baleena 1 (1993)</w:t>
      </w:r>
    </w:p>
    <w:p w14:paraId="782E58E8"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Bellerophon 1 (1995)</w:t>
      </w:r>
    </w:p>
    <w:p w14:paraId="2515A7CE"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Bloodwood 1 (2002)</w:t>
      </w:r>
    </w:p>
    <w:p w14:paraId="4AD3567D"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Cherring 1 (1997)</w:t>
      </w:r>
    </w:p>
    <w:p w14:paraId="28A9CC48"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Cognac 1 (1996)</w:t>
      </w:r>
    </w:p>
    <w:p w14:paraId="150EBBF4"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Cognac 1/ST1 (1996)</w:t>
      </w:r>
    </w:p>
    <w:p w14:paraId="714D324A"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Cognac 1A (1996)</w:t>
      </w:r>
    </w:p>
    <w:p w14:paraId="398F38FE"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lastRenderedPageBreak/>
        <w:t>Cognac 1B (1996)</w:t>
      </w:r>
    </w:p>
    <w:p w14:paraId="468A48B5"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Coojong 1 (1992)</w:t>
      </w:r>
    </w:p>
    <w:p w14:paraId="421418D4"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Dampier 1 (1968)</w:t>
      </w:r>
    </w:p>
    <w:p w14:paraId="18094506"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Eliassen 1 (1991)</w:t>
      </w:r>
    </w:p>
    <w:p w14:paraId="36A9C003"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Gungurru 1 (2004)</w:t>
      </w:r>
    </w:p>
    <w:p w14:paraId="2937FBD9"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Helicon 1 (1996)</w:t>
      </w:r>
    </w:p>
    <w:p w14:paraId="63C5759E"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Helicon 1/CH1 (1996)</w:t>
      </w:r>
    </w:p>
    <w:p w14:paraId="293E1AAC"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Hoss 1 (2012)</w:t>
      </w:r>
    </w:p>
    <w:p w14:paraId="4E91FE04"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Hyacinthus 1 (1999)</w:t>
      </w:r>
    </w:p>
    <w:p w14:paraId="51CACEDF"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Jalfrezi 1 (2012)</w:t>
      </w:r>
    </w:p>
    <w:p w14:paraId="6C6F1EAB"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Janus 1 (1997)</w:t>
      </w:r>
    </w:p>
    <w:p w14:paraId="7DF88845"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Lauchie 1 (1990)</w:t>
      </w:r>
    </w:p>
    <w:p w14:paraId="4290AC89"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Lepus 1 (1998)</w:t>
      </w:r>
    </w:p>
    <w:p w14:paraId="4337EC25"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Lewis 1 (1975)</w:t>
      </w:r>
    </w:p>
    <w:p w14:paraId="536B2241"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Lewis 1A (1975)</w:t>
      </w:r>
    </w:p>
    <w:p w14:paraId="500DF725"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Libris 1 (2006)</w:t>
      </w:r>
    </w:p>
    <w:p w14:paraId="42CF36FC"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Libris 1/ST1 (2006)</w:t>
      </w:r>
    </w:p>
    <w:p w14:paraId="227D34A5"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Lynx 1 (1996)</w:t>
      </w:r>
    </w:p>
    <w:p w14:paraId="38596247"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Lynx 1A (1996)</w:t>
      </w:r>
    </w:p>
    <w:p w14:paraId="581C0A72"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Muggles 1 (2004)</w:t>
      </w:r>
    </w:p>
    <w:p w14:paraId="46C98A49"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Nickol 1 (2003)</w:t>
      </w:r>
    </w:p>
    <w:p w14:paraId="3CCAE850"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Nickol Bay 1 (1988)</w:t>
      </w:r>
    </w:p>
    <w:p w14:paraId="4F3F1E14"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Norbil 1 (2007)</w:t>
      </w:r>
    </w:p>
    <w:p w14:paraId="4371B703"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Orion 1 (1990)</w:t>
      </w:r>
    </w:p>
    <w:p w14:paraId="7C86CE72"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Quandong 1 (2002)</w:t>
      </w:r>
    </w:p>
    <w:p w14:paraId="5AAADBE1"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Rosemary 1 (1972)</w:t>
      </w:r>
    </w:p>
    <w:p w14:paraId="67C2394D"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Rosemary North 1 (1982)</w:t>
      </w:r>
    </w:p>
    <w:p w14:paraId="211D34C3"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Saffron 1 (1994)</w:t>
      </w:r>
    </w:p>
    <w:p w14:paraId="787DE4FE"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Sage 1 (1999)</w:t>
      </w:r>
    </w:p>
    <w:p w14:paraId="10C6E168"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Spinner 1 (1995)</w:t>
      </w:r>
    </w:p>
    <w:p w14:paraId="38C21372" w14:textId="77777777" w:rsidR="00DE7CF4" w:rsidRP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Supel 1 (2007)</w:t>
      </w:r>
    </w:p>
    <w:p w14:paraId="45936971" w14:textId="77777777" w:rsidR="00DE7CF4" w:rsidRDefault="00DE7CF4" w:rsidP="00DE7CF4">
      <w:pPr>
        <w:pStyle w:val="ListParagraph"/>
        <w:numPr>
          <w:ilvl w:val="0"/>
          <w:numId w:val="18"/>
        </w:numPr>
        <w:spacing w:after="0"/>
        <w:rPr>
          <w:rFonts w:ascii="Times New Roman" w:hAnsi="Times New Roman"/>
        </w:rPr>
      </w:pPr>
      <w:r w:rsidRPr="00DE7CF4">
        <w:rPr>
          <w:rFonts w:ascii="Times New Roman" w:hAnsi="Times New Roman"/>
        </w:rPr>
        <w:t>Unicorn 1 (2006)</w:t>
      </w:r>
    </w:p>
    <w:p w14:paraId="2B110BE2" w14:textId="4340F9A7" w:rsidR="00BF7E9E" w:rsidRPr="00DE7CF4" w:rsidRDefault="00BF7E9E" w:rsidP="00DE7CF4">
      <w:pPr>
        <w:spacing w:after="0"/>
        <w:rPr>
          <w:rFonts w:ascii="Times New Roman" w:hAnsi="Times New Roman"/>
        </w:rPr>
      </w:pPr>
      <w:r w:rsidRPr="00DE7CF4">
        <w:rPr>
          <w:rFonts w:ascii="Times New Roman" w:hAnsi="Times New Roman"/>
        </w:rPr>
        <w:br w:type="page"/>
      </w:r>
    </w:p>
    <w:p w14:paraId="20B2DAE9" w14:textId="52702F8D" w:rsidR="00221B8A" w:rsidRPr="00432555" w:rsidRDefault="00221B8A" w:rsidP="000E0B8E">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szCs w:val="24"/>
        </w:rPr>
      </w:pPr>
      <w:r w:rsidRPr="00432555">
        <w:rPr>
          <w:rFonts w:ascii="Times New Roman" w:hAnsi="Times New Roman"/>
          <w:b/>
          <w:color w:val="000000"/>
          <w:szCs w:val="24"/>
        </w:rPr>
        <w:lastRenderedPageBreak/>
        <w:t>APPLICATIONS</w:t>
      </w:r>
    </w:p>
    <w:p w14:paraId="249AEA47" w14:textId="77777777" w:rsidR="00135A91" w:rsidRPr="00432555" w:rsidRDefault="00135A91" w:rsidP="00135A91">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szCs w:val="24"/>
        </w:rPr>
      </w:pPr>
    </w:p>
    <w:p w14:paraId="02275DB2" w14:textId="77777777" w:rsidR="00155540" w:rsidRDefault="0035340F" w:rsidP="00135A91">
      <w:pPr>
        <w:autoSpaceDE w:val="0"/>
        <w:autoSpaceDN w:val="0"/>
        <w:adjustRightInd w:val="0"/>
        <w:spacing w:after="0"/>
        <w:jc w:val="both"/>
        <w:rPr>
          <w:rFonts w:ascii="Times New Roman" w:hAnsi="Times New Roman"/>
        </w:rPr>
      </w:pPr>
      <w:r w:rsidRPr="00B422FD">
        <w:rPr>
          <w:rFonts w:ascii="Times New Roman" w:hAnsi="Times New Roman"/>
        </w:rPr>
        <w:t xml:space="preserve">In accordance with subsection </w:t>
      </w:r>
      <w:r w:rsidR="00D53142" w:rsidRPr="00B422FD">
        <w:rPr>
          <w:rFonts w:ascii="Times New Roman" w:hAnsi="Times New Roman"/>
        </w:rPr>
        <w:t>296</w:t>
      </w:r>
      <w:r w:rsidRPr="00B422FD">
        <w:rPr>
          <w:rFonts w:ascii="Times New Roman" w:hAnsi="Times New Roman"/>
        </w:rPr>
        <w:t xml:space="preserve">(3) of the </w:t>
      </w:r>
      <w:r w:rsidR="00915D9A" w:rsidRPr="00B422FD">
        <w:rPr>
          <w:rFonts w:ascii="Times New Roman" w:hAnsi="Times New Roman"/>
        </w:rPr>
        <w:t xml:space="preserve">OPGGS </w:t>
      </w:r>
      <w:r w:rsidRPr="00B422FD">
        <w:rPr>
          <w:rFonts w:ascii="Times New Roman" w:hAnsi="Times New Roman"/>
        </w:rPr>
        <w:t>Act, applications must be accompanied by details of:</w:t>
      </w:r>
    </w:p>
    <w:p w14:paraId="1E6640A4" w14:textId="26396012" w:rsidR="00135A91" w:rsidRPr="00432555" w:rsidRDefault="00135A91" w:rsidP="00135A91">
      <w:pPr>
        <w:autoSpaceDE w:val="0"/>
        <w:autoSpaceDN w:val="0"/>
        <w:adjustRightInd w:val="0"/>
        <w:spacing w:after="0"/>
        <w:jc w:val="both"/>
        <w:rPr>
          <w:rFonts w:ascii="Times New Roman" w:hAnsi="Times New Roman"/>
        </w:rPr>
      </w:pPr>
    </w:p>
    <w:p w14:paraId="30228F12" w14:textId="1713A499" w:rsidR="0035340F" w:rsidRPr="00432555" w:rsidRDefault="0035340F" w:rsidP="00135A91">
      <w:pPr>
        <w:numPr>
          <w:ilvl w:val="0"/>
          <w:numId w:val="1"/>
        </w:numPr>
        <w:autoSpaceDE w:val="0"/>
        <w:autoSpaceDN w:val="0"/>
        <w:adjustRightInd w:val="0"/>
        <w:spacing w:after="0"/>
        <w:jc w:val="both"/>
        <w:rPr>
          <w:rFonts w:ascii="Times New Roman" w:hAnsi="Times New Roman"/>
          <w:b/>
        </w:rPr>
      </w:pPr>
      <w:r w:rsidRPr="00432555">
        <w:rPr>
          <w:rFonts w:ascii="Times New Roman" w:hAnsi="Times New Roman"/>
          <w:b/>
        </w:rPr>
        <w:t>the applicant’s proposals for work and expenditure in relation to the block or blocks specified in the application;</w:t>
      </w:r>
      <w:r w:rsidR="00D53142" w:rsidRPr="00432555">
        <w:rPr>
          <w:rFonts w:ascii="Times New Roman" w:hAnsi="Times New Roman"/>
          <w:b/>
        </w:rPr>
        <w:t xml:space="preserve"> and</w:t>
      </w:r>
    </w:p>
    <w:p w14:paraId="38D767ED" w14:textId="167AE5C5" w:rsidR="0035340F" w:rsidRPr="00432555" w:rsidRDefault="0035340F" w:rsidP="00135A91">
      <w:pPr>
        <w:numPr>
          <w:ilvl w:val="0"/>
          <w:numId w:val="1"/>
        </w:numPr>
        <w:autoSpaceDE w:val="0"/>
        <w:autoSpaceDN w:val="0"/>
        <w:adjustRightInd w:val="0"/>
        <w:spacing w:after="0"/>
        <w:jc w:val="both"/>
        <w:rPr>
          <w:rFonts w:ascii="Times New Roman" w:hAnsi="Times New Roman"/>
          <w:b/>
        </w:rPr>
      </w:pPr>
      <w:r w:rsidRPr="00432555">
        <w:rPr>
          <w:rFonts w:ascii="Times New Roman" w:hAnsi="Times New Roman"/>
          <w:b/>
        </w:rPr>
        <w:t>the technical qualifications of the applicant and of the applicant’s employees;</w:t>
      </w:r>
      <w:r w:rsidR="00D53142" w:rsidRPr="00432555">
        <w:rPr>
          <w:rFonts w:ascii="Times New Roman" w:hAnsi="Times New Roman"/>
          <w:b/>
        </w:rPr>
        <w:t xml:space="preserve"> and</w:t>
      </w:r>
    </w:p>
    <w:p w14:paraId="3ABAC664" w14:textId="77777777" w:rsidR="0035340F" w:rsidRPr="00432555" w:rsidRDefault="0035340F" w:rsidP="00135A91">
      <w:pPr>
        <w:numPr>
          <w:ilvl w:val="0"/>
          <w:numId w:val="1"/>
        </w:numPr>
        <w:autoSpaceDE w:val="0"/>
        <w:autoSpaceDN w:val="0"/>
        <w:adjustRightInd w:val="0"/>
        <w:spacing w:after="0"/>
        <w:jc w:val="both"/>
        <w:rPr>
          <w:rFonts w:ascii="Times New Roman" w:hAnsi="Times New Roman"/>
          <w:b/>
        </w:rPr>
      </w:pPr>
      <w:r w:rsidRPr="00432555">
        <w:rPr>
          <w:rFonts w:ascii="Times New Roman" w:hAnsi="Times New Roman"/>
          <w:b/>
        </w:rPr>
        <w:t>the technical advice available to the applicant; and</w:t>
      </w:r>
    </w:p>
    <w:p w14:paraId="2A59B542" w14:textId="77777777" w:rsidR="0035340F" w:rsidRPr="00432555" w:rsidRDefault="0035340F" w:rsidP="00135A91">
      <w:pPr>
        <w:numPr>
          <w:ilvl w:val="0"/>
          <w:numId w:val="1"/>
        </w:numPr>
        <w:autoSpaceDE w:val="0"/>
        <w:autoSpaceDN w:val="0"/>
        <w:adjustRightInd w:val="0"/>
        <w:spacing w:after="0"/>
        <w:jc w:val="both"/>
        <w:rPr>
          <w:rFonts w:ascii="Times New Roman" w:hAnsi="Times New Roman"/>
          <w:b/>
        </w:rPr>
      </w:pPr>
      <w:r w:rsidRPr="00432555">
        <w:rPr>
          <w:rFonts w:ascii="Times New Roman" w:hAnsi="Times New Roman"/>
          <w:b/>
        </w:rPr>
        <w:t>the financial resources available to the applicant.</w:t>
      </w:r>
    </w:p>
    <w:p w14:paraId="4E8B7107" w14:textId="77777777" w:rsidR="0035340F" w:rsidRPr="00432555" w:rsidRDefault="0035340F" w:rsidP="00135A91">
      <w:pPr>
        <w:pStyle w:val="BodyText"/>
        <w:ind w:right="-51"/>
        <w:rPr>
          <w:rFonts w:ascii="Times New Roman" w:hAnsi="Times New Roman"/>
          <w:szCs w:val="24"/>
        </w:rPr>
      </w:pPr>
    </w:p>
    <w:p w14:paraId="7F5DE1B9" w14:textId="0609B839" w:rsidR="0035340F" w:rsidRPr="00432555" w:rsidRDefault="0035340F" w:rsidP="00135A91">
      <w:pPr>
        <w:autoSpaceDE w:val="0"/>
        <w:autoSpaceDN w:val="0"/>
        <w:adjustRightInd w:val="0"/>
        <w:spacing w:after="0"/>
        <w:jc w:val="both"/>
        <w:rPr>
          <w:rFonts w:ascii="Times New Roman" w:hAnsi="Times New Roman"/>
        </w:rPr>
      </w:pPr>
      <w:r w:rsidRPr="00432555">
        <w:rPr>
          <w:rFonts w:ascii="Times New Roman" w:hAnsi="Times New Roman"/>
        </w:rPr>
        <w:t xml:space="preserve">For further details of the expectations of the </w:t>
      </w:r>
      <w:r w:rsidR="00D22033" w:rsidRPr="00432555">
        <w:rPr>
          <w:rFonts w:ascii="Times New Roman" w:hAnsi="Times New Roman"/>
        </w:rPr>
        <w:t>RCM</w:t>
      </w:r>
      <w:r w:rsidRPr="00432555">
        <w:rPr>
          <w:rFonts w:ascii="Times New Roman" w:hAnsi="Times New Roman"/>
        </w:rPr>
        <w:t xml:space="preserve"> in relation to the content of applications</w:t>
      </w:r>
      <w:r w:rsidR="0050548C" w:rsidRPr="00432555">
        <w:rPr>
          <w:rFonts w:ascii="Times New Roman" w:hAnsi="Times New Roman"/>
        </w:rPr>
        <w:t xml:space="preserve"> and used as the criteria for ranking of competing applicants in accordance with section </w:t>
      </w:r>
      <w:r w:rsidR="00D22033" w:rsidRPr="00432555">
        <w:rPr>
          <w:rFonts w:ascii="Times New Roman" w:hAnsi="Times New Roman"/>
        </w:rPr>
        <w:t>29</w:t>
      </w:r>
      <w:r w:rsidR="00CD7FBC" w:rsidRPr="00432555">
        <w:rPr>
          <w:rFonts w:ascii="Times New Roman" w:hAnsi="Times New Roman"/>
        </w:rPr>
        <w:t>9</w:t>
      </w:r>
      <w:r w:rsidR="0050548C" w:rsidRPr="00432555">
        <w:rPr>
          <w:rFonts w:ascii="Times New Roman" w:hAnsi="Times New Roman"/>
        </w:rPr>
        <w:t xml:space="preserve"> of the </w:t>
      </w:r>
      <w:r w:rsidR="00915D9A" w:rsidRPr="00432555">
        <w:rPr>
          <w:rFonts w:ascii="Times New Roman" w:hAnsi="Times New Roman"/>
        </w:rPr>
        <w:t xml:space="preserve">OPGGS </w:t>
      </w:r>
      <w:r w:rsidR="0050548C" w:rsidRPr="00432555">
        <w:rPr>
          <w:rFonts w:ascii="Times New Roman" w:hAnsi="Times New Roman"/>
        </w:rPr>
        <w:t>Act</w:t>
      </w:r>
      <w:r w:rsidRPr="00432555">
        <w:rPr>
          <w:rFonts w:ascii="Times New Roman" w:hAnsi="Times New Roman"/>
        </w:rPr>
        <w:t xml:space="preserve">, please refer to the </w:t>
      </w:r>
      <w:r w:rsidR="00B02E9A" w:rsidRPr="00432555">
        <w:rPr>
          <w:rFonts w:ascii="Times New Roman" w:hAnsi="Times New Roman"/>
        </w:rPr>
        <w:t>Guideline</w:t>
      </w:r>
      <w:r w:rsidR="00A62AC8" w:rsidRPr="00432555">
        <w:rPr>
          <w:rFonts w:ascii="Times New Roman" w:hAnsi="Times New Roman"/>
        </w:rPr>
        <w:t>: Offshore Greenhouse Gas Work-bid Assessment Permits</w:t>
      </w:r>
      <w:r w:rsidR="006C43FD">
        <w:rPr>
          <w:rFonts w:ascii="Times New Roman" w:hAnsi="Times New Roman"/>
        </w:rPr>
        <w:t>,</w:t>
      </w:r>
      <w:r w:rsidR="00B02E9A" w:rsidRPr="00432555">
        <w:rPr>
          <w:rFonts w:ascii="Times New Roman" w:hAnsi="Times New Roman"/>
        </w:rPr>
        <w:t xml:space="preserve"> </w:t>
      </w:r>
      <w:r w:rsidRPr="00432555">
        <w:rPr>
          <w:rFonts w:ascii="Times New Roman" w:hAnsi="Times New Roman"/>
        </w:rPr>
        <w:t>available at</w:t>
      </w:r>
      <w:r w:rsidR="00EA0944" w:rsidRPr="00432555">
        <w:rPr>
          <w:rFonts w:ascii="Times New Roman" w:hAnsi="Times New Roman"/>
        </w:rPr>
        <w:t xml:space="preserve"> </w:t>
      </w:r>
      <w:hyperlink r:id="rId28" w:history="1">
        <w:r w:rsidR="002456FB" w:rsidRPr="00432555">
          <w:rPr>
            <w:rStyle w:val="Hyperlink"/>
            <w:rFonts w:ascii="Times New Roman" w:hAnsi="Times New Roman"/>
          </w:rPr>
          <w:t>https://www.nopta.gov.au/guidelines-and-factsheets/index.html</w:t>
        </w:r>
      </w:hyperlink>
      <w:r w:rsidR="00867B28" w:rsidRPr="00432555">
        <w:rPr>
          <w:rFonts w:ascii="Times New Roman" w:hAnsi="Times New Roman"/>
        </w:rPr>
        <w:t xml:space="preserve">. </w:t>
      </w:r>
      <w:hyperlink w:history="1"/>
    </w:p>
    <w:p w14:paraId="29970A3B" w14:textId="131B98CC" w:rsidR="0050548C" w:rsidRPr="00432555" w:rsidRDefault="0050548C" w:rsidP="00915D9A">
      <w:pPr>
        <w:spacing w:after="200" w:line="276" w:lineRule="auto"/>
        <w:rPr>
          <w:rFonts w:ascii="Times New Roman" w:hAnsi="Times New Roman"/>
          <w:b/>
          <w:color w:val="000000"/>
          <w:lang w:eastAsia="en-US"/>
        </w:rPr>
      </w:pPr>
    </w:p>
    <w:p w14:paraId="512F263A" w14:textId="4A120729" w:rsidR="00221B8A" w:rsidRPr="00432555" w:rsidRDefault="00221B8A" w:rsidP="000E0B8E">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szCs w:val="24"/>
        </w:rPr>
      </w:pPr>
      <w:r w:rsidRPr="00432555">
        <w:rPr>
          <w:rFonts w:ascii="Times New Roman" w:hAnsi="Times New Roman"/>
          <w:b/>
          <w:color w:val="000000"/>
          <w:szCs w:val="24"/>
        </w:rPr>
        <w:t>FEE</w:t>
      </w:r>
    </w:p>
    <w:p w14:paraId="20605F93" w14:textId="77777777" w:rsidR="00135A91" w:rsidRPr="00432555" w:rsidRDefault="00135A91" w:rsidP="00135A91">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szCs w:val="24"/>
        </w:rPr>
      </w:pPr>
    </w:p>
    <w:p w14:paraId="040C64F1" w14:textId="77777777" w:rsidR="00155540" w:rsidRDefault="00221B8A" w:rsidP="00135A91">
      <w:pPr>
        <w:pStyle w:val="BodyText"/>
        <w:ind w:right="-49"/>
        <w:rPr>
          <w:rFonts w:ascii="Times New Roman" w:hAnsi="Times New Roman"/>
          <w:szCs w:val="24"/>
        </w:rPr>
      </w:pPr>
      <w:r w:rsidRPr="00432555">
        <w:rPr>
          <w:rFonts w:ascii="Times New Roman" w:hAnsi="Times New Roman"/>
          <w:szCs w:val="24"/>
        </w:rPr>
        <w:t>A</w:t>
      </w:r>
      <w:r w:rsidR="0035340F" w:rsidRPr="00432555">
        <w:rPr>
          <w:rFonts w:ascii="Times New Roman" w:hAnsi="Times New Roman"/>
          <w:szCs w:val="24"/>
        </w:rPr>
        <w:t>n a</w:t>
      </w:r>
      <w:r w:rsidRPr="00432555">
        <w:rPr>
          <w:rFonts w:ascii="Times New Roman" w:hAnsi="Times New Roman"/>
          <w:szCs w:val="24"/>
        </w:rPr>
        <w:t xml:space="preserve">pplication must be accompanied by </w:t>
      </w:r>
      <w:r w:rsidR="001E01DA" w:rsidRPr="00432555">
        <w:rPr>
          <w:rFonts w:ascii="Times New Roman" w:hAnsi="Times New Roman"/>
          <w:szCs w:val="24"/>
        </w:rPr>
        <w:t xml:space="preserve">the appropriate application </w:t>
      </w:r>
      <w:r w:rsidRPr="00432555">
        <w:rPr>
          <w:rFonts w:ascii="Times New Roman" w:hAnsi="Times New Roman"/>
          <w:szCs w:val="24"/>
        </w:rPr>
        <w:t>fee</w:t>
      </w:r>
      <w:r w:rsidR="001E01DA" w:rsidRPr="00432555">
        <w:rPr>
          <w:rFonts w:ascii="Times New Roman" w:hAnsi="Times New Roman"/>
          <w:szCs w:val="24"/>
        </w:rPr>
        <w:t xml:space="preserve"> and evidence of payment.</w:t>
      </w:r>
      <w:r w:rsidR="00155540">
        <w:rPr>
          <w:rFonts w:ascii="Times New Roman" w:hAnsi="Times New Roman"/>
          <w:szCs w:val="24"/>
        </w:rPr>
        <w:t xml:space="preserve"> </w:t>
      </w:r>
      <w:r w:rsidRPr="00432555">
        <w:rPr>
          <w:rFonts w:ascii="Times New Roman" w:hAnsi="Times New Roman"/>
          <w:szCs w:val="24"/>
        </w:rPr>
        <w:t xml:space="preserve">The amount of the fee is prescribed in </w:t>
      </w:r>
      <w:r w:rsidR="001E01DA" w:rsidRPr="00432555">
        <w:rPr>
          <w:rFonts w:ascii="Times New Roman" w:hAnsi="Times New Roman"/>
          <w:szCs w:val="24"/>
        </w:rPr>
        <w:t>schedule 6 of the RMA r</w:t>
      </w:r>
      <w:r w:rsidRPr="00432555">
        <w:rPr>
          <w:rFonts w:ascii="Times New Roman" w:hAnsi="Times New Roman"/>
          <w:szCs w:val="24"/>
        </w:rPr>
        <w:t>egulations</w:t>
      </w:r>
      <w:r w:rsidR="001E01DA" w:rsidRPr="00432555">
        <w:rPr>
          <w:rStyle w:val="FootnoteReference"/>
          <w:rFonts w:ascii="Times New Roman" w:hAnsi="Times New Roman"/>
          <w:szCs w:val="24"/>
        </w:rPr>
        <w:footnoteReference w:id="2"/>
      </w:r>
      <w:r w:rsidR="001E01DA" w:rsidRPr="00432555">
        <w:rPr>
          <w:rFonts w:ascii="Times New Roman" w:hAnsi="Times New Roman"/>
          <w:szCs w:val="24"/>
        </w:rPr>
        <w:t>. Details on how to pay the prescribed fee are on NOPTA’s website</w:t>
      </w:r>
      <w:r w:rsidRPr="00432555">
        <w:rPr>
          <w:rFonts w:ascii="Times New Roman" w:hAnsi="Times New Roman"/>
          <w:szCs w:val="24"/>
        </w:rPr>
        <w:t>.</w:t>
      </w:r>
    </w:p>
    <w:p w14:paraId="111613D6" w14:textId="0723D0C2" w:rsidR="00135A91" w:rsidRPr="00432555" w:rsidRDefault="00135A91" w:rsidP="00135A91">
      <w:pPr>
        <w:pStyle w:val="BodyText"/>
        <w:ind w:right="-49"/>
        <w:rPr>
          <w:rFonts w:ascii="Times New Roman" w:hAnsi="Times New Roman"/>
          <w:szCs w:val="24"/>
        </w:rPr>
      </w:pPr>
    </w:p>
    <w:p w14:paraId="708A6705" w14:textId="1703B2BD" w:rsidR="00751BA3" w:rsidRPr="00432555" w:rsidRDefault="0035340F" w:rsidP="00135A91">
      <w:pPr>
        <w:pStyle w:val="BodyText"/>
        <w:ind w:right="-49"/>
        <w:rPr>
          <w:rFonts w:ascii="Times New Roman" w:hAnsi="Times New Roman"/>
          <w:szCs w:val="24"/>
        </w:rPr>
      </w:pPr>
      <w:r w:rsidRPr="00432555">
        <w:rPr>
          <w:rFonts w:ascii="Times New Roman" w:hAnsi="Times New Roman"/>
          <w:szCs w:val="24"/>
        </w:rPr>
        <w:t>If paying by cheque, p</w:t>
      </w:r>
      <w:r w:rsidR="00221B8A" w:rsidRPr="00432555">
        <w:rPr>
          <w:rFonts w:ascii="Times New Roman" w:hAnsi="Times New Roman"/>
          <w:szCs w:val="24"/>
        </w:rPr>
        <w:t xml:space="preserve">lease write </w:t>
      </w:r>
      <w:r w:rsidRPr="00432555">
        <w:rPr>
          <w:rFonts w:ascii="Times New Roman" w:hAnsi="Times New Roman"/>
          <w:szCs w:val="24"/>
        </w:rPr>
        <w:t xml:space="preserve">the </w:t>
      </w:r>
      <w:r w:rsidR="00221B8A" w:rsidRPr="00432555">
        <w:rPr>
          <w:rFonts w:ascii="Times New Roman" w:hAnsi="Times New Roman"/>
          <w:szCs w:val="24"/>
        </w:rPr>
        <w:t>full company name</w:t>
      </w:r>
      <w:r w:rsidRPr="00432555">
        <w:rPr>
          <w:rFonts w:ascii="Times New Roman" w:hAnsi="Times New Roman"/>
          <w:szCs w:val="24"/>
        </w:rPr>
        <w:t xml:space="preserve"> and</w:t>
      </w:r>
      <w:r w:rsidR="00221B8A" w:rsidRPr="00432555">
        <w:rPr>
          <w:rFonts w:ascii="Times New Roman" w:hAnsi="Times New Roman"/>
          <w:szCs w:val="24"/>
        </w:rPr>
        <w:t xml:space="preserve"> Australian Business Number</w:t>
      </w:r>
      <w:r w:rsidR="001866F0" w:rsidRPr="00432555">
        <w:rPr>
          <w:rFonts w:ascii="Times New Roman" w:hAnsi="Times New Roman"/>
          <w:szCs w:val="24"/>
        </w:rPr>
        <w:t xml:space="preserve"> of each applicant</w:t>
      </w:r>
      <w:r w:rsidR="00221B8A" w:rsidRPr="00432555">
        <w:rPr>
          <w:rFonts w:ascii="Times New Roman" w:hAnsi="Times New Roman"/>
          <w:szCs w:val="24"/>
        </w:rPr>
        <w:t xml:space="preserve"> and </w:t>
      </w:r>
      <w:r w:rsidR="001866F0" w:rsidRPr="00432555">
        <w:rPr>
          <w:rFonts w:ascii="Times New Roman" w:hAnsi="Times New Roman"/>
          <w:szCs w:val="24"/>
        </w:rPr>
        <w:t>w</w:t>
      </w:r>
      <w:r w:rsidR="00221B8A" w:rsidRPr="00432555">
        <w:rPr>
          <w:rFonts w:ascii="Times New Roman" w:hAnsi="Times New Roman"/>
          <w:szCs w:val="24"/>
        </w:rPr>
        <w:t>ork</w:t>
      </w:r>
      <w:r w:rsidR="001866F0" w:rsidRPr="00432555">
        <w:rPr>
          <w:rFonts w:ascii="Times New Roman" w:hAnsi="Times New Roman"/>
          <w:szCs w:val="24"/>
        </w:rPr>
        <w:t>-b</w:t>
      </w:r>
      <w:r w:rsidR="00221B8A" w:rsidRPr="00432555">
        <w:rPr>
          <w:rFonts w:ascii="Times New Roman" w:hAnsi="Times New Roman"/>
          <w:szCs w:val="24"/>
        </w:rPr>
        <w:t xml:space="preserve">id </w:t>
      </w:r>
      <w:r w:rsidR="001866F0" w:rsidRPr="00432555">
        <w:rPr>
          <w:rFonts w:ascii="Times New Roman" w:hAnsi="Times New Roman"/>
          <w:szCs w:val="24"/>
        </w:rPr>
        <w:t>r</w:t>
      </w:r>
      <w:r w:rsidR="00221B8A" w:rsidRPr="00432555">
        <w:rPr>
          <w:rFonts w:ascii="Times New Roman" w:hAnsi="Times New Roman"/>
          <w:szCs w:val="24"/>
        </w:rPr>
        <w:t xml:space="preserve">elease </w:t>
      </w:r>
      <w:r w:rsidR="001866F0" w:rsidRPr="00432555">
        <w:rPr>
          <w:rFonts w:ascii="Times New Roman" w:hAnsi="Times New Roman"/>
          <w:szCs w:val="24"/>
        </w:rPr>
        <w:t>a</w:t>
      </w:r>
      <w:r w:rsidR="00221B8A" w:rsidRPr="00432555">
        <w:rPr>
          <w:rFonts w:ascii="Times New Roman" w:hAnsi="Times New Roman"/>
          <w:szCs w:val="24"/>
        </w:rPr>
        <w:t xml:space="preserve">rea </w:t>
      </w:r>
      <w:r w:rsidR="001866F0" w:rsidRPr="00432555">
        <w:rPr>
          <w:rFonts w:ascii="Times New Roman" w:hAnsi="Times New Roman"/>
          <w:szCs w:val="24"/>
        </w:rPr>
        <w:t>n</w:t>
      </w:r>
      <w:r w:rsidR="00221B8A" w:rsidRPr="00432555">
        <w:rPr>
          <w:rFonts w:ascii="Times New Roman" w:hAnsi="Times New Roman"/>
          <w:szCs w:val="24"/>
        </w:rPr>
        <w:t>umber on the back</w:t>
      </w:r>
      <w:r w:rsidR="00D23B23" w:rsidRPr="00432555">
        <w:rPr>
          <w:rFonts w:ascii="Times New Roman" w:hAnsi="Times New Roman"/>
          <w:szCs w:val="24"/>
        </w:rPr>
        <w:t xml:space="preserve"> of the bank cheque</w:t>
      </w:r>
      <w:r w:rsidR="00221B8A" w:rsidRPr="00432555">
        <w:rPr>
          <w:rFonts w:ascii="Times New Roman" w:hAnsi="Times New Roman"/>
          <w:szCs w:val="24"/>
        </w:rPr>
        <w:t>.</w:t>
      </w:r>
      <w:r w:rsidR="001866F0" w:rsidRPr="00432555">
        <w:rPr>
          <w:rFonts w:ascii="Times New Roman" w:hAnsi="Times New Roman"/>
          <w:szCs w:val="24"/>
        </w:rPr>
        <w:t xml:space="preserve"> Cheques should be made payable to ‘NOPTA – Commonwealth of Australia’.</w:t>
      </w:r>
    </w:p>
    <w:p w14:paraId="03ECC6C5" w14:textId="77777777" w:rsidR="00135A91" w:rsidRPr="00432555" w:rsidRDefault="00135A91" w:rsidP="00135A91">
      <w:pPr>
        <w:pStyle w:val="BodyText"/>
        <w:ind w:right="-49"/>
        <w:rPr>
          <w:rFonts w:ascii="Times New Roman" w:hAnsi="Times New Roman"/>
          <w:szCs w:val="24"/>
        </w:rPr>
      </w:pPr>
    </w:p>
    <w:p w14:paraId="7B881590" w14:textId="77777777" w:rsidR="001866F0" w:rsidRPr="00432555" w:rsidRDefault="001866F0" w:rsidP="00135A91">
      <w:pPr>
        <w:pStyle w:val="BodyText"/>
        <w:ind w:right="-49"/>
        <w:rPr>
          <w:rFonts w:ascii="Times New Roman" w:hAnsi="Times New Roman"/>
          <w:szCs w:val="24"/>
        </w:rPr>
      </w:pPr>
      <w:r w:rsidRPr="00432555">
        <w:rPr>
          <w:rFonts w:ascii="Times New Roman" w:hAnsi="Times New Roman"/>
          <w:szCs w:val="24"/>
        </w:rPr>
        <w:t>If paying by electronic funds transfer, please make payment to the following account:</w:t>
      </w:r>
    </w:p>
    <w:p w14:paraId="2EB02974" w14:textId="77777777" w:rsidR="001866F0" w:rsidRPr="00432555" w:rsidRDefault="001866F0" w:rsidP="00135A91">
      <w:pPr>
        <w:pStyle w:val="BodyText"/>
        <w:ind w:right="-49"/>
        <w:rPr>
          <w:rFonts w:ascii="Times New Roman" w:hAnsi="Times New Roman"/>
          <w:szCs w:val="24"/>
        </w:rPr>
      </w:pPr>
    </w:p>
    <w:tbl>
      <w:tblPr>
        <w:tblW w:w="9238" w:type="dxa"/>
        <w:tblInd w:w="108" w:type="dxa"/>
        <w:tblLook w:val="04A0" w:firstRow="1" w:lastRow="0" w:firstColumn="1" w:lastColumn="0" w:noHBand="0" w:noVBand="1"/>
      </w:tblPr>
      <w:tblGrid>
        <w:gridCol w:w="2009"/>
        <w:gridCol w:w="7229"/>
      </w:tblGrid>
      <w:tr w:rsidR="001866F0" w:rsidRPr="00432555" w14:paraId="7EC7CA50" w14:textId="77777777" w:rsidTr="00135A91">
        <w:trPr>
          <w:trHeight w:val="330"/>
        </w:trPr>
        <w:tc>
          <w:tcPr>
            <w:tcW w:w="2009" w:type="dxa"/>
            <w:tcBorders>
              <w:top w:val="single" w:sz="8" w:space="0" w:color="auto"/>
              <w:left w:val="single" w:sz="8" w:space="0" w:color="auto"/>
              <w:bottom w:val="single" w:sz="8" w:space="0" w:color="auto"/>
              <w:right w:val="single" w:sz="8" w:space="0" w:color="auto"/>
            </w:tcBorders>
            <w:vAlign w:val="center"/>
            <w:hideMark/>
          </w:tcPr>
          <w:p w14:paraId="37330F99"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Bank Name</w:t>
            </w:r>
          </w:p>
        </w:tc>
        <w:tc>
          <w:tcPr>
            <w:tcW w:w="7229" w:type="dxa"/>
            <w:tcBorders>
              <w:top w:val="single" w:sz="8" w:space="0" w:color="auto"/>
              <w:left w:val="nil"/>
              <w:bottom w:val="single" w:sz="8" w:space="0" w:color="auto"/>
              <w:right w:val="single" w:sz="8" w:space="0" w:color="auto"/>
            </w:tcBorders>
            <w:vAlign w:val="center"/>
            <w:hideMark/>
          </w:tcPr>
          <w:p w14:paraId="3CEA2CDC"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Reserve Bank of Australia</w:t>
            </w:r>
          </w:p>
        </w:tc>
      </w:tr>
      <w:tr w:rsidR="001866F0" w:rsidRPr="00432555" w14:paraId="0CD72F16" w14:textId="77777777" w:rsidTr="00135A91">
        <w:trPr>
          <w:trHeight w:val="330"/>
        </w:trPr>
        <w:tc>
          <w:tcPr>
            <w:tcW w:w="2009" w:type="dxa"/>
            <w:tcBorders>
              <w:top w:val="nil"/>
              <w:left w:val="single" w:sz="8" w:space="0" w:color="auto"/>
              <w:bottom w:val="single" w:sz="8" w:space="0" w:color="auto"/>
              <w:right w:val="single" w:sz="8" w:space="0" w:color="auto"/>
            </w:tcBorders>
            <w:hideMark/>
          </w:tcPr>
          <w:p w14:paraId="51A94976"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Account Name</w:t>
            </w:r>
          </w:p>
        </w:tc>
        <w:tc>
          <w:tcPr>
            <w:tcW w:w="7229" w:type="dxa"/>
            <w:tcBorders>
              <w:top w:val="nil"/>
              <w:left w:val="nil"/>
              <w:bottom w:val="single" w:sz="8" w:space="0" w:color="auto"/>
              <w:right w:val="single" w:sz="8" w:space="0" w:color="auto"/>
            </w:tcBorders>
            <w:vAlign w:val="center"/>
            <w:hideMark/>
          </w:tcPr>
          <w:p w14:paraId="66740B02" w14:textId="4F18F337" w:rsidR="001866F0" w:rsidRPr="00432555" w:rsidRDefault="00163825" w:rsidP="00135A91">
            <w:pPr>
              <w:spacing w:after="0"/>
              <w:jc w:val="both"/>
              <w:rPr>
                <w:rFonts w:ascii="Times New Roman" w:hAnsi="Times New Roman"/>
                <w:color w:val="000000"/>
                <w:lang w:eastAsia="en-US"/>
              </w:rPr>
            </w:pPr>
            <w:r w:rsidRPr="00432555">
              <w:rPr>
                <w:rFonts w:ascii="Times New Roman" w:hAnsi="Times New Roman"/>
                <w:color w:val="000000"/>
                <w:lang w:eastAsia="en-US"/>
              </w:rPr>
              <w:t xml:space="preserve">Dept of </w:t>
            </w:r>
            <w:r w:rsidR="001866F0" w:rsidRPr="00432555">
              <w:rPr>
                <w:rFonts w:ascii="Times New Roman" w:hAnsi="Times New Roman"/>
                <w:color w:val="000000"/>
                <w:lang w:eastAsia="en-US"/>
              </w:rPr>
              <w:t xml:space="preserve">Industry </w:t>
            </w:r>
            <w:r w:rsidRPr="00432555">
              <w:rPr>
                <w:rFonts w:ascii="Times New Roman" w:hAnsi="Times New Roman"/>
                <w:color w:val="000000"/>
                <w:lang w:eastAsia="en-US"/>
              </w:rPr>
              <w:t xml:space="preserve">Science Energy and Resources </w:t>
            </w:r>
            <w:r w:rsidR="001866F0" w:rsidRPr="00432555">
              <w:rPr>
                <w:rFonts w:ascii="Times New Roman" w:hAnsi="Times New Roman"/>
                <w:color w:val="000000"/>
                <w:lang w:eastAsia="en-US"/>
              </w:rPr>
              <w:t>Official Administered Receipts Account Resources</w:t>
            </w:r>
            <w:r w:rsidRPr="00432555">
              <w:rPr>
                <w:rFonts w:ascii="Times New Roman" w:hAnsi="Times New Roman"/>
                <w:color w:val="000000"/>
                <w:lang w:eastAsia="en-US"/>
              </w:rPr>
              <w:t xml:space="preserve"> (RET)</w:t>
            </w:r>
          </w:p>
        </w:tc>
      </w:tr>
      <w:tr w:rsidR="001866F0" w:rsidRPr="00432555" w14:paraId="11190930" w14:textId="77777777" w:rsidTr="00135A91">
        <w:trPr>
          <w:trHeight w:val="330"/>
        </w:trPr>
        <w:tc>
          <w:tcPr>
            <w:tcW w:w="2009" w:type="dxa"/>
            <w:tcBorders>
              <w:top w:val="nil"/>
              <w:left w:val="single" w:sz="8" w:space="0" w:color="auto"/>
              <w:bottom w:val="single" w:sz="8" w:space="0" w:color="auto"/>
              <w:right w:val="single" w:sz="8" w:space="0" w:color="auto"/>
            </w:tcBorders>
            <w:vAlign w:val="center"/>
            <w:hideMark/>
          </w:tcPr>
          <w:p w14:paraId="36360CED"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BSB</w:t>
            </w:r>
          </w:p>
        </w:tc>
        <w:tc>
          <w:tcPr>
            <w:tcW w:w="7229" w:type="dxa"/>
            <w:tcBorders>
              <w:top w:val="nil"/>
              <w:left w:val="nil"/>
              <w:bottom w:val="single" w:sz="8" w:space="0" w:color="auto"/>
              <w:right w:val="single" w:sz="8" w:space="0" w:color="auto"/>
            </w:tcBorders>
            <w:vAlign w:val="center"/>
            <w:hideMark/>
          </w:tcPr>
          <w:p w14:paraId="529AA0D6"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092-009</w:t>
            </w:r>
          </w:p>
        </w:tc>
      </w:tr>
      <w:tr w:rsidR="001866F0" w:rsidRPr="00432555" w14:paraId="5AFBD705" w14:textId="77777777" w:rsidTr="00135A91">
        <w:trPr>
          <w:trHeight w:val="330"/>
        </w:trPr>
        <w:tc>
          <w:tcPr>
            <w:tcW w:w="2009" w:type="dxa"/>
            <w:tcBorders>
              <w:top w:val="nil"/>
              <w:left w:val="single" w:sz="8" w:space="0" w:color="auto"/>
              <w:bottom w:val="single" w:sz="8" w:space="0" w:color="auto"/>
              <w:right w:val="single" w:sz="8" w:space="0" w:color="auto"/>
            </w:tcBorders>
            <w:vAlign w:val="center"/>
            <w:hideMark/>
          </w:tcPr>
          <w:p w14:paraId="088228F1"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Account Number</w:t>
            </w:r>
          </w:p>
        </w:tc>
        <w:tc>
          <w:tcPr>
            <w:tcW w:w="7229" w:type="dxa"/>
            <w:tcBorders>
              <w:top w:val="nil"/>
              <w:left w:val="nil"/>
              <w:bottom w:val="single" w:sz="8" w:space="0" w:color="auto"/>
              <w:right w:val="single" w:sz="8" w:space="0" w:color="auto"/>
            </w:tcBorders>
            <w:vAlign w:val="center"/>
            <w:hideMark/>
          </w:tcPr>
          <w:p w14:paraId="0469695D"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119585</w:t>
            </w:r>
          </w:p>
        </w:tc>
      </w:tr>
      <w:tr w:rsidR="001866F0" w:rsidRPr="00432555" w14:paraId="0E7F34DB" w14:textId="77777777" w:rsidTr="00135A91">
        <w:trPr>
          <w:trHeight w:val="330"/>
        </w:trPr>
        <w:tc>
          <w:tcPr>
            <w:tcW w:w="2009" w:type="dxa"/>
            <w:tcBorders>
              <w:top w:val="nil"/>
              <w:left w:val="single" w:sz="8" w:space="0" w:color="auto"/>
              <w:bottom w:val="single" w:sz="8" w:space="0" w:color="auto"/>
              <w:right w:val="single" w:sz="8" w:space="0" w:color="auto"/>
            </w:tcBorders>
            <w:vAlign w:val="center"/>
            <w:hideMark/>
          </w:tcPr>
          <w:p w14:paraId="0A74CA8A"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Swift Code</w:t>
            </w:r>
          </w:p>
        </w:tc>
        <w:tc>
          <w:tcPr>
            <w:tcW w:w="7229" w:type="dxa"/>
            <w:tcBorders>
              <w:top w:val="nil"/>
              <w:left w:val="nil"/>
              <w:bottom w:val="single" w:sz="8" w:space="0" w:color="auto"/>
              <w:right w:val="single" w:sz="8" w:space="0" w:color="auto"/>
            </w:tcBorders>
            <w:vAlign w:val="center"/>
            <w:hideMark/>
          </w:tcPr>
          <w:p w14:paraId="3D8ABCF1" w14:textId="77777777" w:rsidR="001866F0" w:rsidRPr="00432555" w:rsidRDefault="001866F0" w:rsidP="00135A91">
            <w:pPr>
              <w:spacing w:after="0"/>
              <w:jc w:val="both"/>
              <w:rPr>
                <w:rFonts w:ascii="Times New Roman" w:hAnsi="Times New Roman"/>
                <w:color w:val="000000"/>
                <w:lang w:eastAsia="en-US"/>
              </w:rPr>
            </w:pPr>
            <w:r w:rsidRPr="00432555">
              <w:rPr>
                <w:rFonts w:ascii="Times New Roman" w:hAnsi="Times New Roman"/>
                <w:color w:val="000000"/>
                <w:lang w:eastAsia="en-US"/>
              </w:rPr>
              <w:t>RSBKAU2S</w:t>
            </w:r>
          </w:p>
        </w:tc>
      </w:tr>
    </w:tbl>
    <w:p w14:paraId="77A1B795" w14:textId="77777777" w:rsidR="00915D9A" w:rsidRPr="00432555" w:rsidRDefault="00915D9A" w:rsidP="00477815">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rPr>
      </w:pPr>
    </w:p>
    <w:p w14:paraId="336FC53D" w14:textId="49B6748A" w:rsidR="00477815" w:rsidRPr="00432555" w:rsidRDefault="00477815" w:rsidP="00477815">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szCs w:val="24"/>
        </w:rPr>
      </w:pPr>
      <w:r w:rsidRPr="00432555">
        <w:rPr>
          <w:rFonts w:ascii="Times New Roman" w:hAnsi="Times New Roman"/>
          <w:b/>
          <w:color w:val="000000"/>
        </w:rPr>
        <w:t>SUBMISSION OF APPLICATIONS</w:t>
      </w:r>
    </w:p>
    <w:p w14:paraId="61EE81A9" w14:textId="77777777" w:rsidR="00477815" w:rsidRPr="00432555" w:rsidRDefault="00477815" w:rsidP="00477815">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szCs w:val="24"/>
        </w:rPr>
      </w:pPr>
    </w:p>
    <w:p w14:paraId="54B2A3A3" w14:textId="4A8C2393" w:rsidR="00B422FD" w:rsidRDefault="00221B8A" w:rsidP="00986823">
      <w:pPr>
        <w:pStyle w:val="body"/>
        <w:tabs>
          <w:tab w:val="left" w:pos="725"/>
          <w:tab w:val="left" w:pos="2710"/>
          <w:tab w:val="left" w:pos="4411"/>
          <w:tab w:val="left" w:pos="5970"/>
          <w:tab w:val="left" w:pos="7670"/>
        </w:tabs>
        <w:spacing w:after="0" w:line="240" w:lineRule="auto"/>
        <w:ind w:right="-51"/>
        <w:rPr>
          <w:rFonts w:ascii="Times New Roman" w:hAnsi="Times New Roman"/>
          <w:color w:val="000000"/>
          <w:szCs w:val="24"/>
        </w:rPr>
      </w:pPr>
      <w:r w:rsidRPr="00432555">
        <w:rPr>
          <w:rFonts w:ascii="Times New Roman" w:hAnsi="Times New Roman"/>
          <w:color w:val="000000"/>
          <w:szCs w:val="24"/>
        </w:rPr>
        <w:t xml:space="preserve">The application must be on the </w:t>
      </w:r>
      <w:r w:rsidR="00585ABB" w:rsidRPr="00432555">
        <w:rPr>
          <w:rFonts w:ascii="Times New Roman" w:hAnsi="Times New Roman"/>
          <w:color w:val="000000"/>
          <w:szCs w:val="24"/>
        </w:rPr>
        <w:t xml:space="preserve">approved </w:t>
      </w:r>
      <w:r w:rsidRPr="00432555">
        <w:rPr>
          <w:rFonts w:ascii="Times New Roman" w:hAnsi="Times New Roman"/>
          <w:color w:val="000000"/>
          <w:szCs w:val="24"/>
        </w:rPr>
        <w:t>application form and signed by all applicants</w:t>
      </w:r>
      <w:r w:rsidR="00585ABB" w:rsidRPr="00432555">
        <w:rPr>
          <w:rFonts w:ascii="Times New Roman" w:hAnsi="Times New Roman"/>
          <w:color w:val="000000"/>
          <w:szCs w:val="24"/>
        </w:rPr>
        <w:t>.</w:t>
      </w:r>
      <w:r w:rsidR="00477815" w:rsidRPr="00432555">
        <w:rPr>
          <w:rFonts w:ascii="Times New Roman" w:hAnsi="Times New Roman"/>
          <w:color w:val="000000"/>
          <w:szCs w:val="24"/>
        </w:rPr>
        <w:t xml:space="preserve"> </w:t>
      </w:r>
      <w:r w:rsidRPr="00432555">
        <w:rPr>
          <w:rFonts w:ascii="Times New Roman" w:hAnsi="Times New Roman"/>
          <w:color w:val="000000"/>
          <w:szCs w:val="24"/>
        </w:rPr>
        <w:t xml:space="preserve">The application form is available for download from the </w:t>
      </w:r>
      <w:r w:rsidR="00B422FD">
        <w:rPr>
          <w:rFonts w:ascii="Times New Roman" w:hAnsi="Times New Roman"/>
          <w:color w:val="000000"/>
          <w:szCs w:val="24"/>
        </w:rPr>
        <w:t>NOPTA website at</w:t>
      </w:r>
    </w:p>
    <w:p w14:paraId="0550CDFB" w14:textId="643C85B2" w:rsidR="00221B8A" w:rsidRPr="00432555" w:rsidRDefault="005C605B" w:rsidP="00986823">
      <w:pPr>
        <w:pStyle w:val="body"/>
        <w:tabs>
          <w:tab w:val="left" w:pos="725"/>
          <w:tab w:val="left" w:pos="2710"/>
          <w:tab w:val="left" w:pos="4411"/>
          <w:tab w:val="left" w:pos="5970"/>
          <w:tab w:val="left" w:pos="7670"/>
        </w:tabs>
        <w:spacing w:after="0" w:line="240" w:lineRule="auto"/>
        <w:ind w:right="-51"/>
        <w:rPr>
          <w:rFonts w:ascii="Times New Roman" w:hAnsi="Times New Roman"/>
          <w:color w:val="000000"/>
          <w:szCs w:val="24"/>
        </w:rPr>
      </w:pPr>
      <w:hyperlink r:id="rId29" w:tooltip="http://www.nopta.gov.au/forms/forms.html" w:history="1">
        <w:r w:rsidR="00221B8A" w:rsidRPr="00432555">
          <w:rPr>
            <w:rStyle w:val="Hyperlink"/>
            <w:rFonts w:ascii="Times New Roman" w:hAnsi="Times New Roman"/>
            <w:color w:val="800080"/>
            <w:szCs w:val="24"/>
          </w:rPr>
          <w:t>http://www.nopta.gov.au/forms/forms.html</w:t>
        </w:r>
      </w:hyperlink>
      <w:r w:rsidR="00221B8A" w:rsidRPr="00432555">
        <w:rPr>
          <w:rFonts w:ascii="Times New Roman" w:hAnsi="Times New Roman"/>
          <w:color w:val="000000"/>
          <w:szCs w:val="24"/>
        </w:rPr>
        <w:t>.</w:t>
      </w:r>
    </w:p>
    <w:p w14:paraId="07FAC551" w14:textId="77777777" w:rsidR="00221B8A" w:rsidRPr="00432555" w:rsidRDefault="00221B8A" w:rsidP="00135A91">
      <w:pPr>
        <w:pStyle w:val="BodyText"/>
        <w:ind w:right="-49"/>
        <w:rPr>
          <w:rFonts w:ascii="Times New Roman" w:hAnsi="Times New Roman"/>
        </w:rPr>
      </w:pPr>
    </w:p>
    <w:p w14:paraId="2B23E8B4" w14:textId="77777777" w:rsidR="00155540" w:rsidRDefault="00D23B23" w:rsidP="00135A91">
      <w:pPr>
        <w:pStyle w:val="BodyText"/>
        <w:ind w:right="-49"/>
        <w:rPr>
          <w:rFonts w:ascii="Times New Roman" w:hAnsi="Times New Roman"/>
        </w:rPr>
      </w:pPr>
      <w:r w:rsidRPr="00432555">
        <w:rPr>
          <w:rFonts w:ascii="Times New Roman" w:hAnsi="Times New Roman"/>
        </w:rPr>
        <w:t>One bound paper copy</w:t>
      </w:r>
      <w:r w:rsidR="00221B8A" w:rsidRPr="00432555">
        <w:rPr>
          <w:rFonts w:ascii="Times New Roman" w:hAnsi="Times New Roman"/>
        </w:rPr>
        <w:t xml:space="preserve"> and </w:t>
      </w:r>
      <w:r w:rsidRPr="00432555">
        <w:rPr>
          <w:rFonts w:ascii="Times New Roman" w:hAnsi="Times New Roman"/>
        </w:rPr>
        <w:t>one</w:t>
      </w:r>
      <w:r w:rsidR="00221B8A" w:rsidRPr="00432555">
        <w:rPr>
          <w:rFonts w:ascii="Times New Roman" w:hAnsi="Times New Roman"/>
        </w:rPr>
        <w:t xml:space="preserve"> </w:t>
      </w:r>
      <w:r w:rsidRPr="00432555">
        <w:rPr>
          <w:rFonts w:ascii="Times New Roman" w:hAnsi="Times New Roman"/>
        </w:rPr>
        <w:t>electronic copy</w:t>
      </w:r>
      <w:r w:rsidR="00221B8A" w:rsidRPr="00432555">
        <w:rPr>
          <w:rFonts w:ascii="Times New Roman" w:hAnsi="Times New Roman"/>
        </w:rPr>
        <w:t xml:space="preserve"> in text search format (on CD</w:t>
      </w:r>
      <w:r w:rsidR="001A0A57" w:rsidRPr="00432555">
        <w:rPr>
          <w:rFonts w:ascii="Times New Roman" w:hAnsi="Times New Roman"/>
        </w:rPr>
        <w:t>, DVD</w:t>
      </w:r>
      <w:r w:rsidR="00221B8A" w:rsidRPr="00432555">
        <w:rPr>
          <w:rFonts w:ascii="Times New Roman" w:hAnsi="Times New Roman"/>
        </w:rPr>
        <w:t xml:space="preserve"> or USB) of the application, </w:t>
      </w:r>
      <w:r w:rsidR="001866F0" w:rsidRPr="00432555">
        <w:rPr>
          <w:rFonts w:ascii="Times New Roman" w:hAnsi="Times New Roman"/>
        </w:rPr>
        <w:t>together with evidence of payment of the application fee</w:t>
      </w:r>
      <w:r w:rsidR="00221B8A" w:rsidRPr="00432555">
        <w:rPr>
          <w:rFonts w:ascii="Times New Roman" w:hAnsi="Times New Roman"/>
        </w:rPr>
        <w:t>, must be submitted to the NOPTA in the following manner:</w:t>
      </w:r>
    </w:p>
    <w:p w14:paraId="4CC95D48" w14:textId="694C31EB" w:rsidR="00135A91" w:rsidRPr="00432555" w:rsidRDefault="00135A91" w:rsidP="00135A91">
      <w:pPr>
        <w:pStyle w:val="BodyText"/>
        <w:ind w:right="-49"/>
        <w:rPr>
          <w:rFonts w:ascii="Times New Roman" w:hAnsi="Times New Roman"/>
        </w:rPr>
      </w:pPr>
    </w:p>
    <w:p w14:paraId="06C1A9E9" w14:textId="782715D9" w:rsidR="00221B8A" w:rsidRPr="00432555" w:rsidRDefault="00221B8A" w:rsidP="00135A91">
      <w:pPr>
        <w:pStyle w:val="ListParagraph"/>
        <w:numPr>
          <w:ilvl w:val="0"/>
          <w:numId w:val="2"/>
        </w:numPr>
        <w:tabs>
          <w:tab w:val="num" w:pos="340"/>
        </w:tabs>
        <w:spacing w:after="0"/>
        <w:ind w:right="-49"/>
        <w:contextualSpacing w:val="0"/>
        <w:jc w:val="both"/>
        <w:rPr>
          <w:rFonts w:ascii="Times New Roman" w:hAnsi="Times New Roman"/>
          <w:color w:val="000000"/>
        </w:rPr>
      </w:pPr>
      <w:r w:rsidRPr="00432555">
        <w:rPr>
          <w:rFonts w:ascii="Times New Roman" w:hAnsi="Times New Roman"/>
          <w:color w:val="000000"/>
        </w:rPr>
        <w:lastRenderedPageBreak/>
        <w:t>the application should be sealed and clearly marked as “</w:t>
      </w:r>
      <w:r w:rsidRPr="00432555">
        <w:rPr>
          <w:rFonts w:ascii="Times New Roman" w:hAnsi="Times New Roman"/>
          <w:b/>
          <w:color w:val="000000"/>
        </w:rPr>
        <w:t xml:space="preserve">Application for Area </w:t>
      </w:r>
      <w:r w:rsidRPr="00432555">
        <w:rPr>
          <w:rFonts w:ascii="Times New Roman" w:hAnsi="Times New Roman"/>
          <w:b/>
          <w:i/>
          <w:color w:val="000000"/>
        </w:rPr>
        <w:t>[Release Area Number as appropriate]</w:t>
      </w:r>
      <w:r w:rsidR="00155540">
        <w:rPr>
          <w:rFonts w:ascii="Times New Roman" w:hAnsi="Times New Roman"/>
          <w:b/>
          <w:i/>
          <w:color w:val="000000"/>
        </w:rPr>
        <w:t xml:space="preserve"> </w:t>
      </w:r>
      <w:r w:rsidRPr="00432555">
        <w:rPr>
          <w:rFonts w:ascii="Times New Roman" w:hAnsi="Times New Roman"/>
          <w:b/>
          <w:color w:val="000000"/>
        </w:rPr>
        <w:t>Commercial-in-Confidence</w:t>
      </w:r>
      <w:r w:rsidRPr="00432555">
        <w:rPr>
          <w:rFonts w:ascii="Times New Roman" w:hAnsi="Times New Roman"/>
          <w:color w:val="000000"/>
        </w:rPr>
        <w:t>” and</w:t>
      </w:r>
    </w:p>
    <w:p w14:paraId="4EA00824" w14:textId="77777777" w:rsidR="00221B8A" w:rsidRPr="00432555" w:rsidRDefault="00221B8A" w:rsidP="00135A91">
      <w:pPr>
        <w:pStyle w:val="ListParagraph"/>
        <w:numPr>
          <w:ilvl w:val="0"/>
          <w:numId w:val="2"/>
        </w:numPr>
        <w:tabs>
          <w:tab w:val="num" w:pos="340"/>
        </w:tabs>
        <w:spacing w:after="0"/>
        <w:ind w:right="-49"/>
        <w:contextualSpacing w:val="0"/>
        <w:jc w:val="both"/>
        <w:rPr>
          <w:rFonts w:ascii="Times New Roman" w:hAnsi="Times New Roman"/>
        </w:rPr>
      </w:pPr>
      <w:r w:rsidRPr="00432555">
        <w:rPr>
          <w:rFonts w:ascii="Times New Roman" w:hAnsi="Times New Roman"/>
          <w:color w:val="000000"/>
        </w:rPr>
        <w:t xml:space="preserve">this envelope or package should then be enclosed in a plain covering envelope or package and </w:t>
      </w:r>
      <w:r w:rsidRPr="00432555">
        <w:rPr>
          <w:rFonts w:ascii="Times New Roman" w:hAnsi="Times New Roman"/>
          <w:color w:val="000000"/>
          <w:u w:val="single"/>
        </w:rPr>
        <w:t>delivered by hand (couriers accepted)</w:t>
      </w:r>
      <w:r w:rsidRPr="00432555">
        <w:rPr>
          <w:rFonts w:ascii="Times New Roman" w:hAnsi="Times New Roman"/>
          <w:color w:val="000000"/>
        </w:rPr>
        <w:t> to the below address:</w:t>
      </w:r>
    </w:p>
    <w:p w14:paraId="4E59264E" w14:textId="77777777" w:rsidR="00135A91" w:rsidRPr="00432555" w:rsidRDefault="00135A91" w:rsidP="00135A91">
      <w:pPr>
        <w:pStyle w:val="default"/>
        <w:spacing w:before="0" w:beforeAutospacing="0" w:after="0" w:afterAutospacing="0"/>
        <w:rPr>
          <w:snapToGrid w:val="0"/>
          <w:lang w:eastAsia="en-US"/>
        </w:rPr>
      </w:pPr>
    </w:p>
    <w:p w14:paraId="6C652544" w14:textId="27D595C9" w:rsidR="00221B8A" w:rsidRPr="00432555" w:rsidRDefault="00221B8A" w:rsidP="00986823">
      <w:pPr>
        <w:pStyle w:val="default"/>
        <w:spacing w:before="0" w:beforeAutospacing="0" w:after="0" w:afterAutospacing="0"/>
        <w:jc w:val="both"/>
        <w:rPr>
          <w:snapToGrid w:val="0"/>
          <w:lang w:eastAsia="en-US"/>
        </w:rPr>
      </w:pPr>
      <w:r w:rsidRPr="00B422FD">
        <w:rPr>
          <w:snapToGrid w:val="0"/>
          <w:lang w:eastAsia="en-US"/>
        </w:rPr>
        <w:t xml:space="preserve">To submit an application please make an appointment with </w:t>
      </w:r>
      <w:r w:rsidR="001866F0" w:rsidRPr="00B422FD">
        <w:rPr>
          <w:snapToGrid w:val="0"/>
          <w:lang w:eastAsia="en-US"/>
        </w:rPr>
        <w:t xml:space="preserve">the </w:t>
      </w:r>
      <w:r w:rsidRPr="00B422FD">
        <w:rPr>
          <w:snapToGrid w:val="0"/>
          <w:lang w:eastAsia="en-US"/>
        </w:rPr>
        <w:t xml:space="preserve">NOPTA by emailing </w:t>
      </w:r>
      <w:hyperlink r:id="rId30" w:tooltip="mailto:titles@nopta.gov.au" w:history="1">
        <w:r w:rsidR="001B4FA9" w:rsidRPr="00B422FD">
          <w:rPr>
            <w:rStyle w:val="Hyperlink"/>
            <w:snapToGrid w:val="0"/>
            <w:color w:val="000000"/>
            <w:lang w:eastAsia="en-US"/>
          </w:rPr>
          <w:t>ghg@nopta.gov.au</w:t>
        </w:r>
      </w:hyperlink>
      <w:r w:rsidRPr="00B422FD">
        <w:rPr>
          <w:snapToGrid w:val="0"/>
          <w:lang w:eastAsia="en-US"/>
        </w:rPr>
        <w:t xml:space="preserve"> or phoning </w:t>
      </w:r>
      <w:r w:rsidR="00CD032D" w:rsidRPr="00B422FD">
        <w:rPr>
          <w:snapToGrid w:val="0"/>
          <w:lang w:eastAsia="en-US"/>
        </w:rPr>
        <w:t>(</w:t>
      </w:r>
      <w:r w:rsidRPr="00B422FD">
        <w:rPr>
          <w:snapToGrid w:val="0"/>
          <w:lang w:eastAsia="en-US"/>
        </w:rPr>
        <w:t>08</w:t>
      </w:r>
      <w:r w:rsidR="00CD032D" w:rsidRPr="00B422FD">
        <w:rPr>
          <w:snapToGrid w:val="0"/>
          <w:lang w:eastAsia="en-US"/>
        </w:rPr>
        <w:t>)</w:t>
      </w:r>
      <w:r w:rsidRPr="00B422FD">
        <w:rPr>
          <w:snapToGrid w:val="0"/>
          <w:lang w:eastAsia="en-US"/>
        </w:rPr>
        <w:t xml:space="preserve"> 6424 5317</w:t>
      </w:r>
      <w:r w:rsidR="001866F0" w:rsidRPr="00B422FD">
        <w:rPr>
          <w:snapToGrid w:val="0"/>
          <w:lang w:eastAsia="en-US"/>
        </w:rPr>
        <w:t>.</w:t>
      </w:r>
    </w:p>
    <w:p w14:paraId="7F5399E2" w14:textId="77777777" w:rsidR="00221B8A" w:rsidRPr="00432555" w:rsidRDefault="00221B8A" w:rsidP="00135A91">
      <w:pPr>
        <w:pStyle w:val="default"/>
        <w:spacing w:before="0" w:beforeAutospacing="0" w:after="0" w:afterAutospacing="0"/>
        <w:rPr>
          <w:snapToGrid w:val="0"/>
          <w:sz w:val="20"/>
          <w:szCs w:val="20"/>
          <w:lang w:eastAsia="en-US"/>
        </w:rPr>
      </w:pPr>
    </w:p>
    <w:p w14:paraId="58BA3A71" w14:textId="77777777" w:rsidR="00155540" w:rsidRDefault="00221B8A" w:rsidP="00986823">
      <w:pPr>
        <w:pStyle w:val="default"/>
        <w:spacing w:before="0" w:beforeAutospacing="0" w:after="0" w:afterAutospacing="0"/>
        <w:jc w:val="both"/>
        <w:rPr>
          <w:snapToGrid w:val="0"/>
          <w:lang w:eastAsia="en-US"/>
        </w:rPr>
      </w:pPr>
      <w:r w:rsidRPr="00432555">
        <w:rPr>
          <w:snapToGrid w:val="0"/>
          <w:lang w:eastAsia="en-US"/>
        </w:rPr>
        <w:t>Please check the NOPTA website prior to submitting an application for further updates on submissions.</w:t>
      </w:r>
    </w:p>
    <w:p w14:paraId="49B0B1CE" w14:textId="2FB89F0B" w:rsidR="00221B8A" w:rsidRPr="00432555" w:rsidRDefault="00221B8A" w:rsidP="00135A91">
      <w:pPr>
        <w:pStyle w:val="default"/>
        <w:spacing w:before="120" w:beforeAutospacing="0" w:after="120" w:afterAutospacing="0"/>
        <w:rPr>
          <w:snapToGrid w:val="0"/>
          <w:lang w:eastAsia="en-US"/>
        </w:rPr>
      </w:pPr>
    </w:p>
    <w:tbl>
      <w:tblPr>
        <w:tblW w:w="0" w:type="auto"/>
        <w:tblCellSpacing w:w="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2200"/>
        <w:gridCol w:w="3828"/>
        <w:gridCol w:w="2409"/>
      </w:tblGrid>
      <w:tr w:rsidR="00221B8A" w:rsidRPr="00432555" w14:paraId="2106DEBF" w14:textId="77777777" w:rsidTr="00E748CE">
        <w:trPr>
          <w:tblCellSpacing w:w="0" w:type="dxa"/>
        </w:trPr>
        <w:tc>
          <w:tcPr>
            <w:tcW w:w="2200" w:type="dxa"/>
          </w:tcPr>
          <w:p w14:paraId="1AA1FF4F" w14:textId="77777777" w:rsidR="00221B8A" w:rsidRPr="00432555" w:rsidRDefault="00221B8A" w:rsidP="00135A91">
            <w:pPr>
              <w:pStyle w:val="NormalWeb"/>
            </w:pPr>
            <w:r w:rsidRPr="00432555">
              <w:rPr>
                <w:rStyle w:val="Strong"/>
              </w:rPr>
              <w:t>Location</w:t>
            </w:r>
          </w:p>
        </w:tc>
        <w:tc>
          <w:tcPr>
            <w:tcW w:w="3828" w:type="dxa"/>
          </w:tcPr>
          <w:p w14:paraId="53CC3A83" w14:textId="77777777" w:rsidR="00221B8A" w:rsidRPr="00432555" w:rsidRDefault="00221B8A" w:rsidP="00135A91">
            <w:pPr>
              <w:pStyle w:val="NormalWeb"/>
            </w:pPr>
            <w:r w:rsidRPr="00432555">
              <w:rPr>
                <w:rStyle w:val="Strong"/>
              </w:rPr>
              <w:t>Address</w:t>
            </w:r>
          </w:p>
        </w:tc>
        <w:tc>
          <w:tcPr>
            <w:tcW w:w="2409" w:type="dxa"/>
          </w:tcPr>
          <w:p w14:paraId="5CED9200" w14:textId="77777777" w:rsidR="00221B8A" w:rsidRPr="00432555" w:rsidRDefault="00221B8A" w:rsidP="00986823">
            <w:pPr>
              <w:pStyle w:val="NormalWeb"/>
              <w:jc w:val="center"/>
              <w:rPr>
                <w:rStyle w:val="Strong"/>
              </w:rPr>
            </w:pPr>
            <w:r w:rsidRPr="00432555">
              <w:rPr>
                <w:rStyle w:val="Strong"/>
              </w:rPr>
              <w:t>Date</w:t>
            </w:r>
          </w:p>
        </w:tc>
      </w:tr>
      <w:tr w:rsidR="00221B8A" w:rsidRPr="00432555" w14:paraId="49AF6C63" w14:textId="77777777" w:rsidTr="00E748CE">
        <w:trPr>
          <w:tblCellSpacing w:w="0" w:type="dxa"/>
        </w:trPr>
        <w:tc>
          <w:tcPr>
            <w:tcW w:w="2200" w:type="dxa"/>
          </w:tcPr>
          <w:p w14:paraId="1F9C0993" w14:textId="77777777" w:rsidR="00221B8A" w:rsidRPr="00432555" w:rsidRDefault="00221B8A" w:rsidP="00135A91">
            <w:pPr>
              <w:pStyle w:val="NormalWeb"/>
            </w:pPr>
            <w:r w:rsidRPr="00432555">
              <w:t>Perth Office</w:t>
            </w:r>
          </w:p>
        </w:tc>
        <w:tc>
          <w:tcPr>
            <w:tcW w:w="3828" w:type="dxa"/>
          </w:tcPr>
          <w:p w14:paraId="40280B1E" w14:textId="77777777" w:rsidR="00221B8A" w:rsidRPr="00432555" w:rsidRDefault="00221B8A" w:rsidP="00135A91">
            <w:pPr>
              <w:pStyle w:val="NormalWeb"/>
              <w:spacing w:before="0" w:beforeAutospacing="0" w:after="0" w:afterAutospacing="0"/>
            </w:pPr>
            <w:r w:rsidRPr="00432555">
              <w:t>National Offshore Petroleum Titles Administrator</w:t>
            </w:r>
            <w:r w:rsidRPr="00432555">
              <w:br/>
            </w:r>
            <w:r w:rsidRPr="00432555">
              <w:br/>
              <w:t>Level 8, Alluvion Building</w:t>
            </w:r>
          </w:p>
          <w:p w14:paraId="5B3F5903" w14:textId="77777777" w:rsidR="00221B8A" w:rsidRPr="00432555" w:rsidRDefault="00221B8A" w:rsidP="00135A91">
            <w:pPr>
              <w:pStyle w:val="NormalWeb"/>
              <w:spacing w:before="0" w:beforeAutospacing="0" w:after="0" w:afterAutospacing="0"/>
            </w:pPr>
            <w:r w:rsidRPr="00432555">
              <w:t xml:space="preserve">58 Mounts Bay Road </w:t>
            </w:r>
            <w:r w:rsidRPr="00432555">
              <w:br/>
              <w:t>Perth WA 6000</w:t>
            </w:r>
          </w:p>
          <w:p w14:paraId="28469D23" w14:textId="29B0C201" w:rsidR="00221B8A" w:rsidRPr="00432555" w:rsidRDefault="001866F0" w:rsidP="00135A91">
            <w:pPr>
              <w:pStyle w:val="NormalWeb"/>
              <w:spacing w:before="0" w:beforeAutospacing="0" w:after="0" w:afterAutospacing="0"/>
              <w:rPr>
                <w:b/>
              </w:rPr>
            </w:pPr>
            <w:r w:rsidRPr="00432555">
              <w:rPr>
                <w:b/>
              </w:rPr>
              <w:t xml:space="preserve">+61 </w:t>
            </w:r>
            <w:r w:rsidR="00221B8A" w:rsidRPr="00432555">
              <w:rPr>
                <w:b/>
              </w:rPr>
              <w:t>8 6424 5317</w:t>
            </w:r>
          </w:p>
        </w:tc>
        <w:tc>
          <w:tcPr>
            <w:tcW w:w="2409" w:type="dxa"/>
          </w:tcPr>
          <w:p w14:paraId="302DC61B" w14:textId="3A2C63E3" w:rsidR="002406FC" w:rsidRDefault="002406FC" w:rsidP="002406FC">
            <w:pPr>
              <w:pStyle w:val="NormalWeb"/>
              <w:jc w:val="center"/>
            </w:pPr>
            <w:r>
              <w:t>Bids are to be submitted between:</w:t>
            </w:r>
          </w:p>
          <w:p w14:paraId="5400BD40" w14:textId="7200DBA4" w:rsidR="002406FC" w:rsidRDefault="002406FC" w:rsidP="002406FC">
            <w:pPr>
              <w:pStyle w:val="NormalWeb"/>
              <w:jc w:val="center"/>
            </w:pPr>
            <w:r>
              <w:t>Friday 4 March 2022 9:00 am (AWST)</w:t>
            </w:r>
          </w:p>
          <w:p w14:paraId="0EABDB18" w14:textId="604B3AAC" w:rsidR="002406FC" w:rsidRDefault="002406FC" w:rsidP="002406FC">
            <w:pPr>
              <w:pStyle w:val="NormalWeb"/>
              <w:jc w:val="center"/>
            </w:pPr>
            <w:r>
              <w:t>and</w:t>
            </w:r>
          </w:p>
          <w:p w14:paraId="1A264846" w14:textId="64D7507E" w:rsidR="00221B8A" w:rsidRPr="00432555" w:rsidRDefault="00B422FD" w:rsidP="002406FC">
            <w:pPr>
              <w:pStyle w:val="NormalWeb"/>
              <w:jc w:val="center"/>
            </w:pPr>
            <w:r>
              <w:t>Thursday</w:t>
            </w:r>
            <w:r w:rsidR="00221B8A" w:rsidRPr="00432555">
              <w:br/>
            </w:r>
            <w:r>
              <w:rPr>
                <w:bCs/>
                <w:color w:val="231F20"/>
              </w:rPr>
              <w:t>10 March 2022</w:t>
            </w:r>
            <w:r w:rsidR="002406FC">
              <w:rPr>
                <w:bCs/>
                <w:color w:val="231F20"/>
              </w:rPr>
              <w:t xml:space="preserve"> </w:t>
            </w:r>
            <w:r w:rsidR="00221B8A" w:rsidRPr="00432555">
              <w:t>4</w:t>
            </w:r>
            <w:r w:rsidR="00986823" w:rsidRPr="00432555">
              <w:t>:</w:t>
            </w:r>
            <w:r w:rsidR="002406FC">
              <w:t>00 </w:t>
            </w:r>
            <w:r w:rsidR="00221B8A" w:rsidRPr="00432555">
              <w:t>pm (</w:t>
            </w:r>
            <w:r w:rsidR="00981E92" w:rsidRPr="00432555">
              <w:t>A</w:t>
            </w:r>
            <w:r w:rsidR="00221B8A" w:rsidRPr="00432555">
              <w:t>WST)</w:t>
            </w:r>
          </w:p>
        </w:tc>
      </w:tr>
      <w:tr w:rsidR="00221B8A" w:rsidRPr="00432555" w14:paraId="181EACE1" w14:textId="77777777" w:rsidTr="00E748CE">
        <w:trPr>
          <w:tblCellSpacing w:w="0" w:type="dxa"/>
        </w:trPr>
        <w:tc>
          <w:tcPr>
            <w:tcW w:w="2200" w:type="dxa"/>
          </w:tcPr>
          <w:p w14:paraId="69DDEC53" w14:textId="3B692C86" w:rsidR="00221B8A" w:rsidRPr="00432555" w:rsidRDefault="00221B8A" w:rsidP="00135A91">
            <w:pPr>
              <w:pStyle w:val="NormalWeb"/>
            </w:pPr>
            <w:r w:rsidRPr="00432555">
              <w:t>Melbourne Office</w:t>
            </w:r>
          </w:p>
        </w:tc>
        <w:tc>
          <w:tcPr>
            <w:tcW w:w="3828" w:type="dxa"/>
          </w:tcPr>
          <w:p w14:paraId="01C02E9B" w14:textId="77777777" w:rsidR="00221B8A" w:rsidRPr="00432555" w:rsidRDefault="00221B8A" w:rsidP="00135A91">
            <w:pPr>
              <w:pStyle w:val="NormalWeb"/>
            </w:pPr>
            <w:r w:rsidRPr="00432555">
              <w:t>National Offshore Petroleum Titles Administrator</w:t>
            </w:r>
          </w:p>
          <w:p w14:paraId="44C8ACDA" w14:textId="156E0779" w:rsidR="00221B8A" w:rsidRPr="00432555" w:rsidRDefault="00221B8A" w:rsidP="00135A91">
            <w:pPr>
              <w:pStyle w:val="NormalWeb"/>
              <w:spacing w:before="0" w:beforeAutospacing="0" w:after="0" w:afterAutospacing="0"/>
            </w:pPr>
            <w:r w:rsidRPr="00432555">
              <w:t xml:space="preserve">Level </w:t>
            </w:r>
            <w:r w:rsidR="00A429ED" w:rsidRPr="00432555">
              <w:t>25</w:t>
            </w:r>
            <w:r w:rsidRPr="00432555">
              <w:t xml:space="preserve">, </w:t>
            </w:r>
            <w:r w:rsidR="0065772F" w:rsidRPr="00432555">
              <w:t>140 William Street</w:t>
            </w:r>
            <w:r w:rsidRPr="00432555">
              <w:t xml:space="preserve"> </w:t>
            </w:r>
            <w:r w:rsidRPr="00432555">
              <w:br/>
              <w:t>Melbourne VIC 3000</w:t>
            </w:r>
          </w:p>
          <w:p w14:paraId="619BF80B" w14:textId="5CCE38CF" w:rsidR="00221B8A" w:rsidRPr="00432555" w:rsidRDefault="001866F0" w:rsidP="00135A91">
            <w:pPr>
              <w:pStyle w:val="NormalWeb"/>
              <w:spacing w:before="0" w:beforeAutospacing="0" w:after="0" w:afterAutospacing="0"/>
              <w:rPr>
                <w:b/>
              </w:rPr>
            </w:pPr>
            <w:r w:rsidRPr="00432555">
              <w:rPr>
                <w:b/>
              </w:rPr>
              <w:t xml:space="preserve">+61 </w:t>
            </w:r>
            <w:r w:rsidR="00221B8A" w:rsidRPr="00432555">
              <w:rPr>
                <w:b/>
              </w:rPr>
              <w:t>3 8199 0300</w:t>
            </w:r>
          </w:p>
        </w:tc>
        <w:tc>
          <w:tcPr>
            <w:tcW w:w="2409" w:type="dxa"/>
          </w:tcPr>
          <w:p w14:paraId="2B0B9DF5" w14:textId="77777777" w:rsidR="002406FC" w:rsidRDefault="002406FC" w:rsidP="002406FC">
            <w:pPr>
              <w:pStyle w:val="NormalWeb"/>
              <w:jc w:val="center"/>
            </w:pPr>
            <w:r>
              <w:t>Bids are to be submitted between:</w:t>
            </w:r>
          </w:p>
          <w:p w14:paraId="77B78310" w14:textId="4FC36848" w:rsidR="002406FC" w:rsidRDefault="002406FC" w:rsidP="002406FC">
            <w:pPr>
              <w:pStyle w:val="NormalWeb"/>
              <w:jc w:val="center"/>
            </w:pPr>
            <w:r>
              <w:t>Friday 4 March 2022 9:00 am (AEDT)</w:t>
            </w:r>
          </w:p>
          <w:p w14:paraId="562BEC74" w14:textId="77777777" w:rsidR="002406FC" w:rsidRDefault="002406FC" w:rsidP="002406FC">
            <w:pPr>
              <w:pStyle w:val="NormalWeb"/>
              <w:jc w:val="center"/>
            </w:pPr>
            <w:r>
              <w:t>and</w:t>
            </w:r>
          </w:p>
          <w:p w14:paraId="6B3CD75B" w14:textId="14BCE551" w:rsidR="00221B8A" w:rsidRPr="00432555" w:rsidRDefault="002406FC" w:rsidP="002406FC">
            <w:pPr>
              <w:pStyle w:val="NormalWeb"/>
              <w:jc w:val="center"/>
            </w:pPr>
            <w:r>
              <w:t>Thursday</w:t>
            </w:r>
            <w:r w:rsidRPr="00432555">
              <w:br/>
            </w:r>
            <w:r>
              <w:rPr>
                <w:bCs/>
                <w:color w:val="231F20"/>
              </w:rPr>
              <w:t xml:space="preserve">10 March 2022 </w:t>
            </w:r>
            <w:r w:rsidRPr="00432555">
              <w:t>4:</w:t>
            </w:r>
            <w:r>
              <w:t>00 </w:t>
            </w:r>
            <w:r w:rsidRPr="00432555">
              <w:t>pm (</w:t>
            </w:r>
            <w:r>
              <w:t>AEDT</w:t>
            </w:r>
            <w:r w:rsidRPr="00432555">
              <w:t>)</w:t>
            </w:r>
          </w:p>
        </w:tc>
      </w:tr>
    </w:tbl>
    <w:p w14:paraId="6BDB0016" w14:textId="6BFC178E" w:rsidR="00221B8A" w:rsidRDefault="00221B8A" w:rsidP="00135A91"/>
    <w:sectPr w:rsidR="00221B8A" w:rsidSect="0032571B">
      <w:headerReference w:type="default" r:id="rId31"/>
      <w:headerReference w:type="first" r:id="rId32"/>
      <w:pgSz w:w="11906" w:h="16838"/>
      <w:pgMar w:top="993" w:right="1440"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C593" w14:textId="77777777" w:rsidR="0077750F" w:rsidRDefault="0077750F" w:rsidP="00A91825">
      <w:pPr>
        <w:spacing w:after="0"/>
      </w:pPr>
      <w:r>
        <w:separator/>
      </w:r>
    </w:p>
  </w:endnote>
  <w:endnote w:type="continuationSeparator" w:id="0">
    <w:p w14:paraId="0628F86B" w14:textId="77777777" w:rsidR="0077750F" w:rsidRDefault="0077750F" w:rsidP="00A91825">
      <w:pPr>
        <w:spacing w:after="0"/>
      </w:pPr>
      <w:r>
        <w:continuationSeparator/>
      </w:r>
    </w:p>
  </w:endnote>
  <w:endnote w:type="continuationNotice" w:id="1">
    <w:p w14:paraId="5897EAC4" w14:textId="77777777" w:rsidR="0077750F" w:rsidRDefault="007775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ECB0" w14:textId="77777777" w:rsidR="0077750F" w:rsidRDefault="0077750F" w:rsidP="00A91825">
      <w:pPr>
        <w:spacing w:after="0"/>
      </w:pPr>
      <w:r>
        <w:separator/>
      </w:r>
    </w:p>
  </w:footnote>
  <w:footnote w:type="continuationSeparator" w:id="0">
    <w:p w14:paraId="1F793A2D" w14:textId="77777777" w:rsidR="0077750F" w:rsidRDefault="0077750F" w:rsidP="00A91825">
      <w:pPr>
        <w:spacing w:after="0"/>
      </w:pPr>
      <w:r>
        <w:continuationSeparator/>
      </w:r>
    </w:p>
  </w:footnote>
  <w:footnote w:type="continuationNotice" w:id="1">
    <w:p w14:paraId="537E1F3B" w14:textId="77777777" w:rsidR="0077750F" w:rsidRDefault="0077750F">
      <w:pPr>
        <w:spacing w:after="0"/>
      </w:pPr>
    </w:p>
  </w:footnote>
  <w:footnote w:id="2">
    <w:p w14:paraId="0E191B21" w14:textId="77777777" w:rsidR="008472D1" w:rsidRPr="00915D9A" w:rsidRDefault="008472D1" w:rsidP="00915D9A">
      <w:pPr>
        <w:pStyle w:val="body"/>
        <w:widowControl/>
        <w:tabs>
          <w:tab w:val="clear" w:pos="566"/>
          <w:tab w:val="clear" w:pos="1133"/>
          <w:tab w:val="left" w:pos="725"/>
          <w:tab w:val="left" w:pos="2710"/>
          <w:tab w:val="left" w:pos="4411"/>
          <w:tab w:val="left" w:pos="5970"/>
          <w:tab w:val="left" w:pos="7670"/>
        </w:tabs>
        <w:spacing w:after="0" w:line="240" w:lineRule="auto"/>
        <w:ind w:right="-51"/>
        <w:rPr>
          <w:rFonts w:ascii="Times New Roman" w:hAnsi="Times New Roman"/>
          <w:b/>
          <w:color w:val="000000"/>
          <w:sz w:val="20"/>
        </w:rPr>
      </w:pPr>
      <w:r w:rsidRPr="00915D9A">
        <w:rPr>
          <w:rStyle w:val="FootnoteReference"/>
          <w:sz w:val="20"/>
          <w:szCs w:val="16"/>
        </w:rPr>
        <w:footnoteRef/>
      </w:r>
      <w:r w:rsidRPr="00915D9A">
        <w:rPr>
          <w:sz w:val="20"/>
          <w:szCs w:val="16"/>
        </w:rPr>
        <w:t xml:space="preserve"> </w:t>
      </w:r>
      <w:r w:rsidRPr="00915D9A">
        <w:rPr>
          <w:rFonts w:ascii="Times New Roman" w:hAnsi="Times New Roman"/>
          <w:color w:val="000000"/>
          <w:sz w:val="20"/>
          <w:szCs w:val="16"/>
        </w:rPr>
        <w:t xml:space="preserve">Please note that application fees are subject to change. Applicants should refer to the application fee stated in Schedule 6, Part 1 of the </w:t>
      </w:r>
      <w:r w:rsidRPr="00915D9A">
        <w:rPr>
          <w:rFonts w:ascii="Times New Roman" w:hAnsi="Times New Roman"/>
          <w:i/>
          <w:color w:val="000000"/>
          <w:sz w:val="20"/>
          <w:szCs w:val="16"/>
        </w:rPr>
        <w:t xml:space="preserve">Offshore Petroleum and Greenhouse Gas Storage (Resource Management and Administration) Regulations 2011 </w:t>
      </w:r>
      <w:r w:rsidRPr="00915D9A">
        <w:rPr>
          <w:rFonts w:ascii="Times New Roman" w:hAnsi="Times New Roman"/>
          <w:color w:val="000000"/>
          <w:sz w:val="20"/>
          <w:szCs w:val="16"/>
        </w:rPr>
        <w:t xml:space="preserve">or confirm with NOPTA prior to submitting an application </w:t>
      </w:r>
      <w:hyperlink r:id="rId1" w:history="1">
        <w:r w:rsidRPr="00915D9A">
          <w:rPr>
            <w:rStyle w:val="Hyperlink"/>
            <w:rFonts w:ascii="Times New Roman" w:hAnsi="Times New Roman"/>
            <w:sz w:val="20"/>
            <w:szCs w:val="16"/>
          </w:rPr>
          <w:t>https://www.nopta.gov.au/_documents/schedule-of-fees.pdf</w:t>
        </w:r>
      </w:hyperlink>
      <w:r w:rsidRPr="00915D9A">
        <w:rPr>
          <w:rFonts w:ascii="Times New Roman" w:hAnsi="Times New Roman"/>
          <w:sz w:val="20"/>
          <w:szCs w:val="16"/>
        </w:rPr>
        <w:t>)</w:t>
      </w:r>
    </w:p>
    <w:p w14:paraId="6565E3DC" w14:textId="04AB21D0" w:rsidR="008472D1" w:rsidRPr="00A91825" w:rsidRDefault="008472D1" w:rsidP="001E01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1E6F" w14:textId="4F999668" w:rsidR="008472D1" w:rsidRDefault="008472D1">
    <w:pPr>
      <w:pStyle w:val="Header"/>
    </w:pPr>
  </w:p>
  <w:p w14:paraId="5E5B7CED" w14:textId="77777777" w:rsidR="008472D1" w:rsidRDefault="00847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8472D1" w:rsidRPr="00CE796A" w14:paraId="44D6286B" w14:textId="77777777" w:rsidTr="006C494F">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7A6E4E72" w14:textId="77777777" w:rsidR="008472D1" w:rsidRPr="00CE796A" w:rsidRDefault="008472D1" w:rsidP="0032571B">
          <w:pPr>
            <w:spacing w:before="60" w:after="0"/>
            <w:ind w:left="-51"/>
            <w:rPr>
              <w:sz w:val="12"/>
            </w:rPr>
          </w:pPr>
          <w:bookmarkStart w:id="0" w:name="OLE_LINK2"/>
          <w:r>
            <w:rPr>
              <w:noProof/>
              <w:sz w:val="12"/>
            </w:rPr>
            <w:drawing>
              <wp:inline distT="0" distB="0" distL="0" distR="0" wp14:anchorId="49639235" wp14:editId="499730DD">
                <wp:extent cx="702945" cy="544195"/>
                <wp:effectExtent l="0" t="0" r="0" b="8255"/>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74C470A2" w14:textId="77777777" w:rsidR="008472D1" w:rsidRPr="00CE796A" w:rsidRDefault="008472D1" w:rsidP="0032571B">
          <w:pPr>
            <w:spacing w:before="60" w:after="0" w:line="460" w:lineRule="exact"/>
            <w:rPr>
              <w:rFonts w:cs="Arial"/>
              <w:b/>
              <w:spacing w:val="-2"/>
              <w:sz w:val="44"/>
              <w:szCs w:val="44"/>
            </w:rPr>
          </w:pPr>
          <w:r w:rsidRPr="00CE796A">
            <w:rPr>
              <w:rFonts w:cs="Arial"/>
              <w:b/>
              <w:spacing w:val="-2"/>
              <w:sz w:val="44"/>
              <w:szCs w:val="44"/>
            </w:rPr>
            <w:t>Commonwealth</w:t>
          </w:r>
          <w:r w:rsidRPr="00CE796A">
            <w:rPr>
              <w:rFonts w:cs="Arial"/>
              <w:b/>
              <w:spacing w:val="-2"/>
              <w:sz w:val="44"/>
              <w:szCs w:val="44"/>
            </w:rPr>
            <w:br/>
            <w:t xml:space="preserve">of </w:t>
          </w:r>
          <w:smartTag w:uri="urn:schemas-microsoft-com:office:smarttags" w:element="place">
            <w:smartTag w:uri="urn:schemas-microsoft-com:office:smarttags" w:element="country-region">
              <w:r w:rsidRPr="00CE796A">
                <w:rPr>
                  <w:rFonts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2F21F58F" w14:textId="77777777" w:rsidR="008472D1" w:rsidRPr="00CE796A" w:rsidRDefault="008472D1" w:rsidP="0032571B">
          <w:pPr>
            <w:spacing w:before="180" w:after="0" w:line="800" w:lineRule="exact"/>
            <w:jc w:val="right"/>
            <w:rPr>
              <w:rFonts w:cs="Arial"/>
              <w:b/>
              <w:sz w:val="100"/>
              <w:szCs w:val="100"/>
            </w:rPr>
          </w:pPr>
          <w:r w:rsidRPr="00CE796A">
            <w:rPr>
              <w:rFonts w:cs="Arial"/>
              <w:b/>
              <w:sz w:val="100"/>
              <w:szCs w:val="100"/>
            </w:rPr>
            <w:t>Gazette</w:t>
          </w:r>
        </w:p>
      </w:tc>
    </w:tr>
    <w:tr w:rsidR="008472D1" w:rsidRPr="00CE796A" w14:paraId="7CF11FF2" w14:textId="77777777" w:rsidTr="006C494F">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6D976EC" w14:textId="77777777" w:rsidR="008472D1" w:rsidRPr="00CE796A" w:rsidRDefault="008472D1" w:rsidP="0032571B">
          <w:pPr>
            <w:spacing w:after="0"/>
            <w:ind w:left="-51"/>
            <w:rPr>
              <w:rFonts w:cs="Arial"/>
              <w:sz w:val="14"/>
              <w:szCs w:val="14"/>
            </w:rPr>
          </w:pPr>
          <w:bookmarkStart w:id="1" w:name="GazNo"/>
          <w:bookmarkEnd w:id="1"/>
          <w:r w:rsidRPr="00CE796A">
            <w:rPr>
              <w:rFonts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FB424B6" w14:textId="77777777" w:rsidR="008472D1" w:rsidRPr="00840A06" w:rsidRDefault="008472D1" w:rsidP="0032571B">
          <w:pPr>
            <w:spacing w:after="0"/>
            <w:jc w:val="right"/>
            <w:rPr>
              <w:rFonts w:cs="Arial"/>
              <w:b/>
            </w:rPr>
          </w:pPr>
          <w:r w:rsidRPr="00840A06">
            <w:rPr>
              <w:rFonts w:cs="Arial"/>
              <w:b/>
            </w:rPr>
            <w:t>GOVERNMENT NOTICES</w:t>
          </w:r>
        </w:p>
      </w:tc>
    </w:tr>
    <w:bookmarkEnd w:id="0"/>
  </w:tbl>
  <w:p w14:paraId="45B9FDB6" w14:textId="77777777" w:rsidR="008472D1" w:rsidRDefault="00847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A8B"/>
    <w:multiLevelType w:val="hybridMultilevel"/>
    <w:tmpl w:val="F4C27C24"/>
    <w:lvl w:ilvl="0" w:tplc="CEAC2690">
      <w:numFmt w:val="bullet"/>
      <w:lvlText w:val="•"/>
      <w:lvlJc w:val="left"/>
      <w:pPr>
        <w:ind w:left="720" w:hanging="72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984ABD"/>
    <w:multiLevelType w:val="hybridMultilevel"/>
    <w:tmpl w:val="FBC8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537D5"/>
    <w:multiLevelType w:val="hybridMultilevel"/>
    <w:tmpl w:val="64A233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7B572E"/>
    <w:multiLevelType w:val="hybridMultilevel"/>
    <w:tmpl w:val="99C46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D55D3"/>
    <w:multiLevelType w:val="hybridMultilevel"/>
    <w:tmpl w:val="9908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57473"/>
    <w:multiLevelType w:val="hybridMultilevel"/>
    <w:tmpl w:val="6666B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3706B"/>
    <w:multiLevelType w:val="hybridMultilevel"/>
    <w:tmpl w:val="B1300788"/>
    <w:lvl w:ilvl="0" w:tplc="CEAC269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32638"/>
    <w:multiLevelType w:val="hybridMultilevel"/>
    <w:tmpl w:val="C6564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852874"/>
    <w:multiLevelType w:val="hybridMultilevel"/>
    <w:tmpl w:val="4B52D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86C32"/>
    <w:multiLevelType w:val="hybridMultilevel"/>
    <w:tmpl w:val="15A00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D87D09"/>
    <w:multiLevelType w:val="hybridMultilevel"/>
    <w:tmpl w:val="45E61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F82D7B"/>
    <w:multiLevelType w:val="hybridMultilevel"/>
    <w:tmpl w:val="1AAE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8F4027"/>
    <w:multiLevelType w:val="hybridMultilevel"/>
    <w:tmpl w:val="D0085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206354"/>
    <w:multiLevelType w:val="hybridMultilevel"/>
    <w:tmpl w:val="C9A8D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7A65DD"/>
    <w:multiLevelType w:val="hybridMultilevel"/>
    <w:tmpl w:val="D2AA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67764E"/>
    <w:multiLevelType w:val="hybridMultilevel"/>
    <w:tmpl w:val="CCA68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91348"/>
    <w:multiLevelType w:val="hybridMultilevel"/>
    <w:tmpl w:val="DA62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184D9C"/>
    <w:multiLevelType w:val="hybridMultilevel"/>
    <w:tmpl w:val="3A36BCC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4C7FF8"/>
    <w:multiLevelType w:val="hybridMultilevel"/>
    <w:tmpl w:val="40240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0B010EF"/>
    <w:multiLevelType w:val="hybridMultilevel"/>
    <w:tmpl w:val="C284F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CA6D9C"/>
    <w:multiLevelType w:val="hybridMultilevel"/>
    <w:tmpl w:val="73DE7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350EDE"/>
    <w:multiLevelType w:val="hybridMultilevel"/>
    <w:tmpl w:val="104A6330"/>
    <w:lvl w:ilvl="0" w:tplc="B61A797A">
      <w:start w:val="1"/>
      <w:numFmt w:val="lowerLetter"/>
      <w:lvlText w:val="%1."/>
      <w:lvlJc w:val="left"/>
      <w:pPr>
        <w:tabs>
          <w:tab w:val="num" w:pos="341"/>
        </w:tabs>
        <w:ind w:left="341" w:hanging="341"/>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2EA3D0E"/>
    <w:multiLevelType w:val="hybridMultilevel"/>
    <w:tmpl w:val="0A46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717838"/>
    <w:multiLevelType w:val="hybridMultilevel"/>
    <w:tmpl w:val="B030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DA04BE"/>
    <w:multiLevelType w:val="multilevel"/>
    <w:tmpl w:val="0240B848"/>
    <w:lvl w:ilvl="0">
      <w:start w:val="1"/>
      <w:numFmt w:val="decimal"/>
      <w:pStyle w:val="Heading1"/>
      <w:lvlText w:val="%1."/>
      <w:lvlJc w:val="left"/>
      <w:pPr>
        <w:ind w:left="360" w:hanging="360"/>
      </w:pPr>
      <w:rPr>
        <w:rFonts w:hint="default"/>
      </w:rPr>
    </w:lvl>
    <w:lvl w:ilvl="1">
      <w:start w:val="1"/>
      <w:numFmt w:val="decimal"/>
      <w:pStyle w:val="Level2"/>
      <w:lvlText w:val="%1.%2"/>
      <w:lvlJc w:val="left"/>
      <w:pPr>
        <w:ind w:left="720" w:hanging="720"/>
      </w:pPr>
      <w:rPr>
        <w:rFonts w:hint="default"/>
      </w:rPr>
    </w:lvl>
    <w:lvl w:ilvl="2">
      <w:start w:val="1"/>
      <w:numFmt w:val="lowerLetter"/>
      <w:pStyle w:val="Level3"/>
      <w:lvlText w:val="%3)"/>
      <w:lvlJc w:val="left"/>
      <w:pPr>
        <w:ind w:left="1224" w:hanging="504"/>
      </w:pPr>
      <w:rPr>
        <w:rFonts w:hint="default"/>
      </w:rPr>
    </w:lvl>
    <w:lvl w:ilvl="3">
      <w:start w:val="1"/>
      <w:numFmt w:val="lowerRoman"/>
      <w:pStyle w:val="Level4"/>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
  </w:num>
  <w:num w:numId="3">
    <w:abstractNumId w:val="9"/>
  </w:num>
  <w:num w:numId="4">
    <w:abstractNumId w:val="10"/>
  </w:num>
  <w:num w:numId="5">
    <w:abstractNumId w:val="7"/>
  </w:num>
  <w:num w:numId="6">
    <w:abstractNumId w:val="16"/>
  </w:num>
  <w:num w:numId="7">
    <w:abstractNumId w:val="18"/>
  </w:num>
  <w:num w:numId="8">
    <w:abstractNumId w:val="2"/>
  </w:num>
  <w:num w:numId="9">
    <w:abstractNumId w:val="17"/>
  </w:num>
  <w:num w:numId="10">
    <w:abstractNumId w:val="14"/>
  </w:num>
  <w:num w:numId="11">
    <w:abstractNumId w:val="8"/>
  </w:num>
  <w:num w:numId="12">
    <w:abstractNumId w:val="24"/>
  </w:num>
  <w:num w:numId="13">
    <w:abstractNumId w:val="5"/>
  </w:num>
  <w:num w:numId="14">
    <w:abstractNumId w:val="20"/>
  </w:num>
  <w:num w:numId="15">
    <w:abstractNumId w:val="4"/>
  </w:num>
  <w:num w:numId="16">
    <w:abstractNumId w:val="22"/>
  </w:num>
  <w:num w:numId="17">
    <w:abstractNumId w:val="15"/>
  </w:num>
  <w:num w:numId="18">
    <w:abstractNumId w:val="12"/>
  </w:num>
  <w:num w:numId="19">
    <w:abstractNumId w:val="13"/>
  </w:num>
  <w:num w:numId="20">
    <w:abstractNumId w:val="11"/>
  </w:num>
  <w:num w:numId="21">
    <w:abstractNumId w:val="6"/>
  </w:num>
  <w:num w:numId="22">
    <w:abstractNumId w:val="0"/>
  </w:num>
  <w:num w:numId="23">
    <w:abstractNumId w:val="3"/>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8A"/>
    <w:rsid w:val="000035FB"/>
    <w:rsid w:val="00011611"/>
    <w:rsid w:val="00024A49"/>
    <w:rsid w:val="000265E7"/>
    <w:rsid w:val="00034F22"/>
    <w:rsid w:val="00040784"/>
    <w:rsid w:val="000616A0"/>
    <w:rsid w:val="00062344"/>
    <w:rsid w:val="0007296A"/>
    <w:rsid w:val="00080ED7"/>
    <w:rsid w:val="0009103C"/>
    <w:rsid w:val="00097DC5"/>
    <w:rsid w:val="000B20C8"/>
    <w:rsid w:val="000B3930"/>
    <w:rsid w:val="000B6708"/>
    <w:rsid w:val="000C5326"/>
    <w:rsid w:val="000D3B03"/>
    <w:rsid w:val="000D4E8F"/>
    <w:rsid w:val="000D5443"/>
    <w:rsid w:val="000E0B8E"/>
    <w:rsid w:val="000E1DF6"/>
    <w:rsid w:val="000E47A6"/>
    <w:rsid w:val="000F2D22"/>
    <w:rsid w:val="001078AB"/>
    <w:rsid w:val="001111CF"/>
    <w:rsid w:val="001203F1"/>
    <w:rsid w:val="00123D5A"/>
    <w:rsid w:val="00135A91"/>
    <w:rsid w:val="0013610A"/>
    <w:rsid w:val="0013735F"/>
    <w:rsid w:val="00141CE3"/>
    <w:rsid w:val="00143359"/>
    <w:rsid w:val="00146294"/>
    <w:rsid w:val="00151E75"/>
    <w:rsid w:val="00155540"/>
    <w:rsid w:val="00163825"/>
    <w:rsid w:val="00165094"/>
    <w:rsid w:val="00172C6A"/>
    <w:rsid w:val="00175F6C"/>
    <w:rsid w:val="00182C35"/>
    <w:rsid w:val="0018540F"/>
    <w:rsid w:val="001866F0"/>
    <w:rsid w:val="00186C01"/>
    <w:rsid w:val="001A0A57"/>
    <w:rsid w:val="001A360D"/>
    <w:rsid w:val="001B4FA9"/>
    <w:rsid w:val="001C0D67"/>
    <w:rsid w:val="001D4048"/>
    <w:rsid w:val="001E01DA"/>
    <w:rsid w:val="002073BE"/>
    <w:rsid w:val="00210A89"/>
    <w:rsid w:val="002168BF"/>
    <w:rsid w:val="00221B8A"/>
    <w:rsid w:val="0022619E"/>
    <w:rsid w:val="00232069"/>
    <w:rsid w:val="00234041"/>
    <w:rsid w:val="002406FC"/>
    <w:rsid w:val="002456FB"/>
    <w:rsid w:val="00255C9F"/>
    <w:rsid w:val="00256AF2"/>
    <w:rsid w:val="00261EC9"/>
    <w:rsid w:val="00271E48"/>
    <w:rsid w:val="00273E9C"/>
    <w:rsid w:val="0028233B"/>
    <w:rsid w:val="002B01F6"/>
    <w:rsid w:val="002C1CA7"/>
    <w:rsid w:val="002C293B"/>
    <w:rsid w:val="002D29F8"/>
    <w:rsid w:val="002E0655"/>
    <w:rsid w:val="002E4CDB"/>
    <w:rsid w:val="002E7C2C"/>
    <w:rsid w:val="002F3126"/>
    <w:rsid w:val="002F48BF"/>
    <w:rsid w:val="00305CA9"/>
    <w:rsid w:val="0032571B"/>
    <w:rsid w:val="003338CE"/>
    <w:rsid w:val="00335A92"/>
    <w:rsid w:val="003361FE"/>
    <w:rsid w:val="003441A3"/>
    <w:rsid w:val="0035340F"/>
    <w:rsid w:val="003660E7"/>
    <w:rsid w:val="00381171"/>
    <w:rsid w:val="003908A9"/>
    <w:rsid w:val="003A446C"/>
    <w:rsid w:val="003A6DA8"/>
    <w:rsid w:val="003C0485"/>
    <w:rsid w:val="003C0B31"/>
    <w:rsid w:val="003C598F"/>
    <w:rsid w:val="003D2BED"/>
    <w:rsid w:val="003E645A"/>
    <w:rsid w:val="003E7546"/>
    <w:rsid w:val="003F3CD4"/>
    <w:rsid w:val="003F5AA5"/>
    <w:rsid w:val="003F7992"/>
    <w:rsid w:val="00405421"/>
    <w:rsid w:val="004112A2"/>
    <w:rsid w:val="00426BA2"/>
    <w:rsid w:val="00432555"/>
    <w:rsid w:val="004400F3"/>
    <w:rsid w:val="00440B7C"/>
    <w:rsid w:val="00441BEC"/>
    <w:rsid w:val="00443552"/>
    <w:rsid w:val="00452649"/>
    <w:rsid w:val="004605BD"/>
    <w:rsid w:val="0046424A"/>
    <w:rsid w:val="00475182"/>
    <w:rsid w:val="00477815"/>
    <w:rsid w:val="00480788"/>
    <w:rsid w:val="004B16D1"/>
    <w:rsid w:val="004C459F"/>
    <w:rsid w:val="004D4712"/>
    <w:rsid w:val="004E7EF3"/>
    <w:rsid w:val="004F2548"/>
    <w:rsid w:val="0050548C"/>
    <w:rsid w:val="005173B2"/>
    <w:rsid w:val="00533728"/>
    <w:rsid w:val="00534784"/>
    <w:rsid w:val="005438CF"/>
    <w:rsid w:val="0054729D"/>
    <w:rsid w:val="00561AD2"/>
    <w:rsid w:val="0058067A"/>
    <w:rsid w:val="00584EDA"/>
    <w:rsid w:val="00585ABB"/>
    <w:rsid w:val="005909EA"/>
    <w:rsid w:val="00590DD0"/>
    <w:rsid w:val="005A61FD"/>
    <w:rsid w:val="005B0523"/>
    <w:rsid w:val="005B3E78"/>
    <w:rsid w:val="005C605B"/>
    <w:rsid w:val="00623AEF"/>
    <w:rsid w:val="00626AD1"/>
    <w:rsid w:val="00626B61"/>
    <w:rsid w:val="006323E9"/>
    <w:rsid w:val="00636011"/>
    <w:rsid w:val="0065772F"/>
    <w:rsid w:val="006633ED"/>
    <w:rsid w:val="0068491E"/>
    <w:rsid w:val="00692932"/>
    <w:rsid w:val="0069612D"/>
    <w:rsid w:val="006962BE"/>
    <w:rsid w:val="006B14A3"/>
    <w:rsid w:val="006B5F50"/>
    <w:rsid w:val="006C43FD"/>
    <w:rsid w:val="006C494F"/>
    <w:rsid w:val="006C4E13"/>
    <w:rsid w:val="006F65BF"/>
    <w:rsid w:val="00700612"/>
    <w:rsid w:val="007021D5"/>
    <w:rsid w:val="00720779"/>
    <w:rsid w:val="007217F6"/>
    <w:rsid w:val="00735E8E"/>
    <w:rsid w:val="00745D7D"/>
    <w:rsid w:val="00751BA3"/>
    <w:rsid w:val="00754EEE"/>
    <w:rsid w:val="00755BAE"/>
    <w:rsid w:val="00755E6E"/>
    <w:rsid w:val="00764C5C"/>
    <w:rsid w:val="00767E8C"/>
    <w:rsid w:val="0077750F"/>
    <w:rsid w:val="00781DB3"/>
    <w:rsid w:val="00790EE9"/>
    <w:rsid w:val="007972C3"/>
    <w:rsid w:val="007A09F8"/>
    <w:rsid w:val="007A6CD2"/>
    <w:rsid w:val="007B4AA0"/>
    <w:rsid w:val="007C197A"/>
    <w:rsid w:val="007D34AB"/>
    <w:rsid w:val="00815070"/>
    <w:rsid w:val="008208E8"/>
    <w:rsid w:val="00822820"/>
    <w:rsid w:val="00825834"/>
    <w:rsid w:val="008278C9"/>
    <w:rsid w:val="008359DB"/>
    <w:rsid w:val="008360E7"/>
    <w:rsid w:val="00842329"/>
    <w:rsid w:val="008472D1"/>
    <w:rsid w:val="008515F0"/>
    <w:rsid w:val="00860503"/>
    <w:rsid w:val="00867B28"/>
    <w:rsid w:val="00877CFB"/>
    <w:rsid w:val="0088227A"/>
    <w:rsid w:val="00884CDE"/>
    <w:rsid w:val="00892478"/>
    <w:rsid w:val="008B1E1E"/>
    <w:rsid w:val="008C733B"/>
    <w:rsid w:val="008D147D"/>
    <w:rsid w:val="008E2265"/>
    <w:rsid w:val="008E39EC"/>
    <w:rsid w:val="008E6EB7"/>
    <w:rsid w:val="008F1CE6"/>
    <w:rsid w:val="00900447"/>
    <w:rsid w:val="00904641"/>
    <w:rsid w:val="00915D9A"/>
    <w:rsid w:val="00920A3F"/>
    <w:rsid w:val="00932009"/>
    <w:rsid w:val="0093288E"/>
    <w:rsid w:val="0094709C"/>
    <w:rsid w:val="00972E75"/>
    <w:rsid w:val="00981E92"/>
    <w:rsid w:val="00986823"/>
    <w:rsid w:val="00997171"/>
    <w:rsid w:val="009A388A"/>
    <w:rsid w:val="009A4273"/>
    <w:rsid w:val="009A6E43"/>
    <w:rsid w:val="009B47A0"/>
    <w:rsid w:val="009B6585"/>
    <w:rsid w:val="009C0DFC"/>
    <w:rsid w:val="009C1606"/>
    <w:rsid w:val="009D0987"/>
    <w:rsid w:val="009D2C90"/>
    <w:rsid w:val="009D3DBB"/>
    <w:rsid w:val="009E27A5"/>
    <w:rsid w:val="009F2926"/>
    <w:rsid w:val="00A01153"/>
    <w:rsid w:val="00A012DB"/>
    <w:rsid w:val="00A07BD8"/>
    <w:rsid w:val="00A14A61"/>
    <w:rsid w:val="00A220D5"/>
    <w:rsid w:val="00A25288"/>
    <w:rsid w:val="00A260D7"/>
    <w:rsid w:val="00A429ED"/>
    <w:rsid w:val="00A62AC8"/>
    <w:rsid w:val="00A704A4"/>
    <w:rsid w:val="00A8197A"/>
    <w:rsid w:val="00A91825"/>
    <w:rsid w:val="00A963A3"/>
    <w:rsid w:val="00A9641A"/>
    <w:rsid w:val="00AD7331"/>
    <w:rsid w:val="00AE002B"/>
    <w:rsid w:val="00AE3330"/>
    <w:rsid w:val="00AE5B7E"/>
    <w:rsid w:val="00AE6A39"/>
    <w:rsid w:val="00AF189A"/>
    <w:rsid w:val="00B02529"/>
    <w:rsid w:val="00B02E9A"/>
    <w:rsid w:val="00B0485B"/>
    <w:rsid w:val="00B108BE"/>
    <w:rsid w:val="00B21407"/>
    <w:rsid w:val="00B27F97"/>
    <w:rsid w:val="00B350BD"/>
    <w:rsid w:val="00B36C11"/>
    <w:rsid w:val="00B422FD"/>
    <w:rsid w:val="00B43A0B"/>
    <w:rsid w:val="00B565BD"/>
    <w:rsid w:val="00B60835"/>
    <w:rsid w:val="00B62C13"/>
    <w:rsid w:val="00B73DE0"/>
    <w:rsid w:val="00B96A00"/>
    <w:rsid w:val="00BA3294"/>
    <w:rsid w:val="00BA388E"/>
    <w:rsid w:val="00BA5F8C"/>
    <w:rsid w:val="00BC06E8"/>
    <w:rsid w:val="00BC3FCF"/>
    <w:rsid w:val="00BC4BFC"/>
    <w:rsid w:val="00BC681E"/>
    <w:rsid w:val="00BD11A6"/>
    <w:rsid w:val="00BE3C27"/>
    <w:rsid w:val="00BF7E9E"/>
    <w:rsid w:val="00C07DFF"/>
    <w:rsid w:val="00C37FB3"/>
    <w:rsid w:val="00C414C7"/>
    <w:rsid w:val="00C60F64"/>
    <w:rsid w:val="00C709F6"/>
    <w:rsid w:val="00C70F02"/>
    <w:rsid w:val="00C72EE0"/>
    <w:rsid w:val="00C77D9E"/>
    <w:rsid w:val="00C85868"/>
    <w:rsid w:val="00C92545"/>
    <w:rsid w:val="00CA6B2E"/>
    <w:rsid w:val="00CB236A"/>
    <w:rsid w:val="00CB6820"/>
    <w:rsid w:val="00CD032D"/>
    <w:rsid w:val="00CD7294"/>
    <w:rsid w:val="00CD7FBC"/>
    <w:rsid w:val="00CE538C"/>
    <w:rsid w:val="00CE5C32"/>
    <w:rsid w:val="00CF2D89"/>
    <w:rsid w:val="00D0678B"/>
    <w:rsid w:val="00D135A8"/>
    <w:rsid w:val="00D14ECB"/>
    <w:rsid w:val="00D17452"/>
    <w:rsid w:val="00D22033"/>
    <w:rsid w:val="00D225C9"/>
    <w:rsid w:val="00D23B23"/>
    <w:rsid w:val="00D23F11"/>
    <w:rsid w:val="00D27D63"/>
    <w:rsid w:val="00D304CE"/>
    <w:rsid w:val="00D3394E"/>
    <w:rsid w:val="00D368FB"/>
    <w:rsid w:val="00D41DD0"/>
    <w:rsid w:val="00D53142"/>
    <w:rsid w:val="00D56927"/>
    <w:rsid w:val="00D65673"/>
    <w:rsid w:val="00D7098B"/>
    <w:rsid w:val="00D7253E"/>
    <w:rsid w:val="00D802A0"/>
    <w:rsid w:val="00D80407"/>
    <w:rsid w:val="00D85910"/>
    <w:rsid w:val="00D8653C"/>
    <w:rsid w:val="00DB0721"/>
    <w:rsid w:val="00DB0940"/>
    <w:rsid w:val="00DC0D3E"/>
    <w:rsid w:val="00DC18AD"/>
    <w:rsid w:val="00DC2A6C"/>
    <w:rsid w:val="00DD300E"/>
    <w:rsid w:val="00DD458D"/>
    <w:rsid w:val="00DD4EA5"/>
    <w:rsid w:val="00DE5EB3"/>
    <w:rsid w:val="00DE7CF4"/>
    <w:rsid w:val="00DF5A7F"/>
    <w:rsid w:val="00E11658"/>
    <w:rsid w:val="00E30922"/>
    <w:rsid w:val="00E340F8"/>
    <w:rsid w:val="00E37770"/>
    <w:rsid w:val="00E507FF"/>
    <w:rsid w:val="00E50C8F"/>
    <w:rsid w:val="00E53547"/>
    <w:rsid w:val="00E55507"/>
    <w:rsid w:val="00E569FF"/>
    <w:rsid w:val="00E650B6"/>
    <w:rsid w:val="00E6614D"/>
    <w:rsid w:val="00E748CE"/>
    <w:rsid w:val="00E74CCB"/>
    <w:rsid w:val="00E820C8"/>
    <w:rsid w:val="00E90794"/>
    <w:rsid w:val="00E9582E"/>
    <w:rsid w:val="00EA0944"/>
    <w:rsid w:val="00ED33B2"/>
    <w:rsid w:val="00EE3717"/>
    <w:rsid w:val="00EE6B1D"/>
    <w:rsid w:val="00EF12E1"/>
    <w:rsid w:val="00F21DBB"/>
    <w:rsid w:val="00F260E1"/>
    <w:rsid w:val="00F27DDD"/>
    <w:rsid w:val="00F34998"/>
    <w:rsid w:val="00F81209"/>
    <w:rsid w:val="00FA2F74"/>
    <w:rsid w:val="00FC627D"/>
    <w:rsid w:val="00FF4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386209A"/>
  <w15:docId w15:val="{D7DB23C5-B8D7-46A9-97EB-0E50B71A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6A"/>
    <w:pPr>
      <w:spacing w:after="24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uiPriority w:val="9"/>
    <w:qFormat/>
    <w:rsid w:val="005909EA"/>
    <w:pPr>
      <w:numPr>
        <w:numId w:val="12"/>
      </w:numPr>
      <w:spacing w:before="360" w:after="80"/>
      <w:ind w:left="709" w:hanging="709"/>
      <w:outlineLvl w:val="0"/>
    </w:pPr>
    <w:rPr>
      <w:rFonts w:ascii="Calibri Light" w:eastAsiaTheme="minorHAnsi" w:hAnsi="Calibri Light" w:cs="Calibri Light"/>
      <w:color w:val="1F497D" w:themeColor="text2"/>
      <w:sz w:val="48"/>
      <w:szCs w:val="48"/>
      <w:lang w:eastAsia="en-US"/>
    </w:rPr>
  </w:style>
  <w:style w:type="paragraph" w:styleId="Heading2">
    <w:name w:val="heading 2"/>
    <w:basedOn w:val="Normal"/>
    <w:next w:val="Normal"/>
    <w:link w:val="Heading2Char"/>
    <w:qFormat/>
    <w:rsid w:val="00221B8A"/>
    <w:pPr>
      <w:keepNext/>
      <w:spacing w:after="120"/>
      <w:outlineLvl w:val="1"/>
    </w:pPr>
    <w:rPr>
      <w:rFonts w:ascii="Arial Bold" w:hAnsi="Arial Bold" w:cs="Arial"/>
      <w:b/>
      <w:bCs/>
      <w:iCs/>
      <w:caps/>
    </w:rPr>
  </w:style>
  <w:style w:type="paragraph" w:styleId="Heading3">
    <w:name w:val="heading 3"/>
    <w:basedOn w:val="Normal"/>
    <w:next w:val="Normal"/>
    <w:link w:val="Heading3Char"/>
    <w:qFormat/>
    <w:rsid w:val="00221B8A"/>
    <w:pPr>
      <w:keepNext/>
      <w:spacing w:after="12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1B8A"/>
    <w:rPr>
      <w:rFonts w:ascii="Arial Bold" w:eastAsia="Times New Roman" w:hAnsi="Arial Bold" w:cs="Arial"/>
      <w:b/>
      <w:bCs/>
      <w:iCs/>
      <w:caps/>
      <w:sz w:val="24"/>
      <w:szCs w:val="24"/>
      <w:lang w:eastAsia="en-AU"/>
    </w:rPr>
  </w:style>
  <w:style w:type="character" w:customStyle="1" w:styleId="Heading3Char">
    <w:name w:val="Heading 3 Char"/>
    <w:basedOn w:val="DefaultParagraphFont"/>
    <w:link w:val="Heading3"/>
    <w:rsid w:val="00221B8A"/>
    <w:rPr>
      <w:rFonts w:ascii="Arial" w:eastAsia="Times New Roman" w:hAnsi="Arial" w:cs="Arial"/>
      <w:b/>
      <w:bCs/>
      <w:i/>
      <w:sz w:val="24"/>
      <w:szCs w:val="24"/>
      <w:lang w:eastAsia="en-AU"/>
    </w:rPr>
  </w:style>
  <w:style w:type="table" w:styleId="TableGrid">
    <w:name w:val="Table Grid"/>
    <w:basedOn w:val="TableNormal"/>
    <w:uiPriority w:val="39"/>
    <w:rsid w:val="00221B8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leTitle">
    <w:name w:val="Table Title"/>
    <w:basedOn w:val="Normal"/>
    <w:rsid w:val="00221B8A"/>
    <w:pPr>
      <w:spacing w:after="120"/>
    </w:pPr>
    <w:rPr>
      <w:b/>
    </w:rPr>
  </w:style>
  <w:style w:type="character" w:styleId="Hyperlink">
    <w:name w:val="Hyperlink"/>
    <w:basedOn w:val="DefaultParagraphFont"/>
    <w:uiPriority w:val="99"/>
    <w:rsid w:val="00221B8A"/>
    <w:rPr>
      <w:rFonts w:cs="Times New Roman"/>
      <w:color w:val="0000FF"/>
      <w:u w:val="single"/>
    </w:rPr>
  </w:style>
  <w:style w:type="paragraph" w:styleId="BodyText">
    <w:name w:val="Body Text"/>
    <w:basedOn w:val="Normal"/>
    <w:link w:val="BodyTextChar"/>
    <w:uiPriority w:val="99"/>
    <w:rsid w:val="00221B8A"/>
    <w:pPr>
      <w:tabs>
        <w:tab w:val="right" w:pos="3861"/>
      </w:tabs>
      <w:spacing w:after="0"/>
      <w:jc w:val="both"/>
    </w:pPr>
    <w:rPr>
      <w:rFonts w:ascii="Bookman" w:hAnsi="Bookman"/>
      <w:szCs w:val="20"/>
    </w:rPr>
  </w:style>
  <w:style w:type="character" w:customStyle="1" w:styleId="BodyTextChar">
    <w:name w:val="Body Text Char"/>
    <w:basedOn w:val="DefaultParagraphFont"/>
    <w:link w:val="BodyText"/>
    <w:uiPriority w:val="99"/>
    <w:rsid w:val="00221B8A"/>
    <w:rPr>
      <w:rFonts w:ascii="Bookman" w:eastAsia="Times New Roman" w:hAnsi="Bookman" w:cs="Times New Roman"/>
      <w:sz w:val="24"/>
      <w:szCs w:val="20"/>
      <w:lang w:eastAsia="en-AU"/>
    </w:rPr>
  </w:style>
  <w:style w:type="paragraph" w:customStyle="1" w:styleId="body">
    <w:name w:val="body"/>
    <w:uiPriority w:val="99"/>
    <w:rsid w:val="00221B8A"/>
    <w:pPr>
      <w:widowControl w:val="0"/>
      <w:tabs>
        <w:tab w:val="left" w:pos="566"/>
        <w:tab w:val="left" w:pos="1133"/>
      </w:tabs>
      <w:spacing w:after="240" w:line="280" w:lineRule="atLeast"/>
      <w:jc w:val="both"/>
    </w:pPr>
    <w:rPr>
      <w:rFonts w:ascii="Bookman Light" w:eastAsia="Times New Roman" w:hAnsi="Bookman Light" w:cs="Times New Roman"/>
      <w:color w:val="808080"/>
      <w:sz w:val="24"/>
      <w:szCs w:val="20"/>
    </w:rPr>
  </w:style>
  <w:style w:type="paragraph" w:customStyle="1" w:styleId="default">
    <w:name w:val="default"/>
    <w:basedOn w:val="Normal"/>
    <w:uiPriority w:val="99"/>
    <w:rsid w:val="00221B8A"/>
    <w:pPr>
      <w:spacing w:before="100" w:beforeAutospacing="1" w:after="100" w:afterAutospacing="1"/>
    </w:pPr>
    <w:rPr>
      <w:rFonts w:ascii="Times New Roman" w:hAnsi="Times New Roman"/>
    </w:rPr>
  </w:style>
  <w:style w:type="paragraph" w:styleId="NormalWeb">
    <w:name w:val="Normal (Web)"/>
    <w:basedOn w:val="Normal"/>
    <w:uiPriority w:val="99"/>
    <w:rsid w:val="00221B8A"/>
    <w:pPr>
      <w:spacing w:before="100" w:beforeAutospacing="1" w:after="100" w:afterAutospacing="1"/>
    </w:pPr>
    <w:rPr>
      <w:rFonts w:ascii="Times New Roman" w:hAnsi="Times New Roman"/>
    </w:rPr>
  </w:style>
  <w:style w:type="character" w:styleId="Strong">
    <w:name w:val="Strong"/>
    <w:basedOn w:val="DefaultParagraphFont"/>
    <w:uiPriority w:val="99"/>
    <w:qFormat/>
    <w:rsid w:val="00221B8A"/>
    <w:rPr>
      <w:rFonts w:cs="Times New Roman"/>
      <w:b/>
      <w:bCs/>
    </w:rPr>
  </w:style>
  <w:style w:type="paragraph" w:styleId="Title">
    <w:name w:val="Title"/>
    <w:basedOn w:val="Normal"/>
    <w:link w:val="TitleChar"/>
    <w:uiPriority w:val="99"/>
    <w:qFormat/>
    <w:rsid w:val="00221B8A"/>
    <w:pPr>
      <w:spacing w:after="0"/>
      <w:jc w:val="center"/>
    </w:pPr>
    <w:rPr>
      <w:rFonts w:ascii="Times New Roman" w:hAnsi="Times New Roman"/>
      <w:b/>
      <w:szCs w:val="20"/>
    </w:rPr>
  </w:style>
  <w:style w:type="character" w:customStyle="1" w:styleId="TitleChar">
    <w:name w:val="Title Char"/>
    <w:basedOn w:val="DefaultParagraphFont"/>
    <w:link w:val="Title"/>
    <w:uiPriority w:val="99"/>
    <w:rsid w:val="00221B8A"/>
    <w:rPr>
      <w:rFonts w:ascii="Times New Roman" w:eastAsia="Times New Roman" w:hAnsi="Times New Roman" w:cs="Times New Roman"/>
      <w:b/>
      <w:sz w:val="24"/>
      <w:szCs w:val="20"/>
      <w:lang w:eastAsia="en-AU"/>
    </w:rPr>
  </w:style>
  <w:style w:type="paragraph" w:styleId="Subtitle">
    <w:name w:val="Subtitle"/>
    <w:basedOn w:val="Normal"/>
    <w:link w:val="SubtitleChar"/>
    <w:uiPriority w:val="99"/>
    <w:qFormat/>
    <w:rsid w:val="00221B8A"/>
    <w:pPr>
      <w:spacing w:after="0"/>
      <w:jc w:val="center"/>
    </w:pPr>
    <w:rPr>
      <w:rFonts w:ascii="Times New Roman" w:hAnsi="Times New Roman"/>
      <w:i/>
      <w:sz w:val="20"/>
      <w:szCs w:val="20"/>
    </w:rPr>
  </w:style>
  <w:style w:type="character" w:customStyle="1" w:styleId="SubtitleChar">
    <w:name w:val="Subtitle Char"/>
    <w:basedOn w:val="DefaultParagraphFont"/>
    <w:link w:val="Subtitle"/>
    <w:uiPriority w:val="99"/>
    <w:rsid w:val="00221B8A"/>
    <w:rPr>
      <w:rFonts w:ascii="Times New Roman" w:eastAsia="Times New Roman" w:hAnsi="Times New Roman" w:cs="Times New Roman"/>
      <w:i/>
      <w:sz w:val="20"/>
      <w:szCs w:val="20"/>
      <w:lang w:eastAsia="en-AU"/>
    </w:rPr>
  </w:style>
  <w:style w:type="paragraph" w:styleId="ListParagraph">
    <w:name w:val="List Paragraph"/>
    <w:basedOn w:val="Normal"/>
    <w:uiPriority w:val="34"/>
    <w:qFormat/>
    <w:rsid w:val="00221B8A"/>
    <w:pPr>
      <w:ind w:left="720"/>
      <w:contextualSpacing/>
    </w:pPr>
  </w:style>
  <w:style w:type="paragraph" w:styleId="FootnoteText">
    <w:name w:val="footnote text"/>
    <w:basedOn w:val="Normal"/>
    <w:link w:val="FootnoteTextChar"/>
    <w:uiPriority w:val="99"/>
    <w:semiHidden/>
    <w:unhideWhenUsed/>
    <w:rsid w:val="00A91825"/>
    <w:pPr>
      <w:spacing w:after="0"/>
    </w:pPr>
    <w:rPr>
      <w:sz w:val="20"/>
      <w:szCs w:val="20"/>
    </w:rPr>
  </w:style>
  <w:style w:type="character" w:customStyle="1" w:styleId="FootnoteTextChar">
    <w:name w:val="Footnote Text Char"/>
    <w:basedOn w:val="DefaultParagraphFont"/>
    <w:link w:val="FootnoteText"/>
    <w:uiPriority w:val="99"/>
    <w:semiHidden/>
    <w:rsid w:val="00A91825"/>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91825"/>
    <w:rPr>
      <w:vertAlign w:val="superscript"/>
    </w:rPr>
  </w:style>
  <w:style w:type="paragraph" w:styleId="Header">
    <w:name w:val="header"/>
    <w:basedOn w:val="Normal"/>
    <w:link w:val="HeaderChar"/>
    <w:uiPriority w:val="99"/>
    <w:unhideWhenUsed/>
    <w:rsid w:val="00256AF2"/>
    <w:pPr>
      <w:tabs>
        <w:tab w:val="center" w:pos="4513"/>
        <w:tab w:val="right" w:pos="9026"/>
      </w:tabs>
      <w:spacing w:after="0"/>
    </w:pPr>
  </w:style>
  <w:style w:type="character" w:customStyle="1" w:styleId="HeaderChar">
    <w:name w:val="Header Char"/>
    <w:basedOn w:val="DefaultParagraphFont"/>
    <w:link w:val="Header"/>
    <w:uiPriority w:val="99"/>
    <w:rsid w:val="00256AF2"/>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256AF2"/>
    <w:pPr>
      <w:tabs>
        <w:tab w:val="center" w:pos="4513"/>
        <w:tab w:val="right" w:pos="9026"/>
      </w:tabs>
      <w:spacing w:after="0"/>
    </w:pPr>
  </w:style>
  <w:style w:type="character" w:customStyle="1" w:styleId="FooterChar">
    <w:name w:val="Footer Char"/>
    <w:basedOn w:val="DefaultParagraphFont"/>
    <w:link w:val="Footer"/>
    <w:uiPriority w:val="99"/>
    <w:rsid w:val="00256AF2"/>
    <w:rPr>
      <w:rFonts w:ascii="Arial" w:eastAsia="Times New Roman" w:hAnsi="Arial" w:cs="Times New Roman"/>
      <w:sz w:val="24"/>
      <w:szCs w:val="24"/>
      <w:lang w:eastAsia="en-AU"/>
    </w:rPr>
  </w:style>
  <w:style w:type="character" w:styleId="CommentReference">
    <w:name w:val="annotation reference"/>
    <w:basedOn w:val="DefaultParagraphFont"/>
    <w:uiPriority w:val="99"/>
    <w:semiHidden/>
    <w:unhideWhenUsed/>
    <w:rsid w:val="00024A49"/>
    <w:rPr>
      <w:sz w:val="16"/>
      <w:szCs w:val="16"/>
    </w:rPr>
  </w:style>
  <w:style w:type="paragraph" w:styleId="CommentText">
    <w:name w:val="annotation text"/>
    <w:basedOn w:val="Normal"/>
    <w:link w:val="CommentTextChar"/>
    <w:uiPriority w:val="99"/>
    <w:unhideWhenUsed/>
    <w:rsid w:val="00024A49"/>
    <w:rPr>
      <w:sz w:val="20"/>
      <w:szCs w:val="20"/>
    </w:rPr>
  </w:style>
  <w:style w:type="character" w:customStyle="1" w:styleId="CommentTextChar">
    <w:name w:val="Comment Text Char"/>
    <w:basedOn w:val="DefaultParagraphFont"/>
    <w:link w:val="CommentText"/>
    <w:uiPriority w:val="99"/>
    <w:rsid w:val="00024A49"/>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24A49"/>
    <w:rPr>
      <w:b/>
      <w:bCs/>
    </w:rPr>
  </w:style>
  <w:style w:type="character" w:customStyle="1" w:styleId="CommentSubjectChar">
    <w:name w:val="Comment Subject Char"/>
    <w:basedOn w:val="CommentTextChar"/>
    <w:link w:val="CommentSubject"/>
    <w:uiPriority w:val="99"/>
    <w:semiHidden/>
    <w:rsid w:val="00024A49"/>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024A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A49"/>
    <w:rPr>
      <w:rFonts w:ascii="Segoe UI" w:eastAsia="Times New Roman" w:hAnsi="Segoe UI" w:cs="Segoe UI"/>
      <w:sz w:val="18"/>
      <w:szCs w:val="18"/>
      <w:lang w:eastAsia="en-AU"/>
    </w:rPr>
  </w:style>
  <w:style w:type="table" w:styleId="GridTable1Light">
    <w:name w:val="Grid Table 1 Light"/>
    <w:basedOn w:val="TableNormal"/>
    <w:uiPriority w:val="46"/>
    <w:rsid w:val="00751BA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867B28"/>
    <w:rPr>
      <w:color w:val="605E5C"/>
      <w:shd w:val="clear" w:color="auto" w:fill="E1DFDD"/>
    </w:rPr>
  </w:style>
  <w:style w:type="character" w:styleId="FollowedHyperlink">
    <w:name w:val="FollowedHyperlink"/>
    <w:basedOn w:val="DefaultParagraphFont"/>
    <w:uiPriority w:val="99"/>
    <w:semiHidden/>
    <w:unhideWhenUsed/>
    <w:rsid w:val="00867B28"/>
    <w:rPr>
      <w:color w:val="800080" w:themeColor="followedHyperlink"/>
      <w:u w:val="single"/>
    </w:rPr>
  </w:style>
  <w:style w:type="paragraph" w:styleId="Revision">
    <w:name w:val="Revision"/>
    <w:hidden/>
    <w:uiPriority w:val="99"/>
    <w:semiHidden/>
    <w:rsid w:val="00981E92"/>
    <w:pPr>
      <w:spacing w:after="0" w:line="240" w:lineRule="auto"/>
    </w:pPr>
    <w:rPr>
      <w:rFonts w:ascii="Arial" w:eastAsia="Times New Roman" w:hAnsi="Arial" w:cs="Times New Roman"/>
      <w:sz w:val="24"/>
      <w:szCs w:val="24"/>
      <w:lang w:eastAsia="en-AU"/>
    </w:rPr>
  </w:style>
  <w:style w:type="table" w:customStyle="1" w:styleId="PlainTable31">
    <w:name w:val="Plain Table 31"/>
    <w:basedOn w:val="TableNormal"/>
    <w:next w:val="PlainTable3"/>
    <w:uiPriority w:val="43"/>
    <w:rsid w:val="006323E9"/>
    <w:pPr>
      <w:spacing w:after="0" w:line="240" w:lineRule="auto"/>
    </w:pPr>
    <w:rPr>
      <w:rFonts w:ascii="Arial" w:eastAsia="Calibri" w:hAnsi="Arial" w:cs="Times New Roman"/>
      <w:lang w:eastAsia="en-A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6323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5909EA"/>
    <w:rPr>
      <w:rFonts w:ascii="Calibri Light" w:hAnsi="Calibri Light" w:cs="Calibri Light"/>
      <w:color w:val="1F497D" w:themeColor="text2"/>
      <w:sz w:val="48"/>
      <w:szCs w:val="48"/>
    </w:rPr>
  </w:style>
  <w:style w:type="paragraph" w:customStyle="1" w:styleId="Level2">
    <w:name w:val="Level 2"/>
    <w:basedOn w:val="ListParagraph"/>
    <w:link w:val="Level2Char"/>
    <w:qFormat/>
    <w:rsid w:val="005909EA"/>
    <w:pPr>
      <w:numPr>
        <w:ilvl w:val="1"/>
        <w:numId w:val="12"/>
      </w:numPr>
      <w:spacing w:after="120" w:line="276" w:lineRule="auto"/>
      <w:contextualSpacing w:val="0"/>
    </w:pPr>
    <w:rPr>
      <w:rFonts w:asciiTheme="minorHAnsi" w:eastAsiaTheme="minorHAnsi" w:hAnsiTheme="minorHAnsi" w:cstheme="minorHAnsi"/>
      <w:sz w:val="22"/>
      <w:szCs w:val="22"/>
      <w:lang w:eastAsia="en-US"/>
    </w:rPr>
  </w:style>
  <w:style w:type="character" w:customStyle="1" w:styleId="Level2Char">
    <w:name w:val="Level 2 Char"/>
    <w:basedOn w:val="DefaultParagraphFont"/>
    <w:link w:val="Level2"/>
    <w:rsid w:val="005909EA"/>
    <w:rPr>
      <w:rFonts w:cstheme="minorHAnsi"/>
    </w:rPr>
  </w:style>
  <w:style w:type="paragraph" w:customStyle="1" w:styleId="Level3">
    <w:name w:val="Level 3"/>
    <w:basedOn w:val="ListParagraph"/>
    <w:qFormat/>
    <w:rsid w:val="005909EA"/>
    <w:pPr>
      <w:numPr>
        <w:ilvl w:val="2"/>
        <w:numId w:val="12"/>
      </w:numPr>
      <w:spacing w:after="120" w:line="276" w:lineRule="auto"/>
      <w:contextualSpacing w:val="0"/>
    </w:pPr>
    <w:rPr>
      <w:rFonts w:asciiTheme="minorHAnsi" w:eastAsiaTheme="minorHAnsi" w:hAnsiTheme="minorHAnsi" w:cstheme="minorHAnsi"/>
      <w:sz w:val="22"/>
      <w:szCs w:val="22"/>
      <w:lang w:eastAsia="en-US"/>
    </w:rPr>
  </w:style>
  <w:style w:type="paragraph" w:customStyle="1" w:styleId="Level4">
    <w:name w:val="Level 4"/>
    <w:basedOn w:val="ListParagraph"/>
    <w:qFormat/>
    <w:rsid w:val="005909EA"/>
    <w:pPr>
      <w:numPr>
        <w:ilvl w:val="3"/>
        <w:numId w:val="12"/>
      </w:numPr>
      <w:spacing w:after="120" w:line="276" w:lineRule="auto"/>
      <w:contextualSpacing w:val="0"/>
    </w:pPr>
    <w:rPr>
      <w:rFonts w:asciiTheme="minorHAnsi" w:eastAsiaTheme="minorHAnsi" w:hAnsiTheme="minorHAnsi" w:cstheme="minorHAnsi"/>
      <w:sz w:val="22"/>
      <w:szCs w:val="22"/>
      <w:lang w:eastAsia="en-US"/>
    </w:rPr>
  </w:style>
  <w:style w:type="table" w:customStyle="1" w:styleId="BlockListing">
    <w:name w:val="Block Listing"/>
    <w:basedOn w:val="TableNormal"/>
    <w:uiPriority w:val="99"/>
    <w:rsid w:val="005438CF"/>
    <w:pPr>
      <w:spacing w:after="0" w:line="240" w:lineRule="auto"/>
    </w:pPr>
    <w:rPr>
      <w:rFonts w:ascii="Arial" w:eastAsia="Times New Roman" w:hAnsi="Arial"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character" w:styleId="UnresolvedMention">
    <w:name w:val="Unresolved Mention"/>
    <w:basedOn w:val="DefaultParagraphFont"/>
    <w:uiPriority w:val="99"/>
    <w:semiHidden/>
    <w:unhideWhenUsed/>
    <w:rsid w:val="00B4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3860">
      <w:bodyDiv w:val="1"/>
      <w:marLeft w:val="0"/>
      <w:marRight w:val="0"/>
      <w:marTop w:val="0"/>
      <w:marBottom w:val="0"/>
      <w:divBdr>
        <w:top w:val="none" w:sz="0" w:space="0" w:color="auto"/>
        <w:left w:val="none" w:sz="0" w:space="0" w:color="auto"/>
        <w:bottom w:val="none" w:sz="0" w:space="0" w:color="auto"/>
        <w:right w:val="none" w:sz="0" w:space="0" w:color="auto"/>
      </w:divBdr>
    </w:div>
    <w:div w:id="419303176">
      <w:bodyDiv w:val="1"/>
      <w:marLeft w:val="0"/>
      <w:marRight w:val="0"/>
      <w:marTop w:val="0"/>
      <w:marBottom w:val="0"/>
      <w:divBdr>
        <w:top w:val="none" w:sz="0" w:space="0" w:color="auto"/>
        <w:left w:val="none" w:sz="0" w:space="0" w:color="auto"/>
        <w:bottom w:val="none" w:sz="0" w:space="0" w:color="auto"/>
        <w:right w:val="none" w:sz="0" w:space="0" w:color="auto"/>
      </w:divBdr>
    </w:div>
    <w:div w:id="446241184">
      <w:bodyDiv w:val="1"/>
      <w:marLeft w:val="0"/>
      <w:marRight w:val="0"/>
      <w:marTop w:val="0"/>
      <w:marBottom w:val="0"/>
      <w:divBdr>
        <w:top w:val="none" w:sz="0" w:space="0" w:color="auto"/>
        <w:left w:val="none" w:sz="0" w:space="0" w:color="auto"/>
        <w:bottom w:val="none" w:sz="0" w:space="0" w:color="auto"/>
        <w:right w:val="none" w:sz="0" w:space="0" w:color="auto"/>
      </w:divBdr>
    </w:div>
    <w:div w:id="531961129">
      <w:bodyDiv w:val="1"/>
      <w:marLeft w:val="0"/>
      <w:marRight w:val="0"/>
      <w:marTop w:val="0"/>
      <w:marBottom w:val="0"/>
      <w:divBdr>
        <w:top w:val="none" w:sz="0" w:space="0" w:color="auto"/>
        <w:left w:val="none" w:sz="0" w:space="0" w:color="auto"/>
        <w:bottom w:val="none" w:sz="0" w:space="0" w:color="auto"/>
        <w:right w:val="none" w:sz="0" w:space="0" w:color="auto"/>
      </w:divBdr>
    </w:div>
    <w:div w:id="857545055">
      <w:bodyDiv w:val="1"/>
      <w:marLeft w:val="0"/>
      <w:marRight w:val="0"/>
      <w:marTop w:val="0"/>
      <w:marBottom w:val="0"/>
      <w:divBdr>
        <w:top w:val="none" w:sz="0" w:space="0" w:color="auto"/>
        <w:left w:val="none" w:sz="0" w:space="0" w:color="auto"/>
        <w:bottom w:val="none" w:sz="0" w:space="0" w:color="auto"/>
        <w:right w:val="none" w:sz="0" w:space="0" w:color="auto"/>
      </w:divBdr>
    </w:div>
    <w:div w:id="992414121">
      <w:bodyDiv w:val="1"/>
      <w:marLeft w:val="0"/>
      <w:marRight w:val="0"/>
      <w:marTop w:val="0"/>
      <w:marBottom w:val="0"/>
      <w:divBdr>
        <w:top w:val="none" w:sz="0" w:space="0" w:color="auto"/>
        <w:left w:val="none" w:sz="0" w:space="0" w:color="auto"/>
        <w:bottom w:val="none" w:sz="0" w:space="0" w:color="auto"/>
        <w:right w:val="none" w:sz="0" w:space="0" w:color="auto"/>
      </w:divBdr>
    </w:div>
    <w:div w:id="1636791931">
      <w:bodyDiv w:val="1"/>
      <w:marLeft w:val="0"/>
      <w:marRight w:val="0"/>
      <w:marTop w:val="0"/>
      <w:marBottom w:val="0"/>
      <w:divBdr>
        <w:top w:val="none" w:sz="0" w:space="0" w:color="auto"/>
        <w:left w:val="none" w:sz="0" w:space="0" w:color="auto"/>
        <w:bottom w:val="none" w:sz="0" w:space="0" w:color="auto"/>
        <w:right w:val="none" w:sz="0" w:space="0" w:color="auto"/>
      </w:divBdr>
    </w:div>
    <w:div w:id="1725448779">
      <w:bodyDiv w:val="1"/>
      <w:marLeft w:val="0"/>
      <w:marRight w:val="0"/>
      <w:marTop w:val="0"/>
      <w:marBottom w:val="0"/>
      <w:divBdr>
        <w:top w:val="none" w:sz="0" w:space="0" w:color="auto"/>
        <w:left w:val="none" w:sz="0" w:space="0" w:color="auto"/>
        <w:bottom w:val="none" w:sz="0" w:space="0" w:color="auto"/>
        <w:right w:val="none" w:sz="0" w:space="0" w:color="auto"/>
      </w:divBdr>
    </w:div>
    <w:div w:id="18782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C2021A00096" TargetMode="External"/><Relationship Id="rId18" Type="http://schemas.openxmlformats.org/officeDocument/2006/relationships/hyperlink" Target="https://www.awe.gov.au/environment/marine/marine-pollution/sea-dumping" TargetMode="External"/><Relationship Id="rId26" Type="http://schemas.openxmlformats.org/officeDocument/2006/relationships/hyperlink" Target="https://www.nopsema.gov.au/offshore-industry/environmental-management/nopsema-epbc-act-program" TargetMode="External"/><Relationship Id="rId3" Type="http://schemas.openxmlformats.org/officeDocument/2006/relationships/customXml" Target="../customXml/item3.xml"/><Relationship Id="rId21" Type="http://schemas.openxmlformats.org/officeDocument/2006/relationships/hyperlink" Target="https://www.legislation.gov.au/Series/C2004A00485"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egislation.gov.au/Series/C2006A00014" TargetMode="External"/><Relationship Id="rId17" Type="http://schemas.openxmlformats.org/officeDocument/2006/relationships/hyperlink" Target="mailto:seadumping@awe.gov.au" TargetMode="External"/><Relationship Id="rId25" Type="http://schemas.openxmlformats.org/officeDocument/2006/relationships/hyperlink" Target="https://www.legislation.gov.au/Series/F1999B0022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o.org/en/OurWork/Environment/Pages/London-Convention-Protocol.aspx" TargetMode="External"/><Relationship Id="rId20" Type="http://schemas.openxmlformats.org/officeDocument/2006/relationships/hyperlink" Target="https://parksaustralia.gov.au/marine/management/" TargetMode="External"/><Relationship Id="rId29" Type="http://schemas.openxmlformats.org/officeDocument/2006/relationships/hyperlink" Target="http://www.nopta.gov.au/forms/form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rb.gov.au/"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gislation.gov.au/Series/C2004A02478" TargetMode="External"/><Relationship Id="rId23" Type="http://schemas.openxmlformats.org/officeDocument/2006/relationships/hyperlink" Target="mailto:heritage@awe.gov.au" TargetMode="External"/><Relationship Id="rId28" Type="http://schemas.openxmlformats.org/officeDocument/2006/relationships/hyperlink" Target="https://www.nopta.gov.au/guidelines-and-factsheets/index.html" TargetMode="External"/><Relationship Id="rId10" Type="http://schemas.openxmlformats.org/officeDocument/2006/relationships/footnotes" Target="footnotes.xml"/><Relationship Id="rId19" Type="http://schemas.openxmlformats.org/officeDocument/2006/relationships/hyperlink" Target="https://www.environment.gov.au/marine/marine-species/bia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sult.industry.gov.au/2021-ghg-acreage-release" TargetMode="External"/><Relationship Id="rId22" Type="http://schemas.openxmlformats.org/officeDocument/2006/relationships/hyperlink" Target="https://www.legislation.gov.au/Series/C2018A00085" TargetMode="External"/><Relationship Id="rId27" Type="http://schemas.openxmlformats.org/officeDocument/2006/relationships/hyperlink" Target="https://www.ga.gov.au/nopims" TargetMode="External"/><Relationship Id="rId30" Type="http://schemas.openxmlformats.org/officeDocument/2006/relationships/hyperlink" Target="mailto:titles@nopt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opta.gov.au/_documents/schedule-of-fe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reage Release Document" ma:contentTypeID="0x01010063547D135F865547B104B3688A6EB0DB3400A5963D32C5D3D64E937C88A51AA38C63" ma:contentTypeVersion="57" ma:contentTypeDescription="" ma:contentTypeScope="" ma:versionID="eaecce9e87e641e98ae03f9770dbdce0">
  <xsd:schema xmlns:xsd="http://www.w3.org/2001/XMLSchema" xmlns:xs="http://www.w3.org/2001/XMLSchema" xmlns:p="http://schemas.microsoft.com/office/2006/metadata/properties" xmlns:ns2="7012054d-3a07-4b40-940b-a148fc76e5c4" xmlns:ns3="823ec750-e180-4d2e-8bb5-4ea8c1355219" targetNamespace="http://schemas.microsoft.com/office/2006/metadata/properties" ma:root="true" ma:fieldsID="9ed5c701c1cf881258b336656fb74ba8" ns2:_="" ns3:_="">
    <xsd:import namespace="7012054d-3a07-4b40-940b-a148fc76e5c4"/>
    <xsd:import namespace="823ec750-e180-4d2e-8bb5-4ea8c1355219"/>
    <xsd:element name="properties">
      <xsd:complexType>
        <xsd:sequence>
          <xsd:element name="documentManagement">
            <xsd:complexType>
              <xsd:all>
                <xsd:element ref="ns2:Acreage_x0020_Stage"/>
                <xsd:element ref="ns3:SubmissionType" minOccurs="0"/>
                <xsd:element ref="ns2:SecurityClassification"/>
                <xsd:element ref="ns2:RightsType"/>
                <xsd:element ref="ns2:RightsStatus" minOccurs="0"/>
                <xsd:element ref="ns2:Bid_x0020_Type" minOccurs="0"/>
                <xsd:element ref="ns2:Round"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AGRkMSDescription" minOccurs="0"/>
                <xsd:element ref="ns2:TaxCatchAllLabel" minOccurs="0"/>
                <xsd:element ref="ns3:OfNationalSignificance"/>
                <xsd:element ref="ns3:Bid_x0020_Type0" minOccurs="0"/>
                <xsd:element ref="ns2:GHG_x0020_Tracking_x0020_Number_x0020_AR2021" minOccurs="0"/>
                <xsd:element ref="ns2:GHG_x0020_Tracking_x0020_Number_x0020_AR2021_x003a_Application_x0020_Outcome" minOccurs="0"/>
                <xsd:element ref="ns2:GHG_x0020_Tracking_x0020_Number_x0020_AR2021_x003a_Assigned_x0020_Technical_x0020_Contacts" minOccurs="0"/>
                <xsd:element ref="ns2:GHG_x0020_Tracking_x0020_Number_x0020_AR2021_x003a_Title_x0020_Number" minOccurs="0"/>
                <xsd:element ref="ns2:GHG_x0020_Tracking_x0020_Number_x0020_AR2021_x003a_Basin" minOccurs="0"/>
                <xsd:element ref="ns2:GHG_x0020_Tracking_x0020_Number_x0020_AR2021_x003a_Assigned_x0020_Titles_x0020_Contact" minOccurs="0"/>
                <xsd:element ref="ns2:GHG_x0020_Tracking_x0020_Number_x0020_AR2021_x003a_Release_x0020_Area" minOccurs="0"/>
                <xsd:element ref="ns2:GHG_x0020_Tracking_x0020_Number_x0020_AR2021_x003a_Applicant_x0020_Company" minOccurs="0"/>
                <xsd:element ref="ns2:GHG_x0020_Tracking_x0020_Number_x0020_AR2021_x003a_State_x002f_Territory" minOccurs="0"/>
                <xsd:element ref="ns2:GHG_x0020_Tracking_x0020_Number_x0020_AR2021_x003a_Compliance_x0020_Asset_x0020_Id" minOccurs="0"/>
                <xsd:element ref="ns2:GHG_x0020_Tracking_x0020_Number_x0020_AR2021_x003a_Date_x0020_Lodg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creage_x0020_Stage" ma:index="1" ma:displayName="Acreage Stage" ma:format="Dropdown" ma:internalName="Acreage_x0020_Stage" ma:readOnly="false">
      <xsd:simpleType>
        <xsd:restriction base="dms:Choice">
          <xsd:enumeration value="Bid"/>
          <xsd:enumeration value="Assessment"/>
          <xsd:enumeration value="RFI"/>
          <xsd:enumeration value="Offer"/>
          <xsd:enumeration value="Grant"/>
          <xsd:enumeration value="Refusal"/>
          <xsd:enumeration value="Admin"/>
        </xsd:restriction>
      </xsd:simpleType>
    </xsd:element>
    <xsd:element name="SecurityClassification" ma:index="6"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7"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9"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Bid_x0020_Type" ma:index="10" nillable="true" ma:displayName="Bid Type" ma:format="Dropdown" ma:hidden="true" ma:internalName="Bid_x0020_Type" ma:readOnly="false">
      <xsd:simpleType>
        <xsd:restriction base="dms:Choice">
          <xsd:enumeration value="Cash"/>
          <xsd:enumeration value="Cash Bid Prequalification"/>
          <xsd:enumeration value="Work Bid"/>
          <xsd:enumeration value="Work Bid Re-release"/>
          <xsd:enumeration value="Multiple"/>
          <xsd:enumeration value="Not Applicable"/>
        </xsd:restriction>
      </xsd:simpleType>
    </xsd:element>
    <xsd:element name="Round" ma:index="11" nillable="true" ma:displayName="Round" ma:default="Round 1" ma:format="Dropdown" ma:internalName="Round" ma:readOnly="false">
      <xsd:simpleType>
        <xsd:restriction base="dms:Choice">
          <xsd:enumeration value="Pre-round"/>
          <xsd:enumeration value="Round 1"/>
          <xsd:enumeration value="Round 2"/>
        </xsd:restriction>
      </xsd:simpleType>
    </xsd:element>
    <xsd:element name="TaxKeywordTaxHTField" ma:index="14"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6" nillable="true" ma:taxonomy="true" ma:internalName="Team_Note" ma:taxonomyFieldName="Team" ma:displayName="Team" ma:readOnly="false" ma:default="5;#Titles|801afcd6-487c-4a4b-bec1-53eb73ea8033"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18" nillable="true" ma:taxonomy="true" ma:internalName="BusinessFunction_Note" ma:taxonomyFieldName="BusinessFunction" ma:displayName="Business Function" ma:readOnly="false" ma:default="-1;#Acreage Releases|3d9ec979-5694-4315-9dc1-82986e174153"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0" ma:taxonomy="true" ma:internalName="DocumentType_Note" ma:taxonomyFieldName="DocumentType" ma:displayName="Document Type" ma:readOnly="false" ma:default=""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2" nillable="true" ma:taxonomy="true" ma:internalName="pfcb0be319e247388db2251ff9d23f72" ma:taxonomyFieldName="Title_x0020_Type" ma:displayName="Title Type" ma:readOnly="false" ma:default="" ma:fieldId="{9fcb0be3-19e2-4738-8db2-251ff9d23f72}" ma:sspId="bce47a14-5049-44f5-9725-de9c3b17a93b" ma:termSetId="e204d62f-d264-43c4-8e63-421b70a2954d" ma:anchorId="fab21d1b-9c50-475d-bc8f-ed0ae47d7b58" ma:open="false" ma:isKeyword="false">
      <xsd:complexType>
        <xsd:sequence>
          <xsd:element ref="pc:Terms" minOccurs="0" maxOccurs="1"/>
        </xsd:sequence>
      </xsd:complexType>
    </xsd:element>
    <xsd:element name="g91dc4f691a04421b1edf463601fabf6" ma:index="24"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Titles_Note" ma:index="28"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29"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0" ma:displayName="Caveat Text" ma:default="PSPF" ma:hidden="true" ma:internalName="CaveatText" ma:readOnly="false">
      <xsd:simpleType>
        <xsd:restriction base="dms:Text"/>
      </xsd:simpleType>
    </xsd:element>
    <xsd:element name="CaveatCategory" ma:index="31" ma:displayName="Caveat Category" ma:default="DLM: For Official Use Only" ma:hidden="true" ma:internalName="CaveatCategory" ma:readOnly="false">
      <xsd:simpleType>
        <xsd:restriction base="dms:Text"/>
      </xsd:simpleType>
    </xsd:element>
    <xsd:element name="RightsStatement" ma:index="32" nillable="true" ma:displayName="Rights Statement" ma:default="NOPTA Members Only" ma:hidden="true" ma:internalName="RightsStatement" ma:readOnly="false">
      <xsd:simpleType>
        <xsd:restriction base="dms:Note"/>
      </xsd:simpleType>
    </xsd:element>
    <xsd:element name="AGRkMSCategory" ma:index="33"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4" ma:displayName="AGRkMS Language" ma:default="en-au" ma:hidden="true" ma:internalName="AGRkMSLanguage" ma:readOnly="false">
      <xsd:simpleType>
        <xsd:restriction base="dms:Text"/>
      </xsd:simpleType>
    </xsd:element>
    <xsd:element name="JurisdictionalCoverage" ma:index="35"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6" nillable="true" ma:displayName="Temporal Coverage" ma:hidden="true" ma:internalName="TemporalCoverage" ma:readOnly="false">
      <xsd:simpleType>
        <xsd:restriction base="dms:Text"/>
      </xsd:simpleType>
    </xsd:element>
    <xsd:element name="SpatialCoverage" ma:index="37" nillable="true" ma:displayName="Spatial Coverage" ma:default="Commonwealth of Australia" ma:hidden="true" ma:internalName="SpatialCoverage" ma:readOnly="false">
      <xsd:simpleType>
        <xsd:restriction base="dms:Text"/>
      </xsd:simpleType>
    </xsd:element>
    <xsd:element name="KeywordID" ma:index="38" nillable="true" ma:displayName="Keyword ID" ma:hidden="true" ma:internalName="KeywordID" ma:readOnly="false">
      <xsd:simpleType>
        <xsd:restriction base="dms:Text"/>
      </xsd:simpleType>
    </xsd:element>
    <xsd:element name="KeywordScheme" ma:index="39" nillable="true" ma:displayName="Keyword Scheme" ma:hidden="true" ma:internalName="KeywordScheme" ma:readOnly="false">
      <xsd:simpleType>
        <xsd:restriction base="dms:Text"/>
      </xsd:simpleType>
    </xsd:element>
    <xsd:element name="KeywordSchemeType" ma:index="40" nillable="true" ma:displayName="Keyword Scheme Type" ma:hidden="true" ma:internalName="KeywordSchemeType" ma:readOnly="false">
      <xsd:simpleType>
        <xsd:restriction base="dms:Text"/>
      </xsd:simpleType>
    </xsd:element>
    <xsd:element name="FormatName" ma:index="41" nillable="true" ma:displayName="Format Name" ma:default="Word" ma:hidden="true" ma:internalName="FormatName" ma:readOnly="false">
      <xsd:simpleType>
        <xsd:restriction base="dms:Text"/>
      </xsd:simpleType>
    </xsd:element>
    <xsd:element name="FormatVersion" ma:index="42" nillable="true" ma:displayName="Format Version" ma:default="2013" ma:hidden="true" ma:internalName="FormatVersion" ma:readOnly="false">
      <xsd:simpleType>
        <xsd:restriction base="dms:Text"/>
      </xsd:simpleType>
    </xsd:element>
    <xsd:element name="CreatingApplicationName" ma:index="43" nillable="true" ma:displayName="Creating Application Name" ma:default="Microsoft Word" ma:hidden="true" ma:internalName="CreatingApplicationName" ma:readOnly="false">
      <xsd:simpleType>
        <xsd:restriction base="dms:Text"/>
      </xsd:simpleType>
    </xsd:element>
    <xsd:element name="CreatingApplicationVersion" ma:index="44" nillable="true" ma:displayName="Creating Application Version" ma:default="2013" ma:hidden="true" ma:internalName="CreatingApplicationVersion" ma:readOnly="false">
      <xsd:simpleType>
        <xsd:restriction base="dms:Text"/>
      </xsd:simpleType>
    </xsd:element>
    <xsd:element name="FormatRegistry" ma:index="45" nillable="true" ma:displayName="Format Registry" ma:default="System generated" ma:hidden="true" ma:internalName="FormatRegistry" ma:readOnly="false">
      <xsd:simpleType>
        <xsd:restriction base="dms:Text"/>
      </xsd:simpleType>
    </xsd:element>
    <xsd:element name="Quantity" ma:index="46" nillable="true" ma:displayName="Quantity" ma:hidden="true" ma:internalName="Quantity" ma:readOnly="false">
      <xsd:simpleType>
        <xsd:restriction base="dms:Text"/>
      </xsd:simpleType>
    </xsd:element>
    <xsd:element name="Units" ma:index="47"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48" nillable="true" ma:displayName="Medium" ma:default="Digital File" ma:hidden="true" ma:internalName="Medium" ma:readOnly="false">
      <xsd:simpleType>
        <xsd:restriction base="dms:Text"/>
      </xsd:simpleType>
    </xsd:element>
    <xsd:element name="HashFunctionName" ma:index="49" ma:displayName="Hash Function Name" ma:default="MD5" ma:hidden="true" ma:internalName="HashFunctionName" ma:readOnly="false">
      <xsd:simpleType>
        <xsd:restriction base="dms:Text"/>
      </xsd:simpleType>
    </xsd:element>
    <xsd:element name="MessageDigest" ma:index="50" nillable="true" ma:displayName="Message Digest" ma:hidden="true" ma:internalName="MessageDigest" ma:readOnly="false">
      <xsd:simpleType>
        <xsd:restriction base="dms:Text"/>
      </xsd:simpleType>
    </xsd:element>
    <xsd:element name="RecordKeywords" ma:index="51" nillable="true" ma:displayName="Record Keywords" ma:hidden="true" ma:internalName="RecordKeywords" ma:readOnly="false">
      <xsd:simpleType>
        <xsd:restriction base="dms:Text"/>
      </xsd:simpleType>
    </xsd:element>
    <xsd:element name="DateRangeStart" ma:index="52" nillable="true" ma:displayName="Date Range - Start Date" ma:format="DateOnly" ma:hidden="true" ma:internalName="DateRangeStart" ma:readOnly="false">
      <xsd:simpleType>
        <xsd:restriction base="dms:DateTime"/>
      </xsd:simpleType>
    </xsd:element>
    <xsd:element name="DateRangeEnd" ma:index="53" nillable="true" ma:displayName="Date Range - End Date" ma:format="DateOnly" ma:hidden="true" ma:internalName="DateRangeEnd" ma:readOnly="false">
      <xsd:simpleType>
        <xsd:restriction base="dms:DateTime"/>
      </xsd:simpleType>
    </xsd:element>
    <xsd:element name="DocumentForm" ma:index="54" nillable="true" ma:displayName="Document Form" ma:hidden="true" ma:internalName="DocumentForm" ma:readOnly="false">
      <xsd:simpleType>
        <xsd:restriction base="dms:Text"/>
      </xsd:simpleType>
    </xsd:element>
    <xsd:element name="Entity" ma:index="55"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6" nillable="true" ma:displayName="Identifier" ma:decimals="0" ma:default="0" ma:hidden="true" ma:internalName="Identifier" ma:readOnly="false" ma:percentage="FALSE">
      <xsd:simpleType>
        <xsd:restriction base="dms:Number"/>
      </xsd:simpleType>
    </xsd:element>
    <xsd:element name="Precedence" ma:index="57" nillable="true" ma:displayName="Precedence" ma:hidden="true" ma:internalName="Precedence" ma:readOnly="false">
      <xsd:simpleType>
        <xsd:restriction base="dms:Text"/>
      </xsd:simpleType>
    </xsd:element>
    <xsd:element name="RecordContact" ma:index="58"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59" nillable="true" ma:displayName="Record Contact Details" ma:hidden="true" ma:internalName="RecordContactDetails" ma:readOnly="false">
      <xsd:simpleType>
        <xsd:restriction base="dms:Text"/>
      </xsd:simpleType>
    </xsd:element>
    <xsd:element name="RecordExtent" ma:index="60" nillable="true" ma:displayName="Record Extent" ma:hidden="true" ma:internalName="RecordExtent" ma:readOnly="false">
      <xsd:simpleType>
        <xsd:restriction base="dms:Text"/>
      </xsd:simpleType>
    </xsd:element>
    <xsd:element name="RecordExtentUnits" ma:index="61" nillable="true" ma:displayName="Record Extent Units" ma:hidden="true" ma:internalName="RecordExtentUnits" ma:readOnly="false">
      <xsd:simpleType>
        <xsd:restriction base="dms:Text"/>
      </xsd:simpleType>
    </xsd:element>
    <xsd:element name="RecordLocation" ma:index="62" nillable="true" ma:displayName="Record Location" ma:hidden="true" ma:internalName="RecordLocation" ma:readOnly="false">
      <xsd:simpleType>
        <xsd:restriction base="dms:Text"/>
      </xsd:simpleType>
    </xsd:element>
    <xsd:element name="NameScheme" ma:index="63" nillable="true" ma:displayName="Name Scheme" ma:hidden="true" ma:internalName="NameScheme" ma:readOnly="false">
      <xsd:simpleType>
        <xsd:restriction base="dms:Text"/>
      </xsd:simpleType>
    </xsd:element>
    <xsd:element name="IdentifierScheme" ma:index="64" nillable="true" ma:displayName="Identifier Scheme" ma:default="RecordPoint" ma:hidden="true" ma:internalName="IdentifierScheme" ma:readOnly="false">
      <xsd:simpleType>
        <xsd:restriction base="dms:Text"/>
      </xsd:simpleType>
    </xsd:element>
    <xsd:element name="m3f2ca6b2c9a4802967adedbb4af06ae" ma:index="65"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AGRkMSDescription" ma:index="68" nillable="true" ma:displayName="Description" ma:hidden="true" ma:internalName="AGRkMSDescription" ma:readOnly="false">
      <xsd:simpleType>
        <xsd:restriction base="dms:Note"/>
      </xsd:simpleType>
    </xsd:element>
    <xsd:element name="TaxCatchAllLabel" ma:index="70"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 ma:index="75" nillable="true" ma:displayName="GHG Tracking Number" ma:list="{c9720436-d5af-49fb-af90-a9d052a9ddbe}" ma:internalName="GHG_x0020_Tracking_x0020_Number_x0020_AR2021" ma:showField="Title"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Application_x0020_Outcome" ma:index="76" nillable="true" ma:displayName="GHG Appln Outcome" ma:list="{c9720436-d5af-49fb-af90-a9d052a9ddbe}" ma:internalName="GHG_x0020_Tracking_x0020_Number_x0020_AR2021_x003A_Application_x0020_Outcome" ma:readOnly="true" ma:showField="Application_x0020_Outcome"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Assigned_x0020_Technical_x0020_Contacts" ma:index="77" nillable="true" ma:displayName="GHG Assg Tech Contacts" ma:list="{c9720436-d5af-49fb-af90-a9d052a9ddbe}" ma:internalName="GHG_x0020_Tracking_x0020_Number_x0020_AR2021_x003A_Assigned_x0020_Technical_x0020_Contacts" ma:readOnly="true" ma:showField="Assigned_x0020_Technical_x0020_C"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Title_x0020_Number" ma:index="78" nillable="true" ma:displayName="GHG Title Number" ma:list="{c9720436-d5af-49fb-af90-a9d052a9ddbe}" ma:internalName="GHG_x0020_Tracking_x0020_Number_x0020_AR2021_x003A_Title_x0020_Number" ma:readOnly="true" ma:showField="Title_x0020_Number"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Basin" ma:index="79" nillable="true" ma:displayName="GHG Basin" ma:list="{c9720436-d5af-49fb-af90-a9d052a9ddbe}" ma:internalName="GHG_x0020_Tracking_x0020_Number_x0020_AR2021_x003A_Basin" ma:readOnly="true" ma:showField="Basin"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Assigned_x0020_Titles_x0020_Contact" ma:index="80" nillable="true" ma:displayName="GHG Assg Titles Contact" ma:list="{c9720436-d5af-49fb-af90-a9d052a9ddbe}" ma:internalName="GHG_x0020_Tracking_x0020_Number_x0020_AR2021_x003A_Assigned_x0020_Titles_x0020_Contact" ma:readOnly="true" ma:showField="Assigned_x0020_Titles_x0020_Cont"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Release_x0020_Area" ma:index="81" nillable="true" ma:displayName="GHG Release Area" ma:list="{c9720436-d5af-49fb-af90-a9d052a9ddbe}" ma:internalName="GHG_x0020_Tracking_x0020_Number_x0020_AR2021_x003A_Release_x0020_Area" ma:readOnly="true" ma:showField="Release_x0020_Are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Applicant_x0020_Company" ma:index="82" nillable="true" ma:displayName="GHG Appln Company" ma:list="{c9720436-d5af-49fb-af90-a9d052a9ddbe}" ma:internalName="GHG_x0020_Tracking_x0020_Number_x0020_AR2021_x003A_Applicant_x0020_Company" ma:readOnly="true" ma:showField="Applicant_x0020_Company"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State_x002f_Territory" ma:index="83" nillable="true" ma:displayName="GHG State/Territory" ma:list="{c9720436-d5af-49fb-af90-a9d052a9ddbe}" ma:internalName="GHG_x0020_Tracking_x0020_Number_x0020_AR2021_x003A_State_x002F_Territory" ma:readOnly="true" ma:showField="State_x002f_Territory"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Compliance_x0020_Asset_x0020_Id" ma:index="84" nillable="true" ma:displayName="GHG Compl Asset Id" ma:list="{c9720436-d5af-49fb-af90-a9d052a9ddbe}" ma:internalName="GHG_x0020_Tracking_x0020_Number_x0020_AR2021_x003A_Compliance_x0020_Asset_x0020_Id" ma:readOnly="true" ma:showField="ComplianceAssetId"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GHG_x0020_Tracking_x0020_Number_x0020_AR2021_x003a_Date_x0020_Lodged" ma:index="85" nillable="true" ma:displayName="GHG Date Lodged" ma:list="{c9720436-d5af-49fb-af90-a9d052a9ddbe}" ma:internalName="GHG_x0020_Tracking_x0020_Number_x0020_AR2021_x003A_Date_x0020_Lodged" ma:readOnly="true" ma:showField="Date_x0020_Lodged" ma:web="7012054d-3a07-4b40-940b-a148fc76e5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3ec750-e180-4d2e-8bb5-4ea8c1355219" elementFormDefault="qualified">
    <xsd:import namespace="http://schemas.microsoft.com/office/2006/documentManagement/types"/>
    <xsd:import namespace="http://schemas.microsoft.com/office/infopath/2007/PartnerControls"/>
    <xsd:element name="SubmissionType" ma:index="3" nillable="true" ma:displayName="Submission Type" ma:format="Dropdown" ma:hidden="true" ma:internalName="Submission_x0020_Type" ma:readOnly="false">
      <xsd:simpleType>
        <xsd:restriction base="dms:Choice">
          <xsd:enumeration value="Report"/>
          <xsd:enumeration value="Transmittal"/>
          <xsd:enumeration value="Correspondence"/>
          <xsd:enumeration value="Other"/>
        </xsd:restriction>
      </xsd:simpleType>
    </xsd:element>
    <xsd:element name="OfNationalSignificance" ma:index="72" ma:displayName="Of National Significance" ma:default="Yes" ma:format="Dropdown" ma:internalName="Of_x0020_National_x0020_Significance" ma:readOnly="false">
      <xsd:simpleType>
        <xsd:restriction base="dms:Choice">
          <xsd:enumeration value="Yes"/>
          <xsd:enumeration value="No"/>
        </xsd:restriction>
      </xsd:simpleType>
    </xsd:element>
    <xsd:element name="Bid_x0020_Type0" ma:index="73" nillable="true" ma:displayName="Bid Type" ma:default="Work Bid" ma:format="Dropdown" ma:hidden="true" ma:internalName="Bid_x0020_Type0" ma:readOnly="false">
      <xsd:simpleType>
        <xsd:restriction base="dms:Choice">
          <xsd:enumeration value="Cash"/>
          <xsd:enumeration value="Cash Bid Prequalification"/>
          <xsd:enumeration value="Work Bid"/>
          <xsd:enumeration value="Work Bid Re-release"/>
          <xsd:enumeration value="Multiple"/>
          <xsd:enumeration value="Not Applicable"/>
        </xsd:restriction>
      </xsd:simpleType>
    </xsd:element>
    <xsd:element name="MediaServiceMetadata" ma:index="86" nillable="true" ma:displayName="MediaServiceMetadata" ma:hidden="true" ma:internalName="MediaServiceMetadata" ma:readOnly="true">
      <xsd:simpleType>
        <xsd:restriction base="dms:Note"/>
      </xsd:simpleType>
    </xsd:element>
    <xsd:element name="MediaServiceFastMetadata" ma:index="87" nillable="true" ma:displayName="MediaServiceFastMetadata" ma:hidden="true" ma:internalName="MediaServiceFastMetadata" ma:readOnly="true">
      <xsd:simpleType>
        <xsd:restriction base="dms:Note"/>
      </xsd:simpleType>
    </xsd:element>
    <xsd:element name="MediaServiceAutoTags" ma:index="88" nillable="true" ma:displayName="Tags" ma:internalName="MediaServiceAutoTags" ma:readOnly="true">
      <xsd:simpleType>
        <xsd:restriction base="dms:Text"/>
      </xsd:simpleType>
    </xsd:element>
    <xsd:element name="MediaServiceOCR" ma:index="89" nillable="true" ma:displayName="Extracted Text" ma:internalName="MediaServiceOCR" ma:readOnly="true">
      <xsd:simpleType>
        <xsd:restriction base="dms:Note">
          <xsd:maxLength value="255"/>
        </xsd:restriction>
      </xsd:simpleType>
    </xsd:element>
    <xsd:element name="MediaServiceGenerationTime" ma:index="90" nillable="true" ma:displayName="MediaServiceGenerationTime" ma:hidden="true" ma:internalName="MediaServiceGenerationTime" ma:readOnly="true">
      <xsd:simpleType>
        <xsd:restriction base="dms:Text"/>
      </xsd:simpleType>
    </xsd:element>
    <xsd:element name="MediaServiceEventHashCode" ma:index="91" nillable="true" ma:displayName="MediaServiceEventHashCode" ma:hidden="true" ma:internalName="MediaServiceEventHashCode" ma:readOnly="true">
      <xsd:simpleType>
        <xsd:restriction base="dms:Text"/>
      </xsd:simpleType>
    </xsd:element>
    <xsd:element name="MediaServiceAutoKeyPoints" ma:index="92" nillable="true" ma:displayName="MediaServiceAutoKeyPoints" ma:hidden="true" ma:internalName="MediaServiceAutoKeyPoints" ma:readOnly="true">
      <xsd:simpleType>
        <xsd:restriction base="dms:Note"/>
      </xsd:simpleType>
    </xsd:element>
    <xsd:element name="MediaServiceKeyPoints" ma:index="9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012054d-3a07-4b40-940b-a148fc76e5c4">
      <Value>5</Value>
      <Value>24</Value>
      <Value>2801</Value>
    </TaxCatchAll>
    <_dlc_DocId xmlns="7012054d-3a07-4b40-940b-a148fc76e5c4">NOPTANET-924201221-27</_dlc_DocId>
    <_dlc_DocIdUrl xmlns="7012054d-3a07-4b40-940b-a148fc76e5c4">
      <Url>https://nopta.sharepoint.com/AcreageRel/_layouts/15/DocIdRedir.aspx?ID=NOPTANET-924201221-27</Url>
      <Description>NOPTANET-924201221-27</Description>
    </_dlc_DocIdUrl>
    <_dlc_DocIdPersistId xmlns="7012054d-3a07-4b40-940b-a148fc76e5c4">false</_dlc_DocIdPersistId>
    <SubmissionType xmlns="823ec750-e180-4d2e-8bb5-4ea8c1355219" xsi:nil="true"/>
    <BusinessFunction_Note xmlns="7012054d-3a07-4b40-940b-a148fc76e5c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fab21d1b-9c50-475d-bc8f-ed0ae47d7b58</TermId>
        </TermInfo>
      </Terms>
    </BusinessFunction_Note>
    <CaveatCategory xmlns="7012054d-3a07-4b40-940b-a148fc76e5c4">DLM: For Official Use Only</CaveatCategory>
    <FormatVersion xmlns="7012054d-3a07-4b40-940b-a148fc76e5c4">2013</FormatVersion>
    <RecordKeywords xmlns="7012054d-3a07-4b40-940b-a148fc76e5c4" xsi:nil="true"/>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OfNationalSignificance xmlns="823ec750-e180-4d2e-8bb5-4ea8c1355219">Yes</OfNationalSignificance>
    <Acreage_x0020_Stage xmlns="7012054d-3a07-4b40-940b-a148fc76e5c4">Admin</Acreage_x0020_Stag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CaveatText xmlns="7012054d-3a07-4b40-940b-a148fc76e5c4">PSPF</CaveatText>
    <AGRkMSDescription xmlns="7012054d-3a07-4b40-940b-a148fc76e5c4" xsi:nil="true"/>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GHG_x0020_Tracking_x0020_Number_x0020_AR2021 xmlns="7012054d-3a07-4b40-940b-a148fc76e5c4" xsi:nil="true"/>
    <Round xmlns="7012054d-3a07-4b40-940b-a148fc76e5c4">Pre-round</Round>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Precedence xmlns="7012054d-3a07-4b40-940b-a148fc76e5c4" xsi:nil="true"/>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Gazette Notice</TermName>
          <TermId xmlns="http://schemas.microsoft.com/office/infopath/2007/PartnerControls">b3fb8ff9-ef92-454b-b2fb-aa9c06bb80ea</TermId>
        </TermInfo>
      </Term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axKeywordTaxHTField>
    <Bid_x0020_Type xmlns="7012054d-3a07-4b40-940b-a148fc76e5c4" xsi:nil="true"/>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Bid_x0020_Type0 xmlns="823ec750-e180-4d2e-8bb5-4ea8c1355219">Work Bid</Bid_x0020_Type0>
    <SecurityClassification xmlns="7012054d-3a07-4b40-940b-a148fc76e5c4">OFFICIAL: Sensitive</SecurityClassification>
    <Jurisdiction xmlns="7012054d-3a07-4b40-940b-a148fc76e5c4">
      <Value>AU</Value>
    </Jurisdiction>
    <IdentifierScheme xmlns="7012054d-3a07-4b40-940b-a148fc76e5c4">RecordPoint</IdentifierScheme>
  </documentManagement>
</p:properties>
</file>

<file path=customXml/itemProps1.xml><?xml version="1.0" encoding="utf-8"?>
<ds:datastoreItem xmlns:ds="http://schemas.openxmlformats.org/officeDocument/2006/customXml" ds:itemID="{752C9C44-4B89-4AA9-AD57-BB264795F20B}">
  <ds:schemaRefs>
    <ds:schemaRef ds:uri="http://schemas.microsoft.com/sharepoint/v3/contenttype/forms"/>
  </ds:schemaRefs>
</ds:datastoreItem>
</file>

<file path=customXml/itemProps2.xml><?xml version="1.0" encoding="utf-8"?>
<ds:datastoreItem xmlns:ds="http://schemas.openxmlformats.org/officeDocument/2006/customXml" ds:itemID="{1543511C-CA7A-4496-B1A2-9B030ADD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823ec750-e180-4d2e-8bb5-4ea8c1355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2ECAD-25BE-425D-8B46-A750872B9CFB}">
  <ds:schemaRefs>
    <ds:schemaRef ds:uri="http://schemas.openxmlformats.org/officeDocument/2006/bibliography"/>
  </ds:schemaRefs>
</ds:datastoreItem>
</file>

<file path=customXml/itemProps4.xml><?xml version="1.0" encoding="utf-8"?>
<ds:datastoreItem xmlns:ds="http://schemas.openxmlformats.org/officeDocument/2006/customXml" ds:itemID="{7730BCDD-25AE-4B21-B7EC-6497EC44FB22}">
  <ds:schemaRefs>
    <ds:schemaRef ds:uri="http://schemas.microsoft.com/sharepoint/events"/>
  </ds:schemaRefs>
</ds:datastoreItem>
</file>

<file path=customXml/itemProps5.xml><?xml version="1.0" encoding="utf-8"?>
<ds:datastoreItem xmlns:ds="http://schemas.openxmlformats.org/officeDocument/2006/customXml" ds:itemID="{F355ABFA-A231-4B3E-92E6-402D7676B4E1}">
  <ds:schemaRefs>
    <ds:schemaRef ds:uri="http://schemas.openxmlformats.org/package/2006/metadata/core-properties"/>
    <ds:schemaRef ds:uri="823ec750-e180-4d2e-8bb5-4ea8c1355219"/>
    <ds:schemaRef ds:uri="http://schemas.microsoft.com/office/2006/documentManagement/types"/>
    <ds:schemaRef ds:uri="http://schemas.microsoft.com/office/infopath/2007/PartnerControls"/>
    <ds:schemaRef ds:uri="http://purl.org/dc/elements/1.1/"/>
    <ds:schemaRef ds:uri="http://schemas.microsoft.com/office/2006/metadata/properties"/>
    <ds:schemaRef ds:uri="7012054d-3a07-4b40-940b-a148fc76e5c4"/>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4224</Words>
  <Characters>24077</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HShepherdson</dc:creator>
  <cp:keywords/>
  <dc:description/>
  <cp:lastModifiedBy>Jagath Munasinghe</cp:lastModifiedBy>
  <cp:revision>2</cp:revision>
  <dcterms:created xsi:type="dcterms:W3CDTF">2021-12-03T00:08:00Z</dcterms:created>
  <dcterms:modified xsi:type="dcterms:W3CDTF">2021-12-03T00:08:00Z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0x01010063547D135F865547B104B3688A6EB0DB3400A5963D32C5D3D64E937C88A51AA38C63</vt:lpwstr>
  </property>
  <property fmtid="{D5CDD505-2E9C-101B-9397-08002B2CF9AE}" pid="7" name="TaxKeyword">
    <vt:lpwstr/>
  </property>
  <property fmtid="{D5CDD505-2E9C-101B-9397-08002B2CF9AE}" pid="8" name="BusinessFunction">
    <vt:lpwstr>2801;#|fab21d1b-9c50-475d-bc8f-ed0ae47d7b58</vt:lpwstr>
  </property>
  <property fmtid="{D5CDD505-2E9C-101B-9397-08002B2CF9AE}" pid="9" name="Team">
    <vt:lpwstr>5;#Titles|801afcd6-487c-4a4b-bec1-53eb73ea8033</vt:lpwstr>
  </property>
  <property fmtid="{D5CDD505-2E9C-101B-9397-08002B2CF9AE}" pid="10" name="DocumentType">
    <vt:lpwstr>24;#Gazette Notice|b3fb8ff9-ef92-454b-b2fb-aa9c06bb80ea</vt:lpwstr>
  </property>
  <property fmtid="{D5CDD505-2E9C-101B-9397-08002B2CF9AE}" pid="11" name="_dlc_DocIdItemGuid">
    <vt:lpwstr>a8bc5794-4298-44a4-9e38-967f92e118d7</vt:lpwstr>
  </property>
  <property fmtid="{D5CDD505-2E9C-101B-9397-08002B2CF9AE}" pid="12" name="Titles">
    <vt:lpwstr/>
  </property>
  <property fmtid="{D5CDD505-2E9C-101B-9397-08002B2CF9AE}" pid="13" name="Title Type">
    <vt:lpwstr/>
  </property>
  <property fmtid="{D5CDD505-2E9C-101B-9397-08002B2CF9AE}" pid="14" name="Offshore Region">
    <vt:lpwstr/>
  </property>
  <property fmtid="{D5CDD505-2E9C-101B-9397-08002B2CF9AE}" pid="15" name="Application Library">
    <vt:lpwstr/>
  </property>
  <property fmtid="{D5CDD505-2E9C-101B-9397-08002B2CF9AE}" pid="16" name="Applicant Company*">
    <vt:lpwstr/>
  </property>
  <property fmtid="{D5CDD505-2E9C-101B-9397-08002B2CF9AE}" pid="17" name="DocumentSetDescription">
    <vt:lpwstr>Acreage Release Templates</vt:lpwstr>
  </property>
  <property fmtid="{D5CDD505-2E9C-101B-9397-08002B2CF9AE}" pid="18" name="_docset_NoMedatataSyncRequired">
    <vt:lpwstr>False</vt:lpwstr>
  </property>
  <property fmtid="{D5CDD505-2E9C-101B-9397-08002B2CF9AE}" pid="19" name="xd_ProgID">
    <vt:lpwstr/>
  </property>
  <property fmtid="{D5CDD505-2E9C-101B-9397-08002B2CF9AE}" pid="20" name="TemplateUrl">
    <vt:lpwstr/>
  </property>
  <property fmtid="{D5CDD505-2E9C-101B-9397-08002B2CF9AE}" pid="21" name="URL">
    <vt:lpwstr/>
  </property>
  <property fmtid="{D5CDD505-2E9C-101B-9397-08002B2CF9AE}" pid="22" name="xd_Signature">
    <vt:bool>false</vt:bool>
  </property>
  <property fmtid="{D5CDD505-2E9C-101B-9397-08002B2CF9AE}" pid="23" name="o3f3a1a1f258409da98aa8a7ddd28bf4">
    <vt:lpwstr/>
  </property>
  <property fmtid="{D5CDD505-2E9C-101B-9397-08002B2CF9AE}" pid="24" name="Application Type">
    <vt:lpwstr/>
  </property>
  <property fmtid="{D5CDD505-2E9C-101B-9397-08002B2CF9AE}" pid="25" name="Title_x0020_Type">
    <vt:lpwstr/>
  </property>
  <property fmtid="{D5CDD505-2E9C-101B-9397-08002B2CF9AE}" pid="26" name="Application_x0020_Type">
    <vt:lpwstr/>
  </property>
  <property fmtid="{D5CDD505-2E9C-101B-9397-08002B2CF9AE}" pid="27" name="Offshore_x0020_Region">
    <vt:lpwstr/>
  </property>
  <property fmtid="{D5CDD505-2E9C-101B-9397-08002B2CF9AE}" pid="28" name="Application_x0020_Library">
    <vt:lpwstr/>
  </property>
  <property fmtid="{D5CDD505-2E9C-101B-9397-08002B2CF9AE}" pid="29" name="Applicant_x0020_Company_x002A_">
    <vt:lpwstr/>
  </property>
  <property fmtid="{D5CDD505-2E9C-101B-9397-08002B2CF9AE}" pid="30" name="DocHub_RegionCountry">
    <vt:lpwstr/>
  </property>
  <property fmtid="{D5CDD505-2E9C-101B-9397-08002B2CF9AE}" pid="31" name="DocHub_DocumentType">
    <vt:lpwstr>652;#Gazette Notice|35b9c3bb-84c5-466d-977e-c64f6d5b248c</vt:lpwstr>
  </property>
  <property fmtid="{D5CDD505-2E9C-101B-9397-08002B2CF9AE}" pid="32" name="DocHub_SecurityClassification">
    <vt:lpwstr>46;#OFFICIAL:Sensitive|11f6fb0b-52ce-4109-8f7f-521b2a62f692</vt:lpwstr>
  </property>
  <property fmtid="{D5CDD505-2E9C-101B-9397-08002B2CF9AE}" pid="33" name="DocHub_GovernmentEntities">
    <vt:lpwstr/>
  </property>
  <property fmtid="{D5CDD505-2E9C-101B-9397-08002B2CF9AE}" pid="34" name="DocHub_OrganisationEntities">
    <vt:lpwstr/>
  </property>
  <property fmtid="{D5CDD505-2E9C-101B-9397-08002B2CF9AE}" pid="35" name="DocHub_WorkActivity">
    <vt:lpwstr>445;#Website Content Management|737bdabb-9ecb-4c8a-b82a-6abec0eb2cd1</vt:lpwstr>
  </property>
  <property fmtid="{D5CDD505-2E9C-101B-9397-08002B2CF9AE}" pid="36" name="DocHub_WorkTopic">
    <vt:lpwstr>249;#Acreage Release|0ed8c04b-5670-4aab-95ea-c47e326a1959</vt:lpwstr>
  </property>
  <property fmtid="{D5CDD505-2E9C-101B-9397-08002B2CF9AE}" pid="37" name="DocHub_EnergyMineralResources">
    <vt:lpwstr>660;#Greenhouse Gas|2f3210e9-aa5a-408b-8a03-d8d3921414ce</vt:lpwstr>
  </property>
  <property fmtid="{D5CDD505-2E9C-101B-9397-08002B2CF9AE}" pid="38" name="DocHub_Keywords">
    <vt:lpwstr>4511;#Offshore Greenhouse Gas Storage Acreage Release|a5418ea5-b684-44dd-a0e5-b31221370ed5</vt:lpwstr>
  </property>
  <property fmtid="{D5CDD505-2E9C-101B-9397-08002B2CF9AE}" pid="39" name="DocHub_State">
    <vt:lpwstr/>
  </property>
  <property fmtid="{D5CDD505-2E9C-101B-9397-08002B2CF9AE}" pid="40" name="DocHub_Year">
    <vt:lpwstr>4052;#2021|712d5b50-1b62-44de-9d3e-74234783b265</vt:lpwstr>
  </property>
  <property fmtid="{D5CDD505-2E9C-101B-9397-08002B2CF9AE}" pid="41" name="DocHub_GroupsOtherEntities">
    <vt:lpwstr/>
  </property>
</Properties>
</file>