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D1AA" w14:textId="77777777" w:rsidR="00DF42CE" w:rsidRPr="00BD01D7" w:rsidRDefault="00DF42CE" w:rsidP="00DF42CE">
      <w:pPr>
        <w:rPr>
          <w:rStyle w:val="StyleBold"/>
        </w:rPr>
      </w:pPr>
      <w:r>
        <w:rPr>
          <w:rStyle w:val="StyleBold"/>
        </w:rPr>
        <w:t xml:space="preserve">Gazette notice: </w:t>
      </w:r>
      <w:r w:rsidRPr="00BD01D7">
        <w:rPr>
          <w:rStyle w:val="StyleBold"/>
        </w:rPr>
        <w:t>Commissioner of Taxation – Notice of a government payments program data-matching program 6 October 2021</w:t>
      </w:r>
    </w:p>
    <w:p w14:paraId="4ECD5880" w14:textId="77777777" w:rsidR="00DF42CE" w:rsidRPr="00BD01D7" w:rsidRDefault="00DF42CE" w:rsidP="00DF42CE">
      <w:r w:rsidRPr="00277C67">
        <w:t xml:space="preserve">The Australian Taxation Office (ATO) will acquire </w:t>
      </w:r>
      <w:r w:rsidRPr="00BD01D7">
        <w:t>government payments data from government entities who administer government programs for 2017–18 to 2022–23 financial years.</w:t>
      </w:r>
    </w:p>
    <w:p w14:paraId="36C8F600" w14:textId="77777777" w:rsidR="00DF42CE" w:rsidRPr="00BD01D7" w:rsidRDefault="00DF42CE" w:rsidP="00DF42CE">
      <w:r w:rsidRPr="00652C0C">
        <w:t>The data items include:</w:t>
      </w:r>
    </w:p>
    <w:p w14:paraId="56922D20" w14:textId="77777777" w:rsidR="00DF42CE" w:rsidRPr="00BD01D7" w:rsidRDefault="00DF42CE" w:rsidP="00DF42CE">
      <w:pPr>
        <w:pStyle w:val="Bulletedlist1"/>
      </w:pPr>
      <w:r w:rsidRPr="002A7B9A">
        <w:t>service provider</w:t>
      </w:r>
      <w:r w:rsidRPr="00BD01D7">
        <w:t xml:space="preserve"> identification details (names, addresses, phone numbers, email, dates of birth, service type, ABN, ACN)</w:t>
      </w:r>
    </w:p>
    <w:p w14:paraId="40D9F745" w14:textId="77777777" w:rsidR="00DF42CE" w:rsidRPr="00BD01D7" w:rsidRDefault="00DF42CE" w:rsidP="00DF42CE">
      <w:pPr>
        <w:pStyle w:val="Bulletedlist1"/>
      </w:pPr>
      <w:r w:rsidRPr="002A7B9A">
        <w:t>payment</w:t>
      </w:r>
      <w:r w:rsidRPr="00BD01D7">
        <w:t xml:space="preserve"> details (service provider ID, name of service, type of service linked to program, value of payments received for the financial year, count and type of claim, withholding and re-credit amount).</w:t>
      </w:r>
    </w:p>
    <w:p w14:paraId="04EFF952" w14:textId="77777777" w:rsidR="00DF42CE" w:rsidRDefault="00DF42CE" w:rsidP="00DF42CE">
      <w:r>
        <w:t xml:space="preserve">We </w:t>
      </w:r>
      <w:r w:rsidRPr="00BD01D7">
        <w:t>estimate that records relating to approximately 36,000 service providers will be obtained each financial year.</w:t>
      </w:r>
    </w:p>
    <w:p w14:paraId="053C7DCF" w14:textId="77777777" w:rsidR="00DF42CE" w:rsidRPr="00BD01D7" w:rsidRDefault="00DF42CE" w:rsidP="00DF42CE">
      <w:r w:rsidRPr="00652C0C">
        <w:t xml:space="preserve">It is expected, within the 36,000 service providers approximately 11,000 individuals each financial year will be included. </w:t>
      </w:r>
      <w:r w:rsidRPr="00BD01D7">
        <w:t>The remainder will consist of companies, partnerships, trusts and government entities.</w:t>
      </w:r>
    </w:p>
    <w:p w14:paraId="7CB31875" w14:textId="77777777" w:rsidR="00DF42CE" w:rsidRPr="00BD01D7" w:rsidRDefault="00DF42CE" w:rsidP="00DF42CE">
      <w:r w:rsidRPr="00901525">
        <w:t>The data</w:t>
      </w:r>
      <w:r w:rsidRPr="00BD01D7">
        <w:t xml:space="preserve"> will be acquired and matched to identify and address non-compliance with tax and super obligations including registration, lodgment, reporting and payment responsibilities.</w:t>
      </w:r>
    </w:p>
    <w:p w14:paraId="7DBE2B6C" w14:textId="77777777" w:rsidR="00DF42CE" w:rsidRPr="00BD01D7" w:rsidRDefault="00DF42CE" w:rsidP="00DF42CE">
      <w:r w:rsidRPr="00652C0C">
        <w:t>This will allow us to:</w:t>
      </w:r>
    </w:p>
    <w:p w14:paraId="0394D63C" w14:textId="77777777" w:rsidR="00DF42CE" w:rsidRPr="00BD01D7" w:rsidRDefault="00DF42CE" w:rsidP="00DF42CE">
      <w:pPr>
        <w:pStyle w:val="Bulletedlist1"/>
      </w:pPr>
      <w:r>
        <w:t xml:space="preserve">identify and address non-compliance with tax and </w:t>
      </w:r>
      <w:r w:rsidRPr="00BD01D7">
        <w:t>super obligations by service providers receiving government payments for delivering services</w:t>
      </w:r>
    </w:p>
    <w:p w14:paraId="7FEB62FB" w14:textId="77777777" w:rsidR="00DF42CE" w:rsidRPr="00BD01D7" w:rsidRDefault="00DF42CE" w:rsidP="00DF42CE">
      <w:pPr>
        <w:pStyle w:val="Bulletedlist1"/>
      </w:pPr>
      <w:r w:rsidRPr="005F5C5B">
        <w:t xml:space="preserve">support agencies in their understanding of </w:t>
      </w:r>
      <w:r w:rsidRPr="00BD01D7">
        <w:t>any identified tax or super risks associated with the specific programs being examined.</w:t>
      </w:r>
    </w:p>
    <w:p w14:paraId="04413751" w14:textId="77777777" w:rsidR="00DF42CE" w:rsidRPr="00BD01D7" w:rsidRDefault="00DF42CE" w:rsidP="00DF42CE">
      <w:r w:rsidRPr="00975F58">
        <w:t>The objectives of this program are to:</w:t>
      </w:r>
    </w:p>
    <w:p w14:paraId="54F3C2EA" w14:textId="77777777" w:rsidR="00DF42CE" w:rsidRPr="00BD01D7" w:rsidRDefault="00DF42CE" w:rsidP="00DF42CE">
      <w:pPr>
        <w:pStyle w:val="Bulletedlist1"/>
      </w:pPr>
      <w:r w:rsidRPr="005F5C5B">
        <w:t>obtain reliable data about the service providers receiving government payments, which can then be analysed to identify and assess risks and trends of non-compliance within the service provider populat</w:t>
      </w:r>
      <w:r w:rsidRPr="00BD01D7">
        <w:t>ion</w:t>
      </w:r>
    </w:p>
    <w:p w14:paraId="26897675" w14:textId="77777777" w:rsidR="00DF42CE" w:rsidRPr="00BD01D7" w:rsidRDefault="00DF42CE" w:rsidP="00DF42CE">
      <w:pPr>
        <w:pStyle w:val="Bulletedlist1"/>
      </w:pPr>
      <w:r w:rsidRPr="005F5C5B">
        <w:t xml:space="preserve">enable the ATO to work with service providers and </w:t>
      </w:r>
      <w:r w:rsidRPr="00BD01D7">
        <w:t>government entities to obtain a better understanding of the environment and the risks</w:t>
      </w:r>
    </w:p>
    <w:p w14:paraId="02922C1E" w14:textId="77777777" w:rsidR="00DF42CE" w:rsidRPr="00BD01D7" w:rsidRDefault="00DF42CE" w:rsidP="00DF42CE">
      <w:pPr>
        <w:pStyle w:val="Bulletedlist1"/>
      </w:pPr>
      <w:r w:rsidRPr="005F5C5B">
        <w:t>identify service providers that may be operating outside of the tax system</w:t>
      </w:r>
    </w:p>
    <w:p w14:paraId="3CB3248F" w14:textId="77777777" w:rsidR="00DF42CE" w:rsidRPr="00BD01D7" w:rsidRDefault="00DF42CE" w:rsidP="00DF42CE">
      <w:pPr>
        <w:pStyle w:val="Bulletedlist1"/>
      </w:pPr>
      <w:r w:rsidRPr="005F5C5B">
        <w:t xml:space="preserve">identify and educate service </w:t>
      </w:r>
      <w:r w:rsidRPr="00BD01D7">
        <w:t>providers who may be failing to meet their registration, lodgment, reporting and/or payment obligations and assist them to comply</w:t>
      </w:r>
    </w:p>
    <w:p w14:paraId="3F8E5B7E" w14:textId="77777777" w:rsidR="00DF42CE" w:rsidRPr="00BD01D7" w:rsidRDefault="00DF42CE" w:rsidP="00DF42CE">
      <w:pPr>
        <w:pStyle w:val="Bulletedlist1"/>
      </w:pPr>
      <w:r w:rsidRPr="005F5C5B">
        <w:t xml:space="preserve">identify service providers not complying with their tax and </w:t>
      </w:r>
      <w:r w:rsidRPr="00BD01D7">
        <w:t>super obligations and develop a range of engagement activities appropriate to address risks</w:t>
      </w:r>
    </w:p>
    <w:p w14:paraId="5358BD93" w14:textId="77777777" w:rsidR="00DF42CE" w:rsidRPr="00BD01D7" w:rsidRDefault="00DF42CE" w:rsidP="00DF42CE">
      <w:pPr>
        <w:pStyle w:val="Bulletedlist1"/>
      </w:pPr>
      <w:r w:rsidRPr="005F5C5B">
        <w:t xml:space="preserve">promote voluntary compliance and strengthen community confidence in the integrity of the tax and </w:t>
      </w:r>
      <w:r w:rsidRPr="00BD01D7">
        <w:t>super systems</w:t>
      </w:r>
    </w:p>
    <w:p w14:paraId="0E6D9137" w14:textId="77777777" w:rsidR="00DF42CE" w:rsidRPr="00BD01D7" w:rsidRDefault="00DF42CE" w:rsidP="00DF42CE">
      <w:pPr>
        <w:pStyle w:val="Bulletedlist1"/>
      </w:pPr>
      <w:r w:rsidRPr="005F5C5B">
        <w:t>gain insights to shape future treatment strategies, which may include educational or compliance activities as appropria</w:t>
      </w:r>
      <w:r w:rsidRPr="00BD01D7">
        <w:t>te</w:t>
      </w:r>
    </w:p>
    <w:p w14:paraId="1C68922C" w14:textId="77777777" w:rsidR="00DF42CE" w:rsidRPr="00BD01D7" w:rsidRDefault="00DF42CE" w:rsidP="00DF42CE">
      <w:pPr>
        <w:pStyle w:val="Bulletedlist1"/>
      </w:pPr>
      <w:r w:rsidRPr="005F5C5B">
        <w:lastRenderedPageBreak/>
        <w:t xml:space="preserve">identify opportunities to improve system integrity and as a result mitigate tax revenue risk and </w:t>
      </w:r>
      <w:r w:rsidRPr="00BD01D7">
        <w:t>government entity expenditure risk.</w:t>
      </w:r>
    </w:p>
    <w:p w14:paraId="72BC5562" w14:textId="45AB8EE4" w:rsidR="00DF42CE" w:rsidRPr="00BD01D7" w:rsidRDefault="00DF42CE" w:rsidP="00DF42CE">
      <w:pPr>
        <w:rPr>
          <w:rStyle w:val="Hyperlink"/>
        </w:rPr>
      </w:pPr>
      <w:r w:rsidRPr="00277C67">
        <w:t xml:space="preserve">A document describing this program </w:t>
      </w:r>
      <w:r w:rsidRPr="00BD01D7">
        <w:t>is available at</w:t>
      </w:r>
      <w:r>
        <w:t xml:space="preserve"> </w:t>
      </w:r>
      <w:hyperlink r:id="rId8" w:history="1">
        <w:r w:rsidRPr="00DF42CE">
          <w:rPr>
            <w:rStyle w:val="Hyperlink"/>
          </w:rPr>
          <w:t>ato.gov.au/dmprotocols</w:t>
        </w:r>
      </w:hyperlink>
      <w:r w:rsidRPr="00BD01D7">
        <w:t>.</w:t>
      </w:r>
    </w:p>
    <w:p w14:paraId="3E2481AB" w14:textId="77777777" w:rsidR="00DF42CE" w:rsidRPr="00BD01D7" w:rsidRDefault="00DF42CE" w:rsidP="00DF42CE">
      <w:r w:rsidRPr="00901525">
        <w:t xml:space="preserve">This program follows the Office of the Australian Information Commissioner’s </w:t>
      </w:r>
      <w:r w:rsidRPr="00BD01D7">
        <w:rPr>
          <w:rStyle w:val="StyleItalic"/>
        </w:rPr>
        <w:t>Guidelines on data matching in Australian Government administration</w:t>
      </w:r>
      <w:r w:rsidRPr="00BD01D7">
        <w:t xml:space="preserve"> (2014) (the guidelines). The guidelines include standards for the use of data matching as an administrative tool in a way that:</w:t>
      </w:r>
    </w:p>
    <w:p w14:paraId="198F5AB6" w14:textId="77777777" w:rsidR="00DF42CE" w:rsidRPr="00BD01D7" w:rsidRDefault="00DF42CE" w:rsidP="00DF42CE">
      <w:pPr>
        <w:pStyle w:val="Bulletedlist1"/>
      </w:pPr>
      <w:r w:rsidRPr="00065C1F">
        <w:t xml:space="preserve">complies with the Australian Privacy Principles (APPs) and the </w:t>
      </w:r>
      <w:r w:rsidRPr="00BD01D7">
        <w:rPr>
          <w:rStyle w:val="StyleItalic"/>
        </w:rPr>
        <w:t xml:space="preserve">Privacy Act 1988 </w:t>
      </w:r>
      <w:r w:rsidRPr="00BD01D7">
        <w:t>(Privacy Act)</w:t>
      </w:r>
    </w:p>
    <w:p w14:paraId="2B97A693" w14:textId="77777777" w:rsidR="00DF42CE" w:rsidRPr="00BD01D7" w:rsidRDefault="00DF42CE" w:rsidP="00DF42CE">
      <w:pPr>
        <w:pStyle w:val="Bulletedlist1"/>
      </w:pPr>
      <w:r>
        <w:t>is</w:t>
      </w:r>
      <w:r w:rsidRPr="00BD01D7">
        <w:t xml:space="preserve"> consistent with good privacy practice.</w:t>
      </w:r>
    </w:p>
    <w:p w14:paraId="453FA866" w14:textId="5BDB0EF3" w:rsidR="00DF42CE" w:rsidRDefault="00DF42CE" w:rsidP="00DF42CE">
      <w:r w:rsidRPr="001C183C">
        <w:t>A full copy of the ATO’s privacy policy can be accessed at</w:t>
      </w:r>
      <w:r>
        <w:t xml:space="preserve"> </w:t>
      </w:r>
      <w:hyperlink r:id="rId9" w:history="1">
        <w:r w:rsidRPr="00DF42CE">
          <w:rPr>
            <w:rStyle w:val="Hyperlink"/>
          </w:rPr>
          <w:t>ato.gov.au/privacy</w:t>
        </w:r>
      </w:hyperlink>
      <w:r>
        <w:t xml:space="preserve">. </w:t>
      </w:r>
    </w:p>
    <w:p w14:paraId="44A2BE11" w14:textId="77777777"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2FE7" w14:textId="77777777" w:rsidR="008E4F6C" w:rsidRDefault="008E4F6C" w:rsidP="003A707F">
      <w:r>
        <w:separator/>
      </w:r>
    </w:p>
  </w:endnote>
  <w:endnote w:type="continuationSeparator" w:id="0">
    <w:p w14:paraId="1D894111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33CF" w14:textId="77777777" w:rsidR="008E4F6C" w:rsidRDefault="008E4F6C" w:rsidP="003A707F">
      <w:r>
        <w:separator/>
      </w:r>
    </w:p>
  </w:footnote>
  <w:footnote w:type="continuationSeparator" w:id="0">
    <w:p w14:paraId="1AC9B136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14A889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B342D8" w14:textId="77777777"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</w:rPr>
            <w:drawing>
              <wp:inline distT="0" distB="0" distL="0" distR="0" wp14:anchorId="544577C3" wp14:editId="081045B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A1838AE" w14:textId="77777777"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E432760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55AC33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3679061" w14:textId="77777777"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71AAC8F" w14:textId="77777777" w:rsidR="00F40885" w:rsidRPr="00840A06" w:rsidRDefault="00F40885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14:paraId="45FEEF1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0271959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DF42CE"/>
    <w:rsid w:val="00F03910"/>
    <w:rsid w:val="00F40885"/>
    <w:rsid w:val="00FA2560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A5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CE"/>
    <w:pPr>
      <w:spacing w:before="20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StyleBold">
    <w:name w:val="Style Bold"/>
    <w:basedOn w:val="DefaultParagraphFont"/>
    <w:rsid w:val="00DF42CE"/>
    <w:rPr>
      <w:b/>
      <w:bCs/>
    </w:rPr>
  </w:style>
  <w:style w:type="character" w:customStyle="1" w:styleId="StyleItalic">
    <w:name w:val="Style Italic"/>
    <w:basedOn w:val="DefaultParagraphFont"/>
    <w:rsid w:val="00DF42CE"/>
    <w:rPr>
      <w:i/>
      <w:iCs/>
    </w:rPr>
  </w:style>
  <w:style w:type="character" w:styleId="Hyperlink">
    <w:name w:val="Hyperlink"/>
    <w:basedOn w:val="DefaultParagraphFont"/>
    <w:unhideWhenUsed/>
    <w:rsid w:val="00DF42CE"/>
    <w:rPr>
      <w:color w:val="0000FF"/>
      <w:u w:val="single"/>
    </w:rPr>
  </w:style>
  <w:style w:type="character" w:customStyle="1" w:styleId="Link-Internal">
    <w:name w:val="Link - Internal"/>
    <w:basedOn w:val="DefaultParagraphFont"/>
    <w:rsid w:val="00DF42CE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DF42CE"/>
    <w:pPr>
      <w:numPr>
        <w:numId w:val="1"/>
      </w:numPr>
    </w:pPr>
  </w:style>
  <w:style w:type="paragraph" w:customStyle="1" w:styleId="Bulletedlist2">
    <w:name w:val="Bulleted list 2"/>
    <w:basedOn w:val="Bulletedlist1"/>
    <w:qFormat/>
    <w:rsid w:val="00DF42CE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DF42CE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F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About-ATO/Commitments-and-reporting/Information-and-privacy/Your-privacy/?=redirected_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9610-8023-4DD2-ADAE-0CCD3B7C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2021-09-28T00:06:00Z</dcterms:created>
  <dcterms:modified xsi:type="dcterms:W3CDTF">2021-09-28T00:50:00Z</dcterms:modified>
  <cp:category/>
  <cp:contentStatus/>
  <dc:language/>
  <cp:version/>
</cp:coreProperties>
</file>