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8380178"/>
    <w:bookmarkStart w:id="1" w:name="_Hlk80615551"/>
    <w:p w14:paraId="574A33B9" w14:textId="4D4E03BD" w:rsidR="007108C8" w:rsidRDefault="007108C8" w:rsidP="007108C8">
      <w:r>
        <w:object w:dxaOrig="2146" w:dyaOrig="1561" w14:anchorId="2987C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01499139" r:id="rId8"/>
        </w:object>
      </w:r>
    </w:p>
    <w:p w14:paraId="25A28CC3" w14:textId="77777777" w:rsidR="007108C8" w:rsidRDefault="007108C8" w:rsidP="007108C8"/>
    <w:p w14:paraId="56A26F98" w14:textId="77777777" w:rsidR="007108C8" w:rsidRDefault="007108C8" w:rsidP="007108C8"/>
    <w:p w14:paraId="3F8AB078" w14:textId="77777777" w:rsidR="007108C8" w:rsidRDefault="007108C8" w:rsidP="007108C8"/>
    <w:p w14:paraId="46492A85" w14:textId="77777777" w:rsidR="007108C8" w:rsidRDefault="007108C8" w:rsidP="007108C8"/>
    <w:p w14:paraId="5F614495" w14:textId="77777777" w:rsidR="007108C8" w:rsidRDefault="007108C8" w:rsidP="007108C8"/>
    <w:p w14:paraId="48E7B837" w14:textId="77777777" w:rsidR="007108C8" w:rsidRDefault="007108C8" w:rsidP="007108C8"/>
    <w:bookmarkEnd w:id="0"/>
    <w:p w14:paraId="7DFBE71B" w14:textId="221DBDC0" w:rsidR="00B748A7" w:rsidRPr="00E95CA7" w:rsidRDefault="007108C8" w:rsidP="00B748A7">
      <w:pPr>
        <w:pStyle w:val="ShortT"/>
      </w:pPr>
      <w:r>
        <w:t>Territories Stolen Generations Redress Scheme (Facilitation) Act 2021</w:t>
      </w:r>
    </w:p>
    <w:bookmarkEnd w:id="1"/>
    <w:p w14:paraId="43DDE57A" w14:textId="77777777" w:rsidR="00B748A7" w:rsidRPr="00E95CA7" w:rsidRDefault="00B748A7" w:rsidP="00B748A7"/>
    <w:p w14:paraId="32B95E1A" w14:textId="341F4286" w:rsidR="00B748A7" w:rsidRPr="00E95CA7" w:rsidRDefault="00B748A7" w:rsidP="007108C8">
      <w:pPr>
        <w:pStyle w:val="Actno"/>
        <w:spacing w:before="400"/>
      </w:pPr>
      <w:r w:rsidRPr="00E95CA7">
        <w:t>No.</w:t>
      </w:r>
      <w:r w:rsidR="00576376">
        <w:t xml:space="preserve"> 126</w:t>
      </w:r>
      <w:r w:rsidRPr="00E95CA7">
        <w:t>, 2021</w:t>
      </w:r>
    </w:p>
    <w:p w14:paraId="0C5BCAB0" w14:textId="77777777" w:rsidR="00B748A7" w:rsidRPr="00E95CA7" w:rsidRDefault="00B748A7" w:rsidP="00B748A7"/>
    <w:p w14:paraId="46B21216" w14:textId="77777777" w:rsidR="0077432B" w:rsidRDefault="0077432B" w:rsidP="0077432B">
      <w:pPr>
        <w:rPr>
          <w:lang w:eastAsia="en-AU"/>
        </w:rPr>
      </w:pPr>
    </w:p>
    <w:p w14:paraId="7514A100" w14:textId="2DCDAEA7" w:rsidR="00B748A7" w:rsidRPr="00E95CA7" w:rsidRDefault="00B748A7" w:rsidP="00B748A7"/>
    <w:p w14:paraId="3371860C" w14:textId="77777777" w:rsidR="00B748A7" w:rsidRPr="00E95CA7" w:rsidRDefault="00B748A7" w:rsidP="00B748A7"/>
    <w:p w14:paraId="25303661" w14:textId="77777777" w:rsidR="00B748A7" w:rsidRPr="00E95CA7" w:rsidRDefault="00B748A7" w:rsidP="00B748A7"/>
    <w:p w14:paraId="717E4F4D" w14:textId="77777777" w:rsidR="007108C8" w:rsidRDefault="007108C8" w:rsidP="007108C8">
      <w:pPr>
        <w:pStyle w:val="LongT"/>
      </w:pPr>
      <w:r>
        <w:t>An Act to facilitate the operation of the Territories Stolen Generations Redress Scheme, and for related purposes</w:t>
      </w:r>
    </w:p>
    <w:p w14:paraId="1684AF70" w14:textId="0DAE4449" w:rsidR="00B748A7" w:rsidRPr="006959C0" w:rsidRDefault="00B748A7" w:rsidP="00B748A7">
      <w:pPr>
        <w:pStyle w:val="Header"/>
        <w:tabs>
          <w:tab w:val="clear" w:pos="4150"/>
          <w:tab w:val="clear" w:pos="8307"/>
        </w:tabs>
      </w:pPr>
      <w:r w:rsidRPr="006959C0">
        <w:rPr>
          <w:rStyle w:val="CharChapNo"/>
        </w:rPr>
        <w:t xml:space="preserve"> </w:t>
      </w:r>
      <w:r w:rsidRPr="006959C0">
        <w:rPr>
          <w:rStyle w:val="CharChapText"/>
        </w:rPr>
        <w:t xml:space="preserve"> </w:t>
      </w:r>
    </w:p>
    <w:p w14:paraId="7B4B07E4" w14:textId="77777777" w:rsidR="00B748A7" w:rsidRPr="006959C0" w:rsidRDefault="00B748A7" w:rsidP="00B748A7">
      <w:pPr>
        <w:pStyle w:val="Header"/>
        <w:tabs>
          <w:tab w:val="clear" w:pos="4150"/>
          <w:tab w:val="clear" w:pos="8307"/>
        </w:tabs>
      </w:pPr>
      <w:r w:rsidRPr="006959C0">
        <w:rPr>
          <w:rStyle w:val="CharPartNo"/>
        </w:rPr>
        <w:t xml:space="preserve"> </w:t>
      </w:r>
      <w:r w:rsidRPr="006959C0">
        <w:rPr>
          <w:rStyle w:val="CharPartText"/>
        </w:rPr>
        <w:t xml:space="preserve"> </w:t>
      </w:r>
    </w:p>
    <w:p w14:paraId="087ABC7A" w14:textId="77777777" w:rsidR="00B748A7" w:rsidRPr="006959C0" w:rsidRDefault="00B748A7" w:rsidP="00B748A7">
      <w:pPr>
        <w:pStyle w:val="Header"/>
        <w:tabs>
          <w:tab w:val="clear" w:pos="4150"/>
          <w:tab w:val="clear" w:pos="8307"/>
        </w:tabs>
      </w:pPr>
      <w:r w:rsidRPr="006959C0">
        <w:rPr>
          <w:rStyle w:val="CharDivNo"/>
        </w:rPr>
        <w:t xml:space="preserve"> </w:t>
      </w:r>
      <w:r w:rsidRPr="006959C0">
        <w:rPr>
          <w:rStyle w:val="CharDivText"/>
        </w:rPr>
        <w:t xml:space="preserve"> </w:t>
      </w:r>
    </w:p>
    <w:p w14:paraId="679D5787" w14:textId="77777777" w:rsidR="00B748A7" w:rsidRPr="00E95CA7" w:rsidRDefault="00B748A7" w:rsidP="00B748A7">
      <w:pPr>
        <w:sectPr w:rsidR="00B748A7" w:rsidRPr="00E95CA7" w:rsidSect="007108C8">
          <w:headerReference w:type="even" r:id="rId9"/>
          <w:headerReference w:type="default" r:id="rId10"/>
          <w:footerReference w:type="default" r:id="rId11"/>
          <w:headerReference w:type="first" r:id="rId12"/>
          <w:footerReference w:type="first" r:id="rId13"/>
          <w:pgSz w:w="11907" w:h="16839"/>
          <w:pgMar w:top="1418" w:right="2410" w:bottom="4252" w:left="2410" w:header="720" w:footer="3402" w:gutter="0"/>
          <w:cols w:space="708"/>
          <w:docGrid w:linePitch="360"/>
        </w:sectPr>
      </w:pPr>
    </w:p>
    <w:p w14:paraId="1A33D3A0" w14:textId="77777777" w:rsidR="00B748A7" w:rsidRPr="00E95CA7" w:rsidRDefault="00B748A7" w:rsidP="00B748A7">
      <w:pPr>
        <w:outlineLvl w:val="0"/>
        <w:rPr>
          <w:sz w:val="36"/>
        </w:rPr>
      </w:pPr>
      <w:r w:rsidRPr="00E95CA7">
        <w:rPr>
          <w:sz w:val="36"/>
        </w:rPr>
        <w:lastRenderedPageBreak/>
        <w:t>Contents</w:t>
      </w:r>
    </w:p>
    <w:p w14:paraId="5AE6EB04" w14:textId="607A6587" w:rsidR="00DA06EE" w:rsidRDefault="00DA06EE">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DA06EE">
        <w:rPr>
          <w:b w:val="0"/>
          <w:noProof/>
          <w:sz w:val="18"/>
        </w:rPr>
        <w:tab/>
      </w:r>
      <w:r w:rsidRPr="00DA06EE">
        <w:rPr>
          <w:b w:val="0"/>
          <w:noProof/>
          <w:sz w:val="18"/>
        </w:rPr>
        <w:fldChar w:fldCharType="begin"/>
      </w:r>
      <w:r w:rsidRPr="00DA06EE">
        <w:rPr>
          <w:b w:val="0"/>
          <w:noProof/>
          <w:sz w:val="18"/>
        </w:rPr>
        <w:instrText xml:space="preserve"> PAGEREF _Toc89870311 \h </w:instrText>
      </w:r>
      <w:r w:rsidRPr="00DA06EE">
        <w:rPr>
          <w:b w:val="0"/>
          <w:noProof/>
          <w:sz w:val="18"/>
        </w:rPr>
      </w:r>
      <w:r w:rsidRPr="00DA06EE">
        <w:rPr>
          <w:b w:val="0"/>
          <w:noProof/>
          <w:sz w:val="18"/>
        </w:rPr>
        <w:fldChar w:fldCharType="separate"/>
      </w:r>
      <w:r w:rsidR="00610DCD">
        <w:rPr>
          <w:b w:val="0"/>
          <w:noProof/>
          <w:sz w:val="18"/>
        </w:rPr>
        <w:t>2</w:t>
      </w:r>
      <w:r w:rsidRPr="00DA06EE">
        <w:rPr>
          <w:b w:val="0"/>
          <w:noProof/>
          <w:sz w:val="18"/>
        </w:rPr>
        <w:fldChar w:fldCharType="end"/>
      </w:r>
    </w:p>
    <w:p w14:paraId="67D2D896" w14:textId="595923CE" w:rsidR="00DA06EE" w:rsidRDefault="00DA06EE">
      <w:pPr>
        <w:pStyle w:val="TOC5"/>
        <w:rPr>
          <w:rFonts w:asciiTheme="minorHAnsi" w:eastAsiaTheme="minorEastAsia" w:hAnsiTheme="minorHAnsi" w:cstheme="minorBidi"/>
          <w:noProof/>
          <w:kern w:val="0"/>
          <w:sz w:val="22"/>
          <w:szCs w:val="22"/>
        </w:rPr>
      </w:pPr>
      <w:r>
        <w:rPr>
          <w:noProof/>
        </w:rPr>
        <w:t>1</w:t>
      </w:r>
      <w:r>
        <w:rPr>
          <w:noProof/>
        </w:rPr>
        <w:tab/>
        <w:t>Short title</w:t>
      </w:r>
      <w:r w:rsidRPr="00DA06EE">
        <w:rPr>
          <w:noProof/>
        </w:rPr>
        <w:tab/>
      </w:r>
      <w:r w:rsidRPr="00DA06EE">
        <w:rPr>
          <w:noProof/>
        </w:rPr>
        <w:fldChar w:fldCharType="begin"/>
      </w:r>
      <w:r w:rsidRPr="00DA06EE">
        <w:rPr>
          <w:noProof/>
        </w:rPr>
        <w:instrText xml:space="preserve"> PAGEREF _Toc89870312 \h </w:instrText>
      </w:r>
      <w:r w:rsidRPr="00DA06EE">
        <w:rPr>
          <w:noProof/>
        </w:rPr>
      </w:r>
      <w:r w:rsidRPr="00DA06EE">
        <w:rPr>
          <w:noProof/>
        </w:rPr>
        <w:fldChar w:fldCharType="separate"/>
      </w:r>
      <w:r w:rsidR="00610DCD">
        <w:rPr>
          <w:noProof/>
        </w:rPr>
        <w:t>2</w:t>
      </w:r>
      <w:r w:rsidRPr="00DA06EE">
        <w:rPr>
          <w:noProof/>
        </w:rPr>
        <w:fldChar w:fldCharType="end"/>
      </w:r>
    </w:p>
    <w:p w14:paraId="1ECBCE0F" w14:textId="09BED670" w:rsidR="00DA06EE" w:rsidRDefault="00DA06EE">
      <w:pPr>
        <w:pStyle w:val="TOC5"/>
        <w:rPr>
          <w:rFonts w:asciiTheme="minorHAnsi" w:eastAsiaTheme="minorEastAsia" w:hAnsiTheme="minorHAnsi" w:cstheme="minorBidi"/>
          <w:noProof/>
          <w:kern w:val="0"/>
          <w:sz w:val="22"/>
          <w:szCs w:val="22"/>
        </w:rPr>
      </w:pPr>
      <w:r>
        <w:rPr>
          <w:noProof/>
        </w:rPr>
        <w:t>2</w:t>
      </w:r>
      <w:r>
        <w:rPr>
          <w:noProof/>
        </w:rPr>
        <w:tab/>
        <w:t>Commencement</w:t>
      </w:r>
      <w:r w:rsidRPr="00DA06EE">
        <w:rPr>
          <w:noProof/>
        </w:rPr>
        <w:tab/>
      </w:r>
      <w:r w:rsidRPr="00DA06EE">
        <w:rPr>
          <w:noProof/>
        </w:rPr>
        <w:fldChar w:fldCharType="begin"/>
      </w:r>
      <w:r w:rsidRPr="00DA06EE">
        <w:rPr>
          <w:noProof/>
        </w:rPr>
        <w:instrText xml:space="preserve"> PAGEREF _Toc89870313 \h </w:instrText>
      </w:r>
      <w:r w:rsidRPr="00DA06EE">
        <w:rPr>
          <w:noProof/>
        </w:rPr>
      </w:r>
      <w:r w:rsidRPr="00DA06EE">
        <w:rPr>
          <w:noProof/>
        </w:rPr>
        <w:fldChar w:fldCharType="separate"/>
      </w:r>
      <w:r w:rsidR="00610DCD">
        <w:rPr>
          <w:noProof/>
        </w:rPr>
        <w:t>2</w:t>
      </w:r>
      <w:r w:rsidRPr="00DA06EE">
        <w:rPr>
          <w:noProof/>
        </w:rPr>
        <w:fldChar w:fldCharType="end"/>
      </w:r>
    </w:p>
    <w:p w14:paraId="0BACC794" w14:textId="0A6CAA47" w:rsidR="00DA06EE" w:rsidRDefault="00DA06EE">
      <w:pPr>
        <w:pStyle w:val="TOC5"/>
        <w:rPr>
          <w:rFonts w:asciiTheme="minorHAnsi" w:eastAsiaTheme="minorEastAsia" w:hAnsiTheme="minorHAnsi" w:cstheme="minorBidi"/>
          <w:noProof/>
          <w:kern w:val="0"/>
          <w:sz w:val="22"/>
          <w:szCs w:val="22"/>
        </w:rPr>
      </w:pPr>
      <w:r>
        <w:rPr>
          <w:noProof/>
        </w:rPr>
        <w:t>3</w:t>
      </w:r>
      <w:r>
        <w:rPr>
          <w:noProof/>
        </w:rPr>
        <w:tab/>
        <w:t>Definitions</w:t>
      </w:r>
      <w:r w:rsidRPr="00DA06EE">
        <w:rPr>
          <w:noProof/>
        </w:rPr>
        <w:tab/>
      </w:r>
      <w:r w:rsidRPr="00DA06EE">
        <w:rPr>
          <w:noProof/>
        </w:rPr>
        <w:fldChar w:fldCharType="begin"/>
      </w:r>
      <w:r w:rsidRPr="00DA06EE">
        <w:rPr>
          <w:noProof/>
        </w:rPr>
        <w:instrText xml:space="preserve"> PAGEREF _Toc89870314 \h </w:instrText>
      </w:r>
      <w:r w:rsidRPr="00DA06EE">
        <w:rPr>
          <w:noProof/>
        </w:rPr>
      </w:r>
      <w:r w:rsidRPr="00DA06EE">
        <w:rPr>
          <w:noProof/>
        </w:rPr>
        <w:fldChar w:fldCharType="separate"/>
      </w:r>
      <w:r w:rsidR="00610DCD">
        <w:rPr>
          <w:noProof/>
        </w:rPr>
        <w:t>2</w:t>
      </w:r>
      <w:r w:rsidRPr="00DA06EE">
        <w:rPr>
          <w:noProof/>
        </w:rPr>
        <w:fldChar w:fldCharType="end"/>
      </w:r>
    </w:p>
    <w:p w14:paraId="7E714018" w14:textId="29073577" w:rsidR="00DA06EE" w:rsidRDefault="00DA06EE">
      <w:pPr>
        <w:pStyle w:val="TOC2"/>
        <w:rPr>
          <w:rFonts w:asciiTheme="minorHAnsi" w:eastAsiaTheme="minorEastAsia" w:hAnsiTheme="minorHAnsi" w:cstheme="minorBidi"/>
          <w:b w:val="0"/>
          <w:noProof/>
          <w:kern w:val="0"/>
          <w:sz w:val="22"/>
          <w:szCs w:val="22"/>
        </w:rPr>
      </w:pPr>
      <w:r>
        <w:rPr>
          <w:noProof/>
        </w:rPr>
        <w:t>Part 2—Protection of payments under the Territories Stolen Generations Redress Scheme</w:t>
      </w:r>
      <w:r w:rsidRPr="00DA06EE">
        <w:rPr>
          <w:b w:val="0"/>
          <w:noProof/>
          <w:sz w:val="18"/>
        </w:rPr>
        <w:tab/>
      </w:r>
      <w:r w:rsidRPr="00DA06EE">
        <w:rPr>
          <w:b w:val="0"/>
          <w:noProof/>
          <w:sz w:val="18"/>
        </w:rPr>
        <w:fldChar w:fldCharType="begin"/>
      </w:r>
      <w:r w:rsidRPr="00DA06EE">
        <w:rPr>
          <w:b w:val="0"/>
          <w:noProof/>
          <w:sz w:val="18"/>
        </w:rPr>
        <w:instrText xml:space="preserve"> PAGEREF _Toc89870315 \h </w:instrText>
      </w:r>
      <w:r w:rsidRPr="00DA06EE">
        <w:rPr>
          <w:b w:val="0"/>
          <w:noProof/>
          <w:sz w:val="18"/>
        </w:rPr>
      </w:r>
      <w:r w:rsidRPr="00DA06EE">
        <w:rPr>
          <w:b w:val="0"/>
          <w:noProof/>
          <w:sz w:val="18"/>
        </w:rPr>
        <w:fldChar w:fldCharType="separate"/>
      </w:r>
      <w:r w:rsidR="00610DCD">
        <w:rPr>
          <w:b w:val="0"/>
          <w:noProof/>
          <w:sz w:val="18"/>
        </w:rPr>
        <w:t>3</w:t>
      </w:r>
      <w:r w:rsidRPr="00DA06EE">
        <w:rPr>
          <w:b w:val="0"/>
          <w:noProof/>
          <w:sz w:val="18"/>
        </w:rPr>
        <w:fldChar w:fldCharType="end"/>
      </w:r>
    </w:p>
    <w:p w14:paraId="59B4D5EC" w14:textId="11DFAEEE" w:rsidR="00DA06EE" w:rsidRDefault="00DA06EE">
      <w:pPr>
        <w:pStyle w:val="TOC5"/>
        <w:rPr>
          <w:rFonts w:asciiTheme="minorHAnsi" w:eastAsiaTheme="minorEastAsia" w:hAnsiTheme="minorHAnsi" w:cstheme="minorBidi"/>
          <w:noProof/>
          <w:kern w:val="0"/>
          <w:sz w:val="22"/>
          <w:szCs w:val="22"/>
        </w:rPr>
      </w:pPr>
      <w:r>
        <w:rPr>
          <w:noProof/>
        </w:rPr>
        <w:t>4</w:t>
      </w:r>
      <w:r>
        <w:rPr>
          <w:noProof/>
        </w:rPr>
        <w:tab/>
        <w:t>Protection of payments under the Territories Stolen Generations Redress Scheme</w:t>
      </w:r>
      <w:r w:rsidRPr="00DA06EE">
        <w:rPr>
          <w:noProof/>
        </w:rPr>
        <w:tab/>
      </w:r>
      <w:r w:rsidRPr="00DA06EE">
        <w:rPr>
          <w:noProof/>
        </w:rPr>
        <w:fldChar w:fldCharType="begin"/>
      </w:r>
      <w:r w:rsidRPr="00DA06EE">
        <w:rPr>
          <w:noProof/>
        </w:rPr>
        <w:instrText xml:space="preserve"> PAGEREF _Toc89870316 \h </w:instrText>
      </w:r>
      <w:r w:rsidRPr="00DA06EE">
        <w:rPr>
          <w:noProof/>
        </w:rPr>
      </w:r>
      <w:r w:rsidRPr="00DA06EE">
        <w:rPr>
          <w:noProof/>
        </w:rPr>
        <w:fldChar w:fldCharType="separate"/>
      </w:r>
      <w:r w:rsidR="00610DCD">
        <w:rPr>
          <w:noProof/>
        </w:rPr>
        <w:t>3</w:t>
      </w:r>
      <w:r w:rsidRPr="00DA06EE">
        <w:rPr>
          <w:noProof/>
        </w:rPr>
        <w:fldChar w:fldCharType="end"/>
      </w:r>
    </w:p>
    <w:p w14:paraId="097FACA8" w14:textId="2641BFE6" w:rsidR="00DA06EE" w:rsidRDefault="00DA06EE">
      <w:pPr>
        <w:pStyle w:val="TOC2"/>
        <w:rPr>
          <w:rFonts w:asciiTheme="minorHAnsi" w:eastAsiaTheme="minorEastAsia" w:hAnsiTheme="minorHAnsi" w:cstheme="minorBidi"/>
          <w:b w:val="0"/>
          <w:noProof/>
          <w:kern w:val="0"/>
          <w:sz w:val="22"/>
          <w:szCs w:val="22"/>
        </w:rPr>
      </w:pPr>
      <w:r>
        <w:rPr>
          <w:noProof/>
        </w:rPr>
        <w:t>Part 3—Miscellaneous</w:t>
      </w:r>
      <w:r w:rsidRPr="00DA06EE">
        <w:rPr>
          <w:b w:val="0"/>
          <w:noProof/>
          <w:sz w:val="18"/>
        </w:rPr>
        <w:tab/>
      </w:r>
      <w:r w:rsidRPr="00DA06EE">
        <w:rPr>
          <w:b w:val="0"/>
          <w:noProof/>
          <w:sz w:val="18"/>
        </w:rPr>
        <w:fldChar w:fldCharType="begin"/>
      </w:r>
      <w:r w:rsidRPr="00DA06EE">
        <w:rPr>
          <w:b w:val="0"/>
          <w:noProof/>
          <w:sz w:val="18"/>
        </w:rPr>
        <w:instrText xml:space="preserve"> PAGEREF _Toc89870317 \h </w:instrText>
      </w:r>
      <w:r w:rsidRPr="00DA06EE">
        <w:rPr>
          <w:b w:val="0"/>
          <w:noProof/>
          <w:sz w:val="18"/>
        </w:rPr>
      </w:r>
      <w:r w:rsidRPr="00DA06EE">
        <w:rPr>
          <w:b w:val="0"/>
          <w:noProof/>
          <w:sz w:val="18"/>
        </w:rPr>
        <w:fldChar w:fldCharType="separate"/>
      </w:r>
      <w:r w:rsidR="00610DCD">
        <w:rPr>
          <w:b w:val="0"/>
          <w:noProof/>
          <w:sz w:val="18"/>
        </w:rPr>
        <w:t>5</w:t>
      </w:r>
      <w:r w:rsidRPr="00DA06EE">
        <w:rPr>
          <w:b w:val="0"/>
          <w:noProof/>
          <w:sz w:val="18"/>
        </w:rPr>
        <w:fldChar w:fldCharType="end"/>
      </w:r>
    </w:p>
    <w:p w14:paraId="020F6E6B" w14:textId="11FAC626" w:rsidR="00DA06EE" w:rsidRDefault="00DA06EE">
      <w:pPr>
        <w:pStyle w:val="TOC5"/>
        <w:rPr>
          <w:rFonts w:asciiTheme="minorHAnsi" w:eastAsiaTheme="minorEastAsia" w:hAnsiTheme="minorHAnsi" w:cstheme="minorBidi"/>
          <w:noProof/>
          <w:kern w:val="0"/>
          <w:sz w:val="22"/>
          <w:szCs w:val="22"/>
        </w:rPr>
      </w:pPr>
      <w:r>
        <w:rPr>
          <w:noProof/>
        </w:rPr>
        <w:t>5</w:t>
      </w:r>
      <w:r>
        <w:rPr>
          <w:noProof/>
        </w:rPr>
        <w:tab/>
        <w:t>Act binds the Crown</w:t>
      </w:r>
      <w:r w:rsidRPr="00DA06EE">
        <w:rPr>
          <w:noProof/>
        </w:rPr>
        <w:tab/>
      </w:r>
      <w:r w:rsidRPr="00DA06EE">
        <w:rPr>
          <w:noProof/>
        </w:rPr>
        <w:fldChar w:fldCharType="begin"/>
      </w:r>
      <w:r w:rsidRPr="00DA06EE">
        <w:rPr>
          <w:noProof/>
        </w:rPr>
        <w:instrText xml:space="preserve"> PAGEREF _Toc89870318 \h </w:instrText>
      </w:r>
      <w:r w:rsidRPr="00DA06EE">
        <w:rPr>
          <w:noProof/>
        </w:rPr>
      </w:r>
      <w:r w:rsidRPr="00DA06EE">
        <w:rPr>
          <w:noProof/>
        </w:rPr>
        <w:fldChar w:fldCharType="separate"/>
      </w:r>
      <w:r w:rsidR="00610DCD">
        <w:rPr>
          <w:noProof/>
        </w:rPr>
        <w:t>5</w:t>
      </w:r>
      <w:r w:rsidRPr="00DA06EE">
        <w:rPr>
          <w:noProof/>
        </w:rPr>
        <w:fldChar w:fldCharType="end"/>
      </w:r>
    </w:p>
    <w:p w14:paraId="250BB9FE" w14:textId="27EEC1CC" w:rsidR="00DA06EE" w:rsidRDefault="00DA06EE">
      <w:pPr>
        <w:pStyle w:val="TOC5"/>
        <w:rPr>
          <w:rFonts w:asciiTheme="minorHAnsi" w:eastAsiaTheme="minorEastAsia" w:hAnsiTheme="minorHAnsi" w:cstheme="minorBidi"/>
          <w:noProof/>
          <w:kern w:val="0"/>
          <w:sz w:val="22"/>
          <w:szCs w:val="22"/>
        </w:rPr>
      </w:pPr>
      <w:r>
        <w:rPr>
          <w:noProof/>
        </w:rPr>
        <w:t>6</w:t>
      </w:r>
      <w:r>
        <w:rPr>
          <w:noProof/>
        </w:rPr>
        <w:tab/>
        <w:t>Regulations</w:t>
      </w:r>
      <w:r w:rsidRPr="00DA06EE">
        <w:rPr>
          <w:noProof/>
        </w:rPr>
        <w:tab/>
      </w:r>
      <w:r w:rsidRPr="00DA06EE">
        <w:rPr>
          <w:noProof/>
        </w:rPr>
        <w:fldChar w:fldCharType="begin"/>
      </w:r>
      <w:r w:rsidRPr="00DA06EE">
        <w:rPr>
          <w:noProof/>
        </w:rPr>
        <w:instrText xml:space="preserve"> PAGEREF _Toc89870319 \h </w:instrText>
      </w:r>
      <w:r w:rsidRPr="00DA06EE">
        <w:rPr>
          <w:noProof/>
        </w:rPr>
      </w:r>
      <w:r w:rsidRPr="00DA06EE">
        <w:rPr>
          <w:noProof/>
        </w:rPr>
        <w:fldChar w:fldCharType="separate"/>
      </w:r>
      <w:r w:rsidR="00610DCD">
        <w:rPr>
          <w:noProof/>
        </w:rPr>
        <w:t>5</w:t>
      </w:r>
      <w:r w:rsidRPr="00DA06EE">
        <w:rPr>
          <w:noProof/>
        </w:rPr>
        <w:fldChar w:fldCharType="end"/>
      </w:r>
    </w:p>
    <w:p w14:paraId="32A6CC8A" w14:textId="5EAFA03D" w:rsidR="00B748A7" w:rsidRPr="00E95CA7" w:rsidRDefault="00DA06EE" w:rsidP="00B748A7">
      <w:r>
        <w:fldChar w:fldCharType="end"/>
      </w:r>
    </w:p>
    <w:p w14:paraId="44018939" w14:textId="77777777" w:rsidR="00B748A7" w:rsidRPr="00E95CA7" w:rsidRDefault="00B748A7" w:rsidP="00B748A7">
      <w:pPr>
        <w:sectPr w:rsidR="00B748A7" w:rsidRPr="00E95CA7" w:rsidSect="007108C8">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p>
    <w:p w14:paraId="0C839CCD" w14:textId="77777777" w:rsidR="007108C8" w:rsidRDefault="007108C8">
      <w:r>
        <w:object w:dxaOrig="2146" w:dyaOrig="1561" w14:anchorId="088C6176">
          <v:shape id="_x0000_i1026" type="#_x0000_t75" alt="Commonwealth Coat of Arms of Australia" style="width:110.25pt;height:80.25pt" o:ole="" fillcolor="window">
            <v:imagedata r:id="rId7" o:title=""/>
          </v:shape>
          <o:OLEObject Type="Embed" ProgID="Word.Picture.8" ShapeID="_x0000_i1026" DrawAspect="Content" ObjectID="_1701499140" r:id="rId19"/>
        </w:object>
      </w:r>
    </w:p>
    <w:p w14:paraId="3023090A" w14:textId="77777777" w:rsidR="007108C8" w:rsidRDefault="007108C8"/>
    <w:p w14:paraId="4B1E90AF" w14:textId="77777777" w:rsidR="007108C8" w:rsidRDefault="007108C8" w:rsidP="000178F8">
      <w:pPr>
        <w:spacing w:line="240" w:lineRule="auto"/>
      </w:pPr>
    </w:p>
    <w:p w14:paraId="6EA1716C" w14:textId="04C99DA2" w:rsidR="007108C8" w:rsidRDefault="00610DCD" w:rsidP="000178F8">
      <w:pPr>
        <w:pStyle w:val="ShortTP1"/>
      </w:pPr>
      <w:fldSimple w:instr=" STYLEREF ShortT ">
        <w:r>
          <w:rPr>
            <w:noProof/>
          </w:rPr>
          <w:t>Territories Stolen Generations Redress Scheme (Facilitation) Act 2021</w:t>
        </w:r>
      </w:fldSimple>
    </w:p>
    <w:p w14:paraId="428932FF" w14:textId="324405EA" w:rsidR="007108C8" w:rsidRDefault="00610DCD" w:rsidP="000178F8">
      <w:pPr>
        <w:pStyle w:val="ActNoP1"/>
      </w:pPr>
      <w:fldSimple w:instr=" STYLEREF Actno ">
        <w:r>
          <w:rPr>
            <w:noProof/>
          </w:rPr>
          <w:t>No. 126, 2021</w:t>
        </w:r>
      </w:fldSimple>
    </w:p>
    <w:p w14:paraId="247636BB" w14:textId="77777777" w:rsidR="007108C8" w:rsidRPr="009A0728" w:rsidRDefault="007108C8" w:rsidP="009A0728">
      <w:pPr>
        <w:pBdr>
          <w:bottom w:val="single" w:sz="6" w:space="0" w:color="auto"/>
        </w:pBdr>
        <w:spacing w:before="400" w:line="240" w:lineRule="auto"/>
        <w:rPr>
          <w:rFonts w:eastAsia="Times New Roman"/>
          <w:b/>
          <w:sz w:val="28"/>
        </w:rPr>
      </w:pPr>
    </w:p>
    <w:p w14:paraId="661E7275" w14:textId="77777777" w:rsidR="007108C8" w:rsidRPr="009A0728" w:rsidRDefault="007108C8" w:rsidP="009A0728">
      <w:pPr>
        <w:spacing w:line="40" w:lineRule="exact"/>
        <w:rPr>
          <w:rFonts w:eastAsia="Calibri"/>
          <w:b/>
          <w:sz w:val="28"/>
        </w:rPr>
      </w:pPr>
    </w:p>
    <w:p w14:paraId="3919DA21" w14:textId="77777777" w:rsidR="007108C8" w:rsidRPr="009A0728" w:rsidRDefault="007108C8" w:rsidP="009A0728">
      <w:pPr>
        <w:pBdr>
          <w:top w:val="single" w:sz="12" w:space="0" w:color="auto"/>
        </w:pBdr>
        <w:spacing w:line="240" w:lineRule="auto"/>
        <w:rPr>
          <w:rFonts w:eastAsia="Times New Roman"/>
          <w:b/>
          <w:sz w:val="28"/>
        </w:rPr>
      </w:pPr>
    </w:p>
    <w:p w14:paraId="50BAD8CC" w14:textId="77777777" w:rsidR="007108C8" w:rsidRDefault="007108C8" w:rsidP="007108C8">
      <w:pPr>
        <w:pStyle w:val="Page1"/>
        <w:spacing w:before="400"/>
      </w:pPr>
      <w:r>
        <w:t>An Act to facilitate the operation of the Territories Stolen Generations Redress Scheme, and for related purposes</w:t>
      </w:r>
    </w:p>
    <w:p w14:paraId="68F52028" w14:textId="38A716F4" w:rsidR="00576376" w:rsidRDefault="00576376" w:rsidP="000C5962">
      <w:pPr>
        <w:pStyle w:val="AssentDt"/>
        <w:spacing w:before="240"/>
        <w:rPr>
          <w:sz w:val="24"/>
        </w:rPr>
      </w:pPr>
      <w:r>
        <w:rPr>
          <w:sz w:val="24"/>
        </w:rPr>
        <w:t>[</w:t>
      </w:r>
      <w:r>
        <w:rPr>
          <w:i/>
          <w:sz w:val="24"/>
        </w:rPr>
        <w:t>Assented to 7 December 2021</w:t>
      </w:r>
      <w:r>
        <w:rPr>
          <w:sz w:val="24"/>
        </w:rPr>
        <w:t>]</w:t>
      </w:r>
    </w:p>
    <w:p w14:paraId="5CC27569" w14:textId="2573DD14" w:rsidR="00B748A7" w:rsidRPr="00E95CA7" w:rsidRDefault="00B748A7" w:rsidP="00E95CA7">
      <w:pPr>
        <w:spacing w:before="240" w:line="240" w:lineRule="auto"/>
        <w:outlineLvl w:val="0"/>
        <w:rPr>
          <w:sz w:val="32"/>
        </w:rPr>
      </w:pPr>
      <w:r w:rsidRPr="00E95CA7">
        <w:rPr>
          <w:sz w:val="32"/>
        </w:rPr>
        <w:t>The Parliament of Australia enacts:</w:t>
      </w:r>
    </w:p>
    <w:p w14:paraId="2B1F1F14" w14:textId="77777777" w:rsidR="00B748A7" w:rsidRPr="00E95CA7" w:rsidRDefault="00B748A7" w:rsidP="00E95CA7">
      <w:pPr>
        <w:pStyle w:val="ActHead2"/>
      </w:pPr>
      <w:bookmarkStart w:id="2" w:name="_Toc89870311"/>
      <w:r w:rsidRPr="006959C0">
        <w:rPr>
          <w:rStyle w:val="CharPartNo"/>
        </w:rPr>
        <w:lastRenderedPageBreak/>
        <w:t>Part 1</w:t>
      </w:r>
      <w:r w:rsidRPr="00E95CA7">
        <w:t>—</w:t>
      </w:r>
      <w:r w:rsidRPr="006959C0">
        <w:rPr>
          <w:rStyle w:val="CharPartText"/>
        </w:rPr>
        <w:t>Preliminary</w:t>
      </w:r>
      <w:bookmarkEnd w:id="2"/>
    </w:p>
    <w:p w14:paraId="63F80540" w14:textId="77777777" w:rsidR="00B748A7" w:rsidRPr="006959C0" w:rsidRDefault="00B748A7" w:rsidP="00E95CA7">
      <w:pPr>
        <w:pStyle w:val="Header"/>
      </w:pPr>
      <w:r w:rsidRPr="006959C0">
        <w:rPr>
          <w:rStyle w:val="CharDivNo"/>
        </w:rPr>
        <w:t xml:space="preserve"> </w:t>
      </w:r>
      <w:r w:rsidRPr="006959C0">
        <w:rPr>
          <w:rStyle w:val="CharDivText"/>
        </w:rPr>
        <w:t xml:space="preserve"> </w:t>
      </w:r>
    </w:p>
    <w:p w14:paraId="3CEE50ED" w14:textId="77777777" w:rsidR="00B748A7" w:rsidRPr="00E95CA7" w:rsidRDefault="00B748A7" w:rsidP="00E95CA7">
      <w:pPr>
        <w:pStyle w:val="ActHead5"/>
      </w:pPr>
      <w:bookmarkStart w:id="3" w:name="_Toc89870312"/>
      <w:r w:rsidRPr="006959C0">
        <w:rPr>
          <w:rStyle w:val="CharSectno"/>
        </w:rPr>
        <w:t>1</w:t>
      </w:r>
      <w:r w:rsidRPr="00E95CA7">
        <w:t xml:space="preserve">  Short title</w:t>
      </w:r>
      <w:bookmarkEnd w:id="3"/>
    </w:p>
    <w:p w14:paraId="1DA3646C" w14:textId="77777777" w:rsidR="00B748A7" w:rsidRPr="00E95CA7" w:rsidRDefault="00B748A7" w:rsidP="00E95CA7">
      <w:pPr>
        <w:pStyle w:val="subsection"/>
      </w:pPr>
      <w:r w:rsidRPr="00E95CA7">
        <w:tab/>
      </w:r>
      <w:r w:rsidRPr="00E95CA7">
        <w:tab/>
        <w:t xml:space="preserve">This Act is the </w:t>
      </w:r>
      <w:r w:rsidRPr="00E95CA7">
        <w:rPr>
          <w:i/>
        </w:rPr>
        <w:t>Territories Stolen Generations Redress Scheme (Facilitation) Act 2021</w:t>
      </w:r>
      <w:r w:rsidRPr="00E95CA7">
        <w:t>.</w:t>
      </w:r>
    </w:p>
    <w:p w14:paraId="20505249" w14:textId="77777777" w:rsidR="00B748A7" w:rsidRPr="00E95CA7" w:rsidRDefault="00B748A7" w:rsidP="00E95CA7">
      <w:pPr>
        <w:pStyle w:val="ActHead5"/>
      </w:pPr>
      <w:bookmarkStart w:id="4" w:name="_Toc89870313"/>
      <w:r w:rsidRPr="006959C0">
        <w:rPr>
          <w:rStyle w:val="CharSectno"/>
        </w:rPr>
        <w:t>2</w:t>
      </w:r>
      <w:r w:rsidRPr="00E95CA7">
        <w:t xml:space="preserve">  Commencement</w:t>
      </w:r>
      <w:bookmarkEnd w:id="4"/>
    </w:p>
    <w:p w14:paraId="44718632" w14:textId="77777777" w:rsidR="00B748A7" w:rsidRPr="00E95CA7" w:rsidRDefault="00B748A7" w:rsidP="00E95CA7">
      <w:pPr>
        <w:pStyle w:val="subsection"/>
      </w:pPr>
      <w:r w:rsidRPr="00E95CA7">
        <w:tab/>
        <w:t>(1)</w:t>
      </w:r>
      <w:r w:rsidRPr="00E95CA7">
        <w:tab/>
        <w:t>Each provision of this Act specified in column 1 of the table commences, or is taken to have commenced, in accordance with column 2 of the table. Any other statement in column 2 has effect according to its terms.</w:t>
      </w:r>
    </w:p>
    <w:p w14:paraId="52361789" w14:textId="77777777" w:rsidR="00B748A7" w:rsidRPr="00E95CA7" w:rsidRDefault="00B748A7" w:rsidP="00E95CA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B748A7" w:rsidRPr="00E95CA7" w14:paraId="10C9CB14" w14:textId="77777777" w:rsidTr="00B748A7">
        <w:trPr>
          <w:tblHeader/>
        </w:trPr>
        <w:tc>
          <w:tcPr>
            <w:tcW w:w="7111" w:type="dxa"/>
            <w:gridSpan w:val="3"/>
            <w:tcBorders>
              <w:top w:val="single" w:sz="12" w:space="0" w:color="auto"/>
              <w:bottom w:val="single" w:sz="6" w:space="0" w:color="auto"/>
            </w:tcBorders>
            <w:shd w:val="clear" w:color="auto" w:fill="auto"/>
          </w:tcPr>
          <w:p w14:paraId="0031C7C7" w14:textId="77777777" w:rsidR="00B748A7" w:rsidRPr="00E95CA7" w:rsidRDefault="00B748A7" w:rsidP="00E95CA7">
            <w:pPr>
              <w:pStyle w:val="TableHeading"/>
            </w:pPr>
            <w:r w:rsidRPr="00E95CA7">
              <w:t>Commencement information</w:t>
            </w:r>
          </w:p>
        </w:tc>
      </w:tr>
      <w:tr w:rsidR="00B748A7" w:rsidRPr="00E95CA7" w14:paraId="1CB59AFE" w14:textId="77777777" w:rsidTr="00B748A7">
        <w:trPr>
          <w:tblHeader/>
        </w:trPr>
        <w:tc>
          <w:tcPr>
            <w:tcW w:w="1701" w:type="dxa"/>
            <w:tcBorders>
              <w:top w:val="single" w:sz="6" w:space="0" w:color="auto"/>
              <w:bottom w:val="single" w:sz="6" w:space="0" w:color="auto"/>
            </w:tcBorders>
            <w:shd w:val="clear" w:color="auto" w:fill="auto"/>
          </w:tcPr>
          <w:p w14:paraId="28807112" w14:textId="77777777" w:rsidR="00B748A7" w:rsidRPr="00E95CA7" w:rsidRDefault="00B748A7" w:rsidP="00E95CA7">
            <w:pPr>
              <w:pStyle w:val="TableHeading"/>
            </w:pPr>
            <w:r w:rsidRPr="00E95CA7">
              <w:t>Column 1</w:t>
            </w:r>
          </w:p>
        </w:tc>
        <w:tc>
          <w:tcPr>
            <w:tcW w:w="3828" w:type="dxa"/>
            <w:tcBorders>
              <w:top w:val="single" w:sz="6" w:space="0" w:color="auto"/>
              <w:bottom w:val="single" w:sz="6" w:space="0" w:color="auto"/>
            </w:tcBorders>
            <w:shd w:val="clear" w:color="auto" w:fill="auto"/>
          </w:tcPr>
          <w:p w14:paraId="627E873A" w14:textId="77777777" w:rsidR="00B748A7" w:rsidRPr="00E95CA7" w:rsidRDefault="00B748A7" w:rsidP="00E95CA7">
            <w:pPr>
              <w:pStyle w:val="TableHeading"/>
            </w:pPr>
            <w:r w:rsidRPr="00E95CA7">
              <w:t>Column 2</w:t>
            </w:r>
          </w:p>
        </w:tc>
        <w:tc>
          <w:tcPr>
            <w:tcW w:w="1582" w:type="dxa"/>
            <w:tcBorders>
              <w:top w:val="single" w:sz="6" w:space="0" w:color="auto"/>
              <w:bottom w:val="single" w:sz="6" w:space="0" w:color="auto"/>
            </w:tcBorders>
            <w:shd w:val="clear" w:color="auto" w:fill="auto"/>
          </w:tcPr>
          <w:p w14:paraId="2B169742" w14:textId="77777777" w:rsidR="00B748A7" w:rsidRPr="00E95CA7" w:rsidRDefault="00B748A7" w:rsidP="00E95CA7">
            <w:pPr>
              <w:pStyle w:val="TableHeading"/>
            </w:pPr>
            <w:r w:rsidRPr="00E95CA7">
              <w:t>Column 3</w:t>
            </w:r>
          </w:p>
        </w:tc>
      </w:tr>
      <w:tr w:rsidR="00B748A7" w:rsidRPr="00E95CA7" w14:paraId="7BF04DC4" w14:textId="77777777" w:rsidTr="00B748A7">
        <w:trPr>
          <w:tblHeader/>
        </w:trPr>
        <w:tc>
          <w:tcPr>
            <w:tcW w:w="1701" w:type="dxa"/>
            <w:tcBorders>
              <w:top w:val="single" w:sz="6" w:space="0" w:color="auto"/>
              <w:bottom w:val="single" w:sz="12" w:space="0" w:color="auto"/>
            </w:tcBorders>
            <w:shd w:val="clear" w:color="auto" w:fill="auto"/>
          </w:tcPr>
          <w:p w14:paraId="7E07B7D8" w14:textId="77777777" w:rsidR="00B748A7" w:rsidRPr="00E95CA7" w:rsidRDefault="00B748A7" w:rsidP="00E95CA7">
            <w:pPr>
              <w:pStyle w:val="TableHeading"/>
            </w:pPr>
            <w:r w:rsidRPr="00E95CA7">
              <w:t>Provisions</w:t>
            </w:r>
          </w:p>
        </w:tc>
        <w:tc>
          <w:tcPr>
            <w:tcW w:w="3828" w:type="dxa"/>
            <w:tcBorders>
              <w:top w:val="single" w:sz="6" w:space="0" w:color="auto"/>
              <w:bottom w:val="single" w:sz="12" w:space="0" w:color="auto"/>
            </w:tcBorders>
            <w:shd w:val="clear" w:color="auto" w:fill="auto"/>
          </w:tcPr>
          <w:p w14:paraId="0924D4CE" w14:textId="77777777" w:rsidR="00B748A7" w:rsidRPr="00E95CA7" w:rsidRDefault="00B748A7" w:rsidP="00E95CA7">
            <w:pPr>
              <w:pStyle w:val="TableHeading"/>
            </w:pPr>
            <w:r w:rsidRPr="00E95CA7">
              <w:t>Commencement</w:t>
            </w:r>
          </w:p>
        </w:tc>
        <w:tc>
          <w:tcPr>
            <w:tcW w:w="1582" w:type="dxa"/>
            <w:tcBorders>
              <w:top w:val="single" w:sz="6" w:space="0" w:color="auto"/>
              <w:bottom w:val="single" w:sz="12" w:space="0" w:color="auto"/>
            </w:tcBorders>
            <w:shd w:val="clear" w:color="auto" w:fill="auto"/>
          </w:tcPr>
          <w:p w14:paraId="650495B6" w14:textId="77777777" w:rsidR="00B748A7" w:rsidRPr="00E95CA7" w:rsidRDefault="00B748A7" w:rsidP="00E95CA7">
            <w:pPr>
              <w:pStyle w:val="TableHeading"/>
            </w:pPr>
            <w:r w:rsidRPr="00E95CA7">
              <w:t>Date/Details</w:t>
            </w:r>
          </w:p>
        </w:tc>
      </w:tr>
      <w:tr w:rsidR="00B748A7" w:rsidRPr="00E95CA7" w14:paraId="459D0506" w14:textId="77777777" w:rsidTr="00B748A7">
        <w:tc>
          <w:tcPr>
            <w:tcW w:w="1701" w:type="dxa"/>
            <w:tcBorders>
              <w:top w:val="single" w:sz="12" w:space="0" w:color="auto"/>
              <w:bottom w:val="single" w:sz="12" w:space="0" w:color="auto"/>
            </w:tcBorders>
            <w:shd w:val="clear" w:color="auto" w:fill="auto"/>
          </w:tcPr>
          <w:p w14:paraId="4CE45290" w14:textId="77777777" w:rsidR="00B748A7" w:rsidRPr="00E95CA7" w:rsidRDefault="00B748A7" w:rsidP="00E95CA7">
            <w:pPr>
              <w:pStyle w:val="Tabletext"/>
            </w:pPr>
            <w:r w:rsidRPr="00E95CA7">
              <w:t>1.  The whole of this Act</w:t>
            </w:r>
          </w:p>
        </w:tc>
        <w:tc>
          <w:tcPr>
            <w:tcW w:w="3828" w:type="dxa"/>
            <w:tcBorders>
              <w:top w:val="single" w:sz="12" w:space="0" w:color="auto"/>
              <w:bottom w:val="single" w:sz="12" w:space="0" w:color="auto"/>
            </w:tcBorders>
            <w:shd w:val="clear" w:color="auto" w:fill="auto"/>
          </w:tcPr>
          <w:p w14:paraId="6E40299D" w14:textId="77777777" w:rsidR="00B748A7" w:rsidRPr="00E95CA7" w:rsidRDefault="00B748A7" w:rsidP="00E95CA7">
            <w:pPr>
              <w:pStyle w:val="Tabletext"/>
            </w:pPr>
            <w:r w:rsidRPr="00E95CA7">
              <w:t>A single day to be fixed by Proclamation.</w:t>
            </w:r>
          </w:p>
          <w:p w14:paraId="2E895AEE" w14:textId="77777777" w:rsidR="00B748A7" w:rsidRPr="00E95CA7" w:rsidRDefault="00B748A7" w:rsidP="00E95CA7">
            <w:pPr>
              <w:pStyle w:val="Tabletext"/>
            </w:pPr>
            <w:r w:rsidRPr="00E95CA7">
              <w:t>However, if the provisions do not commence within the period of 12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14:paraId="3FA576A0" w14:textId="77777777" w:rsidR="00B748A7" w:rsidRDefault="00B21B2A" w:rsidP="00E95CA7">
            <w:pPr>
              <w:pStyle w:val="Tabletext"/>
            </w:pPr>
            <w:r>
              <w:t>1 March 2022</w:t>
            </w:r>
          </w:p>
          <w:p w14:paraId="66722FB4" w14:textId="71ACED6F" w:rsidR="00B21B2A" w:rsidRPr="00E95CA7" w:rsidRDefault="00B21B2A" w:rsidP="00E95CA7">
            <w:pPr>
              <w:pStyle w:val="Tabletext"/>
            </w:pPr>
            <w:r>
              <w:t>(</w:t>
            </w:r>
            <w:r w:rsidRPr="00B21B2A">
              <w:t>F2021N00322</w:t>
            </w:r>
            <w:r>
              <w:t>)</w:t>
            </w:r>
            <w:bookmarkStart w:id="5" w:name="_GoBack"/>
            <w:bookmarkEnd w:id="5"/>
          </w:p>
        </w:tc>
      </w:tr>
    </w:tbl>
    <w:p w14:paraId="33D6A1F4" w14:textId="77777777" w:rsidR="00B748A7" w:rsidRPr="00E95CA7" w:rsidRDefault="00B748A7" w:rsidP="00E95CA7">
      <w:pPr>
        <w:pStyle w:val="notetext"/>
      </w:pPr>
      <w:r w:rsidRPr="00E95CA7">
        <w:t>Note:</w:t>
      </w:r>
      <w:r w:rsidRPr="00E95CA7">
        <w:tab/>
        <w:t>This table relates only to the provisions of this Act as originally enacted. It will not be amended to deal with any later amendments of this Act.</w:t>
      </w:r>
    </w:p>
    <w:p w14:paraId="4C0FE143" w14:textId="77777777" w:rsidR="00B748A7" w:rsidRPr="00E95CA7" w:rsidRDefault="00B748A7" w:rsidP="00E95CA7">
      <w:pPr>
        <w:pStyle w:val="subsection"/>
      </w:pPr>
      <w:r w:rsidRPr="00E95CA7">
        <w:tab/>
        <w:t>(2)</w:t>
      </w:r>
      <w:r w:rsidRPr="00E95CA7">
        <w:tab/>
        <w:t>Any information in column 3 of the table is not part of this Act. Information may be inserted in this column, or information in it may be edited, in any published version of this Act.</w:t>
      </w:r>
    </w:p>
    <w:p w14:paraId="18419618" w14:textId="77777777" w:rsidR="00B748A7" w:rsidRPr="00E95CA7" w:rsidRDefault="00B748A7" w:rsidP="00E95CA7">
      <w:pPr>
        <w:pStyle w:val="ActHead5"/>
      </w:pPr>
      <w:bookmarkStart w:id="6" w:name="_Toc89870314"/>
      <w:r w:rsidRPr="006959C0">
        <w:rPr>
          <w:rStyle w:val="CharSectno"/>
        </w:rPr>
        <w:t>3</w:t>
      </w:r>
      <w:r w:rsidRPr="00E95CA7">
        <w:t xml:space="preserve">  Definitions</w:t>
      </w:r>
      <w:bookmarkEnd w:id="6"/>
    </w:p>
    <w:p w14:paraId="2727C686" w14:textId="77777777" w:rsidR="00B748A7" w:rsidRPr="00E95CA7" w:rsidRDefault="00B748A7" w:rsidP="00E95CA7">
      <w:pPr>
        <w:pStyle w:val="subsection"/>
      </w:pPr>
      <w:r w:rsidRPr="00E95CA7">
        <w:tab/>
      </w:r>
      <w:r w:rsidRPr="00E95CA7">
        <w:tab/>
        <w:t>In this Act:</w:t>
      </w:r>
    </w:p>
    <w:p w14:paraId="3BF7D82C" w14:textId="77777777" w:rsidR="00B748A7" w:rsidRPr="00E95CA7" w:rsidRDefault="00B748A7" w:rsidP="00E95CA7">
      <w:pPr>
        <w:pStyle w:val="Definition"/>
      </w:pPr>
      <w:r w:rsidRPr="00E95CA7">
        <w:rPr>
          <w:b/>
          <w:i/>
        </w:rPr>
        <w:t xml:space="preserve">Territories Stolen Generations Redress Scheme </w:t>
      </w:r>
      <w:r w:rsidRPr="00E95CA7">
        <w:t>means the scheme known as the Territories Stolen Generations Redress Scheme.</w:t>
      </w:r>
    </w:p>
    <w:p w14:paraId="2E2CF37E" w14:textId="77777777" w:rsidR="00B748A7" w:rsidRPr="00E95CA7" w:rsidRDefault="00B748A7" w:rsidP="00E95CA7">
      <w:pPr>
        <w:pStyle w:val="ActHead2"/>
        <w:pageBreakBefore/>
      </w:pPr>
      <w:bookmarkStart w:id="7" w:name="_Toc89870315"/>
      <w:r w:rsidRPr="006959C0">
        <w:rPr>
          <w:rStyle w:val="CharPartNo"/>
        </w:rPr>
        <w:lastRenderedPageBreak/>
        <w:t>Part 2</w:t>
      </w:r>
      <w:r w:rsidRPr="00E95CA7">
        <w:t>—</w:t>
      </w:r>
      <w:r w:rsidRPr="006959C0">
        <w:rPr>
          <w:rStyle w:val="CharPartText"/>
        </w:rPr>
        <w:t>Protection of payments under the Territories Stolen Generations Redress Scheme</w:t>
      </w:r>
      <w:bookmarkEnd w:id="7"/>
    </w:p>
    <w:p w14:paraId="0D85E4A5" w14:textId="77777777" w:rsidR="00B748A7" w:rsidRPr="006959C0" w:rsidRDefault="00B748A7" w:rsidP="00E95CA7">
      <w:pPr>
        <w:pStyle w:val="Header"/>
      </w:pPr>
      <w:r w:rsidRPr="006959C0">
        <w:rPr>
          <w:rStyle w:val="CharDivNo"/>
        </w:rPr>
        <w:t xml:space="preserve"> </w:t>
      </w:r>
      <w:r w:rsidRPr="006959C0">
        <w:rPr>
          <w:rStyle w:val="CharDivText"/>
        </w:rPr>
        <w:t xml:space="preserve"> </w:t>
      </w:r>
    </w:p>
    <w:p w14:paraId="64A1466F" w14:textId="77777777" w:rsidR="00B748A7" w:rsidRPr="00E95CA7" w:rsidRDefault="00B748A7" w:rsidP="00E95CA7">
      <w:pPr>
        <w:pStyle w:val="ActHead5"/>
      </w:pPr>
      <w:bookmarkStart w:id="8" w:name="_Toc89870316"/>
      <w:r w:rsidRPr="006959C0">
        <w:rPr>
          <w:rStyle w:val="CharSectno"/>
        </w:rPr>
        <w:t>4</w:t>
      </w:r>
      <w:r w:rsidRPr="00E95CA7">
        <w:t xml:space="preserve">  Protection of payments under the Territories Stolen Generations Redress Scheme</w:t>
      </w:r>
      <w:bookmarkEnd w:id="8"/>
    </w:p>
    <w:p w14:paraId="1A180EE1" w14:textId="77777777" w:rsidR="00B748A7" w:rsidRPr="00E95CA7" w:rsidRDefault="00B748A7" w:rsidP="00E95CA7">
      <w:pPr>
        <w:pStyle w:val="subsection"/>
      </w:pPr>
      <w:r w:rsidRPr="00E95CA7">
        <w:tab/>
        <w:t>(1)</w:t>
      </w:r>
      <w:r w:rsidRPr="00E95CA7">
        <w:tab/>
        <w:t>The payment of an amount to a person under the Territories Stolen Generations Redress Scheme does not affect the person’s eligibility for, or entitlement to, any pension, benefit, payment or service (however described) under a law of the Commonwealth.</w:t>
      </w:r>
    </w:p>
    <w:p w14:paraId="27FF9F90" w14:textId="77777777" w:rsidR="00B748A7" w:rsidRPr="00E95CA7" w:rsidRDefault="00B748A7" w:rsidP="00E95CA7">
      <w:pPr>
        <w:pStyle w:val="subsection"/>
      </w:pPr>
      <w:r w:rsidRPr="00E95CA7">
        <w:tab/>
        <w:t>(2)</w:t>
      </w:r>
      <w:r w:rsidRPr="00E95CA7">
        <w:tab/>
        <w:t xml:space="preserve">Without limiting </w:t>
      </w:r>
      <w:r w:rsidR="00407A6D" w:rsidRPr="00E95CA7">
        <w:t>subsection (</w:t>
      </w:r>
      <w:r w:rsidRPr="00E95CA7">
        <w:t>1), a payment under the Territories Stolen Generations Redress Scheme is not compensation or damages for the purposes of:</w:t>
      </w:r>
    </w:p>
    <w:p w14:paraId="14991847" w14:textId="77777777" w:rsidR="00B748A7" w:rsidRPr="00E95CA7" w:rsidRDefault="00B748A7" w:rsidP="00E95CA7">
      <w:pPr>
        <w:pStyle w:val="paragraph"/>
      </w:pPr>
      <w:r w:rsidRPr="00E95CA7">
        <w:tab/>
        <w:t>(a)</w:t>
      </w:r>
      <w:r w:rsidRPr="00E95CA7">
        <w:tab/>
        <w:t xml:space="preserve">the </w:t>
      </w:r>
      <w:r w:rsidRPr="00E95CA7">
        <w:rPr>
          <w:i/>
        </w:rPr>
        <w:t>Social Security Act 1991</w:t>
      </w:r>
      <w:r w:rsidRPr="00E95CA7">
        <w:t xml:space="preserve"> or the </w:t>
      </w:r>
      <w:r w:rsidRPr="00E95CA7">
        <w:rPr>
          <w:i/>
        </w:rPr>
        <w:t>Veterans’ Entitlements Act 1986</w:t>
      </w:r>
      <w:r w:rsidRPr="00E95CA7">
        <w:t>; or</w:t>
      </w:r>
    </w:p>
    <w:p w14:paraId="504521C6" w14:textId="77777777" w:rsidR="0045555A" w:rsidRPr="00E95CA7" w:rsidRDefault="00B748A7" w:rsidP="00E95CA7">
      <w:pPr>
        <w:pStyle w:val="paragraph"/>
      </w:pPr>
      <w:r w:rsidRPr="00E95CA7">
        <w:tab/>
        <w:t>(b)</w:t>
      </w:r>
      <w:r w:rsidRPr="00E95CA7">
        <w:tab/>
        <w:t>any other law of the Commonwealth</w:t>
      </w:r>
      <w:r w:rsidR="0045555A" w:rsidRPr="00E95CA7">
        <w:t>; or</w:t>
      </w:r>
    </w:p>
    <w:p w14:paraId="072D9BCC" w14:textId="77777777" w:rsidR="00B748A7" w:rsidRPr="00E95CA7" w:rsidRDefault="0045555A" w:rsidP="00E95CA7">
      <w:pPr>
        <w:pStyle w:val="paragraph"/>
      </w:pPr>
      <w:r w:rsidRPr="00E95CA7">
        <w:tab/>
        <w:t>(c)</w:t>
      </w:r>
      <w:r w:rsidRPr="00E95CA7">
        <w:tab/>
        <w:t xml:space="preserve">a law of </w:t>
      </w:r>
      <w:r w:rsidR="00B748A7" w:rsidRPr="00E95CA7">
        <w:t>a State or a Territory</w:t>
      </w:r>
      <w:r w:rsidRPr="00E95CA7">
        <w:t xml:space="preserve"> prescribed by the regulations for the purposes of this paragraph</w:t>
      </w:r>
      <w:r w:rsidR="00B748A7" w:rsidRPr="00E95CA7">
        <w:t>.</w:t>
      </w:r>
    </w:p>
    <w:p w14:paraId="7BBEA60A" w14:textId="77777777" w:rsidR="00B748A7" w:rsidRPr="00E95CA7" w:rsidRDefault="00B748A7" w:rsidP="00E95CA7">
      <w:pPr>
        <w:pStyle w:val="subsection"/>
      </w:pPr>
      <w:r w:rsidRPr="00E95CA7">
        <w:tab/>
        <w:t>(3)</w:t>
      </w:r>
      <w:r w:rsidRPr="00E95CA7">
        <w:tab/>
        <w:t xml:space="preserve">However, </w:t>
      </w:r>
      <w:r w:rsidR="00503549" w:rsidRPr="00E95CA7">
        <w:t>subsections (</w:t>
      </w:r>
      <w:r w:rsidRPr="00E95CA7">
        <w:t>1) and (2) do not apply for the purposes of determining the value of a person’s assets under:</w:t>
      </w:r>
    </w:p>
    <w:p w14:paraId="5BF4D208" w14:textId="77777777" w:rsidR="00B748A7" w:rsidRPr="00E95CA7" w:rsidRDefault="00B748A7" w:rsidP="00E95CA7">
      <w:pPr>
        <w:pStyle w:val="paragraph"/>
      </w:pPr>
      <w:r w:rsidRPr="00E95CA7">
        <w:tab/>
        <w:t>(a)</w:t>
      </w:r>
      <w:r w:rsidRPr="00E95CA7">
        <w:tab/>
        <w:t xml:space="preserve">the </w:t>
      </w:r>
      <w:r w:rsidRPr="00E95CA7">
        <w:rPr>
          <w:i/>
        </w:rPr>
        <w:t>Social Security Act 1991</w:t>
      </w:r>
      <w:r w:rsidR="0050673E" w:rsidRPr="00E95CA7">
        <w:t xml:space="preserve"> or the </w:t>
      </w:r>
      <w:r w:rsidR="0050673E" w:rsidRPr="00E95CA7">
        <w:rPr>
          <w:i/>
        </w:rPr>
        <w:t>Veterans’ Entitlements Act 1986</w:t>
      </w:r>
      <w:r w:rsidRPr="00E95CA7">
        <w:t>; or</w:t>
      </w:r>
    </w:p>
    <w:p w14:paraId="5A2A553F" w14:textId="77777777" w:rsidR="0045555A" w:rsidRPr="00E95CA7" w:rsidRDefault="00B748A7" w:rsidP="00E95CA7">
      <w:pPr>
        <w:pStyle w:val="paragraph"/>
      </w:pPr>
      <w:r w:rsidRPr="00E95CA7">
        <w:tab/>
        <w:t>(b)</w:t>
      </w:r>
      <w:r w:rsidRPr="00E95CA7">
        <w:tab/>
        <w:t>any other law of the Commonwealth</w:t>
      </w:r>
      <w:r w:rsidR="0045555A" w:rsidRPr="00E95CA7">
        <w:t>; or</w:t>
      </w:r>
    </w:p>
    <w:p w14:paraId="251531A6" w14:textId="77777777" w:rsidR="0045555A" w:rsidRPr="00E95CA7" w:rsidRDefault="0045555A" w:rsidP="00E95CA7">
      <w:pPr>
        <w:pStyle w:val="paragraph"/>
      </w:pPr>
      <w:r w:rsidRPr="00E95CA7">
        <w:tab/>
        <w:t>(c)</w:t>
      </w:r>
      <w:r w:rsidRPr="00E95CA7">
        <w:tab/>
        <w:t>a law of a State or a Territory prescribed by the regulations for the purposes of this paragraph.</w:t>
      </w:r>
    </w:p>
    <w:p w14:paraId="391E6607" w14:textId="77777777" w:rsidR="007F2B90" w:rsidRPr="00E95CA7" w:rsidRDefault="007F2B90" w:rsidP="00E95CA7">
      <w:pPr>
        <w:pStyle w:val="subsection"/>
      </w:pPr>
      <w:r w:rsidRPr="00E95CA7">
        <w:tab/>
        <w:t>(4)</w:t>
      </w:r>
      <w:r w:rsidRPr="00E95CA7">
        <w:tab/>
        <w:t xml:space="preserve">A payment under the Territories Stolen Generations Redress Scheme </w:t>
      </w:r>
      <w:r w:rsidR="00E83375" w:rsidRPr="00E95CA7">
        <w:t>is absolutely inalienable, whether by way of, or in consequence of, sale, assignment, charge, execution, bankruptcy or otherwise.</w:t>
      </w:r>
    </w:p>
    <w:p w14:paraId="5E3CE146" w14:textId="77777777" w:rsidR="00FC7CC8" w:rsidRPr="00E95CA7" w:rsidRDefault="00FC7CC8" w:rsidP="00E95CA7">
      <w:pPr>
        <w:pStyle w:val="subsection"/>
      </w:pPr>
      <w:r w:rsidRPr="00E95CA7">
        <w:tab/>
        <w:t>(5)</w:t>
      </w:r>
      <w:r w:rsidRPr="00E95CA7">
        <w:tab/>
      </w:r>
      <w:r w:rsidR="00407A6D" w:rsidRPr="00E95CA7">
        <w:t>Subsections (</w:t>
      </w:r>
      <w:r w:rsidRPr="00E95CA7">
        <w:t>1) to (4) have effect despite anything in a law of the Commonwealth, a State or a Territory</w:t>
      </w:r>
      <w:r w:rsidR="0050673E" w:rsidRPr="00E95CA7">
        <w:t xml:space="preserve"> (</w:t>
      </w:r>
      <w:r w:rsidRPr="00E95CA7">
        <w:t>whether passed or made before or after the commencement of this section</w:t>
      </w:r>
      <w:r w:rsidR="0050673E" w:rsidRPr="00E95CA7">
        <w:t>)</w:t>
      </w:r>
      <w:r w:rsidRPr="00E95CA7">
        <w:t xml:space="preserve"> unless</w:t>
      </w:r>
      <w:r w:rsidR="0050673E" w:rsidRPr="00E95CA7">
        <w:t xml:space="preserve">, in the </w:t>
      </w:r>
      <w:r w:rsidR="0050673E" w:rsidRPr="00E95CA7">
        <w:lastRenderedPageBreak/>
        <w:t>case of</w:t>
      </w:r>
      <w:r w:rsidRPr="00E95CA7">
        <w:t xml:space="preserve"> </w:t>
      </w:r>
      <w:r w:rsidR="0050673E" w:rsidRPr="00E95CA7">
        <w:t>a</w:t>
      </w:r>
      <w:r w:rsidRPr="00E95CA7">
        <w:t xml:space="preserve"> law </w:t>
      </w:r>
      <w:r w:rsidR="0050673E" w:rsidRPr="00E95CA7">
        <w:t xml:space="preserve">of the Commonwealth, the law </w:t>
      </w:r>
      <w:r w:rsidRPr="00E95CA7">
        <w:t>expressly provides otherwise.</w:t>
      </w:r>
    </w:p>
    <w:p w14:paraId="609B2640" w14:textId="77777777" w:rsidR="00B748A7" w:rsidRPr="00E95CA7" w:rsidRDefault="00B748A7" w:rsidP="00E95CA7">
      <w:pPr>
        <w:pStyle w:val="subsection"/>
      </w:pPr>
      <w:r w:rsidRPr="00E95CA7">
        <w:tab/>
        <w:t>(</w:t>
      </w:r>
      <w:r w:rsidR="00FC7CC8" w:rsidRPr="00E95CA7">
        <w:t>6</w:t>
      </w:r>
      <w:r w:rsidRPr="00E95CA7">
        <w:t>)</w:t>
      </w:r>
      <w:r w:rsidRPr="00E95CA7">
        <w:tab/>
        <w:t>The regulations may prescribe</w:t>
      </w:r>
      <w:r w:rsidR="0050673E" w:rsidRPr="00E95CA7">
        <w:t xml:space="preserve"> </w:t>
      </w:r>
      <w:r w:rsidRPr="00E95CA7">
        <w:t xml:space="preserve">laws of the Commonwealth to which </w:t>
      </w:r>
      <w:r w:rsidR="0050673E" w:rsidRPr="00E95CA7">
        <w:t xml:space="preserve">one or more of </w:t>
      </w:r>
      <w:r w:rsidR="00503549" w:rsidRPr="00E95CA7">
        <w:t>subsections (</w:t>
      </w:r>
      <w:r w:rsidRPr="00E95CA7">
        <w:t>1)</w:t>
      </w:r>
      <w:r w:rsidR="0050673E" w:rsidRPr="00E95CA7">
        <w:t>, (2) and (3)</w:t>
      </w:r>
      <w:r w:rsidRPr="00E95CA7">
        <w:t xml:space="preserve"> do not apply</w:t>
      </w:r>
      <w:r w:rsidR="0050673E" w:rsidRPr="00E95CA7">
        <w:t>.</w:t>
      </w:r>
    </w:p>
    <w:p w14:paraId="3B174DB3" w14:textId="77777777" w:rsidR="00B748A7" w:rsidRPr="00E95CA7" w:rsidRDefault="00B748A7" w:rsidP="00E95CA7">
      <w:pPr>
        <w:pStyle w:val="ActHead2"/>
        <w:pageBreakBefore/>
      </w:pPr>
      <w:bookmarkStart w:id="9" w:name="_Toc89870317"/>
      <w:r w:rsidRPr="006959C0">
        <w:rPr>
          <w:rStyle w:val="CharPartNo"/>
        </w:rPr>
        <w:lastRenderedPageBreak/>
        <w:t>Part 3</w:t>
      </w:r>
      <w:r w:rsidRPr="00E95CA7">
        <w:t>—</w:t>
      </w:r>
      <w:r w:rsidRPr="006959C0">
        <w:rPr>
          <w:rStyle w:val="CharPartText"/>
        </w:rPr>
        <w:t>Miscellaneous</w:t>
      </w:r>
      <w:bookmarkEnd w:id="9"/>
    </w:p>
    <w:p w14:paraId="080CADD0" w14:textId="77777777" w:rsidR="00B748A7" w:rsidRPr="006959C0" w:rsidRDefault="00B748A7" w:rsidP="00E95CA7">
      <w:pPr>
        <w:pStyle w:val="Header"/>
      </w:pPr>
      <w:r w:rsidRPr="006959C0">
        <w:rPr>
          <w:rStyle w:val="CharDivNo"/>
        </w:rPr>
        <w:t xml:space="preserve"> </w:t>
      </w:r>
      <w:r w:rsidRPr="006959C0">
        <w:rPr>
          <w:rStyle w:val="CharDivText"/>
        </w:rPr>
        <w:t xml:space="preserve"> </w:t>
      </w:r>
    </w:p>
    <w:p w14:paraId="6974B99C" w14:textId="77777777" w:rsidR="00B748A7" w:rsidRPr="00E95CA7" w:rsidRDefault="00B748A7" w:rsidP="00E95CA7">
      <w:pPr>
        <w:pStyle w:val="ActHead5"/>
      </w:pPr>
      <w:bookmarkStart w:id="10" w:name="_Toc89870318"/>
      <w:r w:rsidRPr="006959C0">
        <w:rPr>
          <w:rStyle w:val="CharSectno"/>
        </w:rPr>
        <w:t>5</w:t>
      </w:r>
      <w:r w:rsidRPr="00E95CA7">
        <w:t xml:space="preserve">  Act binds the Crown</w:t>
      </w:r>
      <w:bookmarkEnd w:id="10"/>
    </w:p>
    <w:p w14:paraId="3E018697" w14:textId="77777777" w:rsidR="00B748A7" w:rsidRPr="00E95CA7" w:rsidRDefault="00B748A7" w:rsidP="00E95CA7">
      <w:pPr>
        <w:pStyle w:val="subsection"/>
      </w:pPr>
      <w:r w:rsidRPr="00E95CA7">
        <w:tab/>
      </w:r>
      <w:r w:rsidRPr="00E95CA7">
        <w:tab/>
        <w:t>This Act binds the Crown in each of its capacities.</w:t>
      </w:r>
    </w:p>
    <w:p w14:paraId="5B951E6E" w14:textId="77777777" w:rsidR="00B748A7" w:rsidRPr="00E95CA7" w:rsidRDefault="00B748A7" w:rsidP="00E95CA7">
      <w:pPr>
        <w:pStyle w:val="ActHead5"/>
      </w:pPr>
      <w:bookmarkStart w:id="11" w:name="_Toc89870319"/>
      <w:r w:rsidRPr="006959C0">
        <w:rPr>
          <w:rStyle w:val="CharSectno"/>
        </w:rPr>
        <w:t>6</w:t>
      </w:r>
      <w:r w:rsidRPr="00E95CA7">
        <w:t xml:space="preserve"> </w:t>
      </w:r>
      <w:bookmarkStart w:id="12" w:name="opcCurrentPosition"/>
      <w:bookmarkEnd w:id="12"/>
      <w:r w:rsidRPr="00E95CA7">
        <w:t xml:space="preserve"> Regulations</w:t>
      </w:r>
      <w:bookmarkEnd w:id="11"/>
    </w:p>
    <w:p w14:paraId="02BD380F" w14:textId="77777777" w:rsidR="00B748A7" w:rsidRPr="00E95CA7" w:rsidRDefault="00B748A7" w:rsidP="00E95CA7">
      <w:pPr>
        <w:pStyle w:val="subsection"/>
      </w:pPr>
      <w:r w:rsidRPr="00E95CA7">
        <w:tab/>
      </w:r>
      <w:r w:rsidRPr="00E95CA7">
        <w:tab/>
        <w:t>The Governor</w:t>
      </w:r>
      <w:r w:rsidR="00E95CA7">
        <w:noBreakHyphen/>
      </w:r>
      <w:r w:rsidRPr="00E95CA7">
        <w:t>General may make regulations prescribing matters:</w:t>
      </w:r>
    </w:p>
    <w:p w14:paraId="301C3F9D" w14:textId="77777777" w:rsidR="00B748A7" w:rsidRPr="00E95CA7" w:rsidRDefault="00B748A7" w:rsidP="00E95CA7">
      <w:pPr>
        <w:pStyle w:val="paragraph"/>
      </w:pPr>
      <w:r w:rsidRPr="00E95CA7">
        <w:tab/>
        <w:t>(a)</w:t>
      </w:r>
      <w:r w:rsidRPr="00E95CA7">
        <w:tab/>
        <w:t>required or permitted by this Act to be prescribed by the regulations; or</w:t>
      </w:r>
    </w:p>
    <w:p w14:paraId="46C12B4D" w14:textId="2D21B69F" w:rsidR="00B748A7" w:rsidRDefault="00B748A7" w:rsidP="00E95CA7">
      <w:pPr>
        <w:pStyle w:val="paragraph"/>
      </w:pPr>
      <w:r w:rsidRPr="00E95CA7">
        <w:tab/>
        <w:t>(b)</w:t>
      </w:r>
      <w:r w:rsidRPr="00E95CA7">
        <w:tab/>
        <w:t>necessary or convenient to be prescribed for carrying out or giving effect to this Act.</w:t>
      </w:r>
    </w:p>
    <w:p w14:paraId="0E1FA538" w14:textId="77777777" w:rsidR="00576376" w:rsidRPr="00F02B56" w:rsidRDefault="00576376" w:rsidP="00576376"/>
    <w:p w14:paraId="6F12006D" w14:textId="77777777" w:rsidR="00576376" w:rsidRDefault="00576376" w:rsidP="00576376">
      <w:pPr>
        <w:pStyle w:val="AssentBk"/>
        <w:keepNext/>
      </w:pPr>
    </w:p>
    <w:p w14:paraId="20A74073" w14:textId="77777777" w:rsidR="00576376" w:rsidRDefault="00576376" w:rsidP="00576376">
      <w:pPr>
        <w:pStyle w:val="AssentBk"/>
        <w:keepNext/>
      </w:pPr>
    </w:p>
    <w:p w14:paraId="4B603027" w14:textId="77777777" w:rsidR="00576376" w:rsidRDefault="00576376" w:rsidP="00576376">
      <w:pPr>
        <w:pStyle w:val="2ndRd"/>
        <w:keepNext/>
        <w:pBdr>
          <w:top w:val="single" w:sz="2" w:space="1" w:color="auto"/>
        </w:pBdr>
      </w:pPr>
    </w:p>
    <w:p w14:paraId="41A3A2D8" w14:textId="77777777" w:rsidR="00576376" w:rsidRDefault="00576376" w:rsidP="000C5962">
      <w:pPr>
        <w:pStyle w:val="2ndRd"/>
        <w:keepNext/>
        <w:spacing w:line="260" w:lineRule="atLeast"/>
        <w:rPr>
          <w:i/>
        </w:rPr>
      </w:pPr>
      <w:r>
        <w:t>[</w:t>
      </w:r>
      <w:r>
        <w:rPr>
          <w:i/>
        </w:rPr>
        <w:t>Minister’s second reading speech made in—</w:t>
      </w:r>
    </w:p>
    <w:p w14:paraId="3DAB05B8" w14:textId="625E5BCE" w:rsidR="00576376" w:rsidRDefault="00576376" w:rsidP="000C5962">
      <w:pPr>
        <w:pStyle w:val="2ndRd"/>
        <w:keepNext/>
        <w:spacing w:line="260" w:lineRule="atLeast"/>
        <w:rPr>
          <w:i/>
        </w:rPr>
      </w:pPr>
      <w:r>
        <w:rPr>
          <w:i/>
        </w:rPr>
        <w:t>House of Representatives on 26 August 2021</w:t>
      </w:r>
    </w:p>
    <w:p w14:paraId="65074819" w14:textId="158D11D0" w:rsidR="00576376" w:rsidRDefault="00576376" w:rsidP="000C5962">
      <w:pPr>
        <w:pStyle w:val="2ndRd"/>
        <w:keepNext/>
        <w:spacing w:line="260" w:lineRule="atLeast"/>
        <w:rPr>
          <w:i/>
        </w:rPr>
      </w:pPr>
      <w:r>
        <w:rPr>
          <w:i/>
        </w:rPr>
        <w:t>Senate on 22 November 2021</w:t>
      </w:r>
      <w:r>
        <w:t>]</w:t>
      </w:r>
    </w:p>
    <w:p w14:paraId="6365C245" w14:textId="77777777" w:rsidR="00576376" w:rsidRDefault="00576376" w:rsidP="000C5962"/>
    <w:p w14:paraId="1384B8DB" w14:textId="5425DA68" w:rsidR="007108C8" w:rsidRPr="00576376" w:rsidRDefault="00576376" w:rsidP="00576376">
      <w:pPr>
        <w:framePr w:hSpace="181" w:wrap="around" w:vAnchor="page" w:hAnchor="page" w:x="2411" w:y="12333"/>
      </w:pPr>
      <w:r>
        <w:t>(114/21)</w:t>
      </w:r>
    </w:p>
    <w:p w14:paraId="0F62961F" w14:textId="77777777" w:rsidR="00576376" w:rsidRDefault="00576376"/>
    <w:sectPr w:rsidR="00576376" w:rsidSect="007108C8">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4B2BB" w14:textId="77777777" w:rsidR="007961BF" w:rsidRDefault="007961BF" w:rsidP="00715914">
      <w:pPr>
        <w:spacing w:line="240" w:lineRule="auto"/>
      </w:pPr>
      <w:r>
        <w:separator/>
      </w:r>
    </w:p>
  </w:endnote>
  <w:endnote w:type="continuationSeparator" w:id="0">
    <w:p w14:paraId="04816615" w14:textId="77777777" w:rsidR="007961BF" w:rsidRDefault="007961B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7F168" w14:textId="58B54305" w:rsidR="00576376" w:rsidRDefault="00576376" w:rsidP="00CD12A5">
    <w:pPr>
      <w:pStyle w:val="ScalePlusRef"/>
    </w:pPr>
    <w:r>
      <w:t>Note: An electronic version of this Act is available on the Federal Register of Legislation (</w:t>
    </w:r>
    <w:hyperlink r:id="rId1" w:history="1">
      <w:r>
        <w:t>https://www.legislation.gov.au/</w:t>
      </w:r>
    </w:hyperlink>
    <w:r>
      <w:t>)</w:t>
    </w:r>
  </w:p>
  <w:p w14:paraId="4164F26E" w14:textId="77777777" w:rsidR="00576376" w:rsidRDefault="00576376" w:rsidP="00CD12A5"/>
  <w:p w14:paraId="0B865F07" w14:textId="044A5192" w:rsidR="007961BF" w:rsidRDefault="007961BF" w:rsidP="00E95CA7">
    <w:pPr>
      <w:pStyle w:val="Footer"/>
      <w:spacing w:before="120"/>
    </w:pPr>
  </w:p>
  <w:p w14:paraId="3CF8565A" w14:textId="77777777" w:rsidR="007961BF" w:rsidRPr="005F1388" w:rsidRDefault="007961BF" w:rsidP="005D7042">
    <w:pPr>
      <w:pStyle w:val="Footer"/>
      <w:tabs>
        <w:tab w:val="clear" w:pos="4153"/>
        <w:tab w:val="clear" w:pos="8306"/>
        <w:tab w:val="center" w:pos="4150"/>
        <w:tab w:val="right" w:pos="8307"/>
      </w:tabs>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315FB" w14:textId="77777777" w:rsidR="007961BF" w:rsidRPr="00ED79B6" w:rsidRDefault="007961BF" w:rsidP="00E95CA7">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1A57" w14:textId="77777777" w:rsidR="007961BF" w:rsidRDefault="007961BF" w:rsidP="00E95CA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961BF" w14:paraId="20CE3E34" w14:textId="77777777" w:rsidTr="00AC4BB2">
      <w:tc>
        <w:tcPr>
          <w:tcW w:w="646" w:type="dxa"/>
        </w:tcPr>
        <w:p w14:paraId="55326FD1" w14:textId="77777777" w:rsidR="007961BF" w:rsidRDefault="007961BF"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AF89A91" w14:textId="400BF36B" w:rsidR="007961BF" w:rsidRDefault="007961BF"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10DCD">
            <w:rPr>
              <w:i/>
              <w:sz w:val="18"/>
            </w:rPr>
            <w:t>Territories Stolen Generations Redress Scheme (Facilitation) Act 2021</w:t>
          </w:r>
          <w:r w:rsidRPr="00ED79B6">
            <w:rPr>
              <w:i/>
              <w:sz w:val="18"/>
            </w:rPr>
            <w:fldChar w:fldCharType="end"/>
          </w:r>
        </w:p>
      </w:tc>
      <w:tc>
        <w:tcPr>
          <w:tcW w:w="1270" w:type="dxa"/>
        </w:tcPr>
        <w:p w14:paraId="7E4E66E4" w14:textId="24F2B433" w:rsidR="007961BF" w:rsidRDefault="007961BF"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10DCD">
            <w:rPr>
              <w:i/>
              <w:sz w:val="18"/>
            </w:rPr>
            <w:t>No. 126, 2021</w:t>
          </w:r>
          <w:r w:rsidRPr="00ED79B6">
            <w:rPr>
              <w:i/>
              <w:sz w:val="18"/>
            </w:rPr>
            <w:fldChar w:fldCharType="end"/>
          </w:r>
        </w:p>
      </w:tc>
    </w:tr>
    <w:tr w:rsidR="007961BF" w14:paraId="45CCC69C" w14:textId="77777777" w:rsidTr="005D7042">
      <w:tc>
        <w:tcPr>
          <w:tcW w:w="7303" w:type="dxa"/>
          <w:gridSpan w:val="3"/>
        </w:tcPr>
        <w:p w14:paraId="233510A8" w14:textId="77777777" w:rsidR="007961BF" w:rsidRDefault="007961BF" w:rsidP="00601309">
          <w:pPr>
            <w:jc w:val="right"/>
            <w:rPr>
              <w:sz w:val="18"/>
            </w:rPr>
          </w:pPr>
          <w:r>
            <w:rPr>
              <w:i/>
              <w:noProof/>
              <w:sz w:val="18"/>
            </w:rPr>
            <w:t>T21PA101.v04.docx</w:t>
          </w:r>
          <w:r w:rsidRPr="00ED79B6">
            <w:rPr>
              <w:i/>
              <w:sz w:val="18"/>
            </w:rPr>
            <w:t xml:space="preserve"> </w:t>
          </w:r>
          <w:r>
            <w:rPr>
              <w:i/>
              <w:noProof/>
              <w:sz w:val="18"/>
            </w:rPr>
            <w:t>6/8/2021 5:08 PM</w:t>
          </w:r>
        </w:p>
      </w:tc>
    </w:tr>
  </w:tbl>
  <w:p w14:paraId="5BEC36BF" w14:textId="77777777" w:rsidR="007961BF" w:rsidRPr="00ED79B6" w:rsidRDefault="007961BF" w:rsidP="00715914">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8A9F4" w14:textId="77777777" w:rsidR="007961BF" w:rsidRPr="00ED79B6" w:rsidRDefault="007961BF" w:rsidP="00E95CA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961BF" w14:paraId="2CCFDE2B" w14:textId="77777777" w:rsidTr="00340F07">
      <w:tc>
        <w:tcPr>
          <w:tcW w:w="1247" w:type="dxa"/>
        </w:tcPr>
        <w:p w14:paraId="1C0CE4B0" w14:textId="766F8773" w:rsidR="007961BF" w:rsidRDefault="007961BF"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10DCD">
            <w:rPr>
              <w:i/>
              <w:sz w:val="18"/>
            </w:rPr>
            <w:t>No. 126, 2021</w:t>
          </w:r>
          <w:r w:rsidRPr="00ED79B6">
            <w:rPr>
              <w:i/>
              <w:sz w:val="18"/>
            </w:rPr>
            <w:fldChar w:fldCharType="end"/>
          </w:r>
        </w:p>
      </w:tc>
      <w:tc>
        <w:tcPr>
          <w:tcW w:w="5387" w:type="dxa"/>
        </w:tcPr>
        <w:p w14:paraId="35ADEEE8" w14:textId="0098EC96" w:rsidR="007961BF" w:rsidRDefault="007961BF"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10DCD">
            <w:rPr>
              <w:i/>
              <w:sz w:val="18"/>
            </w:rPr>
            <w:t>Territories Stolen Generations Redress Scheme (Facilitation) Act 2021</w:t>
          </w:r>
          <w:r w:rsidRPr="00ED79B6">
            <w:rPr>
              <w:i/>
              <w:sz w:val="18"/>
            </w:rPr>
            <w:fldChar w:fldCharType="end"/>
          </w:r>
        </w:p>
      </w:tc>
      <w:tc>
        <w:tcPr>
          <w:tcW w:w="669" w:type="dxa"/>
        </w:tcPr>
        <w:p w14:paraId="6CB3123F" w14:textId="77777777" w:rsidR="007961BF" w:rsidRDefault="007961BF" w:rsidP="00E56FF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D8AE506" w14:textId="77777777" w:rsidR="007961BF" w:rsidRPr="00ED79B6" w:rsidRDefault="007961BF" w:rsidP="00715914">
    <w:pPr>
      <w:jc w:val="right"/>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EFBC" w14:textId="77777777" w:rsidR="007961BF" w:rsidRDefault="007961BF" w:rsidP="00E95CA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961BF" w14:paraId="2327A71C" w14:textId="77777777" w:rsidTr="006959C0">
      <w:tc>
        <w:tcPr>
          <w:tcW w:w="646" w:type="dxa"/>
        </w:tcPr>
        <w:p w14:paraId="1E56B1E0" w14:textId="77777777" w:rsidR="007961BF" w:rsidRDefault="007961BF"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EF2A926" w14:textId="0B385F08" w:rsidR="007961BF" w:rsidRDefault="007961B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10DCD">
            <w:rPr>
              <w:i/>
              <w:sz w:val="18"/>
            </w:rPr>
            <w:t>Territories Stolen Generations Redress Scheme (Facilitation) Act 2021</w:t>
          </w:r>
          <w:r w:rsidRPr="007A1328">
            <w:rPr>
              <w:i/>
              <w:sz w:val="18"/>
            </w:rPr>
            <w:fldChar w:fldCharType="end"/>
          </w:r>
        </w:p>
      </w:tc>
      <w:tc>
        <w:tcPr>
          <w:tcW w:w="1270" w:type="dxa"/>
        </w:tcPr>
        <w:p w14:paraId="3E5021A6" w14:textId="4D166D42" w:rsidR="007961BF" w:rsidRDefault="007961BF"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10DCD">
            <w:rPr>
              <w:i/>
              <w:sz w:val="18"/>
            </w:rPr>
            <w:t>No. 126, 2021</w:t>
          </w:r>
          <w:r w:rsidRPr="007A1328">
            <w:rPr>
              <w:i/>
              <w:sz w:val="18"/>
            </w:rPr>
            <w:fldChar w:fldCharType="end"/>
          </w:r>
        </w:p>
      </w:tc>
    </w:tr>
  </w:tbl>
  <w:p w14:paraId="4342B3CA" w14:textId="77777777" w:rsidR="007961BF" w:rsidRPr="007A1328" w:rsidRDefault="007961BF" w:rsidP="00601309">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CABED" w14:textId="77777777" w:rsidR="007961BF" w:rsidRDefault="007961BF" w:rsidP="00E95CA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961BF" w14:paraId="32FB1B58" w14:textId="77777777" w:rsidTr="006959C0">
      <w:tc>
        <w:tcPr>
          <w:tcW w:w="1247" w:type="dxa"/>
        </w:tcPr>
        <w:p w14:paraId="331CAE17" w14:textId="395AEF91" w:rsidR="007961BF" w:rsidRDefault="007961BF"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10DCD">
            <w:rPr>
              <w:i/>
              <w:sz w:val="18"/>
            </w:rPr>
            <w:t>No. 126, 2021</w:t>
          </w:r>
          <w:r w:rsidRPr="007A1328">
            <w:rPr>
              <w:i/>
              <w:sz w:val="18"/>
            </w:rPr>
            <w:fldChar w:fldCharType="end"/>
          </w:r>
        </w:p>
      </w:tc>
      <w:tc>
        <w:tcPr>
          <w:tcW w:w="5387" w:type="dxa"/>
        </w:tcPr>
        <w:p w14:paraId="6E4F8018" w14:textId="122B1F87" w:rsidR="007961BF" w:rsidRDefault="007961B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10DCD">
            <w:rPr>
              <w:i/>
              <w:sz w:val="18"/>
            </w:rPr>
            <w:t>Territories Stolen Generations Redress Scheme (Facilitation) Act 2021</w:t>
          </w:r>
          <w:r w:rsidRPr="007A1328">
            <w:rPr>
              <w:i/>
              <w:sz w:val="18"/>
            </w:rPr>
            <w:fldChar w:fldCharType="end"/>
          </w:r>
        </w:p>
      </w:tc>
      <w:tc>
        <w:tcPr>
          <w:tcW w:w="669" w:type="dxa"/>
        </w:tcPr>
        <w:p w14:paraId="7AF20D74" w14:textId="77777777" w:rsidR="007961BF" w:rsidRDefault="007961BF"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654D0B7" w14:textId="77777777" w:rsidR="007961BF" w:rsidRPr="007A1328" w:rsidRDefault="007961BF" w:rsidP="00715914">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9BCD7" w14:textId="77777777" w:rsidR="007961BF" w:rsidRDefault="007961BF" w:rsidP="00E95CA7">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A06EE" w14:paraId="0EAFAF93" w14:textId="77777777" w:rsidTr="00DA06EE">
      <w:tc>
        <w:tcPr>
          <w:tcW w:w="1247" w:type="dxa"/>
        </w:tcPr>
        <w:p w14:paraId="7B5C1580" w14:textId="1617F6BF" w:rsidR="00DA06EE" w:rsidRDefault="00DA06EE" w:rsidP="00DA06E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10DCD">
            <w:rPr>
              <w:i/>
              <w:sz w:val="18"/>
            </w:rPr>
            <w:t>No. 126, 2021</w:t>
          </w:r>
          <w:r w:rsidRPr="007A1328">
            <w:rPr>
              <w:i/>
              <w:sz w:val="18"/>
            </w:rPr>
            <w:fldChar w:fldCharType="end"/>
          </w:r>
        </w:p>
      </w:tc>
      <w:tc>
        <w:tcPr>
          <w:tcW w:w="5387" w:type="dxa"/>
        </w:tcPr>
        <w:p w14:paraId="16B1C883" w14:textId="31BBFE13" w:rsidR="00DA06EE" w:rsidRDefault="00DA06EE" w:rsidP="00DA06E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10DCD">
            <w:rPr>
              <w:i/>
              <w:sz w:val="18"/>
            </w:rPr>
            <w:t>Territories Stolen Generations Redress Scheme (Facilitation) Act 2021</w:t>
          </w:r>
          <w:r w:rsidRPr="007A1328">
            <w:rPr>
              <w:i/>
              <w:sz w:val="18"/>
            </w:rPr>
            <w:fldChar w:fldCharType="end"/>
          </w:r>
        </w:p>
      </w:tc>
      <w:tc>
        <w:tcPr>
          <w:tcW w:w="669" w:type="dxa"/>
        </w:tcPr>
        <w:p w14:paraId="3D660A8E" w14:textId="77777777" w:rsidR="00DA06EE" w:rsidRDefault="00DA06EE" w:rsidP="00DA06E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F4A76CF" w14:textId="77777777" w:rsidR="007961BF" w:rsidRPr="007A1328" w:rsidRDefault="007961BF"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A03E8" w14:textId="77777777" w:rsidR="007961BF" w:rsidRDefault="007961BF" w:rsidP="00715914">
      <w:pPr>
        <w:spacing w:line="240" w:lineRule="auto"/>
      </w:pPr>
      <w:r>
        <w:separator/>
      </w:r>
    </w:p>
  </w:footnote>
  <w:footnote w:type="continuationSeparator" w:id="0">
    <w:p w14:paraId="08DC15CC" w14:textId="77777777" w:rsidR="007961BF" w:rsidRDefault="007961B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5789" w14:textId="77777777" w:rsidR="007961BF" w:rsidRPr="005F1388" w:rsidRDefault="007961BF"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C1A3" w14:textId="77777777" w:rsidR="007961BF" w:rsidRPr="005F1388" w:rsidRDefault="007961BF"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9497" w14:textId="77777777" w:rsidR="007961BF" w:rsidRPr="005F1388" w:rsidRDefault="007961B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4B96" w14:textId="77777777" w:rsidR="007961BF" w:rsidRPr="00ED79B6" w:rsidRDefault="007961BF"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BA69" w14:textId="77777777" w:rsidR="007961BF" w:rsidRPr="00ED79B6" w:rsidRDefault="007961BF"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196AC" w14:textId="77777777" w:rsidR="007961BF" w:rsidRPr="00ED79B6" w:rsidRDefault="007961B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E42C7" w14:textId="16B3A913" w:rsidR="007961BF" w:rsidRDefault="007961B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234C4DB" w14:textId="1D7691A9" w:rsidR="007961BF" w:rsidRDefault="007961B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21B2A">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21B2A">
      <w:rPr>
        <w:noProof/>
        <w:sz w:val="20"/>
      </w:rPr>
      <w:t>Preliminary</w:t>
    </w:r>
    <w:r>
      <w:rPr>
        <w:sz w:val="20"/>
      </w:rPr>
      <w:fldChar w:fldCharType="end"/>
    </w:r>
  </w:p>
  <w:p w14:paraId="3D70C313" w14:textId="30E8C8EE" w:rsidR="007961BF" w:rsidRPr="007A1328" w:rsidRDefault="007961B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9F88E9E" w14:textId="77777777" w:rsidR="007961BF" w:rsidRPr="007A1328" w:rsidRDefault="007961BF" w:rsidP="00715914">
    <w:pPr>
      <w:rPr>
        <w:b/>
        <w:sz w:val="24"/>
      </w:rPr>
    </w:pPr>
  </w:p>
  <w:p w14:paraId="3F83FE4B" w14:textId="2AB76C65" w:rsidR="007961BF" w:rsidRPr="007A1328" w:rsidRDefault="007961BF"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21B2A">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FB5EC" w14:textId="23027AD1" w:rsidR="007961BF" w:rsidRPr="007A1328" w:rsidRDefault="007961B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DC3120C" w14:textId="675BE8A6" w:rsidR="007961BF" w:rsidRPr="007A1328" w:rsidRDefault="007961B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21B2A">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21B2A">
      <w:rPr>
        <w:b/>
        <w:noProof/>
        <w:sz w:val="20"/>
      </w:rPr>
      <w:t>Part 3</w:t>
    </w:r>
    <w:r>
      <w:rPr>
        <w:b/>
        <w:sz w:val="20"/>
      </w:rPr>
      <w:fldChar w:fldCharType="end"/>
    </w:r>
  </w:p>
  <w:p w14:paraId="6F98451A" w14:textId="3C7B7C1D" w:rsidR="007961BF" w:rsidRPr="007A1328" w:rsidRDefault="007961B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F9FE244" w14:textId="77777777" w:rsidR="007961BF" w:rsidRPr="007A1328" w:rsidRDefault="007961BF" w:rsidP="00715914">
    <w:pPr>
      <w:jc w:val="right"/>
      <w:rPr>
        <w:b/>
        <w:sz w:val="24"/>
      </w:rPr>
    </w:pPr>
  </w:p>
  <w:p w14:paraId="73B8333A" w14:textId="25C5E2E6" w:rsidR="007961BF" w:rsidRPr="007A1328" w:rsidRDefault="007961BF"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21B2A">
      <w:rPr>
        <w:noProof/>
        <w:sz w:val="24"/>
      </w:rPr>
      <w:t>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EE36" w14:textId="77777777" w:rsidR="007961BF" w:rsidRPr="007A1328" w:rsidRDefault="007961BF"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F2"/>
    <w:rsid w:val="000136AF"/>
    <w:rsid w:val="00015841"/>
    <w:rsid w:val="00023908"/>
    <w:rsid w:val="0003377B"/>
    <w:rsid w:val="00052671"/>
    <w:rsid w:val="000614BF"/>
    <w:rsid w:val="00067B3C"/>
    <w:rsid w:val="00086D36"/>
    <w:rsid w:val="00087D46"/>
    <w:rsid w:val="00092445"/>
    <w:rsid w:val="000A556A"/>
    <w:rsid w:val="000D05EF"/>
    <w:rsid w:val="000D0EB7"/>
    <w:rsid w:val="000D20A4"/>
    <w:rsid w:val="000D5130"/>
    <w:rsid w:val="000D7AFC"/>
    <w:rsid w:val="000E2261"/>
    <w:rsid w:val="000E3F92"/>
    <w:rsid w:val="000F1389"/>
    <w:rsid w:val="000F21C1"/>
    <w:rsid w:val="0010745C"/>
    <w:rsid w:val="00107BF5"/>
    <w:rsid w:val="0011717C"/>
    <w:rsid w:val="00122FE1"/>
    <w:rsid w:val="0013072E"/>
    <w:rsid w:val="001464BD"/>
    <w:rsid w:val="00166C2F"/>
    <w:rsid w:val="001671E9"/>
    <w:rsid w:val="00184B1B"/>
    <w:rsid w:val="00184FB7"/>
    <w:rsid w:val="001939E1"/>
    <w:rsid w:val="00195382"/>
    <w:rsid w:val="0019735A"/>
    <w:rsid w:val="001A45D5"/>
    <w:rsid w:val="001B0463"/>
    <w:rsid w:val="001B782B"/>
    <w:rsid w:val="001C69C4"/>
    <w:rsid w:val="001D11E9"/>
    <w:rsid w:val="001D37EF"/>
    <w:rsid w:val="001E3590"/>
    <w:rsid w:val="001E7407"/>
    <w:rsid w:val="001E7F6E"/>
    <w:rsid w:val="001F5D5E"/>
    <w:rsid w:val="001F6219"/>
    <w:rsid w:val="00202C59"/>
    <w:rsid w:val="002065DA"/>
    <w:rsid w:val="00212DDD"/>
    <w:rsid w:val="00221488"/>
    <w:rsid w:val="00231FAF"/>
    <w:rsid w:val="0024010F"/>
    <w:rsid w:val="00240749"/>
    <w:rsid w:val="002564A4"/>
    <w:rsid w:val="00277EAE"/>
    <w:rsid w:val="00281DEE"/>
    <w:rsid w:val="00297ECB"/>
    <w:rsid w:val="002A4710"/>
    <w:rsid w:val="002D043A"/>
    <w:rsid w:val="002D1446"/>
    <w:rsid w:val="002D6224"/>
    <w:rsid w:val="002D78FF"/>
    <w:rsid w:val="002E116E"/>
    <w:rsid w:val="002F1FF9"/>
    <w:rsid w:val="002F5F3F"/>
    <w:rsid w:val="003213F0"/>
    <w:rsid w:val="00324461"/>
    <w:rsid w:val="00324BDF"/>
    <w:rsid w:val="003253C7"/>
    <w:rsid w:val="0032591D"/>
    <w:rsid w:val="003304A9"/>
    <w:rsid w:val="00340F07"/>
    <w:rsid w:val="003415D3"/>
    <w:rsid w:val="0034382B"/>
    <w:rsid w:val="00352B0F"/>
    <w:rsid w:val="00355469"/>
    <w:rsid w:val="00356B3D"/>
    <w:rsid w:val="00360459"/>
    <w:rsid w:val="00364EFF"/>
    <w:rsid w:val="00374B0A"/>
    <w:rsid w:val="00394F94"/>
    <w:rsid w:val="003B3843"/>
    <w:rsid w:val="003B5057"/>
    <w:rsid w:val="003C6B7B"/>
    <w:rsid w:val="003D0BFE"/>
    <w:rsid w:val="003D45B9"/>
    <w:rsid w:val="003D5700"/>
    <w:rsid w:val="003D591C"/>
    <w:rsid w:val="003E6115"/>
    <w:rsid w:val="003F7D5F"/>
    <w:rsid w:val="00407A6D"/>
    <w:rsid w:val="00410A84"/>
    <w:rsid w:val="004116CD"/>
    <w:rsid w:val="00417EB9"/>
    <w:rsid w:val="004202AD"/>
    <w:rsid w:val="00424CA9"/>
    <w:rsid w:val="00431A1F"/>
    <w:rsid w:val="0044051D"/>
    <w:rsid w:val="0044291A"/>
    <w:rsid w:val="00446812"/>
    <w:rsid w:val="004511D0"/>
    <w:rsid w:val="0045555A"/>
    <w:rsid w:val="00463EC0"/>
    <w:rsid w:val="00477FB9"/>
    <w:rsid w:val="00481861"/>
    <w:rsid w:val="00481F55"/>
    <w:rsid w:val="0048585C"/>
    <w:rsid w:val="004958FC"/>
    <w:rsid w:val="00496F97"/>
    <w:rsid w:val="004B38C1"/>
    <w:rsid w:val="004E7BEC"/>
    <w:rsid w:val="00502192"/>
    <w:rsid w:val="00503549"/>
    <w:rsid w:val="0050673E"/>
    <w:rsid w:val="00511AE8"/>
    <w:rsid w:val="00516B8D"/>
    <w:rsid w:val="005246AA"/>
    <w:rsid w:val="00537FBC"/>
    <w:rsid w:val="00544776"/>
    <w:rsid w:val="00544958"/>
    <w:rsid w:val="005458EF"/>
    <w:rsid w:val="0057545D"/>
    <w:rsid w:val="00576376"/>
    <w:rsid w:val="00580B11"/>
    <w:rsid w:val="00584811"/>
    <w:rsid w:val="00587FB5"/>
    <w:rsid w:val="00593AA6"/>
    <w:rsid w:val="00593C92"/>
    <w:rsid w:val="00594161"/>
    <w:rsid w:val="00594749"/>
    <w:rsid w:val="005958A0"/>
    <w:rsid w:val="005A0E72"/>
    <w:rsid w:val="005A6928"/>
    <w:rsid w:val="005B19EB"/>
    <w:rsid w:val="005B4067"/>
    <w:rsid w:val="005C2FDA"/>
    <w:rsid w:val="005C3F41"/>
    <w:rsid w:val="005C7ADD"/>
    <w:rsid w:val="005D3471"/>
    <w:rsid w:val="005D4663"/>
    <w:rsid w:val="005D7042"/>
    <w:rsid w:val="005D74DB"/>
    <w:rsid w:val="005F0A35"/>
    <w:rsid w:val="00600219"/>
    <w:rsid w:val="00601309"/>
    <w:rsid w:val="00602388"/>
    <w:rsid w:val="00610DCD"/>
    <w:rsid w:val="006767D2"/>
    <w:rsid w:val="00677CC2"/>
    <w:rsid w:val="006905DE"/>
    <w:rsid w:val="0069207B"/>
    <w:rsid w:val="0069210F"/>
    <w:rsid w:val="00692C35"/>
    <w:rsid w:val="006959C0"/>
    <w:rsid w:val="006B3AB7"/>
    <w:rsid w:val="006B6E88"/>
    <w:rsid w:val="006C2748"/>
    <w:rsid w:val="006C41FA"/>
    <w:rsid w:val="006C7F8C"/>
    <w:rsid w:val="006F318F"/>
    <w:rsid w:val="006F6D10"/>
    <w:rsid w:val="00700B2C"/>
    <w:rsid w:val="007108C8"/>
    <w:rsid w:val="00713084"/>
    <w:rsid w:val="00715914"/>
    <w:rsid w:val="00731E00"/>
    <w:rsid w:val="007440B7"/>
    <w:rsid w:val="00746C1A"/>
    <w:rsid w:val="0076749E"/>
    <w:rsid w:val="007715C9"/>
    <w:rsid w:val="0077432B"/>
    <w:rsid w:val="00774EDD"/>
    <w:rsid w:val="007757EC"/>
    <w:rsid w:val="007924FC"/>
    <w:rsid w:val="007961BF"/>
    <w:rsid w:val="007B4FAD"/>
    <w:rsid w:val="007B75F4"/>
    <w:rsid w:val="007D6ED9"/>
    <w:rsid w:val="007F2B90"/>
    <w:rsid w:val="00823481"/>
    <w:rsid w:val="008422C3"/>
    <w:rsid w:val="0084395C"/>
    <w:rsid w:val="0085473A"/>
    <w:rsid w:val="00856A31"/>
    <w:rsid w:val="00857B4D"/>
    <w:rsid w:val="008617CF"/>
    <w:rsid w:val="008754D0"/>
    <w:rsid w:val="00881B8F"/>
    <w:rsid w:val="0089107B"/>
    <w:rsid w:val="00892DD3"/>
    <w:rsid w:val="00897E64"/>
    <w:rsid w:val="00897FC0"/>
    <w:rsid w:val="008A27FC"/>
    <w:rsid w:val="008B002E"/>
    <w:rsid w:val="008B1E96"/>
    <w:rsid w:val="008D0EE0"/>
    <w:rsid w:val="008D165D"/>
    <w:rsid w:val="008D2DF7"/>
    <w:rsid w:val="008F54E7"/>
    <w:rsid w:val="008F5C3E"/>
    <w:rsid w:val="00901FF2"/>
    <w:rsid w:val="00903422"/>
    <w:rsid w:val="00904A28"/>
    <w:rsid w:val="00913EEB"/>
    <w:rsid w:val="009213B7"/>
    <w:rsid w:val="009265BF"/>
    <w:rsid w:val="00932377"/>
    <w:rsid w:val="00940885"/>
    <w:rsid w:val="00947D5A"/>
    <w:rsid w:val="009532A5"/>
    <w:rsid w:val="009738DA"/>
    <w:rsid w:val="009851AC"/>
    <w:rsid w:val="009868E9"/>
    <w:rsid w:val="00990ED3"/>
    <w:rsid w:val="009C6470"/>
    <w:rsid w:val="009D006B"/>
    <w:rsid w:val="009F374D"/>
    <w:rsid w:val="00A03DF4"/>
    <w:rsid w:val="00A14285"/>
    <w:rsid w:val="00A15C98"/>
    <w:rsid w:val="00A22C98"/>
    <w:rsid w:val="00A231E2"/>
    <w:rsid w:val="00A406BF"/>
    <w:rsid w:val="00A45AF7"/>
    <w:rsid w:val="00A50809"/>
    <w:rsid w:val="00A524E0"/>
    <w:rsid w:val="00A64912"/>
    <w:rsid w:val="00A70A74"/>
    <w:rsid w:val="00A76163"/>
    <w:rsid w:val="00A81C46"/>
    <w:rsid w:val="00A930F1"/>
    <w:rsid w:val="00A95272"/>
    <w:rsid w:val="00A9741E"/>
    <w:rsid w:val="00AA1EBC"/>
    <w:rsid w:val="00AB1D78"/>
    <w:rsid w:val="00AC128C"/>
    <w:rsid w:val="00AC4BB2"/>
    <w:rsid w:val="00AC719E"/>
    <w:rsid w:val="00AC78EE"/>
    <w:rsid w:val="00AD5641"/>
    <w:rsid w:val="00AE5CA2"/>
    <w:rsid w:val="00AF06CF"/>
    <w:rsid w:val="00B112F9"/>
    <w:rsid w:val="00B16BD6"/>
    <w:rsid w:val="00B1722B"/>
    <w:rsid w:val="00B20224"/>
    <w:rsid w:val="00B21B2A"/>
    <w:rsid w:val="00B27CA9"/>
    <w:rsid w:val="00B33B3C"/>
    <w:rsid w:val="00B36C2D"/>
    <w:rsid w:val="00B37250"/>
    <w:rsid w:val="00B47027"/>
    <w:rsid w:val="00B578E6"/>
    <w:rsid w:val="00B63834"/>
    <w:rsid w:val="00B646E3"/>
    <w:rsid w:val="00B748A7"/>
    <w:rsid w:val="00B74970"/>
    <w:rsid w:val="00B75519"/>
    <w:rsid w:val="00B80199"/>
    <w:rsid w:val="00B86188"/>
    <w:rsid w:val="00B93F3D"/>
    <w:rsid w:val="00B9706F"/>
    <w:rsid w:val="00BA220B"/>
    <w:rsid w:val="00BB5206"/>
    <w:rsid w:val="00BC3CC6"/>
    <w:rsid w:val="00BC7BD4"/>
    <w:rsid w:val="00BE40DC"/>
    <w:rsid w:val="00BE719A"/>
    <w:rsid w:val="00BE720A"/>
    <w:rsid w:val="00BF6BCB"/>
    <w:rsid w:val="00C122FF"/>
    <w:rsid w:val="00C24A00"/>
    <w:rsid w:val="00C25299"/>
    <w:rsid w:val="00C42BF8"/>
    <w:rsid w:val="00C50043"/>
    <w:rsid w:val="00C5509A"/>
    <w:rsid w:val="00C74FD3"/>
    <w:rsid w:val="00C7573B"/>
    <w:rsid w:val="00CA0E60"/>
    <w:rsid w:val="00CA34EB"/>
    <w:rsid w:val="00CB063E"/>
    <w:rsid w:val="00CC1896"/>
    <w:rsid w:val="00CE5571"/>
    <w:rsid w:val="00CF0BB2"/>
    <w:rsid w:val="00CF3EE8"/>
    <w:rsid w:val="00CF5658"/>
    <w:rsid w:val="00D11F2B"/>
    <w:rsid w:val="00D13141"/>
    <w:rsid w:val="00D13441"/>
    <w:rsid w:val="00D256F3"/>
    <w:rsid w:val="00D31CFB"/>
    <w:rsid w:val="00D473B5"/>
    <w:rsid w:val="00D56A62"/>
    <w:rsid w:val="00D70DFB"/>
    <w:rsid w:val="00D74249"/>
    <w:rsid w:val="00D766DF"/>
    <w:rsid w:val="00D8280A"/>
    <w:rsid w:val="00D92771"/>
    <w:rsid w:val="00D9371F"/>
    <w:rsid w:val="00DA06EE"/>
    <w:rsid w:val="00DA6185"/>
    <w:rsid w:val="00DB5466"/>
    <w:rsid w:val="00DC4F88"/>
    <w:rsid w:val="00DD49D7"/>
    <w:rsid w:val="00DD51EA"/>
    <w:rsid w:val="00DF2145"/>
    <w:rsid w:val="00E03C3E"/>
    <w:rsid w:val="00E05704"/>
    <w:rsid w:val="00E118B9"/>
    <w:rsid w:val="00E159D1"/>
    <w:rsid w:val="00E16669"/>
    <w:rsid w:val="00E16F63"/>
    <w:rsid w:val="00E17108"/>
    <w:rsid w:val="00E30FCA"/>
    <w:rsid w:val="00E3238F"/>
    <w:rsid w:val="00E338EF"/>
    <w:rsid w:val="00E364E8"/>
    <w:rsid w:val="00E56FF7"/>
    <w:rsid w:val="00E651E7"/>
    <w:rsid w:val="00E74DC7"/>
    <w:rsid w:val="00E75AEA"/>
    <w:rsid w:val="00E83375"/>
    <w:rsid w:val="00E87BDF"/>
    <w:rsid w:val="00E94D5E"/>
    <w:rsid w:val="00E95CA7"/>
    <w:rsid w:val="00EA7100"/>
    <w:rsid w:val="00EB1780"/>
    <w:rsid w:val="00EB68EF"/>
    <w:rsid w:val="00EB7AC1"/>
    <w:rsid w:val="00EC3721"/>
    <w:rsid w:val="00EC4ECE"/>
    <w:rsid w:val="00ED0584"/>
    <w:rsid w:val="00EF2E3A"/>
    <w:rsid w:val="00F0228A"/>
    <w:rsid w:val="00F072A7"/>
    <w:rsid w:val="00F078DC"/>
    <w:rsid w:val="00F12083"/>
    <w:rsid w:val="00F26614"/>
    <w:rsid w:val="00F2791C"/>
    <w:rsid w:val="00F3299C"/>
    <w:rsid w:val="00F52330"/>
    <w:rsid w:val="00F5439E"/>
    <w:rsid w:val="00F71650"/>
    <w:rsid w:val="00F73BD6"/>
    <w:rsid w:val="00F83989"/>
    <w:rsid w:val="00F91403"/>
    <w:rsid w:val="00F931E8"/>
    <w:rsid w:val="00F95A47"/>
    <w:rsid w:val="00FB40BA"/>
    <w:rsid w:val="00FC6E0E"/>
    <w:rsid w:val="00FC7CC8"/>
    <w:rsid w:val="00FD53C3"/>
    <w:rsid w:val="00FE6714"/>
    <w:rsid w:val="00FF00F1"/>
    <w:rsid w:val="00FF6322"/>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7F0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95CA7"/>
    <w:pPr>
      <w:spacing w:line="260" w:lineRule="atLeast"/>
    </w:pPr>
    <w:rPr>
      <w:sz w:val="22"/>
    </w:rPr>
  </w:style>
  <w:style w:type="paragraph" w:styleId="Heading1">
    <w:name w:val="heading 1"/>
    <w:basedOn w:val="Normal"/>
    <w:next w:val="Normal"/>
    <w:link w:val="Heading1Char"/>
    <w:uiPriority w:val="9"/>
    <w:qFormat/>
    <w:rsid w:val="00901F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01F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01F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01FF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01FF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01FF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01FF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01FF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01FF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95CA7"/>
  </w:style>
  <w:style w:type="paragraph" w:customStyle="1" w:styleId="OPCParaBase">
    <w:name w:val="OPCParaBase"/>
    <w:qFormat/>
    <w:rsid w:val="00E95CA7"/>
    <w:pPr>
      <w:spacing w:line="260" w:lineRule="atLeast"/>
    </w:pPr>
    <w:rPr>
      <w:rFonts w:eastAsia="Times New Roman" w:cs="Times New Roman"/>
      <w:sz w:val="22"/>
      <w:lang w:eastAsia="en-AU"/>
    </w:rPr>
  </w:style>
  <w:style w:type="paragraph" w:customStyle="1" w:styleId="ShortT">
    <w:name w:val="ShortT"/>
    <w:basedOn w:val="OPCParaBase"/>
    <w:next w:val="Normal"/>
    <w:qFormat/>
    <w:rsid w:val="00E95CA7"/>
    <w:pPr>
      <w:spacing w:line="240" w:lineRule="auto"/>
    </w:pPr>
    <w:rPr>
      <w:b/>
      <w:sz w:val="40"/>
    </w:rPr>
  </w:style>
  <w:style w:type="paragraph" w:customStyle="1" w:styleId="ActHead1">
    <w:name w:val="ActHead 1"/>
    <w:aliases w:val="c"/>
    <w:basedOn w:val="OPCParaBase"/>
    <w:next w:val="Normal"/>
    <w:qFormat/>
    <w:rsid w:val="00E95CA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95CA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95CA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95CA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95CA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95CA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95CA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95CA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95CA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95CA7"/>
  </w:style>
  <w:style w:type="paragraph" w:customStyle="1" w:styleId="Blocks">
    <w:name w:val="Blocks"/>
    <w:aliases w:val="bb"/>
    <w:basedOn w:val="OPCParaBase"/>
    <w:qFormat/>
    <w:rsid w:val="00E95CA7"/>
    <w:pPr>
      <w:spacing w:line="240" w:lineRule="auto"/>
    </w:pPr>
    <w:rPr>
      <w:sz w:val="24"/>
    </w:rPr>
  </w:style>
  <w:style w:type="paragraph" w:customStyle="1" w:styleId="BoxText">
    <w:name w:val="BoxText"/>
    <w:aliases w:val="bt"/>
    <w:basedOn w:val="OPCParaBase"/>
    <w:qFormat/>
    <w:rsid w:val="00E95CA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95CA7"/>
    <w:rPr>
      <w:b/>
    </w:rPr>
  </w:style>
  <w:style w:type="paragraph" w:customStyle="1" w:styleId="BoxHeadItalic">
    <w:name w:val="BoxHeadItalic"/>
    <w:aliases w:val="bhi"/>
    <w:basedOn w:val="BoxText"/>
    <w:next w:val="BoxStep"/>
    <w:qFormat/>
    <w:rsid w:val="00E95CA7"/>
    <w:rPr>
      <w:i/>
    </w:rPr>
  </w:style>
  <w:style w:type="paragraph" w:customStyle="1" w:styleId="BoxList">
    <w:name w:val="BoxList"/>
    <w:aliases w:val="bl"/>
    <w:basedOn w:val="BoxText"/>
    <w:qFormat/>
    <w:rsid w:val="00E95CA7"/>
    <w:pPr>
      <w:ind w:left="1559" w:hanging="425"/>
    </w:pPr>
  </w:style>
  <w:style w:type="paragraph" w:customStyle="1" w:styleId="BoxNote">
    <w:name w:val="BoxNote"/>
    <w:aliases w:val="bn"/>
    <w:basedOn w:val="BoxText"/>
    <w:qFormat/>
    <w:rsid w:val="00E95CA7"/>
    <w:pPr>
      <w:tabs>
        <w:tab w:val="left" w:pos="1985"/>
      </w:tabs>
      <w:spacing w:before="122" w:line="198" w:lineRule="exact"/>
      <w:ind w:left="2948" w:hanging="1814"/>
    </w:pPr>
    <w:rPr>
      <w:sz w:val="18"/>
    </w:rPr>
  </w:style>
  <w:style w:type="paragraph" w:customStyle="1" w:styleId="BoxPara">
    <w:name w:val="BoxPara"/>
    <w:aliases w:val="bp"/>
    <w:basedOn w:val="BoxText"/>
    <w:qFormat/>
    <w:rsid w:val="00E95CA7"/>
    <w:pPr>
      <w:tabs>
        <w:tab w:val="right" w:pos="2268"/>
      </w:tabs>
      <w:ind w:left="2552" w:hanging="1418"/>
    </w:pPr>
  </w:style>
  <w:style w:type="paragraph" w:customStyle="1" w:styleId="BoxStep">
    <w:name w:val="BoxStep"/>
    <w:aliases w:val="bs"/>
    <w:basedOn w:val="BoxText"/>
    <w:qFormat/>
    <w:rsid w:val="00E95CA7"/>
    <w:pPr>
      <w:ind w:left="1985" w:hanging="851"/>
    </w:pPr>
  </w:style>
  <w:style w:type="character" w:customStyle="1" w:styleId="CharAmPartNo">
    <w:name w:val="CharAmPartNo"/>
    <w:basedOn w:val="OPCCharBase"/>
    <w:qFormat/>
    <w:rsid w:val="00E95CA7"/>
  </w:style>
  <w:style w:type="character" w:customStyle="1" w:styleId="CharAmPartText">
    <w:name w:val="CharAmPartText"/>
    <w:basedOn w:val="OPCCharBase"/>
    <w:qFormat/>
    <w:rsid w:val="00E95CA7"/>
  </w:style>
  <w:style w:type="character" w:customStyle="1" w:styleId="CharAmSchNo">
    <w:name w:val="CharAmSchNo"/>
    <w:basedOn w:val="OPCCharBase"/>
    <w:qFormat/>
    <w:rsid w:val="00E95CA7"/>
  </w:style>
  <w:style w:type="character" w:customStyle="1" w:styleId="CharAmSchText">
    <w:name w:val="CharAmSchText"/>
    <w:basedOn w:val="OPCCharBase"/>
    <w:qFormat/>
    <w:rsid w:val="00E95CA7"/>
  </w:style>
  <w:style w:type="character" w:customStyle="1" w:styleId="CharBoldItalic">
    <w:name w:val="CharBoldItalic"/>
    <w:basedOn w:val="OPCCharBase"/>
    <w:uiPriority w:val="1"/>
    <w:qFormat/>
    <w:rsid w:val="00E95CA7"/>
    <w:rPr>
      <w:b/>
      <w:i/>
    </w:rPr>
  </w:style>
  <w:style w:type="character" w:customStyle="1" w:styleId="CharChapNo">
    <w:name w:val="CharChapNo"/>
    <w:basedOn w:val="OPCCharBase"/>
    <w:uiPriority w:val="1"/>
    <w:qFormat/>
    <w:rsid w:val="00E95CA7"/>
  </w:style>
  <w:style w:type="character" w:customStyle="1" w:styleId="CharChapText">
    <w:name w:val="CharChapText"/>
    <w:basedOn w:val="OPCCharBase"/>
    <w:uiPriority w:val="1"/>
    <w:qFormat/>
    <w:rsid w:val="00E95CA7"/>
  </w:style>
  <w:style w:type="character" w:customStyle="1" w:styleId="CharDivNo">
    <w:name w:val="CharDivNo"/>
    <w:basedOn w:val="OPCCharBase"/>
    <w:uiPriority w:val="1"/>
    <w:qFormat/>
    <w:rsid w:val="00E95CA7"/>
  </w:style>
  <w:style w:type="character" w:customStyle="1" w:styleId="CharDivText">
    <w:name w:val="CharDivText"/>
    <w:basedOn w:val="OPCCharBase"/>
    <w:uiPriority w:val="1"/>
    <w:qFormat/>
    <w:rsid w:val="00E95CA7"/>
  </w:style>
  <w:style w:type="character" w:customStyle="1" w:styleId="CharItalic">
    <w:name w:val="CharItalic"/>
    <w:basedOn w:val="OPCCharBase"/>
    <w:uiPriority w:val="1"/>
    <w:qFormat/>
    <w:rsid w:val="00E95CA7"/>
    <w:rPr>
      <w:i/>
    </w:rPr>
  </w:style>
  <w:style w:type="character" w:customStyle="1" w:styleId="CharPartNo">
    <w:name w:val="CharPartNo"/>
    <w:basedOn w:val="OPCCharBase"/>
    <w:uiPriority w:val="1"/>
    <w:qFormat/>
    <w:rsid w:val="00E95CA7"/>
  </w:style>
  <w:style w:type="character" w:customStyle="1" w:styleId="CharPartText">
    <w:name w:val="CharPartText"/>
    <w:basedOn w:val="OPCCharBase"/>
    <w:uiPriority w:val="1"/>
    <w:qFormat/>
    <w:rsid w:val="00E95CA7"/>
  </w:style>
  <w:style w:type="character" w:customStyle="1" w:styleId="CharSectno">
    <w:name w:val="CharSectno"/>
    <w:basedOn w:val="OPCCharBase"/>
    <w:qFormat/>
    <w:rsid w:val="00E95CA7"/>
  </w:style>
  <w:style w:type="character" w:customStyle="1" w:styleId="CharSubdNo">
    <w:name w:val="CharSubdNo"/>
    <w:basedOn w:val="OPCCharBase"/>
    <w:uiPriority w:val="1"/>
    <w:qFormat/>
    <w:rsid w:val="00E95CA7"/>
  </w:style>
  <w:style w:type="character" w:customStyle="1" w:styleId="CharSubdText">
    <w:name w:val="CharSubdText"/>
    <w:basedOn w:val="OPCCharBase"/>
    <w:uiPriority w:val="1"/>
    <w:qFormat/>
    <w:rsid w:val="00E95CA7"/>
  </w:style>
  <w:style w:type="paragraph" w:customStyle="1" w:styleId="CTA--">
    <w:name w:val="CTA --"/>
    <w:basedOn w:val="OPCParaBase"/>
    <w:next w:val="Normal"/>
    <w:rsid w:val="00E95CA7"/>
    <w:pPr>
      <w:spacing w:before="60" w:line="240" w:lineRule="atLeast"/>
      <w:ind w:left="142" w:hanging="142"/>
    </w:pPr>
    <w:rPr>
      <w:sz w:val="20"/>
    </w:rPr>
  </w:style>
  <w:style w:type="paragraph" w:customStyle="1" w:styleId="CTA-">
    <w:name w:val="CTA -"/>
    <w:basedOn w:val="OPCParaBase"/>
    <w:rsid w:val="00E95CA7"/>
    <w:pPr>
      <w:spacing w:before="60" w:line="240" w:lineRule="atLeast"/>
      <w:ind w:left="85" w:hanging="85"/>
    </w:pPr>
    <w:rPr>
      <w:sz w:val="20"/>
    </w:rPr>
  </w:style>
  <w:style w:type="paragraph" w:customStyle="1" w:styleId="CTA---">
    <w:name w:val="CTA ---"/>
    <w:basedOn w:val="OPCParaBase"/>
    <w:next w:val="Normal"/>
    <w:rsid w:val="00E95CA7"/>
    <w:pPr>
      <w:spacing w:before="60" w:line="240" w:lineRule="atLeast"/>
      <w:ind w:left="198" w:hanging="198"/>
    </w:pPr>
    <w:rPr>
      <w:sz w:val="20"/>
    </w:rPr>
  </w:style>
  <w:style w:type="paragraph" w:customStyle="1" w:styleId="CTA----">
    <w:name w:val="CTA ----"/>
    <w:basedOn w:val="OPCParaBase"/>
    <w:next w:val="Normal"/>
    <w:rsid w:val="00E95CA7"/>
    <w:pPr>
      <w:spacing w:before="60" w:line="240" w:lineRule="atLeast"/>
      <w:ind w:left="255" w:hanging="255"/>
    </w:pPr>
    <w:rPr>
      <w:sz w:val="20"/>
    </w:rPr>
  </w:style>
  <w:style w:type="paragraph" w:customStyle="1" w:styleId="CTA1a">
    <w:name w:val="CTA 1(a)"/>
    <w:basedOn w:val="OPCParaBase"/>
    <w:rsid w:val="00E95CA7"/>
    <w:pPr>
      <w:tabs>
        <w:tab w:val="right" w:pos="414"/>
      </w:tabs>
      <w:spacing w:before="40" w:line="240" w:lineRule="atLeast"/>
      <w:ind w:left="675" w:hanging="675"/>
    </w:pPr>
    <w:rPr>
      <w:sz w:val="20"/>
    </w:rPr>
  </w:style>
  <w:style w:type="paragraph" w:customStyle="1" w:styleId="CTA1ai">
    <w:name w:val="CTA 1(a)(i)"/>
    <w:basedOn w:val="OPCParaBase"/>
    <w:rsid w:val="00E95CA7"/>
    <w:pPr>
      <w:tabs>
        <w:tab w:val="right" w:pos="1004"/>
      </w:tabs>
      <w:spacing w:before="40" w:line="240" w:lineRule="atLeast"/>
      <w:ind w:left="1253" w:hanging="1253"/>
    </w:pPr>
    <w:rPr>
      <w:sz w:val="20"/>
    </w:rPr>
  </w:style>
  <w:style w:type="paragraph" w:customStyle="1" w:styleId="CTA2a">
    <w:name w:val="CTA 2(a)"/>
    <w:basedOn w:val="OPCParaBase"/>
    <w:rsid w:val="00E95CA7"/>
    <w:pPr>
      <w:tabs>
        <w:tab w:val="right" w:pos="482"/>
      </w:tabs>
      <w:spacing w:before="40" w:line="240" w:lineRule="atLeast"/>
      <w:ind w:left="748" w:hanging="748"/>
    </w:pPr>
    <w:rPr>
      <w:sz w:val="20"/>
    </w:rPr>
  </w:style>
  <w:style w:type="paragraph" w:customStyle="1" w:styleId="CTA2ai">
    <w:name w:val="CTA 2(a)(i)"/>
    <w:basedOn w:val="OPCParaBase"/>
    <w:rsid w:val="00E95CA7"/>
    <w:pPr>
      <w:tabs>
        <w:tab w:val="right" w:pos="1089"/>
      </w:tabs>
      <w:spacing w:before="40" w:line="240" w:lineRule="atLeast"/>
      <w:ind w:left="1327" w:hanging="1327"/>
    </w:pPr>
    <w:rPr>
      <w:sz w:val="20"/>
    </w:rPr>
  </w:style>
  <w:style w:type="paragraph" w:customStyle="1" w:styleId="CTA3a">
    <w:name w:val="CTA 3(a)"/>
    <w:basedOn w:val="OPCParaBase"/>
    <w:rsid w:val="00E95CA7"/>
    <w:pPr>
      <w:tabs>
        <w:tab w:val="right" w:pos="556"/>
      </w:tabs>
      <w:spacing w:before="40" w:line="240" w:lineRule="atLeast"/>
      <w:ind w:left="805" w:hanging="805"/>
    </w:pPr>
    <w:rPr>
      <w:sz w:val="20"/>
    </w:rPr>
  </w:style>
  <w:style w:type="paragraph" w:customStyle="1" w:styleId="CTA3ai">
    <w:name w:val="CTA 3(a)(i)"/>
    <w:basedOn w:val="OPCParaBase"/>
    <w:rsid w:val="00E95CA7"/>
    <w:pPr>
      <w:tabs>
        <w:tab w:val="right" w:pos="1140"/>
      </w:tabs>
      <w:spacing w:before="40" w:line="240" w:lineRule="atLeast"/>
      <w:ind w:left="1361" w:hanging="1361"/>
    </w:pPr>
    <w:rPr>
      <w:sz w:val="20"/>
    </w:rPr>
  </w:style>
  <w:style w:type="paragraph" w:customStyle="1" w:styleId="CTA4a">
    <w:name w:val="CTA 4(a)"/>
    <w:basedOn w:val="OPCParaBase"/>
    <w:rsid w:val="00E95CA7"/>
    <w:pPr>
      <w:tabs>
        <w:tab w:val="right" w:pos="624"/>
      </w:tabs>
      <w:spacing w:before="40" w:line="240" w:lineRule="atLeast"/>
      <w:ind w:left="873" w:hanging="873"/>
    </w:pPr>
    <w:rPr>
      <w:sz w:val="20"/>
    </w:rPr>
  </w:style>
  <w:style w:type="paragraph" w:customStyle="1" w:styleId="CTA4ai">
    <w:name w:val="CTA 4(a)(i)"/>
    <w:basedOn w:val="OPCParaBase"/>
    <w:rsid w:val="00E95CA7"/>
    <w:pPr>
      <w:tabs>
        <w:tab w:val="right" w:pos="1213"/>
      </w:tabs>
      <w:spacing w:before="40" w:line="240" w:lineRule="atLeast"/>
      <w:ind w:left="1452" w:hanging="1452"/>
    </w:pPr>
    <w:rPr>
      <w:sz w:val="20"/>
    </w:rPr>
  </w:style>
  <w:style w:type="paragraph" w:customStyle="1" w:styleId="CTACAPS">
    <w:name w:val="CTA CAPS"/>
    <w:basedOn w:val="OPCParaBase"/>
    <w:rsid w:val="00E95CA7"/>
    <w:pPr>
      <w:spacing w:before="60" w:line="240" w:lineRule="atLeast"/>
    </w:pPr>
    <w:rPr>
      <w:sz w:val="20"/>
    </w:rPr>
  </w:style>
  <w:style w:type="paragraph" w:customStyle="1" w:styleId="CTAright">
    <w:name w:val="CTA right"/>
    <w:basedOn w:val="OPCParaBase"/>
    <w:rsid w:val="00E95CA7"/>
    <w:pPr>
      <w:spacing w:before="60" w:line="240" w:lineRule="auto"/>
      <w:jc w:val="right"/>
    </w:pPr>
    <w:rPr>
      <w:sz w:val="20"/>
    </w:rPr>
  </w:style>
  <w:style w:type="paragraph" w:customStyle="1" w:styleId="subsection">
    <w:name w:val="subsection"/>
    <w:aliases w:val="ss"/>
    <w:basedOn w:val="OPCParaBase"/>
    <w:link w:val="subsectionChar"/>
    <w:rsid w:val="00E95CA7"/>
    <w:pPr>
      <w:tabs>
        <w:tab w:val="right" w:pos="1021"/>
      </w:tabs>
      <w:spacing w:before="180" w:line="240" w:lineRule="auto"/>
      <w:ind w:left="1134" w:hanging="1134"/>
    </w:pPr>
  </w:style>
  <w:style w:type="paragraph" w:customStyle="1" w:styleId="Definition">
    <w:name w:val="Definition"/>
    <w:aliases w:val="dd"/>
    <w:basedOn w:val="OPCParaBase"/>
    <w:rsid w:val="00E95CA7"/>
    <w:pPr>
      <w:spacing w:before="180" w:line="240" w:lineRule="auto"/>
      <w:ind w:left="1134"/>
    </w:pPr>
  </w:style>
  <w:style w:type="paragraph" w:customStyle="1" w:styleId="Formula">
    <w:name w:val="Formula"/>
    <w:basedOn w:val="OPCParaBase"/>
    <w:rsid w:val="00E95CA7"/>
    <w:pPr>
      <w:spacing w:line="240" w:lineRule="auto"/>
      <w:ind w:left="1134"/>
    </w:pPr>
    <w:rPr>
      <w:sz w:val="20"/>
    </w:rPr>
  </w:style>
  <w:style w:type="paragraph" w:styleId="Header">
    <w:name w:val="header"/>
    <w:basedOn w:val="OPCParaBase"/>
    <w:link w:val="HeaderChar"/>
    <w:unhideWhenUsed/>
    <w:rsid w:val="00E95CA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95CA7"/>
    <w:rPr>
      <w:rFonts w:eastAsia="Times New Roman" w:cs="Times New Roman"/>
      <w:sz w:val="16"/>
      <w:lang w:eastAsia="en-AU"/>
    </w:rPr>
  </w:style>
  <w:style w:type="paragraph" w:customStyle="1" w:styleId="House">
    <w:name w:val="House"/>
    <w:basedOn w:val="OPCParaBase"/>
    <w:rsid w:val="00E95CA7"/>
    <w:pPr>
      <w:spacing w:line="240" w:lineRule="auto"/>
    </w:pPr>
    <w:rPr>
      <w:sz w:val="28"/>
    </w:rPr>
  </w:style>
  <w:style w:type="paragraph" w:customStyle="1" w:styleId="Item">
    <w:name w:val="Item"/>
    <w:aliases w:val="i"/>
    <w:basedOn w:val="OPCParaBase"/>
    <w:next w:val="ItemHead"/>
    <w:rsid w:val="00E95CA7"/>
    <w:pPr>
      <w:keepLines/>
      <w:spacing w:before="80" w:line="240" w:lineRule="auto"/>
      <w:ind w:left="709"/>
    </w:pPr>
  </w:style>
  <w:style w:type="paragraph" w:customStyle="1" w:styleId="ItemHead">
    <w:name w:val="ItemHead"/>
    <w:aliases w:val="ih"/>
    <w:basedOn w:val="OPCParaBase"/>
    <w:next w:val="Item"/>
    <w:rsid w:val="00E95CA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95CA7"/>
    <w:pPr>
      <w:spacing w:line="240" w:lineRule="auto"/>
    </w:pPr>
    <w:rPr>
      <w:b/>
      <w:sz w:val="32"/>
    </w:rPr>
  </w:style>
  <w:style w:type="paragraph" w:customStyle="1" w:styleId="notedraft">
    <w:name w:val="note(draft)"/>
    <w:aliases w:val="nd"/>
    <w:basedOn w:val="OPCParaBase"/>
    <w:rsid w:val="00E95CA7"/>
    <w:pPr>
      <w:spacing w:before="240" w:line="240" w:lineRule="auto"/>
      <w:ind w:left="284" w:hanging="284"/>
    </w:pPr>
    <w:rPr>
      <w:i/>
      <w:sz w:val="24"/>
    </w:rPr>
  </w:style>
  <w:style w:type="paragraph" w:customStyle="1" w:styleId="notemargin">
    <w:name w:val="note(margin)"/>
    <w:aliases w:val="nm"/>
    <w:basedOn w:val="OPCParaBase"/>
    <w:rsid w:val="00E95CA7"/>
    <w:pPr>
      <w:tabs>
        <w:tab w:val="left" w:pos="709"/>
      </w:tabs>
      <w:spacing w:before="122" w:line="198" w:lineRule="exact"/>
      <w:ind w:left="709" w:hanging="709"/>
    </w:pPr>
    <w:rPr>
      <w:sz w:val="18"/>
    </w:rPr>
  </w:style>
  <w:style w:type="paragraph" w:customStyle="1" w:styleId="noteToPara">
    <w:name w:val="noteToPara"/>
    <w:aliases w:val="ntp"/>
    <w:basedOn w:val="OPCParaBase"/>
    <w:rsid w:val="00E95CA7"/>
    <w:pPr>
      <w:spacing w:before="122" w:line="198" w:lineRule="exact"/>
      <w:ind w:left="2353" w:hanging="709"/>
    </w:pPr>
    <w:rPr>
      <w:sz w:val="18"/>
    </w:rPr>
  </w:style>
  <w:style w:type="paragraph" w:customStyle="1" w:styleId="noteParlAmend">
    <w:name w:val="note(ParlAmend)"/>
    <w:aliases w:val="npp"/>
    <w:basedOn w:val="OPCParaBase"/>
    <w:next w:val="ParlAmend"/>
    <w:rsid w:val="00E95CA7"/>
    <w:pPr>
      <w:spacing w:line="240" w:lineRule="auto"/>
      <w:jc w:val="right"/>
    </w:pPr>
    <w:rPr>
      <w:rFonts w:ascii="Arial" w:hAnsi="Arial"/>
      <w:b/>
      <w:i/>
    </w:rPr>
  </w:style>
  <w:style w:type="paragraph" w:customStyle="1" w:styleId="Page1">
    <w:name w:val="Page1"/>
    <w:basedOn w:val="OPCParaBase"/>
    <w:rsid w:val="00E95CA7"/>
    <w:pPr>
      <w:spacing w:before="5600" w:line="240" w:lineRule="auto"/>
    </w:pPr>
    <w:rPr>
      <w:b/>
      <w:sz w:val="32"/>
    </w:rPr>
  </w:style>
  <w:style w:type="paragraph" w:customStyle="1" w:styleId="PageBreak">
    <w:name w:val="PageBreak"/>
    <w:aliases w:val="pb"/>
    <w:basedOn w:val="OPCParaBase"/>
    <w:rsid w:val="00E95CA7"/>
    <w:pPr>
      <w:spacing w:line="240" w:lineRule="auto"/>
    </w:pPr>
    <w:rPr>
      <w:sz w:val="20"/>
    </w:rPr>
  </w:style>
  <w:style w:type="paragraph" w:customStyle="1" w:styleId="paragraphsub">
    <w:name w:val="paragraph(sub)"/>
    <w:aliases w:val="aa"/>
    <w:basedOn w:val="OPCParaBase"/>
    <w:rsid w:val="00E95CA7"/>
    <w:pPr>
      <w:tabs>
        <w:tab w:val="right" w:pos="1985"/>
      </w:tabs>
      <w:spacing w:before="40" w:line="240" w:lineRule="auto"/>
      <w:ind w:left="2098" w:hanging="2098"/>
    </w:pPr>
  </w:style>
  <w:style w:type="paragraph" w:customStyle="1" w:styleId="paragraphsub-sub">
    <w:name w:val="paragraph(sub-sub)"/>
    <w:aliases w:val="aaa"/>
    <w:basedOn w:val="OPCParaBase"/>
    <w:rsid w:val="00E95CA7"/>
    <w:pPr>
      <w:tabs>
        <w:tab w:val="right" w:pos="2722"/>
      </w:tabs>
      <w:spacing w:before="40" w:line="240" w:lineRule="auto"/>
      <w:ind w:left="2835" w:hanging="2835"/>
    </w:pPr>
  </w:style>
  <w:style w:type="paragraph" w:customStyle="1" w:styleId="paragraph">
    <w:name w:val="paragraph"/>
    <w:aliases w:val="a"/>
    <w:basedOn w:val="OPCParaBase"/>
    <w:link w:val="paragraphChar"/>
    <w:rsid w:val="00E95CA7"/>
    <w:pPr>
      <w:tabs>
        <w:tab w:val="right" w:pos="1531"/>
      </w:tabs>
      <w:spacing w:before="40" w:line="240" w:lineRule="auto"/>
      <w:ind w:left="1644" w:hanging="1644"/>
    </w:pPr>
  </w:style>
  <w:style w:type="paragraph" w:customStyle="1" w:styleId="ParlAmend">
    <w:name w:val="ParlAmend"/>
    <w:aliases w:val="pp"/>
    <w:basedOn w:val="OPCParaBase"/>
    <w:rsid w:val="00E95CA7"/>
    <w:pPr>
      <w:spacing w:before="240" w:line="240" w:lineRule="atLeast"/>
      <w:ind w:hanging="567"/>
    </w:pPr>
    <w:rPr>
      <w:sz w:val="24"/>
    </w:rPr>
  </w:style>
  <w:style w:type="paragraph" w:customStyle="1" w:styleId="Penalty">
    <w:name w:val="Penalty"/>
    <w:basedOn w:val="OPCParaBase"/>
    <w:rsid w:val="00E95CA7"/>
    <w:pPr>
      <w:tabs>
        <w:tab w:val="left" w:pos="2977"/>
      </w:tabs>
      <w:spacing w:before="180" w:line="240" w:lineRule="auto"/>
      <w:ind w:left="1985" w:hanging="851"/>
    </w:pPr>
  </w:style>
  <w:style w:type="paragraph" w:customStyle="1" w:styleId="Portfolio">
    <w:name w:val="Portfolio"/>
    <w:basedOn w:val="OPCParaBase"/>
    <w:rsid w:val="00E95CA7"/>
    <w:pPr>
      <w:spacing w:line="240" w:lineRule="auto"/>
    </w:pPr>
    <w:rPr>
      <w:i/>
      <w:sz w:val="20"/>
    </w:rPr>
  </w:style>
  <w:style w:type="paragraph" w:customStyle="1" w:styleId="Preamble">
    <w:name w:val="Preamble"/>
    <w:basedOn w:val="OPCParaBase"/>
    <w:next w:val="Normal"/>
    <w:rsid w:val="00E95CA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95CA7"/>
    <w:pPr>
      <w:spacing w:line="240" w:lineRule="auto"/>
    </w:pPr>
    <w:rPr>
      <w:i/>
      <w:sz w:val="20"/>
    </w:rPr>
  </w:style>
  <w:style w:type="paragraph" w:customStyle="1" w:styleId="Session">
    <w:name w:val="Session"/>
    <w:basedOn w:val="OPCParaBase"/>
    <w:rsid w:val="00E95CA7"/>
    <w:pPr>
      <w:spacing w:line="240" w:lineRule="auto"/>
    </w:pPr>
    <w:rPr>
      <w:sz w:val="28"/>
    </w:rPr>
  </w:style>
  <w:style w:type="paragraph" w:customStyle="1" w:styleId="Sponsor">
    <w:name w:val="Sponsor"/>
    <w:basedOn w:val="OPCParaBase"/>
    <w:rsid w:val="00E95CA7"/>
    <w:pPr>
      <w:spacing w:line="240" w:lineRule="auto"/>
    </w:pPr>
    <w:rPr>
      <w:i/>
    </w:rPr>
  </w:style>
  <w:style w:type="paragraph" w:customStyle="1" w:styleId="Subitem">
    <w:name w:val="Subitem"/>
    <w:aliases w:val="iss"/>
    <w:basedOn w:val="OPCParaBase"/>
    <w:rsid w:val="00E95CA7"/>
    <w:pPr>
      <w:spacing w:before="180" w:line="240" w:lineRule="auto"/>
      <w:ind w:left="709" w:hanging="709"/>
    </w:pPr>
  </w:style>
  <w:style w:type="paragraph" w:customStyle="1" w:styleId="SubitemHead">
    <w:name w:val="SubitemHead"/>
    <w:aliases w:val="issh"/>
    <w:basedOn w:val="OPCParaBase"/>
    <w:rsid w:val="00E95CA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95CA7"/>
    <w:pPr>
      <w:spacing w:before="40" w:line="240" w:lineRule="auto"/>
      <w:ind w:left="1134"/>
    </w:pPr>
  </w:style>
  <w:style w:type="paragraph" w:customStyle="1" w:styleId="SubsectionHead">
    <w:name w:val="SubsectionHead"/>
    <w:aliases w:val="ssh"/>
    <w:basedOn w:val="OPCParaBase"/>
    <w:next w:val="subsection"/>
    <w:rsid w:val="00E95CA7"/>
    <w:pPr>
      <w:keepNext/>
      <w:keepLines/>
      <w:spacing w:before="240" w:line="240" w:lineRule="auto"/>
      <w:ind w:left="1134"/>
    </w:pPr>
    <w:rPr>
      <w:i/>
    </w:rPr>
  </w:style>
  <w:style w:type="paragraph" w:customStyle="1" w:styleId="Tablea">
    <w:name w:val="Table(a)"/>
    <w:aliases w:val="ta"/>
    <w:basedOn w:val="OPCParaBase"/>
    <w:rsid w:val="00E95CA7"/>
    <w:pPr>
      <w:spacing w:before="60" w:line="240" w:lineRule="auto"/>
      <w:ind w:left="284" w:hanging="284"/>
    </w:pPr>
    <w:rPr>
      <w:sz w:val="20"/>
    </w:rPr>
  </w:style>
  <w:style w:type="paragraph" w:customStyle="1" w:styleId="TableAA">
    <w:name w:val="Table(AA)"/>
    <w:aliases w:val="taaa"/>
    <w:basedOn w:val="OPCParaBase"/>
    <w:rsid w:val="00E95CA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95CA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95CA7"/>
    <w:pPr>
      <w:spacing w:before="60" w:line="240" w:lineRule="atLeast"/>
    </w:pPr>
    <w:rPr>
      <w:sz w:val="20"/>
    </w:rPr>
  </w:style>
  <w:style w:type="paragraph" w:customStyle="1" w:styleId="TLPBoxTextnote">
    <w:name w:val="TLPBoxText(note"/>
    <w:aliases w:val="right)"/>
    <w:basedOn w:val="OPCParaBase"/>
    <w:rsid w:val="00E95CA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95CA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95CA7"/>
    <w:pPr>
      <w:spacing w:before="122" w:line="198" w:lineRule="exact"/>
      <w:ind w:left="1985" w:hanging="851"/>
      <w:jc w:val="right"/>
    </w:pPr>
    <w:rPr>
      <w:sz w:val="18"/>
    </w:rPr>
  </w:style>
  <w:style w:type="paragraph" w:customStyle="1" w:styleId="TLPTableBullet">
    <w:name w:val="TLPTableBullet"/>
    <w:aliases w:val="ttb"/>
    <w:basedOn w:val="OPCParaBase"/>
    <w:rsid w:val="00E95CA7"/>
    <w:pPr>
      <w:spacing w:line="240" w:lineRule="exact"/>
      <w:ind w:left="284" w:hanging="284"/>
    </w:pPr>
    <w:rPr>
      <w:sz w:val="20"/>
    </w:rPr>
  </w:style>
  <w:style w:type="paragraph" w:styleId="TOC1">
    <w:name w:val="toc 1"/>
    <w:basedOn w:val="OPCParaBase"/>
    <w:next w:val="Normal"/>
    <w:uiPriority w:val="39"/>
    <w:semiHidden/>
    <w:unhideWhenUsed/>
    <w:rsid w:val="00E95CA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95CA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95CA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95CA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95CA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95CA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95CA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95CA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95CA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95CA7"/>
    <w:pPr>
      <w:keepLines/>
      <w:spacing w:before="240" w:after="120" w:line="240" w:lineRule="auto"/>
      <w:ind w:left="794"/>
    </w:pPr>
    <w:rPr>
      <w:b/>
      <w:kern w:val="28"/>
      <w:sz w:val="20"/>
    </w:rPr>
  </w:style>
  <w:style w:type="paragraph" w:customStyle="1" w:styleId="TofSectsHeading">
    <w:name w:val="TofSects(Heading)"/>
    <w:basedOn w:val="OPCParaBase"/>
    <w:rsid w:val="00E95CA7"/>
    <w:pPr>
      <w:spacing w:before="240" w:after="120" w:line="240" w:lineRule="auto"/>
    </w:pPr>
    <w:rPr>
      <w:b/>
      <w:sz w:val="24"/>
    </w:rPr>
  </w:style>
  <w:style w:type="paragraph" w:customStyle="1" w:styleId="TofSectsSection">
    <w:name w:val="TofSects(Section)"/>
    <w:basedOn w:val="OPCParaBase"/>
    <w:rsid w:val="00E95CA7"/>
    <w:pPr>
      <w:keepLines/>
      <w:spacing w:before="40" w:line="240" w:lineRule="auto"/>
      <w:ind w:left="1588" w:hanging="794"/>
    </w:pPr>
    <w:rPr>
      <w:kern w:val="28"/>
      <w:sz w:val="18"/>
    </w:rPr>
  </w:style>
  <w:style w:type="paragraph" w:customStyle="1" w:styleId="TofSectsSubdiv">
    <w:name w:val="TofSects(Subdiv)"/>
    <w:basedOn w:val="OPCParaBase"/>
    <w:rsid w:val="00E95CA7"/>
    <w:pPr>
      <w:keepLines/>
      <w:spacing w:before="80" w:line="240" w:lineRule="auto"/>
      <w:ind w:left="1588" w:hanging="794"/>
    </w:pPr>
    <w:rPr>
      <w:kern w:val="28"/>
    </w:rPr>
  </w:style>
  <w:style w:type="paragraph" w:customStyle="1" w:styleId="WRStyle">
    <w:name w:val="WR Style"/>
    <w:aliases w:val="WR"/>
    <w:basedOn w:val="OPCParaBase"/>
    <w:rsid w:val="00E95CA7"/>
    <w:pPr>
      <w:spacing w:before="240" w:line="240" w:lineRule="auto"/>
      <w:ind w:left="284" w:hanging="284"/>
    </w:pPr>
    <w:rPr>
      <w:b/>
      <w:i/>
      <w:kern w:val="28"/>
      <w:sz w:val="24"/>
    </w:rPr>
  </w:style>
  <w:style w:type="paragraph" w:customStyle="1" w:styleId="notepara">
    <w:name w:val="note(para)"/>
    <w:aliases w:val="na"/>
    <w:basedOn w:val="OPCParaBase"/>
    <w:rsid w:val="00E95CA7"/>
    <w:pPr>
      <w:spacing w:before="40" w:line="198" w:lineRule="exact"/>
      <w:ind w:left="2354" w:hanging="369"/>
    </w:pPr>
    <w:rPr>
      <w:sz w:val="18"/>
    </w:rPr>
  </w:style>
  <w:style w:type="paragraph" w:styleId="Footer">
    <w:name w:val="footer"/>
    <w:link w:val="FooterChar"/>
    <w:rsid w:val="00E95CA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95CA7"/>
    <w:rPr>
      <w:rFonts w:eastAsia="Times New Roman" w:cs="Times New Roman"/>
      <w:sz w:val="22"/>
      <w:szCs w:val="24"/>
      <w:lang w:eastAsia="en-AU"/>
    </w:rPr>
  </w:style>
  <w:style w:type="character" w:styleId="LineNumber">
    <w:name w:val="line number"/>
    <w:basedOn w:val="OPCCharBase"/>
    <w:uiPriority w:val="99"/>
    <w:semiHidden/>
    <w:unhideWhenUsed/>
    <w:rsid w:val="00E95CA7"/>
    <w:rPr>
      <w:sz w:val="16"/>
    </w:rPr>
  </w:style>
  <w:style w:type="table" w:customStyle="1" w:styleId="CFlag">
    <w:name w:val="CFlag"/>
    <w:basedOn w:val="TableNormal"/>
    <w:uiPriority w:val="99"/>
    <w:rsid w:val="00E95CA7"/>
    <w:rPr>
      <w:rFonts w:eastAsia="Times New Roman" w:cs="Times New Roman"/>
      <w:lang w:eastAsia="en-AU"/>
    </w:rPr>
    <w:tblPr/>
  </w:style>
  <w:style w:type="paragraph" w:customStyle="1" w:styleId="SignCoverPageEnd">
    <w:name w:val="SignCoverPageEnd"/>
    <w:basedOn w:val="OPCParaBase"/>
    <w:next w:val="Normal"/>
    <w:rsid w:val="00E95CA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95CA7"/>
    <w:pPr>
      <w:pBdr>
        <w:top w:val="single" w:sz="4" w:space="1" w:color="auto"/>
      </w:pBdr>
      <w:spacing w:before="360"/>
      <w:ind w:right="397"/>
      <w:jc w:val="both"/>
    </w:pPr>
  </w:style>
  <w:style w:type="paragraph" w:customStyle="1" w:styleId="CompiledActNo">
    <w:name w:val="CompiledActNo"/>
    <w:basedOn w:val="OPCParaBase"/>
    <w:next w:val="Normal"/>
    <w:rsid w:val="00E95CA7"/>
    <w:rPr>
      <w:b/>
      <w:sz w:val="24"/>
      <w:szCs w:val="24"/>
    </w:rPr>
  </w:style>
  <w:style w:type="paragraph" w:customStyle="1" w:styleId="ENotesText">
    <w:name w:val="ENotesText"/>
    <w:aliases w:val="Ent"/>
    <w:basedOn w:val="OPCParaBase"/>
    <w:next w:val="Normal"/>
    <w:rsid w:val="00E95CA7"/>
    <w:pPr>
      <w:spacing w:before="120"/>
    </w:pPr>
  </w:style>
  <w:style w:type="paragraph" w:customStyle="1" w:styleId="CompiledMadeUnder">
    <w:name w:val="CompiledMadeUnder"/>
    <w:basedOn w:val="OPCParaBase"/>
    <w:next w:val="Normal"/>
    <w:rsid w:val="00E95CA7"/>
    <w:rPr>
      <w:i/>
      <w:sz w:val="24"/>
      <w:szCs w:val="24"/>
    </w:rPr>
  </w:style>
  <w:style w:type="paragraph" w:customStyle="1" w:styleId="Paragraphsub-sub-sub">
    <w:name w:val="Paragraph(sub-sub-sub)"/>
    <w:aliases w:val="aaaa"/>
    <w:basedOn w:val="OPCParaBase"/>
    <w:rsid w:val="00E95CA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95CA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95CA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95CA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95CA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95CA7"/>
    <w:pPr>
      <w:spacing w:before="60" w:line="240" w:lineRule="auto"/>
    </w:pPr>
    <w:rPr>
      <w:rFonts w:cs="Arial"/>
      <w:sz w:val="20"/>
      <w:szCs w:val="22"/>
    </w:rPr>
  </w:style>
  <w:style w:type="paragraph" w:customStyle="1" w:styleId="TableHeading">
    <w:name w:val="TableHeading"/>
    <w:aliases w:val="th"/>
    <w:basedOn w:val="OPCParaBase"/>
    <w:next w:val="Tabletext"/>
    <w:rsid w:val="00E95CA7"/>
    <w:pPr>
      <w:keepNext/>
      <w:spacing w:before="60" w:line="240" w:lineRule="atLeast"/>
    </w:pPr>
    <w:rPr>
      <w:b/>
      <w:sz w:val="20"/>
    </w:rPr>
  </w:style>
  <w:style w:type="paragraph" w:customStyle="1" w:styleId="NoteToSubpara">
    <w:name w:val="NoteToSubpara"/>
    <w:aliases w:val="nts"/>
    <w:basedOn w:val="OPCParaBase"/>
    <w:rsid w:val="00E95CA7"/>
    <w:pPr>
      <w:spacing w:before="40" w:line="198" w:lineRule="exact"/>
      <w:ind w:left="2835" w:hanging="709"/>
    </w:pPr>
    <w:rPr>
      <w:sz w:val="18"/>
    </w:rPr>
  </w:style>
  <w:style w:type="paragraph" w:customStyle="1" w:styleId="ENoteTableHeading">
    <w:name w:val="ENoteTableHeading"/>
    <w:aliases w:val="enth"/>
    <w:basedOn w:val="OPCParaBase"/>
    <w:rsid w:val="00E95CA7"/>
    <w:pPr>
      <w:keepNext/>
      <w:spacing w:before="60" w:line="240" w:lineRule="atLeast"/>
    </w:pPr>
    <w:rPr>
      <w:rFonts w:ascii="Arial" w:hAnsi="Arial"/>
      <w:b/>
      <w:sz w:val="16"/>
    </w:rPr>
  </w:style>
  <w:style w:type="paragraph" w:customStyle="1" w:styleId="ENoteTableText">
    <w:name w:val="ENoteTableText"/>
    <w:aliases w:val="entt"/>
    <w:basedOn w:val="OPCParaBase"/>
    <w:rsid w:val="00E95CA7"/>
    <w:pPr>
      <w:spacing w:before="60" w:line="240" w:lineRule="atLeast"/>
    </w:pPr>
    <w:rPr>
      <w:sz w:val="16"/>
    </w:rPr>
  </w:style>
  <w:style w:type="paragraph" w:customStyle="1" w:styleId="ENoteTTi">
    <w:name w:val="ENoteTTi"/>
    <w:aliases w:val="entti"/>
    <w:basedOn w:val="OPCParaBase"/>
    <w:rsid w:val="00E95CA7"/>
    <w:pPr>
      <w:keepNext/>
      <w:spacing w:before="60" w:line="240" w:lineRule="atLeast"/>
      <w:ind w:left="170"/>
    </w:pPr>
    <w:rPr>
      <w:sz w:val="16"/>
    </w:rPr>
  </w:style>
  <w:style w:type="paragraph" w:customStyle="1" w:styleId="ENoteTTIndentHeading">
    <w:name w:val="ENoteTTIndentHeading"/>
    <w:aliases w:val="enTTHi"/>
    <w:basedOn w:val="OPCParaBase"/>
    <w:rsid w:val="00E95CA7"/>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E95CA7"/>
    <w:pPr>
      <w:spacing w:before="120"/>
      <w:outlineLvl w:val="1"/>
    </w:pPr>
    <w:rPr>
      <w:b/>
      <w:sz w:val="28"/>
      <w:szCs w:val="28"/>
    </w:rPr>
  </w:style>
  <w:style w:type="paragraph" w:customStyle="1" w:styleId="ENotesHeading2">
    <w:name w:val="ENotesHeading 2"/>
    <w:aliases w:val="Enh2"/>
    <w:basedOn w:val="OPCParaBase"/>
    <w:next w:val="Normal"/>
    <w:rsid w:val="00E95CA7"/>
    <w:pPr>
      <w:spacing w:before="120" w:after="120"/>
      <w:outlineLvl w:val="2"/>
    </w:pPr>
    <w:rPr>
      <w:b/>
      <w:sz w:val="24"/>
      <w:szCs w:val="28"/>
    </w:rPr>
  </w:style>
  <w:style w:type="paragraph" w:customStyle="1" w:styleId="MadeunderText">
    <w:name w:val="MadeunderText"/>
    <w:basedOn w:val="OPCParaBase"/>
    <w:next w:val="Normal"/>
    <w:rsid w:val="00E95CA7"/>
    <w:pPr>
      <w:spacing w:before="240"/>
    </w:pPr>
    <w:rPr>
      <w:sz w:val="24"/>
      <w:szCs w:val="24"/>
    </w:rPr>
  </w:style>
  <w:style w:type="paragraph" w:customStyle="1" w:styleId="ENotesHeading3">
    <w:name w:val="ENotesHeading 3"/>
    <w:aliases w:val="Enh3"/>
    <w:basedOn w:val="OPCParaBase"/>
    <w:next w:val="Normal"/>
    <w:rsid w:val="00E95CA7"/>
    <w:pPr>
      <w:keepNext/>
      <w:spacing w:before="120" w:line="240" w:lineRule="auto"/>
      <w:outlineLvl w:val="4"/>
    </w:pPr>
    <w:rPr>
      <w:b/>
      <w:szCs w:val="24"/>
    </w:rPr>
  </w:style>
  <w:style w:type="character" w:customStyle="1" w:styleId="CharSubPartNoCASA">
    <w:name w:val="CharSubPartNo(CASA)"/>
    <w:basedOn w:val="OPCCharBase"/>
    <w:uiPriority w:val="1"/>
    <w:rsid w:val="00E95CA7"/>
  </w:style>
  <w:style w:type="character" w:customStyle="1" w:styleId="CharSubPartTextCASA">
    <w:name w:val="CharSubPartText(CASA)"/>
    <w:basedOn w:val="OPCCharBase"/>
    <w:uiPriority w:val="1"/>
    <w:rsid w:val="00E95CA7"/>
  </w:style>
  <w:style w:type="paragraph" w:customStyle="1" w:styleId="SubPartCASA">
    <w:name w:val="SubPart(CASA)"/>
    <w:aliases w:val="csp"/>
    <w:basedOn w:val="OPCParaBase"/>
    <w:next w:val="ActHead3"/>
    <w:rsid w:val="00E95CA7"/>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E95CA7"/>
    <w:pPr>
      <w:keepNext/>
      <w:spacing w:before="60" w:line="240" w:lineRule="atLeast"/>
      <w:ind w:left="340"/>
    </w:pPr>
    <w:rPr>
      <w:b/>
      <w:sz w:val="16"/>
    </w:rPr>
  </w:style>
  <w:style w:type="paragraph" w:customStyle="1" w:styleId="ENoteTTiSub">
    <w:name w:val="ENoteTTiSub"/>
    <w:aliases w:val="enttis"/>
    <w:basedOn w:val="OPCParaBase"/>
    <w:rsid w:val="00E95CA7"/>
    <w:pPr>
      <w:keepNext/>
      <w:spacing w:before="60" w:line="240" w:lineRule="atLeast"/>
      <w:ind w:left="340"/>
    </w:pPr>
    <w:rPr>
      <w:sz w:val="16"/>
    </w:rPr>
  </w:style>
  <w:style w:type="paragraph" w:customStyle="1" w:styleId="SubDivisionMigration">
    <w:name w:val="SubDivisionMigration"/>
    <w:aliases w:val="sdm"/>
    <w:basedOn w:val="OPCParaBase"/>
    <w:rsid w:val="00E95CA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95CA7"/>
    <w:pPr>
      <w:keepNext/>
      <w:keepLines/>
      <w:spacing w:before="240" w:line="240" w:lineRule="auto"/>
      <w:ind w:left="1134" w:hanging="1134"/>
    </w:pPr>
    <w:rPr>
      <w:b/>
      <w:sz w:val="28"/>
    </w:rPr>
  </w:style>
  <w:style w:type="table" w:styleId="TableGrid">
    <w:name w:val="Table Grid"/>
    <w:basedOn w:val="TableNormal"/>
    <w:uiPriority w:val="59"/>
    <w:rsid w:val="00E95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95CA7"/>
    <w:pPr>
      <w:spacing w:before="122" w:line="240" w:lineRule="auto"/>
      <w:ind w:left="1985" w:hanging="851"/>
    </w:pPr>
    <w:rPr>
      <w:sz w:val="18"/>
    </w:rPr>
  </w:style>
  <w:style w:type="paragraph" w:customStyle="1" w:styleId="FreeForm">
    <w:name w:val="FreeForm"/>
    <w:rsid w:val="00E95CA7"/>
    <w:rPr>
      <w:rFonts w:ascii="Arial" w:hAnsi="Arial"/>
      <w:sz w:val="22"/>
    </w:rPr>
  </w:style>
  <w:style w:type="paragraph" w:customStyle="1" w:styleId="SOText">
    <w:name w:val="SO Text"/>
    <w:aliases w:val="sot"/>
    <w:link w:val="SOTextChar"/>
    <w:rsid w:val="00E95CA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95CA7"/>
    <w:rPr>
      <w:sz w:val="22"/>
    </w:rPr>
  </w:style>
  <w:style w:type="paragraph" w:customStyle="1" w:styleId="SOTextNote">
    <w:name w:val="SO TextNote"/>
    <w:aliases w:val="sont"/>
    <w:basedOn w:val="SOText"/>
    <w:qFormat/>
    <w:rsid w:val="00E95CA7"/>
    <w:pPr>
      <w:spacing w:before="122" w:line="198" w:lineRule="exact"/>
      <w:ind w:left="1843" w:hanging="709"/>
    </w:pPr>
    <w:rPr>
      <w:sz w:val="18"/>
    </w:rPr>
  </w:style>
  <w:style w:type="paragraph" w:customStyle="1" w:styleId="SOPara">
    <w:name w:val="SO Para"/>
    <w:aliases w:val="soa"/>
    <w:basedOn w:val="SOText"/>
    <w:link w:val="SOParaChar"/>
    <w:qFormat/>
    <w:rsid w:val="00E95CA7"/>
    <w:pPr>
      <w:tabs>
        <w:tab w:val="right" w:pos="1786"/>
      </w:tabs>
      <w:spacing w:before="40"/>
      <w:ind w:left="2070" w:hanging="936"/>
    </w:pPr>
  </w:style>
  <w:style w:type="character" w:customStyle="1" w:styleId="SOParaChar">
    <w:name w:val="SO Para Char"/>
    <w:aliases w:val="soa Char"/>
    <w:basedOn w:val="DefaultParagraphFont"/>
    <w:link w:val="SOPara"/>
    <w:rsid w:val="00E95CA7"/>
    <w:rPr>
      <w:sz w:val="22"/>
    </w:rPr>
  </w:style>
  <w:style w:type="paragraph" w:customStyle="1" w:styleId="SOBullet">
    <w:name w:val="SO Bullet"/>
    <w:aliases w:val="sotb"/>
    <w:basedOn w:val="SOText"/>
    <w:link w:val="SOBulletChar"/>
    <w:qFormat/>
    <w:rsid w:val="00E95CA7"/>
    <w:pPr>
      <w:ind w:left="1559" w:hanging="425"/>
    </w:pPr>
  </w:style>
  <w:style w:type="character" w:customStyle="1" w:styleId="SOBulletChar">
    <w:name w:val="SO Bullet Char"/>
    <w:aliases w:val="sotb Char"/>
    <w:basedOn w:val="DefaultParagraphFont"/>
    <w:link w:val="SOBullet"/>
    <w:rsid w:val="00E95CA7"/>
    <w:rPr>
      <w:sz w:val="22"/>
    </w:rPr>
  </w:style>
  <w:style w:type="paragraph" w:customStyle="1" w:styleId="SOBulletNote">
    <w:name w:val="SO BulletNote"/>
    <w:aliases w:val="sonb"/>
    <w:basedOn w:val="SOTextNote"/>
    <w:link w:val="SOBulletNoteChar"/>
    <w:qFormat/>
    <w:rsid w:val="00E95CA7"/>
    <w:pPr>
      <w:tabs>
        <w:tab w:val="left" w:pos="1560"/>
      </w:tabs>
      <w:ind w:left="2268" w:hanging="1134"/>
    </w:pPr>
  </w:style>
  <w:style w:type="character" w:customStyle="1" w:styleId="SOBulletNoteChar">
    <w:name w:val="SO BulletNote Char"/>
    <w:aliases w:val="sonb Char"/>
    <w:basedOn w:val="DefaultParagraphFont"/>
    <w:link w:val="SOBulletNote"/>
    <w:rsid w:val="00E95CA7"/>
    <w:rPr>
      <w:sz w:val="18"/>
    </w:rPr>
  </w:style>
  <w:style w:type="paragraph" w:customStyle="1" w:styleId="FileName">
    <w:name w:val="FileName"/>
    <w:basedOn w:val="Normal"/>
    <w:rsid w:val="00E95CA7"/>
  </w:style>
  <w:style w:type="paragraph" w:customStyle="1" w:styleId="SOHeadBold">
    <w:name w:val="SO HeadBold"/>
    <w:aliases w:val="sohb"/>
    <w:basedOn w:val="SOText"/>
    <w:next w:val="SOText"/>
    <w:link w:val="SOHeadBoldChar"/>
    <w:qFormat/>
    <w:rsid w:val="00E95CA7"/>
    <w:rPr>
      <w:b/>
    </w:rPr>
  </w:style>
  <w:style w:type="character" w:customStyle="1" w:styleId="SOHeadBoldChar">
    <w:name w:val="SO HeadBold Char"/>
    <w:aliases w:val="sohb Char"/>
    <w:basedOn w:val="DefaultParagraphFont"/>
    <w:link w:val="SOHeadBold"/>
    <w:rsid w:val="00E95CA7"/>
    <w:rPr>
      <w:b/>
      <w:sz w:val="22"/>
    </w:rPr>
  </w:style>
  <w:style w:type="paragraph" w:customStyle="1" w:styleId="SOHeadItalic">
    <w:name w:val="SO HeadItalic"/>
    <w:aliases w:val="sohi"/>
    <w:basedOn w:val="SOText"/>
    <w:next w:val="SOText"/>
    <w:link w:val="SOHeadItalicChar"/>
    <w:qFormat/>
    <w:rsid w:val="00E95CA7"/>
    <w:rPr>
      <w:i/>
    </w:rPr>
  </w:style>
  <w:style w:type="character" w:customStyle="1" w:styleId="SOHeadItalicChar">
    <w:name w:val="SO HeadItalic Char"/>
    <w:aliases w:val="sohi Char"/>
    <w:basedOn w:val="DefaultParagraphFont"/>
    <w:link w:val="SOHeadItalic"/>
    <w:rsid w:val="00E95CA7"/>
    <w:rPr>
      <w:i/>
      <w:sz w:val="22"/>
    </w:rPr>
  </w:style>
  <w:style w:type="paragraph" w:customStyle="1" w:styleId="SOText2">
    <w:name w:val="SO Text2"/>
    <w:aliases w:val="sot2"/>
    <w:basedOn w:val="Normal"/>
    <w:next w:val="SOText"/>
    <w:link w:val="SOText2Char"/>
    <w:rsid w:val="00E95CA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95CA7"/>
    <w:rPr>
      <w:sz w:val="22"/>
    </w:rPr>
  </w:style>
  <w:style w:type="paragraph" w:customStyle="1" w:styleId="ETAsubitem">
    <w:name w:val="ETA(subitem)"/>
    <w:basedOn w:val="OPCParaBase"/>
    <w:rsid w:val="00E95CA7"/>
    <w:pPr>
      <w:tabs>
        <w:tab w:val="right" w:pos="340"/>
      </w:tabs>
      <w:spacing w:before="60" w:line="240" w:lineRule="auto"/>
      <w:ind w:left="454" w:hanging="454"/>
    </w:pPr>
    <w:rPr>
      <w:sz w:val="20"/>
    </w:rPr>
  </w:style>
  <w:style w:type="paragraph" w:customStyle="1" w:styleId="ETApara">
    <w:name w:val="ETA(para)"/>
    <w:basedOn w:val="OPCParaBase"/>
    <w:rsid w:val="00E95CA7"/>
    <w:pPr>
      <w:tabs>
        <w:tab w:val="right" w:pos="754"/>
      </w:tabs>
      <w:spacing w:before="60" w:line="240" w:lineRule="auto"/>
      <w:ind w:left="828" w:hanging="828"/>
    </w:pPr>
    <w:rPr>
      <w:sz w:val="20"/>
    </w:rPr>
  </w:style>
  <w:style w:type="paragraph" w:customStyle="1" w:styleId="ETAsubpara">
    <w:name w:val="ETA(subpara)"/>
    <w:basedOn w:val="OPCParaBase"/>
    <w:rsid w:val="00E95CA7"/>
    <w:pPr>
      <w:tabs>
        <w:tab w:val="right" w:pos="1083"/>
      </w:tabs>
      <w:spacing w:before="60" w:line="240" w:lineRule="auto"/>
      <w:ind w:left="1191" w:hanging="1191"/>
    </w:pPr>
    <w:rPr>
      <w:sz w:val="20"/>
    </w:rPr>
  </w:style>
  <w:style w:type="paragraph" w:customStyle="1" w:styleId="ETAsub-subpara">
    <w:name w:val="ETA(sub-subpara)"/>
    <w:basedOn w:val="OPCParaBase"/>
    <w:rsid w:val="00E95CA7"/>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E95CA7"/>
    <w:rPr>
      <w:b/>
      <w:sz w:val="28"/>
      <w:szCs w:val="28"/>
    </w:rPr>
  </w:style>
  <w:style w:type="paragraph" w:customStyle="1" w:styleId="NotesHeading2">
    <w:name w:val="NotesHeading 2"/>
    <w:basedOn w:val="OPCParaBase"/>
    <w:next w:val="Normal"/>
    <w:rsid w:val="00E95CA7"/>
    <w:rPr>
      <w:b/>
      <w:sz w:val="28"/>
      <w:szCs w:val="28"/>
    </w:rPr>
  </w:style>
  <w:style w:type="paragraph" w:customStyle="1" w:styleId="Transitional">
    <w:name w:val="Transitional"/>
    <w:aliases w:val="tr"/>
    <w:basedOn w:val="ItemHead"/>
    <w:next w:val="Item"/>
    <w:rsid w:val="00E95CA7"/>
  </w:style>
  <w:style w:type="character" w:customStyle="1" w:styleId="Heading1Char">
    <w:name w:val="Heading 1 Char"/>
    <w:basedOn w:val="DefaultParagraphFont"/>
    <w:link w:val="Heading1"/>
    <w:uiPriority w:val="9"/>
    <w:rsid w:val="00901FF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01FF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01F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01FF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01FF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01FF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01FF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01F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01FF2"/>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basedOn w:val="DefaultParagraphFont"/>
    <w:link w:val="subsection"/>
    <w:locked/>
    <w:rsid w:val="00901FF2"/>
    <w:rPr>
      <w:rFonts w:eastAsia="Times New Roman" w:cs="Times New Roman"/>
      <w:sz w:val="22"/>
      <w:lang w:eastAsia="en-AU"/>
    </w:rPr>
  </w:style>
  <w:style w:type="character" w:customStyle="1" w:styleId="notetextChar">
    <w:name w:val="note(text) Char"/>
    <w:aliases w:val="n Char"/>
    <w:basedOn w:val="DefaultParagraphFont"/>
    <w:link w:val="notetext"/>
    <w:rsid w:val="00901FF2"/>
    <w:rPr>
      <w:rFonts w:eastAsia="Times New Roman" w:cs="Times New Roman"/>
      <w:sz w:val="18"/>
      <w:lang w:eastAsia="en-AU"/>
    </w:rPr>
  </w:style>
  <w:style w:type="character" w:customStyle="1" w:styleId="paragraphChar">
    <w:name w:val="paragraph Char"/>
    <w:aliases w:val="a Char"/>
    <w:basedOn w:val="DefaultParagraphFont"/>
    <w:link w:val="paragraph"/>
    <w:locked/>
    <w:rsid w:val="00901FF2"/>
    <w:rPr>
      <w:rFonts w:eastAsia="Times New Roman" w:cs="Times New Roman"/>
      <w:sz w:val="22"/>
      <w:lang w:eastAsia="en-AU"/>
    </w:rPr>
  </w:style>
  <w:style w:type="character" w:styleId="Hyperlink">
    <w:name w:val="Hyperlink"/>
    <w:basedOn w:val="DefaultParagraphFont"/>
    <w:uiPriority w:val="99"/>
    <w:semiHidden/>
    <w:unhideWhenUsed/>
    <w:rsid w:val="0077432B"/>
    <w:rPr>
      <w:color w:val="0000FF" w:themeColor="hyperlink"/>
      <w:u w:val="single"/>
    </w:rPr>
  </w:style>
  <w:style w:type="character" w:styleId="FollowedHyperlink">
    <w:name w:val="FollowedHyperlink"/>
    <w:basedOn w:val="DefaultParagraphFont"/>
    <w:uiPriority w:val="99"/>
    <w:semiHidden/>
    <w:unhideWhenUsed/>
    <w:rsid w:val="0077432B"/>
    <w:rPr>
      <w:color w:val="0000FF" w:themeColor="hyperlink"/>
      <w:u w:val="single"/>
    </w:rPr>
  </w:style>
  <w:style w:type="paragraph" w:customStyle="1" w:styleId="ShortTP1">
    <w:name w:val="ShortTP1"/>
    <w:basedOn w:val="ShortT"/>
    <w:link w:val="ShortTP1Char"/>
    <w:rsid w:val="007108C8"/>
    <w:pPr>
      <w:spacing w:before="800"/>
    </w:pPr>
  </w:style>
  <w:style w:type="character" w:customStyle="1" w:styleId="ShortTP1Char">
    <w:name w:val="ShortTP1 Char"/>
    <w:basedOn w:val="DefaultParagraphFont"/>
    <w:link w:val="ShortTP1"/>
    <w:rsid w:val="007108C8"/>
    <w:rPr>
      <w:rFonts w:eastAsia="Times New Roman" w:cs="Times New Roman"/>
      <w:b/>
      <w:sz w:val="40"/>
      <w:lang w:eastAsia="en-AU"/>
    </w:rPr>
  </w:style>
  <w:style w:type="paragraph" w:customStyle="1" w:styleId="ActNoP1">
    <w:name w:val="ActNoP1"/>
    <w:basedOn w:val="Actno"/>
    <w:link w:val="ActNoP1Char"/>
    <w:rsid w:val="007108C8"/>
    <w:pPr>
      <w:spacing w:before="800"/>
    </w:pPr>
    <w:rPr>
      <w:sz w:val="28"/>
    </w:rPr>
  </w:style>
  <w:style w:type="character" w:customStyle="1" w:styleId="ActNoP1Char">
    <w:name w:val="ActNoP1 Char"/>
    <w:basedOn w:val="DefaultParagraphFont"/>
    <w:link w:val="ActNoP1"/>
    <w:rsid w:val="007108C8"/>
    <w:rPr>
      <w:rFonts w:eastAsia="Times New Roman" w:cs="Times New Roman"/>
      <w:b/>
      <w:sz w:val="28"/>
      <w:lang w:eastAsia="en-AU"/>
    </w:rPr>
  </w:style>
  <w:style w:type="paragraph" w:customStyle="1" w:styleId="AssentBk">
    <w:name w:val="AssentBk"/>
    <w:basedOn w:val="Normal"/>
    <w:rsid w:val="007108C8"/>
    <w:pPr>
      <w:spacing w:line="240" w:lineRule="auto"/>
    </w:pPr>
    <w:rPr>
      <w:rFonts w:eastAsia="Times New Roman" w:cs="Times New Roman"/>
      <w:sz w:val="20"/>
      <w:lang w:eastAsia="en-AU"/>
    </w:rPr>
  </w:style>
  <w:style w:type="paragraph" w:customStyle="1" w:styleId="AssentDt">
    <w:name w:val="AssentDt"/>
    <w:basedOn w:val="Normal"/>
    <w:rsid w:val="00576376"/>
    <w:pPr>
      <w:spacing w:line="240" w:lineRule="auto"/>
    </w:pPr>
    <w:rPr>
      <w:rFonts w:eastAsia="Times New Roman" w:cs="Times New Roman"/>
      <w:sz w:val="20"/>
      <w:lang w:eastAsia="en-AU"/>
    </w:rPr>
  </w:style>
  <w:style w:type="paragraph" w:customStyle="1" w:styleId="2ndRd">
    <w:name w:val="2ndRd"/>
    <w:basedOn w:val="Normal"/>
    <w:rsid w:val="00576376"/>
    <w:pPr>
      <w:spacing w:line="240" w:lineRule="auto"/>
    </w:pPr>
    <w:rPr>
      <w:rFonts w:eastAsia="Times New Roman" w:cs="Times New Roman"/>
      <w:sz w:val="20"/>
      <w:lang w:eastAsia="en-AU"/>
    </w:rPr>
  </w:style>
  <w:style w:type="paragraph" w:customStyle="1" w:styleId="ScalePlusRef">
    <w:name w:val="ScalePlusRef"/>
    <w:basedOn w:val="Normal"/>
    <w:rsid w:val="0057637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9</Pages>
  <Words>688</Words>
  <Characters>3950</Characters>
  <Application>Microsoft Office Word</Application>
  <DocSecurity>0</DocSecurity>
  <PresentationFormat/>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2021-08-11T05:37:00Z</cp:lastPrinted>
  <dcterms:created xsi:type="dcterms:W3CDTF">2021-12-08T03:25:00Z</dcterms:created>
  <dcterms:modified xsi:type="dcterms:W3CDTF">2021-12-19T22:52:00Z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Territories Stolen Generations Redress Scheme (Facilitation) Act 2021</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OPC7825</vt:lpwstr>
  </property>
  <property fmtid="{D5CDD505-2E9C-101B-9397-08002B2CF9AE}" pid="8" name="ActNo">
    <vt:lpwstr>No. 126, 2021</vt:lpwstr>
  </property>
  <property fmtid="{D5CDD505-2E9C-101B-9397-08002B2CF9AE}" pid="9" name="DLM">
    <vt:lpwstr> </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ies>
</file>