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4203428"/>
    <w:p w14:paraId="227B4168" w14:textId="76A16AE1" w:rsidR="00E70F9A" w:rsidRDefault="00E70F9A" w:rsidP="00E70F9A">
      <w:r>
        <w:object w:dxaOrig="2146" w:dyaOrig="1561" w14:anchorId="15EF5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65pt;height:77.7pt" o:ole="" fillcolor="window">
            <v:imagedata r:id="rId7" o:title=""/>
          </v:shape>
          <o:OLEObject Type="Embed" ProgID="Word.Picture.8" ShapeID="_x0000_i1026" DrawAspect="Content" ObjectID="_1698146191" r:id="rId8"/>
        </w:object>
      </w:r>
    </w:p>
    <w:p w14:paraId="0D7046EC" w14:textId="77777777" w:rsidR="00E70F9A" w:rsidRDefault="00E70F9A" w:rsidP="00E70F9A"/>
    <w:p w14:paraId="2EE5D72D" w14:textId="77777777" w:rsidR="00E70F9A" w:rsidRDefault="00E70F9A" w:rsidP="00E70F9A"/>
    <w:p w14:paraId="1858FECC" w14:textId="77777777" w:rsidR="00E70F9A" w:rsidRDefault="00E70F9A" w:rsidP="00E70F9A"/>
    <w:p w14:paraId="5D14426C" w14:textId="77777777" w:rsidR="00E70F9A" w:rsidRDefault="00E70F9A" w:rsidP="00E70F9A"/>
    <w:p w14:paraId="18BF74B2" w14:textId="77777777" w:rsidR="00E70F9A" w:rsidRDefault="00E70F9A" w:rsidP="00E70F9A"/>
    <w:p w14:paraId="33DFCC67" w14:textId="77777777" w:rsidR="00E70F9A" w:rsidRDefault="00E70F9A" w:rsidP="00E70F9A"/>
    <w:p w14:paraId="1CFA3553" w14:textId="7E611BDC" w:rsidR="0048364F" w:rsidRPr="00BA3353" w:rsidRDefault="00E70F9A" w:rsidP="0048364F">
      <w:pPr>
        <w:pStyle w:val="ShortT"/>
      </w:pPr>
      <w:r>
        <w:t>Major Sporting Events (Indicia and Images) Protection and Other Legislation Amendme</w:t>
      </w:r>
      <w:bookmarkStart w:id="1" w:name="_GoBack"/>
      <w:bookmarkEnd w:id="1"/>
      <w:r>
        <w:t>nt Act 2021</w:t>
      </w:r>
    </w:p>
    <w:bookmarkEnd w:id="0"/>
    <w:p w14:paraId="45DC7BA2" w14:textId="77777777" w:rsidR="0048364F" w:rsidRPr="00BA3353" w:rsidRDefault="0048364F" w:rsidP="0048364F"/>
    <w:p w14:paraId="367FBE75" w14:textId="78D14166" w:rsidR="0048364F" w:rsidRPr="00BA3353" w:rsidRDefault="00C164CA" w:rsidP="00E70F9A">
      <w:pPr>
        <w:pStyle w:val="Actno"/>
        <w:spacing w:before="400"/>
      </w:pPr>
      <w:r w:rsidRPr="00BA3353">
        <w:t>No.</w:t>
      </w:r>
      <w:r w:rsidR="0084599B">
        <w:t xml:space="preserve"> 117</w:t>
      </w:r>
      <w:r w:rsidRPr="00BA3353">
        <w:t>, 20</w:t>
      </w:r>
      <w:r w:rsidR="009E186E" w:rsidRPr="00BA3353">
        <w:t>21</w:t>
      </w:r>
    </w:p>
    <w:p w14:paraId="5DBA68B7" w14:textId="77777777" w:rsidR="0048364F" w:rsidRPr="00BA3353" w:rsidRDefault="0048364F" w:rsidP="0048364F"/>
    <w:p w14:paraId="37BA0F86" w14:textId="77777777" w:rsidR="00045383" w:rsidRDefault="00045383" w:rsidP="00045383">
      <w:pPr>
        <w:rPr>
          <w:lang w:eastAsia="en-AU"/>
        </w:rPr>
      </w:pPr>
    </w:p>
    <w:p w14:paraId="4541836C" w14:textId="1D2536F5" w:rsidR="0048364F" w:rsidRPr="00BA3353" w:rsidRDefault="0048364F" w:rsidP="0048364F"/>
    <w:p w14:paraId="7D5B9654" w14:textId="77777777" w:rsidR="0048364F" w:rsidRPr="00BA3353" w:rsidRDefault="0048364F" w:rsidP="0048364F"/>
    <w:p w14:paraId="3DA31B63" w14:textId="77777777" w:rsidR="0048364F" w:rsidRPr="00BA3353" w:rsidRDefault="0048364F" w:rsidP="0048364F"/>
    <w:p w14:paraId="125507E4" w14:textId="77777777" w:rsidR="00E70F9A" w:rsidRDefault="00E70F9A" w:rsidP="00E70F9A">
      <w:pPr>
        <w:pStyle w:val="LongT"/>
      </w:pPr>
      <w:r>
        <w:t>An Act to amend the law relating to sport, and for related purposes</w:t>
      </w:r>
    </w:p>
    <w:p w14:paraId="04EE799E" w14:textId="2F7E10BE" w:rsidR="0048364F" w:rsidRPr="00CC765B" w:rsidRDefault="0048364F" w:rsidP="0048364F">
      <w:pPr>
        <w:pStyle w:val="Header"/>
        <w:tabs>
          <w:tab w:val="clear" w:pos="4150"/>
          <w:tab w:val="clear" w:pos="8307"/>
        </w:tabs>
      </w:pPr>
      <w:r w:rsidRPr="006646FD">
        <w:rPr>
          <w:rStyle w:val="CharAmSchNo"/>
        </w:rPr>
        <w:t xml:space="preserve"> </w:t>
      </w:r>
      <w:r w:rsidRPr="006646FD">
        <w:rPr>
          <w:rStyle w:val="CharAmSchText"/>
        </w:rPr>
        <w:t xml:space="preserve"> </w:t>
      </w:r>
    </w:p>
    <w:p w14:paraId="4BBC453D" w14:textId="77777777" w:rsidR="0048364F" w:rsidRPr="00CC765B" w:rsidRDefault="0048364F" w:rsidP="0048364F">
      <w:pPr>
        <w:pStyle w:val="Header"/>
        <w:tabs>
          <w:tab w:val="clear" w:pos="4150"/>
          <w:tab w:val="clear" w:pos="8307"/>
        </w:tabs>
      </w:pPr>
      <w:r w:rsidRPr="006646FD">
        <w:rPr>
          <w:rStyle w:val="CharAmPartNo"/>
        </w:rPr>
        <w:t xml:space="preserve"> </w:t>
      </w:r>
      <w:r w:rsidRPr="006646FD">
        <w:rPr>
          <w:rStyle w:val="CharAmPartText"/>
        </w:rPr>
        <w:t xml:space="preserve"> </w:t>
      </w:r>
    </w:p>
    <w:p w14:paraId="10B920C3" w14:textId="77777777" w:rsidR="0048364F" w:rsidRPr="00BA3353" w:rsidRDefault="0048364F" w:rsidP="0048364F">
      <w:pPr>
        <w:sectPr w:rsidR="0048364F" w:rsidRPr="00BA3353" w:rsidSect="00E70F9A">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92A8606" w14:textId="77777777" w:rsidR="0048364F" w:rsidRPr="00BA3353" w:rsidRDefault="0048364F" w:rsidP="0048364F">
      <w:pPr>
        <w:outlineLvl w:val="0"/>
        <w:rPr>
          <w:sz w:val="36"/>
        </w:rPr>
      </w:pPr>
      <w:r w:rsidRPr="00BA3353">
        <w:rPr>
          <w:sz w:val="36"/>
        </w:rPr>
        <w:lastRenderedPageBreak/>
        <w:t>Contents</w:t>
      </w:r>
    </w:p>
    <w:p w14:paraId="082ABEEF" w14:textId="515382DD" w:rsidR="00332AE6" w:rsidRDefault="00332AE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32AE6">
        <w:rPr>
          <w:noProof/>
        </w:rPr>
        <w:tab/>
      </w:r>
      <w:r w:rsidRPr="00332AE6">
        <w:rPr>
          <w:noProof/>
        </w:rPr>
        <w:fldChar w:fldCharType="begin"/>
      </w:r>
      <w:r w:rsidRPr="00332AE6">
        <w:rPr>
          <w:noProof/>
        </w:rPr>
        <w:instrText xml:space="preserve"> PAGEREF _Toc87533344 \h </w:instrText>
      </w:r>
      <w:r w:rsidRPr="00332AE6">
        <w:rPr>
          <w:noProof/>
        </w:rPr>
      </w:r>
      <w:r w:rsidRPr="00332AE6">
        <w:rPr>
          <w:noProof/>
        </w:rPr>
        <w:fldChar w:fldCharType="separate"/>
      </w:r>
      <w:r w:rsidRPr="00332AE6">
        <w:rPr>
          <w:noProof/>
        </w:rPr>
        <w:t>1</w:t>
      </w:r>
      <w:r w:rsidRPr="00332AE6">
        <w:rPr>
          <w:noProof/>
        </w:rPr>
        <w:fldChar w:fldCharType="end"/>
      </w:r>
    </w:p>
    <w:p w14:paraId="6AEB91CA" w14:textId="4DCF1F68" w:rsidR="00332AE6" w:rsidRDefault="00332AE6">
      <w:pPr>
        <w:pStyle w:val="TOC5"/>
        <w:rPr>
          <w:rFonts w:asciiTheme="minorHAnsi" w:eastAsiaTheme="minorEastAsia" w:hAnsiTheme="minorHAnsi" w:cstheme="minorBidi"/>
          <w:noProof/>
          <w:kern w:val="0"/>
          <w:sz w:val="22"/>
          <w:szCs w:val="22"/>
        </w:rPr>
      </w:pPr>
      <w:r>
        <w:rPr>
          <w:noProof/>
        </w:rPr>
        <w:t>2</w:t>
      </w:r>
      <w:r>
        <w:rPr>
          <w:noProof/>
        </w:rPr>
        <w:tab/>
        <w:t>Commencement</w:t>
      </w:r>
      <w:r w:rsidRPr="00332AE6">
        <w:rPr>
          <w:noProof/>
        </w:rPr>
        <w:tab/>
      </w:r>
      <w:r w:rsidRPr="00332AE6">
        <w:rPr>
          <w:noProof/>
        </w:rPr>
        <w:fldChar w:fldCharType="begin"/>
      </w:r>
      <w:r w:rsidRPr="00332AE6">
        <w:rPr>
          <w:noProof/>
        </w:rPr>
        <w:instrText xml:space="preserve"> PAGEREF _Toc87533345 \h </w:instrText>
      </w:r>
      <w:r w:rsidRPr="00332AE6">
        <w:rPr>
          <w:noProof/>
        </w:rPr>
      </w:r>
      <w:r w:rsidRPr="00332AE6">
        <w:rPr>
          <w:noProof/>
        </w:rPr>
        <w:fldChar w:fldCharType="separate"/>
      </w:r>
      <w:r w:rsidRPr="00332AE6">
        <w:rPr>
          <w:noProof/>
        </w:rPr>
        <w:t>2</w:t>
      </w:r>
      <w:r w:rsidRPr="00332AE6">
        <w:rPr>
          <w:noProof/>
        </w:rPr>
        <w:fldChar w:fldCharType="end"/>
      </w:r>
    </w:p>
    <w:p w14:paraId="6A44F0B6" w14:textId="51F65298" w:rsidR="00332AE6" w:rsidRDefault="00332AE6">
      <w:pPr>
        <w:pStyle w:val="TOC5"/>
        <w:rPr>
          <w:rFonts w:asciiTheme="minorHAnsi" w:eastAsiaTheme="minorEastAsia" w:hAnsiTheme="minorHAnsi" w:cstheme="minorBidi"/>
          <w:noProof/>
          <w:kern w:val="0"/>
          <w:sz w:val="22"/>
          <w:szCs w:val="22"/>
        </w:rPr>
      </w:pPr>
      <w:r>
        <w:rPr>
          <w:noProof/>
        </w:rPr>
        <w:t>3</w:t>
      </w:r>
      <w:r>
        <w:rPr>
          <w:noProof/>
        </w:rPr>
        <w:tab/>
        <w:t>Schedules</w:t>
      </w:r>
      <w:r w:rsidRPr="00332AE6">
        <w:rPr>
          <w:noProof/>
        </w:rPr>
        <w:tab/>
      </w:r>
      <w:r w:rsidRPr="00332AE6">
        <w:rPr>
          <w:noProof/>
        </w:rPr>
        <w:fldChar w:fldCharType="begin"/>
      </w:r>
      <w:r w:rsidRPr="00332AE6">
        <w:rPr>
          <w:noProof/>
        </w:rPr>
        <w:instrText xml:space="preserve"> PAGEREF _Toc87533346 \h </w:instrText>
      </w:r>
      <w:r w:rsidRPr="00332AE6">
        <w:rPr>
          <w:noProof/>
        </w:rPr>
      </w:r>
      <w:r w:rsidRPr="00332AE6">
        <w:rPr>
          <w:noProof/>
        </w:rPr>
        <w:fldChar w:fldCharType="separate"/>
      </w:r>
      <w:r w:rsidRPr="00332AE6">
        <w:rPr>
          <w:noProof/>
        </w:rPr>
        <w:t>2</w:t>
      </w:r>
      <w:r w:rsidRPr="00332AE6">
        <w:rPr>
          <w:noProof/>
        </w:rPr>
        <w:fldChar w:fldCharType="end"/>
      </w:r>
    </w:p>
    <w:p w14:paraId="71D3598B" w14:textId="50FACD20" w:rsidR="00332AE6" w:rsidRDefault="00332AE6">
      <w:pPr>
        <w:pStyle w:val="TOC6"/>
        <w:rPr>
          <w:rFonts w:asciiTheme="minorHAnsi" w:eastAsiaTheme="minorEastAsia" w:hAnsiTheme="minorHAnsi" w:cstheme="minorBidi"/>
          <w:b w:val="0"/>
          <w:noProof/>
          <w:kern w:val="0"/>
          <w:sz w:val="22"/>
          <w:szCs w:val="22"/>
        </w:rPr>
      </w:pPr>
      <w:r>
        <w:rPr>
          <w:noProof/>
        </w:rPr>
        <w:t>Schedule 1—Main amendments</w:t>
      </w:r>
      <w:r w:rsidRPr="00332AE6">
        <w:rPr>
          <w:b w:val="0"/>
          <w:noProof/>
          <w:sz w:val="18"/>
        </w:rPr>
        <w:tab/>
      </w:r>
      <w:r w:rsidRPr="00332AE6">
        <w:rPr>
          <w:b w:val="0"/>
          <w:noProof/>
          <w:sz w:val="18"/>
        </w:rPr>
        <w:fldChar w:fldCharType="begin"/>
      </w:r>
      <w:r w:rsidRPr="00332AE6">
        <w:rPr>
          <w:b w:val="0"/>
          <w:noProof/>
          <w:sz w:val="18"/>
        </w:rPr>
        <w:instrText xml:space="preserve"> PAGEREF _Toc87533347 \h </w:instrText>
      </w:r>
      <w:r w:rsidRPr="00332AE6">
        <w:rPr>
          <w:b w:val="0"/>
          <w:noProof/>
          <w:sz w:val="18"/>
        </w:rPr>
      </w:r>
      <w:r w:rsidRPr="00332AE6">
        <w:rPr>
          <w:b w:val="0"/>
          <w:noProof/>
          <w:sz w:val="18"/>
        </w:rPr>
        <w:fldChar w:fldCharType="separate"/>
      </w:r>
      <w:r w:rsidRPr="00332AE6">
        <w:rPr>
          <w:b w:val="0"/>
          <w:noProof/>
          <w:sz w:val="18"/>
        </w:rPr>
        <w:t>3</w:t>
      </w:r>
      <w:r w:rsidRPr="00332AE6">
        <w:rPr>
          <w:b w:val="0"/>
          <w:noProof/>
          <w:sz w:val="18"/>
        </w:rPr>
        <w:fldChar w:fldCharType="end"/>
      </w:r>
    </w:p>
    <w:p w14:paraId="541F2B1F" w14:textId="0F4D9DB3" w:rsidR="00332AE6" w:rsidRDefault="00332AE6">
      <w:pPr>
        <w:pStyle w:val="TOC9"/>
        <w:rPr>
          <w:rFonts w:asciiTheme="minorHAnsi" w:eastAsiaTheme="minorEastAsia" w:hAnsiTheme="minorHAnsi" w:cstheme="minorBidi"/>
          <w:i w:val="0"/>
          <w:noProof/>
          <w:kern w:val="0"/>
          <w:sz w:val="22"/>
          <w:szCs w:val="22"/>
        </w:rPr>
      </w:pPr>
      <w:r>
        <w:rPr>
          <w:noProof/>
        </w:rPr>
        <w:t>Major Sporting Events (Indicia and Images) Protection Act 2014</w:t>
      </w:r>
      <w:r w:rsidRPr="00332AE6">
        <w:rPr>
          <w:i w:val="0"/>
          <w:noProof/>
          <w:sz w:val="18"/>
        </w:rPr>
        <w:tab/>
      </w:r>
      <w:r w:rsidRPr="00332AE6">
        <w:rPr>
          <w:i w:val="0"/>
          <w:noProof/>
          <w:sz w:val="18"/>
        </w:rPr>
        <w:fldChar w:fldCharType="begin"/>
      </w:r>
      <w:r w:rsidRPr="00332AE6">
        <w:rPr>
          <w:i w:val="0"/>
          <w:noProof/>
          <w:sz w:val="18"/>
        </w:rPr>
        <w:instrText xml:space="preserve"> PAGEREF _Toc87533348 \h </w:instrText>
      </w:r>
      <w:r w:rsidRPr="00332AE6">
        <w:rPr>
          <w:i w:val="0"/>
          <w:noProof/>
          <w:sz w:val="18"/>
        </w:rPr>
      </w:r>
      <w:r w:rsidRPr="00332AE6">
        <w:rPr>
          <w:i w:val="0"/>
          <w:noProof/>
          <w:sz w:val="18"/>
        </w:rPr>
        <w:fldChar w:fldCharType="separate"/>
      </w:r>
      <w:r w:rsidRPr="00332AE6">
        <w:rPr>
          <w:i w:val="0"/>
          <w:noProof/>
          <w:sz w:val="18"/>
        </w:rPr>
        <w:t>3</w:t>
      </w:r>
      <w:r w:rsidRPr="00332AE6">
        <w:rPr>
          <w:i w:val="0"/>
          <w:noProof/>
          <w:sz w:val="18"/>
        </w:rPr>
        <w:fldChar w:fldCharType="end"/>
      </w:r>
    </w:p>
    <w:p w14:paraId="5DDE4A0E" w14:textId="6E9281BB" w:rsidR="00332AE6" w:rsidRDefault="00332AE6">
      <w:pPr>
        <w:pStyle w:val="TOC6"/>
        <w:rPr>
          <w:rFonts w:asciiTheme="minorHAnsi" w:eastAsiaTheme="minorEastAsia" w:hAnsiTheme="minorHAnsi" w:cstheme="minorBidi"/>
          <w:b w:val="0"/>
          <w:noProof/>
          <w:kern w:val="0"/>
          <w:sz w:val="22"/>
          <w:szCs w:val="22"/>
        </w:rPr>
      </w:pPr>
      <w:r>
        <w:rPr>
          <w:noProof/>
        </w:rPr>
        <w:t>Schedule 2—Other amendments</w:t>
      </w:r>
      <w:r w:rsidRPr="00332AE6">
        <w:rPr>
          <w:b w:val="0"/>
          <w:noProof/>
          <w:sz w:val="18"/>
        </w:rPr>
        <w:tab/>
      </w:r>
      <w:r w:rsidRPr="00332AE6">
        <w:rPr>
          <w:b w:val="0"/>
          <w:noProof/>
          <w:sz w:val="18"/>
        </w:rPr>
        <w:fldChar w:fldCharType="begin"/>
      </w:r>
      <w:r w:rsidRPr="00332AE6">
        <w:rPr>
          <w:b w:val="0"/>
          <w:noProof/>
          <w:sz w:val="18"/>
        </w:rPr>
        <w:instrText xml:space="preserve"> PAGEREF _Toc87533363 \h </w:instrText>
      </w:r>
      <w:r w:rsidRPr="00332AE6">
        <w:rPr>
          <w:b w:val="0"/>
          <w:noProof/>
          <w:sz w:val="18"/>
        </w:rPr>
      </w:r>
      <w:r w:rsidRPr="00332AE6">
        <w:rPr>
          <w:b w:val="0"/>
          <w:noProof/>
          <w:sz w:val="18"/>
        </w:rPr>
        <w:fldChar w:fldCharType="separate"/>
      </w:r>
      <w:r w:rsidRPr="00332AE6">
        <w:rPr>
          <w:b w:val="0"/>
          <w:noProof/>
          <w:sz w:val="18"/>
        </w:rPr>
        <w:t>8</w:t>
      </w:r>
      <w:r w:rsidRPr="00332AE6">
        <w:rPr>
          <w:b w:val="0"/>
          <w:noProof/>
          <w:sz w:val="18"/>
        </w:rPr>
        <w:fldChar w:fldCharType="end"/>
      </w:r>
    </w:p>
    <w:p w14:paraId="33CBE449" w14:textId="3C95C73C" w:rsidR="00332AE6" w:rsidRDefault="00332AE6">
      <w:pPr>
        <w:pStyle w:val="TOC9"/>
        <w:rPr>
          <w:rFonts w:asciiTheme="minorHAnsi" w:eastAsiaTheme="minorEastAsia" w:hAnsiTheme="minorHAnsi" w:cstheme="minorBidi"/>
          <w:i w:val="0"/>
          <w:noProof/>
          <w:kern w:val="0"/>
          <w:sz w:val="22"/>
          <w:szCs w:val="22"/>
        </w:rPr>
      </w:pPr>
      <w:r>
        <w:rPr>
          <w:noProof/>
        </w:rPr>
        <w:t>Sport Integrity Australia Act 2020</w:t>
      </w:r>
      <w:r w:rsidRPr="00332AE6">
        <w:rPr>
          <w:i w:val="0"/>
          <w:noProof/>
          <w:sz w:val="18"/>
        </w:rPr>
        <w:tab/>
      </w:r>
      <w:r w:rsidRPr="00332AE6">
        <w:rPr>
          <w:i w:val="0"/>
          <w:noProof/>
          <w:sz w:val="18"/>
        </w:rPr>
        <w:fldChar w:fldCharType="begin"/>
      </w:r>
      <w:r w:rsidRPr="00332AE6">
        <w:rPr>
          <w:i w:val="0"/>
          <w:noProof/>
          <w:sz w:val="18"/>
        </w:rPr>
        <w:instrText xml:space="preserve"> PAGEREF _Toc87533364 \h </w:instrText>
      </w:r>
      <w:r w:rsidRPr="00332AE6">
        <w:rPr>
          <w:i w:val="0"/>
          <w:noProof/>
          <w:sz w:val="18"/>
        </w:rPr>
      </w:r>
      <w:r w:rsidRPr="00332AE6">
        <w:rPr>
          <w:i w:val="0"/>
          <w:noProof/>
          <w:sz w:val="18"/>
        </w:rPr>
        <w:fldChar w:fldCharType="separate"/>
      </w:r>
      <w:r w:rsidRPr="00332AE6">
        <w:rPr>
          <w:i w:val="0"/>
          <w:noProof/>
          <w:sz w:val="18"/>
        </w:rPr>
        <w:t>8</w:t>
      </w:r>
      <w:r w:rsidRPr="00332AE6">
        <w:rPr>
          <w:i w:val="0"/>
          <w:noProof/>
          <w:sz w:val="18"/>
        </w:rPr>
        <w:fldChar w:fldCharType="end"/>
      </w:r>
    </w:p>
    <w:p w14:paraId="1AE978B3" w14:textId="15D59F7F" w:rsidR="00060FF9" w:rsidRPr="00332AE6" w:rsidRDefault="00332AE6" w:rsidP="0048364F">
      <w:pPr>
        <w:rPr>
          <w:rFonts w:cs="Times New Roman"/>
          <w:sz w:val="18"/>
        </w:rPr>
      </w:pPr>
      <w:r>
        <w:rPr>
          <w:rFonts w:cs="Times New Roman"/>
          <w:sz w:val="18"/>
        </w:rPr>
        <w:fldChar w:fldCharType="end"/>
      </w:r>
    </w:p>
    <w:p w14:paraId="09C83549" w14:textId="77777777" w:rsidR="00FE7F93" w:rsidRPr="00BA3353" w:rsidRDefault="00FE7F93" w:rsidP="0048364F">
      <w:pPr>
        <w:sectPr w:rsidR="00FE7F93" w:rsidRPr="00BA3353" w:rsidSect="00E70F9A">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75FA3649" w14:textId="77777777" w:rsidR="00E70F9A" w:rsidRDefault="00E70F9A">
      <w:r>
        <w:object w:dxaOrig="2146" w:dyaOrig="1561" w14:anchorId="1583A268">
          <v:shape id="_x0000_i1027" type="#_x0000_t75" alt="Commonwealth Coat of Arms of Australia" style="width:110.5pt;height:80.55pt" o:ole="" fillcolor="window">
            <v:imagedata r:id="rId7" o:title=""/>
          </v:shape>
          <o:OLEObject Type="Embed" ProgID="Word.Picture.8" ShapeID="_x0000_i1027" DrawAspect="Content" ObjectID="_1698146192" r:id="rId20"/>
        </w:object>
      </w:r>
    </w:p>
    <w:p w14:paraId="1B018BCD" w14:textId="77777777" w:rsidR="00E70F9A" w:rsidRDefault="00E70F9A"/>
    <w:p w14:paraId="255D05ED" w14:textId="77777777" w:rsidR="00E70F9A" w:rsidRDefault="00E70F9A" w:rsidP="000178F8">
      <w:pPr>
        <w:spacing w:line="240" w:lineRule="auto"/>
      </w:pPr>
    </w:p>
    <w:p w14:paraId="7CB90F63" w14:textId="5DC80602" w:rsidR="00E70F9A" w:rsidRDefault="009C05CB" w:rsidP="000178F8">
      <w:pPr>
        <w:pStyle w:val="ShortTP1"/>
      </w:pPr>
      <w:fldSimple w:instr=" STYLEREF ShortT ">
        <w:r w:rsidR="00332AE6">
          <w:rPr>
            <w:noProof/>
          </w:rPr>
          <w:t>Major Sporting Events (Indicia and Images) Protection and Other Legislation Amendment Act 2021</w:t>
        </w:r>
      </w:fldSimple>
    </w:p>
    <w:p w14:paraId="6290554E" w14:textId="2D6974EF" w:rsidR="00E70F9A" w:rsidRDefault="009C05CB" w:rsidP="000178F8">
      <w:pPr>
        <w:pStyle w:val="ActNoP1"/>
      </w:pPr>
      <w:fldSimple w:instr=" STYLEREF Actno ">
        <w:r w:rsidR="00332AE6">
          <w:rPr>
            <w:noProof/>
          </w:rPr>
          <w:t>No. 117, 2021</w:t>
        </w:r>
      </w:fldSimple>
    </w:p>
    <w:p w14:paraId="5625736B" w14:textId="77777777" w:rsidR="00E70F9A" w:rsidRPr="009A0728" w:rsidRDefault="00E70F9A" w:rsidP="009A0728">
      <w:pPr>
        <w:pBdr>
          <w:bottom w:val="single" w:sz="6" w:space="0" w:color="auto"/>
        </w:pBdr>
        <w:spacing w:before="400" w:line="240" w:lineRule="auto"/>
        <w:rPr>
          <w:rFonts w:eastAsia="Times New Roman"/>
          <w:b/>
          <w:sz w:val="28"/>
        </w:rPr>
      </w:pPr>
    </w:p>
    <w:p w14:paraId="75C9A0CA" w14:textId="77777777" w:rsidR="00E70F9A" w:rsidRPr="009A0728" w:rsidRDefault="00E70F9A" w:rsidP="009A0728">
      <w:pPr>
        <w:spacing w:line="40" w:lineRule="exact"/>
        <w:rPr>
          <w:rFonts w:eastAsia="Calibri"/>
          <w:b/>
          <w:sz w:val="28"/>
        </w:rPr>
      </w:pPr>
    </w:p>
    <w:p w14:paraId="532A6C2E" w14:textId="77777777" w:rsidR="00E70F9A" w:rsidRPr="009A0728" w:rsidRDefault="00E70F9A" w:rsidP="009A0728">
      <w:pPr>
        <w:pBdr>
          <w:top w:val="single" w:sz="12" w:space="0" w:color="auto"/>
        </w:pBdr>
        <w:spacing w:line="240" w:lineRule="auto"/>
        <w:rPr>
          <w:rFonts w:eastAsia="Times New Roman"/>
          <w:b/>
          <w:sz w:val="28"/>
        </w:rPr>
      </w:pPr>
    </w:p>
    <w:p w14:paraId="2384C45F" w14:textId="77777777" w:rsidR="00E70F9A" w:rsidRDefault="00E70F9A" w:rsidP="00E70F9A">
      <w:pPr>
        <w:pStyle w:val="Page1"/>
        <w:spacing w:before="400"/>
      </w:pPr>
      <w:r>
        <w:t>An Act to amend the law relating to sport, and for related purposes</w:t>
      </w:r>
    </w:p>
    <w:p w14:paraId="5792BEF2" w14:textId="3F8E3AF7" w:rsidR="0084599B" w:rsidRPr="00332AE6" w:rsidRDefault="0084599B" w:rsidP="00332AE6">
      <w:pPr>
        <w:pStyle w:val="AssentDt"/>
        <w:spacing w:before="240"/>
        <w:rPr>
          <w:sz w:val="24"/>
        </w:rPr>
      </w:pPr>
      <w:r>
        <w:rPr>
          <w:sz w:val="24"/>
        </w:rPr>
        <w:t>[</w:t>
      </w:r>
      <w:r>
        <w:rPr>
          <w:i/>
          <w:sz w:val="24"/>
        </w:rPr>
        <w:t>Assented to 3 November 2021</w:t>
      </w:r>
      <w:r>
        <w:rPr>
          <w:sz w:val="24"/>
        </w:rPr>
        <w:t>]</w:t>
      </w:r>
    </w:p>
    <w:p w14:paraId="7D567BEB" w14:textId="12A93460" w:rsidR="0048364F" w:rsidRPr="00BA3353" w:rsidRDefault="0048364F" w:rsidP="006646FD">
      <w:pPr>
        <w:spacing w:before="240" w:line="240" w:lineRule="auto"/>
        <w:rPr>
          <w:sz w:val="32"/>
        </w:rPr>
      </w:pPr>
      <w:r w:rsidRPr="00BA3353">
        <w:rPr>
          <w:sz w:val="32"/>
        </w:rPr>
        <w:t>The Parliament of Australia enacts:</w:t>
      </w:r>
    </w:p>
    <w:p w14:paraId="79DCD9C2" w14:textId="77777777" w:rsidR="0048364F" w:rsidRPr="00BA3353" w:rsidRDefault="0048364F" w:rsidP="006646FD">
      <w:pPr>
        <w:pStyle w:val="ActHead5"/>
      </w:pPr>
      <w:bookmarkStart w:id="2" w:name="_Toc87533344"/>
      <w:r w:rsidRPr="006646FD">
        <w:rPr>
          <w:rStyle w:val="CharSectno"/>
        </w:rPr>
        <w:t>1</w:t>
      </w:r>
      <w:r w:rsidRPr="00BA3353">
        <w:t xml:space="preserve">  Short title</w:t>
      </w:r>
      <w:bookmarkEnd w:id="2"/>
    </w:p>
    <w:p w14:paraId="289ADD31" w14:textId="77777777" w:rsidR="0048364F" w:rsidRPr="00BA3353" w:rsidRDefault="0048364F" w:rsidP="006646FD">
      <w:pPr>
        <w:pStyle w:val="subsection"/>
      </w:pPr>
      <w:r w:rsidRPr="00BA3353">
        <w:tab/>
      </w:r>
      <w:r w:rsidRPr="00BA3353">
        <w:tab/>
        <w:t xml:space="preserve">This Act </w:t>
      </w:r>
      <w:r w:rsidR="00275197" w:rsidRPr="00BA3353">
        <w:t xml:space="preserve">is </w:t>
      </w:r>
      <w:r w:rsidRPr="00BA3353">
        <w:t xml:space="preserve">the </w:t>
      </w:r>
      <w:r w:rsidR="00FF5DF1" w:rsidRPr="00BA3353">
        <w:rPr>
          <w:i/>
        </w:rPr>
        <w:t>Major Sporting Events (Indicia and Images) Protection and Other Legislation Amendment Act 2021</w:t>
      </w:r>
      <w:r w:rsidRPr="00BA3353">
        <w:t>.</w:t>
      </w:r>
    </w:p>
    <w:p w14:paraId="58246210" w14:textId="77777777" w:rsidR="0048364F" w:rsidRPr="00BA3353" w:rsidRDefault="0048364F" w:rsidP="006646FD">
      <w:pPr>
        <w:pStyle w:val="ActHead5"/>
      </w:pPr>
      <w:bookmarkStart w:id="3" w:name="_Toc87533345"/>
      <w:r w:rsidRPr="006646FD">
        <w:rPr>
          <w:rStyle w:val="CharSectno"/>
        </w:rPr>
        <w:t>2</w:t>
      </w:r>
      <w:r w:rsidRPr="00BA3353">
        <w:t xml:space="preserve">  Commencement</w:t>
      </w:r>
      <w:bookmarkEnd w:id="3"/>
    </w:p>
    <w:p w14:paraId="06D2E1AC" w14:textId="77777777" w:rsidR="003536C4" w:rsidRPr="00BA3353" w:rsidRDefault="003536C4" w:rsidP="006646FD">
      <w:pPr>
        <w:pStyle w:val="subsection"/>
      </w:pPr>
      <w:r w:rsidRPr="00BA3353">
        <w:tab/>
        <w:t>(1)</w:t>
      </w:r>
      <w:r w:rsidRPr="00BA3353">
        <w:tab/>
        <w:t>Each provision of this Act specified in column 1 of the table commences, or is taken to have commenced, in accordance with column 2 of the table. Any other statement in column 2 has effect according to its terms.</w:t>
      </w:r>
    </w:p>
    <w:p w14:paraId="63283F80" w14:textId="77777777" w:rsidR="003536C4" w:rsidRPr="00BA3353" w:rsidRDefault="003536C4" w:rsidP="006646FD">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3536C4" w:rsidRPr="00BA3353" w14:paraId="4BE0798F" w14:textId="77777777" w:rsidTr="003536C4">
        <w:trPr>
          <w:tblHeader/>
        </w:trPr>
        <w:tc>
          <w:tcPr>
            <w:tcW w:w="7111" w:type="dxa"/>
            <w:gridSpan w:val="3"/>
            <w:tcBorders>
              <w:top w:val="single" w:sz="12" w:space="0" w:color="auto"/>
              <w:bottom w:val="single" w:sz="2" w:space="0" w:color="auto"/>
            </w:tcBorders>
            <w:shd w:val="clear" w:color="auto" w:fill="auto"/>
            <w:hideMark/>
          </w:tcPr>
          <w:p w14:paraId="1A18FE4C" w14:textId="77777777" w:rsidR="003536C4" w:rsidRPr="00BA3353" w:rsidRDefault="003536C4" w:rsidP="006646FD">
            <w:pPr>
              <w:pStyle w:val="TableHeading"/>
            </w:pPr>
            <w:r w:rsidRPr="00BA3353">
              <w:lastRenderedPageBreak/>
              <w:t>Commencement information</w:t>
            </w:r>
          </w:p>
        </w:tc>
      </w:tr>
      <w:tr w:rsidR="003536C4" w:rsidRPr="00BA3353" w14:paraId="6C76B7BF" w14:textId="77777777" w:rsidTr="003536C4">
        <w:trPr>
          <w:tblHeader/>
        </w:trPr>
        <w:tc>
          <w:tcPr>
            <w:tcW w:w="1701" w:type="dxa"/>
            <w:tcBorders>
              <w:top w:val="single" w:sz="2" w:space="0" w:color="auto"/>
              <w:bottom w:val="single" w:sz="2" w:space="0" w:color="auto"/>
            </w:tcBorders>
            <w:shd w:val="clear" w:color="auto" w:fill="auto"/>
            <w:hideMark/>
          </w:tcPr>
          <w:p w14:paraId="7DA43584" w14:textId="77777777" w:rsidR="003536C4" w:rsidRPr="00BA3353" w:rsidRDefault="003536C4" w:rsidP="006646FD">
            <w:pPr>
              <w:pStyle w:val="TableHeading"/>
            </w:pPr>
            <w:r w:rsidRPr="00BA3353">
              <w:t>Column 1</w:t>
            </w:r>
          </w:p>
        </w:tc>
        <w:tc>
          <w:tcPr>
            <w:tcW w:w="3828" w:type="dxa"/>
            <w:tcBorders>
              <w:top w:val="single" w:sz="2" w:space="0" w:color="auto"/>
              <w:bottom w:val="single" w:sz="2" w:space="0" w:color="auto"/>
            </w:tcBorders>
            <w:shd w:val="clear" w:color="auto" w:fill="auto"/>
            <w:hideMark/>
          </w:tcPr>
          <w:p w14:paraId="1FA60F9A" w14:textId="77777777" w:rsidR="003536C4" w:rsidRPr="00BA3353" w:rsidRDefault="003536C4" w:rsidP="006646FD">
            <w:pPr>
              <w:pStyle w:val="TableHeading"/>
            </w:pPr>
            <w:r w:rsidRPr="00BA3353">
              <w:t>Column 2</w:t>
            </w:r>
          </w:p>
        </w:tc>
        <w:tc>
          <w:tcPr>
            <w:tcW w:w="1582" w:type="dxa"/>
            <w:tcBorders>
              <w:top w:val="single" w:sz="2" w:space="0" w:color="auto"/>
              <w:bottom w:val="single" w:sz="2" w:space="0" w:color="auto"/>
            </w:tcBorders>
            <w:shd w:val="clear" w:color="auto" w:fill="auto"/>
            <w:hideMark/>
          </w:tcPr>
          <w:p w14:paraId="40B14A28" w14:textId="77777777" w:rsidR="003536C4" w:rsidRPr="00BA3353" w:rsidRDefault="003536C4" w:rsidP="006646FD">
            <w:pPr>
              <w:pStyle w:val="TableHeading"/>
            </w:pPr>
            <w:r w:rsidRPr="00BA3353">
              <w:t>Column 3</w:t>
            </w:r>
          </w:p>
        </w:tc>
      </w:tr>
      <w:tr w:rsidR="003536C4" w:rsidRPr="00BA3353" w14:paraId="5BE7A761" w14:textId="77777777" w:rsidTr="003536C4">
        <w:trPr>
          <w:tblHeader/>
        </w:trPr>
        <w:tc>
          <w:tcPr>
            <w:tcW w:w="1701" w:type="dxa"/>
            <w:tcBorders>
              <w:top w:val="single" w:sz="2" w:space="0" w:color="auto"/>
              <w:bottom w:val="single" w:sz="12" w:space="0" w:color="auto"/>
            </w:tcBorders>
            <w:shd w:val="clear" w:color="auto" w:fill="auto"/>
            <w:hideMark/>
          </w:tcPr>
          <w:p w14:paraId="217404B6" w14:textId="77777777" w:rsidR="003536C4" w:rsidRPr="00BA3353" w:rsidRDefault="003536C4" w:rsidP="006646FD">
            <w:pPr>
              <w:pStyle w:val="TableHeading"/>
            </w:pPr>
            <w:r w:rsidRPr="00BA3353">
              <w:t>Provisions</w:t>
            </w:r>
          </w:p>
        </w:tc>
        <w:tc>
          <w:tcPr>
            <w:tcW w:w="3828" w:type="dxa"/>
            <w:tcBorders>
              <w:top w:val="single" w:sz="2" w:space="0" w:color="auto"/>
              <w:bottom w:val="single" w:sz="12" w:space="0" w:color="auto"/>
            </w:tcBorders>
            <w:shd w:val="clear" w:color="auto" w:fill="auto"/>
            <w:hideMark/>
          </w:tcPr>
          <w:p w14:paraId="7AE58A5D" w14:textId="77777777" w:rsidR="003536C4" w:rsidRPr="00BA3353" w:rsidRDefault="003536C4" w:rsidP="006646FD">
            <w:pPr>
              <w:pStyle w:val="TableHeading"/>
            </w:pPr>
            <w:r w:rsidRPr="00BA3353">
              <w:t>Commencement</w:t>
            </w:r>
          </w:p>
        </w:tc>
        <w:tc>
          <w:tcPr>
            <w:tcW w:w="1582" w:type="dxa"/>
            <w:tcBorders>
              <w:top w:val="single" w:sz="2" w:space="0" w:color="auto"/>
              <w:bottom w:val="single" w:sz="12" w:space="0" w:color="auto"/>
            </w:tcBorders>
            <w:shd w:val="clear" w:color="auto" w:fill="auto"/>
            <w:hideMark/>
          </w:tcPr>
          <w:p w14:paraId="52FA003B" w14:textId="77777777" w:rsidR="003536C4" w:rsidRPr="00BA3353" w:rsidRDefault="003536C4" w:rsidP="006646FD">
            <w:pPr>
              <w:pStyle w:val="TableHeading"/>
            </w:pPr>
            <w:r w:rsidRPr="00BA3353">
              <w:t>Date/Details</w:t>
            </w:r>
          </w:p>
        </w:tc>
      </w:tr>
      <w:tr w:rsidR="003536C4" w:rsidRPr="00BA3353" w14:paraId="51A02623" w14:textId="77777777" w:rsidTr="003536C4">
        <w:tc>
          <w:tcPr>
            <w:tcW w:w="1701" w:type="dxa"/>
            <w:tcBorders>
              <w:top w:val="single" w:sz="12" w:space="0" w:color="auto"/>
              <w:bottom w:val="single" w:sz="12" w:space="0" w:color="auto"/>
            </w:tcBorders>
            <w:shd w:val="clear" w:color="auto" w:fill="auto"/>
            <w:hideMark/>
          </w:tcPr>
          <w:p w14:paraId="610D2D2C" w14:textId="77777777" w:rsidR="003536C4" w:rsidRPr="00BA3353" w:rsidRDefault="003536C4" w:rsidP="006646FD">
            <w:pPr>
              <w:pStyle w:val="Tabletext"/>
            </w:pPr>
            <w:r w:rsidRPr="00BA3353">
              <w:t>1.  The whole of this Act</w:t>
            </w:r>
          </w:p>
        </w:tc>
        <w:tc>
          <w:tcPr>
            <w:tcW w:w="3828" w:type="dxa"/>
            <w:tcBorders>
              <w:top w:val="single" w:sz="12" w:space="0" w:color="auto"/>
              <w:bottom w:val="single" w:sz="12" w:space="0" w:color="auto"/>
            </w:tcBorders>
            <w:shd w:val="clear" w:color="auto" w:fill="auto"/>
            <w:hideMark/>
          </w:tcPr>
          <w:p w14:paraId="518AD144" w14:textId="77777777" w:rsidR="003536C4" w:rsidRPr="00BA3353" w:rsidRDefault="003536C4" w:rsidP="006646FD">
            <w:pPr>
              <w:pStyle w:val="Tabletext"/>
            </w:pPr>
            <w:r w:rsidRPr="00BA3353">
              <w:t>The day after this Act receives the Royal Assent.</w:t>
            </w:r>
          </w:p>
        </w:tc>
        <w:tc>
          <w:tcPr>
            <w:tcW w:w="1582" w:type="dxa"/>
            <w:tcBorders>
              <w:top w:val="single" w:sz="12" w:space="0" w:color="auto"/>
              <w:bottom w:val="single" w:sz="12" w:space="0" w:color="auto"/>
            </w:tcBorders>
            <w:shd w:val="clear" w:color="auto" w:fill="auto"/>
          </w:tcPr>
          <w:p w14:paraId="558B0733" w14:textId="59F39A23" w:rsidR="003536C4" w:rsidRPr="00BA3353" w:rsidRDefault="00332AE6" w:rsidP="006646FD">
            <w:pPr>
              <w:pStyle w:val="Tabletext"/>
            </w:pPr>
            <w:r>
              <w:t>4 November 2021</w:t>
            </w:r>
          </w:p>
        </w:tc>
      </w:tr>
    </w:tbl>
    <w:p w14:paraId="07E3FB2A" w14:textId="77777777" w:rsidR="003536C4" w:rsidRPr="00BA3353" w:rsidRDefault="003536C4" w:rsidP="006646FD">
      <w:pPr>
        <w:pStyle w:val="notetext"/>
      </w:pPr>
      <w:r w:rsidRPr="00BA3353">
        <w:rPr>
          <w:snapToGrid w:val="0"/>
          <w:lang w:eastAsia="en-US"/>
        </w:rPr>
        <w:t>Note:</w:t>
      </w:r>
      <w:r w:rsidRPr="00BA3353">
        <w:rPr>
          <w:snapToGrid w:val="0"/>
          <w:lang w:eastAsia="en-US"/>
        </w:rPr>
        <w:tab/>
        <w:t>This table relates only to the provisions of this Act as originally enacted. It will not be amended to deal with any later amendments of this Act.</w:t>
      </w:r>
    </w:p>
    <w:p w14:paraId="502723B1" w14:textId="77777777" w:rsidR="003536C4" w:rsidRPr="00BA3353" w:rsidRDefault="003536C4" w:rsidP="006646FD">
      <w:pPr>
        <w:pStyle w:val="subsection"/>
      </w:pPr>
      <w:r w:rsidRPr="00BA3353">
        <w:tab/>
        <w:t>(2)</w:t>
      </w:r>
      <w:r w:rsidRPr="00BA3353">
        <w:tab/>
        <w:t>Any information in column 3 of the table is not part of this Act. Information may be inserted in this column, or information in it may be edited, in any published version of this Act.</w:t>
      </w:r>
    </w:p>
    <w:p w14:paraId="0891284D" w14:textId="77777777" w:rsidR="0048364F" w:rsidRPr="00BA3353" w:rsidRDefault="0048364F" w:rsidP="006646FD">
      <w:pPr>
        <w:pStyle w:val="ActHead5"/>
      </w:pPr>
      <w:bookmarkStart w:id="4" w:name="_Toc87533346"/>
      <w:r w:rsidRPr="006646FD">
        <w:rPr>
          <w:rStyle w:val="CharSectno"/>
        </w:rPr>
        <w:t>3</w:t>
      </w:r>
      <w:r w:rsidRPr="00BA3353">
        <w:t xml:space="preserve">  Schedules</w:t>
      </w:r>
      <w:bookmarkEnd w:id="4"/>
    </w:p>
    <w:p w14:paraId="43C3D422" w14:textId="77777777" w:rsidR="0048364F" w:rsidRPr="00BA3353" w:rsidRDefault="0048364F" w:rsidP="006646FD">
      <w:pPr>
        <w:pStyle w:val="subsection"/>
      </w:pPr>
      <w:r w:rsidRPr="00BA3353">
        <w:tab/>
      </w:r>
      <w:r w:rsidRPr="00BA3353">
        <w:tab/>
      </w:r>
      <w:r w:rsidR="00202618" w:rsidRPr="00BA3353">
        <w:t>Legislation that is specified in a Schedule to this Act is amended or repealed as set out in the applicable items in the Schedule concerned, and any other item in a Schedule to this Act has effect according to its terms.</w:t>
      </w:r>
    </w:p>
    <w:p w14:paraId="4AAE051A" w14:textId="77777777" w:rsidR="008D3E94" w:rsidRPr="00BA3353" w:rsidRDefault="00921708" w:rsidP="006646FD">
      <w:pPr>
        <w:pStyle w:val="ActHead6"/>
        <w:pageBreakBefore/>
      </w:pPr>
      <w:bookmarkStart w:id="5" w:name="_Toc87533347"/>
      <w:r w:rsidRPr="006646FD">
        <w:rPr>
          <w:rStyle w:val="CharAmSchNo"/>
        </w:rPr>
        <w:lastRenderedPageBreak/>
        <w:t>Schedule 1</w:t>
      </w:r>
      <w:r w:rsidR="0048364F" w:rsidRPr="00BA3353">
        <w:t>—</w:t>
      </w:r>
      <w:r w:rsidR="00FF5DF1" w:rsidRPr="006646FD">
        <w:rPr>
          <w:rStyle w:val="CharAmSchText"/>
        </w:rPr>
        <w:t>Main a</w:t>
      </w:r>
      <w:r w:rsidR="003536C4" w:rsidRPr="006646FD">
        <w:rPr>
          <w:rStyle w:val="CharAmSchText"/>
        </w:rPr>
        <w:t>mendments</w:t>
      </w:r>
      <w:bookmarkEnd w:id="5"/>
    </w:p>
    <w:p w14:paraId="11068DBD" w14:textId="77777777" w:rsidR="003536C4" w:rsidRPr="00CC765B" w:rsidRDefault="003536C4" w:rsidP="006646FD">
      <w:pPr>
        <w:pStyle w:val="Header"/>
      </w:pPr>
      <w:r w:rsidRPr="006646FD">
        <w:rPr>
          <w:rStyle w:val="CharAmPartNo"/>
        </w:rPr>
        <w:t xml:space="preserve"> </w:t>
      </w:r>
      <w:r w:rsidRPr="006646FD">
        <w:rPr>
          <w:rStyle w:val="CharAmPartText"/>
        </w:rPr>
        <w:t xml:space="preserve"> </w:t>
      </w:r>
    </w:p>
    <w:p w14:paraId="43785697" w14:textId="77777777" w:rsidR="003536C4" w:rsidRPr="00BA3353" w:rsidRDefault="003536C4" w:rsidP="006646FD">
      <w:pPr>
        <w:pStyle w:val="ActHead9"/>
      </w:pPr>
      <w:bookmarkStart w:id="6" w:name="_Toc87533348"/>
      <w:r w:rsidRPr="00BA3353">
        <w:t>Major Sporting Events (Indicia and Images) Protection Act 2014</w:t>
      </w:r>
      <w:bookmarkEnd w:id="6"/>
    </w:p>
    <w:p w14:paraId="01291C60" w14:textId="77777777" w:rsidR="00045383" w:rsidRPr="00761E63" w:rsidRDefault="00045383" w:rsidP="006646FD">
      <w:pPr>
        <w:pStyle w:val="ItemHead"/>
      </w:pPr>
      <w:r w:rsidRPr="00761E63">
        <w:t>1A  Section 9</w:t>
      </w:r>
    </w:p>
    <w:p w14:paraId="21323D68" w14:textId="77777777" w:rsidR="00045383" w:rsidRPr="00761E63" w:rsidRDefault="00045383" w:rsidP="006646FD">
      <w:pPr>
        <w:pStyle w:val="Item"/>
      </w:pPr>
      <w:r w:rsidRPr="00761E63">
        <w:t>Before “In this Act”, insert “(1)”.</w:t>
      </w:r>
    </w:p>
    <w:p w14:paraId="7A9EAAE8" w14:textId="4199A65A" w:rsidR="00035532" w:rsidRPr="00BA3353" w:rsidRDefault="00035532" w:rsidP="006646FD">
      <w:pPr>
        <w:pStyle w:val="ItemHead"/>
      </w:pPr>
      <w:r w:rsidRPr="00BA3353">
        <w:t xml:space="preserve">1  </w:t>
      </w:r>
      <w:r w:rsidR="00921708" w:rsidRPr="00BA3353">
        <w:t>Section 9</w:t>
      </w:r>
      <w:r w:rsidR="00F26B3F" w:rsidRPr="00BA3353">
        <w:t xml:space="preserve"> (definition of </w:t>
      </w:r>
      <w:r w:rsidR="00F26B3F" w:rsidRPr="00BA3353">
        <w:rPr>
          <w:i/>
        </w:rPr>
        <w:t>event body</w:t>
      </w:r>
      <w:r w:rsidR="00F26B3F" w:rsidRPr="00BA3353">
        <w:t>)</w:t>
      </w:r>
    </w:p>
    <w:p w14:paraId="340F6E22" w14:textId="77777777" w:rsidR="00F26B3F" w:rsidRPr="00BA3353" w:rsidRDefault="00F26B3F" w:rsidP="006646FD">
      <w:pPr>
        <w:pStyle w:val="Item"/>
      </w:pPr>
      <w:r w:rsidRPr="00BA3353">
        <w:t>After “specified as an event body in”, insert “, or a body prescribed by rules made for the purposes of,”.</w:t>
      </w:r>
    </w:p>
    <w:p w14:paraId="22C1CCA1" w14:textId="77777777" w:rsidR="00045383" w:rsidRPr="00761E63" w:rsidRDefault="00045383" w:rsidP="006646FD">
      <w:pPr>
        <w:pStyle w:val="ItemHead"/>
      </w:pPr>
      <w:r w:rsidRPr="00761E63">
        <w:t xml:space="preserve">1B  Section 9 (at the end of the definition of </w:t>
      </w:r>
      <w:r w:rsidRPr="00761E63">
        <w:rPr>
          <w:i/>
        </w:rPr>
        <w:t>event body</w:t>
      </w:r>
      <w:r w:rsidRPr="00761E63">
        <w:t>)</w:t>
      </w:r>
    </w:p>
    <w:p w14:paraId="7FD3FD00" w14:textId="77777777" w:rsidR="00045383" w:rsidRPr="00761E63" w:rsidRDefault="00045383" w:rsidP="006646FD">
      <w:pPr>
        <w:pStyle w:val="Item"/>
      </w:pPr>
      <w:r w:rsidRPr="00761E63">
        <w:t>Add:</w:t>
      </w:r>
    </w:p>
    <w:p w14:paraId="029DE8E8" w14:textId="77777777" w:rsidR="00045383" w:rsidRPr="00761E63" w:rsidRDefault="00045383" w:rsidP="006646FD">
      <w:pPr>
        <w:pStyle w:val="notetext"/>
      </w:pPr>
      <w:r w:rsidRPr="00761E63">
        <w:t>Note:</w:t>
      </w:r>
      <w:r w:rsidRPr="00761E63">
        <w:tab/>
        <w:t>See also subsection (2).</w:t>
      </w:r>
    </w:p>
    <w:p w14:paraId="7EFCC227" w14:textId="77777777" w:rsidR="00045383" w:rsidRPr="00761E63" w:rsidRDefault="00045383" w:rsidP="006646FD">
      <w:pPr>
        <w:pStyle w:val="ItemHead"/>
      </w:pPr>
      <w:r w:rsidRPr="00761E63">
        <w:t>1C  At the end of section 9</w:t>
      </w:r>
    </w:p>
    <w:p w14:paraId="41B14303" w14:textId="77777777" w:rsidR="00045383" w:rsidRPr="00761E63" w:rsidRDefault="00045383" w:rsidP="006646FD">
      <w:pPr>
        <w:pStyle w:val="Item"/>
      </w:pPr>
      <w:r w:rsidRPr="00761E63">
        <w:t>Add:</w:t>
      </w:r>
    </w:p>
    <w:p w14:paraId="4864A9C6" w14:textId="77777777" w:rsidR="00045383" w:rsidRPr="00761E63" w:rsidRDefault="00045383" w:rsidP="006646FD">
      <w:pPr>
        <w:pStyle w:val="subsection"/>
      </w:pPr>
      <w:r w:rsidRPr="00761E63">
        <w:tab/>
        <w:t>(2)</w:t>
      </w:r>
      <w:r w:rsidRPr="00761E63">
        <w:tab/>
        <w:t xml:space="preserve">For the purposes of the definition of </w:t>
      </w:r>
      <w:r w:rsidRPr="00761E63">
        <w:rPr>
          <w:b/>
          <w:i/>
        </w:rPr>
        <w:t>event body</w:t>
      </w:r>
      <w:r w:rsidRPr="00761E63">
        <w:t xml:space="preserve"> in subsection (1), the rules may prescribe a body for the purposes of a Schedule to this Act that covers a major sporting event only if:</w:t>
      </w:r>
    </w:p>
    <w:p w14:paraId="58D1E90B" w14:textId="77777777" w:rsidR="00045383" w:rsidRPr="00761E63" w:rsidRDefault="00045383" w:rsidP="006646FD">
      <w:pPr>
        <w:pStyle w:val="paragraph"/>
      </w:pPr>
      <w:r w:rsidRPr="00761E63">
        <w:tab/>
        <w:t>(a)</w:t>
      </w:r>
      <w:r w:rsidRPr="00761E63">
        <w:tab/>
        <w:t>the authorising body for the event requests the Minister in writing to make those rules; and</w:t>
      </w:r>
    </w:p>
    <w:p w14:paraId="07E63C37" w14:textId="77777777" w:rsidR="00045383" w:rsidRPr="00761E63" w:rsidRDefault="00045383" w:rsidP="006646FD">
      <w:pPr>
        <w:pStyle w:val="paragraph"/>
      </w:pPr>
      <w:r w:rsidRPr="00761E63">
        <w:tab/>
        <w:t>(b)</w:t>
      </w:r>
      <w:r w:rsidRPr="00761E63">
        <w:tab/>
        <w:t>the Minister is satisfied that:</w:t>
      </w:r>
    </w:p>
    <w:p w14:paraId="26A0CF11" w14:textId="77777777" w:rsidR="00045383" w:rsidRPr="00761E63" w:rsidRDefault="00045383" w:rsidP="006646FD">
      <w:pPr>
        <w:pStyle w:val="paragraphsub"/>
      </w:pPr>
      <w:r w:rsidRPr="00761E63">
        <w:tab/>
        <w:t>(i)</w:t>
      </w:r>
      <w:r w:rsidRPr="00761E63">
        <w:tab/>
        <w:t>there was a delay in the establishment of the body that prevented the body from being specified by name in that Schedule; or</w:t>
      </w:r>
    </w:p>
    <w:p w14:paraId="023484CA" w14:textId="77777777" w:rsidR="00045383" w:rsidRPr="00761E63" w:rsidRDefault="00045383" w:rsidP="006646FD">
      <w:pPr>
        <w:pStyle w:val="paragraphsub"/>
      </w:pPr>
      <w:r w:rsidRPr="00761E63">
        <w:tab/>
        <w:t>(ii)</w:t>
      </w:r>
      <w:r w:rsidRPr="00761E63">
        <w:tab/>
        <w:t>there has been a change of name of an existing event body for the event.</w:t>
      </w:r>
    </w:p>
    <w:p w14:paraId="4F00DEE6" w14:textId="531C7DF9" w:rsidR="003536C4" w:rsidRPr="00BA3353" w:rsidRDefault="00F26B3F" w:rsidP="006646FD">
      <w:pPr>
        <w:pStyle w:val="ItemHead"/>
      </w:pPr>
      <w:r w:rsidRPr="00BA3353">
        <w:t>2</w:t>
      </w:r>
      <w:r w:rsidR="003536C4" w:rsidRPr="00BA3353">
        <w:t xml:space="preserve">  </w:t>
      </w:r>
      <w:r w:rsidR="00921708" w:rsidRPr="00BA3353">
        <w:t>Schedule 1</w:t>
      </w:r>
    </w:p>
    <w:p w14:paraId="6F740182" w14:textId="77777777" w:rsidR="003536C4" w:rsidRPr="00BA3353" w:rsidRDefault="003536C4" w:rsidP="006646FD">
      <w:pPr>
        <w:pStyle w:val="Item"/>
      </w:pPr>
      <w:r w:rsidRPr="00BA3353">
        <w:t>Repeal the Schedule, substitute:</w:t>
      </w:r>
    </w:p>
    <w:p w14:paraId="506ABDE7" w14:textId="77777777" w:rsidR="003536C4" w:rsidRPr="00BA3353" w:rsidRDefault="00921708" w:rsidP="006646FD">
      <w:pPr>
        <w:pStyle w:val="ActHead1"/>
      </w:pPr>
      <w:bookmarkStart w:id="7" w:name="_Toc87533349"/>
      <w:r w:rsidRPr="006646FD">
        <w:rPr>
          <w:rStyle w:val="CharChapNo"/>
        </w:rPr>
        <w:t>Schedule 1</w:t>
      </w:r>
      <w:r w:rsidR="003536C4" w:rsidRPr="00BA3353">
        <w:t>—</w:t>
      </w:r>
      <w:r w:rsidR="003536C4" w:rsidRPr="006646FD">
        <w:rPr>
          <w:rStyle w:val="CharChapText"/>
        </w:rPr>
        <w:t>ICC Men’s T20 World Cup 2022</w:t>
      </w:r>
      <w:bookmarkEnd w:id="7"/>
    </w:p>
    <w:p w14:paraId="2A04337E" w14:textId="77777777" w:rsidR="003536C4" w:rsidRPr="00BA3353" w:rsidRDefault="003536C4" w:rsidP="006646FD">
      <w:pPr>
        <w:pStyle w:val="notemargin"/>
      </w:pPr>
      <w:r w:rsidRPr="00BA3353">
        <w:t>Note:</w:t>
      </w:r>
      <w:r w:rsidRPr="00BA3353">
        <w:tab/>
        <w:t>See section 9.</w:t>
      </w:r>
    </w:p>
    <w:p w14:paraId="7E3823D0" w14:textId="77777777" w:rsidR="003536C4" w:rsidRPr="00CC765B" w:rsidRDefault="003536C4" w:rsidP="006646FD">
      <w:pPr>
        <w:pStyle w:val="Header"/>
      </w:pPr>
      <w:bookmarkStart w:id="8" w:name="f_Check_Lines_below"/>
      <w:bookmarkEnd w:id="8"/>
      <w:r w:rsidRPr="006646FD">
        <w:rPr>
          <w:rStyle w:val="CharPartNo"/>
        </w:rPr>
        <w:lastRenderedPageBreak/>
        <w:t xml:space="preserve"> </w:t>
      </w:r>
      <w:r w:rsidRPr="006646FD">
        <w:rPr>
          <w:rStyle w:val="CharPartText"/>
        </w:rPr>
        <w:t xml:space="preserve"> </w:t>
      </w:r>
    </w:p>
    <w:p w14:paraId="4AC2E7DC" w14:textId="77777777" w:rsidR="003536C4" w:rsidRPr="00CC765B" w:rsidRDefault="003536C4" w:rsidP="006646FD">
      <w:pPr>
        <w:pStyle w:val="Header"/>
      </w:pPr>
      <w:r w:rsidRPr="006646FD">
        <w:rPr>
          <w:rStyle w:val="CharDivNo"/>
        </w:rPr>
        <w:t xml:space="preserve"> </w:t>
      </w:r>
      <w:r w:rsidRPr="006646FD">
        <w:rPr>
          <w:rStyle w:val="CharDivText"/>
        </w:rPr>
        <w:t xml:space="preserve"> </w:t>
      </w:r>
    </w:p>
    <w:p w14:paraId="3245C228" w14:textId="77777777" w:rsidR="003536C4" w:rsidRPr="00BA3353" w:rsidRDefault="003536C4" w:rsidP="006646FD">
      <w:pPr>
        <w:pStyle w:val="ActHead5"/>
      </w:pPr>
      <w:bookmarkStart w:id="9" w:name="_Toc87533350"/>
      <w:r w:rsidRPr="006646FD">
        <w:rPr>
          <w:rStyle w:val="CharSectno"/>
        </w:rPr>
        <w:t>1</w:t>
      </w:r>
      <w:r w:rsidRPr="00BA3353">
        <w:t xml:space="preserve">  ICC Men’s T20 World Cup 2022 is a major sporting event</w:t>
      </w:r>
      <w:bookmarkEnd w:id="9"/>
    </w:p>
    <w:p w14:paraId="39364D33" w14:textId="77777777" w:rsidR="003536C4" w:rsidRPr="00BA3353" w:rsidRDefault="003536C4" w:rsidP="006646FD">
      <w:pPr>
        <w:pStyle w:val="subsection"/>
      </w:pPr>
      <w:r w:rsidRPr="00BA3353">
        <w:tab/>
      </w:r>
      <w:r w:rsidRPr="00BA3353">
        <w:tab/>
        <w:t>The event known as the ICC Men’s T20 World Cup 2022 is a major sporting event covered by this Schedule.</w:t>
      </w:r>
    </w:p>
    <w:p w14:paraId="733C811B" w14:textId="77777777" w:rsidR="003536C4" w:rsidRPr="00BA3353" w:rsidRDefault="003536C4" w:rsidP="006646FD">
      <w:pPr>
        <w:pStyle w:val="ActHead5"/>
      </w:pPr>
      <w:bookmarkStart w:id="10" w:name="_Toc87533351"/>
      <w:r w:rsidRPr="006646FD">
        <w:rPr>
          <w:rStyle w:val="CharSectno"/>
        </w:rPr>
        <w:t>2</w:t>
      </w:r>
      <w:r w:rsidRPr="00BA3353">
        <w:t xml:space="preserve">  Authorising body for ICC Men’s T20 World Cup 2022</w:t>
      </w:r>
      <w:bookmarkEnd w:id="10"/>
    </w:p>
    <w:p w14:paraId="7331D201" w14:textId="3392E402" w:rsidR="003536C4" w:rsidRPr="00BA3353" w:rsidRDefault="003536C4" w:rsidP="006646FD">
      <w:pPr>
        <w:pStyle w:val="subsection"/>
      </w:pPr>
      <w:r w:rsidRPr="00BA3353">
        <w:tab/>
      </w:r>
      <w:r w:rsidRPr="00BA3353">
        <w:tab/>
        <w:t>ICC Business Corporation FZ</w:t>
      </w:r>
      <w:r w:rsidR="006646FD">
        <w:noBreakHyphen/>
      </w:r>
      <w:r w:rsidRPr="00BA3353">
        <w:t>LLC (being a wholly</w:t>
      </w:r>
      <w:r w:rsidR="006646FD">
        <w:noBreakHyphen/>
      </w:r>
      <w:r w:rsidRPr="00BA3353">
        <w:t>owned subsidiary of International Cricket Council Limited) is the authorising body for the ICC Men’s T20 World Cup 2022.</w:t>
      </w:r>
    </w:p>
    <w:p w14:paraId="59527177" w14:textId="77777777" w:rsidR="003536C4" w:rsidRPr="00BA3353" w:rsidRDefault="003536C4" w:rsidP="006646FD">
      <w:pPr>
        <w:pStyle w:val="ActHead5"/>
      </w:pPr>
      <w:bookmarkStart w:id="11" w:name="_Toc87533352"/>
      <w:r w:rsidRPr="006646FD">
        <w:rPr>
          <w:rStyle w:val="CharSectno"/>
        </w:rPr>
        <w:t>3</w:t>
      </w:r>
      <w:r w:rsidRPr="00BA3353">
        <w:t xml:space="preserve">  Event bodies for ICC Men’s T20 World Cup 2022</w:t>
      </w:r>
      <w:bookmarkEnd w:id="11"/>
    </w:p>
    <w:p w14:paraId="4AD7BADF" w14:textId="77777777" w:rsidR="003536C4" w:rsidRPr="00BA3353" w:rsidRDefault="003536C4" w:rsidP="006646FD">
      <w:pPr>
        <w:pStyle w:val="subsection"/>
      </w:pPr>
      <w:r w:rsidRPr="00BA3353">
        <w:tab/>
      </w:r>
      <w:r w:rsidRPr="00BA3353">
        <w:tab/>
        <w:t>The following are event bodies for the ICC Men’s T20 World Cup 2022:</w:t>
      </w:r>
    </w:p>
    <w:p w14:paraId="5128D248" w14:textId="77777777" w:rsidR="003536C4" w:rsidRPr="00BA3353" w:rsidRDefault="003536C4" w:rsidP="006646FD">
      <w:pPr>
        <w:pStyle w:val="paragraph"/>
      </w:pPr>
      <w:r w:rsidRPr="00BA3353">
        <w:tab/>
        <w:t>(a)</w:t>
      </w:r>
      <w:r w:rsidRPr="00BA3353">
        <w:tab/>
        <w:t>the authorising body;</w:t>
      </w:r>
    </w:p>
    <w:p w14:paraId="2617E2C2" w14:textId="77777777" w:rsidR="003536C4" w:rsidRPr="00BA3353" w:rsidRDefault="003536C4" w:rsidP="006646FD">
      <w:pPr>
        <w:pStyle w:val="paragraph"/>
      </w:pPr>
      <w:r w:rsidRPr="00BA3353">
        <w:tab/>
        <w:t>(b)</w:t>
      </w:r>
      <w:r w:rsidRPr="00BA3353">
        <w:tab/>
        <w:t>International Cricket Council Limited;</w:t>
      </w:r>
    </w:p>
    <w:p w14:paraId="7D62F4B4" w14:textId="77777777" w:rsidR="003536C4" w:rsidRPr="00BA3353" w:rsidRDefault="003536C4" w:rsidP="006646FD">
      <w:pPr>
        <w:pStyle w:val="paragraph"/>
      </w:pPr>
      <w:r w:rsidRPr="00BA3353">
        <w:tab/>
        <w:t>(c)</w:t>
      </w:r>
      <w:r w:rsidRPr="00BA3353">
        <w:tab/>
        <w:t>T20 World Cup 2020 Ltd (ACN 618 113 269);</w:t>
      </w:r>
    </w:p>
    <w:p w14:paraId="5852A17D" w14:textId="6CA3C285" w:rsidR="003536C4" w:rsidRDefault="003536C4" w:rsidP="006646FD">
      <w:pPr>
        <w:pStyle w:val="paragraph"/>
      </w:pPr>
      <w:r w:rsidRPr="00BA3353">
        <w:tab/>
        <w:t>(d)</w:t>
      </w:r>
      <w:r w:rsidRPr="00BA3353">
        <w:tab/>
        <w:t>Cricket Australia (ACN 006 089 130)</w:t>
      </w:r>
      <w:r w:rsidR="00C308C5">
        <w:t>;</w:t>
      </w:r>
    </w:p>
    <w:p w14:paraId="00198C85" w14:textId="209BD104" w:rsidR="00C308C5" w:rsidRPr="00761E63" w:rsidRDefault="00C308C5" w:rsidP="006646FD">
      <w:pPr>
        <w:pStyle w:val="paragraph"/>
      </w:pPr>
      <w:r w:rsidRPr="00761E63">
        <w:tab/>
        <w:t>(e)</w:t>
      </w:r>
      <w:r w:rsidRPr="00761E63">
        <w:tab/>
        <w:t>a body that is prescribed by the rules.</w:t>
      </w:r>
    </w:p>
    <w:p w14:paraId="750A1B3D" w14:textId="77777777" w:rsidR="003536C4" w:rsidRPr="00BA3353" w:rsidRDefault="003536C4" w:rsidP="006646FD">
      <w:pPr>
        <w:pStyle w:val="ActHead5"/>
      </w:pPr>
      <w:bookmarkStart w:id="12" w:name="_Toc87533353"/>
      <w:r w:rsidRPr="006646FD">
        <w:rPr>
          <w:rStyle w:val="CharSectno"/>
        </w:rPr>
        <w:t>4</w:t>
      </w:r>
      <w:r w:rsidRPr="00BA3353">
        <w:t xml:space="preserve">  Protected indicia </w:t>
      </w:r>
      <w:r w:rsidR="00647601" w:rsidRPr="00BA3353">
        <w:t>of</w:t>
      </w:r>
      <w:r w:rsidRPr="00BA3353">
        <w:t xml:space="preserve"> ICC Men’s T20 World Cup 2022</w:t>
      </w:r>
      <w:bookmarkEnd w:id="12"/>
    </w:p>
    <w:p w14:paraId="1FC3E368" w14:textId="77777777" w:rsidR="003536C4" w:rsidRPr="00BA3353" w:rsidRDefault="003536C4" w:rsidP="006646FD">
      <w:pPr>
        <w:pStyle w:val="subsection"/>
      </w:pPr>
      <w:r w:rsidRPr="00BA3353">
        <w:tab/>
      </w:r>
      <w:r w:rsidRPr="00BA3353">
        <w:tab/>
        <w:t xml:space="preserve">The following are protected indicia </w:t>
      </w:r>
      <w:r w:rsidR="00647601" w:rsidRPr="00BA3353">
        <w:t>of</w:t>
      </w:r>
      <w:r w:rsidRPr="00BA3353">
        <w:t xml:space="preserve"> the ICC Men’s T20 World Cup 2022:</w:t>
      </w:r>
    </w:p>
    <w:p w14:paraId="38F7C427" w14:textId="77777777" w:rsidR="003536C4" w:rsidRPr="00BA3353" w:rsidRDefault="003536C4" w:rsidP="006646FD">
      <w:pPr>
        <w:pStyle w:val="paragraph"/>
      </w:pPr>
      <w:r w:rsidRPr="00BA3353">
        <w:tab/>
        <w:t>(a)</w:t>
      </w:r>
      <w:r w:rsidRPr="00BA3353">
        <w:tab/>
        <w:t>ICC T20 World Cup 2022;</w:t>
      </w:r>
    </w:p>
    <w:p w14:paraId="142CEEED" w14:textId="77777777" w:rsidR="003536C4" w:rsidRPr="00BA3353" w:rsidRDefault="003536C4" w:rsidP="006646FD">
      <w:pPr>
        <w:pStyle w:val="paragraph"/>
      </w:pPr>
      <w:r w:rsidRPr="00BA3353">
        <w:tab/>
        <w:t>(b)</w:t>
      </w:r>
      <w:r w:rsidRPr="00BA3353">
        <w:tab/>
        <w:t>ICC Men’s T20 World Cup 2022;</w:t>
      </w:r>
    </w:p>
    <w:p w14:paraId="1AD6BD03" w14:textId="77777777" w:rsidR="003536C4" w:rsidRPr="00BA3353" w:rsidRDefault="003536C4" w:rsidP="006646FD">
      <w:pPr>
        <w:pStyle w:val="paragraph"/>
      </w:pPr>
      <w:r w:rsidRPr="00BA3353">
        <w:tab/>
        <w:t>(c)</w:t>
      </w:r>
      <w:r w:rsidRPr="00BA3353">
        <w:tab/>
        <w:t>T20 World Cup;</w:t>
      </w:r>
    </w:p>
    <w:p w14:paraId="3B1DD76F" w14:textId="77777777" w:rsidR="003536C4" w:rsidRPr="00BA3353" w:rsidRDefault="003536C4" w:rsidP="006646FD">
      <w:pPr>
        <w:pStyle w:val="paragraph"/>
      </w:pPr>
      <w:r w:rsidRPr="00BA3353">
        <w:tab/>
        <w:t>(d)</w:t>
      </w:r>
      <w:r w:rsidRPr="00BA3353">
        <w:tab/>
        <w:t>T20WC;</w:t>
      </w:r>
    </w:p>
    <w:p w14:paraId="02DE91C6" w14:textId="77777777" w:rsidR="003536C4" w:rsidRPr="00BA3353" w:rsidRDefault="003536C4" w:rsidP="006646FD">
      <w:pPr>
        <w:pStyle w:val="paragraph"/>
      </w:pPr>
      <w:r w:rsidRPr="00BA3353">
        <w:tab/>
        <w:t>(e)</w:t>
      </w:r>
      <w:r w:rsidRPr="00BA3353">
        <w:tab/>
        <w:t>International Cricket Council;</w:t>
      </w:r>
    </w:p>
    <w:p w14:paraId="2F8B013E" w14:textId="77777777" w:rsidR="003536C4" w:rsidRPr="00BA3353" w:rsidRDefault="003536C4" w:rsidP="006646FD">
      <w:pPr>
        <w:pStyle w:val="paragraph"/>
      </w:pPr>
      <w:r w:rsidRPr="00BA3353">
        <w:tab/>
        <w:t>(f)</w:t>
      </w:r>
      <w:r w:rsidRPr="00BA3353">
        <w:tab/>
        <w:t>any expression that is prescribed by the rules;</w:t>
      </w:r>
    </w:p>
    <w:p w14:paraId="02BB76BB" w14:textId="77777777" w:rsidR="003536C4" w:rsidRPr="00BA3353" w:rsidRDefault="003536C4" w:rsidP="006646FD">
      <w:pPr>
        <w:pStyle w:val="paragraph"/>
      </w:pPr>
      <w:r w:rsidRPr="00BA3353">
        <w:tab/>
        <w:t>(g)</w:t>
      </w:r>
      <w:r w:rsidRPr="00BA3353">
        <w:tab/>
        <w:t>any expression that, to a reasonable person, would suggest a connection with the ICC Men’s T20 World Cup 2022;</w:t>
      </w:r>
    </w:p>
    <w:p w14:paraId="6CC687D2" w14:textId="77777777" w:rsidR="003536C4" w:rsidRPr="00BA3353" w:rsidRDefault="003536C4" w:rsidP="006646FD">
      <w:pPr>
        <w:pStyle w:val="subsection2"/>
      </w:pPr>
      <w:r w:rsidRPr="00BA3353">
        <w:t>whether or not used in combination with any other expressions, letters, numbers or symbols.</w:t>
      </w:r>
    </w:p>
    <w:p w14:paraId="175583B9" w14:textId="77777777" w:rsidR="003536C4" w:rsidRPr="00BA3353" w:rsidRDefault="003536C4" w:rsidP="006646FD">
      <w:pPr>
        <w:pStyle w:val="ActHead5"/>
      </w:pPr>
      <w:bookmarkStart w:id="13" w:name="_Toc87533354"/>
      <w:r w:rsidRPr="006646FD">
        <w:rPr>
          <w:rStyle w:val="CharSectno"/>
        </w:rPr>
        <w:lastRenderedPageBreak/>
        <w:t>5</w:t>
      </w:r>
      <w:r w:rsidRPr="00BA3353">
        <w:t xml:space="preserve">  When protected indicia and images relate to an event body for the ICC Men’s T20 World Cup 2022</w:t>
      </w:r>
      <w:bookmarkEnd w:id="13"/>
    </w:p>
    <w:p w14:paraId="46AB0123" w14:textId="77777777" w:rsidR="003536C4" w:rsidRPr="00BA3353" w:rsidRDefault="003536C4" w:rsidP="006646FD">
      <w:pPr>
        <w:pStyle w:val="subsection"/>
      </w:pPr>
      <w:r w:rsidRPr="00BA3353">
        <w:tab/>
      </w:r>
      <w:r w:rsidRPr="00BA3353">
        <w:tab/>
        <w:t xml:space="preserve">Protected indicia and images </w:t>
      </w:r>
      <w:r w:rsidR="00647601" w:rsidRPr="00BA3353">
        <w:t>of</w:t>
      </w:r>
      <w:r w:rsidRPr="00BA3353">
        <w:t xml:space="preserve"> the ICC Men’s T20 World Cup 2022 </w:t>
      </w:r>
      <w:r w:rsidRPr="00BA3353">
        <w:rPr>
          <w:b/>
          <w:i/>
        </w:rPr>
        <w:t>relate</w:t>
      </w:r>
      <w:r w:rsidRPr="00BA3353">
        <w:t xml:space="preserve"> to </w:t>
      </w:r>
      <w:r w:rsidR="00647601" w:rsidRPr="00BA3353">
        <w:t>each event body for the ICC Men’s T20 World Cup 2022</w:t>
      </w:r>
      <w:r w:rsidRPr="00BA3353">
        <w:t>, except as prescribed by the rules.</w:t>
      </w:r>
    </w:p>
    <w:p w14:paraId="295766A5" w14:textId="77777777" w:rsidR="003536C4" w:rsidRPr="00BA3353" w:rsidRDefault="003536C4" w:rsidP="006646FD">
      <w:pPr>
        <w:pStyle w:val="ActHead5"/>
      </w:pPr>
      <w:bookmarkStart w:id="14" w:name="_Toc87533355"/>
      <w:r w:rsidRPr="006646FD">
        <w:rPr>
          <w:rStyle w:val="CharSectno"/>
        </w:rPr>
        <w:t>6</w:t>
      </w:r>
      <w:r w:rsidRPr="00BA3353">
        <w:t xml:space="preserve">  Protection period for ICC Men’s T20 World Cup 2022</w:t>
      </w:r>
      <w:bookmarkEnd w:id="14"/>
    </w:p>
    <w:p w14:paraId="190993FF" w14:textId="77777777" w:rsidR="003536C4" w:rsidRPr="00BA3353" w:rsidRDefault="003536C4" w:rsidP="006646FD">
      <w:pPr>
        <w:pStyle w:val="subsection"/>
      </w:pPr>
      <w:r w:rsidRPr="00BA3353">
        <w:tab/>
      </w:r>
      <w:r w:rsidRPr="00BA3353">
        <w:tab/>
        <w:t>The protection period for the ICC Men’s T20 World Cup 2022 is the period:</w:t>
      </w:r>
    </w:p>
    <w:p w14:paraId="1F7F5F20" w14:textId="77777777" w:rsidR="003536C4" w:rsidRPr="00BA3353" w:rsidRDefault="003536C4" w:rsidP="006646FD">
      <w:pPr>
        <w:pStyle w:val="paragraph"/>
      </w:pPr>
      <w:r w:rsidRPr="00BA3353">
        <w:tab/>
        <w:t>(a)</w:t>
      </w:r>
      <w:r w:rsidRPr="00BA3353">
        <w:tab/>
        <w:t>starting at the commencement of this clause; and</w:t>
      </w:r>
    </w:p>
    <w:p w14:paraId="74711F05" w14:textId="77777777" w:rsidR="003536C4" w:rsidRPr="00BA3353" w:rsidRDefault="003536C4" w:rsidP="006646FD">
      <w:pPr>
        <w:pStyle w:val="paragraph"/>
      </w:pPr>
      <w:r w:rsidRPr="00BA3353">
        <w:tab/>
        <w:t>(b)</w:t>
      </w:r>
      <w:r w:rsidRPr="00BA3353">
        <w:tab/>
        <w:t xml:space="preserve">ending </w:t>
      </w:r>
      <w:r w:rsidR="00A92EB7" w:rsidRPr="00BA3353">
        <w:t>at the end of</w:t>
      </w:r>
      <w:r w:rsidRPr="00BA3353">
        <w:t>:</w:t>
      </w:r>
    </w:p>
    <w:p w14:paraId="32BFFF33" w14:textId="77777777" w:rsidR="003536C4" w:rsidRPr="00BA3353" w:rsidRDefault="003536C4" w:rsidP="006646FD">
      <w:pPr>
        <w:pStyle w:val="paragraphsub"/>
      </w:pPr>
      <w:r w:rsidRPr="00BA3353">
        <w:tab/>
        <w:t>(i)</w:t>
      </w:r>
      <w:r w:rsidRPr="00BA3353">
        <w:tab/>
      </w:r>
      <w:r w:rsidR="00AF025B" w:rsidRPr="00BA3353">
        <w:t>13</w:t>
      </w:r>
      <w:r w:rsidRPr="00BA3353">
        <w:t> November 202</w:t>
      </w:r>
      <w:r w:rsidR="00AF025B" w:rsidRPr="00BA3353">
        <w:t>3</w:t>
      </w:r>
      <w:r w:rsidR="00A92EB7" w:rsidRPr="00BA3353">
        <w:t xml:space="preserve">, unless </w:t>
      </w:r>
      <w:r w:rsidR="00A217B0" w:rsidRPr="00BA3353">
        <w:t>subparagraph (</w:t>
      </w:r>
      <w:r w:rsidR="00A92EB7" w:rsidRPr="00BA3353">
        <w:t>ii) applies</w:t>
      </w:r>
      <w:r w:rsidRPr="00BA3353">
        <w:t>; or</w:t>
      </w:r>
    </w:p>
    <w:p w14:paraId="0AAE0F16" w14:textId="77777777" w:rsidR="001B5760" w:rsidRPr="00BA3353" w:rsidRDefault="001B5760" w:rsidP="006646FD">
      <w:pPr>
        <w:pStyle w:val="paragraphsub"/>
      </w:pPr>
      <w:r w:rsidRPr="00BA3353">
        <w:tab/>
        <w:t>(ii)</w:t>
      </w:r>
      <w:r w:rsidRPr="00BA3353">
        <w:tab/>
        <w:t>if the rules prescribe an earlier day for the purposes of this subparagraph—that earlier day.</w:t>
      </w:r>
    </w:p>
    <w:p w14:paraId="52858460" w14:textId="77777777" w:rsidR="00AF025B" w:rsidRPr="00BA3353" w:rsidRDefault="00F26B3F" w:rsidP="006646FD">
      <w:pPr>
        <w:pStyle w:val="ItemHead"/>
      </w:pPr>
      <w:r w:rsidRPr="00BA3353">
        <w:t>3</w:t>
      </w:r>
      <w:r w:rsidR="00AF025B" w:rsidRPr="00BA3353">
        <w:t xml:space="preserve">  Schedule 3</w:t>
      </w:r>
    </w:p>
    <w:p w14:paraId="6734385B" w14:textId="77777777" w:rsidR="00AF025B" w:rsidRPr="00BA3353" w:rsidRDefault="00AF025B" w:rsidP="006646FD">
      <w:pPr>
        <w:pStyle w:val="Item"/>
      </w:pPr>
      <w:r w:rsidRPr="00BA3353">
        <w:t>Repeal the Schedule, substitute:</w:t>
      </w:r>
    </w:p>
    <w:p w14:paraId="5962E0F6" w14:textId="77777777" w:rsidR="00AF025B" w:rsidRPr="00BA3353" w:rsidRDefault="00AF025B" w:rsidP="006646FD">
      <w:pPr>
        <w:pStyle w:val="ActHead1"/>
        <w:rPr>
          <w:b w:val="0"/>
        </w:rPr>
      </w:pPr>
      <w:bookmarkStart w:id="15" w:name="_Toc87533356"/>
      <w:r w:rsidRPr="006646FD">
        <w:rPr>
          <w:rStyle w:val="CharChapNo"/>
        </w:rPr>
        <w:t>Schedule 2</w:t>
      </w:r>
      <w:r w:rsidRPr="00BA3353">
        <w:t>—</w:t>
      </w:r>
      <w:r w:rsidR="00623061" w:rsidRPr="006646FD">
        <w:rPr>
          <w:rStyle w:val="CharChapText"/>
        </w:rPr>
        <w:t>Fédération Internationale de Football Association</w:t>
      </w:r>
      <w:r w:rsidRPr="006646FD">
        <w:rPr>
          <w:rStyle w:val="CharChapText"/>
        </w:rPr>
        <w:t xml:space="preserve"> (FIFA) </w:t>
      </w:r>
      <w:r w:rsidR="00924B29" w:rsidRPr="006646FD">
        <w:rPr>
          <w:rStyle w:val="CharChapText"/>
        </w:rPr>
        <w:t>Women’s World Cup Australia New Zealand 2023</w:t>
      </w:r>
      <w:bookmarkEnd w:id="15"/>
    </w:p>
    <w:p w14:paraId="415D1868" w14:textId="77777777" w:rsidR="00AF025B" w:rsidRPr="00BA3353" w:rsidRDefault="00AF025B" w:rsidP="006646FD">
      <w:pPr>
        <w:pStyle w:val="notemargin"/>
      </w:pPr>
      <w:r w:rsidRPr="00BA3353">
        <w:t>Note:</w:t>
      </w:r>
      <w:r w:rsidRPr="00BA3353">
        <w:tab/>
        <w:t>See section 9.</w:t>
      </w:r>
    </w:p>
    <w:p w14:paraId="2B7E1BDC" w14:textId="77777777" w:rsidR="00AF025B" w:rsidRPr="00CC765B" w:rsidRDefault="00AF025B" w:rsidP="006646FD">
      <w:pPr>
        <w:pStyle w:val="Header"/>
      </w:pPr>
      <w:r w:rsidRPr="006646FD">
        <w:rPr>
          <w:rStyle w:val="CharPartNo"/>
        </w:rPr>
        <w:t xml:space="preserve"> </w:t>
      </w:r>
      <w:r w:rsidRPr="006646FD">
        <w:rPr>
          <w:rStyle w:val="CharPartText"/>
        </w:rPr>
        <w:t xml:space="preserve"> </w:t>
      </w:r>
    </w:p>
    <w:p w14:paraId="1FFF84BD" w14:textId="77777777" w:rsidR="00AF025B" w:rsidRPr="00CC765B" w:rsidRDefault="00AF025B" w:rsidP="006646FD">
      <w:pPr>
        <w:pStyle w:val="Header"/>
      </w:pPr>
      <w:r w:rsidRPr="006646FD">
        <w:rPr>
          <w:rStyle w:val="CharDivNo"/>
        </w:rPr>
        <w:t xml:space="preserve"> </w:t>
      </w:r>
      <w:r w:rsidRPr="006646FD">
        <w:rPr>
          <w:rStyle w:val="CharDivText"/>
        </w:rPr>
        <w:t xml:space="preserve"> </w:t>
      </w:r>
    </w:p>
    <w:p w14:paraId="28941AE2" w14:textId="77777777" w:rsidR="00AF025B" w:rsidRPr="00BA3353" w:rsidRDefault="00AF025B" w:rsidP="006646FD">
      <w:pPr>
        <w:pStyle w:val="ActHead5"/>
      </w:pPr>
      <w:bookmarkStart w:id="16" w:name="_Toc87533357"/>
      <w:r w:rsidRPr="006646FD">
        <w:rPr>
          <w:rStyle w:val="CharSectno"/>
        </w:rPr>
        <w:t>1</w:t>
      </w:r>
      <w:r w:rsidRPr="00BA3353">
        <w:t xml:space="preserve">  </w:t>
      </w:r>
      <w:r w:rsidR="00623061" w:rsidRPr="00BA3353">
        <w:t xml:space="preserve">Fédération Internationale de Football Association (FIFA) </w:t>
      </w:r>
      <w:r w:rsidR="00924B29" w:rsidRPr="00BA3353">
        <w:t>Women’s World Cup Australia New Zealand 2023</w:t>
      </w:r>
      <w:r w:rsidRPr="00BA3353">
        <w:t xml:space="preserve"> is a major sporting event</w:t>
      </w:r>
      <w:bookmarkEnd w:id="16"/>
    </w:p>
    <w:p w14:paraId="54D809DF" w14:textId="77777777" w:rsidR="00AF025B" w:rsidRPr="00BA3353" w:rsidRDefault="00AF025B" w:rsidP="006646FD">
      <w:pPr>
        <w:pStyle w:val="subsection"/>
      </w:pPr>
      <w:r w:rsidRPr="00BA3353">
        <w:tab/>
      </w:r>
      <w:r w:rsidRPr="00BA3353">
        <w:tab/>
        <w:t xml:space="preserve">The event known as the </w:t>
      </w:r>
      <w:r w:rsidR="00623061" w:rsidRPr="00BA3353">
        <w:t xml:space="preserve">Fédération Internationale de Football Association (FIFA) </w:t>
      </w:r>
      <w:r w:rsidR="00924B29" w:rsidRPr="00BA3353">
        <w:t>Women’s World Cup Australia New Zealand 2023</w:t>
      </w:r>
      <w:r w:rsidRPr="00BA3353">
        <w:t xml:space="preserve"> is a major sporting event covered by this Schedule.</w:t>
      </w:r>
    </w:p>
    <w:p w14:paraId="7EFF8B92" w14:textId="77777777" w:rsidR="00AF025B" w:rsidRPr="00BA3353" w:rsidRDefault="00AF025B" w:rsidP="006646FD">
      <w:pPr>
        <w:pStyle w:val="ActHead5"/>
      </w:pPr>
      <w:bookmarkStart w:id="17" w:name="_Toc87533358"/>
      <w:r w:rsidRPr="006646FD">
        <w:rPr>
          <w:rStyle w:val="CharSectno"/>
        </w:rPr>
        <w:lastRenderedPageBreak/>
        <w:t>2</w:t>
      </w:r>
      <w:r w:rsidRPr="00BA3353">
        <w:t xml:space="preserve">  Authorising body for </w:t>
      </w:r>
      <w:r w:rsidR="00623061" w:rsidRPr="00BA3353">
        <w:t xml:space="preserve">Fédération Internationale de Football Association (FIFA) </w:t>
      </w:r>
      <w:r w:rsidR="00924B29" w:rsidRPr="00BA3353">
        <w:t>Women’s World Cup Australia New Zealand 2023</w:t>
      </w:r>
      <w:bookmarkEnd w:id="17"/>
    </w:p>
    <w:p w14:paraId="2C9A5EE5" w14:textId="77777777" w:rsidR="00AF025B" w:rsidRPr="00BA3353" w:rsidRDefault="00AF025B" w:rsidP="006646FD">
      <w:pPr>
        <w:pStyle w:val="subsection"/>
      </w:pPr>
      <w:r w:rsidRPr="00BA3353">
        <w:tab/>
      </w:r>
      <w:r w:rsidRPr="00BA3353">
        <w:tab/>
      </w:r>
      <w:r w:rsidR="00623061" w:rsidRPr="00BA3353">
        <w:t>The Fédération Internationale de Football Association</w:t>
      </w:r>
      <w:r w:rsidRPr="00BA3353">
        <w:t xml:space="preserve"> is the authorising body for the </w:t>
      </w:r>
      <w:r w:rsidR="00623061" w:rsidRPr="00BA3353">
        <w:t xml:space="preserve">Fédération Internationale de Football Association (FIFA) </w:t>
      </w:r>
      <w:r w:rsidR="00924B29" w:rsidRPr="00BA3353">
        <w:t>Women’s World Cup Australia New Zealand 2023</w:t>
      </w:r>
      <w:r w:rsidRPr="00BA3353">
        <w:t>.</w:t>
      </w:r>
    </w:p>
    <w:p w14:paraId="39373E99" w14:textId="77777777" w:rsidR="00AF025B" w:rsidRPr="00BA3353" w:rsidRDefault="00AF025B" w:rsidP="006646FD">
      <w:pPr>
        <w:pStyle w:val="ActHead5"/>
      </w:pPr>
      <w:bookmarkStart w:id="18" w:name="_Toc87533359"/>
      <w:r w:rsidRPr="006646FD">
        <w:rPr>
          <w:rStyle w:val="CharSectno"/>
        </w:rPr>
        <w:t>3</w:t>
      </w:r>
      <w:r w:rsidRPr="00BA3353">
        <w:t xml:space="preserve">  Event bodies for </w:t>
      </w:r>
      <w:r w:rsidR="00882C5A" w:rsidRPr="00BA3353">
        <w:t xml:space="preserve">Fédération Internationale de Football Association (FIFA) </w:t>
      </w:r>
      <w:r w:rsidR="00924B29" w:rsidRPr="00BA3353">
        <w:t>Women’s World Cup Australia New Zealand 2023</w:t>
      </w:r>
      <w:bookmarkEnd w:id="18"/>
    </w:p>
    <w:p w14:paraId="17695165" w14:textId="77777777" w:rsidR="00AF025B" w:rsidRPr="00BA3353" w:rsidRDefault="00AF025B" w:rsidP="006646FD">
      <w:pPr>
        <w:pStyle w:val="subsection"/>
      </w:pPr>
      <w:r w:rsidRPr="00BA3353">
        <w:tab/>
      </w:r>
      <w:r w:rsidRPr="00BA3353">
        <w:tab/>
        <w:t xml:space="preserve">The following are event bodies for the </w:t>
      </w:r>
      <w:r w:rsidR="001B5760" w:rsidRPr="00BA3353">
        <w:t xml:space="preserve">Fédération Internationale de Football Association (FIFA) </w:t>
      </w:r>
      <w:r w:rsidR="00924B29" w:rsidRPr="00BA3353">
        <w:t>Women’s World Cup Australia New Zealand 2023</w:t>
      </w:r>
      <w:r w:rsidRPr="00BA3353">
        <w:t>:</w:t>
      </w:r>
    </w:p>
    <w:p w14:paraId="3E64530D" w14:textId="77777777" w:rsidR="00AF025B" w:rsidRPr="00BA3353" w:rsidRDefault="00AF025B" w:rsidP="006646FD">
      <w:pPr>
        <w:pStyle w:val="paragraph"/>
      </w:pPr>
      <w:r w:rsidRPr="00BA3353">
        <w:tab/>
        <w:t>(a)</w:t>
      </w:r>
      <w:r w:rsidRPr="00BA3353">
        <w:tab/>
        <w:t>the authorising body;</w:t>
      </w:r>
    </w:p>
    <w:p w14:paraId="29D2FEE1" w14:textId="7C932297" w:rsidR="00AF025B" w:rsidRDefault="00AF025B" w:rsidP="006646FD">
      <w:pPr>
        <w:pStyle w:val="paragraph"/>
      </w:pPr>
      <w:r w:rsidRPr="00BA3353">
        <w:tab/>
        <w:t>(</w:t>
      </w:r>
      <w:r w:rsidR="00882C5A" w:rsidRPr="00BA3353">
        <w:t>b</w:t>
      </w:r>
      <w:r w:rsidRPr="00BA3353">
        <w:t>)</w:t>
      </w:r>
      <w:r w:rsidRPr="00BA3353">
        <w:tab/>
      </w:r>
      <w:r w:rsidR="00882C5A" w:rsidRPr="00BA3353">
        <w:t>Football Australia</w:t>
      </w:r>
      <w:r w:rsidRPr="00BA3353">
        <w:t xml:space="preserve"> </w:t>
      </w:r>
      <w:r w:rsidR="00882C5A" w:rsidRPr="00BA3353">
        <w:t xml:space="preserve">Limited </w:t>
      </w:r>
      <w:r w:rsidRPr="00BA3353">
        <w:t xml:space="preserve">(ACN </w:t>
      </w:r>
      <w:r w:rsidR="00882C5A" w:rsidRPr="00BA3353">
        <w:t>1</w:t>
      </w:r>
      <w:r w:rsidRPr="00BA3353">
        <w:t>06 </w:t>
      </w:r>
      <w:r w:rsidR="00882C5A" w:rsidRPr="00BA3353">
        <w:t>478</w:t>
      </w:r>
      <w:r w:rsidRPr="00BA3353">
        <w:t> </w:t>
      </w:r>
      <w:r w:rsidR="00882C5A" w:rsidRPr="00BA3353">
        <w:t>068</w:t>
      </w:r>
      <w:r w:rsidRPr="00BA3353">
        <w:t>)</w:t>
      </w:r>
      <w:r w:rsidR="00F26B3F" w:rsidRPr="00BA3353">
        <w:t>;</w:t>
      </w:r>
    </w:p>
    <w:p w14:paraId="33FE876E" w14:textId="77777777" w:rsidR="00C308C5" w:rsidRPr="00761E63" w:rsidRDefault="00C308C5" w:rsidP="006646FD">
      <w:pPr>
        <w:pStyle w:val="paragraph"/>
      </w:pPr>
      <w:r w:rsidRPr="00761E63">
        <w:tab/>
        <w:t>(ba)</w:t>
      </w:r>
      <w:r w:rsidRPr="00761E63">
        <w:tab/>
        <w:t>FWWC2023 Pty Ltd (ACN 650 853 302);</w:t>
      </w:r>
    </w:p>
    <w:p w14:paraId="1E88B975" w14:textId="77777777" w:rsidR="00F26B3F" w:rsidRPr="00BA3353" w:rsidRDefault="00F26B3F" w:rsidP="006646FD">
      <w:pPr>
        <w:pStyle w:val="paragraph"/>
      </w:pPr>
      <w:r w:rsidRPr="00BA3353">
        <w:tab/>
        <w:t>(c)</w:t>
      </w:r>
      <w:r w:rsidRPr="00BA3353">
        <w:tab/>
        <w:t>a body that is prescribed by the rules.</w:t>
      </w:r>
    </w:p>
    <w:p w14:paraId="7E3F8E6C" w14:textId="77777777" w:rsidR="00AF025B" w:rsidRPr="00BA3353" w:rsidRDefault="00AF025B" w:rsidP="006646FD">
      <w:pPr>
        <w:pStyle w:val="ActHead5"/>
      </w:pPr>
      <w:bookmarkStart w:id="19" w:name="_Toc87533360"/>
      <w:r w:rsidRPr="006646FD">
        <w:rPr>
          <w:rStyle w:val="CharSectno"/>
        </w:rPr>
        <w:t>4</w:t>
      </w:r>
      <w:r w:rsidRPr="00BA3353">
        <w:t xml:space="preserve">  Protected indicia </w:t>
      </w:r>
      <w:r w:rsidR="00647601" w:rsidRPr="00BA3353">
        <w:t>of</w:t>
      </w:r>
      <w:r w:rsidRPr="00BA3353">
        <w:t xml:space="preserve"> </w:t>
      </w:r>
      <w:r w:rsidR="00A92EB7" w:rsidRPr="00BA3353">
        <w:t xml:space="preserve">Fédération Internationale de Football Association (FIFA) </w:t>
      </w:r>
      <w:r w:rsidR="00924B29" w:rsidRPr="00BA3353">
        <w:t>Women’s World Cup Australia New Zealand 2023</w:t>
      </w:r>
      <w:bookmarkEnd w:id="19"/>
    </w:p>
    <w:p w14:paraId="6747CC07" w14:textId="77777777" w:rsidR="00AF025B" w:rsidRPr="00BA3353" w:rsidRDefault="00AF025B" w:rsidP="006646FD">
      <w:pPr>
        <w:pStyle w:val="subsection"/>
      </w:pPr>
      <w:r w:rsidRPr="00BA3353">
        <w:tab/>
      </w:r>
      <w:r w:rsidRPr="00BA3353">
        <w:tab/>
        <w:t xml:space="preserve">The following are protected indicia </w:t>
      </w:r>
      <w:r w:rsidR="00647601" w:rsidRPr="00BA3353">
        <w:t>of</w:t>
      </w:r>
      <w:r w:rsidRPr="00BA3353">
        <w:t xml:space="preserve"> the </w:t>
      </w:r>
      <w:r w:rsidR="00A92EB7" w:rsidRPr="00BA3353">
        <w:t xml:space="preserve">Fédération Internationale de Football Association (FIFA) </w:t>
      </w:r>
      <w:r w:rsidR="00924B29" w:rsidRPr="00BA3353">
        <w:t>Women’s World Cup Australia New Zealand 2023</w:t>
      </w:r>
      <w:r w:rsidRPr="00BA3353">
        <w:t>:</w:t>
      </w:r>
    </w:p>
    <w:p w14:paraId="486B200E" w14:textId="77777777" w:rsidR="00694609" w:rsidRPr="00BA3353" w:rsidRDefault="00694609" w:rsidP="006646FD">
      <w:pPr>
        <w:pStyle w:val="paragraph"/>
      </w:pPr>
      <w:r w:rsidRPr="00BA3353">
        <w:tab/>
        <w:t>(a)</w:t>
      </w:r>
      <w:r w:rsidRPr="00BA3353">
        <w:tab/>
        <w:t>FIFA Women’s World Cup;</w:t>
      </w:r>
    </w:p>
    <w:p w14:paraId="50B9880F" w14:textId="77777777" w:rsidR="00694609" w:rsidRPr="00BA3353" w:rsidRDefault="00694609" w:rsidP="006646FD">
      <w:pPr>
        <w:pStyle w:val="paragraph"/>
      </w:pPr>
      <w:r w:rsidRPr="00BA3353">
        <w:tab/>
        <w:t>(b)</w:t>
      </w:r>
      <w:r w:rsidRPr="00BA3353">
        <w:tab/>
        <w:t>FIFA Women’s World Cup 2023;</w:t>
      </w:r>
    </w:p>
    <w:p w14:paraId="78A59285" w14:textId="77777777" w:rsidR="00694609" w:rsidRPr="00BA3353" w:rsidRDefault="00694609" w:rsidP="006646FD">
      <w:pPr>
        <w:pStyle w:val="paragraph"/>
      </w:pPr>
      <w:r w:rsidRPr="00BA3353">
        <w:tab/>
        <w:t>(c)</w:t>
      </w:r>
      <w:r w:rsidRPr="00BA3353">
        <w:tab/>
        <w:t>FIFA Women’s World Cup Australia 2023;</w:t>
      </w:r>
    </w:p>
    <w:p w14:paraId="02F2E7D0" w14:textId="77777777" w:rsidR="00694609" w:rsidRPr="00BA3353" w:rsidRDefault="00694609" w:rsidP="006646FD">
      <w:pPr>
        <w:pStyle w:val="paragraph"/>
      </w:pPr>
      <w:r w:rsidRPr="00BA3353">
        <w:tab/>
        <w:t>(d)</w:t>
      </w:r>
      <w:r w:rsidRPr="00BA3353">
        <w:tab/>
        <w:t>FIFA Women’s World Cup New Zealand 2023;</w:t>
      </w:r>
    </w:p>
    <w:p w14:paraId="3BB3D4D4" w14:textId="77777777" w:rsidR="00694609" w:rsidRPr="00BA3353" w:rsidRDefault="00694609" w:rsidP="006646FD">
      <w:pPr>
        <w:pStyle w:val="paragraph"/>
      </w:pPr>
      <w:r w:rsidRPr="00BA3353">
        <w:tab/>
        <w:t>(e)</w:t>
      </w:r>
      <w:r w:rsidRPr="00BA3353">
        <w:tab/>
        <w:t>FIFA Women’s World Cup Australia New Zealand 2023;</w:t>
      </w:r>
    </w:p>
    <w:p w14:paraId="7CF8A0AE" w14:textId="77777777" w:rsidR="00694609" w:rsidRPr="00BA3353" w:rsidRDefault="00694609" w:rsidP="006646FD">
      <w:pPr>
        <w:pStyle w:val="paragraph"/>
      </w:pPr>
      <w:r w:rsidRPr="00BA3353">
        <w:tab/>
        <w:t>(f)</w:t>
      </w:r>
      <w:r w:rsidRPr="00BA3353">
        <w:tab/>
        <w:t>FWWC</w:t>
      </w:r>
      <w:r w:rsidR="00F26B3F" w:rsidRPr="00BA3353">
        <w:t>2023</w:t>
      </w:r>
      <w:r w:rsidRPr="00BA3353">
        <w:t>;</w:t>
      </w:r>
    </w:p>
    <w:p w14:paraId="693937FB" w14:textId="77777777" w:rsidR="00694609" w:rsidRPr="00BA3353" w:rsidRDefault="00694609" w:rsidP="006646FD">
      <w:pPr>
        <w:pStyle w:val="paragraph"/>
      </w:pPr>
      <w:r w:rsidRPr="00BA3353">
        <w:tab/>
        <w:t>(g)</w:t>
      </w:r>
      <w:r w:rsidRPr="00BA3353">
        <w:tab/>
        <w:t>Fédération Internationale de Football Association;</w:t>
      </w:r>
    </w:p>
    <w:p w14:paraId="5325934A" w14:textId="77777777" w:rsidR="00AF025B" w:rsidRPr="00BA3353" w:rsidRDefault="00AF025B" w:rsidP="006646FD">
      <w:pPr>
        <w:pStyle w:val="paragraph"/>
      </w:pPr>
      <w:r w:rsidRPr="00BA3353">
        <w:tab/>
        <w:t>(</w:t>
      </w:r>
      <w:r w:rsidR="00694609" w:rsidRPr="00BA3353">
        <w:t>h</w:t>
      </w:r>
      <w:r w:rsidRPr="00BA3353">
        <w:t>)</w:t>
      </w:r>
      <w:r w:rsidRPr="00BA3353">
        <w:tab/>
        <w:t>any expression that is prescribed by the rules;</w:t>
      </w:r>
    </w:p>
    <w:p w14:paraId="6390686E" w14:textId="77777777" w:rsidR="00AF025B" w:rsidRPr="00BA3353" w:rsidRDefault="00AF025B" w:rsidP="006646FD">
      <w:pPr>
        <w:pStyle w:val="paragraph"/>
      </w:pPr>
      <w:r w:rsidRPr="00BA3353">
        <w:lastRenderedPageBreak/>
        <w:tab/>
        <w:t>(</w:t>
      </w:r>
      <w:r w:rsidR="00694609" w:rsidRPr="00BA3353">
        <w:t>i</w:t>
      </w:r>
      <w:r w:rsidRPr="00BA3353">
        <w:t>)</w:t>
      </w:r>
      <w:r w:rsidRPr="00BA3353">
        <w:tab/>
        <w:t xml:space="preserve">any expression that, to a reasonable person, would suggest a connection with the </w:t>
      </w:r>
      <w:r w:rsidR="00A92EB7" w:rsidRPr="00BA3353">
        <w:t xml:space="preserve">Fédération Internationale de Football Association (FIFA) </w:t>
      </w:r>
      <w:r w:rsidR="00924B29" w:rsidRPr="00BA3353">
        <w:t>Women’s World Cup Australia New Zealand 2023</w:t>
      </w:r>
      <w:r w:rsidRPr="00BA3353">
        <w:t>;</w:t>
      </w:r>
    </w:p>
    <w:p w14:paraId="3603290A" w14:textId="77777777" w:rsidR="00AF025B" w:rsidRPr="00BA3353" w:rsidRDefault="00AF025B" w:rsidP="006646FD">
      <w:pPr>
        <w:pStyle w:val="subsection2"/>
      </w:pPr>
      <w:r w:rsidRPr="00BA3353">
        <w:t>whether or not used in combination with any other expressions, letters, numbers or symbols.</w:t>
      </w:r>
    </w:p>
    <w:p w14:paraId="324A3FBF" w14:textId="77777777" w:rsidR="00AF025B" w:rsidRPr="00BA3353" w:rsidRDefault="00AF025B" w:rsidP="006646FD">
      <w:pPr>
        <w:pStyle w:val="ActHead5"/>
      </w:pPr>
      <w:bookmarkStart w:id="20" w:name="_Toc87533361"/>
      <w:r w:rsidRPr="006646FD">
        <w:rPr>
          <w:rStyle w:val="CharSectno"/>
        </w:rPr>
        <w:t>5</w:t>
      </w:r>
      <w:r w:rsidRPr="00BA3353">
        <w:t xml:space="preserve">  When protected indicia and images relate to an event body for the </w:t>
      </w:r>
      <w:r w:rsidR="001B5760" w:rsidRPr="00BA3353">
        <w:t xml:space="preserve">Fédération Internationale de Football Association (FIFA) </w:t>
      </w:r>
      <w:r w:rsidR="00924B29" w:rsidRPr="00BA3353">
        <w:t>Women’s World Cup Australia New Zealand 2023</w:t>
      </w:r>
      <w:bookmarkEnd w:id="20"/>
    </w:p>
    <w:p w14:paraId="657C576E" w14:textId="77777777" w:rsidR="00AF025B" w:rsidRPr="00BA3353" w:rsidRDefault="00AF025B" w:rsidP="006646FD">
      <w:pPr>
        <w:pStyle w:val="subsection"/>
      </w:pPr>
      <w:r w:rsidRPr="00BA3353">
        <w:tab/>
      </w:r>
      <w:r w:rsidRPr="00BA3353">
        <w:tab/>
        <w:t xml:space="preserve">Protected indicia and images </w:t>
      </w:r>
      <w:r w:rsidR="00647601" w:rsidRPr="00BA3353">
        <w:t>of</w:t>
      </w:r>
      <w:r w:rsidRPr="00BA3353">
        <w:t xml:space="preserve"> the </w:t>
      </w:r>
      <w:r w:rsidR="001B5760" w:rsidRPr="00BA3353">
        <w:t xml:space="preserve">Fédération Internationale de Football Association (FIFA) </w:t>
      </w:r>
      <w:r w:rsidR="00924B29" w:rsidRPr="00BA3353">
        <w:t>Women’s World Cup Australia New Zealand 2023</w:t>
      </w:r>
      <w:r w:rsidRPr="00BA3353">
        <w:t xml:space="preserve"> </w:t>
      </w:r>
      <w:r w:rsidRPr="00BA3353">
        <w:rPr>
          <w:b/>
          <w:i/>
        </w:rPr>
        <w:t>relate</w:t>
      </w:r>
      <w:r w:rsidRPr="00BA3353">
        <w:t xml:space="preserve"> </w:t>
      </w:r>
      <w:r w:rsidR="00647601" w:rsidRPr="00BA3353">
        <w:t>to each event body for the Fédération Internationale de Football Association (FIFA) Women’s World Cup Australia New Zealand 2023</w:t>
      </w:r>
      <w:r w:rsidRPr="00BA3353">
        <w:t>, except as prescribed by the rules.</w:t>
      </w:r>
    </w:p>
    <w:p w14:paraId="6E32F704" w14:textId="77777777" w:rsidR="00AF025B" w:rsidRPr="00BA3353" w:rsidRDefault="00AF025B" w:rsidP="006646FD">
      <w:pPr>
        <w:pStyle w:val="ActHead5"/>
      </w:pPr>
      <w:bookmarkStart w:id="21" w:name="_Toc87533362"/>
      <w:r w:rsidRPr="006646FD">
        <w:rPr>
          <w:rStyle w:val="CharSectno"/>
        </w:rPr>
        <w:t>6</w:t>
      </w:r>
      <w:r w:rsidRPr="00BA3353">
        <w:t xml:space="preserve">  Protection period for </w:t>
      </w:r>
      <w:r w:rsidR="001B5760" w:rsidRPr="00BA3353">
        <w:t xml:space="preserve">Fédération Internationale de Football Association (FIFA) </w:t>
      </w:r>
      <w:r w:rsidR="00924B29" w:rsidRPr="00BA3353">
        <w:t>Women’s World Cup Australia New Zealand 2023</w:t>
      </w:r>
      <w:bookmarkEnd w:id="21"/>
    </w:p>
    <w:p w14:paraId="343B4F69" w14:textId="77777777" w:rsidR="00AF025B" w:rsidRPr="00BA3353" w:rsidRDefault="00AF025B" w:rsidP="006646FD">
      <w:pPr>
        <w:pStyle w:val="subsection"/>
      </w:pPr>
      <w:r w:rsidRPr="00BA3353">
        <w:tab/>
      </w:r>
      <w:r w:rsidRPr="00BA3353">
        <w:tab/>
        <w:t xml:space="preserve">The protection period for the </w:t>
      </w:r>
      <w:r w:rsidR="001B5760" w:rsidRPr="00BA3353">
        <w:t xml:space="preserve">Fédération Internationale de Football Association (FIFA) </w:t>
      </w:r>
      <w:r w:rsidR="00924B29" w:rsidRPr="00BA3353">
        <w:t>Women’s World Cup Australia New Zealand 2023</w:t>
      </w:r>
      <w:r w:rsidRPr="00BA3353">
        <w:t xml:space="preserve"> is the period:</w:t>
      </w:r>
    </w:p>
    <w:p w14:paraId="62624BD4" w14:textId="77777777" w:rsidR="00AF025B" w:rsidRPr="00BA3353" w:rsidRDefault="00AF025B" w:rsidP="006646FD">
      <w:pPr>
        <w:pStyle w:val="paragraph"/>
      </w:pPr>
      <w:r w:rsidRPr="00BA3353">
        <w:tab/>
        <w:t>(a)</w:t>
      </w:r>
      <w:r w:rsidRPr="00BA3353">
        <w:tab/>
        <w:t>starting at the commencement of this clause; and</w:t>
      </w:r>
    </w:p>
    <w:p w14:paraId="7003F84D" w14:textId="77777777" w:rsidR="001B5760" w:rsidRPr="00BA3353" w:rsidRDefault="001B5760" w:rsidP="006646FD">
      <w:pPr>
        <w:pStyle w:val="paragraph"/>
      </w:pPr>
      <w:r w:rsidRPr="00BA3353">
        <w:tab/>
        <w:t>(b)</w:t>
      </w:r>
      <w:r w:rsidRPr="00BA3353">
        <w:tab/>
        <w:t>ending at the end of:</w:t>
      </w:r>
    </w:p>
    <w:p w14:paraId="63599E94" w14:textId="77777777" w:rsidR="001B5760" w:rsidRPr="00BA3353" w:rsidRDefault="001B5760" w:rsidP="006646FD">
      <w:pPr>
        <w:pStyle w:val="paragraphsub"/>
      </w:pPr>
      <w:r w:rsidRPr="00BA3353">
        <w:tab/>
        <w:t>(i)</w:t>
      </w:r>
      <w:r w:rsidRPr="00BA3353">
        <w:tab/>
      </w:r>
      <w:r w:rsidR="00A217B0" w:rsidRPr="00BA3353">
        <w:t>31 December</w:t>
      </w:r>
      <w:r w:rsidRPr="00BA3353">
        <w:t xml:space="preserve"> 2024, unless </w:t>
      </w:r>
      <w:r w:rsidR="00A217B0" w:rsidRPr="00BA3353">
        <w:t>subparagraph (</w:t>
      </w:r>
      <w:r w:rsidRPr="00BA3353">
        <w:t>ii) applies; or</w:t>
      </w:r>
    </w:p>
    <w:p w14:paraId="0025704E" w14:textId="77777777" w:rsidR="001B5760" w:rsidRPr="00BA3353" w:rsidRDefault="001B5760" w:rsidP="006646FD">
      <w:pPr>
        <w:pStyle w:val="paragraphsub"/>
      </w:pPr>
      <w:r w:rsidRPr="00BA3353">
        <w:tab/>
        <w:t>(ii)</w:t>
      </w:r>
      <w:r w:rsidRPr="00BA3353">
        <w:tab/>
        <w:t>if the rules prescribe an earlier day for the purposes of this subparagraph—that earlier day.</w:t>
      </w:r>
    </w:p>
    <w:p w14:paraId="37522053" w14:textId="77777777" w:rsidR="004A4360" w:rsidRPr="00BA3353" w:rsidRDefault="00F26B3F" w:rsidP="006646FD">
      <w:pPr>
        <w:pStyle w:val="Transitional"/>
      </w:pPr>
      <w:r w:rsidRPr="00BA3353">
        <w:t>4</w:t>
      </w:r>
      <w:r w:rsidR="004A4360" w:rsidRPr="00BA3353">
        <w:t xml:space="preserve">  </w:t>
      </w:r>
      <w:r w:rsidR="00BF0085" w:rsidRPr="00BA3353">
        <w:t>Transitional provision</w:t>
      </w:r>
      <w:r w:rsidR="0098532D" w:rsidRPr="00BA3353">
        <w:t>—ICC T20 World Cup 2020</w:t>
      </w:r>
    </w:p>
    <w:p w14:paraId="64AEEEA3" w14:textId="77777777" w:rsidR="00BF0085" w:rsidRPr="00BA3353" w:rsidRDefault="0098532D" w:rsidP="006646FD">
      <w:pPr>
        <w:pStyle w:val="Item"/>
      </w:pPr>
      <w:r w:rsidRPr="00BA3353">
        <w:t xml:space="preserve">Despite the repeal of </w:t>
      </w:r>
      <w:r w:rsidR="00921708" w:rsidRPr="00BA3353">
        <w:t>Schedule 1</w:t>
      </w:r>
      <w:r w:rsidRPr="00BA3353">
        <w:t xml:space="preserve"> to the </w:t>
      </w:r>
      <w:r w:rsidRPr="00BA3353">
        <w:rPr>
          <w:i/>
        </w:rPr>
        <w:t>Major Sporting Events (Indicia and Images) Protection Act 2014</w:t>
      </w:r>
      <w:r w:rsidRPr="00BA3353">
        <w:t xml:space="preserve"> made by this Schedule, that Schedule, as in force immediately before the commencement of this item, continues to apply on and after that commencement in relation to the ICC T20 World Cup 2020.</w:t>
      </w:r>
    </w:p>
    <w:p w14:paraId="2605CD51" w14:textId="77777777" w:rsidR="00FF5DF1" w:rsidRPr="00BA3353" w:rsidRDefault="00FF5DF1" w:rsidP="006646FD">
      <w:pPr>
        <w:pStyle w:val="ActHead6"/>
        <w:pageBreakBefore/>
      </w:pPr>
      <w:bookmarkStart w:id="22" w:name="_Toc87533363"/>
      <w:r w:rsidRPr="006646FD">
        <w:rPr>
          <w:rStyle w:val="CharAmSchNo"/>
        </w:rPr>
        <w:lastRenderedPageBreak/>
        <w:t>Schedule 2</w:t>
      </w:r>
      <w:r w:rsidRPr="00BA3353">
        <w:t>—</w:t>
      </w:r>
      <w:r w:rsidRPr="006646FD">
        <w:rPr>
          <w:rStyle w:val="CharAmSchText"/>
        </w:rPr>
        <w:t>Other amendments</w:t>
      </w:r>
      <w:bookmarkEnd w:id="22"/>
    </w:p>
    <w:p w14:paraId="47A257B2" w14:textId="77777777" w:rsidR="00FF5DF1" w:rsidRPr="00CC765B" w:rsidRDefault="00FF5DF1" w:rsidP="006646FD">
      <w:pPr>
        <w:pStyle w:val="Header"/>
      </w:pPr>
      <w:r w:rsidRPr="006646FD">
        <w:rPr>
          <w:rStyle w:val="CharAmPartNo"/>
        </w:rPr>
        <w:t xml:space="preserve"> </w:t>
      </w:r>
      <w:r w:rsidRPr="006646FD">
        <w:rPr>
          <w:rStyle w:val="CharAmPartText"/>
        </w:rPr>
        <w:t xml:space="preserve"> </w:t>
      </w:r>
    </w:p>
    <w:p w14:paraId="3A0B1524" w14:textId="77777777" w:rsidR="00FF5DF1" w:rsidRPr="00BA3353" w:rsidRDefault="00FF5DF1" w:rsidP="006646FD">
      <w:pPr>
        <w:pStyle w:val="ActHead9"/>
      </w:pPr>
      <w:bookmarkStart w:id="23" w:name="_Toc87533364"/>
      <w:r w:rsidRPr="00BA3353">
        <w:t>Sport Integrity Australia Act 2020</w:t>
      </w:r>
      <w:bookmarkEnd w:id="23"/>
    </w:p>
    <w:p w14:paraId="5636D8DF" w14:textId="77777777" w:rsidR="00FF5DF1" w:rsidRPr="00BA3353" w:rsidRDefault="00FF5DF1" w:rsidP="006646FD">
      <w:pPr>
        <w:pStyle w:val="ItemHead"/>
      </w:pPr>
      <w:r w:rsidRPr="00BA3353">
        <w:t xml:space="preserve">1  Section 4 (definition of </w:t>
      </w:r>
      <w:r w:rsidRPr="00BA3353">
        <w:rPr>
          <w:i/>
        </w:rPr>
        <w:t>ineligibility</w:t>
      </w:r>
      <w:r w:rsidRPr="00BA3353">
        <w:t>)</w:t>
      </w:r>
    </w:p>
    <w:p w14:paraId="112AD834" w14:textId="0CF7D318" w:rsidR="00FF5DF1" w:rsidRDefault="00FF5DF1" w:rsidP="006646FD">
      <w:pPr>
        <w:pStyle w:val="Item"/>
      </w:pPr>
      <w:r w:rsidRPr="00BA3353">
        <w:t>Omit “Article 10.12.1”, substitute “Article 10.14</w:t>
      </w:r>
      <w:r w:rsidR="00851D9D" w:rsidRPr="00BA3353">
        <w:t>”</w:t>
      </w:r>
      <w:r w:rsidRPr="00BA3353">
        <w:t>.</w:t>
      </w:r>
    </w:p>
    <w:p w14:paraId="467A766C" w14:textId="77777777" w:rsidR="00332AE6" w:rsidRPr="00F02B56" w:rsidRDefault="00332AE6" w:rsidP="00332AE6"/>
    <w:p w14:paraId="631DDC82" w14:textId="77777777" w:rsidR="00332AE6" w:rsidRDefault="00332AE6" w:rsidP="00332AE6">
      <w:pPr>
        <w:pStyle w:val="AssentBk"/>
        <w:keepNext/>
      </w:pPr>
    </w:p>
    <w:p w14:paraId="0BA147D0" w14:textId="77777777" w:rsidR="00332AE6" w:rsidRDefault="00332AE6" w:rsidP="00332AE6">
      <w:pPr>
        <w:pStyle w:val="AssentBk"/>
        <w:keepNext/>
      </w:pPr>
    </w:p>
    <w:p w14:paraId="454CAF35" w14:textId="77777777" w:rsidR="00332AE6" w:rsidRDefault="00332AE6" w:rsidP="00332AE6">
      <w:pPr>
        <w:pStyle w:val="2ndRd"/>
        <w:keepNext/>
        <w:pBdr>
          <w:top w:val="single" w:sz="2" w:space="1" w:color="auto"/>
        </w:pBdr>
      </w:pPr>
    </w:p>
    <w:p w14:paraId="61A6792B" w14:textId="77777777" w:rsidR="0084599B" w:rsidRDefault="0084599B" w:rsidP="000C5962">
      <w:pPr>
        <w:pStyle w:val="2ndRd"/>
        <w:keepNext/>
        <w:spacing w:line="260" w:lineRule="atLeast"/>
        <w:rPr>
          <w:i/>
        </w:rPr>
      </w:pPr>
      <w:r>
        <w:t>[</w:t>
      </w:r>
      <w:r>
        <w:rPr>
          <w:i/>
        </w:rPr>
        <w:t>Minister’s second reading speech made in—</w:t>
      </w:r>
    </w:p>
    <w:p w14:paraId="4A83415C" w14:textId="464DE72C" w:rsidR="0084599B" w:rsidRDefault="0084599B" w:rsidP="000C5962">
      <w:pPr>
        <w:pStyle w:val="2ndRd"/>
        <w:keepNext/>
        <w:spacing w:line="260" w:lineRule="atLeast"/>
      </w:pPr>
      <w:r>
        <w:rPr>
          <w:i/>
        </w:rPr>
        <w:t>Senate on 16 June 2021</w:t>
      </w:r>
    </w:p>
    <w:p w14:paraId="286F3EFD" w14:textId="0E9F7B53" w:rsidR="0084599B" w:rsidRDefault="0084599B" w:rsidP="000C5962">
      <w:pPr>
        <w:pStyle w:val="2ndRd"/>
        <w:keepNext/>
        <w:spacing w:line="260" w:lineRule="atLeast"/>
        <w:rPr>
          <w:i/>
        </w:rPr>
      </w:pPr>
      <w:r>
        <w:rPr>
          <w:i/>
        </w:rPr>
        <w:t>House of Representatives on 25 October 2021</w:t>
      </w:r>
      <w:r>
        <w:t>]</w:t>
      </w:r>
    </w:p>
    <w:p w14:paraId="4ED03E36" w14:textId="77777777" w:rsidR="0084599B" w:rsidRDefault="0084599B" w:rsidP="000C5962"/>
    <w:p w14:paraId="348BB0E9" w14:textId="0A6941E5" w:rsidR="00E70F9A" w:rsidRPr="0084599B" w:rsidRDefault="0084599B" w:rsidP="00332AE6">
      <w:pPr>
        <w:framePr w:hSpace="180" w:wrap="around" w:vAnchor="text" w:hAnchor="page" w:x="2402" w:y="6032"/>
      </w:pPr>
      <w:r>
        <w:t>(69/21)</w:t>
      </w:r>
    </w:p>
    <w:p w14:paraId="18798ED5" w14:textId="77777777" w:rsidR="0084599B" w:rsidRDefault="0084599B"/>
    <w:sectPr w:rsidR="0084599B" w:rsidSect="00E70F9A">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891E9" w14:textId="77777777" w:rsidR="00035532" w:rsidRDefault="00035532" w:rsidP="0048364F">
      <w:pPr>
        <w:spacing w:line="240" w:lineRule="auto"/>
      </w:pPr>
      <w:r>
        <w:separator/>
      </w:r>
    </w:p>
  </w:endnote>
  <w:endnote w:type="continuationSeparator" w:id="0">
    <w:p w14:paraId="13811DBD" w14:textId="77777777" w:rsidR="00035532" w:rsidRDefault="0003553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9581" w14:textId="77777777" w:rsidR="00035532" w:rsidRPr="005F1388" w:rsidRDefault="00035532" w:rsidP="006646F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03EB" w14:textId="690312F8" w:rsidR="0084599B" w:rsidRDefault="0084599B" w:rsidP="00CD12A5">
    <w:pPr>
      <w:pStyle w:val="ScalePlusRef"/>
    </w:pPr>
    <w:r>
      <w:t>Note: An electronic version of this Act is available on the Federal Register of Legislation (</w:t>
    </w:r>
    <w:hyperlink r:id="rId1" w:history="1">
      <w:r>
        <w:t>https://www.legislation.gov.au/</w:t>
      </w:r>
    </w:hyperlink>
    <w:r>
      <w:t>)</w:t>
    </w:r>
  </w:p>
  <w:p w14:paraId="1D19273D" w14:textId="77777777" w:rsidR="0084599B" w:rsidRDefault="0084599B" w:rsidP="00CD12A5"/>
  <w:p w14:paraId="26CB271F" w14:textId="281EE2C2" w:rsidR="00035532" w:rsidRDefault="00035532" w:rsidP="006646FD">
    <w:pPr>
      <w:pStyle w:val="Footer"/>
      <w:spacing w:before="120"/>
    </w:pPr>
  </w:p>
  <w:p w14:paraId="5AA8859C" w14:textId="77777777" w:rsidR="00035532" w:rsidRPr="005F1388" w:rsidRDefault="0003553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DEF3A" w14:textId="77777777" w:rsidR="00035532" w:rsidRPr="00ED79B6" w:rsidRDefault="00035532" w:rsidP="006646F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96B83" w14:textId="77777777" w:rsidR="00035532" w:rsidRDefault="00035532" w:rsidP="006646F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35532" w14:paraId="66C5D774" w14:textId="77777777" w:rsidTr="003536C4">
      <w:tc>
        <w:tcPr>
          <w:tcW w:w="646" w:type="dxa"/>
        </w:tcPr>
        <w:p w14:paraId="0C6E459A" w14:textId="77777777" w:rsidR="00035532" w:rsidRDefault="00035532" w:rsidP="003536C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D70E395" w14:textId="2147CFBE" w:rsidR="00035532" w:rsidRDefault="00035532" w:rsidP="003536C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32AE6">
            <w:rPr>
              <w:i/>
              <w:sz w:val="18"/>
            </w:rPr>
            <w:t>Major Sporting Events (Indicia and Images) Protection and Other Legislation Amendment Act 2021</w:t>
          </w:r>
          <w:r w:rsidRPr="00ED79B6">
            <w:rPr>
              <w:i/>
              <w:sz w:val="18"/>
            </w:rPr>
            <w:fldChar w:fldCharType="end"/>
          </w:r>
        </w:p>
      </w:tc>
      <w:tc>
        <w:tcPr>
          <w:tcW w:w="1270" w:type="dxa"/>
        </w:tcPr>
        <w:p w14:paraId="6ED7C5A2" w14:textId="2DCB6C69" w:rsidR="00035532" w:rsidRDefault="00035532" w:rsidP="003536C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32AE6">
            <w:rPr>
              <w:i/>
              <w:sz w:val="18"/>
            </w:rPr>
            <w:t>No. 117, 2021</w:t>
          </w:r>
          <w:r w:rsidRPr="00ED79B6">
            <w:rPr>
              <w:i/>
              <w:sz w:val="18"/>
            </w:rPr>
            <w:fldChar w:fldCharType="end"/>
          </w:r>
        </w:p>
      </w:tc>
    </w:tr>
  </w:tbl>
  <w:p w14:paraId="4EE763DE" w14:textId="77777777" w:rsidR="00035532" w:rsidRDefault="0003553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34C24" w14:textId="77777777" w:rsidR="00035532" w:rsidRDefault="00035532" w:rsidP="006646F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35532" w14:paraId="3D6E9179" w14:textId="77777777" w:rsidTr="003536C4">
      <w:tc>
        <w:tcPr>
          <w:tcW w:w="1247" w:type="dxa"/>
        </w:tcPr>
        <w:p w14:paraId="48CCE961" w14:textId="3EFC956B" w:rsidR="00035532" w:rsidRDefault="00035532" w:rsidP="003536C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32AE6">
            <w:rPr>
              <w:i/>
              <w:sz w:val="18"/>
            </w:rPr>
            <w:t>No. 117, 2021</w:t>
          </w:r>
          <w:r w:rsidRPr="00ED79B6">
            <w:rPr>
              <w:i/>
              <w:sz w:val="18"/>
            </w:rPr>
            <w:fldChar w:fldCharType="end"/>
          </w:r>
        </w:p>
      </w:tc>
      <w:tc>
        <w:tcPr>
          <w:tcW w:w="5387" w:type="dxa"/>
        </w:tcPr>
        <w:p w14:paraId="78220214" w14:textId="58812368" w:rsidR="00035532" w:rsidRDefault="00035532" w:rsidP="003536C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32AE6">
            <w:rPr>
              <w:i/>
              <w:sz w:val="18"/>
            </w:rPr>
            <w:t>Major Sporting Events (Indicia and Images) Protection and Other Legislation Amendment Act 2021</w:t>
          </w:r>
          <w:r w:rsidRPr="00ED79B6">
            <w:rPr>
              <w:i/>
              <w:sz w:val="18"/>
            </w:rPr>
            <w:fldChar w:fldCharType="end"/>
          </w:r>
        </w:p>
      </w:tc>
      <w:tc>
        <w:tcPr>
          <w:tcW w:w="669" w:type="dxa"/>
        </w:tcPr>
        <w:p w14:paraId="4BB6C348" w14:textId="77777777" w:rsidR="00035532" w:rsidRDefault="00035532" w:rsidP="003536C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5CFB383" w14:textId="77777777" w:rsidR="00035532" w:rsidRPr="00ED79B6" w:rsidRDefault="00035532"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56F3" w14:textId="77777777" w:rsidR="00035532" w:rsidRPr="00A961C4" w:rsidRDefault="00035532" w:rsidP="006646F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35532" w14:paraId="3EBF5350" w14:textId="77777777" w:rsidTr="00CC765B">
      <w:tc>
        <w:tcPr>
          <w:tcW w:w="646" w:type="dxa"/>
        </w:tcPr>
        <w:p w14:paraId="63E4753A" w14:textId="77777777" w:rsidR="00035532" w:rsidRDefault="00035532" w:rsidP="003536C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E7220D0" w14:textId="1EB80DDC" w:rsidR="00035532" w:rsidRDefault="00035532" w:rsidP="003536C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32AE6">
            <w:rPr>
              <w:i/>
              <w:sz w:val="18"/>
            </w:rPr>
            <w:t>Major Sporting Events (Indicia and Images) Protection and Other Legislation Amendment Act 2021</w:t>
          </w:r>
          <w:r w:rsidRPr="007A1328">
            <w:rPr>
              <w:i/>
              <w:sz w:val="18"/>
            </w:rPr>
            <w:fldChar w:fldCharType="end"/>
          </w:r>
        </w:p>
      </w:tc>
      <w:tc>
        <w:tcPr>
          <w:tcW w:w="1270" w:type="dxa"/>
        </w:tcPr>
        <w:p w14:paraId="0B61B73D" w14:textId="297AAF02" w:rsidR="00035532" w:rsidRDefault="00035532" w:rsidP="003536C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32AE6">
            <w:rPr>
              <w:i/>
              <w:sz w:val="18"/>
            </w:rPr>
            <w:t>No. 117, 2021</w:t>
          </w:r>
          <w:r w:rsidRPr="007A1328">
            <w:rPr>
              <w:i/>
              <w:sz w:val="18"/>
            </w:rPr>
            <w:fldChar w:fldCharType="end"/>
          </w:r>
        </w:p>
      </w:tc>
    </w:tr>
  </w:tbl>
  <w:p w14:paraId="4CEBE7B9" w14:textId="77777777" w:rsidR="00035532" w:rsidRPr="00A961C4" w:rsidRDefault="00035532"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029B" w14:textId="77777777" w:rsidR="00035532" w:rsidRPr="00A961C4" w:rsidRDefault="00035532" w:rsidP="006646F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35532" w14:paraId="1A3235F5" w14:textId="77777777" w:rsidTr="00CC765B">
      <w:tc>
        <w:tcPr>
          <w:tcW w:w="1247" w:type="dxa"/>
        </w:tcPr>
        <w:p w14:paraId="7E4DED17" w14:textId="11C28C70" w:rsidR="00035532" w:rsidRDefault="00035532" w:rsidP="003536C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32AE6">
            <w:rPr>
              <w:i/>
              <w:sz w:val="18"/>
            </w:rPr>
            <w:t>No. 117, 2021</w:t>
          </w:r>
          <w:r w:rsidRPr="007A1328">
            <w:rPr>
              <w:i/>
              <w:sz w:val="18"/>
            </w:rPr>
            <w:fldChar w:fldCharType="end"/>
          </w:r>
        </w:p>
      </w:tc>
      <w:tc>
        <w:tcPr>
          <w:tcW w:w="5387" w:type="dxa"/>
        </w:tcPr>
        <w:p w14:paraId="0E8D8411" w14:textId="5D7DE5AF" w:rsidR="00035532" w:rsidRDefault="00035532" w:rsidP="003536C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32AE6">
            <w:rPr>
              <w:i/>
              <w:sz w:val="18"/>
            </w:rPr>
            <w:t>Major Sporting Events (Indicia and Images) Protection and Other Legislation Amendment Act 2021</w:t>
          </w:r>
          <w:r w:rsidRPr="007A1328">
            <w:rPr>
              <w:i/>
              <w:sz w:val="18"/>
            </w:rPr>
            <w:fldChar w:fldCharType="end"/>
          </w:r>
        </w:p>
      </w:tc>
      <w:tc>
        <w:tcPr>
          <w:tcW w:w="669" w:type="dxa"/>
        </w:tcPr>
        <w:p w14:paraId="66104BA0" w14:textId="77777777" w:rsidR="00035532" w:rsidRDefault="00035532" w:rsidP="003536C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34CC303" w14:textId="77777777" w:rsidR="00035532" w:rsidRPr="00055B5C" w:rsidRDefault="00035532"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30BFD" w14:textId="77777777" w:rsidR="00035532" w:rsidRPr="00A961C4" w:rsidRDefault="00035532" w:rsidP="006646F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4"/>
      <w:gridCol w:w="5089"/>
      <w:gridCol w:w="654"/>
    </w:tblGrid>
    <w:tr w:rsidR="00035532" w14:paraId="19898795" w14:textId="77777777" w:rsidTr="00332AE6">
      <w:tc>
        <w:tcPr>
          <w:tcW w:w="1344" w:type="dxa"/>
        </w:tcPr>
        <w:p w14:paraId="22BF92CC" w14:textId="5AF8B22B" w:rsidR="00035532" w:rsidRDefault="00035532" w:rsidP="003536C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32AE6">
            <w:rPr>
              <w:i/>
              <w:sz w:val="18"/>
            </w:rPr>
            <w:t>No. 117, 2021</w:t>
          </w:r>
          <w:r w:rsidRPr="007A1328">
            <w:rPr>
              <w:i/>
              <w:sz w:val="18"/>
            </w:rPr>
            <w:fldChar w:fldCharType="end"/>
          </w:r>
        </w:p>
      </w:tc>
      <w:tc>
        <w:tcPr>
          <w:tcW w:w="5089" w:type="dxa"/>
        </w:tcPr>
        <w:p w14:paraId="2A6F6431" w14:textId="41A0AEDB" w:rsidR="00035532" w:rsidRDefault="00035532" w:rsidP="003536C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32AE6">
            <w:rPr>
              <w:i/>
              <w:sz w:val="18"/>
            </w:rPr>
            <w:t>Major Sporting Events (Indicia and Images) Protection and Other Legislation Amendment Act 2021</w:t>
          </w:r>
          <w:r w:rsidRPr="007A1328">
            <w:rPr>
              <w:i/>
              <w:sz w:val="18"/>
            </w:rPr>
            <w:fldChar w:fldCharType="end"/>
          </w:r>
        </w:p>
      </w:tc>
      <w:tc>
        <w:tcPr>
          <w:tcW w:w="654" w:type="dxa"/>
        </w:tcPr>
        <w:p w14:paraId="0E637B9A" w14:textId="77777777" w:rsidR="00035532" w:rsidRDefault="00035532" w:rsidP="003536C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C23214A" w14:textId="77777777" w:rsidR="00035532" w:rsidRPr="00A961C4" w:rsidRDefault="00035532"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AC021" w14:textId="77777777" w:rsidR="00035532" w:rsidRDefault="00035532" w:rsidP="0048364F">
      <w:pPr>
        <w:spacing w:line="240" w:lineRule="auto"/>
      </w:pPr>
      <w:r>
        <w:separator/>
      </w:r>
    </w:p>
  </w:footnote>
  <w:footnote w:type="continuationSeparator" w:id="0">
    <w:p w14:paraId="41C7445C" w14:textId="77777777" w:rsidR="00035532" w:rsidRDefault="0003553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3957E" w14:textId="77777777" w:rsidR="00035532" w:rsidRPr="005F1388" w:rsidRDefault="00035532"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82E5" w14:textId="77777777" w:rsidR="00035532" w:rsidRPr="005F1388" w:rsidRDefault="00035532"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DC89" w14:textId="77777777" w:rsidR="00035532" w:rsidRPr="005F1388" w:rsidRDefault="0003553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3991" w14:textId="77777777" w:rsidR="00035532" w:rsidRPr="00ED79B6" w:rsidRDefault="00035532"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4873C" w14:textId="77777777" w:rsidR="00035532" w:rsidRPr="00ED79B6" w:rsidRDefault="00035532"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7D76A" w14:textId="77777777" w:rsidR="00035532" w:rsidRPr="00ED79B6" w:rsidRDefault="0003553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F7F04" w14:textId="1D55F21E" w:rsidR="00035532" w:rsidRPr="00A961C4" w:rsidRDefault="00035532" w:rsidP="0048364F">
    <w:pPr>
      <w:rPr>
        <w:b/>
        <w:sz w:val="20"/>
      </w:rPr>
    </w:pPr>
    <w:r>
      <w:rPr>
        <w:b/>
        <w:sz w:val="20"/>
      </w:rPr>
      <w:fldChar w:fldCharType="begin"/>
    </w:r>
    <w:r>
      <w:rPr>
        <w:b/>
        <w:sz w:val="20"/>
      </w:rPr>
      <w:instrText xml:space="preserve"> STYLEREF CharAmSchNo </w:instrText>
    </w:r>
    <w:r w:rsidR="00332AE6">
      <w:rPr>
        <w:b/>
        <w:sz w:val="20"/>
      </w:rPr>
      <w:fldChar w:fldCharType="separate"/>
    </w:r>
    <w:r w:rsidR="00332AE6">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32AE6">
      <w:rPr>
        <w:sz w:val="20"/>
      </w:rPr>
      <w:fldChar w:fldCharType="separate"/>
    </w:r>
    <w:r w:rsidR="00332AE6">
      <w:rPr>
        <w:noProof/>
        <w:sz w:val="20"/>
      </w:rPr>
      <w:t>Other amendments</w:t>
    </w:r>
    <w:r>
      <w:rPr>
        <w:sz w:val="20"/>
      </w:rPr>
      <w:fldChar w:fldCharType="end"/>
    </w:r>
  </w:p>
  <w:p w14:paraId="4658697C" w14:textId="3D02CB23" w:rsidR="00035532" w:rsidRPr="00A961C4" w:rsidRDefault="0003553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8D39A41" w14:textId="77777777" w:rsidR="00035532" w:rsidRPr="00A961C4" w:rsidRDefault="00035532"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069D0" w14:textId="637F85BB" w:rsidR="00035532" w:rsidRPr="00A961C4" w:rsidRDefault="00035532" w:rsidP="0048364F">
    <w:pPr>
      <w:jc w:val="right"/>
      <w:rPr>
        <w:sz w:val="20"/>
      </w:rPr>
    </w:pPr>
    <w:r w:rsidRPr="00A961C4">
      <w:rPr>
        <w:sz w:val="20"/>
      </w:rPr>
      <w:fldChar w:fldCharType="begin"/>
    </w:r>
    <w:r w:rsidRPr="00A961C4">
      <w:rPr>
        <w:sz w:val="20"/>
      </w:rPr>
      <w:instrText xml:space="preserve"> STYLEREF CharAmSchText </w:instrText>
    </w:r>
    <w:r w:rsidR="00332AE6">
      <w:rPr>
        <w:sz w:val="20"/>
      </w:rPr>
      <w:fldChar w:fldCharType="separate"/>
    </w:r>
    <w:r w:rsidR="00332AE6">
      <w:rPr>
        <w:noProof/>
        <w:sz w:val="20"/>
      </w:rPr>
      <w:t>Main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32AE6">
      <w:rPr>
        <w:b/>
        <w:sz w:val="20"/>
      </w:rPr>
      <w:fldChar w:fldCharType="separate"/>
    </w:r>
    <w:r w:rsidR="00332AE6">
      <w:rPr>
        <w:b/>
        <w:noProof/>
        <w:sz w:val="20"/>
      </w:rPr>
      <w:t>Schedule 1</w:t>
    </w:r>
    <w:r>
      <w:rPr>
        <w:b/>
        <w:sz w:val="20"/>
      </w:rPr>
      <w:fldChar w:fldCharType="end"/>
    </w:r>
  </w:p>
  <w:p w14:paraId="2E48186C" w14:textId="1DF415CB" w:rsidR="00035532" w:rsidRPr="00A961C4" w:rsidRDefault="0003553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EDDA221" w14:textId="77777777" w:rsidR="00035532" w:rsidRPr="00A961C4" w:rsidRDefault="00035532"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E11E" w14:textId="77777777" w:rsidR="00035532" w:rsidRPr="00A961C4" w:rsidRDefault="0003553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8382D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9209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C00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DA27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B013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A0CE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28E6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06FE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C8AA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68D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embedTrueTypeFonts/>
  <w:saveSubsetFonts/>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A9"/>
    <w:rsid w:val="000113BC"/>
    <w:rsid w:val="000136AF"/>
    <w:rsid w:val="00035532"/>
    <w:rsid w:val="000417C9"/>
    <w:rsid w:val="00045383"/>
    <w:rsid w:val="00055B5C"/>
    <w:rsid w:val="00056391"/>
    <w:rsid w:val="00060FF9"/>
    <w:rsid w:val="000614BF"/>
    <w:rsid w:val="000858A4"/>
    <w:rsid w:val="000A0AB2"/>
    <w:rsid w:val="000B1FD2"/>
    <w:rsid w:val="000D05EF"/>
    <w:rsid w:val="000F21C1"/>
    <w:rsid w:val="000F316E"/>
    <w:rsid w:val="00101D90"/>
    <w:rsid w:val="001024D6"/>
    <w:rsid w:val="0010745C"/>
    <w:rsid w:val="00113BD1"/>
    <w:rsid w:val="00122206"/>
    <w:rsid w:val="0015646E"/>
    <w:rsid w:val="001643C9"/>
    <w:rsid w:val="00165568"/>
    <w:rsid w:val="00166C2F"/>
    <w:rsid w:val="001716C9"/>
    <w:rsid w:val="00173363"/>
    <w:rsid w:val="00173B94"/>
    <w:rsid w:val="001854B4"/>
    <w:rsid w:val="001939E1"/>
    <w:rsid w:val="00195382"/>
    <w:rsid w:val="001A3658"/>
    <w:rsid w:val="001A759A"/>
    <w:rsid w:val="001B5760"/>
    <w:rsid w:val="001B633C"/>
    <w:rsid w:val="001B7A5D"/>
    <w:rsid w:val="001C2418"/>
    <w:rsid w:val="001C69C4"/>
    <w:rsid w:val="001E3590"/>
    <w:rsid w:val="001E7407"/>
    <w:rsid w:val="001F2A74"/>
    <w:rsid w:val="001F78AF"/>
    <w:rsid w:val="00201D27"/>
    <w:rsid w:val="00202618"/>
    <w:rsid w:val="00207535"/>
    <w:rsid w:val="00240749"/>
    <w:rsid w:val="00263820"/>
    <w:rsid w:val="00275197"/>
    <w:rsid w:val="00293B89"/>
    <w:rsid w:val="00297ECB"/>
    <w:rsid w:val="002A4F30"/>
    <w:rsid w:val="002B5A30"/>
    <w:rsid w:val="002D043A"/>
    <w:rsid w:val="002D395A"/>
    <w:rsid w:val="002F2CC7"/>
    <w:rsid w:val="00302607"/>
    <w:rsid w:val="0032108D"/>
    <w:rsid w:val="00332653"/>
    <w:rsid w:val="00332AE6"/>
    <w:rsid w:val="003415D3"/>
    <w:rsid w:val="003464A6"/>
    <w:rsid w:val="00350417"/>
    <w:rsid w:val="00352B0F"/>
    <w:rsid w:val="003536C4"/>
    <w:rsid w:val="00373874"/>
    <w:rsid w:val="00375C6C"/>
    <w:rsid w:val="00392863"/>
    <w:rsid w:val="003A5E5B"/>
    <w:rsid w:val="003A7B3C"/>
    <w:rsid w:val="003B4E3D"/>
    <w:rsid w:val="003C5F2B"/>
    <w:rsid w:val="003D0BFE"/>
    <w:rsid w:val="003D5700"/>
    <w:rsid w:val="003E1F0E"/>
    <w:rsid w:val="00405579"/>
    <w:rsid w:val="00410B8E"/>
    <w:rsid w:val="004116CD"/>
    <w:rsid w:val="00421FC1"/>
    <w:rsid w:val="004229C7"/>
    <w:rsid w:val="00424CA9"/>
    <w:rsid w:val="00436785"/>
    <w:rsid w:val="00436BD5"/>
    <w:rsid w:val="00437E4B"/>
    <w:rsid w:val="0044291A"/>
    <w:rsid w:val="004764D1"/>
    <w:rsid w:val="0048196B"/>
    <w:rsid w:val="0048364F"/>
    <w:rsid w:val="00486D05"/>
    <w:rsid w:val="00496F97"/>
    <w:rsid w:val="004A4360"/>
    <w:rsid w:val="004A6707"/>
    <w:rsid w:val="004C70C0"/>
    <w:rsid w:val="004C7C8C"/>
    <w:rsid w:val="004E1735"/>
    <w:rsid w:val="004E2A4A"/>
    <w:rsid w:val="004F0D23"/>
    <w:rsid w:val="004F1FAC"/>
    <w:rsid w:val="00510767"/>
    <w:rsid w:val="00515F41"/>
    <w:rsid w:val="00516B8D"/>
    <w:rsid w:val="00537FBC"/>
    <w:rsid w:val="00543469"/>
    <w:rsid w:val="00551B54"/>
    <w:rsid w:val="005800FB"/>
    <w:rsid w:val="00584811"/>
    <w:rsid w:val="00593AA6"/>
    <w:rsid w:val="00594161"/>
    <w:rsid w:val="00594749"/>
    <w:rsid w:val="005A0D92"/>
    <w:rsid w:val="005B4067"/>
    <w:rsid w:val="005C3F41"/>
    <w:rsid w:val="005E152A"/>
    <w:rsid w:val="005F4F70"/>
    <w:rsid w:val="00600219"/>
    <w:rsid w:val="006167FD"/>
    <w:rsid w:val="00623061"/>
    <w:rsid w:val="00641DE5"/>
    <w:rsid w:val="00643CC4"/>
    <w:rsid w:val="00647601"/>
    <w:rsid w:val="00656F0C"/>
    <w:rsid w:val="006646FD"/>
    <w:rsid w:val="00677CC2"/>
    <w:rsid w:val="00681F92"/>
    <w:rsid w:val="006842C2"/>
    <w:rsid w:val="00685F42"/>
    <w:rsid w:val="0069207B"/>
    <w:rsid w:val="00694609"/>
    <w:rsid w:val="006A4B23"/>
    <w:rsid w:val="006B3EF1"/>
    <w:rsid w:val="006C2874"/>
    <w:rsid w:val="006C7F8C"/>
    <w:rsid w:val="006D349A"/>
    <w:rsid w:val="006D380D"/>
    <w:rsid w:val="006E0135"/>
    <w:rsid w:val="006E0F51"/>
    <w:rsid w:val="006E303A"/>
    <w:rsid w:val="006F4B05"/>
    <w:rsid w:val="006F65F6"/>
    <w:rsid w:val="006F7E19"/>
    <w:rsid w:val="00700B2C"/>
    <w:rsid w:val="00712D8D"/>
    <w:rsid w:val="00713084"/>
    <w:rsid w:val="00714B26"/>
    <w:rsid w:val="00731E00"/>
    <w:rsid w:val="007327D9"/>
    <w:rsid w:val="00743B3F"/>
    <w:rsid w:val="007440B7"/>
    <w:rsid w:val="007634AD"/>
    <w:rsid w:val="007715C9"/>
    <w:rsid w:val="00774EDD"/>
    <w:rsid w:val="007757EC"/>
    <w:rsid w:val="007850DE"/>
    <w:rsid w:val="007B30AA"/>
    <w:rsid w:val="007E005F"/>
    <w:rsid w:val="007E7D4A"/>
    <w:rsid w:val="008006CC"/>
    <w:rsid w:val="00807F18"/>
    <w:rsid w:val="00831E8D"/>
    <w:rsid w:val="00832AA9"/>
    <w:rsid w:val="0084599B"/>
    <w:rsid w:val="00851D9D"/>
    <w:rsid w:val="00856A31"/>
    <w:rsid w:val="00857D6B"/>
    <w:rsid w:val="008754D0"/>
    <w:rsid w:val="00877D48"/>
    <w:rsid w:val="00882C5A"/>
    <w:rsid w:val="00883781"/>
    <w:rsid w:val="00883820"/>
    <w:rsid w:val="00885570"/>
    <w:rsid w:val="00886179"/>
    <w:rsid w:val="00891D36"/>
    <w:rsid w:val="00893958"/>
    <w:rsid w:val="008A2E77"/>
    <w:rsid w:val="008B3CEC"/>
    <w:rsid w:val="008C4393"/>
    <w:rsid w:val="008C6F6F"/>
    <w:rsid w:val="008D0EE0"/>
    <w:rsid w:val="008D3E94"/>
    <w:rsid w:val="008F33E3"/>
    <w:rsid w:val="008F4F1C"/>
    <w:rsid w:val="008F6889"/>
    <w:rsid w:val="008F77C4"/>
    <w:rsid w:val="009103F3"/>
    <w:rsid w:val="00914EFB"/>
    <w:rsid w:val="00921708"/>
    <w:rsid w:val="00924B29"/>
    <w:rsid w:val="00932377"/>
    <w:rsid w:val="009405FA"/>
    <w:rsid w:val="00967042"/>
    <w:rsid w:val="00977FCC"/>
    <w:rsid w:val="0098255A"/>
    <w:rsid w:val="009845BE"/>
    <w:rsid w:val="0098532D"/>
    <w:rsid w:val="009969C9"/>
    <w:rsid w:val="0099707B"/>
    <w:rsid w:val="009C05CB"/>
    <w:rsid w:val="009E186E"/>
    <w:rsid w:val="009F7BD0"/>
    <w:rsid w:val="00A048FF"/>
    <w:rsid w:val="00A10775"/>
    <w:rsid w:val="00A217B0"/>
    <w:rsid w:val="00A231E2"/>
    <w:rsid w:val="00A36C48"/>
    <w:rsid w:val="00A41E0B"/>
    <w:rsid w:val="00A55631"/>
    <w:rsid w:val="00A64912"/>
    <w:rsid w:val="00A70A74"/>
    <w:rsid w:val="00A92EB7"/>
    <w:rsid w:val="00AA3795"/>
    <w:rsid w:val="00AC1E75"/>
    <w:rsid w:val="00AC3EA0"/>
    <w:rsid w:val="00AD5641"/>
    <w:rsid w:val="00AE1088"/>
    <w:rsid w:val="00AF025B"/>
    <w:rsid w:val="00AF1BA4"/>
    <w:rsid w:val="00B032D8"/>
    <w:rsid w:val="00B27880"/>
    <w:rsid w:val="00B32BE2"/>
    <w:rsid w:val="00B33B3C"/>
    <w:rsid w:val="00B4693D"/>
    <w:rsid w:val="00B51755"/>
    <w:rsid w:val="00B6382D"/>
    <w:rsid w:val="00BA2DC3"/>
    <w:rsid w:val="00BA3353"/>
    <w:rsid w:val="00BA5026"/>
    <w:rsid w:val="00BB40BF"/>
    <w:rsid w:val="00BC0CD1"/>
    <w:rsid w:val="00BC11A2"/>
    <w:rsid w:val="00BE719A"/>
    <w:rsid w:val="00BE720A"/>
    <w:rsid w:val="00BF0085"/>
    <w:rsid w:val="00BF0461"/>
    <w:rsid w:val="00BF4944"/>
    <w:rsid w:val="00BF56D4"/>
    <w:rsid w:val="00C04409"/>
    <w:rsid w:val="00C067E5"/>
    <w:rsid w:val="00C164CA"/>
    <w:rsid w:val="00C176CF"/>
    <w:rsid w:val="00C226F2"/>
    <w:rsid w:val="00C308C5"/>
    <w:rsid w:val="00C42BF8"/>
    <w:rsid w:val="00C460AE"/>
    <w:rsid w:val="00C50043"/>
    <w:rsid w:val="00C54E84"/>
    <w:rsid w:val="00C7573B"/>
    <w:rsid w:val="00C76CF3"/>
    <w:rsid w:val="00C9742A"/>
    <w:rsid w:val="00CB22AB"/>
    <w:rsid w:val="00CC2E26"/>
    <w:rsid w:val="00CC765B"/>
    <w:rsid w:val="00CE1E31"/>
    <w:rsid w:val="00CF0BB2"/>
    <w:rsid w:val="00CF4671"/>
    <w:rsid w:val="00D00EAA"/>
    <w:rsid w:val="00D04188"/>
    <w:rsid w:val="00D13441"/>
    <w:rsid w:val="00D15FFF"/>
    <w:rsid w:val="00D243A3"/>
    <w:rsid w:val="00D477C3"/>
    <w:rsid w:val="00D518AD"/>
    <w:rsid w:val="00D52EFE"/>
    <w:rsid w:val="00D63681"/>
    <w:rsid w:val="00D63EF6"/>
    <w:rsid w:val="00D70DFB"/>
    <w:rsid w:val="00D73029"/>
    <w:rsid w:val="00D766DF"/>
    <w:rsid w:val="00D83DCD"/>
    <w:rsid w:val="00DE2002"/>
    <w:rsid w:val="00DF7AE9"/>
    <w:rsid w:val="00E05704"/>
    <w:rsid w:val="00E24D66"/>
    <w:rsid w:val="00E54290"/>
    <w:rsid w:val="00E54292"/>
    <w:rsid w:val="00E70F9A"/>
    <w:rsid w:val="00E74DC7"/>
    <w:rsid w:val="00E84ECA"/>
    <w:rsid w:val="00E87699"/>
    <w:rsid w:val="00E947C6"/>
    <w:rsid w:val="00EB510C"/>
    <w:rsid w:val="00ED492F"/>
    <w:rsid w:val="00EE3E36"/>
    <w:rsid w:val="00EF2E3A"/>
    <w:rsid w:val="00F047E2"/>
    <w:rsid w:val="00F078DC"/>
    <w:rsid w:val="00F13E86"/>
    <w:rsid w:val="00F17B00"/>
    <w:rsid w:val="00F26B3F"/>
    <w:rsid w:val="00F50DA6"/>
    <w:rsid w:val="00F677A9"/>
    <w:rsid w:val="00F84CF5"/>
    <w:rsid w:val="00F92D35"/>
    <w:rsid w:val="00FA420B"/>
    <w:rsid w:val="00FD1E13"/>
    <w:rsid w:val="00FD7EB1"/>
    <w:rsid w:val="00FE41C9"/>
    <w:rsid w:val="00FE7F93"/>
    <w:rsid w:val="00FF5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305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646FD"/>
    <w:pPr>
      <w:spacing w:line="260" w:lineRule="atLeast"/>
    </w:pPr>
    <w:rPr>
      <w:sz w:val="22"/>
    </w:rPr>
  </w:style>
  <w:style w:type="paragraph" w:styleId="Heading1">
    <w:name w:val="heading 1"/>
    <w:basedOn w:val="Normal"/>
    <w:next w:val="Normal"/>
    <w:link w:val="Heading1Char"/>
    <w:uiPriority w:val="9"/>
    <w:qFormat/>
    <w:rsid w:val="003536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36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536C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536C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536C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536C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536C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536C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36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646FD"/>
  </w:style>
  <w:style w:type="paragraph" w:customStyle="1" w:styleId="OPCParaBase">
    <w:name w:val="OPCParaBase"/>
    <w:qFormat/>
    <w:rsid w:val="006646FD"/>
    <w:pPr>
      <w:spacing w:line="260" w:lineRule="atLeast"/>
    </w:pPr>
    <w:rPr>
      <w:rFonts w:eastAsia="Times New Roman" w:cs="Times New Roman"/>
      <w:sz w:val="22"/>
      <w:lang w:eastAsia="en-AU"/>
    </w:rPr>
  </w:style>
  <w:style w:type="paragraph" w:customStyle="1" w:styleId="ShortT">
    <w:name w:val="ShortT"/>
    <w:basedOn w:val="OPCParaBase"/>
    <w:next w:val="Normal"/>
    <w:qFormat/>
    <w:rsid w:val="006646FD"/>
    <w:pPr>
      <w:spacing w:line="240" w:lineRule="auto"/>
    </w:pPr>
    <w:rPr>
      <w:b/>
      <w:sz w:val="40"/>
    </w:rPr>
  </w:style>
  <w:style w:type="paragraph" w:customStyle="1" w:styleId="ActHead1">
    <w:name w:val="ActHead 1"/>
    <w:aliases w:val="c"/>
    <w:basedOn w:val="OPCParaBase"/>
    <w:next w:val="Normal"/>
    <w:qFormat/>
    <w:rsid w:val="006646F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646F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646F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646F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646F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646F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646F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646F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646F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646FD"/>
  </w:style>
  <w:style w:type="paragraph" w:customStyle="1" w:styleId="Blocks">
    <w:name w:val="Blocks"/>
    <w:aliases w:val="bb"/>
    <w:basedOn w:val="OPCParaBase"/>
    <w:qFormat/>
    <w:rsid w:val="006646FD"/>
    <w:pPr>
      <w:spacing w:line="240" w:lineRule="auto"/>
    </w:pPr>
    <w:rPr>
      <w:sz w:val="24"/>
    </w:rPr>
  </w:style>
  <w:style w:type="paragraph" w:customStyle="1" w:styleId="BoxText">
    <w:name w:val="BoxText"/>
    <w:aliases w:val="bt"/>
    <w:basedOn w:val="OPCParaBase"/>
    <w:qFormat/>
    <w:rsid w:val="006646F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646FD"/>
    <w:rPr>
      <w:b/>
    </w:rPr>
  </w:style>
  <w:style w:type="paragraph" w:customStyle="1" w:styleId="BoxHeadItalic">
    <w:name w:val="BoxHeadItalic"/>
    <w:aliases w:val="bhi"/>
    <w:basedOn w:val="BoxText"/>
    <w:next w:val="BoxStep"/>
    <w:qFormat/>
    <w:rsid w:val="006646FD"/>
    <w:rPr>
      <w:i/>
    </w:rPr>
  </w:style>
  <w:style w:type="paragraph" w:customStyle="1" w:styleId="BoxList">
    <w:name w:val="BoxList"/>
    <w:aliases w:val="bl"/>
    <w:basedOn w:val="BoxText"/>
    <w:qFormat/>
    <w:rsid w:val="006646FD"/>
    <w:pPr>
      <w:ind w:left="1559" w:hanging="425"/>
    </w:pPr>
  </w:style>
  <w:style w:type="paragraph" w:customStyle="1" w:styleId="BoxNote">
    <w:name w:val="BoxNote"/>
    <w:aliases w:val="bn"/>
    <w:basedOn w:val="BoxText"/>
    <w:qFormat/>
    <w:rsid w:val="006646FD"/>
    <w:pPr>
      <w:tabs>
        <w:tab w:val="left" w:pos="1985"/>
      </w:tabs>
      <w:spacing w:before="122" w:line="198" w:lineRule="exact"/>
      <w:ind w:left="2948" w:hanging="1814"/>
    </w:pPr>
    <w:rPr>
      <w:sz w:val="18"/>
    </w:rPr>
  </w:style>
  <w:style w:type="paragraph" w:customStyle="1" w:styleId="BoxPara">
    <w:name w:val="BoxPara"/>
    <w:aliases w:val="bp"/>
    <w:basedOn w:val="BoxText"/>
    <w:qFormat/>
    <w:rsid w:val="006646FD"/>
    <w:pPr>
      <w:tabs>
        <w:tab w:val="right" w:pos="2268"/>
      </w:tabs>
      <w:ind w:left="2552" w:hanging="1418"/>
    </w:pPr>
  </w:style>
  <w:style w:type="paragraph" w:customStyle="1" w:styleId="BoxStep">
    <w:name w:val="BoxStep"/>
    <w:aliases w:val="bs"/>
    <w:basedOn w:val="BoxText"/>
    <w:qFormat/>
    <w:rsid w:val="006646FD"/>
    <w:pPr>
      <w:ind w:left="1985" w:hanging="851"/>
    </w:pPr>
  </w:style>
  <w:style w:type="character" w:customStyle="1" w:styleId="CharAmPartNo">
    <w:name w:val="CharAmPartNo"/>
    <w:basedOn w:val="OPCCharBase"/>
    <w:qFormat/>
    <w:rsid w:val="006646FD"/>
  </w:style>
  <w:style w:type="character" w:customStyle="1" w:styleId="CharAmPartText">
    <w:name w:val="CharAmPartText"/>
    <w:basedOn w:val="OPCCharBase"/>
    <w:qFormat/>
    <w:rsid w:val="006646FD"/>
  </w:style>
  <w:style w:type="character" w:customStyle="1" w:styleId="CharAmSchNo">
    <w:name w:val="CharAmSchNo"/>
    <w:basedOn w:val="OPCCharBase"/>
    <w:qFormat/>
    <w:rsid w:val="006646FD"/>
  </w:style>
  <w:style w:type="character" w:customStyle="1" w:styleId="CharAmSchText">
    <w:name w:val="CharAmSchText"/>
    <w:basedOn w:val="OPCCharBase"/>
    <w:qFormat/>
    <w:rsid w:val="006646FD"/>
  </w:style>
  <w:style w:type="character" w:customStyle="1" w:styleId="CharBoldItalic">
    <w:name w:val="CharBoldItalic"/>
    <w:basedOn w:val="OPCCharBase"/>
    <w:uiPriority w:val="1"/>
    <w:qFormat/>
    <w:rsid w:val="006646FD"/>
    <w:rPr>
      <w:b/>
      <w:i/>
    </w:rPr>
  </w:style>
  <w:style w:type="character" w:customStyle="1" w:styleId="CharChapNo">
    <w:name w:val="CharChapNo"/>
    <w:basedOn w:val="OPCCharBase"/>
    <w:uiPriority w:val="1"/>
    <w:qFormat/>
    <w:rsid w:val="006646FD"/>
  </w:style>
  <w:style w:type="character" w:customStyle="1" w:styleId="CharChapText">
    <w:name w:val="CharChapText"/>
    <w:basedOn w:val="OPCCharBase"/>
    <w:uiPriority w:val="1"/>
    <w:qFormat/>
    <w:rsid w:val="006646FD"/>
  </w:style>
  <w:style w:type="character" w:customStyle="1" w:styleId="CharDivNo">
    <w:name w:val="CharDivNo"/>
    <w:basedOn w:val="OPCCharBase"/>
    <w:uiPriority w:val="1"/>
    <w:qFormat/>
    <w:rsid w:val="006646FD"/>
  </w:style>
  <w:style w:type="character" w:customStyle="1" w:styleId="CharDivText">
    <w:name w:val="CharDivText"/>
    <w:basedOn w:val="OPCCharBase"/>
    <w:uiPriority w:val="1"/>
    <w:qFormat/>
    <w:rsid w:val="006646FD"/>
  </w:style>
  <w:style w:type="character" w:customStyle="1" w:styleId="CharItalic">
    <w:name w:val="CharItalic"/>
    <w:basedOn w:val="OPCCharBase"/>
    <w:uiPriority w:val="1"/>
    <w:qFormat/>
    <w:rsid w:val="006646FD"/>
    <w:rPr>
      <w:i/>
    </w:rPr>
  </w:style>
  <w:style w:type="character" w:customStyle="1" w:styleId="CharPartNo">
    <w:name w:val="CharPartNo"/>
    <w:basedOn w:val="OPCCharBase"/>
    <w:uiPriority w:val="1"/>
    <w:qFormat/>
    <w:rsid w:val="006646FD"/>
  </w:style>
  <w:style w:type="character" w:customStyle="1" w:styleId="CharPartText">
    <w:name w:val="CharPartText"/>
    <w:basedOn w:val="OPCCharBase"/>
    <w:uiPriority w:val="1"/>
    <w:qFormat/>
    <w:rsid w:val="006646FD"/>
  </w:style>
  <w:style w:type="character" w:customStyle="1" w:styleId="CharSectno">
    <w:name w:val="CharSectno"/>
    <w:basedOn w:val="OPCCharBase"/>
    <w:qFormat/>
    <w:rsid w:val="006646FD"/>
  </w:style>
  <w:style w:type="character" w:customStyle="1" w:styleId="CharSubdNo">
    <w:name w:val="CharSubdNo"/>
    <w:basedOn w:val="OPCCharBase"/>
    <w:uiPriority w:val="1"/>
    <w:qFormat/>
    <w:rsid w:val="006646FD"/>
  </w:style>
  <w:style w:type="character" w:customStyle="1" w:styleId="CharSubdText">
    <w:name w:val="CharSubdText"/>
    <w:basedOn w:val="OPCCharBase"/>
    <w:uiPriority w:val="1"/>
    <w:qFormat/>
    <w:rsid w:val="006646FD"/>
  </w:style>
  <w:style w:type="paragraph" w:customStyle="1" w:styleId="CTA--">
    <w:name w:val="CTA --"/>
    <w:basedOn w:val="OPCParaBase"/>
    <w:next w:val="Normal"/>
    <w:rsid w:val="006646FD"/>
    <w:pPr>
      <w:spacing w:before="60" w:line="240" w:lineRule="atLeast"/>
      <w:ind w:left="142" w:hanging="142"/>
    </w:pPr>
    <w:rPr>
      <w:sz w:val="20"/>
    </w:rPr>
  </w:style>
  <w:style w:type="paragraph" w:customStyle="1" w:styleId="CTA-">
    <w:name w:val="CTA -"/>
    <w:basedOn w:val="OPCParaBase"/>
    <w:rsid w:val="006646FD"/>
    <w:pPr>
      <w:spacing w:before="60" w:line="240" w:lineRule="atLeast"/>
      <w:ind w:left="85" w:hanging="85"/>
    </w:pPr>
    <w:rPr>
      <w:sz w:val="20"/>
    </w:rPr>
  </w:style>
  <w:style w:type="paragraph" w:customStyle="1" w:styleId="CTA---">
    <w:name w:val="CTA ---"/>
    <w:basedOn w:val="OPCParaBase"/>
    <w:next w:val="Normal"/>
    <w:rsid w:val="006646FD"/>
    <w:pPr>
      <w:spacing w:before="60" w:line="240" w:lineRule="atLeast"/>
      <w:ind w:left="198" w:hanging="198"/>
    </w:pPr>
    <w:rPr>
      <w:sz w:val="20"/>
    </w:rPr>
  </w:style>
  <w:style w:type="paragraph" w:customStyle="1" w:styleId="CTA----">
    <w:name w:val="CTA ----"/>
    <w:basedOn w:val="OPCParaBase"/>
    <w:next w:val="Normal"/>
    <w:rsid w:val="006646FD"/>
    <w:pPr>
      <w:spacing w:before="60" w:line="240" w:lineRule="atLeast"/>
      <w:ind w:left="255" w:hanging="255"/>
    </w:pPr>
    <w:rPr>
      <w:sz w:val="20"/>
    </w:rPr>
  </w:style>
  <w:style w:type="paragraph" w:customStyle="1" w:styleId="CTA1a">
    <w:name w:val="CTA 1(a)"/>
    <w:basedOn w:val="OPCParaBase"/>
    <w:rsid w:val="006646FD"/>
    <w:pPr>
      <w:tabs>
        <w:tab w:val="right" w:pos="414"/>
      </w:tabs>
      <w:spacing w:before="40" w:line="240" w:lineRule="atLeast"/>
      <w:ind w:left="675" w:hanging="675"/>
    </w:pPr>
    <w:rPr>
      <w:sz w:val="20"/>
    </w:rPr>
  </w:style>
  <w:style w:type="paragraph" w:customStyle="1" w:styleId="CTA1ai">
    <w:name w:val="CTA 1(a)(i)"/>
    <w:basedOn w:val="OPCParaBase"/>
    <w:rsid w:val="006646FD"/>
    <w:pPr>
      <w:tabs>
        <w:tab w:val="right" w:pos="1004"/>
      </w:tabs>
      <w:spacing w:before="40" w:line="240" w:lineRule="atLeast"/>
      <w:ind w:left="1253" w:hanging="1253"/>
    </w:pPr>
    <w:rPr>
      <w:sz w:val="20"/>
    </w:rPr>
  </w:style>
  <w:style w:type="paragraph" w:customStyle="1" w:styleId="CTA2a">
    <w:name w:val="CTA 2(a)"/>
    <w:basedOn w:val="OPCParaBase"/>
    <w:rsid w:val="006646FD"/>
    <w:pPr>
      <w:tabs>
        <w:tab w:val="right" w:pos="482"/>
      </w:tabs>
      <w:spacing w:before="40" w:line="240" w:lineRule="atLeast"/>
      <w:ind w:left="748" w:hanging="748"/>
    </w:pPr>
    <w:rPr>
      <w:sz w:val="20"/>
    </w:rPr>
  </w:style>
  <w:style w:type="paragraph" w:customStyle="1" w:styleId="CTA2ai">
    <w:name w:val="CTA 2(a)(i)"/>
    <w:basedOn w:val="OPCParaBase"/>
    <w:rsid w:val="006646FD"/>
    <w:pPr>
      <w:tabs>
        <w:tab w:val="right" w:pos="1089"/>
      </w:tabs>
      <w:spacing w:before="40" w:line="240" w:lineRule="atLeast"/>
      <w:ind w:left="1327" w:hanging="1327"/>
    </w:pPr>
    <w:rPr>
      <w:sz w:val="20"/>
    </w:rPr>
  </w:style>
  <w:style w:type="paragraph" w:customStyle="1" w:styleId="CTA3a">
    <w:name w:val="CTA 3(a)"/>
    <w:basedOn w:val="OPCParaBase"/>
    <w:rsid w:val="006646FD"/>
    <w:pPr>
      <w:tabs>
        <w:tab w:val="right" w:pos="556"/>
      </w:tabs>
      <w:spacing w:before="40" w:line="240" w:lineRule="atLeast"/>
      <w:ind w:left="805" w:hanging="805"/>
    </w:pPr>
    <w:rPr>
      <w:sz w:val="20"/>
    </w:rPr>
  </w:style>
  <w:style w:type="paragraph" w:customStyle="1" w:styleId="CTA3ai">
    <w:name w:val="CTA 3(a)(i)"/>
    <w:basedOn w:val="OPCParaBase"/>
    <w:rsid w:val="006646FD"/>
    <w:pPr>
      <w:tabs>
        <w:tab w:val="right" w:pos="1140"/>
      </w:tabs>
      <w:spacing w:before="40" w:line="240" w:lineRule="atLeast"/>
      <w:ind w:left="1361" w:hanging="1361"/>
    </w:pPr>
    <w:rPr>
      <w:sz w:val="20"/>
    </w:rPr>
  </w:style>
  <w:style w:type="paragraph" w:customStyle="1" w:styleId="CTA4a">
    <w:name w:val="CTA 4(a)"/>
    <w:basedOn w:val="OPCParaBase"/>
    <w:rsid w:val="006646FD"/>
    <w:pPr>
      <w:tabs>
        <w:tab w:val="right" w:pos="624"/>
      </w:tabs>
      <w:spacing w:before="40" w:line="240" w:lineRule="atLeast"/>
      <w:ind w:left="873" w:hanging="873"/>
    </w:pPr>
    <w:rPr>
      <w:sz w:val="20"/>
    </w:rPr>
  </w:style>
  <w:style w:type="paragraph" w:customStyle="1" w:styleId="CTA4ai">
    <w:name w:val="CTA 4(a)(i)"/>
    <w:basedOn w:val="OPCParaBase"/>
    <w:rsid w:val="006646FD"/>
    <w:pPr>
      <w:tabs>
        <w:tab w:val="right" w:pos="1213"/>
      </w:tabs>
      <w:spacing w:before="40" w:line="240" w:lineRule="atLeast"/>
      <w:ind w:left="1452" w:hanging="1452"/>
    </w:pPr>
    <w:rPr>
      <w:sz w:val="20"/>
    </w:rPr>
  </w:style>
  <w:style w:type="paragraph" w:customStyle="1" w:styleId="CTACAPS">
    <w:name w:val="CTA CAPS"/>
    <w:basedOn w:val="OPCParaBase"/>
    <w:rsid w:val="006646FD"/>
    <w:pPr>
      <w:spacing w:before="60" w:line="240" w:lineRule="atLeast"/>
    </w:pPr>
    <w:rPr>
      <w:sz w:val="20"/>
    </w:rPr>
  </w:style>
  <w:style w:type="paragraph" w:customStyle="1" w:styleId="CTAright">
    <w:name w:val="CTA right"/>
    <w:basedOn w:val="OPCParaBase"/>
    <w:rsid w:val="006646FD"/>
    <w:pPr>
      <w:spacing w:before="60" w:line="240" w:lineRule="auto"/>
      <w:jc w:val="right"/>
    </w:pPr>
    <w:rPr>
      <w:sz w:val="20"/>
    </w:rPr>
  </w:style>
  <w:style w:type="paragraph" w:customStyle="1" w:styleId="subsection">
    <w:name w:val="subsection"/>
    <w:aliases w:val="ss"/>
    <w:basedOn w:val="OPCParaBase"/>
    <w:link w:val="subsectionChar"/>
    <w:rsid w:val="006646FD"/>
    <w:pPr>
      <w:tabs>
        <w:tab w:val="right" w:pos="1021"/>
      </w:tabs>
      <w:spacing w:before="180" w:line="240" w:lineRule="auto"/>
      <w:ind w:left="1134" w:hanging="1134"/>
    </w:pPr>
  </w:style>
  <w:style w:type="paragraph" w:customStyle="1" w:styleId="Definition">
    <w:name w:val="Definition"/>
    <w:aliases w:val="dd"/>
    <w:basedOn w:val="OPCParaBase"/>
    <w:rsid w:val="006646FD"/>
    <w:pPr>
      <w:spacing w:before="180" w:line="240" w:lineRule="auto"/>
      <w:ind w:left="1134"/>
    </w:pPr>
  </w:style>
  <w:style w:type="paragraph" w:customStyle="1" w:styleId="ETAsubitem">
    <w:name w:val="ETA(subitem)"/>
    <w:basedOn w:val="OPCParaBase"/>
    <w:rsid w:val="006646FD"/>
    <w:pPr>
      <w:tabs>
        <w:tab w:val="right" w:pos="340"/>
      </w:tabs>
      <w:spacing w:before="60" w:line="240" w:lineRule="auto"/>
      <w:ind w:left="454" w:hanging="454"/>
    </w:pPr>
    <w:rPr>
      <w:sz w:val="20"/>
    </w:rPr>
  </w:style>
  <w:style w:type="paragraph" w:customStyle="1" w:styleId="ETApara">
    <w:name w:val="ETA(para)"/>
    <w:basedOn w:val="OPCParaBase"/>
    <w:rsid w:val="006646FD"/>
    <w:pPr>
      <w:tabs>
        <w:tab w:val="right" w:pos="754"/>
      </w:tabs>
      <w:spacing w:before="60" w:line="240" w:lineRule="auto"/>
      <w:ind w:left="828" w:hanging="828"/>
    </w:pPr>
    <w:rPr>
      <w:sz w:val="20"/>
    </w:rPr>
  </w:style>
  <w:style w:type="paragraph" w:customStyle="1" w:styleId="ETAsubpara">
    <w:name w:val="ETA(subpara)"/>
    <w:basedOn w:val="OPCParaBase"/>
    <w:rsid w:val="006646FD"/>
    <w:pPr>
      <w:tabs>
        <w:tab w:val="right" w:pos="1083"/>
      </w:tabs>
      <w:spacing w:before="60" w:line="240" w:lineRule="auto"/>
      <w:ind w:left="1191" w:hanging="1191"/>
    </w:pPr>
    <w:rPr>
      <w:sz w:val="20"/>
    </w:rPr>
  </w:style>
  <w:style w:type="paragraph" w:customStyle="1" w:styleId="ETAsub-subpara">
    <w:name w:val="ETA(sub-subpara)"/>
    <w:basedOn w:val="OPCParaBase"/>
    <w:rsid w:val="006646FD"/>
    <w:pPr>
      <w:tabs>
        <w:tab w:val="right" w:pos="1412"/>
      </w:tabs>
      <w:spacing w:before="60" w:line="240" w:lineRule="auto"/>
      <w:ind w:left="1525" w:hanging="1525"/>
    </w:pPr>
    <w:rPr>
      <w:sz w:val="20"/>
    </w:rPr>
  </w:style>
  <w:style w:type="paragraph" w:customStyle="1" w:styleId="Formula">
    <w:name w:val="Formula"/>
    <w:basedOn w:val="OPCParaBase"/>
    <w:rsid w:val="006646FD"/>
    <w:pPr>
      <w:spacing w:line="240" w:lineRule="auto"/>
      <w:ind w:left="1134"/>
    </w:pPr>
    <w:rPr>
      <w:sz w:val="20"/>
    </w:rPr>
  </w:style>
  <w:style w:type="paragraph" w:styleId="Header">
    <w:name w:val="header"/>
    <w:basedOn w:val="OPCParaBase"/>
    <w:link w:val="HeaderChar"/>
    <w:unhideWhenUsed/>
    <w:rsid w:val="006646F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646FD"/>
    <w:rPr>
      <w:rFonts w:eastAsia="Times New Roman" w:cs="Times New Roman"/>
      <w:sz w:val="16"/>
      <w:lang w:eastAsia="en-AU"/>
    </w:rPr>
  </w:style>
  <w:style w:type="paragraph" w:customStyle="1" w:styleId="House">
    <w:name w:val="House"/>
    <w:basedOn w:val="OPCParaBase"/>
    <w:rsid w:val="006646FD"/>
    <w:pPr>
      <w:spacing w:line="240" w:lineRule="auto"/>
    </w:pPr>
    <w:rPr>
      <w:sz w:val="28"/>
    </w:rPr>
  </w:style>
  <w:style w:type="paragraph" w:customStyle="1" w:styleId="Item">
    <w:name w:val="Item"/>
    <w:aliases w:val="i"/>
    <w:basedOn w:val="OPCParaBase"/>
    <w:next w:val="ItemHead"/>
    <w:rsid w:val="006646FD"/>
    <w:pPr>
      <w:keepLines/>
      <w:spacing w:before="80" w:line="240" w:lineRule="auto"/>
      <w:ind w:left="709"/>
    </w:pPr>
  </w:style>
  <w:style w:type="paragraph" w:customStyle="1" w:styleId="ItemHead">
    <w:name w:val="ItemHead"/>
    <w:aliases w:val="ih"/>
    <w:basedOn w:val="OPCParaBase"/>
    <w:next w:val="Item"/>
    <w:rsid w:val="006646F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646FD"/>
    <w:pPr>
      <w:spacing w:line="240" w:lineRule="auto"/>
    </w:pPr>
    <w:rPr>
      <w:b/>
      <w:sz w:val="32"/>
    </w:rPr>
  </w:style>
  <w:style w:type="paragraph" w:customStyle="1" w:styleId="notedraft">
    <w:name w:val="note(draft)"/>
    <w:aliases w:val="nd"/>
    <w:basedOn w:val="OPCParaBase"/>
    <w:rsid w:val="006646FD"/>
    <w:pPr>
      <w:spacing w:before="240" w:line="240" w:lineRule="auto"/>
      <w:ind w:left="284" w:hanging="284"/>
    </w:pPr>
    <w:rPr>
      <w:i/>
      <w:sz w:val="24"/>
    </w:rPr>
  </w:style>
  <w:style w:type="paragraph" w:customStyle="1" w:styleId="notemargin">
    <w:name w:val="note(margin)"/>
    <w:aliases w:val="nm"/>
    <w:basedOn w:val="OPCParaBase"/>
    <w:rsid w:val="006646FD"/>
    <w:pPr>
      <w:tabs>
        <w:tab w:val="left" w:pos="709"/>
      </w:tabs>
      <w:spacing w:before="122" w:line="198" w:lineRule="exact"/>
      <w:ind w:left="709" w:hanging="709"/>
    </w:pPr>
    <w:rPr>
      <w:sz w:val="18"/>
    </w:rPr>
  </w:style>
  <w:style w:type="paragraph" w:customStyle="1" w:styleId="noteToPara">
    <w:name w:val="noteToPara"/>
    <w:aliases w:val="ntp"/>
    <w:basedOn w:val="OPCParaBase"/>
    <w:rsid w:val="006646FD"/>
    <w:pPr>
      <w:spacing w:before="122" w:line="198" w:lineRule="exact"/>
      <w:ind w:left="2353" w:hanging="709"/>
    </w:pPr>
    <w:rPr>
      <w:sz w:val="18"/>
    </w:rPr>
  </w:style>
  <w:style w:type="paragraph" w:customStyle="1" w:styleId="noteParlAmend">
    <w:name w:val="note(ParlAmend)"/>
    <w:aliases w:val="npp"/>
    <w:basedOn w:val="OPCParaBase"/>
    <w:next w:val="ParlAmend"/>
    <w:rsid w:val="006646FD"/>
    <w:pPr>
      <w:spacing w:line="240" w:lineRule="auto"/>
      <w:jc w:val="right"/>
    </w:pPr>
    <w:rPr>
      <w:rFonts w:ascii="Arial" w:hAnsi="Arial"/>
      <w:b/>
      <w:i/>
    </w:rPr>
  </w:style>
  <w:style w:type="paragraph" w:customStyle="1" w:styleId="Page1">
    <w:name w:val="Page1"/>
    <w:basedOn w:val="OPCParaBase"/>
    <w:rsid w:val="006646FD"/>
    <w:pPr>
      <w:spacing w:before="5600" w:line="240" w:lineRule="auto"/>
    </w:pPr>
    <w:rPr>
      <w:b/>
      <w:sz w:val="32"/>
    </w:rPr>
  </w:style>
  <w:style w:type="paragraph" w:customStyle="1" w:styleId="PageBreak">
    <w:name w:val="PageBreak"/>
    <w:aliases w:val="pb"/>
    <w:basedOn w:val="OPCParaBase"/>
    <w:rsid w:val="006646FD"/>
    <w:pPr>
      <w:spacing w:line="240" w:lineRule="auto"/>
    </w:pPr>
    <w:rPr>
      <w:sz w:val="20"/>
    </w:rPr>
  </w:style>
  <w:style w:type="paragraph" w:customStyle="1" w:styleId="paragraphsub">
    <w:name w:val="paragraph(sub)"/>
    <w:aliases w:val="aa"/>
    <w:basedOn w:val="OPCParaBase"/>
    <w:rsid w:val="006646FD"/>
    <w:pPr>
      <w:tabs>
        <w:tab w:val="right" w:pos="1985"/>
      </w:tabs>
      <w:spacing w:before="40" w:line="240" w:lineRule="auto"/>
      <w:ind w:left="2098" w:hanging="2098"/>
    </w:pPr>
  </w:style>
  <w:style w:type="paragraph" w:customStyle="1" w:styleId="paragraphsub-sub">
    <w:name w:val="paragraph(sub-sub)"/>
    <w:aliases w:val="aaa"/>
    <w:basedOn w:val="OPCParaBase"/>
    <w:rsid w:val="006646FD"/>
    <w:pPr>
      <w:tabs>
        <w:tab w:val="right" w:pos="2722"/>
      </w:tabs>
      <w:spacing w:before="40" w:line="240" w:lineRule="auto"/>
      <w:ind w:left="2835" w:hanging="2835"/>
    </w:pPr>
  </w:style>
  <w:style w:type="paragraph" w:customStyle="1" w:styleId="paragraph">
    <w:name w:val="paragraph"/>
    <w:aliases w:val="a"/>
    <w:basedOn w:val="OPCParaBase"/>
    <w:link w:val="paragraphChar"/>
    <w:rsid w:val="006646FD"/>
    <w:pPr>
      <w:tabs>
        <w:tab w:val="right" w:pos="1531"/>
      </w:tabs>
      <w:spacing w:before="40" w:line="240" w:lineRule="auto"/>
      <w:ind w:left="1644" w:hanging="1644"/>
    </w:pPr>
  </w:style>
  <w:style w:type="paragraph" w:customStyle="1" w:styleId="ParlAmend">
    <w:name w:val="ParlAmend"/>
    <w:aliases w:val="pp"/>
    <w:basedOn w:val="OPCParaBase"/>
    <w:rsid w:val="006646FD"/>
    <w:pPr>
      <w:spacing w:before="240" w:line="240" w:lineRule="atLeast"/>
      <w:ind w:hanging="567"/>
    </w:pPr>
    <w:rPr>
      <w:sz w:val="24"/>
    </w:rPr>
  </w:style>
  <w:style w:type="paragraph" w:customStyle="1" w:styleId="Penalty">
    <w:name w:val="Penalty"/>
    <w:basedOn w:val="OPCParaBase"/>
    <w:rsid w:val="006646FD"/>
    <w:pPr>
      <w:tabs>
        <w:tab w:val="left" w:pos="2977"/>
      </w:tabs>
      <w:spacing w:before="180" w:line="240" w:lineRule="auto"/>
      <w:ind w:left="1985" w:hanging="851"/>
    </w:pPr>
  </w:style>
  <w:style w:type="paragraph" w:customStyle="1" w:styleId="Portfolio">
    <w:name w:val="Portfolio"/>
    <w:basedOn w:val="OPCParaBase"/>
    <w:rsid w:val="006646FD"/>
    <w:pPr>
      <w:spacing w:line="240" w:lineRule="auto"/>
    </w:pPr>
    <w:rPr>
      <w:i/>
      <w:sz w:val="20"/>
    </w:rPr>
  </w:style>
  <w:style w:type="paragraph" w:customStyle="1" w:styleId="Preamble">
    <w:name w:val="Preamble"/>
    <w:basedOn w:val="OPCParaBase"/>
    <w:next w:val="Normal"/>
    <w:rsid w:val="006646F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646FD"/>
    <w:pPr>
      <w:spacing w:line="240" w:lineRule="auto"/>
    </w:pPr>
    <w:rPr>
      <w:i/>
      <w:sz w:val="20"/>
    </w:rPr>
  </w:style>
  <w:style w:type="paragraph" w:customStyle="1" w:styleId="Session">
    <w:name w:val="Session"/>
    <w:basedOn w:val="OPCParaBase"/>
    <w:rsid w:val="006646FD"/>
    <w:pPr>
      <w:spacing w:line="240" w:lineRule="auto"/>
    </w:pPr>
    <w:rPr>
      <w:sz w:val="28"/>
    </w:rPr>
  </w:style>
  <w:style w:type="paragraph" w:customStyle="1" w:styleId="Sponsor">
    <w:name w:val="Sponsor"/>
    <w:basedOn w:val="OPCParaBase"/>
    <w:rsid w:val="006646FD"/>
    <w:pPr>
      <w:spacing w:line="240" w:lineRule="auto"/>
    </w:pPr>
    <w:rPr>
      <w:i/>
    </w:rPr>
  </w:style>
  <w:style w:type="paragraph" w:customStyle="1" w:styleId="Subitem">
    <w:name w:val="Subitem"/>
    <w:aliases w:val="iss"/>
    <w:basedOn w:val="OPCParaBase"/>
    <w:rsid w:val="006646FD"/>
    <w:pPr>
      <w:spacing w:before="180" w:line="240" w:lineRule="auto"/>
      <w:ind w:left="709" w:hanging="709"/>
    </w:pPr>
  </w:style>
  <w:style w:type="paragraph" w:customStyle="1" w:styleId="SubitemHead">
    <w:name w:val="SubitemHead"/>
    <w:aliases w:val="issh"/>
    <w:basedOn w:val="OPCParaBase"/>
    <w:rsid w:val="006646F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646FD"/>
    <w:pPr>
      <w:spacing w:before="40" w:line="240" w:lineRule="auto"/>
      <w:ind w:left="1134"/>
    </w:pPr>
  </w:style>
  <w:style w:type="paragraph" w:customStyle="1" w:styleId="SubsectionHead">
    <w:name w:val="SubsectionHead"/>
    <w:aliases w:val="ssh"/>
    <w:basedOn w:val="OPCParaBase"/>
    <w:next w:val="subsection"/>
    <w:rsid w:val="006646FD"/>
    <w:pPr>
      <w:keepNext/>
      <w:keepLines/>
      <w:spacing w:before="240" w:line="240" w:lineRule="auto"/>
      <w:ind w:left="1134"/>
    </w:pPr>
    <w:rPr>
      <w:i/>
    </w:rPr>
  </w:style>
  <w:style w:type="paragraph" w:customStyle="1" w:styleId="Tablea">
    <w:name w:val="Table(a)"/>
    <w:aliases w:val="ta"/>
    <w:basedOn w:val="OPCParaBase"/>
    <w:rsid w:val="006646FD"/>
    <w:pPr>
      <w:spacing w:before="60" w:line="240" w:lineRule="auto"/>
      <w:ind w:left="284" w:hanging="284"/>
    </w:pPr>
    <w:rPr>
      <w:sz w:val="20"/>
    </w:rPr>
  </w:style>
  <w:style w:type="paragraph" w:customStyle="1" w:styleId="TableAA">
    <w:name w:val="Table(AA)"/>
    <w:aliases w:val="taaa"/>
    <w:basedOn w:val="OPCParaBase"/>
    <w:rsid w:val="006646F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646F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646FD"/>
    <w:pPr>
      <w:spacing w:before="60" w:line="240" w:lineRule="atLeast"/>
    </w:pPr>
    <w:rPr>
      <w:sz w:val="20"/>
    </w:rPr>
  </w:style>
  <w:style w:type="paragraph" w:customStyle="1" w:styleId="TLPBoxTextnote">
    <w:name w:val="TLPBoxText(note"/>
    <w:aliases w:val="right)"/>
    <w:basedOn w:val="OPCParaBase"/>
    <w:rsid w:val="006646F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646F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646FD"/>
    <w:pPr>
      <w:spacing w:before="122" w:line="198" w:lineRule="exact"/>
      <w:ind w:left="1985" w:hanging="851"/>
      <w:jc w:val="right"/>
    </w:pPr>
    <w:rPr>
      <w:sz w:val="18"/>
    </w:rPr>
  </w:style>
  <w:style w:type="paragraph" w:customStyle="1" w:styleId="TLPTableBullet">
    <w:name w:val="TLPTableBullet"/>
    <w:aliases w:val="ttb"/>
    <w:basedOn w:val="OPCParaBase"/>
    <w:rsid w:val="006646FD"/>
    <w:pPr>
      <w:spacing w:line="240" w:lineRule="exact"/>
      <w:ind w:left="284" w:hanging="284"/>
    </w:pPr>
    <w:rPr>
      <w:sz w:val="20"/>
    </w:rPr>
  </w:style>
  <w:style w:type="paragraph" w:styleId="TOC1">
    <w:name w:val="toc 1"/>
    <w:basedOn w:val="OPCParaBase"/>
    <w:next w:val="Normal"/>
    <w:uiPriority w:val="39"/>
    <w:unhideWhenUsed/>
    <w:rsid w:val="006646F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646F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646F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646F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646F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646F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646F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646F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646F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646FD"/>
    <w:pPr>
      <w:keepLines/>
      <w:spacing w:before="240" w:after="120" w:line="240" w:lineRule="auto"/>
      <w:ind w:left="794"/>
    </w:pPr>
    <w:rPr>
      <w:b/>
      <w:kern w:val="28"/>
      <w:sz w:val="20"/>
    </w:rPr>
  </w:style>
  <w:style w:type="paragraph" w:customStyle="1" w:styleId="TofSectsHeading">
    <w:name w:val="TofSects(Heading)"/>
    <w:basedOn w:val="OPCParaBase"/>
    <w:rsid w:val="006646FD"/>
    <w:pPr>
      <w:spacing w:before="240" w:after="120" w:line="240" w:lineRule="auto"/>
    </w:pPr>
    <w:rPr>
      <w:b/>
      <w:sz w:val="24"/>
    </w:rPr>
  </w:style>
  <w:style w:type="paragraph" w:customStyle="1" w:styleId="TofSectsSection">
    <w:name w:val="TofSects(Section)"/>
    <w:basedOn w:val="OPCParaBase"/>
    <w:rsid w:val="006646FD"/>
    <w:pPr>
      <w:keepLines/>
      <w:spacing w:before="40" w:line="240" w:lineRule="auto"/>
      <w:ind w:left="1588" w:hanging="794"/>
    </w:pPr>
    <w:rPr>
      <w:kern w:val="28"/>
      <w:sz w:val="18"/>
    </w:rPr>
  </w:style>
  <w:style w:type="paragraph" w:customStyle="1" w:styleId="TofSectsSubdiv">
    <w:name w:val="TofSects(Subdiv)"/>
    <w:basedOn w:val="OPCParaBase"/>
    <w:rsid w:val="006646FD"/>
    <w:pPr>
      <w:keepLines/>
      <w:spacing w:before="80" w:line="240" w:lineRule="auto"/>
      <w:ind w:left="1588" w:hanging="794"/>
    </w:pPr>
    <w:rPr>
      <w:kern w:val="28"/>
    </w:rPr>
  </w:style>
  <w:style w:type="paragraph" w:customStyle="1" w:styleId="WRStyle">
    <w:name w:val="WR Style"/>
    <w:aliases w:val="WR"/>
    <w:basedOn w:val="OPCParaBase"/>
    <w:rsid w:val="006646FD"/>
    <w:pPr>
      <w:spacing w:before="240" w:line="240" w:lineRule="auto"/>
      <w:ind w:left="284" w:hanging="284"/>
    </w:pPr>
    <w:rPr>
      <w:b/>
      <w:i/>
      <w:kern w:val="28"/>
      <w:sz w:val="24"/>
    </w:rPr>
  </w:style>
  <w:style w:type="paragraph" w:customStyle="1" w:styleId="notepara">
    <w:name w:val="note(para)"/>
    <w:aliases w:val="na"/>
    <w:basedOn w:val="OPCParaBase"/>
    <w:rsid w:val="006646FD"/>
    <w:pPr>
      <w:spacing w:before="40" w:line="198" w:lineRule="exact"/>
      <w:ind w:left="2354" w:hanging="369"/>
    </w:pPr>
    <w:rPr>
      <w:sz w:val="18"/>
    </w:rPr>
  </w:style>
  <w:style w:type="paragraph" w:styleId="Footer">
    <w:name w:val="footer"/>
    <w:link w:val="FooterChar"/>
    <w:rsid w:val="006646F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646FD"/>
    <w:rPr>
      <w:rFonts w:eastAsia="Times New Roman" w:cs="Times New Roman"/>
      <w:sz w:val="22"/>
      <w:szCs w:val="24"/>
      <w:lang w:eastAsia="en-AU"/>
    </w:rPr>
  </w:style>
  <w:style w:type="character" w:styleId="LineNumber">
    <w:name w:val="line number"/>
    <w:basedOn w:val="OPCCharBase"/>
    <w:uiPriority w:val="99"/>
    <w:semiHidden/>
    <w:unhideWhenUsed/>
    <w:rsid w:val="006646FD"/>
    <w:rPr>
      <w:sz w:val="16"/>
    </w:rPr>
  </w:style>
  <w:style w:type="table" w:customStyle="1" w:styleId="CFlag">
    <w:name w:val="CFlag"/>
    <w:basedOn w:val="TableNormal"/>
    <w:uiPriority w:val="99"/>
    <w:rsid w:val="006646FD"/>
    <w:rPr>
      <w:rFonts w:eastAsia="Times New Roman" w:cs="Times New Roman"/>
      <w:lang w:eastAsia="en-AU"/>
    </w:rPr>
    <w:tblPr/>
  </w:style>
  <w:style w:type="paragraph" w:customStyle="1" w:styleId="NotesHeading1">
    <w:name w:val="NotesHeading 1"/>
    <w:basedOn w:val="OPCParaBase"/>
    <w:next w:val="Normal"/>
    <w:rsid w:val="006646FD"/>
    <w:rPr>
      <w:b/>
      <w:sz w:val="28"/>
      <w:szCs w:val="28"/>
    </w:rPr>
  </w:style>
  <w:style w:type="paragraph" w:customStyle="1" w:styleId="NotesHeading2">
    <w:name w:val="NotesHeading 2"/>
    <w:basedOn w:val="OPCParaBase"/>
    <w:next w:val="Normal"/>
    <w:rsid w:val="006646FD"/>
    <w:rPr>
      <w:b/>
      <w:sz w:val="28"/>
      <w:szCs w:val="28"/>
    </w:rPr>
  </w:style>
  <w:style w:type="paragraph" w:customStyle="1" w:styleId="SignCoverPageEnd">
    <w:name w:val="SignCoverPageEnd"/>
    <w:basedOn w:val="OPCParaBase"/>
    <w:next w:val="Normal"/>
    <w:rsid w:val="006646F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646FD"/>
    <w:pPr>
      <w:pBdr>
        <w:top w:val="single" w:sz="4" w:space="1" w:color="auto"/>
      </w:pBdr>
      <w:spacing w:before="360"/>
      <w:ind w:right="397"/>
      <w:jc w:val="both"/>
    </w:pPr>
  </w:style>
  <w:style w:type="paragraph" w:customStyle="1" w:styleId="Paragraphsub-sub-sub">
    <w:name w:val="Paragraph(sub-sub-sub)"/>
    <w:aliases w:val="aaaa"/>
    <w:basedOn w:val="OPCParaBase"/>
    <w:rsid w:val="006646F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646F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646F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646F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646F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646FD"/>
    <w:pPr>
      <w:spacing w:before="120"/>
    </w:pPr>
  </w:style>
  <w:style w:type="paragraph" w:customStyle="1" w:styleId="TableTextEndNotes">
    <w:name w:val="TableTextEndNotes"/>
    <w:aliases w:val="Tten"/>
    <w:basedOn w:val="Normal"/>
    <w:rsid w:val="006646FD"/>
    <w:pPr>
      <w:spacing w:before="60" w:line="240" w:lineRule="auto"/>
    </w:pPr>
    <w:rPr>
      <w:rFonts w:cs="Arial"/>
      <w:sz w:val="20"/>
      <w:szCs w:val="22"/>
    </w:rPr>
  </w:style>
  <w:style w:type="paragraph" w:customStyle="1" w:styleId="TableHeading">
    <w:name w:val="TableHeading"/>
    <w:aliases w:val="th"/>
    <w:basedOn w:val="OPCParaBase"/>
    <w:next w:val="Tabletext"/>
    <w:rsid w:val="006646FD"/>
    <w:pPr>
      <w:keepNext/>
      <w:spacing w:before="60" w:line="240" w:lineRule="atLeast"/>
    </w:pPr>
    <w:rPr>
      <w:b/>
      <w:sz w:val="20"/>
    </w:rPr>
  </w:style>
  <w:style w:type="paragraph" w:customStyle="1" w:styleId="NoteToSubpara">
    <w:name w:val="NoteToSubpara"/>
    <w:aliases w:val="nts"/>
    <w:basedOn w:val="OPCParaBase"/>
    <w:rsid w:val="006646FD"/>
    <w:pPr>
      <w:spacing w:before="40" w:line="198" w:lineRule="exact"/>
      <w:ind w:left="2835" w:hanging="709"/>
    </w:pPr>
    <w:rPr>
      <w:sz w:val="18"/>
    </w:rPr>
  </w:style>
  <w:style w:type="paragraph" w:customStyle="1" w:styleId="ENoteTableHeading">
    <w:name w:val="ENoteTableHeading"/>
    <w:aliases w:val="enth"/>
    <w:basedOn w:val="OPCParaBase"/>
    <w:rsid w:val="006646FD"/>
    <w:pPr>
      <w:keepNext/>
      <w:spacing w:before="60" w:line="240" w:lineRule="atLeast"/>
    </w:pPr>
    <w:rPr>
      <w:rFonts w:ascii="Arial" w:hAnsi="Arial"/>
      <w:b/>
      <w:sz w:val="16"/>
    </w:rPr>
  </w:style>
  <w:style w:type="paragraph" w:customStyle="1" w:styleId="ENoteTTi">
    <w:name w:val="ENoteTTi"/>
    <w:aliases w:val="entti"/>
    <w:basedOn w:val="OPCParaBase"/>
    <w:rsid w:val="006646FD"/>
    <w:pPr>
      <w:keepNext/>
      <w:spacing w:before="60" w:line="240" w:lineRule="atLeast"/>
      <w:ind w:left="170"/>
    </w:pPr>
    <w:rPr>
      <w:sz w:val="16"/>
    </w:rPr>
  </w:style>
  <w:style w:type="paragraph" w:customStyle="1" w:styleId="ENotesHeading1">
    <w:name w:val="ENotesHeading 1"/>
    <w:aliases w:val="Enh1"/>
    <w:basedOn w:val="OPCParaBase"/>
    <w:next w:val="Normal"/>
    <w:rsid w:val="006646FD"/>
    <w:pPr>
      <w:spacing w:before="120"/>
      <w:outlineLvl w:val="1"/>
    </w:pPr>
    <w:rPr>
      <w:b/>
      <w:sz w:val="28"/>
      <w:szCs w:val="28"/>
    </w:rPr>
  </w:style>
  <w:style w:type="paragraph" w:customStyle="1" w:styleId="ENotesHeading2">
    <w:name w:val="ENotesHeading 2"/>
    <w:aliases w:val="Enh2"/>
    <w:basedOn w:val="OPCParaBase"/>
    <w:next w:val="Normal"/>
    <w:rsid w:val="006646FD"/>
    <w:pPr>
      <w:spacing w:before="120" w:after="120"/>
      <w:outlineLvl w:val="2"/>
    </w:pPr>
    <w:rPr>
      <w:b/>
      <w:sz w:val="24"/>
      <w:szCs w:val="28"/>
    </w:rPr>
  </w:style>
  <w:style w:type="paragraph" w:customStyle="1" w:styleId="ENoteTTIndentHeading">
    <w:name w:val="ENoteTTIndentHeading"/>
    <w:aliases w:val="enTTHi"/>
    <w:basedOn w:val="OPCParaBase"/>
    <w:rsid w:val="006646F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646FD"/>
    <w:pPr>
      <w:spacing w:before="60" w:line="240" w:lineRule="atLeast"/>
    </w:pPr>
    <w:rPr>
      <w:sz w:val="16"/>
    </w:rPr>
  </w:style>
  <w:style w:type="paragraph" w:customStyle="1" w:styleId="MadeunderText">
    <w:name w:val="MadeunderText"/>
    <w:basedOn w:val="OPCParaBase"/>
    <w:next w:val="Normal"/>
    <w:rsid w:val="006646FD"/>
    <w:pPr>
      <w:spacing w:before="240"/>
    </w:pPr>
    <w:rPr>
      <w:sz w:val="24"/>
      <w:szCs w:val="24"/>
    </w:rPr>
  </w:style>
  <w:style w:type="paragraph" w:customStyle="1" w:styleId="ENotesHeading3">
    <w:name w:val="ENotesHeading 3"/>
    <w:aliases w:val="Enh3"/>
    <w:basedOn w:val="OPCParaBase"/>
    <w:next w:val="Normal"/>
    <w:rsid w:val="006646FD"/>
    <w:pPr>
      <w:keepNext/>
      <w:spacing w:before="120" w:line="240" w:lineRule="auto"/>
      <w:outlineLvl w:val="4"/>
    </w:pPr>
    <w:rPr>
      <w:b/>
      <w:szCs w:val="24"/>
    </w:rPr>
  </w:style>
  <w:style w:type="paragraph" w:customStyle="1" w:styleId="SubPartCASA">
    <w:name w:val="SubPart(CASA)"/>
    <w:aliases w:val="csp"/>
    <w:basedOn w:val="OPCParaBase"/>
    <w:next w:val="ActHead3"/>
    <w:rsid w:val="006646F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646FD"/>
  </w:style>
  <w:style w:type="character" w:customStyle="1" w:styleId="CharSubPartNoCASA">
    <w:name w:val="CharSubPartNo(CASA)"/>
    <w:basedOn w:val="OPCCharBase"/>
    <w:uiPriority w:val="1"/>
    <w:rsid w:val="006646FD"/>
  </w:style>
  <w:style w:type="paragraph" w:customStyle="1" w:styleId="ENoteTTIndentHeadingSub">
    <w:name w:val="ENoteTTIndentHeadingSub"/>
    <w:aliases w:val="enTTHis"/>
    <w:basedOn w:val="OPCParaBase"/>
    <w:rsid w:val="006646FD"/>
    <w:pPr>
      <w:keepNext/>
      <w:spacing w:before="60" w:line="240" w:lineRule="atLeast"/>
      <w:ind w:left="340"/>
    </w:pPr>
    <w:rPr>
      <w:b/>
      <w:sz w:val="16"/>
    </w:rPr>
  </w:style>
  <w:style w:type="paragraph" w:customStyle="1" w:styleId="ENoteTTiSub">
    <w:name w:val="ENoteTTiSub"/>
    <w:aliases w:val="enttis"/>
    <w:basedOn w:val="OPCParaBase"/>
    <w:rsid w:val="006646FD"/>
    <w:pPr>
      <w:keepNext/>
      <w:spacing w:before="60" w:line="240" w:lineRule="atLeast"/>
      <w:ind w:left="340"/>
    </w:pPr>
    <w:rPr>
      <w:sz w:val="16"/>
    </w:rPr>
  </w:style>
  <w:style w:type="paragraph" w:customStyle="1" w:styleId="SubDivisionMigration">
    <w:name w:val="SubDivisionMigration"/>
    <w:aliases w:val="sdm"/>
    <w:basedOn w:val="OPCParaBase"/>
    <w:rsid w:val="006646F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646FD"/>
    <w:pPr>
      <w:keepNext/>
      <w:keepLines/>
      <w:spacing w:before="240" w:line="240" w:lineRule="auto"/>
      <w:ind w:left="1134" w:hanging="1134"/>
    </w:pPr>
    <w:rPr>
      <w:b/>
      <w:sz w:val="28"/>
    </w:rPr>
  </w:style>
  <w:style w:type="table" w:styleId="TableGrid">
    <w:name w:val="Table Grid"/>
    <w:basedOn w:val="TableNormal"/>
    <w:uiPriority w:val="59"/>
    <w:rsid w:val="00664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646FD"/>
    <w:pPr>
      <w:spacing w:before="122" w:line="240" w:lineRule="auto"/>
      <w:ind w:left="1985" w:hanging="851"/>
    </w:pPr>
    <w:rPr>
      <w:sz w:val="18"/>
    </w:rPr>
  </w:style>
  <w:style w:type="paragraph" w:customStyle="1" w:styleId="FreeForm">
    <w:name w:val="FreeForm"/>
    <w:rsid w:val="006646FD"/>
    <w:rPr>
      <w:rFonts w:ascii="Arial" w:hAnsi="Arial"/>
      <w:sz w:val="22"/>
    </w:rPr>
  </w:style>
  <w:style w:type="paragraph" w:customStyle="1" w:styleId="SOText">
    <w:name w:val="SO Text"/>
    <w:aliases w:val="sot"/>
    <w:link w:val="SOTextChar"/>
    <w:rsid w:val="006646F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646FD"/>
    <w:rPr>
      <w:sz w:val="22"/>
    </w:rPr>
  </w:style>
  <w:style w:type="paragraph" w:customStyle="1" w:styleId="SOTextNote">
    <w:name w:val="SO TextNote"/>
    <w:aliases w:val="sont"/>
    <w:basedOn w:val="SOText"/>
    <w:qFormat/>
    <w:rsid w:val="006646FD"/>
    <w:pPr>
      <w:spacing w:before="122" w:line="198" w:lineRule="exact"/>
      <w:ind w:left="1843" w:hanging="709"/>
    </w:pPr>
    <w:rPr>
      <w:sz w:val="18"/>
    </w:rPr>
  </w:style>
  <w:style w:type="paragraph" w:customStyle="1" w:styleId="SOPara">
    <w:name w:val="SO Para"/>
    <w:aliases w:val="soa"/>
    <w:basedOn w:val="SOText"/>
    <w:link w:val="SOParaChar"/>
    <w:qFormat/>
    <w:rsid w:val="006646FD"/>
    <w:pPr>
      <w:tabs>
        <w:tab w:val="right" w:pos="1786"/>
      </w:tabs>
      <w:spacing w:before="40"/>
      <w:ind w:left="2070" w:hanging="936"/>
    </w:pPr>
  </w:style>
  <w:style w:type="character" w:customStyle="1" w:styleId="SOParaChar">
    <w:name w:val="SO Para Char"/>
    <w:aliases w:val="soa Char"/>
    <w:basedOn w:val="DefaultParagraphFont"/>
    <w:link w:val="SOPara"/>
    <w:rsid w:val="006646FD"/>
    <w:rPr>
      <w:sz w:val="22"/>
    </w:rPr>
  </w:style>
  <w:style w:type="paragraph" w:customStyle="1" w:styleId="FileName">
    <w:name w:val="FileName"/>
    <w:basedOn w:val="Normal"/>
    <w:rsid w:val="006646FD"/>
  </w:style>
  <w:style w:type="paragraph" w:customStyle="1" w:styleId="SOHeadBold">
    <w:name w:val="SO HeadBold"/>
    <w:aliases w:val="sohb"/>
    <w:basedOn w:val="SOText"/>
    <w:next w:val="SOText"/>
    <w:link w:val="SOHeadBoldChar"/>
    <w:qFormat/>
    <w:rsid w:val="006646FD"/>
    <w:rPr>
      <w:b/>
    </w:rPr>
  </w:style>
  <w:style w:type="character" w:customStyle="1" w:styleId="SOHeadBoldChar">
    <w:name w:val="SO HeadBold Char"/>
    <w:aliases w:val="sohb Char"/>
    <w:basedOn w:val="DefaultParagraphFont"/>
    <w:link w:val="SOHeadBold"/>
    <w:rsid w:val="006646FD"/>
    <w:rPr>
      <w:b/>
      <w:sz w:val="22"/>
    </w:rPr>
  </w:style>
  <w:style w:type="paragraph" w:customStyle="1" w:styleId="SOHeadItalic">
    <w:name w:val="SO HeadItalic"/>
    <w:aliases w:val="sohi"/>
    <w:basedOn w:val="SOText"/>
    <w:next w:val="SOText"/>
    <w:link w:val="SOHeadItalicChar"/>
    <w:qFormat/>
    <w:rsid w:val="006646FD"/>
    <w:rPr>
      <w:i/>
    </w:rPr>
  </w:style>
  <w:style w:type="character" w:customStyle="1" w:styleId="SOHeadItalicChar">
    <w:name w:val="SO HeadItalic Char"/>
    <w:aliases w:val="sohi Char"/>
    <w:basedOn w:val="DefaultParagraphFont"/>
    <w:link w:val="SOHeadItalic"/>
    <w:rsid w:val="006646FD"/>
    <w:rPr>
      <w:i/>
      <w:sz w:val="22"/>
    </w:rPr>
  </w:style>
  <w:style w:type="paragraph" w:customStyle="1" w:styleId="SOBullet">
    <w:name w:val="SO Bullet"/>
    <w:aliases w:val="sotb"/>
    <w:basedOn w:val="SOText"/>
    <w:link w:val="SOBulletChar"/>
    <w:qFormat/>
    <w:rsid w:val="006646FD"/>
    <w:pPr>
      <w:ind w:left="1559" w:hanging="425"/>
    </w:pPr>
  </w:style>
  <w:style w:type="character" w:customStyle="1" w:styleId="SOBulletChar">
    <w:name w:val="SO Bullet Char"/>
    <w:aliases w:val="sotb Char"/>
    <w:basedOn w:val="DefaultParagraphFont"/>
    <w:link w:val="SOBullet"/>
    <w:rsid w:val="006646FD"/>
    <w:rPr>
      <w:sz w:val="22"/>
    </w:rPr>
  </w:style>
  <w:style w:type="paragraph" w:customStyle="1" w:styleId="SOBulletNote">
    <w:name w:val="SO BulletNote"/>
    <w:aliases w:val="sonb"/>
    <w:basedOn w:val="SOTextNote"/>
    <w:link w:val="SOBulletNoteChar"/>
    <w:qFormat/>
    <w:rsid w:val="006646FD"/>
    <w:pPr>
      <w:tabs>
        <w:tab w:val="left" w:pos="1560"/>
      </w:tabs>
      <w:ind w:left="2268" w:hanging="1134"/>
    </w:pPr>
  </w:style>
  <w:style w:type="character" w:customStyle="1" w:styleId="SOBulletNoteChar">
    <w:name w:val="SO BulletNote Char"/>
    <w:aliases w:val="sonb Char"/>
    <w:basedOn w:val="DefaultParagraphFont"/>
    <w:link w:val="SOBulletNote"/>
    <w:rsid w:val="006646FD"/>
    <w:rPr>
      <w:sz w:val="18"/>
    </w:rPr>
  </w:style>
  <w:style w:type="paragraph" w:customStyle="1" w:styleId="SOText2">
    <w:name w:val="SO Text2"/>
    <w:aliases w:val="sot2"/>
    <w:basedOn w:val="Normal"/>
    <w:next w:val="SOText"/>
    <w:link w:val="SOText2Char"/>
    <w:rsid w:val="006646F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646FD"/>
    <w:rPr>
      <w:sz w:val="22"/>
    </w:rPr>
  </w:style>
  <w:style w:type="paragraph" w:customStyle="1" w:styleId="Transitional">
    <w:name w:val="Transitional"/>
    <w:aliases w:val="tr"/>
    <w:basedOn w:val="ItemHead"/>
    <w:next w:val="Item"/>
    <w:rsid w:val="006646FD"/>
  </w:style>
  <w:style w:type="character" w:customStyle="1" w:styleId="subsectionChar">
    <w:name w:val="subsection Char"/>
    <w:aliases w:val="ss Char"/>
    <w:basedOn w:val="DefaultParagraphFont"/>
    <w:link w:val="subsection"/>
    <w:locked/>
    <w:rsid w:val="003536C4"/>
    <w:rPr>
      <w:rFonts w:eastAsia="Times New Roman" w:cs="Times New Roman"/>
      <w:sz w:val="22"/>
      <w:lang w:eastAsia="en-AU"/>
    </w:rPr>
  </w:style>
  <w:style w:type="character" w:customStyle="1" w:styleId="paragraphChar">
    <w:name w:val="paragraph Char"/>
    <w:aliases w:val="a Char"/>
    <w:link w:val="paragraph"/>
    <w:rsid w:val="003536C4"/>
    <w:rPr>
      <w:rFonts w:eastAsia="Times New Roman" w:cs="Times New Roman"/>
      <w:sz w:val="22"/>
      <w:lang w:eastAsia="en-AU"/>
    </w:rPr>
  </w:style>
  <w:style w:type="character" w:customStyle="1" w:styleId="ActHead5Char">
    <w:name w:val="ActHead 5 Char"/>
    <w:aliases w:val="s Char"/>
    <w:link w:val="ActHead5"/>
    <w:rsid w:val="003536C4"/>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3536C4"/>
    <w:rPr>
      <w:rFonts w:eastAsia="Times New Roman" w:cs="Times New Roman"/>
      <w:sz w:val="18"/>
      <w:lang w:eastAsia="en-AU"/>
    </w:rPr>
  </w:style>
  <w:style w:type="character" w:customStyle="1" w:styleId="Heading1Char">
    <w:name w:val="Heading 1 Char"/>
    <w:basedOn w:val="DefaultParagraphFont"/>
    <w:link w:val="Heading1"/>
    <w:uiPriority w:val="9"/>
    <w:rsid w:val="003536C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536C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536C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536C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536C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536C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536C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536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36C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515F41"/>
    <w:rPr>
      <w:color w:val="0000FF"/>
      <w:u w:val="single"/>
    </w:rPr>
  </w:style>
  <w:style w:type="paragraph" w:customStyle="1" w:styleId="ClerkBlock">
    <w:name w:val="ClerkBlock"/>
    <w:basedOn w:val="Normal"/>
    <w:rsid w:val="00045383"/>
    <w:pPr>
      <w:spacing w:line="200" w:lineRule="atLeast"/>
      <w:ind w:right="3827"/>
    </w:pPr>
    <w:rPr>
      <w:rFonts w:eastAsia="Times New Roman" w:cs="Times New Roman"/>
      <w:sz w:val="20"/>
      <w:lang w:eastAsia="en-AU"/>
    </w:rPr>
  </w:style>
  <w:style w:type="paragraph" w:styleId="BalloonText">
    <w:name w:val="Balloon Text"/>
    <w:basedOn w:val="Normal"/>
    <w:link w:val="BalloonTextChar"/>
    <w:uiPriority w:val="99"/>
    <w:semiHidden/>
    <w:unhideWhenUsed/>
    <w:rsid w:val="00F50D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DA6"/>
    <w:rPr>
      <w:rFonts w:ascii="Segoe UI" w:hAnsi="Segoe UI" w:cs="Segoe UI"/>
      <w:sz w:val="18"/>
      <w:szCs w:val="18"/>
    </w:rPr>
  </w:style>
  <w:style w:type="character" w:styleId="FollowedHyperlink">
    <w:name w:val="FollowedHyperlink"/>
    <w:basedOn w:val="DefaultParagraphFont"/>
    <w:uiPriority w:val="99"/>
    <w:semiHidden/>
    <w:unhideWhenUsed/>
    <w:rsid w:val="008F6889"/>
    <w:rPr>
      <w:color w:val="0000FF"/>
      <w:u w:val="single"/>
    </w:rPr>
  </w:style>
  <w:style w:type="paragraph" w:customStyle="1" w:styleId="ShortTP1">
    <w:name w:val="ShortTP1"/>
    <w:basedOn w:val="ShortT"/>
    <w:link w:val="ShortTP1Char"/>
    <w:rsid w:val="00E70F9A"/>
    <w:pPr>
      <w:spacing w:before="800"/>
    </w:pPr>
  </w:style>
  <w:style w:type="character" w:customStyle="1" w:styleId="ShortTP1Char">
    <w:name w:val="ShortTP1 Char"/>
    <w:basedOn w:val="DefaultParagraphFont"/>
    <w:link w:val="ShortTP1"/>
    <w:rsid w:val="00E70F9A"/>
    <w:rPr>
      <w:rFonts w:eastAsia="Times New Roman" w:cs="Times New Roman"/>
      <w:b/>
      <w:sz w:val="40"/>
      <w:lang w:eastAsia="en-AU"/>
    </w:rPr>
  </w:style>
  <w:style w:type="paragraph" w:customStyle="1" w:styleId="ActNoP1">
    <w:name w:val="ActNoP1"/>
    <w:basedOn w:val="Actno"/>
    <w:link w:val="ActNoP1Char"/>
    <w:rsid w:val="00E70F9A"/>
    <w:pPr>
      <w:spacing w:before="800"/>
    </w:pPr>
    <w:rPr>
      <w:sz w:val="28"/>
    </w:rPr>
  </w:style>
  <w:style w:type="character" w:customStyle="1" w:styleId="ActNoP1Char">
    <w:name w:val="ActNoP1 Char"/>
    <w:basedOn w:val="DefaultParagraphFont"/>
    <w:link w:val="ActNoP1"/>
    <w:rsid w:val="00E70F9A"/>
    <w:rPr>
      <w:rFonts w:eastAsia="Times New Roman" w:cs="Times New Roman"/>
      <w:b/>
      <w:sz w:val="28"/>
      <w:lang w:eastAsia="en-AU"/>
    </w:rPr>
  </w:style>
  <w:style w:type="paragraph" w:customStyle="1" w:styleId="AssentBk">
    <w:name w:val="AssentBk"/>
    <w:basedOn w:val="Normal"/>
    <w:rsid w:val="00E70F9A"/>
    <w:pPr>
      <w:spacing w:line="240" w:lineRule="auto"/>
    </w:pPr>
    <w:rPr>
      <w:rFonts w:eastAsia="Times New Roman" w:cs="Times New Roman"/>
      <w:sz w:val="20"/>
      <w:lang w:eastAsia="en-AU"/>
    </w:rPr>
  </w:style>
  <w:style w:type="paragraph" w:customStyle="1" w:styleId="AssentDt">
    <w:name w:val="AssentDt"/>
    <w:basedOn w:val="Normal"/>
    <w:rsid w:val="0084599B"/>
    <w:pPr>
      <w:spacing w:line="240" w:lineRule="auto"/>
    </w:pPr>
    <w:rPr>
      <w:rFonts w:eastAsia="Times New Roman" w:cs="Times New Roman"/>
      <w:sz w:val="20"/>
      <w:lang w:eastAsia="en-AU"/>
    </w:rPr>
  </w:style>
  <w:style w:type="paragraph" w:customStyle="1" w:styleId="2ndRd">
    <w:name w:val="2ndRd"/>
    <w:basedOn w:val="Normal"/>
    <w:rsid w:val="0084599B"/>
    <w:pPr>
      <w:spacing w:line="240" w:lineRule="auto"/>
    </w:pPr>
    <w:rPr>
      <w:rFonts w:eastAsia="Times New Roman" w:cs="Times New Roman"/>
      <w:sz w:val="20"/>
      <w:lang w:eastAsia="en-AU"/>
    </w:rPr>
  </w:style>
  <w:style w:type="paragraph" w:customStyle="1" w:styleId="ScalePlusRef">
    <w:name w:val="ScalePlusRef"/>
    <w:basedOn w:val="Normal"/>
    <w:rsid w:val="0084599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2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12</Pages>
  <Words>1383</Words>
  <Characters>7420</Characters>
  <Application>Microsoft Office Word</Application>
  <DocSecurity>0</DocSecurity>
  <PresentationFormat/>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2021-11-11T03:15:00Z</dcterms:created>
  <dcterms:modified xsi:type="dcterms:W3CDTF">2021-11-11T03:29:00Z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Major Sporting Events (Indicia and Images) Protection and Other Legislation Amendment Act 2021</vt:lpwstr>
  </property>
  <property fmtid="{D5CDD505-2E9C-101B-9397-08002B2CF9AE}" pid="3" name="ActNo">
    <vt:lpwstr>No. 117, 2021</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OPC7712</vt:lpwstr>
  </property>
  <property fmtid="{D5CDD505-2E9C-101B-9397-08002B2CF9AE}" pid="10" name="DoNotAsk">
    <vt:lpwstr>0</vt:lpwstr>
  </property>
  <property fmtid="{D5CDD505-2E9C-101B-9397-08002B2CF9AE}" pid="11" name="ChangedTitle">
    <vt:lpwstr/>
  </property>
</Properties>
</file>