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2AF40" w14:textId="77777777" w:rsidR="00613F25" w:rsidRDefault="00613F25" w:rsidP="00613F25">
      <w:r>
        <w:object w:dxaOrig="2146" w:dyaOrig="1561" w14:anchorId="2D893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5" DrawAspect="Content" ObjectID="_1684230202" r:id="rId8"/>
        </w:object>
      </w:r>
    </w:p>
    <w:p w14:paraId="0139FBB4" w14:textId="77777777" w:rsidR="00613F25" w:rsidRDefault="00613F25" w:rsidP="00613F25"/>
    <w:p w14:paraId="2879C683" w14:textId="77777777" w:rsidR="00613F25" w:rsidRDefault="00613F25" w:rsidP="00613F25"/>
    <w:p w14:paraId="62C16A2D" w14:textId="77777777" w:rsidR="00613F25" w:rsidRDefault="00613F25" w:rsidP="00613F25"/>
    <w:p w14:paraId="31133CD8" w14:textId="77777777" w:rsidR="00613F25" w:rsidRDefault="00613F25" w:rsidP="00613F25"/>
    <w:p w14:paraId="4A11E942" w14:textId="77777777" w:rsidR="00613F25" w:rsidRDefault="00613F25" w:rsidP="00613F25"/>
    <w:p w14:paraId="2C2E6B0F" w14:textId="77777777" w:rsidR="00613F25" w:rsidRDefault="00613F25" w:rsidP="00613F25"/>
    <w:p w14:paraId="0BCDEF60" w14:textId="77777777" w:rsidR="0048364F" w:rsidRPr="00F61502" w:rsidRDefault="00613F25" w:rsidP="0048364F">
      <w:pPr>
        <w:pStyle w:val="ShortT"/>
      </w:pPr>
      <w:r>
        <w:t>Northern Australia Infrastructure Facility Amendment (Extension and Other Measures) Act 2021</w:t>
      </w:r>
    </w:p>
    <w:p w14:paraId="7664EFF1" w14:textId="77777777" w:rsidR="0048364F" w:rsidRPr="00F61502" w:rsidRDefault="0048364F" w:rsidP="0048364F"/>
    <w:p w14:paraId="1955E7FD" w14:textId="77777777" w:rsidR="0048364F" w:rsidRPr="00F61502" w:rsidRDefault="00C164CA" w:rsidP="00613F25">
      <w:pPr>
        <w:pStyle w:val="Actno"/>
        <w:spacing w:before="400"/>
      </w:pPr>
      <w:r w:rsidRPr="00F61502">
        <w:t>No.</w:t>
      </w:r>
      <w:r w:rsidR="005D2892">
        <w:t xml:space="preserve"> 41</w:t>
      </w:r>
      <w:r w:rsidRPr="00F61502">
        <w:t>, 20</w:t>
      </w:r>
      <w:r w:rsidR="002715C4" w:rsidRPr="00F61502">
        <w:t>21</w:t>
      </w:r>
    </w:p>
    <w:p w14:paraId="0FB19D12" w14:textId="77777777" w:rsidR="0048364F" w:rsidRPr="00F61502" w:rsidRDefault="0048364F" w:rsidP="0048364F"/>
    <w:p w14:paraId="2BE36BF2" w14:textId="77777777" w:rsidR="00791D1A" w:rsidRDefault="00791D1A" w:rsidP="00791D1A">
      <w:pPr>
        <w:rPr>
          <w:lang w:eastAsia="en-AU"/>
        </w:rPr>
      </w:pPr>
    </w:p>
    <w:p w14:paraId="4EB0E36D" w14:textId="77777777" w:rsidR="0048364F" w:rsidRPr="00F61502" w:rsidRDefault="0048364F" w:rsidP="0048364F"/>
    <w:p w14:paraId="7311B57F" w14:textId="77777777" w:rsidR="0048364F" w:rsidRPr="00F61502" w:rsidRDefault="0048364F" w:rsidP="0048364F"/>
    <w:p w14:paraId="096CAE5E" w14:textId="77777777" w:rsidR="0048364F" w:rsidRPr="00F61502" w:rsidRDefault="0048364F" w:rsidP="0048364F"/>
    <w:p w14:paraId="296A0EE9" w14:textId="77777777" w:rsidR="00613F25" w:rsidRDefault="00613F25" w:rsidP="00613F25">
      <w:pPr>
        <w:pStyle w:val="LongT"/>
      </w:pPr>
      <w:r>
        <w:t xml:space="preserve">An Act to amend the </w:t>
      </w:r>
      <w:r w:rsidRPr="00613F25">
        <w:rPr>
          <w:i/>
        </w:rPr>
        <w:t>Northern Australia Infrastructure Facility Act 2016</w:t>
      </w:r>
      <w:r>
        <w:t>, and for related purposes</w:t>
      </w:r>
    </w:p>
    <w:p w14:paraId="64CAD46A" w14:textId="77777777" w:rsidR="0048364F" w:rsidRPr="004B5073" w:rsidRDefault="0048364F" w:rsidP="0048364F">
      <w:pPr>
        <w:pStyle w:val="Header"/>
        <w:tabs>
          <w:tab w:val="clear" w:pos="4150"/>
          <w:tab w:val="clear" w:pos="8307"/>
        </w:tabs>
      </w:pPr>
      <w:r w:rsidRPr="004B5073">
        <w:rPr>
          <w:rStyle w:val="CharAmSchNo"/>
        </w:rPr>
        <w:t xml:space="preserve"> </w:t>
      </w:r>
      <w:r w:rsidRPr="004B5073">
        <w:rPr>
          <w:rStyle w:val="CharAmSchText"/>
        </w:rPr>
        <w:t xml:space="preserve"> </w:t>
      </w:r>
    </w:p>
    <w:p w14:paraId="5443C331" w14:textId="77777777" w:rsidR="0048364F" w:rsidRPr="004B5073" w:rsidRDefault="0048364F" w:rsidP="0048364F">
      <w:pPr>
        <w:pStyle w:val="Header"/>
        <w:tabs>
          <w:tab w:val="clear" w:pos="4150"/>
          <w:tab w:val="clear" w:pos="8307"/>
        </w:tabs>
      </w:pPr>
      <w:r w:rsidRPr="004B5073">
        <w:rPr>
          <w:rStyle w:val="CharAmPartNo"/>
        </w:rPr>
        <w:t xml:space="preserve"> </w:t>
      </w:r>
      <w:r w:rsidRPr="004B5073">
        <w:rPr>
          <w:rStyle w:val="CharAmPartText"/>
        </w:rPr>
        <w:t xml:space="preserve"> </w:t>
      </w:r>
    </w:p>
    <w:p w14:paraId="46A42317" w14:textId="77777777" w:rsidR="0048364F" w:rsidRPr="00F61502" w:rsidRDefault="0048364F" w:rsidP="0048364F">
      <w:pPr>
        <w:sectPr w:rsidR="0048364F" w:rsidRPr="00F61502" w:rsidSect="00613F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  <w:bookmarkStart w:id="0" w:name="_GoBack"/>
      <w:bookmarkEnd w:id="0"/>
    </w:p>
    <w:p w14:paraId="21E2FF9A" w14:textId="77777777" w:rsidR="0048364F" w:rsidRPr="00F61502" w:rsidRDefault="0048364F" w:rsidP="0048364F">
      <w:pPr>
        <w:outlineLvl w:val="0"/>
        <w:rPr>
          <w:sz w:val="36"/>
        </w:rPr>
      </w:pPr>
      <w:r w:rsidRPr="00F61502">
        <w:rPr>
          <w:sz w:val="36"/>
        </w:rPr>
        <w:lastRenderedPageBreak/>
        <w:t>Contents</w:t>
      </w:r>
    </w:p>
    <w:p w14:paraId="1C746D0C" w14:textId="09129925" w:rsidR="002F4E2D" w:rsidRDefault="002F4E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F4E2D">
        <w:rPr>
          <w:noProof/>
        </w:rPr>
        <w:tab/>
      </w:r>
      <w:r w:rsidRPr="002F4E2D">
        <w:rPr>
          <w:noProof/>
        </w:rPr>
        <w:fldChar w:fldCharType="begin"/>
      </w:r>
      <w:r w:rsidRPr="002F4E2D">
        <w:rPr>
          <w:noProof/>
        </w:rPr>
        <w:instrText xml:space="preserve"> PAGEREF _Toc73617213 \h </w:instrText>
      </w:r>
      <w:r w:rsidRPr="002F4E2D">
        <w:rPr>
          <w:noProof/>
        </w:rPr>
      </w:r>
      <w:r w:rsidRPr="002F4E2D">
        <w:rPr>
          <w:noProof/>
        </w:rPr>
        <w:fldChar w:fldCharType="separate"/>
      </w:r>
      <w:r>
        <w:rPr>
          <w:noProof/>
        </w:rPr>
        <w:t>2</w:t>
      </w:r>
      <w:r w:rsidRPr="002F4E2D">
        <w:rPr>
          <w:noProof/>
        </w:rPr>
        <w:fldChar w:fldCharType="end"/>
      </w:r>
    </w:p>
    <w:p w14:paraId="39881E61" w14:textId="2662FDC1" w:rsidR="002F4E2D" w:rsidRDefault="002F4E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F4E2D">
        <w:rPr>
          <w:noProof/>
        </w:rPr>
        <w:tab/>
      </w:r>
      <w:r w:rsidRPr="002F4E2D">
        <w:rPr>
          <w:noProof/>
        </w:rPr>
        <w:fldChar w:fldCharType="begin"/>
      </w:r>
      <w:r w:rsidRPr="002F4E2D">
        <w:rPr>
          <w:noProof/>
        </w:rPr>
        <w:instrText xml:space="preserve"> PAGEREF _Toc73617214 \h </w:instrText>
      </w:r>
      <w:r w:rsidRPr="002F4E2D">
        <w:rPr>
          <w:noProof/>
        </w:rPr>
      </w:r>
      <w:r w:rsidRPr="002F4E2D">
        <w:rPr>
          <w:noProof/>
        </w:rPr>
        <w:fldChar w:fldCharType="separate"/>
      </w:r>
      <w:r>
        <w:rPr>
          <w:noProof/>
        </w:rPr>
        <w:t>2</w:t>
      </w:r>
      <w:r w:rsidRPr="002F4E2D">
        <w:rPr>
          <w:noProof/>
        </w:rPr>
        <w:fldChar w:fldCharType="end"/>
      </w:r>
    </w:p>
    <w:p w14:paraId="360251D8" w14:textId="2485C1B3" w:rsidR="002F4E2D" w:rsidRDefault="002F4E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F4E2D">
        <w:rPr>
          <w:noProof/>
        </w:rPr>
        <w:tab/>
      </w:r>
      <w:r w:rsidRPr="002F4E2D">
        <w:rPr>
          <w:noProof/>
        </w:rPr>
        <w:fldChar w:fldCharType="begin"/>
      </w:r>
      <w:r w:rsidRPr="002F4E2D">
        <w:rPr>
          <w:noProof/>
        </w:rPr>
        <w:instrText xml:space="preserve"> PAGEREF _Toc73617215 \h </w:instrText>
      </w:r>
      <w:r w:rsidRPr="002F4E2D">
        <w:rPr>
          <w:noProof/>
        </w:rPr>
      </w:r>
      <w:r w:rsidRPr="002F4E2D">
        <w:rPr>
          <w:noProof/>
        </w:rPr>
        <w:fldChar w:fldCharType="separate"/>
      </w:r>
      <w:r>
        <w:rPr>
          <w:noProof/>
        </w:rPr>
        <w:t>2</w:t>
      </w:r>
      <w:r w:rsidRPr="002F4E2D">
        <w:rPr>
          <w:noProof/>
        </w:rPr>
        <w:fldChar w:fldCharType="end"/>
      </w:r>
    </w:p>
    <w:p w14:paraId="120AA6CF" w14:textId="43F8057B" w:rsidR="002F4E2D" w:rsidRDefault="002F4E2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F4E2D">
        <w:rPr>
          <w:b w:val="0"/>
          <w:noProof/>
          <w:sz w:val="18"/>
        </w:rPr>
        <w:tab/>
      </w:r>
      <w:r w:rsidRPr="002F4E2D">
        <w:rPr>
          <w:b w:val="0"/>
          <w:noProof/>
          <w:sz w:val="18"/>
        </w:rPr>
        <w:fldChar w:fldCharType="begin"/>
      </w:r>
      <w:r w:rsidRPr="002F4E2D">
        <w:rPr>
          <w:b w:val="0"/>
          <w:noProof/>
          <w:sz w:val="18"/>
        </w:rPr>
        <w:instrText xml:space="preserve"> PAGEREF _Toc73617216 \h </w:instrText>
      </w:r>
      <w:r w:rsidRPr="002F4E2D">
        <w:rPr>
          <w:b w:val="0"/>
          <w:noProof/>
          <w:sz w:val="18"/>
        </w:rPr>
      </w:r>
      <w:r w:rsidRPr="002F4E2D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2F4E2D">
        <w:rPr>
          <w:b w:val="0"/>
          <w:noProof/>
          <w:sz w:val="18"/>
        </w:rPr>
        <w:fldChar w:fldCharType="end"/>
      </w:r>
    </w:p>
    <w:p w14:paraId="3DAE16C9" w14:textId="4EA67AD5" w:rsidR="002F4E2D" w:rsidRDefault="002F4E2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Northern Australia Infrastructure Facility Act 2016</w:t>
      </w:r>
      <w:r w:rsidRPr="002F4E2D">
        <w:rPr>
          <w:i w:val="0"/>
          <w:noProof/>
          <w:sz w:val="18"/>
        </w:rPr>
        <w:tab/>
      </w:r>
      <w:r w:rsidRPr="002F4E2D">
        <w:rPr>
          <w:i w:val="0"/>
          <w:noProof/>
          <w:sz w:val="18"/>
        </w:rPr>
        <w:fldChar w:fldCharType="begin"/>
      </w:r>
      <w:r w:rsidRPr="002F4E2D">
        <w:rPr>
          <w:i w:val="0"/>
          <w:noProof/>
          <w:sz w:val="18"/>
        </w:rPr>
        <w:instrText xml:space="preserve"> PAGEREF _Toc73617217 \h </w:instrText>
      </w:r>
      <w:r w:rsidRPr="002F4E2D">
        <w:rPr>
          <w:i w:val="0"/>
          <w:noProof/>
          <w:sz w:val="18"/>
        </w:rPr>
      </w:r>
      <w:r w:rsidRPr="002F4E2D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3</w:t>
      </w:r>
      <w:r w:rsidRPr="002F4E2D">
        <w:rPr>
          <w:i w:val="0"/>
          <w:noProof/>
          <w:sz w:val="18"/>
        </w:rPr>
        <w:fldChar w:fldCharType="end"/>
      </w:r>
    </w:p>
    <w:p w14:paraId="5AACF0B7" w14:textId="77777777" w:rsidR="00060FF9" w:rsidRPr="00F61502" w:rsidRDefault="002F4E2D" w:rsidP="0048364F">
      <w:r>
        <w:fldChar w:fldCharType="end"/>
      </w:r>
    </w:p>
    <w:p w14:paraId="379B7233" w14:textId="77777777" w:rsidR="00FE7F93" w:rsidRPr="00F61502" w:rsidRDefault="00FE7F93" w:rsidP="0048364F">
      <w:pPr>
        <w:sectPr w:rsidR="00FE7F93" w:rsidRPr="00F61502" w:rsidSect="00613F2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6178E092" w14:textId="77777777" w:rsidR="00613F25" w:rsidRDefault="00613F25">
      <w:r>
        <w:object w:dxaOrig="2146" w:dyaOrig="1561" w14:anchorId="04A5820B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684230203" r:id="rId20"/>
        </w:object>
      </w:r>
    </w:p>
    <w:p w14:paraId="754C3D44" w14:textId="77777777" w:rsidR="00613F25" w:rsidRDefault="00613F25"/>
    <w:p w14:paraId="08D7600E" w14:textId="77777777" w:rsidR="00613F25" w:rsidRDefault="00613F25" w:rsidP="000178F8">
      <w:pPr>
        <w:spacing w:line="240" w:lineRule="auto"/>
      </w:pPr>
    </w:p>
    <w:p w14:paraId="498CA06C" w14:textId="5194AC07" w:rsidR="00613F25" w:rsidRDefault="002F4E2D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Northern Australia Infrastructure Facility Amendment (Extension and Other Measures) Act 2021</w:t>
      </w:r>
      <w:r>
        <w:rPr>
          <w:noProof/>
        </w:rPr>
        <w:fldChar w:fldCharType="end"/>
      </w:r>
    </w:p>
    <w:p w14:paraId="32F336F0" w14:textId="258A09B0" w:rsidR="00613F25" w:rsidRDefault="002F4E2D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41, 2021</w:t>
      </w:r>
      <w:r>
        <w:rPr>
          <w:noProof/>
        </w:rPr>
        <w:fldChar w:fldCharType="end"/>
      </w:r>
    </w:p>
    <w:p w14:paraId="378F57A6" w14:textId="77777777" w:rsidR="00613F25" w:rsidRPr="009A0728" w:rsidRDefault="00613F2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11225991" w14:textId="77777777" w:rsidR="00613F25" w:rsidRPr="009A0728" w:rsidRDefault="00613F25" w:rsidP="009A0728">
      <w:pPr>
        <w:spacing w:line="40" w:lineRule="exact"/>
        <w:rPr>
          <w:rFonts w:eastAsia="Calibri"/>
          <w:b/>
          <w:sz w:val="28"/>
        </w:rPr>
      </w:pPr>
    </w:p>
    <w:p w14:paraId="6DD2D67B" w14:textId="77777777" w:rsidR="00613F25" w:rsidRPr="009A0728" w:rsidRDefault="00613F2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C7B1F79" w14:textId="77777777" w:rsidR="00613F25" w:rsidRDefault="00613F25" w:rsidP="00613F25">
      <w:pPr>
        <w:pStyle w:val="Page1"/>
        <w:spacing w:before="400"/>
      </w:pPr>
      <w:r>
        <w:t xml:space="preserve">An Act to amend the </w:t>
      </w:r>
      <w:r w:rsidRPr="00613F25">
        <w:rPr>
          <w:i/>
        </w:rPr>
        <w:t>Northern Australia Infrastructure Facility Act 2016</w:t>
      </w:r>
      <w:r>
        <w:t>, and for related purposes</w:t>
      </w:r>
    </w:p>
    <w:p w14:paraId="2A73494A" w14:textId="77777777" w:rsidR="005D2892" w:rsidRDefault="005D289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27 May 2021</w:t>
      </w:r>
      <w:r>
        <w:rPr>
          <w:sz w:val="24"/>
        </w:rPr>
        <w:t>]</w:t>
      </w:r>
    </w:p>
    <w:p w14:paraId="23CF57AD" w14:textId="77777777" w:rsidR="0048364F" w:rsidRPr="00F61502" w:rsidRDefault="0048364F" w:rsidP="00F61502">
      <w:pPr>
        <w:spacing w:before="240" w:line="240" w:lineRule="auto"/>
        <w:rPr>
          <w:sz w:val="32"/>
        </w:rPr>
      </w:pPr>
      <w:r w:rsidRPr="00F61502">
        <w:rPr>
          <w:sz w:val="32"/>
        </w:rPr>
        <w:t>The Parliament of Australia enacts:</w:t>
      </w:r>
    </w:p>
    <w:p w14:paraId="64635FBD" w14:textId="77777777" w:rsidR="0048364F" w:rsidRPr="00F61502" w:rsidRDefault="0048364F" w:rsidP="00F61502">
      <w:pPr>
        <w:pStyle w:val="ActHead5"/>
      </w:pPr>
      <w:bookmarkStart w:id="1" w:name="_Toc73617213"/>
      <w:r w:rsidRPr="004B5073">
        <w:rPr>
          <w:rStyle w:val="CharSectno"/>
        </w:rPr>
        <w:lastRenderedPageBreak/>
        <w:t>1</w:t>
      </w:r>
      <w:r w:rsidRPr="00F61502">
        <w:t xml:space="preserve">  Short title</w:t>
      </w:r>
      <w:bookmarkEnd w:id="1"/>
    </w:p>
    <w:p w14:paraId="535CB1F9" w14:textId="77777777" w:rsidR="0048364F" w:rsidRPr="00F61502" w:rsidRDefault="0048364F" w:rsidP="00F61502">
      <w:pPr>
        <w:pStyle w:val="subsection"/>
      </w:pPr>
      <w:r w:rsidRPr="00F61502">
        <w:tab/>
      </w:r>
      <w:r w:rsidRPr="00F61502">
        <w:tab/>
        <w:t xml:space="preserve">This Act </w:t>
      </w:r>
      <w:r w:rsidR="00275197" w:rsidRPr="00F61502">
        <w:t xml:space="preserve">is </w:t>
      </w:r>
      <w:r w:rsidRPr="00F61502">
        <w:t xml:space="preserve">the </w:t>
      </w:r>
      <w:r w:rsidR="007C1AFE" w:rsidRPr="00F61502">
        <w:rPr>
          <w:i/>
        </w:rPr>
        <w:t xml:space="preserve">Northern Australia Infrastructure Facility Amendment (Extension and Other Measures) </w:t>
      </w:r>
      <w:r w:rsidR="00D24956" w:rsidRPr="00F61502">
        <w:rPr>
          <w:i/>
        </w:rPr>
        <w:t xml:space="preserve">Act </w:t>
      </w:r>
      <w:r w:rsidR="002715C4" w:rsidRPr="00F61502">
        <w:rPr>
          <w:i/>
        </w:rPr>
        <w:t>2021</w:t>
      </w:r>
      <w:r w:rsidRPr="00F61502">
        <w:t>.</w:t>
      </w:r>
    </w:p>
    <w:p w14:paraId="26246EE8" w14:textId="77777777" w:rsidR="0048364F" w:rsidRPr="00F61502" w:rsidRDefault="0048364F" w:rsidP="00F61502">
      <w:pPr>
        <w:pStyle w:val="ActHead5"/>
      </w:pPr>
      <w:bookmarkStart w:id="2" w:name="_Toc73617214"/>
      <w:r w:rsidRPr="004B5073">
        <w:rPr>
          <w:rStyle w:val="CharSectno"/>
        </w:rPr>
        <w:t>2</w:t>
      </w:r>
      <w:r w:rsidRPr="00F61502">
        <w:t xml:space="preserve">  Commencement</w:t>
      </w:r>
      <w:bookmarkEnd w:id="2"/>
    </w:p>
    <w:p w14:paraId="5EBF7EC4" w14:textId="77777777" w:rsidR="0048364F" w:rsidRPr="00F61502" w:rsidRDefault="0048364F" w:rsidP="00F61502">
      <w:pPr>
        <w:pStyle w:val="subsection"/>
      </w:pPr>
      <w:r w:rsidRPr="00F61502">
        <w:tab/>
        <w:t>(1)</w:t>
      </w:r>
      <w:r w:rsidRPr="00F61502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736EFFCA" w14:textId="77777777" w:rsidR="0048364F" w:rsidRPr="00F61502" w:rsidRDefault="0048364F" w:rsidP="00F6150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F61502" w14:paraId="393B0E6B" w14:textId="77777777" w:rsidTr="00807C9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457D961" w14:textId="77777777" w:rsidR="0048364F" w:rsidRPr="00F61502" w:rsidRDefault="0048364F" w:rsidP="00F61502">
            <w:pPr>
              <w:pStyle w:val="TableHeading"/>
            </w:pPr>
            <w:r w:rsidRPr="00F61502">
              <w:t>Commencement information</w:t>
            </w:r>
          </w:p>
        </w:tc>
      </w:tr>
      <w:tr w:rsidR="0048364F" w:rsidRPr="00F61502" w14:paraId="346961DE" w14:textId="77777777" w:rsidTr="00807C9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4F0D8" w14:textId="77777777" w:rsidR="0048364F" w:rsidRPr="00F61502" w:rsidRDefault="0048364F" w:rsidP="00F61502">
            <w:pPr>
              <w:pStyle w:val="TableHeading"/>
            </w:pPr>
            <w:r w:rsidRPr="00F6150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85D5E" w14:textId="77777777" w:rsidR="0048364F" w:rsidRPr="00F61502" w:rsidRDefault="0048364F" w:rsidP="00F61502">
            <w:pPr>
              <w:pStyle w:val="TableHeading"/>
            </w:pPr>
            <w:r w:rsidRPr="00F6150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2C341" w14:textId="77777777" w:rsidR="0048364F" w:rsidRPr="00F61502" w:rsidRDefault="0048364F" w:rsidP="00F61502">
            <w:pPr>
              <w:pStyle w:val="TableHeading"/>
            </w:pPr>
            <w:r w:rsidRPr="00F61502">
              <w:t>Column 3</w:t>
            </w:r>
          </w:p>
        </w:tc>
      </w:tr>
      <w:tr w:rsidR="0048364F" w:rsidRPr="00F61502" w14:paraId="64CAD168" w14:textId="77777777" w:rsidTr="00807C9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9DC3F8A" w14:textId="77777777" w:rsidR="0048364F" w:rsidRPr="00F61502" w:rsidRDefault="0048364F" w:rsidP="00F61502">
            <w:pPr>
              <w:pStyle w:val="TableHeading"/>
            </w:pPr>
            <w:r w:rsidRPr="00F6150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7E6C53" w14:textId="77777777" w:rsidR="0048364F" w:rsidRPr="00F61502" w:rsidRDefault="0048364F" w:rsidP="00F61502">
            <w:pPr>
              <w:pStyle w:val="TableHeading"/>
            </w:pPr>
            <w:r w:rsidRPr="00F6150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A0E61CE" w14:textId="77777777" w:rsidR="0048364F" w:rsidRPr="00F61502" w:rsidRDefault="0048364F" w:rsidP="00F61502">
            <w:pPr>
              <w:pStyle w:val="TableHeading"/>
            </w:pPr>
            <w:r w:rsidRPr="00F61502">
              <w:t>Date/Details</w:t>
            </w:r>
          </w:p>
        </w:tc>
      </w:tr>
      <w:tr w:rsidR="0048364F" w:rsidRPr="00F61502" w14:paraId="4EE84D58" w14:textId="77777777" w:rsidTr="00807C9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D07E1D" w14:textId="77777777" w:rsidR="0048364F" w:rsidRPr="00F61502" w:rsidRDefault="0048364F" w:rsidP="00F61502">
            <w:pPr>
              <w:pStyle w:val="Tabletext"/>
            </w:pPr>
            <w:r w:rsidRPr="00F61502">
              <w:t xml:space="preserve">1.  </w:t>
            </w:r>
            <w:r w:rsidR="00807C99" w:rsidRPr="00F61502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82F7A1" w14:textId="77777777" w:rsidR="0048364F" w:rsidRPr="00F61502" w:rsidRDefault="0048364F" w:rsidP="00F61502">
            <w:pPr>
              <w:pStyle w:val="Tabletext"/>
            </w:pPr>
            <w:r w:rsidRPr="00F61502">
              <w:t xml:space="preserve">The day </w:t>
            </w:r>
            <w:r w:rsidR="00807C99" w:rsidRPr="00F61502">
              <w:t xml:space="preserve">after </w:t>
            </w:r>
            <w:r w:rsidRPr="00F61502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628DD7" w14:textId="77777777" w:rsidR="0048364F" w:rsidRPr="00F61502" w:rsidRDefault="00C151B4" w:rsidP="00F61502">
            <w:pPr>
              <w:pStyle w:val="Tabletext"/>
            </w:pPr>
            <w:r>
              <w:t>28 May 2021</w:t>
            </w:r>
          </w:p>
        </w:tc>
      </w:tr>
    </w:tbl>
    <w:p w14:paraId="40EBFEE9" w14:textId="77777777" w:rsidR="0048364F" w:rsidRPr="00F61502" w:rsidRDefault="00201D27" w:rsidP="00F61502">
      <w:pPr>
        <w:pStyle w:val="notetext"/>
      </w:pPr>
      <w:r w:rsidRPr="00F61502">
        <w:t>Note:</w:t>
      </w:r>
      <w:r w:rsidRPr="00F61502">
        <w:tab/>
        <w:t>This table relates only to the provisions of this Act as originally enacted. It will not be amended to deal with any later amendments of this Act.</w:t>
      </w:r>
    </w:p>
    <w:p w14:paraId="389F1799" w14:textId="77777777" w:rsidR="0048364F" w:rsidRPr="00F61502" w:rsidRDefault="0048364F" w:rsidP="00F61502">
      <w:pPr>
        <w:pStyle w:val="subsection"/>
      </w:pPr>
      <w:r w:rsidRPr="00F61502">
        <w:tab/>
        <w:t>(2)</w:t>
      </w:r>
      <w:r w:rsidRPr="00F61502">
        <w:tab/>
      </w:r>
      <w:r w:rsidR="00201D27" w:rsidRPr="00F61502">
        <w:t xml:space="preserve">Any information in </w:t>
      </w:r>
      <w:r w:rsidR="00877D48" w:rsidRPr="00F61502">
        <w:t>c</w:t>
      </w:r>
      <w:r w:rsidR="00201D27" w:rsidRPr="00F61502">
        <w:t>olumn 3 of the table is not part of this Act. Information may be inserted in this column, or information in it may be edited, in any published version of this Act.</w:t>
      </w:r>
    </w:p>
    <w:p w14:paraId="4A591216" w14:textId="77777777" w:rsidR="0048364F" w:rsidRPr="00F61502" w:rsidRDefault="0048364F" w:rsidP="00F61502">
      <w:pPr>
        <w:pStyle w:val="ActHead5"/>
      </w:pPr>
      <w:bookmarkStart w:id="3" w:name="_Toc73617215"/>
      <w:r w:rsidRPr="004B5073">
        <w:rPr>
          <w:rStyle w:val="CharSectno"/>
        </w:rPr>
        <w:t>3</w:t>
      </w:r>
      <w:r w:rsidRPr="00F61502">
        <w:t xml:space="preserve">  Schedules</w:t>
      </w:r>
      <w:bookmarkEnd w:id="3"/>
    </w:p>
    <w:p w14:paraId="5617B719" w14:textId="77777777" w:rsidR="0048364F" w:rsidRPr="00F61502" w:rsidRDefault="0048364F" w:rsidP="00F61502">
      <w:pPr>
        <w:pStyle w:val="subsection"/>
      </w:pPr>
      <w:r w:rsidRPr="00F61502">
        <w:tab/>
      </w:r>
      <w:r w:rsidRPr="00F61502">
        <w:tab/>
      </w:r>
      <w:r w:rsidR="00202618" w:rsidRPr="00F61502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66D82381" w14:textId="77777777" w:rsidR="008D3E94" w:rsidRPr="00F61502" w:rsidRDefault="003A1599" w:rsidP="00F61502">
      <w:pPr>
        <w:pStyle w:val="ActHead6"/>
        <w:pageBreakBefore/>
      </w:pPr>
      <w:bookmarkStart w:id="4" w:name="opcAmSched"/>
      <w:bookmarkStart w:id="5" w:name="opcCurrentFind"/>
      <w:bookmarkStart w:id="6" w:name="_Toc73617216"/>
      <w:r w:rsidRPr="004B5073">
        <w:rPr>
          <w:rStyle w:val="CharAmSchNo"/>
        </w:rPr>
        <w:lastRenderedPageBreak/>
        <w:t>Schedule 1</w:t>
      </w:r>
      <w:r w:rsidR="0048364F" w:rsidRPr="00F61502">
        <w:t>—</w:t>
      </w:r>
      <w:r w:rsidR="00810ACB" w:rsidRPr="004B5073">
        <w:rPr>
          <w:rStyle w:val="CharAmSchText"/>
        </w:rPr>
        <w:t>Amendments</w:t>
      </w:r>
      <w:bookmarkEnd w:id="6"/>
    </w:p>
    <w:bookmarkEnd w:id="4"/>
    <w:bookmarkEnd w:id="5"/>
    <w:p w14:paraId="0CD6FB83" w14:textId="77777777" w:rsidR="00085370" w:rsidRPr="004B5073" w:rsidRDefault="00085370" w:rsidP="00F61502">
      <w:pPr>
        <w:pStyle w:val="Header"/>
      </w:pPr>
      <w:r w:rsidRPr="004B5073">
        <w:rPr>
          <w:rStyle w:val="CharAmPartNo"/>
        </w:rPr>
        <w:t xml:space="preserve"> </w:t>
      </w:r>
      <w:r w:rsidRPr="004B5073">
        <w:rPr>
          <w:rStyle w:val="CharAmPartText"/>
        </w:rPr>
        <w:t xml:space="preserve"> </w:t>
      </w:r>
    </w:p>
    <w:p w14:paraId="2E7B766E" w14:textId="77777777" w:rsidR="00810ACB" w:rsidRPr="00F61502" w:rsidRDefault="00810ACB" w:rsidP="00F61502">
      <w:pPr>
        <w:pStyle w:val="ActHead9"/>
        <w:rPr>
          <w:i w:val="0"/>
        </w:rPr>
      </w:pPr>
      <w:bookmarkStart w:id="7" w:name="_Toc73617217"/>
      <w:r w:rsidRPr="00F61502">
        <w:t>Northern Australia Infrastructure Facility Act 2016</w:t>
      </w:r>
      <w:bookmarkEnd w:id="7"/>
    </w:p>
    <w:p w14:paraId="517B2962" w14:textId="77777777" w:rsidR="00C836F5" w:rsidRPr="00F61502" w:rsidRDefault="00097D9E" w:rsidP="00F61502">
      <w:pPr>
        <w:pStyle w:val="ItemHead"/>
      </w:pPr>
      <w:r w:rsidRPr="00F61502">
        <w:t>1</w:t>
      </w:r>
      <w:r w:rsidR="00C836F5" w:rsidRPr="00F61502">
        <w:t xml:space="preserve">  </w:t>
      </w:r>
      <w:r w:rsidR="009D5F50" w:rsidRPr="00F61502">
        <w:t>Subsection 3</w:t>
      </w:r>
      <w:r w:rsidR="00C836F5" w:rsidRPr="00F61502">
        <w:t>(1)</w:t>
      </w:r>
    </w:p>
    <w:p w14:paraId="7CEF831E" w14:textId="77777777" w:rsidR="00D81B25" w:rsidRPr="00F61502" w:rsidRDefault="00D81B25" w:rsidP="00F61502">
      <w:pPr>
        <w:pStyle w:val="Item"/>
      </w:pPr>
      <w:r w:rsidRPr="00F61502">
        <w:t>Repeal the subsection, substitute:</w:t>
      </w:r>
    </w:p>
    <w:p w14:paraId="0B861308" w14:textId="77777777" w:rsidR="00D81B25" w:rsidRPr="00F61502" w:rsidRDefault="00D81B25" w:rsidP="00F61502">
      <w:pPr>
        <w:pStyle w:val="subsection"/>
      </w:pPr>
      <w:r w:rsidRPr="00F61502">
        <w:tab/>
        <w:t>(1)</w:t>
      </w:r>
      <w:r w:rsidRPr="00F61502">
        <w:tab/>
        <w:t xml:space="preserve">The object of this Act is to establish the Northern Australia Infrastructure Facility to provide financial assistance to the States and Territories and </w:t>
      </w:r>
      <w:r w:rsidR="00F83390" w:rsidRPr="00F61502">
        <w:t xml:space="preserve">other </w:t>
      </w:r>
      <w:r w:rsidRPr="00F61502">
        <w:t>entities for the development of Northern Australia economic infrastructure.</w:t>
      </w:r>
    </w:p>
    <w:p w14:paraId="3194DA92" w14:textId="77777777" w:rsidR="00C836F5" w:rsidRPr="00F61502" w:rsidRDefault="00097D9E" w:rsidP="00F61502">
      <w:pPr>
        <w:pStyle w:val="ItemHead"/>
      </w:pPr>
      <w:r w:rsidRPr="00F61502">
        <w:t>2</w:t>
      </w:r>
      <w:r w:rsidR="00C836F5" w:rsidRPr="00F61502">
        <w:t xml:space="preserve">  </w:t>
      </w:r>
      <w:r w:rsidR="009D5F50" w:rsidRPr="00F61502">
        <w:t>Paragraph 3</w:t>
      </w:r>
      <w:r w:rsidR="00C836F5" w:rsidRPr="00F61502">
        <w:t>(2)</w:t>
      </w:r>
      <w:r w:rsidR="007233FE" w:rsidRPr="00F61502">
        <w:t>(a)</w:t>
      </w:r>
    </w:p>
    <w:p w14:paraId="3691E383" w14:textId="77777777" w:rsidR="007233FE" w:rsidRPr="00F61502" w:rsidRDefault="007233FE" w:rsidP="00F61502">
      <w:pPr>
        <w:pStyle w:val="Item"/>
      </w:pPr>
      <w:r w:rsidRPr="00F61502">
        <w:t>Omit “and”, substitute “or”.</w:t>
      </w:r>
    </w:p>
    <w:p w14:paraId="15D1F594" w14:textId="77777777" w:rsidR="007233FE" w:rsidRPr="00F61502" w:rsidRDefault="00097D9E" w:rsidP="00F61502">
      <w:pPr>
        <w:pStyle w:val="ItemHead"/>
      </w:pPr>
      <w:r w:rsidRPr="00F61502">
        <w:t>3</w:t>
      </w:r>
      <w:r w:rsidR="007233FE" w:rsidRPr="00F61502">
        <w:t xml:space="preserve">  </w:t>
      </w:r>
      <w:r w:rsidR="009D5F50" w:rsidRPr="00F61502">
        <w:t>Subsection 3</w:t>
      </w:r>
      <w:r w:rsidR="007233FE" w:rsidRPr="00F61502">
        <w:t>(2)</w:t>
      </w:r>
      <w:r w:rsidR="00DB5008" w:rsidRPr="00F61502">
        <w:t xml:space="preserve"> (note)</w:t>
      </w:r>
    </w:p>
    <w:p w14:paraId="32C6F234" w14:textId="77777777" w:rsidR="007233FE" w:rsidRPr="00F61502" w:rsidRDefault="007233FE" w:rsidP="00F61502">
      <w:pPr>
        <w:pStyle w:val="Item"/>
      </w:pPr>
      <w:r w:rsidRPr="00F61502">
        <w:t xml:space="preserve">Omit “requirements set out in </w:t>
      </w:r>
      <w:r w:rsidR="009D5F50" w:rsidRPr="00F61502">
        <w:t>paragraphs (</w:t>
      </w:r>
      <w:r w:rsidRPr="00F61502">
        <w:t xml:space="preserve">2)(a) and (b)”, substitute “requirement set out in </w:t>
      </w:r>
      <w:r w:rsidR="009D5F50" w:rsidRPr="00F61502">
        <w:t>paragraph (</w:t>
      </w:r>
      <w:r w:rsidRPr="00F61502">
        <w:t>2)(a) or (b)”.</w:t>
      </w:r>
    </w:p>
    <w:p w14:paraId="15467AA7" w14:textId="77777777" w:rsidR="00C836F5" w:rsidRPr="00F61502" w:rsidRDefault="00097D9E" w:rsidP="00F61502">
      <w:pPr>
        <w:pStyle w:val="ItemHead"/>
      </w:pPr>
      <w:r w:rsidRPr="00F61502">
        <w:t>4</w:t>
      </w:r>
      <w:r w:rsidR="00C836F5" w:rsidRPr="00F61502">
        <w:t xml:space="preserve">  </w:t>
      </w:r>
      <w:r w:rsidR="001C16E5" w:rsidRPr="00F61502">
        <w:t>Section 4</w:t>
      </w:r>
    </w:p>
    <w:p w14:paraId="4BDC1044" w14:textId="77777777" w:rsidR="00E30238" w:rsidRPr="00F61502" w:rsidRDefault="00E30238" w:rsidP="00F61502">
      <w:pPr>
        <w:pStyle w:val="Item"/>
      </w:pPr>
      <w:r w:rsidRPr="00F61502">
        <w:t>Repeal the section, substitute:</w:t>
      </w:r>
    </w:p>
    <w:p w14:paraId="5468D200" w14:textId="77777777" w:rsidR="00E30238" w:rsidRPr="00F61502" w:rsidRDefault="00E30238" w:rsidP="00F61502">
      <w:pPr>
        <w:pStyle w:val="ActHead5"/>
      </w:pPr>
      <w:bookmarkStart w:id="8" w:name="_Toc73617218"/>
      <w:r w:rsidRPr="004B5073">
        <w:rPr>
          <w:rStyle w:val="CharSectno"/>
        </w:rPr>
        <w:t>4</w:t>
      </w:r>
      <w:r w:rsidRPr="00F61502">
        <w:t xml:space="preserve">  Simplified outline of this Act</w:t>
      </w:r>
      <w:bookmarkEnd w:id="8"/>
    </w:p>
    <w:p w14:paraId="544D26E9" w14:textId="77777777" w:rsidR="00E30238" w:rsidRPr="00F61502" w:rsidRDefault="00E30238" w:rsidP="00F61502">
      <w:pPr>
        <w:pStyle w:val="SOText"/>
      </w:pPr>
      <w:r w:rsidRPr="00F61502">
        <w:t xml:space="preserve">This Act establishes the Northern Australia Infrastructure Facility to provide financial assistance to </w:t>
      </w:r>
      <w:r w:rsidR="00D81B25" w:rsidRPr="00F61502">
        <w:t xml:space="preserve">the </w:t>
      </w:r>
      <w:r w:rsidRPr="00F61502">
        <w:t>States</w:t>
      </w:r>
      <w:r w:rsidR="00D81B25" w:rsidRPr="00F61502">
        <w:t xml:space="preserve"> and</w:t>
      </w:r>
      <w:r w:rsidRPr="00F61502">
        <w:t xml:space="preserve"> Territories </w:t>
      </w:r>
      <w:r w:rsidR="003A1599" w:rsidRPr="00F61502">
        <w:t>and</w:t>
      </w:r>
      <w:r w:rsidRPr="00F61502">
        <w:t xml:space="preserve"> </w:t>
      </w:r>
      <w:r w:rsidR="00EE29C1" w:rsidRPr="00F61502">
        <w:t xml:space="preserve">to </w:t>
      </w:r>
      <w:r w:rsidR="00A04536" w:rsidRPr="00F61502">
        <w:t xml:space="preserve">other </w:t>
      </w:r>
      <w:r w:rsidRPr="00F61502">
        <w:t>entities for the development of Northern Australia economic infrastructure.</w:t>
      </w:r>
    </w:p>
    <w:p w14:paraId="2EDA9B7A" w14:textId="77777777" w:rsidR="00E30238" w:rsidRPr="00F61502" w:rsidRDefault="00E30238" w:rsidP="00F61502">
      <w:pPr>
        <w:pStyle w:val="SOText"/>
      </w:pPr>
      <w:r w:rsidRPr="00F61502">
        <w:t xml:space="preserve">The </w:t>
      </w:r>
      <w:r w:rsidR="00E15F9D" w:rsidRPr="00F61502">
        <w:t xml:space="preserve">Facility </w:t>
      </w:r>
      <w:r w:rsidRPr="00F61502">
        <w:t>may determine terms and conditions for the prov</w:t>
      </w:r>
      <w:r w:rsidR="00807C99" w:rsidRPr="00F61502">
        <w:t>ision of financial assistance.</w:t>
      </w:r>
    </w:p>
    <w:p w14:paraId="138B6134" w14:textId="77777777" w:rsidR="00E30238" w:rsidRPr="00F61502" w:rsidRDefault="00E30238" w:rsidP="00F61502">
      <w:pPr>
        <w:pStyle w:val="SOText"/>
      </w:pPr>
      <w:r w:rsidRPr="00F61502">
        <w:t xml:space="preserve">The </w:t>
      </w:r>
      <w:r w:rsidR="002115EA" w:rsidRPr="00F61502">
        <w:t xml:space="preserve">Board of the </w:t>
      </w:r>
      <w:r w:rsidRPr="00F61502">
        <w:t xml:space="preserve">Facility must act in accordance with directions given by the </w:t>
      </w:r>
      <w:r w:rsidR="003A1599" w:rsidRPr="00F61502">
        <w:t xml:space="preserve">responsible Ministers (the </w:t>
      </w:r>
      <w:r w:rsidR="00A07949" w:rsidRPr="00F61502">
        <w:t>Finance Minister and the Minister for Northern Australia</w:t>
      </w:r>
      <w:r w:rsidR="003A1599" w:rsidRPr="00F61502">
        <w:t>)</w:t>
      </w:r>
      <w:r w:rsidRPr="00F61502">
        <w:t>. The directions are known as the Investment Mandate.</w:t>
      </w:r>
    </w:p>
    <w:p w14:paraId="651CBF1C" w14:textId="77777777" w:rsidR="00E30238" w:rsidRPr="00F61502" w:rsidRDefault="00E30238" w:rsidP="00F61502">
      <w:pPr>
        <w:pStyle w:val="SOText"/>
      </w:pPr>
      <w:r w:rsidRPr="00F61502">
        <w:lastRenderedPageBreak/>
        <w:t xml:space="preserve">The Minister </w:t>
      </w:r>
      <w:r w:rsidR="00020A52" w:rsidRPr="00F61502">
        <w:t xml:space="preserve">for Northern Australia </w:t>
      </w:r>
      <w:r w:rsidRPr="00F61502">
        <w:t xml:space="preserve">has the opportunity to consider proposals to provide financial assistance for </w:t>
      </w:r>
      <w:r w:rsidR="00A07949" w:rsidRPr="00F61502">
        <w:t xml:space="preserve">the development of </w:t>
      </w:r>
      <w:r w:rsidRPr="00F61502">
        <w:t>Northern Australia economic infrastructure, and may decide that particular financial assistance should not be provided.</w:t>
      </w:r>
    </w:p>
    <w:p w14:paraId="1ADC905B" w14:textId="77777777" w:rsidR="00C836F5" w:rsidRPr="00F61502" w:rsidRDefault="00097D9E" w:rsidP="00F61502">
      <w:pPr>
        <w:pStyle w:val="ItemHead"/>
      </w:pPr>
      <w:r w:rsidRPr="00F61502">
        <w:t>5</w:t>
      </w:r>
      <w:r w:rsidR="00C836F5" w:rsidRPr="00F61502">
        <w:t xml:space="preserve">  </w:t>
      </w:r>
      <w:r w:rsidR="006C4E13" w:rsidRPr="00F61502">
        <w:t>Section 5</w:t>
      </w:r>
    </w:p>
    <w:p w14:paraId="1A9ABE37" w14:textId="77777777" w:rsidR="00C836F5" w:rsidRPr="00F61502" w:rsidRDefault="00C836F5" w:rsidP="00F61502">
      <w:pPr>
        <w:pStyle w:val="Item"/>
      </w:pPr>
      <w:r w:rsidRPr="00F61502">
        <w:t>Insert:</w:t>
      </w:r>
    </w:p>
    <w:p w14:paraId="3D7FFE93" w14:textId="77777777" w:rsidR="00441253" w:rsidRPr="00F61502" w:rsidRDefault="00441253" w:rsidP="00F61502">
      <w:pPr>
        <w:pStyle w:val="Definition"/>
      </w:pPr>
      <w:r w:rsidRPr="00F61502">
        <w:rPr>
          <w:b/>
          <w:i/>
        </w:rPr>
        <w:t>appointed member</w:t>
      </w:r>
      <w:r w:rsidRPr="00F61502">
        <w:t xml:space="preserve"> means a member appointed under section 15.</w:t>
      </w:r>
    </w:p>
    <w:p w14:paraId="725628E3" w14:textId="77777777" w:rsidR="00C836F5" w:rsidRPr="00F61502" w:rsidRDefault="00C836F5" w:rsidP="00F61502">
      <w:pPr>
        <w:pStyle w:val="Definition"/>
      </w:pPr>
      <w:r w:rsidRPr="00F61502">
        <w:rPr>
          <w:b/>
          <w:i/>
        </w:rPr>
        <w:t>Finance Minister</w:t>
      </w:r>
      <w:r w:rsidRPr="00F61502">
        <w:t xml:space="preserve"> means</w:t>
      </w:r>
      <w:r w:rsidR="002A1A12" w:rsidRPr="00F61502">
        <w:t xml:space="preserve"> the Minister who administers the </w:t>
      </w:r>
      <w:r w:rsidR="002A1A12" w:rsidRPr="00F61502">
        <w:rPr>
          <w:i/>
        </w:rPr>
        <w:t>Public Governance, Performance and Accountability Act 2013</w:t>
      </w:r>
      <w:r w:rsidR="002A1A12" w:rsidRPr="00F61502">
        <w:t>.</w:t>
      </w:r>
    </w:p>
    <w:p w14:paraId="6E6B8459" w14:textId="77777777" w:rsidR="00D81B25" w:rsidRPr="00F61502" w:rsidRDefault="00D81B25" w:rsidP="00F61502">
      <w:pPr>
        <w:pStyle w:val="Definition"/>
      </w:pPr>
      <w:r w:rsidRPr="00F61502">
        <w:rPr>
          <w:b/>
          <w:i/>
        </w:rPr>
        <w:t>financial assistance</w:t>
      </w:r>
      <w:r w:rsidR="00EE29C1" w:rsidRPr="00F61502">
        <w:t xml:space="preserve">, </w:t>
      </w:r>
      <w:r w:rsidR="005A73C6" w:rsidRPr="00F61502">
        <w:t xml:space="preserve">in relation to </w:t>
      </w:r>
      <w:r w:rsidR="00EE29C1" w:rsidRPr="00F61502">
        <w:t xml:space="preserve">the function conferred on the Facility by </w:t>
      </w:r>
      <w:r w:rsidR="005A73C6" w:rsidRPr="00F61502">
        <w:t>subsection 7</w:t>
      </w:r>
      <w:r w:rsidR="00EE29C1" w:rsidRPr="00F61502">
        <w:t xml:space="preserve">(1A), </w:t>
      </w:r>
      <w:r w:rsidR="00125F7C" w:rsidRPr="00F61502">
        <w:t xml:space="preserve">includes </w:t>
      </w:r>
      <w:r w:rsidR="00A04536" w:rsidRPr="00F61502">
        <w:t xml:space="preserve">assistance </w:t>
      </w:r>
      <w:r w:rsidR="00C571B2" w:rsidRPr="00F61502">
        <w:t xml:space="preserve">in the form of </w:t>
      </w:r>
      <w:r w:rsidR="00125F7C" w:rsidRPr="00F61502">
        <w:t>loans, letters of credit, guarantees, purchase of bonds</w:t>
      </w:r>
      <w:r w:rsidR="002115EA" w:rsidRPr="00F61502">
        <w:t>,</w:t>
      </w:r>
      <w:r w:rsidR="00125F7C" w:rsidRPr="00F61502">
        <w:t xml:space="preserve"> and equity investments.</w:t>
      </w:r>
    </w:p>
    <w:p w14:paraId="2DC13C26" w14:textId="77777777" w:rsidR="00441253" w:rsidRPr="00F61502" w:rsidRDefault="00441253" w:rsidP="00F61502">
      <w:pPr>
        <w:pStyle w:val="Definition"/>
      </w:pPr>
      <w:r w:rsidRPr="00F61502">
        <w:rPr>
          <w:b/>
          <w:i/>
        </w:rPr>
        <w:t>Minister for Northern Australia</w:t>
      </w:r>
      <w:r w:rsidRPr="00F61502">
        <w:t xml:space="preserve"> means the Minister who administers this Act.</w:t>
      </w:r>
    </w:p>
    <w:p w14:paraId="692D5458" w14:textId="77777777" w:rsidR="00DD2FB9" w:rsidRPr="00F61502" w:rsidRDefault="00097D9E" w:rsidP="00F61502">
      <w:pPr>
        <w:pStyle w:val="ItemHead"/>
      </w:pPr>
      <w:r w:rsidRPr="00F61502">
        <w:t>6</w:t>
      </w:r>
      <w:r w:rsidR="00DD2FB9" w:rsidRPr="00F61502">
        <w:t xml:space="preserve">  </w:t>
      </w:r>
      <w:r w:rsidR="006C4E13" w:rsidRPr="00F61502">
        <w:t>Section 5</w:t>
      </w:r>
      <w:r w:rsidR="00DD2FB9" w:rsidRPr="00F61502">
        <w:t xml:space="preserve"> (after </w:t>
      </w:r>
      <w:r w:rsidR="009D5F50" w:rsidRPr="00F61502">
        <w:t>paragraph (</w:t>
      </w:r>
      <w:r w:rsidR="00DD2FB9" w:rsidRPr="00F61502">
        <w:t xml:space="preserve">e) of the definition of </w:t>
      </w:r>
      <w:r w:rsidR="00DD2FB9" w:rsidRPr="00F61502">
        <w:rPr>
          <w:i/>
        </w:rPr>
        <w:t>Northern Australia</w:t>
      </w:r>
      <w:r w:rsidR="00DD2FB9" w:rsidRPr="00F61502">
        <w:t>)</w:t>
      </w:r>
    </w:p>
    <w:p w14:paraId="0B09AC4F" w14:textId="77777777" w:rsidR="00DD2FB9" w:rsidRPr="00F61502" w:rsidRDefault="00DD2FB9" w:rsidP="00F61502">
      <w:pPr>
        <w:pStyle w:val="Item"/>
      </w:pPr>
      <w:r w:rsidRPr="00F61502">
        <w:t>Insert:</w:t>
      </w:r>
    </w:p>
    <w:p w14:paraId="0D23FB3D" w14:textId="77777777" w:rsidR="00DD2FB9" w:rsidRPr="00F61502" w:rsidRDefault="00DD2FB9" w:rsidP="00F61502">
      <w:pPr>
        <w:pStyle w:val="paragraph"/>
      </w:pPr>
      <w:r w:rsidRPr="00F61502">
        <w:tab/>
        <w:t>(</w:t>
      </w:r>
      <w:proofErr w:type="spellStart"/>
      <w:r w:rsidRPr="00F61502">
        <w:t>ea</w:t>
      </w:r>
      <w:proofErr w:type="spellEnd"/>
      <w:r w:rsidRPr="00F61502">
        <w:t>)</w:t>
      </w:r>
      <w:r w:rsidRPr="00F61502">
        <w:tab/>
        <w:t xml:space="preserve">the </w:t>
      </w:r>
      <w:r w:rsidR="00ED351D" w:rsidRPr="00F61502">
        <w:t xml:space="preserve">Local Government Area </w:t>
      </w:r>
      <w:r w:rsidR="00807C99" w:rsidRPr="00F61502">
        <w:t>of</w:t>
      </w:r>
      <w:r w:rsidR="00A773C4" w:rsidRPr="00F61502">
        <w:t xml:space="preserve"> </w:t>
      </w:r>
      <w:proofErr w:type="spellStart"/>
      <w:r w:rsidR="004E1313" w:rsidRPr="00F61502">
        <w:t>Ngaanyatjarraku</w:t>
      </w:r>
      <w:proofErr w:type="spellEnd"/>
      <w:r w:rsidR="004E1313" w:rsidRPr="00F61502">
        <w:t>;</w:t>
      </w:r>
    </w:p>
    <w:p w14:paraId="386A10E7" w14:textId="77777777" w:rsidR="00A55D13" w:rsidRPr="00F61502" w:rsidRDefault="00097D9E" w:rsidP="00F61502">
      <w:pPr>
        <w:pStyle w:val="ItemHead"/>
      </w:pPr>
      <w:r w:rsidRPr="00F61502">
        <w:t>7</w:t>
      </w:r>
      <w:r w:rsidR="00A55D13" w:rsidRPr="00F61502">
        <w:t xml:space="preserve">  </w:t>
      </w:r>
      <w:r w:rsidR="006C4E13" w:rsidRPr="00F61502">
        <w:t>Section 5</w:t>
      </w:r>
    </w:p>
    <w:p w14:paraId="58173B2B" w14:textId="77777777" w:rsidR="00A55D13" w:rsidRPr="00F61502" w:rsidRDefault="00A55D13" w:rsidP="00F61502">
      <w:pPr>
        <w:pStyle w:val="Item"/>
      </w:pPr>
      <w:r w:rsidRPr="00F61502">
        <w:t>Insert:</w:t>
      </w:r>
    </w:p>
    <w:p w14:paraId="0E45C4E1" w14:textId="77777777" w:rsidR="00A55D13" w:rsidRPr="00F61502" w:rsidRDefault="00A55D13" w:rsidP="00F61502">
      <w:pPr>
        <w:pStyle w:val="Definition"/>
      </w:pPr>
      <w:r w:rsidRPr="00F61502">
        <w:rPr>
          <w:b/>
          <w:i/>
        </w:rPr>
        <w:t>responsible Ministers</w:t>
      </w:r>
      <w:r w:rsidRPr="00F61502">
        <w:t xml:space="preserve"> means</w:t>
      </w:r>
      <w:r w:rsidR="00B055D0" w:rsidRPr="00F61502">
        <w:t xml:space="preserve"> the Finance Minister</w:t>
      </w:r>
      <w:r w:rsidRPr="00F61502">
        <w:t xml:space="preserve"> and</w:t>
      </w:r>
      <w:r w:rsidR="00B055D0" w:rsidRPr="00F61502">
        <w:t xml:space="preserve"> </w:t>
      </w:r>
      <w:r w:rsidRPr="00F61502">
        <w:t xml:space="preserve">the Minister </w:t>
      </w:r>
      <w:r w:rsidR="00236643" w:rsidRPr="00F61502">
        <w:t>for Northern Australia</w:t>
      </w:r>
      <w:r w:rsidRPr="00F61502">
        <w:t>.</w:t>
      </w:r>
    </w:p>
    <w:p w14:paraId="259EA091" w14:textId="77777777" w:rsidR="00125F7C" w:rsidRPr="00F61502" w:rsidRDefault="00125F7C" w:rsidP="00F61502">
      <w:pPr>
        <w:pStyle w:val="Definition"/>
      </w:pPr>
      <w:r w:rsidRPr="00F61502">
        <w:rPr>
          <w:b/>
          <w:i/>
        </w:rPr>
        <w:t>Secretary</w:t>
      </w:r>
      <w:r w:rsidRPr="00F61502">
        <w:t xml:space="preserve"> means the Secretary of the Department.</w:t>
      </w:r>
    </w:p>
    <w:p w14:paraId="51829053" w14:textId="77777777" w:rsidR="00C638F5" w:rsidRPr="00F61502" w:rsidRDefault="00C638F5" w:rsidP="00F61502">
      <w:pPr>
        <w:pStyle w:val="Definition"/>
      </w:pPr>
      <w:r w:rsidRPr="00F61502">
        <w:rPr>
          <w:b/>
          <w:i/>
        </w:rPr>
        <w:t>subsidiary</w:t>
      </w:r>
      <w:r w:rsidRPr="00F61502">
        <w:t xml:space="preserve"> of the Facility means a subsidiary of the Facility for the purposes of the </w:t>
      </w:r>
      <w:r w:rsidRPr="00F61502">
        <w:rPr>
          <w:i/>
        </w:rPr>
        <w:t>Public Governance, Performance and Accountability Act 2013</w:t>
      </w:r>
      <w:r w:rsidRPr="00F61502">
        <w:t>.</w:t>
      </w:r>
    </w:p>
    <w:p w14:paraId="18E79C18" w14:textId="77777777" w:rsidR="000F1678" w:rsidRPr="00F61502" w:rsidRDefault="00097D9E" w:rsidP="00F61502">
      <w:pPr>
        <w:pStyle w:val="ItemHead"/>
      </w:pPr>
      <w:r w:rsidRPr="00F61502">
        <w:t>8</w:t>
      </w:r>
      <w:r w:rsidR="000F1678" w:rsidRPr="00F61502">
        <w:t xml:space="preserve">  At the end of </w:t>
      </w:r>
      <w:r w:rsidR="008E4BF9" w:rsidRPr="00F61502">
        <w:t>Part 1</w:t>
      </w:r>
    </w:p>
    <w:p w14:paraId="085BF354" w14:textId="77777777" w:rsidR="000F1678" w:rsidRPr="00F61502" w:rsidRDefault="000F1678" w:rsidP="00F61502">
      <w:pPr>
        <w:pStyle w:val="Item"/>
      </w:pPr>
      <w:r w:rsidRPr="00F61502">
        <w:t>Add:</w:t>
      </w:r>
    </w:p>
    <w:p w14:paraId="4A92903E" w14:textId="77777777" w:rsidR="000F1678" w:rsidRPr="00F61502" w:rsidRDefault="000F1678" w:rsidP="00F61502">
      <w:pPr>
        <w:pStyle w:val="ActHead5"/>
      </w:pPr>
      <w:bookmarkStart w:id="9" w:name="_Toc73617219"/>
      <w:r w:rsidRPr="004B5073">
        <w:rPr>
          <w:rStyle w:val="CharSectno"/>
        </w:rPr>
        <w:lastRenderedPageBreak/>
        <w:t>5A</w:t>
      </w:r>
      <w:r w:rsidRPr="00F61502">
        <w:t xml:space="preserve">  References to the Minister</w:t>
      </w:r>
      <w:bookmarkEnd w:id="9"/>
    </w:p>
    <w:p w14:paraId="73B4733C" w14:textId="77777777" w:rsidR="000F1678" w:rsidRPr="00F61502" w:rsidRDefault="000F1678" w:rsidP="00F61502">
      <w:pPr>
        <w:pStyle w:val="subsection"/>
      </w:pPr>
      <w:r w:rsidRPr="00F61502">
        <w:tab/>
      </w:r>
      <w:r w:rsidRPr="00F61502">
        <w:tab/>
        <w:t>In this Act, a reference to the Minister is a reference to the Minister for Northern Australia.</w:t>
      </w:r>
    </w:p>
    <w:p w14:paraId="6CB5C765" w14:textId="77777777" w:rsidR="008959DF" w:rsidRPr="00F61502" w:rsidRDefault="00097D9E" w:rsidP="00F61502">
      <w:pPr>
        <w:pStyle w:val="ItemHead"/>
      </w:pPr>
      <w:r w:rsidRPr="00F61502">
        <w:t>9</w:t>
      </w:r>
      <w:r w:rsidR="008959DF" w:rsidRPr="00F61502">
        <w:t xml:space="preserve">  Before </w:t>
      </w:r>
      <w:r w:rsidR="005A73C6" w:rsidRPr="00F61502">
        <w:t>subsection 7</w:t>
      </w:r>
      <w:r w:rsidR="008959DF" w:rsidRPr="00F61502">
        <w:t>(1)</w:t>
      </w:r>
    </w:p>
    <w:p w14:paraId="14AF5E9C" w14:textId="77777777" w:rsidR="008959DF" w:rsidRPr="00F61502" w:rsidRDefault="008959DF" w:rsidP="00F61502">
      <w:pPr>
        <w:pStyle w:val="Item"/>
      </w:pPr>
      <w:r w:rsidRPr="00F61502">
        <w:t>Insert:</w:t>
      </w:r>
    </w:p>
    <w:p w14:paraId="26CD5653" w14:textId="77777777" w:rsidR="008959DF" w:rsidRPr="00F61502" w:rsidRDefault="00EE29C1" w:rsidP="00F61502">
      <w:pPr>
        <w:pStyle w:val="SubsectionHead"/>
      </w:pPr>
      <w:r w:rsidRPr="00F61502">
        <w:t>Grants of f</w:t>
      </w:r>
      <w:r w:rsidR="005132EE" w:rsidRPr="00F61502">
        <w:t xml:space="preserve">inancial assistance </w:t>
      </w:r>
      <w:r w:rsidR="008959DF" w:rsidRPr="00F61502">
        <w:t>to the States and Territories</w:t>
      </w:r>
    </w:p>
    <w:p w14:paraId="2E7564DA" w14:textId="77777777" w:rsidR="00D84C81" w:rsidRPr="00F61502" w:rsidRDefault="00097D9E" w:rsidP="00F61502">
      <w:pPr>
        <w:pStyle w:val="ItemHead"/>
      </w:pPr>
      <w:r w:rsidRPr="00F61502">
        <w:t>10</w:t>
      </w:r>
      <w:r w:rsidR="00D84C81" w:rsidRPr="00F61502">
        <w:t xml:space="preserve">  </w:t>
      </w:r>
      <w:r w:rsidR="006C4E13" w:rsidRPr="00F61502">
        <w:t>Paragraph 7</w:t>
      </w:r>
      <w:r w:rsidR="00D84C81" w:rsidRPr="00F61502">
        <w:t>(1)(a)</w:t>
      </w:r>
    </w:p>
    <w:p w14:paraId="68AAC999" w14:textId="77777777" w:rsidR="00CF54D1" w:rsidRPr="00F61502" w:rsidRDefault="00CF54D1" w:rsidP="00F61502">
      <w:pPr>
        <w:pStyle w:val="Item"/>
      </w:pPr>
      <w:r w:rsidRPr="00F61502">
        <w:t>Repeal the paragraph, substitute:</w:t>
      </w:r>
    </w:p>
    <w:p w14:paraId="7B04DA94" w14:textId="77777777" w:rsidR="00CF54D1" w:rsidRPr="00F61502" w:rsidRDefault="00CF54D1" w:rsidP="00F61502">
      <w:pPr>
        <w:pStyle w:val="paragraph"/>
      </w:pPr>
      <w:r w:rsidRPr="00F61502">
        <w:tab/>
        <w:t>(a)</w:t>
      </w:r>
      <w:r w:rsidRPr="00F61502">
        <w:tab/>
        <w:t xml:space="preserve">to </w:t>
      </w:r>
      <w:r w:rsidR="00BE04B6" w:rsidRPr="00F61502">
        <w:t xml:space="preserve">provide </w:t>
      </w:r>
      <w:r w:rsidRPr="00F61502">
        <w:t>grant</w:t>
      </w:r>
      <w:r w:rsidR="00BE04B6" w:rsidRPr="00F61502">
        <w:t>s of</w:t>
      </w:r>
      <w:r w:rsidRPr="00F61502">
        <w:t xml:space="preserve"> financial assistance to the States and Territories for the development of Northern Australia economic infrastructure; and</w:t>
      </w:r>
    </w:p>
    <w:p w14:paraId="04426478" w14:textId="77777777" w:rsidR="004459C7" w:rsidRPr="00F61502" w:rsidRDefault="00097D9E" w:rsidP="00F61502">
      <w:pPr>
        <w:pStyle w:val="ItemHead"/>
      </w:pPr>
      <w:r w:rsidRPr="00F61502">
        <w:t>11</w:t>
      </w:r>
      <w:r w:rsidR="00D84C81" w:rsidRPr="00F61502">
        <w:t xml:space="preserve">  After </w:t>
      </w:r>
      <w:r w:rsidR="005A73C6" w:rsidRPr="00F61502">
        <w:t>subsection 7</w:t>
      </w:r>
      <w:r w:rsidR="004459C7" w:rsidRPr="00F61502">
        <w:t>(1)</w:t>
      </w:r>
    </w:p>
    <w:p w14:paraId="0214F716" w14:textId="77777777" w:rsidR="00D84C81" w:rsidRPr="00F61502" w:rsidRDefault="00D84C81" w:rsidP="00F61502">
      <w:pPr>
        <w:pStyle w:val="Item"/>
      </w:pPr>
      <w:r w:rsidRPr="00F61502">
        <w:t>Insert:</w:t>
      </w:r>
    </w:p>
    <w:p w14:paraId="7957AFE6" w14:textId="77777777" w:rsidR="008959DF" w:rsidRPr="00F61502" w:rsidRDefault="008959DF" w:rsidP="00F61502">
      <w:pPr>
        <w:pStyle w:val="SubsectionHead"/>
      </w:pPr>
      <w:r w:rsidRPr="00F61502">
        <w:t xml:space="preserve">Financial assistance to </w:t>
      </w:r>
      <w:r w:rsidR="00E66A57" w:rsidRPr="00F61502">
        <w:t xml:space="preserve">other </w:t>
      </w:r>
      <w:r w:rsidRPr="00F61502">
        <w:t>entities</w:t>
      </w:r>
    </w:p>
    <w:p w14:paraId="34041181" w14:textId="77777777" w:rsidR="00D84C81" w:rsidRPr="00F61502" w:rsidRDefault="00D84C81" w:rsidP="00F61502">
      <w:pPr>
        <w:pStyle w:val="subsection"/>
      </w:pPr>
      <w:r w:rsidRPr="00F61502">
        <w:tab/>
        <w:t>(1A)</w:t>
      </w:r>
      <w:r w:rsidRPr="00F61502">
        <w:tab/>
        <w:t>It is also a function of the Facility to provide financial assistance to entities</w:t>
      </w:r>
      <w:r w:rsidR="00A04536" w:rsidRPr="00F61502">
        <w:t xml:space="preserve"> other than the States and Territories</w:t>
      </w:r>
      <w:r w:rsidR="008959DF" w:rsidRPr="00F61502">
        <w:t>,</w:t>
      </w:r>
      <w:r w:rsidR="004E73CC" w:rsidRPr="00F61502">
        <w:t xml:space="preserve"> and determine terms and conditions for the provision of that financial assistance</w:t>
      </w:r>
      <w:r w:rsidR="008959DF" w:rsidRPr="00F61502">
        <w:t xml:space="preserve">, </w:t>
      </w:r>
      <w:r w:rsidRPr="00F61502">
        <w:t>for the development of Northern Au</w:t>
      </w:r>
      <w:r w:rsidR="00CA7591" w:rsidRPr="00F61502">
        <w:t>stral</w:t>
      </w:r>
      <w:r w:rsidR="0071699B" w:rsidRPr="00F61502">
        <w:t>ia economic infrastructure</w:t>
      </w:r>
      <w:r w:rsidR="00A87C91" w:rsidRPr="00F61502">
        <w:t>:</w:t>
      </w:r>
    </w:p>
    <w:p w14:paraId="1B205184" w14:textId="77777777" w:rsidR="00CA7591" w:rsidRPr="00F61502" w:rsidRDefault="0071699B" w:rsidP="00F61502">
      <w:pPr>
        <w:pStyle w:val="paragraph"/>
      </w:pPr>
      <w:r w:rsidRPr="00F61502">
        <w:tab/>
        <w:t>(a</w:t>
      </w:r>
      <w:r w:rsidR="00CA7591" w:rsidRPr="00F61502">
        <w:t>)</w:t>
      </w:r>
      <w:r w:rsidR="00CA7591" w:rsidRPr="00F61502">
        <w:tab/>
      </w:r>
      <w:r w:rsidR="00977B3F" w:rsidRPr="00F61502">
        <w:t xml:space="preserve">that </w:t>
      </w:r>
      <w:r w:rsidR="00CA7591" w:rsidRPr="00F61502">
        <w:t>is with respect to, or in, a Territory; or</w:t>
      </w:r>
    </w:p>
    <w:p w14:paraId="41E3EBA7" w14:textId="77777777" w:rsidR="00CA7591" w:rsidRPr="00F61502" w:rsidRDefault="0071699B" w:rsidP="00F61502">
      <w:pPr>
        <w:pStyle w:val="paragraph"/>
      </w:pPr>
      <w:r w:rsidRPr="00F61502">
        <w:tab/>
        <w:t>(b</w:t>
      </w:r>
      <w:r w:rsidR="00CA7591" w:rsidRPr="00F61502">
        <w:t>)</w:t>
      </w:r>
      <w:r w:rsidR="00CA7591" w:rsidRPr="00F61502">
        <w:tab/>
      </w:r>
      <w:r w:rsidR="00977B3F" w:rsidRPr="00F61502">
        <w:t xml:space="preserve">that </w:t>
      </w:r>
      <w:r w:rsidR="00CA7591" w:rsidRPr="00F61502">
        <w:t xml:space="preserve">is with respect to </w:t>
      </w:r>
      <w:r w:rsidR="00B173A1" w:rsidRPr="00F61502">
        <w:t xml:space="preserve">people to whom </w:t>
      </w:r>
      <w:r w:rsidR="00154238" w:rsidRPr="00F61502">
        <w:t>paragraph 5</w:t>
      </w:r>
      <w:r w:rsidR="00B173A1" w:rsidRPr="00F61502">
        <w:t>1(xxvi) of the Constitution applies</w:t>
      </w:r>
      <w:r w:rsidR="00CA7591" w:rsidRPr="00F61502">
        <w:t>; or</w:t>
      </w:r>
    </w:p>
    <w:p w14:paraId="5FD43012" w14:textId="77777777" w:rsidR="0071699B" w:rsidRPr="00F61502" w:rsidRDefault="0071699B" w:rsidP="00F61502">
      <w:pPr>
        <w:pStyle w:val="paragraph"/>
      </w:pPr>
      <w:r w:rsidRPr="00F61502">
        <w:tab/>
        <w:t>(c</w:t>
      </w:r>
      <w:r w:rsidR="00CA7591" w:rsidRPr="00F61502">
        <w:t>)</w:t>
      </w:r>
      <w:r w:rsidR="00CA7591" w:rsidRPr="00F61502">
        <w:tab/>
      </w:r>
      <w:r w:rsidR="00977B3F" w:rsidRPr="00F61502">
        <w:t xml:space="preserve">that </w:t>
      </w:r>
      <w:r w:rsidR="00CA7591" w:rsidRPr="00F61502">
        <w:t>is wit</w:t>
      </w:r>
      <w:r w:rsidRPr="00F61502">
        <w:t>h respect to trade and commerce:</w:t>
      </w:r>
    </w:p>
    <w:p w14:paraId="6A450A8A" w14:textId="77777777" w:rsidR="0071699B" w:rsidRPr="00F61502" w:rsidRDefault="0071699B" w:rsidP="00F61502">
      <w:pPr>
        <w:pStyle w:val="paragraphsub"/>
      </w:pPr>
      <w:r w:rsidRPr="00F61502">
        <w:tab/>
        <w:t>(</w:t>
      </w:r>
      <w:proofErr w:type="spellStart"/>
      <w:r w:rsidRPr="00F61502">
        <w:t>i</w:t>
      </w:r>
      <w:proofErr w:type="spellEnd"/>
      <w:r w:rsidRPr="00F61502">
        <w:t>)</w:t>
      </w:r>
      <w:r w:rsidRPr="00F61502">
        <w:tab/>
      </w:r>
      <w:r w:rsidR="00CA7591" w:rsidRPr="00F61502">
        <w:t>between Austral</w:t>
      </w:r>
      <w:r w:rsidRPr="00F61502">
        <w:t>ia and places outside Australia; or</w:t>
      </w:r>
    </w:p>
    <w:p w14:paraId="75B22E77" w14:textId="77777777" w:rsidR="0071699B" w:rsidRPr="00F61502" w:rsidRDefault="0071699B" w:rsidP="00F61502">
      <w:pPr>
        <w:pStyle w:val="paragraphsub"/>
      </w:pPr>
      <w:r w:rsidRPr="00F61502">
        <w:tab/>
        <w:t>(ii)</w:t>
      </w:r>
      <w:r w:rsidRPr="00F61502">
        <w:tab/>
        <w:t>among the States;</w:t>
      </w:r>
      <w:r w:rsidR="00CA7591" w:rsidRPr="00F61502">
        <w:t xml:space="preserve"> or</w:t>
      </w:r>
    </w:p>
    <w:p w14:paraId="4FAD7F5E" w14:textId="77777777" w:rsidR="00CA7591" w:rsidRPr="00F61502" w:rsidRDefault="0071699B" w:rsidP="00F61502">
      <w:pPr>
        <w:pStyle w:val="paragraphsub"/>
      </w:pPr>
      <w:r w:rsidRPr="00F61502">
        <w:tab/>
        <w:t>(iii)</w:t>
      </w:r>
      <w:r w:rsidRPr="00F61502">
        <w:tab/>
      </w:r>
      <w:r w:rsidR="00CA7591" w:rsidRPr="00F61502">
        <w:t>within a Territory, between a State and a Territory, or between 2 Territories; or</w:t>
      </w:r>
    </w:p>
    <w:p w14:paraId="4DFC27F8" w14:textId="77777777" w:rsidR="00CA7591" w:rsidRPr="00F61502" w:rsidRDefault="0071699B" w:rsidP="00F61502">
      <w:pPr>
        <w:pStyle w:val="paragraph"/>
      </w:pPr>
      <w:r w:rsidRPr="00F61502">
        <w:tab/>
        <w:t>(d</w:t>
      </w:r>
      <w:r w:rsidR="00CA7591" w:rsidRPr="00F61502">
        <w:t>)</w:t>
      </w:r>
      <w:r w:rsidR="00CA7591" w:rsidRPr="00F61502">
        <w:tab/>
      </w:r>
      <w:r w:rsidR="00977B3F" w:rsidRPr="00F61502">
        <w:t xml:space="preserve">that </w:t>
      </w:r>
      <w:r w:rsidR="00CA7591" w:rsidRPr="00F61502">
        <w:t>is with respect to a postal, telegraphic, telephonic or other like service</w:t>
      </w:r>
      <w:r w:rsidR="00B173A1" w:rsidRPr="00F61502">
        <w:t xml:space="preserve"> to which </w:t>
      </w:r>
      <w:r w:rsidR="00154238" w:rsidRPr="00F61502">
        <w:t>paragraph 5</w:t>
      </w:r>
      <w:r w:rsidR="00B173A1" w:rsidRPr="00F61502">
        <w:t>1(v) of the Constitution applies</w:t>
      </w:r>
      <w:r w:rsidR="00CA7591" w:rsidRPr="00F61502">
        <w:t>; or</w:t>
      </w:r>
    </w:p>
    <w:p w14:paraId="5D96215F" w14:textId="77777777" w:rsidR="00CA7591" w:rsidRPr="00F61502" w:rsidRDefault="00CA7591" w:rsidP="00F61502">
      <w:pPr>
        <w:pStyle w:val="paragraph"/>
      </w:pPr>
      <w:r w:rsidRPr="00F61502">
        <w:tab/>
        <w:t>(</w:t>
      </w:r>
      <w:r w:rsidR="0071699B" w:rsidRPr="00F61502">
        <w:t>e</w:t>
      </w:r>
      <w:r w:rsidRPr="00F61502">
        <w:t>)</w:t>
      </w:r>
      <w:r w:rsidRPr="00F61502">
        <w:tab/>
      </w:r>
      <w:r w:rsidR="00977B3F" w:rsidRPr="00F61502">
        <w:t xml:space="preserve">that </w:t>
      </w:r>
      <w:r w:rsidRPr="00F61502">
        <w:t xml:space="preserve">is </w:t>
      </w:r>
      <w:r w:rsidR="00DC0D35" w:rsidRPr="00F61502">
        <w:t xml:space="preserve">for the purposes of </w:t>
      </w:r>
      <w:r w:rsidR="00B173A1" w:rsidRPr="00F61502">
        <w:t>the defence of the Commonwealth and the States</w:t>
      </w:r>
      <w:r w:rsidRPr="00F61502">
        <w:t>; or</w:t>
      </w:r>
    </w:p>
    <w:p w14:paraId="638B0FE7" w14:textId="77777777" w:rsidR="00CA7591" w:rsidRPr="00F61502" w:rsidRDefault="0071699B" w:rsidP="00F61502">
      <w:pPr>
        <w:pStyle w:val="paragraph"/>
      </w:pPr>
      <w:r w:rsidRPr="00F61502">
        <w:tab/>
        <w:t>(f</w:t>
      </w:r>
      <w:r w:rsidR="00CA7591" w:rsidRPr="00F61502">
        <w:t>)</w:t>
      </w:r>
      <w:r w:rsidR="00CA7591" w:rsidRPr="00F61502">
        <w:tab/>
      </w:r>
      <w:r w:rsidR="00977B3F" w:rsidRPr="00F61502">
        <w:t xml:space="preserve">if the entity is </w:t>
      </w:r>
      <w:r w:rsidR="00CA7591" w:rsidRPr="00F61502">
        <w:t xml:space="preserve">a </w:t>
      </w:r>
      <w:r w:rsidR="00B173A1" w:rsidRPr="00F61502">
        <w:t xml:space="preserve">corporation to which </w:t>
      </w:r>
      <w:r w:rsidR="00154238" w:rsidRPr="00F61502">
        <w:t>paragraph 5</w:t>
      </w:r>
      <w:r w:rsidR="00B173A1" w:rsidRPr="00F61502">
        <w:t>1(xx) of the Constitution applies</w:t>
      </w:r>
      <w:r w:rsidR="008676D4" w:rsidRPr="00F61502">
        <w:t xml:space="preserve"> and the financial assistance is not in the form of equity investments</w:t>
      </w:r>
      <w:r w:rsidR="00CA7591" w:rsidRPr="00F61502">
        <w:t>; or</w:t>
      </w:r>
    </w:p>
    <w:p w14:paraId="68EDFB50" w14:textId="77777777" w:rsidR="0071699B" w:rsidRPr="00F61502" w:rsidRDefault="0071699B" w:rsidP="00F61502">
      <w:pPr>
        <w:pStyle w:val="paragraph"/>
      </w:pPr>
      <w:r w:rsidRPr="00F61502">
        <w:tab/>
        <w:t>(g</w:t>
      </w:r>
      <w:r w:rsidR="00CA7591" w:rsidRPr="00F61502">
        <w:t>)</w:t>
      </w:r>
      <w:r w:rsidR="00CA7591" w:rsidRPr="00F61502">
        <w:tab/>
      </w:r>
      <w:r w:rsidR="00977B3F" w:rsidRPr="00F61502">
        <w:t xml:space="preserve">that </w:t>
      </w:r>
      <w:r w:rsidR="00CA7591" w:rsidRPr="00F61502">
        <w:t>is with respect</w:t>
      </w:r>
      <w:r w:rsidRPr="00F61502">
        <w:t xml:space="preserve"> to external affairs, including:</w:t>
      </w:r>
    </w:p>
    <w:p w14:paraId="0CCF2992" w14:textId="77777777" w:rsidR="0071699B" w:rsidRPr="00F61502" w:rsidRDefault="0071699B" w:rsidP="00F61502">
      <w:pPr>
        <w:pStyle w:val="paragraphsub"/>
      </w:pPr>
      <w:r w:rsidRPr="00F61502">
        <w:tab/>
        <w:t>(</w:t>
      </w:r>
      <w:proofErr w:type="spellStart"/>
      <w:r w:rsidRPr="00F61502">
        <w:t>i</w:t>
      </w:r>
      <w:proofErr w:type="spellEnd"/>
      <w:r w:rsidRPr="00F61502">
        <w:t>)</w:t>
      </w:r>
      <w:r w:rsidRPr="00F61502">
        <w:tab/>
      </w:r>
      <w:r w:rsidR="00CA7591" w:rsidRPr="00F61502">
        <w:t>giving effect to any international agreement to which Australia is a party</w:t>
      </w:r>
      <w:r w:rsidRPr="00F61502">
        <w:t>;</w:t>
      </w:r>
      <w:r w:rsidR="00CA7591" w:rsidRPr="00F61502">
        <w:t xml:space="preserve"> and</w:t>
      </w:r>
    </w:p>
    <w:p w14:paraId="027A8309" w14:textId="77777777" w:rsidR="00CA7591" w:rsidRPr="00F61502" w:rsidRDefault="0071699B" w:rsidP="00F61502">
      <w:pPr>
        <w:pStyle w:val="paragraphsub"/>
      </w:pPr>
      <w:r w:rsidRPr="00F61502">
        <w:tab/>
        <w:t>(ii)</w:t>
      </w:r>
      <w:r w:rsidRPr="00F61502">
        <w:tab/>
      </w:r>
      <w:r w:rsidR="00CA7591" w:rsidRPr="00F61502">
        <w:t xml:space="preserve">addressing matters </w:t>
      </w:r>
      <w:r w:rsidR="004E73CC" w:rsidRPr="00F61502">
        <w:t>external to Australia</w:t>
      </w:r>
      <w:r w:rsidR="00CA7591" w:rsidRPr="00F61502">
        <w:t>; or</w:t>
      </w:r>
    </w:p>
    <w:p w14:paraId="31019E34" w14:textId="77777777" w:rsidR="00CA7591" w:rsidRPr="00F61502" w:rsidRDefault="0071699B" w:rsidP="00F61502">
      <w:pPr>
        <w:pStyle w:val="paragraph"/>
      </w:pPr>
      <w:r w:rsidRPr="00F61502">
        <w:tab/>
        <w:t>(h</w:t>
      </w:r>
      <w:r w:rsidR="00CA7591" w:rsidRPr="00F61502">
        <w:t>)</w:t>
      </w:r>
      <w:r w:rsidR="00CA7591" w:rsidRPr="00F61502">
        <w:tab/>
      </w:r>
      <w:r w:rsidR="00977B3F" w:rsidRPr="00F61502">
        <w:t xml:space="preserve">that </w:t>
      </w:r>
      <w:r w:rsidR="00CA7591" w:rsidRPr="00F61502">
        <w:t xml:space="preserve">is with respect to </w:t>
      </w:r>
      <w:r w:rsidR="00DC0D35" w:rsidRPr="00F61502">
        <w:t>railway construction or extension</w:t>
      </w:r>
      <w:r w:rsidR="00B173A1" w:rsidRPr="00F61502">
        <w:t xml:space="preserve"> to which </w:t>
      </w:r>
      <w:r w:rsidR="00154238" w:rsidRPr="00F61502">
        <w:t>paragraph 5</w:t>
      </w:r>
      <w:r w:rsidR="00B173A1" w:rsidRPr="00F61502">
        <w:rPr>
          <w:color w:val="000000"/>
          <w:shd w:val="clear" w:color="auto" w:fill="FFFFFF"/>
        </w:rPr>
        <w:t>1(xx</w:t>
      </w:r>
      <w:r w:rsidR="000B0C98" w:rsidRPr="00F61502">
        <w:rPr>
          <w:color w:val="000000"/>
          <w:shd w:val="clear" w:color="auto" w:fill="FFFFFF"/>
        </w:rPr>
        <w:t>xiv</w:t>
      </w:r>
      <w:r w:rsidR="00B173A1" w:rsidRPr="00F61502">
        <w:rPr>
          <w:color w:val="000000"/>
          <w:shd w:val="clear" w:color="auto" w:fill="FFFFFF"/>
        </w:rPr>
        <w:t>) of the Constitution applies</w:t>
      </w:r>
      <w:r w:rsidR="00CA7591" w:rsidRPr="00F61502">
        <w:t>; or</w:t>
      </w:r>
    </w:p>
    <w:p w14:paraId="261EF1A2" w14:textId="77777777" w:rsidR="00CA7591" w:rsidRPr="00F61502" w:rsidRDefault="0071699B" w:rsidP="00F61502">
      <w:pPr>
        <w:pStyle w:val="paragraph"/>
      </w:pPr>
      <w:r w:rsidRPr="00F61502">
        <w:tab/>
        <w:t>(</w:t>
      </w:r>
      <w:proofErr w:type="spellStart"/>
      <w:r w:rsidRPr="00F61502">
        <w:t>i</w:t>
      </w:r>
      <w:proofErr w:type="spellEnd"/>
      <w:r w:rsidR="00CA7591" w:rsidRPr="00F61502">
        <w:t>)</w:t>
      </w:r>
      <w:r w:rsidR="00CA7591" w:rsidRPr="00F61502">
        <w:tab/>
      </w:r>
      <w:r w:rsidR="00977B3F" w:rsidRPr="00F61502">
        <w:t xml:space="preserve">that </w:t>
      </w:r>
      <w:r w:rsidR="00CA7591" w:rsidRPr="00F61502">
        <w:t>is with respect to activities that are peculiarly adapted to the government of a nation and cannot otherwise be carried on for the benefit of the nation; or</w:t>
      </w:r>
    </w:p>
    <w:p w14:paraId="0C289BF0" w14:textId="77777777" w:rsidR="00CA7591" w:rsidRPr="00F61502" w:rsidRDefault="00A87C91" w:rsidP="00F61502">
      <w:pPr>
        <w:pStyle w:val="paragraph"/>
      </w:pPr>
      <w:r w:rsidRPr="00F61502">
        <w:tab/>
        <w:t>(j</w:t>
      </w:r>
      <w:r w:rsidR="00CA7591" w:rsidRPr="00F61502">
        <w:t>)</w:t>
      </w:r>
      <w:r w:rsidR="00CA7591" w:rsidRPr="00F61502">
        <w:tab/>
      </w:r>
      <w:r w:rsidR="00977B3F" w:rsidRPr="00F61502">
        <w:t xml:space="preserve">that </w:t>
      </w:r>
      <w:r w:rsidR="00CA7591" w:rsidRPr="00F61502">
        <w:t>is with respect to matters incidental to the execution of any of the legislative powers of the Parliament or the executive power of the Commonwealth.</w:t>
      </w:r>
    </w:p>
    <w:p w14:paraId="0CF2EFA0" w14:textId="77777777" w:rsidR="008959DF" w:rsidRPr="00F61502" w:rsidRDefault="00F83390" w:rsidP="00F61502">
      <w:pPr>
        <w:pStyle w:val="SubsectionHead"/>
      </w:pPr>
      <w:r w:rsidRPr="00F61502">
        <w:t>E</w:t>
      </w:r>
      <w:r w:rsidR="008959DF" w:rsidRPr="00F61502">
        <w:t>quity investments</w:t>
      </w:r>
    </w:p>
    <w:p w14:paraId="5EDF91C2" w14:textId="77777777" w:rsidR="008959DF" w:rsidRPr="00F61502" w:rsidRDefault="008959DF" w:rsidP="00F61502">
      <w:pPr>
        <w:pStyle w:val="subsection"/>
      </w:pPr>
      <w:r w:rsidRPr="00F61502">
        <w:tab/>
        <w:t>(1B)</w:t>
      </w:r>
      <w:r w:rsidRPr="00F61502">
        <w:tab/>
        <w:t xml:space="preserve">The Facility may provide financial assistance </w:t>
      </w:r>
      <w:r w:rsidR="00C571B2" w:rsidRPr="00F61502">
        <w:t xml:space="preserve">in the form of equity investments </w:t>
      </w:r>
      <w:r w:rsidR="00A04536" w:rsidRPr="00F61502">
        <w:t xml:space="preserve">under </w:t>
      </w:r>
      <w:r w:rsidR="00D8734D" w:rsidRPr="00F61502">
        <w:t>subsection (</w:t>
      </w:r>
      <w:r w:rsidR="00A04536" w:rsidRPr="00F61502">
        <w:t xml:space="preserve">1A) </w:t>
      </w:r>
      <w:r w:rsidRPr="00F61502">
        <w:t>by making investments itself (including as a participant in partnerships, trusts, joint ventures or similar arrangements), through subsidiaries or other investment vehicles</w:t>
      </w:r>
      <w:r w:rsidR="00114314" w:rsidRPr="00F61502">
        <w:t>,</w:t>
      </w:r>
      <w:r w:rsidRPr="00F61502">
        <w:t xml:space="preserve"> or by any combination of these means.</w:t>
      </w:r>
      <w:r w:rsidR="00065CF2" w:rsidRPr="00F61502">
        <w:t xml:space="preserve"> The Facility must not provide financial assistance in any other form </w:t>
      </w:r>
      <w:r w:rsidR="008640FF" w:rsidRPr="00F61502">
        <w:t xml:space="preserve">under subsection (1A) </w:t>
      </w:r>
      <w:r w:rsidR="00065CF2" w:rsidRPr="00F61502">
        <w:t>through subsidiaries.</w:t>
      </w:r>
    </w:p>
    <w:p w14:paraId="41E7A800" w14:textId="77777777" w:rsidR="008959DF" w:rsidRPr="00F61502" w:rsidRDefault="008959DF" w:rsidP="00F61502">
      <w:pPr>
        <w:pStyle w:val="SubsectionHead"/>
      </w:pPr>
      <w:r w:rsidRPr="00F61502">
        <w:t>Acquisition of derivatives</w:t>
      </w:r>
    </w:p>
    <w:p w14:paraId="6F24F0BF" w14:textId="77777777" w:rsidR="008959DF" w:rsidRPr="00F61502" w:rsidRDefault="00065CF2" w:rsidP="00F61502">
      <w:pPr>
        <w:pStyle w:val="subsection"/>
      </w:pPr>
      <w:r w:rsidRPr="00F61502">
        <w:tab/>
        <w:t>(1C</w:t>
      </w:r>
      <w:r w:rsidR="008959DF" w:rsidRPr="00F61502">
        <w:t>)</w:t>
      </w:r>
      <w:r w:rsidR="008959DF" w:rsidRPr="00F61502">
        <w:tab/>
        <w:t>The Facility may only acquire a derivative for the purpose of:</w:t>
      </w:r>
    </w:p>
    <w:p w14:paraId="7734CD0A" w14:textId="77777777" w:rsidR="008959DF" w:rsidRPr="00F61502" w:rsidRDefault="008959DF" w:rsidP="00F61502">
      <w:pPr>
        <w:pStyle w:val="paragraph"/>
      </w:pPr>
      <w:r w:rsidRPr="00F61502">
        <w:tab/>
        <w:t>(a)</w:t>
      </w:r>
      <w:r w:rsidRPr="00F61502">
        <w:tab/>
        <w:t xml:space="preserve">protecting the value of </w:t>
      </w:r>
      <w:r w:rsidR="002115EA" w:rsidRPr="00F61502">
        <w:t xml:space="preserve">financial assistance provided by </w:t>
      </w:r>
      <w:r w:rsidRPr="00F61502">
        <w:t>the Facility (other than derivative</w:t>
      </w:r>
      <w:r w:rsidR="002115EA" w:rsidRPr="00F61502">
        <w:t>s acquired by the Facility</w:t>
      </w:r>
      <w:r w:rsidRPr="00F61502">
        <w:t>); or</w:t>
      </w:r>
    </w:p>
    <w:p w14:paraId="3FAAEA00" w14:textId="77777777" w:rsidR="008959DF" w:rsidRPr="00F61502" w:rsidRDefault="008959DF" w:rsidP="00F61502">
      <w:pPr>
        <w:pStyle w:val="paragraph"/>
      </w:pPr>
      <w:r w:rsidRPr="00F61502">
        <w:tab/>
        <w:t>(b)</w:t>
      </w:r>
      <w:r w:rsidRPr="00F61502">
        <w:tab/>
        <w:t xml:space="preserve">protecting the return on </w:t>
      </w:r>
      <w:r w:rsidR="002115EA" w:rsidRPr="00F61502">
        <w:t xml:space="preserve">financial assistance provided by </w:t>
      </w:r>
      <w:r w:rsidRPr="00F61502">
        <w:t xml:space="preserve">the Facility (other than </w:t>
      </w:r>
      <w:r w:rsidR="002115EA" w:rsidRPr="00F61502">
        <w:t>derivatives acquired by the Facility</w:t>
      </w:r>
      <w:r w:rsidRPr="00F61502">
        <w:t>); or</w:t>
      </w:r>
    </w:p>
    <w:p w14:paraId="1ADFD519" w14:textId="77777777" w:rsidR="008959DF" w:rsidRPr="00F61502" w:rsidRDefault="008959DF" w:rsidP="00F61502">
      <w:pPr>
        <w:pStyle w:val="paragraph"/>
      </w:pPr>
      <w:r w:rsidRPr="00F61502">
        <w:tab/>
        <w:t>(c)</w:t>
      </w:r>
      <w:r w:rsidRPr="00F61502">
        <w:tab/>
        <w:t>achieving indirect exposure to financial assets (other than derivatives) for a purpose in connection with the Facility’s function</w:t>
      </w:r>
      <w:r w:rsidR="00F83390" w:rsidRPr="00F61502">
        <w:t xml:space="preserve"> of</w:t>
      </w:r>
      <w:r w:rsidR="002115EA" w:rsidRPr="00F61502">
        <w:t xml:space="preserve"> providing financial assistance</w:t>
      </w:r>
      <w:r w:rsidRPr="00F61502">
        <w:t>; or</w:t>
      </w:r>
    </w:p>
    <w:p w14:paraId="17FEE46B" w14:textId="77777777" w:rsidR="008959DF" w:rsidRPr="00F61502" w:rsidRDefault="008959DF" w:rsidP="00F61502">
      <w:pPr>
        <w:pStyle w:val="paragraph"/>
      </w:pPr>
      <w:r w:rsidRPr="00F61502">
        <w:tab/>
        <w:t>(d)</w:t>
      </w:r>
      <w:r w:rsidRPr="00F61502">
        <w:tab/>
        <w:t>achieving transactional efficiency for a purpose in connection with the Facility’s function</w:t>
      </w:r>
      <w:r w:rsidR="00F83390" w:rsidRPr="00F61502">
        <w:t xml:space="preserve"> of providing financial assistance</w:t>
      </w:r>
      <w:r w:rsidRPr="00F61502">
        <w:t>;</w:t>
      </w:r>
    </w:p>
    <w:p w14:paraId="288DA986" w14:textId="77777777" w:rsidR="008959DF" w:rsidRPr="00F61502" w:rsidRDefault="008959DF" w:rsidP="00F61502">
      <w:pPr>
        <w:pStyle w:val="subsection2"/>
      </w:pPr>
      <w:r w:rsidRPr="00F61502">
        <w:t>but must not acquire a derivative for the purpose of:</w:t>
      </w:r>
    </w:p>
    <w:p w14:paraId="5DAD4C8D" w14:textId="77777777" w:rsidR="008959DF" w:rsidRPr="00F61502" w:rsidRDefault="008959DF" w:rsidP="00F61502">
      <w:pPr>
        <w:pStyle w:val="paragraph"/>
      </w:pPr>
      <w:r w:rsidRPr="00F61502">
        <w:tab/>
        <w:t>(e)</w:t>
      </w:r>
      <w:r w:rsidRPr="00F61502">
        <w:tab/>
        <w:t>speculation; or</w:t>
      </w:r>
    </w:p>
    <w:p w14:paraId="5C5E9304" w14:textId="77777777" w:rsidR="008959DF" w:rsidRPr="00F61502" w:rsidRDefault="008959DF" w:rsidP="00F61502">
      <w:pPr>
        <w:pStyle w:val="paragraph"/>
      </w:pPr>
      <w:r w:rsidRPr="00F61502">
        <w:tab/>
        <w:t>(f)</w:t>
      </w:r>
      <w:r w:rsidRPr="00F61502">
        <w:tab/>
        <w:t>leverage.</w:t>
      </w:r>
    </w:p>
    <w:p w14:paraId="333AD978" w14:textId="77777777" w:rsidR="00244D89" w:rsidRPr="00F61502" w:rsidRDefault="00244D89" w:rsidP="00F61502">
      <w:pPr>
        <w:pStyle w:val="subsection"/>
      </w:pPr>
      <w:r w:rsidRPr="00F61502">
        <w:tab/>
        <w:t>(1D)</w:t>
      </w:r>
      <w:r w:rsidRPr="00F61502">
        <w:tab/>
      </w:r>
      <w:r w:rsidR="003438D9" w:rsidRPr="00F61502">
        <w:t>Subsection (</w:t>
      </w:r>
      <w:r w:rsidRPr="00F61502">
        <w:t xml:space="preserve">1C) does not apply </w:t>
      </w:r>
      <w:r w:rsidR="00A13BFC" w:rsidRPr="00F61502">
        <w:t xml:space="preserve">in relation to </w:t>
      </w:r>
      <w:r w:rsidRPr="00F61502">
        <w:t>guarantee</w:t>
      </w:r>
      <w:r w:rsidR="00A13BFC" w:rsidRPr="00F61502">
        <w:t>s</w:t>
      </w:r>
      <w:r w:rsidRPr="00F61502">
        <w:t xml:space="preserve"> </w:t>
      </w:r>
      <w:r w:rsidR="00A13BFC" w:rsidRPr="00F61502">
        <w:t xml:space="preserve">given </w:t>
      </w:r>
      <w:r w:rsidRPr="00F61502">
        <w:t xml:space="preserve">by the Facility in the ordinary course of </w:t>
      </w:r>
      <w:r w:rsidR="00A13BFC" w:rsidRPr="00F61502">
        <w:t>providing financial assistance.</w:t>
      </w:r>
    </w:p>
    <w:p w14:paraId="73B5A256" w14:textId="77777777" w:rsidR="007979B7" w:rsidRPr="00F61502" w:rsidRDefault="00097D9E" w:rsidP="00F61502">
      <w:pPr>
        <w:pStyle w:val="ItemHead"/>
      </w:pPr>
      <w:r w:rsidRPr="00F61502">
        <w:t>12</w:t>
      </w:r>
      <w:r w:rsidR="00D8734D" w:rsidRPr="00F61502">
        <w:t xml:space="preserve">  A</w:t>
      </w:r>
      <w:r w:rsidR="007979B7" w:rsidRPr="00F61502">
        <w:t xml:space="preserve">fter </w:t>
      </w:r>
      <w:r w:rsidR="008E4BF9" w:rsidRPr="00F61502">
        <w:t>section 7</w:t>
      </w:r>
    </w:p>
    <w:p w14:paraId="1A21C3F7" w14:textId="77777777" w:rsidR="007979B7" w:rsidRPr="00F61502" w:rsidRDefault="007979B7" w:rsidP="00F61502">
      <w:pPr>
        <w:pStyle w:val="Item"/>
      </w:pPr>
      <w:r w:rsidRPr="00F61502">
        <w:t>Insert:</w:t>
      </w:r>
    </w:p>
    <w:p w14:paraId="1C67A4FD" w14:textId="77777777" w:rsidR="007979B7" w:rsidRPr="00F61502" w:rsidRDefault="007979B7" w:rsidP="00F61502">
      <w:pPr>
        <w:pStyle w:val="ActHead5"/>
      </w:pPr>
      <w:bookmarkStart w:id="10" w:name="_Toc73617220"/>
      <w:r w:rsidRPr="004B5073">
        <w:rPr>
          <w:rStyle w:val="CharSectno"/>
        </w:rPr>
        <w:t>7A</w:t>
      </w:r>
      <w:r w:rsidRPr="00F61502">
        <w:t xml:space="preserve">  Terms and conditions for provision of financial assistance </w:t>
      </w:r>
      <w:r w:rsidR="001E50E8" w:rsidRPr="00C6420F">
        <w:t>(other than equity investments)</w:t>
      </w:r>
      <w:r w:rsidR="001E50E8">
        <w:t xml:space="preserve"> </w:t>
      </w:r>
      <w:r w:rsidRPr="00F61502">
        <w:t>to corporations</w:t>
      </w:r>
      <w:bookmarkEnd w:id="10"/>
    </w:p>
    <w:p w14:paraId="4F31319C" w14:textId="77777777" w:rsidR="00142858" w:rsidRPr="00F61502" w:rsidRDefault="00142858" w:rsidP="00F61502">
      <w:pPr>
        <w:pStyle w:val="subsection"/>
      </w:pPr>
      <w:r w:rsidRPr="00F61502">
        <w:tab/>
        <w:t>(</w:t>
      </w:r>
      <w:r w:rsidR="007979B7" w:rsidRPr="00F61502">
        <w:t>1</w:t>
      </w:r>
      <w:r w:rsidRPr="00F61502">
        <w:t>)</w:t>
      </w:r>
      <w:r w:rsidRPr="00F61502">
        <w:tab/>
        <w:t xml:space="preserve">If </w:t>
      </w:r>
      <w:r w:rsidR="00020620" w:rsidRPr="00F61502">
        <w:t xml:space="preserve">the Facility </w:t>
      </w:r>
      <w:r w:rsidR="003D1E6E" w:rsidRPr="00F61502">
        <w:t xml:space="preserve">decides to </w:t>
      </w:r>
      <w:r w:rsidR="00020620" w:rsidRPr="00F61502">
        <w:t>provide financial assistance</w:t>
      </w:r>
      <w:r w:rsidR="001E50E8">
        <w:t xml:space="preserve"> </w:t>
      </w:r>
      <w:r w:rsidR="001E50E8" w:rsidRPr="00C6420F">
        <w:t>(other than in the form of equity investments)</w:t>
      </w:r>
      <w:r w:rsidR="00020620" w:rsidRPr="00F61502">
        <w:t xml:space="preserve"> to </w:t>
      </w:r>
      <w:r w:rsidRPr="00F61502">
        <w:t>a corporation to which paragraph 51(xx) of the Constitution applies:</w:t>
      </w:r>
    </w:p>
    <w:p w14:paraId="2D491440" w14:textId="77777777" w:rsidR="00142858" w:rsidRPr="00F61502" w:rsidRDefault="00142858" w:rsidP="00F61502">
      <w:pPr>
        <w:pStyle w:val="paragraph"/>
      </w:pPr>
      <w:r w:rsidRPr="00F61502">
        <w:tab/>
        <w:t>(a)</w:t>
      </w:r>
      <w:r w:rsidRPr="00F61502">
        <w:tab/>
        <w:t xml:space="preserve">the terms and conditions on which </w:t>
      </w:r>
      <w:r w:rsidR="00020620" w:rsidRPr="00F61502">
        <w:t xml:space="preserve">the assistance </w:t>
      </w:r>
      <w:r w:rsidR="003D1E6E" w:rsidRPr="00F61502">
        <w:t xml:space="preserve">is to </w:t>
      </w:r>
      <w:r w:rsidRPr="00F61502">
        <w:t xml:space="preserve">be </w:t>
      </w:r>
      <w:r w:rsidR="00020620" w:rsidRPr="00F61502">
        <w:t xml:space="preserve">provided </w:t>
      </w:r>
      <w:r w:rsidRPr="00F61502">
        <w:t xml:space="preserve">must be set out in a written agreement between the </w:t>
      </w:r>
      <w:r w:rsidR="00020620" w:rsidRPr="00F61502">
        <w:t xml:space="preserve">Facility </w:t>
      </w:r>
      <w:r w:rsidRPr="00F61502">
        <w:t>and the corporation; and</w:t>
      </w:r>
    </w:p>
    <w:p w14:paraId="679AA846" w14:textId="77777777" w:rsidR="00142858" w:rsidRPr="00F61502" w:rsidRDefault="00142858" w:rsidP="00F61502">
      <w:pPr>
        <w:pStyle w:val="paragraph"/>
      </w:pPr>
      <w:r w:rsidRPr="00F61502">
        <w:tab/>
        <w:t>(b)</w:t>
      </w:r>
      <w:r w:rsidRPr="00F61502">
        <w:tab/>
        <w:t>the corporation must comply with the terms and conditions.</w:t>
      </w:r>
    </w:p>
    <w:p w14:paraId="33367B25" w14:textId="77777777" w:rsidR="00142858" w:rsidRPr="00F61502" w:rsidRDefault="00142858" w:rsidP="00F61502">
      <w:pPr>
        <w:pStyle w:val="subsection"/>
      </w:pPr>
      <w:r w:rsidRPr="00F61502">
        <w:tab/>
      </w:r>
      <w:r w:rsidR="00020620" w:rsidRPr="00F61502">
        <w:t>(</w:t>
      </w:r>
      <w:r w:rsidR="007979B7" w:rsidRPr="00F61502">
        <w:t>2</w:t>
      </w:r>
      <w:r w:rsidR="00020620" w:rsidRPr="00F61502">
        <w:t>)</w:t>
      </w:r>
      <w:r w:rsidR="00020620" w:rsidRPr="00F61502">
        <w:tab/>
        <w:t xml:space="preserve">Without limiting </w:t>
      </w:r>
      <w:r w:rsidR="00D8734D" w:rsidRPr="00F61502">
        <w:t>subsection (</w:t>
      </w:r>
      <w:r w:rsidR="007979B7" w:rsidRPr="00F61502">
        <w:t>1</w:t>
      </w:r>
      <w:r w:rsidRPr="00F61502">
        <w:t xml:space="preserve">), the terms and conditions must provide for the circumstances in which the corporation must repay amounts to the </w:t>
      </w:r>
      <w:r w:rsidR="00020620" w:rsidRPr="00F61502">
        <w:t>Facility</w:t>
      </w:r>
      <w:r w:rsidRPr="00F61502">
        <w:t>.</w:t>
      </w:r>
    </w:p>
    <w:p w14:paraId="4C1EFBA1" w14:textId="77777777" w:rsidR="008D3E94" w:rsidRPr="00F61502" w:rsidRDefault="00097D9E" w:rsidP="00F61502">
      <w:pPr>
        <w:pStyle w:val="ItemHead"/>
      </w:pPr>
      <w:r w:rsidRPr="00F61502">
        <w:t>13</w:t>
      </w:r>
      <w:r w:rsidR="00085370" w:rsidRPr="00F61502">
        <w:t xml:space="preserve">  </w:t>
      </w:r>
      <w:r w:rsidR="006C4E13" w:rsidRPr="00F61502">
        <w:t>Subsection 8</w:t>
      </w:r>
      <w:r w:rsidR="009010F9" w:rsidRPr="00F61502">
        <w:t>(1)</w:t>
      </w:r>
    </w:p>
    <w:p w14:paraId="5BA82A60" w14:textId="77777777" w:rsidR="00085370" w:rsidRPr="00F61502" w:rsidRDefault="009010F9" w:rsidP="00F61502">
      <w:pPr>
        <w:pStyle w:val="Item"/>
      </w:pPr>
      <w:r w:rsidRPr="00F61502">
        <w:t>Omit “</w:t>
      </w:r>
      <w:r w:rsidR="006C4E13" w:rsidRPr="00F61502">
        <w:t>30 June</w:t>
      </w:r>
      <w:r w:rsidRPr="00F61502">
        <w:t xml:space="preserve"> 2021”</w:t>
      </w:r>
      <w:r w:rsidR="00085370" w:rsidRPr="00F61502">
        <w:t>, substitute “</w:t>
      </w:r>
      <w:r w:rsidR="006C4E13" w:rsidRPr="00F61502">
        <w:t>30 June</w:t>
      </w:r>
      <w:r w:rsidR="00085370" w:rsidRPr="00F61502">
        <w:t xml:space="preserve"> 2026”.</w:t>
      </w:r>
    </w:p>
    <w:p w14:paraId="5D6E8B60" w14:textId="77777777" w:rsidR="009010F9" w:rsidRPr="00F61502" w:rsidRDefault="00097D9E" w:rsidP="00F61502">
      <w:pPr>
        <w:pStyle w:val="ItemHead"/>
      </w:pPr>
      <w:r w:rsidRPr="00F61502">
        <w:t>14</w:t>
      </w:r>
      <w:r w:rsidR="009010F9" w:rsidRPr="00F61502">
        <w:t xml:space="preserve">  </w:t>
      </w:r>
      <w:r w:rsidR="006C4E13" w:rsidRPr="00F61502">
        <w:t>Subsection 8</w:t>
      </w:r>
      <w:r w:rsidR="009010F9" w:rsidRPr="00F61502">
        <w:t>(1)</w:t>
      </w:r>
    </w:p>
    <w:p w14:paraId="74E5CE4B" w14:textId="77777777" w:rsidR="009010F9" w:rsidRPr="00F61502" w:rsidRDefault="009010F9" w:rsidP="00F61502">
      <w:pPr>
        <w:pStyle w:val="Item"/>
      </w:pPr>
      <w:r w:rsidRPr="00F61502">
        <w:t>Omit “construction”, substitute “development”.</w:t>
      </w:r>
    </w:p>
    <w:p w14:paraId="2F280D15" w14:textId="77777777" w:rsidR="009010F9" w:rsidRPr="00F61502" w:rsidRDefault="00097D9E" w:rsidP="00F61502">
      <w:pPr>
        <w:pStyle w:val="ItemHead"/>
      </w:pPr>
      <w:r w:rsidRPr="00F61502">
        <w:t>15</w:t>
      </w:r>
      <w:r w:rsidR="009010F9" w:rsidRPr="00F61502">
        <w:t xml:space="preserve">  Paragraphs 8(2)(a) and (b)</w:t>
      </w:r>
    </w:p>
    <w:p w14:paraId="2E8A9F98" w14:textId="77777777" w:rsidR="009010F9" w:rsidRPr="00F61502" w:rsidRDefault="009010F9" w:rsidP="00F61502">
      <w:pPr>
        <w:pStyle w:val="Item"/>
      </w:pPr>
      <w:r w:rsidRPr="00F61502">
        <w:t>Omit “</w:t>
      </w:r>
      <w:r w:rsidR="006C4E13" w:rsidRPr="00F61502">
        <w:t>30 June</w:t>
      </w:r>
      <w:r w:rsidRPr="00F61502">
        <w:t xml:space="preserve"> 2021”, substitute “</w:t>
      </w:r>
      <w:r w:rsidR="006C4E13" w:rsidRPr="00F61502">
        <w:t>30 June</w:t>
      </w:r>
      <w:r w:rsidRPr="00F61502">
        <w:t xml:space="preserve"> 2026”.</w:t>
      </w:r>
    </w:p>
    <w:p w14:paraId="17195034" w14:textId="77777777" w:rsidR="00A55D13" w:rsidRPr="00F61502" w:rsidRDefault="00097D9E" w:rsidP="00F61502">
      <w:pPr>
        <w:pStyle w:val="ItemHead"/>
      </w:pPr>
      <w:r w:rsidRPr="00F61502">
        <w:t>16</w:t>
      </w:r>
      <w:r w:rsidR="00A55D13" w:rsidRPr="00F61502">
        <w:t xml:space="preserve">  </w:t>
      </w:r>
      <w:r w:rsidR="00D8734D" w:rsidRPr="00F61502">
        <w:t>Subsection 9</w:t>
      </w:r>
      <w:r w:rsidR="00A55D13" w:rsidRPr="00F61502">
        <w:t>(1)</w:t>
      </w:r>
    </w:p>
    <w:p w14:paraId="4126A765" w14:textId="77777777" w:rsidR="00A55D13" w:rsidRPr="00F61502" w:rsidRDefault="00A55D13" w:rsidP="00F61502">
      <w:pPr>
        <w:pStyle w:val="Item"/>
      </w:pPr>
      <w:r w:rsidRPr="00F61502">
        <w:t>Omit “The Minister”, substitute “The responsible Ministers”</w:t>
      </w:r>
      <w:r w:rsidR="00A85822" w:rsidRPr="00F61502">
        <w:t>.</w:t>
      </w:r>
    </w:p>
    <w:p w14:paraId="02F092A1" w14:textId="77777777" w:rsidR="00E15F9D" w:rsidRPr="00F61502" w:rsidRDefault="00097D9E" w:rsidP="00F61502">
      <w:pPr>
        <w:pStyle w:val="ItemHead"/>
      </w:pPr>
      <w:r w:rsidRPr="00F61502">
        <w:t>17</w:t>
      </w:r>
      <w:r w:rsidR="00E15F9D" w:rsidRPr="00F61502">
        <w:t xml:space="preserve">  Subsection 9(1)</w:t>
      </w:r>
    </w:p>
    <w:p w14:paraId="6235E229" w14:textId="77777777" w:rsidR="00E15F9D" w:rsidRPr="00F61502" w:rsidRDefault="00E15F9D" w:rsidP="00F61502">
      <w:pPr>
        <w:pStyle w:val="Item"/>
      </w:pPr>
      <w:r w:rsidRPr="00F61502">
        <w:t>Omit “to the Facility”, substitute “to the Board”.</w:t>
      </w:r>
    </w:p>
    <w:p w14:paraId="4832172A" w14:textId="77777777" w:rsidR="004B0856" w:rsidRPr="00F61502" w:rsidRDefault="00097D9E" w:rsidP="00F61502">
      <w:pPr>
        <w:pStyle w:val="ItemHead"/>
      </w:pPr>
      <w:r w:rsidRPr="00F61502">
        <w:t>18</w:t>
      </w:r>
      <w:r w:rsidR="004B0856" w:rsidRPr="00F61502">
        <w:t xml:space="preserve">  </w:t>
      </w:r>
      <w:r w:rsidR="00D8734D" w:rsidRPr="00F61502">
        <w:t>Subsection 9</w:t>
      </w:r>
      <w:r w:rsidR="004B0856" w:rsidRPr="00F61502">
        <w:t>(3)</w:t>
      </w:r>
    </w:p>
    <w:p w14:paraId="44AF6FB0" w14:textId="77777777" w:rsidR="007210DA" w:rsidRPr="00F61502" w:rsidRDefault="007210DA" w:rsidP="00F61502">
      <w:pPr>
        <w:pStyle w:val="Item"/>
      </w:pPr>
      <w:r w:rsidRPr="00F61502">
        <w:t>Repeal the subsection, substitute:</w:t>
      </w:r>
    </w:p>
    <w:p w14:paraId="195C8D14" w14:textId="77777777" w:rsidR="007210DA" w:rsidRPr="00F61502" w:rsidRDefault="007210DA" w:rsidP="00F61502">
      <w:pPr>
        <w:pStyle w:val="subsection"/>
      </w:pPr>
      <w:r w:rsidRPr="00F61502">
        <w:tab/>
        <w:t>(3)</w:t>
      </w:r>
      <w:r w:rsidRPr="00F61502">
        <w:tab/>
        <w:t>The Board must take all reasonable steps to ensure that the Facility and its subsidiaries comply with the Investment Mandate.</w:t>
      </w:r>
    </w:p>
    <w:p w14:paraId="0E9CFF73" w14:textId="77777777" w:rsidR="00A85822" w:rsidRPr="00F61502" w:rsidRDefault="00097D9E" w:rsidP="00F61502">
      <w:pPr>
        <w:pStyle w:val="ItemHead"/>
      </w:pPr>
      <w:r w:rsidRPr="00F61502">
        <w:t>19</w:t>
      </w:r>
      <w:r w:rsidR="00A85822" w:rsidRPr="00F61502">
        <w:t xml:space="preserve">  </w:t>
      </w:r>
      <w:r w:rsidR="006C4E13" w:rsidRPr="00F61502">
        <w:t>Paragraph 9</w:t>
      </w:r>
      <w:r w:rsidR="00A85822" w:rsidRPr="00F61502">
        <w:t>(4)(a)</w:t>
      </w:r>
    </w:p>
    <w:p w14:paraId="3800A7AF" w14:textId="77777777" w:rsidR="00A85822" w:rsidRPr="00F61502" w:rsidRDefault="00A85822" w:rsidP="00F61502">
      <w:pPr>
        <w:pStyle w:val="Item"/>
      </w:pPr>
      <w:r w:rsidRPr="00F61502">
        <w:t>Omit “construction”, substitute “development”.</w:t>
      </w:r>
    </w:p>
    <w:p w14:paraId="0C2DB44D" w14:textId="77777777" w:rsidR="00C90FFF" w:rsidRPr="00F61502" w:rsidRDefault="00097D9E" w:rsidP="00F61502">
      <w:pPr>
        <w:pStyle w:val="ItemHead"/>
      </w:pPr>
      <w:r w:rsidRPr="00F61502">
        <w:t>20</w:t>
      </w:r>
      <w:r w:rsidR="00C90FFF" w:rsidRPr="00F61502">
        <w:t xml:space="preserve">  After </w:t>
      </w:r>
      <w:r w:rsidR="00D8734D" w:rsidRPr="00F61502">
        <w:t>paragraph 1</w:t>
      </w:r>
      <w:r w:rsidR="00C90FFF" w:rsidRPr="00F61502">
        <w:t>0(d)</w:t>
      </w:r>
    </w:p>
    <w:p w14:paraId="506AABA3" w14:textId="77777777" w:rsidR="00C90FFF" w:rsidRPr="00F61502" w:rsidRDefault="00C90FFF" w:rsidP="00F61502">
      <w:pPr>
        <w:pStyle w:val="Item"/>
      </w:pPr>
      <w:r w:rsidRPr="00F61502">
        <w:t>Insert:</w:t>
      </w:r>
    </w:p>
    <w:p w14:paraId="274778DD" w14:textId="77777777" w:rsidR="00C90FFF" w:rsidRPr="00F61502" w:rsidRDefault="00C90FFF" w:rsidP="00F61502">
      <w:pPr>
        <w:pStyle w:val="paragraph"/>
      </w:pPr>
      <w:r w:rsidRPr="00F61502">
        <w:tab/>
        <w:t>(da)</w:t>
      </w:r>
      <w:r w:rsidRPr="00F61502">
        <w:tab/>
        <w:t xml:space="preserve">matters relating to the provision of financial assistance in the form of equity investments, including </w:t>
      </w:r>
      <w:r w:rsidR="00D81D2B" w:rsidRPr="00F61502">
        <w:t xml:space="preserve">limits on the </w:t>
      </w:r>
      <w:r w:rsidRPr="00F61502">
        <w:t xml:space="preserve">amount that may be provided </w:t>
      </w:r>
      <w:r w:rsidR="00BF36AD" w:rsidRPr="00F61502">
        <w:t xml:space="preserve">in this </w:t>
      </w:r>
      <w:r w:rsidRPr="00F61502">
        <w:t>f</w:t>
      </w:r>
      <w:r w:rsidR="00BF36AD" w:rsidRPr="00F61502">
        <w:t>orm</w:t>
      </w:r>
      <w:r w:rsidRPr="00F61502">
        <w:t>, the rate of return, and the management of risks;</w:t>
      </w:r>
    </w:p>
    <w:p w14:paraId="7BF4784B" w14:textId="77777777" w:rsidR="00A85822" w:rsidRPr="00F61502" w:rsidRDefault="00097D9E" w:rsidP="00F61502">
      <w:pPr>
        <w:pStyle w:val="ItemHead"/>
      </w:pPr>
      <w:r w:rsidRPr="00F61502">
        <w:t>21</w:t>
      </w:r>
      <w:r w:rsidR="00A85822" w:rsidRPr="00F61502">
        <w:t xml:space="preserve">  </w:t>
      </w:r>
      <w:r w:rsidR="008E4BF9" w:rsidRPr="00F61502">
        <w:t>Paragraph 1</w:t>
      </w:r>
      <w:r w:rsidR="00A85822" w:rsidRPr="00F61502">
        <w:t>0(g)</w:t>
      </w:r>
    </w:p>
    <w:p w14:paraId="6CB7D66C" w14:textId="77777777" w:rsidR="00A85822" w:rsidRPr="00F61502" w:rsidRDefault="00A85822" w:rsidP="00F61502">
      <w:pPr>
        <w:pStyle w:val="Item"/>
      </w:pPr>
      <w:r w:rsidRPr="00F61502">
        <w:t>Omit “the Minister</w:t>
      </w:r>
      <w:r w:rsidR="009010F9" w:rsidRPr="00F61502">
        <w:t xml:space="preserve"> thinks</w:t>
      </w:r>
      <w:r w:rsidRPr="00F61502">
        <w:t>”, substitute “the responsible Ministers</w:t>
      </w:r>
      <w:r w:rsidR="009010F9" w:rsidRPr="00F61502">
        <w:t xml:space="preserve"> think</w:t>
      </w:r>
      <w:r w:rsidRPr="00F61502">
        <w:t>”.</w:t>
      </w:r>
    </w:p>
    <w:p w14:paraId="63A9CCC4" w14:textId="77777777" w:rsidR="00A8287C" w:rsidRPr="00F61502" w:rsidRDefault="00097D9E" w:rsidP="00F61502">
      <w:pPr>
        <w:pStyle w:val="ItemHead"/>
      </w:pPr>
      <w:r w:rsidRPr="00F61502">
        <w:t>22</w:t>
      </w:r>
      <w:r w:rsidR="00A8287C" w:rsidRPr="00F61502">
        <w:t xml:space="preserve">  </w:t>
      </w:r>
      <w:r w:rsidR="008E4BF9" w:rsidRPr="00F61502">
        <w:t>Paragraph 1</w:t>
      </w:r>
      <w:r w:rsidR="00A8287C" w:rsidRPr="00F61502">
        <w:t>1(1)(a)</w:t>
      </w:r>
    </w:p>
    <w:p w14:paraId="04216BD3" w14:textId="77777777" w:rsidR="00A8287C" w:rsidRPr="00F61502" w:rsidRDefault="00A8287C" w:rsidP="00F61502">
      <w:pPr>
        <w:pStyle w:val="Item"/>
      </w:pPr>
      <w:r w:rsidRPr="00F61502">
        <w:t>After “period”, insert “</w:t>
      </w:r>
      <w:r w:rsidR="00B64172" w:rsidRPr="00F61502">
        <w:t xml:space="preserve">, </w:t>
      </w:r>
      <w:r w:rsidRPr="00F61502">
        <w:t>unless the Minister has notified the Facility u</w:t>
      </w:r>
      <w:r w:rsidR="00B64172" w:rsidRPr="00F61502">
        <w:t xml:space="preserve">nder </w:t>
      </w:r>
      <w:r w:rsidR="00D8734D" w:rsidRPr="00F61502">
        <w:t>subsection (</w:t>
      </w:r>
      <w:r w:rsidR="00B64172" w:rsidRPr="00F61502">
        <w:t>3A</w:t>
      </w:r>
      <w:r w:rsidRPr="00F61502">
        <w:t xml:space="preserve">) </w:t>
      </w:r>
      <w:r w:rsidR="00B64172" w:rsidRPr="00F61502">
        <w:t>in relation to the financial assistance”.</w:t>
      </w:r>
    </w:p>
    <w:p w14:paraId="1132315B" w14:textId="77777777" w:rsidR="00B64172" w:rsidRPr="00F61502" w:rsidRDefault="00097D9E" w:rsidP="00F61502">
      <w:pPr>
        <w:pStyle w:val="ItemHead"/>
      </w:pPr>
      <w:r w:rsidRPr="00F61502">
        <w:t>23</w:t>
      </w:r>
      <w:r w:rsidR="00B64172" w:rsidRPr="00F61502">
        <w:t xml:space="preserve">  After </w:t>
      </w:r>
      <w:r w:rsidR="00D8734D" w:rsidRPr="00F61502">
        <w:t>subsection 1</w:t>
      </w:r>
      <w:r w:rsidR="00B64172" w:rsidRPr="00F61502">
        <w:t>1(3)</w:t>
      </w:r>
    </w:p>
    <w:p w14:paraId="4D9C3046" w14:textId="77777777" w:rsidR="00B64172" w:rsidRPr="00F61502" w:rsidRDefault="00B64172" w:rsidP="00F61502">
      <w:pPr>
        <w:pStyle w:val="Item"/>
      </w:pPr>
      <w:r w:rsidRPr="00F61502">
        <w:t>Insert:</w:t>
      </w:r>
    </w:p>
    <w:p w14:paraId="7BF4BA74" w14:textId="77777777" w:rsidR="00B64172" w:rsidRPr="00F61502" w:rsidRDefault="00B64172" w:rsidP="00F61502">
      <w:pPr>
        <w:pStyle w:val="subsection"/>
      </w:pPr>
      <w:r w:rsidRPr="00F61502">
        <w:tab/>
        <w:t>(3A)</w:t>
      </w:r>
      <w:r w:rsidRPr="00F61502">
        <w:tab/>
        <w:t xml:space="preserve">At any time during the Minister’s consideration period, the Minister may notify the Facility in writing that the Minister </w:t>
      </w:r>
      <w:r w:rsidR="009A5B1B" w:rsidRPr="00F61502">
        <w:t xml:space="preserve">does not intend </w:t>
      </w:r>
      <w:r w:rsidRPr="00F61502">
        <w:t xml:space="preserve">to exercise the Minister’s power under </w:t>
      </w:r>
      <w:r w:rsidR="00D8734D" w:rsidRPr="00F61502">
        <w:t>subsection (</w:t>
      </w:r>
      <w:r w:rsidRPr="00F61502">
        <w:t>4) in relation to the financial assistance.</w:t>
      </w:r>
    </w:p>
    <w:p w14:paraId="76A1E9DA" w14:textId="77777777" w:rsidR="00B64172" w:rsidRPr="00F61502" w:rsidRDefault="00097D9E" w:rsidP="00F61502">
      <w:pPr>
        <w:pStyle w:val="ItemHead"/>
      </w:pPr>
      <w:r w:rsidRPr="00F61502">
        <w:t>24</w:t>
      </w:r>
      <w:r w:rsidR="00B64172" w:rsidRPr="00F61502">
        <w:t xml:space="preserve">  </w:t>
      </w:r>
      <w:r w:rsidR="00D8734D" w:rsidRPr="00F61502">
        <w:t>Subsection 1</w:t>
      </w:r>
      <w:r w:rsidR="00B64172" w:rsidRPr="00F61502">
        <w:t>1(4)</w:t>
      </w:r>
    </w:p>
    <w:p w14:paraId="3C9537D2" w14:textId="77777777" w:rsidR="00B64172" w:rsidRPr="00F61502" w:rsidRDefault="00B64172" w:rsidP="00F61502">
      <w:pPr>
        <w:pStyle w:val="Item"/>
      </w:pPr>
      <w:r w:rsidRPr="00F61502">
        <w:t>Omit “At any time during the Minister’s consideration period, the Minister may”, substitute “</w:t>
      </w:r>
      <w:r w:rsidR="009A5B1B" w:rsidRPr="00F61502">
        <w:t xml:space="preserve">If </w:t>
      </w:r>
      <w:r w:rsidRPr="00F61502">
        <w:t xml:space="preserve">the Minister has </w:t>
      </w:r>
      <w:r w:rsidR="009A5B1B" w:rsidRPr="00F61502">
        <w:t xml:space="preserve">not </w:t>
      </w:r>
      <w:r w:rsidRPr="00F61502">
        <w:t xml:space="preserve">notified the Facility under </w:t>
      </w:r>
      <w:r w:rsidR="00D8734D" w:rsidRPr="00F61502">
        <w:t>subsection (</w:t>
      </w:r>
      <w:r w:rsidRPr="00F61502">
        <w:t xml:space="preserve">3A) in relation to the financial assistance, the Minister may, at any </w:t>
      </w:r>
      <w:r w:rsidR="009A5B1B" w:rsidRPr="00F61502">
        <w:t>time during the Minister’s consideration period,”.</w:t>
      </w:r>
    </w:p>
    <w:p w14:paraId="438B5538" w14:textId="77777777" w:rsidR="00664F75" w:rsidRPr="00F61502" w:rsidRDefault="00097D9E" w:rsidP="00F61502">
      <w:pPr>
        <w:pStyle w:val="ItemHead"/>
      </w:pPr>
      <w:r w:rsidRPr="00F61502">
        <w:t>25</w:t>
      </w:r>
      <w:r w:rsidR="00664F75" w:rsidRPr="00F61502">
        <w:t xml:space="preserve">  </w:t>
      </w:r>
      <w:r w:rsidR="004B0856" w:rsidRPr="00F61502">
        <w:t xml:space="preserve">At the end of </w:t>
      </w:r>
      <w:r w:rsidR="00D8734D" w:rsidRPr="00F61502">
        <w:t>subsection 1</w:t>
      </w:r>
      <w:r w:rsidR="00737A49" w:rsidRPr="00F61502">
        <w:t>3(2)</w:t>
      </w:r>
    </w:p>
    <w:p w14:paraId="53512EB1" w14:textId="77777777" w:rsidR="00664F75" w:rsidRPr="00F61502" w:rsidRDefault="004B0856" w:rsidP="00F61502">
      <w:pPr>
        <w:pStyle w:val="Item"/>
      </w:pPr>
      <w:r w:rsidRPr="00F61502">
        <w:t>Add</w:t>
      </w:r>
      <w:r w:rsidR="00664F75" w:rsidRPr="00F61502">
        <w:t>:</w:t>
      </w:r>
    </w:p>
    <w:p w14:paraId="6C7924F9" w14:textId="77777777" w:rsidR="00664F75" w:rsidRPr="00F61502" w:rsidRDefault="00737A49" w:rsidP="00F61502">
      <w:pPr>
        <w:pStyle w:val="paragraph"/>
      </w:pPr>
      <w:r w:rsidRPr="00F61502">
        <w:tab/>
      </w:r>
      <w:r w:rsidR="004B0856" w:rsidRPr="00F61502">
        <w:t>; and (c</w:t>
      </w:r>
      <w:r w:rsidR="00664F75" w:rsidRPr="00F61502">
        <w:t>)</w:t>
      </w:r>
      <w:r w:rsidR="00664F75" w:rsidRPr="00F61502">
        <w:tab/>
      </w:r>
      <w:r w:rsidR="004B0856" w:rsidRPr="00F61502">
        <w:t>the Secretary.</w:t>
      </w:r>
    </w:p>
    <w:p w14:paraId="7E8C5B24" w14:textId="77777777" w:rsidR="00737A49" w:rsidRPr="00F61502" w:rsidRDefault="00097D9E" w:rsidP="00F61502">
      <w:pPr>
        <w:pStyle w:val="ItemHead"/>
      </w:pPr>
      <w:r w:rsidRPr="00F61502">
        <w:t>26</w:t>
      </w:r>
      <w:r w:rsidR="00737A49" w:rsidRPr="00F61502">
        <w:t xml:space="preserve">  </w:t>
      </w:r>
      <w:r w:rsidR="00D8734D" w:rsidRPr="00F61502">
        <w:t>Subsection 1</w:t>
      </w:r>
      <w:r w:rsidR="00737A49" w:rsidRPr="00F61502">
        <w:t>3(3)</w:t>
      </w:r>
    </w:p>
    <w:p w14:paraId="6991697D" w14:textId="77777777" w:rsidR="00737A49" w:rsidRPr="00F61502" w:rsidRDefault="00737A49" w:rsidP="00F61502">
      <w:pPr>
        <w:pStyle w:val="Item"/>
      </w:pPr>
      <w:r w:rsidRPr="00F61502">
        <w:t>Omit “5”, substitute “6”.</w:t>
      </w:r>
    </w:p>
    <w:p w14:paraId="0A88D288" w14:textId="77777777" w:rsidR="004B0856" w:rsidRPr="00F61502" w:rsidRDefault="00097D9E" w:rsidP="00F61502">
      <w:pPr>
        <w:pStyle w:val="ItemHead"/>
      </w:pPr>
      <w:r w:rsidRPr="00F61502">
        <w:t>27</w:t>
      </w:r>
      <w:r w:rsidR="004B0856" w:rsidRPr="00F61502">
        <w:t xml:space="preserve">  </w:t>
      </w:r>
      <w:r w:rsidR="00D8734D" w:rsidRPr="00F61502">
        <w:t>Subsection 1</w:t>
      </w:r>
      <w:r w:rsidR="004B0856" w:rsidRPr="00F61502">
        <w:t>5(1)</w:t>
      </w:r>
    </w:p>
    <w:p w14:paraId="3E015105" w14:textId="77777777" w:rsidR="004B0856" w:rsidRPr="00F61502" w:rsidRDefault="004B0856" w:rsidP="00F61502">
      <w:pPr>
        <w:pStyle w:val="Item"/>
      </w:pPr>
      <w:r w:rsidRPr="00F61502">
        <w:t>After “the Chair”, insert “but not including the Secretary”.</w:t>
      </w:r>
    </w:p>
    <w:p w14:paraId="538E0DB3" w14:textId="77777777" w:rsidR="00664F75" w:rsidRPr="00F61502" w:rsidRDefault="00097D9E" w:rsidP="00F61502">
      <w:pPr>
        <w:pStyle w:val="ItemHead"/>
      </w:pPr>
      <w:r w:rsidRPr="00F61502">
        <w:t>28</w:t>
      </w:r>
      <w:r w:rsidR="00664F75" w:rsidRPr="00F61502">
        <w:t xml:space="preserve">  </w:t>
      </w:r>
      <w:r w:rsidR="00D8734D" w:rsidRPr="00F61502">
        <w:t>Subsection 1</w:t>
      </w:r>
      <w:r w:rsidR="00664F75" w:rsidRPr="00F61502">
        <w:t>5(3)</w:t>
      </w:r>
    </w:p>
    <w:p w14:paraId="0BB0608D" w14:textId="77777777" w:rsidR="00664F75" w:rsidRPr="00F61502" w:rsidRDefault="004B0856" w:rsidP="00F61502">
      <w:pPr>
        <w:pStyle w:val="Item"/>
      </w:pPr>
      <w:r w:rsidRPr="00F61502">
        <w:t xml:space="preserve">Omit </w:t>
      </w:r>
      <w:r w:rsidR="00664F75" w:rsidRPr="00F61502">
        <w:t xml:space="preserve">“A member”, </w:t>
      </w:r>
      <w:r w:rsidRPr="00F61502">
        <w:t>substitute “An appointed member</w:t>
      </w:r>
      <w:r w:rsidR="0041212F" w:rsidRPr="00F61502">
        <w:t>”</w:t>
      </w:r>
      <w:r w:rsidR="00664F75" w:rsidRPr="00F61502">
        <w:t>.</w:t>
      </w:r>
    </w:p>
    <w:p w14:paraId="0874B082" w14:textId="77777777" w:rsidR="004C6B24" w:rsidRPr="00F61502" w:rsidRDefault="00097D9E" w:rsidP="00F61502">
      <w:pPr>
        <w:pStyle w:val="ItemHead"/>
      </w:pPr>
      <w:r w:rsidRPr="00F61502">
        <w:t>29</w:t>
      </w:r>
      <w:r w:rsidR="004C6B24" w:rsidRPr="00F61502">
        <w:t xml:space="preserve">  At the end of </w:t>
      </w:r>
      <w:r w:rsidR="00D8734D" w:rsidRPr="00F61502">
        <w:t>subsection 1</w:t>
      </w:r>
      <w:r w:rsidR="004C6B24" w:rsidRPr="00F61502">
        <w:t>5(4)</w:t>
      </w:r>
    </w:p>
    <w:p w14:paraId="7FA40FF0" w14:textId="77777777" w:rsidR="004C6B24" w:rsidRPr="00F61502" w:rsidRDefault="004C6B24" w:rsidP="00F61502">
      <w:pPr>
        <w:pStyle w:val="Item"/>
      </w:pPr>
      <w:r w:rsidRPr="00F61502">
        <w:t>Add:</w:t>
      </w:r>
    </w:p>
    <w:p w14:paraId="54046A8A" w14:textId="77777777" w:rsidR="00092420" w:rsidRPr="00F61502" w:rsidRDefault="004C6B24" w:rsidP="00F61502">
      <w:pPr>
        <w:pStyle w:val="paragraph"/>
      </w:pPr>
      <w:r w:rsidRPr="00F61502">
        <w:tab/>
        <w:t>; (</w:t>
      </w:r>
      <w:proofErr w:type="spellStart"/>
      <w:r w:rsidRPr="00F61502">
        <w:t>i</w:t>
      </w:r>
      <w:proofErr w:type="spellEnd"/>
      <w:r w:rsidRPr="00F61502">
        <w:t>)</w:t>
      </w:r>
      <w:r w:rsidRPr="00F61502">
        <w:tab/>
      </w:r>
      <w:r w:rsidR="00DD14AB" w:rsidRPr="00F61502">
        <w:t xml:space="preserve">economic development for </w:t>
      </w:r>
      <w:r w:rsidR="00092420" w:rsidRPr="00F61502">
        <w:t xml:space="preserve">Indigenous </w:t>
      </w:r>
      <w:r w:rsidR="00DD14AB" w:rsidRPr="00F61502">
        <w:t>communities</w:t>
      </w:r>
      <w:r w:rsidR="00092420" w:rsidRPr="00F61502">
        <w:t>.</w:t>
      </w:r>
    </w:p>
    <w:p w14:paraId="48780FD1" w14:textId="77777777" w:rsidR="00127BF2" w:rsidRPr="00F61502" w:rsidRDefault="00097D9E" w:rsidP="00F61502">
      <w:pPr>
        <w:pStyle w:val="ItemHead"/>
      </w:pPr>
      <w:r w:rsidRPr="00F61502">
        <w:t>30</w:t>
      </w:r>
      <w:r w:rsidR="00127BF2" w:rsidRPr="00F61502">
        <w:t xml:space="preserve">  </w:t>
      </w:r>
      <w:r w:rsidR="00D8734D" w:rsidRPr="00F61502">
        <w:t>Section 1</w:t>
      </w:r>
      <w:r w:rsidR="00127BF2" w:rsidRPr="00F61502">
        <w:t>7 (heading)</w:t>
      </w:r>
    </w:p>
    <w:p w14:paraId="41039D0B" w14:textId="77777777" w:rsidR="00127BF2" w:rsidRPr="00F61502" w:rsidRDefault="00127BF2" w:rsidP="00F61502">
      <w:pPr>
        <w:pStyle w:val="Item"/>
      </w:pPr>
      <w:r w:rsidRPr="00F61502">
        <w:t>Omit “</w:t>
      </w:r>
      <w:r w:rsidRPr="00F61502">
        <w:rPr>
          <w:b/>
        </w:rPr>
        <w:t>of</w:t>
      </w:r>
      <w:r w:rsidRPr="00F61502">
        <w:t xml:space="preserve"> </w:t>
      </w:r>
      <w:r w:rsidRPr="00F61502">
        <w:rPr>
          <w:b/>
        </w:rPr>
        <w:t>members</w:t>
      </w:r>
      <w:r w:rsidRPr="00F61502">
        <w:t>”.</w:t>
      </w:r>
    </w:p>
    <w:p w14:paraId="42AC79DA" w14:textId="77777777" w:rsidR="00664F75" w:rsidRPr="00F61502" w:rsidRDefault="00097D9E" w:rsidP="00F61502">
      <w:pPr>
        <w:pStyle w:val="ItemHead"/>
      </w:pPr>
      <w:r w:rsidRPr="00F61502">
        <w:t>31</w:t>
      </w:r>
      <w:r w:rsidR="00664F75" w:rsidRPr="00F61502">
        <w:t xml:space="preserve">  </w:t>
      </w:r>
      <w:r w:rsidR="006C4E13" w:rsidRPr="00F61502">
        <w:t>Subsections 1</w:t>
      </w:r>
      <w:r w:rsidR="00664F75" w:rsidRPr="00F61502">
        <w:t>7(1)</w:t>
      </w:r>
      <w:r w:rsidR="00102D96" w:rsidRPr="00F61502">
        <w:t xml:space="preserve"> and (2)</w:t>
      </w:r>
    </w:p>
    <w:p w14:paraId="6DCB6547" w14:textId="77777777" w:rsidR="003B22AD" w:rsidRPr="00F61502" w:rsidRDefault="003B22AD" w:rsidP="00F61502">
      <w:pPr>
        <w:pStyle w:val="Item"/>
      </w:pPr>
      <w:r w:rsidRPr="00F61502">
        <w:t>Omit “A member”, substitute “An appointed member</w:t>
      </w:r>
      <w:r w:rsidR="0041212F" w:rsidRPr="00F61502">
        <w:t>”</w:t>
      </w:r>
      <w:r w:rsidRPr="00F61502">
        <w:t>.</w:t>
      </w:r>
    </w:p>
    <w:p w14:paraId="2EF940C4" w14:textId="77777777" w:rsidR="00F37CAC" w:rsidRPr="00F61502" w:rsidRDefault="00097D9E" w:rsidP="00F61502">
      <w:pPr>
        <w:pStyle w:val="ItemHead"/>
      </w:pPr>
      <w:r w:rsidRPr="00F61502">
        <w:t>32</w:t>
      </w:r>
      <w:r w:rsidR="00F37CAC" w:rsidRPr="00F61502">
        <w:t xml:space="preserve">  </w:t>
      </w:r>
      <w:r w:rsidR="00D8734D" w:rsidRPr="00F61502">
        <w:t>Subsection 1</w:t>
      </w:r>
      <w:r w:rsidR="00F37CAC" w:rsidRPr="00F61502">
        <w:t>8(1)</w:t>
      </w:r>
    </w:p>
    <w:p w14:paraId="2B366F4E" w14:textId="77777777" w:rsidR="00F37CAC" w:rsidRPr="00F61502" w:rsidRDefault="00F37CAC" w:rsidP="00F61502">
      <w:pPr>
        <w:pStyle w:val="Item"/>
      </w:pPr>
      <w:r w:rsidRPr="00F61502">
        <w:t>Omit “The Minister”, substitute “If the Chair is an appointed member, the Minister”.</w:t>
      </w:r>
    </w:p>
    <w:p w14:paraId="6258BD7B" w14:textId="77777777" w:rsidR="00F37CAC" w:rsidRPr="00F61502" w:rsidRDefault="00097D9E" w:rsidP="00F61502">
      <w:pPr>
        <w:pStyle w:val="ItemHead"/>
      </w:pPr>
      <w:r w:rsidRPr="00F61502">
        <w:t>33</w:t>
      </w:r>
      <w:r w:rsidR="00F37CAC" w:rsidRPr="00F61502">
        <w:t xml:space="preserve">  </w:t>
      </w:r>
      <w:r w:rsidR="00D8734D" w:rsidRPr="00F61502">
        <w:t>Subsection 1</w:t>
      </w:r>
      <w:r w:rsidR="00F37CAC" w:rsidRPr="00F61502">
        <w:t>8(2)</w:t>
      </w:r>
    </w:p>
    <w:p w14:paraId="0169EFBA" w14:textId="77777777" w:rsidR="00F37CAC" w:rsidRPr="00F61502" w:rsidRDefault="00F37CAC" w:rsidP="00F61502">
      <w:pPr>
        <w:pStyle w:val="Item"/>
      </w:pPr>
      <w:r w:rsidRPr="00F61502">
        <w:t>Omit “a member (other than the Chair)”, substitute “any other appointed member”.</w:t>
      </w:r>
    </w:p>
    <w:p w14:paraId="581E7674" w14:textId="77777777" w:rsidR="00F37CAC" w:rsidRPr="00F61502" w:rsidRDefault="00097D9E" w:rsidP="00F61502">
      <w:pPr>
        <w:pStyle w:val="ItemHead"/>
      </w:pPr>
      <w:r w:rsidRPr="00F61502">
        <w:t>34</w:t>
      </w:r>
      <w:r w:rsidR="00F37CAC" w:rsidRPr="00F61502">
        <w:t xml:space="preserve">  </w:t>
      </w:r>
      <w:r w:rsidR="00D8734D" w:rsidRPr="00F61502">
        <w:t>Section 1</w:t>
      </w:r>
      <w:r w:rsidR="00F37CAC" w:rsidRPr="00F61502">
        <w:t>9</w:t>
      </w:r>
    </w:p>
    <w:p w14:paraId="23B32FB6" w14:textId="77777777" w:rsidR="00F37CAC" w:rsidRPr="00F61502" w:rsidRDefault="00F37CAC" w:rsidP="00F61502">
      <w:pPr>
        <w:pStyle w:val="Item"/>
      </w:pPr>
      <w:r w:rsidRPr="00F61502">
        <w:t>Omit “A member”, substitute “An appointed member”.</w:t>
      </w:r>
    </w:p>
    <w:p w14:paraId="2C3A29D1" w14:textId="77777777" w:rsidR="00127BF2" w:rsidRPr="00F61502" w:rsidRDefault="00097D9E" w:rsidP="00F61502">
      <w:pPr>
        <w:pStyle w:val="ItemHead"/>
      </w:pPr>
      <w:r w:rsidRPr="00F61502">
        <w:t>35</w:t>
      </w:r>
      <w:r w:rsidR="00127BF2" w:rsidRPr="00F61502">
        <w:t xml:space="preserve">  </w:t>
      </w:r>
      <w:r w:rsidR="00D8734D" w:rsidRPr="00F61502">
        <w:t>Section 2</w:t>
      </w:r>
      <w:r w:rsidR="00127BF2" w:rsidRPr="00F61502">
        <w:t>0 (heading)</w:t>
      </w:r>
    </w:p>
    <w:p w14:paraId="4E630274" w14:textId="77777777" w:rsidR="00127BF2" w:rsidRPr="00F61502" w:rsidRDefault="00127BF2" w:rsidP="00F61502">
      <w:pPr>
        <w:pStyle w:val="Item"/>
      </w:pPr>
      <w:r w:rsidRPr="00F61502">
        <w:t>Omit “</w:t>
      </w:r>
      <w:r w:rsidRPr="00F61502">
        <w:rPr>
          <w:b/>
        </w:rPr>
        <w:t>of</w:t>
      </w:r>
      <w:r w:rsidRPr="00F61502">
        <w:t xml:space="preserve"> </w:t>
      </w:r>
      <w:r w:rsidRPr="00F61502">
        <w:rPr>
          <w:b/>
        </w:rPr>
        <w:t>members</w:t>
      </w:r>
      <w:r w:rsidRPr="00F61502">
        <w:t>”.</w:t>
      </w:r>
    </w:p>
    <w:p w14:paraId="4761F993" w14:textId="77777777" w:rsidR="00F37CAC" w:rsidRPr="00F61502" w:rsidRDefault="00097D9E" w:rsidP="00F61502">
      <w:pPr>
        <w:pStyle w:val="ItemHead"/>
      </w:pPr>
      <w:r w:rsidRPr="00F61502">
        <w:t>36</w:t>
      </w:r>
      <w:r w:rsidR="00F37CAC" w:rsidRPr="00F61502">
        <w:t xml:space="preserve">  </w:t>
      </w:r>
      <w:r w:rsidR="00D8734D" w:rsidRPr="00F61502">
        <w:t>Subsection 2</w:t>
      </w:r>
      <w:r w:rsidR="00F37CAC" w:rsidRPr="00F61502">
        <w:t>0(1)</w:t>
      </w:r>
    </w:p>
    <w:p w14:paraId="14B069A7" w14:textId="77777777" w:rsidR="00F37CAC" w:rsidRPr="00F61502" w:rsidRDefault="00F37CAC" w:rsidP="00F61502">
      <w:pPr>
        <w:pStyle w:val="Item"/>
      </w:pPr>
      <w:r w:rsidRPr="00F61502">
        <w:t>Omit “A member”, substitute “An appointed member”.</w:t>
      </w:r>
    </w:p>
    <w:p w14:paraId="4ED1D8B3" w14:textId="77777777" w:rsidR="00546C03" w:rsidRPr="00F61502" w:rsidRDefault="00097D9E" w:rsidP="00F61502">
      <w:pPr>
        <w:pStyle w:val="ItemHead"/>
      </w:pPr>
      <w:r w:rsidRPr="00F61502">
        <w:t>37</w:t>
      </w:r>
      <w:r w:rsidR="00546C03" w:rsidRPr="00F61502">
        <w:t xml:space="preserve">  </w:t>
      </w:r>
      <w:r w:rsidR="00D8734D" w:rsidRPr="00F61502">
        <w:t>Subsection 2</w:t>
      </w:r>
      <w:r w:rsidR="00546C03" w:rsidRPr="00F61502">
        <w:t>1(1)</w:t>
      </w:r>
    </w:p>
    <w:p w14:paraId="63732B3C" w14:textId="77777777" w:rsidR="0041212F" w:rsidRPr="00F61502" w:rsidRDefault="0041212F" w:rsidP="00F61502">
      <w:pPr>
        <w:pStyle w:val="Item"/>
      </w:pPr>
      <w:r w:rsidRPr="00F61502">
        <w:t>Omit “a member”, substitute “an appointed member”.</w:t>
      </w:r>
    </w:p>
    <w:p w14:paraId="544E7F54" w14:textId="77777777" w:rsidR="0030571E" w:rsidRPr="00F61502" w:rsidRDefault="00097D9E" w:rsidP="00F61502">
      <w:pPr>
        <w:pStyle w:val="ItemHead"/>
      </w:pPr>
      <w:r w:rsidRPr="00F61502">
        <w:t>38</w:t>
      </w:r>
      <w:r w:rsidR="0030571E" w:rsidRPr="00F61502">
        <w:t xml:space="preserve">  At the end of </w:t>
      </w:r>
      <w:r w:rsidR="006C4E13" w:rsidRPr="00F61502">
        <w:t>sub</w:t>
      </w:r>
      <w:r w:rsidR="00D8734D" w:rsidRPr="00F61502">
        <w:t>section 2</w:t>
      </w:r>
      <w:r w:rsidR="0030571E" w:rsidRPr="00F61502">
        <w:t>1(1)</w:t>
      </w:r>
    </w:p>
    <w:p w14:paraId="62778DE2" w14:textId="77777777" w:rsidR="0030571E" w:rsidRPr="00F61502" w:rsidRDefault="0030571E" w:rsidP="00F61502">
      <w:pPr>
        <w:pStyle w:val="Item"/>
      </w:pPr>
      <w:r w:rsidRPr="00F61502">
        <w:t>Add:</w:t>
      </w:r>
    </w:p>
    <w:p w14:paraId="1F8B052C" w14:textId="77777777" w:rsidR="00853BDD" w:rsidRPr="00F61502" w:rsidRDefault="00853BDD" w:rsidP="00F61502">
      <w:pPr>
        <w:pStyle w:val="paragraph"/>
      </w:pPr>
      <w:r w:rsidRPr="00F61502">
        <w:tab/>
        <w:t>; or (d)</w:t>
      </w:r>
      <w:r w:rsidRPr="00F61502">
        <w:tab/>
        <w:t xml:space="preserve">if the Minister </w:t>
      </w:r>
      <w:r w:rsidR="00E417C7" w:rsidRPr="00F61502">
        <w:t>is satisfied that</w:t>
      </w:r>
      <w:r w:rsidRPr="00F61502">
        <w:t xml:space="preserve"> the collective experience and expertise of the Board </w:t>
      </w:r>
      <w:r w:rsidR="00F41F0F" w:rsidRPr="00F61502">
        <w:t>are</w:t>
      </w:r>
      <w:r w:rsidRPr="00F61502">
        <w:t xml:space="preserve"> not </w:t>
      </w:r>
      <w:r w:rsidR="003A1599" w:rsidRPr="00F61502">
        <w:t>sufficiently diverse</w:t>
      </w:r>
      <w:r w:rsidR="006C4E13" w:rsidRPr="00F61502">
        <w:t xml:space="preserve"> or </w:t>
      </w:r>
      <w:r w:rsidR="002E3192" w:rsidRPr="00F61502">
        <w:t>appropriate</w:t>
      </w:r>
      <w:r w:rsidR="006C4E13" w:rsidRPr="00F61502">
        <w:t xml:space="preserve"> </w:t>
      </w:r>
      <w:r w:rsidRPr="00F61502">
        <w:t xml:space="preserve">to </w:t>
      </w:r>
      <w:r w:rsidR="006C4E13" w:rsidRPr="00F61502">
        <w:t xml:space="preserve">enable the Board to </w:t>
      </w:r>
      <w:r w:rsidRPr="00F61502">
        <w:t>perform its functions effectively.</w:t>
      </w:r>
    </w:p>
    <w:p w14:paraId="33523C4E" w14:textId="77777777" w:rsidR="0030571E" w:rsidRPr="00F61502" w:rsidRDefault="00097D9E" w:rsidP="00F61502">
      <w:pPr>
        <w:pStyle w:val="ItemHead"/>
      </w:pPr>
      <w:r w:rsidRPr="00F61502">
        <w:t>39</w:t>
      </w:r>
      <w:r w:rsidR="0030571E" w:rsidRPr="00F61502">
        <w:t xml:space="preserve">  </w:t>
      </w:r>
      <w:r w:rsidR="006C4E13" w:rsidRPr="00F61502">
        <w:t>Subsections 2</w:t>
      </w:r>
      <w:r w:rsidR="0030571E" w:rsidRPr="00F61502">
        <w:t>1(2) and (3)</w:t>
      </w:r>
    </w:p>
    <w:p w14:paraId="74E05593" w14:textId="77777777" w:rsidR="0041212F" w:rsidRPr="00F61502" w:rsidRDefault="0041212F" w:rsidP="00F61502">
      <w:pPr>
        <w:pStyle w:val="Item"/>
      </w:pPr>
      <w:r w:rsidRPr="00F61502">
        <w:t>Omit “a member”, substitute “an appointed member”.</w:t>
      </w:r>
    </w:p>
    <w:p w14:paraId="5D3FCF0D" w14:textId="77777777" w:rsidR="0041212F" w:rsidRPr="00F61502" w:rsidRDefault="00097D9E" w:rsidP="00F61502">
      <w:pPr>
        <w:pStyle w:val="ItemHead"/>
      </w:pPr>
      <w:r w:rsidRPr="00F61502">
        <w:t>40</w:t>
      </w:r>
      <w:r w:rsidR="00F37CAC" w:rsidRPr="00F61502">
        <w:t xml:space="preserve">  </w:t>
      </w:r>
      <w:r w:rsidR="00D8734D" w:rsidRPr="00F61502">
        <w:t>Subsection 2</w:t>
      </w:r>
      <w:r w:rsidR="00F37CAC" w:rsidRPr="00F61502">
        <w:t>1</w:t>
      </w:r>
      <w:r w:rsidR="0041212F" w:rsidRPr="00F61502">
        <w:t>(3) (note)</w:t>
      </w:r>
    </w:p>
    <w:p w14:paraId="73F7203A" w14:textId="77777777" w:rsidR="0041212F" w:rsidRPr="00F61502" w:rsidRDefault="0041212F" w:rsidP="00F61502">
      <w:pPr>
        <w:pStyle w:val="Item"/>
      </w:pPr>
      <w:r w:rsidRPr="00F61502">
        <w:t>Omit “a member may”, substitute “an appointed member may”.</w:t>
      </w:r>
    </w:p>
    <w:p w14:paraId="6A9C5099" w14:textId="77777777" w:rsidR="00737A49" w:rsidRPr="00F61502" w:rsidRDefault="00097D9E" w:rsidP="00F61502">
      <w:pPr>
        <w:pStyle w:val="ItemHead"/>
      </w:pPr>
      <w:r w:rsidRPr="00F61502">
        <w:t>41</w:t>
      </w:r>
      <w:r w:rsidR="00737A49" w:rsidRPr="00F61502">
        <w:t xml:space="preserve">  </w:t>
      </w:r>
      <w:r w:rsidR="00D8734D" w:rsidRPr="00F61502">
        <w:t>Subsection 2</w:t>
      </w:r>
      <w:r w:rsidR="00737A49" w:rsidRPr="00F61502">
        <w:t>2(3)</w:t>
      </w:r>
    </w:p>
    <w:p w14:paraId="09CCDD6B" w14:textId="77777777" w:rsidR="00737A49" w:rsidRPr="00F61502" w:rsidRDefault="00737A49" w:rsidP="00F61502">
      <w:pPr>
        <w:pStyle w:val="Item"/>
      </w:pPr>
      <w:r w:rsidRPr="00F61502">
        <w:t>Omit “4”, substitute “5”.</w:t>
      </w:r>
    </w:p>
    <w:p w14:paraId="13571190" w14:textId="77777777" w:rsidR="00F37CAC" w:rsidRPr="00F61502" w:rsidRDefault="00097D9E" w:rsidP="00F61502">
      <w:pPr>
        <w:pStyle w:val="ItemHead"/>
      </w:pPr>
      <w:r w:rsidRPr="00F61502">
        <w:t>42</w:t>
      </w:r>
      <w:r w:rsidR="00F37CAC" w:rsidRPr="00F61502">
        <w:t xml:space="preserve">  After </w:t>
      </w:r>
      <w:r w:rsidR="00D8734D" w:rsidRPr="00F61502">
        <w:t>section 2</w:t>
      </w:r>
      <w:r w:rsidR="00F37CAC" w:rsidRPr="00F61502">
        <w:t>2</w:t>
      </w:r>
    </w:p>
    <w:p w14:paraId="0E4983ED" w14:textId="77777777" w:rsidR="00F37CAC" w:rsidRPr="00F61502" w:rsidRDefault="00F37CAC" w:rsidP="00F61502">
      <w:pPr>
        <w:pStyle w:val="Item"/>
      </w:pPr>
      <w:r w:rsidRPr="00F61502">
        <w:t>Insert:</w:t>
      </w:r>
    </w:p>
    <w:p w14:paraId="3556E0EF" w14:textId="77777777" w:rsidR="00F37CAC" w:rsidRPr="00F61502" w:rsidRDefault="00597016" w:rsidP="00F61502">
      <w:pPr>
        <w:pStyle w:val="ActHead5"/>
      </w:pPr>
      <w:bookmarkStart w:id="11" w:name="_Toc73617221"/>
      <w:r w:rsidRPr="004B5073">
        <w:rPr>
          <w:rStyle w:val="CharSectno"/>
        </w:rPr>
        <w:t>22A</w:t>
      </w:r>
      <w:r w:rsidR="00F37CAC" w:rsidRPr="00F61502">
        <w:t xml:space="preserve">  Secretary may nominate alternate to attend Board meetings</w:t>
      </w:r>
      <w:bookmarkEnd w:id="11"/>
    </w:p>
    <w:p w14:paraId="60FFEF63" w14:textId="77777777" w:rsidR="00F37CAC" w:rsidRPr="00F61502" w:rsidRDefault="00F37CAC" w:rsidP="00F61502">
      <w:pPr>
        <w:pStyle w:val="subsection"/>
      </w:pPr>
      <w:r w:rsidRPr="00F61502">
        <w:tab/>
        <w:t>(1)</w:t>
      </w:r>
      <w:r w:rsidRPr="00F61502">
        <w:tab/>
        <w:t>The Secretary may, by writing, nominate a specified person who is an SES employee or acting SES employee in the Department to attend a particular meeting, or all meetings, of the Board at which the Secretary is not present.</w:t>
      </w:r>
    </w:p>
    <w:p w14:paraId="558F9C81" w14:textId="77777777" w:rsidR="00F37CAC" w:rsidRPr="00F61502" w:rsidRDefault="00F37CAC" w:rsidP="00F61502">
      <w:pPr>
        <w:pStyle w:val="subsection"/>
      </w:pPr>
      <w:r w:rsidRPr="00F61502">
        <w:tab/>
        <w:t>(2)</w:t>
      </w:r>
      <w:r w:rsidRPr="00F61502">
        <w:tab/>
        <w:t xml:space="preserve">A person so nominated may attend a meeting to which the nomination applies and, if the person does so, </w:t>
      </w:r>
      <w:r w:rsidR="00127BF2" w:rsidRPr="00F61502">
        <w:t>t</w:t>
      </w:r>
      <w:r w:rsidRPr="00F61502">
        <w:t xml:space="preserve">he </w:t>
      </w:r>
      <w:r w:rsidR="00127BF2" w:rsidRPr="00F61502">
        <w:t xml:space="preserve">person </w:t>
      </w:r>
      <w:r w:rsidRPr="00F61502">
        <w:t xml:space="preserve">is taken to be a </w:t>
      </w:r>
      <w:r w:rsidR="00597016" w:rsidRPr="00F61502">
        <w:t>member of the Board</w:t>
      </w:r>
      <w:r w:rsidRPr="00F61502">
        <w:t>.</w:t>
      </w:r>
    </w:p>
    <w:p w14:paraId="0173DE27" w14:textId="77777777" w:rsidR="00737A49" w:rsidRPr="00F61502" w:rsidRDefault="00097D9E" w:rsidP="00F61502">
      <w:pPr>
        <w:pStyle w:val="ItemHead"/>
      </w:pPr>
      <w:r w:rsidRPr="00F61502">
        <w:t>43</w:t>
      </w:r>
      <w:r w:rsidR="00737A49" w:rsidRPr="00F61502">
        <w:t xml:space="preserve">  Paragraphs 24(a) and (b)</w:t>
      </w:r>
    </w:p>
    <w:p w14:paraId="551E371D" w14:textId="77777777" w:rsidR="00737A49" w:rsidRPr="00F61502" w:rsidRDefault="00737A49" w:rsidP="00F61502">
      <w:pPr>
        <w:pStyle w:val="Item"/>
      </w:pPr>
      <w:r w:rsidRPr="00F61502">
        <w:t>Repeal the paragraphs, substitute:</w:t>
      </w:r>
    </w:p>
    <w:p w14:paraId="03352F2D" w14:textId="77777777" w:rsidR="00737A49" w:rsidRPr="00F61502" w:rsidRDefault="00737A49" w:rsidP="00F61502">
      <w:pPr>
        <w:pStyle w:val="paragraph"/>
      </w:pPr>
      <w:r w:rsidRPr="00F61502">
        <w:tab/>
        <w:t>(a)</w:t>
      </w:r>
      <w:r w:rsidRPr="00F61502">
        <w:tab/>
        <w:t>if there are 7 or more members—5 members; and</w:t>
      </w:r>
    </w:p>
    <w:p w14:paraId="2A5F95E9" w14:textId="77777777" w:rsidR="00737A49" w:rsidRPr="00F61502" w:rsidRDefault="00737A49" w:rsidP="00F61502">
      <w:pPr>
        <w:pStyle w:val="paragraph"/>
      </w:pPr>
      <w:r w:rsidRPr="00F61502">
        <w:tab/>
        <w:t>(b)</w:t>
      </w:r>
      <w:r w:rsidRPr="00F61502">
        <w:tab/>
        <w:t>otherwise—4 members.</w:t>
      </w:r>
    </w:p>
    <w:p w14:paraId="3006C6D7" w14:textId="77777777" w:rsidR="003C02F4" w:rsidRPr="00F61502" w:rsidRDefault="00097D9E" w:rsidP="00F61502">
      <w:pPr>
        <w:pStyle w:val="ItemHead"/>
      </w:pPr>
      <w:r w:rsidRPr="00F61502">
        <w:t>44</w:t>
      </w:r>
      <w:r w:rsidR="003C02F4" w:rsidRPr="00F61502">
        <w:t xml:space="preserve">  Before </w:t>
      </w:r>
      <w:r w:rsidR="001C16E5" w:rsidRPr="00F61502">
        <w:t>section 4</w:t>
      </w:r>
      <w:r w:rsidR="003C02F4" w:rsidRPr="00F61502">
        <w:t>0</w:t>
      </w:r>
    </w:p>
    <w:p w14:paraId="0F07039F" w14:textId="77777777" w:rsidR="003C02F4" w:rsidRPr="00F61502" w:rsidRDefault="003C02F4" w:rsidP="00F61502">
      <w:pPr>
        <w:pStyle w:val="Item"/>
      </w:pPr>
      <w:r w:rsidRPr="00F61502">
        <w:t>Insert:</w:t>
      </w:r>
    </w:p>
    <w:p w14:paraId="1B229240" w14:textId="77777777" w:rsidR="003C02F4" w:rsidRPr="00F61502" w:rsidRDefault="003C02F4" w:rsidP="00F61502">
      <w:pPr>
        <w:pStyle w:val="ActHead5"/>
      </w:pPr>
      <w:bookmarkStart w:id="12" w:name="_Toc73617222"/>
      <w:r w:rsidRPr="004B5073">
        <w:rPr>
          <w:rStyle w:val="CharSectno"/>
        </w:rPr>
        <w:t>39A</w:t>
      </w:r>
      <w:r w:rsidRPr="00F61502">
        <w:t xml:space="preserve">  Matters relating to subsidiaries</w:t>
      </w:r>
      <w:bookmarkEnd w:id="12"/>
    </w:p>
    <w:p w14:paraId="18517087" w14:textId="77777777" w:rsidR="003C02F4" w:rsidRPr="00F61502" w:rsidRDefault="003C02F4" w:rsidP="00F61502">
      <w:pPr>
        <w:pStyle w:val="subsection"/>
      </w:pPr>
      <w:r w:rsidRPr="00F61502">
        <w:tab/>
        <w:t>(1)</w:t>
      </w:r>
      <w:r w:rsidRPr="00F61502">
        <w:tab/>
        <w:t>The Facility must not incorporate or otherwise form a subsidiary in a place other than Australia.</w:t>
      </w:r>
    </w:p>
    <w:p w14:paraId="0756A544" w14:textId="77777777" w:rsidR="007210DA" w:rsidRPr="00F61502" w:rsidRDefault="00B96CA2" w:rsidP="00F61502">
      <w:pPr>
        <w:pStyle w:val="subsection"/>
      </w:pPr>
      <w:r w:rsidRPr="00F61502">
        <w:tab/>
        <w:t>(2)</w:t>
      </w:r>
      <w:r w:rsidRPr="00F61502">
        <w:tab/>
      </w:r>
      <w:r w:rsidR="005132EE" w:rsidRPr="00F61502">
        <w:t xml:space="preserve">In providing financial assistance </w:t>
      </w:r>
      <w:r w:rsidR="00065CF2" w:rsidRPr="00F61502">
        <w:t xml:space="preserve">in the form of equity investments </w:t>
      </w:r>
      <w:r w:rsidR="00D81D2B" w:rsidRPr="00F61502">
        <w:t>for the purpose</w:t>
      </w:r>
      <w:r w:rsidR="00155428" w:rsidRPr="00F61502">
        <w:t>s</w:t>
      </w:r>
      <w:r w:rsidR="005132EE" w:rsidRPr="00F61502">
        <w:t xml:space="preserve"> of the performance of the Facility’s functions</w:t>
      </w:r>
      <w:r w:rsidR="007210DA" w:rsidRPr="00F61502">
        <w:t xml:space="preserve"> under </w:t>
      </w:r>
      <w:r w:rsidR="005A73C6" w:rsidRPr="00F61502">
        <w:t>subsection 7</w:t>
      </w:r>
      <w:r w:rsidR="007210DA" w:rsidRPr="00F61502">
        <w:t>(1A)</w:t>
      </w:r>
      <w:r w:rsidR="005132EE" w:rsidRPr="00F61502">
        <w:t xml:space="preserve">, </w:t>
      </w:r>
      <w:r w:rsidR="003C02F4" w:rsidRPr="00F61502">
        <w:t xml:space="preserve">a </w:t>
      </w:r>
      <w:r w:rsidR="007210DA" w:rsidRPr="00F61502">
        <w:t>subsidiary of the Facility must:</w:t>
      </w:r>
    </w:p>
    <w:p w14:paraId="220EDA5A" w14:textId="77777777" w:rsidR="003C02F4" w:rsidRPr="00F61502" w:rsidRDefault="007210DA" w:rsidP="00F61502">
      <w:pPr>
        <w:pStyle w:val="paragraph"/>
      </w:pPr>
      <w:r w:rsidRPr="00F61502">
        <w:tab/>
        <w:t>(a)</w:t>
      </w:r>
      <w:r w:rsidRPr="00F61502">
        <w:tab/>
      </w:r>
      <w:r w:rsidR="003C02F4" w:rsidRPr="00F61502">
        <w:t>take all reasonable steps to comply with the Investment Mandate, to the extent to which the Investment Mandate is capable of applying to t</w:t>
      </w:r>
      <w:r w:rsidRPr="00F61502">
        <w:t>he activities of the subsidiary; and</w:t>
      </w:r>
    </w:p>
    <w:p w14:paraId="2EDB6E76" w14:textId="77777777" w:rsidR="007210DA" w:rsidRPr="00F61502" w:rsidRDefault="007210DA" w:rsidP="00F61502">
      <w:pPr>
        <w:pStyle w:val="paragraph"/>
      </w:pPr>
      <w:r w:rsidRPr="00F61502">
        <w:tab/>
        <w:t>(b)</w:t>
      </w:r>
      <w:r w:rsidRPr="00F61502">
        <w:tab/>
        <w:t xml:space="preserve">only acquire derivatives for a purpose for which the Facility may do so under </w:t>
      </w:r>
      <w:r w:rsidR="005A73C6" w:rsidRPr="00F61502">
        <w:t>subsection 7</w:t>
      </w:r>
      <w:r w:rsidRPr="00F61502">
        <w:t>(1C).</w:t>
      </w:r>
    </w:p>
    <w:p w14:paraId="33296E73" w14:textId="77777777" w:rsidR="009010F9" w:rsidRPr="00F61502" w:rsidRDefault="00097D9E" w:rsidP="00F61502">
      <w:pPr>
        <w:pStyle w:val="ItemHead"/>
      </w:pPr>
      <w:r w:rsidRPr="00F61502">
        <w:t>45</w:t>
      </w:r>
      <w:r w:rsidR="009010F9" w:rsidRPr="00F61502">
        <w:t xml:space="preserve">  </w:t>
      </w:r>
      <w:r w:rsidR="001C16E5" w:rsidRPr="00F61502">
        <w:t>Section 4</w:t>
      </w:r>
      <w:r w:rsidR="009010F9" w:rsidRPr="00F61502">
        <w:t>1</w:t>
      </w:r>
    </w:p>
    <w:p w14:paraId="577EF37D" w14:textId="77777777" w:rsidR="009010F9" w:rsidRPr="00F61502" w:rsidRDefault="009010F9" w:rsidP="00F61502">
      <w:pPr>
        <w:pStyle w:val="Item"/>
      </w:pPr>
      <w:r w:rsidRPr="00F61502">
        <w:t>Omit “</w:t>
      </w:r>
      <w:r w:rsidR="009A053D" w:rsidRPr="00F61502">
        <w:t xml:space="preserve">grants of financial assistance to the States and Territories for the </w:t>
      </w:r>
      <w:r w:rsidRPr="00F61502">
        <w:t>construction”, substitute “</w:t>
      </w:r>
      <w:r w:rsidR="009A053D" w:rsidRPr="00F61502">
        <w:t xml:space="preserve">financial assistance to the States and Territories and </w:t>
      </w:r>
      <w:r w:rsidR="005132EE" w:rsidRPr="00F61502">
        <w:t xml:space="preserve">other </w:t>
      </w:r>
      <w:r w:rsidR="009A053D" w:rsidRPr="00F61502">
        <w:t xml:space="preserve">entities for the </w:t>
      </w:r>
      <w:r w:rsidRPr="00F61502">
        <w:t>development”.</w:t>
      </w:r>
    </w:p>
    <w:p w14:paraId="3C4FE7B7" w14:textId="77777777" w:rsidR="00B96CA2" w:rsidRPr="00F61502" w:rsidRDefault="00097D9E" w:rsidP="00F61502">
      <w:pPr>
        <w:pStyle w:val="ItemHead"/>
      </w:pPr>
      <w:r w:rsidRPr="00F61502">
        <w:t>46</w:t>
      </w:r>
      <w:r w:rsidR="00B96CA2" w:rsidRPr="00F61502">
        <w:t xml:space="preserve">  </w:t>
      </w:r>
      <w:r w:rsidR="001C16E5" w:rsidRPr="00F61502">
        <w:t>Section 4</w:t>
      </w:r>
      <w:r w:rsidR="00B96CA2" w:rsidRPr="00F61502">
        <w:t>2</w:t>
      </w:r>
    </w:p>
    <w:p w14:paraId="60792122" w14:textId="77777777" w:rsidR="00B96CA2" w:rsidRPr="00F61502" w:rsidRDefault="00B96CA2" w:rsidP="00F61502">
      <w:pPr>
        <w:pStyle w:val="Item"/>
      </w:pPr>
      <w:r w:rsidRPr="00F61502">
        <w:t>Before “The annual”, insert “(1)”.</w:t>
      </w:r>
    </w:p>
    <w:p w14:paraId="21F90466" w14:textId="77777777" w:rsidR="00114314" w:rsidRPr="00F61502" w:rsidRDefault="00097D9E" w:rsidP="00F61502">
      <w:pPr>
        <w:pStyle w:val="ItemHead"/>
      </w:pPr>
      <w:r w:rsidRPr="00F61502">
        <w:t>47</w:t>
      </w:r>
      <w:r w:rsidR="00114314" w:rsidRPr="00F61502">
        <w:t xml:space="preserve">  </w:t>
      </w:r>
      <w:r w:rsidR="00D8734D" w:rsidRPr="00F61502">
        <w:t>Subparagraph 4</w:t>
      </w:r>
      <w:r w:rsidR="00114314" w:rsidRPr="00F61502">
        <w:t>2(d)(ii)</w:t>
      </w:r>
    </w:p>
    <w:p w14:paraId="692A77DF" w14:textId="77777777" w:rsidR="00114314" w:rsidRPr="00F61502" w:rsidRDefault="00114314" w:rsidP="00F61502">
      <w:pPr>
        <w:pStyle w:val="Item"/>
      </w:pPr>
      <w:r w:rsidRPr="00F61502">
        <w:t>Repeal the subparagraph, substitute:</w:t>
      </w:r>
    </w:p>
    <w:p w14:paraId="1D459668" w14:textId="77777777" w:rsidR="00114314" w:rsidRPr="00F61502" w:rsidRDefault="00114314" w:rsidP="00F61502">
      <w:pPr>
        <w:pStyle w:val="paragraphsub"/>
      </w:pPr>
      <w:r w:rsidRPr="00F61502">
        <w:tab/>
        <w:t>(ii)</w:t>
      </w:r>
      <w:r w:rsidRPr="00F61502">
        <w:tab/>
        <w:t xml:space="preserve">the forms in which financial assistance was provided, and their </w:t>
      </w:r>
      <w:r w:rsidR="00127BF2" w:rsidRPr="00F61502">
        <w:t>important features;</w:t>
      </w:r>
      <w:r w:rsidRPr="00F61502">
        <w:t xml:space="preserve"> and</w:t>
      </w:r>
    </w:p>
    <w:p w14:paraId="11A7D8F1" w14:textId="77777777" w:rsidR="00B96CA2" w:rsidRPr="00F61502" w:rsidRDefault="00097D9E" w:rsidP="00F61502">
      <w:pPr>
        <w:pStyle w:val="ItemHead"/>
      </w:pPr>
      <w:r w:rsidRPr="00F61502">
        <w:t>48</w:t>
      </w:r>
      <w:r w:rsidR="00B96CA2" w:rsidRPr="00F61502">
        <w:t xml:space="preserve">  At the end of </w:t>
      </w:r>
      <w:r w:rsidR="001C16E5" w:rsidRPr="00F61502">
        <w:t>section 4</w:t>
      </w:r>
      <w:r w:rsidR="00B96CA2" w:rsidRPr="00F61502">
        <w:t>2</w:t>
      </w:r>
    </w:p>
    <w:p w14:paraId="6F3A6220" w14:textId="77777777" w:rsidR="00B96CA2" w:rsidRPr="00F61502" w:rsidRDefault="00B96CA2" w:rsidP="00F61502">
      <w:pPr>
        <w:pStyle w:val="Item"/>
      </w:pPr>
      <w:r w:rsidRPr="00F61502">
        <w:t>Add:</w:t>
      </w:r>
    </w:p>
    <w:p w14:paraId="2DD357E4" w14:textId="77777777" w:rsidR="00B96CA2" w:rsidRPr="00F61502" w:rsidRDefault="00B96CA2" w:rsidP="00F61502">
      <w:pPr>
        <w:pStyle w:val="subsection"/>
      </w:pPr>
      <w:r w:rsidRPr="00F61502">
        <w:tab/>
        <w:t>(2)</w:t>
      </w:r>
      <w:r w:rsidRPr="00F61502">
        <w:tab/>
      </w:r>
      <w:r w:rsidR="00D81D2B" w:rsidRPr="00F61502">
        <w:t>The</w:t>
      </w:r>
      <w:r w:rsidRPr="00F61502">
        <w:t xml:space="preserve"> annual report must also do the things referred to in paragraphs (1)(d) and (e) in relation to </w:t>
      </w:r>
      <w:r w:rsidR="00114314" w:rsidRPr="00F61502">
        <w:t xml:space="preserve">financial assistance provided </w:t>
      </w:r>
      <w:r w:rsidR="00D81D2B" w:rsidRPr="00F61502">
        <w:t>for the purpose</w:t>
      </w:r>
      <w:r w:rsidR="00155428" w:rsidRPr="00F61502">
        <w:t>s</w:t>
      </w:r>
      <w:r w:rsidR="00D81D2B" w:rsidRPr="00F61502">
        <w:t xml:space="preserve"> of the performance of the Facility’s functions under </w:t>
      </w:r>
      <w:r w:rsidR="005A73C6" w:rsidRPr="00F61502">
        <w:t>subsection 7</w:t>
      </w:r>
      <w:r w:rsidR="00D81D2B" w:rsidRPr="00F61502">
        <w:t xml:space="preserve">(1A) </w:t>
      </w:r>
      <w:r w:rsidR="00114314" w:rsidRPr="00F61502">
        <w:t xml:space="preserve">by </w:t>
      </w:r>
      <w:r w:rsidRPr="00F61502">
        <w:t>each subsidiary of the Facility in existence at the end of the period</w:t>
      </w:r>
      <w:r w:rsidR="00D81D2B" w:rsidRPr="00F61502">
        <w:t xml:space="preserve"> to which the annual report relates</w:t>
      </w:r>
      <w:r w:rsidRPr="00F61502">
        <w:t>.</w:t>
      </w:r>
    </w:p>
    <w:p w14:paraId="1FDF9FD2" w14:textId="77777777" w:rsidR="008368AC" w:rsidRPr="00F61502" w:rsidRDefault="00097D9E" w:rsidP="00F61502">
      <w:pPr>
        <w:pStyle w:val="ItemHead"/>
      </w:pPr>
      <w:r w:rsidRPr="00F61502">
        <w:t>49</w:t>
      </w:r>
      <w:r w:rsidR="00546C03" w:rsidRPr="00F61502">
        <w:t xml:space="preserve">  After </w:t>
      </w:r>
      <w:r w:rsidR="001C16E5" w:rsidRPr="00F61502">
        <w:t>section 4</w:t>
      </w:r>
      <w:r w:rsidR="00546C03" w:rsidRPr="00F61502">
        <w:t>2</w:t>
      </w:r>
    </w:p>
    <w:p w14:paraId="6102F488" w14:textId="77777777" w:rsidR="00546C03" w:rsidRPr="00F61502" w:rsidRDefault="00546C03" w:rsidP="00F61502">
      <w:pPr>
        <w:pStyle w:val="Item"/>
      </w:pPr>
      <w:r w:rsidRPr="00F61502">
        <w:t>Insert:</w:t>
      </w:r>
    </w:p>
    <w:p w14:paraId="496BFCEB" w14:textId="77777777" w:rsidR="00546C03" w:rsidRPr="00F61502" w:rsidRDefault="00546C03" w:rsidP="00F61502">
      <w:pPr>
        <w:pStyle w:val="ActHead5"/>
      </w:pPr>
      <w:bookmarkStart w:id="13" w:name="_Toc73617223"/>
      <w:r w:rsidRPr="004B5073">
        <w:rPr>
          <w:rStyle w:val="CharSectno"/>
        </w:rPr>
        <w:t>42A</w:t>
      </w:r>
      <w:r w:rsidRPr="00F61502">
        <w:t xml:space="preserve">  Delegation by Board</w:t>
      </w:r>
      <w:bookmarkEnd w:id="13"/>
    </w:p>
    <w:p w14:paraId="4ED29258" w14:textId="77777777" w:rsidR="004C6B24" w:rsidRPr="00F61502" w:rsidRDefault="004C6B24" w:rsidP="00F61502">
      <w:pPr>
        <w:pStyle w:val="subsection"/>
      </w:pPr>
      <w:r w:rsidRPr="00F61502">
        <w:tab/>
        <w:t>(1)</w:t>
      </w:r>
      <w:r w:rsidRPr="00F61502">
        <w:tab/>
        <w:t>The Board may, in writing, delegate to the CEO any of its powers or functions under this Act.</w:t>
      </w:r>
    </w:p>
    <w:p w14:paraId="7F45250A" w14:textId="77777777" w:rsidR="004C6B24" w:rsidRPr="00F61502" w:rsidRDefault="004C6B24" w:rsidP="00F61502">
      <w:pPr>
        <w:pStyle w:val="subsection"/>
      </w:pPr>
      <w:r w:rsidRPr="00F61502">
        <w:tab/>
        <w:t>(2)</w:t>
      </w:r>
      <w:r w:rsidRPr="00F61502">
        <w:tab/>
        <w:t>In exercising any powers or performing any functions under the delegation, the CEO must comply with any directions of the Board.</w:t>
      </w:r>
    </w:p>
    <w:p w14:paraId="1AAAE021" w14:textId="77777777" w:rsidR="006C4E13" w:rsidRPr="00F61502" w:rsidRDefault="00097D9E" w:rsidP="00F61502">
      <w:pPr>
        <w:pStyle w:val="ItemHead"/>
      </w:pPr>
      <w:r w:rsidRPr="00F61502">
        <w:t>50</w:t>
      </w:r>
      <w:r w:rsidR="006C4E13" w:rsidRPr="00F61502">
        <w:t xml:space="preserve">  Sub</w:t>
      </w:r>
      <w:r w:rsidR="001C16E5" w:rsidRPr="00F61502">
        <w:t>section 4</w:t>
      </w:r>
      <w:r w:rsidR="006C4E13" w:rsidRPr="00F61502">
        <w:t>3(1)</w:t>
      </w:r>
    </w:p>
    <w:p w14:paraId="28651041" w14:textId="77777777" w:rsidR="006C4E13" w:rsidRPr="00F61502" w:rsidRDefault="006C4E13" w:rsidP="00F61502">
      <w:pPr>
        <w:pStyle w:val="Item"/>
      </w:pPr>
      <w:r w:rsidRPr="00F61502">
        <w:t>Omit “the period of 3 years beginning when this Act commences”, substitute “30 June 2024”.</w:t>
      </w:r>
    </w:p>
    <w:p w14:paraId="482D6547" w14:textId="77777777" w:rsidR="006C4E13" w:rsidRPr="00F61502" w:rsidRDefault="00097D9E" w:rsidP="00F61502">
      <w:pPr>
        <w:pStyle w:val="ItemHead"/>
      </w:pPr>
      <w:r w:rsidRPr="00F61502">
        <w:t>51</w:t>
      </w:r>
      <w:r w:rsidR="006C4E13" w:rsidRPr="00F61502">
        <w:t xml:space="preserve">  Paragraph 43(2)(a)</w:t>
      </w:r>
    </w:p>
    <w:p w14:paraId="10934291" w14:textId="77777777" w:rsidR="006C4E13" w:rsidRDefault="006C4E13" w:rsidP="00F61502">
      <w:pPr>
        <w:pStyle w:val="Item"/>
      </w:pPr>
      <w:r w:rsidRPr="00F61502">
        <w:t>Omit “30 June 2021”, substitute “30 June 2026”.</w:t>
      </w:r>
    </w:p>
    <w:p w14:paraId="7C6D6C1F" w14:textId="77777777" w:rsidR="00F224C7" w:rsidRPr="00956D4E" w:rsidRDefault="00F224C7" w:rsidP="00F224C7"/>
    <w:p w14:paraId="0CD9CAFD" w14:textId="77777777" w:rsidR="00F224C7" w:rsidRDefault="00F224C7" w:rsidP="00F224C7">
      <w:pPr>
        <w:pStyle w:val="AssentBk"/>
        <w:keepNext/>
      </w:pPr>
    </w:p>
    <w:p w14:paraId="1A4D0AC7" w14:textId="77777777" w:rsidR="00F224C7" w:rsidRDefault="00F224C7" w:rsidP="00F224C7">
      <w:pPr>
        <w:pStyle w:val="AssentBk"/>
        <w:keepNext/>
      </w:pPr>
    </w:p>
    <w:p w14:paraId="18A336FB" w14:textId="77777777" w:rsidR="00F224C7" w:rsidRDefault="00F224C7" w:rsidP="00F224C7">
      <w:pPr>
        <w:pStyle w:val="2ndRd"/>
        <w:keepNext/>
        <w:pBdr>
          <w:top w:val="single" w:sz="2" w:space="1" w:color="auto"/>
        </w:pBdr>
      </w:pPr>
    </w:p>
    <w:p w14:paraId="488107FC" w14:textId="77777777" w:rsidR="005D2892" w:rsidRDefault="005D289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191C2F5B" w14:textId="77777777" w:rsidR="005D2892" w:rsidRDefault="005D289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February 2021</w:t>
      </w:r>
    </w:p>
    <w:p w14:paraId="6951839B" w14:textId="77777777" w:rsidR="005D2892" w:rsidRDefault="005D289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May 2021</w:t>
      </w:r>
      <w:r>
        <w:t>]</w:t>
      </w:r>
    </w:p>
    <w:p w14:paraId="7732D16F" w14:textId="77777777" w:rsidR="005D2892" w:rsidRDefault="005D2892" w:rsidP="000C5962"/>
    <w:p w14:paraId="73998063" w14:textId="77777777" w:rsidR="00613F25" w:rsidRPr="005D2892" w:rsidRDefault="005D2892" w:rsidP="0098736C">
      <w:pPr>
        <w:framePr w:hSpace="180" w:wrap="around" w:vAnchor="text" w:hAnchor="page" w:x="2431" w:y="3817"/>
      </w:pPr>
      <w:r>
        <w:t>(9/21)</w:t>
      </w:r>
    </w:p>
    <w:p w14:paraId="62DF59E9" w14:textId="77777777" w:rsidR="005D2892" w:rsidRDefault="005D2892"/>
    <w:sectPr w:rsidR="005D2892" w:rsidSect="00613F2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BCC48" w14:textId="77777777" w:rsidR="00EE29C1" w:rsidRDefault="00EE29C1" w:rsidP="0048364F">
      <w:pPr>
        <w:spacing w:line="240" w:lineRule="auto"/>
      </w:pPr>
      <w:r>
        <w:separator/>
      </w:r>
    </w:p>
  </w:endnote>
  <w:endnote w:type="continuationSeparator" w:id="0">
    <w:p w14:paraId="1B796200" w14:textId="77777777" w:rsidR="00EE29C1" w:rsidRDefault="00EE29C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40CA" w14:textId="77777777" w:rsidR="00EE29C1" w:rsidRPr="005F1388" w:rsidRDefault="00EE29C1" w:rsidP="00D775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9FE6B" w14:textId="38F0891D" w:rsidR="005D2892" w:rsidRDefault="005D289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65821FDE" w14:textId="77777777" w:rsidR="005D2892" w:rsidRDefault="005D2892" w:rsidP="00CD12A5"/>
  <w:p w14:paraId="4C0D6F0D" w14:textId="77777777" w:rsidR="00EE29C1" w:rsidRDefault="00EE29C1" w:rsidP="00D775C5">
    <w:pPr>
      <w:pStyle w:val="Footer"/>
      <w:spacing w:before="120"/>
    </w:pPr>
  </w:p>
  <w:p w14:paraId="3A6A12AD" w14:textId="77777777" w:rsidR="00EE29C1" w:rsidRPr="005F1388" w:rsidRDefault="00EE29C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4FCB" w14:textId="77777777" w:rsidR="00EE29C1" w:rsidRPr="00ED79B6" w:rsidRDefault="00EE29C1" w:rsidP="00D775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62C0" w14:textId="77777777" w:rsidR="00EE29C1" w:rsidRDefault="00EE29C1" w:rsidP="00D775C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E29C1" w14:paraId="77175B9F" w14:textId="77777777" w:rsidTr="00664F75">
      <w:tc>
        <w:tcPr>
          <w:tcW w:w="646" w:type="dxa"/>
        </w:tcPr>
        <w:p w14:paraId="178730C0" w14:textId="77777777" w:rsidR="00EE29C1" w:rsidRDefault="00EE29C1" w:rsidP="00664F7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5653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865F6CA" w14:textId="7C45EC62" w:rsidR="00EE29C1" w:rsidRDefault="00EE29C1" w:rsidP="00664F75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F4E2D">
            <w:rPr>
              <w:i/>
              <w:sz w:val="18"/>
            </w:rPr>
            <w:t>Northern Australia Infrastructure Facility Amendment (Extension and Other Measures)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3AB97056" w14:textId="56061334" w:rsidR="00EE29C1" w:rsidRDefault="00EE29C1" w:rsidP="00664F7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F4E2D">
            <w:rPr>
              <w:i/>
              <w:sz w:val="18"/>
            </w:rPr>
            <w:t>No. 41,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22CE6F" w14:textId="77777777" w:rsidR="00EE29C1" w:rsidRDefault="00EE29C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7A5A3" w14:textId="77777777" w:rsidR="00EE29C1" w:rsidRDefault="00EE29C1" w:rsidP="00D775C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E29C1" w14:paraId="38277AF4" w14:textId="77777777" w:rsidTr="00664F75">
      <w:tc>
        <w:tcPr>
          <w:tcW w:w="1247" w:type="dxa"/>
        </w:tcPr>
        <w:p w14:paraId="525A34C2" w14:textId="36D1EAD6" w:rsidR="00EE29C1" w:rsidRDefault="00EE29C1" w:rsidP="00664F75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F4E2D">
            <w:rPr>
              <w:i/>
              <w:sz w:val="18"/>
            </w:rPr>
            <w:t>No. 41,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9A6C872" w14:textId="412290B4" w:rsidR="00EE29C1" w:rsidRDefault="00EE29C1" w:rsidP="00664F75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F4E2D">
            <w:rPr>
              <w:i/>
              <w:sz w:val="18"/>
            </w:rPr>
            <w:t>Northern Australia Infrastructure Facility Amendment (Extension and Other Measures)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E64B2AD" w14:textId="77777777" w:rsidR="00EE29C1" w:rsidRDefault="00EE29C1" w:rsidP="00664F7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46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4AFE4" w14:textId="77777777" w:rsidR="00EE29C1" w:rsidRPr="00ED79B6" w:rsidRDefault="00EE29C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7A72B" w14:textId="77777777" w:rsidR="00EE29C1" w:rsidRPr="00A961C4" w:rsidRDefault="00EE29C1" w:rsidP="00D775C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E29C1" w14:paraId="3B6032EE" w14:textId="77777777" w:rsidTr="004B5073">
      <w:tc>
        <w:tcPr>
          <w:tcW w:w="646" w:type="dxa"/>
        </w:tcPr>
        <w:p w14:paraId="64D4E167" w14:textId="77777777" w:rsidR="00EE29C1" w:rsidRDefault="00EE29C1" w:rsidP="00664F7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4664">
            <w:rPr>
              <w:i/>
              <w:noProof/>
              <w:sz w:val="18"/>
            </w:rPr>
            <w:t>12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5D822E1" w14:textId="2E11DBE8" w:rsidR="00EE29C1" w:rsidRDefault="00EE29C1" w:rsidP="00664F7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F4E2D">
            <w:rPr>
              <w:i/>
              <w:sz w:val="18"/>
            </w:rPr>
            <w:t>Northern Australia Infrastructure Facility Amendment (Extension and Other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FBEF23F" w14:textId="4C26F433" w:rsidR="00EE29C1" w:rsidRDefault="00EE29C1" w:rsidP="00664F7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F4E2D">
            <w:rPr>
              <w:i/>
              <w:sz w:val="18"/>
            </w:rPr>
            <w:t>No. 41,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48E9858" w14:textId="77777777" w:rsidR="00EE29C1" w:rsidRPr="00A961C4" w:rsidRDefault="00EE29C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60E72" w14:textId="77777777" w:rsidR="00EE29C1" w:rsidRPr="00A961C4" w:rsidRDefault="00EE29C1" w:rsidP="00D775C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E29C1" w14:paraId="0D4287E2" w14:textId="77777777" w:rsidTr="004B5073">
      <w:tc>
        <w:tcPr>
          <w:tcW w:w="1247" w:type="dxa"/>
        </w:tcPr>
        <w:p w14:paraId="1444DF91" w14:textId="180DDE63" w:rsidR="00EE29C1" w:rsidRDefault="00EE29C1" w:rsidP="00664F7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F4E2D">
            <w:rPr>
              <w:i/>
              <w:sz w:val="18"/>
            </w:rPr>
            <w:t>No. 41,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1418156" w14:textId="4F6E2EFE" w:rsidR="00EE29C1" w:rsidRDefault="00EE29C1" w:rsidP="00664F7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F4E2D">
            <w:rPr>
              <w:i/>
              <w:sz w:val="18"/>
            </w:rPr>
            <w:t>Northern Australia Infrastructure Facility Amendment (Extension and Other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90B9AE8" w14:textId="77777777" w:rsidR="00EE29C1" w:rsidRDefault="00EE29C1" w:rsidP="00664F7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4664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C639529" w14:textId="77777777" w:rsidR="00EE29C1" w:rsidRPr="00055B5C" w:rsidRDefault="00EE29C1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36612" w14:textId="77777777" w:rsidR="00EE29C1" w:rsidRPr="00A961C4" w:rsidRDefault="00EE29C1" w:rsidP="00D775C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9"/>
      <w:gridCol w:w="5214"/>
      <w:gridCol w:w="654"/>
    </w:tblGrid>
    <w:tr w:rsidR="00EE29C1" w14:paraId="7AF516E2" w14:textId="77777777" w:rsidTr="004B5073">
      <w:tc>
        <w:tcPr>
          <w:tcW w:w="1247" w:type="dxa"/>
        </w:tcPr>
        <w:p w14:paraId="3D9F9A27" w14:textId="15876A65" w:rsidR="00EE29C1" w:rsidRDefault="00EE29C1" w:rsidP="00664F7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F4E2D">
            <w:rPr>
              <w:i/>
              <w:sz w:val="18"/>
            </w:rPr>
            <w:t>No. 41,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EE9AD4D" w14:textId="0FC4160D" w:rsidR="00EE29C1" w:rsidRDefault="00EE29C1" w:rsidP="00664F7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F4E2D">
            <w:rPr>
              <w:i/>
              <w:sz w:val="18"/>
            </w:rPr>
            <w:t>Northern Australia Infrastructure Facility Amendment (Extension and Other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5AA225C" w14:textId="77777777" w:rsidR="00EE29C1" w:rsidRDefault="00EE29C1" w:rsidP="00664F7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466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77BD8C9" w14:textId="77777777" w:rsidR="00EE29C1" w:rsidRPr="00A961C4" w:rsidRDefault="00EE29C1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B5574" w14:textId="77777777" w:rsidR="00EE29C1" w:rsidRDefault="00EE29C1" w:rsidP="0048364F">
      <w:pPr>
        <w:spacing w:line="240" w:lineRule="auto"/>
      </w:pPr>
      <w:r>
        <w:separator/>
      </w:r>
    </w:p>
  </w:footnote>
  <w:footnote w:type="continuationSeparator" w:id="0">
    <w:p w14:paraId="24702D13" w14:textId="77777777" w:rsidR="00EE29C1" w:rsidRDefault="00EE29C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C22F" w14:textId="77777777" w:rsidR="00EE29C1" w:rsidRPr="005F1388" w:rsidRDefault="00EE29C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9C958" w14:textId="77777777" w:rsidR="00EE29C1" w:rsidRPr="005F1388" w:rsidRDefault="00EE29C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57FBE" w14:textId="77777777" w:rsidR="00EE29C1" w:rsidRPr="005F1388" w:rsidRDefault="00EE29C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E29E" w14:textId="77777777" w:rsidR="00EE29C1" w:rsidRPr="00ED79B6" w:rsidRDefault="00EE29C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C08F7" w14:textId="77777777" w:rsidR="00EE29C1" w:rsidRPr="00ED79B6" w:rsidRDefault="00EE29C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DAD2" w14:textId="77777777" w:rsidR="00EE29C1" w:rsidRPr="00ED79B6" w:rsidRDefault="00EE29C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A5620" w14:textId="3F37488B" w:rsidR="00EE29C1" w:rsidRPr="00A961C4" w:rsidRDefault="00EE29C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F4E2D">
      <w:rPr>
        <w:b/>
        <w:sz w:val="20"/>
      </w:rPr>
      <w:fldChar w:fldCharType="separate"/>
    </w:r>
    <w:r w:rsidR="002F4E2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F4E2D">
      <w:rPr>
        <w:sz w:val="20"/>
      </w:rPr>
      <w:fldChar w:fldCharType="separate"/>
    </w:r>
    <w:r w:rsidR="002F4E2D">
      <w:rPr>
        <w:noProof/>
        <w:sz w:val="20"/>
      </w:rPr>
      <w:t>Amendments</w:t>
    </w:r>
    <w:r>
      <w:rPr>
        <w:sz w:val="20"/>
      </w:rPr>
      <w:fldChar w:fldCharType="end"/>
    </w:r>
  </w:p>
  <w:p w14:paraId="5CC6DE98" w14:textId="7AACCFDE" w:rsidR="00EE29C1" w:rsidRPr="00A961C4" w:rsidRDefault="00EE29C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56464F" w14:textId="77777777" w:rsidR="00EE29C1" w:rsidRPr="00A961C4" w:rsidRDefault="00EE29C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947BF" w14:textId="60CA85E4" w:rsidR="00EE29C1" w:rsidRPr="00A961C4" w:rsidRDefault="00EE29C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F4E2D">
      <w:rPr>
        <w:sz w:val="20"/>
      </w:rPr>
      <w:fldChar w:fldCharType="separate"/>
    </w:r>
    <w:r w:rsidR="002F4E2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F4E2D">
      <w:rPr>
        <w:b/>
        <w:sz w:val="20"/>
      </w:rPr>
      <w:fldChar w:fldCharType="separate"/>
    </w:r>
    <w:r w:rsidR="002F4E2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7C234DF" w14:textId="20A1FFFB" w:rsidR="00EE29C1" w:rsidRPr="00A961C4" w:rsidRDefault="00EE29C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072F141" w14:textId="77777777" w:rsidR="00EE29C1" w:rsidRPr="00A961C4" w:rsidRDefault="00EE29C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4CDE6" w14:textId="77777777" w:rsidR="00EE29C1" w:rsidRPr="00A961C4" w:rsidRDefault="00EE29C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7733B"/>
    <w:multiLevelType w:val="hybridMultilevel"/>
    <w:tmpl w:val="C6AC6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27664"/>
    <w:multiLevelType w:val="multilevel"/>
    <w:tmpl w:val="3338791E"/>
    <w:lvl w:ilvl="0">
      <w:start w:val="1"/>
      <w:numFmt w:val="decimal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3" w15:restartNumberingAfterBreak="0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14" w15:restartNumberingAfterBreak="0">
    <w:nsid w:val="2D722131"/>
    <w:multiLevelType w:val="hybridMultilevel"/>
    <w:tmpl w:val="2682B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F00927"/>
    <w:multiLevelType w:val="hybridMultilevel"/>
    <w:tmpl w:val="AC8E7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37FD1"/>
    <w:multiLevelType w:val="hybridMultilevel"/>
    <w:tmpl w:val="505A269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4E04C4"/>
    <w:multiLevelType w:val="hybridMultilevel"/>
    <w:tmpl w:val="F2C29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A7E86"/>
    <w:multiLevelType w:val="multilevel"/>
    <w:tmpl w:val="D1BCC71C"/>
    <w:lvl w:ilvl="0">
      <w:start w:val="1"/>
      <w:numFmt w:val="bullet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bullet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4"/>
  </w:num>
  <w:num w:numId="14">
    <w:abstractNumId w:val="11"/>
  </w:num>
  <w:num w:numId="15">
    <w:abstractNumId w:val="13"/>
  </w:num>
  <w:num w:numId="16">
    <w:abstractNumId w:val="19"/>
  </w:num>
  <w:num w:numId="17">
    <w:abstractNumId w:val="12"/>
  </w:num>
  <w:num w:numId="18">
    <w:abstractNumId w:val="18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FE"/>
    <w:rsid w:val="000113BC"/>
    <w:rsid w:val="000136AF"/>
    <w:rsid w:val="00014187"/>
    <w:rsid w:val="000155CC"/>
    <w:rsid w:val="00020620"/>
    <w:rsid w:val="00020A52"/>
    <w:rsid w:val="000417C9"/>
    <w:rsid w:val="00050D70"/>
    <w:rsid w:val="00053AA3"/>
    <w:rsid w:val="00055B5C"/>
    <w:rsid w:val="00056391"/>
    <w:rsid w:val="00060FF9"/>
    <w:rsid w:val="000614BF"/>
    <w:rsid w:val="00065CF2"/>
    <w:rsid w:val="00075138"/>
    <w:rsid w:val="00085370"/>
    <w:rsid w:val="00092420"/>
    <w:rsid w:val="00097D9E"/>
    <w:rsid w:val="000A6A59"/>
    <w:rsid w:val="000A745A"/>
    <w:rsid w:val="000B0C98"/>
    <w:rsid w:val="000B1FD2"/>
    <w:rsid w:val="000C2F9D"/>
    <w:rsid w:val="000D05EF"/>
    <w:rsid w:val="000D43A8"/>
    <w:rsid w:val="000E3BF0"/>
    <w:rsid w:val="000E7743"/>
    <w:rsid w:val="000F1678"/>
    <w:rsid w:val="000F21C1"/>
    <w:rsid w:val="000F7E44"/>
    <w:rsid w:val="00101D90"/>
    <w:rsid w:val="00102D96"/>
    <w:rsid w:val="00103C94"/>
    <w:rsid w:val="0010745C"/>
    <w:rsid w:val="00113BD1"/>
    <w:rsid w:val="00114314"/>
    <w:rsid w:val="001175B2"/>
    <w:rsid w:val="00122206"/>
    <w:rsid w:val="00125F7C"/>
    <w:rsid w:val="00127BF2"/>
    <w:rsid w:val="00142858"/>
    <w:rsid w:val="00153B28"/>
    <w:rsid w:val="00154238"/>
    <w:rsid w:val="00155428"/>
    <w:rsid w:val="0015646E"/>
    <w:rsid w:val="001643C9"/>
    <w:rsid w:val="00165568"/>
    <w:rsid w:val="00166C2F"/>
    <w:rsid w:val="00167AD8"/>
    <w:rsid w:val="001716C9"/>
    <w:rsid w:val="00173363"/>
    <w:rsid w:val="00173B94"/>
    <w:rsid w:val="001854B4"/>
    <w:rsid w:val="00186FC8"/>
    <w:rsid w:val="00190539"/>
    <w:rsid w:val="00190A41"/>
    <w:rsid w:val="001939E1"/>
    <w:rsid w:val="00193C54"/>
    <w:rsid w:val="00195382"/>
    <w:rsid w:val="001A3658"/>
    <w:rsid w:val="001A759A"/>
    <w:rsid w:val="001B3426"/>
    <w:rsid w:val="001B633C"/>
    <w:rsid w:val="001B7A5D"/>
    <w:rsid w:val="001C16E5"/>
    <w:rsid w:val="001C2418"/>
    <w:rsid w:val="001C69C4"/>
    <w:rsid w:val="001D0922"/>
    <w:rsid w:val="001D3EEB"/>
    <w:rsid w:val="001E3590"/>
    <w:rsid w:val="001E4664"/>
    <w:rsid w:val="001E50E8"/>
    <w:rsid w:val="001E7407"/>
    <w:rsid w:val="001F751F"/>
    <w:rsid w:val="00200F32"/>
    <w:rsid w:val="00201D27"/>
    <w:rsid w:val="00202618"/>
    <w:rsid w:val="002115EA"/>
    <w:rsid w:val="0022599D"/>
    <w:rsid w:val="00236643"/>
    <w:rsid w:val="00237525"/>
    <w:rsid w:val="00240689"/>
    <w:rsid w:val="00240749"/>
    <w:rsid w:val="00244D89"/>
    <w:rsid w:val="00255EAA"/>
    <w:rsid w:val="00257E29"/>
    <w:rsid w:val="002624A4"/>
    <w:rsid w:val="00263820"/>
    <w:rsid w:val="002715C4"/>
    <w:rsid w:val="00275197"/>
    <w:rsid w:val="00293B89"/>
    <w:rsid w:val="00297ECB"/>
    <w:rsid w:val="002A1A12"/>
    <w:rsid w:val="002B5A30"/>
    <w:rsid w:val="002B5CD0"/>
    <w:rsid w:val="002B7727"/>
    <w:rsid w:val="002C183A"/>
    <w:rsid w:val="002D043A"/>
    <w:rsid w:val="002D395A"/>
    <w:rsid w:val="002D70F2"/>
    <w:rsid w:val="002E3192"/>
    <w:rsid w:val="002E6E7F"/>
    <w:rsid w:val="002F4E2D"/>
    <w:rsid w:val="0030571E"/>
    <w:rsid w:val="00310655"/>
    <w:rsid w:val="0032284D"/>
    <w:rsid w:val="003415D3"/>
    <w:rsid w:val="003438D9"/>
    <w:rsid w:val="00350417"/>
    <w:rsid w:val="00352B0F"/>
    <w:rsid w:val="00356E48"/>
    <w:rsid w:val="0036437C"/>
    <w:rsid w:val="00373874"/>
    <w:rsid w:val="00375C6C"/>
    <w:rsid w:val="00377501"/>
    <w:rsid w:val="003A1599"/>
    <w:rsid w:val="003A5653"/>
    <w:rsid w:val="003A7B3C"/>
    <w:rsid w:val="003B22AD"/>
    <w:rsid w:val="003B4E3D"/>
    <w:rsid w:val="003C02F4"/>
    <w:rsid w:val="003C460C"/>
    <w:rsid w:val="003C5F2B"/>
    <w:rsid w:val="003D0217"/>
    <w:rsid w:val="003D0BFE"/>
    <w:rsid w:val="003D1E6E"/>
    <w:rsid w:val="003D5700"/>
    <w:rsid w:val="003E3360"/>
    <w:rsid w:val="003F08C9"/>
    <w:rsid w:val="003F0C17"/>
    <w:rsid w:val="003F1C5D"/>
    <w:rsid w:val="00400469"/>
    <w:rsid w:val="00400DEC"/>
    <w:rsid w:val="00405579"/>
    <w:rsid w:val="0041016E"/>
    <w:rsid w:val="00410B8E"/>
    <w:rsid w:val="004116CD"/>
    <w:rsid w:val="0041212F"/>
    <w:rsid w:val="00421FC1"/>
    <w:rsid w:val="0042245B"/>
    <w:rsid w:val="004228A4"/>
    <w:rsid w:val="004229C7"/>
    <w:rsid w:val="00424CA9"/>
    <w:rsid w:val="00436785"/>
    <w:rsid w:val="00436BD5"/>
    <w:rsid w:val="00437E4B"/>
    <w:rsid w:val="00437FD4"/>
    <w:rsid w:val="00441253"/>
    <w:rsid w:val="0044291A"/>
    <w:rsid w:val="004459C7"/>
    <w:rsid w:val="004649FE"/>
    <w:rsid w:val="0048032F"/>
    <w:rsid w:val="0048196B"/>
    <w:rsid w:val="0048364F"/>
    <w:rsid w:val="00486396"/>
    <w:rsid w:val="00486D05"/>
    <w:rsid w:val="00496F97"/>
    <w:rsid w:val="004A2412"/>
    <w:rsid w:val="004B0856"/>
    <w:rsid w:val="004B5073"/>
    <w:rsid w:val="004C4597"/>
    <w:rsid w:val="004C6B24"/>
    <w:rsid w:val="004C7C8C"/>
    <w:rsid w:val="004E1313"/>
    <w:rsid w:val="004E2A4A"/>
    <w:rsid w:val="004E3BC5"/>
    <w:rsid w:val="004E73CC"/>
    <w:rsid w:val="004F0D23"/>
    <w:rsid w:val="004F1FAC"/>
    <w:rsid w:val="005132EE"/>
    <w:rsid w:val="00516B5A"/>
    <w:rsid w:val="00516B8D"/>
    <w:rsid w:val="00537FBC"/>
    <w:rsid w:val="00540FA2"/>
    <w:rsid w:val="005424BA"/>
    <w:rsid w:val="00543469"/>
    <w:rsid w:val="00546C03"/>
    <w:rsid w:val="00547F48"/>
    <w:rsid w:val="00551B54"/>
    <w:rsid w:val="00557B2B"/>
    <w:rsid w:val="005655E1"/>
    <w:rsid w:val="00584811"/>
    <w:rsid w:val="00593AA6"/>
    <w:rsid w:val="00594161"/>
    <w:rsid w:val="00594749"/>
    <w:rsid w:val="00597016"/>
    <w:rsid w:val="005A0B1D"/>
    <w:rsid w:val="005A0D92"/>
    <w:rsid w:val="005A73C6"/>
    <w:rsid w:val="005B4067"/>
    <w:rsid w:val="005B6DCB"/>
    <w:rsid w:val="005C3F41"/>
    <w:rsid w:val="005C7490"/>
    <w:rsid w:val="005D2892"/>
    <w:rsid w:val="005D3017"/>
    <w:rsid w:val="005E152A"/>
    <w:rsid w:val="005F3132"/>
    <w:rsid w:val="00600219"/>
    <w:rsid w:val="006038A0"/>
    <w:rsid w:val="0061336C"/>
    <w:rsid w:val="00613F25"/>
    <w:rsid w:val="006167FD"/>
    <w:rsid w:val="00631216"/>
    <w:rsid w:val="00640B8A"/>
    <w:rsid w:val="00641DE5"/>
    <w:rsid w:val="006511B4"/>
    <w:rsid w:val="00656F0C"/>
    <w:rsid w:val="0066036A"/>
    <w:rsid w:val="00664F75"/>
    <w:rsid w:val="0067117E"/>
    <w:rsid w:val="00677CC2"/>
    <w:rsid w:val="00681F92"/>
    <w:rsid w:val="006842C2"/>
    <w:rsid w:val="00685F42"/>
    <w:rsid w:val="0069207B"/>
    <w:rsid w:val="006A24C3"/>
    <w:rsid w:val="006A4B23"/>
    <w:rsid w:val="006B5D90"/>
    <w:rsid w:val="006C2874"/>
    <w:rsid w:val="006C4E13"/>
    <w:rsid w:val="006C7F8C"/>
    <w:rsid w:val="006D380D"/>
    <w:rsid w:val="006E0135"/>
    <w:rsid w:val="006E303A"/>
    <w:rsid w:val="006E3101"/>
    <w:rsid w:val="006E33EB"/>
    <w:rsid w:val="006F5510"/>
    <w:rsid w:val="006F6DF6"/>
    <w:rsid w:val="006F7E19"/>
    <w:rsid w:val="00700B2C"/>
    <w:rsid w:val="00710D2C"/>
    <w:rsid w:val="00711501"/>
    <w:rsid w:val="00712D8D"/>
    <w:rsid w:val="00713084"/>
    <w:rsid w:val="00714B26"/>
    <w:rsid w:val="00714FA2"/>
    <w:rsid w:val="0071699B"/>
    <w:rsid w:val="007210DA"/>
    <w:rsid w:val="007233FE"/>
    <w:rsid w:val="00731E00"/>
    <w:rsid w:val="00737A49"/>
    <w:rsid w:val="007440B7"/>
    <w:rsid w:val="007634AD"/>
    <w:rsid w:val="00763FAA"/>
    <w:rsid w:val="00766D92"/>
    <w:rsid w:val="007715C9"/>
    <w:rsid w:val="00774EDD"/>
    <w:rsid w:val="007757EC"/>
    <w:rsid w:val="00776E10"/>
    <w:rsid w:val="00791D1A"/>
    <w:rsid w:val="007979B7"/>
    <w:rsid w:val="007A7D8B"/>
    <w:rsid w:val="007B30AA"/>
    <w:rsid w:val="007C1AFE"/>
    <w:rsid w:val="007E0570"/>
    <w:rsid w:val="007E65AE"/>
    <w:rsid w:val="007E7898"/>
    <w:rsid w:val="007E7D4A"/>
    <w:rsid w:val="007F0D39"/>
    <w:rsid w:val="007F3763"/>
    <w:rsid w:val="008006CC"/>
    <w:rsid w:val="008053D3"/>
    <w:rsid w:val="00806A3D"/>
    <w:rsid w:val="00807C99"/>
    <w:rsid w:val="00807F18"/>
    <w:rsid w:val="00810ACB"/>
    <w:rsid w:val="00821935"/>
    <w:rsid w:val="00831E8D"/>
    <w:rsid w:val="008368AC"/>
    <w:rsid w:val="0084243C"/>
    <w:rsid w:val="00853BDD"/>
    <w:rsid w:val="00856A31"/>
    <w:rsid w:val="00857D6B"/>
    <w:rsid w:val="008640FF"/>
    <w:rsid w:val="008676D4"/>
    <w:rsid w:val="00870BBE"/>
    <w:rsid w:val="008754D0"/>
    <w:rsid w:val="00877D48"/>
    <w:rsid w:val="008823FB"/>
    <w:rsid w:val="00883781"/>
    <w:rsid w:val="00885570"/>
    <w:rsid w:val="00887B11"/>
    <w:rsid w:val="00893958"/>
    <w:rsid w:val="008959DF"/>
    <w:rsid w:val="008A2E77"/>
    <w:rsid w:val="008C6F6F"/>
    <w:rsid w:val="008D0EE0"/>
    <w:rsid w:val="008D3E94"/>
    <w:rsid w:val="008E4BF9"/>
    <w:rsid w:val="008F4F1C"/>
    <w:rsid w:val="008F77C4"/>
    <w:rsid w:val="009010F9"/>
    <w:rsid w:val="00905FED"/>
    <w:rsid w:val="00906088"/>
    <w:rsid w:val="009103F3"/>
    <w:rsid w:val="009231AF"/>
    <w:rsid w:val="0093218F"/>
    <w:rsid w:val="00932377"/>
    <w:rsid w:val="00936247"/>
    <w:rsid w:val="0095205F"/>
    <w:rsid w:val="00967042"/>
    <w:rsid w:val="00967750"/>
    <w:rsid w:val="00977B3F"/>
    <w:rsid w:val="0098255A"/>
    <w:rsid w:val="0098414B"/>
    <w:rsid w:val="009845BE"/>
    <w:rsid w:val="0098736C"/>
    <w:rsid w:val="00991778"/>
    <w:rsid w:val="009969C9"/>
    <w:rsid w:val="009A0440"/>
    <w:rsid w:val="009A053D"/>
    <w:rsid w:val="009A5B1B"/>
    <w:rsid w:val="009D26F4"/>
    <w:rsid w:val="009D5F50"/>
    <w:rsid w:val="009E30D8"/>
    <w:rsid w:val="009F7BD0"/>
    <w:rsid w:val="00A04536"/>
    <w:rsid w:val="00A048FF"/>
    <w:rsid w:val="00A07949"/>
    <w:rsid w:val="00A10775"/>
    <w:rsid w:val="00A1392D"/>
    <w:rsid w:val="00A13BFC"/>
    <w:rsid w:val="00A231E2"/>
    <w:rsid w:val="00A36C48"/>
    <w:rsid w:val="00A41E0B"/>
    <w:rsid w:val="00A55631"/>
    <w:rsid w:val="00A55D13"/>
    <w:rsid w:val="00A56763"/>
    <w:rsid w:val="00A64912"/>
    <w:rsid w:val="00A70A74"/>
    <w:rsid w:val="00A773C4"/>
    <w:rsid w:val="00A8287C"/>
    <w:rsid w:val="00A82A4B"/>
    <w:rsid w:val="00A85822"/>
    <w:rsid w:val="00A87C91"/>
    <w:rsid w:val="00AA0986"/>
    <w:rsid w:val="00AA3795"/>
    <w:rsid w:val="00AC1E75"/>
    <w:rsid w:val="00AD5641"/>
    <w:rsid w:val="00AE1088"/>
    <w:rsid w:val="00AE3E8F"/>
    <w:rsid w:val="00AE7042"/>
    <w:rsid w:val="00AF0BEF"/>
    <w:rsid w:val="00AF1BA4"/>
    <w:rsid w:val="00B032D8"/>
    <w:rsid w:val="00B055D0"/>
    <w:rsid w:val="00B173A1"/>
    <w:rsid w:val="00B33B3C"/>
    <w:rsid w:val="00B61A96"/>
    <w:rsid w:val="00B63807"/>
    <w:rsid w:val="00B6382D"/>
    <w:rsid w:val="00B64172"/>
    <w:rsid w:val="00B74C7D"/>
    <w:rsid w:val="00B772F3"/>
    <w:rsid w:val="00B96CA2"/>
    <w:rsid w:val="00BA4298"/>
    <w:rsid w:val="00BA5026"/>
    <w:rsid w:val="00BB269F"/>
    <w:rsid w:val="00BB40BF"/>
    <w:rsid w:val="00BB4148"/>
    <w:rsid w:val="00BC0CD1"/>
    <w:rsid w:val="00BC52EE"/>
    <w:rsid w:val="00BC5E67"/>
    <w:rsid w:val="00BE04B6"/>
    <w:rsid w:val="00BE3B03"/>
    <w:rsid w:val="00BE719A"/>
    <w:rsid w:val="00BE720A"/>
    <w:rsid w:val="00BF0461"/>
    <w:rsid w:val="00BF36AD"/>
    <w:rsid w:val="00BF4944"/>
    <w:rsid w:val="00BF56D4"/>
    <w:rsid w:val="00C04409"/>
    <w:rsid w:val="00C067E5"/>
    <w:rsid w:val="00C0691E"/>
    <w:rsid w:val="00C151B4"/>
    <w:rsid w:val="00C164CA"/>
    <w:rsid w:val="00C176CF"/>
    <w:rsid w:val="00C23442"/>
    <w:rsid w:val="00C35DA5"/>
    <w:rsid w:val="00C40175"/>
    <w:rsid w:val="00C40940"/>
    <w:rsid w:val="00C42BF8"/>
    <w:rsid w:val="00C460AE"/>
    <w:rsid w:val="00C50043"/>
    <w:rsid w:val="00C54E84"/>
    <w:rsid w:val="00C571B2"/>
    <w:rsid w:val="00C60050"/>
    <w:rsid w:val="00C638F5"/>
    <w:rsid w:val="00C7573B"/>
    <w:rsid w:val="00C76CF3"/>
    <w:rsid w:val="00C836F5"/>
    <w:rsid w:val="00C90FFF"/>
    <w:rsid w:val="00CA7591"/>
    <w:rsid w:val="00CC13E5"/>
    <w:rsid w:val="00CD3BD9"/>
    <w:rsid w:val="00CE0E7B"/>
    <w:rsid w:val="00CE1E31"/>
    <w:rsid w:val="00CE7945"/>
    <w:rsid w:val="00CF0234"/>
    <w:rsid w:val="00CF0BB2"/>
    <w:rsid w:val="00CF54D1"/>
    <w:rsid w:val="00D00EAA"/>
    <w:rsid w:val="00D13441"/>
    <w:rsid w:val="00D13D9E"/>
    <w:rsid w:val="00D243A3"/>
    <w:rsid w:val="00D24956"/>
    <w:rsid w:val="00D42510"/>
    <w:rsid w:val="00D477C3"/>
    <w:rsid w:val="00D52EFE"/>
    <w:rsid w:val="00D6053F"/>
    <w:rsid w:val="00D63EF6"/>
    <w:rsid w:val="00D67BDD"/>
    <w:rsid w:val="00D70DFB"/>
    <w:rsid w:val="00D73029"/>
    <w:rsid w:val="00D766DF"/>
    <w:rsid w:val="00D775C5"/>
    <w:rsid w:val="00D81B25"/>
    <w:rsid w:val="00D81D2B"/>
    <w:rsid w:val="00D84C81"/>
    <w:rsid w:val="00D8734D"/>
    <w:rsid w:val="00D95D2C"/>
    <w:rsid w:val="00DB5008"/>
    <w:rsid w:val="00DC0D35"/>
    <w:rsid w:val="00DD14AB"/>
    <w:rsid w:val="00DD191B"/>
    <w:rsid w:val="00DD227A"/>
    <w:rsid w:val="00DD2C15"/>
    <w:rsid w:val="00DD2FB9"/>
    <w:rsid w:val="00DE2002"/>
    <w:rsid w:val="00DF1A5C"/>
    <w:rsid w:val="00DF7AE9"/>
    <w:rsid w:val="00E020AE"/>
    <w:rsid w:val="00E035A4"/>
    <w:rsid w:val="00E05704"/>
    <w:rsid w:val="00E15F9D"/>
    <w:rsid w:val="00E242C8"/>
    <w:rsid w:val="00E24D66"/>
    <w:rsid w:val="00E26B72"/>
    <w:rsid w:val="00E30238"/>
    <w:rsid w:val="00E417C7"/>
    <w:rsid w:val="00E47A94"/>
    <w:rsid w:val="00E54292"/>
    <w:rsid w:val="00E66A57"/>
    <w:rsid w:val="00E74DC7"/>
    <w:rsid w:val="00E76C89"/>
    <w:rsid w:val="00E84ECA"/>
    <w:rsid w:val="00E87699"/>
    <w:rsid w:val="00E9032C"/>
    <w:rsid w:val="00E91DCF"/>
    <w:rsid w:val="00E92AF6"/>
    <w:rsid w:val="00E947C6"/>
    <w:rsid w:val="00EB135A"/>
    <w:rsid w:val="00EB3A09"/>
    <w:rsid w:val="00EB510C"/>
    <w:rsid w:val="00EC0E65"/>
    <w:rsid w:val="00EC7E6A"/>
    <w:rsid w:val="00ED351D"/>
    <w:rsid w:val="00ED4809"/>
    <w:rsid w:val="00ED492F"/>
    <w:rsid w:val="00EE29C1"/>
    <w:rsid w:val="00EE32BF"/>
    <w:rsid w:val="00EE3E36"/>
    <w:rsid w:val="00EF13EC"/>
    <w:rsid w:val="00EF2E3A"/>
    <w:rsid w:val="00F047E2"/>
    <w:rsid w:val="00F04F44"/>
    <w:rsid w:val="00F078DC"/>
    <w:rsid w:val="00F13E86"/>
    <w:rsid w:val="00F15B71"/>
    <w:rsid w:val="00F17B00"/>
    <w:rsid w:val="00F224C7"/>
    <w:rsid w:val="00F230AD"/>
    <w:rsid w:val="00F30101"/>
    <w:rsid w:val="00F318CC"/>
    <w:rsid w:val="00F37CAC"/>
    <w:rsid w:val="00F41F0F"/>
    <w:rsid w:val="00F61502"/>
    <w:rsid w:val="00F677A9"/>
    <w:rsid w:val="00F83390"/>
    <w:rsid w:val="00F84CF5"/>
    <w:rsid w:val="00F92429"/>
    <w:rsid w:val="00F92D35"/>
    <w:rsid w:val="00FA420B"/>
    <w:rsid w:val="00FC2EE7"/>
    <w:rsid w:val="00FD1E13"/>
    <w:rsid w:val="00FD7EB1"/>
    <w:rsid w:val="00FE41C9"/>
    <w:rsid w:val="00FE7F93"/>
    <w:rsid w:val="00FF11B2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2110C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6150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C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C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C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C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C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C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C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C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502"/>
  </w:style>
  <w:style w:type="paragraph" w:customStyle="1" w:styleId="OPCParaBase">
    <w:name w:val="OPCParaBase"/>
    <w:qFormat/>
    <w:rsid w:val="00F615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615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15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15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15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15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615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615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15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15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15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61502"/>
  </w:style>
  <w:style w:type="paragraph" w:customStyle="1" w:styleId="Blocks">
    <w:name w:val="Blocks"/>
    <w:aliases w:val="bb"/>
    <w:basedOn w:val="OPCParaBase"/>
    <w:qFormat/>
    <w:rsid w:val="00F615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1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15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1502"/>
    <w:rPr>
      <w:i/>
    </w:rPr>
  </w:style>
  <w:style w:type="paragraph" w:customStyle="1" w:styleId="BoxList">
    <w:name w:val="BoxList"/>
    <w:aliases w:val="bl"/>
    <w:basedOn w:val="BoxText"/>
    <w:qFormat/>
    <w:rsid w:val="00F615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15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15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1502"/>
    <w:pPr>
      <w:ind w:left="1985" w:hanging="851"/>
    </w:pPr>
  </w:style>
  <w:style w:type="character" w:customStyle="1" w:styleId="CharAmPartNo">
    <w:name w:val="CharAmPartNo"/>
    <w:basedOn w:val="OPCCharBase"/>
    <w:qFormat/>
    <w:rsid w:val="00F61502"/>
  </w:style>
  <w:style w:type="character" w:customStyle="1" w:styleId="CharAmPartText">
    <w:name w:val="CharAmPartText"/>
    <w:basedOn w:val="OPCCharBase"/>
    <w:qFormat/>
    <w:rsid w:val="00F61502"/>
  </w:style>
  <w:style w:type="character" w:customStyle="1" w:styleId="CharAmSchNo">
    <w:name w:val="CharAmSchNo"/>
    <w:basedOn w:val="OPCCharBase"/>
    <w:qFormat/>
    <w:rsid w:val="00F61502"/>
  </w:style>
  <w:style w:type="character" w:customStyle="1" w:styleId="CharAmSchText">
    <w:name w:val="CharAmSchText"/>
    <w:basedOn w:val="OPCCharBase"/>
    <w:qFormat/>
    <w:rsid w:val="00F61502"/>
  </w:style>
  <w:style w:type="character" w:customStyle="1" w:styleId="CharBoldItalic">
    <w:name w:val="CharBoldItalic"/>
    <w:basedOn w:val="OPCCharBase"/>
    <w:uiPriority w:val="1"/>
    <w:qFormat/>
    <w:rsid w:val="00F6150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1502"/>
  </w:style>
  <w:style w:type="character" w:customStyle="1" w:styleId="CharChapText">
    <w:name w:val="CharChapText"/>
    <w:basedOn w:val="OPCCharBase"/>
    <w:uiPriority w:val="1"/>
    <w:qFormat/>
    <w:rsid w:val="00F61502"/>
  </w:style>
  <w:style w:type="character" w:customStyle="1" w:styleId="CharDivNo">
    <w:name w:val="CharDivNo"/>
    <w:basedOn w:val="OPCCharBase"/>
    <w:uiPriority w:val="1"/>
    <w:qFormat/>
    <w:rsid w:val="00F61502"/>
  </w:style>
  <w:style w:type="character" w:customStyle="1" w:styleId="CharDivText">
    <w:name w:val="CharDivText"/>
    <w:basedOn w:val="OPCCharBase"/>
    <w:uiPriority w:val="1"/>
    <w:qFormat/>
    <w:rsid w:val="00F61502"/>
  </w:style>
  <w:style w:type="character" w:customStyle="1" w:styleId="CharItalic">
    <w:name w:val="CharItalic"/>
    <w:basedOn w:val="OPCCharBase"/>
    <w:uiPriority w:val="1"/>
    <w:qFormat/>
    <w:rsid w:val="00F61502"/>
    <w:rPr>
      <w:i/>
    </w:rPr>
  </w:style>
  <w:style w:type="character" w:customStyle="1" w:styleId="CharPartNo">
    <w:name w:val="CharPartNo"/>
    <w:basedOn w:val="OPCCharBase"/>
    <w:uiPriority w:val="1"/>
    <w:qFormat/>
    <w:rsid w:val="00F61502"/>
  </w:style>
  <w:style w:type="character" w:customStyle="1" w:styleId="CharPartText">
    <w:name w:val="CharPartText"/>
    <w:basedOn w:val="OPCCharBase"/>
    <w:uiPriority w:val="1"/>
    <w:qFormat/>
    <w:rsid w:val="00F61502"/>
  </w:style>
  <w:style w:type="character" w:customStyle="1" w:styleId="CharSectno">
    <w:name w:val="CharSectno"/>
    <w:basedOn w:val="OPCCharBase"/>
    <w:qFormat/>
    <w:rsid w:val="00F61502"/>
  </w:style>
  <w:style w:type="character" w:customStyle="1" w:styleId="CharSubdNo">
    <w:name w:val="CharSubdNo"/>
    <w:basedOn w:val="OPCCharBase"/>
    <w:uiPriority w:val="1"/>
    <w:qFormat/>
    <w:rsid w:val="00F61502"/>
  </w:style>
  <w:style w:type="character" w:customStyle="1" w:styleId="CharSubdText">
    <w:name w:val="CharSubdText"/>
    <w:basedOn w:val="OPCCharBase"/>
    <w:uiPriority w:val="1"/>
    <w:qFormat/>
    <w:rsid w:val="00F61502"/>
  </w:style>
  <w:style w:type="paragraph" w:customStyle="1" w:styleId="CTA--">
    <w:name w:val="CTA --"/>
    <w:basedOn w:val="OPCParaBase"/>
    <w:next w:val="Normal"/>
    <w:rsid w:val="00F615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15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15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15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15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15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15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15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15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15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15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15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15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15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615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150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15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150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15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15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5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5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15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15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15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15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15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15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15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15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15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15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15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15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15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615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15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15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15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15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15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15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15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15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15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15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15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15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15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15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15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1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15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15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15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6150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6150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6150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50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50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6150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50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50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6150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615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15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15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15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15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15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5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15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61502"/>
    <w:rPr>
      <w:sz w:val="16"/>
    </w:rPr>
  </w:style>
  <w:style w:type="table" w:customStyle="1" w:styleId="CFlag">
    <w:name w:val="CFlag"/>
    <w:basedOn w:val="TableNormal"/>
    <w:uiPriority w:val="99"/>
    <w:rsid w:val="00F6150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6150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150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6150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15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615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615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15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15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15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61502"/>
    <w:pPr>
      <w:spacing w:before="120"/>
    </w:pPr>
  </w:style>
  <w:style w:type="paragraph" w:customStyle="1" w:styleId="TableTextEndNotes">
    <w:name w:val="TableTextEndNotes"/>
    <w:aliases w:val="Tten"/>
    <w:basedOn w:val="Normal"/>
    <w:rsid w:val="00F6150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6150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6150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615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15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15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15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15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15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615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150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6150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61502"/>
  </w:style>
  <w:style w:type="character" w:customStyle="1" w:styleId="CharSubPartNoCASA">
    <w:name w:val="CharSubPartNo(CASA)"/>
    <w:basedOn w:val="OPCCharBase"/>
    <w:uiPriority w:val="1"/>
    <w:rsid w:val="00F61502"/>
  </w:style>
  <w:style w:type="paragraph" w:customStyle="1" w:styleId="ENoteTTIndentHeadingSub">
    <w:name w:val="ENoteTTIndentHeadingSub"/>
    <w:aliases w:val="enTTHis"/>
    <w:basedOn w:val="OPCParaBase"/>
    <w:rsid w:val="00F615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15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15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150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6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6150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6150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1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1502"/>
    <w:rPr>
      <w:sz w:val="22"/>
    </w:rPr>
  </w:style>
  <w:style w:type="paragraph" w:customStyle="1" w:styleId="SOTextNote">
    <w:name w:val="SO TextNote"/>
    <w:aliases w:val="sont"/>
    <w:basedOn w:val="SOText"/>
    <w:qFormat/>
    <w:rsid w:val="00F6150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150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1502"/>
    <w:rPr>
      <w:sz w:val="22"/>
    </w:rPr>
  </w:style>
  <w:style w:type="paragraph" w:customStyle="1" w:styleId="FileName">
    <w:name w:val="FileName"/>
    <w:basedOn w:val="Normal"/>
    <w:rsid w:val="00F6150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150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150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150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150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150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150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150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150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1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1502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F61502"/>
  </w:style>
  <w:style w:type="character" w:customStyle="1" w:styleId="Heading1Char">
    <w:name w:val="Heading 1 Char"/>
    <w:basedOn w:val="DefaultParagraphFont"/>
    <w:link w:val="Heading1"/>
    <w:uiPriority w:val="9"/>
    <w:rsid w:val="00B74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C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C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C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C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C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C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36A"/>
    <w:pPr>
      <w:spacing w:line="240" w:lineRule="auto"/>
      <w:ind w:left="720"/>
    </w:pPr>
    <w:rPr>
      <w:rFonts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224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245B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613F25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613F2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13F25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613F25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613F2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D289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D289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D289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16</Pages>
  <Words>2184</Words>
  <Characters>12168</Characters>
  <Application>Microsoft Office Word</Application>
  <DocSecurity>0</DocSecurity>
  <PresentationFormat/>
  <Lines>380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2021-02-02T01:58:00Z</cp:lastPrinted>
  <dcterms:created xsi:type="dcterms:W3CDTF">2021-06-03T02:31:00Z</dcterms:created>
  <dcterms:modified xsi:type="dcterms:W3CDTF">2021-06-03T02:56:00Z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Northern Australia Infrastructure Facility Amendment (Extension and Other Measures) Act 2021</vt:lpwstr>
  </property>
  <property fmtid="{D5CDD505-2E9C-101B-9397-08002B2CF9AE}" pid="3" name="ActNo">
    <vt:lpwstr>No. 41,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OPC7463</vt:lpwstr>
  </property>
</Properties>
</file>