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AC37E" w14:textId="77777777" w:rsidR="00F13D29" w:rsidRPr="00557962" w:rsidRDefault="00557962" w:rsidP="000270E0">
      <w:pPr>
        <w:contextualSpacing/>
        <w:jc w:val="both"/>
        <w:rPr>
          <w:b/>
          <w:sz w:val="28"/>
          <w:szCs w:val="28"/>
          <w:lang w:val="en-US"/>
        </w:rPr>
      </w:pPr>
      <w:r w:rsidRPr="00557962">
        <w:rPr>
          <w:b/>
          <w:sz w:val="28"/>
          <w:szCs w:val="28"/>
          <w:lang w:val="en-US"/>
        </w:rPr>
        <w:t>HEAVY VEHICLE NATIONAL LAW</w:t>
      </w:r>
    </w:p>
    <w:p w14:paraId="0AAA7971" w14:textId="0632D568" w:rsidR="00557962" w:rsidRDefault="00557962" w:rsidP="000270E0">
      <w:pPr>
        <w:contextualSpacing/>
        <w:jc w:val="both"/>
        <w:rPr>
          <w:b/>
          <w:sz w:val="28"/>
          <w:szCs w:val="28"/>
        </w:rPr>
      </w:pPr>
      <w:r w:rsidRPr="001F5EB7">
        <w:rPr>
          <w:b/>
          <w:sz w:val="28"/>
          <w:szCs w:val="28"/>
        </w:rPr>
        <w:t>South Australia Class 1</w:t>
      </w:r>
      <w:r w:rsidR="00305D24">
        <w:rPr>
          <w:b/>
          <w:sz w:val="28"/>
          <w:szCs w:val="28"/>
        </w:rPr>
        <w:t xml:space="preserve"> and Class 3</w:t>
      </w:r>
      <w:r w:rsidRPr="001F5EB7">
        <w:rPr>
          <w:b/>
          <w:sz w:val="28"/>
          <w:szCs w:val="28"/>
        </w:rPr>
        <w:t xml:space="preserve"> Road Grader and </w:t>
      </w:r>
      <w:r>
        <w:rPr>
          <w:b/>
          <w:sz w:val="28"/>
          <w:szCs w:val="28"/>
        </w:rPr>
        <w:t xml:space="preserve">Combination Exemption Notice 2020 </w:t>
      </w:r>
      <w:r w:rsidR="00AD3234">
        <w:rPr>
          <w:b/>
          <w:sz w:val="28"/>
          <w:szCs w:val="28"/>
        </w:rPr>
        <w:t>(No.1)</w:t>
      </w:r>
    </w:p>
    <w:p w14:paraId="490199A9" w14:textId="77777777" w:rsidR="00557962" w:rsidRPr="00557962" w:rsidRDefault="00557962" w:rsidP="000270E0">
      <w:pPr>
        <w:contextualSpacing/>
        <w:jc w:val="both"/>
      </w:pPr>
    </w:p>
    <w:p w14:paraId="5D70D407" w14:textId="77777777" w:rsidR="00557962" w:rsidRPr="00557962" w:rsidRDefault="00557962" w:rsidP="000270E0">
      <w:pPr>
        <w:pStyle w:val="ListParagraph"/>
        <w:numPr>
          <w:ilvl w:val="0"/>
          <w:numId w:val="1"/>
        </w:numPr>
        <w:jc w:val="both"/>
        <w:rPr>
          <w:b/>
        </w:rPr>
      </w:pPr>
      <w:r w:rsidRPr="00557962">
        <w:rPr>
          <w:b/>
        </w:rPr>
        <w:t>Purpose</w:t>
      </w:r>
    </w:p>
    <w:p w14:paraId="4C82FACA" w14:textId="77777777" w:rsidR="00557962" w:rsidRDefault="00557962" w:rsidP="000270E0">
      <w:pPr>
        <w:pStyle w:val="ListParagraph"/>
        <w:ind w:left="1080"/>
        <w:jc w:val="both"/>
      </w:pPr>
    </w:p>
    <w:p w14:paraId="57DC06F3" w14:textId="77777777" w:rsidR="00557962" w:rsidRPr="00557962" w:rsidRDefault="00557962" w:rsidP="000270E0">
      <w:pPr>
        <w:pStyle w:val="ListParagraph"/>
        <w:numPr>
          <w:ilvl w:val="0"/>
          <w:numId w:val="2"/>
        </w:numPr>
        <w:ind w:left="1080"/>
        <w:jc w:val="both"/>
      </w:pPr>
      <w:r w:rsidRPr="00557962">
        <w:t xml:space="preserve">This Notice </w:t>
      </w:r>
      <w:r w:rsidR="00076072">
        <w:t xml:space="preserve">exempts road graders and road grader combinations from certain mass and dimension requirements under the </w:t>
      </w:r>
      <w:r w:rsidR="00076072" w:rsidRPr="00076072">
        <w:rPr>
          <w:i/>
        </w:rPr>
        <w:t>Heavy Vehicle (Mass Dimension and Loading) National Regulation</w:t>
      </w:r>
      <w:r w:rsidR="00076072">
        <w:t xml:space="preserve"> (National Regulation), subject to specified conditions and networks.</w:t>
      </w:r>
    </w:p>
    <w:p w14:paraId="2F0383E0" w14:textId="77777777" w:rsidR="00557962" w:rsidRDefault="00557962" w:rsidP="000270E0">
      <w:pPr>
        <w:pStyle w:val="ListParagraph"/>
        <w:ind w:left="1080"/>
        <w:jc w:val="both"/>
      </w:pPr>
    </w:p>
    <w:p w14:paraId="34E6FBEC" w14:textId="77777777" w:rsidR="00557962" w:rsidRPr="00557962" w:rsidRDefault="00557962" w:rsidP="000270E0">
      <w:pPr>
        <w:pStyle w:val="ListParagraph"/>
        <w:numPr>
          <w:ilvl w:val="0"/>
          <w:numId w:val="2"/>
        </w:numPr>
        <w:ind w:left="1080"/>
        <w:jc w:val="both"/>
      </w:pPr>
      <w:r w:rsidRPr="00557962">
        <w:t xml:space="preserve">This Notice revokes and replaces the </w:t>
      </w:r>
      <w:r w:rsidRPr="00E154BF">
        <w:rPr>
          <w:i/>
        </w:rPr>
        <w:t>South Australia Class 1 Road Grader and Combination Exemption Notice 2019</w:t>
      </w:r>
      <w:r w:rsidRPr="00557962">
        <w:t>.</w:t>
      </w:r>
    </w:p>
    <w:p w14:paraId="1C5B5485" w14:textId="4BE08C60" w:rsidR="00557962" w:rsidRPr="00557962" w:rsidRDefault="00557962" w:rsidP="000270E0">
      <w:pPr>
        <w:ind w:left="2160" w:hanging="1080"/>
        <w:contextualSpacing/>
        <w:jc w:val="both"/>
        <w:rPr>
          <w:i/>
        </w:rPr>
      </w:pPr>
      <w:r w:rsidRPr="00557962">
        <w:rPr>
          <w:i/>
        </w:rPr>
        <w:t>Note:</w:t>
      </w:r>
      <w:r w:rsidRPr="00557962">
        <w:rPr>
          <w:i/>
        </w:rPr>
        <w:tab/>
        <w:t>The Heavy Vehicle National Law (HVNL) does not apply on worksites or other roads or road related areas that are closed or under traffic control.</w:t>
      </w:r>
      <w:r>
        <w:rPr>
          <w:i/>
        </w:rPr>
        <w:t xml:space="preserve"> This Notice exclusively relates to vehicles travelling on roads between worksites</w:t>
      </w:r>
      <w:r w:rsidR="00574483">
        <w:rPr>
          <w:i/>
        </w:rPr>
        <w:t xml:space="preserve">, or </w:t>
      </w:r>
      <w:r w:rsidR="00305D24">
        <w:rPr>
          <w:i/>
        </w:rPr>
        <w:t>to and from worksites</w:t>
      </w:r>
      <w:r>
        <w:rPr>
          <w:i/>
        </w:rPr>
        <w:t>.</w:t>
      </w:r>
    </w:p>
    <w:p w14:paraId="76C6263D" w14:textId="77777777" w:rsidR="00557962" w:rsidRPr="00557962" w:rsidRDefault="00557962" w:rsidP="000270E0">
      <w:pPr>
        <w:pStyle w:val="ListParagraph"/>
        <w:numPr>
          <w:ilvl w:val="0"/>
          <w:numId w:val="1"/>
        </w:numPr>
        <w:jc w:val="both"/>
        <w:rPr>
          <w:b/>
        </w:rPr>
      </w:pPr>
      <w:r w:rsidRPr="00557962">
        <w:rPr>
          <w:b/>
        </w:rPr>
        <w:t>Authorising Provision</w:t>
      </w:r>
    </w:p>
    <w:p w14:paraId="2AB5EDA5" w14:textId="77777777" w:rsidR="00557962" w:rsidRDefault="00557962" w:rsidP="000270E0">
      <w:pPr>
        <w:pStyle w:val="ListParagraph"/>
        <w:ind w:left="1080"/>
        <w:jc w:val="both"/>
      </w:pPr>
    </w:p>
    <w:p w14:paraId="206A939B" w14:textId="77777777" w:rsidR="00557962" w:rsidRDefault="00557962" w:rsidP="000270E0">
      <w:pPr>
        <w:pStyle w:val="ListParagraph"/>
        <w:ind w:left="1080"/>
        <w:jc w:val="both"/>
      </w:pPr>
      <w:r>
        <w:t>This notice is made under Section 117 of the Heavy Vehicle National Law.</w:t>
      </w:r>
    </w:p>
    <w:p w14:paraId="33AD71C8" w14:textId="77777777" w:rsidR="00557962" w:rsidRDefault="00557962" w:rsidP="000270E0">
      <w:pPr>
        <w:pStyle w:val="ListParagraph"/>
        <w:ind w:left="1080"/>
        <w:jc w:val="both"/>
      </w:pPr>
    </w:p>
    <w:p w14:paraId="1FF2E2A5" w14:textId="77777777" w:rsidR="00557962" w:rsidRPr="00557962" w:rsidRDefault="00557962" w:rsidP="000270E0">
      <w:pPr>
        <w:pStyle w:val="ListParagraph"/>
        <w:numPr>
          <w:ilvl w:val="0"/>
          <w:numId w:val="1"/>
        </w:numPr>
        <w:jc w:val="both"/>
        <w:rPr>
          <w:b/>
        </w:rPr>
      </w:pPr>
      <w:r w:rsidRPr="00557962">
        <w:rPr>
          <w:b/>
        </w:rPr>
        <w:t>Commencement</w:t>
      </w:r>
    </w:p>
    <w:p w14:paraId="43ED9761" w14:textId="77777777" w:rsidR="00557962" w:rsidRDefault="00557962" w:rsidP="000270E0">
      <w:pPr>
        <w:pStyle w:val="ListParagraph"/>
        <w:ind w:left="1080"/>
        <w:jc w:val="both"/>
      </w:pPr>
    </w:p>
    <w:p w14:paraId="0CD52A00" w14:textId="75CCE40D" w:rsidR="00557962" w:rsidRDefault="00557962" w:rsidP="000270E0">
      <w:pPr>
        <w:pStyle w:val="ListParagraph"/>
        <w:ind w:left="1080"/>
        <w:jc w:val="both"/>
      </w:pPr>
      <w:r>
        <w:t xml:space="preserve">This notice commences on </w:t>
      </w:r>
      <w:r w:rsidR="007E0A5F">
        <w:t>23 November 202</w:t>
      </w:r>
      <w:r w:rsidR="00A06209">
        <w:t>0</w:t>
      </w:r>
      <w:r w:rsidR="003F668F">
        <w:t>.</w:t>
      </w:r>
    </w:p>
    <w:p w14:paraId="68B8F998" w14:textId="77777777" w:rsidR="00557962" w:rsidRDefault="00557962" w:rsidP="000270E0">
      <w:pPr>
        <w:pStyle w:val="ListParagraph"/>
        <w:ind w:left="1080"/>
        <w:jc w:val="both"/>
      </w:pPr>
    </w:p>
    <w:p w14:paraId="1B4C33E2" w14:textId="77777777" w:rsidR="00557962" w:rsidRPr="00557962" w:rsidRDefault="00557962" w:rsidP="000270E0">
      <w:pPr>
        <w:pStyle w:val="ListParagraph"/>
        <w:numPr>
          <w:ilvl w:val="0"/>
          <w:numId w:val="1"/>
        </w:numPr>
        <w:jc w:val="both"/>
        <w:rPr>
          <w:b/>
        </w:rPr>
      </w:pPr>
      <w:r w:rsidRPr="00557962">
        <w:rPr>
          <w:b/>
        </w:rPr>
        <w:t>Expiry</w:t>
      </w:r>
    </w:p>
    <w:p w14:paraId="556F1BA6" w14:textId="77777777" w:rsidR="00557962" w:rsidRDefault="00557962" w:rsidP="000270E0">
      <w:pPr>
        <w:pStyle w:val="ListParagraph"/>
        <w:ind w:left="1080"/>
        <w:jc w:val="both"/>
      </w:pPr>
    </w:p>
    <w:p w14:paraId="22849223" w14:textId="04251636" w:rsidR="00557962" w:rsidRDefault="00557962" w:rsidP="000270E0">
      <w:pPr>
        <w:pStyle w:val="ListParagraph"/>
        <w:ind w:left="1080"/>
        <w:jc w:val="both"/>
      </w:pPr>
      <w:r>
        <w:t xml:space="preserve">This Notice expires on </w:t>
      </w:r>
      <w:r w:rsidR="00A06209">
        <w:t>22 November 20</w:t>
      </w:r>
      <w:r w:rsidR="003F668F">
        <w:t>25.</w:t>
      </w:r>
    </w:p>
    <w:p w14:paraId="52E71298" w14:textId="77777777" w:rsidR="00557962" w:rsidRDefault="00557962" w:rsidP="000270E0">
      <w:pPr>
        <w:pStyle w:val="ListParagraph"/>
        <w:ind w:left="1080"/>
        <w:jc w:val="both"/>
      </w:pPr>
    </w:p>
    <w:p w14:paraId="05C12ECF" w14:textId="77777777" w:rsidR="00557962" w:rsidRPr="00557962" w:rsidRDefault="00557962" w:rsidP="000270E0">
      <w:pPr>
        <w:pStyle w:val="ListParagraph"/>
        <w:numPr>
          <w:ilvl w:val="0"/>
          <w:numId w:val="1"/>
        </w:numPr>
        <w:jc w:val="both"/>
        <w:rPr>
          <w:b/>
        </w:rPr>
      </w:pPr>
      <w:r w:rsidRPr="00557962">
        <w:rPr>
          <w:b/>
        </w:rPr>
        <w:t>Title</w:t>
      </w:r>
    </w:p>
    <w:p w14:paraId="5F2D69A7" w14:textId="77777777" w:rsidR="00557962" w:rsidRDefault="00557962" w:rsidP="000270E0">
      <w:pPr>
        <w:pStyle w:val="ListParagraph"/>
        <w:ind w:left="1080"/>
        <w:jc w:val="both"/>
      </w:pPr>
    </w:p>
    <w:p w14:paraId="6C3B1D2F" w14:textId="19899B53" w:rsidR="00557962" w:rsidRDefault="00557962" w:rsidP="000270E0">
      <w:pPr>
        <w:pStyle w:val="ListParagraph"/>
        <w:ind w:left="1080"/>
        <w:jc w:val="both"/>
      </w:pPr>
      <w:r>
        <w:t xml:space="preserve">This Notice may be cited as the </w:t>
      </w:r>
      <w:r w:rsidRPr="00456A40">
        <w:rPr>
          <w:i/>
        </w:rPr>
        <w:t xml:space="preserve">South Australia Class 1 </w:t>
      </w:r>
      <w:r w:rsidR="00305D24">
        <w:rPr>
          <w:i/>
        </w:rPr>
        <w:t xml:space="preserve">and Class 3 </w:t>
      </w:r>
      <w:r w:rsidRPr="00456A40">
        <w:rPr>
          <w:i/>
        </w:rPr>
        <w:t xml:space="preserve">Road Grader and Combination Exemption Notice </w:t>
      </w:r>
      <w:r w:rsidRPr="00AD3234">
        <w:rPr>
          <w:i/>
        </w:rPr>
        <w:t>2020</w:t>
      </w:r>
      <w:r w:rsidR="00AD3234" w:rsidRPr="00AD3234">
        <w:rPr>
          <w:i/>
        </w:rPr>
        <w:t xml:space="preserve"> (No.1).</w:t>
      </w:r>
    </w:p>
    <w:p w14:paraId="32DB7508" w14:textId="77777777" w:rsidR="00456A40" w:rsidRDefault="00456A40" w:rsidP="000270E0">
      <w:pPr>
        <w:pStyle w:val="ListParagraph"/>
        <w:ind w:left="1080"/>
        <w:jc w:val="both"/>
      </w:pPr>
    </w:p>
    <w:p w14:paraId="06386ACC" w14:textId="77777777" w:rsidR="00131C56" w:rsidRDefault="00131C56">
      <w:pPr>
        <w:rPr>
          <w:b/>
        </w:rPr>
      </w:pPr>
      <w:r>
        <w:rPr>
          <w:b/>
        </w:rPr>
        <w:br w:type="page"/>
      </w:r>
    </w:p>
    <w:p w14:paraId="28258F8C" w14:textId="0244031F" w:rsidR="00E154BF" w:rsidRPr="00E154BF" w:rsidRDefault="00E154BF" w:rsidP="000270E0">
      <w:pPr>
        <w:pStyle w:val="ListParagraph"/>
        <w:numPr>
          <w:ilvl w:val="0"/>
          <w:numId w:val="1"/>
        </w:numPr>
        <w:jc w:val="both"/>
        <w:rPr>
          <w:b/>
        </w:rPr>
      </w:pPr>
      <w:r w:rsidRPr="00E154BF">
        <w:rPr>
          <w:b/>
        </w:rPr>
        <w:lastRenderedPageBreak/>
        <w:t>Definitions</w:t>
      </w:r>
    </w:p>
    <w:p w14:paraId="4400A6F4" w14:textId="77777777" w:rsidR="00E154BF" w:rsidRDefault="00E154BF" w:rsidP="000270E0">
      <w:pPr>
        <w:pStyle w:val="ListParagraph"/>
        <w:ind w:left="1080"/>
        <w:jc w:val="both"/>
      </w:pPr>
    </w:p>
    <w:p w14:paraId="6811C836" w14:textId="77777777" w:rsidR="00E154BF" w:rsidRDefault="00E154BF" w:rsidP="000270E0">
      <w:pPr>
        <w:pStyle w:val="ListParagraph"/>
        <w:numPr>
          <w:ilvl w:val="0"/>
          <w:numId w:val="4"/>
        </w:numPr>
        <w:jc w:val="both"/>
      </w:pPr>
      <w:r>
        <w:t>Unless otherwise stated, words and expressions used in this Notice have the same meanings as those defined in the HVNL.</w:t>
      </w:r>
    </w:p>
    <w:p w14:paraId="0D3ABD33" w14:textId="77777777" w:rsidR="00E154BF" w:rsidRDefault="00E154BF" w:rsidP="000270E0">
      <w:pPr>
        <w:pStyle w:val="ListParagraph"/>
        <w:ind w:left="1080"/>
        <w:jc w:val="both"/>
      </w:pPr>
    </w:p>
    <w:p w14:paraId="2179117D" w14:textId="77777777" w:rsidR="00E154BF" w:rsidRDefault="00E154BF" w:rsidP="000270E0">
      <w:pPr>
        <w:pStyle w:val="ListParagraph"/>
        <w:numPr>
          <w:ilvl w:val="0"/>
          <w:numId w:val="4"/>
        </w:numPr>
        <w:jc w:val="both"/>
      </w:pPr>
      <w:r>
        <w:t xml:space="preserve">In this </w:t>
      </w:r>
      <w:proofErr w:type="gramStart"/>
      <w:r>
        <w:t>Notice</w:t>
      </w:r>
      <w:r w:rsidR="007C613D">
        <w:t>:-</w:t>
      </w:r>
      <w:proofErr w:type="gramEnd"/>
    </w:p>
    <w:p w14:paraId="3CA0B895" w14:textId="77777777" w:rsidR="00E154BF" w:rsidRDefault="00E154BF" w:rsidP="000270E0">
      <w:pPr>
        <w:pStyle w:val="ListParagraph"/>
        <w:ind w:left="1080"/>
        <w:jc w:val="both"/>
      </w:pPr>
    </w:p>
    <w:p w14:paraId="7CD6139A" w14:textId="4C3B8D86" w:rsidR="008D32E3" w:rsidRDefault="00E154BF" w:rsidP="000270E0">
      <w:pPr>
        <w:pStyle w:val="ListParagraph"/>
        <w:ind w:left="1080"/>
        <w:jc w:val="both"/>
      </w:pPr>
      <w:r w:rsidRPr="00E154BF">
        <w:rPr>
          <w:b/>
          <w:i/>
        </w:rPr>
        <w:t>Adelaide Hills Area</w:t>
      </w:r>
      <w:r>
        <w:t xml:space="preserve"> has the meaning specified in the </w:t>
      </w:r>
      <w:r w:rsidR="00AB0EEF">
        <w:t xml:space="preserve">Motor Grader </w:t>
      </w:r>
      <w:r w:rsidR="008D32E3">
        <w:t>Operator’s Guide.</w:t>
      </w:r>
    </w:p>
    <w:p w14:paraId="3BBAF53B" w14:textId="77777777" w:rsidR="000F31AF" w:rsidRDefault="000F31AF" w:rsidP="000270E0">
      <w:pPr>
        <w:pStyle w:val="ListParagraph"/>
        <w:ind w:left="1080"/>
        <w:jc w:val="both"/>
      </w:pPr>
    </w:p>
    <w:p w14:paraId="0E5E9CB2" w14:textId="5C3502C8" w:rsidR="00DB74AE" w:rsidRDefault="00DB74AE" w:rsidP="000270E0">
      <w:pPr>
        <w:pStyle w:val="ListParagraph"/>
        <w:ind w:left="1080"/>
        <w:jc w:val="both"/>
      </w:pPr>
      <w:r w:rsidRPr="00DB74AE">
        <w:rPr>
          <w:b/>
          <w:i/>
        </w:rPr>
        <w:t>Adelaide Metropolitan Area</w:t>
      </w:r>
      <w:r>
        <w:t xml:space="preserve"> has the meaning specified in the </w:t>
      </w:r>
      <w:r w:rsidR="00AB0EEF">
        <w:t xml:space="preserve">Motor Grader </w:t>
      </w:r>
      <w:r>
        <w:t>Operator’s Guide.</w:t>
      </w:r>
    </w:p>
    <w:p w14:paraId="4AD4F589" w14:textId="77777777" w:rsidR="000448BD" w:rsidRDefault="000448BD" w:rsidP="000270E0">
      <w:pPr>
        <w:pStyle w:val="ListParagraph"/>
        <w:ind w:left="1080"/>
        <w:jc w:val="both"/>
        <w:rPr>
          <w:b/>
          <w:i/>
        </w:rPr>
      </w:pPr>
    </w:p>
    <w:p w14:paraId="5EAE1E59" w14:textId="5064F635" w:rsidR="008D32E3" w:rsidRDefault="00116A9D" w:rsidP="000270E0">
      <w:pPr>
        <w:pStyle w:val="ListParagraph"/>
        <w:ind w:left="1080"/>
        <w:jc w:val="both"/>
      </w:pPr>
      <w:r>
        <w:rPr>
          <w:b/>
          <w:i/>
        </w:rPr>
        <w:t>R</w:t>
      </w:r>
      <w:r w:rsidR="00E154BF" w:rsidRPr="008D32E3">
        <w:rPr>
          <w:b/>
          <w:i/>
        </w:rPr>
        <w:t>oller plant trailer</w:t>
      </w:r>
      <w:r w:rsidR="00E154BF">
        <w:t xml:space="preserve"> means a special purpose</w:t>
      </w:r>
      <w:r w:rsidR="00826C8C">
        <w:t xml:space="preserve"> trailer</w:t>
      </w:r>
      <w:r w:rsidR="00E154BF">
        <w:t xml:space="preserve"> that is a non-powered vehicle fitted with pneumatic tyres, towed by a motor grader and is constructed to aid in road construction and/or maintenance tasks</w:t>
      </w:r>
      <w:r w:rsidR="008D32E3">
        <w:t>.</w:t>
      </w:r>
    </w:p>
    <w:p w14:paraId="58CF1353" w14:textId="77777777" w:rsidR="00DB74AE" w:rsidRDefault="00DB74AE" w:rsidP="000270E0">
      <w:pPr>
        <w:pStyle w:val="ListParagraph"/>
        <w:ind w:left="1080"/>
        <w:jc w:val="both"/>
      </w:pPr>
    </w:p>
    <w:p w14:paraId="1B252C93" w14:textId="4C463A8D" w:rsidR="00E154BF" w:rsidRDefault="00574483" w:rsidP="000270E0">
      <w:pPr>
        <w:pStyle w:val="ListParagraph"/>
        <w:ind w:left="1080"/>
        <w:jc w:val="both"/>
      </w:pPr>
      <w:r>
        <w:rPr>
          <w:b/>
          <w:i/>
        </w:rPr>
        <w:t>the Department</w:t>
      </w:r>
      <w:r w:rsidRPr="008D32E3">
        <w:rPr>
          <w:b/>
          <w:i/>
        </w:rPr>
        <w:t xml:space="preserve"> </w:t>
      </w:r>
      <w:r w:rsidR="00E154BF">
        <w:t>means the South Australian Department for Infrastructure and Transport.</w:t>
      </w:r>
    </w:p>
    <w:p w14:paraId="7C2BB992" w14:textId="77777777" w:rsidR="00E154BF" w:rsidRDefault="008D32E3" w:rsidP="000270E0">
      <w:pPr>
        <w:pStyle w:val="ListParagraph"/>
        <w:ind w:left="1080"/>
        <w:jc w:val="both"/>
      </w:pPr>
      <w:r>
        <w:t xml:space="preserve"> </w:t>
      </w:r>
    </w:p>
    <w:p w14:paraId="347B22C1" w14:textId="3D411CB9" w:rsidR="008D32E3" w:rsidRDefault="00E154BF" w:rsidP="000270E0">
      <w:pPr>
        <w:pStyle w:val="ListParagraph"/>
        <w:ind w:left="1080"/>
        <w:jc w:val="both"/>
      </w:pPr>
      <w:r w:rsidRPr="008D32E3">
        <w:rPr>
          <w:b/>
          <w:i/>
        </w:rPr>
        <w:t>Escorting Guidelines</w:t>
      </w:r>
      <w:r w:rsidR="008D32E3">
        <w:t xml:space="preserve"> means the document titled </w:t>
      </w:r>
      <w:r w:rsidR="008D32E3" w:rsidRPr="008D32E3">
        <w:rPr>
          <w:i/>
        </w:rPr>
        <w:t xml:space="preserve">Escorting Guidelines for Oversize and </w:t>
      </w:r>
      <w:proofErr w:type="spellStart"/>
      <w:r w:rsidR="008D32E3" w:rsidRPr="008D32E3">
        <w:rPr>
          <w:i/>
        </w:rPr>
        <w:t>Overmass</w:t>
      </w:r>
      <w:proofErr w:type="spellEnd"/>
      <w:r w:rsidR="008D32E3" w:rsidRPr="008D32E3">
        <w:rPr>
          <w:i/>
        </w:rPr>
        <w:t xml:space="preserve"> Vehicles and L</w:t>
      </w:r>
      <w:r w:rsidRPr="008D32E3">
        <w:rPr>
          <w:i/>
        </w:rPr>
        <w:t>oads in South Australia</w:t>
      </w:r>
      <w:r>
        <w:t xml:space="preserve">, published </w:t>
      </w:r>
      <w:r w:rsidR="008D32E3">
        <w:t xml:space="preserve">by </w:t>
      </w:r>
      <w:r w:rsidR="009074ED">
        <w:t>the Department</w:t>
      </w:r>
      <w:r w:rsidR="008D32E3">
        <w:t>.</w:t>
      </w:r>
    </w:p>
    <w:p w14:paraId="72F124BF" w14:textId="77777777" w:rsidR="008D32E3" w:rsidRDefault="008D32E3" w:rsidP="000270E0">
      <w:pPr>
        <w:pStyle w:val="ListParagraph"/>
        <w:ind w:left="1080"/>
        <w:jc w:val="both"/>
      </w:pPr>
    </w:p>
    <w:p w14:paraId="281B9D0A" w14:textId="77777777" w:rsidR="00E154BF" w:rsidRDefault="00E154BF" w:rsidP="000270E0">
      <w:pPr>
        <w:pStyle w:val="ListParagraph"/>
        <w:ind w:left="1080"/>
        <w:jc w:val="both"/>
      </w:pPr>
      <w:r w:rsidRPr="008D32E3">
        <w:rPr>
          <w:b/>
          <w:i/>
        </w:rPr>
        <w:t>Motor grader</w:t>
      </w:r>
      <w:r>
        <w:t xml:space="preserve"> means a machine with its own motive power, fitted with pneumatic tyres, built to perform road construction and road maintenance tasks.</w:t>
      </w:r>
    </w:p>
    <w:p w14:paraId="4664409B" w14:textId="77777777" w:rsidR="008D32E3" w:rsidRDefault="008D32E3" w:rsidP="000270E0">
      <w:pPr>
        <w:pStyle w:val="ListParagraph"/>
        <w:ind w:left="1080"/>
        <w:jc w:val="both"/>
        <w:rPr>
          <w:b/>
          <w:i/>
        </w:rPr>
      </w:pPr>
    </w:p>
    <w:p w14:paraId="0F0F4816" w14:textId="42027EB4" w:rsidR="008D32E3" w:rsidRPr="008D32E3" w:rsidRDefault="008D32E3" w:rsidP="000270E0">
      <w:pPr>
        <w:pStyle w:val="ListParagraph"/>
        <w:ind w:left="1080"/>
        <w:jc w:val="both"/>
      </w:pPr>
      <w:r w:rsidRPr="008D32E3">
        <w:rPr>
          <w:b/>
          <w:i/>
        </w:rPr>
        <w:t xml:space="preserve">Motor Grader </w:t>
      </w:r>
      <w:r w:rsidR="00363B18">
        <w:rPr>
          <w:b/>
          <w:i/>
        </w:rPr>
        <w:t xml:space="preserve">Operator </w:t>
      </w:r>
      <w:r w:rsidRPr="008D32E3">
        <w:rPr>
          <w:b/>
          <w:i/>
        </w:rPr>
        <w:t>Guide</w:t>
      </w:r>
      <w:r>
        <w:t xml:space="preserve"> means </w:t>
      </w:r>
      <w:r w:rsidRPr="00456A40">
        <w:rPr>
          <w:i/>
        </w:rPr>
        <w:t>South Australia Class 1</w:t>
      </w:r>
      <w:r w:rsidR="00940183">
        <w:rPr>
          <w:i/>
        </w:rPr>
        <w:t xml:space="preserve"> and Class 3</w:t>
      </w:r>
      <w:r w:rsidRPr="00456A40">
        <w:rPr>
          <w:i/>
        </w:rPr>
        <w:t xml:space="preserve"> Road Grader and Combination </w:t>
      </w:r>
      <w:r w:rsidR="00363B18">
        <w:rPr>
          <w:i/>
        </w:rPr>
        <w:t>Operator Guide</w:t>
      </w:r>
      <w:r>
        <w:t xml:space="preserve"> published by</w:t>
      </w:r>
      <w:r w:rsidR="009074ED" w:rsidRPr="009074ED">
        <w:t xml:space="preserve"> </w:t>
      </w:r>
      <w:r w:rsidR="009074ED">
        <w:t>the Department</w:t>
      </w:r>
      <w:r>
        <w:t>.</w:t>
      </w:r>
    </w:p>
    <w:p w14:paraId="584D3C4C" w14:textId="77777777" w:rsidR="008D32E3" w:rsidRDefault="008D32E3" w:rsidP="000270E0">
      <w:pPr>
        <w:pStyle w:val="ListParagraph"/>
        <w:ind w:left="1080"/>
        <w:jc w:val="both"/>
      </w:pPr>
    </w:p>
    <w:p w14:paraId="2B8B1FB3" w14:textId="4250E322" w:rsidR="00397A9F" w:rsidRDefault="00E154BF" w:rsidP="000270E0">
      <w:pPr>
        <w:pStyle w:val="ListParagraph"/>
        <w:ind w:left="1080"/>
        <w:jc w:val="both"/>
      </w:pPr>
      <w:r w:rsidRPr="008D32E3">
        <w:rPr>
          <w:b/>
          <w:i/>
        </w:rPr>
        <w:t>Motor grader combination</w:t>
      </w:r>
      <w:r>
        <w:t xml:space="preserve"> means a motor gra</w:t>
      </w:r>
      <w:r w:rsidR="000F31AF">
        <w:t>der towing one or more trailers or vehicles.</w:t>
      </w:r>
    </w:p>
    <w:p w14:paraId="52153D0B" w14:textId="2A1FFD9D" w:rsidR="00A90E95" w:rsidRDefault="009074ED" w:rsidP="00131C56">
      <w:pPr>
        <w:spacing w:line="240" w:lineRule="auto"/>
        <w:ind w:left="1080"/>
        <w:contextualSpacing/>
        <w:jc w:val="both"/>
      </w:pPr>
      <w:r w:rsidRPr="003F5DAF">
        <w:rPr>
          <w:b/>
          <w:i/>
        </w:rPr>
        <w:t>Participating road manager</w:t>
      </w:r>
      <w:r w:rsidRPr="003F5DAF">
        <w:t xml:space="preserve"> means a road manager </w:t>
      </w:r>
      <w:r w:rsidR="00B90264">
        <w:t>that has consented to access under this Notice</w:t>
      </w:r>
      <w:r w:rsidR="003F5DAF">
        <w:t>.</w:t>
      </w:r>
    </w:p>
    <w:p w14:paraId="5FDCB03F" w14:textId="6FD37387" w:rsidR="00076072" w:rsidRDefault="00A90E95" w:rsidP="00131C56">
      <w:pPr>
        <w:spacing w:line="240" w:lineRule="auto"/>
        <w:ind w:left="1440"/>
        <w:contextualSpacing/>
        <w:jc w:val="both"/>
      </w:pPr>
      <w:r w:rsidRPr="003F5DAF">
        <w:rPr>
          <w:bCs/>
          <w:i/>
        </w:rPr>
        <w:t>Note:</w:t>
      </w:r>
      <w:r w:rsidRPr="003F5DAF">
        <w:rPr>
          <w:bCs/>
          <w:i/>
        </w:rPr>
        <w:tab/>
      </w:r>
      <w:r w:rsidR="003F5DAF">
        <w:rPr>
          <w:bCs/>
          <w:i/>
        </w:rPr>
        <w:t>Further information</w:t>
      </w:r>
      <w:r w:rsidRPr="003F5DAF">
        <w:rPr>
          <w:bCs/>
          <w:i/>
        </w:rPr>
        <w:t xml:space="preserve"> </w:t>
      </w:r>
      <w:r w:rsidR="003F5DAF">
        <w:rPr>
          <w:bCs/>
          <w:i/>
        </w:rPr>
        <w:t>on</w:t>
      </w:r>
      <w:r w:rsidRPr="003F5DAF">
        <w:rPr>
          <w:bCs/>
          <w:i/>
        </w:rPr>
        <w:t xml:space="preserve"> networks and participating road managers is available in the Motor Grader Operator Guide.</w:t>
      </w:r>
      <w:r w:rsidR="003221EE" w:rsidRPr="003F5DAF" w:rsidDel="003221EE">
        <w:rPr>
          <w:bCs/>
          <w:i/>
        </w:rPr>
        <w:t xml:space="preserve"> </w:t>
      </w:r>
    </w:p>
    <w:p w14:paraId="67FE937E" w14:textId="1E03EDF1" w:rsidR="00A44A3D" w:rsidRDefault="00076072" w:rsidP="00A129E9">
      <w:pPr>
        <w:pStyle w:val="ListParagraph"/>
        <w:ind w:left="1080"/>
        <w:jc w:val="both"/>
      </w:pPr>
      <w:r w:rsidRPr="00076072">
        <w:rPr>
          <w:b/>
          <w:i/>
        </w:rPr>
        <w:t>Pastoral unincorporated area</w:t>
      </w:r>
      <w:r w:rsidR="006C2D4B">
        <w:rPr>
          <w:b/>
          <w:i/>
        </w:rPr>
        <w:t>s</w:t>
      </w:r>
      <w:r>
        <w:t xml:space="preserve"> </w:t>
      </w:r>
      <w:proofErr w:type="gramStart"/>
      <w:r w:rsidR="00A44A3D">
        <w:t>has</w:t>
      </w:r>
      <w:proofErr w:type="gramEnd"/>
      <w:r w:rsidR="00A44A3D">
        <w:t xml:space="preserve"> the same meaning as in the South Aust</w:t>
      </w:r>
      <w:r w:rsidR="006F33D5">
        <w:t>r</w:t>
      </w:r>
      <w:r w:rsidR="00A44A3D">
        <w:t xml:space="preserve">alia </w:t>
      </w:r>
      <w:proofErr w:type="spellStart"/>
      <w:r w:rsidR="00A44A3D">
        <w:t>RAVNet</w:t>
      </w:r>
      <w:proofErr w:type="spellEnd"/>
      <w:r w:rsidR="00A44A3D">
        <w:t xml:space="preserve"> map, published by the Department.</w:t>
      </w:r>
    </w:p>
    <w:p w14:paraId="454E0DE7" w14:textId="17CBFF9C" w:rsidR="008D32E3" w:rsidRPr="0033787B" w:rsidRDefault="00A44A3D" w:rsidP="00131C56">
      <w:pPr>
        <w:ind w:left="2160" w:hanging="1080"/>
        <w:contextualSpacing/>
        <w:jc w:val="both"/>
        <w:rPr>
          <w:i/>
        </w:rPr>
      </w:pPr>
      <w:r w:rsidRPr="0033787B">
        <w:rPr>
          <w:i/>
        </w:rPr>
        <w:t>Note:</w:t>
      </w:r>
      <w:r w:rsidRPr="0033787B">
        <w:rPr>
          <w:i/>
        </w:rPr>
        <w:tab/>
      </w:r>
      <w:r w:rsidR="006F33D5">
        <w:rPr>
          <w:i/>
        </w:rPr>
        <w:t>M</w:t>
      </w:r>
      <w:r w:rsidRPr="0033787B">
        <w:rPr>
          <w:i/>
        </w:rPr>
        <w:t xml:space="preserve">ore information regarding pastoral unincorporated areas may be found in the </w:t>
      </w:r>
      <w:r w:rsidR="00AB0EEF" w:rsidRPr="0033787B">
        <w:rPr>
          <w:i/>
        </w:rPr>
        <w:t xml:space="preserve">Grader </w:t>
      </w:r>
      <w:r w:rsidR="00EC4089" w:rsidRPr="0033787B">
        <w:rPr>
          <w:i/>
        </w:rPr>
        <w:t>Operator Guide</w:t>
      </w:r>
      <w:r w:rsidRPr="0033787B">
        <w:rPr>
          <w:i/>
        </w:rPr>
        <w:t>.</w:t>
      </w:r>
    </w:p>
    <w:p w14:paraId="0F0BA526" w14:textId="77777777" w:rsidR="00A44A3D" w:rsidRDefault="00A44A3D" w:rsidP="00131C56">
      <w:pPr>
        <w:pStyle w:val="ListParagraph"/>
        <w:ind w:left="1080"/>
        <w:jc w:val="both"/>
      </w:pPr>
    </w:p>
    <w:p w14:paraId="1D91B3DE" w14:textId="77777777" w:rsidR="003221EE" w:rsidRDefault="003221EE" w:rsidP="00131C56">
      <w:pPr>
        <w:contextualSpacing/>
        <w:rPr>
          <w:b/>
        </w:rPr>
      </w:pPr>
      <w:r>
        <w:rPr>
          <w:b/>
        </w:rPr>
        <w:br w:type="page"/>
      </w:r>
    </w:p>
    <w:p w14:paraId="5E783ADF" w14:textId="7776A480" w:rsidR="008D32E3" w:rsidRPr="008D32E3" w:rsidRDefault="008D32E3" w:rsidP="00A129E9">
      <w:pPr>
        <w:pStyle w:val="ListParagraph"/>
        <w:numPr>
          <w:ilvl w:val="0"/>
          <w:numId w:val="1"/>
        </w:numPr>
        <w:jc w:val="both"/>
        <w:rPr>
          <w:b/>
        </w:rPr>
      </w:pPr>
      <w:r w:rsidRPr="008D32E3">
        <w:rPr>
          <w:b/>
        </w:rPr>
        <w:lastRenderedPageBreak/>
        <w:t>Application</w:t>
      </w:r>
    </w:p>
    <w:p w14:paraId="457762B0" w14:textId="77777777" w:rsidR="008D32E3" w:rsidRDefault="008D32E3" w:rsidP="00131C56">
      <w:pPr>
        <w:pStyle w:val="ListParagraph"/>
        <w:ind w:left="1080"/>
        <w:jc w:val="both"/>
      </w:pPr>
    </w:p>
    <w:p w14:paraId="1011E670" w14:textId="77777777" w:rsidR="0096793A" w:rsidRDefault="0096793A" w:rsidP="00131C56">
      <w:pPr>
        <w:pStyle w:val="ListParagraph"/>
        <w:numPr>
          <w:ilvl w:val="0"/>
          <w:numId w:val="5"/>
        </w:numPr>
        <w:jc w:val="both"/>
      </w:pPr>
      <w:r>
        <w:t>This notice applies to:</w:t>
      </w:r>
    </w:p>
    <w:p w14:paraId="19C20AC4" w14:textId="77777777" w:rsidR="0096793A" w:rsidRDefault="0096793A" w:rsidP="00131C56">
      <w:pPr>
        <w:pStyle w:val="ListParagraph"/>
        <w:ind w:left="1080"/>
        <w:jc w:val="both"/>
      </w:pPr>
    </w:p>
    <w:p w14:paraId="4423BDE5" w14:textId="77777777" w:rsidR="008D32E3" w:rsidRDefault="00B55E9F" w:rsidP="00131C56">
      <w:pPr>
        <w:pStyle w:val="ListParagraph"/>
        <w:numPr>
          <w:ilvl w:val="0"/>
          <w:numId w:val="6"/>
        </w:numPr>
        <w:jc w:val="both"/>
      </w:pPr>
      <w:r>
        <w:t xml:space="preserve">a motor grader </w:t>
      </w:r>
      <w:r w:rsidR="0096793A">
        <w:t>operating alone; and</w:t>
      </w:r>
    </w:p>
    <w:p w14:paraId="2A38D8FA" w14:textId="77777777" w:rsidR="008D32E3" w:rsidRDefault="00B55E9F" w:rsidP="00131C56">
      <w:pPr>
        <w:pStyle w:val="ListParagraph"/>
        <w:numPr>
          <w:ilvl w:val="0"/>
          <w:numId w:val="6"/>
        </w:numPr>
        <w:jc w:val="both"/>
      </w:pPr>
      <w:r>
        <w:t xml:space="preserve">a </w:t>
      </w:r>
      <w:r w:rsidR="0096793A">
        <w:t>motor grader combination consisting of a motor grader towing:</w:t>
      </w:r>
    </w:p>
    <w:p w14:paraId="61E8C00A" w14:textId="77777777" w:rsidR="00397A9F" w:rsidRDefault="00397A9F" w:rsidP="00131C56">
      <w:pPr>
        <w:pStyle w:val="ListParagraph"/>
        <w:ind w:left="1440"/>
        <w:jc w:val="both"/>
      </w:pPr>
    </w:p>
    <w:p w14:paraId="391C3BF1" w14:textId="77777777" w:rsidR="008D32E3" w:rsidRDefault="0096793A" w:rsidP="00131C56">
      <w:pPr>
        <w:pStyle w:val="ListParagraph"/>
        <w:numPr>
          <w:ilvl w:val="0"/>
          <w:numId w:val="8"/>
        </w:numPr>
        <w:jc w:val="both"/>
      </w:pPr>
      <w:r>
        <w:t>one or two trailers</w:t>
      </w:r>
      <w:r w:rsidR="008D32E3">
        <w:t xml:space="preserve">; </w:t>
      </w:r>
      <w:r>
        <w:t>or</w:t>
      </w:r>
    </w:p>
    <w:p w14:paraId="625BB3EF" w14:textId="080BC0D8" w:rsidR="00923723" w:rsidRDefault="0096793A" w:rsidP="00131C56">
      <w:pPr>
        <w:pStyle w:val="ListParagraph"/>
        <w:numPr>
          <w:ilvl w:val="0"/>
          <w:numId w:val="8"/>
        </w:numPr>
        <w:jc w:val="both"/>
      </w:pPr>
      <w:r>
        <w:t>a roller plant trailer, and no other trailer</w:t>
      </w:r>
      <w:r w:rsidR="00923723">
        <w:t>; or</w:t>
      </w:r>
    </w:p>
    <w:p w14:paraId="7F7B603C" w14:textId="2FA86CA4" w:rsidR="0096793A" w:rsidRDefault="00923723" w:rsidP="00131C56">
      <w:pPr>
        <w:pStyle w:val="ListParagraph"/>
        <w:numPr>
          <w:ilvl w:val="0"/>
          <w:numId w:val="8"/>
        </w:numPr>
        <w:jc w:val="both"/>
      </w:pPr>
      <w:r>
        <w:t xml:space="preserve">in </w:t>
      </w:r>
      <w:r w:rsidR="004F59AA">
        <w:t>p</w:t>
      </w:r>
      <w:r>
        <w:t xml:space="preserve">astoral unincorporated areas, </w:t>
      </w:r>
      <w:r w:rsidR="00E41302">
        <w:t xml:space="preserve">any combination of towed trailers up to 53.5m in length. </w:t>
      </w:r>
    </w:p>
    <w:p w14:paraId="3B27C739" w14:textId="77777777" w:rsidR="008D32E3" w:rsidRDefault="008D32E3" w:rsidP="00131C56">
      <w:pPr>
        <w:pStyle w:val="ListParagraph"/>
        <w:ind w:left="1080"/>
        <w:jc w:val="both"/>
      </w:pPr>
    </w:p>
    <w:p w14:paraId="79E17313" w14:textId="2F73326F" w:rsidR="002B317B" w:rsidRDefault="002B317B" w:rsidP="00131C56">
      <w:pPr>
        <w:pStyle w:val="ListParagraph"/>
        <w:numPr>
          <w:ilvl w:val="0"/>
          <w:numId w:val="5"/>
        </w:numPr>
        <w:jc w:val="both"/>
      </w:pPr>
      <w:r>
        <w:t>If a participating road manager includes a condition allowing a vehicle to be towed, a vehicle may be substituted for a trailer.</w:t>
      </w:r>
    </w:p>
    <w:p w14:paraId="6A3EFB76" w14:textId="77777777" w:rsidR="002B317B" w:rsidRDefault="002B317B" w:rsidP="00131C56">
      <w:pPr>
        <w:pStyle w:val="ListParagraph"/>
        <w:ind w:left="1080"/>
        <w:jc w:val="both"/>
      </w:pPr>
    </w:p>
    <w:p w14:paraId="00129F11" w14:textId="6AC09A04" w:rsidR="008D32E3" w:rsidRDefault="008D32E3" w:rsidP="00131C56">
      <w:pPr>
        <w:pStyle w:val="ListParagraph"/>
        <w:numPr>
          <w:ilvl w:val="0"/>
          <w:numId w:val="5"/>
        </w:numPr>
        <w:jc w:val="both"/>
      </w:pPr>
      <w:r>
        <w:t>This Notice applies in South Australia.</w:t>
      </w:r>
    </w:p>
    <w:p w14:paraId="656CFBFB" w14:textId="77777777" w:rsidR="008D32E3" w:rsidRDefault="008D32E3" w:rsidP="00131C56">
      <w:pPr>
        <w:pStyle w:val="ListParagraph"/>
        <w:ind w:left="1080"/>
        <w:jc w:val="both"/>
      </w:pPr>
    </w:p>
    <w:p w14:paraId="7EF9D304" w14:textId="22B522B7" w:rsidR="00E130BB" w:rsidRDefault="008D32E3" w:rsidP="00E130BB">
      <w:pPr>
        <w:pStyle w:val="ListParagraph"/>
        <w:numPr>
          <w:ilvl w:val="0"/>
          <w:numId w:val="5"/>
        </w:numPr>
        <w:jc w:val="both"/>
      </w:pPr>
      <w:r>
        <w:t xml:space="preserve">A </w:t>
      </w:r>
      <w:r w:rsidR="00397A9F">
        <w:t>motor grader</w:t>
      </w:r>
      <w:r>
        <w:t xml:space="preserve"> </w:t>
      </w:r>
      <w:r w:rsidR="00397A9F">
        <w:t xml:space="preserve">or motor grader combination </w:t>
      </w:r>
      <w:r>
        <w:t>to which this section applies</w:t>
      </w:r>
      <w:r w:rsidR="0031624A">
        <w:t xml:space="preserve"> that complies with the conditions of this Notice </w:t>
      </w:r>
      <w:r>
        <w:t>is an eligible vehicle.</w:t>
      </w:r>
    </w:p>
    <w:p w14:paraId="706C1F4D" w14:textId="77777777" w:rsidR="00E130BB" w:rsidRDefault="00E130BB" w:rsidP="00E130BB">
      <w:pPr>
        <w:pStyle w:val="ListParagraph"/>
        <w:ind w:left="1080"/>
        <w:jc w:val="both"/>
      </w:pPr>
    </w:p>
    <w:p w14:paraId="32E9124D" w14:textId="77777777" w:rsidR="009E2C7C" w:rsidRPr="009E2C7C" w:rsidRDefault="009E2C7C" w:rsidP="00A129E9">
      <w:pPr>
        <w:pStyle w:val="ListParagraph"/>
        <w:numPr>
          <w:ilvl w:val="0"/>
          <w:numId w:val="1"/>
        </w:numPr>
        <w:jc w:val="both"/>
        <w:rPr>
          <w:b/>
        </w:rPr>
      </w:pPr>
      <w:r w:rsidRPr="009E2C7C">
        <w:rPr>
          <w:b/>
        </w:rPr>
        <w:t xml:space="preserve">Exemption- Mass Requirements </w:t>
      </w:r>
      <w:r w:rsidR="00B52088" w:rsidRPr="009E2C7C">
        <w:rPr>
          <w:b/>
        </w:rPr>
        <w:t>(</w:t>
      </w:r>
      <w:r w:rsidR="0031624A">
        <w:rPr>
          <w:b/>
        </w:rPr>
        <w:t>Axle g</w:t>
      </w:r>
      <w:r w:rsidR="00B52088" w:rsidRPr="009E2C7C">
        <w:rPr>
          <w:b/>
        </w:rPr>
        <w:t>roups</w:t>
      </w:r>
      <w:r w:rsidR="0031624A">
        <w:rPr>
          <w:b/>
        </w:rPr>
        <w:t xml:space="preserve"> and towed mass</w:t>
      </w:r>
      <w:r w:rsidR="00B52088" w:rsidRPr="009E2C7C">
        <w:rPr>
          <w:b/>
        </w:rPr>
        <w:t>)</w:t>
      </w:r>
    </w:p>
    <w:p w14:paraId="326FCFD7" w14:textId="77777777" w:rsidR="009E2C7C" w:rsidRDefault="009E2C7C" w:rsidP="00131C56">
      <w:pPr>
        <w:pStyle w:val="ListParagraph"/>
        <w:ind w:left="1080"/>
        <w:jc w:val="both"/>
      </w:pPr>
    </w:p>
    <w:p w14:paraId="068549F8" w14:textId="11DB957B" w:rsidR="009E2C7C" w:rsidRDefault="009E2C7C" w:rsidP="00131C56">
      <w:pPr>
        <w:pStyle w:val="ListParagraph"/>
        <w:numPr>
          <w:ilvl w:val="0"/>
          <w:numId w:val="9"/>
        </w:numPr>
        <w:jc w:val="both"/>
      </w:pPr>
      <w:r>
        <w:t xml:space="preserve">An eligible vehicle </w:t>
      </w:r>
      <w:r w:rsidR="00305D24">
        <w:t xml:space="preserve">that is a grader </w:t>
      </w:r>
      <w:r>
        <w:t>is exempt from the following mass requirements of Schedule 1 of the National Regulation:</w:t>
      </w:r>
    </w:p>
    <w:p w14:paraId="427360EC" w14:textId="77777777" w:rsidR="009E2C7C" w:rsidRDefault="009E2C7C" w:rsidP="00131C56">
      <w:pPr>
        <w:pStyle w:val="ListParagraph"/>
        <w:ind w:left="1080"/>
        <w:jc w:val="both"/>
      </w:pPr>
    </w:p>
    <w:p w14:paraId="1D13A1EA" w14:textId="250552DC" w:rsidR="0031624A" w:rsidRDefault="0031624A" w:rsidP="00131C56">
      <w:pPr>
        <w:pStyle w:val="ListParagraph"/>
        <w:numPr>
          <w:ilvl w:val="0"/>
          <w:numId w:val="10"/>
        </w:numPr>
        <w:jc w:val="both"/>
      </w:pPr>
      <w:r>
        <w:t xml:space="preserve">Section </w:t>
      </w:r>
      <w:r w:rsidR="002B317B">
        <w:t>2</w:t>
      </w:r>
      <w:r>
        <w:t>(4A) as it relates to masses for towed mass.</w:t>
      </w:r>
    </w:p>
    <w:p w14:paraId="153753FE" w14:textId="77777777" w:rsidR="009E2C7C" w:rsidRDefault="009E2C7C" w:rsidP="00131C56">
      <w:pPr>
        <w:pStyle w:val="ListParagraph"/>
        <w:numPr>
          <w:ilvl w:val="0"/>
          <w:numId w:val="10"/>
        </w:numPr>
        <w:jc w:val="both"/>
      </w:pPr>
      <w:r>
        <w:t>Section 4 and Table 1 of Part 2 as they relate to mass on a single axle group.</w:t>
      </w:r>
    </w:p>
    <w:p w14:paraId="069E03C7" w14:textId="77777777" w:rsidR="009E2C7C" w:rsidRDefault="009E2C7C" w:rsidP="00131C56">
      <w:pPr>
        <w:pStyle w:val="ListParagraph"/>
      </w:pPr>
    </w:p>
    <w:p w14:paraId="7703AE39" w14:textId="77777777" w:rsidR="00506C33" w:rsidRDefault="009E2C7C" w:rsidP="00131C56">
      <w:pPr>
        <w:pStyle w:val="ListParagraph"/>
        <w:numPr>
          <w:ilvl w:val="0"/>
          <w:numId w:val="9"/>
        </w:numPr>
        <w:jc w:val="both"/>
      </w:pPr>
      <w:r>
        <w:t>The exemptions in this section only apply to the extent of the conditional mass limits set out in section 9</w:t>
      </w:r>
      <w:r w:rsidR="0031624A">
        <w:t xml:space="preserve"> and 10</w:t>
      </w:r>
      <w:r>
        <w:t>, and when all other conditions in the Notice are met.</w:t>
      </w:r>
    </w:p>
    <w:p w14:paraId="633FC51A" w14:textId="77777777" w:rsidR="00506C33" w:rsidRDefault="00506C33" w:rsidP="00131C56">
      <w:pPr>
        <w:pStyle w:val="ListParagraph"/>
      </w:pPr>
    </w:p>
    <w:p w14:paraId="20797527" w14:textId="109CFCF0" w:rsidR="000F31AF" w:rsidRPr="009E2C7C" w:rsidRDefault="009E2C7C" w:rsidP="00131C56">
      <w:pPr>
        <w:pStyle w:val="ListParagraph"/>
        <w:numPr>
          <w:ilvl w:val="0"/>
          <w:numId w:val="1"/>
        </w:numPr>
        <w:jc w:val="both"/>
        <w:rPr>
          <w:b/>
        </w:rPr>
      </w:pPr>
      <w:r w:rsidRPr="009E2C7C">
        <w:rPr>
          <w:b/>
        </w:rPr>
        <w:t>Condition – Mass (Tandem Axle Groups)</w:t>
      </w:r>
    </w:p>
    <w:p w14:paraId="6E90128F" w14:textId="77777777" w:rsidR="009E2C7C" w:rsidRDefault="009E2C7C" w:rsidP="00131C56">
      <w:pPr>
        <w:pStyle w:val="ListParagraph"/>
        <w:ind w:left="1080"/>
        <w:jc w:val="both"/>
      </w:pPr>
    </w:p>
    <w:p w14:paraId="2824FD66" w14:textId="77777777" w:rsidR="009E2C7C" w:rsidRDefault="0031624A" w:rsidP="00131C56">
      <w:pPr>
        <w:pStyle w:val="ListParagraph"/>
        <w:ind w:left="1080"/>
        <w:jc w:val="both"/>
      </w:pPr>
      <w:r>
        <w:t>An</w:t>
      </w:r>
      <w:r w:rsidR="009E2C7C">
        <w:t xml:space="preserve"> eligible vehicle must not exceed the axle masses specified in Table 1</w:t>
      </w:r>
      <w:r w:rsidR="00A63F08">
        <w:t>.</w:t>
      </w:r>
    </w:p>
    <w:p w14:paraId="2E19F8DD" w14:textId="77777777" w:rsidR="009E2C7C" w:rsidRPr="009E2C7C" w:rsidRDefault="009E2C7C" w:rsidP="00131C56">
      <w:pPr>
        <w:ind w:firstLine="720"/>
        <w:contextualSpacing/>
        <w:jc w:val="both"/>
        <w:rPr>
          <w:b/>
        </w:rPr>
      </w:pPr>
      <w:r w:rsidRPr="009E2C7C">
        <w:rPr>
          <w:b/>
        </w:rPr>
        <w:t>Table 1: Axle Mass Limits for Motor Graders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  <w:tblCaption w:val="Table 1: Axle Mass Limits for Motor Graders"/>
        <w:tblDescription w:val="A table of axle mass limits for Motor Graders"/>
      </w:tblPr>
      <w:tblGrid>
        <w:gridCol w:w="6746"/>
        <w:gridCol w:w="1453"/>
      </w:tblGrid>
      <w:tr w:rsidR="009E2C7C" w:rsidRPr="009E2C7C" w14:paraId="5A01CB92" w14:textId="77777777" w:rsidTr="009E2C7C">
        <w:tc>
          <w:tcPr>
            <w:tcW w:w="6946" w:type="dxa"/>
            <w:vAlign w:val="center"/>
          </w:tcPr>
          <w:p w14:paraId="356D02B7" w14:textId="77777777" w:rsidR="009E2C7C" w:rsidRPr="009E2C7C" w:rsidRDefault="009E2C7C" w:rsidP="00131C56">
            <w:pPr>
              <w:contextualSpacing/>
              <w:jc w:val="center"/>
              <w:rPr>
                <w:b/>
              </w:rPr>
            </w:pPr>
            <w:bookmarkStart w:id="0" w:name="_GoBack"/>
            <w:r w:rsidRPr="009E2C7C">
              <w:rPr>
                <w:b/>
              </w:rPr>
              <w:t>Axle Type</w:t>
            </w:r>
          </w:p>
        </w:tc>
        <w:tc>
          <w:tcPr>
            <w:tcW w:w="1479" w:type="dxa"/>
            <w:vAlign w:val="center"/>
          </w:tcPr>
          <w:p w14:paraId="320DE473" w14:textId="77777777" w:rsidR="009E2C7C" w:rsidRPr="009E2C7C" w:rsidRDefault="009E2C7C" w:rsidP="00131C56">
            <w:pPr>
              <w:contextualSpacing/>
              <w:jc w:val="center"/>
              <w:rPr>
                <w:b/>
              </w:rPr>
            </w:pPr>
            <w:r w:rsidRPr="009E2C7C">
              <w:rPr>
                <w:b/>
              </w:rPr>
              <w:t>Mass Limit (t)</w:t>
            </w:r>
          </w:p>
        </w:tc>
      </w:tr>
      <w:tr w:rsidR="009E2C7C" w14:paraId="7F683ABC" w14:textId="77777777" w:rsidTr="009E2C7C">
        <w:trPr>
          <w:trHeight w:val="614"/>
        </w:trPr>
        <w:tc>
          <w:tcPr>
            <w:tcW w:w="6946" w:type="dxa"/>
            <w:vAlign w:val="center"/>
          </w:tcPr>
          <w:p w14:paraId="51B13FB9" w14:textId="77777777" w:rsidR="009E2C7C" w:rsidRDefault="009E2C7C" w:rsidP="00131C56">
            <w:pPr>
              <w:contextualSpacing/>
              <w:jc w:val="center"/>
            </w:pPr>
            <w:r>
              <w:t>Tandem axle group fitted with single tyres with section widths of at least 356mm</w:t>
            </w:r>
          </w:p>
        </w:tc>
        <w:tc>
          <w:tcPr>
            <w:tcW w:w="1479" w:type="dxa"/>
            <w:vAlign w:val="center"/>
          </w:tcPr>
          <w:p w14:paraId="17E676CC" w14:textId="77777777" w:rsidR="009E2C7C" w:rsidRDefault="009E2C7C" w:rsidP="00131C56">
            <w:pPr>
              <w:contextualSpacing/>
              <w:jc w:val="center"/>
            </w:pPr>
            <w:r>
              <w:t>16</w:t>
            </w:r>
          </w:p>
        </w:tc>
      </w:tr>
      <w:bookmarkEnd w:id="0"/>
    </w:tbl>
    <w:p w14:paraId="5CA23B33" w14:textId="77777777" w:rsidR="009E2C7C" w:rsidRDefault="009E2C7C" w:rsidP="00131C56">
      <w:pPr>
        <w:contextualSpacing/>
        <w:jc w:val="both"/>
      </w:pPr>
    </w:p>
    <w:p w14:paraId="104D7640" w14:textId="77777777" w:rsidR="003221EE" w:rsidRDefault="003221EE" w:rsidP="00131C56">
      <w:pPr>
        <w:contextualSpacing/>
        <w:rPr>
          <w:b/>
        </w:rPr>
      </w:pPr>
      <w:r>
        <w:rPr>
          <w:b/>
        </w:rPr>
        <w:br w:type="page"/>
      </w:r>
    </w:p>
    <w:p w14:paraId="56C60BF0" w14:textId="571D0B75" w:rsidR="0031624A" w:rsidRPr="009E2C7C" w:rsidRDefault="0031624A" w:rsidP="00A129E9">
      <w:pPr>
        <w:pStyle w:val="ListParagraph"/>
        <w:numPr>
          <w:ilvl w:val="0"/>
          <w:numId w:val="1"/>
        </w:numPr>
        <w:jc w:val="both"/>
        <w:rPr>
          <w:b/>
        </w:rPr>
      </w:pPr>
      <w:r w:rsidRPr="009E2C7C">
        <w:rPr>
          <w:b/>
        </w:rPr>
        <w:lastRenderedPageBreak/>
        <w:t>Condition – Mass (</w:t>
      </w:r>
      <w:r>
        <w:rPr>
          <w:b/>
        </w:rPr>
        <w:t>Towed mass</w:t>
      </w:r>
      <w:r w:rsidRPr="009E2C7C">
        <w:rPr>
          <w:b/>
        </w:rPr>
        <w:t>)</w:t>
      </w:r>
    </w:p>
    <w:p w14:paraId="06C4CC0F" w14:textId="77777777" w:rsidR="0031624A" w:rsidRDefault="0031624A" w:rsidP="00F6391F">
      <w:pPr>
        <w:pStyle w:val="ListParagraph"/>
        <w:jc w:val="both"/>
        <w:rPr>
          <w:b/>
        </w:rPr>
      </w:pPr>
    </w:p>
    <w:p w14:paraId="46D51512" w14:textId="77777777" w:rsidR="0031624A" w:rsidRPr="0031624A" w:rsidRDefault="0031624A" w:rsidP="00F6391F">
      <w:pPr>
        <w:pStyle w:val="ListParagraph"/>
        <w:ind w:left="1080"/>
        <w:jc w:val="both"/>
      </w:pPr>
      <w:r w:rsidRPr="0031624A">
        <w:t>A trailer or vehicle towed as part of a motor grader combination</w:t>
      </w:r>
      <w:r>
        <w:t xml:space="preserve"> under this Notice </w:t>
      </w:r>
      <w:r w:rsidR="001760EB">
        <w:t>is not limited by the mass of the towing motor grader.</w:t>
      </w:r>
      <w:r>
        <w:t xml:space="preserve"> </w:t>
      </w:r>
    </w:p>
    <w:p w14:paraId="77962129" w14:textId="77777777" w:rsidR="0031624A" w:rsidRDefault="0031624A" w:rsidP="00F6391F">
      <w:pPr>
        <w:pStyle w:val="ListParagraph"/>
        <w:jc w:val="both"/>
        <w:rPr>
          <w:b/>
        </w:rPr>
      </w:pPr>
    </w:p>
    <w:p w14:paraId="558328FD" w14:textId="77777777" w:rsidR="00B52088" w:rsidRPr="00B52088" w:rsidRDefault="00B52088" w:rsidP="00F6391F">
      <w:pPr>
        <w:pStyle w:val="ListParagraph"/>
        <w:numPr>
          <w:ilvl w:val="0"/>
          <w:numId w:val="1"/>
        </w:numPr>
        <w:jc w:val="both"/>
        <w:rPr>
          <w:b/>
        </w:rPr>
      </w:pPr>
      <w:r w:rsidRPr="00B52088">
        <w:rPr>
          <w:b/>
        </w:rPr>
        <w:t>Exemption- Dimension Requirements (Width and height)</w:t>
      </w:r>
    </w:p>
    <w:p w14:paraId="23C85EEF" w14:textId="77777777" w:rsidR="00B52088" w:rsidRDefault="00B52088" w:rsidP="00F6391F">
      <w:pPr>
        <w:pStyle w:val="ListParagraph"/>
        <w:ind w:left="1080"/>
        <w:jc w:val="both"/>
      </w:pPr>
    </w:p>
    <w:p w14:paraId="58EEB550" w14:textId="77777777" w:rsidR="00B52088" w:rsidRDefault="00B52088" w:rsidP="00F6391F">
      <w:pPr>
        <w:pStyle w:val="ListParagraph"/>
        <w:numPr>
          <w:ilvl w:val="0"/>
          <w:numId w:val="11"/>
        </w:numPr>
        <w:jc w:val="both"/>
      </w:pPr>
      <w:r>
        <w:t>An eligible vehicle is exempt from the following dimension requirements of Schedule 6 of the National Regulation:</w:t>
      </w:r>
    </w:p>
    <w:p w14:paraId="58AEAAA2" w14:textId="77777777" w:rsidR="00B52088" w:rsidRDefault="00B52088" w:rsidP="00F6391F">
      <w:pPr>
        <w:pStyle w:val="ListParagraph"/>
        <w:ind w:left="1080"/>
        <w:jc w:val="both"/>
      </w:pPr>
    </w:p>
    <w:p w14:paraId="3FD4EA42" w14:textId="77777777" w:rsidR="00B52088" w:rsidRDefault="009B495D" w:rsidP="00F6391F">
      <w:pPr>
        <w:pStyle w:val="ListParagraph"/>
        <w:numPr>
          <w:ilvl w:val="0"/>
          <w:numId w:val="12"/>
        </w:numPr>
        <w:jc w:val="both"/>
      </w:pPr>
      <w:r>
        <w:t>section 3</w:t>
      </w:r>
      <w:r w:rsidR="00130B42">
        <w:t xml:space="preserve"> – </w:t>
      </w:r>
      <w:r w:rsidR="00B52088">
        <w:t>Length</w:t>
      </w:r>
      <w:r>
        <w:t xml:space="preserve"> of a single vehicle</w:t>
      </w:r>
    </w:p>
    <w:p w14:paraId="662BC4E9" w14:textId="77777777" w:rsidR="009B495D" w:rsidRDefault="009B495D" w:rsidP="00F6391F">
      <w:pPr>
        <w:pStyle w:val="ListParagraph"/>
        <w:numPr>
          <w:ilvl w:val="0"/>
          <w:numId w:val="12"/>
        </w:numPr>
        <w:jc w:val="both"/>
      </w:pPr>
      <w:r>
        <w:t>Section 4</w:t>
      </w:r>
      <w:r w:rsidR="00130B42">
        <w:t xml:space="preserve"> – </w:t>
      </w:r>
      <w:r>
        <w:t>Length of a trailer</w:t>
      </w:r>
    </w:p>
    <w:p w14:paraId="382DFDCE" w14:textId="77777777" w:rsidR="00B52088" w:rsidRDefault="00130B42" w:rsidP="00F6391F">
      <w:pPr>
        <w:pStyle w:val="ListParagraph"/>
        <w:numPr>
          <w:ilvl w:val="0"/>
          <w:numId w:val="12"/>
        </w:numPr>
        <w:jc w:val="both"/>
      </w:pPr>
      <w:r>
        <w:t xml:space="preserve">section 7 </w:t>
      </w:r>
      <w:r w:rsidR="00B52088">
        <w:t xml:space="preserve">– </w:t>
      </w:r>
      <w:r>
        <w:t>Width</w:t>
      </w:r>
    </w:p>
    <w:p w14:paraId="576E9589" w14:textId="77777777" w:rsidR="00B52088" w:rsidRDefault="00B52088" w:rsidP="00F6391F">
      <w:pPr>
        <w:pStyle w:val="ListParagraph"/>
        <w:ind w:left="1440"/>
        <w:jc w:val="both"/>
      </w:pPr>
    </w:p>
    <w:p w14:paraId="486B9078" w14:textId="77777777" w:rsidR="00065C78" w:rsidRDefault="00B52088" w:rsidP="00F6391F">
      <w:pPr>
        <w:pStyle w:val="ListParagraph"/>
        <w:numPr>
          <w:ilvl w:val="0"/>
          <w:numId w:val="11"/>
        </w:numPr>
        <w:jc w:val="both"/>
      </w:pPr>
      <w:r>
        <w:t>The exemption</w:t>
      </w:r>
      <w:r w:rsidR="00130B42">
        <w:t>s in this section only apply</w:t>
      </w:r>
      <w:r>
        <w:t xml:space="preserve"> to the extent of the conditional </w:t>
      </w:r>
      <w:r w:rsidR="00ED3640">
        <w:t>dimensions set out in</w:t>
      </w:r>
      <w:r w:rsidR="006A7F3A">
        <w:t xml:space="preserve"> section 12, 13 or 14,</w:t>
      </w:r>
      <w:r w:rsidR="00ED3640">
        <w:t xml:space="preserve"> and </w:t>
      </w:r>
      <w:r>
        <w:t>when all other conditions in the Notice are met.</w:t>
      </w:r>
    </w:p>
    <w:p w14:paraId="241259CC" w14:textId="69CA3A3F" w:rsidR="00E41302" w:rsidRDefault="00E41302" w:rsidP="00F6391F">
      <w:pPr>
        <w:pStyle w:val="ListParagraph"/>
        <w:ind w:left="1080"/>
        <w:jc w:val="both"/>
        <w:rPr>
          <w:i/>
        </w:rPr>
      </w:pPr>
      <w:r>
        <w:rPr>
          <w:i/>
        </w:rPr>
        <w:t xml:space="preserve"> </w:t>
      </w:r>
    </w:p>
    <w:p w14:paraId="170A9E29" w14:textId="045461B4" w:rsidR="009B495D" w:rsidRPr="007E6127" w:rsidRDefault="00E41302" w:rsidP="00F6391F">
      <w:pPr>
        <w:ind w:left="2160" w:hanging="1080"/>
        <w:contextualSpacing/>
        <w:jc w:val="both"/>
        <w:rPr>
          <w:i/>
        </w:rPr>
      </w:pPr>
      <w:r w:rsidRPr="007E6127">
        <w:rPr>
          <w:i/>
        </w:rPr>
        <w:t>Note:</w:t>
      </w:r>
      <w:r w:rsidRPr="007E6127">
        <w:rPr>
          <w:i/>
        </w:rPr>
        <w:tab/>
        <w:t xml:space="preserve"> </w:t>
      </w:r>
      <w:r>
        <w:rPr>
          <w:i/>
        </w:rPr>
        <w:t xml:space="preserve">The </w:t>
      </w:r>
      <w:r w:rsidR="00AA441B">
        <w:rPr>
          <w:i/>
        </w:rPr>
        <w:t xml:space="preserve">conditional maximum width allowed in sections 12 and 13 only apply to motor graders themselves, and not the vehicles and trailers towed. Towed units in a motor grader combination </w:t>
      </w:r>
      <w:r w:rsidRPr="007E6127">
        <w:rPr>
          <w:i/>
        </w:rPr>
        <w:t>are still restricted to 2.5m in width under the National Regulation.</w:t>
      </w:r>
    </w:p>
    <w:p w14:paraId="451A2607" w14:textId="77777777" w:rsidR="003221EE" w:rsidRDefault="003221EE" w:rsidP="00F6391F">
      <w:pPr>
        <w:pStyle w:val="ListParagraph"/>
        <w:ind w:left="1440"/>
        <w:jc w:val="both"/>
      </w:pPr>
    </w:p>
    <w:p w14:paraId="5049BACB" w14:textId="15C9225E" w:rsidR="00065C78" w:rsidRPr="00065C78" w:rsidRDefault="00065C78" w:rsidP="00F6391F">
      <w:pPr>
        <w:pStyle w:val="ListParagraph"/>
        <w:numPr>
          <w:ilvl w:val="0"/>
          <w:numId w:val="1"/>
        </w:numPr>
        <w:jc w:val="both"/>
        <w:rPr>
          <w:b/>
        </w:rPr>
      </w:pPr>
      <w:r w:rsidRPr="009B495D">
        <w:rPr>
          <w:b/>
        </w:rPr>
        <w:t xml:space="preserve">Conditions </w:t>
      </w:r>
      <w:r>
        <w:rPr>
          <w:b/>
        </w:rPr>
        <w:t>–</w:t>
      </w:r>
      <w:r w:rsidRPr="009B495D">
        <w:rPr>
          <w:b/>
        </w:rPr>
        <w:t xml:space="preserve"> Dimension</w:t>
      </w:r>
      <w:r>
        <w:rPr>
          <w:b/>
        </w:rPr>
        <w:t xml:space="preserve"> (</w:t>
      </w:r>
      <w:r w:rsidR="00492D65">
        <w:rPr>
          <w:b/>
        </w:rPr>
        <w:t xml:space="preserve">width </w:t>
      </w:r>
      <w:r>
        <w:rPr>
          <w:b/>
        </w:rPr>
        <w:t>up to 2.8m)</w:t>
      </w:r>
    </w:p>
    <w:p w14:paraId="378FE163" w14:textId="77777777" w:rsidR="00065C78" w:rsidRDefault="00065C78" w:rsidP="00F6391F">
      <w:pPr>
        <w:pStyle w:val="ListParagraph"/>
        <w:ind w:left="1440"/>
        <w:jc w:val="both"/>
      </w:pPr>
    </w:p>
    <w:p w14:paraId="6F8B29CC" w14:textId="77777777" w:rsidR="00872814" w:rsidRDefault="00492D65" w:rsidP="00C84D6D">
      <w:pPr>
        <w:pStyle w:val="ListParagraph"/>
        <w:numPr>
          <w:ilvl w:val="0"/>
          <w:numId w:val="37"/>
        </w:numPr>
        <w:jc w:val="both"/>
      </w:pPr>
      <w:r>
        <w:t xml:space="preserve">A motor grader </w:t>
      </w:r>
      <w:r w:rsidR="00065C78">
        <w:t xml:space="preserve">must not exceed 2.8m </w:t>
      </w:r>
      <w:r w:rsidR="00FF4E42">
        <w:t xml:space="preserve">in width </w:t>
      </w:r>
      <w:r w:rsidR="00065C78">
        <w:t xml:space="preserve">when operating </w:t>
      </w:r>
      <w:r w:rsidR="005C51AD">
        <w:t>on</w:t>
      </w:r>
      <w:r w:rsidR="00872814">
        <w:t>:</w:t>
      </w:r>
    </w:p>
    <w:p w14:paraId="4052B448" w14:textId="77777777" w:rsidR="00872814" w:rsidRDefault="005C51AD" w:rsidP="00C84D6D">
      <w:pPr>
        <w:pStyle w:val="ListParagraph"/>
        <w:numPr>
          <w:ilvl w:val="0"/>
          <w:numId w:val="38"/>
        </w:numPr>
        <w:jc w:val="both"/>
      </w:pPr>
      <w:r>
        <w:t>State controlled roads</w:t>
      </w:r>
      <w:r w:rsidR="003A7179">
        <w:t xml:space="preserve">, including roads in the </w:t>
      </w:r>
      <w:r w:rsidR="00065C78">
        <w:t>pastoral unincorporated areas</w:t>
      </w:r>
      <w:r w:rsidR="00872814">
        <w:t xml:space="preserve">; and </w:t>
      </w:r>
    </w:p>
    <w:p w14:paraId="311B1C92" w14:textId="77777777" w:rsidR="00872814" w:rsidRDefault="00872814" w:rsidP="00C84D6D">
      <w:pPr>
        <w:pStyle w:val="ListParagraph"/>
        <w:numPr>
          <w:ilvl w:val="0"/>
          <w:numId w:val="38"/>
        </w:numPr>
        <w:jc w:val="both"/>
      </w:pPr>
      <w:r>
        <w:t>roads managed by Participating Road Managers.</w:t>
      </w:r>
    </w:p>
    <w:p w14:paraId="25C65547" w14:textId="220FD47A" w:rsidR="00492D65" w:rsidRDefault="00492D65" w:rsidP="00F6391F">
      <w:pPr>
        <w:pStyle w:val="ListParagraph"/>
        <w:ind w:left="1080"/>
        <w:jc w:val="both"/>
      </w:pPr>
    </w:p>
    <w:p w14:paraId="7219C2B5" w14:textId="77777777" w:rsidR="003221EE" w:rsidRDefault="003221EE" w:rsidP="00F6391F">
      <w:pPr>
        <w:pStyle w:val="ListParagraph"/>
        <w:ind w:left="1080"/>
        <w:jc w:val="both"/>
      </w:pPr>
    </w:p>
    <w:p w14:paraId="6E482EF2" w14:textId="034D0CA7" w:rsidR="009B495D" w:rsidRPr="00130B42" w:rsidRDefault="009B495D" w:rsidP="00F6391F">
      <w:pPr>
        <w:pStyle w:val="ListParagraph"/>
        <w:numPr>
          <w:ilvl w:val="0"/>
          <w:numId w:val="1"/>
        </w:numPr>
        <w:jc w:val="both"/>
        <w:rPr>
          <w:b/>
        </w:rPr>
      </w:pPr>
      <w:r w:rsidRPr="00130B42">
        <w:rPr>
          <w:b/>
        </w:rPr>
        <w:t xml:space="preserve">Conditions </w:t>
      </w:r>
      <w:r w:rsidR="00572434">
        <w:rPr>
          <w:b/>
        </w:rPr>
        <w:t>–</w:t>
      </w:r>
      <w:r w:rsidRPr="00130B42">
        <w:rPr>
          <w:b/>
        </w:rPr>
        <w:t xml:space="preserve"> Length</w:t>
      </w:r>
    </w:p>
    <w:p w14:paraId="623DEBF4" w14:textId="77777777" w:rsidR="00130B42" w:rsidRDefault="00130B42" w:rsidP="00F6391F">
      <w:pPr>
        <w:pStyle w:val="ListParagraph"/>
        <w:ind w:left="1080"/>
        <w:jc w:val="both"/>
      </w:pPr>
    </w:p>
    <w:p w14:paraId="7C91DB29" w14:textId="61DF00DE" w:rsidR="006A7F3A" w:rsidRDefault="00065C78" w:rsidP="00F6391F">
      <w:pPr>
        <w:pStyle w:val="ListParagraph"/>
        <w:ind w:left="1080"/>
        <w:jc w:val="both"/>
      </w:pPr>
      <w:r>
        <w:t xml:space="preserve">An eligible vehicle must not exceed </w:t>
      </w:r>
      <w:r w:rsidR="00564C6A">
        <w:t>the</w:t>
      </w:r>
      <w:r w:rsidR="00016584">
        <w:t xml:space="preserve"> maximum</w:t>
      </w:r>
      <w:r w:rsidR="00564C6A">
        <w:t xml:space="preserve"> length specified</w:t>
      </w:r>
      <w:r w:rsidR="005C4825">
        <w:t xml:space="preserve"> </w:t>
      </w:r>
      <w:proofErr w:type="gramStart"/>
      <w:r w:rsidR="005C4825">
        <w:t>in a given</w:t>
      </w:r>
      <w:proofErr w:type="gramEnd"/>
      <w:r w:rsidR="00564C6A">
        <w:t xml:space="preserve"> area or route condition in </w:t>
      </w:r>
      <w:r w:rsidR="006A7F3A">
        <w:t>section 1</w:t>
      </w:r>
      <w:r w:rsidR="00872814">
        <w:t>4</w:t>
      </w:r>
      <w:r w:rsidR="005C4825">
        <w:t xml:space="preserve">. </w:t>
      </w:r>
    </w:p>
    <w:p w14:paraId="35349680" w14:textId="2E1D2BFA" w:rsidR="00056A18" w:rsidRDefault="006A7F3A" w:rsidP="00F6391F">
      <w:pPr>
        <w:ind w:left="2160" w:hanging="1080"/>
        <w:contextualSpacing/>
        <w:jc w:val="both"/>
        <w:rPr>
          <w:b/>
        </w:rPr>
      </w:pPr>
      <w:r w:rsidRPr="006A7F3A">
        <w:rPr>
          <w:i/>
        </w:rPr>
        <w:t>Note:</w:t>
      </w:r>
      <w:r w:rsidRPr="006A7F3A">
        <w:rPr>
          <w:i/>
        </w:rPr>
        <w:tab/>
        <w:t>Section 1</w:t>
      </w:r>
      <w:r w:rsidR="00872814">
        <w:rPr>
          <w:i/>
        </w:rPr>
        <w:t>4</w:t>
      </w:r>
      <w:r w:rsidRPr="006A7F3A">
        <w:rPr>
          <w:i/>
        </w:rPr>
        <w:t xml:space="preserve"> provides maximum length requirements </w:t>
      </w:r>
      <w:r w:rsidR="001929F3">
        <w:rPr>
          <w:i/>
        </w:rPr>
        <w:t xml:space="preserve">for </w:t>
      </w:r>
      <w:r w:rsidRPr="006A7F3A">
        <w:rPr>
          <w:i/>
        </w:rPr>
        <w:t>specific routes and areas.</w:t>
      </w:r>
      <w:r w:rsidR="006E647F" w:rsidRPr="006E647F">
        <w:t xml:space="preserve"> </w:t>
      </w:r>
      <w:r w:rsidR="006E647F" w:rsidRPr="006E647F">
        <w:rPr>
          <w:i/>
        </w:rPr>
        <w:t>If the eligible vehicle is using a route or network prescribed in section 14, it must not exceed the length specified for that section.</w:t>
      </w:r>
    </w:p>
    <w:p w14:paraId="4AD95A76" w14:textId="77777777" w:rsidR="003221EE" w:rsidRDefault="003221EE" w:rsidP="00F6391F">
      <w:pPr>
        <w:contextualSpacing/>
        <w:rPr>
          <w:b/>
        </w:rPr>
      </w:pPr>
      <w:r>
        <w:rPr>
          <w:b/>
        </w:rPr>
        <w:br w:type="page"/>
      </w:r>
    </w:p>
    <w:p w14:paraId="3D7E74E2" w14:textId="06BE3A90" w:rsidR="00572434" w:rsidRPr="00056A18" w:rsidRDefault="00572434" w:rsidP="00A129E9">
      <w:pPr>
        <w:pStyle w:val="ListParagraph"/>
        <w:numPr>
          <w:ilvl w:val="0"/>
          <w:numId w:val="1"/>
        </w:numPr>
        <w:jc w:val="both"/>
        <w:rPr>
          <w:b/>
        </w:rPr>
      </w:pPr>
      <w:r w:rsidRPr="00572434">
        <w:rPr>
          <w:b/>
        </w:rPr>
        <w:lastRenderedPageBreak/>
        <w:t>Conditions – Areas and Routes (Networks)</w:t>
      </w:r>
    </w:p>
    <w:p w14:paraId="3756C769" w14:textId="77777777" w:rsidR="00056A18" w:rsidRDefault="00056A18" w:rsidP="00F6391F">
      <w:pPr>
        <w:pStyle w:val="ListParagraph"/>
        <w:ind w:left="1080"/>
        <w:jc w:val="both"/>
      </w:pPr>
    </w:p>
    <w:p w14:paraId="2FD9D40E" w14:textId="0819BAF9" w:rsidR="00A773A2" w:rsidRDefault="00572434" w:rsidP="00F6391F">
      <w:pPr>
        <w:pStyle w:val="ListParagraph"/>
        <w:numPr>
          <w:ilvl w:val="0"/>
          <w:numId w:val="31"/>
        </w:numPr>
        <w:jc w:val="both"/>
      </w:pPr>
      <w:r>
        <w:t xml:space="preserve">Pursuant to section 119(1)(a) of the HVNL, an eligible vehicle may only operate on the areas and routes specified in </w:t>
      </w:r>
      <w:r w:rsidR="00056A18">
        <w:t>this section.</w:t>
      </w:r>
    </w:p>
    <w:p w14:paraId="7117E597" w14:textId="78F01E7A" w:rsidR="00472C01" w:rsidRPr="00472C01" w:rsidRDefault="00472C01" w:rsidP="00F6391F">
      <w:pPr>
        <w:numPr>
          <w:ilvl w:val="0"/>
          <w:numId w:val="31"/>
        </w:numPr>
        <w:contextualSpacing/>
        <w:jc w:val="both"/>
      </w:pPr>
      <w:r w:rsidRPr="00472C01">
        <w:t xml:space="preserve">Single grader </w:t>
      </w:r>
      <w:r w:rsidR="00385F7F">
        <w:t>up to 1</w:t>
      </w:r>
      <w:r w:rsidR="008403BD">
        <w:t>2.5</w:t>
      </w:r>
      <w:r w:rsidR="00385F7F">
        <w:t>m long</w:t>
      </w:r>
      <w:r w:rsidR="00474F17">
        <w:t xml:space="preserve"> </w:t>
      </w:r>
      <w:r w:rsidRPr="00472C01">
        <w:t>may operate on:</w:t>
      </w:r>
    </w:p>
    <w:p w14:paraId="3CCFB8BC" w14:textId="23EEA8DB" w:rsidR="00472C01" w:rsidRPr="00472C01" w:rsidRDefault="00472C01" w:rsidP="00F6391F">
      <w:pPr>
        <w:pStyle w:val="ListParagraph"/>
        <w:numPr>
          <w:ilvl w:val="0"/>
          <w:numId w:val="27"/>
        </w:numPr>
        <w:jc w:val="both"/>
      </w:pPr>
      <w:r w:rsidRPr="00472C01">
        <w:t>State roads published to the 40t Special Purpose Vehicle Network</w:t>
      </w:r>
      <w:r w:rsidR="00C62568">
        <w:t xml:space="preserve">; </w:t>
      </w:r>
      <w:r w:rsidR="00BB7106">
        <w:t>or</w:t>
      </w:r>
    </w:p>
    <w:p w14:paraId="61A4B76E" w14:textId="1A04204C" w:rsidR="003A7179" w:rsidRDefault="003A7179" w:rsidP="00F6391F">
      <w:pPr>
        <w:pStyle w:val="ListParagraph"/>
        <w:numPr>
          <w:ilvl w:val="0"/>
          <w:numId w:val="27"/>
        </w:numPr>
        <w:jc w:val="both"/>
      </w:pPr>
      <w:r>
        <w:t>a road managed by a participating Road Manager as specified in the Motor Grader Operator Guide.</w:t>
      </w:r>
    </w:p>
    <w:p w14:paraId="2B57C818" w14:textId="77777777" w:rsidR="00A3034C" w:rsidRDefault="00A3034C" w:rsidP="00131C56">
      <w:pPr>
        <w:pStyle w:val="ListParagraph"/>
        <w:ind w:left="1440"/>
        <w:jc w:val="both"/>
      </w:pPr>
    </w:p>
    <w:p w14:paraId="17997A63" w14:textId="5DFA1E16" w:rsidR="00056A18" w:rsidRDefault="00056A18" w:rsidP="00F6391F">
      <w:pPr>
        <w:pStyle w:val="ListParagraph"/>
        <w:numPr>
          <w:ilvl w:val="0"/>
          <w:numId w:val="31"/>
        </w:numPr>
        <w:jc w:val="both"/>
      </w:pPr>
      <w:r>
        <w:t>An eligible vehicle up to 26m long may operate on any road that is:</w:t>
      </w:r>
    </w:p>
    <w:p w14:paraId="75F8F729" w14:textId="68A19077" w:rsidR="00056A18" w:rsidRDefault="00056A18" w:rsidP="00F6391F">
      <w:pPr>
        <w:pStyle w:val="ListParagraph"/>
        <w:ind w:left="1440"/>
        <w:jc w:val="both"/>
      </w:pPr>
    </w:p>
    <w:p w14:paraId="6B2EDFDF" w14:textId="5F612C6D" w:rsidR="00056A18" w:rsidRDefault="00807603" w:rsidP="00131C56">
      <w:pPr>
        <w:pStyle w:val="ListParagraph"/>
        <w:numPr>
          <w:ilvl w:val="0"/>
          <w:numId w:val="34"/>
        </w:numPr>
        <w:jc w:val="both"/>
      </w:pPr>
      <w:r>
        <w:t>a S</w:t>
      </w:r>
      <w:r w:rsidR="00056A18">
        <w:t>tate controlled road</w:t>
      </w:r>
      <w:r w:rsidR="00A773A2">
        <w:t xml:space="preserve"> that is </w:t>
      </w:r>
      <w:r w:rsidR="00AB09A1">
        <w:t xml:space="preserve">published to </w:t>
      </w:r>
      <w:r w:rsidR="00C14917">
        <w:t>the 26m B-Double Network</w:t>
      </w:r>
      <w:r w:rsidR="00056A18">
        <w:t>; or</w:t>
      </w:r>
    </w:p>
    <w:p w14:paraId="004F5125" w14:textId="3BE8147C" w:rsidR="00056A18" w:rsidRDefault="00056A18" w:rsidP="00131C56">
      <w:pPr>
        <w:pStyle w:val="ListParagraph"/>
        <w:numPr>
          <w:ilvl w:val="0"/>
          <w:numId w:val="34"/>
        </w:numPr>
        <w:jc w:val="both"/>
      </w:pPr>
      <w:r>
        <w:t xml:space="preserve">a road managed by a participating </w:t>
      </w:r>
      <w:r w:rsidR="00807603">
        <w:t>Road M</w:t>
      </w:r>
      <w:r>
        <w:t>anager</w:t>
      </w:r>
      <w:r w:rsidR="00C14917">
        <w:t xml:space="preserve"> as specified in the Motor Grader Operator Guide.</w:t>
      </w:r>
    </w:p>
    <w:p w14:paraId="7DE8B7E7" w14:textId="77777777" w:rsidR="00056A18" w:rsidRDefault="00056A18" w:rsidP="00131C56">
      <w:pPr>
        <w:pStyle w:val="ListParagraph"/>
        <w:ind w:left="1440"/>
        <w:jc w:val="both"/>
      </w:pPr>
    </w:p>
    <w:p w14:paraId="63E4135A" w14:textId="77777777" w:rsidR="00056A18" w:rsidRDefault="00056A18" w:rsidP="00131C56">
      <w:pPr>
        <w:pStyle w:val="ListParagraph"/>
        <w:numPr>
          <w:ilvl w:val="0"/>
          <w:numId w:val="31"/>
        </w:numPr>
        <w:jc w:val="both"/>
      </w:pPr>
      <w:r>
        <w:t xml:space="preserve">An eligible vehicle </w:t>
      </w:r>
      <w:r w:rsidR="00DD156E">
        <w:t>exceeding</w:t>
      </w:r>
      <w:r>
        <w:t xml:space="preserve"> 19m may </w:t>
      </w:r>
      <w:r w:rsidR="00DD156E">
        <w:t>not operate in</w:t>
      </w:r>
      <w:r>
        <w:t xml:space="preserve"> the </w:t>
      </w:r>
      <w:r w:rsidRPr="00056A18">
        <w:t>Adelaide Metropolitan Area, or the Adelaide Hills Area</w:t>
      </w:r>
      <w:r>
        <w:t>.</w:t>
      </w:r>
    </w:p>
    <w:p w14:paraId="3FC74447" w14:textId="77777777" w:rsidR="00056A18" w:rsidRDefault="00056A18" w:rsidP="00131C56">
      <w:pPr>
        <w:pStyle w:val="ListParagraph"/>
        <w:ind w:left="1080"/>
        <w:jc w:val="both"/>
      </w:pPr>
    </w:p>
    <w:p w14:paraId="5A9336CD" w14:textId="098397DB" w:rsidR="00056A18" w:rsidRDefault="00056A18" w:rsidP="00131C56">
      <w:pPr>
        <w:pStyle w:val="ListParagraph"/>
        <w:numPr>
          <w:ilvl w:val="0"/>
          <w:numId w:val="31"/>
        </w:numPr>
        <w:jc w:val="both"/>
      </w:pPr>
      <w:r>
        <w:t xml:space="preserve">An eligible vehicle up to 53.5m long may operate </w:t>
      </w:r>
      <w:r w:rsidR="005023FB">
        <w:t xml:space="preserve">on </w:t>
      </w:r>
      <w:r>
        <w:t xml:space="preserve">roads that are part of </w:t>
      </w:r>
      <w:r w:rsidR="00807603">
        <w:t>a</w:t>
      </w:r>
      <w:r>
        <w:t xml:space="preserve"> </w:t>
      </w:r>
      <w:r w:rsidRPr="00056A18">
        <w:t>Pastora</w:t>
      </w:r>
      <w:r w:rsidR="00807603">
        <w:t>l Unincorporated Area</w:t>
      </w:r>
      <w:r w:rsidR="00C14917">
        <w:t>.</w:t>
      </w:r>
    </w:p>
    <w:p w14:paraId="5CAA3C99" w14:textId="77777777" w:rsidR="00807603" w:rsidRDefault="00807603" w:rsidP="00131C56">
      <w:pPr>
        <w:pStyle w:val="ListParagraph"/>
      </w:pPr>
    </w:p>
    <w:p w14:paraId="09E3A987" w14:textId="77777777" w:rsidR="00807603" w:rsidRDefault="00807603" w:rsidP="00131C56">
      <w:pPr>
        <w:pStyle w:val="ListParagraph"/>
        <w:numPr>
          <w:ilvl w:val="0"/>
          <w:numId w:val="31"/>
        </w:numPr>
        <w:jc w:val="both"/>
      </w:pPr>
      <w:r>
        <w:t xml:space="preserve">An eligible vehicle up to 53.5m long may operate on the </w:t>
      </w:r>
      <w:r w:rsidRPr="00807603">
        <w:t>Barrier Highway, Eyre Highway and Stuart Highway subject to the following conditions:</w:t>
      </w:r>
    </w:p>
    <w:p w14:paraId="7DEB61C0" w14:textId="77777777" w:rsidR="00807603" w:rsidRDefault="00807603" w:rsidP="00131C56">
      <w:pPr>
        <w:pStyle w:val="ListParagraph"/>
      </w:pPr>
    </w:p>
    <w:p w14:paraId="4A120E6B" w14:textId="77777777" w:rsidR="00807603" w:rsidRDefault="00807603" w:rsidP="00131C56">
      <w:pPr>
        <w:pStyle w:val="ListParagraph"/>
        <w:numPr>
          <w:ilvl w:val="0"/>
          <w:numId w:val="25"/>
        </w:numPr>
        <w:jc w:val="both"/>
      </w:pPr>
      <w:r>
        <w:t>Where the combination exceeds 26m in length, one (1) pilot vehicle must accompany the combination and must operate according to the Escorting Guidelines; and</w:t>
      </w:r>
    </w:p>
    <w:p w14:paraId="31BFE887" w14:textId="70957EE8" w:rsidR="00807603" w:rsidRDefault="00807603" w:rsidP="00131C56">
      <w:pPr>
        <w:pStyle w:val="ListParagraph"/>
        <w:numPr>
          <w:ilvl w:val="0"/>
          <w:numId w:val="25"/>
        </w:numPr>
        <w:jc w:val="both"/>
      </w:pPr>
      <w:r>
        <w:t>The pilot vehicle must display a “Slow Vehicle” sign, which meets the size, design, colouring and placement requirements of Schedule 8, Part 3 Division 2 of the National Regulation and as described in the</w:t>
      </w:r>
      <w:r w:rsidR="00601948">
        <w:t xml:space="preserve"> Motor Grader</w:t>
      </w:r>
      <w:r>
        <w:t xml:space="preserve"> Operator Guide; and</w:t>
      </w:r>
    </w:p>
    <w:p w14:paraId="41DCF433" w14:textId="099D8023" w:rsidR="003221EE" w:rsidRDefault="00807603" w:rsidP="00131C56">
      <w:pPr>
        <w:pStyle w:val="ListParagraph"/>
        <w:numPr>
          <w:ilvl w:val="0"/>
          <w:numId w:val="25"/>
        </w:numPr>
        <w:jc w:val="both"/>
      </w:pPr>
      <w:r w:rsidRPr="00807603">
        <w:t xml:space="preserve">A vehicle that is operating as a pilot vehicle in accordance with </w:t>
      </w:r>
      <w:r>
        <w:t>b)</w:t>
      </w:r>
      <w:r w:rsidRPr="00807603">
        <w:t xml:space="preserve"> above must have a GVM not exceeding 12t.</w:t>
      </w:r>
    </w:p>
    <w:p w14:paraId="6529DD94" w14:textId="77777777" w:rsidR="00D27ED8" w:rsidRDefault="00D27ED8" w:rsidP="00A129E9">
      <w:pPr>
        <w:pStyle w:val="ListParagraph"/>
        <w:ind w:left="1440"/>
        <w:jc w:val="both"/>
      </w:pPr>
    </w:p>
    <w:p w14:paraId="279CBDDB" w14:textId="77777777" w:rsidR="00F96C61" w:rsidRDefault="004339E3" w:rsidP="00A129E9">
      <w:pPr>
        <w:pStyle w:val="ListParagraph"/>
        <w:numPr>
          <w:ilvl w:val="0"/>
          <w:numId w:val="31"/>
        </w:numPr>
        <w:jc w:val="both"/>
      </w:pPr>
      <w:r w:rsidRPr="004339E3">
        <w:t xml:space="preserve">Access under this section is subject to all travel and road conditions </w:t>
      </w:r>
      <w:r w:rsidR="00D27ED8">
        <w:t>that apply to specific roads or areas specified in the</w:t>
      </w:r>
      <w:r w:rsidR="00601948" w:rsidRPr="00601948">
        <w:t xml:space="preserve"> </w:t>
      </w:r>
      <w:r w:rsidR="00601948">
        <w:t>Motor Grader</w:t>
      </w:r>
      <w:r w:rsidR="00D27ED8">
        <w:t xml:space="preserve"> </w:t>
      </w:r>
      <w:r w:rsidR="0099545F">
        <w:t>Operator Guide</w:t>
      </w:r>
      <w:r w:rsidR="00D27ED8">
        <w:t>.</w:t>
      </w:r>
    </w:p>
    <w:p w14:paraId="4E30CFF1" w14:textId="41D029F8" w:rsidR="009F0ADE" w:rsidRPr="00A129E9" w:rsidRDefault="00F96C61" w:rsidP="00A129E9">
      <w:pPr>
        <w:ind w:left="2160" w:hanging="1080"/>
        <w:contextualSpacing/>
        <w:jc w:val="both"/>
        <w:rPr>
          <w:i/>
        </w:rPr>
      </w:pPr>
      <w:r w:rsidRPr="00A129E9">
        <w:rPr>
          <w:i/>
        </w:rPr>
        <w:t>Note:</w:t>
      </w:r>
      <w:r w:rsidRPr="00A129E9">
        <w:rPr>
          <w:i/>
        </w:rPr>
        <w:tab/>
      </w:r>
      <w:r w:rsidR="00251D59">
        <w:rPr>
          <w:i/>
        </w:rPr>
        <w:t>T</w:t>
      </w:r>
      <w:r w:rsidRPr="00A129E9">
        <w:rPr>
          <w:i/>
        </w:rPr>
        <w:t xml:space="preserve">he </w:t>
      </w:r>
      <w:r w:rsidR="00A3034C" w:rsidRPr="00A129E9">
        <w:rPr>
          <w:i/>
        </w:rPr>
        <w:t xml:space="preserve">following networks are </w:t>
      </w:r>
      <w:r w:rsidRPr="00A129E9">
        <w:rPr>
          <w:i/>
        </w:rPr>
        <w:t xml:space="preserve">published by the </w:t>
      </w:r>
      <w:r w:rsidR="005B015D" w:rsidRPr="00A129E9">
        <w:rPr>
          <w:i/>
        </w:rPr>
        <w:t>Department and</w:t>
      </w:r>
      <w:r w:rsidR="00FE7FC3">
        <w:rPr>
          <w:i/>
        </w:rPr>
        <w:t xml:space="preserve"> are</w:t>
      </w:r>
      <w:r w:rsidR="005B015D" w:rsidRPr="00A129E9">
        <w:rPr>
          <w:i/>
        </w:rPr>
        <w:t xml:space="preserve"> available on the Departmen</w:t>
      </w:r>
      <w:r w:rsidR="009F0ADE" w:rsidRPr="00A129E9">
        <w:rPr>
          <w:i/>
        </w:rPr>
        <w:t>t</w:t>
      </w:r>
      <w:r w:rsidR="00A3034C" w:rsidRPr="00A129E9">
        <w:rPr>
          <w:i/>
        </w:rPr>
        <w:t>’</w:t>
      </w:r>
      <w:r w:rsidR="005B015D" w:rsidRPr="00A129E9">
        <w:rPr>
          <w:i/>
        </w:rPr>
        <w:t>s website</w:t>
      </w:r>
      <w:r w:rsidR="00054C58">
        <w:rPr>
          <w:i/>
        </w:rPr>
        <w:t>:</w:t>
      </w:r>
    </w:p>
    <w:p w14:paraId="67933593" w14:textId="6F1E98B5" w:rsidR="00A129E9" w:rsidRDefault="008B6435" w:rsidP="00A129E9">
      <w:pPr>
        <w:ind w:left="1440" w:firstLine="720"/>
        <w:contextualSpacing/>
        <w:jc w:val="both"/>
        <w:rPr>
          <w:i/>
        </w:rPr>
      </w:pPr>
      <w:r>
        <w:rPr>
          <w:i/>
        </w:rPr>
        <w:t xml:space="preserve"> - </w:t>
      </w:r>
      <w:r w:rsidR="00A129E9">
        <w:rPr>
          <w:i/>
        </w:rPr>
        <w:t xml:space="preserve"> </w:t>
      </w:r>
      <w:r w:rsidR="009F0ADE" w:rsidRPr="00A129E9">
        <w:rPr>
          <w:i/>
        </w:rPr>
        <w:t>40t Special purpose vehicle network;</w:t>
      </w:r>
    </w:p>
    <w:p w14:paraId="2E451F54" w14:textId="137A1688" w:rsidR="00614252" w:rsidRPr="00A129E9" w:rsidRDefault="00A129E9" w:rsidP="00A129E9">
      <w:pPr>
        <w:ind w:left="1440" w:firstLine="720"/>
        <w:jc w:val="both"/>
        <w:rPr>
          <w:i/>
        </w:rPr>
      </w:pPr>
      <w:r w:rsidRPr="00A129E9">
        <w:rPr>
          <w:i/>
        </w:rPr>
        <w:t xml:space="preserve"> </w:t>
      </w:r>
      <w:r>
        <w:rPr>
          <w:i/>
        </w:rPr>
        <w:t xml:space="preserve">- </w:t>
      </w:r>
      <w:r w:rsidR="008B6435" w:rsidRPr="00A129E9">
        <w:rPr>
          <w:i/>
        </w:rPr>
        <w:t>26m B-Double Network.</w:t>
      </w:r>
    </w:p>
    <w:p w14:paraId="3F6316FA" w14:textId="03D541A2" w:rsidR="007C7535" w:rsidRPr="00A129E9" w:rsidRDefault="007C7535" w:rsidP="00A129E9">
      <w:pPr>
        <w:contextualSpacing/>
      </w:pPr>
    </w:p>
    <w:p w14:paraId="122669B5" w14:textId="379030DA" w:rsidR="007007A0" w:rsidRDefault="007007A0" w:rsidP="00A129E9">
      <w:pPr>
        <w:pStyle w:val="ListParagraph"/>
        <w:ind w:left="2520"/>
        <w:jc w:val="both"/>
        <w:rPr>
          <w:i/>
        </w:rPr>
      </w:pPr>
    </w:p>
    <w:p w14:paraId="31AEF4E3" w14:textId="77777777" w:rsidR="00AD3234" w:rsidRPr="00A129E9" w:rsidRDefault="00AD3234" w:rsidP="00A129E9">
      <w:pPr>
        <w:pStyle w:val="ListParagraph"/>
        <w:ind w:left="2520"/>
        <w:jc w:val="both"/>
        <w:rPr>
          <w:i/>
        </w:rPr>
      </w:pPr>
    </w:p>
    <w:p w14:paraId="66B210A7" w14:textId="77777777" w:rsidR="00572434" w:rsidRPr="00D27ED8" w:rsidRDefault="00D27ED8" w:rsidP="00A129E9">
      <w:pPr>
        <w:pStyle w:val="ListParagraph"/>
        <w:numPr>
          <w:ilvl w:val="0"/>
          <w:numId w:val="1"/>
        </w:numPr>
        <w:jc w:val="both"/>
        <w:rPr>
          <w:b/>
        </w:rPr>
      </w:pPr>
      <w:r w:rsidRPr="00D27ED8">
        <w:rPr>
          <w:b/>
        </w:rPr>
        <w:lastRenderedPageBreak/>
        <w:t>Conditions – Purpose of travel</w:t>
      </w:r>
    </w:p>
    <w:p w14:paraId="5835D6F2" w14:textId="77777777" w:rsidR="00D27ED8" w:rsidRDefault="00D27ED8" w:rsidP="00A129E9">
      <w:pPr>
        <w:pStyle w:val="ListParagraph"/>
        <w:ind w:left="1080"/>
        <w:jc w:val="both"/>
      </w:pPr>
    </w:p>
    <w:p w14:paraId="2483DA8E" w14:textId="77777777" w:rsidR="00D27ED8" w:rsidRDefault="00D27ED8" w:rsidP="00A129E9">
      <w:pPr>
        <w:pStyle w:val="ListParagraph"/>
        <w:numPr>
          <w:ilvl w:val="0"/>
          <w:numId w:val="23"/>
        </w:numPr>
        <w:jc w:val="both"/>
      </w:pPr>
      <w:r>
        <w:t>An eligible vehicle may only operate for the purpose of:</w:t>
      </w:r>
    </w:p>
    <w:p w14:paraId="71644EDA" w14:textId="77777777" w:rsidR="00D27ED8" w:rsidRDefault="00D27ED8" w:rsidP="00A129E9">
      <w:pPr>
        <w:pStyle w:val="ListParagraph"/>
        <w:ind w:left="1440"/>
        <w:jc w:val="both"/>
      </w:pPr>
    </w:p>
    <w:p w14:paraId="3031F629" w14:textId="77777777" w:rsidR="00D27ED8" w:rsidRDefault="00D27ED8" w:rsidP="00A129E9">
      <w:pPr>
        <w:pStyle w:val="ListParagraph"/>
        <w:numPr>
          <w:ilvl w:val="0"/>
          <w:numId w:val="24"/>
        </w:numPr>
        <w:jc w:val="both"/>
      </w:pPr>
      <w:r>
        <w:t>Undertaking activities directly involved with road construction and/or maintenance; or</w:t>
      </w:r>
    </w:p>
    <w:p w14:paraId="07BD4B34" w14:textId="77777777" w:rsidR="00D27ED8" w:rsidRDefault="00D27ED8" w:rsidP="00A129E9">
      <w:pPr>
        <w:pStyle w:val="ListParagraph"/>
        <w:numPr>
          <w:ilvl w:val="0"/>
          <w:numId w:val="24"/>
        </w:numPr>
        <w:jc w:val="both"/>
      </w:pPr>
      <w:r>
        <w:t>Transport from a place of road construction or road maintenance operation to another place of road construction or road maintenance; or</w:t>
      </w:r>
    </w:p>
    <w:p w14:paraId="03FAC83C" w14:textId="695BC562" w:rsidR="00D27ED8" w:rsidRDefault="00D27ED8" w:rsidP="00A129E9">
      <w:pPr>
        <w:pStyle w:val="ListParagraph"/>
        <w:numPr>
          <w:ilvl w:val="0"/>
          <w:numId w:val="24"/>
        </w:numPr>
        <w:jc w:val="both"/>
      </w:pPr>
      <w:r>
        <w:t>For a road grader as a single vehicle only, to return from a place of repair to the nearest depot or base</w:t>
      </w:r>
      <w:r w:rsidR="003221EE">
        <w:t>.</w:t>
      </w:r>
    </w:p>
    <w:p w14:paraId="46E05E11" w14:textId="77777777" w:rsidR="00564C6A" w:rsidRDefault="00564C6A" w:rsidP="00A129E9">
      <w:pPr>
        <w:pStyle w:val="ListParagraph"/>
        <w:ind w:left="1440"/>
        <w:jc w:val="both"/>
      </w:pPr>
    </w:p>
    <w:p w14:paraId="28859BD4" w14:textId="77777777" w:rsidR="00D27ED8" w:rsidRPr="00564C6A" w:rsidRDefault="007007A0" w:rsidP="00F6391F">
      <w:pPr>
        <w:pStyle w:val="ListParagraph"/>
        <w:numPr>
          <w:ilvl w:val="0"/>
          <w:numId w:val="1"/>
        </w:numPr>
        <w:jc w:val="both"/>
        <w:rPr>
          <w:b/>
        </w:rPr>
      </w:pPr>
      <w:r w:rsidRPr="00564C6A">
        <w:rPr>
          <w:b/>
        </w:rPr>
        <w:t xml:space="preserve">Conditions – Vehicle </w:t>
      </w:r>
      <w:r w:rsidR="00564C6A">
        <w:rPr>
          <w:b/>
        </w:rPr>
        <w:t>requirements</w:t>
      </w:r>
    </w:p>
    <w:p w14:paraId="28B7CBD7" w14:textId="77777777" w:rsidR="00564C6A" w:rsidRDefault="00564C6A" w:rsidP="00F6391F">
      <w:pPr>
        <w:pStyle w:val="ListParagraph"/>
        <w:ind w:left="1080"/>
        <w:jc w:val="both"/>
      </w:pPr>
    </w:p>
    <w:p w14:paraId="2E13B6F2" w14:textId="50C36B62" w:rsidR="00076072" w:rsidRDefault="00C3460E" w:rsidP="00F6391F">
      <w:pPr>
        <w:pStyle w:val="ListParagraph"/>
        <w:numPr>
          <w:ilvl w:val="0"/>
          <w:numId w:val="26"/>
        </w:numPr>
        <w:jc w:val="both"/>
      </w:pPr>
      <w:r>
        <w:t>An eligible vehicle must be designed for road use</w:t>
      </w:r>
      <w:r w:rsidR="00AD3234">
        <w:t xml:space="preserve"> </w:t>
      </w:r>
      <w:r>
        <w:t>and must not be constructed on a conventional truck chassis.</w:t>
      </w:r>
    </w:p>
    <w:p w14:paraId="455E3276" w14:textId="77777777" w:rsidR="00CB56DB" w:rsidRDefault="00CB56DB" w:rsidP="00F6391F">
      <w:pPr>
        <w:pStyle w:val="ListParagraph"/>
        <w:ind w:left="1080"/>
        <w:jc w:val="both"/>
      </w:pPr>
    </w:p>
    <w:p w14:paraId="49C2BCD2" w14:textId="77777777" w:rsidR="00CB56DB" w:rsidRDefault="00CB56DB" w:rsidP="00131C56">
      <w:pPr>
        <w:pStyle w:val="ListParagraph"/>
        <w:numPr>
          <w:ilvl w:val="0"/>
          <w:numId w:val="26"/>
        </w:numPr>
        <w:jc w:val="both"/>
      </w:pPr>
      <w:r>
        <w:t>A</w:t>
      </w:r>
      <w:r w:rsidRPr="00CB56DB">
        <w:t>ny road construction equipment towed as part of the combination must not travel with any additional material or items ordinarily used as ballast when the equipment is being used.</w:t>
      </w:r>
    </w:p>
    <w:p w14:paraId="4ED2A9F7" w14:textId="77777777" w:rsidR="00CB56DB" w:rsidRDefault="00CB56DB" w:rsidP="00131C56">
      <w:pPr>
        <w:pStyle w:val="ListParagraph"/>
        <w:ind w:left="1080"/>
        <w:jc w:val="both"/>
      </w:pPr>
    </w:p>
    <w:p w14:paraId="02CF553B" w14:textId="77777777" w:rsidR="00CB56DB" w:rsidRPr="00CB56DB" w:rsidRDefault="00CB56DB" w:rsidP="00131C56">
      <w:pPr>
        <w:pStyle w:val="ListParagraph"/>
        <w:numPr>
          <w:ilvl w:val="0"/>
          <w:numId w:val="1"/>
        </w:numPr>
        <w:jc w:val="both"/>
        <w:rPr>
          <w:b/>
        </w:rPr>
      </w:pPr>
      <w:r w:rsidRPr="00CB56DB">
        <w:rPr>
          <w:b/>
        </w:rPr>
        <w:t>Conditions – Times of travel</w:t>
      </w:r>
    </w:p>
    <w:p w14:paraId="67056C82" w14:textId="77777777" w:rsidR="00CB56DB" w:rsidRDefault="00CB56DB" w:rsidP="00131C56">
      <w:pPr>
        <w:pStyle w:val="ListParagraph"/>
        <w:ind w:left="1080"/>
        <w:jc w:val="both"/>
      </w:pPr>
    </w:p>
    <w:p w14:paraId="56209A48" w14:textId="77777777" w:rsidR="00CB56DB" w:rsidRDefault="00CB56DB" w:rsidP="00131C56">
      <w:pPr>
        <w:pStyle w:val="ListParagraph"/>
        <w:numPr>
          <w:ilvl w:val="0"/>
          <w:numId w:val="29"/>
        </w:numPr>
        <w:jc w:val="both"/>
      </w:pPr>
      <w:r>
        <w:t>An eligible vehicle may only travel during the daytime.</w:t>
      </w:r>
    </w:p>
    <w:p w14:paraId="5DBF1B25" w14:textId="77777777" w:rsidR="003221EE" w:rsidRDefault="003221EE" w:rsidP="00131C56">
      <w:pPr>
        <w:pStyle w:val="ListParagraph"/>
        <w:ind w:left="1080"/>
        <w:jc w:val="both"/>
      </w:pPr>
    </w:p>
    <w:p w14:paraId="3BCBB1F2" w14:textId="77777777" w:rsidR="00CB56DB" w:rsidRDefault="00CB56DB" w:rsidP="00131C56">
      <w:pPr>
        <w:pStyle w:val="ListParagraph"/>
        <w:numPr>
          <w:ilvl w:val="0"/>
          <w:numId w:val="29"/>
        </w:numPr>
        <w:jc w:val="both"/>
      </w:pPr>
      <w:r>
        <w:t>Operation during periods of low visibility is not permitted under this Notice.</w:t>
      </w:r>
    </w:p>
    <w:p w14:paraId="10765913" w14:textId="77777777" w:rsidR="00DD156E" w:rsidRDefault="00DD156E" w:rsidP="00131C56">
      <w:pPr>
        <w:pStyle w:val="ListParagraph"/>
        <w:ind w:left="1080"/>
        <w:jc w:val="both"/>
      </w:pPr>
    </w:p>
    <w:p w14:paraId="2743DE4F" w14:textId="77777777" w:rsidR="00076072" w:rsidRPr="00076072" w:rsidRDefault="00076072" w:rsidP="00131C56">
      <w:pPr>
        <w:pStyle w:val="ListParagraph"/>
        <w:numPr>
          <w:ilvl w:val="0"/>
          <w:numId w:val="1"/>
        </w:numPr>
        <w:jc w:val="both"/>
        <w:rPr>
          <w:b/>
        </w:rPr>
      </w:pPr>
      <w:r w:rsidRPr="00076072">
        <w:rPr>
          <w:b/>
        </w:rPr>
        <w:t xml:space="preserve">Dis-application – Schedule 8 </w:t>
      </w:r>
      <w:r w:rsidR="00A63F08">
        <w:rPr>
          <w:b/>
        </w:rPr>
        <w:t>of the</w:t>
      </w:r>
      <w:r w:rsidRPr="00076072">
        <w:rPr>
          <w:b/>
        </w:rPr>
        <w:t xml:space="preserve"> National Regulation</w:t>
      </w:r>
    </w:p>
    <w:p w14:paraId="71B43D36" w14:textId="77777777" w:rsidR="00076072" w:rsidRDefault="00076072" w:rsidP="00131C56">
      <w:pPr>
        <w:pStyle w:val="ListParagraph"/>
        <w:ind w:left="1080"/>
        <w:jc w:val="both"/>
      </w:pPr>
    </w:p>
    <w:p w14:paraId="2A9D2985" w14:textId="77777777" w:rsidR="00076072" w:rsidRDefault="00076072" w:rsidP="00131C56">
      <w:pPr>
        <w:pStyle w:val="ListParagraph"/>
        <w:numPr>
          <w:ilvl w:val="0"/>
          <w:numId w:val="13"/>
        </w:numPr>
        <w:jc w:val="both"/>
      </w:pPr>
      <w:r>
        <w:t xml:space="preserve">Pursuant to section 39(5) of the </w:t>
      </w:r>
      <w:r w:rsidRPr="00076072">
        <w:t xml:space="preserve">National Regulation, </w:t>
      </w:r>
      <w:r>
        <w:t xml:space="preserve">the following conditions in Schedule 8 are dis-applied for </w:t>
      </w:r>
      <w:r w:rsidR="0031624A">
        <w:t>eligible vehicles</w:t>
      </w:r>
      <w:r>
        <w:t>.</w:t>
      </w:r>
    </w:p>
    <w:p w14:paraId="6A4E922E" w14:textId="77777777" w:rsidR="002854F8" w:rsidRDefault="002854F8" w:rsidP="00131C56">
      <w:pPr>
        <w:pStyle w:val="ListParagraph"/>
        <w:ind w:left="1080"/>
        <w:jc w:val="both"/>
      </w:pPr>
    </w:p>
    <w:p w14:paraId="634AD7C2" w14:textId="77777777" w:rsidR="00076072" w:rsidRDefault="00076072" w:rsidP="00131C56">
      <w:pPr>
        <w:pStyle w:val="ListParagraph"/>
        <w:numPr>
          <w:ilvl w:val="0"/>
          <w:numId w:val="14"/>
        </w:numPr>
        <w:jc w:val="both"/>
      </w:pPr>
      <w:r>
        <w:t>Section 18 - Prohibition on towing other vehicles</w:t>
      </w:r>
    </w:p>
    <w:p w14:paraId="494420A4" w14:textId="2B5E1579" w:rsidR="007007A0" w:rsidRDefault="002854F8" w:rsidP="00131C56">
      <w:pPr>
        <w:pStyle w:val="ListParagraph"/>
        <w:numPr>
          <w:ilvl w:val="0"/>
          <w:numId w:val="14"/>
        </w:numPr>
        <w:jc w:val="both"/>
      </w:pPr>
      <w:r>
        <w:t>Section 26(1) – Maximum mass of a pilot vehicle</w:t>
      </w:r>
    </w:p>
    <w:p w14:paraId="55A51462" w14:textId="77777777" w:rsidR="00C3460E" w:rsidRDefault="00C3460E" w:rsidP="00131C56">
      <w:pPr>
        <w:pStyle w:val="ListParagraph"/>
        <w:ind w:left="1080"/>
        <w:jc w:val="both"/>
      </w:pPr>
    </w:p>
    <w:p w14:paraId="390BE784" w14:textId="536A90F5" w:rsidR="007007A0" w:rsidRDefault="00C3460E" w:rsidP="00131C56">
      <w:pPr>
        <w:pStyle w:val="ListParagraph"/>
        <w:numPr>
          <w:ilvl w:val="0"/>
          <w:numId w:val="13"/>
        </w:numPr>
        <w:jc w:val="both"/>
      </w:pPr>
      <w:r>
        <w:t xml:space="preserve">The disapplication in (1)(b) relating to maximum mass of a pilot vehicle only applies to pilot vehicles escorting motor grader combinations under section </w:t>
      </w:r>
      <w:r w:rsidR="003221EE">
        <w:t>15(7</w:t>
      </w:r>
      <w:r>
        <w:t>) of this Notice.</w:t>
      </w:r>
    </w:p>
    <w:p w14:paraId="18BD8CB8" w14:textId="01A24F8B" w:rsidR="002854F8" w:rsidRPr="002854F8" w:rsidRDefault="002854F8" w:rsidP="00131C56">
      <w:pPr>
        <w:ind w:left="2160" w:hanging="1080"/>
        <w:contextualSpacing/>
        <w:jc w:val="both"/>
        <w:rPr>
          <w:i/>
        </w:rPr>
      </w:pPr>
      <w:r w:rsidRPr="002854F8">
        <w:rPr>
          <w:i/>
        </w:rPr>
        <w:t>Note:</w:t>
      </w:r>
      <w:r w:rsidRPr="002854F8">
        <w:rPr>
          <w:i/>
        </w:rPr>
        <w:tab/>
        <w:t xml:space="preserve">The disapplication of </w:t>
      </w:r>
      <w:r>
        <w:rPr>
          <w:i/>
        </w:rPr>
        <w:t>section 2</w:t>
      </w:r>
      <w:r w:rsidR="003221EE">
        <w:rPr>
          <w:i/>
        </w:rPr>
        <w:t>6 i</w:t>
      </w:r>
      <w:r>
        <w:rPr>
          <w:i/>
        </w:rPr>
        <w:t>s intended</w:t>
      </w:r>
      <w:r w:rsidR="003221EE">
        <w:rPr>
          <w:i/>
        </w:rPr>
        <w:t xml:space="preserve"> </w:t>
      </w:r>
      <w:r>
        <w:rPr>
          <w:i/>
        </w:rPr>
        <w:t>to allow a heavy vehicle accompanying a motor grader or motor grader combination to act as a pilot assuming it meets all other criteria for being a pilot vehicle.</w:t>
      </w:r>
    </w:p>
    <w:p w14:paraId="3ACC398C" w14:textId="6BD46745" w:rsidR="00B52088" w:rsidRDefault="00B52088" w:rsidP="00131C56">
      <w:pPr>
        <w:contextualSpacing/>
      </w:pPr>
    </w:p>
    <w:p w14:paraId="4E8ABA07" w14:textId="668905B3" w:rsidR="00AD3234" w:rsidRDefault="00AD3234" w:rsidP="00AD3234">
      <w:pPr>
        <w:ind w:left="720"/>
        <w:contextualSpacing/>
      </w:pPr>
      <w:r>
        <w:t xml:space="preserve">Peter </w:t>
      </w:r>
      <w:proofErr w:type="spellStart"/>
      <w:r>
        <w:t>Caprioli</w:t>
      </w:r>
      <w:proofErr w:type="spellEnd"/>
    </w:p>
    <w:p w14:paraId="31AC8DFA" w14:textId="18AC4C20" w:rsidR="00AD3234" w:rsidRPr="00AD3234" w:rsidRDefault="00AD3234" w:rsidP="00AD3234">
      <w:pPr>
        <w:ind w:left="720"/>
        <w:contextualSpacing/>
        <w:rPr>
          <w:i/>
          <w:iCs/>
        </w:rPr>
      </w:pPr>
      <w:r w:rsidRPr="00AD3234">
        <w:rPr>
          <w:i/>
          <w:iCs/>
        </w:rPr>
        <w:t>Executive Director (Freight &amp; Supply Chain Productivity)</w:t>
      </w:r>
    </w:p>
    <w:p w14:paraId="24F11D20" w14:textId="16803C21" w:rsidR="00AD3234" w:rsidRPr="00AD3234" w:rsidRDefault="00AD3234" w:rsidP="00AD3234">
      <w:pPr>
        <w:ind w:left="720"/>
        <w:contextualSpacing/>
        <w:rPr>
          <w:b/>
          <w:bCs/>
        </w:rPr>
      </w:pPr>
      <w:r w:rsidRPr="00AD3234">
        <w:rPr>
          <w:b/>
          <w:bCs/>
        </w:rPr>
        <w:t>National Heavy Vehicle Regulator</w:t>
      </w:r>
    </w:p>
    <w:sectPr w:rsidR="00AD3234" w:rsidRPr="00AD3234" w:rsidSect="00AD323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68C9D" w14:textId="77777777" w:rsidR="00434737" w:rsidRDefault="00434737" w:rsidP="00456A40">
      <w:pPr>
        <w:spacing w:after="0" w:line="240" w:lineRule="auto"/>
      </w:pPr>
      <w:r>
        <w:separator/>
      </w:r>
    </w:p>
  </w:endnote>
  <w:endnote w:type="continuationSeparator" w:id="0">
    <w:p w14:paraId="621DD4CF" w14:textId="77777777" w:rsidR="00434737" w:rsidRDefault="00434737" w:rsidP="00456A40">
      <w:pPr>
        <w:spacing w:after="0" w:line="240" w:lineRule="auto"/>
      </w:pPr>
      <w:r>
        <w:continuationSeparator/>
      </w:r>
    </w:p>
  </w:endnote>
  <w:endnote w:type="continuationNotice" w:id="1">
    <w:p w14:paraId="3A12F0C5" w14:textId="77777777" w:rsidR="006B5781" w:rsidRDefault="006B57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2DAA4" w14:textId="77777777" w:rsidR="00987777" w:rsidRDefault="00987777" w:rsidP="008728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481A5D" w14:textId="77777777" w:rsidR="00456A40" w:rsidRDefault="00456A40" w:rsidP="00131C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558B2" w14:textId="77777777" w:rsidR="003F668F" w:rsidRDefault="003F668F">
    <w:pPr>
      <w:pStyle w:val="Footer"/>
      <w:jc w:val="right"/>
    </w:pPr>
  </w:p>
  <w:p w14:paraId="619DD177" w14:textId="0D883C5D" w:rsidR="003F668F" w:rsidRDefault="003F668F" w:rsidP="00647165">
    <w:pPr>
      <w:pStyle w:val="Footer"/>
      <w:jc w:val="right"/>
    </w:pPr>
    <w:r w:rsidRPr="003221EE">
      <w:t>Sout</w:t>
    </w:r>
    <w:r>
      <w:t>h Australia Class 1 and Class 3</w:t>
    </w:r>
    <w:r w:rsidRPr="003221EE">
      <w:t xml:space="preserve"> Road Grader and Combination Exemption Notice 2020 </w:t>
    </w:r>
    <w:r w:rsidR="00AD3234">
      <w:t>(No.1)</w:t>
    </w:r>
  </w:p>
  <w:sdt>
    <w:sdtPr>
      <w:id w:val="17054358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2AC194" w14:textId="4B652971" w:rsidR="00B27B0C" w:rsidRDefault="003F668F" w:rsidP="00AD32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D70D9" w14:textId="77777777" w:rsidR="00AD3234" w:rsidRDefault="00AD3234" w:rsidP="00AD3234">
    <w:pPr>
      <w:pStyle w:val="Footer"/>
      <w:jc w:val="right"/>
    </w:pPr>
  </w:p>
  <w:p w14:paraId="3A9F387B" w14:textId="77777777" w:rsidR="00AD3234" w:rsidRDefault="00AD3234" w:rsidP="00AD3234">
    <w:pPr>
      <w:pStyle w:val="Footer"/>
      <w:jc w:val="right"/>
    </w:pPr>
    <w:r w:rsidRPr="003221EE">
      <w:t>Sout</w:t>
    </w:r>
    <w:r>
      <w:t>h Australia Class 1 and Class 3</w:t>
    </w:r>
    <w:r w:rsidRPr="003221EE">
      <w:t xml:space="preserve"> Road Grader and Combination Exemption Notice 2020 </w:t>
    </w:r>
    <w:r>
      <w:t>(No.1)</w:t>
    </w:r>
  </w:p>
  <w:sdt>
    <w:sdtPr>
      <w:id w:val="-642958730"/>
      <w:docPartObj>
        <w:docPartGallery w:val="Page Numbers (Bottom of Page)"/>
        <w:docPartUnique/>
      </w:docPartObj>
    </w:sdtPr>
    <w:sdtEndPr/>
    <w:sdtContent>
      <w:sdt>
        <w:sdtPr>
          <w:id w:val="584184951"/>
          <w:docPartObj>
            <w:docPartGallery w:val="Page Numbers (Top of Page)"/>
            <w:docPartUnique/>
          </w:docPartObj>
        </w:sdtPr>
        <w:sdtEndPr/>
        <w:sdtContent>
          <w:p w14:paraId="1029303E" w14:textId="3C783D4C" w:rsidR="00AD3234" w:rsidRDefault="00AD3234" w:rsidP="00AD32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01203" w14:textId="77777777" w:rsidR="00434737" w:rsidRDefault="00434737" w:rsidP="00456A40">
      <w:pPr>
        <w:spacing w:after="0" w:line="240" w:lineRule="auto"/>
      </w:pPr>
      <w:r>
        <w:separator/>
      </w:r>
    </w:p>
  </w:footnote>
  <w:footnote w:type="continuationSeparator" w:id="0">
    <w:p w14:paraId="706F33EC" w14:textId="77777777" w:rsidR="00434737" w:rsidRDefault="00434737" w:rsidP="00456A40">
      <w:pPr>
        <w:spacing w:after="0" w:line="240" w:lineRule="auto"/>
      </w:pPr>
      <w:r>
        <w:continuationSeparator/>
      </w:r>
    </w:p>
  </w:footnote>
  <w:footnote w:type="continuationNotice" w:id="1">
    <w:p w14:paraId="158F680F" w14:textId="77777777" w:rsidR="006B5781" w:rsidRDefault="006B57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4B435" w14:textId="77777777" w:rsidR="00AD3234" w:rsidRDefault="00AD3234" w:rsidP="00AD323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D3234" w:rsidRPr="00CE796A" w14:paraId="3BCB994E" w14:textId="77777777" w:rsidTr="008F07A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A5BF28E" w14:textId="77777777" w:rsidR="00AD3234" w:rsidRPr="00CE796A" w:rsidRDefault="00AD3234" w:rsidP="00AD3234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9D9C1E9" wp14:editId="31F0FD22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474F22E" w14:textId="77777777" w:rsidR="00AD3234" w:rsidRPr="00CE796A" w:rsidRDefault="00AD3234" w:rsidP="00AD3234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57B71DB" w14:textId="77777777" w:rsidR="00AD3234" w:rsidRPr="00CE796A" w:rsidRDefault="00AD3234" w:rsidP="00AD3234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D3234" w:rsidRPr="00CE796A" w14:paraId="14938172" w14:textId="77777777" w:rsidTr="008F07A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CC50866" w14:textId="77777777" w:rsidR="00AD3234" w:rsidRPr="00CE796A" w:rsidRDefault="00AD3234" w:rsidP="00AD3234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DDFFA55" w14:textId="77777777" w:rsidR="00AD3234" w:rsidRPr="00840A06" w:rsidRDefault="00AD3234" w:rsidP="00AD3234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39BADD47" w14:textId="77777777" w:rsidR="00AD3234" w:rsidRDefault="00AD3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BF0"/>
    <w:multiLevelType w:val="hybridMultilevel"/>
    <w:tmpl w:val="66264EE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95714"/>
    <w:multiLevelType w:val="hybridMultilevel"/>
    <w:tmpl w:val="181E9E40"/>
    <w:lvl w:ilvl="0" w:tplc="5C42BC16">
      <w:start w:val="2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0DA37CE"/>
    <w:multiLevelType w:val="hybridMultilevel"/>
    <w:tmpl w:val="60AAF388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C3A72"/>
    <w:multiLevelType w:val="hybridMultilevel"/>
    <w:tmpl w:val="60AAF38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C5133"/>
    <w:multiLevelType w:val="hybridMultilevel"/>
    <w:tmpl w:val="1ED099C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471B3A"/>
    <w:multiLevelType w:val="hybridMultilevel"/>
    <w:tmpl w:val="7052892A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16439FD"/>
    <w:multiLevelType w:val="hybridMultilevel"/>
    <w:tmpl w:val="1ED099C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F4A4B"/>
    <w:multiLevelType w:val="hybridMultilevel"/>
    <w:tmpl w:val="D8A6D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3B80"/>
    <w:multiLevelType w:val="hybridMultilevel"/>
    <w:tmpl w:val="4A702C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968CA"/>
    <w:multiLevelType w:val="hybridMultilevel"/>
    <w:tmpl w:val="60AAF38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224DDB"/>
    <w:multiLevelType w:val="hybridMultilevel"/>
    <w:tmpl w:val="60AAF38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2841BD"/>
    <w:multiLevelType w:val="hybridMultilevel"/>
    <w:tmpl w:val="60AAF38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D2492E"/>
    <w:multiLevelType w:val="hybridMultilevel"/>
    <w:tmpl w:val="60AAF38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7404BE"/>
    <w:multiLevelType w:val="hybridMultilevel"/>
    <w:tmpl w:val="4D60C740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87E78FA"/>
    <w:multiLevelType w:val="hybridMultilevel"/>
    <w:tmpl w:val="1ED099C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D726CD"/>
    <w:multiLevelType w:val="hybridMultilevel"/>
    <w:tmpl w:val="1ED099C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4D0BDC"/>
    <w:multiLevelType w:val="hybridMultilevel"/>
    <w:tmpl w:val="60AAF38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0648C"/>
    <w:multiLevelType w:val="hybridMultilevel"/>
    <w:tmpl w:val="60AAF38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3C75CD"/>
    <w:multiLevelType w:val="hybridMultilevel"/>
    <w:tmpl w:val="1ED099C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2959E9"/>
    <w:multiLevelType w:val="hybridMultilevel"/>
    <w:tmpl w:val="1ED099C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79242E"/>
    <w:multiLevelType w:val="hybridMultilevel"/>
    <w:tmpl w:val="1ED099C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D479F6"/>
    <w:multiLevelType w:val="hybridMultilevel"/>
    <w:tmpl w:val="1ED099C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602791"/>
    <w:multiLevelType w:val="hybridMultilevel"/>
    <w:tmpl w:val="AAC853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B18A7"/>
    <w:multiLevelType w:val="hybridMultilevel"/>
    <w:tmpl w:val="60AAF38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1D1A24"/>
    <w:multiLevelType w:val="hybridMultilevel"/>
    <w:tmpl w:val="38207B68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E7B4F1F"/>
    <w:multiLevelType w:val="hybridMultilevel"/>
    <w:tmpl w:val="0972D37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660FD2"/>
    <w:multiLevelType w:val="hybridMultilevel"/>
    <w:tmpl w:val="60AAF388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9D1873"/>
    <w:multiLevelType w:val="hybridMultilevel"/>
    <w:tmpl w:val="1ED099C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A22AAE"/>
    <w:multiLevelType w:val="hybridMultilevel"/>
    <w:tmpl w:val="1ED099C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9066FA"/>
    <w:multiLevelType w:val="hybridMultilevel"/>
    <w:tmpl w:val="60AAF38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6E2600"/>
    <w:multiLevelType w:val="hybridMultilevel"/>
    <w:tmpl w:val="1ED099C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A04490"/>
    <w:multiLevelType w:val="hybridMultilevel"/>
    <w:tmpl w:val="1ED099C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4A40C8"/>
    <w:multiLevelType w:val="hybridMultilevel"/>
    <w:tmpl w:val="60AAF38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EA53DC"/>
    <w:multiLevelType w:val="hybridMultilevel"/>
    <w:tmpl w:val="1ED099C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A96AA5"/>
    <w:multiLevelType w:val="hybridMultilevel"/>
    <w:tmpl w:val="66264EE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A25C65"/>
    <w:multiLevelType w:val="hybridMultilevel"/>
    <w:tmpl w:val="1ED099C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C908DE"/>
    <w:multiLevelType w:val="hybridMultilevel"/>
    <w:tmpl w:val="60AAF38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0B73BD"/>
    <w:multiLevelType w:val="hybridMultilevel"/>
    <w:tmpl w:val="1ED099C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6"/>
  </w:num>
  <w:num w:numId="3">
    <w:abstractNumId w:val="2"/>
  </w:num>
  <w:num w:numId="4">
    <w:abstractNumId w:val="9"/>
  </w:num>
  <w:num w:numId="5">
    <w:abstractNumId w:val="23"/>
  </w:num>
  <w:num w:numId="6">
    <w:abstractNumId w:val="28"/>
  </w:num>
  <w:num w:numId="7">
    <w:abstractNumId w:val="21"/>
  </w:num>
  <w:num w:numId="8">
    <w:abstractNumId w:val="24"/>
  </w:num>
  <w:num w:numId="9">
    <w:abstractNumId w:val="10"/>
  </w:num>
  <w:num w:numId="10">
    <w:abstractNumId w:val="31"/>
  </w:num>
  <w:num w:numId="11">
    <w:abstractNumId w:val="16"/>
  </w:num>
  <w:num w:numId="12">
    <w:abstractNumId w:val="19"/>
  </w:num>
  <w:num w:numId="13">
    <w:abstractNumId w:val="11"/>
  </w:num>
  <w:num w:numId="14">
    <w:abstractNumId w:val="6"/>
  </w:num>
  <w:num w:numId="15">
    <w:abstractNumId w:val="0"/>
  </w:num>
  <w:num w:numId="16">
    <w:abstractNumId w:val="15"/>
  </w:num>
  <w:num w:numId="17">
    <w:abstractNumId w:val="36"/>
  </w:num>
  <w:num w:numId="18">
    <w:abstractNumId w:val="22"/>
  </w:num>
  <w:num w:numId="19">
    <w:abstractNumId w:val="30"/>
  </w:num>
  <w:num w:numId="20">
    <w:abstractNumId w:val="12"/>
  </w:num>
  <w:num w:numId="21">
    <w:abstractNumId w:val="25"/>
  </w:num>
  <w:num w:numId="22">
    <w:abstractNumId w:val="33"/>
  </w:num>
  <w:num w:numId="23">
    <w:abstractNumId w:val="32"/>
  </w:num>
  <w:num w:numId="24">
    <w:abstractNumId w:val="20"/>
  </w:num>
  <w:num w:numId="25">
    <w:abstractNumId w:val="14"/>
  </w:num>
  <w:num w:numId="26">
    <w:abstractNumId w:val="29"/>
  </w:num>
  <w:num w:numId="27">
    <w:abstractNumId w:val="27"/>
  </w:num>
  <w:num w:numId="28">
    <w:abstractNumId w:val="37"/>
  </w:num>
  <w:num w:numId="29">
    <w:abstractNumId w:val="17"/>
  </w:num>
  <w:num w:numId="30">
    <w:abstractNumId w:val="7"/>
  </w:num>
  <w:num w:numId="31">
    <w:abstractNumId w:val="34"/>
  </w:num>
  <w:num w:numId="32">
    <w:abstractNumId w:val="13"/>
  </w:num>
  <w:num w:numId="33">
    <w:abstractNumId w:val="18"/>
  </w:num>
  <w:num w:numId="34">
    <w:abstractNumId w:val="35"/>
  </w:num>
  <w:num w:numId="35">
    <w:abstractNumId w:val="5"/>
  </w:num>
  <w:num w:numId="36">
    <w:abstractNumId w:val="1"/>
  </w:num>
  <w:num w:numId="37">
    <w:abstractNumId w:val="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8F"/>
    <w:rsid w:val="00000A53"/>
    <w:rsid w:val="00016584"/>
    <w:rsid w:val="000270E0"/>
    <w:rsid w:val="000448BD"/>
    <w:rsid w:val="00054C58"/>
    <w:rsid w:val="00056A18"/>
    <w:rsid w:val="00065C78"/>
    <w:rsid w:val="00076072"/>
    <w:rsid w:val="000B36DC"/>
    <w:rsid w:val="000F31AF"/>
    <w:rsid w:val="00116A9D"/>
    <w:rsid w:val="00130B42"/>
    <w:rsid w:val="0013157F"/>
    <w:rsid w:val="00131C56"/>
    <w:rsid w:val="001619DF"/>
    <w:rsid w:val="001760EB"/>
    <w:rsid w:val="001929F3"/>
    <w:rsid w:val="00193CB7"/>
    <w:rsid w:val="00197645"/>
    <w:rsid w:val="001F6884"/>
    <w:rsid w:val="00203119"/>
    <w:rsid w:val="00203E32"/>
    <w:rsid w:val="002255CB"/>
    <w:rsid w:val="00236C17"/>
    <w:rsid w:val="00242A34"/>
    <w:rsid w:val="00251D59"/>
    <w:rsid w:val="002854F8"/>
    <w:rsid w:val="002A39BC"/>
    <w:rsid w:val="002B317B"/>
    <w:rsid w:val="002E6CB6"/>
    <w:rsid w:val="002F1309"/>
    <w:rsid w:val="00305D24"/>
    <w:rsid w:val="0031624A"/>
    <w:rsid w:val="003221EE"/>
    <w:rsid w:val="0033787B"/>
    <w:rsid w:val="00363B18"/>
    <w:rsid w:val="0038440A"/>
    <w:rsid w:val="00385F7F"/>
    <w:rsid w:val="00391F77"/>
    <w:rsid w:val="00397A9F"/>
    <w:rsid w:val="003A7179"/>
    <w:rsid w:val="003C53AA"/>
    <w:rsid w:val="003E3E98"/>
    <w:rsid w:val="003F5DAF"/>
    <w:rsid w:val="003F668F"/>
    <w:rsid w:val="004339E3"/>
    <w:rsid w:val="00434737"/>
    <w:rsid w:val="0044260E"/>
    <w:rsid w:val="00456A40"/>
    <w:rsid w:val="00472C01"/>
    <w:rsid w:val="00474F17"/>
    <w:rsid w:val="00492D65"/>
    <w:rsid w:val="004F59AA"/>
    <w:rsid w:val="005023FB"/>
    <w:rsid w:val="00506C33"/>
    <w:rsid w:val="00552226"/>
    <w:rsid w:val="00557962"/>
    <w:rsid w:val="00563A8F"/>
    <w:rsid w:val="00564C6A"/>
    <w:rsid w:val="00572434"/>
    <w:rsid w:val="00574483"/>
    <w:rsid w:val="005B015D"/>
    <w:rsid w:val="005B6D0C"/>
    <w:rsid w:val="005C068C"/>
    <w:rsid w:val="005C2380"/>
    <w:rsid w:val="005C4825"/>
    <w:rsid w:val="005C51AD"/>
    <w:rsid w:val="005E067D"/>
    <w:rsid w:val="00601948"/>
    <w:rsid w:val="00614252"/>
    <w:rsid w:val="00647165"/>
    <w:rsid w:val="006957DD"/>
    <w:rsid w:val="006A430D"/>
    <w:rsid w:val="006A7F3A"/>
    <w:rsid w:val="006B5781"/>
    <w:rsid w:val="006C2D4B"/>
    <w:rsid w:val="006C3371"/>
    <w:rsid w:val="006D02BC"/>
    <w:rsid w:val="006E647F"/>
    <w:rsid w:val="006F33D5"/>
    <w:rsid w:val="007007A0"/>
    <w:rsid w:val="00730D42"/>
    <w:rsid w:val="00781E0C"/>
    <w:rsid w:val="007C613D"/>
    <w:rsid w:val="007C7535"/>
    <w:rsid w:val="007D5819"/>
    <w:rsid w:val="007E0A5F"/>
    <w:rsid w:val="007E6127"/>
    <w:rsid w:val="00807603"/>
    <w:rsid w:val="00826C8C"/>
    <w:rsid w:val="00834BE7"/>
    <w:rsid w:val="008403BD"/>
    <w:rsid w:val="00872814"/>
    <w:rsid w:val="00872E39"/>
    <w:rsid w:val="008B6435"/>
    <w:rsid w:val="008C26A3"/>
    <w:rsid w:val="008D32E3"/>
    <w:rsid w:val="008D7C4B"/>
    <w:rsid w:val="009074ED"/>
    <w:rsid w:val="00923723"/>
    <w:rsid w:val="00940183"/>
    <w:rsid w:val="0096793A"/>
    <w:rsid w:val="00982D67"/>
    <w:rsid w:val="00987777"/>
    <w:rsid w:val="0099545F"/>
    <w:rsid w:val="009B495D"/>
    <w:rsid w:val="009C1B5E"/>
    <w:rsid w:val="009E08C1"/>
    <w:rsid w:val="009E2C7C"/>
    <w:rsid w:val="009F0ADE"/>
    <w:rsid w:val="00A06209"/>
    <w:rsid w:val="00A129E9"/>
    <w:rsid w:val="00A3034C"/>
    <w:rsid w:val="00A44A3D"/>
    <w:rsid w:val="00A63F08"/>
    <w:rsid w:val="00A773A2"/>
    <w:rsid w:val="00A90E95"/>
    <w:rsid w:val="00A973BC"/>
    <w:rsid w:val="00A976F0"/>
    <w:rsid w:val="00AA441B"/>
    <w:rsid w:val="00AB09A1"/>
    <w:rsid w:val="00AB0EEF"/>
    <w:rsid w:val="00AB18F3"/>
    <w:rsid w:val="00AD3234"/>
    <w:rsid w:val="00AD50E9"/>
    <w:rsid w:val="00B0643F"/>
    <w:rsid w:val="00B07F71"/>
    <w:rsid w:val="00B27B0C"/>
    <w:rsid w:val="00B52088"/>
    <w:rsid w:val="00B55E9F"/>
    <w:rsid w:val="00B77EDB"/>
    <w:rsid w:val="00B90264"/>
    <w:rsid w:val="00BB7106"/>
    <w:rsid w:val="00C131ED"/>
    <w:rsid w:val="00C14917"/>
    <w:rsid w:val="00C2016F"/>
    <w:rsid w:val="00C3460E"/>
    <w:rsid w:val="00C352CE"/>
    <w:rsid w:val="00C402D1"/>
    <w:rsid w:val="00C46150"/>
    <w:rsid w:val="00C62568"/>
    <w:rsid w:val="00C8381D"/>
    <w:rsid w:val="00C84D6D"/>
    <w:rsid w:val="00CB56DB"/>
    <w:rsid w:val="00D23F71"/>
    <w:rsid w:val="00D27ED8"/>
    <w:rsid w:val="00DA630A"/>
    <w:rsid w:val="00DB74AE"/>
    <w:rsid w:val="00DC6CB3"/>
    <w:rsid w:val="00DD156E"/>
    <w:rsid w:val="00DE05C5"/>
    <w:rsid w:val="00DF1E46"/>
    <w:rsid w:val="00E130BB"/>
    <w:rsid w:val="00E154BF"/>
    <w:rsid w:val="00E41302"/>
    <w:rsid w:val="00E44958"/>
    <w:rsid w:val="00E70168"/>
    <w:rsid w:val="00E730AE"/>
    <w:rsid w:val="00EA054E"/>
    <w:rsid w:val="00EA0F3D"/>
    <w:rsid w:val="00EC4089"/>
    <w:rsid w:val="00ED3640"/>
    <w:rsid w:val="00EE140C"/>
    <w:rsid w:val="00EF7770"/>
    <w:rsid w:val="00F13D29"/>
    <w:rsid w:val="00F17AA0"/>
    <w:rsid w:val="00F45743"/>
    <w:rsid w:val="00F6391F"/>
    <w:rsid w:val="00F83A5B"/>
    <w:rsid w:val="00F96C61"/>
    <w:rsid w:val="00FE1976"/>
    <w:rsid w:val="00FE7FC3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4A0FC696"/>
  <w15:docId w15:val="{827CF865-2638-4EAD-A5ED-20807192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9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A40"/>
  </w:style>
  <w:style w:type="paragraph" w:styleId="Footer">
    <w:name w:val="footer"/>
    <w:basedOn w:val="Normal"/>
    <w:link w:val="FooterChar"/>
    <w:uiPriority w:val="99"/>
    <w:unhideWhenUsed/>
    <w:rsid w:val="00456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A40"/>
  </w:style>
  <w:style w:type="table" w:styleId="TableGrid">
    <w:name w:val="Table Grid"/>
    <w:basedOn w:val="TableNormal"/>
    <w:uiPriority w:val="59"/>
    <w:rsid w:val="009E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7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E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74ED"/>
    <w:rPr>
      <w:color w:val="0000FF" w:themeColor="hyperlink"/>
      <w:u w:val="single"/>
    </w:rPr>
  </w:style>
  <w:style w:type="character" w:customStyle="1" w:styleId="listnumber">
    <w:name w:val="listnumber"/>
    <w:basedOn w:val="DefaultParagraphFont"/>
    <w:rsid w:val="002F1309"/>
  </w:style>
  <w:style w:type="character" w:styleId="PageNumber">
    <w:name w:val="page number"/>
    <w:basedOn w:val="DefaultParagraphFont"/>
    <w:uiPriority w:val="99"/>
    <w:semiHidden/>
    <w:unhideWhenUsed/>
    <w:rsid w:val="00872E39"/>
  </w:style>
  <w:style w:type="paragraph" w:styleId="Revision">
    <w:name w:val="Revision"/>
    <w:hidden/>
    <w:uiPriority w:val="99"/>
    <w:semiHidden/>
    <w:rsid w:val="00DA630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511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501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6" ma:contentTypeDescription="Create a new document." ma:contentTypeScope="" ma:versionID="8110eb50b60b9fa0513c4553f0c9d1b4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c00a69e4d25cf54a14b5f2bbf3f0af34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465D4-56BC-4EA4-B960-8700733F371E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73f7d1ba-ac27-4bcb-a5b6-37981e86af6e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5ad2cbeb-fc51-4b49-87dc-42300fe4d1dd"/>
  </ds:schemaRefs>
</ds:datastoreItem>
</file>

<file path=customXml/itemProps2.xml><?xml version="1.0" encoding="utf-8"?>
<ds:datastoreItem xmlns:ds="http://schemas.openxmlformats.org/officeDocument/2006/customXml" ds:itemID="{71603B01-BEBC-4231-8358-DDB448791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8A396-B16F-4E31-85F8-70125494F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6E0EE-3210-4333-8889-2A47C9525AFC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E8945963-A90A-493B-845D-1BF7EFA8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4</cp:revision>
  <dcterms:created xsi:type="dcterms:W3CDTF">2020-11-19T01:26:00Z</dcterms:created>
  <dcterms:modified xsi:type="dcterms:W3CDTF">2020-11-19T01:44:00Z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Document Number: 16222601[INSERTAFTER_VBTAB][INSERTAFTER]Version: 2[INSERTPARAGRAPHAFTER][INSERTAFTER]Document Name: Draft South Australia Class 1 and Class 3 Road Grader and Combination Exemption Notice[INSERTPARAGRAPHAFTER][INSERTAFTER]6/11/2020[DOPAGEN</vt:lpwstr>
  </property>
  <property fmtid="{D5CDD505-2E9C-101B-9397-08002B2CF9AE}" pid="3" name="ContentTypeId">
    <vt:lpwstr>0x0101002D41D59F8C1A3F41A2B5409D4BA3BB7A</vt:lpwstr>
  </property>
</Properties>
</file>