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D7E1C" w14:textId="77777777" w:rsidR="00840DA2" w:rsidRDefault="00840DA2" w:rsidP="00840DA2">
      <w:pPr>
        <w:pStyle w:val="NoSpacing"/>
      </w:pP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675734BD" w14:textId="77777777" w:rsidR="00840DA2" w:rsidRDefault="00840DA2" w:rsidP="00840DA2">
      <w:pPr>
        <w:tabs>
          <w:tab w:val="left" w:pos="6237"/>
        </w:tabs>
        <w:spacing w:line="240" w:lineRule="auto"/>
        <w:jc w:val="center"/>
      </w:pPr>
      <w:r>
        <w:rPr>
          <w:b/>
          <w:bCs/>
          <w:sz w:val="18"/>
        </w:rPr>
        <w:br/>
      </w:r>
      <w:r>
        <w:rPr>
          <w:rFonts w:ascii="CG Times (W1)" w:hAnsi="CG Times (W1)"/>
          <w:b/>
          <w:bCs/>
        </w:rPr>
        <w:t>NOTICE OF APPLICATION FOR RENEWAL OF LICENCE</w:t>
      </w:r>
      <w:r>
        <w:rPr>
          <w:rFonts w:ascii="CG Times (W1)" w:hAnsi="CG Times (W1)"/>
        </w:rPr>
        <w:t xml:space="preserve"> </w:t>
      </w:r>
      <w:r>
        <w:rPr>
          <w:rFonts w:ascii="CG Times (W1)" w:hAnsi="CG Times (W1)"/>
          <w:b/>
          <w:bCs/>
        </w:rPr>
        <w:t>UNDER SECTION</w:t>
      </w:r>
      <w:r>
        <w:rPr>
          <w:rFonts w:ascii="CG Times (W1)" w:hAnsi="CG Times (W1)"/>
          <w:b/>
          <w:bCs/>
        </w:rPr>
        <w:br/>
        <w:t>46(2) OF THE</w:t>
      </w:r>
      <w:r>
        <w:rPr>
          <w:rFonts w:ascii="CG Times (W1)" w:hAnsi="CG Times (W1)"/>
        </w:rPr>
        <w:t xml:space="preserve"> </w:t>
      </w:r>
      <w:r>
        <w:rPr>
          <w:rFonts w:ascii="CG Times (W1)" w:hAnsi="CG Times (W1)"/>
          <w:b/>
          <w:i/>
          <w:iCs/>
        </w:rPr>
        <w:t>BROADCASTING SERVICES ACT 1992</w:t>
      </w:r>
    </w:p>
    <w:p w14:paraId="178F21BC" w14:textId="77777777" w:rsidR="00840DA2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sub-section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>(the Act), the Australian Communications and Media Authority (ACMA) hereby notifies that the companies listed below have lodged applications for the renewal of the following broadcasting service licences:</w:t>
      </w:r>
    </w:p>
    <w:p w14:paraId="690DF26D" w14:textId="77777777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8"/>
        <w:gridCol w:w="1275"/>
        <w:gridCol w:w="2694"/>
        <w:gridCol w:w="1269"/>
      </w:tblGrid>
      <w:tr w:rsidR="00840DA2" w:rsidRPr="00687583" w14:paraId="5D584845" w14:textId="77777777" w:rsidTr="00360FC8">
        <w:trPr>
          <w:trHeight w:val="948"/>
          <w:jc w:val="center"/>
        </w:trPr>
        <w:tc>
          <w:tcPr>
            <w:tcW w:w="42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>Service Area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>State</w:t>
            </w:r>
          </w:p>
        </w:tc>
      </w:tr>
      <w:tr w:rsidR="00840DA2" w:rsidRPr="001D119B" w14:paraId="030B1C32" w14:textId="77777777" w:rsidTr="00135BA7">
        <w:trPr>
          <w:trHeight w:val="255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9644C" w14:textId="2D91A505" w:rsidR="00840DA2" w:rsidRDefault="00135BA7" w:rsidP="00135B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5BA7">
              <w:rPr>
                <w:rFonts w:ascii="Arial" w:hAnsi="Arial" w:cs="Arial"/>
                <w:sz w:val="20"/>
                <w:szCs w:val="20"/>
              </w:rPr>
              <w:t>Labor</w:t>
            </w:r>
            <w:proofErr w:type="spellEnd"/>
            <w:r w:rsidRPr="00135BA7">
              <w:rPr>
                <w:rFonts w:ascii="Arial" w:hAnsi="Arial" w:cs="Arial"/>
                <w:sz w:val="20"/>
                <w:szCs w:val="20"/>
              </w:rPr>
              <w:t xml:space="preserve"> Media Pty Limited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98065" w14:textId="77777777" w:rsidR="00135BA7" w:rsidRDefault="00135BA7" w:rsidP="00135B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1170169</w:t>
            </w:r>
          </w:p>
          <w:p w14:paraId="14E97A4C" w14:textId="6BCE347A" w:rsidR="00840DA2" w:rsidRDefault="00840DA2" w:rsidP="00135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A0784" w14:textId="77777777" w:rsidR="00135BA7" w:rsidRDefault="00135BA7" w:rsidP="00135B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SYDNEY RA1</w:t>
            </w:r>
          </w:p>
          <w:p w14:paraId="5C058269" w14:textId="758473D1" w:rsidR="00840DA2" w:rsidRDefault="00840DA2" w:rsidP="00135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68D6F3" w14:textId="2C1E29B8" w:rsidR="00840DA2" w:rsidRPr="009F11DB" w:rsidRDefault="00135BA7" w:rsidP="00135BA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</w:tbl>
    <w:p w14:paraId="0323E4CB" w14:textId="77777777" w:rsidR="00840DA2" w:rsidRDefault="00840DA2" w:rsidP="00840DA2">
      <w:pPr>
        <w:pStyle w:val="ABATableCaption"/>
        <w:spacing w:before="80"/>
        <w:rPr>
          <w:rFonts w:ascii="Times New Roman" w:hAnsi="Times New Roman"/>
        </w:rPr>
      </w:pPr>
    </w:p>
    <w:p w14:paraId="130CE49D" w14:textId="77777777" w:rsidR="00840DA2" w:rsidRDefault="00840DA2" w:rsidP="00840DA2">
      <w:pPr>
        <w:pStyle w:val="ABATableCaption"/>
        <w:spacing w:before="80"/>
        <w:rPr>
          <w:rFonts w:ascii="Times New Roman" w:hAnsi="Times New Roman"/>
        </w:rPr>
      </w:pPr>
    </w:p>
    <w:p w14:paraId="70AB1C99" w14:textId="77777777" w:rsidR="00840DA2" w:rsidRPr="00424B97" w:rsidRDefault="00840DA2" w:rsidP="00840DA2">
      <w:pPr>
        <w:pStyle w:val="ABATableCaption"/>
        <w:spacing w:before="80"/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does not decide that sub-section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>The ACMA</w:t>
      </w:r>
      <w:r w:rsidRPr="00EF602B">
        <w:rPr>
          <w:rFonts w:ascii="Times New Roman" w:hAnsi="Times New Roman"/>
        </w:rPr>
        <w:t xml:space="preserve"> may decide that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  <w:r w:rsidRPr="00EF602B">
        <w:rPr>
          <w:rFonts w:ascii="Times New Roman" w:hAnsi="Times New Roman"/>
        </w:rPr>
        <w:t>(a) an offence against the Act or the regulations being committed; (b) or a breach of the conditions of the licence occurring.</w:t>
      </w:r>
      <w:r w:rsidRPr="00EF602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br/>
      </w:r>
      <w:r w:rsidRPr="00EF602B">
        <w:rPr>
          <w:rFonts w:ascii="Times New Roman" w:hAnsi="Times New Roman"/>
          <w:szCs w:val="24"/>
        </w:rPr>
        <w:br/>
      </w: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>r the sub-section 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sub-section 41(3)</w:t>
      </w:r>
      <w:r w:rsidRPr="00EF602B">
        <w:rPr>
          <w:rFonts w:ascii="Times New Roman" w:hAnsi="Times New Roman"/>
        </w:rPr>
        <w:t xml:space="preserve"> of the Act, to take into account: (a) the business record of the company; and (b) the company's record in situations requiring trust and candour; and (c) the business record of the chief executive and each director and secretary of the applicant; and (d) the record in situations requiring trust and c</w:t>
      </w:r>
      <w:r>
        <w:rPr>
          <w:rFonts w:ascii="Times New Roman" w:hAnsi="Times New Roman"/>
        </w:rPr>
        <w:t>andour of each such person; and</w:t>
      </w:r>
      <w:r w:rsidRPr="00EF602B">
        <w:rPr>
          <w:rFonts w:ascii="Times New Roman" w:hAnsi="Times New Roman"/>
        </w:rPr>
        <w:t xml:space="preserve"> (e) whether the company, or a person referred to in paragraph (c) or (d), has been convicted of an offence against this Act or the regulations.</w:t>
      </w:r>
      <w:r>
        <w:rPr>
          <w:rFonts w:ascii="Times New Roman" w:hAnsi="Times New Roman"/>
        </w:rPr>
        <w:br/>
      </w: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licence </w:t>
      </w:r>
      <w:r>
        <w:rPr>
          <w:rFonts w:ascii="Times New Roman" w:hAnsi="Times New Roman"/>
        </w:rPr>
        <w:t xml:space="preserve">(sub-section 47(3)) </w:t>
      </w:r>
      <w:r w:rsidRPr="00EF602B">
        <w:rPr>
          <w:rFonts w:ascii="Times New Roman" w:hAnsi="Times New Roman"/>
        </w:rPr>
        <w:t>should be renewed.</w:t>
      </w:r>
    </w:p>
    <w:p w14:paraId="261D28C6" w14:textId="77777777" w:rsidR="004B2753" w:rsidRPr="00424B97" w:rsidRDefault="004B2753" w:rsidP="00424B97"/>
    <w:sectPr w:rsidR="004B275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63BCD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58AA3E78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F99377-6035-4926-B488-19A52915AECC}"/>
    <w:embedBold r:id="rId2" w:fontKey="{189C67E2-D36F-4924-A49A-9C0631A3A80E}"/>
    <w:embedItalic r:id="rId3" w:fontKey="{9A31DB0E-3647-4875-8E5B-5EF3A0C04B77}"/>
    <w:embedBoldItalic r:id="rId4" w:fontKey="{81A19DE3-BE52-4B57-8E07-2D7B9BBF1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1F0C5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F54B9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35BA7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63673"/>
    <w:rsid w:val="00573D44"/>
    <w:rsid w:val="00840A06"/>
    <w:rsid w:val="00840DA2"/>
    <w:rsid w:val="008439B7"/>
    <w:rsid w:val="0087253F"/>
    <w:rsid w:val="008B3308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1576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2020-07-02T06:57:00Z</dcterms:created>
  <dcterms:modified xsi:type="dcterms:W3CDTF">2020-07-02T06:57:00Z</dcterms:modified>
  <cp:category/>
  <cp:contentStatus/>
  <dc:language/>
  <cp:version/>
</cp:coreProperties>
</file>