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6C27" w14:textId="77777777" w:rsidR="007304BE" w:rsidRPr="00594B2F" w:rsidRDefault="007304BE" w:rsidP="00033908">
      <w:pPr>
        <w:spacing w:before="120"/>
        <w:jc w:val="center"/>
        <w:rPr>
          <w:rFonts w:cs="Times New Roman"/>
          <w:b/>
          <w:i/>
          <w:sz w:val="24"/>
          <w:szCs w:val="24"/>
        </w:rPr>
      </w:pPr>
      <w:bookmarkStart w:id="0" w:name="_GoBack"/>
      <w:bookmarkEnd w:id="0"/>
      <w:r w:rsidRPr="00594B2F">
        <w:rPr>
          <w:rFonts w:cs="Times New Roman"/>
          <w:b/>
          <w:i/>
          <w:sz w:val="24"/>
          <w:szCs w:val="24"/>
        </w:rPr>
        <w:t>Safety, Rehabilitation and Compensation Act 1988</w:t>
      </w:r>
    </w:p>
    <w:p w14:paraId="30A30ADB" w14:textId="77777777" w:rsidR="007304BE" w:rsidRPr="00594B2F" w:rsidRDefault="007304BE" w:rsidP="00033908">
      <w:pPr>
        <w:spacing w:before="120" w:after="0" w:line="240" w:lineRule="auto"/>
        <w:contextualSpacing/>
        <w:jc w:val="center"/>
        <w:rPr>
          <w:rFonts w:cs="Times New Roman"/>
          <w:b/>
          <w:i/>
          <w:sz w:val="24"/>
          <w:szCs w:val="24"/>
        </w:rPr>
      </w:pPr>
      <w:r w:rsidRPr="00594B2F">
        <w:rPr>
          <w:rFonts w:cs="Times New Roman"/>
          <w:b/>
          <w:i/>
          <w:sz w:val="24"/>
          <w:szCs w:val="24"/>
        </w:rPr>
        <w:t>Part VIII</w:t>
      </w:r>
      <w:r w:rsidRPr="00594B2F">
        <w:rPr>
          <w:rFonts w:cs="Times New Roman"/>
          <w:b/>
          <w:i/>
          <w:sz w:val="24"/>
          <w:szCs w:val="24"/>
        </w:rPr>
        <w:br/>
      </w:r>
    </w:p>
    <w:p w14:paraId="79E4429B" w14:textId="77777777" w:rsidR="007304BE" w:rsidRPr="00594B2F" w:rsidRDefault="007304BE" w:rsidP="00033908">
      <w:pPr>
        <w:spacing w:before="120" w:after="0" w:line="240" w:lineRule="auto"/>
        <w:contextualSpacing/>
        <w:jc w:val="center"/>
        <w:rPr>
          <w:rFonts w:cs="Times New Roman"/>
          <w:b/>
          <w:i/>
          <w:sz w:val="24"/>
          <w:szCs w:val="24"/>
        </w:rPr>
      </w:pPr>
    </w:p>
    <w:p w14:paraId="35D2FD83" w14:textId="77777777" w:rsidR="00F42AE8" w:rsidRPr="00594B2F" w:rsidRDefault="00F42AE8" w:rsidP="00033908">
      <w:pPr>
        <w:spacing w:after="0" w:line="240" w:lineRule="auto"/>
        <w:ind w:left="153"/>
        <w:contextualSpacing/>
        <w:jc w:val="center"/>
        <w:rPr>
          <w:rFonts w:cs="Times New Roman"/>
          <w:b/>
          <w:sz w:val="24"/>
          <w:szCs w:val="24"/>
        </w:rPr>
      </w:pPr>
      <w:r>
        <w:rPr>
          <w:rFonts w:cs="Times New Roman"/>
          <w:b/>
          <w:sz w:val="24"/>
          <w:szCs w:val="24"/>
        </w:rPr>
        <w:t xml:space="preserve">AUSTRALIAN CAPITAL TERRITORY </w:t>
      </w:r>
    </w:p>
    <w:p w14:paraId="4CB80FDB" w14:textId="77777777" w:rsidR="007304BE" w:rsidRPr="00594B2F" w:rsidRDefault="007304BE" w:rsidP="00033908">
      <w:pPr>
        <w:spacing w:after="0" w:line="240" w:lineRule="auto"/>
        <w:ind w:left="153"/>
        <w:contextualSpacing/>
        <w:jc w:val="center"/>
        <w:rPr>
          <w:rFonts w:cs="Times New Roman"/>
          <w:b/>
          <w:sz w:val="24"/>
          <w:szCs w:val="24"/>
        </w:rPr>
      </w:pPr>
    </w:p>
    <w:p w14:paraId="4C451123" w14:textId="2383DC22" w:rsidR="007304BE" w:rsidRPr="00594B2F" w:rsidRDefault="007304BE" w:rsidP="00033908">
      <w:pPr>
        <w:spacing w:before="120" w:after="0" w:line="240" w:lineRule="auto"/>
        <w:ind w:left="153"/>
        <w:contextualSpacing/>
        <w:jc w:val="center"/>
        <w:rPr>
          <w:rFonts w:cs="Times New Roman"/>
          <w:b/>
          <w:i/>
          <w:sz w:val="24"/>
          <w:szCs w:val="24"/>
        </w:rPr>
      </w:pPr>
      <w:r>
        <w:rPr>
          <w:rFonts w:cs="Times New Roman"/>
          <w:b/>
          <w:sz w:val="24"/>
          <w:szCs w:val="24"/>
        </w:rPr>
        <w:t xml:space="preserve">NOTICE OF </w:t>
      </w:r>
      <w:r w:rsidR="000C0304">
        <w:rPr>
          <w:rFonts w:cs="Times New Roman"/>
          <w:b/>
          <w:sz w:val="24"/>
          <w:szCs w:val="24"/>
        </w:rPr>
        <w:t>VARIATION</w:t>
      </w:r>
      <w:r w:rsidRPr="00907200">
        <w:rPr>
          <w:rFonts w:cs="Times New Roman"/>
          <w:b/>
          <w:sz w:val="24"/>
          <w:szCs w:val="24"/>
        </w:rPr>
        <w:t xml:space="preserve"> OF LICENCE</w:t>
      </w:r>
      <w:r w:rsidRPr="00594B2F">
        <w:rPr>
          <w:rFonts w:cs="Times New Roman"/>
          <w:b/>
          <w:sz w:val="24"/>
          <w:szCs w:val="24"/>
        </w:rPr>
        <w:t xml:space="preserve"> </w:t>
      </w:r>
    </w:p>
    <w:p w14:paraId="10AF379F" w14:textId="77777777" w:rsidR="007304BE" w:rsidRPr="00E006B4" w:rsidRDefault="007304BE" w:rsidP="00033908">
      <w:pPr>
        <w:spacing w:after="0" w:line="240" w:lineRule="auto"/>
        <w:ind w:left="153"/>
        <w:contextualSpacing/>
        <w:jc w:val="center"/>
        <w:rPr>
          <w:rFonts w:cs="Times New Roman"/>
          <w:sz w:val="24"/>
          <w:szCs w:val="24"/>
        </w:rPr>
      </w:pPr>
    </w:p>
    <w:p w14:paraId="61950FB3" w14:textId="7A561AF6" w:rsidR="007304BE" w:rsidRPr="00BF3FB5" w:rsidRDefault="000C0304" w:rsidP="00BC32D2">
      <w:pPr>
        <w:jc w:val="center"/>
        <w:rPr>
          <w:sz w:val="24"/>
          <w:szCs w:val="24"/>
        </w:rPr>
      </w:pPr>
      <w:r w:rsidRPr="009F4A80">
        <w:rPr>
          <w:rFonts w:cs="Times New Roman"/>
          <w:b/>
          <w:sz w:val="24"/>
          <w:szCs w:val="24"/>
        </w:rPr>
        <w:t xml:space="preserve">Notice No </w:t>
      </w:r>
      <w:r w:rsidR="007C2966">
        <w:rPr>
          <w:rFonts w:cs="Times New Roman"/>
          <w:b/>
          <w:sz w:val="24"/>
          <w:szCs w:val="24"/>
        </w:rPr>
        <w:t>1</w:t>
      </w:r>
      <w:r w:rsidR="00335599">
        <w:rPr>
          <w:rFonts w:cs="Times New Roman"/>
          <w:b/>
          <w:sz w:val="24"/>
          <w:szCs w:val="24"/>
        </w:rPr>
        <w:t xml:space="preserve"> of </w:t>
      </w:r>
      <w:r w:rsidR="00102550">
        <w:rPr>
          <w:rFonts w:cs="Times New Roman"/>
          <w:b/>
          <w:sz w:val="24"/>
          <w:szCs w:val="24"/>
        </w:rPr>
        <w:t>2020</w:t>
      </w:r>
    </w:p>
    <w:p w14:paraId="2E8841A9" w14:textId="77777777" w:rsidR="007304BE" w:rsidRPr="009C40DC" w:rsidRDefault="007304BE" w:rsidP="00033908">
      <w:pPr>
        <w:pBdr>
          <w:bottom w:val="single" w:sz="12" w:space="1" w:color="auto"/>
        </w:pBdr>
        <w:spacing w:line="240" w:lineRule="auto"/>
        <w:contextualSpacing/>
        <w:rPr>
          <w:rFonts w:cs="Times New Roman"/>
          <w:b/>
          <w:sz w:val="24"/>
          <w:szCs w:val="24"/>
        </w:rPr>
      </w:pPr>
      <w:r w:rsidRPr="009C40DC">
        <w:rPr>
          <w:rFonts w:cs="Times New Roman"/>
          <w:b/>
          <w:sz w:val="24"/>
          <w:szCs w:val="24"/>
        </w:rPr>
        <w:t>Background</w:t>
      </w:r>
    </w:p>
    <w:p w14:paraId="3C4BBEFF" w14:textId="77777777" w:rsidR="007304BE" w:rsidRPr="009C40DC" w:rsidRDefault="007304BE" w:rsidP="00033908">
      <w:pPr>
        <w:spacing w:line="240" w:lineRule="auto"/>
        <w:contextualSpacing/>
        <w:rPr>
          <w:rFonts w:cs="Times New Roman"/>
          <w:b/>
          <w:sz w:val="24"/>
          <w:szCs w:val="24"/>
        </w:rPr>
      </w:pPr>
    </w:p>
    <w:p w14:paraId="1CE70A96" w14:textId="221D1C54" w:rsidR="007304BE" w:rsidRPr="00DD6E6C" w:rsidRDefault="007304BE" w:rsidP="00AA46A0">
      <w:pPr>
        <w:pStyle w:val="ListParagraph"/>
        <w:numPr>
          <w:ilvl w:val="0"/>
          <w:numId w:val="3"/>
        </w:numPr>
        <w:spacing w:line="240" w:lineRule="auto"/>
        <w:ind w:left="567" w:hanging="567"/>
        <w:rPr>
          <w:rFonts w:cs="Times New Roman"/>
          <w:sz w:val="24"/>
          <w:szCs w:val="24"/>
        </w:rPr>
      </w:pPr>
      <w:r w:rsidRPr="00DD6E6C">
        <w:rPr>
          <w:rFonts w:cs="Times New Roman"/>
          <w:sz w:val="24"/>
          <w:szCs w:val="24"/>
        </w:rPr>
        <w:t xml:space="preserve">The Australian Capital Territory, the body politic established by section 7 of the </w:t>
      </w:r>
      <w:r w:rsidRPr="00DD6E6C">
        <w:rPr>
          <w:rFonts w:cs="Times New Roman"/>
          <w:i/>
          <w:sz w:val="24"/>
          <w:szCs w:val="24"/>
        </w:rPr>
        <w:t xml:space="preserve">Australian Capital Territory (Self-Government) Act 1988 </w:t>
      </w:r>
      <w:r w:rsidRPr="00DD6E6C">
        <w:rPr>
          <w:rFonts w:cs="Times New Roman"/>
          <w:sz w:val="24"/>
          <w:szCs w:val="24"/>
        </w:rPr>
        <w:t>(Cth) (</w:t>
      </w:r>
      <w:r w:rsidRPr="00DD6E6C">
        <w:rPr>
          <w:rFonts w:cs="Times New Roman"/>
          <w:b/>
          <w:sz w:val="24"/>
          <w:szCs w:val="24"/>
        </w:rPr>
        <w:t>the Licensee</w:t>
      </w:r>
      <w:r w:rsidRPr="00DD6E6C">
        <w:rPr>
          <w:rFonts w:cs="Times New Roman"/>
          <w:sz w:val="24"/>
          <w:szCs w:val="24"/>
        </w:rPr>
        <w:t xml:space="preserve">), is a Commonwealth authority and is therefore eligible to be granted a licence under Part VIII of the </w:t>
      </w:r>
      <w:r w:rsidRPr="00DD6E6C">
        <w:rPr>
          <w:rFonts w:cs="Times New Roman"/>
          <w:i/>
          <w:sz w:val="24"/>
          <w:szCs w:val="24"/>
        </w:rPr>
        <w:t xml:space="preserve">Safety, Rehabilitation and Compensation Act 1988 </w:t>
      </w:r>
      <w:r w:rsidRPr="00DD6E6C">
        <w:rPr>
          <w:rFonts w:cs="Times New Roman"/>
          <w:sz w:val="24"/>
          <w:szCs w:val="24"/>
        </w:rPr>
        <w:t>(Cth)</w:t>
      </w:r>
      <w:r w:rsidRPr="00DD6E6C">
        <w:rPr>
          <w:rFonts w:cs="Times New Roman"/>
          <w:i/>
          <w:sz w:val="24"/>
          <w:szCs w:val="24"/>
        </w:rPr>
        <w:t xml:space="preserve"> </w:t>
      </w:r>
      <w:r w:rsidRPr="00DD6E6C">
        <w:rPr>
          <w:rFonts w:cs="Times New Roman"/>
          <w:sz w:val="24"/>
          <w:szCs w:val="24"/>
        </w:rPr>
        <w:t>(</w:t>
      </w:r>
      <w:r w:rsidRPr="00DD6E6C">
        <w:rPr>
          <w:rFonts w:cs="Times New Roman"/>
          <w:b/>
          <w:sz w:val="24"/>
          <w:szCs w:val="24"/>
        </w:rPr>
        <w:t>the SRC Act</w:t>
      </w:r>
      <w:r w:rsidRPr="00DD6E6C">
        <w:rPr>
          <w:rFonts w:cs="Times New Roman"/>
          <w:sz w:val="24"/>
          <w:szCs w:val="24"/>
        </w:rPr>
        <w:t>).</w:t>
      </w:r>
    </w:p>
    <w:p w14:paraId="668DF0EF" w14:textId="77777777" w:rsidR="007304BE" w:rsidRPr="00DD6E6C" w:rsidRDefault="007304BE" w:rsidP="00033908">
      <w:pPr>
        <w:pStyle w:val="ListParagraph"/>
        <w:spacing w:line="240" w:lineRule="auto"/>
        <w:ind w:left="786"/>
        <w:rPr>
          <w:rFonts w:cs="Times New Roman"/>
          <w:sz w:val="24"/>
          <w:szCs w:val="24"/>
        </w:rPr>
      </w:pPr>
    </w:p>
    <w:p w14:paraId="68795372" w14:textId="572489DE" w:rsidR="00E331B3" w:rsidRDefault="007304BE" w:rsidP="00AA46A0">
      <w:pPr>
        <w:pStyle w:val="ListParagraph"/>
        <w:numPr>
          <w:ilvl w:val="0"/>
          <w:numId w:val="3"/>
        </w:numPr>
        <w:spacing w:line="240" w:lineRule="auto"/>
        <w:ind w:left="567" w:hanging="567"/>
        <w:rPr>
          <w:rFonts w:cs="Times New Roman"/>
          <w:sz w:val="24"/>
          <w:szCs w:val="24"/>
        </w:rPr>
      </w:pPr>
      <w:r w:rsidRPr="00DD6E6C">
        <w:rPr>
          <w:rFonts w:cs="Times New Roman"/>
          <w:sz w:val="24"/>
          <w:szCs w:val="24"/>
        </w:rPr>
        <w:t>The Safety, Rehabilitation and Compensation Commission (</w:t>
      </w:r>
      <w:r w:rsidRPr="00DD6E6C">
        <w:rPr>
          <w:rFonts w:cs="Times New Roman"/>
          <w:b/>
          <w:sz w:val="24"/>
          <w:szCs w:val="24"/>
        </w:rPr>
        <w:t>the Commission</w:t>
      </w:r>
      <w:r w:rsidRPr="00DD6E6C">
        <w:rPr>
          <w:rFonts w:cs="Times New Roman"/>
          <w:sz w:val="24"/>
          <w:szCs w:val="24"/>
        </w:rPr>
        <w:t xml:space="preserve">), acting under sections 103 and 104 of the SRC Act, granted a licence to the Licensee on </w:t>
      </w:r>
      <w:r w:rsidR="004036C3">
        <w:rPr>
          <w:rFonts w:cs="Times New Roman"/>
          <w:sz w:val="24"/>
          <w:szCs w:val="24"/>
        </w:rPr>
        <w:t>28 November 2018</w:t>
      </w:r>
      <w:r w:rsidRPr="00DD6E6C">
        <w:rPr>
          <w:rFonts w:cs="Times New Roman"/>
          <w:sz w:val="24"/>
          <w:szCs w:val="24"/>
        </w:rPr>
        <w:t xml:space="preserve"> with a commencement date of</w:t>
      </w:r>
      <w:r w:rsidR="004D6DF3" w:rsidRPr="00DD6E6C">
        <w:rPr>
          <w:rFonts w:cs="Times New Roman"/>
          <w:sz w:val="24"/>
          <w:szCs w:val="24"/>
        </w:rPr>
        <w:t xml:space="preserve"> </w:t>
      </w:r>
      <w:r w:rsidRPr="00DD6E6C">
        <w:rPr>
          <w:rFonts w:cs="Times New Roman"/>
          <w:sz w:val="24"/>
          <w:szCs w:val="24"/>
        </w:rPr>
        <w:t>1</w:t>
      </w:r>
      <w:r w:rsidR="00E331B3">
        <w:rPr>
          <w:rFonts w:cs="Times New Roman"/>
          <w:sz w:val="24"/>
          <w:szCs w:val="24"/>
        </w:rPr>
        <w:t> </w:t>
      </w:r>
      <w:r w:rsidRPr="00DD6E6C">
        <w:rPr>
          <w:rFonts w:cs="Times New Roman"/>
          <w:sz w:val="24"/>
          <w:szCs w:val="24"/>
        </w:rPr>
        <w:t>March 2019.</w:t>
      </w:r>
    </w:p>
    <w:p w14:paraId="118327A4" w14:textId="77777777" w:rsidR="00E331B3" w:rsidRPr="00E331B3" w:rsidRDefault="00E331B3" w:rsidP="00033908">
      <w:pPr>
        <w:pStyle w:val="ListParagraph"/>
        <w:rPr>
          <w:rFonts w:cs="Times New Roman"/>
          <w:sz w:val="24"/>
          <w:szCs w:val="24"/>
        </w:rPr>
      </w:pPr>
    </w:p>
    <w:p w14:paraId="47DF12FE" w14:textId="4ED3974B" w:rsidR="000C0304" w:rsidRPr="000C0304" w:rsidRDefault="000C0304" w:rsidP="00AA46A0">
      <w:pPr>
        <w:pStyle w:val="ListParagraph"/>
        <w:numPr>
          <w:ilvl w:val="0"/>
          <w:numId w:val="3"/>
        </w:numPr>
        <w:spacing w:line="240" w:lineRule="auto"/>
        <w:ind w:left="567" w:hanging="567"/>
        <w:rPr>
          <w:rFonts w:cs="Times New Roman"/>
          <w:sz w:val="24"/>
          <w:szCs w:val="24"/>
        </w:rPr>
      </w:pPr>
      <w:r w:rsidRPr="00C61394">
        <w:rPr>
          <w:rFonts w:cstheme="minorHAnsi"/>
          <w:sz w:val="24"/>
          <w:szCs w:val="24"/>
        </w:rPr>
        <w:t>The Commission, acting under subsection 108D(2) of the SRC Act, varies the conditions of the licence as</w:t>
      </w:r>
      <w:r>
        <w:rPr>
          <w:rFonts w:cstheme="minorHAnsi"/>
          <w:sz w:val="24"/>
          <w:szCs w:val="24"/>
        </w:rPr>
        <w:t xml:space="preserve"> follows: </w:t>
      </w:r>
    </w:p>
    <w:p w14:paraId="6450E251" w14:textId="464A03FB" w:rsidR="00D003CE" w:rsidRPr="00E70A67" w:rsidRDefault="00D003CE" w:rsidP="009F4A80">
      <w:pPr>
        <w:pStyle w:val="ListParagraph"/>
        <w:numPr>
          <w:ilvl w:val="0"/>
          <w:numId w:val="43"/>
        </w:numPr>
        <w:spacing w:after="0" w:line="240" w:lineRule="auto"/>
        <w:ind w:left="1276"/>
        <w:contextualSpacing w:val="0"/>
        <w:rPr>
          <w:rFonts w:cstheme="minorHAnsi"/>
          <w:sz w:val="24"/>
          <w:szCs w:val="24"/>
        </w:rPr>
      </w:pPr>
      <w:r w:rsidRPr="00E70A67">
        <w:rPr>
          <w:rFonts w:cstheme="minorHAnsi"/>
          <w:sz w:val="24"/>
          <w:szCs w:val="24"/>
        </w:rPr>
        <w:t xml:space="preserve">The definition of ‘Transition Period’ has been amended to change the end of the ‘Transition Period’ to </w:t>
      </w:r>
      <w:r w:rsidR="007B157A" w:rsidRPr="00E70A67">
        <w:rPr>
          <w:rFonts w:cstheme="minorHAnsi"/>
          <w:sz w:val="24"/>
          <w:szCs w:val="24"/>
        </w:rPr>
        <w:t xml:space="preserve">the earlier of the following: </w:t>
      </w:r>
      <w:r w:rsidR="00335599" w:rsidRPr="00E70A67">
        <w:rPr>
          <w:rFonts w:cstheme="minorHAnsi"/>
          <w:sz w:val="24"/>
          <w:szCs w:val="24"/>
        </w:rPr>
        <w:t xml:space="preserve">the end of </w:t>
      </w:r>
      <w:r w:rsidRPr="00E70A67">
        <w:rPr>
          <w:rFonts w:cstheme="minorHAnsi"/>
          <w:sz w:val="24"/>
          <w:szCs w:val="24"/>
        </w:rPr>
        <w:t xml:space="preserve">30 June </w:t>
      </w:r>
      <w:r w:rsidR="00335599" w:rsidRPr="00E70A67">
        <w:rPr>
          <w:rFonts w:cstheme="minorHAnsi"/>
          <w:sz w:val="24"/>
          <w:szCs w:val="24"/>
        </w:rPr>
        <w:t>2021</w:t>
      </w:r>
      <w:r w:rsidR="007B157A" w:rsidRPr="00E70A67">
        <w:rPr>
          <w:rFonts w:cstheme="minorHAnsi"/>
          <w:sz w:val="24"/>
          <w:szCs w:val="24"/>
        </w:rPr>
        <w:t xml:space="preserve">, or when </w:t>
      </w:r>
      <w:r w:rsidRPr="00E70A67">
        <w:rPr>
          <w:rFonts w:cstheme="minorHAnsi"/>
          <w:sz w:val="24"/>
          <w:szCs w:val="24"/>
        </w:rPr>
        <w:t xml:space="preserve">the Commonwealth or Comcare pay an amount to the Licensee in relation to </w:t>
      </w:r>
      <w:r w:rsidR="007B157A" w:rsidRPr="00E70A67">
        <w:rPr>
          <w:rFonts w:cstheme="minorHAnsi"/>
          <w:sz w:val="24"/>
          <w:szCs w:val="24"/>
        </w:rPr>
        <w:t>this</w:t>
      </w:r>
      <w:r w:rsidRPr="00E70A67">
        <w:rPr>
          <w:rFonts w:cstheme="minorHAnsi"/>
          <w:sz w:val="24"/>
          <w:szCs w:val="24"/>
        </w:rPr>
        <w:t xml:space="preserve"> licence (including the grant of this licence) that results in the Fund Value reaching or exceeding the Minimum Fund Value</w:t>
      </w:r>
      <w:r w:rsidR="00335599" w:rsidRPr="00E70A67">
        <w:rPr>
          <w:rFonts w:cstheme="minorHAnsi"/>
          <w:sz w:val="24"/>
          <w:szCs w:val="24"/>
        </w:rPr>
        <w:t>.</w:t>
      </w:r>
      <w:r w:rsidRPr="00E70A67">
        <w:rPr>
          <w:rFonts w:cstheme="minorHAnsi"/>
          <w:sz w:val="24"/>
          <w:szCs w:val="24"/>
        </w:rPr>
        <w:t xml:space="preserve"> </w:t>
      </w:r>
    </w:p>
    <w:p w14:paraId="718CAFCE" w14:textId="77777777" w:rsidR="009F4A80" w:rsidRDefault="009F4A80" w:rsidP="009F4A80">
      <w:pPr>
        <w:pStyle w:val="ListParagraph"/>
        <w:ind w:left="786"/>
        <w:rPr>
          <w:sz w:val="24"/>
          <w:szCs w:val="24"/>
        </w:rPr>
      </w:pPr>
      <w:bookmarkStart w:id="1" w:name="_Hlk23232642"/>
    </w:p>
    <w:p w14:paraId="3C571445" w14:textId="3D649F19" w:rsidR="00D97BA9" w:rsidRPr="00D97BA9" w:rsidRDefault="00D97BA9" w:rsidP="00F038E6">
      <w:pPr>
        <w:pStyle w:val="ListParagraph"/>
        <w:numPr>
          <w:ilvl w:val="0"/>
          <w:numId w:val="3"/>
        </w:numPr>
        <w:spacing w:line="240" w:lineRule="auto"/>
        <w:ind w:left="567" w:hanging="567"/>
        <w:rPr>
          <w:sz w:val="24"/>
          <w:szCs w:val="24"/>
        </w:rPr>
      </w:pPr>
      <w:r w:rsidRPr="00D97BA9">
        <w:rPr>
          <w:sz w:val="24"/>
          <w:szCs w:val="24"/>
        </w:rPr>
        <w:t xml:space="preserve">The variations take effect at the beginning of </w:t>
      </w:r>
      <w:r w:rsidR="00B76E1A" w:rsidRPr="00B76E1A">
        <w:rPr>
          <w:sz w:val="24"/>
          <w:szCs w:val="24"/>
        </w:rPr>
        <w:t xml:space="preserve">1 </w:t>
      </w:r>
      <w:r w:rsidR="00E70A67">
        <w:rPr>
          <w:sz w:val="24"/>
          <w:szCs w:val="24"/>
        </w:rPr>
        <w:t>May</w:t>
      </w:r>
      <w:r w:rsidR="00335599" w:rsidRPr="00B76E1A">
        <w:rPr>
          <w:sz w:val="24"/>
          <w:szCs w:val="24"/>
        </w:rPr>
        <w:t xml:space="preserve"> </w:t>
      </w:r>
      <w:r w:rsidR="00B76E1A" w:rsidRPr="00B76E1A">
        <w:rPr>
          <w:sz w:val="24"/>
          <w:szCs w:val="24"/>
        </w:rPr>
        <w:t>2020</w:t>
      </w:r>
      <w:r w:rsidR="00B76E1A">
        <w:rPr>
          <w:sz w:val="24"/>
          <w:szCs w:val="24"/>
        </w:rPr>
        <w:t xml:space="preserve"> </w:t>
      </w:r>
      <w:r w:rsidRPr="006B209F">
        <w:rPr>
          <w:snapToGrid w:val="0"/>
          <w:sz w:val="24"/>
          <w:szCs w:val="24"/>
        </w:rPr>
        <w:t>(</w:t>
      </w:r>
      <w:r w:rsidRPr="009F4A80">
        <w:rPr>
          <w:snapToGrid w:val="0"/>
          <w:sz w:val="24"/>
          <w:szCs w:val="24"/>
        </w:rPr>
        <w:t xml:space="preserve">Australian Eastern </w:t>
      </w:r>
      <w:r w:rsidR="00E70A67">
        <w:rPr>
          <w:snapToGrid w:val="0"/>
          <w:sz w:val="24"/>
          <w:szCs w:val="24"/>
        </w:rPr>
        <w:t>Standard</w:t>
      </w:r>
      <w:r w:rsidR="00E70A67" w:rsidRPr="009F4A80">
        <w:rPr>
          <w:snapToGrid w:val="0"/>
          <w:sz w:val="24"/>
          <w:szCs w:val="24"/>
        </w:rPr>
        <w:t xml:space="preserve"> </w:t>
      </w:r>
      <w:r w:rsidRPr="009F4A80">
        <w:rPr>
          <w:snapToGrid w:val="0"/>
          <w:sz w:val="24"/>
          <w:szCs w:val="24"/>
        </w:rPr>
        <w:t>Time</w:t>
      </w:r>
      <w:r w:rsidRPr="006B209F">
        <w:rPr>
          <w:snapToGrid w:val="0"/>
          <w:sz w:val="24"/>
          <w:szCs w:val="24"/>
        </w:rPr>
        <w:t>)</w:t>
      </w:r>
      <w:r w:rsidRPr="006B209F">
        <w:rPr>
          <w:sz w:val="24"/>
          <w:szCs w:val="24"/>
        </w:rPr>
        <w:t>.</w:t>
      </w:r>
    </w:p>
    <w:bookmarkEnd w:id="1"/>
    <w:p w14:paraId="12845E2C" w14:textId="77777777" w:rsidR="009F4A80" w:rsidRDefault="009F4A80" w:rsidP="009F4A80">
      <w:pPr>
        <w:pStyle w:val="ListParagraph"/>
        <w:spacing w:line="240" w:lineRule="auto"/>
        <w:ind w:left="786"/>
        <w:rPr>
          <w:rFonts w:cs="Times New Roman"/>
          <w:sz w:val="24"/>
          <w:szCs w:val="24"/>
        </w:rPr>
      </w:pPr>
    </w:p>
    <w:p w14:paraId="25F0B2C0" w14:textId="3D417077" w:rsidR="00D97BA9" w:rsidRPr="009733FB" w:rsidRDefault="00D97BA9" w:rsidP="00F038E6">
      <w:pPr>
        <w:pStyle w:val="ListParagraph"/>
        <w:numPr>
          <w:ilvl w:val="0"/>
          <w:numId w:val="3"/>
        </w:numPr>
        <w:spacing w:line="240" w:lineRule="auto"/>
        <w:ind w:left="567" w:hanging="567"/>
        <w:rPr>
          <w:rFonts w:cs="Times New Roman"/>
          <w:sz w:val="24"/>
          <w:szCs w:val="24"/>
        </w:rPr>
      </w:pPr>
      <w:r w:rsidRPr="009733FB">
        <w:rPr>
          <w:rFonts w:cs="Times New Roman"/>
          <w:sz w:val="24"/>
          <w:szCs w:val="24"/>
        </w:rPr>
        <w:t xml:space="preserve">The </w:t>
      </w:r>
      <w:r w:rsidRPr="00F038E6">
        <w:rPr>
          <w:sz w:val="24"/>
          <w:szCs w:val="24"/>
        </w:rPr>
        <w:t>scope</w:t>
      </w:r>
      <w:r w:rsidRPr="009733FB">
        <w:rPr>
          <w:rFonts w:cs="Times New Roman"/>
          <w:sz w:val="24"/>
          <w:szCs w:val="24"/>
        </w:rPr>
        <w:t xml:space="preserve"> and conditions of the licence are as set out below.</w:t>
      </w:r>
    </w:p>
    <w:p w14:paraId="513632D1" w14:textId="2B7EEEAD" w:rsidR="00E331B3" w:rsidRDefault="00E331B3" w:rsidP="009F4A80">
      <w:pPr>
        <w:pStyle w:val="ListParagraph"/>
        <w:spacing w:line="240" w:lineRule="auto"/>
        <w:ind w:left="786"/>
        <w:rPr>
          <w:rFonts w:cs="Times New Roman"/>
          <w:sz w:val="24"/>
          <w:szCs w:val="24"/>
        </w:rPr>
      </w:pPr>
    </w:p>
    <w:p w14:paraId="3F9735CB" w14:textId="77777777" w:rsidR="00335599" w:rsidRDefault="00335599" w:rsidP="009F4A80">
      <w:pPr>
        <w:pStyle w:val="ListParagraph"/>
        <w:spacing w:line="240" w:lineRule="auto"/>
        <w:ind w:left="786"/>
        <w:rPr>
          <w:rFonts w:cs="Times New Roman"/>
          <w:sz w:val="24"/>
          <w:szCs w:val="24"/>
        </w:rPr>
      </w:pPr>
    </w:p>
    <w:p w14:paraId="281A85AA" w14:textId="1C869D2E" w:rsidR="00BE4B27" w:rsidRDefault="00BE4B27" w:rsidP="009F4A80">
      <w:pPr>
        <w:pStyle w:val="ListParagraph"/>
        <w:spacing w:line="240" w:lineRule="auto"/>
        <w:ind w:left="786"/>
        <w:rPr>
          <w:rFonts w:cs="Times New Roman"/>
          <w:sz w:val="24"/>
          <w:szCs w:val="24"/>
        </w:rPr>
      </w:pPr>
    </w:p>
    <w:p w14:paraId="7348C00E" w14:textId="48FCCAD4" w:rsidR="00BE4B27" w:rsidRDefault="00BE4B27" w:rsidP="009F4A80">
      <w:pPr>
        <w:pStyle w:val="ListParagraph"/>
        <w:spacing w:line="240" w:lineRule="auto"/>
        <w:ind w:left="786"/>
        <w:rPr>
          <w:rFonts w:cs="Times New Roman"/>
          <w:sz w:val="24"/>
          <w:szCs w:val="24"/>
        </w:rPr>
      </w:pPr>
    </w:p>
    <w:p w14:paraId="24FDF6AB" w14:textId="3DECB4D2" w:rsidR="00BE4B27" w:rsidRDefault="00BE4B27" w:rsidP="009F4A80">
      <w:pPr>
        <w:pStyle w:val="ListParagraph"/>
        <w:spacing w:line="240" w:lineRule="auto"/>
        <w:ind w:left="786"/>
        <w:rPr>
          <w:rFonts w:cs="Times New Roman"/>
          <w:sz w:val="24"/>
          <w:szCs w:val="24"/>
        </w:rPr>
      </w:pPr>
    </w:p>
    <w:p w14:paraId="3CE1A6B2" w14:textId="37C4BC4D" w:rsidR="00BE4B27" w:rsidRDefault="00BE4B27" w:rsidP="009F4A80">
      <w:pPr>
        <w:pStyle w:val="ListParagraph"/>
        <w:spacing w:line="240" w:lineRule="auto"/>
        <w:ind w:left="786"/>
        <w:rPr>
          <w:rFonts w:cs="Times New Roman"/>
          <w:sz w:val="24"/>
          <w:szCs w:val="24"/>
        </w:rPr>
      </w:pPr>
    </w:p>
    <w:p w14:paraId="232EBA15" w14:textId="77777777" w:rsidR="00B23397" w:rsidRDefault="00B23397">
      <w:pPr>
        <w:spacing w:after="160" w:line="259" w:lineRule="auto"/>
        <w:rPr>
          <w:rFonts w:cs="Times New Roman"/>
          <w:b/>
          <w:sz w:val="24"/>
          <w:szCs w:val="24"/>
        </w:rPr>
      </w:pPr>
      <w:r>
        <w:rPr>
          <w:rFonts w:cs="Times New Roman"/>
          <w:b/>
          <w:sz w:val="24"/>
          <w:szCs w:val="24"/>
        </w:rPr>
        <w:br w:type="page"/>
      </w:r>
    </w:p>
    <w:p w14:paraId="5EB9EB4D" w14:textId="7AEE4DE1" w:rsidR="007304BE" w:rsidRPr="00CD5BAE" w:rsidRDefault="007304BE" w:rsidP="00033908">
      <w:pPr>
        <w:pBdr>
          <w:bottom w:val="single" w:sz="12" w:space="1" w:color="auto"/>
        </w:pBdr>
        <w:spacing w:line="240" w:lineRule="auto"/>
        <w:contextualSpacing/>
        <w:rPr>
          <w:rFonts w:cs="Times New Roman"/>
          <w:b/>
          <w:sz w:val="24"/>
          <w:szCs w:val="24"/>
        </w:rPr>
      </w:pPr>
      <w:r w:rsidRPr="00CD5BAE">
        <w:rPr>
          <w:rFonts w:cs="Times New Roman"/>
          <w:b/>
          <w:sz w:val="24"/>
          <w:szCs w:val="24"/>
        </w:rPr>
        <w:lastRenderedPageBreak/>
        <w:t>Licence</w:t>
      </w:r>
    </w:p>
    <w:p w14:paraId="09D09020" w14:textId="77777777" w:rsidR="007304BE" w:rsidRPr="00DD6E6C" w:rsidRDefault="007304BE" w:rsidP="00033908">
      <w:pPr>
        <w:spacing w:line="240" w:lineRule="auto"/>
        <w:contextualSpacing/>
        <w:rPr>
          <w:rFonts w:cs="Times New Roman"/>
          <w:b/>
          <w:sz w:val="24"/>
          <w:szCs w:val="24"/>
        </w:rPr>
      </w:pPr>
    </w:p>
    <w:p w14:paraId="2135D22D" w14:textId="77777777" w:rsidR="007304BE" w:rsidRPr="00DD6E6C" w:rsidRDefault="007304BE" w:rsidP="00033908">
      <w:pPr>
        <w:spacing w:line="240" w:lineRule="auto"/>
        <w:contextualSpacing/>
        <w:rPr>
          <w:rFonts w:cs="Times New Roman"/>
          <w:b/>
          <w:sz w:val="24"/>
          <w:szCs w:val="24"/>
        </w:rPr>
      </w:pPr>
      <w:r w:rsidRPr="00DD6E6C">
        <w:rPr>
          <w:rFonts w:cs="Times New Roman"/>
          <w:b/>
          <w:sz w:val="24"/>
          <w:szCs w:val="24"/>
        </w:rPr>
        <w:t>Part 1 – Interpretation</w:t>
      </w:r>
    </w:p>
    <w:p w14:paraId="28CCC4D1" w14:textId="77777777" w:rsidR="007304BE" w:rsidRPr="00DD6E6C" w:rsidRDefault="007304BE" w:rsidP="00033908">
      <w:pPr>
        <w:spacing w:line="240" w:lineRule="auto"/>
        <w:contextualSpacing/>
        <w:rPr>
          <w:rFonts w:cs="Times New Roman"/>
          <w:b/>
          <w:sz w:val="24"/>
          <w:szCs w:val="24"/>
        </w:rPr>
      </w:pPr>
    </w:p>
    <w:p w14:paraId="52A74FCE" w14:textId="77777777" w:rsidR="007304BE" w:rsidRPr="00DD6E6C" w:rsidRDefault="007304BE" w:rsidP="00033908">
      <w:pPr>
        <w:spacing w:line="240" w:lineRule="auto"/>
        <w:contextualSpacing/>
        <w:rPr>
          <w:rFonts w:cs="Times New Roman"/>
          <w:b/>
          <w:i/>
          <w:sz w:val="24"/>
          <w:szCs w:val="24"/>
        </w:rPr>
      </w:pPr>
      <w:r w:rsidRPr="00DD6E6C">
        <w:rPr>
          <w:rFonts w:cs="Times New Roman"/>
          <w:b/>
          <w:i/>
          <w:sz w:val="24"/>
          <w:szCs w:val="24"/>
        </w:rPr>
        <w:t>Interpretation</w:t>
      </w:r>
    </w:p>
    <w:p w14:paraId="77AD6F6B" w14:textId="77777777" w:rsidR="007304BE" w:rsidRPr="00690AFE" w:rsidRDefault="007304BE" w:rsidP="00033908">
      <w:pPr>
        <w:pStyle w:val="ListParagraph"/>
        <w:numPr>
          <w:ilvl w:val="0"/>
          <w:numId w:val="1"/>
        </w:numPr>
        <w:spacing w:line="240" w:lineRule="auto"/>
        <w:ind w:left="567" w:hanging="567"/>
        <w:rPr>
          <w:rFonts w:cs="Times New Roman"/>
          <w:b/>
          <w:sz w:val="24"/>
          <w:szCs w:val="24"/>
        </w:rPr>
      </w:pPr>
      <w:r w:rsidRPr="00DD6E6C">
        <w:rPr>
          <w:rFonts w:cs="Times New Roman"/>
          <w:sz w:val="24"/>
          <w:szCs w:val="24"/>
        </w:rPr>
        <w:t>Unless the contrary intention appears, expressions used in this instrument have the same meaning as in the SRC Act.</w:t>
      </w:r>
      <w:r w:rsidRPr="00690AFE">
        <w:rPr>
          <w:rStyle w:val="FootnoteReference"/>
          <w:rFonts w:cs="Times New Roman"/>
          <w:sz w:val="24"/>
          <w:szCs w:val="24"/>
        </w:rPr>
        <w:footnoteReference w:id="1"/>
      </w:r>
    </w:p>
    <w:p w14:paraId="5398570D" w14:textId="77777777" w:rsidR="007304BE" w:rsidRPr="00690AFE" w:rsidRDefault="007304BE" w:rsidP="00033908">
      <w:pPr>
        <w:spacing w:line="240" w:lineRule="auto"/>
        <w:rPr>
          <w:rFonts w:cs="Times New Roman"/>
          <w:b/>
          <w:i/>
          <w:sz w:val="24"/>
          <w:szCs w:val="24"/>
        </w:rPr>
      </w:pPr>
      <w:bookmarkStart w:id="2" w:name="_Hlk529527144"/>
      <w:bookmarkStart w:id="3" w:name="_Hlk529541176"/>
      <w:r w:rsidRPr="00690AFE">
        <w:rPr>
          <w:rFonts w:cs="Times New Roman"/>
          <w:b/>
          <w:i/>
          <w:sz w:val="24"/>
          <w:szCs w:val="24"/>
        </w:rPr>
        <w:t>Definitions</w:t>
      </w:r>
    </w:p>
    <w:p w14:paraId="16507F3E" w14:textId="77777777" w:rsidR="007304BE" w:rsidRPr="00690AFE" w:rsidRDefault="007304BE" w:rsidP="00033908">
      <w:pPr>
        <w:pStyle w:val="ListParagraph"/>
        <w:numPr>
          <w:ilvl w:val="0"/>
          <w:numId w:val="1"/>
        </w:numPr>
        <w:spacing w:line="240" w:lineRule="auto"/>
        <w:ind w:left="567" w:hanging="567"/>
        <w:rPr>
          <w:rFonts w:cs="Times New Roman"/>
          <w:sz w:val="24"/>
          <w:szCs w:val="24"/>
        </w:rPr>
      </w:pPr>
      <w:bookmarkStart w:id="4" w:name="_Hlk527991547"/>
      <w:r w:rsidRPr="00690AFE">
        <w:rPr>
          <w:rFonts w:cs="Times New Roman"/>
          <w:sz w:val="24"/>
          <w:szCs w:val="24"/>
        </w:rPr>
        <w:t>In this licence:</w:t>
      </w:r>
    </w:p>
    <w:p w14:paraId="66DF1050" w14:textId="47FD8698" w:rsidR="006E3A46" w:rsidRDefault="006E3A46" w:rsidP="00AA46A0">
      <w:pPr>
        <w:pStyle w:val="ListParagraph"/>
        <w:numPr>
          <w:ilvl w:val="0"/>
          <w:numId w:val="4"/>
        </w:numPr>
        <w:ind w:left="1134" w:hanging="567"/>
        <w:rPr>
          <w:rFonts w:cs="Times New Roman"/>
          <w:sz w:val="24"/>
          <w:szCs w:val="24"/>
        </w:rPr>
      </w:pPr>
      <w:r w:rsidRPr="006E3A46">
        <w:rPr>
          <w:i/>
          <w:sz w:val="24"/>
          <w:szCs w:val="24"/>
        </w:rPr>
        <w:t>APRA</w:t>
      </w:r>
      <w:r w:rsidRPr="000339AD">
        <w:rPr>
          <w:rFonts w:cs="Times New Roman"/>
          <w:sz w:val="24"/>
          <w:szCs w:val="24"/>
        </w:rPr>
        <w:t xml:space="preserve"> </w:t>
      </w:r>
      <w:r w:rsidRPr="000419C1">
        <w:rPr>
          <w:sz w:val="24"/>
          <w:szCs w:val="24"/>
        </w:rPr>
        <w:t>means</w:t>
      </w:r>
      <w:r w:rsidRPr="000339AD">
        <w:rPr>
          <w:rFonts w:cs="Times New Roman"/>
          <w:sz w:val="24"/>
          <w:szCs w:val="24"/>
        </w:rPr>
        <w:t xml:space="preserve"> the Australian Prudential Regulation Authority;</w:t>
      </w:r>
    </w:p>
    <w:p w14:paraId="07E6D258" w14:textId="4B71F658" w:rsidR="006E3A46" w:rsidRPr="00782AB4" w:rsidRDefault="00CB4E00" w:rsidP="00AA46A0">
      <w:pPr>
        <w:pStyle w:val="ListParagraph"/>
        <w:numPr>
          <w:ilvl w:val="0"/>
          <w:numId w:val="4"/>
        </w:numPr>
        <w:ind w:left="1134" w:hanging="567"/>
        <w:rPr>
          <w:sz w:val="24"/>
          <w:szCs w:val="24"/>
        </w:rPr>
      </w:pPr>
      <w:r w:rsidRPr="00782AB4">
        <w:rPr>
          <w:rFonts w:cs="Times New Roman"/>
          <w:i/>
          <w:sz w:val="24"/>
          <w:szCs w:val="24"/>
        </w:rPr>
        <w:t xml:space="preserve">Commencement Date </w:t>
      </w:r>
      <w:r w:rsidRPr="00782AB4">
        <w:rPr>
          <w:rFonts w:cs="Times New Roman"/>
          <w:sz w:val="24"/>
          <w:szCs w:val="24"/>
        </w:rPr>
        <w:t>means 1 March 2019;</w:t>
      </w:r>
    </w:p>
    <w:p w14:paraId="63179F2A" w14:textId="71301DA4" w:rsidR="000419C1" w:rsidRDefault="000419C1" w:rsidP="00AA46A0">
      <w:pPr>
        <w:pStyle w:val="ListParagraph"/>
        <w:numPr>
          <w:ilvl w:val="0"/>
          <w:numId w:val="4"/>
        </w:numPr>
        <w:ind w:left="1134" w:hanging="567"/>
        <w:rPr>
          <w:sz w:val="24"/>
          <w:szCs w:val="24"/>
        </w:rPr>
      </w:pPr>
      <w:r w:rsidRPr="00556E70">
        <w:rPr>
          <w:i/>
          <w:sz w:val="24"/>
          <w:szCs w:val="24"/>
        </w:rPr>
        <w:t>Document</w:t>
      </w:r>
      <w:r w:rsidRPr="006E3A46">
        <w:rPr>
          <w:sz w:val="24"/>
          <w:szCs w:val="24"/>
        </w:rPr>
        <w:t xml:space="preserve"> means document as that word is defined by section 2B of the </w:t>
      </w:r>
      <w:r w:rsidRPr="00017804">
        <w:rPr>
          <w:i/>
          <w:sz w:val="24"/>
          <w:szCs w:val="24"/>
        </w:rPr>
        <w:t>Acts</w:t>
      </w:r>
      <w:r w:rsidRPr="006E3A46">
        <w:rPr>
          <w:sz w:val="24"/>
          <w:szCs w:val="24"/>
        </w:rPr>
        <w:t xml:space="preserve"> </w:t>
      </w:r>
      <w:r w:rsidRPr="006E3A46">
        <w:rPr>
          <w:i/>
          <w:sz w:val="24"/>
          <w:szCs w:val="24"/>
        </w:rPr>
        <w:t>Interpretation</w:t>
      </w:r>
      <w:r w:rsidRPr="006E3A46">
        <w:rPr>
          <w:sz w:val="24"/>
          <w:szCs w:val="24"/>
        </w:rPr>
        <w:t xml:space="preserve"> </w:t>
      </w:r>
      <w:r w:rsidRPr="00017804">
        <w:rPr>
          <w:i/>
          <w:sz w:val="24"/>
          <w:szCs w:val="24"/>
        </w:rPr>
        <w:t>Act</w:t>
      </w:r>
      <w:r w:rsidRPr="006E3A46">
        <w:rPr>
          <w:sz w:val="24"/>
          <w:szCs w:val="24"/>
        </w:rPr>
        <w:t xml:space="preserve"> </w:t>
      </w:r>
      <w:r w:rsidRPr="00F01D06">
        <w:rPr>
          <w:i/>
          <w:sz w:val="24"/>
          <w:szCs w:val="24"/>
        </w:rPr>
        <w:t>1901</w:t>
      </w:r>
      <w:r w:rsidRPr="006E3A46">
        <w:rPr>
          <w:sz w:val="24"/>
          <w:szCs w:val="24"/>
        </w:rPr>
        <w:t xml:space="preserve"> (Cth); </w:t>
      </w:r>
    </w:p>
    <w:p w14:paraId="15A2EFE9" w14:textId="5C119AA3" w:rsidR="00085F8D" w:rsidRPr="00F038E6" w:rsidRDefault="007304BE" w:rsidP="00E95599">
      <w:pPr>
        <w:pStyle w:val="ListParagraph"/>
        <w:numPr>
          <w:ilvl w:val="0"/>
          <w:numId w:val="4"/>
        </w:numPr>
        <w:spacing w:after="160" w:line="259" w:lineRule="auto"/>
        <w:ind w:left="1134" w:hanging="567"/>
        <w:rPr>
          <w:sz w:val="24"/>
          <w:szCs w:val="24"/>
        </w:rPr>
      </w:pPr>
      <w:r w:rsidRPr="00F038E6">
        <w:rPr>
          <w:rFonts w:cs="Times New Roman"/>
          <w:i/>
          <w:sz w:val="24"/>
          <w:szCs w:val="24"/>
        </w:rPr>
        <w:t xml:space="preserve">Financial Year </w:t>
      </w:r>
      <w:r w:rsidRPr="00F038E6">
        <w:rPr>
          <w:rFonts w:cs="Times New Roman"/>
          <w:sz w:val="24"/>
          <w:szCs w:val="24"/>
        </w:rPr>
        <w:t xml:space="preserve">means </w:t>
      </w:r>
      <w:r w:rsidR="003233BA" w:rsidRPr="00F038E6">
        <w:rPr>
          <w:rFonts w:cs="Times New Roman"/>
          <w:sz w:val="24"/>
          <w:szCs w:val="24"/>
        </w:rPr>
        <w:t xml:space="preserve">the reporting year that applies to </w:t>
      </w:r>
      <w:r w:rsidR="00992AFD" w:rsidRPr="00F038E6">
        <w:rPr>
          <w:rFonts w:cs="Times New Roman"/>
          <w:sz w:val="24"/>
          <w:szCs w:val="24"/>
        </w:rPr>
        <w:t xml:space="preserve">a </w:t>
      </w:r>
      <w:r w:rsidR="003233BA" w:rsidRPr="00F038E6">
        <w:rPr>
          <w:rFonts w:cs="Times New Roman"/>
          <w:sz w:val="24"/>
          <w:szCs w:val="24"/>
        </w:rPr>
        <w:t xml:space="preserve">director-general annual report about the operation of </w:t>
      </w:r>
      <w:r w:rsidR="00A71F48" w:rsidRPr="00F038E6">
        <w:rPr>
          <w:rFonts w:cs="Times New Roman"/>
          <w:sz w:val="24"/>
          <w:szCs w:val="24"/>
        </w:rPr>
        <w:t xml:space="preserve">the </w:t>
      </w:r>
      <w:r w:rsidR="00E32F46" w:rsidRPr="00F038E6">
        <w:rPr>
          <w:rFonts w:cs="Times New Roman"/>
          <w:sz w:val="24"/>
          <w:szCs w:val="24"/>
        </w:rPr>
        <w:t xml:space="preserve">Chief Minister, Treasury and Economic Development </w:t>
      </w:r>
      <w:r w:rsidR="00425115" w:rsidRPr="00F038E6">
        <w:rPr>
          <w:rFonts w:cs="Times New Roman"/>
          <w:sz w:val="24"/>
          <w:szCs w:val="24"/>
        </w:rPr>
        <w:t xml:space="preserve">Directorate </w:t>
      </w:r>
      <w:r w:rsidR="00E32F46" w:rsidRPr="00F038E6">
        <w:rPr>
          <w:rFonts w:cs="Times New Roman"/>
          <w:sz w:val="24"/>
          <w:szCs w:val="24"/>
        </w:rPr>
        <w:t xml:space="preserve">under section </w:t>
      </w:r>
      <w:r w:rsidR="00A71F48" w:rsidRPr="00F038E6">
        <w:rPr>
          <w:rFonts w:cs="Times New Roman"/>
          <w:sz w:val="24"/>
          <w:szCs w:val="24"/>
        </w:rPr>
        <w:t>6</w:t>
      </w:r>
      <w:r w:rsidR="00E32F46" w:rsidRPr="00F038E6">
        <w:rPr>
          <w:rFonts w:cs="Times New Roman"/>
          <w:sz w:val="24"/>
          <w:szCs w:val="24"/>
        </w:rPr>
        <w:t xml:space="preserve"> of the </w:t>
      </w:r>
      <w:r w:rsidR="00E32F46" w:rsidRPr="00F038E6">
        <w:rPr>
          <w:rFonts w:cs="Times New Roman"/>
          <w:i/>
          <w:sz w:val="24"/>
          <w:szCs w:val="24"/>
        </w:rPr>
        <w:t xml:space="preserve">Annual Reports (Government Agencies) Act 2004 </w:t>
      </w:r>
      <w:r w:rsidR="00E32F46" w:rsidRPr="00F038E6">
        <w:rPr>
          <w:rFonts w:cs="Times New Roman"/>
          <w:sz w:val="24"/>
          <w:szCs w:val="24"/>
        </w:rPr>
        <w:t xml:space="preserve">(ACT); </w:t>
      </w:r>
    </w:p>
    <w:p w14:paraId="655EE61B" w14:textId="5A2DA984" w:rsidR="0048368C" w:rsidRPr="00872A80" w:rsidRDefault="007304BE" w:rsidP="00AA46A0">
      <w:pPr>
        <w:pStyle w:val="ListParagraph"/>
        <w:numPr>
          <w:ilvl w:val="0"/>
          <w:numId w:val="4"/>
        </w:numPr>
        <w:ind w:left="1134" w:hanging="567"/>
        <w:rPr>
          <w:sz w:val="24"/>
          <w:szCs w:val="24"/>
        </w:rPr>
      </w:pPr>
      <w:r w:rsidRPr="00690AFE">
        <w:rPr>
          <w:rFonts w:cs="Times New Roman"/>
          <w:i/>
          <w:sz w:val="24"/>
          <w:szCs w:val="24"/>
        </w:rPr>
        <w:t>Fund</w:t>
      </w:r>
      <w:r w:rsidRPr="00690AFE">
        <w:rPr>
          <w:rFonts w:cs="Times New Roman"/>
          <w:sz w:val="24"/>
          <w:szCs w:val="24"/>
        </w:rPr>
        <w:t xml:space="preserve"> means the Public Sector Workers Compensation Fund </w:t>
      </w:r>
      <w:r w:rsidR="003065ED" w:rsidRPr="00690AFE">
        <w:rPr>
          <w:rFonts w:cs="Times New Roman"/>
          <w:sz w:val="24"/>
          <w:szCs w:val="24"/>
        </w:rPr>
        <w:t>established</w:t>
      </w:r>
      <w:r w:rsidRPr="000339AD">
        <w:rPr>
          <w:rFonts w:cs="Times New Roman"/>
          <w:sz w:val="24"/>
          <w:szCs w:val="24"/>
        </w:rPr>
        <w:t xml:space="preserve"> </w:t>
      </w:r>
      <w:r w:rsidR="009D2B48">
        <w:rPr>
          <w:rFonts w:cs="Times New Roman"/>
          <w:sz w:val="24"/>
          <w:szCs w:val="24"/>
        </w:rPr>
        <w:t>by</w:t>
      </w:r>
      <w:r w:rsidRPr="000339AD">
        <w:rPr>
          <w:rFonts w:cs="Times New Roman"/>
          <w:sz w:val="24"/>
          <w:szCs w:val="24"/>
        </w:rPr>
        <w:t xml:space="preserve"> section</w:t>
      </w:r>
      <w:r w:rsidR="00017804">
        <w:rPr>
          <w:rFonts w:cs="Times New Roman"/>
          <w:sz w:val="24"/>
          <w:szCs w:val="24"/>
        </w:rPr>
        <w:t> </w:t>
      </w:r>
      <w:r w:rsidRPr="000339AD">
        <w:rPr>
          <w:rFonts w:cs="Times New Roman"/>
          <w:sz w:val="24"/>
          <w:szCs w:val="24"/>
        </w:rPr>
        <w:t xml:space="preserve">7 of the </w:t>
      </w:r>
      <w:r w:rsidRPr="000339AD">
        <w:rPr>
          <w:rFonts w:cs="Times New Roman"/>
          <w:i/>
          <w:sz w:val="24"/>
          <w:szCs w:val="24"/>
        </w:rPr>
        <w:t xml:space="preserve">Public Sector Workers Compensation Fund Act 2018 </w:t>
      </w:r>
      <w:r w:rsidRPr="007B456E">
        <w:rPr>
          <w:rFonts w:cs="Times New Roman"/>
          <w:sz w:val="24"/>
          <w:szCs w:val="24"/>
        </w:rPr>
        <w:t>(ACT)</w:t>
      </w:r>
      <w:r w:rsidR="001824BD" w:rsidRPr="007B456E">
        <w:rPr>
          <w:rFonts w:cs="Times New Roman"/>
          <w:sz w:val="24"/>
          <w:szCs w:val="24"/>
        </w:rPr>
        <w:t xml:space="preserve"> (</w:t>
      </w:r>
      <w:r w:rsidR="001824BD" w:rsidRPr="00CD5BAE">
        <w:rPr>
          <w:rFonts w:cs="Times New Roman"/>
          <w:b/>
          <w:sz w:val="24"/>
          <w:szCs w:val="24"/>
        </w:rPr>
        <w:t>PSWC Fund Act</w:t>
      </w:r>
      <w:r w:rsidR="0048368C" w:rsidRPr="00CD5BAE">
        <w:rPr>
          <w:rFonts w:cs="Times New Roman"/>
          <w:sz w:val="24"/>
          <w:szCs w:val="24"/>
        </w:rPr>
        <w:t xml:space="preserve">); </w:t>
      </w:r>
    </w:p>
    <w:p w14:paraId="3EBBA006" w14:textId="18E0CB9B" w:rsidR="00872A80" w:rsidRPr="00033DE5" w:rsidRDefault="00872A80" w:rsidP="00AA46A0">
      <w:pPr>
        <w:pStyle w:val="ListParagraph"/>
        <w:numPr>
          <w:ilvl w:val="0"/>
          <w:numId w:val="4"/>
        </w:numPr>
        <w:ind w:left="1134" w:hanging="567"/>
        <w:rPr>
          <w:sz w:val="24"/>
          <w:szCs w:val="24"/>
        </w:rPr>
      </w:pPr>
      <w:r>
        <w:rPr>
          <w:rFonts w:cs="Times New Roman"/>
          <w:i/>
          <w:sz w:val="24"/>
          <w:szCs w:val="24"/>
        </w:rPr>
        <w:t xml:space="preserve">Fund Money </w:t>
      </w:r>
      <w:r>
        <w:rPr>
          <w:rFonts w:cs="Times New Roman"/>
          <w:sz w:val="24"/>
          <w:szCs w:val="24"/>
        </w:rPr>
        <w:t>means money</w:t>
      </w:r>
      <w:r w:rsidRPr="00DD6E6C">
        <w:rPr>
          <w:rFonts w:cs="Times New Roman"/>
          <w:snapToGrid w:val="0"/>
          <w:sz w:val="24"/>
          <w:szCs w:val="24"/>
        </w:rPr>
        <w:t xml:space="preserve"> in a PSWC Fund Banking Account</w:t>
      </w:r>
      <w:r>
        <w:rPr>
          <w:rFonts w:cs="Times New Roman"/>
          <w:snapToGrid w:val="0"/>
          <w:sz w:val="24"/>
          <w:szCs w:val="24"/>
        </w:rPr>
        <w:t xml:space="preserve">; </w:t>
      </w:r>
    </w:p>
    <w:p w14:paraId="02EFC4D7" w14:textId="38A76953" w:rsidR="00033DE5" w:rsidRPr="00FF489B" w:rsidRDefault="00033DE5" w:rsidP="00AA46A0">
      <w:pPr>
        <w:pStyle w:val="ListParagraph"/>
        <w:numPr>
          <w:ilvl w:val="0"/>
          <w:numId w:val="4"/>
        </w:numPr>
        <w:ind w:left="1134" w:hanging="567"/>
        <w:rPr>
          <w:sz w:val="24"/>
          <w:szCs w:val="24"/>
        </w:rPr>
      </w:pPr>
      <w:r w:rsidRPr="00FF489B">
        <w:rPr>
          <w:rFonts w:cs="Times New Roman"/>
          <w:i/>
          <w:sz w:val="24"/>
          <w:szCs w:val="24"/>
        </w:rPr>
        <w:t xml:space="preserve">Fund Money Event </w:t>
      </w:r>
      <w:r w:rsidRPr="00FF489B">
        <w:rPr>
          <w:rFonts w:cs="Times New Roman"/>
          <w:sz w:val="24"/>
          <w:szCs w:val="24"/>
        </w:rPr>
        <w:t>means a circumstance where the Fund Money Value</w:t>
      </w:r>
      <w:r w:rsidR="00CF319E" w:rsidRPr="00FF489B">
        <w:rPr>
          <w:rFonts w:cs="Times New Roman"/>
          <w:sz w:val="24"/>
          <w:szCs w:val="24"/>
        </w:rPr>
        <w:t xml:space="preserve"> decreases from equal to or above</w:t>
      </w:r>
      <w:r w:rsidRPr="00FF489B">
        <w:rPr>
          <w:rFonts w:cs="Times New Roman"/>
          <w:sz w:val="24"/>
          <w:szCs w:val="24"/>
        </w:rPr>
        <w:t xml:space="preserve"> the Minimum Fund Money Value</w:t>
      </w:r>
      <w:r w:rsidR="00CF319E" w:rsidRPr="00FF489B">
        <w:rPr>
          <w:rFonts w:cs="Times New Roman"/>
          <w:sz w:val="24"/>
          <w:szCs w:val="24"/>
        </w:rPr>
        <w:t xml:space="preserve"> to below the Minimum Fund Money Value</w:t>
      </w:r>
      <w:r w:rsidRPr="00FF489B">
        <w:rPr>
          <w:rFonts w:cs="Times New Roman"/>
          <w:sz w:val="24"/>
          <w:szCs w:val="24"/>
        </w:rPr>
        <w:t xml:space="preserve">; </w:t>
      </w:r>
    </w:p>
    <w:p w14:paraId="0DC58C0D" w14:textId="24CDFBF6" w:rsidR="007C7D47" w:rsidRPr="00033908" w:rsidRDefault="007C7D47" w:rsidP="00AA46A0">
      <w:pPr>
        <w:pStyle w:val="ListParagraph"/>
        <w:numPr>
          <w:ilvl w:val="0"/>
          <w:numId w:val="4"/>
        </w:numPr>
        <w:ind w:left="1134" w:hanging="567"/>
        <w:rPr>
          <w:sz w:val="24"/>
          <w:szCs w:val="24"/>
        </w:rPr>
      </w:pPr>
      <w:r w:rsidRPr="00033908">
        <w:rPr>
          <w:rFonts w:cs="Times New Roman"/>
          <w:i/>
          <w:sz w:val="24"/>
          <w:szCs w:val="24"/>
        </w:rPr>
        <w:t xml:space="preserve">Fund Money Value </w:t>
      </w:r>
      <w:r w:rsidRPr="00033908">
        <w:rPr>
          <w:rFonts w:cs="Times New Roman"/>
          <w:sz w:val="24"/>
          <w:szCs w:val="24"/>
        </w:rPr>
        <w:t xml:space="preserve">means the total value </w:t>
      </w:r>
      <w:r w:rsidR="005C7AB6" w:rsidRPr="00033908">
        <w:rPr>
          <w:rFonts w:cs="Times New Roman"/>
          <w:sz w:val="24"/>
          <w:szCs w:val="24"/>
        </w:rPr>
        <w:t xml:space="preserve">in Australian </w:t>
      </w:r>
      <w:r w:rsidR="00346B40" w:rsidRPr="00033908">
        <w:rPr>
          <w:rFonts w:cs="Times New Roman"/>
          <w:sz w:val="24"/>
          <w:szCs w:val="24"/>
        </w:rPr>
        <w:t xml:space="preserve">currency </w:t>
      </w:r>
      <w:r w:rsidRPr="00033908">
        <w:rPr>
          <w:rFonts w:cs="Times New Roman"/>
          <w:sz w:val="24"/>
          <w:szCs w:val="24"/>
        </w:rPr>
        <w:t xml:space="preserve">of </w:t>
      </w:r>
      <w:r w:rsidR="006C1505" w:rsidRPr="00033908">
        <w:rPr>
          <w:rFonts w:cs="Times New Roman"/>
          <w:sz w:val="24"/>
          <w:szCs w:val="24"/>
        </w:rPr>
        <w:t>all Fund Money</w:t>
      </w:r>
      <w:r w:rsidRPr="00033908">
        <w:rPr>
          <w:rFonts w:cs="Times New Roman"/>
          <w:sz w:val="24"/>
          <w:szCs w:val="24"/>
        </w:rPr>
        <w:t>;</w:t>
      </w:r>
    </w:p>
    <w:p w14:paraId="2B294EAF" w14:textId="3F354ED1" w:rsidR="00872A80" w:rsidRPr="00033908" w:rsidRDefault="0086234B" w:rsidP="00AA46A0">
      <w:pPr>
        <w:pStyle w:val="ListParagraph"/>
        <w:numPr>
          <w:ilvl w:val="0"/>
          <w:numId w:val="4"/>
        </w:numPr>
        <w:ind w:left="1134" w:hanging="567"/>
        <w:rPr>
          <w:sz w:val="24"/>
          <w:szCs w:val="24"/>
        </w:rPr>
      </w:pPr>
      <w:r w:rsidRPr="00033908">
        <w:rPr>
          <w:rFonts w:cs="Times New Roman"/>
          <w:i/>
          <w:sz w:val="24"/>
          <w:szCs w:val="24"/>
        </w:rPr>
        <w:t xml:space="preserve">Fund Value </w:t>
      </w:r>
      <w:r w:rsidRPr="00033908">
        <w:rPr>
          <w:rFonts w:cs="Times New Roman"/>
          <w:sz w:val="24"/>
          <w:szCs w:val="24"/>
        </w:rPr>
        <w:t xml:space="preserve">means the total value </w:t>
      </w:r>
      <w:r w:rsidR="005C7AB6" w:rsidRPr="00033908">
        <w:rPr>
          <w:rFonts w:cs="Times New Roman"/>
          <w:sz w:val="24"/>
          <w:szCs w:val="24"/>
        </w:rPr>
        <w:t xml:space="preserve">in Australian </w:t>
      </w:r>
      <w:r w:rsidR="00346B40" w:rsidRPr="00033908">
        <w:rPr>
          <w:rFonts w:cs="Times New Roman"/>
          <w:sz w:val="24"/>
          <w:szCs w:val="24"/>
        </w:rPr>
        <w:t>currency</w:t>
      </w:r>
      <w:r w:rsidR="005C7AB6" w:rsidRPr="00033908">
        <w:rPr>
          <w:rFonts w:cs="Times New Roman"/>
          <w:sz w:val="24"/>
          <w:szCs w:val="24"/>
        </w:rPr>
        <w:t xml:space="preserve"> </w:t>
      </w:r>
      <w:r w:rsidRPr="00033908">
        <w:rPr>
          <w:rFonts w:cs="Times New Roman"/>
          <w:sz w:val="24"/>
          <w:szCs w:val="24"/>
        </w:rPr>
        <w:t xml:space="preserve">of </w:t>
      </w:r>
      <w:r w:rsidR="006C1505" w:rsidRPr="00033908">
        <w:rPr>
          <w:rFonts w:cs="Times New Roman"/>
          <w:sz w:val="24"/>
          <w:szCs w:val="24"/>
        </w:rPr>
        <w:t xml:space="preserve">all </w:t>
      </w:r>
      <w:r w:rsidRPr="00033908">
        <w:rPr>
          <w:rFonts w:cs="Times New Roman"/>
          <w:sz w:val="24"/>
          <w:szCs w:val="24"/>
        </w:rPr>
        <w:t xml:space="preserve">assets </w:t>
      </w:r>
      <w:r w:rsidR="00782AB4" w:rsidRPr="00033908">
        <w:rPr>
          <w:rFonts w:cs="Times New Roman"/>
          <w:sz w:val="24"/>
          <w:szCs w:val="24"/>
        </w:rPr>
        <w:t xml:space="preserve">in </w:t>
      </w:r>
      <w:r w:rsidRPr="00033908">
        <w:rPr>
          <w:rFonts w:cs="Times New Roman"/>
          <w:sz w:val="24"/>
          <w:szCs w:val="24"/>
        </w:rPr>
        <w:t>the Fund</w:t>
      </w:r>
      <w:r w:rsidR="006C1505" w:rsidRPr="00033908">
        <w:rPr>
          <w:rFonts w:cs="Times New Roman"/>
          <w:sz w:val="24"/>
          <w:szCs w:val="24"/>
        </w:rPr>
        <w:t xml:space="preserve"> (including Fund Money)</w:t>
      </w:r>
      <w:r w:rsidRPr="00033908">
        <w:rPr>
          <w:rFonts w:cs="Times New Roman"/>
          <w:sz w:val="24"/>
          <w:szCs w:val="24"/>
        </w:rPr>
        <w:t xml:space="preserve">; </w:t>
      </w:r>
    </w:p>
    <w:p w14:paraId="2D74D766" w14:textId="0FD324E0" w:rsidR="00B45ABA" w:rsidRPr="00033908" w:rsidRDefault="00B45ABA" w:rsidP="00AA46A0">
      <w:pPr>
        <w:pStyle w:val="ListParagraph"/>
        <w:numPr>
          <w:ilvl w:val="0"/>
          <w:numId w:val="4"/>
        </w:numPr>
        <w:ind w:left="1134" w:hanging="567"/>
        <w:rPr>
          <w:sz w:val="24"/>
          <w:szCs w:val="24"/>
        </w:rPr>
      </w:pPr>
      <w:r w:rsidRPr="00033908">
        <w:rPr>
          <w:i/>
          <w:sz w:val="24"/>
          <w:szCs w:val="24"/>
        </w:rPr>
        <w:t xml:space="preserve">Fund Value Event </w:t>
      </w:r>
      <w:r w:rsidRPr="00033908">
        <w:rPr>
          <w:sz w:val="24"/>
          <w:szCs w:val="24"/>
        </w:rPr>
        <w:t xml:space="preserve">means a circumstance where the Fund Value </w:t>
      </w:r>
      <w:r w:rsidR="00CF319E" w:rsidRPr="00033908">
        <w:rPr>
          <w:sz w:val="24"/>
          <w:szCs w:val="24"/>
        </w:rPr>
        <w:t xml:space="preserve">decreases from equal to or above </w:t>
      </w:r>
      <w:r w:rsidRPr="00033908">
        <w:rPr>
          <w:sz w:val="24"/>
          <w:szCs w:val="24"/>
        </w:rPr>
        <w:t>the Minimum Fund Value</w:t>
      </w:r>
      <w:r w:rsidR="00CF319E" w:rsidRPr="00033908">
        <w:rPr>
          <w:sz w:val="24"/>
          <w:szCs w:val="24"/>
        </w:rPr>
        <w:t xml:space="preserve"> to below the Minimum Fund Value </w:t>
      </w:r>
      <w:r w:rsidRPr="00033908">
        <w:rPr>
          <w:sz w:val="24"/>
          <w:szCs w:val="24"/>
        </w:rPr>
        <w:t>after the expiry of the Transition Period;</w:t>
      </w:r>
    </w:p>
    <w:p w14:paraId="1D511928" w14:textId="2D4DEE64" w:rsidR="0048368C" w:rsidRPr="00033908" w:rsidRDefault="00782AB4" w:rsidP="00AA46A0">
      <w:pPr>
        <w:pStyle w:val="ListParagraph"/>
        <w:numPr>
          <w:ilvl w:val="0"/>
          <w:numId w:val="4"/>
        </w:numPr>
        <w:ind w:left="1134" w:hanging="567"/>
        <w:rPr>
          <w:sz w:val="24"/>
          <w:szCs w:val="24"/>
        </w:rPr>
      </w:pPr>
      <w:r w:rsidRPr="00033908">
        <w:rPr>
          <w:i/>
          <w:sz w:val="24"/>
          <w:szCs w:val="24"/>
        </w:rPr>
        <w:t xml:space="preserve">Guarantee </w:t>
      </w:r>
      <w:r w:rsidRPr="00033908">
        <w:rPr>
          <w:sz w:val="24"/>
          <w:szCs w:val="24"/>
        </w:rPr>
        <w:t xml:space="preserve">means a </w:t>
      </w:r>
      <w:r w:rsidR="0048368C" w:rsidRPr="00033908">
        <w:rPr>
          <w:sz w:val="24"/>
          <w:szCs w:val="24"/>
        </w:rPr>
        <w:t xml:space="preserve">guarantee </w:t>
      </w:r>
      <w:r w:rsidR="00BC04FB" w:rsidRPr="00033908">
        <w:rPr>
          <w:sz w:val="24"/>
          <w:szCs w:val="24"/>
        </w:rPr>
        <w:t xml:space="preserve">given </w:t>
      </w:r>
      <w:r w:rsidR="0048368C" w:rsidRPr="00033908">
        <w:rPr>
          <w:sz w:val="24"/>
          <w:szCs w:val="24"/>
        </w:rPr>
        <w:t xml:space="preserve">by the Licensee and approved by the Treasurer of the </w:t>
      </w:r>
      <w:r w:rsidR="00023BE4" w:rsidRPr="00033908">
        <w:rPr>
          <w:sz w:val="24"/>
          <w:szCs w:val="24"/>
        </w:rPr>
        <w:t>Licensee</w:t>
      </w:r>
      <w:r w:rsidR="0048368C" w:rsidRPr="00033908">
        <w:rPr>
          <w:sz w:val="24"/>
          <w:szCs w:val="24"/>
        </w:rPr>
        <w:t xml:space="preserve"> </w:t>
      </w:r>
      <w:r w:rsidR="00BC04FB" w:rsidRPr="00033908">
        <w:rPr>
          <w:sz w:val="24"/>
          <w:szCs w:val="24"/>
        </w:rPr>
        <w:t xml:space="preserve">in writing </w:t>
      </w:r>
      <w:r w:rsidR="0048368C" w:rsidRPr="00033908">
        <w:rPr>
          <w:sz w:val="24"/>
          <w:szCs w:val="24"/>
        </w:rPr>
        <w:t xml:space="preserve">under section 47 of the </w:t>
      </w:r>
      <w:r w:rsidR="0048368C" w:rsidRPr="00033908">
        <w:rPr>
          <w:i/>
          <w:sz w:val="24"/>
          <w:szCs w:val="24"/>
        </w:rPr>
        <w:t xml:space="preserve">Financial Management Act 1996 </w:t>
      </w:r>
      <w:r w:rsidR="0048368C" w:rsidRPr="00033908">
        <w:rPr>
          <w:sz w:val="24"/>
          <w:szCs w:val="24"/>
        </w:rPr>
        <w:t xml:space="preserve">(ACT); </w:t>
      </w:r>
    </w:p>
    <w:p w14:paraId="4238E689" w14:textId="51B6FA27" w:rsidR="002C35A1" w:rsidRPr="00033908" w:rsidRDefault="002C35A1" w:rsidP="00AA46A0">
      <w:pPr>
        <w:pStyle w:val="ListParagraph"/>
        <w:numPr>
          <w:ilvl w:val="0"/>
          <w:numId w:val="4"/>
        </w:numPr>
        <w:ind w:left="1134" w:hanging="567"/>
        <w:rPr>
          <w:sz w:val="24"/>
          <w:szCs w:val="24"/>
        </w:rPr>
      </w:pPr>
      <w:r w:rsidRPr="00033908">
        <w:rPr>
          <w:i/>
          <w:sz w:val="24"/>
          <w:szCs w:val="24"/>
        </w:rPr>
        <w:t>Liability Report</w:t>
      </w:r>
      <w:r w:rsidRPr="00033908">
        <w:rPr>
          <w:sz w:val="24"/>
          <w:szCs w:val="24"/>
        </w:rPr>
        <w:t xml:space="preserve"> has the meaning as defined in condition 3</w:t>
      </w:r>
      <w:r w:rsidR="00067A96">
        <w:rPr>
          <w:sz w:val="24"/>
          <w:szCs w:val="24"/>
        </w:rPr>
        <w:t>2</w:t>
      </w:r>
      <w:r w:rsidRPr="00033908">
        <w:rPr>
          <w:sz w:val="24"/>
          <w:szCs w:val="24"/>
        </w:rPr>
        <w:t xml:space="preserve">; </w:t>
      </w:r>
    </w:p>
    <w:p w14:paraId="54D7AE23" w14:textId="323A6A76" w:rsidR="002C35A1" w:rsidRPr="00033908" w:rsidRDefault="002C35A1" w:rsidP="00AA46A0">
      <w:pPr>
        <w:pStyle w:val="ListParagraph"/>
        <w:numPr>
          <w:ilvl w:val="0"/>
          <w:numId w:val="4"/>
        </w:numPr>
        <w:ind w:left="1134" w:hanging="567"/>
        <w:rPr>
          <w:sz w:val="24"/>
          <w:szCs w:val="24"/>
        </w:rPr>
      </w:pPr>
      <w:r w:rsidRPr="00033908">
        <w:rPr>
          <w:i/>
          <w:sz w:val="24"/>
          <w:szCs w:val="24"/>
        </w:rPr>
        <w:t xml:space="preserve">Licensee </w:t>
      </w:r>
      <w:r w:rsidRPr="00033908">
        <w:rPr>
          <w:sz w:val="24"/>
          <w:szCs w:val="24"/>
        </w:rPr>
        <w:t xml:space="preserve">includes, where the context permits, the Claims Manager; </w:t>
      </w:r>
      <w:bookmarkStart w:id="5" w:name="_Hlk529804428"/>
    </w:p>
    <w:p w14:paraId="00E3DE42" w14:textId="77777777" w:rsidR="00371996" w:rsidRDefault="00931D79" w:rsidP="00AA46A0">
      <w:pPr>
        <w:pStyle w:val="ListParagraph"/>
        <w:numPr>
          <w:ilvl w:val="0"/>
          <w:numId w:val="4"/>
        </w:numPr>
        <w:ind w:left="1134" w:hanging="567"/>
        <w:rPr>
          <w:sz w:val="24"/>
          <w:szCs w:val="24"/>
        </w:rPr>
      </w:pPr>
      <w:r w:rsidRPr="00033908">
        <w:rPr>
          <w:i/>
          <w:sz w:val="24"/>
          <w:szCs w:val="24"/>
        </w:rPr>
        <w:t xml:space="preserve">Minimum Fund Money Value </w:t>
      </w:r>
      <w:r w:rsidRPr="00033908">
        <w:rPr>
          <w:sz w:val="24"/>
          <w:szCs w:val="24"/>
        </w:rPr>
        <w:t xml:space="preserve">means </w:t>
      </w:r>
      <w:r w:rsidR="00CF74D7" w:rsidRPr="00033908">
        <w:rPr>
          <w:sz w:val="24"/>
          <w:szCs w:val="24"/>
        </w:rPr>
        <w:t xml:space="preserve">the value </w:t>
      </w:r>
      <w:r w:rsidR="00043983" w:rsidRPr="00033908">
        <w:rPr>
          <w:sz w:val="24"/>
          <w:szCs w:val="24"/>
        </w:rPr>
        <w:t xml:space="preserve">in Australian </w:t>
      </w:r>
      <w:r w:rsidR="00346B40" w:rsidRPr="00033908">
        <w:rPr>
          <w:sz w:val="24"/>
          <w:szCs w:val="24"/>
        </w:rPr>
        <w:t>currency</w:t>
      </w:r>
      <w:r w:rsidR="00043983" w:rsidRPr="00033908">
        <w:rPr>
          <w:sz w:val="24"/>
          <w:szCs w:val="24"/>
        </w:rPr>
        <w:t xml:space="preserve"> </w:t>
      </w:r>
      <w:r w:rsidR="00CF74D7" w:rsidRPr="00033908">
        <w:rPr>
          <w:sz w:val="24"/>
          <w:szCs w:val="24"/>
        </w:rPr>
        <w:t>equal to</w:t>
      </w:r>
      <w:r w:rsidR="00371996">
        <w:rPr>
          <w:sz w:val="24"/>
          <w:szCs w:val="24"/>
        </w:rPr>
        <w:t>:</w:t>
      </w:r>
    </w:p>
    <w:p w14:paraId="0BFD6734" w14:textId="73A79011" w:rsidR="00371996" w:rsidRDefault="001F6E6B" w:rsidP="00AA46A0">
      <w:pPr>
        <w:pStyle w:val="ListParagraph"/>
        <w:numPr>
          <w:ilvl w:val="0"/>
          <w:numId w:val="27"/>
        </w:numPr>
        <w:spacing w:line="240" w:lineRule="auto"/>
        <w:ind w:left="1701" w:hanging="567"/>
        <w:rPr>
          <w:sz w:val="24"/>
          <w:szCs w:val="24"/>
        </w:rPr>
      </w:pPr>
      <w:r w:rsidRPr="00033908">
        <w:rPr>
          <w:sz w:val="24"/>
          <w:szCs w:val="24"/>
        </w:rPr>
        <w:t>the</w:t>
      </w:r>
      <w:r w:rsidR="003517A2" w:rsidRPr="00033908">
        <w:rPr>
          <w:sz w:val="24"/>
          <w:szCs w:val="24"/>
        </w:rPr>
        <w:t xml:space="preserve"> </w:t>
      </w:r>
      <w:r w:rsidR="00A97ED8" w:rsidRPr="00033908">
        <w:rPr>
          <w:sz w:val="24"/>
          <w:szCs w:val="24"/>
        </w:rPr>
        <w:t>current liability component of the Licensee’s Outstanding Claim Liability as broken down under condition 3</w:t>
      </w:r>
      <w:r w:rsidR="00067A96">
        <w:rPr>
          <w:sz w:val="24"/>
          <w:szCs w:val="24"/>
        </w:rPr>
        <w:t>4</w:t>
      </w:r>
      <w:r w:rsidR="00A97ED8" w:rsidRPr="00033908">
        <w:rPr>
          <w:sz w:val="24"/>
          <w:szCs w:val="24"/>
        </w:rPr>
        <w:t xml:space="preserve">(b) </w:t>
      </w:r>
      <w:r w:rsidRPr="00033908">
        <w:rPr>
          <w:sz w:val="24"/>
          <w:szCs w:val="24"/>
        </w:rPr>
        <w:t>in the</w:t>
      </w:r>
      <w:r w:rsidR="00B90E01" w:rsidRPr="00033908">
        <w:rPr>
          <w:sz w:val="24"/>
          <w:szCs w:val="24"/>
        </w:rPr>
        <w:t xml:space="preserve"> most recent</w:t>
      </w:r>
      <w:r w:rsidRPr="00033908">
        <w:rPr>
          <w:sz w:val="24"/>
          <w:szCs w:val="24"/>
        </w:rPr>
        <w:t xml:space="preserve"> Liability </w:t>
      </w:r>
      <w:r w:rsidR="003517A2" w:rsidRPr="00033908">
        <w:rPr>
          <w:sz w:val="24"/>
          <w:szCs w:val="24"/>
        </w:rPr>
        <w:t>Report</w:t>
      </w:r>
      <w:r w:rsidR="00371996">
        <w:rPr>
          <w:sz w:val="24"/>
          <w:szCs w:val="24"/>
        </w:rPr>
        <w:t>;</w:t>
      </w:r>
      <w:r w:rsidR="002257C8" w:rsidRPr="00033908">
        <w:rPr>
          <w:sz w:val="24"/>
          <w:szCs w:val="24"/>
        </w:rPr>
        <w:t xml:space="preserve"> minus </w:t>
      </w:r>
    </w:p>
    <w:p w14:paraId="7B893735" w14:textId="5063493C" w:rsidR="00931D79" w:rsidRPr="00033908" w:rsidRDefault="002257C8" w:rsidP="00AA46A0">
      <w:pPr>
        <w:pStyle w:val="ListParagraph"/>
        <w:numPr>
          <w:ilvl w:val="0"/>
          <w:numId w:val="27"/>
        </w:numPr>
        <w:spacing w:line="240" w:lineRule="auto"/>
        <w:ind w:left="1701" w:hanging="567"/>
        <w:rPr>
          <w:sz w:val="24"/>
          <w:szCs w:val="24"/>
        </w:rPr>
      </w:pPr>
      <w:r w:rsidRPr="00033908">
        <w:rPr>
          <w:sz w:val="24"/>
          <w:szCs w:val="24"/>
        </w:rPr>
        <w:lastRenderedPageBreak/>
        <w:t xml:space="preserve">any compensation or other amounts the Licensee has paid under the SRC Act in accordance with the scope of this licence during the </w:t>
      </w:r>
      <w:r w:rsidR="0093714E" w:rsidRPr="00033908">
        <w:rPr>
          <w:sz w:val="24"/>
          <w:szCs w:val="24"/>
        </w:rPr>
        <w:t xml:space="preserve">current Financial Year from </w:t>
      </w:r>
      <w:r w:rsidRPr="00033908">
        <w:rPr>
          <w:sz w:val="24"/>
          <w:szCs w:val="24"/>
        </w:rPr>
        <w:t>Fund</w:t>
      </w:r>
      <w:r w:rsidR="0093714E" w:rsidRPr="00033908">
        <w:rPr>
          <w:sz w:val="24"/>
          <w:szCs w:val="24"/>
        </w:rPr>
        <w:t xml:space="preserve"> Money</w:t>
      </w:r>
      <w:r w:rsidR="00931D79" w:rsidRPr="00033908">
        <w:rPr>
          <w:sz w:val="24"/>
          <w:szCs w:val="24"/>
        </w:rPr>
        <w:t xml:space="preserve">; </w:t>
      </w:r>
    </w:p>
    <w:bookmarkEnd w:id="5"/>
    <w:p w14:paraId="6620BDE0" w14:textId="707E1603" w:rsidR="005267D1" w:rsidRPr="00033908" w:rsidRDefault="00931D79" w:rsidP="00AA46A0">
      <w:pPr>
        <w:pStyle w:val="ListParagraph"/>
        <w:numPr>
          <w:ilvl w:val="0"/>
          <w:numId w:val="4"/>
        </w:numPr>
        <w:ind w:left="1134" w:hanging="567"/>
        <w:rPr>
          <w:sz w:val="24"/>
          <w:szCs w:val="24"/>
        </w:rPr>
      </w:pPr>
      <w:r w:rsidRPr="00033908">
        <w:rPr>
          <w:i/>
          <w:sz w:val="24"/>
          <w:szCs w:val="24"/>
        </w:rPr>
        <w:t xml:space="preserve">Minimum Fund Value </w:t>
      </w:r>
      <w:r w:rsidRPr="00033908">
        <w:rPr>
          <w:sz w:val="24"/>
          <w:szCs w:val="24"/>
        </w:rPr>
        <w:t xml:space="preserve">means </w:t>
      </w:r>
      <w:bookmarkStart w:id="6" w:name="_Hlk529791338"/>
      <w:r w:rsidR="00CF74D7" w:rsidRPr="00033908">
        <w:rPr>
          <w:sz w:val="24"/>
          <w:szCs w:val="24"/>
        </w:rPr>
        <w:t xml:space="preserve">the value </w:t>
      </w:r>
      <w:r w:rsidR="00043983" w:rsidRPr="00033908">
        <w:rPr>
          <w:sz w:val="24"/>
          <w:szCs w:val="24"/>
        </w:rPr>
        <w:t xml:space="preserve">in Australian </w:t>
      </w:r>
      <w:r w:rsidR="00346B40" w:rsidRPr="00033908">
        <w:rPr>
          <w:sz w:val="24"/>
          <w:szCs w:val="24"/>
        </w:rPr>
        <w:t>currency</w:t>
      </w:r>
      <w:r w:rsidR="00043983" w:rsidRPr="00033908">
        <w:rPr>
          <w:sz w:val="24"/>
          <w:szCs w:val="24"/>
        </w:rPr>
        <w:t xml:space="preserve"> </w:t>
      </w:r>
      <w:r w:rsidR="00CF74D7" w:rsidRPr="00033908">
        <w:rPr>
          <w:sz w:val="24"/>
          <w:szCs w:val="24"/>
        </w:rPr>
        <w:t>equal to</w:t>
      </w:r>
      <w:r w:rsidR="005267D1" w:rsidRPr="00033908">
        <w:rPr>
          <w:sz w:val="24"/>
          <w:szCs w:val="24"/>
        </w:rPr>
        <w:t>:</w:t>
      </w:r>
    </w:p>
    <w:p w14:paraId="20ABD055" w14:textId="7E4EDD93" w:rsidR="00033908" w:rsidRDefault="00931D79" w:rsidP="00AA46A0">
      <w:pPr>
        <w:pStyle w:val="ListParagraph"/>
        <w:numPr>
          <w:ilvl w:val="0"/>
          <w:numId w:val="39"/>
        </w:numPr>
        <w:spacing w:line="240" w:lineRule="auto"/>
        <w:ind w:left="1701" w:hanging="567"/>
        <w:rPr>
          <w:sz w:val="24"/>
          <w:szCs w:val="24"/>
        </w:rPr>
      </w:pPr>
      <w:r w:rsidRPr="00033908">
        <w:rPr>
          <w:rFonts w:cs="Times New Roman"/>
          <w:snapToGrid w:val="0"/>
          <w:sz w:val="24"/>
          <w:szCs w:val="24"/>
        </w:rPr>
        <w:t xml:space="preserve">95 per cent of the </w:t>
      </w:r>
      <w:r w:rsidR="00F50444" w:rsidRPr="00033908">
        <w:rPr>
          <w:rFonts w:cs="Times New Roman"/>
          <w:snapToGrid w:val="0"/>
          <w:sz w:val="24"/>
          <w:szCs w:val="24"/>
        </w:rPr>
        <w:t>amount of the Fund Value recommended under condition 3</w:t>
      </w:r>
      <w:r w:rsidR="00972810">
        <w:rPr>
          <w:rFonts w:cs="Times New Roman"/>
          <w:snapToGrid w:val="0"/>
          <w:sz w:val="24"/>
          <w:szCs w:val="24"/>
        </w:rPr>
        <w:t>4</w:t>
      </w:r>
      <w:r w:rsidR="00F50444" w:rsidRPr="00033908">
        <w:rPr>
          <w:rFonts w:cs="Times New Roman"/>
          <w:snapToGrid w:val="0"/>
          <w:sz w:val="24"/>
          <w:szCs w:val="24"/>
        </w:rPr>
        <w:t>(a)(i) in the most recent Liability Report</w:t>
      </w:r>
      <w:r w:rsidR="00660681" w:rsidRPr="00033908">
        <w:rPr>
          <w:rFonts w:cs="Times New Roman"/>
          <w:snapToGrid w:val="0"/>
          <w:sz w:val="24"/>
          <w:szCs w:val="24"/>
        </w:rPr>
        <w:t>;</w:t>
      </w:r>
      <w:r w:rsidR="002257C8" w:rsidRPr="00033908">
        <w:rPr>
          <w:sz w:val="24"/>
          <w:szCs w:val="24"/>
        </w:rPr>
        <w:t xml:space="preserve"> minus </w:t>
      </w:r>
    </w:p>
    <w:p w14:paraId="5A17E33D" w14:textId="7E4F0ECF" w:rsidR="00931D79" w:rsidRPr="00033908" w:rsidRDefault="002257C8" w:rsidP="00AA46A0">
      <w:pPr>
        <w:pStyle w:val="ListParagraph"/>
        <w:numPr>
          <w:ilvl w:val="0"/>
          <w:numId w:val="39"/>
        </w:numPr>
        <w:spacing w:line="240" w:lineRule="auto"/>
        <w:ind w:left="1701" w:hanging="567"/>
        <w:rPr>
          <w:sz w:val="24"/>
          <w:szCs w:val="24"/>
        </w:rPr>
      </w:pPr>
      <w:r w:rsidRPr="00033908">
        <w:rPr>
          <w:sz w:val="24"/>
          <w:szCs w:val="24"/>
        </w:rPr>
        <w:t>any compensation or other amounts the Licensee has paid under the SRC Act in accordance with the scope of this licence during the current Financial Year from the Fund</w:t>
      </w:r>
      <w:r w:rsidR="00F50444" w:rsidRPr="00033908">
        <w:rPr>
          <w:rFonts w:cs="Times New Roman"/>
          <w:snapToGrid w:val="0"/>
          <w:sz w:val="24"/>
          <w:szCs w:val="24"/>
        </w:rPr>
        <w:t xml:space="preserve">; </w:t>
      </w:r>
      <w:bookmarkEnd w:id="6"/>
    </w:p>
    <w:p w14:paraId="7F0FA968" w14:textId="77777777" w:rsidR="00660681" w:rsidRPr="00033908" w:rsidRDefault="00931D79" w:rsidP="00AA46A0">
      <w:pPr>
        <w:pStyle w:val="ListParagraph"/>
        <w:numPr>
          <w:ilvl w:val="0"/>
          <w:numId w:val="4"/>
        </w:numPr>
        <w:ind w:left="1134" w:hanging="567"/>
        <w:rPr>
          <w:sz w:val="24"/>
          <w:szCs w:val="24"/>
        </w:rPr>
      </w:pPr>
      <w:r w:rsidRPr="00033908">
        <w:rPr>
          <w:rFonts w:cs="Times New Roman"/>
          <w:i/>
          <w:sz w:val="24"/>
          <w:szCs w:val="24"/>
        </w:rPr>
        <w:t xml:space="preserve">Minimum Transition Fund Value </w:t>
      </w:r>
      <w:r w:rsidRPr="00033908">
        <w:rPr>
          <w:rFonts w:cs="Times New Roman"/>
          <w:sz w:val="24"/>
          <w:szCs w:val="24"/>
        </w:rPr>
        <w:t xml:space="preserve">means </w:t>
      </w:r>
      <w:r w:rsidR="00CF74D7" w:rsidRPr="00033908">
        <w:rPr>
          <w:rFonts w:cs="Times New Roman"/>
          <w:sz w:val="24"/>
          <w:szCs w:val="24"/>
        </w:rPr>
        <w:t xml:space="preserve">the value </w:t>
      </w:r>
      <w:r w:rsidR="00043983" w:rsidRPr="00033908">
        <w:rPr>
          <w:rFonts w:cs="Times New Roman"/>
          <w:sz w:val="24"/>
          <w:szCs w:val="24"/>
        </w:rPr>
        <w:t xml:space="preserve">in Australian </w:t>
      </w:r>
      <w:r w:rsidR="00346B40" w:rsidRPr="00033908">
        <w:rPr>
          <w:rFonts w:cs="Times New Roman"/>
          <w:sz w:val="24"/>
          <w:szCs w:val="24"/>
        </w:rPr>
        <w:t>currency</w:t>
      </w:r>
      <w:r w:rsidR="00043983" w:rsidRPr="00033908">
        <w:rPr>
          <w:rFonts w:cs="Times New Roman"/>
          <w:sz w:val="24"/>
          <w:szCs w:val="24"/>
        </w:rPr>
        <w:t xml:space="preserve"> </w:t>
      </w:r>
      <w:r w:rsidR="00CF74D7" w:rsidRPr="00033908">
        <w:rPr>
          <w:rFonts w:cs="Times New Roman"/>
          <w:sz w:val="24"/>
          <w:szCs w:val="24"/>
        </w:rPr>
        <w:t>equal to</w:t>
      </w:r>
      <w:r w:rsidR="00660681" w:rsidRPr="00033908">
        <w:rPr>
          <w:rFonts w:cs="Times New Roman"/>
          <w:sz w:val="24"/>
          <w:szCs w:val="24"/>
        </w:rPr>
        <w:t>:</w:t>
      </w:r>
    </w:p>
    <w:p w14:paraId="1271CE93" w14:textId="329744EB" w:rsidR="00660681" w:rsidRPr="00033908" w:rsidRDefault="00266AE6" w:rsidP="00AA46A0">
      <w:pPr>
        <w:pStyle w:val="ListParagraph"/>
        <w:numPr>
          <w:ilvl w:val="0"/>
          <w:numId w:val="38"/>
        </w:numPr>
        <w:spacing w:line="240" w:lineRule="auto"/>
        <w:ind w:left="1701" w:hanging="567"/>
        <w:rPr>
          <w:sz w:val="24"/>
          <w:szCs w:val="24"/>
        </w:rPr>
      </w:pPr>
      <w:r>
        <w:rPr>
          <w:rFonts w:cs="Times New Roman"/>
          <w:snapToGrid w:val="0"/>
          <w:sz w:val="24"/>
          <w:szCs w:val="24"/>
        </w:rPr>
        <w:t>175</w:t>
      </w:r>
      <w:r w:rsidRPr="00033908">
        <w:rPr>
          <w:rFonts w:cs="Times New Roman"/>
          <w:snapToGrid w:val="0"/>
          <w:sz w:val="24"/>
          <w:szCs w:val="24"/>
        </w:rPr>
        <w:t xml:space="preserve"> </w:t>
      </w:r>
      <w:r w:rsidR="00931D79" w:rsidRPr="00033908">
        <w:rPr>
          <w:rFonts w:cs="Times New Roman"/>
          <w:snapToGrid w:val="0"/>
          <w:sz w:val="24"/>
          <w:szCs w:val="24"/>
        </w:rPr>
        <w:t xml:space="preserve">per cent of </w:t>
      </w:r>
      <w:r w:rsidR="00E06C1C" w:rsidRPr="00033908">
        <w:rPr>
          <w:sz w:val="24"/>
          <w:szCs w:val="24"/>
        </w:rPr>
        <w:t>the current liability component of the Licensee’s Outstanding Claim Liability as broken down under condition 3</w:t>
      </w:r>
      <w:r w:rsidR="00972810">
        <w:rPr>
          <w:sz w:val="24"/>
          <w:szCs w:val="24"/>
        </w:rPr>
        <w:t>4</w:t>
      </w:r>
      <w:r w:rsidR="00E06C1C" w:rsidRPr="00033908">
        <w:rPr>
          <w:sz w:val="24"/>
          <w:szCs w:val="24"/>
        </w:rPr>
        <w:t>(b) in the most recent Liability Report</w:t>
      </w:r>
      <w:r w:rsidR="00660681" w:rsidRPr="00033908">
        <w:rPr>
          <w:rFonts w:cs="Times New Roman"/>
          <w:snapToGrid w:val="0"/>
          <w:sz w:val="24"/>
          <w:szCs w:val="24"/>
        </w:rPr>
        <w:t>;</w:t>
      </w:r>
      <w:r w:rsidR="002257C8" w:rsidRPr="00033908">
        <w:rPr>
          <w:rFonts w:cs="Times New Roman"/>
          <w:snapToGrid w:val="0"/>
          <w:sz w:val="24"/>
          <w:szCs w:val="24"/>
        </w:rPr>
        <w:t xml:space="preserve"> </w:t>
      </w:r>
      <w:r w:rsidR="002257C8" w:rsidRPr="00033908">
        <w:rPr>
          <w:sz w:val="24"/>
          <w:szCs w:val="24"/>
        </w:rPr>
        <w:t xml:space="preserve">minus </w:t>
      </w:r>
    </w:p>
    <w:p w14:paraId="24D431DA" w14:textId="36811E3D" w:rsidR="00931D79" w:rsidRPr="00033908" w:rsidRDefault="002257C8" w:rsidP="00AA46A0">
      <w:pPr>
        <w:pStyle w:val="ListParagraph"/>
        <w:numPr>
          <w:ilvl w:val="0"/>
          <w:numId w:val="38"/>
        </w:numPr>
        <w:spacing w:line="240" w:lineRule="auto"/>
        <w:ind w:left="1701" w:hanging="567"/>
        <w:rPr>
          <w:sz w:val="24"/>
          <w:szCs w:val="24"/>
        </w:rPr>
      </w:pPr>
      <w:r w:rsidRPr="00033908">
        <w:rPr>
          <w:sz w:val="24"/>
          <w:szCs w:val="24"/>
        </w:rPr>
        <w:t xml:space="preserve">any compensation or other amounts the Licensee has paid under the SRC Act in </w:t>
      </w:r>
      <w:r w:rsidRPr="001C6271">
        <w:rPr>
          <w:rFonts w:cs="Times New Roman"/>
          <w:snapToGrid w:val="0"/>
          <w:sz w:val="24"/>
          <w:szCs w:val="24"/>
        </w:rPr>
        <w:t>accordance</w:t>
      </w:r>
      <w:r w:rsidRPr="00033908">
        <w:rPr>
          <w:sz w:val="24"/>
          <w:szCs w:val="24"/>
        </w:rPr>
        <w:t xml:space="preserve"> with the scope of this licence during the current Financial Year from the Fund</w:t>
      </w:r>
      <w:r w:rsidR="00931D79" w:rsidRPr="00033908">
        <w:rPr>
          <w:rFonts w:cs="Times New Roman"/>
          <w:snapToGrid w:val="0"/>
          <w:sz w:val="24"/>
          <w:szCs w:val="24"/>
        </w:rPr>
        <w:t xml:space="preserve">; </w:t>
      </w:r>
    </w:p>
    <w:p w14:paraId="1C589ACF" w14:textId="01631520" w:rsidR="008C5FDB" w:rsidRPr="008C5FDB" w:rsidRDefault="007304BE" w:rsidP="008C5FDB">
      <w:pPr>
        <w:pStyle w:val="ListParagraph"/>
        <w:numPr>
          <w:ilvl w:val="0"/>
          <w:numId w:val="4"/>
        </w:numPr>
        <w:spacing w:after="160" w:line="259" w:lineRule="auto"/>
        <w:ind w:left="1134" w:hanging="567"/>
        <w:rPr>
          <w:sz w:val="24"/>
          <w:szCs w:val="24"/>
        </w:rPr>
      </w:pPr>
      <w:r w:rsidRPr="008C5FDB">
        <w:rPr>
          <w:i/>
          <w:sz w:val="24"/>
          <w:szCs w:val="24"/>
        </w:rPr>
        <w:t>Outstanding Claim Liability</w:t>
      </w:r>
      <w:r w:rsidRPr="008C5FDB">
        <w:rPr>
          <w:sz w:val="24"/>
          <w:szCs w:val="24"/>
        </w:rPr>
        <w:t xml:space="preserve"> has the meaning as defined in the Institute of Actuaries </w:t>
      </w:r>
      <w:r w:rsidR="00155275">
        <w:rPr>
          <w:sz w:val="24"/>
          <w:szCs w:val="24"/>
        </w:rPr>
        <w:t xml:space="preserve">of </w:t>
      </w:r>
      <w:r w:rsidRPr="008C5FDB">
        <w:rPr>
          <w:sz w:val="24"/>
          <w:szCs w:val="24"/>
        </w:rPr>
        <w:t>Australia Professional Standard 30</w:t>
      </w:r>
      <w:r w:rsidR="00155275">
        <w:rPr>
          <w:sz w:val="24"/>
          <w:szCs w:val="24"/>
        </w:rPr>
        <w:t>2</w:t>
      </w:r>
      <w:r w:rsidRPr="008C5FDB">
        <w:rPr>
          <w:sz w:val="24"/>
          <w:szCs w:val="24"/>
        </w:rPr>
        <w:t xml:space="preserve"> “Valuations of General Insurance Claims”, </w:t>
      </w:r>
      <w:r w:rsidRPr="008C5FDB">
        <w:rPr>
          <w:rFonts w:eastAsia="Times New Roman"/>
          <w:sz w:val="24"/>
          <w:szCs w:val="24"/>
          <w:lang w:eastAsia="en-AU"/>
        </w:rPr>
        <w:t>or any standard substituted thereof</w:t>
      </w:r>
      <w:r w:rsidRPr="008C5FDB">
        <w:rPr>
          <w:sz w:val="24"/>
          <w:szCs w:val="24"/>
        </w:rPr>
        <w:t>;</w:t>
      </w:r>
      <w:r w:rsidR="004D6DF3" w:rsidRPr="008C5FDB">
        <w:rPr>
          <w:sz w:val="24"/>
          <w:szCs w:val="24"/>
        </w:rPr>
        <w:t xml:space="preserve"> </w:t>
      </w:r>
    </w:p>
    <w:p w14:paraId="403FEA56" w14:textId="2087DC44" w:rsidR="003065ED" w:rsidRPr="003C49C0" w:rsidRDefault="003065ED" w:rsidP="00AA46A0">
      <w:pPr>
        <w:pStyle w:val="ListParagraph"/>
        <w:numPr>
          <w:ilvl w:val="0"/>
          <w:numId w:val="4"/>
        </w:numPr>
        <w:ind w:left="1134" w:hanging="567"/>
        <w:rPr>
          <w:rFonts w:cs="Times New Roman"/>
          <w:snapToGrid w:val="0"/>
          <w:sz w:val="24"/>
          <w:szCs w:val="24"/>
        </w:rPr>
      </w:pPr>
      <w:r w:rsidRPr="003C49C0">
        <w:rPr>
          <w:rFonts w:cs="Times New Roman"/>
          <w:i/>
          <w:snapToGrid w:val="0"/>
          <w:sz w:val="24"/>
          <w:szCs w:val="24"/>
        </w:rPr>
        <w:t xml:space="preserve">PSWC Fund Banking Account </w:t>
      </w:r>
      <w:r w:rsidRPr="003C49C0">
        <w:rPr>
          <w:rFonts w:cs="Times New Roman"/>
          <w:snapToGrid w:val="0"/>
          <w:sz w:val="24"/>
          <w:szCs w:val="24"/>
        </w:rPr>
        <w:t xml:space="preserve">means a banking account </w:t>
      </w:r>
      <w:r w:rsidR="00F85CF5" w:rsidRPr="003C49C0">
        <w:rPr>
          <w:rFonts w:cs="Times New Roman"/>
          <w:snapToGrid w:val="0"/>
          <w:sz w:val="24"/>
          <w:szCs w:val="24"/>
        </w:rPr>
        <w:t>opened and kept</w:t>
      </w:r>
      <w:r w:rsidRPr="003C49C0">
        <w:rPr>
          <w:rFonts w:cs="Times New Roman"/>
          <w:snapToGrid w:val="0"/>
          <w:sz w:val="24"/>
          <w:szCs w:val="24"/>
        </w:rPr>
        <w:t xml:space="preserve"> in accordance with section 9 of the PSWC Fund Act; </w:t>
      </w:r>
    </w:p>
    <w:p w14:paraId="00B3F818" w14:textId="52905AEC" w:rsidR="004B5E4B" w:rsidRDefault="007304BE" w:rsidP="00AA46A0">
      <w:pPr>
        <w:pStyle w:val="ListParagraph"/>
        <w:numPr>
          <w:ilvl w:val="0"/>
          <w:numId w:val="4"/>
        </w:numPr>
        <w:ind w:left="1134" w:hanging="567"/>
        <w:rPr>
          <w:rFonts w:cs="Times New Roman"/>
          <w:snapToGrid w:val="0"/>
          <w:sz w:val="24"/>
          <w:szCs w:val="24"/>
        </w:rPr>
      </w:pPr>
      <w:r w:rsidRPr="003C49C0">
        <w:rPr>
          <w:i/>
          <w:sz w:val="24"/>
          <w:szCs w:val="24"/>
        </w:rPr>
        <w:t xml:space="preserve">Risk Free Rate </w:t>
      </w:r>
      <w:r w:rsidRPr="003C49C0">
        <w:rPr>
          <w:sz w:val="24"/>
          <w:szCs w:val="24"/>
        </w:rPr>
        <w:t xml:space="preserve">means </w:t>
      </w:r>
      <w:r w:rsidRPr="003C49C0">
        <w:rPr>
          <w:rFonts w:cs="Times New Roman"/>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sidRPr="003C49C0">
        <w:rPr>
          <w:rFonts w:eastAsia="Times New Roman"/>
          <w:sz w:val="24"/>
          <w:szCs w:val="24"/>
          <w:lang w:eastAsia="en-AU"/>
        </w:rPr>
        <w:t>or any standard substituted thereof</w:t>
      </w:r>
      <w:r w:rsidR="004B5E4B" w:rsidRPr="003C49C0">
        <w:rPr>
          <w:rFonts w:cs="Times New Roman"/>
          <w:snapToGrid w:val="0"/>
          <w:sz w:val="24"/>
          <w:szCs w:val="24"/>
        </w:rPr>
        <w:t xml:space="preserve">;  </w:t>
      </w:r>
    </w:p>
    <w:p w14:paraId="1CB85F8D" w14:textId="3CE49E80" w:rsidR="00033DE5" w:rsidRPr="00B45ABA" w:rsidRDefault="00D91363" w:rsidP="00AA46A0">
      <w:pPr>
        <w:pStyle w:val="ListParagraph"/>
        <w:numPr>
          <w:ilvl w:val="0"/>
          <w:numId w:val="4"/>
        </w:numPr>
        <w:ind w:left="1134" w:hanging="567"/>
        <w:rPr>
          <w:rFonts w:cs="Times New Roman"/>
          <w:snapToGrid w:val="0"/>
          <w:sz w:val="24"/>
          <w:szCs w:val="24"/>
        </w:rPr>
      </w:pPr>
      <w:bookmarkStart w:id="7" w:name="_Hlk529530597"/>
      <w:r>
        <w:rPr>
          <w:i/>
          <w:sz w:val="24"/>
          <w:szCs w:val="24"/>
        </w:rPr>
        <w:t xml:space="preserve">Transition Period </w:t>
      </w:r>
      <w:r>
        <w:rPr>
          <w:sz w:val="24"/>
          <w:szCs w:val="24"/>
        </w:rPr>
        <w:t xml:space="preserve">means the period commencing at the Commencement Date and ending at the earlier of the following: </w:t>
      </w:r>
      <w:r w:rsidR="00335599">
        <w:rPr>
          <w:sz w:val="24"/>
          <w:szCs w:val="24"/>
        </w:rPr>
        <w:t xml:space="preserve">the end of </w:t>
      </w:r>
      <w:r w:rsidR="00D003CE">
        <w:rPr>
          <w:sz w:val="24"/>
          <w:szCs w:val="24"/>
        </w:rPr>
        <w:t xml:space="preserve">30 June </w:t>
      </w:r>
      <w:r w:rsidR="00E70A67">
        <w:rPr>
          <w:sz w:val="24"/>
          <w:szCs w:val="24"/>
        </w:rPr>
        <w:t>2021</w:t>
      </w:r>
      <w:r w:rsidR="00BC32D2">
        <w:rPr>
          <w:sz w:val="24"/>
          <w:szCs w:val="24"/>
        </w:rPr>
        <w:t xml:space="preserve">, </w:t>
      </w:r>
      <w:r>
        <w:rPr>
          <w:sz w:val="24"/>
          <w:szCs w:val="24"/>
        </w:rPr>
        <w:t>or when the Commonwealth or Comcare pay an amount to the Licensee in relation to this licence (including the grant of this licence) that results in the Fund Value reaching or exceeding the Minimum Fund Value</w:t>
      </w:r>
      <w:r w:rsidR="00033DE5">
        <w:rPr>
          <w:sz w:val="24"/>
          <w:szCs w:val="24"/>
        </w:rPr>
        <w:t>; and</w:t>
      </w:r>
    </w:p>
    <w:p w14:paraId="165450E9" w14:textId="1B920F8E" w:rsidR="00D91363" w:rsidRPr="001A6588" w:rsidRDefault="00033DE5" w:rsidP="00AA46A0">
      <w:pPr>
        <w:pStyle w:val="ListParagraph"/>
        <w:numPr>
          <w:ilvl w:val="0"/>
          <w:numId w:val="4"/>
        </w:numPr>
        <w:ind w:left="1134" w:hanging="567"/>
        <w:rPr>
          <w:rFonts w:cs="Times New Roman"/>
          <w:snapToGrid w:val="0"/>
          <w:sz w:val="24"/>
          <w:szCs w:val="24"/>
        </w:rPr>
      </w:pPr>
      <w:r w:rsidRPr="001A6588">
        <w:rPr>
          <w:i/>
          <w:sz w:val="24"/>
          <w:szCs w:val="24"/>
        </w:rPr>
        <w:t xml:space="preserve">Transition Value Event </w:t>
      </w:r>
      <w:r w:rsidRPr="001A6588">
        <w:rPr>
          <w:sz w:val="24"/>
          <w:szCs w:val="24"/>
        </w:rPr>
        <w:t>means a circumstance where the Fund Value</w:t>
      </w:r>
      <w:r w:rsidR="00CF319E" w:rsidRPr="001A6588">
        <w:rPr>
          <w:sz w:val="24"/>
          <w:szCs w:val="24"/>
        </w:rPr>
        <w:t xml:space="preserve"> decreases from equal to or above </w:t>
      </w:r>
      <w:r w:rsidRPr="001A6588">
        <w:rPr>
          <w:sz w:val="24"/>
          <w:szCs w:val="24"/>
        </w:rPr>
        <w:t>the Minimum Transition Fund Value</w:t>
      </w:r>
      <w:r w:rsidR="00CF319E" w:rsidRPr="001A6588">
        <w:rPr>
          <w:sz w:val="24"/>
          <w:szCs w:val="24"/>
        </w:rPr>
        <w:t xml:space="preserve"> to below the Minimum Transition Fund Value</w:t>
      </w:r>
      <w:r w:rsidRPr="001A6588">
        <w:rPr>
          <w:sz w:val="24"/>
          <w:szCs w:val="24"/>
        </w:rPr>
        <w:t xml:space="preserve"> during the Transition Period</w:t>
      </w:r>
      <w:r w:rsidR="00D91363" w:rsidRPr="001A6588">
        <w:rPr>
          <w:sz w:val="24"/>
          <w:szCs w:val="24"/>
        </w:rPr>
        <w:t xml:space="preserve">. </w:t>
      </w:r>
      <w:bookmarkEnd w:id="2"/>
      <w:bookmarkEnd w:id="4"/>
    </w:p>
    <w:bookmarkEnd w:id="3"/>
    <w:bookmarkEnd w:id="7"/>
    <w:p w14:paraId="0922546C" w14:textId="050D5F85" w:rsidR="00D91363" w:rsidRPr="00D91363" w:rsidRDefault="00D91363" w:rsidP="00033908">
      <w:pPr>
        <w:pStyle w:val="ListParagraph"/>
        <w:ind w:left="927"/>
        <w:rPr>
          <w:rFonts w:cs="Times New Roman"/>
          <w:snapToGrid w:val="0"/>
          <w:sz w:val="24"/>
          <w:szCs w:val="24"/>
        </w:rPr>
      </w:pPr>
    </w:p>
    <w:p w14:paraId="120F6678" w14:textId="1CEECB2F" w:rsidR="004D6DF3" w:rsidRPr="00CD5BAE" w:rsidRDefault="007304BE" w:rsidP="00033908">
      <w:pPr>
        <w:spacing w:line="240" w:lineRule="auto"/>
        <w:rPr>
          <w:rFonts w:cs="Times New Roman"/>
          <w:b/>
          <w:sz w:val="24"/>
          <w:szCs w:val="24"/>
        </w:rPr>
      </w:pPr>
      <w:r w:rsidRPr="00CD5BAE">
        <w:rPr>
          <w:rFonts w:cs="Times New Roman"/>
          <w:b/>
          <w:sz w:val="24"/>
          <w:szCs w:val="24"/>
        </w:rPr>
        <w:t xml:space="preserve">Part 2 – Grant of Licence </w:t>
      </w:r>
    </w:p>
    <w:p w14:paraId="74C702F6" w14:textId="57546EF5" w:rsidR="007304BE" w:rsidRPr="00CD5BAE" w:rsidRDefault="009D1437" w:rsidP="00033908">
      <w:pPr>
        <w:spacing w:line="240" w:lineRule="auto"/>
        <w:rPr>
          <w:rFonts w:cs="Times New Roman"/>
          <w:b/>
          <w:i/>
          <w:sz w:val="24"/>
          <w:szCs w:val="24"/>
        </w:rPr>
      </w:pPr>
      <w:r w:rsidRPr="00CD5BAE">
        <w:rPr>
          <w:rFonts w:cs="Times New Roman"/>
          <w:b/>
          <w:i/>
          <w:sz w:val="24"/>
          <w:szCs w:val="24"/>
        </w:rPr>
        <w:t>Eligible applicant</w:t>
      </w:r>
    </w:p>
    <w:p w14:paraId="0790DA46" w14:textId="1D6273E9" w:rsidR="00D91363" w:rsidRPr="00B45ABA" w:rsidRDefault="007304BE" w:rsidP="00033908">
      <w:pPr>
        <w:pStyle w:val="ListParagraph"/>
        <w:numPr>
          <w:ilvl w:val="0"/>
          <w:numId w:val="1"/>
        </w:numPr>
        <w:spacing w:line="240" w:lineRule="auto"/>
        <w:ind w:left="567" w:hanging="567"/>
        <w:rPr>
          <w:sz w:val="24"/>
          <w:szCs w:val="24"/>
        </w:rPr>
      </w:pPr>
      <w:r w:rsidRPr="00F07045">
        <w:rPr>
          <w:sz w:val="24"/>
          <w:szCs w:val="24"/>
        </w:rPr>
        <w:t xml:space="preserve">The </w:t>
      </w:r>
      <w:r w:rsidRPr="00F07045">
        <w:rPr>
          <w:rFonts w:cs="Times New Roman"/>
          <w:sz w:val="24"/>
          <w:szCs w:val="24"/>
        </w:rPr>
        <w:t>Licensee</w:t>
      </w:r>
      <w:r w:rsidRPr="00F07045">
        <w:rPr>
          <w:sz w:val="24"/>
          <w:szCs w:val="24"/>
        </w:rPr>
        <w:t xml:space="preserve"> is a Commonwealth authority and is the</w:t>
      </w:r>
      <w:r w:rsidR="009D1437" w:rsidRPr="00F07045">
        <w:rPr>
          <w:sz w:val="24"/>
          <w:szCs w:val="24"/>
        </w:rPr>
        <w:t xml:space="preserve">refore eligible to be granted a </w:t>
      </w:r>
      <w:r w:rsidRPr="00F07045">
        <w:rPr>
          <w:sz w:val="24"/>
          <w:szCs w:val="24"/>
        </w:rPr>
        <w:t xml:space="preserve">licence under Part VIII of the SRC Act.  </w:t>
      </w:r>
    </w:p>
    <w:p w14:paraId="5CB05CF6" w14:textId="608152FA" w:rsidR="002A624C" w:rsidRPr="007B456E" w:rsidRDefault="007304BE" w:rsidP="00033908">
      <w:pPr>
        <w:spacing w:line="240" w:lineRule="auto"/>
        <w:rPr>
          <w:rFonts w:cs="Times New Roman"/>
          <w:i/>
          <w:sz w:val="24"/>
          <w:szCs w:val="24"/>
        </w:rPr>
      </w:pPr>
      <w:r w:rsidRPr="00690AFE">
        <w:rPr>
          <w:rFonts w:cs="Times New Roman"/>
          <w:b/>
          <w:i/>
          <w:sz w:val="24"/>
          <w:szCs w:val="24"/>
        </w:rPr>
        <w:t>Licence decisions</w:t>
      </w:r>
    </w:p>
    <w:p w14:paraId="6A5B02CF" w14:textId="73A8811E" w:rsidR="00D97BA9" w:rsidRPr="002B4120" w:rsidRDefault="007304BE" w:rsidP="00033908">
      <w:pPr>
        <w:pStyle w:val="ListParagraph"/>
        <w:numPr>
          <w:ilvl w:val="0"/>
          <w:numId w:val="1"/>
        </w:numPr>
        <w:spacing w:line="240" w:lineRule="auto"/>
        <w:ind w:left="567" w:hanging="567"/>
        <w:rPr>
          <w:rFonts w:cstheme="minorHAnsi"/>
          <w:sz w:val="24"/>
          <w:szCs w:val="24"/>
        </w:rPr>
      </w:pPr>
      <w:r w:rsidRPr="004739A0">
        <w:rPr>
          <w:rFonts w:cstheme="minorHAnsi"/>
          <w:sz w:val="24"/>
          <w:szCs w:val="24"/>
        </w:rPr>
        <w:t xml:space="preserve">The Commission, </w:t>
      </w:r>
      <w:r w:rsidRPr="004739A0">
        <w:rPr>
          <w:rFonts w:cstheme="minorHAnsi"/>
          <w:snapToGrid w:val="0"/>
          <w:sz w:val="24"/>
          <w:szCs w:val="24"/>
        </w:rPr>
        <w:t xml:space="preserve">acting under sections 103 and 104 of the SRC Act, granted a licence to the Licensee on </w:t>
      </w:r>
      <w:r w:rsidR="004036C3" w:rsidRPr="002B4120">
        <w:rPr>
          <w:rFonts w:cstheme="minorHAnsi"/>
          <w:snapToGrid w:val="0"/>
          <w:sz w:val="24"/>
          <w:szCs w:val="24"/>
        </w:rPr>
        <w:t>28 November 2018</w:t>
      </w:r>
      <w:r w:rsidRPr="002B4120">
        <w:rPr>
          <w:rFonts w:cstheme="minorHAnsi"/>
          <w:snapToGrid w:val="0"/>
          <w:sz w:val="24"/>
          <w:szCs w:val="24"/>
        </w:rPr>
        <w:t xml:space="preserve"> </w:t>
      </w:r>
      <w:r w:rsidRPr="002B4120">
        <w:rPr>
          <w:rFonts w:cstheme="minorHAnsi"/>
          <w:sz w:val="24"/>
          <w:szCs w:val="24"/>
        </w:rPr>
        <w:t xml:space="preserve">for the period commencing on </w:t>
      </w:r>
      <w:r w:rsidR="00F07045" w:rsidRPr="002B4120">
        <w:rPr>
          <w:rFonts w:cstheme="minorHAnsi"/>
          <w:sz w:val="24"/>
          <w:szCs w:val="24"/>
        </w:rPr>
        <w:t>1 </w:t>
      </w:r>
      <w:r w:rsidR="005574BF" w:rsidRPr="002B4120">
        <w:rPr>
          <w:rFonts w:cstheme="minorHAnsi"/>
          <w:sz w:val="24"/>
          <w:szCs w:val="24"/>
        </w:rPr>
        <w:t>March 2019</w:t>
      </w:r>
      <w:r w:rsidRPr="002B4120">
        <w:rPr>
          <w:rFonts w:cstheme="minorHAnsi"/>
          <w:sz w:val="24"/>
          <w:szCs w:val="24"/>
        </w:rPr>
        <w:t xml:space="preserve"> and ending on</w:t>
      </w:r>
      <w:r w:rsidR="004D6DF3" w:rsidRPr="002A69C3">
        <w:rPr>
          <w:rFonts w:cstheme="minorHAnsi"/>
          <w:sz w:val="24"/>
          <w:szCs w:val="24"/>
        </w:rPr>
        <w:t xml:space="preserve"> </w:t>
      </w:r>
      <w:r w:rsidR="005574BF" w:rsidRPr="002A69C3">
        <w:rPr>
          <w:rFonts w:cstheme="minorHAnsi"/>
          <w:sz w:val="24"/>
          <w:szCs w:val="24"/>
        </w:rPr>
        <w:t>28 February 2027</w:t>
      </w:r>
      <w:r w:rsidRPr="002A69C3">
        <w:rPr>
          <w:rFonts w:cstheme="minorHAnsi"/>
          <w:sz w:val="24"/>
          <w:szCs w:val="24"/>
        </w:rPr>
        <w:t xml:space="preserve"> </w:t>
      </w:r>
      <w:r w:rsidR="00D97BA9" w:rsidRPr="00FA469B">
        <w:rPr>
          <w:rFonts w:cstheme="minorHAnsi"/>
          <w:sz w:val="24"/>
          <w:szCs w:val="24"/>
        </w:rPr>
        <w:t>as notified b</w:t>
      </w:r>
      <w:r w:rsidR="00D97BA9" w:rsidRPr="0078234E">
        <w:rPr>
          <w:rFonts w:cstheme="minorHAnsi"/>
          <w:color w:val="000000" w:themeColor="text1"/>
          <w:sz w:val="24"/>
          <w:szCs w:val="24"/>
        </w:rPr>
        <w:t xml:space="preserve">y </w:t>
      </w:r>
      <w:r w:rsidR="00D97BA9" w:rsidRPr="0078234E">
        <w:rPr>
          <w:rStyle w:val="legsubtitle"/>
          <w:rFonts w:cstheme="minorHAnsi"/>
          <w:bCs/>
          <w:color w:val="000000" w:themeColor="text1"/>
          <w:sz w:val="24"/>
          <w:szCs w:val="24"/>
        </w:rPr>
        <w:t>C2018G00974</w:t>
      </w:r>
      <w:r w:rsidR="00D97BA9" w:rsidRPr="004739A0">
        <w:rPr>
          <w:rFonts w:cstheme="minorHAnsi"/>
          <w:sz w:val="24"/>
          <w:szCs w:val="24"/>
        </w:rPr>
        <w:t>, published on 6</w:t>
      </w:r>
      <w:r w:rsidR="00D003CE">
        <w:rPr>
          <w:rFonts w:cstheme="minorHAnsi"/>
          <w:sz w:val="24"/>
          <w:szCs w:val="24"/>
        </w:rPr>
        <w:t> </w:t>
      </w:r>
      <w:r w:rsidR="00D97BA9" w:rsidRPr="002B4120">
        <w:rPr>
          <w:rFonts w:cstheme="minorHAnsi"/>
          <w:sz w:val="24"/>
          <w:szCs w:val="24"/>
        </w:rPr>
        <w:t>December 2018.</w:t>
      </w:r>
    </w:p>
    <w:p w14:paraId="10CD5800" w14:textId="77777777" w:rsidR="00067A96" w:rsidRPr="00E006B4" w:rsidRDefault="00067A96" w:rsidP="00067A96">
      <w:pPr>
        <w:pStyle w:val="ListParagraph"/>
        <w:numPr>
          <w:ilvl w:val="0"/>
          <w:numId w:val="1"/>
        </w:numPr>
        <w:spacing w:line="240" w:lineRule="auto"/>
        <w:ind w:left="567" w:hanging="567"/>
        <w:rPr>
          <w:rFonts w:cs="Times New Roman"/>
          <w:sz w:val="24"/>
          <w:szCs w:val="24"/>
        </w:rPr>
      </w:pPr>
      <w:r w:rsidRPr="00594B2F">
        <w:rPr>
          <w:rFonts w:cs="Times New Roman"/>
          <w:sz w:val="24"/>
          <w:szCs w:val="24"/>
        </w:rPr>
        <w:lastRenderedPageBreak/>
        <w:t>Following its commencement, the licence has been varied or extended by the Commission on:</w:t>
      </w:r>
    </w:p>
    <w:p w14:paraId="05D90774" w14:textId="22895098" w:rsidR="00067A96" w:rsidRPr="00F508F0" w:rsidRDefault="00067A96" w:rsidP="00067A96">
      <w:pPr>
        <w:pStyle w:val="ListParagraph"/>
        <w:numPr>
          <w:ilvl w:val="0"/>
          <w:numId w:val="46"/>
        </w:numPr>
        <w:spacing w:line="240" w:lineRule="auto"/>
        <w:ind w:left="993"/>
        <w:rPr>
          <w:sz w:val="24"/>
          <w:szCs w:val="24"/>
        </w:rPr>
      </w:pPr>
      <w:r>
        <w:rPr>
          <w:sz w:val="24"/>
          <w:szCs w:val="24"/>
        </w:rPr>
        <w:t>9 December 2019</w:t>
      </w:r>
      <w:r w:rsidRPr="00F508F0">
        <w:rPr>
          <w:sz w:val="24"/>
          <w:szCs w:val="24"/>
        </w:rPr>
        <w:t xml:space="preserve">, as notified by Notice No. </w:t>
      </w:r>
      <w:r>
        <w:rPr>
          <w:sz w:val="24"/>
          <w:szCs w:val="24"/>
        </w:rPr>
        <w:t>7 of 2019</w:t>
      </w:r>
      <w:r w:rsidRPr="00F508F0">
        <w:rPr>
          <w:sz w:val="24"/>
          <w:szCs w:val="24"/>
        </w:rPr>
        <w:t xml:space="preserve">, in Gazette reference number </w:t>
      </w:r>
      <w:r w:rsidRPr="00067A96">
        <w:rPr>
          <w:sz w:val="24"/>
          <w:szCs w:val="24"/>
        </w:rPr>
        <w:t>C2019G01142</w:t>
      </w:r>
      <w:r w:rsidRPr="00F508F0">
        <w:rPr>
          <w:sz w:val="24"/>
          <w:szCs w:val="24"/>
        </w:rPr>
        <w:t>, published on</w:t>
      </w:r>
      <w:r>
        <w:rPr>
          <w:sz w:val="24"/>
          <w:szCs w:val="24"/>
        </w:rPr>
        <w:t xml:space="preserve"> 19 December 2019</w:t>
      </w:r>
      <w:r w:rsidRPr="00F508F0">
        <w:rPr>
          <w:sz w:val="24"/>
          <w:szCs w:val="24"/>
        </w:rPr>
        <w:t>.</w:t>
      </w:r>
    </w:p>
    <w:p w14:paraId="5CB67117" w14:textId="7FF9C273" w:rsidR="007304BE" w:rsidRPr="00690AFE" w:rsidRDefault="007304BE" w:rsidP="00033908">
      <w:pPr>
        <w:spacing w:line="240" w:lineRule="auto"/>
        <w:rPr>
          <w:rFonts w:cs="Times New Roman"/>
          <w:b/>
          <w:i/>
          <w:sz w:val="24"/>
          <w:szCs w:val="24"/>
        </w:rPr>
      </w:pPr>
      <w:r w:rsidRPr="00690AFE">
        <w:rPr>
          <w:rFonts w:cs="Times New Roman"/>
          <w:b/>
          <w:i/>
          <w:sz w:val="24"/>
          <w:szCs w:val="24"/>
        </w:rPr>
        <w:t>Period of licence</w:t>
      </w:r>
    </w:p>
    <w:p w14:paraId="1CEA04E8" w14:textId="0BCD6D2A" w:rsidR="007304BE" w:rsidRPr="00782C40" w:rsidRDefault="007304BE" w:rsidP="00033908">
      <w:pPr>
        <w:pStyle w:val="ListParagraph"/>
        <w:numPr>
          <w:ilvl w:val="0"/>
          <w:numId w:val="1"/>
        </w:numPr>
        <w:spacing w:line="240" w:lineRule="auto"/>
        <w:ind w:left="567" w:hanging="567"/>
        <w:rPr>
          <w:sz w:val="24"/>
          <w:szCs w:val="24"/>
        </w:rPr>
      </w:pPr>
      <w:r w:rsidRPr="00690AFE">
        <w:rPr>
          <w:rFonts w:cs="Times New Roman"/>
          <w:snapToGrid w:val="0"/>
          <w:sz w:val="24"/>
          <w:szCs w:val="24"/>
        </w:rPr>
        <w:t xml:space="preserve">Subject to the SRC Act, this licence is for the period commencing at the beginning of </w:t>
      </w:r>
      <w:r w:rsidR="00676FFF">
        <w:rPr>
          <w:rFonts w:cs="Times New Roman"/>
          <w:snapToGrid w:val="0"/>
          <w:sz w:val="24"/>
          <w:szCs w:val="24"/>
        </w:rPr>
        <w:t>1 </w:t>
      </w:r>
      <w:r w:rsidR="005574BF" w:rsidRPr="00676FFF">
        <w:rPr>
          <w:rFonts w:cs="Times New Roman"/>
          <w:sz w:val="24"/>
          <w:szCs w:val="24"/>
        </w:rPr>
        <w:t>March</w:t>
      </w:r>
      <w:r w:rsidR="005574BF" w:rsidRPr="00690AFE">
        <w:rPr>
          <w:rFonts w:cs="Times New Roman"/>
          <w:snapToGrid w:val="0"/>
          <w:sz w:val="24"/>
          <w:szCs w:val="24"/>
        </w:rPr>
        <w:t xml:space="preserve"> 2019 (Australian Eastern Daylight Time) </w:t>
      </w:r>
      <w:r w:rsidRPr="007B456E">
        <w:rPr>
          <w:rFonts w:cs="Times New Roman"/>
          <w:snapToGrid w:val="0"/>
          <w:sz w:val="24"/>
          <w:szCs w:val="24"/>
        </w:rPr>
        <w:t>a</w:t>
      </w:r>
      <w:r w:rsidRPr="00CD5BAE">
        <w:rPr>
          <w:rFonts w:cs="Times New Roman"/>
          <w:snapToGrid w:val="0"/>
          <w:sz w:val="24"/>
          <w:szCs w:val="24"/>
        </w:rPr>
        <w:t xml:space="preserve">nd </w:t>
      </w:r>
      <w:r w:rsidRPr="00782C40">
        <w:rPr>
          <w:sz w:val="24"/>
          <w:szCs w:val="24"/>
        </w:rPr>
        <w:t xml:space="preserve">ending at the end of </w:t>
      </w:r>
      <w:r w:rsidR="005574BF" w:rsidRPr="00782C40">
        <w:rPr>
          <w:sz w:val="24"/>
          <w:szCs w:val="24"/>
        </w:rPr>
        <w:t xml:space="preserve">28 February 2027 (Australian </w:t>
      </w:r>
      <w:r w:rsidR="00676FFF">
        <w:rPr>
          <w:sz w:val="24"/>
          <w:szCs w:val="24"/>
        </w:rPr>
        <w:t xml:space="preserve">Eastern </w:t>
      </w:r>
      <w:r w:rsidR="005574BF" w:rsidRPr="00782C40">
        <w:rPr>
          <w:sz w:val="24"/>
          <w:szCs w:val="24"/>
        </w:rPr>
        <w:t>Daylight Time)</w:t>
      </w:r>
      <w:r w:rsidRPr="00782C40">
        <w:rPr>
          <w:sz w:val="24"/>
          <w:szCs w:val="24"/>
        </w:rPr>
        <w:t xml:space="preserve"> (</w:t>
      </w:r>
      <w:r w:rsidRPr="00782C40">
        <w:rPr>
          <w:b/>
          <w:sz w:val="24"/>
          <w:szCs w:val="24"/>
        </w:rPr>
        <w:t>the period of this licence</w:t>
      </w:r>
      <w:r w:rsidRPr="00782C40">
        <w:rPr>
          <w:sz w:val="24"/>
          <w:szCs w:val="24"/>
        </w:rPr>
        <w:t xml:space="preserve">). </w:t>
      </w:r>
    </w:p>
    <w:p w14:paraId="2C0C90C3" w14:textId="308ED9E0" w:rsidR="004D6DF3" w:rsidRPr="00C510F0" w:rsidRDefault="004D6DF3" w:rsidP="00033908">
      <w:pPr>
        <w:pStyle w:val="ListParagraph"/>
        <w:ind w:left="1080"/>
        <w:rPr>
          <w:rFonts w:cs="Times New Roman"/>
          <w:i/>
          <w:snapToGrid w:val="0"/>
          <w:sz w:val="24"/>
          <w:szCs w:val="24"/>
        </w:rPr>
      </w:pPr>
    </w:p>
    <w:p w14:paraId="2FEA99FD" w14:textId="77777777" w:rsidR="007304BE" w:rsidRPr="00CD5BAE" w:rsidRDefault="007304BE" w:rsidP="00033908">
      <w:pPr>
        <w:spacing w:line="240" w:lineRule="auto"/>
        <w:rPr>
          <w:rFonts w:cs="Times New Roman"/>
          <w:sz w:val="24"/>
          <w:szCs w:val="24"/>
        </w:rPr>
      </w:pPr>
      <w:r w:rsidRPr="00CD5BAE">
        <w:rPr>
          <w:rFonts w:cs="Times New Roman"/>
          <w:b/>
          <w:sz w:val="24"/>
          <w:szCs w:val="24"/>
        </w:rPr>
        <w:t>Part 3 – Scope of Licence</w:t>
      </w:r>
    </w:p>
    <w:p w14:paraId="56223AC7" w14:textId="77777777" w:rsidR="007304BE" w:rsidRPr="00DD6E6C" w:rsidRDefault="007304BE" w:rsidP="00033908">
      <w:pPr>
        <w:keepNext/>
        <w:tabs>
          <w:tab w:val="left" w:pos="540"/>
          <w:tab w:val="left" w:pos="720"/>
          <w:tab w:val="left" w:pos="924"/>
          <w:tab w:val="left" w:pos="1418"/>
          <w:tab w:val="left" w:pos="1848"/>
          <w:tab w:val="left" w:pos="2773"/>
          <w:tab w:val="left" w:pos="3697"/>
          <w:tab w:val="left" w:pos="4621"/>
          <w:tab w:val="left" w:pos="5545"/>
          <w:tab w:val="left" w:pos="6469"/>
          <w:tab w:val="left" w:pos="7394"/>
          <w:tab w:val="right" w:pos="8789"/>
        </w:tabs>
        <w:spacing w:after="0" w:line="240" w:lineRule="auto"/>
        <w:ind w:left="540" w:hanging="540"/>
        <w:contextualSpacing/>
        <w:outlineLvl w:val="1"/>
        <w:rPr>
          <w:rFonts w:eastAsia="Times New Roman" w:cs="Times New Roman"/>
          <w:b/>
          <w:i/>
          <w:snapToGrid w:val="0"/>
          <w:sz w:val="24"/>
          <w:szCs w:val="24"/>
        </w:rPr>
      </w:pPr>
      <w:r w:rsidRPr="00DD6E6C">
        <w:rPr>
          <w:rFonts w:eastAsia="Times New Roman" w:cs="Times New Roman"/>
          <w:b/>
          <w:i/>
          <w:snapToGrid w:val="0"/>
          <w:sz w:val="24"/>
          <w:szCs w:val="24"/>
        </w:rPr>
        <w:t>Scope of licence – acceptance of liability</w:t>
      </w:r>
    </w:p>
    <w:p w14:paraId="7A35C326" w14:textId="77777777" w:rsidR="007304BE" w:rsidRPr="00782C40" w:rsidRDefault="007304BE" w:rsidP="00033908">
      <w:pPr>
        <w:pStyle w:val="NoSpacing"/>
        <w:rPr>
          <w:snapToGrid w:val="0"/>
          <w:sz w:val="24"/>
          <w:szCs w:val="24"/>
        </w:rPr>
      </w:pPr>
    </w:p>
    <w:p w14:paraId="7B8C875B" w14:textId="76E6DFBE" w:rsidR="007304BE" w:rsidRPr="00CD5BAE" w:rsidRDefault="007304BE" w:rsidP="00033908">
      <w:pPr>
        <w:pStyle w:val="ListParagraph"/>
        <w:numPr>
          <w:ilvl w:val="0"/>
          <w:numId w:val="1"/>
        </w:numPr>
        <w:spacing w:line="240" w:lineRule="auto"/>
        <w:ind w:left="567" w:hanging="567"/>
        <w:rPr>
          <w:rFonts w:cs="Times New Roman"/>
          <w:b/>
          <w:sz w:val="24"/>
          <w:szCs w:val="24"/>
        </w:rPr>
      </w:pPr>
      <w:r w:rsidRPr="00782C40">
        <w:rPr>
          <w:rFonts w:cs="Times New Roman"/>
          <w:snapToGrid w:val="0"/>
          <w:sz w:val="24"/>
          <w:szCs w:val="24"/>
        </w:rPr>
        <w:t>The Licensee is authorised to accept liability to pay c</w:t>
      </w:r>
      <w:r w:rsidR="009D1437" w:rsidRPr="00782C40">
        <w:rPr>
          <w:rFonts w:cs="Times New Roman"/>
          <w:snapToGrid w:val="0"/>
          <w:sz w:val="24"/>
          <w:szCs w:val="24"/>
        </w:rPr>
        <w:t>o</w:t>
      </w:r>
      <w:r w:rsidR="00D250C2" w:rsidRPr="00782C40">
        <w:rPr>
          <w:rFonts w:cs="Times New Roman"/>
          <w:snapToGrid w:val="0"/>
          <w:sz w:val="24"/>
          <w:szCs w:val="24"/>
        </w:rPr>
        <w:t>m</w:t>
      </w:r>
      <w:r w:rsidRPr="00782C40">
        <w:rPr>
          <w:rFonts w:cs="Times New Roman"/>
          <w:snapToGrid w:val="0"/>
          <w:sz w:val="24"/>
          <w:szCs w:val="24"/>
        </w:rPr>
        <w:t xml:space="preserve">pensation and other amounts under the </w:t>
      </w:r>
      <w:r w:rsidRPr="002117A9">
        <w:rPr>
          <w:rFonts w:cs="Times New Roman"/>
          <w:sz w:val="24"/>
          <w:szCs w:val="24"/>
        </w:rPr>
        <w:t>SRC</w:t>
      </w:r>
      <w:r w:rsidRPr="00782C40">
        <w:rPr>
          <w:rFonts w:cs="Times New Roman"/>
          <w:snapToGrid w:val="0"/>
          <w:sz w:val="24"/>
          <w:szCs w:val="24"/>
        </w:rPr>
        <w:t xml:space="preserve"> Act in respect of all injuries, loss or damage suffered by, or in respect of the death of, any of the employees of the Licensee where such injuries, loss, damage or death: </w:t>
      </w:r>
    </w:p>
    <w:p w14:paraId="5931A651" w14:textId="77777777" w:rsidR="007304BE" w:rsidRPr="00CD5BAE" w:rsidRDefault="007304BE" w:rsidP="00AA46A0">
      <w:pPr>
        <w:pStyle w:val="ListParagraph"/>
        <w:numPr>
          <w:ilvl w:val="0"/>
          <w:numId w:val="2"/>
        </w:numPr>
        <w:spacing w:line="240" w:lineRule="auto"/>
        <w:ind w:left="1134" w:hanging="567"/>
        <w:rPr>
          <w:rFonts w:cs="Times New Roman"/>
          <w:snapToGrid w:val="0"/>
          <w:sz w:val="24"/>
          <w:szCs w:val="24"/>
        </w:rPr>
      </w:pPr>
      <w:r w:rsidRPr="00CD5BAE">
        <w:rPr>
          <w:rFonts w:cs="Times New Roman"/>
          <w:snapToGrid w:val="0"/>
          <w:sz w:val="24"/>
          <w:szCs w:val="24"/>
        </w:rPr>
        <w:t>occur within the period of this licence; or</w:t>
      </w:r>
    </w:p>
    <w:p w14:paraId="2933552A" w14:textId="35247A71" w:rsidR="008C5FDB" w:rsidRPr="00F038E6" w:rsidRDefault="00ED77E8" w:rsidP="005E43EF">
      <w:pPr>
        <w:pStyle w:val="ListParagraph"/>
        <w:numPr>
          <w:ilvl w:val="0"/>
          <w:numId w:val="2"/>
        </w:numPr>
        <w:spacing w:after="160" w:line="259" w:lineRule="auto"/>
        <w:ind w:left="1134" w:hanging="567"/>
        <w:rPr>
          <w:rFonts w:cs="Times New Roman"/>
          <w:sz w:val="24"/>
          <w:szCs w:val="24"/>
        </w:rPr>
      </w:pPr>
      <w:r w:rsidRPr="00F038E6">
        <w:rPr>
          <w:rFonts w:cs="Times New Roman"/>
          <w:sz w:val="24"/>
          <w:szCs w:val="24"/>
        </w:rPr>
        <w:t xml:space="preserve">occurred </w:t>
      </w:r>
      <w:r w:rsidR="005B1945" w:rsidRPr="00F038E6">
        <w:rPr>
          <w:rFonts w:cs="Times New Roman"/>
          <w:sz w:val="24"/>
          <w:szCs w:val="24"/>
        </w:rPr>
        <w:t>in the period commencing on 1 July 1989 and ending when this licence came into force</w:t>
      </w:r>
      <w:r w:rsidR="007304BE" w:rsidRPr="00F038E6">
        <w:rPr>
          <w:rFonts w:cs="Times New Roman"/>
          <w:sz w:val="24"/>
          <w:szCs w:val="24"/>
        </w:rPr>
        <w:t>.</w:t>
      </w:r>
    </w:p>
    <w:p w14:paraId="3555DDF1" w14:textId="120C1454" w:rsidR="005574BF" w:rsidRDefault="005574BF"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ind w:left="567"/>
        <w:contextualSpacing/>
        <w:outlineLvl w:val="1"/>
        <w:rPr>
          <w:rFonts w:cs="Times New Roman"/>
          <w:i/>
          <w:sz w:val="24"/>
          <w:szCs w:val="24"/>
        </w:rPr>
      </w:pPr>
      <w:r w:rsidRPr="00CD5BAE">
        <w:rPr>
          <w:rFonts w:cs="Times New Roman"/>
          <w:i/>
          <w:sz w:val="24"/>
          <w:szCs w:val="24"/>
        </w:rPr>
        <w:t xml:space="preserve">Note: </w:t>
      </w:r>
      <w:r w:rsidR="002117A9" w:rsidRPr="002117A9">
        <w:rPr>
          <w:rFonts w:cs="Times New Roman"/>
          <w:i/>
          <w:sz w:val="24"/>
          <w:szCs w:val="24"/>
        </w:rPr>
        <w:t xml:space="preserve">For the purposes of </w:t>
      </w:r>
      <w:r w:rsidR="002117A9">
        <w:rPr>
          <w:rFonts w:cs="Times New Roman"/>
          <w:i/>
          <w:sz w:val="24"/>
          <w:szCs w:val="24"/>
        </w:rPr>
        <w:t xml:space="preserve">the SRC Act and this </w:t>
      </w:r>
      <w:r w:rsidR="002117A9" w:rsidRPr="002117A9">
        <w:rPr>
          <w:rFonts w:cs="Times New Roman"/>
          <w:i/>
          <w:sz w:val="24"/>
          <w:szCs w:val="24"/>
        </w:rPr>
        <w:t xml:space="preserve">licence </w:t>
      </w:r>
      <w:r w:rsidR="002117A9">
        <w:rPr>
          <w:rFonts w:cs="Times New Roman"/>
          <w:i/>
          <w:sz w:val="24"/>
          <w:szCs w:val="24"/>
        </w:rPr>
        <w:t xml:space="preserve">‘employees of the Licensee’ include </w:t>
      </w:r>
      <w:r w:rsidRPr="00CD5BAE">
        <w:rPr>
          <w:rFonts w:cs="Times New Roman"/>
          <w:i/>
          <w:sz w:val="24"/>
          <w:szCs w:val="24"/>
        </w:rPr>
        <w:t>‘Territory staff’</w:t>
      </w:r>
      <w:r w:rsidR="004D6DF3" w:rsidRPr="00CD5BAE">
        <w:rPr>
          <w:rFonts w:cs="Times New Roman"/>
          <w:i/>
          <w:sz w:val="24"/>
          <w:szCs w:val="24"/>
        </w:rPr>
        <w:t xml:space="preserve"> as defined </w:t>
      </w:r>
      <w:r w:rsidR="00D85FBF">
        <w:rPr>
          <w:rFonts w:cs="Times New Roman"/>
          <w:i/>
          <w:sz w:val="24"/>
          <w:szCs w:val="24"/>
        </w:rPr>
        <w:t>in</w:t>
      </w:r>
      <w:r w:rsidRPr="00CD5BAE">
        <w:rPr>
          <w:rFonts w:cs="Times New Roman"/>
          <w:i/>
          <w:sz w:val="24"/>
          <w:szCs w:val="24"/>
        </w:rPr>
        <w:t xml:space="preserve"> subsection 22(1) of the </w:t>
      </w:r>
      <w:r w:rsidR="002117A9">
        <w:rPr>
          <w:rFonts w:cs="Times New Roman"/>
          <w:i/>
          <w:sz w:val="24"/>
          <w:szCs w:val="24"/>
        </w:rPr>
        <w:t>A.C.T.</w:t>
      </w:r>
      <w:r w:rsidRPr="00CD5BAE">
        <w:rPr>
          <w:rFonts w:cs="Times New Roman"/>
          <w:i/>
          <w:sz w:val="24"/>
          <w:szCs w:val="24"/>
        </w:rPr>
        <w:t xml:space="preserve"> Self-Government (Consequential Provisions) Act </w:t>
      </w:r>
      <w:r w:rsidRPr="00DD6E6C">
        <w:rPr>
          <w:rFonts w:cs="Times New Roman"/>
          <w:i/>
          <w:sz w:val="24"/>
          <w:szCs w:val="24"/>
        </w:rPr>
        <w:t xml:space="preserve">1988 (Cth) </w:t>
      </w:r>
      <w:r w:rsidR="00A3698A">
        <w:rPr>
          <w:rFonts w:cs="Times New Roman"/>
          <w:i/>
          <w:sz w:val="24"/>
          <w:szCs w:val="24"/>
        </w:rPr>
        <w:t xml:space="preserve">for the period 11 May 1989 to 1 July 1994. </w:t>
      </w:r>
      <w:r w:rsidRPr="00DD6E6C">
        <w:rPr>
          <w:rFonts w:cs="Times New Roman"/>
          <w:i/>
          <w:sz w:val="24"/>
          <w:szCs w:val="24"/>
        </w:rPr>
        <w:t xml:space="preserve"> </w:t>
      </w:r>
    </w:p>
    <w:p w14:paraId="6C47C95A" w14:textId="77777777" w:rsidR="00ED77E8" w:rsidRPr="00DD6E6C" w:rsidRDefault="00ED77E8"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ind w:left="567"/>
        <w:contextualSpacing/>
        <w:outlineLvl w:val="1"/>
        <w:rPr>
          <w:rFonts w:cs="Times New Roman"/>
          <w:i/>
          <w:sz w:val="24"/>
          <w:szCs w:val="24"/>
        </w:rPr>
      </w:pPr>
    </w:p>
    <w:p w14:paraId="5615741D" w14:textId="3F58281D" w:rsidR="007304BE" w:rsidRPr="00DD6E6C" w:rsidRDefault="007304BE"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i/>
          <w:snapToGrid w:val="0"/>
          <w:sz w:val="24"/>
          <w:szCs w:val="24"/>
        </w:rPr>
      </w:pPr>
      <w:r w:rsidRPr="00DD6E6C">
        <w:rPr>
          <w:rFonts w:cs="Times New Roman"/>
          <w:b/>
          <w:i/>
          <w:snapToGrid w:val="0"/>
          <w:sz w:val="24"/>
          <w:szCs w:val="24"/>
        </w:rPr>
        <w:t>Scope of licence – management of claims</w:t>
      </w:r>
    </w:p>
    <w:p w14:paraId="6BC237C5" w14:textId="5327BC40" w:rsidR="007304BE" w:rsidRPr="00782C40" w:rsidRDefault="007304BE"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eastAsia="Calibri" w:cs="Times New Roman"/>
          <w:snapToGrid w:val="0"/>
          <w:sz w:val="24"/>
          <w:szCs w:val="24"/>
        </w:rPr>
      </w:pPr>
    </w:p>
    <w:p w14:paraId="14E27CA7" w14:textId="71B7B680" w:rsidR="007304BE" w:rsidRPr="00782C40" w:rsidRDefault="00F568CE" w:rsidP="00F41629">
      <w:pPr>
        <w:pStyle w:val="ListParagraph"/>
        <w:numPr>
          <w:ilvl w:val="0"/>
          <w:numId w:val="1"/>
        </w:numPr>
        <w:spacing w:after="0" w:line="240" w:lineRule="auto"/>
        <w:ind w:left="567" w:hanging="567"/>
        <w:rPr>
          <w:rFonts w:cs="Times New Roman"/>
          <w:b/>
          <w:i/>
          <w:snapToGrid w:val="0"/>
          <w:sz w:val="24"/>
          <w:szCs w:val="24"/>
        </w:rPr>
      </w:pPr>
      <w:bookmarkStart w:id="8" w:name="_Ref499720314"/>
      <w:r w:rsidRPr="00782C40">
        <w:rPr>
          <w:rFonts w:eastAsia="Times New Roman"/>
          <w:sz w:val="24"/>
          <w:szCs w:val="24"/>
        </w:rPr>
        <w:t>Employers Mutual Limited</w:t>
      </w:r>
      <w:r w:rsidR="007304BE" w:rsidRPr="00782C40">
        <w:rPr>
          <w:rFonts w:eastAsia="Calibri" w:cs="Times New Roman"/>
          <w:snapToGrid w:val="0"/>
          <w:sz w:val="24"/>
          <w:szCs w:val="24"/>
        </w:rPr>
        <w:t>, ABN</w:t>
      </w:r>
      <w:r w:rsidRPr="00782C40">
        <w:rPr>
          <w:rFonts w:eastAsia="Calibri" w:cs="Times New Roman"/>
          <w:snapToGrid w:val="0"/>
          <w:sz w:val="24"/>
          <w:szCs w:val="24"/>
        </w:rPr>
        <w:t xml:space="preserve"> </w:t>
      </w:r>
      <w:r w:rsidRPr="00782C40">
        <w:rPr>
          <w:rFonts w:eastAsia="Times New Roman"/>
          <w:sz w:val="24"/>
          <w:szCs w:val="24"/>
        </w:rPr>
        <w:t>67 000 006 486</w:t>
      </w:r>
      <w:r w:rsidRPr="00782C40">
        <w:rPr>
          <w:rFonts w:eastAsia="Calibri" w:cs="Times New Roman"/>
          <w:snapToGrid w:val="0"/>
          <w:sz w:val="24"/>
          <w:szCs w:val="24"/>
        </w:rPr>
        <w:t xml:space="preserve"> </w:t>
      </w:r>
      <w:r w:rsidR="007304BE" w:rsidRPr="00782C40">
        <w:rPr>
          <w:rFonts w:eastAsia="Calibri" w:cs="Times New Roman"/>
          <w:snapToGrid w:val="0"/>
          <w:sz w:val="24"/>
          <w:szCs w:val="24"/>
        </w:rPr>
        <w:t>(</w:t>
      </w:r>
      <w:r w:rsidR="007304BE" w:rsidRPr="00782C40">
        <w:rPr>
          <w:rFonts w:eastAsia="Calibri" w:cs="Times New Roman"/>
          <w:b/>
          <w:snapToGrid w:val="0"/>
          <w:sz w:val="24"/>
          <w:szCs w:val="24"/>
        </w:rPr>
        <w:t>the Claims Manager</w:t>
      </w:r>
      <w:r w:rsidR="007304BE" w:rsidRPr="00782C40">
        <w:rPr>
          <w:rFonts w:eastAsia="Calibri" w:cs="Times New Roman"/>
          <w:snapToGrid w:val="0"/>
          <w:sz w:val="24"/>
          <w:szCs w:val="24"/>
        </w:rPr>
        <w:t xml:space="preserve">) </w:t>
      </w:r>
      <w:r w:rsidR="007304BE" w:rsidRPr="00782C40">
        <w:rPr>
          <w:rFonts w:eastAsia="Calibri" w:cs="Times New Roman"/>
          <w:sz w:val="24"/>
          <w:szCs w:val="24"/>
        </w:rPr>
        <w:t xml:space="preserve">is authorised to </w:t>
      </w:r>
      <w:r w:rsidR="007304BE" w:rsidRPr="00ED77E8">
        <w:rPr>
          <w:rFonts w:cs="Times New Roman"/>
          <w:snapToGrid w:val="0"/>
          <w:sz w:val="24"/>
          <w:szCs w:val="24"/>
        </w:rPr>
        <w:t>manage</w:t>
      </w:r>
      <w:r w:rsidR="007304BE" w:rsidRPr="00782C40">
        <w:rPr>
          <w:rFonts w:eastAsia="Calibri" w:cs="Times New Roman"/>
          <w:sz w:val="24"/>
          <w:szCs w:val="24"/>
        </w:rPr>
        <w:t xml:space="preserve">, on behalf of the Licensee, claims under the SRC Act made by the </w:t>
      </w:r>
      <w:r w:rsidR="007304BE" w:rsidRPr="00782C40">
        <w:rPr>
          <w:rFonts w:cs="Times New Roman"/>
          <w:snapToGrid w:val="0"/>
          <w:sz w:val="24"/>
          <w:szCs w:val="24"/>
        </w:rPr>
        <w:t>employees</w:t>
      </w:r>
      <w:r w:rsidR="007304BE" w:rsidRPr="00782C40">
        <w:rPr>
          <w:rFonts w:eastAsia="Calibri" w:cs="Times New Roman"/>
          <w:sz w:val="24"/>
          <w:szCs w:val="24"/>
        </w:rPr>
        <w:t xml:space="preserve"> of the Licensee who are covered by the scope of this licence so far as it relates to the Licensee’s acceptance of liability in accordance with clause </w:t>
      </w:r>
      <w:r w:rsidR="00067A96">
        <w:rPr>
          <w:rFonts w:eastAsia="Calibri" w:cs="Times New Roman"/>
          <w:sz w:val="24"/>
          <w:szCs w:val="24"/>
        </w:rPr>
        <w:t>7</w:t>
      </w:r>
      <w:r w:rsidR="002A624C" w:rsidRPr="00782C40">
        <w:rPr>
          <w:rFonts w:cs="Times New Roman"/>
          <w:snapToGrid w:val="0"/>
          <w:sz w:val="24"/>
          <w:szCs w:val="24"/>
        </w:rPr>
        <w:t xml:space="preserve"> </w:t>
      </w:r>
      <w:r w:rsidR="007304BE" w:rsidRPr="00782C40">
        <w:rPr>
          <w:rFonts w:eastAsia="Calibri" w:cs="Times New Roman"/>
          <w:sz w:val="24"/>
          <w:szCs w:val="24"/>
        </w:rPr>
        <w:t>of this licence.</w:t>
      </w:r>
      <w:bookmarkEnd w:id="8"/>
    </w:p>
    <w:p w14:paraId="59D3B856" w14:textId="2E294D5F" w:rsidR="007304BE" w:rsidRDefault="007304BE" w:rsidP="00F41629">
      <w:pPr>
        <w:spacing w:line="240" w:lineRule="auto"/>
        <w:contextualSpacing/>
        <w:rPr>
          <w:rFonts w:cs="Times New Roman"/>
          <w:b/>
          <w:sz w:val="24"/>
          <w:szCs w:val="24"/>
        </w:rPr>
      </w:pPr>
    </w:p>
    <w:p w14:paraId="018A0A7C" w14:textId="77777777" w:rsidR="00F41629" w:rsidRPr="00782C40" w:rsidRDefault="00F41629" w:rsidP="00F41629">
      <w:pPr>
        <w:spacing w:before="240" w:line="240" w:lineRule="auto"/>
        <w:contextualSpacing/>
        <w:rPr>
          <w:rFonts w:cs="Times New Roman"/>
          <w:b/>
          <w:sz w:val="24"/>
          <w:szCs w:val="24"/>
        </w:rPr>
      </w:pPr>
    </w:p>
    <w:p w14:paraId="2A539801" w14:textId="77777777" w:rsidR="007304BE" w:rsidRPr="00782C40" w:rsidRDefault="007304BE" w:rsidP="00F41629">
      <w:pPr>
        <w:spacing w:before="240" w:line="240" w:lineRule="auto"/>
        <w:rPr>
          <w:rFonts w:cs="Times New Roman"/>
          <w:b/>
          <w:sz w:val="24"/>
          <w:szCs w:val="24"/>
        </w:rPr>
      </w:pPr>
      <w:r w:rsidRPr="00782C40">
        <w:rPr>
          <w:rFonts w:cs="Times New Roman"/>
          <w:b/>
          <w:sz w:val="24"/>
          <w:szCs w:val="24"/>
        </w:rPr>
        <w:t>Part 4 – Conditions of licence</w:t>
      </w:r>
    </w:p>
    <w:p w14:paraId="7A2F647C" w14:textId="7EB8279A" w:rsidR="006B68DE" w:rsidRPr="00782C40" w:rsidRDefault="007304BE" w:rsidP="00033908">
      <w:pPr>
        <w:spacing w:line="240" w:lineRule="auto"/>
        <w:rPr>
          <w:rFonts w:cs="Times New Roman"/>
          <w:b/>
          <w:i/>
          <w:sz w:val="24"/>
          <w:szCs w:val="24"/>
        </w:rPr>
      </w:pPr>
      <w:r w:rsidRPr="00782C40">
        <w:rPr>
          <w:rFonts w:cs="Times New Roman"/>
          <w:b/>
          <w:i/>
          <w:sz w:val="24"/>
          <w:szCs w:val="24"/>
        </w:rPr>
        <w:t>Conditions of licence</w:t>
      </w:r>
    </w:p>
    <w:p w14:paraId="36EA3D19" w14:textId="512F84B3" w:rsidR="007304BE" w:rsidRPr="00782C40" w:rsidRDefault="007304BE" w:rsidP="00033908">
      <w:pPr>
        <w:pStyle w:val="ListParagraph"/>
        <w:numPr>
          <w:ilvl w:val="0"/>
          <w:numId w:val="1"/>
        </w:numPr>
        <w:spacing w:line="240" w:lineRule="auto"/>
        <w:ind w:left="567" w:hanging="567"/>
        <w:rPr>
          <w:rFonts w:cs="Times New Roman"/>
          <w:sz w:val="24"/>
          <w:szCs w:val="24"/>
        </w:rPr>
      </w:pPr>
      <w:r w:rsidRPr="00782C40">
        <w:rPr>
          <w:rFonts w:cs="Times New Roman"/>
          <w:sz w:val="24"/>
          <w:szCs w:val="24"/>
        </w:rPr>
        <w:t xml:space="preserve">The </w:t>
      </w:r>
      <w:r w:rsidRPr="00094541">
        <w:rPr>
          <w:rFonts w:cs="Times New Roman"/>
          <w:snapToGrid w:val="0"/>
          <w:sz w:val="24"/>
          <w:szCs w:val="24"/>
        </w:rPr>
        <w:t>licence</w:t>
      </w:r>
      <w:r w:rsidRPr="00782C40">
        <w:rPr>
          <w:rFonts w:cs="Times New Roman"/>
          <w:sz w:val="24"/>
          <w:szCs w:val="24"/>
        </w:rPr>
        <w:t xml:space="preserve"> is </w:t>
      </w:r>
      <w:r w:rsidRPr="00782C40">
        <w:rPr>
          <w:sz w:val="24"/>
          <w:szCs w:val="24"/>
        </w:rPr>
        <w:t>granted</w:t>
      </w:r>
      <w:r w:rsidRPr="00782C40">
        <w:rPr>
          <w:rFonts w:cs="Times New Roman"/>
          <w:sz w:val="24"/>
          <w:szCs w:val="24"/>
        </w:rPr>
        <w:t xml:space="preserve"> subject to the following conditions.</w:t>
      </w:r>
    </w:p>
    <w:p w14:paraId="72353D97" w14:textId="77777777" w:rsidR="004D6DF3" w:rsidRPr="00782C40" w:rsidRDefault="004D6DF3" w:rsidP="00033908">
      <w:pPr>
        <w:pStyle w:val="ListParagraph"/>
        <w:spacing w:line="240" w:lineRule="auto"/>
        <w:rPr>
          <w:rFonts w:cs="Times New Roman"/>
          <w:sz w:val="24"/>
          <w:szCs w:val="24"/>
        </w:rPr>
      </w:pPr>
    </w:p>
    <w:p w14:paraId="5336C4EB" w14:textId="77777777" w:rsidR="007304BE" w:rsidRPr="00782C40" w:rsidRDefault="007304BE" w:rsidP="00033908">
      <w:pPr>
        <w:spacing w:line="240" w:lineRule="auto"/>
        <w:contextualSpacing/>
        <w:rPr>
          <w:rFonts w:cs="Times New Roman"/>
          <w:b/>
          <w:sz w:val="24"/>
          <w:szCs w:val="24"/>
          <w:u w:val="single"/>
        </w:rPr>
      </w:pPr>
      <w:r w:rsidRPr="00782C40">
        <w:rPr>
          <w:rFonts w:cs="Times New Roman"/>
          <w:b/>
          <w:sz w:val="24"/>
          <w:szCs w:val="24"/>
          <w:u w:val="single"/>
        </w:rPr>
        <w:t>General conditions</w:t>
      </w:r>
    </w:p>
    <w:p w14:paraId="06724FB5" w14:textId="0F7058B0" w:rsidR="005A30BC" w:rsidRPr="00782C40" w:rsidRDefault="005A30BC" w:rsidP="00033908">
      <w:pPr>
        <w:spacing w:line="240" w:lineRule="auto"/>
        <w:contextualSpacing/>
        <w:rPr>
          <w:rFonts w:cs="Times New Roman"/>
          <w:b/>
          <w:i/>
          <w:sz w:val="24"/>
          <w:szCs w:val="24"/>
        </w:rPr>
      </w:pPr>
    </w:p>
    <w:p w14:paraId="4255AF9F" w14:textId="785CD4EA" w:rsidR="005A30BC" w:rsidRPr="00782C40" w:rsidRDefault="007304BE" w:rsidP="00033908">
      <w:pPr>
        <w:spacing w:line="240" w:lineRule="auto"/>
        <w:contextualSpacing/>
        <w:rPr>
          <w:rFonts w:cs="Times New Roman"/>
          <w:b/>
          <w:i/>
          <w:sz w:val="24"/>
          <w:szCs w:val="24"/>
        </w:rPr>
      </w:pPr>
      <w:r w:rsidRPr="00782C40">
        <w:rPr>
          <w:rFonts w:cs="Times New Roman"/>
          <w:b/>
          <w:i/>
          <w:sz w:val="24"/>
          <w:szCs w:val="24"/>
        </w:rPr>
        <w:t>Communication</w:t>
      </w:r>
      <w:bookmarkStart w:id="9" w:name="_Ref480554970"/>
    </w:p>
    <w:p w14:paraId="272FED66" w14:textId="544599E0" w:rsidR="007304BE" w:rsidRPr="00782C40" w:rsidRDefault="007304BE" w:rsidP="00033908">
      <w:pPr>
        <w:pStyle w:val="ListParagraph"/>
        <w:numPr>
          <w:ilvl w:val="0"/>
          <w:numId w:val="1"/>
        </w:numPr>
        <w:spacing w:line="240" w:lineRule="auto"/>
        <w:ind w:left="567" w:hanging="567"/>
        <w:rPr>
          <w:rFonts w:cs="Times New Roman"/>
          <w:b/>
          <w:i/>
          <w:sz w:val="24"/>
          <w:szCs w:val="24"/>
        </w:rPr>
      </w:pPr>
      <w:r w:rsidRPr="00782C40">
        <w:rPr>
          <w:rFonts w:cs="Times New Roman"/>
          <w:snapToGrid w:val="0"/>
          <w:sz w:val="24"/>
          <w:szCs w:val="24"/>
        </w:rPr>
        <w:t xml:space="preserve">The Licensee, when bringing employees under its self-insurance licence pursuant to any </w:t>
      </w:r>
      <w:r w:rsidRPr="00782C40">
        <w:rPr>
          <w:sz w:val="24"/>
          <w:szCs w:val="24"/>
        </w:rPr>
        <w:t>consolidation</w:t>
      </w:r>
      <w:r w:rsidRPr="00782C40">
        <w:rPr>
          <w:rFonts w:cs="Times New Roman"/>
          <w:snapToGrid w:val="0"/>
          <w:sz w:val="24"/>
          <w:szCs w:val="24"/>
        </w:rPr>
        <w:t xml:space="preserve"> or amalgamation process, must provide information to those employees </w:t>
      </w:r>
      <w:r w:rsidRPr="00782C40">
        <w:rPr>
          <w:sz w:val="24"/>
          <w:szCs w:val="24"/>
        </w:rPr>
        <w:t>regarding</w:t>
      </w:r>
      <w:r w:rsidRPr="00782C40">
        <w:rPr>
          <w:rFonts w:cs="Times New Roman"/>
          <w:snapToGrid w:val="0"/>
          <w:sz w:val="24"/>
          <w:szCs w:val="24"/>
        </w:rPr>
        <w:t xml:space="preserve"> </w:t>
      </w:r>
      <w:r w:rsidRPr="00782C40">
        <w:rPr>
          <w:rFonts w:eastAsia="Times New Roman"/>
          <w:snapToGrid w:val="0"/>
          <w:sz w:val="24"/>
          <w:szCs w:val="24"/>
        </w:rPr>
        <w:t xml:space="preserve">the </w:t>
      </w:r>
      <w:r w:rsidRPr="00782C40">
        <w:rPr>
          <w:rFonts w:cs="Times New Roman"/>
          <w:snapToGrid w:val="0"/>
          <w:sz w:val="24"/>
          <w:szCs w:val="24"/>
        </w:rPr>
        <w:t>SRC Act prior to those employees becoming employees of the Licensee.</w:t>
      </w:r>
      <w:bookmarkEnd w:id="9"/>
    </w:p>
    <w:p w14:paraId="74B31AFF" w14:textId="77777777" w:rsidR="007304BE" w:rsidRPr="00782C40" w:rsidRDefault="007304BE" w:rsidP="00033908">
      <w:pPr>
        <w:pStyle w:val="ListParagraph"/>
        <w:spacing w:line="240" w:lineRule="auto"/>
        <w:rPr>
          <w:rFonts w:cs="Times New Roman"/>
          <w:sz w:val="24"/>
          <w:szCs w:val="24"/>
        </w:rPr>
      </w:pPr>
    </w:p>
    <w:p w14:paraId="624B01A6" w14:textId="76630BE8" w:rsidR="00BE4B27" w:rsidRPr="00B23397" w:rsidRDefault="007304BE" w:rsidP="00033908">
      <w:pPr>
        <w:pStyle w:val="ListParagraph"/>
        <w:numPr>
          <w:ilvl w:val="0"/>
          <w:numId w:val="1"/>
        </w:numPr>
        <w:spacing w:line="240" w:lineRule="auto"/>
        <w:ind w:left="567" w:hanging="567"/>
        <w:rPr>
          <w:rFonts w:cs="Times New Roman"/>
          <w:sz w:val="24"/>
          <w:szCs w:val="24"/>
        </w:rPr>
      </w:pPr>
      <w:bookmarkStart w:id="10" w:name="_Ref480554971"/>
      <w:r w:rsidRPr="00782C40">
        <w:rPr>
          <w:rFonts w:cs="Times New Roman"/>
          <w:sz w:val="24"/>
          <w:szCs w:val="24"/>
        </w:rPr>
        <w:t xml:space="preserve">The </w:t>
      </w:r>
      <w:r w:rsidRPr="00094541">
        <w:rPr>
          <w:rFonts w:cs="Times New Roman"/>
          <w:snapToGrid w:val="0"/>
          <w:sz w:val="24"/>
          <w:szCs w:val="24"/>
        </w:rPr>
        <w:t>Licensee</w:t>
      </w:r>
      <w:r w:rsidRPr="00782C40">
        <w:rPr>
          <w:rFonts w:cs="Times New Roman"/>
          <w:sz w:val="24"/>
          <w:szCs w:val="24"/>
        </w:rPr>
        <w:t xml:space="preserve"> must provide </w:t>
      </w:r>
      <w:r w:rsidRPr="00782C40">
        <w:rPr>
          <w:rFonts w:cs="Times New Roman"/>
          <w:snapToGrid w:val="0"/>
          <w:sz w:val="24"/>
          <w:szCs w:val="24"/>
        </w:rPr>
        <w:t xml:space="preserve">information regarding the operation of </w:t>
      </w:r>
      <w:r w:rsidRPr="00782C40">
        <w:rPr>
          <w:rFonts w:eastAsia="Times New Roman"/>
          <w:snapToGrid w:val="0"/>
          <w:sz w:val="24"/>
          <w:szCs w:val="24"/>
        </w:rPr>
        <w:t xml:space="preserve">the </w:t>
      </w:r>
      <w:r w:rsidRPr="00782C40">
        <w:rPr>
          <w:rFonts w:cs="Times New Roman"/>
          <w:snapToGrid w:val="0"/>
          <w:sz w:val="24"/>
          <w:szCs w:val="24"/>
        </w:rPr>
        <w:t xml:space="preserve">SRC Act to all new employees as part of the </w:t>
      </w:r>
      <w:r w:rsidR="004D6DF3" w:rsidRPr="00782C40">
        <w:rPr>
          <w:rFonts w:cs="Times New Roman"/>
          <w:snapToGrid w:val="0"/>
          <w:sz w:val="24"/>
          <w:szCs w:val="24"/>
        </w:rPr>
        <w:t>L</w:t>
      </w:r>
      <w:r w:rsidRPr="00782C40">
        <w:rPr>
          <w:rFonts w:cs="Times New Roman"/>
          <w:snapToGrid w:val="0"/>
          <w:sz w:val="24"/>
          <w:szCs w:val="24"/>
        </w:rPr>
        <w:t>icensee’s employee induction process.</w:t>
      </w:r>
      <w:bookmarkEnd w:id="10"/>
      <w:r w:rsidRPr="00782C40">
        <w:rPr>
          <w:rFonts w:cs="Times New Roman"/>
          <w:snapToGrid w:val="0"/>
          <w:sz w:val="24"/>
          <w:szCs w:val="24"/>
        </w:rPr>
        <w:t xml:space="preserve"> </w:t>
      </w:r>
    </w:p>
    <w:p w14:paraId="5E8D8ED3" w14:textId="6535F6D4" w:rsidR="005A30BC" w:rsidRPr="00782C40" w:rsidRDefault="007304BE" w:rsidP="00033908">
      <w:pPr>
        <w:spacing w:line="240" w:lineRule="auto"/>
        <w:contextualSpacing/>
        <w:rPr>
          <w:rFonts w:cs="Times New Roman"/>
          <w:b/>
          <w:i/>
          <w:snapToGrid w:val="0"/>
          <w:sz w:val="24"/>
          <w:szCs w:val="24"/>
        </w:rPr>
      </w:pPr>
      <w:r w:rsidRPr="00782C40">
        <w:rPr>
          <w:rFonts w:cs="Times New Roman"/>
          <w:b/>
          <w:i/>
          <w:snapToGrid w:val="0"/>
          <w:sz w:val="24"/>
          <w:szCs w:val="24"/>
        </w:rPr>
        <w:t>Directions of Commission</w:t>
      </w:r>
    </w:p>
    <w:p w14:paraId="78A13A8D" w14:textId="77777777" w:rsidR="005A30BC" w:rsidRPr="00782C40" w:rsidRDefault="007304BE" w:rsidP="00033908">
      <w:pPr>
        <w:pStyle w:val="ListParagraph"/>
        <w:numPr>
          <w:ilvl w:val="0"/>
          <w:numId w:val="1"/>
        </w:numPr>
        <w:spacing w:line="240" w:lineRule="auto"/>
        <w:ind w:left="567" w:hanging="567"/>
        <w:rPr>
          <w:rFonts w:cs="Times New Roman"/>
          <w:sz w:val="24"/>
          <w:szCs w:val="24"/>
        </w:rPr>
      </w:pPr>
      <w:r w:rsidRPr="00782C40">
        <w:rPr>
          <w:rFonts w:cs="Times New Roman"/>
          <w:snapToGrid w:val="0"/>
          <w:sz w:val="24"/>
          <w:szCs w:val="24"/>
        </w:rPr>
        <w:t>The Licensee must comply with any written directions, whether general or in respect of a particular matter or class of matters, given by the Commission generally, or to the Licensee directly, with respect to the performance by the Licensee of its functions or the exercise of its powers under the SRC Act.</w:t>
      </w:r>
    </w:p>
    <w:p w14:paraId="3DDC2849" w14:textId="02E4389D" w:rsidR="007304BE" w:rsidRPr="00782C40" w:rsidRDefault="007304BE" w:rsidP="00033908">
      <w:pPr>
        <w:spacing w:line="240" w:lineRule="auto"/>
        <w:rPr>
          <w:rFonts w:cs="Times New Roman"/>
          <w:sz w:val="24"/>
          <w:szCs w:val="24"/>
        </w:rPr>
      </w:pPr>
      <w:r w:rsidRPr="00782C40">
        <w:rPr>
          <w:rFonts w:cs="Times New Roman"/>
          <w:b/>
          <w:i/>
          <w:sz w:val="24"/>
          <w:szCs w:val="24"/>
        </w:rPr>
        <w:t>Requirements</w:t>
      </w:r>
    </w:p>
    <w:p w14:paraId="4202452C" w14:textId="4B48F942" w:rsidR="007304BE" w:rsidRPr="00782C40" w:rsidRDefault="007304BE" w:rsidP="00033908">
      <w:pPr>
        <w:pStyle w:val="ListParagraph"/>
        <w:numPr>
          <w:ilvl w:val="0"/>
          <w:numId w:val="1"/>
        </w:numPr>
        <w:spacing w:line="240" w:lineRule="auto"/>
        <w:ind w:left="567" w:hanging="567"/>
        <w:rPr>
          <w:rFonts w:cs="Times New Roman"/>
          <w:sz w:val="24"/>
          <w:szCs w:val="24"/>
        </w:rPr>
      </w:pPr>
      <w:r w:rsidRPr="00782C40">
        <w:rPr>
          <w:rFonts w:cs="Times New Roman"/>
          <w:snapToGrid w:val="0"/>
          <w:sz w:val="24"/>
          <w:szCs w:val="24"/>
        </w:rPr>
        <w:t>The Licensee must comply with the requirements of:</w:t>
      </w:r>
    </w:p>
    <w:p w14:paraId="35201084" w14:textId="77777777" w:rsidR="009D5082" w:rsidRPr="009D5082" w:rsidRDefault="007304BE" w:rsidP="00AA46A0">
      <w:pPr>
        <w:pStyle w:val="ListParagraph"/>
        <w:numPr>
          <w:ilvl w:val="0"/>
          <w:numId w:val="5"/>
        </w:numPr>
        <w:spacing w:line="240" w:lineRule="auto"/>
        <w:ind w:left="1134" w:hanging="567"/>
        <w:rPr>
          <w:rFonts w:cs="Times New Roman"/>
          <w:sz w:val="24"/>
          <w:szCs w:val="24"/>
        </w:rPr>
      </w:pPr>
      <w:r w:rsidRPr="00782C40">
        <w:rPr>
          <w:rFonts w:cs="Times New Roman"/>
          <w:snapToGrid w:val="0"/>
          <w:sz w:val="24"/>
          <w:szCs w:val="24"/>
        </w:rPr>
        <w:t>the SRC Act, its Regulations and any applicable guidelines issued by the Commission under section 73A of the SRC Act;</w:t>
      </w:r>
    </w:p>
    <w:p w14:paraId="782AF4C2" w14:textId="77777777" w:rsidR="009D5082" w:rsidRPr="009D5082" w:rsidRDefault="007304BE" w:rsidP="00AA46A0">
      <w:pPr>
        <w:pStyle w:val="ListParagraph"/>
        <w:numPr>
          <w:ilvl w:val="0"/>
          <w:numId w:val="5"/>
        </w:numPr>
        <w:spacing w:line="240" w:lineRule="auto"/>
        <w:ind w:left="1134" w:hanging="567"/>
        <w:rPr>
          <w:rFonts w:cs="Times New Roman"/>
          <w:sz w:val="24"/>
          <w:szCs w:val="24"/>
        </w:rPr>
      </w:pPr>
      <w:r w:rsidRPr="009D5082">
        <w:rPr>
          <w:rFonts w:cs="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14:paraId="5DED93C9" w14:textId="333AF738" w:rsidR="007304BE" w:rsidRPr="009D5082" w:rsidRDefault="007304BE" w:rsidP="00AA46A0">
      <w:pPr>
        <w:pStyle w:val="ListParagraph"/>
        <w:numPr>
          <w:ilvl w:val="0"/>
          <w:numId w:val="5"/>
        </w:numPr>
        <w:spacing w:line="240" w:lineRule="auto"/>
        <w:ind w:left="1134" w:hanging="567"/>
        <w:rPr>
          <w:rFonts w:cs="Times New Roman"/>
          <w:sz w:val="24"/>
          <w:szCs w:val="24"/>
        </w:rPr>
      </w:pPr>
      <w:r w:rsidRPr="009D5082">
        <w:rPr>
          <w:rFonts w:cs="Times New Roman"/>
          <w:snapToGrid w:val="0"/>
          <w:sz w:val="24"/>
          <w:szCs w:val="24"/>
        </w:rPr>
        <w:t>the relevant Privacy legislation.</w:t>
      </w:r>
    </w:p>
    <w:p w14:paraId="7E4B5EBB" w14:textId="77777777" w:rsidR="007304BE" w:rsidRPr="00782C40" w:rsidRDefault="007304BE" w:rsidP="00033908">
      <w:pPr>
        <w:pStyle w:val="ListParagraph"/>
        <w:spacing w:line="240" w:lineRule="auto"/>
        <w:ind w:left="1080" w:hanging="513"/>
        <w:rPr>
          <w:rFonts w:cs="Times New Roman"/>
          <w:sz w:val="24"/>
          <w:szCs w:val="24"/>
        </w:rPr>
      </w:pPr>
    </w:p>
    <w:p w14:paraId="6F3EE508" w14:textId="594D41CE" w:rsidR="005A30BC" w:rsidRPr="008C5FDB" w:rsidRDefault="007304BE" w:rsidP="00033908">
      <w:pPr>
        <w:pStyle w:val="ListParagraph"/>
        <w:numPr>
          <w:ilvl w:val="0"/>
          <w:numId w:val="1"/>
        </w:numPr>
        <w:spacing w:after="160" w:line="240" w:lineRule="auto"/>
        <w:ind w:left="567" w:hanging="567"/>
        <w:rPr>
          <w:rFonts w:cs="Times New Roman"/>
          <w:snapToGrid w:val="0"/>
          <w:sz w:val="24"/>
          <w:szCs w:val="24"/>
        </w:rPr>
      </w:pPr>
      <w:r w:rsidRPr="008C5FDB">
        <w:rPr>
          <w:rFonts w:cs="Times New Roman"/>
          <w:snapToGrid w:val="0"/>
          <w:sz w:val="24"/>
          <w:szCs w:val="24"/>
        </w:rPr>
        <w:t xml:space="preserve">The Licensee must have regard to guidelines issued by the </w:t>
      </w:r>
      <w:r w:rsidR="007A0853">
        <w:rPr>
          <w:rFonts w:cs="Times New Roman"/>
          <w:snapToGrid w:val="0"/>
          <w:sz w:val="24"/>
          <w:szCs w:val="24"/>
        </w:rPr>
        <w:t>Information</w:t>
      </w:r>
      <w:r w:rsidR="007A0853" w:rsidRPr="008C5FDB">
        <w:rPr>
          <w:rFonts w:cs="Times New Roman"/>
          <w:snapToGrid w:val="0"/>
          <w:sz w:val="24"/>
          <w:szCs w:val="24"/>
        </w:rPr>
        <w:t xml:space="preserve"> </w:t>
      </w:r>
      <w:r w:rsidRPr="008C5FDB">
        <w:rPr>
          <w:rFonts w:cs="Times New Roman"/>
          <w:snapToGrid w:val="0"/>
          <w:sz w:val="24"/>
          <w:szCs w:val="24"/>
        </w:rPr>
        <w:t xml:space="preserve">Commissioner under the </w:t>
      </w:r>
      <w:r w:rsidRPr="008C5FDB">
        <w:rPr>
          <w:rFonts w:cs="Times New Roman"/>
          <w:i/>
          <w:snapToGrid w:val="0"/>
          <w:sz w:val="24"/>
          <w:szCs w:val="24"/>
        </w:rPr>
        <w:t>Privacy Act 1988</w:t>
      </w:r>
      <w:r w:rsidRPr="008C5FDB">
        <w:rPr>
          <w:rFonts w:cs="Times New Roman"/>
          <w:snapToGrid w:val="0"/>
          <w:sz w:val="24"/>
          <w:szCs w:val="24"/>
        </w:rPr>
        <w:t xml:space="preserve"> (Cth) and must comply with any such guidelines dealing with covert surveillance of employees</w:t>
      </w:r>
      <w:r w:rsidRPr="008C5FDB">
        <w:rPr>
          <w:rFonts w:cs="Times New Roman"/>
          <w:i/>
          <w:snapToGrid w:val="0"/>
          <w:sz w:val="24"/>
          <w:szCs w:val="24"/>
        </w:rPr>
        <w:t>.</w:t>
      </w:r>
    </w:p>
    <w:p w14:paraId="7FCC0852" w14:textId="6B526E6E" w:rsidR="007304BE" w:rsidRPr="00782C40" w:rsidRDefault="007304BE" w:rsidP="00033908">
      <w:pPr>
        <w:tabs>
          <w:tab w:val="left" w:pos="540"/>
        </w:tabs>
        <w:spacing w:after="240" w:line="240" w:lineRule="auto"/>
        <w:rPr>
          <w:rFonts w:cs="Times New Roman"/>
          <w:b/>
          <w:i/>
          <w:snapToGrid w:val="0"/>
          <w:sz w:val="24"/>
          <w:szCs w:val="24"/>
        </w:rPr>
      </w:pPr>
      <w:r w:rsidRPr="00782C40">
        <w:rPr>
          <w:rFonts w:cs="Times New Roman"/>
          <w:b/>
          <w:i/>
          <w:snapToGrid w:val="0"/>
          <w:sz w:val="24"/>
          <w:szCs w:val="24"/>
        </w:rPr>
        <w:t>Fees</w:t>
      </w:r>
    </w:p>
    <w:p w14:paraId="516827BA" w14:textId="6BA74317" w:rsidR="007304BE" w:rsidRPr="00782C40" w:rsidRDefault="007304BE" w:rsidP="00033908">
      <w:pPr>
        <w:pStyle w:val="ListParagraph"/>
        <w:numPr>
          <w:ilvl w:val="0"/>
          <w:numId w:val="1"/>
        </w:numPr>
        <w:spacing w:line="240" w:lineRule="auto"/>
        <w:ind w:left="567" w:hanging="567"/>
        <w:rPr>
          <w:rFonts w:cs="Times New Roman"/>
          <w:snapToGrid w:val="0"/>
          <w:sz w:val="24"/>
          <w:szCs w:val="24"/>
        </w:rPr>
      </w:pPr>
      <w:r w:rsidRPr="00782C40">
        <w:rPr>
          <w:rFonts w:cs="Times New Roman"/>
          <w:snapToGrid w:val="0"/>
          <w:sz w:val="24"/>
          <w:szCs w:val="24"/>
        </w:rPr>
        <w:t>The Licensee must pay the licence fee notified in writing to the Licensee under section 104A of the SRC Act within one month</w:t>
      </w:r>
      <w:r w:rsidRPr="00782C40">
        <w:rPr>
          <w:rFonts w:cs="Times New Roman"/>
          <w:b/>
          <w:i/>
          <w:snapToGrid w:val="0"/>
          <w:sz w:val="24"/>
          <w:szCs w:val="24"/>
        </w:rPr>
        <w:t xml:space="preserve"> </w:t>
      </w:r>
      <w:r w:rsidRPr="00782C40">
        <w:rPr>
          <w:rFonts w:cs="Times New Roman"/>
          <w:snapToGrid w:val="0"/>
          <w:sz w:val="24"/>
          <w:szCs w:val="24"/>
        </w:rPr>
        <w:t>of receiving the notification.</w:t>
      </w:r>
    </w:p>
    <w:p w14:paraId="23C8E0D1" w14:textId="77777777" w:rsidR="007304BE" w:rsidRPr="00782C40" w:rsidRDefault="007304BE" w:rsidP="00033908">
      <w:pPr>
        <w:pStyle w:val="ListParagraph"/>
        <w:spacing w:after="240" w:line="240" w:lineRule="auto"/>
        <w:ind w:left="567"/>
        <w:rPr>
          <w:rFonts w:cs="Times New Roman"/>
          <w:snapToGrid w:val="0"/>
          <w:sz w:val="24"/>
          <w:szCs w:val="24"/>
        </w:rPr>
      </w:pPr>
    </w:p>
    <w:p w14:paraId="4B4F3F9C" w14:textId="4D3240F7" w:rsidR="005A30BC" w:rsidRPr="00782C40" w:rsidRDefault="007304BE" w:rsidP="00033908">
      <w:pPr>
        <w:pStyle w:val="ListParagraph"/>
        <w:numPr>
          <w:ilvl w:val="0"/>
          <w:numId w:val="1"/>
        </w:numPr>
        <w:spacing w:line="240" w:lineRule="auto"/>
        <w:ind w:left="567" w:hanging="567"/>
        <w:rPr>
          <w:rFonts w:cs="Times New Roman"/>
          <w:snapToGrid w:val="0"/>
          <w:sz w:val="24"/>
          <w:szCs w:val="24"/>
        </w:rPr>
      </w:pPr>
      <w:r w:rsidRPr="00782C40">
        <w:rPr>
          <w:rFonts w:cs="Times New Roman"/>
          <w:snapToGrid w:val="0"/>
          <w:sz w:val="24"/>
          <w:szCs w:val="24"/>
        </w:rPr>
        <w:t xml:space="preserve">On written request from the Commission, the </w:t>
      </w:r>
      <w:r w:rsidR="00441136" w:rsidRPr="00782C40">
        <w:rPr>
          <w:rFonts w:cs="Times New Roman"/>
          <w:snapToGrid w:val="0"/>
          <w:sz w:val="24"/>
          <w:szCs w:val="24"/>
        </w:rPr>
        <w:t>L</w:t>
      </w:r>
      <w:r w:rsidRPr="00782C40">
        <w:rPr>
          <w:rFonts w:cs="Times New Roman"/>
          <w:snapToGrid w:val="0"/>
          <w:sz w:val="24"/>
          <w:szCs w:val="24"/>
        </w:rPr>
        <w:t>icensee must pay other fees relating to the Licensee’s operations under the SRC Act, in the amount and within the timeframe, specified by the Commission.</w:t>
      </w:r>
    </w:p>
    <w:p w14:paraId="09548D91" w14:textId="320029C5" w:rsidR="007304BE" w:rsidRPr="00782C40" w:rsidRDefault="007304BE" w:rsidP="00033908">
      <w:pPr>
        <w:tabs>
          <w:tab w:val="left" w:pos="540"/>
        </w:tabs>
        <w:spacing w:after="240" w:line="240" w:lineRule="auto"/>
        <w:rPr>
          <w:rFonts w:cs="Times New Roman"/>
          <w:b/>
          <w:i/>
          <w:snapToGrid w:val="0"/>
          <w:sz w:val="24"/>
          <w:szCs w:val="24"/>
        </w:rPr>
      </w:pPr>
      <w:r w:rsidRPr="00782C40">
        <w:rPr>
          <w:rFonts w:cs="Times New Roman"/>
          <w:b/>
          <w:i/>
          <w:snapToGrid w:val="0"/>
          <w:sz w:val="24"/>
          <w:szCs w:val="24"/>
        </w:rPr>
        <w:t>Manner of managing claims</w:t>
      </w:r>
    </w:p>
    <w:p w14:paraId="0BC7AFFF" w14:textId="14407824" w:rsidR="007304BE" w:rsidRPr="00782C40" w:rsidRDefault="007304BE" w:rsidP="00033908">
      <w:pPr>
        <w:pStyle w:val="ListParagraph"/>
        <w:numPr>
          <w:ilvl w:val="0"/>
          <w:numId w:val="1"/>
        </w:numPr>
        <w:spacing w:line="240" w:lineRule="auto"/>
        <w:ind w:left="567" w:hanging="567"/>
        <w:rPr>
          <w:rFonts w:cs="Times New Roman"/>
          <w:snapToGrid w:val="0"/>
          <w:sz w:val="24"/>
          <w:szCs w:val="24"/>
        </w:rPr>
      </w:pPr>
      <w:r w:rsidRPr="00782C40">
        <w:rPr>
          <w:rFonts w:cs="Times New Roman"/>
          <w:snapToGrid w:val="0"/>
          <w:sz w:val="24"/>
          <w:szCs w:val="24"/>
        </w:rPr>
        <w:t>In managing claims, the Licensee:</w:t>
      </w:r>
    </w:p>
    <w:p w14:paraId="06B78595" w14:textId="77777777" w:rsidR="007304BE" w:rsidRPr="00782C40" w:rsidRDefault="007304BE" w:rsidP="00AA46A0">
      <w:pPr>
        <w:pStyle w:val="ListParagraph"/>
        <w:numPr>
          <w:ilvl w:val="0"/>
          <w:numId w:val="6"/>
        </w:numPr>
        <w:spacing w:line="240" w:lineRule="auto"/>
        <w:ind w:left="1134" w:hanging="567"/>
        <w:rPr>
          <w:rFonts w:cs="Times New Roman"/>
          <w:snapToGrid w:val="0"/>
          <w:sz w:val="24"/>
          <w:szCs w:val="24"/>
        </w:rPr>
      </w:pPr>
      <w:r w:rsidRPr="00782C40">
        <w:rPr>
          <w:rFonts w:cs="Times New Roman"/>
          <w:snapToGrid w:val="0"/>
          <w:sz w:val="24"/>
          <w:szCs w:val="24"/>
        </w:rPr>
        <w:t>must be guided by equity, good conscience and the substantial merits of the case without regard to technicalities;</w:t>
      </w:r>
    </w:p>
    <w:p w14:paraId="498C6498" w14:textId="77777777" w:rsidR="007304BE" w:rsidRPr="00782C40" w:rsidRDefault="007304BE" w:rsidP="00AA46A0">
      <w:pPr>
        <w:pStyle w:val="ListParagraph"/>
        <w:numPr>
          <w:ilvl w:val="0"/>
          <w:numId w:val="6"/>
        </w:numPr>
        <w:spacing w:line="240" w:lineRule="auto"/>
        <w:ind w:left="1134" w:hanging="567"/>
        <w:rPr>
          <w:rFonts w:cs="Times New Roman"/>
          <w:snapToGrid w:val="0"/>
          <w:sz w:val="24"/>
          <w:szCs w:val="24"/>
        </w:rPr>
      </w:pPr>
      <w:r w:rsidRPr="00782C40">
        <w:rPr>
          <w:rFonts w:cs="Times New Roman"/>
          <w:snapToGrid w:val="0"/>
          <w:sz w:val="24"/>
          <w:szCs w:val="24"/>
        </w:rPr>
        <w:t>is not required to conduct a hearing; and</w:t>
      </w:r>
    </w:p>
    <w:p w14:paraId="4117BC14" w14:textId="126BD4AC" w:rsidR="007304BE" w:rsidRPr="00782C40" w:rsidRDefault="007304BE" w:rsidP="00AA46A0">
      <w:pPr>
        <w:pStyle w:val="ListParagraph"/>
        <w:numPr>
          <w:ilvl w:val="0"/>
          <w:numId w:val="6"/>
        </w:numPr>
        <w:spacing w:line="240" w:lineRule="auto"/>
        <w:ind w:left="1134" w:hanging="567"/>
        <w:rPr>
          <w:rFonts w:cs="Times New Roman"/>
          <w:snapToGrid w:val="0"/>
          <w:sz w:val="24"/>
          <w:szCs w:val="24"/>
        </w:rPr>
      </w:pPr>
      <w:r w:rsidRPr="00782C40">
        <w:rPr>
          <w:rFonts w:cs="Times New Roman"/>
          <w:snapToGrid w:val="0"/>
          <w:sz w:val="24"/>
          <w:szCs w:val="24"/>
        </w:rPr>
        <w:t>is not bound by the rules of evidence.</w:t>
      </w:r>
    </w:p>
    <w:p w14:paraId="30F59D48" w14:textId="719E8EFC" w:rsidR="007304BE" w:rsidRPr="00782C40" w:rsidRDefault="007304BE"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r w:rsidRPr="00782C40">
        <w:rPr>
          <w:rFonts w:cs="Times New Roman"/>
          <w:b/>
          <w:i/>
          <w:snapToGrid w:val="0"/>
          <w:sz w:val="24"/>
          <w:szCs w:val="24"/>
        </w:rPr>
        <w:t>Management systems</w:t>
      </w:r>
    </w:p>
    <w:p w14:paraId="6AE054A7" w14:textId="77777777" w:rsidR="005A30BC" w:rsidRPr="00782C40" w:rsidRDefault="005A30BC"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contextualSpacing/>
        <w:outlineLvl w:val="1"/>
        <w:rPr>
          <w:rFonts w:cs="Times New Roman"/>
          <w:b/>
          <w:i/>
          <w:snapToGrid w:val="0"/>
          <w:sz w:val="24"/>
          <w:szCs w:val="24"/>
        </w:rPr>
      </w:pPr>
    </w:p>
    <w:p w14:paraId="599FA188" w14:textId="4240FD9A" w:rsidR="007304BE" w:rsidRPr="00782C40" w:rsidRDefault="007304BE" w:rsidP="00033908">
      <w:pPr>
        <w:pStyle w:val="ListParagraph"/>
        <w:numPr>
          <w:ilvl w:val="0"/>
          <w:numId w:val="1"/>
        </w:numPr>
        <w:spacing w:line="240" w:lineRule="auto"/>
        <w:ind w:left="567" w:hanging="567"/>
        <w:rPr>
          <w:rFonts w:cs="Times New Roman"/>
          <w:b/>
          <w:snapToGrid w:val="0"/>
          <w:sz w:val="24"/>
          <w:szCs w:val="24"/>
        </w:rPr>
      </w:pPr>
      <w:r w:rsidRPr="00782C40">
        <w:rPr>
          <w:rFonts w:cs="Times New Roman"/>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p>
    <w:p w14:paraId="5C04B818" w14:textId="77777777" w:rsidR="007304BE" w:rsidRPr="00782C40" w:rsidRDefault="007304BE" w:rsidP="00033908">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snapToGrid w:val="0"/>
          <w:sz w:val="24"/>
          <w:szCs w:val="24"/>
        </w:rPr>
      </w:pPr>
    </w:p>
    <w:p w14:paraId="1AD21B9A" w14:textId="25052CBA" w:rsidR="005A30BC" w:rsidRPr="00782C40" w:rsidRDefault="007304BE" w:rsidP="00033908">
      <w:pPr>
        <w:pStyle w:val="ListParagraph"/>
        <w:numPr>
          <w:ilvl w:val="0"/>
          <w:numId w:val="1"/>
        </w:numPr>
        <w:spacing w:line="240" w:lineRule="auto"/>
        <w:ind w:left="567" w:hanging="567"/>
        <w:rPr>
          <w:rFonts w:cs="Times New Roman"/>
          <w:b/>
          <w:snapToGrid w:val="0"/>
          <w:sz w:val="24"/>
          <w:szCs w:val="24"/>
        </w:rPr>
      </w:pPr>
      <w:r w:rsidRPr="00782C40">
        <w:rPr>
          <w:rFonts w:cs="Times New Roman"/>
          <w:snapToGrid w:val="0"/>
          <w:sz w:val="24"/>
          <w:szCs w:val="24"/>
        </w:rPr>
        <w:t>The Licensee must report to the Commission as required in accordance with the Performance Standards and Measures to demonstrate that it has maintained its Claims Management, Rehabilitation and WHS management systems, as advised to Comcare.</w:t>
      </w:r>
    </w:p>
    <w:p w14:paraId="1B8A6C6D" w14:textId="06378410" w:rsidR="007304BE" w:rsidRPr="00782C40" w:rsidRDefault="007304BE"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782C40">
        <w:rPr>
          <w:rFonts w:cs="Times New Roman"/>
          <w:b/>
          <w:i/>
          <w:snapToGrid w:val="0"/>
          <w:sz w:val="24"/>
          <w:szCs w:val="24"/>
        </w:rPr>
        <w:t>Reviews and proceedings</w:t>
      </w:r>
    </w:p>
    <w:p w14:paraId="5D2597A5" w14:textId="77777777" w:rsidR="005A30BC" w:rsidRPr="00782C40" w:rsidRDefault="005A30BC" w:rsidP="00033908">
      <w:pPr>
        <w:pStyle w:val="NoSpacing"/>
        <w:rPr>
          <w:snapToGrid w:val="0"/>
          <w:sz w:val="24"/>
          <w:szCs w:val="24"/>
        </w:rPr>
      </w:pPr>
    </w:p>
    <w:p w14:paraId="286E6465" w14:textId="0525FF8D" w:rsidR="007304BE" w:rsidRPr="00690AFE" w:rsidRDefault="007304BE" w:rsidP="00033908">
      <w:pPr>
        <w:pStyle w:val="ListParagraph"/>
        <w:numPr>
          <w:ilvl w:val="0"/>
          <w:numId w:val="1"/>
        </w:numPr>
        <w:spacing w:line="240" w:lineRule="auto"/>
        <w:ind w:left="567" w:hanging="567"/>
        <w:rPr>
          <w:rFonts w:cs="Times New Roman"/>
          <w:snapToGrid w:val="0"/>
          <w:sz w:val="24"/>
          <w:szCs w:val="24"/>
        </w:rPr>
      </w:pPr>
      <w:r w:rsidRPr="00690AFE">
        <w:rPr>
          <w:rFonts w:cs="Times New Roman"/>
          <w:sz w:val="24"/>
          <w:szCs w:val="24"/>
        </w:rPr>
        <w:t xml:space="preserve">The </w:t>
      </w:r>
      <w:r w:rsidRPr="00690AFE">
        <w:rPr>
          <w:rFonts w:cs="Times New Roman"/>
          <w:snapToGrid w:val="0"/>
          <w:sz w:val="24"/>
          <w:szCs w:val="24"/>
        </w:rPr>
        <w:t>Licensee</w:t>
      </w:r>
      <w:r w:rsidRPr="00690AFE">
        <w:rPr>
          <w:rFonts w:cs="Times New Roman"/>
          <w:sz w:val="24"/>
          <w:szCs w:val="24"/>
        </w:rPr>
        <w:t xml:space="preserve"> must inform Comcare as soon as practicable of any court or tribunal proceedings in relation to a matter arising in respect of a claim managed by the Licensee under the SRC Act.</w:t>
      </w:r>
      <w:r w:rsidRPr="00690AFE" w:rsidDel="009059DD">
        <w:rPr>
          <w:rFonts w:cs="Times New Roman"/>
          <w:sz w:val="24"/>
          <w:szCs w:val="24"/>
        </w:rPr>
        <w:t xml:space="preserve"> </w:t>
      </w:r>
    </w:p>
    <w:p w14:paraId="2E0E4584" w14:textId="77777777" w:rsidR="007304BE" w:rsidRPr="000339AD" w:rsidRDefault="007304BE" w:rsidP="00033908">
      <w:pPr>
        <w:pStyle w:val="ListParagraph"/>
        <w:tabs>
          <w:tab w:val="left" w:pos="540"/>
        </w:tabs>
        <w:spacing w:after="0" w:line="240" w:lineRule="auto"/>
        <w:rPr>
          <w:rFonts w:cs="Times New Roman"/>
          <w:snapToGrid w:val="0"/>
          <w:sz w:val="24"/>
          <w:szCs w:val="24"/>
        </w:rPr>
      </w:pPr>
    </w:p>
    <w:p w14:paraId="748DB616" w14:textId="3D50C5B3" w:rsidR="007304BE" w:rsidRPr="00CD5BAE" w:rsidRDefault="007304BE" w:rsidP="00033908">
      <w:pPr>
        <w:pStyle w:val="ListParagraph"/>
        <w:numPr>
          <w:ilvl w:val="0"/>
          <w:numId w:val="1"/>
        </w:numPr>
        <w:spacing w:line="240" w:lineRule="auto"/>
        <w:ind w:left="567" w:hanging="567"/>
        <w:rPr>
          <w:rFonts w:cs="Times New Roman"/>
          <w:snapToGrid w:val="0"/>
          <w:sz w:val="24"/>
          <w:szCs w:val="24"/>
        </w:rPr>
      </w:pPr>
      <w:r w:rsidRPr="007B456E">
        <w:rPr>
          <w:rFonts w:cs="Times New Roman"/>
          <w:sz w:val="24"/>
          <w:szCs w:val="24"/>
        </w:rPr>
        <w:t>The</w:t>
      </w:r>
      <w:r w:rsidRPr="007B456E">
        <w:rPr>
          <w:rFonts w:cs="Times New Roman"/>
          <w:snapToGrid w:val="0"/>
          <w:sz w:val="24"/>
          <w:szCs w:val="24"/>
        </w:rPr>
        <w:t xml:space="preserve"> Licensee must giv</w:t>
      </w:r>
      <w:r w:rsidRPr="00CD5BAE">
        <w:rPr>
          <w:rFonts w:cs="Times New Roman"/>
          <w:snapToGrid w:val="0"/>
          <w:sz w:val="24"/>
          <w:szCs w:val="24"/>
        </w:rPr>
        <w:t xml:space="preserve">e to Comcare, within the timeframe specified in the request, any information or documents that Comcare requests in respect of any court or tribunal </w:t>
      </w:r>
      <w:r w:rsidRPr="00930378">
        <w:rPr>
          <w:rFonts w:cs="Times New Roman"/>
          <w:sz w:val="24"/>
          <w:szCs w:val="24"/>
        </w:rPr>
        <w:t>proceedings</w:t>
      </w:r>
      <w:r w:rsidRPr="00CD5BAE">
        <w:rPr>
          <w:rFonts w:cs="Times New Roman"/>
          <w:snapToGrid w:val="0"/>
          <w:sz w:val="24"/>
          <w:szCs w:val="24"/>
        </w:rPr>
        <w:t xml:space="preserve"> in relation to a matter arising in respect of a claim managed by the Licensee under the SRC Act.</w:t>
      </w:r>
    </w:p>
    <w:p w14:paraId="7B8F61B9" w14:textId="77777777" w:rsidR="007304BE" w:rsidRPr="00CD5BAE" w:rsidRDefault="007304BE" w:rsidP="00033908">
      <w:pPr>
        <w:pStyle w:val="ListParagraph"/>
        <w:rPr>
          <w:rFonts w:cs="Times New Roman"/>
          <w:snapToGrid w:val="0"/>
          <w:sz w:val="24"/>
          <w:szCs w:val="24"/>
        </w:rPr>
      </w:pPr>
    </w:p>
    <w:p w14:paraId="3BCB29A5" w14:textId="1427EB72" w:rsidR="004D6DF3" w:rsidRPr="00CD5BAE" w:rsidRDefault="007304BE" w:rsidP="00033908">
      <w:pPr>
        <w:pStyle w:val="ListParagraph"/>
        <w:numPr>
          <w:ilvl w:val="0"/>
          <w:numId w:val="1"/>
        </w:numPr>
        <w:spacing w:line="240" w:lineRule="auto"/>
        <w:ind w:left="567" w:hanging="567"/>
        <w:rPr>
          <w:rFonts w:cs="Times New Roman"/>
          <w:snapToGrid w:val="0"/>
          <w:sz w:val="24"/>
          <w:szCs w:val="24"/>
        </w:rPr>
      </w:pPr>
      <w:r w:rsidRPr="00CD5BAE">
        <w:rPr>
          <w:rFonts w:cs="Times New Roman"/>
          <w:snapToGrid w:val="0"/>
          <w:sz w:val="24"/>
          <w:szCs w:val="24"/>
        </w:rPr>
        <w:t xml:space="preserve">The </w:t>
      </w:r>
      <w:r w:rsidRPr="00CD5BAE">
        <w:rPr>
          <w:rFonts w:cs="Times New Roman"/>
          <w:sz w:val="24"/>
          <w:szCs w:val="24"/>
        </w:rPr>
        <w:t>Licensee</w:t>
      </w:r>
      <w:r w:rsidR="007E6306">
        <w:rPr>
          <w:rFonts w:cs="Times New Roman"/>
          <w:snapToGrid w:val="0"/>
          <w:sz w:val="24"/>
          <w:szCs w:val="24"/>
        </w:rPr>
        <w:t xml:space="preserve"> must not cause</w:t>
      </w:r>
      <w:r w:rsidRPr="00CD5BAE">
        <w:rPr>
          <w:rFonts w:cs="Times New Roman"/>
          <w:snapToGrid w:val="0"/>
          <w:sz w:val="24"/>
          <w:szCs w:val="24"/>
        </w:rPr>
        <w:t xml:space="preserve"> or permit to be made on its behalf to a court or tribunal any submission that Comcare or the Commission requests the Licensee not to make.</w:t>
      </w:r>
    </w:p>
    <w:p w14:paraId="4314DA4E" w14:textId="7F88BD17" w:rsidR="007304BE" w:rsidRPr="00CD5BAE" w:rsidRDefault="007304BE"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CD5BAE">
        <w:rPr>
          <w:rFonts w:cs="Times New Roman"/>
          <w:b/>
          <w:i/>
          <w:snapToGrid w:val="0"/>
          <w:sz w:val="24"/>
          <w:szCs w:val="24"/>
        </w:rPr>
        <w:t>Failure to comply with conditions or change in circumstances</w:t>
      </w:r>
    </w:p>
    <w:p w14:paraId="1207AB52" w14:textId="77777777" w:rsidR="007304BE" w:rsidRPr="00DD6E6C" w:rsidRDefault="007304BE" w:rsidP="00033908">
      <w:pPr>
        <w:pStyle w:val="ListParagraph"/>
        <w:spacing w:line="240" w:lineRule="auto"/>
        <w:ind w:left="567"/>
        <w:rPr>
          <w:rFonts w:cs="Times New Roman"/>
          <w:snapToGrid w:val="0"/>
          <w:sz w:val="24"/>
          <w:szCs w:val="24"/>
        </w:rPr>
      </w:pPr>
    </w:p>
    <w:p w14:paraId="4B44191E" w14:textId="616ED828" w:rsidR="007304BE" w:rsidRPr="00DD6E6C" w:rsidRDefault="007304BE" w:rsidP="00033908">
      <w:pPr>
        <w:pStyle w:val="ListParagraph"/>
        <w:numPr>
          <w:ilvl w:val="0"/>
          <w:numId w:val="1"/>
        </w:numPr>
        <w:spacing w:line="240" w:lineRule="auto"/>
        <w:ind w:left="567" w:hanging="567"/>
        <w:rPr>
          <w:rFonts w:cs="Times New Roman"/>
          <w:snapToGrid w:val="0"/>
          <w:sz w:val="24"/>
          <w:szCs w:val="24"/>
        </w:rPr>
      </w:pPr>
      <w:bookmarkStart w:id="11" w:name="_Ref499720646"/>
      <w:r w:rsidRPr="00DD6E6C">
        <w:rPr>
          <w:rFonts w:cs="Times New Roman"/>
          <w:sz w:val="24"/>
          <w:szCs w:val="24"/>
        </w:rPr>
        <w:t xml:space="preserve">The Licensee must notify Comcare in writing as soon as practicable of any event or likely event </w:t>
      </w:r>
      <w:r w:rsidRPr="007E6306">
        <w:rPr>
          <w:rFonts w:cs="Times New Roman"/>
          <w:snapToGrid w:val="0"/>
          <w:sz w:val="24"/>
          <w:szCs w:val="24"/>
        </w:rPr>
        <w:t>that</w:t>
      </w:r>
      <w:r w:rsidRPr="00DD6E6C">
        <w:rPr>
          <w:rFonts w:cs="Times New Roman"/>
          <w:sz w:val="24"/>
          <w:szCs w:val="24"/>
        </w:rPr>
        <w:t xml:space="preserve"> is relevant to the application of the SRC Act to the Licensee, this may include but is not limited to:</w:t>
      </w:r>
      <w:bookmarkEnd w:id="11"/>
    </w:p>
    <w:p w14:paraId="6BACF73F" w14:textId="54DC616F" w:rsidR="008C5FDB" w:rsidRPr="008C5FDB" w:rsidRDefault="007304BE" w:rsidP="008C5FDB">
      <w:pPr>
        <w:pStyle w:val="ListParagraph"/>
        <w:numPr>
          <w:ilvl w:val="0"/>
          <w:numId w:val="7"/>
        </w:numPr>
        <w:spacing w:after="160" w:line="259" w:lineRule="auto"/>
        <w:ind w:left="1134" w:hanging="567"/>
        <w:rPr>
          <w:rFonts w:cs="Times New Roman"/>
          <w:snapToGrid w:val="0"/>
          <w:sz w:val="24"/>
          <w:szCs w:val="24"/>
        </w:rPr>
      </w:pPr>
      <w:r w:rsidRPr="008C5FDB">
        <w:rPr>
          <w:rFonts w:cs="Times New Roman"/>
          <w:sz w:val="24"/>
          <w:szCs w:val="24"/>
        </w:rPr>
        <w:t xml:space="preserve">the Licensee has not complied with, or is likely to fail to comply with, a condition of this </w:t>
      </w:r>
      <w:r w:rsidRPr="008C5FDB">
        <w:rPr>
          <w:rFonts w:cs="Times New Roman"/>
          <w:snapToGrid w:val="0"/>
          <w:sz w:val="24"/>
          <w:szCs w:val="24"/>
        </w:rPr>
        <w:t>licence</w:t>
      </w:r>
      <w:r w:rsidRPr="008C5FDB">
        <w:rPr>
          <w:rFonts w:cs="Times New Roman"/>
          <w:sz w:val="24"/>
          <w:szCs w:val="24"/>
        </w:rPr>
        <w:t>; or</w:t>
      </w:r>
      <w:r w:rsidRPr="008C5FDB">
        <w:rPr>
          <w:rFonts w:cs="Times New Roman"/>
          <w:snapToGrid w:val="0"/>
          <w:sz w:val="24"/>
          <w:szCs w:val="24"/>
        </w:rPr>
        <w:t xml:space="preserve"> </w:t>
      </w:r>
    </w:p>
    <w:p w14:paraId="1A355AF8" w14:textId="77777777" w:rsidR="007E6306" w:rsidRDefault="007304BE" w:rsidP="00AA46A0">
      <w:pPr>
        <w:pStyle w:val="ListParagraph"/>
        <w:numPr>
          <w:ilvl w:val="0"/>
          <w:numId w:val="7"/>
        </w:numPr>
        <w:spacing w:line="240" w:lineRule="auto"/>
        <w:ind w:left="1134" w:hanging="567"/>
        <w:rPr>
          <w:rFonts w:cs="Times New Roman"/>
          <w:snapToGrid w:val="0"/>
          <w:sz w:val="24"/>
          <w:szCs w:val="24"/>
        </w:rPr>
      </w:pPr>
      <w:r w:rsidRPr="007E6306">
        <w:rPr>
          <w:rFonts w:cs="Times New Roman"/>
          <w:sz w:val="24"/>
          <w:szCs w:val="24"/>
        </w:rPr>
        <w:t>any change that may impact on the Licensee’s capacity to meet its liabilities under the SRC Act, including change to the Licensee’s underlying financial position;</w:t>
      </w:r>
      <w:r w:rsidRPr="007E6306">
        <w:rPr>
          <w:rFonts w:cs="Times New Roman"/>
          <w:snapToGrid w:val="0"/>
          <w:sz w:val="24"/>
          <w:szCs w:val="24"/>
        </w:rPr>
        <w:t xml:space="preserve"> or</w:t>
      </w:r>
    </w:p>
    <w:p w14:paraId="25935C2B" w14:textId="77777777" w:rsidR="007E6306" w:rsidRPr="007E6306" w:rsidRDefault="007304BE" w:rsidP="00AA46A0">
      <w:pPr>
        <w:pStyle w:val="ListParagraph"/>
        <w:numPr>
          <w:ilvl w:val="0"/>
          <w:numId w:val="7"/>
        </w:numPr>
        <w:spacing w:line="240" w:lineRule="auto"/>
        <w:ind w:left="1134" w:hanging="567"/>
        <w:rPr>
          <w:rFonts w:cs="Times New Roman"/>
          <w:snapToGrid w:val="0"/>
          <w:sz w:val="24"/>
          <w:szCs w:val="24"/>
        </w:rPr>
      </w:pPr>
      <w:r w:rsidRPr="007E6306">
        <w:rPr>
          <w:rFonts w:cs="Times New Roman"/>
          <w:sz w:val="24"/>
          <w:szCs w:val="24"/>
        </w:rPr>
        <w:t>changes to its legal structure, ownership or control; or</w:t>
      </w:r>
    </w:p>
    <w:p w14:paraId="785557C5" w14:textId="658B218F" w:rsidR="005A30BC" w:rsidRPr="007E6306" w:rsidRDefault="007304BE" w:rsidP="00AA46A0">
      <w:pPr>
        <w:pStyle w:val="ListParagraph"/>
        <w:numPr>
          <w:ilvl w:val="0"/>
          <w:numId w:val="7"/>
        </w:numPr>
        <w:spacing w:line="240" w:lineRule="auto"/>
        <w:ind w:left="1134" w:hanging="567"/>
        <w:rPr>
          <w:rFonts w:cs="Times New Roman"/>
          <w:snapToGrid w:val="0"/>
          <w:sz w:val="24"/>
          <w:szCs w:val="24"/>
        </w:rPr>
      </w:pPr>
      <w:r w:rsidRPr="007E6306">
        <w:rPr>
          <w:rFonts w:cs="Times New Roman"/>
          <w:snapToGrid w:val="0"/>
          <w:sz w:val="24"/>
          <w:szCs w:val="24"/>
        </w:rPr>
        <w:t>any significant change in its employee numbers or significant change in the risk profile of the work undertaken by its employees.</w:t>
      </w:r>
    </w:p>
    <w:p w14:paraId="45F1D911" w14:textId="2B64021E" w:rsidR="009D1437" w:rsidRPr="00DD6E6C" w:rsidRDefault="007304BE"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DD6E6C">
        <w:rPr>
          <w:rFonts w:cs="Times New Roman"/>
          <w:b/>
          <w:i/>
          <w:snapToGrid w:val="0"/>
          <w:sz w:val="24"/>
          <w:szCs w:val="24"/>
        </w:rPr>
        <w:t>Information and reporting requirements</w:t>
      </w:r>
    </w:p>
    <w:p w14:paraId="36B20B8C" w14:textId="77777777" w:rsidR="009D1437" w:rsidRPr="00782C40" w:rsidRDefault="009D1437" w:rsidP="00033908">
      <w:pPr>
        <w:pStyle w:val="NoSpacing"/>
        <w:rPr>
          <w:snapToGrid w:val="0"/>
          <w:sz w:val="24"/>
          <w:szCs w:val="24"/>
        </w:rPr>
      </w:pPr>
    </w:p>
    <w:p w14:paraId="7854D3A7" w14:textId="77777777" w:rsidR="005A30BC" w:rsidRPr="000339AD" w:rsidRDefault="007304BE" w:rsidP="00033908">
      <w:pPr>
        <w:pStyle w:val="ListParagraph"/>
        <w:numPr>
          <w:ilvl w:val="0"/>
          <w:numId w:val="1"/>
        </w:numPr>
        <w:spacing w:line="240" w:lineRule="auto"/>
        <w:ind w:left="567" w:hanging="567"/>
        <w:rPr>
          <w:rFonts w:cs="Times New Roman"/>
          <w:snapToGrid w:val="0"/>
          <w:sz w:val="24"/>
          <w:szCs w:val="24"/>
        </w:rPr>
      </w:pPr>
      <w:r w:rsidRPr="00690AFE">
        <w:rPr>
          <w:rFonts w:cs="Times New Roman"/>
          <w:snapToGrid w:val="0"/>
          <w:sz w:val="24"/>
          <w:szCs w:val="24"/>
        </w:rPr>
        <w:t xml:space="preserve">On </w:t>
      </w:r>
      <w:r w:rsidRPr="00690AFE">
        <w:rPr>
          <w:rFonts w:cs="Times New Roman"/>
          <w:sz w:val="24"/>
          <w:szCs w:val="24"/>
        </w:rPr>
        <w:t>written</w:t>
      </w:r>
      <w:r w:rsidRPr="00690AFE">
        <w:rPr>
          <w:rFonts w:cs="Times New Roman"/>
          <w:snapToGrid w:val="0"/>
          <w:sz w:val="24"/>
          <w:szCs w:val="24"/>
        </w:rPr>
        <w:t xml:space="preserve"> request of the Commission or Comcare, the Licensee must give to the Commission or Comcare as </w:t>
      </w:r>
      <w:r w:rsidRPr="00690AFE">
        <w:rPr>
          <w:rFonts w:cs="Times New Roman"/>
          <w:sz w:val="24"/>
          <w:szCs w:val="24"/>
        </w:rPr>
        <w:t>specified</w:t>
      </w:r>
      <w:r w:rsidRPr="00690AFE">
        <w:rPr>
          <w:rFonts w:cs="Times New Roman"/>
          <w:snapToGrid w:val="0"/>
          <w:sz w:val="24"/>
          <w:szCs w:val="24"/>
        </w:rPr>
        <w:t xml:space="preserve">, within the timeframe specified in the request, such </w:t>
      </w:r>
      <w:r w:rsidRPr="007E6306">
        <w:rPr>
          <w:rFonts w:cs="Times New Roman"/>
          <w:sz w:val="24"/>
          <w:szCs w:val="24"/>
        </w:rPr>
        <w:t>information</w:t>
      </w:r>
      <w:r w:rsidRPr="00690AFE">
        <w:rPr>
          <w:rFonts w:cs="Times New Roman"/>
          <w:snapToGrid w:val="0"/>
          <w:sz w:val="24"/>
          <w:szCs w:val="24"/>
        </w:rPr>
        <w:t xml:space="preserve"> (including data) relating to the Licensee’s operations under the SRC Act in the form and at the place specified in the request.</w:t>
      </w:r>
    </w:p>
    <w:p w14:paraId="235D201B" w14:textId="77777777" w:rsidR="005A30BC" w:rsidRPr="007B456E" w:rsidRDefault="005A30BC" w:rsidP="00033908">
      <w:pPr>
        <w:pStyle w:val="ListParagraph"/>
        <w:spacing w:line="240" w:lineRule="auto"/>
        <w:ind w:left="360"/>
        <w:rPr>
          <w:rFonts w:cs="Times New Roman"/>
          <w:snapToGrid w:val="0"/>
          <w:sz w:val="24"/>
          <w:szCs w:val="24"/>
        </w:rPr>
      </w:pPr>
    </w:p>
    <w:p w14:paraId="14F21D7D" w14:textId="6948A7E0" w:rsidR="007304BE" w:rsidRPr="00CD5BAE" w:rsidRDefault="007304BE" w:rsidP="00033908">
      <w:pPr>
        <w:pStyle w:val="ListParagraph"/>
        <w:spacing w:line="240" w:lineRule="auto"/>
        <w:ind w:left="567"/>
        <w:rPr>
          <w:rFonts w:cs="Times New Roman"/>
          <w:snapToGrid w:val="0"/>
          <w:sz w:val="24"/>
          <w:szCs w:val="24"/>
        </w:rPr>
      </w:pPr>
      <w:r w:rsidRPr="00CD5BAE">
        <w:rPr>
          <w:rFonts w:cs="Times New Roman"/>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14:paraId="2761EEBF" w14:textId="77777777" w:rsidR="007304BE" w:rsidRPr="00CD5BAE" w:rsidRDefault="007304BE" w:rsidP="00033908">
      <w:pPr>
        <w:pStyle w:val="ListParagraph"/>
        <w:tabs>
          <w:tab w:val="left" w:pos="540"/>
        </w:tabs>
        <w:spacing w:after="0" w:line="240" w:lineRule="auto"/>
        <w:rPr>
          <w:rFonts w:cs="Times New Roman"/>
          <w:snapToGrid w:val="0"/>
          <w:sz w:val="24"/>
          <w:szCs w:val="24"/>
        </w:rPr>
      </w:pPr>
    </w:p>
    <w:p w14:paraId="046E6872" w14:textId="77777777" w:rsidR="005A30BC" w:rsidRPr="00FB1D5B" w:rsidRDefault="007304BE" w:rsidP="00033908">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snapToGrid w:val="0"/>
          <w:sz w:val="24"/>
          <w:szCs w:val="24"/>
        </w:rPr>
      </w:pPr>
      <w:r w:rsidRPr="00CD5BAE">
        <w:rPr>
          <w:rFonts w:cs="Times New Roman"/>
          <w:b/>
          <w:i/>
          <w:snapToGrid w:val="0"/>
          <w:sz w:val="24"/>
          <w:szCs w:val="24"/>
        </w:rPr>
        <w:t xml:space="preserve">Claims Manager </w:t>
      </w:r>
      <w:r w:rsidR="00AE4050" w:rsidRPr="00FB1D5B">
        <w:rPr>
          <w:rFonts w:cs="Times New Roman"/>
          <w:snapToGrid w:val="0"/>
          <w:sz w:val="24"/>
          <w:szCs w:val="24"/>
        </w:rPr>
        <w:t xml:space="preserve"> </w:t>
      </w:r>
    </w:p>
    <w:p w14:paraId="351ABE93" w14:textId="77777777" w:rsidR="00FF6167" w:rsidRPr="00FF6167" w:rsidRDefault="00FF6167" w:rsidP="00033908">
      <w:pPr>
        <w:pStyle w:val="ListParagraph"/>
        <w:spacing w:line="240" w:lineRule="auto"/>
        <w:ind w:left="567"/>
        <w:rPr>
          <w:rFonts w:cs="Times New Roman"/>
          <w:snapToGrid w:val="0"/>
          <w:sz w:val="24"/>
          <w:szCs w:val="24"/>
        </w:rPr>
      </w:pPr>
    </w:p>
    <w:p w14:paraId="2B34C55D" w14:textId="7ECA61E6" w:rsidR="00AE4050" w:rsidRPr="00690AFE" w:rsidRDefault="00AE4050" w:rsidP="00033908">
      <w:pPr>
        <w:pStyle w:val="ListParagraph"/>
        <w:numPr>
          <w:ilvl w:val="0"/>
          <w:numId w:val="1"/>
        </w:numPr>
        <w:spacing w:line="240" w:lineRule="auto"/>
        <w:ind w:left="567" w:hanging="567"/>
        <w:rPr>
          <w:rFonts w:cs="Times New Roman"/>
          <w:snapToGrid w:val="0"/>
          <w:sz w:val="24"/>
          <w:szCs w:val="24"/>
        </w:rPr>
      </w:pPr>
      <w:r w:rsidRPr="00690AFE">
        <w:rPr>
          <w:snapToGrid w:val="0"/>
          <w:sz w:val="24"/>
          <w:szCs w:val="24"/>
        </w:rPr>
        <w:t xml:space="preserve">The </w:t>
      </w:r>
      <w:r w:rsidRPr="007E6306">
        <w:rPr>
          <w:rFonts w:cs="Times New Roman"/>
          <w:snapToGrid w:val="0"/>
          <w:sz w:val="24"/>
          <w:szCs w:val="24"/>
        </w:rPr>
        <w:t>Licensee</w:t>
      </w:r>
      <w:r w:rsidRPr="00690AFE">
        <w:rPr>
          <w:snapToGrid w:val="0"/>
          <w:sz w:val="24"/>
          <w:szCs w:val="24"/>
        </w:rPr>
        <w:t xml:space="preserve"> is authorised to manage claims and is responsible for ensuring the Claims Manager complies with the relevant conditions of this licence</w:t>
      </w:r>
    </w:p>
    <w:p w14:paraId="404B1D2F" w14:textId="77777777" w:rsidR="009D1437" w:rsidRPr="00690AFE" w:rsidRDefault="009D1437" w:rsidP="00033908">
      <w:pPr>
        <w:pStyle w:val="ListParagraph"/>
        <w:spacing w:line="240" w:lineRule="auto"/>
        <w:ind w:left="360"/>
        <w:rPr>
          <w:rFonts w:cs="Times New Roman"/>
          <w:snapToGrid w:val="0"/>
          <w:sz w:val="24"/>
          <w:szCs w:val="24"/>
        </w:rPr>
      </w:pPr>
    </w:p>
    <w:p w14:paraId="6D10A6D4" w14:textId="77777777" w:rsidR="009D1437" w:rsidRPr="00CD5BAE" w:rsidRDefault="007304BE" w:rsidP="00033908">
      <w:pPr>
        <w:pStyle w:val="ListParagraph"/>
        <w:numPr>
          <w:ilvl w:val="0"/>
          <w:numId w:val="1"/>
        </w:numPr>
        <w:spacing w:line="240" w:lineRule="auto"/>
        <w:ind w:left="567" w:hanging="567"/>
        <w:rPr>
          <w:snapToGrid w:val="0"/>
          <w:sz w:val="24"/>
          <w:szCs w:val="24"/>
        </w:rPr>
      </w:pPr>
      <w:r w:rsidRPr="000339AD">
        <w:rPr>
          <w:rFonts w:cs="Times New Roman"/>
          <w:sz w:val="24"/>
          <w:szCs w:val="24"/>
        </w:rPr>
        <w:t>The</w:t>
      </w:r>
      <w:r w:rsidRPr="007B456E">
        <w:rPr>
          <w:snapToGrid w:val="0"/>
          <w:sz w:val="24"/>
          <w:szCs w:val="24"/>
        </w:rPr>
        <w:t xml:space="preserve"> Licensee must enter into and maintain a written contract with the Claims Manager and </w:t>
      </w:r>
      <w:r w:rsidRPr="00CD5BAE">
        <w:rPr>
          <w:rFonts w:cs="Times New Roman"/>
          <w:snapToGrid w:val="0"/>
          <w:sz w:val="24"/>
          <w:szCs w:val="24"/>
        </w:rPr>
        <w:t>give</w:t>
      </w:r>
      <w:r w:rsidRPr="00CD5BAE">
        <w:rPr>
          <w:snapToGrid w:val="0"/>
          <w:sz w:val="24"/>
          <w:szCs w:val="24"/>
        </w:rPr>
        <w:t xml:space="preserve"> a copy of the contract to the Commission if requested.</w:t>
      </w:r>
    </w:p>
    <w:p w14:paraId="32DCFBB1" w14:textId="77777777" w:rsidR="009D1437" w:rsidRPr="00CD5BAE" w:rsidRDefault="009D1437" w:rsidP="00033908">
      <w:pPr>
        <w:pStyle w:val="ListParagraph"/>
        <w:rPr>
          <w:snapToGrid w:val="0"/>
          <w:sz w:val="24"/>
          <w:szCs w:val="24"/>
        </w:rPr>
      </w:pPr>
    </w:p>
    <w:p w14:paraId="5FA3F6C5" w14:textId="224285B8" w:rsidR="009D1437" w:rsidRPr="00DD6E6C" w:rsidRDefault="007304BE" w:rsidP="00033908">
      <w:pPr>
        <w:pStyle w:val="ListParagraph"/>
        <w:numPr>
          <w:ilvl w:val="0"/>
          <w:numId w:val="1"/>
        </w:numPr>
        <w:spacing w:line="240" w:lineRule="auto"/>
        <w:ind w:left="567" w:hanging="567"/>
        <w:rPr>
          <w:snapToGrid w:val="0"/>
          <w:sz w:val="24"/>
          <w:szCs w:val="24"/>
        </w:rPr>
      </w:pPr>
      <w:r w:rsidRPr="00CD5BAE">
        <w:rPr>
          <w:snapToGrid w:val="0"/>
          <w:sz w:val="24"/>
          <w:szCs w:val="24"/>
        </w:rPr>
        <w:t xml:space="preserve">The Licensee must ensure that each of the obligations imposed by this licence on the Claims </w:t>
      </w:r>
      <w:r w:rsidRPr="00CD5BAE">
        <w:rPr>
          <w:rFonts w:cs="Times New Roman"/>
          <w:snapToGrid w:val="0"/>
          <w:sz w:val="24"/>
          <w:szCs w:val="24"/>
        </w:rPr>
        <w:t>Manager</w:t>
      </w:r>
      <w:r w:rsidRPr="00CD5BAE">
        <w:rPr>
          <w:snapToGrid w:val="0"/>
          <w:sz w:val="24"/>
          <w:szCs w:val="24"/>
        </w:rPr>
        <w:t xml:space="preserve"> are included in the contract between the Licensee and the Claims Manager and that the </w:t>
      </w:r>
      <w:r w:rsidRPr="00CD5BAE">
        <w:rPr>
          <w:rFonts w:cs="Times New Roman"/>
          <w:sz w:val="24"/>
          <w:szCs w:val="24"/>
        </w:rPr>
        <w:t>Claims</w:t>
      </w:r>
      <w:r w:rsidRPr="00CD5BAE">
        <w:rPr>
          <w:snapToGrid w:val="0"/>
          <w:sz w:val="24"/>
          <w:szCs w:val="24"/>
        </w:rPr>
        <w:t xml:space="preserve"> Manager warrants, under the contract, to comply with the conditions imposed by this licence.</w:t>
      </w:r>
    </w:p>
    <w:p w14:paraId="6A9BAF06" w14:textId="7D6537C8" w:rsidR="006B68DE" w:rsidRPr="00782C40" w:rsidRDefault="006B68DE" w:rsidP="00033908">
      <w:pPr>
        <w:pStyle w:val="ListParagraph"/>
        <w:rPr>
          <w:snapToGrid w:val="0"/>
          <w:sz w:val="24"/>
          <w:szCs w:val="24"/>
        </w:rPr>
      </w:pPr>
    </w:p>
    <w:p w14:paraId="0CD863F1" w14:textId="314B93E1" w:rsidR="006B68DE" w:rsidRPr="000339AD" w:rsidRDefault="007304BE" w:rsidP="00033908">
      <w:pPr>
        <w:pStyle w:val="ListParagraph"/>
        <w:numPr>
          <w:ilvl w:val="0"/>
          <w:numId w:val="1"/>
        </w:numPr>
        <w:spacing w:line="240" w:lineRule="auto"/>
        <w:ind w:left="567" w:hanging="567"/>
        <w:rPr>
          <w:rFonts w:cstheme="minorHAnsi"/>
          <w:snapToGrid w:val="0"/>
          <w:sz w:val="24"/>
          <w:szCs w:val="24"/>
        </w:rPr>
      </w:pPr>
      <w:r w:rsidRPr="00690AFE">
        <w:rPr>
          <w:rFonts w:cstheme="minorHAnsi"/>
          <w:snapToGrid w:val="0"/>
          <w:sz w:val="24"/>
          <w:szCs w:val="24"/>
        </w:rPr>
        <w:t xml:space="preserve">In addition to other conditions in this licence which are applicable to the Claims </w:t>
      </w:r>
      <w:r w:rsidRPr="00690AFE">
        <w:rPr>
          <w:rFonts w:cstheme="minorHAnsi"/>
          <w:sz w:val="24"/>
          <w:szCs w:val="24"/>
        </w:rPr>
        <w:t>Manager</w:t>
      </w:r>
      <w:r w:rsidRPr="00690AFE">
        <w:rPr>
          <w:rFonts w:cstheme="minorHAnsi"/>
          <w:snapToGrid w:val="0"/>
          <w:sz w:val="24"/>
          <w:szCs w:val="24"/>
        </w:rPr>
        <w:t xml:space="preserve">, the </w:t>
      </w:r>
      <w:r w:rsidRPr="007E6306">
        <w:rPr>
          <w:snapToGrid w:val="0"/>
          <w:sz w:val="24"/>
          <w:szCs w:val="24"/>
        </w:rPr>
        <w:t>Claims</w:t>
      </w:r>
      <w:r w:rsidRPr="00690AFE">
        <w:rPr>
          <w:rFonts w:cstheme="minorHAnsi"/>
          <w:snapToGrid w:val="0"/>
          <w:sz w:val="24"/>
          <w:szCs w:val="24"/>
        </w:rPr>
        <w:t xml:space="preserve"> Manager must:</w:t>
      </w:r>
    </w:p>
    <w:p w14:paraId="4E25994D" w14:textId="3B74F668" w:rsidR="006B68DE" w:rsidRPr="007E6306" w:rsidRDefault="007304BE" w:rsidP="00AA46A0">
      <w:pPr>
        <w:pStyle w:val="ListParagraph"/>
        <w:numPr>
          <w:ilvl w:val="0"/>
          <w:numId w:val="8"/>
        </w:numPr>
        <w:spacing w:line="240" w:lineRule="auto"/>
        <w:ind w:left="1134" w:hanging="567"/>
        <w:rPr>
          <w:rFonts w:cs="Times New Roman"/>
          <w:sz w:val="24"/>
          <w:szCs w:val="24"/>
        </w:rPr>
      </w:pPr>
      <w:r w:rsidRPr="007E6306">
        <w:rPr>
          <w:rFonts w:cs="Times New Roman"/>
          <w:sz w:val="24"/>
          <w:szCs w:val="24"/>
        </w:rPr>
        <w:t xml:space="preserve">not do, or omit to do, anything which would put the Licensee in breach of any term or condition of this licence; </w:t>
      </w:r>
    </w:p>
    <w:p w14:paraId="06286618" w14:textId="111DBB31" w:rsidR="006B68DE" w:rsidRPr="007E6306" w:rsidRDefault="007304BE" w:rsidP="00AA46A0">
      <w:pPr>
        <w:pStyle w:val="ListParagraph"/>
        <w:numPr>
          <w:ilvl w:val="0"/>
          <w:numId w:val="8"/>
        </w:numPr>
        <w:spacing w:line="240" w:lineRule="auto"/>
        <w:ind w:left="1134" w:hanging="567"/>
        <w:rPr>
          <w:rFonts w:cs="Times New Roman"/>
          <w:sz w:val="24"/>
          <w:szCs w:val="24"/>
        </w:rPr>
      </w:pPr>
      <w:r w:rsidRPr="007E6306">
        <w:rPr>
          <w:rFonts w:cs="Times New Roman"/>
          <w:sz w:val="24"/>
          <w:szCs w:val="24"/>
        </w:rPr>
        <w:t>not undertake, or cause to be undertaken, any surveillance of an employee, unless it has the prior written approval of the Licensee;</w:t>
      </w:r>
    </w:p>
    <w:p w14:paraId="10CD705E" w14:textId="3CA2FE40" w:rsidR="006B68DE" w:rsidRPr="007E6306" w:rsidRDefault="007304BE" w:rsidP="00AA46A0">
      <w:pPr>
        <w:pStyle w:val="ListParagraph"/>
        <w:numPr>
          <w:ilvl w:val="0"/>
          <w:numId w:val="8"/>
        </w:numPr>
        <w:spacing w:line="240" w:lineRule="auto"/>
        <w:ind w:left="1134" w:hanging="567"/>
        <w:rPr>
          <w:rFonts w:cs="Times New Roman"/>
          <w:sz w:val="24"/>
          <w:szCs w:val="24"/>
        </w:rPr>
      </w:pPr>
      <w:r w:rsidRPr="007E6306">
        <w:rPr>
          <w:rFonts w:cs="Times New Roman"/>
          <w:sz w:val="24"/>
          <w:szCs w:val="24"/>
        </w:rPr>
        <w:t>implement appropriate structures and mechanisms to ensure the consistent application of policy and procedures in respect of the management of claims;</w:t>
      </w:r>
    </w:p>
    <w:p w14:paraId="578E505A" w14:textId="5400A09C" w:rsidR="006B68DE" w:rsidRPr="007E6306" w:rsidRDefault="007304BE" w:rsidP="00AA46A0">
      <w:pPr>
        <w:pStyle w:val="ListParagraph"/>
        <w:numPr>
          <w:ilvl w:val="0"/>
          <w:numId w:val="8"/>
        </w:numPr>
        <w:spacing w:line="240" w:lineRule="auto"/>
        <w:ind w:left="1134" w:hanging="567"/>
        <w:rPr>
          <w:rFonts w:cs="Times New Roman"/>
          <w:sz w:val="24"/>
          <w:szCs w:val="24"/>
        </w:rPr>
      </w:pPr>
      <w:r w:rsidRPr="007E6306">
        <w:rPr>
          <w:rFonts w:cs="Times New Roman"/>
          <w:sz w:val="24"/>
          <w:szCs w:val="24"/>
        </w:rPr>
        <w:t>when requested in writing by the Commission to provide information to it, to provide the information to the Commission in the timeframe specified in the request;</w:t>
      </w:r>
    </w:p>
    <w:p w14:paraId="7C798E6A" w14:textId="371E65D3" w:rsidR="006B68DE" w:rsidRPr="007E6306" w:rsidRDefault="007304BE" w:rsidP="00AA46A0">
      <w:pPr>
        <w:pStyle w:val="ListParagraph"/>
        <w:numPr>
          <w:ilvl w:val="0"/>
          <w:numId w:val="8"/>
        </w:numPr>
        <w:spacing w:line="240" w:lineRule="auto"/>
        <w:ind w:left="1134" w:hanging="567"/>
        <w:rPr>
          <w:rFonts w:cs="Times New Roman"/>
          <w:sz w:val="24"/>
          <w:szCs w:val="24"/>
        </w:rPr>
      </w:pPr>
      <w:r w:rsidRPr="007E6306">
        <w:rPr>
          <w:rFonts w:cs="Times New Roman"/>
          <w:sz w:val="24"/>
          <w:szCs w:val="24"/>
        </w:rPr>
        <w:t>provide the Commission or its representative with unrestricted access to documents and records in the possession or control of the Claims Manager in so far as the documents relate to matters arising under the SRC Act; and</w:t>
      </w:r>
    </w:p>
    <w:p w14:paraId="178D3805" w14:textId="226E9A24" w:rsidR="007304BE" w:rsidRPr="00CC3D31" w:rsidRDefault="007304BE" w:rsidP="00AA46A0">
      <w:pPr>
        <w:pStyle w:val="ListParagraph"/>
        <w:numPr>
          <w:ilvl w:val="0"/>
          <w:numId w:val="8"/>
        </w:numPr>
        <w:spacing w:line="240" w:lineRule="auto"/>
        <w:ind w:left="1134" w:hanging="567"/>
        <w:rPr>
          <w:rFonts w:cs="Times New Roman"/>
          <w:sz w:val="24"/>
          <w:szCs w:val="24"/>
        </w:rPr>
      </w:pPr>
      <w:r w:rsidRPr="00CC3D31">
        <w:rPr>
          <w:rFonts w:cs="Times New Roman"/>
          <w:sz w:val="24"/>
          <w:szCs w:val="24"/>
        </w:rPr>
        <w:t>inform the Licensee as soon as practicable after it becomes aware that the Claims Manager has done or omitted to do something which has the effect that the Licensee is, or is likely to be, in breach of a term or condition of this licence.</w:t>
      </w:r>
      <w:r w:rsidR="00CC3D31" w:rsidRPr="00CC3D31">
        <w:rPr>
          <w:rFonts w:cs="Times New Roman"/>
          <w:sz w:val="24"/>
          <w:szCs w:val="24"/>
        </w:rPr>
        <w:t xml:space="preserve"> </w:t>
      </w:r>
    </w:p>
    <w:p w14:paraId="0B99721E" w14:textId="77777777" w:rsidR="00F41629" w:rsidRDefault="00F41629" w:rsidP="00F41629">
      <w:pPr>
        <w:pStyle w:val="ListParagraph"/>
        <w:spacing w:line="240" w:lineRule="auto"/>
        <w:ind w:left="567"/>
        <w:rPr>
          <w:snapToGrid w:val="0"/>
          <w:sz w:val="24"/>
          <w:szCs w:val="24"/>
        </w:rPr>
      </w:pPr>
    </w:p>
    <w:p w14:paraId="1D491BB1" w14:textId="2592CB99" w:rsidR="006B68DE" w:rsidRPr="00DD6E6C" w:rsidRDefault="007304BE" w:rsidP="00033908">
      <w:pPr>
        <w:pStyle w:val="ListParagraph"/>
        <w:numPr>
          <w:ilvl w:val="0"/>
          <w:numId w:val="1"/>
        </w:numPr>
        <w:spacing w:line="240" w:lineRule="auto"/>
        <w:ind w:left="567" w:hanging="567"/>
        <w:rPr>
          <w:snapToGrid w:val="0"/>
          <w:sz w:val="24"/>
          <w:szCs w:val="24"/>
        </w:rPr>
      </w:pPr>
      <w:r w:rsidRPr="00DD6E6C">
        <w:rPr>
          <w:snapToGrid w:val="0"/>
          <w:sz w:val="24"/>
          <w:szCs w:val="24"/>
        </w:rPr>
        <w:t xml:space="preserve">The Licensee must be accountable for all claims management policies issued by the Claims Manager and </w:t>
      </w:r>
      <w:r w:rsidRPr="007E6306">
        <w:rPr>
          <w:rFonts w:cstheme="minorHAnsi"/>
          <w:snapToGrid w:val="0"/>
          <w:sz w:val="24"/>
          <w:szCs w:val="24"/>
        </w:rPr>
        <w:t>the</w:t>
      </w:r>
      <w:r w:rsidRPr="00DD6E6C">
        <w:rPr>
          <w:snapToGrid w:val="0"/>
          <w:sz w:val="24"/>
          <w:szCs w:val="24"/>
        </w:rPr>
        <w:t xml:space="preserve"> recording and forwarding of claims management data to Comcare as requested.</w:t>
      </w:r>
    </w:p>
    <w:p w14:paraId="1A322979" w14:textId="77777777" w:rsidR="006B68DE" w:rsidRPr="00DD6E6C" w:rsidRDefault="006B68DE" w:rsidP="00033908">
      <w:pPr>
        <w:pStyle w:val="ListParagraph"/>
        <w:rPr>
          <w:snapToGrid w:val="0"/>
          <w:sz w:val="24"/>
          <w:szCs w:val="24"/>
        </w:rPr>
      </w:pPr>
    </w:p>
    <w:p w14:paraId="540BA29D" w14:textId="01B1AA64" w:rsidR="00FF6167" w:rsidRPr="00FF6167" w:rsidRDefault="007304BE" w:rsidP="00033908">
      <w:pPr>
        <w:pStyle w:val="ListParagraph"/>
        <w:numPr>
          <w:ilvl w:val="0"/>
          <w:numId w:val="1"/>
        </w:numPr>
        <w:spacing w:line="240" w:lineRule="auto"/>
        <w:ind w:left="567" w:hanging="567"/>
        <w:rPr>
          <w:rFonts w:cs="Times New Roman"/>
          <w:b/>
          <w:sz w:val="24"/>
          <w:szCs w:val="24"/>
          <w:u w:val="single"/>
        </w:rPr>
      </w:pPr>
      <w:bookmarkStart w:id="12" w:name="_Ref499720290"/>
      <w:r w:rsidRPr="00DD6E6C">
        <w:rPr>
          <w:snapToGrid w:val="0"/>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bookmarkEnd w:id="12"/>
    </w:p>
    <w:p w14:paraId="63603297" w14:textId="77777777" w:rsidR="00FF6167" w:rsidRDefault="00FF6167" w:rsidP="00033908">
      <w:pPr>
        <w:spacing w:line="240" w:lineRule="auto"/>
        <w:contextualSpacing/>
        <w:rPr>
          <w:rFonts w:cs="Times New Roman"/>
          <w:b/>
          <w:sz w:val="24"/>
          <w:szCs w:val="24"/>
          <w:u w:val="single"/>
        </w:rPr>
      </w:pPr>
    </w:p>
    <w:p w14:paraId="2FCCDD2A" w14:textId="17E26598" w:rsidR="007304BE" w:rsidRPr="00DD6E6C" w:rsidRDefault="007304BE" w:rsidP="00033908">
      <w:pPr>
        <w:spacing w:line="240" w:lineRule="auto"/>
        <w:contextualSpacing/>
        <w:rPr>
          <w:rFonts w:cs="Times New Roman"/>
          <w:b/>
          <w:sz w:val="24"/>
          <w:szCs w:val="24"/>
          <w:u w:val="single"/>
        </w:rPr>
      </w:pPr>
      <w:r w:rsidRPr="00DD6E6C">
        <w:rPr>
          <w:rFonts w:cs="Times New Roman"/>
          <w:b/>
          <w:sz w:val="24"/>
          <w:szCs w:val="24"/>
          <w:u w:val="single"/>
        </w:rPr>
        <w:t>Performance conditions</w:t>
      </w:r>
    </w:p>
    <w:p w14:paraId="1527CBDF" w14:textId="514A26A6" w:rsidR="00FF6167" w:rsidRPr="00033908" w:rsidRDefault="007304BE" w:rsidP="00033908">
      <w:pPr>
        <w:pStyle w:val="ListParagraph"/>
        <w:numPr>
          <w:ilvl w:val="0"/>
          <w:numId w:val="1"/>
        </w:numPr>
        <w:spacing w:line="240" w:lineRule="auto"/>
        <w:ind w:left="567" w:hanging="567"/>
        <w:rPr>
          <w:rFonts w:cs="Times New Roman"/>
          <w:b/>
          <w:snapToGrid w:val="0"/>
          <w:sz w:val="24"/>
          <w:szCs w:val="24"/>
          <w:u w:val="single"/>
        </w:rPr>
      </w:pPr>
      <w:r w:rsidRPr="00DD6E6C">
        <w:rPr>
          <w:rFonts w:cs="Times New Roman"/>
          <w:snapToGrid w:val="0"/>
          <w:sz w:val="24"/>
          <w:szCs w:val="24"/>
        </w:rPr>
        <w:t xml:space="preserve">The Licensee must </w:t>
      </w:r>
      <w:r w:rsidRPr="00DD6E6C">
        <w:rPr>
          <w:snapToGrid w:val="0"/>
          <w:sz w:val="24"/>
          <w:szCs w:val="24"/>
        </w:rPr>
        <w:t>comply</w:t>
      </w:r>
      <w:r w:rsidRPr="00DD6E6C">
        <w:rPr>
          <w:rFonts w:cs="Times New Roman"/>
          <w:snapToGrid w:val="0"/>
          <w:sz w:val="24"/>
          <w:szCs w:val="24"/>
        </w:rPr>
        <w:t xml:space="preserve"> with the Performance Standards and Measures approved by the </w:t>
      </w:r>
      <w:r w:rsidRPr="00DD6E6C">
        <w:rPr>
          <w:snapToGrid w:val="0"/>
          <w:sz w:val="24"/>
          <w:szCs w:val="24"/>
        </w:rPr>
        <w:t>Commission</w:t>
      </w:r>
      <w:r w:rsidRPr="00DD6E6C">
        <w:rPr>
          <w:rFonts w:cs="Times New Roman"/>
          <w:snapToGrid w:val="0"/>
          <w:sz w:val="24"/>
          <w:szCs w:val="24"/>
        </w:rPr>
        <w:t xml:space="preserve"> from time to time. </w:t>
      </w:r>
    </w:p>
    <w:p w14:paraId="1FAE1244" w14:textId="77777777" w:rsidR="00B45ABA" w:rsidRDefault="00B45ABA" w:rsidP="00033908">
      <w:pPr>
        <w:tabs>
          <w:tab w:val="left" w:pos="540"/>
        </w:tabs>
        <w:spacing w:after="0" w:line="240" w:lineRule="auto"/>
        <w:rPr>
          <w:rFonts w:cs="Times New Roman"/>
          <w:b/>
          <w:snapToGrid w:val="0"/>
          <w:sz w:val="24"/>
          <w:szCs w:val="24"/>
          <w:u w:val="single"/>
        </w:rPr>
      </w:pPr>
    </w:p>
    <w:p w14:paraId="51175EA5" w14:textId="7C81A870" w:rsidR="007304BE" w:rsidRPr="00DD6E6C" w:rsidRDefault="007304BE" w:rsidP="00033908">
      <w:pPr>
        <w:tabs>
          <w:tab w:val="left" w:pos="540"/>
        </w:tabs>
        <w:spacing w:after="0" w:line="240" w:lineRule="auto"/>
        <w:rPr>
          <w:rFonts w:cs="Times New Roman"/>
          <w:b/>
          <w:snapToGrid w:val="0"/>
          <w:sz w:val="24"/>
          <w:szCs w:val="24"/>
          <w:u w:val="single"/>
        </w:rPr>
      </w:pPr>
      <w:r w:rsidRPr="00DD6E6C">
        <w:rPr>
          <w:rFonts w:cs="Times New Roman"/>
          <w:b/>
          <w:snapToGrid w:val="0"/>
          <w:sz w:val="24"/>
          <w:szCs w:val="24"/>
          <w:u w:val="single"/>
        </w:rPr>
        <w:t>Prudential conditions</w:t>
      </w:r>
    </w:p>
    <w:p w14:paraId="0896C194" w14:textId="77777777" w:rsidR="007304BE" w:rsidRPr="00DD6E6C" w:rsidRDefault="007304BE" w:rsidP="00033908">
      <w:pPr>
        <w:tabs>
          <w:tab w:val="left" w:pos="540"/>
        </w:tabs>
        <w:spacing w:after="0" w:line="240" w:lineRule="auto"/>
        <w:rPr>
          <w:rFonts w:cs="Times New Roman"/>
          <w:b/>
          <w:i/>
          <w:snapToGrid w:val="0"/>
          <w:sz w:val="24"/>
          <w:szCs w:val="24"/>
        </w:rPr>
      </w:pPr>
    </w:p>
    <w:p w14:paraId="1A8CF1E1" w14:textId="77777777" w:rsidR="007304BE" w:rsidRPr="00DD6E6C" w:rsidRDefault="007304BE" w:rsidP="00033908">
      <w:pPr>
        <w:tabs>
          <w:tab w:val="left" w:pos="540"/>
        </w:tabs>
        <w:spacing w:after="0" w:line="240" w:lineRule="auto"/>
        <w:rPr>
          <w:rFonts w:cs="Times New Roman"/>
          <w:b/>
          <w:i/>
          <w:snapToGrid w:val="0"/>
          <w:sz w:val="24"/>
          <w:szCs w:val="24"/>
        </w:rPr>
      </w:pPr>
      <w:r w:rsidRPr="00DD6E6C">
        <w:rPr>
          <w:rFonts w:cs="Times New Roman"/>
          <w:b/>
          <w:i/>
          <w:snapToGrid w:val="0"/>
          <w:sz w:val="24"/>
          <w:szCs w:val="24"/>
        </w:rPr>
        <w:t>Liability report</w:t>
      </w:r>
    </w:p>
    <w:p w14:paraId="2C281789" w14:textId="77777777" w:rsidR="007304BE" w:rsidRPr="00DD6E6C" w:rsidRDefault="007304BE" w:rsidP="00033908">
      <w:pPr>
        <w:tabs>
          <w:tab w:val="left" w:pos="540"/>
        </w:tabs>
        <w:spacing w:after="0" w:line="240" w:lineRule="auto"/>
        <w:rPr>
          <w:rFonts w:cs="Times New Roman"/>
          <w:b/>
          <w:i/>
          <w:snapToGrid w:val="0"/>
          <w:sz w:val="24"/>
          <w:szCs w:val="24"/>
        </w:rPr>
      </w:pPr>
    </w:p>
    <w:p w14:paraId="510247D2" w14:textId="2BEE0954" w:rsidR="000140CB" w:rsidRPr="000140CB" w:rsidRDefault="007304BE" w:rsidP="00033908">
      <w:pPr>
        <w:pStyle w:val="ListParagraph"/>
        <w:numPr>
          <w:ilvl w:val="0"/>
          <w:numId w:val="1"/>
        </w:numPr>
        <w:spacing w:line="240" w:lineRule="auto"/>
        <w:ind w:left="567" w:hanging="567"/>
        <w:rPr>
          <w:rFonts w:cs="Times New Roman"/>
          <w:snapToGrid w:val="0"/>
          <w:sz w:val="24"/>
          <w:szCs w:val="24"/>
        </w:rPr>
      </w:pPr>
      <w:bookmarkStart w:id="13" w:name="_Ref499717381"/>
      <w:r w:rsidRPr="00DD6E6C">
        <w:rPr>
          <w:rFonts w:eastAsia="Times New Roman"/>
          <w:sz w:val="24"/>
          <w:szCs w:val="24"/>
          <w:lang w:eastAsia="en-AU"/>
        </w:rPr>
        <w:t xml:space="preserve">The </w:t>
      </w:r>
      <w:r w:rsidRPr="00DD6E6C">
        <w:rPr>
          <w:snapToGrid w:val="0"/>
          <w:sz w:val="24"/>
          <w:szCs w:val="24"/>
        </w:rPr>
        <w:t>Licensee</w:t>
      </w:r>
      <w:r w:rsidRPr="00DD6E6C">
        <w:rPr>
          <w:rFonts w:eastAsia="Times New Roman"/>
          <w:sz w:val="24"/>
          <w:szCs w:val="24"/>
          <w:lang w:eastAsia="en-AU"/>
        </w:rPr>
        <w:t xml:space="preserve"> </w:t>
      </w:r>
      <w:r w:rsidRPr="00DD6E6C">
        <w:rPr>
          <w:snapToGrid w:val="0"/>
          <w:sz w:val="24"/>
          <w:szCs w:val="24"/>
        </w:rPr>
        <w:t>must</w:t>
      </w:r>
      <w:r w:rsidRPr="00DD6E6C">
        <w:rPr>
          <w:rFonts w:eastAsia="Times New Roman"/>
          <w:sz w:val="24"/>
          <w:szCs w:val="24"/>
          <w:lang w:eastAsia="en-AU"/>
        </w:rPr>
        <w:t xml:space="preserve"> commission a written report (</w:t>
      </w:r>
      <w:r w:rsidRPr="00DD6E6C">
        <w:rPr>
          <w:rFonts w:eastAsia="Times New Roman"/>
          <w:b/>
          <w:sz w:val="24"/>
          <w:szCs w:val="24"/>
          <w:lang w:eastAsia="en-AU"/>
        </w:rPr>
        <w:t>the Liability Report</w:t>
      </w:r>
      <w:r w:rsidRPr="00DD6E6C">
        <w:rPr>
          <w:rFonts w:eastAsia="Times New Roman"/>
          <w:sz w:val="24"/>
          <w:szCs w:val="24"/>
          <w:lang w:eastAsia="en-AU"/>
        </w:rPr>
        <w:t>) in respect of each Financial Year and calculated as at the end of that Financial Year.</w:t>
      </w:r>
      <w:bookmarkEnd w:id="13"/>
    </w:p>
    <w:p w14:paraId="65E8A132" w14:textId="6E2A03A7" w:rsidR="000140CB" w:rsidRDefault="000140CB" w:rsidP="00033908">
      <w:pPr>
        <w:pStyle w:val="ListParagraph"/>
        <w:spacing w:line="240" w:lineRule="auto"/>
        <w:ind w:left="567"/>
        <w:rPr>
          <w:rFonts w:cs="Times New Roman"/>
          <w:snapToGrid w:val="0"/>
          <w:sz w:val="24"/>
          <w:szCs w:val="24"/>
        </w:rPr>
      </w:pPr>
    </w:p>
    <w:p w14:paraId="78D0016D" w14:textId="461E2FE3" w:rsidR="007304BE" w:rsidRPr="00DD6E6C" w:rsidRDefault="007304BE" w:rsidP="00033908">
      <w:pPr>
        <w:pStyle w:val="ListParagraph"/>
        <w:numPr>
          <w:ilvl w:val="0"/>
          <w:numId w:val="1"/>
        </w:numPr>
        <w:spacing w:line="240" w:lineRule="auto"/>
        <w:ind w:left="567" w:hanging="567"/>
        <w:rPr>
          <w:rFonts w:cs="Times New Roman"/>
          <w:snapToGrid w:val="0"/>
          <w:sz w:val="24"/>
          <w:szCs w:val="24"/>
        </w:rPr>
      </w:pPr>
      <w:r w:rsidRPr="00DD6E6C">
        <w:rPr>
          <w:rFonts w:eastAsia="Times New Roman"/>
          <w:sz w:val="24"/>
          <w:szCs w:val="24"/>
          <w:lang w:eastAsia="en-AU"/>
        </w:rPr>
        <w:t xml:space="preserve">The </w:t>
      </w:r>
      <w:r w:rsidRPr="00DD6E6C">
        <w:rPr>
          <w:snapToGrid w:val="0"/>
          <w:sz w:val="24"/>
          <w:szCs w:val="24"/>
        </w:rPr>
        <w:t>Liability</w:t>
      </w:r>
      <w:r w:rsidRPr="00DD6E6C">
        <w:rPr>
          <w:rFonts w:eastAsia="Times New Roman"/>
          <w:sz w:val="24"/>
          <w:szCs w:val="24"/>
          <w:lang w:eastAsia="en-AU"/>
        </w:rPr>
        <w:t xml:space="preserve"> Report</w:t>
      </w:r>
      <w:r w:rsidR="00335599">
        <w:rPr>
          <w:rFonts w:eastAsia="Times New Roman"/>
          <w:sz w:val="24"/>
          <w:szCs w:val="24"/>
          <w:lang w:eastAsia="en-AU"/>
        </w:rPr>
        <w:t xml:space="preserve"> must</w:t>
      </w:r>
      <w:r w:rsidRPr="00DD6E6C">
        <w:rPr>
          <w:rFonts w:eastAsia="Times New Roman"/>
          <w:sz w:val="24"/>
          <w:szCs w:val="24"/>
          <w:lang w:eastAsia="en-AU"/>
        </w:rPr>
        <w:t>:</w:t>
      </w:r>
    </w:p>
    <w:p w14:paraId="4CA63A50" w14:textId="038870F6" w:rsidR="007E6306" w:rsidRPr="007E6306" w:rsidRDefault="007304BE" w:rsidP="00AA46A0">
      <w:pPr>
        <w:pStyle w:val="ListParagraph"/>
        <w:numPr>
          <w:ilvl w:val="0"/>
          <w:numId w:val="9"/>
        </w:numPr>
        <w:spacing w:line="240" w:lineRule="auto"/>
        <w:ind w:left="1134" w:hanging="567"/>
        <w:rPr>
          <w:rFonts w:cs="Times New Roman"/>
          <w:snapToGrid w:val="0"/>
          <w:sz w:val="24"/>
          <w:szCs w:val="24"/>
        </w:rPr>
      </w:pPr>
      <w:r w:rsidRPr="007E6306">
        <w:rPr>
          <w:rFonts w:cs="Times New Roman"/>
          <w:sz w:val="24"/>
          <w:szCs w:val="24"/>
        </w:rPr>
        <w:t>be</w:t>
      </w:r>
      <w:r w:rsidRPr="00DD6E6C">
        <w:rPr>
          <w:rFonts w:eastAsia="Times New Roman"/>
          <w:snapToGrid w:val="0"/>
          <w:sz w:val="24"/>
          <w:szCs w:val="24"/>
          <w:lang w:eastAsia="en-AU"/>
        </w:rPr>
        <w:t xml:space="preserve"> prepared by a Fellow of the Institute of Actuaries of Australia (</w:t>
      </w:r>
      <w:r w:rsidRPr="00DD6E6C">
        <w:rPr>
          <w:rFonts w:eastAsia="Times New Roman"/>
          <w:b/>
          <w:snapToGrid w:val="0"/>
          <w:sz w:val="24"/>
          <w:szCs w:val="24"/>
          <w:lang w:eastAsia="en-AU"/>
        </w:rPr>
        <w:t>IAA</w:t>
      </w:r>
      <w:r w:rsidRPr="003D5C24">
        <w:rPr>
          <w:rFonts w:eastAsia="Times New Roman"/>
          <w:snapToGrid w:val="0"/>
          <w:sz w:val="24"/>
          <w:szCs w:val="24"/>
          <w:lang w:eastAsia="en-AU"/>
        </w:rPr>
        <w:t>), or any body substituted thereof, with at least five years’ post-qualification experience as an actuar</w:t>
      </w:r>
      <w:r w:rsidRPr="00782C40">
        <w:rPr>
          <w:rFonts w:eastAsia="Times New Roman"/>
          <w:snapToGrid w:val="0"/>
          <w:sz w:val="24"/>
          <w:szCs w:val="24"/>
          <w:lang w:eastAsia="en-AU"/>
        </w:rPr>
        <w:t xml:space="preserve">y in general insurance; </w:t>
      </w:r>
    </w:p>
    <w:p w14:paraId="231A0355" w14:textId="24622FE9" w:rsidR="007E6306" w:rsidRPr="007E6306" w:rsidRDefault="007304BE" w:rsidP="00AA46A0">
      <w:pPr>
        <w:pStyle w:val="ListParagraph"/>
        <w:numPr>
          <w:ilvl w:val="0"/>
          <w:numId w:val="9"/>
        </w:numPr>
        <w:spacing w:line="240" w:lineRule="auto"/>
        <w:ind w:left="1134" w:hanging="567"/>
        <w:rPr>
          <w:rFonts w:cs="Times New Roman"/>
          <w:snapToGrid w:val="0"/>
          <w:sz w:val="24"/>
          <w:szCs w:val="24"/>
        </w:rPr>
      </w:pPr>
      <w:r w:rsidRPr="007E6306">
        <w:rPr>
          <w:rFonts w:eastAsia="Times New Roman"/>
          <w:snapToGrid w:val="0"/>
          <w:sz w:val="24"/>
          <w:szCs w:val="24"/>
          <w:lang w:eastAsia="en-AU"/>
        </w:rPr>
        <w:t xml:space="preserve">be prepared by an actuary who is not an employee or a partner of the organisation which provides financial audit services to the Licensee or who in any way has a material financial dependence on the auditor; </w:t>
      </w:r>
    </w:p>
    <w:p w14:paraId="7097137E" w14:textId="65D4CD5E" w:rsidR="007E6306" w:rsidRDefault="007304BE" w:rsidP="00AA46A0">
      <w:pPr>
        <w:pStyle w:val="ListParagraph"/>
        <w:numPr>
          <w:ilvl w:val="0"/>
          <w:numId w:val="9"/>
        </w:numPr>
        <w:spacing w:line="240" w:lineRule="auto"/>
        <w:ind w:left="1134" w:hanging="567"/>
        <w:rPr>
          <w:rFonts w:eastAsia="Times New Roman"/>
          <w:sz w:val="24"/>
          <w:szCs w:val="24"/>
          <w:lang w:eastAsia="en-AU"/>
        </w:rPr>
      </w:pPr>
      <w:r w:rsidRPr="007E6306">
        <w:rPr>
          <w:rFonts w:eastAsia="Times New Roman"/>
          <w:sz w:val="24"/>
          <w:szCs w:val="24"/>
          <w:lang w:eastAsia="en-AU"/>
        </w:rPr>
        <w:t>be prepared drawing on any available expert advice and substantially using IAA Professional Standard 30</w:t>
      </w:r>
      <w:r w:rsidR="00155275">
        <w:rPr>
          <w:rFonts w:eastAsia="Times New Roman"/>
          <w:sz w:val="24"/>
          <w:szCs w:val="24"/>
          <w:lang w:eastAsia="en-AU"/>
        </w:rPr>
        <w:t>2</w:t>
      </w:r>
      <w:r w:rsidRPr="007E6306">
        <w:rPr>
          <w:rFonts w:eastAsia="Times New Roman"/>
          <w:sz w:val="24"/>
          <w:szCs w:val="24"/>
          <w:lang w:eastAsia="en-AU"/>
        </w:rPr>
        <w:t xml:space="preserve"> “Valuations of General Insurance Claims”, or any standard substituted thereof, as the basis of estimation, with</w:t>
      </w:r>
      <w:r w:rsidRPr="007E6306">
        <w:rPr>
          <w:rFonts w:eastAsia="Times New Roman"/>
          <w:snapToGrid w:val="0"/>
          <w:sz w:val="24"/>
          <w:szCs w:val="24"/>
          <w:lang w:eastAsia="en-AU"/>
        </w:rPr>
        <w:t xml:space="preserve"> </w:t>
      </w:r>
      <w:r w:rsidRPr="007E6306">
        <w:rPr>
          <w:rFonts w:eastAsia="Times New Roman"/>
          <w:sz w:val="24"/>
          <w:szCs w:val="24"/>
          <w:lang w:eastAsia="en-AU"/>
        </w:rPr>
        <w:t xml:space="preserve">any departure from this standard to be highlighted in the report; </w:t>
      </w:r>
    </w:p>
    <w:p w14:paraId="38A96E5D" w14:textId="2FD7732E" w:rsidR="007E6306" w:rsidRDefault="007304BE" w:rsidP="00AA46A0">
      <w:pPr>
        <w:pStyle w:val="ListParagraph"/>
        <w:numPr>
          <w:ilvl w:val="0"/>
          <w:numId w:val="9"/>
        </w:numPr>
        <w:spacing w:line="240" w:lineRule="auto"/>
        <w:ind w:left="1134" w:hanging="567"/>
        <w:rPr>
          <w:rFonts w:eastAsia="Times New Roman"/>
          <w:sz w:val="24"/>
          <w:szCs w:val="24"/>
          <w:lang w:eastAsia="en-AU"/>
        </w:rPr>
      </w:pPr>
      <w:r w:rsidRPr="007E6306">
        <w:rPr>
          <w:rFonts w:eastAsia="Times New Roman"/>
          <w:sz w:val="24"/>
          <w:szCs w:val="24"/>
          <w:lang w:eastAsia="en-AU"/>
        </w:rPr>
        <w:t xml:space="preserve">be prepared using the Risk Free Rate in discounting the expected future claims payments of insurance liabilities; </w:t>
      </w:r>
    </w:p>
    <w:p w14:paraId="7C1EA284" w14:textId="776A71FE" w:rsidR="007E6306" w:rsidRDefault="007304BE" w:rsidP="00AA46A0">
      <w:pPr>
        <w:pStyle w:val="ListParagraph"/>
        <w:numPr>
          <w:ilvl w:val="0"/>
          <w:numId w:val="9"/>
        </w:numPr>
        <w:spacing w:line="240" w:lineRule="auto"/>
        <w:ind w:left="1134" w:hanging="567"/>
        <w:rPr>
          <w:rFonts w:eastAsia="Times New Roman"/>
          <w:sz w:val="24"/>
          <w:szCs w:val="24"/>
          <w:lang w:eastAsia="en-AU"/>
        </w:rPr>
      </w:pPr>
      <w:r w:rsidRPr="007E6306">
        <w:rPr>
          <w:rFonts w:eastAsia="Times New Roman"/>
          <w:sz w:val="24"/>
          <w:szCs w:val="24"/>
          <w:lang w:eastAsia="en-AU"/>
        </w:rPr>
        <w:t>be addressed by the actuary to the Commission; and</w:t>
      </w:r>
    </w:p>
    <w:p w14:paraId="1F24E5A0" w14:textId="43BDC0AD" w:rsidR="007304BE" w:rsidRPr="007E6306" w:rsidRDefault="007304BE" w:rsidP="00AA46A0">
      <w:pPr>
        <w:pStyle w:val="ListParagraph"/>
        <w:numPr>
          <w:ilvl w:val="0"/>
          <w:numId w:val="9"/>
        </w:numPr>
        <w:spacing w:line="240" w:lineRule="auto"/>
        <w:ind w:left="1134" w:hanging="567"/>
        <w:rPr>
          <w:rFonts w:eastAsia="Times New Roman"/>
          <w:sz w:val="24"/>
          <w:szCs w:val="24"/>
          <w:lang w:eastAsia="en-AU"/>
        </w:rPr>
      </w:pPr>
      <w:r w:rsidRPr="007E6306">
        <w:rPr>
          <w:rFonts w:eastAsia="Times New Roman"/>
          <w:sz w:val="24"/>
          <w:szCs w:val="24"/>
          <w:lang w:eastAsia="en-AU"/>
        </w:rPr>
        <w:t>be provided by the Licensee to the Commission within 131 days of the end of the Financial Year to which it relates.</w:t>
      </w:r>
    </w:p>
    <w:p w14:paraId="6589E5DE" w14:textId="77777777" w:rsidR="007304BE" w:rsidRPr="000339AD" w:rsidRDefault="007304BE" w:rsidP="00AA46A0">
      <w:pPr>
        <w:spacing w:line="240" w:lineRule="auto"/>
        <w:ind w:left="567"/>
        <w:rPr>
          <w:rFonts w:cs="Times New Roman"/>
          <w:i/>
          <w:snapToGrid w:val="0"/>
          <w:sz w:val="24"/>
          <w:szCs w:val="24"/>
        </w:rPr>
      </w:pPr>
      <w:r w:rsidRPr="00690AFE">
        <w:rPr>
          <w:rFonts w:cs="Times New Roman"/>
          <w:i/>
          <w:snapToGrid w:val="0"/>
          <w:sz w:val="24"/>
          <w:szCs w:val="24"/>
        </w:rPr>
        <w:t>Note: If the actuary determines the Risk Free Rate using instruments other than Commonwealth Government Securities that relate to the term of the future claim liability cash flows of the Licensee, th</w:t>
      </w:r>
      <w:r w:rsidRPr="000339AD">
        <w:rPr>
          <w:rFonts w:cs="Times New Roman"/>
          <w:i/>
          <w:snapToGrid w:val="0"/>
          <w:sz w:val="24"/>
          <w:szCs w:val="24"/>
        </w:rPr>
        <w:t>e actuary must justify the reason for doing so in the Liability Report.</w:t>
      </w:r>
    </w:p>
    <w:p w14:paraId="76445F12" w14:textId="775EDCD5" w:rsidR="007304BE" w:rsidRPr="007B456E" w:rsidRDefault="007304BE" w:rsidP="00033908">
      <w:pPr>
        <w:pStyle w:val="ListParagraph"/>
        <w:numPr>
          <w:ilvl w:val="0"/>
          <w:numId w:val="1"/>
        </w:numPr>
        <w:spacing w:line="240" w:lineRule="auto"/>
        <w:ind w:left="567" w:hanging="567"/>
        <w:rPr>
          <w:rFonts w:cs="Times New Roman"/>
          <w:snapToGrid w:val="0"/>
          <w:sz w:val="24"/>
          <w:szCs w:val="24"/>
        </w:rPr>
      </w:pPr>
      <w:bookmarkStart w:id="14" w:name="_Ref480550741"/>
      <w:r w:rsidRPr="000339AD">
        <w:rPr>
          <w:rFonts w:cs="Times New Roman"/>
          <w:snapToGrid w:val="0"/>
          <w:sz w:val="24"/>
          <w:szCs w:val="24"/>
        </w:rPr>
        <w:t xml:space="preserve">The </w:t>
      </w:r>
      <w:r w:rsidRPr="000339AD">
        <w:rPr>
          <w:snapToGrid w:val="0"/>
          <w:sz w:val="24"/>
          <w:szCs w:val="24"/>
        </w:rPr>
        <w:t>Liability</w:t>
      </w:r>
      <w:r w:rsidRPr="007B456E">
        <w:rPr>
          <w:rFonts w:cs="Times New Roman"/>
          <w:snapToGrid w:val="0"/>
          <w:sz w:val="24"/>
          <w:szCs w:val="24"/>
        </w:rPr>
        <w:t xml:space="preserve"> </w:t>
      </w:r>
      <w:r w:rsidRPr="007E6306">
        <w:rPr>
          <w:rFonts w:eastAsia="Times New Roman"/>
          <w:sz w:val="24"/>
          <w:szCs w:val="24"/>
          <w:lang w:eastAsia="en-AU"/>
        </w:rPr>
        <w:t>Report</w:t>
      </w:r>
      <w:r w:rsidRPr="007B456E">
        <w:rPr>
          <w:rFonts w:cs="Times New Roman"/>
          <w:snapToGrid w:val="0"/>
          <w:sz w:val="24"/>
          <w:szCs w:val="24"/>
        </w:rPr>
        <w:t xml:space="preserve"> must:</w:t>
      </w:r>
      <w:bookmarkEnd w:id="14"/>
    </w:p>
    <w:p w14:paraId="7E753B2C" w14:textId="64884F5F" w:rsidR="00CC3D31" w:rsidRPr="00F41629" w:rsidRDefault="007304BE" w:rsidP="006B7CFB">
      <w:pPr>
        <w:pStyle w:val="ListParagraph"/>
        <w:numPr>
          <w:ilvl w:val="0"/>
          <w:numId w:val="10"/>
        </w:numPr>
        <w:spacing w:after="160" w:line="259" w:lineRule="auto"/>
        <w:ind w:left="1134" w:hanging="567"/>
        <w:rPr>
          <w:rFonts w:cs="Times New Roman"/>
          <w:snapToGrid w:val="0"/>
          <w:sz w:val="24"/>
          <w:szCs w:val="24"/>
        </w:rPr>
      </w:pPr>
      <w:bookmarkStart w:id="15" w:name="_Ref480550742"/>
      <w:r w:rsidRPr="00F41629">
        <w:rPr>
          <w:rFonts w:cs="Times New Roman"/>
          <w:snapToGrid w:val="0"/>
          <w:sz w:val="24"/>
          <w:szCs w:val="24"/>
        </w:rPr>
        <w:t xml:space="preserve">estimate the Outstanding Claim Liability </w:t>
      </w:r>
      <w:r w:rsidRPr="00F41629">
        <w:rPr>
          <w:snapToGrid w:val="0"/>
          <w:sz w:val="24"/>
          <w:szCs w:val="24"/>
        </w:rPr>
        <w:t>of the Licensee to pay compensation and other amounts under the SRC Act in accordance with the scope of this licence as follows</w:t>
      </w:r>
      <w:r w:rsidRPr="00F41629">
        <w:rPr>
          <w:rFonts w:cs="Times New Roman"/>
          <w:snapToGrid w:val="0"/>
          <w:sz w:val="24"/>
          <w:szCs w:val="24"/>
        </w:rPr>
        <w:t>:</w:t>
      </w:r>
      <w:bookmarkEnd w:id="15"/>
    </w:p>
    <w:p w14:paraId="789F486C" w14:textId="7E0D3513" w:rsidR="007304BE" w:rsidRPr="00CD5BAE" w:rsidRDefault="007304BE" w:rsidP="00AA46A0">
      <w:pPr>
        <w:pStyle w:val="ListParagraph"/>
        <w:numPr>
          <w:ilvl w:val="0"/>
          <w:numId w:val="21"/>
        </w:numPr>
        <w:spacing w:line="240" w:lineRule="auto"/>
        <w:ind w:left="1701" w:hanging="567"/>
        <w:rPr>
          <w:rFonts w:cs="Times New Roman"/>
          <w:snapToGrid w:val="0"/>
          <w:sz w:val="24"/>
          <w:szCs w:val="24"/>
        </w:rPr>
      </w:pPr>
      <w:r w:rsidRPr="00CD5BAE">
        <w:rPr>
          <w:rFonts w:cs="Times New Roman"/>
          <w:snapToGrid w:val="0"/>
          <w:sz w:val="24"/>
          <w:szCs w:val="24"/>
        </w:rPr>
        <w:t xml:space="preserve">contain </w:t>
      </w:r>
      <w:r w:rsidRPr="00CD5BAE">
        <w:rPr>
          <w:sz w:val="24"/>
          <w:szCs w:val="24"/>
        </w:rPr>
        <w:t xml:space="preserve">a recommendation for the </w:t>
      </w:r>
      <w:r w:rsidR="00A97ED8">
        <w:rPr>
          <w:sz w:val="24"/>
          <w:szCs w:val="24"/>
        </w:rPr>
        <w:t>Fund Value</w:t>
      </w:r>
      <w:r w:rsidR="001F6E6B">
        <w:rPr>
          <w:sz w:val="24"/>
          <w:szCs w:val="24"/>
        </w:rPr>
        <w:t xml:space="preserve"> </w:t>
      </w:r>
      <w:r w:rsidRPr="00CD5BAE">
        <w:rPr>
          <w:sz w:val="24"/>
          <w:szCs w:val="24"/>
        </w:rPr>
        <w:t>which must be made to at least the net u</w:t>
      </w:r>
      <w:r w:rsidRPr="00CD5BAE">
        <w:rPr>
          <w:rFonts w:cs="Times New Roman"/>
          <w:snapToGrid w:val="0"/>
          <w:sz w:val="24"/>
          <w:szCs w:val="24"/>
        </w:rPr>
        <w:t>nbiased estimate of the mean (statistical expectation) of the Outstanding Claim Liability</w:t>
      </w:r>
      <w:r w:rsidRPr="00CD5BAE">
        <w:rPr>
          <w:sz w:val="24"/>
          <w:szCs w:val="24"/>
        </w:rPr>
        <w:t xml:space="preserve">; </w:t>
      </w:r>
    </w:p>
    <w:p w14:paraId="22A4146A" w14:textId="6B2FF941" w:rsidR="007304BE" w:rsidRPr="007E6306" w:rsidRDefault="007304BE" w:rsidP="00AA46A0">
      <w:pPr>
        <w:pStyle w:val="ListParagraph"/>
        <w:numPr>
          <w:ilvl w:val="0"/>
          <w:numId w:val="10"/>
        </w:numPr>
        <w:spacing w:line="240" w:lineRule="auto"/>
        <w:ind w:left="1134" w:hanging="567"/>
        <w:rPr>
          <w:rFonts w:cs="Times New Roman"/>
          <w:snapToGrid w:val="0"/>
          <w:sz w:val="24"/>
          <w:szCs w:val="24"/>
        </w:rPr>
      </w:pPr>
      <w:r w:rsidRPr="00DD6E6C">
        <w:rPr>
          <w:rFonts w:cs="Times New Roman"/>
          <w:snapToGrid w:val="0"/>
          <w:sz w:val="24"/>
          <w:szCs w:val="24"/>
        </w:rPr>
        <w:t xml:space="preserve">contain a breakdown of the current and non-current liability components of the </w:t>
      </w:r>
      <w:r w:rsidRPr="007E6306">
        <w:rPr>
          <w:rFonts w:cs="Times New Roman"/>
          <w:snapToGrid w:val="0"/>
          <w:sz w:val="24"/>
          <w:szCs w:val="24"/>
        </w:rPr>
        <w:t xml:space="preserve">Licensee’s Outstanding Claim Liability as estimated in accordance with condition </w:t>
      </w:r>
      <w:r w:rsidR="009D1437" w:rsidRPr="007E6306">
        <w:rPr>
          <w:rFonts w:cs="Times New Roman"/>
          <w:snapToGrid w:val="0"/>
          <w:sz w:val="24"/>
          <w:szCs w:val="24"/>
        </w:rPr>
        <w:t>3</w:t>
      </w:r>
      <w:r w:rsidR="00972810">
        <w:rPr>
          <w:rFonts w:cs="Times New Roman"/>
          <w:snapToGrid w:val="0"/>
          <w:sz w:val="24"/>
          <w:szCs w:val="24"/>
        </w:rPr>
        <w:t>4</w:t>
      </w:r>
      <w:r w:rsidRPr="007E6306">
        <w:rPr>
          <w:rFonts w:cs="Times New Roman"/>
          <w:snapToGrid w:val="0"/>
          <w:sz w:val="24"/>
          <w:szCs w:val="24"/>
        </w:rPr>
        <w:fldChar w:fldCharType="begin"/>
      </w:r>
      <w:r w:rsidRPr="007E6306">
        <w:rPr>
          <w:rFonts w:cs="Times New Roman"/>
          <w:snapToGrid w:val="0"/>
          <w:sz w:val="24"/>
          <w:szCs w:val="24"/>
        </w:rPr>
        <w:instrText xml:space="preserve"> REF _Ref480550742 \r \h </w:instrText>
      </w:r>
      <w:r w:rsidR="006C5513" w:rsidRPr="007E6306">
        <w:rPr>
          <w:rFonts w:cs="Times New Roman"/>
          <w:snapToGrid w:val="0"/>
          <w:sz w:val="24"/>
          <w:szCs w:val="24"/>
        </w:rPr>
        <w:instrText xml:space="preserve"> \* MERGEFORMAT </w:instrText>
      </w:r>
      <w:r w:rsidRPr="007E6306">
        <w:rPr>
          <w:rFonts w:cs="Times New Roman"/>
          <w:snapToGrid w:val="0"/>
          <w:sz w:val="24"/>
          <w:szCs w:val="24"/>
        </w:rPr>
      </w:r>
      <w:r w:rsidRPr="007E6306">
        <w:rPr>
          <w:rFonts w:cs="Times New Roman"/>
          <w:snapToGrid w:val="0"/>
          <w:sz w:val="24"/>
          <w:szCs w:val="24"/>
        </w:rPr>
        <w:fldChar w:fldCharType="separate"/>
      </w:r>
      <w:r w:rsidR="00DF576C">
        <w:rPr>
          <w:rFonts w:cs="Times New Roman"/>
          <w:snapToGrid w:val="0"/>
          <w:sz w:val="24"/>
          <w:szCs w:val="24"/>
        </w:rPr>
        <w:t>(a)</w:t>
      </w:r>
      <w:r w:rsidRPr="007E6306">
        <w:rPr>
          <w:rFonts w:cs="Times New Roman"/>
          <w:snapToGrid w:val="0"/>
          <w:sz w:val="24"/>
          <w:szCs w:val="24"/>
        </w:rPr>
        <w:fldChar w:fldCharType="end"/>
      </w:r>
      <w:r w:rsidRPr="007E6306">
        <w:rPr>
          <w:rFonts w:cs="Times New Roman"/>
          <w:snapToGrid w:val="0"/>
          <w:sz w:val="24"/>
          <w:szCs w:val="24"/>
        </w:rPr>
        <w:t>;</w:t>
      </w:r>
      <w:r w:rsidR="003517A2">
        <w:rPr>
          <w:rFonts w:cs="Times New Roman"/>
          <w:snapToGrid w:val="0"/>
          <w:sz w:val="24"/>
          <w:szCs w:val="24"/>
        </w:rPr>
        <w:t xml:space="preserve"> and</w:t>
      </w:r>
    </w:p>
    <w:p w14:paraId="43F20929" w14:textId="43E024DB" w:rsidR="007304BE" w:rsidRDefault="002464CE" w:rsidP="00AA46A0">
      <w:pPr>
        <w:pStyle w:val="ListParagraph"/>
        <w:numPr>
          <w:ilvl w:val="0"/>
          <w:numId w:val="10"/>
        </w:numPr>
        <w:spacing w:line="240" w:lineRule="auto"/>
        <w:ind w:left="1134" w:hanging="567"/>
        <w:rPr>
          <w:rFonts w:cs="Times New Roman"/>
          <w:snapToGrid w:val="0"/>
          <w:sz w:val="24"/>
          <w:szCs w:val="24"/>
        </w:rPr>
      </w:pPr>
      <w:bookmarkStart w:id="16" w:name="_Ref499717441"/>
      <w:r>
        <w:rPr>
          <w:rFonts w:cs="Times New Roman"/>
          <w:snapToGrid w:val="0"/>
          <w:sz w:val="24"/>
          <w:szCs w:val="24"/>
        </w:rPr>
        <w:t xml:space="preserve">recommend whether the Commission should </w:t>
      </w:r>
      <w:r w:rsidR="00ED2942">
        <w:rPr>
          <w:rFonts w:cs="Times New Roman"/>
          <w:snapToGrid w:val="0"/>
          <w:sz w:val="24"/>
          <w:szCs w:val="24"/>
        </w:rPr>
        <w:t xml:space="preserve">amend this licence to </w:t>
      </w:r>
      <w:r>
        <w:rPr>
          <w:rFonts w:cs="Times New Roman"/>
          <w:snapToGrid w:val="0"/>
          <w:sz w:val="24"/>
          <w:szCs w:val="24"/>
        </w:rPr>
        <w:t xml:space="preserve">require the Licensee to maintain an appropriate level of reinsurance to limit its liability to pay compensation and other amounts under the SRC Act in accordance with the scope of this licence. </w:t>
      </w:r>
      <w:bookmarkEnd w:id="16"/>
    </w:p>
    <w:p w14:paraId="57294BB9" w14:textId="77777777" w:rsidR="002464CE" w:rsidRPr="003517A2" w:rsidRDefault="002464CE" w:rsidP="00033908">
      <w:pPr>
        <w:pStyle w:val="ListParagraph"/>
        <w:spacing w:line="240" w:lineRule="auto"/>
        <w:ind w:left="927"/>
        <w:rPr>
          <w:rFonts w:cs="Times New Roman"/>
          <w:snapToGrid w:val="0"/>
          <w:sz w:val="24"/>
          <w:szCs w:val="24"/>
        </w:rPr>
      </w:pPr>
    </w:p>
    <w:p w14:paraId="37563619" w14:textId="73D5BF0A" w:rsidR="007304BE" w:rsidRPr="00690AFE" w:rsidRDefault="007304BE" w:rsidP="00033908">
      <w:pPr>
        <w:pStyle w:val="ListParagraph"/>
        <w:numPr>
          <w:ilvl w:val="0"/>
          <w:numId w:val="1"/>
        </w:numPr>
        <w:spacing w:line="240" w:lineRule="auto"/>
        <w:ind w:left="567" w:hanging="567"/>
        <w:rPr>
          <w:rFonts w:cs="Times New Roman"/>
          <w:snapToGrid w:val="0"/>
          <w:sz w:val="24"/>
          <w:szCs w:val="24"/>
        </w:rPr>
      </w:pPr>
      <w:r w:rsidRPr="00690AFE">
        <w:rPr>
          <w:rFonts w:cs="Times New Roman"/>
          <w:snapToGrid w:val="0"/>
          <w:sz w:val="24"/>
          <w:szCs w:val="24"/>
        </w:rPr>
        <w:t xml:space="preserve">The Commission </w:t>
      </w:r>
      <w:r w:rsidRPr="007E6306">
        <w:rPr>
          <w:snapToGrid w:val="0"/>
          <w:sz w:val="24"/>
          <w:szCs w:val="24"/>
        </w:rPr>
        <w:t>may</w:t>
      </w:r>
      <w:r w:rsidRPr="00690AFE">
        <w:rPr>
          <w:rFonts w:cs="Times New Roman"/>
          <w:snapToGrid w:val="0"/>
          <w:sz w:val="24"/>
          <w:szCs w:val="24"/>
        </w:rPr>
        <w:t xml:space="preserve"> at its discretion submit a Liability Report to a peer review process.</w:t>
      </w:r>
    </w:p>
    <w:p w14:paraId="01662C83" w14:textId="77777777" w:rsidR="007304BE" w:rsidRPr="000339AD" w:rsidRDefault="007304BE" w:rsidP="00033908">
      <w:pPr>
        <w:pStyle w:val="ListParagraph"/>
        <w:spacing w:line="240" w:lineRule="auto"/>
        <w:rPr>
          <w:rFonts w:cs="Times New Roman"/>
          <w:snapToGrid w:val="0"/>
          <w:sz w:val="24"/>
          <w:szCs w:val="24"/>
        </w:rPr>
      </w:pPr>
    </w:p>
    <w:p w14:paraId="47C63F62" w14:textId="639C9C22" w:rsidR="007304BE" w:rsidRPr="007B456E" w:rsidRDefault="007304BE" w:rsidP="00033908">
      <w:pPr>
        <w:pStyle w:val="ListParagraph"/>
        <w:numPr>
          <w:ilvl w:val="0"/>
          <w:numId w:val="1"/>
        </w:numPr>
        <w:spacing w:line="240" w:lineRule="auto"/>
        <w:ind w:left="567" w:hanging="567"/>
        <w:rPr>
          <w:rFonts w:cs="Times New Roman"/>
          <w:snapToGrid w:val="0"/>
          <w:sz w:val="24"/>
          <w:szCs w:val="24"/>
        </w:rPr>
      </w:pPr>
      <w:r w:rsidRPr="007B456E">
        <w:rPr>
          <w:rFonts w:cs="Times New Roman"/>
          <w:snapToGrid w:val="0"/>
          <w:sz w:val="24"/>
          <w:szCs w:val="24"/>
        </w:rPr>
        <w:t xml:space="preserve">After receiving a peer review assessment of a Liability Report, the Commission may by </w:t>
      </w:r>
      <w:r w:rsidRPr="007E6306">
        <w:rPr>
          <w:snapToGrid w:val="0"/>
          <w:sz w:val="24"/>
          <w:szCs w:val="24"/>
        </w:rPr>
        <w:t>written</w:t>
      </w:r>
      <w:r w:rsidRPr="007B456E">
        <w:rPr>
          <w:rFonts w:cs="Times New Roman"/>
          <w:snapToGrid w:val="0"/>
          <w:sz w:val="24"/>
          <w:szCs w:val="24"/>
        </w:rPr>
        <w:t xml:space="preserve"> notice to the Licensee require a Second Liability Report by an actuary approved by the Commission.</w:t>
      </w:r>
    </w:p>
    <w:p w14:paraId="1B7A695F" w14:textId="77777777" w:rsidR="007304BE" w:rsidRPr="00CD5BAE" w:rsidRDefault="007304BE" w:rsidP="00033908">
      <w:pPr>
        <w:pStyle w:val="ListParagraph"/>
        <w:spacing w:line="240" w:lineRule="auto"/>
        <w:rPr>
          <w:rFonts w:cs="Times New Roman"/>
          <w:snapToGrid w:val="0"/>
          <w:sz w:val="24"/>
          <w:szCs w:val="24"/>
        </w:rPr>
      </w:pPr>
    </w:p>
    <w:p w14:paraId="42292D7D" w14:textId="23DEBE2D" w:rsidR="007304BE" w:rsidRPr="00690AFE" w:rsidRDefault="007304BE" w:rsidP="00033908">
      <w:pPr>
        <w:pStyle w:val="ListParagraph"/>
        <w:numPr>
          <w:ilvl w:val="0"/>
          <w:numId w:val="1"/>
        </w:numPr>
        <w:spacing w:line="240" w:lineRule="auto"/>
        <w:ind w:left="567" w:hanging="567"/>
        <w:rPr>
          <w:rFonts w:cs="Times New Roman"/>
          <w:snapToGrid w:val="0"/>
          <w:sz w:val="24"/>
          <w:szCs w:val="24"/>
        </w:rPr>
      </w:pPr>
      <w:r w:rsidRPr="00CD5BAE">
        <w:rPr>
          <w:rFonts w:cs="Times New Roman"/>
          <w:snapToGrid w:val="0"/>
          <w:sz w:val="24"/>
          <w:szCs w:val="24"/>
        </w:rPr>
        <w:t xml:space="preserve">If any of the changes in circumstances outlined in condition </w:t>
      </w:r>
      <w:r w:rsidR="002D2D2D">
        <w:rPr>
          <w:rFonts w:cs="Times New Roman"/>
          <w:snapToGrid w:val="0"/>
          <w:sz w:val="24"/>
          <w:szCs w:val="24"/>
        </w:rPr>
        <w:t>2</w:t>
      </w:r>
      <w:r w:rsidR="00972810">
        <w:rPr>
          <w:rFonts w:cs="Times New Roman"/>
          <w:snapToGrid w:val="0"/>
          <w:sz w:val="24"/>
          <w:szCs w:val="24"/>
        </w:rPr>
        <w:t>3</w:t>
      </w:r>
      <w:r w:rsidRPr="00690AFE">
        <w:rPr>
          <w:rFonts w:cs="Times New Roman"/>
          <w:snapToGrid w:val="0"/>
          <w:sz w:val="24"/>
          <w:szCs w:val="24"/>
        </w:rPr>
        <w:t xml:space="preserve">(b), (c) or (d) occur, the Commission </w:t>
      </w:r>
      <w:r w:rsidRPr="007E6306">
        <w:rPr>
          <w:snapToGrid w:val="0"/>
          <w:sz w:val="24"/>
          <w:szCs w:val="24"/>
        </w:rPr>
        <w:t>may</w:t>
      </w:r>
      <w:r w:rsidRPr="00690AFE">
        <w:rPr>
          <w:rFonts w:cs="Times New Roman"/>
          <w:snapToGrid w:val="0"/>
          <w:sz w:val="24"/>
          <w:szCs w:val="24"/>
        </w:rPr>
        <w:t xml:space="preserve">, by written notice to the Licensee, require the Licensee </w:t>
      </w:r>
      <w:r w:rsidRPr="00225C88">
        <w:rPr>
          <w:rFonts w:cs="Times New Roman"/>
          <w:snapToGrid w:val="0"/>
          <w:sz w:val="24"/>
          <w:szCs w:val="24"/>
        </w:rPr>
        <w:t xml:space="preserve">to obtain an Updated Liability Report that is to be prepared in accordance with conditions </w:t>
      </w:r>
      <w:r w:rsidR="00421144" w:rsidRPr="00225C88">
        <w:rPr>
          <w:rFonts w:cs="Times New Roman"/>
          <w:snapToGrid w:val="0"/>
          <w:sz w:val="24"/>
          <w:szCs w:val="24"/>
        </w:rPr>
        <w:t>3</w:t>
      </w:r>
      <w:r w:rsidR="00972810">
        <w:rPr>
          <w:rFonts w:cs="Times New Roman"/>
          <w:snapToGrid w:val="0"/>
          <w:sz w:val="24"/>
          <w:szCs w:val="24"/>
        </w:rPr>
        <w:t>2</w:t>
      </w:r>
      <w:r w:rsidR="00421144" w:rsidRPr="00225C88">
        <w:rPr>
          <w:rFonts w:cs="Times New Roman"/>
          <w:snapToGrid w:val="0"/>
          <w:sz w:val="24"/>
          <w:szCs w:val="24"/>
        </w:rPr>
        <w:t xml:space="preserve"> </w:t>
      </w:r>
      <w:r w:rsidRPr="00225C88">
        <w:rPr>
          <w:rFonts w:cs="Times New Roman"/>
          <w:snapToGrid w:val="0"/>
          <w:sz w:val="24"/>
          <w:szCs w:val="24"/>
        </w:rPr>
        <w:t>to</w:t>
      </w:r>
      <w:r w:rsidR="00225C88" w:rsidRPr="00225C88">
        <w:rPr>
          <w:rFonts w:cs="Times New Roman"/>
          <w:snapToGrid w:val="0"/>
          <w:sz w:val="24"/>
          <w:szCs w:val="24"/>
        </w:rPr>
        <w:t xml:space="preserve"> </w:t>
      </w:r>
      <w:r w:rsidR="00421144" w:rsidRPr="00225C88">
        <w:rPr>
          <w:rFonts w:cs="Times New Roman"/>
          <w:snapToGrid w:val="0"/>
          <w:sz w:val="24"/>
          <w:szCs w:val="24"/>
        </w:rPr>
        <w:t>3</w:t>
      </w:r>
      <w:r w:rsidR="00972810">
        <w:rPr>
          <w:rFonts w:cs="Times New Roman"/>
          <w:snapToGrid w:val="0"/>
          <w:sz w:val="24"/>
          <w:szCs w:val="24"/>
        </w:rPr>
        <w:t>4</w:t>
      </w:r>
      <w:r w:rsidRPr="00225C88">
        <w:rPr>
          <w:rFonts w:cs="Times New Roman"/>
          <w:snapToGrid w:val="0"/>
          <w:sz w:val="24"/>
          <w:szCs w:val="24"/>
        </w:rPr>
        <w:t>.</w:t>
      </w:r>
      <w:r w:rsidRPr="00690AFE">
        <w:rPr>
          <w:rFonts w:cs="Times New Roman"/>
          <w:snapToGrid w:val="0"/>
          <w:sz w:val="24"/>
          <w:szCs w:val="24"/>
        </w:rPr>
        <w:t xml:space="preserve"> </w:t>
      </w:r>
    </w:p>
    <w:p w14:paraId="40C2F54B" w14:textId="77777777" w:rsidR="007304BE" w:rsidRPr="00690AFE" w:rsidRDefault="007304BE" w:rsidP="00033908">
      <w:pPr>
        <w:pStyle w:val="ListParagraph"/>
        <w:spacing w:line="240" w:lineRule="auto"/>
        <w:rPr>
          <w:rFonts w:cs="Times New Roman"/>
          <w:snapToGrid w:val="0"/>
          <w:sz w:val="24"/>
          <w:szCs w:val="24"/>
        </w:rPr>
      </w:pPr>
    </w:p>
    <w:p w14:paraId="124912C5" w14:textId="78828F6A" w:rsidR="007304BE" w:rsidRPr="00690AFE" w:rsidRDefault="007304BE" w:rsidP="00033908">
      <w:pPr>
        <w:pStyle w:val="ListParagraph"/>
        <w:numPr>
          <w:ilvl w:val="0"/>
          <w:numId w:val="1"/>
        </w:numPr>
        <w:spacing w:line="240" w:lineRule="auto"/>
        <w:ind w:left="567" w:hanging="567"/>
        <w:rPr>
          <w:rFonts w:cs="Times New Roman"/>
          <w:snapToGrid w:val="0"/>
          <w:sz w:val="24"/>
          <w:szCs w:val="24"/>
        </w:rPr>
      </w:pPr>
      <w:r w:rsidRPr="00690AFE">
        <w:rPr>
          <w:rFonts w:cs="Times New Roman"/>
          <w:snapToGrid w:val="0"/>
          <w:sz w:val="24"/>
          <w:szCs w:val="24"/>
        </w:rPr>
        <w:t xml:space="preserve">The Commission may direct the date for provision of a Second Liability Report and/or an Updated </w:t>
      </w:r>
      <w:r w:rsidRPr="007E6306">
        <w:rPr>
          <w:snapToGrid w:val="0"/>
          <w:sz w:val="24"/>
          <w:szCs w:val="24"/>
        </w:rPr>
        <w:t>Liability</w:t>
      </w:r>
      <w:r w:rsidRPr="00690AFE">
        <w:rPr>
          <w:rFonts w:cs="Times New Roman"/>
          <w:snapToGrid w:val="0"/>
          <w:sz w:val="24"/>
          <w:szCs w:val="24"/>
        </w:rPr>
        <w:t xml:space="preserve"> Report.</w:t>
      </w:r>
    </w:p>
    <w:p w14:paraId="1861BED9" w14:textId="77777777" w:rsidR="007304BE" w:rsidRPr="000339AD" w:rsidRDefault="007304BE" w:rsidP="00033908">
      <w:pPr>
        <w:pStyle w:val="ListParagraph"/>
        <w:rPr>
          <w:rFonts w:cs="Times New Roman"/>
          <w:snapToGrid w:val="0"/>
          <w:sz w:val="24"/>
          <w:szCs w:val="24"/>
        </w:rPr>
      </w:pPr>
    </w:p>
    <w:p w14:paraId="78E355E8" w14:textId="5EF40AB6" w:rsidR="007304BE" w:rsidRPr="007B456E" w:rsidRDefault="007304BE" w:rsidP="00033908">
      <w:pPr>
        <w:pStyle w:val="ListParagraph"/>
        <w:numPr>
          <w:ilvl w:val="0"/>
          <w:numId w:val="1"/>
        </w:numPr>
        <w:spacing w:line="240" w:lineRule="auto"/>
        <w:ind w:left="567" w:hanging="567"/>
        <w:rPr>
          <w:rFonts w:cs="Times New Roman"/>
          <w:snapToGrid w:val="0"/>
          <w:sz w:val="24"/>
          <w:szCs w:val="24"/>
        </w:rPr>
      </w:pPr>
      <w:r w:rsidRPr="007B456E">
        <w:rPr>
          <w:rFonts w:cs="Times New Roman"/>
          <w:snapToGrid w:val="0"/>
          <w:sz w:val="24"/>
          <w:szCs w:val="24"/>
        </w:rPr>
        <w:t xml:space="preserve">Unless the Commission directs </w:t>
      </w:r>
      <w:r w:rsidRPr="007E6306">
        <w:rPr>
          <w:snapToGrid w:val="0"/>
          <w:sz w:val="24"/>
          <w:szCs w:val="24"/>
        </w:rPr>
        <w:t>otherwise</w:t>
      </w:r>
      <w:r w:rsidRPr="007B456E">
        <w:rPr>
          <w:rFonts w:cs="Times New Roman"/>
          <w:snapToGrid w:val="0"/>
          <w:sz w:val="24"/>
          <w:szCs w:val="24"/>
        </w:rPr>
        <w:t>, the Licensee must pay for a Second Liability Report and/or an Updated Liability Report.</w:t>
      </w:r>
    </w:p>
    <w:p w14:paraId="4463A5A2" w14:textId="77777777" w:rsidR="007304BE" w:rsidRPr="00CD5BAE" w:rsidRDefault="007304BE" w:rsidP="00033908">
      <w:pPr>
        <w:pStyle w:val="ListParagraph"/>
        <w:spacing w:line="240" w:lineRule="auto"/>
        <w:ind w:left="567"/>
        <w:rPr>
          <w:rFonts w:cs="Times New Roman"/>
          <w:snapToGrid w:val="0"/>
          <w:sz w:val="24"/>
          <w:szCs w:val="24"/>
        </w:rPr>
      </w:pPr>
    </w:p>
    <w:p w14:paraId="3DD61789" w14:textId="3B43E7CC" w:rsidR="007304BE" w:rsidRPr="00CD5BAE" w:rsidRDefault="007304BE" w:rsidP="00033908">
      <w:pPr>
        <w:pStyle w:val="ListParagraph"/>
        <w:numPr>
          <w:ilvl w:val="0"/>
          <w:numId w:val="1"/>
        </w:numPr>
        <w:spacing w:line="240" w:lineRule="auto"/>
        <w:ind w:left="567" w:hanging="567"/>
        <w:rPr>
          <w:rFonts w:cs="Times New Roman"/>
          <w:snapToGrid w:val="0"/>
          <w:sz w:val="24"/>
          <w:szCs w:val="24"/>
        </w:rPr>
      </w:pPr>
      <w:r w:rsidRPr="00CD5BAE">
        <w:rPr>
          <w:rFonts w:cs="Times New Roman"/>
          <w:snapToGrid w:val="0"/>
          <w:sz w:val="24"/>
          <w:szCs w:val="24"/>
        </w:rPr>
        <w:t>If the Commission receives a Second Liability Report or an Updated Liability Report, it (or, where the Commission receives both a Second Liability Report and an Updated Liability Report, the most recent of these reports) replaces the original Liability Report and:</w:t>
      </w:r>
    </w:p>
    <w:p w14:paraId="63BD4FCD" w14:textId="77777777" w:rsidR="005233C2" w:rsidRDefault="007304BE" w:rsidP="00AA46A0">
      <w:pPr>
        <w:pStyle w:val="ListParagraph"/>
        <w:numPr>
          <w:ilvl w:val="0"/>
          <w:numId w:val="11"/>
        </w:numPr>
        <w:spacing w:line="240" w:lineRule="auto"/>
        <w:ind w:left="1134" w:hanging="567"/>
        <w:rPr>
          <w:rFonts w:cs="Times New Roman"/>
          <w:snapToGrid w:val="0"/>
          <w:sz w:val="24"/>
          <w:szCs w:val="24"/>
        </w:rPr>
      </w:pPr>
      <w:r w:rsidRPr="00CD5BAE">
        <w:rPr>
          <w:rFonts w:cs="Times New Roman"/>
          <w:snapToGrid w:val="0"/>
          <w:sz w:val="24"/>
          <w:szCs w:val="24"/>
        </w:rPr>
        <w:t xml:space="preserve">references </w:t>
      </w:r>
      <w:r w:rsidRPr="005233C2">
        <w:rPr>
          <w:rFonts w:eastAsia="Times New Roman"/>
          <w:sz w:val="24"/>
          <w:szCs w:val="24"/>
          <w:lang w:eastAsia="en-AU"/>
        </w:rPr>
        <w:t>in</w:t>
      </w:r>
      <w:r w:rsidRPr="00CD5BAE">
        <w:rPr>
          <w:rFonts w:cs="Times New Roman"/>
          <w:snapToGrid w:val="0"/>
          <w:sz w:val="24"/>
          <w:szCs w:val="24"/>
        </w:rPr>
        <w:t xml:space="preserve"> this licence to the Liability Report are to be construed as references to the Second Liability Report or the Updated Liability Report (whichever is applicable); and</w:t>
      </w:r>
    </w:p>
    <w:p w14:paraId="244414A2" w14:textId="07743CAB" w:rsidR="000140CB" w:rsidRPr="000140CB" w:rsidRDefault="007304BE" w:rsidP="00AA46A0">
      <w:pPr>
        <w:pStyle w:val="ListParagraph"/>
        <w:numPr>
          <w:ilvl w:val="0"/>
          <w:numId w:val="11"/>
        </w:numPr>
        <w:spacing w:line="240" w:lineRule="auto"/>
        <w:ind w:left="1134" w:hanging="567"/>
        <w:rPr>
          <w:rFonts w:cs="Times New Roman"/>
          <w:snapToGrid w:val="0"/>
          <w:sz w:val="24"/>
          <w:szCs w:val="24"/>
        </w:rPr>
      </w:pPr>
      <w:r w:rsidRPr="005233C2">
        <w:rPr>
          <w:rFonts w:cs="Times New Roman"/>
          <w:snapToGrid w:val="0"/>
          <w:sz w:val="24"/>
          <w:szCs w:val="24"/>
        </w:rPr>
        <w:t>references in this licence to the actuary who prepares the Liability Report are to be construed as references to the actuary who prepares the Second Liability Report or the Updated Liability Report (whichever is applicable).</w:t>
      </w:r>
    </w:p>
    <w:p w14:paraId="05301AA0" w14:textId="42B76529" w:rsidR="00E035A9" w:rsidRDefault="00801455" w:rsidP="00033908">
      <w:pPr>
        <w:rPr>
          <w:rFonts w:cs="Times New Roman"/>
          <w:b/>
          <w:i/>
          <w:snapToGrid w:val="0"/>
          <w:sz w:val="24"/>
          <w:szCs w:val="24"/>
        </w:rPr>
      </w:pPr>
      <w:r w:rsidRPr="00DD6E6C">
        <w:rPr>
          <w:rFonts w:cs="Times New Roman"/>
          <w:b/>
          <w:i/>
          <w:snapToGrid w:val="0"/>
          <w:sz w:val="24"/>
          <w:szCs w:val="24"/>
        </w:rPr>
        <w:t xml:space="preserve">The Fund </w:t>
      </w:r>
    </w:p>
    <w:p w14:paraId="62FF98A5" w14:textId="77777777" w:rsidR="006C1505" w:rsidRDefault="00777170" w:rsidP="00033908">
      <w:pPr>
        <w:pStyle w:val="ListParagraph"/>
        <w:numPr>
          <w:ilvl w:val="0"/>
          <w:numId w:val="1"/>
        </w:numPr>
        <w:spacing w:line="240" w:lineRule="auto"/>
        <w:ind w:left="567" w:hanging="567"/>
        <w:rPr>
          <w:rFonts w:cs="Times New Roman"/>
          <w:snapToGrid w:val="0"/>
          <w:sz w:val="24"/>
          <w:szCs w:val="24"/>
        </w:rPr>
      </w:pPr>
      <w:r>
        <w:rPr>
          <w:rFonts w:cs="Times New Roman"/>
          <w:snapToGrid w:val="0"/>
          <w:sz w:val="24"/>
          <w:szCs w:val="24"/>
        </w:rPr>
        <w:t>The Fund must contain</w:t>
      </w:r>
      <w:r w:rsidR="006C1505">
        <w:rPr>
          <w:rFonts w:cs="Times New Roman"/>
          <w:snapToGrid w:val="0"/>
          <w:sz w:val="24"/>
          <w:szCs w:val="24"/>
        </w:rPr>
        <w:t>:</w:t>
      </w:r>
    </w:p>
    <w:p w14:paraId="2DB0784A" w14:textId="77777777" w:rsidR="006C1505" w:rsidRDefault="00777170" w:rsidP="00AA46A0">
      <w:pPr>
        <w:pStyle w:val="ListParagraph"/>
        <w:numPr>
          <w:ilvl w:val="0"/>
          <w:numId w:val="12"/>
        </w:numPr>
        <w:spacing w:line="240" w:lineRule="auto"/>
        <w:ind w:left="1134" w:hanging="567"/>
        <w:rPr>
          <w:rFonts w:cs="Times New Roman"/>
          <w:snapToGrid w:val="0"/>
          <w:sz w:val="24"/>
          <w:szCs w:val="24"/>
        </w:rPr>
      </w:pPr>
      <w:r>
        <w:rPr>
          <w:rFonts w:cs="Times New Roman"/>
          <w:snapToGrid w:val="0"/>
          <w:sz w:val="24"/>
          <w:szCs w:val="24"/>
        </w:rPr>
        <w:t>Fund Money</w:t>
      </w:r>
      <w:r w:rsidR="006C1505">
        <w:rPr>
          <w:rFonts w:cs="Times New Roman"/>
          <w:snapToGrid w:val="0"/>
          <w:sz w:val="24"/>
          <w:szCs w:val="24"/>
        </w:rPr>
        <w:t>;</w:t>
      </w:r>
      <w:r>
        <w:rPr>
          <w:rFonts w:cs="Times New Roman"/>
          <w:snapToGrid w:val="0"/>
          <w:sz w:val="24"/>
          <w:szCs w:val="24"/>
        </w:rPr>
        <w:t xml:space="preserve"> or </w:t>
      </w:r>
    </w:p>
    <w:p w14:paraId="10B0BCC6" w14:textId="50E9A01E" w:rsidR="00777170" w:rsidRDefault="00777170" w:rsidP="00AA46A0">
      <w:pPr>
        <w:pStyle w:val="ListParagraph"/>
        <w:numPr>
          <w:ilvl w:val="0"/>
          <w:numId w:val="12"/>
        </w:numPr>
        <w:spacing w:line="240" w:lineRule="auto"/>
        <w:ind w:left="1134" w:hanging="567"/>
        <w:rPr>
          <w:rFonts w:cs="Times New Roman"/>
          <w:snapToGrid w:val="0"/>
          <w:sz w:val="24"/>
          <w:szCs w:val="24"/>
        </w:rPr>
      </w:pPr>
      <w:r>
        <w:rPr>
          <w:rFonts w:cs="Times New Roman"/>
          <w:snapToGrid w:val="0"/>
          <w:sz w:val="24"/>
          <w:szCs w:val="24"/>
        </w:rPr>
        <w:t>Fund Money and other assets</w:t>
      </w:r>
      <w:r w:rsidR="007E4780">
        <w:rPr>
          <w:rFonts w:cs="Times New Roman"/>
          <w:snapToGrid w:val="0"/>
          <w:sz w:val="24"/>
          <w:szCs w:val="24"/>
        </w:rPr>
        <w:t xml:space="preserve"> owned by the Licensee</w:t>
      </w:r>
      <w:r>
        <w:rPr>
          <w:rFonts w:cs="Times New Roman"/>
          <w:snapToGrid w:val="0"/>
          <w:sz w:val="24"/>
          <w:szCs w:val="24"/>
        </w:rPr>
        <w:t>.</w:t>
      </w:r>
    </w:p>
    <w:p w14:paraId="2CC365A9" w14:textId="77777777" w:rsidR="00777170" w:rsidRDefault="00777170" w:rsidP="00033908">
      <w:pPr>
        <w:pStyle w:val="ListParagraph"/>
        <w:spacing w:line="240" w:lineRule="auto"/>
        <w:ind w:left="567"/>
        <w:rPr>
          <w:rFonts w:cs="Times New Roman"/>
          <w:snapToGrid w:val="0"/>
          <w:sz w:val="24"/>
          <w:szCs w:val="24"/>
        </w:rPr>
      </w:pPr>
    </w:p>
    <w:p w14:paraId="5973E994" w14:textId="5F76CE77" w:rsidR="00A92EFD" w:rsidRDefault="00777170" w:rsidP="00033908">
      <w:pPr>
        <w:pStyle w:val="ListParagraph"/>
        <w:numPr>
          <w:ilvl w:val="0"/>
          <w:numId w:val="1"/>
        </w:numPr>
        <w:spacing w:line="240" w:lineRule="auto"/>
        <w:ind w:left="567" w:hanging="567"/>
        <w:rPr>
          <w:rFonts w:cs="Times New Roman"/>
          <w:snapToGrid w:val="0"/>
          <w:sz w:val="24"/>
          <w:szCs w:val="24"/>
        </w:rPr>
      </w:pPr>
      <w:bookmarkStart w:id="17" w:name="_Hlk529530568"/>
      <w:bookmarkStart w:id="18" w:name="_Hlk529537973"/>
      <w:r>
        <w:rPr>
          <w:rFonts w:cs="Times New Roman"/>
          <w:snapToGrid w:val="0"/>
          <w:sz w:val="24"/>
          <w:szCs w:val="24"/>
        </w:rPr>
        <w:t xml:space="preserve">If </w:t>
      </w:r>
      <w:r w:rsidR="00B45ABA">
        <w:rPr>
          <w:rFonts w:cs="Times New Roman"/>
          <w:snapToGrid w:val="0"/>
          <w:sz w:val="24"/>
          <w:szCs w:val="24"/>
        </w:rPr>
        <w:t>a Transition Value Event occurs</w:t>
      </w:r>
      <w:r w:rsidR="00A92EFD">
        <w:rPr>
          <w:rFonts w:cs="Times New Roman"/>
          <w:snapToGrid w:val="0"/>
          <w:sz w:val="24"/>
          <w:szCs w:val="24"/>
        </w:rPr>
        <w:t xml:space="preserve">, the Licensee must: </w:t>
      </w:r>
    </w:p>
    <w:p w14:paraId="5AB21210" w14:textId="754C00C2" w:rsidR="00A92EFD" w:rsidRDefault="00A92EFD" w:rsidP="00AA46A0">
      <w:pPr>
        <w:pStyle w:val="ListParagraph"/>
        <w:numPr>
          <w:ilvl w:val="0"/>
          <w:numId w:val="20"/>
        </w:numPr>
        <w:spacing w:line="240" w:lineRule="auto"/>
        <w:ind w:left="1134" w:hanging="567"/>
        <w:rPr>
          <w:rFonts w:cs="Times New Roman"/>
          <w:snapToGrid w:val="0"/>
          <w:sz w:val="24"/>
          <w:szCs w:val="24"/>
        </w:rPr>
      </w:pPr>
      <w:r>
        <w:rPr>
          <w:rFonts w:cs="Times New Roman"/>
          <w:snapToGrid w:val="0"/>
          <w:sz w:val="24"/>
          <w:szCs w:val="24"/>
        </w:rPr>
        <w:t>notify the Commission of the date of the Transition Value Event in wr</w:t>
      </w:r>
      <w:r w:rsidR="00E32D67">
        <w:rPr>
          <w:rFonts w:cs="Times New Roman"/>
          <w:snapToGrid w:val="0"/>
          <w:sz w:val="24"/>
          <w:szCs w:val="24"/>
        </w:rPr>
        <w:t>iting as soon as practicable</w:t>
      </w:r>
      <w:r>
        <w:rPr>
          <w:rFonts w:cs="Times New Roman"/>
          <w:snapToGrid w:val="0"/>
          <w:sz w:val="24"/>
          <w:szCs w:val="24"/>
        </w:rPr>
        <w:t>;</w:t>
      </w:r>
      <w:r w:rsidR="00E32D67">
        <w:rPr>
          <w:rFonts w:cs="Times New Roman"/>
          <w:snapToGrid w:val="0"/>
          <w:sz w:val="24"/>
          <w:szCs w:val="24"/>
        </w:rPr>
        <w:t xml:space="preserve"> </w:t>
      </w:r>
      <w:r>
        <w:rPr>
          <w:rFonts w:cs="Times New Roman"/>
          <w:snapToGrid w:val="0"/>
          <w:sz w:val="24"/>
          <w:szCs w:val="24"/>
        </w:rPr>
        <w:t xml:space="preserve"> </w:t>
      </w:r>
    </w:p>
    <w:p w14:paraId="300E26C8" w14:textId="5C59C8D3" w:rsidR="00CC3D31" w:rsidRPr="00CC3D31" w:rsidRDefault="00A92EFD" w:rsidP="00CC3D31">
      <w:pPr>
        <w:pStyle w:val="ListParagraph"/>
        <w:numPr>
          <w:ilvl w:val="0"/>
          <w:numId w:val="20"/>
        </w:numPr>
        <w:spacing w:after="160" w:line="259" w:lineRule="auto"/>
        <w:ind w:left="1134" w:hanging="567"/>
        <w:rPr>
          <w:rFonts w:cs="Times New Roman"/>
          <w:snapToGrid w:val="0"/>
          <w:sz w:val="24"/>
          <w:szCs w:val="24"/>
        </w:rPr>
      </w:pPr>
      <w:r w:rsidRPr="00CC3D31">
        <w:rPr>
          <w:rFonts w:cs="Times New Roman"/>
          <w:snapToGrid w:val="0"/>
          <w:sz w:val="24"/>
          <w:szCs w:val="24"/>
        </w:rPr>
        <w:t xml:space="preserve">within 14 days of the Transition Value Event either: </w:t>
      </w:r>
    </w:p>
    <w:p w14:paraId="76AA5957" w14:textId="1648DBAB" w:rsidR="00A92EFD" w:rsidRPr="00033908" w:rsidRDefault="00A92EFD" w:rsidP="00DF576C">
      <w:pPr>
        <w:pStyle w:val="ListParagraph"/>
        <w:numPr>
          <w:ilvl w:val="0"/>
          <w:numId w:val="37"/>
        </w:numPr>
        <w:spacing w:line="240" w:lineRule="auto"/>
        <w:ind w:left="1701" w:hanging="567"/>
        <w:rPr>
          <w:rFonts w:cs="Times New Roman"/>
          <w:snapToGrid w:val="0"/>
          <w:sz w:val="24"/>
          <w:szCs w:val="24"/>
        </w:rPr>
      </w:pPr>
      <w:r>
        <w:rPr>
          <w:rFonts w:cs="Times New Roman"/>
          <w:snapToGrid w:val="0"/>
          <w:sz w:val="24"/>
          <w:szCs w:val="24"/>
        </w:rPr>
        <w:t>return the Fund Value to at least the Minimum Transition Fund Value</w:t>
      </w:r>
      <w:r w:rsidR="00CF319E">
        <w:rPr>
          <w:rFonts w:cs="Times New Roman"/>
          <w:snapToGrid w:val="0"/>
          <w:sz w:val="24"/>
          <w:szCs w:val="24"/>
        </w:rPr>
        <w:t xml:space="preserve"> and confirm </w:t>
      </w:r>
      <w:r w:rsidR="00CF319E" w:rsidRPr="00033908">
        <w:rPr>
          <w:rFonts w:cs="Times New Roman"/>
          <w:snapToGrid w:val="0"/>
          <w:sz w:val="24"/>
          <w:szCs w:val="24"/>
        </w:rPr>
        <w:t>in writing to the Commission that this has occurred</w:t>
      </w:r>
      <w:r w:rsidRPr="00033908">
        <w:rPr>
          <w:rFonts w:cs="Times New Roman"/>
          <w:snapToGrid w:val="0"/>
          <w:sz w:val="24"/>
          <w:szCs w:val="24"/>
        </w:rPr>
        <w:t xml:space="preserve">; or </w:t>
      </w:r>
    </w:p>
    <w:p w14:paraId="25BE4CC0" w14:textId="01382685" w:rsidR="00A92EFD" w:rsidRPr="00033908" w:rsidRDefault="00A92EFD" w:rsidP="00DF576C">
      <w:pPr>
        <w:pStyle w:val="ListParagraph"/>
        <w:numPr>
          <w:ilvl w:val="0"/>
          <w:numId w:val="37"/>
        </w:numPr>
        <w:spacing w:line="240" w:lineRule="auto"/>
        <w:ind w:left="1701" w:hanging="567"/>
        <w:rPr>
          <w:rFonts w:cs="Times New Roman"/>
          <w:snapToGrid w:val="0"/>
          <w:sz w:val="24"/>
          <w:szCs w:val="24"/>
        </w:rPr>
      </w:pPr>
      <w:r w:rsidRPr="00033908">
        <w:rPr>
          <w:rFonts w:cs="Times New Roman"/>
          <w:snapToGrid w:val="0"/>
          <w:sz w:val="24"/>
          <w:szCs w:val="24"/>
        </w:rPr>
        <w:t xml:space="preserve">notify the Commission of the following in writing: </w:t>
      </w:r>
    </w:p>
    <w:p w14:paraId="7336D113" w14:textId="77777777" w:rsidR="00755E00" w:rsidRPr="00033908" w:rsidRDefault="00940401" w:rsidP="00DF576C">
      <w:pPr>
        <w:pStyle w:val="ListParagraph"/>
        <w:numPr>
          <w:ilvl w:val="1"/>
          <w:numId w:val="40"/>
        </w:numPr>
        <w:spacing w:line="240" w:lineRule="auto"/>
        <w:ind w:left="2268" w:hanging="567"/>
        <w:rPr>
          <w:rFonts w:cs="Times New Roman"/>
          <w:snapToGrid w:val="0"/>
          <w:sz w:val="24"/>
          <w:szCs w:val="24"/>
        </w:rPr>
      </w:pPr>
      <w:r w:rsidRPr="00033908">
        <w:rPr>
          <w:rFonts w:cs="Times New Roman"/>
          <w:snapToGrid w:val="0"/>
          <w:sz w:val="24"/>
          <w:szCs w:val="24"/>
        </w:rPr>
        <w:t xml:space="preserve">the </w:t>
      </w:r>
      <w:r w:rsidR="00220E45" w:rsidRPr="00033908">
        <w:rPr>
          <w:rFonts w:cs="Times New Roman"/>
          <w:snapToGrid w:val="0"/>
          <w:sz w:val="24"/>
          <w:szCs w:val="24"/>
        </w:rPr>
        <w:t>current Fund Value</w:t>
      </w:r>
      <w:r w:rsidR="00755E00" w:rsidRPr="00033908">
        <w:rPr>
          <w:rFonts w:cs="Times New Roman"/>
          <w:snapToGrid w:val="0"/>
          <w:sz w:val="24"/>
          <w:szCs w:val="24"/>
        </w:rPr>
        <w:t>;</w:t>
      </w:r>
    </w:p>
    <w:p w14:paraId="19BFC69D" w14:textId="28CDA68D" w:rsidR="0040631B" w:rsidRPr="00033908" w:rsidRDefault="00952CAE" w:rsidP="00DF576C">
      <w:pPr>
        <w:pStyle w:val="ListParagraph"/>
        <w:numPr>
          <w:ilvl w:val="1"/>
          <w:numId w:val="40"/>
        </w:numPr>
        <w:spacing w:line="240" w:lineRule="auto"/>
        <w:ind w:left="2268" w:hanging="567"/>
        <w:rPr>
          <w:rFonts w:cs="Times New Roman"/>
          <w:snapToGrid w:val="0"/>
          <w:sz w:val="24"/>
          <w:szCs w:val="24"/>
        </w:rPr>
      </w:pPr>
      <w:r w:rsidRPr="00033908">
        <w:rPr>
          <w:sz w:val="24"/>
          <w:szCs w:val="24"/>
        </w:rPr>
        <w:t xml:space="preserve">the value </w:t>
      </w:r>
      <w:r w:rsidR="005C4741" w:rsidRPr="00033908">
        <w:rPr>
          <w:sz w:val="24"/>
          <w:szCs w:val="24"/>
        </w:rPr>
        <w:t xml:space="preserve">in Australian currency </w:t>
      </w:r>
      <w:r w:rsidRPr="00033908">
        <w:rPr>
          <w:sz w:val="24"/>
          <w:szCs w:val="24"/>
        </w:rPr>
        <w:t xml:space="preserve">of </w:t>
      </w:r>
      <w:r w:rsidR="00CF74D7" w:rsidRPr="00033908">
        <w:rPr>
          <w:sz w:val="24"/>
          <w:szCs w:val="24"/>
        </w:rPr>
        <w:t>any compensation or other amounts the Licensee has paid under the SRC Act in accordance with the scope of this licence to date during the current Financial Year from the Fund</w:t>
      </w:r>
      <w:r w:rsidR="0040631B" w:rsidRPr="00033908">
        <w:rPr>
          <w:rFonts w:cs="Times New Roman"/>
          <w:snapToGrid w:val="0"/>
          <w:sz w:val="24"/>
          <w:szCs w:val="24"/>
        </w:rPr>
        <w:t xml:space="preserve">; </w:t>
      </w:r>
    </w:p>
    <w:p w14:paraId="5558350A" w14:textId="623BB01B" w:rsidR="00CF74D7" w:rsidRPr="00033908" w:rsidRDefault="00CF74D7" w:rsidP="00DF576C">
      <w:pPr>
        <w:pStyle w:val="ListParagraph"/>
        <w:numPr>
          <w:ilvl w:val="1"/>
          <w:numId w:val="40"/>
        </w:numPr>
        <w:spacing w:line="240" w:lineRule="auto"/>
        <w:ind w:left="2268" w:hanging="567"/>
        <w:rPr>
          <w:rFonts w:cs="Times New Roman"/>
          <w:snapToGrid w:val="0"/>
          <w:sz w:val="24"/>
          <w:szCs w:val="24"/>
        </w:rPr>
      </w:pPr>
      <w:r w:rsidRPr="00033908">
        <w:rPr>
          <w:sz w:val="24"/>
          <w:szCs w:val="24"/>
        </w:rPr>
        <w:t>the difference between the Minimum Transition Fund Value and the current Fund Value</w:t>
      </w:r>
      <w:r w:rsidRPr="00033908">
        <w:rPr>
          <w:rFonts w:cs="Times New Roman"/>
          <w:snapToGrid w:val="0"/>
          <w:sz w:val="24"/>
          <w:szCs w:val="24"/>
        </w:rPr>
        <w:t xml:space="preserve">; </w:t>
      </w:r>
    </w:p>
    <w:p w14:paraId="4216045B" w14:textId="11CD9241" w:rsidR="00952CAE" w:rsidRPr="00033908" w:rsidRDefault="00A92EFD" w:rsidP="00DF576C">
      <w:pPr>
        <w:pStyle w:val="ListParagraph"/>
        <w:numPr>
          <w:ilvl w:val="1"/>
          <w:numId w:val="40"/>
        </w:numPr>
        <w:spacing w:line="240" w:lineRule="auto"/>
        <w:ind w:left="2268" w:hanging="567"/>
        <w:rPr>
          <w:rFonts w:cs="Times New Roman"/>
          <w:snapToGrid w:val="0"/>
          <w:sz w:val="24"/>
          <w:szCs w:val="24"/>
        </w:rPr>
      </w:pPr>
      <w:r w:rsidRPr="00033908">
        <w:rPr>
          <w:rFonts w:cs="Times New Roman"/>
          <w:snapToGrid w:val="0"/>
          <w:sz w:val="24"/>
          <w:szCs w:val="24"/>
        </w:rPr>
        <w:t>how the Licensee intends to return the Fund Value to at least the Mi</w:t>
      </w:r>
      <w:r w:rsidR="00952CAE" w:rsidRPr="00033908">
        <w:rPr>
          <w:rFonts w:cs="Times New Roman"/>
          <w:snapToGrid w:val="0"/>
          <w:sz w:val="24"/>
          <w:szCs w:val="24"/>
        </w:rPr>
        <w:t>nimum Transition Fund Value;</w:t>
      </w:r>
      <w:r w:rsidR="00440839" w:rsidRPr="00033908">
        <w:rPr>
          <w:rFonts w:cs="Times New Roman"/>
          <w:snapToGrid w:val="0"/>
          <w:sz w:val="24"/>
          <w:szCs w:val="24"/>
        </w:rPr>
        <w:t xml:space="preserve"> and</w:t>
      </w:r>
    </w:p>
    <w:p w14:paraId="025F92B6" w14:textId="31BCA715" w:rsidR="00E94024" w:rsidRDefault="00A92EFD" w:rsidP="00DF576C">
      <w:pPr>
        <w:pStyle w:val="ListParagraph"/>
        <w:numPr>
          <w:ilvl w:val="1"/>
          <w:numId w:val="40"/>
        </w:numPr>
        <w:spacing w:line="240" w:lineRule="auto"/>
        <w:ind w:left="2268" w:hanging="567"/>
        <w:rPr>
          <w:rFonts w:cs="Times New Roman"/>
          <w:snapToGrid w:val="0"/>
          <w:sz w:val="24"/>
          <w:szCs w:val="24"/>
        </w:rPr>
      </w:pPr>
      <w:r w:rsidRPr="00940401">
        <w:rPr>
          <w:rFonts w:cs="Times New Roman"/>
          <w:snapToGrid w:val="0"/>
          <w:sz w:val="24"/>
          <w:szCs w:val="24"/>
        </w:rPr>
        <w:t>the date by which the Licensee expects to return the Fund Value to at least the Minimum Transition Fund Value (</w:t>
      </w:r>
      <w:r w:rsidRPr="00940401">
        <w:rPr>
          <w:rFonts w:cs="Times New Roman"/>
          <w:b/>
          <w:snapToGrid w:val="0"/>
          <w:sz w:val="24"/>
          <w:szCs w:val="24"/>
        </w:rPr>
        <w:t>Expected Transi</w:t>
      </w:r>
      <w:r w:rsidR="00940401">
        <w:rPr>
          <w:rFonts w:cs="Times New Roman"/>
          <w:b/>
          <w:snapToGrid w:val="0"/>
          <w:sz w:val="24"/>
          <w:szCs w:val="24"/>
        </w:rPr>
        <w:t>t</w:t>
      </w:r>
      <w:r w:rsidRPr="00940401">
        <w:rPr>
          <w:rFonts w:cs="Times New Roman"/>
          <w:b/>
          <w:snapToGrid w:val="0"/>
          <w:sz w:val="24"/>
          <w:szCs w:val="24"/>
        </w:rPr>
        <w:t>ion Value Date</w:t>
      </w:r>
      <w:r w:rsidRPr="00940401">
        <w:rPr>
          <w:rFonts w:cs="Times New Roman"/>
          <w:snapToGrid w:val="0"/>
          <w:sz w:val="24"/>
          <w:szCs w:val="24"/>
        </w:rPr>
        <w:t>)</w:t>
      </w:r>
      <w:r w:rsidR="00E94024">
        <w:rPr>
          <w:rFonts w:cs="Times New Roman"/>
          <w:snapToGrid w:val="0"/>
          <w:sz w:val="24"/>
          <w:szCs w:val="24"/>
        </w:rPr>
        <w:t>; and</w:t>
      </w:r>
    </w:p>
    <w:p w14:paraId="6F634E1B" w14:textId="1EB74108" w:rsidR="00F826D5" w:rsidRDefault="00220E45" w:rsidP="00AA46A0">
      <w:pPr>
        <w:pStyle w:val="ListParagraph"/>
        <w:numPr>
          <w:ilvl w:val="0"/>
          <w:numId w:val="20"/>
        </w:numPr>
        <w:spacing w:line="240" w:lineRule="auto"/>
        <w:ind w:left="1134" w:hanging="567"/>
        <w:rPr>
          <w:rFonts w:cs="Times New Roman"/>
          <w:snapToGrid w:val="0"/>
          <w:sz w:val="24"/>
          <w:szCs w:val="24"/>
        </w:rPr>
      </w:pPr>
      <w:r>
        <w:rPr>
          <w:rFonts w:cs="Times New Roman"/>
          <w:snapToGrid w:val="0"/>
          <w:sz w:val="24"/>
          <w:szCs w:val="24"/>
        </w:rPr>
        <w:t>if</w:t>
      </w:r>
      <w:r w:rsidR="00F826D5">
        <w:rPr>
          <w:rFonts w:cs="Times New Roman"/>
          <w:snapToGrid w:val="0"/>
          <w:sz w:val="24"/>
          <w:szCs w:val="24"/>
        </w:rPr>
        <w:t xml:space="preserve"> the Licensee </w:t>
      </w:r>
      <w:r w:rsidR="00BD42CD">
        <w:rPr>
          <w:rFonts w:cs="Times New Roman"/>
          <w:snapToGrid w:val="0"/>
          <w:sz w:val="24"/>
          <w:szCs w:val="24"/>
        </w:rPr>
        <w:t>does</w:t>
      </w:r>
      <w:r w:rsidR="00F826D5">
        <w:rPr>
          <w:rFonts w:cs="Times New Roman"/>
          <w:snapToGrid w:val="0"/>
          <w:sz w:val="24"/>
          <w:szCs w:val="24"/>
        </w:rPr>
        <w:t xml:space="preserve"> not </w:t>
      </w:r>
      <w:r>
        <w:rPr>
          <w:rFonts w:cs="Times New Roman"/>
          <w:snapToGrid w:val="0"/>
          <w:sz w:val="24"/>
          <w:szCs w:val="24"/>
        </w:rPr>
        <w:t>return</w:t>
      </w:r>
      <w:r w:rsidR="00F826D5">
        <w:rPr>
          <w:rFonts w:cs="Times New Roman"/>
          <w:snapToGrid w:val="0"/>
          <w:sz w:val="24"/>
          <w:szCs w:val="24"/>
        </w:rPr>
        <w:t xml:space="preserve"> the Fund Value to at least the Minimum Transition Fund Value within 14 day</w:t>
      </w:r>
      <w:r w:rsidR="00BD42CD">
        <w:rPr>
          <w:rFonts w:cs="Times New Roman"/>
          <w:snapToGrid w:val="0"/>
          <w:sz w:val="24"/>
          <w:szCs w:val="24"/>
        </w:rPr>
        <w:t>s of the Transition Value E</w:t>
      </w:r>
      <w:r>
        <w:rPr>
          <w:rFonts w:cs="Times New Roman"/>
          <w:snapToGrid w:val="0"/>
          <w:sz w:val="24"/>
          <w:szCs w:val="24"/>
        </w:rPr>
        <w:t>vent</w:t>
      </w:r>
      <w:r w:rsidR="00F826D5">
        <w:rPr>
          <w:rFonts w:cs="Times New Roman"/>
          <w:snapToGrid w:val="0"/>
          <w:sz w:val="24"/>
          <w:szCs w:val="24"/>
        </w:rPr>
        <w:t xml:space="preserve"> – return the Fund Value to at least the Minimum Transition Fund Value by the earlier of the following: </w:t>
      </w:r>
    </w:p>
    <w:p w14:paraId="759FB22D" w14:textId="0346681C" w:rsidR="00F826D5" w:rsidRDefault="00F826D5" w:rsidP="00AA46A0">
      <w:pPr>
        <w:pStyle w:val="ListParagraph"/>
        <w:numPr>
          <w:ilvl w:val="0"/>
          <w:numId w:val="24"/>
        </w:numPr>
        <w:spacing w:line="240" w:lineRule="auto"/>
        <w:ind w:left="1701" w:hanging="567"/>
        <w:rPr>
          <w:rFonts w:cs="Times New Roman"/>
          <w:snapToGrid w:val="0"/>
          <w:sz w:val="24"/>
          <w:szCs w:val="24"/>
        </w:rPr>
      </w:pPr>
      <w:r>
        <w:rPr>
          <w:rFonts w:cs="Times New Roman"/>
          <w:snapToGrid w:val="0"/>
          <w:sz w:val="24"/>
          <w:szCs w:val="24"/>
        </w:rPr>
        <w:t>the Expected Transition Value Date; or</w:t>
      </w:r>
    </w:p>
    <w:p w14:paraId="14500168" w14:textId="0839A069" w:rsidR="00767CA3" w:rsidRDefault="00BD42CD" w:rsidP="00AA46A0">
      <w:pPr>
        <w:pStyle w:val="ListParagraph"/>
        <w:numPr>
          <w:ilvl w:val="0"/>
          <w:numId w:val="24"/>
        </w:numPr>
        <w:spacing w:line="240" w:lineRule="auto"/>
        <w:ind w:left="1701" w:hanging="567"/>
        <w:rPr>
          <w:rFonts w:cs="Times New Roman"/>
          <w:snapToGrid w:val="0"/>
          <w:sz w:val="24"/>
          <w:szCs w:val="24"/>
        </w:rPr>
      </w:pPr>
      <w:r>
        <w:rPr>
          <w:rFonts w:cs="Times New Roman"/>
          <w:snapToGrid w:val="0"/>
          <w:sz w:val="24"/>
          <w:szCs w:val="24"/>
        </w:rPr>
        <w:t xml:space="preserve">an alternative date specified </w:t>
      </w:r>
      <w:r w:rsidR="00F826D5">
        <w:rPr>
          <w:rFonts w:cs="Times New Roman"/>
          <w:snapToGrid w:val="0"/>
          <w:sz w:val="24"/>
          <w:szCs w:val="24"/>
        </w:rPr>
        <w:t>by the Commission in writing</w:t>
      </w:r>
      <w:r w:rsidR="002E60A7">
        <w:rPr>
          <w:rFonts w:cs="Times New Roman"/>
          <w:snapToGrid w:val="0"/>
          <w:sz w:val="24"/>
          <w:szCs w:val="24"/>
        </w:rPr>
        <w:t xml:space="preserve"> to the Licensee</w:t>
      </w:r>
      <w:r w:rsidR="00A92EFD" w:rsidRPr="00F826D5">
        <w:rPr>
          <w:rFonts w:cs="Times New Roman"/>
          <w:snapToGrid w:val="0"/>
          <w:sz w:val="24"/>
          <w:szCs w:val="24"/>
        </w:rPr>
        <w:t xml:space="preserve">. </w:t>
      </w:r>
    </w:p>
    <w:bookmarkEnd w:id="17"/>
    <w:p w14:paraId="727D0AC8" w14:textId="728B26F3" w:rsidR="00220E45" w:rsidRDefault="00220E45" w:rsidP="00033908">
      <w:pPr>
        <w:pStyle w:val="ListParagraph"/>
        <w:spacing w:line="240" w:lineRule="auto"/>
        <w:ind w:left="1647"/>
        <w:rPr>
          <w:rFonts w:cs="Times New Roman"/>
          <w:snapToGrid w:val="0"/>
          <w:sz w:val="24"/>
          <w:szCs w:val="24"/>
        </w:rPr>
      </w:pPr>
    </w:p>
    <w:p w14:paraId="5C922722" w14:textId="28CF63DA" w:rsidR="007E4780" w:rsidRDefault="007E4780" w:rsidP="00033908">
      <w:pPr>
        <w:pStyle w:val="ListParagraph"/>
        <w:numPr>
          <w:ilvl w:val="0"/>
          <w:numId w:val="1"/>
        </w:numPr>
        <w:spacing w:line="240" w:lineRule="auto"/>
        <w:ind w:left="567" w:hanging="567"/>
        <w:rPr>
          <w:rFonts w:cs="Times New Roman"/>
          <w:snapToGrid w:val="0"/>
          <w:sz w:val="24"/>
          <w:szCs w:val="24"/>
        </w:rPr>
      </w:pPr>
      <w:r>
        <w:rPr>
          <w:rFonts w:cs="Times New Roman"/>
          <w:snapToGrid w:val="0"/>
          <w:sz w:val="24"/>
          <w:szCs w:val="24"/>
        </w:rPr>
        <w:t>If</w:t>
      </w:r>
      <w:r w:rsidR="00B45ABA">
        <w:rPr>
          <w:rFonts w:cs="Times New Roman"/>
          <w:snapToGrid w:val="0"/>
          <w:sz w:val="24"/>
          <w:szCs w:val="24"/>
        </w:rPr>
        <w:t xml:space="preserve"> a Fund Value Event occurs</w:t>
      </w:r>
      <w:r w:rsidR="006262E7">
        <w:rPr>
          <w:rFonts w:cs="Times New Roman"/>
          <w:snapToGrid w:val="0"/>
          <w:sz w:val="24"/>
          <w:szCs w:val="24"/>
        </w:rPr>
        <w:t xml:space="preserve">, </w:t>
      </w:r>
      <w:r w:rsidR="004B5E4B" w:rsidRPr="00690AFE">
        <w:rPr>
          <w:rFonts w:cs="Times New Roman"/>
          <w:snapToGrid w:val="0"/>
          <w:sz w:val="24"/>
          <w:szCs w:val="24"/>
        </w:rPr>
        <w:t>the Licensee must</w:t>
      </w:r>
      <w:r>
        <w:rPr>
          <w:rFonts w:cs="Times New Roman"/>
          <w:snapToGrid w:val="0"/>
          <w:sz w:val="24"/>
          <w:szCs w:val="24"/>
        </w:rPr>
        <w:t>:</w:t>
      </w:r>
    </w:p>
    <w:p w14:paraId="2CD28F81" w14:textId="04336BAE" w:rsidR="00767CA3" w:rsidRDefault="00705FD9" w:rsidP="00AA46A0">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notify the Commission of the</w:t>
      </w:r>
      <w:r w:rsidR="00E32D67">
        <w:rPr>
          <w:rFonts w:cs="Times New Roman"/>
          <w:snapToGrid w:val="0"/>
          <w:sz w:val="24"/>
          <w:szCs w:val="24"/>
        </w:rPr>
        <w:t xml:space="preserve"> date of the</w:t>
      </w:r>
      <w:r>
        <w:rPr>
          <w:rFonts w:cs="Times New Roman"/>
          <w:snapToGrid w:val="0"/>
          <w:sz w:val="24"/>
          <w:szCs w:val="24"/>
        </w:rPr>
        <w:t xml:space="preserve"> </w:t>
      </w:r>
      <w:r w:rsidR="00767CA3">
        <w:rPr>
          <w:rFonts w:cs="Times New Roman"/>
          <w:snapToGrid w:val="0"/>
          <w:sz w:val="24"/>
          <w:szCs w:val="24"/>
        </w:rPr>
        <w:t xml:space="preserve">Fund Value Event in writing as soon as practicable; </w:t>
      </w:r>
    </w:p>
    <w:p w14:paraId="77043627" w14:textId="7FBCB7D2" w:rsidR="00767CA3" w:rsidRDefault="00767CA3" w:rsidP="00AA46A0">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 xml:space="preserve">within 14 days of the Fund Value Event either: </w:t>
      </w:r>
    </w:p>
    <w:p w14:paraId="7B617D66" w14:textId="77777777" w:rsidR="00440839" w:rsidRDefault="00767CA3" w:rsidP="00AA46A0">
      <w:pPr>
        <w:pStyle w:val="ListParagraph"/>
        <w:numPr>
          <w:ilvl w:val="0"/>
          <w:numId w:val="35"/>
        </w:numPr>
        <w:spacing w:line="240" w:lineRule="auto"/>
        <w:ind w:left="1701" w:hanging="567"/>
        <w:rPr>
          <w:rFonts w:cs="Times New Roman"/>
          <w:snapToGrid w:val="0"/>
          <w:sz w:val="24"/>
          <w:szCs w:val="24"/>
        </w:rPr>
      </w:pPr>
      <w:r>
        <w:rPr>
          <w:rFonts w:cs="Times New Roman"/>
          <w:snapToGrid w:val="0"/>
          <w:sz w:val="24"/>
          <w:szCs w:val="24"/>
        </w:rPr>
        <w:t>return the Fund Value to at least the Minimum Fund Value</w:t>
      </w:r>
      <w:r w:rsidR="00D144AB">
        <w:rPr>
          <w:rFonts w:cs="Times New Roman"/>
          <w:snapToGrid w:val="0"/>
          <w:sz w:val="24"/>
          <w:szCs w:val="24"/>
        </w:rPr>
        <w:t xml:space="preserve"> and </w:t>
      </w:r>
      <w:r w:rsidR="00CF319E">
        <w:rPr>
          <w:rFonts w:cs="Times New Roman"/>
          <w:snapToGrid w:val="0"/>
          <w:sz w:val="24"/>
          <w:szCs w:val="24"/>
        </w:rPr>
        <w:t>confirm in writing to the</w:t>
      </w:r>
      <w:r w:rsidR="00D144AB">
        <w:rPr>
          <w:rFonts w:cs="Times New Roman"/>
          <w:snapToGrid w:val="0"/>
          <w:sz w:val="24"/>
          <w:szCs w:val="24"/>
        </w:rPr>
        <w:t xml:space="preserve"> Commission</w:t>
      </w:r>
      <w:r w:rsidR="00CF319E">
        <w:rPr>
          <w:rFonts w:cs="Times New Roman"/>
          <w:snapToGrid w:val="0"/>
          <w:sz w:val="24"/>
          <w:szCs w:val="24"/>
        </w:rPr>
        <w:t xml:space="preserve"> that this has occurred</w:t>
      </w:r>
      <w:r>
        <w:rPr>
          <w:rFonts w:cs="Times New Roman"/>
          <w:snapToGrid w:val="0"/>
          <w:sz w:val="24"/>
          <w:szCs w:val="24"/>
        </w:rPr>
        <w:t xml:space="preserve">; or </w:t>
      </w:r>
    </w:p>
    <w:p w14:paraId="58A68696" w14:textId="08493421" w:rsidR="00767CA3" w:rsidRPr="00033908" w:rsidRDefault="00767CA3" w:rsidP="00AA46A0">
      <w:pPr>
        <w:pStyle w:val="ListParagraph"/>
        <w:numPr>
          <w:ilvl w:val="0"/>
          <w:numId w:val="35"/>
        </w:numPr>
        <w:spacing w:line="240" w:lineRule="auto"/>
        <w:ind w:left="1701" w:hanging="567"/>
        <w:rPr>
          <w:rFonts w:cs="Times New Roman"/>
          <w:snapToGrid w:val="0"/>
          <w:sz w:val="24"/>
          <w:szCs w:val="24"/>
        </w:rPr>
      </w:pPr>
      <w:r w:rsidRPr="00033908">
        <w:rPr>
          <w:rFonts w:cs="Times New Roman"/>
          <w:snapToGrid w:val="0"/>
          <w:sz w:val="24"/>
          <w:szCs w:val="24"/>
        </w:rPr>
        <w:t xml:space="preserve">notify the Commission of the following in writing: </w:t>
      </w:r>
    </w:p>
    <w:p w14:paraId="1AD81098" w14:textId="77777777" w:rsidR="00440839" w:rsidRPr="00033908" w:rsidRDefault="002E60A7" w:rsidP="00AA46A0">
      <w:pPr>
        <w:pStyle w:val="ListParagraph"/>
        <w:numPr>
          <w:ilvl w:val="0"/>
          <w:numId w:val="36"/>
        </w:numPr>
        <w:spacing w:line="240" w:lineRule="auto"/>
        <w:ind w:left="2268" w:hanging="567"/>
        <w:rPr>
          <w:rFonts w:cs="Times New Roman"/>
          <w:snapToGrid w:val="0"/>
          <w:sz w:val="24"/>
          <w:szCs w:val="24"/>
        </w:rPr>
      </w:pPr>
      <w:bookmarkStart w:id="19" w:name="_Hlk529792888"/>
      <w:r w:rsidRPr="00033908">
        <w:rPr>
          <w:rFonts w:cs="Times New Roman"/>
          <w:snapToGrid w:val="0"/>
          <w:sz w:val="24"/>
          <w:szCs w:val="24"/>
        </w:rPr>
        <w:t>the current Fund Value</w:t>
      </w:r>
      <w:r w:rsidR="00755E00" w:rsidRPr="00033908">
        <w:rPr>
          <w:rFonts w:cs="Times New Roman"/>
          <w:snapToGrid w:val="0"/>
          <w:sz w:val="24"/>
          <w:szCs w:val="24"/>
        </w:rPr>
        <w:t xml:space="preserve">; </w:t>
      </w:r>
    </w:p>
    <w:p w14:paraId="7AB5426B" w14:textId="7018AEDD" w:rsidR="00440839" w:rsidRPr="00033908" w:rsidRDefault="00952CAE" w:rsidP="00AA46A0">
      <w:pPr>
        <w:pStyle w:val="ListParagraph"/>
        <w:numPr>
          <w:ilvl w:val="0"/>
          <w:numId w:val="36"/>
        </w:numPr>
        <w:spacing w:line="240" w:lineRule="auto"/>
        <w:ind w:left="2268" w:hanging="567"/>
        <w:rPr>
          <w:rFonts w:cs="Times New Roman"/>
          <w:snapToGrid w:val="0"/>
          <w:sz w:val="24"/>
          <w:szCs w:val="24"/>
        </w:rPr>
      </w:pPr>
      <w:r w:rsidRPr="00033908">
        <w:rPr>
          <w:rFonts w:cs="Times New Roman"/>
          <w:snapToGrid w:val="0"/>
          <w:sz w:val="24"/>
          <w:szCs w:val="24"/>
        </w:rPr>
        <w:t>the value</w:t>
      </w:r>
      <w:r w:rsidR="005C4741" w:rsidRPr="00033908">
        <w:rPr>
          <w:rFonts w:cs="Times New Roman"/>
          <w:snapToGrid w:val="0"/>
          <w:sz w:val="24"/>
          <w:szCs w:val="24"/>
        </w:rPr>
        <w:t xml:space="preserve"> in Australian currency</w:t>
      </w:r>
      <w:r w:rsidRPr="00033908">
        <w:rPr>
          <w:rFonts w:cs="Times New Roman"/>
          <w:snapToGrid w:val="0"/>
          <w:sz w:val="24"/>
          <w:szCs w:val="24"/>
        </w:rPr>
        <w:t xml:space="preserve"> of </w:t>
      </w:r>
      <w:r w:rsidR="00CF74D7" w:rsidRPr="00033908">
        <w:rPr>
          <w:rFonts w:cs="Times New Roman"/>
          <w:snapToGrid w:val="0"/>
          <w:sz w:val="24"/>
          <w:szCs w:val="24"/>
        </w:rPr>
        <w:t xml:space="preserve">any compensation or other amounts the Licensee has paid under the SRC Act in accordance with the scope of this licence to date during the </w:t>
      </w:r>
      <w:r w:rsidR="0093714E" w:rsidRPr="00033908">
        <w:rPr>
          <w:rFonts w:cs="Times New Roman"/>
          <w:snapToGrid w:val="0"/>
          <w:sz w:val="24"/>
          <w:szCs w:val="24"/>
        </w:rPr>
        <w:t>current Financial Y</w:t>
      </w:r>
      <w:r w:rsidR="00CF74D7" w:rsidRPr="00033908">
        <w:rPr>
          <w:rFonts w:cs="Times New Roman"/>
          <w:snapToGrid w:val="0"/>
          <w:sz w:val="24"/>
          <w:szCs w:val="24"/>
        </w:rPr>
        <w:t xml:space="preserve">ear from the Fund; </w:t>
      </w:r>
    </w:p>
    <w:p w14:paraId="1674752D" w14:textId="7DF95409" w:rsidR="00440839" w:rsidRPr="00033908" w:rsidRDefault="00CF74D7" w:rsidP="00AA46A0">
      <w:pPr>
        <w:pStyle w:val="ListParagraph"/>
        <w:numPr>
          <w:ilvl w:val="0"/>
          <w:numId w:val="36"/>
        </w:numPr>
        <w:spacing w:line="240" w:lineRule="auto"/>
        <w:ind w:left="2268" w:hanging="567"/>
        <w:rPr>
          <w:rFonts w:cs="Times New Roman"/>
          <w:snapToGrid w:val="0"/>
          <w:sz w:val="24"/>
          <w:szCs w:val="24"/>
        </w:rPr>
      </w:pPr>
      <w:r w:rsidRPr="00033908">
        <w:rPr>
          <w:rFonts w:cs="Times New Roman"/>
          <w:snapToGrid w:val="0"/>
          <w:sz w:val="24"/>
          <w:szCs w:val="24"/>
        </w:rPr>
        <w:t>the difference between the Minimum Fund Value and the current Fund Value;</w:t>
      </w:r>
      <w:bookmarkEnd w:id="19"/>
    </w:p>
    <w:p w14:paraId="255FC242" w14:textId="77777777" w:rsidR="00440839" w:rsidRDefault="00767CA3" w:rsidP="00AA46A0">
      <w:pPr>
        <w:pStyle w:val="ListParagraph"/>
        <w:numPr>
          <w:ilvl w:val="0"/>
          <w:numId w:val="36"/>
        </w:numPr>
        <w:spacing w:line="240" w:lineRule="auto"/>
        <w:ind w:left="2268" w:hanging="567"/>
        <w:rPr>
          <w:rFonts w:cs="Times New Roman"/>
          <w:snapToGrid w:val="0"/>
          <w:sz w:val="24"/>
          <w:szCs w:val="24"/>
        </w:rPr>
      </w:pPr>
      <w:r w:rsidRPr="00033908">
        <w:rPr>
          <w:rFonts w:cs="Times New Roman"/>
          <w:snapToGrid w:val="0"/>
          <w:sz w:val="24"/>
          <w:szCs w:val="24"/>
        </w:rPr>
        <w:t>how the Licensee intends to return the Fund Value to at le</w:t>
      </w:r>
      <w:r w:rsidR="00CF74D7" w:rsidRPr="00033908">
        <w:rPr>
          <w:rFonts w:cs="Times New Roman"/>
          <w:snapToGrid w:val="0"/>
          <w:sz w:val="24"/>
          <w:szCs w:val="24"/>
        </w:rPr>
        <w:t>ast the Minimum</w:t>
      </w:r>
      <w:r w:rsidR="00CF74D7" w:rsidRPr="00440839">
        <w:rPr>
          <w:rFonts w:cs="Times New Roman"/>
          <w:snapToGrid w:val="0"/>
          <w:sz w:val="24"/>
          <w:szCs w:val="24"/>
        </w:rPr>
        <w:t xml:space="preserve"> Fund Value; </w:t>
      </w:r>
      <w:r w:rsidR="00440839" w:rsidRPr="00440839">
        <w:rPr>
          <w:rFonts w:cs="Times New Roman"/>
          <w:snapToGrid w:val="0"/>
          <w:sz w:val="24"/>
          <w:szCs w:val="24"/>
        </w:rPr>
        <w:t>and</w:t>
      </w:r>
    </w:p>
    <w:p w14:paraId="24F6712D" w14:textId="01D00BC2" w:rsidR="00137B99" w:rsidRPr="00440839" w:rsidRDefault="00767CA3" w:rsidP="00AA46A0">
      <w:pPr>
        <w:pStyle w:val="ListParagraph"/>
        <w:numPr>
          <w:ilvl w:val="0"/>
          <w:numId w:val="36"/>
        </w:numPr>
        <w:spacing w:line="240" w:lineRule="auto"/>
        <w:ind w:left="2268" w:hanging="567"/>
        <w:rPr>
          <w:rFonts w:cs="Times New Roman"/>
          <w:snapToGrid w:val="0"/>
          <w:sz w:val="24"/>
          <w:szCs w:val="24"/>
        </w:rPr>
      </w:pPr>
      <w:r w:rsidRPr="00440839">
        <w:rPr>
          <w:rFonts w:cs="Times New Roman"/>
          <w:snapToGrid w:val="0"/>
          <w:sz w:val="24"/>
          <w:szCs w:val="24"/>
        </w:rPr>
        <w:t>the date by which the Licensee expects to return the Fund Value to at least the Minimum Fund Value</w:t>
      </w:r>
      <w:r w:rsidR="000F3874" w:rsidRPr="00440839">
        <w:rPr>
          <w:rFonts w:cs="Times New Roman"/>
          <w:snapToGrid w:val="0"/>
          <w:sz w:val="24"/>
          <w:szCs w:val="24"/>
        </w:rPr>
        <w:t xml:space="preserve"> (</w:t>
      </w:r>
      <w:r w:rsidR="000F3874" w:rsidRPr="00440839">
        <w:rPr>
          <w:rFonts w:cs="Times New Roman"/>
          <w:b/>
          <w:snapToGrid w:val="0"/>
          <w:sz w:val="24"/>
          <w:szCs w:val="24"/>
        </w:rPr>
        <w:t>Expected Fund Value Date</w:t>
      </w:r>
      <w:r w:rsidR="000F3874" w:rsidRPr="00440839">
        <w:rPr>
          <w:rFonts w:cs="Times New Roman"/>
          <w:snapToGrid w:val="0"/>
          <w:sz w:val="24"/>
          <w:szCs w:val="24"/>
        </w:rPr>
        <w:t>)</w:t>
      </w:r>
      <w:r w:rsidR="00137B99" w:rsidRPr="00440839">
        <w:rPr>
          <w:rFonts w:cs="Times New Roman"/>
          <w:snapToGrid w:val="0"/>
          <w:sz w:val="24"/>
          <w:szCs w:val="24"/>
        </w:rPr>
        <w:t>; and</w:t>
      </w:r>
    </w:p>
    <w:p w14:paraId="7F4027AA" w14:textId="75D4B58C" w:rsidR="00137B99" w:rsidRPr="00137B99" w:rsidRDefault="00137B99" w:rsidP="00AA46A0">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if the</w:t>
      </w:r>
      <w:r w:rsidRPr="00137B99">
        <w:rPr>
          <w:rFonts w:cs="Times New Roman"/>
          <w:snapToGrid w:val="0"/>
          <w:sz w:val="24"/>
          <w:szCs w:val="24"/>
        </w:rPr>
        <w:t xml:space="preserve"> Licensee does not return the Fund Value to at least the Minimum Fund Value within 14 days of the Fund Value Event – return the Fund Value to at least the Minimum Fund Value by the earlier of the following: </w:t>
      </w:r>
    </w:p>
    <w:p w14:paraId="5B3E98D2" w14:textId="1FE7335F" w:rsidR="00137B99" w:rsidRDefault="00137B99" w:rsidP="00AA46A0">
      <w:pPr>
        <w:pStyle w:val="ListParagraph"/>
        <w:numPr>
          <w:ilvl w:val="0"/>
          <w:numId w:val="25"/>
        </w:numPr>
        <w:spacing w:line="240" w:lineRule="auto"/>
        <w:ind w:left="1701" w:hanging="567"/>
        <w:rPr>
          <w:rFonts w:cs="Times New Roman"/>
          <w:snapToGrid w:val="0"/>
          <w:sz w:val="24"/>
          <w:szCs w:val="24"/>
        </w:rPr>
      </w:pPr>
      <w:r>
        <w:rPr>
          <w:rFonts w:cs="Times New Roman"/>
          <w:snapToGrid w:val="0"/>
          <w:sz w:val="24"/>
          <w:szCs w:val="24"/>
        </w:rPr>
        <w:t>the Expected Fund Value Date; or</w:t>
      </w:r>
    </w:p>
    <w:p w14:paraId="3B17F85E" w14:textId="5EDB81E4" w:rsidR="000F3874" w:rsidRPr="00137B99" w:rsidRDefault="00137B99" w:rsidP="00AA46A0">
      <w:pPr>
        <w:pStyle w:val="ListParagraph"/>
        <w:numPr>
          <w:ilvl w:val="0"/>
          <w:numId w:val="25"/>
        </w:numPr>
        <w:spacing w:after="0" w:line="240" w:lineRule="auto"/>
        <w:ind w:left="1701" w:hanging="567"/>
        <w:rPr>
          <w:rFonts w:cs="Times New Roman"/>
          <w:snapToGrid w:val="0"/>
          <w:sz w:val="24"/>
          <w:szCs w:val="24"/>
        </w:rPr>
      </w:pPr>
      <w:r>
        <w:rPr>
          <w:rFonts w:cs="Times New Roman"/>
          <w:snapToGrid w:val="0"/>
          <w:sz w:val="24"/>
          <w:szCs w:val="24"/>
        </w:rPr>
        <w:t>an alternative date specified by the Commission in writing to the Licensee</w:t>
      </w:r>
      <w:r w:rsidR="00767CA3" w:rsidRPr="00137B99">
        <w:rPr>
          <w:rFonts w:cs="Times New Roman"/>
          <w:snapToGrid w:val="0"/>
          <w:sz w:val="24"/>
          <w:szCs w:val="24"/>
        </w:rPr>
        <w:t xml:space="preserve">. </w:t>
      </w:r>
      <w:r w:rsidR="000F3874" w:rsidRPr="00137B99">
        <w:rPr>
          <w:rFonts w:cs="Times New Roman"/>
          <w:snapToGrid w:val="0"/>
          <w:sz w:val="24"/>
          <w:szCs w:val="24"/>
        </w:rPr>
        <w:t xml:space="preserve"> </w:t>
      </w:r>
    </w:p>
    <w:p w14:paraId="6CDF71E7" w14:textId="77777777" w:rsidR="000F3874" w:rsidRPr="00FD71F0" w:rsidRDefault="000F3874" w:rsidP="00033908">
      <w:pPr>
        <w:pStyle w:val="ListParagraph"/>
        <w:spacing w:before="240" w:line="240" w:lineRule="auto"/>
        <w:ind w:left="1931"/>
        <w:rPr>
          <w:rFonts w:cs="Times New Roman"/>
          <w:snapToGrid w:val="0"/>
          <w:sz w:val="24"/>
          <w:szCs w:val="24"/>
        </w:rPr>
      </w:pPr>
    </w:p>
    <w:p w14:paraId="70453160" w14:textId="2738DFB7" w:rsidR="007C7D47" w:rsidRPr="00D3357C" w:rsidRDefault="00244945" w:rsidP="00033908">
      <w:pPr>
        <w:pStyle w:val="ListParagraph"/>
        <w:numPr>
          <w:ilvl w:val="0"/>
          <w:numId w:val="1"/>
        </w:numPr>
        <w:spacing w:line="240" w:lineRule="auto"/>
        <w:ind w:left="567" w:hanging="567"/>
        <w:rPr>
          <w:rFonts w:cs="Times New Roman"/>
          <w:snapToGrid w:val="0"/>
          <w:sz w:val="24"/>
          <w:szCs w:val="24"/>
        </w:rPr>
      </w:pPr>
      <w:r w:rsidRPr="00D3357C">
        <w:rPr>
          <w:rFonts w:cs="Times New Roman"/>
          <w:snapToGrid w:val="0"/>
          <w:sz w:val="24"/>
          <w:szCs w:val="24"/>
        </w:rPr>
        <w:t>If</w:t>
      </w:r>
      <w:r w:rsidR="00B45ABA">
        <w:rPr>
          <w:rFonts w:cs="Times New Roman"/>
          <w:snapToGrid w:val="0"/>
          <w:sz w:val="24"/>
          <w:szCs w:val="24"/>
        </w:rPr>
        <w:t xml:space="preserve"> a Fund Money Event occurs,</w:t>
      </w:r>
      <w:r w:rsidRPr="00D3357C">
        <w:rPr>
          <w:rFonts w:cs="Times New Roman"/>
          <w:snapToGrid w:val="0"/>
          <w:sz w:val="24"/>
          <w:szCs w:val="24"/>
        </w:rPr>
        <w:t xml:space="preserve"> t</w:t>
      </w:r>
      <w:r w:rsidR="00447CE8" w:rsidRPr="00D3357C">
        <w:rPr>
          <w:rFonts w:cs="Times New Roman"/>
          <w:snapToGrid w:val="0"/>
          <w:sz w:val="24"/>
          <w:szCs w:val="24"/>
        </w:rPr>
        <w:t>he Licensee must</w:t>
      </w:r>
      <w:r w:rsidR="007C7D47" w:rsidRPr="00D3357C">
        <w:rPr>
          <w:rFonts w:cs="Times New Roman"/>
          <w:snapToGrid w:val="0"/>
          <w:sz w:val="24"/>
          <w:szCs w:val="24"/>
        </w:rPr>
        <w:t>:</w:t>
      </w:r>
    </w:p>
    <w:p w14:paraId="2DA5246A" w14:textId="7B7A3445" w:rsidR="00772A5D" w:rsidRPr="00772A5D" w:rsidRDefault="00705FD9" w:rsidP="00772A5D">
      <w:pPr>
        <w:pStyle w:val="ListParagraph"/>
        <w:numPr>
          <w:ilvl w:val="0"/>
          <w:numId w:val="18"/>
        </w:numPr>
        <w:spacing w:after="160" w:line="259" w:lineRule="auto"/>
        <w:ind w:left="1134" w:hanging="567"/>
        <w:rPr>
          <w:rFonts w:cs="Times New Roman"/>
          <w:snapToGrid w:val="0"/>
          <w:sz w:val="24"/>
          <w:szCs w:val="24"/>
        </w:rPr>
      </w:pPr>
      <w:r w:rsidRPr="00772A5D">
        <w:rPr>
          <w:rFonts w:cs="Times New Roman"/>
          <w:snapToGrid w:val="0"/>
          <w:sz w:val="24"/>
          <w:szCs w:val="24"/>
        </w:rPr>
        <w:t>notify the Commission of the</w:t>
      </w:r>
      <w:r w:rsidR="000F3874" w:rsidRPr="00772A5D">
        <w:rPr>
          <w:rFonts w:cs="Times New Roman"/>
          <w:snapToGrid w:val="0"/>
          <w:sz w:val="24"/>
          <w:szCs w:val="24"/>
        </w:rPr>
        <w:t xml:space="preserve"> </w:t>
      </w:r>
      <w:r w:rsidR="00E32D67" w:rsidRPr="00772A5D">
        <w:rPr>
          <w:rFonts w:cs="Times New Roman"/>
          <w:snapToGrid w:val="0"/>
          <w:sz w:val="24"/>
          <w:szCs w:val="24"/>
        </w:rPr>
        <w:t xml:space="preserve">date of the </w:t>
      </w:r>
      <w:r w:rsidR="000F3874" w:rsidRPr="00772A5D">
        <w:rPr>
          <w:rFonts w:cs="Times New Roman"/>
          <w:snapToGrid w:val="0"/>
          <w:sz w:val="24"/>
          <w:szCs w:val="24"/>
        </w:rPr>
        <w:t xml:space="preserve">Fund Money Event </w:t>
      </w:r>
      <w:r w:rsidRPr="00772A5D">
        <w:rPr>
          <w:rFonts w:cs="Times New Roman"/>
          <w:snapToGrid w:val="0"/>
          <w:sz w:val="24"/>
          <w:szCs w:val="24"/>
        </w:rPr>
        <w:t>in writing as soon as practicable</w:t>
      </w:r>
      <w:r w:rsidR="000F3874" w:rsidRPr="00772A5D">
        <w:rPr>
          <w:rFonts w:cs="Times New Roman"/>
          <w:snapToGrid w:val="0"/>
          <w:sz w:val="24"/>
          <w:szCs w:val="24"/>
        </w:rPr>
        <w:t xml:space="preserve">; </w:t>
      </w:r>
    </w:p>
    <w:p w14:paraId="4F158E72" w14:textId="4B25C762" w:rsidR="00705FD9" w:rsidRPr="00033908" w:rsidRDefault="000F3874" w:rsidP="00AA46A0">
      <w:pPr>
        <w:pStyle w:val="ListParagraph"/>
        <w:numPr>
          <w:ilvl w:val="0"/>
          <w:numId w:val="18"/>
        </w:numPr>
        <w:spacing w:line="240" w:lineRule="auto"/>
        <w:ind w:left="1134" w:hanging="567"/>
        <w:rPr>
          <w:rFonts w:cs="Times New Roman"/>
          <w:snapToGrid w:val="0"/>
          <w:sz w:val="24"/>
          <w:szCs w:val="24"/>
        </w:rPr>
      </w:pPr>
      <w:r>
        <w:rPr>
          <w:rFonts w:cs="Times New Roman"/>
          <w:snapToGrid w:val="0"/>
          <w:sz w:val="24"/>
          <w:szCs w:val="24"/>
        </w:rPr>
        <w:t xml:space="preserve">within 14 days of the Fund </w:t>
      </w:r>
      <w:r w:rsidRPr="00033908">
        <w:rPr>
          <w:rFonts w:cs="Times New Roman"/>
          <w:snapToGrid w:val="0"/>
          <w:sz w:val="24"/>
          <w:szCs w:val="24"/>
        </w:rPr>
        <w:t>Money Event either</w:t>
      </w:r>
      <w:r w:rsidR="00705FD9" w:rsidRPr="00033908">
        <w:rPr>
          <w:rFonts w:cs="Times New Roman"/>
          <w:snapToGrid w:val="0"/>
          <w:sz w:val="24"/>
          <w:szCs w:val="24"/>
        </w:rPr>
        <w:t>:</w:t>
      </w:r>
    </w:p>
    <w:p w14:paraId="4B7A32A6" w14:textId="77777777" w:rsidR="00440839" w:rsidRPr="00033908" w:rsidRDefault="000F3874" w:rsidP="00CA3AA8">
      <w:pPr>
        <w:pStyle w:val="ListParagraph"/>
        <w:numPr>
          <w:ilvl w:val="0"/>
          <w:numId w:val="42"/>
        </w:numPr>
        <w:spacing w:line="240" w:lineRule="auto"/>
        <w:ind w:left="1701" w:hanging="567"/>
        <w:rPr>
          <w:rFonts w:cs="Times New Roman"/>
          <w:snapToGrid w:val="0"/>
          <w:sz w:val="24"/>
          <w:szCs w:val="24"/>
        </w:rPr>
      </w:pPr>
      <w:r w:rsidRPr="00033908">
        <w:rPr>
          <w:rFonts w:cs="Times New Roman"/>
          <w:snapToGrid w:val="0"/>
          <w:sz w:val="24"/>
          <w:szCs w:val="24"/>
        </w:rPr>
        <w:t>return the Fund Money Value to at least the Minimum Fund Money Value</w:t>
      </w:r>
      <w:r w:rsidR="00CF319E" w:rsidRPr="00033908">
        <w:rPr>
          <w:rFonts w:cs="Times New Roman"/>
          <w:snapToGrid w:val="0"/>
          <w:sz w:val="24"/>
          <w:szCs w:val="24"/>
        </w:rPr>
        <w:t xml:space="preserve"> and confirm in writing to the Commission</w:t>
      </w:r>
      <w:r w:rsidR="001C1623" w:rsidRPr="00033908">
        <w:rPr>
          <w:rFonts w:cs="Times New Roman"/>
          <w:snapToGrid w:val="0"/>
          <w:sz w:val="24"/>
          <w:szCs w:val="24"/>
        </w:rPr>
        <w:t xml:space="preserve"> that</w:t>
      </w:r>
      <w:r w:rsidR="00CF319E" w:rsidRPr="00033908">
        <w:rPr>
          <w:rFonts w:cs="Times New Roman"/>
          <w:snapToGrid w:val="0"/>
          <w:sz w:val="24"/>
          <w:szCs w:val="24"/>
        </w:rPr>
        <w:t xml:space="preserve"> this has occurred</w:t>
      </w:r>
      <w:r w:rsidRPr="00033908">
        <w:rPr>
          <w:rFonts w:cs="Times New Roman"/>
          <w:snapToGrid w:val="0"/>
          <w:sz w:val="24"/>
          <w:szCs w:val="24"/>
        </w:rPr>
        <w:t xml:space="preserve">; or </w:t>
      </w:r>
    </w:p>
    <w:p w14:paraId="4260CD95" w14:textId="1330A016" w:rsidR="000F3874" w:rsidRPr="00033908" w:rsidRDefault="000F3874" w:rsidP="00CA3AA8">
      <w:pPr>
        <w:pStyle w:val="ListParagraph"/>
        <w:numPr>
          <w:ilvl w:val="0"/>
          <w:numId w:val="42"/>
        </w:numPr>
        <w:spacing w:line="240" w:lineRule="auto"/>
        <w:ind w:left="1701" w:hanging="567"/>
        <w:rPr>
          <w:rFonts w:cs="Times New Roman"/>
          <w:snapToGrid w:val="0"/>
          <w:sz w:val="24"/>
          <w:szCs w:val="24"/>
        </w:rPr>
      </w:pPr>
      <w:r w:rsidRPr="00033908">
        <w:rPr>
          <w:rFonts w:cs="Times New Roman"/>
          <w:snapToGrid w:val="0"/>
          <w:sz w:val="24"/>
          <w:szCs w:val="24"/>
        </w:rPr>
        <w:t xml:space="preserve">notify the Commission of the following in writing: </w:t>
      </w:r>
    </w:p>
    <w:p w14:paraId="24EC0CAA" w14:textId="77777777" w:rsidR="00755E00" w:rsidRPr="00033908" w:rsidRDefault="008C2227" w:rsidP="00AA46A0">
      <w:pPr>
        <w:pStyle w:val="ListParagraph"/>
        <w:numPr>
          <w:ilvl w:val="0"/>
          <w:numId w:val="23"/>
        </w:numPr>
        <w:spacing w:line="240" w:lineRule="auto"/>
        <w:ind w:left="2268" w:hanging="567"/>
        <w:rPr>
          <w:rFonts w:cs="Times New Roman"/>
          <w:snapToGrid w:val="0"/>
          <w:sz w:val="24"/>
          <w:szCs w:val="24"/>
        </w:rPr>
      </w:pPr>
      <w:bookmarkStart w:id="20" w:name="_Hlk529792878"/>
      <w:r w:rsidRPr="00033908">
        <w:rPr>
          <w:rFonts w:cs="Times New Roman"/>
          <w:snapToGrid w:val="0"/>
          <w:sz w:val="24"/>
          <w:szCs w:val="24"/>
        </w:rPr>
        <w:t>the current Fund Money Value</w:t>
      </w:r>
      <w:r w:rsidR="00755E00" w:rsidRPr="00033908">
        <w:rPr>
          <w:rFonts w:cs="Times New Roman"/>
          <w:snapToGrid w:val="0"/>
          <w:sz w:val="24"/>
          <w:szCs w:val="24"/>
        </w:rPr>
        <w:t>;</w:t>
      </w:r>
    </w:p>
    <w:p w14:paraId="1669E870" w14:textId="0CEBCD4C" w:rsidR="00CF74D7" w:rsidRPr="00033908" w:rsidRDefault="00952CAE" w:rsidP="00AA46A0">
      <w:pPr>
        <w:pStyle w:val="ListParagraph"/>
        <w:numPr>
          <w:ilvl w:val="0"/>
          <w:numId w:val="23"/>
        </w:numPr>
        <w:spacing w:line="240" w:lineRule="auto"/>
        <w:ind w:left="2268" w:hanging="567"/>
        <w:rPr>
          <w:rFonts w:cs="Times New Roman"/>
          <w:snapToGrid w:val="0"/>
          <w:sz w:val="24"/>
          <w:szCs w:val="24"/>
        </w:rPr>
      </w:pPr>
      <w:r w:rsidRPr="00033908">
        <w:rPr>
          <w:rFonts w:cs="Times New Roman"/>
          <w:snapToGrid w:val="0"/>
          <w:sz w:val="24"/>
          <w:szCs w:val="24"/>
        </w:rPr>
        <w:t xml:space="preserve">the value </w:t>
      </w:r>
      <w:r w:rsidR="007663C3" w:rsidRPr="00033908">
        <w:rPr>
          <w:rFonts w:cs="Times New Roman"/>
          <w:snapToGrid w:val="0"/>
          <w:sz w:val="24"/>
          <w:szCs w:val="24"/>
        </w:rPr>
        <w:t xml:space="preserve">in Australian currency </w:t>
      </w:r>
      <w:r w:rsidRPr="00033908">
        <w:rPr>
          <w:rFonts w:cs="Times New Roman"/>
          <w:snapToGrid w:val="0"/>
          <w:sz w:val="24"/>
          <w:szCs w:val="24"/>
        </w:rPr>
        <w:t xml:space="preserve">of </w:t>
      </w:r>
      <w:r w:rsidR="00CF74D7" w:rsidRPr="00033908">
        <w:rPr>
          <w:rFonts w:cs="Times New Roman"/>
          <w:snapToGrid w:val="0"/>
          <w:sz w:val="24"/>
          <w:szCs w:val="24"/>
        </w:rPr>
        <w:t xml:space="preserve">any compensation or other amounts the Licensee has paid under the SRC Act in accordance with the scope of this licence to date during the current </w:t>
      </w:r>
      <w:r w:rsidR="0093714E" w:rsidRPr="00033908">
        <w:rPr>
          <w:rFonts w:cs="Times New Roman"/>
          <w:snapToGrid w:val="0"/>
          <w:sz w:val="24"/>
          <w:szCs w:val="24"/>
        </w:rPr>
        <w:t>F</w:t>
      </w:r>
      <w:r w:rsidR="00CF74D7" w:rsidRPr="00033908">
        <w:rPr>
          <w:rFonts w:cs="Times New Roman"/>
          <w:snapToGrid w:val="0"/>
          <w:sz w:val="24"/>
          <w:szCs w:val="24"/>
        </w:rPr>
        <w:t xml:space="preserve">inancial </w:t>
      </w:r>
      <w:r w:rsidR="0093714E" w:rsidRPr="00033908">
        <w:rPr>
          <w:rFonts w:cs="Times New Roman"/>
          <w:snapToGrid w:val="0"/>
          <w:sz w:val="24"/>
          <w:szCs w:val="24"/>
        </w:rPr>
        <w:t>Year from</w:t>
      </w:r>
      <w:r w:rsidR="00CF74D7" w:rsidRPr="00033908">
        <w:rPr>
          <w:rFonts w:cs="Times New Roman"/>
          <w:snapToGrid w:val="0"/>
          <w:sz w:val="24"/>
          <w:szCs w:val="24"/>
        </w:rPr>
        <w:t xml:space="preserve"> Fund</w:t>
      </w:r>
      <w:r w:rsidR="0093714E" w:rsidRPr="00033908">
        <w:rPr>
          <w:rFonts w:cs="Times New Roman"/>
          <w:snapToGrid w:val="0"/>
          <w:sz w:val="24"/>
          <w:szCs w:val="24"/>
        </w:rPr>
        <w:t xml:space="preserve"> Money</w:t>
      </w:r>
      <w:r w:rsidR="00CF74D7" w:rsidRPr="00033908">
        <w:rPr>
          <w:rFonts w:cs="Times New Roman"/>
          <w:snapToGrid w:val="0"/>
          <w:sz w:val="24"/>
          <w:szCs w:val="24"/>
        </w:rPr>
        <w:t xml:space="preserve">; </w:t>
      </w:r>
    </w:p>
    <w:p w14:paraId="6DD53C3A" w14:textId="56ABC323" w:rsidR="008C2227" w:rsidRDefault="006D2176" w:rsidP="00AA46A0">
      <w:pPr>
        <w:pStyle w:val="ListParagraph"/>
        <w:numPr>
          <w:ilvl w:val="0"/>
          <w:numId w:val="23"/>
        </w:numPr>
        <w:spacing w:line="240" w:lineRule="auto"/>
        <w:ind w:left="2268" w:hanging="567"/>
        <w:rPr>
          <w:rFonts w:cs="Times New Roman"/>
          <w:snapToGrid w:val="0"/>
          <w:sz w:val="24"/>
          <w:szCs w:val="24"/>
        </w:rPr>
      </w:pPr>
      <w:r w:rsidRPr="00033908">
        <w:rPr>
          <w:rFonts w:cs="Times New Roman"/>
          <w:snapToGrid w:val="0"/>
          <w:sz w:val="24"/>
          <w:szCs w:val="24"/>
        </w:rPr>
        <w:t>the difference between the Minimum</w:t>
      </w:r>
      <w:r w:rsidR="005C7AB6" w:rsidRPr="00033908">
        <w:rPr>
          <w:rFonts w:cs="Times New Roman"/>
          <w:snapToGrid w:val="0"/>
          <w:sz w:val="24"/>
          <w:szCs w:val="24"/>
        </w:rPr>
        <w:t xml:space="preserve"> Fund Money</w:t>
      </w:r>
      <w:r w:rsidRPr="00033908">
        <w:rPr>
          <w:rFonts w:cs="Times New Roman"/>
          <w:snapToGrid w:val="0"/>
          <w:sz w:val="24"/>
          <w:szCs w:val="24"/>
        </w:rPr>
        <w:t xml:space="preserve"> Value and the current Fund Money</w:t>
      </w:r>
      <w:r>
        <w:rPr>
          <w:rFonts w:cs="Times New Roman"/>
          <w:snapToGrid w:val="0"/>
          <w:sz w:val="24"/>
          <w:szCs w:val="24"/>
        </w:rPr>
        <w:t xml:space="preserve"> Value</w:t>
      </w:r>
      <w:r w:rsidR="008C2227">
        <w:rPr>
          <w:rFonts w:cs="Times New Roman"/>
          <w:snapToGrid w:val="0"/>
          <w:sz w:val="24"/>
          <w:szCs w:val="24"/>
        </w:rPr>
        <w:t xml:space="preserve">; </w:t>
      </w:r>
      <w:bookmarkEnd w:id="20"/>
    </w:p>
    <w:p w14:paraId="20C9D026" w14:textId="7EF3E641" w:rsidR="000F3874" w:rsidRPr="00D3357C" w:rsidRDefault="000F3874" w:rsidP="00AA46A0">
      <w:pPr>
        <w:pStyle w:val="ListParagraph"/>
        <w:numPr>
          <w:ilvl w:val="0"/>
          <w:numId w:val="23"/>
        </w:numPr>
        <w:spacing w:line="240" w:lineRule="auto"/>
        <w:ind w:left="2268" w:hanging="567"/>
        <w:rPr>
          <w:rFonts w:cs="Times New Roman"/>
          <w:snapToGrid w:val="0"/>
          <w:sz w:val="24"/>
          <w:szCs w:val="24"/>
        </w:rPr>
      </w:pPr>
      <w:r w:rsidRPr="00D3357C">
        <w:rPr>
          <w:rFonts w:cs="Times New Roman"/>
          <w:snapToGrid w:val="0"/>
          <w:sz w:val="24"/>
          <w:szCs w:val="24"/>
        </w:rPr>
        <w:t xml:space="preserve">how the Licensee intends to return the Fund Money Value to at least the Minimum Fund Money Value; and </w:t>
      </w:r>
    </w:p>
    <w:p w14:paraId="0A21042C" w14:textId="77777777" w:rsidR="007F5020" w:rsidRDefault="000F3874" w:rsidP="00AA46A0">
      <w:pPr>
        <w:pStyle w:val="ListParagraph"/>
        <w:numPr>
          <w:ilvl w:val="0"/>
          <w:numId w:val="23"/>
        </w:numPr>
        <w:spacing w:line="240" w:lineRule="auto"/>
        <w:ind w:left="2268" w:hanging="567"/>
        <w:rPr>
          <w:rFonts w:cs="Times New Roman"/>
          <w:snapToGrid w:val="0"/>
          <w:sz w:val="24"/>
          <w:szCs w:val="24"/>
        </w:rPr>
      </w:pPr>
      <w:r>
        <w:rPr>
          <w:rFonts w:cs="Times New Roman"/>
          <w:snapToGrid w:val="0"/>
          <w:sz w:val="24"/>
          <w:szCs w:val="24"/>
        </w:rPr>
        <w:t>the date by which the Licensee expects to return the Fund Money Value to at least the Minimum Fund Money Value (</w:t>
      </w:r>
      <w:r>
        <w:rPr>
          <w:rFonts w:cs="Times New Roman"/>
          <w:b/>
          <w:snapToGrid w:val="0"/>
          <w:sz w:val="24"/>
          <w:szCs w:val="24"/>
        </w:rPr>
        <w:t>Expected Fund Money Date</w:t>
      </w:r>
      <w:r>
        <w:rPr>
          <w:rFonts w:cs="Times New Roman"/>
          <w:snapToGrid w:val="0"/>
          <w:sz w:val="24"/>
          <w:szCs w:val="24"/>
        </w:rPr>
        <w:t>)</w:t>
      </w:r>
      <w:r w:rsidR="007F5020">
        <w:rPr>
          <w:rFonts w:cs="Times New Roman"/>
          <w:snapToGrid w:val="0"/>
          <w:sz w:val="24"/>
          <w:szCs w:val="24"/>
        </w:rPr>
        <w:t>; and</w:t>
      </w:r>
    </w:p>
    <w:p w14:paraId="3B256FE3" w14:textId="5701C9DA" w:rsidR="007F5020" w:rsidRPr="007F5020" w:rsidRDefault="007F5020" w:rsidP="00AA46A0">
      <w:pPr>
        <w:pStyle w:val="ListParagraph"/>
        <w:numPr>
          <w:ilvl w:val="0"/>
          <w:numId w:val="18"/>
        </w:numPr>
        <w:spacing w:line="240" w:lineRule="auto"/>
        <w:ind w:left="1134" w:hanging="567"/>
        <w:rPr>
          <w:rFonts w:cs="Times New Roman"/>
          <w:snapToGrid w:val="0"/>
          <w:sz w:val="24"/>
          <w:szCs w:val="24"/>
        </w:rPr>
      </w:pPr>
      <w:r w:rsidRPr="007F5020">
        <w:rPr>
          <w:rFonts w:cs="Times New Roman"/>
          <w:snapToGrid w:val="0"/>
          <w:sz w:val="24"/>
          <w:szCs w:val="24"/>
        </w:rPr>
        <w:t>if the Licensee does not return the Fund</w:t>
      </w:r>
      <w:r>
        <w:rPr>
          <w:rFonts w:cs="Times New Roman"/>
          <w:snapToGrid w:val="0"/>
          <w:sz w:val="24"/>
          <w:szCs w:val="24"/>
        </w:rPr>
        <w:t xml:space="preserve"> Money</w:t>
      </w:r>
      <w:r w:rsidRPr="007F5020">
        <w:rPr>
          <w:rFonts w:cs="Times New Roman"/>
          <w:snapToGrid w:val="0"/>
          <w:sz w:val="24"/>
          <w:szCs w:val="24"/>
        </w:rPr>
        <w:t xml:space="preserve"> Value to at least the Minimum Fund</w:t>
      </w:r>
      <w:r>
        <w:rPr>
          <w:rFonts w:cs="Times New Roman"/>
          <w:snapToGrid w:val="0"/>
          <w:sz w:val="24"/>
          <w:szCs w:val="24"/>
        </w:rPr>
        <w:t xml:space="preserve"> Money</w:t>
      </w:r>
      <w:r w:rsidRPr="007F5020">
        <w:rPr>
          <w:rFonts w:cs="Times New Roman"/>
          <w:snapToGrid w:val="0"/>
          <w:sz w:val="24"/>
          <w:szCs w:val="24"/>
        </w:rPr>
        <w:t xml:space="preserve"> Value within 14 days of the Fund </w:t>
      </w:r>
      <w:r>
        <w:rPr>
          <w:rFonts w:cs="Times New Roman"/>
          <w:snapToGrid w:val="0"/>
          <w:sz w:val="24"/>
          <w:szCs w:val="24"/>
        </w:rPr>
        <w:t xml:space="preserve">Money </w:t>
      </w:r>
      <w:r w:rsidRPr="007F5020">
        <w:rPr>
          <w:rFonts w:cs="Times New Roman"/>
          <w:snapToGrid w:val="0"/>
          <w:sz w:val="24"/>
          <w:szCs w:val="24"/>
        </w:rPr>
        <w:t xml:space="preserve">Event – return the Fund </w:t>
      </w:r>
      <w:r>
        <w:rPr>
          <w:rFonts w:cs="Times New Roman"/>
          <w:snapToGrid w:val="0"/>
          <w:sz w:val="24"/>
          <w:szCs w:val="24"/>
        </w:rPr>
        <w:t xml:space="preserve">Money </w:t>
      </w:r>
      <w:r w:rsidRPr="007F5020">
        <w:rPr>
          <w:rFonts w:cs="Times New Roman"/>
          <w:snapToGrid w:val="0"/>
          <w:sz w:val="24"/>
          <w:szCs w:val="24"/>
        </w:rPr>
        <w:t>Value to at least the Minimum Fund</w:t>
      </w:r>
      <w:r>
        <w:rPr>
          <w:rFonts w:cs="Times New Roman"/>
          <w:snapToGrid w:val="0"/>
          <w:sz w:val="24"/>
          <w:szCs w:val="24"/>
        </w:rPr>
        <w:t xml:space="preserve"> Money</w:t>
      </w:r>
      <w:r w:rsidRPr="007F5020">
        <w:rPr>
          <w:rFonts w:cs="Times New Roman"/>
          <w:snapToGrid w:val="0"/>
          <w:sz w:val="24"/>
          <w:szCs w:val="24"/>
        </w:rPr>
        <w:t xml:space="preserve"> Value by the earlier of the following: </w:t>
      </w:r>
    </w:p>
    <w:p w14:paraId="264238CC" w14:textId="6D09953F" w:rsidR="007F5020" w:rsidRDefault="007F5020" w:rsidP="00AA46A0">
      <w:pPr>
        <w:pStyle w:val="ListParagraph"/>
        <w:numPr>
          <w:ilvl w:val="0"/>
          <w:numId w:val="26"/>
        </w:numPr>
        <w:spacing w:line="240" w:lineRule="auto"/>
        <w:ind w:left="1701" w:hanging="567"/>
        <w:rPr>
          <w:rFonts w:cs="Times New Roman"/>
          <w:snapToGrid w:val="0"/>
          <w:sz w:val="24"/>
          <w:szCs w:val="24"/>
        </w:rPr>
      </w:pPr>
      <w:r>
        <w:rPr>
          <w:rFonts w:cs="Times New Roman"/>
          <w:snapToGrid w:val="0"/>
          <w:sz w:val="24"/>
          <w:szCs w:val="24"/>
        </w:rPr>
        <w:t>the Expected Fund Money Date; or</w:t>
      </w:r>
    </w:p>
    <w:p w14:paraId="50AC3DA6" w14:textId="5FC699D8" w:rsidR="00763661" w:rsidRDefault="007F5020" w:rsidP="00AA46A0">
      <w:pPr>
        <w:pStyle w:val="ListParagraph"/>
        <w:numPr>
          <w:ilvl w:val="0"/>
          <w:numId w:val="26"/>
        </w:numPr>
        <w:spacing w:line="240" w:lineRule="auto"/>
        <w:ind w:left="1701" w:hanging="567"/>
        <w:rPr>
          <w:rFonts w:cs="Times New Roman"/>
          <w:snapToGrid w:val="0"/>
          <w:sz w:val="24"/>
          <w:szCs w:val="24"/>
        </w:rPr>
      </w:pPr>
      <w:r>
        <w:rPr>
          <w:rFonts w:cs="Times New Roman"/>
          <w:snapToGrid w:val="0"/>
          <w:sz w:val="24"/>
          <w:szCs w:val="24"/>
        </w:rPr>
        <w:t>an alternative date specified by the Commission in writing to the Licensee</w:t>
      </w:r>
      <w:r w:rsidR="000F3874" w:rsidRPr="007F5020">
        <w:rPr>
          <w:rFonts w:cs="Times New Roman"/>
          <w:snapToGrid w:val="0"/>
          <w:sz w:val="24"/>
          <w:szCs w:val="24"/>
        </w:rPr>
        <w:t>.</w:t>
      </w:r>
      <w:bookmarkEnd w:id="18"/>
    </w:p>
    <w:p w14:paraId="50F0941A" w14:textId="77777777" w:rsidR="005A254B" w:rsidRPr="005A254B" w:rsidRDefault="005A254B" w:rsidP="00033908">
      <w:pPr>
        <w:pStyle w:val="ListParagraph"/>
        <w:spacing w:line="240" w:lineRule="auto"/>
        <w:ind w:left="1647"/>
        <w:rPr>
          <w:rFonts w:cs="Times New Roman"/>
          <w:snapToGrid w:val="0"/>
          <w:sz w:val="24"/>
          <w:szCs w:val="24"/>
        </w:rPr>
      </w:pPr>
    </w:p>
    <w:p w14:paraId="1DFB3728" w14:textId="571097BA" w:rsidR="00593BD5" w:rsidRPr="00D3357C" w:rsidRDefault="00593BD5" w:rsidP="00033908">
      <w:pPr>
        <w:pStyle w:val="ListParagraph"/>
        <w:numPr>
          <w:ilvl w:val="0"/>
          <w:numId w:val="1"/>
        </w:numPr>
        <w:spacing w:line="240" w:lineRule="auto"/>
        <w:ind w:left="567" w:hanging="567"/>
        <w:rPr>
          <w:rFonts w:cs="Times New Roman"/>
          <w:snapToGrid w:val="0"/>
          <w:sz w:val="24"/>
          <w:szCs w:val="24"/>
        </w:rPr>
      </w:pPr>
      <w:r w:rsidRPr="00D3357C">
        <w:rPr>
          <w:rFonts w:cs="Times New Roman"/>
          <w:snapToGrid w:val="0"/>
          <w:sz w:val="24"/>
          <w:szCs w:val="24"/>
        </w:rPr>
        <w:t>The Licensee must ensure</w:t>
      </w:r>
      <w:r w:rsidR="00217C97" w:rsidRPr="00D3357C">
        <w:rPr>
          <w:rFonts w:cs="Times New Roman"/>
          <w:snapToGrid w:val="0"/>
          <w:sz w:val="24"/>
          <w:szCs w:val="24"/>
        </w:rPr>
        <w:t xml:space="preserve"> that</w:t>
      </w:r>
      <w:r w:rsidRPr="00D3357C">
        <w:rPr>
          <w:rFonts w:cs="Times New Roman"/>
          <w:snapToGrid w:val="0"/>
          <w:sz w:val="24"/>
          <w:szCs w:val="24"/>
        </w:rPr>
        <w:t xml:space="preserve">: </w:t>
      </w:r>
    </w:p>
    <w:p w14:paraId="6F234295" w14:textId="45CECD8C" w:rsidR="00593BD5" w:rsidRPr="007B456E" w:rsidRDefault="00593BD5" w:rsidP="00AA46A0">
      <w:pPr>
        <w:pStyle w:val="ListParagraph"/>
        <w:numPr>
          <w:ilvl w:val="0"/>
          <w:numId w:val="13"/>
        </w:numPr>
        <w:spacing w:line="240" w:lineRule="auto"/>
        <w:ind w:left="1134" w:hanging="567"/>
        <w:rPr>
          <w:rFonts w:cs="Times New Roman"/>
          <w:snapToGrid w:val="0"/>
          <w:sz w:val="24"/>
          <w:szCs w:val="24"/>
        </w:rPr>
      </w:pPr>
      <w:r w:rsidRPr="007B456E">
        <w:rPr>
          <w:rFonts w:cs="Times New Roman"/>
          <w:snapToGrid w:val="0"/>
          <w:sz w:val="24"/>
          <w:szCs w:val="24"/>
        </w:rPr>
        <w:t>the PSWC Fund Act</w:t>
      </w:r>
      <w:r w:rsidR="00217C97">
        <w:rPr>
          <w:rFonts w:cs="Times New Roman"/>
          <w:snapToGrid w:val="0"/>
          <w:sz w:val="24"/>
          <w:szCs w:val="24"/>
        </w:rPr>
        <w:t xml:space="preserve"> is complied with</w:t>
      </w:r>
      <w:r w:rsidRPr="007B456E">
        <w:rPr>
          <w:rFonts w:cs="Times New Roman"/>
          <w:snapToGrid w:val="0"/>
          <w:sz w:val="24"/>
          <w:szCs w:val="24"/>
        </w:rPr>
        <w:t xml:space="preserve">; </w:t>
      </w:r>
      <w:r w:rsidR="002C1EB1" w:rsidRPr="007B456E">
        <w:rPr>
          <w:rFonts w:cs="Times New Roman"/>
          <w:snapToGrid w:val="0"/>
          <w:sz w:val="24"/>
          <w:szCs w:val="24"/>
        </w:rPr>
        <w:t>and</w:t>
      </w:r>
    </w:p>
    <w:p w14:paraId="795D88D3" w14:textId="7BC28520" w:rsidR="006B68DE" w:rsidRDefault="002A594D" w:rsidP="00AA46A0">
      <w:pPr>
        <w:pStyle w:val="ListParagraph"/>
        <w:numPr>
          <w:ilvl w:val="0"/>
          <w:numId w:val="13"/>
        </w:numPr>
        <w:spacing w:line="240" w:lineRule="auto"/>
        <w:ind w:left="1134" w:hanging="567"/>
        <w:rPr>
          <w:rFonts w:cs="Times New Roman"/>
          <w:snapToGrid w:val="0"/>
          <w:sz w:val="24"/>
          <w:szCs w:val="24"/>
        </w:rPr>
      </w:pPr>
      <w:r w:rsidRPr="00CD5BAE">
        <w:rPr>
          <w:rFonts w:cs="Times New Roman"/>
          <w:snapToGrid w:val="0"/>
          <w:sz w:val="24"/>
          <w:szCs w:val="24"/>
        </w:rPr>
        <w:t xml:space="preserve">the PSWC Fund Act and </w:t>
      </w:r>
      <w:r w:rsidR="00593BD5" w:rsidRPr="00CD5BAE">
        <w:rPr>
          <w:rFonts w:cs="Times New Roman"/>
          <w:snapToGrid w:val="0"/>
          <w:sz w:val="24"/>
          <w:szCs w:val="24"/>
        </w:rPr>
        <w:t xml:space="preserve">any guidelines </w:t>
      </w:r>
      <w:r w:rsidR="00217C97">
        <w:rPr>
          <w:rFonts w:cs="Times New Roman"/>
          <w:snapToGrid w:val="0"/>
          <w:sz w:val="24"/>
          <w:szCs w:val="24"/>
        </w:rPr>
        <w:t xml:space="preserve">made </w:t>
      </w:r>
      <w:r w:rsidR="00593BD5" w:rsidRPr="00CD5BAE">
        <w:rPr>
          <w:rFonts w:cs="Times New Roman"/>
          <w:snapToGrid w:val="0"/>
          <w:sz w:val="24"/>
          <w:szCs w:val="24"/>
        </w:rPr>
        <w:t xml:space="preserve">under section 17 of the PSWC Fund Act are consistent </w:t>
      </w:r>
      <w:r w:rsidR="0061407E" w:rsidRPr="00CD5BAE">
        <w:rPr>
          <w:rFonts w:cs="Times New Roman"/>
          <w:snapToGrid w:val="0"/>
          <w:sz w:val="24"/>
          <w:szCs w:val="24"/>
        </w:rPr>
        <w:t>with</w:t>
      </w:r>
      <w:r w:rsidR="002C1EB1" w:rsidRPr="00CD5BAE">
        <w:rPr>
          <w:rFonts w:cs="Times New Roman"/>
          <w:snapToGrid w:val="0"/>
          <w:sz w:val="24"/>
          <w:szCs w:val="24"/>
        </w:rPr>
        <w:t xml:space="preserve"> the conditions of </w:t>
      </w:r>
      <w:r w:rsidR="00217C97">
        <w:rPr>
          <w:rFonts w:cs="Times New Roman"/>
          <w:snapToGrid w:val="0"/>
          <w:sz w:val="24"/>
          <w:szCs w:val="24"/>
        </w:rPr>
        <w:t xml:space="preserve">this </w:t>
      </w:r>
      <w:r w:rsidR="002C1EB1" w:rsidRPr="00CD5BAE">
        <w:rPr>
          <w:rFonts w:cs="Times New Roman"/>
          <w:snapToGrid w:val="0"/>
          <w:sz w:val="24"/>
          <w:szCs w:val="24"/>
        </w:rPr>
        <w:t xml:space="preserve">licence. </w:t>
      </w:r>
    </w:p>
    <w:p w14:paraId="707A27EA" w14:textId="77777777" w:rsidR="00217C97" w:rsidRDefault="00217C97" w:rsidP="00033908">
      <w:pPr>
        <w:pStyle w:val="ListParagraph"/>
        <w:spacing w:line="240" w:lineRule="auto"/>
        <w:ind w:left="927"/>
        <w:rPr>
          <w:rFonts w:cs="Times New Roman"/>
          <w:snapToGrid w:val="0"/>
          <w:sz w:val="24"/>
          <w:szCs w:val="24"/>
        </w:rPr>
      </w:pPr>
    </w:p>
    <w:p w14:paraId="4BA8BF63" w14:textId="6108D8B2" w:rsidR="003C5900" w:rsidRPr="00033908" w:rsidRDefault="00217C97" w:rsidP="00033908">
      <w:pPr>
        <w:pStyle w:val="ListParagraph"/>
        <w:numPr>
          <w:ilvl w:val="0"/>
          <w:numId w:val="1"/>
        </w:numPr>
        <w:spacing w:line="240" w:lineRule="auto"/>
        <w:ind w:left="567" w:hanging="567"/>
        <w:rPr>
          <w:rFonts w:cs="Times New Roman"/>
          <w:snapToGrid w:val="0"/>
          <w:sz w:val="24"/>
          <w:szCs w:val="24"/>
        </w:rPr>
      </w:pPr>
      <w:r>
        <w:rPr>
          <w:rFonts w:cs="Times New Roman"/>
          <w:snapToGrid w:val="0"/>
          <w:sz w:val="24"/>
          <w:szCs w:val="24"/>
        </w:rPr>
        <w:t xml:space="preserve">The Licensee must </w:t>
      </w:r>
      <w:r w:rsidRPr="00A36AFF">
        <w:rPr>
          <w:rFonts w:cs="Times New Roman"/>
          <w:snapToGrid w:val="0"/>
          <w:sz w:val="24"/>
          <w:szCs w:val="24"/>
        </w:rPr>
        <w:t>inform the Commission</w:t>
      </w:r>
      <w:r w:rsidR="003C5900">
        <w:rPr>
          <w:rFonts w:cs="Times New Roman"/>
          <w:snapToGrid w:val="0"/>
          <w:sz w:val="24"/>
          <w:szCs w:val="24"/>
        </w:rPr>
        <w:t xml:space="preserve"> in writing of any proposed amendment to or repeal of the PSWC </w:t>
      </w:r>
      <w:r w:rsidR="003C5900" w:rsidRPr="00033908">
        <w:rPr>
          <w:rFonts w:cs="Times New Roman"/>
          <w:snapToGrid w:val="0"/>
          <w:sz w:val="24"/>
          <w:szCs w:val="24"/>
        </w:rPr>
        <w:t>Fund Act or any guidelines issued under section 17</w:t>
      </w:r>
      <w:r w:rsidR="00FD71F0" w:rsidRPr="00033908">
        <w:rPr>
          <w:rFonts w:cs="Times New Roman"/>
          <w:snapToGrid w:val="0"/>
          <w:sz w:val="24"/>
          <w:szCs w:val="24"/>
        </w:rPr>
        <w:t>(1)</w:t>
      </w:r>
      <w:r w:rsidR="003C5900" w:rsidRPr="00033908">
        <w:rPr>
          <w:rFonts w:cs="Times New Roman"/>
          <w:snapToGrid w:val="0"/>
          <w:sz w:val="24"/>
          <w:szCs w:val="24"/>
        </w:rPr>
        <w:t xml:space="preserve"> of the PSWC Fund Act at least </w:t>
      </w:r>
      <w:r w:rsidR="002D22D1" w:rsidRPr="00033908">
        <w:rPr>
          <w:rFonts w:cs="Times New Roman"/>
          <w:snapToGrid w:val="0"/>
          <w:sz w:val="24"/>
          <w:szCs w:val="24"/>
        </w:rPr>
        <w:t xml:space="preserve">124 days </w:t>
      </w:r>
      <w:r w:rsidRPr="00033908">
        <w:rPr>
          <w:rFonts w:cs="Times New Roman"/>
          <w:snapToGrid w:val="0"/>
          <w:sz w:val="24"/>
          <w:szCs w:val="24"/>
        </w:rPr>
        <w:t xml:space="preserve">before </w:t>
      </w:r>
      <w:r w:rsidR="003C5900" w:rsidRPr="00033908">
        <w:rPr>
          <w:rFonts w:cs="Times New Roman"/>
          <w:snapToGrid w:val="0"/>
          <w:sz w:val="24"/>
          <w:szCs w:val="24"/>
        </w:rPr>
        <w:t xml:space="preserve">any such amendment or repeal occurs. </w:t>
      </w:r>
    </w:p>
    <w:p w14:paraId="3486DA3C" w14:textId="04F921CE" w:rsidR="00E035A9" w:rsidRPr="00033908" w:rsidRDefault="004D6DF3" w:rsidP="00033908">
      <w:pPr>
        <w:rPr>
          <w:b/>
          <w:i/>
          <w:snapToGrid w:val="0"/>
          <w:sz w:val="24"/>
          <w:szCs w:val="24"/>
        </w:rPr>
      </w:pPr>
      <w:r w:rsidRPr="00033908">
        <w:rPr>
          <w:b/>
          <w:i/>
          <w:snapToGrid w:val="0"/>
          <w:sz w:val="24"/>
          <w:szCs w:val="24"/>
        </w:rPr>
        <w:t>Guarantee</w:t>
      </w:r>
    </w:p>
    <w:p w14:paraId="0B77D1D6" w14:textId="77777777" w:rsidR="000157F4" w:rsidRPr="00033908" w:rsidRDefault="000157F4" w:rsidP="00033908">
      <w:pPr>
        <w:pStyle w:val="ListParagraph"/>
        <w:numPr>
          <w:ilvl w:val="0"/>
          <w:numId w:val="1"/>
        </w:numPr>
        <w:spacing w:line="240" w:lineRule="auto"/>
        <w:ind w:left="567" w:hanging="567"/>
        <w:rPr>
          <w:rFonts w:cs="Times New Roman"/>
          <w:i/>
          <w:sz w:val="24"/>
          <w:szCs w:val="24"/>
        </w:rPr>
      </w:pPr>
      <w:r w:rsidRPr="00033908">
        <w:rPr>
          <w:rFonts w:cs="Times New Roman"/>
          <w:snapToGrid w:val="0"/>
          <w:sz w:val="24"/>
          <w:szCs w:val="24"/>
        </w:rPr>
        <w:t xml:space="preserve">The Licensee must at all times have in place a Guarantee for the due discharge of its liability to pay compensation and other amounts under the SRC Act in accordance with the scope of this licence. </w:t>
      </w:r>
    </w:p>
    <w:p w14:paraId="74375500" w14:textId="77777777" w:rsidR="000157F4" w:rsidRPr="00033908" w:rsidRDefault="000157F4" w:rsidP="00033908">
      <w:pPr>
        <w:pStyle w:val="ListParagraph"/>
        <w:spacing w:line="240" w:lineRule="auto"/>
        <w:ind w:left="567"/>
        <w:rPr>
          <w:rFonts w:cs="Times New Roman"/>
          <w:i/>
          <w:sz w:val="24"/>
          <w:szCs w:val="24"/>
        </w:rPr>
      </w:pPr>
    </w:p>
    <w:p w14:paraId="4BD3741E" w14:textId="33328BE8" w:rsidR="000157F4" w:rsidRPr="00033908" w:rsidRDefault="000157F4" w:rsidP="00033908">
      <w:pPr>
        <w:pStyle w:val="ListParagraph"/>
        <w:numPr>
          <w:ilvl w:val="0"/>
          <w:numId w:val="1"/>
        </w:numPr>
        <w:spacing w:line="240" w:lineRule="auto"/>
        <w:ind w:left="567" w:hanging="567"/>
        <w:rPr>
          <w:rFonts w:cs="Times New Roman"/>
          <w:i/>
          <w:sz w:val="24"/>
          <w:szCs w:val="24"/>
        </w:rPr>
      </w:pPr>
      <w:r w:rsidRPr="00033908">
        <w:rPr>
          <w:rFonts w:cs="Times New Roman"/>
          <w:snapToGrid w:val="0"/>
          <w:sz w:val="24"/>
          <w:szCs w:val="24"/>
        </w:rPr>
        <w:t>The Guarantee obtained under condition 4</w:t>
      </w:r>
      <w:r w:rsidR="00972810">
        <w:rPr>
          <w:rFonts w:cs="Times New Roman"/>
          <w:snapToGrid w:val="0"/>
          <w:sz w:val="24"/>
          <w:szCs w:val="24"/>
        </w:rPr>
        <w:t>7</w:t>
      </w:r>
      <w:r w:rsidRPr="00033908">
        <w:rPr>
          <w:rFonts w:cs="Times New Roman"/>
          <w:snapToGrid w:val="0"/>
          <w:sz w:val="24"/>
          <w:szCs w:val="24"/>
        </w:rPr>
        <w:t xml:space="preserve"> must be:</w:t>
      </w:r>
    </w:p>
    <w:p w14:paraId="4DA4D208" w14:textId="31EE642D" w:rsidR="000157F4" w:rsidRPr="00033908" w:rsidRDefault="000157F4" w:rsidP="00AA46A0">
      <w:pPr>
        <w:pStyle w:val="ListParagraph"/>
        <w:numPr>
          <w:ilvl w:val="0"/>
          <w:numId w:val="15"/>
        </w:numPr>
        <w:spacing w:line="240" w:lineRule="auto"/>
        <w:ind w:left="1134" w:hanging="567"/>
        <w:rPr>
          <w:rFonts w:cs="Times New Roman"/>
          <w:i/>
          <w:sz w:val="24"/>
          <w:szCs w:val="24"/>
        </w:rPr>
      </w:pPr>
      <w:r w:rsidRPr="00033908">
        <w:rPr>
          <w:rFonts w:cs="Times New Roman"/>
          <w:sz w:val="24"/>
          <w:szCs w:val="24"/>
        </w:rPr>
        <w:t xml:space="preserve">in a form and in terms acceptable to the Commission; </w:t>
      </w:r>
      <w:r w:rsidR="00AE578D" w:rsidRPr="00033908">
        <w:rPr>
          <w:rFonts w:cs="Times New Roman"/>
          <w:sz w:val="24"/>
          <w:szCs w:val="24"/>
        </w:rPr>
        <w:t>and</w:t>
      </w:r>
    </w:p>
    <w:p w14:paraId="3832E610" w14:textId="194CA51F" w:rsidR="004D6DF3" w:rsidRPr="00033908" w:rsidRDefault="00AE578D" w:rsidP="00AA46A0">
      <w:pPr>
        <w:pStyle w:val="ListParagraph"/>
        <w:numPr>
          <w:ilvl w:val="0"/>
          <w:numId w:val="15"/>
        </w:numPr>
        <w:spacing w:line="240" w:lineRule="auto"/>
        <w:ind w:left="1134" w:hanging="567"/>
        <w:rPr>
          <w:rFonts w:cs="Times New Roman"/>
          <w:i/>
          <w:sz w:val="24"/>
          <w:szCs w:val="24"/>
        </w:rPr>
      </w:pPr>
      <w:r w:rsidRPr="00033908">
        <w:rPr>
          <w:rFonts w:cs="Times New Roman"/>
          <w:sz w:val="24"/>
          <w:szCs w:val="24"/>
        </w:rPr>
        <w:t>for an unlimited amount.</w:t>
      </w:r>
    </w:p>
    <w:p w14:paraId="2C67622A" w14:textId="77777777" w:rsidR="00AE578D" w:rsidRPr="00033908" w:rsidRDefault="00AE578D" w:rsidP="00033908">
      <w:pPr>
        <w:pStyle w:val="ListParagraph"/>
        <w:spacing w:line="240" w:lineRule="auto"/>
        <w:ind w:left="927"/>
        <w:rPr>
          <w:rFonts w:cs="Times New Roman"/>
          <w:i/>
          <w:sz w:val="24"/>
          <w:szCs w:val="24"/>
        </w:rPr>
      </w:pPr>
    </w:p>
    <w:p w14:paraId="76F49E81" w14:textId="352E08AA" w:rsidR="004D6DF3" w:rsidRPr="00033908" w:rsidRDefault="00AE578D" w:rsidP="00033908">
      <w:pPr>
        <w:pStyle w:val="ListParagraph"/>
        <w:numPr>
          <w:ilvl w:val="0"/>
          <w:numId w:val="1"/>
        </w:numPr>
        <w:spacing w:line="240" w:lineRule="auto"/>
        <w:ind w:left="567" w:hanging="567"/>
        <w:rPr>
          <w:rFonts w:cs="Times New Roman"/>
          <w:i/>
          <w:sz w:val="24"/>
          <w:szCs w:val="24"/>
        </w:rPr>
      </w:pPr>
      <w:r w:rsidRPr="00033908">
        <w:rPr>
          <w:rFonts w:cs="Times New Roman"/>
          <w:snapToGrid w:val="0"/>
          <w:sz w:val="24"/>
          <w:szCs w:val="24"/>
        </w:rPr>
        <w:t>The Licensee must provide the original of the Guarantee obtained under condition 4</w:t>
      </w:r>
      <w:r w:rsidR="00972810">
        <w:rPr>
          <w:rFonts w:cs="Times New Roman"/>
          <w:snapToGrid w:val="0"/>
          <w:sz w:val="24"/>
          <w:szCs w:val="24"/>
        </w:rPr>
        <w:t>7</w:t>
      </w:r>
      <w:r w:rsidRPr="00033908">
        <w:rPr>
          <w:rFonts w:cs="Times New Roman"/>
          <w:snapToGrid w:val="0"/>
          <w:sz w:val="24"/>
          <w:szCs w:val="24"/>
        </w:rPr>
        <w:t xml:space="preserve"> to the Commission </w:t>
      </w:r>
      <w:r w:rsidR="00490997" w:rsidRPr="00033908">
        <w:rPr>
          <w:rFonts w:cs="Times New Roman"/>
          <w:snapToGrid w:val="0"/>
          <w:sz w:val="24"/>
          <w:szCs w:val="24"/>
        </w:rPr>
        <w:t>before the Commencement Date</w:t>
      </w:r>
      <w:r w:rsidRPr="00033908">
        <w:rPr>
          <w:rFonts w:cs="Times New Roman"/>
          <w:snapToGrid w:val="0"/>
          <w:sz w:val="24"/>
          <w:szCs w:val="24"/>
        </w:rPr>
        <w:t>.</w:t>
      </w:r>
      <w:r w:rsidR="004D6DF3" w:rsidRPr="00033908">
        <w:rPr>
          <w:rFonts w:cs="Times New Roman"/>
          <w:snapToGrid w:val="0"/>
          <w:sz w:val="24"/>
          <w:szCs w:val="24"/>
        </w:rPr>
        <w:t xml:space="preserve"> </w:t>
      </w:r>
    </w:p>
    <w:p w14:paraId="7B96C50C" w14:textId="3698CA4E" w:rsidR="008D38B4" w:rsidRPr="00033908" w:rsidRDefault="007304BE" w:rsidP="00033908">
      <w:pPr>
        <w:rPr>
          <w:rFonts w:cs="Times New Roman"/>
          <w:b/>
          <w:i/>
          <w:snapToGrid w:val="0"/>
          <w:sz w:val="24"/>
          <w:szCs w:val="24"/>
        </w:rPr>
      </w:pPr>
      <w:r w:rsidRPr="00033908">
        <w:rPr>
          <w:rFonts w:cs="Times New Roman"/>
          <w:b/>
          <w:i/>
          <w:snapToGrid w:val="0"/>
          <w:sz w:val="24"/>
          <w:szCs w:val="24"/>
        </w:rPr>
        <w:t>Yearly Accounts</w:t>
      </w:r>
      <w:bookmarkStart w:id="21" w:name="_Ref480558517"/>
      <w:bookmarkStart w:id="22" w:name="_Hlk518389164"/>
    </w:p>
    <w:p w14:paraId="0A940623" w14:textId="336D2DF9" w:rsidR="004E219C" w:rsidRPr="00033908" w:rsidRDefault="004E219C" w:rsidP="00033908">
      <w:pPr>
        <w:pStyle w:val="ListParagraph"/>
        <w:numPr>
          <w:ilvl w:val="0"/>
          <w:numId w:val="1"/>
        </w:numPr>
        <w:spacing w:line="240" w:lineRule="auto"/>
        <w:ind w:left="567" w:hanging="567"/>
        <w:rPr>
          <w:snapToGrid w:val="0"/>
          <w:sz w:val="24"/>
          <w:szCs w:val="24"/>
        </w:rPr>
      </w:pPr>
      <w:r w:rsidRPr="00033908">
        <w:rPr>
          <w:snapToGrid w:val="0"/>
          <w:sz w:val="24"/>
          <w:szCs w:val="24"/>
        </w:rPr>
        <w:t>Each Financial Year the Licensee must lodge with the Commission a report for the Financial Year that</w:t>
      </w:r>
      <w:r w:rsidR="009E0DFD" w:rsidRPr="00033908">
        <w:rPr>
          <w:snapToGrid w:val="0"/>
          <w:sz w:val="24"/>
          <w:szCs w:val="24"/>
        </w:rPr>
        <w:t>:</w:t>
      </w:r>
    </w:p>
    <w:p w14:paraId="098FD644" w14:textId="147142A5" w:rsidR="00CA3AA8" w:rsidRPr="00CA3AA8" w:rsidRDefault="009E0DFD" w:rsidP="00CA3AA8">
      <w:pPr>
        <w:pStyle w:val="ListParagraph"/>
        <w:numPr>
          <w:ilvl w:val="0"/>
          <w:numId w:val="14"/>
        </w:numPr>
        <w:spacing w:after="160" w:line="259" w:lineRule="auto"/>
        <w:ind w:left="1134" w:hanging="567"/>
        <w:rPr>
          <w:rFonts w:cs="Times New Roman"/>
          <w:snapToGrid w:val="0"/>
          <w:sz w:val="24"/>
          <w:szCs w:val="24"/>
        </w:rPr>
      </w:pPr>
      <w:r w:rsidRPr="00CA3AA8">
        <w:rPr>
          <w:rFonts w:cs="Times New Roman"/>
          <w:snapToGrid w:val="0"/>
          <w:sz w:val="24"/>
          <w:szCs w:val="24"/>
        </w:rPr>
        <w:t xml:space="preserve">contains evidence </w:t>
      </w:r>
      <w:r w:rsidR="002F1CB2" w:rsidRPr="00CA3AA8">
        <w:rPr>
          <w:rFonts w:cs="Times New Roman"/>
          <w:snapToGrid w:val="0"/>
          <w:sz w:val="24"/>
          <w:szCs w:val="24"/>
        </w:rPr>
        <w:t xml:space="preserve">of </w:t>
      </w:r>
      <w:r w:rsidR="006E327C" w:rsidRPr="00CA3AA8">
        <w:rPr>
          <w:rFonts w:cs="Times New Roman"/>
          <w:snapToGrid w:val="0"/>
          <w:sz w:val="24"/>
          <w:szCs w:val="24"/>
        </w:rPr>
        <w:t xml:space="preserve">the following: </w:t>
      </w:r>
    </w:p>
    <w:p w14:paraId="14B76557" w14:textId="18301F98" w:rsidR="004E219C" w:rsidRPr="00033908" w:rsidRDefault="002F1CB2" w:rsidP="00AA46A0">
      <w:pPr>
        <w:pStyle w:val="ListParagraph"/>
        <w:numPr>
          <w:ilvl w:val="0"/>
          <w:numId w:val="28"/>
        </w:numPr>
        <w:spacing w:line="240" w:lineRule="auto"/>
        <w:ind w:left="1701" w:hanging="567"/>
        <w:rPr>
          <w:rFonts w:cs="Times New Roman"/>
          <w:snapToGrid w:val="0"/>
          <w:sz w:val="24"/>
          <w:szCs w:val="24"/>
        </w:rPr>
      </w:pPr>
      <w:r w:rsidRPr="00033908">
        <w:rPr>
          <w:rFonts w:cs="Times New Roman"/>
          <w:snapToGrid w:val="0"/>
          <w:sz w:val="24"/>
          <w:szCs w:val="24"/>
        </w:rPr>
        <w:t>what assets were in the Fund</w:t>
      </w:r>
      <w:r w:rsidR="006E327C" w:rsidRPr="00033908">
        <w:rPr>
          <w:rFonts w:cs="Times New Roman"/>
          <w:snapToGrid w:val="0"/>
          <w:sz w:val="24"/>
          <w:szCs w:val="24"/>
        </w:rPr>
        <w:t xml:space="preserve"> and the value of those assets as at the end of the Financial Year</w:t>
      </w:r>
      <w:r w:rsidR="004E219C" w:rsidRPr="00033908">
        <w:rPr>
          <w:rFonts w:cs="Times New Roman"/>
          <w:snapToGrid w:val="0"/>
          <w:sz w:val="24"/>
          <w:szCs w:val="24"/>
        </w:rPr>
        <w:t>;</w:t>
      </w:r>
    </w:p>
    <w:p w14:paraId="3C1DCF8B" w14:textId="7B941955" w:rsidR="006E327C" w:rsidRPr="00033908" w:rsidRDefault="006E327C" w:rsidP="00AA46A0">
      <w:pPr>
        <w:pStyle w:val="ListParagraph"/>
        <w:numPr>
          <w:ilvl w:val="0"/>
          <w:numId w:val="28"/>
        </w:numPr>
        <w:spacing w:line="240" w:lineRule="auto"/>
        <w:ind w:left="1701" w:hanging="567"/>
        <w:rPr>
          <w:rFonts w:cs="Times New Roman"/>
          <w:snapToGrid w:val="0"/>
          <w:sz w:val="24"/>
          <w:szCs w:val="24"/>
        </w:rPr>
      </w:pPr>
      <w:r w:rsidRPr="00033908">
        <w:rPr>
          <w:rFonts w:cs="Times New Roman"/>
          <w:snapToGrid w:val="0"/>
          <w:sz w:val="24"/>
          <w:szCs w:val="24"/>
        </w:rPr>
        <w:t xml:space="preserve">the value of Fund Money as at the end of the Financial Year; </w:t>
      </w:r>
    </w:p>
    <w:p w14:paraId="1B5E5211" w14:textId="4919F599" w:rsidR="00952B8B" w:rsidRPr="00033908" w:rsidRDefault="006E327C" w:rsidP="00AA46A0">
      <w:pPr>
        <w:pStyle w:val="ListParagraph"/>
        <w:numPr>
          <w:ilvl w:val="0"/>
          <w:numId w:val="28"/>
        </w:numPr>
        <w:spacing w:line="240" w:lineRule="auto"/>
        <w:ind w:left="1701" w:hanging="567"/>
        <w:rPr>
          <w:rFonts w:cs="Times New Roman"/>
          <w:snapToGrid w:val="0"/>
          <w:sz w:val="24"/>
          <w:szCs w:val="24"/>
        </w:rPr>
      </w:pPr>
      <w:r w:rsidRPr="00033908">
        <w:rPr>
          <w:rFonts w:cs="Times New Roman"/>
          <w:snapToGrid w:val="0"/>
          <w:sz w:val="24"/>
          <w:szCs w:val="24"/>
        </w:rPr>
        <w:t xml:space="preserve">the value </w:t>
      </w:r>
      <w:r w:rsidR="005C4741" w:rsidRPr="00033908">
        <w:rPr>
          <w:rFonts w:cs="Times New Roman"/>
          <w:snapToGrid w:val="0"/>
          <w:sz w:val="24"/>
          <w:szCs w:val="24"/>
        </w:rPr>
        <w:t xml:space="preserve">in Australian currency </w:t>
      </w:r>
      <w:r w:rsidRPr="00033908">
        <w:rPr>
          <w:rFonts w:cs="Times New Roman"/>
          <w:snapToGrid w:val="0"/>
          <w:sz w:val="24"/>
          <w:szCs w:val="24"/>
        </w:rPr>
        <w:t>of any compensation or other amounts the License</w:t>
      </w:r>
      <w:r w:rsidR="009D648C" w:rsidRPr="00033908">
        <w:rPr>
          <w:rFonts w:cs="Times New Roman"/>
          <w:snapToGrid w:val="0"/>
          <w:sz w:val="24"/>
          <w:szCs w:val="24"/>
        </w:rPr>
        <w:t xml:space="preserve">e </w:t>
      </w:r>
      <w:r w:rsidR="00357E60" w:rsidRPr="00033908">
        <w:rPr>
          <w:rFonts w:cs="Times New Roman"/>
          <w:snapToGrid w:val="0"/>
          <w:sz w:val="24"/>
          <w:szCs w:val="24"/>
        </w:rPr>
        <w:t xml:space="preserve">paid </w:t>
      </w:r>
      <w:r w:rsidRPr="00033908">
        <w:rPr>
          <w:rFonts w:cs="Times New Roman"/>
          <w:snapToGrid w:val="0"/>
          <w:sz w:val="24"/>
          <w:szCs w:val="24"/>
        </w:rPr>
        <w:t xml:space="preserve">under the SRC Act in accordance with the scope of this licence </w:t>
      </w:r>
      <w:r w:rsidR="00EB5994" w:rsidRPr="00033908">
        <w:rPr>
          <w:rFonts w:cs="Times New Roman"/>
          <w:snapToGrid w:val="0"/>
          <w:sz w:val="24"/>
          <w:szCs w:val="24"/>
        </w:rPr>
        <w:t xml:space="preserve">during the Financial Year </w:t>
      </w:r>
      <w:r w:rsidRPr="00033908">
        <w:rPr>
          <w:rFonts w:cs="Times New Roman"/>
          <w:snapToGrid w:val="0"/>
          <w:sz w:val="24"/>
          <w:szCs w:val="24"/>
        </w:rPr>
        <w:t>from the Fund</w:t>
      </w:r>
      <w:r w:rsidR="00952B8B" w:rsidRPr="00033908">
        <w:rPr>
          <w:rFonts w:cs="Times New Roman"/>
          <w:snapToGrid w:val="0"/>
          <w:sz w:val="24"/>
          <w:szCs w:val="24"/>
        </w:rPr>
        <w:t xml:space="preserve">; </w:t>
      </w:r>
      <w:r w:rsidR="008C2514" w:rsidRPr="00033908">
        <w:rPr>
          <w:rFonts w:cs="Times New Roman"/>
          <w:snapToGrid w:val="0"/>
          <w:sz w:val="24"/>
          <w:szCs w:val="24"/>
        </w:rPr>
        <w:t xml:space="preserve">and </w:t>
      </w:r>
    </w:p>
    <w:p w14:paraId="7B9CD945" w14:textId="54EAF270" w:rsidR="006E327C" w:rsidRPr="00033908" w:rsidRDefault="008C2514" w:rsidP="00AA46A0">
      <w:pPr>
        <w:pStyle w:val="ListParagraph"/>
        <w:numPr>
          <w:ilvl w:val="0"/>
          <w:numId w:val="28"/>
        </w:numPr>
        <w:spacing w:line="240" w:lineRule="auto"/>
        <w:ind w:left="1701" w:hanging="567"/>
        <w:rPr>
          <w:rFonts w:cs="Times New Roman"/>
          <w:snapToGrid w:val="0"/>
          <w:sz w:val="24"/>
          <w:szCs w:val="24"/>
        </w:rPr>
      </w:pPr>
      <w:r w:rsidRPr="00033908">
        <w:rPr>
          <w:rFonts w:cs="Times New Roman"/>
          <w:snapToGrid w:val="0"/>
          <w:sz w:val="24"/>
          <w:szCs w:val="24"/>
        </w:rPr>
        <w:t xml:space="preserve">the value </w:t>
      </w:r>
      <w:r w:rsidR="00EB5994" w:rsidRPr="00033908">
        <w:rPr>
          <w:rFonts w:cs="Times New Roman"/>
          <w:snapToGrid w:val="0"/>
          <w:sz w:val="24"/>
          <w:szCs w:val="24"/>
        </w:rPr>
        <w:t xml:space="preserve">in Australian currency </w:t>
      </w:r>
      <w:r w:rsidRPr="00033908">
        <w:rPr>
          <w:rFonts w:cs="Times New Roman"/>
          <w:snapToGrid w:val="0"/>
          <w:sz w:val="24"/>
          <w:szCs w:val="24"/>
        </w:rPr>
        <w:t xml:space="preserve">of any compensation or other amounts the Licensee paid under the SRC Act in accordance with the scope of this licence </w:t>
      </w:r>
      <w:r w:rsidR="00EB5994" w:rsidRPr="00033908">
        <w:rPr>
          <w:rFonts w:cs="Times New Roman"/>
          <w:snapToGrid w:val="0"/>
          <w:sz w:val="24"/>
          <w:szCs w:val="24"/>
        </w:rPr>
        <w:t xml:space="preserve">during the Financial Year </w:t>
      </w:r>
      <w:r w:rsidR="00E5007B" w:rsidRPr="00033908">
        <w:rPr>
          <w:rFonts w:cs="Times New Roman"/>
          <w:snapToGrid w:val="0"/>
          <w:sz w:val="24"/>
          <w:szCs w:val="24"/>
        </w:rPr>
        <w:t>from Fund Money</w:t>
      </w:r>
      <w:r w:rsidR="006E327C" w:rsidRPr="00033908">
        <w:rPr>
          <w:rFonts w:cs="Times New Roman"/>
          <w:snapToGrid w:val="0"/>
          <w:sz w:val="24"/>
          <w:szCs w:val="24"/>
        </w:rPr>
        <w:t>;</w:t>
      </w:r>
      <w:r w:rsidR="00E5007B" w:rsidRPr="00033908">
        <w:rPr>
          <w:rFonts w:cs="Times New Roman"/>
          <w:snapToGrid w:val="0"/>
          <w:sz w:val="24"/>
          <w:szCs w:val="24"/>
        </w:rPr>
        <w:t xml:space="preserve"> </w:t>
      </w:r>
      <w:r w:rsidR="00440839" w:rsidRPr="00033908">
        <w:rPr>
          <w:rFonts w:cs="Times New Roman"/>
          <w:snapToGrid w:val="0"/>
          <w:sz w:val="24"/>
          <w:szCs w:val="24"/>
        </w:rPr>
        <w:t>and</w:t>
      </w:r>
    </w:p>
    <w:p w14:paraId="5AB7670A" w14:textId="0CA2C493" w:rsidR="004E219C" w:rsidRPr="00033908" w:rsidRDefault="008A5609" w:rsidP="00AA46A0">
      <w:pPr>
        <w:pStyle w:val="ListParagraph"/>
        <w:numPr>
          <w:ilvl w:val="0"/>
          <w:numId w:val="14"/>
        </w:numPr>
        <w:spacing w:line="240" w:lineRule="auto"/>
        <w:ind w:left="1134" w:hanging="567"/>
        <w:rPr>
          <w:rFonts w:cs="Times New Roman"/>
          <w:snapToGrid w:val="0"/>
          <w:sz w:val="24"/>
          <w:szCs w:val="24"/>
        </w:rPr>
      </w:pPr>
      <w:r w:rsidRPr="00033908">
        <w:rPr>
          <w:rFonts w:cs="Times New Roman"/>
          <w:snapToGrid w:val="0"/>
          <w:sz w:val="24"/>
          <w:szCs w:val="24"/>
        </w:rPr>
        <w:t xml:space="preserve">if the Financial Year coincides </w:t>
      </w:r>
      <w:r w:rsidR="00CE627A" w:rsidRPr="00033908">
        <w:rPr>
          <w:rFonts w:cs="Times New Roman"/>
          <w:snapToGrid w:val="0"/>
          <w:sz w:val="24"/>
          <w:szCs w:val="24"/>
        </w:rPr>
        <w:t xml:space="preserve">(either party or wholly) </w:t>
      </w:r>
      <w:r w:rsidRPr="00033908">
        <w:rPr>
          <w:rFonts w:cs="Times New Roman"/>
          <w:snapToGrid w:val="0"/>
          <w:sz w:val="24"/>
          <w:szCs w:val="24"/>
        </w:rPr>
        <w:t xml:space="preserve">with </w:t>
      </w:r>
      <w:r w:rsidR="009E0DFD" w:rsidRPr="00033908">
        <w:rPr>
          <w:rFonts w:cs="Times New Roman"/>
          <w:snapToGrid w:val="0"/>
          <w:sz w:val="24"/>
          <w:szCs w:val="24"/>
        </w:rPr>
        <w:t>the Transition Period</w:t>
      </w:r>
      <w:r w:rsidR="00031CB3" w:rsidRPr="00033908">
        <w:rPr>
          <w:rFonts w:cs="Times New Roman"/>
          <w:snapToGrid w:val="0"/>
          <w:sz w:val="24"/>
          <w:szCs w:val="24"/>
        </w:rPr>
        <w:t xml:space="preserve"> –</w:t>
      </w:r>
      <w:r w:rsidR="00295CEF" w:rsidRPr="00033908">
        <w:rPr>
          <w:rFonts w:cs="Times New Roman"/>
          <w:snapToGrid w:val="0"/>
          <w:sz w:val="24"/>
          <w:szCs w:val="24"/>
        </w:rPr>
        <w:t xml:space="preserve"> </w:t>
      </w:r>
      <w:r w:rsidR="002F1CB2" w:rsidRPr="00033908">
        <w:rPr>
          <w:rFonts w:cs="Times New Roman"/>
          <w:snapToGrid w:val="0"/>
          <w:sz w:val="24"/>
          <w:szCs w:val="24"/>
        </w:rPr>
        <w:t xml:space="preserve">contains </w:t>
      </w:r>
      <w:r w:rsidR="001416BE" w:rsidRPr="00033908">
        <w:rPr>
          <w:rFonts w:cs="Times New Roman"/>
          <w:snapToGrid w:val="0"/>
          <w:sz w:val="24"/>
          <w:szCs w:val="24"/>
        </w:rPr>
        <w:t xml:space="preserve">evidence of the following with respect to each </w:t>
      </w:r>
      <w:r w:rsidR="00DF7D89" w:rsidRPr="00033908">
        <w:rPr>
          <w:rFonts w:cs="Times New Roman"/>
          <w:snapToGrid w:val="0"/>
          <w:sz w:val="24"/>
          <w:szCs w:val="24"/>
        </w:rPr>
        <w:t>Transition Value Event that occurred during the Financial Year</w:t>
      </w:r>
      <w:r w:rsidR="001416BE" w:rsidRPr="00033908">
        <w:rPr>
          <w:rFonts w:cs="Times New Roman"/>
          <w:snapToGrid w:val="0"/>
          <w:sz w:val="24"/>
          <w:szCs w:val="24"/>
        </w:rPr>
        <w:t>:</w:t>
      </w:r>
    </w:p>
    <w:p w14:paraId="2D18C29E" w14:textId="4417AB76" w:rsidR="00DF7D89" w:rsidRPr="00033908" w:rsidRDefault="004E219C" w:rsidP="00AA46A0">
      <w:pPr>
        <w:pStyle w:val="ListParagraph"/>
        <w:numPr>
          <w:ilvl w:val="0"/>
          <w:numId w:val="34"/>
        </w:numPr>
        <w:spacing w:line="240" w:lineRule="auto"/>
        <w:ind w:left="1701" w:hanging="567"/>
        <w:rPr>
          <w:rFonts w:cs="Times New Roman"/>
          <w:snapToGrid w:val="0"/>
          <w:sz w:val="24"/>
          <w:szCs w:val="24"/>
        </w:rPr>
      </w:pPr>
      <w:r w:rsidRPr="00033908">
        <w:rPr>
          <w:rFonts w:cs="Times New Roman"/>
          <w:snapToGrid w:val="0"/>
          <w:sz w:val="24"/>
          <w:szCs w:val="24"/>
        </w:rPr>
        <w:t xml:space="preserve">the date </w:t>
      </w:r>
      <w:r w:rsidR="00DF7D89" w:rsidRPr="00033908">
        <w:rPr>
          <w:rFonts w:cs="Times New Roman"/>
          <w:snapToGrid w:val="0"/>
          <w:sz w:val="24"/>
          <w:szCs w:val="24"/>
        </w:rPr>
        <w:t>of the Transition Value Event</w:t>
      </w:r>
      <w:r w:rsidRPr="00033908">
        <w:rPr>
          <w:rFonts w:cs="Times New Roman"/>
          <w:snapToGrid w:val="0"/>
          <w:sz w:val="24"/>
          <w:szCs w:val="24"/>
        </w:rPr>
        <w:t xml:space="preserve">; </w:t>
      </w:r>
    </w:p>
    <w:p w14:paraId="3616BA27" w14:textId="3B6D0A23" w:rsidR="00755E00" w:rsidRPr="00033908" w:rsidRDefault="00FC5F9C" w:rsidP="00AA46A0">
      <w:pPr>
        <w:pStyle w:val="ListParagraph"/>
        <w:numPr>
          <w:ilvl w:val="0"/>
          <w:numId w:val="34"/>
        </w:numPr>
        <w:spacing w:line="240" w:lineRule="auto"/>
        <w:ind w:left="1701" w:hanging="567"/>
        <w:rPr>
          <w:rFonts w:cs="Times New Roman"/>
          <w:snapToGrid w:val="0"/>
          <w:sz w:val="24"/>
          <w:szCs w:val="24"/>
        </w:rPr>
      </w:pPr>
      <w:r w:rsidRPr="00033908">
        <w:rPr>
          <w:rFonts w:cs="Times New Roman"/>
          <w:snapToGrid w:val="0"/>
          <w:sz w:val="24"/>
          <w:szCs w:val="24"/>
        </w:rPr>
        <w:t xml:space="preserve">the Fund Value </w:t>
      </w:r>
      <w:r w:rsidR="00564EF8" w:rsidRPr="00033908">
        <w:rPr>
          <w:rFonts w:cs="Times New Roman"/>
          <w:snapToGrid w:val="0"/>
          <w:sz w:val="24"/>
          <w:szCs w:val="24"/>
        </w:rPr>
        <w:t xml:space="preserve">as </w:t>
      </w:r>
      <w:r w:rsidRPr="00033908">
        <w:rPr>
          <w:rFonts w:cs="Times New Roman"/>
          <w:snapToGrid w:val="0"/>
          <w:sz w:val="24"/>
          <w:szCs w:val="24"/>
        </w:rPr>
        <w:t xml:space="preserve">at the </w:t>
      </w:r>
      <w:r w:rsidR="00755E00" w:rsidRPr="00033908">
        <w:rPr>
          <w:rFonts w:cs="Times New Roman"/>
          <w:snapToGrid w:val="0"/>
          <w:sz w:val="24"/>
          <w:szCs w:val="24"/>
        </w:rPr>
        <w:t>time of the</w:t>
      </w:r>
      <w:r w:rsidRPr="00033908">
        <w:rPr>
          <w:rFonts w:cs="Times New Roman"/>
          <w:snapToGrid w:val="0"/>
          <w:sz w:val="24"/>
          <w:szCs w:val="24"/>
        </w:rPr>
        <w:t xml:space="preserve"> Transition Value Event</w:t>
      </w:r>
      <w:r w:rsidR="00755E00" w:rsidRPr="00033908">
        <w:rPr>
          <w:rFonts w:cs="Times New Roman"/>
          <w:snapToGrid w:val="0"/>
          <w:sz w:val="24"/>
          <w:szCs w:val="24"/>
        </w:rPr>
        <w:t>;</w:t>
      </w:r>
    </w:p>
    <w:p w14:paraId="12E9C6FD" w14:textId="7B14554E" w:rsidR="00AE6CEE" w:rsidRPr="00033908" w:rsidRDefault="00EB5994" w:rsidP="00AA46A0">
      <w:pPr>
        <w:pStyle w:val="ListParagraph"/>
        <w:numPr>
          <w:ilvl w:val="0"/>
          <w:numId w:val="34"/>
        </w:numPr>
        <w:spacing w:line="240" w:lineRule="auto"/>
        <w:ind w:left="1701" w:hanging="567"/>
        <w:rPr>
          <w:rFonts w:cs="Times New Roman"/>
          <w:snapToGrid w:val="0"/>
          <w:sz w:val="24"/>
          <w:szCs w:val="24"/>
        </w:rPr>
      </w:pPr>
      <w:r w:rsidRPr="00033908">
        <w:rPr>
          <w:rFonts w:cs="Times New Roman"/>
          <w:snapToGrid w:val="0"/>
          <w:sz w:val="24"/>
          <w:szCs w:val="24"/>
        </w:rPr>
        <w:t xml:space="preserve">the value in Australian currency of </w:t>
      </w:r>
      <w:r w:rsidR="00AE6CEE" w:rsidRPr="00033908">
        <w:rPr>
          <w:rFonts w:cs="Times New Roman"/>
          <w:snapToGrid w:val="0"/>
          <w:sz w:val="24"/>
          <w:szCs w:val="24"/>
        </w:rPr>
        <w:t>any compensation or other amounts the Li</w:t>
      </w:r>
      <w:r w:rsidR="00357E60" w:rsidRPr="00033908">
        <w:rPr>
          <w:rFonts w:cs="Times New Roman"/>
          <w:snapToGrid w:val="0"/>
          <w:sz w:val="24"/>
          <w:szCs w:val="24"/>
        </w:rPr>
        <w:t>censee</w:t>
      </w:r>
      <w:r w:rsidR="00AE6CEE" w:rsidRPr="00033908">
        <w:rPr>
          <w:rFonts w:cs="Times New Roman"/>
          <w:snapToGrid w:val="0"/>
          <w:sz w:val="24"/>
          <w:szCs w:val="24"/>
        </w:rPr>
        <w:t xml:space="preserve"> paid</w:t>
      </w:r>
      <w:r w:rsidR="003A21E2" w:rsidRPr="00033908">
        <w:rPr>
          <w:rFonts w:cs="Times New Roman"/>
          <w:snapToGrid w:val="0"/>
          <w:sz w:val="24"/>
          <w:szCs w:val="24"/>
        </w:rPr>
        <w:t xml:space="preserve"> </w:t>
      </w:r>
      <w:r w:rsidR="00AE6CEE" w:rsidRPr="00033908">
        <w:rPr>
          <w:rFonts w:cs="Times New Roman"/>
          <w:snapToGrid w:val="0"/>
          <w:sz w:val="24"/>
          <w:szCs w:val="24"/>
        </w:rPr>
        <w:t xml:space="preserve">under the SRC Act in accordance with the scope of this licence </w:t>
      </w:r>
      <w:r w:rsidRPr="00033908">
        <w:rPr>
          <w:rFonts w:cs="Times New Roman"/>
          <w:snapToGrid w:val="0"/>
          <w:sz w:val="24"/>
          <w:szCs w:val="24"/>
        </w:rPr>
        <w:t xml:space="preserve">during the Financial Year </w:t>
      </w:r>
      <w:r w:rsidR="003A21E2" w:rsidRPr="00033908">
        <w:rPr>
          <w:rFonts w:cs="Times New Roman"/>
          <w:snapToGrid w:val="0"/>
          <w:sz w:val="24"/>
          <w:szCs w:val="24"/>
        </w:rPr>
        <w:t>from the Fund</w:t>
      </w:r>
      <w:r w:rsidR="00AE6CEE" w:rsidRPr="00033908">
        <w:rPr>
          <w:rFonts w:cs="Times New Roman"/>
          <w:snapToGrid w:val="0"/>
          <w:sz w:val="24"/>
          <w:szCs w:val="24"/>
        </w:rPr>
        <w:t xml:space="preserve"> </w:t>
      </w:r>
      <w:r w:rsidR="00952CAE" w:rsidRPr="00033908">
        <w:rPr>
          <w:rFonts w:cs="Times New Roman"/>
          <w:snapToGrid w:val="0"/>
          <w:sz w:val="24"/>
          <w:szCs w:val="24"/>
        </w:rPr>
        <w:t xml:space="preserve">as </w:t>
      </w:r>
      <w:r w:rsidR="00AE6CEE" w:rsidRPr="00033908">
        <w:rPr>
          <w:rFonts w:cs="Times New Roman"/>
          <w:snapToGrid w:val="0"/>
          <w:sz w:val="24"/>
          <w:szCs w:val="24"/>
        </w:rPr>
        <w:t xml:space="preserve">at the time of the Transition Value Event; </w:t>
      </w:r>
    </w:p>
    <w:p w14:paraId="238B071E" w14:textId="6E925C4C" w:rsidR="003A21E2" w:rsidRPr="00033908" w:rsidRDefault="00AE6CEE" w:rsidP="00AA46A0">
      <w:pPr>
        <w:pStyle w:val="ListParagraph"/>
        <w:numPr>
          <w:ilvl w:val="0"/>
          <w:numId w:val="34"/>
        </w:numPr>
        <w:spacing w:line="240" w:lineRule="auto"/>
        <w:ind w:left="1701" w:hanging="567"/>
        <w:rPr>
          <w:rFonts w:cs="Times New Roman"/>
          <w:snapToGrid w:val="0"/>
          <w:sz w:val="24"/>
          <w:szCs w:val="24"/>
        </w:rPr>
      </w:pPr>
      <w:r w:rsidRPr="00033908">
        <w:rPr>
          <w:rFonts w:cs="Times New Roman"/>
          <w:snapToGrid w:val="0"/>
          <w:sz w:val="24"/>
          <w:szCs w:val="24"/>
        </w:rPr>
        <w:t xml:space="preserve">the difference between the Minimum </w:t>
      </w:r>
      <w:r w:rsidR="003A21E2" w:rsidRPr="00033908">
        <w:rPr>
          <w:rFonts w:cs="Times New Roman"/>
          <w:snapToGrid w:val="0"/>
          <w:sz w:val="24"/>
          <w:szCs w:val="24"/>
        </w:rPr>
        <w:t xml:space="preserve">Transition </w:t>
      </w:r>
      <w:r w:rsidRPr="00033908">
        <w:rPr>
          <w:rFonts w:cs="Times New Roman"/>
          <w:snapToGrid w:val="0"/>
          <w:sz w:val="24"/>
          <w:szCs w:val="24"/>
        </w:rPr>
        <w:t xml:space="preserve">Fund Value and the Fund Value </w:t>
      </w:r>
      <w:r w:rsidR="003A21E2" w:rsidRPr="00033908">
        <w:rPr>
          <w:rFonts w:cs="Times New Roman"/>
          <w:snapToGrid w:val="0"/>
          <w:sz w:val="24"/>
          <w:szCs w:val="24"/>
        </w:rPr>
        <w:t xml:space="preserve">as </w:t>
      </w:r>
      <w:r w:rsidRPr="00033908">
        <w:rPr>
          <w:rFonts w:cs="Times New Roman"/>
          <w:snapToGrid w:val="0"/>
          <w:sz w:val="24"/>
          <w:szCs w:val="24"/>
        </w:rPr>
        <w:t>at the time of the Transition Value Event;</w:t>
      </w:r>
    </w:p>
    <w:p w14:paraId="7FAB1277" w14:textId="3D2C5AE7" w:rsidR="003C7AF5" w:rsidRPr="00033908" w:rsidRDefault="003C7AF5" w:rsidP="00AA46A0">
      <w:pPr>
        <w:pStyle w:val="ListParagraph"/>
        <w:numPr>
          <w:ilvl w:val="0"/>
          <w:numId w:val="34"/>
        </w:numPr>
        <w:spacing w:line="240" w:lineRule="auto"/>
        <w:ind w:left="1701" w:hanging="567"/>
        <w:rPr>
          <w:rFonts w:cs="Times New Roman"/>
          <w:snapToGrid w:val="0"/>
          <w:sz w:val="24"/>
          <w:szCs w:val="24"/>
        </w:rPr>
      </w:pPr>
      <w:r w:rsidRPr="00033908">
        <w:rPr>
          <w:rFonts w:cs="Times New Roman"/>
          <w:snapToGrid w:val="0"/>
          <w:sz w:val="24"/>
          <w:szCs w:val="24"/>
        </w:rPr>
        <w:t xml:space="preserve">the lowest </w:t>
      </w:r>
      <w:r w:rsidR="001A6588" w:rsidRPr="00033908">
        <w:rPr>
          <w:rFonts w:cs="Times New Roman"/>
          <w:snapToGrid w:val="0"/>
          <w:sz w:val="24"/>
          <w:szCs w:val="24"/>
        </w:rPr>
        <w:t xml:space="preserve">value of the </w:t>
      </w:r>
      <w:r w:rsidRPr="00033908">
        <w:rPr>
          <w:rFonts w:cs="Times New Roman"/>
          <w:snapToGrid w:val="0"/>
          <w:sz w:val="24"/>
          <w:szCs w:val="24"/>
        </w:rPr>
        <w:t xml:space="preserve">Fund Value between the Transition Value Event and the date on which the Fund Value </w:t>
      </w:r>
      <w:r w:rsidR="001A6588" w:rsidRPr="00033908">
        <w:rPr>
          <w:rFonts w:cs="Times New Roman"/>
          <w:snapToGrid w:val="0"/>
          <w:sz w:val="24"/>
          <w:szCs w:val="24"/>
        </w:rPr>
        <w:t xml:space="preserve">returned </w:t>
      </w:r>
      <w:r w:rsidRPr="00033908">
        <w:rPr>
          <w:rFonts w:cs="Times New Roman"/>
          <w:snapToGrid w:val="0"/>
          <w:sz w:val="24"/>
          <w:szCs w:val="24"/>
        </w:rPr>
        <w:t xml:space="preserve">to at least the Minimum Transition Fund Value; </w:t>
      </w:r>
    </w:p>
    <w:p w14:paraId="6E018016" w14:textId="77777777" w:rsidR="00DF7D89" w:rsidRPr="00033908" w:rsidRDefault="004E219C" w:rsidP="00AA46A0">
      <w:pPr>
        <w:pStyle w:val="ListParagraph"/>
        <w:numPr>
          <w:ilvl w:val="0"/>
          <w:numId w:val="34"/>
        </w:numPr>
        <w:spacing w:line="240" w:lineRule="auto"/>
        <w:ind w:left="1701" w:hanging="567"/>
        <w:rPr>
          <w:rFonts w:cs="Times New Roman"/>
          <w:snapToGrid w:val="0"/>
          <w:sz w:val="24"/>
          <w:szCs w:val="24"/>
        </w:rPr>
      </w:pPr>
      <w:r w:rsidRPr="00033908">
        <w:rPr>
          <w:rFonts w:cs="Times New Roman"/>
          <w:snapToGrid w:val="0"/>
          <w:sz w:val="24"/>
          <w:szCs w:val="24"/>
        </w:rPr>
        <w:t xml:space="preserve">how the Licensee returned the Fund Value to at least the </w:t>
      </w:r>
      <w:r w:rsidR="002F1CB2" w:rsidRPr="00033908">
        <w:rPr>
          <w:rFonts w:cs="Times New Roman"/>
          <w:snapToGrid w:val="0"/>
          <w:sz w:val="24"/>
          <w:szCs w:val="24"/>
        </w:rPr>
        <w:t xml:space="preserve">Minimum </w:t>
      </w:r>
      <w:r w:rsidRPr="00033908">
        <w:rPr>
          <w:rFonts w:cs="Times New Roman"/>
          <w:snapToGrid w:val="0"/>
          <w:sz w:val="24"/>
          <w:szCs w:val="24"/>
        </w:rPr>
        <w:t>Transition Fund</w:t>
      </w:r>
      <w:r w:rsidR="002F1CB2" w:rsidRPr="00033908">
        <w:rPr>
          <w:rFonts w:cs="Times New Roman"/>
          <w:snapToGrid w:val="0"/>
          <w:sz w:val="24"/>
          <w:szCs w:val="24"/>
        </w:rPr>
        <w:t xml:space="preserve"> Value</w:t>
      </w:r>
      <w:r w:rsidRPr="00033908">
        <w:rPr>
          <w:rFonts w:cs="Times New Roman"/>
          <w:snapToGrid w:val="0"/>
          <w:sz w:val="24"/>
          <w:szCs w:val="24"/>
        </w:rPr>
        <w:t>;</w:t>
      </w:r>
      <w:r w:rsidR="00CE627A" w:rsidRPr="00033908">
        <w:rPr>
          <w:rFonts w:cs="Times New Roman"/>
          <w:snapToGrid w:val="0"/>
          <w:sz w:val="24"/>
          <w:szCs w:val="24"/>
        </w:rPr>
        <w:t xml:space="preserve"> and</w:t>
      </w:r>
    </w:p>
    <w:p w14:paraId="297D5363" w14:textId="076A5312" w:rsidR="004E219C" w:rsidRPr="00033908" w:rsidRDefault="004E219C" w:rsidP="00AA46A0">
      <w:pPr>
        <w:pStyle w:val="ListParagraph"/>
        <w:numPr>
          <w:ilvl w:val="0"/>
          <w:numId w:val="34"/>
        </w:numPr>
        <w:spacing w:line="240" w:lineRule="auto"/>
        <w:ind w:left="1701" w:hanging="567"/>
        <w:rPr>
          <w:rFonts w:cs="Times New Roman"/>
          <w:snapToGrid w:val="0"/>
          <w:sz w:val="24"/>
          <w:szCs w:val="24"/>
        </w:rPr>
      </w:pPr>
      <w:r w:rsidRPr="00033908">
        <w:rPr>
          <w:rFonts w:cs="Times New Roman"/>
          <w:snapToGrid w:val="0"/>
          <w:sz w:val="24"/>
          <w:szCs w:val="24"/>
        </w:rPr>
        <w:t xml:space="preserve">the date </w:t>
      </w:r>
      <w:r w:rsidR="002F1CB2" w:rsidRPr="00033908">
        <w:rPr>
          <w:rFonts w:cs="Times New Roman"/>
          <w:snapToGrid w:val="0"/>
          <w:sz w:val="24"/>
          <w:szCs w:val="24"/>
        </w:rPr>
        <w:t xml:space="preserve">on </w:t>
      </w:r>
      <w:r w:rsidRPr="00033908">
        <w:rPr>
          <w:rFonts w:cs="Times New Roman"/>
          <w:snapToGrid w:val="0"/>
          <w:sz w:val="24"/>
          <w:szCs w:val="24"/>
        </w:rPr>
        <w:t xml:space="preserve">which the Fund Value </w:t>
      </w:r>
      <w:r w:rsidR="001A6588" w:rsidRPr="00033908">
        <w:rPr>
          <w:rFonts w:cs="Times New Roman"/>
          <w:snapToGrid w:val="0"/>
          <w:sz w:val="24"/>
          <w:szCs w:val="24"/>
        </w:rPr>
        <w:t xml:space="preserve">returned </w:t>
      </w:r>
      <w:r w:rsidRPr="00033908">
        <w:rPr>
          <w:rFonts w:cs="Times New Roman"/>
          <w:snapToGrid w:val="0"/>
          <w:sz w:val="24"/>
          <w:szCs w:val="24"/>
        </w:rPr>
        <w:t xml:space="preserve">to at least the </w:t>
      </w:r>
      <w:r w:rsidR="00E778FD" w:rsidRPr="00033908">
        <w:rPr>
          <w:rFonts w:cs="Times New Roman"/>
          <w:snapToGrid w:val="0"/>
          <w:sz w:val="24"/>
          <w:szCs w:val="24"/>
        </w:rPr>
        <w:t xml:space="preserve">Minimum </w:t>
      </w:r>
      <w:r w:rsidRPr="00033908">
        <w:rPr>
          <w:rFonts w:cs="Times New Roman"/>
          <w:snapToGrid w:val="0"/>
          <w:sz w:val="24"/>
          <w:szCs w:val="24"/>
        </w:rPr>
        <w:t xml:space="preserve">Transition Fund </w:t>
      </w:r>
      <w:r w:rsidR="00E778FD" w:rsidRPr="00033908">
        <w:rPr>
          <w:rFonts w:cs="Times New Roman"/>
          <w:snapToGrid w:val="0"/>
          <w:sz w:val="24"/>
          <w:szCs w:val="24"/>
        </w:rPr>
        <w:t>Value</w:t>
      </w:r>
      <w:r w:rsidRPr="00033908">
        <w:rPr>
          <w:rFonts w:cs="Times New Roman"/>
          <w:snapToGrid w:val="0"/>
          <w:sz w:val="24"/>
          <w:szCs w:val="24"/>
        </w:rPr>
        <w:t xml:space="preserve">; </w:t>
      </w:r>
      <w:r w:rsidR="00CE627A" w:rsidRPr="00033908">
        <w:rPr>
          <w:rFonts w:cs="Times New Roman"/>
          <w:snapToGrid w:val="0"/>
          <w:sz w:val="24"/>
          <w:szCs w:val="24"/>
        </w:rPr>
        <w:t>and</w:t>
      </w:r>
    </w:p>
    <w:p w14:paraId="47F4BA68" w14:textId="28053CAC" w:rsidR="004E219C" w:rsidRPr="00033908" w:rsidRDefault="00E778FD" w:rsidP="00AA46A0">
      <w:pPr>
        <w:pStyle w:val="ListParagraph"/>
        <w:numPr>
          <w:ilvl w:val="0"/>
          <w:numId w:val="14"/>
        </w:numPr>
        <w:spacing w:line="240" w:lineRule="auto"/>
        <w:ind w:left="1134" w:hanging="567"/>
        <w:rPr>
          <w:rFonts w:cs="Times New Roman"/>
          <w:snapToGrid w:val="0"/>
          <w:sz w:val="24"/>
          <w:szCs w:val="24"/>
        </w:rPr>
      </w:pPr>
      <w:r w:rsidRPr="00033908">
        <w:rPr>
          <w:rFonts w:cs="Times New Roman"/>
          <w:snapToGrid w:val="0"/>
          <w:sz w:val="24"/>
          <w:szCs w:val="24"/>
        </w:rPr>
        <w:t xml:space="preserve">if the Transition Period expired before the end of the Financial Year – contains evidence of the following with respect to each </w:t>
      </w:r>
      <w:r w:rsidR="00350D45" w:rsidRPr="00033908">
        <w:rPr>
          <w:rFonts w:cs="Times New Roman"/>
          <w:snapToGrid w:val="0"/>
          <w:sz w:val="24"/>
          <w:szCs w:val="24"/>
        </w:rPr>
        <w:t>Fund Value Event that occurred during the Financial Year</w:t>
      </w:r>
      <w:r w:rsidRPr="00033908">
        <w:rPr>
          <w:rFonts w:cs="Times New Roman"/>
          <w:snapToGrid w:val="0"/>
          <w:sz w:val="24"/>
          <w:szCs w:val="24"/>
        </w:rPr>
        <w:t xml:space="preserve">: </w:t>
      </w:r>
    </w:p>
    <w:p w14:paraId="6FAE6278" w14:textId="505E3D85" w:rsidR="00DF7D89" w:rsidRPr="00033908" w:rsidRDefault="004E219C" w:rsidP="00AA46A0">
      <w:pPr>
        <w:pStyle w:val="ListParagraph"/>
        <w:numPr>
          <w:ilvl w:val="0"/>
          <w:numId w:val="29"/>
        </w:numPr>
        <w:spacing w:line="240" w:lineRule="auto"/>
        <w:ind w:left="1701" w:hanging="567"/>
        <w:rPr>
          <w:rFonts w:cs="Times New Roman"/>
          <w:snapToGrid w:val="0"/>
          <w:sz w:val="24"/>
          <w:szCs w:val="24"/>
        </w:rPr>
      </w:pPr>
      <w:r w:rsidRPr="00033908">
        <w:rPr>
          <w:rFonts w:cs="Times New Roman"/>
          <w:snapToGrid w:val="0"/>
          <w:sz w:val="24"/>
          <w:szCs w:val="24"/>
        </w:rPr>
        <w:t xml:space="preserve">the date </w:t>
      </w:r>
      <w:r w:rsidR="00350D45" w:rsidRPr="00033908">
        <w:rPr>
          <w:rFonts w:cs="Times New Roman"/>
          <w:snapToGrid w:val="0"/>
          <w:sz w:val="24"/>
          <w:szCs w:val="24"/>
        </w:rPr>
        <w:t>of the Fund Value Event</w:t>
      </w:r>
      <w:r w:rsidRPr="00033908">
        <w:rPr>
          <w:rFonts w:cs="Times New Roman"/>
          <w:snapToGrid w:val="0"/>
          <w:sz w:val="24"/>
          <w:szCs w:val="24"/>
        </w:rPr>
        <w:t xml:space="preserve">; </w:t>
      </w:r>
    </w:p>
    <w:p w14:paraId="33ADABDA" w14:textId="538BF3AC" w:rsidR="00755E00" w:rsidRPr="00033908" w:rsidRDefault="00FC5F9C" w:rsidP="00AA46A0">
      <w:pPr>
        <w:pStyle w:val="ListParagraph"/>
        <w:numPr>
          <w:ilvl w:val="0"/>
          <w:numId w:val="29"/>
        </w:numPr>
        <w:spacing w:line="240" w:lineRule="auto"/>
        <w:ind w:left="1701" w:hanging="567"/>
        <w:rPr>
          <w:rFonts w:cs="Times New Roman"/>
          <w:snapToGrid w:val="0"/>
          <w:sz w:val="24"/>
          <w:szCs w:val="24"/>
        </w:rPr>
      </w:pPr>
      <w:r w:rsidRPr="00033908">
        <w:rPr>
          <w:rFonts w:cs="Times New Roman"/>
          <w:snapToGrid w:val="0"/>
          <w:sz w:val="24"/>
          <w:szCs w:val="24"/>
        </w:rPr>
        <w:t xml:space="preserve">the Fund Value </w:t>
      </w:r>
      <w:r w:rsidR="00564EF8" w:rsidRPr="00033908">
        <w:rPr>
          <w:rFonts w:cs="Times New Roman"/>
          <w:snapToGrid w:val="0"/>
          <w:sz w:val="24"/>
          <w:szCs w:val="24"/>
        </w:rPr>
        <w:t xml:space="preserve">as </w:t>
      </w:r>
      <w:r w:rsidRPr="00033908">
        <w:rPr>
          <w:rFonts w:cs="Times New Roman"/>
          <w:snapToGrid w:val="0"/>
          <w:sz w:val="24"/>
          <w:szCs w:val="24"/>
        </w:rPr>
        <w:t xml:space="preserve">at the </w:t>
      </w:r>
      <w:r w:rsidR="00755E00" w:rsidRPr="00033908">
        <w:rPr>
          <w:rFonts w:cs="Times New Roman"/>
          <w:snapToGrid w:val="0"/>
          <w:sz w:val="24"/>
          <w:szCs w:val="24"/>
        </w:rPr>
        <w:t>time of the</w:t>
      </w:r>
      <w:r w:rsidR="002401A6" w:rsidRPr="00033908">
        <w:rPr>
          <w:rFonts w:cs="Times New Roman"/>
          <w:snapToGrid w:val="0"/>
          <w:sz w:val="24"/>
          <w:szCs w:val="24"/>
        </w:rPr>
        <w:t xml:space="preserve"> Fu</w:t>
      </w:r>
      <w:r w:rsidRPr="00033908">
        <w:rPr>
          <w:rFonts w:cs="Times New Roman"/>
          <w:snapToGrid w:val="0"/>
          <w:sz w:val="24"/>
          <w:szCs w:val="24"/>
        </w:rPr>
        <w:t>n</w:t>
      </w:r>
      <w:r w:rsidR="002401A6" w:rsidRPr="00033908">
        <w:rPr>
          <w:rFonts w:cs="Times New Roman"/>
          <w:snapToGrid w:val="0"/>
          <w:sz w:val="24"/>
          <w:szCs w:val="24"/>
        </w:rPr>
        <w:t>d</w:t>
      </w:r>
      <w:r w:rsidRPr="00033908">
        <w:rPr>
          <w:rFonts w:cs="Times New Roman"/>
          <w:snapToGrid w:val="0"/>
          <w:sz w:val="24"/>
          <w:szCs w:val="24"/>
        </w:rPr>
        <w:t xml:space="preserve"> Value Event</w:t>
      </w:r>
      <w:r w:rsidR="00755E00" w:rsidRPr="00033908">
        <w:rPr>
          <w:rFonts w:cs="Times New Roman"/>
          <w:snapToGrid w:val="0"/>
          <w:sz w:val="24"/>
          <w:szCs w:val="24"/>
        </w:rPr>
        <w:t>;</w:t>
      </w:r>
    </w:p>
    <w:p w14:paraId="05D126A6" w14:textId="3C27F0A0" w:rsidR="003A21E2" w:rsidRPr="00033908" w:rsidRDefault="00EB5994" w:rsidP="00AA46A0">
      <w:pPr>
        <w:pStyle w:val="ListParagraph"/>
        <w:numPr>
          <w:ilvl w:val="0"/>
          <w:numId w:val="29"/>
        </w:numPr>
        <w:spacing w:line="240" w:lineRule="auto"/>
        <w:ind w:left="1701" w:hanging="567"/>
        <w:rPr>
          <w:rFonts w:cs="Times New Roman"/>
          <w:snapToGrid w:val="0"/>
          <w:sz w:val="24"/>
          <w:szCs w:val="24"/>
        </w:rPr>
      </w:pPr>
      <w:r w:rsidRPr="00033908">
        <w:rPr>
          <w:rFonts w:cs="Times New Roman"/>
          <w:snapToGrid w:val="0"/>
          <w:sz w:val="24"/>
          <w:szCs w:val="24"/>
        </w:rPr>
        <w:t xml:space="preserve">the value in Australian currency of </w:t>
      </w:r>
      <w:r w:rsidR="003A21E2" w:rsidRPr="00033908">
        <w:rPr>
          <w:rFonts w:cs="Times New Roman"/>
          <w:snapToGrid w:val="0"/>
          <w:sz w:val="24"/>
          <w:szCs w:val="24"/>
        </w:rPr>
        <w:t>any compensation or other amounts the Li</w:t>
      </w:r>
      <w:r w:rsidR="00357E60" w:rsidRPr="00033908">
        <w:rPr>
          <w:rFonts w:cs="Times New Roman"/>
          <w:snapToGrid w:val="0"/>
          <w:sz w:val="24"/>
          <w:szCs w:val="24"/>
        </w:rPr>
        <w:t xml:space="preserve">censee </w:t>
      </w:r>
      <w:r w:rsidR="003A21E2" w:rsidRPr="00033908">
        <w:rPr>
          <w:rFonts w:cs="Times New Roman"/>
          <w:snapToGrid w:val="0"/>
          <w:sz w:val="24"/>
          <w:szCs w:val="24"/>
        </w:rPr>
        <w:t xml:space="preserve">paid under the SRC Act in accordance with the scope of this licence </w:t>
      </w:r>
      <w:r w:rsidR="00564EF8" w:rsidRPr="00033908">
        <w:rPr>
          <w:rFonts w:cs="Times New Roman"/>
          <w:snapToGrid w:val="0"/>
          <w:sz w:val="24"/>
          <w:szCs w:val="24"/>
        </w:rPr>
        <w:t xml:space="preserve">during the Financial Year </w:t>
      </w:r>
      <w:r w:rsidR="003A21E2" w:rsidRPr="00033908">
        <w:rPr>
          <w:rFonts w:cs="Times New Roman"/>
          <w:snapToGrid w:val="0"/>
          <w:sz w:val="24"/>
          <w:szCs w:val="24"/>
        </w:rPr>
        <w:t xml:space="preserve">from the Fund </w:t>
      </w:r>
      <w:r w:rsidR="00952CAE" w:rsidRPr="00033908">
        <w:rPr>
          <w:rFonts w:cs="Times New Roman"/>
          <w:snapToGrid w:val="0"/>
          <w:sz w:val="24"/>
          <w:szCs w:val="24"/>
        </w:rPr>
        <w:t xml:space="preserve">as </w:t>
      </w:r>
      <w:r w:rsidR="003A21E2" w:rsidRPr="00033908">
        <w:rPr>
          <w:rFonts w:cs="Times New Roman"/>
          <w:snapToGrid w:val="0"/>
          <w:sz w:val="24"/>
          <w:szCs w:val="24"/>
        </w:rPr>
        <w:t>at the time of the</w:t>
      </w:r>
      <w:r w:rsidR="00357E60" w:rsidRPr="00033908">
        <w:rPr>
          <w:rFonts w:cs="Times New Roman"/>
          <w:snapToGrid w:val="0"/>
          <w:sz w:val="24"/>
          <w:szCs w:val="24"/>
        </w:rPr>
        <w:t xml:space="preserve"> Fund </w:t>
      </w:r>
      <w:r w:rsidR="003A21E2" w:rsidRPr="00033908">
        <w:rPr>
          <w:rFonts w:cs="Times New Roman"/>
          <w:snapToGrid w:val="0"/>
          <w:sz w:val="24"/>
          <w:szCs w:val="24"/>
        </w:rPr>
        <w:t xml:space="preserve">Value Event; </w:t>
      </w:r>
    </w:p>
    <w:p w14:paraId="0644C580" w14:textId="37A87228" w:rsidR="003A21E2" w:rsidRPr="00033908" w:rsidRDefault="003A21E2" w:rsidP="00AA46A0">
      <w:pPr>
        <w:pStyle w:val="ListParagraph"/>
        <w:numPr>
          <w:ilvl w:val="0"/>
          <w:numId w:val="29"/>
        </w:numPr>
        <w:spacing w:line="240" w:lineRule="auto"/>
        <w:ind w:left="1701" w:hanging="567"/>
        <w:rPr>
          <w:rFonts w:cs="Times New Roman"/>
          <w:snapToGrid w:val="0"/>
          <w:sz w:val="24"/>
          <w:szCs w:val="24"/>
        </w:rPr>
      </w:pPr>
      <w:r w:rsidRPr="00033908">
        <w:rPr>
          <w:rFonts w:cs="Times New Roman"/>
          <w:snapToGrid w:val="0"/>
          <w:sz w:val="24"/>
          <w:szCs w:val="24"/>
        </w:rPr>
        <w:t xml:space="preserve">the difference between the Minimum Fund Value and the Fund Value </w:t>
      </w:r>
      <w:r w:rsidR="00564EF8" w:rsidRPr="00033908">
        <w:rPr>
          <w:rFonts w:cs="Times New Roman"/>
          <w:snapToGrid w:val="0"/>
          <w:sz w:val="24"/>
          <w:szCs w:val="24"/>
        </w:rPr>
        <w:t xml:space="preserve">as </w:t>
      </w:r>
      <w:r w:rsidRPr="00033908">
        <w:rPr>
          <w:rFonts w:cs="Times New Roman"/>
          <w:snapToGrid w:val="0"/>
          <w:sz w:val="24"/>
          <w:szCs w:val="24"/>
        </w:rPr>
        <w:t>at the time of the Fund Value Event;</w:t>
      </w:r>
    </w:p>
    <w:p w14:paraId="01E34EE6" w14:textId="52FBD47D" w:rsidR="003C7AF5" w:rsidRPr="00033908" w:rsidRDefault="003C7AF5" w:rsidP="00AA46A0">
      <w:pPr>
        <w:pStyle w:val="ListParagraph"/>
        <w:numPr>
          <w:ilvl w:val="0"/>
          <w:numId w:val="29"/>
        </w:numPr>
        <w:spacing w:line="240" w:lineRule="auto"/>
        <w:ind w:left="1701" w:hanging="567"/>
        <w:rPr>
          <w:rFonts w:cs="Times New Roman"/>
          <w:snapToGrid w:val="0"/>
          <w:sz w:val="24"/>
          <w:szCs w:val="24"/>
        </w:rPr>
      </w:pPr>
      <w:r w:rsidRPr="00033908">
        <w:rPr>
          <w:rFonts w:cs="Times New Roman"/>
          <w:snapToGrid w:val="0"/>
          <w:sz w:val="24"/>
          <w:szCs w:val="24"/>
        </w:rPr>
        <w:t>the lowest</w:t>
      </w:r>
      <w:r w:rsidR="001A6588" w:rsidRPr="00033908">
        <w:rPr>
          <w:rFonts w:cs="Times New Roman"/>
          <w:snapToGrid w:val="0"/>
          <w:sz w:val="24"/>
          <w:szCs w:val="24"/>
        </w:rPr>
        <w:t xml:space="preserve"> value</w:t>
      </w:r>
      <w:r w:rsidRPr="00033908">
        <w:rPr>
          <w:rFonts w:cs="Times New Roman"/>
          <w:snapToGrid w:val="0"/>
          <w:sz w:val="24"/>
          <w:szCs w:val="24"/>
        </w:rPr>
        <w:t xml:space="preserve"> </w:t>
      </w:r>
      <w:r w:rsidR="001A6588" w:rsidRPr="00033908">
        <w:rPr>
          <w:rFonts w:cs="Times New Roman"/>
          <w:snapToGrid w:val="0"/>
          <w:sz w:val="24"/>
          <w:szCs w:val="24"/>
        </w:rPr>
        <w:t xml:space="preserve">of the </w:t>
      </w:r>
      <w:r w:rsidRPr="00033908">
        <w:rPr>
          <w:rFonts w:cs="Times New Roman"/>
          <w:snapToGrid w:val="0"/>
          <w:sz w:val="24"/>
          <w:szCs w:val="24"/>
        </w:rPr>
        <w:t xml:space="preserve">Fund Value between the Fund Value Event and the date on which the Fund Value </w:t>
      </w:r>
      <w:r w:rsidR="001A6588" w:rsidRPr="00033908">
        <w:rPr>
          <w:rFonts w:cs="Times New Roman"/>
          <w:snapToGrid w:val="0"/>
          <w:sz w:val="24"/>
          <w:szCs w:val="24"/>
        </w:rPr>
        <w:t xml:space="preserve">returned </w:t>
      </w:r>
      <w:r w:rsidRPr="00033908">
        <w:rPr>
          <w:rFonts w:cs="Times New Roman"/>
          <w:snapToGrid w:val="0"/>
          <w:sz w:val="24"/>
          <w:szCs w:val="24"/>
        </w:rPr>
        <w:t xml:space="preserve">to at least the Minimum Fund Value; </w:t>
      </w:r>
    </w:p>
    <w:p w14:paraId="44F553F3" w14:textId="77777777" w:rsidR="00DF7D89" w:rsidRPr="00033908" w:rsidRDefault="004E219C" w:rsidP="00AA46A0">
      <w:pPr>
        <w:pStyle w:val="ListParagraph"/>
        <w:numPr>
          <w:ilvl w:val="0"/>
          <w:numId w:val="29"/>
        </w:numPr>
        <w:spacing w:line="240" w:lineRule="auto"/>
        <w:ind w:left="1701" w:hanging="567"/>
        <w:rPr>
          <w:rFonts w:cs="Times New Roman"/>
          <w:snapToGrid w:val="0"/>
          <w:sz w:val="24"/>
          <w:szCs w:val="24"/>
        </w:rPr>
      </w:pPr>
      <w:r w:rsidRPr="00033908">
        <w:rPr>
          <w:rFonts w:cs="Times New Roman"/>
          <w:snapToGrid w:val="0"/>
          <w:sz w:val="24"/>
          <w:szCs w:val="24"/>
        </w:rPr>
        <w:t xml:space="preserve">how the Licensee returned the Fund Value to at least the </w:t>
      </w:r>
      <w:r w:rsidR="00E778FD" w:rsidRPr="00033908">
        <w:rPr>
          <w:rFonts w:cs="Times New Roman"/>
          <w:snapToGrid w:val="0"/>
          <w:sz w:val="24"/>
          <w:szCs w:val="24"/>
        </w:rPr>
        <w:t xml:space="preserve">Minimum </w:t>
      </w:r>
      <w:r w:rsidRPr="00033908">
        <w:rPr>
          <w:rFonts w:cs="Times New Roman"/>
          <w:snapToGrid w:val="0"/>
          <w:sz w:val="24"/>
          <w:szCs w:val="24"/>
        </w:rPr>
        <w:t xml:space="preserve">Fund </w:t>
      </w:r>
      <w:r w:rsidR="00E778FD" w:rsidRPr="00033908">
        <w:rPr>
          <w:rFonts w:cs="Times New Roman"/>
          <w:snapToGrid w:val="0"/>
          <w:sz w:val="24"/>
          <w:szCs w:val="24"/>
        </w:rPr>
        <w:t>Value</w:t>
      </w:r>
      <w:r w:rsidRPr="00033908">
        <w:rPr>
          <w:rFonts w:cs="Times New Roman"/>
          <w:snapToGrid w:val="0"/>
          <w:sz w:val="24"/>
          <w:szCs w:val="24"/>
        </w:rPr>
        <w:t xml:space="preserve">; </w:t>
      </w:r>
      <w:r w:rsidR="00CE627A" w:rsidRPr="00033908">
        <w:rPr>
          <w:rFonts w:cs="Times New Roman"/>
          <w:snapToGrid w:val="0"/>
          <w:sz w:val="24"/>
          <w:szCs w:val="24"/>
        </w:rPr>
        <w:t>and</w:t>
      </w:r>
    </w:p>
    <w:p w14:paraId="5795A0C6" w14:textId="74A8A6E2" w:rsidR="004E219C" w:rsidRPr="00033908" w:rsidRDefault="004E219C" w:rsidP="00AA46A0">
      <w:pPr>
        <w:pStyle w:val="ListParagraph"/>
        <w:numPr>
          <w:ilvl w:val="0"/>
          <w:numId w:val="29"/>
        </w:numPr>
        <w:spacing w:line="240" w:lineRule="auto"/>
        <w:ind w:left="1701" w:hanging="567"/>
        <w:rPr>
          <w:rFonts w:cs="Times New Roman"/>
          <w:snapToGrid w:val="0"/>
          <w:sz w:val="24"/>
          <w:szCs w:val="24"/>
        </w:rPr>
      </w:pPr>
      <w:r w:rsidRPr="00033908">
        <w:rPr>
          <w:rFonts w:cs="Times New Roman"/>
          <w:snapToGrid w:val="0"/>
          <w:sz w:val="24"/>
          <w:szCs w:val="24"/>
        </w:rPr>
        <w:t xml:space="preserve">the date </w:t>
      </w:r>
      <w:r w:rsidR="00E778FD" w:rsidRPr="00033908">
        <w:rPr>
          <w:rFonts w:cs="Times New Roman"/>
          <w:snapToGrid w:val="0"/>
          <w:sz w:val="24"/>
          <w:szCs w:val="24"/>
        </w:rPr>
        <w:t>on</w:t>
      </w:r>
      <w:r w:rsidRPr="00033908">
        <w:rPr>
          <w:rFonts w:cs="Times New Roman"/>
          <w:snapToGrid w:val="0"/>
          <w:sz w:val="24"/>
          <w:szCs w:val="24"/>
        </w:rPr>
        <w:t xml:space="preserve"> which the Fund Value </w:t>
      </w:r>
      <w:r w:rsidR="001A6588" w:rsidRPr="00033908">
        <w:rPr>
          <w:rFonts w:cs="Times New Roman"/>
          <w:snapToGrid w:val="0"/>
          <w:sz w:val="24"/>
          <w:szCs w:val="24"/>
        </w:rPr>
        <w:t xml:space="preserve">returned </w:t>
      </w:r>
      <w:r w:rsidRPr="00033908">
        <w:rPr>
          <w:rFonts w:cs="Times New Roman"/>
          <w:snapToGrid w:val="0"/>
          <w:sz w:val="24"/>
          <w:szCs w:val="24"/>
        </w:rPr>
        <w:t xml:space="preserve">to at least the </w:t>
      </w:r>
      <w:r w:rsidR="00E778FD" w:rsidRPr="00033908">
        <w:rPr>
          <w:rFonts w:cs="Times New Roman"/>
          <w:snapToGrid w:val="0"/>
          <w:sz w:val="24"/>
          <w:szCs w:val="24"/>
        </w:rPr>
        <w:t xml:space="preserve">Minimum </w:t>
      </w:r>
      <w:r w:rsidRPr="00033908">
        <w:rPr>
          <w:rFonts w:cs="Times New Roman"/>
          <w:snapToGrid w:val="0"/>
          <w:sz w:val="24"/>
          <w:szCs w:val="24"/>
        </w:rPr>
        <w:t>Fund</w:t>
      </w:r>
      <w:r w:rsidR="00E778FD" w:rsidRPr="00033908">
        <w:rPr>
          <w:rFonts w:cs="Times New Roman"/>
          <w:snapToGrid w:val="0"/>
          <w:sz w:val="24"/>
          <w:szCs w:val="24"/>
        </w:rPr>
        <w:t xml:space="preserve"> Value</w:t>
      </w:r>
      <w:r w:rsidRPr="00033908">
        <w:rPr>
          <w:rFonts w:cs="Times New Roman"/>
          <w:snapToGrid w:val="0"/>
          <w:sz w:val="24"/>
          <w:szCs w:val="24"/>
        </w:rPr>
        <w:t xml:space="preserve">; </w:t>
      </w:r>
      <w:r w:rsidR="00CE627A" w:rsidRPr="00033908">
        <w:rPr>
          <w:rFonts w:cs="Times New Roman"/>
          <w:snapToGrid w:val="0"/>
          <w:sz w:val="24"/>
          <w:szCs w:val="24"/>
        </w:rPr>
        <w:t>and</w:t>
      </w:r>
    </w:p>
    <w:p w14:paraId="2245B608" w14:textId="29C22DE7" w:rsidR="004E219C" w:rsidRPr="00033908" w:rsidRDefault="006C1505" w:rsidP="00AA46A0">
      <w:pPr>
        <w:pStyle w:val="ListParagraph"/>
        <w:numPr>
          <w:ilvl w:val="0"/>
          <w:numId w:val="14"/>
        </w:numPr>
        <w:spacing w:line="240" w:lineRule="auto"/>
        <w:ind w:left="1134" w:hanging="567"/>
        <w:rPr>
          <w:rFonts w:cs="Times New Roman"/>
          <w:snapToGrid w:val="0"/>
          <w:sz w:val="24"/>
          <w:szCs w:val="24"/>
        </w:rPr>
      </w:pPr>
      <w:r w:rsidRPr="00033908">
        <w:rPr>
          <w:rFonts w:cs="Times New Roman"/>
          <w:snapToGrid w:val="0"/>
          <w:sz w:val="24"/>
          <w:szCs w:val="24"/>
        </w:rPr>
        <w:t xml:space="preserve">contains evidence of the following with respect to each </w:t>
      </w:r>
      <w:r w:rsidR="00350D45" w:rsidRPr="00033908">
        <w:rPr>
          <w:rFonts w:cs="Times New Roman"/>
          <w:snapToGrid w:val="0"/>
          <w:sz w:val="24"/>
          <w:szCs w:val="24"/>
        </w:rPr>
        <w:t>Fund Money Event that occurred during the Financial Year</w:t>
      </w:r>
      <w:r w:rsidR="004E219C" w:rsidRPr="00033908">
        <w:rPr>
          <w:rFonts w:cs="Times New Roman"/>
          <w:snapToGrid w:val="0"/>
          <w:sz w:val="24"/>
          <w:szCs w:val="24"/>
        </w:rPr>
        <w:t xml:space="preserve">: </w:t>
      </w:r>
    </w:p>
    <w:p w14:paraId="34CCB3BE" w14:textId="2E33C561" w:rsidR="00DF7D89" w:rsidRPr="00033908" w:rsidRDefault="004E219C" w:rsidP="00AA46A0">
      <w:pPr>
        <w:pStyle w:val="ListParagraph"/>
        <w:numPr>
          <w:ilvl w:val="0"/>
          <w:numId w:val="30"/>
        </w:numPr>
        <w:spacing w:line="240" w:lineRule="auto"/>
        <w:ind w:left="1701" w:hanging="567"/>
        <w:rPr>
          <w:rFonts w:cs="Times New Roman"/>
          <w:snapToGrid w:val="0"/>
          <w:sz w:val="24"/>
          <w:szCs w:val="24"/>
        </w:rPr>
      </w:pPr>
      <w:r w:rsidRPr="00033908">
        <w:rPr>
          <w:rFonts w:cs="Times New Roman"/>
          <w:snapToGrid w:val="0"/>
          <w:sz w:val="24"/>
          <w:szCs w:val="24"/>
        </w:rPr>
        <w:t xml:space="preserve">the date </w:t>
      </w:r>
      <w:r w:rsidR="00350D45" w:rsidRPr="00033908">
        <w:rPr>
          <w:rFonts w:cs="Times New Roman"/>
          <w:snapToGrid w:val="0"/>
          <w:sz w:val="24"/>
          <w:szCs w:val="24"/>
        </w:rPr>
        <w:t>of the Fund Money Event</w:t>
      </w:r>
      <w:r w:rsidRPr="00033908">
        <w:rPr>
          <w:rFonts w:cs="Times New Roman"/>
          <w:snapToGrid w:val="0"/>
          <w:sz w:val="24"/>
          <w:szCs w:val="24"/>
        </w:rPr>
        <w:t xml:space="preserve">; </w:t>
      </w:r>
    </w:p>
    <w:p w14:paraId="3805B6A4" w14:textId="58166205" w:rsidR="00CA3AA8" w:rsidRPr="00CA3AA8" w:rsidRDefault="00FC5F9C" w:rsidP="00CA3AA8">
      <w:pPr>
        <w:pStyle w:val="ListParagraph"/>
        <w:numPr>
          <w:ilvl w:val="0"/>
          <w:numId w:val="30"/>
        </w:numPr>
        <w:spacing w:after="160" w:line="259" w:lineRule="auto"/>
        <w:ind w:left="1701" w:hanging="567"/>
        <w:rPr>
          <w:rFonts w:cs="Times New Roman"/>
          <w:snapToGrid w:val="0"/>
          <w:sz w:val="24"/>
          <w:szCs w:val="24"/>
        </w:rPr>
      </w:pPr>
      <w:r w:rsidRPr="00CA3AA8">
        <w:rPr>
          <w:rFonts w:cs="Times New Roman"/>
          <w:snapToGrid w:val="0"/>
          <w:sz w:val="24"/>
          <w:szCs w:val="24"/>
        </w:rPr>
        <w:t xml:space="preserve">the Fund Money Value </w:t>
      </w:r>
      <w:r w:rsidR="00564EF8" w:rsidRPr="00CA3AA8">
        <w:rPr>
          <w:rFonts w:cs="Times New Roman"/>
          <w:snapToGrid w:val="0"/>
          <w:sz w:val="24"/>
          <w:szCs w:val="24"/>
        </w:rPr>
        <w:t xml:space="preserve">as </w:t>
      </w:r>
      <w:r w:rsidRPr="00CA3AA8">
        <w:rPr>
          <w:rFonts w:cs="Times New Roman"/>
          <w:snapToGrid w:val="0"/>
          <w:sz w:val="24"/>
          <w:szCs w:val="24"/>
        </w:rPr>
        <w:t xml:space="preserve">at the </w:t>
      </w:r>
      <w:r w:rsidR="00755E00" w:rsidRPr="00CA3AA8">
        <w:rPr>
          <w:rFonts w:cs="Times New Roman"/>
          <w:snapToGrid w:val="0"/>
          <w:sz w:val="24"/>
          <w:szCs w:val="24"/>
        </w:rPr>
        <w:t>time of the</w:t>
      </w:r>
      <w:r w:rsidRPr="00CA3AA8">
        <w:rPr>
          <w:rFonts w:cs="Times New Roman"/>
          <w:snapToGrid w:val="0"/>
          <w:sz w:val="24"/>
          <w:szCs w:val="24"/>
        </w:rPr>
        <w:t xml:space="preserve"> Fund Money Event</w:t>
      </w:r>
      <w:r w:rsidR="00755E00" w:rsidRPr="00CA3AA8">
        <w:rPr>
          <w:rFonts w:cs="Times New Roman"/>
          <w:snapToGrid w:val="0"/>
          <w:sz w:val="24"/>
          <w:szCs w:val="24"/>
        </w:rPr>
        <w:t>;</w:t>
      </w:r>
      <w:r w:rsidR="00141AF2" w:rsidRPr="00CA3AA8">
        <w:rPr>
          <w:rFonts w:cs="Times New Roman"/>
          <w:snapToGrid w:val="0"/>
          <w:sz w:val="24"/>
          <w:szCs w:val="24"/>
        </w:rPr>
        <w:t xml:space="preserve"> </w:t>
      </w:r>
    </w:p>
    <w:p w14:paraId="33F208E9" w14:textId="24FF8AA4" w:rsidR="003A21E2" w:rsidRPr="00033908" w:rsidRDefault="00EB5994" w:rsidP="00AA46A0">
      <w:pPr>
        <w:pStyle w:val="ListParagraph"/>
        <w:numPr>
          <w:ilvl w:val="0"/>
          <w:numId w:val="30"/>
        </w:numPr>
        <w:spacing w:line="240" w:lineRule="auto"/>
        <w:ind w:left="1701" w:hanging="567"/>
        <w:rPr>
          <w:rFonts w:cs="Times New Roman"/>
          <w:snapToGrid w:val="0"/>
          <w:sz w:val="24"/>
          <w:szCs w:val="24"/>
        </w:rPr>
      </w:pPr>
      <w:r w:rsidRPr="00033908">
        <w:rPr>
          <w:rFonts w:cs="Times New Roman"/>
          <w:snapToGrid w:val="0"/>
          <w:sz w:val="24"/>
          <w:szCs w:val="24"/>
        </w:rPr>
        <w:t xml:space="preserve">the value in Australian currency of </w:t>
      </w:r>
      <w:r w:rsidR="003A21E2" w:rsidRPr="00033908">
        <w:rPr>
          <w:rFonts w:cs="Times New Roman"/>
          <w:snapToGrid w:val="0"/>
          <w:sz w:val="24"/>
          <w:szCs w:val="24"/>
        </w:rPr>
        <w:t>any compensation or other amounts the Li</w:t>
      </w:r>
      <w:r w:rsidR="00357E60" w:rsidRPr="00033908">
        <w:rPr>
          <w:rFonts w:cs="Times New Roman"/>
          <w:snapToGrid w:val="0"/>
          <w:sz w:val="24"/>
          <w:szCs w:val="24"/>
        </w:rPr>
        <w:t>censee</w:t>
      </w:r>
      <w:r w:rsidR="003A21E2" w:rsidRPr="00033908">
        <w:rPr>
          <w:rFonts w:cs="Times New Roman"/>
          <w:snapToGrid w:val="0"/>
          <w:sz w:val="24"/>
          <w:szCs w:val="24"/>
        </w:rPr>
        <w:t xml:space="preserve"> paid under the SRC Act in accordance with the scope of this licence </w:t>
      </w:r>
      <w:r w:rsidR="00564EF8" w:rsidRPr="00033908">
        <w:rPr>
          <w:rFonts w:cs="Times New Roman"/>
          <w:snapToGrid w:val="0"/>
          <w:sz w:val="24"/>
          <w:szCs w:val="24"/>
        </w:rPr>
        <w:t xml:space="preserve">during the Financial Year </w:t>
      </w:r>
      <w:r w:rsidR="003A21E2" w:rsidRPr="00033908">
        <w:rPr>
          <w:rFonts w:cs="Times New Roman"/>
          <w:snapToGrid w:val="0"/>
          <w:sz w:val="24"/>
          <w:szCs w:val="24"/>
        </w:rPr>
        <w:t xml:space="preserve">from Fund Money </w:t>
      </w:r>
      <w:r w:rsidR="00952CAE" w:rsidRPr="00033908">
        <w:rPr>
          <w:rFonts w:cs="Times New Roman"/>
          <w:snapToGrid w:val="0"/>
          <w:sz w:val="24"/>
          <w:szCs w:val="24"/>
        </w:rPr>
        <w:t xml:space="preserve">as </w:t>
      </w:r>
      <w:r w:rsidR="003A21E2" w:rsidRPr="00033908">
        <w:rPr>
          <w:rFonts w:cs="Times New Roman"/>
          <w:snapToGrid w:val="0"/>
          <w:sz w:val="24"/>
          <w:szCs w:val="24"/>
        </w:rPr>
        <w:t xml:space="preserve">at the time of the Fund Money Event; </w:t>
      </w:r>
    </w:p>
    <w:p w14:paraId="1327D68F" w14:textId="55580C95" w:rsidR="00FC5F9C" w:rsidRDefault="00141AF2" w:rsidP="00AA46A0">
      <w:pPr>
        <w:pStyle w:val="ListParagraph"/>
        <w:numPr>
          <w:ilvl w:val="0"/>
          <w:numId w:val="30"/>
        </w:numPr>
        <w:spacing w:line="240" w:lineRule="auto"/>
        <w:ind w:left="1701" w:hanging="567"/>
        <w:rPr>
          <w:rFonts w:cs="Times New Roman"/>
          <w:snapToGrid w:val="0"/>
          <w:sz w:val="24"/>
          <w:szCs w:val="24"/>
        </w:rPr>
      </w:pPr>
      <w:r w:rsidRPr="00033908">
        <w:rPr>
          <w:rFonts w:cs="Times New Roman"/>
          <w:snapToGrid w:val="0"/>
          <w:sz w:val="24"/>
          <w:szCs w:val="24"/>
        </w:rPr>
        <w:t xml:space="preserve">the difference between the Minimum Fund Money Value and </w:t>
      </w:r>
      <w:r w:rsidR="00755E00" w:rsidRPr="00033908">
        <w:rPr>
          <w:rFonts w:cs="Times New Roman"/>
          <w:snapToGrid w:val="0"/>
          <w:sz w:val="24"/>
          <w:szCs w:val="24"/>
        </w:rPr>
        <w:t xml:space="preserve">the Fund Money Value </w:t>
      </w:r>
      <w:r w:rsidR="00B635A6" w:rsidRPr="00033908">
        <w:rPr>
          <w:rFonts w:cs="Times New Roman"/>
          <w:snapToGrid w:val="0"/>
          <w:sz w:val="24"/>
          <w:szCs w:val="24"/>
        </w:rPr>
        <w:t xml:space="preserve">as </w:t>
      </w:r>
      <w:r w:rsidR="00755E00" w:rsidRPr="00033908">
        <w:rPr>
          <w:rFonts w:cs="Times New Roman"/>
          <w:snapToGrid w:val="0"/>
          <w:sz w:val="24"/>
          <w:szCs w:val="24"/>
        </w:rPr>
        <w:t>at the time</w:t>
      </w:r>
      <w:r w:rsidR="00755E00">
        <w:rPr>
          <w:rFonts w:cs="Times New Roman"/>
          <w:snapToGrid w:val="0"/>
          <w:sz w:val="24"/>
          <w:szCs w:val="24"/>
        </w:rPr>
        <w:t xml:space="preserve"> of the Fund Money Event</w:t>
      </w:r>
      <w:r w:rsidR="00FC5F9C">
        <w:rPr>
          <w:rFonts w:cs="Times New Roman"/>
          <w:snapToGrid w:val="0"/>
          <w:sz w:val="24"/>
          <w:szCs w:val="24"/>
        </w:rPr>
        <w:t xml:space="preserve">; </w:t>
      </w:r>
    </w:p>
    <w:p w14:paraId="19F5058A" w14:textId="486136F3" w:rsidR="003C7AF5" w:rsidRPr="00FF489B" w:rsidRDefault="003C7AF5" w:rsidP="00AA46A0">
      <w:pPr>
        <w:pStyle w:val="ListParagraph"/>
        <w:numPr>
          <w:ilvl w:val="0"/>
          <w:numId w:val="30"/>
        </w:numPr>
        <w:spacing w:line="240" w:lineRule="auto"/>
        <w:ind w:left="1701" w:hanging="567"/>
        <w:rPr>
          <w:rFonts w:cs="Times New Roman"/>
          <w:snapToGrid w:val="0"/>
          <w:sz w:val="24"/>
          <w:szCs w:val="24"/>
        </w:rPr>
      </w:pPr>
      <w:r w:rsidRPr="00FF489B">
        <w:rPr>
          <w:rFonts w:cs="Times New Roman"/>
          <w:snapToGrid w:val="0"/>
          <w:sz w:val="24"/>
          <w:szCs w:val="24"/>
        </w:rPr>
        <w:t xml:space="preserve">the lowest </w:t>
      </w:r>
      <w:r w:rsidR="001A6588" w:rsidRPr="00FF489B">
        <w:rPr>
          <w:rFonts w:cs="Times New Roman"/>
          <w:snapToGrid w:val="0"/>
          <w:sz w:val="24"/>
          <w:szCs w:val="24"/>
        </w:rPr>
        <w:t xml:space="preserve">value of the </w:t>
      </w:r>
      <w:r w:rsidRPr="00FF489B">
        <w:rPr>
          <w:rFonts w:cs="Times New Roman"/>
          <w:snapToGrid w:val="0"/>
          <w:sz w:val="24"/>
          <w:szCs w:val="24"/>
        </w:rPr>
        <w:t xml:space="preserve">Fund Money Value between the Fund Money Event and the date on which the Fund Money Value </w:t>
      </w:r>
      <w:r w:rsidR="00FF489B" w:rsidRPr="00FF489B">
        <w:rPr>
          <w:rFonts w:cs="Times New Roman"/>
          <w:snapToGrid w:val="0"/>
          <w:sz w:val="24"/>
          <w:szCs w:val="24"/>
        </w:rPr>
        <w:t xml:space="preserve">returned </w:t>
      </w:r>
      <w:r w:rsidRPr="00FF489B">
        <w:rPr>
          <w:rFonts w:cs="Times New Roman"/>
          <w:snapToGrid w:val="0"/>
          <w:sz w:val="24"/>
          <w:szCs w:val="24"/>
        </w:rPr>
        <w:t xml:space="preserve">to at least the Minimum Fund Money Value; </w:t>
      </w:r>
    </w:p>
    <w:p w14:paraId="3C01F96E" w14:textId="3B7841BD" w:rsidR="00EA2DC5" w:rsidRDefault="00EA2DC5" w:rsidP="00AA46A0">
      <w:pPr>
        <w:pStyle w:val="ListParagraph"/>
        <w:numPr>
          <w:ilvl w:val="0"/>
          <w:numId w:val="30"/>
        </w:numPr>
        <w:spacing w:line="240" w:lineRule="auto"/>
        <w:ind w:left="1701" w:hanging="567"/>
        <w:rPr>
          <w:rFonts w:cs="Times New Roman"/>
          <w:snapToGrid w:val="0"/>
          <w:sz w:val="24"/>
          <w:szCs w:val="24"/>
        </w:rPr>
      </w:pPr>
      <w:r>
        <w:rPr>
          <w:rFonts w:cs="Times New Roman"/>
          <w:snapToGrid w:val="0"/>
          <w:sz w:val="24"/>
          <w:szCs w:val="24"/>
        </w:rPr>
        <w:t>how the Licensee</w:t>
      </w:r>
      <w:r w:rsidRPr="00EA2DC5">
        <w:rPr>
          <w:rFonts w:cs="Times New Roman"/>
          <w:snapToGrid w:val="0"/>
          <w:sz w:val="24"/>
          <w:szCs w:val="24"/>
        </w:rPr>
        <w:t xml:space="preserve"> </w:t>
      </w:r>
      <w:r w:rsidRPr="00BC4FE1">
        <w:rPr>
          <w:rFonts w:cs="Times New Roman"/>
          <w:snapToGrid w:val="0"/>
          <w:sz w:val="24"/>
          <w:szCs w:val="24"/>
        </w:rPr>
        <w:t>returned the Fund Money Value to at least the Minimum Fund Money Value; and</w:t>
      </w:r>
    </w:p>
    <w:p w14:paraId="0E054EDB" w14:textId="2B6E0DB7" w:rsidR="00BC4FE1" w:rsidRPr="00DF7D89" w:rsidRDefault="00EA2DC5" w:rsidP="00AA46A0">
      <w:pPr>
        <w:pStyle w:val="ListParagraph"/>
        <w:numPr>
          <w:ilvl w:val="0"/>
          <w:numId w:val="30"/>
        </w:numPr>
        <w:spacing w:line="240" w:lineRule="auto"/>
        <w:ind w:left="1701" w:hanging="567"/>
        <w:rPr>
          <w:snapToGrid w:val="0"/>
        </w:rPr>
      </w:pPr>
      <w:r>
        <w:rPr>
          <w:rFonts w:cs="Times New Roman"/>
          <w:snapToGrid w:val="0"/>
          <w:sz w:val="24"/>
          <w:szCs w:val="24"/>
        </w:rPr>
        <w:t xml:space="preserve">the date on which </w:t>
      </w:r>
      <w:r w:rsidRPr="00BC4FE1">
        <w:rPr>
          <w:rFonts w:cs="Times New Roman"/>
          <w:snapToGrid w:val="0"/>
          <w:sz w:val="24"/>
          <w:szCs w:val="24"/>
        </w:rPr>
        <w:t xml:space="preserve">the Fund Money Value </w:t>
      </w:r>
      <w:r w:rsidR="001A6588">
        <w:rPr>
          <w:rFonts w:cs="Times New Roman"/>
          <w:snapToGrid w:val="0"/>
          <w:sz w:val="24"/>
          <w:szCs w:val="24"/>
        </w:rPr>
        <w:t xml:space="preserve">returned </w:t>
      </w:r>
      <w:r w:rsidRPr="00BC4FE1">
        <w:rPr>
          <w:rFonts w:cs="Times New Roman"/>
          <w:snapToGrid w:val="0"/>
          <w:sz w:val="24"/>
          <w:szCs w:val="24"/>
        </w:rPr>
        <w:t>to at least the Minimum Fund Money Value.</w:t>
      </w:r>
    </w:p>
    <w:p w14:paraId="47C50636" w14:textId="77777777" w:rsidR="002A6908" w:rsidRPr="002A6908" w:rsidRDefault="002A6908" w:rsidP="00033908">
      <w:pPr>
        <w:pStyle w:val="ListParagraph"/>
        <w:spacing w:line="240" w:lineRule="auto"/>
        <w:ind w:left="1647"/>
        <w:rPr>
          <w:snapToGrid w:val="0"/>
        </w:rPr>
      </w:pPr>
    </w:p>
    <w:p w14:paraId="08738204" w14:textId="420F433D" w:rsidR="00BC4FE1" w:rsidRDefault="00BC4FE1" w:rsidP="00033908">
      <w:pPr>
        <w:pStyle w:val="ListParagraph"/>
        <w:numPr>
          <w:ilvl w:val="0"/>
          <w:numId w:val="1"/>
        </w:numPr>
        <w:spacing w:line="240" w:lineRule="auto"/>
        <w:ind w:left="567" w:hanging="567"/>
        <w:rPr>
          <w:snapToGrid w:val="0"/>
          <w:sz w:val="24"/>
          <w:szCs w:val="24"/>
        </w:rPr>
      </w:pPr>
      <w:r>
        <w:rPr>
          <w:snapToGrid w:val="0"/>
          <w:sz w:val="24"/>
          <w:szCs w:val="24"/>
        </w:rPr>
        <w:t xml:space="preserve">On written request of the Commission </w:t>
      </w:r>
      <w:r w:rsidRPr="00BC4FE1">
        <w:rPr>
          <w:snapToGrid w:val="0"/>
          <w:sz w:val="24"/>
          <w:szCs w:val="24"/>
        </w:rPr>
        <w:t xml:space="preserve">or Comcare, the Licensee must give to the Commission or Comcare as specified, within the timeframe specified in the request, such evidence (whether specific or general in nature) relating to any of the matters referred to in condition </w:t>
      </w:r>
      <w:r w:rsidR="00972810">
        <w:rPr>
          <w:snapToGrid w:val="0"/>
          <w:sz w:val="24"/>
          <w:szCs w:val="24"/>
        </w:rPr>
        <w:t>50</w:t>
      </w:r>
      <w:r w:rsidRPr="00BC4FE1">
        <w:rPr>
          <w:snapToGrid w:val="0"/>
          <w:sz w:val="24"/>
          <w:szCs w:val="24"/>
        </w:rPr>
        <w:t>(a), (b), (c) or (d) specified in the request.</w:t>
      </w:r>
    </w:p>
    <w:p w14:paraId="594F8E60" w14:textId="77777777" w:rsidR="00BC4FE1" w:rsidRPr="00BC4FE1" w:rsidRDefault="00BC4FE1" w:rsidP="00033908">
      <w:pPr>
        <w:pStyle w:val="ListParagraph"/>
        <w:spacing w:line="240" w:lineRule="auto"/>
        <w:ind w:left="567"/>
        <w:rPr>
          <w:snapToGrid w:val="0"/>
          <w:sz w:val="24"/>
          <w:szCs w:val="24"/>
        </w:rPr>
      </w:pPr>
    </w:p>
    <w:p w14:paraId="51D93E90" w14:textId="5E936110" w:rsidR="00BE4B27" w:rsidRDefault="004E219C" w:rsidP="000C0304">
      <w:pPr>
        <w:pStyle w:val="ListParagraph"/>
        <w:numPr>
          <w:ilvl w:val="0"/>
          <w:numId w:val="1"/>
        </w:numPr>
        <w:spacing w:line="240" w:lineRule="auto"/>
        <w:ind w:left="567" w:hanging="567"/>
        <w:rPr>
          <w:snapToGrid w:val="0"/>
          <w:sz w:val="24"/>
          <w:szCs w:val="24"/>
        </w:rPr>
      </w:pPr>
      <w:r>
        <w:rPr>
          <w:snapToGrid w:val="0"/>
          <w:sz w:val="24"/>
          <w:szCs w:val="24"/>
        </w:rPr>
        <w:t>The Licensee must lodge</w:t>
      </w:r>
      <w:r w:rsidR="00490997">
        <w:rPr>
          <w:snapToGrid w:val="0"/>
          <w:sz w:val="24"/>
          <w:szCs w:val="24"/>
        </w:rPr>
        <w:t xml:space="preserve"> with the Commission</w:t>
      </w:r>
      <w:r>
        <w:rPr>
          <w:snapToGrid w:val="0"/>
          <w:sz w:val="24"/>
          <w:szCs w:val="24"/>
        </w:rPr>
        <w:t xml:space="preserve"> the report required under condition </w:t>
      </w:r>
      <w:r w:rsidR="00972810">
        <w:rPr>
          <w:snapToGrid w:val="0"/>
          <w:sz w:val="24"/>
          <w:szCs w:val="24"/>
        </w:rPr>
        <w:t>50</w:t>
      </w:r>
      <w:r>
        <w:rPr>
          <w:snapToGrid w:val="0"/>
          <w:sz w:val="24"/>
          <w:szCs w:val="24"/>
        </w:rPr>
        <w:t xml:space="preserve"> </w:t>
      </w:r>
      <w:r w:rsidRPr="004960BD">
        <w:rPr>
          <w:snapToGrid w:val="0"/>
          <w:sz w:val="24"/>
          <w:szCs w:val="24"/>
        </w:rPr>
        <w:t>w</w:t>
      </w:r>
      <w:r w:rsidR="00AE2E52" w:rsidRPr="004960BD">
        <w:rPr>
          <w:snapToGrid w:val="0"/>
          <w:sz w:val="24"/>
          <w:szCs w:val="24"/>
        </w:rPr>
        <w:t>ithin</w:t>
      </w:r>
      <w:r w:rsidR="00490997" w:rsidRPr="004960BD">
        <w:rPr>
          <w:snapToGrid w:val="0"/>
          <w:sz w:val="24"/>
          <w:szCs w:val="24"/>
        </w:rPr>
        <w:t xml:space="preserve"> </w:t>
      </w:r>
      <w:r w:rsidR="002D22D1" w:rsidRPr="004960BD">
        <w:rPr>
          <w:snapToGrid w:val="0"/>
          <w:sz w:val="24"/>
          <w:szCs w:val="24"/>
        </w:rPr>
        <w:t>131 days of the end of the Financial Year to which the report relates.</w:t>
      </w:r>
      <w:r w:rsidR="002D22D1">
        <w:rPr>
          <w:snapToGrid w:val="0"/>
          <w:sz w:val="24"/>
          <w:szCs w:val="24"/>
        </w:rPr>
        <w:t xml:space="preserve"> </w:t>
      </w:r>
      <w:bookmarkEnd w:id="21"/>
      <w:bookmarkEnd w:id="22"/>
    </w:p>
    <w:p w14:paraId="22E3D5A3" w14:textId="77777777" w:rsidR="00BE4B27" w:rsidRPr="00BE4B27" w:rsidRDefault="00BE4B27" w:rsidP="00BE4B27">
      <w:pPr>
        <w:pStyle w:val="ListParagraph"/>
        <w:rPr>
          <w:snapToGrid w:val="0"/>
          <w:sz w:val="24"/>
          <w:szCs w:val="24"/>
        </w:rPr>
      </w:pPr>
    </w:p>
    <w:p w14:paraId="640F891F" w14:textId="0213C6D8" w:rsidR="007304BE" w:rsidRPr="00CD5BAE" w:rsidRDefault="00532F5E" w:rsidP="00033908">
      <w:pPr>
        <w:spacing w:line="240" w:lineRule="auto"/>
        <w:contextualSpacing/>
        <w:rPr>
          <w:sz w:val="24"/>
          <w:szCs w:val="24"/>
        </w:rPr>
      </w:pPr>
      <w:r>
        <w:rPr>
          <w:sz w:val="24"/>
          <w:szCs w:val="24"/>
        </w:rPr>
        <w:t xml:space="preserve">Dated the </w:t>
      </w:r>
      <w:r w:rsidR="00152652">
        <w:rPr>
          <w:sz w:val="24"/>
          <w:szCs w:val="24"/>
        </w:rPr>
        <w:t>28th</w:t>
      </w:r>
      <w:r w:rsidR="00102550">
        <w:rPr>
          <w:sz w:val="24"/>
          <w:szCs w:val="24"/>
        </w:rPr>
        <w:t xml:space="preserve"> </w:t>
      </w:r>
      <w:r>
        <w:rPr>
          <w:sz w:val="24"/>
          <w:szCs w:val="24"/>
        </w:rPr>
        <w:t xml:space="preserve">day of </w:t>
      </w:r>
      <w:r w:rsidR="00152652">
        <w:rPr>
          <w:sz w:val="24"/>
          <w:szCs w:val="24"/>
        </w:rPr>
        <w:t xml:space="preserve">April </w:t>
      </w:r>
      <w:r w:rsidR="00E822B5">
        <w:rPr>
          <w:sz w:val="24"/>
          <w:szCs w:val="24"/>
        </w:rPr>
        <w:t>2020</w:t>
      </w:r>
      <w:r w:rsidR="007304BE" w:rsidRPr="00CD5BAE">
        <w:rPr>
          <w:sz w:val="24"/>
          <w:szCs w:val="24"/>
        </w:rPr>
        <w:t xml:space="preserve">. </w:t>
      </w:r>
    </w:p>
    <w:p w14:paraId="430C64FF" w14:textId="257F1665" w:rsidR="007304BE" w:rsidRDefault="007304BE" w:rsidP="00033908">
      <w:pPr>
        <w:spacing w:line="240" w:lineRule="auto"/>
        <w:contextualSpacing/>
        <w:rPr>
          <w:sz w:val="24"/>
          <w:szCs w:val="24"/>
        </w:rPr>
      </w:pPr>
    </w:p>
    <w:p w14:paraId="178AE63A" w14:textId="77777777" w:rsidR="00CA3AA8" w:rsidRPr="00CD5BAE" w:rsidRDefault="00CA3AA8" w:rsidP="00033908">
      <w:pPr>
        <w:spacing w:line="240" w:lineRule="auto"/>
        <w:contextualSpacing/>
        <w:rPr>
          <w:sz w:val="24"/>
          <w:szCs w:val="24"/>
        </w:rPr>
      </w:pPr>
    </w:p>
    <w:p w14:paraId="4D8B5258" w14:textId="77777777" w:rsidR="007304BE" w:rsidRPr="00CD5BAE" w:rsidRDefault="007304BE" w:rsidP="00033908">
      <w:pPr>
        <w:spacing w:line="240" w:lineRule="auto"/>
        <w:contextualSpacing/>
        <w:rPr>
          <w:sz w:val="24"/>
          <w:szCs w:val="24"/>
        </w:rPr>
      </w:pPr>
    </w:p>
    <w:p w14:paraId="74E2CD49" w14:textId="77777777" w:rsidR="007304BE" w:rsidRPr="00CD5BAE" w:rsidRDefault="007304BE" w:rsidP="00033908">
      <w:pPr>
        <w:spacing w:line="240" w:lineRule="auto"/>
        <w:contextualSpacing/>
        <w:rPr>
          <w:sz w:val="24"/>
          <w:szCs w:val="24"/>
        </w:rPr>
      </w:pPr>
    </w:p>
    <w:p w14:paraId="3BEA691F" w14:textId="77777777" w:rsidR="007304BE" w:rsidRPr="00CD5BAE" w:rsidRDefault="007304BE" w:rsidP="00033908">
      <w:pPr>
        <w:spacing w:line="240" w:lineRule="auto"/>
        <w:contextualSpacing/>
        <w:rPr>
          <w:sz w:val="24"/>
          <w:szCs w:val="24"/>
        </w:rPr>
      </w:pPr>
      <w:r w:rsidRPr="00CD5BAE">
        <w:rPr>
          <w:sz w:val="24"/>
          <w:szCs w:val="24"/>
        </w:rPr>
        <w:t>Rosemary Vilgan</w:t>
      </w:r>
    </w:p>
    <w:p w14:paraId="2ACFB0FD" w14:textId="77777777" w:rsidR="007304BE" w:rsidRPr="008401F4" w:rsidRDefault="007304BE" w:rsidP="00033908">
      <w:pPr>
        <w:spacing w:line="240" w:lineRule="auto"/>
        <w:contextualSpacing/>
        <w:rPr>
          <w:sz w:val="24"/>
          <w:szCs w:val="24"/>
        </w:rPr>
      </w:pPr>
      <w:r w:rsidRPr="008401F4">
        <w:rPr>
          <w:sz w:val="24"/>
          <w:szCs w:val="24"/>
        </w:rPr>
        <w:t>Chairperson</w:t>
      </w:r>
    </w:p>
    <w:p w14:paraId="1523A310" w14:textId="6DBB4EDA" w:rsidR="007304BE" w:rsidRPr="00D003CE" w:rsidRDefault="007304BE" w:rsidP="00D003CE">
      <w:pPr>
        <w:spacing w:line="240" w:lineRule="auto"/>
        <w:contextualSpacing/>
        <w:rPr>
          <w:sz w:val="24"/>
          <w:szCs w:val="24"/>
        </w:rPr>
      </w:pPr>
      <w:r w:rsidRPr="008401F4">
        <w:rPr>
          <w:sz w:val="24"/>
          <w:szCs w:val="24"/>
        </w:rPr>
        <w:t>Safety, Rehabilitation and Compensation Commission</w:t>
      </w:r>
    </w:p>
    <w:sectPr w:rsidR="007304BE" w:rsidRPr="00D003CE" w:rsidSect="00EC1453">
      <w:headerReference w:type="default" r:id="rId9"/>
      <w:footerReference w:type="default" r:id="rId10"/>
      <w:headerReference w:type="first" r:id="rId11"/>
      <w:pgSz w:w="11907" w:h="16840" w:code="9"/>
      <w:pgMar w:top="1134" w:right="1440" w:bottom="709" w:left="1440"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8A09" w14:textId="77777777" w:rsidR="008C48FB" w:rsidRDefault="008C48FB" w:rsidP="007304BE">
      <w:pPr>
        <w:spacing w:after="0" w:line="240" w:lineRule="auto"/>
      </w:pPr>
      <w:r>
        <w:separator/>
      </w:r>
    </w:p>
  </w:endnote>
  <w:endnote w:type="continuationSeparator" w:id="0">
    <w:p w14:paraId="533A8EBF" w14:textId="77777777" w:rsidR="008C48FB" w:rsidRDefault="008C48FB" w:rsidP="0073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807099"/>
      <w:docPartObj>
        <w:docPartGallery w:val="Page Numbers (Bottom of Page)"/>
        <w:docPartUnique/>
      </w:docPartObj>
    </w:sdtPr>
    <w:sdtEndPr>
      <w:rPr>
        <w:noProof/>
      </w:rPr>
    </w:sdtEndPr>
    <w:sdtContent>
      <w:p w14:paraId="6B7CCD3F" w14:textId="77777777" w:rsidR="00F42AE8" w:rsidRDefault="00F42AE8">
        <w:pPr>
          <w:pStyle w:val="Footer"/>
          <w:jc w:val="right"/>
        </w:pPr>
        <w:r>
          <w:fldChar w:fldCharType="begin"/>
        </w:r>
        <w:r>
          <w:instrText xml:space="preserve"> PAGE   \* MERGEFORMAT </w:instrText>
        </w:r>
        <w:r>
          <w:fldChar w:fldCharType="separate"/>
        </w:r>
        <w:r w:rsidR="00C510F0">
          <w:rPr>
            <w:noProof/>
          </w:rPr>
          <w:t>13</w:t>
        </w:r>
        <w:r>
          <w:rPr>
            <w:noProof/>
          </w:rPr>
          <w:fldChar w:fldCharType="end"/>
        </w:r>
      </w:p>
    </w:sdtContent>
  </w:sdt>
  <w:p w14:paraId="2DDAD543" w14:textId="77777777" w:rsidR="00F42AE8" w:rsidRDefault="00F42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D2AEC" w14:textId="77777777" w:rsidR="008C48FB" w:rsidRDefault="008C48FB" w:rsidP="007304BE">
      <w:pPr>
        <w:spacing w:after="0" w:line="240" w:lineRule="auto"/>
      </w:pPr>
      <w:r>
        <w:separator/>
      </w:r>
    </w:p>
  </w:footnote>
  <w:footnote w:type="continuationSeparator" w:id="0">
    <w:p w14:paraId="60221152" w14:textId="77777777" w:rsidR="008C48FB" w:rsidRDefault="008C48FB" w:rsidP="007304BE">
      <w:pPr>
        <w:spacing w:after="0" w:line="240" w:lineRule="auto"/>
      </w:pPr>
      <w:r>
        <w:continuationSeparator/>
      </w:r>
    </w:p>
  </w:footnote>
  <w:footnote w:id="1">
    <w:p w14:paraId="20B21793" w14:textId="77777777" w:rsidR="00F42AE8" w:rsidRDefault="00F42AE8" w:rsidP="007304BE">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F591" w14:textId="77777777" w:rsidR="00F42AE8" w:rsidRPr="00FF391E" w:rsidRDefault="00F42AE8" w:rsidP="007304BE">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jc w:val="center"/>
      <w:tblLayout w:type="fixed"/>
      <w:tblLook w:val="01E0" w:firstRow="1" w:lastRow="1" w:firstColumn="1" w:lastColumn="1" w:noHBand="0" w:noVBand="0"/>
    </w:tblPr>
    <w:tblGrid>
      <w:gridCol w:w="1263"/>
      <w:gridCol w:w="4435"/>
      <w:gridCol w:w="3979"/>
    </w:tblGrid>
    <w:tr w:rsidR="00152652" w:rsidRPr="00CE796A" w14:paraId="2E13A688" w14:textId="77777777" w:rsidTr="00152652">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662105EC" w14:textId="77777777" w:rsidR="00152652" w:rsidRPr="00CE796A" w:rsidRDefault="00152652" w:rsidP="00152652">
          <w:pPr>
            <w:spacing w:before="60" w:after="0"/>
            <w:ind w:left="-51"/>
            <w:rPr>
              <w:rFonts w:ascii="Arial" w:hAnsi="Arial"/>
              <w:sz w:val="12"/>
            </w:rPr>
          </w:pPr>
          <w:bookmarkStart w:id="23" w:name="OLE_LINK2"/>
          <w:r>
            <w:rPr>
              <w:rFonts w:ascii="Arial" w:hAnsi="Arial"/>
              <w:noProof/>
              <w:sz w:val="12"/>
              <w:lang w:eastAsia="en-AU"/>
            </w:rPr>
            <w:drawing>
              <wp:inline distT="0" distB="0" distL="0" distR="0" wp14:anchorId="7D40A386" wp14:editId="33CE4EF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BED12B1" w14:textId="77777777" w:rsidR="00152652" w:rsidRPr="00CE796A" w:rsidRDefault="00152652" w:rsidP="0015265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0F2CF9D" w14:textId="77777777" w:rsidR="00152652" w:rsidRPr="00CE796A" w:rsidRDefault="00152652" w:rsidP="0015265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52652" w:rsidRPr="00CE796A" w14:paraId="1EF02177" w14:textId="77777777" w:rsidTr="00152652">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E889D8" w14:textId="77777777" w:rsidR="00152652" w:rsidRPr="00CE796A" w:rsidRDefault="00152652" w:rsidP="00152652">
          <w:pPr>
            <w:spacing w:after="0"/>
            <w:ind w:left="-51"/>
            <w:rPr>
              <w:rFonts w:ascii="Arial" w:hAnsi="Arial" w:cs="Arial"/>
              <w:sz w:val="14"/>
              <w:szCs w:val="14"/>
            </w:rPr>
          </w:pPr>
          <w:bookmarkStart w:id="24" w:name="GazNo"/>
          <w:bookmarkEnd w:id="2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DFD0685" w14:textId="77777777" w:rsidR="00152652" w:rsidRPr="00840A06" w:rsidRDefault="00152652" w:rsidP="00152652">
          <w:pPr>
            <w:spacing w:after="0"/>
            <w:jc w:val="right"/>
            <w:rPr>
              <w:rFonts w:ascii="Arial" w:hAnsi="Arial" w:cs="Arial"/>
              <w:b/>
              <w:sz w:val="24"/>
              <w:szCs w:val="24"/>
            </w:rPr>
          </w:pPr>
          <w:r w:rsidRPr="00840A06">
            <w:rPr>
              <w:rFonts w:ascii="Arial" w:hAnsi="Arial" w:cs="Arial"/>
              <w:b/>
              <w:sz w:val="24"/>
              <w:szCs w:val="24"/>
            </w:rPr>
            <w:t>GOVERNMENT NOTICES</w:t>
          </w:r>
        </w:p>
      </w:tc>
    </w:tr>
    <w:bookmarkEnd w:id="23"/>
  </w:tbl>
  <w:p w14:paraId="406FF0C9" w14:textId="77777777" w:rsidR="00152652" w:rsidRDefault="00152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EC9"/>
    <w:multiLevelType w:val="hybridMultilevel"/>
    <w:tmpl w:val="0D7CAE3C"/>
    <w:lvl w:ilvl="0" w:tplc="0C521D5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nsid w:val="062915F1"/>
    <w:multiLevelType w:val="hybridMultilevel"/>
    <w:tmpl w:val="4EC8CC50"/>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092E6682"/>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nsid w:val="10A11888"/>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113303F3"/>
    <w:multiLevelType w:val="hybridMultilevel"/>
    <w:tmpl w:val="0D7CAE3C"/>
    <w:lvl w:ilvl="0" w:tplc="0C521D5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124F20CF"/>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140125E7"/>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nsid w:val="167E1802"/>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nsid w:val="194F0E7D"/>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19951882"/>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1D9C1C86"/>
    <w:multiLevelType w:val="hybridMultilevel"/>
    <w:tmpl w:val="48CA0572"/>
    <w:lvl w:ilvl="0" w:tplc="26AE5ABC">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FD610AD"/>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2A8E4417"/>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2B57531F"/>
    <w:multiLevelType w:val="hybridMultilevel"/>
    <w:tmpl w:val="5CFCA78E"/>
    <w:lvl w:ilvl="0" w:tplc="7C065796">
      <w:start w:val="1"/>
      <w:numFmt w:val="lowerRoman"/>
      <w:lvlText w:val="(%1)"/>
      <w:lvlJc w:val="left"/>
      <w:pPr>
        <w:ind w:left="1287" w:hanging="360"/>
      </w:pPr>
      <w:rPr>
        <w:rFonts w:asciiTheme="minorHAnsi" w:eastAsiaTheme="minorHAnsi" w:hAnsiTheme="minorHAnsi" w:cs="Times New Roman"/>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2D206E52"/>
    <w:multiLevelType w:val="hybridMultilevel"/>
    <w:tmpl w:val="D5080F20"/>
    <w:lvl w:ilvl="0" w:tplc="83AA786E">
      <w:start w:val="1"/>
      <w:numFmt w:val="lowerLetter"/>
      <w:lvlText w:val="%1."/>
      <w:lvlJc w:val="left"/>
      <w:pPr>
        <w:ind w:left="1996" w:hanging="360"/>
      </w:pPr>
      <w:rPr>
        <w:rFonts w:asciiTheme="minorHAnsi" w:eastAsiaTheme="minorHAnsi" w:hAnsiTheme="minorHAnsi" w:cs="Times New Roman"/>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5">
    <w:nsid w:val="2E831E62"/>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nsid w:val="31567557"/>
    <w:multiLevelType w:val="hybridMultilevel"/>
    <w:tmpl w:val="039E2394"/>
    <w:lvl w:ilvl="0" w:tplc="3BF0F926">
      <w:start w:val="1"/>
      <w:numFmt w:val="lowerLetter"/>
      <w:lvlText w:val="(%1)"/>
      <w:lvlJc w:val="left"/>
      <w:pPr>
        <w:ind w:left="927" w:hanging="360"/>
      </w:pPr>
      <w:rPr>
        <w:rFonts w:hint="default"/>
        <w:sz w:val="24"/>
        <w:szCs w:val="24"/>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34BD7414"/>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3CDB6F1E"/>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3D23163D"/>
    <w:multiLevelType w:val="multilevel"/>
    <w:tmpl w:val="A0D0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186796"/>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nsid w:val="3E4D4013"/>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40926EC2"/>
    <w:multiLevelType w:val="hybridMultilevel"/>
    <w:tmpl w:val="B0F2AAE0"/>
    <w:lvl w:ilvl="0" w:tplc="0C090019">
      <w:start w:val="1"/>
      <w:numFmt w:val="lowerLetter"/>
      <w:lvlText w:val="%1."/>
      <w:lvlJc w:val="left"/>
      <w:pPr>
        <w:ind w:left="2007" w:hanging="360"/>
      </w:p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4">
    <w:nsid w:val="431D67C9"/>
    <w:multiLevelType w:val="hybridMultilevel"/>
    <w:tmpl w:val="E6389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5E2F8F"/>
    <w:multiLevelType w:val="hybridMultilevel"/>
    <w:tmpl w:val="FC166CB8"/>
    <w:lvl w:ilvl="0" w:tplc="539634BA">
      <w:start w:val="1"/>
      <w:numFmt w:val="lowerLetter"/>
      <w:lvlText w:val="(%1)"/>
      <w:lvlJc w:val="left"/>
      <w:pPr>
        <w:ind w:left="927" w:hanging="360"/>
      </w:pPr>
      <w:rPr>
        <w:rFonts w:asciiTheme="minorHAnsi" w:hAnsiTheme="minorHAnsi" w:cstheme="minorBidi" w:hint="default"/>
        <w:i w:val="0"/>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47C757B4"/>
    <w:multiLevelType w:val="hybridMultilevel"/>
    <w:tmpl w:val="9080F1F4"/>
    <w:lvl w:ilvl="0" w:tplc="D960E050">
      <w:start w:val="1"/>
      <w:numFmt w:val="decimal"/>
      <w:lvlText w:val="%1."/>
      <w:lvlJc w:val="left"/>
      <w:pPr>
        <w:ind w:left="360" w:hanging="360"/>
      </w:pPr>
      <w:rPr>
        <w:rFonts w:asciiTheme="minorHAnsi" w:hAnsiTheme="minorHAnsi"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8A23EE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4CA80766"/>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nsid w:val="4E1D70D2"/>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nsid w:val="4F355D0D"/>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nsid w:val="51DF2EE8"/>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nsid w:val="62730FDF"/>
    <w:multiLevelType w:val="hybridMultilevel"/>
    <w:tmpl w:val="0A0A6E1C"/>
    <w:lvl w:ilvl="0" w:tplc="5670A1CE">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nsid w:val="644865FF"/>
    <w:multiLevelType w:val="hybridMultilevel"/>
    <w:tmpl w:val="DE2A8B26"/>
    <w:lvl w:ilvl="0" w:tplc="A9C80492">
      <w:start w:val="1"/>
      <w:numFmt w:val="upperLetter"/>
      <w:lvlText w:val="%1."/>
      <w:lvlJc w:val="left"/>
      <w:pPr>
        <w:ind w:left="786" w:hanging="360"/>
      </w:pPr>
      <w:rPr>
        <w:rFonts w:hint="default"/>
        <w:sz w:val="24"/>
        <w:szCs w:val="2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nsid w:val="66ED6E1F"/>
    <w:multiLevelType w:val="hybridMultilevel"/>
    <w:tmpl w:val="08864200"/>
    <w:lvl w:ilvl="0" w:tplc="4BC4178E">
      <w:start w:val="1"/>
      <w:numFmt w:val="lowerLetter"/>
      <w:lvlText w:val="(%1)"/>
      <w:lvlJc w:val="left"/>
      <w:pPr>
        <w:ind w:left="927" w:hanging="360"/>
      </w:pPr>
      <w:rPr>
        <w:rFonts w:asciiTheme="minorHAnsi" w:hAnsiTheme="minorHAnsi" w:cstheme="minorBidi" w:hint="default"/>
        <w:i w:val="0"/>
        <w:sz w:val="24"/>
        <w:szCs w:val="24"/>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nsid w:val="67904B82"/>
    <w:multiLevelType w:val="hybridMultilevel"/>
    <w:tmpl w:val="B4547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8930C45"/>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nsid w:val="6896121E"/>
    <w:multiLevelType w:val="hybridMultilevel"/>
    <w:tmpl w:val="7EECA386"/>
    <w:lvl w:ilvl="0" w:tplc="A596EA22">
      <w:start w:val="3"/>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6CAA0437"/>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6FAA0DEE"/>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nsid w:val="72DB07F8"/>
    <w:multiLevelType w:val="hybridMultilevel"/>
    <w:tmpl w:val="8C3E88D4"/>
    <w:lvl w:ilvl="0" w:tplc="AF7C9E76">
      <w:start w:val="1"/>
      <w:numFmt w:val="lowerRoman"/>
      <w:lvlText w:val="(%1)"/>
      <w:lvlJc w:val="left"/>
      <w:pPr>
        <w:ind w:left="1440" w:hanging="720"/>
      </w:pPr>
      <w:rPr>
        <w:rFonts w:cs="Times New Roman"/>
        <w:sz w:val="24"/>
        <w:szCs w:val="24"/>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41">
    <w:nsid w:val="75B90D3A"/>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nsid w:val="7AAE4007"/>
    <w:multiLevelType w:val="hybridMultilevel"/>
    <w:tmpl w:val="F176EE9E"/>
    <w:lvl w:ilvl="0" w:tplc="2522D0AC">
      <w:start w:val="1"/>
      <w:numFmt w:val="lowerRoman"/>
      <w:lvlText w:val="(%1)"/>
      <w:lvlJc w:val="left"/>
      <w:pPr>
        <w:ind w:left="1647" w:hanging="72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nsid w:val="7C406EC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nsid w:val="7C8836D4"/>
    <w:multiLevelType w:val="hybridMultilevel"/>
    <w:tmpl w:val="DC88E38E"/>
    <w:lvl w:ilvl="0" w:tplc="7204626A">
      <w:start w:val="1"/>
      <w:numFmt w:val="lowerLetter"/>
      <w:lvlText w:val="%1."/>
      <w:lvlJc w:val="left"/>
      <w:pPr>
        <w:ind w:left="1931" w:hanging="360"/>
      </w:pPr>
      <w:rPr>
        <w:rFonts w:asciiTheme="minorHAnsi" w:eastAsiaTheme="minorHAnsi" w:hAnsiTheme="minorHAnsi" w:cs="Times New Roman"/>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45">
    <w:nsid w:val="7D2C50EB"/>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6"/>
  </w:num>
  <w:num w:numId="2">
    <w:abstractNumId w:val="18"/>
  </w:num>
  <w:num w:numId="3">
    <w:abstractNumId w:val="33"/>
  </w:num>
  <w:num w:numId="4">
    <w:abstractNumId w:val="16"/>
  </w:num>
  <w:num w:numId="5">
    <w:abstractNumId w:val="38"/>
  </w:num>
  <w:num w:numId="6">
    <w:abstractNumId w:val="41"/>
  </w:num>
  <w:num w:numId="7">
    <w:abstractNumId w:val="12"/>
  </w:num>
  <w:num w:numId="8">
    <w:abstractNumId w:val="8"/>
  </w:num>
  <w:num w:numId="9">
    <w:abstractNumId w:val="22"/>
  </w:num>
  <w:num w:numId="10">
    <w:abstractNumId w:val="5"/>
  </w:num>
  <w:num w:numId="11">
    <w:abstractNumId w:val="27"/>
  </w:num>
  <w:num w:numId="12">
    <w:abstractNumId w:val="43"/>
  </w:num>
  <w:num w:numId="13">
    <w:abstractNumId w:val="30"/>
  </w:num>
  <w:num w:numId="14">
    <w:abstractNumId w:val="34"/>
  </w:num>
  <w:num w:numId="15">
    <w:abstractNumId w:val="25"/>
  </w:num>
  <w:num w:numId="16">
    <w:abstractNumId w:val="45"/>
  </w:num>
  <w:num w:numId="17">
    <w:abstractNumId w:val="4"/>
  </w:num>
  <w:num w:numId="18">
    <w:abstractNumId w:val="1"/>
  </w:num>
  <w:num w:numId="19">
    <w:abstractNumId w:val="0"/>
  </w:num>
  <w:num w:numId="20">
    <w:abstractNumId w:val="32"/>
  </w:num>
  <w:num w:numId="21">
    <w:abstractNumId w:val="42"/>
  </w:num>
  <w:num w:numId="22">
    <w:abstractNumId w:val="44"/>
  </w:num>
  <w:num w:numId="23">
    <w:abstractNumId w:val="14"/>
  </w:num>
  <w:num w:numId="24">
    <w:abstractNumId w:val="11"/>
  </w:num>
  <w:num w:numId="25">
    <w:abstractNumId w:val="6"/>
  </w:num>
  <w:num w:numId="26">
    <w:abstractNumId w:val="7"/>
  </w:num>
  <w:num w:numId="27">
    <w:abstractNumId w:val="36"/>
  </w:num>
  <w:num w:numId="28">
    <w:abstractNumId w:val="2"/>
  </w:num>
  <w:num w:numId="29">
    <w:abstractNumId w:val="9"/>
  </w:num>
  <w:num w:numId="30">
    <w:abstractNumId w:val="29"/>
  </w:num>
  <w:num w:numId="31">
    <w:abstractNumId w:val="24"/>
  </w:num>
  <w:num w:numId="32">
    <w:abstractNumId w:val="35"/>
  </w:num>
  <w:num w:numId="33">
    <w:abstractNumId w:val="13"/>
  </w:num>
  <w:num w:numId="34">
    <w:abstractNumId w:val="28"/>
  </w:num>
  <w:num w:numId="35">
    <w:abstractNumId w:val="39"/>
  </w:num>
  <w:num w:numId="36">
    <w:abstractNumId w:val="23"/>
  </w:num>
  <w:num w:numId="37">
    <w:abstractNumId w:val="17"/>
  </w:num>
  <w:num w:numId="38">
    <w:abstractNumId w:val="15"/>
  </w:num>
  <w:num w:numId="39">
    <w:abstractNumId w:val="31"/>
  </w:num>
  <w:num w:numId="40">
    <w:abstractNumId w:val="19"/>
  </w:num>
  <w:num w:numId="41">
    <w:abstractNumId w:val="3"/>
  </w:num>
  <w:num w:numId="42">
    <w:abstractNumId w:val="2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0"/>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BE"/>
    <w:rsid w:val="000140CB"/>
    <w:rsid w:val="000157F4"/>
    <w:rsid w:val="00017804"/>
    <w:rsid w:val="000216DF"/>
    <w:rsid w:val="00023BE4"/>
    <w:rsid w:val="000245DD"/>
    <w:rsid w:val="000315C7"/>
    <w:rsid w:val="00031CB3"/>
    <w:rsid w:val="00033908"/>
    <w:rsid w:val="000339AD"/>
    <w:rsid w:val="00033DE5"/>
    <w:rsid w:val="000362C5"/>
    <w:rsid w:val="000419C1"/>
    <w:rsid w:val="00043983"/>
    <w:rsid w:val="000476A8"/>
    <w:rsid w:val="000665C6"/>
    <w:rsid w:val="00067A96"/>
    <w:rsid w:val="0008282A"/>
    <w:rsid w:val="00085F8D"/>
    <w:rsid w:val="00094541"/>
    <w:rsid w:val="000955BB"/>
    <w:rsid w:val="000A5615"/>
    <w:rsid w:val="000B6F8B"/>
    <w:rsid w:val="000C0304"/>
    <w:rsid w:val="000C2237"/>
    <w:rsid w:val="000D314B"/>
    <w:rsid w:val="000D63FF"/>
    <w:rsid w:val="000E4C2C"/>
    <w:rsid w:val="000F3874"/>
    <w:rsid w:val="001006B8"/>
    <w:rsid w:val="00102550"/>
    <w:rsid w:val="0010293F"/>
    <w:rsid w:val="001064D0"/>
    <w:rsid w:val="0011607E"/>
    <w:rsid w:val="00130E19"/>
    <w:rsid w:val="00137B99"/>
    <w:rsid w:val="001416BE"/>
    <w:rsid w:val="00141AF2"/>
    <w:rsid w:val="00145B6E"/>
    <w:rsid w:val="00152652"/>
    <w:rsid w:val="00155275"/>
    <w:rsid w:val="001824BD"/>
    <w:rsid w:val="00187253"/>
    <w:rsid w:val="0019365B"/>
    <w:rsid w:val="001A6132"/>
    <w:rsid w:val="001A6588"/>
    <w:rsid w:val="001A7D88"/>
    <w:rsid w:val="001C1623"/>
    <w:rsid w:val="001C6271"/>
    <w:rsid w:val="001F2DBB"/>
    <w:rsid w:val="001F6E6B"/>
    <w:rsid w:val="001F7B44"/>
    <w:rsid w:val="002117A9"/>
    <w:rsid w:val="00217C97"/>
    <w:rsid w:val="00220E45"/>
    <w:rsid w:val="002257C8"/>
    <w:rsid w:val="00225C88"/>
    <w:rsid w:val="00233759"/>
    <w:rsid w:val="002401A6"/>
    <w:rsid w:val="00243290"/>
    <w:rsid w:val="00244945"/>
    <w:rsid w:val="002464CE"/>
    <w:rsid w:val="00266AE6"/>
    <w:rsid w:val="00281493"/>
    <w:rsid w:val="00293A19"/>
    <w:rsid w:val="00295CEF"/>
    <w:rsid w:val="002A594D"/>
    <w:rsid w:val="002A624C"/>
    <w:rsid w:val="002A6908"/>
    <w:rsid w:val="002A69C3"/>
    <w:rsid w:val="002B4120"/>
    <w:rsid w:val="002C1EB1"/>
    <w:rsid w:val="002C35A1"/>
    <w:rsid w:val="002C441F"/>
    <w:rsid w:val="002D22D1"/>
    <w:rsid w:val="002D2D2D"/>
    <w:rsid w:val="002D3D97"/>
    <w:rsid w:val="002D7484"/>
    <w:rsid w:val="002E1004"/>
    <w:rsid w:val="002E2963"/>
    <w:rsid w:val="002E60A7"/>
    <w:rsid w:val="002F1CB2"/>
    <w:rsid w:val="002F6292"/>
    <w:rsid w:val="00300442"/>
    <w:rsid w:val="0030185D"/>
    <w:rsid w:val="003065ED"/>
    <w:rsid w:val="00320C73"/>
    <w:rsid w:val="003233BA"/>
    <w:rsid w:val="00324A88"/>
    <w:rsid w:val="00330DB0"/>
    <w:rsid w:val="00334BE8"/>
    <w:rsid w:val="00335599"/>
    <w:rsid w:val="0033629D"/>
    <w:rsid w:val="00344029"/>
    <w:rsid w:val="00346B40"/>
    <w:rsid w:val="003502FD"/>
    <w:rsid w:val="00350D45"/>
    <w:rsid w:val="0035157B"/>
    <w:rsid w:val="003517A2"/>
    <w:rsid w:val="003518CA"/>
    <w:rsid w:val="00357E60"/>
    <w:rsid w:val="00371996"/>
    <w:rsid w:val="00394774"/>
    <w:rsid w:val="00397F5A"/>
    <w:rsid w:val="003A21E2"/>
    <w:rsid w:val="003B295A"/>
    <w:rsid w:val="003C49C0"/>
    <w:rsid w:val="003C5900"/>
    <w:rsid w:val="003C7AF5"/>
    <w:rsid w:val="003D5C24"/>
    <w:rsid w:val="003E7A5B"/>
    <w:rsid w:val="003F6FCE"/>
    <w:rsid w:val="00402115"/>
    <w:rsid w:val="0040355B"/>
    <w:rsid w:val="004036C3"/>
    <w:rsid w:val="0040631B"/>
    <w:rsid w:val="00407F5E"/>
    <w:rsid w:val="00421144"/>
    <w:rsid w:val="00425115"/>
    <w:rsid w:val="00440839"/>
    <w:rsid w:val="00441136"/>
    <w:rsid w:val="004438A6"/>
    <w:rsid w:val="00447CE8"/>
    <w:rsid w:val="00452948"/>
    <w:rsid w:val="00466BBB"/>
    <w:rsid w:val="004739A0"/>
    <w:rsid w:val="00474A74"/>
    <w:rsid w:val="004763C4"/>
    <w:rsid w:val="004810E4"/>
    <w:rsid w:val="0048368C"/>
    <w:rsid w:val="00490997"/>
    <w:rsid w:val="00494D95"/>
    <w:rsid w:val="004960BD"/>
    <w:rsid w:val="004A0BC9"/>
    <w:rsid w:val="004B22D5"/>
    <w:rsid w:val="004B3590"/>
    <w:rsid w:val="004B5E4B"/>
    <w:rsid w:val="004C291A"/>
    <w:rsid w:val="004C64A8"/>
    <w:rsid w:val="004C6B9A"/>
    <w:rsid w:val="004D6DF3"/>
    <w:rsid w:val="004D7932"/>
    <w:rsid w:val="004E219C"/>
    <w:rsid w:val="005044E6"/>
    <w:rsid w:val="00521D1E"/>
    <w:rsid w:val="005233C2"/>
    <w:rsid w:val="00526696"/>
    <w:rsid w:val="005267D1"/>
    <w:rsid w:val="00532F5E"/>
    <w:rsid w:val="00556E70"/>
    <w:rsid w:val="005574BF"/>
    <w:rsid w:val="00564EF8"/>
    <w:rsid w:val="005667BF"/>
    <w:rsid w:val="00581309"/>
    <w:rsid w:val="00581329"/>
    <w:rsid w:val="00593BD5"/>
    <w:rsid w:val="005A254B"/>
    <w:rsid w:val="005A30BC"/>
    <w:rsid w:val="005A346F"/>
    <w:rsid w:val="005B1945"/>
    <w:rsid w:val="005C4741"/>
    <w:rsid w:val="005C7AB6"/>
    <w:rsid w:val="005E7F98"/>
    <w:rsid w:val="00603CB6"/>
    <w:rsid w:val="006067DF"/>
    <w:rsid w:val="0061407E"/>
    <w:rsid w:val="006213E4"/>
    <w:rsid w:val="00622CEF"/>
    <w:rsid w:val="006262E7"/>
    <w:rsid w:val="00627B10"/>
    <w:rsid w:val="006354D2"/>
    <w:rsid w:val="00636823"/>
    <w:rsid w:val="00646F92"/>
    <w:rsid w:val="0065189B"/>
    <w:rsid w:val="0065200E"/>
    <w:rsid w:val="00653E89"/>
    <w:rsid w:val="00660681"/>
    <w:rsid w:val="00663B10"/>
    <w:rsid w:val="00665472"/>
    <w:rsid w:val="0067503D"/>
    <w:rsid w:val="00676FFF"/>
    <w:rsid w:val="00683B85"/>
    <w:rsid w:val="00690AFE"/>
    <w:rsid w:val="00696EE3"/>
    <w:rsid w:val="006975FE"/>
    <w:rsid w:val="006A0F3A"/>
    <w:rsid w:val="006B209F"/>
    <w:rsid w:val="006B68DE"/>
    <w:rsid w:val="006C1505"/>
    <w:rsid w:val="006C2634"/>
    <w:rsid w:val="006C5513"/>
    <w:rsid w:val="006D2176"/>
    <w:rsid w:val="006E327C"/>
    <w:rsid w:val="006E3A46"/>
    <w:rsid w:val="006E3D68"/>
    <w:rsid w:val="00703D51"/>
    <w:rsid w:val="00705FD9"/>
    <w:rsid w:val="007304BE"/>
    <w:rsid w:val="0073567F"/>
    <w:rsid w:val="0074158B"/>
    <w:rsid w:val="007554AC"/>
    <w:rsid w:val="00755E00"/>
    <w:rsid w:val="007625BB"/>
    <w:rsid w:val="00763661"/>
    <w:rsid w:val="007663C3"/>
    <w:rsid w:val="0076668C"/>
    <w:rsid w:val="00767CA3"/>
    <w:rsid w:val="00772A5D"/>
    <w:rsid w:val="00772F31"/>
    <w:rsid w:val="00777170"/>
    <w:rsid w:val="0078234E"/>
    <w:rsid w:val="00782AB4"/>
    <w:rsid w:val="00782B83"/>
    <w:rsid w:val="00782C40"/>
    <w:rsid w:val="00784350"/>
    <w:rsid w:val="007A0853"/>
    <w:rsid w:val="007A799D"/>
    <w:rsid w:val="007B157A"/>
    <w:rsid w:val="007B456E"/>
    <w:rsid w:val="007C2966"/>
    <w:rsid w:val="007C38C9"/>
    <w:rsid w:val="007C7D47"/>
    <w:rsid w:val="007D764B"/>
    <w:rsid w:val="007E02BD"/>
    <w:rsid w:val="007E4780"/>
    <w:rsid w:val="007E519C"/>
    <w:rsid w:val="007E6306"/>
    <w:rsid w:val="007F2770"/>
    <w:rsid w:val="007F5020"/>
    <w:rsid w:val="007F5554"/>
    <w:rsid w:val="00801455"/>
    <w:rsid w:val="00834F32"/>
    <w:rsid w:val="0083627E"/>
    <w:rsid w:val="008401F4"/>
    <w:rsid w:val="00860FC8"/>
    <w:rsid w:val="0086234B"/>
    <w:rsid w:val="0086728A"/>
    <w:rsid w:val="00872A80"/>
    <w:rsid w:val="00880AC2"/>
    <w:rsid w:val="00886A94"/>
    <w:rsid w:val="008A5609"/>
    <w:rsid w:val="008B7FA5"/>
    <w:rsid w:val="008C2227"/>
    <w:rsid w:val="008C2514"/>
    <w:rsid w:val="008C48FB"/>
    <w:rsid w:val="008C5FDB"/>
    <w:rsid w:val="008D38B4"/>
    <w:rsid w:val="008F3D1A"/>
    <w:rsid w:val="009016AC"/>
    <w:rsid w:val="00907200"/>
    <w:rsid w:val="00922C6A"/>
    <w:rsid w:val="009259E3"/>
    <w:rsid w:val="00930378"/>
    <w:rsid w:val="00931D79"/>
    <w:rsid w:val="0093714E"/>
    <w:rsid w:val="00940401"/>
    <w:rsid w:val="009465BA"/>
    <w:rsid w:val="00952B8B"/>
    <w:rsid w:val="00952CAE"/>
    <w:rsid w:val="00956707"/>
    <w:rsid w:val="0096042B"/>
    <w:rsid w:val="00961ED1"/>
    <w:rsid w:val="00963BCE"/>
    <w:rsid w:val="00972810"/>
    <w:rsid w:val="00992AFD"/>
    <w:rsid w:val="009A0D9F"/>
    <w:rsid w:val="009B4837"/>
    <w:rsid w:val="009B5D78"/>
    <w:rsid w:val="009C0CF4"/>
    <w:rsid w:val="009C35FB"/>
    <w:rsid w:val="009C40DC"/>
    <w:rsid w:val="009D1437"/>
    <w:rsid w:val="009D2B48"/>
    <w:rsid w:val="009D3B1E"/>
    <w:rsid w:val="009D5082"/>
    <w:rsid w:val="009D648C"/>
    <w:rsid w:val="009E0DFD"/>
    <w:rsid w:val="009E3963"/>
    <w:rsid w:val="009F17B4"/>
    <w:rsid w:val="009F4A80"/>
    <w:rsid w:val="009F6B43"/>
    <w:rsid w:val="00A10E38"/>
    <w:rsid w:val="00A30F49"/>
    <w:rsid w:val="00A319C4"/>
    <w:rsid w:val="00A3698A"/>
    <w:rsid w:val="00A36AFF"/>
    <w:rsid w:val="00A36E5B"/>
    <w:rsid w:val="00A45F61"/>
    <w:rsid w:val="00A57993"/>
    <w:rsid w:val="00A633A8"/>
    <w:rsid w:val="00A676AD"/>
    <w:rsid w:val="00A71F48"/>
    <w:rsid w:val="00A739ED"/>
    <w:rsid w:val="00A808E3"/>
    <w:rsid w:val="00A810EA"/>
    <w:rsid w:val="00A8747B"/>
    <w:rsid w:val="00A92EFD"/>
    <w:rsid w:val="00A973CA"/>
    <w:rsid w:val="00A97ED8"/>
    <w:rsid w:val="00AA46A0"/>
    <w:rsid w:val="00AA4C90"/>
    <w:rsid w:val="00AB320E"/>
    <w:rsid w:val="00AC146B"/>
    <w:rsid w:val="00AC2CF7"/>
    <w:rsid w:val="00AC444A"/>
    <w:rsid w:val="00AE2E52"/>
    <w:rsid w:val="00AE4050"/>
    <w:rsid w:val="00AE40C1"/>
    <w:rsid w:val="00AE578D"/>
    <w:rsid w:val="00AE6CEE"/>
    <w:rsid w:val="00B01F18"/>
    <w:rsid w:val="00B23397"/>
    <w:rsid w:val="00B4512F"/>
    <w:rsid w:val="00B45ABA"/>
    <w:rsid w:val="00B54F61"/>
    <w:rsid w:val="00B62831"/>
    <w:rsid w:val="00B635A6"/>
    <w:rsid w:val="00B705DD"/>
    <w:rsid w:val="00B718E1"/>
    <w:rsid w:val="00B76E1A"/>
    <w:rsid w:val="00B90E01"/>
    <w:rsid w:val="00BA1BF0"/>
    <w:rsid w:val="00BA4163"/>
    <w:rsid w:val="00BA604B"/>
    <w:rsid w:val="00BB4C0B"/>
    <w:rsid w:val="00BB793D"/>
    <w:rsid w:val="00BC04FB"/>
    <w:rsid w:val="00BC32D2"/>
    <w:rsid w:val="00BC4FE1"/>
    <w:rsid w:val="00BD42CD"/>
    <w:rsid w:val="00BE4B27"/>
    <w:rsid w:val="00BE6FEA"/>
    <w:rsid w:val="00BF08F7"/>
    <w:rsid w:val="00C431D9"/>
    <w:rsid w:val="00C510F0"/>
    <w:rsid w:val="00C825C8"/>
    <w:rsid w:val="00C92EE6"/>
    <w:rsid w:val="00CA22DC"/>
    <w:rsid w:val="00CA3AA8"/>
    <w:rsid w:val="00CB0897"/>
    <w:rsid w:val="00CB13BD"/>
    <w:rsid w:val="00CB4E00"/>
    <w:rsid w:val="00CB635C"/>
    <w:rsid w:val="00CC3D31"/>
    <w:rsid w:val="00CC7158"/>
    <w:rsid w:val="00CC7BA0"/>
    <w:rsid w:val="00CD5BAE"/>
    <w:rsid w:val="00CE627A"/>
    <w:rsid w:val="00CE6E75"/>
    <w:rsid w:val="00CF319E"/>
    <w:rsid w:val="00CF74D7"/>
    <w:rsid w:val="00D003CE"/>
    <w:rsid w:val="00D144AB"/>
    <w:rsid w:val="00D16E2A"/>
    <w:rsid w:val="00D250C2"/>
    <w:rsid w:val="00D3220A"/>
    <w:rsid w:val="00D333A1"/>
    <w:rsid w:val="00D3357C"/>
    <w:rsid w:val="00D45432"/>
    <w:rsid w:val="00D61A2B"/>
    <w:rsid w:val="00D85FBF"/>
    <w:rsid w:val="00D91363"/>
    <w:rsid w:val="00D97BA9"/>
    <w:rsid w:val="00DA3AB8"/>
    <w:rsid w:val="00DB25AA"/>
    <w:rsid w:val="00DB402A"/>
    <w:rsid w:val="00DB711A"/>
    <w:rsid w:val="00DC2E7C"/>
    <w:rsid w:val="00DD436D"/>
    <w:rsid w:val="00DD6E6C"/>
    <w:rsid w:val="00DE5530"/>
    <w:rsid w:val="00DF2600"/>
    <w:rsid w:val="00DF576C"/>
    <w:rsid w:val="00DF7D89"/>
    <w:rsid w:val="00E035A9"/>
    <w:rsid w:val="00E044D8"/>
    <w:rsid w:val="00E06C1C"/>
    <w:rsid w:val="00E11ED5"/>
    <w:rsid w:val="00E274A2"/>
    <w:rsid w:val="00E32D67"/>
    <w:rsid w:val="00E32F46"/>
    <w:rsid w:val="00E331B3"/>
    <w:rsid w:val="00E5007B"/>
    <w:rsid w:val="00E626D4"/>
    <w:rsid w:val="00E70A67"/>
    <w:rsid w:val="00E778FD"/>
    <w:rsid w:val="00E81D5F"/>
    <w:rsid w:val="00E822B5"/>
    <w:rsid w:val="00E82C18"/>
    <w:rsid w:val="00E84B96"/>
    <w:rsid w:val="00E915FF"/>
    <w:rsid w:val="00E94024"/>
    <w:rsid w:val="00EA26AA"/>
    <w:rsid w:val="00EA2DC5"/>
    <w:rsid w:val="00EB150A"/>
    <w:rsid w:val="00EB5994"/>
    <w:rsid w:val="00EC1453"/>
    <w:rsid w:val="00ED2942"/>
    <w:rsid w:val="00ED77E8"/>
    <w:rsid w:val="00EE13F9"/>
    <w:rsid w:val="00EE56EE"/>
    <w:rsid w:val="00EE66C3"/>
    <w:rsid w:val="00EF200C"/>
    <w:rsid w:val="00EF77DC"/>
    <w:rsid w:val="00F01D06"/>
    <w:rsid w:val="00F038E6"/>
    <w:rsid w:val="00F07045"/>
    <w:rsid w:val="00F13222"/>
    <w:rsid w:val="00F26328"/>
    <w:rsid w:val="00F26D01"/>
    <w:rsid w:val="00F30ECF"/>
    <w:rsid w:val="00F41629"/>
    <w:rsid w:val="00F42AE8"/>
    <w:rsid w:val="00F50444"/>
    <w:rsid w:val="00F526FE"/>
    <w:rsid w:val="00F539FB"/>
    <w:rsid w:val="00F548C5"/>
    <w:rsid w:val="00F568CE"/>
    <w:rsid w:val="00F6484C"/>
    <w:rsid w:val="00F75B4D"/>
    <w:rsid w:val="00F77F43"/>
    <w:rsid w:val="00F8126A"/>
    <w:rsid w:val="00F81997"/>
    <w:rsid w:val="00F826D5"/>
    <w:rsid w:val="00F85CF5"/>
    <w:rsid w:val="00F94BBC"/>
    <w:rsid w:val="00F96698"/>
    <w:rsid w:val="00FA469B"/>
    <w:rsid w:val="00FB1D5B"/>
    <w:rsid w:val="00FC5F9C"/>
    <w:rsid w:val="00FD71F0"/>
    <w:rsid w:val="00FE2975"/>
    <w:rsid w:val="00FF489B"/>
    <w:rsid w:val="00FF6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BE"/>
  </w:style>
  <w:style w:type="paragraph" w:styleId="ListParagraph">
    <w:name w:val="List Paragraph"/>
    <w:aliases w:val="Heading3,Bullet point,L,List Paragraph1,List Paragraph11,Recommendation"/>
    <w:basedOn w:val="Normal"/>
    <w:link w:val="ListParagraphChar"/>
    <w:uiPriority w:val="34"/>
    <w:qFormat/>
    <w:rsid w:val="007304BE"/>
    <w:pPr>
      <w:ind w:left="720"/>
      <w:contextualSpacing/>
    </w:pPr>
  </w:style>
  <w:style w:type="character" w:styleId="FootnoteReference">
    <w:name w:val="footnote reference"/>
    <w:basedOn w:val="DefaultParagraphFont"/>
    <w:uiPriority w:val="99"/>
    <w:semiHidden/>
    <w:rsid w:val="007304BE"/>
    <w:rPr>
      <w:vertAlign w:val="superscript"/>
    </w:rPr>
  </w:style>
  <w:style w:type="paragraph" w:styleId="FootnoteText">
    <w:name w:val="footnote text"/>
    <w:basedOn w:val="Normal"/>
    <w:link w:val="FootnoteTextChar"/>
    <w:uiPriority w:val="99"/>
    <w:semiHidden/>
    <w:unhideWhenUsed/>
    <w:rsid w:val="00730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4BE"/>
    <w:rPr>
      <w:sz w:val="20"/>
      <w:szCs w:val="20"/>
    </w:rPr>
  </w:style>
  <w:style w:type="character" w:styleId="CommentReference">
    <w:name w:val="annotation reference"/>
    <w:basedOn w:val="DefaultParagraphFont"/>
    <w:uiPriority w:val="99"/>
    <w:semiHidden/>
    <w:unhideWhenUsed/>
    <w:rsid w:val="007304BE"/>
    <w:rPr>
      <w:sz w:val="16"/>
      <w:szCs w:val="16"/>
    </w:rPr>
  </w:style>
  <w:style w:type="paragraph" w:styleId="CommentText">
    <w:name w:val="annotation text"/>
    <w:basedOn w:val="Normal"/>
    <w:link w:val="CommentTextChar"/>
    <w:uiPriority w:val="99"/>
    <w:unhideWhenUsed/>
    <w:rsid w:val="007304BE"/>
    <w:pPr>
      <w:spacing w:line="240" w:lineRule="auto"/>
    </w:pPr>
    <w:rPr>
      <w:sz w:val="20"/>
      <w:szCs w:val="20"/>
    </w:rPr>
  </w:style>
  <w:style w:type="character" w:customStyle="1" w:styleId="CommentTextChar">
    <w:name w:val="Comment Text Char"/>
    <w:basedOn w:val="DefaultParagraphFont"/>
    <w:link w:val="CommentText"/>
    <w:uiPriority w:val="99"/>
    <w:rsid w:val="007304BE"/>
    <w:rPr>
      <w:sz w:val="20"/>
      <w:szCs w:val="20"/>
    </w:rPr>
  </w:style>
  <w:style w:type="character" w:customStyle="1" w:styleId="CommentSubjectChar">
    <w:name w:val="Comment Subject Char"/>
    <w:basedOn w:val="CommentTextChar"/>
    <w:link w:val="CommentSubject"/>
    <w:uiPriority w:val="99"/>
    <w:semiHidden/>
    <w:rsid w:val="007304BE"/>
    <w:rPr>
      <w:b/>
      <w:bCs/>
      <w:sz w:val="20"/>
      <w:szCs w:val="20"/>
    </w:rPr>
  </w:style>
  <w:style w:type="paragraph" w:styleId="CommentSubject">
    <w:name w:val="annotation subject"/>
    <w:basedOn w:val="CommentText"/>
    <w:next w:val="CommentText"/>
    <w:link w:val="CommentSubjectChar"/>
    <w:uiPriority w:val="99"/>
    <w:semiHidden/>
    <w:unhideWhenUsed/>
    <w:rsid w:val="007304BE"/>
    <w:rPr>
      <w:b/>
      <w:bCs/>
    </w:rPr>
  </w:style>
  <w:style w:type="paragraph" w:styleId="BalloonText">
    <w:name w:val="Balloon Text"/>
    <w:basedOn w:val="Normal"/>
    <w:link w:val="BalloonTextChar"/>
    <w:uiPriority w:val="99"/>
    <w:semiHidden/>
    <w:unhideWhenUsed/>
    <w:rsid w:val="0073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BE"/>
    <w:rPr>
      <w:rFonts w:ascii="Tahoma" w:hAnsi="Tahoma" w:cs="Tahoma"/>
      <w:sz w:val="16"/>
      <w:szCs w:val="16"/>
    </w:rPr>
  </w:style>
  <w:style w:type="character" w:customStyle="1" w:styleId="legsubtitle1">
    <w:name w:val="legsubtitle1"/>
    <w:basedOn w:val="DefaultParagraphFont"/>
    <w:rsid w:val="007304BE"/>
    <w:rPr>
      <w:rFonts w:ascii="Helvetica Neue" w:hAnsi="Helvetica Neue" w:hint="default"/>
      <w:b/>
      <w:bCs/>
      <w:sz w:val="28"/>
      <w:szCs w:val="28"/>
    </w:rPr>
  </w:style>
  <w:style w:type="paragraph" w:styleId="NoSpacing">
    <w:name w:val="No Spacing"/>
    <w:uiPriority w:val="1"/>
    <w:qFormat/>
    <w:rsid w:val="007304BE"/>
    <w:pPr>
      <w:spacing w:after="0" w:line="240" w:lineRule="auto"/>
    </w:pPr>
  </w:style>
  <w:style w:type="paragraph" w:styleId="Footer">
    <w:name w:val="footer"/>
    <w:basedOn w:val="Normal"/>
    <w:link w:val="FooterChar"/>
    <w:uiPriority w:val="99"/>
    <w:unhideWhenUsed/>
    <w:rsid w:val="0073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BE"/>
  </w:style>
  <w:style w:type="paragraph" w:styleId="Revision">
    <w:name w:val="Revision"/>
    <w:hidden/>
    <w:uiPriority w:val="99"/>
    <w:semiHidden/>
    <w:rsid w:val="004D6DF3"/>
    <w:pPr>
      <w:spacing w:after="0" w:line="240" w:lineRule="auto"/>
    </w:pPr>
  </w:style>
  <w:style w:type="character" w:customStyle="1" w:styleId="ListParagraphChar">
    <w:name w:val="List Paragraph Char"/>
    <w:aliases w:val="Heading3 Char,Bullet point Char,L Char,List Paragraph1 Char,List Paragraph11 Char,Recommendation Char"/>
    <w:basedOn w:val="DefaultParagraphFont"/>
    <w:link w:val="ListParagraph"/>
    <w:uiPriority w:val="34"/>
    <w:locked/>
    <w:rsid w:val="000C0304"/>
  </w:style>
  <w:style w:type="paragraph" w:customStyle="1" w:styleId="info1">
    <w:name w:val="info1"/>
    <w:basedOn w:val="Normal"/>
    <w:rsid w:val="00D97B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
    <w:name w:val="legsubtitle"/>
    <w:basedOn w:val="DefaultParagraphFont"/>
    <w:rsid w:val="00D97BA9"/>
  </w:style>
  <w:style w:type="paragraph" w:customStyle="1" w:styleId="info2">
    <w:name w:val="info2"/>
    <w:basedOn w:val="Normal"/>
    <w:rsid w:val="00D97BA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B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BE"/>
  </w:style>
  <w:style w:type="paragraph" w:styleId="ListParagraph">
    <w:name w:val="List Paragraph"/>
    <w:aliases w:val="Heading3,Bullet point,L,List Paragraph1,List Paragraph11,Recommendation"/>
    <w:basedOn w:val="Normal"/>
    <w:link w:val="ListParagraphChar"/>
    <w:uiPriority w:val="34"/>
    <w:qFormat/>
    <w:rsid w:val="007304BE"/>
    <w:pPr>
      <w:ind w:left="720"/>
      <w:contextualSpacing/>
    </w:pPr>
  </w:style>
  <w:style w:type="character" w:styleId="FootnoteReference">
    <w:name w:val="footnote reference"/>
    <w:basedOn w:val="DefaultParagraphFont"/>
    <w:uiPriority w:val="99"/>
    <w:semiHidden/>
    <w:rsid w:val="007304BE"/>
    <w:rPr>
      <w:vertAlign w:val="superscript"/>
    </w:rPr>
  </w:style>
  <w:style w:type="paragraph" w:styleId="FootnoteText">
    <w:name w:val="footnote text"/>
    <w:basedOn w:val="Normal"/>
    <w:link w:val="FootnoteTextChar"/>
    <w:uiPriority w:val="99"/>
    <w:semiHidden/>
    <w:unhideWhenUsed/>
    <w:rsid w:val="00730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4BE"/>
    <w:rPr>
      <w:sz w:val="20"/>
      <w:szCs w:val="20"/>
    </w:rPr>
  </w:style>
  <w:style w:type="character" w:styleId="CommentReference">
    <w:name w:val="annotation reference"/>
    <w:basedOn w:val="DefaultParagraphFont"/>
    <w:uiPriority w:val="99"/>
    <w:semiHidden/>
    <w:unhideWhenUsed/>
    <w:rsid w:val="007304BE"/>
    <w:rPr>
      <w:sz w:val="16"/>
      <w:szCs w:val="16"/>
    </w:rPr>
  </w:style>
  <w:style w:type="paragraph" w:styleId="CommentText">
    <w:name w:val="annotation text"/>
    <w:basedOn w:val="Normal"/>
    <w:link w:val="CommentTextChar"/>
    <w:uiPriority w:val="99"/>
    <w:unhideWhenUsed/>
    <w:rsid w:val="007304BE"/>
    <w:pPr>
      <w:spacing w:line="240" w:lineRule="auto"/>
    </w:pPr>
    <w:rPr>
      <w:sz w:val="20"/>
      <w:szCs w:val="20"/>
    </w:rPr>
  </w:style>
  <w:style w:type="character" w:customStyle="1" w:styleId="CommentTextChar">
    <w:name w:val="Comment Text Char"/>
    <w:basedOn w:val="DefaultParagraphFont"/>
    <w:link w:val="CommentText"/>
    <w:uiPriority w:val="99"/>
    <w:rsid w:val="007304BE"/>
    <w:rPr>
      <w:sz w:val="20"/>
      <w:szCs w:val="20"/>
    </w:rPr>
  </w:style>
  <w:style w:type="character" w:customStyle="1" w:styleId="CommentSubjectChar">
    <w:name w:val="Comment Subject Char"/>
    <w:basedOn w:val="CommentTextChar"/>
    <w:link w:val="CommentSubject"/>
    <w:uiPriority w:val="99"/>
    <w:semiHidden/>
    <w:rsid w:val="007304BE"/>
    <w:rPr>
      <w:b/>
      <w:bCs/>
      <w:sz w:val="20"/>
      <w:szCs w:val="20"/>
    </w:rPr>
  </w:style>
  <w:style w:type="paragraph" w:styleId="CommentSubject">
    <w:name w:val="annotation subject"/>
    <w:basedOn w:val="CommentText"/>
    <w:next w:val="CommentText"/>
    <w:link w:val="CommentSubjectChar"/>
    <w:uiPriority w:val="99"/>
    <w:semiHidden/>
    <w:unhideWhenUsed/>
    <w:rsid w:val="007304BE"/>
    <w:rPr>
      <w:b/>
      <w:bCs/>
    </w:rPr>
  </w:style>
  <w:style w:type="paragraph" w:styleId="BalloonText">
    <w:name w:val="Balloon Text"/>
    <w:basedOn w:val="Normal"/>
    <w:link w:val="BalloonTextChar"/>
    <w:uiPriority w:val="99"/>
    <w:semiHidden/>
    <w:unhideWhenUsed/>
    <w:rsid w:val="0073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BE"/>
    <w:rPr>
      <w:rFonts w:ascii="Tahoma" w:hAnsi="Tahoma" w:cs="Tahoma"/>
      <w:sz w:val="16"/>
      <w:szCs w:val="16"/>
    </w:rPr>
  </w:style>
  <w:style w:type="character" w:customStyle="1" w:styleId="legsubtitle1">
    <w:name w:val="legsubtitle1"/>
    <w:basedOn w:val="DefaultParagraphFont"/>
    <w:rsid w:val="007304BE"/>
    <w:rPr>
      <w:rFonts w:ascii="Helvetica Neue" w:hAnsi="Helvetica Neue" w:hint="default"/>
      <w:b/>
      <w:bCs/>
      <w:sz w:val="28"/>
      <w:szCs w:val="28"/>
    </w:rPr>
  </w:style>
  <w:style w:type="paragraph" w:styleId="NoSpacing">
    <w:name w:val="No Spacing"/>
    <w:uiPriority w:val="1"/>
    <w:qFormat/>
    <w:rsid w:val="007304BE"/>
    <w:pPr>
      <w:spacing w:after="0" w:line="240" w:lineRule="auto"/>
    </w:pPr>
  </w:style>
  <w:style w:type="paragraph" w:styleId="Footer">
    <w:name w:val="footer"/>
    <w:basedOn w:val="Normal"/>
    <w:link w:val="FooterChar"/>
    <w:uiPriority w:val="99"/>
    <w:unhideWhenUsed/>
    <w:rsid w:val="0073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BE"/>
  </w:style>
  <w:style w:type="paragraph" w:styleId="Revision">
    <w:name w:val="Revision"/>
    <w:hidden/>
    <w:uiPriority w:val="99"/>
    <w:semiHidden/>
    <w:rsid w:val="004D6DF3"/>
    <w:pPr>
      <w:spacing w:after="0" w:line="240" w:lineRule="auto"/>
    </w:pPr>
  </w:style>
  <w:style w:type="character" w:customStyle="1" w:styleId="ListParagraphChar">
    <w:name w:val="List Paragraph Char"/>
    <w:aliases w:val="Heading3 Char,Bullet point Char,L Char,List Paragraph1 Char,List Paragraph11 Char,Recommendation Char"/>
    <w:basedOn w:val="DefaultParagraphFont"/>
    <w:link w:val="ListParagraph"/>
    <w:uiPriority w:val="34"/>
    <w:locked/>
    <w:rsid w:val="000C0304"/>
  </w:style>
  <w:style w:type="paragraph" w:customStyle="1" w:styleId="info1">
    <w:name w:val="info1"/>
    <w:basedOn w:val="Normal"/>
    <w:rsid w:val="00D97B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
    <w:name w:val="legsubtitle"/>
    <w:basedOn w:val="DefaultParagraphFont"/>
    <w:rsid w:val="00D97BA9"/>
  </w:style>
  <w:style w:type="paragraph" w:customStyle="1" w:styleId="info2">
    <w:name w:val="info2"/>
    <w:basedOn w:val="Normal"/>
    <w:rsid w:val="00D97BA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73043">
      <w:bodyDiv w:val="1"/>
      <w:marLeft w:val="0"/>
      <w:marRight w:val="0"/>
      <w:marTop w:val="0"/>
      <w:marBottom w:val="0"/>
      <w:divBdr>
        <w:top w:val="none" w:sz="0" w:space="0" w:color="auto"/>
        <w:left w:val="none" w:sz="0" w:space="0" w:color="auto"/>
        <w:bottom w:val="none" w:sz="0" w:space="0" w:color="auto"/>
        <w:right w:val="none" w:sz="0" w:space="0" w:color="auto"/>
      </w:divBdr>
    </w:div>
    <w:div w:id="284506106">
      <w:bodyDiv w:val="1"/>
      <w:marLeft w:val="0"/>
      <w:marRight w:val="0"/>
      <w:marTop w:val="0"/>
      <w:marBottom w:val="0"/>
      <w:divBdr>
        <w:top w:val="none" w:sz="0" w:space="0" w:color="auto"/>
        <w:left w:val="none" w:sz="0" w:space="0" w:color="auto"/>
        <w:bottom w:val="none" w:sz="0" w:space="0" w:color="auto"/>
        <w:right w:val="none" w:sz="0" w:space="0" w:color="auto"/>
      </w:divBdr>
    </w:div>
    <w:div w:id="1855803508">
      <w:bodyDiv w:val="1"/>
      <w:marLeft w:val="0"/>
      <w:marRight w:val="0"/>
      <w:marTop w:val="0"/>
      <w:marBottom w:val="0"/>
      <w:divBdr>
        <w:top w:val="none" w:sz="0" w:space="0" w:color="auto"/>
        <w:left w:val="none" w:sz="0" w:space="0" w:color="auto"/>
        <w:bottom w:val="none" w:sz="0" w:space="0" w:color="auto"/>
        <w:right w:val="none" w:sz="0" w:space="0" w:color="auto"/>
      </w:divBdr>
    </w:div>
    <w:div w:id="2101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730B-EA83-469D-964E-1AE5E6EF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4082</Words>
  <Characters>23272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Luke Robert</cp:lastModifiedBy>
  <cp:revision>2</cp:revision>
  <cp:lastPrinted>2018-12-05T03:57:00Z</cp:lastPrinted>
  <dcterms:created xsi:type="dcterms:W3CDTF">2020-04-28T23:31:00Z</dcterms:created>
  <dcterms:modified xsi:type="dcterms:W3CDTF">2020-04-28T23:31:00Z</dcterms:modified>
</cp:coreProperties>
</file>