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A4" w:rsidRDefault="00B92DA4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7pt;height:80.85pt" o:ole="" fillcolor="window">
            <v:imagedata r:id="rId8" o:title=""/>
          </v:shape>
          <o:OLEObject Type="Embed" ProgID="Word.Picture.8" ShapeID="_x0000_i1025" DrawAspect="Content" ObjectID="_1661247430" r:id="rId9"/>
        </w:object>
      </w:r>
    </w:p>
    <w:p w:rsidR="00B92DA4" w:rsidRDefault="00B92DA4"/>
    <w:p w:rsidR="00B92DA4" w:rsidRDefault="00B92DA4" w:rsidP="00B92DA4">
      <w:pPr>
        <w:spacing w:line="240" w:lineRule="auto"/>
      </w:pPr>
    </w:p>
    <w:p w:rsidR="00B92DA4" w:rsidRDefault="00B92DA4" w:rsidP="00B92DA4"/>
    <w:p w:rsidR="00B92DA4" w:rsidRDefault="00B92DA4" w:rsidP="00B92DA4"/>
    <w:p w:rsidR="00B92DA4" w:rsidRDefault="00B92DA4" w:rsidP="00B92DA4"/>
    <w:p w:rsidR="00B92DA4" w:rsidRDefault="00B92DA4" w:rsidP="00B92DA4"/>
    <w:p w:rsidR="0048364F" w:rsidRDefault="00BF626D" w:rsidP="0048364F">
      <w:pPr>
        <w:pStyle w:val="ShortT"/>
      </w:pPr>
      <w:r>
        <w:t>Excise Tariff Amendment</w:t>
      </w:r>
      <w:r w:rsidR="00C164CA">
        <w:t xml:space="preserve"> </w:t>
      </w:r>
      <w:r w:rsidR="00B92DA4">
        <w:t>Act</w:t>
      </w:r>
      <w:r w:rsidR="00C164CA">
        <w:t xml:space="preserve"> 20</w:t>
      </w:r>
      <w:r w:rsidR="001B633C">
        <w:t>20</w:t>
      </w:r>
    </w:p>
    <w:p w:rsidR="0048364F" w:rsidRDefault="0048364F" w:rsidP="0048364F"/>
    <w:p w:rsidR="0048364F" w:rsidRDefault="00C164CA" w:rsidP="00B92DA4">
      <w:pPr>
        <w:pStyle w:val="Actno"/>
        <w:spacing w:before="400"/>
      </w:pPr>
      <w:r>
        <w:t>No.</w:t>
      </w:r>
      <w:r w:rsidR="00DD16EA">
        <w:t xml:space="preserve"> 85</w:t>
      </w:r>
      <w:r>
        <w:t>, 20</w:t>
      </w:r>
      <w:r w:rsidR="001B633C">
        <w:t>20</w:t>
      </w:r>
    </w:p>
    <w:p w:rsidR="0048364F" w:rsidRDefault="0048364F" w:rsidP="0048364F"/>
    <w:p w:rsidR="00B92DA4" w:rsidRDefault="00B92DA4" w:rsidP="00B92DA4"/>
    <w:p w:rsidR="00B92DA4" w:rsidRDefault="00B92DA4" w:rsidP="00B92DA4"/>
    <w:p w:rsidR="00B92DA4" w:rsidRDefault="00B92DA4" w:rsidP="00B92DA4"/>
    <w:p w:rsidR="00B92DA4" w:rsidRDefault="00B92DA4" w:rsidP="00B92DA4"/>
    <w:p w:rsidR="0048364F" w:rsidRDefault="00B92DA4" w:rsidP="0048364F">
      <w:pPr>
        <w:pStyle w:val="LongT"/>
      </w:pPr>
      <w:r>
        <w:t>An Act</w:t>
      </w:r>
      <w:r w:rsidR="0048364F">
        <w:t xml:space="preserve"> to </w:t>
      </w:r>
      <w:r w:rsidR="00273D9C">
        <w:t xml:space="preserve">amend the </w:t>
      </w:r>
      <w:r w:rsidR="00273D9C" w:rsidRPr="00273D9C">
        <w:rPr>
          <w:i/>
        </w:rPr>
        <w:t>Excise Tariff Act 1921</w:t>
      </w:r>
      <w:r w:rsidR="00806507">
        <w:t>,</w:t>
      </w:r>
      <w:r w:rsidR="0048364F">
        <w:t xml:space="preserve"> and for related purposes</w:t>
      </w:r>
    </w:p>
    <w:p w:rsidR="0048364F" w:rsidRPr="002F39D4" w:rsidRDefault="0048364F" w:rsidP="0048364F">
      <w:pPr>
        <w:pStyle w:val="Header"/>
        <w:tabs>
          <w:tab w:val="clear" w:pos="4150"/>
          <w:tab w:val="clear" w:pos="8307"/>
        </w:tabs>
      </w:pPr>
      <w:r w:rsidRPr="002F39D4">
        <w:rPr>
          <w:rStyle w:val="CharAmSchNo"/>
        </w:rPr>
        <w:t xml:space="preserve"> </w:t>
      </w:r>
      <w:r w:rsidRPr="002F39D4">
        <w:rPr>
          <w:rStyle w:val="CharAmSchText"/>
        </w:rPr>
        <w:t xml:space="preserve"> </w:t>
      </w:r>
    </w:p>
    <w:p w:rsidR="0048364F" w:rsidRPr="002F39D4" w:rsidRDefault="0048364F" w:rsidP="0048364F">
      <w:pPr>
        <w:pStyle w:val="Header"/>
        <w:tabs>
          <w:tab w:val="clear" w:pos="4150"/>
          <w:tab w:val="clear" w:pos="8307"/>
        </w:tabs>
      </w:pPr>
      <w:r w:rsidRPr="002F39D4">
        <w:rPr>
          <w:rStyle w:val="CharAmPartNo"/>
        </w:rPr>
        <w:t xml:space="preserve"> </w:t>
      </w:r>
      <w:r w:rsidRPr="002F39D4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B92D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:rsidR="0048364F" w:rsidRPr="007A1328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1"/>
    <w:bookmarkEnd w:id="0"/>
    <w:p w:rsidR="003F3A5D" w:rsidRDefault="003F3A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F3A5D">
        <w:rPr>
          <w:noProof/>
        </w:rPr>
        <w:tab/>
      </w:r>
      <w:r w:rsidRPr="003F3A5D">
        <w:rPr>
          <w:noProof/>
        </w:rPr>
        <w:fldChar w:fldCharType="begin"/>
      </w:r>
      <w:r w:rsidRPr="003F3A5D">
        <w:rPr>
          <w:noProof/>
        </w:rPr>
        <w:instrText xml:space="preserve"> PAGEREF _Toc50633448 \h </w:instrText>
      </w:r>
      <w:r w:rsidRPr="003F3A5D">
        <w:rPr>
          <w:noProof/>
        </w:rPr>
      </w:r>
      <w:r w:rsidRPr="003F3A5D">
        <w:rPr>
          <w:noProof/>
        </w:rPr>
        <w:fldChar w:fldCharType="separate"/>
      </w:r>
      <w:r w:rsidR="00881E08">
        <w:rPr>
          <w:noProof/>
        </w:rPr>
        <w:t>1</w:t>
      </w:r>
      <w:r w:rsidRPr="003F3A5D">
        <w:rPr>
          <w:noProof/>
        </w:rPr>
        <w:fldChar w:fldCharType="end"/>
      </w:r>
    </w:p>
    <w:p w:rsidR="003F3A5D" w:rsidRDefault="003F3A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F3A5D">
        <w:rPr>
          <w:noProof/>
        </w:rPr>
        <w:tab/>
      </w:r>
      <w:r w:rsidRPr="003F3A5D">
        <w:rPr>
          <w:noProof/>
        </w:rPr>
        <w:fldChar w:fldCharType="begin"/>
      </w:r>
      <w:r w:rsidRPr="003F3A5D">
        <w:rPr>
          <w:noProof/>
        </w:rPr>
        <w:instrText xml:space="preserve"> PAGEREF _Toc50633449 \h </w:instrText>
      </w:r>
      <w:r w:rsidRPr="003F3A5D">
        <w:rPr>
          <w:noProof/>
        </w:rPr>
      </w:r>
      <w:r w:rsidRPr="003F3A5D">
        <w:rPr>
          <w:noProof/>
        </w:rPr>
        <w:fldChar w:fldCharType="separate"/>
      </w:r>
      <w:r w:rsidR="00881E08">
        <w:rPr>
          <w:noProof/>
        </w:rPr>
        <w:t>1</w:t>
      </w:r>
      <w:r w:rsidRPr="003F3A5D">
        <w:rPr>
          <w:noProof/>
        </w:rPr>
        <w:fldChar w:fldCharType="end"/>
      </w:r>
    </w:p>
    <w:p w:rsidR="003F3A5D" w:rsidRDefault="003F3A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F3A5D">
        <w:rPr>
          <w:noProof/>
        </w:rPr>
        <w:tab/>
      </w:r>
      <w:r w:rsidRPr="003F3A5D">
        <w:rPr>
          <w:noProof/>
        </w:rPr>
        <w:fldChar w:fldCharType="begin"/>
      </w:r>
      <w:r w:rsidRPr="003F3A5D">
        <w:rPr>
          <w:noProof/>
        </w:rPr>
        <w:instrText xml:space="preserve"> PAGEREF _Toc50633450 \h </w:instrText>
      </w:r>
      <w:r w:rsidRPr="003F3A5D">
        <w:rPr>
          <w:noProof/>
        </w:rPr>
      </w:r>
      <w:r w:rsidRPr="003F3A5D">
        <w:rPr>
          <w:noProof/>
        </w:rPr>
        <w:fldChar w:fldCharType="separate"/>
      </w:r>
      <w:r w:rsidR="00881E08">
        <w:rPr>
          <w:noProof/>
        </w:rPr>
        <w:t>2</w:t>
      </w:r>
      <w:r w:rsidRPr="003F3A5D">
        <w:rPr>
          <w:noProof/>
        </w:rPr>
        <w:fldChar w:fldCharType="end"/>
      </w:r>
    </w:p>
    <w:p w:rsidR="003F3A5D" w:rsidRDefault="003F3A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F3A5D">
        <w:rPr>
          <w:b w:val="0"/>
          <w:noProof/>
          <w:sz w:val="18"/>
        </w:rPr>
        <w:tab/>
      </w:r>
      <w:r w:rsidRPr="003F3A5D">
        <w:rPr>
          <w:b w:val="0"/>
          <w:noProof/>
          <w:sz w:val="18"/>
        </w:rPr>
        <w:fldChar w:fldCharType="begin"/>
      </w:r>
      <w:r w:rsidRPr="003F3A5D">
        <w:rPr>
          <w:b w:val="0"/>
          <w:noProof/>
          <w:sz w:val="18"/>
        </w:rPr>
        <w:instrText xml:space="preserve"> PAGEREF _Toc50633451 \h </w:instrText>
      </w:r>
      <w:r w:rsidRPr="003F3A5D">
        <w:rPr>
          <w:b w:val="0"/>
          <w:noProof/>
          <w:sz w:val="18"/>
        </w:rPr>
      </w:r>
      <w:r w:rsidRPr="003F3A5D">
        <w:rPr>
          <w:b w:val="0"/>
          <w:noProof/>
          <w:sz w:val="18"/>
        </w:rPr>
        <w:fldChar w:fldCharType="separate"/>
      </w:r>
      <w:r w:rsidR="00881E08">
        <w:rPr>
          <w:b w:val="0"/>
          <w:noProof/>
          <w:sz w:val="18"/>
        </w:rPr>
        <w:t>3</w:t>
      </w:r>
      <w:r w:rsidRPr="003F3A5D">
        <w:rPr>
          <w:b w:val="0"/>
          <w:noProof/>
          <w:sz w:val="18"/>
        </w:rPr>
        <w:fldChar w:fldCharType="end"/>
      </w:r>
    </w:p>
    <w:p w:rsidR="003F3A5D" w:rsidRDefault="003F3A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Excise Tariff Act 1921</w:t>
      </w:r>
      <w:r w:rsidRPr="003F3A5D">
        <w:rPr>
          <w:i w:val="0"/>
          <w:noProof/>
          <w:sz w:val="18"/>
        </w:rPr>
        <w:tab/>
      </w:r>
      <w:r w:rsidRPr="003F3A5D">
        <w:rPr>
          <w:i w:val="0"/>
          <w:noProof/>
          <w:sz w:val="18"/>
        </w:rPr>
        <w:fldChar w:fldCharType="begin"/>
      </w:r>
      <w:r w:rsidRPr="003F3A5D">
        <w:rPr>
          <w:i w:val="0"/>
          <w:noProof/>
          <w:sz w:val="18"/>
        </w:rPr>
        <w:instrText xml:space="preserve"> PAGEREF _Toc50633452 \h </w:instrText>
      </w:r>
      <w:r w:rsidRPr="003F3A5D">
        <w:rPr>
          <w:i w:val="0"/>
          <w:noProof/>
          <w:sz w:val="18"/>
        </w:rPr>
      </w:r>
      <w:r w:rsidRPr="003F3A5D">
        <w:rPr>
          <w:i w:val="0"/>
          <w:noProof/>
          <w:sz w:val="18"/>
        </w:rPr>
        <w:fldChar w:fldCharType="separate"/>
      </w:r>
      <w:r w:rsidR="00881E08">
        <w:rPr>
          <w:i w:val="0"/>
          <w:noProof/>
          <w:sz w:val="18"/>
        </w:rPr>
        <w:t>3</w:t>
      </w:r>
      <w:r w:rsidRPr="003F3A5D">
        <w:rPr>
          <w:i w:val="0"/>
          <w:noProof/>
          <w:sz w:val="18"/>
        </w:rPr>
        <w:fldChar w:fldCharType="end"/>
      </w:r>
    </w:p>
    <w:p w:rsidR="00060FF9" w:rsidRDefault="003F3A5D" w:rsidP="0048364F">
      <w:r>
        <w:fldChar w:fldCharType="end"/>
      </w:r>
    </w:p>
    <w:p w:rsidR="00FE7F93" w:rsidRDefault="00FE7F93" w:rsidP="0048364F">
      <w:pPr>
        <w:sectPr w:rsidR="00FE7F93" w:rsidSect="00B92DA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:rsidR="00B92DA4" w:rsidRDefault="00B92DA4">
      <w:r>
        <w:object w:dxaOrig="2146" w:dyaOrig="1561">
          <v:shape id="_x0000_i1026" type="#_x0000_t75" alt="Commonwealth Coat of Arms of Australia" style="width:110.7pt;height:80.85pt" o:ole="" fillcolor="window">
            <v:imagedata r:id="rId8" o:title=""/>
          </v:shape>
          <o:OLEObject Type="Embed" ProgID="Word.Picture.8" ShapeID="_x0000_i1026" DrawAspect="Content" ObjectID="_1661247431" r:id="rId21"/>
        </w:object>
      </w:r>
      <w:bookmarkStart w:id="1" w:name="_GoBack"/>
      <w:bookmarkEnd w:id="1"/>
    </w:p>
    <w:p w:rsidR="00B92DA4" w:rsidRDefault="00B92DA4"/>
    <w:p w:rsidR="00B92DA4" w:rsidRDefault="00B92DA4" w:rsidP="00B92DA4">
      <w:pPr>
        <w:spacing w:line="240" w:lineRule="auto"/>
      </w:pPr>
    </w:p>
    <w:p w:rsidR="00B92DA4" w:rsidRDefault="003F3A5D" w:rsidP="00B92DA4">
      <w:pPr>
        <w:pStyle w:val="ShortTP1"/>
      </w:pPr>
      <w:fldSimple w:instr=" STYLEREF ShortT ">
        <w:r w:rsidR="00881E08">
          <w:rPr>
            <w:noProof/>
          </w:rPr>
          <w:t>Excise Tariff Amendment Act 2020</w:t>
        </w:r>
      </w:fldSimple>
    </w:p>
    <w:p w:rsidR="00B92DA4" w:rsidRDefault="003F3A5D" w:rsidP="00B92DA4">
      <w:pPr>
        <w:pStyle w:val="ActNoP1"/>
      </w:pPr>
      <w:fldSimple w:instr=" STYLEREF Actno ">
        <w:r w:rsidR="00881E08">
          <w:rPr>
            <w:noProof/>
          </w:rPr>
          <w:t>No. 85, 2020</w:t>
        </w:r>
      </w:fldSimple>
    </w:p>
    <w:p w:rsidR="00B92DA4" w:rsidRPr="009A0728" w:rsidRDefault="00B92DA4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B92DA4" w:rsidRPr="009A0728" w:rsidRDefault="00B92DA4" w:rsidP="009A0728">
      <w:pPr>
        <w:spacing w:line="40" w:lineRule="exact"/>
        <w:rPr>
          <w:rFonts w:eastAsia="Calibri"/>
          <w:b/>
          <w:sz w:val="28"/>
        </w:rPr>
      </w:pPr>
    </w:p>
    <w:p w:rsidR="00B92DA4" w:rsidRPr="009A0728" w:rsidRDefault="00B92DA4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Default="00B92DA4" w:rsidP="00F75A94">
      <w:pPr>
        <w:pStyle w:val="Page1"/>
      </w:pPr>
      <w:r>
        <w:t>An Act</w:t>
      </w:r>
      <w:r w:rsidR="002F39D4">
        <w:t xml:space="preserve"> to amend the </w:t>
      </w:r>
      <w:r w:rsidR="002F39D4" w:rsidRPr="00273D9C">
        <w:rPr>
          <w:i/>
        </w:rPr>
        <w:t>Excise Tariff Act 1921</w:t>
      </w:r>
      <w:r w:rsidR="002F39D4">
        <w:t>, and for related purposes</w:t>
      </w:r>
    </w:p>
    <w:p w:rsidR="00DD16EA" w:rsidRDefault="00DD16EA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7 September 2020</w:t>
      </w:r>
      <w:r>
        <w:rPr>
          <w:sz w:val="24"/>
        </w:rPr>
        <w:t>]</w:t>
      </w:r>
    </w:p>
    <w:p w:rsidR="0048364F" w:rsidRDefault="0048364F" w:rsidP="00207FA5">
      <w:pPr>
        <w:spacing w:before="240" w:line="240" w:lineRule="auto"/>
        <w:rPr>
          <w:sz w:val="32"/>
        </w:rPr>
      </w:pPr>
      <w:r>
        <w:rPr>
          <w:sz w:val="32"/>
        </w:rPr>
        <w:t>The Parliament of Australia enacts:</w:t>
      </w:r>
    </w:p>
    <w:p w:rsidR="0048364F" w:rsidRDefault="0048364F" w:rsidP="00207FA5">
      <w:pPr>
        <w:pStyle w:val="ActHead5"/>
      </w:pPr>
      <w:bookmarkStart w:id="2" w:name="_Toc50633448"/>
      <w:r w:rsidRPr="002F39D4">
        <w:rPr>
          <w:rStyle w:val="CharSectno"/>
        </w:rPr>
        <w:t>1</w:t>
      </w:r>
      <w:r>
        <w:t xml:space="preserve">  Short title</w:t>
      </w:r>
      <w:bookmarkEnd w:id="2"/>
    </w:p>
    <w:p w:rsidR="0048364F" w:rsidRDefault="0048364F" w:rsidP="00207FA5">
      <w:pPr>
        <w:pStyle w:val="subsection"/>
      </w:pPr>
      <w:r>
        <w:tab/>
      </w:r>
      <w:r>
        <w:tab/>
        <w:t xml:space="preserve">This Act </w:t>
      </w:r>
      <w:r w:rsidR="00275197">
        <w:t xml:space="preserve">is </w:t>
      </w:r>
      <w:r>
        <w:t xml:space="preserve">the </w:t>
      </w:r>
      <w:r w:rsidR="00273D9C">
        <w:rPr>
          <w:i/>
        </w:rPr>
        <w:t xml:space="preserve">Excise Tariff Amendment </w:t>
      </w:r>
      <w:r w:rsidR="00EE3E36">
        <w:rPr>
          <w:i/>
        </w:rPr>
        <w:t>Act 20</w:t>
      </w:r>
      <w:r w:rsidR="001B633C">
        <w:rPr>
          <w:i/>
        </w:rPr>
        <w:t>20</w:t>
      </w:r>
      <w:r>
        <w:t>.</w:t>
      </w:r>
    </w:p>
    <w:p w:rsidR="0048364F" w:rsidRDefault="0048364F" w:rsidP="00207FA5">
      <w:pPr>
        <w:pStyle w:val="ActHead5"/>
      </w:pPr>
      <w:bookmarkStart w:id="3" w:name="_Toc50633449"/>
      <w:r w:rsidRPr="002F39D4">
        <w:rPr>
          <w:rStyle w:val="CharSectno"/>
        </w:rPr>
        <w:t>2</w:t>
      </w:r>
      <w:r>
        <w:t xml:space="preserve">  Commencement</w:t>
      </w:r>
      <w:bookmarkEnd w:id="3"/>
    </w:p>
    <w:p w:rsidR="009A41CF" w:rsidRDefault="009A41CF" w:rsidP="00207FA5">
      <w:pPr>
        <w:pStyle w:val="subsection"/>
      </w:pPr>
      <w:r>
        <w:tab/>
        <w:t>(1)</w:t>
      </w:r>
      <w:r>
        <w:tab/>
        <w:t xml:space="preserve">Each provision of this Act specified in column 1 of the table commences, or is taken to have commenced, in accordance with </w:t>
      </w:r>
      <w:r>
        <w:lastRenderedPageBreak/>
        <w:t>column 2 of the table. Any other statement in column 2 has effect according to its terms.</w:t>
      </w:r>
    </w:p>
    <w:p w:rsidR="009A41CF" w:rsidRDefault="009A41CF" w:rsidP="00207FA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9A41CF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A41CF" w:rsidRPr="00416235" w:rsidRDefault="009A41CF" w:rsidP="00207FA5">
            <w:pPr>
              <w:pStyle w:val="TableHeading"/>
            </w:pPr>
            <w:r w:rsidRPr="00416235">
              <w:t>Commencement information</w:t>
            </w:r>
          </w:p>
        </w:tc>
      </w:tr>
      <w:tr w:rsidR="009A41CF" w:rsidRPr="00416235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41CF" w:rsidRPr="00416235" w:rsidRDefault="009A41CF" w:rsidP="00207FA5">
            <w:pPr>
              <w:pStyle w:val="TableHeading"/>
            </w:pPr>
            <w:r w:rsidRPr="00416235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41CF" w:rsidRPr="00416235" w:rsidRDefault="009A41CF" w:rsidP="00207FA5">
            <w:pPr>
              <w:pStyle w:val="TableHeading"/>
            </w:pPr>
            <w:r w:rsidRPr="00416235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41CF" w:rsidRPr="00416235" w:rsidRDefault="009A41CF" w:rsidP="00207FA5">
            <w:pPr>
              <w:pStyle w:val="TableHeading"/>
            </w:pPr>
            <w:r w:rsidRPr="00416235">
              <w:t>Column 3</w:t>
            </w:r>
          </w:p>
        </w:tc>
      </w:tr>
      <w:tr w:rsidR="009A41CF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41CF" w:rsidRPr="00416235" w:rsidRDefault="009A41CF" w:rsidP="00207FA5">
            <w:pPr>
              <w:pStyle w:val="TableHeading"/>
            </w:pPr>
            <w:r w:rsidRPr="00416235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41CF" w:rsidRPr="00416235" w:rsidRDefault="009A41CF" w:rsidP="00207FA5">
            <w:pPr>
              <w:pStyle w:val="TableHeading"/>
            </w:pPr>
            <w:r w:rsidRPr="00416235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41CF" w:rsidRPr="00416235" w:rsidRDefault="009A41CF" w:rsidP="00207FA5">
            <w:pPr>
              <w:pStyle w:val="TableHeading"/>
            </w:pPr>
            <w:r w:rsidRPr="00416235">
              <w:t>Date/Details</w:t>
            </w:r>
          </w:p>
        </w:tc>
      </w:tr>
      <w:tr w:rsidR="009A41CF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A41CF" w:rsidRDefault="009A41CF" w:rsidP="00207FA5">
            <w:pPr>
              <w:pStyle w:val="Tabletext"/>
            </w:pPr>
            <w:r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A41CF" w:rsidRDefault="009A41CF" w:rsidP="00207FA5">
            <w:pPr>
              <w:pStyle w:val="Tabletext"/>
            </w:pPr>
            <w:r>
              <w:t>The day after this Act receives the Royal Assent</w:t>
            </w:r>
            <w:bookmarkStart w:id="4" w:name="BK_S3P1L30C7"/>
            <w:bookmarkEnd w:id="4"/>
            <w:r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41CF" w:rsidRDefault="000D70C3" w:rsidP="00207FA5">
            <w:pPr>
              <w:pStyle w:val="Tabletext"/>
            </w:pPr>
            <w:r>
              <w:t>8 September 2020</w:t>
            </w:r>
          </w:p>
        </w:tc>
      </w:tr>
    </w:tbl>
    <w:p w:rsidR="009A41CF" w:rsidRPr="001E6DD6" w:rsidRDefault="009A41CF" w:rsidP="00207FA5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9A41CF" w:rsidRPr="00FB7638" w:rsidRDefault="009A41CF" w:rsidP="00207FA5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>olumn 3 of the table is not part of this Act. Information may be inserted in this column, or information in it may be edited, in any published version of this Act.</w:t>
      </w:r>
    </w:p>
    <w:p w:rsidR="0048364F" w:rsidRDefault="0048364F" w:rsidP="00207FA5">
      <w:pPr>
        <w:pStyle w:val="ActHead5"/>
      </w:pPr>
      <w:bookmarkStart w:id="5" w:name="_Toc50633450"/>
      <w:r w:rsidRPr="002F39D4">
        <w:rPr>
          <w:rStyle w:val="CharSectno"/>
        </w:rPr>
        <w:t>3</w:t>
      </w:r>
      <w:r>
        <w:t xml:space="preserve">  Schedules</w:t>
      </w:r>
      <w:bookmarkEnd w:id="5"/>
    </w:p>
    <w:p w:rsidR="0048364F" w:rsidRDefault="0048364F" w:rsidP="00207FA5">
      <w:pPr>
        <w:pStyle w:val="subsection"/>
      </w:pPr>
      <w:r>
        <w:tab/>
      </w:r>
      <w:r>
        <w:tab/>
      </w:r>
      <w:r w:rsidR="00202618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207FA5" w:rsidRDefault="0048364F" w:rsidP="00207FA5">
      <w:pPr>
        <w:pStyle w:val="ActHead6"/>
        <w:pageBreakBefore/>
      </w:pPr>
      <w:bookmarkStart w:id="6" w:name="_Toc50633451"/>
      <w:bookmarkStart w:id="7" w:name="opcAmSched"/>
      <w:bookmarkStart w:id="8" w:name="opcCurrentFind"/>
      <w:r w:rsidRPr="002F39D4">
        <w:rPr>
          <w:rStyle w:val="CharAmSchNo"/>
        </w:rPr>
        <w:lastRenderedPageBreak/>
        <w:t>Schedule 1</w:t>
      </w:r>
      <w:r>
        <w:t>—</w:t>
      </w:r>
      <w:r w:rsidR="00826B67" w:rsidRPr="002F39D4">
        <w:rPr>
          <w:rStyle w:val="CharAmSchText"/>
        </w:rPr>
        <w:t>Amendments</w:t>
      </w:r>
      <w:bookmarkEnd w:id="6"/>
    </w:p>
    <w:bookmarkEnd w:id="7"/>
    <w:bookmarkEnd w:id="8"/>
    <w:p w:rsidR="00273D9C" w:rsidRPr="002F39D4" w:rsidRDefault="00273D9C" w:rsidP="00207FA5">
      <w:pPr>
        <w:pStyle w:val="Header"/>
      </w:pPr>
      <w:r w:rsidRPr="002F39D4">
        <w:rPr>
          <w:rStyle w:val="CharAmPartNo"/>
        </w:rPr>
        <w:t xml:space="preserve"> </w:t>
      </w:r>
      <w:r w:rsidRPr="002F39D4">
        <w:rPr>
          <w:rStyle w:val="CharAmPartText"/>
        </w:rPr>
        <w:t xml:space="preserve"> </w:t>
      </w:r>
    </w:p>
    <w:p w:rsidR="00273D9C" w:rsidRPr="007341B7" w:rsidRDefault="00273D9C" w:rsidP="00207FA5">
      <w:pPr>
        <w:pStyle w:val="ActHead9"/>
        <w:rPr>
          <w:i w:val="0"/>
        </w:rPr>
      </w:pPr>
      <w:bookmarkStart w:id="9" w:name="_Toc50633452"/>
      <w:r w:rsidRPr="00273D9C">
        <w:t>Excise Tariff Act 1921</w:t>
      </w:r>
      <w:bookmarkStart w:id="10" w:name="BK_S3P3L3C23"/>
      <w:bookmarkEnd w:id="10"/>
      <w:bookmarkEnd w:id="9"/>
    </w:p>
    <w:p w:rsidR="008D3E94" w:rsidRDefault="00273D9C" w:rsidP="00207FA5">
      <w:pPr>
        <w:pStyle w:val="ItemHead"/>
      </w:pPr>
      <w:r w:rsidRPr="00273D9C">
        <w:t xml:space="preserve">1  </w:t>
      </w:r>
      <w:r>
        <w:t>Schedule</w:t>
      </w:r>
      <w:r w:rsidR="009A41CF">
        <w:t xml:space="preserve"> (table </w:t>
      </w:r>
      <w:r w:rsidR="00207FA5">
        <w:t>item 1</w:t>
      </w:r>
      <w:r w:rsidR="009A41CF">
        <w:t>5</w:t>
      </w:r>
      <w:r w:rsidR="000F63AB">
        <w:t xml:space="preserve"> to subitem 15.4</w:t>
      </w:r>
      <w:r w:rsidR="009A41CF">
        <w:t>)</w:t>
      </w:r>
    </w:p>
    <w:p w:rsidR="00273D9C" w:rsidRDefault="00284345" w:rsidP="00207FA5">
      <w:pPr>
        <w:pStyle w:val="Item"/>
      </w:pPr>
      <w:r>
        <w:t>Repeal the item</w:t>
      </w:r>
      <w:r w:rsidR="000F63AB">
        <w:t xml:space="preserve"> and subitems</w:t>
      </w:r>
      <w:r>
        <w:t>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655"/>
        <w:gridCol w:w="990"/>
        <w:gridCol w:w="3410"/>
        <w:gridCol w:w="2031"/>
      </w:tblGrid>
      <w:tr w:rsidR="007C795F" w:rsidRPr="000830BB" w:rsidTr="007C795F">
        <w:trPr>
          <w:cantSplit/>
        </w:trPr>
        <w:tc>
          <w:tcPr>
            <w:tcW w:w="655" w:type="dxa"/>
            <w:shd w:val="clear" w:color="auto" w:fill="auto"/>
          </w:tcPr>
          <w:p w:rsidR="007C795F" w:rsidRPr="005C5094" w:rsidRDefault="007C795F" w:rsidP="00207FA5">
            <w:pPr>
              <w:pStyle w:val="Tabletext"/>
              <w:rPr>
                <w:b/>
              </w:rPr>
            </w:pPr>
            <w:r w:rsidRPr="005C5094">
              <w:rPr>
                <w:b/>
              </w:rPr>
              <w:t>15</w:t>
            </w:r>
          </w:p>
        </w:tc>
        <w:tc>
          <w:tcPr>
            <w:tcW w:w="990" w:type="dxa"/>
            <w:shd w:val="clear" w:color="auto" w:fill="auto"/>
          </w:tcPr>
          <w:p w:rsidR="007C795F" w:rsidRPr="000830BB" w:rsidRDefault="007C795F" w:rsidP="00207FA5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</w:p>
        </w:tc>
        <w:tc>
          <w:tcPr>
            <w:tcW w:w="3410" w:type="dxa"/>
            <w:shd w:val="clear" w:color="auto" w:fill="auto"/>
          </w:tcPr>
          <w:p w:rsidR="007C795F" w:rsidRPr="005C5094" w:rsidRDefault="007C795F" w:rsidP="00207FA5">
            <w:pPr>
              <w:pStyle w:val="Tabletext"/>
              <w:rPr>
                <w:b/>
              </w:rPr>
            </w:pPr>
            <w:r w:rsidRPr="005C5094">
              <w:rPr>
                <w:b/>
              </w:rPr>
              <w:t>Go</w:t>
            </w:r>
            <w:bookmarkStart w:id="11" w:name="BK_S3P3L6C3"/>
            <w:bookmarkEnd w:id="11"/>
            <w:r w:rsidRPr="005C5094">
              <w:rPr>
                <w:b/>
              </w:rPr>
              <w:t>ods as follows, other than:</w:t>
            </w:r>
          </w:p>
          <w:p w:rsidR="007C795F" w:rsidRPr="005C5094" w:rsidRDefault="007C795F" w:rsidP="00207FA5">
            <w:pPr>
              <w:pStyle w:val="Tablea"/>
              <w:rPr>
                <w:b/>
              </w:rPr>
            </w:pPr>
            <w:r w:rsidRPr="005C5094">
              <w:rPr>
                <w:b/>
              </w:rPr>
              <w:t>(a</w:t>
            </w:r>
            <w:r>
              <w:rPr>
                <w:b/>
              </w:rPr>
              <w:t xml:space="preserve">) </w:t>
            </w:r>
            <w:r w:rsidRPr="005C5094">
              <w:rPr>
                <w:b/>
              </w:rPr>
              <w:t>diesel;</w:t>
            </w:r>
            <w:r>
              <w:rPr>
                <w:b/>
              </w:rPr>
              <w:t xml:space="preserve"> and</w:t>
            </w:r>
          </w:p>
          <w:p w:rsidR="007C795F" w:rsidRPr="005C5094" w:rsidRDefault="007C795F" w:rsidP="00207FA5">
            <w:pPr>
              <w:pStyle w:val="Tablea"/>
              <w:rPr>
                <w:b/>
              </w:rPr>
            </w:pPr>
            <w:r>
              <w:rPr>
                <w:b/>
              </w:rPr>
              <w:t xml:space="preserve">(b) </w:t>
            </w:r>
            <w:r w:rsidRPr="005C5094">
              <w:rPr>
                <w:b/>
              </w:rPr>
              <w:t xml:space="preserve">blends of diesel and any other goods; </w:t>
            </w:r>
            <w:r>
              <w:rPr>
                <w:b/>
              </w:rPr>
              <w:t>and</w:t>
            </w:r>
          </w:p>
          <w:p w:rsidR="007C795F" w:rsidRDefault="007C795F" w:rsidP="00207FA5">
            <w:pPr>
              <w:pStyle w:val="Tablea"/>
              <w:rPr>
                <w:b/>
              </w:rPr>
            </w:pPr>
            <w:r>
              <w:rPr>
                <w:b/>
              </w:rPr>
              <w:t>(c) goods for use as a fuel; and</w:t>
            </w:r>
          </w:p>
          <w:p w:rsidR="007C795F" w:rsidRPr="005C5094" w:rsidRDefault="007C795F" w:rsidP="00207FA5">
            <w:pPr>
              <w:pStyle w:val="Tablea"/>
              <w:rPr>
                <w:b/>
              </w:rPr>
            </w:pPr>
            <w:r>
              <w:rPr>
                <w:b/>
              </w:rPr>
              <w:t xml:space="preserve">(d) </w:t>
            </w:r>
            <w:r w:rsidRPr="005C5094">
              <w:rPr>
                <w:b/>
              </w:rPr>
              <w:t>goods ordinar</w:t>
            </w:r>
            <w:r>
              <w:rPr>
                <w:b/>
              </w:rPr>
              <w:t>il</w:t>
            </w:r>
            <w:r w:rsidRPr="005C5094">
              <w:rPr>
                <w:b/>
              </w:rPr>
              <w:t>y used as a fuel;</w:t>
            </w:r>
            <w:r>
              <w:rPr>
                <w:b/>
              </w:rPr>
              <w:t xml:space="preserve"> and</w:t>
            </w:r>
          </w:p>
          <w:p w:rsidR="007C795F" w:rsidRPr="005C5094" w:rsidRDefault="007C795F" w:rsidP="00207FA5">
            <w:pPr>
              <w:pStyle w:val="Tablea"/>
              <w:rPr>
                <w:b/>
              </w:rPr>
            </w:pPr>
            <w:r>
              <w:rPr>
                <w:b/>
              </w:rPr>
              <w:t>(e</w:t>
            </w:r>
            <w:r w:rsidRPr="005C5094">
              <w:rPr>
                <w:b/>
              </w:rPr>
              <w:t>) exempt oils and hydraulic fluids; and</w:t>
            </w:r>
          </w:p>
          <w:p w:rsidR="007C795F" w:rsidRPr="006A5565" w:rsidRDefault="007C795F" w:rsidP="00650B92">
            <w:pPr>
              <w:pStyle w:val="Tablea"/>
              <w:rPr>
                <w:b/>
              </w:rPr>
            </w:pPr>
            <w:r>
              <w:rPr>
                <w:b/>
              </w:rPr>
              <w:t xml:space="preserve">(f) </w:t>
            </w:r>
            <w:r w:rsidRPr="005C5094">
              <w:rPr>
                <w:b/>
              </w:rPr>
              <w:t>any other goods prescribed for the purposes of this paragraph</w:t>
            </w:r>
          </w:p>
        </w:tc>
        <w:tc>
          <w:tcPr>
            <w:tcW w:w="2028" w:type="dxa"/>
          </w:tcPr>
          <w:p w:rsidR="007C795F" w:rsidRPr="005C5094" w:rsidRDefault="007C795F" w:rsidP="00207FA5">
            <w:pPr>
              <w:pStyle w:val="Tabletext"/>
              <w:rPr>
                <w:b/>
              </w:rPr>
            </w:pPr>
          </w:p>
        </w:tc>
      </w:tr>
      <w:tr w:rsidR="000830BB" w:rsidRPr="00FC5C05" w:rsidTr="004E37DD">
        <w:tblPrEx>
          <w:tblBorders>
            <w:bottom w:val="single" w:sz="4" w:space="0" w:color="auto"/>
            <w:insideH w:val="single" w:sz="4" w:space="0" w:color="auto"/>
          </w:tblBorders>
        </w:tblPrEx>
        <w:trPr>
          <w:cantSplit/>
        </w:trPr>
        <w:tc>
          <w:tcPr>
            <w:tcW w:w="655" w:type="dxa"/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</w:p>
        </w:tc>
        <w:tc>
          <w:tcPr>
            <w:tcW w:w="990" w:type="dxa"/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  <w:r w:rsidRPr="00FC5C05">
              <w:t>15.1</w:t>
            </w:r>
          </w:p>
        </w:tc>
        <w:tc>
          <w:tcPr>
            <w:tcW w:w="3410" w:type="dxa"/>
            <w:shd w:val="clear" w:color="auto" w:fill="auto"/>
          </w:tcPr>
          <w:p w:rsidR="00490D46" w:rsidRPr="00FC5C05" w:rsidRDefault="005C5094" w:rsidP="00FC5C05">
            <w:pPr>
              <w:pStyle w:val="Tabletext"/>
            </w:pPr>
            <w:r w:rsidRPr="00FC5C05">
              <w:t>Either</w:t>
            </w:r>
            <w:r w:rsidR="00490D46" w:rsidRPr="00FC5C05">
              <w:t>:</w:t>
            </w:r>
          </w:p>
          <w:p w:rsidR="00490D46" w:rsidRPr="00FC5C05" w:rsidRDefault="00490D46" w:rsidP="00FC5C05">
            <w:pPr>
              <w:pStyle w:val="Tablea"/>
            </w:pPr>
            <w:r w:rsidRPr="00FC5C05">
              <w:t>(a) p</w:t>
            </w:r>
            <w:r w:rsidR="000830BB" w:rsidRPr="00FC5C05">
              <w:t>etroleum</w:t>
            </w:r>
            <w:r w:rsidR="007341B7">
              <w:noBreakHyphen/>
            </w:r>
            <w:r w:rsidR="000830BB" w:rsidRPr="00FC5C05">
              <w:t>based oils that are lubricant/fluid/oil products</w:t>
            </w:r>
            <w:r w:rsidRPr="00FC5C05">
              <w:t>; or</w:t>
            </w:r>
          </w:p>
          <w:p w:rsidR="00490D46" w:rsidRPr="00FC5C05" w:rsidRDefault="00490D46" w:rsidP="00FC5C05">
            <w:pPr>
              <w:pStyle w:val="Tablea"/>
            </w:pPr>
            <w:r w:rsidRPr="00FC5C05">
              <w:t>(b)</w:t>
            </w:r>
            <w:r w:rsidR="000830BB" w:rsidRPr="00FC5C05">
              <w:t xml:space="preserve"> the synthetic equivalents of such oils</w:t>
            </w:r>
            <w:r w:rsidRPr="00FC5C05">
              <w:t>;</w:t>
            </w:r>
          </w:p>
          <w:p w:rsidR="00490D46" w:rsidRPr="00FC5C05" w:rsidRDefault="00490D46" w:rsidP="00FC5C05">
            <w:pPr>
              <w:pStyle w:val="Tabletext"/>
            </w:pPr>
            <w:r w:rsidRPr="00FC5C05">
              <w:t>but not greases</w:t>
            </w:r>
          </w:p>
        </w:tc>
        <w:tc>
          <w:tcPr>
            <w:tcW w:w="2031" w:type="dxa"/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  <w:r w:rsidRPr="00FC5C05">
              <w:t>$0.085 per litre</w:t>
            </w:r>
          </w:p>
        </w:tc>
      </w:tr>
      <w:tr w:rsidR="000830BB" w:rsidRPr="00FC5C05" w:rsidTr="004E37DD">
        <w:tblPrEx>
          <w:tblBorders>
            <w:bottom w:val="single" w:sz="4" w:space="0" w:color="auto"/>
            <w:insideH w:val="single" w:sz="4" w:space="0" w:color="auto"/>
          </w:tblBorders>
        </w:tblPrEx>
        <w:trPr>
          <w:cantSplit/>
        </w:trPr>
        <w:tc>
          <w:tcPr>
            <w:tcW w:w="655" w:type="dxa"/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</w:p>
        </w:tc>
        <w:tc>
          <w:tcPr>
            <w:tcW w:w="990" w:type="dxa"/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  <w:r w:rsidRPr="00FC5C05">
              <w:t>15.2</w:t>
            </w:r>
          </w:p>
        </w:tc>
        <w:tc>
          <w:tcPr>
            <w:tcW w:w="3410" w:type="dxa"/>
            <w:shd w:val="clear" w:color="auto" w:fill="auto"/>
          </w:tcPr>
          <w:p w:rsidR="00493685" w:rsidRPr="00FC5C05" w:rsidRDefault="00FC5C05" w:rsidP="00FC5C05">
            <w:pPr>
              <w:pStyle w:val="Tabletext"/>
            </w:pPr>
            <w:r w:rsidRPr="00FC5C05">
              <w:t>Either</w:t>
            </w:r>
            <w:r w:rsidR="00493685" w:rsidRPr="00FC5C05">
              <w:t>:</w:t>
            </w:r>
          </w:p>
          <w:p w:rsidR="00493685" w:rsidRPr="00FC5C05" w:rsidRDefault="00493685" w:rsidP="00FC5C05">
            <w:pPr>
              <w:pStyle w:val="Tablea"/>
            </w:pPr>
            <w:r w:rsidRPr="00FC5C05">
              <w:t>(a) p</w:t>
            </w:r>
            <w:r w:rsidR="000830BB" w:rsidRPr="00FC5C05">
              <w:t>etroleum</w:t>
            </w:r>
            <w:r w:rsidR="007341B7">
              <w:noBreakHyphen/>
            </w:r>
            <w:r w:rsidR="000830BB" w:rsidRPr="00FC5C05">
              <w:t xml:space="preserve">based oils </w:t>
            </w:r>
            <w:r w:rsidRPr="00FC5C05">
              <w:t xml:space="preserve">that are </w:t>
            </w:r>
            <w:r w:rsidR="000830BB" w:rsidRPr="00FC5C05">
              <w:t xml:space="preserve">lubricant/fluid/oil products </w:t>
            </w:r>
            <w:r w:rsidRPr="00FC5C05">
              <w:t xml:space="preserve">or </w:t>
            </w:r>
            <w:r w:rsidR="000830BB" w:rsidRPr="00FC5C05">
              <w:t>greases</w:t>
            </w:r>
            <w:r w:rsidRPr="00FC5C05">
              <w:t>; or</w:t>
            </w:r>
          </w:p>
          <w:p w:rsidR="00493685" w:rsidRPr="00FC5C05" w:rsidRDefault="00493685" w:rsidP="00FC5C05">
            <w:pPr>
              <w:pStyle w:val="Tablea"/>
            </w:pPr>
            <w:r w:rsidRPr="00FC5C05">
              <w:t xml:space="preserve">(b) </w:t>
            </w:r>
            <w:r w:rsidR="000830BB" w:rsidRPr="00FC5C05">
              <w:t>synthetic equivalents</w:t>
            </w:r>
            <w:r w:rsidRPr="00FC5C05">
              <w:t xml:space="preserve"> of such oils;</w:t>
            </w:r>
          </w:p>
          <w:p w:rsidR="000830BB" w:rsidRPr="00FC5C05" w:rsidRDefault="000830BB" w:rsidP="00FC5C05">
            <w:pPr>
              <w:pStyle w:val="Tabletext"/>
            </w:pPr>
            <w:r w:rsidRPr="00FC5C05">
              <w:t>recycled for use as oils</w:t>
            </w:r>
            <w:r w:rsidR="00493685" w:rsidRPr="00FC5C05">
              <w:t xml:space="preserve"> </w:t>
            </w:r>
            <w:r w:rsidR="001355FC" w:rsidRPr="00FC5C05">
              <w:t>that are</w:t>
            </w:r>
            <w:r w:rsidR="00493685" w:rsidRPr="00FC5C05">
              <w:t xml:space="preserve"> lubricant/fluid/oil products</w:t>
            </w:r>
            <w:r w:rsidRPr="00FC5C05">
              <w:t xml:space="preserve"> but not</w:t>
            </w:r>
            <w:r w:rsidR="00493685" w:rsidRPr="00FC5C05">
              <w:t xml:space="preserve"> recycled for use as</w:t>
            </w:r>
            <w:r w:rsidRPr="00FC5C05">
              <w:t xml:space="preserve"> greases</w:t>
            </w:r>
          </w:p>
        </w:tc>
        <w:tc>
          <w:tcPr>
            <w:tcW w:w="2031" w:type="dxa"/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  <w:r w:rsidRPr="00FC5C05">
              <w:t>$0.085 per litre</w:t>
            </w:r>
          </w:p>
        </w:tc>
      </w:tr>
      <w:tr w:rsidR="000830BB" w:rsidRPr="00FC5C05" w:rsidTr="004E37DD">
        <w:tblPrEx>
          <w:tblBorders>
            <w:bottom w:val="single" w:sz="4" w:space="0" w:color="auto"/>
            <w:insideH w:val="single" w:sz="4" w:space="0" w:color="auto"/>
          </w:tblBorders>
        </w:tblPrEx>
        <w:trPr>
          <w:cantSplit/>
        </w:trPr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  <w:r w:rsidRPr="00FC5C05">
              <w:t>15.3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  <w:r w:rsidRPr="00FC5C05">
              <w:t>Petroleum</w:t>
            </w:r>
            <w:r w:rsidR="007341B7">
              <w:noBreakHyphen/>
            </w:r>
            <w:r w:rsidRPr="00FC5C05">
              <w:t>based greases and their synthetic equivalents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  <w:r w:rsidRPr="00FC5C05">
              <w:t>$0.085 per kilogram</w:t>
            </w:r>
          </w:p>
        </w:tc>
      </w:tr>
      <w:tr w:rsidR="000830BB" w:rsidRPr="000830BB" w:rsidTr="004E37DD">
        <w:tblPrEx>
          <w:tblBorders>
            <w:bottom w:val="single" w:sz="4" w:space="0" w:color="auto"/>
            <w:insideH w:val="single" w:sz="4" w:space="0" w:color="auto"/>
          </w:tblBorders>
        </w:tblPrEx>
        <w:trPr>
          <w:cantSplit/>
        </w:trPr>
        <w:tc>
          <w:tcPr>
            <w:tcW w:w="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  <w:r w:rsidRPr="00FC5C05">
              <w:t>15.4</w:t>
            </w:r>
          </w:p>
        </w:tc>
        <w:tc>
          <w:tcPr>
            <w:tcW w:w="34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0D46" w:rsidRPr="00FC5C05" w:rsidRDefault="00FC5C05" w:rsidP="00FC5C05">
            <w:pPr>
              <w:pStyle w:val="Tabletext"/>
            </w:pPr>
            <w:r w:rsidRPr="00FC5C05">
              <w:t>Either</w:t>
            </w:r>
            <w:r w:rsidR="00490D46" w:rsidRPr="00FC5C05">
              <w:t>:</w:t>
            </w:r>
          </w:p>
          <w:p w:rsidR="00490D46" w:rsidRPr="00FC5C05" w:rsidRDefault="00490D46" w:rsidP="00FC5C05">
            <w:pPr>
              <w:pStyle w:val="Tablea"/>
            </w:pPr>
            <w:r w:rsidRPr="00FC5C05">
              <w:t>(a) petroleum</w:t>
            </w:r>
            <w:r w:rsidR="007341B7">
              <w:noBreakHyphen/>
            </w:r>
            <w:r w:rsidRPr="00FC5C05">
              <w:t>based oils that are lubricant/fluid/oil products or greases; or</w:t>
            </w:r>
          </w:p>
          <w:p w:rsidR="00490D46" w:rsidRPr="00FC5C05" w:rsidRDefault="00490D46" w:rsidP="00FC5C05">
            <w:pPr>
              <w:pStyle w:val="Tablea"/>
            </w:pPr>
            <w:r w:rsidRPr="00FC5C05">
              <w:t>(b) synthetic equivalents of such oils;</w:t>
            </w:r>
          </w:p>
          <w:p w:rsidR="000830BB" w:rsidRPr="00FC5C05" w:rsidRDefault="00490D46" w:rsidP="00FC5C05">
            <w:pPr>
              <w:pStyle w:val="Tabletext"/>
            </w:pPr>
            <w:r w:rsidRPr="00FC5C05">
              <w:t>recycled for use as greases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830BB" w:rsidRPr="00FC5C05" w:rsidRDefault="000830BB" w:rsidP="00FC5C05">
            <w:pPr>
              <w:pStyle w:val="Tabletext"/>
            </w:pPr>
            <w:r w:rsidRPr="00FC5C05">
              <w:t>$0.085 per kilogram</w:t>
            </w:r>
          </w:p>
        </w:tc>
      </w:tr>
    </w:tbl>
    <w:p w:rsidR="007F43C2" w:rsidRPr="007F43C2" w:rsidRDefault="000F63AB" w:rsidP="007F43C2">
      <w:pPr>
        <w:pStyle w:val="Transitional"/>
      </w:pPr>
      <w:r>
        <w:t>2</w:t>
      </w:r>
      <w:r w:rsidR="007F43C2" w:rsidRPr="007F43C2">
        <w:t xml:space="preserve">  Application provisions</w:t>
      </w:r>
    </w:p>
    <w:p w:rsidR="007F43C2" w:rsidRPr="007F43C2" w:rsidRDefault="007F43C2" w:rsidP="007F43C2">
      <w:pPr>
        <w:pStyle w:val="Subitem"/>
      </w:pPr>
      <w:r w:rsidRPr="007F43C2">
        <w:t>(1)</w:t>
      </w:r>
      <w:r w:rsidRPr="007F43C2">
        <w:tab/>
        <w:t>The amendment made by this Schedule appl</w:t>
      </w:r>
      <w:r w:rsidR="000F63AB">
        <w:t>ies</w:t>
      </w:r>
      <w:r w:rsidRPr="007F43C2">
        <w:t xml:space="preserve"> in relation to goods entered for home consumption on or after </w:t>
      </w:r>
      <w:r w:rsidR="006F0BAC">
        <w:t xml:space="preserve">the </w:t>
      </w:r>
      <w:r w:rsidR="00213749">
        <w:t xml:space="preserve">day </w:t>
      </w:r>
      <w:r w:rsidR="006F0BAC">
        <w:t xml:space="preserve">the </w:t>
      </w:r>
      <w:r w:rsidR="00213749">
        <w:t>Bill for th</w:t>
      </w:r>
      <w:r w:rsidR="00B1121A">
        <w:t>is Act</w:t>
      </w:r>
      <w:r w:rsidR="002933E9">
        <w:t xml:space="preserve"> </w:t>
      </w:r>
      <w:r w:rsidR="00213749">
        <w:t xml:space="preserve">was introduced </w:t>
      </w:r>
      <w:r w:rsidR="002933E9">
        <w:t xml:space="preserve">into </w:t>
      </w:r>
      <w:r w:rsidR="00213749">
        <w:t>the House of Representatives</w:t>
      </w:r>
      <w:r w:rsidRPr="007F43C2">
        <w:t>.</w:t>
      </w:r>
    </w:p>
    <w:p w:rsidR="00FC5C05" w:rsidRDefault="007F43C2" w:rsidP="00125447">
      <w:pPr>
        <w:pStyle w:val="Subitem"/>
      </w:pPr>
      <w:r w:rsidRPr="007F43C2">
        <w:t>(2)</w:t>
      </w:r>
      <w:r w:rsidRPr="007F43C2">
        <w:tab/>
        <w:t xml:space="preserve">This item has effect despite subsection 5(2) of the </w:t>
      </w:r>
      <w:r w:rsidRPr="007F43C2">
        <w:rPr>
          <w:i/>
        </w:rPr>
        <w:t>Excise Tariff Act 1921</w:t>
      </w:r>
      <w:r w:rsidRPr="007F43C2">
        <w:t>.</w:t>
      </w:r>
    </w:p>
    <w:p w:rsidR="00DD16EA" w:rsidRDefault="00DD16EA" w:rsidP="00DD16EA"/>
    <w:p w:rsidR="00DD16EA" w:rsidRDefault="00DD16EA" w:rsidP="00DD16EA">
      <w:pPr>
        <w:pStyle w:val="AssentBk"/>
        <w:keepNext/>
      </w:pPr>
    </w:p>
    <w:p w:rsidR="00DD16EA" w:rsidRDefault="00DD16EA" w:rsidP="00DD16EA">
      <w:pPr>
        <w:pStyle w:val="AssentBk"/>
        <w:keepNext/>
      </w:pPr>
    </w:p>
    <w:p w:rsidR="00DD16EA" w:rsidRDefault="00DD16EA" w:rsidP="00DD16EA">
      <w:pPr>
        <w:pStyle w:val="2ndRd"/>
        <w:keepNext/>
        <w:pBdr>
          <w:top w:val="single" w:sz="2" w:space="1" w:color="auto"/>
        </w:pBdr>
      </w:pPr>
    </w:p>
    <w:p w:rsidR="00DD16EA" w:rsidRDefault="00DD16EA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DD16EA" w:rsidRDefault="00DD16E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14 May 2020</w:t>
      </w:r>
    </w:p>
    <w:p w:rsidR="00DD16EA" w:rsidRDefault="00DD16E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25 August 2020</w:t>
      </w:r>
      <w:r>
        <w:t>]</w:t>
      </w:r>
    </w:p>
    <w:p w:rsidR="00DD16EA" w:rsidRDefault="00DD16EA" w:rsidP="000C5962"/>
    <w:p w:rsidR="00B92DA4" w:rsidRPr="00DD16EA" w:rsidRDefault="00DD16EA" w:rsidP="00DD16EA">
      <w:pPr>
        <w:framePr w:hSpace="180" w:wrap="around" w:vAnchor="text" w:hAnchor="page" w:x="2410" w:y="4661"/>
      </w:pPr>
      <w:r>
        <w:t>(32/20)</w:t>
      </w:r>
    </w:p>
    <w:p w:rsidR="00DD16EA" w:rsidRDefault="00DD16EA"/>
    <w:sectPr w:rsidR="00DD16EA" w:rsidSect="00B92DA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6D" w:rsidRDefault="00BF626D" w:rsidP="0048364F">
      <w:pPr>
        <w:spacing w:line="240" w:lineRule="auto"/>
      </w:pPr>
      <w:r>
        <w:separator/>
      </w:r>
    </w:p>
  </w:endnote>
  <w:endnote w:type="continuationSeparator" w:id="0">
    <w:p w:rsidR="00BF626D" w:rsidRDefault="00BF626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207F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EA" w:rsidRDefault="00DD16EA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DD16EA" w:rsidRDefault="00DD16EA" w:rsidP="00CD12A5"/>
  <w:p w:rsidR="00055B5C" w:rsidRDefault="00055B5C" w:rsidP="00207FA5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07F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207FA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1E08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81E08">
            <w:rPr>
              <w:i/>
              <w:sz w:val="18"/>
            </w:rPr>
            <w:t>Excise Tariff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81E08">
            <w:rPr>
              <w:i/>
              <w:sz w:val="18"/>
            </w:rPr>
            <w:t>No. 85,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207FA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81E08">
            <w:rPr>
              <w:i/>
              <w:sz w:val="18"/>
            </w:rPr>
            <w:t>No. 85,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81E08">
            <w:rPr>
              <w:i/>
              <w:sz w:val="18"/>
            </w:rPr>
            <w:t>Excise Tariff Amendment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1E0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07FA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2F39D4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81E08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81E08">
            <w:rPr>
              <w:i/>
              <w:sz w:val="18"/>
            </w:rPr>
            <w:t>Excise Tariff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81E08">
            <w:rPr>
              <w:i/>
              <w:sz w:val="18"/>
            </w:rPr>
            <w:t>No. 85,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07FA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2F39D4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81E08">
            <w:rPr>
              <w:i/>
              <w:sz w:val="18"/>
            </w:rPr>
            <w:t>No. 85,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81E08">
            <w:rPr>
              <w:i/>
              <w:sz w:val="18"/>
            </w:rPr>
            <w:t>Excise Tariff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81E08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07FA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2F39D4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81E08">
            <w:rPr>
              <w:i/>
              <w:sz w:val="18"/>
            </w:rPr>
            <w:t>No. 85,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81E08">
            <w:rPr>
              <w:i/>
              <w:sz w:val="18"/>
            </w:rPr>
            <w:t>Excise Tariff Amendment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81E08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6D" w:rsidRDefault="00BF626D" w:rsidP="0048364F">
      <w:pPr>
        <w:spacing w:line="240" w:lineRule="auto"/>
      </w:pPr>
      <w:r>
        <w:separator/>
      </w:r>
    </w:p>
  </w:footnote>
  <w:footnote w:type="continuationSeparator" w:id="0">
    <w:p w:rsidR="00BF626D" w:rsidRDefault="00BF626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81E08">
      <w:rPr>
        <w:b/>
        <w:sz w:val="20"/>
      </w:rPr>
      <w:fldChar w:fldCharType="separate"/>
    </w:r>
    <w:r w:rsidR="00881E0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881E08">
      <w:rPr>
        <w:sz w:val="20"/>
      </w:rPr>
      <w:fldChar w:fldCharType="separate"/>
    </w:r>
    <w:r w:rsidR="00881E0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881E08">
      <w:rPr>
        <w:sz w:val="20"/>
      </w:rPr>
      <w:fldChar w:fldCharType="separate"/>
    </w:r>
    <w:r w:rsidR="00881E08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881E08">
      <w:rPr>
        <w:b/>
        <w:sz w:val="20"/>
      </w:rPr>
      <w:fldChar w:fldCharType="separate"/>
    </w:r>
    <w:r w:rsidR="00881E0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6D"/>
    <w:rsid w:val="000113BC"/>
    <w:rsid w:val="000136AF"/>
    <w:rsid w:val="0002790F"/>
    <w:rsid w:val="000417C9"/>
    <w:rsid w:val="00055B5C"/>
    <w:rsid w:val="00056391"/>
    <w:rsid w:val="00060FF9"/>
    <w:rsid w:val="000614BF"/>
    <w:rsid w:val="000830BB"/>
    <w:rsid w:val="000B1FD2"/>
    <w:rsid w:val="000D05EF"/>
    <w:rsid w:val="000D70C3"/>
    <w:rsid w:val="000F21C1"/>
    <w:rsid w:val="000F63AB"/>
    <w:rsid w:val="00101D90"/>
    <w:rsid w:val="0010745C"/>
    <w:rsid w:val="00113BD1"/>
    <w:rsid w:val="00122206"/>
    <w:rsid w:val="00125447"/>
    <w:rsid w:val="00133948"/>
    <w:rsid w:val="001340D8"/>
    <w:rsid w:val="001355FC"/>
    <w:rsid w:val="0015646E"/>
    <w:rsid w:val="001643C9"/>
    <w:rsid w:val="00165568"/>
    <w:rsid w:val="00166C2F"/>
    <w:rsid w:val="001716C9"/>
    <w:rsid w:val="00173363"/>
    <w:rsid w:val="00173B94"/>
    <w:rsid w:val="00173BCA"/>
    <w:rsid w:val="0017464E"/>
    <w:rsid w:val="001854B4"/>
    <w:rsid w:val="001939E1"/>
    <w:rsid w:val="00195382"/>
    <w:rsid w:val="001A3658"/>
    <w:rsid w:val="001A759A"/>
    <w:rsid w:val="001B2028"/>
    <w:rsid w:val="001B633C"/>
    <w:rsid w:val="001B7A5D"/>
    <w:rsid w:val="001C2418"/>
    <w:rsid w:val="001C69C4"/>
    <w:rsid w:val="001E3590"/>
    <w:rsid w:val="001E7407"/>
    <w:rsid w:val="00201D27"/>
    <w:rsid w:val="00202618"/>
    <w:rsid w:val="00207FA5"/>
    <w:rsid w:val="00213749"/>
    <w:rsid w:val="00240749"/>
    <w:rsid w:val="00263820"/>
    <w:rsid w:val="00273D9C"/>
    <w:rsid w:val="00275197"/>
    <w:rsid w:val="00284345"/>
    <w:rsid w:val="002933E9"/>
    <w:rsid w:val="00293B89"/>
    <w:rsid w:val="00297ECB"/>
    <w:rsid w:val="002B5A30"/>
    <w:rsid w:val="002D043A"/>
    <w:rsid w:val="002D395A"/>
    <w:rsid w:val="002F39D4"/>
    <w:rsid w:val="003415D3"/>
    <w:rsid w:val="00350417"/>
    <w:rsid w:val="00352B0F"/>
    <w:rsid w:val="00361B50"/>
    <w:rsid w:val="00373874"/>
    <w:rsid w:val="00375C6C"/>
    <w:rsid w:val="003A7B3C"/>
    <w:rsid w:val="003B4E3D"/>
    <w:rsid w:val="003C5F2B"/>
    <w:rsid w:val="003D0BFE"/>
    <w:rsid w:val="003D5700"/>
    <w:rsid w:val="003F3A5D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619B6"/>
    <w:rsid w:val="0048196B"/>
    <w:rsid w:val="0048364F"/>
    <w:rsid w:val="00486D05"/>
    <w:rsid w:val="00490D46"/>
    <w:rsid w:val="004916FE"/>
    <w:rsid w:val="004919E7"/>
    <w:rsid w:val="00493685"/>
    <w:rsid w:val="00496F97"/>
    <w:rsid w:val="004C5D7C"/>
    <w:rsid w:val="004C7C8C"/>
    <w:rsid w:val="004E2A4A"/>
    <w:rsid w:val="004E37DD"/>
    <w:rsid w:val="004F0D23"/>
    <w:rsid w:val="004F1FAC"/>
    <w:rsid w:val="004F7918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C5094"/>
    <w:rsid w:val="005E152A"/>
    <w:rsid w:val="00600219"/>
    <w:rsid w:val="00641DE5"/>
    <w:rsid w:val="00650B92"/>
    <w:rsid w:val="00656F0C"/>
    <w:rsid w:val="00662591"/>
    <w:rsid w:val="00677CC2"/>
    <w:rsid w:val="00680233"/>
    <w:rsid w:val="00681F92"/>
    <w:rsid w:val="006842C2"/>
    <w:rsid w:val="00685F42"/>
    <w:rsid w:val="0069207B"/>
    <w:rsid w:val="006A4B23"/>
    <w:rsid w:val="006A4F71"/>
    <w:rsid w:val="006A5565"/>
    <w:rsid w:val="006C2874"/>
    <w:rsid w:val="006C7F8C"/>
    <w:rsid w:val="006D380D"/>
    <w:rsid w:val="006E0135"/>
    <w:rsid w:val="006E303A"/>
    <w:rsid w:val="006F0BAC"/>
    <w:rsid w:val="006F28CE"/>
    <w:rsid w:val="006F7E19"/>
    <w:rsid w:val="00700B2C"/>
    <w:rsid w:val="00712D8D"/>
    <w:rsid w:val="00713084"/>
    <w:rsid w:val="00714B26"/>
    <w:rsid w:val="00731E00"/>
    <w:rsid w:val="007341B7"/>
    <w:rsid w:val="007440B7"/>
    <w:rsid w:val="007634AD"/>
    <w:rsid w:val="007715C9"/>
    <w:rsid w:val="00774EDD"/>
    <w:rsid w:val="007757EC"/>
    <w:rsid w:val="007B30AA"/>
    <w:rsid w:val="007C795F"/>
    <w:rsid w:val="007E7D4A"/>
    <w:rsid w:val="007F43C2"/>
    <w:rsid w:val="008006CC"/>
    <w:rsid w:val="00806507"/>
    <w:rsid w:val="00807F18"/>
    <w:rsid w:val="008248F2"/>
    <w:rsid w:val="00826B67"/>
    <w:rsid w:val="00831E8D"/>
    <w:rsid w:val="00835A55"/>
    <w:rsid w:val="00856A31"/>
    <w:rsid w:val="00857D6B"/>
    <w:rsid w:val="008754D0"/>
    <w:rsid w:val="00877D48"/>
    <w:rsid w:val="00881E08"/>
    <w:rsid w:val="00883781"/>
    <w:rsid w:val="00885570"/>
    <w:rsid w:val="00893958"/>
    <w:rsid w:val="008A2E77"/>
    <w:rsid w:val="008A6ABA"/>
    <w:rsid w:val="008A6B70"/>
    <w:rsid w:val="008C6F6F"/>
    <w:rsid w:val="008D0EE0"/>
    <w:rsid w:val="008D3E94"/>
    <w:rsid w:val="008E7540"/>
    <w:rsid w:val="008F4F1C"/>
    <w:rsid w:val="008F77C4"/>
    <w:rsid w:val="009103F3"/>
    <w:rsid w:val="009309ED"/>
    <w:rsid w:val="00932377"/>
    <w:rsid w:val="0093738D"/>
    <w:rsid w:val="00967042"/>
    <w:rsid w:val="0098255A"/>
    <w:rsid w:val="009845BE"/>
    <w:rsid w:val="009969C9"/>
    <w:rsid w:val="009A41CF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84242"/>
    <w:rsid w:val="00AA3795"/>
    <w:rsid w:val="00AA70AB"/>
    <w:rsid w:val="00AC1E75"/>
    <w:rsid w:val="00AD5641"/>
    <w:rsid w:val="00AE1088"/>
    <w:rsid w:val="00AF1BA4"/>
    <w:rsid w:val="00B032D8"/>
    <w:rsid w:val="00B1121A"/>
    <w:rsid w:val="00B3220E"/>
    <w:rsid w:val="00B33B3C"/>
    <w:rsid w:val="00B6382D"/>
    <w:rsid w:val="00B92DA4"/>
    <w:rsid w:val="00BA5026"/>
    <w:rsid w:val="00BB3757"/>
    <w:rsid w:val="00BB40BF"/>
    <w:rsid w:val="00BC0CD1"/>
    <w:rsid w:val="00BE719A"/>
    <w:rsid w:val="00BE720A"/>
    <w:rsid w:val="00BF0461"/>
    <w:rsid w:val="00BF4944"/>
    <w:rsid w:val="00BF56D4"/>
    <w:rsid w:val="00BF626D"/>
    <w:rsid w:val="00C04409"/>
    <w:rsid w:val="00C067E5"/>
    <w:rsid w:val="00C164CA"/>
    <w:rsid w:val="00C176CF"/>
    <w:rsid w:val="00C42BF8"/>
    <w:rsid w:val="00C460AE"/>
    <w:rsid w:val="00C50043"/>
    <w:rsid w:val="00C501AC"/>
    <w:rsid w:val="00C54E84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C4B8C"/>
    <w:rsid w:val="00DD16EA"/>
    <w:rsid w:val="00DE2002"/>
    <w:rsid w:val="00DF7AE9"/>
    <w:rsid w:val="00E05704"/>
    <w:rsid w:val="00E24D66"/>
    <w:rsid w:val="00E53F58"/>
    <w:rsid w:val="00E54292"/>
    <w:rsid w:val="00E74DC7"/>
    <w:rsid w:val="00E81E5E"/>
    <w:rsid w:val="00E87699"/>
    <w:rsid w:val="00E947C6"/>
    <w:rsid w:val="00ED492F"/>
    <w:rsid w:val="00EE3E36"/>
    <w:rsid w:val="00EF2E3A"/>
    <w:rsid w:val="00F047E2"/>
    <w:rsid w:val="00F078DC"/>
    <w:rsid w:val="00F13E86"/>
    <w:rsid w:val="00F17B00"/>
    <w:rsid w:val="00F677A9"/>
    <w:rsid w:val="00F75A94"/>
    <w:rsid w:val="00F76868"/>
    <w:rsid w:val="00F84CF5"/>
    <w:rsid w:val="00F92D35"/>
    <w:rsid w:val="00FA420B"/>
    <w:rsid w:val="00FC5C05"/>
    <w:rsid w:val="00FD1E13"/>
    <w:rsid w:val="00FD7169"/>
    <w:rsid w:val="00FD7EB1"/>
    <w:rsid w:val="00FE41C9"/>
    <w:rsid w:val="00FE7F93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41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1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1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1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1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1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1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1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1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41B7"/>
  </w:style>
  <w:style w:type="paragraph" w:customStyle="1" w:styleId="OPCParaBase">
    <w:name w:val="OPCParaBase"/>
    <w:link w:val="OPCParaBaseChar"/>
    <w:qFormat/>
    <w:rsid w:val="007341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341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41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41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41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41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341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41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41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41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41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341B7"/>
  </w:style>
  <w:style w:type="paragraph" w:customStyle="1" w:styleId="Blocks">
    <w:name w:val="Blocks"/>
    <w:aliases w:val="bb"/>
    <w:basedOn w:val="OPCParaBase"/>
    <w:qFormat/>
    <w:rsid w:val="007341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41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41B7"/>
    <w:rPr>
      <w:i/>
    </w:rPr>
  </w:style>
  <w:style w:type="paragraph" w:customStyle="1" w:styleId="BoxList">
    <w:name w:val="BoxList"/>
    <w:aliases w:val="bl"/>
    <w:basedOn w:val="BoxText"/>
    <w:qFormat/>
    <w:rsid w:val="007341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41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41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41B7"/>
    <w:pPr>
      <w:ind w:left="1985" w:hanging="851"/>
    </w:pPr>
  </w:style>
  <w:style w:type="character" w:customStyle="1" w:styleId="CharAmPartNo">
    <w:name w:val="CharAmPartNo"/>
    <w:basedOn w:val="OPCCharBase"/>
    <w:qFormat/>
    <w:rsid w:val="007341B7"/>
  </w:style>
  <w:style w:type="character" w:customStyle="1" w:styleId="CharAmPartText">
    <w:name w:val="CharAmPartText"/>
    <w:basedOn w:val="OPCCharBase"/>
    <w:qFormat/>
    <w:rsid w:val="007341B7"/>
  </w:style>
  <w:style w:type="character" w:customStyle="1" w:styleId="CharAmSchNo">
    <w:name w:val="CharAmSchNo"/>
    <w:basedOn w:val="OPCCharBase"/>
    <w:qFormat/>
    <w:rsid w:val="007341B7"/>
  </w:style>
  <w:style w:type="character" w:customStyle="1" w:styleId="CharAmSchText">
    <w:name w:val="CharAmSchText"/>
    <w:basedOn w:val="OPCCharBase"/>
    <w:qFormat/>
    <w:rsid w:val="007341B7"/>
  </w:style>
  <w:style w:type="character" w:customStyle="1" w:styleId="CharBoldItalic">
    <w:name w:val="CharBoldItalic"/>
    <w:basedOn w:val="OPCCharBase"/>
    <w:uiPriority w:val="1"/>
    <w:qFormat/>
    <w:rsid w:val="007341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41B7"/>
  </w:style>
  <w:style w:type="character" w:customStyle="1" w:styleId="CharChapText">
    <w:name w:val="CharChapText"/>
    <w:basedOn w:val="OPCCharBase"/>
    <w:uiPriority w:val="1"/>
    <w:qFormat/>
    <w:rsid w:val="007341B7"/>
  </w:style>
  <w:style w:type="character" w:customStyle="1" w:styleId="CharDivNo">
    <w:name w:val="CharDivNo"/>
    <w:basedOn w:val="OPCCharBase"/>
    <w:uiPriority w:val="1"/>
    <w:qFormat/>
    <w:rsid w:val="007341B7"/>
  </w:style>
  <w:style w:type="character" w:customStyle="1" w:styleId="CharDivText">
    <w:name w:val="CharDivText"/>
    <w:basedOn w:val="OPCCharBase"/>
    <w:uiPriority w:val="1"/>
    <w:qFormat/>
    <w:rsid w:val="007341B7"/>
  </w:style>
  <w:style w:type="character" w:customStyle="1" w:styleId="CharItalic">
    <w:name w:val="CharItalic"/>
    <w:basedOn w:val="OPCCharBase"/>
    <w:uiPriority w:val="1"/>
    <w:qFormat/>
    <w:rsid w:val="007341B7"/>
    <w:rPr>
      <w:i/>
    </w:rPr>
  </w:style>
  <w:style w:type="character" w:customStyle="1" w:styleId="CharPartNo">
    <w:name w:val="CharPartNo"/>
    <w:basedOn w:val="OPCCharBase"/>
    <w:uiPriority w:val="1"/>
    <w:qFormat/>
    <w:rsid w:val="007341B7"/>
  </w:style>
  <w:style w:type="character" w:customStyle="1" w:styleId="CharPartText">
    <w:name w:val="CharPartText"/>
    <w:basedOn w:val="OPCCharBase"/>
    <w:uiPriority w:val="1"/>
    <w:qFormat/>
    <w:rsid w:val="007341B7"/>
  </w:style>
  <w:style w:type="character" w:customStyle="1" w:styleId="CharSectno">
    <w:name w:val="CharSectno"/>
    <w:basedOn w:val="OPCCharBase"/>
    <w:qFormat/>
    <w:rsid w:val="007341B7"/>
  </w:style>
  <w:style w:type="character" w:customStyle="1" w:styleId="CharSubdNo">
    <w:name w:val="CharSubdNo"/>
    <w:basedOn w:val="OPCCharBase"/>
    <w:uiPriority w:val="1"/>
    <w:qFormat/>
    <w:rsid w:val="007341B7"/>
  </w:style>
  <w:style w:type="character" w:customStyle="1" w:styleId="CharSubdText">
    <w:name w:val="CharSubdText"/>
    <w:basedOn w:val="OPCCharBase"/>
    <w:uiPriority w:val="1"/>
    <w:qFormat/>
    <w:rsid w:val="007341B7"/>
  </w:style>
  <w:style w:type="paragraph" w:customStyle="1" w:styleId="CTA--">
    <w:name w:val="CTA --"/>
    <w:basedOn w:val="OPCParaBase"/>
    <w:next w:val="Normal"/>
    <w:rsid w:val="007341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41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41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41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41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41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41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41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41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41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41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41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41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41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341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41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3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41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41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41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41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41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41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41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41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41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41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41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41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41B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41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41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41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341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41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41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41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41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41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41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41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41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41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41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41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41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41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41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41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41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41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41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341B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341B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341B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341B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341B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341B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341B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341B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341B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341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41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41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41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41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41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41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41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341B7"/>
    <w:rPr>
      <w:sz w:val="16"/>
    </w:rPr>
  </w:style>
  <w:style w:type="table" w:customStyle="1" w:styleId="CFlag">
    <w:name w:val="CFlag"/>
    <w:basedOn w:val="TableNormal"/>
    <w:uiPriority w:val="99"/>
    <w:rsid w:val="007341B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341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41B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341B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41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341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341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341B7"/>
    <w:pPr>
      <w:spacing w:before="120"/>
    </w:pPr>
  </w:style>
  <w:style w:type="paragraph" w:customStyle="1" w:styleId="TableTextEndNotes">
    <w:name w:val="TableTextEndNotes"/>
    <w:aliases w:val="Tten"/>
    <w:basedOn w:val="Normal"/>
    <w:rsid w:val="007341B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341B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341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41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41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41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41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41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41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341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41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341B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341B7"/>
  </w:style>
  <w:style w:type="character" w:customStyle="1" w:styleId="CharSubPartNoCASA">
    <w:name w:val="CharSubPartNo(CASA)"/>
    <w:basedOn w:val="OPCCharBase"/>
    <w:uiPriority w:val="1"/>
    <w:rsid w:val="007341B7"/>
  </w:style>
  <w:style w:type="paragraph" w:customStyle="1" w:styleId="ENoteTTIndentHeadingSub">
    <w:name w:val="ENoteTTIndentHeadingSub"/>
    <w:aliases w:val="enTTHis"/>
    <w:basedOn w:val="OPCParaBase"/>
    <w:rsid w:val="007341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41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41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41B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3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341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07FA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41B7"/>
    <w:rPr>
      <w:sz w:val="22"/>
    </w:rPr>
  </w:style>
  <w:style w:type="paragraph" w:customStyle="1" w:styleId="SOTextNote">
    <w:name w:val="SO TextNote"/>
    <w:aliases w:val="sont"/>
    <w:basedOn w:val="SOText"/>
    <w:qFormat/>
    <w:rsid w:val="007341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41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41B7"/>
    <w:rPr>
      <w:sz w:val="22"/>
    </w:rPr>
  </w:style>
  <w:style w:type="paragraph" w:customStyle="1" w:styleId="FileName">
    <w:name w:val="FileName"/>
    <w:basedOn w:val="Normal"/>
    <w:rsid w:val="007341B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41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41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41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41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341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41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41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41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3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41B7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341B7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9A41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A41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4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1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1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1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1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1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1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1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91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6FE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92DA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92DA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92DA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92DA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92DA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92DA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92DA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92DA4"/>
  </w:style>
  <w:style w:type="character" w:customStyle="1" w:styleId="ShortTCPChar">
    <w:name w:val="ShortTCP Char"/>
    <w:basedOn w:val="ShortTChar"/>
    <w:link w:val="ShortTCP"/>
    <w:rsid w:val="00B92DA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92DA4"/>
    <w:pPr>
      <w:spacing w:before="400"/>
    </w:pPr>
  </w:style>
  <w:style w:type="character" w:customStyle="1" w:styleId="ActNoCPChar">
    <w:name w:val="ActNoCP Char"/>
    <w:basedOn w:val="ActnoChar"/>
    <w:link w:val="ActNoCP"/>
    <w:rsid w:val="00B92DA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92DA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D16E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D16E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D16E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41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1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1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1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1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1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1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1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1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41B7"/>
  </w:style>
  <w:style w:type="paragraph" w:customStyle="1" w:styleId="OPCParaBase">
    <w:name w:val="OPCParaBase"/>
    <w:link w:val="OPCParaBaseChar"/>
    <w:qFormat/>
    <w:rsid w:val="007341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341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41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41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41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41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341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41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41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41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41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341B7"/>
  </w:style>
  <w:style w:type="paragraph" w:customStyle="1" w:styleId="Blocks">
    <w:name w:val="Blocks"/>
    <w:aliases w:val="bb"/>
    <w:basedOn w:val="OPCParaBase"/>
    <w:qFormat/>
    <w:rsid w:val="007341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41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41B7"/>
    <w:rPr>
      <w:i/>
    </w:rPr>
  </w:style>
  <w:style w:type="paragraph" w:customStyle="1" w:styleId="BoxList">
    <w:name w:val="BoxList"/>
    <w:aliases w:val="bl"/>
    <w:basedOn w:val="BoxText"/>
    <w:qFormat/>
    <w:rsid w:val="007341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41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41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41B7"/>
    <w:pPr>
      <w:ind w:left="1985" w:hanging="851"/>
    </w:pPr>
  </w:style>
  <w:style w:type="character" w:customStyle="1" w:styleId="CharAmPartNo">
    <w:name w:val="CharAmPartNo"/>
    <w:basedOn w:val="OPCCharBase"/>
    <w:qFormat/>
    <w:rsid w:val="007341B7"/>
  </w:style>
  <w:style w:type="character" w:customStyle="1" w:styleId="CharAmPartText">
    <w:name w:val="CharAmPartText"/>
    <w:basedOn w:val="OPCCharBase"/>
    <w:qFormat/>
    <w:rsid w:val="007341B7"/>
  </w:style>
  <w:style w:type="character" w:customStyle="1" w:styleId="CharAmSchNo">
    <w:name w:val="CharAmSchNo"/>
    <w:basedOn w:val="OPCCharBase"/>
    <w:qFormat/>
    <w:rsid w:val="007341B7"/>
  </w:style>
  <w:style w:type="character" w:customStyle="1" w:styleId="CharAmSchText">
    <w:name w:val="CharAmSchText"/>
    <w:basedOn w:val="OPCCharBase"/>
    <w:qFormat/>
    <w:rsid w:val="007341B7"/>
  </w:style>
  <w:style w:type="character" w:customStyle="1" w:styleId="CharBoldItalic">
    <w:name w:val="CharBoldItalic"/>
    <w:basedOn w:val="OPCCharBase"/>
    <w:uiPriority w:val="1"/>
    <w:qFormat/>
    <w:rsid w:val="007341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41B7"/>
  </w:style>
  <w:style w:type="character" w:customStyle="1" w:styleId="CharChapText">
    <w:name w:val="CharChapText"/>
    <w:basedOn w:val="OPCCharBase"/>
    <w:uiPriority w:val="1"/>
    <w:qFormat/>
    <w:rsid w:val="007341B7"/>
  </w:style>
  <w:style w:type="character" w:customStyle="1" w:styleId="CharDivNo">
    <w:name w:val="CharDivNo"/>
    <w:basedOn w:val="OPCCharBase"/>
    <w:uiPriority w:val="1"/>
    <w:qFormat/>
    <w:rsid w:val="007341B7"/>
  </w:style>
  <w:style w:type="character" w:customStyle="1" w:styleId="CharDivText">
    <w:name w:val="CharDivText"/>
    <w:basedOn w:val="OPCCharBase"/>
    <w:uiPriority w:val="1"/>
    <w:qFormat/>
    <w:rsid w:val="007341B7"/>
  </w:style>
  <w:style w:type="character" w:customStyle="1" w:styleId="CharItalic">
    <w:name w:val="CharItalic"/>
    <w:basedOn w:val="OPCCharBase"/>
    <w:uiPriority w:val="1"/>
    <w:qFormat/>
    <w:rsid w:val="007341B7"/>
    <w:rPr>
      <w:i/>
    </w:rPr>
  </w:style>
  <w:style w:type="character" w:customStyle="1" w:styleId="CharPartNo">
    <w:name w:val="CharPartNo"/>
    <w:basedOn w:val="OPCCharBase"/>
    <w:uiPriority w:val="1"/>
    <w:qFormat/>
    <w:rsid w:val="007341B7"/>
  </w:style>
  <w:style w:type="character" w:customStyle="1" w:styleId="CharPartText">
    <w:name w:val="CharPartText"/>
    <w:basedOn w:val="OPCCharBase"/>
    <w:uiPriority w:val="1"/>
    <w:qFormat/>
    <w:rsid w:val="007341B7"/>
  </w:style>
  <w:style w:type="character" w:customStyle="1" w:styleId="CharSectno">
    <w:name w:val="CharSectno"/>
    <w:basedOn w:val="OPCCharBase"/>
    <w:qFormat/>
    <w:rsid w:val="007341B7"/>
  </w:style>
  <w:style w:type="character" w:customStyle="1" w:styleId="CharSubdNo">
    <w:name w:val="CharSubdNo"/>
    <w:basedOn w:val="OPCCharBase"/>
    <w:uiPriority w:val="1"/>
    <w:qFormat/>
    <w:rsid w:val="007341B7"/>
  </w:style>
  <w:style w:type="character" w:customStyle="1" w:styleId="CharSubdText">
    <w:name w:val="CharSubdText"/>
    <w:basedOn w:val="OPCCharBase"/>
    <w:uiPriority w:val="1"/>
    <w:qFormat/>
    <w:rsid w:val="007341B7"/>
  </w:style>
  <w:style w:type="paragraph" w:customStyle="1" w:styleId="CTA--">
    <w:name w:val="CTA --"/>
    <w:basedOn w:val="OPCParaBase"/>
    <w:next w:val="Normal"/>
    <w:rsid w:val="007341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41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41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41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41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41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41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41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41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41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41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41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41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41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341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41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3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41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41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41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41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41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41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41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41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41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41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41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41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41B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41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41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41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341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41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41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41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41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41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41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41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41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41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41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41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41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41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41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41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41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41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41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341B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341B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341B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341B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341B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341B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341B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341B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341B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341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41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41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41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41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41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41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41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341B7"/>
    <w:rPr>
      <w:sz w:val="16"/>
    </w:rPr>
  </w:style>
  <w:style w:type="table" w:customStyle="1" w:styleId="CFlag">
    <w:name w:val="CFlag"/>
    <w:basedOn w:val="TableNormal"/>
    <w:uiPriority w:val="99"/>
    <w:rsid w:val="007341B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341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41B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341B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41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341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341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341B7"/>
    <w:pPr>
      <w:spacing w:before="120"/>
    </w:pPr>
  </w:style>
  <w:style w:type="paragraph" w:customStyle="1" w:styleId="TableTextEndNotes">
    <w:name w:val="TableTextEndNotes"/>
    <w:aliases w:val="Tten"/>
    <w:basedOn w:val="Normal"/>
    <w:rsid w:val="007341B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341B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341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41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41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41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41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41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41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341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41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341B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341B7"/>
  </w:style>
  <w:style w:type="character" w:customStyle="1" w:styleId="CharSubPartNoCASA">
    <w:name w:val="CharSubPartNo(CASA)"/>
    <w:basedOn w:val="OPCCharBase"/>
    <w:uiPriority w:val="1"/>
    <w:rsid w:val="007341B7"/>
  </w:style>
  <w:style w:type="paragraph" w:customStyle="1" w:styleId="ENoteTTIndentHeadingSub">
    <w:name w:val="ENoteTTIndentHeadingSub"/>
    <w:aliases w:val="enTTHis"/>
    <w:basedOn w:val="OPCParaBase"/>
    <w:rsid w:val="007341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41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41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41B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3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341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07FA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41B7"/>
    <w:rPr>
      <w:sz w:val="22"/>
    </w:rPr>
  </w:style>
  <w:style w:type="paragraph" w:customStyle="1" w:styleId="SOTextNote">
    <w:name w:val="SO TextNote"/>
    <w:aliases w:val="sont"/>
    <w:basedOn w:val="SOText"/>
    <w:qFormat/>
    <w:rsid w:val="007341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41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41B7"/>
    <w:rPr>
      <w:sz w:val="22"/>
    </w:rPr>
  </w:style>
  <w:style w:type="paragraph" w:customStyle="1" w:styleId="FileName">
    <w:name w:val="FileName"/>
    <w:basedOn w:val="Normal"/>
    <w:rsid w:val="007341B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41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41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41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41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341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41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41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41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3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41B7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341B7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9A41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A41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4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1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1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1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1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1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1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1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91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6FE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92DA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B92DA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B92DA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B92DA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92DA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B92DA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B92DA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B92DA4"/>
  </w:style>
  <w:style w:type="character" w:customStyle="1" w:styleId="ShortTCPChar">
    <w:name w:val="ShortTCP Char"/>
    <w:basedOn w:val="ShortTChar"/>
    <w:link w:val="ShortTCP"/>
    <w:rsid w:val="00B92DA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B92DA4"/>
    <w:pPr>
      <w:spacing w:before="400"/>
    </w:pPr>
  </w:style>
  <w:style w:type="character" w:customStyle="1" w:styleId="ActNoCPChar">
    <w:name w:val="ActNoCP Char"/>
    <w:basedOn w:val="ActnoChar"/>
    <w:link w:val="ActNoCP"/>
    <w:rsid w:val="00B92DA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B92DA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D16E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D16E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D16E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485</Words>
  <Characters>2769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2020-09-10T02:01:00Z</dcterms:created>
  <dcterms:modified xsi:type="dcterms:W3CDTF">2020-09-10T02:50:00Z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Excise Tariff Amendment Act 2020</vt:lpwstr>
  </property>
  <property fmtid="{D5CDD505-2E9C-101B-9397-08002B2CF9AE}" pid="5" name="ActNo">
    <vt:lpwstr>No. 85,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OPC7415</vt:lpwstr>
  </property>
</Properties>
</file>