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C4" w:rsidRDefault="00055AC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61077638" r:id="rId9"/>
        </w:object>
      </w:r>
    </w:p>
    <w:p w:rsidR="00055AC4" w:rsidRDefault="00055AC4"/>
    <w:p w:rsidR="00055AC4" w:rsidRDefault="00055AC4" w:rsidP="00055AC4">
      <w:pPr>
        <w:spacing w:line="240" w:lineRule="auto"/>
      </w:pPr>
    </w:p>
    <w:p w:rsidR="00055AC4" w:rsidRDefault="00055AC4" w:rsidP="00055AC4"/>
    <w:p w:rsidR="00055AC4" w:rsidRDefault="00055AC4" w:rsidP="00055AC4"/>
    <w:p w:rsidR="00055AC4" w:rsidRDefault="00055AC4" w:rsidP="00055AC4"/>
    <w:p w:rsidR="00055AC4" w:rsidRDefault="00055AC4" w:rsidP="00055AC4"/>
    <w:p w:rsidR="0048364F" w:rsidRPr="00CB4385" w:rsidRDefault="008B324B" w:rsidP="0048364F">
      <w:pPr>
        <w:pStyle w:val="ShortT"/>
      </w:pPr>
      <w:r w:rsidRPr="00CB4385">
        <w:t>Treasury Laws Amendment (</w:t>
      </w:r>
      <w:r w:rsidR="00CA0C99" w:rsidRPr="00CB4385">
        <w:t>Your Superannuation, Your Choice</w:t>
      </w:r>
      <w:r w:rsidRPr="00CB4385">
        <w:t xml:space="preserve">) </w:t>
      </w:r>
      <w:r w:rsidR="00055AC4">
        <w:t>Act</w:t>
      </w:r>
      <w:r w:rsidR="00C164CA" w:rsidRPr="00CB4385">
        <w:t xml:space="preserve"> 20</w:t>
      </w:r>
      <w:r w:rsidR="00783AF3">
        <w:t>20</w:t>
      </w:r>
    </w:p>
    <w:p w:rsidR="0048364F" w:rsidRPr="00CB4385" w:rsidRDefault="0048364F" w:rsidP="0048364F"/>
    <w:p w:rsidR="0048364F" w:rsidRPr="00CB4385" w:rsidRDefault="00C164CA" w:rsidP="00055AC4">
      <w:pPr>
        <w:pStyle w:val="Actno"/>
        <w:spacing w:before="400"/>
      </w:pPr>
      <w:r w:rsidRPr="00CB4385">
        <w:t>No.</w:t>
      </w:r>
      <w:r w:rsidR="00710A37">
        <w:t xml:space="preserve"> 80</w:t>
      </w:r>
      <w:r w:rsidRPr="00CB4385">
        <w:t>, 20</w:t>
      </w:r>
      <w:r w:rsidR="00783AF3">
        <w:t>20</w:t>
      </w:r>
    </w:p>
    <w:p w:rsidR="0048364F" w:rsidRPr="00CB4385" w:rsidRDefault="0048364F" w:rsidP="0048364F"/>
    <w:p w:rsidR="00055AC4" w:rsidRDefault="00055AC4" w:rsidP="00055AC4"/>
    <w:p w:rsidR="00055AC4" w:rsidRDefault="00055AC4" w:rsidP="00055AC4"/>
    <w:p w:rsidR="00055AC4" w:rsidRDefault="00055AC4" w:rsidP="00055AC4"/>
    <w:p w:rsidR="00055AC4" w:rsidRDefault="00055AC4" w:rsidP="00055AC4"/>
    <w:p w:rsidR="0048364F" w:rsidRPr="00CB4385" w:rsidRDefault="00055AC4" w:rsidP="0048364F">
      <w:pPr>
        <w:pStyle w:val="LongT"/>
      </w:pPr>
      <w:r>
        <w:t>An Act</w:t>
      </w:r>
      <w:r w:rsidR="0048364F" w:rsidRPr="00CB4385">
        <w:t xml:space="preserve"> to </w:t>
      </w:r>
      <w:r w:rsidR="00850EBC" w:rsidRPr="00CB4385">
        <w:t xml:space="preserve">amend the </w:t>
      </w:r>
      <w:r w:rsidR="00B436FE" w:rsidRPr="00CB4385">
        <w:rPr>
          <w:i/>
        </w:rPr>
        <w:t>Superannuation Guarantee (Administration) Act 1992</w:t>
      </w:r>
      <w:r w:rsidR="0048364F" w:rsidRPr="00CB4385">
        <w:t>, and for related purposes</w:t>
      </w:r>
    </w:p>
    <w:p w:rsidR="0048364F" w:rsidRPr="00D13BA0" w:rsidRDefault="0048364F" w:rsidP="0048364F">
      <w:pPr>
        <w:pStyle w:val="Header"/>
        <w:tabs>
          <w:tab w:val="clear" w:pos="4150"/>
          <w:tab w:val="clear" w:pos="8307"/>
        </w:tabs>
      </w:pPr>
      <w:r w:rsidRPr="00D13BA0">
        <w:rPr>
          <w:rStyle w:val="CharAmSchNo"/>
        </w:rPr>
        <w:t xml:space="preserve"> </w:t>
      </w:r>
      <w:r w:rsidRPr="00D13BA0">
        <w:rPr>
          <w:rStyle w:val="CharAmSchText"/>
        </w:rPr>
        <w:t xml:space="preserve"> </w:t>
      </w:r>
    </w:p>
    <w:p w:rsidR="0048364F" w:rsidRPr="00D13BA0" w:rsidRDefault="0048364F" w:rsidP="0048364F">
      <w:pPr>
        <w:pStyle w:val="Header"/>
        <w:tabs>
          <w:tab w:val="clear" w:pos="4150"/>
          <w:tab w:val="clear" w:pos="8307"/>
        </w:tabs>
      </w:pPr>
      <w:r w:rsidRPr="00D13BA0">
        <w:rPr>
          <w:rStyle w:val="CharAmPartNo"/>
        </w:rPr>
        <w:t xml:space="preserve"> </w:t>
      </w:r>
      <w:r w:rsidRPr="00D13BA0">
        <w:rPr>
          <w:rStyle w:val="CharAmPartText"/>
        </w:rPr>
        <w:t xml:space="preserve"> </w:t>
      </w:r>
    </w:p>
    <w:p w:rsidR="0048364F" w:rsidRPr="00CB4385" w:rsidRDefault="0048364F" w:rsidP="0048364F">
      <w:pPr>
        <w:sectPr w:rsidR="0048364F" w:rsidRPr="00CB4385" w:rsidSect="00055AC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B4385" w:rsidRDefault="0048364F" w:rsidP="008E3B75">
      <w:pPr>
        <w:rPr>
          <w:sz w:val="36"/>
        </w:rPr>
      </w:pPr>
      <w:r w:rsidRPr="00CB4385">
        <w:rPr>
          <w:sz w:val="36"/>
        </w:rPr>
        <w:lastRenderedPageBreak/>
        <w:t>Contents</w:t>
      </w:r>
    </w:p>
    <w:bookmarkStart w:id="0" w:name="BKCheck15B_1"/>
    <w:bookmarkEnd w:id="0"/>
    <w:p w:rsidR="00903369" w:rsidRDefault="0090336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03369">
        <w:rPr>
          <w:noProof/>
        </w:rPr>
        <w:tab/>
      </w:r>
      <w:r w:rsidRPr="00903369">
        <w:rPr>
          <w:noProof/>
        </w:rPr>
        <w:fldChar w:fldCharType="begin"/>
      </w:r>
      <w:r w:rsidRPr="00903369">
        <w:rPr>
          <w:noProof/>
        </w:rPr>
        <w:instrText xml:space="preserve"> PAGEREF _Toc50464140 \h </w:instrText>
      </w:r>
      <w:r w:rsidRPr="00903369">
        <w:rPr>
          <w:noProof/>
        </w:rPr>
      </w:r>
      <w:r w:rsidRPr="00903369">
        <w:rPr>
          <w:noProof/>
        </w:rPr>
        <w:fldChar w:fldCharType="separate"/>
      </w:r>
      <w:r w:rsidR="00F0354C">
        <w:rPr>
          <w:noProof/>
        </w:rPr>
        <w:t>1</w:t>
      </w:r>
      <w:r w:rsidRPr="00903369">
        <w:rPr>
          <w:noProof/>
        </w:rPr>
        <w:fldChar w:fldCharType="end"/>
      </w:r>
    </w:p>
    <w:p w:rsidR="00903369" w:rsidRDefault="00903369">
      <w:pPr>
        <w:pStyle w:val="TOC5"/>
        <w:rPr>
          <w:rFonts w:asciiTheme="minorHAnsi" w:eastAsiaTheme="minorEastAsia" w:hAnsiTheme="minorHAnsi" w:cstheme="minorBidi"/>
          <w:noProof/>
          <w:kern w:val="0"/>
          <w:sz w:val="22"/>
          <w:szCs w:val="22"/>
        </w:rPr>
      </w:pPr>
      <w:r>
        <w:rPr>
          <w:noProof/>
        </w:rPr>
        <w:t>2</w:t>
      </w:r>
      <w:r>
        <w:rPr>
          <w:noProof/>
        </w:rPr>
        <w:tab/>
        <w:t>Commencement</w:t>
      </w:r>
      <w:r w:rsidRPr="00903369">
        <w:rPr>
          <w:noProof/>
        </w:rPr>
        <w:tab/>
      </w:r>
      <w:r w:rsidRPr="00903369">
        <w:rPr>
          <w:noProof/>
        </w:rPr>
        <w:fldChar w:fldCharType="begin"/>
      </w:r>
      <w:r w:rsidRPr="00903369">
        <w:rPr>
          <w:noProof/>
        </w:rPr>
        <w:instrText xml:space="preserve"> PAGEREF _Toc50464141 \h </w:instrText>
      </w:r>
      <w:r w:rsidRPr="00903369">
        <w:rPr>
          <w:noProof/>
        </w:rPr>
      </w:r>
      <w:r w:rsidRPr="00903369">
        <w:rPr>
          <w:noProof/>
        </w:rPr>
        <w:fldChar w:fldCharType="separate"/>
      </w:r>
      <w:r w:rsidR="00F0354C">
        <w:rPr>
          <w:noProof/>
        </w:rPr>
        <w:t>2</w:t>
      </w:r>
      <w:r w:rsidRPr="00903369">
        <w:rPr>
          <w:noProof/>
        </w:rPr>
        <w:fldChar w:fldCharType="end"/>
      </w:r>
    </w:p>
    <w:p w:rsidR="00903369" w:rsidRDefault="00903369">
      <w:pPr>
        <w:pStyle w:val="TOC5"/>
        <w:rPr>
          <w:rFonts w:asciiTheme="minorHAnsi" w:eastAsiaTheme="minorEastAsia" w:hAnsiTheme="minorHAnsi" w:cstheme="minorBidi"/>
          <w:noProof/>
          <w:kern w:val="0"/>
          <w:sz w:val="22"/>
          <w:szCs w:val="22"/>
        </w:rPr>
      </w:pPr>
      <w:r>
        <w:rPr>
          <w:noProof/>
        </w:rPr>
        <w:t>3</w:t>
      </w:r>
      <w:r>
        <w:rPr>
          <w:noProof/>
        </w:rPr>
        <w:tab/>
        <w:t>Schedules</w:t>
      </w:r>
      <w:r w:rsidRPr="00903369">
        <w:rPr>
          <w:noProof/>
        </w:rPr>
        <w:tab/>
      </w:r>
      <w:r w:rsidRPr="00903369">
        <w:rPr>
          <w:noProof/>
        </w:rPr>
        <w:fldChar w:fldCharType="begin"/>
      </w:r>
      <w:r w:rsidRPr="00903369">
        <w:rPr>
          <w:noProof/>
        </w:rPr>
        <w:instrText xml:space="preserve"> PAGEREF _Toc50464142 \h </w:instrText>
      </w:r>
      <w:r w:rsidRPr="00903369">
        <w:rPr>
          <w:noProof/>
        </w:rPr>
      </w:r>
      <w:r w:rsidRPr="00903369">
        <w:rPr>
          <w:noProof/>
        </w:rPr>
        <w:fldChar w:fldCharType="separate"/>
      </w:r>
      <w:r w:rsidR="00F0354C">
        <w:rPr>
          <w:noProof/>
        </w:rPr>
        <w:t>2</w:t>
      </w:r>
      <w:r w:rsidRPr="00903369">
        <w:rPr>
          <w:noProof/>
        </w:rPr>
        <w:fldChar w:fldCharType="end"/>
      </w:r>
    </w:p>
    <w:p w:rsidR="00903369" w:rsidRDefault="00903369">
      <w:pPr>
        <w:pStyle w:val="TOC5"/>
        <w:rPr>
          <w:rFonts w:asciiTheme="minorHAnsi" w:eastAsiaTheme="minorEastAsia" w:hAnsiTheme="minorHAnsi" w:cstheme="minorBidi"/>
          <w:noProof/>
          <w:kern w:val="0"/>
          <w:sz w:val="22"/>
          <w:szCs w:val="22"/>
        </w:rPr>
      </w:pPr>
      <w:r>
        <w:rPr>
          <w:noProof/>
        </w:rPr>
        <w:t>4</w:t>
      </w:r>
      <w:r>
        <w:rPr>
          <w:noProof/>
        </w:rPr>
        <w:tab/>
        <w:t>Review of amendments</w:t>
      </w:r>
      <w:r w:rsidRPr="00903369">
        <w:rPr>
          <w:noProof/>
        </w:rPr>
        <w:tab/>
      </w:r>
      <w:r w:rsidRPr="00903369">
        <w:rPr>
          <w:noProof/>
        </w:rPr>
        <w:fldChar w:fldCharType="begin"/>
      </w:r>
      <w:r w:rsidRPr="00903369">
        <w:rPr>
          <w:noProof/>
        </w:rPr>
        <w:instrText xml:space="preserve"> PAGEREF _Toc50464143 \h </w:instrText>
      </w:r>
      <w:r w:rsidRPr="00903369">
        <w:rPr>
          <w:noProof/>
        </w:rPr>
      </w:r>
      <w:r w:rsidRPr="00903369">
        <w:rPr>
          <w:noProof/>
        </w:rPr>
        <w:fldChar w:fldCharType="separate"/>
      </w:r>
      <w:r w:rsidR="00F0354C">
        <w:rPr>
          <w:noProof/>
        </w:rPr>
        <w:t>2</w:t>
      </w:r>
      <w:r w:rsidRPr="00903369">
        <w:rPr>
          <w:noProof/>
        </w:rPr>
        <w:fldChar w:fldCharType="end"/>
      </w:r>
    </w:p>
    <w:p w:rsidR="00903369" w:rsidRDefault="00903369">
      <w:pPr>
        <w:pStyle w:val="TOC6"/>
        <w:rPr>
          <w:rFonts w:asciiTheme="minorHAnsi" w:eastAsiaTheme="minorEastAsia" w:hAnsiTheme="minorHAnsi" w:cstheme="minorBidi"/>
          <w:b w:val="0"/>
          <w:noProof/>
          <w:kern w:val="0"/>
          <w:sz w:val="22"/>
          <w:szCs w:val="22"/>
        </w:rPr>
      </w:pPr>
      <w:r>
        <w:rPr>
          <w:noProof/>
        </w:rPr>
        <w:t>Schedule 1—Choice of fund for workplace determinations and enterprise agreements</w:t>
      </w:r>
      <w:r w:rsidRPr="00903369">
        <w:rPr>
          <w:b w:val="0"/>
          <w:noProof/>
          <w:sz w:val="18"/>
        </w:rPr>
        <w:tab/>
      </w:r>
      <w:r w:rsidRPr="00903369">
        <w:rPr>
          <w:b w:val="0"/>
          <w:noProof/>
          <w:sz w:val="18"/>
        </w:rPr>
        <w:fldChar w:fldCharType="begin"/>
      </w:r>
      <w:r w:rsidRPr="00903369">
        <w:rPr>
          <w:b w:val="0"/>
          <w:noProof/>
          <w:sz w:val="18"/>
        </w:rPr>
        <w:instrText xml:space="preserve"> PAGEREF _Toc50464144 \h </w:instrText>
      </w:r>
      <w:r w:rsidRPr="00903369">
        <w:rPr>
          <w:b w:val="0"/>
          <w:noProof/>
          <w:sz w:val="18"/>
        </w:rPr>
      </w:r>
      <w:r w:rsidRPr="00903369">
        <w:rPr>
          <w:b w:val="0"/>
          <w:noProof/>
          <w:sz w:val="18"/>
        </w:rPr>
        <w:fldChar w:fldCharType="separate"/>
      </w:r>
      <w:r w:rsidR="00F0354C">
        <w:rPr>
          <w:b w:val="0"/>
          <w:noProof/>
          <w:sz w:val="18"/>
        </w:rPr>
        <w:t>4</w:t>
      </w:r>
      <w:r w:rsidRPr="00903369">
        <w:rPr>
          <w:b w:val="0"/>
          <w:noProof/>
          <w:sz w:val="18"/>
        </w:rPr>
        <w:fldChar w:fldCharType="end"/>
      </w:r>
    </w:p>
    <w:p w:rsidR="00903369" w:rsidRDefault="00903369">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903369">
        <w:rPr>
          <w:i w:val="0"/>
          <w:noProof/>
          <w:sz w:val="18"/>
        </w:rPr>
        <w:tab/>
      </w:r>
      <w:r w:rsidRPr="00903369">
        <w:rPr>
          <w:i w:val="0"/>
          <w:noProof/>
          <w:sz w:val="18"/>
        </w:rPr>
        <w:fldChar w:fldCharType="begin"/>
      </w:r>
      <w:r w:rsidRPr="00903369">
        <w:rPr>
          <w:i w:val="0"/>
          <w:noProof/>
          <w:sz w:val="18"/>
        </w:rPr>
        <w:instrText xml:space="preserve"> PAGEREF _Toc50464145 \h </w:instrText>
      </w:r>
      <w:r w:rsidRPr="00903369">
        <w:rPr>
          <w:i w:val="0"/>
          <w:noProof/>
          <w:sz w:val="18"/>
        </w:rPr>
      </w:r>
      <w:r w:rsidRPr="00903369">
        <w:rPr>
          <w:i w:val="0"/>
          <w:noProof/>
          <w:sz w:val="18"/>
        </w:rPr>
        <w:fldChar w:fldCharType="separate"/>
      </w:r>
      <w:r w:rsidR="00F0354C">
        <w:rPr>
          <w:i w:val="0"/>
          <w:noProof/>
          <w:sz w:val="18"/>
        </w:rPr>
        <w:t>4</w:t>
      </w:r>
      <w:r w:rsidRPr="00903369">
        <w:rPr>
          <w:i w:val="0"/>
          <w:noProof/>
          <w:sz w:val="18"/>
        </w:rPr>
        <w:fldChar w:fldCharType="end"/>
      </w:r>
    </w:p>
    <w:p w:rsidR="00060FF9" w:rsidRPr="00CB4385" w:rsidRDefault="00903369" w:rsidP="0048364F">
      <w:r>
        <w:fldChar w:fldCharType="end"/>
      </w:r>
    </w:p>
    <w:p w:rsidR="00FE7F93" w:rsidRPr="00CB4385" w:rsidRDefault="00FE7F93" w:rsidP="0048364F">
      <w:pPr>
        <w:sectPr w:rsidR="00FE7F93" w:rsidRPr="00CB4385" w:rsidSect="00055AC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55AC4" w:rsidRDefault="00055AC4">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1077639" r:id="rId21"/>
        </w:object>
      </w:r>
    </w:p>
    <w:p w:rsidR="00055AC4" w:rsidRDefault="00055AC4">
      <w:bookmarkStart w:id="1" w:name="_GoBack"/>
      <w:bookmarkEnd w:id="1"/>
    </w:p>
    <w:p w:rsidR="00055AC4" w:rsidRDefault="00055AC4" w:rsidP="00055AC4">
      <w:pPr>
        <w:spacing w:line="240" w:lineRule="auto"/>
      </w:pPr>
    </w:p>
    <w:p w:rsidR="00055AC4" w:rsidRDefault="00E85FA8" w:rsidP="00055AC4">
      <w:pPr>
        <w:pStyle w:val="ShortTP1"/>
      </w:pPr>
      <w:fldSimple w:instr=" STYLEREF ShortT ">
        <w:r w:rsidR="00F0354C">
          <w:rPr>
            <w:noProof/>
          </w:rPr>
          <w:t>Treasury Laws Amendment (Your Superannuation, Your Choice) Act 2020</w:t>
        </w:r>
      </w:fldSimple>
    </w:p>
    <w:p w:rsidR="00055AC4" w:rsidRDefault="00E85FA8" w:rsidP="00055AC4">
      <w:pPr>
        <w:pStyle w:val="ActNoP1"/>
      </w:pPr>
      <w:fldSimple w:instr=" STYLEREF Actno ">
        <w:r w:rsidR="00F0354C">
          <w:rPr>
            <w:noProof/>
          </w:rPr>
          <w:t>No. 80, 2020</w:t>
        </w:r>
      </w:fldSimple>
    </w:p>
    <w:p w:rsidR="00055AC4" w:rsidRPr="009A0728" w:rsidRDefault="00055AC4" w:rsidP="009A0728">
      <w:pPr>
        <w:pBdr>
          <w:bottom w:val="single" w:sz="6" w:space="0" w:color="auto"/>
        </w:pBdr>
        <w:spacing w:before="400" w:line="240" w:lineRule="auto"/>
        <w:rPr>
          <w:rFonts w:eastAsia="Times New Roman"/>
          <w:b/>
          <w:sz w:val="28"/>
        </w:rPr>
      </w:pPr>
    </w:p>
    <w:p w:rsidR="00055AC4" w:rsidRPr="009A0728" w:rsidRDefault="00055AC4" w:rsidP="009A0728">
      <w:pPr>
        <w:spacing w:line="40" w:lineRule="exact"/>
        <w:rPr>
          <w:rFonts w:eastAsia="Calibri"/>
          <w:b/>
          <w:sz w:val="28"/>
        </w:rPr>
      </w:pPr>
    </w:p>
    <w:p w:rsidR="00055AC4" w:rsidRPr="009A0728" w:rsidRDefault="00055AC4" w:rsidP="009A0728">
      <w:pPr>
        <w:pBdr>
          <w:top w:val="single" w:sz="12" w:space="0" w:color="auto"/>
        </w:pBdr>
        <w:spacing w:line="240" w:lineRule="auto"/>
        <w:rPr>
          <w:rFonts w:eastAsia="Times New Roman"/>
          <w:b/>
          <w:sz w:val="28"/>
        </w:rPr>
      </w:pPr>
    </w:p>
    <w:p w:rsidR="0048364F" w:rsidRPr="00CB4385" w:rsidRDefault="00055AC4" w:rsidP="00D13BA0">
      <w:pPr>
        <w:pStyle w:val="Page1"/>
      </w:pPr>
      <w:r>
        <w:t>An Act</w:t>
      </w:r>
      <w:r w:rsidR="00D13BA0" w:rsidRPr="00CB4385">
        <w:t xml:space="preserve"> to amend the </w:t>
      </w:r>
      <w:r w:rsidR="00D13BA0" w:rsidRPr="00CB4385">
        <w:rPr>
          <w:i/>
        </w:rPr>
        <w:t>Superannuation Guarantee (Administration) Act 1992</w:t>
      </w:r>
      <w:r w:rsidR="00D13BA0" w:rsidRPr="00CB4385">
        <w:t>, and for related purposes</w:t>
      </w:r>
    </w:p>
    <w:p w:rsidR="00710A37" w:rsidRDefault="00710A37" w:rsidP="000C5962">
      <w:pPr>
        <w:pStyle w:val="AssentDt"/>
        <w:spacing w:before="240"/>
        <w:rPr>
          <w:sz w:val="24"/>
        </w:rPr>
      </w:pPr>
      <w:r>
        <w:rPr>
          <w:sz w:val="24"/>
        </w:rPr>
        <w:t>[</w:t>
      </w:r>
      <w:r>
        <w:rPr>
          <w:i/>
          <w:sz w:val="24"/>
        </w:rPr>
        <w:t>Assented to 3 September 2020</w:t>
      </w:r>
      <w:r>
        <w:rPr>
          <w:sz w:val="24"/>
        </w:rPr>
        <w:t>]</w:t>
      </w:r>
    </w:p>
    <w:p w:rsidR="0048364F" w:rsidRPr="00CB4385" w:rsidRDefault="0048364F" w:rsidP="00CB4385">
      <w:pPr>
        <w:spacing w:before="240" w:line="240" w:lineRule="auto"/>
        <w:rPr>
          <w:sz w:val="32"/>
        </w:rPr>
      </w:pPr>
      <w:r w:rsidRPr="00CB4385">
        <w:rPr>
          <w:sz w:val="32"/>
        </w:rPr>
        <w:t>The Parliament of Australia enacts:</w:t>
      </w:r>
    </w:p>
    <w:p w:rsidR="0048364F" w:rsidRPr="00CB4385" w:rsidRDefault="0048364F" w:rsidP="00CB4385">
      <w:pPr>
        <w:pStyle w:val="ActHead5"/>
      </w:pPr>
      <w:bookmarkStart w:id="2" w:name="_Toc50464140"/>
      <w:r w:rsidRPr="00D13BA0">
        <w:rPr>
          <w:rStyle w:val="CharSectno"/>
        </w:rPr>
        <w:t>1</w:t>
      </w:r>
      <w:r w:rsidRPr="00CB4385">
        <w:t xml:space="preserve">  Short title</w:t>
      </w:r>
      <w:bookmarkEnd w:id="2"/>
    </w:p>
    <w:p w:rsidR="0048364F" w:rsidRPr="00CB4385" w:rsidRDefault="0048364F" w:rsidP="00CB4385">
      <w:pPr>
        <w:pStyle w:val="subsection"/>
      </w:pPr>
      <w:r w:rsidRPr="00CB4385">
        <w:tab/>
      </w:r>
      <w:r w:rsidRPr="00CB4385">
        <w:tab/>
        <w:t xml:space="preserve">This Act </w:t>
      </w:r>
      <w:r w:rsidR="00275197" w:rsidRPr="00CB4385">
        <w:t xml:space="preserve">is </w:t>
      </w:r>
      <w:r w:rsidRPr="00CB4385">
        <w:t xml:space="preserve">the </w:t>
      </w:r>
      <w:r w:rsidR="00E136EA" w:rsidRPr="00CB4385">
        <w:rPr>
          <w:i/>
        </w:rPr>
        <w:t>Treasury Laws Amendment (</w:t>
      </w:r>
      <w:r w:rsidR="002D656E" w:rsidRPr="00CB4385">
        <w:rPr>
          <w:i/>
        </w:rPr>
        <w:t>Your Superannuation, Your Choice</w:t>
      </w:r>
      <w:r w:rsidR="00E136EA" w:rsidRPr="00CB4385">
        <w:rPr>
          <w:i/>
        </w:rPr>
        <w:t>)</w:t>
      </w:r>
      <w:r w:rsidR="00EE3E36" w:rsidRPr="00CB4385">
        <w:rPr>
          <w:i/>
        </w:rPr>
        <w:t xml:space="preserve"> Act 20</w:t>
      </w:r>
      <w:r w:rsidR="00783AF3">
        <w:rPr>
          <w:i/>
        </w:rPr>
        <w:t>20</w:t>
      </w:r>
      <w:r w:rsidRPr="00CB4385">
        <w:t>.</w:t>
      </w:r>
    </w:p>
    <w:p w:rsidR="0048364F" w:rsidRPr="00CB4385" w:rsidRDefault="0048364F" w:rsidP="00CB4385">
      <w:pPr>
        <w:pStyle w:val="ActHead5"/>
      </w:pPr>
      <w:bookmarkStart w:id="3" w:name="_Toc50464141"/>
      <w:r w:rsidRPr="00D13BA0">
        <w:rPr>
          <w:rStyle w:val="CharSectno"/>
        </w:rPr>
        <w:t>2</w:t>
      </w:r>
      <w:r w:rsidRPr="00CB4385">
        <w:t xml:space="preserve">  Commencement</w:t>
      </w:r>
      <w:bookmarkEnd w:id="3"/>
    </w:p>
    <w:p w:rsidR="0048364F" w:rsidRPr="00CB4385" w:rsidRDefault="0048364F" w:rsidP="00CB4385">
      <w:pPr>
        <w:pStyle w:val="subsection"/>
      </w:pPr>
      <w:r w:rsidRPr="00CB4385">
        <w:tab/>
        <w:t>(1)</w:t>
      </w:r>
      <w:r w:rsidRPr="00CB4385">
        <w:tab/>
        <w:t>Each provision of this Act specified in column 1 of the table commences, or is taken to have commenced, in accordance with column 2 of the table. Any other statement in column 2 has effect according to its terms.</w:t>
      </w:r>
    </w:p>
    <w:p w:rsidR="0048364F" w:rsidRPr="00CB4385" w:rsidRDefault="0048364F" w:rsidP="00CB438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B4385" w:rsidTr="00B2533B">
        <w:trPr>
          <w:tblHeader/>
        </w:trPr>
        <w:tc>
          <w:tcPr>
            <w:tcW w:w="7111" w:type="dxa"/>
            <w:gridSpan w:val="3"/>
            <w:tcBorders>
              <w:top w:val="single" w:sz="12" w:space="0" w:color="auto"/>
              <w:bottom w:val="single" w:sz="6" w:space="0" w:color="auto"/>
            </w:tcBorders>
            <w:shd w:val="clear" w:color="auto" w:fill="auto"/>
          </w:tcPr>
          <w:p w:rsidR="0048364F" w:rsidRPr="00CB4385" w:rsidRDefault="0048364F" w:rsidP="00CB4385">
            <w:pPr>
              <w:pStyle w:val="TableHeading"/>
            </w:pPr>
            <w:r w:rsidRPr="00CB4385">
              <w:t>Commencement information</w:t>
            </w:r>
          </w:p>
        </w:tc>
      </w:tr>
      <w:tr w:rsidR="0048364F" w:rsidRPr="00CB4385" w:rsidTr="00B2533B">
        <w:trPr>
          <w:tblHeader/>
        </w:trPr>
        <w:tc>
          <w:tcPr>
            <w:tcW w:w="1701" w:type="dxa"/>
            <w:tcBorders>
              <w:top w:val="single" w:sz="6" w:space="0" w:color="auto"/>
              <w:bottom w:val="single" w:sz="6" w:space="0" w:color="auto"/>
            </w:tcBorders>
            <w:shd w:val="clear" w:color="auto" w:fill="auto"/>
          </w:tcPr>
          <w:p w:rsidR="0048364F" w:rsidRPr="00CB4385" w:rsidRDefault="0048364F" w:rsidP="00CB4385">
            <w:pPr>
              <w:pStyle w:val="TableHeading"/>
            </w:pPr>
            <w:r w:rsidRPr="00CB4385">
              <w:t>Column 1</w:t>
            </w:r>
          </w:p>
        </w:tc>
        <w:tc>
          <w:tcPr>
            <w:tcW w:w="3828" w:type="dxa"/>
            <w:tcBorders>
              <w:top w:val="single" w:sz="6" w:space="0" w:color="auto"/>
              <w:bottom w:val="single" w:sz="6" w:space="0" w:color="auto"/>
            </w:tcBorders>
            <w:shd w:val="clear" w:color="auto" w:fill="auto"/>
          </w:tcPr>
          <w:p w:rsidR="0048364F" w:rsidRPr="00CB4385" w:rsidRDefault="0048364F" w:rsidP="00CB4385">
            <w:pPr>
              <w:pStyle w:val="TableHeading"/>
            </w:pPr>
            <w:r w:rsidRPr="00CB4385">
              <w:t>Column 2</w:t>
            </w:r>
          </w:p>
        </w:tc>
        <w:tc>
          <w:tcPr>
            <w:tcW w:w="1582" w:type="dxa"/>
            <w:tcBorders>
              <w:top w:val="single" w:sz="6" w:space="0" w:color="auto"/>
              <w:bottom w:val="single" w:sz="6" w:space="0" w:color="auto"/>
            </w:tcBorders>
            <w:shd w:val="clear" w:color="auto" w:fill="auto"/>
          </w:tcPr>
          <w:p w:rsidR="0048364F" w:rsidRPr="00CB4385" w:rsidRDefault="0048364F" w:rsidP="00CB4385">
            <w:pPr>
              <w:pStyle w:val="TableHeading"/>
            </w:pPr>
            <w:r w:rsidRPr="00CB4385">
              <w:t>Column 3</w:t>
            </w:r>
          </w:p>
        </w:tc>
      </w:tr>
      <w:tr w:rsidR="0048364F" w:rsidRPr="00CB4385" w:rsidTr="00B2533B">
        <w:trPr>
          <w:tblHeader/>
        </w:trPr>
        <w:tc>
          <w:tcPr>
            <w:tcW w:w="1701" w:type="dxa"/>
            <w:tcBorders>
              <w:top w:val="single" w:sz="6" w:space="0" w:color="auto"/>
              <w:bottom w:val="single" w:sz="12" w:space="0" w:color="auto"/>
            </w:tcBorders>
            <w:shd w:val="clear" w:color="auto" w:fill="auto"/>
          </w:tcPr>
          <w:p w:rsidR="0048364F" w:rsidRPr="00CB4385" w:rsidRDefault="0048364F" w:rsidP="00CB4385">
            <w:pPr>
              <w:pStyle w:val="TableHeading"/>
            </w:pPr>
            <w:r w:rsidRPr="00CB4385">
              <w:t>Provisions</w:t>
            </w:r>
          </w:p>
        </w:tc>
        <w:tc>
          <w:tcPr>
            <w:tcW w:w="3828" w:type="dxa"/>
            <w:tcBorders>
              <w:top w:val="single" w:sz="6" w:space="0" w:color="auto"/>
              <w:bottom w:val="single" w:sz="12" w:space="0" w:color="auto"/>
            </w:tcBorders>
            <w:shd w:val="clear" w:color="auto" w:fill="auto"/>
          </w:tcPr>
          <w:p w:rsidR="0048364F" w:rsidRPr="00CB4385" w:rsidRDefault="0048364F" w:rsidP="00CB4385">
            <w:pPr>
              <w:pStyle w:val="TableHeading"/>
            </w:pPr>
            <w:r w:rsidRPr="00CB4385">
              <w:t>Commencement</w:t>
            </w:r>
          </w:p>
        </w:tc>
        <w:tc>
          <w:tcPr>
            <w:tcW w:w="1582" w:type="dxa"/>
            <w:tcBorders>
              <w:top w:val="single" w:sz="6" w:space="0" w:color="auto"/>
              <w:bottom w:val="single" w:sz="12" w:space="0" w:color="auto"/>
            </w:tcBorders>
            <w:shd w:val="clear" w:color="auto" w:fill="auto"/>
          </w:tcPr>
          <w:p w:rsidR="0048364F" w:rsidRPr="00CB4385" w:rsidRDefault="0048364F" w:rsidP="00CB4385">
            <w:pPr>
              <w:pStyle w:val="TableHeading"/>
            </w:pPr>
            <w:r w:rsidRPr="00CB4385">
              <w:t>Date/Details</w:t>
            </w:r>
          </w:p>
        </w:tc>
      </w:tr>
      <w:tr w:rsidR="00B2533B" w:rsidRPr="00CB4385" w:rsidTr="00B2533B">
        <w:tc>
          <w:tcPr>
            <w:tcW w:w="1701" w:type="dxa"/>
            <w:tcBorders>
              <w:top w:val="single" w:sz="12" w:space="0" w:color="auto"/>
              <w:bottom w:val="single" w:sz="12" w:space="0" w:color="auto"/>
            </w:tcBorders>
            <w:shd w:val="clear" w:color="auto" w:fill="auto"/>
          </w:tcPr>
          <w:p w:rsidR="00B2533B" w:rsidRPr="00CB4385" w:rsidRDefault="00B2533B" w:rsidP="00CB4385">
            <w:pPr>
              <w:pStyle w:val="Tabletext"/>
            </w:pPr>
            <w:r w:rsidRPr="00CB4385">
              <w:t>1.  The whole of this Act</w:t>
            </w:r>
          </w:p>
        </w:tc>
        <w:tc>
          <w:tcPr>
            <w:tcW w:w="3828" w:type="dxa"/>
            <w:tcBorders>
              <w:top w:val="single" w:sz="12" w:space="0" w:color="auto"/>
              <w:bottom w:val="single" w:sz="12" w:space="0" w:color="auto"/>
            </w:tcBorders>
            <w:shd w:val="clear" w:color="auto" w:fill="auto"/>
          </w:tcPr>
          <w:p w:rsidR="00B2533B" w:rsidRPr="00CB4385" w:rsidRDefault="00B2533B" w:rsidP="00CB4385">
            <w:pPr>
              <w:pStyle w:val="Tabletext"/>
            </w:pPr>
            <w:r w:rsidRPr="00CB4385">
              <w:t>The day after this Act receives the Royal Assent.</w:t>
            </w:r>
          </w:p>
        </w:tc>
        <w:tc>
          <w:tcPr>
            <w:tcW w:w="1582" w:type="dxa"/>
            <w:tcBorders>
              <w:top w:val="single" w:sz="12" w:space="0" w:color="auto"/>
              <w:bottom w:val="single" w:sz="12" w:space="0" w:color="auto"/>
            </w:tcBorders>
            <w:shd w:val="clear" w:color="auto" w:fill="auto"/>
          </w:tcPr>
          <w:p w:rsidR="00B2533B" w:rsidRPr="00CB4385" w:rsidRDefault="00340D30" w:rsidP="00CB4385">
            <w:pPr>
              <w:pStyle w:val="Tabletext"/>
            </w:pPr>
            <w:r>
              <w:t>4 September 2020</w:t>
            </w:r>
          </w:p>
        </w:tc>
      </w:tr>
    </w:tbl>
    <w:p w:rsidR="0048364F" w:rsidRPr="00CB4385" w:rsidRDefault="00201D27" w:rsidP="00CB4385">
      <w:pPr>
        <w:pStyle w:val="notetext"/>
      </w:pPr>
      <w:r w:rsidRPr="00CB4385">
        <w:t>Note:</w:t>
      </w:r>
      <w:r w:rsidRPr="00CB4385">
        <w:tab/>
        <w:t>This table relates only to the provisions of this Act as originally enacted. It will not be amended to deal with any later amendments of this Act.</w:t>
      </w:r>
    </w:p>
    <w:p w:rsidR="0048364F" w:rsidRPr="00CB4385" w:rsidRDefault="0048364F" w:rsidP="00CB4385">
      <w:pPr>
        <w:pStyle w:val="subsection"/>
      </w:pPr>
      <w:r w:rsidRPr="00CB4385">
        <w:tab/>
        <w:t>(2)</w:t>
      </w:r>
      <w:r w:rsidRPr="00CB4385">
        <w:tab/>
      </w:r>
      <w:r w:rsidR="00201D27" w:rsidRPr="00CB4385">
        <w:t xml:space="preserve">Any information in </w:t>
      </w:r>
      <w:r w:rsidR="00877D48" w:rsidRPr="00CB4385">
        <w:t>c</w:t>
      </w:r>
      <w:r w:rsidR="00201D27" w:rsidRPr="00CB4385">
        <w:t>olumn 3 of the table is not part of this Act. Information may be inserted in this column, or information in it may be edited, in any published version of this Act.</w:t>
      </w:r>
    </w:p>
    <w:p w:rsidR="0048364F" w:rsidRPr="00CB4385" w:rsidRDefault="0048364F" w:rsidP="00CB4385">
      <w:pPr>
        <w:pStyle w:val="ActHead5"/>
      </w:pPr>
      <w:bookmarkStart w:id="4" w:name="_Toc50464142"/>
      <w:r w:rsidRPr="00D13BA0">
        <w:rPr>
          <w:rStyle w:val="CharSectno"/>
        </w:rPr>
        <w:t>3</w:t>
      </w:r>
      <w:r w:rsidRPr="00CB4385">
        <w:t xml:space="preserve">  Schedules</w:t>
      </w:r>
      <w:bookmarkEnd w:id="4"/>
    </w:p>
    <w:p w:rsidR="0048364F" w:rsidRPr="00CB4385" w:rsidRDefault="0048364F" w:rsidP="00CB4385">
      <w:pPr>
        <w:pStyle w:val="subsection"/>
      </w:pPr>
      <w:r w:rsidRPr="00CB4385">
        <w:tab/>
      </w:r>
      <w:r w:rsidRPr="00CB4385">
        <w:tab/>
      </w:r>
      <w:r w:rsidR="00202618" w:rsidRPr="00CB4385">
        <w:t>Legislation that is specified in a Schedule to this Act is amended or repealed as set out in the applicable items in the Schedule concerned, and any other item in a Schedule to this Act has effect according to its terms.</w:t>
      </w:r>
    </w:p>
    <w:p w:rsidR="00C453AB" w:rsidRPr="006A668A" w:rsidRDefault="00C453AB" w:rsidP="00C453AB">
      <w:pPr>
        <w:pStyle w:val="ActHead5"/>
      </w:pPr>
      <w:bookmarkStart w:id="5" w:name="opcAmSched"/>
      <w:bookmarkStart w:id="6" w:name="opcCurrentFind"/>
      <w:bookmarkStart w:id="7" w:name="_Toc50464143"/>
      <w:r w:rsidRPr="006A668A">
        <w:rPr>
          <w:rStyle w:val="CharSectno"/>
        </w:rPr>
        <w:t>4</w:t>
      </w:r>
      <w:r w:rsidRPr="006A668A">
        <w:t xml:space="preserve">  Review of amendments</w:t>
      </w:r>
      <w:bookmarkEnd w:id="7"/>
    </w:p>
    <w:p w:rsidR="00C453AB" w:rsidRPr="006A668A" w:rsidRDefault="00C453AB" w:rsidP="00C453AB">
      <w:pPr>
        <w:pStyle w:val="subsection"/>
      </w:pPr>
      <w:r w:rsidRPr="006A668A">
        <w:tab/>
        <w:t>(1)</w:t>
      </w:r>
      <w:r w:rsidRPr="006A668A">
        <w:tab/>
        <w:t>The Australian Prudential Regulation Authority (</w:t>
      </w:r>
      <w:r w:rsidRPr="006A668A">
        <w:rPr>
          <w:b/>
          <w:i/>
        </w:rPr>
        <w:t>APRA</w:t>
      </w:r>
      <w:r w:rsidRPr="006A668A">
        <w:t>) must conduct a review into the operation of the amendments made by this Act.</w:t>
      </w:r>
    </w:p>
    <w:p w:rsidR="00C453AB" w:rsidRPr="006A668A" w:rsidRDefault="00C453AB" w:rsidP="00C453AB">
      <w:pPr>
        <w:pStyle w:val="subsection"/>
      </w:pPr>
      <w:r w:rsidRPr="006A668A">
        <w:tab/>
        <w:t>(2)</w:t>
      </w:r>
      <w:r w:rsidRPr="006A668A">
        <w:tab/>
        <w:t>Without limiting the matters that APRA may consider when conducting the review, the purpose of the review is to:</w:t>
      </w:r>
    </w:p>
    <w:p w:rsidR="00C453AB" w:rsidRPr="006A668A" w:rsidRDefault="00C453AB" w:rsidP="00C453AB">
      <w:pPr>
        <w:pStyle w:val="paragraph"/>
      </w:pPr>
      <w:r w:rsidRPr="006A668A">
        <w:tab/>
        <w:t>(a)</w:t>
      </w:r>
      <w:r w:rsidRPr="006A668A">
        <w:tab/>
        <w:t>identify any unintended consequences of the amendments made by this Act on the operation of defined benefits schemes, including the ongoing viability and profitability of defined benefits schemes; and</w:t>
      </w:r>
    </w:p>
    <w:p w:rsidR="00C453AB" w:rsidRPr="006A668A" w:rsidRDefault="00C453AB" w:rsidP="00C453AB">
      <w:pPr>
        <w:pStyle w:val="paragraph"/>
      </w:pPr>
      <w:r w:rsidRPr="006A668A">
        <w:tab/>
        <w:t>(b)</w:t>
      </w:r>
      <w:r w:rsidRPr="006A668A">
        <w:tab/>
        <w:t xml:space="preserve">consider whether amendments to the </w:t>
      </w:r>
      <w:r w:rsidRPr="006A668A">
        <w:rPr>
          <w:i/>
        </w:rPr>
        <w:t xml:space="preserve">Superannuation Guarantee (Administration) Act 1992 </w:t>
      </w:r>
      <w:r w:rsidRPr="006A668A">
        <w:t>or any other Act are necessary to rectify the unintended consequences identified under paragraph (a).</w:t>
      </w:r>
    </w:p>
    <w:p w:rsidR="00C453AB" w:rsidRPr="006A668A" w:rsidRDefault="00C453AB" w:rsidP="00C453AB">
      <w:pPr>
        <w:pStyle w:val="subsection"/>
      </w:pPr>
      <w:r w:rsidRPr="006A668A">
        <w:tab/>
        <w:t>(3)</w:t>
      </w:r>
      <w:r w:rsidRPr="006A668A">
        <w:tab/>
        <w:t>In conducting the review, APRA must consult industry stakeholders.</w:t>
      </w:r>
    </w:p>
    <w:p w:rsidR="00C453AB" w:rsidRPr="006A668A" w:rsidRDefault="00C453AB" w:rsidP="00C453AB">
      <w:pPr>
        <w:pStyle w:val="subsection"/>
      </w:pPr>
      <w:r w:rsidRPr="006A668A">
        <w:tab/>
        <w:t>(4)</w:t>
      </w:r>
      <w:r w:rsidRPr="006A668A">
        <w:tab/>
        <w:t>The review must be completed before the end of the period of 30 months beginning on the day this Act commences.</w:t>
      </w:r>
    </w:p>
    <w:p w:rsidR="00C453AB" w:rsidRPr="006A668A" w:rsidRDefault="00C453AB" w:rsidP="00C453AB">
      <w:pPr>
        <w:pStyle w:val="subsection"/>
      </w:pPr>
      <w:r w:rsidRPr="006A668A">
        <w:tab/>
        <w:t>(5)</w:t>
      </w:r>
      <w:r w:rsidRPr="006A668A">
        <w:tab/>
        <w:t>APRA must give the Minister a writt</w:t>
      </w:r>
      <w:bookmarkStart w:id="8" w:name="BK_S1P1L33C41"/>
      <w:bookmarkEnd w:id="8"/>
      <w:r w:rsidRPr="006A668A">
        <w:t>en report of the review.</w:t>
      </w:r>
    </w:p>
    <w:p w:rsidR="00C453AB" w:rsidRPr="006A668A" w:rsidRDefault="00C453AB" w:rsidP="00C453AB">
      <w:pPr>
        <w:pStyle w:val="subsection"/>
      </w:pPr>
      <w:r w:rsidRPr="006A668A">
        <w:tab/>
        <w:t>(6)</w:t>
      </w:r>
      <w:r w:rsidRPr="006A668A">
        <w:tab/>
        <w:t>The Minister must cause a copy of the report to be tabled in each House of the Parliament within 15 sitting days of that House after the report is given to the Minister.</w:t>
      </w:r>
    </w:p>
    <w:p w:rsidR="00C453AB" w:rsidRPr="006A668A" w:rsidRDefault="00C453AB" w:rsidP="00C453AB">
      <w:pPr>
        <w:pStyle w:val="subsection"/>
      </w:pPr>
      <w:r w:rsidRPr="006A668A">
        <w:tab/>
        <w:t>(7)</w:t>
      </w:r>
      <w:r w:rsidRPr="006A668A">
        <w:tab/>
        <w:t xml:space="preserve">In this section, </w:t>
      </w:r>
      <w:r w:rsidRPr="006A668A">
        <w:rPr>
          <w:b/>
          <w:i/>
        </w:rPr>
        <w:t>Minister</w:t>
      </w:r>
      <w:r w:rsidRPr="006A668A">
        <w:t xml:space="preserve"> means the Minister administering the </w:t>
      </w:r>
      <w:r w:rsidRPr="006A668A">
        <w:rPr>
          <w:i/>
        </w:rPr>
        <w:t>Superannuation Guarantee (Administration) Act 1992</w:t>
      </w:r>
      <w:r w:rsidRPr="006A668A">
        <w:t>.</w:t>
      </w:r>
    </w:p>
    <w:p w:rsidR="008B324B" w:rsidRPr="00CB4385" w:rsidRDefault="008B324B" w:rsidP="00CB4385">
      <w:pPr>
        <w:pStyle w:val="ActHead6"/>
        <w:pageBreakBefore/>
      </w:pPr>
      <w:bookmarkStart w:id="9" w:name="_Toc50464144"/>
      <w:r w:rsidRPr="00D13BA0">
        <w:rPr>
          <w:rStyle w:val="CharAmSchNo"/>
        </w:rPr>
        <w:t>Schedule</w:t>
      </w:r>
      <w:r w:rsidR="00CB4385" w:rsidRPr="00D13BA0">
        <w:rPr>
          <w:rStyle w:val="CharAmSchNo"/>
        </w:rPr>
        <w:t> </w:t>
      </w:r>
      <w:r w:rsidRPr="00D13BA0">
        <w:rPr>
          <w:rStyle w:val="CharAmSchNo"/>
        </w:rPr>
        <w:t>1</w:t>
      </w:r>
      <w:r w:rsidRPr="00CB4385">
        <w:t>—</w:t>
      </w:r>
      <w:r w:rsidRPr="00D13BA0">
        <w:rPr>
          <w:rStyle w:val="CharAmSchText"/>
        </w:rPr>
        <w:t>Choice of fund for workplace determinations and enterprise agreements</w:t>
      </w:r>
      <w:bookmarkEnd w:id="9"/>
    </w:p>
    <w:bookmarkEnd w:id="5"/>
    <w:bookmarkEnd w:id="6"/>
    <w:p w:rsidR="008B324B" w:rsidRPr="00D13BA0" w:rsidRDefault="008B324B" w:rsidP="00CB4385">
      <w:pPr>
        <w:pStyle w:val="Header"/>
      </w:pPr>
      <w:r w:rsidRPr="00D13BA0">
        <w:rPr>
          <w:rStyle w:val="CharAmPartNo"/>
        </w:rPr>
        <w:t xml:space="preserve"> </w:t>
      </w:r>
      <w:r w:rsidRPr="00D13BA0">
        <w:rPr>
          <w:rStyle w:val="CharAmPartText"/>
        </w:rPr>
        <w:t xml:space="preserve"> </w:t>
      </w:r>
    </w:p>
    <w:p w:rsidR="008B324B" w:rsidRPr="00CB4385" w:rsidRDefault="008B324B" w:rsidP="00CB4385">
      <w:pPr>
        <w:pStyle w:val="ActHead9"/>
        <w:rPr>
          <w:i w:val="0"/>
        </w:rPr>
      </w:pPr>
      <w:bookmarkStart w:id="10" w:name="_Toc50464145"/>
      <w:r w:rsidRPr="00CB4385">
        <w:t>Superannuation Guarantee (Administration) Act 1992</w:t>
      </w:r>
      <w:bookmarkEnd w:id="10"/>
    </w:p>
    <w:p w:rsidR="008B324B" w:rsidRPr="00CB4385" w:rsidRDefault="00AA6A0F" w:rsidP="00CB4385">
      <w:pPr>
        <w:pStyle w:val="ItemHead"/>
      </w:pPr>
      <w:r w:rsidRPr="00CB4385">
        <w:t>1</w:t>
      </w:r>
      <w:r w:rsidR="008B324B" w:rsidRPr="00CB4385">
        <w:t xml:space="preserve">  Paragraph 19(2B)(c)</w:t>
      </w:r>
    </w:p>
    <w:p w:rsidR="008B324B" w:rsidRPr="00CB4385" w:rsidRDefault="008B324B" w:rsidP="00CB4385">
      <w:pPr>
        <w:pStyle w:val="Item"/>
      </w:pPr>
      <w:r w:rsidRPr="00CB4385">
        <w:t>Omit “(which deals with certain cases where no contributions are required)”, substitute “(which deals with certain cases where defined benefit members cannot choose another fund)”.</w:t>
      </w:r>
    </w:p>
    <w:p w:rsidR="008B324B" w:rsidRPr="00CB4385" w:rsidRDefault="00AA6A0F" w:rsidP="00CB4385">
      <w:pPr>
        <w:pStyle w:val="ItemHead"/>
      </w:pPr>
      <w:r w:rsidRPr="00CB4385">
        <w:t>2</w:t>
      </w:r>
      <w:r w:rsidR="008B324B" w:rsidRPr="00CB4385">
        <w:t xml:space="preserve">  Section</w:t>
      </w:r>
      <w:r w:rsidR="00CB4385" w:rsidRPr="00CB4385">
        <w:t> </w:t>
      </w:r>
      <w:r w:rsidR="008B324B" w:rsidRPr="00CB4385">
        <w:t>20 (heading)</w:t>
      </w:r>
    </w:p>
    <w:p w:rsidR="008B324B" w:rsidRPr="00CB4385" w:rsidRDefault="008B324B" w:rsidP="00CB4385">
      <w:pPr>
        <w:pStyle w:val="Item"/>
      </w:pPr>
      <w:r w:rsidRPr="00CB4385">
        <w:t>Repeal the heading, substitute:</w:t>
      </w:r>
    </w:p>
    <w:p w:rsidR="008B324B" w:rsidRPr="00CB4385" w:rsidRDefault="008B324B" w:rsidP="00CB4385">
      <w:pPr>
        <w:pStyle w:val="ActHead5"/>
      </w:pPr>
      <w:bookmarkStart w:id="11" w:name="_Toc50464146"/>
      <w:r w:rsidRPr="00D13BA0">
        <w:rPr>
          <w:rStyle w:val="CharSectno"/>
        </w:rPr>
        <w:t>20</w:t>
      </w:r>
      <w:r w:rsidRPr="00CB4385">
        <w:t xml:space="preserve">  Defined benefit schemes—certain cases where members cannot choose another fund</w:t>
      </w:r>
      <w:bookmarkEnd w:id="11"/>
    </w:p>
    <w:p w:rsidR="008B324B" w:rsidRPr="00CB4385" w:rsidRDefault="00AA6A0F" w:rsidP="00CB4385">
      <w:pPr>
        <w:pStyle w:val="ItemHead"/>
      </w:pPr>
      <w:r w:rsidRPr="00CB4385">
        <w:t>3</w:t>
      </w:r>
      <w:r w:rsidR="008B324B" w:rsidRPr="00CB4385">
        <w:t xml:space="preserve">  Subsection</w:t>
      </w:r>
      <w:r w:rsidR="00CB4385" w:rsidRPr="00CB4385">
        <w:t> </w:t>
      </w:r>
      <w:r w:rsidR="008B324B" w:rsidRPr="00CB4385">
        <w:t>20(1)</w:t>
      </w:r>
    </w:p>
    <w:p w:rsidR="008B324B" w:rsidRPr="00CB4385" w:rsidRDefault="008B324B" w:rsidP="00CB4385">
      <w:pPr>
        <w:pStyle w:val="Item"/>
      </w:pPr>
      <w:r w:rsidRPr="00CB4385">
        <w:t xml:space="preserve">Omit “either </w:t>
      </w:r>
      <w:r w:rsidR="00CB4385" w:rsidRPr="00CB4385">
        <w:t>subsection (</w:t>
      </w:r>
      <w:r w:rsidRPr="00CB4385">
        <w:t>2) or (3) is satisfied”, substitute “</w:t>
      </w:r>
      <w:r w:rsidR="00CB4385" w:rsidRPr="00CB4385">
        <w:t>subsection (</w:t>
      </w:r>
      <w:r w:rsidRPr="00CB4385">
        <w:t>2), (3) or (3A) is satisfied”.</w:t>
      </w:r>
    </w:p>
    <w:p w:rsidR="008B324B" w:rsidRPr="00CB4385" w:rsidRDefault="00AA6A0F" w:rsidP="00CB4385">
      <w:pPr>
        <w:pStyle w:val="ItemHead"/>
      </w:pPr>
      <w:r w:rsidRPr="00CB4385">
        <w:t>4</w:t>
      </w:r>
      <w:r w:rsidR="008B324B" w:rsidRPr="00CB4385">
        <w:t xml:space="preserve">  After subsection</w:t>
      </w:r>
      <w:r w:rsidR="00CB4385" w:rsidRPr="00CB4385">
        <w:t> </w:t>
      </w:r>
      <w:r w:rsidR="008B324B" w:rsidRPr="00CB4385">
        <w:t>20(3)</w:t>
      </w:r>
    </w:p>
    <w:p w:rsidR="008B324B" w:rsidRPr="00CB4385" w:rsidRDefault="008B324B" w:rsidP="00CB4385">
      <w:pPr>
        <w:pStyle w:val="Item"/>
      </w:pPr>
      <w:r w:rsidRPr="00CB4385">
        <w:t>Insert:</w:t>
      </w:r>
    </w:p>
    <w:p w:rsidR="008B324B" w:rsidRPr="00CB4385" w:rsidRDefault="008B324B" w:rsidP="00CB4385">
      <w:pPr>
        <w:pStyle w:val="SubsectionHead"/>
      </w:pPr>
      <w:r w:rsidRPr="00CB4385">
        <w:t>Member’s benefit not affected</w:t>
      </w:r>
    </w:p>
    <w:p w:rsidR="008B324B" w:rsidRPr="00CB4385" w:rsidRDefault="008B324B" w:rsidP="00CB4385">
      <w:pPr>
        <w:pStyle w:val="subsection"/>
      </w:pPr>
      <w:r w:rsidRPr="00CB4385">
        <w:tab/>
        <w:t>(3A)</w:t>
      </w:r>
      <w:r w:rsidRPr="00CB4385">
        <w:tab/>
        <w:t>This subsection is satisfied if the employee would be entitled, on the employee’s retirement, resignation or retrenchment, to the same amount of benefit from the defined benefit superannuation scheme, whether or not the employee had contributions:</w:t>
      </w:r>
    </w:p>
    <w:p w:rsidR="008B324B" w:rsidRPr="00CB4385" w:rsidRDefault="008B324B" w:rsidP="00CB4385">
      <w:pPr>
        <w:pStyle w:val="paragraph"/>
      </w:pPr>
      <w:r w:rsidRPr="00CB4385">
        <w:tab/>
        <w:t>(a)</w:t>
      </w:r>
      <w:r w:rsidRPr="00CB4385">
        <w:tab/>
        <w:t>for the quarter; and</w:t>
      </w:r>
    </w:p>
    <w:p w:rsidR="008B324B" w:rsidRPr="00CB4385" w:rsidRDefault="008B324B" w:rsidP="00CB4385">
      <w:pPr>
        <w:pStyle w:val="paragraph"/>
      </w:pPr>
      <w:r w:rsidRPr="00CB4385">
        <w:tab/>
        <w:t>(b)</w:t>
      </w:r>
      <w:r w:rsidRPr="00CB4385">
        <w:tab/>
        <w:t>made by the employer for the benefit of the employee;</w:t>
      </w:r>
    </w:p>
    <w:p w:rsidR="008B324B" w:rsidRPr="00CB4385" w:rsidRDefault="008B324B" w:rsidP="00CB4385">
      <w:pPr>
        <w:pStyle w:val="subsection2"/>
      </w:pPr>
      <w:r w:rsidRPr="00CB4385">
        <w:t>to a fund (within the meaning of Part</w:t>
      </w:r>
      <w:r w:rsidR="00CB4385" w:rsidRPr="00CB4385">
        <w:t> </w:t>
      </w:r>
      <w:r w:rsidRPr="00CB4385">
        <w:t>3A) other than the defined benefit superannuation scheme.</w:t>
      </w:r>
    </w:p>
    <w:p w:rsidR="008B324B" w:rsidRPr="00CB4385" w:rsidRDefault="00AA6A0F" w:rsidP="00CB4385">
      <w:pPr>
        <w:pStyle w:val="ItemHead"/>
      </w:pPr>
      <w:r w:rsidRPr="00CB4385">
        <w:t>5</w:t>
      </w:r>
      <w:r w:rsidR="008B324B" w:rsidRPr="00CB4385">
        <w:t xml:space="preserve">  Paragraph 32C(6)(g)</w:t>
      </w:r>
    </w:p>
    <w:p w:rsidR="008B324B" w:rsidRPr="00CB4385" w:rsidRDefault="008B324B" w:rsidP="00CB4385">
      <w:pPr>
        <w:pStyle w:val="Item"/>
      </w:pPr>
      <w:r w:rsidRPr="00CB4385">
        <w:t xml:space="preserve">After “determination”, insert “made before </w:t>
      </w:r>
      <w:r w:rsidR="00C453AB">
        <w:t>1 January 2021</w:t>
      </w:r>
      <w:r w:rsidRPr="00CB4385">
        <w:t>”.</w:t>
      </w:r>
    </w:p>
    <w:p w:rsidR="008B324B" w:rsidRPr="00CB4385" w:rsidRDefault="00AA6A0F" w:rsidP="00CB4385">
      <w:pPr>
        <w:pStyle w:val="ItemHead"/>
      </w:pPr>
      <w:r w:rsidRPr="00CB4385">
        <w:t>6</w:t>
      </w:r>
      <w:r w:rsidR="008B324B" w:rsidRPr="00CB4385">
        <w:t xml:space="preserve">  Paragraph 32C(6)(h)</w:t>
      </w:r>
    </w:p>
    <w:p w:rsidR="008B324B" w:rsidRPr="00CB4385" w:rsidRDefault="008B324B" w:rsidP="00CB4385">
      <w:pPr>
        <w:pStyle w:val="Item"/>
      </w:pPr>
      <w:r w:rsidRPr="00CB4385">
        <w:t xml:space="preserve">After “agreement”, insert “made before </w:t>
      </w:r>
      <w:r w:rsidR="00C453AB">
        <w:t>1 January 2021</w:t>
      </w:r>
      <w:r w:rsidRPr="00CB4385">
        <w:t>”.</w:t>
      </w:r>
    </w:p>
    <w:p w:rsidR="008B324B" w:rsidRPr="00CB4385" w:rsidRDefault="00AA6A0F" w:rsidP="00CB4385">
      <w:pPr>
        <w:pStyle w:val="ItemHead"/>
      </w:pPr>
      <w:r w:rsidRPr="00CB4385">
        <w:t>7</w:t>
      </w:r>
      <w:r w:rsidR="008B324B" w:rsidRPr="00CB4385">
        <w:t xml:space="preserve">  After subsection</w:t>
      </w:r>
      <w:r w:rsidR="00CB4385" w:rsidRPr="00CB4385">
        <w:t> </w:t>
      </w:r>
      <w:r w:rsidR="008B324B" w:rsidRPr="00CB4385">
        <w:t>32C(6)</w:t>
      </w:r>
    </w:p>
    <w:p w:rsidR="008B324B" w:rsidRPr="00CB4385" w:rsidRDefault="008B324B" w:rsidP="00CB4385">
      <w:pPr>
        <w:pStyle w:val="Item"/>
      </w:pPr>
      <w:r w:rsidRPr="00CB4385">
        <w:t>Insert:</w:t>
      </w:r>
    </w:p>
    <w:p w:rsidR="008B324B" w:rsidRPr="00CB4385" w:rsidRDefault="008B324B" w:rsidP="00CB4385">
      <w:pPr>
        <w:pStyle w:val="SubsectionHead"/>
      </w:pPr>
      <w:r w:rsidRPr="00CB4385">
        <w:t xml:space="preserve">Contributions previously covered by </w:t>
      </w:r>
      <w:r w:rsidR="00CB4385" w:rsidRPr="00CB4385">
        <w:t>paragraphs (</w:t>
      </w:r>
      <w:r w:rsidRPr="00CB4385">
        <w:t>6)(g) and (h)</w:t>
      </w:r>
    </w:p>
    <w:p w:rsidR="008B324B" w:rsidRPr="00CB4385" w:rsidRDefault="008B324B" w:rsidP="00CB4385">
      <w:pPr>
        <w:pStyle w:val="subsection"/>
      </w:pPr>
      <w:r w:rsidRPr="00CB4385">
        <w:tab/>
        <w:t>(6AA)</w:t>
      </w:r>
      <w:r w:rsidRPr="00CB4385">
        <w:tab/>
        <w:t>A contribution to a fund by an employer for the benefit of an employee is also made in compliance with the choice of fund requirements if:</w:t>
      </w:r>
    </w:p>
    <w:p w:rsidR="008B324B" w:rsidRPr="00CB4385" w:rsidRDefault="008B324B" w:rsidP="00CB4385">
      <w:pPr>
        <w:pStyle w:val="paragraph"/>
      </w:pPr>
      <w:r w:rsidRPr="00CB4385">
        <w:tab/>
        <w:t>(a)</w:t>
      </w:r>
      <w:r w:rsidRPr="00CB4385">
        <w:tab/>
        <w:t>at the time the contribution is made, there is no chosen fund for the employee; and</w:t>
      </w:r>
    </w:p>
    <w:p w:rsidR="00032F45" w:rsidRDefault="008B324B" w:rsidP="00CB4385">
      <w:pPr>
        <w:pStyle w:val="paragraph"/>
      </w:pPr>
      <w:r w:rsidRPr="00CB4385">
        <w:tab/>
        <w:t>(b)</w:t>
      </w:r>
      <w:r w:rsidRPr="00CB4385">
        <w:tab/>
        <w:t xml:space="preserve">the fund is a fund to which the employer has previously made contributions, in compliance with the choice of fund requirements under </w:t>
      </w:r>
      <w:r w:rsidR="00CB4385" w:rsidRPr="00CB4385">
        <w:t>paragraph (</w:t>
      </w:r>
      <w:r w:rsidRPr="00CB4385">
        <w:t>6)(g) or (h), for the benefit of the employee.</w:t>
      </w:r>
    </w:p>
    <w:p w:rsidR="009D615D" w:rsidRDefault="009D615D" w:rsidP="009D615D"/>
    <w:p w:rsidR="009D615D" w:rsidRDefault="009D615D" w:rsidP="009D615D">
      <w:pPr>
        <w:pStyle w:val="AssentBk"/>
        <w:keepNext/>
      </w:pPr>
    </w:p>
    <w:p w:rsidR="009D615D" w:rsidRDefault="009D615D" w:rsidP="009D615D">
      <w:pPr>
        <w:pStyle w:val="AssentBk"/>
        <w:keepNext/>
      </w:pPr>
    </w:p>
    <w:p w:rsidR="009D615D" w:rsidRDefault="009D615D" w:rsidP="009D615D">
      <w:pPr>
        <w:pStyle w:val="2ndRd"/>
        <w:keepNext/>
        <w:pBdr>
          <w:top w:val="single" w:sz="2" w:space="1" w:color="auto"/>
        </w:pBdr>
      </w:pPr>
    </w:p>
    <w:p w:rsidR="00710A37" w:rsidRDefault="00710A37" w:rsidP="000C5962">
      <w:pPr>
        <w:pStyle w:val="2ndRd"/>
        <w:keepNext/>
        <w:spacing w:line="260" w:lineRule="atLeast"/>
        <w:rPr>
          <w:i/>
        </w:rPr>
      </w:pPr>
      <w:r>
        <w:t>[</w:t>
      </w:r>
      <w:r>
        <w:rPr>
          <w:i/>
        </w:rPr>
        <w:t>Minister’s second reading speech made in—</w:t>
      </w:r>
    </w:p>
    <w:p w:rsidR="00710A37" w:rsidRDefault="00710A37" w:rsidP="000C5962">
      <w:pPr>
        <w:pStyle w:val="2ndRd"/>
        <w:keepNext/>
        <w:spacing w:line="260" w:lineRule="atLeast"/>
        <w:rPr>
          <w:i/>
        </w:rPr>
      </w:pPr>
      <w:r>
        <w:rPr>
          <w:i/>
        </w:rPr>
        <w:t>House of Representatives on 27 November 2019</w:t>
      </w:r>
    </w:p>
    <w:p w:rsidR="00710A37" w:rsidRDefault="00710A37" w:rsidP="000C5962">
      <w:pPr>
        <w:pStyle w:val="2ndRd"/>
        <w:keepNext/>
        <w:spacing w:line="260" w:lineRule="atLeast"/>
        <w:rPr>
          <w:i/>
        </w:rPr>
      </w:pPr>
      <w:r>
        <w:rPr>
          <w:i/>
        </w:rPr>
        <w:t>Senate on 12 February 2020</w:t>
      </w:r>
      <w:r>
        <w:t>]</w:t>
      </w:r>
    </w:p>
    <w:p w:rsidR="00710A37" w:rsidRDefault="00710A37" w:rsidP="000C5962"/>
    <w:p w:rsidR="00055AC4" w:rsidRPr="00710A37" w:rsidRDefault="00710A37" w:rsidP="009D615D">
      <w:pPr>
        <w:framePr w:hSpace="180" w:wrap="around" w:vAnchor="text" w:hAnchor="page" w:x="2491" w:y="2863"/>
      </w:pPr>
      <w:r>
        <w:t>(215/19)</w:t>
      </w:r>
    </w:p>
    <w:p w:rsidR="00710A37" w:rsidRDefault="00710A37"/>
    <w:sectPr w:rsidR="00710A37" w:rsidSect="00055AC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4B" w:rsidRDefault="008B324B" w:rsidP="0048364F">
      <w:pPr>
        <w:spacing w:line="240" w:lineRule="auto"/>
      </w:pPr>
      <w:r>
        <w:separator/>
      </w:r>
    </w:p>
  </w:endnote>
  <w:endnote w:type="continuationSeparator" w:id="0">
    <w:p w:rsidR="008B324B" w:rsidRDefault="008B324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CB438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37" w:rsidRDefault="00710A37" w:rsidP="00CD12A5">
    <w:pPr>
      <w:pStyle w:val="ScalePlusRef"/>
    </w:pPr>
    <w:r>
      <w:t>Note: An electronic version of this Act is available on the Federal Register of Legislation (</w:t>
    </w:r>
    <w:hyperlink r:id="rId1" w:history="1">
      <w:r>
        <w:t>https://www.legislation.gov.au/</w:t>
      </w:r>
    </w:hyperlink>
    <w:r>
      <w:t>)</w:t>
    </w:r>
  </w:p>
  <w:p w:rsidR="00710A37" w:rsidRDefault="00710A37" w:rsidP="00CD12A5"/>
  <w:p w:rsidR="00055B5C" w:rsidRDefault="00055B5C" w:rsidP="00CB4385">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CB438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CB43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354C">
            <w:rPr>
              <w:i/>
              <w:noProof/>
              <w:sz w:val="18"/>
            </w:rPr>
            <w:t>iv</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0354C">
            <w:rPr>
              <w:i/>
              <w:sz w:val="18"/>
            </w:rPr>
            <w:t>Treasury Laws Amendment (Your Superannuation, Your Choice)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0354C">
            <w:rPr>
              <w:i/>
              <w:sz w:val="18"/>
            </w:rPr>
            <w:t>No. 80,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CB43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0354C">
            <w:rPr>
              <w:i/>
              <w:sz w:val="18"/>
            </w:rPr>
            <w:t>No. 80, 2020</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0354C">
            <w:rPr>
              <w:i/>
              <w:sz w:val="18"/>
            </w:rPr>
            <w:t>Treasury Laws Amendment (Your Superannuation, Your Choice)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0354C">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CB438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D13BA0">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0354C">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0354C">
            <w:rPr>
              <w:i/>
              <w:sz w:val="18"/>
            </w:rPr>
            <w:t>Treasury Laws Amendment (Your Superannuation, Your Choice)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0354C">
            <w:rPr>
              <w:i/>
              <w:sz w:val="18"/>
            </w:rPr>
            <w:t>No. 80,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CB43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D13BA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0354C">
            <w:rPr>
              <w:i/>
              <w:sz w:val="18"/>
            </w:rPr>
            <w:t>No. 80,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0354C">
            <w:rPr>
              <w:i/>
              <w:sz w:val="18"/>
            </w:rPr>
            <w:t>Treasury Laws Amendment (Your Superannuation, Your Choice)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0354C">
            <w:rPr>
              <w:i/>
              <w:noProof/>
              <w:sz w:val="18"/>
            </w:rPr>
            <w:t>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CB438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D13BA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0354C">
            <w:rPr>
              <w:i/>
              <w:sz w:val="18"/>
            </w:rPr>
            <w:t>No. 80,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0354C">
            <w:rPr>
              <w:i/>
              <w:sz w:val="18"/>
            </w:rPr>
            <w:t>Treasury Laws Amendment (Your Superannuation, Your Choice)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0354C">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4B" w:rsidRDefault="008B324B" w:rsidP="0048364F">
      <w:pPr>
        <w:spacing w:line="240" w:lineRule="auto"/>
      </w:pPr>
      <w:r>
        <w:separator/>
      </w:r>
    </w:p>
  </w:footnote>
  <w:footnote w:type="continuationSeparator" w:id="0">
    <w:p w:rsidR="008B324B" w:rsidRDefault="008B324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F0354C">
      <w:rPr>
        <w:b/>
        <w:sz w:val="20"/>
      </w:rPr>
      <w:fldChar w:fldCharType="separate"/>
    </w:r>
    <w:r w:rsidR="00F0354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F0354C">
      <w:rPr>
        <w:sz w:val="20"/>
      </w:rPr>
      <w:fldChar w:fldCharType="separate"/>
    </w:r>
    <w:r w:rsidR="00F0354C">
      <w:rPr>
        <w:noProof/>
        <w:sz w:val="20"/>
      </w:rPr>
      <w:t>Choice of fund for workplace determinations and enterprise agreements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F0354C">
      <w:rPr>
        <w:sz w:val="20"/>
      </w:rPr>
      <w:fldChar w:fldCharType="separate"/>
    </w:r>
    <w:r w:rsidR="00F0354C">
      <w:rPr>
        <w:noProof/>
        <w:sz w:val="20"/>
      </w:rPr>
      <w:t>Choice of fund for workplace determinations and enterprise agreements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F0354C">
      <w:rPr>
        <w:b/>
        <w:sz w:val="20"/>
      </w:rPr>
      <w:fldChar w:fldCharType="separate"/>
    </w:r>
    <w:r w:rsidR="00F0354C">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4B"/>
    <w:rsid w:val="000113BC"/>
    <w:rsid w:val="000136AF"/>
    <w:rsid w:val="00016E4E"/>
    <w:rsid w:val="00032F45"/>
    <w:rsid w:val="00035C73"/>
    <w:rsid w:val="000417C9"/>
    <w:rsid w:val="00055AC4"/>
    <w:rsid w:val="00055B5C"/>
    <w:rsid w:val="00056391"/>
    <w:rsid w:val="00060FF9"/>
    <w:rsid w:val="000614BF"/>
    <w:rsid w:val="000A76EE"/>
    <w:rsid w:val="000B1FD2"/>
    <w:rsid w:val="000D05EF"/>
    <w:rsid w:val="000F21C1"/>
    <w:rsid w:val="00101D90"/>
    <w:rsid w:val="0010745C"/>
    <w:rsid w:val="00113BD1"/>
    <w:rsid w:val="00122206"/>
    <w:rsid w:val="00147F94"/>
    <w:rsid w:val="0015646E"/>
    <w:rsid w:val="001643C9"/>
    <w:rsid w:val="00165568"/>
    <w:rsid w:val="00166C2F"/>
    <w:rsid w:val="001716C9"/>
    <w:rsid w:val="00173363"/>
    <w:rsid w:val="00173B94"/>
    <w:rsid w:val="001854B4"/>
    <w:rsid w:val="001939E1"/>
    <w:rsid w:val="00195382"/>
    <w:rsid w:val="001A3658"/>
    <w:rsid w:val="001A759A"/>
    <w:rsid w:val="001B0EFE"/>
    <w:rsid w:val="001B7A5D"/>
    <w:rsid w:val="001C2418"/>
    <w:rsid w:val="001C69C4"/>
    <w:rsid w:val="001E3590"/>
    <w:rsid w:val="001E7407"/>
    <w:rsid w:val="00201D27"/>
    <w:rsid w:val="00202618"/>
    <w:rsid w:val="00240749"/>
    <w:rsid w:val="00263820"/>
    <w:rsid w:val="00275197"/>
    <w:rsid w:val="00276DF1"/>
    <w:rsid w:val="00293B89"/>
    <w:rsid w:val="00297ECB"/>
    <w:rsid w:val="002A7613"/>
    <w:rsid w:val="002B5A30"/>
    <w:rsid w:val="002D043A"/>
    <w:rsid w:val="002D395A"/>
    <w:rsid w:val="002D656E"/>
    <w:rsid w:val="00340D30"/>
    <w:rsid w:val="003415D3"/>
    <w:rsid w:val="00350417"/>
    <w:rsid w:val="00352B0F"/>
    <w:rsid w:val="00373874"/>
    <w:rsid w:val="00375C6C"/>
    <w:rsid w:val="003A7B3C"/>
    <w:rsid w:val="003B077F"/>
    <w:rsid w:val="003B4E3D"/>
    <w:rsid w:val="003B5A4A"/>
    <w:rsid w:val="003C5F2B"/>
    <w:rsid w:val="003D0BFE"/>
    <w:rsid w:val="003D5700"/>
    <w:rsid w:val="003E55B4"/>
    <w:rsid w:val="003F3B8F"/>
    <w:rsid w:val="00405579"/>
    <w:rsid w:val="00410B8E"/>
    <w:rsid w:val="004116CD"/>
    <w:rsid w:val="00421FC1"/>
    <w:rsid w:val="004229C7"/>
    <w:rsid w:val="00424CA9"/>
    <w:rsid w:val="00436785"/>
    <w:rsid w:val="00436BD5"/>
    <w:rsid w:val="00437E4B"/>
    <w:rsid w:val="0044291A"/>
    <w:rsid w:val="00452B6C"/>
    <w:rsid w:val="0048196B"/>
    <w:rsid w:val="0048364F"/>
    <w:rsid w:val="00486D05"/>
    <w:rsid w:val="00496F97"/>
    <w:rsid w:val="004B2E02"/>
    <w:rsid w:val="004C7C8C"/>
    <w:rsid w:val="004D17B8"/>
    <w:rsid w:val="004E2A4A"/>
    <w:rsid w:val="004E374D"/>
    <w:rsid w:val="004F0D23"/>
    <w:rsid w:val="004F1FAC"/>
    <w:rsid w:val="00516B8D"/>
    <w:rsid w:val="00535BF7"/>
    <w:rsid w:val="00537FBC"/>
    <w:rsid w:val="00543469"/>
    <w:rsid w:val="00551B54"/>
    <w:rsid w:val="00584811"/>
    <w:rsid w:val="00593AA6"/>
    <w:rsid w:val="00594161"/>
    <w:rsid w:val="00594749"/>
    <w:rsid w:val="005A0D92"/>
    <w:rsid w:val="005B4067"/>
    <w:rsid w:val="005C3F41"/>
    <w:rsid w:val="005D1B4E"/>
    <w:rsid w:val="005E152A"/>
    <w:rsid w:val="00600219"/>
    <w:rsid w:val="006244DA"/>
    <w:rsid w:val="00640AC6"/>
    <w:rsid w:val="00641DE5"/>
    <w:rsid w:val="00656F0C"/>
    <w:rsid w:val="00677CC2"/>
    <w:rsid w:val="00681F92"/>
    <w:rsid w:val="006842C2"/>
    <w:rsid w:val="00685F42"/>
    <w:rsid w:val="0069207B"/>
    <w:rsid w:val="00694847"/>
    <w:rsid w:val="006A4B23"/>
    <w:rsid w:val="006C2874"/>
    <w:rsid w:val="006C5244"/>
    <w:rsid w:val="006C7F8C"/>
    <w:rsid w:val="006D380D"/>
    <w:rsid w:val="006E0135"/>
    <w:rsid w:val="006E1996"/>
    <w:rsid w:val="006E303A"/>
    <w:rsid w:val="006F7E19"/>
    <w:rsid w:val="00700B2C"/>
    <w:rsid w:val="00704908"/>
    <w:rsid w:val="00710A37"/>
    <w:rsid w:val="00712D8D"/>
    <w:rsid w:val="00713084"/>
    <w:rsid w:val="00714B26"/>
    <w:rsid w:val="00731E00"/>
    <w:rsid w:val="007440B7"/>
    <w:rsid w:val="007634AD"/>
    <w:rsid w:val="007715C9"/>
    <w:rsid w:val="00774EDD"/>
    <w:rsid w:val="007757EC"/>
    <w:rsid w:val="00783AF3"/>
    <w:rsid w:val="007B30AA"/>
    <w:rsid w:val="007D3227"/>
    <w:rsid w:val="007E7D4A"/>
    <w:rsid w:val="008006CC"/>
    <w:rsid w:val="00807F18"/>
    <w:rsid w:val="00831E8D"/>
    <w:rsid w:val="00850EBC"/>
    <w:rsid w:val="00856A31"/>
    <w:rsid w:val="00857D6B"/>
    <w:rsid w:val="008754D0"/>
    <w:rsid w:val="00877D48"/>
    <w:rsid w:val="00883781"/>
    <w:rsid w:val="00885570"/>
    <w:rsid w:val="00893958"/>
    <w:rsid w:val="008A2E77"/>
    <w:rsid w:val="008B324B"/>
    <w:rsid w:val="008C6F6F"/>
    <w:rsid w:val="008D0EE0"/>
    <w:rsid w:val="008D3E94"/>
    <w:rsid w:val="008E3B75"/>
    <w:rsid w:val="008F4F1C"/>
    <w:rsid w:val="008F77C4"/>
    <w:rsid w:val="00903369"/>
    <w:rsid w:val="009103F3"/>
    <w:rsid w:val="00925B23"/>
    <w:rsid w:val="00932377"/>
    <w:rsid w:val="009400AE"/>
    <w:rsid w:val="00967042"/>
    <w:rsid w:val="0098255A"/>
    <w:rsid w:val="009845BE"/>
    <w:rsid w:val="009969C9"/>
    <w:rsid w:val="009D615D"/>
    <w:rsid w:val="009E1483"/>
    <w:rsid w:val="009F7BD0"/>
    <w:rsid w:val="00A048FF"/>
    <w:rsid w:val="00A10775"/>
    <w:rsid w:val="00A231E2"/>
    <w:rsid w:val="00A36C48"/>
    <w:rsid w:val="00A41E0B"/>
    <w:rsid w:val="00A55631"/>
    <w:rsid w:val="00A64912"/>
    <w:rsid w:val="00A70A74"/>
    <w:rsid w:val="00AA0441"/>
    <w:rsid w:val="00AA3795"/>
    <w:rsid w:val="00AA6A0F"/>
    <w:rsid w:val="00AC1E75"/>
    <w:rsid w:val="00AD5641"/>
    <w:rsid w:val="00AE1088"/>
    <w:rsid w:val="00AF1BA4"/>
    <w:rsid w:val="00AF34C6"/>
    <w:rsid w:val="00B032D8"/>
    <w:rsid w:val="00B2533B"/>
    <w:rsid w:val="00B33B3C"/>
    <w:rsid w:val="00B436FE"/>
    <w:rsid w:val="00B6382D"/>
    <w:rsid w:val="00B71931"/>
    <w:rsid w:val="00B94A58"/>
    <w:rsid w:val="00BA5026"/>
    <w:rsid w:val="00BB123E"/>
    <w:rsid w:val="00BB40BF"/>
    <w:rsid w:val="00BC0CD1"/>
    <w:rsid w:val="00BE1A41"/>
    <w:rsid w:val="00BE719A"/>
    <w:rsid w:val="00BE720A"/>
    <w:rsid w:val="00BF0461"/>
    <w:rsid w:val="00BF4944"/>
    <w:rsid w:val="00BF56D4"/>
    <w:rsid w:val="00C04409"/>
    <w:rsid w:val="00C067E5"/>
    <w:rsid w:val="00C1374D"/>
    <w:rsid w:val="00C164CA"/>
    <w:rsid w:val="00C176CF"/>
    <w:rsid w:val="00C329BE"/>
    <w:rsid w:val="00C42BF8"/>
    <w:rsid w:val="00C453AB"/>
    <w:rsid w:val="00C458A8"/>
    <w:rsid w:val="00C460AE"/>
    <w:rsid w:val="00C50043"/>
    <w:rsid w:val="00C54E84"/>
    <w:rsid w:val="00C7573B"/>
    <w:rsid w:val="00C76CF3"/>
    <w:rsid w:val="00CA0C99"/>
    <w:rsid w:val="00CB4385"/>
    <w:rsid w:val="00CE1E31"/>
    <w:rsid w:val="00CE5162"/>
    <w:rsid w:val="00CF0BB2"/>
    <w:rsid w:val="00CF5356"/>
    <w:rsid w:val="00D00EAA"/>
    <w:rsid w:val="00D13441"/>
    <w:rsid w:val="00D13BA0"/>
    <w:rsid w:val="00D144D4"/>
    <w:rsid w:val="00D243A3"/>
    <w:rsid w:val="00D477C3"/>
    <w:rsid w:val="00D52EFE"/>
    <w:rsid w:val="00D63EF6"/>
    <w:rsid w:val="00D70DFB"/>
    <w:rsid w:val="00D73029"/>
    <w:rsid w:val="00D766DF"/>
    <w:rsid w:val="00DA3827"/>
    <w:rsid w:val="00DC4C59"/>
    <w:rsid w:val="00DE2002"/>
    <w:rsid w:val="00DF7AE9"/>
    <w:rsid w:val="00E05704"/>
    <w:rsid w:val="00E136EA"/>
    <w:rsid w:val="00E24D66"/>
    <w:rsid w:val="00E26892"/>
    <w:rsid w:val="00E54292"/>
    <w:rsid w:val="00E74DC7"/>
    <w:rsid w:val="00E85FA8"/>
    <w:rsid w:val="00E87699"/>
    <w:rsid w:val="00E947C6"/>
    <w:rsid w:val="00EA2636"/>
    <w:rsid w:val="00EB5AD4"/>
    <w:rsid w:val="00ED492F"/>
    <w:rsid w:val="00ED7384"/>
    <w:rsid w:val="00EE3E36"/>
    <w:rsid w:val="00EF2E3A"/>
    <w:rsid w:val="00F0354C"/>
    <w:rsid w:val="00F047E2"/>
    <w:rsid w:val="00F078DC"/>
    <w:rsid w:val="00F13E86"/>
    <w:rsid w:val="00F17B00"/>
    <w:rsid w:val="00F677A9"/>
    <w:rsid w:val="00F84CF5"/>
    <w:rsid w:val="00F92D35"/>
    <w:rsid w:val="00FA420B"/>
    <w:rsid w:val="00FA4ADE"/>
    <w:rsid w:val="00FD1E13"/>
    <w:rsid w:val="00FD7EB1"/>
    <w:rsid w:val="00FE41C9"/>
    <w:rsid w:val="00FE7F93"/>
    <w:rsid w:val="00FF3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385"/>
    <w:pPr>
      <w:spacing w:line="260" w:lineRule="atLeast"/>
    </w:pPr>
    <w:rPr>
      <w:sz w:val="22"/>
    </w:rPr>
  </w:style>
  <w:style w:type="paragraph" w:styleId="Heading1">
    <w:name w:val="heading 1"/>
    <w:basedOn w:val="Normal"/>
    <w:next w:val="Normal"/>
    <w:link w:val="Heading1Char"/>
    <w:uiPriority w:val="9"/>
    <w:qFormat/>
    <w:rsid w:val="00055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5A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A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5A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5A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A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5A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5A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5A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4385"/>
  </w:style>
  <w:style w:type="paragraph" w:customStyle="1" w:styleId="OPCParaBase">
    <w:name w:val="OPCParaBase"/>
    <w:link w:val="OPCParaBaseChar"/>
    <w:qFormat/>
    <w:rsid w:val="00CB438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4385"/>
    <w:pPr>
      <w:spacing w:line="240" w:lineRule="auto"/>
    </w:pPr>
    <w:rPr>
      <w:b/>
      <w:sz w:val="40"/>
    </w:rPr>
  </w:style>
  <w:style w:type="paragraph" w:customStyle="1" w:styleId="ActHead1">
    <w:name w:val="ActHead 1"/>
    <w:aliases w:val="c"/>
    <w:basedOn w:val="OPCParaBase"/>
    <w:next w:val="Normal"/>
    <w:qFormat/>
    <w:rsid w:val="00CB43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43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43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43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43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43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43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43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438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4385"/>
  </w:style>
  <w:style w:type="paragraph" w:customStyle="1" w:styleId="Blocks">
    <w:name w:val="Blocks"/>
    <w:aliases w:val="bb"/>
    <w:basedOn w:val="OPCParaBase"/>
    <w:qFormat/>
    <w:rsid w:val="00CB4385"/>
    <w:pPr>
      <w:spacing w:line="240" w:lineRule="auto"/>
    </w:pPr>
    <w:rPr>
      <w:sz w:val="24"/>
    </w:rPr>
  </w:style>
  <w:style w:type="paragraph" w:customStyle="1" w:styleId="BoxText">
    <w:name w:val="BoxText"/>
    <w:aliases w:val="bt"/>
    <w:basedOn w:val="OPCParaBase"/>
    <w:qFormat/>
    <w:rsid w:val="00CB43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4385"/>
    <w:rPr>
      <w:b/>
    </w:rPr>
  </w:style>
  <w:style w:type="paragraph" w:customStyle="1" w:styleId="BoxHeadItalic">
    <w:name w:val="BoxHeadItalic"/>
    <w:aliases w:val="bhi"/>
    <w:basedOn w:val="BoxText"/>
    <w:next w:val="BoxStep"/>
    <w:qFormat/>
    <w:rsid w:val="00CB4385"/>
    <w:rPr>
      <w:i/>
    </w:rPr>
  </w:style>
  <w:style w:type="paragraph" w:customStyle="1" w:styleId="BoxList">
    <w:name w:val="BoxList"/>
    <w:aliases w:val="bl"/>
    <w:basedOn w:val="BoxText"/>
    <w:qFormat/>
    <w:rsid w:val="00CB4385"/>
    <w:pPr>
      <w:ind w:left="1559" w:hanging="425"/>
    </w:pPr>
  </w:style>
  <w:style w:type="paragraph" w:customStyle="1" w:styleId="BoxNote">
    <w:name w:val="BoxNote"/>
    <w:aliases w:val="bn"/>
    <w:basedOn w:val="BoxText"/>
    <w:qFormat/>
    <w:rsid w:val="00CB4385"/>
    <w:pPr>
      <w:tabs>
        <w:tab w:val="left" w:pos="1985"/>
      </w:tabs>
      <w:spacing w:before="122" w:line="198" w:lineRule="exact"/>
      <w:ind w:left="2948" w:hanging="1814"/>
    </w:pPr>
    <w:rPr>
      <w:sz w:val="18"/>
    </w:rPr>
  </w:style>
  <w:style w:type="paragraph" w:customStyle="1" w:styleId="BoxPara">
    <w:name w:val="BoxPara"/>
    <w:aliases w:val="bp"/>
    <w:basedOn w:val="BoxText"/>
    <w:qFormat/>
    <w:rsid w:val="00CB4385"/>
    <w:pPr>
      <w:tabs>
        <w:tab w:val="right" w:pos="2268"/>
      </w:tabs>
      <w:ind w:left="2552" w:hanging="1418"/>
    </w:pPr>
  </w:style>
  <w:style w:type="paragraph" w:customStyle="1" w:styleId="BoxStep">
    <w:name w:val="BoxStep"/>
    <w:aliases w:val="bs"/>
    <w:basedOn w:val="BoxText"/>
    <w:qFormat/>
    <w:rsid w:val="00CB4385"/>
    <w:pPr>
      <w:ind w:left="1985" w:hanging="851"/>
    </w:pPr>
  </w:style>
  <w:style w:type="character" w:customStyle="1" w:styleId="CharAmPartNo">
    <w:name w:val="CharAmPartNo"/>
    <w:basedOn w:val="OPCCharBase"/>
    <w:qFormat/>
    <w:rsid w:val="00CB4385"/>
  </w:style>
  <w:style w:type="character" w:customStyle="1" w:styleId="CharAmPartText">
    <w:name w:val="CharAmPartText"/>
    <w:basedOn w:val="OPCCharBase"/>
    <w:qFormat/>
    <w:rsid w:val="00CB4385"/>
  </w:style>
  <w:style w:type="character" w:customStyle="1" w:styleId="CharAmSchNo">
    <w:name w:val="CharAmSchNo"/>
    <w:basedOn w:val="OPCCharBase"/>
    <w:qFormat/>
    <w:rsid w:val="00CB4385"/>
  </w:style>
  <w:style w:type="character" w:customStyle="1" w:styleId="CharAmSchText">
    <w:name w:val="CharAmSchText"/>
    <w:basedOn w:val="OPCCharBase"/>
    <w:qFormat/>
    <w:rsid w:val="00CB4385"/>
  </w:style>
  <w:style w:type="character" w:customStyle="1" w:styleId="CharBoldItalic">
    <w:name w:val="CharBoldItalic"/>
    <w:basedOn w:val="OPCCharBase"/>
    <w:uiPriority w:val="1"/>
    <w:qFormat/>
    <w:rsid w:val="00CB4385"/>
    <w:rPr>
      <w:b/>
      <w:i/>
    </w:rPr>
  </w:style>
  <w:style w:type="character" w:customStyle="1" w:styleId="CharChapNo">
    <w:name w:val="CharChapNo"/>
    <w:basedOn w:val="OPCCharBase"/>
    <w:uiPriority w:val="1"/>
    <w:qFormat/>
    <w:rsid w:val="00CB4385"/>
  </w:style>
  <w:style w:type="character" w:customStyle="1" w:styleId="CharChapText">
    <w:name w:val="CharChapText"/>
    <w:basedOn w:val="OPCCharBase"/>
    <w:uiPriority w:val="1"/>
    <w:qFormat/>
    <w:rsid w:val="00CB4385"/>
  </w:style>
  <w:style w:type="character" w:customStyle="1" w:styleId="CharDivNo">
    <w:name w:val="CharDivNo"/>
    <w:basedOn w:val="OPCCharBase"/>
    <w:uiPriority w:val="1"/>
    <w:qFormat/>
    <w:rsid w:val="00CB4385"/>
  </w:style>
  <w:style w:type="character" w:customStyle="1" w:styleId="CharDivText">
    <w:name w:val="CharDivText"/>
    <w:basedOn w:val="OPCCharBase"/>
    <w:uiPriority w:val="1"/>
    <w:qFormat/>
    <w:rsid w:val="00CB4385"/>
  </w:style>
  <w:style w:type="character" w:customStyle="1" w:styleId="CharItalic">
    <w:name w:val="CharItalic"/>
    <w:basedOn w:val="OPCCharBase"/>
    <w:uiPriority w:val="1"/>
    <w:qFormat/>
    <w:rsid w:val="00CB4385"/>
    <w:rPr>
      <w:i/>
    </w:rPr>
  </w:style>
  <w:style w:type="character" w:customStyle="1" w:styleId="CharPartNo">
    <w:name w:val="CharPartNo"/>
    <w:basedOn w:val="OPCCharBase"/>
    <w:uiPriority w:val="1"/>
    <w:qFormat/>
    <w:rsid w:val="00CB4385"/>
  </w:style>
  <w:style w:type="character" w:customStyle="1" w:styleId="CharPartText">
    <w:name w:val="CharPartText"/>
    <w:basedOn w:val="OPCCharBase"/>
    <w:uiPriority w:val="1"/>
    <w:qFormat/>
    <w:rsid w:val="00CB4385"/>
  </w:style>
  <w:style w:type="character" w:customStyle="1" w:styleId="CharSectno">
    <w:name w:val="CharSectno"/>
    <w:basedOn w:val="OPCCharBase"/>
    <w:qFormat/>
    <w:rsid w:val="00CB4385"/>
  </w:style>
  <w:style w:type="character" w:customStyle="1" w:styleId="CharSubdNo">
    <w:name w:val="CharSubdNo"/>
    <w:basedOn w:val="OPCCharBase"/>
    <w:uiPriority w:val="1"/>
    <w:qFormat/>
    <w:rsid w:val="00CB4385"/>
  </w:style>
  <w:style w:type="character" w:customStyle="1" w:styleId="CharSubdText">
    <w:name w:val="CharSubdText"/>
    <w:basedOn w:val="OPCCharBase"/>
    <w:uiPriority w:val="1"/>
    <w:qFormat/>
    <w:rsid w:val="00CB4385"/>
  </w:style>
  <w:style w:type="paragraph" w:customStyle="1" w:styleId="CTA--">
    <w:name w:val="CTA --"/>
    <w:basedOn w:val="OPCParaBase"/>
    <w:next w:val="Normal"/>
    <w:rsid w:val="00CB4385"/>
    <w:pPr>
      <w:spacing w:before="60" w:line="240" w:lineRule="atLeast"/>
      <w:ind w:left="142" w:hanging="142"/>
    </w:pPr>
    <w:rPr>
      <w:sz w:val="20"/>
    </w:rPr>
  </w:style>
  <w:style w:type="paragraph" w:customStyle="1" w:styleId="CTA-">
    <w:name w:val="CTA -"/>
    <w:basedOn w:val="OPCParaBase"/>
    <w:rsid w:val="00CB4385"/>
    <w:pPr>
      <w:spacing w:before="60" w:line="240" w:lineRule="atLeast"/>
      <w:ind w:left="85" w:hanging="85"/>
    </w:pPr>
    <w:rPr>
      <w:sz w:val="20"/>
    </w:rPr>
  </w:style>
  <w:style w:type="paragraph" w:customStyle="1" w:styleId="CTA---">
    <w:name w:val="CTA ---"/>
    <w:basedOn w:val="OPCParaBase"/>
    <w:next w:val="Normal"/>
    <w:rsid w:val="00CB4385"/>
    <w:pPr>
      <w:spacing w:before="60" w:line="240" w:lineRule="atLeast"/>
      <w:ind w:left="198" w:hanging="198"/>
    </w:pPr>
    <w:rPr>
      <w:sz w:val="20"/>
    </w:rPr>
  </w:style>
  <w:style w:type="paragraph" w:customStyle="1" w:styleId="CTA----">
    <w:name w:val="CTA ----"/>
    <w:basedOn w:val="OPCParaBase"/>
    <w:next w:val="Normal"/>
    <w:rsid w:val="00CB4385"/>
    <w:pPr>
      <w:spacing w:before="60" w:line="240" w:lineRule="atLeast"/>
      <w:ind w:left="255" w:hanging="255"/>
    </w:pPr>
    <w:rPr>
      <w:sz w:val="20"/>
    </w:rPr>
  </w:style>
  <w:style w:type="paragraph" w:customStyle="1" w:styleId="CTA1a">
    <w:name w:val="CTA 1(a)"/>
    <w:basedOn w:val="OPCParaBase"/>
    <w:rsid w:val="00CB4385"/>
    <w:pPr>
      <w:tabs>
        <w:tab w:val="right" w:pos="414"/>
      </w:tabs>
      <w:spacing w:before="40" w:line="240" w:lineRule="atLeast"/>
      <w:ind w:left="675" w:hanging="675"/>
    </w:pPr>
    <w:rPr>
      <w:sz w:val="20"/>
    </w:rPr>
  </w:style>
  <w:style w:type="paragraph" w:customStyle="1" w:styleId="CTA1ai">
    <w:name w:val="CTA 1(a)(i)"/>
    <w:basedOn w:val="OPCParaBase"/>
    <w:rsid w:val="00CB4385"/>
    <w:pPr>
      <w:tabs>
        <w:tab w:val="right" w:pos="1004"/>
      </w:tabs>
      <w:spacing w:before="40" w:line="240" w:lineRule="atLeast"/>
      <w:ind w:left="1253" w:hanging="1253"/>
    </w:pPr>
    <w:rPr>
      <w:sz w:val="20"/>
    </w:rPr>
  </w:style>
  <w:style w:type="paragraph" w:customStyle="1" w:styleId="CTA2a">
    <w:name w:val="CTA 2(a)"/>
    <w:basedOn w:val="OPCParaBase"/>
    <w:rsid w:val="00CB4385"/>
    <w:pPr>
      <w:tabs>
        <w:tab w:val="right" w:pos="482"/>
      </w:tabs>
      <w:spacing w:before="40" w:line="240" w:lineRule="atLeast"/>
      <w:ind w:left="748" w:hanging="748"/>
    </w:pPr>
    <w:rPr>
      <w:sz w:val="20"/>
    </w:rPr>
  </w:style>
  <w:style w:type="paragraph" w:customStyle="1" w:styleId="CTA2ai">
    <w:name w:val="CTA 2(a)(i)"/>
    <w:basedOn w:val="OPCParaBase"/>
    <w:rsid w:val="00CB4385"/>
    <w:pPr>
      <w:tabs>
        <w:tab w:val="right" w:pos="1089"/>
      </w:tabs>
      <w:spacing w:before="40" w:line="240" w:lineRule="atLeast"/>
      <w:ind w:left="1327" w:hanging="1327"/>
    </w:pPr>
    <w:rPr>
      <w:sz w:val="20"/>
    </w:rPr>
  </w:style>
  <w:style w:type="paragraph" w:customStyle="1" w:styleId="CTA3a">
    <w:name w:val="CTA 3(a)"/>
    <w:basedOn w:val="OPCParaBase"/>
    <w:rsid w:val="00CB4385"/>
    <w:pPr>
      <w:tabs>
        <w:tab w:val="right" w:pos="556"/>
      </w:tabs>
      <w:spacing w:before="40" w:line="240" w:lineRule="atLeast"/>
      <w:ind w:left="805" w:hanging="805"/>
    </w:pPr>
    <w:rPr>
      <w:sz w:val="20"/>
    </w:rPr>
  </w:style>
  <w:style w:type="paragraph" w:customStyle="1" w:styleId="CTA3ai">
    <w:name w:val="CTA 3(a)(i)"/>
    <w:basedOn w:val="OPCParaBase"/>
    <w:rsid w:val="00CB4385"/>
    <w:pPr>
      <w:tabs>
        <w:tab w:val="right" w:pos="1140"/>
      </w:tabs>
      <w:spacing w:before="40" w:line="240" w:lineRule="atLeast"/>
      <w:ind w:left="1361" w:hanging="1361"/>
    </w:pPr>
    <w:rPr>
      <w:sz w:val="20"/>
    </w:rPr>
  </w:style>
  <w:style w:type="paragraph" w:customStyle="1" w:styleId="CTA4a">
    <w:name w:val="CTA 4(a)"/>
    <w:basedOn w:val="OPCParaBase"/>
    <w:rsid w:val="00CB4385"/>
    <w:pPr>
      <w:tabs>
        <w:tab w:val="right" w:pos="624"/>
      </w:tabs>
      <w:spacing w:before="40" w:line="240" w:lineRule="atLeast"/>
      <w:ind w:left="873" w:hanging="873"/>
    </w:pPr>
    <w:rPr>
      <w:sz w:val="20"/>
    </w:rPr>
  </w:style>
  <w:style w:type="paragraph" w:customStyle="1" w:styleId="CTA4ai">
    <w:name w:val="CTA 4(a)(i)"/>
    <w:basedOn w:val="OPCParaBase"/>
    <w:rsid w:val="00CB4385"/>
    <w:pPr>
      <w:tabs>
        <w:tab w:val="right" w:pos="1213"/>
      </w:tabs>
      <w:spacing w:before="40" w:line="240" w:lineRule="atLeast"/>
      <w:ind w:left="1452" w:hanging="1452"/>
    </w:pPr>
    <w:rPr>
      <w:sz w:val="20"/>
    </w:rPr>
  </w:style>
  <w:style w:type="paragraph" w:customStyle="1" w:styleId="CTACAPS">
    <w:name w:val="CTA CAPS"/>
    <w:basedOn w:val="OPCParaBase"/>
    <w:rsid w:val="00CB4385"/>
    <w:pPr>
      <w:spacing w:before="60" w:line="240" w:lineRule="atLeast"/>
    </w:pPr>
    <w:rPr>
      <w:sz w:val="20"/>
    </w:rPr>
  </w:style>
  <w:style w:type="paragraph" w:customStyle="1" w:styleId="CTAright">
    <w:name w:val="CTA right"/>
    <w:basedOn w:val="OPCParaBase"/>
    <w:rsid w:val="00CB4385"/>
    <w:pPr>
      <w:spacing w:before="60" w:line="240" w:lineRule="auto"/>
      <w:jc w:val="right"/>
    </w:pPr>
    <w:rPr>
      <w:sz w:val="20"/>
    </w:rPr>
  </w:style>
  <w:style w:type="paragraph" w:customStyle="1" w:styleId="subsection">
    <w:name w:val="subsection"/>
    <w:aliases w:val="ss"/>
    <w:basedOn w:val="OPCParaBase"/>
    <w:link w:val="subsectionChar"/>
    <w:rsid w:val="00CB4385"/>
    <w:pPr>
      <w:tabs>
        <w:tab w:val="right" w:pos="1021"/>
      </w:tabs>
      <w:spacing w:before="180" w:line="240" w:lineRule="auto"/>
      <w:ind w:left="1134" w:hanging="1134"/>
    </w:pPr>
  </w:style>
  <w:style w:type="paragraph" w:customStyle="1" w:styleId="Definition">
    <w:name w:val="Definition"/>
    <w:aliases w:val="dd"/>
    <w:basedOn w:val="OPCParaBase"/>
    <w:rsid w:val="00CB4385"/>
    <w:pPr>
      <w:spacing w:before="180" w:line="240" w:lineRule="auto"/>
      <w:ind w:left="1134"/>
    </w:pPr>
  </w:style>
  <w:style w:type="paragraph" w:customStyle="1" w:styleId="ETAsubitem">
    <w:name w:val="ETA(subitem)"/>
    <w:basedOn w:val="OPCParaBase"/>
    <w:rsid w:val="00CB4385"/>
    <w:pPr>
      <w:tabs>
        <w:tab w:val="right" w:pos="340"/>
      </w:tabs>
      <w:spacing w:before="60" w:line="240" w:lineRule="auto"/>
      <w:ind w:left="454" w:hanging="454"/>
    </w:pPr>
    <w:rPr>
      <w:sz w:val="20"/>
    </w:rPr>
  </w:style>
  <w:style w:type="paragraph" w:customStyle="1" w:styleId="ETApara">
    <w:name w:val="ETA(para)"/>
    <w:basedOn w:val="OPCParaBase"/>
    <w:rsid w:val="00CB4385"/>
    <w:pPr>
      <w:tabs>
        <w:tab w:val="right" w:pos="754"/>
      </w:tabs>
      <w:spacing w:before="60" w:line="240" w:lineRule="auto"/>
      <w:ind w:left="828" w:hanging="828"/>
    </w:pPr>
    <w:rPr>
      <w:sz w:val="20"/>
    </w:rPr>
  </w:style>
  <w:style w:type="paragraph" w:customStyle="1" w:styleId="ETAsubpara">
    <w:name w:val="ETA(subpara)"/>
    <w:basedOn w:val="OPCParaBase"/>
    <w:rsid w:val="00CB4385"/>
    <w:pPr>
      <w:tabs>
        <w:tab w:val="right" w:pos="1083"/>
      </w:tabs>
      <w:spacing w:before="60" w:line="240" w:lineRule="auto"/>
      <w:ind w:left="1191" w:hanging="1191"/>
    </w:pPr>
    <w:rPr>
      <w:sz w:val="20"/>
    </w:rPr>
  </w:style>
  <w:style w:type="paragraph" w:customStyle="1" w:styleId="ETAsub-subpara">
    <w:name w:val="ETA(sub-subpara)"/>
    <w:basedOn w:val="OPCParaBase"/>
    <w:rsid w:val="00CB4385"/>
    <w:pPr>
      <w:tabs>
        <w:tab w:val="right" w:pos="1412"/>
      </w:tabs>
      <w:spacing w:before="60" w:line="240" w:lineRule="auto"/>
      <w:ind w:left="1525" w:hanging="1525"/>
    </w:pPr>
    <w:rPr>
      <w:sz w:val="20"/>
    </w:rPr>
  </w:style>
  <w:style w:type="paragraph" w:customStyle="1" w:styleId="Formula">
    <w:name w:val="Formula"/>
    <w:basedOn w:val="OPCParaBase"/>
    <w:rsid w:val="00CB4385"/>
    <w:pPr>
      <w:spacing w:line="240" w:lineRule="auto"/>
      <w:ind w:left="1134"/>
    </w:pPr>
    <w:rPr>
      <w:sz w:val="20"/>
    </w:rPr>
  </w:style>
  <w:style w:type="paragraph" w:styleId="Header">
    <w:name w:val="header"/>
    <w:basedOn w:val="OPCParaBase"/>
    <w:link w:val="HeaderChar"/>
    <w:unhideWhenUsed/>
    <w:rsid w:val="00CB43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4385"/>
    <w:rPr>
      <w:rFonts w:eastAsia="Times New Roman" w:cs="Times New Roman"/>
      <w:sz w:val="16"/>
      <w:lang w:eastAsia="en-AU"/>
    </w:rPr>
  </w:style>
  <w:style w:type="paragraph" w:customStyle="1" w:styleId="House">
    <w:name w:val="House"/>
    <w:basedOn w:val="OPCParaBase"/>
    <w:rsid w:val="00CB4385"/>
    <w:pPr>
      <w:spacing w:line="240" w:lineRule="auto"/>
    </w:pPr>
    <w:rPr>
      <w:sz w:val="28"/>
    </w:rPr>
  </w:style>
  <w:style w:type="paragraph" w:customStyle="1" w:styleId="Item">
    <w:name w:val="Item"/>
    <w:aliases w:val="i"/>
    <w:basedOn w:val="OPCParaBase"/>
    <w:next w:val="ItemHead"/>
    <w:rsid w:val="00CB4385"/>
    <w:pPr>
      <w:keepLines/>
      <w:spacing w:before="80" w:line="240" w:lineRule="auto"/>
      <w:ind w:left="709"/>
    </w:pPr>
  </w:style>
  <w:style w:type="paragraph" w:customStyle="1" w:styleId="ItemHead">
    <w:name w:val="ItemHead"/>
    <w:aliases w:val="ih"/>
    <w:basedOn w:val="OPCParaBase"/>
    <w:next w:val="Item"/>
    <w:link w:val="ItemHeadChar"/>
    <w:rsid w:val="00CB43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4385"/>
    <w:pPr>
      <w:spacing w:line="240" w:lineRule="auto"/>
    </w:pPr>
    <w:rPr>
      <w:b/>
      <w:sz w:val="32"/>
    </w:rPr>
  </w:style>
  <w:style w:type="paragraph" w:customStyle="1" w:styleId="notedraft">
    <w:name w:val="note(draft)"/>
    <w:aliases w:val="nd"/>
    <w:basedOn w:val="OPCParaBase"/>
    <w:rsid w:val="00CB4385"/>
    <w:pPr>
      <w:spacing w:before="240" w:line="240" w:lineRule="auto"/>
      <w:ind w:left="284" w:hanging="284"/>
    </w:pPr>
    <w:rPr>
      <w:i/>
      <w:sz w:val="24"/>
    </w:rPr>
  </w:style>
  <w:style w:type="paragraph" w:customStyle="1" w:styleId="notemargin">
    <w:name w:val="note(margin)"/>
    <w:aliases w:val="nm"/>
    <w:basedOn w:val="OPCParaBase"/>
    <w:rsid w:val="00CB4385"/>
    <w:pPr>
      <w:tabs>
        <w:tab w:val="left" w:pos="709"/>
      </w:tabs>
      <w:spacing w:before="122" w:line="198" w:lineRule="exact"/>
      <w:ind w:left="709" w:hanging="709"/>
    </w:pPr>
    <w:rPr>
      <w:sz w:val="18"/>
    </w:rPr>
  </w:style>
  <w:style w:type="paragraph" w:customStyle="1" w:styleId="noteToPara">
    <w:name w:val="noteToPara"/>
    <w:aliases w:val="ntp"/>
    <w:basedOn w:val="OPCParaBase"/>
    <w:rsid w:val="00CB4385"/>
    <w:pPr>
      <w:spacing w:before="122" w:line="198" w:lineRule="exact"/>
      <w:ind w:left="2353" w:hanging="709"/>
    </w:pPr>
    <w:rPr>
      <w:sz w:val="18"/>
    </w:rPr>
  </w:style>
  <w:style w:type="paragraph" w:customStyle="1" w:styleId="noteParlAmend">
    <w:name w:val="note(ParlAmend)"/>
    <w:aliases w:val="npp"/>
    <w:basedOn w:val="OPCParaBase"/>
    <w:next w:val="ParlAmend"/>
    <w:rsid w:val="00CB4385"/>
    <w:pPr>
      <w:spacing w:line="240" w:lineRule="auto"/>
      <w:jc w:val="right"/>
    </w:pPr>
    <w:rPr>
      <w:rFonts w:ascii="Arial" w:hAnsi="Arial"/>
      <w:b/>
      <w:i/>
    </w:rPr>
  </w:style>
  <w:style w:type="paragraph" w:customStyle="1" w:styleId="Page1">
    <w:name w:val="Page1"/>
    <w:basedOn w:val="OPCParaBase"/>
    <w:rsid w:val="00CB4385"/>
    <w:pPr>
      <w:spacing w:before="400" w:line="240" w:lineRule="auto"/>
    </w:pPr>
    <w:rPr>
      <w:b/>
      <w:sz w:val="32"/>
    </w:rPr>
  </w:style>
  <w:style w:type="paragraph" w:customStyle="1" w:styleId="PageBreak">
    <w:name w:val="PageBreak"/>
    <w:aliases w:val="pb"/>
    <w:basedOn w:val="OPCParaBase"/>
    <w:rsid w:val="00CB4385"/>
    <w:pPr>
      <w:spacing w:line="240" w:lineRule="auto"/>
    </w:pPr>
    <w:rPr>
      <w:sz w:val="20"/>
    </w:rPr>
  </w:style>
  <w:style w:type="paragraph" w:customStyle="1" w:styleId="paragraphsub">
    <w:name w:val="paragraph(sub)"/>
    <w:aliases w:val="aa"/>
    <w:basedOn w:val="OPCParaBase"/>
    <w:rsid w:val="00CB4385"/>
    <w:pPr>
      <w:tabs>
        <w:tab w:val="right" w:pos="1985"/>
      </w:tabs>
      <w:spacing w:before="40" w:line="240" w:lineRule="auto"/>
      <w:ind w:left="2098" w:hanging="2098"/>
    </w:pPr>
  </w:style>
  <w:style w:type="paragraph" w:customStyle="1" w:styleId="paragraphsub-sub">
    <w:name w:val="paragraph(sub-sub)"/>
    <w:aliases w:val="aaa"/>
    <w:basedOn w:val="OPCParaBase"/>
    <w:rsid w:val="00CB4385"/>
    <w:pPr>
      <w:tabs>
        <w:tab w:val="right" w:pos="2722"/>
      </w:tabs>
      <w:spacing w:before="40" w:line="240" w:lineRule="auto"/>
      <w:ind w:left="2835" w:hanging="2835"/>
    </w:pPr>
  </w:style>
  <w:style w:type="paragraph" w:customStyle="1" w:styleId="paragraph">
    <w:name w:val="paragraph"/>
    <w:aliases w:val="a"/>
    <w:basedOn w:val="OPCParaBase"/>
    <w:link w:val="paragraphChar"/>
    <w:rsid w:val="00CB4385"/>
    <w:pPr>
      <w:tabs>
        <w:tab w:val="right" w:pos="1531"/>
      </w:tabs>
      <w:spacing w:before="40" w:line="240" w:lineRule="auto"/>
      <w:ind w:left="1644" w:hanging="1644"/>
    </w:pPr>
  </w:style>
  <w:style w:type="paragraph" w:customStyle="1" w:styleId="ParlAmend">
    <w:name w:val="ParlAmend"/>
    <w:aliases w:val="pp"/>
    <w:basedOn w:val="OPCParaBase"/>
    <w:rsid w:val="00CB4385"/>
    <w:pPr>
      <w:spacing w:before="240" w:line="240" w:lineRule="atLeast"/>
      <w:ind w:hanging="567"/>
    </w:pPr>
    <w:rPr>
      <w:sz w:val="24"/>
    </w:rPr>
  </w:style>
  <w:style w:type="paragraph" w:customStyle="1" w:styleId="Penalty">
    <w:name w:val="Penalty"/>
    <w:basedOn w:val="OPCParaBase"/>
    <w:rsid w:val="00CB4385"/>
    <w:pPr>
      <w:tabs>
        <w:tab w:val="left" w:pos="2977"/>
      </w:tabs>
      <w:spacing w:before="180" w:line="240" w:lineRule="auto"/>
      <w:ind w:left="1985" w:hanging="851"/>
    </w:pPr>
  </w:style>
  <w:style w:type="paragraph" w:customStyle="1" w:styleId="Portfolio">
    <w:name w:val="Portfolio"/>
    <w:basedOn w:val="OPCParaBase"/>
    <w:rsid w:val="00CB4385"/>
    <w:pPr>
      <w:spacing w:line="240" w:lineRule="auto"/>
    </w:pPr>
    <w:rPr>
      <w:i/>
      <w:sz w:val="20"/>
    </w:rPr>
  </w:style>
  <w:style w:type="paragraph" w:customStyle="1" w:styleId="Preamble">
    <w:name w:val="Preamble"/>
    <w:basedOn w:val="OPCParaBase"/>
    <w:next w:val="Normal"/>
    <w:rsid w:val="00CB43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4385"/>
    <w:pPr>
      <w:spacing w:line="240" w:lineRule="auto"/>
    </w:pPr>
    <w:rPr>
      <w:i/>
      <w:sz w:val="20"/>
    </w:rPr>
  </w:style>
  <w:style w:type="paragraph" w:customStyle="1" w:styleId="Session">
    <w:name w:val="Session"/>
    <w:basedOn w:val="OPCParaBase"/>
    <w:rsid w:val="00CB4385"/>
    <w:pPr>
      <w:spacing w:line="240" w:lineRule="auto"/>
    </w:pPr>
    <w:rPr>
      <w:sz w:val="28"/>
    </w:rPr>
  </w:style>
  <w:style w:type="paragraph" w:customStyle="1" w:styleId="Sponsor">
    <w:name w:val="Sponsor"/>
    <w:basedOn w:val="OPCParaBase"/>
    <w:rsid w:val="00CB4385"/>
    <w:pPr>
      <w:spacing w:line="240" w:lineRule="auto"/>
    </w:pPr>
    <w:rPr>
      <w:i/>
    </w:rPr>
  </w:style>
  <w:style w:type="paragraph" w:customStyle="1" w:styleId="Subitem">
    <w:name w:val="Subitem"/>
    <w:aliases w:val="iss"/>
    <w:basedOn w:val="OPCParaBase"/>
    <w:rsid w:val="00CB4385"/>
    <w:pPr>
      <w:spacing w:before="180" w:line="240" w:lineRule="auto"/>
      <w:ind w:left="709" w:hanging="709"/>
    </w:pPr>
  </w:style>
  <w:style w:type="paragraph" w:customStyle="1" w:styleId="SubitemHead">
    <w:name w:val="SubitemHead"/>
    <w:aliases w:val="issh"/>
    <w:basedOn w:val="OPCParaBase"/>
    <w:rsid w:val="00CB43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4385"/>
    <w:pPr>
      <w:spacing w:before="40" w:line="240" w:lineRule="auto"/>
      <w:ind w:left="1134"/>
    </w:pPr>
  </w:style>
  <w:style w:type="paragraph" w:customStyle="1" w:styleId="SubsectionHead">
    <w:name w:val="SubsectionHead"/>
    <w:aliases w:val="ssh"/>
    <w:basedOn w:val="OPCParaBase"/>
    <w:next w:val="subsection"/>
    <w:rsid w:val="00CB4385"/>
    <w:pPr>
      <w:keepNext/>
      <w:keepLines/>
      <w:spacing w:before="240" w:line="240" w:lineRule="auto"/>
      <w:ind w:left="1134"/>
    </w:pPr>
    <w:rPr>
      <w:i/>
    </w:rPr>
  </w:style>
  <w:style w:type="paragraph" w:customStyle="1" w:styleId="Tablea">
    <w:name w:val="Table(a)"/>
    <w:aliases w:val="ta"/>
    <w:basedOn w:val="OPCParaBase"/>
    <w:rsid w:val="00CB4385"/>
    <w:pPr>
      <w:spacing w:before="60" w:line="240" w:lineRule="auto"/>
      <w:ind w:left="284" w:hanging="284"/>
    </w:pPr>
    <w:rPr>
      <w:sz w:val="20"/>
    </w:rPr>
  </w:style>
  <w:style w:type="paragraph" w:customStyle="1" w:styleId="TableAA">
    <w:name w:val="Table(AA)"/>
    <w:aliases w:val="taaa"/>
    <w:basedOn w:val="OPCParaBase"/>
    <w:rsid w:val="00CB43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43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4385"/>
    <w:pPr>
      <w:spacing w:before="60" w:line="240" w:lineRule="atLeast"/>
    </w:pPr>
    <w:rPr>
      <w:sz w:val="20"/>
    </w:rPr>
  </w:style>
  <w:style w:type="paragraph" w:customStyle="1" w:styleId="TLPBoxTextnote">
    <w:name w:val="TLPBoxText(note"/>
    <w:aliases w:val="right)"/>
    <w:basedOn w:val="OPCParaBase"/>
    <w:rsid w:val="00CB43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43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4385"/>
    <w:pPr>
      <w:spacing w:before="122" w:line="198" w:lineRule="exact"/>
      <w:ind w:left="1985" w:hanging="851"/>
      <w:jc w:val="right"/>
    </w:pPr>
    <w:rPr>
      <w:sz w:val="18"/>
    </w:rPr>
  </w:style>
  <w:style w:type="paragraph" w:customStyle="1" w:styleId="TLPTableBullet">
    <w:name w:val="TLPTableBullet"/>
    <w:aliases w:val="ttb"/>
    <w:basedOn w:val="OPCParaBase"/>
    <w:rsid w:val="00CB4385"/>
    <w:pPr>
      <w:spacing w:line="240" w:lineRule="exact"/>
      <w:ind w:left="284" w:hanging="284"/>
    </w:pPr>
    <w:rPr>
      <w:sz w:val="20"/>
    </w:rPr>
  </w:style>
  <w:style w:type="paragraph" w:styleId="TOC1">
    <w:name w:val="toc 1"/>
    <w:basedOn w:val="OPCParaBase"/>
    <w:next w:val="Normal"/>
    <w:uiPriority w:val="39"/>
    <w:semiHidden/>
    <w:unhideWhenUsed/>
    <w:rsid w:val="00CB438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B438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438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438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B438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438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B438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438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438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4385"/>
    <w:pPr>
      <w:keepLines/>
      <w:spacing w:before="240" w:after="120" w:line="240" w:lineRule="auto"/>
      <w:ind w:left="794"/>
    </w:pPr>
    <w:rPr>
      <w:b/>
      <w:kern w:val="28"/>
      <w:sz w:val="20"/>
    </w:rPr>
  </w:style>
  <w:style w:type="paragraph" w:customStyle="1" w:styleId="TofSectsHeading">
    <w:name w:val="TofSects(Heading)"/>
    <w:basedOn w:val="OPCParaBase"/>
    <w:rsid w:val="00CB4385"/>
    <w:pPr>
      <w:spacing w:before="240" w:after="120" w:line="240" w:lineRule="auto"/>
    </w:pPr>
    <w:rPr>
      <w:b/>
      <w:sz w:val="24"/>
    </w:rPr>
  </w:style>
  <w:style w:type="paragraph" w:customStyle="1" w:styleId="TofSectsSection">
    <w:name w:val="TofSects(Section)"/>
    <w:basedOn w:val="OPCParaBase"/>
    <w:rsid w:val="00CB4385"/>
    <w:pPr>
      <w:keepLines/>
      <w:spacing w:before="40" w:line="240" w:lineRule="auto"/>
      <w:ind w:left="1588" w:hanging="794"/>
    </w:pPr>
    <w:rPr>
      <w:kern w:val="28"/>
      <w:sz w:val="18"/>
    </w:rPr>
  </w:style>
  <w:style w:type="paragraph" w:customStyle="1" w:styleId="TofSectsSubdiv">
    <w:name w:val="TofSects(Subdiv)"/>
    <w:basedOn w:val="OPCParaBase"/>
    <w:rsid w:val="00CB4385"/>
    <w:pPr>
      <w:keepLines/>
      <w:spacing w:before="80" w:line="240" w:lineRule="auto"/>
      <w:ind w:left="1588" w:hanging="794"/>
    </w:pPr>
    <w:rPr>
      <w:kern w:val="28"/>
    </w:rPr>
  </w:style>
  <w:style w:type="paragraph" w:customStyle="1" w:styleId="WRStyle">
    <w:name w:val="WR Style"/>
    <w:aliases w:val="WR"/>
    <w:basedOn w:val="OPCParaBase"/>
    <w:rsid w:val="00CB4385"/>
    <w:pPr>
      <w:spacing w:before="240" w:line="240" w:lineRule="auto"/>
      <w:ind w:left="284" w:hanging="284"/>
    </w:pPr>
    <w:rPr>
      <w:b/>
      <w:i/>
      <w:kern w:val="28"/>
      <w:sz w:val="24"/>
    </w:rPr>
  </w:style>
  <w:style w:type="paragraph" w:customStyle="1" w:styleId="notepara">
    <w:name w:val="note(para)"/>
    <w:aliases w:val="na"/>
    <w:basedOn w:val="OPCParaBase"/>
    <w:rsid w:val="00CB4385"/>
    <w:pPr>
      <w:spacing w:before="40" w:line="198" w:lineRule="exact"/>
      <w:ind w:left="2354" w:hanging="369"/>
    </w:pPr>
    <w:rPr>
      <w:sz w:val="18"/>
    </w:rPr>
  </w:style>
  <w:style w:type="paragraph" w:styleId="Footer">
    <w:name w:val="footer"/>
    <w:link w:val="FooterChar"/>
    <w:rsid w:val="00CB43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4385"/>
    <w:rPr>
      <w:rFonts w:eastAsia="Times New Roman" w:cs="Times New Roman"/>
      <w:sz w:val="22"/>
      <w:szCs w:val="24"/>
      <w:lang w:eastAsia="en-AU"/>
    </w:rPr>
  </w:style>
  <w:style w:type="character" w:styleId="LineNumber">
    <w:name w:val="line number"/>
    <w:basedOn w:val="OPCCharBase"/>
    <w:uiPriority w:val="99"/>
    <w:semiHidden/>
    <w:unhideWhenUsed/>
    <w:rsid w:val="00CB4385"/>
    <w:rPr>
      <w:sz w:val="16"/>
    </w:rPr>
  </w:style>
  <w:style w:type="table" w:customStyle="1" w:styleId="CFlag">
    <w:name w:val="CFlag"/>
    <w:basedOn w:val="TableNormal"/>
    <w:uiPriority w:val="99"/>
    <w:rsid w:val="00CB4385"/>
    <w:rPr>
      <w:rFonts w:eastAsia="Times New Roman" w:cs="Times New Roman"/>
      <w:lang w:eastAsia="en-AU"/>
    </w:rPr>
    <w:tblPr/>
  </w:style>
  <w:style w:type="paragraph" w:customStyle="1" w:styleId="NotesHeading1">
    <w:name w:val="NotesHeading 1"/>
    <w:basedOn w:val="OPCParaBase"/>
    <w:next w:val="Normal"/>
    <w:rsid w:val="00CB4385"/>
    <w:rPr>
      <w:b/>
      <w:sz w:val="28"/>
      <w:szCs w:val="28"/>
    </w:rPr>
  </w:style>
  <w:style w:type="paragraph" w:customStyle="1" w:styleId="NotesHeading2">
    <w:name w:val="NotesHeading 2"/>
    <w:basedOn w:val="OPCParaBase"/>
    <w:next w:val="Normal"/>
    <w:rsid w:val="00CB4385"/>
    <w:rPr>
      <w:b/>
      <w:sz w:val="28"/>
      <w:szCs w:val="28"/>
    </w:rPr>
  </w:style>
  <w:style w:type="paragraph" w:customStyle="1" w:styleId="SignCoverPageEnd">
    <w:name w:val="SignCoverPageEnd"/>
    <w:basedOn w:val="OPCParaBase"/>
    <w:next w:val="Normal"/>
    <w:rsid w:val="00CB43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4385"/>
    <w:pPr>
      <w:pBdr>
        <w:top w:val="single" w:sz="4" w:space="1" w:color="auto"/>
      </w:pBdr>
      <w:spacing w:before="360"/>
      <w:ind w:right="397"/>
      <w:jc w:val="both"/>
    </w:pPr>
  </w:style>
  <w:style w:type="paragraph" w:customStyle="1" w:styleId="Paragraphsub-sub-sub">
    <w:name w:val="Paragraph(sub-sub-sub)"/>
    <w:aliases w:val="aaaa"/>
    <w:basedOn w:val="OPCParaBase"/>
    <w:rsid w:val="00CB43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43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43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43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438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B4385"/>
    <w:pPr>
      <w:spacing w:before="120"/>
    </w:pPr>
  </w:style>
  <w:style w:type="paragraph" w:customStyle="1" w:styleId="TableTextEndNotes">
    <w:name w:val="TableTextEndNotes"/>
    <w:aliases w:val="Tten"/>
    <w:basedOn w:val="Normal"/>
    <w:rsid w:val="00CB4385"/>
    <w:pPr>
      <w:spacing w:before="60" w:line="240" w:lineRule="auto"/>
    </w:pPr>
    <w:rPr>
      <w:rFonts w:cs="Arial"/>
      <w:sz w:val="20"/>
      <w:szCs w:val="22"/>
    </w:rPr>
  </w:style>
  <w:style w:type="paragraph" w:customStyle="1" w:styleId="TableHeading">
    <w:name w:val="TableHeading"/>
    <w:aliases w:val="th"/>
    <w:basedOn w:val="OPCParaBase"/>
    <w:next w:val="Tabletext"/>
    <w:rsid w:val="00CB4385"/>
    <w:pPr>
      <w:keepNext/>
      <w:spacing w:before="60" w:line="240" w:lineRule="atLeast"/>
    </w:pPr>
    <w:rPr>
      <w:b/>
      <w:sz w:val="20"/>
    </w:rPr>
  </w:style>
  <w:style w:type="paragraph" w:customStyle="1" w:styleId="NoteToSubpara">
    <w:name w:val="NoteToSubpara"/>
    <w:aliases w:val="nts"/>
    <w:basedOn w:val="OPCParaBase"/>
    <w:rsid w:val="00CB4385"/>
    <w:pPr>
      <w:spacing w:before="40" w:line="198" w:lineRule="exact"/>
      <w:ind w:left="2835" w:hanging="709"/>
    </w:pPr>
    <w:rPr>
      <w:sz w:val="18"/>
    </w:rPr>
  </w:style>
  <w:style w:type="paragraph" w:customStyle="1" w:styleId="ENoteTableHeading">
    <w:name w:val="ENoteTableHeading"/>
    <w:aliases w:val="enth"/>
    <w:basedOn w:val="OPCParaBase"/>
    <w:rsid w:val="00CB4385"/>
    <w:pPr>
      <w:keepNext/>
      <w:spacing w:before="60" w:line="240" w:lineRule="atLeast"/>
    </w:pPr>
    <w:rPr>
      <w:rFonts w:ascii="Arial" w:hAnsi="Arial"/>
      <w:b/>
      <w:sz w:val="16"/>
    </w:rPr>
  </w:style>
  <w:style w:type="paragraph" w:customStyle="1" w:styleId="ENoteTTi">
    <w:name w:val="ENoteTTi"/>
    <w:aliases w:val="entti"/>
    <w:basedOn w:val="OPCParaBase"/>
    <w:rsid w:val="00CB4385"/>
    <w:pPr>
      <w:keepNext/>
      <w:spacing w:before="60" w:line="240" w:lineRule="atLeast"/>
      <w:ind w:left="170"/>
    </w:pPr>
    <w:rPr>
      <w:sz w:val="16"/>
    </w:rPr>
  </w:style>
  <w:style w:type="paragraph" w:customStyle="1" w:styleId="ENotesHeading1">
    <w:name w:val="ENotesHeading 1"/>
    <w:aliases w:val="Enh1"/>
    <w:basedOn w:val="OPCParaBase"/>
    <w:next w:val="Normal"/>
    <w:rsid w:val="00CB4385"/>
    <w:pPr>
      <w:spacing w:before="120"/>
      <w:outlineLvl w:val="1"/>
    </w:pPr>
    <w:rPr>
      <w:b/>
      <w:sz w:val="28"/>
      <w:szCs w:val="28"/>
    </w:rPr>
  </w:style>
  <w:style w:type="paragraph" w:customStyle="1" w:styleId="ENotesHeading2">
    <w:name w:val="ENotesHeading 2"/>
    <w:aliases w:val="Enh2"/>
    <w:basedOn w:val="OPCParaBase"/>
    <w:next w:val="Normal"/>
    <w:rsid w:val="00CB4385"/>
    <w:pPr>
      <w:spacing w:before="120" w:after="120"/>
      <w:outlineLvl w:val="2"/>
    </w:pPr>
    <w:rPr>
      <w:b/>
      <w:sz w:val="24"/>
      <w:szCs w:val="28"/>
    </w:rPr>
  </w:style>
  <w:style w:type="paragraph" w:customStyle="1" w:styleId="ENoteTTIndentHeading">
    <w:name w:val="ENoteTTIndentHeading"/>
    <w:aliases w:val="enTTHi"/>
    <w:basedOn w:val="OPCParaBase"/>
    <w:rsid w:val="00CB43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4385"/>
    <w:pPr>
      <w:spacing w:before="60" w:line="240" w:lineRule="atLeast"/>
    </w:pPr>
    <w:rPr>
      <w:sz w:val="16"/>
    </w:rPr>
  </w:style>
  <w:style w:type="paragraph" w:customStyle="1" w:styleId="MadeunderText">
    <w:name w:val="MadeunderText"/>
    <w:basedOn w:val="OPCParaBase"/>
    <w:next w:val="Normal"/>
    <w:rsid w:val="00CB4385"/>
    <w:pPr>
      <w:spacing w:before="240"/>
    </w:pPr>
    <w:rPr>
      <w:sz w:val="24"/>
      <w:szCs w:val="24"/>
    </w:rPr>
  </w:style>
  <w:style w:type="paragraph" w:customStyle="1" w:styleId="ENotesHeading3">
    <w:name w:val="ENotesHeading 3"/>
    <w:aliases w:val="Enh3"/>
    <w:basedOn w:val="OPCParaBase"/>
    <w:next w:val="Normal"/>
    <w:rsid w:val="00CB4385"/>
    <w:pPr>
      <w:keepNext/>
      <w:spacing w:before="120" w:line="240" w:lineRule="auto"/>
      <w:outlineLvl w:val="4"/>
    </w:pPr>
    <w:rPr>
      <w:b/>
      <w:szCs w:val="24"/>
    </w:rPr>
  </w:style>
  <w:style w:type="paragraph" w:customStyle="1" w:styleId="SubPartCASA">
    <w:name w:val="SubPart(CASA)"/>
    <w:aliases w:val="csp"/>
    <w:basedOn w:val="OPCParaBase"/>
    <w:next w:val="ActHead3"/>
    <w:rsid w:val="00CB438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B4385"/>
  </w:style>
  <w:style w:type="character" w:customStyle="1" w:styleId="CharSubPartNoCASA">
    <w:name w:val="CharSubPartNo(CASA)"/>
    <w:basedOn w:val="OPCCharBase"/>
    <w:uiPriority w:val="1"/>
    <w:rsid w:val="00CB4385"/>
  </w:style>
  <w:style w:type="paragraph" w:customStyle="1" w:styleId="ENoteTTIndentHeadingSub">
    <w:name w:val="ENoteTTIndentHeadingSub"/>
    <w:aliases w:val="enTTHis"/>
    <w:basedOn w:val="OPCParaBase"/>
    <w:rsid w:val="00CB4385"/>
    <w:pPr>
      <w:keepNext/>
      <w:spacing w:before="60" w:line="240" w:lineRule="atLeast"/>
      <w:ind w:left="340"/>
    </w:pPr>
    <w:rPr>
      <w:b/>
      <w:sz w:val="16"/>
    </w:rPr>
  </w:style>
  <w:style w:type="paragraph" w:customStyle="1" w:styleId="ENoteTTiSub">
    <w:name w:val="ENoteTTiSub"/>
    <w:aliases w:val="enttis"/>
    <w:basedOn w:val="OPCParaBase"/>
    <w:rsid w:val="00CB4385"/>
    <w:pPr>
      <w:keepNext/>
      <w:spacing w:before="60" w:line="240" w:lineRule="atLeast"/>
      <w:ind w:left="340"/>
    </w:pPr>
    <w:rPr>
      <w:sz w:val="16"/>
    </w:rPr>
  </w:style>
  <w:style w:type="paragraph" w:customStyle="1" w:styleId="SubDivisionMigration">
    <w:name w:val="SubDivisionMigration"/>
    <w:aliases w:val="sdm"/>
    <w:basedOn w:val="OPCParaBase"/>
    <w:rsid w:val="00CB43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4385"/>
    <w:pPr>
      <w:keepNext/>
      <w:keepLines/>
      <w:spacing w:before="240" w:line="240" w:lineRule="auto"/>
      <w:ind w:left="1134" w:hanging="1134"/>
    </w:pPr>
    <w:rPr>
      <w:b/>
      <w:sz w:val="28"/>
    </w:rPr>
  </w:style>
  <w:style w:type="table" w:styleId="TableGrid">
    <w:name w:val="Table Grid"/>
    <w:basedOn w:val="TableNormal"/>
    <w:uiPriority w:val="59"/>
    <w:rsid w:val="00CB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B438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B43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4385"/>
    <w:rPr>
      <w:sz w:val="22"/>
    </w:rPr>
  </w:style>
  <w:style w:type="paragraph" w:customStyle="1" w:styleId="SOTextNote">
    <w:name w:val="SO TextNote"/>
    <w:aliases w:val="sont"/>
    <w:basedOn w:val="SOText"/>
    <w:qFormat/>
    <w:rsid w:val="00CB4385"/>
    <w:pPr>
      <w:spacing w:before="122" w:line="198" w:lineRule="exact"/>
      <w:ind w:left="1843" w:hanging="709"/>
    </w:pPr>
    <w:rPr>
      <w:sz w:val="18"/>
    </w:rPr>
  </w:style>
  <w:style w:type="paragraph" w:customStyle="1" w:styleId="SOPara">
    <w:name w:val="SO Para"/>
    <w:aliases w:val="soa"/>
    <w:basedOn w:val="SOText"/>
    <w:link w:val="SOParaChar"/>
    <w:qFormat/>
    <w:rsid w:val="00CB4385"/>
    <w:pPr>
      <w:tabs>
        <w:tab w:val="right" w:pos="1786"/>
      </w:tabs>
      <w:spacing w:before="40"/>
      <w:ind w:left="2070" w:hanging="936"/>
    </w:pPr>
  </w:style>
  <w:style w:type="character" w:customStyle="1" w:styleId="SOParaChar">
    <w:name w:val="SO Para Char"/>
    <w:aliases w:val="soa Char"/>
    <w:basedOn w:val="DefaultParagraphFont"/>
    <w:link w:val="SOPara"/>
    <w:rsid w:val="00CB4385"/>
    <w:rPr>
      <w:sz w:val="22"/>
    </w:rPr>
  </w:style>
  <w:style w:type="paragraph" w:customStyle="1" w:styleId="FileName">
    <w:name w:val="FileName"/>
    <w:basedOn w:val="Normal"/>
    <w:rsid w:val="00CB4385"/>
  </w:style>
  <w:style w:type="paragraph" w:customStyle="1" w:styleId="SOHeadBold">
    <w:name w:val="SO HeadBold"/>
    <w:aliases w:val="sohb"/>
    <w:basedOn w:val="SOText"/>
    <w:next w:val="SOText"/>
    <w:link w:val="SOHeadBoldChar"/>
    <w:qFormat/>
    <w:rsid w:val="00CB4385"/>
    <w:rPr>
      <w:b/>
    </w:rPr>
  </w:style>
  <w:style w:type="character" w:customStyle="1" w:styleId="SOHeadBoldChar">
    <w:name w:val="SO HeadBold Char"/>
    <w:aliases w:val="sohb Char"/>
    <w:basedOn w:val="DefaultParagraphFont"/>
    <w:link w:val="SOHeadBold"/>
    <w:rsid w:val="00CB4385"/>
    <w:rPr>
      <w:b/>
      <w:sz w:val="22"/>
    </w:rPr>
  </w:style>
  <w:style w:type="paragraph" w:customStyle="1" w:styleId="SOHeadItalic">
    <w:name w:val="SO HeadItalic"/>
    <w:aliases w:val="sohi"/>
    <w:basedOn w:val="SOText"/>
    <w:next w:val="SOText"/>
    <w:link w:val="SOHeadItalicChar"/>
    <w:qFormat/>
    <w:rsid w:val="00CB4385"/>
    <w:rPr>
      <w:i/>
    </w:rPr>
  </w:style>
  <w:style w:type="character" w:customStyle="1" w:styleId="SOHeadItalicChar">
    <w:name w:val="SO HeadItalic Char"/>
    <w:aliases w:val="sohi Char"/>
    <w:basedOn w:val="DefaultParagraphFont"/>
    <w:link w:val="SOHeadItalic"/>
    <w:rsid w:val="00CB4385"/>
    <w:rPr>
      <w:i/>
      <w:sz w:val="22"/>
    </w:rPr>
  </w:style>
  <w:style w:type="paragraph" w:customStyle="1" w:styleId="SOBullet">
    <w:name w:val="SO Bullet"/>
    <w:aliases w:val="sotb"/>
    <w:basedOn w:val="SOText"/>
    <w:link w:val="SOBulletChar"/>
    <w:qFormat/>
    <w:rsid w:val="00CB4385"/>
    <w:pPr>
      <w:ind w:left="1559" w:hanging="425"/>
    </w:pPr>
  </w:style>
  <w:style w:type="character" w:customStyle="1" w:styleId="SOBulletChar">
    <w:name w:val="SO Bullet Char"/>
    <w:aliases w:val="sotb Char"/>
    <w:basedOn w:val="DefaultParagraphFont"/>
    <w:link w:val="SOBullet"/>
    <w:rsid w:val="00CB4385"/>
    <w:rPr>
      <w:sz w:val="22"/>
    </w:rPr>
  </w:style>
  <w:style w:type="paragraph" w:customStyle="1" w:styleId="SOBulletNote">
    <w:name w:val="SO BulletNote"/>
    <w:aliases w:val="sonb"/>
    <w:basedOn w:val="SOTextNote"/>
    <w:link w:val="SOBulletNoteChar"/>
    <w:qFormat/>
    <w:rsid w:val="00CB4385"/>
    <w:pPr>
      <w:tabs>
        <w:tab w:val="left" w:pos="1560"/>
      </w:tabs>
      <w:ind w:left="2268" w:hanging="1134"/>
    </w:pPr>
  </w:style>
  <w:style w:type="character" w:customStyle="1" w:styleId="SOBulletNoteChar">
    <w:name w:val="SO BulletNote Char"/>
    <w:aliases w:val="sonb Char"/>
    <w:basedOn w:val="DefaultParagraphFont"/>
    <w:link w:val="SOBulletNote"/>
    <w:rsid w:val="00CB4385"/>
    <w:rPr>
      <w:sz w:val="18"/>
    </w:rPr>
  </w:style>
  <w:style w:type="paragraph" w:customStyle="1" w:styleId="SOText2">
    <w:name w:val="SO Text2"/>
    <w:aliases w:val="sot2"/>
    <w:basedOn w:val="Normal"/>
    <w:next w:val="SOText"/>
    <w:link w:val="SOText2Char"/>
    <w:rsid w:val="00CB43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4385"/>
    <w:rPr>
      <w:sz w:val="22"/>
    </w:rPr>
  </w:style>
  <w:style w:type="paragraph" w:customStyle="1" w:styleId="Transitional">
    <w:name w:val="Transitional"/>
    <w:aliases w:val="tr"/>
    <w:basedOn w:val="ItemHead"/>
    <w:next w:val="Item"/>
    <w:rsid w:val="00CB4385"/>
  </w:style>
  <w:style w:type="character" w:customStyle="1" w:styleId="paragraphChar">
    <w:name w:val="paragraph Char"/>
    <w:aliases w:val="a Char"/>
    <w:link w:val="paragraph"/>
    <w:rsid w:val="008B324B"/>
    <w:rPr>
      <w:rFonts w:eastAsia="Times New Roman" w:cs="Times New Roman"/>
      <w:sz w:val="22"/>
      <w:lang w:eastAsia="en-AU"/>
    </w:rPr>
  </w:style>
  <w:style w:type="character" w:customStyle="1" w:styleId="subsectionChar">
    <w:name w:val="subsection Char"/>
    <w:aliases w:val="ss Char"/>
    <w:link w:val="subsection"/>
    <w:rsid w:val="008B324B"/>
    <w:rPr>
      <w:rFonts w:eastAsia="Times New Roman" w:cs="Times New Roman"/>
      <w:sz w:val="22"/>
      <w:lang w:eastAsia="en-AU"/>
    </w:rPr>
  </w:style>
  <w:style w:type="character" w:customStyle="1" w:styleId="ItemHeadChar">
    <w:name w:val="ItemHead Char"/>
    <w:aliases w:val="ih Char"/>
    <w:basedOn w:val="DefaultParagraphFont"/>
    <w:link w:val="ItemHead"/>
    <w:rsid w:val="008B324B"/>
    <w:rPr>
      <w:rFonts w:ascii="Arial" w:eastAsia="Times New Roman" w:hAnsi="Arial" w:cs="Times New Roman"/>
      <w:b/>
      <w:kern w:val="28"/>
      <w:sz w:val="24"/>
      <w:lang w:eastAsia="en-AU"/>
    </w:rPr>
  </w:style>
  <w:style w:type="character" w:customStyle="1" w:styleId="ActHead5Char">
    <w:name w:val="ActHead 5 Char"/>
    <w:aliases w:val="s Char"/>
    <w:link w:val="ActHead5"/>
    <w:rsid w:val="008B324B"/>
    <w:rPr>
      <w:rFonts w:eastAsia="Times New Roman" w:cs="Times New Roman"/>
      <w:b/>
      <w:kern w:val="28"/>
      <w:sz w:val="24"/>
      <w:lang w:eastAsia="en-AU"/>
    </w:rPr>
  </w:style>
  <w:style w:type="character" w:styleId="Hyperlink">
    <w:name w:val="Hyperlink"/>
    <w:basedOn w:val="DefaultParagraphFont"/>
    <w:uiPriority w:val="99"/>
    <w:semiHidden/>
    <w:unhideWhenUsed/>
    <w:rsid w:val="00535BF7"/>
    <w:rPr>
      <w:color w:val="0000FF" w:themeColor="hyperlink"/>
      <w:u w:val="single"/>
    </w:rPr>
  </w:style>
  <w:style w:type="character" w:styleId="FollowedHyperlink">
    <w:name w:val="FollowedHyperlink"/>
    <w:basedOn w:val="DefaultParagraphFont"/>
    <w:uiPriority w:val="99"/>
    <w:semiHidden/>
    <w:unhideWhenUsed/>
    <w:rsid w:val="00535BF7"/>
    <w:rPr>
      <w:color w:val="0000FF" w:themeColor="hyperlink"/>
      <w:u w:val="single"/>
    </w:rPr>
  </w:style>
  <w:style w:type="character" w:customStyle="1" w:styleId="Heading1Char">
    <w:name w:val="Heading 1 Char"/>
    <w:basedOn w:val="DefaultParagraphFont"/>
    <w:link w:val="Heading1"/>
    <w:uiPriority w:val="9"/>
    <w:rsid w:val="00055A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5A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A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5A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5A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5A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5A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5A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5AC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55AC4"/>
    <w:pPr>
      <w:spacing w:before="800"/>
    </w:pPr>
  </w:style>
  <w:style w:type="character" w:customStyle="1" w:styleId="OPCParaBaseChar">
    <w:name w:val="OPCParaBase Char"/>
    <w:basedOn w:val="DefaultParagraphFont"/>
    <w:link w:val="OPCParaBase"/>
    <w:rsid w:val="00055AC4"/>
    <w:rPr>
      <w:rFonts w:eastAsia="Times New Roman" w:cs="Times New Roman"/>
      <w:sz w:val="22"/>
      <w:lang w:eastAsia="en-AU"/>
    </w:rPr>
  </w:style>
  <w:style w:type="character" w:customStyle="1" w:styleId="ShortTChar">
    <w:name w:val="ShortT Char"/>
    <w:basedOn w:val="OPCParaBaseChar"/>
    <w:link w:val="ShortT"/>
    <w:rsid w:val="00055AC4"/>
    <w:rPr>
      <w:rFonts w:eastAsia="Times New Roman" w:cs="Times New Roman"/>
      <w:b/>
      <w:sz w:val="40"/>
      <w:lang w:eastAsia="en-AU"/>
    </w:rPr>
  </w:style>
  <w:style w:type="character" w:customStyle="1" w:styleId="ShortTP1Char">
    <w:name w:val="ShortTP1 Char"/>
    <w:basedOn w:val="ShortTChar"/>
    <w:link w:val="ShortTP1"/>
    <w:rsid w:val="00055AC4"/>
    <w:rPr>
      <w:rFonts w:eastAsia="Times New Roman" w:cs="Times New Roman"/>
      <w:b/>
      <w:sz w:val="40"/>
      <w:lang w:eastAsia="en-AU"/>
    </w:rPr>
  </w:style>
  <w:style w:type="paragraph" w:customStyle="1" w:styleId="ActNoP1">
    <w:name w:val="ActNoP1"/>
    <w:basedOn w:val="Actno"/>
    <w:link w:val="ActNoP1Char"/>
    <w:rsid w:val="00055AC4"/>
    <w:pPr>
      <w:spacing w:before="800"/>
    </w:pPr>
    <w:rPr>
      <w:sz w:val="28"/>
    </w:rPr>
  </w:style>
  <w:style w:type="character" w:customStyle="1" w:styleId="ActnoChar">
    <w:name w:val="Actno Char"/>
    <w:basedOn w:val="ShortTChar"/>
    <w:link w:val="Actno"/>
    <w:rsid w:val="00055AC4"/>
    <w:rPr>
      <w:rFonts w:eastAsia="Times New Roman" w:cs="Times New Roman"/>
      <w:b/>
      <w:sz w:val="40"/>
      <w:lang w:eastAsia="en-AU"/>
    </w:rPr>
  </w:style>
  <w:style w:type="character" w:customStyle="1" w:styleId="ActNoP1Char">
    <w:name w:val="ActNoP1 Char"/>
    <w:basedOn w:val="ActnoChar"/>
    <w:link w:val="ActNoP1"/>
    <w:rsid w:val="00055AC4"/>
    <w:rPr>
      <w:rFonts w:eastAsia="Times New Roman" w:cs="Times New Roman"/>
      <w:b/>
      <w:sz w:val="28"/>
      <w:lang w:eastAsia="en-AU"/>
    </w:rPr>
  </w:style>
  <w:style w:type="paragraph" w:customStyle="1" w:styleId="ShortTCP">
    <w:name w:val="ShortTCP"/>
    <w:basedOn w:val="ShortT"/>
    <w:link w:val="ShortTCPChar"/>
    <w:rsid w:val="00055AC4"/>
  </w:style>
  <w:style w:type="character" w:customStyle="1" w:styleId="ShortTCPChar">
    <w:name w:val="ShortTCP Char"/>
    <w:basedOn w:val="ShortTChar"/>
    <w:link w:val="ShortTCP"/>
    <w:rsid w:val="00055AC4"/>
    <w:rPr>
      <w:rFonts w:eastAsia="Times New Roman" w:cs="Times New Roman"/>
      <w:b/>
      <w:sz w:val="40"/>
      <w:lang w:eastAsia="en-AU"/>
    </w:rPr>
  </w:style>
  <w:style w:type="paragraph" w:customStyle="1" w:styleId="ActNoCP">
    <w:name w:val="ActNoCP"/>
    <w:basedOn w:val="Actno"/>
    <w:link w:val="ActNoCPChar"/>
    <w:rsid w:val="00055AC4"/>
    <w:pPr>
      <w:spacing w:before="400"/>
    </w:pPr>
  </w:style>
  <w:style w:type="character" w:customStyle="1" w:styleId="ActNoCPChar">
    <w:name w:val="ActNoCP Char"/>
    <w:basedOn w:val="ActnoChar"/>
    <w:link w:val="ActNoCP"/>
    <w:rsid w:val="00055AC4"/>
    <w:rPr>
      <w:rFonts w:eastAsia="Times New Roman" w:cs="Times New Roman"/>
      <w:b/>
      <w:sz w:val="40"/>
      <w:lang w:eastAsia="en-AU"/>
    </w:rPr>
  </w:style>
  <w:style w:type="paragraph" w:customStyle="1" w:styleId="AssentBk">
    <w:name w:val="AssentBk"/>
    <w:basedOn w:val="Normal"/>
    <w:rsid w:val="00055AC4"/>
    <w:pPr>
      <w:spacing w:line="240" w:lineRule="auto"/>
    </w:pPr>
    <w:rPr>
      <w:rFonts w:eastAsia="Times New Roman" w:cs="Times New Roman"/>
      <w:sz w:val="20"/>
      <w:lang w:eastAsia="en-AU"/>
    </w:rPr>
  </w:style>
  <w:style w:type="paragraph" w:customStyle="1" w:styleId="AssentDt">
    <w:name w:val="AssentDt"/>
    <w:basedOn w:val="Normal"/>
    <w:rsid w:val="00710A37"/>
    <w:pPr>
      <w:spacing w:line="240" w:lineRule="auto"/>
    </w:pPr>
    <w:rPr>
      <w:rFonts w:eastAsia="Times New Roman" w:cs="Times New Roman"/>
      <w:sz w:val="20"/>
      <w:lang w:eastAsia="en-AU"/>
    </w:rPr>
  </w:style>
  <w:style w:type="paragraph" w:customStyle="1" w:styleId="2ndRd">
    <w:name w:val="2ndRd"/>
    <w:basedOn w:val="Normal"/>
    <w:rsid w:val="00710A37"/>
    <w:pPr>
      <w:spacing w:line="240" w:lineRule="auto"/>
    </w:pPr>
    <w:rPr>
      <w:rFonts w:eastAsia="Times New Roman" w:cs="Times New Roman"/>
      <w:sz w:val="20"/>
      <w:lang w:eastAsia="en-AU"/>
    </w:rPr>
  </w:style>
  <w:style w:type="paragraph" w:customStyle="1" w:styleId="ScalePlusRef">
    <w:name w:val="ScalePlusRef"/>
    <w:basedOn w:val="Normal"/>
    <w:rsid w:val="00710A3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385"/>
    <w:pPr>
      <w:spacing w:line="260" w:lineRule="atLeast"/>
    </w:pPr>
    <w:rPr>
      <w:sz w:val="22"/>
    </w:rPr>
  </w:style>
  <w:style w:type="paragraph" w:styleId="Heading1">
    <w:name w:val="heading 1"/>
    <w:basedOn w:val="Normal"/>
    <w:next w:val="Normal"/>
    <w:link w:val="Heading1Char"/>
    <w:uiPriority w:val="9"/>
    <w:qFormat/>
    <w:rsid w:val="00055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5A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A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5A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5A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A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5A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5A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5A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4385"/>
  </w:style>
  <w:style w:type="paragraph" w:customStyle="1" w:styleId="OPCParaBase">
    <w:name w:val="OPCParaBase"/>
    <w:link w:val="OPCParaBaseChar"/>
    <w:qFormat/>
    <w:rsid w:val="00CB438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4385"/>
    <w:pPr>
      <w:spacing w:line="240" w:lineRule="auto"/>
    </w:pPr>
    <w:rPr>
      <w:b/>
      <w:sz w:val="40"/>
    </w:rPr>
  </w:style>
  <w:style w:type="paragraph" w:customStyle="1" w:styleId="ActHead1">
    <w:name w:val="ActHead 1"/>
    <w:aliases w:val="c"/>
    <w:basedOn w:val="OPCParaBase"/>
    <w:next w:val="Normal"/>
    <w:qFormat/>
    <w:rsid w:val="00CB438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438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438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438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438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438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438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438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438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4385"/>
  </w:style>
  <w:style w:type="paragraph" w:customStyle="1" w:styleId="Blocks">
    <w:name w:val="Blocks"/>
    <w:aliases w:val="bb"/>
    <w:basedOn w:val="OPCParaBase"/>
    <w:qFormat/>
    <w:rsid w:val="00CB4385"/>
    <w:pPr>
      <w:spacing w:line="240" w:lineRule="auto"/>
    </w:pPr>
    <w:rPr>
      <w:sz w:val="24"/>
    </w:rPr>
  </w:style>
  <w:style w:type="paragraph" w:customStyle="1" w:styleId="BoxText">
    <w:name w:val="BoxText"/>
    <w:aliases w:val="bt"/>
    <w:basedOn w:val="OPCParaBase"/>
    <w:qFormat/>
    <w:rsid w:val="00CB438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4385"/>
    <w:rPr>
      <w:b/>
    </w:rPr>
  </w:style>
  <w:style w:type="paragraph" w:customStyle="1" w:styleId="BoxHeadItalic">
    <w:name w:val="BoxHeadItalic"/>
    <w:aliases w:val="bhi"/>
    <w:basedOn w:val="BoxText"/>
    <w:next w:val="BoxStep"/>
    <w:qFormat/>
    <w:rsid w:val="00CB4385"/>
    <w:rPr>
      <w:i/>
    </w:rPr>
  </w:style>
  <w:style w:type="paragraph" w:customStyle="1" w:styleId="BoxList">
    <w:name w:val="BoxList"/>
    <w:aliases w:val="bl"/>
    <w:basedOn w:val="BoxText"/>
    <w:qFormat/>
    <w:rsid w:val="00CB4385"/>
    <w:pPr>
      <w:ind w:left="1559" w:hanging="425"/>
    </w:pPr>
  </w:style>
  <w:style w:type="paragraph" w:customStyle="1" w:styleId="BoxNote">
    <w:name w:val="BoxNote"/>
    <w:aliases w:val="bn"/>
    <w:basedOn w:val="BoxText"/>
    <w:qFormat/>
    <w:rsid w:val="00CB4385"/>
    <w:pPr>
      <w:tabs>
        <w:tab w:val="left" w:pos="1985"/>
      </w:tabs>
      <w:spacing w:before="122" w:line="198" w:lineRule="exact"/>
      <w:ind w:left="2948" w:hanging="1814"/>
    </w:pPr>
    <w:rPr>
      <w:sz w:val="18"/>
    </w:rPr>
  </w:style>
  <w:style w:type="paragraph" w:customStyle="1" w:styleId="BoxPara">
    <w:name w:val="BoxPara"/>
    <w:aliases w:val="bp"/>
    <w:basedOn w:val="BoxText"/>
    <w:qFormat/>
    <w:rsid w:val="00CB4385"/>
    <w:pPr>
      <w:tabs>
        <w:tab w:val="right" w:pos="2268"/>
      </w:tabs>
      <w:ind w:left="2552" w:hanging="1418"/>
    </w:pPr>
  </w:style>
  <w:style w:type="paragraph" w:customStyle="1" w:styleId="BoxStep">
    <w:name w:val="BoxStep"/>
    <w:aliases w:val="bs"/>
    <w:basedOn w:val="BoxText"/>
    <w:qFormat/>
    <w:rsid w:val="00CB4385"/>
    <w:pPr>
      <w:ind w:left="1985" w:hanging="851"/>
    </w:pPr>
  </w:style>
  <w:style w:type="character" w:customStyle="1" w:styleId="CharAmPartNo">
    <w:name w:val="CharAmPartNo"/>
    <w:basedOn w:val="OPCCharBase"/>
    <w:qFormat/>
    <w:rsid w:val="00CB4385"/>
  </w:style>
  <w:style w:type="character" w:customStyle="1" w:styleId="CharAmPartText">
    <w:name w:val="CharAmPartText"/>
    <w:basedOn w:val="OPCCharBase"/>
    <w:qFormat/>
    <w:rsid w:val="00CB4385"/>
  </w:style>
  <w:style w:type="character" w:customStyle="1" w:styleId="CharAmSchNo">
    <w:name w:val="CharAmSchNo"/>
    <w:basedOn w:val="OPCCharBase"/>
    <w:qFormat/>
    <w:rsid w:val="00CB4385"/>
  </w:style>
  <w:style w:type="character" w:customStyle="1" w:styleId="CharAmSchText">
    <w:name w:val="CharAmSchText"/>
    <w:basedOn w:val="OPCCharBase"/>
    <w:qFormat/>
    <w:rsid w:val="00CB4385"/>
  </w:style>
  <w:style w:type="character" w:customStyle="1" w:styleId="CharBoldItalic">
    <w:name w:val="CharBoldItalic"/>
    <w:basedOn w:val="OPCCharBase"/>
    <w:uiPriority w:val="1"/>
    <w:qFormat/>
    <w:rsid w:val="00CB4385"/>
    <w:rPr>
      <w:b/>
      <w:i/>
    </w:rPr>
  </w:style>
  <w:style w:type="character" w:customStyle="1" w:styleId="CharChapNo">
    <w:name w:val="CharChapNo"/>
    <w:basedOn w:val="OPCCharBase"/>
    <w:uiPriority w:val="1"/>
    <w:qFormat/>
    <w:rsid w:val="00CB4385"/>
  </w:style>
  <w:style w:type="character" w:customStyle="1" w:styleId="CharChapText">
    <w:name w:val="CharChapText"/>
    <w:basedOn w:val="OPCCharBase"/>
    <w:uiPriority w:val="1"/>
    <w:qFormat/>
    <w:rsid w:val="00CB4385"/>
  </w:style>
  <w:style w:type="character" w:customStyle="1" w:styleId="CharDivNo">
    <w:name w:val="CharDivNo"/>
    <w:basedOn w:val="OPCCharBase"/>
    <w:uiPriority w:val="1"/>
    <w:qFormat/>
    <w:rsid w:val="00CB4385"/>
  </w:style>
  <w:style w:type="character" w:customStyle="1" w:styleId="CharDivText">
    <w:name w:val="CharDivText"/>
    <w:basedOn w:val="OPCCharBase"/>
    <w:uiPriority w:val="1"/>
    <w:qFormat/>
    <w:rsid w:val="00CB4385"/>
  </w:style>
  <w:style w:type="character" w:customStyle="1" w:styleId="CharItalic">
    <w:name w:val="CharItalic"/>
    <w:basedOn w:val="OPCCharBase"/>
    <w:uiPriority w:val="1"/>
    <w:qFormat/>
    <w:rsid w:val="00CB4385"/>
    <w:rPr>
      <w:i/>
    </w:rPr>
  </w:style>
  <w:style w:type="character" w:customStyle="1" w:styleId="CharPartNo">
    <w:name w:val="CharPartNo"/>
    <w:basedOn w:val="OPCCharBase"/>
    <w:uiPriority w:val="1"/>
    <w:qFormat/>
    <w:rsid w:val="00CB4385"/>
  </w:style>
  <w:style w:type="character" w:customStyle="1" w:styleId="CharPartText">
    <w:name w:val="CharPartText"/>
    <w:basedOn w:val="OPCCharBase"/>
    <w:uiPriority w:val="1"/>
    <w:qFormat/>
    <w:rsid w:val="00CB4385"/>
  </w:style>
  <w:style w:type="character" w:customStyle="1" w:styleId="CharSectno">
    <w:name w:val="CharSectno"/>
    <w:basedOn w:val="OPCCharBase"/>
    <w:qFormat/>
    <w:rsid w:val="00CB4385"/>
  </w:style>
  <w:style w:type="character" w:customStyle="1" w:styleId="CharSubdNo">
    <w:name w:val="CharSubdNo"/>
    <w:basedOn w:val="OPCCharBase"/>
    <w:uiPriority w:val="1"/>
    <w:qFormat/>
    <w:rsid w:val="00CB4385"/>
  </w:style>
  <w:style w:type="character" w:customStyle="1" w:styleId="CharSubdText">
    <w:name w:val="CharSubdText"/>
    <w:basedOn w:val="OPCCharBase"/>
    <w:uiPriority w:val="1"/>
    <w:qFormat/>
    <w:rsid w:val="00CB4385"/>
  </w:style>
  <w:style w:type="paragraph" w:customStyle="1" w:styleId="CTA--">
    <w:name w:val="CTA --"/>
    <w:basedOn w:val="OPCParaBase"/>
    <w:next w:val="Normal"/>
    <w:rsid w:val="00CB4385"/>
    <w:pPr>
      <w:spacing w:before="60" w:line="240" w:lineRule="atLeast"/>
      <w:ind w:left="142" w:hanging="142"/>
    </w:pPr>
    <w:rPr>
      <w:sz w:val="20"/>
    </w:rPr>
  </w:style>
  <w:style w:type="paragraph" w:customStyle="1" w:styleId="CTA-">
    <w:name w:val="CTA -"/>
    <w:basedOn w:val="OPCParaBase"/>
    <w:rsid w:val="00CB4385"/>
    <w:pPr>
      <w:spacing w:before="60" w:line="240" w:lineRule="atLeast"/>
      <w:ind w:left="85" w:hanging="85"/>
    </w:pPr>
    <w:rPr>
      <w:sz w:val="20"/>
    </w:rPr>
  </w:style>
  <w:style w:type="paragraph" w:customStyle="1" w:styleId="CTA---">
    <w:name w:val="CTA ---"/>
    <w:basedOn w:val="OPCParaBase"/>
    <w:next w:val="Normal"/>
    <w:rsid w:val="00CB4385"/>
    <w:pPr>
      <w:spacing w:before="60" w:line="240" w:lineRule="atLeast"/>
      <w:ind w:left="198" w:hanging="198"/>
    </w:pPr>
    <w:rPr>
      <w:sz w:val="20"/>
    </w:rPr>
  </w:style>
  <w:style w:type="paragraph" w:customStyle="1" w:styleId="CTA----">
    <w:name w:val="CTA ----"/>
    <w:basedOn w:val="OPCParaBase"/>
    <w:next w:val="Normal"/>
    <w:rsid w:val="00CB4385"/>
    <w:pPr>
      <w:spacing w:before="60" w:line="240" w:lineRule="atLeast"/>
      <w:ind w:left="255" w:hanging="255"/>
    </w:pPr>
    <w:rPr>
      <w:sz w:val="20"/>
    </w:rPr>
  </w:style>
  <w:style w:type="paragraph" w:customStyle="1" w:styleId="CTA1a">
    <w:name w:val="CTA 1(a)"/>
    <w:basedOn w:val="OPCParaBase"/>
    <w:rsid w:val="00CB4385"/>
    <w:pPr>
      <w:tabs>
        <w:tab w:val="right" w:pos="414"/>
      </w:tabs>
      <w:spacing w:before="40" w:line="240" w:lineRule="atLeast"/>
      <w:ind w:left="675" w:hanging="675"/>
    </w:pPr>
    <w:rPr>
      <w:sz w:val="20"/>
    </w:rPr>
  </w:style>
  <w:style w:type="paragraph" w:customStyle="1" w:styleId="CTA1ai">
    <w:name w:val="CTA 1(a)(i)"/>
    <w:basedOn w:val="OPCParaBase"/>
    <w:rsid w:val="00CB4385"/>
    <w:pPr>
      <w:tabs>
        <w:tab w:val="right" w:pos="1004"/>
      </w:tabs>
      <w:spacing w:before="40" w:line="240" w:lineRule="atLeast"/>
      <w:ind w:left="1253" w:hanging="1253"/>
    </w:pPr>
    <w:rPr>
      <w:sz w:val="20"/>
    </w:rPr>
  </w:style>
  <w:style w:type="paragraph" w:customStyle="1" w:styleId="CTA2a">
    <w:name w:val="CTA 2(a)"/>
    <w:basedOn w:val="OPCParaBase"/>
    <w:rsid w:val="00CB4385"/>
    <w:pPr>
      <w:tabs>
        <w:tab w:val="right" w:pos="482"/>
      </w:tabs>
      <w:spacing w:before="40" w:line="240" w:lineRule="atLeast"/>
      <w:ind w:left="748" w:hanging="748"/>
    </w:pPr>
    <w:rPr>
      <w:sz w:val="20"/>
    </w:rPr>
  </w:style>
  <w:style w:type="paragraph" w:customStyle="1" w:styleId="CTA2ai">
    <w:name w:val="CTA 2(a)(i)"/>
    <w:basedOn w:val="OPCParaBase"/>
    <w:rsid w:val="00CB4385"/>
    <w:pPr>
      <w:tabs>
        <w:tab w:val="right" w:pos="1089"/>
      </w:tabs>
      <w:spacing w:before="40" w:line="240" w:lineRule="atLeast"/>
      <w:ind w:left="1327" w:hanging="1327"/>
    </w:pPr>
    <w:rPr>
      <w:sz w:val="20"/>
    </w:rPr>
  </w:style>
  <w:style w:type="paragraph" w:customStyle="1" w:styleId="CTA3a">
    <w:name w:val="CTA 3(a)"/>
    <w:basedOn w:val="OPCParaBase"/>
    <w:rsid w:val="00CB4385"/>
    <w:pPr>
      <w:tabs>
        <w:tab w:val="right" w:pos="556"/>
      </w:tabs>
      <w:spacing w:before="40" w:line="240" w:lineRule="atLeast"/>
      <w:ind w:left="805" w:hanging="805"/>
    </w:pPr>
    <w:rPr>
      <w:sz w:val="20"/>
    </w:rPr>
  </w:style>
  <w:style w:type="paragraph" w:customStyle="1" w:styleId="CTA3ai">
    <w:name w:val="CTA 3(a)(i)"/>
    <w:basedOn w:val="OPCParaBase"/>
    <w:rsid w:val="00CB4385"/>
    <w:pPr>
      <w:tabs>
        <w:tab w:val="right" w:pos="1140"/>
      </w:tabs>
      <w:spacing w:before="40" w:line="240" w:lineRule="atLeast"/>
      <w:ind w:left="1361" w:hanging="1361"/>
    </w:pPr>
    <w:rPr>
      <w:sz w:val="20"/>
    </w:rPr>
  </w:style>
  <w:style w:type="paragraph" w:customStyle="1" w:styleId="CTA4a">
    <w:name w:val="CTA 4(a)"/>
    <w:basedOn w:val="OPCParaBase"/>
    <w:rsid w:val="00CB4385"/>
    <w:pPr>
      <w:tabs>
        <w:tab w:val="right" w:pos="624"/>
      </w:tabs>
      <w:spacing w:before="40" w:line="240" w:lineRule="atLeast"/>
      <w:ind w:left="873" w:hanging="873"/>
    </w:pPr>
    <w:rPr>
      <w:sz w:val="20"/>
    </w:rPr>
  </w:style>
  <w:style w:type="paragraph" w:customStyle="1" w:styleId="CTA4ai">
    <w:name w:val="CTA 4(a)(i)"/>
    <w:basedOn w:val="OPCParaBase"/>
    <w:rsid w:val="00CB4385"/>
    <w:pPr>
      <w:tabs>
        <w:tab w:val="right" w:pos="1213"/>
      </w:tabs>
      <w:spacing w:before="40" w:line="240" w:lineRule="atLeast"/>
      <w:ind w:left="1452" w:hanging="1452"/>
    </w:pPr>
    <w:rPr>
      <w:sz w:val="20"/>
    </w:rPr>
  </w:style>
  <w:style w:type="paragraph" w:customStyle="1" w:styleId="CTACAPS">
    <w:name w:val="CTA CAPS"/>
    <w:basedOn w:val="OPCParaBase"/>
    <w:rsid w:val="00CB4385"/>
    <w:pPr>
      <w:spacing w:before="60" w:line="240" w:lineRule="atLeast"/>
    </w:pPr>
    <w:rPr>
      <w:sz w:val="20"/>
    </w:rPr>
  </w:style>
  <w:style w:type="paragraph" w:customStyle="1" w:styleId="CTAright">
    <w:name w:val="CTA right"/>
    <w:basedOn w:val="OPCParaBase"/>
    <w:rsid w:val="00CB4385"/>
    <w:pPr>
      <w:spacing w:before="60" w:line="240" w:lineRule="auto"/>
      <w:jc w:val="right"/>
    </w:pPr>
    <w:rPr>
      <w:sz w:val="20"/>
    </w:rPr>
  </w:style>
  <w:style w:type="paragraph" w:customStyle="1" w:styleId="subsection">
    <w:name w:val="subsection"/>
    <w:aliases w:val="ss"/>
    <w:basedOn w:val="OPCParaBase"/>
    <w:link w:val="subsectionChar"/>
    <w:rsid w:val="00CB4385"/>
    <w:pPr>
      <w:tabs>
        <w:tab w:val="right" w:pos="1021"/>
      </w:tabs>
      <w:spacing w:before="180" w:line="240" w:lineRule="auto"/>
      <w:ind w:left="1134" w:hanging="1134"/>
    </w:pPr>
  </w:style>
  <w:style w:type="paragraph" w:customStyle="1" w:styleId="Definition">
    <w:name w:val="Definition"/>
    <w:aliases w:val="dd"/>
    <w:basedOn w:val="OPCParaBase"/>
    <w:rsid w:val="00CB4385"/>
    <w:pPr>
      <w:spacing w:before="180" w:line="240" w:lineRule="auto"/>
      <w:ind w:left="1134"/>
    </w:pPr>
  </w:style>
  <w:style w:type="paragraph" w:customStyle="1" w:styleId="ETAsubitem">
    <w:name w:val="ETA(subitem)"/>
    <w:basedOn w:val="OPCParaBase"/>
    <w:rsid w:val="00CB4385"/>
    <w:pPr>
      <w:tabs>
        <w:tab w:val="right" w:pos="340"/>
      </w:tabs>
      <w:spacing w:before="60" w:line="240" w:lineRule="auto"/>
      <w:ind w:left="454" w:hanging="454"/>
    </w:pPr>
    <w:rPr>
      <w:sz w:val="20"/>
    </w:rPr>
  </w:style>
  <w:style w:type="paragraph" w:customStyle="1" w:styleId="ETApara">
    <w:name w:val="ETA(para)"/>
    <w:basedOn w:val="OPCParaBase"/>
    <w:rsid w:val="00CB4385"/>
    <w:pPr>
      <w:tabs>
        <w:tab w:val="right" w:pos="754"/>
      </w:tabs>
      <w:spacing w:before="60" w:line="240" w:lineRule="auto"/>
      <w:ind w:left="828" w:hanging="828"/>
    </w:pPr>
    <w:rPr>
      <w:sz w:val="20"/>
    </w:rPr>
  </w:style>
  <w:style w:type="paragraph" w:customStyle="1" w:styleId="ETAsubpara">
    <w:name w:val="ETA(subpara)"/>
    <w:basedOn w:val="OPCParaBase"/>
    <w:rsid w:val="00CB4385"/>
    <w:pPr>
      <w:tabs>
        <w:tab w:val="right" w:pos="1083"/>
      </w:tabs>
      <w:spacing w:before="60" w:line="240" w:lineRule="auto"/>
      <w:ind w:left="1191" w:hanging="1191"/>
    </w:pPr>
    <w:rPr>
      <w:sz w:val="20"/>
    </w:rPr>
  </w:style>
  <w:style w:type="paragraph" w:customStyle="1" w:styleId="ETAsub-subpara">
    <w:name w:val="ETA(sub-subpara)"/>
    <w:basedOn w:val="OPCParaBase"/>
    <w:rsid w:val="00CB4385"/>
    <w:pPr>
      <w:tabs>
        <w:tab w:val="right" w:pos="1412"/>
      </w:tabs>
      <w:spacing w:before="60" w:line="240" w:lineRule="auto"/>
      <w:ind w:left="1525" w:hanging="1525"/>
    </w:pPr>
    <w:rPr>
      <w:sz w:val="20"/>
    </w:rPr>
  </w:style>
  <w:style w:type="paragraph" w:customStyle="1" w:styleId="Formula">
    <w:name w:val="Formula"/>
    <w:basedOn w:val="OPCParaBase"/>
    <w:rsid w:val="00CB4385"/>
    <w:pPr>
      <w:spacing w:line="240" w:lineRule="auto"/>
      <w:ind w:left="1134"/>
    </w:pPr>
    <w:rPr>
      <w:sz w:val="20"/>
    </w:rPr>
  </w:style>
  <w:style w:type="paragraph" w:styleId="Header">
    <w:name w:val="header"/>
    <w:basedOn w:val="OPCParaBase"/>
    <w:link w:val="HeaderChar"/>
    <w:unhideWhenUsed/>
    <w:rsid w:val="00CB438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4385"/>
    <w:rPr>
      <w:rFonts w:eastAsia="Times New Roman" w:cs="Times New Roman"/>
      <w:sz w:val="16"/>
      <w:lang w:eastAsia="en-AU"/>
    </w:rPr>
  </w:style>
  <w:style w:type="paragraph" w:customStyle="1" w:styleId="House">
    <w:name w:val="House"/>
    <w:basedOn w:val="OPCParaBase"/>
    <w:rsid w:val="00CB4385"/>
    <w:pPr>
      <w:spacing w:line="240" w:lineRule="auto"/>
    </w:pPr>
    <w:rPr>
      <w:sz w:val="28"/>
    </w:rPr>
  </w:style>
  <w:style w:type="paragraph" w:customStyle="1" w:styleId="Item">
    <w:name w:val="Item"/>
    <w:aliases w:val="i"/>
    <w:basedOn w:val="OPCParaBase"/>
    <w:next w:val="ItemHead"/>
    <w:rsid w:val="00CB4385"/>
    <w:pPr>
      <w:keepLines/>
      <w:spacing w:before="80" w:line="240" w:lineRule="auto"/>
      <w:ind w:left="709"/>
    </w:pPr>
  </w:style>
  <w:style w:type="paragraph" w:customStyle="1" w:styleId="ItemHead">
    <w:name w:val="ItemHead"/>
    <w:aliases w:val="ih"/>
    <w:basedOn w:val="OPCParaBase"/>
    <w:next w:val="Item"/>
    <w:link w:val="ItemHeadChar"/>
    <w:rsid w:val="00CB438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4385"/>
    <w:pPr>
      <w:spacing w:line="240" w:lineRule="auto"/>
    </w:pPr>
    <w:rPr>
      <w:b/>
      <w:sz w:val="32"/>
    </w:rPr>
  </w:style>
  <w:style w:type="paragraph" w:customStyle="1" w:styleId="notedraft">
    <w:name w:val="note(draft)"/>
    <w:aliases w:val="nd"/>
    <w:basedOn w:val="OPCParaBase"/>
    <w:rsid w:val="00CB4385"/>
    <w:pPr>
      <w:spacing w:before="240" w:line="240" w:lineRule="auto"/>
      <w:ind w:left="284" w:hanging="284"/>
    </w:pPr>
    <w:rPr>
      <w:i/>
      <w:sz w:val="24"/>
    </w:rPr>
  </w:style>
  <w:style w:type="paragraph" w:customStyle="1" w:styleId="notemargin">
    <w:name w:val="note(margin)"/>
    <w:aliases w:val="nm"/>
    <w:basedOn w:val="OPCParaBase"/>
    <w:rsid w:val="00CB4385"/>
    <w:pPr>
      <w:tabs>
        <w:tab w:val="left" w:pos="709"/>
      </w:tabs>
      <w:spacing w:before="122" w:line="198" w:lineRule="exact"/>
      <w:ind w:left="709" w:hanging="709"/>
    </w:pPr>
    <w:rPr>
      <w:sz w:val="18"/>
    </w:rPr>
  </w:style>
  <w:style w:type="paragraph" w:customStyle="1" w:styleId="noteToPara">
    <w:name w:val="noteToPara"/>
    <w:aliases w:val="ntp"/>
    <w:basedOn w:val="OPCParaBase"/>
    <w:rsid w:val="00CB4385"/>
    <w:pPr>
      <w:spacing w:before="122" w:line="198" w:lineRule="exact"/>
      <w:ind w:left="2353" w:hanging="709"/>
    </w:pPr>
    <w:rPr>
      <w:sz w:val="18"/>
    </w:rPr>
  </w:style>
  <w:style w:type="paragraph" w:customStyle="1" w:styleId="noteParlAmend">
    <w:name w:val="note(ParlAmend)"/>
    <w:aliases w:val="npp"/>
    <w:basedOn w:val="OPCParaBase"/>
    <w:next w:val="ParlAmend"/>
    <w:rsid w:val="00CB4385"/>
    <w:pPr>
      <w:spacing w:line="240" w:lineRule="auto"/>
      <w:jc w:val="right"/>
    </w:pPr>
    <w:rPr>
      <w:rFonts w:ascii="Arial" w:hAnsi="Arial"/>
      <w:b/>
      <w:i/>
    </w:rPr>
  </w:style>
  <w:style w:type="paragraph" w:customStyle="1" w:styleId="Page1">
    <w:name w:val="Page1"/>
    <w:basedOn w:val="OPCParaBase"/>
    <w:rsid w:val="00CB4385"/>
    <w:pPr>
      <w:spacing w:before="400" w:line="240" w:lineRule="auto"/>
    </w:pPr>
    <w:rPr>
      <w:b/>
      <w:sz w:val="32"/>
    </w:rPr>
  </w:style>
  <w:style w:type="paragraph" w:customStyle="1" w:styleId="PageBreak">
    <w:name w:val="PageBreak"/>
    <w:aliases w:val="pb"/>
    <w:basedOn w:val="OPCParaBase"/>
    <w:rsid w:val="00CB4385"/>
    <w:pPr>
      <w:spacing w:line="240" w:lineRule="auto"/>
    </w:pPr>
    <w:rPr>
      <w:sz w:val="20"/>
    </w:rPr>
  </w:style>
  <w:style w:type="paragraph" w:customStyle="1" w:styleId="paragraphsub">
    <w:name w:val="paragraph(sub)"/>
    <w:aliases w:val="aa"/>
    <w:basedOn w:val="OPCParaBase"/>
    <w:rsid w:val="00CB4385"/>
    <w:pPr>
      <w:tabs>
        <w:tab w:val="right" w:pos="1985"/>
      </w:tabs>
      <w:spacing w:before="40" w:line="240" w:lineRule="auto"/>
      <w:ind w:left="2098" w:hanging="2098"/>
    </w:pPr>
  </w:style>
  <w:style w:type="paragraph" w:customStyle="1" w:styleId="paragraphsub-sub">
    <w:name w:val="paragraph(sub-sub)"/>
    <w:aliases w:val="aaa"/>
    <w:basedOn w:val="OPCParaBase"/>
    <w:rsid w:val="00CB4385"/>
    <w:pPr>
      <w:tabs>
        <w:tab w:val="right" w:pos="2722"/>
      </w:tabs>
      <w:spacing w:before="40" w:line="240" w:lineRule="auto"/>
      <w:ind w:left="2835" w:hanging="2835"/>
    </w:pPr>
  </w:style>
  <w:style w:type="paragraph" w:customStyle="1" w:styleId="paragraph">
    <w:name w:val="paragraph"/>
    <w:aliases w:val="a"/>
    <w:basedOn w:val="OPCParaBase"/>
    <w:link w:val="paragraphChar"/>
    <w:rsid w:val="00CB4385"/>
    <w:pPr>
      <w:tabs>
        <w:tab w:val="right" w:pos="1531"/>
      </w:tabs>
      <w:spacing w:before="40" w:line="240" w:lineRule="auto"/>
      <w:ind w:left="1644" w:hanging="1644"/>
    </w:pPr>
  </w:style>
  <w:style w:type="paragraph" w:customStyle="1" w:styleId="ParlAmend">
    <w:name w:val="ParlAmend"/>
    <w:aliases w:val="pp"/>
    <w:basedOn w:val="OPCParaBase"/>
    <w:rsid w:val="00CB4385"/>
    <w:pPr>
      <w:spacing w:before="240" w:line="240" w:lineRule="atLeast"/>
      <w:ind w:hanging="567"/>
    </w:pPr>
    <w:rPr>
      <w:sz w:val="24"/>
    </w:rPr>
  </w:style>
  <w:style w:type="paragraph" w:customStyle="1" w:styleId="Penalty">
    <w:name w:val="Penalty"/>
    <w:basedOn w:val="OPCParaBase"/>
    <w:rsid w:val="00CB4385"/>
    <w:pPr>
      <w:tabs>
        <w:tab w:val="left" w:pos="2977"/>
      </w:tabs>
      <w:spacing w:before="180" w:line="240" w:lineRule="auto"/>
      <w:ind w:left="1985" w:hanging="851"/>
    </w:pPr>
  </w:style>
  <w:style w:type="paragraph" w:customStyle="1" w:styleId="Portfolio">
    <w:name w:val="Portfolio"/>
    <w:basedOn w:val="OPCParaBase"/>
    <w:rsid w:val="00CB4385"/>
    <w:pPr>
      <w:spacing w:line="240" w:lineRule="auto"/>
    </w:pPr>
    <w:rPr>
      <w:i/>
      <w:sz w:val="20"/>
    </w:rPr>
  </w:style>
  <w:style w:type="paragraph" w:customStyle="1" w:styleId="Preamble">
    <w:name w:val="Preamble"/>
    <w:basedOn w:val="OPCParaBase"/>
    <w:next w:val="Normal"/>
    <w:rsid w:val="00CB438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4385"/>
    <w:pPr>
      <w:spacing w:line="240" w:lineRule="auto"/>
    </w:pPr>
    <w:rPr>
      <w:i/>
      <w:sz w:val="20"/>
    </w:rPr>
  </w:style>
  <w:style w:type="paragraph" w:customStyle="1" w:styleId="Session">
    <w:name w:val="Session"/>
    <w:basedOn w:val="OPCParaBase"/>
    <w:rsid w:val="00CB4385"/>
    <w:pPr>
      <w:spacing w:line="240" w:lineRule="auto"/>
    </w:pPr>
    <w:rPr>
      <w:sz w:val="28"/>
    </w:rPr>
  </w:style>
  <w:style w:type="paragraph" w:customStyle="1" w:styleId="Sponsor">
    <w:name w:val="Sponsor"/>
    <w:basedOn w:val="OPCParaBase"/>
    <w:rsid w:val="00CB4385"/>
    <w:pPr>
      <w:spacing w:line="240" w:lineRule="auto"/>
    </w:pPr>
    <w:rPr>
      <w:i/>
    </w:rPr>
  </w:style>
  <w:style w:type="paragraph" w:customStyle="1" w:styleId="Subitem">
    <w:name w:val="Subitem"/>
    <w:aliases w:val="iss"/>
    <w:basedOn w:val="OPCParaBase"/>
    <w:rsid w:val="00CB4385"/>
    <w:pPr>
      <w:spacing w:before="180" w:line="240" w:lineRule="auto"/>
      <w:ind w:left="709" w:hanging="709"/>
    </w:pPr>
  </w:style>
  <w:style w:type="paragraph" w:customStyle="1" w:styleId="SubitemHead">
    <w:name w:val="SubitemHead"/>
    <w:aliases w:val="issh"/>
    <w:basedOn w:val="OPCParaBase"/>
    <w:rsid w:val="00CB438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4385"/>
    <w:pPr>
      <w:spacing w:before="40" w:line="240" w:lineRule="auto"/>
      <w:ind w:left="1134"/>
    </w:pPr>
  </w:style>
  <w:style w:type="paragraph" w:customStyle="1" w:styleId="SubsectionHead">
    <w:name w:val="SubsectionHead"/>
    <w:aliases w:val="ssh"/>
    <w:basedOn w:val="OPCParaBase"/>
    <w:next w:val="subsection"/>
    <w:rsid w:val="00CB4385"/>
    <w:pPr>
      <w:keepNext/>
      <w:keepLines/>
      <w:spacing w:before="240" w:line="240" w:lineRule="auto"/>
      <w:ind w:left="1134"/>
    </w:pPr>
    <w:rPr>
      <w:i/>
    </w:rPr>
  </w:style>
  <w:style w:type="paragraph" w:customStyle="1" w:styleId="Tablea">
    <w:name w:val="Table(a)"/>
    <w:aliases w:val="ta"/>
    <w:basedOn w:val="OPCParaBase"/>
    <w:rsid w:val="00CB4385"/>
    <w:pPr>
      <w:spacing w:before="60" w:line="240" w:lineRule="auto"/>
      <w:ind w:left="284" w:hanging="284"/>
    </w:pPr>
    <w:rPr>
      <w:sz w:val="20"/>
    </w:rPr>
  </w:style>
  <w:style w:type="paragraph" w:customStyle="1" w:styleId="TableAA">
    <w:name w:val="Table(AA)"/>
    <w:aliases w:val="taaa"/>
    <w:basedOn w:val="OPCParaBase"/>
    <w:rsid w:val="00CB438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438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4385"/>
    <w:pPr>
      <w:spacing w:before="60" w:line="240" w:lineRule="atLeast"/>
    </w:pPr>
    <w:rPr>
      <w:sz w:val="20"/>
    </w:rPr>
  </w:style>
  <w:style w:type="paragraph" w:customStyle="1" w:styleId="TLPBoxTextnote">
    <w:name w:val="TLPBoxText(note"/>
    <w:aliases w:val="right)"/>
    <w:basedOn w:val="OPCParaBase"/>
    <w:rsid w:val="00CB438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438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4385"/>
    <w:pPr>
      <w:spacing w:before="122" w:line="198" w:lineRule="exact"/>
      <w:ind w:left="1985" w:hanging="851"/>
      <w:jc w:val="right"/>
    </w:pPr>
    <w:rPr>
      <w:sz w:val="18"/>
    </w:rPr>
  </w:style>
  <w:style w:type="paragraph" w:customStyle="1" w:styleId="TLPTableBullet">
    <w:name w:val="TLPTableBullet"/>
    <w:aliases w:val="ttb"/>
    <w:basedOn w:val="OPCParaBase"/>
    <w:rsid w:val="00CB4385"/>
    <w:pPr>
      <w:spacing w:line="240" w:lineRule="exact"/>
      <w:ind w:left="284" w:hanging="284"/>
    </w:pPr>
    <w:rPr>
      <w:sz w:val="20"/>
    </w:rPr>
  </w:style>
  <w:style w:type="paragraph" w:styleId="TOC1">
    <w:name w:val="toc 1"/>
    <w:basedOn w:val="OPCParaBase"/>
    <w:next w:val="Normal"/>
    <w:uiPriority w:val="39"/>
    <w:semiHidden/>
    <w:unhideWhenUsed/>
    <w:rsid w:val="00CB438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B438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438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438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B438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438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B438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438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438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4385"/>
    <w:pPr>
      <w:keepLines/>
      <w:spacing w:before="240" w:after="120" w:line="240" w:lineRule="auto"/>
      <w:ind w:left="794"/>
    </w:pPr>
    <w:rPr>
      <w:b/>
      <w:kern w:val="28"/>
      <w:sz w:val="20"/>
    </w:rPr>
  </w:style>
  <w:style w:type="paragraph" w:customStyle="1" w:styleId="TofSectsHeading">
    <w:name w:val="TofSects(Heading)"/>
    <w:basedOn w:val="OPCParaBase"/>
    <w:rsid w:val="00CB4385"/>
    <w:pPr>
      <w:spacing w:before="240" w:after="120" w:line="240" w:lineRule="auto"/>
    </w:pPr>
    <w:rPr>
      <w:b/>
      <w:sz w:val="24"/>
    </w:rPr>
  </w:style>
  <w:style w:type="paragraph" w:customStyle="1" w:styleId="TofSectsSection">
    <w:name w:val="TofSects(Section)"/>
    <w:basedOn w:val="OPCParaBase"/>
    <w:rsid w:val="00CB4385"/>
    <w:pPr>
      <w:keepLines/>
      <w:spacing w:before="40" w:line="240" w:lineRule="auto"/>
      <w:ind w:left="1588" w:hanging="794"/>
    </w:pPr>
    <w:rPr>
      <w:kern w:val="28"/>
      <w:sz w:val="18"/>
    </w:rPr>
  </w:style>
  <w:style w:type="paragraph" w:customStyle="1" w:styleId="TofSectsSubdiv">
    <w:name w:val="TofSects(Subdiv)"/>
    <w:basedOn w:val="OPCParaBase"/>
    <w:rsid w:val="00CB4385"/>
    <w:pPr>
      <w:keepLines/>
      <w:spacing w:before="80" w:line="240" w:lineRule="auto"/>
      <w:ind w:left="1588" w:hanging="794"/>
    </w:pPr>
    <w:rPr>
      <w:kern w:val="28"/>
    </w:rPr>
  </w:style>
  <w:style w:type="paragraph" w:customStyle="1" w:styleId="WRStyle">
    <w:name w:val="WR Style"/>
    <w:aliases w:val="WR"/>
    <w:basedOn w:val="OPCParaBase"/>
    <w:rsid w:val="00CB4385"/>
    <w:pPr>
      <w:spacing w:before="240" w:line="240" w:lineRule="auto"/>
      <w:ind w:left="284" w:hanging="284"/>
    </w:pPr>
    <w:rPr>
      <w:b/>
      <w:i/>
      <w:kern w:val="28"/>
      <w:sz w:val="24"/>
    </w:rPr>
  </w:style>
  <w:style w:type="paragraph" w:customStyle="1" w:styleId="notepara">
    <w:name w:val="note(para)"/>
    <w:aliases w:val="na"/>
    <w:basedOn w:val="OPCParaBase"/>
    <w:rsid w:val="00CB4385"/>
    <w:pPr>
      <w:spacing w:before="40" w:line="198" w:lineRule="exact"/>
      <w:ind w:left="2354" w:hanging="369"/>
    </w:pPr>
    <w:rPr>
      <w:sz w:val="18"/>
    </w:rPr>
  </w:style>
  <w:style w:type="paragraph" w:styleId="Footer">
    <w:name w:val="footer"/>
    <w:link w:val="FooterChar"/>
    <w:rsid w:val="00CB438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4385"/>
    <w:rPr>
      <w:rFonts w:eastAsia="Times New Roman" w:cs="Times New Roman"/>
      <w:sz w:val="22"/>
      <w:szCs w:val="24"/>
      <w:lang w:eastAsia="en-AU"/>
    </w:rPr>
  </w:style>
  <w:style w:type="character" w:styleId="LineNumber">
    <w:name w:val="line number"/>
    <w:basedOn w:val="OPCCharBase"/>
    <w:uiPriority w:val="99"/>
    <w:semiHidden/>
    <w:unhideWhenUsed/>
    <w:rsid w:val="00CB4385"/>
    <w:rPr>
      <w:sz w:val="16"/>
    </w:rPr>
  </w:style>
  <w:style w:type="table" w:customStyle="1" w:styleId="CFlag">
    <w:name w:val="CFlag"/>
    <w:basedOn w:val="TableNormal"/>
    <w:uiPriority w:val="99"/>
    <w:rsid w:val="00CB4385"/>
    <w:rPr>
      <w:rFonts w:eastAsia="Times New Roman" w:cs="Times New Roman"/>
      <w:lang w:eastAsia="en-AU"/>
    </w:rPr>
    <w:tblPr/>
  </w:style>
  <w:style w:type="paragraph" w:customStyle="1" w:styleId="NotesHeading1">
    <w:name w:val="NotesHeading 1"/>
    <w:basedOn w:val="OPCParaBase"/>
    <w:next w:val="Normal"/>
    <w:rsid w:val="00CB4385"/>
    <w:rPr>
      <w:b/>
      <w:sz w:val="28"/>
      <w:szCs w:val="28"/>
    </w:rPr>
  </w:style>
  <w:style w:type="paragraph" w:customStyle="1" w:styleId="NotesHeading2">
    <w:name w:val="NotesHeading 2"/>
    <w:basedOn w:val="OPCParaBase"/>
    <w:next w:val="Normal"/>
    <w:rsid w:val="00CB4385"/>
    <w:rPr>
      <w:b/>
      <w:sz w:val="28"/>
      <w:szCs w:val="28"/>
    </w:rPr>
  </w:style>
  <w:style w:type="paragraph" w:customStyle="1" w:styleId="SignCoverPageEnd">
    <w:name w:val="SignCoverPageEnd"/>
    <w:basedOn w:val="OPCParaBase"/>
    <w:next w:val="Normal"/>
    <w:rsid w:val="00CB438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4385"/>
    <w:pPr>
      <w:pBdr>
        <w:top w:val="single" w:sz="4" w:space="1" w:color="auto"/>
      </w:pBdr>
      <w:spacing w:before="360"/>
      <w:ind w:right="397"/>
      <w:jc w:val="both"/>
    </w:pPr>
  </w:style>
  <w:style w:type="paragraph" w:customStyle="1" w:styleId="Paragraphsub-sub-sub">
    <w:name w:val="Paragraph(sub-sub-sub)"/>
    <w:aliases w:val="aaaa"/>
    <w:basedOn w:val="OPCParaBase"/>
    <w:rsid w:val="00CB438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438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438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438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438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B4385"/>
    <w:pPr>
      <w:spacing w:before="120"/>
    </w:pPr>
  </w:style>
  <w:style w:type="paragraph" w:customStyle="1" w:styleId="TableTextEndNotes">
    <w:name w:val="TableTextEndNotes"/>
    <w:aliases w:val="Tten"/>
    <w:basedOn w:val="Normal"/>
    <w:rsid w:val="00CB4385"/>
    <w:pPr>
      <w:spacing w:before="60" w:line="240" w:lineRule="auto"/>
    </w:pPr>
    <w:rPr>
      <w:rFonts w:cs="Arial"/>
      <w:sz w:val="20"/>
      <w:szCs w:val="22"/>
    </w:rPr>
  </w:style>
  <w:style w:type="paragraph" w:customStyle="1" w:styleId="TableHeading">
    <w:name w:val="TableHeading"/>
    <w:aliases w:val="th"/>
    <w:basedOn w:val="OPCParaBase"/>
    <w:next w:val="Tabletext"/>
    <w:rsid w:val="00CB4385"/>
    <w:pPr>
      <w:keepNext/>
      <w:spacing w:before="60" w:line="240" w:lineRule="atLeast"/>
    </w:pPr>
    <w:rPr>
      <w:b/>
      <w:sz w:val="20"/>
    </w:rPr>
  </w:style>
  <w:style w:type="paragraph" w:customStyle="1" w:styleId="NoteToSubpara">
    <w:name w:val="NoteToSubpara"/>
    <w:aliases w:val="nts"/>
    <w:basedOn w:val="OPCParaBase"/>
    <w:rsid w:val="00CB4385"/>
    <w:pPr>
      <w:spacing w:before="40" w:line="198" w:lineRule="exact"/>
      <w:ind w:left="2835" w:hanging="709"/>
    </w:pPr>
    <w:rPr>
      <w:sz w:val="18"/>
    </w:rPr>
  </w:style>
  <w:style w:type="paragraph" w:customStyle="1" w:styleId="ENoteTableHeading">
    <w:name w:val="ENoteTableHeading"/>
    <w:aliases w:val="enth"/>
    <w:basedOn w:val="OPCParaBase"/>
    <w:rsid w:val="00CB4385"/>
    <w:pPr>
      <w:keepNext/>
      <w:spacing w:before="60" w:line="240" w:lineRule="atLeast"/>
    </w:pPr>
    <w:rPr>
      <w:rFonts w:ascii="Arial" w:hAnsi="Arial"/>
      <w:b/>
      <w:sz w:val="16"/>
    </w:rPr>
  </w:style>
  <w:style w:type="paragraph" w:customStyle="1" w:styleId="ENoteTTi">
    <w:name w:val="ENoteTTi"/>
    <w:aliases w:val="entti"/>
    <w:basedOn w:val="OPCParaBase"/>
    <w:rsid w:val="00CB4385"/>
    <w:pPr>
      <w:keepNext/>
      <w:spacing w:before="60" w:line="240" w:lineRule="atLeast"/>
      <w:ind w:left="170"/>
    </w:pPr>
    <w:rPr>
      <w:sz w:val="16"/>
    </w:rPr>
  </w:style>
  <w:style w:type="paragraph" w:customStyle="1" w:styleId="ENotesHeading1">
    <w:name w:val="ENotesHeading 1"/>
    <w:aliases w:val="Enh1"/>
    <w:basedOn w:val="OPCParaBase"/>
    <w:next w:val="Normal"/>
    <w:rsid w:val="00CB4385"/>
    <w:pPr>
      <w:spacing w:before="120"/>
      <w:outlineLvl w:val="1"/>
    </w:pPr>
    <w:rPr>
      <w:b/>
      <w:sz w:val="28"/>
      <w:szCs w:val="28"/>
    </w:rPr>
  </w:style>
  <w:style w:type="paragraph" w:customStyle="1" w:styleId="ENotesHeading2">
    <w:name w:val="ENotesHeading 2"/>
    <w:aliases w:val="Enh2"/>
    <w:basedOn w:val="OPCParaBase"/>
    <w:next w:val="Normal"/>
    <w:rsid w:val="00CB4385"/>
    <w:pPr>
      <w:spacing w:before="120" w:after="120"/>
      <w:outlineLvl w:val="2"/>
    </w:pPr>
    <w:rPr>
      <w:b/>
      <w:sz w:val="24"/>
      <w:szCs w:val="28"/>
    </w:rPr>
  </w:style>
  <w:style w:type="paragraph" w:customStyle="1" w:styleId="ENoteTTIndentHeading">
    <w:name w:val="ENoteTTIndentHeading"/>
    <w:aliases w:val="enTTHi"/>
    <w:basedOn w:val="OPCParaBase"/>
    <w:rsid w:val="00CB438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4385"/>
    <w:pPr>
      <w:spacing w:before="60" w:line="240" w:lineRule="atLeast"/>
    </w:pPr>
    <w:rPr>
      <w:sz w:val="16"/>
    </w:rPr>
  </w:style>
  <w:style w:type="paragraph" w:customStyle="1" w:styleId="MadeunderText">
    <w:name w:val="MadeunderText"/>
    <w:basedOn w:val="OPCParaBase"/>
    <w:next w:val="Normal"/>
    <w:rsid w:val="00CB4385"/>
    <w:pPr>
      <w:spacing w:before="240"/>
    </w:pPr>
    <w:rPr>
      <w:sz w:val="24"/>
      <w:szCs w:val="24"/>
    </w:rPr>
  </w:style>
  <w:style w:type="paragraph" w:customStyle="1" w:styleId="ENotesHeading3">
    <w:name w:val="ENotesHeading 3"/>
    <w:aliases w:val="Enh3"/>
    <w:basedOn w:val="OPCParaBase"/>
    <w:next w:val="Normal"/>
    <w:rsid w:val="00CB4385"/>
    <w:pPr>
      <w:keepNext/>
      <w:spacing w:before="120" w:line="240" w:lineRule="auto"/>
      <w:outlineLvl w:val="4"/>
    </w:pPr>
    <w:rPr>
      <w:b/>
      <w:szCs w:val="24"/>
    </w:rPr>
  </w:style>
  <w:style w:type="paragraph" w:customStyle="1" w:styleId="SubPartCASA">
    <w:name w:val="SubPart(CASA)"/>
    <w:aliases w:val="csp"/>
    <w:basedOn w:val="OPCParaBase"/>
    <w:next w:val="ActHead3"/>
    <w:rsid w:val="00CB438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B4385"/>
  </w:style>
  <w:style w:type="character" w:customStyle="1" w:styleId="CharSubPartNoCASA">
    <w:name w:val="CharSubPartNo(CASA)"/>
    <w:basedOn w:val="OPCCharBase"/>
    <w:uiPriority w:val="1"/>
    <w:rsid w:val="00CB4385"/>
  </w:style>
  <w:style w:type="paragraph" w:customStyle="1" w:styleId="ENoteTTIndentHeadingSub">
    <w:name w:val="ENoteTTIndentHeadingSub"/>
    <w:aliases w:val="enTTHis"/>
    <w:basedOn w:val="OPCParaBase"/>
    <w:rsid w:val="00CB4385"/>
    <w:pPr>
      <w:keepNext/>
      <w:spacing w:before="60" w:line="240" w:lineRule="atLeast"/>
      <w:ind w:left="340"/>
    </w:pPr>
    <w:rPr>
      <w:b/>
      <w:sz w:val="16"/>
    </w:rPr>
  </w:style>
  <w:style w:type="paragraph" w:customStyle="1" w:styleId="ENoteTTiSub">
    <w:name w:val="ENoteTTiSub"/>
    <w:aliases w:val="enttis"/>
    <w:basedOn w:val="OPCParaBase"/>
    <w:rsid w:val="00CB4385"/>
    <w:pPr>
      <w:keepNext/>
      <w:spacing w:before="60" w:line="240" w:lineRule="atLeast"/>
      <w:ind w:left="340"/>
    </w:pPr>
    <w:rPr>
      <w:sz w:val="16"/>
    </w:rPr>
  </w:style>
  <w:style w:type="paragraph" w:customStyle="1" w:styleId="SubDivisionMigration">
    <w:name w:val="SubDivisionMigration"/>
    <w:aliases w:val="sdm"/>
    <w:basedOn w:val="OPCParaBase"/>
    <w:rsid w:val="00CB438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4385"/>
    <w:pPr>
      <w:keepNext/>
      <w:keepLines/>
      <w:spacing w:before="240" w:line="240" w:lineRule="auto"/>
      <w:ind w:left="1134" w:hanging="1134"/>
    </w:pPr>
    <w:rPr>
      <w:b/>
      <w:sz w:val="28"/>
    </w:rPr>
  </w:style>
  <w:style w:type="table" w:styleId="TableGrid">
    <w:name w:val="Table Grid"/>
    <w:basedOn w:val="TableNormal"/>
    <w:uiPriority w:val="59"/>
    <w:rsid w:val="00CB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B438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B438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4385"/>
    <w:rPr>
      <w:sz w:val="22"/>
    </w:rPr>
  </w:style>
  <w:style w:type="paragraph" w:customStyle="1" w:styleId="SOTextNote">
    <w:name w:val="SO TextNote"/>
    <w:aliases w:val="sont"/>
    <w:basedOn w:val="SOText"/>
    <w:qFormat/>
    <w:rsid w:val="00CB4385"/>
    <w:pPr>
      <w:spacing w:before="122" w:line="198" w:lineRule="exact"/>
      <w:ind w:left="1843" w:hanging="709"/>
    </w:pPr>
    <w:rPr>
      <w:sz w:val="18"/>
    </w:rPr>
  </w:style>
  <w:style w:type="paragraph" w:customStyle="1" w:styleId="SOPara">
    <w:name w:val="SO Para"/>
    <w:aliases w:val="soa"/>
    <w:basedOn w:val="SOText"/>
    <w:link w:val="SOParaChar"/>
    <w:qFormat/>
    <w:rsid w:val="00CB4385"/>
    <w:pPr>
      <w:tabs>
        <w:tab w:val="right" w:pos="1786"/>
      </w:tabs>
      <w:spacing w:before="40"/>
      <w:ind w:left="2070" w:hanging="936"/>
    </w:pPr>
  </w:style>
  <w:style w:type="character" w:customStyle="1" w:styleId="SOParaChar">
    <w:name w:val="SO Para Char"/>
    <w:aliases w:val="soa Char"/>
    <w:basedOn w:val="DefaultParagraphFont"/>
    <w:link w:val="SOPara"/>
    <w:rsid w:val="00CB4385"/>
    <w:rPr>
      <w:sz w:val="22"/>
    </w:rPr>
  </w:style>
  <w:style w:type="paragraph" w:customStyle="1" w:styleId="FileName">
    <w:name w:val="FileName"/>
    <w:basedOn w:val="Normal"/>
    <w:rsid w:val="00CB4385"/>
  </w:style>
  <w:style w:type="paragraph" w:customStyle="1" w:styleId="SOHeadBold">
    <w:name w:val="SO HeadBold"/>
    <w:aliases w:val="sohb"/>
    <w:basedOn w:val="SOText"/>
    <w:next w:val="SOText"/>
    <w:link w:val="SOHeadBoldChar"/>
    <w:qFormat/>
    <w:rsid w:val="00CB4385"/>
    <w:rPr>
      <w:b/>
    </w:rPr>
  </w:style>
  <w:style w:type="character" w:customStyle="1" w:styleId="SOHeadBoldChar">
    <w:name w:val="SO HeadBold Char"/>
    <w:aliases w:val="sohb Char"/>
    <w:basedOn w:val="DefaultParagraphFont"/>
    <w:link w:val="SOHeadBold"/>
    <w:rsid w:val="00CB4385"/>
    <w:rPr>
      <w:b/>
      <w:sz w:val="22"/>
    </w:rPr>
  </w:style>
  <w:style w:type="paragraph" w:customStyle="1" w:styleId="SOHeadItalic">
    <w:name w:val="SO HeadItalic"/>
    <w:aliases w:val="sohi"/>
    <w:basedOn w:val="SOText"/>
    <w:next w:val="SOText"/>
    <w:link w:val="SOHeadItalicChar"/>
    <w:qFormat/>
    <w:rsid w:val="00CB4385"/>
    <w:rPr>
      <w:i/>
    </w:rPr>
  </w:style>
  <w:style w:type="character" w:customStyle="1" w:styleId="SOHeadItalicChar">
    <w:name w:val="SO HeadItalic Char"/>
    <w:aliases w:val="sohi Char"/>
    <w:basedOn w:val="DefaultParagraphFont"/>
    <w:link w:val="SOHeadItalic"/>
    <w:rsid w:val="00CB4385"/>
    <w:rPr>
      <w:i/>
      <w:sz w:val="22"/>
    </w:rPr>
  </w:style>
  <w:style w:type="paragraph" w:customStyle="1" w:styleId="SOBullet">
    <w:name w:val="SO Bullet"/>
    <w:aliases w:val="sotb"/>
    <w:basedOn w:val="SOText"/>
    <w:link w:val="SOBulletChar"/>
    <w:qFormat/>
    <w:rsid w:val="00CB4385"/>
    <w:pPr>
      <w:ind w:left="1559" w:hanging="425"/>
    </w:pPr>
  </w:style>
  <w:style w:type="character" w:customStyle="1" w:styleId="SOBulletChar">
    <w:name w:val="SO Bullet Char"/>
    <w:aliases w:val="sotb Char"/>
    <w:basedOn w:val="DefaultParagraphFont"/>
    <w:link w:val="SOBullet"/>
    <w:rsid w:val="00CB4385"/>
    <w:rPr>
      <w:sz w:val="22"/>
    </w:rPr>
  </w:style>
  <w:style w:type="paragraph" w:customStyle="1" w:styleId="SOBulletNote">
    <w:name w:val="SO BulletNote"/>
    <w:aliases w:val="sonb"/>
    <w:basedOn w:val="SOTextNote"/>
    <w:link w:val="SOBulletNoteChar"/>
    <w:qFormat/>
    <w:rsid w:val="00CB4385"/>
    <w:pPr>
      <w:tabs>
        <w:tab w:val="left" w:pos="1560"/>
      </w:tabs>
      <w:ind w:left="2268" w:hanging="1134"/>
    </w:pPr>
  </w:style>
  <w:style w:type="character" w:customStyle="1" w:styleId="SOBulletNoteChar">
    <w:name w:val="SO BulletNote Char"/>
    <w:aliases w:val="sonb Char"/>
    <w:basedOn w:val="DefaultParagraphFont"/>
    <w:link w:val="SOBulletNote"/>
    <w:rsid w:val="00CB4385"/>
    <w:rPr>
      <w:sz w:val="18"/>
    </w:rPr>
  </w:style>
  <w:style w:type="paragraph" w:customStyle="1" w:styleId="SOText2">
    <w:name w:val="SO Text2"/>
    <w:aliases w:val="sot2"/>
    <w:basedOn w:val="Normal"/>
    <w:next w:val="SOText"/>
    <w:link w:val="SOText2Char"/>
    <w:rsid w:val="00CB438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4385"/>
    <w:rPr>
      <w:sz w:val="22"/>
    </w:rPr>
  </w:style>
  <w:style w:type="paragraph" w:customStyle="1" w:styleId="Transitional">
    <w:name w:val="Transitional"/>
    <w:aliases w:val="tr"/>
    <w:basedOn w:val="ItemHead"/>
    <w:next w:val="Item"/>
    <w:rsid w:val="00CB4385"/>
  </w:style>
  <w:style w:type="character" w:customStyle="1" w:styleId="paragraphChar">
    <w:name w:val="paragraph Char"/>
    <w:aliases w:val="a Char"/>
    <w:link w:val="paragraph"/>
    <w:rsid w:val="008B324B"/>
    <w:rPr>
      <w:rFonts w:eastAsia="Times New Roman" w:cs="Times New Roman"/>
      <w:sz w:val="22"/>
      <w:lang w:eastAsia="en-AU"/>
    </w:rPr>
  </w:style>
  <w:style w:type="character" w:customStyle="1" w:styleId="subsectionChar">
    <w:name w:val="subsection Char"/>
    <w:aliases w:val="ss Char"/>
    <w:link w:val="subsection"/>
    <w:rsid w:val="008B324B"/>
    <w:rPr>
      <w:rFonts w:eastAsia="Times New Roman" w:cs="Times New Roman"/>
      <w:sz w:val="22"/>
      <w:lang w:eastAsia="en-AU"/>
    </w:rPr>
  </w:style>
  <w:style w:type="character" w:customStyle="1" w:styleId="ItemHeadChar">
    <w:name w:val="ItemHead Char"/>
    <w:aliases w:val="ih Char"/>
    <w:basedOn w:val="DefaultParagraphFont"/>
    <w:link w:val="ItemHead"/>
    <w:rsid w:val="008B324B"/>
    <w:rPr>
      <w:rFonts w:ascii="Arial" w:eastAsia="Times New Roman" w:hAnsi="Arial" w:cs="Times New Roman"/>
      <w:b/>
      <w:kern w:val="28"/>
      <w:sz w:val="24"/>
      <w:lang w:eastAsia="en-AU"/>
    </w:rPr>
  </w:style>
  <w:style w:type="character" w:customStyle="1" w:styleId="ActHead5Char">
    <w:name w:val="ActHead 5 Char"/>
    <w:aliases w:val="s Char"/>
    <w:link w:val="ActHead5"/>
    <w:rsid w:val="008B324B"/>
    <w:rPr>
      <w:rFonts w:eastAsia="Times New Roman" w:cs="Times New Roman"/>
      <w:b/>
      <w:kern w:val="28"/>
      <w:sz w:val="24"/>
      <w:lang w:eastAsia="en-AU"/>
    </w:rPr>
  </w:style>
  <w:style w:type="character" w:styleId="Hyperlink">
    <w:name w:val="Hyperlink"/>
    <w:basedOn w:val="DefaultParagraphFont"/>
    <w:uiPriority w:val="99"/>
    <w:semiHidden/>
    <w:unhideWhenUsed/>
    <w:rsid w:val="00535BF7"/>
    <w:rPr>
      <w:color w:val="0000FF" w:themeColor="hyperlink"/>
      <w:u w:val="single"/>
    </w:rPr>
  </w:style>
  <w:style w:type="character" w:styleId="FollowedHyperlink">
    <w:name w:val="FollowedHyperlink"/>
    <w:basedOn w:val="DefaultParagraphFont"/>
    <w:uiPriority w:val="99"/>
    <w:semiHidden/>
    <w:unhideWhenUsed/>
    <w:rsid w:val="00535BF7"/>
    <w:rPr>
      <w:color w:val="0000FF" w:themeColor="hyperlink"/>
      <w:u w:val="single"/>
    </w:rPr>
  </w:style>
  <w:style w:type="character" w:customStyle="1" w:styleId="Heading1Char">
    <w:name w:val="Heading 1 Char"/>
    <w:basedOn w:val="DefaultParagraphFont"/>
    <w:link w:val="Heading1"/>
    <w:uiPriority w:val="9"/>
    <w:rsid w:val="00055A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5A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A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5A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5A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5A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5A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5A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5AC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55AC4"/>
    <w:pPr>
      <w:spacing w:before="800"/>
    </w:pPr>
  </w:style>
  <w:style w:type="character" w:customStyle="1" w:styleId="OPCParaBaseChar">
    <w:name w:val="OPCParaBase Char"/>
    <w:basedOn w:val="DefaultParagraphFont"/>
    <w:link w:val="OPCParaBase"/>
    <w:rsid w:val="00055AC4"/>
    <w:rPr>
      <w:rFonts w:eastAsia="Times New Roman" w:cs="Times New Roman"/>
      <w:sz w:val="22"/>
      <w:lang w:eastAsia="en-AU"/>
    </w:rPr>
  </w:style>
  <w:style w:type="character" w:customStyle="1" w:styleId="ShortTChar">
    <w:name w:val="ShortT Char"/>
    <w:basedOn w:val="OPCParaBaseChar"/>
    <w:link w:val="ShortT"/>
    <w:rsid w:val="00055AC4"/>
    <w:rPr>
      <w:rFonts w:eastAsia="Times New Roman" w:cs="Times New Roman"/>
      <w:b/>
      <w:sz w:val="40"/>
      <w:lang w:eastAsia="en-AU"/>
    </w:rPr>
  </w:style>
  <w:style w:type="character" w:customStyle="1" w:styleId="ShortTP1Char">
    <w:name w:val="ShortTP1 Char"/>
    <w:basedOn w:val="ShortTChar"/>
    <w:link w:val="ShortTP1"/>
    <w:rsid w:val="00055AC4"/>
    <w:rPr>
      <w:rFonts w:eastAsia="Times New Roman" w:cs="Times New Roman"/>
      <w:b/>
      <w:sz w:val="40"/>
      <w:lang w:eastAsia="en-AU"/>
    </w:rPr>
  </w:style>
  <w:style w:type="paragraph" w:customStyle="1" w:styleId="ActNoP1">
    <w:name w:val="ActNoP1"/>
    <w:basedOn w:val="Actno"/>
    <w:link w:val="ActNoP1Char"/>
    <w:rsid w:val="00055AC4"/>
    <w:pPr>
      <w:spacing w:before="800"/>
    </w:pPr>
    <w:rPr>
      <w:sz w:val="28"/>
    </w:rPr>
  </w:style>
  <w:style w:type="character" w:customStyle="1" w:styleId="ActnoChar">
    <w:name w:val="Actno Char"/>
    <w:basedOn w:val="ShortTChar"/>
    <w:link w:val="Actno"/>
    <w:rsid w:val="00055AC4"/>
    <w:rPr>
      <w:rFonts w:eastAsia="Times New Roman" w:cs="Times New Roman"/>
      <w:b/>
      <w:sz w:val="40"/>
      <w:lang w:eastAsia="en-AU"/>
    </w:rPr>
  </w:style>
  <w:style w:type="character" w:customStyle="1" w:styleId="ActNoP1Char">
    <w:name w:val="ActNoP1 Char"/>
    <w:basedOn w:val="ActnoChar"/>
    <w:link w:val="ActNoP1"/>
    <w:rsid w:val="00055AC4"/>
    <w:rPr>
      <w:rFonts w:eastAsia="Times New Roman" w:cs="Times New Roman"/>
      <w:b/>
      <w:sz w:val="28"/>
      <w:lang w:eastAsia="en-AU"/>
    </w:rPr>
  </w:style>
  <w:style w:type="paragraph" w:customStyle="1" w:styleId="ShortTCP">
    <w:name w:val="ShortTCP"/>
    <w:basedOn w:val="ShortT"/>
    <w:link w:val="ShortTCPChar"/>
    <w:rsid w:val="00055AC4"/>
  </w:style>
  <w:style w:type="character" w:customStyle="1" w:styleId="ShortTCPChar">
    <w:name w:val="ShortTCP Char"/>
    <w:basedOn w:val="ShortTChar"/>
    <w:link w:val="ShortTCP"/>
    <w:rsid w:val="00055AC4"/>
    <w:rPr>
      <w:rFonts w:eastAsia="Times New Roman" w:cs="Times New Roman"/>
      <w:b/>
      <w:sz w:val="40"/>
      <w:lang w:eastAsia="en-AU"/>
    </w:rPr>
  </w:style>
  <w:style w:type="paragraph" w:customStyle="1" w:styleId="ActNoCP">
    <w:name w:val="ActNoCP"/>
    <w:basedOn w:val="Actno"/>
    <w:link w:val="ActNoCPChar"/>
    <w:rsid w:val="00055AC4"/>
    <w:pPr>
      <w:spacing w:before="400"/>
    </w:pPr>
  </w:style>
  <w:style w:type="character" w:customStyle="1" w:styleId="ActNoCPChar">
    <w:name w:val="ActNoCP Char"/>
    <w:basedOn w:val="ActnoChar"/>
    <w:link w:val="ActNoCP"/>
    <w:rsid w:val="00055AC4"/>
    <w:rPr>
      <w:rFonts w:eastAsia="Times New Roman" w:cs="Times New Roman"/>
      <w:b/>
      <w:sz w:val="40"/>
      <w:lang w:eastAsia="en-AU"/>
    </w:rPr>
  </w:style>
  <w:style w:type="paragraph" w:customStyle="1" w:styleId="AssentBk">
    <w:name w:val="AssentBk"/>
    <w:basedOn w:val="Normal"/>
    <w:rsid w:val="00055AC4"/>
    <w:pPr>
      <w:spacing w:line="240" w:lineRule="auto"/>
    </w:pPr>
    <w:rPr>
      <w:rFonts w:eastAsia="Times New Roman" w:cs="Times New Roman"/>
      <w:sz w:val="20"/>
      <w:lang w:eastAsia="en-AU"/>
    </w:rPr>
  </w:style>
  <w:style w:type="paragraph" w:customStyle="1" w:styleId="AssentDt">
    <w:name w:val="AssentDt"/>
    <w:basedOn w:val="Normal"/>
    <w:rsid w:val="00710A37"/>
    <w:pPr>
      <w:spacing w:line="240" w:lineRule="auto"/>
    </w:pPr>
    <w:rPr>
      <w:rFonts w:eastAsia="Times New Roman" w:cs="Times New Roman"/>
      <w:sz w:val="20"/>
      <w:lang w:eastAsia="en-AU"/>
    </w:rPr>
  </w:style>
  <w:style w:type="paragraph" w:customStyle="1" w:styleId="2ndRd">
    <w:name w:val="2ndRd"/>
    <w:basedOn w:val="Normal"/>
    <w:rsid w:val="00710A37"/>
    <w:pPr>
      <w:spacing w:line="240" w:lineRule="auto"/>
    </w:pPr>
    <w:rPr>
      <w:rFonts w:eastAsia="Times New Roman" w:cs="Times New Roman"/>
      <w:sz w:val="20"/>
      <w:lang w:eastAsia="en-AU"/>
    </w:rPr>
  </w:style>
  <w:style w:type="paragraph" w:customStyle="1" w:styleId="ScalePlusRef">
    <w:name w:val="ScalePlusRef"/>
    <w:basedOn w:val="Normal"/>
    <w:rsid w:val="00710A3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776</Words>
  <Characters>4424</Characters>
  <Application>Microsoft Office Word</Application>
  <DocSecurity>0</DocSecurity>
  <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2019-11-07T04:17:00Z</cp:lastPrinted>
  <dcterms:created xsi:type="dcterms:W3CDTF">2020-09-08T03:12:00Z</dcterms:created>
  <dcterms:modified xsi:type="dcterms:W3CDTF">2020-09-08T03:40:00Z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(Your Superannuation, Your Choice) Act 2020</vt:lpwstr>
  </property>
  <property fmtid="{D5CDD505-2E9C-101B-9397-08002B2CF9AE}" pid="5" name="ActNo">
    <vt:lpwstr>No. 80,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OPC7311</vt:lpwstr>
  </property>
  <property fmtid="{D5CDD505-2E9C-101B-9397-08002B2CF9AE}" pid="10" name="DoNotAsk">
    <vt:lpwstr>0</vt:lpwstr>
  </property>
  <property fmtid="{D5CDD505-2E9C-101B-9397-08002B2CF9AE}" pid="11" name="ChangedTitle">
    <vt:lpwstr/>
  </property>
</Properties>
</file>