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B58" w:rsidRDefault="001B2B58">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0.25pt;height:80.25pt" o:ole="" fillcolor="window">
            <v:imagedata r:id="rId8" o:title=""/>
          </v:shape>
          <o:OLEObject Type="Embed" ProgID="Word.Picture.8" ShapeID="_x0000_i1026" DrawAspect="Content" ObjectID="_1660982858" r:id="rId9"/>
        </w:object>
      </w:r>
    </w:p>
    <w:p w:rsidR="001B2B58" w:rsidRDefault="001B2B58"/>
    <w:p w:rsidR="001B2B58" w:rsidRDefault="001B2B58" w:rsidP="001B2B58">
      <w:pPr>
        <w:spacing w:line="240" w:lineRule="auto"/>
      </w:pPr>
    </w:p>
    <w:p w:rsidR="001B2B58" w:rsidRDefault="001B2B58" w:rsidP="001B2B58"/>
    <w:p w:rsidR="001B2B58" w:rsidRDefault="001B2B58" w:rsidP="001B2B58"/>
    <w:p w:rsidR="001B2B58" w:rsidRDefault="001B2B58" w:rsidP="001B2B58"/>
    <w:p w:rsidR="001B2B58" w:rsidRDefault="001B2B58" w:rsidP="001B2B58"/>
    <w:p w:rsidR="0048364F" w:rsidRPr="00DC088C" w:rsidRDefault="001D2856" w:rsidP="0048364F">
      <w:pPr>
        <w:pStyle w:val="ShortT"/>
      </w:pPr>
      <w:r w:rsidRPr="00DC088C">
        <w:t xml:space="preserve">Tertiary Education Quality and </w:t>
      </w:r>
      <w:r w:rsidR="008F29E5" w:rsidRPr="00DC088C">
        <w:t xml:space="preserve">Standards </w:t>
      </w:r>
      <w:r w:rsidR="002F630E" w:rsidRPr="00DC088C">
        <w:t xml:space="preserve">Agency </w:t>
      </w:r>
      <w:r w:rsidR="008F29E5" w:rsidRPr="00DC088C">
        <w:t>Amendment (Prohibiting Academic Cheating Services)</w:t>
      </w:r>
      <w:r w:rsidRPr="00DC088C">
        <w:t xml:space="preserve"> </w:t>
      </w:r>
      <w:r w:rsidR="001B2B58">
        <w:t>Act</w:t>
      </w:r>
      <w:r w:rsidRPr="00DC088C">
        <w:t xml:space="preserve"> 20</w:t>
      </w:r>
      <w:r w:rsidR="005E7FD0">
        <w:t>20</w:t>
      </w:r>
    </w:p>
    <w:p w:rsidR="0048364F" w:rsidRPr="00DC088C" w:rsidRDefault="0048364F" w:rsidP="0048364F"/>
    <w:p w:rsidR="004E4EDC" w:rsidRPr="00DC088C" w:rsidRDefault="004E4EDC" w:rsidP="001B2B58">
      <w:pPr>
        <w:pStyle w:val="Actno"/>
        <w:spacing w:before="400"/>
      </w:pPr>
      <w:r w:rsidRPr="00DC088C">
        <w:t>No.</w:t>
      </w:r>
      <w:r w:rsidR="00EB022B">
        <w:t xml:space="preserve"> 78</w:t>
      </w:r>
      <w:r w:rsidRPr="00DC088C">
        <w:t>, 20</w:t>
      </w:r>
      <w:r w:rsidR="005E7FD0">
        <w:t>20</w:t>
      </w:r>
      <w:bookmarkStart w:id="0" w:name="_GoBack"/>
      <w:bookmarkEnd w:id="0"/>
    </w:p>
    <w:p w:rsidR="0048364F" w:rsidRPr="00DC088C" w:rsidRDefault="0048364F" w:rsidP="0048364F"/>
    <w:p w:rsidR="001B2B58" w:rsidRDefault="001B2B58" w:rsidP="001B2B58"/>
    <w:p w:rsidR="001B2B58" w:rsidRDefault="001B2B58" w:rsidP="001B2B58"/>
    <w:p w:rsidR="001B2B58" w:rsidRDefault="001B2B58" w:rsidP="001B2B58"/>
    <w:p w:rsidR="001B2B58" w:rsidRDefault="001B2B58" w:rsidP="001B2B58"/>
    <w:p w:rsidR="0048364F" w:rsidRPr="00DC088C" w:rsidRDefault="001B2B58" w:rsidP="0048364F">
      <w:pPr>
        <w:pStyle w:val="LongT"/>
      </w:pPr>
      <w:r>
        <w:t>An Act</w:t>
      </w:r>
      <w:r w:rsidR="0048364F" w:rsidRPr="00DC088C">
        <w:t xml:space="preserve"> to </w:t>
      </w:r>
      <w:r w:rsidR="001D2856" w:rsidRPr="00DC088C">
        <w:t xml:space="preserve">amend the </w:t>
      </w:r>
      <w:r w:rsidR="001D2856" w:rsidRPr="00DC088C">
        <w:rPr>
          <w:i/>
        </w:rPr>
        <w:t>Tertiary Education Quality and Standards</w:t>
      </w:r>
      <w:r w:rsidR="008B5F48" w:rsidRPr="00DC088C">
        <w:rPr>
          <w:i/>
        </w:rPr>
        <w:t xml:space="preserve"> Agency</w:t>
      </w:r>
      <w:r w:rsidR="001D2856" w:rsidRPr="00DC088C">
        <w:rPr>
          <w:i/>
        </w:rPr>
        <w:t xml:space="preserve"> Act 2011</w:t>
      </w:r>
      <w:r w:rsidR="0048364F" w:rsidRPr="00DC088C">
        <w:t>, and for related purposes</w:t>
      </w:r>
    </w:p>
    <w:p w:rsidR="0048364F" w:rsidRPr="00636BA9" w:rsidRDefault="0048364F" w:rsidP="0048364F">
      <w:pPr>
        <w:pStyle w:val="Header"/>
        <w:tabs>
          <w:tab w:val="clear" w:pos="4150"/>
          <w:tab w:val="clear" w:pos="8307"/>
        </w:tabs>
      </w:pPr>
      <w:r w:rsidRPr="00636BA9">
        <w:rPr>
          <w:rStyle w:val="CharAmSchNo"/>
        </w:rPr>
        <w:t xml:space="preserve"> </w:t>
      </w:r>
      <w:r w:rsidRPr="00636BA9">
        <w:rPr>
          <w:rStyle w:val="CharAmSchText"/>
        </w:rPr>
        <w:t xml:space="preserve"> </w:t>
      </w:r>
    </w:p>
    <w:p w:rsidR="0048364F" w:rsidRPr="00636BA9" w:rsidRDefault="0048364F" w:rsidP="0048364F">
      <w:pPr>
        <w:pStyle w:val="Header"/>
        <w:tabs>
          <w:tab w:val="clear" w:pos="4150"/>
          <w:tab w:val="clear" w:pos="8307"/>
        </w:tabs>
      </w:pPr>
      <w:r w:rsidRPr="00636BA9">
        <w:rPr>
          <w:rStyle w:val="CharAmPartNo"/>
        </w:rPr>
        <w:t xml:space="preserve"> </w:t>
      </w:r>
      <w:r w:rsidRPr="00636BA9">
        <w:rPr>
          <w:rStyle w:val="CharAmPartText"/>
        </w:rPr>
        <w:t xml:space="preserve"> </w:t>
      </w:r>
    </w:p>
    <w:p w:rsidR="0048364F" w:rsidRPr="00DC088C" w:rsidRDefault="0048364F" w:rsidP="0048364F">
      <w:pPr>
        <w:sectPr w:rsidR="0048364F" w:rsidRPr="00DC088C" w:rsidSect="001B2B58">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DC088C" w:rsidRDefault="0048364F" w:rsidP="007626E6">
      <w:pPr>
        <w:rPr>
          <w:sz w:val="36"/>
        </w:rPr>
      </w:pPr>
      <w:r w:rsidRPr="00DC088C">
        <w:rPr>
          <w:sz w:val="36"/>
        </w:rPr>
        <w:lastRenderedPageBreak/>
        <w:t>Contents</w:t>
      </w:r>
    </w:p>
    <w:bookmarkStart w:id="1" w:name="BKCheck15B_1"/>
    <w:bookmarkEnd w:id="1"/>
    <w:p w:rsidR="00EB022B" w:rsidRDefault="00EB022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EB022B">
        <w:rPr>
          <w:noProof/>
        </w:rPr>
        <w:tab/>
      </w:r>
      <w:r w:rsidRPr="00EB022B">
        <w:rPr>
          <w:noProof/>
        </w:rPr>
        <w:fldChar w:fldCharType="begin"/>
      </w:r>
      <w:r w:rsidRPr="00EB022B">
        <w:rPr>
          <w:noProof/>
        </w:rPr>
        <w:instrText xml:space="preserve"> PAGEREF _Toc50369695 \h </w:instrText>
      </w:r>
      <w:r w:rsidRPr="00EB022B">
        <w:rPr>
          <w:noProof/>
        </w:rPr>
      </w:r>
      <w:r w:rsidRPr="00EB022B">
        <w:rPr>
          <w:noProof/>
        </w:rPr>
        <w:fldChar w:fldCharType="separate"/>
      </w:r>
      <w:r w:rsidR="00F60E78">
        <w:rPr>
          <w:noProof/>
        </w:rPr>
        <w:t>2</w:t>
      </w:r>
      <w:r w:rsidRPr="00EB022B">
        <w:rPr>
          <w:noProof/>
        </w:rPr>
        <w:fldChar w:fldCharType="end"/>
      </w:r>
    </w:p>
    <w:p w:rsidR="00EB022B" w:rsidRDefault="00EB022B">
      <w:pPr>
        <w:pStyle w:val="TOC5"/>
        <w:rPr>
          <w:rFonts w:asciiTheme="minorHAnsi" w:eastAsiaTheme="minorEastAsia" w:hAnsiTheme="minorHAnsi" w:cstheme="minorBidi"/>
          <w:noProof/>
          <w:kern w:val="0"/>
          <w:sz w:val="22"/>
          <w:szCs w:val="22"/>
        </w:rPr>
      </w:pPr>
      <w:r>
        <w:rPr>
          <w:noProof/>
        </w:rPr>
        <w:t>2</w:t>
      </w:r>
      <w:r>
        <w:rPr>
          <w:noProof/>
        </w:rPr>
        <w:tab/>
        <w:t>Commencement</w:t>
      </w:r>
      <w:r w:rsidRPr="00EB022B">
        <w:rPr>
          <w:noProof/>
        </w:rPr>
        <w:tab/>
      </w:r>
      <w:r w:rsidRPr="00EB022B">
        <w:rPr>
          <w:noProof/>
        </w:rPr>
        <w:fldChar w:fldCharType="begin"/>
      </w:r>
      <w:r w:rsidRPr="00EB022B">
        <w:rPr>
          <w:noProof/>
        </w:rPr>
        <w:instrText xml:space="preserve"> PAGEREF _Toc50369696 \h </w:instrText>
      </w:r>
      <w:r w:rsidRPr="00EB022B">
        <w:rPr>
          <w:noProof/>
        </w:rPr>
      </w:r>
      <w:r w:rsidRPr="00EB022B">
        <w:rPr>
          <w:noProof/>
        </w:rPr>
        <w:fldChar w:fldCharType="separate"/>
      </w:r>
      <w:r w:rsidR="00F60E78">
        <w:rPr>
          <w:noProof/>
        </w:rPr>
        <w:t>2</w:t>
      </w:r>
      <w:r w:rsidRPr="00EB022B">
        <w:rPr>
          <w:noProof/>
        </w:rPr>
        <w:fldChar w:fldCharType="end"/>
      </w:r>
    </w:p>
    <w:p w:rsidR="00EB022B" w:rsidRDefault="00EB022B">
      <w:pPr>
        <w:pStyle w:val="TOC5"/>
        <w:rPr>
          <w:rFonts w:asciiTheme="minorHAnsi" w:eastAsiaTheme="minorEastAsia" w:hAnsiTheme="minorHAnsi" w:cstheme="minorBidi"/>
          <w:noProof/>
          <w:kern w:val="0"/>
          <w:sz w:val="22"/>
          <w:szCs w:val="22"/>
        </w:rPr>
      </w:pPr>
      <w:r>
        <w:rPr>
          <w:noProof/>
        </w:rPr>
        <w:t>3</w:t>
      </w:r>
      <w:r>
        <w:rPr>
          <w:noProof/>
        </w:rPr>
        <w:tab/>
        <w:t>Schedules</w:t>
      </w:r>
      <w:r w:rsidRPr="00EB022B">
        <w:rPr>
          <w:noProof/>
        </w:rPr>
        <w:tab/>
      </w:r>
      <w:r w:rsidRPr="00EB022B">
        <w:rPr>
          <w:noProof/>
        </w:rPr>
        <w:fldChar w:fldCharType="begin"/>
      </w:r>
      <w:r w:rsidRPr="00EB022B">
        <w:rPr>
          <w:noProof/>
        </w:rPr>
        <w:instrText xml:space="preserve"> PAGEREF _Toc50369697 \h </w:instrText>
      </w:r>
      <w:r w:rsidRPr="00EB022B">
        <w:rPr>
          <w:noProof/>
        </w:rPr>
      </w:r>
      <w:r w:rsidRPr="00EB022B">
        <w:rPr>
          <w:noProof/>
        </w:rPr>
        <w:fldChar w:fldCharType="separate"/>
      </w:r>
      <w:r w:rsidR="00F60E78">
        <w:rPr>
          <w:noProof/>
        </w:rPr>
        <w:t>2</w:t>
      </w:r>
      <w:r w:rsidRPr="00EB022B">
        <w:rPr>
          <w:noProof/>
        </w:rPr>
        <w:fldChar w:fldCharType="end"/>
      </w:r>
    </w:p>
    <w:p w:rsidR="00EB022B" w:rsidRDefault="00EB022B">
      <w:pPr>
        <w:pStyle w:val="TOC6"/>
        <w:rPr>
          <w:rFonts w:asciiTheme="minorHAnsi" w:eastAsiaTheme="minorEastAsia" w:hAnsiTheme="minorHAnsi" w:cstheme="minorBidi"/>
          <w:b w:val="0"/>
          <w:noProof/>
          <w:kern w:val="0"/>
          <w:sz w:val="22"/>
          <w:szCs w:val="22"/>
        </w:rPr>
      </w:pPr>
      <w:r>
        <w:rPr>
          <w:noProof/>
        </w:rPr>
        <w:t>Schedule 1—Amendments</w:t>
      </w:r>
      <w:r w:rsidRPr="00EB022B">
        <w:rPr>
          <w:b w:val="0"/>
          <w:noProof/>
          <w:sz w:val="18"/>
        </w:rPr>
        <w:tab/>
      </w:r>
      <w:r w:rsidRPr="00EB022B">
        <w:rPr>
          <w:b w:val="0"/>
          <w:noProof/>
          <w:sz w:val="18"/>
        </w:rPr>
        <w:fldChar w:fldCharType="begin"/>
      </w:r>
      <w:r w:rsidRPr="00EB022B">
        <w:rPr>
          <w:b w:val="0"/>
          <w:noProof/>
          <w:sz w:val="18"/>
        </w:rPr>
        <w:instrText xml:space="preserve"> PAGEREF _Toc50369698 \h </w:instrText>
      </w:r>
      <w:r w:rsidRPr="00EB022B">
        <w:rPr>
          <w:b w:val="0"/>
          <w:noProof/>
          <w:sz w:val="18"/>
        </w:rPr>
      </w:r>
      <w:r w:rsidRPr="00EB022B">
        <w:rPr>
          <w:b w:val="0"/>
          <w:noProof/>
          <w:sz w:val="18"/>
        </w:rPr>
        <w:fldChar w:fldCharType="separate"/>
      </w:r>
      <w:r w:rsidR="00F60E78">
        <w:rPr>
          <w:b w:val="0"/>
          <w:noProof/>
          <w:sz w:val="18"/>
        </w:rPr>
        <w:t>3</w:t>
      </w:r>
      <w:r w:rsidRPr="00EB022B">
        <w:rPr>
          <w:b w:val="0"/>
          <w:noProof/>
          <w:sz w:val="18"/>
        </w:rPr>
        <w:fldChar w:fldCharType="end"/>
      </w:r>
    </w:p>
    <w:p w:rsidR="00EB022B" w:rsidRDefault="00EB022B">
      <w:pPr>
        <w:pStyle w:val="TOC9"/>
        <w:rPr>
          <w:rFonts w:asciiTheme="minorHAnsi" w:eastAsiaTheme="minorEastAsia" w:hAnsiTheme="minorHAnsi" w:cstheme="minorBidi"/>
          <w:i w:val="0"/>
          <w:noProof/>
          <w:kern w:val="0"/>
          <w:sz w:val="22"/>
          <w:szCs w:val="22"/>
        </w:rPr>
      </w:pPr>
      <w:r>
        <w:rPr>
          <w:noProof/>
        </w:rPr>
        <w:t>Tertiary Education Quality and Standards Agency Act 2011</w:t>
      </w:r>
      <w:r w:rsidRPr="00EB022B">
        <w:rPr>
          <w:i w:val="0"/>
          <w:noProof/>
          <w:sz w:val="18"/>
        </w:rPr>
        <w:tab/>
      </w:r>
      <w:r w:rsidRPr="00EB022B">
        <w:rPr>
          <w:i w:val="0"/>
          <w:noProof/>
          <w:sz w:val="18"/>
        </w:rPr>
        <w:fldChar w:fldCharType="begin"/>
      </w:r>
      <w:r w:rsidRPr="00EB022B">
        <w:rPr>
          <w:i w:val="0"/>
          <w:noProof/>
          <w:sz w:val="18"/>
        </w:rPr>
        <w:instrText xml:space="preserve"> PAGEREF _Toc50369699 \h </w:instrText>
      </w:r>
      <w:r w:rsidRPr="00EB022B">
        <w:rPr>
          <w:i w:val="0"/>
          <w:noProof/>
          <w:sz w:val="18"/>
        </w:rPr>
      </w:r>
      <w:r w:rsidRPr="00EB022B">
        <w:rPr>
          <w:i w:val="0"/>
          <w:noProof/>
          <w:sz w:val="18"/>
        </w:rPr>
        <w:fldChar w:fldCharType="separate"/>
      </w:r>
      <w:r w:rsidR="00F60E78">
        <w:rPr>
          <w:i w:val="0"/>
          <w:noProof/>
          <w:sz w:val="18"/>
        </w:rPr>
        <w:t>3</w:t>
      </w:r>
      <w:r w:rsidRPr="00EB022B">
        <w:rPr>
          <w:i w:val="0"/>
          <w:noProof/>
          <w:sz w:val="18"/>
        </w:rPr>
        <w:fldChar w:fldCharType="end"/>
      </w:r>
    </w:p>
    <w:p w:rsidR="00060FF9" w:rsidRPr="00DC088C" w:rsidRDefault="00EB022B" w:rsidP="0048364F">
      <w:r>
        <w:fldChar w:fldCharType="end"/>
      </w:r>
    </w:p>
    <w:p w:rsidR="00FE7F93" w:rsidRPr="00DC088C" w:rsidRDefault="00FE7F93" w:rsidP="0048364F">
      <w:pPr>
        <w:sectPr w:rsidR="00FE7F93" w:rsidRPr="00DC088C" w:rsidSect="001B2B58">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1B2B58" w:rsidRDefault="001B2B58">
      <w:r>
        <w:object w:dxaOrig="2146" w:dyaOrig="1561">
          <v:shape id="_x0000_i1027" type="#_x0000_t75" alt="Commonwealth Coat of Arms of Australia" style="width:110.25pt;height:80.25pt" o:ole="" fillcolor="window">
            <v:imagedata r:id="rId8" o:title=""/>
          </v:shape>
          <o:OLEObject Type="Embed" ProgID="Word.Picture.8" ShapeID="_x0000_i1027" DrawAspect="Content" ObjectID="_1660982859" r:id="rId21"/>
        </w:object>
      </w:r>
    </w:p>
    <w:p w:rsidR="001B2B58" w:rsidRDefault="001B2B58"/>
    <w:p w:rsidR="001B2B58" w:rsidRDefault="001B2B58" w:rsidP="001B2B58">
      <w:pPr>
        <w:spacing w:line="240" w:lineRule="auto"/>
      </w:pPr>
    </w:p>
    <w:p w:rsidR="001B2B58" w:rsidRDefault="00CD55D9" w:rsidP="001B2B58">
      <w:pPr>
        <w:pStyle w:val="ShortTP1"/>
      </w:pPr>
      <w:r>
        <w:fldChar w:fldCharType="begin"/>
      </w:r>
      <w:r>
        <w:instrText xml:space="preserve"> STYLEREF ShortT </w:instrText>
      </w:r>
      <w:r>
        <w:fldChar w:fldCharType="separate"/>
      </w:r>
      <w:r w:rsidR="00F60E78">
        <w:rPr>
          <w:noProof/>
        </w:rPr>
        <w:t>Tertiary Education Quality and Standards Agency Amendment (Prohibiting Academic Cheating Services) Act 2020</w:t>
      </w:r>
      <w:r>
        <w:rPr>
          <w:noProof/>
        </w:rPr>
        <w:fldChar w:fldCharType="end"/>
      </w:r>
    </w:p>
    <w:p w:rsidR="001B2B58" w:rsidRDefault="00CD55D9" w:rsidP="001B2B58">
      <w:pPr>
        <w:pStyle w:val="ActNoP1"/>
      </w:pPr>
      <w:r>
        <w:fldChar w:fldCharType="begin"/>
      </w:r>
      <w:r>
        <w:instrText xml:space="preserve"> STYLEREF Actno </w:instrText>
      </w:r>
      <w:r>
        <w:fldChar w:fldCharType="separate"/>
      </w:r>
      <w:r w:rsidR="00F60E78">
        <w:rPr>
          <w:noProof/>
        </w:rPr>
        <w:t>No. 78, 2020</w:t>
      </w:r>
      <w:r>
        <w:rPr>
          <w:noProof/>
        </w:rPr>
        <w:fldChar w:fldCharType="end"/>
      </w:r>
    </w:p>
    <w:p w:rsidR="001B2B58" w:rsidRPr="009A0728" w:rsidRDefault="001B2B58" w:rsidP="009A0728">
      <w:pPr>
        <w:pBdr>
          <w:bottom w:val="single" w:sz="6" w:space="0" w:color="auto"/>
        </w:pBdr>
        <w:spacing w:before="400" w:line="240" w:lineRule="auto"/>
        <w:rPr>
          <w:rFonts w:eastAsia="Times New Roman"/>
          <w:b/>
          <w:sz w:val="28"/>
        </w:rPr>
      </w:pPr>
    </w:p>
    <w:p w:rsidR="001B2B58" w:rsidRPr="009A0728" w:rsidRDefault="001B2B58" w:rsidP="009A0728">
      <w:pPr>
        <w:spacing w:line="40" w:lineRule="exact"/>
        <w:rPr>
          <w:rFonts w:eastAsia="Calibri"/>
          <w:b/>
          <w:sz w:val="28"/>
        </w:rPr>
      </w:pPr>
    </w:p>
    <w:p w:rsidR="001B2B58" w:rsidRPr="009A0728" w:rsidRDefault="001B2B58" w:rsidP="009A0728">
      <w:pPr>
        <w:pBdr>
          <w:top w:val="single" w:sz="12" w:space="0" w:color="auto"/>
        </w:pBdr>
        <w:spacing w:line="240" w:lineRule="auto"/>
        <w:rPr>
          <w:rFonts w:eastAsia="Times New Roman"/>
          <w:b/>
          <w:sz w:val="28"/>
        </w:rPr>
      </w:pPr>
    </w:p>
    <w:p w:rsidR="0048364F" w:rsidRPr="00DC088C" w:rsidRDefault="001B2B58" w:rsidP="00636BA9">
      <w:pPr>
        <w:pStyle w:val="Page1"/>
      </w:pPr>
      <w:r>
        <w:t>An Act</w:t>
      </w:r>
      <w:r w:rsidR="00636BA9" w:rsidRPr="00DC088C">
        <w:t xml:space="preserve"> to amend the </w:t>
      </w:r>
      <w:r w:rsidR="00636BA9" w:rsidRPr="00DC088C">
        <w:rPr>
          <w:i/>
        </w:rPr>
        <w:t>Tertiary Education Quality and Standards Agency Act 2011</w:t>
      </w:r>
      <w:r w:rsidR="00636BA9" w:rsidRPr="00DC088C">
        <w:t>, and for related purposes</w:t>
      </w:r>
    </w:p>
    <w:p w:rsidR="00EB022B" w:rsidRPr="00EB022B" w:rsidRDefault="00EB022B" w:rsidP="00EB022B">
      <w:pPr>
        <w:pStyle w:val="AssentDt"/>
        <w:spacing w:before="240"/>
        <w:rPr>
          <w:sz w:val="24"/>
        </w:rPr>
      </w:pPr>
      <w:r>
        <w:rPr>
          <w:sz w:val="24"/>
        </w:rPr>
        <w:t>[</w:t>
      </w:r>
      <w:r>
        <w:rPr>
          <w:i/>
          <w:sz w:val="24"/>
        </w:rPr>
        <w:t>Assented to 3 September 2020</w:t>
      </w:r>
      <w:r>
        <w:rPr>
          <w:sz w:val="24"/>
        </w:rPr>
        <w:t>]</w:t>
      </w:r>
    </w:p>
    <w:p w:rsidR="0048364F" w:rsidRPr="00DC088C" w:rsidRDefault="0048364F" w:rsidP="00DC088C">
      <w:pPr>
        <w:spacing w:before="240" w:line="240" w:lineRule="auto"/>
        <w:rPr>
          <w:sz w:val="32"/>
        </w:rPr>
      </w:pPr>
      <w:r w:rsidRPr="00DC088C">
        <w:rPr>
          <w:sz w:val="32"/>
        </w:rPr>
        <w:t>The Parliament of Australia enacts:</w:t>
      </w:r>
    </w:p>
    <w:p w:rsidR="0048364F" w:rsidRPr="00DC088C" w:rsidRDefault="0048364F" w:rsidP="00DC088C">
      <w:pPr>
        <w:pStyle w:val="ActHead5"/>
      </w:pPr>
      <w:bookmarkStart w:id="2" w:name="_Toc50369695"/>
      <w:r w:rsidRPr="00636BA9">
        <w:rPr>
          <w:rStyle w:val="CharSectno"/>
        </w:rPr>
        <w:t>1</w:t>
      </w:r>
      <w:r w:rsidRPr="00DC088C">
        <w:t xml:space="preserve">  Short title</w:t>
      </w:r>
      <w:bookmarkEnd w:id="2"/>
    </w:p>
    <w:p w:rsidR="0048364F" w:rsidRPr="00DC088C" w:rsidRDefault="0048364F" w:rsidP="00DC088C">
      <w:pPr>
        <w:pStyle w:val="subsection"/>
      </w:pPr>
      <w:r w:rsidRPr="00DC088C">
        <w:tab/>
      </w:r>
      <w:r w:rsidRPr="00DC088C">
        <w:tab/>
        <w:t xml:space="preserve">This Act </w:t>
      </w:r>
      <w:r w:rsidR="00275197" w:rsidRPr="00DC088C">
        <w:t xml:space="preserve">is </w:t>
      </w:r>
      <w:r w:rsidRPr="00DC088C">
        <w:t xml:space="preserve">the </w:t>
      </w:r>
      <w:r w:rsidR="001D2856" w:rsidRPr="00DC088C">
        <w:rPr>
          <w:i/>
        </w:rPr>
        <w:t xml:space="preserve">Tertiary Education Quality and Standards </w:t>
      </w:r>
      <w:r w:rsidR="002F630E" w:rsidRPr="00DC088C">
        <w:rPr>
          <w:i/>
        </w:rPr>
        <w:t xml:space="preserve">Agency </w:t>
      </w:r>
      <w:r w:rsidR="001D2856" w:rsidRPr="00DC088C">
        <w:rPr>
          <w:i/>
        </w:rPr>
        <w:t xml:space="preserve">Amendment </w:t>
      </w:r>
      <w:r w:rsidR="008F29E5" w:rsidRPr="00DC088C">
        <w:rPr>
          <w:i/>
        </w:rPr>
        <w:t>(Prohibiting Academic Cheating Services)</w:t>
      </w:r>
      <w:r w:rsidR="00E947C6" w:rsidRPr="00DC088C">
        <w:rPr>
          <w:i/>
        </w:rPr>
        <w:t xml:space="preserve"> Act 20</w:t>
      </w:r>
      <w:r w:rsidR="005E7FD0">
        <w:rPr>
          <w:i/>
        </w:rPr>
        <w:t>20</w:t>
      </w:r>
      <w:r w:rsidRPr="00DC088C">
        <w:t>.</w:t>
      </w:r>
    </w:p>
    <w:p w:rsidR="0048364F" w:rsidRPr="00DC088C" w:rsidRDefault="0048364F" w:rsidP="00DC088C">
      <w:pPr>
        <w:pStyle w:val="ActHead5"/>
      </w:pPr>
      <w:bookmarkStart w:id="3" w:name="_Toc50369696"/>
      <w:r w:rsidRPr="00636BA9">
        <w:rPr>
          <w:rStyle w:val="CharSectno"/>
        </w:rPr>
        <w:t>2</w:t>
      </w:r>
      <w:r w:rsidRPr="00DC088C">
        <w:t xml:space="preserve">  Commencement</w:t>
      </w:r>
      <w:bookmarkEnd w:id="3"/>
    </w:p>
    <w:p w:rsidR="0048364F" w:rsidRPr="00DC088C" w:rsidRDefault="0048364F" w:rsidP="00DC088C">
      <w:pPr>
        <w:pStyle w:val="subsection"/>
      </w:pPr>
      <w:r w:rsidRPr="00DC088C">
        <w:tab/>
        <w:t>(1)</w:t>
      </w:r>
      <w:r w:rsidRPr="00DC088C">
        <w:tab/>
        <w:t>Each provision of this Act specified in column 1 of the table commences, or is taken to have commenced, in accordance with column 2 of the table. Any other statement in column 2 has effect according to its terms.</w:t>
      </w:r>
    </w:p>
    <w:p w:rsidR="0048364F" w:rsidRPr="00DC088C" w:rsidRDefault="0048364F" w:rsidP="00DC088C">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DC088C" w:rsidTr="006073E8">
        <w:trPr>
          <w:tblHeader/>
        </w:trPr>
        <w:tc>
          <w:tcPr>
            <w:tcW w:w="7111" w:type="dxa"/>
            <w:gridSpan w:val="3"/>
            <w:tcBorders>
              <w:top w:val="single" w:sz="12" w:space="0" w:color="auto"/>
              <w:bottom w:val="single" w:sz="6" w:space="0" w:color="auto"/>
            </w:tcBorders>
            <w:shd w:val="clear" w:color="auto" w:fill="auto"/>
          </w:tcPr>
          <w:p w:rsidR="0048364F" w:rsidRPr="00DC088C" w:rsidRDefault="0048364F" w:rsidP="00DC088C">
            <w:pPr>
              <w:pStyle w:val="TableHeading"/>
            </w:pPr>
            <w:r w:rsidRPr="00DC088C">
              <w:t>Commencement information</w:t>
            </w:r>
          </w:p>
        </w:tc>
      </w:tr>
      <w:tr w:rsidR="0048364F" w:rsidRPr="00DC088C" w:rsidTr="006073E8">
        <w:trPr>
          <w:tblHeader/>
        </w:trPr>
        <w:tc>
          <w:tcPr>
            <w:tcW w:w="1701" w:type="dxa"/>
            <w:tcBorders>
              <w:top w:val="single" w:sz="6" w:space="0" w:color="auto"/>
              <w:bottom w:val="single" w:sz="6" w:space="0" w:color="auto"/>
            </w:tcBorders>
            <w:shd w:val="clear" w:color="auto" w:fill="auto"/>
          </w:tcPr>
          <w:p w:rsidR="0048364F" w:rsidRPr="00DC088C" w:rsidRDefault="0048364F" w:rsidP="00DC088C">
            <w:pPr>
              <w:pStyle w:val="TableHeading"/>
            </w:pPr>
            <w:r w:rsidRPr="00DC088C">
              <w:t>Column 1</w:t>
            </w:r>
          </w:p>
        </w:tc>
        <w:tc>
          <w:tcPr>
            <w:tcW w:w="3828" w:type="dxa"/>
            <w:tcBorders>
              <w:top w:val="single" w:sz="6" w:space="0" w:color="auto"/>
              <w:bottom w:val="single" w:sz="6" w:space="0" w:color="auto"/>
            </w:tcBorders>
            <w:shd w:val="clear" w:color="auto" w:fill="auto"/>
          </w:tcPr>
          <w:p w:rsidR="0048364F" w:rsidRPr="00DC088C" w:rsidRDefault="0048364F" w:rsidP="00DC088C">
            <w:pPr>
              <w:pStyle w:val="TableHeading"/>
            </w:pPr>
            <w:r w:rsidRPr="00DC088C">
              <w:t>Column 2</w:t>
            </w:r>
          </w:p>
        </w:tc>
        <w:tc>
          <w:tcPr>
            <w:tcW w:w="1582" w:type="dxa"/>
            <w:tcBorders>
              <w:top w:val="single" w:sz="6" w:space="0" w:color="auto"/>
              <w:bottom w:val="single" w:sz="6" w:space="0" w:color="auto"/>
            </w:tcBorders>
            <w:shd w:val="clear" w:color="auto" w:fill="auto"/>
          </w:tcPr>
          <w:p w:rsidR="0048364F" w:rsidRPr="00DC088C" w:rsidRDefault="0048364F" w:rsidP="00DC088C">
            <w:pPr>
              <w:pStyle w:val="TableHeading"/>
            </w:pPr>
            <w:r w:rsidRPr="00DC088C">
              <w:t>Column 3</w:t>
            </w:r>
          </w:p>
        </w:tc>
      </w:tr>
      <w:tr w:rsidR="0048364F" w:rsidRPr="00DC088C" w:rsidTr="006073E8">
        <w:trPr>
          <w:tblHeader/>
        </w:trPr>
        <w:tc>
          <w:tcPr>
            <w:tcW w:w="1701" w:type="dxa"/>
            <w:tcBorders>
              <w:top w:val="single" w:sz="6" w:space="0" w:color="auto"/>
              <w:bottom w:val="single" w:sz="12" w:space="0" w:color="auto"/>
            </w:tcBorders>
            <w:shd w:val="clear" w:color="auto" w:fill="auto"/>
          </w:tcPr>
          <w:p w:rsidR="0048364F" w:rsidRPr="00DC088C" w:rsidRDefault="0048364F" w:rsidP="00DC088C">
            <w:pPr>
              <w:pStyle w:val="TableHeading"/>
            </w:pPr>
            <w:r w:rsidRPr="00DC088C">
              <w:t>Provisions</w:t>
            </w:r>
          </w:p>
        </w:tc>
        <w:tc>
          <w:tcPr>
            <w:tcW w:w="3828" w:type="dxa"/>
            <w:tcBorders>
              <w:top w:val="single" w:sz="6" w:space="0" w:color="auto"/>
              <w:bottom w:val="single" w:sz="12" w:space="0" w:color="auto"/>
            </w:tcBorders>
            <w:shd w:val="clear" w:color="auto" w:fill="auto"/>
          </w:tcPr>
          <w:p w:rsidR="0048364F" w:rsidRPr="00DC088C" w:rsidRDefault="0048364F" w:rsidP="00DC088C">
            <w:pPr>
              <w:pStyle w:val="TableHeading"/>
            </w:pPr>
            <w:r w:rsidRPr="00DC088C">
              <w:t>Commencement</w:t>
            </w:r>
          </w:p>
        </w:tc>
        <w:tc>
          <w:tcPr>
            <w:tcW w:w="1582" w:type="dxa"/>
            <w:tcBorders>
              <w:top w:val="single" w:sz="6" w:space="0" w:color="auto"/>
              <w:bottom w:val="single" w:sz="12" w:space="0" w:color="auto"/>
            </w:tcBorders>
            <w:shd w:val="clear" w:color="auto" w:fill="auto"/>
          </w:tcPr>
          <w:p w:rsidR="0048364F" w:rsidRPr="00DC088C" w:rsidRDefault="0048364F" w:rsidP="00DC088C">
            <w:pPr>
              <w:pStyle w:val="TableHeading"/>
            </w:pPr>
            <w:r w:rsidRPr="00DC088C">
              <w:t>Date/Details</w:t>
            </w:r>
          </w:p>
        </w:tc>
      </w:tr>
      <w:tr w:rsidR="00A23064" w:rsidRPr="00DC088C" w:rsidTr="006073E8">
        <w:tc>
          <w:tcPr>
            <w:tcW w:w="1701" w:type="dxa"/>
            <w:tcBorders>
              <w:top w:val="single" w:sz="12" w:space="0" w:color="auto"/>
              <w:bottom w:val="single" w:sz="12" w:space="0" w:color="auto"/>
            </w:tcBorders>
            <w:shd w:val="clear" w:color="auto" w:fill="auto"/>
          </w:tcPr>
          <w:p w:rsidR="00A23064" w:rsidRPr="00DC088C" w:rsidRDefault="00A23064" w:rsidP="00DC088C">
            <w:pPr>
              <w:pStyle w:val="Tabletext"/>
            </w:pPr>
            <w:r w:rsidRPr="00DC088C">
              <w:t xml:space="preserve">1.  </w:t>
            </w:r>
            <w:r w:rsidR="005F1F6C" w:rsidRPr="00DC088C">
              <w:t>The whole of this Act</w:t>
            </w:r>
          </w:p>
        </w:tc>
        <w:tc>
          <w:tcPr>
            <w:tcW w:w="3828" w:type="dxa"/>
            <w:tcBorders>
              <w:top w:val="single" w:sz="12" w:space="0" w:color="auto"/>
              <w:bottom w:val="single" w:sz="12" w:space="0" w:color="auto"/>
            </w:tcBorders>
            <w:shd w:val="clear" w:color="auto" w:fill="auto"/>
          </w:tcPr>
          <w:p w:rsidR="00A23064" w:rsidRPr="00DC088C" w:rsidRDefault="00E84770" w:rsidP="00DC088C">
            <w:pPr>
              <w:pStyle w:val="Tabletext"/>
            </w:pPr>
            <w:r w:rsidRPr="00DC088C">
              <w:t>The day after this Act receives the Royal Assent</w:t>
            </w:r>
            <w:bookmarkStart w:id="4" w:name="BK_S3P2L5C7"/>
            <w:bookmarkEnd w:id="4"/>
            <w:r w:rsidRPr="00DC088C">
              <w:t>.</w:t>
            </w:r>
          </w:p>
        </w:tc>
        <w:tc>
          <w:tcPr>
            <w:tcW w:w="1582" w:type="dxa"/>
            <w:tcBorders>
              <w:top w:val="single" w:sz="12" w:space="0" w:color="auto"/>
              <w:bottom w:val="single" w:sz="12" w:space="0" w:color="auto"/>
            </w:tcBorders>
            <w:shd w:val="clear" w:color="auto" w:fill="auto"/>
          </w:tcPr>
          <w:p w:rsidR="00A23064" w:rsidRPr="00DC088C" w:rsidRDefault="00EB022B" w:rsidP="00DC088C">
            <w:pPr>
              <w:pStyle w:val="Tabletext"/>
            </w:pPr>
            <w:r>
              <w:t>4 September 2020</w:t>
            </w:r>
          </w:p>
        </w:tc>
      </w:tr>
    </w:tbl>
    <w:p w:rsidR="0048364F" w:rsidRPr="00DC088C" w:rsidRDefault="00201D27" w:rsidP="00DC088C">
      <w:pPr>
        <w:pStyle w:val="notetext"/>
      </w:pPr>
      <w:r w:rsidRPr="00DC088C">
        <w:t>Note:</w:t>
      </w:r>
      <w:r w:rsidRPr="00DC088C">
        <w:tab/>
        <w:t>This table relates only to the provisions of this Act as originally enacted. It will not be amended to deal with any later amendments of this Act.</w:t>
      </w:r>
    </w:p>
    <w:p w:rsidR="0048364F" w:rsidRPr="00DC088C" w:rsidRDefault="0048364F" w:rsidP="00DC088C">
      <w:pPr>
        <w:pStyle w:val="subsection"/>
      </w:pPr>
      <w:r w:rsidRPr="00DC088C">
        <w:tab/>
        <w:t>(2)</w:t>
      </w:r>
      <w:r w:rsidRPr="00DC088C">
        <w:tab/>
      </w:r>
      <w:r w:rsidR="00201D27" w:rsidRPr="00DC088C">
        <w:t xml:space="preserve">Any information in </w:t>
      </w:r>
      <w:r w:rsidR="00877D48" w:rsidRPr="00DC088C">
        <w:t>c</w:t>
      </w:r>
      <w:r w:rsidR="00201D27" w:rsidRPr="00DC088C">
        <w:t>olumn 3 of the table is not part of this Act. Information may be inserted in this column, or information in it may be edited, in any published version of this Act.</w:t>
      </w:r>
    </w:p>
    <w:p w:rsidR="0048364F" w:rsidRPr="00DC088C" w:rsidRDefault="0048364F" w:rsidP="00DC088C">
      <w:pPr>
        <w:pStyle w:val="ActHead5"/>
      </w:pPr>
      <w:bookmarkStart w:id="5" w:name="_Toc50369697"/>
      <w:r w:rsidRPr="00636BA9">
        <w:rPr>
          <w:rStyle w:val="CharSectno"/>
        </w:rPr>
        <w:t>3</w:t>
      </w:r>
      <w:r w:rsidRPr="00DC088C">
        <w:t xml:space="preserve">  Schedules</w:t>
      </w:r>
      <w:bookmarkEnd w:id="5"/>
    </w:p>
    <w:p w:rsidR="0048364F" w:rsidRPr="00DC088C" w:rsidRDefault="0048364F" w:rsidP="00DC088C">
      <w:pPr>
        <w:pStyle w:val="subsection"/>
      </w:pPr>
      <w:r w:rsidRPr="00DC088C">
        <w:tab/>
      </w:r>
      <w:r w:rsidRPr="00DC088C">
        <w:tab/>
      </w:r>
      <w:r w:rsidR="00202618" w:rsidRPr="00DC088C">
        <w:t>Legislation that is specified in a Schedule to this Act is amended or repealed as set out in the applicable items in the Schedule concerned, and any other item in a Schedule to this Act has effect according to its terms.</w:t>
      </w:r>
    </w:p>
    <w:p w:rsidR="0048364F" w:rsidRPr="00DC088C" w:rsidRDefault="0048364F" w:rsidP="00DC088C">
      <w:pPr>
        <w:pStyle w:val="ActHead6"/>
        <w:pageBreakBefore/>
      </w:pPr>
      <w:bookmarkStart w:id="6" w:name="opcAmSched"/>
      <w:bookmarkStart w:id="7" w:name="opcCurrentFind"/>
      <w:bookmarkStart w:id="8" w:name="_Toc50369698"/>
      <w:r w:rsidRPr="00636BA9">
        <w:rPr>
          <w:rStyle w:val="CharAmSchNo"/>
        </w:rPr>
        <w:t>Schedule</w:t>
      </w:r>
      <w:r w:rsidR="00DC088C" w:rsidRPr="00636BA9">
        <w:rPr>
          <w:rStyle w:val="CharAmSchNo"/>
        </w:rPr>
        <w:t> </w:t>
      </w:r>
      <w:r w:rsidRPr="00636BA9">
        <w:rPr>
          <w:rStyle w:val="CharAmSchNo"/>
        </w:rPr>
        <w:t>1</w:t>
      </w:r>
      <w:r w:rsidRPr="00DC088C">
        <w:t>—</w:t>
      </w:r>
      <w:r w:rsidR="00A23064" w:rsidRPr="00636BA9">
        <w:rPr>
          <w:rStyle w:val="CharAmSchText"/>
        </w:rPr>
        <w:t>Amendments</w:t>
      </w:r>
      <w:bookmarkEnd w:id="8"/>
    </w:p>
    <w:bookmarkEnd w:id="6"/>
    <w:bookmarkEnd w:id="7"/>
    <w:p w:rsidR="006073E8" w:rsidRPr="00636BA9" w:rsidRDefault="006073E8" w:rsidP="00DC088C">
      <w:pPr>
        <w:pStyle w:val="Header"/>
      </w:pPr>
      <w:r w:rsidRPr="00636BA9">
        <w:rPr>
          <w:rStyle w:val="CharAmPartNo"/>
        </w:rPr>
        <w:t xml:space="preserve"> </w:t>
      </w:r>
      <w:r w:rsidRPr="00636BA9">
        <w:rPr>
          <w:rStyle w:val="CharAmPartText"/>
        </w:rPr>
        <w:t xml:space="preserve"> </w:t>
      </w:r>
    </w:p>
    <w:p w:rsidR="00A23064" w:rsidRPr="00E45B01" w:rsidRDefault="00A23064" w:rsidP="00DC088C">
      <w:pPr>
        <w:pStyle w:val="ActHead9"/>
        <w:rPr>
          <w:i w:val="0"/>
        </w:rPr>
      </w:pPr>
      <w:bookmarkStart w:id="9" w:name="_Toc50369699"/>
      <w:r w:rsidRPr="00DC088C">
        <w:t>Tertiary Education Quality and Standards Agency Act 2011</w:t>
      </w:r>
      <w:bookmarkEnd w:id="9"/>
    </w:p>
    <w:p w:rsidR="0093198E" w:rsidRPr="00DC088C" w:rsidRDefault="00A15518" w:rsidP="00DC088C">
      <w:pPr>
        <w:pStyle w:val="ItemHead"/>
      </w:pPr>
      <w:r>
        <w:t>1</w:t>
      </w:r>
      <w:r w:rsidR="0093198E" w:rsidRPr="00DC088C">
        <w:t xml:space="preserve">  At the end of section</w:t>
      </w:r>
      <w:r w:rsidR="00DC088C" w:rsidRPr="00DC088C">
        <w:t> </w:t>
      </w:r>
      <w:r w:rsidR="0093198E" w:rsidRPr="00DC088C">
        <w:t>3</w:t>
      </w:r>
    </w:p>
    <w:p w:rsidR="0093198E" w:rsidRPr="00DC088C" w:rsidRDefault="0093198E" w:rsidP="00DC088C">
      <w:pPr>
        <w:pStyle w:val="Item"/>
      </w:pPr>
      <w:r w:rsidRPr="00DC088C">
        <w:t>Add:</w:t>
      </w:r>
    </w:p>
    <w:p w:rsidR="0093198E" w:rsidRPr="00DC088C" w:rsidRDefault="0093198E" w:rsidP="00DC088C">
      <w:pPr>
        <w:pStyle w:val="paragraph"/>
      </w:pPr>
      <w:r w:rsidRPr="00DC088C">
        <w:tab/>
        <w:t>; and (g)</w:t>
      </w:r>
      <w:r w:rsidRPr="00DC088C">
        <w:tab/>
        <w:t xml:space="preserve">to protect and enhance </w:t>
      </w:r>
      <w:r w:rsidR="00DE4712" w:rsidRPr="00DC088C">
        <w:t xml:space="preserve">the </w:t>
      </w:r>
      <w:r w:rsidRPr="00DC088C">
        <w:t xml:space="preserve">academic integrity </w:t>
      </w:r>
      <w:r w:rsidR="00DE4712" w:rsidRPr="00DC088C">
        <w:t>of</w:t>
      </w:r>
      <w:r w:rsidR="00B502C9" w:rsidRPr="00DC088C">
        <w:t xml:space="preserve"> courses provided by higher education providers </w:t>
      </w:r>
      <w:r w:rsidRPr="00DC088C">
        <w:t>by prohibiting academic cheating services.</w:t>
      </w:r>
    </w:p>
    <w:p w:rsidR="0093198E" w:rsidRPr="00DC088C" w:rsidRDefault="00A15518" w:rsidP="00DC088C">
      <w:pPr>
        <w:pStyle w:val="ItemHead"/>
      </w:pPr>
      <w:r>
        <w:t>2</w:t>
      </w:r>
      <w:r w:rsidR="0093198E" w:rsidRPr="00DC088C">
        <w:t xml:space="preserve">  At the end of section</w:t>
      </w:r>
      <w:r w:rsidR="00DC088C" w:rsidRPr="00DC088C">
        <w:t> </w:t>
      </w:r>
      <w:r w:rsidR="0093198E" w:rsidRPr="00DC088C">
        <w:t>4</w:t>
      </w:r>
    </w:p>
    <w:p w:rsidR="0093198E" w:rsidRPr="00DC088C" w:rsidRDefault="0093198E" w:rsidP="00DC088C">
      <w:pPr>
        <w:pStyle w:val="Item"/>
      </w:pPr>
      <w:r w:rsidRPr="00DC088C">
        <w:t>Add:</w:t>
      </w:r>
    </w:p>
    <w:p w:rsidR="0093198E" w:rsidRPr="00DC088C" w:rsidRDefault="0093198E" w:rsidP="00DC088C">
      <w:pPr>
        <w:pStyle w:val="SOBullet"/>
      </w:pPr>
      <w:r w:rsidRPr="00DC088C">
        <w:t>•</w:t>
      </w:r>
      <w:r w:rsidRPr="00DC088C">
        <w:tab/>
      </w:r>
      <w:bookmarkStart w:id="10" w:name="BK_S3P3L11C3"/>
      <w:bookmarkEnd w:id="10"/>
      <w:r w:rsidRPr="00DC088C">
        <w:t>TEQSA has a role in preventing and minimising the use and promotion of academic cheating services</w:t>
      </w:r>
      <w:r w:rsidR="00B502C9" w:rsidRPr="00DC088C">
        <w:t xml:space="preserve"> in courses provided by higher education providers</w:t>
      </w:r>
      <w:r w:rsidRPr="00DC088C">
        <w:t>.</w:t>
      </w:r>
    </w:p>
    <w:p w:rsidR="00920E06" w:rsidRPr="00DC088C" w:rsidRDefault="00A15518" w:rsidP="00DC088C">
      <w:pPr>
        <w:pStyle w:val="ItemHead"/>
      </w:pPr>
      <w:r>
        <w:t>3</w:t>
      </w:r>
      <w:r w:rsidR="00920E06" w:rsidRPr="00DC088C">
        <w:t xml:space="preserve">  Section</w:t>
      </w:r>
      <w:r w:rsidR="00DC088C" w:rsidRPr="00DC088C">
        <w:t> </w:t>
      </w:r>
      <w:r w:rsidR="00920E06" w:rsidRPr="00DC088C">
        <w:t>5</w:t>
      </w:r>
    </w:p>
    <w:p w:rsidR="00920E06" w:rsidRPr="00DC088C" w:rsidRDefault="00920E06" w:rsidP="00DC088C">
      <w:pPr>
        <w:pStyle w:val="Item"/>
      </w:pPr>
      <w:r w:rsidRPr="00DC088C">
        <w:t>Insert:</w:t>
      </w:r>
    </w:p>
    <w:p w:rsidR="00184F63" w:rsidRPr="00DC088C" w:rsidRDefault="00184F63" w:rsidP="00DC088C">
      <w:pPr>
        <w:pStyle w:val="Definition"/>
      </w:pPr>
      <w:r w:rsidRPr="00DC088C">
        <w:rPr>
          <w:b/>
          <w:i/>
        </w:rPr>
        <w:t>academic cheating service</w:t>
      </w:r>
      <w:r w:rsidRPr="00DC088C">
        <w:t xml:space="preserve"> means</w:t>
      </w:r>
      <w:r w:rsidR="009631CE" w:rsidRPr="00DC088C">
        <w:t xml:space="preserve"> </w:t>
      </w:r>
      <w:r w:rsidR="00055A55" w:rsidRPr="00DC088C">
        <w:t>the provision of</w:t>
      </w:r>
      <w:r w:rsidR="009631CE" w:rsidRPr="00DC088C">
        <w:t xml:space="preserve"> work to </w:t>
      </w:r>
      <w:r w:rsidR="00055A55" w:rsidRPr="00DC088C">
        <w:t>or the undertaking of work</w:t>
      </w:r>
      <w:r w:rsidR="009631CE" w:rsidRPr="00DC088C">
        <w:t xml:space="preserve"> for students</w:t>
      </w:r>
      <w:r w:rsidRPr="00DC088C">
        <w:t xml:space="preserve">, </w:t>
      </w:r>
      <w:r w:rsidR="00E92A74" w:rsidRPr="00DC088C">
        <w:t>in circumstances where</w:t>
      </w:r>
      <w:r w:rsidRPr="00DC088C">
        <w:t xml:space="preserve"> the work:</w:t>
      </w:r>
    </w:p>
    <w:p w:rsidR="00184F63" w:rsidRPr="00DC088C" w:rsidRDefault="00184F63" w:rsidP="00DC088C">
      <w:pPr>
        <w:pStyle w:val="paragraph"/>
      </w:pPr>
      <w:r w:rsidRPr="00DC088C">
        <w:tab/>
        <w:t>(a)</w:t>
      </w:r>
      <w:r w:rsidRPr="00DC088C">
        <w:tab/>
        <w:t>is, or forms a substantial part of, an assessment task that students are required to personally undertake; or</w:t>
      </w:r>
    </w:p>
    <w:p w:rsidR="00184F63" w:rsidRPr="00DC088C" w:rsidRDefault="00184F63" w:rsidP="00DC088C">
      <w:pPr>
        <w:pStyle w:val="paragraph"/>
      </w:pPr>
      <w:r w:rsidRPr="00DC088C">
        <w:tab/>
        <w:t>(b)</w:t>
      </w:r>
      <w:r w:rsidRPr="00DC088C">
        <w:tab/>
        <w:t>could reasonably be regarded as being, or forming a substantial part of, an assessment task that students are required to personally undertake.</w:t>
      </w:r>
    </w:p>
    <w:p w:rsidR="009A1656" w:rsidRPr="00DC088C" w:rsidRDefault="009A1656" w:rsidP="00DC088C">
      <w:pPr>
        <w:pStyle w:val="Definition"/>
      </w:pPr>
      <w:r w:rsidRPr="00DC088C">
        <w:rPr>
          <w:b/>
          <w:i/>
        </w:rPr>
        <w:t xml:space="preserve">academic cheating services information </w:t>
      </w:r>
      <w:r w:rsidRPr="00DC088C">
        <w:t>means information that:</w:t>
      </w:r>
    </w:p>
    <w:p w:rsidR="009A1656" w:rsidRPr="00DC088C" w:rsidRDefault="009A1656" w:rsidP="00DC088C">
      <w:pPr>
        <w:pStyle w:val="paragraph"/>
      </w:pPr>
      <w:r w:rsidRPr="00DC088C">
        <w:tab/>
        <w:t>(a)</w:t>
      </w:r>
      <w:r w:rsidRPr="00DC088C">
        <w:tab/>
        <w:t xml:space="preserve">was obtained under, or </w:t>
      </w:r>
      <w:r w:rsidR="00E92A74" w:rsidRPr="00DC088C">
        <w:t>for the purposes of</w:t>
      </w:r>
      <w:r w:rsidRPr="00DC088C">
        <w:t>, this Act; and</w:t>
      </w:r>
    </w:p>
    <w:p w:rsidR="009A1656" w:rsidRPr="00DC088C" w:rsidRDefault="009A1656" w:rsidP="00DC088C">
      <w:pPr>
        <w:pStyle w:val="paragraph"/>
      </w:pPr>
      <w:r w:rsidRPr="00DC088C">
        <w:tab/>
        <w:t>(b)</w:t>
      </w:r>
      <w:r w:rsidRPr="00DC088C">
        <w:tab/>
        <w:t>relates to the use or provision of an academic cheating service by a person; and</w:t>
      </w:r>
    </w:p>
    <w:p w:rsidR="009A1656" w:rsidRPr="00DC088C" w:rsidRDefault="009A1656" w:rsidP="00DC088C">
      <w:pPr>
        <w:pStyle w:val="paragraph"/>
      </w:pPr>
      <w:r w:rsidRPr="00DC088C">
        <w:tab/>
        <w:t>(c)</w:t>
      </w:r>
      <w:r w:rsidRPr="00DC088C">
        <w:tab/>
        <w:t>identifies, or is reasonably capable of being used to identify, the person.</w:t>
      </w:r>
    </w:p>
    <w:p w:rsidR="00C66E91" w:rsidRPr="00DC088C" w:rsidRDefault="00C66E91" w:rsidP="00DC088C">
      <w:pPr>
        <w:pStyle w:val="Definition"/>
      </w:pPr>
      <w:r w:rsidRPr="00DC088C">
        <w:rPr>
          <w:b/>
          <w:i/>
        </w:rPr>
        <w:t>assessment task</w:t>
      </w:r>
      <w:r w:rsidRPr="00DC088C">
        <w:t xml:space="preserve"> means an assignment, essay, examination, practicum, presentation, project or any other assessable part of a course of study, whether mandatory or optional.</w:t>
      </w:r>
    </w:p>
    <w:p w:rsidR="00920E06" w:rsidRPr="00DC088C" w:rsidRDefault="00920E06" w:rsidP="00DC088C">
      <w:pPr>
        <w:pStyle w:val="Definition"/>
      </w:pPr>
      <w:r w:rsidRPr="00DC088C">
        <w:rPr>
          <w:b/>
          <w:i/>
        </w:rPr>
        <w:t>carriage service provider</w:t>
      </w:r>
      <w:r w:rsidRPr="00DC088C">
        <w:t xml:space="preserve"> has the same meaning as in the </w:t>
      </w:r>
      <w:r w:rsidRPr="00DC088C">
        <w:rPr>
          <w:i/>
        </w:rPr>
        <w:t>Telecommunications Act 1997</w:t>
      </w:r>
      <w:r w:rsidRPr="00DC088C">
        <w:t>.</w:t>
      </w:r>
    </w:p>
    <w:p w:rsidR="00C66E91" w:rsidRPr="00DC088C" w:rsidRDefault="00C66E91" w:rsidP="00DC088C">
      <w:pPr>
        <w:pStyle w:val="Definition"/>
      </w:pPr>
      <w:r w:rsidRPr="00DC088C">
        <w:rPr>
          <w:b/>
          <w:i/>
        </w:rPr>
        <w:t>commercial purpose</w:t>
      </w:r>
      <w:r w:rsidRPr="00DC088C">
        <w:t xml:space="preserve"> means a purpose relating to the derivation of financial gain or reward.</w:t>
      </w:r>
    </w:p>
    <w:p w:rsidR="00184F63" w:rsidRPr="00DC088C" w:rsidRDefault="00184F63" w:rsidP="00DC088C">
      <w:pPr>
        <w:pStyle w:val="Definition"/>
      </w:pPr>
      <w:r w:rsidRPr="00DC088C">
        <w:rPr>
          <w:b/>
          <w:i/>
        </w:rPr>
        <w:t>entrusted person</w:t>
      </w:r>
      <w:r w:rsidRPr="00DC088C">
        <w:t xml:space="preserve"> means a person who is or was any of the following:</w:t>
      </w:r>
    </w:p>
    <w:p w:rsidR="00184F63" w:rsidRPr="00DC088C" w:rsidRDefault="00184F63" w:rsidP="00DC088C">
      <w:pPr>
        <w:pStyle w:val="paragraph"/>
      </w:pPr>
      <w:r w:rsidRPr="00DC088C">
        <w:tab/>
        <w:t>(a)</w:t>
      </w:r>
      <w:r w:rsidRPr="00DC088C">
        <w:tab/>
        <w:t>a Commissioner;</w:t>
      </w:r>
    </w:p>
    <w:p w:rsidR="00432A2A" w:rsidRPr="00DC088C" w:rsidRDefault="00432A2A" w:rsidP="00DC088C">
      <w:pPr>
        <w:pStyle w:val="paragraph"/>
      </w:pPr>
      <w:r w:rsidRPr="00DC088C">
        <w:tab/>
        <w:t>(b)</w:t>
      </w:r>
      <w:r w:rsidRPr="00DC088C">
        <w:tab/>
        <w:t>a Panel member;</w:t>
      </w:r>
    </w:p>
    <w:p w:rsidR="00184F63" w:rsidRPr="00DC088C" w:rsidRDefault="00184F63" w:rsidP="00DC088C">
      <w:pPr>
        <w:pStyle w:val="paragraph"/>
      </w:pPr>
      <w:r w:rsidRPr="00DC088C">
        <w:tab/>
        <w:t>(</w:t>
      </w:r>
      <w:r w:rsidR="00432A2A" w:rsidRPr="00DC088C">
        <w:t>c</w:t>
      </w:r>
      <w:r w:rsidRPr="00DC088C">
        <w:t>)</w:t>
      </w:r>
      <w:r w:rsidRPr="00DC088C">
        <w:tab/>
        <w:t>the Chief Executive Officer;</w:t>
      </w:r>
    </w:p>
    <w:p w:rsidR="00184F63" w:rsidRPr="00DC088C" w:rsidRDefault="00184F63" w:rsidP="00DC088C">
      <w:pPr>
        <w:pStyle w:val="paragraph"/>
      </w:pPr>
      <w:r w:rsidRPr="00DC088C">
        <w:tab/>
        <w:t>(</w:t>
      </w:r>
      <w:r w:rsidR="00432A2A" w:rsidRPr="00DC088C">
        <w:t>d</w:t>
      </w:r>
      <w:r w:rsidRPr="00DC088C">
        <w:t>)</w:t>
      </w:r>
      <w:r w:rsidRPr="00DC088C">
        <w:tab/>
        <w:t>a member of the staff of TEQSA;</w:t>
      </w:r>
    </w:p>
    <w:p w:rsidR="00184F63" w:rsidRPr="00DC088C" w:rsidRDefault="00184F63" w:rsidP="00DC088C">
      <w:pPr>
        <w:pStyle w:val="paragraph"/>
      </w:pPr>
      <w:r w:rsidRPr="00DC088C">
        <w:tab/>
        <w:t>(</w:t>
      </w:r>
      <w:r w:rsidR="00432A2A" w:rsidRPr="00DC088C">
        <w:t>e</w:t>
      </w:r>
      <w:r w:rsidRPr="00DC088C">
        <w:t>)</w:t>
      </w:r>
      <w:r w:rsidRPr="00DC088C">
        <w:tab/>
        <w:t>a person performing a service for TEQSA.</w:t>
      </w:r>
    </w:p>
    <w:p w:rsidR="00055A55" w:rsidRPr="00DC088C" w:rsidRDefault="00055A55" w:rsidP="00DC088C">
      <w:pPr>
        <w:pStyle w:val="Definition"/>
      </w:pPr>
      <w:r w:rsidRPr="00DC088C">
        <w:rPr>
          <w:b/>
          <w:i/>
        </w:rPr>
        <w:t>national security</w:t>
      </w:r>
      <w:r w:rsidRPr="00DC088C">
        <w:t xml:space="preserve"> has the same meaning as in the </w:t>
      </w:r>
      <w:r w:rsidRPr="00DC088C">
        <w:rPr>
          <w:i/>
        </w:rPr>
        <w:t>National Security Information (Criminal and Civil Proceedings) Act 2004</w:t>
      </w:r>
      <w:r w:rsidRPr="00DC088C">
        <w:t>.</w:t>
      </w:r>
    </w:p>
    <w:p w:rsidR="00055A55" w:rsidRPr="00DC088C" w:rsidRDefault="00055A55" w:rsidP="00DC088C">
      <w:pPr>
        <w:pStyle w:val="Definition"/>
      </w:pPr>
      <w:r w:rsidRPr="00DC088C">
        <w:rPr>
          <w:b/>
          <w:i/>
        </w:rPr>
        <w:t>national security information</w:t>
      </w:r>
      <w:r w:rsidRPr="00DC088C">
        <w:t xml:space="preserve"> has the same meaning as in the </w:t>
      </w:r>
      <w:r w:rsidRPr="00DC088C">
        <w:rPr>
          <w:i/>
        </w:rPr>
        <w:t>National Security Information (Criminal and Civil Proceedings) Act 2004</w:t>
      </w:r>
      <w:r w:rsidRPr="00DC088C">
        <w:t>.</w:t>
      </w:r>
    </w:p>
    <w:p w:rsidR="00273F6E" w:rsidRPr="00DC088C" w:rsidRDefault="00A15518" w:rsidP="00DC088C">
      <w:pPr>
        <w:pStyle w:val="ItemHead"/>
      </w:pPr>
      <w:r>
        <w:t>4</w:t>
      </w:r>
      <w:r w:rsidR="00273F6E" w:rsidRPr="00DC088C">
        <w:t xml:space="preserve">  Division</w:t>
      </w:r>
      <w:r w:rsidR="00DC088C" w:rsidRPr="00DC088C">
        <w:t> </w:t>
      </w:r>
      <w:r w:rsidR="00273F6E" w:rsidRPr="00DC088C">
        <w:t>4 of Part</w:t>
      </w:r>
      <w:r w:rsidR="00DC088C" w:rsidRPr="00DC088C">
        <w:t> </w:t>
      </w:r>
      <w:r w:rsidR="00273F6E" w:rsidRPr="00DC088C">
        <w:t>1 (heading)</w:t>
      </w:r>
    </w:p>
    <w:p w:rsidR="00273F6E" w:rsidRPr="00DC088C" w:rsidRDefault="00273F6E" w:rsidP="00DC088C">
      <w:pPr>
        <w:pStyle w:val="Item"/>
      </w:pPr>
      <w:r w:rsidRPr="00DC088C">
        <w:t>Repeal the heading, substitute:</w:t>
      </w:r>
    </w:p>
    <w:p w:rsidR="00273F6E" w:rsidRPr="00DC088C" w:rsidRDefault="00273F6E" w:rsidP="00DC088C">
      <w:pPr>
        <w:pStyle w:val="ActHead3"/>
      </w:pPr>
      <w:bookmarkStart w:id="11" w:name="_Toc50369700"/>
      <w:r w:rsidRPr="00636BA9">
        <w:rPr>
          <w:rStyle w:val="CharDivNo"/>
        </w:rPr>
        <w:t>Division</w:t>
      </w:r>
      <w:r w:rsidR="00DC088C" w:rsidRPr="00636BA9">
        <w:rPr>
          <w:rStyle w:val="CharDivNo"/>
        </w:rPr>
        <w:t> </w:t>
      </w:r>
      <w:r w:rsidRPr="00636BA9">
        <w:rPr>
          <w:rStyle w:val="CharDivNo"/>
        </w:rPr>
        <w:t>4</w:t>
      </w:r>
      <w:r w:rsidRPr="00DC088C">
        <w:t>—</w:t>
      </w:r>
      <w:r w:rsidRPr="00636BA9">
        <w:rPr>
          <w:rStyle w:val="CharDivText"/>
        </w:rPr>
        <w:t>Act excludes State and Territory higher education laws</w:t>
      </w:r>
      <w:bookmarkEnd w:id="11"/>
    </w:p>
    <w:p w:rsidR="00AB5636" w:rsidRPr="00DC088C" w:rsidRDefault="00A15518" w:rsidP="00DC088C">
      <w:pPr>
        <w:pStyle w:val="ItemHead"/>
      </w:pPr>
      <w:r>
        <w:t>5</w:t>
      </w:r>
      <w:r w:rsidR="00AB5636" w:rsidRPr="00DC088C">
        <w:t xml:space="preserve">  Section</w:t>
      </w:r>
      <w:r w:rsidR="00DC088C" w:rsidRPr="00DC088C">
        <w:t> </w:t>
      </w:r>
      <w:r w:rsidR="00AB5636" w:rsidRPr="00DC088C">
        <w:t>8</w:t>
      </w:r>
    </w:p>
    <w:p w:rsidR="00AB5636" w:rsidRPr="00DC088C" w:rsidRDefault="00AB5636" w:rsidP="00DC088C">
      <w:pPr>
        <w:pStyle w:val="Item"/>
      </w:pPr>
      <w:r w:rsidRPr="00DC088C">
        <w:t>Repeal the section.</w:t>
      </w:r>
    </w:p>
    <w:p w:rsidR="00E65096" w:rsidRPr="00DC088C" w:rsidRDefault="00A15518" w:rsidP="00DC088C">
      <w:pPr>
        <w:pStyle w:val="ItemHead"/>
      </w:pPr>
      <w:r>
        <w:t>6</w:t>
      </w:r>
      <w:r w:rsidR="00E65096" w:rsidRPr="00DC088C">
        <w:t xml:space="preserve">  Section</w:t>
      </w:r>
      <w:r w:rsidR="00DC088C" w:rsidRPr="00DC088C">
        <w:t> </w:t>
      </w:r>
      <w:r w:rsidR="00E65096" w:rsidRPr="00DC088C">
        <w:t>63 (heading)</w:t>
      </w:r>
    </w:p>
    <w:p w:rsidR="002E032B" w:rsidRPr="00DC088C" w:rsidRDefault="002E032B" w:rsidP="00DC088C">
      <w:pPr>
        <w:pStyle w:val="Item"/>
      </w:pPr>
      <w:r w:rsidRPr="00DC088C">
        <w:t>Repeal the heading, substitute:</w:t>
      </w:r>
    </w:p>
    <w:p w:rsidR="002E032B" w:rsidRPr="00DC088C" w:rsidRDefault="002E032B" w:rsidP="00DC088C">
      <w:pPr>
        <w:pStyle w:val="ActHead5"/>
      </w:pPr>
      <w:bookmarkStart w:id="12" w:name="_Toc50369701"/>
      <w:r w:rsidRPr="00636BA9">
        <w:rPr>
          <w:rStyle w:val="CharSectno"/>
        </w:rPr>
        <w:t>63</w:t>
      </w:r>
      <w:r w:rsidRPr="00DC088C">
        <w:t xml:space="preserve">  Requiring certain persons to give information etc.</w:t>
      </w:r>
      <w:bookmarkEnd w:id="12"/>
    </w:p>
    <w:p w:rsidR="00E65096" w:rsidRPr="00DC088C" w:rsidRDefault="00A15518" w:rsidP="00DC088C">
      <w:pPr>
        <w:pStyle w:val="ItemHead"/>
      </w:pPr>
      <w:r>
        <w:t>7</w:t>
      </w:r>
      <w:r w:rsidR="00E65096" w:rsidRPr="00DC088C">
        <w:t xml:space="preserve">  </w:t>
      </w:r>
      <w:r w:rsidR="002E032B" w:rsidRPr="00DC088C">
        <w:t>After subsection</w:t>
      </w:r>
      <w:r w:rsidR="00DC088C" w:rsidRPr="00DC088C">
        <w:t> </w:t>
      </w:r>
      <w:r w:rsidR="002E032B" w:rsidRPr="00DC088C">
        <w:t>63(1)</w:t>
      </w:r>
    </w:p>
    <w:p w:rsidR="002E032B" w:rsidRPr="00DC088C" w:rsidRDefault="002E032B" w:rsidP="00DC088C">
      <w:pPr>
        <w:pStyle w:val="Item"/>
      </w:pPr>
      <w:r w:rsidRPr="00DC088C">
        <w:t>Insert:</w:t>
      </w:r>
    </w:p>
    <w:p w:rsidR="002E032B" w:rsidRPr="00DC088C" w:rsidRDefault="002E032B" w:rsidP="00DC088C">
      <w:pPr>
        <w:pStyle w:val="subsection"/>
      </w:pPr>
      <w:r w:rsidRPr="00DC088C">
        <w:tab/>
        <w:t>(1A)</w:t>
      </w:r>
      <w:r w:rsidRPr="00DC088C">
        <w:tab/>
        <w:t>This section also applies to a person if TEQSA believes on reason</w:t>
      </w:r>
      <w:bookmarkStart w:id="13" w:name="BK_S3P5L5C7"/>
      <w:bookmarkEnd w:id="13"/>
      <w:r w:rsidRPr="00DC088C">
        <w:t>able grounds that the person is capable of giving or producing information, or a document or a thing, relating to a matter that constitutes</w:t>
      </w:r>
      <w:r w:rsidR="000E16DC" w:rsidRPr="00DC088C">
        <w:t>,</w:t>
      </w:r>
      <w:r w:rsidRPr="00DC088C">
        <w:t xml:space="preserve"> or may constitute</w:t>
      </w:r>
      <w:r w:rsidR="000E16DC" w:rsidRPr="00DC088C">
        <w:t>,</w:t>
      </w:r>
      <w:r w:rsidRPr="00DC088C">
        <w:t xml:space="preserve"> a contravention of section</w:t>
      </w:r>
      <w:r w:rsidR="00DC088C" w:rsidRPr="00DC088C">
        <w:t> </w:t>
      </w:r>
      <w:r w:rsidRPr="00DC088C">
        <w:t>114A or 114B.</w:t>
      </w:r>
    </w:p>
    <w:p w:rsidR="00055A55" w:rsidRPr="00DC088C" w:rsidRDefault="00A15518" w:rsidP="00DC088C">
      <w:pPr>
        <w:pStyle w:val="ItemHead"/>
      </w:pPr>
      <w:r>
        <w:t>8</w:t>
      </w:r>
      <w:r w:rsidR="00055A55" w:rsidRPr="00DC088C">
        <w:t xml:space="preserve">  Paragraph</w:t>
      </w:r>
      <w:r w:rsidR="008066C8" w:rsidRPr="00DC088C">
        <w:t>s 63(4)(b) and (c)</w:t>
      </w:r>
    </w:p>
    <w:p w:rsidR="008066C8" w:rsidRPr="00DC088C" w:rsidRDefault="008066C8" w:rsidP="00DC088C">
      <w:pPr>
        <w:pStyle w:val="Item"/>
      </w:pPr>
      <w:r w:rsidRPr="00DC088C">
        <w:t xml:space="preserve">Omit “(within the meaning of the </w:t>
      </w:r>
      <w:r w:rsidRPr="00DC088C">
        <w:rPr>
          <w:i/>
        </w:rPr>
        <w:t>National Security Information (Criminal and Civil Proceedings) Act 2004</w:t>
      </w:r>
      <w:r w:rsidRPr="00DC088C">
        <w:t>)”.</w:t>
      </w:r>
    </w:p>
    <w:p w:rsidR="00FC5AA2" w:rsidRPr="00DC088C" w:rsidRDefault="00A15518" w:rsidP="00DC088C">
      <w:pPr>
        <w:pStyle w:val="ItemHead"/>
      </w:pPr>
      <w:r>
        <w:t>9</w:t>
      </w:r>
      <w:r w:rsidR="00FC5AA2" w:rsidRPr="00DC088C">
        <w:t xml:space="preserve">  A</w:t>
      </w:r>
      <w:r w:rsidR="007626E6" w:rsidRPr="00DC088C">
        <w:t>t the end of section</w:t>
      </w:r>
      <w:r w:rsidR="00DC088C" w:rsidRPr="00DC088C">
        <w:t> </w:t>
      </w:r>
      <w:r w:rsidR="007626E6" w:rsidRPr="00DC088C">
        <w:t>63</w:t>
      </w:r>
    </w:p>
    <w:p w:rsidR="00FC5AA2" w:rsidRPr="00DC088C" w:rsidRDefault="007626E6" w:rsidP="00DC088C">
      <w:pPr>
        <w:pStyle w:val="Item"/>
      </w:pPr>
      <w:r w:rsidRPr="00DC088C">
        <w:t>Add</w:t>
      </w:r>
      <w:r w:rsidR="00FC5AA2" w:rsidRPr="00DC088C">
        <w:t>:</w:t>
      </w:r>
    </w:p>
    <w:p w:rsidR="007626E6" w:rsidRPr="00DC088C" w:rsidRDefault="00FC5AA2" w:rsidP="00DC088C">
      <w:pPr>
        <w:pStyle w:val="subsection"/>
      </w:pPr>
      <w:r w:rsidRPr="00DC088C">
        <w:tab/>
        <w:t>(</w:t>
      </w:r>
      <w:r w:rsidR="007626E6" w:rsidRPr="00DC088C">
        <w:t>5</w:t>
      </w:r>
      <w:r w:rsidRPr="00DC088C">
        <w:t>)</w:t>
      </w:r>
      <w:r w:rsidRPr="00DC088C">
        <w:tab/>
      </w:r>
      <w:r w:rsidR="00DC088C" w:rsidRPr="00DC088C">
        <w:t>Subsection (</w:t>
      </w:r>
      <w:r w:rsidR="007626E6" w:rsidRPr="00DC088C">
        <w:t>1A) does not apply to:</w:t>
      </w:r>
    </w:p>
    <w:p w:rsidR="00FC5AA2" w:rsidRPr="00DC088C" w:rsidRDefault="007626E6" w:rsidP="00DC088C">
      <w:pPr>
        <w:pStyle w:val="paragraph"/>
      </w:pPr>
      <w:r w:rsidRPr="00DC088C">
        <w:tab/>
        <w:t>(a)</w:t>
      </w:r>
      <w:r w:rsidRPr="00DC088C">
        <w:tab/>
        <w:t>a</w:t>
      </w:r>
      <w:r w:rsidR="00FC5AA2" w:rsidRPr="00DC088C">
        <w:t xml:space="preserve"> lawyer who is acting, or has acted, for a person who </w:t>
      </w:r>
      <w:r w:rsidR="001529F8" w:rsidRPr="00DC088C">
        <w:t xml:space="preserve">is </w:t>
      </w:r>
      <w:r w:rsidR="00F756A1" w:rsidRPr="00DC088C">
        <w:t>suspected</w:t>
      </w:r>
      <w:r w:rsidR="001529F8" w:rsidRPr="00DC088C">
        <w:t xml:space="preserve"> of contravening, or has contravened,</w:t>
      </w:r>
      <w:r w:rsidR="00FC5AA2" w:rsidRPr="00DC088C">
        <w:t xml:space="preserve"> section</w:t>
      </w:r>
      <w:r w:rsidR="00DC088C" w:rsidRPr="00DC088C">
        <w:t> </w:t>
      </w:r>
      <w:r w:rsidR="00FC5AA2" w:rsidRPr="00DC088C">
        <w:t>114A or 114B; or</w:t>
      </w:r>
    </w:p>
    <w:p w:rsidR="007626E6" w:rsidRPr="00DC088C" w:rsidRDefault="007626E6" w:rsidP="00DC088C">
      <w:pPr>
        <w:pStyle w:val="paragraph"/>
      </w:pPr>
      <w:r w:rsidRPr="00DC088C">
        <w:tab/>
        <w:t>(b)</w:t>
      </w:r>
      <w:r w:rsidRPr="00DC088C">
        <w:tab/>
        <w:t>national security information; or</w:t>
      </w:r>
    </w:p>
    <w:p w:rsidR="007626E6" w:rsidRPr="00DC088C" w:rsidRDefault="007626E6" w:rsidP="00DC088C">
      <w:pPr>
        <w:pStyle w:val="paragraph"/>
      </w:pPr>
      <w:r w:rsidRPr="00DC088C">
        <w:tab/>
        <w:t>(c)</w:t>
      </w:r>
      <w:r w:rsidRPr="00DC088C">
        <w:tab/>
        <w:t>documents or things relating to national security.</w:t>
      </w:r>
    </w:p>
    <w:p w:rsidR="00C51C82" w:rsidRPr="00DC088C" w:rsidRDefault="00A15518" w:rsidP="00DC088C">
      <w:pPr>
        <w:pStyle w:val="ItemHead"/>
      </w:pPr>
      <w:r>
        <w:t>10</w:t>
      </w:r>
      <w:r w:rsidR="007A77CA" w:rsidRPr="00DC088C">
        <w:t xml:space="preserve">  </w:t>
      </w:r>
      <w:r w:rsidR="006F2DED" w:rsidRPr="00DC088C">
        <w:t xml:space="preserve">At the end of Subdivision </w:t>
      </w:r>
      <w:r w:rsidR="00B13CC3" w:rsidRPr="00DC088C">
        <w:t>A</w:t>
      </w:r>
      <w:r w:rsidR="006F2DED" w:rsidRPr="00DC088C">
        <w:t xml:space="preserve"> of Division</w:t>
      </w:r>
      <w:r w:rsidR="00DC088C" w:rsidRPr="00DC088C">
        <w:t> </w:t>
      </w:r>
      <w:r w:rsidR="006F2DED" w:rsidRPr="00DC088C">
        <w:t>2 of Part</w:t>
      </w:r>
      <w:r w:rsidR="00DC088C" w:rsidRPr="00DC088C">
        <w:t> </w:t>
      </w:r>
      <w:r w:rsidR="006F2DED" w:rsidRPr="00DC088C">
        <w:t>7</w:t>
      </w:r>
    </w:p>
    <w:p w:rsidR="00C51C82" w:rsidRPr="00DC088C" w:rsidRDefault="006F2DED" w:rsidP="00DC088C">
      <w:pPr>
        <w:pStyle w:val="Item"/>
      </w:pPr>
      <w:r w:rsidRPr="00DC088C">
        <w:t>Add</w:t>
      </w:r>
      <w:r w:rsidR="00C51C82" w:rsidRPr="00DC088C">
        <w:t>:</w:t>
      </w:r>
    </w:p>
    <w:p w:rsidR="00184F63" w:rsidRPr="00DC088C" w:rsidRDefault="00184F63" w:rsidP="00DC088C">
      <w:pPr>
        <w:pStyle w:val="ActHead5"/>
      </w:pPr>
      <w:bookmarkStart w:id="14" w:name="_Toc50369702"/>
      <w:r w:rsidRPr="00636BA9">
        <w:rPr>
          <w:rStyle w:val="CharSectno"/>
        </w:rPr>
        <w:t>114A</w:t>
      </w:r>
      <w:r w:rsidRPr="00DC088C">
        <w:t xml:space="preserve">  Prohibition on providing etc. academic cheating services</w:t>
      </w:r>
      <w:bookmarkEnd w:id="14"/>
    </w:p>
    <w:p w:rsidR="00F04DFA" w:rsidRPr="00DC088C" w:rsidRDefault="00F04DFA" w:rsidP="00DC088C">
      <w:pPr>
        <w:pStyle w:val="SubsectionHead"/>
      </w:pPr>
      <w:r w:rsidRPr="00DC088C">
        <w:t>Providing etc. an academic cheating service for a commercial purpose</w:t>
      </w:r>
    </w:p>
    <w:p w:rsidR="00184F63" w:rsidRPr="00DC088C" w:rsidRDefault="00184F63" w:rsidP="00DC088C">
      <w:pPr>
        <w:pStyle w:val="subsection"/>
      </w:pPr>
      <w:r w:rsidRPr="00DC088C">
        <w:tab/>
        <w:t>(1)</w:t>
      </w:r>
      <w:r w:rsidRPr="00DC088C">
        <w:tab/>
        <w:t>A person commits</w:t>
      </w:r>
      <w:bookmarkStart w:id="15" w:name="BK_S3P5L25C22"/>
      <w:bookmarkEnd w:id="15"/>
      <w:r w:rsidRPr="00DC088C">
        <w:t xml:space="preserve"> an offence if the person provides, offers to provide or arranges for a third person to provide an academic cheating service:</w:t>
      </w:r>
    </w:p>
    <w:p w:rsidR="00073DA3" w:rsidRPr="00DC088C" w:rsidRDefault="00184F63" w:rsidP="00DC088C">
      <w:pPr>
        <w:pStyle w:val="paragraph"/>
      </w:pPr>
      <w:r w:rsidRPr="00DC088C">
        <w:tab/>
        <w:t>(a)</w:t>
      </w:r>
      <w:r w:rsidRPr="00DC088C">
        <w:tab/>
        <w:t xml:space="preserve">to </w:t>
      </w:r>
      <w:r w:rsidR="00F17951" w:rsidRPr="00DC088C">
        <w:t xml:space="preserve">a </w:t>
      </w:r>
      <w:r w:rsidRPr="00DC088C">
        <w:t>student und</w:t>
      </w:r>
      <w:r w:rsidR="00073DA3" w:rsidRPr="00DC088C">
        <w:t>ertaking</w:t>
      </w:r>
      <w:r w:rsidR="00D2783A" w:rsidRPr="00DC088C">
        <w:t xml:space="preserve">, </w:t>
      </w:r>
      <w:r w:rsidR="00DA1D83" w:rsidRPr="00DC088C">
        <w:t>with a higher education provider:</w:t>
      </w:r>
    </w:p>
    <w:p w:rsidR="00184F63" w:rsidRPr="00DC088C" w:rsidRDefault="00073DA3" w:rsidP="00DC088C">
      <w:pPr>
        <w:pStyle w:val="paragraphsub"/>
      </w:pPr>
      <w:r w:rsidRPr="00DC088C">
        <w:tab/>
        <w:t>(</w:t>
      </w:r>
      <w:proofErr w:type="spellStart"/>
      <w:r w:rsidRPr="00DC088C">
        <w:t>i</w:t>
      </w:r>
      <w:proofErr w:type="spellEnd"/>
      <w:r w:rsidRPr="00DC088C">
        <w:t>)</w:t>
      </w:r>
      <w:r w:rsidRPr="00DC088C">
        <w:tab/>
      </w:r>
      <w:r w:rsidR="00DA1D83" w:rsidRPr="00DC088C">
        <w:t>an Australian course of study</w:t>
      </w:r>
      <w:r w:rsidR="00184F63" w:rsidRPr="00DC088C">
        <w:t xml:space="preserve">; </w:t>
      </w:r>
      <w:r w:rsidR="0051552B" w:rsidRPr="00DC088C">
        <w:t>or</w:t>
      </w:r>
    </w:p>
    <w:p w:rsidR="0051552B" w:rsidRPr="00DC088C" w:rsidRDefault="0051552B" w:rsidP="00DC088C">
      <w:pPr>
        <w:pStyle w:val="paragraphsub"/>
      </w:pPr>
      <w:r w:rsidRPr="00DC088C">
        <w:tab/>
        <w:t>(ii)</w:t>
      </w:r>
      <w:r w:rsidRPr="00DC088C">
        <w:tab/>
      </w:r>
      <w:r w:rsidR="007F2148" w:rsidRPr="00DC088C">
        <w:t>an</w:t>
      </w:r>
      <w:r w:rsidR="00DA1D83" w:rsidRPr="00DC088C">
        <w:t xml:space="preserve"> overseas course of study </w:t>
      </w:r>
      <w:r w:rsidR="00D2783A" w:rsidRPr="00DC088C">
        <w:t>provided at Australian premises; and</w:t>
      </w:r>
    </w:p>
    <w:p w:rsidR="00184F63" w:rsidRPr="00DC088C" w:rsidRDefault="00184F63" w:rsidP="00DC088C">
      <w:pPr>
        <w:pStyle w:val="paragraph"/>
      </w:pPr>
      <w:r w:rsidRPr="00DC088C">
        <w:tab/>
        <w:t>(b)</w:t>
      </w:r>
      <w:r w:rsidRPr="00DC088C">
        <w:tab/>
        <w:t>for a commercial purpose.</w:t>
      </w:r>
    </w:p>
    <w:p w:rsidR="00184F63" w:rsidRPr="00DC088C" w:rsidRDefault="00184F63" w:rsidP="00DC088C">
      <w:pPr>
        <w:pStyle w:val="Penalty"/>
      </w:pPr>
      <w:r w:rsidRPr="00DC088C">
        <w:t>Penalty:</w:t>
      </w:r>
      <w:bookmarkStart w:id="16" w:name="BK_S3P6L4C9"/>
      <w:bookmarkEnd w:id="16"/>
      <w:r w:rsidRPr="00DC088C">
        <w:tab/>
        <w:t>2 years imprisonment or 500 penalty unit</w:t>
      </w:r>
      <w:bookmarkStart w:id="17" w:name="BK_S3P6L4C50"/>
      <w:bookmarkEnd w:id="17"/>
      <w:r w:rsidRPr="00DC088C">
        <w:t>s, or both.</w:t>
      </w:r>
    </w:p>
    <w:p w:rsidR="00E92A74" w:rsidRPr="00DC088C" w:rsidRDefault="00184F63" w:rsidP="00DC088C">
      <w:pPr>
        <w:pStyle w:val="subsection"/>
      </w:pPr>
      <w:r w:rsidRPr="00DC088C">
        <w:tab/>
        <w:t>(2)</w:t>
      </w:r>
      <w:r w:rsidRPr="00DC088C">
        <w:tab/>
        <w:t>Strict liability</w:t>
      </w:r>
      <w:bookmarkStart w:id="18" w:name="BK_S3P6L5C22"/>
      <w:bookmarkEnd w:id="18"/>
      <w:r w:rsidR="00E92A74" w:rsidRPr="00DC088C">
        <w:t xml:space="preserve"> applies to:</w:t>
      </w:r>
    </w:p>
    <w:p w:rsidR="00184F63" w:rsidRPr="00DC088C" w:rsidRDefault="00E92A74" w:rsidP="00DC088C">
      <w:pPr>
        <w:pStyle w:val="paragraph"/>
      </w:pPr>
      <w:r w:rsidRPr="00DC088C">
        <w:tab/>
        <w:t>(a)</w:t>
      </w:r>
      <w:r w:rsidRPr="00DC088C">
        <w:tab/>
      </w:r>
      <w:r w:rsidR="00DC088C" w:rsidRPr="00DC088C">
        <w:t>paragraph (</w:t>
      </w:r>
      <w:r w:rsidRPr="00DC088C">
        <w:t>1)(a); and</w:t>
      </w:r>
    </w:p>
    <w:p w:rsidR="00E92A74" w:rsidRPr="00DC088C" w:rsidRDefault="00E92A74" w:rsidP="00DC088C">
      <w:pPr>
        <w:pStyle w:val="paragraph"/>
      </w:pPr>
      <w:r w:rsidRPr="00DC088C">
        <w:tab/>
        <w:t>(b)</w:t>
      </w:r>
      <w:r w:rsidRPr="00DC088C">
        <w:tab/>
        <w:t xml:space="preserve">the physical element of circumstance in </w:t>
      </w:r>
      <w:r w:rsidR="00DC088C" w:rsidRPr="00DC088C">
        <w:t>paragraphs (</w:t>
      </w:r>
      <w:r w:rsidRPr="00DC088C">
        <w:t xml:space="preserve">a) and (b) of the definition of </w:t>
      </w:r>
      <w:r w:rsidRPr="00DC088C">
        <w:rPr>
          <w:b/>
          <w:i/>
        </w:rPr>
        <w:t>academic cheating service</w:t>
      </w:r>
      <w:r w:rsidRPr="00DC088C">
        <w:t xml:space="preserve"> in section</w:t>
      </w:r>
      <w:r w:rsidR="00DC088C" w:rsidRPr="00DC088C">
        <w:t> </w:t>
      </w:r>
      <w:r w:rsidRPr="00DC088C">
        <w:t>5.</w:t>
      </w:r>
    </w:p>
    <w:p w:rsidR="00F04DFA" w:rsidRPr="00DC088C" w:rsidRDefault="00F04DFA" w:rsidP="00DC088C">
      <w:pPr>
        <w:pStyle w:val="SubsectionHead"/>
      </w:pPr>
      <w:r w:rsidRPr="00DC088C">
        <w:t>Providing etc. an academic cheating service</w:t>
      </w:r>
    </w:p>
    <w:p w:rsidR="00D613AF" w:rsidRPr="00DC088C" w:rsidRDefault="00184F63" w:rsidP="00DC088C">
      <w:pPr>
        <w:pStyle w:val="subsection"/>
      </w:pPr>
      <w:r w:rsidRPr="00DC088C">
        <w:tab/>
        <w:t>(3)</w:t>
      </w:r>
      <w:r w:rsidRPr="00DC088C">
        <w:tab/>
        <w:t xml:space="preserve">A person contravenes this subsection if the person provides, offers to provide or arranges for a third person to provide an academic cheating service to </w:t>
      </w:r>
      <w:r w:rsidR="00F17951" w:rsidRPr="00DC088C">
        <w:t xml:space="preserve">a </w:t>
      </w:r>
      <w:r w:rsidRPr="00DC088C">
        <w:t>student undertaking</w:t>
      </w:r>
      <w:r w:rsidR="00D613AF" w:rsidRPr="00DC088C">
        <w:t xml:space="preserve">, </w:t>
      </w:r>
      <w:r w:rsidR="008E636A" w:rsidRPr="00DC088C">
        <w:t>with a higher education provider</w:t>
      </w:r>
      <w:r w:rsidR="00D613AF" w:rsidRPr="00DC088C">
        <w:t>:</w:t>
      </w:r>
    </w:p>
    <w:p w:rsidR="00D613AF" w:rsidRPr="00DC088C" w:rsidRDefault="00D613AF" w:rsidP="00DC088C">
      <w:pPr>
        <w:pStyle w:val="paragraph"/>
      </w:pPr>
      <w:r w:rsidRPr="00DC088C">
        <w:tab/>
        <w:t>(a)</w:t>
      </w:r>
      <w:r w:rsidRPr="00DC088C">
        <w:tab/>
        <w:t>an Australian course of study; or</w:t>
      </w:r>
    </w:p>
    <w:p w:rsidR="00184F63" w:rsidRPr="00DC088C" w:rsidRDefault="00D613AF" w:rsidP="00DC088C">
      <w:pPr>
        <w:pStyle w:val="paragraph"/>
      </w:pPr>
      <w:r w:rsidRPr="00DC088C">
        <w:tab/>
        <w:t>(b)</w:t>
      </w:r>
      <w:r w:rsidRPr="00DC088C">
        <w:tab/>
        <w:t>an overseas</w:t>
      </w:r>
      <w:r w:rsidR="00184F63" w:rsidRPr="00DC088C">
        <w:t xml:space="preserve"> course of study </w:t>
      </w:r>
      <w:r w:rsidRPr="00DC088C">
        <w:t>provided at Australian premises</w:t>
      </w:r>
      <w:r w:rsidR="00F92399" w:rsidRPr="00DC088C">
        <w:t>.</w:t>
      </w:r>
    </w:p>
    <w:p w:rsidR="00184F63" w:rsidRPr="00DC088C" w:rsidRDefault="00184F63" w:rsidP="00DC088C">
      <w:pPr>
        <w:pStyle w:val="Penalty"/>
      </w:pPr>
      <w:r w:rsidRPr="00DC088C">
        <w:t>Civil penalty:</w:t>
      </w:r>
      <w:r w:rsidRPr="00DC088C">
        <w:tab/>
        <w:t>500 penalty units.</w:t>
      </w:r>
    </w:p>
    <w:p w:rsidR="0031237D" w:rsidRPr="00DC088C" w:rsidRDefault="0031237D" w:rsidP="00DC088C">
      <w:pPr>
        <w:pStyle w:val="SubsectionHead"/>
      </w:pPr>
      <w:r w:rsidRPr="00DC088C">
        <w:t>Generally not necessary to prove provision etc. of an academic cheating service to a particular student</w:t>
      </w:r>
    </w:p>
    <w:p w:rsidR="00F17951" w:rsidRPr="00DC088C" w:rsidRDefault="00FB4517" w:rsidP="00DC088C">
      <w:pPr>
        <w:pStyle w:val="subsection"/>
      </w:pPr>
      <w:r w:rsidRPr="00DC088C">
        <w:tab/>
        <w:t>(</w:t>
      </w:r>
      <w:r w:rsidR="00EC6F91" w:rsidRPr="00DC088C">
        <w:t>4</w:t>
      </w:r>
      <w:r w:rsidRPr="00DC088C">
        <w:t>)</w:t>
      </w:r>
      <w:r w:rsidRPr="00DC088C">
        <w:tab/>
        <w:t xml:space="preserve">In </w:t>
      </w:r>
      <w:r w:rsidR="00983181" w:rsidRPr="00DC088C">
        <w:t xml:space="preserve">proceedings for a contravention of </w:t>
      </w:r>
      <w:r w:rsidR="00DC088C" w:rsidRPr="00DC088C">
        <w:t>subsection (</w:t>
      </w:r>
      <w:r w:rsidRPr="00DC088C">
        <w:t>1)</w:t>
      </w:r>
      <w:r w:rsidR="00983181" w:rsidRPr="00DC088C">
        <w:t xml:space="preserve"> or (3)</w:t>
      </w:r>
      <w:r w:rsidRPr="00DC088C">
        <w:t>, it is not necessary to prove that</w:t>
      </w:r>
      <w:r w:rsidR="00983181" w:rsidRPr="00DC088C">
        <w:t xml:space="preserve"> </w:t>
      </w:r>
      <w:r w:rsidR="00686CAB" w:rsidRPr="00DC088C">
        <w:t>the</w:t>
      </w:r>
      <w:r w:rsidRPr="00DC088C">
        <w:t xml:space="preserve"> </w:t>
      </w:r>
      <w:r w:rsidR="00983181" w:rsidRPr="00DC088C">
        <w:t>person provided, offered to provide or arranged for a third person to provide an academic cheating service</w:t>
      </w:r>
      <w:r w:rsidR="00F17951" w:rsidRPr="00DC088C">
        <w:t xml:space="preserve"> to a </w:t>
      </w:r>
      <w:r w:rsidR="0031237D" w:rsidRPr="00DC088C">
        <w:t>particular</w:t>
      </w:r>
      <w:r w:rsidR="00F17951" w:rsidRPr="00DC088C">
        <w:t xml:space="preserve"> student.</w:t>
      </w:r>
    </w:p>
    <w:p w:rsidR="004302D1" w:rsidRPr="00DC088C" w:rsidRDefault="00EC6F91" w:rsidP="00DC088C">
      <w:pPr>
        <w:pStyle w:val="subsection"/>
      </w:pPr>
      <w:r w:rsidRPr="00DC088C">
        <w:tab/>
        <w:t>(5</w:t>
      </w:r>
      <w:r w:rsidR="00F17951" w:rsidRPr="00DC088C">
        <w:t>)</w:t>
      </w:r>
      <w:r w:rsidR="00F17951" w:rsidRPr="00DC088C">
        <w:tab/>
      </w:r>
      <w:r w:rsidR="00DC088C" w:rsidRPr="00DC088C">
        <w:t>Subsection (</w:t>
      </w:r>
      <w:r w:rsidRPr="00DC088C">
        <w:t>4</w:t>
      </w:r>
      <w:r w:rsidR="00F17951" w:rsidRPr="00DC088C">
        <w:t xml:space="preserve">) does not apply in relation to proceedings for a contravention of </w:t>
      </w:r>
      <w:r w:rsidR="00DC088C" w:rsidRPr="00DC088C">
        <w:t>subsection (</w:t>
      </w:r>
      <w:r w:rsidR="00F17951" w:rsidRPr="00DC088C">
        <w:t xml:space="preserve">1) or (3) </w:t>
      </w:r>
      <w:r w:rsidR="00EB7FCF" w:rsidRPr="00DC088C">
        <w:t>(as that provision is given effect by paragraph</w:t>
      </w:r>
      <w:r w:rsidR="00DC088C" w:rsidRPr="00DC088C">
        <w:t> </w:t>
      </w:r>
      <w:r w:rsidR="00EB7FCF" w:rsidRPr="00DC088C">
        <w:t xml:space="preserve">114C(4)(c)) </w:t>
      </w:r>
      <w:r w:rsidR="00F17951" w:rsidRPr="00DC088C">
        <w:t>if the student referred to in that subsection is an alien (within the meaning of paragraph</w:t>
      </w:r>
      <w:r w:rsidR="00DC088C" w:rsidRPr="00DC088C">
        <w:t> </w:t>
      </w:r>
      <w:r w:rsidR="00F17951" w:rsidRPr="00DC088C">
        <w:t>51(xix) of the Constitution).</w:t>
      </w:r>
    </w:p>
    <w:p w:rsidR="00184F63" w:rsidRPr="00DC088C" w:rsidRDefault="00184F63" w:rsidP="00DC088C">
      <w:pPr>
        <w:pStyle w:val="ActHead5"/>
      </w:pPr>
      <w:bookmarkStart w:id="19" w:name="_Toc50369703"/>
      <w:r w:rsidRPr="00636BA9">
        <w:rPr>
          <w:rStyle w:val="CharSectno"/>
        </w:rPr>
        <w:t>114B</w:t>
      </w:r>
      <w:r w:rsidRPr="00DC088C">
        <w:t xml:space="preserve">  Prohibition on advertising academic cheating services</w:t>
      </w:r>
      <w:bookmarkEnd w:id="19"/>
    </w:p>
    <w:p w:rsidR="004D6913" w:rsidRPr="00DC088C" w:rsidRDefault="00184F63" w:rsidP="00DC088C">
      <w:pPr>
        <w:pStyle w:val="subsection"/>
      </w:pPr>
      <w:r w:rsidRPr="00DC088C">
        <w:tab/>
        <w:t>(1)</w:t>
      </w:r>
      <w:r w:rsidRPr="00DC088C">
        <w:tab/>
        <w:t>A person commits an offence if</w:t>
      </w:r>
      <w:r w:rsidR="004D6913" w:rsidRPr="00DC088C">
        <w:t>:</w:t>
      </w:r>
    </w:p>
    <w:p w:rsidR="003645BB" w:rsidRPr="00DC088C" w:rsidRDefault="004D6913" w:rsidP="00DC088C">
      <w:pPr>
        <w:pStyle w:val="paragraph"/>
      </w:pPr>
      <w:r w:rsidRPr="00DC088C">
        <w:tab/>
        <w:t>(a)</w:t>
      </w:r>
      <w:r w:rsidRPr="00DC088C">
        <w:tab/>
      </w:r>
      <w:r w:rsidR="00184F63" w:rsidRPr="00DC088C">
        <w:t xml:space="preserve">the person advertises, or publishes or broadcasts an advertisement </w:t>
      </w:r>
      <w:r w:rsidR="009F5190" w:rsidRPr="00DC088C">
        <w:t>for</w:t>
      </w:r>
      <w:r w:rsidR="00184F63" w:rsidRPr="00DC088C">
        <w:t>, an academi</w:t>
      </w:r>
      <w:r w:rsidR="003645BB" w:rsidRPr="00DC088C">
        <w:t>c cheating service to students und</w:t>
      </w:r>
      <w:r w:rsidR="005603D1" w:rsidRPr="00DC088C">
        <w:t>ertaking</w:t>
      </w:r>
      <w:r w:rsidR="003645BB" w:rsidRPr="00DC088C">
        <w:t>, w</w:t>
      </w:r>
      <w:r w:rsidR="005603D1" w:rsidRPr="00DC088C">
        <w:t>ith a higher education provider</w:t>
      </w:r>
      <w:r w:rsidR="003645BB" w:rsidRPr="00DC088C">
        <w:t>:</w:t>
      </w:r>
    </w:p>
    <w:p w:rsidR="003645BB" w:rsidRPr="00DC088C" w:rsidRDefault="003645BB" w:rsidP="00DC088C">
      <w:pPr>
        <w:pStyle w:val="paragraphsub"/>
      </w:pPr>
      <w:r w:rsidRPr="00DC088C">
        <w:tab/>
        <w:t>(</w:t>
      </w:r>
      <w:proofErr w:type="spellStart"/>
      <w:r w:rsidR="004D6913" w:rsidRPr="00DC088C">
        <w:t>i</w:t>
      </w:r>
      <w:proofErr w:type="spellEnd"/>
      <w:r w:rsidRPr="00DC088C">
        <w:t>)</w:t>
      </w:r>
      <w:r w:rsidRPr="00DC088C">
        <w:tab/>
        <w:t>an Australian course of study; or</w:t>
      </w:r>
    </w:p>
    <w:p w:rsidR="00184F63" w:rsidRPr="00DC088C" w:rsidRDefault="004D6913" w:rsidP="00DC088C">
      <w:pPr>
        <w:pStyle w:val="paragraphsub"/>
      </w:pPr>
      <w:r w:rsidRPr="00DC088C">
        <w:tab/>
        <w:t>(ii</w:t>
      </w:r>
      <w:r w:rsidR="003645BB" w:rsidRPr="00DC088C">
        <w:t>)</w:t>
      </w:r>
      <w:r w:rsidR="003645BB" w:rsidRPr="00DC088C">
        <w:tab/>
      </w:r>
      <w:r w:rsidR="007F2148" w:rsidRPr="00DC088C">
        <w:t>a</w:t>
      </w:r>
      <w:r w:rsidR="003645BB" w:rsidRPr="00DC088C">
        <w:t>n overseas course of study provided at Austral</w:t>
      </w:r>
      <w:r w:rsidRPr="00DC088C">
        <w:t>ian premises; and</w:t>
      </w:r>
    </w:p>
    <w:p w:rsidR="0007447F" w:rsidRPr="00DC088C" w:rsidRDefault="004D6913" w:rsidP="00DC088C">
      <w:pPr>
        <w:pStyle w:val="paragraph"/>
      </w:pPr>
      <w:r w:rsidRPr="00DC088C">
        <w:tab/>
        <w:t>(b)</w:t>
      </w:r>
      <w:r w:rsidRPr="00DC088C">
        <w:tab/>
      </w:r>
      <w:r w:rsidR="0007447F" w:rsidRPr="00DC088C">
        <w:t>either:</w:t>
      </w:r>
    </w:p>
    <w:p w:rsidR="0007447F" w:rsidRPr="00DC088C" w:rsidRDefault="0007447F" w:rsidP="00DC088C">
      <w:pPr>
        <w:pStyle w:val="paragraphsub"/>
      </w:pPr>
      <w:r w:rsidRPr="00DC088C">
        <w:tab/>
        <w:t>(</w:t>
      </w:r>
      <w:proofErr w:type="spellStart"/>
      <w:r w:rsidRPr="00DC088C">
        <w:t>i</w:t>
      </w:r>
      <w:proofErr w:type="spellEnd"/>
      <w:r w:rsidRPr="00DC088C">
        <w:t>)</w:t>
      </w:r>
      <w:r w:rsidRPr="00DC088C">
        <w:tab/>
      </w:r>
      <w:r w:rsidR="004D6913" w:rsidRPr="00DC088C">
        <w:t xml:space="preserve">the </w:t>
      </w:r>
      <w:r w:rsidRPr="00DC088C">
        <w:t>person does so for a commercial purpose; or</w:t>
      </w:r>
    </w:p>
    <w:p w:rsidR="004D6913" w:rsidRPr="00DC088C" w:rsidRDefault="0007447F" w:rsidP="00DC088C">
      <w:pPr>
        <w:pStyle w:val="paragraphsub"/>
      </w:pPr>
      <w:r w:rsidRPr="00DC088C">
        <w:tab/>
        <w:t>(ii)</w:t>
      </w:r>
      <w:r w:rsidRPr="00DC088C">
        <w:tab/>
        <w:t>the academic cheating service has a commercial purpose.</w:t>
      </w:r>
    </w:p>
    <w:p w:rsidR="00184F63" w:rsidRPr="00DC088C" w:rsidRDefault="00184F63" w:rsidP="00DC088C">
      <w:pPr>
        <w:pStyle w:val="Penalty"/>
      </w:pPr>
      <w:r w:rsidRPr="00DC088C">
        <w:t>Penalty:</w:t>
      </w:r>
      <w:r w:rsidRPr="00DC088C">
        <w:tab/>
        <w:t>2 years imprisonment or 500 penalty units, or both.</w:t>
      </w:r>
    </w:p>
    <w:p w:rsidR="00184F63" w:rsidRPr="00DC088C" w:rsidRDefault="00184F63" w:rsidP="00DC088C">
      <w:pPr>
        <w:pStyle w:val="subsection"/>
      </w:pPr>
      <w:r w:rsidRPr="00DC088C">
        <w:tab/>
        <w:t>(2)</w:t>
      </w:r>
      <w:r w:rsidRPr="00DC088C">
        <w:tab/>
        <w:t xml:space="preserve">A person contravenes this subsection if the person advertises, or publishes or broadcasts an advertisement </w:t>
      </w:r>
      <w:r w:rsidR="009F5190" w:rsidRPr="00DC088C">
        <w:t>for</w:t>
      </w:r>
      <w:r w:rsidRPr="00DC088C">
        <w:t xml:space="preserve">, an academic cheating service to students </w:t>
      </w:r>
      <w:r w:rsidR="005603D1" w:rsidRPr="00DC088C">
        <w:t>undertaking</w:t>
      </w:r>
      <w:r w:rsidR="003645BB" w:rsidRPr="00DC088C">
        <w:rPr>
          <w:i/>
        </w:rPr>
        <w:t xml:space="preserve">, </w:t>
      </w:r>
      <w:r w:rsidR="003645BB" w:rsidRPr="00DC088C">
        <w:t>w</w:t>
      </w:r>
      <w:r w:rsidR="005603D1" w:rsidRPr="00DC088C">
        <w:t>ith a higher education provider</w:t>
      </w:r>
      <w:r w:rsidR="003645BB" w:rsidRPr="00DC088C">
        <w:t>:</w:t>
      </w:r>
    </w:p>
    <w:p w:rsidR="003645BB" w:rsidRPr="00DC088C" w:rsidRDefault="003645BB" w:rsidP="00DC088C">
      <w:pPr>
        <w:pStyle w:val="paragraph"/>
      </w:pPr>
      <w:r w:rsidRPr="00DC088C">
        <w:tab/>
        <w:t>(a)</w:t>
      </w:r>
      <w:r w:rsidRPr="00DC088C">
        <w:tab/>
        <w:t>an Australian course of study; or</w:t>
      </w:r>
    </w:p>
    <w:p w:rsidR="003645BB" w:rsidRPr="00DC088C" w:rsidRDefault="003645BB" w:rsidP="00DC088C">
      <w:pPr>
        <w:pStyle w:val="paragraph"/>
      </w:pPr>
      <w:r w:rsidRPr="00DC088C">
        <w:tab/>
        <w:t>(b)</w:t>
      </w:r>
      <w:r w:rsidRPr="00DC088C">
        <w:tab/>
      </w:r>
      <w:r w:rsidR="007F2148" w:rsidRPr="00DC088C">
        <w:t>a</w:t>
      </w:r>
      <w:r w:rsidRPr="00DC088C">
        <w:t>n overseas course of study provided at Australian premises.</w:t>
      </w:r>
    </w:p>
    <w:p w:rsidR="00184F63" w:rsidRPr="00DC088C" w:rsidRDefault="00184F63" w:rsidP="00DC088C">
      <w:pPr>
        <w:pStyle w:val="Penalty"/>
      </w:pPr>
      <w:r w:rsidRPr="00DC088C">
        <w:t>Civil penalty:</w:t>
      </w:r>
      <w:r w:rsidRPr="00DC088C">
        <w:tab/>
        <w:t>500 penalty units.</w:t>
      </w:r>
    </w:p>
    <w:p w:rsidR="00B502C9" w:rsidRPr="00DC088C" w:rsidRDefault="00B502C9" w:rsidP="00DC088C">
      <w:pPr>
        <w:pStyle w:val="ActHead5"/>
      </w:pPr>
      <w:bookmarkStart w:id="20" w:name="_Toc50369704"/>
      <w:r w:rsidRPr="00636BA9">
        <w:rPr>
          <w:rStyle w:val="CharSectno"/>
        </w:rPr>
        <w:t>114C</w:t>
      </w:r>
      <w:r w:rsidRPr="00DC088C">
        <w:t xml:space="preserve">  Additional operation of sections</w:t>
      </w:r>
      <w:r w:rsidR="00DC088C" w:rsidRPr="00DC088C">
        <w:t> </w:t>
      </w:r>
      <w:r w:rsidRPr="00DC088C">
        <w:t>114A and 114B</w:t>
      </w:r>
      <w:bookmarkEnd w:id="20"/>
    </w:p>
    <w:p w:rsidR="00B502C9" w:rsidRPr="00DC088C" w:rsidRDefault="00B502C9" w:rsidP="00DC088C">
      <w:pPr>
        <w:pStyle w:val="subsection"/>
      </w:pPr>
      <w:r w:rsidRPr="00DC088C">
        <w:tab/>
        <w:t>(1)</w:t>
      </w:r>
      <w:r w:rsidRPr="00DC088C">
        <w:tab/>
        <w:t>In addition to the effect they have in relation to higher education providers, sections</w:t>
      </w:r>
      <w:r w:rsidR="00DC088C" w:rsidRPr="00DC088C">
        <w:t> </w:t>
      </w:r>
      <w:r w:rsidRPr="00DC088C">
        <w:t>114A and 114B also have effect as provided by this section.</w:t>
      </w:r>
    </w:p>
    <w:p w:rsidR="00EB7FCF" w:rsidRPr="00DC088C" w:rsidRDefault="00EB7FCF" w:rsidP="00DC088C">
      <w:pPr>
        <w:pStyle w:val="notetext"/>
      </w:pPr>
      <w:r w:rsidRPr="00DC088C">
        <w:t>Note:</w:t>
      </w:r>
      <w:r w:rsidRPr="00DC088C">
        <w:tab/>
        <w:t xml:space="preserve">For the meaning of </w:t>
      </w:r>
      <w:r w:rsidRPr="00DC088C">
        <w:rPr>
          <w:b/>
          <w:i/>
        </w:rPr>
        <w:t>higher education provider</w:t>
      </w:r>
      <w:r w:rsidRPr="00DC088C">
        <w:t>, see section</w:t>
      </w:r>
      <w:r w:rsidR="00DC088C" w:rsidRPr="00DC088C">
        <w:t> </w:t>
      </w:r>
      <w:r w:rsidRPr="00DC088C">
        <w:t>5.</w:t>
      </w:r>
    </w:p>
    <w:p w:rsidR="00B502C9" w:rsidRPr="00DC088C" w:rsidRDefault="0065369A" w:rsidP="00DC088C">
      <w:pPr>
        <w:pStyle w:val="SubsectionHead"/>
      </w:pPr>
      <w:r w:rsidRPr="00DC088C">
        <w:t>Section</w:t>
      </w:r>
      <w:r w:rsidR="00DC088C" w:rsidRPr="00DC088C">
        <w:t> </w:t>
      </w:r>
      <w:r w:rsidRPr="00DC088C">
        <w:t>114A—t</w:t>
      </w:r>
      <w:r w:rsidR="00B502C9" w:rsidRPr="00DC088C">
        <w:t>rade and commerce</w:t>
      </w:r>
    </w:p>
    <w:p w:rsidR="0065369A" w:rsidRPr="00DC088C" w:rsidRDefault="00B502C9" w:rsidP="00DC088C">
      <w:pPr>
        <w:pStyle w:val="subsection"/>
      </w:pPr>
      <w:r w:rsidRPr="00DC088C">
        <w:tab/>
        <w:t>(2)</w:t>
      </w:r>
      <w:r w:rsidRPr="00DC088C">
        <w:tab/>
      </w:r>
      <w:r w:rsidR="006520BA" w:rsidRPr="00DC088C">
        <w:t>Section</w:t>
      </w:r>
      <w:r w:rsidR="00DC088C" w:rsidRPr="00DC088C">
        <w:t> </w:t>
      </w:r>
      <w:r w:rsidR="006520BA" w:rsidRPr="00DC088C">
        <w:t>114A</w:t>
      </w:r>
      <w:r w:rsidRPr="00DC088C">
        <w:t xml:space="preserve"> als</w:t>
      </w:r>
      <w:r w:rsidR="006520BA" w:rsidRPr="00DC088C">
        <w:t>o has the effect it would have as if</w:t>
      </w:r>
      <w:r w:rsidR="0065369A" w:rsidRPr="00DC088C">
        <w:t>:</w:t>
      </w:r>
    </w:p>
    <w:p w:rsidR="006520BA" w:rsidRPr="00DC088C" w:rsidRDefault="0065369A" w:rsidP="00DC088C">
      <w:pPr>
        <w:pStyle w:val="paragraph"/>
      </w:pPr>
      <w:r w:rsidRPr="00DC088C">
        <w:tab/>
        <w:t>(a)</w:t>
      </w:r>
      <w:r w:rsidRPr="00DC088C">
        <w:tab/>
        <w:t>each</w:t>
      </w:r>
      <w:r w:rsidR="006520BA" w:rsidRPr="00DC088C">
        <w:t xml:space="preserve"> reference to </w:t>
      </w:r>
      <w:r w:rsidR="008C3082" w:rsidRPr="00DC088C">
        <w:t xml:space="preserve">providing </w:t>
      </w:r>
      <w:r w:rsidR="006520BA" w:rsidRPr="00DC088C">
        <w:t xml:space="preserve">an academic cheating service were </w:t>
      </w:r>
      <w:r w:rsidR="00B502C9" w:rsidRPr="00DC088C">
        <w:t>expressly confined to a</w:t>
      </w:r>
      <w:r w:rsidR="006520BA" w:rsidRPr="00DC088C">
        <w:t xml:space="preserve"> service that is, or is to be</w:t>
      </w:r>
      <w:r w:rsidR="00D93C12" w:rsidRPr="00DC088C">
        <w:t>,</w:t>
      </w:r>
      <w:r w:rsidR="006520BA" w:rsidRPr="00DC088C">
        <w:t xml:space="preserve"> provided in the course of trade and commerce to which paragraph</w:t>
      </w:r>
      <w:r w:rsidR="00DC088C" w:rsidRPr="00DC088C">
        <w:t> </w:t>
      </w:r>
      <w:r w:rsidR="006520BA" w:rsidRPr="00DC088C">
        <w:t>51(</w:t>
      </w:r>
      <w:proofErr w:type="spellStart"/>
      <w:r w:rsidR="006520BA" w:rsidRPr="00DC088C">
        <w:t>i</w:t>
      </w:r>
      <w:proofErr w:type="spellEnd"/>
      <w:r w:rsidR="006520BA" w:rsidRPr="00DC088C">
        <w:t>) of the Constitution applies</w:t>
      </w:r>
      <w:r w:rsidRPr="00DC088C">
        <w:t>; or</w:t>
      </w:r>
    </w:p>
    <w:p w:rsidR="0065369A" w:rsidRPr="00DC088C" w:rsidRDefault="0065369A" w:rsidP="00DC088C">
      <w:pPr>
        <w:pStyle w:val="paragraph"/>
      </w:pPr>
      <w:r w:rsidRPr="00DC088C">
        <w:tab/>
        <w:t>(b)</w:t>
      </w:r>
      <w:r w:rsidRPr="00DC088C">
        <w:tab/>
        <w:t xml:space="preserve">each reference to an offer to provide, or to </w:t>
      </w:r>
      <w:r w:rsidR="00EB7FCF" w:rsidRPr="00DC088C">
        <w:t xml:space="preserve">an arrangement </w:t>
      </w:r>
      <w:r w:rsidRPr="00DC088C">
        <w:t>to provide, an academic cheating service were expressly confined to an offer or arrangement made in the course of trade and commerce to which paragraph</w:t>
      </w:r>
      <w:r w:rsidR="00DC088C" w:rsidRPr="00DC088C">
        <w:t> </w:t>
      </w:r>
      <w:r w:rsidRPr="00DC088C">
        <w:t>51(</w:t>
      </w:r>
      <w:proofErr w:type="spellStart"/>
      <w:r w:rsidRPr="00DC088C">
        <w:t>i</w:t>
      </w:r>
      <w:proofErr w:type="spellEnd"/>
      <w:r w:rsidRPr="00DC088C">
        <w:t>) of the Constitution applies.</w:t>
      </w:r>
    </w:p>
    <w:p w:rsidR="00B502C9" w:rsidRPr="00DC088C" w:rsidRDefault="0065369A" w:rsidP="00DC088C">
      <w:pPr>
        <w:pStyle w:val="SubsectionHead"/>
      </w:pPr>
      <w:r w:rsidRPr="00DC088C">
        <w:t>Section</w:t>
      </w:r>
      <w:r w:rsidR="00DC088C" w:rsidRPr="00DC088C">
        <w:t> </w:t>
      </w:r>
      <w:r w:rsidRPr="00DC088C">
        <w:t>114A—c</w:t>
      </w:r>
      <w:r w:rsidR="00B502C9" w:rsidRPr="00DC088C">
        <w:t>ommunications</w:t>
      </w:r>
    </w:p>
    <w:p w:rsidR="0065369A" w:rsidRPr="00DC088C" w:rsidRDefault="0065369A" w:rsidP="00DC088C">
      <w:pPr>
        <w:pStyle w:val="subsection"/>
      </w:pPr>
      <w:r w:rsidRPr="00DC088C">
        <w:tab/>
        <w:t>(3)</w:t>
      </w:r>
      <w:r w:rsidRPr="00DC088C">
        <w:tab/>
        <w:t>Section</w:t>
      </w:r>
      <w:r w:rsidR="00DC088C" w:rsidRPr="00DC088C">
        <w:t> </w:t>
      </w:r>
      <w:r w:rsidRPr="00DC088C">
        <w:t>114A also has the effect it would have as if:</w:t>
      </w:r>
    </w:p>
    <w:p w:rsidR="0065369A" w:rsidRPr="00DC088C" w:rsidRDefault="0065369A" w:rsidP="00DC088C">
      <w:pPr>
        <w:pStyle w:val="paragraph"/>
      </w:pPr>
      <w:r w:rsidRPr="00DC088C">
        <w:tab/>
        <w:t>(a)</w:t>
      </w:r>
      <w:r w:rsidRPr="00DC088C">
        <w:tab/>
        <w:t>each reference to</w:t>
      </w:r>
      <w:r w:rsidR="008C3082" w:rsidRPr="00DC088C">
        <w:t xml:space="preserve"> providing </w:t>
      </w:r>
      <w:r w:rsidRPr="00DC088C">
        <w:t>an academic cheating service were expressly confined to a service that is, or is to be</w:t>
      </w:r>
      <w:r w:rsidR="00D93C12" w:rsidRPr="00DC088C">
        <w:t>,</w:t>
      </w:r>
      <w:r w:rsidRPr="00DC088C">
        <w:t xml:space="preserve"> provided by means of a service to which paragraph</w:t>
      </w:r>
      <w:r w:rsidR="00DC088C" w:rsidRPr="00DC088C">
        <w:t> </w:t>
      </w:r>
      <w:r w:rsidRPr="00DC088C">
        <w:t>51(v) of the Constitution applies; or</w:t>
      </w:r>
    </w:p>
    <w:p w:rsidR="0065369A" w:rsidRPr="00DC088C" w:rsidRDefault="0065369A" w:rsidP="00DC088C">
      <w:pPr>
        <w:pStyle w:val="paragraph"/>
      </w:pPr>
      <w:r w:rsidRPr="00DC088C">
        <w:tab/>
        <w:t>(b)</w:t>
      </w:r>
      <w:r w:rsidRPr="00DC088C">
        <w:tab/>
        <w:t xml:space="preserve">each reference to an offer to provide, or to </w:t>
      </w:r>
      <w:r w:rsidR="00EB7FCF" w:rsidRPr="00DC088C">
        <w:t>an arrangement</w:t>
      </w:r>
      <w:r w:rsidRPr="00DC088C">
        <w:t xml:space="preserve"> to provide, an academic cheating service were expressly confined to an offer or arrangement made by means of a service to which paragraph</w:t>
      </w:r>
      <w:r w:rsidR="00DC088C" w:rsidRPr="00DC088C">
        <w:t> </w:t>
      </w:r>
      <w:r w:rsidRPr="00DC088C">
        <w:t>51(v) of the Constitution applies.</w:t>
      </w:r>
    </w:p>
    <w:p w:rsidR="0065369A" w:rsidRPr="00DC088C" w:rsidRDefault="0065369A" w:rsidP="00DC088C">
      <w:pPr>
        <w:pStyle w:val="SubsectionHead"/>
      </w:pPr>
      <w:r w:rsidRPr="00DC088C">
        <w:t>Section</w:t>
      </w:r>
      <w:r w:rsidR="00DC088C" w:rsidRPr="00DC088C">
        <w:t> </w:t>
      </w:r>
      <w:r w:rsidRPr="00DC088C">
        <w:t>114A—aliens</w:t>
      </w:r>
    </w:p>
    <w:p w:rsidR="0065369A" w:rsidRPr="00DC088C" w:rsidRDefault="0065369A" w:rsidP="00DC088C">
      <w:pPr>
        <w:pStyle w:val="subsection"/>
      </w:pPr>
      <w:r w:rsidRPr="00DC088C">
        <w:tab/>
        <w:t>(4)</w:t>
      </w:r>
      <w:r w:rsidRPr="00DC088C">
        <w:tab/>
        <w:t>Section</w:t>
      </w:r>
      <w:r w:rsidR="00DC088C" w:rsidRPr="00DC088C">
        <w:t> </w:t>
      </w:r>
      <w:r w:rsidRPr="00DC088C">
        <w:t>114A also has the effect it would have as if:</w:t>
      </w:r>
    </w:p>
    <w:p w:rsidR="0065369A" w:rsidRPr="00DC088C" w:rsidRDefault="0065369A" w:rsidP="00DC088C">
      <w:pPr>
        <w:pStyle w:val="paragraph"/>
      </w:pPr>
      <w:r w:rsidRPr="00DC088C">
        <w:tab/>
        <w:t>(a)</w:t>
      </w:r>
      <w:r w:rsidRPr="00DC088C">
        <w:tab/>
        <w:t>each reference to a person who provides, offers to provide or arranges for a third person to provide an academic cheating service were expressly confined to a person who is an alien (within the meaning of paragraph</w:t>
      </w:r>
      <w:r w:rsidR="00DC088C" w:rsidRPr="00DC088C">
        <w:t> </w:t>
      </w:r>
      <w:r w:rsidRPr="00DC088C">
        <w:t>51(xix) of the Constitution); or</w:t>
      </w:r>
    </w:p>
    <w:p w:rsidR="0065369A" w:rsidRPr="00DC088C" w:rsidRDefault="0065369A" w:rsidP="00DC088C">
      <w:pPr>
        <w:pStyle w:val="paragraph"/>
      </w:pPr>
      <w:r w:rsidRPr="00DC088C">
        <w:tab/>
        <w:t>(b)</w:t>
      </w:r>
      <w:r w:rsidRPr="00DC088C">
        <w:tab/>
        <w:t xml:space="preserve">each reference to a third person </w:t>
      </w:r>
      <w:r w:rsidR="00D93C12" w:rsidRPr="00DC088C">
        <w:t xml:space="preserve">in respect of whom an arrangement is made </w:t>
      </w:r>
      <w:r w:rsidRPr="00DC088C">
        <w:t>were expressly confined to a person who is an alien (within the meaning of paragraph</w:t>
      </w:r>
      <w:r w:rsidR="00DC088C" w:rsidRPr="00DC088C">
        <w:t> </w:t>
      </w:r>
      <w:r w:rsidRPr="00DC088C">
        <w:t>51(xix) of the Constitution); or</w:t>
      </w:r>
    </w:p>
    <w:p w:rsidR="0065369A" w:rsidRPr="00DC088C" w:rsidRDefault="0065369A" w:rsidP="00DC088C">
      <w:pPr>
        <w:pStyle w:val="paragraph"/>
      </w:pPr>
      <w:r w:rsidRPr="00DC088C">
        <w:tab/>
        <w:t>(c)</w:t>
      </w:r>
      <w:r w:rsidRPr="00DC088C">
        <w:tab/>
        <w:t>each reference to a student were expressly confined to a person who is an alien (within the meaning of paragraph</w:t>
      </w:r>
      <w:r w:rsidR="00DC088C" w:rsidRPr="00DC088C">
        <w:t> </w:t>
      </w:r>
      <w:r w:rsidRPr="00DC088C">
        <w:t>51(xix) of the Constitution).</w:t>
      </w:r>
    </w:p>
    <w:p w:rsidR="0065369A" w:rsidRPr="00DC088C" w:rsidRDefault="0065369A" w:rsidP="00DC088C">
      <w:pPr>
        <w:pStyle w:val="SubsectionHead"/>
      </w:pPr>
      <w:r w:rsidRPr="00DC088C">
        <w:t>Sections</w:t>
      </w:r>
      <w:r w:rsidR="00DC088C" w:rsidRPr="00DC088C">
        <w:t> </w:t>
      </w:r>
      <w:r w:rsidRPr="00DC088C">
        <w:t>114A—constitutional corporations</w:t>
      </w:r>
      <w:r w:rsidR="00B26412">
        <w:t xml:space="preserve"> </w:t>
      </w:r>
      <w:r w:rsidR="00B26412" w:rsidRPr="00DC088C">
        <w:t>(other than higher education provider</w:t>
      </w:r>
      <w:r w:rsidR="00B26412">
        <w:t>s)</w:t>
      </w:r>
    </w:p>
    <w:p w:rsidR="0078016E" w:rsidRPr="00DC088C" w:rsidRDefault="0078016E" w:rsidP="00DC088C">
      <w:pPr>
        <w:pStyle w:val="subsection"/>
      </w:pPr>
      <w:r w:rsidRPr="00DC088C">
        <w:tab/>
        <w:t>(</w:t>
      </w:r>
      <w:r w:rsidR="001114D0" w:rsidRPr="00DC088C">
        <w:t>5</w:t>
      </w:r>
      <w:r w:rsidRPr="00DC088C">
        <w:t>)</w:t>
      </w:r>
      <w:r w:rsidRPr="00DC088C">
        <w:tab/>
        <w:t>Section</w:t>
      </w:r>
      <w:r w:rsidR="00DC088C" w:rsidRPr="00DC088C">
        <w:t> </w:t>
      </w:r>
      <w:r w:rsidRPr="00DC088C">
        <w:t>114A also has the effect it would have as if:</w:t>
      </w:r>
    </w:p>
    <w:p w:rsidR="0078016E" w:rsidRPr="00DC088C" w:rsidRDefault="0078016E" w:rsidP="00DC088C">
      <w:pPr>
        <w:pStyle w:val="paragraph"/>
      </w:pPr>
      <w:r w:rsidRPr="00DC088C">
        <w:tab/>
        <w:t>(a)</w:t>
      </w:r>
      <w:r w:rsidRPr="00DC088C">
        <w:tab/>
        <w:t>each reference to a person who provides, offers to provide or arranges for a third person to provide an academic cheating service were expressly confined to a constitutional corporation; or</w:t>
      </w:r>
    </w:p>
    <w:p w:rsidR="0078016E" w:rsidRPr="00DC088C" w:rsidRDefault="0078016E" w:rsidP="00DC088C">
      <w:pPr>
        <w:pStyle w:val="paragraph"/>
      </w:pPr>
      <w:r w:rsidRPr="00DC088C">
        <w:tab/>
        <w:t>(b)</w:t>
      </w:r>
      <w:r w:rsidRPr="00DC088C">
        <w:tab/>
        <w:t xml:space="preserve">each reference to a third person </w:t>
      </w:r>
      <w:r w:rsidR="00D93C12" w:rsidRPr="00DC088C">
        <w:t>in respect of whom an arrangement is made</w:t>
      </w:r>
      <w:r w:rsidRPr="00DC088C">
        <w:t xml:space="preserve"> were expressly confined to a constitutional corporation.</w:t>
      </w:r>
    </w:p>
    <w:p w:rsidR="0078016E" w:rsidRPr="00DC088C" w:rsidRDefault="0078016E" w:rsidP="00DC088C">
      <w:pPr>
        <w:pStyle w:val="SubsectionHead"/>
      </w:pPr>
      <w:r w:rsidRPr="00DC088C">
        <w:t>Section</w:t>
      </w:r>
      <w:r w:rsidR="00DC088C" w:rsidRPr="00DC088C">
        <w:t> </w:t>
      </w:r>
      <w:r w:rsidRPr="00DC088C">
        <w:t>114B—trade and commerce</w:t>
      </w:r>
    </w:p>
    <w:p w:rsidR="0078016E" w:rsidRPr="00DC088C" w:rsidRDefault="0078016E" w:rsidP="00DC088C">
      <w:pPr>
        <w:pStyle w:val="subsection"/>
      </w:pPr>
      <w:r w:rsidRPr="00DC088C">
        <w:tab/>
        <w:t>(</w:t>
      </w:r>
      <w:r w:rsidR="001114D0" w:rsidRPr="00DC088C">
        <w:t>6</w:t>
      </w:r>
      <w:r w:rsidRPr="00DC088C">
        <w:t>)</w:t>
      </w:r>
      <w:r w:rsidRPr="00DC088C">
        <w:tab/>
        <w:t>Section</w:t>
      </w:r>
      <w:r w:rsidR="00DC088C" w:rsidRPr="00DC088C">
        <w:t> </w:t>
      </w:r>
      <w:r w:rsidRPr="00DC088C">
        <w:t>114B also has the effect it would have as if:</w:t>
      </w:r>
    </w:p>
    <w:p w:rsidR="0078016E" w:rsidRPr="00DC088C" w:rsidRDefault="0078016E" w:rsidP="00DC088C">
      <w:pPr>
        <w:pStyle w:val="paragraph"/>
      </w:pPr>
      <w:r w:rsidRPr="00DC088C">
        <w:tab/>
        <w:t>(a)</w:t>
      </w:r>
      <w:r w:rsidRPr="00DC088C">
        <w:tab/>
        <w:t>each reference to advertising</w:t>
      </w:r>
      <w:r w:rsidR="001114D0" w:rsidRPr="00DC088C">
        <w:t xml:space="preserve">, or publishing or broadcasting an advertisement for, </w:t>
      </w:r>
      <w:r w:rsidRPr="00DC088C">
        <w:t>an academic cheating service were expressly confined to a service that is, or is to be</w:t>
      </w:r>
      <w:r w:rsidR="00BC42BE" w:rsidRPr="00DC088C">
        <w:t>,</w:t>
      </w:r>
      <w:r w:rsidRPr="00DC088C">
        <w:t xml:space="preserve"> provided in the course of trade and commerce to which paragraph</w:t>
      </w:r>
      <w:r w:rsidR="00DC088C" w:rsidRPr="00DC088C">
        <w:t> </w:t>
      </w:r>
      <w:r w:rsidRPr="00DC088C">
        <w:t>51(</w:t>
      </w:r>
      <w:proofErr w:type="spellStart"/>
      <w:r w:rsidRPr="00DC088C">
        <w:t>i</w:t>
      </w:r>
      <w:proofErr w:type="spellEnd"/>
      <w:r w:rsidRPr="00DC088C">
        <w:t>) of the Constitution applies; or</w:t>
      </w:r>
    </w:p>
    <w:p w:rsidR="001114D0" w:rsidRPr="00DC088C" w:rsidRDefault="001114D0" w:rsidP="00DC088C">
      <w:pPr>
        <w:pStyle w:val="paragraph"/>
      </w:pPr>
      <w:r w:rsidRPr="00DC088C">
        <w:tab/>
        <w:t>(b)</w:t>
      </w:r>
      <w:r w:rsidRPr="00DC088C">
        <w:tab/>
        <w:t>each reference to advertising, or publishing or broadcasting an advertisement for, an academic cheating service were expressly confined to advertising, publishing or broadcasting in the course of trade and commerce to which paragraph</w:t>
      </w:r>
      <w:r w:rsidR="00DC088C" w:rsidRPr="00DC088C">
        <w:t> </w:t>
      </w:r>
      <w:r w:rsidRPr="00DC088C">
        <w:t>51(</w:t>
      </w:r>
      <w:proofErr w:type="spellStart"/>
      <w:r w:rsidRPr="00DC088C">
        <w:t>i</w:t>
      </w:r>
      <w:proofErr w:type="spellEnd"/>
      <w:r w:rsidRPr="00DC088C">
        <w:t>)</w:t>
      </w:r>
      <w:r w:rsidR="00BC42BE" w:rsidRPr="00DC088C">
        <w:t xml:space="preserve"> of the Constitution applies.</w:t>
      </w:r>
    </w:p>
    <w:p w:rsidR="0078016E" w:rsidRPr="00DC088C" w:rsidRDefault="0078016E" w:rsidP="00DC088C">
      <w:pPr>
        <w:pStyle w:val="SubsectionHead"/>
      </w:pPr>
      <w:r w:rsidRPr="00DC088C">
        <w:t>Section</w:t>
      </w:r>
      <w:r w:rsidR="00DC088C" w:rsidRPr="00DC088C">
        <w:t> </w:t>
      </w:r>
      <w:r w:rsidRPr="00DC088C">
        <w:t>114B—communications</w:t>
      </w:r>
    </w:p>
    <w:p w:rsidR="0078016E" w:rsidRPr="00DC088C" w:rsidRDefault="0078016E" w:rsidP="00DC088C">
      <w:pPr>
        <w:pStyle w:val="subsection"/>
      </w:pPr>
      <w:r w:rsidRPr="00DC088C">
        <w:tab/>
        <w:t>(</w:t>
      </w:r>
      <w:r w:rsidR="001114D0" w:rsidRPr="00DC088C">
        <w:t>7</w:t>
      </w:r>
      <w:r w:rsidRPr="00DC088C">
        <w:t>)</w:t>
      </w:r>
      <w:r w:rsidRPr="00DC088C">
        <w:tab/>
        <w:t>Section</w:t>
      </w:r>
      <w:r w:rsidR="00DC088C" w:rsidRPr="00DC088C">
        <w:t> </w:t>
      </w:r>
      <w:r w:rsidRPr="00DC088C">
        <w:t>114B also has the effect it would have as if:</w:t>
      </w:r>
    </w:p>
    <w:p w:rsidR="001114D0" w:rsidRPr="00DC088C" w:rsidRDefault="0078016E" w:rsidP="00DC088C">
      <w:pPr>
        <w:pStyle w:val="paragraph"/>
      </w:pPr>
      <w:r w:rsidRPr="00DC088C">
        <w:tab/>
      </w:r>
      <w:r w:rsidR="001114D0" w:rsidRPr="00DC088C">
        <w:t>(a)</w:t>
      </w:r>
      <w:r w:rsidR="001114D0" w:rsidRPr="00DC088C">
        <w:tab/>
        <w:t>each reference to advertising, or publishing or broadcasting an advertisement for, an academic cheating service were expressly confined to a service that is, or is to be</w:t>
      </w:r>
      <w:r w:rsidR="00BC42BE" w:rsidRPr="00DC088C">
        <w:t>,</w:t>
      </w:r>
      <w:r w:rsidR="001114D0" w:rsidRPr="00DC088C">
        <w:t xml:space="preserve"> provided by means of a service to which paragraph</w:t>
      </w:r>
      <w:r w:rsidR="00DC088C" w:rsidRPr="00DC088C">
        <w:t> </w:t>
      </w:r>
      <w:r w:rsidR="001114D0" w:rsidRPr="00DC088C">
        <w:t>51(v) of the Constitution applies; or</w:t>
      </w:r>
    </w:p>
    <w:p w:rsidR="0078016E" w:rsidRPr="00DC088C" w:rsidRDefault="0078016E" w:rsidP="00DC088C">
      <w:pPr>
        <w:pStyle w:val="paragraph"/>
      </w:pPr>
      <w:r w:rsidRPr="00DC088C">
        <w:tab/>
        <w:t>(b)</w:t>
      </w:r>
      <w:r w:rsidRPr="00DC088C">
        <w:tab/>
        <w:t xml:space="preserve">each </w:t>
      </w:r>
      <w:r w:rsidR="001114D0" w:rsidRPr="00DC088C">
        <w:t xml:space="preserve">reference to advertising, or publishing or broadcasting an advertisement for, an academic cheating service </w:t>
      </w:r>
      <w:r w:rsidRPr="00DC088C">
        <w:t>were expressly confined to advert</w:t>
      </w:r>
      <w:r w:rsidR="001114D0" w:rsidRPr="00DC088C">
        <w:t>ising, publishing or broadcasting</w:t>
      </w:r>
      <w:r w:rsidRPr="00DC088C">
        <w:t xml:space="preserve"> by means of a service to which paragraph</w:t>
      </w:r>
      <w:r w:rsidR="00DC088C" w:rsidRPr="00DC088C">
        <w:t> </w:t>
      </w:r>
      <w:r w:rsidRPr="00DC088C">
        <w:t>51(v) of the Constitution applies</w:t>
      </w:r>
      <w:r w:rsidR="001114D0" w:rsidRPr="00DC088C">
        <w:t>.</w:t>
      </w:r>
    </w:p>
    <w:p w:rsidR="0078016E" w:rsidRPr="00DC088C" w:rsidRDefault="0078016E" w:rsidP="00DC088C">
      <w:pPr>
        <w:pStyle w:val="SubsectionHead"/>
      </w:pPr>
      <w:r w:rsidRPr="00DC088C">
        <w:t>Section</w:t>
      </w:r>
      <w:r w:rsidR="00DC088C" w:rsidRPr="00DC088C">
        <w:t> </w:t>
      </w:r>
      <w:r w:rsidRPr="00DC088C">
        <w:t>114</w:t>
      </w:r>
      <w:r w:rsidR="001114D0" w:rsidRPr="00DC088C">
        <w:t>B</w:t>
      </w:r>
      <w:r w:rsidRPr="00DC088C">
        <w:t>—aliens</w:t>
      </w:r>
    </w:p>
    <w:p w:rsidR="0078016E" w:rsidRPr="00DC088C" w:rsidRDefault="0078016E" w:rsidP="00DC088C">
      <w:pPr>
        <w:pStyle w:val="subsection"/>
      </w:pPr>
      <w:r w:rsidRPr="00DC088C">
        <w:tab/>
        <w:t>(</w:t>
      </w:r>
      <w:r w:rsidR="001114D0" w:rsidRPr="00DC088C">
        <w:t>8</w:t>
      </w:r>
      <w:r w:rsidRPr="00DC088C">
        <w:t>)</w:t>
      </w:r>
      <w:r w:rsidRPr="00DC088C">
        <w:tab/>
        <w:t>Section</w:t>
      </w:r>
      <w:r w:rsidR="00DC088C" w:rsidRPr="00DC088C">
        <w:t> </w:t>
      </w:r>
      <w:r w:rsidR="00BC42BE" w:rsidRPr="00DC088C">
        <w:t>114B</w:t>
      </w:r>
      <w:r w:rsidRPr="00DC088C">
        <w:t xml:space="preserve"> also has</w:t>
      </w:r>
      <w:r w:rsidR="001831FF" w:rsidRPr="00DC088C">
        <w:t xml:space="preserve"> the effect it would have as if </w:t>
      </w:r>
      <w:r w:rsidRPr="00DC088C">
        <w:t xml:space="preserve">each reference to a person </w:t>
      </w:r>
      <w:r w:rsidR="001114D0" w:rsidRPr="00DC088C">
        <w:t>who advertises, or publishes or broadcasts an advertisement for, an academic cheating service</w:t>
      </w:r>
      <w:r w:rsidRPr="00DC088C">
        <w:t xml:space="preserve"> were expressly confined to a person who is an alien (within the meaning of paragraph</w:t>
      </w:r>
      <w:r w:rsidR="00DC088C" w:rsidRPr="00DC088C">
        <w:t> </w:t>
      </w:r>
      <w:r w:rsidRPr="00DC088C">
        <w:t>51(xix) of the Constitution).</w:t>
      </w:r>
    </w:p>
    <w:p w:rsidR="0078016E" w:rsidRPr="00DC088C" w:rsidRDefault="0078016E" w:rsidP="00DC088C">
      <w:pPr>
        <w:pStyle w:val="SubsectionHead"/>
      </w:pPr>
      <w:r w:rsidRPr="00DC088C">
        <w:t>Section</w:t>
      </w:r>
      <w:r w:rsidR="00DC088C" w:rsidRPr="00DC088C">
        <w:t> </w:t>
      </w:r>
      <w:r w:rsidRPr="00DC088C">
        <w:t>114</w:t>
      </w:r>
      <w:r w:rsidR="001114D0" w:rsidRPr="00DC088C">
        <w:t>B</w:t>
      </w:r>
      <w:r w:rsidRPr="00DC088C">
        <w:t>—constitutional corporations</w:t>
      </w:r>
    </w:p>
    <w:p w:rsidR="0078016E" w:rsidRPr="00DC088C" w:rsidRDefault="0078016E" w:rsidP="00DC088C">
      <w:pPr>
        <w:pStyle w:val="subsection"/>
      </w:pPr>
      <w:r w:rsidRPr="00DC088C">
        <w:tab/>
        <w:t>(</w:t>
      </w:r>
      <w:r w:rsidR="001114D0" w:rsidRPr="00DC088C">
        <w:t>9</w:t>
      </w:r>
      <w:r w:rsidRPr="00DC088C">
        <w:t>)</w:t>
      </w:r>
      <w:r w:rsidRPr="00DC088C">
        <w:tab/>
        <w:t>Section</w:t>
      </w:r>
      <w:r w:rsidR="00DC088C" w:rsidRPr="00DC088C">
        <w:t> </w:t>
      </w:r>
      <w:r w:rsidRPr="00DC088C">
        <w:t>114</w:t>
      </w:r>
      <w:r w:rsidR="001114D0" w:rsidRPr="00DC088C">
        <w:t>B</w:t>
      </w:r>
      <w:r w:rsidRPr="00DC088C">
        <w:t xml:space="preserve"> also has the effect it would have as if</w:t>
      </w:r>
      <w:r w:rsidR="00F87E89" w:rsidRPr="00DC088C">
        <w:t xml:space="preserve"> </w:t>
      </w:r>
      <w:r w:rsidRPr="00DC088C">
        <w:t xml:space="preserve">each reference to a person </w:t>
      </w:r>
      <w:r w:rsidR="001114D0" w:rsidRPr="00DC088C">
        <w:t>who advertises, or publishes or broadcasts an advertisement for, an academic cheating service were expressly</w:t>
      </w:r>
      <w:r w:rsidRPr="00DC088C">
        <w:t xml:space="preserve"> confined to a constitutional corporation</w:t>
      </w:r>
      <w:r w:rsidR="001114D0" w:rsidRPr="00DC088C">
        <w:t>.</w:t>
      </w:r>
    </w:p>
    <w:p w:rsidR="0002701D" w:rsidRPr="00DC088C" w:rsidRDefault="00A15518" w:rsidP="00DC088C">
      <w:pPr>
        <w:pStyle w:val="ItemHead"/>
      </w:pPr>
      <w:r>
        <w:t>11</w:t>
      </w:r>
      <w:r w:rsidR="0002701D" w:rsidRPr="00DC088C">
        <w:t xml:space="preserve">  Subsection</w:t>
      </w:r>
      <w:r w:rsidR="00DC088C" w:rsidRPr="00DC088C">
        <w:t> </w:t>
      </w:r>
      <w:r w:rsidR="0002701D" w:rsidRPr="00DC088C">
        <w:t>115(2)</w:t>
      </w:r>
    </w:p>
    <w:p w:rsidR="0002701D" w:rsidRPr="00DC088C" w:rsidRDefault="0002701D" w:rsidP="00DC088C">
      <w:pPr>
        <w:pStyle w:val="Item"/>
      </w:pPr>
      <w:r w:rsidRPr="00DC088C">
        <w:t>Omit “(but not exceeding the amount specified for the provision)”.</w:t>
      </w:r>
    </w:p>
    <w:p w:rsidR="00564536" w:rsidRPr="00DC088C" w:rsidRDefault="00A15518" w:rsidP="00DC088C">
      <w:pPr>
        <w:pStyle w:val="ItemHead"/>
      </w:pPr>
      <w:r>
        <w:t>12</w:t>
      </w:r>
      <w:r w:rsidR="00564536" w:rsidRPr="00DC088C">
        <w:t xml:space="preserve">  After subsection</w:t>
      </w:r>
      <w:r w:rsidR="00DC088C" w:rsidRPr="00DC088C">
        <w:t> </w:t>
      </w:r>
      <w:r w:rsidR="00564536" w:rsidRPr="00DC088C">
        <w:t>115(</w:t>
      </w:r>
      <w:r w:rsidR="00266B94" w:rsidRPr="00DC088C">
        <w:t>2</w:t>
      </w:r>
      <w:r w:rsidR="00564536" w:rsidRPr="00DC088C">
        <w:t>)</w:t>
      </w:r>
    </w:p>
    <w:p w:rsidR="00266B94" w:rsidRPr="00DC088C" w:rsidRDefault="00806007" w:rsidP="00DC088C">
      <w:pPr>
        <w:pStyle w:val="Item"/>
      </w:pPr>
      <w:r w:rsidRPr="00DC088C">
        <w:t>Insert</w:t>
      </w:r>
      <w:r w:rsidR="00564536" w:rsidRPr="00DC088C">
        <w:t>:</w:t>
      </w:r>
    </w:p>
    <w:p w:rsidR="0002701D" w:rsidRPr="00DC088C" w:rsidRDefault="00266B94" w:rsidP="00DC088C">
      <w:pPr>
        <w:pStyle w:val="subsection"/>
      </w:pPr>
      <w:r w:rsidRPr="00DC088C">
        <w:tab/>
      </w:r>
      <w:r w:rsidR="0002701D" w:rsidRPr="00DC088C">
        <w:t>(2A)</w:t>
      </w:r>
      <w:r w:rsidR="0002701D" w:rsidRPr="00DC088C">
        <w:tab/>
        <w:t xml:space="preserve">Subject to </w:t>
      </w:r>
      <w:r w:rsidR="00DC088C" w:rsidRPr="00DC088C">
        <w:t>subsection (</w:t>
      </w:r>
      <w:r w:rsidR="0002701D" w:rsidRPr="00DC088C">
        <w:t xml:space="preserve">2B), </w:t>
      </w:r>
      <w:r w:rsidR="00AC67A4" w:rsidRPr="00DC088C">
        <w:t xml:space="preserve">in determining a pecuniary penalty for the purposes of </w:t>
      </w:r>
      <w:r w:rsidR="00DC088C" w:rsidRPr="00DC088C">
        <w:t>subsection (</w:t>
      </w:r>
      <w:r w:rsidR="00AC67A4" w:rsidRPr="00DC088C">
        <w:t xml:space="preserve">2), </w:t>
      </w:r>
      <w:r w:rsidR="008B08ED" w:rsidRPr="00DC088C">
        <w:t>the</w:t>
      </w:r>
      <w:r w:rsidR="0002701D" w:rsidRPr="00DC088C">
        <w:t xml:space="preserve"> </w:t>
      </w:r>
      <w:r w:rsidR="008B08ED" w:rsidRPr="00DC088C">
        <w:t xml:space="preserve">Court </w:t>
      </w:r>
      <w:r w:rsidR="00AC67A4" w:rsidRPr="00DC088C">
        <w:t>must not</w:t>
      </w:r>
      <w:r w:rsidR="008B08ED" w:rsidRPr="00DC088C">
        <w:t xml:space="preserve"> determine a </w:t>
      </w:r>
      <w:r w:rsidR="0002701D" w:rsidRPr="00DC088C">
        <w:t xml:space="preserve">penalty </w:t>
      </w:r>
      <w:r w:rsidR="008B08ED" w:rsidRPr="00DC088C">
        <w:t>exceeding</w:t>
      </w:r>
      <w:r w:rsidR="0002701D" w:rsidRPr="00DC088C">
        <w:t xml:space="preserve"> the </w:t>
      </w:r>
      <w:r w:rsidR="001E530A" w:rsidRPr="00DC088C">
        <w:t>pecuniary penalty</w:t>
      </w:r>
      <w:r w:rsidR="0002701D" w:rsidRPr="00DC088C">
        <w:t xml:space="preserve"> specified for the </w:t>
      </w:r>
      <w:r w:rsidR="008B08ED" w:rsidRPr="00DC088C">
        <w:t xml:space="preserve">civil penalty </w:t>
      </w:r>
      <w:r w:rsidR="0002701D" w:rsidRPr="00DC088C">
        <w:t>provision.</w:t>
      </w:r>
    </w:p>
    <w:p w:rsidR="00305D87" w:rsidRPr="00DC088C" w:rsidRDefault="0002701D" w:rsidP="00DC088C">
      <w:pPr>
        <w:pStyle w:val="subsection"/>
      </w:pPr>
      <w:r w:rsidRPr="00DC088C">
        <w:tab/>
      </w:r>
      <w:r w:rsidR="00266B94" w:rsidRPr="00DC088C">
        <w:t>(</w:t>
      </w:r>
      <w:r w:rsidR="00305D87" w:rsidRPr="00DC088C">
        <w:t>2</w:t>
      </w:r>
      <w:r w:rsidRPr="00DC088C">
        <w:t>B</w:t>
      </w:r>
      <w:r w:rsidR="00266B94" w:rsidRPr="00DC088C">
        <w:t>)</w:t>
      </w:r>
      <w:r w:rsidR="00266B94" w:rsidRPr="00DC088C">
        <w:tab/>
      </w:r>
      <w:r w:rsidRPr="00DC088C">
        <w:t>I</w:t>
      </w:r>
      <w:r w:rsidR="00266B94" w:rsidRPr="00DC088C">
        <w:t xml:space="preserve">f a court is satisfied that a body corporate has contravened </w:t>
      </w:r>
      <w:r w:rsidR="001E530A" w:rsidRPr="00DC088C">
        <w:t>subsection</w:t>
      </w:r>
      <w:r w:rsidR="00DC088C" w:rsidRPr="00DC088C">
        <w:t> </w:t>
      </w:r>
      <w:r w:rsidR="001E530A" w:rsidRPr="00DC088C">
        <w:t>114A(3) or 114B(2) (</w:t>
      </w:r>
      <w:r w:rsidR="00AC67A4" w:rsidRPr="00DC088C">
        <w:t>which</w:t>
      </w:r>
      <w:r w:rsidR="008B08ED" w:rsidRPr="00DC088C">
        <w:t xml:space="preserve"> </w:t>
      </w:r>
      <w:r w:rsidR="00AC67A4" w:rsidRPr="00DC088C">
        <w:t>deal</w:t>
      </w:r>
      <w:r w:rsidR="001E530A" w:rsidRPr="00DC088C">
        <w:t xml:space="preserve"> with academic cheating services)</w:t>
      </w:r>
      <w:r w:rsidR="00305D87" w:rsidRPr="00DC088C">
        <w:t xml:space="preserve">, </w:t>
      </w:r>
      <w:r w:rsidR="00266B94" w:rsidRPr="00DC088C">
        <w:t xml:space="preserve">the </w:t>
      </w:r>
      <w:r w:rsidR="008B08ED" w:rsidRPr="00DC088C">
        <w:t>C</w:t>
      </w:r>
      <w:r w:rsidR="00266B94" w:rsidRPr="00DC088C">
        <w:t>ourt may</w:t>
      </w:r>
      <w:r w:rsidR="00305D87" w:rsidRPr="00DC088C">
        <w:t xml:space="preserve"> </w:t>
      </w:r>
      <w:r w:rsidR="001E530A" w:rsidRPr="00DC088C">
        <w:t>determine</w:t>
      </w:r>
      <w:r w:rsidR="00266B94" w:rsidRPr="00DC088C">
        <w:t xml:space="preserve"> a pecuniary penalty not exceeding an amount equal to 5 times the </w:t>
      </w:r>
      <w:r w:rsidR="00305D87" w:rsidRPr="00DC088C">
        <w:t>pecuniary penalty specified for the civil penalty provision</w:t>
      </w:r>
      <w:r w:rsidR="008B08ED" w:rsidRPr="00DC088C">
        <w:t>.</w:t>
      </w:r>
    </w:p>
    <w:p w:rsidR="00266B94" w:rsidRPr="00DC088C" w:rsidRDefault="00D25B54" w:rsidP="00DC088C">
      <w:pPr>
        <w:pStyle w:val="notetext"/>
      </w:pPr>
      <w:r w:rsidRPr="00DC088C">
        <w:t>Note:</w:t>
      </w:r>
      <w:r w:rsidRPr="00DC088C">
        <w:tab/>
      </w:r>
      <w:r w:rsidR="00266B94" w:rsidRPr="00DC088C">
        <w:t>If a body corporate is convicted of an offence against subsection</w:t>
      </w:r>
      <w:r w:rsidR="00DC088C" w:rsidRPr="00DC088C">
        <w:t> </w:t>
      </w:r>
      <w:r w:rsidR="00266B94" w:rsidRPr="00DC088C">
        <w:t>114A(1) or 114</w:t>
      </w:r>
      <w:r w:rsidR="00305D87" w:rsidRPr="00DC088C">
        <w:t>B</w:t>
      </w:r>
      <w:r w:rsidR="00266B94" w:rsidRPr="00DC088C">
        <w:t>(</w:t>
      </w:r>
      <w:r w:rsidR="00305D87" w:rsidRPr="00DC088C">
        <w:t>1</w:t>
      </w:r>
      <w:r w:rsidR="00266B94" w:rsidRPr="00DC088C">
        <w:t>), subsection</w:t>
      </w:r>
      <w:r w:rsidR="00DC088C" w:rsidRPr="00DC088C">
        <w:t> </w:t>
      </w:r>
      <w:r w:rsidR="00266B94" w:rsidRPr="00DC088C">
        <w:t xml:space="preserve">4B(3) of the </w:t>
      </w:r>
      <w:r w:rsidR="00266B94" w:rsidRPr="00DC088C">
        <w:rPr>
          <w:i/>
        </w:rPr>
        <w:t>Crimes Act 1914</w:t>
      </w:r>
      <w:r w:rsidR="00266B94" w:rsidRPr="00DC088C">
        <w:t xml:space="preserve"> allows a court to impose a fine of up to 5 times the penalty set out in th</w:t>
      </w:r>
      <w:r w:rsidR="00305D87" w:rsidRPr="00DC088C">
        <w:t>e relevant</w:t>
      </w:r>
      <w:r w:rsidR="00266B94" w:rsidRPr="00DC088C">
        <w:t xml:space="preserve"> subsection.</w:t>
      </w:r>
    </w:p>
    <w:p w:rsidR="00815456" w:rsidRPr="00DC088C" w:rsidRDefault="00A15518" w:rsidP="00DC088C">
      <w:pPr>
        <w:pStyle w:val="ItemHead"/>
      </w:pPr>
      <w:r>
        <w:t>13</w:t>
      </w:r>
      <w:r w:rsidR="00815456" w:rsidRPr="00DC088C">
        <w:t xml:space="preserve">  S</w:t>
      </w:r>
      <w:r w:rsidR="000E4E6A" w:rsidRPr="00DC088C">
        <w:t>ubs</w:t>
      </w:r>
      <w:r w:rsidR="00815456" w:rsidRPr="00DC088C">
        <w:t>ection</w:t>
      </w:r>
      <w:r w:rsidR="00DC088C" w:rsidRPr="00DC088C">
        <w:t> </w:t>
      </w:r>
      <w:r w:rsidR="00815456" w:rsidRPr="00DC088C">
        <w:t>125</w:t>
      </w:r>
      <w:r w:rsidR="000E4E6A" w:rsidRPr="00DC088C">
        <w:t>(1)</w:t>
      </w:r>
    </w:p>
    <w:p w:rsidR="000E4E6A" w:rsidRPr="00DC088C" w:rsidRDefault="000E4E6A" w:rsidP="00DC088C">
      <w:pPr>
        <w:pStyle w:val="Item"/>
      </w:pPr>
      <w:r w:rsidRPr="00DC088C">
        <w:t>Omit “regulated entity”, substitute “person”.</w:t>
      </w:r>
    </w:p>
    <w:p w:rsidR="000E4E6A" w:rsidRPr="00DC088C" w:rsidRDefault="00A15518" w:rsidP="00DC088C">
      <w:pPr>
        <w:pStyle w:val="ItemHead"/>
      </w:pPr>
      <w:r>
        <w:t>14</w:t>
      </w:r>
      <w:r w:rsidR="000E4E6A" w:rsidRPr="00DC088C">
        <w:t xml:space="preserve">  Paragraph</w:t>
      </w:r>
      <w:r w:rsidR="00CA26EA" w:rsidRPr="00DC088C">
        <w:t>s</w:t>
      </w:r>
      <w:r w:rsidR="000E4E6A" w:rsidRPr="00DC088C">
        <w:t xml:space="preserve"> 125(1)(a)</w:t>
      </w:r>
      <w:r w:rsidR="00CA26EA" w:rsidRPr="00DC088C">
        <w:t>, (b) and (c)</w:t>
      </w:r>
    </w:p>
    <w:p w:rsidR="000913C8" w:rsidRPr="00DC088C" w:rsidRDefault="000E4E6A" w:rsidP="00DC088C">
      <w:pPr>
        <w:pStyle w:val="Item"/>
      </w:pPr>
      <w:r w:rsidRPr="00DC088C">
        <w:t>Omit</w:t>
      </w:r>
      <w:r w:rsidR="000913C8" w:rsidRPr="00DC088C">
        <w:t xml:space="preserve"> “</w:t>
      </w:r>
      <w:r w:rsidR="00CA26EA" w:rsidRPr="00DC088C">
        <w:t xml:space="preserve">the </w:t>
      </w:r>
      <w:r w:rsidR="000913C8" w:rsidRPr="00DC088C">
        <w:t xml:space="preserve">entity” (wherever occurring), </w:t>
      </w:r>
      <w:r w:rsidRPr="00DC088C">
        <w:t>substitute</w:t>
      </w:r>
      <w:r w:rsidR="000913C8" w:rsidRPr="00DC088C">
        <w:t xml:space="preserve"> “</w:t>
      </w:r>
      <w:r w:rsidR="00CA26EA" w:rsidRPr="00DC088C">
        <w:t xml:space="preserve">the </w:t>
      </w:r>
      <w:r w:rsidR="000913C8" w:rsidRPr="00DC088C">
        <w:t>person”.</w:t>
      </w:r>
    </w:p>
    <w:p w:rsidR="000E4E6A" w:rsidRPr="00DC088C" w:rsidRDefault="00A15518" w:rsidP="00DC088C">
      <w:pPr>
        <w:pStyle w:val="ItemHead"/>
      </w:pPr>
      <w:r>
        <w:t>15</w:t>
      </w:r>
      <w:r w:rsidR="000E4E6A" w:rsidRPr="00DC088C">
        <w:t xml:space="preserve">  Subsection</w:t>
      </w:r>
      <w:r w:rsidR="00CA26EA" w:rsidRPr="00DC088C">
        <w:t>s</w:t>
      </w:r>
      <w:r w:rsidR="00DC088C" w:rsidRPr="00DC088C">
        <w:t> </w:t>
      </w:r>
      <w:r w:rsidR="000E4E6A" w:rsidRPr="00DC088C">
        <w:t>125(3)</w:t>
      </w:r>
      <w:r w:rsidR="00CA26EA" w:rsidRPr="00DC088C">
        <w:t xml:space="preserve"> and (4)</w:t>
      </w:r>
    </w:p>
    <w:p w:rsidR="000E4E6A" w:rsidRPr="00DC088C" w:rsidRDefault="000E4E6A" w:rsidP="00DC088C">
      <w:pPr>
        <w:pStyle w:val="Item"/>
      </w:pPr>
      <w:r w:rsidRPr="00DC088C">
        <w:t>Omit “regulated entity”, substitute “person”.</w:t>
      </w:r>
    </w:p>
    <w:p w:rsidR="000E4E6A" w:rsidRPr="00DC088C" w:rsidRDefault="00A15518" w:rsidP="00DC088C">
      <w:pPr>
        <w:pStyle w:val="ItemHead"/>
      </w:pPr>
      <w:r>
        <w:t>16</w:t>
      </w:r>
      <w:r w:rsidR="000E4E6A" w:rsidRPr="00DC088C">
        <w:t xml:space="preserve">  Subsection</w:t>
      </w:r>
      <w:r w:rsidR="00DC088C" w:rsidRPr="00DC088C">
        <w:t> </w:t>
      </w:r>
      <w:r w:rsidR="000E4E6A" w:rsidRPr="00DC088C">
        <w:t>125(5)</w:t>
      </w:r>
    </w:p>
    <w:p w:rsidR="000E4E6A" w:rsidRPr="00DC088C" w:rsidRDefault="000E4E6A" w:rsidP="00DC088C">
      <w:pPr>
        <w:pStyle w:val="Item"/>
      </w:pPr>
      <w:r w:rsidRPr="00DC088C">
        <w:t>Before “TEQSA may”, insert “If the person giving the undertaking is a regulated entity,”.</w:t>
      </w:r>
    </w:p>
    <w:p w:rsidR="000913C8" w:rsidRPr="00DC088C" w:rsidRDefault="00A15518" w:rsidP="00DC088C">
      <w:pPr>
        <w:pStyle w:val="ItemHead"/>
      </w:pPr>
      <w:r>
        <w:t>17</w:t>
      </w:r>
      <w:r w:rsidR="000913C8" w:rsidRPr="00DC088C">
        <w:t xml:space="preserve">  </w:t>
      </w:r>
      <w:r w:rsidR="006C5E75" w:rsidRPr="00DC088C">
        <w:t>Paragraph</w:t>
      </w:r>
      <w:r w:rsidR="000913C8" w:rsidRPr="00DC088C">
        <w:t xml:space="preserve"> 126</w:t>
      </w:r>
      <w:r w:rsidR="006C5E75" w:rsidRPr="00DC088C">
        <w:t>(1)(a)</w:t>
      </w:r>
    </w:p>
    <w:p w:rsidR="000913C8" w:rsidRPr="00DC088C" w:rsidRDefault="006C5E75" w:rsidP="00DC088C">
      <w:pPr>
        <w:pStyle w:val="Item"/>
      </w:pPr>
      <w:r w:rsidRPr="00DC088C">
        <w:t>Omit “regulated entity”, substitute “person”.</w:t>
      </w:r>
    </w:p>
    <w:p w:rsidR="006C5E75" w:rsidRPr="00DC088C" w:rsidRDefault="00A15518" w:rsidP="00DC088C">
      <w:pPr>
        <w:pStyle w:val="ItemHead"/>
      </w:pPr>
      <w:r>
        <w:t>18</w:t>
      </w:r>
      <w:r w:rsidR="006C5E75" w:rsidRPr="00DC088C">
        <w:t xml:space="preserve">  Paragraph 126(1)(c)</w:t>
      </w:r>
    </w:p>
    <w:p w:rsidR="006C5E75" w:rsidRPr="00DC088C" w:rsidRDefault="006C5E75" w:rsidP="00DC088C">
      <w:pPr>
        <w:pStyle w:val="Item"/>
      </w:pPr>
      <w:r w:rsidRPr="00DC088C">
        <w:t>Omit “</w:t>
      </w:r>
      <w:r w:rsidR="00CA26EA" w:rsidRPr="00DC088C">
        <w:t xml:space="preserve">the </w:t>
      </w:r>
      <w:r w:rsidRPr="00DC088C">
        <w:t>entity”, substitute “</w:t>
      </w:r>
      <w:r w:rsidR="00CA26EA" w:rsidRPr="00DC088C">
        <w:t xml:space="preserve">the </w:t>
      </w:r>
      <w:r w:rsidRPr="00DC088C">
        <w:t>person”.</w:t>
      </w:r>
    </w:p>
    <w:p w:rsidR="006C5E75" w:rsidRPr="00DC088C" w:rsidRDefault="00A15518" w:rsidP="00DC088C">
      <w:pPr>
        <w:pStyle w:val="ItemHead"/>
      </w:pPr>
      <w:r>
        <w:t>19</w:t>
      </w:r>
      <w:r w:rsidR="006C5E75" w:rsidRPr="00DC088C">
        <w:t xml:space="preserve">  Subsection</w:t>
      </w:r>
      <w:r w:rsidR="00DC088C" w:rsidRPr="00DC088C">
        <w:t> </w:t>
      </w:r>
      <w:r w:rsidR="006C5E75" w:rsidRPr="00DC088C">
        <w:t>126(2)</w:t>
      </w:r>
    </w:p>
    <w:p w:rsidR="006C5E75" w:rsidRPr="00DC088C" w:rsidRDefault="006C5E75" w:rsidP="00DC088C">
      <w:pPr>
        <w:pStyle w:val="Item"/>
      </w:pPr>
      <w:r w:rsidRPr="00DC088C">
        <w:t>Omit “regulated entity”, substitute “person”.</w:t>
      </w:r>
    </w:p>
    <w:p w:rsidR="006C5E75" w:rsidRPr="00DC088C" w:rsidRDefault="00A15518" w:rsidP="00DC088C">
      <w:pPr>
        <w:pStyle w:val="ItemHead"/>
      </w:pPr>
      <w:r>
        <w:t>20</w:t>
      </w:r>
      <w:r w:rsidR="006C5E75" w:rsidRPr="00DC088C">
        <w:t xml:space="preserve">  Paragraph</w:t>
      </w:r>
      <w:r w:rsidR="00CA26EA" w:rsidRPr="00DC088C">
        <w:t>s</w:t>
      </w:r>
      <w:r w:rsidR="006C5E75" w:rsidRPr="00DC088C">
        <w:t xml:space="preserve"> 126(2)(a)</w:t>
      </w:r>
      <w:r w:rsidR="00CA26EA" w:rsidRPr="00DC088C">
        <w:t>, (b) and (c)</w:t>
      </w:r>
    </w:p>
    <w:p w:rsidR="006C5E75" w:rsidRPr="00DC088C" w:rsidRDefault="006C5E75" w:rsidP="00DC088C">
      <w:pPr>
        <w:pStyle w:val="Item"/>
      </w:pPr>
      <w:r w:rsidRPr="00DC088C">
        <w:t>Omit “</w:t>
      </w:r>
      <w:r w:rsidR="00CA26EA" w:rsidRPr="00DC088C">
        <w:t xml:space="preserve">the </w:t>
      </w:r>
      <w:r w:rsidRPr="00DC088C">
        <w:t>entity”</w:t>
      </w:r>
      <w:r w:rsidR="001D4565" w:rsidRPr="00DC088C">
        <w:t xml:space="preserve"> (wherever occurring)</w:t>
      </w:r>
      <w:r w:rsidRPr="00DC088C">
        <w:t>, substitute “</w:t>
      </w:r>
      <w:r w:rsidR="00CA26EA" w:rsidRPr="00DC088C">
        <w:t xml:space="preserve">the </w:t>
      </w:r>
      <w:r w:rsidRPr="00DC088C">
        <w:t>person”.</w:t>
      </w:r>
    </w:p>
    <w:p w:rsidR="003B49FC" w:rsidRPr="00DC088C" w:rsidRDefault="00A15518" w:rsidP="00DC088C">
      <w:pPr>
        <w:pStyle w:val="ItemHead"/>
      </w:pPr>
      <w:r>
        <w:t>21</w:t>
      </w:r>
      <w:r w:rsidR="003B49FC" w:rsidRPr="00DC088C">
        <w:t xml:space="preserve">  </w:t>
      </w:r>
      <w:r w:rsidR="00EC58BF" w:rsidRPr="00DC088C">
        <w:t>S</w:t>
      </w:r>
      <w:r w:rsidR="003B49FC" w:rsidRPr="00DC088C">
        <w:t>ection</w:t>
      </w:r>
      <w:r w:rsidR="00DC088C" w:rsidRPr="00DC088C">
        <w:t> </w:t>
      </w:r>
      <w:r w:rsidR="003B49FC" w:rsidRPr="00DC088C">
        <w:t>127</w:t>
      </w:r>
      <w:r w:rsidR="00EC58BF" w:rsidRPr="00DC088C">
        <w:t xml:space="preserve"> (heading)</w:t>
      </w:r>
    </w:p>
    <w:p w:rsidR="003B49FC" w:rsidRPr="00DC088C" w:rsidRDefault="00EC58BF" w:rsidP="00DC088C">
      <w:pPr>
        <w:pStyle w:val="Item"/>
      </w:pPr>
      <w:r w:rsidRPr="00DC088C">
        <w:t>Repeal the heading, subs</w:t>
      </w:r>
      <w:r w:rsidR="00CA64C8" w:rsidRPr="00DC088C">
        <w:t>t</w:t>
      </w:r>
      <w:r w:rsidRPr="00DC088C">
        <w:t>itute</w:t>
      </w:r>
      <w:r w:rsidR="003B49FC" w:rsidRPr="00DC088C">
        <w:t>:</w:t>
      </w:r>
    </w:p>
    <w:p w:rsidR="00EC58BF" w:rsidRPr="00DC088C" w:rsidRDefault="00EC58BF" w:rsidP="00DC088C">
      <w:pPr>
        <w:pStyle w:val="ActHead5"/>
      </w:pPr>
      <w:bookmarkStart w:id="21" w:name="_Toc50369705"/>
      <w:r w:rsidRPr="00636BA9">
        <w:rPr>
          <w:rStyle w:val="CharSectno"/>
        </w:rPr>
        <w:t>127</w:t>
      </w:r>
      <w:r w:rsidRPr="00DC088C">
        <w:t xml:space="preserve">  Restraining and performance injunctions</w:t>
      </w:r>
      <w:bookmarkEnd w:id="21"/>
    </w:p>
    <w:p w:rsidR="000D10DC" w:rsidRPr="00DC088C" w:rsidRDefault="00A15518" w:rsidP="00DC088C">
      <w:pPr>
        <w:pStyle w:val="ItemHead"/>
      </w:pPr>
      <w:r>
        <w:t>22</w:t>
      </w:r>
      <w:r w:rsidR="000D10DC" w:rsidRPr="00DC088C">
        <w:t xml:space="preserve">  Subsection</w:t>
      </w:r>
      <w:r w:rsidR="00DC088C" w:rsidRPr="00DC088C">
        <w:t> </w:t>
      </w:r>
      <w:r w:rsidR="000D10DC" w:rsidRPr="00DC088C">
        <w:t>127(1)</w:t>
      </w:r>
    </w:p>
    <w:p w:rsidR="000D10DC" w:rsidRPr="00DC088C" w:rsidRDefault="000D10DC" w:rsidP="00DC088C">
      <w:pPr>
        <w:pStyle w:val="Item"/>
      </w:pPr>
      <w:r w:rsidRPr="00DC088C">
        <w:t>Omit “regulated entity”, substitute “person”.</w:t>
      </w:r>
    </w:p>
    <w:p w:rsidR="000D10DC" w:rsidRPr="00DC088C" w:rsidRDefault="00A15518" w:rsidP="00DC088C">
      <w:pPr>
        <w:pStyle w:val="ItemHead"/>
      </w:pPr>
      <w:r>
        <w:t>23</w:t>
      </w:r>
      <w:r w:rsidR="000D10DC" w:rsidRPr="00DC088C">
        <w:t xml:space="preserve">  Paragraph</w:t>
      </w:r>
      <w:r w:rsidR="00CA26EA" w:rsidRPr="00DC088C">
        <w:t>s</w:t>
      </w:r>
      <w:r w:rsidR="000D10DC" w:rsidRPr="00DC088C">
        <w:t xml:space="preserve"> 127(1)(c)</w:t>
      </w:r>
      <w:r w:rsidR="00CA26EA" w:rsidRPr="00DC088C">
        <w:t xml:space="preserve"> and (d)</w:t>
      </w:r>
    </w:p>
    <w:p w:rsidR="000D10DC" w:rsidRPr="00DC088C" w:rsidRDefault="000D10DC" w:rsidP="00DC088C">
      <w:pPr>
        <w:pStyle w:val="Item"/>
      </w:pPr>
      <w:r w:rsidRPr="00DC088C">
        <w:t>Omit “</w:t>
      </w:r>
      <w:r w:rsidR="00CA26EA" w:rsidRPr="00DC088C">
        <w:t xml:space="preserve">the </w:t>
      </w:r>
      <w:r w:rsidRPr="00DC088C">
        <w:t>entity”, substitute “</w:t>
      </w:r>
      <w:r w:rsidR="00CA26EA" w:rsidRPr="00DC088C">
        <w:t xml:space="preserve">the </w:t>
      </w:r>
      <w:r w:rsidRPr="00DC088C">
        <w:t>person”.</w:t>
      </w:r>
    </w:p>
    <w:p w:rsidR="00DD1529" w:rsidRPr="00DC088C" w:rsidRDefault="00A15518" w:rsidP="00DC088C">
      <w:pPr>
        <w:pStyle w:val="ItemHead"/>
      </w:pPr>
      <w:r>
        <w:t>24</w:t>
      </w:r>
      <w:r w:rsidR="00DD1529" w:rsidRPr="00DC088C">
        <w:t xml:space="preserve">  Paragraph 127(2)(a)</w:t>
      </w:r>
    </w:p>
    <w:p w:rsidR="00DD1529" w:rsidRPr="00DC088C" w:rsidRDefault="00DD1529" w:rsidP="00DC088C">
      <w:pPr>
        <w:pStyle w:val="Item"/>
      </w:pPr>
      <w:r w:rsidRPr="00DC088C">
        <w:t>Omit “regulated entity”, substitute “person”.</w:t>
      </w:r>
    </w:p>
    <w:p w:rsidR="00DD1529" w:rsidRPr="00DC088C" w:rsidRDefault="00A15518" w:rsidP="00DC088C">
      <w:pPr>
        <w:pStyle w:val="ItemHead"/>
      </w:pPr>
      <w:r>
        <w:t>25</w:t>
      </w:r>
      <w:r w:rsidR="00DD1529" w:rsidRPr="00DC088C">
        <w:t xml:space="preserve">  Subsection</w:t>
      </w:r>
      <w:r w:rsidR="00DC088C" w:rsidRPr="00DC088C">
        <w:t> </w:t>
      </w:r>
      <w:r w:rsidR="00DD1529" w:rsidRPr="00DC088C">
        <w:t>127(2)</w:t>
      </w:r>
    </w:p>
    <w:p w:rsidR="00DD1529" w:rsidRPr="00DC088C" w:rsidRDefault="00DD1529" w:rsidP="00DC088C">
      <w:pPr>
        <w:pStyle w:val="Item"/>
      </w:pPr>
      <w:r w:rsidRPr="00DC088C">
        <w:t>Omit “</w:t>
      </w:r>
      <w:r w:rsidR="00CA26EA" w:rsidRPr="00DC088C">
        <w:t xml:space="preserve">the </w:t>
      </w:r>
      <w:r w:rsidRPr="00DC088C">
        <w:t>entity”, substitute “</w:t>
      </w:r>
      <w:r w:rsidR="00CA26EA" w:rsidRPr="00DC088C">
        <w:t xml:space="preserve">the </w:t>
      </w:r>
      <w:r w:rsidRPr="00DC088C">
        <w:t>person”.</w:t>
      </w:r>
    </w:p>
    <w:p w:rsidR="003B49FC" w:rsidRPr="00DC088C" w:rsidRDefault="00A15518" w:rsidP="00DC088C">
      <w:pPr>
        <w:pStyle w:val="ItemHead"/>
      </w:pPr>
      <w:r>
        <w:t>26</w:t>
      </w:r>
      <w:r w:rsidR="003B49FC" w:rsidRPr="00DC088C">
        <w:t xml:space="preserve">  After </w:t>
      </w:r>
      <w:r w:rsidR="00DD1529" w:rsidRPr="00DC088C">
        <w:t>section</w:t>
      </w:r>
      <w:r w:rsidR="00DC088C" w:rsidRPr="00DC088C">
        <w:t> </w:t>
      </w:r>
      <w:r w:rsidR="00DD1529" w:rsidRPr="00DC088C">
        <w:t>127</w:t>
      </w:r>
    </w:p>
    <w:p w:rsidR="003B49FC" w:rsidRPr="00DC088C" w:rsidRDefault="00CC217A" w:rsidP="00DC088C">
      <w:pPr>
        <w:pStyle w:val="Item"/>
      </w:pPr>
      <w:r w:rsidRPr="00DC088C">
        <w:t>Insert</w:t>
      </w:r>
      <w:r w:rsidR="003B49FC" w:rsidRPr="00DC088C">
        <w:t>:</w:t>
      </w:r>
    </w:p>
    <w:p w:rsidR="00DD1529" w:rsidRPr="00DC088C" w:rsidRDefault="00DD1529" w:rsidP="00DC088C">
      <w:pPr>
        <w:pStyle w:val="ActHead5"/>
      </w:pPr>
      <w:bookmarkStart w:id="22" w:name="_Toc50369706"/>
      <w:r w:rsidRPr="00636BA9">
        <w:rPr>
          <w:rStyle w:val="CharSectno"/>
        </w:rPr>
        <w:t>127A</w:t>
      </w:r>
      <w:r w:rsidRPr="00DC088C">
        <w:t xml:space="preserve">  Injunctions relating to online loca</w:t>
      </w:r>
      <w:r w:rsidR="00E433BF" w:rsidRPr="00DC088C">
        <w:t>tions that facilitate provision</w:t>
      </w:r>
      <w:r w:rsidR="000679B7" w:rsidRPr="00DC088C">
        <w:t xml:space="preserve"> of</w:t>
      </w:r>
      <w:r w:rsidRPr="00DC088C">
        <w:t>, or advertis</w:t>
      </w:r>
      <w:r w:rsidR="00E433BF" w:rsidRPr="00DC088C">
        <w:t>ing</w:t>
      </w:r>
      <w:r w:rsidR="000679B7" w:rsidRPr="00DC088C">
        <w:t xml:space="preserve"> of</w:t>
      </w:r>
      <w:r w:rsidRPr="00DC088C">
        <w:t>, academic cheating services</w:t>
      </w:r>
      <w:bookmarkEnd w:id="22"/>
    </w:p>
    <w:p w:rsidR="00DD1529" w:rsidRPr="00DC088C" w:rsidRDefault="00DD1529" w:rsidP="00DC088C">
      <w:pPr>
        <w:pStyle w:val="SubsectionHead"/>
      </w:pPr>
      <w:r w:rsidRPr="00DC088C">
        <w:t>Application for an injunction</w:t>
      </w:r>
    </w:p>
    <w:p w:rsidR="00DD1529" w:rsidRPr="00DC088C" w:rsidRDefault="00DD1529" w:rsidP="00DC088C">
      <w:pPr>
        <w:pStyle w:val="subsection"/>
      </w:pPr>
      <w:r w:rsidRPr="00DC088C">
        <w:tab/>
        <w:t>(1)</w:t>
      </w:r>
      <w:r w:rsidRPr="00DC088C">
        <w:tab/>
        <w:t>TEQSA may apply, on behalf of the Commonwealth, to the Federal Court to grant an injunction that requires a carriage service provider to take such steps as the Court considers reasonable to disable access to an online location that contravenes, or facilitates a contravention of, section</w:t>
      </w:r>
      <w:r w:rsidR="00DC088C" w:rsidRPr="00DC088C">
        <w:t> </w:t>
      </w:r>
      <w:r w:rsidRPr="00DC088C">
        <w:t>114A or 114B.</w:t>
      </w:r>
    </w:p>
    <w:p w:rsidR="00DD1529" w:rsidRPr="00DC088C" w:rsidRDefault="00DD1529" w:rsidP="00DC088C">
      <w:pPr>
        <w:pStyle w:val="subsection"/>
      </w:pPr>
      <w:r w:rsidRPr="00DC088C">
        <w:tab/>
        <w:t>(2)</w:t>
      </w:r>
      <w:r w:rsidRPr="00DC088C">
        <w:tab/>
        <w:t xml:space="preserve">The application under </w:t>
      </w:r>
      <w:r w:rsidR="00DC088C" w:rsidRPr="00DC088C">
        <w:t>subsection (</w:t>
      </w:r>
      <w:r w:rsidRPr="00DC088C">
        <w:t xml:space="preserve">1) may also request that the injunction require an online search engine provider (other than a provider that is covered by a declaration under </w:t>
      </w:r>
      <w:r w:rsidR="00DC088C" w:rsidRPr="00DC088C">
        <w:t>subsection (</w:t>
      </w:r>
      <w:r w:rsidRPr="00DC088C">
        <w:t>11)) to take such steps as the Court considers reasonable so as not to provide a search result that refers users to the online location.</w:t>
      </w:r>
    </w:p>
    <w:p w:rsidR="00DD1529" w:rsidRPr="00DC088C" w:rsidRDefault="00DD1529" w:rsidP="00DC088C">
      <w:pPr>
        <w:pStyle w:val="SubsectionHead"/>
      </w:pPr>
      <w:r w:rsidRPr="00DC088C">
        <w:t>Granting the injunction</w:t>
      </w:r>
    </w:p>
    <w:p w:rsidR="00DD1529" w:rsidRPr="00DC088C" w:rsidRDefault="00DD1529" w:rsidP="00DC088C">
      <w:pPr>
        <w:pStyle w:val="subsection"/>
      </w:pPr>
      <w:r w:rsidRPr="00DC088C">
        <w:tab/>
        <w:t>(3)</w:t>
      </w:r>
      <w:r w:rsidRPr="00DC088C">
        <w:tab/>
        <w:t>The Court may grant the injunction in the terms, and subject to the conditions, that the Court considers appropriate.</w:t>
      </w:r>
    </w:p>
    <w:p w:rsidR="00DD1529" w:rsidRPr="00DC088C" w:rsidRDefault="00DD1529" w:rsidP="00DC088C">
      <w:pPr>
        <w:pStyle w:val="notetext"/>
      </w:pPr>
      <w:r w:rsidRPr="00DC088C">
        <w:t>Note 1:</w:t>
      </w:r>
      <w:r w:rsidRPr="00DC088C">
        <w:tab/>
        <w:t xml:space="preserve">For the matters that the Court may take into account when determining whether to grant the injunction, see </w:t>
      </w:r>
      <w:r w:rsidR="00DC088C" w:rsidRPr="00DC088C">
        <w:t>subsection (</w:t>
      </w:r>
      <w:r w:rsidRPr="00DC088C">
        <w:t>7).</w:t>
      </w:r>
    </w:p>
    <w:p w:rsidR="00DD1529" w:rsidRPr="00DC088C" w:rsidRDefault="00DD1529" w:rsidP="00DC088C">
      <w:pPr>
        <w:pStyle w:val="notetext"/>
      </w:pPr>
      <w:r w:rsidRPr="00DC088C">
        <w:t>Note 2:</w:t>
      </w:r>
      <w:r w:rsidRPr="00DC088C">
        <w:tab/>
        <w:t xml:space="preserve">The terms and conditions of the injunction that apply to a carriage service provider under </w:t>
      </w:r>
      <w:r w:rsidR="00DC088C" w:rsidRPr="00DC088C">
        <w:t>subsection (</w:t>
      </w:r>
      <w:r w:rsidRPr="00DC088C">
        <w:t xml:space="preserve">1) may be different from those that apply to an online search engine provider under </w:t>
      </w:r>
      <w:r w:rsidR="00DC088C" w:rsidRPr="00DC088C">
        <w:t>subsection (</w:t>
      </w:r>
      <w:r w:rsidRPr="00DC088C">
        <w:t>2).</w:t>
      </w:r>
    </w:p>
    <w:p w:rsidR="00DD1529" w:rsidRPr="00DC088C" w:rsidRDefault="00DD1529" w:rsidP="00DC088C">
      <w:pPr>
        <w:pStyle w:val="subsection"/>
      </w:pPr>
      <w:r w:rsidRPr="00DC088C">
        <w:tab/>
        <w:t>(4)</w:t>
      </w:r>
      <w:r w:rsidRPr="00DC088C">
        <w:tab/>
        <w:t xml:space="preserve">Without limiting </w:t>
      </w:r>
      <w:r w:rsidR="00DC088C" w:rsidRPr="00DC088C">
        <w:t>subsection (</w:t>
      </w:r>
      <w:r w:rsidRPr="00DC088C">
        <w:t>3), the injunction may:</w:t>
      </w:r>
    </w:p>
    <w:p w:rsidR="00DD1529" w:rsidRPr="00DC088C" w:rsidRDefault="00DD1529" w:rsidP="00DC088C">
      <w:pPr>
        <w:pStyle w:val="paragraph"/>
      </w:pPr>
      <w:r w:rsidRPr="00DC088C">
        <w:tab/>
        <w:t>(a)</w:t>
      </w:r>
      <w:r w:rsidRPr="00DC088C">
        <w:tab/>
        <w:t>require the carriage service provider to take reasonable steps to do either or both of the following:</w:t>
      </w:r>
    </w:p>
    <w:p w:rsidR="00DD1529" w:rsidRPr="00DC088C" w:rsidRDefault="00DD1529" w:rsidP="00DC088C">
      <w:pPr>
        <w:pStyle w:val="paragraphsub"/>
      </w:pPr>
      <w:r w:rsidRPr="00DC088C">
        <w:tab/>
        <w:t>(</w:t>
      </w:r>
      <w:proofErr w:type="spellStart"/>
      <w:r w:rsidRPr="00DC088C">
        <w:t>i</w:t>
      </w:r>
      <w:proofErr w:type="spellEnd"/>
      <w:r w:rsidRPr="00DC088C">
        <w:t>)</w:t>
      </w:r>
      <w:r w:rsidRPr="00DC088C">
        <w:tab/>
        <w:t>block domain names, URLs and IP addresses that provide access to the online location and that are specified in the injunction;</w:t>
      </w:r>
    </w:p>
    <w:p w:rsidR="00DD1529" w:rsidRPr="00DC088C" w:rsidRDefault="00DD1529" w:rsidP="00DC088C">
      <w:pPr>
        <w:pStyle w:val="paragraphsub"/>
      </w:pPr>
      <w:r w:rsidRPr="00DC088C">
        <w:tab/>
        <w:t>(ii)</w:t>
      </w:r>
      <w:r w:rsidRPr="00DC088C">
        <w:tab/>
        <w:t>block domain names, URLs and IP addresses that the carriage service provider and TEQSA agree, in writi</w:t>
      </w:r>
      <w:bookmarkStart w:id="23" w:name="BK_S3P12L29C6"/>
      <w:bookmarkEnd w:id="23"/>
      <w:r w:rsidRPr="00DC088C">
        <w:t>ng, have started to provide access to the online location after the injunction is made; and</w:t>
      </w:r>
    </w:p>
    <w:p w:rsidR="00DD1529" w:rsidRPr="00DC088C" w:rsidRDefault="00DD1529" w:rsidP="00DC088C">
      <w:pPr>
        <w:pStyle w:val="paragraph"/>
      </w:pPr>
      <w:r w:rsidRPr="00DC088C">
        <w:tab/>
        <w:t>(b)</w:t>
      </w:r>
      <w:r w:rsidRPr="00DC088C">
        <w:tab/>
        <w:t>require the online search engine provider to take reasonable steps to do either or both of the following:</w:t>
      </w:r>
    </w:p>
    <w:p w:rsidR="00DD1529" w:rsidRPr="00DC088C" w:rsidRDefault="00DD1529" w:rsidP="00DC088C">
      <w:pPr>
        <w:pStyle w:val="paragraphsub"/>
      </w:pPr>
      <w:r w:rsidRPr="00DC088C">
        <w:tab/>
        <w:t>(</w:t>
      </w:r>
      <w:proofErr w:type="spellStart"/>
      <w:r w:rsidRPr="00DC088C">
        <w:t>i</w:t>
      </w:r>
      <w:proofErr w:type="spellEnd"/>
      <w:r w:rsidRPr="00DC088C">
        <w:t>)</w:t>
      </w:r>
      <w:r w:rsidRPr="00DC088C">
        <w:tab/>
        <w:t>not provide search results that include domain names, URLs and IP addresses that provide access to the online location and that are specified in the injunction;</w:t>
      </w:r>
    </w:p>
    <w:p w:rsidR="00DD1529" w:rsidRPr="00DC088C" w:rsidRDefault="00DD1529" w:rsidP="00DC088C">
      <w:pPr>
        <w:pStyle w:val="paragraphsub"/>
      </w:pPr>
      <w:r w:rsidRPr="00DC088C">
        <w:tab/>
        <w:t>(ii)</w:t>
      </w:r>
      <w:r w:rsidRPr="00DC088C">
        <w:tab/>
        <w:t>not provide search results that include domain names, URLs and IP addresses that the online search engine provider and TEQSA agree, in writing, have started to provide access to the online location after the injunction is made.</w:t>
      </w:r>
    </w:p>
    <w:p w:rsidR="00DD1529" w:rsidRPr="00DC088C" w:rsidRDefault="00DD1529" w:rsidP="00DC088C">
      <w:pPr>
        <w:pStyle w:val="SubsectionHead"/>
      </w:pPr>
      <w:r w:rsidRPr="00DC088C">
        <w:t>Parties</w:t>
      </w:r>
    </w:p>
    <w:p w:rsidR="00DD1529" w:rsidRPr="00DC088C" w:rsidRDefault="00DD1529" w:rsidP="00DC088C">
      <w:pPr>
        <w:pStyle w:val="subsection"/>
      </w:pPr>
      <w:r w:rsidRPr="00DC088C">
        <w:tab/>
        <w:t>(5)</w:t>
      </w:r>
      <w:r w:rsidRPr="00DC088C">
        <w:tab/>
        <w:t xml:space="preserve">The parties to an action under </w:t>
      </w:r>
      <w:r w:rsidR="00DC088C" w:rsidRPr="00DC088C">
        <w:t>subsection (</w:t>
      </w:r>
      <w:r w:rsidRPr="00DC088C">
        <w:t>1) are:</w:t>
      </w:r>
    </w:p>
    <w:p w:rsidR="00DD1529" w:rsidRPr="00DC088C" w:rsidRDefault="00DD1529" w:rsidP="00DC088C">
      <w:pPr>
        <w:pStyle w:val="paragraph"/>
      </w:pPr>
      <w:r w:rsidRPr="00DC088C">
        <w:tab/>
        <w:t>(a)</w:t>
      </w:r>
      <w:r w:rsidRPr="00DC088C">
        <w:tab/>
        <w:t>TEQSA; and</w:t>
      </w:r>
    </w:p>
    <w:p w:rsidR="00DD1529" w:rsidRPr="00DC088C" w:rsidRDefault="00DD1529" w:rsidP="00DC088C">
      <w:pPr>
        <w:pStyle w:val="paragraph"/>
      </w:pPr>
      <w:r w:rsidRPr="00DC088C">
        <w:tab/>
        <w:t>(b)</w:t>
      </w:r>
      <w:r w:rsidRPr="00DC088C">
        <w:tab/>
        <w:t>the carriage service provider; and</w:t>
      </w:r>
    </w:p>
    <w:p w:rsidR="00DD1529" w:rsidRPr="00DC088C" w:rsidRDefault="00DD1529" w:rsidP="00DC088C">
      <w:pPr>
        <w:pStyle w:val="paragraph"/>
      </w:pPr>
      <w:r w:rsidRPr="00DC088C">
        <w:tab/>
        <w:t>(c)</w:t>
      </w:r>
      <w:r w:rsidRPr="00DC088C">
        <w:tab/>
        <w:t xml:space="preserve">if the application under </w:t>
      </w:r>
      <w:r w:rsidR="00DC088C" w:rsidRPr="00DC088C">
        <w:t>subsection (</w:t>
      </w:r>
      <w:r w:rsidRPr="00DC088C">
        <w:t>1) also sought for the injunction to apply against an online search engine provider—the online search engine provider; and</w:t>
      </w:r>
    </w:p>
    <w:p w:rsidR="00DD1529" w:rsidRPr="00DC088C" w:rsidRDefault="00DD1529" w:rsidP="00DC088C">
      <w:pPr>
        <w:pStyle w:val="paragraph"/>
      </w:pPr>
      <w:r w:rsidRPr="00DC088C">
        <w:tab/>
        <w:t>(d)</w:t>
      </w:r>
      <w:r w:rsidRPr="00DC088C">
        <w:tab/>
        <w:t>the person who operates the online location if, but only if, that person makes an application to be joined as a party to the proceedings.</w:t>
      </w:r>
    </w:p>
    <w:p w:rsidR="00DD1529" w:rsidRPr="00DC088C" w:rsidRDefault="00DD1529" w:rsidP="00DC088C">
      <w:pPr>
        <w:pStyle w:val="SubsectionHead"/>
      </w:pPr>
      <w:r w:rsidRPr="00DC088C">
        <w:t>Service</w:t>
      </w:r>
    </w:p>
    <w:p w:rsidR="00DD1529" w:rsidRPr="00DC088C" w:rsidRDefault="00DD1529" w:rsidP="00DC088C">
      <w:pPr>
        <w:pStyle w:val="subsection"/>
      </w:pPr>
      <w:r w:rsidRPr="00DC088C">
        <w:tab/>
        <w:t>(6)</w:t>
      </w:r>
      <w:r w:rsidRPr="00DC088C">
        <w:tab/>
        <w:t>TEQSA must notify:</w:t>
      </w:r>
    </w:p>
    <w:p w:rsidR="00DD1529" w:rsidRPr="00DC088C" w:rsidRDefault="00DD1529" w:rsidP="00DC088C">
      <w:pPr>
        <w:pStyle w:val="paragraph"/>
      </w:pPr>
      <w:r w:rsidRPr="00DC088C">
        <w:tab/>
        <w:t>(a)</w:t>
      </w:r>
      <w:r w:rsidRPr="00DC088C">
        <w:tab/>
        <w:t>the carriage service provider; and</w:t>
      </w:r>
    </w:p>
    <w:p w:rsidR="00DD1529" w:rsidRPr="00DC088C" w:rsidRDefault="00DD1529" w:rsidP="00DC088C">
      <w:pPr>
        <w:pStyle w:val="paragraph"/>
      </w:pPr>
      <w:r w:rsidRPr="00DC088C">
        <w:tab/>
        <w:t>(b)</w:t>
      </w:r>
      <w:r w:rsidRPr="00DC088C">
        <w:tab/>
        <w:t xml:space="preserve">if the application under </w:t>
      </w:r>
      <w:r w:rsidR="00DC088C" w:rsidRPr="00DC088C">
        <w:t>subsection (</w:t>
      </w:r>
      <w:r w:rsidRPr="00DC088C">
        <w:t>1) also sought for the injunction to apply against an online search engine provider—the online search engine provider; and</w:t>
      </w:r>
    </w:p>
    <w:p w:rsidR="00DD1529" w:rsidRPr="00DC088C" w:rsidRDefault="00DD1529" w:rsidP="00DC088C">
      <w:pPr>
        <w:pStyle w:val="paragraph"/>
      </w:pPr>
      <w:r w:rsidRPr="00DC088C">
        <w:tab/>
        <w:t>(c)</w:t>
      </w:r>
      <w:r w:rsidRPr="00DC088C">
        <w:tab/>
        <w:t>the person who operates the online location;</w:t>
      </w:r>
    </w:p>
    <w:p w:rsidR="00DD1529" w:rsidRPr="00DC088C" w:rsidRDefault="00DD1529" w:rsidP="00DC088C">
      <w:pPr>
        <w:pStyle w:val="subsection2"/>
      </w:pPr>
      <w:r w:rsidRPr="00DC088C">
        <w:t xml:space="preserve">of the making of an application under </w:t>
      </w:r>
      <w:r w:rsidR="00DC088C" w:rsidRPr="00DC088C">
        <w:t>subsection (</w:t>
      </w:r>
      <w:r w:rsidRPr="00DC088C">
        <w:t xml:space="preserve">1), but the Court may dispense, on such terms as it sees fit, with the notice required to be sent under </w:t>
      </w:r>
      <w:r w:rsidR="00DC088C" w:rsidRPr="00DC088C">
        <w:t>paragraph (</w:t>
      </w:r>
      <w:r w:rsidRPr="00DC088C">
        <w:t>c) if the Court is satisfied that TEQSA is unable, despite reasonable efforts, to determine the identity or address of the person who operates the online location, or to send notices to that person.</w:t>
      </w:r>
    </w:p>
    <w:p w:rsidR="00DD1529" w:rsidRPr="00DC088C" w:rsidRDefault="00DD1529" w:rsidP="00DC088C">
      <w:pPr>
        <w:pStyle w:val="SubsectionHead"/>
      </w:pPr>
      <w:r w:rsidRPr="00DC088C">
        <w:t>Matters to be taken into account</w:t>
      </w:r>
    </w:p>
    <w:p w:rsidR="00DD1529" w:rsidRPr="00DC088C" w:rsidRDefault="00DD1529" w:rsidP="00DC088C">
      <w:pPr>
        <w:pStyle w:val="subsection"/>
      </w:pPr>
      <w:r w:rsidRPr="00DC088C">
        <w:tab/>
        <w:t>(7)</w:t>
      </w:r>
      <w:r w:rsidRPr="00DC088C">
        <w:tab/>
        <w:t xml:space="preserve">In determining whether to grant the injunction, the Court </w:t>
      </w:r>
      <w:r w:rsidRPr="00DC088C">
        <w:rPr>
          <w:color w:val="000000"/>
          <w:szCs w:val="22"/>
        </w:rPr>
        <w:t>may</w:t>
      </w:r>
      <w:r w:rsidRPr="00DC088C">
        <w:t xml:space="preserve"> take the following matters into account:</w:t>
      </w:r>
    </w:p>
    <w:p w:rsidR="00DD1529" w:rsidRPr="00DC088C" w:rsidRDefault="00DD1529" w:rsidP="00DC088C">
      <w:pPr>
        <w:pStyle w:val="paragraph"/>
      </w:pPr>
      <w:r w:rsidRPr="00DC088C">
        <w:tab/>
        <w:t>(a)</w:t>
      </w:r>
      <w:r w:rsidRPr="00DC088C">
        <w:tab/>
        <w:t>whether disabling access to the online location is a proportionate response in the circumstances;</w:t>
      </w:r>
    </w:p>
    <w:p w:rsidR="00DD1529" w:rsidRPr="00DC088C" w:rsidRDefault="00DD1529" w:rsidP="00DC088C">
      <w:pPr>
        <w:pStyle w:val="paragraph"/>
      </w:pPr>
      <w:r w:rsidRPr="00DC088C">
        <w:tab/>
        <w:t>(b)</w:t>
      </w:r>
      <w:r w:rsidRPr="00DC088C">
        <w:tab/>
        <w:t xml:space="preserve">if the application under </w:t>
      </w:r>
      <w:r w:rsidR="00DC088C" w:rsidRPr="00DC088C">
        <w:t>subsection (</w:t>
      </w:r>
      <w:r w:rsidRPr="00DC088C">
        <w:t>1) also sought for the injunction to apply against an online search engine provider—whether not providing search results that refer users to the online location is a proportionate response in the circumstances;</w:t>
      </w:r>
    </w:p>
    <w:p w:rsidR="00DD1529" w:rsidRPr="00DC088C" w:rsidRDefault="00DD1529" w:rsidP="00DC088C">
      <w:pPr>
        <w:pStyle w:val="paragraph"/>
      </w:pPr>
      <w:r w:rsidRPr="00DC088C">
        <w:tab/>
        <w:t>(c)</w:t>
      </w:r>
      <w:r w:rsidRPr="00DC088C">
        <w:tab/>
        <w:t>the impact on any person, or class of persons, likely to be affected by the grant of the injunction;</w:t>
      </w:r>
    </w:p>
    <w:p w:rsidR="00DD1529" w:rsidRPr="00DC088C" w:rsidRDefault="00DD1529" w:rsidP="00DC088C">
      <w:pPr>
        <w:pStyle w:val="paragraph"/>
      </w:pPr>
      <w:r w:rsidRPr="00DC088C">
        <w:tab/>
        <w:t>(d)</w:t>
      </w:r>
      <w:r w:rsidRPr="00DC088C">
        <w:tab/>
        <w:t>whether it is in the public interest to disable access to the online location;</w:t>
      </w:r>
    </w:p>
    <w:p w:rsidR="00DD1529" w:rsidRPr="00DC088C" w:rsidRDefault="00DD1529" w:rsidP="00DC088C">
      <w:pPr>
        <w:pStyle w:val="paragraph"/>
      </w:pPr>
      <w:r w:rsidRPr="00DC088C">
        <w:tab/>
        <w:t>(e)</w:t>
      </w:r>
      <w:r w:rsidRPr="00DC088C">
        <w:tab/>
        <w:t xml:space="preserve">if the application under </w:t>
      </w:r>
      <w:r w:rsidR="00DC088C" w:rsidRPr="00DC088C">
        <w:t>subsection (</w:t>
      </w:r>
      <w:r w:rsidRPr="00DC088C">
        <w:t>1) also sought for the injunction to apply against an online search engine provider—whether it is in the public interest not to provide search results that refer users to the online location;</w:t>
      </w:r>
    </w:p>
    <w:p w:rsidR="00DD1529" w:rsidRPr="00DC088C" w:rsidRDefault="00DD1529" w:rsidP="00DC088C">
      <w:pPr>
        <w:pStyle w:val="paragraph"/>
      </w:pPr>
      <w:r w:rsidRPr="00DC088C">
        <w:tab/>
        <w:t>(f)</w:t>
      </w:r>
      <w:r w:rsidRPr="00DC088C">
        <w:tab/>
        <w:t xml:space="preserve">whether TEQSA complied with </w:t>
      </w:r>
      <w:r w:rsidR="00DC088C" w:rsidRPr="00DC088C">
        <w:t>subsection (</w:t>
      </w:r>
      <w:r w:rsidRPr="00DC088C">
        <w:t>6);</w:t>
      </w:r>
    </w:p>
    <w:p w:rsidR="00DD1529" w:rsidRPr="00DC088C" w:rsidRDefault="00DD1529" w:rsidP="00DC088C">
      <w:pPr>
        <w:pStyle w:val="paragraph"/>
      </w:pPr>
      <w:r w:rsidRPr="00DC088C">
        <w:tab/>
        <w:t>(g)</w:t>
      </w:r>
      <w:r w:rsidRPr="00DC088C">
        <w:tab/>
        <w:t>any other remedies available under this Act;</w:t>
      </w:r>
    </w:p>
    <w:p w:rsidR="00DD1529" w:rsidRPr="00DC088C" w:rsidRDefault="00DD1529" w:rsidP="00DC088C">
      <w:pPr>
        <w:pStyle w:val="paragraph"/>
      </w:pPr>
      <w:r w:rsidRPr="00DC088C">
        <w:tab/>
        <w:t>(h)</w:t>
      </w:r>
      <w:r w:rsidRPr="00DC088C">
        <w:tab/>
        <w:t>any other matter prescribed by the regulation</w:t>
      </w:r>
      <w:bookmarkStart w:id="24" w:name="BK_S3P14L21C51"/>
      <w:bookmarkEnd w:id="24"/>
      <w:r w:rsidRPr="00DC088C">
        <w:t>s;</w:t>
      </w:r>
    </w:p>
    <w:p w:rsidR="00DD1529" w:rsidRPr="00DC088C" w:rsidRDefault="00DD1529" w:rsidP="00DC088C">
      <w:pPr>
        <w:pStyle w:val="paragraph"/>
      </w:pPr>
      <w:r w:rsidRPr="00DC088C">
        <w:tab/>
        <w:t>(</w:t>
      </w:r>
      <w:proofErr w:type="spellStart"/>
      <w:r w:rsidRPr="00DC088C">
        <w:t>i</w:t>
      </w:r>
      <w:proofErr w:type="spellEnd"/>
      <w:r w:rsidRPr="00DC088C">
        <w:t>)</w:t>
      </w:r>
      <w:r w:rsidRPr="00DC088C">
        <w:tab/>
        <w:t>any other relevant matter.</w:t>
      </w:r>
    </w:p>
    <w:p w:rsidR="00DD1529" w:rsidRPr="00DC088C" w:rsidRDefault="00DD1529" w:rsidP="00DC088C">
      <w:pPr>
        <w:pStyle w:val="SubsectionHead"/>
      </w:pPr>
      <w:r w:rsidRPr="00DC088C">
        <w:t>Rescinding and varying injunctions</w:t>
      </w:r>
    </w:p>
    <w:p w:rsidR="00DD1529" w:rsidRPr="00DC088C" w:rsidRDefault="00DD1529" w:rsidP="00DC088C">
      <w:pPr>
        <w:pStyle w:val="subsection"/>
      </w:pPr>
      <w:r w:rsidRPr="00DC088C">
        <w:tab/>
        <w:t>(8)</w:t>
      </w:r>
      <w:r w:rsidRPr="00DC088C">
        <w:tab/>
        <w:t>The Court may:</w:t>
      </w:r>
    </w:p>
    <w:p w:rsidR="00DD1529" w:rsidRPr="00DC088C" w:rsidRDefault="00DD1529" w:rsidP="00DC088C">
      <w:pPr>
        <w:pStyle w:val="paragraph"/>
      </w:pPr>
      <w:r w:rsidRPr="00DC088C">
        <w:tab/>
        <w:t>(a)</w:t>
      </w:r>
      <w:r w:rsidRPr="00DC088C">
        <w:tab/>
        <w:t>limit the duration of; or</w:t>
      </w:r>
    </w:p>
    <w:p w:rsidR="00DD1529" w:rsidRPr="00DC088C" w:rsidRDefault="00DD1529" w:rsidP="00DC088C">
      <w:pPr>
        <w:pStyle w:val="paragraph"/>
      </w:pPr>
      <w:r w:rsidRPr="00DC088C">
        <w:tab/>
        <w:t>(b)</w:t>
      </w:r>
      <w:r w:rsidRPr="00DC088C">
        <w:tab/>
        <w:t>upon application, rescind or vary;</w:t>
      </w:r>
    </w:p>
    <w:p w:rsidR="00DD1529" w:rsidRPr="00DC088C" w:rsidRDefault="00DD1529" w:rsidP="00DC088C">
      <w:pPr>
        <w:pStyle w:val="subsection2"/>
      </w:pPr>
      <w:r w:rsidRPr="00DC088C">
        <w:t>an injunction granted under this section.</w:t>
      </w:r>
    </w:p>
    <w:p w:rsidR="00DD1529" w:rsidRPr="00DC088C" w:rsidRDefault="00DD1529" w:rsidP="00DC088C">
      <w:pPr>
        <w:pStyle w:val="subsection"/>
      </w:pPr>
      <w:r w:rsidRPr="00DC088C">
        <w:tab/>
        <w:t>(9)</w:t>
      </w:r>
      <w:r w:rsidRPr="00DC088C">
        <w:tab/>
        <w:t xml:space="preserve">An application under </w:t>
      </w:r>
      <w:r w:rsidR="00DC088C" w:rsidRPr="00DC088C">
        <w:t>subsection (</w:t>
      </w:r>
      <w:r w:rsidRPr="00DC088C">
        <w:t>8) may be made by:</w:t>
      </w:r>
    </w:p>
    <w:p w:rsidR="00DD1529" w:rsidRPr="00DC088C" w:rsidRDefault="00DD1529" w:rsidP="00DC088C">
      <w:pPr>
        <w:pStyle w:val="paragraph"/>
      </w:pPr>
      <w:r w:rsidRPr="00DC088C">
        <w:tab/>
        <w:t>(a)</w:t>
      </w:r>
      <w:r w:rsidRPr="00DC088C">
        <w:tab/>
        <w:t xml:space="preserve">any of the persons referred to in </w:t>
      </w:r>
      <w:r w:rsidR="00DC088C" w:rsidRPr="00DC088C">
        <w:t>subsection (</w:t>
      </w:r>
      <w:r w:rsidRPr="00DC088C">
        <w:t>5); or</w:t>
      </w:r>
    </w:p>
    <w:p w:rsidR="00DD1529" w:rsidRPr="00DC088C" w:rsidRDefault="00DD1529" w:rsidP="00DC088C">
      <w:pPr>
        <w:pStyle w:val="paragraph"/>
      </w:pPr>
      <w:r w:rsidRPr="00DC088C">
        <w:tab/>
        <w:t>(b)</w:t>
      </w:r>
      <w:r w:rsidRPr="00DC088C">
        <w:tab/>
        <w:t>any other person prescribed by the regulations.</w:t>
      </w:r>
    </w:p>
    <w:p w:rsidR="00DD1529" w:rsidRPr="00DC088C" w:rsidRDefault="00DD1529" w:rsidP="00DC088C">
      <w:pPr>
        <w:pStyle w:val="subsection"/>
      </w:pPr>
      <w:r w:rsidRPr="00DC088C">
        <w:tab/>
        <w:t>(10)</w:t>
      </w:r>
      <w:r w:rsidRPr="00DC088C">
        <w:tab/>
        <w:t xml:space="preserve">An application under </w:t>
      </w:r>
      <w:r w:rsidR="00DC088C" w:rsidRPr="00DC088C">
        <w:t>subsection (</w:t>
      </w:r>
      <w:r w:rsidRPr="00DC088C">
        <w:t xml:space="preserve">8) must not request the Court to vary the injunction so that it applies to an online search engine provider that is covered by a declaration under </w:t>
      </w:r>
      <w:r w:rsidR="00DC088C" w:rsidRPr="00DC088C">
        <w:t>subsection (</w:t>
      </w:r>
      <w:r w:rsidRPr="00DC088C">
        <w:t>11).</w:t>
      </w:r>
    </w:p>
    <w:p w:rsidR="00DD1529" w:rsidRPr="00DC088C" w:rsidRDefault="00DD1529" w:rsidP="00DC088C">
      <w:pPr>
        <w:pStyle w:val="SubsectionHead"/>
      </w:pPr>
      <w:r w:rsidRPr="00DC088C">
        <w:t>Declarations excluding online search engine providers</w:t>
      </w:r>
    </w:p>
    <w:p w:rsidR="00DD1529" w:rsidRPr="00DC088C" w:rsidRDefault="00DD1529" w:rsidP="00DC088C">
      <w:pPr>
        <w:pStyle w:val="subsection"/>
      </w:pPr>
      <w:r w:rsidRPr="00DC088C">
        <w:tab/>
        <w:t>(11)</w:t>
      </w:r>
      <w:r w:rsidRPr="00DC088C">
        <w:tab/>
        <w:t>The Minister may, by legislative instrument, declare that:</w:t>
      </w:r>
    </w:p>
    <w:p w:rsidR="00DD1529" w:rsidRPr="00DC088C" w:rsidRDefault="00DD1529" w:rsidP="00DC088C">
      <w:pPr>
        <w:pStyle w:val="paragraph"/>
      </w:pPr>
      <w:r w:rsidRPr="00DC088C">
        <w:tab/>
        <w:t>(a)</w:t>
      </w:r>
      <w:r w:rsidRPr="00DC088C">
        <w:tab/>
        <w:t>a particular online search engine provider; or</w:t>
      </w:r>
    </w:p>
    <w:p w:rsidR="00DD1529" w:rsidRPr="00DC088C" w:rsidRDefault="00DD1529" w:rsidP="00DC088C">
      <w:pPr>
        <w:pStyle w:val="paragraph"/>
      </w:pPr>
      <w:r w:rsidRPr="00DC088C">
        <w:tab/>
        <w:t>(b)</w:t>
      </w:r>
      <w:r w:rsidRPr="00DC088C">
        <w:tab/>
        <w:t>an online search engine provider that is a member of a particular class;</w:t>
      </w:r>
    </w:p>
    <w:p w:rsidR="00DD1529" w:rsidRPr="00DC088C" w:rsidRDefault="00DD1529" w:rsidP="00DC088C">
      <w:pPr>
        <w:pStyle w:val="subsection2"/>
      </w:pPr>
      <w:r w:rsidRPr="00DC088C">
        <w:t xml:space="preserve">must not be specified in an application under </w:t>
      </w:r>
      <w:r w:rsidR="00DC088C" w:rsidRPr="00DC088C">
        <w:t>subsection (</w:t>
      </w:r>
      <w:r w:rsidRPr="00DC088C">
        <w:t>1) or (8).</w:t>
      </w:r>
    </w:p>
    <w:p w:rsidR="00DD1529" w:rsidRPr="00DC088C" w:rsidRDefault="00DD1529" w:rsidP="00DC088C">
      <w:pPr>
        <w:pStyle w:val="SubsectionHead"/>
      </w:pPr>
      <w:r w:rsidRPr="00DC088C">
        <w:t>Costs</w:t>
      </w:r>
    </w:p>
    <w:p w:rsidR="00DD1529" w:rsidRPr="00DC088C" w:rsidRDefault="00DD1529" w:rsidP="00DC088C">
      <w:pPr>
        <w:pStyle w:val="subsection"/>
      </w:pPr>
      <w:r w:rsidRPr="00DC088C">
        <w:tab/>
        <w:t>(12)</w:t>
      </w:r>
      <w:r w:rsidRPr="00DC088C">
        <w:tab/>
        <w:t>A carriage service provider or, if applicable, an online search engine provider is not liable for any costs in relation to the proceedings unless the provider enters an appearance and takes part in the proceedings.</w:t>
      </w:r>
    </w:p>
    <w:p w:rsidR="00745CDD" w:rsidRPr="00DC088C" w:rsidRDefault="00A15518" w:rsidP="00DC088C">
      <w:pPr>
        <w:pStyle w:val="ItemHead"/>
      </w:pPr>
      <w:r>
        <w:t>27</w:t>
      </w:r>
      <w:r w:rsidR="00F50FA3" w:rsidRPr="00DC088C">
        <w:t xml:space="preserve"> </w:t>
      </w:r>
      <w:r w:rsidR="00745CDD" w:rsidRPr="00DC088C">
        <w:t xml:space="preserve"> Section</w:t>
      </w:r>
      <w:r w:rsidR="00DC088C" w:rsidRPr="00DC088C">
        <w:t> </w:t>
      </w:r>
      <w:r w:rsidR="00745CDD" w:rsidRPr="00DC088C">
        <w:t>128</w:t>
      </w:r>
    </w:p>
    <w:p w:rsidR="00745CDD" w:rsidRPr="00DC088C" w:rsidRDefault="0074183B" w:rsidP="00DC088C">
      <w:pPr>
        <w:pStyle w:val="Item"/>
      </w:pPr>
      <w:r w:rsidRPr="00DC088C">
        <w:t>After</w:t>
      </w:r>
      <w:r w:rsidR="00745CDD" w:rsidRPr="00DC088C">
        <w:t xml:space="preserve"> “</w:t>
      </w:r>
      <w:r w:rsidR="00DD1529" w:rsidRPr="00DC088C">
        <w:t>under section</w:t>
      </w:r>
      <w:r w:rsidR="00DC088C" w:rsidRPr="00DC088C">
        <w:t> </w:t>
      </w:r>
      <w:r w:rsidR="00DD1529" w:rsidRPr="00DC088C">
        <w:t>127</w:t>
      </w:r>
      <w:r w:rsidR="00745CDD" w:rsidRPr="00DC088C">
        <w:t>”, insert “</w:t>
      </w:r>
      <w:r w:rsidR="00DD1529" w:rsidRPr="00DC088C">
        <w:t>or 127A</w:t>
      </w:r>
      <w:r w:rsidR="00745CDD" w:rsidRPr="00DC088C">
        <w:t>”.</w:t>
      </w:r>
    </w:p>
    <w:p w:rsidR="00DD1529" w:rsidRPr="00DC088C" w:rsidRDefault="00A15518" w:rsidP="00DC088C">
      <w:pPr>
        <w:pStyle w:val="ItemHead"/>
      </w:pPr>
      <w:r>
        <w:t>28</w:t>
      </w:r>
      <w:r w:rsidR="00DD1529" w:rsidRPr="00DC088C">
        <w:t xml:space="preserve">  Paragraph</w:t>
      </w:r>
      <w:r w:rsidR="00CA26EA" w:rsidRPr="00DC088C">
        <w:t>s</w:t>
      </w:r>
      <w:r w:rsidR="00DD1529" w:rsidRPr="00DC088C">
        <w:t xml:space="preserve"> 128(a)</w:t>
      </w:r>
      <w:r w:rsidR="00CA26EA" w:rsidRPr="00DC088C">
        <w:t xml:space="preserve"> and (b)</w:t>
      </w:r>
    </w:p>
    <w:p w:rsidR="00DD1529" w:rsidRPr="00DC088C" w:rsidRDefault="00DD1529" w:rsidP="00DC088C">
      <w:pPr>
        <w:pStyle w:val="Item"/>
      </w:pPr>
      <w:r w:rsidRPr="00DC088C">
        <w:t>Omit “regulated entity”, substitute “person”.</w:t>
      </w:r>
    </w:p>
    <w:p w:rsidR="00541DDB" w:rsidRPr="00DC088C" w:rsidRDefault="00A15518" w:rsidP="00DC088C">
      <w:pPr>
        <w:pStyle w:val="ItemHead"/>
      </w:pPr>
      <w:r>
        <w:t>29</w:t>
      </w:r>
      <w:r w:rsidR="00541DDB" w:rsidRPr="00DC088C">
        <w:t xml:space="preserve">  S</w:t>
      </w:r>
      <w:r w:rsidR="00DD1529" w:rsidRPr="00DC088C">
        <w:t>ubs</w:t>
      </w:r>
      <w:r w:rsidR="00541DDB" w:rsidRPr="00DC088C">
        <w:t>ection</w:t>
      </w:r>
      <w:r w:rsidR="00DC088C" w:rsidRPr="00DC088C">
        <w:t> </w:t>
      </w:r>
      <w:r w:rsidR="00541DDB" w:rsidRPr="00DC088C">
        <w:t>130</w:t>
      </w:r>
      <w:r w:rsidR="00DD1529" w:rsidRPr="00DC088C">
        <w:t>(1)</w:t>
      </w:r>
    </w:p>
    <w:p w:rsidR="00541DDB" w:rsidRPr="00DC088C" w:rsidRDefault="00DD1529" w:rsidP="00DC088C">
      <w:pPr>
        <w:pStyle w:val="Item"/>
      </w:pPr>
      <w:r w:rsidRPr="00DC088C">
        <w:t>Omit “regulated entity”, substitute “person”.</w:t>
      </w:r>
    </w:p>
    <w:p w:rsidR="00DD1529" w:rsidRPr="00DC088C" w:rsidRDefault="00A15518" w:rsidP="00DC088C">
      <w:pPr>
        <w:pStyle w:val="ItemHead"/>
      </w:pPr>
      <w:r>
        <w:t>30</w:t>
      </w:r>
      <w:r w:rsidR="00DD1529" w:rsidRPr="00DC088C">
        <w:t xml:space="preserve">  Paragraph</w:t>
      </w:r>
      <w:r w:rsidR="00CA26EA" w:rsidRPr="00DC088C">
        <w:t>s</w:t>
      </w:r>
      <w:r w:rsidR="00DD1529" w:rsidRPr="00DC088C">
        <w:t xml:space="preserve"> 130(1)(a)</w:t>
      </w:r>
      <w:r w:rsidR="00CA26EA" w:rsidRPr="00DC088C">
        <w:t>, (b) and (c)</w:t>
      </w:r>
    </w:p>
    <w:p w:rsidR="00DD1529" w:rsidRPr="00DC088C" w:rsidRDefault="00DD1529" w:rsidP="00DC088C">
      <w:pPr>
        <w:pStyle w:val="Item"/>
      </w:pPr>
      <w:r w:rsidRPr="00DC088C">
        <w:t>Omit “</w:t>
      </w:r>
      <w:r w:rsidR="00CA26EA" w:rsidRPr="00DC088C">
        <w:t xml:space="preserve">the </w:t>
      </w:r>
      <w:r w:rsidRPr="00DC088C">
        <w:t>entity”, substitute “</w:t>
      </w:r>
      <w:r w:rsidR="00CA26EA" w:rsidRPr="00DC088C">
        <w:t xml:space="preserve">the </w:t>
      </w:r>
      <w:r w:rsidRPr="00DC088C">
        <w:t>person”.</w:t>
      </w:r>
    </w:p>
    <w:p w:rsidR="0056686F" w:rsidRPr="00DC088C" w:rsidRDefault="00A15518" w:rsidP="00DC088C">
      <w:pPr>
        <w:pStyle w:val="ItemHead"/>
      </w:pPr>
      <w:r>
        <w:t>31</w:t>
      </w:r>
      <w:r w:rsidR="0056686F" w:rsidRPr="00DC088C">
        <w:t xml:space="preserve">  Subsection</w:t>
      </w:r>
      <w:r w:rsidR="00DC088C" w:rsidRPr="00DC088C">
        <w:t> </w:t>
      </w:r>
      <w:r w:rsidR="0056686F" w:rsidRPr="00DC088C">
        <w:t>130(2)</w:t>
      </w:r>
    </w:p>
    <w:p w:rsidR="0056686F" w:rsidRPr="00DC088C" w:rsidRDefault="0056686F" w:rsidP="00DC088C">
      <w:pPr>
        <w:pStyle w:val="Item"/>
      </w:pPr>
      <w:r w:rsidRPr="00DC088C">
        <w:t>Omit “regulated entity”, substitute “person”.</w:t>
      </w:r>
    </w:p>
    <w:p w:rsidR="0056686F" w:rsidRPr="00DC088C" w:rsidRDefault="00A15518" w:rsidP="00DC088C">
      <w:pPr>
        <w:pStyle w:val="ItemHead"/>
      </w:pPr>
      <w:r>
        <w:t>32</w:t>
      </w:r>
      <w:r w:rsidR="0056686F" w:rsidRPr="00DC088C">
        <w:t xml:space="preserve">  Paragraph</w:t>
      </w:r>
      <w:r w:rsidR="00CA26EA" w:rsidRPr="00DC088C">
        <w:t>s</w:t>
      </w:r>
      <w:r w:rsidR="0056686F" w:rsidRPr="00DC088C">
        <w:t xml:space="preserve"> 130(2)(a)</w:t>
      </w:r>
      <w:r w:rsidR="00CA26EA" w:rsidRPr="00DC088C">
        <w:t>, (b) and (c)</w:t>
      </w:r>
    </w:p>
    <w:p w:rsidR="0056686F" w:rsidRPr="00DC088C" w:rsidRDefault="0056686F" w:rsidP="00DC088C">
      <w:pPr>
        <w:pStyle w:val="Item"/>
      </w:pPr>
      <w:r w:rsidRPr="00DC088C">
        <w:t>Omit “</w:t>
      </w:r>
      <w:r w:rsidR="00CA26EA" w:rsidRPr="00DC088C">
        <w:t xml:space="preserve">the </w:t>
      </w:r>
      <w:r w:rsidRPr="00DC088C">
        <w:t>entity”, substitute “</w:t>
      </w:r>
      <w:r w:rsidR="00CA26EA" w:rsidRPr="00DC088C">
        <w:t xml:space="preserve">the </w:t>
      </w:r>
      <w:r w:rsidRPr="00DC088C">
        <w:t>person”.</w:t>
      </w:r>
    </w:p>
    <w:p w:rsidR="008849DC" w:rsidRPr="00DC088C" w:rsidRDefault="00A15518" w:rsidP="00DC088C">
      <w:pPr>
        <w:pStyle w:val="ItemHead"/>
      </w:pPr>
      <w:r>
        <w:t>33</w:t>
      </w:r>
      <w:r w:rsidR="008849DC" w:rsidRPr="00DC088C">
        <w:t xml:space="preserve">  After paragraph</w:t>
      </w:r>
      <w:r w:rsidR="00DC088C" w:rsidRPr="00DC088C">
        <w:t> </w:t>
      </w:r>
      <w:r w:rsidR="008849DC" w:rsidRPr="00DC088C">
        <w:t>134(1)(</w:t>
      </w:r>
      <w:r w:rsidR="00D96B80" w:rsidRPr="00DC088C">
        <w:t>d</w:t>
      </w:r>
      <w:r w:rsidR="008849DC" w:rsidRPr="00DC088C">
        <w:t>)</w:t>
      </w:r>
    </w:p>
    <w:p w:rsidR="008849DC" w:rsidRPr="00DC088C" w:rsidRDefault="00CC217A" w:rsidP="00DC088C">
      <w:pPr>
        <w:pStyle w:val="Item"/>
      </w:pPr>
      <w:r w:rsidRPr="00DC088C">
        <w:t>Insert</w:t>
      </w:r>
      <w:r w:rsidR="008849DC" w:rsidRPr="00DC088C">
        <w:t>:</w:t>
      </w:r>
    </w:p>
    <w:p w:rsidR="0098503C" w:rsidRPr="00DC088C" w:rsidRDefault="008849DC" w:rsidP="00DC088C">
      <w:pPr>
        <w:pStyle w:val="paragraph"/>
      </w:pPr>
      <w:r w:rsidRPr="00DC088C">
        <w:tab/>
        <w:t>(</w:t>
      </w:r>
      <w:r w:rsidR="00D96B80" w:rsidRPr="00DC088C">
        <w:t>d</w:t>
      </w:r>
      <w:r w:rsidRPr="00DC088C">
        <w:t>a)</w:t>
      </w:r>
      <w:r w:rsidRPr="00DC088C">
        <w:tab/>
        <w:t xml:space="preserve">to </w:t>
      </w:r>
      <w:r w:rsidR="00D96B80" w:rsidRPr="00DC088C">
        <w:t>protect and enhance academic integrity by</w:t>
      </w:r>
      <w:r w:rsidR="0098503C" w:rsidRPr="00DC088C">
        <w:t>:</w:t>
      </w:r>
    </w:p>
    <w:p w:rsidR="006C144C" w:rsidRPr="00DC088C" w:rsidRDefault="0098503C" w:rsidP="00DC088C">
      <w:pPr>
        <w:pStyle w:val="paragraphsub"/>
      </w:pPr>
      <w:r w:rsidRPr="00DC088C">
        <w:tab/>
      </w:r>
      <w:r w:rsidR="006C144C" w:rsidRPr="00DC088C">
        <w:t>(</w:t>
      </w:r>
      <w:proofErr w:type="spellStart"/>
      <w:r w:rsidR="006C144C" w:rsidRPr="00DC088C">
        <w:t>i</w:t>
      </w:r>
      <w:proofErr w:type="spellEnd"/>
      <w:r w:rsidR="006C144C" w:rsidRPr="00DC088C">
        <w:t>)</w:t>
      </w:r>
      <w:r w:rsidR="006C144C" w:rsidRPr="00DC088C">
        <w:tab/>
        <w:t>gathering, providing and sharing information, and providing education, in relation to the conduct prohibited by sections</w:t>
      </w:r>
      <w:r w:rsidR="00DC088C" w:rsidRPr="00DC088C">
        <w:t> </w:t>
      </w:r>
      <w:r w:rsidR="006C144C" w:rsidRPr="00DC088C">
        <w:t>114A and 114B; and</w:t>
      </w:r>
    </w:p>
    <w:p w:rsidR="0098503C" w:rsidRPr="00DC088C" w:rsidRDefault="0098503C" w:rsidP="00DC088C">
      <w:pPr>
        <w:pStyle w:val="paragraphsub"/>
      </w:pPr>
      <w:r w:rsidRPr="00DC088C">
        <w:tab/>
        <w:t>(ii)</w:t>
      </w:r>
      <w:r w:rsidRPr="00DC088C">
        <w:tab/>
        <w:t>conducting research relating to academic cheating services; and</w:t>
      </w:r>
    </w:p>
    <w:p w:rsidR="0098503C" w:rsidRPr="00DC088C" w:rsidRDefault="0098503C" w:rsidP="00DC088C">
      <w:pPr>
        <w:pStyle w:val="paragraphsub"/>
      </w:pPr>
      <w:r w:rsidRPr="00DC088C">
        <w:tab/>
        <w:t>(iii)</w:t>
      </w:r>
      <w:r w:rsidRPr="00DC088C">
        <w:tab/>
        <w:t>taking action to prevent access to online source</w:t>
      </w:r>
      <w:r w:rsidR="007626E6" w:rsidRPr="00DC088C">
        <w:t>s of academic cheating services;</w:t>
      </w:r>
    </w:p>
    <w:p w:rsidR="00EB05BB" w:rsidRPr="00DC088C" w:rsidRDefault="00A15518" w:rsidP="00DC088C">
      <w:pPr>
        <w:pStyle w:val="ItemHead"/>
      </w:pPr>
      <w:r>
        <w:t>34</w:t>
      </w:r>
      <w:r w:rsidR="00EB05BB" w:rsidRPr="00DC088C">
        <w:t xml:space="preserve">  Division</w:t>
      </w:r>
      <w:r w:rsidR="00DC088C" w:rsidRPr="00DC088C">
        <w:t> </w:t>
      </w:r>
      <w:r w:rsidR="00EB05BB" w:rsidRPr="00DC088C">
        <w:t>2 of Part</w:t>
      </w:r>
      <w:r w:rsidR="00DC088C" w:rsidRPr="00DC088C">
        <w:t> </w:t>
      </w:r>
      <w:r w:rsidR="00EB05BB" w:rsidRPr="00DC088C">
        <w:t>10 (heading)</w:t>
      </w:r>
    </w:p>
    <w:p w:rsidR="00EB05BB" w:rsidRPr="00DC088C" w:rsidRDefault="00EB05BB" w:rsidP="00DC088C">
      <w:pPr>
        <w:pStyle w:val="Item"/>
      </w:pPr>
      <w:r w:rsidRPr="00DC088C">
        <w:t>Repeal the heading, substitute:</w:t>
      </w:r>
    </w:p>
    <w:p w:rsidR="00184F63" w:rsidRPr="00DC088C" w:rsidRDefault="00184F63" w:rsidP="00DC088C">
      <w:pPr>
        <w:pStyle w:val="ActHead3"/>
      </w:pPr>
      <w:bookmarkStart w:id="25" w:name="_Toc50369707"/>
      <w:r w:rsidRPr="00636BA9">
        <w:rPr>
          <w:rStyle w:val="CharDivNo"/>
        </w:rPr>
        <w:t>Division</w:t>
      </w:r>
      <w:r w:rsidR="00DC088C" w:rsidRPr="00636BA9">
        <w:rPr>
          <w:rStyle w:val="CharDivNo"/>
        </w:rPr>
        <w:t> </w:t>
      </w:r>
      <w:r w:rsidRPr="00636BA9">
        <w:rPr>
          <w:rStyle w:val="CharDivNo"/>
        </w:rPr>
        <w:t>2</w:t>
      </w:r>
      <w:r w:rsidRPr="00DC088C">
        <w:t>—</w:t>
      </w:r>
      <w:r w:rsidRPr="00636BA9">
        <w:rPr>
          <w:rStyle w:val="CharDivText"/>
        </w:rPr>
        <w:t xml:space="preserve">Management </w:t>
      </w:r>
      <w:r w:rsidR="008066C8" w:rsidRPr="00636BA9">
        <w:rPr>
          <w:rStyle w:val="CharDivText"/>
        </w:rPr>
        <w:t>of higher education information</w:t>
      </w:r>
      <w:bookmarkEnd w:id="25"/>
    </w:p>
    <w:p w:rsidR="00D613AF" w:rsidRPr="00DC088C" w:rsidRDefault="00A15518" w:rsidP="00DC088C">
      <w:pPr>
        <w:pStyle w:val="ItemHead"/>
      </w:pPr>
      <w:r>
        <w:t>35</w:t>
      </w:r>
      <w:r w:rsidR="00D613AF" w:rsidRPr="00DC088C">
        <w:t xml:space="preserve">  Paragraph 188(1)(a)</w:t>
      </w:r>
    </w:p>
    <w:p w:rsidR="00D613AF" w:rsidRPr="00DC088C" w:rsidRDefault="00D613AF" w:rsidP="00DC088C">
      <w:pPr>
        <w:pStyle w:val="Item"/>
      </w:pPr>
      <w:r w:rsidRPr="00DC088C">
        <w:t>Repeal the paragraph, substitute:</w:t>
      </w:r>
    </w:p>
    <w:p w:rsidR="00D613AF" w:rsidRPr="00DC088C" w:rsidRDefault="00D613AF" w:rsidP="00DC088C">
      <w:pPr>
        <w:pStyle w:val="paragraph"/>
      </w:pPr>
      <w:r w:rsidRPr="00DC088C">
        <w:tab/>
        <w:t>(a)</w:t>
      </w:r>
      <w:r w:rsidRPr="00DC088C">
        <w:tab/>
        <w:t>the person obtains higher education information in the person’s capacity as an entrusted person; and</w:t>
      </w:r>
    </w:p>
    <w:p w:rsidR="008066C8" w:rsidRPr="00DC088C" w:rsidRDefault="00A15518" w:rsidP="00DC088C">
      <w:pPr>
        <w:pStyle w:val="ItemHead"/>
      </w:pPr>
      <w:r>
        <w:t>36</w:t>
      </w:r>
      <w:r w:rsidR="008066C8" w:rsidRPr="00DC088C">
        <w:t xml:space="preserve">  Section</w:t>
      </w:r>
      <w:r w:rsidR="00DC088C" w:rsidRPr="00DC088C">
        <w:t> </w:t>
      </w:r>
      <w:r w:rsidR="008066C8" w:rsidRPr="00DC088C">
        <w:t>197</w:t>
      </w:r>
    </w:p>
    <w:p w:rsidR="008066C8" w:rsidRPr="00DC088C" w:rsidRDefault="008066C8" w:rsidP="00DC088C">
      <w:pPr>
        <w:pStyle w:val="Item"/>
      </w:pPr>
      <w:r w:rsidRPr="00DC088C">
        <w:t xml:space="preserve">Omit “(within the meaning of the </w:t>
      </w:r>
      <w:r w:rsidRPr="00DC088C">
        <w:rPr>
          <w:i/>
        </w:rPr>
        <w:t>National Security Information (Criminal and Civil Proceedings) Act 2004</w:t>
      </w:r>
      <w:r w:rsidRPr="00DC088C">
        <w:t>)”.</w:t>
      </w:r>
    </w:p>
    <w:p w:rsidR="00184F63" w:rsidRPr="00DC088C" w:rsidRDefault="00A15518" w:rsidP="00DC088C">
      <w:pPr>
        <w:pStyle w:val="ItemHead"/>
      </w:pPr>
      <w:r>
        <w:t>37</w:t>
      </w:r>
      <w:r w:rsidR="00184F63" w:rsidRPr="00DC088C">
        <w:t xml:space="preserve">  At the end of Part</w:t>
      </w:r>
      <w:r w:rsidR="00DC088C" w:rsidRPr="00DC088C">
        <w:t> </w:t>
      </w:r>
      <w:r w:rsidR="00184F63" w:rsidRPr="00DC088C">
        <w:t>10</w:t>
      </w:r>
    </w:p>
    <w:p w:rsidR="00184F63" w:rsidRPr="00DC088C" w:rsidRDefault="00184F63" w:rsidP="00DC088C">
      <w:pPr>
        <w:pStyle w:val="Item"/>
      </w:pPr>
      <w:r w:rsidRPr="00DC088C">
        <w:t>Add:</w:t>
      </w:r>
    </w:p>
    <w:p w:rsidR="00184F63" w:rsidRPr="00DC088C" w:rsidRDefault="00184F63" w:rsidP="00DC088C">
      <w:pPr>
        <w:pStyle w:val="ActHead3"/>
      </w:pPr>
      <w:bookmarkStart w:id="26" w:name="_Toc50369708"/>
      <w:r w:rsidRPr="00636BA9">
        <w:rPr>
          <w:rStyle w:val="CharDivNo"/>
        </w:rPr>
        <w:t>Division</w:t>
      </w:r>
      <w:r w:rsidR="00DC088C" w:rsidRPr="00636BA9">
        <w:rPr>
          <w:rStyle w:val="CharDivNo"/>
        </w:rPr>
        <w:t> </w:t>
      </w:r>
      <w:r w:rsidRPr="00636BA9">
        <w:rPr>
          <w:rStyle w:val="CharDivNo"/>
        </w:rPr>
        <w:t>3</w:t>
      </w:r>
      <w:r w:rsidRPr="00DC088C">
        <w:t>—</w:t>
      </w:r>
      <w:r w:rsidRPr="00636BA9">
        <w:rPr>
          <w:rStyle w:val="CharDivText"/>
        </w:rPr>
        <w:t>Management of academic cheating services information</w:t>
      </w:r>
      <w:bookmarkEnd w:id="26"/>
    </w:p>
    <w:p w:rsidR="00184F63" w:rsidRPr="00DC088C" w:rsidRDefault="00184F63" w:rsidP="00DC088C">
      <w:pPr>
        <w:pStyle w:val="ActHead5"/>
      </w:pPr>
      <w:bookmarkStart w:id="27" w:name="_Toc50369709"/>
      <w:r w:rsidRPr="00636BA9">
        <w:rPr>
          <w:rStyle w:val="CharSectno"/>
        </w:rPr>
        <w:t>197A</w:t>
      </w:r>
      <w:r w:rsidRPr="00DC088C">
        <w:t xml:space="preserve">  Offence of unauthorised disclosure or use </w:t>
      </w:r>
      <w:r w:rsidR="004945F2" w:rsidRPr="00DC088C">
        <w:t xml:space="preserve">of </w:t>
      </w:r>
      <w:r w:rsidRPr="00DC088C">
        <w:t>academic cheating services information</w:t>
      </w:r>
      <w:bookmarkEnd w:id="27"/>
    </w:p>
    <w:p w:rsidR="00184F63" w:rsidRPr="00DC088C" w:rsidRDefault="00184F63" w:rsidP="00DC088C">
      <w:pPr>
        <w:pStyle w:val="subsection"/>
      </w:pPr>
      <w:r w:rsidRPr="00DC088C">
        <w:tab/>
        <w:t>(1)</w:t>
      </w:r>
      <w:r w:rsidRPr="00DC088C">
        <w:tab/>
        <w:t>A person commits an offence if:</w:t>
      </w:r>
    </w:p>
    <w:p w:rsidR="00184F63" w:rsidRPr="00DC088C" w:rsidRDefault="00184F63" w:rsidP="00DC088C">
      <w:pPr>
        <w:pStyle w:val="paragraph"/>
      </w:pPr>
      <w:r w:rsidRPr="00DC088C">
        <w:tab/>
        <w:t>(a)</w:t>
      </w:r>
      <w:r w:rsidRPr="00DC088C">
        <w:tab/>
        <w:t>the person obtains academic cheating services information in the person’s capacity as an entrusted person; and</w:t>
      </w:r>
    </w:p>
    <w:p w:rsidR="00184F63" w:rsidRPr="00DC088C" w:rsidRDefault="00184F63" w:rsidP="00DC088C">
      <w:pPr>
        <w:pStyle w:val="paragraph"/>
      </w:pPr>
      <w:r w:rsidRPr="00DC088C">
        <w:tab/>
        <w:t>(b)</w:t>
      </w:r>
      <w:r w:rsidRPr="00DC088C">
        <w:tab/>
        <w:t>the person:</w:t>
      </w:r>
    </w:p>
    <w:p w:rsidR="00184F63" w:rsidRPr="00DC088C" w:rsidRDefault="00184F63" w:rsidP="00DC088C">
      <w:pPr>
        <w:pStyle w:val="paragraphsub"/>
      </w:pPr>
      <w:r w:rsidRPr="00DC088C">
        <w:tab/>
        <w:t>(</w:t>
      </w:r>
      <w:proofErr w:type="spellStart"/>
      <w:r w:rsidRPr="00DC088C">
        <w:t>i</w:t>
      </w:r>
      <w:proofErr w:type="spellEnd"/>
      <w:r w:rsidRPr="00DC088C">
        <w:t>)</w:t>
      </w:r>
      <w:r w:rsidRPr="00DC088C">
        <w:tab/>
        <w:t>discloses the information to another person; or</w:t>
      </w:r>
    </w:p>
    <w:p w:rsidR="00184F63" w:rsidRPr="00DC088C" w:rsidRDefault="00184F63" w:rsidP="00DC088C">
      <w:pPr>
        <w:pStyle w:val="paragraphsub"/>
      </w:pPr>
      <w:r w:rsidRPr="00DC088C">
        <w:tab/>
        <w:t>(ii)</w:t>
      </w:r>
      <w:r w:rsidRPr="00DC088C">
        <w:tab/>
        <w:t>uses the information.</w:t>
      </w:r>
    </w:p>
    <w:p w:rsidR="00184F63" w:rsidRPr="00DC088C" w:rsidRDefault="00184F63" w:rsidP="00DC088C">
      <w:pPr>
        <w:pStyle w:val="Penalty"/>
      </w:pPr>
      <w:r w:rsidRPr="00DC088C">
        <w:t>Penalty:</w:t>
      </w:r>
      <w:r w:rsidRPr="00DC088C">
        <w:tab/>
        <w:t>Imprisonment for 2 years.</w:t>
      </w:r>
    </w:p>
    <w:p w:rsidR="00184F63" w:rsidRPr="00DC088C" w:rsidRDefault="00184F63" w:rsidP="00DC088C">
      <w:pPr>
        <w:pStyle w:val="SubsectionHead"/>
      </w:pPr>
      <w:r w:rsidRPr="00DC088C">
        <w:t>Exception</w:t>
      </w:r>
    </w:p>
    <w:p w:rsidR="003D29A1" w:rsidRPr="00DC088C" w:rsidRDefault="00184F63" w:rsidP="00DC088C">
      <w:pPr>
        <w:pStyle w:val="subsection"/>
      </w:pPr>
      <w:r w:rsidRPr="00DC088C">
        <w:tab/>
        <w:t>(2)</w:t>
      </w:r>
      <w:r w:rsidRPr="00DC088C">
        <w:tab/>
      </w:r>
      <w:r w:rsidR="00DC088C" w:rsidRPr="00DC088C">
        <w:t>Subsection (</w:t>
      </w:r>
      <w:r w:rsidRPr="00DC088C">
        <w:t>1) does not apply if</w:t>
      </w:r>
      <w:r w:rsidR="003D29A1" w:rsidRPr="00DC088C">
        <w:t>:</w:t>
      </w:r>
    </w:p>
    <w:p w:rsidR="003D29A1" w:rsidRPr="00DC088C" w:rsidRDefault="003D29A1" w:rsidP="00DC088C">
      <w:pPr>
        <w:pStyle w:val="paragraph"/>
      </w:pPr>
      <w:r w:rsidRPr="00DC088C">
        <w:tab/>
        <w:t>(a)</w:t>
      </w:r>
      <w:r w:rsidRPr="00DC088C">
        <w:tab/>
        <w:t xml:space="preserve">the disclosure or use is made for the purposes of this Act or the </w:t>
      </w:r>
      <w:r w:rsidRPr="00DC088C">
        <w:rPr>
          <w:i/>
        </w:rPr>
        <w:t>Education Services for Overseas Students Act 2000</w:t>
      </w:r>
      <w:r w:rsidRPr="00DC088C">
        <w:t>, or otherwise is in connection with the performance of the person’s duties as an entrusted person; or</w:t>
      </w:r>
    </w:p>
    <w:p w:rsidR="00184F63" w:rsidRPr="00DC088C" w:rsidRDefault="003D29A1" w:rsidP="00DC088C">
      <w:pPr>
        <w:pStyle w:val="paragraph"/>
      </w:pPr>
      <w:r w:rsidRPr="00DC088C">
        <w:tab/>
        <w:t>(b)</w:t>
      </w:r>
      <w:r w:rsidRPr="00DC088C">
        <w:tab/>
      </w:r>
      <w:r w:rsidR="00184F63" w:rsidRPr="00DC088C">
        <w:t>the disclosure or use is authorised by section</w:t>
      </w:r>
      <w:r w:rsidR="00DC088C" w:rsidRPr="00DC088C">
        <w:t> </w:t>
      </w:r>
      <w:r w:rsidR="00184F63" w:rsidRPr="00DC088C">
        <w:t>197B.</w:t>
      </w:r>
    </w:p>
    <w:p w:rsidR="00184F63" w:rsidRPr="00DC088C" w:rsidRDefault="00184F63" w:rsidP="00DC088C">
      <w:pPr>
        <w:pStyle w:val="notetext"/>
      </w:pPr>
      <w:r w:rsidRPr="00DC088C">
        <w:t>Note:</w:t>
      </w:r>
      <w:r w:rsidRPr="00DC088C">
        <w:tab/>
        <w:t xml:space="preserve">A defendant bears an evidential burden in relation to a matter in </w:t>
      </w:r>
      <w:r w:rsidR="00DC088C" w:rsidRPr="00DC088C">
        <w:t>subsection (</w:t>
      </w:r>
      <w:r w:rsidRPr="00DC088C">
        <w:t>2) (see subsection</w:t>
      </w:r>
      <w:r w:rsidR="00DC088C" w:rsidRPr="00DC088C">
        <w:t> </w:t>
      </w:r>
      <w:r w:rsidRPr="00DC088C">
        <w:t xml:space="preserve">13.3(3) of the </w:t>
      </w:r>
      <w:r w:rsidRPr="00DC088C">
        <w:rPr>
          <w:i/>
        </w:rPr>
        <w:t>Criminal Code</w:t>
      </w:r>
      <w:r w:rsidRPr="00DC088C">
        <w:t>).</w:t>
      </w:r>
    </w:p>
    <w:p w:rsidR="00184F63" w:rsidRPr="00DC088C" w:rsidRDefault="00184F63" w:rsidP="00DC088C">
      <w:pPr>
        <w:pStyle w:val="ActHead5"/>
      </w:pPr>
      <w:bookmarkStart w:id="28" w:name="_Toc50369710"/>
      <w:r w:rsidRPr="00636BA9">
        <w:rPr>
          <w:rStyle w:val="CharSectno"/>
        </w:rPr>
        <w:t>197B</w:t>
      </w:r>
      <w:r w:rsidRPr="00DC088C">
        <w:t xml:space="preserve">  Authorised disclosure and use of academic cheating services information</w:t>
      </w:r>
      <w:bookmarkEnd w:id="28"/>
    </w:p>
    <w:p w:rsidR="0012605D" w:rsidRPr="00DC088C" w:rsidRDefault="0012605D" w:rsidP="00DC088C">
      <w:pPr>
        <w:pStyle w:val="SubsectionHead"/>
      </w:pPr>
      <w:r w:rsidRPr="00DC088C">
        <w:t xml:space="preserve">Disclosing etc. information </w:t>
      </w:r>
      <w:r w:rsidR="009631CE" w:rsidRPr="00DC088C">
        <w:t>relating to</w:t>
      </w:r>
      <w:r w:rsidRPr="00DC088C">
        <w:t xml:space="preserve"> providers of academic cheating services</w:t>
      </w:r>
    </w:p>
    <w:p w:rsidR="00184F63" w:rsidRPr="00DC088C" w:rsidRDefault="00184F63" w:rsidP="00DC088C">
      <w:pPr>
        <w:pStyle w:val="subsection"/>
      </w:pPr>
      <w:r w:rsidRPr="00DC088C">
        <w:tab/>
        <w:t>(1)</w:t>
      </w:r>
      <w:r w:rsidRPr="00DC088C">
        <w:tab/>
      </w:r>
      <w:r w:rsidR="00606E55" w:rsidRPr="00DC088C">
        <w:t>TEQSA</w:t>
      </w:r>
      <w:r w:rsidRPr="00DC088C">
        <w:t xml:space="preserve"> may disclose or use academic cheating services information if the disclosure or use is of information that a person provides, or is reason</w:t>
      </w:r>
      <w:bookmarkStart w:id="29" w:name="BK_S3P17L17C30"/>
      <w:bookmarkEnd w:id="29"/>
      <w:r w:rsidRPr="00DC088C">
        <w:t xml:space="preserve">ably suspected by </w:t>
      </w:r>
      <w:r w:rsidR="00606E55" w:rsidRPr="00DC088C">
        <w:t>TEQSA</w:t>
      </w:r>
      <w:r w:rsidRPr="00DC088C">
        <w:t xml:space="preserve"> of providing, an academic cheating service.</w:t>
      </w:r>
    </w:p>
    <w:p w:rsidR="0012605D" w:rsidRPr="00DC088C" w:rsidRDefault="0012605D" w:rsidP="00DC088C">
      <w:pPr>
        <w:pStyle w:val="SubsectionHead"/>
      </w:pPr>
      <w:r w:rsidRPr="00DC088C">
        <w:t xml:space="preserve">Disclosing information </w:t>
      </w:r>
      <w:r w:rsidR="009631CE" w:rsidRPr="00DC088C">
        <w:t>relating to</w:t>
      </w:r>
      <w:r w:rsidRPr="00DC088C">
        <w:t xml:space="preserve"> users of academic cheating services</w:t>
      </w:r>
    </w:p>
    <w:p w:rsidR="00184F63" w:rsidRPr="00DC088C" w:rsidRDefault="00184F63" w:rsidP="00DC088C">
      <w:pPr>
        <w:pStyle w:val="subsection"/>
      </w:pPr>
      <w:r w:rsidRPr="00DC088C">
        <w:tab/>
        <w:t>(2)</w:t>
      </w:r>
      <w:r w:rsidRPr="00DC088C">
        <w:tab/>
      </w:r>
      <w:r w:rsidR="00606E55" w:rsidRPr="00DC088C">
        <w:t>TEQSA</w:t>
      </w:r>
      <w:r w:rsidRPr="00DC088C">
        <w:t xml:space="preserve"> may disclose academic cheating services information </w:t>
      </w:r>
      <w:r w:rsidR="00606E55" w:rsidRPr="00DC088C">
        <w:t xml:space="preserve">to a higher education provider </w:t>
      </w:r>
      <w:r w:rsidRPr="00DC088C">
        <w:t>if:</w:t>
      </w:r>
    </w:p>
    <w:p w:rsidR="00184F63" w:rsidRPr="00DC088C" w:rsidRDefault="00184F63" w:rsidP="00DC088C">
      <w:pPr>
        <w:pStyle w:val="paragraph"/>
      </w:pPr>
      <w:r w:rsidRPr="00DC088C">
        <w:tab/>
        <w:t>(a)</w:t>
      </w:r>
      <w:r w:rsidRPr="00DC088C">
        <w:tab/>
        <w:t xml:space="preserve">the disclosure is of information that a person has used, or is reasonably suspected by </w:t>
      </w:r>
      <w:r w:rsidR="00606E55" w:rsidRPr="00DC088C">
        <w:t>TEQSA</w:t>
      </w:r>
      <w:r w:rsidRPr="00DC088C">
        <w:t xml:space="preserve"> of using, an academic cheating service; and</w:t>
      </w:r>
    </w:p>
    <w:p w:rsidR="00184F63" w:rsidRPr="00DC088C" w:rsidRDefault="00184F63" w:rsidP="00DC088C">
      <w:pPr>
        <w:pStyle w:val="paragraph"/>
      </w:pPr>
      <w:r w:rsidRPr="00DC088C">
        <w:tab/>
        <w:t>(b)</w:t>
      </w:r>
      <w:r w:rsidRPr="00DC088C">
        <w:tab/>
      </w:r>
      <w:r w:rsidR="00606E55" w:rsidRPr="00DC088C">
        <w:t>TEQSA knows, or reasonably suspects,</w:t>
      </w:r>
      <w:r w:rsidRPr="00DC088C">
        <w:t xml:space="preserve"> that the person is </w:t>
      </w:r>
      <w:r w:rsidR="00C90D58">
        <w:t xml:space="preserve">or has been enrolled in </w:t>
      </w:r>
      <w:r w:rsidRPr="00DC088C">
        <w:t xml:space="preserve">a course of study with </w:t>
      </w:r>
      <w:r w:rsidR="0012605D" w:rsidRPr="00DC088C">
        <w:t>the</w:t>
      </w:r>
      <w:r w:rsidRPr="00DC088C">
        <w:t xml:space="preserve"> higher education provider</w:t>
      </w:r>
      <w:r w:rsidR="0012605D" w:rsidRPr="00DC088C">
        <w:t>.</w:t>
      </w:r>
    </w:p>
    <w:p w:rsidR="0098466D" w:rsidRPr="00DC088C" w:rsidRDefault="00606E55" w:rsidP="00DC088C">
      <w:pPr>
        <w:pStyle w:val="subsection"/>
      </w:pPr>
      <w:r w:rsidRPr="00DC088C">
        <w:tab/>
      </w:r>
      <w:r w:rsidR="00850065" w:rsidRPr="00DC088C">
        <w:t>(3)</w:t>
      </w:r>
      <w:r w:rsidR="00850065" w:rsidRPr="00DC088C">
        <w:tab/>
        <w:t xml:space="preserve">TEQSA may disclose academic cheating services information to a regulatory </w:t>
      </w:r>
      <w:r w:rsidR="0098466D" w:rsidRPr="00DC088C">
        <w:t>authority of another country if:</w:t>
      </w:r>
    </w:p>
    <w:p w:rsidR="0098466D" w:rsidRPr="00DC088C" w:rsidRDefault="0098466D" w:rsidP="00DC088C">
      <w:pPr>
        <w:pStyle w:val="paragraph"/>
      </w:pPr>
      <w:r w:rsidRPr="00DC088C">
        <w:tab/>
        <w:t>(a)</w:t>
      </w:r>
      <w:r w:rsidRPr="00DC088C">
        <w:tab/>
      </w:r>
      <w:r w:rsidR="00850065" w:rsidRPr="00DC088C">
        <w:t>cooperative arrangements exist with that authority or country that relate to the reg</w:t>
      </w:r>
      <w:r w:rsidR="00162E7B" w:rsidRPr="00DC088C">
        <w:t>ulation of higher education</w:t>
      </w:r>
      <w:r w:rsidRPr="00DC088C">
        <w:t>; and</w:t>
      </w:r>
    </w:p>
    <w:p w:rsidR="00162E7B" w:rsidRPr="00DC088C" w:rsidRDefault="0098466D" w:rsidP="00DC088C">
      <w:pPr>
        <w:pStyle w:val="paragraph"/>
      </w:pPr>
      <w:r w:rsidRPr="00DC088C">
        <w:tab/>
        <w:t>(b)</w:t>
      </w:r>
      <w:r w:rsidRPr="00DC088C">
        <w:tab/>
      </w:r>
      <w:r w:rsidR="00850065" w:rsidRPr="00DC088C">
        <w:t>the disclosure is con</w:t>
      </w:r>
      <w:r w:rsidR="00162E7B" w:rsidRPr="00DC088C">
        <w:t>sistent with those arrangements.</w:t>
      </w:r>
    </w:p>
    <w:p w:rsidR="00184F63" w:rsidRPr="00DC088C" w:rsidRDefault="00184F63" w:rsidP="00DC088C">
      <w:pPr>
        <w:pStyle w:val="ActHead5"/>
      </w:pPr>
      <w:bookmarkStart w:id="30" w:name="_Toc50369711"/>
      <w:r w:rsidRPr="00636BA9">
        <w:rPr>
          <w:rStyle w:val="CharSectno"/>
        </w:rPr>
        <w:t>197C</w:t>
      </w:r>
      <w:r w:rsidRPr="00DC088C">
        <w:t xml:space="preserve">  Obtaining academic cheating services information</w:t>
      </w:r>
      <w:bookmarkEnd w:id="30"/>
    </w:p>
    <w:p w:rsidR="00184F63" w:rsidRPr="00DC088C" w:rsidRDefault="00184F63" w:rsidP="00DC088C">
      <w:pPr>
        <w:pStyle w:val="subsection"/>
      </w:pPr>
      <w:r w:rsidRPr="00DC088C">
        <w:tab/>
      </w:r>
      <w:r w:rsidRPr="00DC088C">
        <w:tab/>
        <w:t xml:space="preserve">A person may disclose academic cheating </w:t>
      </w:r>
      <w:r w:rsidR="00821406" w:rsidRPr="00DC088C">
        <w:t xml:space="preserve">services information to TEQSA </w:t>
      </w:r>
      <w:r w:rsidRPr="00DC088C">
        <w:t>to</w:t>
      </w:r>
      <w:r w:rsidR="00821406" w:rsidRPr="00DC088C">
        <w:t xml:space="preserve"> </w:t>
      </w:r>
      <w:r w:rsidRPr="00DC088C">
        <w:t>assist TEQSA in performing its function</w:t>
      </w:r>
      <w:r w:rsidR="004B166C" w:rsidRPr="00DC088C">
        <w:t>s</w:t>
      </w:r>
      <w:r w:rsidRPr="00DC088C">
        <w:t xml:space="preserve"> under paragraph</w:t>
      </w:r>
      <w:r w:rsidR="004F57DD" w:rsidRPr="00DC088C">
        <w:t xml:space="preserve"> </w:t>
      </w:r>
      <w:r w:rsidRPr="00DC088C">
        <w:t>134(1)</w:t>
      </w:r>
      <w:r w:rsidR="004B166C" w:rsidRPr="00DC088C">
        <w:t xml:space="preserve">(c), </w:t>
      </w:r>
      <w:r w:rsidRPr="00DC088C">
        <w:t>(da)</w:t>
      </w:r>
      <w:r w:rsidR="004B166C" w:rsidRPr="00DC088C">
        <w:t xml:space="preserve"> </w:t>
      </w:r>
      <w:r w:rsidR="00EE5F73">
        <w:t>or</w:t>
      </w:r>
      <w:r w:rsidR="004B166C" w:rsidRPr="00DC088C">
        <w:t xml:space="preserve"> (j)</w:t>
      </w:r>
      <w:r w:rsidRPr="00DC088C">
        <w:t>.</w:t>
      </w:r>
    </w:p>
    <w:p w:rsidR="00850065" w:rsidRPr="00DC088C" w:rsidRDefault="00850065" w:rsidP="00DC088C">
      <w:pPr>
        <w:pStyle w:val="ActHead5"/>
      </w:pPr>
      <w:bookmarkStart w:id="31" w:name="_Toc50369712"/>
      <w:r w:rsidRPr="00636BA9">
        <w:rPr>
          <w:rStyle w:val="CharSectno"/>
        </w:rPr>
        <w:t>197D</w:t>
      </w:r>
      <w:r w:rsidRPr="00DC088C">
        <w:t xml:space="preserve">  Information about national security</w:t>
      </w:r>
      <w:bookmarkEnd w:id="31"/>
    </w:p>
    <w:p w:rsidR="00E721D5" w:rsidRDefault="00850065" w:rsidP="00DC088C">
      <w:pPr>
        <w:pStyle w:val="subsection"/>
      </w:pPr>
      <w:r w:rsidRPr="00DC088C">
        <w:tab/>
      </w:r>
      <w:r w:rsidRPr="00DC088C">
        <w:tab/>
      </w:r>
      <w:r w:rsidR="005D6E84" w:rsidRPr="00DC088C">
        <w:t>Section</w:t>
      </w:r>
      <w:r w:rsidR="00DC088C" w:rsidRPr="00DC088C">
        <w:t> </w:t>
      </w:r>
      <w:r w:rsidR="005D6E84" w:rsidRPr="00DC088C">
        <w:t>197B does not apply to national security information.</w:t>
      </w:r>
    </w:p>
    <w:p w:rsidR="001B2B58" w:rsidRDefault="001B2B58" w:rsidP="00DC088C">
      <w:pPr>
        <w:pStyle w:val="subsection"/>
        <w:sectPr w:rsidR="001B2B58" w:rsidSect="001B2B58">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pPr>
    </w:p>
    <w:p w:rsidR="00EB022B" w:rsidRDefault="00EB022B" w:rsidP="000C5962">
      <w:pPr>
        <w:pStyle w:val="2ndRd"/>
        <w:keepNext/>
        <w:spacing w:line="260" w:lineRule="atLeast"/>
        <w:rPr>
          <w:i/>
        </w:rPr>
      </w:pPr>
      <w:r>
        <w:t>[</w:t>
      </w:r>
      <w:r>
        <w:rPr>
          <w:i/>
        </w:rPr>
        <w:t>Minister’s second reading speech made in—</w:t>
      </w:r>
    </w:p>
    <w:p w:rsidR="00EB022B" w:rsidRDefault="00EB022B" w:rsidP="000C5962">
      <w:pPr>
        <w:pStyle w:val="2ndRd"/>
        <w:keepNext/>
        <w:spacing w:line="260" w:lineRule="atLeast"/>
        <w:rPr>
          <w:i/>
        </w:rPr>
      </w:pPr>
      <w:r>
        <w:rPr>
          <w:i/>
        </w:rPr>
        <w:t>House of Representatives on 4 December 2019</w:t>
      </w:r>
    </w:p>
    <w:p w:rsidR="00EB022B" w:rsidRDefault="00EB022B" w:rsidP="000C5962">
      <w:pPr>
        <w:pStyle w:val="2ndRd"/>
        <w:keepNext/>
        <w:spacing w:line="260" w:lineRule="atLeast"/>
        <w:rPr>
          <w:i/>
        </w:rPr>
      </w:pPr>
      <w:r>
        <w:rPr>
          <w:i/>
        </w:rPr>
        <w:t>Senate on 12 June 2020</w:t>
      </w:r>
      <w:r>
        <w:t>]</w:t>
      </w:r>
    </w:p>
    <w:p w:rsidR="00EB022B" w:rsidRDefault="00EB022B" w:rsidP="00EB022B">
      <w:pPr>
        <w:framePr w:hSpace="180" w:wrap="around" w:vAnchor="text" w:hAnchor="page" w:x="2401" w:y="9380"/>
      </w:pPr>
      <w:r>
        <w:t>(257/19)</w:t>
      </w:r>
    </w:p>
    <w:p w:rsidR="00EB022B" w:rsidRDefault="00EB022B"/>
    <w:sectPr w:rsidR="00EB022B" w:rsidSect="001B2B58">
      <w:headerReference w:type="even" r:id="rId28"/>
      <w:headerReference w:type="default" r:id="rId29"/>
      <w:footerReference w:type="even" r:id="rId30"/>
      <w:footerReference w:type="default" r:id="rId31"/>
      <w:headerReference w:type="first" r:id="rId32"/>
      <w:footerReference w:type="first" r:id="rId33"/>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0BA" w:rsidRDefault="006520BA" w:rsidP="0048364F">
      <w:pPr>
        <w:spacing w:line="240" w:lineRule="auto"/>
      </w:pPr>
      <w:r>
        <w:separator/>
      </w:r>
    </w:p>
  </w:endnote>
  <w:endnote w:type="continuationSeparator" w:id="0">
    <w:p w:rsidR="006520BA" w:rsidRDefault="006520B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0BA" w:rsidRPr="005F1388" w:rsidRDefault="006520BA" w:rsidP="00DC088C">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B58" w:rsidRPr="00A961C4" w:rsidRDefault="001B2B58" w:rsidP="00DC088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B2B58" w:rsidTr="00636BA9">
      <w:tc>
        <w:tcPr>
          <w:tcW w:w="1247" w:type="dxa"/>
        </w:tcPr>
        <w:p w:rsidR="001B2B58" w:rsidRDefault="001B2B58" w:rsidP="00891C1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60E78">
            <w:rPr>
              <w:i/>
              <w:sz w:val="18"/>
            </w:rPr>
            <w:t>No. 78, 2020</w:t>
          </w:r>
          <w:r w:rsidRPr="007A1328">
            <w:rPr>
              <w:i/>
              <w:sz w:val="18"/>
            </w:rPr>
            <w:fldChar w:fldCharType="end"/>
          </w:r>
        </w:p>
      </w:tc>
      <w:tc>
        <w:tcPr>
          <w:tcW w:w="5387" w:type="dxa"/>
        </w:tcPr>
        <w:p w:rsidR="001B2B58" w:rsidRDefault="001B2B58" w:rsidP="00891C1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60E78">
            <w:rPr>
              <w:i/>
              <w:sz w:val="18"/>
            </w:rPr>
            <w:t>Tertiary Education Quality and Standards Agency Amendment (Prohibiting Academic Cheating Services) Act 2020</w:t>
          </w:r>
          <w:r w:rsidRPr="007A1328">
            <w:rPr>
              <w:i/>
              <w:sz w:val="18"/>
            </w:rPr>
            <w:fldChar w:fldCharType="end"/>
          </w:r>
        </w:p>
      </w:tc>
      <w:tc>
        <w:tcPr>
          <w:tcW w:w="669" w:type="dxa"/>
        </w:tcPr>
        <w:p w:rsidR="001B2B58" w:rsidRDefault="001B2B58" w:rsidP="00891C1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60E78">
            <w:rPr>
              <w:i/>
              <w:noProof/>
              <w:sz w:val="18"/>
            </w:rPr>
            <w:t>3</w:t>
          </w:r>
          <w:r w:rsidRPr="007A1328">
            <w:rPr>
              <w:i/>
              <w:sz w:val="18"/>
            </w:rPr>
            <w:fldChar w:fldCharType="end"/>
          </w:r>
        </w:p>
      </w:tc>
    </w:tr>
  </w:tbl>
  <w:p w:rsidR="001B2B58" w:rsidRPr="00055B5C" w:rsidRDefault="001B2B58"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B58" w:rsidRPr="00A961C4" w:rsidRDefault="001B2B58" w:rsidP="00DC088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1B2B58" w:rsidTr="00636BA9">
      <w:tc>
        <w:tcPr>
          <w:tcW w:w="1247" w:type="dxa"/>
        </w:tcPr>
        <w:p w:rsidR="001B2B58" w:rsidRDefault="001B2B58" w:rsidP="00891C1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60E78">
            <w:rPr>
              <w:i/>
              <w:sz w:val="18"/>
            </w:rPr>
            <w:t>No. 78, 2020</w:t>
          </w:r>
          <w:r w:rsidRPr="007A1328">
            <w:rPr>
              <w:i/>
              <w:sz w:val="18"/>
            </w:rPr>
            <w:fldChar w:fldCharType="end"/>
          </w:r>
        </w:p>
      </w:tc>
      <w:tc>
        <w:tcPr>
          <w:tcW w:w="5387" w:type="dxa"/>
        </w:tcPr>
        <w:p w:rsidR="001B2B58" w:rsidRDefault="001B2B58" w:rsidP="00891C1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60E78">
            <w:rPr>
              <w:i/>
              <w:sz w:val="18"/>
            </w:rPr>
            <w:t>Tertiary Education Quality and Standards Agency Amendment (Prohibiting Academic Cheating Services) Act 2020</w:t>
          </w:r>
          <w:r w:rsidRPr="007A1328">
            <w:rPr>
              <w:i/>
              <w:sz w:val="18"/>
            </w:rPr>
            <w:fldChar w:fldCharType="end"/>
          </w:r>
        </w:p>
      </w:tc>
      <w:tc>
        <w:tcPr>
          <w:tcW w:w="669" w:type="dxa"/>
        </w:tcPr>
        <w:p w:rsidR="001B2B58" w:rsidRDefault="001B2B58" w:rsidP="00891C1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60E78">
            <w:rPr>
              <w:i/>
              <w:noProof/>
              <w:sz w:val="18"/>
            </w:rPr>
            <w:t>3</w:t>
          </w:r>
          <w:r w:rsidRPr="007A1328">
            <w:rPr>
              <w:i/>
              <w:sz w:val="18"/>
            </w:rPr>
            <w:fldChar w:fldCharType="end"/>
          </w:r>
        </w:p>
      </w:tc>
    </w:tr>
  </w:tbl>
  <w:p w:rsidR="001B2B58" w:rsidRPr="00A961C4" w:rsidRDefault="001B2B58"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2B" w:rsidRDefault="00EB022B" w:rsidP="00CD12A5">
    <w:pPr>
      <w:pStyle w:val="ScalePlusRef"/>
    </w:pPr>
    <w:r>
      <w:t>Note: An electronic version of this Act is available on the Federal Register of Legislation (</w:t>
    </w:r>
    <w:hyperlink r:id="rId1" w:history="1">
      <w:r>
        <w:t>https://www.legislation.gov.au/</w:t>
      </w:r>
    </w:hyperlink>
    <w:r>
      <w:t>)</w:t>
    </w:r>
  </w:p>
  <w:p w:rsidR="00EB022B" w:rsidRDefault="00EB022B" w:rsidP="00CD12A5"/>
  <w:p w:rsidR="006520BA" w:rsidRDefault="006520BA" w:rsidP="00DC088C">
    <w:pPr>
      <w:pStyle w:val="Footer"/>
      <w:spacing w:before="120"/>
    </w:pPr>
  </w:p>
  <w:p w:rsidR="006520BA" w:rsidRPr="005F1388" w:rsidRDefault="006520BA"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0BA" w:rsidRPr="00ED79B6" w:rsidRDefault="006520BA" w:rsidP="00DC088C">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0BA" w:rsidRDefault="006520BA" w:rsidP="00DC088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520BA" w:rsidTr="00891C17">
      <w:tc>
        <w:tcPr>
          <w:tcW w:w="646" w:type="dxa"/>
        </w:tcPr>
        <w:p w:rsidR="006520BA" w:rsidRDefault="006520BA" w:rsidP="00891C17">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60E78">
            <w:rPr>
              <w:i/>
              <w:noProof/>
              <w:sz w:val="18"/>
            </w:rPr>
            <w:t>iii</w:t>
          </w:r>
          <w:r w:rsidRPr="00ED79B6">
            <w:rPr>
              <w:i/>
              <w:sz w:val="18"/>
            </w:rPr>
            <w:fldChar w:fldCharType="end"/>
          </w:r>
        </w:p>
      </w:tc>
      <w:tc>
        <w:tcPr>
          <w:tcW w:w="5387" w:type="dxa"/>
        </w:tcPr>
        <w:p w:rsidR="006520BA" w:rsidRDefault="006520BA" w:rsidP="00891C17">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F60E78">
            <w:rPr>
              <w:i/>
              <w:sz w:val="18"/>
            </w:rPr>
            <w:t>Tertiary Education Quality and Standards Agency Amendment (Prohibiting Academic Cheating Services) Act 2020</w:t>
          </w:r>
          <w:r w:rsidRPr="00ED79B6">
            <w:rPr>
              <w:i/>
              <w:sz w:val="18"/>
            </w:rPr>
            <w:fldChar w:fldCharType="end"/>
          </w:r>
        </w:p>
      </w:tc>
      <w:tc>
        <w:tcPr>
          <w:tcW w:w="1270" w:type="dxa"/>
        </w:tcPr>
        <w:p w:rsidR="006520BA" w:rsidRDefault="006520BA" w:rsidP="00891C17">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F60E78">
            <w:rPr>
              <w:i/>
              <w:sz w:val="18"/>
            </w:rPr>
            <w:t>No. 78, 2020</w:t>
          </w:r>
          <w:r w:rsidRPr="00ED79B6">
            <w:rPr>
              <w:i/>
              <w:sz w:val="18"/>
            </w:rPr>
            <w:fldChar w:fldCharType="end"/>
          </w:r>
        </w:p>
      </w:tc>
    </w:tr>
  </w:tbl>
  <w:p w:rsidR="006520BA" w:rsidRDefault="006520B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0BA" w:rsidRDefault="006520BA" w:rsidP="00DC088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520BA" w:rsidTr="00891C17">
      <w:tc>
        <w:tcPr>
          <w:tcW w:w="1247" w:type="dxa"/>
        </w:tcPr>
        <w:p w:rsidR="006520BA" w:rsidRDefault="006520BA" w:rsidP="00891C1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F60E78">
            <w:rPr>
              <w:i/>
              <w:sz w:val="18"/>
            </w:rPr>
            <w:t>No. 78, 2020</w:t>
          </w:r>
          <w:r w:rsidRPr="00ED79B6">
            <w:rPr>
              <w:i/>
              <w:sz w:val="18"/>
            </w:rPr>
            <w:fldChar w:fldCharType="end"/>
          </w:r>
        </w:p>
      </w:tc>
      <w:tc>
        <w:tcPr>
          <w:tcW w:w="5387" w:type="dxa"/>
        </w:tcPr>
        <w:p w:rsidR="006520BA" w:rsidRDefault="006520BA" w:rsidP="00891C17">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F60E78">
            <w:rPr>
              <w:i/>
              <w:sz w:val="18"/>
            </w:rPr>
            <w:t>Tertiary Education Quality and Standards Agency Amendment (Prohibiting Academic Cheating Services) Act 2020</w:t>
          </w:r>
          <w:r w:rsidRPr="00ED79B6">
            <w:rPr>
              <w:i/>
              <w:sz w:val="18"/>
            </w:rPr>
            <w:fldChar w:fldCharType="end"/>
          </w:r>
        </w:p>
      </w:tc>
      <w:tc>
        <w:tcPr>
          <w:tcW w:w="669" w:type="dxa"/>
        </w:tcPr>
        <w:p w:rsidR="006520BA" w:rsidRDefault="006520BA" w:rsidP="00891C17">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60E78">
            <w:rPr>
              <w:i/>
              <w:noProof/>
              <w:sz w:val="18"/>
            </w:rPr>
            <w:t>i</w:t>
          </w:r>
          <w:r w:rsidRPr="00ED79B6">
            <w:rPr>
              <w:i/>
              <w:sz w:val="18"/>
            </w:rPr>
            <w:fldChar w:fldCharType="end"/>
          </w:r>
        </w:p>
      </w:tc>
    </w:tr>
  </w:tbl>
  <w:p w:rsidR="006520BA" w:rsidRPr="00ED79B6" w:rsidRDefault="006520BA"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0BA" w:rsidRPr="00A961C4" w:rsidRDefault="006520BA" w:rsidP="00DC088C">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520BA" w:rsidTr="00636BA9">
      <w:tc>
        <w:tcPr>
          <w:tcW w:w="646" w:type="dxa"/>
        </w:tcPr>
        <w:p w:rsidR="006520BA" w:rsidRDefault="006520BA" w:rsidP="00891C17">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60E78">
            <w:rPr>
              <w:i/>
              <w:noProof/>
              <w:sz w:val="18"/>
            </w:rPr>
            <w:t>16</w:t>
          </w:r>
          <w:r w:rsidRPr="007A1328">
            <w:rPr>
              <w:i/>
              <w:sz w:val="18"/>
            </w:rPr>
            <w:fldChar w:fldCharType="end"/>
          </w:r>
        </w:p>
      </w:tc>
      <w:tc>
        <w:tcPr>
          <w:tcW w:w="5387" w:type="dxa"/>
        </w:tcPr>
        <w:p w:rsidR="006520BA" w:rsidRDefault="006520BA" w:rsidP="00891C1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60E78">
            <w:rPr>
              <w:i/>
              <w:sz w:val="18"/>
            </w:rPr>
            <w:t>Tertiary Education Quality and Standards Agency Amendment (Prohibiting Academic Cheating Services) Act 2020</w:t>
          </w:r>
          <w:r w:rsidRPr="007A1328">
            <w:rPr>
              <w:i/>
              <w:sz w:val="18"/>
            </w:rPr>
            <w:fldChar w:fldCharType="end"/>
          </w:r>
        </w:p>
      </w:tc>
      <w:tc>
        <w:tcPr>
          <w:tcW w:w="1270" w:type="dxa"/>
        </w:tcPr>
        <w:p w:rsidR="006520BA" w:rsidRDefault="006520BA" w:rsidP="00891C17">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60E78">
            <w:rPr>
              <w:i/>
              <w:sz w:val="18"/>
            </w:rPr>
            <w:t>No. 78, 2020</w:t>
          </w:r>
          <w:r w:rsidRPr="007A1328">
            <w:rPr>
              <w:i/>
              <w:sz w:val="18"/>
            </w:rPr>
            <w:fldChar w:fldCharType="end"/>
          </w:r>
        </w:p>
      </w:tc>
    </w:tr>
  </w:tbl>
  <w:p w:rsidR="006520BA" w:rsidRPr="00A961C4" w:rsidRDefault="006520BA"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0BA" w:rsidRPr="00A961C4" w:rsidRDefault="006520BA" w:rsidP="00DC088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520BA" w:rsidTr="00636BA9">
      <w:tc>
        <w:tcPr>
          <w:tcW w:w="1247" w:type="dxa"/>
        </w:tcPr>
        <w:p w:rsidR="006520BA" w:rsidRDefault="006520BA" w:rsidP="00891C1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60E78">
            <w:rPr>
              <w:i/>
              <w:sz w:val="18"/>
            </w:rPr>
            <w:t>No. 78, 2020</w:t>
          </w:r>
          <w:r w:rsidRPr="007A1328">
            <w:rPr>
              <w:i/>
              <w:sz w:val="18"/>
            </w:rPr>
            <w:fldChar w:fldCharType="end"/>
          </w:r>
        </w:p>
      </w:tc>
      <w:tc>
        <w:tcPr>
          <w:tcW w:w="5387" w:type="dxa"/>
        </w:tcPr>
        <w:p w:rsidR="006520BA" w:rsidRDefault="006520BA" w:rsidP="00891C1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60E78">
            <w:rPr>
              <w:i/>
              <w:sz w:val="18"/>
            </w:rPr>
            <w:t>Tertiary Education Quality and Standards Agency Amendment (Prohibiting Academic Cheating Services) Act 2020</w:t>
          </w:r>
          <w:r w:rsidRPr="007A1328">
            <w:rPr>
              <w:i/>
              <w:sz w:val="18"/>
            </w:rPr>
            <w:fldChar w:fldCharType="end"/>
          </w:r>
        </w:p>
      </w:tc>
      <w:tc>
        <w:tcPr>
          <w:tcW w:w="669" w:type="dxa"/>
        </w:tcPr>
        <w:p w:rsidR="006520BA" w:rsidRDefault="006520BA" w:rsidP="00891C1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60E78">
            <w:rPr>
              <w:i/>
              <w:noProof/>
              <w:sz w:val="18"/>
            </w:rPr>
            <w:t>17</w:t>
          </w:r>
          <w:r w:rsidRPr="007A1328">
            <w:rPr>
              <w:i/>
              <w:sz w:val="18"/>
            </w:rPr>
            <w:fldChar w:fldCharType="end"/>
          </w:r>
        </w:p>
      </w:tc>
    </w:tr>
  </w:tbl>
  <w:p w:rsidR="006520BA" w:rsidRPr="00055B5C" w:rsidRDefault="006520BA"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0BA" w:rsidRPr="00A961C4" w:rsidRDefault="006520BA" w:rsidP="00DC088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6520BA" w:rsidTr="00636BA9">
      <w:tc>
        <w:tcPr>
          <w:tcW w:w="1247" w:type="dxa"/>
        </w:tcPr>
        <w:p w:rsidR="006520BA" w:rsidRDefault="006520BA" w:rsidP="00891C1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60E78">
            <w:rPr>
              <w:i/>
              <w:sz w:val="18"/>
            </w:rPr>
            <w:t>No. 78, 2020</w:t>
          </w:r>
          <w:r w:rsidRPr="007A1328">
            <w:rPr>
              <w:i/>
              <w:sz w:val="18"/>
            </w:rPr>
            <w:fldChar w:fldCharType="end"/>
          </w:r>
        </w:p>
      </w:tc>
      <w:tc>
        <w:tcPr>
          <w:tcW w:w="5387" w:type="dxa"/>
        </w:tcPr>
        <w:p w:rsidR="006520BA" w:rsidRDefault="006520BA" w:rsidP="00891C1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60E78">
            <w:rPr>
              <w:i/>
              <w:sz w:val="18"/>
            </w:rPr>
            <w:t>Tertiary Education Quality and Standards Agency Amendment (Prohibiting Academic Cheating Services) Act 2020</w:t>
          </w:r>
          <w:r w:rsidRPr="007A1328">
            <w:rPr>
              <w:i/>
              <w:sz w:val="18"/>
            </w:rPr>
            <w:fldChar w:fldCharType="end"/>
          </w:r>
        </w:p>
      </w:tc>
      <w:tc>
        <w:tcPr>
          <w:tcW w:w="669" w:type="dxa"/>
        </w:tcPr>
        <w:p w:rsidR="006520BA" w:rsidRDefault="006520BA" w:rsidP="00891C1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60E78">
            <w:rPr>
              <w:i/>
              <w:noProof/>
              <w:sz w:val="18"/>
            </w:rPr>
            <w:t>1</w:t>
          </w:r>
          <w:r w:rsidRPr="007A1328">
            <w:rPr>
              <w:i/>
              <w:sz w:val="18"/>
            </w:rPr>
            <w:fldChar w:fldCharType="end"/>
          </w:r>
        </w:p>
      </w:tc>
    </w:tr>
  </w:tbl>
  <w:p w:rsidR="006520BA" w:rsidRPr="00A961C4" w:rsidRDefault="006520BA"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B58" w:rsidRPr="00A961C4" w:rsidRDefault="001B2B58" w:rsidP="00DC088C">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B2B58" w:rsidTr="00636BA9">
      <w:tc>
        <w:tcPr>
          <w:tcW w:w="646" w:type="dxa"/>
        </w:tcPr>
        <w:p w:rsidR="001B2B58" w:rsidRDefault="001B2B58" w:rsidP="00891C17">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60E78">
            <w:rPr>
              <w:i/>
              <w:noProof/>
              <w:sz w:val="18"/>
            </w:rPr>
            <w:t>18</w:t>
          </w:r>
          <w:r w:rsidRPr="007A1328">
            <w:rPr>
              <w:i/>
              <w:sz w:val="18"/>
            </w:rPr>
            <w:fldChar w:fldCharType="end"/>
          </w:r>
        </w:p>
      </w:tc>
      <w:tc>
        <w:tcPr>
          <w:tcW w:w="5387" w:type="dxa"/>
        </w:tcPr>
        <w:p w:rsidR="001B2B58" w:rsidRDefault="001B2B58" w:rsidP="00891C1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60E78">
            <w:rPr>
              <w:i/>
              <w:sz w:val="18"/>
            </w:rPr>
            <w:t>Tertiary Education Quality and Standards Agency Amendment (Prohibiting Academic Cheating Services) Act 2020</w:t>
          </w:r>
          <w:r w:rsidRPr="007A1328">
            <w:rPr>
              <w:i/>
              <w:sz w:val="18"/>
            </w:rPr>
            <w:fldChar w:fldCharType="end"/>
          </w:r>
        </w:p>
      </w:tc>
      <w:tc>
        <w:tcPr>
          <w:tcW w:w="1270" w:type="dxa"/>
        </w:tcPr>
        <w:p w:rsidR="001B2B58" w:rsidRDefault="001B2B58" w:rsidP="00891C17">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60E78">
            <w:rPr>
              <w:i/>
              <w:sz w:val="18"/>
            </w:rPr>
            <w:t>No. 78, 2020</w:t>
          </w:r>
          <w:r w:rsidRPr="007A1328">
            <w:rPr>
              <w:i/>
              <w:sz w:val="18"/>
            </w:rPr>
            <w:fldChar w:fldCharType="end"/>
          </w:r>
        </w:p>
      </w:tc>
    </w:tr>
  </w:tbl>
  <w:p w:rsidR="001B2B58" w:rsidRPr="00A961C4" w:rsidRDefault="001B2B58"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0BA" w:rsidRDefault="006520BA" w:rsidP="0048364F">
      <w:pPr>
        <w:spacing w:line="240" w:lineRule="auto"/>
      </w:pPr>
      <w:r>
        <w:separator/>
      </w:r>
    </w:p>
  </w:footnote>
  <w:footnote w:type="continuationSeparator" w:id="0">
    <w:p w:rsidR="006520BA" w:rsidRDefault="006520BA"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0BA" w:rsidRPr="005F1388" w:rsidRDefault="006520BA"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B58" w:rsidRPr="00A961C4" w:rsidRDefault="001B2B58" w:rsidP="0048364F">
    <w:pPr>
      <w:rPr>
        <w:b/>
        <w:sz w:val="20"/>
      </w:rPr>
    </w:pPr>
  </w:p>
  <w:p w:rsidR="001B2B58" w:rsidRPr="00A961C4" w:rsidRDefault="001B2B58" w:rsidP="0048364F">
    <w:pPr>
      <w:rPr>
        <w:b/>
        <w:sz w:val="20"/>
      </w:rPr>
    </w:pPr>
  </w:p>
  <w:p w:rsidR="001B2B58" w:rsidRPr="00A961C4" w:rsidRDefault="001B2B58"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B58" w:rsidRPr="00A961C4" w:rsidRDefault="001B2B58" w:rsidP="0048364F">
    <w:pPr>
      <w:jc w:val="right"/>
      <w:rPr>
        <w:sz w:val="20"/>
      </w:rPr>
    </w:pPr>
  </w:p>
  <w:p w:rsidR="001B2B58" w:rsidRPr="00A961C4" w:rsidRDefault="001B2B58" w:rsidP="0048364F">
    <w:pPr>
      <w:jc w:val="right"/>
      <w:rPr>
        <w:b/>
        <w:sz w:val="20"/>
      </w:rPr>
    </w:pPr>
  </w:p>
  <w:p w:rsidR="001B2B58" w:rsidRPr="00A961C4" w:rsidRDefault="001B2B58"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B58" w:rsidRPr="00A961C4" w:rsidRDefault="001B2B58"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0BA" w:rsidRPr="005F1388" w:rsidRDefault="006520BA"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0BA" w:rsidRPr="005F1388" w:rsidRDefault="006520BA"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0BA" w:rsidRPr="00ED79B6" w:rsidRDefault="006520BA"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0BA" w:rsidRPr="00ED79B6" w:rsidRDefault="006520BA"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0BA" w:rsidRPr="00ED79B6" w:rsidRDefault="006520BA"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0BA" w:rsidRPr="00A961C4" w:rsidRDefault="006520BA" w:rsidP="0048364F">
    <w:pPr>
      <w:rPr>
        <w:b/>
        <w:sz w:val="20"/>
      </w:rPr>
    </w:pPr>
    <w:r>
      <w:rPr>
        <w:b/>
        <w:sz w:val="20"/>
      </w:rPr>
      <w:fldChar w:fldCharType="begin"/>
    </w:r>
    <w:r>
      <w:rPr>
        <w:b/>
        <w:sz w:val="20"/>
      </w:rPr>
      <w:instrText xml:space="preserve"> STYLEREF CharAmSchNo </w:instrText>
    </w:r>
    <w:r w:rsidR="00F60E78">
      <w:rPr>
        <w:b/>
        <w:sz w:val="20"/>
      </w:rPr>
      <w:fldChar w:fldCharType="separate"/>
    </w:r>
    <w:r w:rsidR="00F60E78">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F60E78">
      <w:rPr>
        <w:sz w:val="20"/>
      </w:rPr>
      <w:fldChar w:fldCharType="separate"/>
    </w:r>
    <w:r w:rsidR="00F60E78">
      <w:rPr>
        <w:noProof/>
        <w:sz w:val="20"/>
      </w:rPr>
      <w:t>Amendments</w:t>
    </w:r>
    <w:r>
      <w:rPr>
        <w:sz w:val="20"/>
      </w:rPr>
      <w:fldChar w:fldCharType="end"/>
    </w:r>
  </w:p>
  <w:p w:rsidR="006520BA" w:rsidRPr="00A961C4" w:rsidRDefault="006520BA"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6520BA" w:rsidRPr="00A961C4" w:rsidRDefault="006520BA"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0BA" w:rsidRPr="00A961C4" w:rsidRDefault="006520BA" w:rsidP="0048364F">
    <w:pPr>
      <w:jc w:val="right"/>
      <w:rPr>
        <w:sz w:val="20"/>
      </w:rPr>
    </w:pPr>
    <w:r w:rsidRPr="00A961C4">
      <w:rPr>
        <w:sz w:val="20"/>
      </w:rPr>
      <w:fldChar w:fldCharType="begin"/>
    </w:r>
    <w:r w:rsidRPr="00A961C4">
      <w:rPr>
        <w:sz w:val="20"/>
      </w:rPr>
      <w:instrText xml:space="preserve"> STYLEREF CharAmSchText </w:instrText>
    </w:r>
    <w:r w:rsidR="00F60E78">
      <w:rPr>
        <w:sz w:val="20"/>
      </w:rPr>
      <w:fldChar w:fldCharType="separate"/>
    </w:r>
    <w:r w:rsidR="00F60E78">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F60E78">
      <w:rPr>
        <w:b/>
        <w:sz w:val="20"/>
      </w:rPr>
      <w:fldChar w:fldCharType="separate"/>
    </w:r>
    <w:r w:rsidR="00F60E78">
      <w:rPr>
        <w:b/>
        <w:noProof/>
        <w:sz w:val="20"/>
      </w:rPr>
      <w:t>Schedule 1</w:t>
    </w:r>
    <w:r>
      <w:rPr>
        <w:b/>
        <w:sz w:val="20"/>
      </w:rPr>
      <w:fldChar w:fldCharType="end"/>
    </w:r>
  </w:p>
  <w:p w:rsidR="006520BA" w:rsidRPr="00A961C4" w:rsidRDefault="006520BA"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6520BA" w:rsidRPr="00A961C4" w:rsidRDefault="006520BA"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0BA" w:rsidRPr="00A961C4" w:rsidRDefault="006520BA"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2C60AD6"/>
    <w:lvl w:ilvl="0">
      <w:start w:val="1"/>
      <w:numFmt w:val="decimal"/>
      <w:lvlText w:val="%1."/>
      <w:lvlJc w:val="left"/>
      <w:pPr>
        <w:tabs>
          <w:tab w:val="num" w:pos="1492"/>
        </w:tabs>
        <w:ind w:left="1492" w:hanging="360"/>
      </w:pPr>
    </w:lvl>
  </w:abstractNum>
  <w:abstractNum w:abstractNumId="1">
    <w:nsid w:val="FFFFFF7D"/>
    <w:multiLevelType w:val="singleLevel"/>
    <w:tmpl w:val="E41476B4"/>
    <w:lvl w:ilvl="0">
      <w:start w:val="1"/>
      <w:numFmt w:val="decimal"/>
      <w:lvlText w:val="%1."/>
      <w:lvlJc w:val="left"/>
      <w:pPr>
        <w:tabs>
          <w:tab w:val="num" w:pos="1209"/>
        </w:tabs>
        <w:ind w:left="1209" w:hanging="360"/>
      </w:pPr>
    </w:lvl>
  </w:abstractNum>
  <w:abstractNum w:abstractNumId="2">
    <w:nsid w:val="FFFFFF7E"/>
    <w:multiLevelType w:val="singleLevel"/>
    <w:tmpl w:val="CCAEE1EE"/>
    <w:lvl w:ilvl="0">
      <w:start w:val="1"/>
      <w:numFmt w:val="decimal"/>
      <w:lvlText w:val="%1."/>
      <w:lvlJc w:val="left"/>
      <w:pPr>
        <w:tabs>
          <w:tab w:val="num" w:pos="926"/>
        </w:tabs>
        <w:ind w:left="926" w:hanging="360"/>
      </w:pPr>
    </w:lvl>
  </w:abstractNum>
  <w:abstractNum w:abstractNumId="3">
    <w:nsid w:val="FFFFFF7F"/>
    <w:multiLevelType w:val="singleLevel"/>
    <w:tmpl w:val="6B7E5EF2"/>
    <w:lvl w:ilvl="0">
      <w:start w:val="1"/>
      <w:numFmt w:val="decimal"/>
      <w:lvlText w:val="%1."/>
      <w:lvlJc w:val="left"/>
      <w:pPr>
        <w:tabs>
          <w:tab w:val="num" w:pos="643"/>
        </w:tabs>
        <w:ind w:left="643" w:hanging="360"/>
      </w:pPr>
    </w:lvl>
  </w:abstractNum>
  <w:abstractNum w:abstractNumId="4">
    <w:nsid w:val="FFFFFF80"/>
    <w:multiLevelType w:val="singleLevel"/>
    <w:tmpl w:val="23722B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6DE8A3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FC4E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D84F7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F3A770C"/>
    <w:lvl w:ilvl="0">
      <w:start w:val="1"/>
      <w:numFmt w:val="decimal"/>
      <w:lvlText w:val="%1."/>
      <w:lvlJc w:val="left"/>
      <w:pPr>
        <w:tabs>
          <w:tab w:val="num" w:pos="360"/>
        </w:tabs>
        <w:ind w:left="360" w:hanging="360"/>
      </w:pPr>
    </w:lvl>
  </w:abstractNum>
  <w:abstractNum w:abstractNumId="9">
    <w:nsid w:val="FFFFFF89"/>
    <w:multiLevelType w:val="singleLevel"/>
    <w:tmpl w:val="94EA39C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D44120A"/>
    <w:multiLevelType w:val="hybridMultilevel"/>
    <w:tmpl w:val="0D806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65F6DA6"/>
    <w:multiLevelType w:val="hybridMultilevel"/>
    <w:tmpl w:val="92181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E918DB"/>
    <w:multiLevelType w:val="hybridMultilevel"/>
    <w:tmpl w:val="6B0C2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3"/>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856"/>
    <w:rsid w:val="0000510C"/>
    <w:rsid w:val="000113BC"/>
    <w:rsid w:val="000133E8"/>
    <w:rsid w:val="000136AF"/>
    <w:rsid w:val="00016593"/>
    <w:rsid w:val="00016F62"/>
    <w:rsid w:val="0002019C"/>
    <w:rsid w:val="0002129F"/>
    <w:rsid w:val="00022D5B"/>
    <w:rsid w:val="00022F09"/>
    <w:rsid w:val="00023518"/>
    <w:rsid w:val="0002701D"/>
    <w:rsid w:val="000417C9"/>
    <w:rsid w:val="00055318"/>
    <w:rsid w:val="00055A55"/>
    <w:rsid w:val="00055B5C"/>
    <w:rsid w:val="00056391"/>
    <w:rsid w:val="00060FF9"/>
    <w:rsid w:val="000614BF"/>
    <w:rsid w:val="000679B7"/>
    <w:rsid w:val="00073DA3"/>
    <w:rsid w:val="0007447F"/>
    <w:rsid w:val="00077B4E"/>
    <w:rsid w:val="00090B15"/>
    <w:rsid w:val="000913C8"/>
    <w:rsid w:val="00091ED1"/>
    <w:rsid w:val="000B1FD2"/>
    <w:rsid w:val="000C0AA4"/>
    <w:rsid w:val="000C4FAD"/>
    <w:rsid w:val="000D05EF"/>
    <w:rsid w:val="000D10DC"/>
    <w:rsid w:val="000D58BE"/>
    <w:rsid w:val="000E16DC"/>
    <w:rsid w:val="000E4E6A"/>
    <w:rsid w:val="000E5AAA"/>
    <w:rsid w:val="000F21C1"/>
    <w:rsid w:val="00100667"/>
    <w:rsid w:val="00101D90"/>
    <w:rsid w:val="0010745C"/>
    <w:rsid w:val="001114D0"/>
    <w:rsid w:val="00113BD1"/>
    <w:rsid w:val="00113F1F"/>
    <w:rsid w:val="00117E15"/>
    <w:rsid w:val="001205BA"/>
    <w:rsid w:val="00122206"/>
    <w:rsid w:val="001225FB"/>
    <w:rsid w:val="0012605D"/>
    <w:rsid w:val="00141D79"/>
    <w:rsid w:val="001529F8"/>
    <w:rsid w:val="0015646E"/>
    <w:rsid w:val="00162E7B"/>
    <w:rsid w:val="001643C9"/>
    <w:rsid w:val="001647F8"/>
    <w:rsid w:val="00165568"/>
    <w:rsid w:val="00166C2F"/>
    <w:rsid w:val="001716C9"/>
    <w:rsid w:val="00173363"/>
    <w:rsid w:val="00173B94"/>
    <w:rsid w:val="001831FF"/>
    <w:rsid w:val="00184F63"/>
    <w:rsid w:val="001854B4"/>
    <w:rsid w:val="00192349"/>
    <w:rsid w:val="0019294A"/>
    <w:rsid w:val="001939E1"/>
    <w:rsid w:val="00195382"/>
    <w:rsid w:val="001974F5"/>
    <w:rsid w:val="001A087D"/>
    <w:rsid w:val="001A2313"/>
    <w:rsid w:val="001A3658"/>
    <w:rsid w:val="001A759A"/>
    <w:rsid w:val="001B26BD"/>
    <w:rsid w:val="001B2B58"/>
    <w:rsid w:val="001B3EEF"/>
    <w:rsid w:val="001B6C52"/>
    <w:rsid w:val="001B7A5D"/>
    <w:rsid w:val="001C2418"/>
    <w:rsid w:val="001C2486"/>
    <w:rsid w:val="001C69C4"/>
    <w:rsid w:val="001D1325"/>
    <w:rsid w:val="001D1B3A"/>
    <w:rsid w:val="001D22BA"/>
    <w:rsid w:val="001D2856"/>
    <w:rsid w:val="001D2EF5"/>
    <w:rsid w:val="001D4565"/>
    <w:rsid w:val="001E3590"/>
    <w:rsid w:val="001E530A"/>
    <w:rsid w:val="001E7407"/>
    <w:rsid w:val="00201D27"/>
    <w:rsid w:val="00202618"/>
    <w:rsid w:val="00202F87"/>
    <w:rsid w:val="00207381"/>
    <w:rsid w:val="002125D1"/>
    <w:rsid w:val="00214332"/>
    <w:rsid w:val="00221674"/>
    <w:rsid w:val="002221D2"/>
    <w:rsid w:val="002257B4"/>
    <w:rsid w:val="002327C1"/>
    <w:rsid w:val="00236EDF"/>
    <w:rsid w:val="002373E1"/>
    <w:rsid w:val="00240749"/>
    <w:rsid w:val="00251691"/>
    <w:rsid w:val="00263820"/>
    <w:rsid w:val="002654BC"/>
    <w:rsid w:val="00266B94"/>
    <w:rsid w:val="00273F6E"/>
    <w:rsid w:val="00275197"/>
    <w:rsid w:val="0028435B"/>
    <w:rsid w:val="00286BB3"/>
    <w:rsid w:val="00293405"/>
    <w:rsid w:val="00293B89"/>
    <w:rsid w:val="00295724"/>
    <w:rsid w:val="00297ECB"/>
    <w:rsid w:val="002A0493"/>
    <w:rsid w:val="002A6BA7"/>
    <w:rsid w:val="002B0527"/>
    <w:rsid w:val="002B2EF0"/>
    <w:rsid w:val="002B5A30"/>
    <w:rsid w:val="002C3566"/>
    <w:rsid w:val="002D043A"/>
    <w:rsid w:val="002D36F1"/>
    <w:rsid w:val="002D395A"/>
    <w:rsid w:val="002D5492"/>
    <w:rsid w:val="002E032B"/>
    <w:rsid w:val="002E31D1"/>
    <w:rsid w:val="002F630E"/>
    <w:rsid w:val="002F6CE4"/>
    <w:rsid w:val="002F7445"/>
    <w:rsid w:val="00301EFB"/>
    <w:rsid w:val="003057ED"/>
    <w:rsid w:val="00305D87"/>
    <w:rsid w:val="0030604B"/>
    <w:rsid w:val="0031237D"/>
    <w:rsid w:val="00321138"/>
    <w:rsid w:val="00322923"/>
    <w:rsid w:val="0033372E"/>
    <w:rsid w:val="00334ACE"/>
    <w:rsid w:val="003415D3"/>
    <w:rsid w:val="0034452D"/>
    <w:rsid w:val="00350417"/>
    <w:rsid w:val="00350F64"/>
    <w:rsid w:val="00352B0F"/>
    <w:rsid w:val="00362969"/>
    <w:rsid w:val="003641FF"/>
    <w:rsid w:val="003645BB"/>
    <w:rsid w:val="0036674E"/>
    <w:rsid w:val="003753E9"/>
    <w:rsid w:val="00375C6C"/>
    <w:rsid w:val="00381B39"/>
    <w:rsid w:val="003900DC"/>
    <w:rsid w:val="00392905"/>
    <w:rsid w:val="003A7B3C"/>
    <w:rsid w:val="003B304A"/>
    <w:rsid w:val="003B49FC"/>
    <w:rsid w:val="003C1ED4"/>
    <w:rsid w:val="003C5F2B"/>
    <w:rsid w:val="003C744F"/>
    <w:rsid w:val="003D0BFE"/>
    <w:rsid w:val="003D0F80"/>
    <w:rsid w:val="003D29A1"/>
    <w:rsid w:val="003D5700"/>
    <w:rsid w:val="003E2974"/>
    <w:rsid w:val="003E4157"/>
    <w:rsid w:val="003F28FD"/>
    <w:rsid w:val="003F3626"/>
    <w:rsid w:val="00400A5C"/>
    <w:rsid w:val="00405579"/>
    <w:rsid w:val="00407D68"/>
    <w:rsid w:val="00410B8E"/>
    <w:rsid w:val="004116CD"/>
    <w:rsid w:val="00420B09"/>
    <w:rsid w:val="00421FC1"/>
    <w:rsid w:val="004229C7"/>
    <w:rsid w:val="00424CA9"/>
    <w:rsid w:val="004302D1"/>
    <w:rsid w:val="00431AB1"/>
    <w:rsid w:val="00432A2A"/>
    <w:rsid w:val="00436785"/>
    <w:rsid w:val="00436BD5"/>
    <w:rsid w:val="00437E4B"/>
    <w:rsid w:val="0044291A"/>
    <w:rsid w:val="00445204"/>
    <w:rsid w:val="00456C26"/>
    <w:rsid w:val="00461A0F"/>
    <w:rsid w:val="0048196B"/>
    <w:rsid w:val="0048364F"/>
    <w:rsid w:val="004945F2"/>
    <w:rsid w:val="00494848"/>
    <w:rsid w:val="00496F97"/>
    <w:rsid w:val="004A1016"/>
    <w:rsid w:val="004A6D45"/>
    <w:rsid w:val="004B166C"/>
    <w:rsid w:val="004B35B8"/>
    <w:rsid w:val="004C5A4B"/>
    <w:rsid w:val="004C7C8C"/>
    <w:rsid w:val="004D051D"/>
    <w:rsid w:val="004D6913"/>
    <w:rsid w:val="004E2A4A"/>
    <w:rsid w:val="004E4EDC"/>
    <w:rsid w:val="004F0D23"/>
    <w:rsid w:val="004F1FAC"/>
    <w:rsid w:val="004F57DD"/>
    <w:rsid w:val="0051552B"/>
    <w:rsid w:val="00516B8D"/>
    <w:rsid w:val="00530AE5"/>
    <w:rsid w:val="00537DA9"/>
    <w:rsid w:val="00537FBC"/>
    <w:rsid w:val="00541045"/>
    <w:rsid w:val="00541DDB"/>
    <w:rsid w:val="00543469"/>
    <w:rsid w:val="005470FD"/>
    <w:rsid w:val="00551B54"/>
    <w:rsid w:val="00551BB0"/>
    <w:rsid w:val="005524CE"/>
    <w:rsid w:val="005603D1"/>
    <w:rsid w:val="00564536"/>
    <w:rsid w:val="00565AB5"/>
    <w:rsid w:val="0056686F"/>
    <w:rsid w:val="00576282"/>
    <w:rsid w:val="00584811"/>
    <w:rsid w:val="005866E5"/>
    <w:rsid w:val="00591146"/>
    <w:rsid w:val="00592F93"/>
    <w:rsid w:val="00593AA6"/>
    <w:rsid w:val="00594161"/>
    <w:rsid w:val="00594749"/>
    <w:rsid w:val="005950AF"/>
    <w:rsid w:val="005A0D92"/>
    <w:rsid w:val="005A6883"/>
    <w:rsid w:val="005B4067"/>
    <w:rsid w:val="005B6C33"/>
    <w:rsid w:val="005C11F3"/>
    <w:rsid w:val="005C3F41"/>
    <w:rsid w:val="005D0F65"/>
    <w:rsid w:val="005D661C"/>
    <w:rsid w:val="005D6E84"/>
    <w:rsid w:val="005D7BB5"/>
    <w:rsid w:val="005E152A"/>
    <w:rsid w:val="005E32EB"/>
    <w:rsid w:val="005E5102"/>
    <w:rsid w:val="005E7C0A"/>
    <w:rsid w:val="005E7FD0"/>
    <w:rsid w:val="005F1F6C"/>
    <w:rsid w:val="00600219"/>
    <w:rsid w:val="00606E55"/>
    <w:rsid w:val="006073E8"/>
    <w:rsid w:val="0061233A"/>
    <w:rsid w:val="006206F1"/>
    <w:rsid w:val="00636BA9"/>
    <w:rsid w:val="006370E9"/>
    <w:rsid w:val="00641DE5"/>
    <w:rsid w:val="006520BA"/>
    <w:rsid w:val="00652AA7"/>
    <w:rsid w:val="0065369A"/>
    <w:rsid w:val="00655E33"/>
    <w:rsid w:val="00656F0C"/>
    <w:rsid w:val="00663729"/>
    <w:rsid w:val="0066692D"/>
    <w:rsid w:val="00670A51"/>
    <w:rsid w:val="00675B6F"/>
    <w:rsid w:val="006762EE"/>
    <w:rsid w:val="00677CC2"/>
    <w:rsid w:val="00680995"/>
    <w:rsid w:val="00681F92"/>
    <w:rsid w:val="006842C2"/>
    <w:rsid w:val="00685F42"/>
    <w:rsid w:val="006869FA"/>
    <w:rsid w:val="00686CAB"/>
    <w:rsid w:val="0069207B"/>
    <w:rsid w:val="00696290"/>
    <w:rsid w:val="006B739D"/>
    <w:rsid w:val="006C1379"/>
    <w:rsid w:val="006C144C"/>
    <w:rsid w:val="006C2874"/>
    <w:rsid w:val="006C4981"/>
    <w:rsid w:val="006C5E75"/>
    <w:rsid w:val="006C7F8C"/>
    <w:rsid w:val="006D380D"/>
    <w:rsid w:val="006E0135"/>
    <w:rsid w:val="006E303A"/>
    <w:rsid w:val="006E48A2"/>
    <w:rsid w:val="006F0B0E"/>
    <w:rsid w:val="006F1FB8"/>
    <w:rsid w:val="006F2DED"/>
    <w:rsid w:val="006F5E98"/>
    <w:rsid w:val="006F7E19"/>
    <w:rsid w:val="00700B2C"/>
    <w:rsid w:val="00702E79"/>
    <w:rsid w:val="00710AF0"/>
    <w:rsid w:val="00712D8D"/>
    <w:rsid w:val="00713084"/>
    <w:rsid w:val="00714B26"/>
    <w:rsid w:val="00731E00"/>
    <w:rsid w:val="0074183B"/>
    <w:rsid w:val="007440B7"/>
    <w:rsid w:val="00745936"/>
    <w:rsid w:val="00745CDD"/>
    <w:rsid w:val="007626E6"/>
    <w:rsid w:val="007634AD"/>
    <w:rsid w:val="00765983"/>
    <w:rsid w:val="007715C9"/>
    <w:rsid w:val="00774EDD"/>
    <w:rsid w:val="0077538B"/>
    <w:rsid w:val="007757EC"/>
    <w:rsid w:val="0078016E"/>
    <w:rsid w:val="00785323"/>
    <w:rsid w:val="007869FB"/>
    <w:rsid w:val="007A3C29"/>
    <w:rsid w:val="007A57B9"/>
    <w:rsid w:val="007A7403"/>
    <w:rsid w:val="007A77CA"/>
    <w:rsid w:val="007B562C"/>
    <w:rsid w:val="007C3AF2"/>
    <w:rsid w:val="007E7D4A"/>
    <w:rsid w:val="007F2148"/>
    <w:rsid w:val="007F56FD"/>
    <w:rsid w:val="008006CC"/>
    <w:rsid w:val="0080503C"/>
    <w:rsid w:val="00806007"/>
    <w:rsid w:val="008066C8"/>
    <w:rsid w:val="00807F18"/>
    <w:rsid w:val="008147FF"/>
    <w:rsid w:val="0081514A"/>
    <w:rsid w:val="00815456"/>
    <w:rsid w:val="00821406"/>
    <w:rsid w:val="00825480"/>
    <w:rsid w:val="008303AF"/>
    <w:rsid w:val="00831E8D"/>
    <w:rsid w:val="00845C6E"/>
    <w:rsid w:val="00847819"/>
    <w:rsid w:val="00850065"/>
    <w:rsid w:val="00856A31"/>
    <w:rsid w:val="00857D6B"/>
    <w:rsid w:val="00863666"/>
    <w:rsid w:val="00866C0D"/>
    <w:rsid w:val="008741AD"/>
    <w:rsid w:val="008754D0"/>
    <w:rsid w:val="00875B12"/>
    <w:rsid w:val="00877D48"/>
    <w:rsid w:val="00881F68"/>
    <w:rsid w:val="00883781"/>
    <w:rsid w:val="008849DC"/>
    <w:rsid w:val="00885570"/>
    <w:rsid w:val="00885B98"/>
    <w:rsid w:val="00891C17"/>
    <w:rsid w:val="00893958"/>
    <w:rsid w:val="008A1E38"/>
    <w:rsid w:val="008A2E77"/>
    <w:rsid w:val="008A315B"/>
    <w:rsid w:val="008A5CFE"/>
    <w:rsid w:val="008A5DAC"/>
    <w:rsid w:val="008B08ED"/>
    <w:rsid w:val="008B5F48"/>
    <w:rsid w:val="008C13F5"/>
    <w:rsid w:val="008C2BBF"/>
    <w:rsid w:val="008C3082"/>
    <w:rsid w:val="008C6F6F"/>
    <w:rsid w:val="008D0D39"/>
    <w:rsid w:val="008D0EE0"/>
    <w:rsid w:val="008E54E8"/>
    <w:rsid w:val="008E636A"/>
    <w:rsid w:val="008F0C91"/>
    <w:rsid w:val="008F29E5"/>
    <w:rsid w:val="008F4F1C"/>
    <w:rsid w:val="008F6FCA"/>
    <w:rsid w:val="008F77C4"/>
    <w:rsid w:val="00902790"/>
    <w:rsid w:val="009057CF"/>
    <w:rsid w:val="009103F3"/>
    <w:rsid w:val="009140FC"/>
    <w:rsid w:val="00914418"/>
    <w:rsid w:val="00920E06"/>
    <w:rsid w:val="00924335"/>
    <w:rsid w:val="0093198E"/>
    <w:rsid w:val="00932377"/>
    <w:rsid w:val="009364E2"/>
    <w:rsid w:val="00936B21"/>
    <w:rsid w:val="009561AD"/>
    <w:rsid w:val="00957F16"/>
    <w:rsid w:val="009613CA"/>
    <w:rsid w:val="009631CE"/>
    <w:rsid w:val="00967042"/>
    <w:rsid w:val="0097293E"/>
    <w:rsid w:val="0098255A"/>
    <w:rsid w:val="00983181"/>
    <w:rsid w:val="009845BE"/>
    <w:rsid w:val="0098466D"/>
    <w:rsid w:val="0098503C"/>
    <w:rsid w:val="009962F7"/>
    <w:rsid w:val="009969C9"/>
    <w:rsid w:val="009A1656"/>
    <w:rsid w:val="009B70EA"/>
    <w:rsid w:val="009C15DE"/>
    <w:rsid w:val="009D02FD"/>
    <w:rsid w:val="009D188D"/>
    <w:rsid w:val="009D4E25"/>
    <w:rsid w:val="009F1BC6"/>
    <w:rsid w:val="009F39A1"/>
    <w:rsid w:val="009F5190"/>
    <w:rsid w:val="00A048FF"/>
    <w:rsid w:val="00A06594"/>
    <w:rsid w:val="00A10775"/>
    <w:rsid w:val="00A116BB"/>
    <w:rsid w:val="00A15518"/>
    <w:rsid w:val="00A23064"/>
    <w:rsid w:val="00A231E2"/>
    <w:rsid w:val="00A25A2C"/>
    <w:rsid w:val="00A36C48"/>
    <w:rsid w:val="00A41E0B"/>
    <w:rsid w:val="00A52CAB"/>
    <w:rsid w:val="00A55631"/>
    <w:rsid w:val="00A64912"/>
    <w:rsid w:val="00A70A74"/>
    <w:rsid w:val="00A763EB"/>
    <w:rsid w:val="00A82318"/>
    <w:rsid w:val="00A917FA"/>
    <w:rsid w:val="00AA3795"/>
    <w:rsid w:val="00AB09A6"/>
    <w:rsid w:val="00AB5636"/>
    <w:rsid w:val="00AC1E75"/>
    <w:rsid w:val="00AC67A4"/>
    <w:rsid w:val="00AD5641"/>
    <w:rsid w:val="00AE1088"/>
    <w:rsid w:val="00AE2C82"/>
    <w:rsid w:val="00AF1BA4"/>
    <w:rsid w:val="00AF6082"/>
    <w:rsid w:val="00B003D8"/>
    <w:rsid w:val="00B032D8"/>
    <w:rsid w:val="00B13CC3"/>
    <w:rsid w:val="00B1559E"/>
    <w:rsid w:val="00B1568C"/>
    <w:rsid w:val="00B23D68"/>
    <w:rsid w:val="00B25C33"/>
    <w:rsid w:val="00B26412"/>
    <w:rsid w:val="00B33B3C"/>
    <w:rsid w:val="00B3506E"/>
    <w:rsid w:val="00B423B6"/>
    <w:rsid w:val="00B42ED1"/>
    <w:rsid w:val="00B502C9"/>
    <w:rsid w:val="00B51CFF"/>
    <w:rsid w:val="00B6382D"/>
    <w:rsid w:val="00B672F3"/>
    <w:rsid w:val="00B82306"/>
    <w:rsid w:val="00B843ED"/>
    <w:rsid w:val="00B92B30"/>
    <w:rsid w:val="00B94964"/>
    <w:rsid w:val="00B951D5"/>
    <w:rsid w:val="00BA4B2D"/>
    <w:rsid w:val="00BA5026"/>
    <w:rsid w:val="00BB31DD"/>
    <w:rsid w:val="00BB3971"/>
    <w:rsid w:val="00BB40BF"/>
    <w:rsid w:val="00BB6825"/>
    <w:rsid w:val="00BC0CD1"/>
    <w:rsid w:val="00BC154E"/>
    <w:rsid w:val="00BC42BE"/>
    <w:rsid w:val="00BC6021"/>
    <w:rsid w:val="00BD4A8D"/>
    <w:rsid w:val="00BE5C82"/>
    <w:rsid w:val="00BE719A"/>
    <w:rsid w:val="00BE720A"/>
    <w:rsid w:val="00BF0461"/>
    <w:rsid w:val="00BF4944"/>
    <w:rsid w:val="00BF56D4"/>
    <w:rsid w:val="00C03A49"/>
    <w:rsid w:val="00C04409"/>
    <w:rsid w:val="00C067E5"/>
    <w:rsid w:val="00C069D8"/>
    <w:rsid w:val="00C1027B"/>
    <w:rsid w:val="00C141A3"/>
    <w:rsid w:val="00C164CA"/>
    <w:rsid w:val="00C176CF"/>
    <w:rsid w:val="00C204C4"/>
    <w:rsid w:val="00C231CF"/>
    <w:rsid w:val="00C23D5C"/>
    <w:rsid w:val="00C27CED"/>
    <w:rsid w:val="00C42BF8"/>
    <w:rsid w:val="00C4591E"/>
    <w:rsid w:val="00C460AE"/>
    <w:rsid w:val="00C50043"/>
    <w:rsid w:val="00C51C82"/>
    <w:rsid w:val="00C54E84"/>
    <w:rsid w:val="00C55F81"/>
    <w:rsid w:val="00C560DB"/>
    <w:rsid w:val="00C6407F"/>
    <w:rsid w:val="00C66E91"/>
    <w:rsid w:val="00C7573B"/>
    <w:rsid w:val="00C76757"/>
    <w:rsid w:val="00C76C30"/>
    <w:rsid w:val="00C76CF3"/>
    <w:rsid w:val="00C8223D"/>
    <w:rsid w:val="00C823E9"/>
    <w:rsid w:val="00C8271A"/>
    <w:rsid w:val="00C83F2B"/>
    <w:rsid w:val="00C84CE1"/>
    <w:rsid w:val="00C90D58"/>
    <w:rsid w:val="00C90FFC"/>
    <w:rsid w:val="00C94047"/>
    <w:rsid w:val="00C96AEE"/>
    <w:rsid w:val="00CA0D6A"/>
    <w:rsid w:val="00CA26EA"/>
    <w:rsid w:val="00CA64C8"/>
    <w:rsid w:val="00CB17AC"/>
    <w:rsid w:val="00CB6FD8"/>
    <w:rsid w:val="00CB7879"/>
    <w:rsid w:val="00CC10C9"/>
    <w:rsid w:val="00CC217A"/>
    <w:rsid w:val="00CC2FD1"/>
    <w:rsid w:val="00CC3D3E"/>
    <w:rsid w:val="00CC53A5"/>
    <w:rsid w:val="00CD55D9"/>
    <w:rsid w:val="00CE1E31"/>
    <w:rsid w:val="00CE7952"/>
    <w:rsid w:val="00CF0BB2"/>
    <w:rsid w:val="00CF1722"/>
    <w:rsid w:val="00CF30D5"/>
    <w:rsid w:val="00D00EAA"/>
    <w:rsid w:val="00D03D4E"/>
    <w:rsid w:val="00D056BC"/>
    <w:rsid w:val="00D13441"/>
    <w:rsid w:val="00D149E2"/>
    <w:rsid w:val="00D20C9A"/>
    <w:rsid w:val="00D243A3"/>
    <w:rsid w:val="00D25B54"/>
    <w:rsid w:val="00D2745B"/>
    <w:rsid w:val="00D2783A"/>
    <w:rsid w:val="00D27C98"/>
    <w:rsid w:val="00D33275"/>
    <w:rsid w:val="00D379A6"/>
    <w:rsid w:val="00D443F9"/>
    <w:rsid w:val="00D477C3"/>
    <w:rsid w:val="00D52EFE"/>
    <w:rsid w:val="00D613AF"/>
    <w:rsid w:val="00D63EF6"/>
    <w:rsid w:val="00D65599"/>
    <w:rsid w:val="00D70DFB"/>
    <w:rsid w:val="00D73029"/>
    <w:rsid w:val="00D766DF"/>
    <w:rsid w:val="00D767AB"/>
    <w:rsid w:val="00D93C12"/>
    <w:rsid w:val="00D96B80"/>
    <w:rsid w:val="00DA1D83"/>
    <w:rsid w:val="00DB3BB8"/>
    <w:rsid w:val="00DB7413"/>
    <w:rsid w:val="00DC088C"/>
    <w:rsid w:val="00DC172F"/>
    <w:rsid w:val="00DC52E2"/>
    <w:rsid w:val="00DD1529"/>
    <w:rsid w:val="00DD4F1F"/>
    <w:rsid w:val="00DE2002"/>
    <w:rsid w:val="00DE4712"/>
    <w:rsid w:val="00DE6ABD"/>
    <w:rsid w:val="00DF0DEE"/>
    <w:rsid w:val="00DF379D"/>
    <w:rsid w:val="00DF7AE9"/>
    <w:rsid w:val="00E05704"/>
    <w:rsid w:val="00E10184"/>
    <w:rsid w:val="00E166BC"/>
    <w:rsid w:val="00E22706"/>
    <w:rsid w:val="00E232A9"/>
    <w:rsid w:val="00E24D66"/>
    <w:rsid w:val="00E265A7"/>
    <w:rsid w:val="00E433BF"/>
    <w:rsid w:val="00E45B01"/>
    <w:rsid w:val="00E5172F"/>
    <w:rsid w:val="00E54292"/>
    <w:rsid w:val="00E55DF8"/>
    <w:rsid w:val="00E65096"/>
    <w:rsid w:val="00E71776"/>
    <w:rsid w:val="00E721D5"/>
    <w:rsid w:val="00E74DC7"/>
    <w:rsid w:val="00E751E4"/>
    <w:rsid w:val="00E816B4"/>
    <w:rsid w:val="00E830AD"/>
    <w:rsid w:val="00E84770"/>
    <w:rsid w:val="00E87699"/>
    <w:rsid w:val="00E92A74"/>
    <w:rsid w:val="00E947C6"/>
    <w:rsid w:val="00EB022B"/>
    <w:rsid w:val="00EB05BB"/>
    <w:rsid w:val="00EB7FCF"/>
    <w:rsid w:val="00EC22C7"/>
    <w:rsid w:val="00EC58BF"/>
    <w:rsid w:val="00EC6070"/>
    <w:rsid w:val="00EC6F91"/>
    <w:rsid w:val="00ED0B2D"/>
    <w:rsid w:val="00ED492F"/>
    <w:rsid w:val="00EE5F73"/>
    <w:rsid w:val="00EF251E"/>
    <w:rsid w:val="00EF2649"/>
    <w:rsid w:val="00EF26F2"/>
    <w:rsid w:val="00EF2E3A"/>
    <w:rsid w:val="00EF79B4"/>
    <w:rsid w:val="00F047E2"/>
    <w:rsid w:val="00F04DFA"/>
    <w:rsid w:val="00F078DC"/>
    <w:rsid w:val="00F113A7"/>
    <w:rsid w:val="00F11B9D"/>
    <w:rsid w:val="00F12434"/>
    <w:rsid w:val="00F13E86"/>
    <w:rsid w:val="00F15627"/>
    <w:rsid w:val="00F1596A"/>
    <w:rsid w:val="00F17951"/>
    <w:rsid w:val="00F17B00"/>
    <w:rsid w:val="00F217CD"/>
    <w:rsid w:val="00F33220"/>
    <w:rsid w:val="00F37F68"/>
    <w:rsid w:val="00F418C9"/>
    <w:rsid w:val="00F50FA3"/>
    <w:rsid w:val="00F53E2B"/>
    <w:rsid w:val="00F57422"/>
    <w:rsid w:val="00F60E78"/>
    <w:rsid w:val="00F64884"/>
    <w:rsid w:val="00F677A9"/>
    <w:rsid w:val="00F756A1"/>
    <w:rsid w:val="00F84CF5"/>
    <w:rsid w:val="00F87E89"/>
    <w:rsid w:val="00F92399"/>
    <w:rsid w:val="00F92D35"/>
    <w:rsid w:val="00F9558C"/>
    <w:rsid w:val="00FA420B"/>
    <w:rsid w:val="00FA78B5"/>
    <w:rsid w:val="00FB4517"/>
    <w:rsid w:val="00FC15EF"/>
    <w:rsid w:val="00FC5AA2"/>
    <w:rsid w:val="00FD1E13"/>
    <w:rsid w:val="00FD33C6"/>
    <w:rsid w:val="00FD5F66"/>
    <w:rsid w:val="00FD7EB1"/>
    <w:rsid w:val="00FE41C9"/>
    <w:rsid w:val="00FE543D"/>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59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5B01"/>
    <w:pPr>
      <w:spacing w:line="260" w:lineRule="atLeast"/>
    </w:pPr>
    <w:rPr>
      <w:sz w:val="22"/>
    </w:rPr>
  </w:style>
  <w:style w:type="paragraph" w:styleId="Heading1">
    <w:name w:val="heading 1"/>
    <w:basedOn w:val="Normal"/>
    <w:next w:val="Normal"/>
    <w:link w:val="Heading1Char"/>
    <w:uiPriority w:val="9"/>
    <w:qFormat/>
    <w:rsid w:val="001B2B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B2B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B2B5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B2B5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B2B5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B2B5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B2B5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B2B5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B2B5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45B01"/>
  </w:style>
  <w:style w:type="paragraph" w:customStyle="1" w:styleId="OPCParaBase">
    <w:name w:val="OPCParaBase"/>
    <w:link w:val="OPCParaBaseChar"/>
    <w:qFormat/>
    <w:rsid w:val="00E45B0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45B01"/>
    <w:pPr>
      <w:spacing w:line="240" w:lineRule="auto"/>
    </w:pPr>
    <w:rPr>
      <w:b/>
      <w:sz w:val="40"/>
    </w:rPr>
  </w:style>
  <w:style w:type="paragraph" w:customStyle="1" w:styleId="ActHead1">
    <w:name w:val="ActHead 1"/>
    <w:aliases w:val="c"/>
    <w:basedOn w:val="OPCParaBase"/>
    <w:next w:val="Normal"/>
    <w:qFormat/>
    <w:rsid w:val="00E45B0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45B0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45B0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45B0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45B0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45B0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45B0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45B0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45B0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45B01"/>
  </w:style>
  <w:style w:type="paragraph" w:customStyle="1" w:styleId="Blocks">
    <w:name w:val="Blocks"/>
    <w:aliases w:val="bb"/>
    <w:basedOn w:val="OPCParaBase"/>
    <w:qFormat/>
    <w:rsid w:val="00E45B01"/>
    <w:pPr>
      <w:spacing w:line="240" w:lineRule="auto"/>
    </w:pPr>
    <w:rPr>
      <w:sz w:val="24"/>
    </w:rPr>
  </w:style>
  <w:style w:type="paragraph" w:customStyle="1" w:styleId="BoxText">
    <w:name w:val="BoxText"/>
    <w:aliases w:val="bt"/>
    <w:basedOn w:val="OPCParaBase"/>
    <w:qFormat/>
    <w:rsid w:val="00E45B0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45B01"/>
    <w:rPr>
      <w:b/>
    </w:rPr>
  </w:style>
  <w:style w:type="paragraph" w:customStyle="1" w:styleId="BoxHeadItalic">
    <w:name w:val="BoxHeadItalic"/>
    <w:aliases w:val="bhi"/>
    <w:basedOn w:val="BoxText"/>
    <w:next w:val="BoxStep"/>
    <w:qFormat/>
    <w:rsid w:val="00E45B01"/>
    <w:rPr>
      <w:i/>
    </w:rPr>
  </w:style>
  <w:style w:type="paragraph" w:customStyle="1" w:styleId="BoxList">
    <w:name w:val="BoxList"/>
    <w:aliases w:val="bl"/>
    <w:basedOn w:val="BoxText"/>
    <w:qFormat/>
    <w:rsid w:val="00E45B01"/>
    <w:pPr>
      <w:ind w:left="1559" w:hanging="425"/>
    </w:pPr>
  </w:style>
  <w:style w:type="paragraph" w:customStyle="1" w:styleId="BoxNote">
    <w:name w:val="BoxNote"/>
    <w:aliases w:val="bn"/>
    <w:basedOn w:val="BoxText"/>
    <w:qFormat/>
    <w:rsid w:val="00E45B01"/>
    <w:pPr>
      <w:tabs>
        <w:tab w:val="left" w:pos="1985"/>
      </w:tabs>
      <w:spacing w:before="122" w:line="198" w:lineRule="exact"/>
      <w:ind w:left="2948" w:hanging="1814"/>
    </w:pPr>
    <w:rPr>
      <w:sz w:val="18"/>
    </w:rPr>
  </w:style>
  <w:style w:type="paragraph" w:customStyle="1" w:styleId="BoxPara">
    <w:name w:val="BoxPara"/>
    <w:aliases w:val="bp"/>
    <w:basedOn w:val="BoxText"/>
    <w:qFormat/>
    <w:rsid w:val="00E45B01"/>
    <w:pPr>
      <w:tabs>
        <w:tab w:val="right" w:pos="2268"/>
      </w:tabs>
      <w:ind w:left="2552" w:hanging="1418"/>
    </w:pPr>
  </w:style>
  <w:style w:type="paragraph" w:customStyle="1" w:styleId="BoxStep">
    <w:name w:val="BoxStep"/>
    <w:aliases w:val="bs"/>
    <w:basedOn w:val="BoxText"/>
    <w:qFormat/>
    <w:rsid w:val="00E45B01"/>
    <w:pPr>
      <w:ind w:left="1985" w:hanging="851"/>
    </w:pPr>
  </w:style>
  <w:style w:type="character" w:customStyle="1" w:styleId="CharAmPartNo">
    <w:name w:val="CharAmPartNo"/>
    <w:basedOn w:val="OPCCharBase"/>
    <w:qFormat/>
    <w:rsid w:val="00E45B01"/>
  </w:style>
  <w:style w:type="character" w:customStyle="1" w:styleId="CharAmPartText">
    <w:name w:val="CharAmPartText"/>
    <w:basedOn w:val="OPCCharBase"/>
    <w:qFormat/>
    <w:rsid w:val="00E45B01"/>
  </w:style>
  <w:style w:type="character" w:customStyle="1" w:styleId="CharAmSchNo">
    <w:name w:val="CharAmSchNo"/>
    <w:basedOn w:val="OPCCharBase"/>
    <w:qFormat/>
    <w:rsid w:val="00E45B01"/>
  </w:style>
  <w:style w:type="character" w:customStyle="1" w:styleId="CharAmSchText">
    <w:name w:val="CharAmSchText"/>
    <w:basedOn w:val="OPCCharBase"/>
    <w:qFormat/>
    <w:rsid w:val="00E45B01"/>
  </w:style>
  <w:style w:type="character" w:customStyle="1" w:styleId="CharBoldItalic">
    <w:name w:val="CharBoldItalic"/>
    <w:basedOn w:val="OPCCharBase"/>
    <w:uiPriority w:val="1"/>
    <w:qFormat/>
    <w:rsid w:val="00E45B01"/>
    <w:rPr>
      <w:b/>
      <w:i/>
    </w:rPr>
  </w:style>
  <w:style w:type="character" w:customStyle="1" w:styleId="CharChapNo">
    <w:name w:val="CharChapNo"/>
    <w:basedOn w:val="OPCCharBase"/>
    <w:uiPriority w:val="1"/>
    <w:qFormat/>
    <w:rsid w:val="00E45B01"/>
  </w:style>
  <w:style w:type="character" w:customStyle="1" w:styleId="CharChapText">
    <w:name w:val="CharChapText"/>
    <w:basedOn w:val="OPCCharBase"/>
    <w:uiPriority w:val="1"/>
    <w:qFormat/>
    <w:rsid w:val="00E45B01"/>
  </w:style>
  <w:style w:type="character" w:customStyle="1" w:styleId="CharDivNo">
    <w:name w:val="CharDivNo"/>
    <w:basedOn w:val="OPCCharBase"/>
    <w:uiPriority w:val="1"/>
    <w:qFormat/>
    <w:rsid w:val="00E45B01"/>
  </w:style>
  <w:style w:type="character" w:customStyle="1" w:styleId="CharDivText">
    <w:name w:val="CharDivText"/>
    <w:basedOn w:val="OPCCharBase"/>
    <w:uiPriority w:val="1"/>
    <w:qFormat/>
    <w:rsid w:val="00E45B01"/>
  </w:style>
  <w:style w:type="character" w:customStyle="1" w:styleId="CharItalic">
    <w:name w:val="CharItalic"/>
    <w:basedOn w:val="OPCCharBase"/>
    <w:uiPriority w:val="1"/>
    <w:qFormat/>
    <w:rsid w:val="00E45B01"/>
    <w:rPr>
      <w:i/>
    </w:rPr>
  </w:style>
  <w:style w:type="character" w:customStyle="1" w:styleId="CharPartNo">
    <w:name w:val="CharPartNo"/>
    <w:basedOn w:val="OPCCharBase"/>
    <w:uiPriority w:val="1"/>
    <w:qFormat/>
    <w:rsid w:val="00E45B01"/>
  </w:style>
  <w:style w:type="character" w:customStyle="1" w:styleId="CharPartText">
    <w:name w:val="CharPartText"/>
    <w:basedOn w:val="OPCCharBase"/>
    <w:uiPriority w:val="1"/>
    <w:qFormat/>
    <w:rsid w:val="00E45B01"/>
  </w:style>
  <w:style w:type="character" w:customStyle="1" w:styleId="CharSectno">
    <w:name w:val="CharSectno"/>
    <w:basedOn w:val="OPCCharBase"/>
    <w:qFormat/>
    <w:rsid w:val="00E45B01"/>
  </w:style>
  <w:style w:type="character" w:customStyle="1" w:styleId="CharSubdNo">
    <w:name w:val="CharSubdNo"/>
    <w:basedOn w:val="OPCCharBase"/>
    <w:uiPriority w:val="1"/>
    <w:qFormat/>
    <w:rsid w:val="00E45B01"/>
  </w:style>
  <w:style w:type="character" w:customStyle="1" w:styleId="CharSubdText">
    <w:name w:val="CharSubdText"/>
    <w:basedOn w:val="OPCCharBase"/>
    <w:uiPriority w:val="1"/>
    <w:qFormat/>
    <w:rsid w:val="00E45B01"/>
  </w:style>
  <w:style w:type="paragraph" w:customStyle="1" w:styleId="CTA--">
    <w:name w:val="CTA --"/>
    <w:basedOn w:val="OPCParaBase"/>
    <w:next w:val="Normal"/>
    <w:rsid w:val="00E45B01"/>
    <w:pPr>
      <w:spacing w:before="60" w:line="240" w:lineRule="atLeast"/>
      <w:ind w:left="142" w:hanging="142"/>
    </w:pPr>
    <w:rPr>
      <w:sz w:val="20"/>
    </w:rPr>
  </w:style>
  <w:style w:type="paragraph" w:customStyle="1" w:styleId="CTA-">
    <w:name w:val="CTA -"/>
    <w:basedOn w:val="OPCParaBase"/>
    <w:rsid w:val="00E45B01"/>
    <w:pPr>
      <w:spacing w:before="60" w:line="240" w:lineRule="atLeast"/>
      <w:ind w:left="85" w:hanging="85"/>
    </w:pPr>
    <w:rPr>
      <w:sz w:val="20"/>
    </w:rPr>
  </w:style>
  <w:style w:type="paragraph" w:customStyle="1" w:styleId="CTA---">
    <w:name w:val="CTA ---"/>
    <w:basedOn w:val="OPCParaBase"/>
    <w:next w:val="Normal"/>
    <w:rsid w:val="00E45B01"/>
    <w:pPr>
      <w:spacing w:before="60" w:line="240" w:lineRule="atLeast"/>
      <w:ind w:left="198" w:hanging="198"/>
    </w:pPr>
    <w:rPr>
      <w:sz w:val="20"/>
    </w:rPr>
  </w:style>
  <w:style w:type="paragraph" w:customStyle="1" w:styleId="CTA----">
    <w:name w:val="CTA ----"/>
    <w:basedOn w:val="OPCParaBase"/>
    <w:next w:val="Normal"/>
    <w:rsid w:val="00E45B01"/>
    <w:pPr>
      <w:spacing w:before="60" w:line="240" w:lineRule="atLeast"/>
      <w:ind w:left="255" w:hanging="255"/>
    </w:pPr>
    <w:rPr>
      <w:sz w:val="20"/>
    </w:rPr>
  </w:style>
  <w:style w:type="paragraph" w:customStyle="1" w:styleId="CTA1a">
    <w:name w:val="CTA 1(a)"/>
    <w:basedOn w:val="OPCParaBase"/>
    <w:rsid w:val="00E45B01"/>
    <w:pPr>
      <w:tabs>
        <w:tab w:val="right" w:pos="414"/>
      </w:tabs>
      <w:spacing w:before="40" w:line="240" w:lineRule="atLeast"/>
      <w:ind w:left="675" w:hanging="675"/>
    </w:pPr>
    <w:rPr>
      <w:sz w:val="20"/>
    </w:rPr>
  </w:style>
  <w:style w:type="paragraph" w:customStyle="1" w:styleId="CTA1ai">
    <w:name w:val="CTA 1(a)(i)"/>
    <w:basedOn w:val="OPCParaBase"/>
    <w:rsid w:val="00E45B01"/>
    <w:pPr>
      <w:tabs>
        <w:tab w:val="right" w:pos="1004"/>
      </w:tabs>
      <w:spacing w:before="40" w:line="240" w:lineRule="atLeast"/>
      <w:ind w:left="1253" w:hanging="1253"/>
    </w:pPr>
    <w:rPr>
      <w:sz w:val="20"/>
    </w:rPr>
  </w:style>
  <w:style w:type="paragraph" w:customStyle="1" w:styleId="CTA2a">
    <w:name w:val="CTA 2(a)"/>
    <w:basedOn w:val="OPCParaBase"/>
    <w:rsid w:val="00E45B01"/>
    <w:pPr>
      <w:tabs>
        <w:tab w:val="right" w:pos="482"/>
      </w:tabs>
      <w:spacing w:before="40" w:line="240" w:lineRule="atLeast"/>
      <w:ind w:left="748" w:hanging="748"/>
    </w:pPr>
    <w:rPr>
      <w:sz w:val="20"/>
    </w:rPr>
  </w:style>
  <w:style w:type="paragraph" w:customStyle="1" w:styleId="CTA2ai">
    <w:name w:val="CTA 2(a)(i)"/>
    <w:basedOn w:val="OPCParaBase"/>
    <w:rsid w:val="00E45B01"/>
    <w:pPr>
      <w:tabs>
        <w:tab w:val="right" w:pos="1089"/>
      </w:tabs>
      <w:spacing w:before="40" w:line="240" w:lineRule="atLeast"/>
      <w:ind w:left="1327" w:hanging="1327"/>
    </w:pPr>
    <w:rPr>
      <w:sz w:val="20"/>
    </w:rPr>
  </w:style>
  <w:style w:type="paragraph" w:customStyle="1" w:styleId="CTA3a">
    <w:name w:val="CTA 3(a)"/>
    <w:basedOn w:val="OPCParaBase"/>
    <w:rsid w:val="00E45B01"/>
    <w:pPr>
      <w:tabs>
        <w:tab w:val="right" w:pos="556"/>
      </w:tabs>
      <w:spacing w:before="40" w:line="240" w:lineRule="atLeast"/>
      <w:ind w:left="805" w:hanging="805"/>
    </w:pPr>
    <w:rPr>
      <w:sz w:val="20"/>
    </w:rPr>
  </w:style>
  <w:style w:type="paragraph" w:customStyle="1" w:styleId="CTA3ai">
    <w:name w:val="CTA 3(a)(i)"/>
    <w:basedOn w:val="OPCParaBase"/>
    <w:rsid w:val="00E45B01"/>
    <w:pPr>
      <w:tabs>
        <w:tab w:val="right" w:pos="1140"/>
      </w:tabs>
      <w:spacing w:before="40" w:line="240" w:lineRule="atLeast"/>
      <w:ind w:left="1361" w:hanging="1361"/>
    </w:pPr>
    <w:rPr>
      <w:sz w:val="20"/>
    </w:rPr>
  </w:style>
  <w:style w:type="paragraph" w:customStyle="1" w:styleId="CTA4a">
    <w:name w:val="CTA 4(a)"/>
    <w:basedOn w:val="OPCParaBase"/>
    <w:rsid w:val="00E45B01"/>
    <w:pPr>
      <w:tabs>
        <w:tab w:val="right" w:pos="624"/>
      </w:tabs>
      <w:spacing w:before="40" w:line="240" w:lineRule="atLeast"/>
      <w:ind w:left="873" w:hanging="873"/>
    </w:pPr>
    <w:rPr>
      <w:sz w:val="20"/>
    </w:rPr>
  </w:style>
  <w:style w:type="paragraph" w:customStyle="1" w:styleId="CTA4ai">
    <w:name w:val="CTA 4(a)(i)"/>
    <w:basedOn w:val="OPCParaBase"/>
    <w:rsid w:val="00E45B01"/>
    <w:pPr>
      <w:tabs>
        <w:tab w:val="right" w:pos="1213"/>
      </w:tabs>
      <w:spacing w:before="40" w:line="240" w:lineRule="atLeast"/>
      <w:ind w:left="1452" w:hanging="1452"/>
    </w:pPr>
    <w:rPr>
      <w:sz w:val="20"/>
    </w:rPr>
  </w:style>
  <w:style w:type="paragraph" w:customStyle="1" w:styleId="CTACAPS">
    <w:name w:val="CTA CAPS"/>
    <w:basedOn w:val="OPCParaBase"/>
    <w:rsid w:val="00E45B01"/>
    <w:pPr>
      <w:spacing w:before="60" w:line="240" w:lineRule="atLeast"/>
    </w:pPr>
    <w:rPr>
      <w:sz w:val="20"/>
    </w:rPr>
  </w:style>
  <w:style w:type="paragraph" w:customStyle="1" w:styleId="CTAright">
    <w:name w:val="CTA right"/>
    <w:basedOn w:val="OPCParaBase"/>
    <w:rsid w:val="00E45B01"/>
    <w:pPr>
      <w:spacing w:before="60" w:line="240" w:lineRule="auto"/>
      <w:jc w:val="right"/>
    </w:pPr>
    <w:rPr>
      <w:sz w:val="20"/>
    </w:rPr>
  </w:style>
  <w:style w:type="paragraph" w:customStyle="1" w:styleId="subsection">
    <w:name w:val="subsection"/>
    <w:aliases w:val="ss"/>
    <w:basedOn w:val="OPCParaBase"/>
    <w:link w:val="subsectionChar"/>
    <w:rsid w:val="00E45B01"/>
    <w:pPr>
      <w:tabs>
        <w:tab w:val="right" w:pos="1021"/>
      </w:tabs>
      <w:spacing w:before="180" w:line="240" w:lineRule="auto"/>
      <w:ind w:left="1134" w:hanging="1134"/>
    </w:pPr>
  </w:style>
  <w:style w:type="paragraph" w:customStyle="1" w:styleId="Definition">
    <w:name w:val="Definition"/>
    <w:aliases w:val="dd"/>
    <w:basedOn w:val="OPCParaBase"/>
    <w:rsid w:val="00E45B01"/>
    <w:pPr>
      <w:spacing w:before="180" w:line="240" w:lineRule="auto"/>
      <w:ind w:left="1134"/>
    </w:pPr>
  </w:style>
  <w:style w:type="paragraph" w:customStyle="1" w:styleId="ETAsubitem">
    <w:name w:val="ETA(subitem)"/>
    <w:basedOn w:val="OPCParaBase"/>
    <w:rsid w:val="00E45B01"/>
    <w:pPr>
      <w:tabs>
        <w:tab w:val="right" w:pos="340"/>
      </w:tabs>
      <w:spacing w:before="60" w:line="240" w:lineRule="auto"/>
      <w:ind w:left="454" w:hanging="454"/>
    </w:pPr>
    <w:rPr>
      <w:sz w:val="20"/>
    </w:rPr>
  </w:style>
  <w:style w:type="paragraph" w:customStyle="1" w:styleId="ETApara">
    <w:name w:val="ETA(para)"/>
    <w:basedOn w:val="OPCParaBase"/>
    <w:rsid w:val="00E45B01"/>
    <w:pPr>
      <w:tabs>
        <w:tab w:val="right" w:pos="754"/>
      </w:tabs>
      <w:spacing w:before="60" w:line="240" w:lineRule="auto"/>
      <w:ind w:left="828" w:hanging="828"/>
    </w:pPr>
    <w:rPr>
      <w:sz w:val="20"/>
    </w:rPr>
  </w:style>
  <w:style w:type="paragraph" w:customStyle="1" w:styleId="ETAsubpara">
    <w:name w:val="ETA(subpara)"/>
    <w:basedOn w:val="OPCParaBase"/>
    <w:rsid w:val="00E45B01"/>
    <w:pPr>
      <w:tabs>
        <w:tab w:val="right" w:pos="1083"/>
      </w:tabs>
      <w:spacing w:before="60" w:line="240" w:lineRule="auto"/>
      <w:ind w:left="1191" w:hanging="1191"/>
    </w:pPr>
    <w:rPr>
      <w:sz w:val="20"/>
    </w:rPr>
  </w:style>
  <w:style w:type="paragraph" w:customStyle="1" w:styleId="ETAsub-subpara">
    <w:name w:val="ETA(sub-subpara)"/>
    <w:basedOn w:val="OPCParaBase"/>
    <w:rsid w:val="00E45B01"/>
    <w:pPr>
      <w:tabs>
        <w:tab w:val="right" w:pos="1412"/>
      </w:tabs>
      <w:spacing w:before="60" w:line="240" w:lineRule="auto"/>
      <w:ind w:left="1525" w:hanging="1525"/>
    </w:pPr>
    <w:rPr>
      <w:sz w:val="20"/>
    </w:rPr>
  </w:style>
  <w:style w:type="paragraph" w:customStyle="1" w:styleId="Formula">
    <w:name w:val="Formula"/>
    <w:basedOn w:val="OPCParaBase"/>
    <w:rsid w:val="00E45B01"/>
    <w:pPr>
      <w:spacing w:line="240" w:lineRule="auto"/>
      <w:ind w:left="1134"/>
    </w:pPr>
    <w:rPr>
      <w:sz w:val="20"/>
    </w:rPr>
  </w:style>
  <w:style w:type="paragraph" w:styleId="Header">
    <w:name w:val="header"/>
    <w:basedOn w:val="OPCParaBase"/>
    <w:link w:val="HeaderChar"/>
    <w:unhideWhenUsed/>
    <w:rsid w:val="00E45B0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45B01"/>
    <w:rPr>
      <w:rFonts w:eastAsia="Times New Roman" w:cs="Times New Roman"/>
      <w:sz w:val="16"/>
      <w:lang w:eastAsia="en-AU"/>
    </w:rPr>
  </w:style>
  <w:style w:type="paragraph" w:customStyle="1" w:styleId="House">
    <w:name w:val="House"/>
    <w:basedOn w:val="OPCParaBase"/>
    <w:rsid w:val="00E45B01"/>
    <w:pPr>
      <w:spacing w:line="240" w:lineRule="auto"/>
    </w:pPr>
    <w:rPr>
      <w:sz w:val="28"/>
    </w:rPr>
  </w:style>
  <w:style w:type="paragraph" w:customStyle="1" w:styleId="Item">
    <w:name w:val="Item"/>
    <w:aliases w:val="i"/>
    <w:basedOn w:val="OPCParaBase"/>
    <w:next w:val="ItemHead"/>
    <w:rsid w:val="00E45B01"/>
    <w:pPr>
      <w:keepLines/>
      <w:spacing w:before="80" w:line="240" w:lineRule="auto"/>
      <w:ind w:left="709"/>
    </w:pPr>
  </w:style>
  <w:style w:type="paragraph" w:customStyle="1" w:styleId="ItemHead">
    <w:name w:val="ItemHead"/>
    <w:aliases w:val="ih"/>
    <w:basedOn w:val="OPCParaBase"/>
    <w:next w:val="Item"/>
    <w:rsid w:val="00E45B0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45B01"/>
    <w:pPr>
      <w:spacing w:line="240" w:lineRule="auto"/>
    </w:pPr>
    <w:rPr>
      <w:b/>
      <w:sz w:val="32"/>
    </w:rPr>
  </w:style>
  <w:style w:type="paragraph" w:customStyle="1" w:styleId="notedraft">
    <w:name w:val="note(draft)"/>
    <w:aliases w:val="nd"/>
    <w:basedOn w:val="OPCParaBase"/>
    <w:rsid w:val="00E45B01"/>
    <w:pPr>
      <w:spacing w:before="240" w:line="240" w:lineRule="auto"/>
      <w:ind w:left="284" w:hanging="284"/>
    </w:pPr>
    <w:rPr>
      <w:i/>
      <w:sz w:val="24"/>
    </w:rPr>
  </w:style>
  <w:style w:type="paragraph" w:customStyle="1" w:styleId="notemargin">
    <w:name w:val="note(margin)"/>
    <w:aliases w:val="nm"/>
    <w:basedOn w:val="OPCParaBase"/>
    <w:rsid w:val="00E45B01"/>
    <w:pPr>
      <w:tabs>
        <w:tab w:val="left" w:pos="709"/>
      </w:tabs>
      <w:spacing w:before="122" w:line="198" w:lineRule="exact"/>
      <w:ind w:left="709" w:hanging="709"/>
    </w:pPr>
    <w:rPr>
      <w:sz w:val="18"/>
    </w:rPr>
  </w:style>
  <w:style w:type="paragraph" w:customStyle="1" w:styleId="noteToPara">
    <w:name w:val="noteToPara"/>
    <w:aliases w:val="ntp"/>
    <w:basedOn w:val="OPCParaBase"/>
    <w:rsid w:val="00E45B01"/>
    <w:pPr>
      <w:spacing w:before="122" w:line="198" w:lineRule="exact"/>
      <w:ind w:left="2353" w:hanging="709"/>
    </w:pPr>
    <w:rPr>
      <w:sz w:val="18"/>
    </w:rPr>
  </w:style>
  <w:style w:type="paragraph" w:customStyle="1" w:styleId="noteParlAmend">
    <w:name w:val="note(ParlAmend)"/>
    <w:aliases w:val="npp"/>
    <w:basedOn w:val="OPCParaBase"/>
    <w:next w:val="ParlAmend"/>
    <w:rsid w:val="00E45B01"/>
    <w:pPr>
      <w:spacing w:line="240" w:lineRule="auto"/>
      <w:jc w:val="right"/>
    </w:pPr>
    <w:rPr>
      <w:rFonts w:ascii="Arial" w:hAnsi="Arial"/>
      <w:b/>
      <w:i/>
    </w:rPr>
  </w:style>
  <w:style w:type="paragraph" w:customStyle="1" w:styleId="Page1">
    <w:name w:val="Page1"/>
    <w:basedOn w:val="OPCParaBase"/>
    <w:rsid w:val="00E45B01"/>
    <w:pPr>
      <w:spacing w:before="400" w:line="240" w:lineRule="auto"/>
    </w:pPr>
    <w:rPr>
      <w:b/>
      <w:sz w:val="32"/>
    </w:rPr>
  </w:style>
  <w:style w:type="paragraph" w:customStyle="1" w:styleId="PageBreak">
    <w:name w:val="PageBreak"/>
    <w:aliases w:val="pb"/>
    <w:basedOn w:val="OPCParaBase"/>
    <w:rsid w:val="00E45B01"/>
    <w:pPr>
      <w:spacing w:line="240" w:lineRule="auto"/>
    </w:pPr>
    <w:rPr>
      <w:sz w:val="20"/>
    </w:rPr>
  </w:style>
  <w:style w:type="paragraph" w:customStyle="1" w:styleId="paragraphsub">
    <w:name w:val="paragraph(sub)"/>
    <w:aliases w:val="aa"/>
    <w:basedOn w:val="OPCParaBase"/>
    <w:rsid w:val="00E45B01"/>
    <w:pPr>
      <w:tabs>
        <w:tab w:val="right" w:pos="1985"/>
      </w:tabs>
      <w:spacing w:before="40" w:line="240" w:lineRule="auto"/>
      <w:ind w:left="2098" w:hanging="2098"/>
    </w:pPr>
  </w:style>
  <w:style w:type="paragraph" w:customStyle="1" w:styleId="paragraphsub-sub">
    <w:name w:val="paragraph(sub-sub)"/>
    <w:aliases w:val="aaa"/>
    <w:basedOn w:val="OPCParaBase"/>
    <w:rsid w:val="00E45B01"/>
    <w:pPr>
      <w:tabs>
        <w:tab w:val="right" w:pos="2722"/>
      </w:tabs>
      <w:spacing w:before="40" w:line="240" w:lineRule="auto"/>
      <w:ind w:left="2835" w:hanging="2835"/>
    </w:pPr>
  </w:style>
  <w:style w:type="paragraph" w:customStyle="1" w:styleId="paragraph">
    <w:name w:val="paragraph"/>
    <w:aliases w:val="a"/>
    <w:basedOn w:val="OPCParaBase"/>
    <w:link w:val="paragraphChar"/>
    <w:rsid w:val="00E45B01"/>
    <w:pPr>
      <w:tabs>
        <w:tab w:val="right" w:pos="1531"/>
      </w:tabs>
      <w:spacing w:before="40" w:line="240" w:lineRule="auto"/>
      <w:ind w:left="1644" w:hanging="1644"/>
    </w:pPr>
  </w:style>
  <w:style w:type="paragraph" w:customStyle="1" w:styleId="ParlAmend">
    <w:name w:val="ParlAmend"/>
    <w:aliases w:val="pp"/>
    <w:basedOn w:val="OPCParaBase"/>
    <w:rsid w:val="00E45B01"/>
    <w:pPr>
      <w:spacing w:before="240" w:line="240" w:lineRule="atLeast"/>
      <w:ind w:hanging="567"/>
    </w:pPr>
    <w:rPr>
      <w:sz w:val="24"/>
    </w:rPr>
  </w:style>
  <w:style w:type="paragraph" w:customStyle="1" w:styleId="Penalty">
    <w:name w:val="Penalty"/>
    <w:basedOn w:val="OPCParaBase"/>
    <w:rsid w:val="00E45B01"/>
    <w:pPr>
      <w:tabs>
        <w:tab w:val="left" w:pos="2977"/>
      </w:tabs>
      <w:spacing w:before="180" w:line="240" w:lineRule="auto"/>
      <w:ind w:left="1985" w:hanging="851"/>
    </w:pPr>
  </w:style>
  <w:style w:type="paragraph" w:customStyle="1" w:styleId="Portfolio">
    <w:name w:val="Portfolio"/>
    <w:basedOn w:val="OPCParaBase"/>
    <w:rsid w:val="00E45B01"/>
    <w:pPr>
      <w:spacing w:line="240" w:lineRule="auto"/>
    </w:pPr>
    <w:rPr>
      <w:i/>
      <w:sz w:val="20"/>
    </w:rPr>
  </w:style>
  <w:style w:type="paragraph" w:customStyle="1" w:styleId="Preamble">
    <w:name w:val="Preamble"/>
    <w:basedOn w:val="OPCParaBase"/>
    <w:next w:val="Normal"/>
    <w:rsid w:val="00E45B0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45B01"/>
    <w:pPr>
      <w:spacing w:line="240" w:lineRule="auto"/>
    </w:pPr>
    <w:rPr>
      <w:i/>
      <w:sz w:val="20"/>
    </w:rPr>
  </w:style>
  <w:style w:type="paragraph" w:customStyle="1" w:styleId="Session">
    <w:name w:val="Session"/>
    <w:basedOn w:val="OPCParaBase"/>
    <w:rsid w:val="00E45B01"/>
    <w:pPr>
      <w:spacing w:line="240" w:lineRule="auto"/>
    </w:pPr>
    <w:rPr>
      <w:sz w:val="28"/>
    </w:rPr>
  </w:style>
  <w:style w:type="paragraph" w:customStyle="1" w:styleId="Sponsor">
    <w:name w:val="Sponsor"/>
    <w:basedOn w:val="OPCParaBase"/>
    <w:rsid w:val="00E45B01"/>
    <w:pPr>
      <w:spacing w:line="240" w:lineRule="auto"/>
    </w:pPr>
    <w:rPr>
      <w:i/>
    </w:rPr>
  </w:style>
  <w:style w:type="paragraph" w:customStyle="1" w:styleId="Subitem">
    <w:name w:val="Subitem"/>
    <w:aliases w:val="iss"/>
    <w:basedOn w:val="OPCParaBase"/>
    <w:rsid w:val="00E45B01"/>
    <w:pPr>
      <w:spacing w:before="180" w:line="240" w:lineRule="auto"/>
      <w:ind w:left="709" w:hanging="709"/>
    </w:pPr>
  </w:style>
  <w:style w:type="paragraph" w:customStyle="1" w:styleId="SubitemHead">
    <w:name w:val="SubitemHead"/>
    <w:aliases w:val="issh"/>
    <w:basedOn w:val="OPCParaBase"/>
    <w:rsid w:val="00E45B0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45B01"/>
    <w:pPr>
      <w:spacing w:before="40" w:line="240" w:lineRule="auto"/>
      <w:ind w:left="1134"/>
    </w:pPr>
  </w:style>
  <w:style w:type="paragraph" w:customStyle="1" w:styleId="SubsectionHead">
    <w:name w:val="SubsectionHead"/>
    <w:aliases w:val="ssh"/>
    <w:basedOn w:val="OPCParaBase"/>
    <w:next w:val="subsection"/>
    <w:rsid w:val="00E45B01"/>
    <w:pPr>
      <w:keepNext/>
      <w:keepLines/>
      <w:spacing w:before="240" w:line="240" w:lineRule="auto"/>
      <w:ind w:left="1134"/>
    </w:pPr>
    <w:rPr>
      <w:i/>
    </w:rPr>
  </w:style>
  <w:style w:type="paragraph" w:customStyle="1" w:styleId="Tablea">
    <w:name w:val="Table(a)"/>
    <w:aliases w:val="ta"/>
    <w:basedOn w:val="OPCParaBase"/>
    <w:rsid w:val="00E45B01"/>
    <w:pPr>
      <w:spacing w:before="60" w:line="240" w:lineRule="auto"/>
      <w:ind w:left="284" w:hanging="284"/>
    </w:pPr>
    <w:rPr>
      <w:sz w:val="20"/>
    </w:rPr>
  </w:style>
  <w:style w:type="paragraph" w:customStyle="1" w:styleId="TableAA">
    <w:name w:val="Table(AA)"/>
    <w:aliases w:val="taaa"/>
    <w:basedOn w:val="OPCParaBase"/>
    <w:rsid w:val="00E45B0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45B0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45B01"/>
    <w:pPr>
      <w:spacing w:before="60" w:line="240" w:lineRule="atLeast"/>
    </w:pPr>
    <w:rPr>
      <w:sz w:val="20"/>
    </w:rPr>
  </w:style>
  <w:style w:type="paragraph" w:customStyle="1" w:styleId="TLPBoxTextnote">
    <w:name w:val="TLPBoxText(note"/>
    <w:aliases w:val="right)"/>
    <w:basedOn w:val="OPCParaBase"/>
    <w:rsid w:val="00E45B0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45B0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45B01"/>
    <w:pPr>
      <w:spacing w:before="122" w:line="198" w:lineRule="exact"/>
      <w:ind w:left="1985" w:hanging="851"/>
      <w:jc w:val="right"/>
    </w:pPr>
    <w:rPr>
      <w:sz w:val="18"/>
    </w:rPr>
  </w:style>
  <w:style w:type="paragraph" w:customStyle="1" w:styleId="TLPTableBullet">
    <w:name w:val="TLPTableBullet"/>
    <w:aliases w:val="ttb"/>
    <w:basedOn w:val="OPCParaBase"/>
    <w:rsid w:val="00E45B01"/>
    <w:pPr>
      <w:spacing w:line="240" w:lineRule="exact"/>
      <w:ind w:left="284" w:hanging="284"/>
    </w:pPr>
    <w:rPr>
      <w:sz w:val="20"/>
    </w:rPr>
  </w:style>
  <w:style w:type="paragraph" w:styleId="TOC1">
    <w:name w:val="toc 1"/>
    <w:basedOn w:val="OPCParaBase"/>
    <w:next w:val="Normal"/>
    <w:uiPriority w:val="39"/>
    <w:semiHidden/>
    <w:unhideWhenUsed/>
    <w:rsid w:val="00E45B0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45B0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45B0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45B0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E45B0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45B0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45B0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45B0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45B0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45B01"/>
    <w:pPr>
      <w:keepLines/>
      <w:spacing w:before="240" w:after="120" w:line="240" w:lineRule="auto"/>
      <w:ind w:left="794"/>
    </w:pPr>
    <w:rPr>
      <w:b/>
      <w:kern w:val="28"/>
      <w:sz w:val="20"/>
    </w:rPr>
  </w:style>
  <w:style w:type="paragraph" w:customStyle="1" w:styleId="TofSectsHeading">
    <w:name w:val="TofSects(Heading)"/>
    <w:basedOn w:val="OPCParaBase"/>
    <w:rsid w:val="00E45B01"/>
    <w:pPr>
      <w:spacing w:before="240" w:after="120" w:line="240" w:lineRule="auto"/>
    </w:pPr>
    <w:rPr>
      <w:b/>
      <w:sz w:val="24"/>
    </w:rPr>
  </w:style>
  <w:style w:type="paragraph" w:customStyle="1" w:styleId="TofSectsSection">
    <w:name w:val="TofSects(Section)"/>
    <w:basedOn w:val="OPCParaBase"/>
    <w:rsid w:val="00E45B01"/>
    <w:pPr>
      <w:keepLines/>
      <w:spacing w:before="40" w:line="240" w:lineRule="auto"/>
      <w:ind w:left="1588" w:hanging="794"/>
    </w:pPr>
    <w:rPr>
      <w:kern w:val="28"/>
      <w:sz w:val="18"/>
    </w:rPr>
  </w:style>
  <w:style w:type="paragraph" w:customStyle="1" w:styleId="TofSectsSubdiv">
    <w:name w:val="TofSects(Subdiv)"/>
    <w:basedOn w:val="OPCParaBase"/>
    <w:rsid w:val="00E45B01"/>
    <w:pPr>
      <w:keepLines/>
      <w:spacing w:before="80" w:line="240" w:lineRule="auto"/>
      <w:ind w:left="1588" w:hanging="794"/>
    </w:pPr>
    <w:rPr>
      <w:kern w:val="28"/>
    </w:rPr>
  </w:style>
  <w:style w:type="paragraph" w:customStyle="1" w:styleId="WRStyle">
    <w:name w:val="WR Style"/>
    <w:aliases w:val="WR"/>
    <w:basedOn w:val="OPCParaBase"/>
    <w:rsid w:val="00E45B01"/>
    <w:pPr>
      <w:spacing w:before="240" w:line="240" w:lineRule="auto"/>
      <w:ind w:left="284" w:hanging="284"/>
    </w:pPr>
    <w:rPr>
      <w:b/>
      <w:i/>
      <w:kern w:val="28"/>
      <w:sz w:val="24"/>
    </w:rPr>
  </w:style>
  <w:style w:type="paragraph" w:customStyle="1" w:styleId="notepara">
    <w:name w:val="note(para)"/>
    <w:aliases w:val="na"/>
    <w:basedOn w:val="OPCParaBase"/>
    <w:rsid w:val="00E45B01"/>
    <w:pPr>
      <w:spacing w:before="40" w:line="198" w:lineRule="exact"/>
      <w:ind w:left="2354" w:hanging="369"/>
    </w:pPr>
    <w:rPr>
      <w:sz w:val="18"/>
    </w:rPr>
  </w:style>
  <w:style w:type="paragraph" w:styleId="Footer">
    <w:name w:val="footer"/>
    <w:link w:val="FooterChar"/>
    <w:rsid w:val="00E45B0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45B01"/>
    <w:rPr>
      <w:rFonts w:eastAsia="Times New Roman" w:cs="Times New Roman"/>
      <w:sz w:val="22"/>
      <w:szCs w:val="24"/>
      <w:lang w:eastAsia="en-AU"/>
    </w:rPr>
  </w:style>
  <w:style w:type="character" w:styleId="LineNumber">
    <w:name w:val="line number"/>
    <w:basedOn w:val="OPCCharBase"/>
    <w:uiPriority w:val="99"/>
    <w:semiHidden/>
    <w:unhideWhenUsed/>
    <w:rsid w:val="00E45B01"/>
    <w:rPr>
      <w:sz w:val="16"/>
    </w:rPr>
  </w:style>
  <w:style w:type="table" w:customStyle="1" w:styleId="CFlag">
    <w:name w:val="CFlag"/>
    <w:basedOn w:val="TableNormal"/>
    <w:uiPriority w:val="99"/>
    <w:rsid w:val="00E45B01"/>
    <w:rPr>
      <w:rFonts w:eastAsia="Times New Roman" w:cs="Times New Roman"/>
      <w:lang w:eastAsia="en-AU"/>
    </w:rPr>
    <w:tblPr/>
  </w:style>
  <w:style w:type="paragraph" w:customStyle="1" w:styleId="NotesHeading1">
    <w:name w:val="NotesHeading 1"/>
    <w:basedOn w:val="OPCParaBase"/>
    <w:next w:val="Normal"/>
    <w:rsid w:val="00E45B01"/>
    <w:rPr>
      <w:b/>
      <w:sz w:val="28"/>
      <w:szCs w:val="28"/>
    </w:rPr>
  </w:style>
  <w:style w:type="paragraph" w:customStyle="1" w:styleId="NotesHeading2">
    <w:name w:val="NotesHeading 2"/>
    <w:basedOn w:val="OPCParaBase"/>
    <w:next w:val="Normal"/>
    <w:rsid w:val="00E45B01"/>
    <w:rPr>
      <w:b/>
      <w:sz w:val="28"/>
      <w:szCs w:val="28"/>
    </w:rPr>
  </w:style>
  <w:style w:type="paragraph" w:customStyle="1" w:styleId="SignCoverPageEnd">
    <w:name w:val="SignCoverPageEnd"/>
    <w:basedOn w:val="OPCParaBase"/>
    <w:next w:val="Normal"/>
    <w:rsid w:val="00E45B0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45B01"/>
    <w:pPr>
      <w:pBdr>
        <w:top w:val="single" w:sz="4" w:space="1" w:color="auto"/>
      </w:pBdr>
      <w:spacing w:before="360"/>
      <w:ind w:right="397"/>
      <w:jc w:val="both"/>
    </w:pPr>
  </w:style>
  <w:style w:type="paragraph" w:customStyle="1" w:styleId="Paragraphsub-sub-sub">
    <w:name w:val="Paragraph(sub-sub-sub)"/>
    <w:aliases w:val="aaaa"/>
    <w:basedOn w:val="OPCParaBase"/>
    <w:rsid w:val="00E45B0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45B0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45B0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45B0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45B0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45B01"/>
    <w:pPr>
      <w:spacing w:before="120"/>
    </w:pPr>
  </w:style>
  <w:style w:type="paragraph" w:customStyle="1" w:styleId="TableTextEndNotes">
    <w:name w:val="TableTextEndNotes"/>
    <w:aliases w:val="Tten"/>
    <w:basedOn w:val="Normal"/>
    <w:rsid w:val="00E45B01"/>
    <w:pPr>
      <w:spacing w:before="60" w:line="240" w:lineRule="auto"/>
    </w:pPr>
    <w:rPr>
      <w:rFonts w:cs="Arial"/>
      <w:sz w:val="20"/>
      <w:szCs w:val="22"/>
    </w:rPr>
  </w:style>
  <w:style w:type="paragraph" w:customStyle="1" w:styleId="TableHeading">
    <w:name w:val="TableHeading"/>
    <w:aliases w:val="th"/>
    <w:basedOn w:val="OPCParaBase"/>
    <w:next w:val="Tabletext"/>
    <w:rsid w:val="00E45B01"/>
    <w:pPr>
      <w:keepNext/>
      <w:spacing w:before="60" w:line="240" w:lineRule="atLeast"/>
    </w:pPr>
    <w:rPr>
      <w:b/>
      <w:sz w:val="20"/>
    </w:rPr>
  </w:style>
  <w:style w:type="paragraph" w:customStyle="1" w:styleId="NoteToSubpara">
    <w:name w:val="NoteToSubpara"/>
    <w:aliases w:val="nts"/>
    <w:basedOn w:val="OPCParaBase"/>
    <w:rsid w:val="00E45B01"/>
    <w:pPr>
      <w:spacing w:before="40" w:line="198" w:lineRule="exact"/>
      <w:ind w:left="2835" w:hanging="709"/>
    </w:pPr>
    <w:rPr>
      <w:sz w:val="18"/>
    </w:rPr>
  </w:style>
  <w:style w:type="paragraph" w:customStyle="1" w:styleId="ENoteTableHeading">
    <w:name w:val="ENoteTableHeading"/>
    <w:aliases w:val="enth"/>
    <w:basedOn w:val="OPCParaBase"/>
    <w:rsid w:val="00E45B01"/>
    <w:pPr>
      <w:keepNext/>
      <w:spacing w:before="60" w:line="240" w:lineRule="atLeast"/>
    </w:pPr>
    <w:rPr>
      <w:rFonts w:ascii="Arial" w:hAnsi="Arial"/>
      <w:b/>
      <w:sz w:val="16"/>
    </w:rPr>
  </w:style>
  <w:style w:type="paragraph" w:customStyle="1" w:styleId="ENoteTTi">
    <w:name w:val="ENoteTTi"/>
    <w:aliases w:val="entti"/>
    <w:basedOn w:val="OPCParaBase"/>
    <w:rsid w:val="00E45B01"/>
    <w:pPr>
      <w:keepNext/>
      <w:spacing w:before="60" w:line="240" w:lineRule="atLeast"/>
      <w:ind w:left="170"/>
    </w:pPr>
    <w:rPr>
      <w:sz w:val="16"/>
    </w:rPr>
  </w:style>
  <w:style w:type="paragraph" w:customStyle="1" w:styleId="ENotesHeading1">
    <w:name w:val="ENotesHeading 1"/>
    <w:aliases w:val="Enh1"/>
    <w:basedOn w:val="OPCParaBase"/>
    <w:next w:val="Normal"/>
    <w:rsid w:val="00E45B01"/>
    <w:pPr>
      <w:spacing w:before="120"/>
      <w:outlineLvl w:val="1"/>
    </w:pPr>
    <w:rPr>
      <w:b/>
      <w:sz w:val="28"/>
      <w:szCs w:val="28"/>
    </w:rPr>
  </w:style>
  <w:style w:type="paragraph" w:customStyle="1" w:styleId="ENotesHeading2">
    <w:name w:val="ENotesHeading 2"/>
    <w:aliases w:val="Enh2"/>
    <w:basedOn w:val="OPCParaBase"/>
    <w:next w:val="Normal"/>
    <w:rsid w:val="00E45B01"/>
    <w:pPr>
      <w:spacing w:before="120" w:after="120"/>
      <w:outlineLvl w:val="2"/>
    </w:pPr>
    <w:rPr>
      <w:b/>
      <w:sz w:val="24"/>
      <w:szCs w:val="28"/>
    </w:rPr>
  </w:style>
  <w:style w:type="paragraph" w:customStyle="1" w:styleId="ENoteTTIndentHeading">
    <w:name w:val="ENoteTTIndentHeading"/>
    <w:aliases w:val="enTTHi"/>
    <w:basedOn w:val="OPCParaBase"/>
    <w:rsid w:val="00E45B0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45B01"/>
    <w:pPr>
      <w:spacing w:before="60" w:line="240" w:lineRule="atLeast"/>
    </w:pPr>
    <w:rPr>
      <w:sz w:val="16"/>
    </w:rPr>
  </w:style>
  <w:style w:type="paragraph" w:customStyle="1" w:styleId="MadeunderText">
    <w:name w:val="MadeunderText"/>
    <w:basedOn w:val="OPCParaBase"/>
    <w:next w:val="Normal"/>
    <w:rsid w:val="00E45B01"/>
    <w:pPr>
      <w:spacing w:before="240"/>
    </w:pPr>
    <w:rPr>
      <w:sz w:val="24"/>
      <w:szCs w:val="24"/>
    </w:rPr>
  </w:style>
  <w:style w:type="paragraph" w:customStyle="1" w:styleId="ENotesHeading3">
    <w:name w:val="ENotesHeading 3"/>
    <w:aliases w:val="Enh3"/>
    <w:basedOn w:val="OPCParaBase"/>
    <w:next w:val="Normal"/>
    <w:rsid w:val="00E45B01"/>
    <w:pPr>
      <w:keepNext/>
      <w:spacing w:before="120" w:line="240" w:lineRule="auto"/>
      <w:outlineLvl w:val="4"/>
    </w:pPr>
    <w:rPr>
      <w:b/>
      <w:szCs w:val="24"/>
    </w:rPr>
  </w:style>
  <w:style w:type="paragraph" w:customStyle="1" w:styleId="SubPartCASA">
    <w:name w:val="SubPart(CASA)"/>
    <w:aliases w:val="csp"/>
    <w:basedOn w:val="OPCParaBase"/>
    <w:next w:val="ActHead3"/>
    <w:rsid w:val="00E45B0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E45B01"/>
  </w:style>
  <w:style w:type="character" w:customStyle="1" w:styleId="CharSubPartNoCASA">
    <w:name w:val="CharSubPartNo(CASA)"/>
    <w:basedOn w:val="OPCCharBase"/>
    <w:uiPriority w:val="1"/>
    <w:rsid w:val="00E45B01"/>
  </w:style>
  <w:style w:type="paragraph" w:customStyle="1" w:styleId="ENoteTTIndentHeadingSub">
    <w:name w:val="ENoteTTIndentHeadingSub"/>
    <w:aliases w:val="enTTHis"/>
    <w:basedOn w:val="OPCParaBase"/>
    <w:rsid w:val="00E45B01"/>
    <w:pPr>
      <w:keepNext/>
      <w:spacing w:before="60" w:line="240" w:lineRule="atLeast"/>
      <w:ind w:left="340"/>
    </w:pPr>
    <w:rPr>
      <w:b/>
      <w:sz w:val="16"/>
    </w:rPr>
  </w:style>
  <w:style w:type="paragraph" w:customStyle="1" w:styleId="ENoteTTiSub">
    <w:name w:val="ENoteTTiSub"/>
    <w:aliases w:val="enttis"/>
    <w:basedOn w:val="OPCParaBase"/>
    <w:rsid w:val="00E45B01"/>
    <w:pPr>
      <w:keepNext/>
      <w:spacing w:before="60" w:line="240" w:lineRule="atLeast"/>
      <w:ind w:left="340"/>
    </w:pPr>
    <w:rPr>
      <w:sz w:val="16"/>
    </w:rPr>
  </w:style>
  <w:style w:type="paragraph" w:customStyle="1" w:styleId="SubDivisionMigration">
    <w:name w:val="SubDivisionMigration"/>
    <w:aliases w:val="sdm"/>
    <w:basedOn w:val="OPCParaBase"/>
    <w:rsid w:val="00E45B0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45B01"/>
    <w:pPr>
      <w:keepNext/>
      <w:keepLines/>
      <w:spacing w:before="240" w:line="240" w:lineRule="auto"/>
      <w:ind w:left="1134" w:hanging="1134"/>
    </w:pPr>
    <w:rPr>
      <w:b/>
      <w:sz w:val="28"/>
    </w:rPr>
  </w:style>
  <w:style w:type="table" w:styleId="TableGrid">
    <w:name w:val="Table Grid"/>
    <w:basedOn w:val="TableNormal"/>
    <w:uiPriority w:val="59"/>
    <w:rsid w:val="00E45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E45B01"/>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E45B0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45B01"/>
    <w:rPr>
      <w:sz w:val="22"/>
    </w:rPr>
  </w:style>
  <w:style w:type="paragraph" w:customStyle="1" w:styleId="SOTextNote">
    <w:name w:val="SO TextNote"/>
    <w:aliases w:val="sont"/>
    <w:basedOn w:val="SOText"/>
    <w:qFormat/>
    <w:rsid w:val="00E45B01"/>
    <w:pPr>
      <w:spacing w:before="122" w:line="198" w:lineRule="exact"/>
      <w:ind w:left="1843" w:hanging="709"/>
    </w:pPr>
    <w:rPr>
      <w:sz w:val="18"/>
    </w:rPr>
  </w:style>
  <w:style w:type="paragraph" w:customStyle="1" w:styleId="SOPara">
    <w:name w:val="SO Para"/>
    <w:aliases w:val="soa"/>
    <w:basedOn w:val="SOText"/>
    <w:link w:val="SOParaChar"/>
    <w:qFormat/>
    <w:rsid w:val="00E45B01"/>
    <w:pPr>
      <w:tabs>
        <w:tab w:val="right" w:pos="1786"/>
      </w:tabs>
      <w:spacing w:before="40"/>
      <w:ind w:left="2070" w:hanging="936"/>
    </w:pPr>
  </w:style>
  <w:style w:type="character" w:customStyle="1" w:styleId="SOParaChar">
    <w:name w:val="SO Para Char"/>
    <w:aliases w:val="soa Char"/>
    <w:basedOn w:val="DefaultParagraphFont"/>
    <w:link w:val="SOPara"/>
    <w:rsid w:val="00E45B01"/>
    <w:rPr>
      <w:sz w:val="22"/>
    </w:rPr>
  </w:style>
  <w:style w:type="paragraph" w:customStyle="1" w:styleId="FileName">
    <w:name w:val="FileName"/>
    <w:basedOn w:val="Normal"/>
    <w:rsid w:val="00E45B01"/>
  </w:style>
  <w:style w:type="paragraph" w:customStyle="1" w:styleId="SOHeadBold">
    <w:name w:val="SO HeadBold"/>
    <w:aliases w:val="sohb"/>
    <w:basedOn w:val="SOText"/>
    <w:next w:val="SOText"/>
    <w:link w:val="SOHeadBoldChar"/>
    <w:qFormat/>
    <w:rsid w:val="00E45B01"/>
    <w:rPr>
      <w:b/>
    </w:rPr>
  </w:style>
  <w:style w:type="character" w:customStyle="1" w:styleId="SOHeadBoldChar">
    <w:name w:val="SO HeadBold Char"/>
    <w:aliases w:val="sohb Char"/>
    <w:basedOn w:val="DefaultParagraphFont"/>
    <w:link w:val="SOHeadBold"/>
    <w:rsid w:val="00E45B01"/>
    <w:rPr>
      <w:b/>
      <w:sz w:val="22"/>
    </w:rPr>
  </w:style>
  <w:style w:type="paragraph" w:customStyle="1" w:styleId="SOHeadItalic">
    <w:name w:val="SO HeadItalic"/>
    <w:aliases w:val="sohi"/>
    <w:basedOn w:val="SOText"/>
    <w:next w:val="SOText"/>
    <w:link w:val="SOHeadItalicChar"/>
    <w:qFormat/>
    <w:rsid w:val="00E45B01"/>
    <w:rPr>
      <w:i/>
    </w:rPr>
  </w:style>
  <w:style w:type="character" w:customStyle="1" w:styleId="SOHeadItalicChar">
    <w:name w:val="SO HeadItalic Char"/>
    <w:aliases w:val="sohi Char"/>
    <w:basedOn w:val="DefaultParagraphFont"/>
    <w:link w:val="SOHeadItalic"/>
    <w:rsid w:val="00E45B01"/>
    <w:rPr>
      <w:i/>
      <w:sz w:val="22"/>
    </w:rPr>
  </w:style>
  <w:style w:type="paragraph" w:customStyle="1" w:styleId="SOBullet">
    <w:name w:val="SO Bullet"/>
    <w:aliases w:val="sotb"/>
    <w:basedOn w:val="SOText"/>
    <w:link w:val="SOBulletChar"/>
    <w:qFormat/>
    <w:rsid w:val="00E45B01"/>
    <w:pPr>
      <w:ind w:left="1559" w:hanging="425"/>
    </w:pPr>
  </w:style>
  <w:style w:type="character" w:customStyle="1" w:styleId="SOBulletChar">
    <w:name w:val="SO Bullet Char"/>
    <w:aliases w:val="sotb Char"/>
    <w:basedOn w:val="DefaultParagraphFont"/>
    <w:link w:val="SOBullet"/>
    <w:rsid w:val="00E45B01"/>
    <w:rPr>
      <w:sz w:val="22"/>
    </w:rPr>
  </w:style>
  <w:style w:type="paragraph" w:customStyle="1" w:styleId="SOBulletNote">
    <w:name w:val="SO BulletNote"/>
    <w:aliases w:val="sonb"/>
    <w:basedOn w:val="SOTextNote"/>
    <w:link w:val="SOBulletNoteChar"/>
    <w:qFormat/>
    <w:rsid w:val="00E45B01"/>
    <w:pPr>
      <w:tabs>
        <w:tab w:val="left" w:pos="1560"/>
      </w:tabs>
      <w:ind w:left="2268" w:hanging="1134"/>
    </w:pPr>
  </w:style>
  <w:style w:type="character" w:customStyle="1" w:styleId="SOBulletNoteChar">
    <w:name w:val="SO BulletNote Char"/>
    <w:aliases w:val="sonb Char"/>
    <w:basedOn w:val="DefaultParagraphFont"/>
    <w:link w:val="SOBulletNote"/>
    <w:rsid w:val="00E45B01"/>
    <w:rPr>
      <w:sz w:val="18"/>
    </w:rPr>
  </w:style>
  <w:style w:type="paragraph" w:customStyle="1" w:styleId="SOText2">
    <w:name w:val="SO Text2"/>
    <w:aliases w:val="sot2"/>
    <w:basedOn w:val="Normal"/>
    <w:next w:val="SOText"/>
    <w:link w:val="SOText2Char"/>
    <w:rsid w:val="00E45B0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45B01"/>
    <w:rPr>
      <w:sz w:val="22"/>
    </w:rPr>
  </w:style>
  <w:style w:type="paragraph" w:customStyle="1" w:styleId="Transitional">
    <w:name w:val="Transitional"/>
    <w:aliases w:val="tr"/>
    <w:basedOn w:val="ItemHead"/>
    <w:next w:val="Item"/>
    <w:rsid w:val="00E45B01"/>
  </w:style>
  <w:style w:type="character" w:customStyle="1" w:styleId="subsectionChar">
    <w:name w:val="subsection Char"/>
    <w:aliases w:val="ss Char"/>
    <w:basedOn w:val="DefaultParagraphFont"/>
    <w:link w:val="subsection"/>
    <w:locked/>
    <w:rsid w:val="00D056BC"/>
    <w:rPr>
      <w:rFonts w:eastAsia="Times New Roman" w:cs="Times New Roman"/>
      <w:sz w:val="22"/>
      <w:lang w:eastAsia="en-AU"/>
    </w:rPr>
  </w:style>
  <w:style w:type="character" w:customStyle="1" w:styleId="paragraphChar">
    <w:name w:val="paragraph Char"/>
    <w:aliases w:val="a Char"/>
    <w:link w:val="paragraph"/>
    <w:rsid w:val="007A7403"/>
    <w:rPr>
      <w:rFonts w:eastAsia="Times New Roman" w:cs="Times New Roman"/>
      <w:sz w:val="22"/>
      <w:lang w:eastAsia="en-AU"/>
    </w:rPr>
  </w:style>
  <w:style w:type="character" w:customStyle="1" w:styleId="ActHead5Char">
    <w:name w:val="ActHead 5 Char"/>
    <w:aliases w:val="s Char"/>
    <w:link w:val="ActHead5"/>
    <w:rsid w:val="007A7403"/>
    <w:rPr>
      <w:rFonts w:eastAsia="Times New Roman" w:cs="Times New Roman"/>
      <w:b/>
      <w:kern w:val="28"/>
      <w:sz w:val="24"/>
      <w:lang w:eastAsia="en-AU"/>
    </w:rPr>
  </w:style>
  <w:style w:type="character" w:customStyle="1" w:styleId="notetextChar">
    <w:name w:val="note(text) Char"/>
    <w:aliases w:val="n Char"/>
    <w:link w:val="notetext"/>
    <w:rsid w:val="007A7403"/>
    <w:rPr>
      <w:rFonts w:eastAsia="Times New Roman" w:cs="Times New Roman"/>
      <w:sz w:val="18"/>
      <w:lang w:eastAsia="en-AU"/>
    </w:rPr>
  </w:style>
  <w:style w:type="paragraph" w:styleId="BalloonText">
    <w:name w:val="Balloon Text"/>
    <w:basedOn w:val="Normal"/>
    <w:link w:val="BalloonTextChar"/>
    <w:uiPriority w:val="99"/>
    <w:semiHidden/>
    <w:unhideWhenUsed/>
    <w:rsid w:val="003E29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974"/>
    <w:rPr>
      <w:rFonts w:ascii="Tahoma" w:hAnsi="Tahoma" w:cs="Tahoma"/>
      <w:sz w:val="16"/>
      <w:szCs w:val="16"/>
    </w:rPr>
  </w:style>
  <w:style w:type="character" w:styleId="Hyperlink">
    <w:name w:val="Hyperlink"/>
    <w:basedOn w:val="DefaultParagraphFont"/>
    <w:uiPriority w:val="99"/>
    <w:semiHidden/>
    <w:unhideWhenUsed/>
    <w:rsid w:val="002373E1"/>
    <w:rPr>
      <w:color w:val="0000FF" w:themeColor="hyperlink"/>
      <w:u w:val="single"/>
    </w:rPr>
  </w:style>
  <w:style w:type="character" w:styleId="FollowedHyperlink">
    <w:name w:val="FollowedHyperlink"/>
    <w:basedOn w:val="DefaultParagraphFont"/>
    <w:uiPriority w:val="99"/>
    <w:semiHidden/>
    <w:unhideWhenUsed/>
    <w:rsid w:val="002373E1"/>
    <w:rPr>
      <w:color w:val="0000FF" w:themeColor="hyperlink"/>
      <w:u w:val="single"/>
    </w:rPr>
  </w:style>
  <w:style w:type="character" w:customStyle="1" w:styleId="Heading1Char">
    <w:name w:val="Heading 1 Char"/>
    <w:basedOn w:val="DefaultParagraphFont"/>
    <w:link w:val="Heading1"/>
    <w:uiPriority w:val="9"/>
    <w:rsid w:val="001B2B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B2B5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B2B5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B2B5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B2B5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B2B5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B2B5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B2B5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B2B58"/>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1B2B58"/>
    <w:pPr>
      <w:spacing w:before="800"/>
    </w:pPr>
  </w:style>
  <w:style w:type="character" w:customStyle="1" w:styleId="OPCParaBaseChar">
    <w:name w:val="OPCParaBase Char"/>
    <w:basedOn w:val="DefaultParagraphFont"/>
    <w:link w:val="OPCParaBase"/>
    <w:rsid w:val="001B2B58"/>
    <w:rPr>
      <w:rFonts w:eastAsia="Times New Roman" w:cs="Times New Roman"/>
      <w:sz w:val="22"/>
      <w:lang w:eastAsia="en-AU"/>
    </w:rPr>
  </w:style>
  <w:style w:type="character" w:customStyle="1" w:styleId="ShortTChar">
    <w:name w:val="ShortT Char"/>
    <w:basedOn w:val="OPCParaBaseChar"/>
    <w:link w:val="ShortT"/>
    <w:rsid w:val="001B2B58"/>
    <w:rPr>
      <w:rFonts w:eastAsia="Times New Roman" w:cs="Times New Roman"/>
      <w:b/>
      <w:sz w:val="40"/>
      <w:lang w:eastAsia="en-AU"/>
    </w:rPr>
  </w:style>
  <w:style w:type="character" w:customStyle="1" w:styleId="ShortTP1Char">
    <w:name w:val="ShortTP1 Char"/>
    <w:basedOn w:val="ShortTChar"/>
    <w:link w:val="ShortTP1"/>
    <w:rsid w:val="001B2B58"/>
    <w:rPr>
      <w:rFonts w:eastAsia="Times New Roman" w:cs="Times New Roman"/>
      <w:b/>
      <w:sz w:val="40"/>
      <w:lang w:eastAsia="en-AU"/>
    </w:rPr>
  </w:style>
  <w:style w:type="paragraph" w:customStyle="1" w:styleId="ActNoP1">
    <w:name w:val="ActNoP1"/>
    <w:basedOn w:val="Actno"/>
    <w:link w:val="ActNoP1Char"/>
    <w:rsid w:val="001B2B58"/>
    <w:pPr>
      <w:spacing w:before="800"/>
    </w:pPr>
    <w:rPr>
      <w:sz w:val="28"/>
    </w:rPr>
  </w:style>
  <w:style w:type="character" w:customStyle="1" w:styleId="ActnoChar">
    <w:name w:val="Actno Char"/>
    <w:basedOn w:val="ShortTChar"/>
    <w:link w:val="Actno"/>
    <w:rsid w:val="001B2B58"/>
    <w:rPr>
      <w:rFonts w:eastAsia="Times New Roman" w:cs="Times New Roman"/>
      <w:b/>
      <w:sz w:val="40"/>
      <w:lang w:eastAsia="en-AU"/>
    </w:rPr>
  </w:style>
  <w:style w:type="character" w:customStyle="1" w:styleId="ActNoP1Char">
    <w:name w:val="ActNoP1 Char"/>
    <w:basedOn w:val="ActnoChar"/>
    <w:link w:val="ActNoP1"/>
    <w:rsid w:val="001B2B58"/>
    <w:rPr>
      <w:rFonts w:eastAsia="Times New Roman" w:cs="Times New Roman"/>
      <w:b/>
      <w:sz w:val="28"/>
      <w:lang w:eastAsia="en-AU"/>
    </w:rPr>
  </w:style>
  <w:style w:type="paragraph" w:customStyle="1" w:styleId="ShortTCP">
    <w:name w:val="ShortTCP"/>
    <w:basedOn w:val="ShortT"/>
    <w:link w:val="ShortTCPChar"/>
    <w:rsid w:val="001B2B58"/>
  </w:style>
  <w:style w:type="character" w:customStyle="1" w:styleId="ShortTCPChar">
    <w:name w:val="ShortTCP Char"/>
    <w:basedOn w:val="ShortTChar"/>
    <w:link w:val="ShortTCP"/>
    <w:rsid w:val="001B2B58"/>
    <w:rPr>
      <w:rFonts w:eastAsia="Times New Roman" w:cs="Times New Roman"/>
      <w:b/>
      <w:sz w:val="40"/>
      <w:lang w:eastAsia="en-AU"/>
    </w:rPr>
  </w:style>
  <w:style w:type="paragraph" w:customStyle="1" w:styleId="ActNoCP">
    <w:name w:val="ActNoCP"/>
    <w:basedOn w:val="Actno"/>
    <w:link w:val="ActNoCPChar"/>
    <w:rsid w:val="001B2B58"/>
    <w:pPr>
      <w:spacing w:before="400"/>
    </w:pPr>
  </w:style>
  <w:style w:type="character" w:customStyle="1" w:styleId="ActNoCPChar">
    <w:name w:val="ActNoCP Char"/>
    <w:basedOn w:val="ActnoChar"/>
    <w:link w:val="ActNoCP"/>
    <w:rsid w:val="001B2B58"/>
    <w:rPr>
      <w:rFonts w:eastAsia="Times New Roman" w:cs="Times New Roman"/>
      <w:b/>
      <w:sz w:val="40"/>
      <w:lang w:eastAsia="en-AU"/>
    </w:rPr>
  </w:style>
  <w:style w:type="paragraph" w:customStyle="1" w:styleId="AssentBk">
    <w:name w:val="AssentBk"/>
    <w:basedOn w:val="Normal"/>
    <w:rsid w:val="001B2B58"/>
    <w:pPr>
      <w:spacing w:line="240" w:lineRule="auto"/>
    </w:pPr>
    <w:rPr>
      <w:rFonts w:eastAsia="Times New Roman" w:cs="Times New Roman"/>
      <w:sz w:val="20"/>
      <w:lang w:eastAsia="en-AU"/>
    </w:rPr>
  </w:style>
  <w:style w:type="paragraph" w:customStyle="1" w:styleId="AssentDt">
    <w:name w:val="AssentDt"/>
    <w:basedOn w:val="Normal"/>
    <w:rsid w:val="00EB022B"/>
    <w:pPr>
      <w:spacing w:line="240" w:lineRule="auto"/>
    </w:pPr>
    <w:rPr>
      <w:rFonts w:eastAsia="Times New Roman" w:cs="Times New Roman"/>
      <w:sz w:val="20"/>
      <w:lang w:eastAsia="en-AU"/>
    </w:rPr>
  </w:style>
  <w:style w:type="paragraph" w:customStyle="1" w:styleId="2ndRd">
    <w:name w:val="2ndRd"/>
    <w:basedOn w:val="Normal"/>
    <w:rsid w:val="00EB022B"/>
    <w:pPr>
      <w:spacing w:line="240" w:lineRule="auto"/>
    </w:pPr>
    <w:rPr>
      <w:rFonts w:eastAsia="Times New Roman" w:cs="Times New Roman"/>
      <w:sz w:val="20"/>
      <w:lang w:eastAsia="en-AU"/>
    </w:rPr>
  </w:style>
  <w:style w:type="paragraph" w:customStyle="1" w:styleId="ScalePlusRef">
    <w:name w:val="ScalePlusRef"/>
    <w:basedOn w:val="Normal"/>
    <w:rsid w:val="00EB022B"/>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5B01"/>
    <w:pPr>
      <w:spacing w:line="260" w:lineRule="atLeast"/>
    </w:pPr>
    <w:rPr>
      <w:sz w:val="22"/>
    </w:rPr>
  </w:style>
  <w:style w:type="paragraph" w:styleId="Heading1">
    <w:name w:val="heading 1"/>
    <w:basedOn w:val="Normal"/>
    <w:next w:val="Normal"/>
    <w:link w:val="Heading1Char"/>
    <w:uiPriority w:val="9"/>
    <w:qFormat/>
    <w:rsid w:val="001B2B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B2B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B2B5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B2B5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B2B5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B2B5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B2B5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B2B5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B2B5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45B01"/>
  </w:style>
  <w:style w:type="paragraph" w:customStyle="1" w:styleId="OPCParaBase">
    <w:name w:val="OPCParaBase"/>
    <w:link w:val="OPCParaBaseChar"/>
    <w:qFormat/>
    <w:rsid w:val="00E45B0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45B01"/>
    <w:pPr>
      <w:spacing w:line="240" w:lineRule="auto"/>
    </w:pPr>
    <w:rPr>
      <w:b/>
      <w:sz w:val="40"/>
    </w:rPr>
  </w:style>
  <w:style w:type="paragraph" w:customStyle="1" w:styleId="ActHead1">
    <w:name w:val="ActHead 1"/>
    <w:aliases w:val="c"/>
    <w:basedOn w:val="OPCParaBase"/>
    <w:next w:val="Normal"/>
    <w:qFormat/>
    <w:rsid w:val="00E45B0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45B0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45B0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45B0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45B0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45B0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45B0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45B0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45B0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45B01"/>
  </w:style>
  <w:style w:type="paragraph" w:customStyle="1" w:styleId="Blocks">
    <w:name w:val="Blocks"/>
    <w:aliases w:val="bb"/>
    <w:basedOn w:val="OPCParaBase"/>
    <w:qFormat/>
    <w:rsid w:val="00E45B01"/>
    <w:pPr>
      <w:spacing w:line="240" w:lineRule="auto"/>
    </w:pPr>
    <w:rPr>
      <w:sz w:val="24"/>
    </w:rPr>
  </w:style>
  <w:style w:type="paragraph" w:customStyle="1" w:styleId="BoxText">
    <w:name w:val="BoxText"/>
    <w:aliases w:val="bt"/>
    <w:basedOn w:val="OPCParaBase"/>
    <w:qFormat/>
    <w:rsid w:val="00E45B0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45B01"/>
    <w:rPr>
      <w:b/>
    </w:rPr>
  </w:style>
  <w:style w:type="paragraph" w:customStyle="1" w:styleId="BoxHeadItalic">
    <w:name w:val="BoxHeadItalic"/>
    <w:aliases w:val="bhi"/>
    <w:basedOn w:val="BoxText"/>
    <w:next w:val="BoxStep"/>
    <w:qFormat/>
    <w:rsid w:val="00E45B01"/>
    <w:rPr>
      <w:i/>
    </w:rPr>
  </w:style>
  <w:style w:type="paragraph" w:customStyle="1" w:styleId="BoxList">
    <w:name w:val="BoxList"/>
    <w:aliases w:val="bl"/>
    <w:basedOn w:val="BoxText"/>
    <w:qFormat/>
    <w:rsid w:val="00E45B01"/>
    <w:pPr>
      <w:ind w:left="1559" w:hanging="425"/>
    </w:pPr>
  </w:style>
  <w:style w:type="paragraph" w:customStyle="1" w:styleId="BoxNote">
    <w:name w:val="BoxNote"/>
    <w:aliases w:val="bn"/>
    <w:basedOn w:val="BoxText"/>
    <w:qFormat/>
    <w:rsid w:val="00E45B01"/>
    <w:pPr>
      <w:tabs>
        <w:tab w:val="left" w:pos="1985"/>
      </w:tabs>
      <w:spacing w:before="122" w:line="198" w:lineRule="exact"/>
      <w:ind w:left="2948" w:hanging="1814"/>
    </w:pPr>
    <w:rPr>
      <w:sz w:val="18"/>
    </w:rPr>
  </w:style>
  <w:style w:type="paragraph" w:customStyle="1" w:styleId="BoxPara">
    <w:name w:val="BoxPara"/>
    <w:aliases w:val="bp"/>
    <w:basedOn w:val="BoxText"/>
    <w:qFormat/>
    <w:rsid w:val="00E45B01"/>
    <w:pPr>
      <w:tabs>
        <w:tab w:val="right" w:pos="2268"/>
      </w:tabs>
      <w:ind w:left="2552" w:hanging="1418"/>
    </w:pPr>
  </w:style>
  <w:style w:type="paragraph" w:customStyle="1" w:styleId="BoxStep">
    <w:name w:val="BoxStep"/>
    <w:aliases w:val="bs"/>
    <w:basedOn w:val="BoxText"/>
    <w:qFormat/>
    <w:rsid w:val="00E45B01"/>
    <w:pPr>
      <w:ind w:left="1985" w:hanging="851"/>
    </w:pPr>
  </w:style>
  <w:style w:type="character" w:customStyle="1" w:styleId="CharAmPartNo">
    <w:name w:val="CharAmPartNo"/>
    <w:basedOn w:val="OPCCharBase"/>
    <w:qFormat/>
    <w:rsid w:val="00E45B01"/>
  </w:style>
  <w:style w:type="character" w:customStyle="1" w:styleId="CharAmPartText">
    <w:name w:val="CharAmPartText"/>
    <w:basedOn w:val="OPCCharBase"/>
    <w:qFormat/>
    <w:rsid w:val="00E45B01"/>
  </w:style>
  <w:style w:type="character" w:customStyle="1" w:styleId="CharAmSchNo">
    <w:name w:val="CharAmSchNo"/>
    <w:basedOn w:val="OPCCharBase"/>
    <w:qFormat/>
    <w:rsid w:val="00E45B01"/>
  </w:style>
  <w:style w:type="character" w:customStyle="1" w:styleId="CharAmSchText">
    <w:name w:val="CharAmSchText"/>
    <w:basedOn w:val="OPCCharBase"/>
    <w:qFormat/>
    <w:rsid w:val="00E45B01"/>
  </w:style>
  <w:style w:type="character" w:customStyle="1" w:styleId="CharBoldItalic">
    <w:name w:val="CharBoldItalic"/>
    <w:basedOn w:val="OPCCharBase"/>
    <w:uiPriority w:val="1"/>
    <w:qFormat/>
    <w:rsid w:val="00E45B01"/>
    <w:rPr>
      <w:b/>
      <w:i/>
    </w:rPr>
  </w:style>
  <w:style w:type="character" w:customStyle="1" w:styleId="CharChapNo">
    <w:name w:val="CharChapNo"/>
    <w:basedOn w:val="OPCCharBase"/>
    <w:uiPriority w:val="1"/>
    <w:qFormat/>
    <w:rsid w:val="00E45B01"/>
  </w:style>
  <w:style w:type="character" w:customStyle="1" w:styleId="CharChapText">
    <w:name w:val="CharChapText"/>
    <w:basedOn w:val="OPCCharBase"/>
    <w:uiPriority w:val="1"/>
    <w:qFormat/>
    <w:rsid w:val="00E45B01"/>
  </w:style>
  <w:style w:type="character" w:customStyle="1" w:styleId="CharDivNo">
    <w:name w:val="CharDivNo"/>
    <w:basedOn w:val="OPCCharBase"/>
    <w:uiPriority w:val="1"/>
    <w:qFormat/>
    <w:rsid w:val="00E45B01"/>
  </w:style>
  <w:style w:type="character" w:customStyle="1" w:styleId="CharDivText">
    <w:name w:val="CharDivText"/>
    <w:basedOn w:val="OPCCharBase"/>
    <w:uiPriority w:val="1"/>
    <w:qFormat/>
    <w:rsid w:val="00E45B01"/>
  </w:style>
  <w:style w:type="character" w:customStyle="1" w:styleId="CharItalic">
    <w:name w:val="CharItalic"/>
    <w:basedOn w:val="OPCCharBase"/>
    <w:uiPriority w:val="1"/>
    <w:qFormat/>
    <w:rsid w:val="00E45B01"/>
    <w:rPr>
      <w:i/>
    </w:rPr>
  </w:style>
  <w:style w:type="character" w:customStyle="1" w:styleId="CharPartNo">
    <w:name w:val="CharPartNo"/>
    <w:basedOn w:val="OPCCharBase"/>
    <w:uiPriority w:val="1"/>
    <w:qFormat/>
    <w:rsid w:val="00E45B01"/>
  </w:style>
  <w:style w:type="character" w:customStyle="1" w:styleId="CharPartText">
    <w:name w:val="CharPartText"/>
    <w:basedOn w:val="OPCCharBase"/>
    <w:uiPriority w:val="1"/>
    <w:qFormat/>
    <w:rsid w:val="00E45B01"/>
  </w:style>
  <w:style w:type="character" w:customStyle="1" w:styleId="CharSectno">
    <w:name w:val="CharSectno"/>
    <w:basedOn w:val="OPCCharBase"/>
    <w:qFormat/>
    <w:rsid w:val="00E45B01"/>
  </w:style>
  <w:style w:type="character" w:customStyle="1" w:styleId="CharSubdNo">
    <w:name w:val="CharSubdNo"/>
    <w:basedOn w:val="OPCCharBase"/>
    <w:uiPriority w:val="1"/>
    <w:qFormat/>
    <w:rsid w:val="00E45B01"/>
  </w:style>
  <w:style w:type="character" w:customStyle="1" w:styleId="CharSubdText">
    <w:name w:val="CharSubdText"/>
    <w:basedOn w:val="OPCCharBase"/>
    <w:uiPriority w:val="1"/>
    <w:qFormat/>
    <w:rsid w:val="00E45B01"/>
  </w:style>
  <w:style w:type="paragraph" w:customStyle="1" w:styleId="CTA--">
    <w:name w:val="CTA --"/>
    <w:basedOn w:val="OPCParaBase"/>
    <w:next w:val="Normal"/>
    <w:rsid w:val="00E45B01"/>
    <w:pPr>
      <w:spacing w:before="60" w:line="240" w:lineRule="atLeast"/>
      <w:ind w:left="142" w:hanging="142"/>
    </w:pPr>
    <w:rPr>
      <w:sz w:val="20"/>
    </w:rPr>
  </w:style>
  <w:style w:type="paragraph" w:customStyle="1" w:styleId="CTA-">
    <w:name w:val="CTA -"/>
    <w:basedOn w:val="OPCParaBase"/>
    <w:rsid w:val="00E45B01"/>
    <w:pPr>
      <w:spacing w:before="60" w:line="240" w:lineRule="atLeast"/>
      <w:ind w:left="85" w:hanging="85"/>
    </w:pPr>
    <w:rPr>
      <w:sz w:val="20"/>
    </w:rPr>
  </w:style>
  <w:style w:type="paragraph" w:customStyle="1" w:styleId="CTA---">
    <w:name w:val="CTA ---"/>
    <w:basedOn w:val="OPCParaBase"/>
    <w:next w:val="Normal"/>
    <w:rsid w:val="00E45B01"/>
    <w:pPr>
      <w:spacing w:before="60" w:line="240" w:lineRule="atLeast"/>
      <w:ind w:left="198" w:hanging="198"/>
    </w:pPr>
    <w:rPr>
      <w:sz w:val="20"/>
    </w:rPr>
  </w:style>
  <w:style w:type="paragraph" w:customStyle="1" w:styleId="CTA----">
    <w:name w:val="CTA ----"/>
    <w:basedOn w:val="OPCParaBase"/>
    <w:next w:val="Normal"/>
    <w:rsid w:val="00E45B01"/>
    <w:pPr>
      <w:spacing w:before="60" w:line="240" w:lineRule="atLeast"/>
      <w:ind w:left="255" w:hanging="255"/>
    </w:pPr>
    <w:rPr>
      <w:sz w:val="20"/>
    </w:rPr>
  </w:style>
  <w:style w:type="paragraph" w:customStyle="1" w:styleId="CTA1a">
    <w:name w:val="CTA 1(a)"/>
    <w:basedOn w:val="OPCParaBase"/>
    <w:rsid w:val="00E45B01"/>
    <w:pPr>
      <w:tabs>
        <w:tab w:val="right" w:pos="414"/>
      </w:tabs>
      <w:spacing w:before="40" w:line="240" w:lineRule="atLeast"/>
      <w:ind w:left="675" w:hanging="675"/>
    </w:pPr>
    <w:rPr>
      <w:sz w:val="20"/>
    </w:rPr>
  </w:style>
  <w:style w:type="paragraph" w:customStyle="1" w:styleId="CTA1ai">
    <w:name w:val="CTA 1(a)(i)"/>
    <w:basedOn w:val="OPCParaBase"/>
    <w:rsid w:val="00E45B01"/>
    <w:pPr>
      <w:tabs>
        <w:tab w:val="right" w:pos="1004"/>
      </w:tabs>
      <w:spacing w:before="40" w:line="240" w:lineRule="atLeast"/>
      <w:ind w:left="1253" w:hanging="1253"/>
    </w:pPr>
    <w:rPr>
      <w:sz w:val="20"/>
    </w:rPr>
  </w:style>
  <w:style w:type="paragraph" w:customStyle="1" w:styleId="CTA2a">
    <w:name w:val="CTA 2(a)"/>
    <w:basedOn w:val="OPCParaBase"/>
    <w:rsid w:val="00E45B01"/>
    <w:pPr>
      <w:tabs>
        <w:tab w:val="right" w:pos="482"/>
      </w:tabs>
      <w:spacing w:before="40" w:line="240" w:lineRule="atLeast"/>
      <w:ind w:left="748" w:hanging="748"/>
    </w:pPr>
    <w:rPr>
      <w:sz w:val="20"/>
    </w:rPr>
  </w:style>
  <w:style w:type="paragraph" w:customStyle="1" w:styleId="CTA2ai">
    <w:name w:val="CTA 2(a)(i)"/>
    <w:basedOn w:val="OPCParaBase"/>
    <w:rsid w:val="00E45B01"/>
    <w:pPr>
      <w:tabs>
        <w:tab w:val="right" w:pos="1089"/>
      </w:tabs>
      <w:spacing w:before="40" w:line="240" w:lineRule="atLeast"/>
      <w:ind w:left="1327" w:hanging="1327"/>
    </w:pPr>
    <w:rPr>
      <w:sz w:val="20"/>
    </w:rPr>
  </w:style>
  <w:style w:type="paragraph" w:customStyle="1" w:styleId="CTA3a">
    <w:name w:val="CTA 3(a)"/>
    <w:basedOn w:val="OPCParaBase"/>
    <w:rsid w:val="00E45B01"/>
    <w:pPr>
      <w:tabs>
        <w:tab w:val="right" w:pos="556"/>
      </w:tabs>
      <w:spacing w:before="40" w:line="240" w:lineRule="atLeast"/>
      <w:ind w:left="805" w:hanging="805"/>
    </w:pPr>
    <w:rPr>
      <w:sz w:val="20"/>
    </w:rPr>
  </w:style>
  <w:style w:type="paragraph" w:customStyle="1" w:styleId="CTA3ai">
    <w:name w:val="CTA 3(a)(i)"/>
    <w:basedOn w:val="OPCParaBase"/>
    <w:rsid w:val="00E45B01"/>
    <w:pPr>
      <w:tabs>
        <w:tab w:val="right" w:pos="1140"/>
      </w:tabs>
      <w:spacing w:before="40" w:line="240" w:lineRule="atLeast"/>
      <w:ind w:left="1361" w:hanging="1361"/>
    </w:pPr>
    <w:rPr>
      <w:sz w:val="20"/>
    </w:rPr>
  </w:style>
  <w:style w:type="paragraph" w:customStyle="1" w:styleId="CTA4a">
    <w:name w:val="CTA 4(a)"/>
    <w:basedOn w:val="OPCParaBase"/>
    <w:rsid w:val="00E45B01"/>
    <w:pPr>
      <w:tabs>
        <w:tab w:val="right" w:pos="624"/>
      </w:tabs>
      <w:spacing w:before="40" w:line="240" w:lineRule="atLeast"/>
      <w:ind w:left="873" w:hanging="873"/>
    </w:pPr>
    <w:rPr>
      <w:sz w:val="20"/>
    </w:rPr>
  </w:style>
  <w:style w:type="paragraph" w:customStyle="1" w:styleId="CTA4ai">
    <w:name w:val="CTA 4(a)(i)"/>
    <w:basedOn w:val="OPCParaBase"/>
    <w:rsid w:val="00E45B01"/>
    <w:pPr>
      <w:tabs>
        <w:tab w:val="right" w:pos="1213"/>
      </w:tabs>
      <w:spacing w:before="40" w:line="240" w:lineRule="atLeast"/>
      <w:ind w:left="1452" w:hanging="1452"/>
    </w:pPr>
    <w:rPr>
      <w:sz w:val="20"/>
    </w:rPr>
  </w:style>
  <w:style w:type="paragraph" w:customStyle="1" w:styleId="CTACAPS">
    <w:name w:val="CTA CAPS"/>
    <w:basedOn w:val="OPCParaBase"/>
    <w:rsid w:val="00E45B01"/>
    <w:pPr>
      <w:spacing w:before="60" w:line="240" w:lineRule="atLeast"/>
    </w:pPr>
    <w:rPr>
      <w:sz w:val="20"/>
    </w:rPr>
  </w:style>
  <w:style w:type="paragraph" w:customStyle="1" w:styleId="CTAright">
    <w:name w:val="CTA right"/>
    <w:basedOn w:val="OPCParaBase"/>
    <w:rsid w:val="00E45B01"/>
    <w:pPr>
      <w:spacing w:before="60" w:line="240" w:lineRule="auto"/>
      <w:jc w:val="right"/>
    </w:pPr>
    <w:rPr>
      <w:sz w:val="20"/>
    </w:rPr>
  </w:style>
  <w:style w:type="paragraph" w:customStyle="1" w:styleId="subsection">
    <w:name w:val="subsection"/>
    <w:aliases w:val="ss"/>
    <w:basedOn w:val="OPCParaBase"/>
    <w:link w:val="subsectionChar"/>
    <w:rsid w:val="00E45B01"/>
    <w:pPr>
      <w:tabs>
        <w:tab w:val="right" w:pos="1021"/>
      </w:tabs>
      <w:spacing w:before="180" w:line="240" w:lineRule="auto"/>
      <w:ind w:left="1134" w:hanging="1134"/>
    </w:pPr>
  </w:style>
  <w:style w:type="paragraph" w:customStyle="1" w:styleId="Definition">
    <w:name w:val="Definition"/>
    <w:aliases w:val="dd"/>
    <w:basedOn w:val="OPCParaBase"/>
    <w:rsid w:val="00E45B01"/>
    <w:pPr>
      <w:spacing w:before="180" w:line="240" w:lineRule="auto"/>
      <w:ind w:left="1134"/>
    </w:pPr>
  </w:style>
  <w:style w:type="paragraph" w:customStyle="1" w:styleId="ETAsubitem">
    <w:name w:val="ETA(subitem)"/>
    <w:basedOn w:val="OPCParaBase"/>
    <w:rsid w:val="00E45B01"/>
    <w:pPr>
      <w:tabs>
        <w:tab w:val="right" w:pos="340"/>
      </w:tabs>
      <w:spacing w:before="60" w:line="240" w:lineRule="auto"/>
      <w:ind w:left="454" w:hanging="454"/>
    </w:pPr>
    <w:rPr>
      <w:sz w:val="20"/>
    </w:rPr>
  </w:style>
  <w:style w:type="paragraph" w:customStyle="1" w:styleId="ETApara">
    <w:name w:val="ETA(para)"/>
    <w:basedOn w:val="OPCParaBase"/>
    <w:rsid w:val="00E45B01"/>
    <w:pPr>
      <w:tabs>
        <w:tab w:val="right" w:pos="754"/>
      </w:tabs>
      <w:spacing w:before="60" w:line="240" w:lineRule="auto"/>
      <w:ind w:left="828" w:hanging="828"/>
    </w:pPr>
    <w:rPr>
      <w:sz w:val="20"/>
    </w:rPr>
  </w:style>
  <w:style w:type="paragraph" w:customStyle="1" w:styleId="ETAsubpara">
    <w:name w:val="ETA(subpara)"/>
    <w:basedOn w:val="OPCParaBase"/>
    <w:rsid w:val="00E45B01"/>
    <w:pPr>
      <w:tabs>
        <w:tab w:val="right" w:pos="1083"/>
      </w:tabs>
      <w:spacing w:before="60" w:line="240" w:lineRule="auto"/>
      <w:ind w:left="1191" w:hanging="1191"/>
    </w:pPr>
    <w:rPr>
      <w:sz w:val="20"/>
    </w:rPr>
  </w:style>
  <w:style w:type="paragraph" w:customStyle="1" w:styleId="ETAsub-subpara">
    <w:name w:val="ETA(sub-subpara)"/>
    <w:basedOn w:val="OPCParaBase"/>
    <w:rsid w:val="00E45B01"/>
    <w:pPr>
      <w:tabs>
        <w:tab w:val="right" w:pos="1412"/>
      </w:tabs>
      <w:spacing w:before="60" w:line="240" w:lineRule="auto"/>
      <w:ind w:left="1525" w:hanging="1525"/>
    </w:pPr>
    <w:rPr>
      <w:sz w:val="20"/>
    </w:rPr>
  </w:style>
  <w:style w:type="paragraph" w:customStyle="1" w:styleId="Formula">
    <w:name w:val="Formula"/>
    <w:basedOn w:val="OPCParaBase"/>
    <w:rsid w:val="00E45B01"/>
    <w:pPr>
      <w:spacing w:line="240" w:lineRule="auto"/>
      <w:ind w:left="1134"/>
    </w:pPr>
    <w:rPr>
      <w:sz w:val="20"/>
    </w:rPr>
  </w:style>
  <w:style w:type="paragraph" w:styleId="Header">
    <w:name w:val="header"/>
    <w:basedOn w:val="OPCParaBase"/>
    <w:link w:val="HeaderChar"/>
    <w:unhideWhenUsed/>
    <w:rsid w:val="00E45B0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45B01"/>
    <w:rPr>
      <w:rFonts w:eastAsia="Times New Roman" w:cs="Times New Roman"/>
      <w:sz w:val="16"/>
      <w:lang w:eastAsia="en-AU"/>
    </w:rPr>
  </w:style>
  <w:style w:type="paragraph" w:customStyle="1" w:styleId="House">
    <w:name w:val="House"/>
    <w:basedOn w:val="OPCParaBase"/>
    <w:rsid w:val="00E45B01"/>
    <w:pPr>
      <w:spacing w:line="240" w:lineRule="auto"/>
    </w:pPr>
    <w:rPr>
      <w:sz w:val="28"/>
    </w:rPr>
  </w:style>
  <w:style w:type="paragraph" w:customStyle="1" w:styleId="Item">
    <w:name w:val="Item"/>
    <w:aliases w:val="i"/>
    <w:basedOn w:val="OPCParaBase"/>
    <w:next w:val="ItemHead"/>
    <w:rsid w:val="00E45B01"/>
    <w:pPr>
      <w:keepLines/>
      <w:spacing w:before="80" w:line="240" w:lineRule="auto"/>
      <w:ind w:left="709"/>
    </w:pPr>
  </w:style>
  <w:style w:type="paragraph" w:customStyle="1" w:styleId="ItemHead">
    <w:name w:val="ItemHead"/>
    <w:aliases w:val="ih"/>
    <w:basedOn w:val="OPCParaBase"/>
    <w:next w:val="Item"/>
    <w:rsid w:val="00E45B0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45B01"/>
    <w:pPr>
      <w:spacing w:line="240" w:lineRule="auto"/>
    </w:pPr>
    <w:rPr>
      <w:b/>
      <w:sz w:val="32"/>
    </w:rPr>
  </w:style>
  <w:style w:type="paragraph" w:customStyle="1" w:styleId="notedraft">
    <w:name w:val="note(draft)"/>
    <w:aliases w:val="nd"/>
    <w:basedOn w:val="OPCParaBase"/>
    <w:rsid w:val="00E45B01"/>
    <w:pPr>
      <w:spacing w:before="240" w:line="240" w:lineRule="auto"/>
      <w:ind w:left="284" w:hanging="284"/>
    </w:pPr>
    <w:rPr>
      <w:i/>
      <w:sz w:val="24"/>
    </w:rPr>
  </w:style>
  <w:style w:type="paragraph" w:customStyle="1" w:styleId="notemargin">
    <w:name w:val="note(margin)"/>
    <w:aliases w:val="nm"/>
    <w:basedOn w:val="OPCParaBase"/>
    <w:rsid w:val="00E45B01"/>
    <w:pPr>
      <w:tabs>
        <w:tab w:val="left" w:pos="709"/>
      </w:tabs>
      <w:spacing w:before="122" w:line="198" w:lineRule="exact"/>
      <w:ind w:left="709" w:hanging="709"/>
    </w:pPr>
    <w:rPr>
      <w:sz w:val="18"/>
    </w:rPr>
  </w:style>
  <w:style w:type="paragraph" w:customStyle="1" w:styleId="noteToPara">
    <w:name w:val="noteToPara"/>
    <w:aliases w:val="ntp"/>
    <w:basedOn w:val="OPCParaBase"/>
    <w:rsid w:val="00E45B01"/>
    <w:pPr>
      <w:spacing w:before="122" w:line="198" w:lineRule="exact"/>
      <w:ind w:left="2353" w:hanging="709"/>
    </w:pPr>
    <w:rPr>
      <w:sz w:val="18"/>
    </w:rPr>
  </w:style>
  <w:style w:type="paragraph" w:customStyle="1" w:styleId="noteParlAmend">
    <w:name w:val="note(ParlAmend)"/>
    <w:aliases w:val="npp"/>
    <w:basedOn w:val="OPCParaBase"/>
    <w:next w:val="ParlAmend"/>
    <w:rsid w:val="00E45B01"/>
    <w:pPr>
      <w:spacing w:line="240" w:lineRule="auto"/>
      <w:jc w:val="right"/>
    </w:pPr>
    <w:rPr>
      <w:rFonts w:ascii="Arial" w:hAnsi="Arial"/>
      <w:b/>
      <w:i/>
    </w:rPr>
  </w:style>
  <w:style w:type="paragraph" w:customStyle="1" w:styleId="Page1">
    <w:name w:val="Page1"/>
    <w:basedOn w:val="OPCParaBase"/>
    <w:rsid w:val="00E45B01"/>
    <w:pPr>
      <w:spacing w:before="400" w:line="240" w:lineRule="auto"/>
    </w:pPr>
    <w:rPr>
      <w:b/>
      <w:sz w:val="32"/>
    </w:rPr>
  </w:style>
  <w:style w:type="paragraph" w:customStyle="1" w:styleId="PageBreak">
    <w:name w:val="PageBreak"/>
    <w:aliases w:val="pb"/>
    <w:basedOn w:val="OPCParaBase"/>
    <w:rsid w:val="00E45B01"/>
    <w:pPr>
      <w:spacing w:line="240" w:lineRule="auto"/>
    </w:pPr>
    <w:rPr>
      <w:sz w:val="20"/>
    </w:rPr>
  </w:style>
  <w:style w:type="paragraph" w:customStyle="1" w:styleId="paragraphsub">
    <w:name w:val="paragraph(sub)"/>
    <w:aliases w:val="aa"/>
    <w:basedOn w:val="OPCParaBase"/>
    <w:rsid w:val="00E45B01"/>
    <w:pPr>
      <w:tabs>
        <w:tab w:val="right" w:pos="1985"/>
      </w:tabs>
      <w:spacing w:before="40" w:line="240" w:lineRule="auto"/>
      <w:ind w:left="2098" w:hanging="2098"/>
    </w:pPr>
  </w:style>
  <w:style w:type="paragraph" w:customStyle="1" w:styleId="paragraphsub-sub">
    <w:name w:val="paragraph(sub-sub)"/>
    <w:aliases w:val="aaa"/>
    <w:basedOn w:val="OPCParaBase"/>
    <w:rsid w:val="00E45B01"/>
    <w:pPr>
      <w:tabs>
        <w:tab w:val="right" w:pos="2722"/>
      </w:tabs>
      <w:spacing w:before="40" w:line="240" w:lineRule="auto"/>
      <w:ind w:left="2835" w:hanging="2835"/>
    </w:pPr>
  </w:style>
  <w:style w:type="paragraph" w:customStyle="1" w:styleId="paragraph">
    <w:name w:val="paragraph"/>
    <w:aliases w:val="a"/>
    <w:basedOn w:val="OPCParaBase"/>
    <w:link w:val="paragraphChar"/>
    <w:rsid w:val="00E45B01"/>
    <w:pPr>
      <w:tabs>
        <w:tab w:val="right" w:pos="1531"/>
      </w:tabs>
      <w:spacing w:before="40" w:line="240" w:lineRule="auto"/>
      <w:ind w:left="1644" w:hanging="1644"/>
    </w:pPr>
  </w:style>
  <w:style w:type="paragraph" w:customStyle="1" w:styleId="ParlAmend">
    <w:name w:val="ParlAmend"/>
    <w:aliases w:val="pp"/>
    <w:basedOn w:val="OPCParaBase"/>
    <w:rsid w:val="00E45B01"/>
    <w:pPr>
      <w:spacing w:before="240" w:line="240" w:lineRule="atLeast"/>
      <w:ind w:hanging="567"/>
    </w:pPr>
    <w:rPr>
      <w:sz w:val="24"/>
    </w:rPr>
  </w:style>
  <w:style w:type="paragraph" w:customStyle="1" w:styleId="Penalty">
    <w:name w:val="Penalty"/>
    <w:basedOn w:val="OPCParaBase"/>
    <w:rsid w:val="00E45B01"/>
    <w:pPr>
      <w:tabs>
        <w:tab w:val="left" w:pos="2977"/>
      </w:tabs>
      <w:spacing w:before="180" w:line="240" w:lineRule="auto"/>
      <w:ind w:left="1985" w:hanging="851"/>
    </w:pPr>
  </w:style>
  <w:style w:type="paragraph" w:customStyle="1" w:styleId="Portfolio">
    <w:name w:val="Portfolio"/>
    <w:basedOn w:val="OPCParaBase"/>
    <w:rsid w:val="00E45B01"/>
    <w:pPr>
      <w:spacing w:line="240" w:lineRule="auto"/>
    </w:pPr>
    <w:rPr>
      <w:i/>
      <w:sz w:val="20"/>
    </w:rPr>
  </w:style>
  <w:style w:type="paragraph" w:customStyle="1" w:styleId="Preamble">
    <w:name w:val="Preamble"/>
    <w:basedOn w:val="OPCParaBase"/>
    <w:next w:val="Normal"/>
    <w:rsid w:val="00E45B0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45B01"/>
    <w:pPr>
      <w:spacing w:line="240" w:lineRule="auto"/>
    </w:pPr>
    <w:rPr>
      <w:i/>
      <w:sz w:val="20"/>
    </w:rPr>
  </w:style>
  <w:style w:type="paragraph" w:customStyle="1" w:styleId="Session">
    <w:name w:val="Session"/>
    <w:basedOn w:val="OPCParaBase"/>
    <w:rsid w:val="00E45B01"/>
    <w:pPr>
      <w:spacing w:line="240" w:lineRule="auto"/>
    </w:pPr>
    <w:rPr>
      <w:sz w:val="28"/>
    </w:rPr>
  </w:style>
  <w:style w:type="paragraph" w:customStyle="1" w:styleId="Sponsor">
    <w:name w:val="Sponsor"/>
    <w:basedOn w:val="OPCParaBase"/>
    <w:rsid w:val="00E45B01"/>
    <w:pPr>
      <w:spacing w:line="240" w:lineRule="auto"/>
    </w:pPr>
    <w:rPr>
      <w:i/>
    </w:rPr>
  </w:style>
  <w:style w:type="paragraph" w:customStyle="1" w:styleId="Subitem">
    <w:name w:val="Subitem"/>
    <w:aliases w:val="iss"/>
    <w:basedOn w:val="OPCParaBase"/>
    <w:rsid w:val="00E45B01"/>
    <w:pPr>
      <w:spacing w:before="180" w:line="240" w:lineRule="auto"/>
      <w:ind w:left="709" w:hanging="709"/>
    </w:pPr>
  </w:style>
  <w:style w:type="paragraph" w:customStyle="1" w:styleId="SubitemHead">
    <w:name w:val="SubitemHead"/>
    <w:aliases w:val="issh"/>
    <w:basedOn w:val="OPCParaBase"/>
    <w:rsid w:val="00E45B0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45B01"/>
    <w:pPr>
      <w:spacing w:before="40" w:line="240" w:lineRule="auto"/>
      <w:ind w:left="1134"/>
    </w:pPr>
  </w:style>
  <w:style w:type="paragraph" w:customStyle="1" w:styleId="SubsectionHead">
    <w:name w:val="SubsectionHead"/>
    <w:aliases w:val="ssh"/>
    <w:basedOn w:val="OPCParaBase"/>
    <w:next w:val="subsection"/>
    <w:rsid w:val="00E45B01"/>
    <w:pPr>
      <w:keepNext/>
      <w:keepLines/>
      <w:spacing w:before="240" w:line="240" w:lineRule="auto"/>
      <w:ind w:left="1134"/>
    </w:pPr>
    <w:rPr>
      <w:i/>
    </w:rPr>
  </w:style>
  <w:style w:type="paragraph" w:customStyle="1" w:styleId="Tablea">
    <w:name w:val="Table(a)"/>
    <w:aliases w:val="ta"/>
    <w:basedOn w:val="OPCParaBase"/>
    <w:rsid w:val="00E45B01"/>
    <w:pPr>
      <w:spacing w:before="60" w:line="240" w:lineRule="auto"/>
      <w:ind w:left="284" w:hanging="284"/>
    </w:pPr>
    <w:rPr>
      <w:sz w:val="20"/>
    </w:rPr>
  </w:style>
  <w:style w:type="paragraph" w:customStyle="1" w:styleId="TableAA">
    <w:name w:val="Table(AA)"/>
    <w:aliases w:val="taaa"/>
    <w:basedOn w:val="OPCParaBase"/>
    <w:rsid w:val="00E45B0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45B0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45B01"/>
    <w:pPr>
      <w:spacing w:before="60" w:line="240" w:lineRule="atLeast"/>
    </w:pPr>
    <w:rPr>
      <w:sz w:val="20"/>
    </w:rPr>
  </w:style>
  <w:style w:type="paragraph" w:customStyle="1" w:styleId="TLPBoxTextnote">
    <w:name w:val="TLPBoxText(note"/>
    <w:aliases w:val="right)"/>
    <w:basedOn w:val="OPCParaBase"/>
    <w:rsid w:val="00E45B0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45B0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45B01"/>
    <w:pPr>
      <w:spacing w:before="122" w:line="198" w:lineRule="exact"/>
      <w:ind w:left="1985" w:hanging="851"/>
      <w:jc w:val="right"/>
    </w:pPr>
    <w:rPr>
      <w:sz w:val="18"/>
    </w:rPr>
  </w:style>
  <w:style w:type="paragraph" w:customStyle="1" w:styleId="TLPTableBullet">
    <w:name w:val="TLPTableBullet"/>
    <w:aliases w:val="ttb"/>
    <w:basedOn w:val="OPCParaBase"/>
    <w:rsid w:val="00E45B01"/>
    <w:pPr>
      <w:spacing w:line="240" w:lineRule="exact"/>
      <w:ind w:left="284" w:hanging="284"/>
    </w:pPr>
    <w:rPr>
      <w:sz w:val="20"/>
    </w:rPr>
  </w:style>
  <w:style w:type="paragraph" w:styleId="TOC1">
    <w:name w:val="toc 1"/>
    <w:basedOn w:val="OPCParaBase"/>
    <w:next w:val="Normal"/>
    <w:uiPriority w:val="39"/>
    <w:semiHidden/>
    <w:unhideWhenUsed/>
    <w:rsid w:val="00E45B0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45B0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45B0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45B0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E45B0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45B0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45B0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45B0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45B0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45B01"/>
    <w:pPr>
      <w:keepLines/>
      <w:spacing w:before="240" w:after="120" w:line="240" w:lineRule="auto"/>
      <w:ind w:left="794"/>
    </w:pPr>
    <w:rPr>
      <w:b/>
      <w:kern w:val="28"/>
      <w:sz w:val="20"/>
    </w:rPr>
  </w:style>
  <w:style w:type="paragraph" w:customStyle="1" w:styleId="TofSectsHeading">
    <w:name w:val="TofSects(Heading)"/>
    <w:basedOn w:val="OPCParaBase"/>
    <w:rsid w:val="00E45B01"/>
    <w:pPr>
      <w:spacing w:before="240" w:after="120" w:line="240" w:lineRule="auto"/>
    </w:pPr>
    <w:rPr>
      <w:b/>
      <w:sz w:val="24"/>
    </w:rPr>
  </w:style>
  <w:style w:type="paragraph" w:customStyle="1" w:styleId="TofSectsSection">
    <w:name w:val="TofSects(Section)"/>
    <w:basedOn w:val="OPCParaBase"/>
    <w:rsid w:val="00E45B01"/>
    <w:pPr>
      <w:keepLines/>
      <w:spacing w:before="40" w:line="240" w:lineRule="auto"/>
      <w:ind w:left="1588" w:hanging="794"/>
    </w:pPr>
    <w:rPr>
      <w:kern w:val="28"/>
      <w:sz w:val="18"/>
    </w:rPr>
  </w:style>
  <w:style w:type="paragraph" w:customStyle="1" w:styleId="TofSectsSubdiv">
    <w:name w:val="TofSects(Subdiv)"/>
    <w:basedOn w:val="OPCParaBase"/>
    <w:rsid w:val="00E45B01"/>
    <w:pPr>
      <w:keepLines/>
      <w:spacing w:before="80" w:line="240" w:lineRule="auto"/>
      <w:ind w:left="1588" w:hanging="794"/>
    </w:pPr>
    <w:rPr>
      <w:kern w:val="28"/>
    </w:rPr>
  </w:style>
  <w:style w:type="paragraph" w:customStyle="1" w:styleId="WRStyle">
    <w:name w:val="WR Style"/>
    <w:aliases w:val="WR"/>
    <w:basedOn w:val="OPCParaBase"/>
    <w:rsid w:val="00E45B01"/>
    <w:pPr>
      <w:spacing w:before="240" w:line="240" w:lineRule="auto"/>
      <w:ind w:left="284" w:hanging="284"/>
    </w:pPr>
    <w:rPr>
      <w:b/>
      <w:i/>
      <w:kern w:val="28"/>
      <w:sz w:val="24"/>
    </w:rPr>
  </w:style>
  <w:style w:type="paragraph" w:customStyle="1" w:styleId="notepara">
    <w:name w:val="note(para)"/>
    <w:aliases w:val="na"/>
    <w:basedOn w:val="OPCParaBase"/>
    <w:rsid w:val="00E45B01"/>
    <w:pPr>
      <w:spacing w:before="40" w:line="198" w:lineRule="exact"/>
      <w:ind w:left="2354" w:hanging="369"/>
    </w:pPr>
    <w:rPr>
      <w:sz w:val="18"/>
    </w:rPr>
  </w:style>
  <w:style w:type="paragraph" w:styleId="Footer">
    <w:name w:val="footer"/>
    <w:link w:val="FooterChar"/>
    <w:rsid w:val="00E45B0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45B01"/>
    <w:rPr>
      <w:rFonts w:eastAsia="Times New Roman" w:cs="Times New Roman"/>
      <w:sz w:val="22"/>
      <w:szCs w:val="24"/>
      <w:lang w:eastAsia="en-AU"/>
    </w:rPr>
  </w:style>
  <w:style w:type="character" w:styleId="LineNumber">
    <w:name w:val="line number"/>
    <w:basedOn w:val="OPCCharBase"/>
    <w:uiPriority w:val="99"/>
    <w:semiHidden/>
    <w:unhideWhenUsed/>
    <w:rsid w:val="00E45B01"/>
    <w:rPr>
      <w:sz w:val="16"/>
    </w:rPr>
  </w:style>
  <w:style w:type="table" w:customStyle="1" w:styleId="CFlag">
    <w:name w:val="CFlag"/>
    <w:basedOn w:val="TableNormal"/>
    <w:uiPriority w:val="99"/>
    <w:rsid w:val="00E45B01"/>
    <w:rPr>
      <w:rFonts w:eastAsia="Times New Roman" w:cs="Times New Roman"/>
      <w:lang w:eastAsia="en-AU"/>
    </w:rPr>
    <w:tblPr/>
  </w:style>
  <w:style w:type="paragraph" w:customStyle="1" w:styleId="NotesHeading1">
    <w:name w:val="NotesHeading 1"/>
    <w:basedOn w:val="OPCParaBase"/>
    <w:next w:val="Normal"/>
    <w:rsid w:val="00E45B01"/>
    <w:rPr>
      <w:b/>
      <w:sz w:val="28"/>
      <w:szCs w:val="28"/>
    </w:rPr>
  </w:style>
  <w:style w:type="paragraph" w:customStyle="1" w:styleId="NotesHeading2">
    <w:name w:val="NotesHeading 2"/>
    <w:basedOn w:val="OPCParaBase"/>
    <w:next w:val="Normal"/>
    <w:rsid w:val="00E45B01"/>
    <w:rPr>
      <w:b/>
      <w:sz w:val="28"/>
      <w:szCs w:val="28"/>
    </w:rPr>
  </w:style>
  <w:style w:type="paragraph" w:customStyle="1" w:styleId="SignCoverPageEnd">
    <w:name w:val="SignCoverPageEnd"/>
    <w:basedOn w:val="OPCParaBase"/>
    <w:next w:val="Normal"/>
    <w:rsid w:val="00E45B0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45B01"/>
    <w:pPr>
      <w:pBdr>
        <w:top w:val="single" w:sz="4" w:space="1" w:color="auto"/>
      </w:pBdr>
      <w:spacing w:before="360"/>
      <w:ind w:right="397"/>
      <w:jc w:val="both"/>
    </w:pPr>
  </w:style>
  <w:style w:type="paragraph" w:customStyle="1" w:styleId="Paragraphsub-sub-sub">
    <w:name w:val="Paragraph(sub-sub-sub)"/>
    <w:aliases w:val="aaaa"/>
    <w:basedOn w:val="OPCParaBase"/>
    <w:rsid w:val="00E45B0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45B0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45B0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45B0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45B0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45B01"/>
    <w:pPr>
      <w:spacing w:before="120"/>
    </w:pPr>
  </w:style>
  <w:style w:type="paragraph" w:customStyle="1" w:styleId="TableTextEndNotes">
    <w:name w:val="TableTextEndNotes"/>
    <w:aliases w:val="Tten"/>
    <w:basedOn w:val="Normal"/>
    <w:rsid w:val="00E45B01"/>
    <w:pPr>
      <w:spacing w:before="60" w:line="240" w:lineRule="auto"/>
    </w:pPr>
    <w:rPr>
      <w:rFonts w:cs="Arial"/>
      <w:sz w:val="20"/>
      <w:szCs w:val="22"/>
    </w:rPr>
  </w:style>
  <w:style w:type="paragraph" w:customStyle="1" w:styleId="TableHeading">
    <w:name w:val="TableHeading"/>
    <w:aliases w:val="th"/>
    <w:basedOn w:val="OPCParaBase"/>
    <w:next w:val="Tabletext"/>
    <w:rsid w:val="00E45B01"/>
    <w:pPr>
      <w:keepNext/>
      <w:spacing w:before="60" w:line="240" w:lineRule="atLeast"/>
    </w:pPr>
    <w:rPr>
      <w:b/>
      <w:sz w:val="20"/>
    </w:rPr>
  </w:style>
  <w:style w:type="paragraph" w:customStyle="1" w:styleId="NoteToSubpara">
    <w:name w:val="NoteToSubpara"/>
    <w:aliases w:val="nts"/>
    <w:basedOn w:val="OPCParaBase"/>
    <w:rsid w:val="00E45B01"/>
    <w:pPr>
      <w:spacing w:before="40" w:line="198" w:lineRule="exact"/>
      <w:ind w:left="2835" w:hanging="709"/>
    </w:pPr>
    <w:rPr>
      <w:sz w:val="18"/>
    </w:rPr>
  </w:style>
  <w:style w:type="paragraph" w:customStyle="1" w:styleId="ENoteTableHeading">
    <w:name w:val="ENoteTableHeading"/>
    <w:aliases w:val="enth"/>
    <w:basedOn w:val="OPCParaBase"/>
    <w:rsid w:val="00E45B01"/>
    <w:pPr>
      <w:keepNext/>
      <w:spacing w:before="60" w:line="240" w:lineRule="atLeast"/>
    </w:pPr>
    <w:rPr>
      <w:rFonts w:ascii="Arial" w:hAnsi="Arial"/>
      <w:b/>
      <w:sz w:val="16"/>
    </w:rPr>
  </w:style>
  <w:style w:type="paragraph" w:customStyle="1" w:styleId="ENoteTTi">
    <w:name w:val="ENoteTTi"/>
    <w:aliases w:val="entti"/>
    <w:basedOn w:val="OPCParaBase"/>
    <w:rsid w:val="00E45B01"/>
    <w:pPr>
      <w:keepNext/>
      <w:spacing w:before="60" w:line="240" w:lineRule="atLeast"/>
      <w:ind w:left="170"/>
    </w:pPr>
    <w:rPr>
      <w:sz w:val="16"/>
    </w:rPr>
  </w:style>
  <w:style w:type="paragraph" w:customStyle="1" w:styleId="ENotesHeading1">
    <w:name w:val="ENotesHeading 1"/>
    <w:aliases w:val="Enh1"/>
    <w:basedOn w:val="OPCParaBase"/>
    <w:next w:val="Normal"/>
    <w:rsid w:val="00E45B01"/>
    <w:pPr>
      <w:spacing w:before="120"/>
      <w:outlineLvl w:val="1"/>
    </w:pPr>
    <w:rPr>
      <w:b/>
      <w:sz w:val="28"/>
      <w:szCs w:val="28"/>
    </w:rPr>
  </w:style>
  <w:style w:type="paragraph" w:customStyle="1" w:styleId="ENotesHeading2">
    <w:name w:val="ENotesHeading 2"/>
    <w:aliases w:val="Enh2"/>
    <w:basedOn w:val="OPCParaBase"/>
    <w:next w:val="Normal"/>
    <w:rsid w:val="00E45B01"/>
    <w:pPr>
      <w:spacing w:before="120" w:after="120"/>
      <w:outlineLvl w:val="2"/>
    </w:pPr>
    <w:rPr>
      <w:b/>
      <w:sz w:val="24"/>
      <w:szCs w:val="28"/>
    </w:rPr>
  </w:style>
  <w:style w:type="paragraph" w:customStyle="1" w:styleId="ENoteTTIndentHeading">
    <w:name w:val="ENoteTTIndentHeading"/>
    <w:aliases w:val="enTTHi"/>
    <w:basedOn w:val="OPCParaBase"/>
    <w:rsid w:val="00E45B0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45B01"/>
    <w:pPr>
      <w:spacing w:before="60" w:line="240" w:lineRule="atLeast"/>
    </w:pPr>
    <w:rPr>
      <w:sz w:val="16"/>
    </w:rPr>
  </w:style>
  <w:style w:type="paragraph" w:customStyle="1" w:styleId="MadeunderText">
    <w:name w:val="MadeunderText"/>
    <w:basedOn w:val="OPCParaBase"/>
    <w:next w:val="Normal"/>
    <w:rsid w:val="00E45B01"/>
    <w:pPr>
      <w:spacing w:before="240"/>
    </w:pPr>
    <w:rPr>
      <w:sz w:val="24"/>
      <w:szCs w:val="24"/>
    </w:rPr>
  </w:style>
  <w:style w:type="paragraph" w:customStyle="1" w:styleId="ENotesHeading3">
    <w:name w:val="ENotesHeading 3"/>
    <w:aliases w:val="Enh3"/>
    <w:basedOn w:val="OPCParaBase"/>
    <w:next w:val="Normal"/>
    <w:rsid w:val="00E45B01"/>
    <w:pPr>
      <w:keepNext/>
      <w:spacing w:before="120" w:line="240" w:lineRule="auto"/>
      <w:outlineLvl w:val="4"/>
    </w:pPr>
    <w:rPr>
      <w:b/>
      <w:szCs w:val="24"/>
    </w:rPr>
  </w:style>
  <w:style w:type="paragraph" w:customStyle="1" w:styleId="SubPartCASA">
    <w:name w:val="SubPart(CASA)"/>
    <w:aliases w:val="csp"/>
    <w:basedOn w:val="OPCParaBase"/>
    <w:next w:val="ActHead3"/>
    <w:rsid w:val="00E45B0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E45B01"/>
  </w:style>
  <w:style w:type="character" w:customStyle="1" w:styleId="CharSubPartNoCASA">
    <w:name w:val="CharSubPartNo(CASA)"/>
    <w:basedOn w:val="OPCCharBase"/>
    <w:uiPriority w:val="1"/>
    <w:rsid w:val="00E45B01"/>
  </w:style>
  <w:style w:type="paragraph" w:customStyle="1" w:styleId="ENoteTTIndentHeadingSub">
    <w:name w:val="ENoteTTIndentHeadingSub"/>
    <w:aliases w:val="enTTHis"/>
    <w:basedOn w:val="OPCParaBase"/>
    <w:rsid w:val="00E45B01"/>
    <w:pPr>
      <w:keepNext/>
      <w:spacing w:before="60" w:line="240" w:lineRule="atLeast"/>
      <w:ind w:left="340"/>
    </w:pPr>
    <w:rPr>
      <w:b/>
      <w:sz w:val="16"/>
    </w:rPr>
  </w:style>
  <w:style w:type="paragraph" w:customStyle="1" w:styleId="ENoteTTiSub">
    <w:name w:val="ENoteTTiSub"/>
    <w:aliases w:val="enttis"/>
    <w:basedOn w:val="OPCParaBase"/>
    <w:rsid w:val="00E45B01"/>
    <w:pPr>
      <w:keepNext/>
      <w:spacing w:before="60" w:line="240" w:lineRule="atLeast"/>
      <w:ind w:left="340"/>
    </w:pPr>
    <w:rPr>
      <w:sz w:val="16"/>
    </w:rPr>
  </w:style>
  <w:style w:type="paragraph" w:customStyle="1" w:styleId="SubDivisionMigration">
    <w:name w:val="SubDivisionMigration"/>
    <w:aliases w:val="sdm"/>
    <w:basedOn w:val="OPCParaBase"/>
    <w:rsid w:val="00E45B0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45B01"/>
    <w:pPr>
      <w:keepNext/>
      <w:keepLines/>
      <w:spacing w:before="240" w:line="240" w:lineRule="auto"/>
      <w:ind w:left="1134" w:hanging="1134"/>
    </w:pPr>
    <w:rPr>
      <w:b/>
      <w:sz w:val="28"/>
    </w:rPr>
  </w:style>
  <w:style w:type="table" w:styleId="TableGrid">
    <w:name w:val="Table Grid"/>
    <w:basedOn w:val="TableNormal"/>
    <w:uiPriority w:val="59"/>
    <w:rsid w:val="00E45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E45B01"/>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E45B0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45B01"/>
    <w:rPr>
      <w:sz w:val="22"/>
    </w:rPr>
  </w:style>
  <w:style w:type="paragraph" w:customStyle="1" w:styleId="SOTextNote">
    <w:name w:val="SO TextNote"/>
    <w:aliases w:val="sont"/>
    <w:basedOn w:val="SOText"/>
    <w:qFormat/>
    <w:rsid w:val="00E45B01"/>
    <w:pPr>
      <w:spacing w:before="122" w:line="198" w:lineRule="exact"/>
      <w:ind w:left="1843" w:hanging="709"/>
    </w:pPr>
    <w:rPr>
      <w:sz w:val="18"/>
    </w:rPr>
  </w:style>
  <w:style w:type="paragraph" w:customStyle="1" w:styleId="SOPara">
    <w:name w:val="SO Para"/>
    <w:aliases w:val="soa"/>
    <w:basedOn w:val="SOText"/>
    <w:link w:val="SOParaChar"/>
    <w:qFormat/>
    <w:rsid w:val="00E45B01"/>
    <w:pPr>
      <w:tabs>
        <w:tab w:val="right" w:pos="1786"/>
      </w:tabs>
      <w:spacing w:before="40"/>
      <w:ind w:left="2070" w:hanging="936"/>
    </w:pPr>
  </w:style>
  <w:style w:type="character" w:customStyle="1" w:styleId="SOParaChar">
    <w:name w:val="SO Para Char"/>
    <w:aliases w:val="soa Char"/>
    <w:basedOn w:val="DefaultParagraphFont"/>
    <w:link w:val="SOPara"/>
    <w:rsid w:val="00E45B01"/>
    <w:rPr>
      <w:sz w:val="22"/>
    </w:rPr>
  </w:style>
  <w:style w:type="paragraph" w:customStyle="1" w:styleId="FileName">
    <w:name w:val="FileName"/>
    <w:basedOn w:val="Normal"/>
    <w:rsid w:val="00E45B01"/>
  </w:style>
  <w:style w:type="paragraph" w:customStyle="1" w:styleId="SOHeadBold">
    <w:name w:val="SO HeadBold"/>
    <w:aliases w:val="sohb"/>
    <w:basedOn w:val="SOText"/>
    <w:next w:val="SOText"/>
    <w:link w:val="SOHeadBoldChar"/>
    <w:qFormat/>
    <w:rsid w:val="00E45B01"/>
    <w:rPr>
      <w:b/>
    </w:rPr>
  </w:style>
  <w:style w:type="character" w:customStyle="1" w:styleId="SOHeadBoldChar">
    <w:name w:val="SO HeadBold Char"/>
    <w:aliases w:val="sohb Char"/>
    <w:basedOn w:val="DefaultParagraphFont"/>
    <w:link w:val="SOHeadBold"/>
    <w:rsid w:val="00E45B01"/>
    <w:rPr>
      <w:b/>
      <w:sz w:val="22"/>
    </w:rPr>
  </w:style>
  <w:style w:type="paragraph" w:customStyle="1" w:styleId="SOHeadItalic">
    <w:name w:val="SO HeadItalic"/>
    <w:aliases w:val="sohi"/>
    <w:basedOn w:val="SOText"/>
    <w:next w:val="SOText"/>
    <w:link w:val="SOHeadItalicChar"/>
    <w:qFormat/>
    <w:rsid w:val="00E45B01"/>
    <w:rPr>
      <w:i/>
    </w:rPr>
  </w:style>
  <w:style w:type="character" w:customStyle="1" w:styleId="SOHeadItalicChar">
    <w:name w:val="SO HeadItalic Char"/>
    <w:aliases w:val="sohi Char"/>
    <w:basedOn w:val="DefaultParagraphFont"/>
    <w:link w:val="SOHeadItalic"/>
    <w:rsid w:val="00E45B01"/>
    <w:rPr>
      <w:i/>
      <w:sz w:val="22"/>
    </w:rPr>
  </w:style>
  <w:style w:type="paragraph" w:customStyle="1" w:styleId="SOBullet">
    <w:name w:val="SO Bullet"/>
    <w:aliases w:val="sotb"/>
    <w:basedOn w:val="SOText"/>
    <w:link w:val="SOBulletChar"/>
    <w:qFormat/>
    <w:rsid w:val="00E45B01"/>
    <w:pPr>
      <w:ind w:left="1559" w:hanging="425"/>
    </w:pPr>
  </w:style>
  <w:style w:type="character" w:customStyle="1" w:styleId="SOBulletChar">
    <w:name w:val="SO Bullet Char"/>
    <w:aliases w:val="sotb Char"/>
    <w:basedOn w:val="DefaultParagraphFont"/>
    <w:link w:val="SOBullet"/>
    <w:rsid w:val="00E45B01"/>
    <w:rPr>
      <w:sz w:val="22"/>
    </w:rPr>
  </w:style>
  <w:style w:type="paragraph" w:customStyle="1" w:styleId="SOBulletNote">
    <w:name w:val="SO BulletNote"/>
    <w:aliases w:val="sonb"/>
    <w:basedOn w:val="SOTextNote"/>
    <w:link w:val="SOBulletNoteChar"/>
    <w:qFormat/>
    <w:rsid w:val="00E45B01"/>
    <w:pPr>
      <w:tabs>
        <w:tab w:val="left" w:pos="1560"/>
      </w:tabs>
      <w:ind w:left="2268" w:hanging="1134"/>
    </w:pPr>
  </w:style>
  <w:style w:type="character" w:customStyle="1" w:styleId="SOBulletNoteChar">
    <w:name w:val="SO BulletNote Char"/>
    <w:aliases w:val="sonb Char"/>
    <w:basedOn w:val="DefaultParagraphFont"/>
    <w:link w:val="SOBulletNote"/>
    <w:rsid w:val="00E45B01"/>
    <w:rPr>
      <w:sz w:val="18"/>
    </w:rPr>
  </w:style>
  <w:style w:type="paragraph" w:customStyle="1" w:styleId="SOText2">
    <w:name w:val="SO Text2"/>
    <w:aliases w:val="sot2"/>
    <w:basedOn w:val="Normal"/>
    <w:next w:val="SOText"/>
    <w:link w:val="SOText2Char"/>
    <w:rsid w:val="00E45B0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45B01"/>
    <w:rPr>
      <w:sz w:val="22"/>
    </w:rPr>
  </w:style>
  <w:style w:type="paragraph" w:customStyle="1" w:styleId="Transitional">
    <w:name w:val="Transitional"/>
    <w:aliases w:val="tr"/>
    <w:basedOn w:val="ItemHead"/>
    <w:next w:val="Item"/>
    <w:rsid w:val="00E45B01"/>
  </w:style>
  <w:style w:type="character" w:customStyle="1" w:styleId="subsectionChar">
    <w:name w:val="subsection Char"/>
    <w:aliases w:val="ss Char"/>
    <w:basedOn w:val="DefaultParagraphFont"/>
    <w:link w:val="subsection"/>
    <w:locked/>
    <w:rsid w:val="00D056BC"/>
    <w:rPr>
      <w:rFonts w:eastAsia="Times New Roman" w:cs="Times New Roman"/>
      <w:sz w:val="22"/>
      <w:lang w:eastAsia="en-AU"/>
    </w:rPr>
  </w:style>
  <w:style w:type="character" w:customStyle="1" w:styleId="paragraphChar">
    <w:name w:val="paragraph Char"/>
    <w:aliases w:val="a Char"/>
    <w:link w:val="paragraph"/>
    <w:rsid w:val="007A7403"/>
    <w:rPr>
      <w:rFonts w:eastAsia="Times New Roman" w:cs="Times New Roman"/>
      <w:sz w:val="22"/>
      <w:lang w:eastAsia="en-AU"/>
    </w:rPr>
  </w:style>
  <w:style w:type="character" w:customStyle="1" w:styleId="ActHead5Char">
    <w:name w:val="ActHead 5 Char"/>
    <w:aliases w:val="s Char"/>
    <w:link w:val="ActHead5"/>
    <w:rsid w:val="007A7403"/>
    <w:rPr>
      <w:rFonts w:eastAsia="Times New Roman" w:cs="Times New Roman"/>
      <w:b/>
      <w:kern w:val="28"/>
      <w:sz w:val="24"/>
      <w:lang w:eastAsia="en-AU"/>
    </w:rPr>
  </w:style>
  <w:style w:type="character" w:customStyle="1" w:styleId="notetextChar">
    <w:name w:val="note(text) Char"/>
    <w:aliases w:val="n Char"/>
    <w:link w:val="notetext"/>
    <w:rsid w:val="007A7403"/>
    <w:rPr>
      <w:rFonts w:eastAsia="Times New Roman" w:cs="Times New Roman"/>
      <w:sz w:val="18"/>
      <w:lang w:eastAsia="en-AU"/>
    </w:rPr>
  </w:style>
  <w:style w:type="paragraph" w:styleId="BalloonText">
    <w:name w:val="Balloon Text"/>
    <w:basedOn w:val="Normal"/>
    <w:link w:val="BalloonTextChar"/>
    <w:uiPriority w:val="99"/>
    <w:semiHidden/>
    <w:unhideWhenUsed/>
    <w:rsid w:val="003E29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974"/>
    <w:rPr>
      <w:rFonts w:ascii="Tahoma" w:hAnsi="Tahoma" w:cs="Tahoma"/>
      <w:sz w:val="16"/>
      <w:szCs w:val="16"/>
    </w:rPr>
  </w:style>
  <w:style w:type="character" w:styleId="Hyperlink">
    <w:name w:val="Hyperlink"/>
    <w:basedOn w:val="DefaultParagraphFont"/>
    <w:uiPriority w:val="99"/>
    <w:semiHidden/>
    <w:unhideWhenUsed/>
    <w:rsid w:val="002373E1"/>
    <w:rPr>
      <w:color w:val="0000FF" w:themeColor="hyperlink"/>
      <w:u w:val="single"/>
    </w:rPr>
  </w:style>
  <w:style w:type="character" w:styleId="FollowedHyperlink">
    <w:name w:val="FollowedHyperlink"/>
    <w:basedOn w:val="DefaultParagraphFont"/>
    <w:uiPriority w:val="99"/>
    <w:semiHidden/>
    <w:unhideWhenUsed/>
    <w:rsid w:val="002373E1"/>
    <w:rPr>
      <w:color w:val="0000FF" w:themeColor="hyperlink"/>
      <w:u w:val="single"/>
    </w:rPr>
  </w:style>
  <w:style w:type="character" w:customStyle="1" w:styleId="Heading1Char">
    <w:name w:val="Heading 1 Char"/>
    <w:basedOn w:val="DefaultParagraphFont"/>
    <w:link w:val="Heading1"/>
    <w:uiPriority w:val="9"/>
    <w:rsid w:val="001B2B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B2B5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B2B5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B2B5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B2B5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B2B5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B2B5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B2B5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B2B58"/>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1B2B58"/>
    <w:pPr>
      <w:spacing w:before="800"/>
    </w:pPr>
  </w:style>
  <w:style w:type="character" w:customStyle="1" w:styleId="OPCParaBaseChar">
    <w:name w:val="OPCParaBase Char"/>
    <w:basedOn w:val="DefaultParagraphFont"/>
    <w:link w:val="OPCParaBase"/>
    <w:rsid w:val="001B2B58"/>
    <w:rPr>
      <w:rFonts w:eastAsia="Times New Roman" w:cs="Times New Roman"/>
      <w:sz w:val="22"/>
      <w:lang w:eastAsia="en-AU"/>
    </w:rPr>
  </w:style>
  <w:style w:type="character" w:customStyle="1" w:styleId="ShortTChar">
    <w:name w:val="ShortT Char"/>
    <w:basedOn w:val="OPCParaBaseChar"/>
    <w:link w:val="ShortT"/>
    <w:rsid w:val="001B2B58"/>
    <w:rPr>
      <w:rFonts w:eastAsia="Times New Roman" w:cs="Times New Roman"/>
      <w:b/>
      <w:sz w:val="40"/>
      <w:lang w:eastAsia="en-AU"/>
    </w:rPr>
  </w:style>
  <w:style w:type="character" w:customStyle="1" w:styleId="ShortTP1Char">
    <w:name w:val="ShortTP1 Char"/>
    <w:basedOn w:val="ShortTChar"/>
    <w:link w:val="ShortTP1"/>
    <w:rsid w:val="001B2B58"/>
    <w:rPr>
      <w:rFonts w:eastAsia="Times New Roman" w:cs="Times New Roman"/>
      <w:b/>
      <w:sz w:val="40"/>
      <w:lang w:eastAsia="en-AU"/>
    </w:rPr>
  </w:style>
  <w:style w:type="paragraph" w:customStyle="1" w:styleId="ActNoP1">
    <w:name w:val="ActNoP1"/>
    <w:basedOn w:val="Actno"/>
    <w:link w:val="ActNoP1Char"/>
    <w:rsid w:val="001B2B58"/>
    <w:pPr>
      <w:spacing w:before="800"/>
    </w:pPr>
    <w:rPr>
      <w:sz w:val="28"/>
    </w:rPr>
  </w:style>
  <w:style w:type="character" w:customStyle="1" w:styleId="ActnoChar">
    <w:name w:val="Actno Char"/>
    <w:basedOn w:val="ShortTChar"/>
    <w:link w:val="Actno"/>
    <w:rsid w:val="001B2B58"/>
    <w:rPr>
      <w:rFonts w:eastAsia="Times New Roman" w:cs="Times New Roman"/>
      <w:b/>
      <w:sz w:val="40"/>
      <w:lang w:eastAsia="en-AU"/>
    </w:rPr>
  </w:style>
  <w:style w:type="character" w:customStyle="1" w:styleId="ActNoP1Char">
    <w:name w:val="ActNoP1 Char"/>
    <w:basedOn w:val="ActnoChar"/>
    <w:link w:val="ActNoP1"/>
    <w:rsid w:val="001B2B58"/>
    <w:rPr>
      <w:rFonts w:eastAsia="Times New Roman" w:cs="Times New Roman"/>
      <w:b/>
      <w:sz w:val="28"/>
      <w:lang w:eastAsia="en-AU"/>
    </w:rPr>
  </w:style>
  <w:style w:type="paragraph" w:customStyle="1" w:styleId="ShortTCP">
    <w:name w:val="ShortTCP"/>
    <w:basedOn w:val="ShortT"/>
    <w:link w:val="ShortTCPChar"/>
    <w:rsid w:val="001B2B58"/>
  </w:style>
  <w:style w:type="character" w:customStyle="1" w:styleId="ShortTCPChar">
    <w:name w:val="ShortTCP Char"/>
    <w:basedOn w:val="ShortTChar"/>
    <w:link w:val="ShortTCP"/>
    <w:rsid w:val="001B2B58"/>
    <w:rPr>
      <w:rFonts w:eastAsia="Times New Roman" w:cs="Times New Roman"/>
      <w:b/>
      <w:sz w:val="40"/>
      <w:lang w:eastAsia="en-AU"/>
    </w:rPr>
  </w:style>
  <w:style w:type="paragraph" w:customStyle="1" w:styleId="ActNoCP">
    <w:name w:val="ActNoCP"/>
    <w:basedOn w:val="Actno"/>
    <w:link w:val="ActNoCPChar"/>
    <w:rsid w:val="001B2B58"/>
    <w:pPr>
      <w:spacing w:before="400"/>
    </w:pPr>
  </w:style>
  <w:style w:type="character" w:customStyle="1" w:styleId="ActNoCPChar">
    <w:name w:val="ActNoCP Char"/>
    <w:basedOn w:val="ActnoChar"/>
    <w:link w:val="ActNoCP"/>
    <w:rsid w:val="001B2B58"/>
    <w:rPr>
      <w:rFonts w:eastAsia="Times New Roman" w:cs="Times New Roman"/>
      <w:b/>
      <w:sz w:val="40"/>
      <w:lang w:eastAsia="en-AU"/>
    </w:rPr>
  </w:style>
  <w:style w:type="paragraph" w:customStyle="1" w:styleId="AssentBk">
    <w:name w:val="AssentBk"/>
    <w:basedOn w:val="Normal"/>
    <w:rsid w:val="001B2B58"/>
    <w:pPr>
      <w:spacing w:line="240" w:lineRule="auto"/>
    </w:pPr>
    <w:rPr>
      <w:rFonts w:eastAsia="Times New Roman" w:cs="Times New Roman"/>
      <w:sz w:val="20"/>
      <w:lang w:eastAsia="en-AU"/>
    </w:rPr>
  </w:style>
  <w:style w:type="paragraph" w:customStyle="1" w:styleId="AssentDt">
    <w:name w:val="AssentDt"/>
    <w:basedOn w:val="Normal"/>
    <w:rsid w:val="00EB022B"/>
    <w:pPr>
      <w:spacing w:line="240" w:lineRule="auto"/>
    </w:pPr>
    <w:rPr>
      <w:rFonts w:eastAsia="Times New Roman" w:cs="Times New Roman"/>
      <w:sz w:val="20"/>
      <w:lang w:eastAsia="en-AU"/>
    </w:rPr>
  </w:style>
  <w:style w:type="paragraph" w:customStyle="1" w:styleId="2ndRd">
    <w:name w:val="2ndRd"/>
    <w:basedOn w:val="Normal"/>
    <w:rsid w:val="00EB022B"/>
    <w:pPr>
      <w:spacing w:line="240" w:lineRule="auto"/>
    </w:pPr>
    <w:rPr>
      <w:rFonts w:eastAsia="Times New Roman" w:cs="Times New Roman"/>
      <w:sz w:val="20"/>
      <w:lang w:eastAsia="en-AU"/>
    </w:rPr>
  </w:style>
  <w:style w:type="paragraph" w:customStyle="1" w:styleId="ScalePlusRef">
    <w:name w:val="ScalePlusRef"/>
    <w:basedOn w:val="Normal"/>
    <w:rsid w:val="00EB022B"/>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3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22</Pages>
  <Words>3495</Words>
  <Characters>19928</Characters>
  <Application>Microsoft Office Word</Application>
  <DocSecurity>0</DocSecurity>
  <PresentationFormat/>
  <Lines>166</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23377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2019-10-16T04:13:00Z</cp:lastPrinted>
  <dcterms:created xsi:type="dcterms:W3CDTF">2020-09-07T01:04:00Z</dcterms:created>
  <dcterms:modified xsi:type="dcterms:W3CDTF">2020-09-07T01:19:00Z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Tertiary Education Quality and Standards Agency Amendment (Prohibiting Academic Cheating Services) Act 2020</vt:lpwstr>
  </property>
  <property fmtid="{D5CDD505-2E9C-101B-9397-08002B2CF9AE}" pid="5" name="ActNo">
    <vt:lpwstr>No. 78, 2020</vt:lpwstr>
  </property>
  <property fmtid="{D5CDD505-2E9C-101B-9397-08002B2CF9AE}" pid="6" name="Class">
    <vt:lpwstr/>
  </property>
  <property fmtid="{D5CDD505-2E9C-101B-9397-08002B2CF9AE}" pid="7" name="Type">
    <vt:lpwstr>BILL</vt:lpwstr>
  </property>
  <property fmtid="{D5CDD505-2E9C-101B-9397-08002B2CF9AE}" pid="8" name="DocType">
    <vt:lpwstr>AMD</vt:lpwstr>
  </property>
  <property fmtid="{D5CDD505-2E9C-101B-9397-08002B2CF9AE}" pid="9" name="ID">
    <vt:lpwstr>OPC6924</vt:lpwstr>
  </property>
  <property fmtid="{D5CDD505-2E9C-101B-9397-08002B2CF9AE}" pid="10" name="DoNotAsk">
    <vt:lpwstr>0</vt:lpwstr>
  </property>
  <property fmtid="{D5CDD505-2E9C-101B-9397-08002B2CF9AE}" pid="11" name="ChangedTitle">
    <vt:lpwstr/>
  </property>
</Properties>
</file>