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6F" w:rsidRDefault="00C4666F">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80pt" o:ole="" fillcolor="window">
            <v:imagedata r:id="rId8" o:title=""/>
          </v:shape>
          <o:OLEObject Type="Embed" ProgID="Word.Picture.8" ShapeID="_x0000_i1025" DrawAspect="Content" ObjectID="_1654693073" r:id="rId9"/>
        </w:object>
      </w:r>
    </w:p>
    <w:p w:rsidR="00C4666F" w:rsidRDefault="00C4666F"/>
    <w:p w:rsidR="00C4666F" w:rsidRDefault="00C4666F" w:rsidP="00C4666F">
      <w:pPr>
        <w:spacing w:line="240" w:lineRule="auto"/>
      </w:pPr>
    </w:p>
    <w:p w:rsidR="00C4666F" w:rsidRDefault="00C4666F" w:rsidP="00C4666F"/>
    <w:p w:rsidR="00C4666F" w:rsidRDefault="00C4666F" w:rsidP="00C4666F"/>
    <w:p w:rsidR="00C4666F" w:rsidRDefault="00C4666F" w:rsidP="00C4666F"/>
    <w:p w:rsidR="00C4666F" w:rsidRDefault="00C4666F" w:rsidP="00C4666F"/>
    <w:p w:rsidR="0048364F" w:rsidRPr="005F3368" w:rsidRDefault="004F5E6C" w:rsidP="0048364F">
      <w:pPr>
        <w:pStyle w:val="ShortT"/>
      </w:pPr>
      <w:r w:rsidRPr="005F3368">
        <w:t>Therapeutic Goods Amendment (2020 Measures No.</w:t>
      </w:r>
      <w:r w:rsidR="005F3368" w:rsidRPr="005F3368">
        <w:t> </w:t>
      </w:r>
      <w:r w:rsidRPr="005F3368">
        <w:t xml:space="preserve">1) </w:t>
      </w:r>
      <w:r w:rsidR="00C4666F">
        <w:t>Act</w:t>
      </w:r>
      <w:r w:rsidRPr="005F3368">
        <w:t xml:space="preserve"> 2020</w:t>
      </w:r>
    </w:p>
    <w:p w:rsidR="0048364F" w:rsidRPr="005F3368" w:rsidRDefault="0048364F" w:rsidP="0048364F"/>
    <w:p w:rsidR="004F5E6C" w:rsidRPr="005F3368" w:rsidRDefault="004F5E6C" w:rsidP="00C4666F">
      <w:pPr>
        <w:pStyle w:val="Actno"/>
        <w:spacing w:before="400"/>
      </w:pPr>
      <w:r w:rsidRPr="005F3368">
        <w:t>No.</w:t>
      </w:r>
      <w:r w:rsidR="005554DD">
        <w:t xml:space="preserve"> 75</w:t>
      </w:r>
      <w:r w:rsidRPr="005F3368">
        <w:t>, 2020</w:t>
      </w:r>
    </w:p>
    <w:p w:rsidR="0048364F" w:rsidRPr="005F3368" w:rsidRDefault="0048364F" w:rsidP="0048364F"/>
    <w:p w:rsidR="00C4666F" w:rsidRDefault="00C4666F" w:rsidP="00C4666F"/>
    <w:p w:rsidR="00C4666F" w:rsidRDefault="00C4666F" w:rsidP="00C4666F"/>
    <w:p w:rsidR="00C4666F" w:rsidRDefault="00C4666F" w:rsidP="00C4666F"/>
    <w:p w:rsidR="00C4666F" w:rsidRDefault="00C4666F" w:rsidP="00C4666F"/>
    <w:p w:rsidR="0048364F" w:rsidRPr="005F3368" w:rsidRDefault="00C4666F" w:rsidP="0048364F">
      <w:pPr>
        <w:pStyle w:val="LongT"/>
      </w:pPr>
      <w:r>
        <w:t>An Act</w:t>
      </w:r>
      <w:r w:rsidR="0048364F" w:rsidRPr="005F3368">
        <w:t xml:space="preserve"> to </w:t>
      </w:r>
      <w:r w:rsidR="00D61D77" w:rsidRPr="005F3368">
        <w:t xml:space="preserve">amend the </w:t>
      </w:r>
      <w:r w:rsidR="00D61D77" w:rsidRPr="005F3368">
        <w:rPr>
          <w:i/>
        </w:rPr>
        <w:t>Therapeutic Goods Act 1989</w:t>
      </w:r>
      <w:r w:rsidR="0048364F" w:rsidRPr="005F3368">
        <w:t>, and for related purposes</w:t>
      </w:r>
    </w:p>
    <w:p w:rsidR="0048364F" w:rsidRPr="000F05DB" w:rsidRDefault="0048364F" w:rsidP="0048364F">
      <w:pPr>
        <w:pStyle w:val="Header"/>
        <w:tabs>
          <w:tab w:val="clear" w:pos="4150"/>
          <w:tab w:val="clear" w:pos="8307"/>
        </w:tabs>
      </w:pPr>
      <w:r w:rsidRPr="000F05DB">
        <w:rPr>
          <w:rStyle w:val="CharAmSchNo"/>
        </w:rPr>
        <w:t xml:space="preserve"> </w:t>
      </w:r>
      <w:r w:rsidRPr="000F05DB">
        <w:rPr>
          <w:rStyle w:val="CharAmSchText"/>
        </w:rPr>
        <w:t xml:space="preserve"> </w:t>
      </w:r>
    </w:p>
    <w:p w:rsidR="0048364F" w:rsidRPr="000F05DB" w:rsidRDefault="0048364F" w:rsidP="0048364F">
      <w:pPr>
        <w:pStyle w:val="Header"/>
        <w:tabs>
          <w:tab w:val="clear" w:pos="4150"/>
          <w:tab w:val="clear" w:pos="8307"/>
        </w:tabs>
      </w:pPr>
      <w:r w:rsidRPr="000F05DB">
        <w:rPr>
          <w:rStyle w:val="CharAmPartNo"/>
        </w:rPr>
        <w:t xml:space="preserve"> </w:t>
      </w:r>
      <w:r w:rsidRPr="000F05DB">
        <w:rPr>
          <w:rStyle w:val="CharAmPartText"/>
        </w:rPr>
        <w:t xml:space="preserve"> </w:t>
      </w:r>
    </w:p>
    <w:p w:rsidR="0048364F" w:rsidRPr="005F3368" w:rsidRDefault="0048364F" w:rsidP="0048364F">
      <w:pPr>
        <w:sectPr w:rsidR="0048364F" w:rsidRPr="005F3368" w:rsidSect="00C4666F">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5F3368" w:rsidRDefault="0048364F" w:rsidP="005F3368">
      <w:pPr>
        <w:rPr>
          <w:sz w:val="36"/>
        </w:rPr>
      </w:pPr>
      <w:r w:rsidRPr="005F3368">
        <w:rPr>
          <w:sz w:val="36"/>
        </w:rPr>
        <w:lastRenderedPageBreak/>
        <w:t>Contents</w:t>
      </w:r>
    </w:p>
    <w:bookmarkStart w:id="0" w:name="BKCheck15B_1"/>
    <w:bookmarkEnd w:id="0"/>
    <w:p w:rsidR="004B6ACA" w:rsidRDefault="004B6AC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B6ACA">
        <w:rPr>
          <w:noProof/>
        </w:rPr>
        <w:tab/>
      </w:r>
      <w:r w:rsidRPr="004B6ACA">
        <w:rPr>
          <w:noProof/>
        </w:rPr>
        <w:fldChar w:fldCharType="begin"/>
      </w:r>
      <w:r w:rsidRPr="004B6ACA">
        <w:rPr>
          <w:noProof/>
        </w:rPr>
        <w:instrText xml:space="preserve"> PAGEREF _Toc44075546 \h </w:instrText>
      </w:r>
      <w:r w:rsidRPr="004B6ACA">
        <w:rPr>
          <w:noProof/>
        </w:rPr>
      </w:r>
      <w:r w:rsidRPr="004B6ACA">
        <w:rPr>
          <w:noProof/>
        </w:rPr>
        <w:fldChar w:fldCharType="separate"/>
      </w:r>
      <w:r w:rsidR="002C7F60">
        <w:rPr>
          <w:noProof/>
        </w:rPr>
        <w:t>1</w:t>
      </w:r>
      <w:r w:rsidRPr="004B6ACA">
        <w:rPr>
          <w:noProof/>
        </w:rPr>
        <w:fldChar w:fldCharType="end"/>
      </w:r>
    </w:p>
    <w:p w:rsidR="004B6ACA" w:rsidRDefault="004B6ACA">
      <w:pPr>
        <w:pStyle w:val="TOC5"/>
        <w:rPr>
          <w:rFonts w:asciiTheme="minorHAnsi" w:eastAsiaTheme="minorEastAsia" w:hAnsiTheme="minorHAnsi" w:cstheme="minorBidi"/>
          <w:noProof/>
          <w:kern w:val="0"/>
          <w:sz w:val="22"/>
          <w:szCs w:val="22"/>
        </w:rPr>
      </w:pPr>
      <w:r>
        <w:rPr>
          <w:noProof/>
        </w:rPr>
        <w:t>2</w:t>
      </w:r>
      <w:r>
        <w:rPr>
          <w:noProof/>
        </w:rPr>
        <w:tab/>
        <w:t>Commencement</w:t>
      </w:r>
      <w:r w:rsidRPr="004B6ACA">
        <w:rPr>
          <w:noProof/>
        </w:rPr>
        <w:tab/>
      </w:r>
      <w:r w:rsidRPr="004B6ACA">
        <w:rPr>
          <w:noProof/>
        </w:rPr>
        <w:fldChar w:fldCharType="begin"/>
      </w:r>
      <w:r w:rsidRPr="004B6ACA">
        <w:rPr>
          <w:noProof/>
        </w:rPr>
        <w:instrText xml:space="preserve"> PAGEREF _Toc44075547 \h </w:instrText>
      </w:r>
      <w:r w:rsidRPr="004B6ACA">
        <w:rPr>
          <w:noProof/>
        </w:rPr>
      </w:r>
      <w:r w:rsidRPr="004B6ACA">
        <w:rPr>
          <w:noProof/>
        </w:rPr>
        <w:fldChar w:fldCharType="separate"/>
      </w:r>
      <w:r w:rsidR="002C7F60">
        <w:rPr>
          <w:noProof/>
        </w:rPr>
        <w:t>2</w:t>
      </w:r>
      <w:r w:rsidRPr="004B6ACA">
        <w:rPr>
          <w:noProof/>
        </w:rPr>
        <w:fldChar w:fldCharType="end"/>
      </w:r>
    </w:p>
    <w:p w:rsidR="004B6ACA" w:rsidRDefault="004B6ACA">
      <w:pPr>
        <w:pStyle w:val="TOC5"/>
        <w:rPr>
          <w:rFonts w:asciiTheme="minorHAnsi" w:eastAsiaTheme="minorEastAsia" w:hAnsiTheme="minorHAnsi" w:cstheme="minorBidi"/>
          <w:noProof/>
          <w:kern w:val="0"/>
          <w:sz w:val="22"/>
          <w:szCs w:val="22"/>
        </w:rPr>
      </w:pPr>
      <w:r>
        <w:rPr>
          <w:noProof/>
        </w:rPr>
        <w:t>3</w:t>
      </w:r>
      <w:r>
        <w:rPr>
          <w:noProof/>
        </w:rPr>
        <w:tab/>
        <w:t>Schedules</w:t>
      </w:r>
      <w:r w:rsidRPr="004B6ACA">
        <w:rPr>
          <w:noProof/>
        </w:rPr>
        <w:tab/>
      </w:r>
      <w:r w:rsidRPr="004B6ACA">
        <w:rPr>
          <w:noProof/>
        </w:rPr>
        <w:fldChar w:fldCharType="begin"/>
      </w:r>
      <w:r w:rsidRPr="004B6ACA">
        <w:rPr>
          <w:noProof/>
        </w:rPr>
        <w:instrText xml:space="preserve"> PAGEREF _Toc44075548 \h </w:instrText>
      </w:r>
      <w:r w:rsidRPr="004B6ACA">
        <w:rPr>
          <w:noProof/>
        </w:rPr>
      </w:r>
      <w:r w:rsidRPr="004B6ACA">
        <w:rPr>
          <w:noProof/>
        </w:rPr>
        <w:fldChar w:fldCharType="separate"/>
      </w:r>
      <w:r w:rsidR="002C7F60">
        <w:rPr>
          <w:noProof/>
        </w:rPr>
        <w:t>2</w:t>
      </w:r>
      <w:r w:rsidRPr="004B6ACA">
        <w:rPr>
          <w:noProof/>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t>Schedule 1—Medical devices</w:t>
      </w:r>
      <w:r w:rsidRPr="004B6ACA">
        <w:rPr>
          <w:b w:val="0"/>
          <w:noProof/>
          <w:sz w:val="18"/>
        </w:rPr>
        <w:tab/>
      </w:r>
      <w:r w:rsidRPr="004B6ACA">
        <w:rPr>
          <w:b w:val="0"/>
          <w:noProof/>
          <w:sz w:val="18"/>
        </w:rPr>
        <w:fldChar w:fldCharType="begin"/>
      </w:r>
      <w:r w:rsidRPr="004B6ACA">
        <w:rPr>
          <w:b w:val="0"/>
          <w:noProof/>
          <w:sz w:val="18"/>
        </w:rPr>
        <w:instrText xml:space="preserve"> PAGEREF _Toc44075549 \h </w:instrText>
      </w:r>
      <w:r w:rsidRPr="004B6ACA">
        <w:rPr>
          <w:b w:val="0"/>
          <w:noProof/>
          <w:sz w:val="18"/>
        </w:rPr>
      </w:r>
      <w:r w:rsidRPr="004B6ACA">
        <w:rPr>
          <w:b w:val="0"/>
          <w:noProof/>
          <w:sz w:val="18"/>
        </w:rPr>
        <w:fldChar w:fldCharType="separate"/>
      </w:r>
      <w:r w:rsidR="002C7F60">
        <w:rPr>
          <w:b w:val="0"/>
          <w:noProof/>
          <w:sz w:val="18"/>
        </w:rPr>
        <w:t>3</w:t>
      </w:r>
      <w:r w:rsidRPr="004B6ACA">
        <w:rPr>
          <w:b w:val="0"/>
          <w:noProof/>
          <w:sz w:val="18"/>
        </w:rPr>
        <w:fldChar w:fldCharType="end"/>
      </w:r>
    </w:p>
    <w:p w:rsidR="004B6ACA" w:rsidRDefault="004B6ACA">
      <w:pPr>
        <w:pStyle w:val="TOC7"/>
        <w:rPr>
          <w:rFonts w:asciiTheme="minorHAnsi" w:eastAsiaTheme="minorEastAsia" w:hAnsiTheme="minorHAnsi" w:cstheme="minorBidi"/>
          <w:noProof/>
          <w:kern w:val="0"/>
          <w:sz w:val="22"/>
          <w:szCs w:val="22"/>
        </w:rPr>
      </w:pPr>
      <w:r>
        <w:rPr>
          <w:noProof/>
        </w:rPr>
        <w:t>Part 1—Medical device definitions</w:t>
      </w:r>
      <w:r w:rsidRPr="004B6ACA">
        <w:rPr>
          <w:noProof/>
          <w:sz w:val="18"/>
        </w:rPr>
        <w:tab/>
      </w:r>
      <w:r w:rsidRPr="004B6ACA">
        <w:rPr>
          <w:noProof/>
          <w:sz w:val="18"/>
        </w:rPr>
        <w:fldChar w:fldCharType="begin"/>
      </w:r>
      <w:r w:rsidRPr="004B6ACA">
        <w:rPr>
          <w:noProof/>
          <w:sz w:val="18"/>
        </w:rPr>
        <w:instrText xml:space="preserve"> PAGEREF _Toc44075550 \h </w:instrText>
      </w:r>
      <w:r w:rsidRPr="004B6ACA">
        <w:rPr>
          <w:noProof/>
          <w:sz w:val="18"/>
        </w:rPr>
      </w:r>
      <w:r w:rsidRPr="004B6ACA">
        <w:rPr>
          <w:noProof/>
          <w:sz w:val="18"/>
        </w:rPr>
        <w:fldChar w:fldCharType="separate"/>
      </w:r>
      <w:r w:rsidR="002C7F60">
        <w:rPr>
          <w:noProof/>
          <w:sz w:val="18"/>
        </w:rPr>
        <w:t>3</w:t>
      </w:r>
      <w:r w:rsidRPr="004B6ACA">
        <w:rPr>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_Toc44075551 \h </w:instrText>
      </w:r>
      <w:r w:rsidRPr="004B6ACA">
        <w:rPr>
          <w:i w:val="0"/>
          <w:noProof/>
          <w:sz w:val="18"/>
        </w:rPr>
      </w:r>
      <w:r w:rsidRPr="004B6ACA">
        <w:rPr>
          <w:i w:val="0"/>
          <w:noProof/>
          <w:sz w:val="18"/>
        </w:rPr>
        <w:fldChar w:fldCharType="separate"/>
      </w:r>
      <w:r w:rsidR="002C7F60">
        <w:rPr>
          <w:i w:val="0"/>
          <w:noProof/>
          <w:sz w:val="18"/>
        </w:rPr>
        <w:t>3</w:t>
      </w:r>
      <w:r w:rsidRPr="004B6ACA">
        <w:rPr>
          <w:i w:val="0"/>
          <w:noProof/>
          <w:sz w:val="18"/>
        </w:rPr>
        <w:fldChar w:fldCharType="end"/>
      </w:r>
    </w:p>
    <w:p w:rsidR="004B6ACA" w:rsidRDefault="004B6ACA">
      <w:pPr>
        <w:pStyle w:val="TOC7"/>
        <w:rPr>
          <w:rFonts w:asciiTheme="minorHAnsi" w:eastAsiaTheme="minorEastAsia" w:hAnsiTheme="minorHAnsi" w:cstheme="minorBidi"/>
          <w:noProof/>
          <w:kern w:val="0"/>
          <w:sz w:val="22"/>
          <w:szCs w:val="22"/>
        </w:rPr>
      </w:pPr>
      <w:r>
        <w:rPr>
          <w:noProof/>
        </w:rPr>
        <w:t>Part 2—Basis of certification of conformity assessment procedures</w:t>
      </w:r>
      <w:r w:rsidRPr="004B6ACA">
        <w:rPr>
          <w:noProof/>
          <w:sz w:val="18"/>
        </w:rPr>
        <w:tab/>
      </w:r>
      <w:r w:rsidRPr="004B6ACA">
        <w:rPr>
          <w:noProof/>
          <w:sz w:val="18"/>
        </w:rPr>
        <w:fldChar w:fldCharType="begin"/>
      </w:r>
      <w:r w:rsidRPr="004B6ACA">
        <w:rPr>
          <w:noProof/>
          <w:sz w:val="18"/>
        </w:rPr>
        <w:instrText xml:space="preserve"> PAGEREF _Toc44075553 \h </w:instrText>
      </w:r>
      <w:r w:rsidRPr="004B6ACA">
        <w:rPr>
          <w:noProof/>
          <w:sz w:val="18"/>
        </w:rPr>
      </w:r>
      <w:r w:rsidRPr="004B6ACA">
        <w:rPr>
          <w:noProof/>
          <w:sz w:val="18"/>
        </w:rPr>
        <w:fldChar w:fldCharType="separate"/>
      </w:r>
      <w:r w:rsidR="002C7F60">
        <w:rPr>
          <w:noProof/>
          <w:sz w:val="18"/>
        </w:rPr>
        <w:t>5</w:t>
      </w:r>
      <w:r w:rsidRPr="004B6ACA">
        <w:rPr>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_Toc44075554 \h </w:instrText>
      </w:r>
      <w:r w:rsidRPr="004B6ACA">
        <w:rPr>
          <w:i w:val="0"/>
          <w:noProof/>
          <w:sz w:val="18"/>
        </w:rPr>
      </w:r>
      <w:r w:rsidRPr="004B6ACA">
        <w:rPr>
          <w:i w:val="0"/>
          <w:noProof/>
          <w:sz w:val="18"/>
        </w:rPr>
        <w:fldChar w:fldCharType="separate"/>
      </w:r>
      <w:r w:rsidR="002C7F60">
        <w:rPr>
          <w:i w:val="0"/>
          <w:noProof/>
          <w:sz w:val="18"/>
        </w:rPr>
        <w:t>5</w:t>
      </w:r>
      <w:r w:rsidRPr="004B6ACA">
        <w:rPr>
          <w:i w:val="0"/>
          <w:noProof/>
          <w:sz w:val="18"/>
        </w:rPr>
        <w:fldChar w:fldCharType="end"/>
      </w:r>
    </w:p>
    <w:p w:rsidR="004B6ACA" w:rsidRDefault="004B6ACA">
      <w:pPr>
        <w:pStyle w:val="TOC7"/>
        <w:rPr>
          <w:rFonts w:asciiTheme="minorHAnsi" w:eastAsiaTheme="minorEastAsia" w:hAnsiTheme="minorHAnsi" w:cstheme="minorBidi"/>
          <w:noProof/>
          <w:kern w:val="0"/>
          <w:sz w:val="22"/>
          <w:szCs w:val="22"/>
        </w:rPr>
      </w:pPr>
      <w:r>
        <w:rPr>
          <w:noProof/>
        </w:rPr>
        <w:t>Part 3—Cancellation of entries of kinds of medical devices from the Register</w:t>
      </w:r>
      <w:r w:rsidRPr="004B6ACA">
        <w:rPr>
          <w:noProof/>
          <w:sz w:val="18"/>
        </w:rPr>
        <w:tab/>
      </w:r>
      <w:r w:rsidRPr="004B6ACA">
        <w:rPr>
          <w:noProof/>
          <w:sz w:val="18"/>
        </w:rPr>
        <w:fldChar w:fldCharType="begin"/>
      </w:r>
      <w:r w:rsidRPr="004B6ACA">
        <w:rPr>
          <w:noProof/>
          <w:sz w:val="18"/>
        </w:rPr>
        <w:instrText xml:space="preserve"> PAGEREF _Toc44075555 \h </w:instrText>
      </w:r>
      <w:r w:rsidRPr="004B6ACA">
        <w:rPr>
          <w:noProof/>
          <w:sz w:val="18"/>
        </w:rPr>
      </w:r>
      <w:r w:rsidRPr="004B6ACA">
        <w:rPr>
          <w:noProof/>
          <w:sz w:val="18"/>
        </w:rPr>
        <w:fldChar w:fldCharType="separate"/>
      </w:r>
      <w:r w:rsidR="002C7F60">
        <w:rPr>
          <w:noProof/>
          <w:sz w:val="18"/>
        </w:rPr>
        <w:t>6</w:t>
      </w:r>
      <w:r w:rsidRPr="004B6ACA">
        <w:rPr>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_Toc44075556 \h </w:instrText>
      </w:r>
      <w:r w:rsidRPr="004B6ACA">
        <w:rPr>
          <w:i w:val="0"/>
          <w:noProof/>
          <w:sz w:val="18"/>
        </w:rPr>
      </w:r>
      <w:r w:rsidRPr="004B6ACA">
        <w:rPr>
          <w:i w:val="0"/>
          <w:noProof/>
          <w:sz w:val="18"/>
        </w:rPr>
        <w:fldChar w:fldCharType="separate"/>
      </w:r>
      <w:r w:rsidR="002C7F60">
        <w:rPr>
          <w:i w:val="0"/>
          <w:noProof/>
          <w:sz w:val="18"/>
        </w:rPr>
        <w:t>6</w:t>
      </w:r>
      <w:r w:rsidRPr="004B6ACA">
        <w:rPr>
          <w:i w:val="0"/>
          <w:noProof/>
          <w:sz w:val="18"/>
        </w:rPr>
        <w:fldChar w:fldCharType="end"/>
      </w:r>
    </w:p>
    <w:p w:rsidR="004B6ACA" w:rsidRDefault="004B6ACA">
      <w:pPr>
        <w:pStyle w:val="TOC7"/>
        <w:rPr>
          <w:rFonts w:asciiTheme="minorHAnsi" w:eastAsiaTheme="minorEastAsia" w:hAnsiTheme="minorHAnsi" w:cstheme="minorBidi"/>
          <w:noProof/>
          <w:kern w:val="0"/>
          <w:sz w:val="22"/>
          <w:szCs w:val="22"/>
        </w:rPr>
      </w:pPr>
      <w:r>
        <w:rPr>
          <w:noProof/>
        </w:rPr>
        <w:t>Part 4—Medical device standards and conformity assessment standards</w:t>
      </w:r>
      <w:r w:rsidRPr="004B6ACA">
        <w:rPr>
          <w:noProof/>
          <w:sz w:val="18"/>
        </w:rPr>
        <w:tab/>
      </w:r>
      <w:r w:rsidRPr="004B6ACA">
        <w:rPr>
          <w:noProof/>
          <w:sz w:val="18"/>
        </w:rPr>
        <w:fldChar w:fldCharType="begin"/>
      </w:r>
      <w:r w:rsidRPr="004B6ACA">
        <w:rPr>
          <w:noProof/>
          <w:sz w:val="18"/>
        </w:rPr>
        <w:instrText xml:space="preserve"> PAGEREF _Toc44075557 \h </w:instrText>
      </w:r>
      <w:r w:rsidRPr="004B6ACA">
        <w:rPr>
          <w:noProof/>
          <w:sz w:val="18"/>
        </w:rPr>
      </w:r>
      <w:r w:rsidRPr="004B6ACA">
        <w:rPr>
          <w:noProof/>
          <w:sz w:val="18"/>
        </w:rPr>
        <w:fldChar w:fldCharType="separate"/>
      </w:r>
      <w:r w:rsidR="002C7F60">
        <w:rPr>
          <w:noProof/>
          <w:sz w:val="18"/>
        </w:rPr>
        <w:t>7</w:t>
      </w:r>
      <w:r w:rsidRPr="004B6ACA">
        <w:rPr>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_Toc44075558 \h </w:instrText>
      </w:r>
      <w:r w:rsidRPr="004B6ACA">
        <w:rPr>
          <w:i w:val="0"/>
          <w:noProof/>
          <w:sz w:val="18"/>
        </w:rPr>
      </w:r>
      <w:r w:rsidRPr="004B6ACA">
        <w:rPr>
          <w:i w:val="0"/>
          <w:noProof/>
          <w:sz w:val="18"/>
        </w:rPr>
        <w:fldChar w:fldCharType="separate"/>
      </w:r>
      <w:r w:rsidR="002C7F60">
        <w:rPr>
          <w:i w:val="0"/>
          <w:noProof/>
          <w:sz w:val="18"/>
        </w:rPr>
        <w:t>7</w:t>
      </w:r>
      <w:r w:rsidRPr="004B6ACA">
        <w:rPr>
          <w:i w:val="0"/>
          <w:noProof/>
          <w:sz w:val="18"/>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t>Schedule 2—Scientific advice about quality, safety and efficacy of medicine</w:t>
      </w:r>
      <w:r w:rsidRPr="004B6ACA">
        <w:rPr>
          <w:b w:val="0"/>
          <w:noProof/>
          <w:sz w:val="18"/>
        </w:rPr>
        <w:tab/>
      </w:r>
      <w:r w:rsidRPr="004B6ACA">
        <w:rPr>
          <w:b w:val="0"/>
          <w:noProof/>
          <w:sz w:val="18"/>
        </w:rPr>
        <w:fldChar w:fldCharType="begin"/>
      </w:r>
      <w:r w:rsidRPr="004B6ACA">
        <w:rPr>
          <w:b w:val="0"/>
          <w:noProof/>
          <w:sz w:val="18"/>
        </w:rPr>
        <w:instrText xml:space="preserve"> PAGEREF _Toc44075559 \h </w:instrText>
      </w:r>
      <w:r w:rsidRPr="004B6ACA">
        <w:rPr>
          <w:b w:val="0"/>
          <w:noProof/>
          <w:sz w:val="18"/>
        </w:rPr>
      </w:r>
      <w:r w:rsidRPr="004B6ACA">
        <w:rPr>
          <w:b w:val="0"/>
          <w:noProof/>
          <w:sz w:val="18"/>
        </w:rPr>
        <w:fldChar w:fldCharType="separate"/>
      </w:r>
      <w:r w:rsidR="002C7F60">
        <w:rPr>
          <w:b w:val="0"/>
          <w:noProof/>
          <w:sz w:val="18"/>
        </w:rPr>
        <w:t>8</w:t>
      </w:r>
      <w:r w:rsidRPr="004B6ACA">
        <w:rPr>
          <w:b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_Toc44075560 \h </w:instrText>
      </w:r>
      <w:r w:rsidRPr="004B6ACA">
        <w:rPr>
          <w:i w:val="0"/>
          <w:noProof/>
          <w:sz w:val="18"/>
        </w:rPr>
      </w:r>
      <w:r w:rsidRPr="004B6ACA">
        <w:rPr>
          <w:i w:val="0"/>
          <w:noProof/>
          <w:sz w:val="18"/>
        </w:rPr>
        <w:fldChar w:fldCharType="separate"/>
      </w:r>
      <w:r w:rsidR="002C7F60">
        <w:rPr>
          <w:i w:val="0"/>
          <w:noProof/>
          <w:sz w:val="18"/>
        </w:rPr>
        <w:t>8</w:t>
      </w:r>
      <w:r w:rsidRPr="004B6ACA">
        <w:rPr>
          <w:i w:val="0"/>
          <w:noProof/>
          <w:sz w:val="18"/>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t>Schedule 3—Variations to approved clinical trials</w:t>
      </w:r>
      <w:r w:rsidRPr="004B6ACA">
        <w:rPr>
          <w:b w:val="0"/>
          <w:noProof/>
          <w:sz w:val="18"/>
        </w:rPr>
        <w:tab/>
      </w:r>
      <w:r w:rsidRPr="004B6ACA">
        <w:rPr>
          <w:b w:val="0"/>
          <w:noProof/>
          <w:sz w:val="18"/>
        </w:rPr>
        <w:fldChar w:fldCharType="begin"/>
      </w:r>
      <w:r w:rsidRPr="004B6ACA">
        <w:rPr>
          <w:b w:val="0"/>
          <w:noProof/>
          <w:sz w:val="18"/>
        </w:rPr>
        <w:instrText xml:space="preserve"> PAGEREF _Toc44075563 \h </w:instrText>
      </w:r>
      <w:r w:rsidRPr="004B6ACA">
        <w:rPr>
          <w:b w:val="0"/>
          <w:noProof/>
          <w:sz w:val="18"/>
        </w:rPr>
      </w:r>
      <w:r w:rsidRPr="004B6ACA">
        <w:rPr>
          <w:b w:val="0"/>
          <w:noProof/>
          <w:sz w:val="18"/>
        </w:rPr>
        <w:fldChar w:fldCharType="separate"/>
      </w:r>
      <w:r w:rsidR="002C7F60">
        <w:rPr>
          <w:b w:val="0"/>
          <w:noProof/>
          <w:sz w:val="18"/>
        </w:rPr>
        <w:t>11</w:t>
      </w:r>
      <w:r w:rsidRPr="004B6ACA">
        <w:rPr>
          <w:b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_Toc44075564 \h </w:instrText>
      </w:r>
      <w:r w:rsidRPr="004B6ACA">
        <w:rPr>
          <w:i w:val="0"/>
          <w:noProof/>
          <w:sz w:val="18"/>
        </w:rPr>
      </w:r>
      <w:r w:rsidRPr="004B6ACA">
        <w:rPr>
          <w:i w:val="0"/>
          <w:noProof/>
          <w:sz w:val="18"/>
        </w:rPr>
        <w:fldChar w:fldCharType="separate"/>
      </w:r>
      <w:r w:rsidR="002C7F60">
        <w:rPr>
          <w:i w:val="0"/>
          <w:noProof/>
          <w:sz w:val="18"/>
        </w:rPr>
        <w:t>11</w:t>
      </w:r>
      <w:r w:rsidRPr="004B6ACA">
        <w:rPr>
          <w:i w:val="0"/>
          <w:noProof/>
          <w:sz w:val="18"/>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t>Schedule 4—Preliminary assessment of applications for variation of permissible ingredients determination</w:t>
      </w:r>
      <w:r w:rsidRPr="004B6ACA">
        <w:rPr>
          <w:b w:val="0"/>
          <w:noProof/>
          <w:sz w:val="18"/>
        </w:rPr>
        <w:tab/>
      </w:r>
      <w:r w:rsidRPr="004B6ACA">
        <w:rPr>
          <w:b w:val="0"/>
          <w:noProof/>
          <w:sz w:val="18"/>
        </w:rPr>
        <w:fldChar w:fldCharType="begin"/>
      </w:r>
      <w:r w:rsidRPr="004B6ACA">
        <w:rPr>
          <w:b w:val="0"/>
          <w:noProof/>
          <w:sz w:val="18"/>
        </w:rPr>
        <w:instrText xml:space="preserve"> PAGEREF _Toc44075565 \h </w:instrText>
      </w:r>
      <w:r w:rsidRPr="004B6ACA">
        <w:rPr>
          <w:b w:val="0"/>
          <w:noProof/>
          <w:sz w:val="18"/>
        </w:rPr>
      </w:r>
      <w:r w:rsidRPr="004B6ACA">
        <w:rPr>
          <w:b w:val="0"/>
          <w:noProof/>
          <w:sz w:val="18"/>
        </w:rPr>
        <w:fldChar w:fldCharType="separate"/>
      </w:r>
      <w:r w:rsidR="002C7F60">
        <w:rPr>
          <w:b w:val="0"/>
          <w:noProof/>
          <w:sz w:val="18"/>
        </w:rPr>
        <w:t>15</w:t>
      </w:r>
      <w:r w:rsidRPr="004B6ACA">
        <w:rPr>
          <w:b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_Toc44075566 \h </w:instrText>
      </w:r>
      <w:r w:rsidRPr="004B6ACA">
        <w:rPr>
          <w:i w:val="0"/>
          <w:noProof/>
          <w:sz w:val="18"/>
        </w:rPr>
      </w:r>
      <w:r w:rsidRPr="004B6ACA">
        <w:rPr>
          <w:i w:val="0"/>
          <w:noProof/>
          <w:sz w:val="18"/>
        </w:rPr>
        <w:fldChar w:fldCharType="separate"/>
      </w:r>
      <w:r w:rsidR="002C7F60">
        <w:rPr>
          <w:i w:val="0"/>
          <w:noProof/>
          <w:sz w:val="18"/>
        </w:rPr>
        <w:t>15</w:t>
      </w:r>
      <w:r w:rsidRPr="004B6ACA">
        <w:rPr>
          <w:i w:val="0"/>
          <w:noProof/>
          <w:sz w:val="18"/>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t>Schedule 5—Approving supply of therapeutic goods under authorised prescriber scheme</w:t>
      </w:r>
      <w:r w:rsidRPr="004B6ACA">
        <w:rPr>
          <w:b w:val="0"/>
          <w:noProof/>
          <w:sz w:val="18"/>
        </w:rPr>
        <w:tab/>
      </w:r>
      <w:r w:rsidRPr="004B6ACA">
        <w:rPr>
          <w:b w:val="0"/>
          <w:noProof/>
          <w:sz w:val="18"/>
        </w:rPr>
        <w:fldChar w:fldCharType="begin"/>
      </w:r>
      <w:r w:rsidRPr="004B6ACA">
        <w:rPr>
          <w:b w:val="0"/>
          <w:noProof/>
          <w:sz w:val="18"/>
        </w:rPr>
        <w:instrText xml:space="preserve"> PAGEREF _Toc44075570 \h </w:instrText>
      </w:r>
      <w:r w:rsidRPr="004B6ACA">
        <w:rPr>
          <w:b w:val="0"/>
          <w:noProof/>
          <w:sz w:val="18"/>
        </w:rPr>
      </w:r>
      <w:r w:rsidRPr="004B6ACA">
        <w:rPr>
          <w:b w:val="0"/>
          <w:noProof/>
          <w:sz w:val="18"/>
        </w:rPr>
        <w:fldChar w:fldCharType="separate"/>
      </w:r>
      <w:r w:rsidR="002C7F60">
        <w:rPr>
          <w:b w:val="0"/>
          <w:noProof/>
          <w:sz w:val="18"/>
        </w:rPr>
        <w:t>20</w:t>
      </w:r>
      <w:r w:rsidRPr="004B6ACA">
        <w:rPr>
          <w:b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_Toc44075571 \h </w:instrText>
      </w:r>
      <w:r w:rsidRPr="004B6ACA">
        <w:rPr>
          <w:i w:val="0"/>
          <w:noProof/>
          <w:sz w:val="18"/>
        </w:rPr>
      </w:r>
      <w:r w:rsidRPr="004B6ACA">
        <w:rPr>
          <w:i w:val="0"/>
          <w:noProof/>
          <w:sz w:val="18"/>
        </w:rPr>
        <w:fldChar w:fldCharType="separate"/>
      </w:r>
      <w:r w:rsidR="002C7F60">
        <w:rPr>
          <w:i w:val="0"/>
          <w:noProof/>
          <w:sz w:val="18"/>
        </w:rPr>
        <w:t>20</w:t>
      </w:r>
      <w:r w:rsidRPr="004B6ACA">
        <w:rPr>
          <w:i w:val="0"/>
          <w:noProof/>
          <w:sz w:val="18"/>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t>Schedule 6—Removal of offences for person claiming to be able to arrange supply of therapeutic goods</w:t>
      </w:r>
      <w:r w:rsidRPr="004B6ACA">
        <w:rPr>
          <w:b w:val="0"/>
          <w:noProof/>
          <w:sz w:val="18"/>
        </w:rPr>
        <w:tab/>
      </w:r>
      <w:r w:rsidRPr="004B6ACA">
        <w:rPr>
          <w:b w:val="0"/>
          <w:noProof/>
          <w:sz w:val="18"/>
        </w:rPr>
        <w:fldChar w:fldCharType="begin"/>
      </w:r>
      <w:r w:rsidRPr="004B6ACA">
        <w:rPr>
          <w:b w:val="0"/>
          <w:noProof/>
          <w:sz w:val="18"/>
        </w:rPr>
        <w:instrText xml:space="preserve"> PAGEREF _Toc44075572 \h </w:instrText>
      </w:r>
      <w:r w:rsidRPr="004B6ACA">
        <w:rPr>
          <w:b w:val="0"/>
          <w:noProof/>
          <w:sz w:val="18"/>
        </w:rPr>
      </w:r>
      <w:r w:rsidRPr="004B6ACA">
        <w:rPr>
          <w:b w:val="0"/>
          <w:noProof/>
          <w:sz w:val="18"/>
        </w:rPr>
        <w:fldChar w:fldCharType="separate"/>
      </w:r>
      <w:r w:rsidR="002C7F60">
        <w:rPr>
          <w:b w:val="0"/>
          <w:noProof/>
          <w:sz w:val="18"/>
        </w:rPr>
        <w:t>22</w:t>
      </w:r>
      <w:r w:rsidRPr="004B6ACA">
        <w:rPr>
          <w:b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_Toc44075573 \h </w:instrText>
      </w:r>
      <w:r w:rsidRPr="004B6ACA">
        <w:rPr>
          <w:i w:val="0"/>
          <w:noProof/>
          <w:sz w:val="18"/>
        </w:rPr>
      </w:r>
      <w:r w:rsidRPr="004B6ACA">
        <w:rPr>
          <w:i w:val="0"/>
          <w:noProof/>
          <w:sz w:val="18"/>
        </w:rPr>
        <w:fldChar w:fldCharType="separate"/>
      </w:r>
      <w:r w:rsidR="002C7F60">
        <w:rPr>
          <w:i w:val="0"/>
          <w:noProof/>
          <w:sz w:val="18"/>
        </w:rPr>
        <w:t>22</w:t>
      </w:r>
      <w:r w:rsidRPr="004B6ACA">
        <w:rPr>
          <w:i w:val="0"/>
          <w:noProof/>
          <w:sz w:val="18"/>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lastRenderedPageBreak/>
        <w:t>Schedule 7—Conditions of registration or listing of therapeutic goods</w:t>
      </w:r>
      <w:r w:rsidRPr="004B6ACA">
        <w:rPr>
          <w:b w:val="0"/>
          <w:noProof/>
          <w:sz w:val="18"/>
        </w:rPr>
        <w:tab/>
      </w:r>
      <w:r w:rsidRPr="004B6ACA">
        <w:rPr>
          <w:b w:val="0"/>
          <w:noProof/>
          <w:sz w:val="18"/>
        </w:rPr>
        <w:fldChar w:fldCharType="begin"/>
      </w:r>
      <w:r w:rsidRPr="004B6ACA">
        <w:rPr>
          <w:b w:val="0"/>
          <w:noProof/>
          <w:sz w:val="18"/>
        </w:rPr>
        <w:instrText xml:space="preserve"> PAGEREF _Toc44075574 \h </w:instrText>
      </w:r>
      <w:r w:rsidRPr="004B6ACA">
        <w:rPr>
          <w:b w:val="0"/>
          <w:noProof/>
          <w:sz w:val="18"/>
        </w:rPr>
      </w:r>
      <w:r w:rsidRPr="004B6ACA">
        <w:rPr>
          <w:b w:val="0"/>
          <w:noProof/>
          <w:sz w:val="18"/>
        </w:rPr>
        <w:fldChar w:fldCharType="separate"/>
      </w:r>
      <w:r w:rsidR="002C7F60">
        <w:rPr>
          <w:b w:val="0"/>
          <w:noProof/>
          <w:sz w:val="18"/>
        </w:rPr>
        <w:t>23</w:t>
      </w:r>
      <w:r w:rsidRPr="004B6ACA">
        <w:rPr>
          <w:b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_Toc44075575 \h </w:instrText>
      </w:r>
      <w:r w:rsidRPr="004B6ACA">
        <w:rPr>
          <w:i w:val="0"/>
          <w:noProof/>
          <w:sz w:val="18"/>
        </w:rPr>
      </w:r>
      <w:r w:rsidRPr="004B6ACA">
        <w:rPr>
          <w:i w:val="0"/>
          <w:noProof/>
          <w:sz w:val="18"/>
        </w:rPr>
        <w:fldChar w:fldCharType="separate"/>
      </w:r>
      <w:r w:rsidR="002C7F60">
        <w:rPr>
          <w:i w:val="0"/>
          <w:noProof/>
          <w:sz w:val="18"/>
        </w:rPr>
        <w:t>23</w:t>
      </w:r>
      <w:r w:rsidRPr="004B6ACA">
        <w:rPr>
          <w:i w:val="0"/>
          <w:noProof/>
          <w:sz w:val="18"/>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t>Schedule 8—Changes to provisionally registered medicine</w:t>
      </w:r>
      <w:r w:rsidRPr="004B6ACA">
        <w:rPr>
          <w:b w:val="0"/>
          <w:noProof/>
          <w:sz w:val="18"/>
        </w:rPr>
        <w:tab/>
      </w:r>
      <w:r w:rsidRPr="004B6ACA">
        <w:rPr>
          <w:b w:val="0"/>
          <w:noProof/>
          <w:sz w:val="18"/>
        </w:rPr>
        <w:fldChar w:fldCharType="begin"/>
      </w:r>
      <w:r w:rsidRPr="004B6ACA">
        <w:rPr>
          <w:b w:val="0"/>
          <w:noProof/>
          <w:sz w:val="18"/>
        </w:rPr>
        <w:instrText xml:space="preserve"> PAGEREF _Toc44075576 \h </w:instrText>
      </w:r>
      <w:r w:rsidRPr="004B6ACA">
        <w:rPr>
          <w:b w:val="0"/>
          <w:noProof/>
          <w:sz w:val="18"/>
        </w:rPr>
      </w:r>
      <w:r w:rsidRPr="004B6ACA">
        <w:rPr>
          <w:b w:val="0"/>
          <w:noProof/>
          <w:sz w:val="18"/>
        </w:rPr>
        <w:fldChar w:fldCharType="separate"/>
      </w:r>
      <w:r w:rsidR="002C7F60">
        <w:rPr>
          <w:b w:val="0"/>
          <w:noProof/>
          <w:sz w:val="18"/>
        </w:rPr>
        <w:t>24</w:t>
      </w:r>
      <w:r w:rsidRPr="004B6ACA">
        <w:rPr>
          <w:b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_Toc44075577 \h </w:instrText>
      </w:r>
      <w:r w:rsidRPr="004B6ACA">
        <w:rPr>
          <w:i w:val="0"/>
          <w:noProof/>
          <w:sz w:val="18"/>
        </w:rPr>
      </w:r>
      <w:r w:rsidRPr="004B6ACA">
        <w:rPr>
          <w:i w:val="0"/>
          <w:noProof/>
          <w:sz w:val="18"/>
        </w:rPr>
        <w:fldChar w:fldCharType="separate"/>
      </w:r>
      <w:r w:rsidR="002C7F60">
        <w:rPr>
          <w:i w:val="0"/>
          <w:noProof/>
          <w:sz w:val="18"/>
        </w:rPr>
        <w:t>24</w:t>
      </w:r>
      <w:r w:rsidRPr="004B6ACA">
        <w:rPr>
          <w:i w:val="0"/>
          <w:noProof/>
          <w:sz w:val="18"/>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t>Schedule 9—Data protection for certain listed medicine</w:t>
      </w:r>
      <w:r w:rsidRPr="004B6ACA">
        <w:rPr>
          <w:b w:val="0"/>
          <w:noProof/>
          <w:sz w:val="18"/>
        </w:rPr>
        <w:tab/>
      </w:r>
      <w:r w:rsidRPr="004B6ACA">
        <w:rPr>
          <w:b w:val="0"/>
          <w:noProof/>
          <w:sz w:val="18"/>
        </w:rPr>
        <w:fldChar w:fldCharType="begin"/>
      </w:r>
      <w:r w:rsidRPr="004B6ACA">
        <w:rPr>
          <w:b w:val="0"/>
          <w:noProof/>
          <w:sz w:val="18"/>
        </w:rPr>
        <w:instrText xml:space="preserve"> PAGEREF _Toc44075578 \h </w:instrText>
      </w:r>
      <w:r w:rsidRPr="004B6ACA">
        <w:rPr>
          <w:b w:val="0"/>
          <w:noProof/>
          <w:sz w:val="18"/>
        </w:rPr>
      </w:r>
      <w:r w:rsidRPr="004B6ACA">
        <w:rPr>
          <w:b w:val="0"/>
          <w:noProof/>
          <w:sz w:val="18"/>
        </w:rPr>
        <w:fldChar w:fldCharType="separate"/>
      </w:r>
      <w:r w:rsidR="002C7F60">
        <w:rPr>
          <w:b w:val="0"/>
          <w:noProof/>
          <w:sz w:val="18"/>
        </w:rPr>
        <w:t>29</w:t>
      </w:r>
      <w:r w:rsidRPr="004B6ACA">
        <w:rPr>
          <w:b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_Toc44075579 \h </w:instrText>
      </w:r>
      <w:r w:rsidRPr="004B6ACA">
        <w:rPr>
          <w:i w:val="0"/>
          <w:noProof/>
          <w:sz w:val="18"/>
        </w:rPr>
      </w:r>
      <w:r w:rsidRPr="004B6ACA">
        <w:rPr>
          <w:i w:val="0"/>
          <w:noProof/>
          <w:sz w:val="18"/>
        </w:rPr>
        <w:fldChar w:fldCharType="separate"/>
      </w:r>
      <w:r w:rsidR="002C7F60">
        <w:rPr>
          <w:i w:val="0"/>
          <w:noProof/>
          <w:sz w:val="18"/>
        </w:rPr>
        <w:t>29</w:t>
      </w:r>
      <w:r w:rsidRPr="004B6ACA">
        <w:rPr>
          <w:i w:val="0"/>
          <w:noProof/>
          <w:sz w:val="18"/>
        </w:rPr>
        <w:fldChar w:fldCharType="end"/>
      </w:r>
    </w:p>
    <w:p w:rsidR="004B6ACA" w:rsidRDefault="004B6ACA">
      <w:pPr>
        <w:pStyle w:val="TOC6"/>
        <w:rPr>
          <w:rFonts w:asciiTheme="minorHAnsi" w:eastAsiaTheme="minorEastAsia" w:hAnsiTheme="minorHAnsi" w:cstheme="minorBidi"/>
          <w:b w:val="0"/>
          <w:noProof/>
          <w:kern w:val="0"/>
          <w:sz w:val="22"/>
          <w:szCs w:val="22"/>
        </w:rPr>
      </w:pPr>
      <w:r>
        <w:rPr>
          <w:noProof/>
        </w:rPr>
        <w:t>Schedule 10—Other amendments</w:t>
      </w:r>
      <w:r w:rsidRPr="004B6ACA">
        <w:rPr>
          <w:b w:val="0"/>
          <w:noProof/>
          <w:sz w:val="18"/>
        </w:rPr>
        <w:tab/>
      </w:r>
      <w:r w:rsidRPr="004B6ACA">
        <w:rPr>
          <w:b w:val="0"/>
          <w:noProof/>
          <w:sz w:val="18"/>
        </w:rPr>
        <w:fldChar w:fldCharType="begin"/>
      </w:r>
      <w:r w:rsidRPr="004B6ACA">
        <w:rPr>
          <w:b w:val="0"/>
          <w:noProof/>
          <w:sz w:val="18"/>
        </w:rPr>
        <w:instrText xml:space="preserve"> PAGEREF _Toc44075581 \h </w:instrText>
      </w:r>
      <w:r w:rsidRPr="004B6ACA">
        <w:rPr>
          <w:b w:val="0"/>
          <w:noProof/>
          <w:sz w:val="18"/>
        </w:rPr>
      </w:r>
      <w:r w:rsidRPr="004B6ACA">
        <w:rPr>
          <w:b w:val="0"/>
          <w:noProof/>
          <w:sz w:val="18"/>
        </w:rPr>
        <w:fldChar w:fldCharType="separate"/>
      </w:r>
      <w:r w:rsidR="002C7F60">
        <w:rPr>
          <w:b w:val="0"/>
          <w:noProof/>
          <w:sz w:val="18"/>
        </w:rPr>
        <w:t>31</w:t>
      </w:r>
      <w:r w:rsidRPr="004B6ACA">
        <w:rPr>
          <w:b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Patents Act 1990</w:t>
      </w:r>
      <w:r w:rsidRPr="004B6ACA">
        <w:rPr>
          <w:i w:val="0"/>
          <w:noProof/>
          <w:sz w:val="18"/>
        </w:rPr>
        <w:tab/>
      </w:r>
      <w:r w:rsidRPr="004B6ACA">
        <w:rPr>
          <w:i w:val="0"/>
          <w:noProof/>
          <w:sz w:val="18"/>
        </w:rPr>
        <w:fldChar w:fldCharType="begin"/>
      </w:r>
      <w:r w:rsidRPr="004B6ACA">
        <w:rPr>
          <w:i w:val="0"/>
          <w:noProof/>
          <w:sz w:val="18"/>
        </w:rPr>
        <w:instrText xml:space="preserve"> PAGEREF _Toc44075582 \h </w:instrText>
      </w:r>
      <w:r w:rsidRPr="004B6ACA">
        <w:rPr>
          <w:i w:val="0"/>
          <w:noProof/>
          <w:sz w:val="18"/>
        </w:rPr>
      </w:r>
      <w:r w:rsidRPr="004B6ACA">
        <w:rPr>
          <w:i w:val="0"/>
          <w:noProof/>
          <w:sz w:val="18"/>
        </w:rPr>
        <w:fldChar w:fldCharType="separate"/>
      </w:r>
      <w:r w:rsidR="002C7F60">
        <w:rPr>
          <w:i w:val="0"/>
          <w:noProof/>
          <w:sz w:val="18"/>
        </w:rPr>
        <w:t>31</w:t>
      </w:r>
      <w:r w:rsidRPr="004B6ACA">
        <w:rPr>
          <w:i w:val="0"/>
          <w:noProof/>
          <w:sz w:val="18"/>
        </w:rPr>
        <w:fldChar w:fldCharType="end"/>
      </w:r>
    </w:p>
    <w:p w:rsidR="004B6ACA" w:rsidRDefault="004B6ACA">
      <w:pPr>
        <w:pStyle w:val="TOC9"/>
        <w:rPr>
          <w:rFonts w:asciiTheme="minorHAnsi" w:eastAsiaTheme="minorEastAsia" w:hAnsiTheme="minorHAnsi" w:cstheme="minorBidi"/>
          <w:i w:val="0"/>
          <w:noProof/>
          <w:kern w:val="0"/>
          <w:sz w:val="22"/>
          <w:szCs w:val="22"/>
        </w:rPr>
      </w:pPr>
      <w:r>
        <w:rPr>
          <w:noProof/>
        </w:rPr>
        <w:t>Therapeutic Goods Act 1989</w:t>
      </w:r>
      <w:r w:rsidRPr="004B6ACA">
        <w:rPr>
          <w:i w:val="0"/>
          <w:noProof/>
          <w:sz w:val="18"/>
        </w:rPr>
        <w:tab/>
      </w:r>
      <w:r w:rsidRPr="004B6ACA">
        <w:rPr>
          <w:i w:val="0"/>
          <w:noProof/>
          <w:sz w:val="18"/>
        </w:rPr>
        <w:fldChar w:fldCharType="begin"/>
      </w:r>
      <w:r w:rsidRPr="004B6ACA">
        <w:rPr>
          <w:i w:val="0"/>
          <w:noProof/>
          <w:sz w:val="18"/>
        </w:rPr>
        <w:instrText xml:space="preserve"> PAGEREF _Toc44075583 \h </w:instrText>
      </w:r>
      <w:r w:rsidRPr="004B6ACA">
        <w:rPr>
          <w:i w:val="0"/>
          <w:noProof/>
          <w:sz w:val="18"/>
        </w:rPr>
      </w:r>
      <w:r w:rsidRPr="004B6ACA">
        <w:rPr>
          <w:i w:val="0"/>
          <w:noProof/>
          <w:sz w:val="18"/>
        </w:rPr>
        <w:fldChar w:fldCharType="separate"/>
      </w:r>
      <w:r w:rsidR="002C7F60">
        <w:rPr>
          <w:i w:val="0"/>
          <w:noProof/>
          <w:sz w:val="18"/>
        </w:rPr>
        <w:t>31</w:t>
      </w:r>
      <w:r w:rsidRPr="004B6ACA">
        <w:rPr>
          <w:i w:val="0"/>
          <w:noProof/>
          <w:sz w:val="18"/>
        </w:rPr>
        <w:fldChar w:fldCharType="end"/>
      </w:r>
    </w:p>
    <w:p w:rsidR="00060FF9" w:rsidRPr="005F3368" w:rsidRDefault="004B6ACA" w:rsidP="0048364F">
      <w:r>
        <w:fldChar w:fldCharType="end"/>
      </w:r>
    </w:p>
    <w:p w:rsidR="00FE7F93" w:rsidRPr="005F3368" w:rsidRDefault="00FE7F93" w:rsidP="0048364F">
      <w:pPr>
        <w:sectPr w:rsidR="00FE7F93" w:rsidRPr="005F3368" w:rsidSect="00C4666F">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C4666F" w:rsidRDefault="00C4666F">
      <w:r>
        <w:object w:dxaOrig="2146" w:dyaOrig="1561">
          <v:shape id="_x0000_i1026" type="#_x0000_t75" alt="Commonwealth Coat of Arms of Australia" style="width:110pt;height:80pt" o:ole="" fillcolor="window">
            <v:imagedata r:id="rId8" o:title=""/>
          </v:shape>
          <o:OLEObject Type="Embed" ProgID="Word.Picture.8" ShapeID="_x0000_i1026" DrawAspect="Content" ObjectID="_1654693074" r:id="rId21"/>
        </w:object>
      </w:r>
    </w:p>
    <w:p w:rsidR="00C4666F" w:rsidRDefault="00C4666F"/>
    <w:p w:rsidR="00C4666F" w:rsidRDefault="00C4666F" w:rsidP="00C4666F">
      <w:pPr>
        <w:spacing w:line="240" w:lineRule="auto"/>
      </w:pPr>
    </w:p>
    <w:p w:rsidR="00C4666F" w:rsidRDefault="002C7F60" w:rsidP="00C4666F">
      <w:pPr>
        <w:pStyle w:val="ShortTP1"/>
      </w:pPr>
      <w:r>
        <w:fldChar w:fldCharType="begin"/>
      </w:r>
      <w:r>
        <w:instrText xml:space="preserve"> STYLEREF ShortT </w:instrText>
      </w:r>
      <w:r>
        <w:fldChar w:fldCharType="separate"/>
      </w:r>
      <w:r>
        <w:rPr>
          <w:noProof/>
        </w:rPr>
        <w:t>Therapeutic Goods Amendment (2020 Measures No. 1) Act 2020</w:t>
      </w:r>
      <w:r>
        <w:rPr>
          <w:noProof/>
        </w:rPr>
        <w:fldChar w:fldCharType="end"/>
      </w:r>
    </w:p>
    <w:p w:rsidR="00C4666F" w:rsidRDefault="002C7F60" w:rsidP="00C4666F">
      <w:pPr>
        <w:pStyle w:val="ActNoP1"/>
      </w:pPr>
      <w:r>
        <w:fldChar w:fldCharType="begin"/>
      </w:r>
      <w:r>
        <w:instrText xml:space="preserve"> STYLEREF Actno </w:instrText>
      </w:r>
      <w:r>
        <w:fldChar w:fldCharType="separate"/>
      </w:r>
      <w:r>
        <w:rPr>
          <w:noProof/>
        </w:rPr>
        <w:t>No. 75, 2020</w:t>
      </w:r>
      <w:r>
        <w:rPr>
          <w:noProof/>
        </w:rPr>
        <w:fldChar w:fldCharType="end"/>
      </w:r>
    </w:p>
    <w:p w:rsidR="00C4666F" w:rsidRPr="009A0728" w:rsidRDefault="00C4666F" w:rsidP="00C4666F">
      <w:pPr>
        <w:pBdr>
          <w:bottom w:val="single" w:sz="6" w:space="0" w:color="auto"/>
        </w:pBdr>
        <w:spacing w:before="400" w:line="240" w:lineRule="auto"/>
        <w:rPr>
          <w:rFonts w:eastAsia="Times New Roman"/>
          <w:b/>
          <w:sz w:val="28"/>
        </w:rPr>
      </w:pPr>
    </w:p>
    <w:p w:rsidR="00C4666F" w:rsidRPr="009A0728" w:rsidRDefault="00C4666F" w:rsidP="00C4666F">
      <w:pPr>
        <w:spacing w:line="40" w:lineRule="exact"/>
        <w:rPr>
          <w:rFonts w:eastAsia="Calibri"/>
          <w:b/>
          <w:sz w:val="28"/>
        </w:rPr>
      </w:pPr>
    </w:p>
    <w:p w:rsidR="00C4666F" w:rsidRPr="009A0728" w:rsidRDefault="00C4666F" w:rsidP="00C4666F">
      <w:pPr>
        <w:pBdr>
          <w:top w:val="single" w:sz="12" w:space="0" w:color="auto"/>
        </w:pBdr>
        <w:spacing w:line="240" w:lineRule="auto"/>
        <w:rPr>
          <w:rFonts w:eastAsia="Times New Roman"/>
          <w:b/>
          <w:sz w:val="28"/>
        </w:rPr>
      </w:pPr>
    </w:p>
    <w:p w:rsidR="0048364F" w:rsidRPr="005F3368" w:rsidRDefault="00C4666F" w:rsidP="000F05DB">
      <w:pPr>
        <w:pStyle w:val="Page1"/>
      </w:pPr>
      <w:r>
        <w:t>An Act</w:t>
      </w:r>
      <w:r w:rsidR="000F05DB" w:rsidRPr="005F3368">
        <w:t xml:space="preserve"> to amend the </w:t>
      </w:r>
      <w:r w:rsidR="000F05DB" w:rsidRPr="005F3368">
        <w:rPr>
          <w:i/>
        </w:rPr>
        <w:t>Therapeutic Goods Act 1989</w:t>
      </w:r>
      <w:r w:rsidR="000F05DB" w:rsidRPr="005F3368">
        <w:t>, and for related purposes</w:t>
      </w:r>
    </w:p>
    <w:p w:rsidR="005554DD" w:rsidRDefault="005554DD" w:rsidP="002802B7">
      <w:pPr>
        <w:pStyle w:val="AssentDt"/>
        <w:spacing w:before="240"/>
        <w:rPr>
          <w:sz w:val="24"/>
        </w:rPr>
      </w:pPr>
      <w:r>
        <w:rPr>
          <w:sz w:val="24"/>
        </w:rPr>
        <w:t>[</w:t>
      </w:r>
      <w:r>
        <w:rPr>
          <w:i/>
          <w:sz w:val="24"/>
        </w:rPr>
        <w:t>Assented to 25 June 2020</w:t>
      </w:r>
      <w:r>
        <w:rPr>
          <w:sz w:val="24"/>
        </w:rPr>
        <w:t>]</w:t>
      </w:r>
    </w:p>
    <w:p w:rsidR="0048364F" w:rsidRPr="005F3368" w:rsidRDefault="0048364F" w:rsidP="005F3368">
      <w:pPr>
        <w:spacing w:before="240" w:line="240" w:lineRule="auto"/>
        <w:rPr>
          <w:sz w:val="32"/>
        </w:rPr>
      </w:pPr>
      <w:r w:rsidRPr="005F3368">
        <w:rPr>
          <w:sz w:val="32"/>
        </w:rPr>
        <w:t>The Parliament of Australia enacts:</w:t>
      </w:r>
    </w:p>
    <w:p w:rsidR="0048364F" w:rsidRPr="005F3368" w:rsidRDefault="0048364F" w:rsidP="005F3368">
      <w:pPr>
        <w:pStyle w:val="ActHead5"/>
      </w:pPr>
      <w:bookmarkStart w:id="1" w:name="_Toc44075546"/>
      <w:r w:rsidRPr="000F05DB">
        <w:rPr>
          <w:rStyle w:val="CharSectno"/>
        </w:rPr>
        <w:t>1</w:t>
      </w:r>
      <w:r w:rsidRPr="005F3368">
        <w:t xml:space="preserve">  Short title</w:t>
      </w:r>
      <w:bookmarkEnd w:id="1"/>
    </w:p>
    <w:p w:rsidR="0048364F" w:rsidRPr="005F3368" w:rsidRDefault="0048364F" w:rsidP="005F3368">
      <w:pPr>
        <w:pStyle w:val="subsection"/>
      </w:pPr>
      <w:r w:rsidRPr="005F3368">
        <w:tab/>
      </w:r>
      <w:r w:rsidRPr="005F3368">
        <w:tab/>
        <w:t xml:space="preserve">This Act </w:t>
      </w:r>
      <w:r w:rsidR="00275197" w:rsidRPr="005F3368">
        <w:t xml:space="preserve">is </w:t>
      </w:r>
      <w:r w:rsidRPr="005F3368">
        <w:t xml:space="preserve">the </w:t>
      </w:r>
      <w:r w:rsidR="00D61D77" w:rsidRPr="005F3368">
        <w:rPr>
          <w:i/>
        </w:rPr>
        <w:t>Therapeutic Goods Amendment (2020 Measures No.</w:t>
      </w:r>
      <w:r w:rsidR="005F3368" w:rsidRPr="005F3368">
        <w:rPr>
          <w:i/>
        </w:rPr>
        <w:t> </w:t>
      </w:r>
      <w:r w:rsidR="00D61D77" w:rsidRPr="005F3368">
        <w:rPr>
          <w:i/>
        </w:rPr>
        <w:t>1) Act 2020</w:t>
      </w:r>
      <w:r w:rsidRPr="005F3368">
        <w:t>.</w:t>
      </w:r>
    </w:p>
    <w:p w:rsidR="0048364F" w:rsidRPr="005F3368" w:rsidRDefault="0048364F" w:rsidP="005F3368">
      <w:pPr>
        <w:pStyle w:val="ActHead5"/>
      </w:pPr>
      <w:bookmarkStart w:id="2" w:name="_Toc44075547"/>
      <w:r w:rsidRPr="000F05DB">
        <w:rPr>
          <w:rStyle w:val="CharSectno"/>
        </w:rPr>
        <w:t>2</w:t>
      </w:r>
      <w:r w:rsidRPr="005F3368">
        <w:t xml:space="preserve">  Commencement</w:t>
      </w:r>
      <w:bookmarkEnd w:id="2"/>
    </w:p>
    <w:p w:rsidR="0048364F" w:rsidRPr="005F3368" w:rsidRDefault="0048364F" w:rsidP="005F3368">
      <w:pPr>
        <w:pStyle w:val="subsection"/>
      </w:pPr>
      <w:r w:rsidRPr="005F3368">
        <w:tab/>
        <w:t>(1)</w:t>
      </w:r>
      <w:r w:rsidRPr="005F3368">
        <w:tab/>
        <w:t>Each provision of this Act specified in column 1 of the table commences, or is taken to have commenced, in accordance with column 2 of the table. Any other statement in column 2 has effect according to its terms.</w:t>
      </w:r>
    </w:p>
    <w:p w:rsidR="0048364F" w:rsidRPr="005F3368" w:rsidRDefault="0048364F" w:rsidP="005F3368">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F3368" w:rsidTr="004C7C8C">
        <w:trPr>
          <w:tblHeader/>
        </w:trPr>
        <w:tc>
          <w:tcPr>
            <w:tcW w:w="7111" w:type="dxa"/>
            <w:gridSpan w:val="3"/>
            <w:tcBorders>
              <w:top w:val="single" w:sz="12" w:space="0" w:color="auto"/>
              <w:bottom w:val="single" w:sz="6" w:space="0" w:color="auto"/>
            </w:tcBorders>
            <w:shd w:val="clear" w:color="auto" w:fill="auto"/>
          </w:tcPr>
          <w:p w:rsidR="0048364F" w:rsidRPr="005F3368" w:rsidRDefault="0048364F" w:rsidP="005F3368">
            <w:pPr>
              <w:pStyle w:val="TableHeading"/>
            </w:pPr>
            <w:r w:rsidRPr="005F3368">
              <w:t>Commencement information</w:t>
            </w:r>
          </w:p>
        </w:tc>
      </w:tr>
      <w:tr w:rsidR="0048364F" w:rsidRPr="005F3368" w:rsidTr="004C7C8C">
        <w:trPr>
          <w:tblHeader/>
        </w:trPr>
        <w:tc>
          <w:tcPr>
            <w:tcW w:w="1701" w:type="dxa"/>
            <w:tcBorders>
              <w:top w:val="single" w:sz="6" w:space="0" w:color="auto"/>
              <w:bottom w:val="single" w:sz="6" w:space="0" w:color="auto"/>
            </w:tcBorders>
            <w:shd w:val="clear" w:color="auto" w:fill="auto"/>
          </w:tcPr>
          <w:p w:rsidR="0048364F" w:rsidRPr="005F3368" w:rsidRDefault="0048364F" w:rsidP="005F3368">
            <w:pPr>
              <w:pStyle w:val="TableHeading"/>
            </w:pPr>
            <w:r w:rsidRPr="005F3368">
              <w:t>Column 1</w:t>
            </w:r>
          </w:p>
        </w:tc>
        <w:tc>
          <w:tcPr>
            <w:tcW w:w="3828" w:type="dxa"/>
            <w:tcBorders>
              <w:top w:val="single" w:sz="6" w:space="0" w:color="auto"/>
              <w:bottom w:val="single" w:sz="6" w:space="0" w:color="auto"/>
            </w:tcBorders>
            <w:shd w:val="clear" w:color="auto" w:fill="auto"/>
          </w:tcPr>
          <w:p w:rsidR="0048364F" w:rsidRPr="005F3368" w:rsidRDefault="0048364F" w:rsidP="005F3368">
            <w:pPr>
              <w:pStyle w:val="TableHeading"/>
            </w:pPr>
            <w:r w:rsidRPr="005F3368">
              <w:t>Column 2</w:t>
            </w:r>
          </w:p>
        </w:tc>
        <w:tc>
          <w:tcPr>
            <w:tcW w:w="1582" w:type="dxa"/>
            <w:tcBorders>
              <w:top w:val="single" w:sz="6" w:space="0" w:color="auto"/>
              <w:bottom w:val="single" w:sz="6" w:space="0" w:color="auto"/>
            </w:tcBorders>
            <w:shd w:val="clear" w:color="auto" w:fill="auto"/>
          </w:tcPr>
          <w:p w:rsidR="0048364F" w:rsidRPr="005F3368" w:rsidRDefault="0048364F" w:rsidP="005F3368">
            <w:pPr>
              <w:pStyle w:val="TableHeading"/>
            </w:pPr>
            <w:r w:rsidRPr="005F3368">
              <w:t>Column 3</w:t>
            </w:r>
          </w:p>
        </w:tc>
      </w:tr>
      <w:tr w:rsidR="0048364F" w:rsidRPr="005F3368" w:rsidTr="004C7C8C">
        <w:trPr>
          <w:tblHeader/>
        </w:trPr>
        <w:tc>
          <w:tcPr>
            <w:tcW w:w="1701" w:type="dxa"/>
            <w:tcBorders>
              <w:top w:val="single" w:sz="6" w:space="0" w:color="auto"/>
              <w:bottom w:val="single" w:sz="12" w:space="0" w:color="auto"/>
            </w:tcBorders>
            <w:shd w:val="clear" w:color="auto" w:fill="auto"/>
          </w:tcPr>
          <w:p w:rsidR="0048364F" w:rsidRPr="005F3368" w:rsidRDefault="0048364F" w:rsidP="005F3368">
            <w:pPr>
              <w:pStyle w:val="TableHeading"/>
            </w:pPr>
            <w:r w:rsidRPr="005F3368">
              <w:t>Provisions</w:t>
            </w:r>
          </w:p>
        </w:tc>
        <w:tc>
          <w:tcPr>
            <w:tcW w:w="3828" w:type="dxa"/>
            <w:tcBorders>
              <w:top w:val="single" w:sz="6" w:space="0" w:color="auto"/>
              <w:bottom w:val="single" w:sz="12" w:space="0" w:color="auto"/>
            </w:tcBorders>
            <w:shd w:val="clear" w:color="auto" w:fill="auto"/>
          </w:tcPr>
          <w:p w:rsidR="0048364F" w:rsidRPr="005F3368" w:rsidRDefault="0048364F" w:rsidP="005F3368">
            <w:pPr>
              <w:pStyle w:val="TableHeading"/>
            </w:pPr>
            <w:r w:rsidRPr="005F3368">
              <w:t>Commencement</w:t>
            </w:r>
          </w:p>
        </w:tc>
        <w:tc>
          <w:tcPr>
            <w:tcW w:w="1582" w:type="dxa"/>
            <w:tcBorders>
              <w:top w:val="single" w:sz="6" w:space="0" w:color="auto"/>
              <w:bottom w:val="single" w:sz="12" w:space="0" w:color="auto"/>
            </w:tcBorders>
            <w:shd w:val="clear" w:color="auto" w:fill="auto"/>
          </w:tcPr>
          <w:p w:rsidR="0048364F" w:rsidRPr="005F3368" w:rsidRDefault="0048364F" w:rsidP="005F3368">
            <w:pPr>
              <w:pStyle w:val="TableHeading"/>
            </w:pPr>
            <w:r w:rsidRPr="005F3368">
              <w:t>Date/Details</w:t>
            </w:r>
          </w:p>
        </w:tc>
      </w:tr>
      <w:tr w:rsidR="0048364F" w:rsidRPr="005F3368" w:rsidTr="004C7C8C">
        <w:tc>
          <w:tcPr>
            <w:tcW w:w="1701" w:type="dxa"/>
            <w:tcBorders>
              <w:top w:val="single" w:sz="12" w:space="0" w:color="auto"/>
            </w:tcBorders>
            <w:shd w:val="clear" w:color="auto" w:fill="auto"/>
          </w:tcPr>
          <w:p w:rsidR="0048364F" w:rsidRPr="005F3368" w:rsidRDefault="0048364F" w:rsidP="005F3368">
            <w:pPr>
              <w:pStyle w:val="Tabletext"/>
            </w:pPr>
            <w:r w:rsidRPr="005F3368">
              <w:t xml:space="preserve">1.  </w:t>
            </w:r>
            <w:r w:rsidR="00166075" w:rsidRPr="005F3368">
              <w:t>Sections</w:t>
            </w:r>
            <w:r w:rsidR="005F3368" w:rsidRPr="005F3368">
              <w:t> </w:t>
            </w:r>
            <w:r w:rsidR="00166075" w:rsidRPr="005F3368">
              <w:t>1</w:t>
            </w:r>
            <w:r w:rsidRPr="005F3368">
              <w:t xml:space="preserve"> to 3 and anything in this Act not elsewhere covered by this table</w:t>
            </w:r>
          </w:p>
        </w:tc>
        <w:tc>
          <w:tcPr>
            <w:tcW w:w="3828" w:type="dxa"/>
            <w:tcBorders>
              <w:top w:val="single" w:sz="12" w:space="0" w:color="auto"/>
            </w:tcBorders>
            <w:shd w:val="clear" w:color="auto" w:fill="auto"/>
          </w:tcPr>
          <w:p w:rsidR="0048364F" w:rsidRPr="005F3368" w:rsidRDefault="0048364F" w:rsidP="005F3368">
            <w:pPr>
              <w:pStyle w:val="Tabletext"/>
            </w:pPr>
            <w:r w:rsidRPr="005F3368">
              <w:t>The day this Act receives the Royal Assent</w:t>
            </w:r>
            <w:bookmarkStart w:id="3" w:name="BK_S3P1L30C43"/>
            <w:bookmarkEnd w:id="3"/>
            <w:r w:rsidRPr="005F3368">
              <w:t>.</w:t>
            </w:r>
          </w:p>
        </w:tc>
        <w:tc>
          <w:tcPr>
            <w:tcW w:w="1582" w:type="dxa"/>
            <w:tcBorders>
              <w:top w:val="single" w:sz="12" w:space="0" w:color="auto"/>
            </w:tcBorders>
            <w:shd w:val="clear" w:color="auto" w:fill="auto"/>
          </w:tcPr>
          <w:p w:rsidR="0048364F" w:rsidRPr="005F3368" w:rsidRDefault="006C5D1F" w:rsidP="005F3368">
            <w:pPr>
              <w:pStyle w:val="Tabletext"/>
            </w:pPr>
            <w:r>
              <w:t>25 June 2020</w:t>
            </w:r>
          </w:p>
        </w:tc>
      </w:tr>
      <w:tr w:rsidR="00BD692F" w:rsidRPr="005F3368" w:rsidTr="004C7C8C">
        <w:tc>
          <w:tcPr>
            <w:tcW w:w="1701" w:type="dxa"/>
            <w:shd w:val="clear" w:color="auto" w:fill="auto"/>
          </w:tcPr>
          <w:p w:rsidR="00BD692F" w:rsidRPr="005F3368" w:rsidRDefault="00C57EA4" w:rsidP="005F3368">
            <w:pPr>
              <w:pStyle w:val="Tabletext"/>
            </w:pPr>
            <w:r w:rsidRPr="005F3368">
              <w:t>2</w:t>
            </w:r>
            <w:r w:rsidR="00BD692F" w:rsidRPr="005F3368">
              <w:t xml:space="preserve">.  </w:t>
            </w:r>
            <w:r w:rsidR="001161A3" w:rsidRPr="005F3368">
              <w:t>Schedule</w:t>
            </w:r>
            <w:r w:rsidR="005F3368" w:rsidRPr="005F3368">
              <w:t> </w:t>
            </w:r>
            <w:r w:rsidR="001161A3" w:rsidRPr="005F3368">
              <w:t>1</w:t>
            </w:r>
            <w:r w:rsidR="00BD692F" w:rsidRPr="005F3368">
              <w:t xml:space="preserve">, </w:t>
            </w:r>
            <w:r w:rsidR="00166075" w:rsidRPr="005F3368">
              <w:t>Part</w:t>
            </w:r>
            <w:r w:rsidR="005F3368" w:rsidRPr="005F3368">
              <w:t> </w:t>
            </w:r>
            <w:r w:rsidR="00166075" w:rsidRPr="005F3368">
              <w:t>1</w:t>
            </w:r>
          </w:p>
        </w:tc>
        <w:tc>
          <w:tcPr>
            <w:tcW w:w="3828" w:type="dxa"/>
            <w:shd w:val="clear" w:color="auto" w:fill="auto"/>
          </w:tcPr>
          <w:p w:rsidR="00BD692F" w:rsidRPr="005F3368" w:rsidRDefault="00BD692F" w:rsidP="005F3368">
            <w:pPr>
              <w:pStyle w:val="Tabletext"/>
            </w:pPr>
            <w:r w:rsidRPr="005F3368">
              <w:t>The later of:</w:t>
            </w:r>
          </w:p>
          <w:p w:rsidR="00BD692F" w:rsidRPr="005F3368" w:rsidRDefault="00BD692F" w:rsidP="005F3368">
            <w:pPr>
              <w:pStyle w:val="Tablea"/>
            </w:pPr>
            <w:r w:rsidRPr="005F3368">
              <w:t xml:space="preserve">(a) </w:t>
            </w:r>
            <w:r w:rsidR="00166075" w:rsidRPr="005F3368">
              <w:t>25</w:t>
            </w:r>
            <w:r w:rsidR="005F3368" w:rsidRPr="005F3368">
              <w:t> </w:t>
            </w:r>
            <w:r w:rsidR="00166075" w:rsidRPr="005F3368">
              <w:t>August</w:t>
            </w:r>
            <w:r w:rsidRPr="005F3368">
              <w:t xml:space="preserve"> 2020; and</w:t>
            </w:r>
          </w:p>
          <w:p w:rsidR="00BD692F" w:rsidRPr="005F3368" w:rsidRDefault="00BD692F" w:rsidP="005F3368">
            <w:pPr>
              <w:pStyle w:val="Tablea"/>
            </w:pPr>
            <w:r w:rsidRPr="005F3368">
              <w:t>(b) the 28th day after this Act receives the Royal Assent.</w:t>
            </w:r>
          </w:p>
        </w:tc>
        <w:tc>
          <w:tcPr>
            <w:tcW w:w="1582" w:type="dxa"/>
            <w:shd w:val="clear" w:color="auto" w:fill="auto"/>
          </w:tcPr>
          <w:p w:rsidR="00BD692F" w:rsidRDefault="006C5D1F" w:rsidP="005F3368">
            <w:pPr>
              <w:pStyle w:val="Tabletext"/>
            </w:pPr>
            <w:r>
              <w:t>25 August 2020</w:t>
            </w:r>
          </w:p>
          <w:p w:rsidR="006C5D1F" w:rsidRPr="005F3368" w:rsidRDefault="006C5D1F" w:rsidP="005F3368">
            <w:pPr>
              <w:pStyle w:val="Tabletext"/>
            </w:pPr>
            <w:r>
              <w:t>(paragraph (a) applies)</w:t>
            </w:r>
          </w:p>
        </w:tc>
      </w:tr>
      <w:tr w:rsidR="0001478F" w:rsidRPr="005F3368" w:rsidTr="004C7C8C">
        <w:tc>
          <w:tcPr>
            <w:tcW w:w="1701" w:type="dxa"/>
            <w:shd w:val="clear" w:color="auto" w:fill="auto"/>
          </w:tcPr>
          <w:p w:rsidR="0001478F" w:rsidRPr="005F3368" w:rsidRDefault="00C57EA4" w:rsidP="005F3368">
            <w:pPr>
              <w:pStyle w:val="Tabletext"/>
            </w:pPr>
            <w:r w:rsidRPr="005F3368">
              <w:t>3</w:t>
            </w:r>
            <w:r w:rsidR="0001478F" w:rsidRPr="005F3368">
              <w:t xml:space="preserve">.  </w:t>
            </w:r>
            <w:r w:rsidR="001161A3" w:rsidRPr="005F3368">
              <w:t>Schedule</w:t>
            </w:r>
            <w:r w:rsidR="005F3368" w:rsidRPr="005F3368">
              <w:t> </w:t>
            </w:r>
            <w:r w:rsidR="001161A3" w:rsidRPr="005F3368">
              <w:t>1</w:t>
            </w:r>
            <w:r w:rsidR="0001478F" w:rsidRPr="005F3368">
              <w:t xml:space="preserve">, </w:t>
            </w:r>
            <w:r w:rsidR="00166075" w:rsidRPr="005F3368">
              <w:t>Parts</w:t>
            </w:r>
            <w:r w:rsidR="005F3368" w:rsidRPr="005F3368">
              <w:t> </w:t>
            </w:r>
            <w:r w:rsidR="00B32222" w:rsidRPr="005F3368">
              <w:t>2</w:t>
            </w:r>
            <w:r w:rsidR="002523F9" w:rsidRPr="005F3368">
              <w:t xml:space="preserve"> </w:t>
            </w:r>
            <w:r w:rsidR="00D80E25" w:rsidRPr="005F3368">
              <w:t xml:space="preserve">to </w:t>
            </w:r>
            <w:r w:rsidR="00B32222" w:rsidRPr="005F3368">
              <w:t>4</w:t>
            </w:r>
          </w:p>
        </w:tc>
        <w:tc>
          <w:tcPr>
            <w:tcW w:w="3828" w:type="dxa"/>
            <w:shd w:val="clear" w:color="auto" w:fill="auto"/>
          </w:tcPr>
          <w:p w:rsidR="0001478F" w:rsidRPr="005F3368" w:rsidRDefault="0001478F" w:rsidP="005F3368">
            <w:pPr>
              <w:pStyle w:val="Tabletext"/>
            </w:pPr>
            <w:r w:rsidRPr="005F3368">
              <w:t>The day after this Act receives the Royal Assent.</w:t>
            </w:r>
          </w:p>
        </w:tc>
        <w:tc>
          <w:tcPr>
            <w:tcW w:w="1582" w:type="dxa"/>
            <w:shd w:val="clear" w:color="auto" w:fill="auto"/>
          </w:tcPr>
          <w:p w:rsidR="0001478F" w:rsidRPr="005F3368" w:rsidRDefault="006C5D1F" w:rsidP="005F3368">
            <w:pPr>
              <w:pStyle w:val="Tabletext"/>
            </w:pPr>
            <w:r>
              <w:t>26 June 2020</w:t>
            </w:r>
          </w:p>
        </w:tc>
      </w:tr>
      <w:tr w:rsidR="00083261" w:rsidRPr="005F3368" w:rsidTr="004C7C8C">
        <w:tc>
          <w:tcPr>
            <w:tcW w:w="1701" w:type="dxa"/>
            <w:shd w:val="clear" w:color="auto" w:fill="auto"/>
          </w:tcPr>
          <w:p w:rsidR="00083261" w:rsidRPr="005F3368" w:rsidRDefault="00C57EA4" w:rsidP="005F3368">
            <w:pPr>
              <w:pStyle w:val="Tabletext"/>
            </w:pPr>
            <w:r w:rsidRPr="005F3368">
              <w:t>4</w:t>
            </w:r>
            <w:r w:rsidR="00083261" w:rsidRPr="005F3368">
              <w:t xml:space="preserve">.  </w:t>
            </w:r>
            <w:r w:rsidR="00166075" w:rsidRPr="005F3368">
              <w:t>Schedules</w:t>
            </w:r>
            <w:r w:rsidR="005F3368" w:rsidRPr="005F3368">
              <w:t> </w:t>
            </w:r>
            <w:r w:rsidR="00166075" w:rsidRPr="005F3368">
              <w:t>2</w:t>
            </w:r>
            <w:r w:rsidRPr="005F3368">
              <w:t xml:space="preserve"> to 4</w:t>
            </w:r>
          </w:p>
        </w:tc>
        <w:tc>
          <w:tcPr>
            <w:tcW w:w="3828" w:type="dxa"/>
            <w:shd w:val="clear" w:color="auto" w:fill="auto"/>
          </w:tcPr>
          <w:p w:rsidR="00083261" w:rsidRPr="005F3368" w:rsidRDefault="00083261" w:rsidP="005F3368">
            <w:pPr>
              <w:pStyle w:val="Tabletext"/>
            </w:pPr>
            <w:r w:rsidRPr="005F3368">
              <w:t>The 28th day after this Act receives the Royal Assent.</w:t>
            </w:r>
          </w:p>
        </w:tc>
        <w:tc>
          <w:tcPr>
            <w:tcW w:w="1582" w:type="dxa"/>
            <w:shd w:val="clear" w:color="auto" w:fill="auto"/>
          </w:tcPr>
          <w:p w:rsidR="00083261" w:rsidRPr="005F3368" w:rsidRDefault="006C5D1F" w:rsidP="00296224">
            <w:pPr>
              <w:pStyle w:val="Tabletext"/>
            </w:pPr>
            <w:r>
              <w:t xml:space="preserve">23 </w:t>
            </w:r>
            <w:r w:rsidR="00296224">
              <w:t>July</w:t>
            </w:r>
            <w:r>
              <w:t xml:space="preserve"> 2020</w:t>
            </w:r>
          </w:p>
        </w:tc>
      </w:tr>
      <w:tr w:rsidR="009D30BA" w:rsidRPr="005F3368" w:rsidTr="004C7C8C">
        <w:tc>
          <w:tcPr>
            <w:tcW w:w="1701" w:type="dxa"/>
            <w:tcBorders>
              <w:bottom w:val="single" w:sz="12" w:space="0" w:color="auto"/>
            </w:tcBorders>
            <w:shd w:val="clear" w:color="auto" w:fill="auto"/>
          </w:tcPr>
          <w:p w:rsidR="009D30BA" w:rsidRPr="005F3368" w:rsidRDefault="00C57EA4" w:rsidP="005F3368">
            <w:pPr>
              <w:pStyle w:val="Tabletext"/>
            </w:pPr>
            <w:r w:rsidRPr="005F3368">
              <w:t>5</w:t>
            </w:r>
            <w:r w:rsidR="009D30BA" w:rsidRPr="005F3368">
              <w:t xml:space="preserve">.  </w:t>
            </w:r>
            <w:r w:rsidR="00166075" w:rsidRPr="005F3368">
              <w:t>Schedules</w:t>
            </w:r>
            <w:r w:rsidR="005F3368" w:rsidRPr="005F3368">
              <w:t> </w:t>
            </w:r>
            <w:r w:rsidR="00166075" w:rsidRPr="005F3368">
              <w:t>5</w:t>
            </w:r>
            <w:r w:rsidRPr="005F3368">
              <w:t xml:space="preserve"> to</w:t>
            </w:r>
            <w:r w:rsidR="009D30BA" w:rsidRPr="005F3368">
              <w:t xml:space="preserve"> 1</w:t>
            </w:r>
            <w:r w:rsidR="00D80E25" w:rsidRPr="005F3368">
              <w:t>0</w:t>
            </w:r>
          </w:p>
        </w:tc>
        <w:tc>
          <w:tcPr>
            <w:tcW w:w="3828" w:type="dxa"/>
            <w:tcBorders>
              <w:bottom w:val="single" w:sz="12" w:space="0" w:color="auto"/>
            </w:tcBorders>
            <w:shd w:val="clear" w:color="auto" w:fill="auto"/>
          </w:tcPr>
          <w:p w:rsidR="009D30BA" w:rsidRPr="005F3368" w:rsidRDefault="009D30BA" w:rsidP="005F3368">
            <w:pPr>
              <w:pStyle w:val="Tabletext"/>
            </w:pPr>
            <w:r w:rsidRPr="005F3368">
              <w:t>The day after this Act receives the Royal Assent.</w:t>
            </w:r>
          </w:p>
        </w:tc>
        <w:tc>
          <w:tcPr>
            <w:tcW w:w="1582" w:type="dxa"/>
            <w:tcBorders>
              <w:bottom w:val="single" w:sz="12" w:space="0" w:color="auto"/>
            </w:tcBorders>
            <w:shd w:val="clear" w:color="auto" w:fill="auto"/>
          </w:tcPr>
          <w:p w:rsidR="009D30BA" w:rsidRPr="005F3368" w:rsidRDefault="006C5D1F" w:rsidP="005F3368">
            <w:pPr>
              <w:pStyle w:val="Tabletext"/>
            </w:pPr>
            <w:r>
              <w:t>26 June 2020</w:t>
            </w:r>
          </w:p>
        </w:tc>
      </w:tr>
    </w:tbl>
    <w:p w:rsidR="0048364F" w:rsidRPr="005F3368" w:rsidRDefault="00201D27" w:rsidP="005F3368">
      <w:pPr>
        <w:pStyle w:val="notetext"/>
      </w:pPr>
      <w:r w:rsidRPr="005F3368">
        <w:t>Note:</w:t>
      </w:r>
      <w:r w:rsidRPr="005F3368">
        <w:tab/>
        <w:t>This table relates only to the provisions of this Act as originally enacted. It will not be amended to deal with any later amendments of this Act.</w:t>
      </w:r>
    </w:p>
    <w:p w:rsidR="0048364F" w:rsidRPr="005F3368" w:rsidRDefault="0048364F" w:rsidP="005F3368">
      <w:pPr>
        <w:pStyle w:val="subsection"/>
      </w:pPr>
      <w:r w:rsidRPr="005F3368">
        <w:tab/>
        <w:t>(2)</w:t>
      </w:r>
      <w:r w:rsidRPr="005F3368">
        <w:tab/>
      </w:r>
      <w:r w:rsidR="00201D27" w:rsidRPr="005F3368">
        <w:t xml:space="preserve">Any information in </w:t>
      </w:r>
      <w:r w:rsidR="00877D48" w:rsidRPr="005F3368">
        <w:t>c</w:t>
      </w:r>
      <w:r w:rsidR="00201D27" w:rsidRPr="005F3368">
        <w:t>olumn 3 of the table is not part of this Act. Information may be inserted in this column, or information in it may be edited, in any published version of this Act.</w:t>
      </w:r>
    </w:p>
    <w:p w:rsidR="0048364F" w:rsidRPr="005F3368" w:rsidRDefault="0048364F" w:rsidP="005F3368">
      <w:pPr>
        <w:pStyle w:val="ActHead5"/>
      </w:pPr>
      <w:bookmarkStart w:id="4" w:name="_Toc44075548"/>
      <w:r w:rsidRPr="000F05DB">
        <w:rPr>
          <w:rStyle w:val="CharSectno"/>
        </w:rPr>
        <w:t>3</w:t>
      </w:r>
      <w:r w:rsidRPr="005F3368">
        <w:t xml:space="preserve">  Schedules</w:t>
      </w:r>
      <w:bookmarkEnd w:id="4"/>
    </w:p>
    <w:p w:rsidR="0048364F" w:rsidRPr="005F3368" w:rsidRDefault="0048364F" w:rsidP="005F3368">
      <w:pPr>
        <w:pStyle w:val="subsection"/>
      </w:pPr>
      <w:r w:rsidRPr="005F3368">
        <w:tab/>
      </w:r>
      <w:r w:rsidRPr="005F3368">
        <w:tab/>
      </w:r>
      <w:r w:rsidR="00202618" w:rsidRPr="005F3368">
        <w:t>Legislation that is specified in a Schedule to this Act is amended or repealed as set out in the applicable items in the Schedule concerned, and any other item in a Schedule to this Act has effect according to its terms.</w:t>
      </w:r>
    </w:p>
    <w:p w:rsidR="00C75256" w:rsidRPr="005F3368" w:rsidRDefault="001161A3" w:rsidP="005F3368">
      <w:pPr>
        <w:pStyle w:val="ActHead6"/>
        <w:pageBreakBefore/>
      </w:pPr>
      <w:bookmarkStart w:id="5" w:name="_Toc44075549"/>
      <w:bookmarkStart w:id="6" w:name="opcAmSched"/>
      <w:r w:rsidRPr="000F05DB">
        <w:rPr>
          <w:rStyle w:val="CharAmSchNo"/>
        </w:rPr>
        <w:t>Schedule</w:t>
      </w:r>
      <w:r w:rsidR="005F3368" w:rsidRPr="000F05DB">
        <w:rPr>
          <w:rStyle w:val="CharAmSchNo"/>
        </w:rPr>
        <w:t> </w:t>
      </w:r>
      <w:r w:rsidRPr="000F05DB">
        <w:rPr>
          <w:rStyle w:val="CharAmSchNo"/>
        </w:rPr>
        <w:t>1</w:t>
      </w:r>
      <w:r w:rsidR="00C75256" w:rsidRPr="005F3368">
        <w:t>—</w:t>
      </w:r>
      <w:r w:rsidR="00C75256" w:rsidRPr="000F05DB">
        <w:rPr>
          <w:rStyle w:val="CharAmSchText"/>
        </w:rPr>
        <w:t>Medical devices</w:t>
      </w:r>
      <w:bookmarkEnd w:id="5"/>
    </w:p>
    <w:p w:rsidR="004D1741" w:rsidRPr="005F3368" w:rsidRDefault="001161A3" w:rsidP="005F3368">
      <w:pPr>
        <w:pStyle w:val="ActHead7"/>
      </w:pPr>
      <w:bookmarkStart w:id="7" w:name="_Toc44075550"/>
      <w:bookmarkEnd w:id="6"/>
      <w:r w:rsidRPr="000F05DB">
        <w:rPr>
          <w:rStyle w:val="CharAmPartNo"/>
        </w:rPr>
        <w:t>Part</w:t>
      </w:r>
      <w:r w:rsidR="005F3368" w:rsidRPr="000F05DB">
        <w:rPr>
          <w:rStyle w:val="CharAmPartNo"/>
        </w:rPr>
        <w:t> </w:t>
      </w:r>
      <w:r w:rsidRPr="000F05DB">
        <w:rPr>
          <w:rStyle w:val="CharAmPartNo"/>
        </w:rPr>
        <w:t>1</w:t>
      </w:r>
      <w:r w:rsidR="004D1741" w:rsidRPr="005F3368">
        <w:t>—</w:t>
      </w:r>
      <w:r w:rsidR="004D1741" w:rsidRPr="000F05DB">
        <w:rPr>
          <w:rStyle w:val="CharAmPartText"/>
        </w:rPr>
        <w:t>Medical device definitions</w:t>
      </w:r>
      <w:bookmarkEnd w:id="7"/>
    </w:p>
    <w:p w:rsidR="004D1741" w:rsidRPr="005F3368" w:rsidRDefault="004D1741" w:rsidP="005F3368">
      <w:pPr>
        <w:pStyle w:val="ActHead9"/>
        <w:rPr>
          <w:i w:val="0"/>
        </w:rPr>
      </w:pPr>
      <w:bookmarkStart w:id="8" w:name="_Toc44075551"/>
      <w:r w:rsidRPr="005F3368">
        <w:t>Therapeutic Goods Act 1989</w:t>
      </w:r>
      <w:bookmarkEnd w:id="8"/>
    </w:p>
    <w:p w:rsidR="004D1741" w:rsidRPr="005F3368" w:rsidRDefault="00B32222" w:rsidP="005F3368">
      <w:pPr>
        <w:pStyle w:val="ItemHead"/>
      </w:pPr>
      <w:r w:rsidRPr="005F3368">
        <w:t>1</w:t>
      </w:r>
      <w:r w:rsidR="004D1741" w:rsidRPr="005F3368">
        <w:t xml:space="preserve">  </w:t>
      </w:r>
      <w:r w:rsidR="001161A3" w:rsidRPr="005F3368">
        <w:t>Subsection</w:t>
      </w:r>
      <w:r w:rsidR="005F3368" w:rsidRPr="005F3368">
        <w:t> </w:t>
      </w:r>
      <w:r w:rsidR="001161A3" w:rsidRPr="005F3368">
        <w:t>3</w:t>
      </w:r>
      <w:r w:rsidR="004D1741" w:rsidRPr="005F3368">
        <w:t xml:space="preserve">(1) (definition of </w:t>
      </w:r>
      <w:r w:rsidR="004D1741" w:rsidRPr="005F3368">
        <w:rPr>
          <w:i/>
        </w:rPr>
        <w:t>accessory</w:t>
      </w:r>
      <w:r w:rsidR="004D1741" w:rsidRPr="005F3368">
        <w:t>)</w:t>
      </w:r>
    </w:p>
    <w:p w:rsidR="004D1741" w:rsidRPr="005F3368" w:rsidRDefault="004D1741" w:rsidP="005F3368">
      <w:pPr>
        <w:pStyle w:val="Item"/>
      </w:pPr>
      <w:r w:rsidRPr="005F3368">
        <w:t>After “enable”, insert “or assist”.</w:t>
      </w:r>
    </w:p>
    <w:p w:rsidR="004D1741" w:rsidRPr="005F3368" w:rsidRDefault="00B32222" w:rsidP="005F3368">
      <w:pPr>
        <w:pStyle w:val="ItemHead"/>
      </w:pPr>
      <w:r w:rsidRPr="005F3368">
        <w:t>2</w:t>
      </w:r>
      <w:r w:rsidR="004D1741" w:rsidRPr="005F3368">
        <w:t xml:space="preserve">  </w:t>
      </w:r>
      <w:r w:rsidR="001161A3" w:rsidRPr="005F3368">
        <w:t>Paragraph</w:t>
      </w:r>
      <w:r w:rsidR="005F3368" w:rsidRPr="005F3368">
        <w:t xml:space="preserve"> </w:t>
      </w:r>
      <w:r w:rsidR="001161A3" w:rsidRPr="005F3368">
        <w:t>7</w:t>
      </w:r>
      <w:r w:rsidR="004D1741" w:rsidRPr="005F3368">
        <w:t>B(1)(b)</w:t>
      </w:r>
    </w:p>
    <w:p w:rsidR="004D1741" w:rsidRPr="005F3368" w:rsidRDefault="004D1741" w:rsidP="005F3368">
      <w:pPr>
        <w:pStyle w:val="Item"/>
      </w:pPr>
      <w:r w:rsidRPr="005F3368">
        <w:t>Omit “or a system or procedure pack”.</w:t>
      </w:r>
    </w:p>
    <w:p w:rsidR="004D1741" w:rsidRPr="005F3368" w:rsidRDefault="00B32222" w:rsidP="005F3368">
      <w:pPr>
        <w:pStyle w:val="ItemHead"/>
      </w:pPr>
      <w:r w:rsidRPr="005F3368">
        <w:t>3</w:t>
      </w:r>
      <w:r w:rsidR="004D1741" w:rsidRPr="005F3368">
        <w:t xml:space="preserve">  </w:t>
      </w:r>
      <w:r w:rsidR="000C6AFC" w:rsidRPr="005F3368">
        <w:t>Paragraph</w:t>
      </w:r>
      <w:r w:rsidR="005F3368" w:rsidRPr="005F3368">
        <w:t xml:space="preserve"> </w:t>
      </w:r>
      <w:r w:rsidR="000C6AFC" w:rsidRPr="005F3368">
        <w:t>4</w:t>
      </w:r>
      <w:r w:rsidR="004D1741" w:rsidRPr="005F3368">
        <w:t>1BD(1)(a)</w:t>
      </w:r>
    </w:p>
    <w:p w:rsidR="004D1741" w:rsidRPr="005F3368" w:rsidRDefault="004D1741" w:rsidP="005F3368">
      <w:pPr>
        <w:pStyle w:val="Item"/>
      </w:pPr>
      <w:r w:rsidRPr="005F3368">
        <w:t>After “appliance,”, insert “software, implant, reagent,”.</w:t>
      </w:r>
    </w:p>
    <w:p w:rsidR="004D1741" w:rsidRPr="005F3368" w:rsidRDefault="00B32222" w:rsidP="005F3368">
      <w:pPr>
        <w:pStyle w:val="ItemHead"/>
      </w:pPr>
      <w:r w:rsidRPr="005F3368">
        <w:t>4</w:t>
      </w:r>
      <w:r w:rsidR="004D1741" w:rsidRPr="005F3368">
        <w:t xml:space="preserve">  </w:t>
      </w:r>
      <w:r w:rsidR="001161A3" w:rsidRPr="005F3368">
        <w:t>Subparagraph</w:t>
      </w:r>
      <w:r w:rsidR="005F3368" w:rsidRPr="005F3368">
        <w:t xml:space="preserve"> </w:t>
      </w:r>
      <w:r w:rsidR="001161A3" w:rsidRPr="005F3368">
        <w:t>4</w:t>
      </w:r>
      <w:r w:rsidR="004D1741" w:rsidRPr="005F3368">
        <w:t>1BD(1)(a)(i)</w:t>
      </w:r>
    </w:p>
    <w:p w:rsidR="004D1741" w:rsidRPr="005F3368" w:rsidRDefault="004D1741" w:rsidP="005F3368">
      <w:pPr>
        <w:pStyle w:val="Item"/>
      </w:pPr>
      <w:r w:rsidRPr="005F3368">
        <w:t>After “monitoring,”, insert “prediction, prognosis,”.</w:t>
      </w:r>
    </w:p>
    <w:p w:rsidR="004D1741" w:rsidRPr="005F3368" w:rsidRDefault="00B32222" w:rsidP="005F3368">
      <w:pPr>
        <w:pStyle w:val="ItemHead"/>
      </w:pPr>
      <w:r w:rsidRPr="005F3368">
        <w:t>5</w:t>
      </w:r>
      <w:r w:rsidR="004D1741" w:rsidRPr="005F3368">
        <w:t xml:space="preserve">  </w:t>
      </w:r>
      <w:r w:rsidR="001161A3" w:rsidRPr="005F3368">
        <w:t>Subparagraph</w:t>
      </w:r>
      <w:r w:rsidR="005F3368" w:rsidRPr="005F3368">
        <w:t xml:space="preserve"> </w:t>
      </w:r>
      <w:r w:rsidR="001161A3" w:rsidRPr="005F3368">
        <w:t>4</w:t>
      </w:r>
      <w:r w:rsidR="004D1741" w:rsidRPr="005F3368">
        <w:t>1BD(1)(a)(iii)</w:t>
      </w:r>
    </w:p>
    <w:p w:rsidR="004D1741" w:rsidRPr="005F3368" w:rsidRDefault="004D1741" w:rsidP="005F3368">
      <w:pPr>
        <w:pStyle w:val="Item"/>
      </w:pPr>
      <w:r w:rsidRPr="005F3368">
        <w:t>Omit “physiological process”, substitute “physiological or pathological process or state”.</w:t>
      </w:r>
    </w:p>
    <w:p w:rsidR="004D1741" w:rsidRPr="005F3368" w:rsidRDefault="00B32222" w:rsidP="005F3368">
      <w:pPr>
        <w:pStyle w:val="ItemHead"/>
      </w:pPr>
      <w:r w:rsidRPr="005F3368">
        <w:t>6</w:t>
      </w:r>
      <w:r w:rsidR="004D1741" w:rsidRPr="005F3368">
        <w:t xml:space="preserve">  </w:t>
      </w:r>
      <w:r w:rsidR="001161A3" w:rsidRPr="005F3368">
        <w:t>Subparagraph</w:t>
      </w:r>
      <w:r w:rsidR="005F3368" w:rsidRPr="005F3368">
        <w:t xml:space="preserve"> </w:t>
      </w:r>
      <w:r w:rsidR="001161A3" w:rsidRPr="005F3368">
        <w:t>4</w:t>
      </w:r>
      <w:r w:rsidR="004D1741" w:rsidRPr="005F3368">
        <w:t>1BD(1)(a)(iv)</w:t>
      </w:r>
    </w:p>
    <w:p w:rsidR="004D1741" w:rsidRPr="005F3368" w:rsidRDefault="004D1741" w:rsidP="005F3368">
      <w:pPr>
        <w:pStyle w:val="Item"/>
      </w:pPr>
      <w:r w:rsidRPr="005F3368">
        <w:t>After “control”, insert “or support”.</w:t>
      </w:r>
    </w:p>
    <w:p w:rsidR="004D1741" w:rsidRPr="005F3368" w:rsidRDefault="00B32222" w:rsidP="005F3368">
      <w:pPr>
        <w:pStyle w:val="ItemHead"/>
      </w:pPr>
      <w:r w:rsidRPr="005F3368">
        <w:t>7</w:t>
      </w:r>
      <w:r w:rsidR="004D1741" w:rsidRPr="005F3368">
        <w:t xml:space="preserve">  After </w:t>
      </w:r>
      <w:r w:rsidR="001161A3" w:rsidRPr="005F3368">
        <w:t>subparagraph</w:t>
      </w:r>
      <w:r w:rsidR="005F3368" w:rsidRPr="005F3368">
        <w:t> </w:t>
      </w:r>
      <w:r w:rsidR="001161A3" w:rsidRPr="005F3368">
        <w:t>4</w:t>
      </w:r>
      <w:r w:rsidR="004D1741" w:rsidRPr="005F3368">
        <w:t>1BD(1)(a)(iv)</w:t>
      </w:r>
    </w:p>
    <w:p w:rsidR="004D1741" w:rsidRPr="005F3368" w:rsidRDefault="004D1741" w:rsidP="005F3368">
      <w:pPr>
        <w:pStyle w:val="Item"/>
      </w:pPr>
      <w:r w:rsidRPr="005F3368">
        <w:t>Insert:</w:t>
      </w:r>
    </w:p>
    <w:p w:rsidR="004D1741" w:rsidRPr="005F3368" w:rsidRDefault="004D1741" w:rsidP="005F3368">
      <w:pPr>
        <w:pStyle w:val="paragraphsub"/>
      </w:pPr>
      <w:r w:rsidRPr="005F3368">
        <w:tab/>
        <w:t>(v)</w:t>
      </w:r>
      <w:r w:rsidRPr="005F3368">
        <w:tab/>
        <w:t>in vitro examination of a specimen derived from the human body for a specific medical purpose;</w:t>
      </w:r>
    </w:p>
    <w:p w:rsidR="004D1741" w:rsidRPr="005F3368" w:rsidRDefault="00B32222" w:rsidP="005F3368">
      <w:pPr>
        <w:pStyle w:val="ItemHead"/>
      </w:pPr>
      <w:r w:rsidRPr="005F3368">
        <w:t>8</w:t>
      </w:r>
      <w:r w:rsidR="004D1741" w:rsidRPr="005F3368">
        <w:t xml:space="preserve">  </w:t>
      </w:r>
      <w:r w:rsidR="000C6AFC" w:rsidRPr="005F3368">
        <w:t>Paragraph</w:t>
      </w:r>
      <w:r w:rsidR="005F3368" w:rsidRPr="005F3368">
        <w:t xml:space="preserve"> </w:t>
      </w:r>
      <w:r w:rsidR="000C6AFC" w:rsidRPr="005F3368">
        <w:t>4</w:t>
      </w:r>
      <w:r w:rsidR="004D1741" w:rsidRPr="005F3368">
        <w:t>1BD(1)(aa)</w:t>
      </w:r>
    </w:p>
    <w:p w:rsidR="004D1741" w:rsidRPr="005F3368" w:rsidRDefault="004D1741" w:rsidP="005F3368">
      <w:pPr>
        <w:pStyle w:val="Item"/>
      </w:pPr>
      <w:r w:rsidRPr="005F3368">
        <w:t>After “appliance,”, insert “software, implant, reagent,”.</w:t>
      </w:r>
    </w:p>
    <w:p w:rsidR="004D1741" w:rsidRPr="005F3368" w:rsidRDefault="00B32222" w:rsidP="005F3368">
      <w:pPr>
        <w:pStyle w:val="ItemHead"/>
      </w:pPr>
      <w:r w:rsidRPr="005F3368">
        <w:t>9</w:t>
      </w:r>
      <w:r w:rsidR="004D1741" w:rsidRPr="005F3368">
        <w:t xml:space="preserve">  </w:t>
      </w:r>
      <w:r w:rsidR="000C6AFC" w:rsidRPr="005F3368">
        <w:t>Paragraph</w:t>
      </w:r>
      <w:r w:rsidR="005F3368" w:rsidRPr="005F3368">
        <w:t xml:space="preserve"> </w:t>
      </w:r>
      <w:r w:rsidR="000C6AFC" w:rsidRPr="005F3368">
        <w:t>4</w:t>
      </w:r>
      <w:r w:rsidR="004D1741" w:rsidRPr="005F3368">
        <w:t>1BD(1)(ab)</w:t>
      </w:r>
    </w:p>
    <w:p w:rsidR="004D1741" w:rsidRPr="005F3368" w:rsidRDefault="004D1741" w:rsidP="005F3368">
      <w:pPr>
        <w:pStyle w:val="Item"/>
      </w:pPr>
      <w:r w:rsidRPr="005F3368">
        <w:t>After “appliance,”, insert “software, implant, reagent,”.</w:t>
      </w:r>
    </w:p>
    <w:p w:rsidR="004D1741" w:rsidRPr="005F3368" w:rsidRDefault="00B32222" w:rsidP="005F3368">
      <w:pPr>
        <w:pStyle w:val="ItemHead"/>
      </w:pPr>
      <w:r w:rsidRPr="005F3368">
        <w:t>10</w:t>
      </w:r>
      <w:r w:rsidR="004D1741" w:rsidRPr="005F3368">
        <w:t xml:space="preserve">  </w:t>
      </w:r>
      <w:r w:rsidR="000C6AFC" w:rsidRPr="005F3368">
        <w:t>Paragraph</w:t>
      </w:r>
      <w:r w:rsidR="005F3368" w:rsidRPr="005F3368">
        <w:t xml:space="preserve"> </w:t>
      </w:r>
      <w:r w:rsidR="000C6AFC" w:rsidRPr="005F3368">
        <w:t>4</w:t>
      </w:r>
      <w:r w:rsidR="004D1741" w:rsidRPr="005F3368">
        <w:t>1BD(1)(ab)</w:t>
      </w:r>
    </w:p>
    <w:p w:rsidR="004D1741" w:rsidRPr="005F3368" w:rsidRDefault="004D1741" w:rsidP="005F3368">
      <w:pPr>
        <w:pStyle w:val="Item"/>
      </w:pPr>
      <w:r w:rsidRPr="005F3368">
        <w:t>After “appliances,”, insert “software, implants, reagents,”.</w:t>
      </w:r>
    </w:p>
    <w:p w:rsidR="004D1741" w:rsidRPr="005F3368" w:rsidRDefault="00B32222" w:rsidP="005F3368">
      <w:pPr>
        <w:pStyle w:val="ItemHead"/>
      </w:pPr>
      <w:r w:rsidRPr="005F3368">
        <w:t>11</w:t>
      </w:r>
      <w:r w:rsidR="004D1741" w:rsidRPr="005F3368">
        <w:t xml:space="preserve">  </w:t>
      </w:r>
      <w:r w:rsidR="000C6AFC" w:rsidRPr="005F3368">
        <w:t>Paragraph</w:t>
      </w:r>
      <w:r w:rsidR="005F3368" w:rsidRPr="005F3368">
        <w:t xml:space="preserve"> </w:t>
      </w:r>
      <w:r w:rsidR="000C6AFC" w:rsidRPr="005F3368">
        <w:t>4</w:t>
      </w:r>
      <w:r w:rsidR="004D1741" w:rsidRPr="005F3368">
        <w:t>1BD(1)(b)</w:t>
      </w:r>
    </w:p>
    <w:p w:rsidR="004D1741" w:rsidRPr="005F3368" w:rsidRDefault="004D1741" w:rsidP="005F3368">
      <w:pPr>
        <w:pStyle w:val="Item"/>
      </w:pPr>
      <w:r w:rsidRPr="005F3368">
        <w:t>After “appliance,”, insert “software, implant, reagent,”.</w:t>
      </w:r>
    </w:p>
    <w:p w:rsidR="004D1741" w:rsidRPr="005F3368" w:rsidRDefault="00B32222" w:rsidP="005F3368">
      <w:pPr>
        <w:pStyle w:val="ItemHead"/>
      </w:pPr>
      <w:r w:rsidRPr="005F3368">
        <w:t>12</w:t>
      </w:r>
      <w:r w:rsidR="004D1741" w:rsidRPr="005F3368">
        <w:t xml:space="preserve">  </w:t>
      </w:r>
      <w:r w:rsidR="00B47D61" w:rsidRPr="005F3368">
        <w:t>After paragraph</w:t>
      </w:r>
      <w:r w:rsidR="005F3368" w:rsidRPr="005F3368">
        <w:t> </w:t>
      </w:r>
      <w:r w:rsidR="00B47D61" w:rsidRPr="005F3368">
        <w:t>41BD(1)(b)</w:t>
      </w:r>
    </w:p>
    <w:p w:rsidR="004D1741" w:rsidRPr="005F3368" w:rsidRDefault="00B47D61" w:rsidP="005F3368">
      <w:pPr>
        <w:pStyle w:val="Item"/>
      </w:pPr>
      <w:r w:rsidRPr="005F3368">
        <w:t>Insert</w:t>
      </w:r>
      <w:r w:rsidR="004D1741" w:rsidRPr="005F3368">
        <w:t>:</w:t>
      </w:r>
    </w:p>
    <w:p w:rsidR="004D1741" w:rsidRPr="005F3368" w:rsidRDefault="004D1741" w:rsidP="005F3368">
      <w:pPr>
        <w:pStyle w:val="paragraph"/>
      </w:pPr>
      <w:r w:rsidRPr="005F3368">
        <w:tab/>
        <w:t>; or (c)</w:t>
      </w:r>
      <w:r w:rsidRPr="005F3368">
        <w:tab/>
        <w:t>a system or procedure pack.</w:t>
      </w:r>
    </w:p>
    <w:p w:rsidR="004D1741" w:rsidRPr="005F3368" w:rsidRDefault="00B32222" w:rsidP="005F3368">
      <w:pPr>
        <w:pStyle w:val="ItemHead"/>
      </w:pPr>
      <w:r w:rsidRPr="005F3368">
        <w:t>13</w:t>
      </w:r>
      <w:r w:rsidR="004D1741" w:rsidRPr="005F3368">
        <w:t xml:space="preserve">  </w:t>
      </w:r>
      <w:r w:rsidR="001161A3" w:rsidRPr="005F3368">
        <w:t>Subsection</w:t>
      </w:r>
      <w:r w:rsidR="005F3368" w:rsidRPr="005F3368">
        <w:t> </w:t>
      </w:r>
      <w:r w:rsidR="001161A3" w:rsidRPr="005F3368">
        <w:t>4</w:t>
      </w:r>
      <w:r w:rsidR="004D1741" w:rsidRPr="005F3368">
        <w:t>1BD(2)</w:t>
      </w:r>
    </w:p>
    <w:p w:rsidR="004D1741" w:rsidRPr="005F3368" w:rsidRDefault="004D1741" w:rsidP="005F3368">
      <w:pPr>
        <w:pStyle w:val="Item"/>
      </w:pPr>
      <w:r w:rsidRPr="005F3368">
        <w:t>After “appliance,”, insert “software, implant, reagent,”.</w:t>
      </w:r>
    </w:p>
    <w:p w:rsidR="004D1741" w:rsidRPr="005F3368" w:rsidRDefault="00B32222" w:rsidP="005F3368">
      <w:pPr>
        <w:pStyle w:val="ItemHead"/>
      </w:pPr>
      <w:r w:rsidRPr="005F3368">
        <w:t>14</w:t>
      </w:r>
      <w:r w:rsidR="004D1741" w:rsidRPr="005F3368">
        <w:t xml:space="preserve">  </w:t>
      </w:r>
      <w:r w:rsidR="001161A3" w:rsidRPr="005F3368">
        <w:t>Subsection</w:t>
      </w:r>
      <w:r w:rsidR="005F3368" w:rsidRPr="005F3368">
        <w:t> </w:t>
      </w:r>
      <w:r w:rsidR="001161A3" w:rsidRPr="005F3368">
        <w:t>4</w:t>
      </w:r>
      <w:r w:rsidR="004D1741" w:rsidRPr="005F3368">
        <w:t>1BD(2A)</w:t>
      </w:r>
    </w:p>
    <w:p w:rsidR="004D1741" w:rsidRPr="005F3368" w:rsidRDefault="004D1741" w:rsidP="005F3368">
      <w:pPr>
        <w:pStyle w:val="Item"/>
      </w:pPr>
      <w:r w:rsidRPr="005F3368">
        <w:t>After “appliance,”, insert “software, implant, reagent,”.</w:t>
      </w:r>
    </w:p>
    <w:p w:rsidR="004D1741" w:rsidRPr="005F3368" w:rsidRDefault="00B32222" w:rsidP="005F3368">
      <w:pPr>
        <w:pStyle w:val="ItemHead"/>
      </w:pPr>
      <w:r w:rsidRPr="005F3368">
        <w:t>15</w:t>
      </w:r>
      <w:r w:rsidR="004D1741" w:rsidRPr="005F3368">
        <w:t xml:space="preserve">  </w:t>
      </w:r>
      <w:r w:rsidR="001161A3" w:rsidRPr="005F3368">
        <w:t>Subsection</w:t>
      </w:r>
      <w:r w:rsidR="005F3368" w:rsidRPr="005F3368">
        <w:t> </w:t>
      </w:r>
      <w:r w:rsidR="001161A3" w:rsidRPr="005F3368">
        <w:t>4</w:t>
      </w:r>
      <w:r w:rsidR="004D1741" w:rsidRPr="005F3368">
        <w:t>1BD(2B)</w:t>
      </w:r>
    </w:p>
    <w:p w:rsidR="004D1741" w:rsidRPr="005F3368" w:rsidRDefault="004D1741" w:rsidP="005F3368">
      <w:pPr>
        <w:pStyle w:val="Item"/>
      </w:pPr>
      <w:r w:rsidRPr="005F3368">
        <w:t>After “appliances,”, insert “software, implants, reagents,”.</w:t>
      </w:r>
    </w:p>
    <w:p w:rsidR="004D1741" w:rsidRPr="005F3368" w:rsidRDefault="00B32222" w:rsidP="005F3368">
      <w:pPr>
        <w:pStyle w:val="ItemHead"/>
      </w:pPr>
      <w:r w:rsidRPr="005F3368">
        <w:t>16</w:t>
      </w:r>
      <w:r w:rsidR="004D1741" w:rsidRPr="005F3368">
        <w:t xml:space="preserve">  </w:t>
      </w:r>
      <w:r w:rsidR="001161A3" w:rsidRPr="005F3368">
        <w:t>Subsection</w:t>
      </w:r>
      <w:r w:rsidR="005F3368" w:rsidRPr="005F3368">
        <w:t> </w:t>
      </w:r>
      <w:r w:rsidR="001161A3" w:rsidRPr="005F3368">
        <w:t>4</w:t>
      </w:r>
      <w:r w:rsidR="004D1741" w:rsidRPr="005F3368">
        <w:t>1BD(3)</w:t>
      </w:r>
    </w:p>
    <w:p w:rsidR="004D1741" w:rsidRPr="005F3368" w:rsidRDefault="004D1741" w:rsidP="005F3368">
      <w:pPr>
        <w:pStyle w:val="Item"/>
      </w:pPr>
      <w:r w:rsidRPr="005F3368">
        <w:t>After “appliance,”, insert “software, implant, reagent,”.</w:t>
      </w:r>
    </w:p>
    <w:p w:rsidR="004D1741" w:rsidRPr="005F3368" w:rsidRDefault="00B32222" w:rsidP="005F3368">
      <w:pPr>
        <w:pStyle w:val="ItemHead"/>
      </w:pPr>
      <w:r w:rsidRPr="005F3368">
        <w:t>17</w:t>
      </w:r>
      <w:r w:rsidR="004D1741" w:rsidRPr="005F3368">
        <w:t xml:space="preserve">  </w:t>
      </w:r>
      <w:r w:rsidR="001161A3" w:rsidRPr="005F3368">
        <w:t>Subsection</w:t>
      </w:r>
      <w:r w:rsidR="005F3368" w:rsidRPr="005F3368">
        <w:t> </w:t>
      </w:r>
      <w:r w:rsidR="001161A3" w:rsidRPr="005F3368">
        <w:t>4</w:t>
      </w:r>
      <w:r w:rsidR="004D1741" w:rsidRPr="005F3368">
        <w:t>1BD(3)</w:t>
      </w:r>
    </w:p>
    <w:p w:rsidR="004D1741" w:rsidRPr="005F3368" w:rsidRDefault="004D1741" w:rsidP="005F3368">
      <w:pPr>
        <w:pStyle w:val="Item"/>
      </w:pPr>
      <w:r w:rsidRPr="005F3368">
        <w:t>After “appliances,”, insert “software, implants, reagents,”.</w:t>
      </w:r>
    </w:p>
    <w:p w:rsidR="004D1741" w:rsidRPr="005F3368" w:rsidRDefault="00B32222" w:rsidP="005F3368">
      <w:pPr>
        <w:pStyle w:val="ItemHead"/>
      </w:pPr>
      <w:r w:rsidRPr="005F3368">
        <w:t>18</w:t>
      </w:r>
      <w:r w:rsidR="004D1741" w:rsidRPr="005F3368">
        <w:t xml:space="preserve">  </w:t>
      </w:r>
      <w:r w:rsidR="001161A3" w:rsidRPr="005F3368">
        <w:t>Section</w:t>
      </w:r>
      <w:r w:rsidR="005F3368" w:rsidRPr="005F3368">
        <w:t> </w:t>
      </w:r>
      <w:r w:rsidR="001161A3" w:rsidRPr="005F3368">
        <w:t>4</w:t>
      </w:r>
      <w:r w:rsidR="004D1741" w:rsidRPr="005F3368">
        <w:t>1BF</w:t>
      </w:r>
    </w:p>
    <w:p w:rsidR="004D1741" w:rsidRPr="005F3368" w:rsidRDefault="004D1741" w:rsidP="005F3368">
      <w:pPr>
        <w:pStyle w:val="Item"/>
      </w:pPr>
      <w:r w:rsidRPr="005F3368">
        <w:t>Repeal the section, substitute:</w:t>
      </w:r>
    </w:p>
    <w:p w:rsidR="004D1741" w:rsidRPr="005F3368" w:rsidRDefault="004D1741" w:rsidP="005F3368">
      <w:pPr>
        <w:pStyle w:val="ActHead5"/>
      </w:pPr>
      <w:bookmarkStart w:id="9" w:name="_Toc44075552"/>
      <w:r w:rsidRPr="000F05DB">
        <w:rPr>
          <w:rStyle w:val="CharSectno"/>
        </w:rPr>
        <w:t>41BF</w:t>
      </w:r>
      <w:r w:rsidRPr="005F3368">
        <w:t xml:space="preserve">  System or procedure packs</w:t>
      </w:r>
      <w:bookmarkEnd w:id="9"/>
    </w:p>
    <w:p w:rsidR="004D1741" w:rsidRPr="005F3368" w:rsidRDefault="004D1741" w:rsidP="005F3368">
      <w:pPr>
        <w:pStyle w:val="subsection"/>
      </w:pPr>
      <w:r w:rsidRPr="005F3368">
        <w:tab/>
      </w:r>
      <w:r w:rsidRPr="005F3368">
        <w:tab/>
        <w:t xml:space="preserve">Two or more goods (including at least one medical device) are a </w:t>
      </w:r>
      <w:r w:rsidRPr="005F3368">
        <w:rPr>
          <w:b/>
          <w:bCs/>
          <w:i/>
          <w:iCs/>
        </w:rPr>
        <w:t>system or procedure pack</w:t>
      </w:r>
      <w:r w:rsidRPr="005F3368">
        <w:t xml:space="preserve"> if:</w:t>
      </w:r>
    </w:p>
    <w:p w:rsidR="004D1741" w:rsidRPr="005F3368" w:rsidRDefault="004D1741" w:rsidP="005F3368">
      <w:pPr>
        <w:pStyle w:val="paragraph"/>
      </w:pPr>
      <w:r w:rsidRPr="005F3368">
        <w:tab/>
        <w:t>(a)</w:t>
      </w:r>
      <w:r w:rsidRPr="005F3368">
        <w:tab/>
        <w:t>all of the goods are to be interconnected or combined for use in a medical or surgical procedure; or</w:t>
      </w:r>
    </w:p>
    <w:p w:rsidR="004D1741" w:rsidRPr="005F3368" w:rsidRDefault="004D1741" w:rsidP="005F3368">
      <w:pPr>
        <w:pStyle w:val="paragraph"/>
      </w:pPr>
      <w:r w:rsidRPr="005F3368">
        <w:tab/>
        <w:t>(b)</w:t>
      </w:r>
      <w:r w:rsidRPr="005F3368">
        <w:tab/>
        <w:t>all of the goods are packaged together for use in a medical or surgical procedure.</w:t>
      </w:r>
    </w:p>
    <w:p w:rsidR="0001478F" w:rsidRPr="005F3368" w:rsidRDefault="00166075" w:rsidP="005F3368">
      <w:pPr>
        <w:pStyle w:val="ActHead7"/>
        <w:pageBreakBefore/>
      </w:pPr>
      <w:bookmarkStart w:id="10" w:name="_Toc44075553"/>
      <w:r w:rsidRPr="000F05DB">
        <w:rPr>
          <w:rStyle w:val="CharAmPartNo"/>
        </w:rPr>
        <w:t>Part</w:t>
      </w:r>
      <w:r w:rsidR="005F3368" w:rsidRPr="000F05DB">
        <w:rPr>
          <w:rStyle w:val="CharAmPartNo"/>
        </w:rPr>
        <w:t> </w:t>
      </w:r>
      <w:r w:rsidR="00B32222" w:rsidRPr="000F05DB">
        <w:rPr>
          <w:rStyle w:val="CharAmPartNo"/>
        </w:rPr>
        <w:t>2</w:t>
      </w:r>
      <w:r w:rsidR="0001478F" w:rsidRPr="005F3368">
        <w:t>—</w:t>
      </w:r>
      <w:r w:rsidR="0001478F" w:rsidRPr="000F05DB">
        <w:rPr>
          <w:rStyle w:val="CharAmPartText"/>
        </w:rPr>
        <w:t>Basis of certification of conformity assessment procedures</w:t>
      </w:r>
      <w:bookmarkEnd w:id="10"/>
    </w:p>
    <w:p w:rsidR="0001478F" w:rsidRPr="005F3368" w:rsidRDefault="0001478F" w:rsidP="005F3368">
      <w:pPr>
        <w:pStyle w:val="ActHead9"/>
        <w:rPr>
          <w:i w:val="0"/>
        </w:rPr>
      </w:pPr>
      <w:bookmarkStart w:id="11" w:name="_Toc44075554"/>
      <w:r w:rsidRPr="005F3368">
        <w:t>Therapeutic Goods Act 1989</w:t>
      </w:r>
      <w:bookmarkEnd w:id="11"/>
    </w:p>
    <w:p w:rsidR="0001478F" w:rsidRPr="005F3368" w:rsidRDefault="00B32222" w:rsidP="005F3368">
      <w:pPr>
        <w:pStyle w:val="ItemHead"/>
      </w:pPr>
      <w:r w:rsidRPr="005F3368">
        <w:t>19</w:t>
      </w:r>
      <w:r w:rsidR="0001478F" w:rsidRPr="005F3368">
        <w:t xml:space="preserve">  </w:t>
      </w:r>
      <w:r w:rsidR="001161A3" w:rsidRPr="005F3368">
        <w:t>Section</w:t>
      </w:r>
      <w:r w:rsidR="005F3368" w:rsidRPr="005F3368">
        <w:t> </w:t>
      </w:r>
      <w:r w:rsidR="001161A3" w:rsidRPr="005F3368">
        <w:t>4</w:t>
      </w:r>
      <w:r w:rsidR="0001478F" w:rsidRPr="005F3368">
        <w:t>1FDA</w:t>
      </w:r>
    </w:p>
    <w:p w:rsidR="0001478F" w:rsidRPr="005F3368" w:rsidRDefault="0001478F" w:rsidP="005F3368">
      <w:pPr>
        <w:pStyle w:val="Item"/>
      </w:pPr>
      <w:r w:rsidRPr="005F3368">
        <w:t>Before “When”, insert “(1)”.</w:t>
      </w:r>
    </w:p>
    <w:p w:rsidR="0001478F" w:rsidRPr="005F3368" w:rsidRDefault="00B32222" w:rsidP="005F3368">
      <w:pPr>
        <w:pStyle w:val="ItemHead"/>
      </w:pPr>
      <w:r w:rsidRPr="005F3368">
        <w:t>20</w:t>
      </w:r>
      <w:r w:rsidR="0001478F" w:rsidRPr="005F3368">
        <w:t xml:space="preserve">  At the end of </w:t>
      </w:r>
      <w:r w:rsidR="00166075" w:rsidRPr="005F3368">
        <w:t>section</w:t>
      </w:r>
      <w:r w:rsidR="005F3368" w:rsidRPr="005F3368">
        <w:t> </w:t>
      </w:r>
      <w:r w:rsidR="00166075" w:rsidRPr="005F3368">
        <w:t>4</w:t>
      </w:r>
      <w:r w:rsidR="0001478F" w:rsidRPr="005F3368">
        <w:t>1FDA</w:t>
      </w:r>
    </w:p>
    <w:p w:rsidR="0001478F" w:rsidRPr="005F3368" w:rsidRDefault="0001478F" w:rsidP="005F3368">
      <w:pPr>
        <w:pStyle w:val="Item"/>
      </w:pPr>
      <w:r w:rsidRPr="005F3368">
        <w:t>Add:</w:t>
      </w:r>
    </w:p>
    <w:p w:rsidR="0001478F" w:rsidRPr="005F3368" w:rsidRDefault="0001478F" w:rsidP="005F3368">
      <w:pPr>
        <w:pStyle w:val="subsection"/>
      </w:pPr>
      <w:r w:rsidRPr="005F3368">
        <w:tab/>
        <w:t>(2)</w:t>
      </w:r>
      <w:r w:rsidRPr="005F3368">
        <w:tab/>
        <w:t xml:space="preserve">However, </w:t>
      </w:r>
      <w:r w:rsidR="005F3368" w:rsidRPr="005F3368">
        <w:t>subsection (</w:t>
      </w:r>
      <w:r w:rsidRPr="005F3368">
        <w:t>1) does not apply if devices of the kind in question are class I medical device</w:t>
      </w:r>
      <w:r w:rsidR="004F6B0E" w:rsidRPr="005F3368">
        <w:t>s</w:t>
      </w:r>
      <w:r w:rsidRPr="005F3368">
        <w:t xml:space="preserve"> (within the meaning of regulations made for the purposes of this Chapter).</w:t>
      </w:r>
    </w:p>
    <w:p w:rsidR="0001478F" w:rsidRPr="005F3368" w:rsidRDefault="00B32222" w:rsidP="005F3368">
      <w:pPr>
        <w:pStyle w:val="Transitional"/>
      </w:pPr>
      <w:r w:rsidRPr="005F3368">
        <w:t>21</w:t>
      </w:r>
      <w:r w:rsidR="0001478F" w:rsidRPr="005F3368">
        <w:t xml:space="preserve">  Application provision</w:t>
      </w:r>
    </w:p>
    <w:p w:rsidR="0001478F" w:rsidRPr="005F3368" w:rsidRDefault="0001478F" w:rsidP="005F3368">
      <w:pPr>
        <w:pStyle w:val="Item"/>
      </w:pPr>
      <w:r w:rsidRPr="005F3368">
        <w:t xml:space="preserve">The amendments made by this Part apply in relation to an application made under </w:t>
      </w:r>
      <w:r w:rsidR="00166075" w:rsidRPr="005F3368">
        <w:t>section</w:t>
      </w:r>
      <w:r w:rsidR="005F3368" w:rsidRPr="005F3368">
        <w:t> </w:t>
      </w:r>
      <w:r w:rsidR="00166075" w:rsidRPr="005F3368">
        <w:t>4</w:t>
      </w:r>
      <w:r w:rsidRPr="005F3368">
        <w:t xml:space="preserve">1FC of the </w:t>
      </w:r>
      <w:r w:rsidRPr="005F3368">
        <w:rPr>
          <w:i/>
        </w:rPr>
        <w:t>Therapeutic Goods Act 1989</w:t>
      </w:r>
      <w:r w:rsidRPr="005F3368">
        <w:t xml:space="preserve"> on or after the commencement of this item.</w:t>
      </w:r>
    </w:p>
    <w:p w:rsidR="00D80E25" w:rsidRPr="005F3368" w:rsidRDefault="00D77C69" w:rsidP="005F3368">
      <w:pPr>
        <w:pStyle w:val="ActHead7"/>
        <w:pageBreakBefore/>
      </w:pPr>
      <w:bookmarkStart w:id="12" w:name="_Toc44075555"/>
      <w:r w:rsidRPr="000F05DB">
        <w:rPr>
          <w:rStyle w:val="CharAmPartNo"/>
        </w:rPr>
        <w:t>Part</w:t>
      </w:r>
      <w:r w:rsidR="005F3368" w:rsidRPr="000F05DB">
        <w:rPr>
          <w:rStyle w:val="CharAmPartNo"/>
        </w:rPr>
        <w:t> </w:t>
      </w:r>
      <w:r w:rsidR="00B32222" w:rsidRPr="000F05DB">
        <w:rPr>
          <w:rStyle w:val="CharAmPartNo"/>
        </w:rPr>
        <w:t>3</w:t>
      </w:r>
      <w:r w:rsidR="00D80E25" w:rsidRPr="005F3368">
        <w:t>—</w:t>
      </w:r>
      <w:r w:rsidR="00D80E25" w:rsidRPr="000F05DB">
        <w:rPr>
          <w:rStyle w:val="CharAmPartText"/>
        </w:rPr>
        <w:t>Cancellation of entries of kinds of medical devices from the Register</w:t>
      </w:r>
      <w:bookmarkEnd w:id="12"/>
    </w:p>
    <w:p w:rsidR="00D80E25" w:rsidRPr="005F3368" w:rsidRDefault="00D80E25" w:rsidP="005F3368">
      <w:pPr>
        <w:pStyle w:val="ActHead9"/>
        <w:rPr>
          <w:i w:val="0"/>
        </w:rPr>
      </w:pPr>
      <w:bookmarkStart w:id="13" w:name="_Toc44075556"/>
      <w:r w:rsidRPr="005F3368">
        <w:t>Therapeutic Goods Act 1989</w:t>
      </w:r>
      <w:bookmarkEnd w:id="13"/>
    </w:p>
    <w:p w:rsidR="00D80E25" w:rsidRPr="005F3368" w:rsidRDefault="00B32222" w:rsidP="005F3368">
      <w:pPr>
        <w:pStyle w:val="ItemHead"/>
      </w:pPr>
      <w:r w:rsidRPr="005F3368">
        <w:t>22</w:t>
      </w:r>
      <w:r w:rsidR="00D80E25" w:rsidRPr="005F3368">
        <w:t xml:space="preserve">  After paragraph</w:t>
      </w:r>
      <w:r w:rsidR="005F3368" w:rsidRPr="005F3368">
        <w:t> </w:t>
      </w:r>
      <w:r w:rsidR="00D80E25" w:rsidRPr="005F3368">
        <w:t>41GL(c)</w:t>
      </w:r>
    </w:p>
    <w:p w:rsidR="00D80E25" w:rsidRPr="005F3368" w:rsidRDefault="00D80E25" w:rsidP="005F3368">
      <w:pPr>
        <w:pStyle w:val="Item"/>
      </w:pPr>
      <w:r w:rsidRPr="005F3368">
        <w:t>Insert:</w:t>
      </w:r>
    </w:p>
    <w:p w:rsidR="00D80E25" w:rsidRPr="005F3368" w:rsidRDefault="00D80E25" w:rsidP="005F3368">
      <w:pPr>
        <w:pStyle w:val="paragraph"/>
      </w:pPr>
      <w:r w:rsidRPr="005F3368">
        <w:tab/>
        <w:t>(ca)</w:t>
      </w:r>
      <w:r w:rsidRPr="005F3368">
        <w:tab/>
        <w:t>the kind of medical device is covered by an exemption under paragraph</w:t>
      </w:r>
      <w:r w:rsidR="005F3368" w:rsidRPr="005F3368">
        <w:t> </w:t>
      </w:r>
      <w:r w:rsidRPr="005F3368">
        <w:t>41HA(1)(b);</w:t>
      </w:r>
      <w:r w:rsidR="00864511" w:rsidRPr="005F3368">
        <w:t xml:space="preserve"> or</w:t>
      </w:r>
    </w:p>
    <w:p w:rsidR="00D80E25" w:rsidRPr="005F3368" w:rsidRDefault="00B32222" w:rsidP="005F3368">
      <w:pPr>
        <w:pStyle w:val="Transitional"/>
      </w:pPr>
      <w:r w:rsidRPr="005F3368">
        <w:t>23</w:t>
      </w:r>
      <w:r w:rsidR="00D80E25" w:rsidRPr="005F3368">
        <w:t xml:space="preserve">  Application provision</w:t>
      </w:r>
    </w:p>
    <w:p w:rsidR="00D80E25" w:rsidRPr="005F3368" w:rsidRDefault="00D80E25" w:rsidP="005F3368">
      <w:pPr>
        <w:pStyle w:val="Item"/>
      </w:pPr>
      <w:r w:rsidRPr="005F3368">
        <w:t>The amendment made by this Part applies in relation to a kind of medical device included in the Register before, on or after the commencement of this item.</w:t>
      </w:r>
    </w:p>
    <w:p w:rsidR="00D80E25" w:rsidRPr="005F3368" w:rsidRDefault="00D77C69" w:rsidP="005F3368">
      <w:pPr>
        <w:pStyle w:val="ActHead7"/>
        <w:pageBreakBefore/>
      </w:pPr>
      <w:bookmarkStart w:id="14" w:name="_Toc44075557"/>
      <w:r w:rsidRPr="000F05DB">
        <w:rPr>
          <w:rStyle w:val="CharAmPartNo"/>
        </w:rPr>
        <w:t>Part</w:t>
      </w:r>
      <w:r w:rsidR="005F3368" w:rsidRPr="000F05DB">
        <w:rPr>
          <w:rStyle w:val="CharAmPartNo"/>
        </w:rPr>
        <w:t> </w:t>
      </w:r>
      <w:r w:rsidR="00B32222" w:rsidRPr="000F05DB">
        <w:rPr>
          <w:rStyle w:val="CharAmPartNo"/>
        </w:rPr>
        <w:t>4</w:t>
      </w:r>
      <w:r w:rsidR="00D80E25" w:rsidRPr="005F3368">
        <w:t>—</w:t>
      </w:r>
      <w:r w:rsidR="00D80E25" w:rsidRPr="000F05DB">
        <w:rPr>
          <w:rStyle w:val="CharAmPartText"/>
        </w:rPr>
        <w:t>Medical device standards and conformity assessment standards</w:t>
      </w:r>
      <w:bookmarkEnd w:id="14"/>
    </w:p>
    <w:p w:rsidR="00D80E25" w:rsidRPr="005F3368" w:rsidRDefault="00D80E25" w:rsidP="005F3368">
      <w:pPr>
        <w:pStyle w:val="ActHead9"/>
        <w:rPr>
          <w:i w:val="0"/>
        </w:rPr>
      </w:pPr>
      <w:bookmarkStart w:id="15" w:name="_Toc44075558"/>
      <w:r w:rsidRPr="005F3368">
        <w:t>Therapeutic Goods Act 1989</w:t>
      </w:r>
      <w:bookmarkEnd w:id="15"/>
    </w:p>
    <w:p w:rsidR="00D80E25" w:rsidRPr="005F3368" w:rsidRDefault="00B32222" w:rsidP="005F3368">
      <w:pPr>
        <w:pStyle w:val="ItemHead"/>
      </w:pPr>
      <w:r w:rsidRPr="005F3368">
        <w:t>24</w:t>
      </w:r>
      <w:r w:rsidR="00D80E25" w:rsidRPr="005F3368">
        <w:t xml:space="preserve">  At the end of section</w:t>
      </w:r>
      <w:r w:rsidR="005F3368" w:rsidRPr="005F3368">
        <w:t> </w:t>
      </w:r>
      <w:r w:rsidR="00D80E25" w:rsidRPr="005F3368">
        <w:t>41CB</w:t>
      </w:r>
    </w:p>
    <w:p w:rsidR="00D80E25" w:rsidRPr="005F3368" w:rsidRDefault="00D80E25" w:rsidP="005F3368">
      <w:pPr>
        <w:pStyle w:val="Item"/>
      </w:pPr>
      <w:r w:rsidRPr="005F3368">
        <w:t>Add:</w:t>
      </w:r>
    </w:p>
    <w:p w:rsidR="00D80E25" w:rsidRPr="005F3368" w:rsidRDefault="00D80E25" w:rsidP="005F3368">
      <w:pPr>
        <w:pStyle w:val="subsection"/>
      </w:pPr>
      <w:r w:rsidRPr="005F3368">
        <w:tab/>
        <w:t>(3)</w:t>
      </w:r>
      <w:r w:rsidRPr="005F3368">
        <w:tab/>
        <w:t>Despite subsection</w:t>
      </w:r>
      <w:r w:rsidR="005F3368" w:rsidRPr="005F3368">
        <w:t> </w:t>
      </w:r>
      <w:r w:rsidRPr="005F3368">
        <w:t>14</w:t>
      </w:r>
      <w:bookmarkStart w:id="16" w:name="BK_S3P7L6C27"/>
      <w:bookmarkEnd w:id="16"/>
      <w:r w:rsidRPr="005F3368">
        <w:t xml:space="preserve">(2) of the </w:t>
      </w:r>
      <w:r w:rsidRPr="005F3368">
        <w:rPr>
          <w:i/>
        </w:rPr>
        <w:t>Legislation Act 2003</w:t>
      </w:r>
      <w:r w:rsidRPr="005F3368">
        <w:t xml:space="preserve">, an order under </w:t>
      </w:r>
      <w:r w:rsidR="005F3368" w:rsidRPr="005F3368">
        <w:t>subsection (</w:t>
      </w:r>
      <w:r w:rsidRPr="005F3368">
        <w:t>1) of this section, or a variation of such an order, may make provision in relation to a matter by applying, adopting or incorporating, with or without modification, any matter contained in an instrument or other writi</w:t>
      </w:r>
      <w:bookmarkStart w:id="17" w:name="BK_S3P7L10C49"/>
      <w:bookmarkEnd w:id="17"/>
      <w:r w:rsidRPr="005F3368">
        <w:t>ng as in force or existing from time</w:t>
      </w:r>
      <w:bookmarkStart w:id="18" w:name="BK_S3P7L11C19"/>
      <w:bookmarkEnd w:id="18"/>
      <w:r w:rsidRPr="005F3368">
        <w:t xml:space="preserve"> to time.</w:t>
      </w:r>
    </w:p>
    <w:p w:rsidR="00D80E25" w:rsidRPr="005F3368" w:rsidRDefault="00B32222" w:rsidP="005F3368">
      <w:pPr>
        <w:pStyle w:val="ItemHead"/>
      </w:pPr>
      <w:r w:rsidRPr="005F3368">
        <w:t>25</w:t>
      </w:r>
      <w:r w:rsidR="00D80E25" w:rsidRPr="005F3368">
        <w:t xml:space="preserve">  At the end of section</w:t>
      </w:r>
      <w:r w:rsidR="005F3368" w:rsidRPr="005F3368">
        <w:t> </w:t>
      </w:r>
      <w:r w:rsidR="00D80E25" w:rsidRPr="005F3368">
        <w:t>41DC</w:t>
      </w:r>
    </w:p>
    <w:p w:rsidR="00D80E25" w:rsidRPr="005F3368" w:rsidRDefault="00D80E25" w:rsidP="005F3368">
      <w:pPr>
        <w:pStyle w:val="Item"/>
      </w:pPr>
      <w:r w:rsidRPr="005F3368">
        <w:t>Add:</w:t>
      </w:r>
    </w:p>
    <w:p w:rsidR="00D80E25" w:rsidRPr="005F3368" w:rsidRDefault="00D80E25" w:rsidP="005F3368">
      <w:pPr>
        <w:pStyle w:val="subsection"/>
      </w:pPr>
      <w:r w:rsidRPr="005F3368">
        <w:tab/>
        <w:t>(4)</w:t>
      </w:r>
      <w:r w:rsidRPr="005F3368">
        <w:tab/>
        <w:t>Despite subsection</w:t>
      </w:r>
      <w:r w:rsidR="005F3368" w:rsidRPr="005F3368">
        <w:t> </w:t>
      </w:r>
      <w:r w:rsidRPr="005F3368">
        <w:t>14</w:t>
      </w:r>
      <w:bookmarkStart w:id="19" w:name="BK_S3P7L14C27"/>
      <w:bookmarkEnd w:id="19"/>
      <w:r w:rsidRPr="005F3368">
        <w:t xml:space="preserve">(2) of the </w:t>
      </w:r>
      <w:r w:rsidRPr="005F3368">
        <w:rPr>
          <w:i/>
        </w:rPr>
        <w:t>Legislation Act 2003</w:t>
      </w:r>
      <w:r w:rsidRPr="005F3368">
        <w:t xml:space="preserve">, an order under </w:t>
      </w:r>
      <w:r w:rsidR="005F3368" w:rsidRPr="005F3368">
        <w:t>subsection (</w:t>
      </w:r>
      <w:r w:rsidRPr="005F3368">
        <w:t>1) of this section, or a variation of such an order, may make provision in relation to a matter by applying, adopting or incorporating, with or without modification, any matter contained in an instrument or other writing as in force or existing from time</w:t>
      </w:r>
      <w:bookmarkStart w:id="20" w:name="BK_S3P7L19C19"/>
      <w:bookmarkEnd w:id="20"/>
      <w:r w:rsidRPr="005F3368">
        <w:t xml:space="preserve"> to time.</w:t>
      </w:r>
    </w:p>
    <w:p w:rsidR="00083261" w:rsidRPr="005F3368" w:rsidRDefault="00166075" w:rsidP="005F3368">
      <w:pPr>
        <w:pStyle w:val="ActHead6"/>
        <w:pageBreakBefore/>
      </w:pPr>
      <w:bookmarkStart w:id="21" w:name="_Toc44075559"/>
      <w:r w:rsidRPr="000F05DB">
        <w:rPr>
          <w:rStyle w:val="CharAmSchNo"/>
        </w:rPr>
        <w:t>Schedule</w:t>
      </w:r>
      <w:r w:rsidR="005F3368" w:rsidRPr="000F05DB">
        <w:rPr>
          <w:rStyle w:val="CharAmSchNo"/>
        </w:rPr>
        <w:t> </w:t>
      </w:r>
      <w:r w:rsidRPr="000F05DB">
        <w:rPr>
          <w:rStyle w:val="CharAmSchNo"/>
        </w:rPr>
        <w:t>2</w:t>
      </w:r>
      <w:r w:rsidR="00083261" w:rsidRPr="005F3368">
        <w:t>—</w:t>
      </w:r>
      <w:r w:rsidR="00083261" w:rsidRPr="000F05DB">
        <w:rPr>
          <w:rStyle w:val="CharAmSchText"/>
        </w:rPr>
        <w:t>Scientific advice about quality, safety and efficacy of medicine</w:t>
      </w:r>
      <w:bookmarkEnd w:id="21"/>
    </w:p>
    <w:p w:rsidR="00083261" w:rsidRPr="000F05DB" w:rsidRDefault="00083261" w:rsidP="005F3368">
      <w:pPr>
        <w:pStyle w:val="Header"/>
      </w:pPr>
      <w:r w:rsidRPr="000F05DB">
        <w:rPr>
          <w:rStyle w:val="CharAmPartNo"/>
        </w:rPr>
        <w:t xml:space="preserve"> </w:t>
      </w:r>
      <w:r w:rsidRPr="000F05DB">
        <w:rPr>
          <w:rStyle w:val="CharAmPartText"/>
        </w:rPr>
        <w:t xml:space="preserve"> </w:t>
      </w:r>
    </w:p>
    <w:p w:rsidR="00083261" w:rsidRPr="005F3368" w:rsidRDefault="00083261" w:rsidP="005F3368">
      <w:pPr>
        <w:pStyle w:val="ActHead9"/>
        <w:rPr>
          <w:i w:val="0"/>
        </w:rPr>
      </w:pPr>
      <w:bookmarkStart w:id="22" w:name="_Toc44075560"/>
      <w:r w:rsidRPr="005F3368">
        <w:t>Therapeutic Goods Act 1989</w:t>
      </w:r>
      <w:bookmarkEnd w:id="22"/>
    </w:p>
    <w:p w:rsidR="00083261" w:rsidRPr="005F3368" w:rsidRDefault="00083261" w:rsidP="005F3368">
      <w:pPr>
        <w:pStyle w:val="ItemHead"/>
      </w:pPr>
      <w:r w:rsidRPr="005F3368">
        <w:t xml:space="preserve">1  After </w:t>
      </w:r>
      <w:r w:rsidR="00166075" w:rsidRPr="005F3368">
        <w:t>Division</w:t>
      </w:r>
      <w:r w:rsidR="005F3368" w:rsidRPr="005F3368">
        <w:t> </w:t>
      </w:r>
      <w:r w:rsidR="00166075" w:rsidRPr="005F3368">
        <w:t>1</w:t>
      </w:r>
      <w:r w:rsidRPr="005F3368">
        <w:t xml:space="preserve">A of </w:t>
      </w:r>
      <w:r w:rsidR="00166075" w:rsidRPr="005F3368">
        <w:t>Part</w:t>
      </w:r>
      <w:r w:rsidR="005F3368" w:rsidRPr="005F3368">
        <w:t> </w:t>
      </w:r>
      <w:r w:rsidR="00166075" w:rsidRPr="005F3368">
        <w:t>3</w:t>
      </w:r>
      <w:r w:rsidR="00247875">
        <w:noBreakHyphen/>
      </w:r>
      <w:r w:rsidRPr="005F3368">
        <w:t>2</w:t>
      </w:r>
    </w:p>
    <w:p w:rsidR="00083261" w:rsidRPr="005F3368" w:rsidRDefault="00083261" w:rsidP="005F3368">
      <w:pPr>
        <w:pStyle w:val="Item"/>
      </w:pPr>
      <w:r w:rsidRPr="005F3368">
        <w:t>Insert:</w:t>
      </w:r>
    </w:p>
    <w:p w:rsidR="00083261" w:rsidRPr="005F3368" w:rsidRDefault="00166075" w:rsidP="005F3368">
      <w:pPr>
        <w:pStyle w:val="ActHead3"/>
      </w:pPr>
      <w:bookmarkStart w:id="23" w:name="_Toc44075561"/>
      <w:r w:rsidRPr="000F05DB">
        <w:rPr>
          <w:rStyle w:val="CharDivNo"/>
        </w:rPr>
        <w:t>Division</w:t>
      </w:r>
      <w:r w:rsidR="005F3368" w:rsidRPr="000F05DB">
        <w:rPr>
          <w:rStyle w:val="CharDivNo"/>
        </w:rPr>
        <w:t> </w:t>
      </w:r>
      <w:r w:rsidRPr="000F05DB">
        <w:rPr>
          <w:rStyle w:val="CharDivNo"/>
        </w:rPr>
        <w:t>1</w:t>
      </w:r>
      <w:r w:rsidR="00083261" w:rsidRPr="000F05DB">
        <w:rPr>
          <w:rStyle w:val="CharDivNo"/>
        </w:rPr>
        <w:t>B</w:t>
      </w:r>
      <w:r w:rsidR="00083261" w:rsidRPr="005F3368">
        <w:t>—</w:t>
      </w:r>
      <w:r w:rsidR="00083261" w:rsidRPr="000F05DB">
        <w:rPr>
          <w:rStyle w:val="CharDivText"/>
        </w:rPr>
        <w:t>Scientific advice about aspects of quality, safety or efficacy of medicine</w:t>
      </w:r>
      <w:bookmarkEnd w:id="23"/>
    </w:p>
    <w:p w:rsidR="00083261" w:rsidRPr="005F3368" w:rsidRDefault="00083261" w:rsidP="005F3368">
      <w:pPr>
        <w:pStyle w:val="ActHead5"/>
      </w:pPr>
      <w:bookmarkStart w:id="24" w:name="_Toc44075562"/>
      <w:r w:rsidRPr="000F05DB">
        <w:rPr>
          <w:rStyle w:val="CharSectno"/>
        </w:rPr>
        <w:t>22G</w:t>
      </w:r>
      <w:r w:rsidRPr="005F3368">
        <w:t xml:space="preserve">  Scientific advice about aspects of quality, safety or efficacy of medicine</w:t>
      </w:r>
      <w:bookmarkEnd w:id="24"/>
    </w:p>
    <w:p w:rsidR="00083261" w:rsidRPr="005F3368" w:rsidRDefault="00083261" w:rsidP="005F3368">
      <w:pPr>
        <w:pStyle w:val="SubsectionHead"/>
      </w:pPr>
      <w:r w:rsidRPr="005F3368">
        <w:t>Requests about aspects of the quality of medicine</w:t>
      </w:r>
    </w:p>
    <w:p w:rsidR="00083261" w:rsidRPr="005F3368" w:rsidRDefault="00083261" w:rsidP="005F3368">
      <w:pPr>
        <w:pStyle w:val="subsection"/>
      </w:pPr>
      <w:r w:rsidRPr="005F3368">
        <w:tab/>
        <w:t>(1)</w:t>
      </w:r>
      <w:r w:rsidRPr="005F3368">
        <w:tab/>
        <w:t xml:space="preserve">A person may request the Secretary for advice about whether, if the person were to make an application under </w:t>
      </w:r>
      <w:r w:rsidR="000C6AFC" w:rsidRPr="005F3368">
        <w:t>section</w:t>
      </w:r>
      <w:r w:rsidR="005F3368" w:rsidRPr="005F3368">
        <w:t> </w:t>
      </w:r>
      <w:r w:rsidR="000C6AFC" w:rsidRPr="005F3368">
        <w:t>2</w:t>
      </w:r>
      <w:r w:rsidRPr="005F3368">
        <w:t>3 for registration of a medicine, a prescribed aspect of the quality of the medicine, for the purposes identified by the person as purposes for which the medicine may be used, has been satisfactorily established.</w:t>
      </w:r>
    </w:p>
    <w:p w:rsidR="00083261" w:rsidRPr="005F3368" w:rsidRDefault="00083261" w:rsidP="005F3368">
      <w:pPr>
        <w:pStyle w:val="subsection"/>
      </w:pPr>
      <w:r w:rsidRPr="005F3368">
        <w:tab/>
        <w:t>(2)</w:t>
      </w:r>
      <w:r w:rsidRPr="005F3368">
        <w:tab/>
        <w:t xml:space="preserve">Each request under </w:t>
      </w:r>
      <w:r w:rsidR="005F3368" w:rsidRPr="005F3368">
        <w:t>subsection (</w:t>
      </w:r>
      <w:r w:rsidRPr="005F3368">
        <w:t>1) must relate only to one aspect of the quality of the medicine.</w:t>
      </w:r>
    </w:p>
    <w:p w:rsidR="00083261" w:rsidRPr="005F3368" w:rsidRDefault="00083261" w:rsidP="005F3368">
      <w:pPr>
        <w:pStyle w:val="SubsectionHead"/>
      </w:pPr>
      <w:r w:rsidRPr="005F3368">
        <w:t>Requests about aspects of the safety of medicine</w:t>
      </w:r>
    </w:p>
    <w:p w:rsidR="00083261" w:rsidRPr="005F3368" w:rsidRDefault="00083261" w:rsidP="005F3368">
      <w:pPr>
        <w:pStyle w:val="subsection"/>
      </w:pPr>
      <w:r w:rsidRPr="005F3368">
        <w:tab/>
        <w:t>(3)</w:t>
      </w:r>
      <w:r w:rsidRPr="005F3368">
        <w:tab/>
        <w:t xml:space="preserve">A person may request the Secretary for advice about whether, if the person were to make an application under </w:t>
      </w:r>
      <w:r w:rsidR="000C6AFC" w:rsidRPr="005F3368">
        <w:t>section</w:t>
      </w:r>
      <w:r w:rsidR="005F3368" w:rsidRPr="005F3368">
        <w:t> </w:t>
      </w:r>
      <w:r w:rsidR="000C6AFC" w:rsidRPr="005F3368">
        <w:t>2</w:t>
      </w:r>
      <w:r w:rsidRPr="005F3368">
        <w:t>3 for registration of a medicine, a prescribed aspect of the safety of the medicine, for the purposes identified by the person as purposes for which the medicine may be used, has been satisfactorily established.</w:t>
      </w:r>
    </w:p>
    <w:p w:rsidR="00083261" w:rsidRPr="005F3368" w:rsidRDefault="00083261" w:rsidP="005F3368">
      <w:pPr>
        <w:pStyle w:val="subsection"/>
      </w:pPr>
      <w:r w:rsidRPr="005F3368">
        <w:tab/>
        <w:t>(4)</w:t>
      </w:r>
      <w:r w:rsidRPr="005F3368">
        <w:tab/>
        <w:t xml:space="preserve">Each request under </w:t>
      </w:r>
      <w:r w:rsidR="005F3368" w:rsidRPr="005F3368">
        <w:t>subsection (</w:t>
      </w:r>
      <w:r w:rsidRPr="005F3368">
        <w:t>3) must relate only to one aspect of the safety of the medicine.</w:t>
      </w:r>
    </w:p>
    <w:p w:rsidR="00083261" w:rsidRPr="005F3368" w:rsidRDefault="00083261" w:rsidP="005F3368">
      <w:pPr>
        <w:pStyle w:val="SubsectionHead"/>
      </w:pPr>
      <w:r w:rsidRPr="005F3368">
        <w:t>Requests about aspects of the efficacy of medicine</w:t>
      </w:r>
    </w:p>
    <w:p w:rsidR="00083261" w:rsidRPr="005F3368" w:rsidRDefault="00083261" w:rsidP="005F3368">
      <w:pPr>
        <w:pStyle w:val="subsection"/>
      </w:pPr>
      <w:r w:rsidRPr="005F3368">
        <w:tab/>
        <w:t>(5)</w:t>
      </w:r>
      <w:r w:rsidRPr="005F3368">
        <w:tab/>
        <w:t xml:space="preserve">A person may request the Secretary for advice about whether, if the person were to make an application under </w:t>
      </w:r>
      <w:r w:rsidR="000C6AFC" w:rsidRPr="005F3368">
        <w:t>section</w:t>
      </w:r>
      <w:r w:rsidR="005F3368" w:rsidRPr="005F3368">
        <w:t> </w:t>
      </w:r>
      <w:r w:rsidR="000C6AFC" w:rsidRPr="005F3368">
        <w:t>2</w:t>
      </w:r>
      <w:r w:rsidRPr="005F3368">
        <w:t>3 for registration of a medicine, a prescribed aspect of the efficacy of the medicine, for the purposes identified by the person as purposes for which the medicine may be used, has been satisfactorily established.</w:t>
      </w:r>
    </w:p>
    <w:p w:rsidR="00083261" w:rsidRPr="005F3368" w:rsidRDefault="00083261" w:rsidP="005F3368">
      <w:pPr>
        <w:pStyle w:val="subsection"/>
      </w:pPr>
      <w:r w:rsidRPr="005F3368">
        <w:tab/>
        <w:t>(6)</w:t>
      </w:r>
      <w:r w:rsidRPr="005F3368">
        <w:tab/>
        <w:t xml:space="preserve">Each request under </w:t>
      </w:r>
      <w:r w:rsidR="005F3368" w:rsidRPr="005F3368">
        <w:t>subsection (</w:t>
      </w:r>
      <w:r w:rsidRPr="005F3368">
        <w:t>5) must relate only to one aspect of the efficacy of the medicine.</w:t>
      </w:r>
    </w:p>
    <w:p w:rsidR="00083261" w:rsidRPr="005F3368" w:rsidRDefault="00083261" w:rsidP="005F3368">
      <w:pPr>
        <w:pStyle w:val="SubsectionHead"/>
      </w:pPr>
      <w:r w:rsidRPr="005F3368">
        <w:t>Secretary must give advice</w:t>
      </w:r>
    </w:p>
    <w:p w:rsidR="00083261" w:rsidRPr="005F3368" w:rsidRDefault="00083261" w:rsidP="005F3368">
      <w:pPr>
        <w:pStyle w:val="subsection"/>
      </w:pPr>
      <w:r w:rsidRPr="005F3368">
        <w:tab/>
        <w:t>(7)</w:t>
      </w:r>
      <w:r w:rsidRPr="005F3368">
        <w:tab/>
        <w:t>The Secretary must give advice in response to a request under this section that is made in accordance with this section.</w:t>
      </w:r>
    </w:p>
    <w:p w:rsidR="00083261" w:rsidRPr="005F3368" w:rsidRDefault="00083261" w:rsidP="005F3368">
      <w:pPr>
        <w:pStyle w:val="SubsectionHead"/>
      </w:pPr>
      <w:r w:rsidRPr="005F3368">
        <w:t xml:space="preserve">How request </w:t>
      </w:r>
      <w:r w:rsidR="00AB0A43" w:rsidRPr="005F3368">
        <w:t xml:space="preserve">is </w:t>
      </w:r>
      <w:r w:rsidRPr="005F3368">
        <w:t>to be made</w:t>
      </w:r>
    </w:p>
    <w:p w:rsidR="00083261" w:rsidRPr="005F3368" w:rsidRDefault="00083261" w:rsidP="005F3368">
      <w:pPr>
        <w:pStyle w:val="subsection"/>
      </w:pPr>
      <w:r w:rsidRPr="005F3368">
        <w:tab/>
        <w:t>(8)</w:t>
      </w:r>
      <w:r w:rsidRPr="005F3368">
        <w:tab/>
        <w:t>A request under this section:</w:t>
      </w:r>
    </w:p>
    <w:p w:rsidR="00083261" w:rsidRPr="005F3368" w:rsidRDefault="00083261" w:rsidP="005F3368">
      <w:pPr>
        <w:pStyle w:val="paragraph"/>
      </w:pPr>
      <w:r w:rsidRPr="005F3368">
        <w:tab/>
        <w:t>(a)</w:t>
      </w:r>
      <w:r w:rsidRPr="005F3368">
        <w:tab/>
        <w:t>must be made in accordance with a form</w:t>
      </w:r>
      <w:bookmarkStart w:id="25" w:name="BK_S3P9L15C44"/>
      <w:bookmarkEnd w:id="25"/>
      <w:r w:rsidRPr="005F3368">
        <w:t xml:space="preserve"> approved, in writing, by the Secretary; and</w:t>
      </w:r>
    </w:p>
    <w:p w:rsidR="00083261" w:rsidRPr="005F3368" w:rsidRDefault="00083261" w:rsidP="005F3368">
      <w:pPr>
        <w:pStyle w:val="paragraph"/>
      </w:pPr>
      <w:r w:rsidRPr="005F3368">
        <w:tab/>
        <w:t>(b)</w:t>
      </w:r>
      <w:r w:rsidRPr="005F3368">
        <w:tab/>
        <w:t>must be accompanied by the fee prescribed by the regulation</w:t>
      </w:r>
      <w:bookmarkStart w:id="26" w:name="BK_S3P9L18C11"/>
      <w:bookmarkEnd w:id="26"/>
      <w:r w:rsidRPr="005F3368">
        <w:t>s; and</w:t>
      </w:r>
    </w:p>
    <w:p w:rsidR="00083261" w:rsidRPr="005F3368" w:rsidRDefault="00083261" w:rsidP="005F3368">
      <w:pPr>
        <w:pStyle w:val="paragraph"/>
      </w:pPr>
      <w:r w:rsidRPr="005F3368">
        <w:tab/>
        <w:t>(c)</w:t>
      </w:r>
      <w:r w:rsidRPr="005F3368">
        <w:tab/>
        <w:t>may be accompanied by any information or documents the person making the request considers appropriate.</w:t>
      </w:r>
    </w:p>
    <w:p w:rsidR="00083261" w:rsidRPr="005F3368" w:rsidRDefault="00083261" w:rsidP="005F3368">
      <w:pPr>
        <w:pStyle w:val="subsection"/>
      </w:pPr>
      <w:r w:rsidRPr="005F3368">
        <w:tab/>
        <w:t>(9)</w:t>
      </w:r>
      <w:r w:rsidRPr="005F3368">
        <w:tab/>
        <w:t>An approval of a form may require or permit a request, information or a document to be given in accordance with specified software requirements:</w:t>
      </w:r>
    </w:p>
    <w:p w:rsidR="00083261" w:rsidRPr="005F3368" w:rsidRDefault="00083261" w:rsidP="005F3368">
      <w:pPr>
        <w:pStyle w:val="paragraph"/>
      </w:pPr>
      <w:r w:rsidRPr="005F3368">
        <w:tab/>
        <w:t>(a)</w:t>
      </w:r>
      <w:r w:rsidRPr="005F3368">
        <w:tab/>
        <w:t>on a specified kind of data processing device; or</w:t>
      </w:r>
    </w:p>
    <w:p w:rsidR="00083261" w:rsidRPr="005F3368" w:rsidRDefault="00083261" w:rsidP="005F3368">
      <w:pPr>
        <w:pStyle w:val="paragraph"/>
      </w:pPr>
      <w:r w:rsidRPr="005F3368">
        <w:tab/>
        <w:t>(b)</w:t>
      </w:r>
      <w:r w:rsidRPr="005F3368">
        <w:tab/>
        <w:t>by way of a specified kind of electronic transmission.</w:t>
      </w:r>
    </w:p>
    <w:p w:rsidR="00083261" w:rsidRPr="005F3368" w:rsidRDefault="00083261" w:rsidP="005F3368">
      <w:pPr>
        <w:pStyle w:val="ItemHead"/>
      </w:pPr>
      <w:r w:rsidRPr="005F3368">
        <w:t xml:space="preserve">2  After </w:t>
      </w:r>
      <w:r w:rsidR="000C6AFC" w:rsidRPr="005F3368">
        <w:t>subsection</w:t>
      </w:r>
      <w:r w:rsidR="005F3368" w:rsidRPr="005F3368">
        <w:t> </w:t>
      </w:r>
      <w:r w:rsidR="000C6AFC" w:rsidRPr="005F3368">
        <w:t>2</w:t>
      </w:r>
      <w:r w:rsidRPr="005F3368">
        <w:t>5(2)</w:t>
      </w:r>
    </w:p>
    <w:p w:rsidR="00083261" w:rsidRPr="005F3368" w:rsidRDefault="00083261" w:rsidP="005F3368">
      <w:pPr>
        <w:pStyle w:val="Item"/>
      </w:pPr>
      <w:r w:rsidRPr="005F3368">
        <w:t>Insert:</w:t>
      </w:r>
    </w:p>
    <w:p w:rsidR="00083261" w:rsidRPr="005F3368" w:rsidRDefault="00083261" w:rsidP="005F3368">
      <w:pPr>
        <w:pStyle w:val="subsection"/>
      </w:pPr>
      <w:r w:rsidRPr="005F3368">
        <w:tab/>
        <w:t>(2AA)</w:t>
      </w:r>
      <w:r w:rsidRPr="005F3368">
        <w:tab/>
        <w:t>If:</w:t>
      </w:r>
    </w:p>
    <w:p w:rsidR="00083261" w:rsidRPr="005F3368" w:rsidRDefault="00083261" w:rsidP="005F3368">
      <w:pPr>
        <w:pStyle w:val="paragraph"/>
      </w:pPr>
      <w:r w:rsidRPr="005F3368">
        <w:tab/>
        <w:t>(a)</w:t>
      </w:r>
      <w:r w:rsidRPr="005F3368">
        <w:tab/>
        <w:t>the applicant is applying for the registration of a medicine; and</w:t>
      </w:r>
    </w:p>
    <w:p w:rsidR="00083261" w:rsidRPr="005F3368" w:rsidRDefault="00083261" w:rsidP="005F3368">
      <w:pPr>
        <w:pStyle w:val="paragraph"/>
      </w:pPr>
      <w:r w:rsidRPr="005F3368">
        <w:tab/>
        <w:t>(b)</w:t>
      </w:r>
      <w:r w:rsidRPr="005F3368">
        <w:tab/>
        <w:t xml:space="preserve">the Secretary has given the applicant or any other person advice under </w:t>
      </w:r>
      <w:r w:rsidR="000C6AFC" w:rsidRPr="005F3368">
        <w:t>section</w:t>
      </w:r>
      <w:r w:rsidR="005F3368" w:rsidRPr="005F3368">
        <w:t> </w:t>
      </w:r>
      <w:r w:rsidR="000C6AFC" w:rsidRPr="005F3368">
        <w:t>2</w:t>
      </w:r>
      <w:r w:rsidRPr="005F3368">
        <w:t>2G in relation to the medicine;</w:t>
      </w:r>
    </w:p>
    <w:p w:rsidR="00083261" w:rsidRPr="005F3368" w:rsidRDefault="00083261" w:rsidP="005F3368">
      <w:pPr>
        <w:pStyle w:val="subsection2"/>
      </w:pPr>
      <w:r w:rsidRPr="005F3368">
        <w:t>the Secretary must have regard to the advice in evaluating the medicine under this section.</w:t>
      </w:r>
    </w:p>
    <w:p w:rsidR="00083261" w:rsidRPr="005F3368" w:rsidRDefault="00083261" w:rsidP="005F3368">
      <w:pPr>
        <w:pStyle w:val="subsection"/>
      </w:pPr>
      <w:r w:rsidRPr="005F3368">
        <w:tab/>
        <w:t>(2AB)</w:t>
      </w:r>
      <w:r w:rsidRPr="005F3368">
        <w:tab/>
      </w:r>
      <w:r w:rsidR="005F3368" w:rsidRPr="005F3368">
        <w:t>Subsection (</w:t>
      </w:r>
      <w:r w:rsidRPr="005F3368">
        <w:t>2AA) does not limit the matters the Secretary may take into account in evaluating the medicine under this section.</w:t>
      </w:r>
    </w:p>
    <w:p w:rsidR="00083261" w:rsidRPr="005F3368" w:rsidRDefault="00083261" w:rsidP="005F3368">
      <w:pPr>
        <w:pStyle w:val="ItemHead"/>
      </w:pPr>
      <w:r w:rsidRPr="005F3368">
        <w:t xml:space="preserve">3  Before </w:t>
      </w:r>
      <w:r w:rsidR="00166075" w:rsidRPr="005F3368">
        <w:t>paragraph</w:t>
      </w:r>
      <w:r w:rsidR="005F3368" w:rsidRPr="005F3368">
        <w:t> </w:t>
      </w:r>
      <w:r w:rsidR="00166075" w:rsidRPr="005F3368">
        <w:t>6</w:t>
      </w:r>
      <w:r w:rsidRPr="005F3368">
        <w:t>0(1A)(aa)</w:t>
      </w:r>
    </w:p>
    <w:p w:rsidR="00083261" w:rsidRPr="005F3368" w:rsidRDefault="00083261" w:rsidP="005F3368">
      <w:pPr>
        <w:pStyle w:val="Item"/>
      </w:pPr>
      <w:r w:rsidRPr="005F3368">
        <w:t>Insert:</w:t>
      </w:r>
    </w:p>
    <w:p w:rsidR="00083261" w:rsidRPr="005F3368" w:rsidRDefault="00083261" w:rsidP="005F3368">
      <w:pPr>
        <w:pStyle w:val="paragraph"/>
      </w:pPr>
      <w:r w:rsidRPr="005F3368">
        <w:tab/>
        <w:t>(aaa)</w:t>
      </w:r>
      <w:r w:rsidRPr="005F3368">
        <w:tab/>
        <w:t xml:space="preserve">the giving of advice under </w:t>
      </w:r>
      <w:r w:rsidR="000C6AFC" w:rsidRPr="005F3368">
        <w:t>section</w:t>
      </w:r>
      <w:r w:rsidR="005F3368" w:rsidRPr="005F3368">
        <w:t> </w:t>
      </w:r>
      <w:r w:rsidR="000C6AFC" w:rsidRPr="005F3368">
        <w:t>2</w:t>
      </w:r>
      <w:r w:rsidRPr="005F3368">
        <w:t>2G;</w:t>
      </w:r>
    </w:p>
    <w:p w:rsidR="00765078" w:rsidRPr="005F3368" w:rsidRDefault="00166075" w:rsidP="005F3368">
      <w:pPr>
        <w:pStyle w:val="ActHead6"/>
        <w:pageBreakBefore/>
      </w:pPr>
      <w:bookmarkStart w:id="27" w:name="_Toc44075563"/>
      <w:r w:rsidRPr="000F05DB">
        <w:rPr>
          <w:rStyle w:val="CharAmSchNo"/>
        </w:rPr>
        <w:t>Schedule</w:t>
      </w:r>
      <w:r w:rsidR="005F3368" w:rsidRPr="000F05DB">
        <w:rPr>
          <w:rStyle w:val="CharAmSchNo"/>
        </w:rPr>
        <w:t> </w:t>
      </w:r>
      <w:r w:rsidRPr="000F05DB">
        <w:rPr>
          <w:rStyle w:val="CharAmSchNo"/>
        </w:rPr>
        <w:t>3</w:t>
      </w:r>
      <w:r w:rsidR="00765078" w:rsidRPr="005F3368">
        <w:t>—</w:t>
      </w:r>
      <w:r w:rsidR="00765078" w:rsidRPr="000F05DB">
        <w:rPr>
          <w:rStyle w:val="CharAmSchText"/>
        </w:rPr>
        <w:t>Variations to approved clinical trials</w:t>
      </w:r>
      <w:bookmarkEnd w:id="27"/>
    </w:p>
    <w:p w:rsidR="00765078" w:rsidRPr="000F05DB" w:rsidRDefault="00765078" w:rsidP="005F3368">
      <w:pPr>
        <w:pStyle w:val="Header"/>
      </w:pPr>
      <w:r w:rsidRPr="000F05DB">
        <w:rPr>
          <w:rStyle w:val="CharAmPartNo"/>
        </w:rPr>
        <w:t xml:space="preserve"> </w:t>
      </w:r>
      <w:r w:rsidRPr="000F05DB">
        <w:rPr>
          <w:rStyle w:val="CharAmPartText"/>
        </w:rPr>
        <w:t xml:space="preserve"> </w:t>
      </w:r>
    </w:p>
    <w:p w:rsidR="00765078" w:rsidRPr="005F3368" w:rsidRDefault="00765078" w:rsidP="005F3368">
      <w:pPr>
        <w:pStyle w:val="ActHead9"/>
        <w:rPr>
          <w:i w:val="0"/>
        </w:rPr>
      </w:pPr>
      <w:bookmarkStart w:id="28" w:name="_Toc44075564"/>
      <w:r w:rsidRPr="005F3368">
        <w:t>Therapeutic Goods Act 1989</w:t>
      </w:r>
      <w:bookmarkEnd w:id="28"/>
    </w:p>
    <w:p w:rsidR="00765078" w:rsidRPr="005F3368" w:rsidRDefault="00765078" w:rsidP="005F3368">
      <w:pPr>
        <w:pStyle w:val="ItemHead"/>
      </w:pPr>
      <w:r w:rsidRPr="005F3368">
        <w:t xml:space="preserve">1  At the end of </w:t>
      </w:r>
      <w:r w:rsidR="001161A3" w:rsidRPr="005F3368">
        <w:t>subsection</w:t>
      </w:r>
      <w:r w:rsidR="005F3368" w:rsidRPr="005F3368">
        <w:t> </w:t>
      </w:r>
      <w:r w:rsidR="001161A3" w:rsidRPr="005F3368">
        <w:t>1</w:t>
      </w:r>
      <w:r w:rsidRPr="005F3368">
        <w:t>9(1)</w:t>
      </w:r>
    </w:p>
    <w:p w:rsidR="00765078" w:rsidRPr="005F3368" w:rsidRDefault="00765078" w:rsidP="005F3368">
      <w:pPr>
        <w:pStyle w:val="Item"/>
      </w:pPr>
      <w:r w:rsidRPr="005F3368">
        <w:t>Add:</w:t>
      </w:r>
    </w:p>
    <w:p w:rsidR="00765078" w:rsidRPr="005F3368" w:rsidRDefault="00765078" w:rsidP="005F3368">
      <w:pPr>
        <w:pStyle w:val="notetext"/>
      </w:pPr>
      <w:r w:rsidRPr="005F3368">
        <w:t>Note:</w:t>
      </w:r>
      <w:r w:rsidRPr="005F3368">
        <w:tab/>
        <w:t xml:space="preserve">For variation of an approval for use of the kind referred to in </w:t>
      </w:r>
      <w:r w:rsidR="005F3368" w:rsidRPr="005F3368">
        <w:t>paragraph (</w:t>
      </w:r>
      <w:r w:rsidRPr="005F3368">
        <w:t xml:space="preserve">1)(b), see </w:t>
      </w:r>
      <w:r w:rsidR="005F3368" w:rsidRPr="005F3368">
        <w:t>subsection (</w:t>
      </w:r>
      <w:r w:rsidRPr="005F3368">
        <w:t>4B).</w:t>
      </w:r>
    </w:p>
    <w:p w:rsidR="00765078" w:rsidRPr="005F3368" w:rsidRDefault="00765078" w:rsidP="005F3368">
      <w:pPr>
        <w:pStyle w:val="ItemHead"/>
      </w:pPr>
      <w:r w:rsidRPr="005F3368">
        <w:t xml:space="preserve">2  </w:t>
      </w:r>
      <w:r w:rsidR="00166075" w:rsidRPr="005F3368">
        <w:t>Subparagraph</w:t>
      </w:r>
      <w:r w:rsidR="005F3368" w:rsidRPr="005F3368">
        <w:t xml:space="preserve"> </w:t>
      </w:r>
      <w:r w:rsidR="00166075" w:rsidRPr="005F3368">
        <w:t>1</w:t>
      </w:r>
      <w:r w:rsidRPr="005F3368">
        <w:t>9(2)(b)(i)</w:t>
      </w:r>
    </w:p>
    <w:p w:rsidR="00765078" w:rsidRPr="005F3368" w:rsidRDefault="00765078" w:rsidP="005F3368">
      <w:pPr>
        <w:pStyle w:val="Item"/>
      </w:pPr>
      <w:r w:rsidRPr="005F3368">
        <w:t>Repeal the subparagraph, substitute:</w:t>
      </w:r>
    </w:p>
    <w:p w:rsidR="00765078" w:rsidRPr="005F3368" w:rsidRDefault="00765078" w:rsidP="005F3368">
      <w:pPr>
        <w:pStyle w:val="paragraphsub"/>
        <w:rPr>
          <w:b/>
        </w:rPr>
      </w:pPr>
      <w:r w:rsidRPr="005F3368">
        <w:tab/>
        <w:t>(i)</w:t>
      </w:r>
      <w:r w:rsidRPr="005F3368">
        <w:tab/>
        <w:t>be in a form (if any) approved, in writing, by the Secretary; and</w:t>
      </w:r>
    </w:p>
    <w:p w:rsidR="00765078" w:rsidRPr="005F3368" w:rsidRDefault="00765078" w:rsidP="005F3368">
      <w:pPr>
        <w:pStyle w:val="ItemHead"/>
      </w:pPr>
      <w:r w:rsidRPr="005F3368">
        <w:t xml:space="preserve">3  After </w:t>
      </w:r>
      <w:r w:rsidR="001161A3" w:rsidRPr="005F3368">
        <w:t>subsection</w:t>
      </w:r>
      <w:r w:rsidR="005F3368" w:rsidRPr="005F3368">
        <w:t> </w:t>
      </w:r>
      <w:r w:rsidR="001161A3" w:rsidRPr="005F3368">
        <w:t>1</w:t>
      </w:r>
      <w:r w:rsidRPr="005F3368">
        <w:t>9(4A)</w:t>
      </w:r>
    </w:p>
    <w:p w:rsidR="00765078" w:rsidRPr="005F3368" w:rsidRDefault="00765078" w:rsidP="005F3368">
      <w:pPr>
        <w:pStyle w:val="Item"/>
      </w:pPr>
      <w:r w:rsidRPr="005F3368">
        <w:t>Insert:</w:t>
      </w:r>
    </w:p>
    <w:p w:rsidR="00765078" w:rsidRPr="005F3368" w:rsidRDefault="00765078" w:rsidP="005F3368">
      <w:pPr>
        <w:pStyle w:val="subsection"/>
      </w:pPr>
      <w:r w:rsidRPr="005F3368">
        <w:tab/>
        <w:t>(4B)</w:t>
      </w:r>
      <w:r w:rsidRPr="005F3368">
        <w:tab/>
        <w:t>If:</w:t>
      </w:r>
    </w:p>
    <w:p w:rsidR="00765078" w:rsidRPr="005F3368" w:rsidRDefault="00765078" w:rsidP="005F3368">
      <w:pPr>
        <w:pStyle w:val="paragraph"/>
      </w:pPr>
      <w:r w:rsidRPr="005F3368">
        <w:tab/>
        <w:t>(a)</w:t>
      </w:r>
      <w:r w:rsidRPr="005F3368">
        <w:tab/>
        <w:t xml:space="preserve">the Secretary grants an approval to a person under </w:t>
      </w:r>
      <w:r w:rsidR="005F3368" w:rsidRPr="005F3368">
        <w:t>subsection (</w:t>
      </w:r>
      <w:r w:rsidRPr="005F3368">
        <w:t xml:space="preserve">1) for use of the kind referred to in </w:t>
      </w:r>
      <w:r w:rsidR="005F3368" w:rsidRPr="005F3368">
        <w:t>paragraph (</w:t>
      </w:r>
      <w:r w:rsidRPr="005F3368">
        <w:t>1)(b); and</w:t>
      </w:r>
    </w:p>
    <w:p w:rsidR="00765078" w:rsidRPr="005F3368" w:rsidRDefault="00765078" w:rsidP="005F3368">
      <w:pPr>
        <w:pStyle w:val="paragraph"/>
      </w:pPr>
      <w:r w:rsidRPr="005F3368">
        <w:tab/>
        <w:t>(b)</w:t>
      </w:r>
      <w:r w:rsidRPr="005F3368">
        <w:tab/>
        <w:t>the person requests the Secretary to do either or both of the following:</w:t>
      </w:r>
    </w:p>
    <w:p w:rsidR="00765078" w:rsidRPr="005F3368" w:rsidRDefault="00765078" w:rsidP="005F3368">
      <w:pPr>
        <w:pStyle w:val="paragraphsub"/>
      </w:pPr>
      <w:r w:rsidRPr="005F3368">
        <w:tab/>
        <w:t>(i)</w:t>
      </w:r>
      <w:r w:rsidRPr="005F3368">
        <w:tab/>
        <w:t>vary the therapeutic goods specified in the approval;</w:t>
      </w:r>
    </w:p>
    <w:p w:rsidR="00765078" w:rsidRPr="005F3368" w:rsidRDefault="00765078" w:rsidP="005F3368">
      <w:pPr>
        <w:pStyle w:val="paragraphsub"/>
      </w:pPr>
      <w:r w:rsidRPr="005F3368">
        <w:tab/>
        <w:t>(ii)</w:t>
      </w:r>
      <w:r w:rsidRPr="005F3368">
        <w:tab/>
        <w:t xml:space="preserve">vary the conditions imposed under </w:t>
      </w:r>
      <w:r w:rsidR="005F3368" w:rsidRPr="005F3368">
        <w:t>subsection (</w:t>
      </w:r>
      <w:r w:rsidRPr="005F3368">
        <w:t>1) on the approval; and</w:t>
      </w:r>
    </w:p>
    <w:p w:rsidR="00765078" w:rsidRPr="005F3368" w:rsidRDefault="00765078" w:rsidP="005F3368">
      <w:pPr>
        <w:pStyle w:val="paragraph"/>
      </w:pPr>
      <w:r w:rsidRPr="005F3368">
        <w:tab/>
        <w:t>(c)</w:t>
      </w:r>
      <w:r w:rsidRPr="005F3368">
        <w:tab/>
        <w:t>the request is in a form (if any) approved, in writing, by the Secretary; and</w:t>
      </w:r>
    </w:p>
    <w:p w:rsidR="00765078" w:rsidRPr="005F3368" w:rsidRDefault="00765078" w:rsidP="005F3368">
      <w:pPr>
        <w:pStyle w:val="paragraph"/>
      </w:pPr>
      <w:r w:rsidRPr="005F3368">
        <w:tab/>
        <w:t>(d)</w:t>
      </w:r>
      <w:r w:rsidRPr="005F3368">
        <w:tab/>
        <w:t>the request is accompanied by such information relating to the therapeutic goods as is required by the Secretary; and</w:t>
      </w:r>
    </w:p>
    <w:p w:rsidR="00765078" w:rsidRPr="005F3368" w:rsidRDefault="00765078" w:rsidP="005F3368">
      <w:pPr>
        <w:pStyle w:val="paragraph"/>
      </w:pPr>
      <w:r w:rsidRPr="005F3368">
        <w:tab/>
        <w:t>(e)</w:t>
      </w:r>
      <w:r w:rsidRPr="005F3368">
        <w:tab/>
        <w:t>the request is accompanied by the fee prescribed by the regulations;</w:t>
      </w:r>
    </w:p>
    <w:p w:rsidR="00765078" w:rsidRPr="005F3368" w:rsidRDefault="00765078" w:rsidP="005F3368">
      <w:pPr>
        <w:pStyle w:val="subsection2"/>
      </w:pPr>
      <w:r w:rsidRPr="005F3368">
        <w:t xml:space="preserve">the Secretary must, by notice in writing, vary or refuse to vary the approval. Any variation may be different than the </w:t>
      </w:r>
      <w:r w:rsidR="00F75281" w:rsidRPr="005F3368">
        <w:t>variation</w:t>
      </w:r>
      <w:r w:rsidRPr="005F3368">
        <w:t xml:space="preserve"> requested and may involve imposing new conditions on the approval or varying or removing existing conditions.</w:t>
      </w:r>
    </w:p>
    <w:p w:rsidR="00765078" w:rsidRPr="005F3368" w:rsidRDefault="00765078" w:rsidP="005F3368">
      <w:pPr>
        <w:pStyle w:val="subsection"/>
      </w:pPr>
      <w:r w:rsidRPr="005F3368">
        <w:tab/>
        <w:t>(4C)</w:t>
      </w:r>
      <w:r w:rsidRPr="005F3368">
        <w:tab/>
        <w:t xml:space="preserve">The Secretary must notify the person making the request under </w:t>
      </w:r>
      <w:r w:rsidR="005F3368" w:rsidRPr="005F3368">
        <w:t>subsection (</w:t>
      </w:r>
      <w:r w:rsidRPr="005F3368">
        <w:t>4B) of:</w:t>
      </w:r>
    </w:p>
    <w:p w:rsidR="00765078" w:rsidRPr="005F3368" w:rsidRDefault="00765078" w:rsidP="005F3368">
      <w:pPr>
        <w:pStyle w:val="paragraph"/>
      </w:pPr>
      <w:r w:rsidRPr="005F3368">
        <w:tab/>
        <w:t>(a)</w:t>
      </w:r>
      <w:r w:rsidRPr="005F3368">
        <w:tab/>
        <w:t>the Secretary’s decision on the request; and</w:t>
      </w:r>
    </w:p>
    <w:p w:rsidR="00F75281" w:rsidRPr="005F3368" w:rsidRDefault="00F75281" w:rsidP="005F3368">
      <w:pPr>
        <w:pStyle w:val="paragraph"/>
      </w:pPr>
      <w:r w:rsidRPr="005F3368">
        <w:tab/>
        <w:t>(b)</w:t>
      </w:r>
      <w:r w:rsidRPr="005F3368">
        <w:tab/>
        <w:t>for a decision to vary the approval in a way that is different than the variation requested or a decision to refuse to vary the approval—the reasons for the decision.</w:t>
      </w:r>
    </w:p>
    <w:p w:rsidR="00F75281" w:rsidRPr="005F3368" w:rsidRDefault="00F75281" w:rsidP="005F3368">
      <w:pPr>
        <w:pStyle w:val="subsection"/>
      </w:pPr>
      <w:r w:rsidRPr="005F3368">
        <w:tab/>
        <w:t>(4D)</w:t>
      </w:r>
      <w:r w:rsidRPr="005F3368">
        <w:tab/>
        <w:t xml:space="preserve">A variation under </w:t>
      </w:r>
      <w:r w:rsidR="005F3368" w:rsidRPr="005F3368">
        <w:t>subsection (</w:t>
      </w:r>
      <w:r w:rsidRPr="005F3368">
        <w:t xml:space="preserve">4B) takes effect at the time the </w:t>
      </w:r>
      <w:r w:rsidR="00F127BC" w:rsidRPr="005F3368">
        <w:t>Secretary notifies the person</w:t>
      </w:r>
      <w:r w:rsidRPr="005F3368">
        <w:t xml:space="preserve"> under </w:t>
      </w:r>
      <w:r w:rsidR="005F3368" w:rsidRPr="005F3368">
        <w:t>subsection (</w:t>
      </w:r>
      <w:r w:rsidRPr="005F3368">
        <w:t xml:space="preserve">4C) of the </w:t>
      </w:r>
      <w:r w:rsidR="00F127BC" w:rsidRPr="005F3368">
        <w:t>variation.</w:t>
      </w:r>
    </w:p>
    <w:p w:rsidR="00765078" w:rsidRPr="005F3368" w:rsidRDefault="00765078" w:rsidP="005F3368">
      <w:pPr>
        <w:pStyle w:val="ItemHead"/>
      </w:pPr>
      <w:r w:rsidRPr="005F3368">
        <w:t xml:space="preserve">4  At the end of </w:t>
      </w:r>
      <w:r w:rsidR="001161A3" w:rsidRPr="005F3368">
        <w:t>subsection</w:t>
      </w:r>
      <w:r w:rsidR="005F3368" w:rsidRPr="005F3368">
        <w:t> </w:t>
      </w:r>
      <w:r w:rsidR="001161A3" w:rsidRPr="005F3368">
        <w:t>3</w:t>
      </w:r>
      <w:r w:rsidRPr="005F3368">
        <w:t>2CK(1)</w:t>
      </w:r>
    </w:p>
    <w:p w:rsidR="00765078" w:rsidRPr="005F3368" w:rsidRDefault="00765078" w:rsidP="005F3368">
      <w:pPr>
        <w:pStyle w:val="Item"/>
      </w:pPr>
      <w:r w:rsidRPr="005F3368">
        <w:t>Add:</w:t>
      </w:r>
    </w:p>
    <w:p w:rsidR="00765078" w:rsidRPr="005F3368" w:rsidRDefault="00765078" w:rsidP="005F3368">
      <w:pPr>
        <w:pStyle w:val="notetext"/>
      </w:pPr>
      <w:r w:rsidRPr="005F3368">
        <w:t>Note:</w:t>
      </w:r>
      <w:r w:rsidRPr="005F3368">
        <w:tab/>
        <w:t xml:space="preserve">For variation of an approval for use of the kind referred to in </w:t>
      </w:r>
      <w:r w:rsidR="005F3368" w:rsidRPr="005F3368">
        <w:t>paragraph (</w:t>
      </w:r>
      <w:r w:rsidRPr="005F3368">
        <w:t xml:space="preserve">1)(e), see </w:t>
      </w:r>
      <w:r w:rsidR="005F3368" w:rsidRPr="005F3368">
        <w:t>subsection (</w:t>
      </w:r>
      <w:r w:rsidRPr="005F3368">
        <w:t>9A).</w:t>
      </w:r>
    </w:p>
    <w:p w:rsidR="00765078" w:rsidRPr="005F3368" w:rsidRDefault="00765078" w:rsidP="005F3368">
      <w:pPr>
        <w:pStyle w:val="ItemHead"/>
      </w:pPr>
      <w:r w:rsidRPr="005F3368">
        <w:t xml:space="preserve">5  </w:t>
      </w:r>
      <w:r w:rsidR="00166075" w:rsidRPr="005F3368">
        <w:t>Paragraph</w:t>
      </w:r>
      <w:r w:rsidR="005F3368" w:rsidRPr="005F3368">
        <w:t xml:space="preserve"> </w:t>
      </w:r>
      <w:r w:rsidR="00166075" w:rsidRPr="005F3368">
        <w:t>3</w:t>
      </w:r>
      <w:r w:rsidRPr="005F3368">
        <w:t>2CK(4)(b)</w:t>
      </w:r>
    </w:p>
    <w:p w:rsidR="00765078" w:rsidRPr="005F3368" w:rsidRDefault="00765078" w:rsidP="005F3368">
      <w:pPr>
        <w:pStyle w:val="Item"/>
      </w:pPr>
      <w:r w:rsidRPr="005F3368">
        <w:t>Repeal the paragraph, substitute:</w:t>
      </w:r>
    </w:p>
    <w:p w:rsidR="00765078" w:rsidRPr="005F3368" w:rsidRDefault="00765078" w:rsidP="005F3368">
      <w:pPr>
        <w:pStyle w:val="paragraph"/>
      </w:pPr>
      <w:r w:rsidRPr="005F3368">
        <w:tab/>
        <w:t>(b)</w:t>
      </w:r>
      <w:r w:rsidRPr="005F3368">
        <w:tab/>
        <w:t>be in a form (if any) approved, in writing, by the Secretary; and</w:t>
      </w:r>
    </w:p>
    <w:p w:rsidR="00765078" w:rsidRPr="005F3368" w:rsidRDefault="00765078" w:rsidP="005F3368">
      <w:pPr>
        <w:pStyle w:val="ItemHead"/>
      </w:pPr>
      <w:r w:rsidRPr="005F3368">
        <w:t xml:space="preserve">6  After </w:t>
      </w:r>
      <w:r w:rsidR="001161A3" w:rsidRPr="005F3368">
        <w:t>subsection</w:t>
      </w:r>
      <w:r w:rsidR="005F3368" w:rsidRPr="005F3368">
        <w:t> </w:t>
      </w:r>
      <w:r w:rsidR="001161A3" w:rsidRPr="005F3368">
        <w:t>3</w:t>
      </w:r>
      <w:r w:rsidRPr="005F3368">
        <w:t>2CK(9)</w:t>
      </w:r>
    </w:p>
    <w:p w:rsidR="00765078" w:rsidRPr="005F3368" w:rsidRDefault="00765078" w:rsidP="005F3368">
      <w:pPr>
        <w:pStyle w:val="Item"/>
      </w:pPr>
      <w:r w:rsidRPr="005F3368">
        <w:t>Insert:</w:t>
      </w:r>
    </w:p>
    <w:p w:rsidR="00765078" w:rsidRPr="005F3368" w:rsidRDefault="00765078" w:rsidP="005F3368">
      <w:pPr>
        <w:pStyle w:val="SubsectionHead"/>
      </w:pPr>
      <w:r w:rsidRPr="005F3368">
        <w:t>Varying approval for use solely for experimental purposes in humans</w:t>
      </w:r>
    </w:p>
    <w:p w:rsidR="00765078" w:rsidRPr="005F3368" w:rsidRDefault="00765078" w:rsidP="005F3368">
      <w:pPr>
        <w:pStyle w:val="subsection"/>
      </w:pPr>
      <w:r w:rsidRPr="005F3368">
        <w:tab/>
        <w:t>(9A)</w:t>
      </w:r>
      <w:r w:rsidRPr="005F3368">
        <w:tab/>
        <w:t>If:</w:t>
      </w:r>
    </w:p>
    <w:p w:rsidR="00765078" w:rsidRPr="005F3368" w:rsidRDefault="00765078" w:rsidP="005F3368">
      <w:pPr>
        <w:pStyle w:val="paragraph"/>
      </w:pPr>
      <w:r w:rsidRPr="005F3368">
        <w:tab/>
        <w:t>(a)</w:t>
      </w:r>
      <w:r w:rsidRPr="005F3368">
        <w:tab/>
        <w:t xml:space="preserve">the Secretary grants an approval to a person under </w:t>
      </w:r>
      <w:r w:rsidR="005F3368" w:rsidRPr="005F3368">
        <w:t>subsection (</w:t>
      </w:r>
      <w:r w:rsidRPr="005F3368">
        <w:t xml:space="preserve">1) for use of the kind referred to in </w:t>
      </w:r>
      <w:r w:rsidR="005F3368" w:rsidRPr="005F3368">
        <w:t>paragraph (</w:t>
      </w:r>
      <w:r w:rsidRPr="005F3368">
        <w:t>1)(e); and</w:t>
      </w:r>
    </w:p>
    <w:p w:rsidR="00765078" w:rsidRPr="005F3368" w:rsidRDefault="00765078" w:rsidP="005F3368">
      <w:pPr>
        <w:pStyle w:val="paragraph"/>
      </w:pPr>
      <w:r w:rsidRPr="005F3368">
        <w:tab/>
        <w:t>(b)</w:t>
      </w:r>
      <w:r w:rsidRPr="005F3368">
        <w:tab/>
        <w:t>the person requests the Secretary to do either or both of the following:</w:t>
      </w:r>
    </w:p>
    <w:p w:rsidR="00765078" w:rsidRPr="005F3368" w:rsidRDefault="00765078" w:rsidP="005F3368">
      <w:pPr>
        <w:pStyle w:val="paragraphsub"/>
      </w:pPr>
      <w:r w:rsidRPr="005F3368">
        <w:tab/>
        <w:t>(i)</w:t>
      </w:r>
      <w:r w:rsidRPr="005F3368">
        <w:tab/>
        <w:t>vary the biological specified in the approval;</w:t>
      </w:r>
    </w:p>
    <w:p w:rsidR="00765078" w:rsidRPr="005F3368" w:rsidRDefault="00765078" w:rsidP="005F3368">
      <w:pPr>
        <w:pStyle w:val="paragraphsub"/>
      </w:pPr>
      <w:r w:rsidRPr="005F3368">
        <w:tab/>
        <w:t>(ii)</w:t>
      </w:r>
      <w:r w:rsidRPr="005F3368">
        <w:tab/>
        <w:t xml:space="preserve">vary the conditions imposed under </w:t>
      </w:r>
      <w:r w:rsidR="005F3368" w:rsidRPr="005F3368">
        <w:t>subsection (</w:t>
      </w:r>
      <w:r w:rsidRPr="005F3368">
        <w:t>6) on the approval; and</w:t>
      </w:r>
    </w:p>
    <w:p w:rsidR="00765078" w:rsidRPr="005F3368" w:rsidRDefault="00765078" w:rsidP="005F3368">
      <w:pPr>
        <w:pStyle w:val="paragraph"/>
      </w:pPr>
      <w:r w:rsidRPr="005F3368">
        <w:tab/>
        <w:t>(c)</w:t>
      </w:r>
      <w:r w:rsidRPr="005F3368">
        <w:tab/>
        <w:t>the request is in a form (if any) approved, in writing, by the Secretary; and</w:t>
      </w:r>
    </w:p>
    <w:p w:rsidR="00765078" w:rsidRPr="005F3368" w:rsidRDefault="00765078" w:rsidP="005F3368">
      <w:pPr>
        <w:pStyle w:val="paragraph"/>
      </w:pPr>
      <w:r w:rsidRPr="005F3368">
        <w:tab/>
        <w:t>(d)</w:t>
      </w:r>
      <w:r w:rsidRPr="005F3368">
        <w:tab/>
        <w:t>the request is accompanied by such information relating to the biological as is required by the Secretary; and</w:t>
      </w:r>
    </w:p>
    <w:p w:rsidR="00765078" w:rsidRPr="005F3368" w:rsidRDefault="00765078" w:rsidP="005F3368">
      <w:pPr>
        <w:pStyle w:val="paragraph"/>
      </w:pPr>
      <w:r w:rsidRPr="005F3368">
        <w:tab/>
        <w:t>(e)</w:t>
      </w:r>
      <w:r w:rsidRPr="005F3368">
        <w:tab/>
        <w:t>the request is accompanied by the fee prescribed by the regulations;</w:t>
      </w:r>
    </w:p>
    <w:p w:rsidR="00765078" w:rsidRPr="005F3368" w:rsidRDefault="00765078" w:rsidP="005F3368">
      <w:pPr>
        <w:pStyle w:val="subsection2"/>
      </w:pPr>
      <w:r w:rsidRPr="005F3368">
        <w:t xml:space="preserve">the Secretary must, by notice in writing, vary or refuse to vary the approval. Any variation may be different than the </w:t>
      </w:r>
      <w:r w:rsidR="00391538" w:rsidRPr="005F3368">
        <w:t>variation</w:t>
      </w:r>
      <w:r w:rsidRPr="005F3368">
        <w:t xml:space="preserve"> requested and may involve imposing new conditions on the approval or varying or removing existing conditions.</w:t>
      </w:r>
    </w:p>
    <w:p w:rsidR="00765078" w:rsidRPr="005F3368" w:rsidRDefault="00765078" w:rsidP="005F3368">
      <w:pPr>
        <w:pStyle w:val="subsection"/>
      </w:pPr>
      <w:r w:rsidRPr="005F3368">
        <w:tab/>
        <w:t>(9B)</w:t>
      </w:r>
      <w:r w:rsidRPr="005F3368">
        <w:tab/>
        <w:t xml:space="preserve">The Secretary must notify the person making the request under </w:t>
      </w:r>
      <w:r w:rsidR="005F3368" w:rsidRPr="005F3368">
        <w:t>subsection (</w:t>
      </w:r>
      <w:r w:rsidRPr="005F3368">
        <w:t>9A) of:</w:t>
      </w:r>
    </w:p>
    <w:p w:rsidR="00765078" w:rsidRPr="005F3368" w:rsidRDefault="00765078" w:rsidP="005F3368">
      <w:pPr>
        <w:pStyle w:val="paragraph"/>
      </w:pPr>
      <w:r w:rsidRPr="005F3368">
        <w:tab/>
        <w:t>(a)</w:t>
      </w:r>
      <w:r w:rsidRPr="005F3368">
        <w:tab/>
        <w:t>the Secretary’s decision on the request; and</w:t>
      </w:r>
    </w:p>
    <w:p w:rsidR="00391538" w:rsidRPr="005F3368" w:rsidRDefault="00391538" w:rsidP="005F3368">
      <w:pPr>
        <w:pStyle w:val="paragraph"/>
      </w:pPr>
      <w:r w:rsidRPr="005F3368">
        <w:tab/>
        <w:t>(b)</w:t>
      </w:r>
      <w:r w:rsidRPr="005F3368">
        <w:tab/>
        <w:t>for a decision to vary the approval in a way that is different than the variation requested or a decision to refuse to vary the approval—the reasons for the decision.</w:t>
      </w:r>
    </w:p>
    <w:p w:rsidR="00391538" w:rsidRPr="005F3368" w:rsidRDefault="00391538" w:rsidP="005F3368">
      <w:pPr>
        <w:pStyle w:val="subsection"/>
      </w:pPr>
      <w:r w:rsidRPr="005F3368">
        <w:tab/>
        <w:t>(9C)</w:t>
      </w:r>
      <w:r w:rsidRPr="005F3368">
        <w:tab/>
        <w:t xml:space="preserve">A variation under </w:t>
      </w:r>
      <w:r w:rsidR="005F3368" w:rsidRPr="005F3368">
        <w:t>subsection (</w:t>
      </w:r>
      <w:r w:rsidRPr="005F3368">
        <w:t xml:space="preserve">9A) takes effect at the time the Secretary notifies the person under </w:t>
      </w:r>
      <w:r w:rsidR="005F3368" w:rsidRPr="005F3368">
        <w:t>subsection (</w:t>
      </w:r>
      <w:r w:rsidRPr="005F3368">
        <w:t>9B) of the variation.</w:t>
      </w:r>
    </w:p>
    <w:p w:rsidR="00765078" w:rsidRPr="005F3368" w:rsidRDefault="00765078" w:rsidP="005F3368">
      <w:pPr>
        <w:pStyle w:val="ItemHead"/>
      </w:pPr>
      <w:r w:rsidRPr="005F3368">
        <w:t xml:space="preserve">7  At the end of </w:t>
      </w:r>
      <w:r w:rsidR="001161A3" w:rsidRPr="005F3368">
        <w:t>subsection</w:t>
      </w:r>
      <w:r w:rsidR="005F3368" w:rsidRPr="005F3368">
        <w:t> </w:t>
      </w:r>
      <w:r w:rsidR="001161A3" w:rsidRPr="005F3368">
        <w:t>4</w:t>
      </w:r>
      <w:r w:rsidRPr="005F3368">
        <w:t>1HB(1)</w:t>
      </w:r>
    </w:p>
    <w:p w:rsidR="00765078" w:rsidRPr="005F3368" w:rsidRDefault="00765078" w:rsidP="005F3368">
      <w:pPr>
        <w:pStyle w:val="Item"/>
      </w:pPr>
      <w:r w:rsidRPr="005F3368">
        <w:t>Add:</w:t>
      </w:r>
    </w:p>
    <w:p w:rsidR="00765078" w:rsidRPr="005F3368" w:rsidRDefault="00765078" w:rsidP="005F3368">
      <w:pPr>
        <w:pStyle w:val="notetext"/>
      </w:pPr>
      <w:r w:rsidRPr="005F3368">
        <w:t>Note:</w:t>
      </w:r>
      <w:r w:rsidRPr="005F3368">
        <w:tab/>
        <w:t xml:space="preserve">For variation of an approval for use of the kind referred to in </w:t>
      </w:r>
      <w:r w:rsidR="005F3368" w:rsidRPr="005F3368">
        <w:t>paragraph (</w:t>
      </w:r>
      <w:r w:rsidRPr="005F3368">
        <w:t xml:space="preserve">1)(e), see </w:t>
      </w:r>
      <w:r w:rsidR="005F3368" w:rsidRPr="005F3368">
        <w:t>subsection (</w:t>
      </w:r>
      <w:r w:rsidRPr="005F3368">
        <w:t>8).</w:t>
      </w:r>
    </w:p>
    <w:p w:rsidR="00765078" w:rsidRPr="005F3368" w:rsidRDefault="00765078" w:rsidP="005F3368">
      <w:pPr>
        <w:pStyle w:val="ItemHead"/>
      </w:pPr>
      <w:r w:rsidRPr="005F3368">
        <w:t xml:space="preserve">8  </w:t>
      </w:r>
      <w:r w:rsidR="000C6AFC" w:rsidRPr="005F3368">
        <w:t>Paragraph</w:t>
      </w:r>
      <w:r w:rsidR="005F3368" w:rsidRPr="005F3368">
        <w:t xml:space="preserve"> </w:t>
      </w:r>
      <w:r w:rsidR="000C6AFC" w:rsidRPr="005F3368">
        <w:t>4</w:t>
      </w:r>
      <w:r w:rsidRPr="005F3368">
        <w:t>1HB(5)(a)</w:t>
      </w:r>
    </w:p>
    <w:p w:rsidR="00765078" w:rsidRPr="005F3368" w:rsidRDefault="00765078" w:rsidP="005F3368">
      <w:pPr>
        <w:pStyle w:val="Item"/>
      </w:pPr>
      <w:r w:rsidRPr="005F3368">
        <w:t>Repeal the paragraph, substitute:</w:t>
      </w:r>
    </w:p>
    <w:p w:rsidR="00765078" w:rsidRPr="005F3368" w:rsidRDefault="00765078" w:rsidP="005F3368">
      <w:pPr>
        <w:pStyle w:val="paragraph"/>
      </w:pPr>
      <w:r w:rsidRPr="005F3368">
        <w:tab/>
        <w:t>(a)</w:t>
      </w:r>
      <w:r w:rsidRPr="005F3368">
        <w:tab/>
        <w:t>be in a form (if any) approved, in writing, by the Secretary; and</w:t>
      </w:r>
    </w:p>
    <w:p w:rsidR="00765078" w:rsidRPr="005F3368" w:rsidRDefault="00765078" w:rsidP="005F3368">
      <w:pPr>
        <w:pStyle w:val="ItemHead"/>
      </w:pPr>
      <w:r w:rsidRPr="005F3368">
        <w:t xml:space="preserve">9  At the end of </w:t>
      </w:r>
      <w:r w:rsidR="00166075" w:rsidRPr="005F3368">
        <w:t>section</w:t>
      </w:r>
      <w:r w:rsidR="005F3368" w:rsidRPr="005F3368">
        <w:t> </w:t>
      </w:r>
      <w:r w:rsidR="00166075" w:rsidRPr="005F3368">
        <w:t>4</w:t>
      </w:r>
      <w:r w:rsidRPr="005F3368">
        <w:t>1HB</w:t>
      </w:r>
    </w:p>
    <w:p w:rsidR="00765078" w:rsidRPr="005F3368" w:rsidRDefault="00765078" w:rsidP="005F3368">
      <w:pPr>
        <w:pStyle w:val="Item"/>
      </w:pPr>
      <w:r w:rsidRPr="005F3368">
        <w:t>Add:</w:t>
      </w:r>
    </w:p>
    <w:p w:rsidR="00765078" w:rsidRPr="005F3368" w:rsidRDefault="00765078" w:rsidP="005F3368">
      <w:pPr>
        <w:pStyle w:val="SubsectionHead"/>
      </w:pPr>
      <w:r w:rsidRPr="005F3368">
        <w:t>Varying approval for use solely for experimental purposes in humans</w:t>
      </w:r>
    </w:p>
    <w:p w:rsidR="00765078" w:rsidRPr="005F3368" w:rsidRDefault="00765078" w:rsidP="005F3368">
      <w:pPr>
        <w:pStyle w:val="subsection"/>
      </w:pPr>
      <w:r w:rsidRPr="005F3368">
        <w:tab/>
        <w:t>(8)</w:t>
      </w:r>
      <w:r w:rsidRPr="005F3368">
        <w:tab/>
        <w:t>If:</w:t>
      </w:r>
    </w:p>
    <w:p w:rsidR="00765078" w:rsidRPr="005F3368" w:rsidRDefault="00765078" w:rsidP="005F3368">
      <w:pPr>
        <w:pStyle w:val="paragraph"/>
      </w:pPr>
      <w:r w:rsidRPr="005F3368">
        <w:tab/>
        <w:t>(a)</w:t>
      </w:r>
      <w:r w:rsidRPr="005F3368">
        <w:tab/>
        <w:t xml:space="preserve">the Secretary grants an approval to a person under </w:t>
      </w:r>
      <w:r w:rsidR="005F3368" w:rsidRPr="005F3368">
        <w:t>subsection (</w:t>
      </w:r>
      <w:r w:rsidRPr="005F3368">
        <w:t xml:space="preserve">1) for use of the kind referred to in </w:t>
      </w:r>
      <w:r w:rsidR="005F3368" w:rsidRPr="005F3368">
        <w:t>paragraph (</w:t>
      </w:r>
      <w:r w:rsidRPr="005F3368">
        <w:t>1)(e); and</w:t>
      </w:r>
    </w:p>
    <w:p w:rsidR="00765078" w:rsidRPr="005F3368" w:rsidRDefault="00765078" w:rsidP="005F3368">
      <w:pPr>
        <w:pStyle w:val="paragraph"/>
      </w:pPr>
      <w:r w:rsidRPr="005F3368">
        <w:tab/>
        <w:t>(b)</w:t>
      </w:r>
      <w:r w:rsidRPr="005F3368">
        <w:tab/>
        <w:t>the person requests the Secretary to do either or both of the following:</w:t>
      </w:r>
    </w:p>
    <w:p w:rsidR="00765078" w:rsidRPr="005F3368" w:rsidRDefault="00765078" w:rsidP="005F3368">
      <w:pPr>
        <w:pStyle w:val="paragraphsub"/>
      </w:pPr>
      <w:r w:rsidRPr="005F3368">
        <w:tab/>
        <w:t>(i)</w:t>
      </w:r>
      <w:r w:rsidRPr="005F3368">
        <w:tab/>
        <w:t>vary the medical device or kind of medical device specified in the approval;</w:t>
      </w:r>
    </w:p>
    <w:p w:rsidR="00765078" w:rsidRPr="005F3368" w:rsidRDefault="00765078" w:rsidP="005F3368">
      <w:pPr>
        <w:pStyle w:val="paragraphsub"/>
      </w:pPr>
      <w:r w:rsidRPr="005F3368">
        <w:tab/>
        <w:t>(ii)</w:t>
      </w:r>
      <w:r w:rsidRPr="005F3368">
        <w:tab/>
        <w:t xml:space="preserve">vary the conditions imposed under </w:t>
      </w:r>
      <w:r w:rsidR="005F3368" w:rsidRPr="005F3368">
        <w:t>subsection (</w:t>
      </w:r>
      <w:r w:rsidRPr="005F3368">
        <w:t>2) on the approval; and</w:t>
      </w:r>
    </w:p>
    <w:p w:rsidR="00765078" w:rsidRPr="005F3368" w:rsidRDefault="00765078" w:rsidP="005F3368">
      <w:pPr>
        <w:pStyle w:val="paragraph"/>
      </w:pPr>
      <w:r w:rsidRPr="005F3368">
        <w:tab/>
        <w:t>(c)</w:t>
      </w:r>
      <w:r w:rsidRPr="005F3368">
        <w:tab/>
        <w:t>the request is in a form (if any) approved, in writing, by the Secretary; and</w:t>
      </w:r>
    </w:p>
    <w:p w:rsidR="00765078" w:rsidRPr="005F3368" w:rsidRDefault="00765078" w:rsidP="005F3368">
      <w:pPr>
        <w:pStyle w:val="paragraph"/>
      </w:pPr>
      <w:r w:rsidRPr="005F3368">
        <w:tab/>
        <w:t>(d)</w:t>
      </w:r>
      <w:r w:rsidRPr="005F3368">
        <w:tab/>
        <w:t>the request is accompanied by such information relating to the medical device or kind of medical device as is required by the Secretary; and</w:t>
      </w:r>
    </w:p>
    <w:p w:rsidR="00765078" w:rsidRPr="005F3368" w:rsidRDefault="00765078" w:rsidP="005F3368">
      <w:pPr>
        <w:pStyle w:val="paragraph"/>
      </w:pPr>
      <w:r w:rsidRPr="005F3368">
        <w:tab/>
        <w:t>(e)</w:t>
      </w:r>
      <w:r w:rsidRPr="005F3368">
        <w:tab/>
        <w:t>the request is accompanied by the fee prescribed by the regulations;</w:t>
      </w:r>
    </w:p>
    <w:p w:rsidR="00765078" w:rsidRPr="005F3368" w:rsidRDefault="00765078" w:rsidP="005F3368">
      <w:pPr>
        <w:pStyle w:val="subsection2"/>
      </w:pPr>
      <w:r w:rsidRPr="005F3368">
        <w:t xml:space="preserve">the Secretary must, by notice in writing, vary or refuse to vary the approval. Any variation may be different than the </w:t>
      </w:r>
      <w:r w:rsidR="00391538" w:rsidRPr="005F3368">
        <w:t>variation</w:t>
      </w:r>
      <w:r w:rsidRPr="005F3368">
        <w:t xml:space="preserve"> requested and may involve imposing new conditions on the approval or varying or removing existing conditions.</w:t>
      </w:r>
    </w:p>
    <w:p w:rsidR="00765078" w:rsidRPr="005F3368" w:rsidRDefault="00765078" w:rsidP="005F3368">
      <w:pPr>
        <w:pStyle w:val="subsection"/>
      </w:pPr>
      <w:r w:rsidRPr="005F3368">
        <w:tab/>
        <w:t>(9)</w:t>
      </w:r>
      <w:r w:rsidRPr="005F3368">
        <w:tab/>
        <w:t xml:space="preserve">The Secretary must notify the person making the request under </w:t>
      </w:r>
      <w:r w:rsidR="005F3368" w:rsidRPr="005F3368">
        <w:t>subsection (</w:t>
      </w:r>
      <w:r w:rsidRPr="005F3368">
        <w:t>8) of:</w:t>
      </w:r>
    </w:p>
    <w:p w:rsidR="00765078" w:rsidRPr="005F3368" w:rsidRDefault="00765078" w:rsidP="005F3368">
      <w:pPr>
        <w:pStyle w:val="paragraph"/>
      </w:pPr>
      <w:r w:rsidRPr="005F3368">
        <w:tab/>
        <w:t>(a)</w:t>
      </w:r>
      <w:r w:rsidRPr="005F3368">
        <w:tab/>
        <w:t>the Secretary’s decision on the request; and</w:t>
      </w:r>
    </w:p>
    <w:p w:rsidR="00391538" w:rsidRPr="005F3368" w:rsidRDefault="00391538" w:rsidP="005F3368">
      <w:pPr>
        <w:pStyle w:val="paragraph"/>
      </w:pPr>
      <w:r w:rsidRPr="005F3368">
        <w:tab/>
        <w:t>(b)</w:t>
      </w:r>
      <w:r w:rsidRPr="005F3368">
        <w:tab/>
        <w:t>for a decision to vary the approval in a way that is different than the variation requested or a decision to refuse to vary the approval—the reasons for the decision.</w:t>
      </w:r>
    </w:p>
    <w:p w:rsidR="00391538" w:rsidRPr="005F3368" w:rsidRDefault="00391538" w:rsidP="005F3368">
      <w:pPr>
        <w:pStyle w:val="subsection"/>
      </w:pPr>
      <w:r w:rsidRPr="005F3368">
        <w:tab/>
        <w:t>(10)</w:t>
      </w:r>
      <w:r w:rsidRPr="005F3368">
        <w:tab/>
        <w:t xml:space="preserve">A variation under </w:t>
      </w:r>
      <w:r w:rsidR="005F3368" w:rsidRPr="005F3368">
        <w:t>subsection (</w:t>
      </w:r>
      <w:r w:rsidRPr="005F3368">
        <w:t xml:space="preserve">8) takes effect at the time the Secretary notifies the person under </w:t>
      </w:r>
      <w:r w:rsidR="005F3368" w:rsidRPr="005F3368">
        <w:t>subsection (</w:t>
      </w:r>
      <w:r w:rsidRPr="005F3368">
        <w:t>9) of the variation.</w:t>
      </w:r>
    </w:p>
    <w:p w:rsidR="00765078" w:rsidRPr="005F3368" w:rsidRDefault="00765078" w:rsidP="005F3368">
      <w:pPr>
        <w:pStyle w:val="Transitional"/>
      </w:pPr>
      <w:r w:rsidRPr="005F3368">
        <w:t>10  Application provisions</w:t>
      </w:r>
    </w:p>
    <w:p w:rsidR="00765078" w:rsidRPr="005F3368" w:rsidRDefault="00765078" w:rsidP="005F3368">
      <w:pPr>
        <w:pStyle w:val="Subitem"/>
      </w:pPr>
      <w:r w:rsidRPr="005F3368">
        <w:t>(1)</w:t>
      </w:r>
      <w:r w:rsidRPr="005F3368">
        <w:tab/>
      </w:r>
      <w:r w:rsidR="00166075" w:rsidRPr="005F3368">
        <w:t>Paragraph</w:t>
      </w:r>
      <w:r w:rsidR="005F3368" w:rsidRPr="005F3368">
        <w:t xml:space="preserve"> </w:t>
      </w:r>
      <w:r w:rsidR="00166075" w:rsidRPr="005F3368">
        <w:t>1</w:t>
      </w:r>
      <w:r w:rsidRPr="005F3368">
        <w:t xml:space="preserve">9(4B)(a) of the </w:t>
      </w:r>
      <w:r w:rsidRPr="005F3368">
        <w:rPr>
          <w:i/>
        </w:rPr>
        <w:t>Therapeutic Goods Act 1989</w:t>
      </w:r>
      <w:r w:rsidRPr="005F3368">
        <w:t>, as inserted by this Schedule, applies in relation to an approval granted before, on or after the commencement of this item.</w:t>
      </w:r>
    </w:p>
    <w:p w:rsidR="00765078" w:rsidRPr="005F3368" w:rsidRDefault="00765078" w:rsidP="005F3368">
      <w:pPr>
        <w:pStyle w:val="Subitem"/>
      </w:pPr>
      <w:r w:rsidRPr="005F3368">
        <w:t>(2)</w:t>
      </w:r>
      <w:r w:rsidRPr="005F3368">
        <w:tab/>
      </w:r>
      <w:r w:rsidR="00166075" w:rsidRPr="005F3368">
        <w:t>Paragraph</w:t>
      </w:r>
      <w:r w:rsidR="005F3368" w:rsidRPr="005F3368">
        <w:t xml:space="preserve"> </w:t>
      </w:r>
      <w:r w:rsidR="00166075" w:rsidRPr="005F3368">
        <w:t>3</w:t>
      </w:r>
      <w:r w:rsidRPr="005F3368">
        <w:t xml:space="preserve">2CK(9A)(a) of the </w:t>
      </w:r>
      <w:r w:rsidRPr="005F3368">
        <w:rPr>
          <w:i/>
        </w:rPr>
        <w:t>Therapeutic Goods Act 1989</w:t>
      </w:r>
      <w:r w:rsidRPr="005F3368">
        <w:t>, as inserted by this Schedule, applies in relation to an approval granted before, on or after the commencement of this item.</w:t>
      </w:r>
    </w:p>
    <w:p w:rsidR="00765078" w:rsidRPr="005F3368" w:rsidRDefault="00765078" w:rsidP="005F3368">
      <w:pPr>
        <w:pStyle w:val="Subitem"/>
      </w:pPr>
      <w:r w:rsidRPr="005F3368">
        <w:t>(3)</w:t>
      </w:r>
      <w:r w:rsidRPr="005F3368">
        <w:tab/>
      </w:r>
      <w:r w:rsidR="000C6AFC" w:rsidRPr="005F3368">
        <w:t>Paragraph</w:t>
      </w:r>
      <w:r w:rsidR="005F3368" w:rsidRPr="005F3368">
        <w:t xml:space="preserve"> </w:t>
      </w:r>
      <w:r w:rsidR="000C6AFC" w:rsidRPr="005F3368">
        <w:t>4</w:t>
      </w:r>
      <w:r w:rsidRPr="005F3368">
        <w:t xml:space="preserve">1HB(8)(a) of the </w:t>
      </w:r>
      <w:r w:rsidRPr="005F3368">
        <w:rPr>
          <w:i/>
        </w:rPr>
        <w:t>Therapeutic Goods Act 1989</w:t>
      </w:r>
      <w:r w:rsidRPr="005F3368">
        <w:t>, as added by this Schedule, applies in relation to an approval granted before, on or after the commencement of this item.</w:t>
      </w:r>
    </w:p>
    <w:p w:rsidR="00835C26" w:rsidRPr="005F3368" w:rsidRDefault="00166075" w:rsidP="005F3368">
      <w:pPr>
        <w:pStyle w:val="ActHead6"/>
        <w:pageBreakBefore/>
      </w:pPr>
      <w:bookmarkStart w:id="29" w:name="_Toc44075565"/>
      <w:r w:rsidRPr="000F05DB">
        <w:rPr>
          <w:rStyle w:val="CharAmSchNo"/>
        </w:rPr>
        <w:t>Schedule</w:t>
      </w:r>
      <w:r w:rsidR="005F3368" w:rsidRPr="000F05DB">
        <w:rPr>
          <w:rStyle w:val="CharAmSchNo"/>
        </w:rPr>
        <w:t> </w:t>
      </w:r>
      <w:r w:rsidRPr="000F05DB">
        <w:rPr>
          <w:rStyle w:val="CharAmSchNo"/>
        </w:rPr>
        <w:t>4</w:t>
      </w:r>
      <w:r w:rsidR="00835C26" w:rsidRPr="005F3368">
        <w:t>—</w:t>
      </w:r>
      <w:r w:rsidR="00835C26" w:rsidRPr="000F05DB">
        <w:rPr>
          <w:rStyle w:val="CharAmSchText"/>
        </w:rPr>
        <w:t>Preliminary assessment of application</w:t>
      </w:r>
      <w:bookmarkStart w:id="30" w:name="BK_S3P16L2C12"/>
      <w:bookmarkEnd w:id="30"/>
      <w:r w:rsidR="00835C26" w:rsidRPr="000F05DB">
        <w:rPr>
          <w:rStyle w:val="CharAmSchText"/>
        </w:rPr>
        <w:t>s for variation of permissible ingredients determination</w:t>
      </w:r>
      <w:bookmarkEnd w:id="29"/>
    </w:p>
    <w:p w:rsidR="00835C26" w:rsidRPr="000F05DB" w:rsidRDefault="00835C26" w:rsidP="005F3368">
      <w:pPr>
        <w:pStyle w:val="Header"/>
      </w:pPr>
      <w:r w:rsidRPr="000F05DB">
        <w:rPr>
          <w:rStyle w:val="CharAmPartNo"/>
        </w:rPr>
        <w:t xml:space="preserve"> </w:t>
      </w:r>
      <w:r w:rsidRPr="000F05DB">
        <w:rPr>
          <w:rStyle w:val="CharAmPartText"/>
        </w:rPr>
        <w:t xml:space="preserve"> </w:t>
      </w:r>
    </w:p>
    <w:p w:rsidR="00835C26" w:rsidRPr="005F3368" w:rsidRDefault="00835C26" w:rsidP="005F3368">
      <w:pPr>
        <w:pStyle w:val="ActHead9"/>
        <w:rPr>
          <w:i w:val="0"/>
        </w:rPr>
      </w:pPr>
      <w:bookmarkStart w:id="31" w:name="_Toc44075566"/>
      <w:r w:rsidRPr="005F3368">
        <w:t>Therapeutic Goods Act 1989</w:t>
      </w:r>
      <w:bookmarkEnd w:id="31"/>
    </w:p>
    <w:p w:rsidR="00835C26" w:rsidRPr="005F3368" w:rsidRDefault="00835C26" w:rsidP="005F3368">
      <w:pPr>
        <w:pStyle w:val="ItemHead"/>
      </w:pPr>
      <w:r w:rsidRPr="005F3368">
        <w:t xml:space="preserve">1  </w:t>
      </w:r>
      <w:r w:rsidR="001161A3" w:rsidRPr="005F3368">
        <w:t>Subsection</w:t>
      </w:r>
      <w:r w:rsidR="005F3368" w:rsidRPr="005F3368">
        <w:t> </w:t>
      </w:r>
      <w:r w:rsidR="001161A3" w:rsidRPr="005F3368">
        <w:t>3</w:t>
      </w:r>
      <w:r w:rsidRPr="005F3368">
        <w:t xml:space="preserve">(1) (after </w:t>
      </w:r>
      <w:r w:rsidR="005F3368" w:rsidRPr="005F3368">
        <w:t>paragraph (</w:t>
      </w:r>
      <w:r w:rsidRPr="005F3368">
        <w:t xml:space="preserve">b) of the definition of </w:t>
      </w:r>
      <w:r w:rsidRPr="005F3368">
        <w:rPr>
          <w:i/>
        </w:rPr>
        <w:t>passed preliminary assessment</w:t>
      </w:r>
      <w:r w:rsidRPr="005F3368">
        <w:t>)</w:t>
      </w:r>
    </w:p>
    <w:p w:rsidR="00835C26" w:rsidRPr="005F3368" w:rsidRDefault="00835C26" w:rsidP="005F3368">
      <w:pPr>
        <w:pStyle w:val="Item"/>
      </w:pPr>
      <w:r w:rsidRPr="005F3368">
        <w:t>Insert:</w:t>
      </w:r>
    </w:p>
    <w:p w:rsidR="00835C26" w:rsidRPr="005F3368" w:rsidRDefault="00835C26" w:rsidP="005F3368">
      <w:pPr>
        <w:pStyle w:val="paragraph"/>
      </w:pPr>
      <w:r w:rsidRPr="005F3368">
        <w:tab/>
        <w:t>(ba)</w:t>
      </w:r>
      <w:r w:rsidRPr="005F3368">
        <w:tab/>
        <w:t xml:space="preserve">when used in relation to a </w:t>
      </w:r>
      <w:r w:rsidR="000C6AFC" w:rsidRPr="005F3368">
        <w:t>section</w:t>
      </w:r>
      <w:r w:rsidR="005F3368" w:rsidRPr="005F3368">
        <w:t> </w:t>
      </w:r>
      <w:r w:rsidR="000C6AFC" w:rsidRPr="005F3368">
        <w:t>2</w:t>
      </w:r>
      <w:r w:rsidRPr="005F3368">
        <w:t xml:space="preserve">6BD application—has the meaning given by </w:t>
      </w:r>
      <w:r w:rsidR="000C6AFC" w:rsidRPr="005F3368">
        <w:t>subsection</w:t>
      </w:r>
      <w:r w:rsidR="005F3368" w:rsidRPr="005F3368">
        <w:t> </w:t>
      </w:r>
      <w:r w:rsidR="000C6AFC" w:rsidRPr="005F3368">
        <w:t>2</w:t>
      </w:r>
      <w:r w:rsidRPr="005F3368">
        <w:t>6BD(4); and</w:t>
      </w:r>
    </w:p>
    <w:p w:rsidR="00835C26" w:rsidRPr="005F3368" w:rsidRDefault="00835C26" w:rsidP="005F3368">
      <w:pPr>
        <w:pStyle w:val="ItemHead"/>
      </w:pPr>
      <w:r w:rsidRPr="005F3368">
        <w:t xml:space="preserve">2  After </w:t>
      </w:r>
      <w:r w:rsidR="000C6AFC" w:rsidRPr="005F3368">
        <w:t>section</w:t>
      </w:r>
      <w:r w:rsidR="005F3368" w:rsidRPr="005F3368">
        <w:t> </w:t>
      </w:r>
      <w:r w:rsidR="000C6AFC" w:rsidRPr="005F3368">
        <w:t>2</w:t>
      </w:r>
      <w:r w:rsidRPr="005F3368">
        <w:t>6BC</w:t>
      </w:r>
    </w:p>
    <w:p w:rsidR="00835C26" w:rsidRPr="005F3368" w:rsidRDefault="00835C26" w:rsidP="005F3368">
      <w:pPr>
        <w:pStyle w:val="Item"/>
      </w:pPr>
      <w:r w:rsidRPr="005F3368">
        <w:t>Insert:</w:t>
      </w:r>
    </w:p>
    <w:p w:rsidR="00835C26" w:rsidRPr="005F3368" w:rsidRDefault="00835C26" w:rsidP="005F3368">
      <w:pPr>
        <w:pStyle w:val="ActHead5"/>
      </w:pPr>
      <w:bookmarkStart w:id="32" w:name="_Toc44075567"/>
      <w:r w:rsidRPr="000F05DB">
        <w:rPr>
          <w:rStyle w:val="CharSectno"/>
        </w:rPr>
        <w:t>26BD</w:t>
      </w:r>
      <w:r w:rsidRPr="005F3368">
        <w:t xml:space="preserve">  Requirements relating to an application for variation of a </w:t>
      </w:r>
      <w:r w:rsidR="000C6AFC" w:rsidRPr="005F3368">
        <w:t>section</w:t>
      </w:r>
      <w:r w:rsidR="005F3368" w:rsidRPr="005F3368">
        <w:t> </w:t>
      </w:r>
      <w:r w:rsidR="000C6AFC" w:rsidRPr="005F3368">
        <w:t>2</w:t>
      </w:r>
      <w:r w:rsidRPr="005F3368">
        <w:t>6BB determination</w:t>
      </w:r>
      <w:bookmarkEnd w:id="32"/>
    </w:p>
    <w:p w:rsidR="00835C26" w:rsidRPr="005F3368" w:rsidRDefault="00835C26" w:rsidP="005F3368">
      <w:pPr>
        <w:pStyle w:val="subsection"/>
      </w:pPr>
      <w:r w:rsidRPr="005F3368">
        <w:tab/>
        <w:t>(1)</w:t>
      </w:r>
      <w:r w:rsidRPr="005F3368">
        <w:tab/>
        <w:t xml:space="preserve">A person may make an application to the Secretary for a recommendation by the Secretary that the Minister vary a </w:t>
      </w:r>
      <w:r w:rsidR="000C6AFC" w:rsidRPr="005F3368">
        <w:t>section</w:t>
      </w:r>
      <w:r w:rsidR="005F3368" w:rsidRPr="005F3368">
        <w:t> </w:t>
      </w:r>
      <w:r w:rsidR="000C6AFC" w:rsidRPr="005F3368">
        <w:t>2</w:t>
      </w:r>
      <w:r w:rsidRPr="005F3368">
        <w:t>6BB determination.</w:t>
      </w:r>
    </w:p>
    <w:p w:rsidR="00835C26" w:rsidRPr="005F3368" w:rsidRDefault="00835C26" w:rsidP="005F3368">
      <w:pPr>
        <w:pStyle w:val="subsection"/>
      </w:pPr>
      <w:r w:rsidRPr="005F3368">
        <w:tab/>
        <w:t>(2)</w:t>
      </w:r>
      <w:r w:rsidRPr="005F3368">
        <w:tab/>
        <w:t xml:space="preserve">If such an application is made, the Secretary must carry out an assessment of whether the requirements set out in </w:t>
      </w:r>
      <w:r w:rsidR="005F3368" w:rsidRPr="005F3368">
        <w:t>subsection (</w:t>
      </w:r>
      <w:r w:rsidRPr="005F3368">
        <w:t>3) have been met in relation to the application.</w:t>
      </w:r>
    </w:p>
    <w:p w:rsidR="00835C26" w:rsidRPr="005F3368" w:rsidRDefault="00835C26" w:rsidP="005F3368">
      <w:pPr>
        <w:pStyle w:val="subsection"/>
      </w:pPr>
      <w:r w:rsidRPr="005F3368">
        <w:tab/>
        <w:t>(3)</w:t>
      </w:r>
      <w:r w:rsidRPr="005F3368">
        <w:tab/>
        <w:t>The requirements are as follows:</w:t>
      </w:r>
    </w:p>
    <w:p w:rsidR="00835C26" w:rsidRPr="005F3368" w:rsidRDefault="00835C26" w:rsidP="005F3368">
      <w:pPr>
        <w:pStyle w:val="paragraph"/>
      </w:pPr>
      <w:r w:rsidRPr="005F3368">
        <w:tab/>
        <w:t>(a)</w:t>
      </w:r>
      <w:r w:rsidRPr="005F3368">
        <w:tab/>
        <w:t>the application must be made in accordance with a form approved, in writing, by the Secretary;</w:t>
      </w:r>
    </w:p>
    <w:p w:rsidR="00835C26" w:rsidRPr="005F3368" w:rsidRDefault="00835C26" w:rsidP="005F3368">
      <w:pPr>
        <w:pStyle w:val="paragraph"/>
      </w:pPr>
      <w:r w:rsidRPr="005F3368">
        <w:tab/>
        <w:t>(b)</w:t>
      </w:r>
      <w:r w:rsidRPr="005F3368">
        <w:tab/>
        <w:t>the application must set out the recommendation sought;</w:t>
      </w:r>
    </w:p>
    <w:p w:rsidR="00835C26" w:rsidRPr="005F3368" w:rsidRDefault="00835C26" w:rsidP="005F3368">
      <w:pPr>
        <w:pStyle w:val="paragraph"/>
      </w:pPr>
      <w:r w:rsidRPr="005F3368">
        <w:tab/>
        <w:t>(c)</w:t>
      </w:r>
      <w:r w:rsidRPr="005F3368">
        <w:tab/>
        <w:t>the prescribed application fee must be paid;</w:t>
      </w:r>
    </w:p>
    <w:p w:rsidR="00835C26" w:rsidRPr="005F3368" w:rsidRDefault="00835C26" w:rsidP="005F3368">
      <w:pPr>
        <w:pStyle w:val="paragraph"/>
      </w:pPr>
      <w:r w:rsidRPr="005F3368">
        <w:tab/>
        <w:t>(d)</w:t>
      </w:r>
      <w:r w:rsidRPr="005F3368">
        <w:tab/>
        <w:t>the application must be delivered to an office of the Department specified in the form;</w:t>
      </w:r>
    </w:p>
    <w:p w:rsidR="00835C26" w:rsidRPr="005F3368" w:rsidRDefault="00835C26" w:rsidP="005F3368">
      <w:pPr>
        <w:pStyle w:val="paragraph"/>
      </w:pPr>
      <w:r w:rsidRPr="005F3368">
        <w:tab/>
        <w:t>(e)</w:t>
      </w:r>
      <w:r w:rsidRPr="005F3368">
        <w:tab/>
        <w:t>the application must be accompanied by information that is:</w:t>
      </w:r>
    </w:p>
    <w:p w:rsidR="00835C26" w:rsidRPr="005F3368" w:rsidRDefault="00835C26" w:rsidP="005F3368">
      <w:pPr>
        <w:pStyle w:val="paragraphsub"/>
      </w:pPr>
      <w:r w:rsidRPr="005F3368">
        <w:tab/>
        <w:t>(i)</w:t>
      </w:r>
      <w:r w:rsidRPr="005F3368">
        <w:tab/>
        <w:t xml:space="preserve">of a kind determined under </w:t>
      </w:r>
      <w:r w:rsidR="005F3368" w:rsidRPr="005F3368">
        <w:t>subsection (</w:t>
      </w:r>
      <w:r w:rsidRPr="005F3368">
        <w:t>8); and</w:t>
      </w:r>
    </w:p>
    <w:p w:rsidR="00835C26" w:rsidRPr="005F3368" w:rsidRDefault="00835C26" w:rsidP="005F3368">
      <w:pPr>
        <w:pStyle w:val="paragraphsub"/>
      </w:pPr>
      <w:r w:rsidRPr="005F3368">
        <w:tab/>
        <w:t>(ii)</w:t>
      </w:r>
      <w:r w:rsidRPr="005F3368">
        <w:tab/>
        <w:t xml:space="preserve">in a form determined under </w:t>
      </w:r>
      <w:r w:rsidR="005F3368" w:rsidRPr="005F3368">
        <w:t>subsection (</w:t>
      </w:r>
      <w:r w:rsidRPr="005F3368">
        <w:t>9).</w:t>
      </w:r>
    </w:p>
    <w:p w:rsidR="00835C26" w:rsidRPr="005F3368" w:rsidRDefault="00835C26" w:rsidP="005F3368">
      <w:pPr>
        <w:pStyle w:val="SubsectionHead"/>
      </w:pPr>
      <w:r w:rsidRPr="005F3368">
        <w:t>Passing preliminary assessment</w:t>
      </w:r>
    </w:p>
    <w:p w:rsidR="00835C26" w:rsidRPr="005F3368" w:rsidRDefault="00835C26" w:rsidP="005F3368">
      <w:pPr>
        <w:pStyle w:val="subsection"/>
      </w:pPr>
      <w:r w:rsidRPr="005F3368">
        <w:tab/>
        <w:t>(4)</w:t>
      </w:r>
      <w:r w:rsidRPr="005F3368">
        <w:tab/>
        <w:t xml:space="preserve">An application </w:t>
      </w:r>
      <w:r w:rsidRPr="005F3368">
        <w:rPr>
          <w:b/>
          <w:i/>
        </w:rPr>
        <w:t>passes preliminary assessment</w:t>
      </w:r>
      <w:r w:rsidRPr="005F3368">
        <w:t xml:space="preserve"> if the Secretary:</w:t>
      </w:r>
    </w:p>
    <w:p w:rsidR="00835C26" w:rsidRPr="005F3368" w:rsidRDefault="00835C26" w:rsidP="005F3368">
      <w:pPr>
        <w:pStyle w:val="paragraph"/>
      </w:pPr>
      <w:r w:rsidRPr="005F3368">
        <w:tab/>
        <w:t>(a)</w:t>
      </w:r>
      <w:r w:rsidRPr="005F3368">
        <w:tab/>
        <w:t xml:space="preserve">has carried out an assessment, under </w:t>
      </w:r>
      <w:r w:rsidR="005F3368" w:rsidRPr="005F3368">
        <w:t>subsection (</w:t>
      </w:r>
      <w:r w:rsidRPr="005F3368">
        <w:t>2), in relation to the application; and</w:t>
      </w:r>
    </w:p>
    <w:p w:rsidR="00835C26" w:rsidRPr="005F3368" w:rsidRDefault="00835C26" w:rsidP="005F3368">
      <w:pPr>
        <w:pStyle w:val="paragraph"/>
      </w:pPr>
      <w:r w:rsidRPr="005F3368">
        <w:tab/>
        <w:t>(b)</w:t>
      </w:r>
      <w:r w:rsidRPr="005F3368">
        <w:tab/>
        <w:t xml:space="preserve">is satisfied that the requirements set out in </w:t>
      </w:r>
      <w:r w:rsidR="005F3368" w:rsidRPr="005F3368">
        <w:t>subsection (</w:t>
      </w:r>
      <w:r w:rsidRPr="005F3368">
        <w:t>3) have been met in relation to the application.</w:t>
      </w:r>
    </w:p>
    <w:p w:rsidR="00835C26" w:rsidRPr="005F3368" w:rsidRDefault="00835C26" w:rsidP="005F3368">
      <w:pPr>
        <w:pStyle w:val="subsection"/>
      </w:pPr>
      <w:r w:rsidRPr="005F3368">
        <w:tab/>
        <w:t>(5)</w:t>
      </w:r>
      <w:r w:rsidRPr="005F3368">
        <w:tab/>
        <w:t>If the application has passed preliminary assessment, the Secretary must give a written notice to the applicant stating that the application has passed preliminary assessment.</w:t>
      </w:r>
    </w:p>
    <w:p w:rsidR="00835C26" w:rsidRPr="005F3368" w:rsidRDefault="00835C26" w:rsidP="005F3368">
      <w:pPr>
        <w:pStyle w:val="subsection"/>
      </w:pPr>
      <w:r w:rsidRPr="005F3368">
        <w:tab/>
        <w:t>(6)</w:t>
      </w:r>
      <w:r w:rsidRPr="005F3368">
        <w:tab/>
        <w:t>If the application has not passed preliminary assessment, the Secretary must, by written notice given to the applicant, refuse the application.</w:t>
      </w:r>
    </w:p>
    <w:p w:rsidR="00835C26" w:rsidRPr="005F3368" w:rsidRDefault="00835C26" w:rsidP="005F3368">
      <w:pPr>
        <w:pStyle w:val="SubsectionHead"/>
      </w:pPr>
      <w:r w:rsidRPr="005F3368">
        <w:t>Approval of forms etc.</w:t>
      </w:r>
    </w:p>
    <w:p w:rsidR="00835C26" w:rsidRPr="005F3368" w:rsidRDefault="00835C26" w:rsidP="005F3368">
      <w:pPr>
        <w:pStyle w:val="subsection"/>
      </w:pPr>
      <w:r w:rsidRPr="005F3368">
        <w:tab/>
        <w:t>(7)</w:t>
      </w:r>
      <w:r w:rsidRPr="005F3368">
        <w:tab/>
        <w:t xml:space="preserve">An approval of a form mentioned in </w:t>
      </w:r>
      <w:r w:rsidR="005F3368" w:rsidRPr="005F3368">
        <w:t>paragraph (</w:t>
      </w:r>
      <w:r w:rsidRPr="005F3368">
        <w:t>3)(a) may require or permit an application or information to be given in accordance with specified software requirements:</w:t>
      </w:r>
    </w:p>
    <w:p w:rsidR="00835C26" w:rsidRPr="005F3368" w:rsidRDefault="00835C26" w:rsidP="005F3368">
      <w:pPr>
        <w:pStyle w:val="paragraph"/>
      </w:pPr>
      <w:r w:rsidRPr="005F3368">
        <w:tab/>
        <w:t>(a)</w:t>
      </w:r>
      <w:r w:rsidRPr="005F3368">
        <w:tab/>
        <w:t>on a specified kind of data processing device; or</w:t>
      </w:r>
    </w:p>
    <w:p w:rsidR="00835C26" w:rsidRPr="005F3368" w:rsidRDefault="00835C26" w:rsidP="005F3368">
      <w:pPr>
        <w:pStyle w:val="paragraph"/>
      </w:pPr>
      <w:r w:rsidRPr="005F3368">
        <w:tab/>
        <w:t>(b)</w:t>
      </w:r>
      <w:r w:rsidRPr="005F3368">
        <w:tab/>
        <w:t>by way of a specified kind of electronic transmission.</w:t>
      </w:r>
    </w:p>
    <w:p w:rsidR="00835C26" w:rsidRPr="005F3368" w:rsidRDefault="00835C26" w:rsidP="005F3368">
      <w:pPr>
        <w:pStyle w:val="SubsectionHead"/>
      </w:pPr>
      <w:r w:rsidRPr="005F3368">
        <w:t>Determination of kinds and forms of information</w:t>
      </w:r>
    </w:p>
    <w:p w:rsidR="00835C26" w:rsidRPr="005F3368" w:rsidRDefault="00835C26" w:rsidP="005F3368">
      <w:pPr>
        <w:pStyle w:val="subsection"/>
      </w:pPr>
      <w:r w:rsidRPr="005F3368">
        <w:tab/>
        <w:t>(8)</w:t>
      </w:r>
      <w:r w:rsidRPr="005F3368">
        <w:tab/>
        <w:t xml:space="preserve">The Secretary may, by legislative instrument, determine a kind of information for the purposes of </w:t>
      </w:r>
      <w:r w:rsidR="005F3368" w:rsidRPr="005F3368">
        <w:t>subparagraph (</w:t>
      </w:r>
      <w:r w:rsidRPr="005F3368">
        <w:t>3)(e)(i).</w:t>
      </w:r>
    </w:p>
    <w:p w:rsidR="00835C26" w:rsidRPr="005F3368" w:rsidRDefault="00835C26" w:rsidP="005F3368">
      <w:pPr>
        <w:pStyle w:val="subsection"/>
      </w:pPr>
      <w:r w:rsidRPr="005F3368">
        <w:tab/>
        <w:t>(9)</w:t>
      </w:r>
      <w:r w:rsidRPr="005F3368">
        <w:tab/>
        <w:t xml:space="preserve">The Secretary may, by legislative instrument, determine a form of information for the purposes of </w:t>
      </w:r>
      <w:r w:rsidR="005F3368" w:rsidRPr="005F3368">
        <w:t>subparagraph (</w:t>
      </w:r>
      <w:r w:rsidRPr="005F3368">
        <w:t>3)(e)(ii).</w:t>
      </w:r>
    </w:p>
    <w:p w:rsidR="00835C26" w:rsidRPr="005F3368" w:rsidRDefault="00835C26" w:rsidP="005F3368">
      <w:pPr>
        <w:pStyle w:val="ActHead5"/>
      </w:pPr>
      <w:bookmarkStart w:id="33" w:name="_Toc44075568"/>
      <w:r w:rsidRPr="000F05DB">
        <w:rPr>
          <w:rStyle w:val="CharSectno"/>
        </w:rPr>
        <w:t>26BDA</w:t>
      </w:r>
      <w:r w:rsidRPr="005F3368">
        <w:t xml:space="preserve">  Lapsing of application for variation of a </w:t>
      </w:r>
      <w:r w:rsidR="000C6AFC" w:rsidRPr="005F3368">
        <w:t>section</w:t>
      </w:r>
      <w:r w:rsidR="005F3368" w:rsidRPr="005F3368">
        <w:t> </w:t>
      </w:r>
      <w:r w:rsidR="000C6AFC" w:rsidRPr="005F3368">
        <w:t>2</w:t>
      </w:r>
      <w:r w:rsidRPr="005F3368">
        <w:t>6BB determination</w:t>
      </w:r>
      <w:bookmarkEnd w:id="33"/>
    </w:p>
    <w:p w:rsidR="00835C26" w:rsidRPr="005F3368" w:rsidRDefault="00835C26" w:rsidP="005F3368">
      <w:pPr>
        <w:pStyle w:val="subsection"/>
      </w:pPr>
      <w:r w:rsidRPr="005F3368">
        <w:tab/>
      </w:r>
      <w:r w:rsidRPr="005F3368">
        <w:tab/>
        <w:t xml:space="preserve">If an application made under </w:t>
      </w:r>
      <w:r w:rsidR="000C6AFC" w:rsidRPr="005F3368">
        <w:t>subsection</w:t>
      </w:r>
      <w:r w:rsidR="005F3368" w:rsidRPr="005F3368">
        <w:t> </w:t>
      </w:r>
      <w:r w:rsidR="000C6AFC" w:rsidRPr="005F3368">
        <w:t>2</w:t>
      </w:r>
      <w:r w:rsidRPr="005F3368">
        <w:t>6BD(1) has passed preliminary assessment, the application lapses if:</w:t>
      </w:r>
    </w:p>
    <w:p w:rsidR="00835C26" w:rsidRPr="005F3368" w:rsidRDefault="00835C26" w:rsidP="005F3368">
      <w:pPr>
        <w:pStyle w:val="paragraph"/>
      </w:pPr>
      <w:r w:rsidRPr="005F3368">
        <w:tab/>
        <w:t>(a)</w:t>
      </w:r>
      <w:r w:rsidRPr="005F3368">
        <w:tab/>
        <w:t>the application contains information that is inaccurate or misleading in a material particular; or</w:t>
      </w:r>
    </w:p>
    <w:p w:rsidR="00835C26" w:rsidRPr="005F3368" w:rsidRDefault="00835C26" w:rsidP="005F3368">
      <w:pPr>
        <w:pStyle w:val="paragraph"/>
      </w:pPr>
      <w:r w:rsidRPr="005F3368">
        <w:tab/>
        <w:t>(b)</w:t>
      </w:r>
      <w:r w:rsidRPr="005F3368">
        <w:tab/>
        <w:t>information given to the Secretary by, or on behalf of, the applicant in connection with the application is inaccurate or misleading in a material particular.</w:t>
      </w:r>
    </w:p>
    <w:p w:rsidR="00835C26" w:rsidRPr="005F3368" w:rsidRDefault="00835C26" w:rsidP="005F3368">
      <w:pPr>
        <w:pStyle w:val="ItemHead"/>
      </w:pPr>
      <w:r w:rsidRPr="005F3368">
        <w:t xml:space="preserve">3  </w:t>
      </w:r>
      <w:r w:rsidR="001161A3" w:rsidRPr="005F3368">
        <w:t>Section</w:t>
      </w:r>
      <w:r w:rsidR="005F3368" w:rsidRPr="005F3368">
        <w:t> </w:t>
      </w:r>
      <w:r w:rsidR="001161A3" w:rsidRPr="005F3368">
        <w:t>2</w:t>
      </w:r>
      <w:r w:rsidRPr="005F3368">
        <w:t>6BE (heading)</w:t>
      </w:r>
    </w:p>
    <w:p w:rsidR="00835C26" w:rsidRPr="005F3368" w:rsidRDefault="00835C26" w:rsidP="005F3368">
      <w:pPr>
        <w:pStyle w:val="Item"/>
      </w:pPr>
      <w:r w:rsidRPr="005F3368">
        <w:t>Repeal the heading, substitute:</w:t>
      </w:r>
    </w:p>
    <w:p w:rsidR="00835C26" w:rsidRPr="005F3368" w:rsidRDefault="00835C26" w:rsidP="005F3368">
      <w:pPr>
        <w:pStyle w:val="ActHead5"/>
      </w:pPr>
      <w:bookmarkStart w:id="34" w:name="_Toc44075569"/>
      <w:r w:rsidRPr="000F05DB">
        <w:rPr>
          <w:rStyle w:val="CharSectno"/>
        </w:rPr>
        <w:t>26BE</w:t>
      </w:r>
      <w:r w:rsidRPr="005F3368">
        <w:t xml:space="preserve">  Evaluation of whether to make recommendation for variation of a </w:t>
      </w:r>
      <w:r w:rsidR="000C6AFC" w:rsidRPr="005F3368">
        <w:t>section</w:t>
      </w:r>
      <w:r w:rsidR="005F3368" w:rsidRPr="005F3368">
        <w:t> </w:t>
      </w:r>
      <w:r w:rsidR="000C6AFC" w:rsidRPr="005F3368">
        <w:t>2</w:t>
      </w:r>
      <w:r w:rsidRPr="005F3368">
        <w:t>6BB determination</w:t>
      </w:r>
      <w:bookmarkEnd w:id="34"/>
    </w:p>
    <w:p w:rsidR="00835C26" w:rsidRPr="005F3368" w:rsidRDefault="00835C26" w:rsidP="005F3368">
      <w:pPr>
        <w:pStyle w:val="ItemHead"/>
      </w:pPr>
      <w:r w:rsidRPr="005F3368">
        <w:t xml:space="preserve">4  </w:t>
      </w:r>
      <w:r w:rsidR="001161A3" w:rsidRPr="005F3368">
        <w:t>Subsections</w:t>
      </w:r>
      <w:r w:rsidR="005F3368" w:rsidRPr="005F3368">
        <w:t> </w:t>
      </w:r>
      <w:r w:rsidR="001161A3" w:rsidRPr="005F3368">
        <w:t>2</w:t>
      </w:r>
      <w:r w:rsidRPr="005F3368">
        <w:t>6BE(1) to (2B)</w:t>
      </w:r>
    </w:p>
    <w:p w:rsidR="00835C26" w:rsidRPr="005F3368" w:rsidRDefault="00835C26" w:rsidP="005F3368">
      <w:pPr>
        <w:pStyle w:val="Item"/>
      </w:pPr>
      <w:r w:rsidRPr="005F3368">
        <w:t>Repeal the subsections.</w:t>
      </w:r>
    </w:p>
    <w:p w:rsidR="00835C26" w:rsidRPr="005F3368" w:rsidRDefault="00835C26" w:rsidP="005F3368">
      <w:pPr>
        <w:pStyle w:val="ItemHead"/>
      </w:pPr>
      <w:r w:rsidRPr="005F3368">
        <w:t xml:space="preserve">5  </w:t>
      </w:r>
      <w:r w:rsidR="001161A3" w:rsidRPr="005F3368">
        <w:t>Paragraph</w:t>
      </w:r>
      <w:r w:rsidR="005F3368" w:rsidRPr="005F3368">
        <w:t xml:space="preserve"> </w:t>
      </w:r>
      <w:r w:rsidR="001161A3" w:rsidRPr="005F3368">
        <w:t>2</w:t>
      </w:r>
      <w:r w:rsidRPr="005F3368">
        <w:t>6BE(3)(a)</w:t>
      </w:r>
    </w:p>
    <w:p w:rsidR="00835C26" w:rsidRPr="005F3368" w:rsidRDefault="00835C26" w:rsidP="005F3368">
      <w:pPr>
        <w:pStyle w:val="Item"/>
      </w:pPr>
      <w:r w:rsidRPr="005F3368">
        <w:t>Repeal the paragraph, substitute:</w:t>
      </w:r>
    </w:p>
    <w:p w:rsidR="00835C26" w:rsidRPr="005F3368" w:rsidRDefault="00835C26" w:rsidP="005F3368">
      <w:pPr>
        <w:pStyle w:val="paragraph"/>
      </w:pPr>
      <w:r w:rsidRPr="005F3368">
        <w:tab/>
        <w:t>(a)</w:t>
      </w:r>
      <w:r w:rsidRPr="005F3368">
        <w:tab/>
        <w:t xml:space="preserve">an application is made under </w:t>
      </w:r>
      <w:r w:rsidR="000C6AFC" w:rsidRPr="005F3368">
        <w:t>subsection</w:t>
      </w:r>
      <w:r w:rsidR="005F3368" w:rsidRPr="005F3368">
        <w:t> </w:t>
      </w:r>
      <w:r w:rsidR="000C6AFC" w:rsidRPr="005F3368">
        <w:t>2</w:t>
      </w:r>
      <w:r w:rsidRPr="005F3368">
        <w:t xml:space="preserve">6BD(1) for a recommendation by the Secretary that the Minister vary a </w:t>
      </w:r>
      <w:r w:rsidR="000C6AFC" w:rsidRPr="005F3368">
        <w:t>section</w:t>
      </w:r>
      <w:r w:rsidR="005F3368" w:rsidRPr="005F3368">
        <w:t> </w:t>
      </w:r>
      <w:r w:rsidR="000C6AFC" w:rsidRPr="005F3368">
        <w:t>2</w:t>
      </w:r>
      <w:r w:rsidRPr="005F3368">
        <w:t>6BB determination; and</w:t>
      </w:r>
    </w:p>
    <w:p w:rsidR="00835C26" w:rsidRPr="005F3368" w:rsidRDefault="00835C26" w:rsidP="005F3368">
      <w:pPr>
        <w:pStyle w:val="paragraph"/>
      </w:pPr>
      <w:r w:rsidRPr="005F3368">
        <w:tab/>
        <w:t>(aa)</w:t>
      </w:r>
      <w:r w:rsidRPr="005F3368">
        <w:tab/>
        <w:t>the application has passed preliminary assessment; and</w:t>
      </w:r>
    </w:p>
    <w:p w:rsidR="00835C26" w:rsidRPr="005F3368" w:rsidRDefault="00835C26" w:rsidP="005F3368">
      <w:pPr>
        <w:pStyle w:val="ItemHead"/>
      </w:pPr>
      <w:r w:rsidRPr="005F3368">
        <w:t xml:space="preserve">6  </w:t>
      </w:r>
      <w:r w:rsidR="001161A3" w:rsidRPr="005F3368">
        <w:t>Paragraph</w:t>
      </w:r>
      <w:r w:rsidR="005F3368" w:rsidRPr="005F3368">
        <w:t xml:space="preserve"> </w:t>
      </w:r>
      <w:r w:rsidR="001161A3" w:rsidRPr="005F3368">
        <w:t>2</w:t>
      </w:r>
      <w:r w:rsidRPr="005F3368">
        <w:t>6BE(3)(c)</w:t>
      </w:r>
    </w:p>
    <w:p w:rsidR="00835C26" w:rsidRPr="005F3368" w:rsidRDefault="00835C26" w:rsidP="005F3368">
      <w:pPr>
        <w:pStyle w:val="Item"/>
      </w:pPr>
      <w:r w:rsidRPr="005F3368">
        <w:t>Omit “</w:t>
      </w:r>
      <w:r w:rsidR="005F3368" w:rsidRPr="005F3368">
        <w:t>subsection (</w:t>
      </w:r>
      <w:r w:rsidRPr="005F3368">
        <w:t>2A)”, substitute “</w:t>
      </w:r>
      <w:r w:rsidR="005F3368" w:rsidRPr="005F3368">
        <w:t>subsection (</w:t>
      </w:r>
      <w:r w:rsidRPr="005F3368">
        <w:t>3A)”.</w:t>
      </w:r>
    </w:p>
    <w:p w:rsidR="00835C26" w:rsidRPr="005F3368" w:rsidRDefault="00835C26" w:rsidP="005F3368">
      <w:pPr>
        <w:pStyle w:val="ItemHead"/>
      </w:pPr>
      <w:r w:rsidRPr="005F3368">
        <w:t xml:space="preserve">7  After </w:t>
      </w:r>
      <w:r w:rsidR="000C6AFC" w:rsidRPr="005F3368">
        <w:t>subsection</w:t>
      </w:r>
      <w:r w:rsidR="005F3368" w:rsidRPr="005F3368">
        <w:t> </w:t>
      </w:r>
      <w:r w:rsidR="000C6AFC" w:rsidRPr="005F3368">
        <w:t>2</w:t>
      </w:r>
      <w:r w:rsidRPr="005F3368">
        <w:t>6BE(3)</w:t>
      </w:r>
    </w:p>
    <w:p w:rsidR="00835C26" w:rsidRPr="005F3368" w:rsidRDefault="00835C26" w:rsidP="005F3368">
      <w:pPr>
        <w:pStyle w:val="Item"/>
      </w:pPr>
      <w:r w:rsidRPr="005F3368">
        <w:t>Insert:</w:t>
      </w:r>
    </w:p>
    <w:p w:rsidR="00835C26" w:rsidRPr="005F3368" w:rsidRDefault="00835C26" w:rsidP="005F3368">
      <w:pPr>
        <w:pStyle w:val="subsection"/>
      </w:pPr>
      <w:r w:rsidRPr="005F3368">
        <w:tab/>
        <w:t>(3A)</w:t>
      </w:r>
      <w:r w:rsidRPr="005F3368">
        <w:tab/>
        <w:t xml:space="preserve">The Secretary may, by written notice given to a person who has made an application under </w:t>
      </w:r>
      <w:r w:rsidR="000C6AFC" w:rsidRPr="005F3368">
        <w:t>subsection</w:t>
      </w:r>
      <w:r w:rsidR="005F3368" w:rsidRPr="005F3368">
        <w:t> </w:t>
      </w:r>
      <w:r w:rsidR="000C6AFC" w:rsidRPr="005F3368">
        <w:t>2</w:t>
      </w:r>
      <w:r w:rsidRPr="005F3368">
        <w:t>6BD(1), require the person to:</w:t>
      </w:r>
    </w:p>
    <w:p w:rsidR="00835C26" w:rsidRPr="005F3368" w:rsidRDefault="00835C26" w:rsidP="005F3368">
      <w:pPr>
        <w:pStyle w:val="paragraph"/>
      </w:pPr>
      <w:r w:rsidRPr="005F3368">
        <w:tab/>
        <w:t>(a)</w:t>
      </w:r>
      <w:r w:rsidRPr="005F3368">
        <w:tab/>
        <w:t>give the Secretary such further information in connection with the application as is specified in the notice; and</w:t>
      </w:r>
    </w:p>
    <w:p w:rsidR="00835C26" w:rsidRPr="005F3368" w:rsidRDefault="00835C26" w:rsidP="005F3368">
      <w:pPr>
        <w:pStyle w:val="paragraph"/>
      </w:pPr>
      <w:r w:rsidRPr="005F3368">
        <w:tab/>
        <w:t>(b)</w:t>
      </w:r>
      <w:r w:rsidRPr="005F3368">
        <w:tab/>
        <w:t>do so within such reasonable period as is specified in the notice.</w:t>
      </w:r>
    </w:p>
    <w:p w:rsidR="00835C26" w:rsidRPr="005F3368" w:rsidRDefault="00835C26" w:rsidP="005F3368">
      <w:pPr>
        <w:pStyle w:val="ItemHead"/>
      </w:pPr>
      <w:r w:rsidRPr="005F3368">
        <w:t xml:space="preserve">8  </w:t>
      </w:r>
      <w:r w:rsidR="001161A3" w:rsidRPr="005F3368">
        <w:t>Sub</w:t>
      </w:r>
      <w:r w:rsidR="000C6AFC" w:rsidRPr="005F3368">
        <w:t>section</w:t>
      </w:r>
      <w:r w:rsidR="005F3368" w:rsidRPr="005F3368">
        <w:t> </w:t>
      </w:r>
      <w:r w:rsidR="000C6AFC" w:rsidRPr="005F3368">
        <w:t>2</w:t>
      </w:r>
      <w:r w:rsidRPr="005F3368">
        <w:t>6BE(5B) (heading)</w:t>
      </w:r>
    </w:p>
    <w:p w:rsidR="00835C26" w:rsidRPr="005F3368" w:rsidRDefault="00835C26" w:rsidP="005F3368">
      <w:pPr>
        <w:pStyle w:val="Item"/>
      </w:pPr>
      <w:r w:rsidRPr="005F3368">
        <w:t>Omit “</w:t>
      </w:r>
      <w:bookmarkStart w:id="35" w:name="BK_S3P18L28C7"/>
      <w:bookmarkEnd w:id="35"/>
      <w:r w:rsidRPr="005F3368">
        <w:rPr>
          <w:i/>
        </w:rPr>
        <w:t>application</w:t>
      </w:r>
      <w:r w:rsidRPr="005F3368">
        <w:t>”, substitute “</w:t>
      </w:r>
      <w:bookmarkStart w:id="36" w:name="BK_S3P18L28C33"/>
      <w:bookmarkEnd w:id="36"/>
      <w:r w:rsidRPr="005F3368">
        <w:rPr>
          <w:i/>
        </w:rPr>
        <w:t>evaluation</w:t>
      </w:r>
      <w:r w:rsidRPr="005F3368">
        <w:t>”.</w:t>
      </w:r>
    </w:p>
    <w:p w:rsidR="00835C26" w:rsidRPr="005F3368" w:rsidRDefault="00835C26" w:rsidP="005F3368">
      <w:pPr>
        <w:pStyle w:val="ItemHead"/>
      </w:pPr>
      <w:r w:rsidRPr="005F3368">
        <w:t xml:space="preserve">9  </w:t>
      </w:r>
      <w:r w:rsidR="001161A3" w:rsidRPr="005F3368">
        <w:t>Paragraph</w:t>
      </w:r>
      <w:r w:rsidR="005F3368" w:rsidRPr="005F3368">
        <w:t xml:space="preserve"> </w:t>
      </w:r>
      <w:r w:rsidR="001161A3" w:rsidRPr="005F3368">
        <w:t>2</w:t>
      </w:r>
      <w:r w:rsidRPr="005F3368">
        <w:t>6BE(5B)(a)</w:t>
      </w:r>
    </w:p>
    <w:p w:rsidR="00835C26" w:rsidRPr="005F3368" w:rsidRDefault="00835C26" w:rsidP="005F3368">
      <w:pPr>
        <w:pStyle w:val="Item"/>
      </w:pPr>
      <w:r w:rsidRPr="005F3368">
        <w:t>Repeal the paragraph, substitute:</w:t>
      </w:r>
    </w:p>
    <w:p w:rsidR="00835C26" w:rsidRPr="005F3368" w:rsidRDefault="00835C26" w:rsidP="005F3368">
      <w:pPr>
        <w:pStyle w:val="paragraph"/>
      </w:pPr>
      <w:r w:rsidRPr="005F3368">
        <w:tab/>
        <w:t>(a)</w:t>
      </w:r>
      <w:r w:rsidRPr="005F3368">
        <w:tab/>
        <w:t xml:space="preserve">an evaluation fee is prescribed for the purposes of </w:t>
      </w:r>
      <w:r w:rsidR="005F3368" w:rsidRPr="005F3368">
        <w:t>paragraph (</w:t>
      </w:r>
      <w:r w:rsidRPr="005F3368">
        <w:t>3)(b); and</w:t>
      </w:r>
    </w:p>
    <w:p w:rsidR="00835C26" w:rsidRPr="005F3368" w:rsidRDefault="00835C26" w:rsidP="005F3368">
      <w:pPr>
        <w:pStyle w:val="ItemHead"/>
      </w:pPr>
      <w:r w:rsidRPr="005F3368">
        <w:t xml:space="preserve">10  </w:t>
      </w:r>
      <w:r w:rsidR="001161A3" w:rsidRPr="005F3368">
        <w:t>Paragraph</w:t>
      </w:r>
      <w:r w:rsidR="005F3368" w:rsidRPr="005F3368">
        <w:t xml:space="preserve"> </w:t>
      </w:r>
      <w:r w:rsidR="001161A3" w:rsidRPr="005F3368">
        <w:t>2</w:t>
      </w:r>
      <w:r w:rsidRPr="005F3368">
        <w:t>6BE(5B)(c)</w:t>
      </w:r>
    </w:p>
    <w:p w:rsidR="00835C26" w:rsidRPr="005F3368" w:rsidRDefault="00835C26" w:rsidP="005F3368">
      <w:pPr>
        <w:pStyle w:val="Item"/>
      </w:pPr>
      <w:r w:rsidRPr="005F3368">
        <w:t>Omit “</w:t>
      </w:r>
      <w:r w:rsidR="005F3368" w:rsidRPr="005F3368">
        <w:t>subsection (</w:t>
      </w:r>
      <w:r w:rsidRPr="005F3368">
        <w:t>1)”, substitute “</w:t>
      </w:r>
      <w:r w:rsidR="000C6AFC" w:rsidRPr="005F3368">
        <w:t>subsection</w:t>
      </w:r>
      <w:r w:rsidR="005F3368" w:rsidRPr="005F3368">
        <w:t> </w:t>
      </w:r>
      <w:r w:rsidR="000C6AFC" w:rsidRPr="005F3368">
        <w:t>2</w:t>
      </w:r>
      <w:r w:rsidRPr="005F3368">
        <w:t>6BD(1)”.</w:t>
      </w:r>
    </w:p>
    <w:p w:rsidR="00835C26" w:rsidRPr="005F3368" w:rsidRDefault="00835C26" w:rsidP="005F3368">
      <w:pPr>
        <w:pStyle w:val="ItemHead"/>
      </w:pPr>
      <w:r w:rsidRPr="005F3368">
        <w:t xml:space="preserve">11  </w:t>
      </w:r>
      <w:r w:rsidR="001161A3" w:rsidRPr="005F3368">
        <w:t>Sub</w:t>
      </w:r>
      <w:r w:rsidR="000C6AFC" w:rsidRPr="005F3368">
        <w:t>section</w:t>
      </w:r>
      <w:r w:rsidR="005F3368" w:rsidRPr="005F3368">
        <w:t> </w:t>
      </w:r>
      <w:r w:rsidR="000C6AFC" w:rsidRPr="005F3368">
        <w:t>2</w:t>
      </w:r>
      <w:r w:rsidRPr="005F3368">
        <w:t>6BE(5B)</w:t>
      </w:r>
    </w:p>
    <w:p w:rsidR="00835C26" w:rsidRPr="005F3368" w:rsidRDefault="00835C26" w:rsidP="005F3368">
      <w:pPr>
        <w:pStyle w:val="Item"/>
      </w:pPr>
      <w:r w:rsidRPr="005F3368">
        <w:t>Omit “the application fee”, substitute “the evaluation fee”.</w:t>
      </w:r>
    </w:p>
    <w:p w:rsidR="00835C26" w:rsidRPr="005F3368" w:rsidRDefault="00835C26" w:rsidP="005F3368">
      <w:pPr>
        <w:pStyle w:val="ItemHead"/>
      </w:pPr>
      <w:r w:rsidRPr="005F3368">
        <w:t xml:space="preserve">12  </w:t>
      </w:r>
      <w:r w:rsidR="001161A3" w:rsidRPr="005F3368">
        <w:t>Paragraph</w:t>
      </w:r>
      <w:r w:rsidR="005F3368" w:rsidRPr="005F3368">
        <w:t xml:space="preserve"> </w:t>
      </w:r>
      <w:r w:rsidR="001161A3" w:rsidRPr="005F3368">
        <w:t>2</w:t>
      </w:r>
      <w:r w:rsidRPr="005F3368">
        <w:t>6BE(5C)(b)</w:t>
      </w:r>
    </w:p>
    <w:p w:rsidR="00835C26" w:rsidRPr="005F3368" w:rsidRDefault="00835C26" w:rsidP="005F3368">
      <w:pPr>
        <w:pStyle w:val="Item"/>
      </w:pPr>
      <w:r w:rsidRPr="005F3368">
        <w:t>Omit “</w:t>
      </w:r>
      <w:r w:rsidR="005F3368" w:rsidRPr="005F3368">
        <w:t>subsection (</w:t>
      </w:r>
      <w:r w:rsidRPr="005F3368">
        <w:t>1)”, substitute “</w:t>
      </w:r>
      <w:r w:rsidR="000C6AFC" w:rsidRPr="005F3368">
        <w:t>subsection</w:t>
      </w:r>
      <w:r w:rsidR="005F3368" w:rsidRPr="005F3368">
        <w:t> </w:t>
      </w:r>
      <w:r w:rsidR="000C6AFC" w:rsidRPr="005F3368">
        <w:t>2</w:t>
      </w:r>
      <w:r w:rsidRPr="005F3368">
        <w:t>6BD(1)”.</w:t>
      </w:r>
    </w:p>
    <w:p w:rsidR="00835C26" w:rsidRPr="005F3368" w:rsidRDefault="00835C26" w:rsidP="005F3368">
      <w:pPr>
        <w:pStyle w:val="ItemHead"/>
      </w:pPr>
      <w:r w:rsidRPr="005F3368">
        <w:t xml:space="preserve">13  </w:t>
      </w:r>
      <w:r w:rsidR="001161A3" w:rsidRPr="005F3368">
        <w:t>Sub</w:t>
      </w:r>
      <w:r w:rsidR="000C6AFC" w:rsidRPr="005F3368">
        <w:t>section</w:t>
      </w:r>
      <w:r w:rsidR="005F3368" w:rsidRPr="005F3368">
        <w:t> </w:t>
      </w:r>
      <w:r w:rsidR="000C6AFC" w:rsidRPr="005F3368">
        <w:t>2</w:t>
      </w:r>
      <w:r w:rsidRPr="005F3368">
        <w:t>6BE(9)</w:t>
      </w:r>
    </w:p>
    <w:p w:rsidR="00835C26" w:rsidRPr="005F3368" w:rsidRDefault="00835C26" w:rsidP="005F3368">
      <w:pPr>
        <w:pStyle w:val="Item"/>
      </w:pPr>
      <w:r w:rsidRPr="005F3368">
        <w:t>Repeal the subsection, substitute:</w:t>
      </w:r>
    </w:p>
    <w:p w:rsidR="00835C26" w:rsidRPr="005F3368" w:rsidRDefault="00835C26" w:rsidP="005F3368">
      <w:pPr>
        <w:pStyle w:val="SubsectionHead"/>
      </w:pPr>
      <w:r w:rsidRPr="005F3368">
        <w:t>Information may be given electronically</w:t>
      </w:r>
    </w:p>
    <w:p w:rsidR="00835C26" w:rsidRPr="005F3368" w:rsidRDefault="00835C26" w:rsidP="005F3368">
      <w:pPr>
        <w:pStyle w:val="subsection"/>
      </w:pPr>
      <w:r w:rsidRPr="005F3368">
        <w:tab/>
        <w:t>(9)</w:t>
      </w:r>
      <w:r w:rsidRPr="005F3368">
        <w:tab/>
        <w:t xml:space="preserve">A notice mentioned in </w:t>
      </w:r>
      <w:r w:rsidR="005F3368" w:rsidRPr="005F3368">
        <w:t>subsection (</w:t>
      </w:r>
      <w:r w:rsidRPr="005F3368">
        <w:t>3A) may require or permit information to be given in accordance with specified software requirements:</w:t>
      </w:r>
    </w:p>
    <w:p w:rsidR="00835C26" w:rsidRPr="005F3368" w:rsidRDefault="00835C26" w:rsidP="005F3368">
      <w:pPr>
        <w:pStyle w:val="paragraph"/>
      </w:pPr>
      <w:r w:rsidRPr="005F3368">
        <w:tab/>
        <w:t>(a)</w:t>
      </w:r>
      <w:r w:rsidRPr="005F3368">
        <w:tab/>
        <w:t>on a specified kind of data processing device; or</w:t>
      </w:r>
    </w:p>
    <w:p w:rsidR="00835C26" w:rsidRPr="005F3368" w:rsidRDefault="00835C26" w:rsidP="005F3368">
      <w:pPr>
        <w:pStyle w:val="paragraph"/>
      </w:pPr>
      <w:r w:rsidRPr="005F3368">
        <w:tab/>
        <w:t>(b)</w:t>
      </w:r>
      <w:r w:rsidRPr="005F3368">
        <w:tab/>
        <w:t>by way of a specified kind of electronic transmission.</w:t>
      </w:r>
    </w:p>
    <w:p w:rsidR="00835C26" w:rsidRPr="005F3368" w:rsidRDefault="00835C26" w:rsidP="005F3368">
      <w:pPr>
        <w:pStyle w:val="ItemHead"/>
      </w:pPr>
      <w:r w:rsidRPr="005F3368">
        <w:t xml:space="preserve">14  </w:t>
      </w:r>
      <w:r w:rsidR="001161A3" w:rsidRPr="005F3368">
        <w:t>Paragraph</w:t>
      </w:r>
      <w:r w:rsidR="005F3368" w:rsidRPr="005F3368">
        <w:t xml:space="preserve"> </w:t>
      </w:r>
      <w:r w:rsidR="001161A3" w:rsidRPr="005F3368">
        <w:t>6</w:t>
      </w:r>
      <w:r w:rsidRPr="005F3368">
        <w:t>0(1A)(aa)</w:t>
      </w:r>
    </w:p>
    <w:p w:rsidR="00835C26" w:rsidRPr="005F3368" w:rsidRDefault="00835C26" w:rsidP="005F3368">
      <w:pPr>
        <w:pStyle w:val="Item"/>
      </w:pPr>
      <w:r w:rsidRPr="005F3368">
        <w:t>After “23B,”, insert “26BD,”.</w:t>
      </w:r>
    </w:p>
    <w:p w:rsidR="00835C26" w:rsidRPr="005F3368" w:rsidRDefault="00835C26" w:rsidP="005F3368">
      <w:pPr>
        <w:pStyle w:val="ItemHead"/>
      </w:pPr>
      <w:r w:rsidRPr="005F3368">
        <w:t xml:space="preserve">15  </w:t>
      </w:r>
      <w:r w:rsidR="001161A3" w:rsidRPr="005F3368">
        <w:t>Subsection</w:t>
      </w:r>
      <w:r w:rsidR="005F3368" w:rsidRPr="005F3368">
        <w:t> </w:t>
      </w:r>
      <w:r w:rsidR="001161A3" w:rsidRPr="005F3368">
        <w:t>6</w:t>
      </w:r>
      <w:r w:rsidRPr="005F3368">
        <w:t>0(2B)</w:t>
      </w:r>
    </w:p>
    <w:p w:rsidR="00835C26" w:rsidRPr="005F3368" w:rsidRDefault="00835C26" w:rsidP="005F3368">
      <w:pPr>
        <w:pStyle w:val="Item"/>
      </w:pPr>
      <w:r w:rsidRPr="005F3368">
        <w:t>Omit “</w:t>
      </w:r>
      <w:r w:rsidR="000C6AFC" w:rsidRPr="005F3368">
        <w:t>subsection</w:t>
      </w:r>
      <w:r w:rsidR="005F3368" w:rsidRPr="005F3368">
        <w:t> </w:t>
      </w:r>
      <w:r w:rsidR="000C6AFC" w:rsidRPr="005F3368">
        <w:t>2</w:t>
      </w:r>
      <w:r w:rsidRPr="005F3368">
        <w:t>6BE(1)”, substitute “</w:t>
      </w:r>
      <w:r w:rsidR="000C6AFC" w:rsidRPr="005F3368">
        <w:t>subsection</w:t>
      </w:r>
      <w:r w:rsidR="005F3368" w:rsidRPr="005F3368">
        <w:t> </w:t>
      </w:r>
      <w:r w:rsidR="000C6AFC" w:rsidRPr="005F3368">
        <w:t>2</w:t>
      </w:r>
      <w:r w:rsidRPr="005F3368">
        <w:t>6BD(1)”.</w:t>
      </w:r>
    </w:p>
    <w:p w:rsidR="00835C26" w:rsidRPr="005F3368" w:rsidRDefault="00835C26" w:rsidP="005F3368">
      <w:pPr>
        <w:pStyle w:val="Transitional"/>
      </w:pPr>
      <w:r w:rsidRPr="005F3368">
        <w:t>16  Application, saving and transitional provisions</w:t>
      </w:r>
    </w:p>
    <w:p w:rsidR="00835C26" w:rsidRPr="005F3368" w:rsidRDefault="00835C26" w:rsidP="005F3368">
      <w:pPr>
        <w:pStyle w:val="Subitem"/>
      </w:pPr>
      <w:r w:rsidRPr="005F3368">
        <w:t>(1)</w:t>
      </w:r>
      <w:r w:rsidRPr="005F3368">
        <w:tab/>
        <w:t xml:space="preserve">The amendments made by this Schedule apply in relation to an application made under </w:t>
      </w:r>
      <w:r w:rsidR="000C6AFC" w:rsidRPr="005F3368">
        <w:t>subsection</w:t>
      </w:r>
      <w:r w:rsidR="005F3368" w:rsidRPr="005F3368">
        <w:t> </w:t>
      </w:r>
      <w:r w:rsidR="000C6AFC" w:rsidRPr="005F3368">
        <w:t>2</w:t>
      </w:r>
      <w:r w:rsidRPr="005F3368">
        <w:t xml:space="preserve">6BD(1) of the </w:t>
      </w:r>
      <w:r w:rsidRPr="005F3368">
        <w:rPr>
          <w:i/>
        </w:rPr>
        <w:t>Therapeutic Goods Act 1989</w:t>
      </w:r>
      <w:r w:rsidRPr="005F3368">
        <w:t xml:space="preserve"> on or after the commencement of this item.</w:t>
      </w:r>
    </w:p>
    <w:p w:rsidR="00835C26" w:rsidRPr="005F3368" w:rsidRDefault="00835C26" w:rsidP="005F3368">
      <w:pPr>
        <w:pStyle w:val="Subitem"/>
      </w:pPr>
      <w:r w:rsidRPr="005F3368">
        <w:t>(2)</w:t>
      </w:r>
      <w:r w:rsidRPr="005F3368">
        <w:tab/>
      </w:r>
      <w:r w:rsidR="001161A3" w:rsidRPr="005F3368">
        <w:t>Section</w:t>
      </w:r>
      <w:r w:rsidR="005F3368" w:rsidRPr="005F3368">
        <w:t> </w:t>
      </w:r>
      <w:r w:rsidR="001161A3" w:rsidRPr="005F3368">
        <w:t>2</w:t>
      </w:r>
      <w:r w:rsidRPr="005F3368">
        <w:t xml:space="preserve">6BE and </w:t>
      </w:r>
      <w:r w:rsidR="00166075" w:rsidRPr="005F3368">
        <w:t>subsection</w:t>
      </w:r>
      <w:r w:rsidR="005F3368" w:rsidRPr="005F3368">
        <w:t> </w:t>
      </w:r>
      <w:r w:rsidR="00166075" w:rsidRPr="005F3368">
        <w:t>6</w:t>
      </w:r>
      <w:r w:rsidRPr="005F3368">
        <w:t xml:space="preserve">0(2B) of the </w:t>
      </w:r>
      <w:r w:rsidRPr="005F3368">
        <w:rPr>
          <w:i/>
        </w:rPr>
        <w:t>Therapeutic Goods Act 1989</w:t>
      </w:r>
      <w:r w:rsidRPr="005F3368">
        <w:t xml:space="preserve">, as in force immediately before the commencement of this item, continue to apply on and after that commencement in relation to an application made under </w:t>
      </w:r>
      <w:r w:rsidR="000C6AFC" w:rsidRPr="005F3368">
        <w:t>subsection</w:t>
      </w:r>
      <w:r w:rsidR="005F3368" w:rsidRPr="005F3368">
        <w:t> </w:t>
      </w:r>
      <w:r w:rsidR="000C6AFC" w:rsidRPr="005F3368">
        <w:t>2</w:t>
      </w:r>
      <w:r w:rsidRPr="005F3368">
        <w:t>6BE(1) of that Act before that commencement.</w:t>
      </w:r>
    </w:p>
    <w:p w:rsidR="00835C26" w:rsidRPr="005F3368" w:rsidRDefault="00835C26" w:rsidP="005F3368">
      <w:pPr>
        <w:pStyle w:val="Subitem"/>
      </w:pPr>
      <w:r w:rsidRPr="005F3368">
        <w:t>(3)</w:t>
      </w:r>
      <w:r w:rsidRPr="005F3368">
        <w:tab/>
        <w:t xml:space="preserve">An approved form that was in effect immediately before the commencement of this item for the purposes of </w:t>
      </w:r>
      <w:r w:rsidR="001161A3" w:rsidRPr="005F3368">
        <w:t>paragraph</w:t>
      </w:r>
      <w:r w:rsidR="005F3368" w:rsidRPr="005F3368">
        <w:t> </w:t>
      </w:r>
      <w:r w:rsidR="001161A3" w:rsidRPr="005F3368">
        <w:t>2</w:t>
      </w:r>
      <w:r w:rsidRPr="005F3368">
        <w:t xml:space="preserve">6BE(2)(a) of the </w:t>
      </w:r>
      <w:r w:rsidRPr="005F3368">
        <w:rPr>
          <w:i/>
        </w:rPr>
        <w:t>Therapeutic Goods Act 1989</w:t>
      </w:r>
      <w:r w:rsidRPr="005F3368">
        <w:t xml:space="preserve"> continues in force on and after that commencement as if it were an approved form in effect for the purposes of </w:t>
      </w:r>
      <w:r w:rsidR="001161A3" w:rsidRPr="005F3368">
        <w:t>paragraph</w:t>
      </w:r>
      <w:r w:rsidR="005F3368" w:rsidRPr="005F3368">
        <w:t> </w:t>
      </w:r>
      <w:r w:rsidR="001161A3" w:rsidRPr="005F3368">
        <w:t>2</w:t>
      </w:r>
      <w:r w:rsidRPr="005F3368">
        <w:t>6BD(3)(a) of that Act.</w:t>
      </w:r>
    </w:p>
    <w:p w:rsidR="0020246A" w:rsidRPr="005F3368" w:rsidRDefault="00166075" w:rsidP="005F3368">
      <w:pPr>
        <w:pStyle w:val="ActHead6"/>
        <w:pageBreakBefore/>
      </w:pPr>
      <w:bookmarkStart w:id="37" w:name="_Toc44075570"/>
      <w:r w:rsidRPr="000F05DB">
        <w:rPr>
          <w:rStyle w:val="CharAmSchNo"/>
        </w:rPr>
        <w:t>Schedule</w:t>
      </w:r>
      <w:r w:rsidR="005F3368" w:rsidRPr="000F05DB">
        <w:rPr>
          <w:rStyle w:val="CharAmSchNo"/>
        </w:rPr>
        <w:t> </w:t>
      </w:r>
      <w:r w:rsidRPr="000F05DB">
        <w:rPr>
          <w:rStyle w:val="CharAmSchNo"/>
        </w:rPr>
        <w:t>5</w:t>
      </w:r>
      <w:r w:rsidR="0020246A" w:rsidRPr="005F3368">
        <w:t>—</w:t>
      </w:r>
      <w:r w:rsidR="0020246A" w:rsidRPr="000F05DB">
        <w:rPr>
          <w:rStyle w:val="CharAmSchText"/>
        </w:rPr>
        <w:t>Approv</w:t>
      </w:r>
      <w:r w:rsidR="00AD7767" w:rsidRPr="000F05DB">
        <w:rPr>
          <w:rStyle w:val="CharAmSchText"/>
        </w:rPr>
        <w:t>ing</w:t>
      </w:r>
      <w:r w:rsidR="0020246A" w:rsidRPr="000F05DB">
        <w:rPr>
          <w:rStyle w:val="CharAmSchText"/>
        </w:rPr>
        <w:t xml:space="preserve"> supply of therapeutic goods under authorised prescriber scheme</w:t>
      </w:r>
      <w:bookmarkEnd w:id="37"/>
    </w:p>
    <w:p w:rsidR="0020246A" w:rsidRPr="000F05DB" w:rsidRDefault="0020246A" w:rsidP="005F3368">
      <w:pPr>
        <w:pStyle w:val="Header"/>
      </w:pPr>
      <w:r w:rsidRPr="000F05DB">
        <w:rPr>
          <w:rStyle w:val="CharAmPartNo"/>
        </w:rPr>
        <w:t xml:space="preserve"> </w:t>
      </w:r>
      <w:r w:rsidRPr="000F05DB">
        <w:rPr>
          <w:rStyle w:val="CharAmPartText"/>
        </w:rPr>
        <w:t xml:space="preserve"> </w:t>
      </w:r>
    </w:p>
    <w:p w:rsidR="0020246A" w:rsidRPr="005F3368" w:rsidRDefault="0020246A" w:rsidP="005F3368">
      <w:pPr>
        <w:pStyle w:val="ActHead9"/>
        <w:rPr>
          <w:i w:val="0"/>
        </w:rPr>
      </w:pPr>
      <w:bookmarkStart w:id="38" w:name="_Toc44075571"/>
      <w:r w:rsidRPr="005F3368">
        <w:t>Therapeutic Goods Act 1989</w:t>
      </w:r>
      <w:bookmarkEnd w:id="38"/>
    </w:p>
    <w:p w:rsidR="0020246A" w:rsidRPr="005F3368" w:rsidRDefault="0020246A" w:rsidP="005F3368">
      <w:pPr>
        <w:pStyle w:val="ItemHead"/>
      </w:pPr>
      <w:r w:rsidRPr="005F3368">
        <w:t xml:space="preserve">1  </w:t>
      </w:r>
      <w:r w:rsidR="00166075" w:rsidRPr="005F3368">
        <w:t>Subsection</w:t>
      </w:r>
      <w:r w:rsidR="005F3368" w:rsidRPr="005F3368">
        <w:t> </w:t>
      </w:r>
      <w:r w:rsidR="00166075" w:rsidRPr="005F3368">
        <w:t>1</w:t>
      </w:r>
      <w:r w:rsidRPr="005F3368">
        <w:t>9(6)</w:t>
      </w:r>
    </w:p>
    <w:p w:rsidR="0020246A" w:rsidRPr="005F3368" w:rsidRDefault="0020246A" w:rsidP="005F3368">
      <w:pPr>
        <w:pStyle w:val="Item"/>
      </w:pPr>
      <w:r w:rsidRPr="005F3368">
        <w:t>Omit “exceptional”.</w:t>
      </w:r>
    </w:p>
    <w:p w:rsidR="0020246A" w:rsidRPr="005F3368" w:rsidRDefault="0020246A" w:rsidP="005F3368">
      <w:pPr>
        <w:pStyle w:val="ItemHead"/>
      </w:pPr>
      <w:r w:rsidRPr="005F3368">
        <w:t xml:space="preserve">2  </w:t>
      </w:r>
      <w:r w:rsidR="001161A3" w:rsidRPr="005F3368">
        <w:t>Subsection</w:t>
      </w:r>
      <w:r w:rsidR="005F3368" w:rsidRPr="005F3368">
        <w:t> </w:t>
      </w:r>
      <w:r w:rsidR="001161A3" w:rsidRPr="005F3368">
        <w:t>3</w:t>
      </w:r>
      <w:r w:rsidRPr="005F3368">
        <w:t>2CM(4)</w:t>
      </w:r>
    </w:p>
    <w:p w:rsidR="0020246A" w:rsidRPr="005F3368" w:rsidRDefault="0020246A" w:rsidP="005F3368">
      <w:pPr>
        <w:pStyle w:val="Item"/>
      </w:pPr>
      <w:r w:rsidRPr="005F3368">
        <w:t>Omit “exceptional”.</w:t>
      </w:r>
    </w:p>
    <w:p w:rsidR="0020246A" w:rsidRPr="005F3368" w:rsidRDefault="0020246A" w:rsidP="005F3368">
      <w:pPr>
        <w:pStyle w:val="ItemHead"/>
      </w:pPr>
      <w:r w:rsidRPr="005F3368">
        <w:t xml:space="preserve">3  </w:t>
      </w:r>
      <w:r w:rsidR="001161A3" w:rsidRPr="005F3368">
        <w:t>Subsection</w:t>
      </w:r>
      <w:r w:rsidR="005F3368" w:rsidRPr="005F3368">
        <w:t> </w:t>
      </w:r>
      <w:r w:rsidR="001161A3" w:rsidRPr="005F3368">
        <w:t>4</w:t>
      </w:r>
      <w:r w:rsidRPr="005F3368">
        <w:t>1HC(4)</w:t>
      </w:r>
    </w:p>
    <w:p w:rsidR="0020246A" w:rsidRPr="005F3368" w:rsidRDefault="0020246A" w:rsidP="005F3368">
      <w:pPr>
        <w:pStyle w:val="Item"/>
      </w:pPr>
      <w:r w:rsidRPr="005F3368">
        <w:t>Omit “exceptional”.</w:t>
      </w:r>
    </w:p>
    <w:p w:rsidR="0020246A" w:rsidRPr="005F3368" w:rsidRDefault="0020246A" w:rsidP="005F3368">
      <w:pPr>
        <w:pStyle w:val="Transitional"/>
      </w:pPr>
      <w:r w:rsidRPr="005F3368">
        <w:t>4  Application and transitional provisions</w:t>
      </w:r>
    </w:p>
    <w:p w:rsidR="0020246A" w:rsidRPr="005F3368" w:rsidRDefault="0020246A" w:rsidP="005F3368">
      <w:pPr>
        <w:pStyle w:val="Subitem"/>
      </w:pPr>
      <w:r w:rsidRPr="005F3368">
        <w:t>(1)</w:t>
      </w:r>
      <w:r w:rsidRPr="005F3368">
        <w:tab/>
        <w:t xml:space="preserve">The amendment of </w:t>
      </w:r>
      <w:r w:rsidR="001161A3" w:rsidRPr="005F3368">
        <w:t>subsection</w:t>
      </w:r>
      <w:r w:rsidR="005F3368" w:rsidRPr="005F3368">
        <w:t> </w:t>
      </w:r>
      <w:r w:rsidR="001161A3" w:rsidRPr="005F3368">
        <w:t>1</w:t>
      </w:r>
      <w:r w:rsidRPr="005F3368">
        <w:t xml:space="preserve">9(6) of the </w:t>
      </w:r>
      <w:r w:rsidRPr="005F3368">
        <w:rPr>
          <w:i/>
        </w:rPr>
        <w:t xml:space="preserve">Therapeutic Goods Act 1989 </w:t>
      </w:r>
      <w:r w:rsidRPr="005F3368">
        <w:t xml:space="preserve">made by this Schedule applies in relation to an authority given under </w:t>
      </w:r>
      <w:r w:rsidR="001161A3" w:rsidRPr="005F3368">
        <w:t>subsection</w:t>
      </w:r>
      <w:r w:rsidR="005F3368" w:rsidRPr="005F3368">
        <w:t> </w:t>
      </w:r>
      <w:r w:rsidR="001161A3" w:rsidRPr="005F3368">
        <w:t>1</w:t>
      </w:r>
      <w:r w:rsidRPr="005F3368">
        <w:t>9(5) of that Act on or after the commencement of this item.</w:t>
      </w:r>
    </w:p>
    <w:p w:rsidR="0020246A" w:rsidRPr="005F3368" w:rsidRDefault="0020246A" w:rsidP="005F3368">
      <w:pPr>
        <w:pStyle w:val="Subitem"/>
      </w:pPr>
      <w:r w:rsidRPr="005F3368">
        <w:t>(2)</w:t>
      </w:r>
      <w:r w:rsidRPr="005F3368">
        <w:tab/>
        <w:t xml:space="preserve">Regulations made for the purposes of </w:t>
      </w:r>
      <w:r w:rsidR="001161A3" w:rsidRPr="005F3368">
        <w:t>subsection</w:t>
      </w:r>
      <w:r w:rsidR="005F3368" w:rsidRPr="005F3368">
        <w:t> </w:t>
      </w:r>
      <w:r w:rsidR="001161A3" w:rsidRPr="005F3368">
        <w:t>1</w:t>
      </w:r>
      <w:r w:rsidRPr="005F3368">
        <w:t xml:space="preserve">9(6) of the </w:t>
      </w:r>
      <w:r w:rsidRPr="005F3368">
        <w:rPr>
          <w:i/>
        </w:rPr>
        <w:t>Therapeutic Goods Act 1989</w:t>
      </w:r>
      <w:r w:rsidRPr="005F3368">
        <w:t xml:space="preserve"> that are in force immediately before the commencement of this item are taken, on and after that commencement, to have been made for the purposes of that subsection as amended by this Schedule.</w:t>
      </w:r>
    </w:p>
    <w:p w:rsidR="0020246A" w:rsidRPr="005F3368" w:rsidRDefault="0020246A" w:rsidP="005F3368">
      <w:pPr>
        <w:pStyle w:val="Subitem"/>
      </w:pPr>
      <w:r w:rsidRPr="005F3368">
        <w:t>(3)</w:t>
      </w:r>
      <w:r w:rsidRPr="005F3368">
        <w:tab/>
        <w:t xml:space="preserve">The amendment of </w:t>
      </w:r>
      <w:r w:rsidR="001161A3" w:rsidRPr="005F3368">
        <w:t>subsection</w:t>
      </w:r>
      <w:r w:rsidR="005F3368" w:rsidRPr="005F3368">
        <w:t> </w:t>
      </w:r>
      <w:r w:rsidR="001161A3" w:rsidRPr="005F3368">
        <w:t>3</w:t>
      </w:r>
      <w:r w:rsidRPr="005F3368">
        <w:t xml:space="preserve">2CM(4) of the </w:t>
      </w:r>
      <w:r w:rsidRPr="005F3368">
        <w:rPr>
          <w:i/>
        </w:rPr>
        <w:t xml:space="preserve">Therapeutic Goods Act 1989 </w:t>
      </w:r>
      <w:r w:rsidRPr="005F3368">
        <w:t xml:space="preserve">made by this Schedule applies in relation to an authority given under </w:t>
      </w:r>
      <w:r w:rsidR="001161A3" w:rsidRPr="005F3368">
        <w:t>subsection</w:t>
      </w:r>
      <w:r w:rsidR="005F3368" w:rsidRPr="005F3368">
        <w:t> </w:t>
      </w:r>
      <w:r w:rsidR="001161A3" w:rsidRPr="005F3368">
        <w:t>3</w:t>
      </w:r>
      <w:r w:rsidRPr="005F3368">
        <w:t>2CM(1) of that Act on or after the commencement of this item.</w:t>
      </w:r>
    </w:p>
    <w:p w:rsidR="0020246A" w:rsidRPr="005F3368" w:rsidRDefault="0020246A" w:rsidP="005F3368">
      <w:pPr>
        <w:pStyle w:val="Subitem"/>
      </w:pPr>
      <w:r w:rsidRPr="005F3368">
        <w:t>(4)</w:t>
      </w:r>
      <w:r w:rsidRPr="005F3368">
        <w:tab/>
        <w:t xml:space="preserve">Regulations made for the purposes of </w:t>
      </w:r>
      <w:r w:rsidR="001161A3" w:rsidRPr="005F3368">
        <w:t>subsection</w:t>
      </w:r>
      <w:r w:rsidR="005F3368" w:rsidRPr="005F3368">
        <w:t> </w:t>
      </w:r>
      <w:r w:rsidR="001161A3" w:rsidRPr="005F3368">
        <w:t>3</w:t>
      </w:r>
      <w:r w:rsidRPr="005F3368">
        <w:t xml:space="preserve">2CM(4) of the </w:t>
      </w:r>
      <w:r w:rsidRPr="005F3368">
        <w:rPr>
          <w:i/>
        </w:rPr>
        <w:t>Therapeutic Goods Act 1989</w:t>
      </w:r>
      <w:r w:rsidRPr="005F3368">
        <w:t xml:space="preserve"> that are in force immediately before the commencement of this item are taken, on and after that commencement, to have been made for the purposes of that subsection as amended by this Schedule.</w:t>
      </w:r>
    </w:p>
    <w:p w:rsidR="0020246A" w:rsidRPr="005F3368" w:rsidRDefault="0020246A" w:rsidP="005F3368">
      <w:pPr>
        <w:pStyle w:val="Subitem"/>
      </w:pPr>
      <w:r w:rsidRPr="005F3368">
        <w:t>(5)</w:t>
      </w:r>
      <w:r w:rsidRPr="005F3368">
        <w:tab/>
        <w:t xml:space="preserve">The amendment of </w:t>
      </w:r>
      <w:r w:rsidR="001161A3" w:rsidRPr="005F3368">
        <w:t>subsection</w:t>
      </w:r>
      <w:r w:rsidR="005F3368" w:rsidRPr="005F3368">
        <w:t> </w:t>
      </w:r>
      <w:r w:rsidR="001161A3" w:rsidRPr="005F3368">
        <w:t>4</w:t>
      </w:r>
      <w:r w:rsidRPr="005F3368">
        <w:t xml:space="preserve">1HC(4) of the </w:t>
      </w:r>
      <w:r w:rsidRPr="005F3368">
        <w:rPr>
          <w:i/>
        </w:rPr>
        <w:t xml:space="preserve">Therapeutic Goods Act 1989 </w:t>
      </w:r>
      <w:r w:rsidRPr="005F3368">
        <w:t xml:space="preserve">made by this Schedule applies in relation to an authority given under </w:t>
      </w:r>
      <w:r w:rsidR="001161A3" w:rsidRPr="005F3368">
        <w:t>subsection</w:t>
      </w:r>
      <w:r w:rsidR="005F3368" w:rsidRPr="005F3368">
        <w:t> </w:t>
      </w:r>
      <w:r w:rsidR="001161A3" w:rsidRPr="005F3368">
        <w:t>4</w:t>
      </w:r>
      <w:r w:rsidRPr="005F3368">
        <w:t>1HC(1) of that Act on or after the commencement of this item.</w:t>
      </w:r>
    </w:p>
    <w:p w:rsidR="0020246A" w:rsidRPr="005F3368" w:rsidRDefault="0020246A" w:rsidP="005F3368">
      <w:pPr>
        <w:pStyle w:val="Subitem"/>
      </w:pPr>
      <w:r w:rsidRPr="005F3368">
        <w:t>(6)</w:t>
      </w:r>
      <w:r w:rsidRPr="005F3368">
        <w:tab/>
        <w:t xml:space="preserve">Regulations made for the purposes of </w:t>
      </w:r>
      <w:r w:rsidR="001161A3" w:rsidRPr="005F3368">
        <w:t>subsection</w:t>
      </w:r>
      <w:r w:rsidR="005F3368" w:rsidRPr="005F3368">
        <w:t> </w:t>
      </w:r>
      <w:r w:rsidR="001161A3" w:rsidRPr="005F3368">
        <w:t>4</w:t>
      </w:r>
      <w:r w:rsidRPr="005F3368">
        <w:t xml:space="preserve">1HC(4) of the </w:t>
      </w:r>
      <w:r w:rsidRPr="005F3368">
        <w:rPr>
          <w:i/>
        </w:rPr>
        <w:t>Therapeutic Goods Act 1989</w:t>
      </w:r>
      <w:r w:rsidRPr="005F3368">
        <w:t xml:space="preserve"> that are in force immediately before the commencement of this item are taken, on and after that commencement, to have been made for the purposes of that subsection as amended by this Schedule.</w:t>
      </w:r>
    </w:p>
    <w:p w:rsidR="0020246A" w:rsidRPr="005F3368" w:rsidRDefault="00166075" w:rsidP="005F3368">
      <w:pPr>
        <w:pStyle w:val="ActHead6"/>
        <w:pageBreakBefore/>
      </w:pPr>
      <w:bookmarkStart w:id="39" w:name="_Toc44075572"/>
      <w:r w:rsidRPr="000F05DB">
        <w:rPr>
          <w:rStyle w:val="CharAmSchNo"/>
        </w:rPr>
        <w:t>Schedule</w:t>
      </w:r>
      <w:r w:rsidR="005F3368" w:rsidRPr="000F05DB">
        <w:rPr>
          <w:rStyle w:val="CharAmSchNo"/>
        </w:rPr>
        <w:t> </w:t>
      </w:r>
      <w:r w:rsidRPr="000F05DB">
        <w:rPr>
          <w:rStyle w:val="CharAmSchNo"/>
        </w:rPr>
        <w:t>6</w:t>
      </w:r>
      <w:r w:rsidR="0020246A" w:rsidRPr="005F3368">
        <w:t>—</w:t>
      </w:r>
      <w:r w:rsidR="0020246A" w:rsidRPr="000F05DB">
        <w:rPr>
          <w:rStyle w:val="CharAmSchText"/>
        </w:rPr>
        <w:t>Removal of offences for person claiming to be able to arrange supply of therapeutic goods</w:t>
      </w:r>
      <w:bookmarkEnd w:id="39"/>
    </w:p>
    <w:p w:rsidR="0020246A" w:rsidRPr="000F05DB" w:rsidRDefault="0020246A" w:rsidP="005F3368">
      <w:pPr>
        <w:pStyle w:val="Header"/>
      </w:pPr>
      <w:r w:rsidRPr="000F05DB">
        <w:rPr>
          <w:rStyle w:val="CharAmPartNo"/>
        </w:rPr>
        <w:t xml:space="preserve"> </w:t>
      </w:r>
      <w:r w:rsidRPr="000F05DB">
        <w:rPr>
          <w:rStyle w:val="CharAmPartText"/>
        </w:rPr>
        <w:t xml:space="preserve"> </w:t>
      </w:r>
    </w:p>
    <w:p w:rsidR="0020246A" w:rsidRPr="005F3368" w:rsidRDefault="0020246A" w:rsidP="005F3368">
      <w:pPr>
        <w:pStyle w:val="ActHead9"/>
        <w:rPr>
          <w:i w:val="0"/>
        </w:rPr>
      </w:pPr>
      <w:bookmarkStart w:id="40" w:name="_Toc44075573"/>
      <w:r w:rsidRPr="005F3368">
        <w:t>Therapeutic Goods Act 1989</w:t>
      </w:r>
      <w:bookmarkEnd w:id="40"/>
    </w:p>
    <w:p w:rsidR="0020246A" w:rsidRPr="005F3368" w:rsidRDefault="0020246A" w:rsidP="005F3368">
      <w:pPr>
        <w:pStyle w:val="ItemHead"/>
      </w:pPr>
      <w:r w:rsidRPr="005F3368">
        <w:t xml:space="preserve">1  </w:t>
      </w:r>
      <w:r w:rsidR="001161A3" w:rsidRPr="005F3368">
        <w:t>Sub</w:t>
      </w:r>
      <w:r w:rsidR="000C6AFC" w:rsidRPr="005F3368">
        <w:t>section</w:t>
      </w:r>
      <w:r w:rsidR="005F3368" w:rsidRPr="005F3368">
        <w:t> </w:t>
      </w:r>
      <w:r w:rsidR="000C6AFC" w:rsidRPr="005F3368">
        <w:t>2</w:t>
      </w:r>
      <w:r w:rsidRPr="005F3368">
        <w:t>2(6)</w:t>
      </w:r>
    </w:p>
    <w:p w:rsidR="0020246A" w:rsidRPr="005F3368" w:rsidRDefault="0020246A" w:rsidP="005F3368">
      <w:pPr>
        <w:pStyle w:val="Item"/>
      </w:pPr>
      <w:r w:rsidRPr="005F3368">
        <w:t>Repeal the subsection.</w:t>
      </w:r>
    </w:p>
    <w:p w:rsidR="0020246A" w:rsidRPr="005F3368" w:rsidRDefault="0020246A" w:rsidP="005F3368">
      <w:pPr>
        <w:pStyle w:val="ItemHead"/>
      </w:pPr>
      <w:r w:rsidRPr="005F3368">
        <w:t xml:space="preserve">2  </w:t>
      </w:r>
      <w:r w:rsidR="001161A3" w:rsidRPr="005F3368">
        <w:t>Subsection</w:t>
      </w:r>
      <w:r w:rsidR="005F3368" w:rsidRPr="005F3368">
        <w:t> </w:t>
      </w:r>
      <w:r w:rsidR="001161A3" w:rsidRPr="005F3368">
        <w:t>3</w:t>
      </w:r>
      <w:r w:rsidRPr="005F3368">
        <w:t>2BJ(4)</w:t>
      </w:r>
    </w:p>
    <w:p w:rsidR="0020246A" w:rsidRPr="005F3368" w:rsidRDefault="0020246A" w:rsidP="005F3368">
      <w:pPr>
        <w:pStyle w:val="Item"/>
      </w:pPr>
      <w:r w:rsidRPr="005F3368">
        <w:t>Repeal the subsection.</w:t>
      </w:r>
    </w:p>
    <w:p w:rsidR="0020246A" w:rsidRPr="005F3368" w:rsidRDefault="0020246A" w:rsidP="005F3368">
      <w:pPr>
        <w:pStyle w:val="ItemHead"/>
      </w:pPr>
      <w:r w:rsidRPr="005F3368">
        <w:t xml:space="preserve">3  </w:t>
      </w:r>
      <w:r w:rsidR="001161A3" w:rsidRPr="005F3368">
        <w:t>Section</w:t>
      </w:r>
      <w:r w:rsidR="005F3368" w:rsidRPr="005F3368">
        <w:t> </w:t>
      </w:r>
      <w:r w:rsidR="001161A3" w:rsidRPr="005F3368">
        <w:t>4</w:t>
      </w:r>
      <w:r w:rsidRPr="005F3368">
        <w:t>1MM</w:t>
      </w:r>
    </w:p>
    <w:p w:rsidR="0020246A" w:rsidRPr="005F3368" w:rsidRDefault="0020246A" w:rsidP="005F3368">
      <w:pPr>
        <w:pStyle w:val="Item"/>
      </w:pPr>
      <w:r w:rsidRPr="005F3368">
        <w:t>Repeal the section.</w:t>
      </w:r>
    </w:p>
    <w:p w:rsidR="0020246A" w:rsidRPr="005F3368" w:rsidRDefault="0020246A" w:rsidP="005F3368">
      <w:pPr>
        <w:pStyle w:val="Transitional"/>
      </w:pPr>
      <w:r w:rsidRPr="005F3368">
        <w:t>4  Saving provisions</w:t>
      </w:r>
    </w:p>
    <w:p w:rsidR="0020246A" w:rsidRPr="005F3368" w:rsidRDefault="0020246A" w:rsidP="005F3368">
      <w:pPr>
        <w:pStyle w:val="Subitem"/>
      </w:pPr>
      <w:r w:rsidRPr="005F3368">
        <w:t>(1)</w:t>
      </w:r>
      <w:r w:rsidRPr="005F3368">
        <w:tab/>
        <w:t xml:space="preserve">Despite the repeal of </w:t>
      </w:r>
      <w:r w:rsidR="000C6AFC" w:rsidRPr="005F3368">
        <w:t>subsection</w:t>
      </w:r>
      <w:r w:rsidR="005F3368" w:rsidRPr="005F3368">
        <w:t> </w:t>
      </w:r>
      <w:r w:rsidR="000C6AFC" w:rsidRPr="005F3368">
        <w:t>2</w:t>
      </w:r>
      <w:r w:rsidRPr="005F3368">
        <w:t xml:space="preserve">2(6) of the </w:t>
      </w:r>
      <w:r w:rsidRPr="005F3368">
        <w:rPr>
          <w:i/>
        </w:rPr>
        <w:t>Therapeutic Goods Act 1989</w:t>
      </w:r>
      <w:r w:rsidRPr="005F3368">
        <w:t xml:space="preserve"> made by this Schedule, that subsection, as in force immediately before the commencement of this item, continues to apply on and after that commencement in relation to claims made before that commencement.</w:t>
      </w:r>
    </w:p>
    <w:p w:rsidR="0020246A" w:rsidRPr="005F3368" w:rsidRDefault="0020246A" w:rsidP="005F3368">
      <w:pPr>
        <w:pStyle w:val="Subitem"/>
      </w:pPr>
      <w:r w:rsidRPr="005F3368">
        <w:t>(2)</w:t>
      </w:r>
      <w:r w:rsidRPr="005F3368">
        <w:tab/>
        <w:t xml:space="preserve">Despite the repeal of </w:t>
      </w:r>
      <w:r w:rsidR="001161A3" w:rsidRPr="005F3368">
        <w:t>subsection</w:t>
      </w:r>
      <w:r w:rsidR="005F3368" w:rsidRPr="005F3368">
        <w:t> </w:t>
      </w:r>
      <w:r w:rsidR="001161A3" w:rsidRPr="005F3368">
        <w:t>3</w:t>
      </w:r>
      <w:r w:rsidRPr="005F3368">
        <w:t xml:space="preserve">2BJ(4) of the </w:t>
      </w:r>
      <w:r w:rsidRPr="005F3368">
        <w:rPr>
          <w:i/>
        </w:rPr>
        <w:t>Therapeutic Goods Act 1989</w:t>
      </w:r>
      <w:r w:rsidRPr="005F3368">
        <w:t xml:space="preserve"> made by this Schedule, that subsection, as in force immediately before the commencement of this item, continues to apply on and after that commencement in relation to claims made before that commencement.</w:t>
      </w:r>
    </w:p>
    <w:p w:rsidR="0020246A" w:rsidRPr="005F3368" w:rsidRDefault="0020246A" w:rsidP="005F3368">
      <w:pPr>
        <w:pStyle w:val="Subitem"/>
      </w:pPr>
      <w:r w:rsidRPr="005F3368">
        <w:t>(3)</w:t>
      </w:r>
      <w:r w:rsidRPr="005F3368">
        <w:tab/>
        <w:t xml:space="preserve">Despite the repeal of </w:t>
      </w:r>
      <w:r w:rsidR="00166075" w:rsidRPr="005F3368">
        <w:t>section</w:t>
      </w:r>
      <w:r w:rsidR="005F3368" w:rsidRPr="005F3368">
        <w:t> </w:t>
      </w:r>
      <w:r w:rsidR="00166075" w:rsidRPr="005F3368">
        <w:t>4</w:t>
      </w:r>
      <w:r w:rsidRPr="005F3368">
        <w:t xml:space="preserve">1MM of the </w:t>
      </w:r>
      <w:r w:rsidRPr="005F3368">
        <w:rPr>
          <w:i/>
        </w:rPr>
        <w:t>Therapeutic Goods Act 1989</w:t>
      </w:r>
      <w:r w:rsidRPr="005F3368">
        <w:t xml:space="preserve"> made by this Schedule, that section, as in force immediately before the commencement of this item, continues to apply on and after that commencement in relation to claims made before that commencement.</w:t>
      </w:r>
    </w:p>
    <w:p w:rsidR="00757C53" w:rsidRPr="005F3368" w:rsidRDefault="00166075" w:rsidP="005F3368">
      <w:pPr>
        <w:pStyle w:val="ActHead6"/>
        <w:pageBreakBefore/>
      </w:pPr>
      <w:bookmarkStart w:id="41" w:name="_Toc44075574"/>
      <w:r w:rsidRPr="000F05DB">
        <w:rPr>
          <w:rStyle w:val="CharAmSchNo"/>
        </w:rPr>
        <w:t>Schedule</w:t>
      </w:r>
      <w:r w:rsidR="005F3368" w:rsidRPr="000F05DB">
        <w:rPr>
          <w:rStyle w:val="CharAmSchNo"/>
        </w:rPr>
        <w:t> </w:t>
      </w:r>
      <w:r w:rsidR="00D80E25" w:rsidRPr="000F05DB">
        <w:rPr>
          <w:rStyle w:val="CharAmSchNo"/>
        </w:rPr>
        <w:t>7</w:t>
      </w:r>
      <w:r w:rsidR="00757C53" w:rsidRPr="005F3368">
        <w:t>—</w:t>
      </w:r>
      <w:r w:rsidR="00757C53" w:rsidRPr="000F05DB">
        <w:rPr>
          <w:rStyle w:val="CharAmSchText"/>
        </w:rPr>
        <w:t>Conditions of registration or listing of therapeutic goods</w:t>
      </w:r>
      <w:bookmarkEnd w:id="41"/>
    </w:p>
    <w:p w:rsidR="00757C53" w:rsidRPr="000F05DB" w:rsidRDefault="00757C53" w:rsidP="005F3368">
      <w:pPr>
        <w:pStyle w:val="Header"/>
      </w:pPr>
      <w:r w:rsidRPr="000F05DB">
        <w:rPr>
          <w:rStyle w:val="CharAmPartNo"/>
        </w:rPr>
        <w:t xml:space="preserve"> </w:t>
      </w:r>
      <w:r w:rsidRPr="000F05DB">
        <w:rPr>
          <w:rStyle w:val="CharAmPartText"/>
        </w:rPr>
        <w:t xml:space="preserve"> </w:t>
      </w:r>
    </w:p>
    <w:p w:rsidR="00757C53" w:rsidRPr="005F3368" w:rsidRDefault="00757C53" w:rsidP="005F3368">
      <w:pPr>
        <w:pStyle w:val="ActHead9"/>
        <w:rPr>
          <w:i w:val="0"/>
        </w:rPr>
      </w:pPr>
      <w:bookmarkStart w:id="42" w:name="_Toc44075575"/>
      <w:r w:rsidRPr="005F3368">
        <w:t>Therapeutic Goods Act 1989</w:t>
      </w:r>
      <w:bookmarkEnd w:id="42"/>
    </w:p>
    <w:p w:rsidR="00757C53" w:rsidRPr="005F3368" w:rsidRDefault="00757C53" w:rsidP="005F3368">
      <w:pPr>
        <w:pStyle w:val="ItemHead"/>
      </w:pPr>
      <w:r w:rsidRPr="005F3368">
        <w:t xml:space="preserve">1  Before </w:t>
      </w:r>
      <w:r w:rsidR="001161A3" w:rsidRPr="005F3368">
        <w:t>paragraph</w:t>
      </w:r>
      <w:r w:rsidR="005F3368" w:rsidRPr="005F3368">
        <w:t> </w:t>
      </w:r>
      <w:r w:rsidR="001161A3" w:rsidRPr="005F3368">
        <w:t>2</w:t>
      </w:r>
      <w:r w:rsidRPr="005F3368">
        <w:t>8(5)(aa)</w:t>
      </w:r>
    </w:p>
    <w:p w:rsidR="00757C53" w:rsidRPr="005F3368" w:rsidRDefault="00757C53" w:rsidP="005F3368">
      <w:pPr>
        <w:pStyle w:val="Item"/>
      </w:pPr>
      <w:r w:rsidRPr="005F3368">
        <w:t>Insert:</w:t>
      </w:r>
    </w:p>
    <w:p w:rsidR="00757C53" w:rsidRPr="005F3368" w:rsidRDefault="00757C53" w:rsidP="005F3368">
      <w:pPr>
        <w:pStyle w:val="paragraph"/>
      </w:pPr>
      <w:r w:rsidRPr="005F3368">
        <w:tab/>
        <w:t>(aaa)</w:t>
      </w:r>
      <w:r w:rsidRPr="005F3368">
        <w:tab/>
        <w:t>if:</w:t>
      </w:r>
    </w:p>
    <w:p w:rsidR="00757C53" w:rsidRPr="005F3368" w:rsidRDefault="00757C53" w:rsidP="005F3368">
      <w:pPr>
        <w:pStyle w:val="paragraphsub"/>
      </w:pPr>
      <w:r w:rsidRPr="005F3368">
        <w:tab/>
        <w:t>(i)</w:t>
      </w:r>
      <w:r w:rsidRPr="005F3368">
        <w:tab/>
        <w:t>the person proposes to make a change to the information included in the entry in the Register that relates to the subject goods; and</w:t>
      </w:r>
    </w:p>
    <w:p w:rsidR="00757C53" w:rsidRPr="005F3368" w:rsidRDefault="00757C53" w:rsidP="005F3368">
      <w:pPr>
        <w:pStyle w:val="paragraphsub"/>
      </w:pPr>
      <w:r w:rsidRPr="005F3368">
        <w:tab/>
        <w:t>(ii)</w:t>
      </w:r>
      <w:r w:rsidRPr="005F3368">
        <w:tab/>
        <w:t>the information proposed to be changed is of a kind that relates to one or more of the matters referred to in paragraphs 25(1)(c) to (ja), 26(1)(c) to (n), 26A(2)(a) to (ja)</w:t>
      </w:r>
      <w:r w:rsidR="00597514" w:rsidRPr="005F3368">
        <w:t xml:space="preserve"> or 26AB(2)(a</w:t>
      </w:r>
      <w:r w:rsidRPr="005F3368">
        <w:t>) to (p) (as appropriate); and</w:t>
      </w:r>
    </w:p>
    <w:p w:rsidR="00757C53" w:rsidRPr="005F3368" w:rsidRDefault="00757C53" w:rsidP="005F3368">
      <w:pPr>
        <w:pStyle w:val="paragraphsub"/>
      </w:pPr>
      <w:r w:rsidRPr="005F3368">
        <w:tab/>
        <w:t>(iii)</w:t>
      </w:r>
      <w:r w:rsidRPr="005F3368">
        <w:tab/>
        <w:t xml:space="preserve">the Secretary would be required, under </w:t>
      </w:r>
      <w:r w:rsidR="00166075" w:rsidRPr="005F3368">
        <w:t>section</w:t>
      </w:r>
      <w:r w:rsidR="005F3368" w:rsidRPr="005F3368">
        <w:t> </w:t>
      </w:r>
      <w:r w:rsidR="00166075" w:rsidRPr="005F3368">
        <w:t>9</w:t>
      </w:r>
      <w:r w:rsidRPr="005F3368">
        <w:t>D, to vary that entry, or to consider whether to vary that entry, in relation to the information proposed to be changed if the person made a request under that section for a variation of that entry;</w:t>
      </w:r>
    </w:p>
    <w:p w:rsidR="00757C53" w:rsidRPr="005F3368" w:rsidRDefault="00757C53" w:rsidP="005F3368">
      <w:pPr>
        <w:pStyle w:val="paragraph"/>
      </w:pPr>
      <w:r w:rsidRPr="005F3368">
        <w:tab/>
      </w:r>
      <w:r w:rsidRPr="005F3368">
        <w:tab/>
        <w:t>make that request and not make the change unless the Secretary varies that entry in accordance with that request; and</w:t>
      </w:r>
    </w:p>
    <w:p w:rsidR="00757C53" w:rsidRPr="005F3368" w:rsidRDefault="00757C53" w:rsidP="005F3368">
      <w:pPr>
        <w:pStyle w:val="Transitional"/>
      </w:pPr>
      <w:r w:rsidRPr="005F3368">
        <w:t>2  Application provision</w:t>
      </w:r>
    </w:p>
    <w:p w:rsidR="00757C53" w:rsidRPr="005F3368" w:rsidRDefault="00757C53" w:rsidP="005F3368">
      <w:pPr>
        <w:pStyle w:val="Item"/>
      </w:pPr>
      <w:r w:rsidRPr="005F3368">
        <w:t>The amendment made by this Schedule applies on and after the commencement of this item in relation to therapeutic goods included in the Register before, on or after that commencement.</w:t>
      </w:r>
    </w:p>
    <w:p w:rsidR="0045789C" w:rsidRPr="005F3368" w:rsidRDefault="001161A3" w:rsidP="005F3368">
      <w:pPr>
        <w:pStyle w:val="ActHead6"/>
        <w:pageBreakBefore/>
      </w:pPr>
      <w:bookmarkStart w:id="43" w:name="_Toc44075576"/>
      <w:r w:rsidRPr="000F05DB">
        <w:rPr>
          <w:rStyle w:val="CharAmSchNo"/>
        </w:rPr>
        <w:t>Schedule</w:t>
      </w:r>
      <w:r w:rsidR="005F3368" w:rsidRPr="000F05DB">
        <w:rPr>
          <w:rStyle w:val="CharAmSchNo"/>
        </w:rPr>
        <w:t> </w:t>
      </w:r>
      <w:r w:rsidR="00D80E25" w:rsidRPr="000F05DB">
        <w:rPr>
          <w:rStyle w:val="CharAmSchNo"/>
        </w:rPr>
        <w:t>8</w:t>
      </w:r>
      <w:r w:rsidR="0045789C" w:rsidRPr="005F3368">
        <w:t>—</w:t>
      </w:r>
      <w:r w:rsidR="0045789C" w:rsidRPr="000F05DB">
        <w:rPr>
          <w:rStyle w:val="CharAmSchText"/>
        </w:rPr>
        <w:t>Changes to provisionally registered medicine</w:t>
      </w:r>
      <w:bookmarkEnd w:id="43"/>
    </w:p>
    <w:p w:rsidR="0045789C" w:rsidRPr="000F05DB" w:rsidRDefault="0045789C" w:rsidP="005F3368">
      <w:pPr>
        <w:pStyle w:val="Header"/>
      </w:pPr>
      <w:r w:rsidRPr="000F05DB">
        <w:rPr>
          <w:rStyle w:val="CharAmPartNo"/>
        </w:rPr>
        <w:t xml:space="preserve"> </w:t>
      </w:r>
      <w:r w:rsidRPr="000F05DB">
        <w:rPr>
          <w:rStyle w:val="CharAmPartText"/>
        </w:rPr>
        <w:t xml:space="preserve"> </w:t>
      </w:r>
    </w:p>
    <w:p w:rsidR="0045789C" w:rsidRPr="005F3368" w:rsidRDefault="0045789C" w:rsidP="005F3368">
      <w:pPr>
        <w:pStyle w:val="ActHead9"/>
        <w:rPr>
          <w:i w:val="0"/>
        </w:rPr>
      </w:pPr>
      <w:bookmarkStart w:id="44" w:name="_Toc44075577"/>
      <w:r w:rsidRPr="005F3368">
        <w:t>Therapeutic Goods Act 1989</w:t>
      </w:r>
      <w:bookmarkEnd w:id="44"/>
    </w:p>
    <w:p w:rsidR="0045789C" w:rsidRPr="005F3368" w:rsidRDefault="0045789C" w:rsidP="005F3368">
      <w:pPr>
        <w:pStyle w:val="ItemHead"/>
      </w:pPr>
      <w:r w:rsidRPr="005F3368">
        <w:t xml:space="preserve">1  </w:t>
      </w:r>
      <w:r w:rsidR="001161A3" w:rsidRPr="005F3368">
        <w:t>Section</w:t>
      </w:r>
      <w:r w:rsidR="005F3368" w:rsidRPr="005F3368">
        <w:t> </w:t>
      </w:r>
      <w:r w:rsidR="001161A3" w:rsidRPr="005F3368">
        <w:t>2</w:t>
      </w:r>
      <w:r w:rsidRPr="005F3368">
        <w:t>3AA</w:t>
      </w:r>
    </w:p>
    <w:p w:rsidR="0045789C" w:rsidRPr="005F3368" w:rsidRDefault="0045789C" w:rsidP="005F3368">
      <w:pPr>
        <w:pStyle w:val="Item"/>
      </w:pPr>
      <w:r w:rsidRPr="005F3368">
        <w:t>Before “If”, insert “(1)”.</w:t>
      </w:r>
    </w:p>
    <w:p w:rsidR="0045789C" w:rsidRPr="005F3368" w:rsidRDefault="0045789C" w:rsidP="005F3368">
      <w:pPr>
        <w:pStyle w:val="ItemHead"/>
      </w:pPr>
      <w:r w:rsidRPr="005F3368">
        <w:t xml:space="preserve">2  At the end of </w:t>
      </w:r>
      <w:r w:rsidR="000C6AFC" w:rsidRPr="005F3368">
        <w:t>section</w:t>
      </w:r>
      <w:r w:rsidR="005F3368" w:rsidRPr="005F3368">
        <w:t> </w:t>
      </w:r>
      <w:r w:rsidR="000C6AFC" w:rsidRPr="005F3368">
        <w:t>2</w:t>
      </w:r>
      <w:r w:rsidRPr="005F3368">
        <w:t>3AA</w:t>
      </w:r>
    </w:p>
    <w:p w:rsidR="0045789C" w:rsidRPr="005F3368" w:rsidRDefault="0045789C" w:rsidP="005F3368">
      <w:pPr>
        <w:pStyle w:val="Item"/>
      </w:pPr>
      <w:r w:rsidRPr="005F3368">
        <w:t>Add:</w:t>
      </w:r>
    </w:p>
    <w:p w:rsidR="0045789C" w:rsidRPr="005F3368" w:rsidRDefault="0045789C" w:rsidP="005F3368">
      <w:pPr>
        <w:pStyle w:val="subsection"/>
      </w:pPr>
      <w:r w:rsidRPr="005F3368">
        <w:tab/>
        <w:t>(2)</w:t>
      </w:r>
      <w:r w:rsidRPr="005F3368">
        <w:tab/>
        <w:t>If:</w:t>
      </w:r>
    </w:p>
    <w:p w:rsidR="0045789C" w:rsidRPr="005F3368" w:rsidRDefault="0045789C" w:rsidP="005F3368">
      <w:pPr>
        <w:pStyle w:val="paragraph"/>
      </w:pPr>
      <w:r w:rsidRPr="005F3368">
        <w:tab/>
        <w:t>(a)</w:t>
      </w:r>
      <w:r w:rsidRPr="005F3368">
        <w:tab/>
        <w:t xml:space="preserve">in accordance with </w:t>
      </w:r>
      <w:r w:rsidR="000C6AFC" w:rsidRPr="005F3368">
        <w:t>subsection</w:t>
      </w:r>
      <w:r w:rsidR="005F3368" w:rsidRPr="005F3368">
        <w:t> </w:t>
      </w:r>
      <w:r w:rsidR="000C6AFC" w:rsidRPr="005F3368">
        <w:t>2</w:t>
      </w:r>
      <w:r w:rsidRPr="005F3368">
        <w:t xml:space="preserve">9(2), a medicine (the </w:t>
      </w:r>
      <w:r w:rsidRPr="005F3368">
        <w:rPr>
          <w:b/>
          <w:i/>
        </w:rPr>
        <w:t>original medicine</w:t>
      </w:r>
      <w:r w:rsidRPr="005F3368">
        <w:t xml:space="preserve">) is provisionally registered because of an application by a person that, under </w:t>
      </w:r>
      <w:r w:rsidR="005F3368" w:rsidRPr="005F3368">
        <w:t>subsection (</w:t>
      </w:r>
      <w:r w:rsidRPr="005F3368">
        <w:t>1) of this section, is taken to be an application for provisional registration of the original medicine; and</w:t>
      </w:r>
    </w:p>
    <w:p w:rsidR="0045789C" w:rsidRPr="005F3368" w:rsidRDefault="0045789C" w:rsidP="005F3368">
      <w:pPr>
        <w:pStyle w:val="paragraph"/>
      </w:pPr>
      <w:r w:rsidRPr="005F3368">
        <w:tab/>
        <w:t>(b)</w:t>
      </w:r>
      <w:r w:rsidRPr="005F3368">
        <w:tab/>
        <w:t xml:space="preserve">another medicine (the </w:t>
      </w:r>
      <w:r w:rsidRPr="005F3368">
        <w:rPr>
          <w:b/>
          <w:i/>
        </w:rPr>
        <w:t>new medicine</w:t>
      </w:r>
      <w:r w:rsidRPr="005F3368">
        <w:t xml:space="preserve">) is taken, under </w:t>
      </w:r>
      <w:r w:rsidR="001161A3" w:rsidRPr="005F3368">
        <w:t>subsection</w:t>
      </w:r>
      <w:r w:rsidR="005F3368" w:rsidRPr="005F3368">
        <w:t> </w:t>
      </w:r>
      <w:r w:rsidR="001161A3" w:rsidRPr="005F3368">
        <w:t>1</w:t>
      </w:r>
      <w:r w:rsidRPr="005F3368">
        <w:t>6(1), to be separate and distinct from the original medicine; and</w:t>
      </w:r>
    </w:p>
    <w:p w:rsidR="0045789C" w:rsidRPr="005F3368" w:rsidRDefault="0045789C" w:rsidP="005F3368">
      <w:pPr>
        <w:pStyle w:val="paragraph"/>
      </w:pPr>
      <w:r w:rsidRPr="005F3368">
        <w:tab/>
        <w:t>(</w:t>
      </w:r>
      <w:r w:rsidR="001D1FD4" w:rsidRPr="005F3368">
        <w:t>c</w:t>
      </w:r>
      <w:r w:rsidRPr="005F3368">
        <w:t>)</w:t>
      </w:r>
      <w:r w:rsidRPr="005F3368">
        <w:tab/>
        <w:t xml:space="preserve">the person makes an application under </w:t>
      </w:r>
      <w:r w:rsidR="000C6AFC" w:rsidRPr="005F3368">
        <w:t>section</w:t>
      </w:r>
      <w:r w:rsidR="005F3368" w:rsidRPr="005F3368">
        <w:t> </w:t>
      </w:r>
      <w:r w:rsidR="000C6AFC" w:rsidRPr="005F3368">
        <w:t>2</w:t>
      </w:r>
      <w:r w:rsidRPr="005F3368">
        <w:t>3 for the registration of the new medicine; and</w:t>
      </w:r>
    </w:p>
    <w:p w:rsidR="0045789C" w:rsidRPr="005F3368" w:rsidRDefault="0045789C" w:rsidP="005F3368">
      <w:pPr>
        <w:pStyle w:val="paragraph"/>
      </w:pPr>
      <w:r w:rsidRPr="005F3368">
        <w:tab/>
        <w:t>(</w:t>
      </w:r>
      <w:r w:rsidR="001D1FD4" w:rsidRPr="005F3368">
        <w:t>d</w:t>
      </w:r>
      <w:r w:rsidRPr="005F3368">
        <w:t>)</w:t>
      </w:r>
      <w:r w:rsidRPr="005F3368">
        <w:tab/>
        <w:t xml:space="preserve">the person makes the application before the end of the provisional registration period for the original medicine under </w:t>
      </w:r>
      <w:r w:rsidR="000C6AFC" w:rsidRPr="005F3368">
        <w:t>subsection</w:t>
      </w:r>
      <w:r w:rsidR="005F3368" w:rsidRPr="005F3368">
        <w:t> </w:t>
      </w:r>
      <w:r w:rsidR="000C6AFC" w:rsidRPr="005F3368">
        <w:t>2</w:t>
      </w:r>
      <w:r w:rsidRPr="005F3368">
        <w:t xml:space="preserve">9(3) (including that period as extended under </w:t>
      </w:r>
      <w:r w:rsidR="000C6AFC" w:rsidRPr="005F3368">
        <w:t>subsection</w:t>
      </w:r>
      <w:r w:rsidR="005F3368" w:rsidRPr="005F3368">
        <w:t> </w:t>
      </w:r>
      <w:r w:rsidR="000C6AFC" w:rsidRPr="005F3368">
        <w:t>2</w:t>
      </w:r>
      <w:r w:rsidRPr="005F3368">
        <w:t>9(6)); and</w:t>
      </w:r>
    </w:p>
    <w:p w:rsidR="0045789C" w:rsidRPr="005F3368" w:rsidRDefault="0045789C" w:rsidP="005F3368">
      <w:pPr>
        <w:pStyle w:val="paragraph"/>
      </w:pPr>
      <w:r w:rsidRPr="005F3368">
        <w:tab/>
        <w:t>(</w:t>
      </w:r>
      <w:r w:rsidR="001D1FD4" w:rsidRPr="005F3368">
        <w:t>e</w:t>
      </w:r>
      <w:r w:rsidRPr="005F3368">
        <w:t>)</w:t>
      </w:r>
      <w:r w:rsidRPr="005F3368">
        <w:tab/>
        <w:t>the person specifies in the application that the person is seeking provisional registration of the new medicine; and</w:t>
      </w:r>
    </w:p>
    <w:p w:rsidR="001D1FD4" w:rsidRPr="005F3368" w:rsidRDefault="001D1FD4" w:rsidP="005F3368">
      <w:pPr>
        <w:pStyle w:val="paragraph"/>
      </w:pPr>
      <w:r w:rsidRPr="005F3368">
        <w:tab/>
        <w:t>(f)</w:t>
      </w:r>
      <w:r w:rsidRPr="005F3368">
        <w:tab/>
        <w:t>at the time the person makes the application, the active ingredients of the new medicine are the same as the active ingredients of the original medicine; and</w:t>
      </w:r>
    </w:p>
    <w:p w:rsidR="0045789C" w:rsidRPr="005F3368" w:rsidRDefault="0045789C" w:rsidP="005F3368">
      <w:pPr>
        <w:pStyle w:val="paragraph"/>
      </w:pPr>
      <w:r w:rsidRPr="005F3368">
        <w:tab/>
        <w:t>(g)</w:t>
      </w:r>
      <w:r w:rsidRPr="005F3368">
        <w:tab/>
        <w:t>at the time the person makes the application, the indications of the new medicine are the same as the indications of the original medicine;</w:t>
      </w:r>
    </w:p>
    <w:p w:rsidR="0045789C" w:rsidRPr="005F3368" w:rsidRDefault="0045789C" w:rsidP="005F3368">
      <w:pPr>
        <w:pStyle w:val="subsection2"/>
      </w:pPr>
      <w:r w:rsidRPr="005F3368">
        <w:t>then, for the purposes of this Act, the application is taken to be an application for provisional registration of the new medicine.</w:t>
      </w:r>
    </w:p>
    <w:p w:rsidR="0045789C" w:rsidRPr="005F3368" w:rsidRDefault="0045789C" w:rsidP="005F3368">
      <w:pPr>
        <w:pStyle w:val="ItemHead"/>
      </w:pPr>
      <w:r w:rsidRPr="005F3368">
        <w:t xml:space="preserve">3  </w:t>
      </w:r>
      <w:r w:rsidR="001161A3" w:rsidRPr="005F3368">
        <w:t>Subparagraph</w:t>
      </w:r>
      <w:r w:rsidR="005F3368" w:rsidRPr="005F3368">
        <w:t xml:space="preserve"> </w:t>
      </w:r>
      <w:r w:rsidR="001161A3" w:rsidRPr="005F3368">
        <w:t>2</w:t>
      </w:r>
      <w:r w:rsidRPr="005F3368">
        <w:t>5(1)(d)(iii)</w:t>
      </w:r>
    </w:p>
    <w:p w:rsidR="0045789C" w:rsidRPr="005F3368" w:rsidRDefault="0045789C" w:rsidP="005F3368">
      <w:pPr>
        <w:pStyle w:val="Item"/>
      </w:pPr>
      <w:r w:rsidRPr="005F3368">
        <w:t xml:space="preserve">Before “whether”, insert “if </w:t>
      </w:r>
      <w:r w:rsidR="000C6AFC" w:rsidRPr="005F3368">
        <w:t>subsection</w:t>
      </w:r>
      <w:r w:rsidR="005F3368" w:rsidRPr="005F3368">
        <w:t> </w:t>
      </w:r>
      <w:r w:rsidR="000C6AFC" w:rsidRPr="005F3368">
        <w:t>2</w:t>
      </w:r>
      <w:r w:rsidRPr="005F3368">
        <w:t>3AA(1) applies in relation to the application—”.</w:t>
      </w:r>
    </w:p>
    <w:p w:rsidR="0045789C" w:rsidRPr="005F3368" w:rsidRDefault="0045789C" w:rsidP="005F3368">
      <w:pPr>
        <w:pStyle w:val="ItemHead"/>
      </w:pPr>
      <w:r w:rsidRPr="005F3368">
        <w:t xml:space="preserve">4  </w:t>
      </w:r>
      <w:r w:rsidR="001161A3" w:rsidRPr="005F3368">
        <w:t>Sub</w:t>
      </w:r>
      <w:r w:rsidR="000C6AFC" w:rsidRPr="005F3368">
        <w:t>section</w:t>
      </w:r>
      <w:r w:rsidR="005F3368" w:rsidRPr="005F3368">
        <w:t> </w:t>
      </w:r>
      <w:r w:rsidR="000C6AFC" w:rsidRPr="005F3368">
        <w:t>2</w:t>
      </w:r>
      <w:r w:rsidRPr="005F3368">
        <w:t>9(3)</w:t>
      </w:r>
    </w:p>
    <w:p w:rsidR="0045789C" w:rsidRPr="005F3368" w:rsidRDefault="0045789C" w:rsidP="005F3368">
      <w:pPr>
        <w:pStyle w:val="Item"/>
      </w:pPr>
      <w:r w:rsidRPr="005F3368">
        <w:t>Repeal the subsection, substitute:</w:t>
      </w:r>
    </w:p>
    <w:p w:rsidR="0045789C" w:rsidRPr="005F3368" w:rsidRDefault="0045789C" w:rsidP="005F3368">
      <w:pPr>
        <w:pStyle w:val="subsection"/>
      </w:pPr>
      <w:r w:rsidRPr="005F3368">
        <w:tab/>
        <w:t>(3)</w:t>
      </w:r>
      <w:r w:rsidRPr="005F3368">
        <w:tab/>
        <w:t xml:space="preserve">Subject to this section, the </w:t>
      </w:r>
      <w:r w:rsidRPr="005F3368">
        <w:rPr>
          <w:b/>
          <w:i/>
        </w:rPr>
        <w:t>provisional registration period</w:t>
      </w:r>
      <w:r w:rsidRPr="005F3368">
        <w:t>,</w:t>
      </w:r>
      <w:r w:rsidRPr="005F3368">
        <w:rPr>
          <w:b/>
          <w:i/>
        </w:rPr>
        <w:t xml:space="preserve"> </w:t>
      </w:r>
      <w:r w:rsidRPr="005F3368">
        <w:t xml:space="preserve">for a medicine that is provisionally registered because of an application that, under </w:t>
      </w:r>
      <w:r w:rsidR="000C6AFC" w:rsidRPr="005F3368">
        <w:t>subsection</w:t>
      </w:r>
      <w:r w:rsidR="005F3368" w:rsidRPr="005F3368">
        <w:t> </w:t>
      </w:r>
      <w:r w:rsidR="000C6AFC" w:rsidRPr="005F3368">
        <w:t>2</w:t>
      </w:r>
      <w:r w:rsidRPr="005F3368">
        <w:t>3AA(1), is taken to be an application for provisional registration of the medicine, is the period of 2 years starting on the day the registration commences.</w:t>
      </w:r>
    </w:p>
    <w:p w:rsidR="0045789C" w:rsidRPr="005F3368" w:rsidRDefault="0045789C" w:rsidP="005F3368">
      <w:pPr>
        <w:pStyle w:val="notetext"/>
      </w:pPr>
      <w:r w:rsidRPr="005F3368">
        <w:t>Note:</w:t>
      </w:r>
      <w:r w:rsidRPr="005F3368">
        <w:tab/>
      </w:r>
      <w:r w:rsidR="001161A3" w:rsidRPr="005F3368">
        <w:t>Sub</w:t>
      </w:r>
      <w:r w:rsidR="000C6AFC" w:rsidRPr="005F3368">
        <w:t>section</w:t>
      </w:r>
      <w:r w:rsidR="005F3368" w:rsidRPr="005F3368">
        <w:t> </w:t>
      </w:r>
      <w:r w:rsidR="000C6AFC" w:rsidRPr="005F3368">
        <w:t>2</w:t>
      </w:r>
      <w:r w:rsidRPr="005F3368">
        <w:t>5AB(6) provides that registration commences on the day specified in the certificate of registration.</w:t>
      </w:r>
    </w:p>
    <w:p w:rsidR="0045789C" w:rsidRPr="005F3368" w:rsidRDefault="0045789C" w:rsidP="005F3368">
      <w:pPr>
        <w:pStyle w:val="subsection"/>
      </w:pPr>
      <w:r w:rsidRPr="005F3368">
        <w:tab/>
        <w:t>(3A)</w:t>
      </w:r>
      <w:r w:rsidRPr="005F3368">
        <w:tab/>
        <w:t xml:space="preserve">Subject to this section, the </w:t>
      </w:r>
      <w:r w:rsidRPr="005F3368">
        <w:rPr>
          <w:b/>
          <w:i/>
        </w:rPr>
        <w:t>provisional registration period</w:t>
      </w:r>
      <w:r w:rsidRPr="005F3368">
        <w:t>,</w:t>
      </w:r>
      <w:r w:rsidRPr="005F3368">
        <w:rPr>
          <w:b/>
          <w:i/>
        </w:rPr>
        <w:t xml:space="preserve"> </w:t>
      </w:r>
      <w:r w:rsidRPr="005F3368">
        <w:t xml:space="preserve">for a medicine (the </w:t>
      </w:r>
      <w:r w:rsidRPr="005F3368">
        <w:rPr>
          <w:b/>
          <w:i/>
        </w:rPr>
        <w:t>new medicine</w:t>
      </w:r>
      <w:r w:rsidRPr="005F3368">
        <w:t xml:space="preserve">) that is provisionally registered because of an application that, under </w:t>
      </w:r>
      <w:r w:rsidR="000C6AFC" w:rsidRPr="005F3368">
        <w:t>subsection</w:t>
      </w:r>
      <w:r w:rsidR="005F3368" w:rsidRPr="005F3368">
        <w:t> </w:t>
      </w:r>
      <w:r w:rsidR="000C6AFC" w:rsidRPr="005F3368">
        <w:t>2</w:t>
      </w:r>
      <w:r w:rsidRPr="005F3368">
        <w:t>3AA(2), is taken to be an application for provisional registration of the new medicine, is as follows:</w:t>
      </w:r>
    </w:p>
    <w:p w:rsidR="0045789C" w:rsidRPr="005F3368" w:rsidRDefault="0045789C" w:rsidP="005F3368">
      <w:pPr>
        <w:pStyle w:val="paragraph"/>
      </w:pPr>
      <w:r w:rsidRPr="005F3368">
        <w:tab/>
        <w:t>(a)</w:t>
      </w:r>
      <w:r w:rsidRPr="005F3368">
        <w:tab/>
        <w:t xml:space="preserve">if, in relation to the new medicine, the day (the </w:t>
      </w:r>
      <w:r w:rsidRPr="005F3368">
        <w:rPr>
          <w:b/>
          <w:i/>
        </w:rPr>
        <w:t>start day</w:t>
      </w:r>
      <w:r w:rsidRPr="005F3368">
        <w:t xml:space="preserve">) referred to in </w:t>
      </w:r>
      <w:r w:rsidR="000C6AFC" w:rsidRPr="005F3368">
        <w:t>subsection</w:t>
      </w:r>
      <w:r w:rsidR="005F3368" w:rsidRPr="005F3368">
        <w:t> </w:t>
      </w:r>
      <w:r w:rsidR="000C6AFC" w:rsidRPr="005F3368">
        <w:t>2</w:t>
      </w:r>
      <w:r w:rsidRPr="005F3368">
        <w:t xml:space="preserve">5AB(6) occurs in the period (the </w:t>
      </w:r>
      <w:r w:rsidRPr="005F3368">
        <w:rPr>
          <w:b/>
          <w:i/>
        </w:rPr>
        <w:t>original period</w:t>
      </w:r>
      <w:r w:rsidRPr="005F3368">
        <w:t xml:space="preserve">) referred to in </w:t>
      </w:r>
      <w:r w:rsidR="005F3368" w:rsidRPr="005F3368">
        <w:t>subsection (</w:t>
      </w:r>
      <w:r w:rsidRPr="005F3368">
        <w:t>3) of this section in relation to the original medicine concerned—the period starting on the start day and ending at the end of the original period;</w:t>
      </w:r>
    </w:p>
    <w:p w:rsidR="0045789C" w:rsidRPr="005F3368" w:rsidRDefault="0045789C" w:rsidP="005F3368">
      <w:pPr>
        <w:pStyle w:val="paragraph"/>
      </w:pPr>
      <w:r w:rsidRPr="005F3368">
        <w:tab/>
        <w:t>(b)</w:t>
      </w:r>
      <w:r w:rsidRPr="005F3368">
        <w:tab/>
        <w:t xml:space="preserve">if, in relation to the new medicine, the start day occurs in a period of extension of the original period that is granted under </w:t>
      </w:r>
      <w:r w:rsidR="005F3368" w:rsidRPr="005F3368">
        <w:t>subsection (</w:t>
      </w:r>
      <w:r w:rsidRPr="005F3368">
        <w:t>6)—the period starting on the start day and ending at the end of that extension period.</w:t>
      </w:r>
    </w:p>
    <w:p w:rsidR="0045789C" w:rsidRPr="005F3368" w:rsidRDefault="0045789C" w:rsidP="005F3368">
      <w:pPr>
        <w:pStyle w:val="notetext"/>
      </w:pPr>
      <w:r w:rsidRPr="005F3368">
        <w:t>Note:</w:t>
      </w:r>
      <w:r w:rsidRPr="005F3368">
        <w:tab/>
      </w:r>
      <w:r w:rsidR="001161A3" w:rsidRPr="005F3368">
        <w:t>Sub</w:t>
      </w:r>
      <w:r w:rsidR="000C6AFC" w:rsidRPr="005F3368">
        <w:t>section</w:t>
      </w:r>
      <w:r w:rsidR="005F3368" w:rsidRPr="005F3368">
        <w:t> </w:t>
      </w:r>
      <w:r w:rsidR="000C6AFC" w:rsidRPr="005F3368">
        <w:t>2</w:t>
      </w:r>
      <w:r w:rsidRPr="005F3368">
        <w:t>5AB(6) provides that registration commences on the day specified in the certificate of registration.</w:t>
      </w:r>
    </w:p>
    <w:p w:rsidR="0045789C" w:rsidRPr="005F3368" w:rsidRDefault="0045789C" w:rsidP="005F3368">
      <w:pPr>
        <w:pStyle w:val="ItemHead"/>
      </w:pPr>
      <w:r w:rsidRPr="005F3368">
        <w:t xml:space="preserve">5  </w:t>
      </w:r>
      <w:r w:rsidR="001161A3" w:rsidRPr="005F3368">
        <w:t>Paragraph</w:t>
      </w:r>
      <w:r w:rsidR="005F3368" w:rsidRPr="005F3368">
        <w:t xml:space="preserve"> </w:t>
      </w:r>
      <w:r w:rsidR="001161A3" w:rsidRPr="005F3368">
        <w:t>2</w:t>
      </w:r>
      <w:r w:rsidRPr="005F3368">
        <w:t>9(5)(c)</w:t>
      </w:r>
    </w:p>
    <w:p w:rsidR="0045789C" w:rsidRPr="005F3368" w:rsidRDefault="0045789C" w:rsidP="005F3368">
      <w:pPr>
        <w:pStyle w:val="Item"/>
      </w:pPr>
      <w:r w:rsidRPr="005F3368">
        <w:t>Repeal the paragraph, substitute:</w:t>
      </w:r>
    </w:p>
    <w:p w:rsidR="0045789C" w:rsidRPr="005F3368" w:rsidRDefault="0045789C" w:rsidP="005F3368">
      <w:pPr>
        <w:pStyle w:val="paragraph"/>
      </w:pPr>
      <w:r w:rsidRPr="005F3368">
        <w:tab/>
        <w:t>(c)</w:t>
      </w:r>
      <w:r w:rsidRPr="005F3368">
        <w:tab/>
        <w:t>be made:</w:t>
      </w:r>
    </w:p>
    <w:p w:rsidR="0045789C" w:rsidRPr="005F3368" w:rsidRDefault="0045789C" w:rsidP="005F3368">
      <w:pPr>
        <w:pStyle w:val="paragraphsub"/>
      </w:pPr>
      <w:r w:rsidRPr="005F3368">
        <w:tab/>
        <w:t>(i)</w:t>
      </w:r>
      <w:r w:rsidRPr="005F3368">
        <w:tab/>
        <w:t xml:space="preserve">if the medicine is provisionally registered because of an application that, under </w:t>
      </w:r>
      <w:r w:rsidR="000C6AFC" w:rsidRPr="005F3368">
        <w:t>subsection</w:t>
      </w:r>
      <w:r w:rsidR="005F3368" w:rsidRPr="005F3368">
        <w:t> </w:t>
      </w:r>
      <w:r w:rsidR="000C6AFC" w:rsidRPr="005F3368">
        <w:t>2</w:t>
      </w:r>
      <w:r w:rsidRPr="005F3368">
        <w:t>3AA(1), was taken to be an application for provisional registration of the medicine—at least 6 months before the provisional registration of the medicine is due to end; or</w:t>
      </w:r>
    </w:p>
    <w:p w:rsidR="0045789C" w:rsidRPr="005F3368" w:rsidRDefault="0045789C" w:rsidP="005F3368">
      <w:pPr>
        <w:pStyle w:val="paragraphsub"/>
      </w:pPr>
      <w:r w:rsidRPr="005F3368">
        <w:tab/>
        <w:t>(ii)</w:t>
      </w:r>
      <w:r w:rsidRPr="005F3368">
        <w:tab/>
        <w:t xml:space="preserve">if the medicine is provisionally registered because of an application that, under </w:t>
      </w:r>
      <w:r w:rsidR="000C6AFC" w:rsidRPr="005F3368">
        <w:t>subsection</w:t>
      </w:r>
      <w:r w:rsidR="005F3368" w:rsidRPr="005F3368">
        <w:t> </w:t>
      </w:r>
      <w:r w:rsidR="000C6AFC" w:rsidRPr="005F3368">
        <w:t>2</w:t>
      </w:r>
      <w:r w:rsidRPr="005F3368">
        <w:t>3AA(2), was taken to be an application for provisional registration of the medicine—at least 1 month before the provisional registration of the medicine is due to end; and</w:t>
      </w:r>
    </w:p>
    <w:p w:rsidR="0045789C" w:rsidRPr="005F3368" w:rsidRDefault="0045789C" w:rsidP="005F3368">
      <w:pPr>
        <w:pStyle w:val="ItemHead"/>
      </w:pPr>
      <w:r w:rsidRPr="005F3368">
        <w:t xml:space="preserve">6  </w:t>
      </w:r>
      <w:r w:rsidR="001161A3" w:rsidRPr="005F3368">
        <w:t>Sub</w:t>
      </w:r>
      <w:r w:rsidR="000C6AFC" w:rsidRPr="005F3368">
        <w:t>section</w:t>
      </w:r>
      <w:r w:rsidR="005F3368" w:rsidRPr="005F3368">
        <w:t> </w:t>
      </w:r>
      <w:r w:rsidR="000C6AFC" w:rsidRPr="005F3368">
        <w:t>2</w:t>
      </w:r>
      <w:r w:rsidRPr="005F3368">
        <w:t>9(6)</w:t>
      </w:r>
    </w:p>
    <w:p w:rsidR="0045789C" w:rsidRPr="005F3368" w:rsidRDefault="0045789C" w:rsidP="005F3368">
      <w:pPr>
        <w:pStyle w:val="Item"/>
      </w:pPr>
      <w:r w:rsidRPr="005F3368">
        <w:t>Repeal the subsection, substitute:</w:t>
      </w:r>
    </w:p>
    <w:p w:rsidR="0045789C" w:rsidRPr="005F3368" w:rsidRDefault="0045789C" w:rsidP="005F3368">
      <w:pPr>
        <w:pStyle w:val="subsection"/>
      </w:pPr>
      <w:r w:rsidRPr="005F3368">
        <w:tab/>
        <w:t>(6)</w:t>
      </w:r>
      <w:r w:rsidRPr="005F3368">
        <w:tab/>
        <w:t>If:</w:t>
      </w:r>
    </w:p>
    <w:p w:rsidR="0045789C" w:rsidRPr="005F3368" w:rsidRDefault="0045789C" w:rsidP="005F3368">
      <w:pPr>
        <w:pStyle w:val="paragraph"/>
      </w:pPr>
      <w:r w:rsidRPr="005F3368">
        <w:tab/>
        <w:t>(a)</w:t>
      </w:r>
      <w:r w:rsidRPr="005F3368">
        <w:tab/>
        <w:t xml:space="preserve">a person makes an application under </w:t>
      </w:r>
      <w:r w:rsidR="005F3368" w:rsidRPr="005F3368">
        <w:t>subsection (</w:t>
      </w:r>
      <w:r w:rsidRPr="005F3368">
        <w:t>4) in accordance with this section; and</w:t>
      </w:r>
    </w:p>
    <w:p w:rsidR="0045789C" w:rsidRPr="005F3368" w:rsidRDefault="0045789C" w:rsidP="005F3368">
      <w:pPr>
        <w:pStyle w:val="paragraph"/>
      </w:pPr>
      <w:r w:rsidRPr="005F3368">
        <w:tab/>
        <w:t>(b)</w:t>
      </w:r>
      <w:r w:rsidRPr="005F3368">
        <w:tab/>
        <w:t xml:space="preserve">the medicine is provisionally registered because of an application that, under </w:t>
      </w:r>
      <w:r w:rsidR="000C6AFC" w:rsidRPr="005F3368">
        <w:t>subsection</w:t>
      </w:r>
      <w:r w:rsidR="005F3368" w:rsidRPr="005F3368">
        <w:t> </w:t>
      </w:r>
      <w:r w:rsidR="000C6AFC" w:rsidRPr="005F3368">
        <w:t>2</w:t>
      </w:r>
      <w:r w:rsidRPr="005F3368">
        <w:t>3AA(1), was taken to be an application for provisional registration of the medicine;</w:t>
      </w:r>
    </w:p>
    <w:p w:rsidR="0045789C" w:rsidRPr="005F3368" w:rsidRDefault="0045789C" w:rsidP="005F3368">
      <w:pPr>
        <w:pStyle w:val="subsection2"/>
      </w:pPr>
      <w:r w:rsidRPr="005F3368">
        <w:t>the Secretary must decide to grant, or to refuse to grant, an extension of the provisional registration period. In making that decision, the Secretary must have regard to:</w:t>
      </w:r>
    </w:p>
    <w:p w:rsidR="0045789C" w:rsidRPr="005F3368" w:rsidRDefault="0045789C" w:rsidP="005F3368">
      <w:pPr>
        <w:pStyle w:val="paragraph"/>
      </w:pPr>
      <w:r w:rsidRPr="005F3368">
        <w:tab/>
        <w:t>(c)</w:t>
      </w:r>
      <w:r w:rsidRPr="005F3368">
        <w:tab/>
        <w:t>whether the Secretary is satisfied with the applicant’s plan to submit comprehensive clinical data on the safety and efficacy of the medicine before the end of the 6 years starting on the day the provisional registration commenced; and</w:t>
      </w:r>
    </w:p>
    <w:p w:rsidR="0045789C" w:rsidRPr="005F3368" w:rsidRDefault="0045789C" w:rsidP="005F3368">
      <w:pPr>
        <w:pStyle w:val="paragraph"/>
      </w:pPr>
      <w:r w:rsidRPr="005F3368">
        <w:tab/>
        <w:t>(d)</w:t>
      </w:r>
      <w:r w:rsidRPr="005F3368">
        <w:tab/>
        <w:t>such other matters (if any) as the Secretary considers relevant.</w:t>
      </w:r>
    </w:p>
    <w:p w:rsidR="0045789C" w:rsidRPr="005F3368" w:rsidRDefault="0045789C" w:rsidP="005F3368">
      <w:pPr>
        <w:pStyle w:val="subsection"/>
      </w:pPr>
      <w:r w:rsidRPr="005F3368">
        <w:tab/>
        <w:t>(6A)</w:t>
      </w:r>
      <w:r w:rsidRPr="005F3368">
        <w:tab/>
        <w:t>If:</w:t>
      </w:r>
    </w:p>
    <w:p w:rsidR="0045789C" w:rsidRPr="005F3368" w:rsidRDefault="0045789C" w:rsidP="005F3368">
      <w:pPr>
        <w:pStyle w:val="paragraph"/>
      </w:pPr>
      <w:r w:rsidRPr="005F3368">
        <w:tab/>
        <w:t>(a)</w:t>
      </w:r>
      <w:r w:rsidRPr="005F3368">
        <w:tab/>
        <w:t xml:space="preserve">a person makes an application under </w:t>
      </w:r>
      <w:r w:rsidR="005F3368" w:rsidRPr="005F3368">
        <w:t>subsection (</w:t>
      </w:r>
      <w:r w:rsidRPr="005F3368">
        <w:t>4) in accordance with this section; and</w:t>
      </w:r>
    </w:p>
    <w:p w:rsidR="0045789C" w:rsidRPr="005F3368" w:rsidRDefault="0045789C" w:rsidP="005F3368">
      <w:pPr>
        <w:pStyle w:val="paragraph"/>
      </w:pPr>
      <w:r w:rsidRPr="005F3368">
        <w:tab/>
        <w:t>(b)</w:t>
      </w:r>
      <w:r w:rsidRPr="005F3368">
        <w:tab/>
        <w:t xml:space="preserve">the medicine is provisionally registered because of an application that, under </w:t>
      </w:r>
      <w:r w:rsidR="000C6AFC" w:rsidRPr="005F3368">
        <w:t>subsection</w:t>
      </w:r>
      <w:r w:rsidR="005F3368" w:rsidRPr="005F3368">
        <w:t> </w:t>
      </w:r>
      <w:r w:rsidR="000C6AFC" w:rsidRPr="005F3368">
        <w:t>2</w:t>
      </w:r>
      <w:r w:rsidRPr="005F3368">
        <w:t>3AA(2), was taken to be an application for provisional registration of the medicine;</w:t>
      </w:r>
    </w:p>
    <w:p w:rsidR="0045789C" w:rsidRPr="005F3368" w:rsidRDefault="0045789C" w:rsidP="005F3368">
      <w:pPr>
        <w:pStyle w:val="subsection2"/>
      </w:pPr>
      <w:r w:rsidRPr="005F3368">
        <w:t>the Secretary must decide to grant, or to refuse to grant, an extension of the provisional registration period. In making that decision, the Secretary must have regard to such matters as the Secretary considers relevant.</w:t>
      </w:r>
    </w:p>
    <w:p w:rsidR="0045789C" w:rsidRPr="005F3368" w:rsidRDefault="0045789C" w:rsidP="005F3368">
      <w:pPr>
        <w:pStyle w:val="ItemHead"/>
      </w:pPr>
      <w:r w:rsidRPr="005F3368">
        <w:t xml:space="preserve">7  </w:t>
      </w:r>
      <w:r w:rsidR="001161A3" w:rsidRPr="005F3368">
        <w:t>Sub</w:t>
      </w:r>
      <w:r w:rsidR="000C6AFC" w:rsidRPr="005F3368">
        <w:t>section</w:t>
      </w:r>
      <w:r w:rsidR="005F3368" w:rsidRPr="005F3368">
        <w:t> </w:t>
      </w:r>
      <w:r w:rsidR="000C6AFC" w:rsidRPr="005F3368">
        <w:t>2</w:t>
      </w:r>
      <w:r w:rsidRPr="005F3368">
        <w:t>9(7)</w:t>
      </w:r>
    </w:p>
    <w:p w:rsidR="0045789C" w:rsidRPr="005F3368" w:rsidRDefault="0045789C" w:rsidP="005F3368">
      <w:pPr>
        <w:pStyle w:val="Item"/>
      </w:pPr>
      <w:r w:rsidRPr="005F3368">
        <w:t xml:space="preserve">Omit “after making the decision”, substitute “after making a decision under </w:t>
      </w:r>
      <w:r w:rsidR="005F3368" w:rsidRPr="005F3368">
        <w:t>subsection (</w:t>
      </w:r>
      <w:r w:rsidRPr="005F3368">
        <w:t>6) or (6A)”.</w:t>
      </w:r>
    </w:p>
    <w:p w:rsidR="0045789C" w:rsidRPr="005F3368" w:rsidRDefault="0045789C" w:rsidP="005F3368">
      <w:pPr>
        <w:pStyle w:val="ItemHead"/>
      </w:pPr>
      <w:r w:rsidRPr="005F3368">
        <w:t xml:space="preserve">8  </w:t>
      </w:r>
      <w:r w:rsidR="001161A3" w:rsidRPr="005F3368">
        <w:t>Sub</w:t>
      </w:r>
      <w:r w:rsidR="000C6AFC" w:rsidRPr="005F3368">
        <w:t>section</w:t>
      </w:r>
      <w:r w:rsidR="005F3368" w:rsidRPr="005F3368">
        <w:t> </w:t>
      </w:r>
      <w:r w:rsidR="000C6AFC" w:rsidRPr="005F3368">
        <w:t>2</w:t>
      </w:r>
      <w:r w:rsidRPr="005F3368">
        <w:t>9(8)</w:t>
      </w:r>
    </w:p>
    <w:p w:rsidR="0045789C" w:rsidRPr="005F3368" w:rsidRDefault="0045789C" w:rsidP="005F3368">
      <w:pPr>
        <w:pStyle w:val="Item"/>
      </w:pPr>
      <w:r w:rsidRPr="005F3368">
        <w:t>After “granted”, insert “in relation to a medicine”.</w:t>
      </w:r>
    </w:p>
    <w:p w:rsidR="0045789C" w:rsidRPr="005F3368" w:rsidRDefault="0045789C" w:rsidP="005F3368">
      <w:pPr>
        <w:pStyle w:val="ItemHead"/>
      </w:pPr>
      <w:r w:rsidRPr="005F3368">
        <w:t xml:space="preserve">9  After </w:t>
      </w:r>
      <w:r w:rsidR="000C6AFC" w:rsidRPr="005F3368">
        <w:t>subsection</w:t>
      </w:r>
      <w:r w:rsidR="005F3368" w:rsidRPr="005F3368">
        <w:t> </w:t>
      </w:r>
      <w:r w:rsidR="000C6AFC" w:rsidRPr="005F3368">
        <w:t>2</w:t>
      </w:r>
      <w:r w:rsidRPr="005F3368">
        <w:t>9(8)</w:t>
      </w:r>
    </w:p>
    <w:p w:rsidR="0045789C" w:rsidRPr="005F3368" w:rsidRDefault="0045789C" w:rsidP="005F3368">
      <w:pPr>
        <w:pStyle w:val="Item"/>
      </w:pPr>
      <w:r w:rsidRPr="005F3368">
        <w:t>Insert:</w:t>
      </w:r>
    </w:p>
    <w:p w:rsidR="0045789C" w:rsidRPr="005F3368" w:rsidRDefault="0045789C" w:rsidP="005F3368">
      <w:pPr>
        <w:pStyle w:val="subsection"/>
      </w:pPr>
      <w:r w:rsidRPr="005F3368">
        <w:tab/>
        <w:t>(8A)</w:t>
      </w:r>
      <w:r w:rsidRPr="005F3368">
        <w:tab/>
        <w:t xml:space="preserve">The Secretary must not, under </w:t>
      </w:r>
      <w:r w:rsidR="005F3368" w:rsidRPr="005F3368">
        <w:t>subsection (</w:t>
      </w:r>
      <w:r w:rsidRPr="005F3368">
        <w:t xml:space="preserve">6A), extend the provisional registration period applicable under </w:t>
      </w:r>
      <w:r w:rsidR="005F3368" w:rsidRPr="005F3368">
        <w:t>subsection (</w:t>
      </w:r>
      <w:r w:rsidRPr="005F3368">
        <w:t>3A) for the new medicine so that period would end more than 6 years after the provisional registration for the original medicine concerned commenced.</w:t>
      </w:r>
    </w:p>
    <w:p w:rsidR="0045789C" w:rsidRPr="005F3368" w:rsidRDefault="0045789C" w:rsidP="005F3368">
      <w:pPr>
        <w:pStyle w:val="ItemHead"/>
      </w:pPr>
      <w:r w:rsidRPr="005F3368">
        <w:t xml:space="preserve">10  </w:t>
      </w:r>
      <w:r w:rsidR="001161A3" w:rsidRPr="005F3368">
        <w:t>Paragraph</w:t>
      </w:r>
      <w:r w:rsidR="005F3368" w:rsidRPr="005F3368">
        <w:t xml:space="preserve"> </w:t>
      </w:r>
      <w:r w:rsidR="001161A3" w:rsidRPr="005F3368">
        <w:t>6</w:t>
      </w:r>
      <w:r w:rsidRPr="005F3368">
        <w:t>0(2D)(a)</w:t>
      </w:r>
    </w:p>
    <w:p w:rsidR="0045789C" w:rsidRPr="005F3368" w:rsidRDefault="0045789C" w:rsidP="005F3368">
      <w:pPr>
        <w:pStyle w:val="Item"/>
      </w:pPr>
      <w:r w:rsidRPr="005F3368">
        <w:t>After “</w:t>
      </w:r>
      <w:r w:rsidR="000C6AFC" w:rsidRPr="005F3368">
        <w:t>subsection</w:t>
      </w:r>
      <w:r w:rsidR="005F3368" w:rsidRPr="005F3368">
        <w:t> </w:t>
      </w:r>
      <w:r w:rsidR="000C6AFC" w:rsidRPr="005F3368">
        <w:t>2</w:t>
      </w:r>
      <w:r w:rsidRPr="005F3368">
        <w:t>9(6)”, insert “or (6A)”.</w:t>
      </w:r>
    </w:p>
    <w:p w:rsidR="0045789C" w:rsidRPr="005F3368" w:rsidRDefault="0045789C" w:rsidP="005F3368">
      <w:pPr>
        <w:pStyle w:val="Transitional"/>
      </w:pPr>
      <w:r w:rsidRPr="005F3368">
        <w:t>11  Application</w:t>
      </w:r>
      <w:r w:rsidR="002750B4" w:rsidRPr="005F3368">
        <w:t>,</w:t>
      </w:r>
      <w:r w:rsidRPr="005F3368">
        <w:t xml:space="preserve"> saving </w:t>
      </w:r>
      <w:r w:rsidR="002750B4" w:rsidRPr="005F3368">
        <w:t xml:space="preserve">and transitional </w:t>
      </w:r>
      <w:r w:rsidRPr="005F3368">
        <w:t>provisions</w:t>
      </w:r>
    </w:p>
    <w:p w:rsidR="00781E0F" w:rsidRPr="005F3368" w:rsidRDefault="0045789C" w:rsidP="005F3368">
      <w:pPr>
        <w:pStyle w:val="Subitem"/>
      </w:pPr>
      <w:r w:rsidRPr="005F3368">
        <w:t>(1)</w:t>
      </w:r>
      <w:r w:rsidRPr="005F3368">
        <w:tab/>
      </w:r>
      <w:r w:rsidR="001161A3" w:rsidRPr="005F3368">
        <w:t>Paragraph</w:t>
      </w:r>
      <w:r w:rsidR="005F3368" w:rsidRPr="005F3368">
        <w:t xml:space="preserve"> </w:t>
      </w:r>
      <w:r w:rsidR="001161A3" w:rsidRPr="005F3368">
        <w:t>2</w:t>
      </w:r>
      <w:r w:rsidRPr="005F3368">
        <w:t xml:space="preserve">3AA(2)(a) of the </w:t>
      </w:r>
      <w:r w:rsidRPr="005F3368">
        <w:rPr>
          <w:i/>
        </w:rPr>
        <w:t>Therapeutic Goods Act 1989</w:t>
      </w:r>
      <w:r w:rsidRPr="005F3368">
        <w:t>, as added by this Schedule, applies in relation to a medicine provisionally registered before, on or after the commencement of this item.</w:t>
      </w:r>
    </w:p>
    <w:p w:rsidR="0045789C" w:rsidRPr="005F3368" w:rsidRDefault="0045789C" w:rsidP="005F3368">
      <w:pPr>
        <w:pStyle w:val="Subitem"/>
      </w:pPr>
      <w:r w:rsidRPr="005F3368">
        <w:t>(2)</w:t>
      </w:r>
      <w:r w:rsidRPr="005F3368">
        <w:tab/>
      </w:r>
      <w:r w:rsidR="001161A3" w:rsidRPr="005F3368">
        <w:t>Paragraph</w:t>
      </w:r>
      <w:r w:rsidR="005F3368" w:rsidRPr="005F3368">
        <w:t xml:space="preserve"> </w:t>
      </w:r>
      <w:r w:rsidR="001161A3" w:rsidRPr="005F3368">
        <w:t>2</w:t>
      </w:r>
      <w:r w:rsidRPr="005F3368">
        <w:t xml:space="preserve">3AA(2)(d) of the </w:t>
      </w:r>
      <w:r w:rsidRPr="005F3368">
        <w:rPr>
          <w:i/>
        </w:rPr>
        <w:t>Therapeutic Goods Act 1989</w:t>
      </w:r>
      <w:r w:rsidRPr="005F3368">
        <w:t>, as added by this Schedule, applies in relation to an application made on or after the commencement of this item.</w:t>
      </w:r>
    </w:p>
    <w:p w:rsidR="0045789C" w:rsidRPr="005F3368" w:rsidRDefault="0045789C" w:rsidP="005F3368">
      <w:pPr>
        <w:pStyle w:val="Subitem"/>
      </w:pPr>
      <w:r w:rsidRPr="005F3368">
        <w:t>(3)</w:t>
      </w:r>
      <w:r w:rsidRPr="005F3368">
        <w:tab/>
        <w:t xml:space="preserve">The amendment of </w:t>
      </w:r>
      <w:r w:rsidR="001161A3" w:rsidRPr="005F3368">
        <w:t>subparagraph</w:t>
      </w:r>
      <w:r w:rsidR="005F3368" w:rsidRPr="005F3368">
        <w:t> </w:t>
      </w:r>
      <w:r w:rsidR="001161A3" w:rsidRPr="005F3368">
        <w:t>2</w:t>
      </w:r>
      <w:r w:rsidRPr="005F3368">
        <w:t xml:space="preserve">5(1)(d)(iii) of the </w:t>
      </w:r>
      <w:r w:rsidRPr="005F3368">
        <w:rPr>
          <w:i/>
        </w:rPr>
        <w:t xml:space="preserve">Therapeutic Goods Act 1989 </w:t>
      </w:r>
      <w:r w:rsidRPr="005F3368">
        <w:t>made by this Schedule applies in relation to an application for provisional registration of a medicine that is made on or after the commencement of this item.</w:t>
      </w:r>
    </w:p>
    <w:p w:rsidR="0045789C" w:rsidRPr="005F3368" w:rsidRDefault="0045789C" w:rsidP="005F3368">
      <w:pPr>
        <w:pStyle w:val="Subitem"/>
      </w:pPr>
      <w:r w:rsidRPr="005F3368">
        <w:t>(4)</w:t>
      </w:r>
      <w:r w:rsidRPr="005F3368">
        <w:tab/>
      </w:r>
      <w:r w:rsidR="001161A3" w:rsidRPr="005F3368">
        <w:t>Subsections</w:t>
      </w:r>
      <w:r w:rsidR="005F3368" w:rsidRPr="005F3368">
        <w:t> </w:t>
      </w:r>
      <w:r w:rsidR="001161A3" w:rsidRPr="005F3368">
        <w:t>2</w:t>
      </w:r>
      <w:r w:rsidRPr="005F3368">
        <w:t xml:space="preserve">9(3) and (3A) of the </w:t>
      </w:r>
      <w:r w:rsidRPr="005F3368">
        <w:rPr>
          <w:i/>
        </w:rPr>
        <w:t>Therapeutic Goods Act 1989</w:t>
      </w:r>
      <w:r w:rsidRPr="005F3368">
        <w:t>, as substituted by this Schedule, apply in relation to an application for provisional registration of a medicine that is made on or after the commencement of this item.</w:t>
      </w:r>
    </w:p>
    <w:p w:rsidR="0045789C" w:rsidRPr="005F3368" w:rsidRDefault="0045789C" w:rsidP="005F3368">
      <w:pPr>
        <w:pStyle w:val="Subitem"/>
      </w:pPr>
      <w:r w:rsidRPr="005F3368">
        <w:t>(5)</w:t>
      </w:r>
      <w:r w:rsidRPr="005F3368">
        <w:tab/>
        <w:t xml:space="preserve">The repeal and substitution of </w:t>
      </w:r>
      <w:r w:rsidR="001161A3" w:rsidRPr="005F3368">
        <w:t>paragraph</w:t>
      </w:r>
      <w:r w:rsidR="005F3368" w:rsidRPr="005F3368">
        <w:t> </w:t>
      </w:r>
      <w:r w:rsidR="001161A3" w:rsidRPr="005F3368">
        <w:t>2</w:t>
      </w:r>
      <w:r w:rsidRPr="005F3368">
        <w:t xml:space="preserve">9(5)(c) of the </w:t>
      </w:r>
      <w:r w:rsidRPr="005F3368">
        <w:rPr>
          <w:i/>
        </w:rPr>
        <w:t xml:space="preserve">Therapeutic Goods Act 1989 </w:t>
      </w:r>
      <w:r w:rsidRPr="005F3368">
        <w:t xml:space="preserve">made by this Schedule applies in relation to an application made under </w:t>
      </w:r>
      <w:r w:rsidR="000C6AFC" w:rsidRPr="005F3368">
        <w:t>subsection</w:t>
      </w:r>
      <w:r w:rsidR="005F3368" w:rsidRPr="005F3368">
        <w:t> </w:t>
      </w:r>
      <w:r w:rsidR="000C6AFC" w:rsidRPr="005F3368">
        <w:t>2</w:t>
      </w:r>
      <w:r w:rsidRPr="005F3368">
        <w:t xml:space="preserve">9(4) of that Act on or after </w:t>
      </w:r>
      <w:r w:rsidR="00812D53" w:rsidRPr="005F3368">
        <w:t>the commencement of this item</w:t>
      </w:r>
      <w:r w:rsidRPr="005F3368">
        <w:t>.</w:t>
      </w:r>
    </w:p>
    <w:p w:rsidR="00022212" w:rsidRPr="005F3368" w:rsidRDefault="00022212" w:rsidP="005F3368">
      <w:pPr>
        <w:pStyle w:val="Subitem"/>
      </w:pPr>
      <w:r w:rsidRPr="005F3368">
        <w:t>(6)</w:t>
      </w:r>
      <w:r w:rsidRPr="005F3368">
        <w:tab/>
        <w:t>Subsections</w:t>
      </w:r>
      <w:r w:rsidR="005F3368" w:rsidRPr="005F3368">
        <w:t> </w:t>
      </w:r>
      <w:r w:rsidRPr="005F3368">
        <w:t xml:space="preserve">29(6) and (6A) of the </w:t>
      </w:r>
      <w:r w:rsidRPr="005F3368">
        <w:rPr>
          <w:i/>
        </w:rPr>
        <w:t>Therapeutic Goods Act 1989</w:t>
      </w:r>
      <w:r w:rsidRPr="005F3368">
        <w:t xml:space="preserve">, as substituted by this Schedule, apply in relation to an application made under </w:t>
      </w:r>
      <w:r w:rsidR="000C6AFC" w:rsidRPr="005F3368">
        <w:t>subsection</w:t>
      </w:r>
      <w:r w:rsidR="005F3368" w:rsidRPr="005F3368">
        <w:t> </w:t>
      </w:r>
      <w:r w:rsidR="000C6AFC" w:rsidRPr="005F3368">
        <w:t>2</w:t>
      </w:r>
      <w:r w:rsidRPr="005F3368">
        <w:t>9(4) of that Act on or after the commencement of this item.</w:t>
      </w:r>
    </w:p>
    <w:p w:rsidR="0045789C" w:rsidRPr="005F3368" w:rsidRDefault="00022212" w:rsidP="005F3368">
      <w:pPr>
        <w:pStyle w:val="Subitem"/>
      </w:pPr>
      <w:r w:rsidRPr="005F3368">
        <w:t>(7</w:t>
      </w:r>
      <w:r w:rsidR="0045789C" w:rsidRPr="005F3368">
        <w:t>)</w:t>
      </w:r>
      <w:r w:rsidR="0045789C" w:rsidRPr="005F3368">
        <w:tab/>
        <w:t xml:space="preserve">The repeal of </w:t>
      </w:r>
      <w:r w:rsidR="000C6AFC" w:rsidRPr="005F3368">
        <w:t>subsection</w:t>
      </w:r>
      <w:r w:rsidR="005F3368" w:rsidRPr="005F3368">
        <w:t> </w:t>
      </w:r>
      <w:r w:rsidR="000C6AFC" w:rsidRPr="005F3368">
        <w:t>2</w:t>
      </w:r>
      <w:r w:rsidR="0045789C" w:rsidRPr="005F3368">
        <w:t xml:space="preserve">9(6) of the </w:t>
      </w:r>
      <w:r w:rsidR="0045789C" w:rsidRPr="005F3368">
        <w:rPr>
          <w:i/>
        </w:rPr>
        <w:t xml:space="preserve">Therapeutic Goods Act 1989 </w:t>
      </w:r>
      <w:r w:rsidR="0045789C" w:rsidRPr="005F3368">
        <w:t>made by this Schedule does not affect the validity of a decision made under that subsection before the commencement of this item.</w:t>
      </w:r>
    </w:p>
    <w:p w:rsidR="002750B4" w:rsidRPr="005F3368" w:rsidRDefault="002750B4" w:rsidP="005F3368">
      <w:pPr>
        <w:pStyle w:val="Subitem"/>
      </w:pPr>
      <w:r w:rsidRPr="005F3368">
        <w:t>(8)</w:t>
      </w:r>
      <w:r w:rsidRPr="005F3368">
        <w:tab/>
        <w:t xml:space="preserve">If, before the commencement of this item, an application was taken, under </w:t>
      </w:r>
      <w:r w:rsidR="000C6AFC" w:rsidRPr="005F3368">
        <w:t>section</w:t>
      </w:r>
      <w:r w:rsidR="005F3368" w:rsidRPr="005F3368">
        <w:t> </w:t>
      </w:r>
      <w:r w:rsidR="000C6AFC" w:rsidRPr="005F3368">
        <w:t>2</w:t>
      </w:r>
      <w:r w:rsidRPr="005F3368">
        <w:t xml:space="preserve">3AA of the </w:t>
      </w:r>
      <w:r w:rsidRPr="005F3368">
        <w:rPr>
          <w:i/>
        </w:rPr>
        <w:t>Therapeutic Goods Act 1989</w:t>
      </w:r>
      <w:r w:rsidRPr="005F3368">
        <w:t xml:space="preserve">, to be an application for provisional registration of a medicine, then, on and after that commencement, the application is to be treated as if it was taken, under </w:t>
      </w:r>
      <w:r w:rsidR="000C6AFC" w:rsidRPr="005F3368">
        <w:t>subsection</w:t>
      </w:r>
      <w:r w:rsidR="005F3368" w:rsidRPr="005F3368">
        <w:t> </w:t>
      </w:r>
      <w:r w:rsidR="000C6AFC" w:rsidRPr="005F3368">
        <w:t>2</w:t>
      </w:r>
      <w:r w:rsidRPr="005F3368">
        <w:t>3AA(1) of that Act, to be an application for provisional registration of the medicine.</w:t>
      </w:r>
    </w:p>
    <w:p w:rsidR="00191228" w:rsidRPr="005F3368" w:rsidRDefault="001161A3" w:rsidP="005F3368">
      <w:pPr>
        <w:pStyle w:val="ActHead6"/>
        <w:pageBreakBefore/>
      </w:pPr>
      <w:bookmarkStart w:id="45" w:name="_Toc44075578"/>
      <w:r w:rsidRPr="000F05DB">
        <w:rPr>
          <w:rStyle w:val="CharAmSchNo"/>
        </w:rPr>
        <w:t>Schedule</w:t>
      </w:r>
      <w:r w:rsidR="005F3368" w:rsidRPr="000F05DB">
        <w:rPr>
          <w:rStyle w:val="CharAmSchNo"/>
        </w:rPr>
        <w:t> </w:t>
      </w:r>
      <w:r w:rsidR="00D80E25" w:rsidRPr="000F05DB">
        <w:rPr>
          <w:rStyle w:val="CharAmSchNo"/>
        </w:rPr>
        <w:t>9</w:t>
      </w:r>
      <w:r w:rsidR="00191228" w:rsidRPr="005F3368">
        <w:t>—</w:t>
      </w:r>
      <w:r w:rsidR="00191228" w:rsidRPr="000F05DB">
        <w:rPr>
          <w:rStyle w:val="CharAmSchText"/>
        </w:rPr>
        <w:t>Data protection for certain listed medicine</w:t>
      </w:r>
      <w:bookmarkEnd w:id="45"/>
    </w:p>
    <w:p w:rsidR="00191228" w:rsidRPr="000F05DB" w:rsidRDefault="00191228" w:rsidP="005F3368">
      <w:pPr>
        <w:pStyle w:val="Header"/>
      </w:pPr>
      <w:r w:rsidRPr="000F05DB">
        <w:rPr>
          <w:rStyle w:val="CharAmPartNo"/>
        </w:rPr>
        <w:t xml:space="preserve"> </w:t>
      </w:r>
      <w:r w:rsidRPr="000F05DB">
        <w:rPr>
          <w:rStyle w:val="CharAmPartText"/>
        </w:rPr>
        <w:t xml:space="preserve"> </w:t>
      </w:r>
    </w:p>
    <w:p w:rsidR="00191228" w:rsidRPr="005F3368" w:rsidRDefault="00191228" w:rsidP="005F3368">
      <w:pPr>
        <w:pStyle w:val="ActHead9"/>
        <w:rPr>
          <w:i w:val="0"/>
        </w:rPr>
      </w:pPr>
      <w:bookmarkStart w:id="46" w:name="_Toc44075579"/>
      <w:r w:rsidRPr="005F3368">
        <w:t>Therapeutic Goods Act 1989</w:t>
      </w:r>
      <w:bookmarkEnd w:id="46"/>
    </w:p>
    <w:p w:rsidR="00191228" w:rsidRPr="005F3368" w:rsidRDefault="00191228" w:rsidP="005F3368">
      <w:pPr>
        <w:pStyle w:val="ItemHead"/>
      </w:pPr>
      <w:r w:rsidRPr="005F3368">
        <w:t xml:space="preserve">1  </w:t>
      </w:r>
      <w:r w:rsidR="001161A3" w:rsidRPr="005F3368">
        <w:t>Subsection</w:t>
      </w:r>
      <w:r w:rsidR="005F3368" w:rsidRPr="005F3368">
        <w:t> </w:t>
      </w:r>
      <w:r w:rsidR="001161A3" w:rsidRPr="005F3368">
        <w:t>3</w:t>
      </w:r>
      <w:r w:rsidRPr="005F3368">
        <w:t>(1)</w:t>
      </w:r>
    </w:p>
    <w:p w:rsidR="00191228" w:rsidRPr="005F3368" w:rsidRDefault="00191228" w:rsidP="005F3368">
      <w:pPr>
        <w:pStyle w:val="Item"/>
      </w:pPr>
      <w:r w:rsidRPr="005F3368">
        <w:t>Insert:</w:t>
      </w:r>
    </w:p>
    <w:p w:rsidR="00191228" w:rsidRPr="005F3368" w:rsidRDefault="00191228" w:rsidP="005F3368">
      <w:pPr>
        <w:pStyle w:val="Definition"/>
      </w:pPr>
      <w:r w:rsidRPr="005F3368">
        <w:rPr>
          <w:b/>
          <w:i/>
        </w:rPr>
        <w:t xml:space="preserve">restricted information </w:t>
      </w:r>
      <w:r w:rsidRPr="005F3368">
        <w:t xml:space="preserve">has the meaning given by </w:t>
      </w:r>
      <w:r w:rsidR="000C6AFC" w:rsidRPr="005F3368">
        <w:t>section</w:t>
      </w:r>
      <w:r w:rsidR="005F3368" w:rsidRPr="005F3368">
        <w:t> </w:t>
      </w:r>
      <w:r w:rsidR="000C6AFC" w:rsidRPr="005F3368">
        <w:t>2</w:t>
      </w:r>
      <w:r w:rsidRPr="005F3368">
        <w:t>6AF.</w:t>
      </w:r>
    </w:p>
    <w:p w:rsidR="00191228" w:rsidRPr="005F3368" w:rsidRDefault="00191228" w:rsidP="005F3368">
      <w:pPr>
        <w:pStyle w:val="ItemHead"/>
      </w:pPr>
      <w:r w:rsidRPr="005F3368">
        <w:t xml:space="preserve">2  At the end of </w:t>
      </w:r>
      <w:r w:rsidR="000C6AFC" w:rsidRPr="005F3368">
        <w:t>subsection</w:t>
      </w:r>
      <w:r w:rsidR="005F3368" w:rsidRPr="005F3368">
        <w:t> </w:t>
      </w:r>
      <w:r w:rsidR="000C6AFC" w:rsidRPr="005F3368">
        <w:t>2</w:t>
      </w:r>
      <w:r w:rsidRPr="005F3368">
        <w:t>6AE(1)</w:t>
      </w:r>
    </w:p>
    <w:p w:rsidR="00191228" w:rsidRPr="005F3368" w:rsidRDefault="00191228" w:rsidP="005F3368">
      <w:pPr>
        <w:pStyle w:val="Item"/>
      </w:pPr>
      <w:r w:rsidRPr="005F3368">
        <w:t>Add:</w:t>
      </w:r>
    </w:p>
    <w:p w:rsidR="00191228" w:rsidRPr="005F3368" w:rsidRDefault="00191228" w:rsidP="005F3368">
      <w:pPr>
        <w:pStyle w:val="notetext"/>
      </w:pPr>
      <w:r w:rsidRPr="005F3368">
        <w:t>Note:</w:t>
      </w:r>
      <w:r w:rsidRPr="005F3368">
        <w:tab/>
        <w:t xml:space="preserve">The Secretary must not use restricted information when evaluating the medicine for listing: see </w:t>
      </w:r>
      <w:r w:rsidR="000C6AFC" w:rsidRPr="005F3368">
        <w:t>section</w:t>
      </w:r>
      <w:r w:rsidR="005F3368" w:rsidRPr="005F3368">
        <w:t> </w:t>
      </w:r>
      <w:r w:rsidR="000C6AFC" w:rsidRPr="005F3368">
        <w:t>2</w:t>
      </w:r>
      <w:r w:rsidRPr="005F3368">
        <w:t>6AF.</w:t>
      </w:r>
    </w:p>
    <w:p w:rsidR="00191228" w:rsidRPr="005F3368" w:rsidRDefault="00191228" w:rsidP="005F3368">
      <w:pPr>
        <w:pStyle w:val="ItemHead"/>
      </w:pPr>
      <w:r w:rsidRPr="005F3368">
        <w:t xml:space="preserve">3  After </w:t>
      </w:r>
      <w:r w:rsidR="000C6AFC" w:rsidRPr="005F3368">
        <w:t>section</w:t>
      </w:r>
      <w:r w:rsidR="005F3368" w:rsidRPr="005F3368">
        <w:t> </w:t>
      </w:r>
      <w:r w:rsidR="000C6AFC" w:rsidRPr="005F3368">
        <w:t>2</w:t>
      </w:r>
      <w:r w:rsidRPr="005F3368">
        <w:t>6AE</w:t>
      </w:r>
    </w:p>
    <w:p w:rsidR="00191228" w:rsidRPr="005F3368" w:rsidRDefault="00191228" w:rsidP="005F3368">
      <w:pPr>
        <w:pStyle w:val="Item"/>
      </w:pPr>
      <w:r w:rsidRPr="005F3368">
        <w:t>Insert:</w:t>
      </w:r>
    </w:p>
    <w:p w:rsidR="00191228" w:rsidRPr="005F3368" w:rsidRDefault="00191228" w:rsidP="005F3368">
      <w:pPr>
        <w:pStyle w:val="ActHead5"/>
      </w:pPr>
      <w:bookmarkStart w:id="47" w:name="_Toc44075580"/>
      <w:r w:rsidRPr="000F05DB">
        <w:rPr>
          <w:rStyle w:val="CharSectno"/>
        </w:rPr>
        <w:t>26AF</w:t>
      </w:r>
      <w:r w:rsidRPr="005F3368">
        <w:t xml:space="preserve">  When the Secretary must not use restricted information in evaluating medicine for listing under </w:t>
      </w:r>
      <w:r w:rsidR="000C6AFC" w:rsidRPr="005F3368">
        <w:t>section</w:t>
      </w:r>
      <w:r w:rsidR="005F3368" w:rsidRPr="005F3368">
        <w:t> </w:t>
      </w:r>
      <w:r w:rsidR="000C6AFC" w:rsidRPr="005F3368">
        <w:t>2</w:t>
      </w:r>
      <w:r w:rsidRPr="005F3368">
        <w:t>6AE</w:t>
      </w:r>
      <w:bookmarkEnd w:id="47"/>
    </w:p>
    <w:p w:rsidR="00191228" w:rsidRPr="005F3368" w:rsidRDefault="00191228" w:rsidP="005F3368">
      <w:pPr>
        <w:pStyle w:val="subsection"/>
      </w:pPr>
      <w:r w:rsidRPr="005F3368">
        <w:tab/>
        <w:t>(1)</w:t>
      </w:r>
      <w:r w:rsidRPr="005F3368">
        <w:tab/>
        <w:t xml:space="preserve">If an application is made under </w:t>
      </w:r>
      <w:r w:rsidR="000C6AFC" w:rsidRPr="005F3368">
        <w:t>section</w:t>
      </w:r>
      <w:r w:rsidR="005F3368" w:rsidRPr="005F3368">
        <w:t> </w:t>
      </w:r>
      <w:r w:rsidR="000C6AFC" w:rsidRPr="005F3368">
        <w:t>2</w:t>
      </w:r>
      <w:r w:rsidRPr="005F3368">
        <w:t xml:space="preserve">3 for the listing of a medicine under </w:t>
      </w:r>
      <w:r w:rsidR="000C6AFC" w:rsidRPr="005F3368">
        <w:t>section</w:t>
      </w:r>
      <w:r w:rsidR="005F3368" w:rsidRPr="005F3368">
        <w:t> </w:t>
      </w:r>
      <w:r w:rsidR="000C6AFC" w:rsidRPr="005F3368">
        <w:t>2</w:t>
      </w:r>
      <w:r w:rsidRPr="005F3368">
        <w:t xml:space="preserve">6AE, then, in evaluating the medicine under </w:t>
      </w:r>
      <w:r w:rsidR="000C6AFC" w:rsidRPr="005F3368">
        <w:t>section</w:t>
      </w:r>
      <w:r w:rsidR="005F3368" w:rsidRPr="005F3368">
        <w:t> </w:t>
      </w:r>
      <w:r w:rsidR="000C6AFC" w:rsidRPr="005F3368">
        <w:t>2</w:t>
      </w:r>
      <w:r w:rsidR="00291B17" w:rsidRPr="005F3368">
        <w:t>6AE</w:t>
      </w:r>
      <w:r w:rsidRPr="005F3368">
        <w:t>, the Secretary must not use information about other medicine that is restricted information.</w:t>
      </w:r>
    </w:p>
    <w:p w:rsidR="00191228" w:rsidRPr="005F3368" w:rsidRDefault="00191228" w:rsidP="005F3368">
      <w:pPr>
        <w:pStyle w:val="subsection"/>
      </w:pPr>
      <w:r w:rsidRPr="005F3368">
        <w:tab/>
        <w:t>(2)</w:t>
      </w:r>
      <w:r w:rsidRPr="005F3368">
        <w:tab/>
        <w:t xml:space="preserve">Information is </w:t>
      </w:r>
      <w:r w:rsidRPr="005F3368">
        <w:rPr>
          <w:b/>
          <w:i/>
        </w:rPr>
        <w:t>restricted information</w:t>
      </w:r>
      <w:r w:rsidRPr="005F3368">
        <w:t xml:space="preserve"> if:</w:t>
      </w:r>
    </w:p>
    <w:p w:rsidR="00191228" w:rsidRPr="005F3368" w:rsidRDefault="00191228" w:rsidP="005F3368">
      <w:pPr>
        <w:pStyle w:val="paragraph"/>
      </w:pPr>
      <w:r w:rsidRPr="005F3368">
        <w:tab/>
        <w:t>(a)</w:t>
      </w:r>
      <w:r w:rsidRPr="005F3368">
        <w:tab/>
        <w:t xml:space="preserve">the information was given to the Secretary in relation to an application made under </w:t>
      </w:r>
      <w:r w:rsidR="000C6AFC" w:rsidRPr="005F3368">
        <w:t>section</w:t>
      </w:r>
      <w:r w:rsidR="005F3368" w:rsidRPr="005F3368">
        <w:t> </w:t>
      </w:r>
      <w:r w:rsidR="000C6AFC" w:rsidRPr="005F3368">
        <w:t>2</w:t>
      </w:r>
      <w:r w:rsidRPr="005F3368">
        <w:t xml:space="preserve">3 for the listing of a medicine (the </w:t>
      </w:r>
      <w:r w:rsidRPr="005F3368">
        <w:rPr>
          <w:b/>
          <w:i/>
        </w:rPr>
        <w:t>existing medicine</w:t>
      </w:r>
      <w:r w:rsidRPr="005F3368">
        <w:t xml:space="preserve">) under </w:t>
      </w:r>
      <w:r w:rsidR="000C6AFC" w:rsidRPr="005F3368">
        <w:t>section</w:t>
      </w:r>
      <w:r w:rsidR="005F3368" w:rsidRPr="005F3368">
        <w:t> </w:t>
      </w:r>
      <w:r w:rsidR="000C6AFC" w:rsidRPr="005F3368">
        <w:t>2</w:t>
      </w:r>
      <w:r w:rsidRPr="005F3368">
        <w:t>6AE; and</w:t>
      </w:r>
    </w:p>
    <w:p w:rsidR="00191228" w:rsidRPr="005F3368" w:rsidRDefault="00191228" w:rsidP="005F3368">
      <w:pPr>
        <w:pStyle w:val="paragraph"/>
      </w:pPr>
      <w:r w:rsidRPr="005F3368">
        <w:tab/>
        <w:t>(b)</w:t>
      </w:r>
      <w:r w:rsidRPr="005F3368">
        <w:tab/>
        <w:t xml:space="preserve">the information is derived from a clinical trial in relation to an indication of the existing medicine, being an indication that is not covered by a determination under </w:t>
      </w:r>
      <w:r w:rsidR="001161A3" w:rsidRPr="005F3368">
        <w:t>paragraph</w:t>
      </w:r>
      <w:r w:rsidR="005F3368" w:rsidRPr="005F3368">
        <w:t> </w:t>
      </w:r>
      <w:r w:rsidR="001161A3" w:rsidRPr="005F3368">
        <w:t>2</w:t>
      </w:r>
      <w:r w:rsidRPr="005F3368">
        <w:t>6BF(1)(a); and</w:t>
      </w:r>
    </w:p>
    <w:p w:rsidR="00191228" w:rsidRPr="005F3368" w:rsidRDefault="00191228" w:rsidP="005F3368">
      <w:pPr>
        <w:pStyle w:val="paragraph"/>
      </w:pPr>
      <w:r w:rsidRPr="005F3368">
        <w:tab/>
        <w:t>(c)</w:t>
      </w:r>
      <w:r w:rsidRPr="005F3368">
        <w:tab/>
        <w:t>the information is not available to the public; and</w:t>
      </w:r>
    </w:p>
    <w:p w:rsidR="00191228" w:rsidRPr="005F3368" w:rsidRDefault="00191228" w:rsidP="005F3368">
      <w:pPr>
        <w:pStyle w:val="paragraph"/>
      </w:pPr>
      <w:r w:rsidRPr="005F3368">
        <w:tab/>
        <w:t>(d)</w:t>
      </w:r>
      <w:r w:rsidRPr="005F3368">
        <w:tab/>
        <w:t>at the time the application to list the existing medicine was made:</w:t>
      </w:r>
    </w:p>
    <w:p w:rsidR="00191228" w:rsidRPr="005F3368" w:rsidRDefault="00191228" w:rsidP="005F3368">
      <w:pPr>
        <w:pStyle w:val="paragraphsub"/>
      </w:pPr>
      <w:r w:rsidRPr="005F3368">
        <w:tab/>
        <w:t>(i)</w:t>
      </w:r>
      <w:r w:rsidRPr="005F3368">
        <w:tab/>
        <w:t>no other medicine with that indication was included in the Register; and</w:t>
      </w:r>
    </w:p>
    <w:p w:rsidR="00191228" w:rsidRPr="005F3368" w:rsidRDefault="00191228" w:rsidP="005F3368">
      <w:pPr>
        <w:pStyle w:val="paragraphsub"/>
      </w:pPr>
      <w:r w:rsidRPr="005F3368">
        <w:tab/>
        <w:t>(ii)</w:t>
      </w:r>
      <w:r w:rsidRPr="005F3368">
        <w:tab/>
        <w:t>no other medicine with that indication had been included in the Register at any time before that time; and</w:t>
      </w:r>
    </w:p>
    <w:p w:rsidR="00191228" w:rsidRPr="005F3368" w:rsidRDefault="00191228" w:rsidP="005F3368">
      <w:pPr>
        <w:pStyle w:val="paragraph"/>
      </w:pPr>
      <w:r w:rsidRPr="005F3368">
        <w:tab/>
        <w:t>(e)</w:t>
      </w:r>
      <w:r w:rsidRPr="005F3368">
        <w:tab/>
        <w:t xml:space="preserve">the existing medicine was listed under </w:t>
      </w:r>
      <w:r w:rsidR="000C6AFC" w:rsidRPr="005F3368">
        <w:t>section</w:t>
      </w:r>
      <w:r w:rsidR="005F3368" w:rsidRPr="005F3368">
        <w:t> </w:t>
      </w:r>
      <w:r w:rsidR="000C6AFC" w:rsidRPr="005F3368">
        <w:t>2</w:t>
      </w:r>
      <w:r w:rsidRPr="005F3368">
        <w:t>6AE on or after the commencement of this subsection; and</w:t>
      </w:r>
    </w:p>
    <w:p w:rsidR="00191228" w:rsidRPr="005F3368" w:rsidRDefault="00191228" w:rsidP="005F3368">
      <w:pPr>
        <w:pStyle w:val="paragraph"/>
      </w:pPr>
      <w:r w:rsidRPr="005F3368">
        <w:tab/>
        <w:t>(f)</w:t>
      </w:r>
      <w:r w:rsidRPr="005F3368">
        <w:tab/>
      </w:r>
      <w:r w:rsidR="003C0864" w:rsidRPr="005F3368">
        <w:t>5</w:t>
      </w:r>
      <w:r w:rsidRPr="005F3368">
        <w:t xml:space="preserve"> years have not passed since the day that listing commenced; and</w:t>
      </w:r>
    </w:p>
    <w:p w:rsidR="00191228" w:rsidRPr="005F3368" w:rsidRDefault="00191228" w:rsidP="005F3368">
      <w:pPr>
        <w:pStyle w:val="paragraph"/>
      </w:pPr>
      <w:r w:rsidRPr="005F3368">
        <w:tab/>
        <w:t>(g)</w:t>
      </w:r>
      <w:r w:rsidRPr="005F3368">
        <w:tab/>
        <w:t>the person in relation to whom the existing medicine is listed has not given the Secretary permission in writing for the Secretary to use the information.</w:t>
      </w:r>
    </w:p>
    <w:p w:rsidR="00191228" w:rsidRPr="005F3368" w:rsidRDefault="00191228" w:rsidP="005F3368">
      <w:pPr>
        <w:pStyle w:val="ItemHead"/>
      </w:pPr>
      <w:r w:rsidRPr="005F3368">
        <w:t xml:space="preserve">4  After </w:t>
      </w:r>
      <w:r w:rsidR="001161A3" w:rsidRPr="005F3368">
        <w:t>subsection</w:t>
      </w:r>
      <w:r w:rsidR="005F3368" w:rsidRPr="005F3368">
        <w:t> </w:t>
      </w:r>
      <w:r w:rsidR="001161A3" w:rsidRPr="005F3368">
        <w:t>3</w:t>
      </w:r>
      <w:r w:rsidRPr="005F3368">
        <w:t>0(4A)</w:t>
      </w:r>
    </w:p>
    <w:p w:rsidR="00191228" w:rsidRPr="005F3368" w:rsidRDefault="00191228" w:rsidP="005F3368">
      <w:pPr>
        <w:pStyle w:val="Item"/>
      </w:pPr>
      <w:r w:rsidRPr="005F3368">
        <w:t>Insert:</w:t>
      </w:r>
    </w:p>
    <w:p w:rsidR="00191228" w:rsidRPr="005F3368" w:rsidRDefault="00191228" w:rsidP="005F3368">
      <w:pPr>
        <w:pStyle w:val="subsection"/>
      </w:pPr>
      <w:r w:rsidRPr="005F3368">
        <w:tab/>
        <w:t>(4B)</w:t>
      </w:r>
      <w:r w:rsidRPr="005F3368">
        <w:tab/>
        <w:t xml:space="preserve">The Secretary must, by notice in writing given to a person in relation to whom a medicine is listed under </w:t>
      </w:r>
      <w:r w:rsidR="000C6AFC" w:rsidRPr="005F3368">
        <w:t>section</w:t>
      </w:r>
      <w:r w:rsidR="005F3368" w:rsidRPr="005F3368">
        <w:t> </w:t>
      </w:r>
      <w:r w:rsidR="000C6AFC" w:rsidRPr="005F3368">
        <w:t>2</w:t>
      </w:r>
      <w:r w:rsidRPr="005F3368">
        <w:t>6AE, cancel the listing of the medicine if the Secretary becomes aware that restricted information was used when evaluating the medicine for listing.</w:t>
      </w:r>
    </w:p>
    <w:p w:rsidR="00191228" w:rsidRPr="005F3368" w:rsidRDefault="00191228" w:rsidP="005F3368">
      <w:pPr>
        <w:pStyle w:val="ItemHead"/>
      </w:pPr>
      <w:r w:rsidRPr="005F3368">
        <w:t xml:space="preserve">5  </w:t>
      </w:r>
      <w:r w:rsidR="001161A3" w:rsidRPr="005F3368">
        <w:t>Subsection</w:t>
      </w:r>
      <w:r w:rsidR="005F3368" w:rsidRPr="005F3368">
        <w:t> </w:t>
      </w:r>
      <w:r w:rsidR="001161A3" w:rsidRPr="005F3368">
        <w:t>6</w:t>
      </w:r>
      <w:r w:rsidRPr="005F3368">
        <w:t>1(8)</w:t>
      </w:r>
    </w:p>
    <w:p w:rsidR="00191228" w:rsidRPr="005F3368" w:rsidRDefault="00191228" w:rsidP="005F3368">
      <w:pPr>
        <w:pStyle w:val="Item"/>
      </w:pPr>
      <w:r w:rsidRPr="005F3368">
        <w:t>Omit “</w:t>
      </w:r>
      <w:r w:rsidR="000C6AFC" w:rsidRPr="005F3368">
        <w:t>section</w:t>
      </w:r>
      <w:r w:rsidR="005F3368" w:rsidRPr="005F3368">
        <w:t> </w:t>
      </w:r>
      <w:r w:rsidR="000C6AFC" w:rsidRPr="005F3368">
        <w:t>2</w:t>
      </w:r>
      <w:r w:rsidRPr="005F3368">
        <w:t>5A”, substitute “sections</w:t>
      </w:r>
      <w:r w:rsidR="005F3368" w:rsidRPr="005F3368">
        <w:t> </w:t>
      </w:r>
      <w:r w:rsidRPr="005F3368">
        <w:t>25A and 26AF”.</w:t>
      </w:r>
    </w:p>
    <w:p w:rsidR="00191228" w:rsidRPr="005F3368" w:rsidRDefault="00191228" w:rsidP="005F3368">
      <w:pPr>
        <w:pStyle w:val="Transitional"/>
      </w:pPr>
      <w:r w:rsidRPr="005F3368">
        <w:t>6  Application provisions</w:t>
      </w:r>
    </w:p>
    <w:p w:rsidR="00191228" w:rsidRPr="005F3368" w:rsidRDefault="00191228" w:rsidP="005F3368">
      <w:pPr>
        <w:pStyle w:val="Subitem"/>
      </w:pPr>
      <w:r w:rsidRPr="005F3368">
        <w:t>(1)</w:t>
      </w:r>
      <w:r w:rsidRPr="005F3368">
        <w:tab/>
      </w:r>
      <w:r w:rsidR="001161A3" w:rsidRPr="005F3368">
        <w:t>Sub</w:t>
      </w:r>
      <w:r w:rsidR="000C6AFC" w:rsidRPr="005F3368">
        <w:t>section</w:t>
      </w:r>
      <w:r w:rsidR="005F3368" w:rsidRPr="005F3368">
        <w:t> </w:t>
      </w:r>
      <w:r w:rsidR="000C6AFC" w:rsidRPr="005F3368">
        <w:t>2</w:t>
      </w:r>
      <w:r w:rsidRPr="005F3368">
        <w:t xml:space="preserve">6AF(1) of the </w:t>
      </w:r>
      <w:r w:rsidRPr="005F3368">
        <w:rPr>
          <w:i/>
        </w:rPr>
        <w:t>Therapeutic Goods Act 1989</w:t>
      </w:r>
      <w:r w:rsidRPr="005F3368">
        <w:t>, as inserted by this Schedule, applies in relation to an application made on or after the commencement of this item.</w:t>
      </w:r>
    </w:p>
    <w:p w:rsidR="00191228" w:rsidRPr="005F3368" w:rsidRDefault="00191228" w:rsidP="005F3368">
      <w:pPr>
        <w:pStyle w:val="Subitem"/>
      </w:pPr>
      <w:r w:rsidRPr="005F3368">
        <w:t>(2)</w:t>
      </w:r>
      <w:r w:rsidRPr="005F3368">
        <w:tab/>
      </w:r>
      <w:r w:rsidR="001161A3" w:rsidRPr="005F3368">
        <w:t>Subsection</w:t>
      </w:r>
      <w:r w:rsidR="005F3368" w:rsidRPr="005F3368">
        <w:t> </w:t>
      </w:r>
      <w:r w:rsidR="001161A3" w:rsidRPr="005F3368">
        <w:t>3</w:t>
      </w:r>
      <w:r w:rsidRPr="005F3368">
        <w:t xml:space="preserve">0(4B) of the </w:t>
      </w:r>
      <w:r w:rsidRPr="005F3368">
        <w:rPr>
          <w:i/>
        </w:rPr>
        <w:t>Therapeutic Goods Act 1989</w:t>
      </w:r>
      <w:r w:rsidRPr="005F3368">
        <w:t>, as inserted by this Schedule, applies in relation to a medicine listed on or after the commencement of this item, where the application for the listing was made on or after that commencement.</w:t>
      </w:r>
    </w:p>
    <w:p w:rsidR="001F46C7" w:rsidRPr="005F3368" w:rsidRDefault="001161A3" w:rsidP="005F3368">
      <w:pPr>
        <w:pStyle w:val="ActHead6"/>
        <w:pageBreakBefore/>
      </w:pPr>
      <w:bookmarkStart w:id="48" w:name="_Toc44075581"/>
      <w:bookmarkStart w:id="49" w:name="opcCurrentFind"/>
      <w:r w:rsidRPr="000F05DB">
        <w:rPr>
          <w:rStyle w:val="CharAmSchNo"/>
        </w:rPr>
        <w:t>Schedule</w:t>
      </w:r>
      <w:r w:rsidR="005F3368" w:rsidRPr="000F05DB">
        <w:rPr>
          <w:rStyle w:val="CharAmSchNo"/>
        </w:rPr>
        <w:t> </w:t>
      </w:r>
      <w:r w:rsidRPr="000F05DB">
        <w:rPr>
          <w:rStyle w:val="CharAmSchNo"/>
        </w:rPr>
        <w:t>1</w:t>
      </w:r>
      <w:r w:rsidR="00D80E25" w:rsidRPr="000F05DB">
        <w:rPr>
          <w:rStyle w:val="CharAmSchNo"/>
        </w:rPr>
        <w:t>0</w:t>
      </w:r>
      <w:r w:rsidR="001F46C7" w:rsidRPr="005F3368">
        <w:t>—</w:t>
      </w:r>
      <w:r w:rsidR="001F46C7" w:rsidRPr="000F05DB">
        <w:rPr>
          <w:rStyle w:val="CharAmSchText"/>
        </w:rPr>
        <w:t>Other amendments</w:t>
      </w:r>
      <w:bookmarkEnd w:id="48"/>
    </w:p>
    <w:bookmarkEnd w:id="49"/>
    <w:p w:rsidR="001F46C7" w:rsidRPr="000F05DB" w:rsidRDefault="001F46C7" w:rsidP="005F3368">
      <w:pPr>
        <w:pStyle w:val="Header"/>
      </w:pPr>
      <w:r w:rsidRPr="000F05DB">
        <w:rPr>
          <w:rStyle w:val="CharAmPartNo"/>
        </w:rPr>
        <w:t xml:space="preserve"> </w:t>
      </w:r>
      <w:r w:rsidRPr="000F05DB">
        <w:rPr>
          <w:rStyle w:val="CharAmPartText"/>
        </w:rPr>
        <w:t xml:space="preserve"> </w:t>
      </w:r>
    </w:p>
    <w:p w:rsidR="001F46C7" w:rsidRPr="005F3368" w:rsidRDefault="001F46C7" w:rsidP="005F3368">
      <w:pPr>
        <w:pStyle w:val="ActHead9"/>
        <w:rPr>
          <w:i w:val="0"/>
        </w:rPr>
      </w:pPr>
      <w:bookmarkStart w:id="50" w:name="_Toc44075582"/>
      <w:r w:rsidRPr="005F3368">
        <w:t>Patents Act 1990</w:t>
      </w:r>
      <w:bookmarkEnd w:id="50"/>
    </w:p>
    <w:p w:rsidR="001F46C7" w:rsidRPr="005F3368" w:rsidRDefault="004536A3" w:rsidP="005F3368">
      <w:pPr>
        <w:pStyle w:val="ItemHead"/>
      </w:pPr>
      <w:r w:rsidRPr="005F3368">
        <w:t>1</w:t>
      </w:r>
      <w:r w:rsidR="001F46C7" w:rsidRPr="005F3368">
        <w:t xml:space="preserve">  </w:t>
      </w:r>
      <w:r w:rsidR="00166075" w:rsidRPr="005F3368">
        <w:t>Subparagraph</w:t>
      </w:r>
      <w:r w:rsidR="005F3368" w:rsidRPr="005F3368">
        <w:t xml:space="preserve"> </w:t>
      </w:r>
      <w:r w:rsidR="00166075" w:rsidRPr="005F3368">
        <w:t>1</w:t>
      </w:r>
      <w:r w:rsidR="001F46C7" w:rsidRPr="005F3368">
        <w:t>19A(1)(a)(ii)</w:t>
      </w:r>
    </w:p>
    <w:p w:rsidR="001F46C7" w:rsidRPr="005F3368" w:rsidRDefault="001F46C7" w:rsidP="005F3368">
      <w:pPr>
        <w:pStyle w:val="Item"/>
      </w:pPr>
      <w:r w:rsidRPr="005F3368">
        <w:t>Omit “, or therapeutic devices,”.</w:t>
      </w:r>
    </w:p>
    <w:p w:rsidR="001F46C7" w:rsidRPr="005F3368" w:rsidRDefault="001F46C7" w:rsidP="005F3368">
      <w:pPr>
        <w:pStyle w:val="ActHead9"/>
        <w:rPr>
          <w:i w:val="0"/>
        </w:rPr>
      </w:pPr>
      <w:bookmarkStart w:id="51" w:name="_Toc44075583"/>
      <w:r w:rsidRPr="005F3368">
        <w:t>Therapeutic Goods Act 1989</w:t>
      </w:r>
      <w:bookmarkEnd w:id="51"/>
    </w:p>
    <w:p w:rsidR="00B84443" w:rsidRPr="005F3368" w:rsidRDefault="004536A3" w:rsidP="005F3368">
      <w:pPr>
        <w:pStyle w:val="ItemHead"/>
      </w:pPr>
      <w:r w:rsidRPr="005F3368">
        <w:t>2</w:t>
      </w:r>
      <w:r w:rsidR="00B84443" w:rsidRPr="005F3368">
        <w:t xml:space="preserve">  </w:t>
      </w:r>
      <w:r w:rsidR="001161A3" w:rsidRPr="005F3368">
        <w:t>Subsection</w:t>
      </w:r>
      <w:r w:rsidR="005F3368" w:rsidRPr="005F3368">
        <w:t> </w:t>
      </w:r>
      <w:r w:rsidR="001161A3" w:rsidRPr="005F3368">
        <w:t>3</w:t>
      </w:r>
      <w:r w:rsidR="00B84443" w:rsidRPr="005F3368">
        <w:t>(1)</w:t>
      </w:r>
    </w:p>
    <w:p w:rsidR="00B84443" w:rsidRPr="005F3368" w:rsidRDefault="00B84443" w:rsidP="005F3368">
      <w:pPr>
        <w:pStyle w:val="Item"/>
      </w:pPr>
      <w:r w:rsidRPr="005F3368">
        <w:t>Insert:</w:t>
      </w:r>
    </w:p>
    <w:p w:rsidR="00B84443" w:rsidRPr="005F3368" w:rsidRDefault="00B84443" w:rsidP="005F3368">
      <w:pPr>
        <w:pStyle w:val="Definition"/>
      </w:pPr>
      <w:r w:rsidRPr="005F3368">
        <w:rPr>
          <w:b/>
          <w:i/>
        </w:rPr>
        <w:t>Australia</w:t>
      </w:r>
      <w:r w:rsidR="00247875">
        <w:rPr>
          <w:b/>
          <w:i/>
        </w:rPr>
        <w:noBreakHyphen/>
      </w:r>
      <w:r w:rsidRPr="005F3368">
        <w:rPr>
          <w:b/>
          <w:i/>
        </w:rPr>
        <w:t>UK Mutual Recognition Agreement</w:t>
      </w:r>
      <w:r w:rsidRPr="005F3368">
        <w:t xml:space="preserve"> means the Agreement on Mutual Recognition in Relation to</w:t>
      </w:r>
      <w:bookmarkStart w:id="52" w:name="BK_S3P32L10C47"/>
      <w:bookmarkEnd w:id="52"/>
      <w:r w:rsidRPr="005F3368">
        <w:t xml:space="preserve"> Conformity Assessment, Certificates And Markings between the Government of Australia and the Government of the United Kingdom of Great Britain and Northern Ireland, as in force from time</w:t>
      </w:r>
      <w:bookmarkStart w:id="53" w:name="BK_S3P32L13C52"/>
      <w:bookmarkEnd w:id="53"/>
      <w:r w:rsidRPr="005F3368">
        <w:t xml:space="preserve"> to time.</w:t>
      </w:r>
    </w:p>
    <w:p w:rsidR="00CC2F66" w:rsidRPr="005F3368" w:rsidRDefault="00CC2F66" w:rsidP="005F3368">
      <w:pPr>
        <w:pStyle w:val="notetext"/>
      </w:pPr>
      <w:r w:rsidRPr="005F3368">
        <w:t>Note:</w:t>
      </w:r>
      <w:r w:rsidRPr="005F3368">
        <w:tab/>
        <w:t>The Agreement could in 2020 be viewed in the Australian Treaties Library on the AustLII website (http://www.austlii.edu.au).</w:t>
      </w:r>
    </w:p>
    <w:p w:rsidR="001F46C7" w:rsidRPr="005F3368" w:rsidRDefault="004536A3" w:rsidP="005F3368">
      <w:pPr>
        <w:pStyle w:val="ItemHead"/>
      </w:pPr>
      <w:r w:rsidRPr="005F3368">
        <w:t>3</w:t>
      </w:r>
      <w:r w:rsidR="001F46C7" w:rsidRPr="005F3368">
        <w:t xml:space="preserve">  </w:t>
      </w:r>
      <w:r w:rsidR="001161A3" w:rsidRPr="005F3368">
        <w:t>Subsection</w:t>
      </w:r>
      <w:r w:rsidR="005F3368" w:rsidRPr="005F3368">
        <w:t> </w:t>
      </w:r>
      <w:r w:rsidR="001161A3" w:rsidRPr="005F3368">
        <w:t>3</w:t>
      </w:r>
      <w:r w:rsidR="001F46C7" w:rsidRPr="005F3368">
        <w:t xml:space="preserve">(1) (definition of </w:t>
      </w:r>
      <w:r w:rsidR="001F46C7" w:rsidRPr="005F3368">
        <w:rPr>
          <w:i/>
        </w:rPr>
        <w:t>gazette</w:t>
      </w:r>
      <w:bookmarkStart w:id="54" w:name="BK_S3P32L16C42"/>
      <w:bookmarkEnd w:id="54"/>
      <w:r w:rsidR="001F46C7" w:rsidRPr="005F3368">
        <w:rPr>
          <w:i/>
        </w:rPr>
        <w:t>d therapeutic devices group</w:t>
      </w:r>
      <w:r w:rsidR="001F46C7" w:rsidRPr="005F3368">
        <w:t>)</w:t>
      </w:r>
    </w:p>
    <w:p w:rsidR="001F46C7" w:rsidRPr="005F3368" w:rsidRDefault="001F46C7" w:rsidP="005F3368">
      <w:pPr>
        <w:pStyle w:val="Item"/>
      </w:pPr>
      <w:r w:rsidRPr="005F3368">
        <w:t>Repeal the definition.</w:t>
      </w:r>
    </w:p>
    <w:p w:rsidR="001F46C7" w:rsidRPr="005F3368" w:rsidRDefault="004536A3" w:rsidP="005F3368">
      <w:pPr>
        <w:pStyle w:val="ItemHead"/>
      </w:pPr>
      <w:r w:rsidRPr="005F3368">
        <w:t>4</w:t>
      </w:r>
      <w:r w:rsidR="001F46C7" w:rsidRPr="005F3368">
        <w:t xml:space="preserve">  </w:t>
      </w:r>
      <w:r w:rsidR="001161A3" w:rsidRPr="005F3368">
        <w:t>Subsection</w:t>
      </w:r>
      <w:r w:rsidR="005F3368" w:rsidRPr="005F3368">
        <w:t> </w:t>
      </w:r>
      <w:r w:rsidR="001161A3" w:rsidRPr="005F3368">
        <w:t>3</w:t>
      </w:r>
      <w:r w:rsidR="001F46C7" w:rsidRPr="005F3368">
        <w:t>(1) (</w:t>
      </w:r>
      <w:r w:rsidR="005F3368" w:rsidRPr="005F3368">
        <w:t>paragraph (</w:t>
      </w:r>
      <w:r w:rsidR="001F46C7" w:rsidRPr="005F3368">
        <w:t xml:space="preserve">b) of the definition of </w:t>
      </w:r>
      <w:r w:rsidR="001F46C7" w:rsidRPr="005F3368">
        <w:rPr>
          <w:i/>
        </w:rPr>
        <w:t>grouped therapeutic goods</w:t>
      </w:r>
      <w:r w:rsidR="001F46C7" w:rsidRPr="005F3368">
        <w:t>)</w:t>
      </w:r>
    </w:p>
    <w:p w:rsidR="001F46C7" w:rsidRPr="005F3368" w:rsidRDefault="001F46C7" w:rsidP="005F3368">
      <w:pPr>
        <w:pStyle w:val="Item"/>
      </w:pPr>
      <w:r w:rsidRPr="005F3368">
        <w:t>Repeal the paragraph.</w:t>
      </w:r>
    </w:p>
    <w:p w:rsidR="00D80E25" w:rsidRPr="005F3368" w:rsidRDefault="004536A3" w:rsidP="005F3368">
      <w:pPr>
        <w:pStyle w:val="ItemHead"/>
      </w:pPr>
      <w:r w:rsidRPr="005F3368">
        <w:t>5</w:t>
      </w:r>
      <w:r w:rsidR="00D80E25" w:rsidRPr="005F3368">
        <w:t xml:space="preserve">  Subsection</w:t>
      </w:r>
      <w:r w:rsidR="005F3368" w:rsidRPr="005F3368">
        <w:t> </w:t>
      </w:r>
      <w:r w:rsidR="00D80E25" w:rsidRPr="005F3368">
        <w:t xml:space="preserve">3(1) (note to the definition of </w:t>
      </w:r>
      <w:r w:rsidR="00D80E25" w:rsidRPr="005F3368">
        <w:rPr>
          <w:i/>
        </w:rPr>
        <w:t>included in the Register</w:t>
      </w:r>
      <w:r w:rsidR="00D80E25" w:rsidRPr="005F3368">
        <w:t>)</w:t>
      </w:r>
    </w:p>
    <w:p w:rsidR="00D80E25" w:rsidRPr="005F3368" w:rsidRDefault="00D80E25" w:rsidP="005F3368">
      <w:pPr>
        <w:pStyle w:val="Item"/>
      </w:pPr>
      <w:r w:rsidRPr="005F3368">
        <w:t>Repeal the note.</w:t>
      </w:r>
    </w:p>
    <w:p w:rsidR="001F46C7" w:rsidRPr="005F3368" w:rsidRDefault="004536A3" w:rsidP="005F3368">
      <w:pPr>
        <w:pStyle w:val="ItemHead"/>
      </w:pPr>
      <w:r w:rsidRPr="005F3368">
        <w:t>6</w:t>
      </w:r>
      <w:r w:rsidR="001F46C7" w:rsidRPr="005F3368">
        <w:t xml:space="preserve">  </w:t>
      </w:r>
      <w:r w:rsidR="001161A3" w:rsidRPr="005F3368">
        <w:t>Subsection</w:t>
      </w:r>
      <w:r w:rsidR="005F3368" w:rsidRPr="005F3368">
        <w:t> </w:t>
      </w:r>
      <w:r w:rsidR="001161A3" w:rsidRPr="005F3368">
        <w:t>3</w:t>
      </w:r>
      <w:r w:rsidR="001F46C7" w:rsidRPr="005F3368">
        <w:t xml:space="preserve">(1) (definition of </w:t>
      </w:r>
      <w:r w:rsidR="001F46C7" w:rsidRPr="005F3368">
        <w:rPr>
          <w:i/>
        </w:rPr>
        <w:t>listable devices</w:t>
      </w:r>
      <w:r w:rsidR="001F46C7" w:rsidRPr="005F3368">
        <w:t>)</w:t>
      </w:r>
    </w:p>
    <w:p w:rsidR="001F46C7" w:rsidRPr="005F3368" w:rsidRDefault="001F46C7" w:rsidP="005F3368">
      <w:pPr>
        <w:pStyle w:val="Item"/>
      </w:pPr>
      <w:r w:rsidRPr="005F3368">
        <w:t>Repeal the definition.</w:t>
      </w:r>
    </w:p>
    <w:p w:rsidR="001F46C7" w:rsidRPr="005F3368" w:rsidRDefault="004536A3" w:rsidP="005F3368">
      <w:pPr>
        <w:pStyle w:val="ItemHead"/>
      </w:pPr>
      <w:r w:rsidRPr="005F3368">
        <w:t>7</w:t>
      </w:r>
      <w:r w:rsidR="001F46C7" w:rsidRPr="005F3368">
        <w:t xml:space="preserve">  </w:t>
      </w:r>
      <w:r w:rsidR="001161A3" w:rsidRPr="005F3368">
        <w:t>Subsection</w:t>
      </w:r>
      <w:r w:rsidR="005F3368" w:rsidRPr="005F3368">
        <w:t> </w:t>
      </w:r>
      <w:r w:rsidR="001161A3" w:rsidRPr="005F3368">
        <w:t>3</w:t>
      </w:r>
      <w:r w:rsidR="001F46C7" w:rsidRPr="005F3368">
        <w:t xml:space="preserve">(1) (definition of </w:t>
      </w:r>
      <w:r w:rsidR="001F46C7" w:rsidRPr="005F3368">
        <w:rPr>
          <w:i/>
        </w:rPr>
        <w:t>medicine</w:t>
      </w:r>
      <w:r w:rsidR="001F46C7" w:rsidRPr="005F3368">
        <w:t>)</w:t>
      </w:r>
    </w:p>
    <w:p w:rsidR="001F46C7" w:rsidRPr="005F3368" w:rsidRDefault="001F46C7" w:rsidP="005F3368">
      <w:pPr>
        <w:pStyle w:val="Item"/>
      </w:pPr>
      <w:r w:rsidRPr="005F3368">
        <w:t>Repeal the definition, substitute:</w:t>
      </w:r>
    </w:p>
    <w:p w:rsidR="001F46C7" w:rsidRPr="005F3368" w:rsidRDefault="001F46C7" w:rsidP="005F3368">
      <w:pPr>
        <w:pStyle w:val="Definition"/>
      </w:pPr>
      <w:r w:rsidRPr="005F3368">
        <w:rPr>
          <w:b/>
          <w:i/>
        </w:rPr>
        <w:t>medicine</w:t>
      </w:r>
      <w:r w:rsidRPr="005F3368">
        <w:t xml:space="preserve"> means therapeutic goods (other than biologicals) that are represented to achieve, or are likely to achieve, their principal intended action by pharmacological, chemical, immunological or metabolic means in or on the body of a human.</w:t>
      </w:r>
    </w:p>
    <w:p w:rsidR="001F46C7" w:rsidRPr="005F3368" w:rsidRDefault="004536A3" w:rsidP="005F3368">
      <w:pPr>
        <w:pStyle w:val="ItemHead"/>
      </w:pPr>
      <w:r w:rsidRPr="005F3368">
        <w:t>8</w:t>
      </w:r>
      <w:r w:rsidR="001F46C7" w:rsidRPr="005F3368">
        <w:t xml:space="preserve">  </w:t>
      </w:r>
      <w:r w:rsidR="001161A3" w:rsidRPr="005F3368">
        <w:t>Subsection</w:t>
      </w:r>
      <w:r w:rsidR="005F3368" w:rsidRPr="005F3368">
        <w:t> </w:t>
      </w:r>
      <w:r w:rsidR="001161A3" w:rsidRPr="005F3368">
        <w:t>3</w:t>
      </w:r>
      <w:r w:rsidR="001F46C7" w:rsidRPr="005F3368">
        <w:t xml:space="preserve">(1) (definition of </w:t>
      </w:r>
      <w:r w:rsidR="001F46C7" w:rsidRPr="005F3368">
        <w:rPr>
          <w:i/>
        </w:rPr>
        <w:t>therapeutic device</w:t>
      </w:r>
      <w:r w:rsidR="001F46C7" w:rsidRPr="005F3368">
        <w:t>)</w:t>
      </w:r>
    </w:p>
    <w:p w:rsidR="001F46C7" w:rsidRPr="005F3368" w:rsidRDefault="001F46C7" w:rsidP="005F3368">
      <w:pPr>
        <w:pStyle w:val="Item"/>
      </w:pPr>
      <w:r w:rsidRPr="005F3368">
        <w:t>Repeal the definition.</w:t>
      </w:r>
    </w:p>
    <w:p w:rsidR="001F46C7" w:rsidRPr="005F3368" w:rsidRDefault="004536A3" w:rsidP="005F3368">
      <w:pPr>
        <w:pStyle w:val="ItemHead"/>
      </w:pPr>
      <w:r w:rsidRPr="005F3368">
        <w:t>9</w:t>
      </w:r>
      <w:r w:rsidR="001F46C7" w:rsidRPr="005F3368">
        <w:t xml:space="preserve">  </w:t>
      </w:r>
      <w:r w:rsidR="001161A3" w:rsidRPr="005F3368">
        <w:t>Paragraph</w:t>
      </w:r>
      <w:r w:rsidR="005F3368" w:rsidRPr="005F3368">
        <w:t xml:space="preserve"> </w:t>
      </w:r>
      <w:r w:rsidR="001161A3" w:rsidRPr="005F3368">
        <w:t>7</w:t>
      </w:r>
      <w:r w:rsidR="001F46C7" w:rsidRPr="005F3368">
        <w:t>B(2)(b)</w:t>
      </w:r>
    </w:p>
    <w:p w:rsidR="001F46C7" w:rsidRPr="005F3368" w:rsidRDefault="001F46C7" w:rsidP="005F3368">
      <w:pPr>
        <w:pStyle w:val="Item"/>
      </w:pPr>
      <w:r w:rsidRPr="005F3368">
        <w:t>Omit “or therapeutic devices”.</w:t>
      </w:r>
    </w:p>
    <w:p w:rsidR="00D80E25" w:rsidRPr="005F3368" w:rsidRDefault="004536A3" w:rsidP="005F3368">
      <w:pPr>
        <w:pStyle w:val="ItemHead"/>
      </w:pPr>
      <w:r w:rsidRPr="005F3368">
        <w:t>10</w:t>
      </w:r>
      <w:r w:rsidR="00D80E25" w:rsidRPr="005F3368">
        <w:t xml:space="preserve">  Section</w:t>
      </w:r>
      <w:r w:rsidR="005F3368" w:rsidRPr="005F3368">
        <w:t> </w:t>
      </w:r>
      <w:r w:rsidR="00D80E25" w:rsidRPr="005F3368">
        <w:t>9B</w:t>
      </w:r>
    </w:p>
    <w:p w:rsidR="00D80E25" w:rsidRPr="005F3368" w:rsidRDefault="00D80E25" w:rsidP="005F3368">
      <w:pPr>
        <w:pStyle w:val="Item"/>
      </w:pPr>
      <w:r w:rsidRPr="005F3368">
        <w:t>Repeal the section.</w:t>
      </w:r>
    </w:p>
    <w:p w:rsidR="00D80E25" w:rsidRPr="005F3368" w:rsidRDefault="004536A3" w:rsidP="005F3368">
      <w:pPr>
        <w:pStyle w:val="ItemHead"/>
      </w:pPr>
      <w:r w:rsidRPr="005F3368">
        <w:t>11</w:t>
      </w:r>
      <w:r w:rsidR="00D80E25" w:rsidRPr="005F3368">
        <w:t xml:space="preserve">  Chapter</w:t>
      </w:r>
      <w:r w:rsidR="005F3368" w:rsidRPr="005F3368">
        <w:t> </w:t>
      </w:r>
      <w:r w:rsidR="00D80E25" w:rsidRPr="005F3368">
        <w:t>3 (note to Chapter heading)</w:t>
      </w:r>
    </w:p>
    <w:p w:rsidR="00D80E25" w:rsidRPr="005F3368" w:rsidRDefault="00D80E25" w:rsidP="005F3368">
      <w:pPr>
        <w:pStyle w:val="Item"/>
      </w:pPr>
      <w:r w:rsidRPr="005F3368">
        <w:t>Repeal the note.</w:t>
      </w:r>
    </w:p>
    <w:p w:rsidR="00D80E25" w:rsidRPr="005F3368" w:rsidRDefault="004536A3" w:rsidP="005F3368">
      <w:pPr>
        <w:pStyle w:val="ItemHead"/>
      </w:pPr>
      <w:r w:rsidRPr="005F3368">
        <w:t>12</w:t>
      </w:r>
      <w:r w:rsidR="00D80E25" w:rsidRPr="005F3368">
        <w:t xml:space="preserve">  Section</w:t>
      </w:r>
      <w:r w:rsidR="005F3368" w:rsidRPr="005F3368">
        <w:t> </w:t>
      </w:r>
      <w:r w:rsidR="00D80E25" w:rsidRPr="005F3368">
        <w:t>10A</w:t>
      </w:r>
    </w:p>
    <w:p w:rsidR="00D80E25" w:rsidRPr="005F3368" w:rsidRDefault="00D80E25" w:rsidP="005F3368">
      <w:pPr>
        <w:pStyle w:val="Item"/>
      </w:pPr>
      <w:r w:rsidRPr="005F3368">
        <w:t>Repeal the section.</w:t>
      </w:r>
    </w:p>
    <w:p w:rsidR="00D80E25" w:rsidRPr="005F3368" w:rsidRDefault="004536A3" w:rsidP="005F3368">
      <w:pPr>
        <w:pStyle w:val="ItemHead"/>
      </w:pPr>
      <w:r w:rsidRPr="005F3368">
        <w:t>13</w:t>
      </w:r>
      <w:r w:rsidR="00D80E25" w:rsidRPr="005F3368">
        <w:t xml:space="preserve">  Section</w:t>
      </w:r>
      <w:r w:rsidR="005F3368" w:rsidRPr="005F3368">
        <w:t> </w:t>
      </w:r>
      <w:r w:rsidR="00D80E25" w:rsidRPr="005F3368">
        <w:t>15A</w:t>
      </w:r>
    </w:p>
    <w:p w:rsidR="00D80E25" w:rsidRPr="005F3368" w:rsidRDefault="00D80E25" w:rsidP="005F3368">
      <w:pPr>
        <w:pStyle w:val="Item"/>
      </w:pPr>
      <w:r w:rsidRPr="005F3368">
        <w:t>Repeal the section, substitute:</w:t>
      </w:r>
    </w:p>
    <w:p w:rsidR="00D80E25" w:rsidRPr="005F3368" w:rsidRDefault="00D80E25" w:rsidP="005F3368">
      <w:pPr>
        <w:pStyle w:val="ActHead5"/>
      </w:pPr>
      <w:bookmarkStart w:id="55" w:name="_Toc44075584"/>
      <w:r w:rsidRPr="000F05DB">
        <w:rPr>
          <w:rStyle w:val="CharSectno"/>
        </w:rPr>
        <w:t>15A</w:t>
      </w:r>
      <w:r w:rsidRPr="005F3368">
        <w:t xml:space="preserve">  Part does not apply to a medical device</w:t>
      </w:r>
      <w:bookmarkEnd w:id="55"/>
    </w:p>
    <w:p w:rsidR="00D80E25" w:rsidRPr="005F3368" w:rsidRDefault="00D80E25" w:rsidP="005F3368">
      <w:pPr>
        <w:pStyle w:val="subsection"/>
      </w:pPr>
      <w:r w:rsidRPr="005F3368">
        <w:tab/>
      </w:r>
      <w:r w:rsidRPr="005F3368">
        <w:tab/>
        <w:t>This Part does not apply to a medical device.</w:t>
      </w:r>
    </w:p>
    <w:p w:rsidR="00D80E25" w:rsidRPr="005F3368" w:rsidRDefault="00D80E25" w:rsidP="005F3368">
      <w:pPr>
        <w:pStyle w:val="notetext"/>
      </w:pPr>
      <w:r w:rsidRPr="005F3368">
        <w:t>Note:</w:t>
      </w:r>
      <w:r w:rsidRPr="005F3368">
        <w:tab/>
        <w:t>Chapter</w:t>
      </w:r>
      <w:r w:rsidR="005F3368" w:rsidRPr="005F3368">
        <w:t> </w:t>
      </w:r>
      <w:r w:rsidRPr="005F3368">
        <w:t>4 deals with medical devices.</w:t>
      </w:r>
    </w:p>
    <w:p w:rsidR="001F46C7" w:rsidRPr="005F3368" w:rsidRDefault="004536A3" w:rsidP="005F3368">
      <w:pPr>
        <w:pStyle w:val="ItemHead"/>
      </w:pPr>
      <w:r w:rsidRPr="005F3368">
        <w:t>14</w:t>
      </w:r>
      <w:r w:rsidR="001F46C7" w:rsidRPr="005F3368">
        <w:t xml:space="preserve">  </w:t>
      </w:r>
      <w:r w:rsidR="00166075" w:rsidRPr="005F3368">
        <w:t>Subsection</w:t>
      </w:r>
      <w:r w:rsidR="005F3368" w:rsidRPr="005F3368">
        <w:t> </w:t>
      </w:r>
      <w:r w:rsidR="00166075" w:rsidRPr="005F3368">
        <w:t>1</w:t>
      </w:r>
      <w:r w:rsidR="001F46C7" w:rsidRPr="005F3368">
        <w:t>6(2)</w:t>
      </w:r>
    </w:p>
    <w:p w:rsidR="001F46C7" w:rsidRPr="005F3368" w:rsidRDefault="001F46C7" w:rsidP="005F3368">
      <w:pPr>
        <w:pStyle w:val="Item"/>
      </w:pPr>
      <w:r w:rsidRPr="005F3368">
        <w:t>Omit “or therapeutic devices”.</w:t>
      </w:r>
    </w:p>
    <w:p w:rsidR="001F46C7" w:rsidRPr="005F3368" w:rsidRDefault="004536A3" w:rsidP="005F3368">
      <w:pPr>
        <w:pStyle w:val="ItemHead"/>
      </w:pPr>
      <w:r w:rsidRPr="005F3368">
        <w:t>15</w:t>
      </w:r>
      <w:r w:rsidR="001F46C7" w:rsidRPr="005F3368">
        <w:t xml:space="preserve">  </w:t>
      </w:r>
      <w:r w:rsidR="00166075" w:rsidRPr="005F3368">
        <w:t>Subsection</w:t>
      </w:r>
      <w:r w:rsidR="005F3368" w:rsidRPr="005F3368">
        <w:t> </w:t>
      </w:r>
      <w:r w:rsidR="00166075" w:rsidRPr="005F3368">
        <w:t>1</w:t>
      </w:r>
      <w:r w:rsidR="001F46C7" w:rsidRPr="005F3368">
        <w:t>6(3)</w:t>
      </w:r>
    </w:p>
    <w:p w:rsidR="001F46C7" w:rsidRPr="005F3368" w:rsidRDefault="001F46C7" w:rsidP="005F3368">
      <w:pPr>
        <w:pStyle w:val="Item"/>
      </w:pPr>
      <w:r w:rsidRPr="005F3368">
        <w:t>Repeal the subsection.</w:t>
      </w:r>
    </w:p>
    <w:p w:rsidR="001F46C7" w:rsidRPr="005F3368" w:rsidRDefault="004536A3" w:rsidP="005F3368">
      <w:pPr>
        <w:pStyle w:val="ItemHead"/>
      </w:pPr>
      <w:r w:rsidRPr="005F3368">
        <w:t>16</w:t>
      </w:r>
      <w:r w:rsidR="001F46C7" w:rsidRPr="005F3368">
        <w:t xml:space="preserve">  </w:t>
      </w:r>
      <w:r w:rsidR="00166075" w:rsidRPr="005F3368">
        <w:t>Subsection</w:t>
      </w:r>
      <w:r w:rsidR="005F3368" w:rsidRPr="005F3368">
        <w:t> </w:t>
      </w:r>
      <w:r w:rsidR="00166075" w:rsidRPr="005F3368">
        <w:t>1</w:t>
      </w:r>
      <w:r w:rsidR="001F46C7" w:rsidRPr="005F3368">
        <w:t>6(4)</w:t>
      </w:r>
    </w:p>
    <w:p w:rsidR="001F46C7" w:rsidRPr="005F3368" w:rsidRDefault="001F46C7" w:rsidP="005F3368">
      <w:pPr>
        <w:pStyle w:val="Item"/>
      </w:pPr>
      <w:r w:rsidRPr="005F3368">
        <w:t>Omit “, (3)”.</w:t>
      </w:r>
    </w:p>
    <w:p w:rsidR="001F46C7" w:rsidRPr="005F3368" w:rsidRDefault="004536A3" w:rsidP="005F3368">
      <w:pPr>
        <w:pStyle w:val="ItemHead"/>
      </w:pPr>
      <w:r w:rsidRPr="005F3368">
        <w:t>17</w:t>
      </w:r>
      <w:r w:rsidR="001F46C7" w:rsidRPr="005F3368">
        <w:t xml:space="preserve">  </w:t>
      </w:r>
      <w:r w:rsidR="00166075" w:rsidRPr="005F3368">
        <w:t>Section</w:t>
      </w:r>
      <w:r w:rsidR="005F3368" w:rsidRPr="005F3368">
        <w:t> </w:t>
      </w:r>
      <w:r w:rsidR="00166075" w:rsidRPr="005F3368">
        <w:t>1</w:t>
      </w:r>
      <w:r w:rsidR="001F46C7" w:rsidRPr="005F3368">
        <w:t>9 (heading)</w:t>
      </w:r>
    </w:p>
    <w:p w:rsidR="001F46C7" w:rsidRPr="005F3368" w:rsidRDefault="001F46C7" w:rsidP="005F3368">
      <w:pPr>
        <w:pStyle w:val="Item"/>
      </w:pPr>
      <w:r w:rsidRPr="005F3368">
        <w:t>Repeal the heading, substitute:</w:t>
      </w:r>
    </w:p>
    <w:p w:rsidR="001F46C7" w:rsidRPr="005F3368" w:rsidRDefault="001F46C7" w:rsidP="005F3368">
      <w:pPr>
        <w:pStyle w:val="ActHead5"/>
      </w:pPr>
      <w:bookmarkStart w:id="56" w:name="_Toc44075585"/>
      <w:r w:rsidRPr="000F05DB">
        <w:rPr>
          <w:rStyle w:val="CharSectno"/>
        </w:rPr>
        <w:t>19</w:t>
      </w:r>
      <w:r w:rsidRPr="005F3368">
        <w:t xml:space="preserve">  Approvals or authorities for certain uses</w:t>
      </w:r>
      <w:bookmarkEnd w:id="56"/>
    </w:p>
    <w:p w:rsidR="001F46C7" w:rsidRPr="005F3368" w:rsidRDefault="004536A3" w:rsidP="005F3368">
      <w:pPr>
        <w:pStyle w:val="ItemHead"/>
      </w:pPr>
      <w:r w:rsidRPr="005F3368">
        <w:t>18</w:t>
      </w:r>
      <w:r w:rsidR="001F46C7" w:rsidRPr="005F3368">
        <w:t xml:space="preserve">  </w:t>
      </w:r>
      <w:r w:rsidR="00166075" w:rsidRPr="005F3368">
        <w:t>Section</w:t>
      </w:r>
      <w:r w:rsidR="005F3368" w:rsidRPr="005F3368">
        <w:t> </w:t>
      </w:r>
      <w:r w:rsidR="00166075" w:rsidRPr="005F3368">
        <w:t>1</w:t>
      </w:r>
      <w:r w:rsidR="001F46C7" w:rsidRPr="005F3368">
        <w:t>9A (heading)</w:t>
      </w:r>
    </w:p>
    <w:p w:rsidR="001F46C7" w:rsidRPr="005F3368" w:rsidRDefault="001F46C7" w:rsidP="005F3368">
      <w:pPr>
        <w:pStyle w:val="Item"/>
      </w:pPr>
      <w:r w:rsidRPr="005F3368">
        <w:t>Repeal the heading, substitute:</w:t>
      </w:r>
    </w:p>
    <w:p w:rsidR="001F46C7" w:rsidRPr="005F3368" w:rsidRDefault="001F46C7" w:rsidP="005F3368">
      <w:pPr>
        <w:pStyle w:val="ActHead5"/>
      </w:pPr>
      <w:bookmarkStart w:id="57" w:name="_Toc44075586"/>
      <w:r w:rsidRPr="000F05DB">
        <w:rPr>
          <w:rStyle w:val="CharSectno"/>
        </w:rPr>
        <w:t>19A</w:t>
      </w:r>
      <w:r w:rsidRPr="005F3368">
        <w:t xml:space="preserve">  Approvals where unavailability etc. of therapeutic goods</w:t>
      </w:r>
      <w:bookmarkEnd w:id="57"/>
    </w:p>
    <w:p w:rsidR="001F46C7" w:rsidRPr="005F3368" w:rsidRDefault="004536A3" w:rsidP="005F3368">
      <w:pPr>
        <w:pStyle w:val="ItemHead"/>
      </w:pPr>
      <w:r w:rsidRPr="005F3368">
        <w:t>19</w:t>
      </w:r>
      <w:r w:rsidR="001F46C7" w:rsidRPr="005F3368">
        <w:t xml:space="preserve">  </w:t>
      </w:r>
      <w:r w:rsidR="00166075" w:rsidRPr="005F3368">
        <w:t>Paragraph</w:t>
      </w:r>
      <w:r w:rsidR="005F3368" w:rsidRPr="005F3368">
        <w:t xml:space="preserve"> </w:t>
      </w:r>
      <w:r w:rsidR="00166075" w:rsidRPr="005F3368">
        <w:t>1</w:t>
      </w:r>
      <w:r w:rsidR="001F46C7" w:rsidRPr="005F3368">
        <w:t>9D(3)(a)</w:t>
      </w:r>
    </w:p>
    <w:p w:rsidR="001F46C7" w:rsidRPr="005F3368" w:rsidRDefault="001F46C7" w:rsidP="005F3368">
      <w:pPr>
        <w:pStyle w:val="Item"/>
      </w:pPr>
      <w:r w:rsidRPr="005F3368">
        <w:t>Omit “(other than listed goods that are therapeutic devices)”.</w:t>
      </w:r>
    </w:p>
    <w:p w:rsidR="001F46C7" w:rsidRPr="005F3368" w:rsidRDefault="004536A3" w:rsidP="005F3368">
      <w:pPr>
        <w:pStyle w:val="ItemHead"/>
      </w:pPr>
      <w:r w:rsidRPr="005F3368">
        <w:t>20</w:t>
      </w:r>
      <w:r w:rsidR="001F46C7" w:rsidRPr="005F3368">
        <w:t xml:space="preserve">  </w:t>
      </w:r>
      <w:r w:rsidR="00166075" w:rsidRPr="005F3368">
        <w:t>Paragraph</w:t>
      </w:r>
      <w:r w:rsidR="005F3368" w:rsidRPr="005F3368">
        <w:t xml:space="preserve"> </w:t>
      </w:r>
      <w:r w:rsidR="00166075" w:rsidRPr="005F3368">
        <w:t>1</w:t>
      </w:r>
      <w:r w:rsidR="001F46C7" w:rsidRPr="005F3368">
        <w:t>9D(4)(a)</w:t>
      </w:r>
    </w:p>
    <w:p w:rsidR="001F46C7" w:rsidRPr="005F3368" w:rsidRDefault="001F46C7" w:rsidP="005F3368">
      <w:pPr>
        <w:pStyle w:val="Item"/>
      </w:pPr>
      <w:r w:rsidRPr="005F3368">
        <w:t>Omit “(other than listed goods that are therapeutic devices)”.</w:t>
      </w:r>
    </w:p>
    <w:p w:rsidR="001F46C7" w:rsidRPr="005F3368" w:rsidRDefault="004536A3" w:rsidP="005F3368">
      <w:pPr>
        <w:pStyle w:val="ItemHead"/>
      </w:pPr>
      <w:r w:rsidRPr="005F3368">
        <w:t>21</w:t>
      </w:r>
      <w:r w:rsidR="001F46C7" w:rsidRPr="005F3368">
        <w:t xml:space="preserve">  </w:t>
      </w:r>
      <w:r w:rsidR="001161A3" w:rsidRPr="005F3368">
        <w:t>Section</w:t>
      </w:r>
      <w:r w:rsidR="005F3368" w:rsidRPr="005F3368">
        <w:t> </w:t>
      </w:r>
      <w:r w:rsidR="001161A3" w:rsidRPr="005F3368">
        <w:t>2</w:t>
      </w:r>
      <w:r w:rsidR="001F46C7" w:rsidRPr="005F3368">
        <w:t>1</w:t>
      </w:r>
    </w:p>
    <w:p w:rsidR="001F46C7" w:rsidRPr="005F3368" w:rsidRDefault="001F46C7" w:rsidP="005F3368">
      <w:pPr>
        <w:pStyle w:val="Item"/>
      </w:pPr>
      <w:r w:rsidRPr="005F3368">
        <w:t>Omit “(other than listable devices)”.</w:t>
      </w:r>
    </w:p>
    <w:p w:rsidR="001F46C7" w:rsidRPr="005F3368" w:rsidRDefault="004536A3" w:rsidP="005F3368">
      <w:pPr>
        <w:pStyle w:val="ItemHead"/>
      </w:pPr>
      <w:r w:rsidRPr="005F3368">
        <w:t>22</w:t>
      </w:r>
      <w:r w:rsidR="001F46C7" w:rsidRPr="005F3368">
        <w:t xml:space="preserve">  </w:t>
      </w:r>
      <w:r w:rsidR="001161A3" w:rsidRPr="005F3368">
        <w:t>Section</w:t>
      </w:r>
      <w:r w:rsidR="005F3368" w:rsidRPr="005F3368">
        <w:t> </w:t>
      </w:r>
      <w:r w:rsidR="001161A3" w:rsidRPr="005F3368">
        <w:t>2</w:t>
      </w:r>
      <w:r w:rsidR="001F46C7" w:rsidRPr="005F3368">
        <w:t>3A</w:t>
      </w:r>
    </w:p>
    <w:p w:rsidR="001F46C7" w:rsidRPr="005F3368" w:rsidRDefault="001F46C7" w:rsidP="005F3368">
      <w:pPr>
        <w:pStyle w:val="Item"/>
      </w:pPr>
      <w:r w:rsidRPr="005F3368">
        <w:t>Before “The”, insert “(1)”.</w:t>
      </w:r>
    </w:p>
    <w:p w:rsidR="001F46C7" w:rsidRPr="005F3368" w:rsidRDefault="004536A3" w:rsidP="005F3368">
      <w:pPr>
        <w:pStyle w:val="ItemHead"/>
      </w:pPr>
      <w:r w:rsidRPr="005F3368">
        <w:t>23</w:t>
      </w:r>
      <w:r w:rsidR="001F46C7" w:rsidRPr="005F3368">
        <w:t xml:space="preserve">  At the end of </w:t>
      </w:r>
      <w:r w:rsidR="000C6AFC" w:rsidRPr="005F3368">
        <w:t>section</w:t>
      </w:r>
      <w:r w:rsidR="005F3368" w:rsidRPr="005F3368">
        <w:t> </w:t>
      </w:r>
      <w:r w:rsidR="000C6AFC" w:rsidRPr="005F3368">
        <w:t>2</w:t>
      </w:r>
      <w:r w:rsidR="001F46C7" w:rsidRPr="005F3368">
        <w:t>3A</w:t>
      </w:r>
    </w:p>
    <w:p w:rsidR="001F46C7" w:rsidRPr="005F3368" w:rsidRDefault="001F46C7" w:rsidP="005F3368">
      <w:pPr>
        <w:pStyle w:val="Item"/>
      </w:pPr>
      <w:r w:rsidRPr="005F3368">
        <w:t>Add:</w:t>
      </w:r>
    </w:p>
    <w:p w:rsidR="001F46C7" w:rsidRPr="005F3368" w:rsidRDefault="001F46C7" w:rsidP="005F3368">
      <w:pPr>
        <w:pStyle w:val="subsection"/>
      </w:pPr>
      <w:r w:rsidRPr="005F3368">
        <w:tab/>
        <w:t>(2)</w:t>
      </w:r>
      <w:r w:rsidRPr="005F3368">
        <w:tab/>
        <w:t xml:space="preserve">Without limiting </w:t>
      </w:r>
      <w:r w:rsidR="005F3368" w:rsidRPr="005F3368">
        <w:t>subsection (</w:t>
      </w:r>
      <w:r w:rsidRPr="005F3368">
        <w:t>1), a class of therapeutic goods may be specified by reference to one or more of the matters referred to in paragraphs 16(1)(a) to (g) or 16(1A)(a) to (d).</w:t>
      </w:r>
    </w:p>
    <w:p w:rsidR="001F46C7" w:rsidRPr="005F3368" w:rsidRDefault="004536A3" w:rsidP="005F3368">
      <w:pPr>
        <w:pStyle w:val="Transitional"/>
      </w:pPr>
      <w:r w:rsidRPr="005F3368">
        <w:t>24</w:t>
      </w:r>
      <w:r w:rsidR="001F46C7" w:rsidRPr="005F3368">
        <w:t xml:space="preserve">  Transitional provision</w:t>
      </w:r>
    </w:p>
    <w:p w:rsidR="001F46C7" w:rsidRPr="005F3368" w:rsidRDefault="001F46C7" w:rsidP="005F3368">
      <w:pPr>
        <w:pStyle w:val="Item"/>
      </w:pPr>
      <w:r w:rsidRPr="005F3368">
        <w:t xml:space="preserve">An instrument in force immediately before the commencement of this item under </w:t>
      </w:r>
      <w:r w:rsidR="000C6AFC" w:rsidRPr="005F3368">
        <w:t>section</w:t>
      </w:r>
      <w:r w:rsidR="005F3368" w:rsidRPr="005F3368">
        <w:t> </w:t>
      </w:r>
      <w:r w:rsidR="000C6AFC" w:rsidRPr="005F3368">
        <w:t>2</w:t>
      </w:r>
      <w:r w:rsidRPr="005F3368">
        <w:t xml:space="preserve">3A of the </w:t>
      </w:r>
      <w:r w:rsidRPr="005F3368">
        <w:rPr>
          <w:i/>
        </w:rPr>
        <w:t>Therapeutic Goods Act 1989</w:t>
      </w:r>
      <w:r w:rsidRPr="005F3368">
        <w:t xml:space="preserve"> continues in force on and after that commencement as if it were an instrument made under </w:t>
      </w:r>
      <w:r w:rsidR="000C6AFC" w:rsidRPr="005F3368">
        <w:t>subsection</w:t>
      </w:r>
      <w:r w:rsidR="005F3368" w:rsidRPr="005F3368">
        <w:t> </w:t>
      </w:r>
      <w:r w:rsidR="000C6AFC" w:rsidRPr="005F3368">
        <w:t>2</w:t>
      </w:r>
      <w:r w:rsidRPr="005F3368">
        <w:t>3A(1) of that Act.</w:t>
      </w:r>
    </w:p>
    <w:p w:rsidR="001F46C7" w:rsidRPr="005F3368" w:rsidRDefault="004536A3" w:rsidP="005F3368">
      <w:pPr>
        <w:pStyle w:val="ItemHead"/>
      </w:pPr>
      <w:r w:rsidRPr="005F3368">
        <w:t>25</w:t>
      </w:r>
      <w:r w:rsidR="001F46C7" w:rsidRPr="005F3368">
        <w:t xml:space="preserve">  </w:t>
      </w:r>
      <w:r w:rsidR="001161A3" w:rsidRPr="005F3368">
        <w:t>Sub</w:t>
      </w:r>
      <w:r w:rsidR="000C6AFC" w:rsidRPr="005F3368">
        <w:t>section</w:t>
      </w:r>
      <w:r w:rsidR="005F3368" w:rsidRPr="005F3368">
        <w:t> </w:t>
      </w:r>
      <w:r w:rsidR="000C6AFC" w:rsidRPr="005F3368">
        <w:t>2</w:t>
      </w:r>
      <w:r w:rsidR="001F46C7" w:rsidRPr="005F3368">
        <w:t>3C(2) (note)</w:t>
      </w:r>
    </w:p>
    <w:p w:rsidR="001F46C7" w:rsidRPr="005F3368" w:rsidRDefault="001F46C7" w:rsidP="005F3368">
      <w:pPr>
        <w:pStyle w:val="Item"/>
      </w:pPr>
      <w:r w:rsidRPr="005F3368">
        <w:t>Omit “26AA,”.</w:t>
      </w:r>
    </w:p>
    <w:p w:rsidR="001F46C7" w:rsidRPr="005F3368" w:rsidRDefault="004536A3" w:rsidP="005F3368">
      <w:pPr>
        <w:pStyle w:val="ItemHead"/>
      </w:pPr>
      <w:r w:rsidRPr="005F3368">
        <w:t>26</w:t>
      </w:r>
      <w:r w:rsidR="001F46C7" w:rsidRPr="005F3368">
        <w:t xml:space="preserve">  </w:t>
      </w:r>
      <w:r w:rsidR="00166075" w:rsidRPr="005F3368">
        <w:t>Subparagraphs</w:t>
      </w:r>
      <w:r w:rsidR="005F3368" w:rsidRPr="005F3368">
        <w:t> </w:t>
      </w:r>
      <w:r w:rsidR="00166075" w:rsidRPr="005F3368">
        <w:t>2</w:t>
      </w:r>
      <w:r w:rsidR="001F46C7" w:rsidRPr="005F3368">
        <w:t>5(2)(a)(i) and (ia)</w:t>
      </w:r>
    </w:p>
    <w:p w:rsidR="001F46C7" w:rsidRPr="005F3368" w:rsidRDefault="001F46C7" w:rsidP="005F3368">
      <w:pPr>
        <w:pStyle w:val="Item"/>
      </w:pPr>
      <w:r w:rsidRPr="005F3368">
        <w:t>Omit “the goods are not therapeutic devices and”.</w:t>
      </w:r>
    </w:p>
    <w:p w:rsidR="001F46C7" w:rsidRPr="005F3368" w:rsidRDefault="004536A3" w:rsidP="005F3368">
      <w:pPr>
        <w:pStyle w:val="ItemHead"/>
      </w:pPr>
      <w:r w:rsidRPr="005F3368">
        <w:t>27</w:t>
      </w:r>
      <w:r w:rsidR="001F46C7" w:rsidRPr="005F3368">
        <w:t xml:space="preserve">  </w:t>
      </w:r>
      <w:r w:rsidR="001161A3" w:rsidRPr="005F3368">
        <w:t>Sub</w:t>
      </w:r>
      <w:r w:rsidR="000C6AFC" w:rsidRPr="005F3368">
        <w:t>section</w:t>
      </w:r>
      <w:r w:rsidR="005F3368" w:rsidRPr="005F3368">
        <w:t> </w:t>
      </w:r>
      <w:r w:rsidR="000C6AFC" w:rsidRPr="005F3368">
        <w:t>2</w:t>
      </w:r>
      <w:r w:rsidR="001F46C7" w:rsidRPr="005F3368">
        <w:t>5AB(1)</w:t>
      </w:r>
    </w:p>
    <w:p w:rsidR="001F46C7" w:rsidRPr="005F3368" w:rsidRDefault="001F46C7" w:rsidP="005F3368">
      <w:pPr>
        <w:pStyle w:val="Item"/>
      </w:pPr>
      <w:r w:rsidRPr="005F3368">
        <w:t>Repeal the subsection.</w:t>
      </w:r>
    </w:p>
    <w:p w:rsidR="001F46C7" w:rsidRPr="005F3368" w:rsidRDefault="004536A3" w:rsidP="005F3368">
      <w:pPr>
        <w:pStyle w:val="ItemHead"/>
      </w:pPr>
      <w:r w:rsidRPr="005F3368">
        <w:t>28</w:t>
      </w:r>
      <w:r w:rsidR="001F46C7" w:rsidRPr="005F3368">
        <w:t xml:space="preserve">  </w:t>
      </w:r>
      <w:r w:rsidR="001161A3" w:rsidRPr="005F3368">
        <w:t>Sub</w:t>
      </w:r>
      <w:r w:rsidR="000C6AFC" w:rsidRPr="005F3368">
        <w:t>section</w:t>
      </w:r>
      <w:r w:rsidR="005F3368" w:rsidRPr="005F3368">
        <w:t> </w:t>
      </w:r>
      <w:r w:rsidR="000C6AFC" w:rsidRPr="005F3368">
        <w:t>2</w:t>
      </w:r>
      <w:r w:rsidR="001F46C7" w:rsidRPr="005F3368">
        <w:t>5AB(2) (heading)</w:t>
      </w:r>
    </w:p>
    <w:p w:rsidR="001F46C7" w:rsidRPr="005F3368" w:rsidRDefault="001F46C7" w:rsidP="005F3368">
      <w:pPr>
        <w:pStyle w:val="Item"/>
      </w:pPr>
      <w:r w:rsidRPr="005F3368">
        <w:t>Repeal the heading.</w:t>
      </w:r>
    </w:p>
    <w:p w:rsidR="001F46C7" w:rsidRPr="005F3368" w:rsidRDefault="004536A3" w:rsidP="005F3368">
      <w:pPr>
        <w:pStyle w:val="ItemHead"/>
      </w:pPr>
      <w:r w:rsidRPr="005F3368">
        <w:t>29</w:t>
      </w:r>
      <w:r w:rsidR="001F46C7" w:rsidRPr="005F3368">
        <w:t xml:space="preserve">  </w:t>
      </w:r>
      <w:r w:rsidR="001161A3" w:rsidRPr="005F3368">
        <w:t>Paragraph</w:t>
      </w:r>
      <w:r w:rsidR="005F3368" w:rsidRPr="005F3368">
        <w:t xml:space="preserve"> </w:t>
      </w:r>
      <w:r w:rsidR="001161A3" w:rsidRPr="005F3368">
        <w:t>2</w:t>
      </w:r>
      <w:r w:rsidR="001F46C7" w:rsidRPr="005F3368">
        <w:t>5AB(2)(b)</w:t>
      </w:r>
    </w:p>
    <w:p w:rsidR="001F46C7" w:rsidRPr="005F3368" w:rsidRDefault="001F46C7" w:rsidP="005F3368">
      <w:pPr>
        <w:pStyle w:val="Item"/>
      </w:pPr>
      <w:r w:rsidRPr="005F3368">
        <w:t>Omit “and”.</w:t>
      </w:r>
    </w:p>
    <w:p w:rsidR="001F46C7" w:rsidRPr="005F3368" w:rsidRDefault="004536A3" w:rsidP="005F3368">
      <w:pPr>
        <w:pStyle w:val="ItemHead"/>
      </w:pPr>
      <w:r w:rsidRPr="005F3368">
        <w:t>30</w:t>
      </w:r>
      <w:r w:rsidR="001F46C7" w:rsidRPr="005F3368">
        <w:t xml:space="preserve">  </w:t>
      </w:r>
      <w:r w:rsidR="001161A3" w:rsidRPr="005F3368">
        <w:t>Paragraph</w:t>
      </w:r>
      <w:r w:rsidR="005F3368" w:rsidRPr="005F3368">
        <w:t xml:space="preserve"> </w:t>
      </w:r>
      <w:r w:rsidR="001161A3" w:rsidRPr="005F3368">
        <w:t>2</w:t>
      </w:r>
      <w:r w:rsidR="001F46C7" w:rsidRPr="005F3368">
        <w:t>5AB(2)(c)</w:t>
      </w:r>
    </w:p>
    <w:p w:rsidR="001F46C7" w:rsidRPr="005F3368" w:rsidRDefault="001F46C7" w:rsidP="005F3368">
      <w:pPr>
        <w:pStyle w:val="Item"/>
      </w:pPr>
      <w:r w:rsidRPr="005F3368">
        <w:t>Repeal the paragraph.</w:t>
      </w:r>
    </w:p>
    <w:p w:rsidR="001F46C7" w:rsidRPr="005F3368" w:rsidRDefault="004536A3" w:rsidP="005F3368">
      <w:pPr>
        <w:pStyle w:val="ItemHead"/>
      </w:pPr>
      <w:r w:rsidRPr="005F3368">
        <w:t>31</w:t>
      </w:r>
      <w:r w:rsidR="001F46C7" w:rsidRPr="005F3368">
        <w:t xml:space="preserve">  </w:t>
      </w:r>
      <w:r w:rsidR="001161A3" w:rsidRPr="005F3368">
        <w:t>Paragraph</w:t>
      </w:r>
      <w:r w:rsidR="005F3368" w:rsidRPr="005F3368">
        <w:t xml:space="preserve"> </w:t>
      </w:r>
      <w:r w:rsidR="001161A3" w:rsidRPr="005F3368">
        <w:t>2</w:t>
      </w:r>
      <w:r w:rsidR="001F46C7" w:rsidRPr="005F3368">
        <w:t>5A(2)(a)</w:t>
      </w:r>
    </w:p>
    <w:p w:rsidR="001F46C7" w:rsidRPr="005F3368" w:rsidRDefault="001F46C7" w:rsidP="005F3368">
      <w:pPr>
        <w:pStyle w:val="Item"/>
      </w:pPr>
      <w:r w:rsidRPr="005F3368">
        <w:t>Repeal the paragraph, substitute:</w:t>
      </w:r>
    </w:p>
    <w:p w:rsidR="001F46C7" w:rsidRPr="005F3368" w:rsidRDefault="001F46C7" w:rsidP="005F3368">
      <w:pPr>
        <w:pStyle w:val="paragraph"/>
      </w:pPr>
      <w:r w:rsidRPr="005F3368">
        <w:tab/>
        <w:t>(a)</w:t>
      </w:r>
      <w:r w:rsidRPr="005F3368">
        <w:tab/>
        <w:t xml:space="preserve">the information was given to the Secretary in relation to an application to register therapeutic goods (the </w:t>
      </w:r>
      <w:r w:rsidRPr="005F3368">
        <w:rPr>
          <w:b/>
          <w:i/>
        </w:rPr>
        <w:t>new goods</w:t>
      </w:r>
      <w:r w:rsidRPr="005F3368">
        <w:t>) consisting of, or containing, an active component; and</w:t>
      </w:r>
    </w:p>
    <w:p w:rsidR="001F46C7" w:rsidRPr="005F3368" w:rsidRDefault="004536A3" w:rsidP="005F3368">
      <w:pPr>
        <w:pStyle w:val="ItemHead"/>
      </w:pPr>
      <w:r w:rsidRPr="005F3368">
        <w:t>32</w:t>
      </w:r>
      <w:r w:rsidR="001F46C7" w:rsidRPr="005F3368">
        <w:t xml:space="preserve">  </w:t>
      </w:r>
      <w:r w:rsidR="001161A3" w:rsidRPr="005F3368">
        <w:t>Section</w:t>
      </w:r>
      <w:r w:rsidR="005F3368" w:rsidRPr="005F3368">
        <w:t> </w:t>
      </w:r>
      <w:r w:rsidR="001161A3" w:rsidRPr="005F3368">
        <w:t>2</w:t>
      </w:r>
      <w:r w:rsidR="001F46C7" w:rsidRPr="005F3368">
        <w:t>5B</w:t>
      </w:r>
    </w:p>
    <w:p w:rsidR="001F46C7" w:rsidRPr="005F3368" w:rsidRDefault="001F46C7" w:rsidP="005F3368">
      <w:pPr>
        <w:pStyle w:val="Item"/>
      </w:pPr>
      <w:r w:rsidRPr="005F3368">
        <w:t>Repeal the section.</w:t>
      </w:r>
    </w:p>
    <w:p w:rsidR="001F46C7" w:rsidRPr="005F3368" w:rsidRDefault="004536A3" w:rsidP="005F3368">
      <w:pPr>
        <w:pStyle w:val="ItemHead"/>
      </w:pPr>
      <w:r w:rsidRPr="005F3368">
        <w:t>33</w:t>
      </w:r>
      <w:r w:rsidR="001F46C7" w:rsidRPr="005F3368">
        <w:t xml:space="preserve">  </w:t>
      </w:r>
      <w:r w:rsidR="001161A3" w:rsidRPr="005F3368">
        <w:t>Paragraph</w:t>
      </w:r>
      <w:r w:rsidR="005F3368" w:rsidRPr="005F3368">
        <w:t xml:space="preserve"> </w:t>
      </w:r>
      <w:r w:rsidR="001161A3" w:rsidRPr="005F3368">
        <w:t>2</w:t>
      </w:r>
      <w:r w:rsidR="001F46C7" w:rsidRPr="005F3368">
        <w:t>6(1)(aa)</w:t>
      </w:r>
    </w:p>
    <w:p w:rsidR="001F46C7" w:rsidRPr="005F3368" w:rsidRDefault="001F46C7" w:rsidP="005F3368">
      <w:pPr>
        <w:pStyle w:val="Item"/>
      </w:pPr>
      <w:r w:rsidRPr="005F3368">
        <w:t>Omit “if goods are not therapeutic devices—”.</w:t>
      </w:r>
    </w:p>
    <w:p w:rsidR="001F46C7" w:rsidRPr="005F3368" w:rsidRDefault="004536A3" w:rsidP="005F3368">
      <w:pPr>
        <w:pStyle w:val="ItemHead"/>
      </w:pPr>
      <w:r w:rsidRPr="005F3368">
        <w:t>34</w:t>
      </w:r>
      <w:r w:rsidR="001F46C7" w:rsidRPr="005F3368">
        <w:t xml:space="preserve">  </w:t>
      </w:r>
      <w:r w:rsidR="001161A3" w:rsidRPr="005F3368">
        <w:t>Sub</w:t>
      </w:r>
      <w:r w:rsidR="000C6AFC" w:rsidRPr="005F3368">
        <w:t>section</w:t>
      </w:r>
      <w:r w:rsidR="005F3368" w:rsidRPr="005F3368">
        <w:t> </w:t>
      </w:r>
      <w:r w:rsidR="000C6AFC" w:rsidRPr="005F3368">
        <w:t>2</w:t>
      </w:r>
      <w:r w:rsidR="001F46C7" w:rsidRPr="005F3368">
        <w:t>6(1)</w:t>
      </w:r>
    </w:p>
    <w:p w:rsidR="001F46C7" w:rsidRPr="005F3368" w:rsidRDefault="001F46C7" w:rsidP="005F3368">
      <w:pPr>
        <w:pStyle w:val="Item"/>
      </w:pPr>
      <w:r w:rsidRPr="005F3368">
        <w:t xml:space="preserve">Omit “and </w:t>
      </w:r>
      <w:r w:rsidR="000C6AFC" w:rsidRPr="005F3368">
        <w:t>section</w:t>
      </w:r>
      <w:r w:rsidR="005F3368" w:rsidRPr="005F3368">
        <w:t> </w:t>
      </w:r>
      <w:r w:rsidR="000C6AFC" w:rsidRPr="005F3368">
        <w:t>2</w:t>
      </w:r>
      <w:r w:rsidRPr="005F3368">
        <w:t>6AA”.</w:t>
      </w:r>
    </w:p>
    <w:p w:rsidR="001F46C7" w:rsidRPr="005F3368" w:rsidRDefault="004536A3" w:rsidP="005F3368">
      <w:pPr>
        <w:pStyle w:val="ItemHead"/>
      </w:pPr>
      <w:r w:rsidRPr="005F3368">
        <w:t>35</w:t>
      </w:r>
      <w:r w:rsidR="001F46C7" w:rsidRPr="005F3368">
        <w:t xml:space="preserve">  </w:t>
      </w:r>
      <w:r w:rsidR="001161A3" w:rsidRPr="005F3368">
        <w:t>Paragraph</w:t>
      </w:r>
      <w:r w:rsidR="005F3368" w:rsidRPr="005F3368">
        <w:t xml:space="preserve"> </w:t>
      </w:r>
      <w:r w:rsidR="001161A3" w:rsidRPr="005F3368">
        <w:t>2</w:t>
      </w:r>
      <w:r w:rsidR="001F46C7" w:rsidRPr="005F3368">
        <w:t>6(1)(g)</w:t>
      </w:r>
    </w:p>
    <w:p w:rsidR="001F46C7" w:rsidRPr="005F3368" w:rsidRDefault="001F46C7" w:rsidP="005F3368">
      <w:pPr>
        <w:pStyle w:val="Item"/>
      </w:pPr>
      <w:r w:rsidRPr="005F3368">
        <w:t>Omit “(not being therapeutic devices other than devices prescribed for the purposes of this paragraph)”.</w:t>
      </w:r>
    </w:p>
    <w:p w:rsidR="001F46C7" w:rsidRPr="005F3368" w:rsidRDefault="004536A3" w:rsidP="005F3368">
      <w:pPr>
        <w:pStyle w:val="ItemHead"/>
      </w:pPr>
      <w:r w:rsidRPr="005F3368">
        <w:t>36</w:t>
      </w:r>
      <w:r w:rsidR="001F46C7" w:rsidRPr="005F3368">
        <w:t xml:space="preserve">  </w:t>
      </w:r>
      <w:r w:rsidR="00166075" w:rsidRPr="005F3368">
        <w:t>Subparagraphs</w:t>
      </w:r>
      <w:r w:rsidR="005F3368" w:rsidRPr="005F3368">
        <w:t> </w:t>
      </w:r>
      <w:r w:rsidR="00166075" w:rsidRPr="005F3368">
        <w:t>2</w:t>
      </w:r>
      <w:r w:rsidR="001F46C7" w:rsidRPr="005F3368">
        <w:t>6(2)(a)(i) and (ia)</w:t>
      </w:r>
    </w:p>
    <w:p w:rsidR="001F46C7" w:rsidRPr="005F3368" w:rsidRDefault="001F46C7" w:rsidP="005F3368">
      <w:pPr>
        <w:pStyle w:val="Item"/>
      </w:pPr>
      <w:r w:rsidRPr="005F3368">
        <w:t>Omit “the goods are not therapeutic devices and”.</w:t>
      </w:r>
    </w:p>
    <w:p w:rsidR="001F46C7" w:rsidRPr="005F3368" w:rsidRDefault="004536A3" w:rsidP="005F3368">
      <w:pPr>
        <w:pStyle w:val="ItemHead"/>
      </w:pPr>
      <w:r w:rsidRPr="005F3368">
        <w:t>37</w:t>
      </w:r>
      <w:r w:rsidR="001F46C7" w:rsidRPr="005F3368">
        <w:t xml:space="preserve">  </w:t>
      </w:r>
      <w:r w:rsidR="001161A3" w:rsidRPr="005F3368">
        <w:t>Section</w:t>
      </w:r>
      <w:r w:rsidR="005F3368" w:rsidRPr="005F3368">
        <w:t> </w:t>
      </w:r>
      <w:r w:rsidR="001161A3" w:rsidRPr="005F3368">
        <w:t>2</w:t>
      </w:r>
      <w:r w:rsidR="001F46C7" w:rsidRPr="005F3368">
        <w:t>6AA</w:t>
      </w:r>
    </w:p>
    <w:p w:rsidR="001F46C7" w:rsidRPr="005F3368" w:rsidRDefault="001F46C7" w:rsidP="005F3368">
      <w:pPr>
        <w:pStyle w:val="Item"/>
      </w:pPr>
      <w:r w:rsidRPr="005F3368">
        <w:t>Repeal the section.</w:t>
      </w:r>
    </w:p>
    <w:p w:rsidR="001F46C7" w:rsidRPr="005F3368" w:rsidRDefault="004536A3" w:rsidP="005F3368">
      <w:pPr>
        <w:pStyle w:val="ItemHead"/>
      </w:pPr>
      <w:r w:rsidRPr="005F3368">
        <w:t>38</w:t>
      </w:r>
      <w:r w:rsidR="001F46C7" w:rsidRPr="005F3368">
        <w:t xml:space="preserve">  </w:t>
      </w:r>
      <w:r w:rsidR="00166075" w:rsidRPr="005F3368">
        <w:t>Section</w:t>
      </w:r>
      <w:r w:rsidR="005F3368" w:rsidRPr="005F3368">
        <w:t> </w:t>
      </w:r>
      <w:r w:rsidR="00166075" w:rsidRPr="005F3368">
        <w:t>3</w:t>
      </w:r>
      <w:r w:rsidR="001F46C7" w:rsidRPr="005F3368">
        <w:t>2CM (heading)</w:t>
      </w:r>
    </w:p>
    <w:p w:rsidR="001F46C7" w:rsidRPr="005F3368" w:rsidRDefault="001F46C7" w:rsidP="005F3368">
      <w:pPr>
        <w:pStyle w:val="Item"/>
      </w:pPr>
      <w:r w:rsidRPr="005F3368">
        <w:t>Repeal the heading, substitute:</w:t>
      </w:r>
    </w:p>
    <w:p w:rsidR="001F46C7" w:rsidRPr="005F3368" w:rsidRDefault="001F46C7" w:rsidP="005F3368">
      <w:pPr>
        <w:pStyle w:val="ActHead5"/>
      </w:pPr>
      <w:bookmarkStart w:id="58" w:name="_Toc44075587"/>
      <w:r w:rsidRPr="000F05DB">
        <w:rPr>
          <w:rStyle w:val="CharSectno"/>
        </w:rPr>
        <w:t>32CM</w:t>
      </w:r>
      <w:r w:rsidRPr="005F3368">
        <w:t xml:space="preserve">  Authorities for health practitioners</w:t>
      </w:r>
      <w:bookmarkEnd w:id="58"/>
    </w:p>
    <w:p w:rsidR="00D80E25" w:rsidRPr="005F3368" w:rsidRDefault="004536A3" w:rsidP="005F3368">
      <w:pPr>
        <w:pStyle w:val="ItemHead"/>
      </w:pPr>
      <w:r w:rsidRPr="005F3368">
        <w:t>39</w:t>
      </w:r>
      <w:r w:rsidR="00D80E25" w:rsidRPr="005F3368">
        <w:t xml:space="preserve">  Section</w:t>
      </w:r>
      <w:r w:rsidR="005F3368" w:rsidRPr="005F3368">
        <w:t> </w:t>
      </w:r>
      <w:r w:rsidR="00D80E25" w:rsidRPr="005F3368">
        <w:t>33A</w:t>
      </w:r>
    </w:p>
    <w:p w:rsidR="00D80E25" w:rsidRPr="005F3368" w:rsidRDefault="00D80E25" w:rsidP="005F3368">
      <w:pPr>
        <w:pStyle w:val="Item"/>
      </w:pPr>
      <w:r w:rsidRPr="005F3368">
        <w:t>Repeal the section, substitute:</w:t>
      </w:r>
    </w:p>
    <w:p w:rsidR="00D80E25" w:rsidRPr="005F3368" w:rsidRDefault="00D80E25" w:rsidP="005F3368">
      <w:pPr>
        <w:pStyle w:val="ActHead5"/>
      </w:pPr>
      <w:bookmarkStart w:id="59" w:name="_Toc44075588"/>
      <w:r w:rsidRPr="000F05DB">
        <w:rPr>
          <w:rStyle w:val="CharSectno"/>
        </w:rPr>
        <w:t>33A</w:t>
      </w:r>
      <w:r w:rsidRPr="005F3368">
        <w:t xml:space="preserve">  Part does not apply to a medical device</w:t>
      </w:r>
      <w:bookmarkEnd w:id="59"/>
    </w:p>
    <w:p w:rsidR="00D80E25" w:rsidRPr="005F3368" w:rsidRDefault="00D80E25" w:rsidP="005F3368">
      <w:pPr>
        <w:pStyle w:val="subsection"/>
      </w:pPr>
      <w:r w:rsidRPr="005F3368">
        <w:tab/>
      </w:r>
      <w:r w:rsidRPr="005F3368">
        <w:tab/>
        <w:t>This Part does not apply to a medical device.</w:t>
      </w:r>
    </w:p>
    <w:p w:rsidR="00D80E25" w:rsidRPr="005F3368" w:rsidRDefault="00D80E25" w:rsidP="005F3368">
      <w:pPr>
        <w:pStyle w:val="notetext"/>
      </w:pPr>
      <w:r w:rsidRPr="005F3368">
        <w:t>Note:</w:t>
      </w:r>
      <w:r w:rsidRPr="005F3368">
        <w:tab/>
        <w:t>Chapter</w:t>
      </w:r>
      <w:r w:rsidR="005F3368" w:rsidRPr="005F3368">
        <w:t> </w:t>
      </w:r>
      <w:r w:rsidRPr="005F3368">
        <w:t>4 deals with medical devices.</w:t>
      </w:r>
    </w:p>
    <w:p w:rsidR="00D80E25" w:rsidRPr="005F3368" w:rsidRDefault="004536A3" w:rsidP="005F3368">
      <w:pPr>
        <w:pStyle w:val="ItemHead"/>
      </w:pPr>
      <w:r w:rsidRPr="005F3368">
        <w:t>40</w:t>
      </w:r>
      <w:r w:rsidR="00D80E25" w:rsidRPr="005F3368">
        <w:t xml:space="preserve">  Chapter</w:t>
      </w:r>
      <w:r w:rsidR="005F3368" w:rsidRPr="005F3368">
        <w:t> </w:t>
      </w:r>
      <w:r w:rsidR="00D80E25" w:rsidRPr="005F3368">
        <w:t>4 (note to Chapter heading)</w:t>
      </w:r>
    </w:p>
    <w:p w:rsidR="00D80E25" w:rsidRPr="005F3368" w:rsidRDefault="00D80E25" w:rsidP="005F3368">
      <w:pPr>
        <w:pStyle w:val="Item"/>
      </w:pPr>
      <w:r w:rsidRPr="005F3368">
        <w:t>Repeal the note.</w:t>
      </w:r>
    </w:p>
    <w:p w:rsidR="00D80E25" w:rsidRPr="005F3368" w:rsidRDefault="004536A3" w:rsidP="005F3368">
      <w:pPr>
        <w:pStyle w:val="ItemHead"/>
      </w:pPr>
      <w:r w:rsidRPr="005F3368">
        <w:t>41</w:t>
      </w:r>
      <w:r w:rsidR="00D80E25" w:rsidRPr="005F3368">
        <w:t xml:space="preserve">  Section</w:t>
      </w:r>
      <w:r w:rsidR="005F3368" w:rsidRPr="005F3368">
        <w:t> </w:t>
      </w:r>
      <w:r w:rsidR="00D80E25" w:rsidRPr="005F3368">
        <w:t>41BJ</w:t>
      </w:r>
    </w:p>
    <w:p w:rsidR="00D80E25" w:rsidRPr="005F3368" w:rsidRDefault="00D80E25" w:rsidP="005F3368">
      <w:pPr>
        <w:pStyle w:val="Item"/>
      </w:pPr>
      <w:r w:rsidRPr="005F3368">
        <w:t>Repeal the section.</w:t>
      </w:r>
    </w:p>
    <w:p w:rsidR="001F46C7" w:rsidRPr="005F3368" w:rsidRDefault="004536A3" w:rsidP="005F3368">
      <w:pPr>
        <w:pStyle w:val="ItemHead"/>
      </w:pPr>
      <w:r w:rsidRPr="005F3368">
        <w:t>42</w:t>
      </w:r>
      <w:r w:rsidR="001F46C7" w:rsidRPr="005F3368">
        <w:t xml:space="preserve">  </w:t>
      </w:r>
      <w:r w:rsidR="001161A3" w:rsidRPr="005F3368">
        <w:t>Section</w:t>
      </w:r>
      <w:r w:rsidR="005F3368" w:rsidRPr="005F3368">
        <w:t> </w:t>
      </w:r>
      <w:r w:rsidR="001161A3" w:rsidRPr="005F3368">
        <w:t>4</w:t>
      </w:r>
      <w:r w:rsidR="001F46C7" w:rsidRPr="005F3368">
        <w:t>1HC (heading)</w:t>
      </w:r>
    </w:p>
    <w:p w:rsidR="001F46C7" w:rsidRPr="005F3368" w:rsidRDefault="001F46C7" w:rsidP="005F3368">
      <w:pPr>
        <w:pStyle w:val="Item"/>
      </w:pPr>
      <w:r w:rsidRPr="005F3368">
        <w:t>Repeal the heading, substitute:</w:t>
      </w:r>
    </w:p>
    <w:p w:rsidR="001F46C7" w:rsidRPr="005F3368" w:rsidRDefault="001F46C7" w:rsidP="005F3368">
      <w:pPr>
        <w:pStyle w:val="ActHead5"/>
      </w:pPr>
      <w:bookmarkStart w:id="60" w:name="_Toc44075589"/>
      <w:r w:rsidRPr="000F05DB">
        <w:rPr>
          <w:rStyle w:val="CharSectno"/>
        </w:rPr>
        <w:t>41HC</w:t>
      </w:r>
      <w:r w:rsidRPr="005F3368">
        <w:t xml:space="preserve">  Authorities for health practitioners</w:t>
      </w:r>
      <w:bookmarkEnd w:id="60"/>
    </w:p>
    <w:p w:rsidR="000B31AB" w:rsidRPr="005F3368" w:rsidRDefault="004536A3" w:rsidP="005F3368">
      <w:pPr>
        <w:pStyle w:val="ItemHead"/>
      </w:pPr>
      <w:r w:rsidRPr="005F3368">
        <w:t>43</w:t>
      </w:r>
      <w:r w:rsidR="000B31AB" w:rsidRPr="005F3368">
        <w:t xml:space="preserve">  </w:t>
      </w:r>
      <w:r w:rsidR="000C6AFC" w:rsidRPr="005F3368">
        <w:t>Paragraph</w:t>
      </w:r>
      <w:r w:rsidR="005F3368" w:rsidRPr="005F3368">
        <w:t xml:space="preserve"> </w:t>
      </w:r>
      <w:r w:rsidR="000C6AFC" w:rsidRPr="005F3368">
        <w:t>4</w:t>
      </w:r>
      <w:r w:rsidRPr="005F3368">
        <w:t>6A(4)(b)</w:t>
      </w:r>
    </w:p>
    <w:p w:rsidR="004536A3" w:rsidRPr="005F3368" w:rsidRDefault="004536A3" w:rsidP="005F3368">
      <w:pPr>
        <w:pStyle w:val="Item"/>
      </w:pPr>
      <w:r w:rsidRPr="005F3368">
        <w:t>Omit “registration or listing of the therapeutic goods”, substitute “registration, listing or inclusion”.</w:t>
      </w:r>
    </w:p>
    <w:p w:rsidR="001F46C7" w:rsidRPr="005F3368" w:rsidRDefault="004536A3" w:rsidP="005F3368">
      <w:pPr>
        <w:pStyle w:val="ItemHead"/>
      </w:pPr>
      <w:r w:rsidRPr="005F3368">
        <w:t>44</w:t>
      </w:r>
      <w:r w:rsidR="001F46C7" w:rsidRPr="005F3368">
        <w:t xml:space="preserve">  </w:t>
      </w:r>
      <w:r w:rsidR="00166075" w:rsidRPr="005F3368">
        <w:t>Section</w:t>
      </w:r>
      <w:r w:rsidR="005F3368" w:rsidRPr="005F3368">
        <w:t> </w:t>
      </w:r>
      <w:r w:rsidR="00166075" w:rsidRPr="005F3368">
        <w:t>5</w:t>
      </w:r>
      <w:r w:rsidR="001F46C7" w:rsidRPr="005F3368">
        <w:t>2EB</w:t>
      </w:r>
    </w:p>
    <w:p w:rsidR="001F46C7" w:rsidRPr="005F3368" w:rsidRDefault="001F46C7" w:rsidP="005F3368">
      <w:pPr>
        <w:pStyle w:val="Item"/>
      </w:pPr>
      <w:r w:rsidRPr="005F3368">
        <w:t>Repeal the section.</w:t>
      </w:r>
    </w:p>
    <w:p w:rsidR="001F46C7" w:rsidRPr="005F3368" w:rsidRDefault="004536A3" w:rsidP="005F3368">
      <w:pPr>
        <w:pStyle w:val="ItemHead"/>
      </w:pPr>
      <w:r w:rsidRPr="005F3368">
        <w:t>45</w:t>
      </w:r>
      <w:r w:rsidR="001F46C7" w:rsidRPr="005F3368">
        <w:t xml:space="preserve">  </w:t>
      </w:r>
      <w:r w:rsidR="001161A3" w:rsidRPr="005F3368">
        <w:t>Subsection</w:t>
      </w:r>
      <w:r w:rsidR="005F3368" w:rsidRPr="005F3368">
        <w:t> </w:t>
      </w:r>
      <w:r w:rsidR="001161A3" w:rsidRPr="005F3368">
        <w:t>6</w:t>
      </w:r>
      <w:r w:rsidR="001F46C7" w:rsidRPr="005F3368">
        <w:t>0(1) (</w:t>
      </w:r>
      <w:r w:rsidR="005F3368" w:rsidRPr="005F3368">
        <w:t>paragraph (</w:t>
      </w:r>
      <w:r w:rsidR="001F46C7" w:rsidRPr="005F3368">
        <w:t xml:space="preserve">a) of the definition of </w:t>
      </w:r>
      <w:r w:rsidR="001F46C7" w:rsidRPr="005F3368">
        <w:rPr>
          <w:i/>
        </w:rPr>
        <w:t>initial decision</w:t>
      </w:r>
      <w:r w:rsidR="001F46C7" w:rsidRPr="005F3368">
        <w:t>)</w:t>
      </w:r>
    </w:p>
    <w:p w:rsidR="001F46C7" w:rsidRPr="005F3368" w:rsidRDefault="001F46C7" w:rsidP="005F3368">
      <w:pPr>
        <w:pStyle w:val="Item"/>
      </w:pPr>
      <w:r w:rsidRPr="005F3368">
        <w:t xml:space="preserve">Omit “under the definition of </w:t>
      </w:r>
      <w:r w:rsidRPr="005F3368">
        <w:rPr>
          <w:b/>
          <w:i/>
        </w:rPr>
        <w:t>therapeutic devices</w:t>
      </w:r>
      <w:r w:rsidRPr="005F3368">
        <w:t xml:space="preserve"> in </w:t>
      </w:r>
      <w:r w:rsidR="001161A3" w:rsidRPr="005F3368">
        <w:t>subsection</w:t>
      </w:r>
      <w:r w:rsidR="005F3368" w:rsidRPr="005F3368">
        <w:t> </w:t>
      </w:r>
      <w:r w:rsidR="001161A3" w:rsidRPr="005F3368">
        <w:t>3</w:t>
      </w:r>
      <w:r w:rsidRPr="005F3368">
        <w:t>(1) or”.</w:t>
      </w:r>
    </w:p>
    <w:p w:rsidR="001F46C7" w:rsidRPr="005F3368" w:rsidRDefault="004536A3" w:rsidP="005F3368">
      <w:pPr>
        <w:pStyle w:val="ItemHead"/>
      </w:pPr>
      <w:r w:rsidRPr="005F3368">
        <w:t>46</w:t>
      </w:r>
      <w:r w:rsidR="001F46C7" w:rsidRPr="005F3368">
        <w:t xml:space="preserve">  </w:t>
      </w:r>
      <w:r w:rsidR="001161A3" w:rsidRPr="005F3368">
        <w:t>Subsection</w:t>
      </w:r>
      <w:r w:rsidR="005F3368" w:rsidRPr="005F3368">
        <w:t> </w:t>
      </w:r>
      <w:r w:rsidR="001161A3" w:rsidRPr="005F3368">
        <w:t>6</w:t>
      </w:r>
      <w:r w:rsidR="001F46C7" w:rsidRPr="005F3368">
        <w:t>0(1) (</w:t>
      </w:r>
      <w:r w:rsidR="005F3368" w:rsidRPr="005F3368">
        <w:t>paragraph (</w:t>
      </w:r>
      <w:r w:rsidR="001F46C7" w:rsidRPr="005F3368">
        <w:t xml:space="preserve">c) of the definition of </w:t>
      </w:r>
      <w:r w:rsidR="001F46C7" w:rsidRPr="005F3368">
        <w:rPr>
          <w:i/>
        </w:rPr>
        <w:t>initial decision</w:t>
      </w:r>
      <w:r w:rsidR="001F46C7" w:rsidRPr="005F3368">
        <w:t>)</w:t>
      </w:r>
    </w:p>
    <w:p w:rsidR="001F46C7" w:rsidRPr="005F3368" w:rsidRDefault="001F46C7" w:rsidP="005F3368">
      <w:pPr>
        <w:pStyle w:val="Item"/>
      </w:pPr>
      <w:r w:rsidRPr="005F3368">
        <w:t xml:space="preserve">After “goods)”, insert “, other than a decision under </w:t>
      </w:r>
      <w:r w:rsidR="001161A3" w:rsidRPr="005F3368">
        <w:t>paragraph</w:t>
      </w:r>
      <w:r w:rsidR="005F3368" w:rsidRPr="005F3368">
        <w:t> </w:t>
      </w:r>
      <w:r w:rsidR="001161A3" w:rsidRPr="005F3368">
        <w:t>2</w:t>
      </w:r>
      <w:r w:rsidRPr="005F3368">
        <w:t>6BE(4)(a)</w:t>
      </w:r>
      <w:r w:rsidR="00B01E12" w:rsidRPr="005F3368">
        <w:t>,</w:t>
      </w:r>
      <w:r w:rsidRPr="005F3368">
        <w:t xml:space="preserve"> or a decision under </w:t>
      </w:r>
      <w:r w:rsidR="000C6AFC" w:rsidRPr="005F3368">
        <w:t>subsection</w:t>
      </w:r>
      <w:r w:rsidR="005F3368" w:rsidRPr="005F3368">
        <w:t> </w:t>
      </w:r>
      <w:r w:rsidR="000C6AFC" w:rsidRPr="005F3368">
        <w:t>2</w:t>
      </w:r>
      <w:r w:rsidRPr="005F3368">
        <w:t>6BJ(8)</w:t>
      </w:r>
      <w:r w:rsidR="00B01E12" w:rsidRPr="005F3368">
        <w:t>,</w:t>
      </w:r>
      <w:r w:rsidRPr="005F3368">
        <w:t xml:space="preserve"> to make a recommendation”.</w:t>
      </w:r>
    </w:p>
    <w:p w:rsidR="001F46C7" w:rsidRPr="005F3368" w:rsidRDefault="004536A3" w:rsidP="005F3368">
      <w:pPr>
        <w:pStyle w:val="Transitional"/>
      </w:pPr>
      <w:r w:rsidRPr="005F3368">
        <w:t>47</w:t>
      </w:r>
      <w:r w:rsidR="001F46C7" w:rsidRPr="005F3368">
        <w:t xml:space="preserve">  Application provision</w:t>
      </w:r>
    </w:p>
    <w:p w:rsidR="001F46C7" w:rsidRPr="005F3368" w:rsidRDefault="001F46C7" w:rsidP="005F3368">
      <w:pPr>
        <w:pStyle w:val="Item"/>
      </w:pPr>
      <w:r w:rsidRPr="005F3368">
        <w:t xml:space="preserve">The amendment made by </w:t>
      </w:r>
      <w:r w:rsidR="00166075" w:rsidRPr="005F3368">
        <w:t>item</w:t>
      </w:r>
      <w:r w:rsidR="005F3368" w:rsidRPr="005F3368">
        <w:t> </w:t>
      </w:r>
      <w:r w:rsidR="00D80E25" w:rsidRPr="005F3368">
        <w:t>4</w:t>
      </w:r>
      <w:r w:rsidR="004536A3" w:rsidRPr="005F3368">
        <w:t>6</w:t>
      </w:r>
      <w:r w:rsidRPr="005F3368">
        <w:t xml:space="preserve"> applies in relation to a decision made on or after the commencement of this item.</w:t>
      </w:r>
    </w:p>
    <w:p w:rsidR="001F46C7" w:rsidRPr="005F3368" w:rsidRDefault="004536A3" w:rsidP="005F3368">
      <w:pPr>
        <w:pStyle w:val="ItemHead"/>
      </w:pPr>
      <w:r w:rsidRPr="005F3368">
        <w:t>48</w:t>
      </w:r>
      <w:r w:rsidR="001F46C7" w:rsidRPr="005F3368">
        <w:t xml:space="preserve">  </w:t>
      </w:r>
      <w:r w:rsidR="001161A3" w:rsidRPr="005F3368">
        <w:t>Paragraph</w:t>
      </w:r>
      <w:r w:rsidR="005F3368" w:rsidRPr="005F3368">
        <w:t xml:space="preserve"> </w:t>
      </w:r>
      <w:r w:rsidR="001161A3" w:rsidRPr="005F3368">
        <w:t>6</w:t>
      </w:r>
      <w:r w:rsidR="001F46C7" w:rsidRPr="005F3368">
        <w:t>0(2AB)(c)</w:t>
      </w:r>
    </w:p>
    <w:p w:rsidR="001F46C7" w:rsidRPr="005F3368" w:rsidRDefault="001F46C7" w:rsidP="005F3368">
      <w:pPr>
        <w:pStyle w:val="Item"/>
      </w:pPr>
      <w:r w:rsidRPr="005F3368">
        <w:t>Repeal the paragraph.</w:t>
      </w:r>
    </w:p>
    <w:p w:rsidR="00B84443" w:rsidRPr="005F3368" w:rsidRDefault="004536A3" w:rsidP="005F3368">
      <w:pPr>
        <w:pStyle w:val="ItemHead"/>
      </w:pPr>
      <w:r w:rsidRPr="005F3368">
        <w:t>49</w:t>
      </w:r>
      <w:r w:rsidR="00B84443" w:rsidRPr="005F3368">
        <w:t xml:space="preserve">  </w:t>
      </w:r>
      <w:r w:rsidR="001161A3" w:rsidRPr="005F3368">
        <w:t>Subsection</w:t>
      </w:r>
      <w:r w:rsidR="005F3368" w:rsidRPr="005F3368">
        <w:t> </w:t>
      </w:r>
      <w:r w:rsidR="001161A3" w:rsidRPr="005F3368">
        <w:t>6</w:t>
      </w:r>
      <w:r w:rsidR="00B84443" w:rsidRPr="005F3368">
        <w:t xml:space="preserve">1(1) (definition of </w:t>
      </w:r>
      <w:r w:rsidR="00B84443" w:rsidRPr="005F3368">
        <w:rPr>
          <w:i/>
        </w:rPr>
        <w:t>therapeutic goods information</w:t>
      </w:r>
      <w:r w:rsidR="00B84443" w:rsidRPr="005F3368">
        <w:t>)</w:t>
      </w:r>
    </w:p>
    <w:p w:rsidR="00247875" w:rsidRDefault="00B84443" w:rsidP="005F3368">
      <w:pPr>
        <w:pStyle w:val="Item"/>
      </w:pPr>
      <w:r w:rsidRPr="005F3368">
        <w:t>Omit “or the EFTA Mutual Recognition Agreement”, substitute “, the EFTA Mutual Recognition Agreement or the Australia</w:t>
      </w:r>
      <w:r w:rsidR="00247875">
        <w:noBreakHyphen/>
      </w:r>
      <w:r w:rsidRPr="005F3368">
        <w:t>UK Mutual Recognition Agreement”.</w:t>
      </w:r>
    </w:p>
    <w:p w:rsidR="005554DD" w:rsidRDefault="005554DD" w:rsidP="005554DD"/>
    <w:p w:rsidR="005554DD" w:rsidRDefault="005554DD" w:rsidP="005554DD">
      <w:pPr>
        <w:pStyle w:val="AssentBk"/>
        <w:keepNext/>
      </w:pPr>
    </w:p>
    <w:p w:rsidR="005554DD" w:rsidRDefault="005554DD" w:rsidP="005554DD">
      <w:pPr>
        <w:pStyle w:val="AssentBk"/>
        <w:keepNext/>
      </w:pPr>
    </w:p>
    <w:p w:rsidR="005554DD" w:rsidRDefault="005554DD" w:rsidP="005554DD">
      <w:pPr>
        <w:pStyle w:val="2ndRd"/>
        <w:keepNext/>
        <w:pBdr>
          <w:top w:val="single" w:sz="2" w:space="1" w:color="auto"/>
        </w:pBdr>
      </w:pPr>
    </w:p>
    <w:p w:rsidR="005554DD" w:rsidRDefault="005554DD" w:rsidP="002802B7">
      <w:pPr>
        <w:pStyle w:val="2ndRd"/>
        <w:keepNext/>
        <w:spacing w:line="260" w:lineRule="atLeast"/>
        <w:rPr>
          <w:i/>
        </w:rPr>
      </w:pPr>
      <w:r>
        <w:t>[</w:t>
      </w:r>
      <w:r>
        <w:rPr>
          <w:i/>
        </w:rPr>
        <w:t>Minister’s second reading speech made in—</w:t>
      </w:r>
    </w:p>
    <w:p w:rsidR="005554DD" w:rsidRDefault="005554DD" w:rsidP="002802B7">
      <w:pPr>
        <w:pStyle w:val="2ndRd"/>
        <w:keepNext/>
        <w:spacing w:line="260" w:lineRule="atLeast"/>
        <w:rPr>
          <w:i/>
        </w:rPr>
      </w:pPr>
      <w:r>
        <w:rPr>
          <w:i/>
        </w:rPr>
        <w:t>House of Representatives on 4 March 2020</w:t>
      </w:r>
    </w:p>
    <w:p w:rsidR="005554DD" w:rsidRDefault="005554DD" w:rsidP="002802B7">
      <w:pPr>
        <w:pStyle w:val="2ndRd"/>
        <w:keepNext/>
        <w:spacing w:line="260" w:lineRule="atLeast"/>
        <w:rPr>
          <w:i/>
        </w:rPr>
      </w:pPr>
      <w:r>
        <w:rPr>
          <w:i/>
        </w:rPr>
        <w:t>Senate on 17 June 2020</w:t>
      </w:r>
      <w:r>
        <w:t>]</w:t>
      </w:r>
    </w:p>
    <w:p w:rsidR="005554DD" w:rsidRDefault="005554DD" w:rsidP="002802B7"/>
    <w:p w:rsidR="00C4666F" w:rsidRPr="005554DD" w:rsidRDefault="005554DD" w:rsidP="00296224">
      <w:pPr>
        <w:framePr w:hSpace="180" w:wrap="around" w:vAnchor="text" w:hAnchor="page" w:x="2431" w:y="3522"/>
      </w:pPr>
      <w:r>
        <w:t>(23/20)</w:t>
      </w:r>
    </w:p>
    <w:p w:rsidR="005554DD" w:rsidRDefault="005554DD">
      <w:bookmarkStart w:id="61" w:name="_GoBack"/>
      <w:bookmarkEnd w:id="61"/>
    </w:p>
    <w:sectPr w:rsidR="005554DD" w:rsidSect="00C4666F">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B7" w:rsidRDefault="002802B7" w:rsidP="0048364F">
      <w:pPr>
        <w:spacing w:line="240" w:lineRule="auto"/>
      </w:pPr>
      <w:r>
        <w:separator/>
      </w:r>
    </w:p>
  </w:endnote>
  <w:endnote w:type="continuationSeparator" w:id="0">
    <w:p w:rsidR="002802B7" w:rsidRDefault="002802B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5F1388" w:rsidRDefault="002802B7" w:rsidP="005F336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Default="002802B7" w:rsidP="002802B7">
    <w:pPr>
      <w:pStyle w:val="ScalePlusRef"/>
    </w:pPr>
    <w:r>
      <w:t>Note: An electronic version of this Act is available on the Federal Register of Legislation (</w:t>
    </w:r>
    <w:hyperlink r:id="rId1" w:history="1">
      <w:r>
        <w:t>https://www.legislation.gov.au/</w:t>
      </w:r>
    </w:hyperlink>
    <w:r>
      <w:t>)</w:t>
    </w:r>
  </w:p>
  <w:p w:rsidR="002802B7" w:rsidRDefault="002802B7" w:rsidP="002802B7"/>
  <w:p w:rsidR="002802B7" w:rsidRDefault="002802B7" w:rsidP="005F3368">
    <w:pPr>
      <w:pStyle w:val="Footer"/>
      <w:spacing w:before="120"/>
    </w:pPr>
  </w:p>
  <w:p w:rsidR="002802B7" w:rsidRPr="005F1388" w:rsidRDefault="002802B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ED79B6" w:rsidRDefault="002802B7" w:rsidP="005F336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Default="002802B7" w:rsidP="005F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802B7" w:rsidTr="009D25B0">
      <w:tc>
        <w:tcPr>
          <w:tcW w:w="646" w:type="dxa"/>
        </w:tcPr>
        <w:p w:rsidR="002802B7" w:rsidRDefault="002802B7" w:rsidP="009D25B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7F60">
            <w:rPr>
              <w:i/>
              <w:noProof/>
              <w:sz w:val="18"/>
            </w:rPr>
            <w:t>ii</w:t>
          </w:r>
          <w:r w:rsidRPr="00ED79B6">
            <w:rPr>
              <w:i/>
              <w:sz w:val="18"/>
            </w:rPr>
            <w:fldChar w:fldCharType="end"/>
          </w:r>
        </w:p>
      </w:tc>
      <w:tc>
        <w:tcPr>
          <w:tcW w:w="5387" w:type="dxa"/>
        </w:tcPr>
        <w:p w:rsidR="002802B7" w:rsidRDefault="002802B7" w:rsidP="009D25B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C7F60">
            <w:rPr>
              <w:i/>
              <w:sz w:val="18"/>
            </w:rPr>
            <w:t>Therapeutic Goods Amendment (2020 Measures No. 1) Act 2020</w:t>
          </w:r>
          <w:r w:rsidRPr="00ED79B6">
            <w:rPr>
              <w:i/>
              <w:sz w:val="18"/>
            </w:rPr>
            <w:fldChar w:fldCharType="end"/>
          </w:r>
        </w:p>
      </w:tc>
      <w:tc>
        <w:tcPr>
          <w:tcW w:w="1270" w:type="dxa"/>
        </w:tcPr>
        <w:p w:rsidR="002802B7" w:rsidRDefault="002802B7" w:rsidP="009D25B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C7F60">
            <w:rPr>
              <w:i/>
              <w:sz w:val="18"/>
            </w:rPr>
            <w:t>No. 75, 2020</w:t>
          </w:r>
          <w:r w:rsidRPr="00ED79B6">
            <w:rPr>
              <w:i/>
              <w:sz w:val="18"/>
            </w:rPr>
            <w:fldChar w:fldCharType="end"/>
          </w:r>
        </w:p>
      </w:tc>
    </w:tr>
  </w:tbl>
  <w:p w:rsidR="002802B7" w:rsidRDefault="002802B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Default="002802B7" w:rsidP="005F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802B7" w:rsidTr="009D25B0">
      <w:tc>
        <w:tcPr>
          <w:tcW w:w="1247" w:type="dxa"/>
        </w:tcPr>
        <w:p w:rsidR="002802B7" w:rsidRDefault="002802B7" w:rsidP="009D25B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C7F60">
            <w:rPr>
              <w:i/>
              <w:sz w:val="18"/>
            </w:rPr>
            <w:t>No. 75, 2020</w:t>
          </w:r>
          <w:r w:rsidRPr="00ED79B6">
            <w:rPr>
              <w:i/>
              <w:sz w:val="18"/>
            </w:rPr>
            <w:fldChar w:fldCharType="end"/>
          </w:r>
        </w:p>
      </w:tc>
      <w:tc>
        <w:tcPr>
          <w:tcW w:w="5387" w:type="dxa"/>
        </w:tcPr>
        <w:p w:rsidR="002802B7" w:rsidRDefault="002802B7" w:rsidP="00C4666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C7F60">
            <w:rPr>
              <w:i/>
              <w:sz w:val="18"/>
            </w:rPr>
            <w:t>Therapeutic Goods Amendment (2020 Measures No. 1) Act 2020</w:t>
          </w:r>
          <w:r w:rsidRPr="00ED79B6">
            <w:rPr>
              <w:i/>
              <w:sz w:val="18"/>
            </w:rPr>
            <w:fldChar w:fldCharType="end"/>
          </w:r>
        </w:p>
      </w:tc>
      <w:tc>
        <w:tcPr>
          <w:tcW w:w="669" w:type="dxa"/>
        </w:tcPr>
        <w:p w:rsidR="002802B7" w:rsidRDefault="002802B7" w:rsidP="009D25B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C7F60">
            <w:rPr>
              <w:i/>
              <w:noProof/>
              <w:sz w:val="18"/>
            </w:rPr>
            <w:t>i</w:t>
          </w:r>
          <w:r w:rsidRPr="00ED79B6">
            <w:rPr>
              <w:i/>
              <w:sz w:val="18"/>
            </w:rPr>
            <w:fldChar w:fldCharType="end"/>
          </w:r>
        </w:p>
      </w:tc>
    </w:tr>
  </w:tbl>
  <w:p w:rsidR="002802B7" w:rsidRPr="00ED79B6" w:rsidRDefault="002802B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A961C4" w:rsidRDefault="002802B7" w:rsidP="005F336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802B7" w:rsidTr="000F05DB">
      <w:tc>
        <w:tcPr>
          <w:tcW w:w="646" w:type="dxa"/>
        </w:tcPr>
        <w:p w:rsidR="002802B7" w:rsidRDefault="002802B7" w:rsidP="009D25B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C7F60">
            <w:rPr>
              <w:i/>
              <w:noProof/>
              <w:sz w:val="18"/>
            </w:rPr>
            <w:t>36</w:t>
          </w:r>
          <w:r w:rsidRPr="007A1328">
            <w:rPr>
              <w:i/>
              <w:sz w:val="18"/>
            </w:rPr>
            <w:fldChar w:fldCharType="end"/>
          </w:r>
        </w:p>
      </w:tc>
      <w:tc>
        <w:tcPr>
          <w:tcW w:w="5387" w:type="dxa"/>
        </w:tcPr>
        <w:p w:rsidR="002802B7" w:rsidRDefault="002802B7" w:rsidP="009D25B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C7F60">
            <w:rPr>
              <w:i/>
              <w:sz w:val="18"/>
            </w:rPr>
            <w:t>Therapeutic Goods Amendment (2020 Measures No. 1) Act 2020</w:t>
          </w:r>
          <w:r w:rsidRPr="007A1328">
            <w:rPr>
              <w:i/>
              <w:sz w:val="18"/>
            </w:rPr>
            <w:fldChar w:fldCharType="end"/>
          </w:r>
        </w:p>
      </w:tc>
      <w:tc>
        <w:tcPr>
          <w:tcW w:w="1270" w:type="dxa"/>
        </w:tcPr>
        <w:p w:rsidR="002802B7" w:rsidRDefault="002802B7" w:rsidP="009D25B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C7F60">
            <w:rPr>
              <w:i/>
              <w:sz w:val="18"/>
            </w:rPr>
            <w:t>No. 75, 2020</w:t>
          </w:r>
          <w:r w:rsidRPr="007A1328">
            <w:rPr>
              <w:i/>
              <w:sz w:val="18"/>
            </w:rPr>
            <w:fldChar w:fldCharType="end"/>
          </w:r>
        </w:p>
      </w:tc>
    </w:tr>
  </w:tbl>
  <w:p w:rsidR="002802B7" w:rsidRPr="00A961C4" w:rsidRDefault="002802B7"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A961C4" w:rsidRDefault="002802B7" w:rsidP="005F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802B7" w:rsidTr="000F05DB">
      <w:tc>
        <w:tcPr>
          <w:tcW w:w="1247" w:type="dxa"/>
        </w:tcPr>
        <w:p w:rsidR="002802B7" w:rsidRDefault="002802B7" w:rsidP="009D25B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C7F60">
            <w:rPr>
              <w:i/>
              <w:sz w:val="18"/>
            </w:rPr>
            <w:t>No. 75, 2020</w:t>
          </w:r>
          <w:r w:rsidRPr="007A1328">
            <w:rPr>
              <w:i/>
              <w:sz w:val="18"/>
            </w:rPr>
            <w:fldChar w:fldCharType="end"/>
          </w:r>
        </w:p>
      </w:tc>
      <w:tc>
        <w:tcPr>
          <w:tcW w:w="5387" w:type="dxa"/>
        </w:tcPr>
        <w:p w:rsidR="002802B7" w:rsidRDefault="002802B7" w:rsidP="009D25B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C7F60">
            <w:rPr>
              <w:i/>
              <w:sz w:val="18"/>
            </w:rPr>
            <w:t>Therapeutic Goods Amendment (2020 Measures No. 1) Act 2020</w:t>
          </w:r>
          <w:r w:rsidRPr="007A1328">
            <w:rPr>
              <w:i/>
              <w:sz w:val="18"/>
            </w:rPr>
            <w:fldChar w:fldCharType="end"/>
          </w:r>
        </w:p>
      </w:tc>
      <w:tc>
        <w:tcPr>
          <w:tcW w:w="669" w:type="dxa"/>
        </w:tcPr>
        <w:p w:rsidR="002802B7" w:rsidRDefault="002802B7" w:rsidP="009D25B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C7F60">
            <w:rPr>
              <w:i/>
              <w:noProof/>
              <w:sz w:val="18"/>
            </w:rPr>
            <w:t>35</w:t>
          </w:r>
          <w:r w:rsidRPr="007A1328">
            <w:rPr>
              <w:i/>
              <w:sz w:val="18"/>
            </w:rPr>
            <w:fldChar w:fldCharType="end"/>
          </w:r>
        </w:p>
      </w:tc>
    </w:tr>
  </w:tbl>
  <w:p w:rsidR="002802B7" w:rsidRPr="00055B5C" w:rsidRDefault="002802B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A961C4" w:rsidRDefault="002802B7" w:rsidP="005F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802B7" w:rsidTr="000F05DB">
      <w:tc>
        <w:tcPr>
          <w:tcW w:w="1247" w:type="dxa"/>
        </w:tcPr>
        <w:p w:rsidR="002802B7" w:rsidRDefault="002802B7" w:rsidP="009D25B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C7F60">
            <w:rPr>
              <w:i/>
              <w:sz w:val="18"/>
            </w:rPr>
            <w:t>No. 75, 2020</w:t>
          </w:r>
          <w:r w:rsidRPr="007A1328">
            <w:rPr>
              <w:i/>
              <w:sz w:val="18"/>
            </w:rPr>
            <w:fldChar w:fldCharType="end"/>
          </w:r>
        </w:p>
      </w:tc>
      <w:tc>
        <w:tcPr>
          <w:tcW w:w="5387" w:type="dxa"/>
        </w:tcPr>
        <w:p w:rsidR="002802B7" w:rsidRDefault="002802B7" w:rsidP="009D25B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C7F60">
            <w:rPr>
              <w:i/>
              <w:sz w:val="18"/>
            </w:rPr>
            <w:t>Therapeutic Goods Amendment (2020 Measures No. 1) Act 2020</w:t>
          </w:r>
          <w:r w:rsidRPr="007A1328">
            <w:rPr>
              <w:i/>
              <w:sz w:val="18"/>
            </w:rPr>
            <w:fldChar w:fldCharType="end"/>
          </w:r>
        </w:p>
      </w:tc>
      <w:tc>
        <w:tcPr>
          <w:tcW w:w="669" w:type="dxa"/>
        </w:tcPr>
        <w:p w:rsidR="002802B7" w:rsidRDefault="002802B7" w:rsidP="009D25B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C7F60">
            <w:rPr>
              <w:i/>
              <w:noProof/>
              <w:sz w:val="18"/>
            </w:rPr>
            <w:t>1</w:t>
          </w:r>
          <w:r w:rsidRPr="007A1328">
            <w:rPr>
              <w:i/>
              <w:sz w:val="18"/>
            </w:rPr>
            <w:fldChar w:fldCharType="end"/>
          </w:r>
        </w:p>
      </w:tc>
    </w:tr>
  </w:tbl>
  <w:p w:rsidR="002802B7" w:rsidRPr="00A961C4" w:rsidRDefault="002802B7"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B7" w:rsidRDefault="002802B7" w:rsidP="0048364F">
      <w:pPr>
        <w:spacing w:line="240" w:lineRule="auto"/>
      </w:pPr>
      <w:r>
        <w:separator/>
      </w:r>
    </w:p>
  </w:footnote>
  <w:footnote w:type="continuationSeparator" w:id="0">
    <w:p w:rsidR="002802B7" w:rsidRDefault="002802B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5F1388" w:rsidRDefault="002802B7"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5F1388" w:rsidRDefault="002802B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5F1388" w:rsidRDefault="002802B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ED79B6" w:rsidRDefault="002802B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ED79B6" w:rsidRDefault="002802B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ED79B6" w:rsidRDefault="002802B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A961C4" w:rsidRDefault="002802B7" w:rsidP="0048364F">
    <w:pPr>
      <w:rPr>
        <w:b/>
        <w:sz w:val="20"/>
      </w:rPr>
    </w:pPr>
    <w:r>
      <w:rPr>
        <w:b/>
        <w:sz w:val="20"/>
      </w:rPr>
      <w:fldChar w:fldCharType="begin"/>
    </w:r>
    <w:r>
      <w:rPr>
        <w:b/>
        <w:sz w:val="20"/>
      </w:rPr>
      <w:instrText xml:space="preserve"> STYLEREF CharAmSchNo </w:instrText>
    </w:r>
    <w:r w:rsidR="002C7F60">
      <w:rPr>
        <w:b/>
        <w:sz w:val="20"/>
      </w:rPr>
      <w:fldChar w:fldCharType="separate"/>
    </w:r>
    <w:r w:rsidR="002C7F60">
      <w:rPr>
        <w:b/>
        <w:noProof/>
        <w:sz w:val="20"/>
      </w:rPr>
      <w:t>Schedule 10</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C7F60">
      <w:rPr>
        <w:sz w:val="20"/>
      </w:rPr>
      <w:fldChar w:fldCharType="separate"/>
    </w:r>
    <w:r w:rsidR="002C7F60">
      <w:rPr>
        <w:noProof/>
        <w:sz w:val="20"/>
      </w:rPr>
      <w:t>Other amendments</w:t>
    </w:r>
    <w:r>
      <w:rPr>
        <w:sz w:val="20"/>
      </w:rPr>
      <w:fldChar w:fldCharType="end"/>
    </w:r>
  </w:p>
  <w:p w:rsidR="002802B7" w:rsidRPr="00A961C4" w:rsidRDefault="002802B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802B7" w:rsidRPr="00A961C4" w:rsidRDefault="002802B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A961C4" w:rsidRDefault="002802B7" w:rsidP="0048364F">
    <w:pPr>
      <w:jc w:val="right"/>
      <w:rPr>
        <w:sz w:val="20"/>
      </w:rPr>
    </w:pPr>
    <w:r w:rsidRPr="00A961C4">
      <w:rPr>
        <w:sz w:val="20"/>
      </w:rPr>
      <w:fldChar w:fldCharType="begin"/>
    </w:r>
    <w:r w:rsidRPr="00A961C4">
      <w:rPr>
        <w:sz w:val="20"/>
      </w:rPr>
      <w:instrText xml:space="preserve"> STYLEREF CharAmSchText </w:instrText>
    </w:r>
    <w:r w:rsidR="002C7F60">
      <w:rPr>
        <w:sz w:val="20"/>
      </w:rPr>
      <w:fldChar w:fldCharType="separate"/>
    </w:r>
    <w:r w:rsidR="002C7F60">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C7F60">
      <w:rPr>
        <w:b/>
        <w:sz w:val="20"/>
      </w:rPr>
      <w:fldChar w:fldCharType="separate"/>
    </w:r>
    <w:r w:rsidR="002C7F60">
      <w:rPr>
        <w:b/>
        <w:noProof/>
        <w:sz w:val="20"/>
      </w:rPr>
      <w:t>Schedule 10</w:t>
    </w:r>
    <w:r>
      <w:rPr>
        <w:b/>
        <w:sz w:val="20"/>
      </w:rPr>
      <w:fldChar w:fldCharType="end"/>
    </w:r>
  </w:p>
  <w:p w:rsidR="002802B7" w:rsidRPr="00A961C4" w:rsidRDefault="002802B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802B7" w:rsidRPr="00A961C4" w:rsidRDefault="002802B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B7" w:rsidRPr="00A961C4" w:rsidRDefault="002802B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6C"/>
    <w:rsid w:val="0000194C"/>
    <w:rsid w:val="00004B1F"/>
    <w:rsid w:val="00010D38"/>
    <w:rsid w:val="000113BC"/>
    <w:rsid w:val="000136AF"/>
    <w:rsid w:val="0001478F"/>
    <w:rsid w:val="00022212"/>
    <w:rsid w:val="0002221D"/>
    <w:rsid w:val="00040E1D"/>
    <w:rsid w:val="000417C9"/>
    <w:rsid w:val="00055B5C"/>
    <w:rsid w:val="00056391"/>
    <w:rsid w:val="00060FF9"/>
    <w:rsid w:val="000614BF"/>
    <w:rsid w:val="00083261"/>
    <w:rsid w:val="000953DE"/>
    <w:rsid w:val="00095D11"/>
    <w:rsid w:val="000B1FD2"/>
    <w:rsid w:val="000B31AB"/>
    <w:rsid w:val="000C1358"/>
    <w:rsid w:val="000C6AFC"/>
    <w:rsid w:val="000D05EF"/>
    <w:rsid w:val="000F05DB"/>
    <w:rsid w:val="000F21C1"/>
    <w:rsid w:val="00101D90"/>
    <w:rsid w:val="0010745C"/>
    <w:rsid w:val="00113BD1"/>
    <w:rsid w:val="001161A3"/>
    <w:rsid w:val="00122206"/>
    <w:rsid w:val="0015646E"/>
    <w:rsid w:val="001643C9"/>
    <w:rsid w:val="00165568"/>
    <w:rsid w:val="00166075"/>
    <w:rsid w:val="00166C2F"/>
    <w:rsid w:val="001706BF"/>
    <w:rsid w:val="001716C9"/>
    <w:rsid w:val="00173363"/>
    <w:rsid w:val="00173B94"/>
    <w:rsid w:val="001854B4"/>
    <w:rsid w:val="0018735E"/>
    <w:rsid w:val="00191228"/>
    <w:rsid w:val="001939E1"/>
    <w:rsid w:val="00194AC5"/>
    <w:rsid w:val="00194D14"/>
    <w:rsid w:val="00195382"/>
    <w:rsid w:val="001A3658"/>
    <w:rsid w:val="001A759A"/>
    <w:rsid w:val="001B7A5D"/>
    <w:rsid w:val="001C2418"/>
    <w:rsid w:val="001C69C4"/>
    <w:rsid w:val="001D1FD4"/>
    <w:rsid w:val="001D39AD"/>
    <w:rsid w:val="001D3B1D"/>
    <w:rsid w:val="001E3590"/>
    <w:rsid w:val="001E7407"/>
    <w:rsid w:val="001F46C7"/>
    <w:rsid w:val="00201D27"/>
    <w:rsid w:val="0020246A"/>
    <w:rsid w:val="00202618"/>
    <w:rsid w:val="00240749"/>
    <w:rsid w:val="00247875"/>
    <w:rsid w:val="002523F9"/>
    <w:rsid w:val="00263820"/>
    <w:rsid w:val="0026491D"/>
    <w:rsid w:val="002750B4"/>
    <w:rsid w:val="00275197"/>
    <w:rsid w:val="002802B7"/>
    <w:rsid w:val="00291B17"/>
    <w:rsid w:val="00292E85"/>
    <w:rsid w:val="00293B89"/>
    <w:rsid w:val="00293B8F"/>
    <w:rsid w:val="00296224"/>
    <w:rsid w:val="00297ECB"/>
    <w:rsid w:val="002B5A30"/>
    <w:rsid w:val="002C7F60"/>
    <w:rsid w:val="002D043A"/>
    <w:rsid w:val="002D395A"/>
    <w:rsid w:val="002D3FB7"/>
    <w:rsid w:val="002E661A"/>
    <w:rsid w:val="003415D3"/>
    <w:rsid w:val="00350417"/>
    <w:rsid w:val="00352B0F"/>
    <w:rsid w:val="00354381"/>
    <w:rsid w:val="00362B9A"/>
    <w:rsid w:val="00373874"/>
    <w:rsid w:val="00375C6C"/>
    <w:rsid w:val="00391538"/>
    <w:rsid w:val="003A36E2"/>
    <w:rsid w:val="003A7B3C"/>
    <w:rsid w:val="003B4E3D"/>
    <w:rsid w:val="003C0864"/>
    <w:rsid w:val="003C5F2B"/>
    <w:rsid w:val="003D0BFE"/>
    <w:rsid w:val="003D5700"/>
    <w:rsid w:val="00405579"/>
    <w:rsid w:val="00410B8E"/>
    <w:rsid w:val="004116CD"/>
    <w:rsid w:val="00421FC1"/>
    <w:rsid w:val="004229C7"/>
    <w:rsid w:val="00424CA9"/>
    <w:rsid w:val="00426709"/>
    <w:rsid w:val="00436785"/>
    <w:rsid w:val="00436BD5"/>
    <w:rsid w:val="00437E4B"/>
    <w:rsid w:val="0044291A"/>
    <w:rsid w:val="004536A3"/>
    <w:rsid w:val="00454B44"/>
    <w:rsid w:val="0045789C"/>
    <w:rsid w:val="0048196B"/>
    <w:rsid w:val="0048364F"/>
    <w:rsid w:val="00486D05"/>
    <w:rsid w:val="004933E3"/>
    <w:rsid w:val="00496F97"/>
    <w:rsid w:val="004B6ACA"/>
    <w:rsid w:val="004C7C8C"/>
    <w:rsid w:val="004D1741"/>
    <w:rsid w:val="004E2A4A"/>
    <w:rsid w:val="004F0D23"/>
    <w:rsid w:val="004F1FAC"/>
    <w:rsid w:val="004F5E6C"/>
    <w:rsid w:val="004F6B0E"/>
    <w:rsid w:val="004F7DBD"/>
    <w:rsid w:val="00507FB8"/>
    <w:rsid w:val="00516B8D"/>
    <w:rsid w:val="00537FBC"/>
    <w:rsid w:val="00543469"/>
    <w:rsid w:val="00551B54"/>
    <w:rsid w:val="005554DD"/>
    <w:rsid w:val="00564839"/>
    <w:rsid w:val="00570968"/>
    <w:rsid w:val="005720BA"/>
    <w:rsid w:val="00584811"/>
    <w:rsid w:val="00593AA6"/>
    <w:rsid w:val="00594161"/>
    <w:rsid w:val="00594749"/>
    <w:rsid w:val="00597514"/>
    <w:rsid w:val="005A0AA1"/>
    <w:rsid w:val="005A0D92"/>
    <w:rsid w:val="005A7A11"/>
    <w:rsid w:val="005B4067"/>
    <w:rsid w:val="005B56F8"/>
    <w:rsid w:val="005C3F41"/>
    <w:rsid w:val="005C6717"/>
    <w:rsid w:val="005E152A"/>
    <w:rsid w:val="005E5E94"/>
    <w:rsid w:val="005F3368"/>
    <w:rsid w:val="00600219"/>
    <w:rsid w:val="00600A8E"/>
    <w:rsid w:val="006036E0"/>
    <w:rsid w:val="00641DE5"/>
    <w:rsid w:val="00647D3F"/>
    <w:rsid w:val="00656F0C"/>
    <w:rsid w:val="00660200"/>
    <w:rsid w:val="00677CC2"/>
    <w:rsid w:val="00681F92"/>
    <w:rsid w:val="006842C2"/>
    <w:rsid w:val="00685F42"/>
    <w:rsid w:val="0069207B"/>
    <w:rsid w:val="006A4B23"/>
    <w:rsid w:val="006B1311"/>
    <w:rsid w:val="006B6D4B"/>
    <w:rsid w:val="006C2874"/>
    <w:rsid w:val="006C5D1F"/>
    <w:rsid w:val="006C7F8C"/>
    <w:rsid w:val="006D380D"/>
    <w:rsid w:val="006E0135"/>
    <w:rsid w:val="006E303A"/>
    <w:rsid w:val="006F44FC"/>
    <w:rsid w:val="006F7E19"/>
    <w:rsid w:val="00700B2C"/>
    <w:rsid w:val="00712D8D"/>
    <w:rsid w:val="00713084"/>
    <w:rsid w:val="00714B26"/>
    <w:rsid w:val="00731E00"/>
    <w:rsid w:val="00735DCA"/>
    <w:rsid w:val="00743203"/>
    <w:rsid w:val="007440B7"/>
    <w:rsid w:val="00744571"/>
    <w:rsid w:val="00757C53"/>
    <w:rsid w:val="007634AD"/>
    <w:rsid w:val="00765078"/>
    <w:rsid w:val="007715C9"/>
    <w:rsid w:val="00774EDD"/>
    <w:rsid w:val="007757EC"/>
    <w:rsid w:val="00781E0F"/>
    <w:rsid w:val="00791DB1"/>
    <w:rsid w:val="00795706"/>
    <w:rsid w:val="007B30AA"/>
    <w:rsid w:val="007E7D4A"/>
    <w:rsid w:val="008006CC"/>
    <w:rsid w:val="00807F18"/>
    <w:rsid w:val="00812D53"/>
    <w:rsid w:val="008214C8"/>
    <w:rsid w:val="00831E8D"/>
    <w:rsid w:val="00835C26"/>
    <w:rsid w:val="00846593"/>
    <w:rsid w:val="008507AE"/>
    <w:rsid w:val="008568BD"/>
    <w:rsid w:val="00856A31"/>
    <w:rsid w:val="00857D6B"/>
    <w:rsid w:val="00860663"/>
    <w:rsid w:val="00864511"/>
    <w:rsid w:val="008754D0"/>
    <w:rsid w:val="00877D48"/>
    <w:rsid w:val="00883781"/>
    <w:rsid w:val="00885570"/>
    <w:rsid w:val="00890A20"/>
    <w:rsid w:val="00893958"/>
    <w:rsid w:val="008A2E77"/>
    <w:rsid w:val="008A7762"/>
    <w:rsid w:val="008C6192"/>
    <w:rsid w:val="008C6D4F"/>
    <w:rsid w:val="008C6F6F"/>
    <w:rsid w:val="008D0EE0"/>
    <w:rsid w:val="008D3308"/>
    <w:rsid w:val="008D3E94"/>
    <w:rsid w:val="008D5CBA"/>
    <w:rsid w:val="008E0769"/>
    <w:rsid w:val="008F443F"/>
    <w:rsid w:val="008F4F1C"/>
    <w:rsid w:val="008F77C4"/>
    <w:rsid w:val="009103F3"/>
    <w:rsid w:val="00932377"/>
    <w:rsid w:val="00967042"/>
    <w:rsid w:val="0097302A"/>
    <w:rsid w:val="00980054"/>
    <w:rsid w:val="0098255A"/>
    <w:rsid w:val="009845BE"/>
    <w:rsid w:val="009969C9"/>
    <w:rsid w:val="009B5E12"/>
    <w:rsid w:val="009B6F5C"/>
    <w:rsid w:val="009D1CD3"/>
    <w:rsid w:val="009D25B0"/>
    <w:rsid w:val="009D30BA"/>
    <w:rsid w:val="009F7BD0"/>
    <w:rsid w:val="00A048FF"/>
    <w:rsid w:val="00A10775"/>
    <w:rsid w:val="00A133AB"/>
    <w:rsid w:val="00A231E2"/>
    <w:rsid w:val="00A243EC"/>
    <w:rsid w:val="00A36C48"/>
    <w:rsid w:val="00A41E0B"/>
    <w:rsid w:val="00A55631"/>
    <w:rsid w:val="00A64912"/>
    <w:rsid w:val="00A70A74"/>
    <w:rsid w:val="00A73F39"/>
    <w:rsid w:val="00AA3795"/>
    <w:rsid w:val="00AB0A43"/>
    <w:rsid w:val="00AC1E75"/>
    <w:rsid w:val="00AD11B3"/>
    <w:rsid w:val="00AD4DE1"/>
    <w:rsid w:val="00AD5641"/>
    <w:rsid w:val="00AD7767"/>
    <w:rsid w:val="00AE1088"/>
    <w:rsid w:val="00AF1BA4"/>
    <w:rsid w:val="00B019BB"/>
    <w:rsid w:val="00B01E12"/>
    <w:rsid w:val="00B032D8"/>
    <w:rsid w:val="00B13255"/>
    <w:rsid w:val="00B32222"/>
    <w:rsid w:val="00B339B1"/>
    <w:rsid w:val="00B33B3C"/>
    <w:rsid w:val="00B44B21"/>
    <w:rsid w:val="00B47D61"/>
    <w:rsid w:val="00B6382D"/>
    <w:rsid w:val="00B769C2"/>
    <w:rsid w:val="00B84443"/>
    <w:rsid w:val="00BA5026"/>
    <w:rsid w:val="00BB40BF"/>
    <w:rsid w:val="00BC0CD1"/>
    <w:rsid w:val="00BC4325"/>
    <w:rsid w:val="00BD3D51"/>
    <w:rsid w:val="00BD692F"/>
    <w:rsid w:val="00BE719A"/>
    <w:rsid w:val="00BE720A"/>
    <w:rsid w:val="00BF0461"/>
    <w:rsid w:val="00BF4944"/>
    <w:rsid w:val="00BF56D4"/>
    <w:rsid w:val="00C04409"/>
    <w:rsid w:val="00C067E5"/>
    <w:rsid w:val="00C164CA"/>
    <w:rsid w:val="00C176CF"/>
    <w:rsid w:val="00C3237B"/>
    <w:rsid w:val="00C42BF8"/>
    <w:rsid w:val="00C45FAC"/>
    <w:rsid w:val="00C460AE"/>
    <w:rsid w:val="00C46135"/>
    <w:rsid w:val="00C4666F"/>
    <w:rsid w:val="00C50043"/>
    <w:rsid w:val="00C54E84"/>
    <w:rsid w:val="00C57EA4"/>
    <w:rsid w:val="00C75256"/>
    <w:rsid w:val="00C7573B"/>
    <w:rsid w:val="00C76CF3"/>
    <w:rsid w:val="00C91857"/>
    <w:rsid w:val="00CB77B1"/>
    <w:rsid w:val="00CC2F66"/>
    <w:rsid w:val="00CE1E31"/>
    <w:rsid w:val="00CF0BB2"/>
    <w:rsid w:val="00D00EAA"/>
    <w:rsid w:val="00D13441"/>
    <w:rsid w:val="00D243A3"/>
    <w:rsid w:val="00D477C3"/>
    <w:rsid w:val="00D52EFE"/>
    <w:rsid w:val="00D61D77"/>
    <w:rsid w:val="00D63EF6"/>
    <w:rsid w:val="00D64091"/>
    <w:rsid w:val="00D70DFB"/>
    <w:rsid w:val="00D73029"/>
    <w:rsid w:val="00D766DF"/>
    <w:rsid w:val="00D77C69"/>
    <w:rsid w:val="00D80E25"/>
    <w:rsid w:val="00DA0947"/>
    <w:rsid w:val="00DC60CF"/>
    <w:rsid w:val="00DE2002"/>
    <w:rsid w:val="00DE5C83"/>
    <w:rsid w:val="00DF7AE9"/>
    <w:rsid w:val="00E05704"/>
    <w:rsid w:val="00E24D66"/>
    <w:rsid w:val="00E4102B"/>
    <w:rsid w:val="00E54292"/>
    <w:rsid w:val="00E74DC7"/>
    <w:rsid w:val="00E87699"/>
    <w:rsid w:val="00E947C6"/>
    <w:rsid w:val="00EB71F2"/>
    <w:rsid w:val="00EB769E"/>
    <w:rsid w:val="00ED492F"/>
    <w:rsid w:val="00ED7272"/>
    <w:rsid w:val="00EE24DD"/>
    <w:rsid w:val="00EE334F"/>
    <w:rsid w:val="00EE3E36"/>
    <w:rsid w:val="00EF2E3A"/>
    <w:rsid w:val="00F047E2"/>
    <w:rsid w:val="00F078DC"/>
    <w:rsid w:val="00F127BC"/>
    <w:rsid w:val="00F13E86"/>
    <w:rsid w:val="00F17B00"/>
    <w:rsid w:val="00F537AE"/>
    <w:rsid w:val="00F677A9"/>
    <w:rsid w:val="00F731DE"/>
    <w:rsid w:val="00F75281"/>
    <w:rsid w:val="00F84CF5"/>
    <w:rsid w:val="00F92D35"/>
    <w:rsid w:val="00FA420B"/>
    <w:rsid w:val="00FB0255"/>
    <w:rsid w:val="00FB0AE6"/>
    <w:rsid w:val="00FD1E13"/>
    <w:rsid w:val="00FD3253"/>
    <w:rsid w:val="00FD7EB1"/>
    <w:rsid w:val="00FE41C9"/>
    <w:rsid w:val="00FE59E0"/>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3368"/>
    <w:pPr>
      <w:spacing w:line="260" w:lineRule="atLeast"/>
    </w:pPr>
    <w:rPr>
      <w:sz w:val="22"/>
    </w:rPr>
  </w:style>
  <w:style w:type="paragraph" w:styleId="Heading1">
    <w:name w:val="heading 1"/>
    <w:basedOn w:val="Normal"/>
    <w:next w:val="Normal"/>
    <w:link w:val="Heading1Char"/>
    <w:uiPriority w:val="9"/>
    <w:qFormat/>
    <w:rsid w:val="00C466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66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66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66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66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466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466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666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4666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3368"/>
  </w:style>
  <w:style w:type="paragraph" w:customStyle="1" w:styleId="OPCParaBase">
    <w:name w:val="OPCParaBase"/>
    <w:link w:val="OPCParaBaseChar"/>
    <w:qFormat/>
    <w:rsid w:val="005F336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F3368"/>
    <w:pPr>
      <w:spacing w:line="240" w:lineRule="auto"/>
    </w:pPr>
    <w:rPr>
      <w:b/>
      <w:sz w:val="40"/>
    </w:rPr>
  </w:style>
  <w:style w:type="paragraph" w:customStyle="1" w:styleId="ActHead1">
    <w:name w:val="ActHead 1"/>
    <w:aliases w:val="c"/>
    <w:basedOn w:val="OPCParaBase"/>
    <w:next w:val="Normal"/>
    <w:qFormat/>
    <w:rsid w:val="005F33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33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33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33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F33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33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33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33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336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F3368"/>
  </w:style>
  <w:style w:type="paragraph" w:customStyle="1" w:styleId="Blocks">
    <w:name w:val="Blocks"/>
    <w:aliases w:val="bb"/>
    <w:basedOn w:val="OPCParaBase"/>
    <w:qFormat/>
    <w:rsid w:val="005F3368"/>
    <w:pPr>
      <w:spacing w:line="240" w:lineRule="auto"/>
    </w:pPr>
    <w:rPr>
      <w:sz w:val="24"/>
    </w:rPr>
  </w:style>
  <w:style w:type="paragraph" w:customStyle="1" w:styleId="BoxText">
    <w:name w:val="BoxText"/>
    <w:aliases w:val="bt"/>
    <w:basedOn w:val="OPCParaBase"/>
    <w:qFormat/>
    <w:rsid w:val="005F33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3368"/>
    <w:rPr>
      <w:b/>
    </w:rPr>
  </w:style>
  <w:style w:type="paragraph" w:customStyle="1" w:styleId="BoxHeadItalic">
    <w:name w:val="BoxHeadItalic"/>
    <w:aliases w:val="bhi"/>
    <w:basedOn w:val="BoxText"/>
    <w:next w:val="BoxStep"/>
    <w:qFormat/>
    <w:rsid w:val="005F3368"/>
    <w:rPr>
      <w:i/>
    </w:rPr>
  </w:style>
  <w:style w:type="paragraph" w:customStyle="1" w:styleId="BoxList">
    <w:name w:val="BoxList"/>
    <w:aliases w:val="bl"/>
    <w:basedOn w:val="BoxText"/>
    <w:qFormat/>
    <w:rsid w:val="005F3368"/>
    <w:pPr>
      <w:ind w:left="1559" w:hanging="425"/>
    </w:pPr>
  </w:style>
  <w:style w:type="paragraph" w:customStyle="1" w:styleId="BoxNote">
    <w:name w:val="BoxNote"/>
    <w:aliases w:val="bn"/>
    <w:basedOn w:val="BoxText"/>
    <w:qFormat/>
    <w:rsid w:val="005F3368"/>
    <w:pPr>
      <w:tabs>
        <w:tab w:val="left" w:pos="1985"/>
      </w:tabs>
      <w:spacing w:before="122" w:line="198" w:lineRule="exact"/>
      <w:ind w:left="2948" w:hanging="1814"/>
    </w:pPr>
    <w:rPr>
      <w:sz w:val="18"/>
    </w:rPr>
  </w:style>
  <w:style w:type="paragraph" w:customStyle="1" w:styleId="BoxPara">
    <w:name w:val="BoxPara"/>
    <w:aliases w:val="bp"/>
    <w:basedOn w:val="BoxText"/>
    <w:qFormat/>
    <w:rsid w:val="005F3368"/>
    <w:pPr>
      <w:tabs>
        <w:tab w:val="right" w:pos="2268"/>
      </w:tabs>
      <w:ind w:left="2552" w:hanging="1418"/>
    </w:pPr>
  </w:style>
  <w:style w:type="paragraph" w:customStyle="1" w:styleId="BoxStep">
    <w:name w:val="BoxStep"/>
    <w:aliases w:val="bs"/>
    <w:basedOn w:val="BoxText"/>
    <w:qFormat/>
    <w:rsid w:val="005F3368"/>
    <w:pPr>
      <w:ind w:left="1985" w:hanging="851"/>
    </w:pPr>
  </w:style>
  <w:style w:type="character" w:customStyle="1" w:styleId="CharAmPartNo">
    <w:name w:val="CharAmPartNo"/>
    <w:basedOn w:val="OPCCharBase"/>
    <w:qFormat/>
    <w:rsid w:val="005F3368"/>
  </w:style>
  <w:style w:type="character" w:customStyle="1" w:styleId="CharAmPartText">
    <w:name w:val="CharAmPartText"/>
    <w:basedOn w:val="OPCCharBase"/>
    <w:qFormat/>
    <w:rsid w:val="005F3368"/>
  </w:style>
  <w:style w:type="character" w:customStyle="1" w:styleId="CharAmSchNo">
    <w:name w:val="CharAmSchNo"/>
    <w:basedOn w:val="OPCCharBase"/>
    <w:qFormat/>
    <w:rsid w:val="005F3368"/>
  </w:style>
  <w:style w:type="character" w:customStyle="1" w:styleId="CharAmSchText">
    <w:name w:val="CharAmSchText"/>
    <w:basedOn w:val="OPCCharBase"/>
    <w:qFormat/>
    <w:rsid w:val="005F3368"/>
  </w:style>
  <w:style w:type="character" w:customStyle="1" w:styleId="CharBoldItalic">
    <w:name w:val="CharBoldItalic"/>
    <w:basedOn w:val="OPCCharBase"/>
    <w:uiPriority w:val="1"/>
    <w:qFormat/>
    <w:rsid w:val="005F3368"/>
    <w:rPr>
      <w:b/>
      <w:i/>
    </w:rPr>
  </w:style>
  <w:style w:type="character" w:customStyle="1" w:styleId="CharChapNo">
    <w:name w:val="CharChapNo"/>
    <w:basedOn w:val="OPCCharBase"/>
    <w:uiPriority w:val="1"/>
    <w:qFormat/>
    <w:rsid w:val="005F3368"/>
  </w:style>
  <w:style w:type="character" w:customStyle="1" w:styleId="CharChapText">
    <w:name w:val="CharChapText"/>
    <w:basedOn w:val="OPCCharBase"/>
    <w:uiPriority w:val="1"/>
    <w:qFormat/>
    <w:rsid w:val="005F3368"/>
  </w:style>
  <w:style w:type="character" w:customStyle="1" w:styleId="CharDivNo">
    <w:name w:val="CharDivNo"/>
    <w:basedOn w:val="OPCCharBase"/>
    <w:uiPriority w:val="1"/>
    <w:qFormat/>
    <w:rsid w:val="005F3368"/>
  </w:style>
  <w:style w:type="character" w:customStyle="1" w:styleId="CharDivText">
    <w:name w:val="CharDivText"/>
    <w:basedOn w:val="OPCCharBase"/>
    <w:uiPriority w:val="1"/>
    <w:qFormat/>
    <w:rsid w:val="005F3368"/>
  </w:style>
  <w:style w:type="character" w:customStyle="1" w:styleId="CharItalic">
    <w:name w:val="CharItalic"/>
    <w:basedOn w:val="OPCCharBase"/>
    <w:uiPriority w:val="1"/>
    <w:qFormat/>
    <w:rsid w:val="005F3368"/>
    <w:rPr>
      <w:i/>
    </w:rPr>
  </w:style>
  <w:style w:type="character" w:customStyle="1" w:styleId="CharPartNo">
    <w:name w:val="CharPartNo"/>
    <w:basedOn w:val="OPCCharBase"/>
    <w:uiPriority w:val="1"/>
    <w:qFormat/>
    <w:rsid w:val="005F3368"/>
  </w:style>
  <w:style w:type="character" w:customStyle="1" w:styleId="CharPartText">
    <w:name w:val="CharPartText"/>
    <w:basedOn w:val="OPCCharBase"/>
    <w:uiPriority w:val="1"/>
    <w:qFormat/>
    <w:rsid w:val="005F3368"/>
  </w:style>
  <w:style w:type="character" w:customStyle="1" w:styleId="CharSectno">
    <w:name w:val="CharSectno"/>
    <w:basedOn w:val="OPCCharBase"/>
    <w:qFormat/>
    <w:rsid w:val="005F3368"/>
  </w:style>
  <w:style w:type="character" w:customStyle="1" w:styleId="CharSubdNo">
    <w:name w:val="CharSubdNo"/>
    <w:basedOn w:val="OPCCharBase"/>
    <w:uiPriority w:val="1"/>
    <w:qFormat/>
    <w:rsid w:val="005F3368"/>
  </w:style>
  <w:style w:type="character" w:customStyle="1" w:styleId="CharSubdText">
    <w:name w:val="CharSubdText"/>
    <w:basedOn w:val="OPCCharBase"/>
    <w:uiPriority w:val="1"/>
    <w:qFormat/>
    <w:rsid w:val="005F3368"/>
  </w:style>
  <w:style w:type="paragraph" w:customStyle="1" w:styleId="CTA--">
    <w:name w:val="CTA --"/>
    <w:basedOn w:val="OPCParaBase"/>
    <w:next w:val="Normal"/>
    <w:rsid w:val="005F3368"/>
    <w:pPr>
      <w:spacing w:before="60" w:line="240" w:lineRule="atLeast"/>
      <w:ind w:left="142" w:hanging="142"/>
    </w:pPr>
    <w:rPr>
      <w:sz w:val="20"/>
    </w:rPr>
  </w:style>
  <w:style w:type="paragraph" w:customStyle="1" w:styleId="CTA-">
    <w:name w:val="CTA -"/>
    <w:basedOn w:val="OPCParaBase"/>
    <w:rsid w:val="005F3368"/>
    <w:pPr>
      <w:spacing w:before="60" w:line="240" w:lineRule="atLeast"/>
      <w:ind w:left="85" w:hanging="85"/>
    </w:pPr>
    <w:rPr>
      <w:sz w:val="20"/>
    </w:rPr>
  </w:style>
  <w:style w:type="paragraph" w:customStyle="1" w:styleId="CTA---">
    <w:name w:val="CTA ---"/>
    <w:basedOn w:val="OPCParaBase"/>
    <w:next w:val="Normal"/>
    <w:rsid w:val="005F3368"/>
    <w:pPr>
      <w:spacing w:before="60" w:line="240" w:lineRule="atLeast"/>
      <w:ind w:left="198" w:hanging="198"/>
    </w:pPr>
    <w:rPr>
      <w:sz w:val="20"/>
    </w:rPr>
  </w:style>
  <w:style w:type="paragraph" w:customStyle="1" w:styleId="CTA----">
    <w:name w:val="CTA ----"/>
    <w:basedOn w:val="OPCParaBase"/>
    <w:next w:val="Normal"/>
    <w:rsid w:val="005F3368"/>
    <w:pPr>
      <w:spacing w:before="60" w:line="240" w:lineRule="atLeast"/>
      <w:ind w:left="255" w:hanging="255"/>
    </w:pPr>
    <w:rPr>
      <w:sz w:val="20"/>
    </w:rPr>
  </w:style>
  <w:style w:type="paragraph" w:customStyle="1" w:styleId="CTA1a">
    <w:name w:val="CTA 1(a)"/>
    <w:basedOn w:val="OPCParaBase"/>
    <w:rsid w:val="005F3368"/>
    <w:pPr>
      <w:tabs>
        <w:tab w:val="right" w:pos="414"/>
      </w:tabs>
      <w:spacing w:before="40" w:line="240" w:lineRule="atLeast"/>
      <w:ind w:left="675" w:hanging="675"/>
    </w:pPr>
    <w:rPr>
      <w:sz w:val="20"/>
    </w:rPr>
  </w:style>
  <w:style w:type="paragraph" w:customStyle="1" w:styleId="CTA1ai">
    <w:name w:val="CTA 1(a)(i)"/>
    <w:basedOn w:val="OPCParaBase"/>
    <w:rsid w:val="005F3368"/>
    <w:pPr>
      <w:tabs>
        <w:tab w:val="right" w:pos="1004"/>
      </w:tabs>
      <w:spacing w:before="40" w:line="240" w:lineRule="atLeast"/>
      <w:ind w:left="1253" w:hanging="1253"/>
    </w:pPr>
    <w:rPr>
      <w:sz w:val="20"/>
    </w:rPr>
  </w:style>
  <w:style w:type="paragraph" w:customStyle="1" w:styleId="CTA2a">
    <w:name w:val="CTA 2(a)"/>
    <w:basedOn w:val="OPCParaBase"/>
    <w:rsid w:val="005F3368"/>
    <w:pPr>
      <w:tabs>
        <w:tab w:val="right" w:pos="482"/>
      </w:tabs>
      <w:spacing w:before="40" w:line="240" w:lineRule="atLeast"/>
      <w:ind w:left="748" w:hanging="748"/>
    </w:pPr>
    <w:rPr>
      <w:sz w:val="20"/>
    </w:rPr>
  </w:style>
  <w:style w:type="paragraph" w:customStyle="1" w:styleId="CTA2ai">
    <w:name w:val="CTA 2(a)(i)"/>
    <w:basedOn w:val="OPCParaBase"/>
    <w:rsid w:val="005F3368"/>
    <w:pPr>
      <w:tabs>
        <w:tab w:val="right" w:pos="1089"/>
      </w:tabs>
      <w:spacing w:before="40" w:line="240" w:lineRule="atLeast"/>
      <w:ind w:left="1327" w:hanging="1327"/>
    </w:pPr>
    <w:rPr>
      <w:sz w:val="20"/>
    </w:rPr>
  </w:style>
  <w:style w:type="paragraph" w:customStyle="1" w:styleId="CTA3a">
    <w:name w:val="CTA 3(a)"/>
    <w:basedOn w:val="OPCParaBase"/>
    <w:rsid w:val="005F3368"/>
    <w:pPr>
      <w:tabs>
        <w:tab w:val="right" w:pos="556"/>
      </w:tabs>
      <w:spacing w:before="40" w:line="240" w:lineRule="atLeast"/>
      <w:ind w:left="805" w:hanging="805"/>
    </w:pPr>
    <w:rPr>
      <w:sz w:val="20"/>
    </w:rPr>
  </w:style>
  <w:style w:type="paragraph" w:customStyle="1" w:styleId="CTA3ai">
    <w:name w:val="CTA 3(a)(i)"/>
    <w:basedOn w:val="OPCParaBase"/>
    <w:rsid w:val="005F3368"/>
    <w:pPr>
      <w:tabs>
        <w:tab w:val="right" w:pos="1140"/>
      </w:tabs>
      <w:spacing w:before="40" w:line="240" w:lineRule="atLeast"/>
      <w:ind w:left="1361" w:hanging="1361"/>
    </w:pPr>
    <w:rPr>
      <w:sz w:val="20"/>
    </w:rPr>
  </w:style>
  <w:style w:type="paragraph" w:customStyle="1" w:styleId="CTA4a">
    <w:name w:val="CTA 4(a)"/>
    <w:basedOn w:val="OPCParaBase"/>
    <w:rsid w:val="005F3368"/>
    <w:pPr>
      <w:tabs>
        <w:tab w:val="right" w:pos="624"/>
      </w:tabs>
      <w:spacing w:before="40" w:line="240" w:lineRule="atLeast"/>
      <w:ind w:left="873" w:hanging="873"/>
    </w:pPr>
    <w:rPr>
      <w:sz w:val="20"/>
    </w:rPr>
  </w:style>
  <w:style w:type="paragraph" w:customStyle="1" w:styleId="CTA4ai">
    <w:name w:val="CTA 4(a)(i)"/>
    <w:basedOn w:val="OPCParaBase"/>
    <w:rsid w:val="005F3368"/>
    <w:pPr>
      <w:tabs>
        <w:tab w:val="right" w:pos="1213"/>
      </w:tabs>
      <w:spacing w:before="40" w:line="240" w:lineRule="atLeast"/>
      <w:ind w:left="1452" w:hanging="1452"/>
    </w:pPr>
    <w:rPr>
      <w:sz w:val="20"/>
    </w:rPr>
  </w:style>
  <w:style w:type="paragraph" w:customStyle="1" w:styleId="CTACAPS">
    <w:name w:val="CTA CAPS"/>
    <w:basedOn w:val="OPCParaBase"/>
    <w:rsid w:val="005F3368"/>
    <w:pPr>
      <w:spacing w:before="60" w:line="240" w:lineRule="atLeast"/>
    </w:pPr>
    <w:rPr>
      <w:sz w:val="20"/>
    </w:rPr>
  </w:style>
  <w:style w:type="paragraph" w:customStyle="1" w:styleId="CTAright">
    <w:name w:val="CTA right"/>
    <w:basedOn w:val="OPCParaBase"/>
    <w:rsid w:val="005F3368"/>
    <w:pPr>
      <w:spacing w:before="60" w:line="240" w:lineRule="auto"/>
      <w:jc w:val="right"/>
    </w:pPr>
    <w:rPr>
      <w:sz w:val="20"/>
    </w:rPr>
  </w:style>
  <w:style w:type="paragraph" w:customStyle="1" w:styleId="subsection">
    <w:name w:val="subsection"/>
    <w:aliases w:val="ss"/>
    <w:basedOn w:val="OPCParaBase"/>
    <w:link w:val="subsectionChar"/>
    <w:rsid w:val="005F336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F3368"/>
    <w:pPr>
      <w:spacing w:before="180" w:line="240" w:lineRule="auto"/>
      <w:ind w:left="1134"/>
    </w:pPr>
  </w:style>
  <w:style w:type="paragraph" w:customStyle="1" w:styleId="ETAsubitem">
    <w:name w:val="ETA(subitem)"/>
    <w:basedOn w:val="OPCParaBase"/>
    <w:rsid w:val="005F3368"/>
    <w:pPr>
      <w:tabs>
        <w:tab w:val="right" w:pos="340"/>
      </w:tabs>
      <w:spacing w:before="60" w:line="240" w:lineRule="auto"/>
      <w:ind w:left="454" w:hanging="454"/>
    </w:pPr>
    <w:rPr>
      <w:sz w:val="20"/>
    </w:rPr>
  </w:style>
  <w:style w:type="paragraph" w:customStyle="1" w:styleId="ETApara">
    <w:name w:val="ETA(para)"/>
    <w:basedOn w:val="OPCParaBase"/>
    <w:rsid w:val="005F3368"/>
    <w:pPr>
      <w:tabs>
        <w:tab w:val="right" w:pos="754"/>
      </w:tabs>
      <w:spacing w:before="60" w:line="240" w:lineRule="auto"/>
      <w:ind w:left="828" w:hanging="828"/>
    </w:pPr>
    <w:rPr>
      <w:sz w:val="20"/>
    </w:rPr>
  </w:style>
  <w:style w:type="paragraph" w:customStyle="1" w:styleId="ETAsubpara">
    <w:name w:val="ETA(subpara)"/>
    <w:basedOn w:val="OPCParaBase"/>
    <w:rsid w:val="005F3368"/>
    <w:pPr>
      <w:tabs>
        <w:tab w:val="right" w:pos="1083"/>
      </w:tabs>
      <w:spacing w:before="60" w:line="240" w:lineRule="auto"/>
      <w:ind w:left="1191" w:hanging="1191"/>
    </w:pPr>
    <w:rPr>
      <w:sz w:val="20"/>
    </w:rPr>
  </w:style>
  <w:style w:type="paragraph" w:customStyle="1" w:styleId="ETAsub-subpara">
    <w:name w:val="ETA(sub-subpara)"/>
    <w:basedOn w:val="OPCParaBase"/>
    <w:rsid w:val="005F3368"/>
    <w:pPr>
      <w:tabs>
        <w:tab w:val="right" w:pos="1412"/>
      </w:tabs>
      <w:spacing w:before="60" w:line="240" w:lineRule="auto"/>
      <w:ind w:left="1525" w:hanging="1525"/>
    </w:pPr>
    <w:rPr>
      <w:sz w:val="20"/>
    </w:rPr>
  </w:style>
  <w:style w:type="paragraph" w:customStyle="1" w:styleId="Formula">
    <w:name w:val="Formula"/>
    <w:basedOn w:val="OPCParaBase"/>
    <w:rsid w:val="005F3368"/>
    <w:pPr>
      <w:spacing w:line="240" w:lineRule="auto"/>
      <w:ind w:left="1134"/>
    </w:pPr>
    <w:rPr>
      <w:sz w:val="20"/>
    </w:rPr>
  </w:style>
  <w:style w:type="paragraph" w:styleId="Header">
    <w:name w:val="header"/>
    <w:basedOn w:val="OPCParaBase"/>
    <w:link w:val="HeaderChar"/>
    <w:unhideWhenUsed/>
    <w:rsid w:val="005F33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3368"/>
    <w:rPr>
      <w:rFonts w:eastAsia="Times New Roman" w:cs="Times New Roman"/>
      <w:sz w:val="16"/>
      <w:lang w:eastAsia="en-AU"/>
    </w:rPr>
  </w:style>
  <w:style w:type="paragraph" w:customStyle="1" w:styleId="House">
    <w:name w:val="House"/>
    <w:basedOn w:val="OPCParaBase"/>
    <w:rsid w:val="005F3368"/>
    <w:pPr>
      <w:spacing w:line="240" w:lineRule="auto"/>
    </w:pPr>
    <w:rPr>
      <w:sz w:val="28"/>
    </w:rPr>
  </w:style>
  <w:style w:type="paragraph" w:customStyle="1" w:styleId="Item">
    <w:name w:val="Item"/>
    <w:aliases w:val="i"/>
    <w:basedOn w:val="OPCParaBase"/>
    <w:next w:val="ItemHead"/>
    <w:rsid w:val="005F3368"/>
    <w:pPr>
      <w:keepLines/>
      <w:spacing w:before="80" w:line="240" w:lineRule="auto"/>
      <w:ind w:left="709"/>
    </w:pPr>
  </w:style>
  <w:style w:type="paragraph" w:customStyle="1" w:styleId="ItemHead">
    <w:name w:val="ItemHead"/>
    <w:aliases w:val="ih"/>
    <w:basedOn w:val="OPCParaBase"/>
    <w:next w:val="Item"/>
    <w:rsid w:val="005F33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3368"/>
    <w:pPr>
      <w:spacing w:line="240" w:lineRule="auto"/>
    </w:pPr>
    <w:rPr>
      <w:b/>
      <w:sz w:val="32"/>
    </w:rPr>
  </w:style>
  <w:style w:type="paragraph" w:customStyle="1" w:styleId="notedraft">
    <w:name w:val="note(draft)"/>
    <w:aliases w:val="nd"/>
    <w:basedOn w:val="OPCParaBase"/>
    <w:rsid w:val="005F3368"/>
    <w:pPr>
      <w:spacing w:before="240" w:line="240" w:lineRule="auto"/>
      <w:ind w:left="284" w:hanging="284"/>
    </w:pPr>
    <w:rPr>
      <w:i/>
      <w:sz w:val="24"/>
    </w:rPr>
  </w:style>
  <w:style w:type="paragraph" w:customStyle="1" w:styleId="notemargin">
    <w:name w:val="note(margin)"/>
    <w:aliases w:val="nm"/>
    <w:basedOn w:val="OPCParaBase"/>
    <w:rsid w:val="005F3368"/>
    <w:pPr>
      <w:tabs>
        <w:tab w:val="left" w:pos="709"/>
      </w:tabs>
      <w:spacing w:before="122" w:line="198" w:lineRule="exact"/>
      <w:ind w:left="709" w:hanging="709"/>
    </w:pPr>
    <w:rPr>
      <w:sz w:val="18"/>
    </w:rPr>
  </w:style>
  <w:style w:type="paragraph" w:customStyle="1" w:styleId="noteToPara">
    <w:name w:val="noteToPara"/>
    <w:aliases w:val="ntp"/>
    <w:basedOn w:val="OPCParaBase"/>
    <w:rsid w:val="005F3368"/>
    <w:pPr>
      <w:spacing w:before="122" w:line="198" w:lineRule="exact"/>
      <w:ind w:left="2353" w:hanging="709"/>
    </w:pPr>
    <w:rPr>
      <w:sz w:val="18"/>
    </w:rPr>
  </w:style>
  <w:style w:type="paragraph" w:customStyle="1" w:styleId="noteParlAmend">
    <w:name w:val="note(ParlAmend)"/>
    <w:aliases w:val="npp"/>
    <w:basedOn w:val="OPCParaBase"/>
    <w:next w:val="ParlAmend"/>
    <w:rsid w:val="005F3368"/>
    <w:pPr>
      <w:spacing w:line="240" w:lineRule="auto"/>
      <w:jc w:val="right"/>
    </w:pPr>
    <w:rPr>
      <w:rFonts w:ascii="Arial" w:hAnsi="Arial"/>
      <w:b/>
      <w:i/>
    </w:rPr>
  </w:style>
  <w:style w:type="paragraph" w:customStyle="1" w:styleId="Page1">
    <w:name w:val="Page1"/>
    <w:basedOn w:val="OPCParaBase"/>
    <w:rsid w:val="005F3368"/>
    <w:pPr>
      <w:spacing w:before="400" w:line="240" w:lineRule="auto"/>
    </w:pPr>
    <w:rPr>
      <w:b/>
      <w:sz w:val="32"/>
    </w:rPr>
  </w:style>
  <w:style w:type="paragraph" w:customStyle="1" w:styleId="PageBreak">
    <w:name w:val="PageBreak"/>
    <w:aliases w:val="pb"/>
    <w:basedOn w:val="OPCParaBase"/>
    <w:rsid w:val="005F3368"/>
    <w:pPr>
      <w:spacing w:line="240" w:lineRule="auto"/>
    </w:pPr>
    <w:rPr>
      <w:sz w:val="20"/>
    </w:rPr>
  </w:style>
  <w:style w:type="paragraph" w:customStyle="1" w:styleId="paragraphsub">
    <w:name w:val="paragraph(sub)"/>
    <w:aliases w:val="aa"/>
    <w:basedOn w:val="OPCParaBase"/>
    <w:rsid w:val="005F3368"/>
    <w:pPr>
      <w:tabs>
        <w:tab w:val="right" w:pos="1985"/>
      </w:tabs>
      <w:spacing w:before="40" w:line="240" w:lineRule="auto"/>
      <w:ind w:left="2098" w:hanging="2098"/>
    </w:pPr>
  </w:style>
  <w:style w:type="paragraph" w:customStyle="1" w:styleId="paragraphsub-sub">
    <w:name w:val="paragraph(sub-sub)"/>
    <w:aliases w:val="aaa"/>
    <w:basedOn w:val="OPCParaBase"/>
    <w:rsid w:val="005F3368"/>
    <w:pPr>
      <w:tabs>
        <w:tab w:val="right" w:pos="2722"/>
      </w:tabs>
      <w:spacing w:before="40" w:line="240" w:lineRule="auto"/>
      <w:ind w:left="2835" w:hanging="2835"/>
    </w:pPr>
  </w:style>
  <w:style w:type="paragraph" w:customStyle="1" w:styleId="paragraph">
    <w:name w:val="paragraph"/>
    <w:aliases w:val="a"/>
    <w:basedOn w:val="OPCParaBase"/>
    <w:link w:val="paragraphChar"/>
    <w:rsid w:val="005F3368"/>
    <w:pPr>
      <w:tabs>
        <w:tab w:val="right" w:pos="1531"/>
      </w:tabs>
      <w:spacing w:before="40" w:line="240" w:lineRule="auto"/>
      <w:ind w:left="1644" w:hanging="1644"/>
    </w:pPr>
  </w:style>
  <w:style w:type="paragraph" w:customStyle="1" w:styleId="ParlAmend">
    <w:name w:val="ParlAmend"/>
    <w:aliases w:val="pp"/>
    <w:basedOn w:val="OPCParaBase"/>
    <w:rsid w:val="005F3368"/>
    <w:pPr>
      <w:spacing w:before="240" w:line="240" w:lineRule="atLeast"/>
      <w:ind w:hanging="567"/>
    </w:pPr>
    <w:rPr>
      <w:sz w:val="24"/>
    </w:rPr>
  </w:style>
  <w:style w:type="paragraph" w:customStyle="1" w:styleId="Penalty">
    <w:name w:val="Penalty"/>
    <w:basedOn w:val="OPCParaBase"/>
    <w:rsid w:val="005F3368"/>
    <w:pPr>
      <w:tabs>
        <w:tab w:val="left" w:pos="2977"/>
      </w:tabs>
      <w:spacing w:before="180" w:line="240" w:lineRule="auto"/>
      <w:ind w:left="1985" w:hanging="851"/>
    </w:pPr>
  </w:style>
  <w:style w:type="paragraph" w:customStyle="1" w:styleId="Portfolio">
    <w:name w:val="Portfolio"/>
    <w:basedOn w:val="OPCParaBase"/>
    <w:rsid w:val="005F3368"/>
    <w:pPr>
      <w:spacing w:line="240" w:lineRule="auto"/>
    </w:pPr>
    <w:rPr>
      <w:i/>
      <w:sz w:val="20"/>
    </w:rPr>
  </w:style>
  <w:style w:type="paragraph" w:customStyle="1" w:styleId="Preamble">
    <w:name w:val="Preamble"/>
    <w:basedOn w:val="OPCParaBase"/>
    <w:next w:val="Normal"/>
    <w:rsid w:val="005F33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3368"/>
    <w:pPr>
      <w:spacing w:line="240" w:lineRule="auto"/>
    </w:pPr>
    <w:rPr>
      <w:i/>
      <w:sz w:val="20"/>
    </w:rPr>
  </w:style>
  <w:style w:type="paragraph" w:customStyle="1" w:styleId="Session">
    <w:name w:val="Session"/>
    <w:basedOn w:val="OPCParaBase"/>
    <w:rsid w:val="005F3368"/>
    <w:pPr>
      <w:spacing w:line="240" w:lineRule="auto"/>
    </w:pPr>
    <w:rPr>
      <w:sz w:val="28"/>
    </w:rPr>
  </w:style>
  <w:style w:type="paragraph" w:customStyle="1" w:styleId="Sponsor">
    <w:name w:val="Sponsor"/>
    <w:basedOn w:val="OPCParaBase"/>
    <w:rsid w:val="005F3368"/>
    <w:pPr>
      <w:spacing w:line="240" w:lineRule="auto"/>
    </w:pPr>
    <w:rPr>
      <w:i/>
    </w:rPr>
  </w:style>
  <w:style w:type="paragraph" w:customStyle="1" w:styleId="Subitem">
    <w:name w:val="Subitem"/>
    <w:aliases w:val="iss"/>
    <w:basedOn w:val="OPCParaBase"/>
    <w:rsid w:val="005F3368"/>
    <w:pPr>
      <w:spacing w:before="180" w:line="240" w:lineRule="auto"/>
      <w:ind w:left="709" w:hanging="709"/>
    </w:pPr>
  </w:style>
  <w:style w:type="paragraph" w:customStyle="1" w:styleId="SubitemHead">
    <w:name w:val="SubitemHead"/>
    <w:aliases w:val="issh"/>
    <w:basedOn w:val="OPCParaBase"/>
    <w:rsid w:val="005F33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3368"/>
    <w:pPr>
      <w:spacing w:before="40" w:line="240" w:lineRule="auto"/>
      <w:ind w:left="1134"/>
    </w:pPr>
  </w:style>
  <w:style w:type="paragraph" w:customStyle="1" w:styleId="SubsectionHead">
    <w:name w:val="SubsectionHead"/>
    <w:aliases w:val="ssh"/>
    <w:basedOn w:val="OPCParaBase"/>
    <w:next w:val="subsection"/>
    <w:rsid w:val="005F3368"/>
    <w:pPr>
      <w:keepNext/>
      <w:keepLines/>
      <w:spacing w:before="240" w:line="240" w:lineRule="auto"/>
      <w:ind w:left="1134"/>
    </w:pPr>
    <w:rPr>
      <w:i/>
    </w:rPr>
  </w:style>
  <w:style w:type="paragraph" w:customStyle="1" w:styleId="Tablea">
    <w:name w:val="Table(a)"/>
    <w:aliases w:val="ta"/>
    <w:basedOn w:val="OPCParaBase"/>
    <w:rsid w:val="005F3368"/>
    <w:pPr>
      <w:spacing w:before="60" w:line="240" w:lineRule="auto"/>
      <w:ind w:left="284" w:hanging="284"/>
    </w:pPr>
    <w:rPr>
      <w:sz w:val="20"/>
    </w:rPr>
  </w:style>
  <w:style w:type="paragraph" w:customStyle="1" w:styleId="TableAA">
    <w:name w:val="Table(AA)"/>
    <w:aliases w:val="taaa"/>
    <w:basedOn w:val="OPCParaBase"/>
    <w:rsid w:val="005F33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33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3368"/>
    <w:pPr>
      <w:spacing w:before="60" w:line="240" w:lineRule="atLeast"/>
    </w:pPr>
    <w:rPr>
      <w:sz w:val="20"/>
    </w:rPr>
  </w:style>
  <w:style w:type="paragraph" w:customStyle="1" w:styleId="TLPBoxTextnote">
    <w:name w:val="TLPBoxText(note"/>
    <w:aliases w:val="right)"/>
    <w:basedOn w:val="OPCParaBase"/>
    <w:rsid w:val="005F33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33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3368"/>
    <w:pPr>
      <w:spacing w:before="122" w:line="198" w:lineRule="exact"/>
      <w:ind w:left="1985" w:hanging="851"/>
      <w:jc w:val="right"/>
    </w:pPr>
    <w:rPr>
      <w:sz w:val="18"/>
    </w:rPr>
  </w:style>
  <w:style w:type="paragraph" w:customStyle="1" w:styleId="TLPTableBullet">
    <w:name w:val="TLPTableBullet"/>
    <w:aliases w:val="ttb"/>
    <w:basedOn w:val="OPCParaBase"/>
    <w:rsid w:val="005F3368"/>
    <w:pPr>
      <w:spacing w:line="240" w:lineRule="exact"/>
      <w:ind w:left="284" w:hanging="284"/>
    </w:pPr>
    <w:rPr>
      <w:sz w:val="20"/>
    </w:rPr>
  </w:style>
  <w:style w:type="paragraph" w:styleId="TOC1">
    <w:name w:val="toc 1"/>
    <w:basedOn w:val="OPCParaBase"/>
    <w:next w:val="Normal"/>
    <w:uiPriority w:val="39"/>
    <w:semiHidden/>
    <w:unhideWhenUsed/>
    <w:rsid w:val="005F336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F336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F336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F336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F336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F33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F33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F33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F336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3368"/>
    <w:pPr>
      <w:keepLines/>
      <w:spacing w:before="240" w:after="120" w:line="240" w:lineRule="auto"/>
      <w:ind w:left="794"/>
    </w:pPr>
    <w:rPr>
      <w:b/>
      <w:kern w:val="28"/>
      <w:sz w:val="20"/>
    </w:rPr>
  </w:style>
  <w:style w:type="paragraph" w:customStyle="1" w:styleId="TofSectsHeading">
    <w:name w:val="TofSects(Heading)"/>
    <w:basedOn w:val="OPCParaBase"/>
    <w:rsid w:val="005F3368"/>
    <w:pPr>
      <w:spacing w:before="240" w:after="120" w:line="240" w:lineRule="auto"/>
    </w:pPr>
    <w:rPr>
      <w:b/>
      <w:sz w:val="24"/>
    </w:rPr>
  </w:style>
  <w:style w:type="paragraph" w:customStyle="1" w:styleId="TofSectsSection">
    <w:name w:val="TofSects(Section)"/>
    <w:basedOn w:val="OPCParaBase"/>
    <w:rsid w:val="005F3368"/>
    <w:pPr>
      <w:keepLines/>
      <w:spacing w:before="40" w:line="240" w:lineRule="auto"/>
      <w:ind w:left="1588" w:hanging="794"/>
    </w:pPr>
    <w:rPr>
      <w:kern w:val="28"/>
      <w:sz w:val="18"/>
    </w:rPr>
  </w:style>
  <w:style w:type="paragraph" w:customStyle="1" w:styleId="TofSectsSubdiv">
    <w:name w:val="TofSects(Subdiv)"/>
    <w:basedOn w:val="OPCParaBase"/>
    <w:rsid w:val="005F3368"/>
    <w:pPr>
      <w:keepLines/>
      <w:spacing w:before="80" w:line="240" w:lineRule="auto"/>
      <w:ind w:left="1588" w:hanging="794"/>
    </w:pPr>
    <w:rPr>
      <w:kern w:val="28"/>
    </w:rPr>
  </w:style>
  <w:style w:type="paragraph" w:customStyle="1" w:styleId="WRStyle">
    <w:name w:val="WR Style"/>
    <w:aliases w:val="WR"/>
    <w:basedOn w:val="OPCParaBase"/>
    <w:rsid w:val="005F3368"/>
    <w:pPr>
      <w:spacing w:before="240" w:line="240" w:lineRule="auto"/>
      <w:ind w:left="284" w:hanging="284"/>
    </w:pPr>
    <w:rPr>
      <w:b/>
      <w:i/>
      <w:kern w:val="28"/>
      <w:sz w:val="24"/>
    </w:rPr>
  </w:style>
  <w:style w:type="paragraph" w:customStyle="1" w:styleId="notepara">
    <w:name w:val="note(para)"/>
    <w:aliases w:val="na"/>
    <w:basedOn w:val="OPCParaBase"/>
    <w:rsid w:val="005F3368"/>
    <w:pPr>
      <w:spacing w:before="40" w:line="198" w:lineRule="exact"/>
      <w:ind w:left="2354" w:hanging="369"/>
    </w:pPr>
    <w:rPr>
      <w:sz w:val="18"/>
    </w:rPr>
  </w:style>
  <w:style w:type="paragraph" w:styleId="Footer">
    <w:name w:val="footer"/>
    <w:link w:val="FooterChar"/>
    <w:rsid w:val="005F33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3368"/>
    <w:rPr>
      <w:rFonts w:eastAsia="Times New Roman" w:cs="Times New Roman"/>
      <w:sz w:val="22"/>
      <w:szCs w:val="24"/>
      <w:lang w:eastAsia="en-AU"/>
    </w:rPr>
  </w:style>
  <w:style w:type="character" w:styleId="LineNumber">
    <w:name w:val="line number"/>
    <w:basedOn w:val="OPCCharBase"/>
    <w:uiPriority w:val="99"/>
    <w:semiHidden/>
    <w:unhideWhenUsed/>
    <w:rsid w:val="005F3368"/>
    <w:rPr>
      <w:sz w:val="16"/>
    </w:rPr>
  </w:style>
  <w:style w:type="table" w:customStyle="1" w:styleId="CFlag">
    <w:name w:val="CFlag"/>
    <w:basedOn w:val="TableNormal"/>
    <w:uiPriority w:val="99"/>
    <w:rsid w:val="005F3368"/>
    <w:rPr>
      <w:rFonts w:eastAsia="Times New Roman" w:cs="Times New Roman"/>
      <w:lang w:eastAsia="en-AU"/>
    </w:rPr>
    <w:tblPr/>
  </w:style>
  <w:style w:type="paragraph" w:customStyle="1" w:styleId="NotesHeading1">
    <w:name w:val="NotesHeading 1"/>
    <w:basedOn w:val="OPCParaBase"/>
    <w:next w:val="Normal"/>
    <w:rsid w:val="005F3368"/>
    <w:rPr>
      <w:b/>
      <w:sz w:val="28"/>
      <w:szCs w:val="28"/>
    </w:rPr>
  </w:style>
  <w:style w:type="paragraph" w:customStyle="1" w:styleId="NotesHeading2">
    <w:name w:val="NotesHeading 2"/>
    <w:basedOn w:val="OPCParaBase"/>
    <w:next w:val="Normal"/>
    <w:rsid w:val="005F3368"/>
    <w:rPr>
      <w:b/>
      <w:sz w:val="28"/>
      <w:szCs w:val="28"/>
    </w:rPr>
  </w:style>
  <w:style w:type="paragraph" w:customStyle="1" w:styleId="SignCoverPageEnd">
    <w:name w:val="SignCoverPageEnd"/>
    <w:basedOn w:val="OPCParaBase"/>
    <w:next w:val="Normal"/>
    <w:rsid w:val="005F33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F3368"/>
    <w:pPr>
      <w:pBdr>
        <w:top w:val="single" w:sz="4" w:space="1" w:color="auto"/>
      </w:pBdr>
      <w:spacing w:before="360"/>
      <w:ind w:right="397"/>
      <w:jc w:val="both"/>
    </w:pPr>
  </w:style>
  <w:style w:type="paragraph" w:customStyle="1" w:styleId="Paragraphsub-sub-sub">
    <w:name w:val="Paragraph(sub-sub-sub)"/>
    <w:aliases w:val="aaaa"/>
    <w:basedOn w:val="OPCParaBase"/>
    <w:rsid w:val="005F336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F33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33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33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336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F3368"/>
    <w:pPr>
      <w:spacing w:before="120"/>
    </w:pPr>
  </w:style>
  <w:style w:type="paragraph" w:customStyle="1" w:styleId="TableTextEndNotes">
    <w:name w:val="TableTextEndNotes"/>
    <w:aliases w:val="Tten"/>
    <w:basedOn w:val="Normal"/>
    <w:rsid w:val="005F3368"/>
    <w:pPr>
      <w:spacing w:before="60" w:line="240" w:lineRule="auto"/>
    </w:pPr>
    <w:rPr>
      <w:rFonts w:cs="Arial"/>
      <w:sz w:val="20"/>
      <w:szCs w:val="22"/>
    </w:rPr>
  </w:style>
  <w:style w:type="paragraph" w:customStyle="1" w:styleId="TableHeading">
    <w:name w:val="TableHeading"/>
    <w:aliases w:val="th"/>
    <w:basedOn w:val="OPCParaBase"/>
    <w:next w:val="Tabletext"/>
    <w:rsid w:val="005F3368"/>
    <w:pPr>
      <w:keepNext/>
      <w:spacing w:before="60" w:line="240" w:lineRule="atLeast"/>
    </w:pPr>
    <w:rPr>
      <w:b/>
      <w:sz w:val="20"/>
    </w:rPr>
  </w:style>
  <w:style w:type="paragraph" w:customStyle="1" w:styleId="NoteToSubpara">
    <w:name w:val="NoteToSubpara"/>
    <w:aliases w:val="nts"/>
    <w:basedOn w:val="OPCParaBase"/>
    <w:rsid w:val="005F3368"/>
    <w:pPr>
      <w:spacing w:before="40" w:line="198" w:lineRule="exact"/>
      <w:ind w:left="2835" w:hanging="709"/>
    </w:pPr>
    <w:rPr>
      <w:sz w:val="18"/>
    </w:rPr>
  </w:style>
  <w:style w:type="paragraph" w:customStyle="1" w:styleId="ENoteTableHeading">
    <w:name w:val="ENoteTableHeading"/>
    <w:aliases w:val="enth"/>
    <w:basedOn w:val="OPCParaBase"/>
    <w:rsid w:val="005F3368"/>
    <w:pPr>
      <w:keepNext/>
      <w:spacing w:before="60" w:line="240" w:lineRule="atLeast"/>
    </w:pPr>
    <w:rPr>
      <w:rFonts w:ascii="Arial" w:hAnsi="Arial"/>
      <w:b/>
      <w:sz w:val="16"/>
    </w:rPr>
  </w:style>
  <w:style w:type="paragraph" w:customStyle="1" w:styleId="ENoteTTi">
    <w:name w:val="ENoteTTi"/>
    <w:aliases w:val="entti"/>
    <w:basedOn w:val="OPCParaBase"/>
    <w:rsid w:val="005F3368"/>
    <w:pPr>
      <w:keepNext/>
      <w:spacing w:before="60" w:line="240" w:lineRule="atLeast"/>
      <w:ind w:left="170"/>
    </w:pPr>
    <w:rPr>
      <w:sz w:val="16"/>
    </w:rPr>
  </w:style>
  <w:style w:type="paragraph" w:customStyle="1" w:styleId="ENotesHeading1">
    <w:name w:val="ENotesHeading 1"/>
    <w:aliases w:val="Enh1"/>
    <w:basedOn w:val="OPCParaBase"/>
    <w:next w:val="Normal"/>
    <w:rsid w:val="005F3368"/>
    <w:pPr>
      <w:spacing w:before="120"/>
      <w:outlineLvl w:val="1"/>
    </w:pPr>
    <w:rPr>
      <w:b/>
      <w:sz w:val="28"/>
      <w:szCs w:val="28"/>
    </w:rPr>
  </w:style>
  <w:style w:type="paragraph" w:customStyle="1" w:styleId="ENotesHeading2">
    <w:name w:val="ENotesHeading 2"/>
    <w:aliases w:val="Enh2"/>
    <w:basedOn w:val="OPCParaBase"/>
    <w:next w:val="Normal"/>
    <w:rsid w:val="005F3368"/>
    <w:pPr>
      <w:spacing w:before="120" w:after="120"/>
      <w:outlineLvl w:val="2"/>
    </w:pPr>
    <w:rPr>
      <w:b/>
      <w:sz w:val="24"/>
      <w:szCs w:val="28"/>
    </w:rPr>
  </w:style>
  <w:style w:type="paragraph" w:customStyle="1" w:styleId="ENoteTTIndentHeading">
    <w:name w:val="ENoteTTIndentHeading"/>
    <w:aliases w:val="enTTHi"/>
    <w:basedOn w:val="OPCParaBase"/>
    <w:rsid w:val="005F33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F3368"/>
    <w:pPr>
      <w:spacing w:before="60" w:line="240" w:lineRule="atLeast"/>
    </w:pPr>
    <w:rPr>
      <w:sz w:val="16"/>
    </w:rPr>
  </w:style>
  <w:style w:type="paragraph" w:customStyle="1" w:styleId="MadeunderText">
    <w:name w:val="MadeunderText"/>
    <w:basedOn w:val="OPCParaBase"/>
    <w:next w:val="Normal"/>
    <w:rsid w:val="005F3368"/>
    <w:pPr>
      <w:spacing w:before="240"/>
    </w:pPr>
    <w:rPr>
      <w:sz w:val="24"/>
      <w:szCs w:val="24"/>
    </w:rPr>
  </w:style>
  <w:style w:type="paragraph" w:customStyle="1" w:styleId="ENotesHeading3">
    <w:name w:val="ENotesHeading 3"/>
    <w:aliases w:val="Enh3"/>
    <w:basedOn w:val="OPCParaBase"/>
    <w:next w:val="Normal"/>
    <w:rsid w:val="005F3368"/>
    <w:pPr>
      <w:keepNext/>
      <w:spacing w:before="120" w:line="240" w:lineRule="auto"/>
      <w:outlineLvl w:val="4"/>
    </w:pPr>
    <w:rPr>
      <w:b/>
      <w:szCs w:val="24"/>
    </w:rPr>
  </w:style>
  <w:style w:type="paragraph" w:customStyle="1" w:styleId="SubPartCASA">
    <w:name w:val="SubPart(CASA)"/>
    <w:aliases w:val="csp"/>
    <w:basedOn w:val="OPCParaBase"/>
    <w:next w:val="ActHead3"/>
    <w:rsid w:val="005F336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F3368"/>
  </w:style>
  <w:style w:type="character" w:customStyle="1" w:styleId="CharSubPartNoCASA">
    <w:name w:val="CharSubPartNo(CASA)"/>
    <w:basedOn w:val="OPCCharBase"/>
    <w:uiPriority w:val="1"/>
    <w:rsid w:val="005F3368"/>
  </w:style>
  <w:style w:type="paragraph" w:customStyle="1" w:styleId="ENoteTTIndentHeadingSub">
    <w:name w:val="ENoteTTIndentHeadingSub"/>
    <w:aliases w:val="enTTHis"/>
    <w:basedOn w:val="OPCParaBase"/>
    <w:rsid w:val="005F3368"/>
    <w:pPr>
      <w:keepNext/>
      <w:spacing w:before="60" w:line="240" w:lineRule="atLeast"/>
      <w:ind w:left="340"/>
    </w:pPr>
    <w:rPr>
      <w:b/>
      <w:sz w:val="16"/>
    </w:rPr>
  </w:style>
  <w:style w:type="paragraph" w:customStyle="1" w:styleId="ENoteTTiSub">
    <w:name w:val="ENoteTTiSub"/>
    <w:aliases w:val="enttis"/>
    <w:basedOn w:val="OPCParaBase"/>
    <w:rsid w:val="005F3368"/>
    <w:pPr>
      <w:keepNext/>
      <w:spacing w:before="60" w:line="240" w:lineRule="atLeast"/>
      <w:ind w:left="340"/>
    </w:pPr>
    <w:rPr>
      <w:sz w:val="16"/>
    </w:rPr>
  </w:style>
  <w:style w:type="paragraph" w:customStyle="1" w:styleId="SubDivisionMigration">
    <w:name w:val="SubDivisionMigration"/>
    <w:aliases w:val="sdm"/>
    <w:basedOn w:val="OPCParaBase"/>
    <w:rsid w:val="005F33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3368"/>
    <w:pPr>
      <w:keepNext/>
      <w:keepLines/>
      <w:spacing w:before="240" w:line="240" w:lineRule="auto"/>
      <w:ind w:left="1134" w:hanging="1134"/>
    </w:pPr>
    <w:rPr>
      <w:b/>
      <w:sz w:val="28"/>
    </w:rPr>
  </w:style>
  <w:style w:type="table" w:styleId="TableGrid">
    <w:name w:val="Table Grid"/>
    <w:basedOn w:val="TableNormal"/>
    <w:uiPriority w:val="59"/>
    <w:rsid w:val="005F3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F3368"/>
    <w:pPr>
      <w:spacing w:before="122" w:line="240" w:lineRule="auto"/>
      <w:ind w:left="1985" w:hanging="851"/>
    </w:pPr>
    <w:rPr>
      <w:sz w:val="18"/>
    </w:rPr>
  </w:style>
  <w:style w:type="paragraph" w:customStyle="1" w:styleId="FreeForm">
    <w:name w:val="FreeForm"/>
    <w:rsid w:val="000C6AFC"/>
    <w:rPr>
      <w:rFonts w:ascii="Arial" w:hAnsi="Arial"/>
      <w:sz w:val="22"/>
    </w:rPr>
  </w:style>
  <w:style w:type="paragraph" w:customStyle="1" w:styleId="SOText">
    <w:name w:val="SO Text"/>
    <w:aliases w:val="sot"/>
    <w:link w:val="SOTextChar"/>
    <w:rsid w:val="005F336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3368"/>
    <w:rPr>
      <w:sz w:val="22"/>
    </w:rPr>
  </w:style>
  <w:style w:type="paragraph" w:customStyle="1" w:styleId="SOTextNote">
    <w:name w:val="SO TextNote"/>
    <w:aliases w:val="sont"/>
    <w:basedOn w:val="SOText"/>
    <w:qFormat/>
    <w:rsid w:val="005F3368"/>
    <w:pPr>
      <w:spacing w:before="122" w:line="198" w:lineRule="exact"/>
      <w:ind w:left="1843" w:hanging="709"/>
    </w:pPr>
    <w:rPr>
      <w:sz w:val="18"/>
    </w:rPr>
  </w:style>
  <w:style w:type="paragraph" w:customStyle="1" w:styleId="SOPara">
    <w:name w:val="SO Para"/>
    <w:aliases w:val="soa"/>
    <w:basedOn w:val="SOText"/>
    <w:link w:val="SOParaChar"/>
    <w:qFormat/>
    <w:rsid w:val="005F3368"/>
    <w:pPr>
      <w:tabs>
        <w:tab w:val="right" w:pos="1786"/>
      </w:tabs>
      <w:spacing w:before="40"/>
      <w:ind w:left="2070" w:hanging="936"/>
    </w:pPr>
  </w:style>
  <w:style w:type="character" w:customStyle="1" w:styleId="SOParaChar">
    <w:name w:val="SO Para Char"/>
    <w:aliases w:val="soa Char"/>
    <w:basedOn w:val="DefaultParagraphFont"/>
    <w:link w:val="SOPara"/>
    <w:rsid w:val="005F3368"/>
    <w:rPr>
      <w:sz w:val="22"/>
    </w:rPr>
  </w:style>
  <w:style w:type="paragraph" w:customStyle="1" w:styleId="FileName">
    <w:name w:val="FileName"/>
    <w:basedOn w:val="Normal"/>
    <w:rsid w:val="005F3368"/>
  </w:style>
  <w:style w:type="paragraph" w:customStyle="1" w:styleId="SOHeadBold">
    <w:name w:val="SO HeadBold"/>
    <w:aliases w:val="sohb"/>
    <w:basedOn w:val="SOText"/>
    <w:next w:val="SOText"/>
    <w:link w:val="SOHeadBoldChar"/>
    <w:qFormat/>
    <w:rsid w:val="005F3368"/>
    <w:rPr>
      <w:b/>
    </w:rPr>
  </w:style>
  <w:style w:type="character" w:customStyle="1" w:styleId="SOHeadBoldChar">
    <w:name w:val="SO HeadBold Char"/>
    <w:aliases w:val="sohb Char"/>
    <w:basedOn w:val="DefaultParagraphFont"/>
    <w:link w:val="SOHeadBold"/>
    <w:rsid w:val="005F3368"/>
    <w:rPr>
      <w:b/>
      <w:sz w:val="22"/>
    </w:rPr>
  </w:style>
  <w:style w:type="paragraph" w:customStyle="1" w:styleId="SOHeadItalic">
    <w:name w:val="SO HeadItalic"/>
    <w:aliases w:val="sohi"/>
    <w:basedOn w:val="SOText"/>
    <w:next w:val="SOText"/>
    <w:link w:val="SOHeadItalicChar"/>
    <w:qFormat/>
    <w:rsid w:val="005F3368"/>
    <w:rPr>
      <w:i/>
    </w:rPr>
  </w:style>
  <w:style w:type="character" w:customStyle="1" w:styleId="SOHeadItalicChar">
    <w:name w:val="SO HeadItalic Char"/>
    <w:aliases w:val="sohi Char"/>
    <w:basedOn w:val="DefaultParagraphFont"/>
    <w:link w:val="SOHeadItalic"/>
    <w:rsid w:val="005F3368"/>
    <w:rPr>
      <w:i/>
      <w:sz w:val="22"/>
    </w:rPr>
  </w:style>
  <w:style w:type="paragraph" w:customStyle="1" w:styleId="SOBullet">
    <w:name w:val="SO Bullet"/>
    <w:aliases w:val="sotb"/>
    <w:basedOn w:val="SOText"/>
    <w:link w:val="SOBulletChar"/>
    <w:qFormat/>
    <w:rsid w:val="005F3368"/>
    <w:pPr>
      <w:ind w:left="1559" w:hanging="425"/>
    </w:pPr>
  </w:style>
  <w:style w:type="character" w:customStyle="1" w:styleId="SOBulletChar">
    <w:name w:val="SO Bullet Char"/>
    <w:aliases w:val="sotb Char"/>
    <w:basedOn w:val="DefaultParagraphFont"/>
    <w:link w:val="SOBullet"/>
    <w:rsid w:val="005F3368"/>
    <w:rPr>
      <w:sz w:val="22"/>
    </w:rPr>
  </w:style>
  <w:style w:type="paragraph" w:customStyle="1" w:styleId="SOBulletNote">
    <w:name w:val="SO BulletNote"/>
    <w:aliases w:val="sonb"/>
    <w:basedOn w:val="SOTextNote"/>
    <w:link w:val="SOBulletNoteChar"/>
    <w:qFormat/>
    <w:rsid w:val="005F3368"/>
    <w:pPr>
      <w:tabs>
        <w:tab w:val="left" w:pos="1560"/>
      </w:tabs>
      <w:ind w:left="2268" w:hanging="1134"/>
    </w:pPr>
  </w:style>
  <w:style w:type="character" w:customStyle="1" w:styleId="SOBulletNoteChar">
    <w:name w:val="SO BulletNote Char"/>
    <w:aliases w:val="sonb Char"/>
    <w:basedOn w:val="DefaultParagraphFont"/>
    <w:link w:val="SOBulletNote"/>
    <w:rsid w:val="005F3368"/>
    <w:rPr>
      <w:sz w:val="18"/>
    </w:rPr>
  </w:style>
  <w:style w:type="paragraph" w:customStyle="1" w:styleId="SOText2">
    <w:name w:val="SO Text2"/>
    <w:aliases w:val="sot2"/>
    <w:basedOn w:val="Normal"/>
    <w:next w:val="SOText"/>
    <w:link w:val="SOText2Char"/>
    <w:rsid w:val="005F336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F3368"/>
    <w:rPr>
      <w:sz w:val="22"/>
    </w:rPr>
  </w:style>
  <w:style w:type="paragraph" w:customStyle="1" w:styleId="Transitional">
    <w:name w:val="Transitional"/>
    <w:aliases w:val="tr"/>
    <w:basedOn w:val="ItemHead"/>
    <w:next w:val="Item"/>
    <w:rsid w:val="005F3368"/>
  </w:style>
  <w:style w:type="character" w:customStyle="1" w:styleId="subsectionChar">
    <w:name w:val="subsection Char"/>
    <w:aliases w:val="ss Char"/>
    <w:link w:val="subsection"/>
    <w:rsid w:val="009B6F5C"/>
    <w:rPr>
      <w:rFonts w:eastAsia="Times New Roman" w:cs="Times New Roman"/>
      <w:sz w:val="22"/>
      <w:lang w:eastAsia="en-AU"/>
    </w:rPr>
  </w:style>
  <w:style w:type="character" w:customStyle="1" w:styleId="paragraphChar">
    <w:name w:val="paragraph Char"/>
    <w:aliases w:val="a Char"/>
    <w:link w:val="paragraph"/>
    <w:rsid w:val="009B6F5C"/>
    <w:rPr>
      <w:rFonts w:eastAsia="Times New Roman" w:cs="Times New Roman"/>
      <w:sz w:val="22"/>
      <w:lang w:eastAsia="en-AU"/>
    </w:rPr>
  </w:style>
  <w:style w:type="character" w:customStyle="1" w:styleId="ActHead5Char">
    <w:name w:val="ActHead 5 Char"/>
    <w:aliases w:val="s Char"/>
    <w:link w:val="ActHead5"/>
    <w:locked/>
    <w:rsid w:val="009B6F5C"/>
    <w:rPr>
      <w:rFonts w:eastAsia="Times New Roman" w:cs="Times New Roman"/>
      <w:b/>
      <w:kern w:val="28"/>
      <w:sz w:val="24"/>
      <w:lang w:eastAsia="en-AU"/>
    </w:rPr>
  </w:style>
  <w:style w:type="character" w:customStyle="1" w:styleId="DefinitionChar">
    <w:name w:val="Definition Char"/>
    <w:aliases w:val="dd Char"/>
    <w:link w:val="Definition"/>
    <w:rsid w:val="001F46C7"/>
    <w:rPr>
      <w:rFonts w:eastAsia="Times New Roman" w:cs="Times New Roman"/>
      <w:sz w:val="22"/>
      <w:lang w:eastAsia="en-AU"/>
    </w:rPr>
  </w:style>
  <w:style w:type="character" w:customStyle="1" w:styleId="notetextChar">
    <w:name w:val="note(text) Char"/>
    <w:aliases w:val="n Char"/>
    <w:link w:val="notetext"/>
    <w:rsid w:val="0045789C"/>
    <w:rPr>
      <w:rFonts w:eastAsia="Times New Roman" w:cs="Times New Roman"/>
      <w:sz w:val="18"/>
      <w:lang w:eastAsia="en-AU"/>
    </w:rPr>
  </w:style>
  <w:style w:type="character" w:styleId="Hyperlink">
    <w:name w:val="Hyperlink"/>
    <w:basedOn w:val="DefaultParagraphFont"/>
    <w:uiPriority w:val="99"/>
    <w:semiHidden/>
    <w:unhideWhenUsed/>
    <w:rsid w:val="00095D11"/>
    <w:rPr>
      <w:color w:val="0000FF" w:themeColor="hyperlink"/>
      <w:u w:val="single"/>
    </w:rPr>
  </w:style>
  <w:style w:type="character" w:styleId="FollowedHyperlink">
    <w:name w:val="FollowedHyperlink"/>
    <w:basedOn w:val="DefaultParagraphFont"/>
    <w:uiPriority w:val="99"/>
    <w:semiHidden/>
    <w:unhideWhenUsed/>
    <w:rsid w:val="00095D11"/>
    <w:rPr>
      <w:color w:val="0000FF" w:themeColor="hyperlink"/>
      <w:u w:val="single"/>
    </w:rPr>
  </w:style>
  <w:style w:type="character" w:customStyle="1" w:styleId="Heading1Char">
    <w:name w:val="Heading 1 Char"/>
    <w:basedOn w:val="DefaultParagraphFont"/>
    <w:link w:val="Heading1"/>
    <w:uiPriority w:val="9"/>
    <w:rsid w:val="00C466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466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4666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4666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4666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4666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4666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4666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4666F"/>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C4666F"/>
    <w:pPr>
      <w:spacing w:before="800"/>
    </w:pPr>
  </w:style>
  <w:style w:type="character" w:customStyle="1" w:styleId="OPCParaBaseChar">
    <w:name w:val="OPCParaBase Char"/>
    <w:basedOn w:val="DefaultParagraphFont"/>
    <w:link w:val="OPCParaBase"/>
    <w:rsid w:val="00C4666F"/>
    <w:rPr>
      <w:rFonts w:eastAsia="Times New Roman" w:cs="Times New Roman"/>
      <w:sz w:val="22"/>
      <w:lang w:eastAsia="en-AU"/>
    </w:rPr>
  </w:style>
  <w:style w:type="character" w:customStyle="1" w:styleId="ShortTChar">
    <w:name w:val="ShortT Char"/>
    <w:basedOn w:val="OPCParaBaseChar"/>
    <w:link w:val="ShortT"/>
    <w:rsid w:val="00C4666F"/>
    <w:rPr>
      <w:rFonts w:eastAsia="Times New Roman" w:cs="Times New Roman"/>
      <w:b/>
      <w:sz w:val="40"/>
      <w:lang w:eastAsia="en-AU"/>
    </w:rPr>
  </w:style>
  <w:style w:type="character" w:customStyle="1" w:styleId="ShortTP1Char">
    <w:name w:val="ShortTP1 Char"/>
    <w:basedOn w:val="ShortTChar"/>
    <w:link w:val="ShortTP1"/>
    <w:rsid w:val="00C4666F"/>
    <w:rPr>
      <w:rFonts w:eastAsia="Times New Roman" w:cs="Times New Roman"/>
      <w:b/>
      <w:sz w:val="40"/>
      <w:lang w:eastAsia="en-AU"/>
    </w:rPr>
  </w:style>
  <w:style w:type="paragraph" w:customStyle="1" w:styleId="ActNoP1">
    <w:name w:val="ActNoP1"/>
    <w:basedOn w:val="Actno"/>
    <w:link w:val="ActNoP1Char"/>
    <w:rsid w:val="00C4666F"/>
    <w:pPr>
      <w:spacing w:before="800"/>
    </w:pPr>
    <w:rPr>
      <w:sz w:val="28"/>
    </w:rPr>
  </w:style>
  <w:style w:type="character" w:customStyle="1" w:styleId="ActnoChar">
    <w:name w:val="Actno Char"/>
    <w:basedOn w:val="ShortTChar"/>
    <w:link w:val="Actno"/>
    <w:rsid w:val="00C4666F"/>
    <w:rPr>
      <w:rFonts w:eastAsia="Times New Roman" w:cs="Times New Roman"/>
      <w:b/>
      <w:sz w:val="40"/>
      <w:lang w:eastAsia="en-AU"/>
    </w:rPr>
  </w:style>
  <w:style w:type="character" w:customStyle="1" w:styleId="ActNoP1Char">
    <w:name w:val="ActNoP1 Char"/>
    <w:basedOn w:val="ActnoChar"/>
    <w:link w:val="ActNoP1"/>
    <w:rsid w:val="00C4666F"/>
    <w:rPr>
      <w:rFonts w:eastAsia="Times New Roman" w:cs="Times New Roman"/>
      <w:b/>
      <w:sz w:val="28"/>
      <w:lang w:eastAsia="en-AU"/>
    </w:rPr>
  </w:style>
  <w:style w:type="paragraph" w:customStyle="1" w:styleId="ShortTCP">
    <w:name w:val="ShortTCP"/>
    <w:basedOn w:val="ShortT"/>
    <w:link w:val="ShortTCPChar"/>
    <w:rsid w:val="00C4666F"/>
  </w:style>
  <w:style w:type="character" w:customStyle="1" w:styleId="ShortTCPChar">
    <w:name w:val="ShortTCP Char"/>
    <w:basedOn w:val="ShortTChar"/>
    <w:link w:val="ShortTCP"/>
    <w:rsid w:val="00C4666F"/>
    <w:rPr>
      <w:rFonts w:eastAsia="Times New Roman" w:cs="Times New Roman"/>
      <w:b/>
      <w:sz w:val="40"/>
      <w:lang w:eastAsia="en-AU"/>
    </w:rPr>
  </w:style>
  <w:style w:type="paragraph" w:customStyle="1" w:styleId="ActNoCP">
    <w:name w:val="ActNoCP"/>
    <w:basedOn w:val="Actno"/>
    <w:link w:val="ActNoCPChar"/>
    <w:rsid w:val="00C4666F"/>
    <w:pPr>
      <w:spacing w:before="400"/>
    </w:pPr>
  </w:style>
  <w:style w:type="character" w:customStyle="1" w:styleId="ActNoCPChar">
    <w:name w:val="ActNoCP Char"/>
    <w:basedOn w:val="ActnoChar"/>
    <w:link w:val="ActNoCP"/>
    <w:rsid w:val="00C4666F"/>
    <w:rPr>
      <w:rFonts w:eastAsia="Times New Roman" w:cs="Times New Roman"/>
      <w:b/>
      <w:sz w:val="40"/>
      <w:lang w:eastAsia="en-AU"/>
    </w:rPr>
  </w:style>
  <w:style w:type="paragraph" w:customStyle="1" w:styleId="AssentBk">
    <w:name w:val="AssentBk"/>
    <w:basedOn w:val="Normal"/>
    <w:rsid w:val="00C4666F"/>
    <w:pPr>
      <w:spacing w:line="240" w:lineRule="auto"/>
    </w:pPr>
    <w:rPr>
      <w:rFonts w:eastAsia="Times New Roman" w:cs="Times New Roman"/>
      <w:sz w:val="20"/>
      <w:lang w:eastAsia="en-AU"/>
    </w:rPr>
  </w:style>
  <w:style w:type="paragraph" w:customStyle="1" w:styleId="AssentDt">
    <w:name w:val="AssentDt"/>
    <w:basedOn w:val="Normal"/>
    <w:rsid w:val="005554DD"/>
    <w:pPr>
      <w:spacing w:line="240" w:lineRule="auto"/>
    </w:pPr>
    <w:rPr>
      <w:rFonts w:eastAsia="Times New Roman" w:cs="Times New Roman"/>
      <w:sz w:val="20"/>
      <w:lang w:eastAsia="en-AU"/>
    </w:rPr>
  </w:style>
  <w:style w:type="paragraph" w:customStyle="1" w:styleId="2ndRd">
    <w:name w:val="2ndRd"/>
    <w:basedOn w:val="Normal"/>
    <w:rsid w:val="005554DD"/>
    <w:pPr>
      <w:spacing w:line="240" w:lineRule="auto"/>
    </w:pPr>
    <w:rPr>
      <w:rFonts w:eastAsia="Times New Roman" w:cs="Times New Roman"/>
      <w:sz w:val="20"/>
      <w:lang w:eastAsia="en-AU"/>
    </w:rPr>
  </w:style>
  <w:style w:type="paragraph" w:customStyle="1" w:styleId="ScalePlusRef">
    <w:name w:val="ScalePlusRef"/>
    <w:basedOn w:val="Normal"/>
    <w:rsid w:val="005554D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3368"/>
    <w:pPr>
      <w:spacing w:line="260" w:lineRule="atLeast"/>
    </w:pPr>
    <w:rPr>
      <w:sz w:val="22"/>
    </w:rPr>
  </w:style>
  <w:style w:type="paragraph" w:styleId="Heading1">
    <w:name w:val="heading 1"/>
    <w:basedOn w:val="Normal"/>
    <w:next w:val="Normal"/>
    <w:link w:val="Heading1Char"/>
    <w:uiPriority w:val="9"/>
    <w:qFormat/>
    <w:rsid w:val="00C466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66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66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66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466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466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466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666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4666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3368"/>
  </w:style>
  <w:style w:type="paragraph" w:customStyle="1" w:styleId="OPCParaBase">
    <w:name w:val="OPCParaBase"/>
    <w:link w:val="OPCParaBaseChar"/>
    <w:qFormat/>
    <w:rsid w:val="005F336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F3368"/>
    <w:pPr>
      <w:spacing w:line="240" w:lineRule="auto"/>
    </w:pPr>
    <w:rPr>
      <w:b/>
      <w:sz w:val="40"/>
    </w:rPr>
  </w:style>
  <w:style w:type="paragraph" w:customStyle="1" w:styleId="ActHead1">
    <w:name w:val="ActHead 1"/>
    <w:aliases w:val="c"/>
    <w:basedOn w:val="OPCParaBase"/>
    <w:next w:val="Normal"/>
    <w:qFormat/>
    <w:rsid w:val="005F33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33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33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33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F33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33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33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33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336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F3368"/>
  </w:style>
  <w:style w:type="paragraph" w:customStyle="1" w:styleId="Blocks">
    <w:name w:val="Blocks"/>
    <w:aliases w:val="bb"/>
    <w:basedOn w:val="OPCParaBase"/>
    <w:qFormat/>
    <w:rsid w:val="005F3368"/>
    <w:pPr>
      <w:spacing w:line="240" w:lineRule="auto"/>
    </w:pPr>
    <w:rPr>
      <w:sz w:val="24"/>
    </w:rPr>
  </w:style>
  <w:style w:type="paragraph" w:customStyle="1" w:styleId="BoxText">
    <w:name w:val="BoxText"/>
    <w:aliases w:val="bt"/>
    <w:basedOn w:val="OPCParaBase"/>
    <w:qFormat/>
    <w:rsid w:val="005F33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3368"/>
    <w:rPr>
      <w:b/>
    </w:rPr>
  </w:style>
  <w:style w:type="paragraph" w:customStyle="1" w:styleId="BoxHeadItalic">
    <w:name w:val="BoxHeadItalic"/>
    <w:aliases w:val="bhi"/>
    <w:basedOn w:val="BoxText"/>
    <w:next w:val="BoxStep"/>
    <w:qFormat/>
    <w:rsid w:val="005F3368"/>
    <w:rPr>
      <w:i/>
    </w:rPr>
  </w:style>
  <w:style w:type="paragraph" w:customStyle="1" w:styleId="BoxList">
    <w:name w:val="BoxList"/>
    <w:aliases w:val="bl"/>
    <w:basedOn w:val="BoxText"/>
    <w:qFormat/>
    <w:rsid w:val="005F3368"/>
    <w:pPr>
      <w:ind w:left="1559" w:hanging="425"/>
    </w:pPr>
  </w:style>
  <w:style w:type="paragraph" w:customStyle="1" w:styleId="BoxNote">
    <w:name w:val="BoxNote"/>
    <w:aliases w:val="bn"/>
    <w:basedOn w:val="BoxText"/>
    <w:qFormat/>
    <w:rsid w:val="005F3368"/>
    <w:pPr>
      <w:tabs>
        <w:tab w:val="left" w:pos="1985"/>
      </w:tabs>
      <w:spacing w:before="122" w:line="198" w:lineRule="exact"/>
      <w:ind w:left="2948" w:hanging="1814"/>
    </w:pPr>
    <w:rPr>
      <w:sz w:val="18"/>
    </w:rPr>
  </w:style>
  <w:style w:type="paragraph" w:customStyle="1" w:styleId="BoxPara">
    <w:name w:val="BoxPara"/>
    <w:aliases w:val="bp"/>
    <w:basedOn w:val="BoxText"/>
    <w:qFormat/>
    <w:rsid w:val="005F3368"/>
    <w:pPr>
      <w:tabs>
        <w:tab w:val="right" w:pos="2268"/>
      </w:tabs>
      <w:ind w:left="2552" w:hanging="1418"/>
    </w:pPr>
  </w:style>
  <w:style w:type="paragraph" w:customStyle="1" w:styleId="BoxStep">
    <w:name w:val="BoxStep"/>
    <w:aliases w:val="bs"/>
    <w:basedOn w:val="BoxText"/>
    <w:qFormat/>
    <w:rsid w:val="005F3368"/>
    <w:pPr>
      <w:ind w:left="1985" w:hanging="851"/>
    </w:pPr>
  </w:style>
  <w:style w:type="character" w:customStyle="1" w:styleId="CharAmPartNo">
    <w:name w:val="CharAmPartNo"/>
    <w:basedOn w:val="OPCCharBase"/>
    <w:qFormat/>
    <w:rsid w:val="005F3368"/>
  </w:style>
  <w:style w:type="character" w:customStyle="1" w:styleId="CharAmPartText">
    <w:name w:val="CharAmPartText"/>
    <w:basedOn w:val="OPCCharBase"/>
    <w:qFormat/>
    <w:rsid w:val="005F3368"/>
  </w:style>
  <w:style w:type="character" w:customStyle="1" w:styleId="CharAmSchNo">
    <w:name w:val="CharAmSchNo"/>
    <w:basedOn w:val="OPCCharBase"/>
    <w:qFormat/>
    <w:rsid w:val="005F3368"/>
  </w:style>
  <w:style w:type="character" w:customStyle="1" w:styleId="CharAmSchText">
    <w:name w:val="CharAmSchText"/>
    <w:basedOn w:val="OPCCharBase"/>
    <w:qFormat/>
    <w:rsid w:val="005F3368"/>
  </w:style>
  <w:style w:type="character" w:customStyle="1" w:styleId="CharBoldItalic">
    <w:name w:val="CharBoldItalic"/>
    <w:basedOn w:val="OPCCharBase"/>
    <w:uiPriority w:val="1"/>
    <w:qFormat/>
    <w:rsid w:val="005F3368"/>
    <w:rPr>
      <w:b/>
      <w:i/>
    </w:rPr>
  </w:style>
  <w:style w:type="character" w:customStyle="1" w:styleId="CharChapNo">
    <w:name w:val="CharChapNo"/>
    <w:basedOn w:val="OPCCharBase"/>
    <w:uiPriority w:val="1"/>
    <w:qFormat/>
    <w:rsid w:val="005F3368"/>
  </w:style>
  <w:style w:type="character" w:customStyle="1" w:styleId="CharChapText">
    <w:name w:val="CharChapText"/>
    <w:basedOn w:val="OPCCharBase"/>
    <w:uiPriority w:val="1"/>
    <w:qFormat/>
    <w:rsid w:val="005F3368"/>
  </w:style>
  <w:style w:type="character" w:customStyle="1" w:styleId="CharDivNo">
    <w:name w:val="CharDivNo"/>
    <w:basedOn w:val="OPCCharBase"/>
    <w:uiPriority w:val="1"/>
    <w:qFormat/>
    <w:rsid w:val="005F3368"/>
  </w:style>
  <w:style w:type="character" w:customStyle="1" w:styleId="CharDivText">
    <w:name w:val="CharDivText"/>
    <w:basedOn w:val="OPCCharBase"/>
    <w:uiPriority w:val="1"/>
    <w:qFormat/>
    <w:rsid w:val="005F3368"/>
  </w:style>
  <w:style w:type="character" w:customStyle="1" w:styleId="CharItalic">
    <w:name w:val="CharItalic"/>
    <w:basedOn w:val="OPCCharBase"/>
    <w:uiPriority w:val="1"/>
    <w:qFormat/>
    <w:rsid w:val="005F3368"/>
    <w:rPr>
      <w:i/>
    </w:rPr>
  </w:style>
  <w:style w:type="character" w:customStyle="1" w:styleId="CharPartNo">
    <w:name w:val="CharPartNo"/>
    <w:basedOn w:val="OPCCharBase"/>
    <w:uiPriority w:val="1"/>
    <w:qFormat/>
    <w:rsid w:val="005F3368"/>
  </w:style>
  <w:style w:type="character" w:customStyle="1" w:styleId="CharPartText">
    <w:name w:val="CharPartText"/>
    <w:basedOn w:val="OPCCharBase"/>
    <w:uiPriority w:val="1"/>
    <w:qFormat/>
    <w:rsid w:val="005F3368"/>
  </w:style>
  <w:style w:type="character" w:customStyle="1" w:styleId="CharSectno">
    <w:name w:val="CharSectno"/>
    <w:basedOn w:val="OPCCharBase"/>
    <w:qFormat/>
    <w:rsid w:val="005F3368"/>
  </w:style>
  <w:style w:type="character" w:customStyle="1" w:styleId="CharSubdNo">
    <w:name w:val="CharSubdNo"/>
    <w:basedOn w:val="OPCCharBase"/>
    <w:uiPriority w:val="1"/>
    <w:qFormat/>
    <w:rsid w:val="005F3368"/>
  </w:style>
  <w:style w:type="character" w:customStyle="1" w:styleId="CharSubdText">
    <w:name w:val="CharSubdText"/>
    <w:basedOn w:val="OPCCharBase"/>
    <w:uiPriority w:val="1"/>
    <w:qFormat/>
    <w:rsid w:val="005F3368"/>
  </w:style>
  <w:style w:type="paragraph" w:customStyle="1" w:styleId="CTA--">
    <w:name w:val="CTA --"/>
    <w:basedOn w:val="OPCParaBase"/>
    <w:next w:val="Normal"/>
    <w:rsid w:val="005F3368"/>
    <w:pPr>
      <w:spacing w:before="60" w:line="240" w:lineRule="atLeast"/>
      <w:ind w:left="142" w:hanging="142"/>
    </w:pPr>
    <w:rPr>
      <w:sz w:val="20"/>
    </w:rPr>
  </w:style>
  <w:style w:type="paragraph" w:customStyle="1" w:styleId="CTA-">
    <w:name w:val="CTA -"/>
    <w:basedOn w:val="OPCParaBase"/>
    <w:rsid w:val="005F3368"/>
    <w:pPr>
      <w:spacing w:before="60" w:line="240" w:lineRule="atLeast"/>
      <w:ind w:left="85" w:hanging="85"/>
    </w:pPr>
    <w:rPr>
      <w:sz w:val="20"/>
    </w:rPr>
  </w:style>
  <w:style w:type="paragraph" w:customStyle="1" w:styleId="CTA---">
    <w:name w:val="CTA ---"/>
    <w:basedOn w:val="OPCParaBase"/>
    <w:next w:val="Normal"/>
    <w:rsid w:val="005F3368"/>
    <w:pPr>
      <w:spacing w:before="60" w:line="240" w:lineRule="atLeast"/>
      <w:ind w:left="198" w:hanging="198"/>
    </w:pPr>
    <w:rPr>
      <w:sz w:val="20"/>
    </w:rPr>
  </w:style>
  <w:style w:type="paragraph" w:customStyle="1" w:styleId="CTA----">
    <w:name w:val="CTA ----"/>
    <w:basedOn w:val="OPCParaBase"/>
    <w:next w:val="Normal"/>
    <w:rsid w:val="005F3368"/>
    <w:pPr>
      <w:spacing w:before="60" w:line="240" w:lineRule="atLeast"/>
      <w:ind w:left="255" w:hanging="255"/>
    </w:pPr>
    <w:rPr>
      <w:sz w:val="20"/>
    </w:rPr>
  </w:style>
  <w:style w:type="paragraph" w:customStyle="1" w:styleId="CTA1a">
    <w:name w:val="CTA 1(a)"/>
    <w:basedOn w:val="OPCParaBase"/>
    <w:rsid w:val="005F3368"/>
    <w:pPr>
      <w:tabs>
        <w:tab w:val="right" w:pos="414"/>
      </w:tabs>
      <w:spacing w:before="40" w:line="240" w:lineRule="atLeast"/>
      <w:ind w:left="675" w:hanging="675"/>
    </w:pPr>
    <w:rPr>
      <w:sz w:val="20"/>
    </w:rPr>
  </w:style>
  <w:style w:type="paragraph" w:customStyle="1" w:styleId="CTA1ai">
    <w:name w:val="CTA 1(a)(i)"/>
    <w:basedOn w:val="OPCParaBase"/>
    <w:rsid w:val="005F3368"/>
    <w:pPr>
      <w:tabs>
        <w:tab w:val="right" w:pos="1004"/>
      </w:tabs>
      <w:spacing w:before="40" w:line="240" w:lineRule="atLeast"/>
      <w:ind w:left="1253" w:hanging="1253"/>
    </w:pPr>
    <w:rPr>
      <w:sz w:val="20"/>
    </w:rPr>
  </w:style>
  <w:style w:type="paragraph" w:customStyle="1" w:styleId="CTA2a">
    <w:name w:val="CTA 2(a)"/>
    <w:basedOn w:val="OPCParaBase"/>
    <w:rsid w:val="005F3368"/>
    <w:pPr>
      <w:tabs>
        <w:tab w:val="right" w:pos="482"/>
      </w:tabs>
      <w:spacing w:before="40" w:line="240" w:lineRule="atLeast"/>
      <w:ind w:left="748" w:hanging="748"/>
    </w:pPr>
    <w:rPr>
      <w:sz w:val="20"/>
    </w:rPr>
  </w:style>
  <w:style w:type="paragraph" w:customStyle="1" w:styleId="CTA2ai">
    <w:name w:val="CTA 2(a)(i)"/>
    <w:basedOn w:val="OPCParaBase"/>
    <w:rsid w:val="005F3368"/>
    <w:pPr>
      <w:tabs>
        <w:tab w:val="right" w:pos="1089"/>
      </w:tabs>
      <w:spacing w:before="40" w:line="240" w:lineRule="atLeast"/>
      <w:ind w:left="1327" w:hanging="1327"/>
    </w:pPr>
    <w:rPr>
      <w:sz w:val="20"/>
    </w:rPr>
  </w:style>
  <w:style w:type="paragraph" w:customStyle="1" w:styleId="CTA3a">
    <w:name w:val="CTA 3(a)"/>
    <w:basedOn w:val="OPCParaBase"/>
    <w:rsid w:val="005F3368"/>
    <w:pPr>
      <w:tabs>
        <w:tab w:val="right" w:pos="556"/>
      </w:tabs>
      <w:spacing w:before="40" w:line="240" w:lineRule="atLeast"/>
      <w:ind w:left="805" w:hanging="805"/>
    </w:pPr>
    <w:rPr>
      <w:sz w:val="20"/>
    </w:rPr>
  </w:style>
  <w:style w:type="paragraph" w:customStyle="1" w:styleId="CTA3ai">
    <w:name w:val="CTA 3(a)(i)"/>
    <w:basedOn w:val="OPCParaBase"/>
    <w:rsid w:val="005F3368"/>
    <w:pPr>
      <w:tabs>
        <w:tab w:val="right" w:pos="1140"/>
      </w:tabs>
      <w:spacing w:before="40" w:line="240" w:lineRule="atLeast"/>
      <w:ind w:left="1361" w:hanging="1361"/>
    </w:pPr>
    <w:rPr>
      <w:sz w:val="20"/>
    </w:rPr>
  </w:style>
  <w:style w:type="paragraph" w:customStyle="1" w:styleId="CTA4a">
    <w:name w:val="CTA 4(a)"/>
    <w:basedOn w:val="OPCParaBase"/>
    <w:rsid w:val="005F3368"/>
    <w:pPr>
      <w:tabs>
        <w:tab w:val="right" w:pos="624"/>
      </w:tabs>
      <w:spacing w:before="40" w:line="240" w:lineRule="atLeast"/>
      <w:ind w:left="873" w:hanging="873"/>
    </w:pPr>
    <w:rPr>
      <w:sz w:val="20"/>
    </w:rPr>
  </w:style>
  <w:style w:type="paragraph" w:customStyle="1" w:styleId="CTA4ai">
    <w:name w:val="CTA 4(a)(i)"/>
    <w:basedOn w:val="OPCParaBase"/>
    <w:rsid w:val="005F3368"/>
    <w:pPr>
      <w:tabs>
        <w:tab w:val="right" w:pos="1213"/>
      </w:tabs>
      <w:spacing w:before="40" w:line="240" w:lineRule="atLeast"/>
      <w:ind w:left="1452" w:hanging="1452"/>
    </w:pPr>
    <w:rPr>
      <w:sz w:val="20"/>
    </w:rPr>
  </w:style>
  <w:style w:type="paragraph" w:customStyle="1" w:styleId="CTACAPS">
    <w:name w:val="CTA CAPS"/>
    <w:basedOn w:val="OPCParaBase"/>
    <w:rsid w:val="005F3368"/>
    <w:pPr>
      <w:spacing w:before="60" w:line="240" w:lineRule="atLeast"/>
    </w:pPr>
    <w:rPr>
      <w:sz w:val="20"/>
    </w:rPr>
  </w:style>
  <w:style w:type="paragraph" w:customStyle="1" w:styleId="CTAright">
    <w:name w:val="CTA right"/>
    <w:basedOn w:val="OPCParaBase"/>
    <w:rsid w:val="005F3368"/>
    <w:pPr>
      <w:spacing w:before="60" w:line="240" w:lineRule="auto"/>
      <w:jc w:val="right"/>
    </w:pPr>
    <w:rPr>
      <w:sz w:val="20"/>
    </w:rPr>
  </w:style>
  <w:style w:type="paragraph" w:customStyle="1" w:styleId="subsection">
    <w:name w:val="subsection"/>
    <w:aliases w:val="ss"/>
    <w:basedOn w:val="OPCParaBase"/>
    <w:link w:val="subsectionChar"/>
    <w:rsid w:val="005F336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F3368"/>
    <w:pPr>
      <w:spacing w:before="180" w:line="240" w:lineRule="auto"/>
      <w:ind w:left="1134"/>
    </w:pPr>
  </w:style>
  <w:style w:type="paragraph" w:customStyle="1" w:styleId="ETAsubitem">
    <w:name w:val="ETA(subitem)"/>
    <w:basedOn w:val="OPCParaBase"/>
    <w:rsid w:val="005F3368"/>
    <w:pPr>
      <w:tabs>
        <w:tab w:val="right" w:pos="340"/>
      </w:tabs>
      <w:spacing w:before="60" w:line="240" w:lineRule="auto"/>
      <w:ind w:left="454" w:hanging="454"/>
    </w:pPr>
    <w:rPr>
      <w:sz w:val="20"/>
    </w:rPr>
  </w:style>
  <w:style w:type="paragraph" w:customStyle="1" w:styleId="ETApara">
    <w:name w:val="ETA(para)"/>
    <w:basedOn w:val="OPCParaBase"/>
    <w:rsid w:val="005F3368"/>
    <w:pPr>
      <w:tabs>
        <w:tab w:val="right" w:pos="754"/>
      </w:tabs>
      <w:spacing w:before="60" w:line="240" w:lineRule="auto"/>
      <w:ind w:left="828" w:hanging="828"/>
    </w:pPr>
    <w:rPr>
      <w:sz w:val="20"/>
    </w:rPr>
  </w:style>
  <w:style w:type="paragraph" w:customStyle="1" w:styleId="ETAsubpara">
    <w:name w:val="ETA(subpara)"/>
    <w:basedOn w:val="OPCParaBase"/>
    <w:rsid w:val="005F3368"/>
    <w:pPr>
      <w:tabs>
        <w:tab w:val="right" w:pos="1083"/>
      </w:tabs>
      <w:spacing w:before="60" w:line="240" w:lineRule="auto"/>
      <w:ind w:left="1191" w:hanging="1191"/>
    </w:pPr>
    <w:rPr>
      <w:sz w:val="20"/>
    </w:rPr>
  </w:style>
  <w:style w:type="paragraph" w:customStyle="1" w:styleId="ETAsub-subpara">
    <w:name w:val="ETA(sub-subpara)"/>
    <w:basedOn w:val="OPCParaBase"/>
    <w:rsid w:val="005F3368"/>
    <w:pPr>
      <w:tabs>
        <w:tab w:val="right" w:pos="1412"/>
      </w:tabs>
      <w:spacing w:before="60" w:line="240" w:lineRule="auto"/>
      <w:ind w:left="1525" w:hanging="1525"/>
    </w:pPr>
    <w:rPr>
      <w:sz w:val="20"/>
    </w:rPr>
  </w:style>
  <w:style w:type="paragraph" w:customStyle="1" w:styleId="Formula">
    <w:name w:val="Formula"/>
    <w:basedOn w:val="OPCParaBase"/>
    <w:rsid w:val="005F3368"/>
    <w:pPr>
      <w:spacing w:line="240" w:lineRule="auto"/>
      <w:ind w:left="1134"/>
    </w:pPr>
    <w:rPr>
      <w:sz w:val="20"/>
    </w:rPr>
  </w:style>
  <w:style w:type="paragraph" w:styleId="Header">
    <w:name w:val="header"/>
    <w:basedOn w:val="OPCParaBase"/>
    <w:link w:val="HeaderChar"/>
    <w:unhideWhenUsed/>
    <w:rsid w:val="005F33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3368"/>
    <w:rPr>
      <w:rFonts w:eastAsia="Times New Roman" w:cs="Times New Roman"/>
      <w:sz w:val="16"/>
      <w:lang w:eastAsia="en-AU"/>
    </w:rPr>
  </w:style>
  <w:style w:type="paragraph" w:customStyle="1" w:styleId="House">
    <w:name w:val="House"/>
    <w:basedOn w:val="OPCParaBase"/>
    <w:rsid w:val="005F3368"/>
    <w:pPr>
      <w:spacing w:line="240" w:lineRule="auto"/>
    </w:pPr>
    <w:rPr>
      <w:sz w:val="28"/>
    </w:rPr>
  </w:style>
  <w:style w:type="paragraph" w:customStyle="1" w:styleId="Item">
    <w:name w:val="Item"/>
    <w:aliases w:val="i"/>
    <w:basedOn w:val="OPCParaBase"/>
    <w:next w:val="ItemHead"/>
    <w:rsid w:val="005F3368"/>
    <w:pPr>
      <w:keepLines/>
      <w:spacing w:before="80" w:line="240" w:lineRule="auto"/>
      <w:ind w:left="709"/>
    </w:pPr>
  </w:style>
  <w:style w:type="paragraph" w:customStyle="1" w:styleId="ItemHead">
    <w:name w:val="ItemHead"/>
    <w:aliases w:val="ih"/>
    <w:basedOn w:val="OPCParaBase"/>
    <w:next w:val="Item"/>
    <w:rsid w:val="005F33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3368"/>
    <w:pPr>
      <w:spacing w:line="240" w:lineRule="auto"/>
    </w:pPr>
    <w:rPr>
      <w:b/>
      <w:sz w:val="32"/>
    </w:rPr>
  </w:style>
  <w:style w:type="paragraph" w:customStyle="1" w:styleId="notedraft">
    <w:name w:val="note(draft)"/>
    <w:aliases w:val="nd"/>
    <w:basedOn w:val="OPCParaBase"/>
    <w:rsid w:val="005F3368"/>
    <w:pPr>
      <w:spacing w:before="240" w:line="240" w:lineRule="auto"/>
      <w:ind w:left="284" w:hanging="284"/>
    </w:pPr>
    <w:rPr>
      <w:i/>
      <w:sz w:val="24"/>
    </w:rPr>
  </w:style>
  <w:style w:type="paragraph" w:customStyle="1" w:styleId="notemargin">
    <w:name w:val="note(margin)"/>
    <w:aliases w:val="nm"/>
    <w:basedOn w:val="OPCParaBase"/>
    <w:rsid w:val="005F3368"/>
    <w:pPr>
      <w:tabs>
        <w:tab w:val="left" w:pos="709"/>
      </w:tabs>
      <w:spacing w:before="122" w:line="198" w:lineRule="exact"/>
      <w:ind w:left="709" w:hanging="709"/>
    </w:pPr>
    <w:rPr>
      <w:sz w:val="18"/>
    </w:rPr>
  </w:style>
  <w:style w:type="paragraph" w:customStyle="1" w:styleId="noteToPara">
    <w:name w:val="noteToPara"/>
    <w:aliases w:val="ntp"/>
    <w:basedOn w:val="OPCParaBase"/>
    <w:rsid w:val="005F3368"/>
    <w:pPr>
      <w:spacing w:before="122" w:line="198" w:lineRule="exact"/>
      <w:ind w:left="2353" w:hanging="709"/>
    </w:pPr>
    <w:rPr>
      <w:sz w:val="18"/>
    </w:rPr>
  </w:style>
  <w:style w:type="paragraph" w:customStyle="1" w:styleId="noteParlAmend">
    <w:name w:val="note(ParlAmend)"/>
    <w:aliases w:val="npp"/>
    <w:basedOn w:val="OPCParaBase"/>
    <w:next w:val="ParlAmend"/>
    <w:rsid w:val="005F3368"/>
    <w:pPr>
      <w:spacing w:line="240" w:lineRule="auto"/>
      <w:jc w:val="right"/>
    </w:pPr>
    <w:rPr>
      <w:rFonts w:ascii="Arial" w:hAnsi="Arial"/>
      <w:b/>
      <w:i/>
    </w:rPr>
  </w:style>
  <w:style w:type="paragraph" w:customStyle="1" w:styleId="Page1">
    <w:name w:val="Page1"/>
    <w:basedOn w:val="OPCParaBase"/>
    <w:rsid w:val="005F3368"/>
    <w:pPr>
      <w:spacing w:before="400" w:line="240" w:lineRule="auto"/>
    </w:pPr>
    <w:rPr>
      <w:b/>
      <w:sz w:val="32"/>
    </w:rPr>
  </w:style>
  <w:style w:type="paragraph" w:customStyle="1" w:styleId="PageBreak">
    <w:name w:val="PageBreak"/>
    <w:aliases w:val="pb"/>
    <w:basedOn w:val="OPCParaBase"/>
    <w:rsid w:val="005F3368"/>
    <w:pPr>
      <w:spacing w:line="240" w:lineRule="auto"/>
    </w:pPr>
    <w:rPr>
      <w:sz w:val="20"/>
    </w:rPr>
  </w:style>
  <w:style w:type="paragraph" w:customStyle="1" w:styleId="paragraphsub">
    <w:name w:val="paragraph(sub)"/>
    <w:aliases w:val="aa"/>
    <w:basedOn w:val="OPCParaBase"/>
    <w:rsid w:val="005F3368"/>
    <w:pPr>
      <w:tabs>
        <w:tab w:val="right" w:pos="1985"/>
      </w:tabs>
      <w:spacing w:before="40" w:line="240" w:lineRule="auto"/>
      <w:ind w:left="2098" w:hanging="2098"/>
    </w:pPr>
  </w:style>
  <w:style w:type="paragraph" w:customStyle="1" w:styleId="paragraphsub-sub">
    <w:name w:val="paragraph(sub-sub)"/>
    <w:aliases w:val="aaa"/>
    <w:basedOn w:val="OPCParaBase"/>
    <w:rsid w:val="005F3368"/>
    <w:pPr>
      <w:tabs>
        <w:tab w:val="right" w:pos="2722"/>
      </w:tabs>
      <w:spacing w:before="40" w:line="240" w:lineRule="auto"/>
      <w:ind w:left="2835" w:hanging="2835"/>
    </w:pPr>
  </w:style>
  <w:style w:type="paragraph" w:customStyle="1" w:styleId="paragraph">
    <w:name w:val="paragraph"/>
    <w:aliases w:val="a"/>
    <w:basedOn w:val="OPCParaBase"/>
    <w:link w:val="paragraphChar"/>
    <w:rsid w:val="005F3368"/>
    <w:pPr>
      <w:tabs>
        <w:tab w:val="right" w:pos="1531"/>
      </w:tabs>
      <w:spacing w:before="40" w:line="240" w:lineRule="auto"/>
      <w:ind w:left="1644" w:hanging="1644"/>
    </w:pPr>
  </w:style>
  <w:style w:type="paragraph" w:customStyle="1" w:styleId="ParlAmend">
    <w:name w:val="ParlAmend"/>
    <w:aliases w:val="pp"/>
    <w:basedOn w:val="OPCParaBase"/>
    <w:rsid w:val="005F3368"/>
    <w:pPr>
      <w:spacing w:before="240" w:line="240" w:lineRule="atLeast"/>
      <w:ind w:hanging="567"/>
    </w:pPr>
    <w:rPr>
      <w:sz w:val="24"/>
    </w:rPr>
  </w:style>
  <w:style w:type="paragraph" w:customStyle="1" w:styleId="Penalty">
    <w:name w:val="Penalty"/>
    <w:basedOn w:val="OPCParaBase"/>
    <w:rsid w:val="005F3368"/>
    <w:pPr>
      <w:tabs>
        <w:tab w:val="left" w:pos="2977"/>
      </w:tabs>
      <w:spacing w:before="180" w:line="240" w:lineRule="auto"/>
      <w:ind w:left="1985" w:hanging="851"/>
    </w:pPr>
  </w:style>
  <w:style w:type="paragraph" w:customStyle="1" w:styleId="Portfolio">
    <w:name w:val="Portfolio"/>
    <w:basedOn w:val="OPCParaBase"/>
    <w:rsid w:val="005F3368"/>
    <w:pPr>
      <w:spacing w:line="240" w:lineRule="auto"/>
    </w:pPr>
    <w:rPr>
      <w:i/>
      <w:sz w:val="20"/>
    </w:rPr>
  </w:style>
  <w:style w:type="paragraph" w:customStyle="1" w:styleId="Preamble">
    <w:name w:val="Preamble"/>
    <w:basedOn w:val="OPCParaBase"/>
    <w:next w:val="Normal"/>
    <w:rsid w:val="005F33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3368"/>
    <w:pPr>
      <w:spacing w:line="240" w:lineRule="auto"/>
    </w:pPr>
    <w:rPr>
      <w:i/>
      <w:sz w:val="20"/>
    </w:rPr>
  </w:style>
  <w:style w:type="paragraph" w:customStyle="1" w:styleId="Session">
    <w:name w:val="Session"/>
    <w:basedOn w:val="OPCParaBase"/>
    <w:rsid w:val="005F3368"/>
    <w:pPr>
      <w:spacing w:line="240" w:lineRule="auto"/>
    </w:pPr>
    <w:rPr>
      <w:sz w:val="28"/>
    </w:rPr>
  </w:style>
  <w:style w:type="paragraph" w:customStyle="1" w:styleId="Sponsor">
    <w:name w:val="Sponsor"/>
    <w:basedOn w:val="OPCParaBase"/>
    <w:rsid w:val="005F3368"/>
    <w:pPr>
      <w:spacing w:line="240" w:lineRule="auto"/>
    </w:pPr>
    <w:rPr>
      <w:i/>
    </w:rPr>
  </w:style>
  <w:style w:type="paragraph" w:customStyle="1" w:styleId="Subitem">
    <w:name w:val="Subitem"/>
    <w:aliases w:val="iss"/>
    <w:basedOn w:val="OPCParaBase"/>
    <w:rsid w:val="005F3368"/>
    <w:pPr>
      <w:spacing w:before="180" w:line="240" w:lineRule="auto"/>
      <w:ind w:left="709" w:hanging="709"/>
    </w:pPr>
  </w:style>
  <w:style w:type="paragraph" w:customStyle="1" w:styleId="SubitemHead">
    <w:name w:val="SubitemHead"/>
    <w:aliases w:val="issh"/>
    <w:basedOn w:val="OPCParaBase"/>
    <w:rsid w:val="005F33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3368"/>
    <w:pPr>
      <w:spacing w:before="40" w:line="240" w:lineRule="auto"/>
      <w:ind w:left="1134"/>
    </w:pPr>
  </w:style>
  <w:style w:type="paragraph" w:customStyle="1" w:styleId="SubsectionHead">
    <w:name w:val="SubsectionHead"/>
    <w:aliases w:val="ssh"/>
    <w:basedOn w:val="OPCParaBase"/>
    <w:next w:val="subsection"/>
    <w:rsid w:val="005F3368"/>
    <w:pPr>
      <w:keepNext/>
      <w:keepLines/>
      <w:spacing w:before="240" w:line="240" w:lineRule="auto"/>
      <w:ind w:left="1134"/>
    </w:pPr>
    <w:rPr>
      <w:i/>
    </w:rPr>
  </w:style>
  <w:style w:type="paragraph" w:customStyle="1" w:styleId="Tablea">
    <w:name w:val="Table(a)"/>
    <w:aliases w:val="ta"/>
    <w:basedOn w:val="OPCParaBase"/>
    <w:rsid w:val="005F3368"/>
    <w:pPr>
      <w:spacing w:before="60" w:line="240" w:lineRule="auto"/>
      <w:ind w:left="284" w:hanging="284"/>
    </w:pPr>
    <w:rPr>
      <w:sz w:val="20"/>
    </w:rPr>
  </w:style>
  <w:style w:type="paragraph" w:customStyle="1" w:styleId="TableAA">
    <w:name w:val="Table(AA)"/>
    <w:aliases w:val="taaa"/>
    <w:basedOn w:val="OPCParaBase"/>
    <w:rsid w:val="005F33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33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3368"/>
    <w:pPr>
      <w:spacing w:before="60" w:line="240" w:lineRule="atLeast"/>
    </w:pPr>
    <w:rPr>
      <w:sz w:val="20"/>
    </w:rPr>
  </w:style>
  <w:style w:type="paragraph" w:customStyle="1" w:styleId="TLPBoxTextnote">
    <w:name w:val="TLPBoxText(note"/>
    <w:aliases w:val="right)"/>
    <w:basedOn w:val="OPCParaBase"/>
    <w:rsid w:val="005F33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33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3368"/>
    <w:pPr>
      <w:spacing w:before="122" w:line="198" w:lineRule="exact"/>
      <w:ind w:left="1985" w:hanging="851"/>
      <w:jc w:val="right"/>
    </w:pPr>
    <w:rPr>
      <w:sz w:val="18"/>
    </w:rPr>
  </w:style>
  <w:style w:type="paragraph" w:customStyle="1" w:styleId="TLPTableBullet">
    <w:name w:val="TLPTableBullet"/>
    <w:aliases w:val="ttb"/>
    <w:basedOn w:val="OPCParaBase"/>
    <w:rsid w:val="005F3368"/>
    <w:pPr>
      <w:spacing w:line="240" w:lineRule="exact"/>
      <w:ind w:left="284" w:hanging="284"/>
    </w:pPr>
    <w:rPr>
      <w:sz w:val="20"/>
    </w:rPr>
  </w:style>
  <w:style w:type="paragraph" w:styleId="TOC1">
    <w:name w:val="toc 1"/>
    <w:basedOn w:val="OPCParaBase"/>
    <w:next w:val="Normal"/>
    <w:uiPriority w:val="39"/>
    <w:semiHidden/>
    <w:unhideWhenUsed/>
    <w:rsid w:val="005F336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F336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F336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F336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F336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F33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F33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F33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F336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3368"/>
    <w:pPr>
      <w:keepLines/>
      <w:spacing w:before="240" w:after="120" w:line="240" w:lineRule="auto"/>
      <w:ind w:left="794"/>
    </w:pPr>
    <w:rPr>
      <w:b/>
      <w:kern w:val="28"/>
      <w:sz w:val="20"/>
    </w:rPr>
  </w:style>
  <w:style w:type="paragraph" w:customStyle="1" w:styleId="TofSectsHeading">
    <w:name w:val="TofSects(Heading)"/>
    <w:basedOn w:val="OPCParaBase"/>
    <w:rsid w:val="005F3368"/>
    <w:pPr>
      <w:spacing w:before="240" w:after="120" w:line="240" w:lineRule="auto"/>
    </w:pPr>
    <w:rPr>
      <w:b/>
      <w:sz w:val="24"/>
    </w:rPr>
  </w:style>
  <w:style w:type="paragraph" w:customStyle="1" w:styleId="TofSectsSection">
    <w:name w:val="TofSects(Section)"/>
    <w:basedOn w:val="OPCParaBase"/>
    <w:rsid w:val="005F3368"/>
    <w:pPr>
      <w:keepLines/>
      <w:spacing w:before="40" w:line="240" w:lineRule="auto"/>
      <w:ind w:left="1588" w:hanging="794"/>
    </w:pPr>
    <w:rPr>
      <w:kern w:val="28"/>
      <w:sz w:val="18"/>
    </w:rPr>
  </w:style>
  <w:style w:type="paragraph" w:customStyle="1" w:styleId="TofSectsSubdiv">
    <w:name w:val="TofSects(Subdiv)"/>
    <w:basedOn w:val="OPCParaBase"/>
    <w:rsid w:val="005F3368"/>
    <w:pPr>
      <w:keepLines/>
      <w:spacing w:before="80" w:line="240" w:lineRule="auto"/>
      <w:ind w:left="1588" w:hanging="794"/>
    </w:pPr>
    <w:rPr>
      <w:kern w:val="28"/>
    </w:rPr>
  </w:style>
  <w:style w:type="paragraph" w:customStyle="1" w:styleId="WRStyle">
    <w:name w:val="WR Style"/>
    <w:aliases w:val="WR"/>
    <w:basedOn w:val="OPCParaBase"/>
    <w:rsid w:val="005F3368"/>
    <w:pPr>
      <w:spacing w:before="240" w:line="240" w:lineRule="auto"/>
      <w:ind w:left="284" w:hanging="284"/>
    </w:pPr>
    <w:rPr>
      <w:b/>
      <w:i/>
      <w:kern w:val="28"/>
      <w:sz w:val="24"/>
    </w:rPr>
  </w:style>
  <w:style w:type="paragraph" w:customStyle="1" w:styleId="notepara">
    <w:name w:val="note(para)"/>
    <w:aliases w:val="na"/>
    <w:basedOn w:val="OPCParaBase"/>
    <w:rsid w:val="005F3368"/>
    <w:pPr>
      <w:spacing w:before="40" w:line="198" w:lineRule="exact"/>
      <w:ind w:left="2354" w:hanging="369"/>
    </w:pPr>
    <w:rPr>
      <w:sz w:val="18"/>
    </w:rPr>
  </w:style>
  <w:style w:type="paragraph" w:styleId="Footer">
    <w:name w:val="footer"/>
    <w:link w:val="FooterChar"/>
    <w:rsid w:val="005F33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3368"/>
    <w:rPr>
      <w:rFonts w:eastAsia="Times New Roman" w:cs="Times New Roman"/>
      <w:sz w:val="22"/>
      <w:szCs w:val="24"/>
      <w:lang w:eastAsia="en-AU"/>
    </w:rPr>
  </w:style>
  <w:style w:type="character" w:styleId="LineNumber">
    <w:name w:val="line number"/>
    <w:basedOn w:val="OPCCharBase"/>
    <w:uiPriority w:val="99"/>
    <w:semiHidden/>
    <w:unhideWhenUsed/>
    <w:rsid w:val="005F3368"/>
    <w:rPr>
      <w:sz w:val="16"/>
    </w:rPr>
  </w:style>
  <w:style w:type="table" w:customStyle="1" w:styleId="CFlag">
    <w:name w:val="CFlag"/>
    <w:basedOn w:val="TableNormal"/>
    <w:uiPriority w:val="99"/>
    <w:rsid w:val="005F3368"/>
    <w:rPr>
      <w:rFonts w:eastAsia="Times New Roman" w:cs="Times New Roman"/>
      <w:lang w:eastAsia="en-AU"/>
    </w:rPr>
    <w:tblPr/>
  </w:style>
  <w:style w:type="paragraph" w:customStyle="1" w:styleId="NotesHeading1">
    <w:name w:val="NotesHeading 1"/>
    <w:basedOn w:val="OPCParaBase"/>
    <w:next w:val="Normal"/>
    <w:rsid w:val="005F3368"/>
    <w:rPr>
      <w:b/>
      <w:sz w:val="28"/>
      <w:szCs w:val="28"/>
    </w:rPr>
  </w:style>
  <w:style w:type="paragraph" w:customStyle="1" w:styleId="NotesHeading2">
    <w:name w:val="NotesHeading 2"/>
    <w:basedOn w:val="OPCParaBase"/>
    <w:next w:val="Normal"/>
    <w:rsid w:val="005F3368"/>
    <w:rPr>
      <w:b/>
      <w:sz w:val="28"/>
      <w:szCs w:val="28"/>
    </w:rPr>
  </w:style>
  <w:style w:type="paragraph" w:customStyle="1" w:styleId="SignCoverPageEnd">
    <w:name w:val="SignCoverPageEnd"/>
    <w:basedOn w:val="OPCParaBase"/>
    <w:next w:val="Normal"/>
    <w:rsid w:val="005F33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F3368"/>
    <w:pPr>
      <w:pBdr>
        <w:top w:val="single" w:sz="4" w:space="1" w:color="auto"/>
      </w:pBdr>
      <w:spacing w:before="360"/>
      <w:ind w:right="397"/>
      <w:jc w:val="both"/>
    </w:pPr>
  </w:style>
  <w:style w:type="paragraph" w:customStyle="1" w:styleId="Paragraphsub-sub-sub">
    <w:name w:val="Paragraph(sub-sub-sub)"/>
    <w:aliases w:val="aaaa"/>
    <w:basedOn w:val="OPCParaBase"/>
    <w:rsid w:val="005F336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F33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33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33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336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F3368"/>
    <w:pPr>
      <w:spacing w:before="120"/>
    </w:pPr>
  </w:style>
  <w:style w:type="paragraph" w:customStyle="1" w:styleId="TableTextEndNotes">
    <w:name w:val="TableTextEndNotes"/>
    <w:aliases w:val="Tten"/>
    <w:basedOn w:val="Normal"/>
    <w:rsid w:val="005F3368"/>
    <w:pPr>
      <w:spacing w:before="60" w:line="240" w:lineRule="auto"/>
    </w:pPr>
    <w:rPr>
      <w:rFonts w:cs="Arial"/>
      <w:sz w:val="20"/>
      <w:szCs w:val="22"/>
    </w:rPr>
  </w:style>
  <w:style w:type="paragraph" w:customStyle="1" w:styleId="TableHeading">
    <w:name w:val="TableHeading"/>
    <w:aliases w:val="th"/>
    <w:basedOn w:val="OPCParaBase"/>
    <w:next w:val="Tabletext"/>
    <w:rsid w:val="005F3368"/>
    <w:pPr>
      <w:keepNext/>
      <w:spacing w:before="60" w:line="240" w:lineRule="atLeast"/>
    </w:pPr>
    <w:rPr>
      <w:b/>
      <w:sz w:val="20"/>
    </w:rPr>
  </w:style>
  <w:style w:type="paragraph" w:customStyle="1" w:styleId="NoteToSubpara">
    <w:name w:val="NoteToSubpara"/>
    <w:aliases w:val="nts"/>
    <w:basedOn w:val="OPCParaBase"/>
    <w:rsid w:val="005F3368"/>
    <w:pPr>
      <w:spacing w:before="40" w:line="198" w:lineRule="exact"/>
      <w:ind w:left="2835" w:hanging="709"/>
    </w:pPr>
    <w:rPr>
      <w:sz w:val="18"/>
    </w:rPr>
  </w:style>
  <w:style w:type="paragraph" w:customStyle="1" w:styleId="ENoteTableHeading">
    <w:name w:val="ENoteTableHeading"/>
    <w:aliases w:val="enth"/>
    <w:basedOn w:val="OPCParaBase"/>
    <w:rsid w:val="005F3368"/>
    <w:pPr>
      <w:keepNext/>
      <w:spacing w:before="60" w:line="240" w:lineRule="atLeast"/>
    </w:pPr>
    <w:rPr>
      <w:rFonts w:ascii="Arial" w:hAnsi="Arial"/>
      <w:b/>
      <w:sz w:val="16"/>
    </w:rPr>
  </w:style>
  <w:style w:type="paragraph" w:customStyle="1" w:styleId="ENoteTTi">
    <w:name w:val="ENoteTTi"/>
    <w:aliases w:val="entti"/>
    <w:basedOn w:val="OPCParaBase"/>
    <w:rsid w:val="005F3368"/>
    <w:pPr>
      <w:keepNext/>
      <w:spacing w:before="60" w:line="240" w:lineRule="atLeast"/>
      <w:ind w:left="170"/>
    </w:pPr>
    <w:rPr>
      <w:sz w:val="16"/>
    </w:rPr>
  </w:style>
  <w:style w:type="paragraph" w:customStyle="1" w:styleId="ENotesHeading1">
    <w:name w:val="ENotesHeading 1"/>
    <w:aliases w:val="Enh1"/>
    <w:basedOn w:val="OPCParaBase"/>
    <w:next w:val="Normal"/>
    <w:rsid w:val="005F3368"/>
    <w:pPr>
      <w:spacing w:before="120"/>
      <w:outlineLvl w:val="1"/>
    </w:pPr>
    <w:rPr>
      <w:b/>
      <w:sz w:val="28"/>
      <w:szCs w:val="28"/>
    </w:rPr>
  </w:style>
  <w:style w:type="paragraph" w:customStyle="1" w:styleId="ENotesHeading2">
    <w:name w:val="ENotesHeading 2"/>
    <w:aliases w:val="Enh2"/>
    <w:basedOn w:val="OPCParaBase"/>
    <w:next w:val="Normal"/>
    <w:rsid w:val="005F3368"/>
    <w:pPr>
      <w:spacing w:before="120" w:after="120"/>
      <w:outlineLvl w:val="2"/>
    </w:pPr>
    <w:rPr>
      <w:b/>
      <w:sz w:val="24"/>
      <w:szCs w:val="28"/>
    </w:rPr>
  </w:style>
  <w:style w:type="paragraph" w:customStyle="1" w:styleId="ENoteTTIndentHeading">
    <w:name w:val="ENoteTTIndentHeading"/>
    <w:aliases w:val="enTTHi"/>
    <w:basedOn w:val="OPCParaBase"/>
    <w:rsid w:val="005F33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F3368"/>
    <w:pPr>
      <w:spacing w:before="60" w:line="240" w:lineRule="atLeast"/>
    </w:pPr>
    <w:rPr>
      <w:sz w:val="16"/>
    </w:rPr>
  </w:style>
  <w:style w:type="paragraph" w:customStyle="1" w:styleId="MadeunderText">
    <w:name w:val="MadeunderText"/>
    <w:basedOn w:val="OPCParaBase"/>
    <w:next w:val="Normal"/>
    <w:rsid w:val="005F3368"/>
    <w:pPr>
      <w:spacing w:before="240"/>
    </w:pPr>
    <w:rPr>
      <w:sz w:val="24"/>
      <w:szCs w:val="24"/>
    </w:rPr>
  </w:style>
  <w:style w:type="paragraph" w:customStyle="1" w:styleId="ENotesHeading3">
    <w:name w:val="ENotesHeading 3"/>
    <w:aliases w:val="Enh3"/>
    <w:basedOn w:val="OPCParaBase"/>
    <w:next w:val="Normal"/>
    <w:rsid w:val="005F3368"/>
    <w:pPr>
      <w:keepNext/>
      <w:spacing w:before="120" w:line="240" w:lineRule="auto"/>
      <w:outlineLvl w:val="4"/>
    </w:pPr>
    <w:rPr>
      <w:b/>
      <w:szCs w:val="24"/>
    </w:rPr>
  </w:style>
  <w:style w:type="paragraph" w:customStyle="1" w:styleId="SubPartCASA">
    <w:name w:val="SubPart(CASA)"/>
    <w:aliases w:val="csp"/>
    <w:basedOn w:val="OPCParaBase"/>
    <w:next w:val="ActHead3"/>
    <w:rsid w:val="005F336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F3368"/>
  </w:style>
  <w:style w:type="character" w:customStyle="1" w:styleId="CharSubPartNoCASA">
    <w:name w:val="CharSubPartNo(CASA)"/>
    <w:basedOn w:val="OPCCharBase"/>
    <w:uiPriority w:val="1"/>
    <w:rsid w:val="005F3368"/>
  </w:style>
  <w:style w:type="paragraph" w:customStyle="1" w:styleId="ENoteTTIndentHeadingSub">
    <w:name w:val="ENoteTTIndentHeadingSub"/>
    <w:aliases w:val="enTTHis"/>
    <w:basedOn w:val="OPCParaBase"/>
    <w:rsid w:val="005F3368"/>
    <w:pPr>
      <w:keepNext/>
      <w:spacing w:before="60" w:line="240" w:lineRule="atLeast"/>
      <w:ind w:left="340"/>
    </w:pPr>
    <w:rPr>
      <w:b/>
      <w:sz w:val="16"/>
    </w:rPr>
  </w:style>
  <w:style w:type="paragraph" w:customStyle="1" w:styleId="ENoteTTiSub">
    <w:name w:val="ENoteTTiSub"/>
    <w:aliases w:val="enttis"/>
    <w:basedOn w:val="OPCParaBase"/>
    <w:rsid w:val="005F3368"/>
    <w:pPr>
      <w:keepNext/>
      <w:spacing w:before="60" w:line="240" w:lineRule="atLeast"/>
      <w:ind w:left="340"/>
    </w:pPr>
    <w:rPr>
      <w:sz w:val="16"/>
    </w:rPr>
  </w:style>
  <w:style w:type="paragraph" w:customStyle="1" w:styleId="SubDivisionMigration">
    <w:name w:val="SubDivisionMigration"/>
    <w:aliases w:val="sdm"/>
    <w:basedOn w:val="OPCParaBase"/>
    <w:rsid w:val="005F33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3368"/>
    <w:pPr>
      <w:keepNext/>
      <w:keepLines/>
      <w:spacing w:before="240" w:line="240" w:lineRule="auto"/>
      <w:ind w:left="1134" w:hanging="1134"/>
    </w:pPr>
    <w:rPr>
      <w:b/>
      <w:sz w:val="28"/>
    </w:rPr>
  </w:style>
  <w:style w:type="table" w:styleId="TableGrid">
    <w:name w:val="Table Grid"/>
    <w:basedOn w:val="TableNormal"/>
    <w:uiPriority w:val="59"/>
    <w:rsid w:val="005F3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F3368"/>
    <w:pPr>
      <w:spacing w:before="122" w:line="240" w:lineRule="auto"/>
      <w:ind w:left="1985" w:hanging="851"/>
    </w:pPr>
    <w:rPr>
      <w:sz w:val="18"/>
    </w:rPr>
  </w:style>
  <w:style w:type="paragraph" w:customStyle="1" w:styleId="FreeForm">
    <w:name w:val="FreeForm"/>
    <w:rsid w:val="000C6AFC"/>
    <w:rPr>
      <w:rFonts w:ascii="Arial" w:hAnsi="Arial"/>
      <w:sz w:val="22"/>
    </w:rPr>
  </w:style>
  <w:style w:type="paragraph" w:customStyle="1" w:styleId="SOText">
    <w:name w:val="SO Text"/>
    <w:aliases w:val="sot"/>
    <w:link w:val="SOTextChar"/>
    <w:rsid w:val="005F336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3368"/>
    <w:rPr>
      <w:sz w:val="22"/>
    </w:rPr>
  </w:style>
  <w:style w:type="paragraph" w:customStyle="1" w:styleId="SOTextNote">
    <w:name w:val="SO TextNote"/>
    <w:aliases w:val="sont"/>
    <w:basedOn w:val="SOText"/>
    <w:qFormat/>
    <w:rsid w:val="005F3368"/>
    <w:pPr>
      <w:spacing w:before="122" w:line="198" w:lineRule="exact"/>
      <w:ind w:left="1843" w:hanging="709"/>
    </w:pPr>
    <w:rPr>
      <w:sz w:val="18"/>
    </w:rPr>
  </w:style>
  <w:style w:type="paragraph" w:customStyle="1" w:styleId="SOPara">
    <w:name w:val="SO Para"/>
    <w:aliases w:val="soa"/>
    <w:basedOn w:val="SOText"/>
    <w:link w:val="SOParaChar"/>
    <w:qFormat/>
    <w:rsid w:val="005F3368"/>
    <w:pPr>
      <w:tabs>
        <w:tab w:val="right" w:pos="1786"/>
      </w:tabs>
      <w:spacing w:before="40"/>
      <w:ind w:left="2070" w:hanging="936"/>
    </w:pPr>
  </w:style>
  <w:style w:type="character" w:customStyle="1" w:styleId="SOParaChar">
    <w:name w:val="SO Para Char"/>
    <w:aliases w:val="soa Char"/>
    <w:basedOn w:val="DefaultParagraphFont"/>
    <w:link w:val="SOPara"/>
    <w:rsid w:val="005F3368"/>
    <w:rPr>
      <w:sz w:val="22"/>
    </w:rPr>
  </w:style>
  <w:style w:type="paragraph" w:customStyle="1" w:styleId="FileName">
    <w:name w:val="FileName"/>
    <w:basedOn w:val="Normal"/>
    <w:rsid w:val="005F3368"/>
  </w:style>
  <w:style w:type="paragraph" w:customStyle="1" w:styleId="SOHeadBold">
    <w:name w:val="SO HeadBold"/>
    <w:aliases w:val="sohb"/>
    <w:basedOn w:val="SOText"/>
    <w:next w:val="SOText"/>
    <w:link w:val="SOHeadBoldChar"/>
    <w:qFormat/>
    <w:rsid w:val="005F3368"/>
    <w:rPr>
      <w:b/>
    </w:rPr>
  </w:style>
  <w:style w:type="character" w:customStyle="1" w:styleId="SOHeadBoldChar">
    <w:name w:val="SO HeadBold Char"/>
    <w:aliases w:val="sohb Char"/>
    <w:basedOn w:val="DefaultParagraphFont"/>
    <w:link w:val="SOHeadBold"/>
    <w:rsid w:val="005F3368"/>
    <w:rPr>
      <w:b/>
      <w:sz w:val="22"/>
    </w:rPr>
  </w:style>
  <w:style w:type="paragraph" w:customStyle="1" w:styleId="SOHeadItalic">
    <w:name w:val="SO HeadItalic"/>
    <w:aliases w:val="sohi"/>
    <w:basedOn w:val="SOText"/>
    <w:next w:val="SOText"/>
    <w:link w:val="SOHeadItalicChar"/>
    <w:qFormat/>
    <w:rsid w:val="005F3368"/>
    <w:rPr>
      <w:i/>
    </w:rPr>
  </w:style>
  <w:style w:type="character" w:customStyle="1" w:styleId="SOHeadItalicChar">
    <w:name w:val="SO HeadItalic Char"/>
    <w:aliases w:val="sohi Char"/>
    <w:basedOn w:val="DefaultParagraphFont"/>
    <w:link w:val="SOHeadItalic"/>
    <w:rsid w:val="005F3368"/>
    <w:rPr>
      <w:i/>
      <w:sz w:val="22"/>
    </w:rPr>
  </w:style>
  <w:style w:type="paragraph" w:customStyle="1" w:styleId="SOBullet">
    <w:name w:val="SO Bullet"/>
    <w:aliases w:val="sotb"/>
    <w:basedOn w:val="SOText"/>
    <w:link w:val="SOBulletChar"/>
    <w:qFormat/>
    <w:rsid w:val="005F3368"/>
    <w:pPr>
      <w:ind w:left="1559" w:hanging="425"/>
    </w:pPr>
  </w:style>
  <w:style w:type="character" w:customStyle="1" w:styleId="SOBulletChar">
    <w:name w:val="SO Bullet Char"/>
    <w:aliases w:val="sotb Char"/>
    <w:basedOn w:val="DefaultParagraphFont"/>
    <w:link w:val="SOBullet"/>
    <w:rsid w:val="005F3368"/>
    <w:rPr>
      <w:sz w:val="22"/>
    </w:rPr>
  </w:style>
  <w:style w:type="paragraph" w:customStyle="1" w:styleId="SOBulletNote">
    <w:name w:val="SO BulletNote"/>
    <w:aliases w:val="sonb"/>
    <w:basedOn w:val="SOTextNote"/>
    <w:link w:val="SOBulletNoteChar"/>
    <w:qFormat/>
    <w:rsid w:val="005F3368"/>
    <w:pPr>
      <w:tabs>
        <w:tab w:val="left" w:pos="1560"/>
      </w:tabs>
      <w:ind w:left="2268" w:hanging="1134"/>
    </w:pPr>
  </w:style>
  <w:style w:type="character" w:customStyle="1" w:styleId="SOBulletNoteChar">
    <w:name w:val="SO BulletNote Char"/>
    <w:aliases w:val="sonb Char"/>
    <w:basedOn w:val="DefaultParagraphFont"/>
    <w:link w:val="SOBulletNote"/>
    <w:rsid w:val="005F3368"/>
    <w:rPr>
      <w:sz w:val="18"/>
    </w:rPr>
  </w:style>
  <w:style w:type="paragraph" w:customStyle="1" w:styleId="SOText2">
    <w:name w:val="SO Text2"/>
    <w:aliases w:val="sot2"/>
    <w:basedOn w:val="Normal"/>
    <w:next w:val="SOText"/>
    <w:link w:val="SOText2Char"/>
    <w:rsid w:val="005F336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F3368"/>
    <w:rPr>
      <w:sz w:val="22"/>
    </w:rPr>
  </w:style>
  <w:style w:type="paragraph" w:customStyle="1" w:styleId="Transitional">
    <w:name w:val="Transitional"/>
    <w:aliases w:val="tr"/>
    <w:basedOn w:val="ItemHead"/>
    <w:next w:val="Item"/>
    <w:rsid w:val="005F3368"/>
  </w:style>
  <w:style w:type="character" w:customStyle="1" w:styleId="subsectionChar">
    <w:name w:val="subsection Char"/>
    <w:aliases w:val="ss Char"/>
    <w:link w:val="subsection"/>
    <w:rsid w:val="009B6F5C"/>
    <w:rPr>
      <w:rFonts w:eastAsia="Times New Roman" w:cs="Times New Roman"/>
      <w:sz w:val="22"/>
      <w:lang w:eastAsia="en-AU"/>
    </w:rPr>
  </w:style>
  <w:style w:type="character" w:customStyle="1" w:styleId="paragraphChar">
    <w:name w:val="paragraph Char"/>
    <w:aliases w:val="a Char"/>
    <w:link w:val="paragraph"/>
    <w:rsid w:val="009B6F5C"/>
    <w:rPr>
      <w:rFonts w:eastAsia="Times New Roman" w:cs="Times New Roman"/>
      <w:sz w:val="22"/>
      <w:lang w:eastAsia="en-AU"/>
    </w:rPr>
  </w:style>
  <w:style w:type="character" w:customStyle="1" w:styleId="ActHead5Char">
    <w:name w:val="ActHead 5 Char"/>
    <w:aliases w:val="s Char"/>
    <w:link w:val="ActHead5"/>
    <w:locked/>
    <w:rsid w:val="009B6F5C"/>
    <w:rPr>
      <w:rFonts w:eastAsia="Times New Roman" w:cs="Times New Roman"/>
      <w:b/>
      <w:kern w:val="28"/>
      <w:sz w:val="24"/>
      <w:lang w:eastAsia="en-AU"/>
    </w:rPr>
  </w:style>
  <w:style w:type="character" w:customStyle="1" w:styleId="DefinitionChar">
    <w:name w:val="Definition Char"/>
    <w:aliases w:val="dd Char"/>
    <w:link w:val="Definition"/>
    <w:rsid w:val="001F46C7"/>
    <w:rPr>
      <w:rFonts w:eastAsia="Times New Roman" w:cs="Times New Roman"/>
      <w:sz w:val="22"/>
      <w:lang w:eastAsia="en-AU"/>
    </w:rPr>
  </w:style>
  <w:style w:type="character" w:customStyle="1" w:styleId="notetextChar">
    <w:name w:val="note(text) Char"/>
    <w:aliases w:val="n Char"/>
    <w:link w:val="notetext"/>
    <w:rsid w:val="0045789C"/>
    <w:rPr>
      <w:rFonts w:eastAsia="Times New Roman" w:cs="Times New Roman"/>
      <w:sz w:val="18"/>
      <w:lang w:eastAsia="en-AU"/>
    </w:rPr>
  </w:style>
  <w:style w:type="character" w:styleId="Hyperlink">
    <w:name w:val="Hyperlink"/>
    <w:basedOn w:val="DefaultParagraphFont"/>
    <w:uiPriority w:val="99"/>
    <w:semiHidden/>
    <w:unhideWhenUsed/>
    <w:rsid w:val="00095D11"/>
    <w:rPr>
      <w:color w:val="0000FF" w:themeColor="hyperlink"/>
      <w:u w:val="single"/>
    </w:rPr>
  </w:style>
  <w:style w:type="character" w:styleId="FollowedHyperlink">
    <w:name w:val="FollowedHyperlink"/>
    <w:basedOn w:val="DefaultParagraphFont"/>
    <w:uiPriority w:val="99"/>
    <w:semiHidden/>
    <w:unhideWhenUsed/>
    <w:rsid w:val="00095D11"/>
    <w:rPr>
      <w:color w:val="0000FF" w:themeColor="hyperlink"/>
      <w:u w:val="single"/>
    </w:rPr>
  </w:style>
  <w:style w:type="character" w:customStyle="1" w:styleId="Heading1Char">
    <w:name w:val="Heading 1 Char"/>
    <w:basedOn w:val="DefaultParagraphFont"/>
    <w:link w:val="Heading1"/>
    <w:uiPriority w:val="9"/>
    <w:rsid w:val="00C466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466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4666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4666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4666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4666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4666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4666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4666F"/>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C4666F"/>
    <w:pPr>
      <w:spacing w:before="800"/>
    </w:pPr>
  </w:style>
  <w:style w:type="character" w:customStyle="1" w:styleId="OPCParaBaseChar">
    <w:name w:val="OPCParaBase Char"/>
    <w:basedOn w:val="DefaultParagraphFont"/>
    <w:link w:val="OPCParaBase"/>
    <w:rsid w:val="00C4666F"/>
    <w:rPr>
      <w:rFonts w:eastAsia="Times New Roman" w:cs="Times New Roman"/>
      <w:sz w:val="22"/>
      <w:lang w:eastAsia="en-AU"/>
    </w:rPr>
  </w:style>
  <w:style w:type="character" w:customStyle="1" w:styleId="ShortTChar">
    <w:name w:val="ShortT Char"/>
    <w:basedOn w:val="OPCParaBaseChar"/>
    <w:link w:val="ShortT"/>
    <w:rsid w:val="00C4666F"/>
    <w:rPr>
      <w:rFonts w:eastAsia="Times New Roman" w:cs="Times New Roman"/>
      <w:b/>
      <w:sz w:val="40"/>
      <w:lang w:eastAsia="en-AU"/>
    </w:rPr>
  </w:style>
  <w:style w:type="character" w:customStyle="1" w:styleId="ShortTP1Char">
    <w:name w:val="ShortTP1 Char"/>
    <w:basedOn w:val="ShortTChar"/>
    <w:link w:val="ShortTP1"/>
    <w:rsid w:val="00C4666F"/>
    <w:rPr>
      <w:rFonts w:eastAsia="Times New Roman" w:cs="Times New Roman"/>
      <w:b/>
      <w:sz w:val="40"/>
      <w:lang w:eastAsia="en-AU"/>
    </w:rPr>
  </w:style>
  <w:style w:type="paragraph" w:customStyle="1" w:styleId="ActNoP1">
    <w:name w:val="ActNoP1"/>
    <w:basedOn w:val="Actno"/>
    <w:link w:val="ActNoP1Char"/>
    <w:rsid w:val="00C4666F"/>
    <w:pPr>
      <w:spacing w:before="800"/>
    </w:pPr>
    <w:rPr>
      <w:sz w:val="28"/>
    </w:rPr>
  </w:style>
  <w:style w:type="character" w:customStyle="1" w:styleId="ActnoChar">
    <w:name w:val="Actno Char"/>
    <w:basedOn w:val="ShortTChar"/>
    <w:link w:val="Actno"/>
    <w:rsid w:val="00C4666F"/>
    <w:rPr>
      <w:rFonts w:eastAsia="Times New Roman" w:cs="Times New Roman"/>
      <w:b/>
      <w:sz w:val="40"/>
      <w:lang w:eastAsia="en-AU"/>
    </w:rPr>
  </w:style>
  <w:style w:type="character" w:customStyle="1" w:styleId="ActNoP1Char">
    <w:name w:val="ActNoP1 Char"/>
    <w:basedOn w:val="ActnoChar"/>
    <w:link w:val="ActNoP1"/>
    <w:rsid w:val="00C4666F"/>
    <w:rPr>
      <w:rFonts w:eastAsia="Times New Roman" w:cs="Times New Roman"/>
      <w:b/>
      <w:sz w:val="28"/>
      <w:lang w:eastAsia="en-AU"/>
    </w:rPr>
  </w:style>
  <w:style w:type="paragraph" w:customStyle="1" w:styleId="ShortTCP">
    <w:name w:val="ShortTCP"/>
    <w:basedOn w:val="ShortT"/>
    <w:link w:val="ShortTCPChar"/>
    <w:rsid w:val="00C4666F"/>
  </w:style>
  <w:style w:type="character" w:customStyle="1" w:styleId="ShortTCPChar">
    <w:name w:val="ShortTCP Char"/>
    <w:basedOn w:val="ShortTChar"/>
    <w:link w:val="ShortTCP"/>
    <w:rsid w:val="00C4666F"/>
    <w:rPr>
      <w:rFonts w:eastAsia="Times New Roman" w:cs="Times New Roman"/>
      <w:b/>
      <w:sz w:val="40"/>
      <w:lang w:eastAsia="en-AU"/>
    </w:rPr>
  </w:style>
  <w:style w:type="paragraph" w:customStyle="1" w:styleId="ActNoCP">
    <w:name w:val="ActNoCP"/>
    <w:basedOn w:val="Actno"/>
    <w:link w:val="ActNoCPChar"/>
    <w:rsid w:val="00C4666F"/>
    <w:pPr>
      <w:spacing w:before="400"/>
    </w:pPr>
  </w:style>
  <w:style w:type="character" w:customStyle="1" w:styleId="ActNoCPChar">
    <w:name w:val="ActNoCP Char"/>
    <w:basedOn w:val="ActnoChar"/>
    <w:link w:val="ActNoCP"/>
    <w:rsid w:val="00C4666F"/>
    <w:rPr>
      <w:rFonts w:eastAsia="Times New Roman" w:cs="Times New Roman"/>
      <w:b/>
      <w:sz w:val="40"/>
      <w:lang w:eastAsia="en-AU"/>
    </w:rPr>
  </w:style>
  <w:style w:type="paragraph" w:customStyle="1" w:styleId="AssentBk">
    <w:name w:val="AssentBk"/>
    <w:basedOn w:val="Normal"/>
    <w:rsid w:val="00C4666F"/>
    <w:pPr>
      <w:spacing w:line="240" w:lineRule="auto"/>
    </w:pPr>
    <w:rPr>
      <w:rFonts w:eastAsia="Times New Roman" w:cs="Times New Roman"/>
      <w:sz w:val="20"/>
      <w:lang w:eastAsia="en-AU"/>
    </w:rPr>
  </w:style>
  <w:style w:type="paragraph" w:customStyle="1" w:styleId="AssentDt">
    <w:name w:val="AssentDt"/>
    <w:basedOn w:val="Normal"/>
    <w:rsid w:val="005554DD"/>
    <w:pPr>
      <w:spacing w:line="240" w:lineRule="auto"/>
    </w:pPr>
    <w:rPr>
      <w:rFonts w:eastAsia="Times New Roman" w:cs="Times New Roman"/>
      <w:sz w:val="20"/>
      <w:lang w:eastAsia="en-AU"/>
    </w:rPr>
  </w:style>
  <w:style w:type="paragraph" w:customStyle="1" w:styleId="2ndRd">
    <w:name w:val="2ndRd"/>
    <w:basedOn w:val="Normal"/>
    <w:rsid w:val="005554DD"/>
    <w:pPr>
      <w:spacing w:line="240" w:lineRule="auto"/>
    </w:pPr>
    <w:rPr>
      <w:rFonts w:eastAsia="Times New Roman" w:cs="Times New Roman"/>
      <w:sz w:val="20"/>
      <w:lang w:eastAsia="en-AU"/>
    </w:rPr>
  </w:style>
  <w:style w:type="paragraph" w:customStyle="1" w:styleId="ScalePlusRef">
    <w:name w:val="ScalePlusRef"/>
    <w:basedOn w:val="Normal"/>
    <w:rsid w:val="005554D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gj\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40</Pages>
  <Words>6277</Words>
  <Characters>35781</Characters>
  <Application>Microsoft Office Word</Application>
  <DocSecurity>0</DocSecurity>
  <PresentationFormat/>
  <Lines>298</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2020-01-27T23:42:00Z</cp:lastPrinted>
  <dcterms:created xsi:type="dcterms:W3CDTF">2020-06-26T02:59:00Z</dcterms:created>
  <dcterms:modified xsi:type="dcterms:W3CDTF">2020-06-26T06:11:00Z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Therapeutic Goods Amendment (2020 Measures No. 1) Act 2020</vt:lpwstr>
  </property>
  <property fmtid="{D5CDD505-2E9C-101B-9397-08002B2CF9AE}" pid="5" name="ActNo">
    <vt:lpwstr>No. 75,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OPC7319</vt:lpwstr>
  </property>
</Properties>
</file>