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2F" w:rsidRDefault="0080062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5" DrawAspect="Content" ObjectID="_1685513568" r:id="rId8"/>
        </w:object>
      </w:r>
    </w:p>
    <w:p w:rsidR="0080062F" w:rsidRDefault="0080062F"/>
    <w:p w:rsidR="0080062F" w:rsidRDefault="0080062F" w:rsidP="0080062F">
      <w:pPr>
        <w:spacing w:line="240" w:lineRule="auto"/>
      </w:pPr>
    </w:p>
    <w:p w:rsidR="0080062F" w:rsidRDefault="0080062F" w:rsidP="0080062F"/>
    <w:p w:rsidR="0080062F" w:rsidRDefault="0080062F" w:rsidP="0080062F"/>
    <w:p w:rsidR="0080062F" w:rsidRDefault="0080062F" w:rsidP="0080062F"/>
    <w:p w:rsidR="0080062F" w:rsidRDefault="0080062F" w:rsidP="0080062F"/>
    <w:p w:rsidR="0048364F" w:rsidRPr="00D03E9F" w:rsidRDefault="00803C76" w:rsidP="0048364F">
      <w:pPr>
        <w:pStyle w:val="ShortT"/>
      </w:pPr>
      <w:r w:rsidRPr="00D03E9F">
        <w:t>Health Insurance Amendment (</w:t>
      </w:r>
      <w:r w:rsidR="00CC2F36" w:rsidRPr="00D03E9F">
        <w:t>General Practitioner</w:t>
      </w:r>
      <w:r w:rsidRPr="00D03E9F">
        <w:t>s</w:t>
      </w:r>
      <w:r w:rsidR="005F4EC3" w:rsidRPr="00D03E9F">
        <w:t xml:space="preserve"> and </w:t>
      </w:r>
      <w:r w:rsidR="003A4D7D" w:rsidRPr="00D03E9F">
        <w:t>Quality Assurance</w:t>
      </w:r>
      <w:r w:rsidR="00CC2F36" w:rsidRPr="00D03E9F">
        <w:t>)</w:t>
      </w:r>
      <w:r w:rsidR="00C164CA" w:rsidRPr="00D03E9F">
        <w:t xml:space="preserve"> </w:t>
      </w:r>
      <w:r w:rsidR="0080062F">
        <w:t>Act</w:t>
      </w:r>
      <w:r w:rsidR="00C164CA" w:rsidRPr="00D03E9F">
        <w:t xml:space="preserve"> 20</w:t>
      </w:r>
      <w:r w:rsidR="0047216E" w:rsidRPr="00D03E9F">
        <w:t>20</w:t>
      </w:r>
    </w:p>
    <w:p w:rsidR="0048364F" w:rsidRPr="00D03E9F" w:rsidRDefault="0048364F" w:rsidP="0048364F"/>
    <w:p w:rsidR="0048364F" w:rsidRPr="00D03E9F" w:rsidRDefault="00C164CA" w:rsidP="0080062F">
      <w:pPr>
        <w:pStyle w:val="Actno"/>
        <w:spacing w:before="400"/>
      </w:pPr>
      <w:r w:rsidRPr="00D03E9F">
        <w:t>No.</w:t>
      </w:r>
      <w:r w:rsidR="009E45E5">
        <w:t xml:space="preserve"> 50</w:t>
      </w:r>
      <w:r w:rsidRPr="00D03E9F">
        <w:t>, 20</w:t>
      </w:r>
      <w:r w:rsidR="0047216E" w:rsidRPr="00D03E9F">
        <w:t>20</w:t>
      </w:r>
    </w:p>
    <w:p w:rsidR="0048364F" w:rsidRPr="00D03E9F" w:rsidRDefault="0048364F" w:rsidP="0048364F"/>
    <w:p w:rsidR="0080062F" w:rsidRDefault="0080062F" w:rsidP="0080062F"/>
    <w:p w:rsidR="0080062F" w:rsidRDefault="0080062F" w:rsidP="0080062F"/>
    <w:p w:rsidR="0080062F" w:rsidRDefault="0080062F" w:rsidP="0080062F"/>
    <w:p w:rsidR="0080062F" w:rsidRDefault="0080062F" w:rsidP="0080062F"/>
    <w:p w:rsidR="0048364F" w:rsidRPr="00D03E9F" w:rsidRDefault="0080062F" w:rsidP="0048364F">
      <w:pPr>
        <w:pStyle w:val="LongT"/>
      </w:pPr>
      <w:r>
        <w:t>An Act</w:t>
      </w:r>
      <w:r w:rsidR="00CC2F36" w:rsidRPr="00D03E9F">
        <w:t xml:space="preserve"> to amend the </w:t>
      </w:r>
      <w:r w:rsidR="00CC2F36" w:rsidRPr="00D03E9F">
        <w:rPr>
          <w:i/>
        </w:rPr>
        <w:t>Health Insurance Act 1973</w:t>
      </w:r>
      <w:r w:rsidR="0048364F" w:rsidRPr="00D03E9F">
        <w:t xml:space="preserve">, and for </w:t>
      </w:r>
      <w:r w:rsidR="00565937" w:rsidRPr="00D03E9F">
        <w:t>other</w:t>
      </w:r>
      <w:r w:rsidR="0048364F" w:rsidRPr="00D03E9F">
        <w:t xml:space="preserve"> purposes</w:t>
      </w:r>
    </w:p>
    <w:p w:rsidR="0048364F" w:rsidRPr="00FF4C6A" w:rsidRDefault="0048364F" w:rsidP="0048364F">
      <w:pPr>
        <w:pStyle w:val="Header"/>
        <w:tabs>
          <w:tab w:val="clear" w:pos="4150"/>
          <w:tab w:val="clear" w:pos="8307"/>
        </w:tabs>
      </w:pPr>
      <w:r w:rsidRPr="00FF4C6A">
        <w:rPr>
          <w:rStyle w:val="CharAmSchNo"/>
        </w:rPr>
        <w:t xml:space="preserve"> </w:t>
      </w:r>
      <w:r w:rsidRPr="00FF4C6A">
        <w:rPr>
          <w:rStyle w:val="CharAmSchText"/>
        </w:rPr>
        <w:t xml:space="preserve"> </w:t>
      </w:r>
    </w:p>
    <w:p w:rsidR="0048364F" w:rsidRPr="00FF4C6A" w:rsidRDefault="0048364F" w:rsidP="0048364F">
      <w:pPr>
        <w:pStyle w:val="Header"/>
        <w:tabs>
          <w:tab w:val="clear" w:pos="4150"/>
          <w:tab w:val="clear" w:pos="8307"/>
        </w:tabs>
      </w:pPr>
      <w:r w:rsidRPr="00FF4C6A">
        <w:rPr>
          <w:rStyle w:val="CharAmPartNo"/>
        </w:rPr>
        <w:t xml:space="preserve"> </w:t>
      </w:r>
      <w:r w:rsidRPr="00FF4C6A">
        <w:rPr>
          <w:rStyle w:val="CharAmPartText"/>
        </w:rPr>
        <w:t xml:space="preserve"> </w:t>
      </w:r>
    </w:p>
    <w:p w:rsidR="0048364F" w:rsidRPr="00D03E9F" w:rsidRDefault="0048364F" w:rsidP="0048364F">
      <w:pPr>
        <w:sectPr w:rsidR="0048364F" w:rsidRPr="00D03E9F" w:rsidSect="008006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03E9F" w:rsidRDefault="0048364F" w:rsidP="00D45DE7">
      <w:pPr>
        <w:rPr>
          <w:sz w:val="36"/>
        </w:rPr>
      </w:pPr>
      <w:r w:rsidRPr="00D03E9F">
        <w:rPr>
          <w:sz w:val="36"/>
        </w:rPr>
        <w:lastRenderedPageBreak/>
        <w:t>Contents</w:t>
      </w:r>
    </w:p>
    <w:bookmarkStart w:id="0" w:name="BKCheck15B_1"/>
    <w:bookmarkEnd w:id="0"/>
    <w:p w:rsidR="00BB6D37" w:rsidRDefault="00BB6D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B6D37">
        <w:rPr>
          <w:noProof/>
        </w:rPr>
        <w:tab/>
      </w:r>
      <w:r w:rsidRPr="00BB6D37">
        <w:rPr>
          <w:noProof/>
        </w:rPr>
        <w:fldChar w:fldCharType="begin"/>
      </w:r>
      <w:r w:rsidRPr="00BB6D37">
        <w:rPr>
          <w:noProof/>
        </w:rPr>
        <w:instrText xml:space="preserve"> PAGEREF _Toc43281977 \h </w:instrText>
      </w:r>
      <w:r w:rsidRPr="00BB6D37">
        <w:rPr>
          <w:noProof/>
        </w:rPr>
      </w:r>
      <w:r w:rsidRPr="00BB6D37">
        <w:rPr>
          <w:noProof/>
        </w:rPr>
        <w:fldChar w:fldCharType="separate"/>
      </w:r>
      <w:r w:rsidR="00AE6F3B">
        <w:rPr>
          <w:noProof/>
        </w:rPr>
        <w:t>1</w:t>
      </w:r>
      <w:r w:rsidRPr="00BB6D37">
        <w:rPr>
          <w:noProof/>
        </w:rPr>
        <w:fldChar w:fldCharType="end"/>
      </w:r>
    </w:p>
    <w:p w:rsidR="00BB6D37" w:rsidRDefault="00BB6D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B6D37">
        <w:rPr>
          <w:noProof/>
        </w:rPr>
        <w:tab/>
      </w:r>
      <w:r w:rsidRPr="00BB6D37">
        <w:rPr>
          <w:noProof/>
        </w:rPr>
        <w:fldChar w:fldCharType="begin"/>
      </w:r>
      <w:r w:rsidRPr="00BB6D37">
        <w:rPr>
          <w:noProof/>
        </w:rPr>
        <w:instrText xml:space="preserve"> PAGEREF _Toc43281978 \h </w:instrText>
      </w:r>
      <w:r w:rsidRPr="00BB6D37">
        <w:rPr>
          <w:noProof/>
        </w:rPr>
      </w:r>
      <w:r w:rsidRPr="00BB6D37">
        <w:rPr>
          <w:noProof/>
        </w:rPr>
        <w:fldChar w:fldCharType="separate"/>
      </w:r>
      <w:r w:rsidR="00AE6F3B">
        <w:rPr>
          <w:noProof/>
        </w:rPr>
        <w:t>2</w:t>
      </w:r>
      <w:r w:rsidRPr="00BB6D37">
        <w:rPr>
          <w:noProof/>
        </w:rPr>
        <w:fldChar w:fldCharType="end"/>
      </w:r>
    </w:p>
    <w:p w:rsidR="00BB6D37" w:rsidRDefault="00BB6D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B6D37">
        <w:rPr>
          <w:noProof/>
        </w:rPr>
        <w:tab/>
      </w:r>
      <w:r w:rsidRPr="00BB6D37">
        <w:rPr>
          <w:noProof/>
        </w:rPr>
        <w:fldChar w:fldCharType="begin"/>
      </w:r>
      <w:r w:rsidRPr="00BB6D37">
        <w:rPr>
          <w:noProof/>
        </w:rPr>
        <w:instrText xml:space="preserve"> PAGEREF _Toc43281979 \h </w:instrText>
      </w:r>
      <w:r w:rsidRPr="00BB6D37">
        <w:rPr>
          <w:noProof/>
        </w:rPr>
      </w:r>
      <w:r w:rsidRPr="00BB6D37">
        <w:rPr>
          <w:noProof/>
        </w:rPr>
        <w:fldChar w:fldCharType="separate"/>
      </w:r>
      <w:r w:rsidR="00AE6F3B">
        <w:rPr>
          <w:noProof/>
        </w:rPr>
        <w:t>2</w:t>
      </w:r>
      <w:r w:rsidRPr="00BB6D37">
        <w:rPr>
          <w:noProof/>
        </w:rPr>
        <w:fldChar w:fldCharType="end"/>
      </w:r>
    </w:p>
    <w:p w:rsidR="00BB6D37" w:rsidRDefault="00BB6D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1—General practitioners</w:t>
      </w:r>
      <w:r w:rsidRPr="00BB6D37">
        <w:rPr>
          <w:b w:val="0"/>
          <w:noProof/>
          <w:sz w:val="18"/>
        </w:rPr>
        <w:tab/>
      </w:r>
      <w:r w:rsidRPr="00BB6D37">
        <w:rPr>
          <w:b w:val="0"/>
          <w:noProof/>
          <w:sz w:val="18"/>
        </w:rPr>
        <w:fldChar w:fldCharType="begin"/>
      </w:r>
      <w:r w:rsidRPr="00BB6D37">
        <w:rPr>
          <w:b w:val="0"/>
          <w:noProof/>
          <w:sz w:val="18"/>
        </w:rPr>
        <w:instrText xml:space="preserve"> PAGEREF _Toc43281980 \h </w:instrText>
      </w:r>
      <w:r w:rsidRPr="00BB6D37">
        <w:rPr>
          <w:b w:val="0"/>
          <w:noProof/>
          <w:sz w:val="18"/>
        </w:rPr>
      </w:r>
      <w:r w:rsidRPr="00BB6D37">
        <w:rPr>
          <w:b w:val="0"/>
          <w:noProof/>
          <w:sz w:val="18"/>
        </w:rPr>
        <w:fldChar w:fldCharType="separate"/>
      </w:r>
      <w:r w:rsidR="00AE6F3B">
        <w:rPr>
          <w:b w:val="0"/>
          <w:noProof/>
          <w:sz w:val="18"/>
        </w:rPr>
        <w:t>3</w:t>
      </w:r>
      <w:r w:rsidRPr="00BB6D37">
        <w:rPr>
          <w:b w:val="0"/>
          <w:noProof/>
          <w:sz w:val="18"/>
        </w:rPr>
        <w:fldChar w:fldCharType="end"/>
      </w:r>
    </w:p>
    <w:p w:rsidR="00BB6D37" w:rsidRDefault="00BB6D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BB6D37">
        <w:rPr>
          <w:noProof/>
          <w:sz w:val="18"/>
        </w:rPr>
        <w:tab/>
      </w:r>
      <w:r w:rsidRPr="00BB6D37">
        <w:rPr>
          <w:noProof/>
          <w:sz w:val="18"/>
        </w:rPr>
        <w:fldChar w:fldCharType="begin"/>
      </w:r>
      <w:r w:rsidRPr="00BB6D37">
        <w:rPr>
          <w:noProof/>
          <w:sz w:val="18"/>
        </w:rPr>
        <w:instrText xml:space="preserve"> PAGEREF _Toc43281981 \h </w:instrText>
      </w:r>
      <w:r w:rsidRPr="00BB6D37">
        <w:rPr>
          <w:noProof/>
          <w:sz w:val="18"/>
        </w:rPr>
      </w:r>
      <w:r w:rsidRPr="00BB6D37">
        <w:rPr>
          <w:noProof/>
          <w:sz w:val="18"/>
        </w:rPr>
        <w:fldChar w:fldCharType="separate"/>
      </w:r>
      <w:r w:rsidR="00AE6F3B">
        <w:rPr>
          <w:noProof/>
          <w:sz w:val="18"/>
        </w:rPr>
        <w:t>3</w:t>
      </w:r>
      <w:r w:rsidRPr="00BB6D37">
        <w:rPr>
          <w:noProof/>
          <w:sz w:val="18"/>
        </w:rPr>
        <w:fldChar w:fldCharType="end"/>
      </w:r>
    </w:p>
    <w:p w:rsidR="00BB6D37" w:rsidRDefault="00BB6D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BB6D37">
        <w:rPr>
          <w:i w:val="0"/>
          <w:noProof/>
          <w:sz w:val="18"/>
        </w:rPr>
        <w:tab/>
      </w:r>
      <w:r w:rsidRPr="00BB6D37">
        <w:rPr>
          <w:i w:val="0"/>
          <w:noProof/>
          <w:sz w:val="18"/>
        </w:rPr>
        <w:fldChar w:fldCharType="begin"/>
      </w:r>
      <w:r w:rsidRPr="00BB6D37">
        <w:rPr>
          <w:i w:val="0"/>
          <w:noProof/>
          <w:sz w:val="18"/>
        </w:rPr>
        <w:instrText xml:space="preserve"> PAGEREF _Toc43281982 \h </w:instrText>
      </w:r>
      <w:r w:rsidRPr="00BB6D37">
        <w:rPr>
          <w:i w:val="0"/>
          <w:noProof/>
          <w:sz w:val="18"/>
        </w:rPr>
      </w:r>
      <w:r w:rsidRPr="00BB6D37">
        <w:rPr>
          <w:i w:val="0"/>
          <w:noProof/>
          <w:sz w:val="18"/>
        </w:rPr>
        <w:fldChar w:fldCharType="separate"/>
      </w:r>
      <w:r w:rsidR="00AE6F3B">
        <w:rPr>
          <w:i w:val="0"/>
          <w:noProof/>
          <w:sz w:val="18"/>
        </w:rPr>
        <w:t>3</w:t>
      </w:r>
      <w:r w:rsidRPr="00BB6D37">
        <w:rPr>
          <w:i w:val="0"/>
          <w:noProof/>
          <w:sz w:val="18"/>
        </w:rPr>
        <w:fldChar w:fldCharType="end"/>
      </w:r>
    </w:p>
    <w:p w:rsidR="00BB6D37" w:rsidRDefault="00BB6D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BB6D37">
        <w:rPr>
          <w:noProof/>
          <w:sz w:val="18"/>
        </w:rPr>
        <w:tab/>
      </w:r>
      <w:r w:rsidRPr="00BB6D37">
        <w:rPr>
          <w:noProof/>
          <w:sz w:val="18"/>
        </w:rPr>
        <w:fldChar w:fldCharType="begin"/>
      </w:r>
      <w:r w:rsidRPr="00BB6D37">
        <w:rPr>
          <w:noProof/>
          <w:sz w:val="18"/>
        </w:rPr>
        <w:instrText xml:space="preserve"> PAGEREF _Toc43281983 \h </w:instrText>
      </w:r>
      <w:r w:rsidRPr="00BB6D37">
        <w:rPr>
          <w:noProof/>
          <w:sz w:val="18"/>
        </w:rPr>
      </w:r>
      <w:r w:rsidRPr="00BB6D37">
        <w:rPr>
          <w:noProof/>
          <w:sz w:val="18"/>
        </w:rPr>
        <w:fldChar w:fldCharType="separate"/>
      </w:r>
      <w:r w:rsidR="00AE6F3B">
        <w:rPr>
          <w:noProof/>
          <w:sz w:val="18"/>
        </w:rPr>
        <w:t>11</w:t>
      </w:r>
      <w:r w:rsidRPr="00BB6D37">
        <w:rPr>
          <w:noProof/>
          <w:sz w:val="18"/>
        </w:rPr>
        <w:fldChar w:fldCharType="end"/>
      </w:r>
    </w:p>
    <w:p w:rsidR="00BB6D37" w:rsidRDefault="00BB6D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3—Repeals</w:t>
      </w:r>
      <w:r w:rsidRPr="00BB6D37">
        <w:rPr>
          <w:noProof/>
          <w:sz w:val="18"/>
        </w:rPr>
        <w:tab/>
      </w:r>
      <w:r w:rsidRPr="00BB6D37">
        <w:rPr>
          <w:noProof/>
          <w:sz w:val="18"/>
        </w:rPr>
        <w:fldChar w:fldCharType="begin"/>
      </w:r>
      <w:r w:rsidRPr="00BB6D37">
        <w:rPr>
          <w:noProof/>
          <w:sz w:val="18"/>
        </w:rPr>
        <w:instrText xml:space="preserve"> PAGEREF _Toc43281984 \h </w:instrText>
      </w:r>
      <w:r w:rsidRPr="00BB6D37">
        <w:rPr>
          <w:noProof/>
          <w:sz w:val="18"/>
        </w:rPr>
      </w:r>
      <w:r w:rsidRPr="00BB6D37">
        <w:rPr>
          <w:noProof/>
          <w:sz w:val="18"/>
        </w:rPr>
        <w:fldChar w:fldCharType="separate"/>
      </w:r>
      <w:r w:rsidR="00AE6F3B">
        <w:rPr>
          <w:noProof/>
          <w:sz w:val="18"/>
        </w:rPr>
        <w:t>12</w:t>
      </w:r>
      <w:r w:rsidRPr="00BB6D37">
        <w:rPr>
          <w:noProof/>
          <w:sz w:val="18"/>
        </w:rPr>
        <w:fldChar w:fldCharType="end"/>
      </w:r>
    </w:p>
    <w:p w:rsidR="00BB6D37" w:rsidRDefault="00BB6D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Practitioner Regulation (Consequential Amendments) Act 2010</w:t>
      </w:r>
      <w:r w:rsidRPr="00BB6D37">
        <w:rPr>
          <w:i w:val="0"/>
          <w:noProof/>
          <w:sz w:val="18"/>
        </w:rPr>
        <w:tab/>
      </w:r>
      <w:r w:rsidRPr="00BB6D37">
        <w:rPr>
          <w:i w:val="0"/>
          <w:noProof/>
          <w:sz w:val="18"/>
        </w:rPr>
        <w:fldChar w:fldCharType="begin"/>
      </w:r>
      <w:r w:rsidRPr="00BB6D37">
        <w:rPr>
          <w:i w:val="0"/>
          <w:noProof/>
          <w:sz w:val="18"/>
        </w:rPr>
        <w:instrText xml:space="preserve"> PAGEREF _Toc43281985 \h </w:instrText>
      </w:r>
      <w:r w:rsidRPr="00BB6D37">
        <w:rPr>
          <w:i w:val="0"/>
          <w:noProof/>
          <w:sz w:val="18"/>
        </w:rPr>
      </w:r>
      <w:r w:rsidRPr="00BB6D37">
        <w:rPr>
          <w:i w:val="0"/>
          <w:noProof/>
          <w:sz w:val="18"/>
        </w:rPr>
        <w:fldChar w:fldCharType="separate"/>
      </w:r>
      <w:r w:rsidR="00AE6F3B">
        <w:rPr>
          <w:i w:val="0"/>
          <w:noProof/>
          <w:sz w:val="18"/>
        </w:rPr>
        <w:t>12</w:t>
      </w:r>
      <w:r w:rsidRPr="00BB6D37">
        <w:rPr>
          <w:i w:val="0"/>
          <w:noProof/>
          <w:sz w:val="18"/>
        </w:rPr>
        <w:fldChar w:fldCharType="end"/>
      </w:r>
    </w:p>
    <w:p w:rsidR="00BB6D37" w:rsidRDefault="00BB6D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2—Quality assurance confidentiality</w:t>
      </w:r>
      <w:r w:rsidRPr="00BB6D37">
        <w:rPr>
          <w:b w:val="0"/>
          <w:noProof/>
          <w:sz w:val="18"/>
        </w:rPr>
        <w:tab/>
      </w:r>
      <w:r w:rsidRPr="00BB6D37">
        <w:rPr>
          <w:b w:val="0"/>
          <w:noProof/>
          <w:sz w:val="18"/>
        </w:rPr>
        <w:fldChar w:fldCharType="begin"/>
      </w:r>
      <w:r w:rsidRPr="00BB6D37">
        <w:rPr>
          <w:b w:val="0"/>
          <w:noProof/>
          <w:sz w:val="18"/>
        </w:rPr>
        <w:instrText xml:space="preserve"> PAGEREF _Toc43281986 \h </w:instrText>
      </w:r>
      <w:r w:rsidRPr="00BB6D37">
        <w:rPr>
          <w:b w:val="0"/>
          <w:noProof/>
          <w:sz w:val="18"/>
        </w:rPr>
      </w:r>
      <w:r w:rsidRPr="00BB6D37">
        <w:rPr>
          <w:b w:val="0"/>
          <w:noProof/>
          <w:sz w:val="18"/>
        </w:rPr>
        <w:fldChar w:fldCharType="separate"/>
      </w:r>
      <w:r w:rsidR="00AE6F3B">
        <w:rPr>
          <w:b w:val="0"/>
          <w:noProof/>
          <w:sz w:val="18"/>
        </w:rPr>
        <w:t>13</w:t>
      </w:r>
      <w:r w:rsidRPr="00BB6D37">
        <w:rPr>
          <w:b w:val="0"/>
          <w:noProof/>
          <w:sz w:val="18"/>
        </w:rPr>
        <w:fldChar w:fldCharType="end"/>
      </w:r>
    </w:p>
    <w:p w:rsidR="00BB6D37" w:rsidRDefault="00BB6D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BB6D37">
        <w:rPr>
          <w:noProof/>
          <w:sz w:val="18"/>
        </w:rPr>
        <w:tab/>
      </w:r>
      <w:r w:rsidRPr="00BB6D37">
        <w:rPr>
          <w:noProof/>
          <w:sz w:val="18"/>
        </w:rPr>
        <w:fldChar w:fldCharType="begin"/>
      </w:r>
      <w:r w:rsidRPr="00BB6D37">
        <w:rPr>
          <w:noProof/>
          <w:sz w:val="18"/>
        </w:rPr>
        <w:instrText xml:space="preserve"> PAGEREF _Toc43281987 \h </w:instrText>
      </w:r>
      <w:r w:rsidRPr="00BB6D37">
        <w:rPr>
          <w:noProof/>
          <w:sz w:val="18"/>
        </w:rPr>
      </w:r>
      <w:r w:rsidRPr="00BB6D37">
        <w:rPr>
          <w:noProof/>
          <w:sz w:val="18"/>
        </w:rPr>
        <w:fldChar w:fldCharType="separate"/>
      </w:r>
      <w:r w:rsidR="00AE6F3B">
        <w:rPr>
          <w:noProof/>
          <w:sz w:val="18"/>
        </w:rPr>
        <w:t>13</w:t>
      </w:r>
      <w:r w:rsidRPr="00BB6D37">
        <w:rPr>
          <w:noProof/>
          <w:sz w:val="18"/>
        </w:rPr>
        <w:fldChar w:fldCharType="end"/>
      </w:r>
    </w:p>
    <w:p w:rsidR="00BB6D37" w:rsidRDefault="00BB6D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BB6D37">
        <w:rPr>
          <w:i w:val="0"/>
          <w:noProof/>
          <w:sz w:val="18"/>
        </w:rPr>
        <w:tab/>
      </w:r>
      <w:r w:rsidRPr="00BB6D37">
        <w:rPr>
          <w:i w:val="0"/>
          <w:noProof/>
          <w:sz w:val="18"/>
        </w:rPr>
        <w:fldChar w:fldCharType="begin"/>
      </w:r>
      <w:r w:rsidRPr="00BB6D37">
        <w:rPr>
          <w:i w:val="0"/>
          <w:noProof/>
          <w:sz w:val="18"/>
        </w:rPr>
        <w:instrText xml:space="preserve"> PAGEREF _Toc43281988 \h </w:instrText>
      </w:r>
      <w:r w:rsidRPr="00BB6D37">
        <w:rPr>
          <w:i w:val="0"/>
          <w:noProof/>
          <w:sz w:val="18"/>
        </w:rPr>
      </w:r>
      <w:r w:rsidRPr="00BB6D37">
        <w:rPr>
          <w:i w:val="0"/>
          <w:noProof/>
          <w:sz w:val="18"/>
        </w:rPr>
        <w:fldChar w:fldCharType="separate"/>
      </w:r>
      <w:r w:rsidR="00AE6F3B">
        <w:rPr>
          <w:i w:val="0"/>
          <w:noProof/>
          <w:sz w:val="18"/>
        </w:rPr>
        <w:t>13</w:t>
      </w:r>
      <w:r w:rsidRPr="00BB6D37">
        <w:rPr>
          <w:i w:val="0"/>
          <w:noProof/>
          <w:sz w:val="18"/>
        </w:rPr>
        <w:fldChar w:fldCharType="end"/>
      </w:r>
    </w:p>
    <w:p w:rsidR="00BB6D37" w:rsidRDefault="00BB6D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2—Validation</w:t>
      </w:r>
      <w:r w:rsidRPr="00BB6D37">
        <w:rPr>
          <w:noProof/>
          <w:sz w:val="18"/>
        </w:rPr>
        <w:tab/>
      </w:r>
      <w:r w:rsidRPr="00BB6D37">
        <w:rPr>
          <w:noProof/>
          <w:sz w:val="18"/>
        </w:rPr>
        <w:fldChar w:fldCharType="begin"/>
      </w:r>
      <w:r w:rsidRPr="00BB6D37">
        <w:rPr>
          <w:noProof/>
          <w:sz w:val="18"/>
        </w:rPr>
        <w:instrText xml:space="preserve"> PAGEREF _Toc43281989 \h </w:instrText>
      </w:r>
      <w:r w:rsidRPr="00BB6D37">
        <w:rPr>
          <w:noProof/>
          <w:sz w:val="18"/>
        </w:rPr>
      </w:r>
      <w:r w:rsidRPr="00BB6D37">
        <w:rPr>
          <w:noProof/>
          <w:sz w:val="18"/>
        </w:rPr>
        <w:fldChar w:fldCharType="separate"/>
      </w:r>
      <w:r w:rsidR="00AE6F3B">
        <w:rPr>
          <w:noProof/>
          <w:sz w:val="18"/>
        </w:rPr>
        <w:t>14</w:t>
      </w:r>
      <w:r w:rsidRPr="00BB6D37">
        <w:rPr>
          <w:noProof/>
          <w:sz w:val="18"/>
        </w:rPr>
        <w:fldChar w:fldCharType="end"/>
      </w:r>
    </w:p>
    <w:p w:rsidR="00060FF9" w:rsidRPr="00D03E9F" w:rsidRDefault="00BB6D37" w:rsidP="0048364F">
      <w:r>
        <w:fldChar w:fldCharType="end"/>
      </w:r>
    </w:p>
    <w:p w:rsidR="00FE7F93" w:rsidRPr="00D03E9F" w:rsidRDefault="00FE7F93" w:rsidP="0048364F">
      <w:pPr>
        <w:sectPr w:rsidR="00FE7F93" w:rsidRPr="00D03E9F" w:rsidSect="0080062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0062F" w:rsidRDefault="0080062F">
      <w:r>
        <w:object w:dxaOrig="2146" w:dyaOrig="1561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85513569" r:id="rId20"/>
        </w:object>
      </w:r>
    </w:p>
    <w:p w:rsidR="0080062F" w:rsidRDefault="0080062F"/>
    <w:p w:rsidR="0080062F" w:rsidRDefault="0080062F" w:rsidP="0080062F">
      <w:pPr>
        <w:spacing w:line="240" w:lineRule="auto"/>
      </w:pPr>
    </w:p>
    <w:p w:rsidR="0080062F" w:rsidRDefault="00D915DF" w:rsidP="0080062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AE6F3B">
        <w:rPr>
          <w:noProof/>
        </w:rPr>
        <w:t>Health Insurance Amendment (General Practitioners and Quality Assurance) Act 2020</w:t>
      </w:r>
      <w:r>
        <w:rPr>
          <w:noProof/>
        </w:rPr>
        <w:fldChar w:fldCharType="end"/>
      </w:r>
    </w:p>
    <w:p w:rsidR="0080062F" w:rsidRDefault="00D915DF" w:rsidP="0080062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AE6F3B">
        <w:rPr>
          <w:noProof/>
        </w:rPr>
        <w:t>No. 50, 2020</w:t>
      </w:r>
      <w:r>
        <w:rPr>
          <w:noProof/>
        </w:rPr>
        <w:fldChar w:fldCharType="end"/>
      </w:r>
    </w:p>
    <w:p w:rsidR="0080062F" w:rsidRPr="009A0728" w:rsidRDefault="0080062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0062F" w:rsidRPr="009A0728" w:rsidRDefault="0080062F" w:rsidP="009A0728">
      <w:pPr>
        <w:spacing w:line="40" w:lineRule="exact"/>
        <w:rPr>
          <w:rFonts w:eastAsia="Calibri"/>
          <w:b/>
          <w:sz w:val="28"/>
        </w:rPr>
      </w:pPr>
    </w:p>
    <w:p w:rsidR="0080062F" w:rsidRPr="009A0728" w:rsidRDefault="0080062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03E9F" w:rsidRDefault="0080062F" w:rsidP="00FF4C6A">
      <w:pPr>
        <w:pStyle w:val="Page1"/>
      </w:pPr>
      <w:r>
        <w:t>An Act</w:t>
      </w:r>
      <w:r w:rsidR="00FF4C6A" w:rsidRPr="00D03E9F">
        <w:t xml:space="preserve"> to amend the </w:t>
      </w:r>
      <w:r w:rsidR="00FF4C6A" w:rsidRPr="00D03E9F">
        <w:rPr>
          <w:i/>
        </w:rPr>
        <w:t>Health Insurance Act 1973</w:t>
      </w:r>
      <w:r w:rsidR="00FF4C6A" w:rsidRPr="00D03E9F">
        <w:t>, and for other purposes</w:t>
      </w:r>
    </w:p>
    <w:p w:rsidR="009E45E5" w:rsidRPr="00EA158F" w:rsidRDefault="009E45E5" w:rsidP="00EA158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16 June 2020</w:t>
      </w:r>
      <w:r>
        <w:rPr>
          <w:sz w:val="24"/>
        </w:rPr>
        <w:t>]</w:t>
      </w:r>
    </w:p>
    <w:p w:rsidR="0048364F" w:rsidRPr="00D03E9F" w:rsidRDefault="0048364F" w:rsidP="00D03E9F">
      <w:pPr>
        <w:spacing w:before="240" w:line="240" w:lineRule="auto"/>
        <w:rPr>
          <w:sz w:val="32"/>
        </w:rPr>
      </w:pPr>
      <w:r w:rsidRPr="00D03E9F">
        <w:rPr>
          <w:sz w:val="32"/>
        </w:rPr>
        <w:t>The Parliament of Australia enacts:</w:t>
      </w:r>
    </w:p>
    <w:p w:rsidR="0048364F" w:rsidRPr="00D03E9F" w:rsidRDefault="0048364F" w:rsidP="00D03E9F">
      <w:pPr>
        <w:pStyle w:val="ActHead5"/>
      </w:pPr>
      <w:bookmarkStart w:id="1" w:name="_Toc43281977"/>
      <w:r w:rsidRPr="00FF4C6A">
        <w:rPr>
          <w:rStyle w:val="CharSectno"/>
        </w:rPr>
        <w:t>1</w:t>
      </w:r>
      <w:r w:rsidRPr="00D03E9F">
        <w:t xml:space="preserve">  Short title</w:t>
      </w:r>
      <w:bookmarkEnd w:id="1"/>
    </w:p>
    <w:p w:rsidR="0048364F" w:rsidRPr="00D03E9F" w:rsidRDefault="0048364F" w:rsidP="00D03E9F">
      <w:pPr>
        <w:pStyle w:val="subsection"/>
      </w:pPr>
      <w:r w:rsidRPr="00D03E9F">
        <w:tab/>
      </w:r>
      <w:r w:rsidRPr="00D03E9F">
        <w:tab/>
        <w:t xml:space="preserve">This Act </w:t>
      </w:r>
      <w:r w:rsidR="00275197" w:rsidRPr="00D03E9F">
        <w:t xml:space="preserve">is </w:t>
      </w:r>
      <w:r w:rsidRPr="00D03E9F">
        <w:t xml:space="preserve">the </w:t>
      </w:r>
      <w:r w:rsidR="00803C76" w:rsidRPr="00D03E9F">
        <w:rPr>
          <w:i/>
        </w:rPr>
        <w:t>Health Insurance Amendment (General Practitioners</w:t>
      </w:r>
      <w:r w:rsidR="005F4EC3" w:rsidRPr="00D03E9F">
        <w:rPr>
          <w:i/>
        </w:rPr>
        <w:t xml:space="preserve"> and </w:t>
      </w:r>
      <w:r w:rsidR="003A4D7D" w:rsidRPr="00D03E9F">
        <w:rPr>
          <w:i/>
        </w:rPr>
        <w:t>Quality Assurance</w:t>
      </w:r>
      <w:r w:rsidR="00803C76" w:rsidRPr="00D03E9F">
        <w:rPr>
          <w:i/>
        </w:rPr>
        <w:t xml:space="preserve">) </w:t>
      </w:r>
      <w:r w:rsidR="00E947C6" w:rsidRPr="00D03E9F">
        <w:rPr>
          <w:i/>
        </w:rPr>
        <w:t>Act 20</w:t>
      </w:r>
      <w:r w:rsidR="0047216E" w:rsidRPr="00D03E9F">
        <w:rPr>
          <w:i/>
        </w:rPr>
        <w:t>20</w:t>
      </w:r>
      <w:r w:rsidRPr="00D03E9F">
        <w:t>.</w:t>
      </w:r>
    </w:p>
    <w:p w:rsidR="0048364F" w:rsidRPr="00D03E9F" w:rsidRDefault="0048364F" w:rsidP="00D03E9F">
      <w:pPr>
        <w:pStyle w:val="ActHead5"/>
      </w:pPr>
      <w:bookmarkStart w:id="2" w:name="_Toc43281978"/>
      <w:r w:rsidRPr="00FF4C6A">
        <w:rPr>
          <w:rStyle w:val="CharSectno"/>
        </w:rPr>
        <w:lastRenderedPageBreak/>
        <w:t>2</w:t>
      </w:r>
      <w:r w:rsidRPr="00D03E9F">
        <w:t xml:space="preserve">  Commencement</w:t>
      </w:r>
      <w:bookmarkEnd w:id="2"/>
    </w:p>
    <w:p w:rsidR="0048364F" w:rsidRPr="00D03E9F" w:rsidRDefault="0048364F" w:rsidP="00D03E9F">
      <w:pPr>
        <w:pStyle w:val="subsection"/>
      </w:pPr>
      <w:r w:rsidRPr="00D03E9F">
        <w:tab/>
        <w:t>(1)</w:t>
      </w:r>
      <w:r w:rsidRPr="00D03E9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03E9F" w:rsidRDefault="0048364F" w:rsidP="00D03E9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03E9F" w:rsidTr="00803C7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Commencement information</w:t>
            </w:r>
          </w:p>
        </w:tc>
      </w:tr>
      <w:tr w:rsidR="0048364F" w:rsidRPr="00D03E9F" w:rsidTr="00803C7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Column 3</w:t>
            </w:r>
          </w:p>
        </w:tc>
      </w:tr>
      <w:tr w:rsidR="0048364F" w:rsidRPr="00D03E9F" w:rsidTr="00803C7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Heading"/>
            </w:pPr>
            <w:r w:rsidRPr="00D03E9F">
              <w:t>Date/Details</w:t>
            </w:r>
          </w:p>
        </w:tc>
      </w:tr>
      <w:tr w:rsidR="0048364F" w:rsidRPr="00D03E9F" w:rsidTr="00803C76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text"/>
            </w:pPr>
            <w:r w:rsidRPr="00D03E9F">
              <w:t>1.  Sections</w:t>
            </w:r>
            <w:r w:rsidR="00D03E9F" w:rsidRPr="00D03E9F">
              <w:t> </w:t>
            </w:r>
            <w:r w:rsidRPr="00D03E9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text"/>
            </w:pPr>
            <w:r w:rsidRPr="00D03E9F">
              <w:t>The day this Act receives the Royal Assent</w:t>
            </w:r>
            <w:bookmarkStart w:id="3" w:name="BK_S3P1L30C7"/>
            <w:bookmarkEnd w:id="3"/>
            <w:r w:rsidRPr="00D03E9F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03E9F" w:rsidRDefault="00EA158F" w:rsidP="00D03E9F">
            <w:pPr>
              <w:pStyle w:val="Tabletext"/>
            </w:pPr>
            <w:r>
              <w:t>16 June 2020</w:t>
            </w:r>
          </w:p>
        </w:tc>
      </w:tr>
      <w:tr w:rsidR="0048364F" w:rsidRPr="00D03E9F" w:rsidTr="00CF4AF8"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03E9F" w:rsidRDefault="0048364F" w:rsidP="00D03E9F">
            <w:pPr>
              <w:pStyle w:val="Tabletext"/>
            </w:pPr>
            <w:r w:rsidRPr="00D03E9F">
              <w:t xml:space="preserve">2.  </w:t>
            </w:r>
            <w:r w:rsidR="00803C76" w:rsidRPr="00D03E9F">
              <w:t>Schedule</w:t>
            </w:r>
            <w:r w:rsidR="00D03E9F" w:rsidRPr="00D03E9F">
              <w:t> </w:t>
            </w:r>
            <w:r w:rsidR="00803C76" w:rsidRPr="00D03E9F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03C76" w:rsidRPr="00D03E9F" w:rsidRDefault="00803C76" w:rsidP="00D03E9F">
            <w:pPr>
              <w:pStyle w:val="Tabletext"/>
            </w:pPr>
            <w:r w:rsidRPr="00D03E9F">
              <w:t>A single day to be fixed by Proclamation</w:t>
            </w:r>
            <w:bookmarkStart w:id="4" w:name="BK_S3P2L6C41"/>
            <w:bookmarkEnd w:id="4"/>
            <w:r w:rsidRPr="00D03E9F">
              <w:t>.</w:t>
            </w:r>
          </w:p>
          <w:p w:rsidR="0048364F" w:rsidRPr="00D03E9F" w:rsidRDefault="00803C76" w:rsidP="00D03E9F">
            <w:pPr>
              <w:pStyle w:val="Tabletext"/>
            </w:pPr>
            <w:r w:rsidRPr="00D03E9F">
              <w:t xml:space="preserve">However, if the provisions do not commence within the period of </w:t>
            </w:r>
            <w:r w:rsidR="0047216E" w:rsidRPr="00D03E9F">
              <w:t>12</w:t>
            </w:r>
            <w:r w:rsidRPr="00D03E9F">
              <w:t xml:space="preserve">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03E9F" w:rsidRDefault="00D915DF" w:rsidP="00D03E9F">
            <w:pPr>
              <w:pStyle w:val="Tabletext"/>
            </w:pPr>
            <w:r>
              <w:t>16 June 2021</w:t>
            </w:r>
            <w:bookmarkStart w:id="5" w:name="_GoBack"/>
            <w:bookmarkEnd w:id="5"/>
          </w:p>
        </w:tc>
      </w:tr>
      <w:tr w:rsidR="00CF4AF8" w:rsidRPr="00D03E9F" w:rsidTr="00803C7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F4AF8" w:rsidRPr="00D03E9F" w:rsidRDefault="00CF4AF8" w:rsidP="00D03E9F">
            <w:pPr>
              <w:pStyle w:val="Tabletext"/>
            </w:pPr>
            <w:r w:rsidRPr="00D03E9F">
              <w:t>3.  Schedule</w:t>
            </w:r>
            <w:r w:rsidR="00D03E9F" w:rsidRPr="00D03E9F">
              <w:t> </w:t>
            </w:r>
            <w:r w:rsidRPr="00D03E9F"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F4AF8" w:rsidRPr="00D03E9F" w:rsidRDefault="00F976C0" w:rsidP="00D03E9F">
            <w:pPr>
              <w:pStyle w:val="Tabletext"/>
            </w:pPr>
            <w:r w:rsidRPr="00D03E9F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F4AF8" w:rsidRPr="00D03E9F" w:rsidRDefault="00EA158F" w:rsidP="00D03E9F">
            <w:pPr>
              <w:pStyle w:val="Tabletext"/>
            </w:pPr>
            <w:r>
              <w:t>17 June 2020</w:t>
            </w:r>
          </w:p>
        </w:tc>
      </w:tr>
    </w:tbl>
    <w:p w:rsidR="0048364F" w:rsidRPr="00D03E9F" w:rsidRDefault="00201D27" w:rsidP="00D03E9F">
      <w:pPr>
        <w:pStyle w:val="notetext"/>
      </w:pPr>
      <w:r w:rsidRPr="00D03E9F">
        <w:t>Note:</w:t>
      </w:r>
      <w:r w:rsidRPr="00D03E9F">
        <w:tab/>
        <w:t>This table relates only to the provisions of this Act as originally enacted. It will not be amended to deal with any later amendments of this Act.</w:t>
      </w:r>
    </w:p>
    <w:p w:rsidR="0048364F" w:rsidRPr="00D03E9F" w:rsidRDefault="0048364F" w:rsidP="00D03E9F">
      <w:pPr>
        <w:pStyle w:val="subsection"/>
      </w:pPr>
      <w:r w:rsidRPr="00D03E9F">
        <w:tab/>
        <w:t>(2)</w:t>
      </w:r>
      <w:r w:rsidRPr="00D03E9F">
        <w:tab/>
      </w:r>
      <w:r w:rsidR="00201D27" w:rsidRPr="00D03E9F">
        <w:t xml:space="preserve">Any information in </w:t>
      </w:r>
      <w:r w:rsidR="00877D48" w:rsidRPr="00D03E9F">
        <w:t>c</w:t>
      </w:r>
      <w:r w:rsidR="00201D27" w:rsidRPr="00D03E9F">
        <w:t>olumn 3 of the table is not part of this Act. Information may be inserted in this column, or information in it may be edited, in any published version of this Act.</w:t>
      </w:r>
    </w:p>
    <w:p w:rsidR="0048364F" w:rsidRPr="00D03E9F" w:rsidRDefault="0048364F" w:rsidP="00D03E9F">
      <w:pPr>
        <w:pStyle w:val="ActHead5"/>
      </w:pPr>
      <w:bookmarkStart w:id="6" w:name="_Toc43281979"/>
      <w:r w:rsidRPr="00FF4C6A">
        <w:rPr>
          <w:rStyle w:val="CharSectno"/>
        </w:rPr>
        <w:t>3</w:t>
      </w:r>
      <w:r w:rsidRPr="00D03E9F">
        <w:t xml:space="preserve">  Schedules</w:t>
      </w:r>
      <w:bookmarkEnd w:id="6"/>
    </w:p>
    <w:p w:rsidR="0048364F" w:rsidRPr="00D03E9F" w:rsidRDefault="0048364F" w:rsidP="00D03E9F">
      <w:pPr>
        <w:pStyle w:val="subsection"/>
      </w:pPr>
      <w:r w:rsidRPr="00D03E9F">
        <w:tab/>
      </w:r>
      <w:r w:rsidRPr="00D03E9F">
        <w:tab/>
      </w:r>
      <w:r w:rsidR="00202618" w:rsidRPr="00D03E9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D03E9F" w:rsidRDefault="0048364F" w:rsidP="00D03E9F">
      <w:pPr>
        <w:pStyle w:val="ActHead6"/>
        <w:pageBreakBefore/>
      </w:pPr>
      <w:bookmarkStart w:id="7" w:name="_Toc43281980"/>
      <w:bookmarkStart w:id="8" w:name="opcAmSched"/>
      <w:r w:rsidRPr="00FF4C6A">
        <w:rPr>
          <w:rStyle w:val="CharAmSchNo"/>
        </w:rPr>
        <w:lastRenderedPageBreak/>
        <w:t>Schedule</w:t>
      </w:r>
      <w:r w:rsidR="00D03E9F" w:rsidRPr="00FF4C6A">
        <w:rPr>
          <w:rStyle w:val="CharAmSchNo"/>
        </w:rPr>
        <w:t> </w:t>
      </w:r>
      <w:r w:rsidRPr="00FF4C6A">
        <w:rPr>
          <w:rStyle w:val="CharAmSchNo"/>
        </w:rPr>
        <w:t>1</w:t>
      </w:r>
      <w:r w:rsidRPr="00D03E9F">
        <w:t>—</w:t>
      </w:r>
      <w:r w:rsidR="0088783B" w:rsidRPr="00FF4C6A">
        <w:rPr>
          <w:rStyle w:val="CharAmSchText"/>
        </w:rPr>
        <w:t>General practitioners</w:t>
      </w:r>
      <w:bookmarkEnd w:id="7"/>
    </w:p>
    <w:p w:rsidR="009645E3" w:rsidRPr="00D03E9F" w:rsidRDefault="009645E3" w:rsidP="00D03E9F">
      <w:pPr>
        <w:pStyle w:val="ActHead7"/>
      </w:pPr>
      <w:bookmarkStart w:id="9" w:name="_Toc43281981"/>
      <w:bookmarkEnd w:id="8"/>
      <w:r w:rsidRPr="00FF4C6A">
        <w:rPr>
          <w:rStyle w:val="CharAmPartNo"/>
        </w:rPr>
        <w:t>Part</w:t>
      </w:r>
      <w:r w:rsidR="00D03E9F" w:rsidRPr="00FF4C6A">
        <w:rPr>
          <w:rStyle w:val="CharAmPartNo"/>
        </w:rPr>
        <w:t> </w:t>
      </w:r>
      <w:r w:rsidRPr="00FF4C6A">
        <w:rPr>
          <w:rStyle w:val="CharAmPartNo"/>
        </w:rPr>
        <w:t>1</w:t>
      </w:r>
      <w:r w:rsidRPr="00D03E9F">
        <w:t>—</w:t>
      </w:r>
      <w:r w:rsidRPr="00FF4C6A">
        <w:rPr>
          <w:rStyle w:val="CharAmPartText"/>
        </w:rPr>
        <w:t>Amendments</w:t>
      </w:r>
      <w:bookmarkEnd w:id="9"/>
    </w:p>
    <w:p w:rsidR="00803C76" w:rsidRPr="00D03E9F" w:rsidRDefault="00803C76" w:rsidP="00D03E9F">
      <w:pPr>
        <w:pStyle w:val="ActHead9"/>
        <w:rPr>
          <w:i w:val="0"/>
        </w:rPr>
      </w:pPr>
      <w:bookmarkStart w:id="10" w:name="_Toc43281982"/>
      <w:r w:rsidRPr="00D03E9F">
        <w:t>Health Insurance Act 1973</w:t>
      </w:r>
      <w:bookmarkEnd w:id="10"/>
    </w:p>
    <w:p w:rsidR="005F4EC3" w:rsidRPr="00D03E9F" w:rsidRDefault="00D21B6D" w:rsidP="00D03E9F">
      <w:pPr>
        <w:pStyle w:val="ItemHead"/>
      </w:pPr>
      <w:r w:rsidRPr="00D03E9F">
        <w:t>1</w:t>
      </w:r>
      <w:r w:rsidR="005F4EC3" w:rsidRPr="00D03E9F">
        <w:t xml:space="preserve">  Subsection</w:t>
      </w:r>
      <w:r w:rsidR="00D03E9F" w:rsidRPr="00D03E9F">
        <w:t> </w:t>
      </w:r>
      <w:r w:rsidR="005F4EC3" w:rsidRPr="00D03E9F">
        <w:t xml:space="preserve">3(1) (definition of </w:t>
      </w:r>
      <w:r w:rsidR="005F4EC3" w:rsidRPr="00D03E9F">
        <w:rPr>
          <w:i/>
        </w:rPr>
        <w:t>chiropractor</w:t>
      </w:r>
      <w:r w:rsidR="005F4EC3" w:rsidRPr="00D03E9F">
        <w:t>)</w:t>
      </w:r>
    </w:p>
    <w:p w:rsidR="005F4EC3" w:rsidRPr="00D03E9F" w:rsidRDefault="005F4EC3" w:rsidP="00D03E9F">
      <w:pPr>
        <w:pStyle w:val="Item"/>
      </w:pPr>
      <w:r w:rsidRPr="00D03E9F">
        <w:t>Repeal the definition, substitute:</w:t>
      </w:r>
    </w:p>
    <w:p w:rsidR="005F4EC3" w:rsidRPr="00D03E9F" w:rsidRDefault="005F4EC3" w:rsidP="00D03E9F">
      <w:pPr>
        <w:pStyle w:val="Definition"/>
      </w:pPr>
      <w:r w:rsidRPr="00D03E9F">
        <w:rPr>
          <w:b/>
          <w:i/>
        </w:rPr>
        <w:t>chiropractor</w:t>
      </w:r>
      <w:r w:rsidRPr="00D03E9F">
        <w:t xml:space="preserve"> means a person </w:t>
      </w:r>
      <w:r w:rsidR="00DF29C2" w:rsidRPr="00D03E9F">
        <w:t>who is registered under the National Law</w:t>
      </w:r>
      <w:r w:rsidRPr="00D03E9F">
        <w:t xml:space="preserve"> </w:t>
      </w:r>
      <w:r w:rsidR="000A2DC6" w:rsidRPr="00D03E9F">
        <w:t>in the chiropractic profession</w:t>
      </w:r>
      <w:r w:rsidRPr="00D03E9F">
        <w:t>.</w:t>
      </w:r>
    </w:p>
    <w:p w:rsidR="00F46157" w:rsidRPr="00D03E9F" w:rsidRDefault="00D21B6D" w:rsidP="00D03E9F">
      <w:pPr>
        <w:pStyle w:val="ItemHead"/>
      </w:pPr>
      <w:r w:rsidRPr="00D03E9F">
        <w:t>2</w:t>
      </w:r>
      <w:r w:rsidR="00F46157" w:rsidRPr="00D03E9F">
        <w:t xml:space="preserve">  Subsection</w:t>
      </w:r>
      <w:r w:rsidR="00D03E9F" w:rsidRPr="00D03E9F">
        <w:t> </w:t>
      </w:r>
      <w:r w:rsidR="00F46157" w:rsidRPr="00D03E9F">
        <w:t xml:space="preserve">3(1) (definition of </w:t>
      </w:r>
      <w:r w:rsidR="00F46157" w:rsidRPr="00D03E9F">
        <w:rPr>
          <w:i/>
        </w:rPr>
        <w:t>consultant physician</w:t>
      </w:r>
      <w:r w:rsidR="00F46157" w:rsidRPr="00D03E9F">
        <w:t>)</w:t>
      </w:r>
    </w:p>
    <w:p w:rsidR="00F46157" w:rsidRPr="00D03E9F" w:rsidRDefault="00F46157" w:rsidP="00D03E9F">
      <w:pPr>
        <w:pStyle w:val="Item"/>
      </w:pPr>
      <w:r w:rsidRPr="00D03E9F">
        <w:t>After “particular specialty”, insert “</w:t>
      </w:r>
      <w:r w:rsidR="00AA0EC4" w:rsidRPr="00D03E9F">
        <w:t>(</w:t>
      </w:r>
      <w:r w:rsidRPr="00D03E9F">
        <w:t>other than general practice</w:t>
      </w:r>
      <w:r w:rsidR="00AA0EC4" w:rsidRPr="00D03E9F">
        <w:t>)</w:t>
      </w:r>
      <w:r w:rsidRPr="00D03E9F">
        <w:t>”.</w:t>
      </w:r>
    </w:p>
    <w:p w:rsidR="00DF29C2" w:rsidRPr="00D03E9F" w:rsidRDefault="00D21B6D" w:rsidP="00D03E9F">
      <w:pPr>
        <w:pStyle w:val="ItemHead"/>
      </w:pPr>
      <w:r w:rsidRPr="00D03E9F">
        <w:t>3</w:t>
      </w:r>
      <w:r w:rsidR="00DF29C2" w:rsidRPr="00D03E9F">
        <w:t xml:space="preserve">  Subsection</w:t>
      </w:r>
      <w:r w:rsidR="00D03E9F" w:rsidRPr="00D03E9F">
        <w:t> </w:t>
      </w:r>
      <w:r w:rsidR="00DF29C2" w:rsidRPr="00D03E9F">
        <w:t xml:space="preserve">3(1) (definition of </w:t>
      </w:r>
      <w:r w:rsidR="00DF29C2" w:rsidRPr="00D03E9F">
        <w:rPr>
          <w:i/>
        </w:rPr>
        <w:t>dental practitioner</w:t>
      </w:r>
      <w:r w:rsidR="00DF29C2" w:rsidRPr="00D03E9F">
        <w:t>)</w:t>
      </w:r>
    </w:p>
    <w:p w:rsidR="00DF29C2" w:rsidRPr="00D03E9F" w:rsidRDefault="00DF29C2" w:rsidP="00D03E9F">
      <w:pPr>
        <w:pStyle w:val="Item"/>
      </w:pPr>
      <w:r w:rsidRPr="00D03E9F">
        <w:t>Repeal the definition, substitute:</w:t>
      </w:r>
    </w:p>
    <w:p w:rsidR="00DF29C2" w:rsidRPr="00D03E9F" w:rsidRDefault="00DF29C2" w:rsidP="00D03E9F">
      <w:pPr>
        <w:pStyle w:val="Definition"/>
      </w:pPr>
      <w:r w:rsidRPr="00D03E9F">
        <w:rPr>
          <w:b/>
          <w:i/>
        </w:rPr>
        <w:t>dental practitioner</w:t>
      </w:r>
      <w:r w:rsidRPr="00D03E9F">
        <w:t xml:space="preserve"> means a person who is registered under the National Law </w:t>
      </w:r>
      <w:r w:rsidR="000A2603" w:rsidRPr="00D03E9F">
        <w:t xml:space="preserve">in the </w:t>
      </w:r>
      <w:r w:rsidR="00A94961" w:rsidRPr="00D03E9F">
        <w:t xml:space="preserve">dental </w:t>
      </w:r>
      <w:r w:rsidR="00FD06E8" w:rsidRPr="00D03E9F">
        <w:t>profession</w:t>
      </w:r>
      <w:r w:rsidRPr="00D03E9F">
        <w:t>.</w:t>
      </w:r>
    </w:p>
    <w:p w:rsidR="0009339C" w:rsidRPr="00D03E9F" w:rsidRDefault="00D21B6D" w:rsidP="00D03E9F">
      <w:pPr>
        <w:pStyle w:val="ItemHead"/>
      </w:pPr>
      <w:r w:rsidRPr="00D03E9F">
        <w:t>4</w:t>
      </w:r>
      <w:r w:rsidR="0009339C" w:rsidRPr="00D03E9F">
        <w:t xml:space="preserve">  Subsection</w:t>
      </w:r>
      <w:r w:rsidR="00D03E9F" w:rsidRPr="00D03E9F">
        <w:t> </w:t>
      </w:r>
      <w:r w:rsidR="0009339C" w:rsidRPr="00D03E9F">
        <w:t xml:space="preserve">3(1) (definition of </w:t>
      </w:r>
      <w:r w:rsidR="0009339C" w:rsidRPr="00D03E9F">
        <w:rPr>
          <w:i/>
        </w:rPr>
        <w:t>general practitioner</w:t>
      </w:r>
      <w:r w:rsidR="0009339C" w:rsidRPr="00D03E9F">
        <w:t>)</w:t>
      </w:r>
    </w:p>
    <w:p w:rsidR="0009339C" w:rsidRPr="00D03E9F" w:rsidRDefault="0009339C" w:rsidP="00D03E9F">
      <w:pPr>
        <w:pStyle w:val="Item"/>
      </w:pPr>
      <w:r w:rsidRPr="00D03E9F">
        <w:t>Repeal the definition, substitute:</w:t>
      </w:r>
    </w:p>
    <w:p w:rsidR="0009339C" w:rsidRPr="00D03E9F" w:rsidRDefault="0009339C" w:rsidP="00D03E9F">
      <w:pPr>
        <w:pStyle w:val="Definition"/>
      </w:pPr>
      <w:r w:rsidRPr="00D03E9F">
        <w:rPr>
          <w:b/>
          <w:i/>
        </w:rPr>
        <w:t>general practitioner</w:t>
      </w:r>
      <w:r w:rsidRPr="00D03E9F">
        <w:t xml:space="preserve"> means:</w:t>
      </w:r>
    </w:p>
    <w:p w:rsidR="0009339C" w:rsidRPr="00D03E9F" w:rsidRDefault="0009339C" w:rsidP="00D03E9F">
      <w:pPr>
        <w:pStyle w:val="paragraph"/>
      </w:pPr>
      <w:r w:rsidRPr="00D03E9F">
        <w:tab/>
        <w:t>(a)</w:t>
      </w:r>
      <w:r w:rsidRPr="00D03E9F">
        <w:tab/>
        <w:t>a medical practitioner who is registered under the National Law in the specialty of general practice; or</w:t>
      </w:r>
    </w:p>
    <w:p w:rsidR="00A97984" w:rsidRPr="00D03E9F" w:rsidRDefault="0009339C" w:rsidP="00D03E9F">
      <w:pPr>
        <w:pStyle w:val="paragraph"/>
      </w:pPr>
      <w:r w:rsidRPr="00D03E9F">
        <w:tab/>
        <w:t>(b)</w:t>
      </w:r>
      <w:r w:rsidRPr="00D03E9F">
        <w:tab/>
        <w:t>a medical practitioner of a kind prescribed by the regulation</w:t>
      </w:r>
      <w:bookmarkStart w:id="11" w:name="BK_S3P3L19C67"/>
      <w:bookmarkEnd w:id="11"/>
      <w:r w:rsidRPr="00D03E9F">
        <w:t>s for the purposes of this paragraph.</w:t>
      </w:r>
    </w:p>
    <w:p w:rsidR="0009339C" w:rsidRPr="00D03E9F" w:rsidRDefault="00D21B6D" w:rsidP="00D03E9F">
      <w:pPr>
        <w:pStyle w:val="ItemHead"/>
      </w:pPr>
      <w:r w:rsidRPr="00D03E9F">
        <w:t>5</w:t>
      </w:r>
      <w:r w:rsidR="0009339C" w:rsidRPr="00D03E9F">
        <w:t xml:space="preserve">  Subsection</w:t>
      </w:r>
      <w:r w:rsidR="00D03E9F" w:rsidRPr="00D03E9F">
        <w:t> </w:t>
      </w:r>
      <w:r w:rsidR="0009339C" w:rsidRPr="00D03E9F">
        <w:t xml:space="preserve">3(1) (definition of </w:t>
      </w:r>
      <w:r w:rsidR="0009339C" w:rsidRPr="00D03E9F">
        <w:rPr>
          <w:i/>
        </w:rPr>
        <w:t>medical practitioner</w:t>
      </w:r>
      <w:r w:rsidR="0009339C" w:rsidRPr="00D03E9F">
        <w:t>)</w:t>
      </w:r>
    </w:p>
    <w:p w:rsidR="0009339C" w:rsidRPr="00D03E9F" w:rsidRDefault="0009339C" w:rsidP="00D03E9F">
      <w:pPr>
        <w:pStyle w:val="Item"/>
      </w:pPr>
      <w:r w:rsidRPr="00D03E9F">
        <w:t>Repeal the definition, substitute:</w:t>
      </w:r>
    </w:p>
    <w:p w:rsidR="000A2603" w:rsidRPr="00D03E9F" w:rsidRDefault="000A2603" w:rsidP="00D03E9F">
      <w:pPr>
        <w:pStyle w:val="Definition"/>
      </w:pPr>
      <w:r w:rsidRPr="00D03E9F">
        <w:rPr>
          <w:b/>
          <w:i/>
        </w:rPr>
        <w:t>medical practitioner</w:t>
      </w:r>
      <w:r w:rsidRPr="00D03E9F">
        <w:t xml:space="preserve"> means a person who is registered under the National Law</w:t>
      </w:r>
      <w:r w:rsidR="00612CBE" w:rsidRPr="00D03E9F">
        <w:t xml:space="preserve"> </w:t>
      </w:r>
      <w:r w:rsidRPr="00D03E9F">
        <w:t>in the medical profession.</w:t>
      </w:r>
    </w:p>
    <w:p w:rsidR="00DF29C2" w:rsidRPr="00D03E9F" w:rsidRDefault="00D21B6D" w:rsidP="00D03E9F">
      <w:pPr>
        <w:pStyle w:val="ItemHead"/>
      </w:pPr>
      <w:r w:rsidRPr="00D03E9F">
        <w:t>6</w:t>
      </w:r>
      <w:r w:rsidR="00DF29C2" w:rsidRPr="00D03E9F">
        <w:t xml:space="preserve">  Subsection</w:t>
      </w:r>
      <w:r w:rsidR="00D03E9F" w:rsidRPr="00D03E9F">
        <w:t> </w:t>
      </w:r>
      <w:r w:rsidR="00DF29C2" w:rsidRPr="00D03E9F">
        <w:t xml:space="preserve">3(1) (definition of </w:t>
      </w:r>
      <w:r w:rsidR="00DF29C2" w:rsidRPr="00D03E9F">
        <w:rPr>
          <w:i/>
        </w:rPr>
        <w:t>midwife</w:t>
      </w:r>
      <w:bookmarkStart w:id="12" w:name="BK_S3P4L1C42"/>
      <w:bookmarkEnd w:id="12"/>
      <w:r w:rsidR="00DF29C2" w:rsidRPr="00D03E9F">
        <w:t>)</w:t>
      </w:r>
    </w:p>
    <w:p w:rsidR="00DF29C2" w:rsidRPr="00D03E9F" w:rsidRDefault="00DF29C2" w:rsidP="00D03E9F">
      <w:pPr>
        <w:pStyle w:val="Item"/>
      </w:pPr>
      <w:r w:rsidRPr="00D03E9F">
        <w:t>Repeal the definition, substitute:</w:t>
      </w:r>
    </w:p>
    <w:p w:rsidR="00897861" w:rsidRPr="00D03E9F" w:rsidRDefault="00DF29C2" w:rsidP="00D03E9F">
      <w:pPr>
        <w:pStyle w:val="Definition"/>
      </w:pPr>
      <w:r w:rsidRPr="00D03E9F">
        <w:rPr>
          <w:b/>
          <w:i/>
        </w:rPr>
        <w:lastRenderedPageBreak/>
        <w:t>midwife</w:t>
      </w:r>
      <w:r w:rsidRPr="00D03E9F">
        <w:t xml:space="preserve"> means a person who is registered </w:t>
      </w:r>
      <w:r w:rsidR="00897861" w:rsidRPr="00D03E9F">
        <w:t xml:space="preserve">under the </w:t>
      </w:r>
      <w:r w:rsidR="00496EDA" w:rsidRPr="00D03E9F">
        <w:t xml:space="preserve">National Law </w:t>
      </w:r>
      <w:r w:rsidR="000A2603" w:rsidRPr="00D03E9F">
        <w:t>in the midwifery profession</w:t>
      </w:r>
      <w:r w:rsidR="00897861" w:rsidRPr="00D03E9F">
        <w:t>.</w:t>
      </w:r>
    </w:p>
    <w:p w:rsidR="00011492" w:rsidRPr="00D03E9F" w:rsidRDefault="00D21B6D" w:rsidP="00D03E9F">
      <w:pPr>
        <w:pStyle w:val="ItemHead"/>
      </w:pPr>
      <w:r w:rsidRPr="00D03E9F">
        <w:t>7</w:t>
      </w:r>
      <w:r w:rsidR="00011492" w:rsidRPr="00D03E9F">
        <w:t xml:space="preserve">  Subsection</w:t>
      </w:r>
      <w:r w:rsidR="00D03E9F" w:rsidRPr="00D03E9F">
        <w:t> </w:t>
      </w:r>
      <w:r w:rsidR="00011492" w:rsidRPr="00D03E9F">
        <w:t>3(1)</w:t>
      </w:r>
    </w:p>
    <w:p w:rsidR="00011492" w:rsidRPr="00D03E9F" w:rsidRDefault="00011492" w:rsidP="00D03E9F">
      <w:pPr>
        <w:pStyle w:val="Item"/>
      </w:pPr>
      <w:r w:rsidRPr="00D03E9F">
        <w:t>Insert:</w:t>
      </w:r>
    </w:p>
    <w:p w:rsidR="00011492" w:rsidRPr="00D03E9F" w:rsidRDefault="00011492" w:rsidP="00D03E9F">
      <w:pPr>
        <w:pStyle w:val="Definition"/>
      </w:pPr>
      <w:r w:rsidRPr="00D03E9F">
        <w:rPr>
          <w:b/>
          <w:i/>
        </w:rPr>
        <w:t>National Law</w:t>
      </w:r>
      <w:r w:rsidRPr="00D03E9F">
        <w:t xml:space="preserve"> means:</w:t>
      </w:r>
    </w:p>
    <w:p w:rsidR="00011492" w:rsidRPr="00D03E9F" w:rsidRDefault="00011492" w:rsidP="00D03E9F">
      <w:pPr>
        <w:pStyle w:val="paragraph"/>
      </w:pPr>
      <w:r w:rsidRPr="00D03E9F">
        <w:tab/>
        <w:t>(a)</w:t>
      </w:r>
      <w:r w:rsidRPr="00D03E9F">
        <w:tab/>
        <w:t xml:space="preserve">for a State or Territory </w:t>
      </w:r>
      <w:r w:rsidR="00B06CC1" w:rsidRPr="00D03E9F">
        <w:t>(</w:t>
      </w:r>
      <w:r w:rsidRPr="00D03E9F">
        <w:t>other than Western Australia</w:t>
      </w:r>
      <w:r w:rsidR="00B06CC1" w:rsidRPr="00D03E9F">
        <w:t>)</w:t>
      </w:r>
      <w:r w:rsidRPr="00D03E9F">
        <w:t xml:space="preserve">—the Health Practitioner Regulation National Law set out in the Schedule to the </w:t>
      </w:r>
      <w:r w:rsidRPr="00D03E9F">
        <w:rPr>
          <w:i/>
        </w:rPr>
        <w:t>Health Practitioner Regulation National Law Act 2009</w:t>
      </w:r>
      <w:bookmarkStart w:id="13" w:name="BK_S3P4L11C9"/>
      <w:bookmarkEnd w:id="13"/>
      <w:r w:rsidRPr="00D03E9F">
        <w:t xml:space="preserve"> </w:t>
      </w:r>
      <w:r w:rsidR="002837E7" w:rsidRPr="00D03E9F">
        <w:t>(Qld)</w:t>
      </w:r>
      <w:r w:rsidRPr="00D03E9F">
        <w:t>, as it applies (with or without modification) as a law of the State or Territory; or</w:t>
      </w:r>
    </w:p>
    <w:p w:rsidR="00011492" w:rsidRPr="00D03E9F" w:rsidRDefault="00011492" w:rsidP="00D03E9F">
      <w:pPr>
        <w:pStyle w:val="paragraph"/>
      </w:pPr>
      <w:r w:rsidRPr="00D03E9F">
        <w:tab/>
        <w:t>(b)</w:t>
      </w:r>
      <w:r w:rsidRPr="00D03E9F">
        <w:tab/>
        <w:t xml:space="preserve">for Western Australia—the </w:t>
      </w:r>
      <w:r w:rsidRPr="00D03E9F">
        <w:rPr>
          <w:i/>
        </w:rPr>
        <w:t>Health Practitioner Regulation National Law (WA) Act 2010</w:t>
      </w:r>
      <w:bookmarkStart w:id="14" w:name="BK_S3P4L14C27"/>
      <w:bookmarkEnd w:id="14"/>
      <w:r w:rsidRPr="00D03E9F">
        <w:t xml:space="preserve"> </w:t>
      </w:r>
      <w:r w:rsidR="002837E7" w:rsidRPr="00D03E9F">
        <w:t>(WA)</w:t>
      </w:r>
      <w:r w:rsidRPr="00D03E9F">
        <w:t xml:space="preserve">, so far as that Act corresponds to the Health Practitioner Regulation National Law set out in the Schedule to the </w:t>
      </w:r>
      <w:r w:rsidRPr="00D03E9F">
        <w:rPr>
          <w:i/>
        </w:rPr>
        <w:t>Health Practitioner Regulation National Law Act 2009</w:t>
      </w:r>
      <w:r w:rsidRPr="00D03E9F">
        <w:t xml:space="preserve"> </w:t>
      </w:r>
      <w:r w:rsidR="002837E7" w:rsidRPr="00D03E9F">
        <w:t>(Qld)</w:t>
      </w:r>
      <w:r w:rsidRPr="00D03E9F">
        <w:t>.</w:t>
      </w:r>
    </w:p>
    <w:p w:rsidR="00897861" w:rsidRPr="00D03E9F" w:rsidRDefault="00D21B6D" w:rsidP="00D03E9F">
      <w:pPr>
        <w:pStyle w:val="ItemHead"/>
      </w:pPr>
      <w:r w:rsidRPr="00D03E9F">
        <w:t>8</w:t>
      </w:r>
      <w:r w:rsidR="00897861" w:rsidRPr="00D03E9F">
        <w:t xml:space="preserve">  Subsection</w:t>
      </w:r>
      <w:r w:rsidR="00D03E9F" w:rsidRPr="00D03E9F">
        <w:t> </w:t>
      </w:r>
      <w:r w:rsidR="00897861" w:rsidRPr="00D03E9F">
        <w:t xml:space="preserve">3(1) (definition of </w:t>
      </w:r>
      <w:r w:rsidR="00897861" w:rsidRPr="00D03E9F">
        <w:rPr>
          <w:i/>
        </w:rPr>
        <w:t>nurse practitioner</w:t>
      </w:r>
      <w:r w:rsidR="00897861" w:rsidRPr="00D03E9F">
        <w:t>)</w:t>
      </w:r>
    </w:p>
    <w:p w:rsidR="00897861" w:rsidRPr="00D03E9F" w:rsidRDefault="00897861" w:rsidP="00D03E9F">
      <w:pPr>
        <w:pStyle w:val="Item"/>
      </w:pPr>
      <w:r w:rsidRPr="00D03E9F">
        <w:t>Repeal the definition, substitute:</w:t>
      </w:r>
    </w:p>
    <w:p w:rsidR="00897861" w:rsidRPr="00D03E9F" w:rsidRDefault="00897861" w:rsidP="00D03E9F">
      <w:pPr>
        <w:pStyle w:val="Definition"/>
      </w:pPr>
      <w:r w:rsidRPr="00D03E9F">
        <w:rPr>
          <w:b/>
          <w:i/>
        </w:rPr>
        <w:t>nurse practitioner</w:t>
      </w:r>
      <w:r w:rsidRPr="00D03E9F">
        <w:t xml:space="preserve"> means a person who is</w:t>
      </w:r>
      <w:r w:rsidR="00AF0E22" w:rsidRPr="00D03E9F">
        <w:t xml:space="preserve"> registered under the National L</w:t>
      </w:r>
      <w:r w:rsidRPr="00D03E9F">
        <w:t xml:space="preserve">aw </w:t>
      </w:r>
      <w:r w:rsidR="00612CBE" w:rsidRPr="00D03E9F">
        <w:t>in the nursing</w:t>
      </w:r>
      <w:r w:rsidR="00F04885" w:rsidRPr="00D03E9F">
        <w:t xml:space="preserve"> </w:t>
      </w:r>
      <w:r w:rsidR="00612CBE" w:rsidRPr="00D03E9F">
        <w:t>profession</w:t>
      </w:r>
      <w:r w:rsidR="00496EDA" w:rsidRPr="00D03E9F">
        <w:t xml:space="preserve"> as a nurse practitioner</w:t>
      </w:r>
      <w:r w:rsidRPr="00D03E9F">
        <w:t>.</w:t>
      </w:r>
    </w:p>
    <w:p w:rsidR="000A2DC6" w:rsidRPr="00D03E9F" w:rsidRDefault="00D21B6D" w:rsidP="00D03E9F">
      <w:pPr>
        <w:pStyle w:val="ItemHead"/>
      </w:pPr>
      <w:r w:rsidRPr="00D03E9F">
        <w:t>9</w:t>
      </w:r>
      <w:r w:rsidR="000A2DC6" w:rsidRPr="00D03E9F">
        <w:t xml:space="preserve">  Subsection</w:t>
      </w:r>
      <w:r w:rsidR="00D03E9F" w:rsidRPr="00D03E9F">
        <w:t> </w:t>
      </w:r>
      <w:r w:rsidR="000A2DC6" w:rsidRPr="00D03E9F">
        <w:t xml:space="preserve">3(1) (definition of </w:t>
      </w:r>
      <w:r w:rsidR="000A2DC6" w:rsidRPr="00D03E9F">
        <w:rPr>
          <w:i/>
        </w:rPr>
        <w:t>optometrist</w:t>
      </w:r>
      <w:r w:rsidR="000A2DC6" w:rsidRPr="00D03E9F">
        <w:t>)</w:t>
      </w:r>
    </w:p>
    <w:p w:rsidR="000A2DC6" w:rsidRPr="00D03E9F" w:rsidRDefault="000A2DC6" w:rsidP="00D03E9F">
      <w:pPr>
        <w:pStyle w:val="Item"/>
      </w:pPr>
      <w:r w:rsidRPr="00D03E9F">
        <w:t>Repeal the definition, substitute:</w:t>
      </w:r>
    </w:p>
    <w:p w:rsidR="000A2DC6" w:rsidRPr="00D03E9F" w:rsidRDefault="000A2DC6" w:rsidP="00D03E9F">
      <w:pPr>
        <w:pStyle w:val="Definition"/>
      </w:pPr>
      <w:r w:rsidRPr="00D03E9F">
        <w:rPr>
          <w:b/>
          <w:i/>
        </w:rPr>
        <w:t>optometrist</w:t>
      </w:r>
      <w:r w:rsidRPr="00D03E9F">
        <w:t xml:space="preserve"> means a person who is registered under the National Law </w:t>
      </w:r>
      <w:r w:rsidR="00612CBE" w:rsidRPr="00D03E9F">
        <w:t>in the optometry profession.</w:t>
      </w:r>
    </w:p>
    <w:p w:rsidR="00612CBE" w:rsidRPr="00D03E9F" w:rsidRDefault="00D21B6D" w:rsidP="00D03E9F">
      <w:pPr>
        <w:pStyle w:val="ItemHead"/>
      </w:pPr>
      <w:r w:rsidRPr="00D03E9F">
        <w:t>10</w:t>
      </w:r>
      <w:r w:rsidR="00612CBE" w:rsidRPr="00D03E9F">
        <w:t xml:space="preserve">  Subsection</w:t>
      </w:r>
      <w:r w:rsidR="00D03E9F" w:rsidRPr="00D03E9F">
        <w:t> </w:t>
      </w:r>
      <w:r w:rsidR="00612CBE" w:rsidRPr="00D03E9F">
        <w:t xml:space="preserve">3(1) (definition of </w:t>
      </w:r>
      <w:r w:rsidR="00612CBE" w:rsidRPr="00D03E9F">
        <w:rPr>
          <w:i/>
        </w:rPr>
        <w:t>osteopath</w:t>
      </w:r>
      <w:r w:rsidR="00612CBE" w:rsidRPr="00D03E9F">
        <w:t>)</w:t>
      </w:r>
    </w:p>
    <w:p w:rsidR="00612CBE" w:rsidRPr="00D03E9F" w:rsidRDefault="00612CBE" w:rsidP="00D03E9F">
      <w:pPr>
        <w:pStyle w:val="Item"/>
      </w:pPr>
      <w:r w:rsidRPr="00D03E9F">
        <w:t>Repeal the definition, substitute:</w:t>
      </w:r>
    </w:p>
    <w:p w:rsidR="00612CBE" w:rsidRPr="00D03E9F" w:rsidRDefault="00612CBE" w:rsidP="00D03E9F">
      <w:pPr>
        <w:pStyle w:val="Definition"/>
      </w:pPr>
      <w:r w:rsidRPr="00D03E9F">
        <w:rPr>
          <w:b/>
          <w:i/>
        </w:rPr>
        <w:t>osteopath</w:t>
      </w:r>
      <w:r w:rsidRPr="00D03E9F">
        <w:t xml:space="preserve"> means a person who is reg</w:t>
      </w:r>
      <w:r w:rsidR="00B363C6" w:rsidRPr="00D03E9F">
        <w:t>istered under the National Law i</w:t>
      </w:r>
      <w:r w:rsidRPr="00D03E9F">
        <w:t xml:space="preserve">n the </w:t>
      </w:r>
      <w:r w:rsidR="00AF0E22" w:rsidRPr="00D03E9F">
        <w:t>osteopathy</w:t>
      </w:r>
      <w:r w:rsidRPr="00D03E9F">
        <w:t xml:space="preserve"> profession.</w:t>
      </w:r>
    </w:p>
    <w:p w:rsidR="00612CBE" w:rsidRPr="00D03E9F" w:rsidRDefault="00D21B6D" w:rsidP="00D03E9F">
      <w:pPr>
        <w:pStyle w:val="ItemHead"/>
      </w:pPr>
      <w:r w:rsidRPr="00D03E9F">
        <w:t>11</w:t>
      </w:r>
      <w:r w:rsidR="00612CBE" w:rsidRPr="00D03E9F">
        <w:t xml:space="preserve">  Subsection</w:t>
      </w:r>
      <w:r w:rsidR="00D03E9F" w:rsidRPr="00D03E9F">
        <w:t> </w:t>
      </w:r>
      <w:r w:rsidR="00612CBE" w:rsidRPr="00D03E9F">
        <w:t xml:space="preserve">3(1) (definition of </w:t>
      </w:r>
      <w:r w:rsidR="00612CBE" w:rsidRPr="00D03E9F">
        <w:rPr>
          <w:i/>
        </w:rPr>
        <w:t>physiotherapist</w:t>
      </w:r>
      <w:r w:rsidR="00612CBE" w:rsidRPr="00D03E9F">
        <w:t>)</w:t>
      </w:r>
    </w:p>
    <w:p w:rsidR="00612CBE" w:rsidRPr="00D03E9F" w:rsidRDefault="00612CBE" w:rsidP="00D03E9F">
      <w:pPr>
        <w:pStyle w:val="Item"/>
      </w:pPr>
      <w:r w:rsidRPr="00D03E9F">
        <w:t>Repeal the definition, substitute:</w:t>
      </w:r>
    </w:p>
    <w:p w:rsidR="00612CBE" w:rsidRPr="00D03E9F" w:rsidRDefault="00612CBE" w:rsidP="00D03E9F">
      <w:pPr>
        <w:pStyle w:val="Definition"/>
      </w:pPr>
      <w:r w:rsidRPr="00D03E9F">
        <w:rPr>
          <w:b/>
          <w:i/>
        </w:rPr>
        <w:lastRenderedPageBreak/>
        <w:t>physiotherapist</w:t>
      </w:r>
      <w:r w:rsidRPr="00D03E9F">
        <w:t xml:space="preserve"> means a person who is registered under the National Law in the physiotherapy profession.</w:t>
      </w:r>
    </w:p>
    <w:p w:rsidR="00612CBE" w:rsidRPr="00D03E9F" w:rsidRDefault="00D21B6D" w:rsidP="00D03E9F">
      <w:pPr>
        <w:pStyle w:val="ItemHead"/>
      </w:pPr>
      <w:r w:rsidRPr="00D03E9F">
        <w:t>12</w:t>
      </w:r>
      <w:r w:rsidR="00612CBE" w:rsidRPr="00D03E9F">
        <w:t xml:space="preserve">  Subsection</w:t>
      </w:r>
      <w:r w:rsidR="00D03E9F" w:rsidRPr="00D03E9F">
        <w:t> </w:t>
      </w:r>
      <w:r w:rsidR="00612CBE" w:rsidRPr="00D03E9F">
        <w:t xml:space="preserve">3(1) (definition of </w:t>
      </w:r>
      <w:r w:rsidR="00612CBE" w:rsidRPr="00D03E9F">
        <w:rPr>
          <w:i/>
        </w:rPr>
        <w:t>podiatrist</w:t>
      </w:r>
      <w:r w:rsidR="00612CBE" w:rsidRPr="00D03E9F">
        <w:t>)</w:t>
      </w:r>
    </w:p>
    <w:p w:rsidR="00612CBE" w:rsidRPr="00D03E9F" w:rsidRDefault="00612CBE" w:rsidP="00D03E9F">
      <w:pPr>
        <w:pStyle w:val="Item"/>
      </w:pPr>
      <w:r w:rsidRPr="00D03E9F">
        <w:t>Repeal the definition, substitute:</w:t>
      </w:r>
    </w:p>
    <w:p w:rsidR="00612CBE" w:rsidRPr="00D03E9F" w:rsidRDefault="00612CBE" w:rsidP="00D03E9F">
      <w:pPr>
        <w:pStyle w:val="Definition"/>
      </w:pPr>
      <w:r w:rsidRPr="00D03E9F">
        <w:rPr>
          <w:b/>
          <w:i/>
        </w:rPr>
        <w:t>podiatrist</w:t>
      </w:r>
      <w:r w:rsidRPr="00D03E9F">
        <w:t xml:space="preserve"> means a person who is registered under the National Law in the podiatry profession.</w:t>
      </w:r>
    </w:p>
    <w:p w:rsidR="00612CBE" w:rsidRPr="00D03E9F" w:rsidRDefault="00D21B6D" w:rsidP="00D03E9F">
      <w:pPr>
        <w:pStyle w:val="ItemHead"/>
      </w:pPr>
      <w:r w:rsidRPr="00D03E9F">
        <w:t>13</w:t>
      </w:r>
      <w:r w:rsidR="00612CBE" w:rsidRPr="00D03E9F">
        <w:t xml:space="preserve">  Subsection</w:t>
      </w:r>
      <w:r w:rsidR="00D03E9F" w:rsidRPr="00D03E9F">
        <w:t> </w:t>
      </w:r>
      <w:r w:rsidR="00612CBE" w:rsidRPr="00D03E9F">
        <w:t xml:space="preserve">3(1) (definition of </w:t>
      </w:r>
      <w:r w:rsidR="00612CBE" w:rsidRPr="00D03E9F">
        <w:rPr>
          <w:i/>
        </w:rPr>
        <w:t>registered nurse</w:t>
      </w:r>
      <w:r w:rsidR="00612CBE" w:rsidRPr="00D03E9F">
        <w:t>)</w:t>
      </w:r>
    </w:p>
    <w:p w:rsidR="00612CBE" w:rsidRPr="00D03E9F" w:rsidRDefault="00F04885" w:rsidP="00D03E9F">
      <w:pPr>
        <w:pStyle w:val="Item"/>
      </w:pPr>
      <w:r w:rsidRPr="00D03E9F">
        <w:t>Repeal the definition</w:t>
      </w:r>
      <w:r w:rsidR="00612CBE" w:rsidRPr="00D03E9F">
        <w:t>, substitute:</w:t>
      </w:r>
    </w:p>
    <w:p w:rsidR="00F04885" w:rsidRPr="00D03E9F" w:rsidRDefault="00F04885" w:rsidP="00D03E9F">
      <w:pPr>
        <w:pStyle w:val="Definition"/>
      </w:pPr>
      <w:r w:rsidRPr="00D03E9F">
        <w:rPr>
          <w:b/>
          <w:i/>
        </w:rPr>
        <w:t>registered nurse</w:t>
      </w:r>
      <w:r w:rsidRPr="00D03E9F">
        <w:t xml:space="preserve"> means a person who is</w:t>
      </w:r>
      <w:r w:rsidR="00AF0E22" w:rsidRPr="00D03E9F">
        <w:t xml:space="preserve"> registered under the National L</w:t>
      </w:r>
      <w:r w:rsidRPr="00D03E9F">
        <w:t xml:space="preserve">aw </w:t>
      </w:r>
      <w:r w:rsidR="00496EDA" w:rsidRPr="00D03E9F">
        <w:t>in the nursing</w:t>
      </w:r>
      <w:r w:rsidRPr="00D03E9F">
        <w:t xml:space="preserve"> profession</w:t>
      </w:r>
      <w:r w:rsidR="00496EDA" w:rsidRPr="00D03E9F">
        <w:t xml:space="preserve"> as a registered nurse</w:t>
      </w:r>
      <w:r w:rsidRPr="00D03E9F">
        <w:t>.</w:t>
      </w:r>
    </w:p>
    <w:p w:rsidR="00F46157" w:rsidRPr="00D03E9F" w:rsidRDefault="00D21B6D" w:rsidP="00D03E9F">
      <w:pPr>
        <w:pStyle w:val="ItemHead"/>
      </w:pPr>
      <w:r w:rsidRPr="00D03E9F">
        <w:t>14</w:t>
      </w:r>
      <w:r w:rsidR="00F46157" w:rsidRPr="00D03E9F">
        <w:t xml:space="preserve">  Subsection</w:t>
      </w:r>
      <w:r w:rsidR="00D03E9F" w:rsidRPr="00D03E9F">
        <w:t> </w:t>
      </w:r>
      <w:r w:rsidR="00F46157" w:rsidRPr="00D03E9F">
        <w:t xml:space="preserve">3(1) (definition of </w:t>
      </w:r>
      <w:r w:rsidR="00F46157" w:rsidRPr="00D03E9F">
        <w:rPr>
          <w:i/>
        </w:rPr>
        <w:t>specialist</w:t>
      </w:r>
      <w:r w:rsidR="00F46157" w:rsidRPr="00D03E9F">
        <w:t>)</w:t>
      </w:r>
    </w:p>
    <w:p w:rsidR="00F46157" w:rsidRPr="00D03E9F" w:rsidRDefault="00F46157" w:rsidP="00D03E9F">
      <w:pPr>
        <w:pStyle w:val="Item"/>
      </w:pPr>
      <w:r w:rsidRPr="00D03E9F">
        <w:t>After “particular specialty”, insert “</w:t>
      </w:r>
      <w:r w:rsidR="00AA0EC4" w:rsidRPr="00D03E9F">
        <w:t>(</w:t>
      </w:r>
      <w:r w:rsidRPr="00D03E9F">
        <w:t>other than general practice</w:t>
      </w:r>
      <w:r w:rsidR="00AA0EC4" w:rsidRPr="00D03E9F">
        <w:t>)</w:t>
      </w:r>
      <w:r w:rsidRPr="00D03E9F">
        <w:t>”.</w:t>
      </w:r>
    </w:p>
    <w:p w:rsidR="00CF5DD9" w:rsidRPr="00D03E9F" w:rsidRDefault="00D21B6D" w:rsidP="00D03E9F">
      <w:pPr>
        <w:pStyle w:val="ItemHead"/>
      </w:pPr>
      <w:r w:rsidRPr="00D03E9F">
        <w:t>15</w:t>
      </w:r>
      <w:r w:rsidR="00CF5DD9" w:rsidRPr="00D03E9F">
        <w:t xml:space="preserve">  Subsection</w:t>
      </w:r>
      <w:r w:rsidR="00D03E9F" w:rsidRPr="00D03E9F">
        <w:t> </w:t>
      </w:r>
      <w:r w:rsidR="00CF5DD9" w:rsidRPr="00D03E9F">
        <w:t xml:space="preserve">3(1) (definition of </w:t>
      </w:r>
      <w:r w:rsidR="00CF5DD9" w:rsidRPr="00D03E9F">
        <w:rPr>
          <w:i/>
        </w:rPr>
        <w:t>vocationally registered general practitioner</w:t>
      </w:r>
      <w:r w:rsidR="00CF5DD9" w:rsidRPr="00D03E9F">
        <w:t>)</w:t>
      </w:r>
    </w:p>
    <w:p w:rsidR="00CF5DD9" w:rsidRPr="00D03E9F" w:rsidRDefault="00CF5DD9" w:rsidP="00D03E9F">
      <w:pPr>
        <w:pStyle w:val="Item"/>
      </w:pPr>
      <w:r w:rsidRPr="00D03E9F">
        <w:t>Repeal the definition.</w:t>
      </w:r>
    </w:p>
    <w:p w:rsidR="00851162" w:rsidRPr="00D03E9F" w:rsidRDefault="00D21B6D" w:rsidP="00D03E9F">
      <w:pPr>
        <w:pStyle w:val="ItemHead"/>
      </w:pPr>
      <w:r w:rsidRPr="00D03E9F">
        <w:t>16</w:t>
      </w:r>
      <w:r w:rsidR="00851162" w:rsidRPr="00D03E9F">
        <w:t xml:space="preserve">  Subsection</w:t>
      </w:r>
      <w:r w:rsidR="00D03E9F" w:rsidRPr="00D03E9F">
        <w:t> </w:t>
      </w:r>
      <w:r w:rsidR="00851162" w:rsidRPr="00D03E9F">
        <w:t>3D(1)</w:t>
      </w:r>
    </w:p>
    <w:p w:rsidR="00851162" w:rsidRPr="00D03E9F" w:rsidRDefault="00851162" w:rsidP="00D03E9F">
      <w:pPr>
        <w:pStyle w:val="Item"/>
      </w:pPr>
      <w:r w:rsidRPr="00D03E9F">
        <w:t>After “particular specialty”, insert “(other than general practice)”.</w:t>
      </w:r>
    </w:p>
    <w:p w:rsidR="0081416C" w:rsidRPr="00D03E9F" w:rsidRDefault="00D21B6D" w:rsidP="00D03E9F">
      <w:pPr>
        <w:pStyle w:val="ItemHead"/>
      </w:pPr>
      <w:r w:rsidRPr="00D03E9F">
        <w:t>17</w:t>
      </w:r>
      <w:r w:rsidR="0081416C" w:rsidRPr="00D03E9F">
        <w:t xml:space="preserve">  Paragraph 3D(2)(b)</w:t>
      </w:r>
    </w:p>
    <w:p w:rsidR="0081416C" w:rsidRPr="00D03E9F" w:rsidRDefault="0081416C" w:rsidP="00D03E9F">
      <w:pPr>
        <w:pStyle w:val="Item"/>
      </w:pPr>
      <w:r w:rsidRPr="00D03E9F">
        <w:t>After “specialty”, insert “(other than general practice)”.</w:t>
      </w:r>
    </w:p>
    <w:p w:rsidR="0093035D" w:rsidRPr="00D03E9F" w:rsidRDefault="00D21B6D" w:rsidP="00D03E9F">
      <w:pPr>
        <w:pStyle w:val="ItemHead"/>
      </w:pPr>
      <w:r w:rsidRPr="00D03E9F">
        <w:t>18</w:t>
      </w:r>
      <w:r w:rsidR="0093035D" w:rsidRPr="00D03E9F">
        <w:t xml:space="preserve">  Subsection</w:t>
      </w:r>
      <w:r w:rsidR="00D03E9F" w:rsidRPr="00D03E9F">
        <w:t> </w:t>
      </w:r>
      <w:r w:rsidR="0093035D" w:rsidRPr="00D03E9F">
        <w:t>3D(3)</w:t>
      </w:r>
    </w:p>
    <w:p w:rsidR="0093035D" w:rsidRPr="00D03E9F" w:rsidRDefault="0093035D" w:rsidP="00D03E9F">
      <w:pPr>
        <w:pStyle w:val="Item"/>
      </w:pPr>
      <w:r w:rsidRPr="00D03E9F">
        <w:t>After “specialty”, insert “(other than general practice)”.</w:t>
      </w:r>
    </w:p>
    <w:p w:rsidR="0093035D" w:rsidRPr="00D03E9F" w:rsidRDefault="00D21B6D" w:rsidP="00D03E9F">
      <w:pPr>
        <w:pStyle w:val="ItemHead"/>
      </w:pPr>
      <w:r w:rsidRPr="00D03E9F">
        <w:t>19</w:t>
      </w:r>
      <w:r w:rsidR="0093035D" w:rsidRPr="00D03E9F">
        <w:t xml:space="preserve">  Subsection</w:t>
      </w:r>
      <w:r w:rsidR="00D03E9F" w:rsidRPr="00D03E9F">
        <w:t> </w:t>
      </w:r>
      <w:r w:rsidR="0093035D" w:rsidRPr="00D03E9F">
        <w:t xml:space="preserve">3D(5) (definition of </w:t>
      </w:r>
      <w:r w:rsidR="0093035D" w:rsidRPr="00D03E9F">
        <w:rPr>
          <w:i/>
        </w:rPr>
        <w:t>relevant organisation</w:t>
      </w:r>
      <w:r w:rsidR="0093035D" w:rsidRPr="00D03E9F">
        <w:t>)</w:t>
      </w:r>
    </w:p>
    <w:p w:rsidR="0093035D" w:rsidRPr="00D03E9F" w:rsidRDefault="0093035D" w:rsidP="00D03E9F">
      <w:pPr>
        <w:pStyle w:val="Item"/>
      </w:pPr>
      <w:r w:rsidRPr="00D03E9F">
        <w:t>After “</w:t>
      </w:r>
      <w:r w:rsidR="00BF3800" w:rsidRPr="00D03E9F">
        <w:t xml:space="preserve">a </w:t>
      </w:r>
      <w:r w:rsidRPr="00D03E9F">
        <w:t>specialty”, insert “(other than general practice)”.</w:t>
      </w:r>
    </w:p>
    <w:p w:rsidR="00F46157" w:rsidRPr="00D03E9F" w:rsidRDefault="00D21B6D" w:rsidP="00D03E9F">
      <w:pPr>
        <w:pStyle w:val="ItemHead"/>
      </w:pPr>
      <w:r w:rsidRPr="00D03E9F">
        <w:t>20</w:t>
      </w:r>
      <w:r w:rsidR="00025B2D" w:rsidRPr="00D03E9F">
        <w:t xml:space="preserve">  </w:t>
      </w:r>
      <w:r w:rsidR="00F46157" w:rsidRPr="00D03E9F">
        <w:t>Subsections</w:t>
      </w:r>
      <w:r w:rsidR="00D03E9F" w:rsidRPr="00D03E9F">
        <w:t> </w:t>
      </w:r>
      <w:r w:rsidR="00F46157" w:rsidRPr="00D03E9F">
        <w:t>3DA(1) and (3)</w:t>
      </w:r>
    </w:p>
    <w:p w:rsidR="00F46157" w:rsidRPr="00D03E9F" w:rsidRDefault="00F46157" w:rsidP="00D03E9F">
      <w:pPr>
        <w:pStyle w:val="Item"/>
      </w:pPr>
      <w:r w:rsidRPr="00D03E9F">
        <w:t>Omit “specialty under”, substitute “specialty (oth</w:t>
      </w:r>
      <w:r w:rsidR="00DB0F62" w:rsidRPr="00D03E9F">
        <w:t>er than general practice) under</w:t>
      </w:r>
      <w:r w:rsidRPr="00D03E9F">
        <w:t>”.</w:t>
      </w:r>
    </w:p>
    <w:p w:rsidR="00851162" w:rsidRPr="00D03E9F" w:rsidRDefault="00D21B6D" w:rsidP="00D03E9F">
      <w:pPr>
        <w:pStyle w:val="ItemHead"/>
      </w:pPr>
      <w:r w:rsidRPr="00D03E9F">
        <w:lastRenderedPageBreak/>
        <w:t>21</w:t>
      </w:r>
      <w:r w:rsidR="00851162" w:rsidRPr="00D03E9F">
        <w:t xml:space="preserve">  Subsection</w:t>
      </w:r>
      <w:r w:rsidR="00D03E9F" w:rsidRPr="00D03E9F">
        <w:t> </w:t>
      </w:r>
      <w:r w:rsidR="00851162" w:rsidRPr="00D03E9F">
        <w:t>3DB(1)</w:t>
      </w:r>
    </w:p>
    <w:p w:rsidR="00851162" w:rsidRPr="00D03E9F" w:rsidRDefault="00851162" w:rsidP="00D03E9F">
      <w:pPr>
        <w:pStyle w:val="Item"/>
      </w:pPr>
      <w:r w:rsidRPr="00D03E9F">
        <w:t>Omit “specialty if”, substitute “specialty (other than general practice) if”.</w:t>
      </w:r>
    </w:p>
    <w:p w:rsidR="00012ABD" w:rsidRPr="00D03E9F" w:rsidRDefault="00D21B6D" w:rsidP="00D03E9F">
      <w:pPr>
        <w:pStyle w:val="ItemHead"/>
      </w:pPr>
      <w:r w:rsidRPr="00D03E9F">
        <w:t>22</w:t>
      </w:r>
      <w:r w:rsidR="00012ABD" w:rsidRPr="00D03E9F">
        <w:t xml:space="preserve">  Paragraph 3DB(1)(b)</w:t>
      </w:r>
    </w:p>
    <w:p w:rsidR="00C85AA8" w:rsidRPr="00D03E9F" w:rsidRDefault="00C85AA8" w:rsidP="00D03E9F">
      <w:pPr>
        <w:pStyle w:val="Item"/>
      </w:pPr>
      <w:r w:rsidRPr="00D03E9F">
        <w:t>Repeal the paragraph, substitute:</w:t>
      </w:r>
    </w:p>
    <w:p w:rsidR="00C85AA8" w:rsidRPr="00D03E9F" w:rsidRDefault="00C85AA8" w:rsidP="00D03E9F">
      <w:pPr>
        <w:pStyle w:val="paragraph"/>
      </w:pPr>
      <w:r w:rsidRPr="00D03E9F">
        <w:tab/>
        <w:t>(b)</w:t>
      </w:r>
      <w:r w:rsidRPr="00D03E9F">
        <w:tab/>
        <w:t>the medical practitioner is registered under the National Law as a specialist in a particular specialty (other than general practice).</w:t>
      </w:r>
    </w:p>
    <w:p w:rsidR="00C85AA8" w:rsidRPr="00D03E9F" w:rsidRDefault="00D21B6D" w:rsidP="00D03E9F">
      <w:pPr>
        <w:pStyle w:val="ItemHead"/>
      </w:pPr>
      <w:r w:rsidRPr="00D03E9F">
        <w:t>23</w:t>
      </w:r>
      <w:r w:rsidR="00C85AA8" w:rsidRPr="00D03E9F">
        <w:t xml:space="preserve">  Subsection</w:t>
      </w:r>
      <w:r w:rsidR="00D03E9F" w:rsidRPr="00D03E9F">
        <w:t> </w:t>
      </w:r>
      <w:r w:rsidR="00C85AA8" w:rsidRPr="00D03E9F">
        <w:t>3DB(2)</w:t>
      </w:r>
    </w:p>
    <w:p w:rsidR="00C85AA8" w:rsidRPr="00D03E9F" w:rsidRDefault="00C85AA8" w:rsidP="00D03E9F">
      <w:pPr>
        <w:pStyle w:val="Item"/>
      </w:pPr>
      <w:r w:rsidRPr="00D03E9F">
        <w:t>After “particular specialty”, insert “(other than general practice)”.</w:t>
      </w:r>
    </w:p>
    <w:p w:rsidR="00F46157" w:rsidRPr="00D03E9F" w:rsidRDefault="00D21B6D" w:rsidP="00D03E9F">
      <w:pPr>
        <w:pStyle w:val="ItemHead"/>
      </w:pPr>
      <w:r w:rsidRPr="00D03E9F">
        <w:t>24</w:t>
      </w:r>
      <w:r w:rsidR="00F46157" w:rsidRPr="00D03E9F">
        <w:t xml:space="preserve">  Subsections</w:t>
      </w:r>
      <w:r w:rsidR="00D03E9F" w:rsidRPr="00D03E9F">
        <w:t> </w:t>
      </w:r>
      <w:r w:rsidR="00F46157" w:rsidRPr="00D03E9F">
        <w:t>3DC(1) and 3E(1)</w:t>
      </w:r>
    </w:p>
    <w:p w:rsidR="00F46157" w:rsidRPr="00D03E9F" w:rsidRDefault="00F46157" w:rsidP="00D03E9F">
      <w:pPr>
        <w:pStyle w:val="Item"/>
      </w:pPr>
      <w:r w:rsidRPr="00D03E9F">
        <w:t>After “specialty”, insert “(other than general practice)”.</w:t>
      </w:r>
    </w:p>
    <w:p w:rsidR="00CF5DD9" w:rsidRPr="00D03E9F" w:rsidRDefault="00D21B6D" w:rsidP="00D03E9F">
      <w:pPr>
        <w:pStyle w:val="ItemHead"/>
      </w:pPr>
      <w:r w:rsidRPr="00D03E9F">
        <w:t>25</w:t>
      </w:r>
      <w:r w:rsidR="00CF5DD9" w:rsidRPr="00D03E9F">
        <w:t xml:space="preserve">  Sections</w:t>
      </w:r>
      <w:r w:rsidR="00D03E9F" w:rsidRPr="00D03E9F">
        <w:t> </w:t>
      </w:r>
      <w:r w:rsidR="00CF5DD9" w:rsidRPr="00D03E9F">
        <w:t>3EA, 3EB, 3F, 3G and 3H</w:t>
      </w:r>
    </w:p>
    <w:p w:rsidR="00CF5DD9" w:rsidRPr="00D03E9F" w:rsidRDefault="00CF5DD9" w:rsidP="00D03E9F">
      <w:pPr>
        <w:pStyle w:val="Item"/>
      </w:pPr>
      <w:r w:rsidRPr="00D03E9F">
        <w:t>Repeal the sections.</w:t>
      </w:r>
    </w:p>
    <w:p w:rsidR="00A408C2" w:rsidRPr="00D03E9F" w:rsidRDefault="00D21B6D" w:rsidP="00D03E9F">
      <w:pPr>
        <w:pStyle w:val="ItemHead"/>
      </w:pPr>
      <w:r w:rsidRPr="00D03E9F">
        <w:t>26</w:t>
      </w:r>
      <w:r w:rsidR="00A408C2" w:rsidRPr="00D03E9F">
        <w:t xml:space="preserve">  Paragraph</w:t>
      </w:r>
      <w:r w:rsidR="00F13BE9" w:rsidRPr="00D03E9F">
        <w:t>s</w:t>
      </w:r>
      <w:r w:rsidR="00A408C2" w:rsidRPr="00D03E9F">
        <w:t xml:space="preserve"> 19AA(1)(a)</w:t>
      </w:r>
      <w:r w:rsidR="00F13BE9" w:rsidRPr="00D03E9F">
        <w:t xml:space="preserve"> and (2)(a)</w:t>
      </w:r>
    </w:p>
    <w:p w:rsidR="00A408C2" w:rsidRPr="00D03E9F" w:rsidRDefault="00A408C2" w:rsidP="00D03E9F">
      <w:pPr>
        <w:pStyle w:val="Item"/>
      </w:pPr>
      <w:r w:rsidRPr="00D03E9F">
        <w:t>Before “medical pr</w:t>
      </w:r>
      <w:r w:rsidR="00DB0F62" w:rsidRPr="00D03E9F">
        <w:t>actitioner”, insert “registered</w:t>
      </w:r>
      <w:r w:rsidRPr="00D03E9F">
        <w:t>”.</w:t>
      </w:r>
    </w:p>
    <w:p w:rsidR="00A408C2" w:rsidRPr="00D03E9F" w:rsidRDefault="00D21B6D" w:rsidP="00D03E9F">
      <w:pPr>
        <w:pStyle w:val="ItemHead"/>
      </w:pPr>
      <w:r w:rsidRPr="00D03E9F">
        <w:t>27</w:t>
      </w:r>
      <w:r w:rsidR="00A408C2" w:rsidRPr="00D03E9F">
        <w:t xml:space="preserve">  Subsection</w:t>
      </w:r>
      <w:r w:rsidR="00D03E9F" w:rsidRPr="00D03E9F">
        <w:t> </w:t>
      </w:r>
      <w:r w:rsidR="00A408C2" w:rsidRPr="00D03E9F">
        <w:t>19AA(4)</w:t>
      </w:r>
    </w:p>
    <w:p w:rsidR="00A408C2" w:rsidRPr="00D03E9F" w:rsidRDefault="00A408C2" w:rsidP="00D03E9F">
      <w:pPr>
        <w:pStyle w:val="Item"/>
      </w:pPr>
      <w:r w:rsidRPr="00D03E9F">
        <w:t>Before “medical practitioner”</w:t>
      </w:r>
      <w:r w:rsidR="002168A8" w:rsidRPr="00D03E9F">
        <w:t xml:space="preserve"> (</w:t>
      </w:r>
      <w:r w:rsidR="00F13BE9" w:rsidRPr="00D03E9F">
        <w:t>wherever</w:t>
      </w:r>
      <w:r w:rsidR="002168A8" w:rsidRPr="00D03E9F">
        <w:t xml:space="preserve"> occurring)</w:t>
      </w:r>
      <w:r w:rsidRPr="00D03E9F">
        <w:t>, insert “registered”.</w:t>
      </w:r>
    </w:p>
    <w:p w:rsidR="00A408C2" w:rsidRPr="00D03E9F" w:rsidRDefault="00D21B6D" w:rsidP="00D03E9F">
      <w:pPr>
        <w:pStyle w:val="ItemHead"/>
      </w:pPr>
      <w:r w:rsidRPr="00D03E9F">
        <w:t>28</w:t>
      </w:r>
      <w:r w:rsidR="002168A8" w:rsidRPr="00D03E9F">
        <w:t xml:space="preserve">  Subsection</w:t>
      </w:r>
      <w:r w:rsidR="00D03E9F" w:rsidRPr="00D03E9F">
        <w:t> </w:t>
      </w:r>
      <w:r w:rsidR="002168A8" w:rsidRPr="00D03E9F">
        <w:t xml:space="preserve">19AA(5) (definition of </w:t>
      </w:r>
      <w:r w:rsidR="002168A8" w:rsidRPr="00D03E9F">
        <w:rPr>
          <w:i/>
        </w:rPr>
        <w:t>intern</w:t>
      </w:r>
      <w:r w:rsidR="002168A8" w:rsidRPr="00D03E9F">
        <w:t>)</w:t>
      </w:r>
    </w:p>
    <w:p w:rsidR="002168A8" w:rsidRPr="00D03E9F" w:rsidRDefault="002168A8" w:rsidP="00D03E9F">
      <w:pPr>
        <w:pStyle w:val="Item"/>
      </w:pPr>
      <w:r w:rsidRPr="00D03E9F">
        <w:t>Before “medical practitioner” (wherever occurring), insert “registered”.</w:t>
      </w:r>
    </w:p>
    <w:p w:rsidR="009858BB" w:rsidRPr="00D03E9F" w:rsidRDefault="00D21B6D" w:rsidP="00D03E9F">
      <w:pPr>
        <w:pStyle w:val="ItemHead"/>
      </w:pPr>
      <w:r w:rsidRPr="00D03E9F">
        <w:t>29</w:t>
      </w:r>
      <w:r w:rsidR="009858BB" w:rsidRPr="00D03E9F">
        <w:t xml:space="preserve">  Subsection</w:t>
      </w:r>
      <w:r w:rsidR="00D03E9F" w:rsidRPr="00D03E9F">
        <w:t> </w:t>
      </w:r>
      <w:r w:rsidR="009858BB" w:rsidRPr="00D03E9F">
        <w:t>19AA(5)</w:t>
      </w:r>
    </w:p>
    <w:p w:rsidR="009858BB" w:rsidRPr="00D03E9F" w:rsidRDefault="009858BB" w:rsidP="00D03E9F">
      <w:pPr>
        <w:pStyle w:val="Item"/>
      </w:pPr>
      <w:r w:rsidRPr="00D03E9F">
        <w:t>Insert:</w:t>
      </w:r>
    </w:p>
    <w:p w:rsidR="009858BB" w:rsidRPr="00D03E9F" w:rsidRDefault="009858BB" w:rsidP="00D03E9F">
      <w:pPr>
        <w:pStyle w:val="Definition"/>
      </w:pPr>
      <w:r w:rsidRPr="00D03E9F">
        <w:rPr>
          <w:b/>
          <w:i/>
        </w:rPr>
        <w:t>registered medical practitioner</w:t>
      </w:r>
      <w:r w:rsidRPr="00D03E9F">
        <w:t xml:space="preserve"> means a person:</w:t>
      </w:r>
    </w:p>
    <w:p w:rsidR="009858BB" w:rsidRPr="00D03E9F" w:rsidRDefault="009858BB" w:rsidP="00D03E9F">
      <w:pPr>
        <w:pStyle w:val="paragraph"/>
      </w:pPr>
      <w:r w:rsidRPr="00D03E9F">
        <w:tab/>
        <w:t>(a)</w:t>
      </w:r>
      <w:r w:rsidRPr="00D03E9F">
        <w:tab/>
        <w:t>registered under the National Law in the medical profession; or</w:t>
      </w:r>
    </w:p>
    <w:p w:rsidR="002B4FEE" w:rsidRPr="00D03E9F" w:rsidRDefault="009858BB" w:rsidP="00D03E9F">
      <w:pPr>
        <w:pStyle w:val="paragraph"/>
      </w:pPr>
      <w:r w:rsidRPr="00D03E9F">
        <w:tab/>
        <w:t>(b)</w:t>
      </w:r>
      <w:r w:rsidRPr="00D03E9F">
        <w:tab/>
        <w:t>registered or licensed as a medical practitioner under a law of a State or Territory that provided for the registration or licensing of medical practitioners</w:t>
      </w:r>
      <w:r w:rsidR="0081416C" w:rsidRPr="00D03E9F">
        <w:t xml:space="preserve"> (within the meaning of that law)</w:t>
      </w:r>
      <w:r w:rsidRPr="00D03E9F">
        <w:t>.</w:t>
      </w:r>
    </w:p>
    <w:p w:rsidR="002168A8" w:rsidRPr="00D03E9F" w:rsidRDefault="00D21B6D" w:rsidP="00D03E9F">
      <w:pPr>
        <w:pStyle w:val="ItemHead"/>
      </w:pPr>
      <w:r w:rsidRPr="00D03E9F">
        <w:lastRenderedPageBreak/>
        <w:t>30</w:t>
      </w:r>
      <w:r w:rsidR="002168A8" w:rsidRPr="00D03E9F">
        <w:t xml:space="preserve">  </w:t>
      </w:r>
      <w:r w:rsidR="00BF3800" w:rsidRPr="00D03E9F">
        <w:t>Subsections</w:t>
      </w:r>
      <w:r w:rsidR="00D03E9F" w:rsidRPr="00D03E9F">
        <w:t> </w:t>
      </w:r>
      <w:r w:rsidR="00BF3800" w:rsidRPr="00D03E9F">
        <w:t>19AB(1) and (2)</w:t>
      </w:r>
    </w:p>
    <w:p w:rsidR="002168A8" w:rsidRPr="00D03E9F" w:rsidRDefault="002168A8" w:rsidP="00D03E9F">
      <w:pPr>
        <w:pStyle w:val="Item"/>
      </w:pPr>
      <w:r w:rsidRPr="00D03E9F">
        <w:t>Before “medical practitioner”</w:t>
      </w:r>
      <w:r w:rsidR="00BF3800" w:rsidRPr="00D03E9F">
        <w:t xml:space="preserve"> (wherever occurring)</w:t>
      </w:r>
      <w:r w:rsidRPr="00D03E9F">
        <w:t>, insert “registered”.</w:t>
      </w:r>
    </w:p>
    <w:p w:rsidR="002919AD" w:rsidRPr="00D03E9F" w:rsidRDefault="00D21B6D" w:rsidP="00D03E9F">
      <w:pPr>
        <w:pStyle w:val="ItemHead"/>
      </w:pPr>
      <w:r w:rsidRPr="00D03E9F">
        <w:t>31</w:t>
      </w:r>
      <w:r w:rsidR="002919AD" w:rsidRPr="00D03E9F">
        <w:t xml:space="preserve">  Subsection</w:t>
      </w:r>
      <w:r w:rsidR="00D03E9F" w:rsidRPr="00D03E9F">
        <w:t> </w:t>
      </w:r>
      <w:r w:rsidR="002919AD" w:rsidRPr="00D03E9F">
        <w:t>19AB(</w:t>
      </w:r>
      <w:r w:rsidR="00F13BE9" w:rsidRPr="00D03E9F">
        <w:t>7</w:t>
      </w:r>
      <w:r w:rsidR="002919AD" w:rsidRPr="00D03E9F">
        <w:t>)</w:t>
      </w:r>
    </w:p>
    <w:p w:rsidR="002919AD" w:rsidRPr="00D03E9F" w:rsidRDefault="002919AD" w:rsidP="00D03E9F">
      <w:pPr>
        <w:pStyle w:val="Item"/>
      </w:pPr>
      <w:r w:rsidRPr="00D03E9F">
        <w:t>Insert:</w:t>
      </w:r>
    </w:p>
    <w:p w:rsidR="002919AD" w:rsidRPr="00D03E9F" w:rsidRDefault="002919AD" w:rsidP="00D03E9F">
      <w:pPr>
        <w:pStyle w:val="Definition"/>
      </w:pPr>
      <w:r w:rsidRPr="00D03E9F">
        <w:rPr>
          <w:b/>
          <w:i/>
        </w:rPr>
        <w:t>registered medical practitioner</w:t>
      </w:r>
      <w:r w:rsidRPr="00D03E9F">
        <w:t xml:space="preserve"> means a person:</w:t>
      </w:r>
    </w:p>
    <w:p w:rsidR="002919AD" w:rsidRPr="00D03E9F" w:rsidRDefault="002919AD" w:rsidP="00D03E9F">
      <w:pPr>
        <w:pStyle w:val="paragraph"/>
      </w:pPr>
      <w:r w:rsidRPr="00D03E9F">
        <w:tab/>
        <w:t>(a)</w:t>
      </w:r>
      <w:r w:rsidRPr="00D03E9F">
        <w:tab/>
        <w:t>registered under the National Law in the medical profession; or</w:t>
      </w:r>
    </w:p>
    <w:p w:rsidR="002168A8" w:rsidRPr="00D03E9F" w:rsidRDefault="002919AD" w:rsidP="00D03E9F">
      <w:pPr>
        <w:pStyle w:val="paragraph"/>
      </w:pPr>
      <w:r w:rsidRPr="00D03E9F">
        <w:tab/>
        <w:t>(b)</w:t>
      </w:r>
      <w:r w:rsidRPr="00D03E9F">
        <w:tab/>
        <w:t>registered or licensed as a medical practitioner under a law of a State or Territory that provided for the registration or licensing of medical practitioners</w:t>
      </w:r>
      <w:r w:rsidR="0081416C" w:rsidRPr="00D03E9F">
        <w:t xml:space="preserve"> (within the meaning of that law)</w:t>
      </w:r>
      <w:r w:rsidRPr="00D03E9F">
        <w:t>.</w:t>
      </w:r>
    </w:p>
    <w:p w:rsidR="00B363C6" w:rsidRPr="00D03E9F" w:rsidRDefault="00D21B6D" w:rsidP="00D03E9F">
      <w:pPr>
        <w:pStyle w:val="ItemHead"/>
      </w:pPr>
      <w:r w:rsidRPr="00D03E9F">
        <w:t>32</w:t>
      </w:r>
      <w:r w:rsidR="00B363C6" w:rsidRPr="00D03E9F">
        <w:t xml:space="preserve">  Subsection</w:t>
      </w:r>
      <w:r w:rsidR="00D03E9F" w:rsidRPr="00D03E9F">
        <w:t> </w:t>
      </w:r>
      <w:r w:rsidR="00B363C6" w:rsidRPr="00D03E9F">
        <w:t>19C(2)</w:t>
      </w:r>
    </w:p>
    <w:p w:rsidR="00B363C6" w:rsidRPr="00D03E9F" w:rsidRDefault="00B363C6" w:rsidP="00D03E9F">
      <w:pPr>
        <w:pStyle w:val="Item"/>
      </w:pPr>
      <w:r w:rsidRPr="00D03E9F">
        <w:t>Repeal the subsection.</w:t>
      </w:r>
    </w:p>
    <w:p w:rsidR="00B363C6" w:rsidRPr="00D03E9F" w:rsidRDefault="00D21B6D" w:rsidP="00D03E9F">
      <w:pPr>
        <w:pStyle w:val="ItemHead"/>
      </w:pPr>
      <w:r w:rsidRPr="00D03E9F">
        <w:t>33</w:t>
      </w:r>
      <w:r w:rsidR="00B363C6" w:rsidRPr="00D03E9F">
        <w:t xml:space="preserve">  Paragraphs 19C(3)(a) and (b)</w:t>
      </w:r>
    </w:p>
    <w:p w:rsidR="00B363C6" w:rsidRPr="00D03E9F" w:rsidRDefault="00B363C6" w:rsidP="00D03E9F">
      <w:pPr>
        <w:pStyle w:val="Item"/>
      </w:pPr>
      <w:r w:rsidRPr="00D03E9F">
        <w:t>Repeal the paragraphs, substitute:</w:t>
      </w:r>
    </w:p>
    <w:p w:rsidR="00DD4E90" w:rsidRPr="00D03E9F" w:rsidRDefault="00DD4E90" w:rsidP="00D03E9F">
      <w:pPr>
        <w:pStyle w:val="paragraph"/>
      </w:pPr>
      <w:r w:rsidRPr="00D03E9F">
        <w:tab/>
        <w:t>(</w:t>
      </w:r>
      <w:r w:rsidR="00137A58" w:rsidRPr="00D03E9F">
        <w:t>a</w:t>
      </w:r>
      <w:r w:rsidRPr="00D03E9F">
        <w:t>)</w:t>
      </w:r>
      <w:r w:rsidRPr="00D03E9F">
        <w:tab/>
      </w:r>
      <w:r w:rsidR="00137A58" w:rsidRPr="00D03E9F">
        <w:t>a medical p</w:t>
      </w:r>
      <w:r w:rsidRPr="00D03E9F">
        <w:t xml:space="preserve">ractitioner is not authorised under </w:t>
      </w:r>
      <w:r w:rsidR="00137A58" w:rsidRPr="00D03E9F">
        <w:t xml:space="preserve">the practitioner’s </w:t>
      </w:r>
      <w:r w:rsidRPr="00D03E9F">
        <w:t>registration</w:t>
      </w:r>
      <w:r w:rsidR="00137A58" w:rsidRPr="00D03E9F">
        <w:t xml:space="preserve"> under the National Law</w:t>
      </w:r>
      <w:r w:rsidRPr="00D03E9F">
        <w:t xml:space="preserve"> to render a particular professional service; and</w:t>
      </w:r>
    </w:p>
    <w:p w:rsidR="00B363C6" w:rsidRPr="00D03E9F" w:rsidRDefault="00B363C6" w:rsidP="00D03E9F">
      <w:pPr>
        <w:pStyle w:val="paragraph"/>
      </w:pPr>
      <w:r w:rsidRPr="00D03E9F">
        <w:tab/>
        <w:t>(</w:t>
      </w:r>
      <w:r w:rsidR="001629EA" w:rsidRPr="00D03E9F">
        <w:t>b</w:t>
      </w:r>
      <w:r w:rsidRPr="00D03E9F">
        <w:t>)</w:t>
      </w:r>
      <w:r w:rsidRPr="00D03E9F">
        <w:tab/>
        <w:t xml:space="preserve">the </w:t>
      </w:r>
      <w:r w:rsidR="00137A58" w:rsidRPr="00D03E9F">
        <w:t xml:space="preserve">medical </w:t>
      </w:r>
      <w:r w:rsidRPr="00D03E9F">
        <w:t>practitioner renders such a service;</w:t>
      </w:r>
    </w:p>
    <w:p w:rsidR="00DD4E90" w:rsidRPr="00D03E9F" w:rsidRDefault="00D21B6D" w:rsidP="00D03E9F">
      <w:pPr>
        <w:pStyle w:val="ItemHead"/>
      </w:pPr>
      <w:r w:rsidRPr="00D03E9F">
        <w:t>34</w:t>
      </w:r>
      <w:r w:rsidR="00DD4E90" w:rsidRPr="00D03E9F">
        <w:t xml:space="preserve">  Paragraphs 19C(4)(a) and (b)</w:t>
      </w:r>
    </w:p>
    <w:p w:rsidR="00DD4E90" w:rsidRPr="00D03E9F" w:rsidRDefault="00DD4E90" w:rsidP="00D03E9F">
      <w:pPr>
        <w:pStyle w:val="Item"/>
      </w:pPr>
      <w:r w:rsidRPr="00D03E9F">
        <w:t>Repeal the paragraphs, substitute:</w:t>
      </w:r>
    </w:p>
    <w:p w:rsidR="00DD4E90" w:rsidRPr="00D03E9F" w:rsidRDefault="00DD4E90" w:rsidP="00D03E9F">
      <w:pPr>
        <w:pStyle w:val="paragraph"/>
      </w:pPr>
      <w:r w:rsidRPr="00D03E9F">
        <w:tab/>
        <w:t>(</w:t>
      </w:r>
      <w:r w:rsidR="00137A58" w:rsidRPr="00D03E9F">
        <w:t>a</w:t>
      </w:r>
      <w:r w:rsidRPr="00D03E9F">
        <w:t>)</w:t>
      </w:r>
      <w:r w:rsidRPr="00D03E9F">
        <w:tab/>
      </w:r>
      <w:r w:rsidR="00137A58" w:rsidRPr="00D03E9F">
        <w:t>a medical</w:t>
      </w:r>
      <w:r w:rsidRPr="00D03E9F">
        <w:t xml:space="preserve"> practitioner is authorised under th</w:t>
      </w:r>
      <w:r w:rsidR="00137A58" w:rsidRPr="00D03E9F">
        <w:t>e practitioner’s</w:t>
      </w:r>
      <w:r w:rsidRPr="00D03E9F">
        <w:t xml:space="preserve"> registration</w:t>
      </w:r>
      <w:r w:rsidR="00137A58" w:rsidRPr="00D03E9F">
        <w:t xml:space="preserve"> under the National Law</w:t>
      </w:r>
      <w:r w:rsidRPr="00D03E9F">
        <w:t xml:space="preserve"> to render a particular professional service only in particular circumstances; and</w:t>
      </w:r>
    </w:p>
    <w:p w:rsidR="00DD4E90" w:rsidRPr="00D03E9F" w:rsidRDefault="00137A58" w:rsidP="00D03E9F">
      <w:pPr>
        <w:pStyle w:val="paragraph"/>
      </w:pPr>
      <w:r w:rsidRPr="00D03E9F">
        <w:tab/>
        <w:t>(b</w:t>
      </w:r>
      <w:r w:rsidR="00DD4E90" w:rsidRPr="00D03E9F">
        <w:t>)</w:t>
      </w:r>
      <w:r w:rsidR="00DD4E90" w:rsidRPr="00D03E9F">
        <w:tab/>
        <w:t xml:space="preserve">the </w:t>
      </w:r>
      <w:r w:rsidRPr="00D03E9F">
        <w:t xml:space="preserve">medical </w:t>
      </w:r>
      <w:r w:rsidR="00DD4E90" w:rsidRPr="00D03E9F">
        <w:t>practitioner renders such a service in other circumstances;</w:t>
      </w:r>
    </w:p>
    <w:p w:rsidR="00137A58" w:rsidRPr="00D03E9F" w:rsidRDefault="00D21B6D" w:rsidP="00D03E9F">
      <w:pPr>
        <w:pStyle w:val="ItemHead"/>
      </w:pPr>
      <w:r w:rsidRPr="00D03E9F">
        <w:t>35</w:t>
      </w:r>
      <w:r w:rsidR="00137A58" w:rsidRPr="00D03E9F">
        <w:t xml:space="preserve">  Paragraphs 19CB(1)(a) and (b)</w:t>
      </w:r>
    </w:p>
    <w:p w:rsidR="00137A58" w:rsidRPr="00D03E9F" w:rsidRDefault="00137A58" w:rsidP="00D03E9F">
      <w:pPr>
        <w:pStyle w:val="Item"/>
      </w:pPr>
      <w:r w:rsidRPr="00D03E9F">
        <w:t>Repeal the paragraphs, substitute:</w:t>
      </w:r>
    </w:p>
    <w:p w:rsidR="00137A58" w:rsidRPr="00D03E9F" w:rsidRDefault="00137A58" w:rsidP="00D03E9F">
      <w:pPr>
        <w:pStyle w:val="paragraph"/>
      </w:pPr>
      <w:r w:rsidRPr="00D03E9F">
        <w:tab/>
        <w:t>(a)</w:t>
      </w:r>
      <w:r w:rsidRPr="00D03E9F">
        <w:tab/>
        <w:t>is not authorised under the practitioner’s registration under the National Law to render a particular professional service; or</w:t>
      </w:r>
    </w:p>
    <w:p w:rsidR="00137A58" w:rsidRPr="00D03E9F" w:rsidRDefault="00137A58" w:rsidP="00D03E9F">
      <w:pPr>
        <w:pStyle w:val="paragraph"/>
      </w:pPr>
      <w:r w:rsidRPr="00D03E9F">
        <w:lastRenderedPageBreak/>
        <w:tab/>
        <w:t>(b)</w:t>
      </w:r>
      <w:r w:rsidRPr="00D03E9F">
        <w:tab/>
        <w:t>is authorised under the practitioner’s registration under the National Law to render a particular professional service only in particular circumstances;</w:t>
      </w:r>
    </w:p>
    <w:p w:rsidR="00DD4E90" w:rsidRPr="00D03E9F" w:rsidRDefault="00D21B6D" w:rsidP="00D03E9F">
      <w:pPr>
        <w:pStyle w:val="ItemHead"/>
      </w:pPr>
      <w:r w:rsidRPr="00D03E9F">
        <w:t>36</w:t>
      </w:r>
      <w:r w:rsidR="00DD4E90" w:rsidRPr="00D03E9F">
        <w:t xml:space="preserve">  </w:t>
      </w:r>
      <w:r w:rsidR="00640306" w:rsidRPr="00D03E9F">
        <w:t>Subsection</w:t>
      </w:r>
      <w:r w:rsidR="00D03E9F" w:rsidRPr="00D03E9F">
        <w:t> </w:t>
      </w:r>
      <w:r w:rsidR="00640306" w:rsidRPr="00D03E9F">
        <w:t>19CB(1)</w:t>
      </w:r>
    </w:p>
    <w:p w:rsidR="00640306" w:rsidRPr="00D03E9F" w:rsidRDefault="00640306" w:rsidP="00D03E9F">
      <w:pPr>
        <w:pStyle w:val="Item"/>
      </w:pPr>
      <w:r w:rsidRPr="00D03E9F">
        <w:t>Omit “in that State or Territory”.</w:t>
      </w:r>
    </w:p>
    <w:p w:rsidR="00DD4E90" w:rsidRPr="00D03E9F" w:rsidRDefault="00D21B6D" w:rsidP="00D03E9F">
      <w:pPr>
        <w:pStyle w:val="ItemHead"/>
      </w:pPr>
      <w:r w:rsidRPr="00D03E9F">
        <w:t>37</w:t>
      </w:r>
      <w:r w:rsidR="00640306" w:rsidRPr="00D03E9F">
        <w:t xml:space="preserve">  Paragraph 19CB(1)(d)</w:t>
      </w:r>
    </w:p>
    <w:p w:rsidR="00640306" w:rsidRPr="00D03E9F" w:rsidRDefault="00640306" w:rsidP="00D03E9F">
      <w:pPr>
        <w:pStyle w:val="Item"/>
      </w:pPr>
      <w:r w:rsidRPr="00D03E9F">
        <w:t>Omit “the practitioner’s licence”, substitute “th</w:t>
      </w:r>
      <w:r w:rsidR="00137A58" w:rsidRPr="00D03E9F">
        <w:t>e practitioner’s registration under the National Law</w:t>
      </w:r>
      <w:r w:rsidRPr="00D03E9F">
        <w:t>”.</w:t>
      </w:r>
    </w:p>
    <w:p w:rsidR="00640306" w:rsidRPr="00D03E9F" w:rsidRDefault="00D21B6D" w:rsidP="00D03E9F">
      <w:pPr>
        <w:pStyle w:val="ItemHead"/>
      </w:pPr>
      <w:r w:rsidRPr="00D03E9F">
        <w:t>38</w:t>
      </w:r>
      <w:r w:rsidR="00640306" w:rsidRPr="00D03E9F">
        <w:t xml:space="preserve">  Subsection</w:t>
      </w:r>
      <w:r w:rsidR="00D03E9F" w:rsidRPr="00D03E9F">
        <w:t> </w:t>
      </w:r>
      <w:r w:rsidR="00640306" w:rsidRPr="00D03E9F">
        <w:t>19CB(3)</w:t>
      </w:r>
    </w:p>
    <w:p w:rsidR="00640306" w:rsidRPr="00D03E9F" w:rsidRDefault="00640306" w:rsidP="00D03E9F">
      <w:pPr>
        <w:pStyle w:val="Item"/>
      </w:pPr>
      <w:r w:rsidRPr="00D03E9F">
        <w:t>Repeal the subsection, substitute:</w:t>
      </w:r>
    </w:p>
    <w:p w:rsidR="00640306" w:rsidRPr="00D03E9F" w:rsidRDefault="00640306" w:rsidP="00D03E9F">
      <w:pPr>
        <w:pStyle w:val="subsection"/>
      </w:pPr>
      <w:r w:rsidRPr="00D03E9F">
        <w:tab/>
        <w:t>(3)</w:t>
      </w:r>
      <w:r w:rsidRPr="00D03E9F">
        <w:tab/>
        <w:t xml:space="preserve">Unless sooner revoked, the direction has effect until the </w:t>
      </w:r>
      <w:r w:rsidR="00137A58" w:rsidRPr="00D03E9F">
        <w:t xml:space="preserve">medical </w:t>
      </w:r>
      <w:r w:rsidRPr="00D03E9F">
        <w:t>practitioner is authorised under</w:t>
      </w:r>
      <w:r w:rsidR="005B67C1" w:rsidRPr="00D03E9F">
        <w:t xml:space="preserve"> the</w:t>
      </w:r>
      <w:r w:rsidRPr="00D03E9F">
        <w:t xml:space="preserve"> practitioner’s registration under </w:t>
      </w:r>
      <w:r w:rsidR="00C31EED" w:rsidRPr="00D03E9F">
        <w:t>the National Law to, as the case may be:</w:t>
      </w:r>
    </w:p>
    <w:p w:rsidR="00C31EED" w:rsidRPr="00D03E9F" w:rsidRDefault="00C31EED" w:rsidP="00D03E9F">
      <w:pPr>
        <w:pStyle w:val="paragraph"/>
      </w:pPr>
      <w:r w:rsidRPr="00D03E9F">
        <w:tab/>
        <w:t>(a)</w:t>
      </w:r>
      <w:r w:rsidRPr="00D03E9F">
        <w:tab/>
        <w:t>render the particular professional service; or</w:t>
      </w:r>
    </w:p>
    <w:p w:rsidR="00C31EED" w:rsidRPr="00D03E9F" w:rsidRDefault="00C31EED" w:rsidP="00D03E9F">
      <w:pPr>
        <w:pStyle w:val="paragraph"/>
      </w:pPr>
      <w:r w:rsidRPr="00D03E9F">
        <w:tab/>
        <w:t>(b)</w:t>
      </w:r>
      <w:r w:rsidRPr="00D03E9F">
        <w:tab/>
        <w:t xml:space="preserve">render the particular professional service in circumstances in which the practitioner was not previously authorised </w:t>
      </w:r>
      <w:r w:rsidR="00AA0EC4" w:rsidRPr="00D03E9F">
        <w:t xml:space="preserve">under that registration </w:t>
      </w:r>
      <w:r w:rsidRPr="00D03E9F">
        <w:t>to render it.</w:t>
      </w:r>
    </w:p>
    <w:p w:rsidR="00C31EED" w:rsidRPr="00D03E9F" w:rsidRDefault="00D21B6D" w:rsidP="00D03E9F">
      <w:pPr>
        <w:pStyle w:val="ItemHead"/>
      </w:pPr>
      <w:r w:rsidRPr="00D03E9F">
        <w:t>39</w:t>
      </w:r>
      <w:r w:rsidR="00C31EED" w:rsidRPr="00D03E9F">
        <w:t xml:space="preserve">  Subsection</w:t>
      </w:r>
      <w:r w:rsidR="00D03E9F" w:rsidRPr="00D03E9F">
        <w:t> </w:t>
      </w:r>
      <w:r w:rsidR="00C31EED" w:rsidRPr="00D03E9F">
        <w:t>19DA(1)</w:t>
      </w:r>
    </w:p>
    <w:p w:rsidR="00C31EED" w:rsidRPr="00D03E9F" w:rsidRDefault="00C31EED" w:rsidP="00D03E9F">
      <w:pPr>
        <w:pStyle w:val="Item"/>
      </w:pPr>
      <w:r w:rsidRPr="00D03E9F">
        <w:t>Repeal the subsection.</w:t>
      </w:r>
    </w:p>
    <w:p w:rsidR="00E719CD" w:rsidRPr="00D03E9F" w:rsidRDefault="00D21B6D" w:rsidP="00D03E9F">
      <w:pPr>
        <w:pStyle w:val="ItemHead"/>
      </w:pPr>
      <w:r w:rsidRPr="00D03E9F">
        <w:t>40</w:t>
      </w:r>
      <w:r w:rsidR="00C31EED" w:rsidRPr="00D03E9F">
        <w:t xml:space="preserve">  </w:t>
      </w:r>
      <w:r w:rsidR="00E719CD" w:rsidRPr="00D03E9F">
        <w:t>Subsection</w:t>
      </w:r>
      <w:r w:rsidR="00D03E9F" w:rsidRPr="00D03E9F">
        <w:t> </w:t>
      </w:r>
      <w:r w:rsidR="00E719CD" w:rsidRPr="00D03E9F">
        <w:t>19DA(2)</w:t>
      </w:r>
    </w:p>
    <w:p w:rsidR="00E719CD" w:rsidRPr="00D03E9F" w:rsidRDefault="00E719CD" w:rsidP="00D03E9F">
      <w:pPr>
        <w:pStyle w:val="Item"/>
      </w:pPr>
      <w:r w:rsidRPr="00D03E9F">
        <w:t>Omit “(2)”, substitute “(1)”.</w:t>
      </w:r>
    </w:p>
    <w:p w:rsidR="00C31EED" w:rsidRPr="00D03E9F" w:rsidRDefault="00D21B6D" w:rsidP="00D03E9F">
      <w:pPr>
        <w:pStyle w:val="ItemHead"/>
      </w:pPr>
      <w:r w:rsidRPr="00D03E9F">
        <w:t>41</w:t>
      </w:r>
      <w:r w:rsidR="00E719CD" w:rsidRPr="00D03E9F">
        <w:t xml:space="preserve">  </w:t>
      </w:r>
      <w:r w:rsidR="00C31EED" w:rsidRPr="00D03E9F">
        <w:t>At the end of section</w:t>
      </w:r>
      <w:r w:rsidR="00D03E9F" w:rsidRPr="00D03E9F">
        <w:t> </w:t>
      </w:r>
      <w:r w:rsidR="00C31EED" w:rsidRPr="00D03E9F">
        <w:t>19DA</w:t>
      </w:r>
    </w:p>
    <w:p w:rsidR="00C31EED" w:rsidRPr="00D03E9F" w:rsidRDefault="00C31EED" w:rsidP="00D03E9F">
      <w:pPr>
        <w:pStyle w:val="Item"/>
      </w:pPr>
      <w:r w:rsidRPr="00D03E9F">
        <w:t>Add:</w:t>
      </w:r>
    </w:p>
    <w:p w:rsidR="00E719CD" w:rsidRPr="00D03E9F" w:rsidRDefault="00C31EED" w:rsidP="00D03E9F">
      <w:pPr>
        <w:pStyle w:val="subsection"/>
      </w:pPr>
      <w:r w:rsidRPr="00D03E9F">
        <w:tab/>
        <w:t>(</w:t>
      </w:r>
      <w:r w:rsidR="00E719CD" w:rsidRPr="00D03E9F">
        <w:t>2</w:t>
      </w:r>
      <w:r w:rsidRPr="00D03E9F">
        <w:t>)</w:t>
      </w:r>
      <w:r w:rsidR="00E719CD" w:rsidRPr="00D03E9F">
        <w:tab/>
        <w:t>In this section:</w:t>
      </w:r>
    </w:p>
    <w:p w:rsidR="00E719CD" w:rsidRPr="00D03E9F" w:rsidRDefault="00E719CD" w:rsidP="00D03E9F">
      <w:pPr>
        <w:pStyle w:val="Definition"/>
      </w:pPr>
      <w:r w:rsidRPr="00D03E9F">
        <w:rPr>
          <w:b/>
          <w:i/>
        </w:rPr>
        <w:t>deregistered practitioner</w:t>
      </w:r>
      <w:r w:rsidRPr="00D03E9F">
        <w:t xml:space="preserve"> means a person who was a </w:t>
      </w:r>
      <w:r w:rsidR="00D91D24" w:rsidRPr="00D03E9F">
        <w:t xml:space="preserve">medical </w:t>
      </w:r>
      <w:r w:rsidRPr="00D03E9F">
        <w:t xml:space="preserve">practitioner but is not currently a </w:t>
      </w:r>
      <w:r w:rsidR="00D91D24" w:rsidRPr="00D03E9F">
        <w:t xml:space="preserve">medical </w:t>
      </w:r>
      <w:r w:rsidRPr="00D03E9F">
        <w:t>practitioner.</w:t>
      </w:r>
    </w:p>
    <w:p w:rsidR="0029509D" w:rsidRPr="00D03E9F" w:rsidRDefault="00D21B6D" w:rsidP="00D03E9F">
      <w:pPr>
        <w:pStyle w:val="ItemHead"/>
      </w:pPr>
      <w:r w:rsidRPr="00D03E9F">
        <w:t>42</w:t>
      </w:r>
      <w:r w:rsidR="0029509D" w:rsidRPr="00D03E9F">
        <w:t xml:space="preserve">  At the end of section</w:t>
      </w:r>
      <w:r w:rsidR="00D03E9F" w:rsidRPr="00D03E9F">
        <w:t> </w:t>
      </w:r>
      <w:r w:rsidR="0029509D" w:rsidRPr="00D03E9F">
        <w:t>20</w:t>
      </w:r>
    </w:p>
    <w:p w:rsidR="0029509D" w:rsidRPr="00D03E9F" w:rsidRDefault="0029509D" w:rsidP="00D03E9F">
      <w:pPr>
        <w:pStyle w:val="Item"/>
      </w:pPr>
      <w:r w:rsidRPr="00D03E9F">
        <w:t>Add:</w:t>
      </w:r>
    </w:p>
    <w:p w:rsidR="0029509D" w:rsidRPr="00D03E9F" w:rsidRDefault="0029509D" w:rsidP="00D03E9F">
      <w:pPr>
        <w:pStyle w:val="subsection"/>
      </w:pPr>
      <w:r w:rsidRPr="00D03E9F">
        <w:lastRenderedPageBreak/>
        <w:tab/>
        <w:t>(7)</w:t>
      </w:r>
      <w:r w:rsidRPr="00D03E9F">
        <w:tab/>
        <w:t>In this section:</w:t>
      </w:r>
    </w:p>
    <w:p w:rsidR="0029509D" w:rsidRPr="00D03E9F" w:rsidRDefault="0029509D" w:rsidP="00D03E9F">
      <w:pPr>
        <w:pStyle w:val="Definition"/>
      </w:pPr>
      <w:r w:rsidRPr="00D03E9F">
        <w:rPr>
          <w:b/>
          <w:i/>
        </w:rPr>
        <w:t>general practitioner</w:t>
      </w:r>
      <w:r w:rsidRPr="00D03E9F">
        <w:t xml:space="preserve"> includes a medical practitioner (other than a specialist or consultant physician) who practises in general practice.</w:t>
      </w:r>
    </w:p>
    <w:p w:rsidR="00EB6811" w:rsidRPr="00D03E9F" w:rsidRDefault="00D21B6D" w:rsidP="00D03E9F">
      <w:pPr>
        <w:pStyle w:val="ItemHead"/>
      </w:pPr>
      <w:r w:rsidRPr="00D03E9F">
        <w:t>43</w:t>
      </w:r>
      <w:r w:rsidR="00EB6811" w:rsidRPr="00D03E9F">
        <w:t xml:space="preserve">  Paragraph 93(8)(b)</w:t>
      </w:r>
    </w:p>
    <w:p w:rsidR="00EB6811" w:rsidRPr="00D03E9F" w:rsidRDefault="00EB6811" w:rsidP="00D03E9F">
      <w:pPr>
        <w:pStyle w:val="Item"/>
      </w:pPr>
      <w:r w:rsidRPr="00D03E9F">
        <w:t>After “body”, insert “or bodies”.</w:t>
      </w:r>
    </w:p>
    <w:p w:rsidR="00BF3800" w:rsidRPr="00D03E9F" w:rsidRDefault="00D21B6D" w:rsidP="00D03E9F">
      <w:pPr>
        <w:pStyle w:val="ItemHead"/>
      </w:pPr>
      <w:r w:rsidRPr="00D03E9F">
        <w:t>44</w:t>
      </w:r>
      <w:r w:rsidR="00BF3800" w:rsidRPr="00D03E9F">
        <w:t xml:space="preserve">  </w:t>
      </w:r>
      <w:r w:rsidR="005C33C0" w:rsidRPr="00D03E9F">
        <w:t>Subsection</w:t>
      </w:r>
      <w:r w:rsidR="00D03E9F" w:rsidRPr="00D03E9F">
        <w:t> </w:t>
      </w:r>
      <w:r w:rsidR="00BF3800" w:rsidRPr="00D03E9F">
        <w:t>93(8)</w:t>
      </w:r>
    </w:p>
    <w:p w:rsidR="00BF3800" w:rsidRPr="00D03E9F" w:rsidRDefault="00BF3800" w:rsidP="00D03E9F">
      <w:pPr>
        <w:pStyle w:val="Item"/>
      </w:pPr>
      <w:r w:rsidRPr="00D03E9F">
        <w:t>Omit “the person or body”, substitute “the person, body or bodies”.</w:t>
      </w:r>
    </w:p>
    <w:p w:rsidR="00EB6811" w:rsidRPr="00D03E9F" w:rsidRDefault="00D21B6D" w:rsidP="00D03E9F">
      <w:pPr>
        <w:pStyle w:val="ItemHead"/>
      </w:pPr>
      <w:r w:rsidRPr="00D03E9F">
        <w:t>45</w:t>
      </w:r>
      <w:r w:rsidR="00D87337" w:rsidRPr="00D03E9F">
        <w:t xml:space="preserve"> </w:t>
      </w:r>
      <w:r w:rsidR="00EB6811" w:rsidRPr="00D03E9F">
        <w:t xml:space="preserve"> Paragraphs 106XB(2)(c) and (d)</w:t>
      </w:r>
    </w:p>
    <w:p w:rsidR="00EB6811" w:rsidRPr="00D03E9F" w:rsidRDefault="00EB6811" w:rsidP="00D03E9F">
      <w:pPr>
        <w:pStyle w:val="Item"/>
      </w:pPr>
      <w:r w:rsidRPr="00D03E9F">
        <w:t>After “body”, insert “or bodies”.</w:t>
      </w:r>
    </w:p>
    <w:p w:rsidR="00EB6811" w:rsidRPr="00D03E9F" w:rsidRDefault="00D21B6D" w:rsidP="00D03E9F">
      <w:pPr>
        <w:pStyle w:val="ItemHead"/>
      </w:pPr>
      <w:r w:rsidRPr="00D03E9F">
        <w:t>46</w:t>
      </w:r>
      <w:r w:rsidR="00EB6811" w:rsidRPr="00D03E9F">
        <w:t xml:space="preserve">  Subsection</w:t>
      </w:r>
      <w:r w:rsidR="00D03E9F" w:rsidRPr="00D03E9F">
        <w:t> </w:t>
      </w:r>
      <w:r w:rsidR="00EB6811" w:rsidRPr="00D03E9F">
        <w:t>106XB(3)</w:t>
      </w:r>
    </w:p>
    <w:p w:rsidR="00EB6811" w:rsidRPr="00D03E9F" w:rsidRDefault="00EB6811" w:rsidP="00D03E9F">
      <w:pPr>
        <w:pStyle w:val="Item"/>
      </w:pPr>
      <w:r w:rsidRPr="00D03E9F">
        <w:t>Repeal the subsection, substitute:</w:t>
      </w:r>
    </w:p>
    <w:p w:rsidR="00EB6811" w:rsidRPr="00D03E9F" w:rsidRDefault="00EB6811" w:rsidP="00D03E9F">
      <w:pPr>
        <w:pStyle w:val="subsection"/>
      </w:pPr>
      <w:r w:rsidRPr="00D03E9F">
        <w:tab/>
        <w:t>(3)</w:t>
      </w:r>
      <w:r w:rsidRPr="00D03E9F">
        <w:tab/>
        <w:t xml:space="preserve">The appropriate body or bodies for the purposes of </w:t>
      </w:r>
      <w:r w:rsidR="00D03E9F" w:rsidRPr="00D03E9F">
        <w:t>paragraphs (</w:t>
      </w:r>
      <w:r w:rsidRPr="00D03E9F">
        <w:t>2)(c) and (d) are the body or bodies specified by the regulations.</w:t>
      </w:r>
    </w:p>
    <w:p w:rsidR="00FD7E68" w:rsidRPr="00D03E9F" w:rsidRDefault="00D21B6D" w:rsidP="00D03E9F">
      <w:pPr>
        <w:pStyle w:val="ItemHead"/>
      </w:pPr>
      <w:r w:rsidRPr="00D03E9F">
        <w:t>47</w:t>
      </w:r>
      <w:r w:rsidR="00FD7E68" w:rsidRPr="00D03E9F">
        <w:t xml:space="preserve">  Subsections</w:t>
      </w:r>
      <w:r w:rsidR="00D03E9F" w:rsidRPr="00D03E9F">
        <w:t> </w:t>
      </w:r>
      <w:r w:rsidR="00FD7E68" w:rsidRPr="00D03E9F">
        <w:t>130(5C) and (5D)</w:t>
      </w:r>
    </w:p>
    <w:p w:rsidR="00FD7E68" w:rsidRPr="00D03E9F" w:rsidRDefault="00FD7E68" w:rsidP="00D03E9F">
      <w:pPr>
        <w:pStyle w:val="Item"/>
      </w:pPr>
      <w:r w:rsidRPr="00D03E9F">
        <w:t>Repeal the subsections.</w:t>
      </w:r>
    </w:p>
    <w:p w:rsidR="00622A3E" w:rsidRPr="00D03E9F" w:rsidRDefault="00D21B6D" w:rsidP="00D03E9F">
      <w:pPr>
        <w:pStyle w:val="ItemHead"/>
      </w:pPr>
      <w:r w:rsidRPr="00D03E9F">
        <w:t>48</w:t>
      </w:r>
      <w:r w:rsidR="00622A3E" w:rsidRPr="00D03E9F">
        <w:t xml:space="preserve">  Paragraphs 130(6)(e) to (eb)</w:t>
      </w:r>
    </w:p>
    <w:p w:rsidR="00622A3E" w:rsidRPr="00D03E9F" w:rsidRDefault="00622A3E" w:rsidP="00D03E9F">
      <w:pPr>
        <w:pStyle w:val="Item"/>
      </w:pPr>
      <w:r w:rsidRPr="00D03E9F">
        <w:t>Repeal the paragraph</w:t>
      </w:r>
      <w:r w:rsidR="006B381A" w:rsidRPr="00D03E9F">
        <w:t>s</w:t>
      </w:r>
      <w:r w:rsidRPr="00D03E9F">
        <w:t>, substitute:</w:t>
      </w:r>
    </w:p>
    <w:p w:rsidR="00622A3E" w:rsidRPr="00D03E9F" w:rsidRDefault="00622A3E" w:rsidP="00D03E9F">
      <w:pPr>
        <w:pStyle w:val="paragraph"/>
      </w:pPr>
      <w:r w:rsidRPr="00D03E9F">
        <w:tab/>
        <w:t>(e)</w:t>
      </w:r>
      <w:r w:rsidRPr="00D03E9F">
        <w:tab/>
        <w:t>a person or body who, under the National Law, is required or permitted to:</w:t>
      </w:r>
    </w:p>
    <w:p w:rsidR="00622A3E" w:rsidRPr="00D03E9F" w:rsidRDefault="00622A3E" w:rsidP="00D03E9F">
      <w:pPr>
        <w:pStyle w:val="paragraphsub"/>
      </w:pPr>
      <w:r w:rsidRPr="00D03E9F">
        <w:tab/>
        <w:t>(i)</w:t>
      </w:r>
      <w:r w:rsidRPr="00D03E9F">
        <w:tab/>
        <w:t>take disciplinary action with respect to practitioners, optometrists, midwives or nurse practitioners; or</w:t>
      </w:r>
    </w:p>
    <w:p w:rsidR="00622A3E" w:rsidRPr="00D03E9F" w:rsidRDefault="00622A3E" w:rsidP="00D03E9F">
      <w:pPr>
        <w:pStyle w:val="paragraphsub"/>
      </w:pPr>
      <w:r w:rsidRPr="00D03E9F">
        <w:tab/>
        <w:t>(ii)</w:t>
      </w:r>
      <w:r w:rsidRPr="00D03E9F">
        <w:tab/>
        <w:t>investigate practitioners, optometrists, midwives or nurse practitioners in connection with the taking of such disciplinary action; or</w:t>
      </w:r>
    </w:p>
    <w:p w:rsidR="00496EDA" w:rsidRPr="00D03E9F" w:rsidRDefault="00D21B6D" w:rsidP="00D03E9F">
      <w:pPr>
        <w:pStyle w:val="ItemHead"/>
      </w:pPr>
      <w:r w:rsidRPr="00D03E9F">
        <w:t>49</w:t>
      </w:r>
      <w:r w:rsidR="00496EDA" w:rsidRPr="00D03E9F">
        <w:t xml:space="preserve">  Paragraphs 130(7)(c) to (cb)</w:t>
      </w:r>
    </w:p>
    <w:p w:rsidR="00496EDA" w:rsidRPr="00D03E9F" w:rsidRDefault="00496EDA" w:rsidP="00D03E9F">
      <w:pPr>
        <w:pStyle w:val="Item"/>
      </w:pPr>
      <w:r w:rsidRPr="00D03E9F">
        <w:t>Repeal the paragraphs, substitute:</w:t>
      </w:r>
    </w:p>
    <w:p w:rsidR="00496EDA" w:rsidRPr="00D03E9F" w:rsidRDefault="00496EDA" w:rsidP="00D03E9F">
      <w:pPr>
        <w:pStyle w:val="paragraph"/>
      </w:pPr>
      <w:r w:rsidRPr="00D03E9F">
        <w:lastRenderedPageBreak/>
        <w:tab/>
        <w:t>(c)</w:t>
      </w:r>
      <w:r w:rsidRPr="00D03E9F">
        <w:tab/>
        <w:t>the administration of the National Law</w:t>
      </w:r>
      <w:r w:rsidR="00620991" w:rsidRPr="00D03E9F">
        <w:t xml:space="preserve"> to the extent it provides for the registration of practitioners, optometrists,</w:t>
      </w:r>
      <w:r w:rsidR="00622A3E" w:rsidRPr="00D03E9F">
        <w:t xml:space="preserve"> midwives or nurse practitioners</w:t>
      </w:r>
      <w:r w:rsidRPr="00D03E9F">
        <w:t>;</w:t>
      </w:r>
    </w:p>
    <w:p w:rsidR="00851162" w:rsidRPr="00D03E9F" w:rsidRDefault="00D21B6D" w:rsidP="00D03E9F">
      <w:pPr>
        <w:pStyle w:val="ItemHead"/>
      </w:pPr>
      <w:r w:rsidRPr="00D03E9F">
        <w:t>50</w:t>
      </w:r>
      <w:r w:rsidR="00851162" w:rsidRPr="00D03E9F">
        <w:t xml:space="preserve">  At the end of paragraphs 130(7)(e), (f) and (fa)</w:t>
      </w:r>
    </w:p>
    <w:p w:rsidR="00851162" w:rsidRPr="00D03E9F" w:rsidRDefault="00851162" w:rsidP="00D03E9F">
      <w:pPr>
        <w:pStyle w:val="Item"/>
      </w:pPr>
      <w:r w:rsidRPr="00D03E9F">
        <w:t>Add “or”.</w:t>
      </w:r>
    </w:p>
    <w:p w:rsidR="006B4899" w:rsidRPr="00D03E9F" w:rsidRDefault="00D21B6D" w:rsidP="00D03E9F">
      <w:pPr>
        <w:pStyle w:val="ItemHead"/>
      </w:pPr>
      <w:r w:rsidRPr="00D03E9F">
        <w:t>51</w:t>
      </w:r>
      <w:r w:rsidR="006B4899" w:rsidRPr="00D03E9F">
        <w:t xml:space="preserve">  Paragraphs 130(7)(g) to (gb)</w:t>
      </w:r>
    </w:p>
    <w:p w:rsidR="006B4899" w:rsidRPr="00D03E9F" w:rsidRDefault="006B4899" w:rsidP="00D03E9F">
      <w:pPr>
        <w:pStyle w:val="Item"/>
      </w:pPr>
      <w:r w:rsidRPr="00D03E9F">
        <w:t>Repeal the paragraphs, substitute:</w:t>
      </w:r>
    </w:p>
    <w:p w:rsidR="006B4899" w:rsidRPr="00D03E9F" w:rsidRDefault="006B4899" w:rsidP="00D03E9F">
      <w:pPr>
        <w:pStyle w:val="paragraph"/>
      </w:pPr>
      <w:r w:rsidRPr="00D03E9F">
        <w:tab/>
        <w:t>(g)</w:t>
      </w:r>
      <w:r w:rsidRPr="00D03E9F">
        <w:tab/>
        <w:t xml:space="preserve">if the certificate specifies a purpose of the kind referred to in </w:t>
      </w:r>
      <w:r w:rsidR="00D03E9F" w:rsidRPr="00D03E9F">
        <w:t>paragraph (</w:t>
      </w:r>
      <w:r w:rsidRPr="00D03E9F">
        <w:t xml:space="preserve">c)—a person or </w:t>
      </w:r>
      <w:r w:rsidR="00956717" w:rsidRPr="00D03E9F">
        <w:t>body</w:t>
      </w:r>
      <w:r w:rsidRPr="00D03E9F">
        <w:t xml:space="preserve"> who, under</w:t>
      </w:r>
      <w:r w:rsidR="00AA0EC4" w:rsidRPr="00D03E9F">
        <w:t xml:space="preserve"> the</w:t>
      </w:r>
      <w:r w:rsidRPr="00D03E9F">
        <w:t xml:space="preserve"> National Law, </w:t>
      </w:r>
      <w:r w:rsidR="00956717" w:rsidRPr="00D03E9F">
        <w:t>is</w:t>
      </w:r>
      <w:r w:rsidR="005346AF" w:rsidRPr="00D03E9F">
        <w:t xml:space="preserve"> </w:t>
      </w:r>
      <w:r w:rsidRPr="00D03E9F">
        <w:t>required or permitted to:</w:t>
      </w:r>
    </w:p>
    <w:p w:rsidR="006B4899" w:rsidRPr="00D03E9F" w:rsidRDefault="006B4899" w:rsidP="00D03E9F">
      <w:pPr>
        <w:pStyle w:val="paragraphsub"/>
      </w:pPr>
      <w:r w:rsidRPr="00D03E9F">
        <w:tab/>
        <w:t>(i)</w:t>
      </w:r>
      <w:r w:rsidRPr="00D03E9F">
        <w:tab/>
        <w:t>take disciplinary action with respect to practitioners</w:t>
      </w:r>
      <w:r w:rsidR="00622A3E" w:rsidRPr="00D03E9F">
        <w:t>, optometrists, midwives or nurse practitioners</w:t>
      </w:r>
      <w:r w:rsidRPr="00D03E9F">
        <w:t>; or</w:t>
      </w:r>
    </w:p>
    <w:p w:rsidR="006B4899" w:rsidRPr="00D03E9F" w:rsidRDefault="006B4899" w:rsidP="00D03E9F">
      <w:pPr>
        <w:pStyle w:val="paragraphsub"/>
      </w:pPr>
      <w:r w:rsidRPr="00D03E9F">
        <w:tab/>
        <w:t>(ii)</w:t>
      </w:r>
      <w:r w:rsidRPr="00D03E9F">
        <w:tab/>
        <w:t xml:space="preserve">investigate </w:t>
      </w:r>
      <w:r w:rsidR="00622A3E" w:rsidRPr="00D03E9F">
        <w:t>practitioners, optometrists, midwives or nurse practitioners</w:t>
      </w:r>
      <w:r w:rsidRPr="00D03E9F">
        <w:t xml:space="preserve"> in connection with the taking of such disciplinary action; or</w:t>
      </w:r>
    </w:p>
    <w:p w:rsidR="00DB47C4" w:rsidRPr="00D03E9F" w:rsidRDefault="00D21B6D" w:rsidP="00D03E9F">
      <w:pPr>
        <w:pStyle w:val="ItemHead"/>
      </w:pPr>
      <w:r w:rsidRPr="00D03E9F">
        <w:t>52</w:t>
      </w:r>
      <w:r w:rsidR="00DB47C4" w:rsidRPr="00D03E9F">
        <w:t xml:space="preserve">  Paragraph 130(9)(c)</w:t>
      </w:r>
    </w:p>
    <w:p w:rsidR="00E356EC" w:rsidRPr="00D03E9F" w:rsidRDefault="00E356EC" w:rsidP="00D03E9F">
      <w:pPr>
        <w:pStyle w:val="Item"/>
      </w:pPr>
      <w:r w:rsidRPr="00D03E9F">
        <w:t xml:space="preserve">Omit “or persons referred to in </w:t>
      </w:r>
      <w:r w:rsidR="00D03E9F" w:rsidRPr="00D03E9F">
        <w:t>paragraph (</w:t>
      </w:r>
      <w:r w:rsidRPr="00D03E9F">
        <w:t xml:space="preserve">6)(e), (ea) or (eb), or (7)(g), (ga) or (gb), or a person or employee under the control of such a person or persons”, substitute “(the </w:t>
      </w:r>
      <w:r w:rsidRPr="00D03E9F">
        <w:rPr>
          <w:b/>
          <w:i/>
        </w:rPr>
        <w:t>first person</w:t>
      </w:r>
      <w:r w:rsidRPr="00D03E9F">
        <w:t xml:space="preserve">) or body referred to in </w:t>
      </w:r>
      <w:r w:rsidR="00D03E9F" w:rsidRPr="00D03E9F">
        <w:t>paragraph (</w:t>
      </w:r>
      <w:r w:rsidRPr="00D03E9F">
        <w:t>6)(e) or (7)(g), or a person or employee under the control of the first person or body”.</w:t>
      </w:r>
    </w:p>
    <w:p w:rsidR="00E356EC" w:rsidRPr="00D03E9F" w:rsidRDefault="00D21B6D" w:rsidP="00D03E9F">
      <w:pPr>
        <w:pStyle w:val="ItemHead"/>
      </w:pPr>
      <w:r w:rsidRPr="00D03E9F">
        <w:t>53</w:t>
      </w:r>
      <w:r w:rsidR="00E356EC" w:rsidRPr="00D03E9F">
        <w:t xml:space="preserve">  Paragraph 130(9)(c)</w:t>
      </w:r>
    </w:p>
    <w:p w:rsidR="00E356EC" w:rsidRPr="00D03E9F" w:rsidRDefault="00E356EC" w:rsidP="00D03E9F">
      <w:pPr>
        <w:pStyle w:val="Item"/>
      </w:pPr>
      <w:r w:rsidRPr="00D03E9F">
        <w:t>Omit “law referred to in that paragraph”, substitute “National Law”.</w:t>
      </w:r>
    </w:p>
    <w:p w:rsidR="00F40C80" w:rsidRPr="00D03E9F" w:rsidRDefault="001F5101" w:rsidP="00D03E9F">
      <w:pPr>
        <w:pStyle w:val="ActHead7"/>
        <w:pageBreakBefore/>
      </w:pPr>
      <w:bookmarkStart w:id="15" w:name="_Toc43281983"/>
      <w:r w:rsidRPr="00FF4C6A">
        <w:rPr>
          <w:rStyle w:val="CharAmPartNo"/>
        </w:rPr>
        <w:lastRenderedPageBreak/>
        <w:t>Part</w:t>
      </w:r>
      <w:r w:rsidR="00D03E9F" w:rsidRPr="00FF4C6A">
        <w:rPr>
          <w:rStyle w:val="CharAmPartNo"/>
        </w:rPr>
        <w:t> </w:t>
      </w:r>
      <w:r w:rsidR="006248FB" w:rsidRPr="00FF4C6A">
        <w:rPr>
          <w:rStyle w:val="CharAmPartNo"/>
        </w:rPr>
        <w:t>2</w:t>
      </w:r>
      <w:r w:rsidRPr="00D03E9F">
        <w:t>—</w:t>
      </w:r>
      <w:r w:rsidR="00BA09CD" w:rsidRPr="00FF4C6A">
        <w:rPr>
          <w:rStyle w:val="CharAmPartText"/>
        </w:rPr>
        <w:t>Application</w:t>
      </w:r>
      <w:bookmarkStart w:id="16" w:name="BK_S3P11L1C19"/>
      <w:bookmarkEnd w:id="16"/>
      <w:r w:rsidRPr="00FF4C6A">
        <w:rPr>
          <w:rStyle w:val="CharAmPartText"/>
        </w:rPr>
        <w:t xml:space="preserve"> provisions</w:t>
      </w:r>
      <w:bookmarkEnd w:id="15"/>
    </w:p>
    <w:p w:rsidR="00ED3A0D" w:rsidRPr="00D03E9F" w:rsidRDefault="00D21B6D" w:rsidP="00D03E9F">
      <w:pPr>
        <w:pStyle w:val="Transitional"/>
      </w:pPr>
      <w:r w:rsidRPr="00D03E9F">
        <w:t>54</w:t>
      </w:r>
      <w:r w:rsidR="00ED3A0D" w:rsidRPr="00D03E9F">
        <w:t xml:space="preserve">  A</w:t>
      </w:r>
      <w:r w:rsidR="00A36CFB" w:rsidRPr="00D03E9F">
        <w:t>l</w:t>
      </w:r>
      <w:r w:rsidR="00ED3A0D" w:rsidRPr="00D03E9F">
        <w:t>ternative method of recognition as a specialist or consultant physician</w:t>
      </w:r>
    </w:p>
    <w:p w:rsidR="00ED3A0D" w:rsidRPr="00D03E9F" w:rsidRDefault="00ED3A0D" w:rsidP="00D03E9F">
      <w:pPr>
        <w:pStyle w:val="Item"/>
      </w:pPr>
      <w:r w:rsidRPr="00D03E9F">
        <w:t>S</w:t>
      </w:r>
      <w:r w:rsidR="00A36CFB" w:rsidRPr="00D03E9F">
        <w:t>ection</w:t>
      </w:r>
      <w:r w:rsidR="00D03E9F" w:rsidRPr="00D03E9F">
        <w:t> </w:t>
      </w:r>
      <w:r w:rsidR="00A36CFB" w:rsidRPr="00D03E9F">
        <w:t>3DB of</w:t>
      </w:r>
      <w:r w:rsidR="00A83E8F" w:rsidRPr="00D03E9F">
        <w:t xml:space="preserve"> the</w:t>
      </w:r>
      <w:r w:rsidR="00A36CFB" w:rsidRPr="00D03E9F">
        <w:t xml:space="preserve"> </w:t>
      </w:r>
      <w:r w:rsidR="00A36CFB" w:rsidRPr="00D03E9F">
        <w:rPr>
          <w:i/>
        </w:rPr>
        <w:t>Health Insurance Act</w:t>
      </w:r>
      <w:r w:rsidR="007D7AFD" w:rsidRPr="00D03E9F">
        <w:rPr>
          <w:i/>
        </w:rPr>
        <w:t xml:space="preserve"> 1973</w:t>
      </w:r>
      <w:r w:rsidR="00A36CFB" w:rsidRPr="00D03E9F">
        <w:t>, as amended by this Schedule, a</w:t>
      </w:r>
      <w:r w:rsidRPr="00D03E9F">
        <w:t xml:space="preserve">pplies in relation to an application </w:t>
      </w:r>
      <w:r w:rsidR="00A36CFB" w:rsidRPr="00D03E9F">
        <w:t xml:space="preserve">that is made before, on or after </w:t>
      </w:r>
      <w:r w:rsidR="00BF3800" w:rsidRPr="00D03E9F">
        <w:t xml:space="preserve">the </w:t>
      </w:r>
      <w:r w:rsidR="00A36CFB" w:rsidRPr="00D03E9F">
        <w:t>commencement</w:t>
      </w:r>
      <w:r w:rsidR="007D7AFD" w:rsidRPr="00D03E9F">
        <w:t xml:space="preserve"> of this Schedule</w:t>
      </w:r>
      <w:r w:rsidR="00A36CFB" w:rsidRPr="00D03E9F">
        <w:t>.</w:t>
      </w:r>
    </w:p>
    <w:p w:rsidR="00A36CFB" w:rsidRPr="00D03E9F" w:rsidRDefault="00D21B6D" w:rsidP="00D03E9F">
      <w:pPr>
        <w:pStyle w:val="Transitional"/>
      </w:pPr>
      <w:r w:rsidRPr="00D03E9F">
        <w:t>55</w:t>
      </w:r>
      <w:r w:rsidR="000E5F79" w:rsidRPr="00D03E9F">
        <w:t xml:space="preserve">  D</w:t>
      </w:r>
      <w:r w:rsidR="00A36CFB" w:rsidRPr="00D03E9F">
        <w:t xml:space="preserve">ivulging of </w:t>
      </w:r>
      <w:r w:rsidR="006C2154" w:rsidRPr="00D03E9F">
        <w:t xml:space="preserve">certain </w:t>
      </w:r>
      <w:r w:rsidR="00A36CFB" w:rsidRPr="00D03E9F">
        <w:t>information</w:t>
      </w:r>
    </w:p>
    <w:p w:rsidR="000E5F79" w:rsidRPr="00D03E9F" w:rsidRDefault="00A36CFB" w:rsidP="00D03E9F">
      <w:pPr>
        <w:pStyle w:val="Item"/>
      </w:pPr>
      <w:r w:rsidRPr="00D03E9F">
        <w:t>Section</w:t>
      </w:r>
      <w:r w:rsidR="00D03E9F" w:rsidRPr="00D03E9F">
        <w:t> </w:t>
      </w:r>
      <w:r w:rsidRPr="00D03E9F">
        <w:t>130 of the</w:t>
      </w:r>
      <w:r w:rsidR="00BE2DD0" w:rsidRPr="00D03E9F">
        <w:t xml:space="preserve"> </w:t>
      </w:r>
      <w:r w:rsidR="00BE2DD0" w:rsidRPr="00D03E9F">
        <w:rPr>
          <w:i/>
        </w:rPr>
        <w:t>Health Insurance Act</w:t>
      </w:r>
      <w:r w:rsidR="007D7AFD" w:rsidRPr="00D03E9F">
        <w:rPr>
          <w:i/>
        </w:rPr>
        <w:t xml:space="preserve"> 1973</w:t>
      </w:r>
      <w:r w:rsidR="00BE2DD0" w:rsidRPr="00D03E9F">
        <w:t>, as amended by this Schedule, applies in relation to information acquired before, on or after</w:t>
      </w:r>
      <w:r w:rsidRPr="00D03E9F">
        <w:t xml:space="preserve"> </w:t>
      </w:r>
      <w:r w:rsidR="00BF3800" w:rsidRPr="00D03E9F">
        <w:t xml:space="preserve">the </w:t>
      </w:r>
      <w:r w:rsidRPr="00D03E9F">
        <w:t>commencement</w:t>
      </w:r>
      <w:r w:rsidR="007D7AFD" w:rsidRPr="00D03E9F">
        <w:t xml:space="preserve"> of this Schedule</w:t>
      </w:r>
      <w:r w:rsidRPr="00D03E9F">
        <w:t>.</w:t>
      </w:r>
    </w:p>
    <w:p w:rsidR="006248FB" w:rsidRPr="00D03E9F" w:rsidRDefault="006248FB" w:rsidP="00D03E9F">
      <w:pPr>
        <w:pStyle w:val="ActHead7"/>
        <w:pageBreakBefore/>
      </w:pPr>
      <w:bookmarkStart w:id="17" w:name="_Toc43281984"/>
      <w:r w:rsidRPr="00FF4C6A">
        <w:rPr>
          <w:rStyle w:val="CharAmPartNo"/>
        </w:rPr>
        <w:lastRenderedPageBreak/>
        <w:t>Part</w:t>
      </w:r>
      <w:r w:rsidR="00D03E9F" w:rsidRPr="00FF4C6A">
        <w:rPr>
          <w:rStyle w:val="CharAmPartNo"/>
        </w:rPr>
        <w:t> </w:t>
      </w:r>
      <w:r w:rsidRPr="00FF4C6A">
        <w:rPr>
          <w:rStyle w:val="CharAmPartNo"/>
        </w:rPr>
        <w:t>3</w:t>
      </w:r>
      <w:r w:rsidRPr="00D03E9F">
        <w:t>—</w:t>
      </w:r>
      <w:r w:rsidRPr="00FF4C6A">
        <w:rPr>
          <w:rStyle w:val="CharAmPartText"/>
        </w:rPr>
        <w:t>Repeals</w:t>
      </w:r>
      <w:bookmarkEnd w:id="17"/>
    </w:p>
    <w:p w:rsidR="006248FB" w:rsidRPr="00D03E9F" w:rsidRDefault="006248FB" w:rsidP="00D03E9F">
      <w:pPr>
        <w:pStyle w:val="ActHead9"/>
        <w:rPr>
          <w:i w:val="0"/>
        </w:rPr>
      </w:pPr>
      <w:bookmarkStart w:id="18" w:name="_Toc43281985"/>
      <w:r w:rsidRPr="00D03E9F">
        <w:t>Health Practitioner Regulation (Consequential Amendment</w:t>
      </w:r>
      <w:bookmarkStart w:id="19" w:name="BK_S3P12L2C56"/>
      <w:bookmarkEnd w:id="19"/>
      <w:r w:rsidRPr="00D03E9F">
        <w:t>s) Act 2010</w:t>
      </w:r>
      <w:bookmarkEnd w:id="18"/>
    </w:p>
    <w:p w:rsidR="006248FB" w:rsidRPr="00D03E9F" w:rsidRDefault="00D21B6D" w:rsidP="00D03E9F">
      <w:pPr>
        <w:pStyle w:val="ItemHead"/>
      </w:pPr>
      <w:r w:rsidRPr="00D03E9F">
        <w:t>56</w:t>
      </w:r>
      <w:r w:rsidR="006248FB" w:rsidRPr="00D03E9F">
        <w:t xml:space="preserve">  The whole of the</w:t>
      </w:r>
      <w:bookmarkStart w:id="20" w:name="BK_S3P12L4C21"/>
      <w:bookmarkEnd w:id="20"/>
      <w:r w:rsidR="006248FB" w:rsidRPr="00D03E9F">
        <w:t xml:space="preserve"> Act</w:t>
      </w:r>
    </w:p>
    <w:p w:rsidR="006248FB" w:rsidRPr="00D03E9F" w:rsidRDefault="006248FB" w:rsidP="00D03E9F">
      <w:pPr>
        <w:pStyle w:val="Item"/>
      </w:pPr>
      <w:bookmarkStart w:id="21" w:name="bkCheck17_1"/>
      <w:r w:rsidRPr="00D03E9F">
        <w:t>Repeal the Act</w:t>
      </w:r>
      <w:bookmarkEnd w:id="21"/>
      <w:r w:rsidRPr="00D03E9F">
        <w:t>.</w:t>
      </w:r>
    </w:p>
    <w:p w:rsidR="002608F6" w:rsidRPr="00D03E9F" w:rsidRDefault="002608F6" w:rsidP="00D03E9F">
      <w:pPr>
        <w:pStyle w:val="ActHead6"/>
        <w:pageBreakBefore/>
      </w:pPr>
      <w:bookmarkStart w:id="22" w:name="_Toc43281986"/>
      <w:bookmarkStart w:id="23" w:name="opcCurrentFind"/>
      <w:r w:rsidRPr="00FF4C6A">
        <w:rPr>
          <w:rStyle w:val="CharAmSchNo"/>
        </w:rPr>
        <w:lastRenderedPageBreak/>
        <w:t>Schedule</w:t>
      </w:r>
      <w:r w:rsidR="00D03E9F" w:rsidRPr="00FF4C6A">
        <w:rPr>
          <w:rStyle w:val="CharAmSchNo"/>
        </w:rPr>
        <w:t> </w:t>
      </w:r>
      <w:r w:rsidRPr="00FF4C6A">
        <w:rPr>
          <w:rStyle w:val="CharAmSchNo"/>
        </w:rPr>
        <w:t>2</w:t>
      </w:r>
      <w:r w:rsidRPr="00D03E9F">
        <w:t>—</w:t>
      </w:r>
      <w:r w:rsidRPr="00FF4C6A">
        <w:rPr>
          <w:rStyle w:val="CharAmSchText"/>
        </w:rPr>
        <w:t>Quality assurance confidentiality</w:t>
      </w:r>
      <w:bookmarkEnd w:id="22"/>
    </w:p>
    <w:p w:rsidR="00E43E7D" w:rsidRPr="00D03E9F" w:rsidRDefault="00E43E7D" w:rsidP="00D03E9F">
      <w:pPr>
        <w:pStyle w:val="ActHead7"/>
      </w:pPr>
      <w:bookmarkStart w:id="24" w:name="_Toc43281987"/>
      <w:bookmarkEnd w:id="23"/>
      <w:r w:rsidRPr="00FF4C6A">
        <w:rPr>
          <w:rStyle w:val="CharAmPartNo"/>
        </w:rPr>
        <w:t>Part</w:t>
      </w:r>
      <w:r w:rsidR="00D03E9F" w:rsidRPr="00FF4C6A">
        <w:rPr>
          <w:rStyle w:val="CharAmPartNo"/>
        </w:rPr>
        <w:t> </w:t>
      </w:r>
      <w:r w:rsidRPr="00FF4C6A">
        <w:rPr>
          <w:rStyle w:val="CharAmPartNo"/>
        </w:rPr>
        <w:t>1</w:t>
      </w:r>
      <w:r w:rsidRPr="00D03E9F">
        <w:t>—</w:t>
      </w:r>
      <w:r w:rsidRPr="00FF4C6A">
        <w:rPr>
          <w:rStyle w:val="CharAmPartText"/>
        </w:rPr>
        <w:t>Amendments</w:t>
      </w:r>
      <w:bookmarkEnd w:id="24"/>
    </w:p>
    <w:p w:rsidR="00E43E7D" w:rsidRPr="00D03E9F" w:rsidRDefault="00E43E7D" w:rsidP="00D03E9F">
      <w:pPr>
        <w:pStyle w:val="ActHead9"/>
        <w:rPr>
          <w:i w:val="0"/>
        </w:rPr>
      </w:pPr>
      <w:bookmarkStart w:id="25" w:name="_Toc43281988"/>
      <w:r w:rsidRPr="00D03E9F">
        <w:t>Health Insurance Act 1973</w:t>
      </w:r>
      <w:bookmarkEnd w:id="25"/>
    </w:p>
    <w:p w:rsidR="00E43E7D" w:rsidRPr="00D03E9F" w:rsidRDefault="00E43E7D" w:rsidP="00D03E9F">
      <w:pPr>
        <w:pStyle w:val="ItemHead"/>
      </w:pPr>
      <w:r w:rsidRPr="00D03E9F">
        <w:t>1  Subsection</w:t>
      </w:r>
      <w:r w:rsidR="00D03E9F" w:rsidRPr="00D03E9F">
        <w:t> </w:t>
      </w:r>
      <w:r w:rsidRPr="00D03E9F">
        <w:t>124W(1) (</w:t>
      </w:r>
      <w:r w:rsidR="00D03E9F" w:rsidRPr="00D03E9F">
        <w:t>subparagraph (</w:t>
      </w:r>
      <w:r w:rsidRPr="00D03E9F">
        <w:t xml:space="preserve">a)(iii) of the definition of </w:t>
      </w:r>
      <w:r w:rsidRPr="00D03E9F">
        <w:rPr>
          <w:i/>
        </w:rPr>
        <w:t>quality assurance activity</w:t>
      </w:r>
      <w:r w:rsidRPr="00D03E9F">
        <w:t>)</w:t>
      </w:r>
    </w:p>
    <w:p w:rsidR="00E43E7D" w:rsidRPr="00D03E9F" w:rsidRDefault="00E43E7D" w:rsidP="00D03E9F">
      <w:pPr>
        <w:pStyle w:val="Item"/>
      </w:pPr>
      <w:r w:rsidRPr="00D03E9F">
        <w:t>Repeal the subparagraph, substitute:</w:t>
      </w:r>
    </w:p>
    <w:p w:rsidR="00E43E7D" w:rsidRPr="00D03E9F" w:rsidRDefault="00E43E7D" w:rsidP="00D03E9F">
      <w:pPr>
        <w:pStyle w:val="paragraphsub"/>
        <w:rPr>
          <w:i/>
        </w:rPr>
      </w:pPr>
      <w:r w:rsidRPr="00D03E9F">
        <w:tab/>
        <w:t>(iii)</w:t>
      </w:r>
      <w:r w:rsidRPr="00D03E9F">
        <w:tab/>
      </w:r>
      <w:r w:rsidRPr="00D03E9F">
        <w:rPr>
          <w:szCs w:val="22"/>
        </w:rPr>
        <w:t>services in respect of which payments were made, or that are or would be eligible for payments, under Part</w:t>
      </w:r>
      <w:r w:rsidR="00D03E9F" w:rsidRPr="00D03E9F">
        <w:rPr>
          <w:szCs w:val="22"/>
        </w:rPr>
        <w:t> </w:t>
      </w:r>
      <w:r w:rsidRPr="00D03E9F">
        <w:rPr>
          <w:szCs w:val="22"/>
        </w:rPr>
        <w:t xml:space="preserve">3A of the </w:t>
      </w:r>
      <w:r w:rsidRPr="00D03E9F">
        <w:rPr>
          <w:i/>
          <w:szCs w:val="22"/>
        </w:rPr>
        <w:t>Federal Financial Relations Act 2009</w:t>
      </w:r>
      <w:r w:rsidRPr="00D03E9F">
        <w:rPr>
          <w:szCs w:val="22"/>
        </w:rPr>
        <w:t>; or</w:t>
      </w:r>
    </w:p>
    <w:p w:rsidR="00E43E7D" w:rsidRPr="00D03E9F" w:rsidRDefault="00E43E7D" w:rsidP="00D03E9F">
      <w:pPr>
        <w:pStyle w:val="ActHead7"/>
        <w:pageBreakBefore/>
      </w:pPr>
      <w:bookmarkStart w:id="26" w:name="_Toc43281989"/>
      <w:r w:rsidRPr="00FF4C6A">
        <w:rPr>
          <w:rStyle w:val="CharAmPartNo"/>
        </w:rPr>
        <w:lastRenderedPageBreak/>
        <w:t>Part</w:t>
      </w:r>
      <w:r w:rsidR="00D03E9F" w:rsidRPr="00FF4C6A">
        <w:rPr>
          <w:rStyle w:val="CharAmPartNo"/>
        </w:rPr>
        <w:t> </w:t>
      </w:r>
      <w:r w:rsidRPr="00FF4C6A">
        <w:rPr>
          <w:rStyle w:val="CharAmPartNo"/>
        </w:rPr>
        <w:t>2</w:t>
      </w:r>
      <w:r w:rsidRPr="00D03E9F">
        <w:t>—</w:t>
      </w:r>
      <w:r w:rsidRPr="00FF4C6A">
        <w:rPr>
          <w:rStyle w:val="CharAmPartText"/>
        </w:rPr>
        <w:t>Validation</w:t>
      </w:r>
      <w:bookmarkEnd w:id="26"/>
    </w:p>
    <w:p w:rsidR="00E43E7D" w:rsidRPr="00D03E9F" w:rsidRDefault="00E43E7D" w:rsidP="00D03E9F">
      <w:pPr>
        <w:pStyle w:val="Transitional"/>
      </w:pPr>
      <w:r w:rsidRPr="00D03E9F">
        <w:t>2  Validation of declarations</w:t>
      </w:r>
    </w:p>
    <w:p w:rsidR="00E43E7D" w:rsidRPr="00D03E9F" w:rsidRDefault="00E43E7D" w:rsidP="00D03E9F">
      <w:pPr>
        <w:pStyle w:val="Subitem"/>
      </w:pPr>
      <w:r w:rsidRPr="00D03E9F">
        <w:t>(1)</w:t>
      </w:r>
      <w:r w:rsidRPr="00D03E9F">
        <w:tab/>
        <w:t>This item applies if:</w:t>
      </w:r>
    </w:p>
    <w:p w:rsidR="00E43E7D" w:rsidRPr="00D03E9F" w:rsidRDefault="00E43E7D" w:rsidP="00D03E9F">
      <w:pPr>
        <w:pStyle w:val="paragraph"/>
      </w:pPr>
      <w:r w:rsidRPr="00D03E9F">
        <w:tab/>
        <w:t>(a)</w:t>
      </w:r>
      <w:r w:rsidRPr="00D03E9F">
        <w:tab/>
        <w:t>a declaration in relation to an activity was made by the Minister under section</w:t>
      </w:r>
      <w:r w:rsidR="00D03E9F" w:rsidRPr="00D03E9F">
        <w:t> </w:t>
      </w:r>
      <w:r w:rsidRPr="00D03E9F">
        <w:t xml:space="preserve">124X of the </w:t>
      </w:r>
      <w:r w:rsidRPr="00D03E9F">
        <w:rPr>
          <w:i/>
        </w:rPr>
        <w:t>Health Insurance Act 1973</w:t>
      </w:r>
      <w:r w:rsidRPr="00D03E9F">
        <w:t xml:space="preserve"> on or after 1</w:t>
      </w:r>
      <w:r w:rsidR="00D03E9F" w:rsidRPr="00D03E9F">
        <w:t> </w:t>
      </w:r>
      <w:r w:rsidRPr="00D03E9F">
        <w:t>July 2009 and before this item commences; and</w:t>
      </w:r>
    </w:p>
    <w:p w:rsidR="00E43E7D" w:rsidRPr="00D03E9F" w:rsidRDefault="00E43E7D" w:rsidP="00D03E9F">
      <w:pPr>
        <w:pStyle w:val="paragraph"/>
      </w:pPr>
      <w:r w:rsidRPr="00D03E9F">
        <w:tab/>
        <w:t>(b)</w:t>
      </w:r>
      <w:r w:rsidRPr="00D03E9F">
        <w:tab/>
        <w:t>at the time the declaration was made, the activity was a quality assurance activity within the meaning of subsection</w:t>
      </w:r>
      <w:r w:rsidR="00D03E9F" w:rsidRPr="00D03E9F">
        <w:t> </w:t>
      </w:r>
      <w:r w:rsidRPr="00D03E9F">
        <w:t>124W(1) of that Act, as amended by Part</w:t>
      </w:r>
      <w:r w:rsidR="00D03E9F" w:rsidRPr="00D03E9F">
        <w:t> </w:t>
      </w:r>
      <w:r w:rsidRPr="00D03E9F">
        <w:t>1 of this Schedule.</w:t>
      </w:r>
    </w:p>
    <w:p w:rsidR="00E43E7D" w:rsidRPr="00D03E9F" w:rsidRDefault="00E43E7D" w:rsidP="00D03E9F">
      <w:pPr>
        <w:pStyle w:val="Subitem"/>
      </w:pPr>
      <w:r w:rsidRPr="00D03E9F">
        <w:t>(2)</w:t>
      </w:r>
      <w:r w:rsidRPr="00D03E9F">
        <w:tab/>
        <w:t>The declaration is not invalid, and is taken never to have been invalid, only because the activity was not a quality assurance activity within the meaning of subsection</w:t>
      </w:r>
      <w:r w:rsidR="00D03E9F" w:rsidRPr="00D03E9F">
        <w:t> </w:t>
      </w:r>
      <w:r w:rsidRPr="00D03E9F">
        <w:t>124W(1) of that Act as in force when the declaration was made.</w:t>
      </w:r>
    </w:p>
    <w:p w:rsidR="00E43E7D" w:rsidRPr="00D03E9F" w:rsidRDefault="00E43E7D" w:rsidP="00D03E9F">
      <w:pPr>
        <w:pStyle w:val="Transitional"/>
      </w:pPr>
      <w:r w:rsidRPr="00D03E9F">
        <w:t>3  Compensation for acquisition of property</w:t>
      </w:r>
    </w:p>
    <w:p w:rsidR="00E43E7D" w:rsidRPr="00D03E9F" w:rsidRDefault="00E43E7D" w:rsidP="00D03E9F">
      <w:pPr>
        <w:pStyle w:val="Subitem"/>
      </w:pPr>
      <w:r w:rsidRPr="00D03E9F">
        <w:t>(1)</w:t>
      </w:r>
      <w:r w:rsidRPr="00D03E9F">
        <w:tab/>
        <w:t>If the operation of item</w:t>
      </w:r>
      <w:r w:rsidR="00D03E9F" w:rsidRPr="00D03E9F">
        <w:t> </w:t>
      </w:r>
      <w:r w:rsidRPr="00D03E9F">
        <w:t>2 would result in an acquisition of property</w:t>
      </w:r>
      <w:bookmarkStart w:id="27" w:name="BK_S3P14L17C74"/>
      <w:bookmarkEnd w:id="27"/>
      <w:r w:rsidRPr="00D03E9F">
        <w:t xml:space="preserve"> (within the meaning of paragraph</w:t>
      </w:r>
      <w:r w:rsidR="00D03E9F" w:rsidRPr="00D03E9F">
        <w:t> </w:t>
      </w:r>
      <w:r w:rsidRPr="00D03E9F">
        <w:t>51(xxxi) of the Constitution) from a person otherwise than on just terms (within the meaning of that paragraph), the Commonwealth is liable to pay a reasonable amount of compensation to the person.</w:t>
      </w:r>
    </w:p>
    <w:p w:rsidR="00270CA3" w:rsidRDefault="00E43E7D" w:rsidP="00D03E9F">
      <w:pPr>
        <w:pStyle w:val="Subitem"/>
      </w:pPr>
      <w:r w:rsidRPr="00D03E9F">
        <w:t>(2)</w:t>
      </w:r>
      <w:r w:rsidRPr="00D03E9F">
        <w:tab/>
        <w:t>If the Commonwealth and the person do not agree on the amount of the compensation, the person may institute proceedings in a court of competent jurisdiction for the recovery from the Commonwealth of such reasonable amount of compensation as the court determines.</w:t>
      </w:r>
    </w:p>
    <w:p w:rsidR="009E45E5" w:rsidRDefault="009E45E5" w:rsidP="009E45E5">
      <w:pPr>
        <w:pStyle w:val="AssentBk"/>
        <w:keepNext/>
      </w:pPr>
    </w:p>
    <w:p w:rsidR="009E45E5" w:rsidRDefault="009E45E5" w:rsidP="009E45E5">
      <w:pPr>
        <w:pStyle w:val="AssentBk"/>
        <w:keepNext/>
      </w:pPr>
    </w:p>
    <w:p w:rsidR="009E45E5" w:rsidRDefault="009E45E5" w:rsidP="009E45E5">
      <w:pPr>
        <w:pStyle w:val="2ndRd"/>
        <w:keepNext/>
        <w:pBdr>
          <w:top w:val="single" w:sz="2" w:space="1" w:color="auto"/>
        </w:pBdr>
      </w:pPr>
    </w:p>
    <w:p w:rsidR="009E45E5" w:rsidRDefault="009E45E5" w:rsidP="009E45E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E45E5" w:rsidRDefault="009E45E5" w:rsidP="009E45E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February 2020</w:t>
      </w:r>
    </w:p>
    <w:p w:rsidR="009E45E5" w:rsidRDefault="009E45E5" w:rsidP="009E45E5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May 2020</w:t>
      </w:r>
      <w:r>
        <w:t>]</w:t>
      </w:r>
    </w:p>
    <w:p w:rsidR="009E45E5" w:rsidRDefault="009E45E5" w:rsidP="00D03E9F">
      <w:pPr>
        <w:pStyle w:val="Subitem"/>
        <w:sectPr w:rsidR="009E45E5" w:rsidSect="0080062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E45E5" w:rsidRDefault="009E45E5" w:rsidP="009E45E5">
      <w:pPr>
        <w:framePr w:hSpace="180" w:wrap="around" w:vAnchor="text" w:hAnchor="page" w:x="2386" w:y="661"/>
      </w:pPr>
      <w:r>
        <w:t>(22/20)</w:t>
      </w:r>
    </w:p>
    <w:p w:rsidR="009E45E5" w:rsidRDefault="009E45E5" w:rsidP="009E45E5">
      <w:pPr>
        <w:pStyle w:val="Subitem"/>
      </w:pPr>
    </w:p>
    <w:sectPr w:rsidR="009E45E5" w:rsidSect="009E45E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6C" w:rsidRDefault="0081416C" w:rsidP="0048364F">
      <w:pPr>
        <w:spacing w:line="240" w:lineRule="auto"/>
      </w:pPr>
      <w:r>
        <w:separator/>
      </w:r>
    </w:p>
  </w:endnote>
  <w:endnote w:type="continuationSeparator" w:id="0">
    <w:p w:rsidR="0081416C" w:rsidRDefault="008141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5F1388" w:rsidRDefault="0081416C" w:rsidP="00D03E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0062F" w:rsidTr="00FF4C6A">
      <w:tc>
        <w:tcPr>
          <w:tcW w:w="1247" w:type="dxa"/>
        </w:tcPr>
        <w:p w:rsidR="0080062F" w:rsidRDefault="0080062F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0062F" w:rsidRDefault="0080062F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0062F" w:rsidRDefault="0080062F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0062F" w:rsidRPr="00055B5C" w:rsidRDefault="0080062F" w:rsidP="00055B5C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0062F" w:rsidTr="00FF4C6A">
      <w:tc>
        <w:tcPr>
          <w:tcW w:w="1247" w:type="dxa"/>
        </w:tcPr>
        <w:p w:rsidR="0080062F" w:rsidRDefault="0080062F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0062F" w:rsidRDefault="0080062F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0062F" w:rsidRDefault="0080062F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0062F" w:rsidRPr="00A961C4" w:rsidRDefault="0080062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5E5" w:rsidRDefault="009E45E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E45E5" w:rsidRDefault="009E45E5" w:rsidP="00CD12A5"/>
  <w:p w:rsidR="0081416C" w:rsidRDefault="0081416C" w:rsidP="00D03E9F">
    <w:pPr>
      <w:pStyle w:val="Footer"/>
      <w:spacing w:before="120"/>
    </w:pPr>
  </w:p>
  <w:p w:rsidR="0081416C" w:rsidRPr="005F1388" w:rsidRDefault="0081416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ED79B6" w:rsidRDefault="0081416C" w:rsidP="00D03E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Default="0081416C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1416C" w:rsidTr="002608F6">
      <w:tc>
        <w:tcPr>
          <w:tcW w:w="646" w:type="dxa"/>
        </w:tcPr>
        <w:p w:rsidR="0081416C" w:rsidRDefault="0081416C" w:rsidP="002608F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xiv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416C" w:rsidRDefault="0081416C" w:rsidP="002608F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1416C" w:rsidRDefault="0081416C" w:rsidP="002608F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416C" w:rsidRDefault="008141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Default="0081416C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1416C" w:rsidTr="002608F6">
      <w:tc>
        <w:tcPr>
          <w:tcW w:w="1247" w:type="dxa"/>
        </w:tcPr>
        <w:p w:rsidR="0081416C" w:rsidRDefault="0081416C" w:rsidP="002608F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416C" w:rsidRDefault="0081416C" w:rsidP="002608F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1416C" w:rsidRDefault="0081416C" w:rsidP="002608F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416C" w:rsidRPr="00ED79B6" w:rsidRDefault="0081416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D03E9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1416C" w:rsidTr="00FF4C6A">
      <w:tc>
        <w:tcPr>
          <w:tcW w:w="646" w:type="dxa"/>
        </w:tcPr>
        <w:p w:rsidR="0081416C" w:rsidRDefault="0081416C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416C" w:rsidRDefault="0081416C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1416C" w:rsidRDefault="0081416C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416C" w:rsidRPr="00A961C4" w:rsidRDefault="0081416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1416C" w:rsidTr="00FF4C6A">
      <w:tc>
        <w:tcPr>
          <w:tcW w:w="1247" w:type="dxa"/>
        </w:tcPr>
        <w:p w:rsidR="0081416C" w:rsidRDefault="0081416C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416C" w:rsidRDefault="0081416C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1416C" w:rsidRDefault="0081416C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416C" w:rsidRPr="00055B5C" w:rsidRDefault="008141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D03E9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1416C" w:rsidTr="00FF4C6A">
      <w:tc>
        <w:tcPr>
          <w:tcW w:w="1247" w:type="dxa"/>
        </w:tcPr>
        <w:p w:rsidR="0081416C" w:rsidRDefault="0081416C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1416C" w:rsidRDefault="0081416C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1416C" w:rsidRDefault="0081416C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1416C" w:rsidRPr="00A961C4" w:rsidRDefault="0081416C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D03E9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0062F" w:rsidTr="00FF4C6A">
      <w:tc>
        <w:tcPr>
          <w:tcW w:w="646" w:type="dxa"/>
        </w:tcPr>
        <w:p w:rsidR="0080062F" w:rsidRDefault="0080062F" w:rsidP="002608F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0062F" w:rsidRDefault="0080062F" w:rsidP="002608F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Health Insurance Amendment (General Practitioners and Quality Assurance)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0062F" w:rsidRDefault="0080062F" w:rsidP="002608F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E6F3B">
            <w:rPr>
              <w:i/>
              <w:sz w:val="18"/>
            </w:rPr>
            <w:t>No. 50,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0062F" w:rsidRPr="00A961C4" w:rsidRDefault="0080062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6C" w:rsidRDefault="0081416C" w:rsidP="0048364F">
      <w:pPr>
        <w:spacing w:line="240" w:lineRule="auto"/>
      </w:pPr>
      <w:r>
        <w:separator/>
      </w:r>
    </w:p>
  </w:footnote>
  <w:footnote w:type="continuationSeparator" w:id="0">
    <w:p w:rsidR="0081416C" w:rsidRDefault="008141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5F1388" w:rsidRDefault="008141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48364F">
    <w:pPr>
      <w:rPr>
        <w:b/>
        <w:sz w:val="20"/>
      </w:rPr>
    </w:pPr>
  </w:p>
  <w:p w:rsidR="0080062F" w:rsidRPr="00A961C4" w:rsidRDefault="0080062F" w:rsidP="0048364F">
    <w:pPr>
      <w:rPr>
        <w:b/>
        <w:sz w:val="20"/>
      </w:rPr>
    </w:pPr>
  </w:p>
  <w:p w:rsidR="0080062F" w:rsidRPr="00A961C4" w:rsidRDefault="0080062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48364F">
    <w:pPr>
      <w:jc w:val="right"/>
      <w:rPr>
        <w:sz w:val="20"/>
      </w:rPr>
    </w:pPr>
  </w:p>
  <w:p w:rsidR="0080062F" w:rsidRPr="00A961C4" w:rsidRDefault="0080062F" w:rsidP="0048364F">
    <w:pPr>
      <w:jc w:val="right"/>
      <w:rPr>
        <w:b/>
        <w:sz w:val="20"/>
      </w:rPr>
    </w:pPr>
  </w:p>
  <w:p w:rsidR="0080062F" w:rsidRPr="00A961C4" w:rsidRDefault="0080062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2F" w:rsidRPr="00A961C4" w:rsidRDefault="0080062F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5F1388" w:rsidRDefault="008141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5F1388" w:rsidRDefault="0081416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ED79B6" w:rsidRDefault="008141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ED79B6" w:rsidRDefault="008141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ED79B6" w:rsidRDefault="0081416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81416C" w:rsidRPr="00A961C4" w:rsidRDefault="008141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1416C" w:rsidRPr="00A961C4" w:rsidRDefault="0081416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D915DF">
      <w:rPr>
        <w:noProof/>
        <w:sz w:val="20"/>
      </w:rPr>
      <w:t>General practitioners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15D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1416C" w:rsidRPr="00A961C4" w:rsidRDefault="0081416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D915D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D915DF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81416C" w:rsidRPr="00A961C4" w:rsidRDefault="0081416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C" w:rsidRPr="00A961C4" w:rsidRDefault="0081416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6"/>
    <w:rsid w:val="000113BC"/>
    <w:rsid w:val="00011492"/>
    <w:rsid w:val="00012ABD"/>
    <w:rsid w:val="000136AF"/>
    <w:rsid w:val="0001435C"/>
    <w:rsid w:val="00025B2D"/>
    <w:rsid w:val="000345D9"/>
    <w:rsid w:val="00034926"/>
    <w:rsid w:val="000417C9"/>
    <w:rsid w:val="00055B5C"/>
    <w:rsid w:val="00056391"/>
    <w:rsid w:val="00060FF9"/>
    <w:rsid w:val="000614BF"/>
    <w:rsid w:val="0009339C"/>
    <w:rsid w:val="000A2603"/>
    <w:rsid w:val="000A2DC6"/>
    <w:rsid w:val="000B1FD2"/>
    <w:rsid w:val="000C31FB"/>
    <w:rsid w:val="000D05EF"/>
    <w:rsid w:val="000E5F79"/>
    <w:rsid w:val="000F21C1"/>
    <w:rsid w:val="00101D90"/>
    <w:rsid w:val="001069FF"/>
    <w:rsid w:val="0010745C"/>
    <w:rsid w:val="00113BD1"/>
    <w:rsid w:val="00121CDC"/>
    <w:rsid w:val="00122206"/>
    <w:rsid w:val="00137A58"/>
    <w:rsid w:val="0015646E"/>
    <w:rsid w:val="001629EA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4611"/>
    <w:rsid w:val="001B520E"/>
    <w:rsid w:val="001B7A5D"/>
    <w:rsid w:val="001C2418"/>
    <w:rsid w:val="001C69C4"/>
    <w:rsid w:val="001E3590"/>
    <w:rsid w:val="001E7407"/>
    <w:rsid w:val="001F5101"/>
    <w:rsid w:val="00201D27"/>
    <w:rsid w:val="00202618"/>
    <w:rsid w:val="002168A8"/>
    <w:rsid w:val="00240749"/>
    <w:rsid w:val="002608F6"/>
    <w:rsid w:val="00263820"/>
    <w:rsid w:val="002656AF"/>
    <w:rsid w:val="00270CA3"/>
    <w:rsid w:val="00271D4C"/>
    <w:rsid w:val="002744A1"/>
    <w:rsid w:val="00275197"/>
    <w:rsid w:val="002837E7"/>
    <w:rsid w:val="0029183E"/>
    <w:rsid w:val="002919AD"/>
    <w:rsid w:val="00293B89"/>
    <w:rsid w:val="0029509D"/>
    <w:rsid w:val="00297ECB"/>
    <w:rsid w:val="002A0C7E"/>
    <w:rsid w:val="002B4FA5"/>
    <w:rsid w:val="002B4FEE"/>
    <w:rsid w:val="002B5A30"/>
    <w:rsid w:val="002D043A"/>
    <w:rsid w:val="002D395A"/>
    <w:rsid w:val="002F2359"/>
    <w:rsid w:val="002F2B4B"/>
    <w:rsid w:val="002F2D6C"/>
    <w:rsid w:val="00340209"/>
    <w:rsid w:val="003415D3"/>
    <w:rsid w:val="00350417"/>
    <w:rsid w:val="00352B0F"/>
    <w:rsid w:val="00353F46"/>
    <w:rsid w:val="00375C6C"/>
    <w:rsid w:val="003A4D7D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2556F"/>
    <w:rsid w:val="00436785"/>
    <w:rsid w:val="00436BD5"/>
    <w:rsid w:val="00437E4B"/>
    <w:rsid w:val="0044291A"/>
    <w:rsid w:val="0047216E"/>
    <w:rsid w:val="0048196B"/>
    <w:rsid w:val="0048364F"/>
    <w:rsid w:val="004859EF"/>
    <w:rsid w:val="00490849"/>
    <w:rsid w:val="00496EDA"/>
    <w:rsid w:val="00496F97"/>
    <w:rsid w:val="00497A6E"/>
    <w:rsid w:val="004C7C8C"/>
    <w:rsid w:val="004E2A4A"/>
    <w:rsid w:val="004F0D23"/>
    <w:rsid w:val="004F1FAC"/>
    <w:rsid w:val="00516B8D"/>
    <w:rsid w:val="00530113"/>
    <w:rsid w:val="005346AF"/>
    <w:rsid w:val="00537FBC"/>
    <w:rsid w:val="00543469"/>
    <w:rsid w:val="00551B54"/>
    <w:rsid w:val="00564741"/>
    <w:rsid w:val="00565937"/>
    <w:rsid w:val="00584811"/>
    <w:rsid w:val="00593AA6"/>
    <w:rsid w:val="00594161"/>
    <w:rsid w:val="00594749"/>
    <w:rsid w:val="005A0D92"/>
    <w:rsid w:val="005B4067"/>
    <w:rsid w:val="005B67C1"/>
    <w:rsid w:val="005C33C0"/>
    <w:rsid w:val="005C3F41"/>
    <w:rsid w:val="005E152A"/>
    <w:rsid w:val="005F4EC3"/>
    <w:rsid w:val="00600219"/>
    <w:rsid w:val="00612CBE"/>
    <w:rsid w:val="00620991"/>
    <w:rsid w:val="00622A3E"/>
    <w:rsid w:val="0062450B"/>
    <w:rsid w:val="006248FB"/>
    <w:rsid w:val="00640306"/>
    <w:rsid w:val="00641DE5"/>
    <w:rsid w:val="00647F99"/>
    <w:rsid w:val="00656F0C"/>
    <w:rsid w:val="0066170C"/>
    <w:rsid w:val="00677CC2"/>
    <w:rsid w:val="00681F92"/>
    <w:rsid w:val="006842C2"/>
    <w:rsid w:val="00685F42"/>
    <w:rsid w:val="0069207B"/>
    <w:rsid w:val="00692BA5"/>
    <w:rsid w:val="006A305F"/>
    <w:rsid w:val="006A4B23"/>
    <w:rsid w:val="006B381A"/>
    <w:rsid w:val="006B4899"/>
    <w:rsid w:val="006C2154"/>
    <w:rsid w:val="006C2874"/>
    <w:rsid w:val="006C7F8C"/>
    <w:rsid w:val="006D380D"/>
    <w:rsid w:val="006E0135"/>
    <w:rsid w:val="006E303A"/>
    <w:rsid w:val="006F7E19"/>
    <w:rsid w:val="00700B2C"/>
    <w:rsid w:val="00706F46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D2B00"/>
    <w:rsid w:val="007D7AFD"/>
    <w:rsid w:val="007E0C66"/>
    <w:rsid w:val="007E7D4A"/>
    <w:rsid w:val="007F4D9B"/>
    <w:rsid w:val="0080062F"/>
    <w:rsid w:val="008006CC"/>
    <w:rsid w:val="00803C76"/>
    <w:rsid w:val="00807F18"/>
    <w:rsid w:val="0081416C"/>
    <w:rsid w:val="0082256C"/>
    <w:rsid w:val="00831E8D"/>
    <w:rsid w:val="00851162"/>
    <w:rsid w:val="00856A31"/>
    <w:rsid w:val="00857D6B"/>
    <w:rsid w:val="008754D0"/>
    <w:rsid w:val="008762EE"/>
    <w:rsid w:val="00877D48"/>
    <w:rsid w:val="00883781"/>
    <w:rsid w:val="00885570"/>
    <w:rsid w:val="00886B7E"/>
    <w:rsid w:val="0088783B"/>
    <w:rsid w:val="00893958"/>
    <w:rsid w:val="00893F89"/>
    <w:rsid w:val="00895D44"/>
    <w:rsid w:val="00897861"/>
    <w:rsid w:val="008A2E77"/>
    <w:rsid w:val="008C6F6F"/>
    <w:rsid w:val="008D0EE0"/>
    <w:rsid w:val="008D3E94"/>
    <w:rsid w:val="008F303A"/>
    <w:rsid w:val="008F4F1C"/>
    <w:rsid w:val="008F77C4"/>
    <w:rsid w:val="00904BCA"/>
    <w:rsid w:val="009066B8"/>
    <w:rsid w:val="009103F3"/>
    <w:rsid w:val="00913DD8"/>
    <w:rsid w:val="00916A28"/>
    <w:rsid w:val="0093035D"/>
    <w:rsid w:val="00932377"/>
    <w:rsid w:val="00956717"/>
    <w:rsid w:val="00961629"/>
    <w:rsid w:val="009645E3"/>
    <w:rsid w:val="00967042"/>
    <w:rsid w:val="0097293C"/>
    <w:rsid w:val="0098255A"/>
    <w:rsid w:val="009845BE"/>
    <w:rsid w:val="009858BB"/>
    <w:rsid w:val="00994FDA"/>
    <w:rsid w:val="009969C9"/>
    <w:rsid w:val="009B39F9"/>
    <w:rsid w:val="009E45E5"/>
    <w:rsid w:val="009F7BD0"/>
    <w:rsid w:val="00A026BC"/>
    <w:rsid w:val="00A048FF"/>
    <w:rsid w:val="00A10775"/>
    <w:rsid w:val="00A231E2"/>
    <w:rsid w:val="00A336A3"/>
    <w:rsid w:val="00A36C48"/>
    <w:rsid w:val="00A36CFB"/>
    <w:rsid w:val="00A408C2"/>
    <w:rsid w:val="00A4133C"/>
    <w:rsid w:val="00A41E0B"/>
    <w:rsid w:val="00A51201"/>
    <w:rsid w:val="00A55631"/>
    <w:rsid w:val="00A64912"/>
    <w:rsid w:val="00A70A74"/>
    <w:rsid w:val="00A83D15"/>
    <w:rsid w:val="00A83E8F"/>
    <w:rsid w:val="00A9327C"/>
    <w:rsid w:val="00A94961"/>
    <w:rsid w:val="00A97984"/>
    <w:rsid w:val="00AA0EC4"/>
    <w:rsid w:val="00AA3795"/>
    <w:rsid w:val="00AB0B4A"/>
    <w:rsid w:val="00AC1E75"/>
    <w:rsid w:val="00AD12A2"/>
    <w:rsid w:val="00AD5641"/>
    <w:rsid w:val="00AE1088"/>
    <w:rsid w:val="00AE6F3B"/>
    <w:rsid w:val="00AF0E22"/>
    <w:rsid w:val="00AF1BA4"/>
    <w:rsid w:val="00B032D8"/>
    <w:rsid w:val="00B06CC1"/>
    <w:rsid w:val="00B17955"/>
    <w:rsid w:val="00B2455E"/>
    <w:rsid w:val="00B30D00"/>
    <w:rsid w:val="00B31D19"/>
    <w:rsid w:val="00B33B3C"/>
    <w:rsid w:val="00B363C6"/>
    <w:rsid w:val="00B36DFA"/>
    <w:rsid w:val="00B47114"/>
    <w:rsid w:val="00B56038"/>
    <w:rsid w:val="00B6382D"/>
    <w:rsid w:val="00BA09CD"/>
    <w:rsid w:val="00BA5026"/>
    <w:rsid w:val="00BA7DB3"/>
    <w:rsid w:val="00BB40BF"/>
    <w:rsid w:val="00BB6D37"/>
    <w:rsid w:val="00BC0CD1"/>
    <w:rsid w:val="00BE2DD0"/>
    <w:rsid w:val="00BE719A"/>
    <w:rsid w:val="00BE720A"/>
    <w:rsid w:val="00BF0461"/>
    <w:rsid w:val="00BF3800"/>
    <w:rsid w:val="00BF4944"/>
    <w:rsid w:val="00BF56D4"/>
    <w:rsid w:val="00C04409"/>
    <w:rsid w:val="00C067E5"/>
    <w:rsid w:val="00C14437"/>
    <w:rsid w:val="00C1649B"/>
    <w:rsid w:val="00C164CA"/>
    <w:rsid w:val="00C176CF"/>
    <w:rsid w:val="00C25820"/>
    <w:rsid w:val="00C31EED"/>
    <w:rsid w:val="00C42BF8"/>
    <w:rsid w:val="00C460AE"/>
    <w:rsid w:val="00C50043"/>
    <w:rsid w:val="00C54E84"/>
    <w:rsid w:val="00C7573B"/>
    <w:rsid w:val="00C76CF3"/>
    <w:rsid w:val="00C85AA8"/>
    <w:rsid w:val="00CA3F60"/>
    <w:rsid w:val="00CC2F36"/>
    <w:rsid w:val="00CE1CEF"/>
    <w:rsid w:val="00CE1E31"/>
    <w:rsid w:val="00CF0BB2"/>
    <w:rsid w:val="00CF4AF8"/>
    <w:rsid w:val="00CF5DD9"/>
    <w:rsid w:val="00D00EAA"/>
    <w:rsid w:val="00D03E9F"/>
    <w:rsid w:val="00D109C1"/>
    <w:rsid w:val="00D13441"/>
    <w:rsid w:val="00D16C55"/>
    <w:rsid w:val="00D21B6D"/>
    <w:rsid w:val="00D243A3"/>
    <w:rsid w:val="00D45DE7"/>
    <w:rsid w:val="00D469A2"/>
    <w:rsid w:val="00D477C3"/>
    <w:rsid w:val="00D522FF"/>
    <w:rsid w:val="00D52EFE"/>
    <w:rsid w:val="00D63EF6"/>
    <w:rsid w:val="00D70DFB"/>
    <w:rsid w:val="00D72C02"/>
    <w:rsid w:val="00D73029"/>
    <w:rsid w:val="00D766DF"/>
    <w:rsid w:val="00D87337"/>
    <w:rsid w:val="00D915DF"/>
    <w:rsid w:val="00D91D24"/>
    <w:rsid w:val="00DA780E"/>
    <w:rsid w:val="00DB0F62"/>
    <w:rsid w:val="00DB47C4"/>
    <w:rsid w:val="00DC7D3B"/>
    <w:rsid w:val="00DD4E90"/>
    <w:rsid w:val="00DE2002"/>
    <w:rsid w:val="00DF03B2"/>
    <w:rsid w:val="00DF29C2"/>
    <w:rsid w:val="00DF7AE9"/>
    <w:rsid w:val="00E05704"/>
    <w:rsid w:val="00E24D66"/>
    <w:rsid w:val="00E341D2"/>
    <w:rsid w:val="00E356EC"/>
    <w:rsid w:val="00E43E7D"/>
    <w:rsid w:val="00E54292"/>
    <w:rsid w:val="00E719CD"/>
    <w:rsid w:val="00E74DC7"/>
    <w:rsid w:val="00E87699"/>
    <w:rsid w:val="00E947C6"/>
    <w:rsid w:val="00EA158F"/>
    <w:rsid w:val="00EA2034"/>
    <w:rsid w:val="00EB6811"/>
    <w:rsid w:val="00EC7951"/>
    <w:rsid w:val="00ED3A0D"/>
    <w:rsid w:val="00ED492F"/>
    <w:rsid w:val="00EF2E3A"/>
    <w:rsid w:val="00F047E2"/>
    <w:rsid w:val="00F04885"/>
    <w:rsid w:val="00F078DC"/>
    <w:rsid w:val="00F13BE9"/>
    <w:rsid w:val="00F13E86"/>
    <w:rsid w:val="00F152DD"/>
    <w:rsid w:val="00F17B00"/>
    <w:rsid w:val="00F36036"/>
    <w:rsid w:val="00F40C80"/>
    <w:rsid w:val="00F46157"/>
    <w:rsid w:val="00F677A9"/>
    <w:rsid w:val="00F84724"/>
    <w:rsid w:val="00F84CF5"/>
    <w:rsid w:val="00F92D35"/>
    <w:rsid w:val="00F976C0"/>
    <w:rsid w:val="00FA420B"/>
    <w:rsid w:val="00FC3A65"/>
    <w:rsid w:val="00FD06E8"/>
    <w:rsid w:val="00FD1E13"/>
    <w:rsid w:val="00FD7E68"/>
    <w:rsid w:val="00FD7EB1"/>
    <w:rsid w:val="00FE3001"/>
    <w:rsid w:val="00FE41C9"/>
    <w:rsid w:val="00FE6553"/>
    <w:rsid w:val="00FE7F93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3AD5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03E9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C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C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C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C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C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C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3E9F"/>
  </w:style>
  <w:style w:type="paragraph" w:customStyle="1" w:styleId="OPCParaBase">
    <w:name w:val="OPCParaBase"/>
    <w:link w:val="OPCParaBaseChar"/>
    <w:qFormat/>
    <w:rsid w:val="00D03E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03E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3E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3E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3E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3E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03E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3E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3E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3E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3E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03E9F"/>
  </w:style>
  <w:style w:type="paragraph" w:customStyle="1" w:styleId="Blocks">
    <w:name w:val="Blocks"/>
    <w:aliases w:val="bb"/>
    <w:basedOn w:val="OPCParaBase"/>
    <w:qFormat/>
    <w:rsid w:val="00D03E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3E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3E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3E9F"/>
    <w:rPr>
      <w:i/>
    </w:rPr>
  </w:style>
  <w:style w:type="paragraph" w:customStyle="1" w:styleId="BoxList">
    <w:name w:val="BoxList"/>
    <w:aliases w:val="bl"/>
    <w:basedOn w:val="BoxText"/>
    <w:qFormat/>
    <w:rsid w:val="00D03E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3E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3E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3E9F"/>
    <w:pPr>
      <w:ind w:left="1985" w:hanging="851"/>
    </w:pPr>
  </w:style>
  <w:style w:type="character" w:customStyle="1" w:styleId="CharAmPartNo">
    <w:name w:val="CharAmPartNo"/>
    <w:basedOn w:val="OPCCharBase"/>
    <w:qFormat/>
    <w:rsid w:val="00D03E9F"/>
  </w:style>
  <w:style w:type="character" w:customStyle="1" w:styleId="CharAmPartText">
    <w:name w:val="CharAmPartText"/>
    <w:basedOn w:val="OPCCharBase"/>
    <w:qFormat/>
    <w:rsid w:val="00D03E9F"/>
  </w:style>
  <w:style w:type="character" w:customStyle="1" w:styleId="CharAmSchNo">
    <w:name w:val="CharAmSchNo"/>
    <w:basedOn w:val="OPCCharBase"/>
    <w:qFormat/>
    <w:rsid w:val="00D03E9F"/>
  </w:style>
  <w:style w:type="character" w:customStyle="1" w:styleId="CharAmSchText">
    <w:name w:val="CharAmSchText"/>
    <w:basedOn w:val="OPCCharBase"/>
    <w:qFormat/>
    <w:rsid w:val="00D03E9F"/>
  </w:style>
  <w:style w:type="character" w:customStyle="1" w:styleId="CharBoldItalic">
    <w:name w:val="CharBoldItalic"/>
    <w:basedOn w:val="OPCCharBase"/>
    <w:uiPriority w:val="1"/>
    <w:qFormat/>
    <w:rsid w:val="00D03E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03E9F"/>
  </w:style>
  <w:style w:type="character" w:customStyle="1" w:styleId="CharChapText">
    <w:name w:val="CharChapText"/>
    <w:basedOn w:val="OPCCharBase"/>
    <w:uiPriority w:val="1"/>
    <w:qFormat/>
    <w:rsid w:val="00D03E9F"/>
  </w:style>
  <w:style w:type="character" w:customStyle="1" w:styleId="CharDivNo">
    <w:name w:val="CharDivNo"/>
    <w:basedOn w:val="OPCCharBase"/>
    <w:uiPriority w:val="1"/>
    <w:qFormat/>
    <w:rsid w:val="00D03E9F"/>
  </w:style>
  <w:style w:type="character" w:customStyle="1" w:styleId="CharDivText">
    <w:name w:val="CharDivText"/>
    <w:basedOn w:val="OPCCharBase"/>
    <w:uiPriority w:val="1"/>
    <w:qFormat/>
    <w:rsid w:val="00D03E9F"/>
  </w:style>
  <w:style w:type="character" w:customStyle="1" w:styleId="CharItalic">
    <w:name w:val="CharItalic"/>
    <w:basedOn w:val="OPCCharBase"/>
    <w:uiPriority w:val="1"/>
    <w:qFormat/>
    <w:rsid w:val="00D03E9F"/>
    <w:rPr>
      <w:i/>
    </w:rPr>
  </w:style>
  <w:style w:type="character" w:customStyle="1" w:styleId="CharPartNo">
    <w:name w:val="CharPartNo"/>
    <w:basedOn w:val="OPCCharBase"/>
    <w:uiPriority w:val="1"/>
    <w:qFormat/>
    <w:rsid w:val="00D03E9F"/>
  </w:style>
  <w:style w:type="character" w:customStyle="1" w:styleId="CharPartText">
    <w:name w:val="CharPartText"/>
    <w:basedOn w:val="OPCCharBase"/>
    <w:uiPriority w:val="1"/>
    <w:qFormat/>
    <w:rsid w:val="00D03E9F"/>
  </w:style>
  <w:style w:type="character" w:customStyle="1" w:styleId="CharSectno">
    <w:name w:val="CharSectno"/>
    <w:basedOn w:val="OPCCharBase"/>
    <w:qFormat/>
    <w:rsid w:val="00D03E9F"/>
  </w:style>
  <w:style w:type="character" w:customStyle="1" w:styleId="CharSubdNo">
    <w:name w:val="CharSubdNo"/>
    <w:basedOn w:val="OPCCharBase"/>
    <w:uiPriority w:val="1"/>
    <w:qFormat/>
    <w:rsid w:val="00D03E9F"/>
  </w:style>
  <w:style w:type="character" w:customStyle="1" w:styleId="CharSubdText">
    <w:name w:val="CharSubdText"/>
    <w:basedOn w:val="OPCCharBase"/>
    <w:uiPriority w:val="1"/>
    <w:qFormat/>
    <w:rsid w:val="00D03E9F"/>
  </w:style>
  <w:style w:type="paragraph" w:customStyle="1" w:styleId="CTA--">
    <w:name w:val="CTA --"/>
    <w:basedOn w:val="OPCParaBase"/>
    <w:next w:val="Normal"/>
    <w:rsid w:val="00D03E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3E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3E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3E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3E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3E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3E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3E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3E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3E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3E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3E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3E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3E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03E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3E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03E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03E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03E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03E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3E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3E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3E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3E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3E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3E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3E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3E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3E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3E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3E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03E9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3E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3E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3E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3E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3E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3E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3E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3E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3E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3E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3E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3E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3E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3E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3E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3E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3E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3E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3E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3E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3E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3E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3E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03E9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03E9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03E9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03E9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03E9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03E9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03E9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03E9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03E9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03E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3E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3E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3E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3E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3E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3E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3E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03E9F"/>
    <w:rPr>
      <w:sz w:val="16"/>
    </w:rPr>
  </w:style>
  <w:style w:type="table" w:customStyle="1" w:styleId="CFlag">
    <w:name w:val="CFlag"/>
    <w:basedOn w:val="TableNormal"/>
    <w:uiPriority w:val="99"/>
    <w:rsid w:val="00D03E9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03E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03E9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03E9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3E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03E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03E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3E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3E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3E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03E9F"/>
    <w:pPr>
      <w:spacing w:before="120"/>
    </w:pPr>
  </w:style>
  <w:style w:type="paragraph" w:customStyle="1" w:styleId="TableTextEndNotes">
    <w:name w:val="TableTextEndNotes"/>
    <w:aliases w:val="Tten"/>
    <w:basedOn w:val="Normal"/>
    <w:rsid w:val="00D03E9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03E9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03E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3E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3E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3E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3E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3E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3E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03E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3E9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03E9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03E9F"/>
  </w:style>
  <w:style w:type="character" w:customStyle="1" w:styleId="CharSubPartNoCASA">
    <w:name w:val="CharSubPartNo(CASA)"/>
    <w:basedOn w:val="OPCCharBase"/>
    <w:uiPriority w:val="1"/>
    <w:rsid w:val="00D03E9F"/>
  </w:style>
  <w:style w:type="paragraph" w:customStyle="1" w:styleId="ENoteTTIndentHeadingSub">
    <w:name w:val="ENoteTTIndentHeadingSub"/>
    <w:aliases w:val="enTTHis"/>
    <w:basedOn w:val="OPCParaBase"/>
    <w:rsid w:val="00D03E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3E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3E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3E9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0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03E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3E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3E9F"/>
    <w:rPr>
      <w:sz w:val="22"/>
    </w:rPr>
  </w:style>
  <w:style w:type="paragraph" w:customStyle="1" w:styleId="SOTextNote">
    <w:name w:val="SO TextNote"/>
    <w:aliases w:val="sont"/>
    <w:basedOn w:val="SOText"/>
    <w:qFormat/>
    <w:rsid w:val="00D03E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3E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3E9F"/>
    <w:rPr>
      <w:sz w:val="22"/>
    </w:rPr>
  </w:style>
  <w:style w:type="paragraph" w:customStyle="1" w:styleId="FileName">
    <w:name w:val="FileName"/>
    <w:basedOn w:val="Normal"/>
    <w:rsid w:val="00D03E9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3E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3E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3E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3E9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3E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3E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3E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3E9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3E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3E9F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03E9F"/>
  </w:style>
  <w:style w:type="character" w:customStyle="1" w:styleId="Heading1Char">
    <w:name w:val="Heading 1 Char"/>
    <w:basedOn w:val="DefaultParagraphFont"/>
    <w:link w:val="Heading1"/>
    <w:uiPriority w:val="9"/>
    <w:rsid w:val="00803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C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C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C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C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C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C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C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647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741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0062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0062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0062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0062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0062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0062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0062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0062F"/>
  </w:style>
  <w:style w:type="character" w:customStyle="1" w:styleId="ShortTCPChar">
    <w:name w:val="ShortTCP Char"/>
    <w:basedOn w:val="ShortTChar"/>
    <w:link w:val="ShortTCP"/>
    <w:rsid w:val="0080062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0062F"/>
    <w:pPr>
      <w:spacing w:before="400"/>
    </w:pPr>
  </w:style>
  <w:style w:type="character" w:customStyle="1" w:styleId="ActNoCPChar">
    <w:name w:val="ActNoCP Char"/>
    <w:basedOn w:val="ActnoChar"/>
    <w:link w:val="ActNoCP"/>
    <w:rsid w:val="0080062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0062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E45E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E45E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E45E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18</Pages>
  <Words>2203</Words>
  <Characters>12560</Characters>
  <Application>Microsoft Office Word</Application>
  <DocSecurity>0</DocSecurity>
  <PresentationFormat/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2018-08-23T05:19:00Z</cp:lastPrinted>
  <dcterms:created xsi:type="dcterms:W3CDTF">2021-06-17T23:26:00Z</dcterms:created>
  <dcterms:modified xsi:type="dcterms:W3CDTF">2021-06-17T23:26:00Z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Health Insurance Amendment (General Practitioners and Quality Assurance) Act 2020</vt:lpwstr>
  </property>
  <property fmtid="{D5CDD505-2E9C-101B-9397-08002B2CF9AE}" pid="5" name="ActNo">
    <vt:lpwstr>No. 50,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OPC6840</vt:lpwstr>
  </property>
</Properties>
</file>