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ED" w:rsidRDefault="005163ED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5" DrawAspect="Content" ObjectID="_1662969051" r:id="rId10"/>
        </w:object>
      </w:r>
    </w:p>
    <w:p w:rsidR="005163ED" w:rsidRDefault="005163ED"/>
    <w:p w:rsidR="005163ED" w:rsidRDefault="005163ED" w:rsidP="005163ED">
      <w:pPr>
        <w:spacing w:line="240" w:lineRule="auto"/>
      </w:pPr>
    </w:p>
    <w:p w:rsidR="005163ED" w:rsidRDefault="005163ED" w:rsidP="005163ED"/>
    <w:p w:rsidR="005163ED" w:rsidRDefault="005163ED" w:rsidP="005163ED"/>
    <w:p w:rsidR="005163ED" w:rsidRDefault="005163ED" w:rsidP="005163ED"/>
    <w:p w:rsidR="005163ED" w:rsidRDefault="005163ED" w:rsidP="005163ED"/>
    <w:p w:rsidR="0048364F" w:rsidRPr="00016CBA" w:rsidRDefault="00CE214B" w:rsidP="0048364F">
      <w:pPr>
        <w:pStyle w:val="ShortT"/>
      </w:pPr>
      <w:r w:rsidRPr="00016CBA">
        <w:t xml:space="preserve">Offshore Petroleum and Greenhouse Gas Storage (Regulatory Levies) Amendment (Miscellaneous Measures) </w:t>
      </w:r>
      <w:r w:rsidR="005163ED">
        <w:t>Act</w:t>
      </w:r>
      <w:r w:rsidRPr="00016CBA">
        <w:t xml:space="preserve"> </w:t>
      </w:r>
      <w:r w:rsidR="00291EA4" w:rsidRPr="00016CBA">
        <w:t>20</w:t>
      </w:r>
      <w:r w:rsidR="00291EA4">
        <w:t>20</w:t>
      </w:r>
    </w:p>
    <w:p w:rsidR="0048364F" w:rsidRPr="00016CBA" w:rsidRDefault="0048364F" w:rsidP="0048364F"/>
    <w:p w:rsidR="0048364F" w:rsidRPr="00016CBA" w:rsidRDefault="00C164CA" w:rsidP="005163ED">
      <w:pPr>
        <w:pStyle w:val="Actno"/>
        <w:spacing w:before="400"/>
      </w:pPr>
      <w:r w:rsidRPr="00016CBA">
        <w:t>No.</w:t>
      </w:r>
      <w:r w:rsidR="00E66718">
        <w:t xml:space="preserve"> 42</w:t>
      </w:r>
      <w:r w:rsidRPr="00016CBA">
        <w:t xml:space="preserve">, </w:t>
      </w:r>
      <w:r w:rsidR="00291EA4" w:rsidRPr="00016CBA">
        <w:t>20</w:t>
      </w:r>
      <w:r w:rsidR="00291EA4">
        <w:t>20</w:t>
      </w:r>
    </w:p>
    <w:p w:rsidR="0048364F" w:rsidRPr="00016CBA" w:rsidRDefault="0048364F" w:rsidP="0048364F"/>
    <w:p w:rsidR="005163ED" w:rsidRDefault="005163ED" w:rsidP="005163ED"/>
    <w:p w:rsidR="005163ED" w:rsidRDefault="005163ED" w:rsidP="005163ED"/>
    <w:p w:rsidR="005163ED" w:rsidRDefault="005163ED" w:rsidP="005163ED"/>
    <w:p w:rsidR="005163ED" w:rsidRDefault="005163ED" w:rsidP="005163ED"/>
    <w:p w:rsidR="0048364F" w:rsidRPr="00016CBA" w:rsidRDefault="005163ED" w:rsidP="0048364F">
      <w:pPr>
        <w:pStyle w:val="LongT"/>
      </w:pPr>
      <w:r>
        <w:t>An Act</w:t>
      </w:r>
      <w:r w:rsidR="0048364F" w:rsidRPr="00016CBA">
        <w:t xml:space="preserve"> to </w:t>
      </w:r>
      <w:r w:rsidR="008A27C2" w:rsidRPr="00016CBA">
        <w:t xml:space="preserve">amend the </w:t>
      </w:r>
      <w:r w:rsidR="008A27C2" w:rsidRPr="00016CBA">
        <w:rPr>
          <w:i/>
        </w:rPr>
        <w:t>Offshore Petroleum and Greenhouse Gas Storage (Regulatory Levies) Act 2003</w:t>
      </w:r>
      <w:r w:rsidR="0048364F" w:rsidRPr="00016CBA">
        <w:t xml:space="preserve">, and for </w:t>
      </w:r>
      <w:r w:rsidR="00EE7E5A" w:rsidRPr="00016CBA">
        <w:t xml:space="preserve">other </w:t>
      </w:r>
      <w:r w:rsidR="0048364F" w:rsidRPr="00016CBA">
        <w:t>purposes</w:t>
      </w:r>
    </w:p>
    <w:p w:rsidR="0048364F" w:rsidRPr="003D2553" w:rsidRDefault="0048364F" w:rsidP="0048364F">
      <w:pPr>
        <w:pStyle w:val="Header"/>
        <w:tabs>
          <w:tab w:val="clear" w:pos="4150"/>
          <w:tab w:val="clear" w:pos="8307"/>
        </w:tabs>
      </w:pPr>
      <w:r w:rsidRPr="003D2553">
        <w:rPr>
          <w:rStyle w:val="CharAmSchNo"/>
        </w:rPr>
        <w:t xml:space="preserve"> </w:t>
      </w:r>
      <w:r w:rsidRPr="003D2553">
        <w:rPr>
          <w:rStyle w:val="CharAmSchText"/>
        </w:rPr>
        <w:t xml:space="preserve"> </w:t>
      </w:r>
    </w:p>
    <w:p w:rsidR="0048364F" w:rsidRPr="003D2553" w:rsidRDefault="0048364F" w:rsidP="0048364F">
      <w:pPr>
        <w:pStyle w:val="Header"/>
        <w:tabs>
          <w:tab w:val="clear" w:pos="4150"/>
          <w:tab w:val="clear" w:pos="8307"/>
        </w:tabs>
      </w:pPr>
      <w:r w:rsidRPr="003D2553">
        <w:rPr>
          <w:rStyle w:val="CharAmPartNo"/>
        </w:rPr>
        <w:t xml:space="preserve"> </w:t>
      </w:r>
      <w:r w:rsidRPr="003D2553">
        <w:rPr>
          <w:rStyle w:val="CharAmPartText"/>
        </w:rPr>
        <w:t xml:space="preserve"> </w:t>
      </w:r>
    </w:p>
    <w:p w:rsidR="0048364F" w:rsidRPr="00016CBA" w:rsidRDefault="0048364F" w:rsidP="0048364F">
      <w:pPr>
        <w:sectPr w:rsidR="0048364F" w:rsidRPr="00016CBA" w:rsidSect="005163E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016CBA" w:rsidRDefault="0048364F" w:rsidP="00DC4D71">
      <w:pPr>
        <w:rPr>
          <w:sz w:val="36"/>
        </w:rPr>
      </w:pPr>
      <w:r w:rsidRPr="00016CBA">
        <w:rPr>
          <w:sz w:val="36"/>
        </w:rPr>
        <w:lastRenderedPageBreak/>
        <w:t>Contents</w:t>
      </w:r>
    </w:p>
    <w:bookmarkStart w:id="0" w:name="BKCheck15B_1"/>
    <w:bookmarkEnd w:id="0"/>
    <w:p w:rsidR="00074432" w:rsidRDefault="000744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74432">
        <w:rPr>
          <w:noProof/>
        </w:rPr>
        <w:tab/>
      </w:r>
      <w:r w:rsidRPr="00074432">
        <w:rPr>
          <w:noProof/>
        </w:rPr>
        <w:fldChar w:fldCharType="begin"/>
      </w:r>
      <w:r w:rsidRPr="00074432">
        <w:rPr>
          <w:noProof/>
        </w:rPr>
        <w:instrText xml:space="preserve"> PAGEREF _Toc40699882 \h </w:instrText>
      </w:r>
      <w:r w:rsidRPr="00074432">
        <w:rPr>
          <w:noProof/>
        </w:rPr>
      </w:r>
      <w:r w:rsidRPr="00074432">
        <w:rPr>
          <w:noProof/>
        </w:rPr>
        <w:fldChar w:fldCharType="separate"/>
      </w:r>
      <w:r w:rsidR="00067BDD">
        <w:rPr>
          <w:noProof/>
        </w:rPr>
        <w:t>2</w:t>
      </w:r>
      <w:r w:rsidRPr="00074432">
        <w:rPr>
          <w:noProof/>
        </w:rPr>
        <w:fldChar w:fldCharType="end"/>
      </w:r>
    </w:p>
    <w:p w:rsidR="00074432" w:rsidRDefault="000744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74432">
        <w:rPr>
          <w:noProof/>
        </w:rPr>
        <w:tab/>
      </w:r>
      <w:r w:rsidRPr="00074432">
        <w:rPr>
          <w:noProof/>
        </w:rPr>
        <w:fldChar w:fldCharType="begin"/>
      </w:r>
      <w:r w:rsidRPr="00074432">
        <w:rPr>
          <w:noProof/>
        </w:rPr>
        <w:instrText xml:space="preserve"> PAGEREF _Toc40699883 \h </w:instrText>
      </w:r>
      <w:r w:rsidRPr="00074432">
        <w:rPr>
          <w:noProof/>
        </w:rPr>
      </w:r>
      <w:r w:rsidRPr="00074432">
        <w:rPr>
          <w:noProof/>
        </w:rPr>
        <w:fldChar w:fldCharType="separate"/>
      </w:r>
      <w:r w:rsidR="00067BDD">
        <w:rPr>
          <w:noProof/>
        </w:rPr>
        <w:t>2</w:t>
      </w:r>
      <w:r w:rsidRPr="00074432">
        <w:rPr>
          <w:noProof/>
        </w:rPr>
        <w:fldChar w:fldCharType="end"/>
      </w:r>
    </w:p>
    <w:p w:rsidR="00074432" w:rsidRDefault="0007443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074432">
        <w:rPr>
          <w:noProof/>
        </w:rPr>
        <w:tab/>
      </w:r>
      <w:r w:rsidRPr="00074432">
        <w:rPr>
          <w:noProof/>
        </w:rPr>
        <w:fldChar w:fldCharType="begin"/>
      </w:r>
      <w:r w:rsidRPr="00074432">
        <w:rPr>
          <w:noProof/>
        </w:rPr>
        <w:instrText xml:space="preserve"> PAGEREF _Toc40699884 \h </w:instrText>
      </w:r>
      <w:r w:rsidRPr="00074432">
        <w:rPr>
          <w:noProof/>
        </w:rPr>
      </w:r>
      <w:r w:rsidRPr="00074432">
        <w:rPr>
          <w:noProof/>
        </w:rPr>
        <w:fldChar w:fldCharType="separate"/>
      </w:r>
      <w:r w:rsidR="00067BDD">
        <w:rPr>
          <w:noProof/>
        </w:rPr>
        <w:t>3</w:t>
      </w:r>
      <w:r w:rsidRPr="00074432">
        <w:rPr>
          <w:noProof/>
        </w:rPr>
        <w:fldChar w:fldCharType="end"/>
      </w:r>
    </w:p>
    <w:p w:rsidR="00074432" w:rsidRDefault="0007443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1—Cross</w:t>
      </w:r>
      <w:r>
        <w:rPr>
          <w:noProof/>
        </w:rPr>
        <w:noBreakHyphen/>
        <w:t>boundary greenhouse gas titles</w:t>
      </w:r>
      <w:r w:rsidRPr="00074432">
        <w:rPr>
          <w:b w:val="0"/>
          <w:noProof/>
          <w:sz w:val="18"/>
        </w:rPr>
        <w:tab/>
      </w:r>
      <w:r w:rsidRPr="00074432">
        <w:rPr>
          <w:b w:val="0"/>
          <w:noProof/>
          <w:sz w:val="18"/>
        </w:rPr>
        <w:fldChar w:fldCharType="begin"/>
      </w:r>
      <w:r w:rsidRPr="00074432">
        <w:rPr>
          <w:b w:val="0"/>
          <w:noProof/>
          <w:sz w:val="18"/>
        </w:rPr>
        <w:instrText xml:space="preserve"> PAGEREF _Toc40699885 \h </w:instrText>
      </w:r>
      <w:r w:rsidRPr="00074432">
        <w:rPr>
          <w:b w:val="0"/>
          <w:noProof/>
          <w:sz w:val="18"/>
        </w:rPr>
      </w:r>
      <w:r w:rsidRPr="00074432">
        <w:rPr>
          <w:b w:val="0"/>
          <w:noProof/>
          <w:sz w:val="18"/>
        </w:rPr>
        <w:fldChar w:fldCharType="separate"/>
      </w:r>
      <w:r w:rsidR="00067BDD">
        <w:rPr>
          <w:b w:val="0"/>
          <w:noProof/>
          <w:sz w:val="18"/>
        </w:rPr>
        <w:t>4</w:t>
      </w:r>
      <w:r w:rsidRPr="00074432">
        <w:rPr>
          <w:b w:val="0"/>
          <w:noProof/>
          <w:sz w:val="18"/>
        </w:rPr>
        <w:fldChar w:fldCharType="end"/>
      </w:r>
    </w:p>
    <w:p w:rsidR="00074432" w:rsidRDefault="0007443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Act 2003</w:t>
      </w:r>
      <w:r w:rsidRPr="00074432">
        <w:rPr>
          <w:i w:val="0"/>
          <w:noProof/>
          <w:sz w:val="18"/>
        </w:rPr>
        <w:tab/>
      </w:r>
      <w:r w:rsidRPr="00074432">
        <w:rPr>
          <w:i w:val="0"/>
          <w:noProof/>
          <w:sz w:val="18"/>
        </w:rPr>
        <w:fldChar w:fldCharType="begin"/>
      </w:r>
      <w:r w:rsidRPr="00074432">
        <w:rPr>
          <w:i w:val="0"/>
          <w:noProof/>
          <w:sz w:val="18"/>
        </w:rPr>
        <w:instrText xml:space="preserve"> PAGEREF _Toc40699886 \h </w:instrText>
      </w:r>
      <w:r w:rsidRPr="00074432">
        <w:rPr>
          <w:i w:val="0"/>
          <w:noProof/>
          <w:sz w:val="18"/>
        </w:rPr>
      </w:r>
      <w:r w:rsidRPr="00074432">
        <w:rPr>
          <w:i w:val="0"/>
          <w:noProof/>
          <w:sz w:val="18"/>
        </w:rPr>
        <w:fldChar w:fldCharType="separate"/>
      </w:r>
      <w:r w:rsidR="00067BDD">
        <w:rPr>
          <w:i w:val="0"/>
          <w:noProof/>
          <w:sz w:val="18"/>
        </w:rPr>
        <w:t>4</w:t>
      </w:r>
      <w:r w:rsidRPr="00074432">
        <w:rPr>
          <w:i w:val="0"/>
          <w:noProof/>
          <w:sz w:val="18"/>
        </w:rPr>
        <w:fldChar w:fldCharType="end"/>
      </w:r>
    </w:p>
    <w:p w:rsidR="00074432" w:rsidRDefault="0007443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2—Crown to</w:t>
      </w:r>
      <w:bookmarkStart w:id="1" w:name="_GoBack"/>
      <w:bookmarkEnd w:id="1"/>
      <w:r>
        <w:rPr>
          <w:noProof/>
        </w:rPr>
        <w:t xml:space="preserve"> be bound etc.</w:t>
      </w:r>
      <w:r w:rsidRPr="00074432">
        <w:rPr>
          <w:b w:val="0"/>
          <w:noProof/>
          <w:sz w:val="18"/>
        </w:rPr>
        <w:tab/>
      </w:r>
      <w:r w:rsidRPr="00074432">
        <w:rPr>
          <w:b w:val="0"/>
          <w:noProof/>
          <w:sz w:val="18"/>
        </w:rPr>
        <w:fldChar w:fldCharType="begin"/>
      </w:r>
      <w:r w:rsidRPr="00074432">
        <w:rPr>
          <w:b w:val="0"/>
          <w:noProof/>
          <w:sz w:val="18"/>
        </w:rPr>
        <w:instrText xml:space="preserve"> PAGEREF _Toc40699888 \h </w:instrText>
      </w:r>
      <w:r w:rsidRPr="00074432">
        <w:rPr>
          <w:b w:val="0"/>
          <w:noProof/>
          <w:sz w:val="18"/>
        </w:rPr>
      </w:r>
      <w:r w:rsidRPr="00074432">
        <w:rPr>
          <w:b w:val="0"/>
          <w:noProof/>
          <w:sz w:val="18"/>
        </w:rPr>
        <w:fldChar w:fldCharType="separate"/>
      </w:r>
      <w:r w:rsidR="00067BDD">
        <w:rPr>
          <w:b w:val="0"/>
          <w:noProof/>
          <w:sz w:val="18"/>
        </w:rPr>
        <w:t>6</w:t>
      </w:r>
      <w:r w:rsidRPr="00074432">
        <w:rPr>
          <w:b w:val="0"/>
          <w:noProof/>
          <w:sz w:val="18"/>
        </w:rPr>
        <w:fldChar w:fldCharType="end"/>
      </w:r>
    </w:p>
    <w:p w:rsidR="00074432" w:rsidRDefault="0007443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Act 2003</w:t>
      </w:r>
      <w:r w:rsidRPr="00074432">
        <w:rPr>
          <w:i w:val="0"/>
          <w:noProof/>
          <w:sz w:val="18"/>
        </w:rPr>
        <w:tab/>
      </w:r>
      <w:r w:rsidRPr="00074432">
        <w:rPr>
          <w:i w:val="0"/>
          <w:noProof/>
          <w:sz w:val="18"/>
        </w:rPr>
        <w:fldChar w:fldCharType="begin"/>
      </w:r>
      <w:r w:rsidRPr="00074432">
        <w:rPr>
          <w:i w:val="0"/>
          <w:noProof/>
          <w:sz w:val="18"/>
        </w:rPr>
        <w:instrText xml:space="preserve"> PAGEREF _Toc40699889 \h </w:instrText>
      </w:r>
      <w:r w:rsidRPr="00074432">
        <w:rPr>
          <w:i w:val="0"/>
          <w:noProof/>
          <w:sz w:val="18"/>
        </w:rPr>
      </w:r>
      <w:r w:rsidRPr="00074432">
        <w:rPr>
          <w:i w:val="0"/>
          <w:noProof/>
          <w:sz w:val="18"/>
        </w:rPr>
        <w:fldChar w:fldCharType="separate"/>
      </w:r>
      <w:r w:rsidR="00067BDD">
        <w:rPr>
          <w:i w:val="0"/>
          <w:noProof/>
          <w:sz w:val="18"/>
        </w:rPr>
        <w:t>6</w:t>
      </w:r>
      <w:r w:rsidRPr="00074432">
        <w:rPr>
          <w:i w:val="0"/>
          <w:noProof/>
          <w:sz w:val="18"/>
        </w:rPr>
        <w:fldChar w:fldCharType="end"/>
      </w:r>
    </w:p>
    <w:p w:rsidR="00074432" w:rsidRDefault="0007443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3—Technical correction</w:t>
      </w:r>
      <w:r w:rsidRPr="00074432">
        <w:rPr>
          <w:b w:val="0"/>
          <w:noProof/>
          <w:sz w:val="18"/>
        </w:rPr>
        <w:tab/>
      </w:r>
      <w:r w:rsidRPr="00074432">
        <w:rPr>
          <w:b w:val="0"/>
          <w:noProof/>
          <w:sz w:val="18"/>
        </w:rPr>
        <w:fldChar w:fldCharType="begin"/>
      </w:r>
      <w:r w:rsidRPr="00074432">
        <w:rPr>
          <w:b w:val="0"/>
          <w:noProof/>
          <w:sz w:val="18"/>
        </w:rPr>
        <w:instrText xml:space="preserve"> PAGEREF _Toc40699892 \h </w:instrText>
      </w:r>
      <w:r w:rsidRPr="00074432">
        <w:rPr>
          <w:b w:val="0"/>
          <w:noProof/>
          <w:sz w:val="18"/>
        </w:rPr>
      </w:r>
      <w:r w:rsidRPr="00074432">
        <w:rPr>
          <w:b w:val="0"/>
          <w:noProof/>
          <w:sz w:val="18"/>
        </w:rPr>
        <w:fldChar w:fldCharType="separate"/>
      </w:r>
      <w:r w:rsidR="00067BDD">
        <w:rPr>
          <w:b w:val="0"/>
          <w:noProof/>
          <w:sz w:val="18"/>
        </w:rPr>
        <w:t>7</w:t>
      </w:r>
      <w:r w:rsidRPr="00074432">
        <w:rPr>
          <w:b w:val="0"/>
          <w:noProof/>
          <w:sz w:val="18"/>
        </w:rPr>
        <w:fldChar w:fldCharType="end"/>
      </w:r>
    </w:p>
    <w:p w:rsidR="00074432" w:rsidRDefault="0007443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Offshore Petroleum and Greenhouse Gas Storage (Regulatory Levies) Amendment Act 2019</w:t>
      </w:r>
      <w:r w:rsidRPr="00074432">
        <w:rPr>
          <w:i w:val="0"/>
          <w:noProof/>
          <w:sz w:val="18"/>
        </w:rPr>
        <w:tab/>
      </w:r>
      <w:r w:rsidRPr="00074432">
        <w:rPr>
          <w:i w:val="0"/>
          <w:noProof/>
          <w:sz w:val="18"/>
        </w:rPr>
        <w:fldChar w:fldCharType="begin"/>
      </w:r>
      <w:r w:rsidRPr="00074432">
        <w:rPr>
          <w:i w:val="0"/>
          <w:noProof/>
          <w:sz w:val="18"/>
        </w:rPr>
        <w:instrText xml:space="preserve"> PAGEREF _Toc40699893 \h </w:instrText>
      </w:r>
      <w:r w:rsidRPr="00074432">
        <w:rPr>
          <w:i w:val="0"/>
          <w:noProof/>
          <w:sz w:val="18"/>
        </w:rPr>
      </w:r>
      <w:r w:rsidRPr="00074432">
        <w:rPr>
          <w:i w:val="0"/>
          <w:noProof/>
          <w:sz w:val="18"/>
        </w:rPr>
        <w:fldChar w:fldCharType="separate"/>
      </w:r>
      <w:r w:rsidR="00067BDD">
        <w:rPr>
          <w:i w:val="0"/>
          <w:noProof/>
          <w:sz w:val="18"/>
        </w:rPr>
        <w:t>7</w:t>
      </w:r>
      <w:r w:rsidRPr="00074432">
        <w:rPr>
          <w:i w:val="0"/>
          <w:noProof/>
          <w:sz w:val="18"/>
        </w:rPr>
        <w:fldChar w:fldCharType="end"/>
      </w:r>
    </w:p>
    <w:p w:rsidR="00060FF9" w:rsidRPr="00016CBA" w:rsidRDefault="00074432" w:rsidP="0048364F">
      <w:r>
        <w:fldChar w:fldCharType="end"/>
      </w:r>
    </w:p>
    <w:p w:rsidR="00FE7F93" w:rsidRPr="00016CBA" w:rsidRDefault="00FE7F93" w:rsidP="0048364F">
      <w:pPr>
        <w:sectPr w:rsidR="00FE7F93" w:rsidRPr="00016CBA" w:rsidSect="005163ED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5163ED" w:rsidRDefault="005163ED">
      <w:r>
        <w:object w:dxaOrig="2146" w:dyaOrig="1561">
          <v:shape id="_x0000_i1026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6" DrawAspect="Content" ObjectID="_1662969052" r:id="rId22"/>
        </w:object>
      </w:r>
    </w:p>
    <w:p w:rsidR="005163ED" w:rsidRDefault="005163ED"/>
    <w:p w:rsidR="005163ED" w:rsidRDefault="005163ED" w:rsidP="005163ED">
      <w:pPr>
        <w:spacing w:line="240" w:lineRule="auto"/>
      </w:pPr>
    </w:p>
    <w:p w:rsidR="005163ED" w:rsidRDefault="00B52AFF" w:rsidP="005163ED">
      <w:pPr>
        <w:pStyle w:val="ShortTP1"/>
      </w:pPr>
      <w:fldSimple w:instr=" STYLEREF ShortT ">
        <w:r w:rsidR="00067BDD">
          <w:rPr>
            <w:noProof/>
          </w:rPr>
          <w:t>Offshore Petroleum and Greenhouse Gas Storage (Regulatory Levies) Amendment (Miscellaneous Measures) Act 2020</w:t>
        </w:r>
      </w:fldSimple>
    </w:p>
    <w:p w:rsidR="005163ED" w:rsidRDefault="00B52AFF" w:rsidP="005163ED">
      <w:pPr>
        <w:pStyle w:val="ActNoP1"/>
      </w:pPr>
      <w:fldSimple w:instr=" STYLEREF Actno ">
        <w:r w:rsidR="00067BDD">
          <w:rPr>
            <w:noProof/>
          </w:rPr>
          <w:t>No. 42, 2020</w:t>
        </w:r>
      </w:fldSimple>
    </w:p>
    <w:p w:rsidR="005163ED" w:rsidRPr="009A0728" w:rsidRDefault="005163ED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5163ED" w:rsidRPr="009A0728" w:rsidRDefault="005163ED" w:rsidP="009A0728">
      <w:pPr>
        <w:spacing w:line="40" w:lineRule="exact"/>
        <w:rPr>
          <w:rFonts w:eastAsia="Calibri"/>
          <w:b/>
          <w:sz w:val="28"/>
        </w:rPr>
      </w:pPr>
    </w:p>
    <w:p w:rsidR="005163ED" w:rsidRPr="009A0728" w:rsidRDefault="005163ED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016CBA" w:rsidRDefault="005163ED" w:rsidP="003D2553">
      <w:pPr>
        <w:pStyle w:val="Page1"/>
      </w:pPr>
      <w:r>
        <w:t>An Act</w:t>
      </w:r>
      <w:r w:rsidR="003D2553" w:rsidRPr="00016CBA">
        <w:t xml:space="preserve"> to amend the </w:t>
      </w:r>
      <w:r w:rsidR="003D2553" w:rsidRPr="00016CBA">
        <w:rPr>
          <w:i/>
        </w:rPr>
        <w:t>Offshore Petroleum and Greenhouse Gas Storage (Regulatory Levies) Act 2003</w:t>
      </w:r>
      <w:r w:rsidR="003D2553" w:rsidRPr="00016CBA">
        <w:t>, and for other purposes</w:t>
      </w:r>
    </w:p>
    <w:p w:rsidR="00E66718" w:rsidRDefault="00E66718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15 May 2020</w:t>
      </w:r>
      <w:r>
        <w:rPr>
          <w:sz w:val="24"/>
        </w:rPr>
        <w:t>]</w:t>
      </w:r>
    </w:p>
    <w:p w:rsidR="0048364F" w:rsidRPr="00016CBA" w:rsidRDefault="0048364F" w:rsidP="00016CBA">
      <w:pPr>
        <w:spacing w:before="240" w:line="240" w:lineRule="auto"/>
        <w:rPr>
          <w:sz w:val="32"/>
        </w:rPr>
      </w:pPr>
      <w:r w:rsidRPr="00016CBA">
        <w:rPr>
          <w:sz w:val="32"/>
        </w:rPr>
        <w:t>The Parliament of Australia enacts:</w:t>
      </w:r>
    </w:p>
    <w:p w:rsidR="0048364F" w:rsidRPr="00016CBA" w:rsidRDefault="0048364F" w:rsidP="00016CBA">
      <w:pPr>
        <w:pStyle w:val="ActHead5"/>
      </w:pPr>
      <w:bookmarkStart w:id="2" w:name="_Toc40699882"/>
      <w:r w:rsidRPr="003D2553">
        <w:rPr>
          <w:rStyle w:val="CharSectno"/>
        </w:rPr>
        <w:lastRenderedPageBreak/>
        <w:t>1</w:t>
      </w:r>
      <w:r w:rsidRPr="00016CBA">
        <w:t xml:space="preserve">  Short title</w:t>
      </w:r>
      <w:bookmarkEnd w:id="2"/>
    </w:p>
    <w:p w:rsidR="0048364F" w:rsidRPr="00016CBA" w:rsidRDefault="0048364F" w:rsidP="00016CBA">
      <w:pPr>
        <w:pStyle w:val="subsection"/>
      </w:pPr>
      <w:r w:rsidRPr="00016CBA">
        <w:tab/>
      </w:r>
      <w:r w:rsidRPr="00016CBA">
        <w:tab/>
        <w:t xml:space="preserve">This Act </w:t>
      </w:r>
      <w:r w:rsidR="00275197" w:rsidRPr="00016CBA">
        <w:t xml:space="preserve">is </w:t>
      </w:r>
      <w:r w:rsidR="00110524" w:rsidRPr="00016CBA">
        <w:t xml:space="preserve">the </w:t>
      </w:r>
      <w:r w:rsidR="00110524" w:rsidRPr="00016CBA">
        <w:rPr>
          <w:i/>
        </w:rPr>
        <w:t xml:space="preserve">Offshore Petroleum and Greenhouse Gas Storage (Regulatory Levies) Amendment (Miscellaneous </w:t>
      </w:r>
      <w:r w:rsidR="0030765D" w:rsidRPr="00016CBA">
        <w:rPr>
          <w:i/>
        </w:rPr>
        <w:t>M</w:t>
      </w:r>
      <w:r w:rsidR="00110524" w:rsidRPr="00016CBA">
        <w:rPr>
          <w:i/>
        </w:rPr>
        <w:t>easures</w:t>
      </w:r>
      <w:r w:rsidR="0030765D" w:rsidRPr="00016CBA">
        <w:rPr>
          <w:i/>
        </w:rPr>
        <w:t>)</w:t>
      </w:r>
      <w:r w:rsidR="00EE3E36" w:rsidRPr="00016CBA">
        <w:rPr>
          <w:i/>
        </w:rPr>
        <w:t xml:space="preserve"> Act </w:t>
      </w:r>
      <w:r w:rsidR="00291EA4" w:rsidRPr="00016CBA">
        <w:rPr>
          <w:i/>
        </w:rPr>
        <w:t>20</w:t>
      </w:r>
      <w:r w:rsidR="00291EA4">
        <w:rPr>
          <w:i/>
        </w:rPr>
        <w:t>20</w:t>
      </w:r>
      <w:r w:rsidRPr="00016CBA">
        <w:t>.</w:t>
      </w:r>
    </w:p>
    <w:p w:rsidR="0048364F" w:rsidRPr="00016CBA" w:rsidRDefault="0048364F" w:rsidP="00016CBA">
      <w:pPr>
        <w:pStyle w:val="ActHead5"/>
      </w:pPr>
      <w:bookmarkStart w:id="3" w:name="_Toc40699883"/>
      <w:r w:rsidRPr="003D2553">
        <w:rPr>
          <w:rStyle w:val="CharSectno"/>
        </w:rPr>
        <w:t>2</w:t>
      </w:r>
      <w:r w:rsidRPr="00016CBA">
        <w:t xml:space="preserve">  Commencement</w:t>
      </w:r>
      <w:bookmarkEnd w:id="3"/>
    </w:p>
    <w:p w:rsidR="0048364F" w:rsidRPr="00016CBA" w:rsidRDefault="0048364F" w:rsidP="00016CBA">
      <w:pPr>
        <w:pStyle w:val="subsection"/>
      </w:pPr>
      <w:r w:rsidRPr="00016CBA">
        <w:tab/>
        <w:t>(1)</w:t>
      </w:r>
      <w:r w:rsidRPr="00016CBA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016CBA" w:rsidRDefault="0048364F" w:rsidP="00016CBA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016CBA" w:rsidTr="0030765D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016CBA" w:rsidRDefault="0048364F" w:rsidP="00016CBA">
            <w:pPr>
              <w:pStyle w:val="TableHeading"/>
            </w:pPr>
            <w:r w:rsidRPr="00016CBA">
              <w:t>Commencement information</w:t>
            </w:r>
          </w:p>
        </w:tc>
      </w:tr>
      <w:tr w:rsidR="0048364F" w:rsidRPr="00016CBA" w:rsidTr="0030765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16CBA" w:rsidRDefault="0048364F" w:rsidP="00016CBA">
            <w:pPr>
              <w:pStyle w:val="TableHeading"/>
            </w:pPr>
            <w:r w:rsidRPr="00016CBA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16CBA" w:rsidRDefault="0048364F" w:rsidP="00016CBA">
            <w:pPr>
              <w:pStyle w:val="TableHeading"/>
            </w:pPr>
            <w:r w:rsidRPr="00016CBA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016CBA" w:rsidRDefault="0048364F" w:rsidP="00016CBA">
            <w:pPr>
              <w:pStyle w:val="TableHeading"/>
            </w:pPr>
            <w:r w:rsidRPr="00016CBA">
              <w:t>Column 3</w:t>
            </w:r>
          </w:p>
        </w:tc>
      </w:tr>
      <w:tr w:rsidR="0048364F" w:rsidRPr="00016CBA" w:rsidTr="0030765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16CBA" w:rsidRDefault="0048364F" w:rsidP="00016CBA">
            <w:pPr>
              <w:pStyle w:val="TableHeading"/>
            </w:pPr>
            <w:r w:rsidRPr="00016CBA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16CBA" w:rsidRDefault="0048364F" w:rsidP="00016CBA">
            <w:pPr>
              <w:pStyle w:val="TableHeading"/>
            </w:pPr>
            <w:r w:rsidRPr="00016CBA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016CBA" w:rsidRDefault="0048364F" w:rsidP="00016CBA">
            <w:pPr>
              <w:pStyle w:val="TableHeading"/>
            </w:pPr>
            <w:r w:rsidRPr="00016CBA">
              <w:t>Date/Details</w:t>
            </w:r>
          </w:p>
        </w:tc>
      </w:tr>
      <w:tr w:rsidR="0048364F" w:rsidRPr="00016CBA" w:rsidTr="0030765D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016CBA" w:rsidRDefault="0048364F" w:rsidP="00016CBA">
            <w:pPr>
              <w:pStyle w:val="Tabletext"/>
            </w:pPr>
            <w:r w:rsidRPr="00016CBA">
              <w:t>1.  Sections</w:t>
            </w:r>
            <w:r w:rsidR="00016CBA" w:rsidRPr="00016CBA">
              <w:t> </w:t>
            </w:r>
            <w:r w:rsidRPr="00016CBA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016CBA" w:rsidRDefault="0048364F" w:rsidP="00016CBA">
            <w:pPr>
              <w:pStyle w:val="Tabletext"/>
            </w:pPr>
            <w:r w:rsidRPr="00016CBA">
              <w:t>The day this Act receives the Royal Assent</w:t>
            </w:r>
            <w:bookmarkStart w:id="4" w:name="BK_S3P2L4C43"/>
            <w:bookmarkEnd w:id="4"/>
            <w:r w:rsidRPr="00016CBA">
              <w:t>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016CBA" w:rsidRDefault="004175B4" w:rsidP="00016CBA">
            <w:pPr>
              <w:pStyle w:val="Tabletext"/>
            </w:pPr>
            <w:r>
              <w:t>15 May 2020</w:t>
            </w:r>
          </w:p>
        </w:tc>
      </w:tr>
      <w:tr w:rsidR="0048364F" w:rsidRPr="00016CBA" w:rsidTr="0030765D">
        <w:tc>
          <w:tcPr>
            <w:tcW w:w="1701" w:type="dxa"/>
            <w:tcBorders>
              <w:bottom w:val="single" w:sz="2" w:space="0" w:color="auto"/>
            </w:tcBorders>
            <w:shd w:val="clear" w:color="auto" w:fill="auto"/>
          </w:tcPr>
          <w:p w:rsidR="0048364F" w:rsidRPr="00016CBA" w:rsidRDefault="0048364F" w:rsidP="00016CBA">
            <w:pPr>
              <w:pStyle w:val="Tabletext"/>
            </w:pPr>
            <w:r w:rsidRPr="00016CBA">
              <w:t xml:space="preserve">2.  </w:t>
            </w:r>
            <w:r w:rsidR="0030765D" w:rsidRPr="00016CBA">
              <w:t>Schedule</w:t>
            </w:r>
            <w:r w:rsidR="00016CBA" w:rsidRPr="00016CBA">
              <w:t> </w:t>
            </w:r>
            <w:r w:rsidR="0030765D" w:rsidRPr="00016CBA">
              <w:t>1</w:t>
            </w:r>
          </w:p>
        </w:tc>
        <w:tc>
          <w:tcPr>
            <w:tcW w:w="3828" w:type="dxa"/>
            <w:tcBorders>
              <w:bottom w:val="single" w:sz="2" w:space="0" w:color="auto"/>
            </w:tcBorders>
            <w:shd w:val="clear" w:color="auto" w:fill="auto"/>
          </w:tcPr>
          <w:p w:rsidR="0048364F" w:rsidRPr="00016CBA" w:rsidRDefault="0030765D" w:rsidP="00016CBA">
            <w:pPr>
              <w:pStyle w:val="Tabletext"/>
            </w:pPr>
            <w:r w:rsidRPr="00016CBA">
              <w:t>At the same time</w:t>
            </w:r>
            <w:bookmarkStart w:id="5" w:name="BK_S3P2L9C17"/>
            <w:bookmarkEnd w:id="5"/>
            <w:r w:rsidRPr="00016CBA">
              <w:t xml:space="preserve"> as</w:t>
            </w:r>
            <w:r w:rsidR="00963A22" w:rsidRPr="00016CBA">
              <w:t xml:space="preserve"> Part</w:t>
            </w:r>
            <w:r w:rsidR="00016CBA" w:rsidRPr="00016CBA">
              <w:t> </w:t>
            </w:r>
            <w:r w:rsidR="00963A22" w:rsidRPr="00016CBA">
              <w:t>1 of Schedule</w:t>
            </w:r>
            <w:r w:rsidR="00016CBA" w:rsidRPr="00016CBA">
              <w:t> </w:t>
            </w:r>
            <w:r w:rsidR="00EA2FF0" w:rsidRPr="00016CBA">
              <w:t>1</w:t>
            </w:r>
            <w:r w:rsidR="00963A22" w:rsidRPr="00016CBA">
              <w:t xml:space="preserve"> to the </w:t>
            </w:r>
            <w:r w:rsidR="00963A22" w:rsidRPr="00016CBA">
              <w:rPr>
                <w:i/>
              </w:rPr>
              <w:t>Offshore Petroleum and Greenhouse Gas Storage Amendment (Cross</w:t>
            </w:r>
            <w:r w:rsidR="00D44F4E">
              <w:rPr>
                <w:i/>
              </w:rPr>
              <w:noBreakHyphen/>
            </w:r>
            <w:r w:rsidR="00963A22" w:rsidRPr="00016CBA">
              <w:rPr>
                <w:i/>
              </w:rPr>
              <w:t xml:space="preserve">boundary Greenhouse Gas Titles and Other Measures) Act </w:t>
            </w:r>
            <w:bookmarkStart w:id="6" w:name="BK_S3P2L13C19"/>
            <w:bookmarkEnd w:id="6"/>
            <w:r w:rsidR="00291EA4" w:rsidRPr="00016CBA">
              <w:rPr>
                <w:i/>
              </w:rPr>
              <w:t>20</w:t>
            </w:r>
            <w:r w:rsidR="00291EA4">
              <w:rPr>
                <w:i/>
              </w:rPr>
              <w:t>20</w:t>
            </w:r>
            <w:r w:rsidR="00291EA4" w:rsidRPr="00016CBA">
              <w:t xml:space="preserve"> </w:t>
            </w:r>
            <w:r w:rsidR="009E50CC" w:rsidRPr="00016CBA">
              <w:t>commences</w:t>
            </w:r>
            <w:r w:rsidR="00963A22" w:rsidRPr="00016CBA">
              <w:t>.</w:t>
            </w:r>
          </w:p>
          <w:p w:rsidR="009E50CC" w:rsidRPr="00016CBA" w:rsidRDefault="009E50CC" w:rsidP="00016CBA">
            <w:pPr>
              <w:pStyle w:val="Tabletext"/>
            </w:pPr>
            <w:r w:rsidRPr="00016CBA">
              <w:t xml:space="preserve">However, the provisions do not commence at all </w:t>
            </w:r>
            <w:r w:rsidR="000741AC" w:rsidRPr="00016CBA">
              <w:t>i</w:t>
            </w:r>
            <w:r w:rsidRPr="00016CBA">
              <w:t>f that Part does not commence.</w:t>
            </w:r>
          </w:p>
        </w:tc>
        <w:tc>
          <w:tcPr>
            <w:tcW w:w="1582" w:type="dxa"/>
            <w:tcBorders>
              <w:bottom w:val="single" w:sz="2" w:space="0" w:color="auto"/>
            </w:tcBorders>
            <w:shd w:val="clear" w:color="auto" w:fill="auto"/>
          </w:tcPr>
          <w:p w:rsidR="0048364F" w:rsidRPr="00016CBA" w:rsidRDefault="000A19D2" w:rsidP="00016CBA">
            <w:pPr>
              <w:pStyle w:val="Tabletext"/>
            </w:pPr>
            <w:r>
              <w:t>1 October 2020</w:t>
            </w:r>
          </w:p>
        </w:tc>
      </w:tr>
      <w:tr w:rsidR="0048364F" w:rsidRPr="00016CBA" w:rsidTr="00EE7E5A"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016CBA" w:rsidRDefault="0048364F" w:rsidP="00016CBA">
            <w:pPr>
              <w:pStyle w:val="Tabletext"/>
            </w:pPr>
            <w:r w:rsidRPr="00016CBA">
              <w:t xml:space="preserve">3.  </w:t>
            </w:r>
            <w:r w:rsidR="0030765D" w:rsidRPr="00016CBA">
              <w:t>Schedule</w:t>
            </w:r>
            <w:r w:rsidR="00016CBA" w:rsidRPr="00016CBA">
              <w:t> </w:t>
            </w:r>
            <w:r w:rsidR="0030765D" w:rsidRPr="00016CBA">
              <w:t>2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016CBA" w:rsidRDefault="00F06C2E" w:rsidP="00016CBA">
            <w:pPr>
              <w:pStyle w:val="Tabletext"/>
            </w:pPr>
            <w:r w:rsidRPr="00016CBA">
              <w:t>At the same time</w:t>
            </w:r>
            <w:bookmarkStart w:id="7" w:name="BK_S3P2L16C17"/>
            <w:bookmarkEnd w:id="7"/>
            <w:r w:rsidRPr="00016CBA">
              <w:t xml:space="preserve"> as Schedule</w:t>
            </w:r>
            <w:r w:rsidR="00016CBA" w:rsidRPr="00016CBA">
              <w:t> </w:t>
            </w:r>
            <w:r w:rsidR="00EA2FF0" w:rsidRPr="00016CBA">
              <w:t>2</w:t>
            </w:r>
            <w:r w:rsidR="002335D5" w:rsidRPr="00016CBA">
              <w:t xml:space="preserve"> </w:t>
            </w:r>
            <w:r w:rsidRPr="00016CBA">
              <w:t xml:space="preserve">to the </w:t>
            </w:r>
            <w:r w:rsidRPr="00016CBA">
              <w:rPr>
                <w:i/>
              </w:rPr>
              <w:t>Offshore Petroleum and Greenhouse Gas Storage Amendment (Cross</w:t>
            </w:r>
            <w:r w:rsidR="00D44F4E">
              <w:rPr>
                <w:i/>
              </w:rPr>
              <w:noBreakHyphen/>
            </w:r>
            <w:r w:rsidRPr="00016CBA">
              <w:rPr>
                <w:i/>
              </w:rPr>
              <w:t xml:space="preserve">boundary Greenhouse Gas Titles and Other Measures) Act </w:t>
            </w:r>
            <w:r w:rsidR="00291EA4" w:rsidRPr="00016CBA">
              <w:rPr>
                <w:i/>
              </w:rPr>
              <w:t>20</w:t>
            </w:r>
            <w:r w:rsidR="00291EA4">
              <w:rPr>
                <w:i/>
              </w:rPr>
              <w:t>20</w:t>
            </w:r>
            <w:r w:rsidR="00291EA4" w:rsidRPr="00016CBA">
              <w:t xml:space="preserve"> </w:t>
            </w:r>
            <w:r w:rsidR="009357E1" w:rsidRPr="00016CBA">
              <w:t>commences</w:t>
            </w:r>
            <w:r w:rsidRPr="00016CBA">
              <w:t>.</w:t>
            </w:r>
          </w:p>
          <w:p w:rsidR="009E50CC" w:rsidRPr="00016CBA" w:rsidRDefault="009E50CC" w:rsidP="00016CBA">
            <w:pPr>
              <w:pStyle w:val="Tabletext"/>
            </w:pPr>
            <w:r w:rsidRPr="00016CBA">
              <w:t>However, the provisions do not commence at all if that Schedule does not commence.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364F" w:rsidRPr="00016CBA" w:rsidRDefault="00504B3F" w:rsidP="00C37CD7">
            <w:pPr>
              <w:pStyle w:val="Tabletext"/>
            </w:pPr>
            <w:r>
              <w:t>16 May 2020</w:t>
            </w:r>
          </w:p>
        </w:tc>
      </w:tr>
      <w:tr w:rsidR="003548B1" w:rsidRPr="00016CBA" w:rsidTr="0030765D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548B1" w:rsidRPr="00016CBA" w:rsidRDefault="003548B1" w:rsidP="00016CBA">
            <w:pPr>
              <w:pStyle w:val="Tabletext"/>
            </w:pPr>
            <w:r w:rsidRPr="00016CBA">
              <w:t>4.  Schedule 3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548B1" w:rsidRPr="00016CBA" w:rsidRDefault="003548B1" w:rsidP="00016CBA">
            <w:pPr>
              <w:pStyle w:val="Tabletext"/>
            </w:pPr>
            <w:r w:rsidRPr="00016CBA">
              <w:t xml:space="preserve">Immediately after the commencement of section 2 of the </w:t>
            </w:r>
            <w:r w:rsidRPr="00016CBA">
              <w:rPr>
                <w:i/>
              </w:rPr>
              <w:t>Offshore Petroleum and Greenhouse Gas Storage (Regulatory Levies) Amendment Act 2019</w:t>
            </w:r>
            <w:bookmarkStart w:id="8" w:name="BK_S3P2L26C27"/>
            <w:bookmarkEnd w:id="8"/>
            <w:r w:rsidRPr="00016CBA">
              <w:t>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548B1" w:rsidRPr="00016CBA" w:rsidRDefault="003548B1" w:rsidP="006575E8">
            <w:pPr>
              <w:pStyle w:val="Tabletext"/>
            </w:pPr>
            <w:r>
              <w:t>28 October 2019</w:t>
            </w:r>
          </w:p>
        </w:tc>
      </w:tr>
    </w:tbl>
    <w:p w:rsidR="0048364F" w:rsidRPr="00016CBA" w:rsidRDefault="00201D27" w:rsidP="00016CBA">
      <w:pPr>
        <w:pStyle w:val="notetext"/>
      </w:pPr>
      <w:r w:rsidRPr="00016CBA">
        <w:lastRenderedPageBreak/>
        <w:t>Note:</w:t>
      </w:r>
      <w:r w:rsidRPr="00016CBA">
        <w:tab/>
        <w:t>This table relates only to the provisions of this Act as originally enacted. It will not be amended to deal with any later amendments of this Act.</w:t>
      </w:r>
    </w:p>
    <w:p w:rsidR="0048364F" w:rsidRPr="00016CBA" w:rsidRDefault="0048364F" w:rsidP="00016CBA">
      <w:pPr>
        <w:pStyle w:val="subsection"/>
      </w:pPr>
      <w:r w:rsidRPr="00016CBA">
        <w:tab/>
        <w:t>(2)</w:t>
      </w:r>
      <w:r w:rsidRPr="00016CBA">
        <w:tab/>
      </w:r>
      <w:r w:rsidR="00201D27" w:rsidRPr="00016CBA">
        <w:t xml:space="preserve">Any information in </w:t>
      </w:r>
      <w:r w:rsidR="00877D48" w:rsidRPr="00016CBA">
        <w:t>c</w:t>
      </w:r>
      <w:r w:rsidR="00201D27" w:rsidRPr="00016CBA">
        <w:t>olumn 3 of the table is not part of this Act. Information may be inserted in this column, or information in it may be edited, in any published version of this Act.</w:t>
      </w:r>
    </w:p>
    <w:p w:rsidR="0048364F" w:rsidRPr="00016CBA" w:rsidRDefault="0048364F" w:rsidP="00016CBA">
      <w:pPr>
        <w:pStyle w:val="ActHead5"/>
      </w:pPr>
      <w:bookmarkStart w:id="9" w:name="_Toc40699884"/>
      <w:r w:rsidRPr="003D2553">
        <w:rPr>
          <w:rStyle w:val="CharSectno"/>
        </w:rPr>
        <w:t>3</w:t>
      </w:r>
      <w:r w:rsidRPr="00016CBA">
        <w:t xml:space="preserve">  Schedules</w:t>
      </w:r>
      <w:bookmarkEnd w:id="9"/>
    </w:p>
    <w:p w:rsidR="0048364F" w:rsidRPr="00016CBA" w:rsidRDefault="0048364F" w:rsidP="00016CBA">
      <w:pPr>
        <w:pStyle w:val="subsection"/>
      </w:pPr>
      <w:r w:rsidRPr="00016CBA">
        <w:tab/>
      </w:r>
      <w:r w:rsidRPr="00016CBA">
        <w:tab/>
      </w:r>
      <w:r w:rsidR="00202618" w:rsidRPr="00016CBA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016CBA" w:rsidRDefault="0048364F" w:rsidP="00016CBA">
      <w:pPr>
        <w:pStyle w:val="ActHead6"/>
        <w:pageBreakBefore/>
      </w:pPr>
      <w:bookmarkStart w:id="10" w:name="_Toc40699885"/>
      <w:bookmarkStart w:id="11" w:name="opcAmSched"/>
      <w:r w:rsidRPr="003D2553">
        <w:rPr>
          <w:rStyle w:val="CharAmSchNo"/>
        </w:rPr>
        <w:lastRenderedPageBreak/>
        <w:t>Schedule</w:t>
      </w:r>
      <w:r w:rsidR="00016CBA" w:rsidRPr="003D2553">
        <w:rPr>
          <w:rStyle w:val="CharAmSchNo"/>
        </w:rPr>
        <w:t> </w:t>
      </w:r>
      <w:r w:rsidRPr="003D2553">
        <w:rPr>
          <w:rStyle w:val="CharAmSchNo"/>
        </w:rPr>
        <w:t>1</w:t>
      </w:r>
      <w:r w:rsidRPr="00016CBA">
        <w:t>—</w:t>
      </w:r>
      <w:r w:rsidR="00656F36" w:rsidRPr="003D2553">
        <w:rPr>
          <w:rStyle w:val="CharAmSchText"/>
        </w:rPr>
        <w:t>C</w:t>
      </w:r>
      <w:r w:rsidR="00F849F0" w:rsidRPr="003D2553">
        <w:rPr>
          <w:rStyle w:val="CharAmSchText"/>
        </w:rPr>
        <w:t>ross</w:t>
      </w:r>
      <w:r w:rsidR="00D44F4E">
        <w:rPr>
          <w:rStyle w:val="CharAmSchText"/>
        </w:rPr>
        <w:noBreakHyphen/>
      </w:r>
      <w:r w:rsidR="00F849F0" w:rsidRPr="003D2553">
        <w:rPr>
          <w:rStyle w:val="CharAmSchText"/>
        </w:rPr>
        <w:t>boundary greenhouse gas titles</w:t>
      </w:r>
      <w:bookmarkEnd w:id="10"/>
    </w:p>
    <w:bookmarkEnd w:id="11"/>
    <w:p w:rsidR="007044B5" w:rsidRPr="003D2553" w:rsidRDefault="007044B5" w:rsidP="00016CBA">
      <w:pPr>
        <w:pStyle w:val="Header"/>
      </w:pPr>
      <w:r w:rsidRPr="003D2553">
        <w:rPr>
          <w:rStyle w:val="CharAmPartNo"/>
        </w:rPr>
        <w:t xml:space="preserve"> </w:t>
      </w:r>
      <w:r w:rsidRPr="003D2553">
        <w:rPr>
          <w:rStyle w:val="CharAmPartText"/>
        </w:rPr>
        <w:t xml:space="preserve"> </w:t>
      </w:r>
    </w:p>
    <w:p w:rsidR="007044B5" w:rsidRPr="009732FC" w:rsidRDefault="007044B5" w:rsidP="00016CBA">
      <w:pPr>
        <w:pStyle w:val="ActHead9"/>
        <w:rPr>
          <w:i w:val="0"/>
        </w:rPr>
      </w:pPr>
      <w:bookmarkStart w:id="12" w:name="_Toc40699886"/>
      <w:r w:rsidRPr="00016CBA">
        <w:t>Offshore Petroleum and Greenhouse Gas Storage (Regulatory Levies) Act 2003</w:t>
      </w:r>
      <w:bookmarkEnd w:id="12"/>
    </w:p>
    <w:p w:rsidR="00F256D4" w:rsidRPr="00016CBA" w:rsidRDefault="00F256D4" w:rsidP="00016CBA">
      <w:pPr>
        <w:pStyle w:val="ItemHead"/>
      </w:pPr>
      <w:bookmarkStart w:id="13" w:name="OLE_LINK1"/>
      <w:bookmarkStart w:id="14" w:name="OLE_LINK2"/>
      <w:r w:rsidRPr="00016CBA">
        <w:t>1  Section</w:t>
      </w:r>
      <w:r w:rsidR="00016CBA" w:rsidRPr="00016CBA">
        <w:t> </w:t>
      </w:r>
      <w:r w:rsidRPr="00016CBA">
        <w:t xml:space="preserve">3 </w:t>
      </w:r>
      <w:bookmarkEnd w:id="13"/>
      <w:bookmarkEnd w:id="14"/>
      <w:r w:rsidRPr="00016CBA">
        <w:t xml:space="preserve">(at the end of the definition of </w:t>
      </w:r>
      <w:r w:rsidRPr="00016CBA">
        <w:rPr>
          <w:i/>
        </w:rPr>
        <w:t>Commonwealth waters</w:t>
      </w:r>
      <w:r w:rsidRPr="00016CBA">
        <w:t>)</w:t>
      </w:r>
    </w:p>
    <w:p w:rsidR="00F256D4" w:rsidRPr="00016CBA" w:rsidRDefault="00E97A1C" w:rsidP="00016CBA">
      <w:pPr>
        <w:pStyle w:val="Item"/>
      </w:pPr>
      <w:r w:rsidRPr="00016CBA">
        <w:t>Add</w:t>
      </w:r>
      <w:r w:rsidR="00F256D4" w:rsidRPr="00016CBA">
        <w:t>:</w:t>
      </w:r>
    </w:p>
    <w:p w:rsidR="00E97A1C" w:rsidRPr="00016CBA" w:rsidRDefault="00E97A1C" w:rsidP="00016CBA">
      <w:pPr>
        <w:pStyle w:val="notetext"/>
      </w:pPr>
      <w:r w:rsidRPr="00016CBA">
        <w:t>Note:</w:t>
      </w:r>
      <w:r w:rsidRPr="00016CBA">
        <w:tab/>
        <w:t>See also section</w:t>
      </w:r>
      <w:r w:rsidR="00016CBA" w:rsidRPr="00016CBA">
        <w:t> </w:t>
      </w:r>
      <w:r w:rsidRPr="00016CBA">
        <w:t>3B.</w:t>
      </w:r>
    </w:p>
    <w:p w:rsidR="00E97A1C" w:rsidRPr="00016CBA" w:rsidRDefault="00E97A1C" w:rsidP="00016CBA">
      <w:pPr>
        <w:pStyle w:val="ItemHead"/>
      </w:pPr>
      <w:r w:rsidRPr="00016CBA">
        <w:t>2  Section</w:t>
      </w:r>
      <w:r w:rsidR="00016CBA" w:rsidRPr="00016CBA">
        <w:t> </w:t>
      </w:r>
      <w:r w:rsidRPr="00016CBA">
        <w:t>3</w:t>
      </w:r>
    </w:p>
    <w:p w:rsidR="00E97A1C" w:rsidRPr="00016CBA" w:rsidRDefault="00E97A1C" w:rsidP="00016CBA">
      <w:pPr>
        <w:pStyle w:val="Item"/>
      </w:pPr>
      <w:r w:rsidRPr="00016CBA">
        <w:t>Insert:</w:t>
      </w:r>
    </w:p>
    <w:p w:rsidR="00E97A1C" w:rsidRPr="00016CBA" w:rsidRDefault="00E97A1C" w:rsidP="00016CBA">
      <w:pPr>
        <w:pStyle w:val="Definition"/>
      </w:pPr>
      <w:r w:rsidRPr="00016CBA">
        <w:rPr>
          <w:b/>
          <w:i/>
        </w:rPr>
        <w:t>cross</w:t>
      </w:r>
      <w:r w:rsidR="00D44F4E">
        <w:rPr>
          <w:b/>
          <w:i/>
        </w:rPr>
        <w:noBreakHyphen/>
      </w:r>
      <w:r w:rsidRPr="00016CBA">
        <w:rPr>
          <w:b/>
          <w:i/>
        </w:rPr>
        <w:t>boundary greenhouse gas assessment permit</w:t>
      </w:r>
      <w:r w:rsidRPr="00016CBA">
        <w:t xml:space="preserve"> has the same meaning as in the </w:t>
      </w:r>
      <w:r w:rsidRPr="00016CBA">
        <w:rPr>
          <w:i/>
        </w:rPr>
        <w:t>Offshore Petroleum and Greenhouse Gas Storage Act 2006</w:t>
      </w:r>
      <w:r w:rsidRPr="00016CBA">
        <w:t>.</w:t>
      </w:r>
    </w:p>
    <w:p w:rsidR="00E97A1C" w:rsidRPr="00016CBA" w:rsidRDefault="00E97A1C" w:rsidP="00016CBA">
      <w:pPr>
        <w:pStyle w:val="Definition"/>
      </w:pPr>
      <w:r w:rsidRPr="00016CBA">
        <w:rPr>
          <w:b/>
          <w:i/>
        </w:rPr>
        <w:t>cross</w:t>
      </w:r>
      <w:r w:rsidR="00D44F4E">
        <w:rPr>
          <w:b/>
          <w:i/>
        </w:rPr>
        <w:noBreakHyphen/>
      </w:r>
      <w:r w:rsidRPr="00016CBA">
        <w:rPr>
          <w:b/>
          <w:i/>
        </w:rPr>
        <w:t>boundary greenhouse gas holding lease</w:t>
      </w:r>
      <w:r w:rsidRPr="00016CBA">
        <w:t xml:space="preserve"> has the same meaning as in the </w:t>
      </w:r>
      <w:r w:rsidRPr="00016CBA">
        <w:rPr>
          <w:i/>
        </w:rPr>
        <w:t>Offshore Petroleum and Greenhouse Gas Storage Act 2006</w:t>
      </w:r>
      <w:r w:rsidRPr="00016CBA">
        <w:t>.</w:t>
      </w:r>
    </w:p>
    <w:p w:rsidR="00E97A1C" w:rsidRPr="00016CBA" w:rsidRDefault="00E97A1C" w:rsidP="00016CBA">
      <w:pPr>
        <w:pStyle w:val="Definition"/>
      </w:pPr>
      <w:r w:rsidRPr="00016CBA">
        <w:rPr>
          <w:b/>
          <w:i/>
        </w:rPr>
        <w:t>cross</w:t>
      </w:r>
      <w:r w:rsidR="00D44F4E">
        <w:rPr>
          <w:b/>
          <w:i/>
        </w:rPr>
        <w:noBreakHyphen/>
      </w:r>
      <w:r w:rsidRPr="00016CBA">
        <w:rPr>
          <w:b/>
          <w:i/>
        </w:rPr>
        <w:t>boundary greenhouse gas injection licence</w:t>
      </w:r>
      <w:r w:rsidRPr="00016CBA">
        <w:t xml:space="preserve"> has the same meaning as in the </w:t>
      </w:r>
      <w:r w:rsidRPr="00016CBA">
        <w:rPr>
          <w:i/>
        </w:rPr>
        <w:t>Offshore Petroleum and Greenhouse Gas Storage Act 2006</w:t>
      </w:r>
      <w:r w:rsidRPr="00016CBA">
        <w:t>.</w:t>
      </w:r>
    </w:p>
    <w:p w:rsidR="006803C3" w:rsidRPr="00016CBA" w:rsidRDefault="00E97A1C" w:rsidP="00016CBA">
      <w:pPr>
        <w:pStyle w:val="Definition"/>
      </w:pPr>
      <w:r w:rsidRPr="00016CBA">
        <w:rPr>
          <w:b/>
          <w:i/>
        </w:rPr>
        <w:t>lease area</w:t>
      </w:r>
      <w:r w:rsidRPr="00016CBA">
        <w:t xml:space="preserve"> </w:t>
      </w:r>
      <w:r w:rsidR="006803C3" w:rsidRPr="00016CBA">
        <w:t xml:space="preserve">has the same meaning as in the </w:t>
      </w:r>
      <w:r w:rsidR="006803C3" w:rsidRPr="00016CBA">
        <w:rPr>
          <w:i/>
        </w:rPr>
        <w:t>Offshore Petroleum and Greenhouse Gas Storage Act 2006</w:t>
      </w:r>
      <w:r w:rsidR="006803C3" w:rsidRPr="00016CBA">
        <w:t>.</w:t>
      </w:r>
    </w:p>
    <w:p w:rsidR="006803C3" w:rsidRPr="00016CBA" w:rsidRDefault="00E97A1C" w:rsidP="00016CBA">
      <w:pPr>
        <w:pStyle w:val="Definition"/>
      </w:pPr>
      <w:r w:rsidRPr="00016CBA">
        <w:rPr>
          <w:b/>
          <w:i/>
        </w:rPr>
        <w:t>licence area</w:t>
      </w:r>
      <w:r w:rsidR="006803C3" w:rsidRPr="00016CBA">
        <w:rPr>
          <w:b/>
          <w:i/>
        </w:rPr>
        <w:t xml:space="preserve"> </w:t>
      </w:r>
      <w:r w:rsidR="006803C3" w:rsidRPr="00016CBA">
        <w:t xml:space="preserve">has the same meaning as in the </w:t>
      </w:r>
      <w:r w:rsidR="006803C3" w:rsidRPr="00016CBA">
        <w:rPr>
          <w:i/>
        </w:rPr>
        <w:t>Offshore Petroleum and Greenhouse Gas Storage Act 2006</w:t>
      </w:r>
      <w:r w:rsidR="006803C3" w:rsidRPr="00016CBA">
        <w:t>.</w:t>
      </w:r>
    </w:p>
    <w:p w:rsidR="00E97A1C" w:rsidRPr="00016CBA" w:rsidRDefault="00E97A1C" w:rsidP="00016CBA">
      <w:pPr>
        <w:pStyle w:val="Definition"/>
      </w:pPr>
      <w:r w:rsidRPr="00016CBA">
        <w:rPr>
          <w:b/>
          <w:i/>
        </w:rPr>
        <w:t xml:space="preserve">permit area </w:t>
      </w:r>
      <w:r w:rsidRPr="00016CBA">
        <w:t xml:space="preserve">has the same meaning as in the </w:t>
      </w:r>
      <w:r w:rsidRPr="00016CBA">
        <w:rPr>
          <w:i/>
        </w:rPr>
        <w:t>Offshore Petroleum and Greenhouse Gas Storage Act 2006</w:t>
      </w:r>
      <w:r w:rsidRPr="00016CBA">
        <w:t>.</w:t>
      </w:r>
    </w:p>
    <w:p w:rsidR="007044B5" w:rsidRPr="00016CBA" w:rsidRDefault="006803C3" w:rsidP="00016CBA">
      <w:pPr>
        <w:pStyle w:val="ItemHead"/>
      </w:pPr>
      <w:r w:rsidRPr="00016CBA">
        <w:t>3</w:t>
      </w:r>
      <w:r w:rsidR="007044B5" w:rsidRPr="00016CBA">
        <w:t xml:space="preserve">  After section</w:t>
      </w:r>
      <w:r w:rsidR="00016CBA" w:rsidRPr="00016CBA">
        <w:t> </w:t>
      </w:r>
      <w:r w:rsidR="007044B5" w:rsidRPr="00016CBA">
        <w:t>3A</w:t>
      </w:r>
    </w:p>
    <w:p w:rsidR="007044B5" w:rsidRPr="00016CBA" w:rsidRDefault="007044B5" w:rsidP="00016CBA">
      <w:pPr>
        <w:pStyle w:val="Item"/>
      </w:pPr>
      <w:r w:rsidRPr="00016CBA">
        <w:t>Insert:</w:t>
      </w:r>
    </w:p>
    <w:p w:rsidR="007044B5" w:rsidRPr="00016CBA" w:rsidRDefault="007044B5" w:rsidP="00016CBA">
      <w:pPr>
        <w:pStyle w:val="ActHead5"/>
      </w:pPr>
      <w:bookmarkStart w:id="15" w:name="_Toc40699887"/>
      <w:r w:rsidRPr="003D2553">
        <w:rPr>
          <w:rStyle w:val="CharSectno"/>
        </w:rPr>
        <w:lastRenderedPageBreak/>
        <w:t>3B</w:t>
      </w:r>
      <w:r w:rsidRPr="00016CBA">
        <w:t xml:space="preserve">  Commonwealth waters</w:t>
      </w:r>
      <w:r w:rsidR="00656F36" w:rsidRPr="00016CBA">
        <w:t>—cross</w:t>
      </w:r>
      <w:r w:rsidR="00D44F4E">
        <w:noBreakHyphen/>
      </w:r>
      <w:r w:rsidR="00656F36" w:rsidRPr="00016CBA">
        <w:t>boundary greenhouse gas titles</w:t>
      </w:r>
      <w:bookmarkEnd w:id="15"/>
    </w:p>
    <w:p w:rsidR="007044B5" w:rsidRPr="00016CBA" w:rsidRDefault="007044B5" w:rsidP="00016CBA">
      <w:pPr>
        <w:pStyle w:val="subsection"/>
      </w:pPr>
      <w:r w:rsidRPr="00016CBA">
        <w:tab/>
      </w:r>
      <w:r w:rsidRPr="00016CBA">
        <w:tab/>
        <w:t>For the purposes of this Act, each of the following</w:t>
      </w:r>
      <w:r w:rsidR="00EE4B45" w:rsidRPr="00016CBA">
        <w:t xml:space="preserve"> areas is taken to be in Commonwealth waters</w:t>
      </w:r>
      <w:r w:rsidRPr="00016CBA">
        <w:t>:</w:t>
      </w:r>
    </w:p>
    <w:p w:rsidR="007044B5" w:rsidRPr="00016CBA" w:rsidRDefault="007044B5" w:rsidP="00016CBA">
      <w:pPr>
        <w:pStyle w:val="paragraph"/>
      </w:pPr>
      <w:r w:rsidRPr="00016CBA">
        <w:tab/>
        <w:t>(a)</w:t>
      </w:r>
      <w:r w:rsidRPr="00016CBA">
        <w:tab/>
        <w:t>the permit area of a cross</w:t>
      </w:r>
      <w:r w:rsidR="00D44F4E">
        <w:noBreakHyphen/>
      </w:r>
      <w:r w:rsidRPr="00016CBA">
        <w:t>boundary greenhouse gas assessment permit;</w:t>
      </w:r>
    </w:p>
    <w:p w:rsidR="007044B5" w:rsidRPr="00016CBA" w:rsidRDefault="007044B5" w:rsidP="00016CBA">
      <w:pPr>
        <w:pStyle w:val="paragraph"/>
      </w:pPr>
      <w:r w:rsidRPr="00016CBA">
        <w:tab/>
        <w:t>(b)</w:t>
      </w:r>
      <w:r w:rsidRPr="00016CBA">
        <w:tab/>
        <w:t>the lease area of a cross</w:t>
      </w:r>
      <w:r w:rsidR="00D44F4E">
        <w:noBreakHyphen/>
      </w:r>
      <w:r w:rsidRPr="00016CBA">
        <w:t xml:space="preserve">boundary greenhouse gas </w:t>
      </w:r>
      <w:r w:rsidR="003845E8" w:rsidRPr="00016CBA">
        <w:t>holding</w:t>
      </w:r>
      <w:r w:rsidRPr="00016CBA">
        <w:t xml:space="preserve"> lease;</w:t>
      </w:r>
    </w:p>
    <w:p w:rsidR="00EE4B45" w:rsidRPr="00016CBA" w:rsidRDefault="007044B5" w:rsidP="00016CBA">
      <w:pPr>
        <w:pStyle w:val="paragraph"/>
      </w:pPr>
      <w:r w:rsidRPr="00016CBA">
        <w:tab/>
        <w:t>(c)</w:t>
      </w:r>
      <w:r w:rsidRPr="00016CBA">
        <w:tab/>
        <w:t>the licen</w:t>
      </w:r>
      <w:r w:rsidR="008B5202" w:rsidRPr="00016CBA">
        <w:t>c</w:t>
      </w:r>
      <w:r w:rsidRPr="00016CBA">
        <w:t>e area of a cross</w:t>
      </w:r>
      <w:r w:rsidR="00D44F4E">
        <w:noBreakHyphen/>
      </w:r>
      <w:r w:rsidRPr="00016CBA">
        <w:t xml:space="preserve">boundary greenhouse gas </w:t>
      </w:r>
      <w:r w:rsidR="003845E8" w:rsidRPr="00016CBA">
        <w:t>injection</w:t>
      </w:r>
      <w:r w:rsidRPr="00016CBA">
        <w:t xml:space="preserve"> licence</w:t>
      </w:r>
      <w:r w:rsidR="00EE4B45" w:rsidRPr="00016CBA">
        <w:t>.</w:t>
      </w:r>
    </w:p>
    <w:p w:rsidR="003C43BE" w:rsidRPr="00016CBA" w:rsidRDefault="003C43BE" w:rsidP="00016CBA">
      <w:pPr>
        <w:pStyle w:val="ItemHead"/>
      </w:pPr>
      <w:r w:rsidRPr="00016CBA">
        <w:t xml:space="preserve">4  </w:t>
      </w:r>
      <w:r w:rsidR="00615ED5" w:rsidRPr="00016CBA">
        <w:t>S</w:t>
      </w:r>
      <w:r w:rsidR="00F545E0" w:rsidRPr="00016CBA">
        <w:t>ubs</w:t>
      </w:r>
      <w:r w:rsidR="00615ED5" w:rsidRPr="00016CBA">
        <w:t>ection</w:t>
      </w:r>
      <w:r w:rsidR="00016CBA" w:rsidRPr="00016CBA">
        <w:t> </w:t>
      </w:r>
      <w:r w:rsidR="00615ED5" w:rsidRPr="00016CBA">
        <w:t>10E</w:t>
      </w:r>
      <w:r w:rsidR="00F545E0" w:rsidRPr="00016CBA">
        <w:t>(7)</w:t>
      </w:r>
      <w:r w:rsidR="00615ED5" w:rsidRPr="00016CBA">
        <w:t xml:space="preserve"> (after </w:t>
      </w:r>
      <w:r w:rsidR="00016CBA" w:rsidRPr="00016CBA">
        <w:t>paragraph (</w:t>
      </w:r>
      <w:r w:rsidR="00615ED5" w:rsidRPr="00016CBA">
        <w:t xml:space="preserve">g) of the definition of </w:t>
      </w:r>
      <w:r w:rsidR="00615ED5" w:rsidRPr="00016CBA">
        <w:rPr>
          <w:i/>
        </w:rPr>
        <w:t>eligible title</w:t>
      </w:r>
      <w:r w:rsidR="00615ED5" w:rsidRPr="00016CBA">
        <w:t>)</w:t>
      </w:r>
    </w:p>
    <w:p w:rsidR="00615ED5" w:rsidRPr="00016CBA" w:rsidRDefault="00615ED5" w:rsidP="00016CBA">
      <w:pPr>
        <w:pStyle w:val="Item"/>
      </w:pPr>
      <w:r w:rsidRPr="00016CBA">
        <w:t>Insert:</w:t>
      </w:r>
    </w:p>
    <w:p w:rsidR="00615ED5" w:rsidRPr="00016CBA" w:rsidRDefault="00615ED5" w:rsidP="00016CBA">
      <w:pPr>
        <w:pStyle w:val="paragraph"/>
      </w:pPr>
      <w:r w:rsidRPr="00016CBA">
        <w:tab/>
        <w:t>(</w:t>
      </w:r>
      <w:proofErr w:type="spellStart"/>
      <w:r w:rsidRPr="00016CBA">
        <w:t>ga</w:t>
      </w:r>
      <w:proofErr w:type="spellEnd"/>
      <w:r w:rsidRPr="00016CBA">
        <w:t>)</w:t>
      </w:r>
      <w:r w:rsidRPr="00016CBA">
        <w:tab/>
        <w:t>a cross</w:t>
      </w:r>
      <w:r w:rsidR="00D44F4E">
        <w:noBreakHyphen/>
      </w:r>
      <w:r w:rsidRPr="00016CBA">
        <w:t>boundary greenhouse gas assessment permit; or</w:t>
      </w:r>
    </w:p>
    <w:p w:rsidR="00821D8D" w:rsidRPr="00016CBA" w:rsidRDefault="00821D8D" w:rsidP="00016CBA">
      <w:pPr>
        <w:pStyle w:val="ActHead6"/>
        <w:pageBreakBefore/>
      </w:pPr>
      <w:bookmarkStart w:id="16" w:name="_Toc40699888"/>
      <w:r w:rsidRPr="003D2553">
        <w:rPr>
          <w:rStyle w:val="CharAmSchNo"/>
        </w:rPr>
        <w:lastRenderedPageBreak/>
        <w:t>Schedule</w:t>
      </w:r>
      <w:r w:rsidR="00016CBA" w:rsidRPr="003D2553">
        <w:rPr>
          <w:rStyle w:val="CharAmSchNo"/>
        </w:rPr>
        <w:t> </w:t>
      </w:r>
      <w:r w:rsidR="00E64AD4" w:rsidRPr="003D2553">
        <w:rPr>
          <w:rStyle w:val="CharAmSchNo"/>
        </w:rPr>
        <w:t>2</w:t>
      </w:r>
      <w:r w:rsidRPr="00016CBA">
        <w:t>—</w:t>
      </w:r>
      <w:r w:rsidR="00E64AD4" w:rsidRPr="003D2553">
        <w:rPr>
          <w:rStyle w:val="CharAmSchText"/>
        </w:rPr>
        <w:t>Crown to be bound</w:t>
      </w:r>
      <w:r w:rsidR="004F1273" w:rsidRPr="003D2553">
        <w:rPr>
          <w:rStyle w:val="CharAmSchText"/>
        </w:rPr>
        <w:t xml:space="preserve"> etc.</w:t>
      </w:r>
      <w:bookmarkEnd w:id="16"/>
    </w:p>
    <w:p w:rsidR="00821D8D" w:rsidRPr="003D2553" w:rsidRDefault="00821D8D" w:rsidP="00016CBA">
      <w:pPr>
        <w:pStyle w:val="Header"/>
      </w:pPr>
      <w:r w:rsidRPr="003D2553">
        <w:rPr>
          <w:rStyle w:val="CharAmPartNo"/>
        </w:rPr>
        <w:t xml:space="preserve"> </w:t>
      </w:r>
      <w:r w:rsidRPr="003D2553">
        <w:rPr>
          <w:rStyle w:val="CharAmPartText"/>
        </w:rPr>
        <w:t xml:space="preserve"> </w:t>
      </w:r>
    </w:p>
    <w:p w:rsidR="00821D8D" w:rsidRPr="009732FC" w:rsidRDefault="00821D8D" w:rsidP="00016CBA">
      <w:pPr>
        <w:pStyle w:val="ActHead9"/>
        <w:rPr>
          <w:i w:val="0"/>
        </w:rPr>
      </w:pPr>
      <w:bookmarkStart w:id="17" w:name="_Toc40699889"/>
      <w:r w:rsidRPr="00016CBA">
        <w:t>Offshore Petroleum and Greenhouse Gas Storage (Regulatory Levies) Act 2003</w:t>
      </w:r>
      <w:bookmarkEnd w:id="17"/>
    </w:p>
    <w:p w:rsidR="00821D8D" w:rsidRPr="00016CBA" w:rsidRDefault="00E64AD4" w:rsidP="00016CBA">
      <w:pPr>
        <w:pStyle w:val="ItemHead"/>
      </w:pPr>
      <w:r w:rsidRPr="00016CBA">
        <w:t>1  Before section</w:t>
      </w:r>
      <w:r w:rsidR="00016CBA" w:rsidRPr="00016CBA">
        <w:t> </w:t>
      </w:r>
      <w:r w:rsidRPr="00016CBA">
        <w:t>4</w:t>
      </w:r>
    </w:p>
    <w:p w:rsidR="00E64AD4" w:rsidRPr="00016CBA" w:rsidRDefault="00E64AD4" w:rsidP="00016CBA">
      <w:pPr>
        <w:pStyle w:val="Item"/>
      </w:pPr>
      <w:r w:rsidRPr="00016CBA">
        <w:t>Insert:</w:t>
      </w:r>
    </w:p>
    <w:p w:rsidR="00E64AD4" w:rsidRPr="00016CBA" w:rsidRDefault="00E64AD4" w:rsidP="00016CBA">
      <w:pPr>
        <w:pStyle w:val="ActHead5"/>
      </w:pPr>
      <w:bookmarkStart w:id="18" w:name="_Toc40699890"/>
      <w:r w:rsidRPr="003D2553">
        <w:rPr>
          <w:rStyle w:val="CharSectno"/>
        </w:rPr>
        <w:t>3C</w:t>
      </w:r>
      <w:r w:rsidRPr="00016CBA">
        <w:t xml:space="preserve">  </w:t>
      </w:r>
      <w:r w:rsidR="00531A14" w:rsidRPr="00016CBA">
        <w:t>Crown to be bound</w:t>
      </w:r>
      <w:bookmarkEnd w:id="18"/>
    </w:p>
    <w:p w:rsidR="00324320" w:rsidRPr="00016CBA" w:rsidRDefault="00E64AD4" w:rsidP="00016CBA">
      <w:pPr>
        <w:pStyle w:val="subsection"/>
      </w:pPr>
      <w:r w:rsidRPr="00016CBA">
        <w:tab/>
      </w:r>
      <w:r w:rsidR="001E5DBA" w:rsidRPr="00016CBA">
        <w:tab/>
      </w:r>
      <w:r w:rsidRPr="00016CBA">
        <w:t xml:space="preserve">This </w:t>
      </w:r>
      <w:r w:rsidR="001E5DBA" w:rsidRPr="00016CBA">
        <w:t xml:space="preserve">Act </w:t>
      </w:r>
      <w:r w:rsidRPr="00016CBA">
        <w:t>binds</w:t>
      </w:r>
      <w:r w:rsidR="00656F36" w:rsidRPr="00016CBA">
        <w:t>, and is taken always to have bound,</w:t>
      </w:r>
      <w:r w:rsidRPr="00016CBA">
        <w:t xml:space="preserve"> the Crown in right of each of the States</w:t>
      </w:r>
      <w:r w:rsidR="001E5DBA" w:rsidRPr="00016CBA">
        <w:t xml:space="preserve"> </w:t>
      </w:r>
      <w:r w:rsidRPr="00016CBA">
        <w:t>and of the Northern Territory. However, it does not bind</w:t>
      </w:r>
      <w:r w:rsidR="000741AC" w:rsidRPr="00016CBA">
        <w:t>, and is taken never to have bound,</w:t>
      </w:r>
      <w:r w:rsidRPr="00016CBA">
        <w:t xml:space="preserve"> the Crown in right of the Commonwealth.</w:t>
      </w:r>
    </w:p>
    <w:p w:rsidR="004F1273" w:rsidRPr="00016CBA" w:rsidRDefault="004F1273" w:rsidP="00016CBA">
      <w:pPr>
        <w:pStyle w:val="ActHead5"/>
      </w:pPr>
      <w:bookmarkStart w:id="19" w:name="_Toc40699891"/>
      <w:r w:rsidRPr="003D2553">
        <w:rPr>
          <w:rStyle w:val="CharSectno"/>
        </w:rPr>
        <w:t>3D</w:t>
      </w:r>
      <w:r w:rsidRPr="00016CBA">
        <w:t xml:space="preserve">  Act does not impose a tax on property of a State</w:t>
      </w:r>
      <w:bookmarkEnd w:id="19"/>
    </w:p>
    <w:p w:rsidR="004F1273" w:rsidRPr="00016CBA" w:rsidRDefault="004F1273" w:rsidP="00016CBA">
      <w:pPr>
        <w:pStyle w:val="subsection"/>
      </w:pPr>
      <w:r w:rsidRPr="00016CBA">
        <w:tab/>
        <w:t>(1)</w:t>
      </w:r>
      <w:r w:rsidRPr="00016CBA">
        <w:tab/>
        <w:t>This Act has no effect, and is taken always to have had no effect, to the extent (if any) to which it imposes a tax on property of any kind belonging to a State.</w:t>
      </w:r>
    </w:p>
    <w:p w:rsidR="004F1273" w:rsidRPr="00016CBA" w:rsidRDefault="004F1273" w:rsidP="00016CBA">
      <w:pPr>
        <w:pStyle w:val="subsection"/>
      </w:pPr>
      <w:r w:rsidRPr="00016CBA">
        <w:tab/>
        <w:t>(2)</w:t>
      </w:r>
      <w:r w:rsidRPr="00016CBA">
        <w:tab/>
        <w:t xml:space="preserve">In this section, </w:t>
      </w:r>
      <w:r w:rsidRPr="00016CBA">
        <w:rPr>
          <w:b/>
          <w:i/>
        </w:rPr>
        <w:t>property of any kind belonging to a State</w:t>
      </w:r>
      <w:r w:rsidRPr="00016CBA">
        <w:t xml:space="preserve"> has the same meaning as in section</w:t>
      </w:r>
      <w:r w:rsidR="00016CBA" w:rsidRPr="00016CBA">
        <w:t> </w:t>
      </w:r>
      <w:r w:rsidRPr="00016CBA">
        <w:t>114</w:t>
      </w:r>
      <w:bookmarkStart w:id="20" w:name="BK_S3P6L17C31"/>
      <w:bookmarkEnd w:id="20"/>
      <w:r w:rsidRPr="00016CBA">
        <w:t xml:space="preserve"> of the Constitution.</w:t>
      </w:r>
    </w:p>
    <w:p w:rsidR="00EE7E5A" w:rsidRPr="00016CBA" w:rsidRDefault="00EE7E5A" w:rsidP="00016CBA">
      <w:pPr>
        <w:pStyle w:val="ActHead6"/>
        <w:pageBreakBefore/>
      </w:pPr>
      <w:bookmarkStart w:id="21" w:name="_Toc40699892"/>
      <w:bookmarkStart w:id="22" w:name="opcCurrentFind"/>
      <w:r w:rsidRPr="003D2553">
        <w:rPr>
          <w:rStyle w:val="CharAmSchNo"/>
        </w:rPr>
        <w:lastRenderedPageBreak/>
        <w:t>Schedule</w:t>
      </w:r>
      <w:r w:rsidR="00016CBA" w:rsidRPr="003D2553">
        <w:rPr>
          <w:rStyle w:val="CharAmSchNo"/>
        </w:rPr>
        <w:t> </w:t>
      </w:r>
      <w:r w:rsidRPr="003D2553">
        <w:rPr>
          <w:rStyle w:val="CharAmSchNo"/>
        </w:rPr>
        <w:t>3</w:t>
      </w:r>
      <w:r w:rsidRPr="00016CBA">
        <w:t>—</w:t>
      </w:r>
      <w:r w:rsidR="005D76D5" w:rsidRPr="003D2553">
        <w:rPr>
          <w:rStyle w:val="CharAmSchText"/>
        </w:rPr>
        <w:t>Technical correction</w:t>
      </w:r>
      <w:bookmarkEnd w:id="21"/>
    </w:p>
    <w:bookmarkEnd w:id="22"/>
    <w:p w:rsidR="00EE7E5A" w:rsidRPr="003D2553" w:rsidRDefault="00EE7E5A" w:rsidP="00016CBA">
      <w:pPr>
        <w:pStyle w:val="Header"/>
      </w:pPr>
      <w:r w:rsidRPr="003D2553">
        <w:rPr>
          <w:rStyle w:val="CharAmPartNo"/>
        </w:rPr>
        <w:t xml:space="preserve"> </w:t>
      </w:r>
      <w:r w:rsidRPr="003D2553">
        <w:rPr>
          <w:rStyle w:val="CharAmPartText"/>
        </w:rPr>
        <w:t xml:space="preserve"> </w:t>
      </w:r>
    </w:p>
    <w:p w:rsidR="00EE7E5A" w:rsidRPr="009732FC" w:rsidRDefault="00EE7E5A" w:rsidP="00016CBA">
      <w:pPr>
        <w:pStyle w:val="ActHead9"/>
        <w:rPr>
          <w:i w:val="0"/>
        </w:rPr>
      </w:pPr>
      <w:bookmarkStart w:id="23" w:name="_Toc40699893"/>
      <w:r w:rsidRPr="00016CBA">
        <w:t>Offshore Petroleum and Greenhouse Gas Storage (Regulatory Levies) Amendment</w:t>
      </w:r>
      <w:bookmarkStart w:id="24" w:name="BK_S3P7L4C18"/>
      <w:bookmarkEnd w:id="24"/>
      <w:r w:rsidRPr="00016CBA">
        <w:t xml:space="preserve"> Act 2019</w:t>
      </w:r>
      <w:bookmarkEnd w:id="23"/>
    </w:p>
    <w:p w:rsidR="00EE7E5A" w:rsidRPr="00016CBA" w:rsidRDefault="00EE7E5A" w:rsidP="00016CBA">
      <w:pPr>
        <w:pStyle w:val="ItemHead"/>
      </w:pPr>
      <w:r w:rsidRPr="00016CBA">
        <w:t>1  Subsection</w:t>
      </w:r>
      <w:r w:rsidR="00016CBA" w:rsidRPr="00016CBA">
        <w:t> </w:t>
      </w:r>
      <w:r w:rsidRPr="00016CBA">
        <w:t>2(1) (table item</w:t>
      </w:r>
      <w:r w:rsidR="00016CBA" w:rsidRPr="00016CBA">
        <w:t> </w:t>
      </w:r>
      <w:r w:rsidRPr="00016CBA">
        <w:t>4</w:t>
      </w:r>
      <w:r w:rsidR="005D76D5" w:rsidRPr="00016CBA">
        <w:t>, column 2</w:t>
      </w:r>
      <w:r w:rsidRPr="00016CBA">
        <w:t>)</w:t>
      </w:r>
    </w:p>
    <w:p w:rsidR="00D44F4E" w:rsidRDefault="00EE7E5A" w:rsidP="00016CBA">
      <w:pPr>
        <w:pStyle w:val="Item"/>
      </w:pPr>
      <w:r w:rsidRPr="00016CBA">
        <w:t>Before “Schedule</w:t>
      </w:r>
      <w:r w:rsidR="00016CBA" w:rsidRPr="00016CBA">
        <w:t> </w:t>
      </w:r>
      <w:r w:rsidR="00334D71" w:rsidRPr="00016CBA">
        <w:t>1</w:t>
      </w:r>
      <w:r w:rsidRPr="00016CBA">
        <w:t>”, insert “Division</w:t>
      </w:r>
      <w:r w:rsidR="00016CBA" w:rsidRPr="00016CBA">
        <w:t> </w:t>
      </w:r>
      <w:r w:rsidRPr="00016CBA">
        <w:t>1 of Part</w:t>
      </w:r>
      <w:r w:rsidR="00016CBA" w:rsidRPr="00016CBA">
        <w:t> </w:t>
      </w:r>
      <w:r w:rsidRPr="00016CBA">
        <w:t>1</w:t>
      </w:r>
      <w:r w:rsidR="005D76D5" w:rsidRPr="00016CBA">
        <w:t xml:space="preserve"> of</w:t>
      </w:r>
      <w:r w:rsidRPr="00016CBA">
        <w:t>”.</w:t>
      </w:r>
    </w:p>
    <w:p w:rsidR="005163ED" w:rsidRDefault="005163ED" w:rsidP="00E66718"/>
    <w:p w:rsidR="00E66718" w:rsidRDefault="00E66718" w:rsidP="00E66718">
      <w:pPr>
        <w:pStyle w:val="AssentBk"/>
        <w:keepNext/>
      </w:pPr>
    </w:p>
    <w:p w:rsidR="00E66718" w:rsidRDefault="00E66718" w:rsidP="00E66718">
      <w:pPr>
        <w:pStyle w:val="AssentBk"/>
        <w:keepNext/>
      </w:pPr>
    </w:p>
    <w:p w:rsidR="00E66718" w:rsidRDefault="00E66718" w:rsidP="00E66718">
      <w:pPr>
        <w:pStyle w:val="2ndRd"/>
        <w:keepNext/>
        <w:pBdr>
          <w:top w:val="single" w:sz="2" w:space="1" w:color="auto"/>
        </w:pBdr>
      </w:pPr>
    </w:p>
    <w:p w:rsidR="00E66718" w:rsidRDefault="00E6671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E66718" w:rsidRDefault="00E6671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4 December 2019</w:t>
      </w:r>
    </w:p>
    <w:p w:rsidR="00E66718" w:rsidRDefault="00E6671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12 February 2020</w:t>
      </w:r>
      <w:r>
        <w:t>]</w:t>
      </w:r>
    </w:p>
    <w:p w:rsidR="00E66718" w:rsidRDefault="00E66718" w:rsidP="000C5962"/>
    <w:p w:rsidR="005163ED" w:rsidRPr="00E66718" w:rsidRDefault="00E66718" w:rsidP="00972EAA">
      <w:pPr>
        <w:framePr w:hSpace="180" w:wrap="around" w:vAnchor="text" w:hAnchor="page" w:x="2401" w:y="5879"/>
      </w:pPr>
      <w:r>
        <w:t>(233/19)</w:t>
      </w:r>
    </w:p>
    <w:p w:rsidR="00E66718" w:rsidRDefault="00E66718"/>
    <w:sectPr w:rsidR="00E66718" w:rsidSect="005163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4B" w:rsidRDefault="00CE214B" w:rsidP="0048364F">
      <w:pPr>
        <w:spacing w:line="240" w:lineRule="auto"/>
      </w:pPr>
      <w:r>
        <w:separator/>
      </w:r>
    </w:p>
  </w:endnote>
  <w:endnote w:type="continuationSeparator" w:id="0">
    <w:p w:rsidR="00CE214B" w:rsidRDefault="00CE214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016C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718" w:rsidRDefault="00E66718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E66718" w:rsidRDefault="00E66718" w:rsidP="00CD12A5"/>
  <w:p w:rsidR="00055B5C" w:rsidRDefault="00055B5C" w:rsidP="00016CBA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016C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016CB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3B5D86">
      <w:tc>
        <w:tcPr>
          <w:tcW w:w="646" w:type="dxa"/>
        </w:tcPr>
        <w:p w:rsidR="00055B5C" w:rsidRDefault="00055B5C" w:rsidP="003B5D8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47F68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3B5D8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67BDD">
            <w:rPr>
              <w:i/>
              <w:sz w:val="18"/>
            </w:rPr>
            <w:t>Offshore Petroleum and Greenhouse Gas Storage (Regulatory Levies) Amendment (Miscellaneous Measures)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3B5D8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67BDD">
            <w:rPr>
              <w:i/>
              <w:sz w:val="18"/>
            </w:rPr>
            <w:t>No. 42,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016CB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B5D86">
      <w:tc>
        <w:tcPr>
          <w:tcW w:w="1247" w:type="dxa"/>
        </w:tcPr>
        <w:p w:rsidR="00055B5C" w:rsidRDefault="00055B5C" w:rsidP="003B5D86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067BDD">
            <w:rPr>
              <w:i/>
              <w:sz w:val="18"/>
            </w:rPr>
            <w:t>No. 42,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3B5D8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067BDD">
            <w:rPr>
              <w:i/>
              <w:sz w:val="18"/>
            </w:rPr>
            <w:t>Offshore Petroleum and Greenhouse Gas Storage (Regulatory Levies) Amendment (Miscellaneous Measures)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3B5D8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67BD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16CBA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3D2553">
      <w:tc>
        <w:tcPr>
          <w:tcW w:w="646" w:type="dxa"/>
        </w:tcPr>
        <w:p w:rsidR="00055B5C" w:rsidRDefault="00055B5C" w:rsidP="003B5D8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67BDD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3B5D8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67BDD">
            <w:rPr>
              <w:i/>
              <w:sz w:val="18"/>
            </w:rPr>
            <w:t>Offshore Petroleum and Greenhouse Gas Storage (Regulatory Levies) Amendment (Miscellaneous Measures)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3B5D8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67BDD">
            <w:rPr>
              <w:i/>
              <w:sz w:val="18"/>
            </w:rPr>
            <w:t>No. 42,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16CB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D2553">
      <w:tc>
        <w:tcPr>
          <w:tcW w:w="1247" w:type="dxa"/>
        </w:tcPr>
        <w:p w:rsidR="00055B5C" w:rsidRDefault="00055B5C" w:rsidP="003B5D8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67BDD">
            <w:rPr>
              <w:i/>
              <w:sz w:val="18"/>
            </w:rPr>
            <w:t>No. 42,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3B5D8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67BDD">
            <w:rPr>
              <w:i/>
              <w:sz w:val="18"/>
            </w:rPr>
            <w:t>Offshore Petroleum and Greenhouse Gas Storage (Regulatory Levies) Amendment (Miscellaneous Measures)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3B5D8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67BDD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016CBA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3D2553">
      <w:tc>
        <w:tcPr>
          <w:tcW w:w="1247" w:type="dxa"/>
        </w:tcPr>
        <w:p w:rsidR="00055B5C" w:rsidRDefault="00055B5C" w:rsidP="003B5D8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067BDD">
            <w:rPr>
              <w:i/>
              <w:sz w:val="18"/>
            </w:rPr>
            <w:t>No. 42,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3B5D8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067BDD">
            <w:rPr>
              <w:i/>
              <w:sz w:val="18"/>
            </w:rPr>
            <w:t>Offshore Petroleum and Greenhouse Gas Storage (Regulatory Levies) Amendment (Miscellaneous Measures)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3B5D8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067BDD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4B" w:rsidRDefault="00CE214B" w:rsidP="0048364F">
      <w:pPr>
        <w:spacing w:line="240" w:lineRule="auto"/>
      </w:pPr>
      <w:r>
        <w:separator/>
      </w:r>
    </w:p>
  </w:footnote>
  <w:footnote w:type="continuationSeparator" w:id="0">
    <w:p w:rsidR="00CE214B" w:rsidRDefault="00CE214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67BDD">
      <w:rPr>
        <w:b/>
        <w:sz w:val="20"/>
      </w:rPr>
      <w:fldChar w:fldCharType="separate"/>
    </w:r>
    <w:r w:rsidR="00067BDD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067BDD">
      <w:rPr>
        <w:sz w:val="20"/>
      </w:rPr>
      <w:fldChar w:fldCharType="separate"/>
    </w:r>
    <w:r w:rsidR="00067BDD">
      <w:rPr>
        <w:noProof/>
        <w:sz w:val="20"/>
      </w:rPr>
      <w:t>Crown to be bound etc.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067BDD">
      <w:rPr>
        <w:sz w:val="20"/>
      </w:rPr>
      <w:fldChar w:fldCharType="separate"/>
    </w:r>
    <w:r w:rsidR="00067BDD">
      <w:rPr>
        <w:noProof/>
        <w:sz w:val="20"/>
      </w:rPr>
      <w:t>Technical correction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067BDD">
      <w:rPr>
        <w:b/>
        <w:sz w:val="20"/>
      </w:rPr>
      <w:fldChar w:fldCharType="separate"/>
    </w:r>
    <w:r w:rsidR="00067BDD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C17ECFD-705B-48B6-AB1F-C071831F490E}"/>
    <w:docVar w:name="dgnword-drafile" w:val="C:\Users\BRINSM~1\AppData\Local\Temp\draCBB9.tmp"/>
    <w:docVar w:name="dgnword-eventsink" w:val="598615176"/>
  </w:docVars>
  <w:rsids>
    <w:rsidRoot w:val="00CE214B"/>
    <w:rsid w:val="000113BC"/>
    <w:rsid w:val="000136AF"/>
    <w:rsid w:val="00016CBA"/>
    <w:rsid w:val="000417C9"/>
    <w:rsid w:val="00055B5C"/>
    <w:rsid w:val="00056391"/>
    <w:rsid w:val="00060FF9"/>
    <w:rsid w:val="000614BF"/>
    <w:rsid w:val="00067BDD"/>
    <w:rsid w:val="00073885"/>
    <w:rsid w:val="000741AC"/>
    <w:rsid w:val="00074432"/>
    <w:rsid w:val="000A19D2"/>
    <w:rsid w:val="000B1C5D"/>
    <w:rsid w:val="000B1FD2"/>
    <w:rsid w:val="000D003E"/>
    <w:rsid w:val="000D05EF"/>
    <w:rsid w:val="000E2A40"/>
    <w:rsid w:val="000F21C1"/>
    <w:rsid w:val="00101D90"/>
    <w:rsid w:val="0010745C"/>
    <w:rsid w:val="00110524"/>
    <w:rsid w:val="00113BD1"/>
    <w:rsid w:val="00113DC1"/>
    <w:rsid w:val="00122206"/>
    <w:rsid w:val="00133527"/>
    <w:rsid w:val="00141F9E"/>
    <w:rsid w:val="0015646E"/>
    <w:rsid w:val="001643C9"/>
    <w:rsid w:val="00165568"/>
    <w:rsid w:val="00166C2F"/>
    <w:rsid w:val="001716C9"/>
    <w:rsid w:val="00173363"/>
    <w:rsid w:val="00173B94"/>
    <w:rsid w:val="00173BA9"/>
    <w:rsid w:val="001854B4"/>
    <w:rsid w:val="00193331"/>
    <w:rsid w:val="001939E1"/>
    <w:rsid w:val="00195382"/>
    <w:rsid w:val="001A3658"/>
    <w:rsid w:val="001A759A"/>
    <w:rsid w:val="001B7A5D"/>
    <w:rsid w:val="001C2418"/>
    <w:rsid w:val="001C69C4"/>
    <w:rsid w:val="001E3590"/>
    <w:rsid w:val="001E5DBA"/>
    <w:rsid w:val="001E7407"/>
    <w:rsid w:val="00201D27"/>
    <w:rsid w:val="00202618"/>
    <w:rsid w:val="002335D5"/>
    <w:rsid w:val="00240749"/>
    <w:rsid w:val="00263820"/>
    <w:rsid w:val="002715D6"/>
    <w:rsid w:val="00275197"/>
    <w:rsid w:val="002844DC"/>
    <w:rsid w:val="00291EA4"/>
    <w:rsid w:val="00293B89"/>
    <w:rsid w:val="00297ECB"/>
    <w:rsid w:val="002B5A30"/>
    <w:rsid w:val="002D043A"/>
    <w:rsid w:val="002D395A"/>
    <w:rsid w:val="0030765D"/>
    <w:rsid w:val="00315EB6"/>
    <w:rsid w:val="00324320"/>
    <w:rsid w:val="00334D71"/>
    <w:rsid w:val="003415D3"/>
    <w:rsid w:val="00347F68"/>
    <w:rsid w:val="00350417"/>
    <w:rsid w:val="00352B0F"/>
    <w:rsid w:val="003548B1"/>
    <w:rsid w:val="00365091"/>
    <w:rsid w:val="00373874"/>
    <w:rsid w:val="00375C6C"/>
    <w:rsid w:val="003845E8"/>
    <w:rsid w:val="00392641"/>
    <w:rsid w:val="003A7B3C"/>
    <w:rsid w:val="003B4E3D"/>
    <w:rsid w:val="003B5D86"/>
    <w:rsid w:val="003B7CA9"/>
    <w:rsid w:val="003C43BE"/>
    <w:rsid w:val="003C5F2B"/>
    <w:rsid w:val="003D0BFE"/>
    <w:rsid w:val="003D2553"/>
    <w:rsid w:val="003D5700"/>
    <w:rsid w:val="00405579"/>
    <w:rsid w:val="00410B8E"/>
    <w:rsid w:val="00410D24"/>
    <w:rsid w:val="004116CD"/>
    <w:rsid w:val="004175B4"/>
    <w:rsid w:val="00421FC1"/>
    <w:rsid w:val="004229C7"/>
    <w:rsid w:val="00424C4F"/>
    <w:rsid w:val="00424CA9"/>
    <w:rsid w:val="00436785"/>
    <w:rsid w:val="00436BD5"/>
    <w:rsid w:val="00437E4B"/>
    <w:rsid w:val="0044291A"/>
    <w:rsid w:val="00462F99"/>
    <w:rsid w:val="0046670F"/>
    <w:rsid w:val="0048196B"/>
    <w:rsid w:val="0048364F"/>
    <w:rsid w:val="00486D05"/>
    <w:rsid w:val="00493A8C"/>
    <w:rsid w:val="00496F97"/>
    <w:rsid w:val="004C1691"/>
    <w:rsid w:val="004C7C8C"/>
    <w:rsid w:val="004E2A4A"/>
    <w:rsid w:val="004F0D23"/>
    <w:rsid w:val="004F1273"/>
    <w:rsid w:val="004F1FAC"/>
    <w:rsid w:val="00504B3F"/>
    <w:rsid w:val="005163ED"/>
    <w:rsid w:val="00516B8D"/>
    <w:rsid w:val="005239AC"/>
    <w:rsid w:val="00531A14"/>
    <w:rsid w:val="00537FBC"/>
    <w:rsid w:val="00543469"/>
    <w:rsid w:val="00551B54"/>
    <w:rsid w:val="00565F7C"/>
    <w:rsid w:val="00571128"/>
    <w:rsid w:val="00584811"/>
    <w:rsid w:val="00590287"/>
    <w:rsid w:val="00593AA6"/>
    <w:rsid w:val="00594161"/>
    <w:rsid w:val="00594749"/>
    <w:rsid w:val="005A0D92"/>
    <w:rsid w:val="005B4067"/>
    <w:rsid w:val="005B7CC0"/>
    <w:rsid w:val="005C3F41"/>
    <w:rsid w:val="005D76D5"/>
    <w:rsid w:val="005E152A"/>
    <w:rsid w:val="00600219"/>
    <w:rsid w:val="0061543A"/>
    <w:rsid w:val="00615ED5"/>
    <w:rsid w:val="00617170"/>
    <w:rsid w:val="00625A57"/>
    <w:rsid w:val="00641DE5"/>
    <w:rsid w:val="0065298E"/>
    <w:rsid w:val="00656F0C"/>
    <w:rsid w:val="00656F36"/>
    <w:rsid w:val="006776D1"/>
    <w:rsid w:val="00677CC2"/>
    <w:rsid w:val="006803C3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044B5"/>
    <w:rsid w:val="00712D8D"/>
    <w:rsid w:val="00713084"/>
    <w:rsid w:val="00714B26"/>
    <w:rsid w:val="00731E00"/>
    <w:rsid w:val="007440B7"/>
    <w:rsid w:val="0075615E"/>
    <w:rsid w:val="007634AD"/>
    <w:rsid w:val="007715C9"/>
    <w:rsid w:val="00774EDD"/>
    <w:rsid w:val="007757EC"/>
    <w:rsid w:val="007B30AA"/>
    <w:rsid w:val="007E7D4A"/>
    <w:rsid w:val="008006CC"/>
    <w:rsid w:val="0080734C"/>
    <w:rsid w:val="00807F18"/>
    <w:rsid w:val="00821D8D"/>
    <w:rsid w:val="00831E8D"/>
    <w:rsid w:val="00856A31"/>
    <w:rsid w:val="00857D6B"/>
    <w:rsid w:val="00864A55"/>
    <w:rsid w:val="008754D0"/>
    <w:rsid w:val="00877D48"/>
    <w:rsid w:val="00883781"/>
    <w:rsid w:val="00885570"/>
    <w:rsid w:val="00893958"/>
    <w:rsid w:val="008A27C2"/>
    <w:rsid w:val="008A2E77"/>
    <w:rsid w:val="008B5202"/>
    <w:rsid w:val="008C6F6F"/>
    <w:rsid w:val="008D0EE0"/>
    <w:rsid w:val="008D3E94"/>
    <w:rsid w:val="008F4F1C"/>
    <w:rsid w:val="008F50D6"/>
    <w:rsid w:val="008F77C4"/>
    <w:rsid w:val="009103F3"/>
    <w:rsid w:val="00932377"/>
    <w:rsid w:val="009357E1"/>
    <w:rsid w:val="00960553"/>
    <w:rsid w:val="00963A22"/>
    <w:rsid w:val="00965121"/>
    <w:rsid w:val="00966F43"/>
    <w:rsid w:val="00967042"/>
    <w:rsid w:val="00972EAA"/>
    <w:rsid w:val="009732FC"/>
    <w:rsid w:val="00973BF8"/>
    <w:rsid w:val="0098255A"/>
    <w:rsid w:val="009845BE"/>
    <w:rsid w:val="009969C9"/>
    <w:rsid w:val="009D5DA2"/>
    <w:rsid w:val="009E50CC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33B3C"/>
    <w:rsid w:val="00B52AFF"/>
    <w:rsid w:val="00B6382D"/>
    <w:rsid w:val="00BA5026"/>
    <w:rsid w:val="00BB40BF"/>
    <w:rsid w:val="00BC0CD1"/>
    <w:rsid w:val="00BE719A"/>
    <w:rsid w:val="00BE720A"/>
    <w:rsid w:val="00BF0461"/>
    <w:rsid w:val="00BF4944"/>
    <w:rsid w:val="00BF56D4"/>
    <w:rsid w:val="00C04409"/>
    <w:rsid w:val="00C05D1C"/>
    <w:rsid w:val="00C067E5"/>
    <w:rsid w:val="00C164CA"/>
    <w:rsid w:val="00C176CF"/>
    <w:rsid w:val="00C37CD7"/>
    <w:rsid w:val="00C42BF8"/>
    <w:rsid w:val="00C460AE"/>
    <w:rsid w:val="00C50043"/>
    <w:rsid w:val="00C54E84"/>
    <w:rsid w:val="00C7573B"/>
    <w:rsid w:val="00C76CF3"/>
    <w:rsid w:val="00CE1E31"/>
    <w:rsid w:val="00CE214B"/>
    <w:rsid w:val="00CF0BB2"/>
    <w:rsid w:val="00D00EAA"/>
    <w:rsid w:val="00D13441"/>
    <w:rsid w:val="00D243A3"/>
    <w:rsid w:val="00D44F4E"/>
    <w:rsid w:val="00D477C3"/>
    <w:rsid w:val="00D52EFE"/>
    <w:rsid w:val="00D63EF6"/>
    <w:rsid w:val="00D70DFB"/>
    <w:rsid w:val="00D73029"/>
    <w:rsid w:val="00D766DF"/>
    <w:rsid w:val="00D9470C"/>
    <w:rsid w:val="00DC4D71"/>
    <w:rsid w:val="00DD60BF"/>
    <w:rsid w:val="00DE2002"/>
    <w:rsid w:val="00DF7AE9"/>
    <w:rsid w:val="00E05704"/>
    <w:rsid w:val="00E24D66"/>
    <w:rsid w:val="00E54292"/>
    <w:rsid w:val="00E5602D"/>
    <w:rsid w:val="00E64AD4"/>
    <w:rsid w:val="00E66718"/>
    <w:rsid w:val="00E74DC7"/>
    <w:rsid w:val="00E87699"/>
    <w:rsid w:val="00E947C6"/>
    <w:rsid w:val="00E97A1C"/>
    <w:rsid w:val="00EA2FF0"/>
    <w:rsid w:val="00EB38BB"/>
    <w:rsid w:val="00ED492F"/>
    <w:rsid w:val="00EE3E36"/>
    <w:rsid w:val="00EE4B45"/>
    <w:rsid w:val="00EE7E5A"/>
    <w:rsid w:val="00EF2E3A"/>
    <w:rsid w:val="00F047E2"/>
    <w:rsid w:val="00F06C2E"/>
    <w:rsid w:val="00F078DC"/>
    <w:rsid w:val="00F13E86"/>
    <w:rsid w:val="00F14E28"/>
    <w:rsid w:val="00F17B00"/>
    <w:rsid w:val="00F24023"/>
    <w:rsid w:val="00F256D4"/>
    <w:rsid w:val="00F545E0"/>
    <w:rsid w:val="00F677A9"/>
    <w:rsid w:val="00F717C6"/>
    <w:rsid w:val="00F849F0"/>
    <w:rsid w:val="00F84CF5"/>
    <w:rsid w:val="00F92D35"/>
    <w:rsid w:val="00FA420B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32F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3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3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3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3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3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3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3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732FC"/>
  </w:style>
  <w:style w:type="paragraph" w:customStyle="1" w:styleId="OPCParaBase">
    <w:name w:val="OPCParaBase"/>
    <w:link w:val="OPCParaBaseChar"/>
    <w:qFormat/>
    <w:rsid w:val="009732F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732F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732F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732F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732F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732F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732F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732F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732F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732F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732F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732FC"/>
  </w:style>
  <w:style w:type="paragraph" w:customStyle="1" w:styleId="Blocks">
    <w:name w:val="Blocks"/>
    <w:aliases w:val="bb"/>
    <w:basedOn w:val="OPCParaBase"/>
    <w:qFormat/>
    <w:rsid w:val="009732F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732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732F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732FC"/>
    <w:rPr>
      <w:i/>
    </w:rPr>
  </w:style>
  <w:style w:type="paragraph" w:customStyle="1" w:styleId="BoxList">
    <w:name w:val="BoxList"/>
    <w:aliases w:val="bl"/>
    <w:basedOn w:val="BoxText"/>
    <w:qFormat/>
    <w:rsid w:val="009732F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732F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732F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732FC"/>
    <w:pPr>
      <w:ind w:left="1985" w:hanging="851"/>
    </w:pPr>
  </w:style>
  <w:style w:type="character" w:customStyle="1" w:styleId="CharAmPartNo">
    <w:name w:val="CharAmPartNo"/>
    <w:basedOn w:val="OPCCharBase"/>
    <w:qFormat/>
    <w:rsid w:val="009732FC"/>
  </w:style>
  <w:style w:type="character" w:customStyle="1" w:styleId="CharAmPartText">
    <w:name w:val="CharAmPartText"/>
    <w:basedOn w:val="OPCCharBase"/>
    <w:qFormat/>
    <w:rsid w:val="009732FC"/>
  </w:style>
  <w:style w:type="character" w:customStyle="1" w:styleId="CharAmSchNo">
    <w:name w:val="CharAmSchNo"/>
    <w:basedOn w:val="OPCCharBase"/>
    <w:qFormat/>
    <w:rsid w:val="009732FC"/>
  </w:style>
  <w:style w:type="character" w:customStyle="1" w:styleId="CharAmSchText">
    <w:name w:val="CharAmSchText"/>
    <w:basedOn w:val="OPCCharBase"/>
    <w:qFormat/>
    <w:rsid w:val="009732FC"/>
  </w:style>
  <w:style w:type="character" w:customStyle="1" w:styleId="CharBoldItalic">
    <w:name w:val="CharBoldItalic"/>
    <w:basedOn w:val="OPCCharBase"/>
    <w:uiPriority w:val="1"/>
    <w:qFormat/>
    <w:rsid w:val="009732FC"/>
    <w:rPr>
      <w:b/>
      <w:i/>
    </w:rPr>
  </w:style>
  <w:style w:type="character" w:customStyle="1" w:styleId="CharChapNo">
    <w:name w:val="CharChapNo"/>
    <w:basedOn w:val="OPCCharBase"/>
    <w:uiPriority w:val="1"/>
    <w:qFormat/>
    <w:rsid w:val="009732FC"/>
  </w:style>
  <w:style w:type="character" w:customStyle="1" w:styleId="CharChapText">
    <w:name w:val="CharChapText"/>
    <w:basedOn w:val="OPCCharBase"/>
    <w:uiPriority w:val="1"/>
    <w:qFormat/>
    <w:rsid w:val="009732FC"/>
  </w:style>
  <w:style w:type="character" w:customStyle="1" w:styleId="CharDivNo">
    <w:name w:val="CharDivNo"/>
    <w:basedOn w:val="OPCCharBase"/>
    <w:uiPriority w:val="1"/>
    <w:qFormat/>
    <w:rsid w:val="009732FC"/>
  </w:style>
  <w:style w:type="character" w:customStyle="1" w:styleId="CharDivText">
    <w:name w:val="CharDivText"/>
    <w:basedOn w:val="OPCCharBase"/>
    <w:uiPriority w:val="1"/>
    <w:qFormat/>
    <w:rsid w:val="009732FC"/>
  </w:style>
  <w:style w:type="character" w:customStyle="1" w:styleId="CharItalic">
    <w:name w:val="CharItalic"/>
    <w:basedOn w:val="OPCCharBase"/>
    <w:uiPriority w:val="1"/>
    <w:qFormat/>
    <w:rsid w:val="009732FC"/>
    <w:rPr>
      <w:i/>
    </w:rPr>
  </w:style>
  <w:style w:type="character" w:customStyle="1" w:styleId="CharPartNo">
    <w:name w:val="CharPartNo"/>
    <w:basedOn w:val="OPCCharBase"/>
    <w:uiPriority w:val="1"/>
    <w:qFormat/>
    <w:rsid w:val="009732FC"/>
  </w:style>
  <w:style w:type="character" w:customStyle="1" w:styleId="CharPartText">
    <w:name w:val="CharPartText"/>
    <w:basedOn w:val="OPCCharBase"/>
    <w:uiPriority w:val="1"/>
    <w:qFormat/>
    <w:rsid w:val="009732FC"/>
  </w:style>
  <w:style w:type="character" w:customStyle="1" w:styleId="CharSectno">
    <w:name w:val="CharSectno"/>
    <w:basedOn w:val="OPCCharBase"/>
    <w:qFormat/>
    <w:rsid w:val="009732FC"/>
  </w:style>
  <w:style w:type="character" w:customStyle="1" w:styleId="CharSubdNo">
    <w:name w:val="CharSubdNo"/>
    <w:basedOn w:val="OPCCharBase"/>
    <w:uiPriority w:val="1"/>
    <w:qFormat/>
    <w:rsid w:val="009732FC"/>
  </w:style>
  <w:style w:type="character" w:customStyle="1" w:styleId="CharSubdText">
    <w:name w:val="CharSubdText"/>
    <w:basedOn w:val="OPCCharBase"/>
    <w:uiPriority w:val="1"/>
    <w:qFormat/>
    <w:rsid w:val="009732FC"/>
  </w:style>
  <w:style w:type="paragraph" w:customStyle="1" w:styleId="CTA--">
    <w:name w:val="CTA --"/>
    <w:basedOn w:val="OPCParaBase"/>
    <w:next w:val="Normal"/>
    <w:rsid w:val="009732F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732F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732F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732F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732F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732F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732F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732F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732F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732F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732F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732F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732F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732F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732F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732F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732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732F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732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732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732F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732F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732F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732F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732F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732F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732F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732F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732F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732F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732F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732F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732F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732F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732F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732F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732F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732F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732F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732F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732F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732F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732F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732F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732F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732F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732F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732F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732F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732F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732F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732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732F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732F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732F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732F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732F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732F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732F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732F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732F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732F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732F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732F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732F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732F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732F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732F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732F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732F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732F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732F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732FC"/>
    <w:rPr>
      <w:sz w:val="16"/>
    </w:rPr>
  </w:style>
  <w:style w:type="table" w:customStyle="1" w:styleId="CFlag">
    <w:name w:val="CFlag"/>
    <w:basedOn w:val="TableNormal"/>
    <w:uiPriority w:val="99"/>
    <w:rsid w:val="009732F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732F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732F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732F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732F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732F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732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732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732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732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732FC"/>
    <w:pPr>
      <w:spacing w:before="120"/>
    </w:pPr>
  </w:style>
  <w:style w:type="paragraph" w:customStyle="1" w:styleId="TableTextEndNotes">
    <w:name w:val="TableTextEndNotes"/>
    <w:aliases w:val="Tten"/>
    <w:basedOn w:val="Normal"/>
    <w:rsid w:val="009732F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732F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732F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732F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732F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732F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32F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732F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732F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732F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732F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732F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732FC"/>
  </w:style>
  <w:style w:type="character" w:customStyle="1" w:styleId="CharSubPartNoCASA">
    <w:name w:val="CharSubPartNo(CASA)"/>
    <w:basedOn w:val="OPCCharBase"/>
    <w:uiPriority w:val="1"/>
    <w:rsid w:val="009732FC"/>
  </w:style>
  <w:style w:type="paragraph" w:customStyle="1" w:styleId="ENoteTTIndentHeadingSub">
    <w:name w:val="ENoteTTIndentHeadingSub"/>
    <w:aliases w:val="enTTHis"/>
    <w:basedOn w:val="OPCParaBase"/>
    <w:rsid w:val="009732F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732F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732F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732F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7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732F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732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732FC"/>
    <w:rPr>
      <w:sz w:val="22"/>
    </w:rPr>
  </w:style>
  <w:style w:type="paragraph" w:customStyle="1" w:styleId="SOTextNote">
    <w:name w:val="SO TextNote"/>
    <w:aliases w:val="sont"/>
    <w:basedOn w:val="SOText"/>
    <w:qFormat/>
    <w:rsid w:val="009732F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732F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732FC"/>
    <w:rPr>
      <w:sz w:val="22"/>
    </w:rPr>
  </w:style>
  <w:style w:type="paragraph" w:customStyle="1" w:styleId="FileName">
    <w:name w:val="FileName"/>
    <w:basedOn w:val="Normal"/>
    <w:rsid w:val="009732F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732F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732F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732F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732F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732F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732F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732F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732F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732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732FC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732FC"/>
  </w:style>
  <w:style w:type="paragraph" w:styleId="BalloonText">
    <w:name w:val="Balloon Text"/>
    <w:basedOn w:val="Normal"/>
    <w:link w:val="BalloonTextChar"/>
    <w:uiPriority w:val="99"/>
    <w:semiHidden/>
    <w:unhideWhenUsed/>
    <w:rsid w:val="000D00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0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605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055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6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3E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3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3E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3E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3E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3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3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5163E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163E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163E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163E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163E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163E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163E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163ED"/>
  </w:style>
  <w:style w:type="character" w:customStyle="1" w:styleId="ShortTCPChar">
    <w:name w:val="ShortTCP Char"/>
    <w:basedOn w:val="ShortTChar"/>
    <w:link w:val="ShortTCP"/>
    <w:rsid w:val="005163E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163ED"/>
    <w:pPr>
      <w:spacing w:before="400"/>
    </w:pPr>
  </w:style>
  <w:style w:type="character" w:customStyle="1" w:styleId="ActNoCPChar">
    <w:name w:val="ActNoCP Char"/>
    <w:basedOn w:val="ActnoChar"/>
    <w:link w:val="ActNoCP"/>
    <w:rsid w:val="005163E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163E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6671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6671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6671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32F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3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3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3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3E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3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3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3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3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3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732FC"/>
  </w:style>
  <w:style w:type="paragraph" w:customStyle="1" w:styleId="OPCParaBase">
    <w:name w:val="OPCParaBase"/>
    <w:link w:val="OPCParaBaseChar"/>
    <w:qFormat/>
    <w:rsid w:val="009732F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732F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732F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732F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732F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732F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732F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732F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732F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732F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732F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732FC"/>
  </w:style>
  <w:style w:type="paragraph" w:customStyle="1" w:styleId="Blocks">
    <w:name w:val="Blocks"/>
    <w:aliases w:val="bb"/>
    <w:basedOn w:val="OPCParaBase"/>
    <w:qFormat/>
    <w:rsid w:val="009732F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732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732F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732FC"/>
    <w:rPr>
      <w:i/>
    </w:rPr>
  </w:style>
  <w:style w:type="paragraph" w:customStyle="1" w:styleId="BoxList">
    <w:name w:val="BoxList"/>
    <w:aliases w:val="bl"/>
    <w:basedOn w:val="BoxText"/>
    <w:qFormat/>
    <w:rsid w:val="009732F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732F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732F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732FC"/>
    <w:pPr>
      <w:ind w:left="1985" w:hanging="851"/>
    </w:pPr>
  </w:style>
  <w:style w:type="character" w:customStyle="1" w:styleId="CharAmPartNo">
    <w:name w:val="CharAmPartNo"/>
    <w:basedOn w:val="OPCCharBase"/>
    <w:qFormat/>
    <w:rsid w:val="009732FC"/>
  </w:style>
  <w:style w:type="character" w:customStyle="1" w:styleId="CharAmPartText">
    <w:name w:val="CharAmPartText"/>
    <w:basedOn w:val="OPCCharBase"/>
    <w:qFormat/>
    <w:rsid w:val="009732FC"/>
  </w:style>
  <w:style w:type="character" w:customStyle="1" w:styleId="CharAmSchNo">
    <w:name w:val="CharAmSchNo"/>
    <w:basedOn w:val="OPCCharBase"/>
    <w:qFormat/>
    <w:rsid w:val="009732FC"/>
  </w:style>
  <w:style w:type="character" w:customStyle="1" w:styleId="CharAmSchText">
    <w:name w:val="CharAmSchText"/>
    <w:basedOn w:val="OPCCharBase"/>
    <w:qFormat/>
    <w:rsid w:val="009732FC"/>
  </w:style>
  <w:style w:type="character" w:customStyle="1" w:styleId="CharBoldItalic">
    <w:name w:val="CharBoldItalic"/>
    <w:basedOn w:val="OPCCharBase"/>
    <w:uiPriority w:val="1"/>
    <w:qFormat/>
    <w:rsid w:val="009732FC"/>
    <w:rPr>
      <w:b/>
      <w:i/>
    </w:rPr>
  </w:style>
  <w:style w:type="character" w:customStyle="1" w:styleId="CharChapNo">
    <w:name w:val="CharChapNo"/>
    <w:basedOn w:val="OPCCharBase"/>
    <w:uiPriority w:val="1"/>
    <w:qFormat/>
    <w:rsid w:val="009732FC"/>
  </w:style>
  <w:style w:type="character" w:customStyle="1" w:styleId="CharChapText">
    <w:name w:val="CharChapText"/>
    <w:basedOn w:val="OPCCharBase"/>
    <w:uiPriority w:val="1"/>
    <w:qFormat/>
    <w:rsid w:val="009732FC"/>
  </w:style>
  <w:style w:type="character" w:customStyle="1" w:styleId="CharDivNo">
    <w:name w:val="CharDivNo"/>
    <w:basedOn w:val="OPCCharBase"/>
    <w:uiPriority w:val="1"/>
    <w:qFormat/>
    <w:rsid w:val="009732FC"/>
  </w:style>
  <w:style w:type="character" w:customStyle="1" w:styleId="CharDivText">
    <w:name w:val="CharDivText"/>
    <w:basedOn w:val="OPCCharBase"/>
    <w:uiPriority w:val="1"/>
    <w:qFormat/>
    <w:rsid w:val="009732FC"/>
  </w:style>
  <w:style w:type="character" w:customStyle="1" w:styleId="CharItalic">
    <w:name w:val="CharItalic"/>
    <w:basedOn w:val="OPCCharBase"/>
    <w:uiPriority w:val="1"/>
    <w:qFormat/>
    <w:rsid w:val="009732FC"/>
    <w:rPr>
      <w:i/>
    </w:rPr>
  </w:style>
  <w:style w:type="character" w:customStyle="1" w:styleId="CharPartNo">
    <w:name w:val="CharPartNo"/>
    <w:basedOn w:val="OPCCharBase"/>
    <w:uiPriority w:val="1"/>
    <w:qFormat/>
    <w:rsid w:val="009732FC"/>
  </w:style>
  <w:style w:type="character" w:customStyle="1" w:styleId="CharPartText">
    <w:name w:val="CharPartText"/>
    <w:basedOn w:val="OPCCharBase"/>
    <w:uiPriority w:val="1"/>
    <w:qFormat/>
    <w:rsid w:val="009732FC"/>
  </w:style>
  <w:style w:type="character" w:customStyle="1" w:styleId="CharSectno">
    <w:name w:val="CharSectno"/>
    <w:basedOn w:val="OPCCharBase"/>
    <w:qFormat/>
    <w:rsid w:val="009732FC"/>
  </w:style>
  <w:style w:type="character" w:customStyle="1" w:styleId="CharSubdNo">
    <w:name w:val="CharSubdNo"/>
    <w:basedOn w:val="OPCCharBase"/>
    <w:uiPriority w:val="1"/>
    <w:qFormat/>
    <w:rsid w:val="009732FC"/>
  </w:style>
  <w:style w:type="character" w:customStyle="1" w:styleId="CharSubdText">
    <w:name w:val="CharSubdText"/>
    <w:basedOn w:val="OPCCharBase"/>
    <w:uiPriority w:val="1"/>
    <w:qFormat/>
    <w:rsid w:val="009732FC"/>
  </w:style>
  <w:style w:type="paragraph" w:customStyle="1" w:styleId="CTA--">
    <w:name w:val="CTA --"/>
    <w:basedOn w:val="OPCParaBase"/>
    <w:next w:val="Normal"/>
    <w:rsid w:val="009732F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732F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732F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732F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732F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732F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732F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732F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732F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732F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732F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732F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732F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732F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732F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732F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732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732F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732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732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732F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732F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732F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732F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732F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732F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732F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732F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732F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732F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732F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732FC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732F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732F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732F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732F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732F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732F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732F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732F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732F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732F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732F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732F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732F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732F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732F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732F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732F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732F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732F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732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732F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732F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732F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732FC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732FC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732FC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732FC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732FC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732FC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732FC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732FC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732FC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732F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732F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732F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732F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732F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732F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732F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732F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732FC"/>
    <w:rPr>
      <w:sz w:val="16"/>
    </w:rPr>
  </w:style>
  <w:style w:type="table" w:customStyle="1" w:styleId="CFlag">
    <w:name w:val="CFlag"/>
    <w:basedOn w:val="TableNormal"/>
    <w:uiPriority w:val="99"/>
    <w:rsid w:val="009732FC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732F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732FC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732F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732F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732F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732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732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732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732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732FC"/>
    <w:pPr>
      <w:spacing w:before="120"/>
    </w:pPr>
  </w:style>
  <w:style w:type="paragraph" w:customStyle="1" w:styleId="TableTextEndNotes">
    <w:name w:val="TableTextEndNotes"/>
    <w:aliases w:val="Tten"/>
    <w:basedOn w:val="Normal"/>
    <w:rsid w:val="009732FC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732FC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732F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732F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732F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732F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32F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732F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732F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732F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732FC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732F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732FC"/>
  </w:style>
  <w:style w:type="character" w:customStyle="1" w:styleId="CharSubPartNoCASA">
    <w:name w:val="CharSubPartNo(CASA)"/>
    <w:basedOn w:val="OPCCharBase"/>
    <w:uiPriority w:val="1"/>
    <w:rsid w:val="009732FC"/>
  </w:style>
  <w:style w:type="paragraph" w:customStyle="1" w:styleId="ENoteTTIndentHeadingSub">
    <w:name w:val="ENoteTTIndentHeadingSub"/>
    <w:aliases w:val="enTTHis"/>
    <w:basedOn w:val="OPCParaBase"/>
    <w:rsid w:val="009732F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732F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732F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732FC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7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732F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732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732FC"/>
    <w:rPr>
      <w:sz w:val="22"/>
    </w:rPr>
  </w:style>
  <w:style w:type="paragraph" w:customStyle="1" w:styleId="SOTextNote">
    <w:name w:val="SO TextNote"/>
    <w:aliases w:val="sont"/>
    <w:basedOn w:val="SOText"/>
    <w:qFormat/>
    <w:rsid w:val="009732F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732F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732FC"/>
    <w:rPr>
      <w:sz w:val="22"/>
    </w:rPr>
  </w:style>
  <w:style w:type="paragraph" w:customStyle="1" w:styleId="FileName">
    <w:name w:val="FileName"/>
    <w:basedOn w:val="Normal"/>
    <w:rsid w:val="009732FC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732F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732F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732F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732F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732F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732F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732F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732F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732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732FC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9732FC"/>
  </w:style>
  <w:style w:type="paragraph" w:styleId="BalloonText">
    <w:name w:val="Balloon Text"/>
    <w:basedOn w:val="Normal"/>
    <w:link w:val="BalloonTextChar"/>
    <w:uiPriority w:val="99"/>
    <w:semiHidden/>
    <w:unhideWhenUsed/>
    <w:rsid w:val="000D00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0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605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055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6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3E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3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3E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3E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3E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3E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3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5163ED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5163ED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5163ED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5163ED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5163ED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5163ED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5163ED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5163ED"/>
  </w:style>
  <w:style w:type="character" w:customStyle="1" w:styleId="ShortTCPChar">
    <w:name w:val="ShortTCP Char"/>
    <w:basedOn w:val="ShortTChar"/>
    <w:link w:val="ShortTCP"/>
    <w:rsid w:val="005163ED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5163ED"/>
    <w:pPr>
      <w:spacing w:before="400"/>
    </w:pPr>
  </w:style>
  <w:style w:type="character" w:customStyle="1" w:styleId="ActNoCPChar">
    <w:name w:val="ActNoCP Char"/>
    <w:basedOn w:val="ActnoChar"/>
    <w:link w:val="ActNoCP"/>
    <w:rsid w:val="005163ED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5163ED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6671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6671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6671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F5B4-BCA1-4D76-8E97-66EF2DE0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893</Words>
  <Characters>4983</Characters>
  <Application>Microsoft Office Word</Application>
  <DocSecurity>0</DocSecurity>
  <PresentationFormat/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2019-11-26T22:33:00Z</cp:lastPrinted>
  <dcterms:created xsi:type="dcterms:W3CDTF">2020-09-30T01:01:00Z</dcterms:created>
  <dcterms:modified xsi:type="dcterms:W3CDTF">2020-09-30T01:03:00Z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Offshore Petroleum and Greenhouse Gas Storage (Regulatory Levies) Amendment (Miscellaneous Measures) Act 2020</vt:lpwstr>
  </property>
  <property fmtid="{D5CDD505-2E9C-101B-9397-08002B2CF9AE}" pid="5" name="ActNo">
    <vt:lpwstr>No. 42,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OPC7292</vt:lpwstr>
  </property>
</Properties>
</file>