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C60FD" w:rsidRDefault="008C60FD">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pt;height:80.15pt" o:ole="" fillcolor="window">
            <v:imagedata r:id="rId8" o:title=""/>
          </v:shape>
          <o:OLEObject Type="Embed" ProgID="Word.Picture.8" ShapeID="_x0000_i1025" DrawAspect="Content" ObjectID="_1646572353" r:id="rId9"/>
        </w:object>
      </w:r>
    </w:p>
    <w:p w:rsidR="008C60FD" w:rsidRDefault="008C60FD"/>
    <w:p w:rsidR="008C60FD" w:rsidRDefault="008C60FD" w:rsidP="008C60FD">
      <w:pPr>
        <w:spacing w:line="240" w:lineRule="auto"/>
      </w:pPr>
    </w:p>
    <w:p w:rsidR="008C60FD" w:rsidRDefault="008C60FD" w:rsidP="008C60FD"/>
    <w:p w:rsidR="008C60FD" w:rsidRDefault="008C60FD" w:rsidP="008C60FD"/>
    <w:p w:rsidR="008C60FD" w:rsidRDefault="008C60FD" w:rsidP="008C60FD"/>
    <w:p w:rsidR="008C60FD" w:rsidRDefault="008C60FD" w:rsidP="008C60FD"/>
    <w:p w:rsidR="00715914" w:rsidRPr="002C7634" w:rsidRDefault="00476C4F" w:rsidP="00715914">
      <w:pPr>
        <w:pStyle w:val="ShortT"/>
      </w:pPr>
      <w:r w:rsidRPr="002C7634">
        <w:t xml:space="preserve">Australian Business Growth Fund (Coronavirus Economic Response Package) </w:t>
      </w:r>
      <w:r w:rsidR="008C60FD">
        <w:t>Act</w:t>
      </w:r>
      <w:r w:rsidR="006C41FA" w:rsidRPr="002C7634">
        <w:t xml:space="preserve"> 2020</w:t>
      </w:r>
    </w:p>
    <w:p w:rsidR="00715914" w:rsidRPr="002C7634" w:rsidRDefault="00715914" w:rsidP="00715914"/>
    <w:p w:rsidR="00715914" w:rsidRPr="002C7634" w:rsidRDefault="00715914" w:rsidP="008C60FD">
      <w:pPr>
        <w:pStyle w:val="Actno"/>
        <w:spacing w:before="400"/>
      </w:pPr>
      <w:r w:rsidRPr="002C7634">
        <w:t>No.</w:t>
      </w:r>
      <w:r w:rsidR="00A75630">
        <w:t xml:space="preserve"> 28</w:t>
      </w:r>
      <w:r w:rsidR="006C41FA" w:rsidRPr="002C7634">
        <w:t>, 2020</w:t>
      </w:r>
    </w:p>
    <w:p w:rsidR="00715914" w:rsidRPr="002C7634" w:rsidRDefault="00715914" w:rsidP="00715914"/>
    <w:p w:rsidR="008C60FD" w:rsidRDefault="008C60FD" w:rsidP="008C60FD"/>
    <w:p w:rsidR="008C60FD" w:rsidRDefault="008C60FD" w:rsidP="008C60FD"/>
    <w:p w:rsidR="008C60FD" w:rsidRDefault="008C60FD" w:rsidP="008C60FD"/>
    <w:p w:rsidR="008C60FD" w:rsidRDefault="008C60FD" w:rsidP="008C60FD"/>
    <w:p w:rsidR="00715914" w:rsidRPr="002C7634" w:rsidRDefault="008C60FD" w:rsidP="001B56AF">
      <w:pPr>
        <w:pStyle w:val="LongT"/>
      </w:pPr>
      <w:r>
        <w:t>An Act</w:t>
      </w:r>
      <w:r w:rsidR="00476C4F" w:rsidRPr="002C7634">
        <w:t xml:space="preserve"> about Commonwealth investment in the Australian Business Growth Fund, and for related purposes</w:t>
      </w:r>
    </w:p>
    <w:p w:rsidR="00715914" w:rsidRPr="00D551BC" w:rsidRDefault="00715914" w:rsidP="00715914">
      <w:pPr>
        <w:pStyle w:val="Header"/>
        <w:tabs>
          <w:tab w:val="clear" w:pos="4150"/>
          <w:tab w:val="clear" w:pos="8307"/>
        </w:tabs>
      </w:pPr>
      <w:r w:rsidRPr="00D551BC">
        <w:rPr>
          <w:rStyle w:val="CharChapNo"/>
        </w:rPr>
        <w:t xml:space="preserve"> </w:t>
      </w:r>
      <w:r w:rsidRPr="00D551BC">
        <w:rPr>
          <w:rStyle w:val="CharChapText"/>
        </w:rPr>
        <w:t xml:space="preserve"> </w:t>
      </w:r>
    </w:p>
    <w:p w:rsidR="00715914" w:rsidRPr="00D551BC" w:rsidRDefault="00715914" w:rsidP="00715914">
      <w:pPr>
        <w:pStyle w:val="Header"/>
        <w:tabs>
          <w:tab w:val="clear" w:pos="4150"/>
          <w:tab w:val="clear" w:pos="8307"/>
        </w:tabs>
      </w:pPr>
      <w:r w:rsidRPr="00D551BC">
        <w:rPr>
          <w:rStyle w:val="CharPartNo"/>
        </w:rPr>
        <w:t xml:space="preserve"> </w:t>
      </w:r>
      <w:r w:rsidRPr="00D551BC">
        <w:rPr>
          <w:rStyle w:val="CharPartText"/>
        </w:rPr>
        <w:t xml:space="preserve"> </w:t>
      </w:r>
    </w:p>
    <w:p w:rsidR="00715914" w:rsidRPr="00D551BC" w:rsidRDefault="00715914" w:rsidP="00715914">
      <w:pPr>
        <w:pStyle w:val="Header"/>
        <w:tabs>
          <w:tab w:val="clear" w:pos="4150"/>
          <w:tab w:val="clear" w:pos="8307"/>
        </w:tabs>
      </w:pPr>
      <w:r w:rsidRPr="00D551BC">
        <w:rPr>
          <w:rStyle w:val="CharDivNo"/>
        </w:rPr>
        <w:t xml:space="preserve"> </w:t>
      </w:r>
      <w:r w:rsidRPr="00D551BC">
        <w:rPr>
          <w:rStyle w:val="CharDivText"/>
        </w:rPr>
        <w:t xml:space="preserve"> </w:t>
      </w:r>
    </w:p>
    <w:p w:rsidR="00715914" w:rsidRPr="002C7634" w:rsidRDefault="00715914" w:rsidP="00715914">
      <w:pPr>
        <w:sectPr w:rsidR="00715914" w:rsidRPr="002C7634" w:rsidSect="008C60FD">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715914" w:rsidRPr="002C7634" w:rsidRDefault="00715914" w:rsidP="001B56AF">
      <w:pPr>
        <w:rPr>
          <w:sz w:val="36"/>
        </w:rPr>
      </w:pPr>
      <w:r w:rsidRPr="002C7634">
        <w:rPr>
          <w:sz w:val="36"/>
        </w:rPr>
        <w:lastRenderedPageBreak/>
        <w:t>Contents</w:t>
      </w:r>
    </w:p>
    <w:bookmarkStart w:id="1" w:name="BKCheck15B_1"/>
    <w:bookmarkEnd w:id="1"/>
    <w:p w:rsidR="00A75630" w:rsidRDefault="00A75630">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A75630">
        <w:rPr>
          <w:b w:val="0"/>
          <w:noProof/>
          <w:sz w:val="18"/>
        </w:rPr>
        <w:tab/>
      </w:r>
      <w:r w:rsidRPr="00A75630">
        <w:rPr>
          <w:b w:val="0"/>
          <w:noProof/>
          <w:sz w:val="18"/>
        </w:rPr>
        <w:fldChar w:fldCharType="begin"/>
      </w:r>
      <w:r w:rsidRPr="00A75630">
        <w:rPr>
          <w:b w:val="0"/>
          <w:noProof/>
          <w:sz w:val="18"/>
        </w:rPr>
        <w:instrText xml:space="preserve"> PAGEREF _Toc35959364 \h </w:instrText>
      </w:r>
      <w:r w:rsidRPr="00A75630">
        <w:rPr>
          <w:b w:val="0"/>
          <w:noProof/>
          <w:sz w:val="18"/>
        </w:rPr>
      </w:r>
      <w:r w:rsidRPr="00A75630">
        <w:rPr>
          <w:b w:val="0"/>
          <w:noProof/>
          <w:sz w:val="18"/>
        </w:rPr>
        <w:fldChar w:fldCharType="separate"/>
      </w:r>
      <w:r w:rsidR="00903EDB">
        <w:rPr>
          <w:b w:val="0"/>
          <w:noProof/>
          <w:sz w:val="18"/>
        </w:rPr>
        <w:t>2</w:t>
      </w:r>
      <w:r w:rsidRPr="00A75630">
        <w:rPr>
          <w:b w:val="0"/>
          <w:noProof/>
          <w:sz w:val="18"/>
        </w:rPr>
        <w:fldChar w:fldCharType="end"/>
      </w:r>
    </w:p>
    <w:p w:rsidR="00A75630" w:rsidRDefault="00A75630">
      <w:pPr>
        <w:pStyle w:val="TOC5"/>
        <w:rPr>
          <w:rFonts w:asciiTheme="minorHAnsi" w:eastAsiaTheme="minorEastAsia" w:hAnsiTheme="minorHAnsi" w:cstheme="minorBidi"/>
          <w:noProof/>
          <w:kern w:val="0"/>
          <w:sz w:val="22"/>
          <w:szCs w:val="22"/>
        </w:rPr>
      </w:pPr>
      <w:r>
        <w:rPr>
          <w:noProof/>
        </w:rPr>
        <w:t>1</w:t>
      </w:r>
      <w:r>
        <w:rPr>
          <w:noProof/>
        </w:rPr>
        <w:tab/>
        <w:t>Short title</w:t>
      </w:r>
      <w:r w:rsidRPr="00A75630">
        <w:rPr>
          <w:noProof/>
        </w:rPr>
        <w:tab/>
      </w:r>
      <w:r w:rsidRPr="00A75630">
        <w:rPr>
          <w:noProof/>
        </w:rPr>
        <w:fldChar w:fldCharType="begin"/>
      </w:r>
      <w:r w:rsidRPr="00A75630">
        <w:rPr>
          <w:noProof/>
        </w:rPr>
        <w:instrText xml:space="preserve"> PAGEREF _Toc35959365 \h </w:instrText>
      </w:r>
      <w:r w:rsidRPr="00A75630">
        <w:rPr>
          <w:noProof/>
        </w:rPr>
      </w:r>
      <w:r w:rsidRPr="00A75630">
        <w:rPr>
          <w:noProof/>
        </w:rPr>
        <w:fldChar w:fldCharType="separate"/>
      </w:r>
      <w:r w:rsidR="00903EDB">
        <w:rPr>
          <w:noProof/>
        </w:rPr>
        <w:t>2</w:t>
      </w:r>
      <w:r w:rsidRPr="00A75630">
        <w:rPr>
          <w:noProof/>
        </w:rPr>
        <w:fldChar w:fldCharType="end"/>
      </w:r>
    </w:p>
    <w:p w:rsidR="00A75630" w:rsidRDefault="00A75630">
      <w:pPr>
        <w:pStyle w:val="TOC5"/>
        <w:rPr>
          <w:rFonts w:asciiTheme="minorHAnsi" w:eastAsiaTheme="minorEastAsia" w:hAnsiTheme="minorHAnsi" w:cstheme="minorBidi"/>
          <w:noProof/>
          <w:kern w:val="0"/>
          <w:sz w:val="22"/>
          <w:szCs w:val="22"/>
        </w:rPr>
      </w:pPr>
      <w:r>
        <w:rPr>
          <w:noProof/>
        </w:rPr>
        <w:t>2</w:t>
      </w:r>
      <w:r>
        <w:rPr>
          <w:noProof/>
        </w:rPr>
        <w:tab/>
        <w:t>Commencement</w:t>
      </w:r>
      <w:r w:rsidRPr="00A75630">
        <w:rPr>
          <w:noProof/>
        </w:rPr>
        <w:tab/>
      </w:r>
      <w:r w:rsidRPr="00A75630">
        <w:rPr>
          <w:noProof/>
        </w:rPr>
        <w:fldChar w:fldCharType="begin"/>
      </w:r>
      <w:r w:rsidRPr="00A75630">
        <w:rPr>
          <w:noProof/>
        </w:rPr>
        <w:instrText xml:space="preserve"> PAGEREF _Toc35959366 \h </w:instrText>
      </w:r>
      <w:r w:rsidRPr="00A75630">
        <w:rPr>
          <w:noProof/>
        </w:rPr>
      </w:r>
      <w:r w:rsidRPr="00A75630">
        <w:rPr>
          <w:noProof/>
        </w:rPr>
        <w:fldChar w:fldCharType="separate"/>
      </w:r>
      <w:r w:rsidR="00903EDB">
        <w:rPr>
          <w:noProof/>
        </w:rPr>
        <w:t>2</w:t>
      </w:r>
      <w:r w:rsidRPr="00A75630">
        <w:rPr>
          <w:noProof/>
        </w:rPr>
        <w:fldChar w:fldCharType="end"/>
      </w:r>
    </w:p>
    <w:p w:rsidR="00A75630" w:rsidRDefault="00A75630">
      <w:pPr>
        <w:pStyle w:val="TOC5"/>
        <w:rPr>
          <w:rFonts w:asciiTheme="minorHAnsi" w:eastAsiaTheme="minorEastAsia" w:hAnsiTheme="minorHAnsi" w:cstheme="minorBidi"/>
          <w:noProof/>
          <w:kern w:val="0"/>
          <w:sz w:val="22"/>
          <w:szCs w:val="22"/>
        </w:rPr>
      </w:pPr>
      <w:r>
        <w:rPr>
          <w:noProof/>
        </w:rPr>
        <w:t>3</w:t>
      </w:r>
      <w:r>
        <w:rPr>
          <w:noProof/>
        </w:rPr>
        <w:tab/>
        <w:t>Object of this Act</w:t>
      </w:r>
      <w:r w:rsidRPr="00A75630">
        <w:rPr>
          <w:noProof/>
        </w:rPr>
        <w:tab/>
      </w:r>
      <w:r w:rsidRPr="00A75630">
        <w:rPr>
          <w:noProof/>
        </w:rPr>
        <w:fldChar w:fldCharType="begin"/>
      </w:r>
      <w:r w:rsidRPr="00A75630">
        <w:rPr>
          <w:noProof/>
        </w:rPr>
        <w:instrText xml:space="preserve"> PAGEREF _Toc35959367 \h </w:instrText>
      </w:r>
      <w:r w:rsidRPr="00A75630">
        <w:rPr>
          <w:noProof/>
        </w:rPr>
      </w:r>
      <w:r w:rsidRPr="00A75630">
        <w:rPr>
          <w:noProof/>
        </w:rPr>
        <w:fldChar w:fldCharType="separate"/>
      </w:r>
      <w:r w:rsidR="00903EDB">
        <w:rPr>
          <w:noProof/>
        </w:rPr>
        <w:t>2</w:t>
      </w:r>
      <w:r w:rsidRPr="00A75630">
        <w:rPr>
          <w:noProof/>
        </w:rPr>
        <w:fldChar w:fldCharType="end"/>
      </w:r>
    </w:p>
    <w:p w:rsidR="00A75630" w:rsidRDefault="00A75630">
      <w:pPr>
        <w:pStyle w:val="TOC5"/>
        <w:rPr>
          <w:rFonts w:asciiTheme="minorHAnsi" w:eastAsiaTheme="minorEastAsia" w:hAnsiTheme="minorHAnsi" w:cstheme="minorBidi"/>
          <w:noProof/>
          <w:kern w:val="0"/>
          <w:sz w:val="22"/>
          <w:szCs w:val="22"/>
        </w:rPr>
      </w:pPr>
      <w:r>
        <w:rPr>
          <w:noProof/>
        </w:rPr>
        <w:t>4</w:t>
      </w:r>
      <w:r>
        <w:rPr>
          <w:noProof/>
        </w:rPr>
        <w:tab/>
        <w:t>Simplified outline of this Act</w:t>
      </w:r>
      <w:r w:rsidRPr="00A75630">
        <w:rPr>
          <w:noProof/>
        </w:rPr>
        <w:tab/>
      </w:r>
      <w:r w:rsidRPr="00A75630">
        <w:rPr>
          <w:noProof/>
        </w:rPr>
        <w:fldChar w:fldCharType="begin"/>
      </w:r>
      <w:r w:rsidRPr="00A75630">
        <w:rPr>
          <w:noProof/>
        </w:rPr>
        <w:instrText xml:space="preserve"> PAGEREF _Toc35959368 \h </w:instrText>
      </w:r>
      <w:r w:rsidRPr="00A75630">
        <w:rPr>
          <w:noProof/>
        </w:rPr>
      </w:r>
      <w:r w:rsidRPr="00A75630">
        <w:rPr>
          <w:noProof/>
        </w:rPr>
        <w:fldChar w:fldCharType="separate"/>
      </w:r>
      <w:r w:rsidR="00903EDB">
        <w:rPr>
          <w:noProof/>
        </w:rPr>
        <w:t>3</w:t>
      </w:r>
      <w:r w:rsidRPr="00A75630">
        <w:rPr>
          <w:noProof/>
        </w:rPr>
        <w:fldChar w:fldCharType="end"/>
      </w:r>
    </w:p>
    <w:p w:rsidR="00A75630" w:rsidRDefault="00A75630">
      <w:pPr>
        <w:pStyle w:val="TOC5"/>
        <w:rPr>
          <w:rFonts w:asciiTheme="minorHAnsi" w:eastAsiaTheme="minorEastAsia" w:hAnsiTheme="minorHAnsi" w:cstheme="minorBidi"/>
          <w:noProof/>
          <w:kern w:val="0"/>
          <w:sz w:val="22"/>
          <w:szCs w:val="22"/>
        </w:rPr>
      </w:pPr>
      <w:r>
        <w:rPr>
          <w:noProof/>
        </w:rPr>
        <w:t>5</w:t>
      </w:r>
      <w:r>
        <w:rPr>
          <w:noProof/>
        </w:rPr>
        <w:tab/>
        <w:t>Definitions</w:t>
      </w:r>
      <w:r w:rsidRPr="00A75630">
        <w:rPr>
          <w:noProof/>
        </w:rPr>
        <w:tab/>
      </w:r>
      <w:r w:rsidRPr="00A75630">
        <w:rPr>
          <w:noProof/>
        </w:rPr>
        <w:fldChar w:fldCharType="begin"/>
      </w:r>
      <w:r w:rsidRPr="00A75630">
        <w:rPr>
          <w:noProof/>
        </w:rPr>
        <w:instrText xml:space="preserve"> PAGEREF _Toc35959369 \h </w:instrText>
      </w:r>
      <w:r w:rsidRPr="00A75630">
        <w:rPr>
          <w:noProof/>
        </w:rPr>
      </w:r>
      <w:r w:rsidRPr="00A75630">
        <w:rPr>
          <w:noProof/>
        </w:rPr>
        <w:fldChar w:fldCharType="separate"/>
      </w:r>
      <w:r w:rsidR="00903EDB">
        <w:rPr>
          <w:noProof/>
        </w:rPr>
        <w:t>3</w:t>
      </w:r>
      <w:r w:rsidRPr="00A75630">
        <w:rPr>
          <w:noProof/>
        </w:rPr>
        <w:fldChar w:fldCharType="end"/>
      </w:r>
    </w:p>
    <w:p w:rsidR="00A75630" w:rsidRDefault="00A75630">
      <w:pPr>
        <w:pStyle w:val="TOC5"/>
        <w:rPr>
          <w:rFonts w:asciiTheme="minorHAnsi" w:eastAsiaTheme="minorEastAsia" w:hAnsiTheme="minorHAnsi" w:cstheme="minorBidi"/>
          <w:noProof/>
          <w:kern w:val="0"/>
          <w:sz w:val="22"/>
          <w:szCs w:val="22"/>
        </w:rPr>
      </w:pPr>
      <w:r>
        <w:rPr>
          <w:noProof/>
        </w:rPr>
        <w:t>6</w:t>
      </w:r>
      <w:r>
        <w:rPr>
          <w:noProof/>
        </w:rPr>
        <w:tab/>
        <w:t>Crown to be bound</w:t>
      </w:r>
      <w:r w:rsidRPr="00A75630">
        <w:rPr>
          <w:noProof/>
        </w:rPr>
        <w:tab/>
      </w:r>
      <w:r w:rsidRPr="00A75630">
        <w:rPr>
          <w:noProof/>
        </w:rPr>
        <w:fldChar w:fldCharType="begin"/>
      </w:r>
      <w:r w:rsidRPr="00A75630">
        <w:rPr>
          <w:noProof/>
        </w:rPr>
        <w:instrText xml:space="preserve"> PAGEREF _Toc35959370 \h </w:instrText>
      </w:r>
      <w:r w:rsidRPr="00A75630">
        <w:rPr>
          <w:noProof/>
        </w:rPr>
      </w:r>
      <w:r w:rsidRPr="00A75630">
        <w:rPr>
          <w:noProof/>
        </w:rPr>
        <w:fldChar w:fldCharType="separate"/>
      </w:r>
      <w:r w:rsidR="00903EDB">
        <w:rPr>
          <w:noProof/>
        </w:rPr>
        <w:t>3</w:t>
      </w:r>
      <w:r w:rsidRPr="00A75630">
        <w:rPr>
          <w:noProof/>
        </w:rPr>
        <w:fldChar w:fldCharType="end"/>
      </w:r>
    </w:p>
    <w:p w:rsidR="00A75630" w:rsidRDefault="00A75630">
      <w:pPr>
        <w:pStyle w:val="TOC5"/>
        <w:rPr>
          <w:rFonts w:asciiTheme="minorHAnsi" w:eastAsiaTheme="minorEastAsia" w:hAnsiTheme="minorHAnsi" w:cstheme="minorBidi"/>
          <w:noProof/>
          <w:kern w:val="0"/>
          <w:sz w:val="22"/>
          <w:szCs w:val="22"/>
        </w:rPr>
      </w:pPr>
      <w:r>
        <w:rPr>
          <w:noProof/>
        </w:rPr>
        <w:t>7</w:t>
      </w:r>
      <w:r>
        <w:rPr>
          <w:noProof/>
        </w:rPr>
        <w:tab/>
        <w:t>Extension to external Territories</w:t>
      </w:r>
      <w:r w:rsidRPr="00A75630">
        <w:rPr>
          <w:noProof/>
        </w:rPr>
        <w:tab/>
      </w:r>
      <w:r w:rsidRPr="00A75630">
        <w:rPr>
          <w:noProof/>
        </w:rPr>
        <w:fldChar w:fldCharType="begin"/>
      </w:r>
      <w:r w:rsidRPr="00A75630">
        <w:rPr>
          <w:noProof/>
        </w:rPr>
        <w:instrText xml:space="preserve"> PAGEREF _Toc35959371 \h </w:instrText>
      </w:r>
      <w:r w:rsidRPr="00A75630">
        <w:rPr>
          <w:noProof/>
        </w:rPr>
      </w:r>
      <w:r w:rsidRPr="00A75630">
        <w:rPr>
          <w:noProof/>
        </w:rPr>
        <w:fldChar w:fldCharType="separate"/>
      </w:r>
      <w:r w:rsidR="00903EDB">
        <w:rPr>
          <w:noProof/>
        </w:rPr>
        <w:t>3</w:t>
      </w:r>
      <w:r w:rsidRPr="00A75630">
        <w:rPr>
          <w:noProof/>
        </w:rPr>
        <w:fldChar w:fldCharType="end"/>
      </w:r>
    </w:p>
    <w:p w:rsidR="00A75630" w:rsidRDefault="00A75630">
      <w:pPr>
        <w:pStyle w:val="TOC5"/>
        <w:rPr>
          <w:rFonts w:asciiTheme="minorHAnsi" w:eastAsiaTheme="minorEastAsia" w:hAnsiTheme="minorHAnsi" w:cstheme="minorBidi"/>
          <w:noProof/>
          <w:kern w:val="0"/>
          <w:sz w:val="22"/>
          <w:szCs w:val="22"/>
        </w:rPr>
      </w:pPr>
      <w:r>
        <w:rPr>
          <w:noProof/>
        </w:rPr>
        <w:t>8</w:t>
      </w:r>
      <w:r>
        <w:rPr>
          <w:noProof/>
        </w:rPr>
        <w:tab/>
        <w:t>Extra</w:t>
      </w:r>
      <w:r>
        <w:rPr>
          <w:noProof/>
        </w:rPr>
        <w:noBreakHyphen/>
        <w:t>territorial application</w:t>
      </w:r>
      <w:r w:rsidRPr="00A75630">
        <w:rPr>
          <w:noProof/>
        </w:rPr>
        <w:tab/>
      </w:r>
      <w:r w:rsidRPr="00A75630">
        <w:rPr>
          <w:noProof/>
        </w:rPr>
        <w:fldChar w:fldCharType="begin"/>
      </w:r>
      <w:r w:rsidRPr="00A75630">
        <w:rPr>
          <w:noProof/>
        </w:rPr>
        <w:instrText xml:space="preserve"> PAGEREF _Toc35959372 \h </w:instrText>
      </w:r>
      <w:r w:rsidRPr="00A75630">
        <w:rPr>
          <w:noProof/>
        </w:rPr>
      </w:r>
      <w:r w:rsidRPr="00A75630">
        <w:rPr>
          <w:noProof/>
        </w:rPr>
        <w:fldChar w:fldCharType="separate"/>
      </w:r>
      <w:r w:rsidR="00903EDB">
        <w:rPr>
          <w:noProof/>
        </w:rPr>
        <w:t>3</w:t>
      </w:r>
      <w:r w:rsidRPr="00A75630">
        <w:rPr>
          <w:noProof/>
        </w:rPr>
        <w:fldChar w:fldCharType="end"/>
      </w:r>
    </w:p>
    <w:p w:rsidR="00A75630" w:rsidRDefault="00A75630">
      <w:pPr>
        <w:pStyle w:val="TOC2"/>
        <w:rPr>
          <w:rFonts w:asciiTheme="minorHAnsi" w:eastAsiaTheme="minorEastAsia" w:hAnsiTheme="minorHAnsi" w:cstheme="minorBidi"/>
          <w:b w:val="0"/>
          <w:noProof/>
          <w:kern w:val="0"/>
          <w:sz w:val="22"/>
          <w:szCs w:val="22"/>
        </w:rPr>
      </w:pPr>
      <w:r>
        <w:rPr>
          <w:noProof/>
        </w:rPr>
        <w:t>Part 2—Commonwealth investment in the Australian Business Growth Fund</w:t>
      </w:r>
      <w:r w:rsidRPr="00A75630">
        <w:rPr>
          <w:b w:val="0"/>
          <w:noProof/>
          <w:sz w:val="18"/>
        </w:rPr>
        <w:tab/>
      </w:r>
      <w:r w:rsidRPr="00A75630">
        <w:rPr>
          <w:b w:val="0"/>
          <w:noProof/>
          <w:sz w:val="18"/>
        </w:rPr>
        <w:fldChar w:fldCharType="begin"/>
      </w:r>
      <w:r w:rsidRPr="00A75630">
        <w:rPr>
          <w:b w:val="0"/>
          <w:noProof/>
          <w:sz w:val="18"/>
        </w:rPr>
        <w:instrText xml:space="preserve"> PAGEREF _Toc35959373 \h </w:instrText>
      </w:r>
      <w:r w:rsidRPr="00A75630">
        <w:rPr>
          <w:b w:val="0"/>
          <w:noProof/>
          <w:sz w:val="18"/>
        </w:rPr>
      </w:r>
      <w:r w:rsidRPr="00A75630">
        <w:rPr>
          <w:b w:val="0"/>
          <w:noProof/>
          <w:sz w:val="18"/>
        </w:rPr>
        <w:fldChar w:fldCharType="separate"/>
      </w:r>
      <w:r w:rsidR="00903EDB">
        <w:rPr>
          <w:b w:val="0"/>
          <w:noProof/>
          <w:sz w:val="18"/>
        </w:rPr>
        <w:t>4</w:t>
      </w:r>
      <w:r w:rsidRPr="00A75630">
        <w:rPr>
          <w:b w:val="0"/>
          <w:noProof/>
          <w:sz w:val="18"/>
        </w:rPr>
        <w:fldChar w:fldCharType="end"/>
      </w:r>
    </w:p>
    <w:p w:rsidR="00A75630" w:rsidRDefault="00A75630">
      <w:pPr>
        <w:pStyle w:val="TOC5"/>
        <w:rPr>
          <w:rFonts w:asciiTheme="minorHAnsi" w:eastAsiaTheme="minorEastAsia" w:hAnsiTheme="minorHAnsi" w:cstheme="minorBidi"/>
          <w:noProof/>
          <w:kern w:val="0"/>
          <w:sz w:val="22"/>
          <w:szCs w:val="22"/>
        </w:rPr>
      </w:pPr>
      <w:r>
        <w:rPr>
          <w:noProof/>
        </w:rPr>
        <w:t>9</w:t>
      </w:r>
      <w:r>
        <w:rPr>
          <w:noProof/>
        </w:rPr>
        <w:tab/>
        <w:t>Simplified outline of this Part</w:t>
      </w:r>
      <w:r w:rsidRPr="00A75630">
        <w:rPr>
          <w:noProof/>
        </w:rPr>
        <w:tab/>
      </w:r>
      <w:r w:rsidRPr="00A75630">
        <w:rPr>
          <w:noProof/>
        </w:rPr>
        <w:fldChar w:fldCharType="begin"/>
      </w:r>
      <w:r w:rsidRPr="00A75630">
        <w:rPr>
          <w:noProof/>
        </w:rPr>
        <w:instrText xml:space="preserve"> PAGEREF _Toc35959374 \h </w:instrText>
      </w:r>
      <w:r w:rsidRPr="00A75630">
        <w:rPr>
          <w:noProof/>
        </w:rPr>
      </w:r>
      <w:r w:rsidRPr="00A75630">
        <w:rPr>
          <w:noProof/>
        </w:rPr>
        <w:fldChar w:fldCharType="separate"/>
      </w:r>
      <w:r w:rsidR="00903EDB">
        <w:rPr>
          <w:noProof/>
        </w:rPr>
        <w:t>4</w:t>
      </w:r>
      <w:r w:rsidRPr="00A75630">
        <w:rPr>
          <w:noProof/>
        </w:rPr>
        <w:fldChar w:fldCharType="end"/>
      </w:r>
    </w:p>
    <w:p w:rsidR="00A75630" w:rsidRDefault="00A75630">
      <w:pPr>
        <w:pStyle w:val="TOC5"/>
        <w:rPr>
          <w:rFonts w:asciiTheme="minorHAnsi" w:eastAsiaTheme="minorEastAsia" w:hAnsiTheme="minorHAnsi" w:cstheme="minorBidi"/>
          <w:noProof/>
          <w:kern w:val="0"/>
          <w:sz w:val="22"/>
          <w:szCs w:val="22"/>
        </w:rPr>
      </w:pPr>
      <w:r>
        <w:rPr>
          <w:noProof/>
        </w:rPr>
        <w:t>10</w:t>
      </w:r>
      <w:r>
        <w:rPr>
          <w:noProof/>
        </w:rPr>
        <w:tab/>
        <w:t>Commonwealth investment in the Australian Business Growth Fund</w:t>
      </w:r>
      <w:r w:rsidRPr="00A75630">
        <w:rPr>
          <w:noProof/>
        </w:rPr>
        <w:tab/>
      </w:r>
      <w:r w:rsidRPr="00A75630">
        <w:rPr>
          <w:noProof/>
        </w:rPr>
        <w:fldChar w:fldCharType="begin"/>
      </w:r>
      <w:r w:rsidRPr="00A75630">
        <w:rPr>
          <w:noProof/>
        </w:rPr>
        <w:instrText xml:space="preserve"> PAGEREF _Toc35959375 \h </w:instrText>
      </w:r>
      <w:r w:rsidRPr="00A75630">
        <w:rPr>
          <w:noProof/>
        </w:rPr>
      </w:r>
      <w:r w:rsidRPr="00A75630">
        <w:rPr>
          <w:noProof/>
        </w:rPr>
        <w:fldChar w:fldCharType="separate"/>
      </w:r>
      <w:r w:rsidR="00903EDB">
        <w:rPr>
          <w:noProof/>
        </w:rPr>
        <w:t>4</w:t>
      </w:r>
      <w:r w:rsidRPr="00A75630">
        <w:rPr>
          <w:noProof/>
        </w:rPr>
        <w:fldChar w:fldCharType="end"/>
      </w:r>
    </w:p>
    <w:p w:rsidR="00A75630" w:rsidRDefault="00A75630">
      <w:pPr>
        <w:pStyle w:val="TOC5"/>
        <w:rPr>
          <w:rFonts w:asciiTheme="minorHAnsi" w:eastAsiaTheme="minorEastAsia" w:hAnsiTheme="minorHAnsi" w:cstheme="minorBidi"/>
          <w:noProof/>
          <w:kern w:val="0"/>
          <w:sz w:val="22"/>
          <w:szCs w:val="22"/>
        </w:rPr>
      </w:pPr>
      <w:r>
        <w:rPr>
          <w:noProof/>
        </w:rPr>
        <w:t>11</w:t>
      </w:r>
      <w:r>
        <w:rPr>
          <w:noProof/>
        </w:rPr>
        <w:tab/>
        <w:t>Arrangements relating to the operations of the Fund</w:t>
      </w:r>
      <w:r w:rsidRPr="00A75630">
        <w:rPr>
          <w:noProof/>
        </w:rPr>
        <w:tab/>
      </w:r>
      <w:r w:rsidRPr="00A75630">
        <w:rPr>
          <w:noProof/>
        </w:rPr>
        <w:fldChar w:fldCharType="begin"/>
      </w:r>
      <w:r w:rsidRPr="00A75630">
        <w:rPr>
          <w:noProof/>
        </w:rPr>
        <w:instrText xml:space="preserve"> PAGEREF _Toc35959376 \h </w:instrText>
      </w:r>
      <w:r w:rsidRPr="00A75630">
        <w:rPr>
          <w:noProof/>
        </w:rPr>
      </w:r>
      <w:r w:rsidRPr="00A75630">
        <w:rPr>
          <w:noProof/>
        </w:rPr>
        <w:fldChar w:fldCharType="separate"/>
      </w:r>
      <w:r w:rsidR="00903EDB">
        <w:rPr>
          <w:noProof/>
        </w:rPr>
        <w:t>5</w:t>
      </w:r>
      <w:r w:rsidRPr="00A75630">
        <w:rPr>
          <w:noProof/>
        </w:rPr>
        <w:fldChar w:fldCharType="end"/>
      </w:r>
    </w:p>
    <w:p w:rsidR="00A75630" w:rsidRDefault="00A75630">
      <w:pPr>
        <w:pStyle w:val="TOC5"/>
        <w:rPr>
          <w:rFonts w:asciiTheme="minorHAnsi" w:eastAsiaTheme="minorEastAsia" w:hAnsiTheme="minorHAnsi" w:cstheme="minorBidi"/>
          <w:noProof/>
          <w:kern w:val="0"/>
          <w:sz w:val="22"/>
          <w:szCs w:val="22"/>
        </w:rPr>
      </w:pPr>
      <w:r>
        <w:rPr>
          <w:noProof/>
        </w:rPr>
        <w:t>12</w:t>
      </w:r>
      <w:r>
        <w:rPr>
          <w:noProof/>
        </w:rPr>
        <w:tab/>
        <w:t>Minister has powers etc. of the Commonwealth</w:t>
      </w:r>
      <w:r w:rsidRPr="00A75630">
        <w:rPr>
          <w:noProof/>
        </w:rPr>
        <w:tab/>
      </w:r>
      <w:r w:rsidRPr="00A75630">
        <w:rPr>
          <w:noProof/>
        </w:rPr>
        <w:fldChar w:fldCharType="begin"/>
      </w:r>
      <w:r w:rsidRPr="00A75630">
        <w:rPr>
          <w:noProof/>
        </w:rPr>
        <w:instrText xml:space="preserve"> PAGEREF _Toc35959377 \h </w:instrText>
      </w:r>
      <w:r w:rsidRPr="00A75630">
        <w:rPr>
          <w:noProof/>
        </w:rPr>
      </w:r>
      <w:r w:rsidRPr="00A75630">
        <w:rPr>
          <w:noProof/>
        </w:rPr>
        <w:fldChar w:fldCharType="separate"/>
      </w:r>
      <w:r w:rsidR="00903EDB">
        <w:rPr>
          <w:noProof/>
        </w:rPr>
        <w:t>5</w:t>
      </w:r>
      <w:r w:rsidRPr="00A75630">
        <w:rPr>
          <w:noProof/>
        </w:rPr>
        <w:fldChar w:fldCharType="end"/>
      </w:r>
    </w:p>
    <w:p w:rsidR="00A75630" w:rsidRDefault="00A75630">
      <w:pPr>
        <w:pStyle w:val="TOC5"/>
        <w:rPr>
          <w:rFonts w:asciiTheme="minorHAnsi" w:eastAsiaTheme="minorEastAsia" w:hAnsiTheme="minorHAnsi" w:cstheme="minorBidi"/>
          <w:noProof/>
          <w:kern w:val="0"/>
          <w:sz w:val="22"/>
          <w:szCs w:val="22"/>
        </w:rPr>
      </w:pPr>
      <w:r>
        <w:rPr>
          <w:noProof/>
        </w:rPr>
        <w:t>13</w:t>
      </w:r>
      <w:r>
        <w:rPr>
          <w:noProof/>
        </w:rPr>
        <w:tab/>
        <w:t>Constitutional limits</w:t>
      </w:r>
      <w:r w:rsidRPr="00A75630">
        <w:rPr>
          <w:noProof/>
        </w:rPr>
        <w:tab/>
      </w:r>
      <w:r w:rsidRPr="00A75630">
        <w:rPr>
          <w:noProof/>
        </w:rPr>
        <w:fldChar w:fldCharType="begin"/>
      </w:r>
      <w:r w:rsidRPr="00A75630">
        <w:rPr>
          <w:noProof/>
        </w:rPr>
        <w:instrText xml:space="preserve"> PAGEREF _Toc35959378 \h </w:instrText>
      </w:r>
      <w:r w:rsidRPr="00A75630">
        <w:rPr>
          <w:noProof/>
        </w:rPr>
      </w:r>
      <w:r w:rsidRPr="00A75630">
        <w:rPr>
          <w:noProof/>
        </w:rPr>
        <w:fldChar w:fldCharType="separate"/>
      </w:r>
      <w:r w:rsidR="00903EDB">
        <w:rPr>
          <w:noProof/>
        </w:rPr>
        <w:t>5</w:t>
      </w:r>
      <w:r w:rsidRPr="00A75630">
        <w:rPr>
          <w:noProof/>
        </w:rPr>
        <w:fldChar w:fldCharType="end"/>
      </w:r>
    </w:p>
    <w:p w:rsidR="00A75630" w:rsidRDefault="00A75630">
      <w:pPr>
        <w:pStyle w:val="TOC5"/>
        <w:rPr>
          <w:rFonts w:asciiTheme="minorHAnsi" w:eastAsiaTheme="minorEastAsia" w:hAnsiTheme="minorHAnsi" w:cstheme="minorBidi"/>
          <w:noProof/>
          <w:kern w:val="0"/>
          <w:sz w:val="22"/>
          <w:szCs w:val="22"/>
        </w:rPr>
      </w:pPr>
      <w:r>
        <w:rPr>
          <w:noProof/>
        </w:rPr>
        <w:t>14</w:t>
      </w:r>
      <w:r>
        <w:rPr>
          <w:noProof/>
        </w:rPr>
        <w:tab/>
        <w:t>Fund not to become a Commonwealth company</w:t>
      </w:r>
      <w:r w:rsidRPr="00A75630">
        <w:rPr>
          <w:noProof/>
        </w:rPr>
        <w:tab/>
      </w:r>
      <w:r w:rsidRPr="00A75630">
        <w:rPr>
          <w:noProof/>
        </w:rPr>
        <w:fldChar w:fldCharType="begin"/>
      </w:r>
      <w:r w:rsidRPr="00A75630">
        <w:rPr>
          <w:noProof/>
        </w:rPr>
        <w:instrText xml:space="preserve"> PAGEREF _Toc35959379 \h </w:instrText>
      </w:r>
      <w:r w:rsidRPr="00A75630">
        <w:rPr>
          <w:noProof/>
        </w:rPr>
      </w:r>
      <w:r w:rsidRPr="00A75630">
        <w:rPr>
          <w:noProof/>
        </w:rPr>
        <w:fldChar w:fldCharType="separate"/>
      </w:r>
      <w:r w:rsidR="00903EDB">
        <w:rPr>
          <w:noProof/>
        </w:rPr>
        <w:t>7</w:t>
      </w:r>
      <w:r w:rsidRPr="00A75630">
        <w:rPr>
          <w:noProof/>
        </w:rPr>
        <w:fldChar w:fldCharType="end"/>
      </w:r>
    </w:p>
    <w:p w:rsidR="00A75630" w:rsidRDefault="00A75630">
      <w:pPr>
        <w:pStyle w:val="TOC5"/>
        <w:rPr>
          <w:rFonts w:asciiTheme="minorHAnsi" w:eastAsiaTheme="minorEastAsia" w:hAnsiTheme="minorHAnsi" w:cstheme="minorBidi"/>
          <w:noProof/>
          <w:kern w:val="0"/>
          <w:sz w:val="22"/>
          <w:szCs w:val="22"/>
        </w:rPr>
      </w:pPr>
      <w:r>
        <w:rPr>
          <w:noProof/>
        </w:rPr>
        <w:t>15</w:t>
      </w:r>
      <w:r>
        <w:rPr>
          <w:noProof/>
        </w:rPr>
        <w:tab/>
        <w:t>Executive power</w:t>
      </w:r>
      <w:r w:rsidRPr="00A75630">
        <w:rPr>
          <w:noProof/>
        </w:rPr>
        <w:tab/>
      </w:r>
      <w:r w:rsidRPr="00A75630">
        <w:rPr>
          <w:noProof/>
        </w:rPr>
        <w:fldChar w:fldCharType="begin"/>
      </w:r>
      <w:r w:rsidRPr="00A75630">
        <w:rPr>
          <w:noProof/>
        </w:rPr>
        <w:instrText xml:space="preserve"> PAGEREF _Toc35959380 \h </w:instrText>
      </w:r>
      <w:r w:rsidRPr="00A75630">
        <w:rPr>
          <w:noProof/>
        </w:rPr>
      </w:r>
      <w:r w:rsidRPr="00A75630">
        <w:rPr>
          <w:noProof/>
        </w:rPr>
        <w:fldChar w:fldCharType="separate"/>
      </w:r>
      <w:r w:rsidR="00903EDB">
        <w:rPr>
          <w:noProof/>
        </w:rPr>
        <w:t>7</w:t>
      </w:r>
      <w:r w:rsidRPr="00A75630">
        <w:rPr>
          <w:noProof/>
        </w:rPr>
        <w:fldChar w:fldCharType="end"/>
      </w:r>
    </w:p>
    <w:p w:rsidR="00A75630" w:rsidRDefault="00A75630">
      <w:pPr>
        <w:pStyle w:val="TOC5"/>
        <w:rPr>
          <w:rFonts w:asciiTheme="minorHAnsi" w:eastAsiaTheme="minorEastAsia" w:hAnsiTheme="minorHAnsi" w:cstheme="minorBidi"/>
          <w:noProof/>
          <w:kern w:val="0"/>
          <w:sz w:val="22"/>
          <w:szCs w:val="22"/>
        </w:rPr>
      </w:pPr>
      <w:r>
        <w:rPr>
          <w:noProof/>
        </w:rPr>
        <w:t>16</w:t>
      </w:r>
      <w:r>
        <w:rPr>
          <w:noProof/>
        </w:rPr>
        <w:tab/>
        <w:t>Rules about the exercise of powers etc. under this Act</w:t>
      </w:r>
      <w:r w:rsidRPr="00A75630">
        <w:rPr>
          <w:noProof/>
        </w:rPr>
        <w:tab/>
      </w:r>
      <w:r w:rsidRPr="00A75630">
        <w:rPr>
          <w:noProof/>
        </w:rPr>
        <w:fldChar w:fldCharType="begin"/>
      </w:r>
      <w:r w:rsidRPr="00A75630">
        <w:rPr>
          <w:noProof/>
        </w:rPr>
        <w:instrText xml:space="preserve"> PAGEREF _Toc35959381 \h </w:instrText>
      </w:r>
      <w:r w:rsidRPr="00A75630">
        <w:rPr>
          <w:noProof/>
        </w:rPr>
      </w:r>
      <w:r w:rsidRPr="00A75630">
        <w:rPr>
          <w:noProof/>
        </w:rPr>
        <w:fldChar w:fldCharType="separate"/>
      </w:r>
      <w:r w:rsidR="00903EDB">
        <w:rPr>
          <w:noProof/>
        </w:rPr>
        <w:t>7</w:t>
      </w:r>
      <w:r w:rsidRPr="00A75630">
        <w:rPr>
          <w:noProof/>
        </w:rPr>
        <w:fldChar w:fldCharType="end"/>
      </w:r>
    </w:p>
    <w:p w:rsidR="00A75630" w:rsidRDefault="00A75630">
      <w:pPr>
        <w:pStyle w:val="TOC2"/>
        <w:rPr>
          <w:rFonts w:asciiTheme="minorHAnsi" w:eastAsiaTheme="minorEastAsia" w:hAnsiTheme="minorHAnsi" w:cstheme="minorBidi"/>
          <w:b w:val="0"/>
          <w:noProof/>
          <w:kern w:val="0"/>
          <w:sz w:val="22"/>
          <w:szCs w:val="22"/>
        </w:rPr>
      </w:pPr>
      <w:r>
        <w:rPr>
          <w:noProof/>
        </w:rPr>
        <w:t>Part 3—Miscellaneous</w:t>
      </w:r>
      <w:r w:rsidRPr="00A75630">
        <w:rPr>
          <w:b w:val="0"/>
          <w:noProof/>
          <w:sz w:val="18"/>
        </w:rPr>
        <w:tab/>
      </w:r>
      <w:r w:rsidRPr="00A75630">
        <w:rPr>
          <w:b w:val="0"/>
          <w:noProof/>
          <w:sz w:val="18"/>
        </w:rPr>
        <w:fldChar w:fldCharType="begin"/>
      </w:r>
      <w:r w:rsidRPr="00A75630">
        <w:rPr>
          <w:b w:val="0"/>
          <w:noProof/>
          <w:sz w:val="18"/>
        </w:rPr>
        <w:instrText xml:space="preserve"> PAGEREF _Toc35959382 \h </w:instrText>
      </w:r>
      <w:r w:rsidRPr="00A75630">
        <w:rPr>
          <w:b w:val="0"/>
          <w:noProof/>
          <w:sz w:val="18"/>
        </w:rPr>
      </w:r>
      <w:r w:rsidRPr="00A75630">
        <w:rPr>
          <w:b w:val="0"/>
          <w:noProof/>
          <w:sz w:val="18"/>
        </w:rPr>
        <w:fldChar w:fldCharType="separate"/>
      </w:r>
      <w:r w:rsidR="00903EDB">
        <w:rPr>
          <w:b w:val="0"/>
          <w:noProof/>
          <w:sz w:val="18"/>
        </w:rPr>
        <w:t>8</w:t>
      </w:r>
      <w:r w:rsidRPr="00A75630">
        <w:rPr>
          <w:b w:val="0"/>
          <w:noProof/>
          <w:sz w:val="18"/>
        </w:rPr>
        <w:fldChar w:fldCharType="end"/>
      </w:r>
    </w:p>
    <w:p w:rsidR="00A75630" w:rsidRDefault="00A75630">
      <w:pPr>
        <w:pStyle w:val="TOC5"/>
        <w:rPr>
          <w:rFonts w:asciiTheme="minorHAnsi" w:eastAsiaTheme="minorEastAsia" w:hAnsiTheme="minorHAnsi" w:cstheme="minorBidi"/>
          <w:noProof/>
          <w:kern w:val="0"/>
          <w:sz w:val="22"/>
          <w:szCs w:val="22"/>
        </w:rPr>
      </w:pPr>
      <w:r>
        <w:rPr>
          <w:noProof/>
        </w:rPr>
        <w:t>17</w:t>
      </w:r>
      <w:r>
        <w:rPr>
          <w:noProof/>
        </w:rPr>
        <w:tab/>
        <w:t>Simplified outline of this Part</w:t>
      </w:r>
      <w:r w:rsidRPr="00A75630">
        <w:rPr>
          <w:noProof/>
        </w:rPr>
        <w:tab/>
      </w:r>
      <w:r w:rsidRPr="00A75630">
        <w:rPr>
          <w:noProof/>
        </w:rPr>
        <w:fldChar w:fldCharType="begin"/>
      </w:r>
      <w:r w:rsidRPr="00A75630">
        <w:rPr>
          <w:noProof/>
        </w:rPr>
        <w:instrText xml:space="preserve"> PAGEREF _Toc35959383 \h </w:instrText>
      </w:r>
      <w:r w:rsidRPr="00A75630">
        <w:rPr>
          <w:noProof/>
        </w:rPr>
      </w:r>
      <w:r w:rsidRPr="00A75630">
        <w:rPr>
          <w:noProof/>
        </w:rPr>
        <w:fldChar w:fldCharType="separate"/>
      </w:r>
      <w:r w:rsidR="00903EDB">
        <w:rPr>
          <w:noProof/>
        </w:rPr>
        <w:t>8</w:t>
      </w:r>
      <w:r w:rsidRPr="00A75630">
        <w:rPr>
          <w:noProof/>
        </w:rPr>
        <w:fldChar w:fldCharType="end"/>
      </w:r>
    </w:p>
    <w:p w:rsidR="00A75630" w:rsidRDefault="00A75630">
      <w:pPr>
        <w:pStyle w:val="TOC5"/>
        <w:rPr>
          <w:rFonts w:asciiTheme="minorHAnsi" w:eastAsiaTheme="minorEastAsia" w:hAnsiTheme="minorHAnsi" w:cstheme="minorBidi"/>
          <w:noProof/>
          <w:kern w:val="0"/>
          <w:sz w:val="22"/>
          <w:szCs w:val="22"/>
        </w:rPr>
      </w:pPr>
      <w:r>
        <w:rPr>
          <w:noProof/>
        </w:rPr>
        <w:t>18</w:t>
      </w:r>
      <w:r>
        <w:rPr>
          <w:noProof/>
        </w:rPr>
        <w:tab/>
        <w:t>Appropriation of Consolidated Revenue Fund</w:t>
      </w:r>
      <w:r w:rsidRPr="00A75630">
        <w:rPr>
          <w:noProof/>
        </w:rPr>
        <w:tab/>
      </w:r>
      <w:r w:rsidRPr="00A75630">
        <w:rPr>
          <w:noProof/>
        </w:rPr>
        <w:fldChar w:fldCharType="begin"/>
      </w:r>
      <w:r w:rsidRPr="00A75630">
        <w:rPr>
          <w:noProof/>
        </w:rPr>
        <w:instrText xml:space="preserve"> PAGEREF _Toc35959384 \h </w:instrText>
      </w:r>
      <w:r w:rsidRPr="00A75630">
        <w:rPr>
          <w:noProof/>
        </w:rPr>
      </w:r>
      <w:r w:rsidRPr="00A75630">
        <w:rPr>
          <w:noProof/>
        </w:rPr>
        <w:fldChar w:fldCharType="separate"/>
      </w:r>
      <w:r w:rsidR="00903EDB">
        <w:rPr>
          <w:noProof/>
        </w:rPr>
        <w:t>8</w:t>
      </w:r>
      <w:r w:rsidRPr="00A75630">
        <w:rPr>
          <w:noProof/>
        </w:rPr>
        <w:fldChar w:fldCharType="end"/>
      </w:r>
    </w:p>
    <w:p w:rsidR="00A75630" w:rsidRDefault="00A75630">
      <w:pPr>
        <w:pStyle w:val="TOC5"/>
        <w:rPr>
          <w:rFonts w:asciiTheme="minorHAnsi" w:eastAsiaTheme="minorEastAsia" w:hAnsiTheme="minorHAnsi" w:cstheme="minorBidi"/>
          <w:noProof/>
          <w:kern w:val="0"/>
          <w:sz w:val="22"/>
          <w:szCs w:val="22"/>
        </w:rPr>
      </w:pPr>
      <w:r>
        <w:rPr>
          <w:noProof/>
        </w:rPr>
        <w:t>19</w:t>
      </w:r>
      <w:r>
        <w:rPr>
          <w:noProof/>
        </w:rPr>
        <w:tab/>
        <w:t>Delegations by the Minister</w:t>
      </w:r>
      <w:r w:rsidRPr="00A75630">
        <w:rPr>
          <w:noProof/>
        </w:rPr>
        <w:tab/>
      </w:r>
      <w:r w:rsidRPr="00A75630">
        <w:rPr>
          <w:noProof/>
        </w:rPr>
        <w:fldChar w:fldCharType="begin"/>
      </w:r>
      <w:r w:rsidRPr="00A75630">
        <w:rPr>
          <w:noProof/>
        </w:rPr>
        <w:instrText xml:space="preserve"> PAGEREF _Toc35959385 \h </w:instrText>
      </w:r>
      <w:r w:rsidRPr="00A75630">
        <w:rPr>
          <w:noProof/>
        </w:rPr>
      </w:r>
      <w:r w:rsidRPr="00A75630">
        <w:rPr>
          <w:noProof/>
        </w:rPr>
        <w:fldChar w:fldCharType="separate"/>
      </w:r>
      <w:r w:rsidR="00903EDB">
        <w:rPr>
          <w:noProof/>
        </w:rPr>
        <w:t>9</w:t>
      </w:r>
      <w:r w:rsidRPr="00A75630">
        <w:rPr>
          <w:noProof/>
        </w:rPr>
        <w:fldChar w:fldCharType="end"/>
      </w:r>
    </w:p>
    <w:p w:rsidR="00A75630" w:rsidRDefault="00A75630">
      <w:pPr>
        <w:pStyle w:val="TOC5"/>
        <w:rPr>
          <w:rFonts w:asciiTheme="minorHAnsi" w:eastAsiaTheme="minorEastAsia" w:hAnsiTheme="minorHAnsi" w:cstheme="minorBidi"/>
          <w:noProof/>
          <w:kern w:val="0"/>
          <w:sz w:val="22"/>
          <w:szCs w:val="22"/>
        </w:rPr>
      </w:pPr>
      <w:r>
        <w:rPr>
          <w:noProof/>
        </w:rPr>
        <w:t>20</w:t>
      </w:r>
      <w:r>
        <w:rPr>
          <w:noProof/>
        </w:rPr>
        <w:tab/>
        <w:t>Annual report</w:t>
      </w:r>
      <w:r w:rsidRPr="00A75630">
        <w:rPr>
          <w:noProof/>
        </w:rPr>
        <w:tab/>
      </w:r>
      <w:r w:rsidRPr="00A75630">
        <w:rPr>
          <w:noProof/>
        </w:rPr>
        <w:fldChar w:fldCharType="begin"/>
      </w:r>
      <w:r w:rsidRPr="00A75630">
        <w:rPr>
          <w:noProof/>
        </w:rPr>
        <w:instrText xml:space="preserve"> PAGEREF _Toc35959386 \h </w:instrText>
      </w:r>
      <w:r w:rsidRPr="00A75630">
        <w:rPr>
          <w:noProof/>
        </w:rPr>
      </w:r>
      <w:r w:rsidRPr="00A75630">
        <w:rPr>
          <w:noProof/>
        </w:rPr>
        <w:fldChar w:fldCharType="separate"/>
      </w:r>
      <w:r w:rsidR="00903EDB">
        <w:rPr>
          <w:noProof/>
        </w:rPr>
        <w:t>9</w:t>
      </w:r>
      <w:r w:rsidRPr="00A75630">
        <w:rPr>
          <w:noProof/>
        </w:rPr>
        <w:fldChar w:fldCharType="end"/>
      </w:r>
    </w:p>
    <w:p w:rsidR="00A75630" w:rsidRDefault="00A75630">
      <w:pPr>
        <w:pStyle w:val="TOC5"/>
        <w:rPr>
          <w:rFonts w:asciiTheme="minorHAnsi" w:eastAsiaTheme="minorEastAsia" w:hAnsiTheme="minorHAnsi" w:cstheme="minorBidi"/>
          <w:noProof/>
          <w:kern w:val="0"/>
          <w:sz w:val="22"/>
          <w:szCs w:val="22"/>
        </w:rPr>
      </w:pPr>
      <w:r>
        <w:rPr>
          <w:noProof/>
        </w:rPr>
        <w:t>21</w:t>
      </w:r>
      <w:r>
        <w:rPr>
          <w:noProof/>
        </w:rPr>
        <w:tab/>
        <w:t>Review of operation of this Act</w:t>
      </w:r>
      <w:r w:rsidRPr="00A75630">
        <w:rPr>
          <w:noProof/>
        </w:rPr>
        <w:tab/>
      </w:r>
      <w:r w:rsidRPr="00A75630">
        <w:rPr>
          <w:noProof/>
        </w:rPr>
        <w:fldChar w:fldCharType="begin"/>
      </w:r>
      <w:r w:rsidRPr="00A75630">
        <w:rPr>
          <w:noProof/>
        </w:rPr>
        <w:instrText xml:space="preserve"> PAGEREF _Toc35959387 \h </w:instrText>
      </w:r>
      <w:r w:rsidRPr="00A75630">
        <w:rPr>
          <w:noProof/>
        </w:rPr>
      </w:r>
      <w:r w:rsidRPr="00A75630">
        <w:rPr>
          <w:noProof/>
        </w:rPr>
        <w:fldChar w:fldCharType="separate"/>
      </w:r>
      <w:r w:rsidR="00903EDB">
        <w:rPr>
          <w:noProof/>
        </w:rPr>
        <w:t>9</w:t>
      </w:r>
      <w:r w:rsidRPr="00A75630">
        <w:rPr>
          <w:noProof/>
        </w:rPr>
        <w:fldChar w:fldCharType="end"/>
      </w:r>
    </w:p>
    <w:p w:rsidR="00A75630" w:rsidRDefault="00A75630">
      <w:pPr>
        <w:pStyle w:val="TOC5"/>
        <w:rPr>
          <w:rFonts w:asciiTheme="minorHAnsi" w:eastAsiaTheme="minorEastAsia" w:hAnsiTheme="minorHAnsi" w:cstheme="minorBidi"/>
          <w:noProof/>
          <w:kern w:val="0"/>
          <w:sz w:val="22"/>
          <w:szCs w:val="22"/>
        </w:rPr>
      </w:pPr>
      <w:r>
        <w:rPr>
          <w:noProof/>
        </w:rPr>
        <w:t>22</w:t>
      </w:r>
      <w:r>
        <w:rPr>
          <w:noProof/>
        </w:rPr>
        <w:tab/>
        <w:t>Rules</w:t>
      </w:r>
      <w:r w:rsidRPr="00A75630">
        <w:rPr>
          <w:noProof/>
        </w:rPr>
        <w:tab/>
      </w:r>
      <w:r w:rsidRPr="00A75630">
        <w:rPr>
          <w:noProof/>
        </w:rPr>
        <w:fldChar w:fldCharType="begin"/>
      </w:r>
      <w:r w:rsidRPr="00A75630">
        <w:rPr>
          <w:noProof/>
        </w:rPr>
        <w:instrText xml:space="preserve"> PAGEREF _Toc35959388 \h </w:instrText>
      </w:r>
      <w:r w:rsidRPr="00A75630">
        <w:rPr>
          <w:noProof/>
        </w:rPr>
      </w:r>
      <w:r w:rsidRPr="00A75630">
        <w:rPr>
          <w:noProof/>
        </w:rPr>
        <w:fldChar w:fldCharType="separate"/>
      </w:r>
      <w:r w:rsidR="00903EDB">
        <w:rPr>
          <w:noProof/>
        </w:rPr>
        <w:t>10</w:t>
      </w:r>
      <w:r w:rsidRPr="00A75630">
        <w:rPr>
          <w:noProof/>
        </w:rPr>
        <w:fldChar w:fldCharType="end"/>
      </w:r>
    </w:p>
    <w:p w:rsidR="005D7042" w:rsidRPr="002C7634" w:rsidRDefault="00A75630" w:rsidP="00715914">
      <w:r>
        <w:fldChar w:fldCharType="end"/>
      </w:r>
    </w:p>
    <w:p w:rsidR="00374B0A" w:rsidRPr="002C7634" w:rsidRDefault="00374B0A" w:rsidP="00715914">
      <w:pPr>
        <w:sectPr w:rsidR="00374B0A" w:rsidRPr="002C7634" w:rsidSect="008C60FD">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8C60FD" w:rsidRDefault="008C60FD">
      <w:r>
        <w:object w:dxaOrig="2146" w:dyaOrig="1561">
          <v:shape id="_x0000_i1026" type="#_x0000_t75" alt="Commonwealth Coat of Arms of Australia" style="width:110.2pt;height:80.15pt" o:ole="" fillcolor="window">
            <v:imagedata r:id="rId8" o:title=""/>
          </v:shape>
          <o:OLEObject Type="Embed" ProgID="Word.Picture.8" ShapeID="_x0000_i1026" DrawAspect="Content" ObjectID="_1646572354" r:id="rId21"/>
        </w:object>
      </w:r>
    </w:p>
    <w:p w:rsidR="008C60FD" w:rsidRDefault="008C60FD"/>
    <w:p w:rsidR="008C60FD" w:rsidRDefault="008C60FD" w:rsidP="008C60FD">
      <w:pPr>
        <w:spacing w:line="240" w:lineRule="auto"/>
      </w:pPr>
    </w:p>
    <w:p w:rsidR="008C60FD" w:rsidRDefault="00903EDB" w:rsidP="008C60FD">
      <w:pPr>
        <w:pStyle w:val="ShortTP1"/>
      </w:pPr>
      <w:r>
        <w:fldChar w:fldCharType="begin"/>
      </w:r>
      <w:r>
        <w:instrText xml:space="preserve"> STYLEREF ShortT </w:instrText>
      </w:r>
      <w:r>
        <w:fldChar w:fldCharType="separate"/>
      </w:r>
      <w:r>
        <w:rPr>
          <w:noProof/>
        </w:rPr>
        <w:t>Australian Business Growth Fund (Coronavirus Economic Response Package) Act 2020</w:t>
      </w:r>
      <w:r>
        <w:rPr>
          <w:noProof/>
        </w:rPr>
        <w:fldChar w:fldCharType="end"/>
      </w:r>
    </w:p>
    <w:p w:rsidR="008C60FD" w:rsidRDefault="00903EDB" w:rsidP="008C60FD">
      <w:pPr>
        <w:pStyle w:val="ActNoP1"/>
      </w:pPr>
      <w:r>
        <w:fldChar w:fldCharType="begin"/>
      </w:r>
      <w:r>
        <w:instrText xml:space="preserve"> STYLEREF Actno </w:instrText>
      </w:r>
      <w:r>
        <w:fldChar w:fldCharType="separate"/>
      </w:r>
      <w:r>
        <w:rPr>
          <w:noProof/>
        </w:rPr>
        <w:t>No. 28, 2020</w:t>
      </w:r>
      <w:r>
        <w:rPr>
          <w:noProof/>
        </w:rPr>
        <w:fldChar w:fldCharType="end"/>
      </w:r>
    </w:p>
    <w:p w:rsidR="008C60FD" w:rsidRPr="009A0728" w:rsidRDefault="008C60FD" w:rsidP="009A0728">
      <w:pPr>
        <w:pBdr>
          <w:bottom w:val="single" w:sz="6" w:space="0" w:color="auto"/>
        </w:pBdr>
        <w:spacing w:before="400" w:line="240" w:lineRule="auto"/>
        <w:rPr>
          <w:rFonts w:eastAsia="Times New Roman"/>
          <w:b/>
          <w:sz w:val="28"/>
        </w:rPr>
      </w:pPr>
    </w:p>
    <w:p w:rsidR="008C60FD" w:rsidRPr="009A0728" w:rsidRDefault="008C60FD" w:rsidP="009A0728">
      <w:pPr>
        <w:spacing w:line="40" w:lineRule="exact"/>
        <w:rPr>
          <w:rFonts w:eastAsia="Calibri"/>
          <w:b/>
          <w:sz w:val="28"/>
        </w:rPr>
      </w:pPr>
    </w:p>
    <w:p w:rsidR="008C60FD" w:rsidRPr="009A0728" w:rsidRDefault="008C60FD" w:rsidP="009A0728">
      <w:pPr>
        <w:pBdr>
          <w:top w:val="single" w:sz="12" w:space="0" w:color="auto"/>
        </w:pBdr>
        <w:spacing w:line="240" w:lineRule="auto"/>
        <w:rPr>
          <w:rFonts w:eastAsia="Times New Roman"/>
          <w:b/>
          <w:sz w:val="28"/>
        </w:rPr>
      </w:pPr>
    </w:p>
    <w:p w:rsidR="00715914" w:rsidRPr="002C7634" w:rsidRDefault="008C60FD" w:rsidP="00D551BC">
      <w:pPr>
        <w:pStyle w:val="Page1"/>
      </w:pPr>
      <w:r>
        <w:t>An Act</w:t>
      </w:r>
      <w:r w:rsidR="00D551BC" w:rsidRPr="002C7634">
        <w:t xml:space="preserve"> about Commonwealth investment in the Australian Business Growth Fund, and for related purposes</w:t>
      </w:r>
    </w:p>
    <w:p w:rsidR="00A75630" w:rsidRPr="00A75630" w:rsidRDefault="00A75630" w:rsidP="00A75630">
      <w:pPr>
        <w:pStyle w:val="AssentDt"/>
        <w:spacing w:before="240"/>
        <w:rPr>
          <w:sz w:val="24"/>
        </w:rPr>
      </w:pPr>
      <w:r>
        <w:rPr>
          <w:sz w:val="24"/>
        </w:rPr>
        <w:t>[</w:t>
      </w:r>
      <w:r>
        <w:rPr>
          <w:i/>
          <w:sz w:val="24"/>
        </w:rPr>
        <w:t>Assented to 24 March 2020</w:t>
      </w:r>
      <w:r>
        <w:rPr>
          <w:sz w:val="24"/>
        </w:rPr>
        <w:t>]</w:t>
      </w:r>
    </w:p>
    <w:p w:rsidR="00715914" w:rsidRPr="002C7634" w:rsidRDefault="00715914" w:rsidP="002C7634">
      <w:pPr>
        <w:spacing w:before="240" w:line="240" w:lineRule="auto"/>
        <w:rPr>
          <w:sz w:val="32"/>
        </w:rPr>
      </w:pPr>
      <w:r w:rsidRPr="002C7634">
        <w:rPr>
          <w:sz w:val="32"/>
        </w:rPr>
        <w:t>The Parliament of Australia enacts:</w:t>
      </w:r>
    </w:p>
    <w:p w:rsidR="00715914" w:rsidRPr="002C7634" w:rsidRDefault="00715914" w:rsidP="002C7634">
      <w:pPr>
        <w:pStyle w:val="ActHead2"/>
      </w:pPr>
      <w:bookmarkStart w:id="2" w:name="_Toc35959364"/>
      <w:r w:rsidRPr="00D551BC">
        <w:rPr>
          <w:rStyle w:val="CharPartNo"/>
        </w:rPr>
        <w:lastRenderedPageBreak/>
        <w:t>Part</w:t>
      </w:r>
      <w:r w:rsidR="002C7634" w:rsidRPr="00D551BC">
        <w:rPr>
          <w:rStyle w:val="CharPartNo"/>
        </w:rPr>
        <w:t> </w:t>
      </w:r>
      <w:r w:rsidRPr="00D551BC">
        <w:rPr>
          <w:rStyle w:val="CharPartNo"/>
        </w:rPr>
        <w:t>1</w:t>
      </w:r>
      <w:r w:rsidRPr="002C7634">
        <w:t>—</w:t>
      </w:r>
      <w:r w:rsidRPr="00D551BC">
        <w:rPr>
          <w:rStyle w:val="CharPartText"/>
        </w:rPr>
        <w:t>Preliminary</w:t>
      </w:r>
      <w:bookmarkEnd w:id="2"/>
    </w:p>
    <w:p w:rsidR="00715914" w:rsidRPr="00D551BC" w:rsidRDefault="00715914" w:rsidP="002C7634">
      <w:pPr>
        <w:pStyle w:val="Header"/>
      </w:pPr>
      <w:r w:rsidRPr="00D551BC">
        <w:rPr>
          <w:rStyle w:val="CharDivNo"/>
        </w:rPr>
        <w:t xml:space="preserve"> </w:t>
      </w:r>
      <w:r w:rsidRPr="00D551BC">
        <w:rPr>
          <w:rStyle w:val="CharDivText"/>
        </w:rPr>
        <w:t xml:space="preserve"> </w:t>
      </w:r>
    </w:p>
    <w:p w:rsidR="00715914" w:rsidRPr="002C7634" w:rsidRDefault="00715914" w:rsidP="002C7634">
      <w:pPr>
        <w:pStyle w:val="ActHead5"/>
      </w:pPr>
      <w:bookmarkStart w:id="3" w:name="_Toc35959365"/>
      <w:r w:rsidRPr="00D551BC">
        <w:rPr>
          <w:rStyle w:val="CharSectno"/>
        </w:rPr>
        <w:t>1</w:t>
      </w:r>
      <w:r w:rsidRPr="002C7634">
        <w:t xml:space="preserve">  Short title</w:t>
      </w:r>
      <w:bookmarkEnd w:id="3"/>
    </w:p>
    <w:p w:rsidR="00715914" w:rsidRPr="002C7634" w:rsidRDefault="00715914" w:rsidP="002C7634">
      <w:pPr>
        <w:pStyle w:val="subsection"/>
      </w:pPr>
      <w:r w:rsidRPr="002C7634">
        <w:tab/>
      </w:r>
      <w:r w:rsidRPr="002C7634">
        <w:tab/>
        <w:t xml:space="preserve">This Act </w:t>
      </w:r>
      <w:r w:rsidR="00B20224" w:rsidRPr="002C7634">
        <w:t>is</w:t>
      </w:r>
      <w:r w:rsidRPr="002C7634">
        <w:t xml:space="preserve"> the </w:t>
      </w:r>
      <w:r w:rsidR="00476C4F" w:rsidRPr="002C7634">
        <w:rPr>
          <w:i/>
        </w:rPr>
        <w:t xml:space="preserve">Australian Business Growth Fund </w:t>
      </w:r>
      <w:r w:rsidR="001B56AF" w:rsidRPr="002C7634">
        <w:rPr>
          <w:i/>
        </w:rPr>
        <w:t xml:space="preserve">(Coronavirus Economic Response Package) </w:t>
      </w:r>
      <w:r w:rsidR="00476C4F" w:rsidRPr="002C7634">
        <w:rPr>
          <w:i/>
        </w:rPr>
        <w:t>Act 2020</w:t>
      </w:r>
      <w:r w:rsidRPr="002C7634">
        <w:t>.</w:t>
      </w:r>
    </w:p>
    <w:p w:rsidR="00715914" w:rsidRPr="002C7634" w:rsidRDefault="00715914" w:rsidP="002C7634">
      <w:pPr>
        <w:pStyle w:val="ActHead5"/>
      </w:pPr>
      <w:bookmarkStart w:id="4" w:name="_Toc35959366"/>
      <w:r w:rsidRPr="00D551BC">
        <w:rPr>
          <w:rStyle w:val="CharSectno"/>
        </w:rPr>
        <w:t>2</w:t>
      </w:r>
      <w:r w:rsidRPr="002C7634">
        <w:t xml:space="preserve">  Commencement</w:t>
      </w:r>
      <w:bookmarkEnd w:id="4"/>
    </w:p>
    <w:p w:rsidR="00715914" w:rsidRPr="002C7634" w:rsidRDefault="00715914" w:rsidP="002C7634">
      <w:pPr>
        <w:pStyle w:val="subsection"/>
      </w:pPr>
      <w:r w:rsidRPr="002C7634">
        <w:tab/>
        <w:t>(1)</w:t>
      </w:r>
      <w:r w:rsidRPr="002C7634">
        <w:tab/>
        <w:t>Each provision of this Act specified in column 1 of the table commences, or is taken to have commenced, in accordance with column 2 of the table. Any other statement in column 2 has effect according to its terms.</w:t>
      </w:r>
    </w:p>
    <w:p w:rsidR="00715914" w:rsidRPr="002C7634" w:rsidRDefault="00715914" w:rsidP="002C7634">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76C4F" w:rsidRPr="002C7634" w:rsidTr="00CA644E">
        <w:trPr>
          <w:tblHeader/>
        </w:trPr>
        <w:tc>
          <w:tcPr>
            <w:tcW w:w="7111" w:type="dxa"/>
            <w:gridSpan w:val="3"/>
            <w:tcBorders>
              <w:top w:val="single" w:sz="12" w:space="0" w:color="auto"/>
              <w:bottom w:val="single" w:sz="6" w:space="0" w:color="auto"/>
            </w:tcBorders>
            <w:shd w:val="clear" w:color="auto" w:fill="auto"/>
          </w:tcPr>
          <w:p w:rsidR="00476C4F" w:rsidRPr="002C7634" w:rsidRDefault="00476C4F" w:rsidP="002C7634">
            <w:pPr>
              <w:pStyle w:val="TableHeading"/>
            </w:pPr>
            <w:r w:rsidRPr="002C7634">
              <w:t>Commencement information</w:t>
            </w:r>
          </w:p>
        </w:tc>
      </w:tr>
      <w:tr w:rsidR="00476C4F" w:rsidRPr="002C7634" w:rsidTr="00CA644E">
        <w:trPr>
          <w:tblHeader/>
        </w:trPr>
        <w:tc>
          <w:tcPr>
            <w:tcW w:w="1701" w:type="dxa"/>
            <w:tcBorders>
              <w:top w:val="single" w:sz="6" w:space="0" w:color="auto"/>
              <w:bottom w:val="single" w:sz="6" w:space="0" w:color="auto"/>
            </w:tcBorders>
            <w:shd w:val="clear" w:color="auto" w:fill="auto"/>
          </w:tcPr>
          <w:p w:rsidR="00476C4F" w:rsidRPr="002C7634" w:rsidRDefault="00476C4F" w:rsidP="002C7634">
            <w:pPr>
              <w:pStyle w:val="TableHeading"/>
            </w:pPr>
            <w:r w:rsidRPr="002C7634">
              <w:t>Column 1</w:t>
            </w:r>
          </w:p>
        </w:tc>
        <w:tc>
          <w:tcPr>
            <w:tcW w:w="3828" w:type="dxa"/>
            <w:tcBorders>
              <w:top w:val="single" w:sz="6" w:space="0" w:color="auto"/>
              <w:bottom w:val="single" w:sz="6" w:space="0" w:color="auto"/>
            </w:tcBorders>
            <w:shd w:val="clear" w:color="auto" w:fill="auto"/>
          </w:tcPr>
          <w:p w:rsidR="00476C4F" w:rsidRPr="002C7634" w:rsidRDefault="00476C4F" w:rsidP="002C7634">
            <w:pPr>
              <w:pStyle w:val="TableHeading"/>
            </w:pPr>
            <w:r w:rsidRPr="002C7634">
              <w:t>Column 2</w:t>
            </w:r>
          </w:p>
        </w:tc>
        <w:tc>
          <w:tcPr>
            <w:tcW w:w="1582" w:type="dxa"/>
            <w:tcBorders>
              <w:top w:val="single" w:sz="6" w:space="0" w:color="auto"/>
              <w:bottom w:val="single" w:sz="6" w:space="0" w:color="auto"/>
            </w:tcBorders>
            <w:shd w:val="clear" w:color="auto" w:fill="auto"/>
          </w:tcPr>
          <w:p w:rsidR="00476C4F" w:rsidRPr="002C7634" w:rsidRDefault="00476C4F" w:rsidP="002C7634">
            <w:pPr>
              <w:pStyle w:val="TableHeading"/>
            </w:pPr>
            <w:r w:rsidRPr="002C7634">
              <w:t>Column 3</w:t>
            </w:r>
          </w:p>
        </w:tc>
      </w:tr>
      <w:tr w:rsidR="00476C4F" w:rsidRPr="002C7634" w:rsidTr="00CA644E">
        <w:trPr>
          <w:tblHeader/>
        </w:trPr>
        <w:tc>
          <w:tcPr>
            <w:tcW w:w="1701" w:type="dxa"/>
            <w:tcBorders>
              <w:top w:val="single" w:sz="6" w:space="0" w:color="auto"/>
              <w:bottom w:val="single" w:sz="12" w:space="0" w:color="auto"/>
            </w:tcBorders>
            <w:shd w:val="clear" w:color="auto" w:fill="auto"/>
          </w:tcPr>
          <w:p w:rsidR="00476C4F" w:rsidRPr="002C7634" w:rsidRDefault="00476C4F" w:rsidP="002C7634">
            <w:pPr>
              <w:pStyle w:val="TableHeading"/>
            </w:pPr>
            <w:r w:rsidRPr="002C7634">
              <w:t>Provisions</w:t>
            </w:r>
          </w:p>
        </w:tc>
        <w:tc>
          <w:tcPr>
            <w:tcW w:w="3828" w:type="dxa"/>
            <w:tcBorders>
              <w:top w:val="single" w:sz="6" w:space="0" w:color="auto"/>
              <w:bottom w:val="single" w:sz="12" w:space="0" w:color="auto"/>
            </w:tcBorders>
            <w:shd w:val="clear" w:color="auto" w:fill="auto"/>
          </w:tcPr>
          <w:p w:rsidR="00476C4F" w:rsidRPr="002C7634" w:rsidRDefault="00476C4F" w:rsidP="002C7634">
            <w:pPr>
              <w:pStyle w:val="TableHeading"/>
            </w:pPr>
            <w:r w:rsidRPr="002C7634">
              <w:t>Commencement</w:t>
            </w:r>
          </w:p>
        </w:tc>
        <w:tc>
          <w:tcPr>
            <w:tcW w:w="1582" w:type="dxa"/>
            <w:tcBorders>
              <w:top w:val="single" w:sz="6" w:space="0" w:color="auto"/>
              <w:bottom w:val="single" w:sz="12" w:space="0" w:color="auto"/>
            </w:tcBorders>
            <w:shd w:val="clear" w:color="auto" w:fill="auto"/>
          </w:tcPr>
          <w:p w:rsidR="00476C4F" w:rsidRPr="002C7634" w:rsidRDefault="00476C4F" w:rsidP="002C7634">
            <w:pPr>
              <w:pStyle w:val="TableHeading"/>
            </w:pPr>
            <w:r w:rsidRPr="002C7634">
              <w:t>Date/Details</w:t>
            </w:r>
          </w:p>
        </w:tc>
      </w:tr>
      <w:tr w:rsidR="00476C4F" w:rsidRPr="002C7634" w:rsidTr="00CA644E">
        <w:tc>
          <w:tcPr>
            <w:tcW w:w="1701" w:type="dxa"/>
            <w:tcBorders>
              <w:top w:val="single" w:sz="12" w:space="0" w:color="auto"/>
              <w:bottom w:val="single" w:sz="12" w:space="0" w:color="auto"/>
            </w:tcBorders>
            <w:shd w:val="clear" w:color="auto" w:fill="auto"/>
          </w:tcPr>
          <w:p w:rsidR="00476C4F" w:rsidRPr="002C7634" w:rsidRDefault="00476C4F" w:rsidP="002C7634">
            <w:pPr>
              <w:pStyle w:val="Tabletext"/>
            </w:pPr>
            <w:r w:rsidRPr="002C7634">
              <w:t>1.  The whole of this Act</w:t>
            </w:r>
          </w:p>
        </w:tc>
        <w:tc>
          <w:tcPr>
            <w:tcW w:w="3828" w:type="dxa"/>
            <w:tcBorders>
              <w:top w:val="single" w:sz="12" w:space="0" w:color="auto"/>
              <w:bottom w:val="single" w:sz="12" w:space="0" w:color="auto"/>
            </w:tcBorders>
            <w:shd w:val="clear" w:color="auto" w:fill="auto"/>
          </w:tcPr>
          <w:p w:rsidR="00476C4F" w:rsidRPr="002C7634" w:rsidRDefault="00476C4F" w:rsidP="002C7634">
            <w:pPr>
              <w:pStyle w:val="Tabletext"/>
            </w:pPr>
            <w:r w:rsidRPr="002C7634">
              <w:t>The day after this Act receives the Royal Assent</w:t>
            </w:r>
            <w:bookmarkStart w:id="5" w:name="BK_S3P2L6C7"/>
            <w:bookmarkEnd w:id="5"/>
            <w:r w:rsidRPr="002C7634">
              <w:t>.</w:t>
            </w:r>
          </w:p>
        </w:tc>
        <w:tc>
          <w:tcPr>
            <w:tcW w:w="1582" w:type="dxa"/>
            <w:tcBorders>
              <w:top w:val="single" w:sz="12" w:space="0" w:color="auto"/>
              <w:bottom w:val="single" w:sz="12" w:space="0" w:color="auto"/>
            </w:tcBorders>
            <w:shd w:val="clear" w:color="auto" w:fill="auto"/>
          </w:tcPr>
          <w:p w:rsidR="00476C4F" w:rsidRPr="002C7634" w:rsidRDefault="00A75630" w:rsidP="002C7634">
            <w:pPr>
              <w:pStyle w:val="Tabletext"/>
            </w:pPr>
            <w:r>
              <w:t>25 March 2020</w:t>
            </w:r>
          </w:p>
        </w:tc>
      </w:tr>
    </w:tbl>
    <w:p w:rsidR="00476C4F" w:rsidRPr="002C7634" w:rsidRDefault="00476C4F" w:rsidP="002C7634">
      <w:pPr>
        <w:pStyle w:val="notetext"/>
      </w:pPr>
      <w:r w:rsidRPr="002C7634">
        <w:t>Note:</w:t>
      </w:r>
      <w:r w:rsidRPr="002C7634">
        <w:tab/>
        <w:t>This table relates only to the provisions of this Act as originally enacted. It will not be amended to deal with any later amendments of this Act.</w:t>
      </w:r>
    </w:p>
    <w:p w:rsidR="00476C4F" w:rsidRPr="002C7634" w:rsidRDefault="00476C4F" w:rsidP="002C7634">
      <w:pPr>
        <w:pStyle w:val="subsection"/>
      </w:pPr>
      <w:r w:rsidRPr="002C7634">
        <w:tab/>
        <w:t>(2)</w:t>
      </w:r>
      <w:r w:rsidRPr="002C7634">
        <w:tab/>
        <w:t>Any information in column 3 of the table is not part of this Act. Information may be inserted in this column, or information in it may be edited, in any published version of this Act.</w:t>
      </w:r>
    </w:p>
    <w:p w:rsidR="00476C4F" w:rsidRPr="002C7634" w:rsidRDefault="00476C4F" w:rsidP="002C7634">
      <w:pPr>
        <w:pStyle w:val="ActHead5"/>
      </w:pPr>
      <w:bookmarkStart w:id="6" w:name="_Toc35959367"/>
      <w:r w:rsidRPr="00D551BC">
        <w:rPr>
          <w:rStyle w:val="CharSectno"/>
        </w:rPr>
        <w:t>3</w:t>
      </w:r>
      <w:r w:rsidRPr="002C7634">
        <w:t xml:space="preserve">  Object of this Act</w:t>
      </w:r>
      <w:bookmarkEnd w:id="6"/>
    </w:p>
    <w:p w:rsidR="00476C4F" w:rsidRPr="002C7634" w:rsidRDefault="00476C4F" w:rsidP="002C7634">
      <w:pPr>
        <w:pStyle w:val="subsection"/>
      </w:pPr>
      <w:r w:rsidRPr="002C7634">
        <w:tab/>
      </w:r>
      <w:r w:rsidRPr="002C7634">
        <w:tab/>
        <w:t>The object of this Act is to increase investment in small and medium Australian enterprises by the Commonwealth participating in, and investing in (together with other persons), the Australian Business Growth Fund in accordance with this Act.</w:t>
      </w:r>
    </w:p>
    <w:p w:rsidR="00476C4F" w:rsidRPr="002C7634" w:rsidRDefault="00476C4F" w:rsidP="002C7634">
      <w:pPr>
        <w:pStyle w:val="ActHead5"/>
      </w:pPr>
      <w:bookmarkStart w:id="7" w:name="_Toc35959368"/>
      <w:r w:rsidRPr="00D551BC">
        <w:rPr>
          <w:rStyle w:val="CharSectno"/>
        </w:rPr>
        <w:lastRenderedPageBreak/>
        <w:t>4</w:t>
      </w:r>
      <w:r w:rsidRPr="002C7634">
        <w:t xml:space="preserve">  Simplified outline of this Act</w:t>
      </w:r>
      <w:bookmarkEnd w:id="7"/>
    </w:p>
    <w:p w:rsidR="00476C4F" w:rsidRPr="002C7634" w:rsidRDefault="00476C4F" w:rsidP="002C7634">
      <w:pPr>
        <w:pStyle w:val="SOText"/>
      </w:pPr>
      <w:r w:rsidRPr="002C7634">
        <w:t>This Act authorises investment by the Commonwealth in the Australian Business Growth Fund.</w:t>
      </w:r>
    </w:p>
    <w:p w:rsidR="00476C4F" w:rsidRPr="002C7634" w:rsidRDefault="00476C4F" w:rsidP="002C7634">
      <w:pPr>
        <w:pStyle w:val="ActHead5"/>
      </w:pPr>
      <w:bookmarkStart w:id="8" w:name="_Toc35959369"/>
      <w:r w:rsidRPr="00D551BC">
        <w:rPr>
          <w:rStyle w:val="CharSectno"/>
        </w:rPr>
        <w:t>5</w:t>
      </w:r>
      <w:r w:rsidRPr="002C7634">
        <w:t xml:space="preserve">  Definitions</w:t>
      </w:r>
      <w:bookmarkEnd w:id="8"/>
    </w:p>
    <w:p w:rsidR="00476C4F" w:rsidRPr="002C7634" w:rsidRDefault="00476C4F" w:rsidP="002C7634">
      <w:pPr>
        <w:pStyle w:val="subsection"/>
      </w:pPr>
      <w:r w:rsidRPr="002C7634">
        <w:tab/>
      </w:r>
      <w:r w:rsidRPr="002C7634">
        <w:tab/>
        <w:t>In this Act:</w:t>
      </w:r>
    </w:p>
    <w:p w:rsidR="00476C4F" w:rsidRPr="002C7634" w:rsidRDefault="00476C4F" w:rsidP="002C7634">
      <w:pPr>
        <w:pStyle w:val="Definition"/>
      </w:pPr>
      <w:r w:rsidRPr="002C7634">
        <w:rPr>
          <w:b/>
          <w:i/>
        </w:rPr>
        <w:t>Australian Business Growth Fund</w:t>
      </w:r>
      <w:r w:rsidRPr="002C7634">
        <w:t xml:space="preserve"> or</w:t>
      </w:r>
      <w:r w:rsidRPr="002C7634">
        <w:rPr>
          <w:i/>
        </w:rPr>
        <w:t xml:space="preserve"> </w:t>
      </w:r>
      <w:r w:rsidRPr="002C7634">
        <w:rPr>
          <w:b/>
          <w:i/>
        </w:rPr>
        <w:t>Fund</w:t>
      </w:r>
      <w:r w:rsidRPr="002C7634">
        <w:t>: see subsection</w:t>
      </w:r>
      <w:r w:rsidR="002C7634" w:rsidRPr="002C7634">
        <w:t> </w:t>
      </w:r>
      <w:r w:rsidRPr="002C7634">
        <w:t>10(4).</w:t>
      </w:r>
    </w:p>
    <w:p w:rsidR="00476C4F" w:rsidRPr="002C7634" w:rsidRDefault="00476C4F" w:rsidP="002C7634">
      <w:pPr>
        <w:pStyle w:val="Definition"/>
      </w:pPr>
      <w:r w:rsidRPr="002C7634">
        <w:rPr>
          <w:b/>
          <w:i/>
        </w:rPr>
        <w:t>Commonwealth company</w:t>
      </w:r>
      <w:r w:rsidRPr="002C7634">
        <w:t xml:space="preserve"> has the same meaning as in the </w:t>
      </w:r>
      <w:r w:rsidRPr="002C7634">
        <w:rPr>
          <w:i/>
        </w:rPr>
        <w:t>Public Governance, Performance and Accountability Act 2013</w:t>
      </w:r>
      <w:r w:rsidRPr="002C7634">
        <w:t>.</w:t>
      </w:r>
    </w:p>
    <w:p w:rsidR="00476C4F" w:rsidRPr="002C7634" w:rsidRDefault="00476C4F" w:rsidP="002C7634">
      <w:pPr>
        <w:pStyle w:val="Definition"/>
      </w:pPr>
      <w:r w:rsidRPr="002C7634">
        <w:rPr>
          <w:b/>
          <w:i/>
        </w:rPr>
        <w:t>Corporations Act company</w:t>
      </w:r>
      <w:r w:rsidRPr="002C7634">
        <w:t xml:space="preserve"> means a body corporate that is incorporated, or taken to be incorporated, under the </w:t>
      </w:r>
      <w:r w:rsidRPr="002C7634">
        <w:rPr>
          <w:i/>
        </w:rPr>
        <w:t>Corporations Act 2001</w:t>
      </w:r>
      <w:r w:rsidRPr="002C7634">
        <w:t>.</w:t>
      </w:r>
    </w:p>
    <w:p w:rsidR="00476C4F" w:rsidRPr="002C7634" w:rsidRDefault="00476C4F" w:rsidP="002C7634">
      <w:pPr>
        <w:pStyle w:val="Definition"/>
      </w:pPr>
      <w:r w:rsidRPr="002C7634">
        <w:rPr>
          <w:b/>
          <w:i/>
        </w:rPr>
        <w:t>debenture</w:t>
      </w:r>
      <w:r w:rsidRPr="002C7634">
        <w:t xml:space="preserve"> has the same meaning as in the </w:t>
      </w:r>
      <w:r w:rsidRPr="002C7634">
        <w:rPr>
          <w:i/>
        </w:rPr>
        <w:t>Corporations Act 2001</w:t>
      </w:r>
      <w:r w:rsidRPr="002C7634">
        <w:t>.</w:t>
      </w:r>
    </w:p>
    <w:p w:rsidR="00476C4F" w:rsidRPr="002C7634" w:rsidRDefault="00476C4F" w:rsidP="002C7634">
      <w:pPr>
        <w:pStyle w:val="Definition"/>
      </w:pPr>
      <w:r w:rsidRPr="002C7634">
        <w:rPr>
          <w:b/>
          <w:i/>
        </w:rPr>
        <w:t xml:space="preserve">rules </w:t>
      </w:r>
      <w:r w:rsidRPr="002C7634">
        <w:t>means rules made under section</w:t>
      </w:r>
      <w:r w:rsidR="002C7634" w:rsidRPr="002C7634">
        <w:t> </w:t>
      </w:r>
      <w:r w:rsidRPr="002C7634">
        <w:t>22.</w:t>
      </w:r>
    </w:p>
    <w:p w:rsidR="00476C4F" w:rsidRPr="002C7634" w:rsidRDefault="00476C4F" w:rsidP="002C7634">
      <w:pPr>
        <w:pStyle w:val="Definition"/>
      </w:pPr>
      <w:r w:rsidRPr="002C7634">
        <w:rPr>
          <w:b/>
          <w:i/>
        </w:rPr>
        <w:t>subsidiary</w:t>
      </w:r>
      <w:r w:rsidRPr="002C7634">
        <w:t xml:space="preserve"> has the same meaning as in the </w:t>
      </w:r>
      <w:r w:rsidRPr="002C7634">
        <w:rPr>
          <w:i/>
        </w:rPr>
        <w:t>Corporations Act 2001</w:t>
      </w:r>
      <w:r w:rsidRPr="002C7634">
        <w:t>.</w:t>
      </w:r>
    </w:p>
    <w:p w:rsidR="00476C4F" w:rsidRPr="002C7634" w:rsidRDefault="00476C4F" w:rsidP="002C7634">
      <w:pPr>
        <w:pStyle w:val="ActHead5"/>
      </w:pPr>
      <w:bookmarkStart w:id="9" w:name="_Toc35959370"/>
      <w:r w:rsidRPr="00D551BC">
        <w:rPr>
          <w:rStyle w:val="CharSectno"/>
        </w:rPr>
        <w:t>6</w:t>
      </w:r>
      <w:r w:rsidRPr="002C7634">
        <w:t xml:space="preserve">  Crown to be bound</w:t>
      </w:r>
      <w:bookmarkEnd w:id="9"/>
    </w:p>
    <w:p w:rsidR="00476C4F" w:rsidRPr="002C7634" w:rsidRDefault="00476C4F" w:rsidP="002C7634">
      <w:pPr>
        <w:pStyle w:val="subsection"/>
      </w:pPr>
      <w:r w:rsidRPr="002C7634">
        <w:tab/>
        <w:t>(1)</w:t>
      </w:r>
      <w:r w:rsidRPr="002C7634">
        <w:tab/>
        <w:t>This Act binds the Crown</w:t>
      </w:r>
      <w:bookmarkStart w:id="10" w:name="BK_S3P3L8C30"/>
      <w:bookmarkEnd w:id="10"/>
      <w:r w:rsidRPr="002C7634">
        <w:t xml:space="preserve"> in each of its capacities.</w:t>
      </w:r>
    </w:p>
    <w:p w:rsidR="00476C4F" w:rsidRPr="002C7634" w:rsidRDefault="00476C4F" w:rsidP="002C7634">
      <w:pPr>
        <w:pStyle w:val="subsection"/>
      </w:pPr>
      <w:r w:rsidRPr="002C7634">
        <w:tab/>
        <w:t>(2)</w:t>
      </w:r>
      <w:r w:rsidRPr="002C7634">
        <w:tab/>
        <w:t>This Act does not make the Crown liable to be prosecuted for an offence.</w:t>
      </w:r>
    </w:p>
    <w:p w:rsidR="00476C4F" w:rsidRPr="002C7634" w:rsidRDefault="00476C4F" w:rsidP="002C7634">
      <w:pPr>
        <w:pStyle w:val="ActHead5"/>
      </w:pPr>
      <w:bookmarkStart w:id="11" w:name="_Toc35959371"/>
      <w:r w:rsidRPr="00D551BC">
        <w:rPr>
          <w:rStyle w:val="CharSectno"/>
        </w:rPr>
        <w:t>7</w:t>
      </w:r>
      <w:r w:rsidRPr="002C7634">
        <w:t xml:space="preserve">  Extension to external Territories</w:t>
      </w:r>
      <w:bookmarkEnd w:id="11"/>
    </w:p>
    <w:p w:rsidR="00476C4F" w:rsidRPr="002C7634" w:rsidRDefault="00476C4F" w:rsidP="002C7634">
      <w:pPr>
        <w:pStyle w:val="subsection"/>
      </w:pPr>
      <w:r w:rsidRPr="002C7634">
        <w:tab/>
      </w:r>
      <w:r w:rsidRPr="002C7634">
        <w:tab/>
        <w:t>This Act extend</w:t>
      </w:r>
      <w:bookmarkStart w:id="12" w:name="BK_S3P3L12C18"/>
      <w:bookmarkEnd w:id="12"/>
      <w:r w:rsidRPr="002C7634">
        <w:t>s to every external Territory.</w:t>
      </w:r>
    </w:p>
    <w:p w:rsidR="00476C4F" w:rsidRPr="002C7634" w:rsidRDefault="00476C4F" w:rsidP="002C7634">
      <w:pPr>
        <w:pStyle w:val="ActHead5"/>
      </w:pPr>
      <w:bookmarkStart w:id="13" w:name="_Toc35959372"/>
      <w:r w:rsidRPr="00D551BC">
        <w:rPr>
          <w:rStyle w:val="CharSectno"/>
        </w:rPr>
        <w:t>8</w:t>
      </w:r>
      <w:r w:rsidRPr="002C7634">
        <w:t xml:space="preserve">  Extra</w:t>
      </w:r>
      <w:r w:rsidR="00534AFE">
        <w:noBreakHyphen/>
      </w:r>
      <w:r w:rsidRPr="002C7634">
        <w:t>territorial application</w:t>
      </w:r>
      <w:bookmarkEnd w:id="13"/>
    </w:p>
    <w:p w:rsidR="00476C4F" w:rsidRPr="002C7634" w:rsidRDefault="00476C4F" w:rsidP="002C7634">
      <w:pPr>
        <w:pStyle w:val="subsection"/>
      </w:pPr>
      <w:r w:rsidRPr="002C7634">
        <w:tab/>
      </w:r>
      <w:r w:rsidRPr="002C7634">
        <w:tab/>
        <w:t>This Act extends to acts, omissions, matters and things outside Australia.</w:t>
      </w:r>
    </w:p>
    <w:p w:rsidR="00476C4F" w:rsidRPr="002C7634" w:rsidRDefault="00476C4F" w:rsidP="002C7634">
      <w:pPr>
        <w:pStyle w:val="ActHead2"/>
        <w:pageBreakBefore/>
      </w:pPr>
      <w:bookmarkStart w:id="14" w:name="_Toc35959373"/>
      <w:r w:rsidRPr="00D551BC">
        <w:rPr>
          <w:rStyle w:val="CharPartNo"/>
        </w:rPr>
        <w:lastRenderedPageBreak/>
        <w:t>Part</w:t>
      </w:r>
      <w:r w:rsidR="002C7634" w:rsidRPr="00D551BC">
        <w:rPr>
          <w:rStyle w:val="CharPartNo"/>
        </w:rPr>
        <w:t> </w:t>
      </w:r>
      <w:r w:rsidRPr="00D551BC">
        <w:rPr>
          <w:rStyle w:val="CharPartNo"/>
        </w:rPr>
        <w:t>2</w:t>
      </w:r>
      <w:r w:rsidRPr="002C7634">
        <w:t>—</w:t>
      </w:r>
      <w:r w:rsidRPr="00D551BC">
        <w:rPr>
          <w:rStyle w:val="CharPartText"/>
        </w:rPr>
        <w:t>Commonwealth investment in the Australian Business Growth Fund</w:t>
      </w:r>
      <w:bookmarkEnd w:id="14"/>
    </w:p>
    <w:p w:rsidR="00476C4F" w:rsidRPr="00D551BC" w:rsidRDefault="00476C4F" w:rsidP="002C7634">
      <w:pPr>
        <w:pStyle w:val="Header"/>
      </w:pPr>
      <w:r w:rsidRPr="00D551BC">
        <w:rPr>
          <w:rStyle w:val="CharDivNo"/>
        </w:rPr>
        <w:t xml:space="preserve"> </w:t>
      </w:r>
      <w:r w:rsidRPr="00D551BC">
        <w:rPr>
          <w:rStyle w:val="CharDivText"/>
        </w:rPr>
        <w:t xml:space="preserve"> </w:t>
      </w:r>
    </w:p>
    <w:p w:rsidR="00476C4F" w:rsidRPr="002C7634" w:rsidRDefault="00476C4F" w:rsidP="002C7634">
      <w:pPr>
        <w:pStyle w:val="ActHead5"/>
      </w:pPr>
      <w:bookmarkStart w:id="15" w:name="_Toc35959374"/>
      <w:r w:rsidRPr="00D551BC">
        <w:rPr>
          <w:rStyle w:val="CharSectno"/>
        </w:rPr>
        <w:t>9</w:t>
      </w:r>
      <w:r w:rsidRPr="002C7634">
        <w:t xml:space="preserve">  Simplified outline of this Part</w:t>
      </w:r>
      <w:bookmarkEnd w:id="15"/>
    </w:p>
    <w:p w:rsidR="00476C4F" w:rsidRPr="002C7634" w:rsidRDefault="00476C4F" w:rsidP="002C7634">
      <w:pPr>
        <w:pStyle w:val="SOText"/>
      </w:pPr>
      <w:r w:rsidRPr="002C7634">
        <w:t>The Commonwealth may invest in a Corporations Act company that is the Australian Business Growth Fund for the purpose of providing small and medium Australian enterprises with access to capital (within constitutional limits).</w:t>
      </w:r>
    </w:p>
    <w:p w:rsidR="00476C4F" w:rsidRPr="002C7634" w:rsidRDefault="00476C4F" w:rsidP="002C7634">
      <w:pPr>
        <w:pStyle w:val="SOText"/>
      </w:pPr>
      <w:r w:rsidRPr="002C7634">
        <w:t>The Commonwealth may make arrangements relating to the operations of the Fund, but must not control the Fund.</w:t>
      </w:r>
    </w:p>
    <w:p w:rsidR="00476C4F" w:rsidRPr="002C7634" w:rsidRDefault="00476C4F" w:rsidP="002C7634">
      <w:pPr>
        <w:pStyle w:val="ActHead5"/>
      </w:pPr>
      <w:bookmarkStart w:id="16" w:name="_Toc35959375"/>
      <w:r w:rsidRPr="00D551BC">
        <w:rPr>
          <w:rStyle w:val="CharSectno"/>
        </w:rPr>
        <w:t>10</w:t>
      </w:r>
      <w:r w:rsidRPr="002C7634">
        <w:t xml:space="preserve">  Commonwealth investment in the Australian Business Growth Fund</w:t>
      </w:r>
      <w:bookmarkEnd w:id="16"/>
    </w:p>
    <w:p w:rsidR="00476C4F" w:rsidRPr="002C7634" w:rsidRDefault="00476C4F" w:rsidP="002C7634">
      <w:pPr>
        <w:pStyle w:val="subsection"/>
      </w:pPr>
      <w:r w:rsidRPr="002C7634">
        <w:tab/>
        <w:t>(1)</w:t>
      </w:r>
      <w:r w:rsidRPr="002C7634">
        <w:tab/>
        <w:t>The Minister may, on behalf of the Commonwealth, do either or both of the following:</w:t>
      </w:r>
    </w:p>
    <w:p w:rsidR="00476C4F" w:rsidRPr="002C7634" w:rsidRDefault="00476C4F" w:rsidP="002C7634">
      <w:pPr>
        <w:pStyle w:val="paragraph"/>
      </w:pPr>
      <w:r w:rsidRPr="002C7634">
        <w:tab/>
        <w:t>(a)</w:t>
      </w:r>
      <w:r w:rsidRPr="002C7634">
        <w:tab/>
        <w:t>participate in forming a Corporations Act company;</w:t>
      </w:r>
    </w:p>
    <w:p w:rsidR="00476C4F" w:rsidRPr="002C7634" w:rsidRDefault="00476C4F" w:rsidP="002C7634">
      <w:pPr>
        <w:pStyle w:val="paragraph"/>
      </w:pPr>
      <w:r w:rsidRPr="002C7634">
        <w:tab/>
        <w:t>(b)</w:t>
      </w:r>
      <w:r w:rsidRPr="002C7634">
        <w:tab/>
        <w:t>acquire shares (either by purchase or subscription) in a Corporations Act company, or become a member of a Corporations Act company;</w:t>
      </w:r>
    </w:p>
    <w:p w:rsidR="00476C4F" w:rsidRPr="002C7634" w:rsidRDefault="00476C4F" w:rsidP="002C7634">
      <w:pPr>
        <w:pStyle w:val="subsection2"/>
      </w:pPr>
      <w:r w:rsidRPr="002C7634">
        <w:t>in circumstances that would not result in the company becoming a Commonwealth company.</w:t>
      </w:r>
    </w:p>
    <w:p w:rsidR="00476C4F" w:rsidRPr="002C7634" w:rsidRDefault="00476C4F" w:rsidP="002C7634">
      <w:pPr>
        <w:pStyle w:val="subsection"/>
      </w:pPr>
      <w:r w:rsidRPr="002C7634">
        <w:tab/>
        <w:t>(2)</w:t>
      </w:r>
      <w:r w:rsidRPr="002C7634">
        <w:tab/>
        <w:t>The Minister may, on behalf of the Commonwealth, acquire debentures (either by purchase or subscription) of a Corporations Act company.</w:t>
      </w:r>
    </w:p>
    <w:p w:rsidR="00476C4F" w:rsidRPr="002C7634" w:rsidRDefault="00476C4F" w:rsidP="002C7634">
      <w:pPr>
        <w:pStyle w:val="subsection"/>
      </w:pPr>
      <w:r w:rsidRPr="002C7634">
        <w:tab/>
        <w:t>(3)</w:t>
      </w:r>
      <w:r w:rsidRPr="002C7634">
        <w:tab/>
        <w:t>However, the Minister may not exercise the powers conferred by this section in relation to more than one Corporations Act company.</w:t>
      </w:r>
    </w:p>
    <w:p w:rsidR="00476C4F" w:rsidRPr="002C7634" w:rsidRDefault="00476C4F" w:rsidP="002C7634">
      <w:pPr>
        <w:pStyle w:val="subsection"/>
      </w:pPr>
      <w:r w:rsidRPr="002C7634">
        <w:tab/>
        <w:t>(4)</w:t>
      </w:r>
      <w:r w:rsidRPr="002C7634">
        <w:tab/>
        <w:t xml:space="preserve">For the purposes of this Act, if the Minister exercises a power conferred by this section in relation to a company, that company is </w:t>
      </w:r>
      <w:r w:rsidRPr="002C7634">
        <w:lastRenderedPageBreak/>
        <w:t xml:space="preserve">the </w:t>
      </w:r>
      <w:r w:rsidRPr="002C7634">
        <w:rPr>
          <w:b/>
          <w:i/>
        </w:rPr>
        <w:t>Australian Business Growth Fund</w:t>
      </w:r>
      <w:r w:rsidRPr="002C7634">
        <w:t xml:space="preserve"> (whether or not the company’s name includes the words “Australian Business Growth Fund”).</w:t>
      </w:r>
    </w:p>
    <w:p w:rsidR="00476C4F" w:rsidRPr="002C7634" w:rsidRDefault="00476C4F" w:rsidP="002C7634">
      <w:pPr>
        <w:pStyle w:val="ActHead5"/>
      </w:pPr>
      <w:bookmarkStart w:id="17" w:name="_Toc35959376"/>
      <w:r w:rsidRPr="00D551BC">
        <w:rPr>
          <w:rStyle w:val="CharSectno"/>
        </w:rPr>
        <w:t>11</w:t>
      </w:r>
      <w:r w:rsidRPr="002C7634">
        <w:t xml:space="preserve">  Arrangements relating to the operations of the Fund</w:t>
      </w:r>
      <w:bookmarkEnd w:id="17"/>
    </w:p>
    <w:p w:rsidR="00476C4F" w:rsidRPr="002C7634" w:rsidRDefault="00476C4F" w:rsidP="002C7634">
      <w:pPr>
        <w:pStyle w:val="subsection"/>
      </w:pPr>
      <w:r w:rsidRPr="002C7634">
        <w:tab/>
        <w:t>(1)</w:t>
      </w:r>
      <w:r w:rsidRPr="002C7634">
        <w:tab/>
        <w:t>The Minister may, on behalf of the Commonwealth, make arrangements, relating to the operations of the Fund, with any of the following:</w:t>
      </w:r>
    </w:p>
    <w:p w:rsidR="00476C4F" w:rsidRPr="002C7634" w:rsidRDefault="00476C4F" w:rsidP="002C7634">
      <w:pPr>
        <w:pStyle w:val="paragraph"/>
      </w:pPr>
      <w:r w:rsidRPr="002C7634">
        <w:tab/>
        <w:t>(a)</w:t>
      </w:r>
      <w:r w:rsidRPr="002C7634">
        <w:tab/>
        <w:t>the Fund, or a Corporations Act company that is proposed to become the Fund;</w:t>
      </w:r>
    </w:p>
    <w:p w:rsidR="00476C4F" w:rsidRPr="002C7634" w:rsidRDefault="00476C4F" w:rsidP="002C7634">
      <w:pPr>
        <w:pStyle w:val="paragraph"/>
      </w:pPr>
      <w:r w:rsidRPr="002C7634">
        <w:tab/>
        <w:t>(b)</w:t>
      </w:r>
      <w:r w:rsidRPr="002C7634">
        <w:tab/>
        <w:t>a member of the Fund, or a proposed member of the Fund;</w:t>
      </w:r>
    </w:p>
    <w:p w:rsidR="00476C4F" w:rsidRPr="002C7634" w:rsidRDefault="00476C4F" w:rsidP="002C7634">
      <w:pPr>
        <w:pStyle w:val="paragraph"/>
      </w:pPr>
      <w:r w:rsidRPr="002C7634">
        <w:tab/>
        <w:t>(c)</w:t>
      </w:r>
      <w:r w:rsidRPr="002C7634">
        <w:tab/>
        <w:t>a subsidiary of the Fund;</w:t>
      </w:r>
    </w:p>
    <w:p w:rsidR="00476C4F" w:rsidRPr="002C7634" w:rsidRDefault="00476C4F" w:rsidP="002C7634">
      <w:pPr>
        <w:pStyle w:val="subsection2"/>
      </w:pPr>
      <w:r w:rsidRPr="002C7634">
        <w:t>in circumstances that would not result in the Fund becoming a Commonwealth company.</w:t>
      </w:r>
    </w:p>
    <w:p w:rsidR="00476C4F" w:rsidRPr="002C7634" w:rsidRDefault="00476C4F" w:rsidP="002C7634">
      <w:pPr>
        <w:pStyle w:val="subsection"/>
      </w:pPr>
      <w:r w:rsidRPr="002C7634">
        <w:tab/>
        <w:t>(2)</w:t>
      </w:r>
      <w:r w:rsidRPr="002C7634">
        <w:tab/>
        <w:t xml:space="preserve">An arrangement made under </w:t>
      </w:r>
      <w:r w:rsidR="002C7634" w:rsidRPr="002C7634">
        <w:t>subsection (</w:t>
      </w:r>
      <w:r w:rsidRPr="002C7634">
        <w:t>1) may provide for the Commonwealth to make payments.</w:t>
      </w:r>
    </w:p>
    <w:p w:rsidR="00476C4F" w:rsidRPr="002C7634" w:rsidRDefault="00476C4F" w:rsidP="002C7634">
      <w:pPr>
        <w:pStyle w:val="ActHead5"/>
      </w:pPr>
      <w:bookmarkStart w:id="18" w:name="_Toc35959377"/>
      <w:r w:rsidRPr="00D551BC">
        <w:rPr>
          <w:rStyle w:val="CharSectno"/>
        </w:rPr>
        <w:t>12</w:t>
      </w:r>
      <w:r w:rsidRPr="002C7634">
        <w:t xml:space="preserve">  Minister has powers etc. of the Commonwealth</w:t>
      </w:r>
      <w:bookmarkEnd w:id="18"/>
    </w:p>
    <w:p w:rsidR="00476C4F" w:rsidRPr="002C7634" w:rsidRDefault="00476C4F" w:rsidP="002C7634">
      <w:pPr>
        <w:pStyle w:val="subsection"/>
      </w:pPr>
      <w:r w:rsidRPr="002C7634">
        <w:tab/>
      </w:r>
      <w:r w:rsidRPr="002C7634">
        <w:tab/>
        <w:t>The Minister, on behalf of the Commonwealth, has all the rights, responsibilities, duties and powers of the Commonwealth in relation to the Commonwealth’s capacity as:</w:t>
      </w:r>
    </w:p>
    <w:p w:rsidR="00476C4F" w:rsidRPr="002C7634" w:rsidRDefault="00476C4F" w:rsidP="002C7634">
      <w:pPr>
        <w:pStyle w:val="paragraph"/>
      </w:pPr>
      <w:r w:rsidRPr="002C7634">
        <w:tab/>
        <w:t>(a)</w:t>
      </w:r>
      <w:r w:rsidRPr="002C7634">
        <w:tab/>
        <w:t>a member of the Fund; or</w:t>
      </w:r>
    </w:p>
    <w:p w:rsidR="00476C4F" w:rsidRPr="002C7634" w:rsidRDefault="00476C4F" w:rsidP="002C7634">
      <w:pPr>
        <w:pStyle w:val="paragraph"/>
      </w:pPr>
      <w:r w:rsidRPr="002C7634">
        <w:tab/>
        <w:t>(b)</w:t>
      </w:r>
      <w:r w:rsidRPr="002C7634">
        <w:tab/>
        <w:t>a shareholder in the Fund; or</w:t>
      </w:r>
    </w:p>
    <w:p w:rsidR="00476C4F" w:rsidRPr="002C7634" w:rsidRDefault="00476C4F" w:rsidP="002C7634">
      <w:pPr>
        <w:pStyle w:val="paragraph"/>
      </w:pPr>
      <w:r w:rsidRPr="002C7634">
        <w:tab/>
        <w:t>(c)</w:t>
      </w:r>
      <w:r w:rsidRPr="002C7634">
        <w:tab/>
        <w:t>a holder of debentures of the Fund; or</w:t>
      </w:r>
    </w:p>
    <w:p w:rsidR="00476C4F" w:rsidRPr="002C7634" w:rsidRDefault="00476C4F" w:rsidP="002C7634">
      <w:pPr>
        <w:pStyle w:val="paragraph"/>
      </w:pPr>
      <w:r w:rsidRPr="002C7634">
        <w:tab/>
        <w:t>(d)</w:t>
      </w:r>
      <w:r w:rsidRPr="002C7634">
        <w:tab/>
        <w:t>a party to an arrangement made under section</w:t>
      </w:r>
      <w:r w:rsidR="002C7634" w:rsidRPr="002C7634">
        <w:t> </w:t>
      </w:r>
      <w:r w:rsidRPr="002C7634">
        <w:t>11.</w:t>
      </w:r>
    </w:p>
    <w:p w:rsidR="00476C4F" w:rsidRPr="002C7634" w:rsidRDefault="00476C4F" w:rsidP="002C7634">
      <w:pPr>
        <w:pStyle w:val="ActHead5"/>
      </w:pPr>
      <w:bookmarkStart w:id="19" w:name="_Toc35959378"/>
      <w:r w:rsidRPr="00D551BC">
        <w:rPr>
          <w:rStyle w:val="CharSectno"/>
        </w:rPr>
        <w:t>13</w:t>
      </w:r>
      <w:r w:rsidRPr="002C7634">
        <w:t xml:space="preserve">  Constitutional limits</w:t>
      </w:r>
      <w:bookmarkEnd w:id="19"/>
    </w:p>
    <w:p w:rsidR="00476C4F" w:rsidRPr="002C7634" w:rsidRDefault="00476C4F" w:rsidP="002C7634">
      <w:pPr>
        <w:pStyle w:val="subsection"/>
      </w:pPr>
      <w:r w:rsidRPr="002C7634">
        <w:tab/>
        <w:t>(1)</w:t>
      </w:r>
      <w:r w:rsidRPr="002C7634">
        <w:tab/>
        <w:t>The Minister may exercise a power conferred on the Minister by section</w:t>
      </w:r>
      <w:r w:rsidR="002C7634" w:rsidRPr="002C7634">
        <w:t> </w:t>
      </w:r>
      <w:r w:rsidRPr="002C7634">
        <w:t xml:space="preserve">10, 11 or 12 only if arrangements of the kind referred to in </w:t>
      </w:r>
      <w:r w:rsidR="002C7634" w:rsidRPr="002C7634">
        <w:t>subsection (</w:t>
      </w:r>
      <w:r w:rsidRPr="002C7634">
        <w:t>2) of this section have been made, or will be made before the Fund makes any investment.</w:t>
      </w:r>
    </w:p>
    <w:p w:rsidR="00476C4F" w:rsidRPr="002C7634" w:rsidRDefault="00476C4F" w:rsidP="002C7634">
      <w:pPr>
        <w:pStyle w:val="subsection"/>
      </w:pPr>
      <w:r w:rsidRPr="002C7634">
        <w:tab/>
        <w:t>(2)</w:t>
      </w:r>
      <w:r w:rsidRPr="002C7634">
        <w:tab/>
        <w:t>The arrangements are arrangements requiring the Fund to apply money received from the Commonwealth only:</w:t>
      </w:r>
    </w:p>
    <w:p w:rsidR="00476C4F" w:rsidRPr="002C7634" w:rsidRDefault="00476C4F" w:rsidP="002C7634">
      <w:pPr>
        <w:pStyle w:val="paragraph"/>
      </w:pPr>
      <w:r w:rsidRPr="002C7634">
        <w:lastRenderedPageBreak/>
        <w:tab/>
        <w:t>(a)</w:t>
      </w:r>
      <w:r w:rsidRPr="002C7634">
        <w:tab/>
        <w:t>with respect to trade or commerce:</w:t>
      </w:r>
    </w:p>
    <w:p w:rsidR="00476C4F" w:rsidRPr="002C7634" w:rsidRDefault="00476C4F" w:rsidP="002C7634">
      <w:pPr>
        <w:pStyle w:val="paragraphsub"/>
      </w:pPr>
      <w:r w:rsidRPr="002C7634">
        <w:tab/>
        <w:t>(</w:t>
      </w:r>
      <w:proofErr w:type="spellStart"/>
      <w:r w:rsidRPr="002C7634">
        <w:t>i</w:t>
      </w:r>
      <w:proofErr w:type="spellEnd"/>
      <w:r w:rsidRPr="002C7634">
        <w:t>)</w:t>
      </w:r>
      <w:r w:rsidRPr="002C7634">
        <w:tab/>
        <w:t>between Australia and places outside Australia; or</w:t>
      </w:r>
    </w:p>
    <w:p w:rsidR="00476C4F" w:rsidRPr="002C7634" w:rsidRDefault="00476C4F" w:rsidP="002C7634">
      <w:pPr>
        <w:pStyle w:val="paragraphsub"/>
      </w:pPr>
      <w:r w:rsidRPr="002C7634">
        <w:tab/>
        <w:t>(ii)</w:t>
      </w:r>
      <w:r w:rsidRPr="002C7634">
        <w:tab/>
        <w:t>among the States; or</w:t>
      </w:r>
    </w:p>
    <w:p w:rsidR="00476C4F" w:rsidRPr="002C7634" w:rsidRDefault="00476C4F" w:rsidP="002C7634">
      <w:pPr>
        <w:pStyle w:val="paragraphsub"/>
      </w:pPr>
      <w:r w:rsidRPr="002C7634">
        <w:tab/>
        <w:t>(iii)</w:t>
      </w:r>
      <w:r w:rsidRPr="002C7634">
        <w:tab/>
        <w:t>within a Territory, between a State and a Territory or between 2 Territories; or</w:t>
      </w:r>
    </w:p>
    <w:p w:rsidR="00476C4F" w:rsidRPr="002C7634" w:rsidRDefault="00476C4F" w:rsidP="002C7634">
      <w:pPr>
        <w:pStyle w:val="paragraph"/>
      </w:pPr>
      <w:r w:rsidRPr="002C7634">
        <w:tab/>
      </w:r>
      <w:r w:rsidR="00C24EFA" w:rsidRPr="002C7634">
        <w:t>(b)</w:t>
      </w:r>
      <w:r w:rsidR="00C24EFA" w:rsidRPr="002C7634">
        <w:tab/>
        <w:t>with respect to a Territory; or</w:t>
      </w:r>
    </w:p>
    <w:p w:rsidR="00C24EFA" w:rsidRPr="002C7634" w:rsidRDefault="00C24EFA" w:rsidP="002C7634">
      <w:pPr>
        <w:pStyle w:val="paragraph"/>
      </w:pPr>
      <w:r w:rsidRPr="002C7634">
        <w:tab/>
        <w:t>(c)</w:t>
      </w:r>
      <w:r w:rsidRPr="002C7634">
        <w:tab/>
        <w:t>with respect to the implied power of the Parliament to make laws with respect to nationhood; or</w:t>
      </w:r>
    </w:p>
    <w:p w:rsidR="00C24EFA" w:rsidRPr="002C7634" w:rsidRDefault="00C24EFA" w:rsidP="002C7634">
      <w:pPr>
        <w:pStyle w:val="paragraph"/>
      </w:pPr>
      <w:r w:rsidRPr="002C7634">
        <w:tab/>
        <w:t>(d)</w:t>
      </w:r>
      <w:r w:rsidRPr="002C7634">
        <w:tab/>
        <w:t>otherwise with respect to the executive power of the Commonwealth.</w:t>
      </w:r>
    </w:p>
    <w:p w:rsidR="00476C4F" w:rsidRPr="002C7634" w:rsidRDefault="00476C4F" w:rsidP="002C7634">
      <w:pPr>
        <w:pStyle w:val="notetext"/>
      </w:pPr>
      <w:r w:rsidRPr="002C7634">
        <w:t>Example:</w:t>
      </w:r>
      <w:r w:rsidRPr="002C7634">
        <w:tab/>
        <w:t>Arrangements could allow the Fund to apply money received from the Commonwealth, for the purpose of generating a commercial return for the Fund, in a small or medium Australian enterprise that is engaged predominantly in trade or commerce between Australia and places outside Australia.</w:t>
      </w:r>
    </w:p>
    <w:p w:rsidR="00476C4F" w:rsidRPr="002C7634" w:rsidRDefault="00476C4F" w:rsidP="002C7634">
      <w:pPr>
        <w:pStyle w:val="subsection"/>
      </w:pPr>
      <w:r w:rsidRPr="002C7634">
        <w:tab/>
        <w:t>(3)</w:t>
      </w:r>
      <w:r w:rsidRPr="002C7634">
        <w:tab/>
        <w:t>To avoid doubt, the Minister may exercise a power conferred by section</w:t>
      </w:r>
      <w:r w:rsidR="002C7634" w:rsidRPr="002C7634">
        <w:t> </w:t>
      </w:r>
      <w:r w:rsidRPr="002C7634">
        <w:t xml:space="preserve">10 or 11 for the purpose of making arrangements of the kind referred to in </w:t>
      </w:r>
      <w:r w:rsidR="002C7634" w:rsidRPr="002C7634">
        <w:t>subsection (</w:t>
      </w:r>
      <w:r w:rsidRPr="002C7634">
        <w:t>2) of this section.</w:t>
      </w:r>
    </w:p>
    <w:p w:rsidR="00476C4F" w:rsidRPr="002C7634" w:rsidRDefault="00476C4F" w:rsidP="002C7634">
      <w:pPr>
        <w:pStyle w:val="subsection"/>
      </w:pPr>
      <w:r w:rsidRPr="002C7634">
        <w:tab/>
        <w:t>(4)</w:t>
      </w:r>
      <w:r w:rsidRPr="002C7634">
        <w:tab/>
        <w:t>If:</w:t>
      </w:r>
    </w:p>
    <w:p w:rsidR="00476C4F" w:rsidRPr="002C7634" w:rsidRDefault="00476C4F" w:rsidP="002C7634">
      <w:pPr>
        <w:pStyle w:val="paragraph"/>
      </w:pPr>
      <w:r w:rsidRPr="002C7634">
        <w:tab/>
        <w:t>(a)</w:t>
      </w:r>
      <w:r w:rsidRPr="002C7634">
        <w:tab/>
        <w:t>the Commonwealth holds shares in or debentures of, or is a member of, the Fund; and</w:t>
      </w:r>
    </w:p>
    <w:p w:rsidR="00476C4F" w:rsidRPr="002C7634" w:rsidRDefault="00476C4F" w:rsidP="002C7634">
      <w:pPr>
        <w:pStyle w:val="paragraph"/>
      </w:pPr>
      <w:r w:rsidRPr="002C7634">
        <w:tab/>
        <w:t>(b)</w:t>
      </w:r>
      <w:r w:rsidRPr="002C7634">
        <w:tab/>
        <w:t>either of the following applies:</w:t>
      </w:r>
    </w:p>
    <w:p w:rsidR="00476C4F" w:rsidRPr="002C7634" w:rsidRDefault="00476C4F" w:rsidP="002C7634">
      <w:pPr>
        <w:pStyle w:val="paragraphsub"/>
      </w:pPr>
      <w:r w:rsidRPr="002C7634">
        <w:tab/>
        <w:t>(</w:t>
      </w:r>
      <w:proofErr w:type="spellStart"/>
      <w:r w:rsidRPr="002C7634">
        <w:t>i</w:t>
      </w:r>
      <w:proofErr w:type="spellEnd"/>
      <w:r w:rsidRPr="002C7634">
        <w:t>)</w:t>
      </w:r>
      <w:r w:rsidRPr="002C7634">
        <w:tab/>
        <w:t xml:space="preserve">arrangements of the kind referred to in </w:t>
      </w:r>
      <w:r w:rsidR="002C7634" w:rsidRPr="002C7634">
        <w:t>subsection (</w:t>
      </w:r>
      <w:r w:rsidRPr="002C7634">
        <w:t>2) are unlikely to be made before the Fund makes any investment;</w:t>
      </w:r>
    </w:p>
    <w:p w:rsidR="00476C4F" w:rsidRPr="002C7634" w:rsidRDefault="00476C4F" w:rsidP="002C7634">
      <w:pPr>
        <w:pStyle w:val="paragraphsub"/>
      </w:pPr>
      <w:r w:rsidRPr="002C7634">
        <w:tab/>
        <w:t>(ii)</w:t>
      </w:r>
      <w:r w:rsidRPr="002C7634">
        <w:tab/>
        <w:t xml:space="preserve">arrangements of the kind referred to in </w:t>
      </w:r>
      <w:r w:rsidR="002C7634" w:rsidRPr="002C7634">
        <w:t>subsection (</w:t>
      </w:r>
      <w:r w:rsidRPr="002C7634">
        <w:t>2) are no longer in force;</w:t>
      </w:r>
    </w:p>
    <w:p w:rsidR="00476C4F" w:rsidRPr="002C7634" w:rsidRDefault="00476C4F" w:rsidP="002C7634">
      <w:pPr>
        <w:pStyle w:val="subsection2"/>
      </w:pPr>
      <w:r w:rsidRPr="002C7634">
        <w:t>the Minister must, as soon as practicable, take such steps as are necessary to divest the Commonwealth of its investment in the Fund.</w:t>
      </w:r>
    </w:p>
    <w:p w:rsidR="00476C4F" w:rsidRPr="002C7634" w:rsidRDefault="00476C4F" w:rsidP="002C7634">
      <w:pPr>
        <w:pStyle w:val="subsection"/>
      </w:pPr>
      <w:r w:rsidRPr="002C7634">
        <w:tab/>
        <w:t>(5)</w:t>
      </w:r>
      <w:r w:rsidRPr="002C7634">
        <w:tab/>
      </w:r>
      <w:r w:rsidR="002C7634" w:rsidRPr="002C7634">
        <w:t>Subsection (</w:t>
      </w:r>
      <w:r w:rsidRPr="002C7634">
        <w:t>1) applies in relation to a right, responsibility or duty conferred on the Minister by section</w:t>
      </w:r>
      <w:r w:rsidR="002C7634" w:rsidRPr="002C7634">
        <w:t> </w:t>
      </w:r>
      <w:r w:rsidRPr="002C7634">
        <w:t>12 in the same way that subsection applies in relation to a power conferred on the Minister by that section.</w:t>
      </w:r>
    </w:p>
    <w:p w:rsidR="00476C4F" w:rsidRPr="002C7634" w:rsidRDefault="00476C4F" w:rsidP="002C7634">
      <w:pPr>
        <w:pStyle w:val="ActHead5"/>
      </w:pPr>
      <w:bookmarkStart w:id="20" w:name="_Toc35959379"/>
      <w:r w:rsidRPr="00D551BC">
        <w:rPr>
          <w:rStyle w:val="CharSectno"/>
        </w:rPr>
        <w:lastRenderedPageBreak/>
        <w:t>14</w:t>
      </w:r>
      <w:r w:rsidRPr="002C7634">
        <w:t xml:space="preserve">  Fund not to become a Commonwealth company</w:t>
      </w:r>
      <w:bookmarkEnd w:id="20"/>
    </w:p>
    <w:p w:rsidR="00476C4F" w:rsidRPr="002C7634" w:rsidRDefault="00476C4F" w:rsidP="002C7634">
      <w:pPr>
        <w:pStyle w:val="subsection"/>
      </w:pPr>
      <w:r w:rsidRPr="002C7634">
        <w:tab/>
      </w:r>
      <w:r w:rsidRPr="002C7634">
        <w:tab/>
        <w:t>The Minister must ensure that the Fund does not become a Commonwealth company.</w:t>
      </w:r>
    </w:p>
    <w:p w:rsidR="00476C4F" w:rsidRPr="002C7634" w:rsidRDefault="00476C4F" w:rsidP="002C7634">
      <w:pPr>
        <w:pStyle w:val="ActHead5"/>
      </w:pPr>
      <w:bookmarkStart w:id="21" w:name="_Toc35959380"/>
      <w:r w:rsidRPr="00D551BC">
        <w:rPr>
          <w:rStyle w:val="CharSectno"/>
        </w:rPr>
        <w:t>15</w:t>
      </w:r>
      <w:r w:rsidRPr="002C7634">
        <w:t xml:space="preserve">  Executive power</w:t>
      </w:r>
      <w:bookmarkEnd w:id="21"/>
    </w:p>
    <w:p w:rsidR="00476C4F" w:rsidRPr="002C7634" w:rsidRDefault="00476C4F" w:rsidP="002C7634">
      <w:pPr>
        <w:pStyle w:val="subsection"/>
      </w:pPr>
      <w:r w:rsidRPr="002C7634">
        <w:tab/>
      </w:r>
      <w:r w:rsidRPr="002C7634">
        <w:tab/>
        <w:t>This Part does not, by implication, limit the executive power of the Commonwealth.</w:t>
      </w:r>
    </w:p>
    <w:p w:rsidR="00476C4F" w:rsidRPr="002C7634" w:rsidRDefault="00476C4F" w:rsidP="002C7634">
      <w:pPr>
        <w:pStyle w:val="ActHead5"/>
      </w:pPr>
      <w:bookmarkStart w:id="22" w:name="_Toc35959381"/>
      <w:r w:rsidRPr="00D551BC">
        <w:rPr>
          <w:rStyle w:val="CharSectno"/>
        </w:rPr>
        <w:t>16</w:t>
      </w:r>
      <w:r w:rsidRPr="002C7634">
        <w:t xml:space="preserve">  Rules about the exercise of powers etc. under this Act</w:t>
      </w:r>
      <w:bookmarkEnd w:id="22"/>
    </w:p>
    <w:p w:rsidR="00476C4F" w:rsidRPr="002C7634" w:rsidRDefault="00476C4F" w:rsidP="002C7634">
      <w:pPr>
        <w:pStyle w:val="subsection"/>
      </w:pPr>
      <w:r w:rsidRPr="002C7634">
        <w:tab/>
      </w:r>
      <w:r w:rsidRPr="002C7634">
        <w:tab/>
        <w:t>The rules may make provision for, or in relation to, the exercise of rights, responsibilities, duties and powers by the Minister under this Act.</w:t>
      </w:r>
    </w:p>
    <w:p w:rsidR="00476C4F" w:rsidRPr="002C7634" w:rsidRDefault="00476C4F" w:rsidP="002C7634">
      <w:pPr>
        <w:pStyle w:val="ActHead2"/>
        <w:pageBreakBefore/>
      </w:pPr>
      <w:bookmarkStart w:id="23" w:name="_Toc35959382"/>
      <w:r w:rsidRPr="00D551BC">
        <w:rPr>
          <w:rStyle w:val="CharPartNo"/>
        </w:rPr>
        <w:lastRenderedPageBreak/>
        <w:t>Part</w:t>
      </w:r>
      <w:r w:rsidR="002C7634" w:rsidRPr="00D551BC">
        <w:rPr>
          <w:rStyle w:val="CharPartNo"/>
        </w:rPr>
        <w:t> </w:t>
      </w:r>
      <w:r w:rsidRPr="00D551BC">
        <w:rPr>
          <w:rStyle w:val="CharPartNo"/>
        </w:rPr>
        <w:t>3</w:t>
      </w:r>
      <w:r w:rsidRPr="002C7634">
        <w:t>—</w:t>
      </w:r>
      <w:r w:rsidRPr="00D551BC">
        <w:rPr>
          <w:rStyle w:val="CharPartText"/>
        </w:rPr>
        <w:t>Miscellaneous</w:t>
      </w:r>
      <w:bookmarkEnd w:id="23"/>
    </w:p>
    <w:p w:rsidR="00476C4F" w:rsidRPr="00D551BC" w:rsidRDefault="00476C4F" w:rsidP="002C7634">
      <w:pPr>
        <w:pStyle w:val="Header"/>
      </w:pPr>
      <w:r w:rsidRPr="00D551BC">
        <w:rPr>
          <w:rStyle w:val="CharDivNo"/>
        </w:rPr>
        <w:t xml:space="preserve"> </w:t>
      </w:r>
      <w:r w:rsidRPr="00D551BC">
        <w:rPr>
          <w:rStyle w:val="CharDivText"/>
        </w:rPr>
        <w:t xml:space="preserve"> </w:t>
      </w:r>
    </w:p>
    <w:p w:rsidR="00476C4F" w:rsidRPr="002C7634" w:rsidRDefault="00476C4F" w:rsidP="002C7634">
      <w:pPr>
        <w:pStyle w:val="ActHead5"/>
      </w:pPr>
      <w:bookmarkStart w:id="24" w:name="_Toc35959383"/>
      <w:r w:rsidRPr="00D551BC">
        <w:rPr>
          <w:rStyle w:val="CharSectno"/>
        </w:rPr>
        <w:t>17</w:t>
      </w:r>
      <w:r w:rsidRPr="002C7634">
        <w:t xml:space="preserve">  Simplified outline of this Part</w:t>
      </w:r>
      <w:bookmarkEnd w:id="24"/>
    </w:p>
    <w:p w:rsidR="00476C4F" w:rsidRPr="002C7634" w:rsidRDefault="00476C4F" w:rsidP="002C7634">
      <w:pPr>
        <w:pStyle w:val="SOText"/>
      </w:pPr>
      <w:r w:rsidRPr="002C7634">
        <w:t xml:space="preserve">This </w:t>
      </w:r>
      <w:r w:rsidR="00D72AF6" w:rsidRPr="002C7634">
        <w:t>Part</w:t>
      </w:r>
      <w:r w:rsidR="002C7634" w:rsidRPr="002C7634">
        <w:t xml:space="preserve"> </w:t>
      </w:r>
      <w:r w:rsidR="00D72AF6" w:rsidRPr="002C7634">
        <w:t>c</w:t>
      </w:r>
      <w:r w:rsidRPr="002C7634">
        <w:t>ontains miscellaneous provisions, including an appropriation of the Consolidated Revenue Fund, delegation of the Minister’s powers under this Act, reporting on the operation of this Act, and conducting a review of the operation of this Act.</w:t>
      </w:r>
    </w:p>
    <w:p w:rsidR="00476C4F" w:rsidRPr="002C7634" w:rsidRDefault="00476C4F" w:rsidP="002C7634">
      <w:pPr>
        <w:pStyle w:val="SOText"/>
      </w:pPr>
      <w:r w:rsidRPr="002C7634">
        <w:t>This Part also contains the general rule</w:t>
      </w:r>
      <w:r w:rsidR="00534AFE">
        <w:noBreakHyphen/>
      </w:r>
      <w:r w:rsidRPr="002C7634">
        <w:t>making power.</w:t>
      </w:r>
    </w:p>
    <w:p w:rsidR="00476C4F" w:rsidRPr="002C7634" w:rsidRDefault="00476C4F" w:rsidP="002C7634">
      <w:pPr>
        <w:pStyle w:val="ActHead5"/>
      </w:pPr>
      <w:bookmarkStart w:id="25" w:name="_Toc35959384"/>
      <w:r w:rsidRPr="00D551BC">
        <w:rPr>
          <w:rStyle w:val="CharSectno"/>
        </w:rPr>
        <w:t>18</w:t>
      </w:r>
      <w:r w:rsidRPr="002C7634">
        <w:t xml:space="preserve">  Appropriation of Consolidated Revenue Fund</w:t>
      </w:r>
      <w:bookmarkEnd w:id="25"/>
    </w:p>
    <w:p w:rsidR="00476C4F" w:rsidRPr="002C7634" w:rsidRDefault="00476C4F" w:rsidP="002C7634">
      <w:pPr>
        <w:pStyle w:val="subsection"/>
      </w:pPr>
      <w:r w:rsidRPr="002C7634">
        <w:tab/>
        <w:t>(1)</w:t>
      </w:r>
      <w:r w:rsidRPr="002C7634">
        <w:tab/>
        <w:t>The Consolidated Revenue Fund</w:t>
      </w:r>
      <w:bookmarkStart w:id="26" w:name="BK_S3P8L10C35"/>
      <w:bookmarkEnd w:id="26"/>
      <w:r w:rsidRPr="002C7634">
        <w:t xml:space="preserve"> is appropriated to the extent of $100 million for the following purposes:</w:t>
      </w:r>
    </w:p>
    <w:p w:rsidR="00476C4F" w:rsidRPr="002C7634" w:rsidRDefault="00476C4F" w:rsidP="002C7634">
      <w:pPr>
        <w:pStyle w:val="paragraph"/>
      </w:pPr>
      <w:r w:rsidRPr="002C7634">
        <w:tab/>
        <w:t>(a)</w:t>
      </w:r>
      <w:r w:rsidRPr="002C7634">
        <w:tab/>
        <w:t>paying the costs of, or incidental to, the Commonwealth’s participation in the formation of the Fund under section</w:t>
      </w:r>
      <w:r w:rsidR="002C7634" w:rsidRPr="002C7634">
        <w:t> </w:t>
      </w:r>
      <w:r w:rsidRPr="002C7634">
        <w:t>10;</w:t>
      </w:r>
    </w:p>
    <w:p w:rsidR="00476C4F" w:rsidRPr="002C7634" w:rsidRDefault="00476C4F" w:rsidP="002C7634">
      <w:pPr>
        <w:pStyle w:val="paragraph"/>
      </w:pPr>
      <w:r w:rsidRPr="002C7634">
        <w:tab/>
        <w:t>(b)</w:t>
      </w:r>
      <w:r w:rsidRPr="002C7634">
        <w:tab/>
        <w:t>paying the costs of, or incidental to, the acquisition by the Commonwealth of shares (either by purchase or subscription) in the Fund under section</w:t>
      </w:r>
      <w:r w:rsidR="002C7634" w:rsidRPr="002C7634">
        <w:t> </w:t>
      </w:r>
      <w:r w:rsidRPr="002C7634">
        <w:t>10;</w:t>
      </w:r>
    </w:p>
    <w:p w:rsidR="00476C4F" w:rsidRPr="002C7634" w:rsidRDefault="00476C4F" w:rsidP="002C7634">
      <w:pPr>
        <w:pStyle w:val="paragraph"/>
      </w:pPr>
      <w:r w:rsidRPr="002C7634">
        <w:tab/>
        <w:t>(c)</w:t>
      </w:r>
      <w:r w:rsidRPr="002C7634">
        <w:tab/>
        <w:t>paying the costs of, or incidental to, the acquisition by the Commonwealth of debentures (either by purchase or subscription) of the Fund under section</w:t>
      </w:r>
      <w:r w:rsidR="002C7634" w:rsidRPr="002C7634">
        <w:t> </w:t>
      </w:r>
      <w:r w:rsidRPr="002C7634">
        <w:t>10;</w:t>
      </w:r>
    </w:p>
    <w:p w:rsidR="00476C4F" w:rsidRPr="002C7634" w:rsidRDefault="00476C4F" w:rsidP="002C7634">
      <w:pPr>
        <w:pStyle w:val="paragraph"/>
      </w:pPr>
      <w:r w:rsidRPr="002C7634">
        <w:tab/>
        <w:t>(d)</w:t>
      </w:r>
      <w:r w:rsidRPr="002C7634">
        <w:tab/>
        <w:t>paying amounts payable by the Commonwealth under an arrangement made under section</w:t>
      </w:r>
      <w:r w:rsidR="002C7634" w:rsidRPr="002C7634">
        <w:t> </w:t>
      </w:r>
      <w:r w:rsidRPr="002C7634">
        <w:t>11;</w:t>
      </w:r>
    </w:p>
    <w:p w:rsidR="00476C4F" w:rsidRPr="002C7634" w:rsidRDefault="00476C4F" w:rsidP="002C7634">
      <w:pPr>
        <w:pStyle w:val="paragraph"/>
      </w:pPr>
      <w:r w:rsidRPr="002C7634">
        <w:tab/>
        <w:t>(e)</w:t>
      </w:r>
      <w:r w:rsidRPr="002C7634">
        <w:tab/>
        <w:t>paying or discharging any other costs, expenses or other obligations incurred by the Commonwealth exclusively in connection with the Fund.</w:t>
      </w:r>
    </w:p>
    <w:p w:rsidR="00476C4F" w:rsidRPr="002C7634" w:rsidRDefault="00476C4F" w:rsidP="002C7634">
      <w:pPr>
        <w:pStyle w:val="subsection"/>
      </w:pPr>
      <w:r w:rsidRPr="002C7634">
        <w:tab/>
        <w:t>(2)</w:t>
      </w:r>
      <w:r w:rsidRPr="002C7634">
        <w:tab/>
        <w:t xml:space="preserve">If no amount has been debited against the appropriation set out in </w:t>
      </w:r>
      <w:r w:rsidR="002C7634" w:rsidRPr="002C7634">
        <w:t>subsection (</w:t>
      </w:r>
      <w:r w:rsidRPr="002C7634">
        <w:t>1) by the end of the period of 2 years beginning on the day this Act commences, the appropriation ceases to have effect for any purpose at the end of that period.</w:t>
      </w:r>
    </w:p>
    <w:p w:rsidR="00476C4F" w:rsidRPr="002C7634" w:rsidRDefault="00476C4F" w:rsidP="002C7634">
      <w:pPr>
        <w:pStyle w:val="ActHead5"/>
      </w:pPr>
      <w:bookmarkStart w:id="27" w:name="_Toc35959385"/>
      <w:r w:rsidRPr="00D551BC">
        <w:rPr>
          <w:rStyle w:val="CharSectno"/>
        </w:rPr>
        <w:lastRenderedPageBreak/>
        <w:t>19</w:t>
      </w:r>
      <w:r w:rsidRPr="002C7634">
        <w:t xml:space="preserve">  Delegations by the Minister</w:t>
      </w:r>
      <w:bookmarkEnd w:id="27"/>
    </w:p>
    <w:p w:rsidR="00476C4F" w:rsidRPr="002C7634" w:rsidRDefault="00476C4F" w:rsidP="002C7634">
      <w:pPr>
        <w:pStyle w:val="subsection"/>
      </w:pPr>
      <w:r w:rsidRPr="002C7634">
        <w:tab/>
        <w:t>(1)</w:t>
      </w:r>
      <w:r w:rsidRPr="002C7634">
        <w:tab/>
        <w:t>The Minister may, by writt</w:t>
      </w:r>
      <w:bookmarkStart w:id="28" w:name="BK_S3P9L2C32"/>
      <w:bookmarkEnd w:id="28"/>
      <w:r w:rsidRPr="002C7634">
        <w:t>en instrument, delegate all or any of the Minister’s powers or functions under this Act (other than the Minister’s powers under section</w:t>
      </w:r>
      <w:r w:rsidR="002C7634" w:rsidRPr="002C7634">
        <w:t> </w:t>
      </w:r>
      <w:r w:rsidRPr="002C7634">
        <w:t>22) to:</w:t>
      </w:r>
    </w:p>
    <w:p w:rsidR="00476C4F" w:rsidRPr="002C7634" w:rsidRDefault="00476C4F" w:rsidP="002C7634">
      <w:pPr>
        <w:pStyle w:val="paragraph"/>
      </w:pPr>
      <w:r w:rsidRPr="002C7634">
        <w:tab/>
        <w:t>(a)</w:t>
      </w:r>
      <w:r w:rsidRPr="002C7634">
        <w:tab/>
        <w:t>the Secretary of the Department; or</w:t>
      </w:r>
    </w:p>
    <w:p w:rsidR="00476C4F" w:rsidRPr="002C7634" w:rsidRDefault="00476C4F" w:rsidP="002C7634">
      <w:pPr>
        <w:pStyle w:val="paragraph"/>
      </w:pPr>
      <w:r w:rsidRPr="002C7634">
        <w:tab/>
        <w:t>(b)</w:t>
      </w:r>
      <w:r w:rsidRPr="002C7634">
        <w:tab/>
        <w:t>an S</w:t>
      </w:r>
      <w:bookmarkStart w:id="29" w:name="BK_S3P9L6C10"/>
      <w:bookmarkEnd w:id="29"/>
      <w:r w:rsidRPr="002C7634">
        <w:t>ES employee, or an acting SES employee, in the Department.</w:t>
      </w:r>
    </w:p>
    <w:p w:rsidR="00476C4F" w:rsidRPr="002C7634" w:rsidRDefault="00476C4F" w:rsidP="002C7634">
      <w:pPr>
        <w:pStyle w:val="notetext"/>
        <w:rPr>
          <w:rFonts w:eastAsia="Calibri"/>
        </w:rPr>
      </w:pPr>
      <w:r w:rsidRPr="002C7634">
        <w:rPr>
          <w:rFonts w:eastAsia="Calibri"/>
        </w:rPr>
        <w:t>Note:</w:t>
      </w:r>
      <w:r w:rsidRPr="002C7634">
        <w:rPr>
          <w:rFonts w:eastAsia="Calibri"/>
        </w:rPr>
        <w:tab/>
        <w:t xml:space="preserve">The expressions </w:t>
      </w:r>
      <w:r w:rsidRPr="002C7634">
        <w:rPr>
          <w:rFonts w:eastAsia="Calibri"/>
          <w:b/>
          <w:i/>
        </w:rPr>
        <w:t xml:space="preserve">SES employee </w:t>
      </w:r>
      <w:r w:rsidRPr="002C7634">
        <w:rPr>
          <w:rFonts w:eastAsia="Calibri"/>
        </w:rPr>
        <w:t xml:space="preserve">and </w:t>
      </w:r>
      <w:r w:rsidRPr="002C7634">
        <w:rPr>
          <w:rFonts w:eastAsia="Calibri"/>
          <w:b/>
          <w:i/>
        </w:rPr>
        <w:t xml:space="preserve">acting SES employee </w:t>
      </w:r>
      <w:r w:rsidRPr="002C7634">
        <w:rPr>
          <w:rFonts w:eastAsia="Calibri"/>
        </w:rPr>
        <w:t>are defined in section</w:t>
      </w:r>
      <w:r w:rsidR="002C7634" w:rsidRPr="002C7634">
        <w:rPr>
          <w:rFonts w:eastAsia="Calibri"/>
        </w:rPr>
        <w:t> </w:t>
      </w:r>
      <w:r w:rsidRPr="002C7634">
        <w:rPr>
          <w:rFonts w:eastAsia="Calibri"/>
        </w:rPr>
        <w:t xml:space="preserve">2B of the </w:t>
      </w:r>
      <w:r w:rsidRPr="002C7634">
        <w:rPr>
          <w:rFonts w:eastAsia="Calibri"/>
          <w:i/>
        </w:rPr>
        <w:t>Acts Interpretation Act 1901</w:t>
      </w:r>
      <w:r w:rsidRPr="002C7634">
        <w:rPr>
          <w:rFonts w:eastAsia="Calibri"/>
        </w:rPr>
        <w:t>.</w:t>
      </w:r>
    </w:p>
    <w:p w:rsidR="00476C4F" w:rsidRPr="002C7634" w:rsidRDefault="00476C4F" w:rsidP="002C7634">
      <w:pPr>
        <w:pStyle w:val="subsection"/>
      </w:pPr>
      <w:r w:rsidRPr="002C7634">
        <w:tab/>
        <w:t>(2)</w:t>
      </w:r>
      <w:r w:rsidRPr="002C7634">
        <w:tab/>
        <w:t>In exercising powers or functions under a delegation, the delegate must comply with any directions of the Minister.</w:t>
      </w:r>
    </w:p>
    <w:p w:rsidR="00476C4F" w:rsidRPr="002C7634" w:rsidRDefault="00476C4F" w:rsidP="002C7634">
      <w:pPr>
        <w:pStyle w:val="ActHead5"/>
      </w:pPr>
      <w:bookmarkStart w:id="30" w:name="_Toc35959386"/>
      <w:r w:rsidRPr="00D551BC">
        <w:rPr>
          <w:rStyle w:val="CharSectno"/>
        </w:rPr>
        <w:t>20</w:t>
      </w:r>
      <w:r w:rsidRPr="002C7634">
        <w:t xml:space="preserve">  Annual report</w:t>
      </w:r>
      <w:bookmarkEnd w:id="30"/>
    </w:p>
    <w:p w:rsidR="00476C4F" w:rsidRPr="002C7634" w:rsidRDefault="00476C4F" w:rsidP="002C7634">
      <w:pPr>
        <w:pStyle w:val="subsection"/>
      </w:pPr>
      <w:r w:rsidRPr="002C7634">
        <w:tab/>
      </w:r>
      <w:r w:rsidRPr="002C7634">
        <w:tab/>
        <w:t>The annual report prepared by the Secretary of the Department and given to the Minister under section</w:t>
      </w:r>
      <w:r w:rsidR="002C7634" w:rsidRPr="002C7634">
        <w:t> </w:t>
      </w:r>
      <w:r w:rsidRPr="002C7634">
        <w:t xml:space="preserve">46 of the </w:t>
      </w:r>
      <w:r w:rsidRPr="002C7634">
        <w:rPr>
          <w:i/>
        </w:rPr>
        <w:t>Public Governance, Performance and Accountability Act 2013</w:t>
      </w:r>
      <w:r w:rsidRPr="002C7634">
        <w:t xml:space="preserve"> for a period must include a report on the operation of this Act during the period.</w:t>
      </w:r>
    </w:p>
    <w:p w:rsidR="00476C4F" w:rsidRPr="002C7634" w:rsidRDefault="00476C4F" w:rsidP="002C7634">
      <w:pPr>
        <w:pStyle w:val="ActHead5"/>
      </w:pPr>
      <w:bookmarkStart w:id="31" w:name="_Toc35959387"/>
      <w:r w:rsidRPr="00D551BC">
        <w:rPr>
          <w:rStyle w:val="CharSectno"/>
        </w:rPr>
        <w:t>21</w:t>
      </w:r>
      <w:r w:rsidRPr="002C7634">
        <w:t xml:space="preserve">  Review of operation of this Act</w:t>
      </w:r>
      <w:bookmarkEnd w:id="31"/>
    </w:p>
    <w:p w:rsidR="0042181F" w:rsidRPr="002C7634" w:rsidRDefault="0042181F" w:rsidP="002C7634">
      <w:pPr>
        <w:pStyle w:val="subsection"/>
      </w:pPr>
      <w:r w:rsidRPr="002C7634">
        <w:tab/>
        <w:t>(1)</w:t>
      </w:r>
      <w:r w:rsidRPr="002C7634">
        <w:tab/>
        <w:t>The Minister must cause a review of the operation of this Act to be undertaken as soon as possible after the third anniversary of the commencement of this Act.</w:t>
      </w:r>
    </w:p>
    <w:p w:rsidR="000765A4" w:rsidRPr="002C7634" w:rsidRDefault="000765A4" w:rsidP="002C7634">
      <w:pPr>
        <w:pStyle w:val="subsection"/>
      </w:pPr>
      <w:r w:rsidRPr="002C7634">
        <w:tab/>
        <w:t>(2)</w:t>
      </w:r>
      <w:r w:rsidRPr="002C7634">
        <w:tab/>
        <w:t xml:space="preserve">The review must include: </w:t>
      </w:r>
      <w:bookmarkStart w:id="32" w:name="BK_S3P9L21C31"/>
      <w:bookmarkEnd w:id="32"/>
    </w:p>
    <w:p w:rsidR="000765A4" w:rsidRPr="002C7634" w:rsidRDefault="000765A4" w:rsidP="002C7634">
      <w:pPr>
        <w:pStyle w:val="paragraph"/>
      </w:pPr>
      <w:r w:rsidRPr="002C7634">
        <w:tab/>
        <w:t>(a)</w:t>
      </w:r>
      <w:r w:rsidRPr="002C7634">
        <w:tab/>
        <w:t>the effectiveness of this Act in meeting the object of this Act; and</w:t>
      </w:r>
    </w:p>
    <w:p w:rsidR="000765A4" w:rsidRPr="002C7634" w:rsidRDefault="000765A4" w:rsidP="002C7634">
      <w:pPr>
        <w:pStyle w:val="paragraph"/>
      </w:pPr>
      <w:r w:rsidRPr="002C7634">
        <w:tab/>
        <w:t>(b)</w:t>
      </w:r>
      <w:r w:rsidRPr="002C7634">
        <w:tab/>
        <w:t>the effectiveness of any investment by the Commonwealth in the Fund in relation to the following:</w:t>
      </w:r>
    </w:p>
    <w:p w:rsidR="000765A4" w:rsidRPr="002C7634" w:rsidRDefault="000765A4" w:rsidP="002C7634">
      <w:pPr>
        <w:pStyle w:val="paragraphsub"/>
      </w:pPr>
      <w:r w:rsidRPr="002C7634">
        <w:tab/>
        <w:t>(</w:t>
      </w:r>
      <w:proofErr w:type="spellStart"/>
      <w:r w:rsidRPr="002C7634">
        <w:t>i</w:t>
      </w:r>
      <w:proofErr w:type="spellEnd"/>
      <w:r w:rsidRPr="002C7634">
        <w:t>)</w:t>
      </w:r>
      <w:r w:rsidRPr="002C7634">
        <w:tab/>
        <w:t>demand for equity investments by businesses;</w:t>
      </w:r>
    </w:p>
    <w:p w:rsidR="000765A4" w:rsidRPr="002C7634" w:rsidRDefault="000765A4" w:rsidP="002C7634">
      <w:pPr>
        <w:pStyle w:val="paragraphsub"/>
      </w:pPr>
      <w:r w:rsidRPr="002C7634">
        <w:tab/>
        <w:t>(ii)</w:t>
      </w:r>
      <w:r w:rsidRPr="002C7634">
        <w:tab/>
        <w:t>the impact of the creation of the Fund on the overall access to capital for small and medium Australian enterprises;</w:t>
      </w:r>
    </w:p>
    <w:p w:rsidR="000765A4" w:rsidRPr="002C7634" w:rsidRDefault="000765A4" w:rsidP="002C7634">
      <w:pPr>
        <w:pStyle w:val="paragraphsub"/>
      </w:pPr>
      <w:r w:rsidRPr="002C7634">
        <w:lastRenderedPageBreak/>
        <w:tab/>
        <w:t>(iii)</w:t>
      </w:r>
      <w:r w:rsidRPr="002C7634">
        <w:tab/>
        <w:t>the impact of the creation of the Fund on competition within capital markets in relation to small and medium Australian enterprises;</w:t>
      </w:r>
    </w:p>
    <w:p w:rsidR="000765A4" w:rsidRPr="002C7634" w:rsidRDefault="000765A4" w:rsidP="002C7634">
      <w:pPr>
        <w:pStyle w:val="paragraphsub"/>
      </w:pPr>
      <w:r w:rsidRPr="002C7634">
        <w:tab/>
        <w:t>(iv)</w:t>
      </w:r>
      <w:r w:rsidRPr="002C7634">
        <w:tab/>
        <w:t>the operation of the rights and powers of the Commonwealth in relation to the governance arrangements of the Fund.</w:t>
      </w:r>
    </w:p>
    <w:p w:rsidR="00476C4F" w:rsidRPr="002C7634" w:rsidRDefault="00476C4F" w:rsidP="002C7634">
      <w:pPr>
        <w:pStyle w:val="subsection"/>
      </w:pPr>
      <w:r w:rsidRPr="002C7634">
        <w:tab/>
        <w:t>(3)</w:t>
      </w:r>
      <w:r w:rsidRPr="002C7634">
        <w:tab/>
        <w:t>The persons undertaking the review must give the Minister a written report of the review.</w:t>
      </w:r>
      <w:r w:rsidR="0042181F" w:rsidRPr="002C7634">
        <w:t xml:space="preserve"> The report must not include information that is commercially sensitive.</w:t>
      </w:r>
    </w:p>
    <w:p w:rsidR="00476C4F" w:rsidRPr="002C7634" w:rsidRDefault="00476C4F" w:rsidP="002C7634">
      <w:pPr>
        <w:pStyle w:val="subsection"/>
      </w:pPr>
      <w:r w:rsidRPr="002C7634">
        <w:tab/>
        <w:t>(4)</w:t>
      </w:r>
      <w:r w:rsidRPr="002C7634">
        <w:tab/>
        <w:t>The Minister must cause a copy of the report of the review to be tabled in each House of the Parliament within 15 sitting days of that House after the report is given to the Minister.</w:t>
      </w:r>
    </w:p>
    <w:p w:rsidR="00476C4F" w:rsidRPr="002C7634" w:rsidRDefault="00476C4F" w:rsidP="002C7634">
      <w:pPr>
        <w:pStyle w:val="ActHead5"/>
      </w:pPr>
      <w:bookmarkStart w:id="33" w:name="_Toc35959388"/>
      <w:r w:rsidRPr="00D551BC">
        <w:rPr>
          <w:rStyle w:val="CharSectno"/>
        </w:rPr>
        <w:t>22</w:t>
      </w:r>
      <w:r w:rsidRPr="002C7634">
        <w:t xml:space="preserve">  Rules</w:t>
      </w:r>
      <w:bookmarkEnd w:id="33"/>
    </w:p>
    <w:p w:rsidR="00476C4F" w:rsidRPr="002C7634" w:rsidRDefault="00476C4F" w:rsidP="002C7634">
      <w:pPr>
        <w:pStyle w:val="subsection"/>
      </w:pPr>
      <w:r w:rsidRPr="002C7634">
        <w:tab/>
        <w:t>(1)</w:t>
      </w:r>
      <w:r w:rsidRPr="002C7634">
        <w:tab/>
        <w:t>The Minister may, by legislative instrument, make</w:t>
      </w:r>
      <w:bookmarkStart w:id="34" w:name="BK_S3P10L14C55"/>
      <w:bookmarkEnd w:id="34"/>
      <w:r w:rsidRPr="002C7634">
        <w:t xml:space="preserve"> rules prescribing matters:</w:t>
      </w:r>
    </w:p>
    <w:p w:rsidR="00476C4F" w:rsidRPr="002C7634" w:rsidRDefault="00476C4F" w:rsidP="002C7634">
      <w:pPr>
        <w:pStyle w:val="paragraph"/>
      </w:pPr>
      <w:r w:rsidRPr="002C7634">
        <w:tab/>
        <w:t>(a)</w:t>
      </w:r>
      <w:r w:rsidRPr="002C7634">
        <w:tab/>
        <w:t>required or permitted by this Act to be prescribed by the rules; or</w:t>
      </w:r>
    </w:p>
    <w:p w:rsidR="00476C4F" w:rsidRPr="002C7634" w:rsidRDefault="00476C4F" w:rsidP="002C7634">
      <w:pPr>
        <w:pStyle w:val="paragraph"/>
      </w:pPr>
      <w:r w:rsidRPr="002C7634">
        <w:tab/>
        <w:t>(b)</w:t>
      </w:r>
      <w:r w:rsidRPr="002C7634">
        <w:tab/>
        <w:t>necessary or convenient to be prescribed for carrying out or giving effect to this Act.</w:t>
      </w:r>
    </w:p>
    <w:p w:rsidR="00476C4F" w:rsidRPr="002C7634" w:rsidRDefault="00476C4F" w:rsidP="002C7634">
      <w:pPr>
        <w:pStyle w:val="subsection"/>
      </w:pPr>
      <w:r w:rsidRPr="002C7634">
        <w:tab/>
        <w:t>(2)</w:t>
      </w:r>
      <w:r w:rsidRPr="002C7634">
        <w:tab/>
        <w:t>To avoid doubt, the rules may not do the following:</w:t>
      </w:r>
    </w:p>
    <w:p w:rsidR="00476C4F" w:rsidRPr="002C7634" w:rsidRDefault="00476C4F" w:rsidP="002C7634">
      <w:pPr>
        <w:pStyle w:val="paragraph"/>
      </w:pPr>
      <w:r w:rsidRPr="002C7634">
        <w:tab/>
        <w:t>(a)</w:t>
      </w:r>
      <w:r w:rsidRPr="002C7634">
        <w:tab/>
        <w:t>create an offence or civil penalty;</w:t>
      </w:r>
    </w:p>
    <w:p w:rsidR="00476C4F" w:rsidRPr="002C7634" w:rsidRDefault="00476C4F" w:rsidP="002C7634">
      <w:pPr>
        <w:pStyle w:val="paragraph"/>
      </w:pPr>
      <w:r w:rsidRPr="002C7634">
        <w:tab/>
        <w:t>(b)</w:t>
      </w:r>
      <w:r w:rsidRPr="002C7634">
        <w:tab/>
        <w:t>provide powers of:</w:t>
      </w:r>
    </w:p>
    <w:p w:rsidR="00476C4F" w:rsidRPr="002C7634" w:rsidRDefault="00476C4F" w:rsidP="002C7634">
      <w:pPr>
        <w:pStyle w:val="paragraphsub"/>
      </w:pPr>
      <w:r w:rsidRPr="002C7634">
        <w:tab/>
        <w:t>(</w:t>
      </w:r>
      <w:proofErr w:type="spellStart"/>
      <w:r w:rsidRPr="002C7634">
        <w:t>i</w:t>
      </w:r>
      <w:proofErr w:type="spellEnd"/>
      <w:r w:rsidRPr="002C7634">
        <w:t>)</w:t>
      </w:r>
      <w:r w:rsidRPr="002C7634">
        <w:tab/>
        <w:t>arrest or detention; or</w:t>
      </w:r>
    </w:p>
    <w:p w:rsidR="00476C4F" w:rsidRPr="002C7634" w:rsidRDefault="00476C4F" w:rsidP="002C7634">
      <w:pPr>
        <w:pStyle w:val="paragraphsub"/>
      </w:pPr>
      <w:r w:rsidRPr="002C7634">
        <w:tab/>
        <w:t>(ii)</w:t>
      </w:r>
      <w:r w:rsidRPr="002C7634">
        <w:tab/>
        <w:t>entry, search or seizure;</w:t>
      </w:r>
    </w:p>
    <w:p w:rsidR="00476C4F" w:rsidRPr="002C7634" w:rsidRDefault="00476C4F" w:rsidP="002C7634">
      <w:pPr>
        <w:pStyle w:val="paragraph"/>
      </w:pPr>
      <w:r w:rsidRPr="002C7634">
        <w:tab/>
        <w:t>(c)</w:t>
      </w:r>
      <w:r w:rsidRPr="002C7634">
        <w:tab/>
        <w:t>impose a tax;</w:t>
      </w:r>
    </w:p>
    <w:p w:rsidR="00476C4F" w:rsidRPr="002C7634" w:rsidRDefault="00476C4F" w:rsidP="002C7634">
      <w:pPr>
        <w:pStyle w:val="paragraph"/>
      </w:pPr>
      <w:r w:rsidRPr="002C7634">
        <w:tab/>
        <w:t>(d)</w:t>
      </w:r>
      <w:r w:rsidRPr="002C7634">
        <w:tab/>
        <w:t>set an amount to be appropriated from the Consolidated Revenue Fund under an appropriation in this Act;</w:t>
      </w:r>
    </w:p>
    <w:p w:rsidR="00534AFE" w:rsidRDefault="00476C4F" w:rsidP="002C7634">
      <w:pPr>
        <w:pStyle w:val="paragraph"/>
      </w:pPr>
      <w:r w:rsidRPr="002C7634">
        <w:tab/>
        <w:t>(e)</w:t>
      </w:r>
      <w:r w:rsidRPr="002C7634">
        <w:tab/>
        <w:t>directly amend the text of this Act.</w:t>
      </w:r>
    </w:p>
    <w:p w:rsidR="008C60FD" w:rsidRDefault="008C60FD" w:rsidP="002C7634">
      <w:pPr>
        <w:pStyle w:val="paragraph"/>
        <w:sectPr w:rsidR="008C60FD" w:rsidSect="008C60FD">
          <w:headerReference w:type="even" r:id="rId22"/>
          <w:headerReference w:type="default" r:id="rId23"/>
          <w:footerReference w:type="even" r:id="rId24"/>
          <w:footerReference w:type="default" r:id="rId25"/>
          <w:headerReference w:type="first" r:id="rId26"/>
          <w:footerReference w:type="first" r:id="rId27"/>
          <w:pgSz w:w="11907" w:h="16839"/>
          <w:pgMar w:top="2381" w:right="2409" w:bottom="4252" w:left="2409" w:header="720" w:footer="3402" w:gutter="0"/>
          <w:pgNumType w:start="1"/>
          <w:cols w:space="708"/>
          <w:titlePg/>
          <w:docGrid w:linePitch="360"/>
        </w:sectPr>
      </w:pPr>
    </w:p>
    <w:p w:rsidR="00A75630" w:rsidRDefault="00A75630" w:rsidP="000C5962">
      <w:pPr>
        <w:pStyle w:val="2ndRd"/>
        <w:keepNext/>
        <w:spacing w:line="260" w:lineRule="atLeast"/>
        <w:rPr>
          <w:i/>
        </w:rPr>
      </w:pPr>
      <w:r>
        <w:lastRenderedPageBreak/>
        <w:t>[</w:t>
      </w:r>
      <w:r>
        <w:rPr>
          <w:i/>
        </w:rPr>
        <w:t>Minister’s second reading speech made in—</w:t>
      </w:r>
    </w:p>
    <w:p w:rsidR="00A75630" w:rsidRDefault="00A75630" w:rsidP="000C5962">
      <w:pPr>
        <w:pStyle w:val="2ndRd"/>
        <w:keepNext/>
        <w:spacing w:line="260" w:lineRule="atLeast"/>
        <w:rPr>
          <w:i/>
        </w:rPr>
      </w:pPr>
      <w:r>
        <w:rPr>
          <w:i/>
        </w:rPr>
        <w:t>House of Representatives on 23 March 2020</w:t>
      </w:r>
    </w:p>
    <w:p w:rsidR="00A75630" w:rsidRDefault="00A75630" w:rsidP="000C5962">
      <w:pPr>
        <w:pStyle w:val="2ndRd"/>
        <w:keepNext/>
        <w:spacing w:line="260" w:lineRule="atLeast"/>
        <w:rPr>
          <w:i/>
        </w:rPr>
      </w:pPr>
      <w:r>
        <w:rPr>
          <w:i/>
        </w:rPr>
        <w:t>Senate on 23 March 2020</w:t>
      </w:r>
      <w:r>
        <w:t>]</w:t>
      </w:r>
    </w:p>
    <w:p w:rsidR="00A75630" w:rsidRDefault="00A75630" w:rsidP="00A75630">
      <w:pPr>
        <w:framePr w:hSpace="180" w:wrap="around" w:vAnchor="text" w:hAnchor="page" w:x="2431" w:y="8900"/>
      </w:pPr>
      <w:r>
        <w:t>(33/20)</w:t>
      </w:r>
    </w:p>
    <w:p w:rsidR="00A75630" w:rsidRDefault="00A75630"/>
    <w:sectPr w:rsidR="00A75630" w:rsidSect="008C60FD">
      <w:headerReference w:type="even" r:id="rId28"/>
      <w:headerReference w:type="default" r:id="rId29"/>
      <w:footerReference w:type="even" r:id="rId30"/>
      <w:footerReference w:type="default" r:id="rId31"/>
      <w:headerReference w:type="first" r:id="rId32"/>
      <w:footerReference w:type="first" r:id="rId33"/>
      <w:pgSz w:w="11907" w:h="16839"/>
      <w:pgMar w:top="238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C4F" w:rsidRDefault="00476C4F" w:rsidP="00715914">
      <w:pPr>
        <w:spacing w:line="240" w:lineRule="auto"/>
      </w:pPr>
      <w:r>
        <w:separator/>
      </w:r>
    </w:p>
  </w:endnote>
  <w:endnote w:type="continuationSeparator" w:id="0">
    <w:p w:rsidR="00476C4F" w:rsidRDefault="00476C4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2C7634">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0FD" w:rsidRDefault="008C60FD" w:rsidP="002C763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C60FD" w:rsidTr="00D551BC">
      <w:tc>
        <w:tcPr>
          <w:tcW w:w="1247" w:type="dxa"/>
        </w:tcPr>
        <w:p w:rsidR="008C60FD" w:rsidRDefault="008C60FD"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03EDB">
            <w:rPr>
              <w:i/>
              <w:sz w:val="18"/>
            </w:rPr>
            <w:t>No. 28, 2020</w:t>
          </w:r>
          <w:r w:rsidRPr="007A1328">
            <w:rPr>
              <w:i/>
              <w:sz w:val="18"/>
            </w:rPr>
            <w:fldChar w:fldCharType="end"/>
          </w:r>
        </w:p>
      </w:tc>
      <w:tc>
        <w:tcPr>
          <w:tcW w:w="5387" w:type="dxa"/>
        </w:tcPr>
        <w:p w:rsidR="008C60FD" w:rsidRDefault="008C60FD"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03EDB">
            <w:rPr>
              <w:i/>
              <w:sz w:val="18"/>
            </w:rPr>
            <w:t>Australian Business Growth Fund (Coronavirus Economic Response Package) Act 2020</w:t>
          </w:r>
          <w:r w:rsidRPr="007A1328">
            <w:rPr>
              <w:i/>
              <w:sz w:val="18"/>
            </w:rPr>
            <w:fldChar w:fldCharType="end"/>
          </w:r>
        </w:p>
      </w:tc>
      <w:tc>
        <w:tcPr>
          <w:tcW w:w="669" w:type="dxa"/>
        </w:tcPr>
        <w:p w:rsidR="008C60FD" w:rsidRDefault="008C60FD"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03EDB">
            <w:rPr>
              <w:i/>
              <w:noProof/>
              <w:sz w:val="18"/>
            </w:rPr>
            <w:t>11</w:t>
          </w:r>
          <w:r w:rsidRPr="007A1328">
            <w:rPr>
              <w:i/>
              <w:sz w:val="18"/>
            </w:rPr>
            <w:fldChar w:fldCharType="end"/>
          </w:r>
        </w:p>
      </w:tc>
    </w:tr>
  </w:tbl>
  <w:p w:rsidR="008C60FD" w:rsidRPr="007A1328" w:rsidRDefault="008C60FD" w:rsidP="00715914">
    <w:pPr>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0FD" w:rsidRDefault="008C60FD" w:rsidP="002C763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8C60FD" w:rsidTr="00D551BC">
      <w:tc>
        <w:tcPr>
          <w:tcW w:w="1247" w:type="dxa"/>
        </w:tcPr>
        <w:p w:rsidR="008C60FD" w:rsidRDefault="008C60FD"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03EDB">
            <w:rPr>
              <w:i/>
              <w:sz w:val="18"/>
            </w:rPr>
            <w:t>No. 28, 2020</w:t>
          </w:r>
          <w:r w:rsidRPr="007A1328">
            <w:rPr>
              <w:i/>
              <w:sz w:val="18"/>
            </w:rPr>
            <w:fldChar w:fldCharType="end"/>
          </w:r>
        </w:p>
      </w:tc>
      <w:tc>
        <w:tcPr>
          <w:tcW w:w="5387" w:type="dxa"/>
        </w:tcPr>
        <w:p w:rsidR="008C60FD" w:rsidRDefault="008C60FD"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03EDB">
            <w:rPr>
              <w:i/>
              <w:sz w:val="18"/>
            </w:rPr>
            <w:t>Australian Business Growth Fund (Coronavirus Economic Response Package) Act 2020</w:t>
          </w:r>
          <w:r w:rsidRPr="007A1328">
            <w:rPr>
              <w:i/>
              <w:sz w:val="18"/>
            </w:rPr>
            <w:fldChar w:fldCharType="end"/>
          </w:r>
        </w:p>
      </w:tc>
      <w:tc>
        <w:tcPr>
          <w:tcW w:w="669" w:type="dxa"/>
        </w:tcPr>
        <w:p w:rsidR="008C60FD" w:rsidRDefault="008C60FD"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03EDB">
            <w:rPr>
              <w:i/>
              <w:noProof/>
              <w:sz w:val="18"/>
            </w:rPr>
            <w:t>10</w:t>
          </w:r>
          <w:r w:rsidRPr="007A1328">
            <w:rPr>
              <w:i/>
              <w:sz w:val="18"/>
            </w:rPr>
            <w:fldChar w:fldCharType="end"/>
          </w:r>
        </w:p>
      </w:tc>
    </w:tr>
  </w:tbl>
  <w:p w:rsidR="008C60FD" w:rsidRPr="007A1328" w:rsidRDefault="008C60FD" w:rsidP="00212DDD">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630" w:rsidRDefault="00A75630" w:rsidP="00CD12A5">
    <w:pPr>
      <w:pStyle w:val="ScalePlusRef"/>
    </w:pPr>
    <w:r>
      <w:t>Note: An electronic version of this Act is available on the Federal Register of Legislation (</w:t>
    </w:r>
    <w:hyperlink r:id="rId1" w:history="1">
      <w:r>
        <w:t>https://www.legislation.gov.au/</w:t>
      </w:r>
    </w:hyperlink>
    <w:r>
      <w:t>)</w:t>
    </w:r>
  </w:p>
  <w:p w:rsidR="00A75630" w:rsidRDefault="00A75630" w:rsidP="00CD12A5"/>
  <w:p w:rsidR="005D7042" w:rsidRDefault="005D7042" w:rsidP="002C7634">
    <w:pPr>
      <w:pStyle w:val="Footer"/>
      <w:spacing w:before="120"/>
    </w:pPr>
  </w:p>
  <w:p w:rsidR="00715914" w:rsidRPr="005F1388" w:rsidRDefault="00715914"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2C7634">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Default="00715914" w:rsidP="002C763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C4BB2" w:rsidTr="00AC4BB2">
      <w:tc>
        <w:tcPr>
          <w:tcW w:w="646" w:type="dxa"/>
        </w:tcPr>
        <w:p w:rsidR="00AC4BB2" w:rsidRDefault="00AC4BB2"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03EDB">
            <w:rPr>
              <w:i/>
              <w:noProof/>
              <w:sz w:val="18"/>
            </w:rPr>
            <w:t>x</w:t>
          </w:r>
          <w:r w:rsidRPr="00ED79B6">
            <w:rPr>
              <w:i/>
              <w:sz w:val="18"/>
            </w:rPr>
            <w:fldChar w:fldCharType="end"/>
          </w:r>
        </w:p>
      </w:tc>
      <w:tc>
        <w:tcPr>
          <w:tcW w:w="5387" w:type="dxa"/>
        </w:tcPr>
        <w:p w:rsidR="00AC4BB2" w:rsidRDefault="00AC4BB2"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903EDB">
            <w:rPr>
              <w:i/>
              <w:sz w:val="18"/>
            </w:rPr>
            <w:t>Australian Business Growth Fund (Coronavirus Economic Response Package) Act 2020</w:t>
          </w:r>
          <w:r w:rsidRPr="00ED79B6">
            <w:rPr>
              <w:i/>
              <w:sz w:val="18"/>
            </w:rPr>
            <w:fldChar w:fldCharType="end"/>
          </w:r>
        </w:p>
      </w:tc>
      <w:tc>
        <w:tcPr>
          <w:tcW w:w="1270" w:type="dxa"/>
        </w:tcPr>
        <w:p w:rsidR="00AC4BB2" w:rsidRDefault="00AC4BB2"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903EDB">
            <w:rPr>
              <w:i/>
              <w:sz w:val="18"/>
            </w:rPr>
            <w:t>No. 28, 2020</w:t>
          </w:r>
          <w:r w:rsidRPr="00ED79B6">
            <w:rPr>
              <w:i/>
              <w:sz w:val="18"/>
            </w:rPr>
            <w:fldChar w:fldCharType="end"/>
          </w:r>
        </w:p>
      </w:tc>
    </w:tr>
  </w:tbl>
  <w:p w:rsidR="00715914" w:rsidRPr="00ED79B6" w:rsidRDefault="00715914" w:rsidP="00715914">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2C763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40F07" w:rsidTr="00340F07">
      <w:tc>
        <w:tcPr>
          <w:tcW w:w="1247" w:type="dxa"/>
        </w:tcPr>
        <w:p w:rsidR="00340F07" w:rsidRDefault="00340F07"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903EDB">
            <w:rPr>
              <w:i/>
              <w:sz w:val="18"/>
            </w:rPr>
            <w:t>No. 28, 2020</w:t>
          </w:r>
          <w:r w:rsidRPr="00ED79B6">
            <w:rPr>
              <w:i/>
              <w:sz w:val="18"/>
            </w:rPr>
            <w:fldChar w:fldCharType="end"/>
          </w:r>
        </w:p>
      </w:tc>
      <w:tc>
        <w:tcPr>
          <w:tcW w:w="5387" w:type="dxa"/>
        </w:tcPr>
        <w:p w:rsidR="00340F07" w:rsidRDefault="00340F07"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903EDB">
            <w:rPr>
              <w:i/>
              <w:sz w:val="18"/>
            </w:rPr>
            <w:t>Australian Business Growth Fund (Coronavirus Economic Response Package) Act 2020</w:t>
          </w:r>
          <w:r w:rsidRPr="00ED79B6">
            <w:rPr>
              <w:i/>
              <w:sz w:val="18"/>
            </w:rPr>
            <w:fldChar w:fldCharType="end"/>
          </w:r>
        </w:p>
      </w:tc>
      <w:tc>
        <w:tcPr>
          <w:tcW w:w="669" w:type="dxa"/>
        </w:tcPr>
        <w:p w:rsidR="00340F07" w:rsidRDefault="00340F07" w:rsidP="0066090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03EDB">
            <w:rPr>
              <w:i/>
              <w:noProof/>
              <w:sz w:val="18"/>
            </w:rPr>
            <w:t>i</w:t>
          </w:r>
          <w:r w:rsidRPr="00ED79B6">
            <w:rPr>
              <w:i/>
              <w:sz w:val="18"/>
            </w:rPr>
            <w:fldChar w:fldCharType="end"/>
          </w:r>
        </w:p>
      </w:tc>
    </w:tr>
  </w:tbl>
  <w:p w:rsidR="00715914" w:rsidRPr="00ED79B6" w:rsidRDefault="00715914" w:rsidP="00715914">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309" w:rsidRDefault="00601309" w:rsidP="002C763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01309" w:rsidTr="00D551BC">
      <w:tc>
        <w:tcPr>
          <w:tcW w:w="646" w:type="dxa"/>
        </w:tcPr>
        <w:p w:rsidR="00601309" w:rsidRDefault="00601309"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03EDB">
            <w:rPr>
              <w:i/>
              <w:noProof/>
              <w:sz w:val="18"/>
            </w:rPr>
            <w:t>10</w:t>
          </w:r>
          <w:r w:rsidRPr="007A1328">
            <w:rPr>
              <w:i/>
              <w:sz w:val="18"/>
            </w:rPr>
            <w:fldChar w:fldCharType="end"/>
          </w:r>
        </w:p>
      </w:tc>
      <w:tc>
        <w:tcPr>
          <w:tcW w:w="5387" w:type="dxa"/>
        </w:tcPr>
        <w:p w:rsidR="00601309" w:rsidRDefault="00601309"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03EDB">
            <w:rPr>
              <w:i/>
              <w:sz w:val="18"/>
            </w:rPr>
            <w:t>Australian Business Growth Fund (Coronavirus Economic Response Package) Act 2020</w:t>
          </w:r>
          <w:r w:rsidRPr="007A1328">
            <w:rPr>
              <w:i/>
              <w:sz w:val="18"/>
            </w:rPr>
            <w:fldChar w:fldCharType="end"/>
          </w:r>
        </w:p>
      </w:tc>
      <w:tc>
        <w:tcPr>
          <w:tcW w:w="1270" w:type="dxa"/>
        </w:tcPr>
        <w:p w:rsidR="00601309" w:rsidRDefault="00601309"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03EDB">
            <w:rPr>
              <w:i/>
              <w:sz w:val="18"/>
            </w:rPr>
            <w:t>No. 28, 2020</w:t>
          </w:r>
          <w:r w:rsidRPr="007A1328">
            <w:rPr>
              <w:i/>
              <w:sz w:val="18"/>
            </w:rPr>
            <w:fldChar w:fldCharType="end"/>
          </w:r>
        </w:p>
      </w:tc>
    </w:tr>
  </w:tbl>
  <w:p w:rsidR="00715914" w:rsidRPr="007A1328" w:rsidRDefault="00715914" w:rsidP="00601309">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Default="00715914" w:rsidP="002C763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01309" w:rsidTr="00D551BC">
      <w:tc>
        <w:tcPr>
          <w:tcW w:w="1247" w:type="dxa"/>
        </w:tcPr>
        <w:p w:rsidR="00601309" w:rsidRDefault="00601309"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03EDB">
            <w:rPr>
              <w:i/>
              <w:sz w:val="18"/>
            </w:rPr>
            <w:t>No. 28, 2020</w:t>
          </w:r>
          <w:r w:rsidRPr="007A1328">
            <w:rPr>
              <w:i/>
              <w:sz w:val="18"/>
            </w:rPr>
            <w:fldChar w:fldCharType="end"/>
          </w:r>
        </w:p>
      </w:tc>
      <w:tc>
        <w:tcPr>
          <w:tcW w:w="5387" w:type="dxa"/>
        </w:tcPr>
        <w:p w:rsidR="00601309" w:rsidRDefault="00601309"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03EDB">
            <w:rPr>
              <w:i/>
              <w:sz w:val="18"/>
            </w:rPr>
            <w:t>Australian Business Growth Fund (Coronavirus Economic Response Package) Act 2020</w:t>
          </w:r>
          <w:r w:rsidRPr="007A1328">
            <w:rPr>
              <w:i/>
              <w:sz w:val="18"/>
            </w:rPr>
            <w:fldChar w:fldCharType="end"/>
          </w:r>
        </w:p>
      </w:tc>
      <w:tc>
        <w:tcPr>
          <w:tcW w:w="669" w:type="dxa"/>
        </w:tcPr>
        <w:p w:rsidR="00601309" w:rsidRDefault="00601309"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03EDB">
            <w:rPr>
              <w:i/>
              <w:noProof/>
              <w:sz w:val="18"/>
            </w:rPr>
            <w:t>9</w:t>
          </w:r>
          <w:r w:rsidRPr="007A1328">
            <w:rPr>
              <w:i/>
              <w:sz w:val="18"/>
            </w:rPr>
            <w:fldChar w:fldCharType="end"/>
          </w:r>
        </w:p>
      </w:tc>
    </w:tr>
  </w:tbl>
  <w:p w:rsidR="00715914" w:rsidRPr="007A1328" w:rsidRDefault="00715914" w:rsidP="00715914">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DDD" w:rsidRDefault="00212DDD" w:rsidP="002C763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212DDD" w:rsidTr="00D551BC">
      <w:tc>
        <w:tcPr>
          <w:tcW w:w="1247" w:type="dxa"/>
        </w:tcPr>
        <w:p w:rsidR="00212DDD" w:rsidRDefault="00212DDD"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03EDB">
            <w:rPr>
              <w:i/>
              <w:sz w:val="18"/>
            </w:rPr>
            <w:t>No. 28, 2020</w:t>
          </w:r>
          <w:r w:rsidRPr="007A1328">
            <w:rPr>
              <w:i/>
              <w:sz w:val="18"/>
            </w:rPr>
            <w:fldChar w:fldCharType="end"/>
          </w:r>
        </w:p>
      </w:tc>
      <w:tc>
        <w:tcPr>
          <w:tcW w:w="5387" w:type="dxa"/>
        </w:tcPr>
        <w:p w:rsidR="00212DDD" w:rsidRDefault="00212DDD"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03EDB">
            <w:rPr>
              <w:i/>
              <w:sz w:val="18"/>
            </w:rPr>
            <w:t>Australian Business Growth Fund (Coronavirus Economic Response Package) Act 2020</w:t>
          </w:r>
          <w:r w:rsidRPr="007A1328">
            <w:rPr>
              <w:i/>
              <w:sz w:val="18"/>
            </w:rPr>
            <w:fldChar w:fldCharType="end"/>
          </w:r>
        </w:p>
      </w:tc>
      <w:tc>
        <w:tcPr>
          <w:tcW w:w="669" w:type="dxa"/>
        </w:tcPr>
        <w:p w:rsidR="00212DDD" w:rsidRDefault="00212DDD"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03EDB">
            <w:rPr>
              <w:i/>
              <w:noProof/>
              <w:sz w:val="18"/>
            </w:rPr>
            <w:t>1</w:t>
          </w:r>
          <w:r w:rsidRPr="007A1328">
            <w:rPr>
              <w:i/>
              <w:sz w:val="18"/>
            </w:rPr>
            <w:fldChar w:fldCharType="end"/>
          </w:r>
        </w:p>
      </w:tc>
    </w:tr>
  </w:tbl>
  <w:p w:rsidR="00715914" w:rsidRPr="007A1328" w:rsidRDefault="00715914" w:rsidP="00212DDD">
    <w:pPr>
      <w:rPr>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0FD" w:rsidRDefault="008C60FD" w:rsidP="002C763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C60FD" w:rsidTr="00D551BC">
      <w:tc>
        <w:tcPr>
          <w:tcW w:w="646" w:type="dxa"/>
        </w:tcPr>
        <w:p w:rsidR="008C60FD" w:rsidRDefault="008C60FD"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03EDB">
            <w:rPr>
              <w:i/>
              <w:noProof/>
              <w:sz w:val="18"/>
            </w:rPr>
            <w:t>10</w:t>
          </w:r>
          <w:r w:rsidRPr="007A1328">
            <w:rPr>
              <w:i/>
              <w:sz w:val="18"/>
            </w:rPr>
            <w:fldChar w:fldCharType="end"/>
          </w:r>
        </w:p>
      </w:tc>
      <w:tc>
        <w:tcPr>
          <w:tcW w:w="5387" w:type="dxa"/>
        </w:tcPr>
        <w:p w:rsidR="008C60FD" w:rsidRDefault="008C60FD"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03EDB">
            <w:rPr>
              <w:i/>
              <w:sz w:val="18"/>
            </w:rPr>
            <w:t>Australian Business Growth Fund (Coronavirus Economic Response Package) Act 2020</w:t>
          </w:r>
          <w:r w:rsidRPr="007A1328">
            <w:rPr>
              <w:i/>
              <w:sz w:val="18"/>
            </w:rPr>
            <w:fldChar w:fldCharType="end"/>
          </w:r>
        </w:p>
      </w:tc>
      <w:tc>
        <w:tcPr>
          <w:tcW w:w="1270" w:type="dxa"/>
        </w:tcPr>
        <w:p w:rsidR="008C60FD" w:rsidRDefault="008C60FD"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03EDB">
            <w:rPr>
              <w:i/>
              <w:sz w:val="18"/>
            </w:rPr>
            <w:t>No. 28, 2020</w:t>
          </w:r>
          <w:r w:rsidRPr="007A1328">
            <w:rPr>
              <w:i/>
              <w:sz w:val="18"/>
            </w:rPr>
            <w:fldChar w:fldCharType="end"/>
          </w:r>
        </w:p>
      </w:tc>
    </w:tr>
  </w:tbl>
  <w:p w:rsidR="008C60FD" w:rsidRPr="007A1328" w:rsidRDefault="008C60FD" w:rsidP="00601309">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C4F" w:rsidRDefault="00476C4F" w:rsidP="00715914">
      <w:pPr>
        <w:spacing w:line="240" w:lineRule="auto"/>
      </w:pPr>
      <w:r>
        <w:separator/>
      </w:r>
    </w:p>
  </w:footnote>
  <w:footnote w:type="continuationSeparator" w:id="0">
    <w:p w:rsidR="00476C4F" w:rsidRDefault="00476C4F"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EB1780">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0FD" w:rsidRDefault="008C60FD" w:rsidP="00715914">
    <w:pPr>
      <w:rPr>
        <w:sz w:val="20"/>
      </w:rPr>
    </w:pPr>
  </w:p>
  <w:p w:rsidR="008C60FD" w:rsidRDefault="008C60FD" w:rsidP="00715914">
    <w:pPr>
      <w:rPr>
        <w:sz w:val="20"/>
      </w:rPr>
    </w:pPr>
  </w:p>
  <w:p w:rsidR="008C60FD" w:rsidRPr="007A1328" w:rsidRDefault="008C60FD" w:rsidP="00715914">
    <w:pPr>
      <w:rPr>
        <w:sz w:val="20"/>
      </w:rPr>
    </w:pPr>
  </w:p>
  <w:p w:rsidR="008C60FD" w:rsidRPr="007A1328" w:rsidRDefault="008C60FD" w:rsidP="00715914">
    <w:pPr>
      <w:rPr>
        <w:b/>
        <w:sz w:val="24"/>
      </w:rPr>
    </w:pPr>
  </w:p>
  <w:p w:rsidR="008C60FD" w:rsidRPr="007A1328" w:rsidRDefault="008C60FD" w:rsidP="00EB1780">
    <w:pPr>
      <w:pBdr>
        <w:bottom w:val="single" w:sz="6" w:space="1" w:color="auto"/>
      </w:pBdr>
      <w:spacing w:after="120"/>
      <w:rPr>
        <w:sz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0FD" w:rsidRPr="007A1328" w:rsidRDefault="008C60FD" w:rsidP="00715914">
    <w:pPr>
      <w:jc w:val="right"/>
      <w:rPr>
        <w:sz w:val="20"/>
      </w:rPr>
    </w:pPr>
  </w:p>
  <w:p w:rsidR="008C60FD" w:rsidRPr="007A1328" w:rsidRDefault="008C60FD" w:rsidP="00715914">
    <w:pPr>
      <w:jc w:val="right"/>
      <w:rPr>
        <w:sz w:val="20"/>
      </w:rPr>
    </w:pPr>
  </w:p>
  <w:p w:rsidR="008C60FD" w:rsidRPr="007A1328" w:rsidRDefault="008C60FD" w:rsidP="00715914">
    <w:pPr>
      <w:jc w:val="right"/>
      <w:rPr>
        <w:sz w:val="20"/>
      </w:rPr>
    </w:pPr>
  </w:p>
  <w:p w:rsidR="008C60FD" w:rsidRPr="007A1328" w:rsidRDefault="008C60FD" w:rsidP="00715914">
    <w:pPr>
      <w:jc w:val="right"/>
      <w:rPr>
        <w:b/>
        <w:sz w:val="24"/>
      </w:rPr>
    </w:pPr>
  </w:p>
  <w:p w:rsidR="008C60FD" w:rsidRPr="007A1328" w:rsidRDefault="008C60FD" w:rsidP="00EB1780">
    <w:pPr>
      <w:pBdr>
        <w:bottom w:val="single" w:sz="6" w:space="1" w:color="auto"/>
      </w:pBdr>
      <w:spacing w:after="120"/>
      <w:jc w:val="right"/>
      <w:rPr>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0FD" w:rsidRPr="007A1328" w:rsidRDefault="008C60FD"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EB1780">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EB178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EB178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Default="00F83989" w:rsidP="00715914">
    <w:pPr>
      <w:rPr>
        <w:sz w:val="20"/>
      </w:rPr>
    </w:pPr>
    <w:r w:rsidRPr="007A1328">
      <w:rPr>
        <w:b/>
        <w:sz w:val="20"/>
      </w:rPr>
      <w:fldChar w:fldCharType="begin"/>
    </w:r>
    <w:r w:rsidR="00715914" w:rsidRPr="007A1328">
      <w:rPr>
        <w:b/>
        <w:sz w:val="20"/>
      </w:rPr>
      <w:instrText xml:space="preserve"> STYLEREF CharChapNo </w:instrText>
    </w:r>
    <w:r w:rsidRPr="007A1328">
      <w:rPr>
        <w:b/>
        <w:sz w:val="20"/>
      </w:rPr>
      <w:fldChar w:fldCharType="end"/>
    </w:r>
    <w:r w:rsidR="00715914" w:rsidRPr="007A1328">
      <w:rPr>
        <w:b/>
        <w:sz w:val="20"/>
      </w:rPr>
      <w:t xml:space="preserve"> </w:t>
    </w:r>
    <w:r w:rsidR="00715914">
      <w:rPr>
        <w:sz w:val="20"/>
      </w:rPr>
      <w:t xml:space="preserve"> </w:t>
    </w:r>
    <w:r>
      <w:rPr>
        <w:sz w:val="20"/>
      </w:rPr>
      <w:fldChar w:fldCharType="begin"/>
    </w:r>
    <w:r w:rsidR="00715914">
      <w:rPr>
        <w:sz w:val="20"/>
      </w:rPr>
      <w:instrText xml:space="preserve"> STYLEREF CharChapText </w:instrText>
    </w:r>
    <w:r>
      <w:rPr>
        <w:sz w:val="20"/>
      </w:rPr>
      <w:fldChar w:fldCharType="end"/>
    </w:r>
  </w:p>
  <w:p w:rsidR="00715914" w:rsidRDefault="00F83989" w:rsidP="00715914">
    <w:pPr>
      <w:rPr>
        <w:sz w:val="20"/>
      </w:rPr>
    </w:pPr>
    <w:r w:rsidRPr="007A1328">
      <w:rPr>
        <w:b/>
        <w:sz w:val="20"/>
      </w:rPr>
      <w:fldChar w:fldCharType="begin"/>
    </w:r>
    <w:r w:rsidR="00715914" w:rsidRPr="007A1328">
      <w:rPr>
        <w:b/>
        <w:sz w:val="20"/>
      </w:rPr>
      <w:instrText xml:space="preserve"> STYLEREF CharPartNo </w:instrText>
    </w:r>
    <w:r w:rsidR="00903EDB">
      <w:rPr>
        <w:b/>
        <w:sz w:val="20"/>
      </w:rPr>
      <w:fldChar w:fldCharType="separate"/>
    </w:r>
    <w:r w:rsidR="00903EDB">
      <w:rPr>
        <w:b/>
        <w:noProof/>
        <w:sz w:val="20"/>
      </w:rPr>
      <w:t>Part 3</w:t>
    </w:r>
    <w:r w:rsidRPr="007A1328">
      <w:rPr>
        <w:b/>
        <w:sz w:val="20"/>
      </w:rPr>
      <w:fldChar w:fldCharType="end"/>
    </w:r>
    <w:r w:rsidR="00715914" w:rsidRPr="007A1328">
      <w:rPr>
        <w:b/>
        <w:sz w:val="20"/>
      </w:rPr>
      <w:t xml:space="preserve"> </w:t>
    </w:r>
    <w:r w:rsidR="00715914" w:rsidRPr="007A1328">
      <w:rPr>
        <w:sz w:val="20"/>
      </w:rPr>
      <w:t xml:space="preserve"> </w:t>
    </w:r>
    <w:r>
      <w:rPr>
        <w:sz w:val="20"/>
      </w:rPr>
      <w:fldChar w:fldCharType="begin"/>
    </w:r>
    <w:r w:rsidR="00715914">
      <w:rPr>
        <w:sz w:val="20"/>
      </w:rPr>
      <w:instrText xml:space="preserve"> STYLEREF CharPartText </w:instrText>
    </w:r>
    <w:r w:rsidR="00903EDB">
      <w:rPr>
        <w:sz w:val="20"/>
      </w:rPr>
      <w:fldChar w:fldCharType="separate"/>
    </w:r>
    <w:r w:rsidR="00903EDB">
      <w:rPr>
        <w:noProof/>
        <w:sz w:val="20"/>
      </w:rPr>
      <w:t>Miscellaneous</w:t>
    </w:r>
    <w:r>
      <w:rPr>
        <w:sz w:val="20"/>
      </w:rPr>
      <w:fldChar w:fldCharType="end"/>
    </w:r>
  </w:p>
  <w:p w:rsidR="00715914" w:rsidRPr="007A1328" w:rsidRDefault="00F83989" w:rsidP="00715914">
    <w:pPr>
      <w:rPr>
        <w:sz w:val="20"/>
      </w:rPr>
    </w:pPr>
    <w:r>
      <w:rPr>
        <w:b/>
        <w:sz w:val="20"/>
      </w:rPr>
      <w:fldChar w:fldCharType="begin"/>
    </w:r>
    <w:r w:rsidR="00715914">
      <w:rPr>
        <w:b/>
        <w:sz w:val="20"/>
      </w:rPr>
      <w:instrText xml:space="preserve"> STYLEREF CharDivNo </w:instrText>
    </w:r>
    <w:r>
      <w:rPr>
        <w:b/>
        <w:sz w:val="20"/>
      </w:rPr>
      <w:fldChar w:fldCharType="end"/>
    </w:r>
    <w:r w:rsidR="00715914">
      <w:rPr>
        <w:b/>
        <w:sz w:val="20"/>
      </w:rPr>
      <w:t xml:space="preserve"> </w:t>
    </w:r>
    <w:r w:rsidR="00715914">
      <w:rPr>
        <w:sz w:val="20"/>
      </w:rPr>
      <w:t xml:space="preserve"> </w:t>
    </w:r>
    <w:r>
      <w:rPr>
        <w:sz w:val="20"/>
      </w:rPr>
      <w:fldChar w:fldCharType="begin"/>
    </w:r>
    <w:r w:rsidR="00715914">
      <w:rPr>
        <w:sz w:val="20"/>
      </w:rPr>
      <w:instrText xml:space="preserve"> STYLEREF CharDivText </w:instrText>
    </w:r>
    <w:r>
      <w:rPr>
        <w:sz w:val="20"/>
      </w:rPr>
      <w:fldChar w:fldCharType="end"/>
    </w:r>
  </w:p>
  <w:p w:rsidR="00715914" w:rsidRPr="007A1328" w:rsidRDefault="00715914" w:rsidP="00715914">
    <w:pPr>
      <w:rPr>
        <w:b/>
        <w:sz w:val="24"/>
      </w:rPr>
    </w:pPr>
  </w:p>
  <w:p w:rsidR="00715914" w:rsidRPr="007A1328" w:rsidRDefault="00715914" w:rsidP="00EB1780">
    <w:pPr>
      <w:pBdr>
        <w:bottom w:val="single" w:sz="6" w:space="1" w:color="auto"/>
      </w:pBdr>
      <w:spacing w:after="120"/>
      <w:rPr>
        <w:sz w:val="24"/>
      </w:rPr>
    </w:pPr>
    <w:r w:rsidRPr="007A1328">
      <w:rPr>
        <w:sz w:val="24"/>
      </w:rPr>
      <w:t xml:space="preserve">Section </w:t>
    </w:r>
    <w:r w:rsidR="00F83989" w:rsidRPr="007A1328">
      <w:rPr>
        <w:sz w:val="24"/>
      </w:rPr>
      <w:fldChar w:fldCharType="begin"/>
    </w:r>
    <w:r w:rsidRPr="007A1328">
      <w:rPr>
        <w:sz w:val="24"/>
      </w:rPr>
      <w:instrText xml:space="preserve"> STYLEREF CharSectno </w:instrText>
    </w:r>
    <w:r w:rsidR="00F83989" w:rsidRPr="007A1328">
      <w:rPr>
        <w:sz w:val="24"/>
      </w:rPr>
      <w:fldChar w:fldCharType="separate"/>
    </w:r>
    <w:r w:rsidR="00903EDB">
      <w:rPr>
        <w:noProof/>
        <w:sz w:val="24"/>
      </w:rPr>
      <w:t>22</w:t>
    </w:r>
    <w:r w:rsidR="00F83989"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CharChapText </w:instrText>
    </w:r>
    <w:r w:rsidRPr="007A1328">
      <w:rPr>
        <w:sz w:val="20"/>
      </w:rPr>
      <w:fldChar w:fldCharType="end"/>
    </w:r>
    <w:r w:rsidR="00715914" w:rsidRPr="007A1328">
      <w:rPr>
        <w:sz w:val="20"/>
      </w:rPr>
      <w:t xml:space="preserve"> </w:t>
    </w:r>
    <w:r w:rsidR="00715914" w:rsidRPr="007A1328">
      <w:rPr>
        <w:b/>
        <w:sz w:val="20"/>
      </w:rPr>
      <w:t xml:space="preserve"> </w:t>
    </w:r>
    <w:r>
      <w:rPr>
        <w:b/>
        <w:sz w:val="20"/>
      </w:rPr>
      <w:fldChar w:fldCharType="begin"/>
    </w:r>
    <w:r w:rsidR="00715914">
      <w:rPr>
        <w:b/>
        <w:sz w:val="20"/>
      </w:rPr>
      <w:instrText xml:space="preserve"> STYLEREF CharChapNo </w:instrText>
    </w:r>
    <w:r>
      <w:rPr>
        <w:b/>
        <w:sz w:val="20"/>
      </w:rPr>
      <w:fldChar w:fldCharType="end"/>
    </w:r>
  </w:p>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CharPartText </w:instrText>
    </w:r>
    <w:r w:rsidR="00903EDB">
      <w:rPr>
        <w:sz w:val="20"/>
      </w:rPr>
      <w:fldChar w:fldCharType="separate"/>
    </w:r>
    <w:r w:rsidR="00903EDB">
      <w:rPr>
        <w:noProof/>
        <w:sz w:val="20"/>
      </w:rPr>
      <w:t>Miscellaneous</w:t>
    </w:r>
    <w:r w:rsidRPr="007A1328">
      <w:rPr>
        <w:sz w:val="20"/>
      </w:rPr>
      <w:fldChar w:fldCharType="end"/>
    </w:r>
    <w:r w:rsidR="00715914" w:rsidRPr="007A1328">
      <w:rPr>
        <w:sz w:val="20"/>
      </w:rPr>
      <w:t xml:space="preserve"> </w:t>
    </w:r>
    <w:r w:rsidR="00715914">
      <w:rPr>
        <w:sz w:val="20"/>
      </w:rPr>
      <w:t xml:space="preserve"> </w:t>
    </w:r>
    <w:r>
      <w:rPr>
        <w:b/>
        <w:sz w:val="20"/>
      </w:rPr>
      <w:fldChar w:fldCharType="begin"/>
    </w:r>
    <w:r w:rsidR="00715914">
      <w:rPr>
        <w:b/>
        <w:sz w:val="20"/>
      </w:rPr>
      <w:instrText xml:space="preserve"> STYLEREF CharPartNo </w:instrText>
    </w:r>
    <w:r w:rsidR="00903EDB">
      <w:rPr>
        <w:b/>
        <w:sz w:val="20"/>
      </w:rPr>
      <w:fldChar w:fldCharType="separate"/>
    </w:r>
    <w:r w:rsidR="00903EDB">
      <w:rPr>
        <w:b/>
        <w:noProof/>
        <w:sz w:val="20"/>
      </w:rPr>
      <w:t>Part 3</w:t>
    </w:r>
    <w:r>
      <w:rPr>
        <w:b/>
        <w:sz w:val="20"/>
      </w:rPr>
      <w:fldChar w:fldCharType="end"/>
    </w:r>
  </w:p>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CharDivText </w:instrText>
    </w:r>
    <w:r w:rsidRPr="007A1328">
      <w:rPr>
        <w:sz w:val="20"/>
      </w:rPr>
      <w:fldChar w:fldCharType="end"/>
    </w:r>
    <w:r w:rsidR="00715914" w:rsidRPr="007A1328">
      <w:rPr>
        <w:sz w:val="20"/>
      </w:rPr>
      <w:t xml:space="preserve"> </w:t>
    </w:r>
    <w:r w:rsidR="00715914">
      <w:rPr>
        <w:b/>
        <w:sz w:val="20"/>
      </w:rPr>
      <w:t xml:space="preserve"> </w:t>
    </w:r>
    <w:r>
      <w:rPr>
        <w:b/>
        <w:sz w:val="20"/>
      </w:rPr>
      <w:fldChar w:fldCharType="begin"/>
    </w:r>
    <w:r w:rsidR="00715914">
      <w:rPr>
        <w:b/>
        <w:sz w:val="20"/>
      </w:rPr>
      <w:instrText xml:space="preserve"> STYLEREF CharDivNo </w:instrText>
    </w:r>
    <w:r>
      <w:rPr>
        <w:b/>
        <w:sz w:val="20"/>
      </w:rPr>
      <w:fldChar w:fldCharType="end"/>
    </w:r>
  </w:p>
  <w:p w:rsidR="00715914" w:rsidRPr="007A1328" w:rsidRDefault="00715914" w:rsidP="00715914">
    <w:pPr>
      <w:jc w:val="right"/>
      <w:rPr>
        <w:b/>
        <w:sz w:val="24"/>
      </w:rPr>
    </w:pPr>
  </w:p>
  <w:p w:rsidR="00715914" w:rsidRPr="007A1328" w:rsidRDefault="00715914" w:rsidP="00EB1780">
    <w:pPr>
      <w:pBdr>
        <w:bottom w:val="single" w:sz="6" w:space="1" w:color="auto"/>
      </w:pBdr>
      <w:spacing w:after="120"/>
      <w:jc w:val="right"/>
      <w:rPr>
        <w:sz w:val="24"/>
      </w:rPr>
    </w:pPr>
    <w:r w:rsidRPr="007A1328">
      <w:rPr>
        <w:sz w:val="24"/>
      </w:rPr>
      <w:t xml:space="preserve">Section </w:t>
    </w:r>
    <w:r w:rsidR="00F83989" w:rsidRPr="007A1328">
      <w:rPr>
        <w:sz w:val="24"/>
      </w:rPr>
      <w:fldChar w:fldCharType="begin"/>
    </w:r>
    <w:r w:rsidRPr="007A1328">
      <w:rPr>
        <w:sz w:val="24"/>
      </w:rPr>
      <w:instrText xml:space="preserve"> STYLEREF CharSectno </w:instrText>
    </w:r>
    <w:r w:rsidR="00F83989" w:rsidRPr="007A1328">
      <w:rPr>
        <w:sz w:val="24"/>
      </w:rPr>
      <w:fldChar w:fldCharType="separate"/>
    </w:r>
    <w:r w:rsidR="00903EDB">
      <w:rPr>
        <w:noProof/>
        <w:sz w:val="24"/>
      </w:rPr>
      <w:t>19</w:t>
    </w:r>
    <w:r w:rsidR="00F83989"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7A1328" w:rsidRDefault="00715914"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C4F"/>
    <w:rsid w:val="000136AF"/>
    <w:rsid w:val="0003377B"/>
    <w:rsid w:val="00052671"/>
    <w:rsid w:val="00055269"/>
    <w:rsid w:val="000614BF"/>
    <w:rsid w:val="000765A4"/>
    <w:rsid w:val="00087D46"/>
    <w:rsid w:val="000A556A"/>
    <w:rsid w:val="000D05EF"/>
    <w:rsid w:val="000D0EB7"/>
    <w:rsid w:val="000E2261"/>
    <w:rsid w:val="000E3F92"/>
    <w:rsid w:val="000F21C1"/>
    <w:rsid w:val="0010745C"/>
    <w:rsid w:val="00122FE1"/>
    <w:rsid w:val="0013072E"/>
    <w:rsid w:val="00143B91"/>
    <w:rsid w:val="001464BD"/>
    <w:rsid w:val="001626D4"/>
    <w:rsid w:val="00166C2F"/>
    <w:rsid w:val="001671E9"/>
    <w:rsid w:val="001835B9"/>
    <w:rsid w:val="001939E1"/>
    <w:rsid w:val="00195382"/>
    <w:rsid w:val="001A45D5"/>
    <w:rsid w:val="001B56AF"/>
    <w:rsid w:val="001B782B"/>
    <w:rsid w:val="001C69C4"/>
    <w:rsid w:val="001D11E9"/>
    <w:rsid w:val="001D37EF"/>
    <w:rsid w:val="001E3590"/>
    <w:rsid w:val="001E7407"/>
    <w:rsid w:val="001E7F6E"/>
    <w:rsid w:val="001F5D5E"/>
    <w:rsid w:val="001F6219"/>
    <w:rsid w:val="00203648"/>
    <w:rsid w:val="002065DA"/>
    <w:rsid w:val="00212DDD"/>
    <w:rsid w:val="0024010F"/>
    <w:rsid w:val="00240749"/>
    <w:rsid w:val="002564A4"/>
    <w:rsid w:val="00277EAE"/>
    <w:rsid w:val="00297ECB"/>
    <w:rsid w:val="002B10E8"/>
    <w:rsid w:val="002B6129"/>
    <w:rsid w:val="002C7634"/>
    <w:rsid w:val="002D043A"/>
    <w:rsid w:val="002D1446"/>
    <w:rsid w:val="002D6224"/>
    <w:rsid w:val="002E383A"/>
    <w:rsid w:val="003213F0"/>
    <w:rsid w:val="00324BDF"/>
    <w:rsid w:val="0032591D"/>
    <w:rsid w:val="003304A9"/>
    <w:rsid w:val="00340F07"/>
    <w:rsid w:val="003415D3"/>
    <w:rsid w:val="0034382B"/>
    <w:rsid w:val="00352B0F"/>
    <w:rsid w:val="00355469"/>
    <w:rsid w:val="00356B3D"/>
    <w:rsid w:val="00360459"/>
    <w:rsid w:val="00364EFF"/>
    <w:rsid w:val="00374B0A"/>
    <w:rsid w:val="003D0BFE"/>
    <w:rsid w:val="003D5700"/>
    <w:rsid w:val="00410A84"/>
    <w:rsid w:val="004116CD"/>
    <w:rsid w:val="00417EB9"/>
    <w:rsid w:val="0042181F"/>
    <w:rsid w:val="00424CA9"/>
    <w:rsid w:val="00431A1F"/>
    <w:rsid w:val="0044291A"/>
    <w:rsid w:val="004511D0"/>
    <w:rsid w:val="00463EC0"/>
    <w:rsid w:val="00476C4F"/>
    <w:rsid w:val="00477FB9"/>
    <w:rsid w:val="00481861"/>
    <w:rsid w:val="0048585C"/>
    <w:rsid w:val="00496F97"/>
    <w:rsid w:val="004B38C1"/>
    <w:rsid w:val="004D4B52"/>
    <w:rsid w:val="004E7BEC"/>
    <w:rsid w:val="00502192"/>
    <w:rsid w:val="00516B8D"/>
    <w:rsid w:val="00534AFE"/>
    <w:rsid w:val="00537FBC"/>
    <w:rsid w:val="00544776"/>
    <w:rsid w:val="00580B11"/>
    <w:rsid w:val="00584811"/>
    <w:rsid w:val="00593AA6"/>
    <w:rsid w:val="00594161"/>
    <w:rsid w:val="00594749"/>
    <w:rsid w:val="005A0E72"/>
    <w:rsid w:val="005A6928"/>
    <w:rsid w:val="005B19EB"/>
    <w:rsid w:val="005B4067"/>
    <w:rsid w:val="005C3F41"/>
    <w:rsid w:val="005D3471"/>
    <w:rsid w:val="005D4663"/>
    <w:rsid w:val="005D7042"/>
    <w:rsid w:val="005D74DB"/>
    <w:rsid w:val="005F0A35"/>
    <w:rsid w:val="005F396D"/>
    <w:rsid w:val="00600219"/>
    <w:rsid w:val="00601309"/>
    <w:rsid w:val="00602388"/>
    <w:rsid w:val="00677CC2"/>
    <w:rsid w:val="006905DE"/>
    <w:rsid w:val="0069207B"/>
    <w:rsid w:val="0069210F"/>
    <w:rsid w:val="006B6E88"/>
    <w:rsid w:val="006C2748"/>
    <w:rsid w:val="006C41FA"/>
    <w:rsid w:val="006C7F8C"/>
    <w:rsid w:val="006F318F"/>
    <w:rsid w:val="006F6D10"/>
    <w:rsid w:val="00700B2C"/>
    <w:rsid w:val="0070157E"/>
    <w:rsid w:val="00713084"/>
    <w:rsid w:val="00715914"/>
    <w:rsid w:val="007272E2"/>
    <w:rsid w:val="00731E00"/>
    <w:rsid w:val="007440B7"/>
    <w:rsid w:val="00746C1A"/>
    <w:rsid w:val="007715C9"/>
    <w:rsid w:val="00774EDD"/>
    <w:rsid w:val="007757EC"/>
    <w:rsid w:val="007924FC"/>
    <w:rsid w:val="007B75F4"/>
    <w:rsid w:val="008015C0"/>
    <w:rsid w:val="00810BE0"/>
    <w:rsid w:val="008422C3"/>
    <w:rsid w:val="0084395C"/>
    <w:rsid w:val="0085473A"/>
    <w:rsid w:val="00856A31"/>
    <w:rsid w:val="008754D0"/>
    <w:rsid w:val="00881B8F"/>
    <w:rsid w:val="0089107B"/>
    <w:rsid w:val="00892DD3"/>
    <w:rsid w:val="008A27FC"/>
    <w:rsid w:val="008C60FD"/>
    <w:rsid w:val="008D0EE0"/>
    <w:rsid w:val="008D165D"/>
    <w:rsid w:val="008D2DF7"/>
    <w:rsid w:val="008F54E7"/>
    <w:rsid w:val="00903422"/>
    <w:rsid w:val="00903EDB"/>
    <w:rsid w:val="00904A28"/>
    <w:rsid w:val="00913EEB"/>
    <w:rsid w:val="009213B7"/>
    <w:rsid w:val="009265BF"/>
    <w:rsid w:val="00932377"/>
    <w:rsid w:val="00940885"/>
    <w:rsid w:val="00947D5A"/>
    <w:rsid w:val="009532A5"/>
    <w:rsid w:val="009851AC"/>
    <w:rsid w:val="009868E9"/>
    <w:rsid w:val="00990ED3"/>
    <w:rsid w:val="009C6470"/>
    <w:rsid w:val="009D006B"/>
    <w:rsid w:val="009F1ACE"/>
    <w:rsid w:val="009F374D"/>
    <w:rsid w:val="00A03DF4"/>
    <w:rsid w:val="00A10F7B"/>
    <w:rsid w:val="00A15C98"/>
    <w:rsid w:val="00A22C98"/>
    <w:rsid w:val="00A231E2"/>
    <w:rsid w:val="00A64912"/>
    <w:rsid w:val="00A70A74"/>
    <w:rsid w:val="00A75630"/>
    <w:rsid w:val="00A81C46"/>
    <w:rsid w:val="00A930F1"/>
    <w:rsid w:val="00AC4BB2"/>
    <w:rsid w:val="00AC719E"/>
    <w:rsid w:val="00AC78EE"/>
    <w:rsid w:val="00AD5641"/>
    <w:rsid w:val="00AE5CA2"/>
    <w:rsid w:val="00AF06CF"/>
    <w:rsid w:val="00B20224"/>
    <w:rsid w:val="00B33B3C"/>
    <w:rsid w:val="00B63834"/>
    <w:rsid w:val="00B646E3"/>
    <w:rsid w:val="00B80199"/>
    <w:rsid w:val="00B86188"/>
    <w:rsid w:val="00B93F3D"/>
    <w:rsid w:val="00B9706F"/>
    <w:rsid w:val="00BA220B"/>
    <w:rsid w:val="00BE719A"/>
    <w:rsid w:val="00BE720A"/>
    <w:rsid w:val="00BF6BCB"/>
    <w:rsid w:val="00C122FF"/>
    <w:rsid w:val="00C24EFA"/>
    <w:rsid w:val="00C25299"/>
    <w:rsid w:val="00C42BF8"/>
    <w:rsid w:val="00C50043"/>
    <w:rsid w:val="00C5509A"/>
    <w:rsid w:val="00C74FD3"/>
    <w:rsid w:val="00C7573B"/>
    <w:rsid w:val="00CF0BB2"/>
    <w:rsid w:val="00CF3EE8"/>
    <w:rsid w:val="00D13141"/>
    <w:rsid w:val="00D13441"/>
    <w:rsid w:val="00D256F3"/>
    <w:rsid w:val="00D473B5"/>
    <w:rsid w:val="00D551BC"/>
    <w:rsid w:val="00D70DFB"/>
    <w:rsid w:val="00D72AF6"/>
    <w:rsid w:val="00D74249"/>
    <w:rsid w:val="00D766DF"/>
    <w:rsid w:val="00D8280A"/>
    <w:rsid w:val="00DA6185"/>
    <w:rsid w:val="00DC4F88"/>
    <w:rsid w:val="00DD51EA"/>
    <w:rsid w:val="00DF2145"/>
    <w:rsid w:val="00E05704"/>
    <w:rsid w:val="00E118B9"/>
    <w:rsid w:val="00E159D1"/>
    <w:rsid w:val="00E17108"/>
    <w:rsid w:val="00E30FCA"/>
    <w:rsid w:val="00E338EF"/>
    <w:rsid w:val="00E6338F"/>
    <w:rsid w:val="00E74DC7"/>
    <w:rsid w:val="00E75AEA"/>
    <w:rsid w:val="00E87BDF"/>
    <w:rsid w:val="00E94D5E"/>
    <w:rsid w:val="00EA7100"/>
    <w:rsid w:val="00EB1780"/>
    <w:rsid w:val="00EB7AC1"/>
    <w:rsid w:val="00EC3721"/>
    <w:rsid w:val="00EC4ECE"/>
    <w:rsid w:val="00EF2E3A"/>
    <w:rsid w:val="00F0228A"/>
    <w:rsid w:val="00F072A7"/>
    <w:rsid w:val="00F078DC"/>
    <w:rsid w:val="00F12083"/>
    <w:rsid w:val="00F3299C"/>
    <w:rsid w:val="00F52330"/>
    <w:rsid w:val="00F71650"/>
    <w:rsid w:val="00F73BD6"/>
    <w:rsid w:val="00F820AE"/>
    <w:rsid w:val="00F83989"/>
    <w:rsid w:val="00F91403"/>
    <w:rsid w:val="00F95A47"/>
    <w:rsid w:val="00FB40BA"/>
    <w:rsid w:val="00FC6E0E"/>
    <w:rsid w:val="00FD53C3"/>
    <w:rsid w:val="00FE4261"/>
    <w:rsid w:val="00FE6714"/>
    <w:rsid w:val="00FF00F1"/>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E4261"/>
    <w:pPr>
      <w:spacing w:line="260" w:lineRule="atLeast"/>
    </w:pPr>
    <w:rPr>
      <w:sz w:val="22"/>
    </w:rPr>
  </w:style>
  <w:style w:type="paragraph" w:styleId="Heading1">
    <w:name w:val="heading 1"/>
    <w:basedOn w:val="Normal"/>
    <w:next w:val="Normal"/>
    <w:link w:val="Heading1Char"/>
    <w:uiPriority w:val="9"/>
    <w:qFormat/>
    <w:rsid w:val="008C6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C60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60F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C60F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C60F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C60F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C60F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60F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C60F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E4261"/>
  </w:style>
  <w:style w:type="paragraph" w:customStyle="1" w:styleId="OPCParaBase">
    <w:name w:val="OPCParaBase"/>
    <w:link w:val="OPCParaBaseChar"/>
    <w:qFormat/>
    <w:rsid w:val="00FE426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FE4261"/>
    <w:pPr>
      <w:spacing w:line="240" w:lineRule="auto"/>
    </w:pPr>
    <w:rPr>
      <w:b/>
      <w:sz w:val="40"/>
    </w:rPr>
  </w:style>
  <w:style w:type="paragraph" w:customStyle="1" w:styleId="ActHead1">
    <w:name w:val="ActHead 1"/>
    <w:aliases w:val="c"/>
    <w:basedOn w:val="OPCParaBase"/>
    <w:next w:val="Normal"/>
    <w:qFormat/>
    <w:rsid w:val="00FE426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E426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E426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E426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E426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E426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E426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E426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E426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FE4261"/>
  </w:style>
  <w:style w:type="paragraph" w:customStyle="1" w:styleId="Blocks">
    <w:name w:val="Blocks"/>
    <w:aliases w:val="bb"/>
    <w:basedOn w:val="OPCParaBase"/>
    <w:qFormat/>
    <w:rsid w:val="00FE4261"/>
    <w:pPr>
      <w:spacing w:line="240" w:lineRule="auto"/>
    </w:pPr>
    <w:rPr>
      <w:sz w:val="24"/>
    </w:rPr>
  </w:style>
  <w:style w:type="paragraph" w:customStyle="1" w:styleId="BoxText">
    <w:name w:val="BoxText"/>
    <w:aliases w:val="bt"/>
    <w:basedOn w:val="OPCParaBase"/>
    <w:qFormat/>
    <w:rsid w:val="00FE426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E4261"/>
    <w:rPr>
      <w:b/>
    </w:rPr>
  </w:style>
  <w:style w:type="paragraph" w:customStyle="1" w:styleId="BoxHeadItalic">
    <w:name w:val="BoxHeadItalic"/>
    <w:aliases w:val="bhi"/>
    <w:basedOn w:val="BoxText"/>
    <w:next w:val="BoxStep"/>
    <w:qFormat/>
    <w:rsid w:val="00FE4261"/>
    <w:rPr>
      <w:i/>
    </w:rPr>
  </w:style>
  <w:style w:type="paragraph" w:customStyle="1" w:styleId="BoxList">
    <w:name w:val="BoxList"/>
    <w:aliases w:val="bl"/>
    <w:basedOn w:val="BoxText"/>
    <w:qFormat/>
    <w:rsid w:val="00FE4261"/>
    <w:pPr>
      <w:ind w:left="1559" w:hanging="425"/>
    </w:pPr>
  </w:style>
  <w:style w:type="paragraph" w:customStyle="1" w:styleId="BoxNote">
    <w:name w:val="BoxNote"/>
    <w:aliases w:val="bn"/>
    <w:basedOn w:val="BoxText"/>
    <w:qFormat/>
    <w:rsid w:val="00FE4261"/>
    <w:pPr>
      <w:tabs>
        <w:tab w:val="left" w:pos="1985"/>
      </w:tabs>
      <w:spacing w:before="122" w:line="198" w:lineRule="exact"/>
      <w:ind w:left="2948" w:hanging="1814"/>
    </w:pPr>
    <w:rPr>
      <w:sz w:val="18"/>
    </w:rPr>
  </w:style>
  <w:style w:type="paragraph" w:customStyle="1" w:styleId="BoxPara">
    <w:name w:val="BoxPara"/>
    <w:aliases w:val="bp"/>
    <w:basedOn w:val="BoxText"/>
    <w:qFormat/>
    <w:rsid w:val="00FE4261"/>
    <w:pPr>
      <w:tabs>
        <w:tab w:val="right" w:pos="2268"/>
      </w:tabs>
      <w:ind w:left="2552" w:hanging="1418"/>
    </w:pPr>
  </w:style>
  <w:style w:type="paragraph" w:customStyle="1" w:styleId="BoxStep">
    <w:name w:val="BoxStep"/>
    <w:aliases w:val="bs"/>
    <w:basedOn w:val="BoxText"/>
    <w:qFormat/>
    <w:rsid w:val="00FE4261"/>
    <w:pPr>
      <w:ind w:left="1985" w:hanging="851"/>
    </w:pPr>
  </w:style>
  <w:style w:type="character" w:customStyle="1" w:styleId="CharAmPartNo">
    <w:name w:val="CharAmPartNo"/>
    <w:basedOn w:val="OPCCharBase"/>
    <w:qFormat/>
    <w:rsid w:val="00FE4261"/>
  </w:style>
  <w:style w:type="character" w:customStyle="1" w:styleId="CharAmPartText">
    <w:name w:val="CharAmPartText"/>
    <w:basedOn w:val="OPCCharBase"/>
    <w:qFormat/>
    <w:rsid w:val="00FE4261"/>
  </w:style>
  <w:style w:type="character" w:customStyle="1" w:styleId="CharAmSchNo">
    <w:name w:val="CharAmSchNo"/>
    <w:basedOn w:val="OPCCharBase"/>
    <w:qFormat/>
    <w:rsid w:val="00FE4261"/>
  </w:style>
  <w:style w:type="character" w:customStyle="1" w:styleId="CharAmSchText">
    <w:name w:val="CharAmSchText"/>
    <w:basedOn w:val="OPCCharBase"/>
    <w:qFormat/>
    <w:rsid w:val="00FE4261"/>
  </w:style>
  <w:style w:type="character" w:customStyle="1" w:styleId="CharBoldItalic">
    <w:name w:val="CharBoldItalic"/>
    <w:basedOn w:val="OPCCharBase"/>
    <w:uiPriority w:val="1"/>
    <w:qFormat/>
    <w:rsid w:val="00FE4261"/>
    <w:rPr>
      <w:b/>
      <w:i/>
    </w:rPr>
  </w:style>
  <w:style w:type="character" w:customStyle="1" w:styleId="CharChapNo">
    <w:name w:val="CharChapNo"/>
    <w:basedOn w:val="OPCCharBase"/>
    <w:uiPriority w:val="1"/>
    <w:qFormat/>
    <w:rsid w:val="00FE4261"/>
  </w:style>
  <w:style w:type="character" w:customStyle="1" w:styleId="CharChapText">
    <w:name w:val="CharChapText"/>
    <w:basedOn w:val="OPCCharBase"/>
    <w:uiPriority w:val="1"/>
    <w:qFormat/>
    <w:rsid w:val="00FE4261"/>
  </w:style>
  <w:style w:type="character" w:customStyle="1" w:styleId="CharDivNo">
    <w:name w:val="CharDivNo"/>
    <w:basedOn w:val="OPCCharBase"/>
    <w:uiPriority w:val="1"/>
    <w:qFormat/>
    <w:rsid w:val="00FE4261"/>
  </w:style>
  <w:style w:type="character" w:customStyle="1" w:styleId="CharDivText">
    <w:name w:val="CharDivText"/>
    <w:basedOn w:val="OPCCharBase"/>
    <w:uiPriority w:val="1"/>
    <w:qFormat/>
    <w:rsid w:val="00FE4261"/>
  </w:style>
  <w:style w:type="character" w:customStyle="1" w:styleId="CharItalic">
    <w:name w:val="CharItalic"/>
    <w:basedOn w:val="OPCCharBase"/>
    <w:uiPriority w:val="1"/>
    <w:qFormat/>
    <w:rsid w:val="00FE4261"/>
    <w:rPr>
      <w:i/>
    </w:rPr>
  </w:style>
  <w:style w:type="character" w:customStyle="1" w:styleId="CharPartNo">
    <w:name w:val="CharPartNo"/>
    <w:basedOn w:val="OPCCharBase"/>
    <w:uiPriority w:val="1"/>
    <w:qFormat/>
    <w:rsid w:val="00FE4261"/>
  </w:style>
  <w:style w:type="character" w:customStyle="1" w:styleId="CharPartText">
    <w:name w:val="CharPartText"/>
    <w:basedOn w:val="OPCCharBase"/>
    <w:uiPriority w:val="1"/>
    <w:qFormat/>
    <w:rsid w:val="00FE4261"/>
  </w:style>
  <w:style w:type="character" w:customStyle="1" w:styleId="CharSectno">
    <w:name w:val="CharSectno"/>
    <w:basedOn w:val="OPCCharBase"/>
    <w:qFormat/>
    <w:rsid w:val="00FE4261"/>
  </w:style>
  <w:style w:type="character" w:customStyle="1" w:styleId="CharSubdNo">
    <w:name w:val="CharSubdNo"/>
    <w:basedOn w:val="OPCCharBase"/>
    <w:uiPriority w:val="1"/>
    <w:qFormat/>
    <w:rsid w:val="00FE4261"/>
  </w:style>
  <w:style w:type="character" w:customStyle="1" w:styleId="CharSubdText">
    <w:name w:val="CharSubdText"/>
    <w:basedOn w:val="OPCCharBase"/>
    <w:uiPriority w:val="1"/>
    <w:qFormat/>
    <w:rsid w:val="00FE4261"/>
  </w:style>
  <w:style w:type="paragraph" w:customStyle="1" w:styleId="CTA--">
    <w:name w:val="CTA --"/>
    <w:basedOn w:val="OPCParaBase"/>
    <w:next w:val="Normal"/>
    <w:rsid w:val="00FE4261"/>
    <w:pPr>
      <w:spacing w:before="60" w:line="240" w:lineRule="atLeast"/>
      <w:ind w:left="142" w:hanging="142"/>
    </w:pPr>
    <w:rPr>
      <w:sz w:val="20"/>
    </w:rPr>
  </w:style>
  <w:style w:type="paragraph" w:customStyle="1" w:styleId="CTA-">
    <w:name w:val="CTA -"/>
    <w:basedOn w:val="OPCParaBase"/>
    <w:rsid w:val="00FE4261"/>
    <w:pPr>
      <w:spacing w:before="60" w:line="240" w:lineRule="atLeast"/>
      <w:ind w:left="85" w:hanging="85"/>
    </w:pPr>
    <w:rPr>
      <w:sz w:val="20"/>
    </w:rPr>
  </w:style>
  <w:style w:type="paragraph" w:customStyle="1" w:styleId="CTA---">
    <w:name w:val="CTA ---"/>
    <w:basedOn w:val="OPCParaBase"/>
    <w:next w:val="Normal"/>
    <w:rsid w:val="00FE4261"/>
    <w:pPr>
      <w:spacing w:before="60" w:line="240" w:lineRule="atLeast"/>
      <w:ind w:left="198" w:hanging="198"/>
    </w:pPr>
    <w:rPr>
      <w:sz w:val="20"/>
    </w:rPr>
  </w:style>
  <w:style w:type="paragraph" w:customStyle="1" w:styleId="CTA----">
    <w:name w:val="CTA ----"/>
    <w:basedOn w:val="OPCParaBase"/>
    <w:next w:val="Normal"/>
    <w:rsid w:val="00FE4261"/>
    <w:pPr>
      <w:spacing w:before="60" w:line="240" w:lineRule="atLeast"/>
      <w:ind w:left="255" w:hanging="255"/>
    </w:pPr>
    <w:rPr>
      <w:sz w:val="20"/>
    </w:rPr>
  </w:style>
  <w:style w:type="paragraph" w:customStyle="1" w:styleId="CTA1a">
    <w:name w:val="CTA 1(a)"/>
    <w:basedOn w:val="OPCParaBase"/>
    <w:rsid w:val="00FE4261"/>
    <w:pPr>
      <w:tabs>
        <w:tab w:val="right" w:pos="414"/>
      </w:tabs>
      <w:spacing w:before="40" w:line="240" w:lineRule="atLeast"/>
      <w:ind w:left="675" w:hanging="675"/>
    </w:pPr>
    <w:rPr>
      <w:sz w:val="20"/>
    </w:rPr>
  </w:style>
  <w:style w:type="paragraph" w:customStyle="1" w:styleId="CTA1ai">
    <w:name w:val="CTA 1(a)(i)"/>
    <w:basedOn w:val="OPCParaBase"/>
    <w:rsid w:val="00FE4261"/>
    <w:pPr>
      <w:tabs>
        <w:tab w:val="right" w:pos="1004"/>
      </w:tabs>
      <w:spacing w:before="40" w:line="240" w:lineRule="atLeast"/>
      <w:ind w:left="1253" w:hanging="1253"/>
    </w:pPr>
    <w:rPr>
      <w:sz w:val="20"/>
    </w:rPr>
  </w:style>
  <w:style w:type="paragraph" w:customStyle="1" w:styleId="CTA2a">
    <w:name w:val="CTA 2(a)"/>
    <w:basedOn w:val="OPCParaBase"/>
    <w:rsid w:val="00FE4261"/>
    <w:pPr>
      <w:tabs>
        <w:tab w:val="right" w:pos="482"/>
      </w:tabs>
      <w:spacing w:before="40" w:line="240" w:lineRule="atLeast"/>
      <w:ind w:left="748" w:hanging="748"/>
    </w:pPr>
    <w:rPr>
      <w:sz w:val="20"/>
    </w:rPr>
  </w:style>
  <w:style w:type="paragraph" w:customStyle="1" w:styleId="CTA2ai">
    <w:name w:val="CTA 2(a)(i)"/>
    <w:basedOn w:val="OPCParaBase"/>
    <w:rsid w:val="00FE4261"/>
    <w:pPr>
      <w:tabs>
        <w:tab w:val="right" w:pos="1089"/>
      </w:tabs>
      <w:spacing w:before="40" w:line="240" w:lineRule="atLeast"/>
      <w:ind w:left="1327" w:hanging="1327"/>
    </w:pPr>
    <w:rPr>
      <w:sz w:val="20"/>
    </w:rPr>
  </w:style>
  <w:style w:type="paragraph" w:customStyle="1" w:styleId="CTA3a">
    <w:name w:val="CTA 3(a)"/>
    <w:basedOn w:val="OPCParaBase"/>
    <w:rsid w:val="00FE4261"/>
    <w:pPr>
      <w:tabs>
        <w:tab w:val="right" w:pos="556"/>
      </w:tabs>
      <w:spacing w:before="40" w:line="240" w:lineRule="atLeast"/>
      <w:ind w:left="805" w:hanging="805"/>
    </w:pPr>
    <w:rPr>
      <w:sz w:val="20"/>
    </w:rPr>
  </w:style>
  <w:style w:type="paragraph" w:customStyle="1" w:styleId="CTA3ai">
    <w:name w:val="CTA 3(a)(i)"/>
    <w:basedOn w:val="OPCParaBase"/>
    <w:rsid w:val="00FE4261"/>
    <w:pPr>
      <w:tabs>
        <w:tab w:val="right" w:pos="1140"/>
      </w:tabs>
      <w:spacing w:before="40" w:line="240" w:lineRule="atLeast"/>
      <w:ind w:left="1361" w:hanging="1361"/>
    </w:pPr>
    <w:rPr>
      <w:sz w:val="20"/>
    </w:rPr>
  </w:style>
  <w:style w:type="paragraph" w:customStyle="1" w:styleId="CTA4a">
    <w:name w:val="CTA 4(a)"/>
    <w:basedOn w:val="OPCParaBase"/>
    <w:rsid w:val="00FE4261"/>
    <w:pPr>
      <w:tabs>
        <w:tab w:val="right" w:pos="624"/>
      </w:tabs>
      <w:spacing w:before="40" w:line="240" w:lineRule="atLeast"/>
      <w:ind w:left="873" w:hanging="873"/>
    </w:pPr>
    <w:rPr>
      <w:sz w:val="20"/>
    </w:rPr>
  </w:style>
  <w:style w:type="paragraph" w:customStyle="1" w:styleId="CTA4ai">
    <w:name w:val="CTA 4(a)(i)"/>
    <w:basedOn w:val="OPCParaBase"/>
    <w:rsid w:val="00FE4261"/>
    <w:pPr>
      <w:tabs>
        <w:tab w:val="right" w:pos="1213"/>
      </w:tabs>
      <w:spacing w:before="40" w:line="240" w:lineRule="atLeast"/>
      <w:ind w:left="1452" w:hanging="1452"/>
    </w:pPr>
    <w:rPr>
      <w:sz w:val="20"/>
    </w:rPr>
  </w:style>
  <w:style w:type="paragraph" w:customStyle="1" w:styleId="CTACAPS">
    <w:name w:val="CTA CAPS"/>
    <w:basedOn w:val="OPCParaBase"/>
    <w:rsid w:val="00FE4261"/>
    <w:pPr>
      <w:spacing w:before="60" w:line="240" w:lineRule="atLeast"/>
    </w:pPr>
    <w:rPr>
      <w:sz w:val="20"/>
    </w:rPr>
  </w:style>
  <w:style w:type="paragraph" w:customStyle="1" w:styleId="CTAright">
    <w:name w:val="CTA right"/>
    <w:basedOn w:val="OPCParaBase"/>
    <w:rsid w:val="00FE4261"/>
    <w:pPr>
      <w:spacing w:before="60" w:line="240" w:lineRule="auto"/>
      <w:jc w:val="right"/>
    </w:pPr>
    <w:rPr>
      <w:sz w:val="20"/>
    </w:rPr>
  </w:style>
  <w:style w:type="paragraph" w:customStyle="1" w:styleId="subsection">
    <w:name w:val="subsection"/>
    <w:aliases w:val="ss"/>
    <w:basedOn w:val="OPCParaBase"/>
    <w:link w:val="subsectionChar"/>
    <w:rsid w:val="00FE4261"/>
    <w:pPr>
      <w:tabs>
        <w:tab w:val="right" w:pos="1021"/>
      </w:tabs>
      <w:spacing w:before="180" w:line="240" w:lineRule="auto"/>
      <w:ind w:left="1134" w:hanging="1134"/>
    </w:pPr>
  </w:style>
  <w:style w:type="paragraph" w:customStyle="1" w:styleId="Definition">
    <w:name w:val="Definition"/>
    <w:aliases w:val="dd"/>
    <w:basedOn w:val="OPCParaBase"/>
    <w:rsid w:val="00FE4261"/>
    <w:pPr>
      <w:spacing w:before="180" w:line="240" w:lineRule="auto"/>
      <w:ind w:left="1134"/>
    </w:pPr>
  </w:style>
  <w:style w:type="paragraph" w:customStyle="1" w:styleId="Formula">
    <w:name w:val="Formula"/>
    <w:basedOn w:val="OPCParaBase"/>
    <w:rsid w:val="00FE4261"/>
    <w:pPr>
      <w:spacing w:line="240" w:lineRule="auto"/>
      <w:ind w:left="1134"/>
    </w:pPr>
    <w:rPr>
      <w:sz w:val="20"/>
    </w:rPr>
  </w:style>
  <w:style w:type="paragraph" w:styleId="Header">
    <w:name w:val="header"/>
    <w:basedOn w:val="OPCParaBase"/>
    <w:link w:val="HeaderChar"/>
    <w:unhideWhenUsed/>
    <w:rsid w:val="00FE426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E4261"/>
    <w:rPr>
      <w:rFonts w:eastAsia="Times New Roman" w:cs="Times New Roman"/>
      <w:sz w:val="16"/>
      <w:lang w:eastAsia="en-AU"/>
    </w:rPr>
  </w:style>
  <w:style w:type="paragraph" w:customStyle="1" w:styleId="House">
    <w:name w:val="House"/>
    <w:basedOn w:val="OPCParaBase"/>
    <w:rsid w:val="00FE4261"/>
    <w:pPr>
      <w:spacing w:line="240" w:lineRule="auto"/>
    </w:pPr>
    <w:rPr>
      <w:sz w:val="28"/>
    </w:rPr>
  </w:style>
  <w:style w:type="paragraph" w:customStyle="1" w:styleId="Item">
    <w:name w:val="Item"/>
    <w:aliases w:val="i"/>
    <w:basedOn w:val="OPCParaBase"/>
    <w:next w:val="ItemHead"/>
    <w:rsid w:val="00FE4261"/>
    <w:pPr>
      <w:keepLines/>
      <w:spacing w:before="80" w:line="240" w:lineRule="auto"/>
      <w:ind w:left="709"/>
    </w:pPr>
  </w:style>
  <w:style w:type="paragraph" w:customStyle="1" w:styleId="ItemHead">
    <w:name w:val="ItemHead"/>
    <w:aliases w:val="ih"/>
    <w:basedOn w:val="OPCParaBase"/>
    <w:next w:val="Item"/>
    <w:rsid w:val="00FE426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E4261"/>
    <w:pPr>
      <w:spacing w:line="240" w:lineRule="auto"/>
    </w:pPr>
    <w:rPr>
      <w:b/>
      <w:sz w:val="32"/>
    </w:rPr>
  </w:style>
  <w:style w:type="paragraph" w:customStyle="1" w:styleId="notedraft">
    <w:name w:val="note(draft)"/>
    <w:aliases w:val="nd"/>
    <w:basedOn w:val="OPCParaBase"/>
    <w:rsid w:val="00FE4261"/>
    <w:pPr>
      <w:spacing w:before="240" w:line="240" w:lineRule="auto"/>
      <w:ind w:left="284" w:hanging="284"/>
    </w:pPr>
    <w:rPr>
      <w:i/>
      <w:sz w:val="24"/>
    </w:rPr>
  </w:style>
  <w:style w:type="paragraph" w:customStyle="1" w:styleId="notemargin">
    <w:name w:val="note(margin)"/>
    <w:aliases w:val="nm"/>
    <w:basedOn w:val="OPCParaBase"/>
    <w:rsid w:val="00FE4261"/>
    <w:pPr>
      <w:tabs>
        <w:tab w:val="left" w:pos="709"/>
      </w:tabs>
      <w:spacing w:before="122" w:line="198" w:lineRule="exact"/>
      <w:ind w:left="709" w:hanging="709"/>
    </w:pPr>
    <w:rPr>
      <w:sz w:val="18"/>
    </w:rPr>
  </w:style>
  <w:style w:type="paragraph" w:customStyle="1" w:styleId="noteToPara">
    <w:name w:val="noteToPara"/>
    <w:aliases w:val="ntp"/>
    <w:basedOn w:val="OPCParaBase"/>
    <w:rsid w:val="00FE4261"/>
    <w:pPr>
      <w:spacing w:before="122" w:line="198" w:lineRule="exact"/>
      <w:ind w:left="2353" w:hanging="709"/>
    </w:pPr>
    <w:rPr>
      <w:sz w:val="18"/>
    </w:rPr>
  </w:style>
  <w:style w:type="paragraph" w:customStyle="1" w:styleId="noteParlAmend">
    <w:name w:val="note(ParlAmend)"/>
    <w:aliases w:val="npp"/>
    <w:basedOn w:val="OPCParaBase"/>
    <w:next w:val="ParlAmend"/>
    <w:rsid w:val="00FE4261"/>
    <w:pPr>
      <w:spacing w:line="240" w:lineRule="auto"/>
      <w:jc w:val="right"/>
    </w:pPr>
    <w:rPr>
      <w:rFonts w:ascii="Arial" w:hAnsi="Arial"/>
      <w:b/>
      <w:i/>
    </w:rPr>
  </w:style>
  <w:style w:type="paragraph" w:customStyle="1" w:styleId="Page1">
    <w:name w:val="Page1"/>
    <w:basedOn w:val="OPCParaBase"/>
    <w:rsid w:val="00FE4261"/>
    <w:pPr>
      <w:spacing w:before="400" w:line="240" w:lineRule="auto"/>
    </w:pPr>
    <w:rPr>
      <w:b/>
      <w:sz w:val="32"/>
    </w:rPr>
  </w:style>
  <w:style w:type="paragraph" w:customStyle="1" w:styleId="PageBreak">
    <w:name w:val="PageBreak"/>
    <w:aliases w:val="pb"/>
    <w:basedOn w:val="OPCParaBase"/>
    <w:rsid w:val="00FE4261"/>
    <w:pPr>
      <w:spacing w:line="240" w:lineRule="auto"/>
    </w:pPr>
    <w:rPr>
      <w:sz w:val="20"/>
    </w:rPr>
  </w:style>
  <w:style w:type="paragraph" w:customStyle="1" w:styleId="paragraphsub">
    <w:name w:val="paragraph(sub)"/>
    <w:aliases w:val="aa"/>
    <w:basedOn w:val="OPCParaBase"/>
    <w:rsid w:val="00FE4261"/>
    <w:pPr>
      <w:tabs>
        <w:tab w:val="right" w:pos="1985"/>
      </w:tabs>
      <w:spacing w:before="40" w:line="240" w:lineRule="auto"/>
      <w:ind w:left="2098" w:hanging="2098"/>
    </w:pPr>
  </w:style>
  <w:style w:type="paragraph" w:customStyle="1" w:styleId="paragraphsub-sub">
    <w:name w:val="paragraph(sub-sub)"/>
    <w:aliases w:val="aaa"/>
    <w:basedOn w:val="OPCParaBase"/>
    <w:rsid w:val="00FE4261"/>
    <w:pPr>
      <w:tabs>
        <w:tab w:val="right" w:pos="2722"/>
      </w:tabs>
      <w:spacing w:before="40" w:line="240" w:lineRule="auto"/>
      <w:ind w:left="2835" w:hanging="2835"/>
    </w:pPr>
  </w:style>
  <w:style w:type="paragraph" w:customStyle="1" w:styleId="paragraph">
    <w:name w:val="paragraph"/>
    <w:aliases w:val="a"/>
    <w:basedOn w:val="OPCParaBase"/>
    <w:link w:val="paragraphChar"/>
    <w:rsid w:val="00FE4261"/>
    <w:pPr>
      <w:tabs>
        <w:tab w:val="right" w:pos="1531"/>
      </w:tabs>
      <w:spacing w:before="40" w:line="240" w:lineRule="auto"/>
      <w:ind w:left="1644" w:hanging="1644"/>
    </w:pPr>
  </w:style>
  <w:style w:type="paragraph" w:customStyle="1" w:styleId="ParlAmend">
    <w:name w:val="ParlAmend"/>
    <w:aliases w:val="pp"/>
    <w:basedOn w:val="OPCParaBase"/>
    <w:rsid w:val="00FE4261"/>
    <w:pPr>
      <w:spacing w:before="240" w:line="240" w:lineRule="atLeast"/>
      <w:ind w:hanging="567"/>
    </w:pPr>
    <w:rPr>
      <w:sz w:val="24"/>
    </w:rPr>
  </w:style>
  <w:style w:type="paragraph" w:customStyle="1" w:styleId="Penalty">
    <w:name w:val="Penalty"/>
    <w:basedOn w:val="OPCParaBase"/>
    <w:rsid w:val="00FE4261"/>
    <w:pPr>
      <w:tabs>
        <w:tab w:val="left" w:pos="2977"/>
      </w:tabs>
      <w:spacing w:before="180" w:line="240" w:lineRule="auto"/>
      <w:ind w:left="1985" w:hanging="851"/>
    </w:pPr>
  </w:style>
  <w:style w:type="paragraph" w:customStyle="1" w:styleId="Portfolio">
    <w:name w:val="Portfolio"/>
    <w:basedOn w:val="OPCParaBase"/>
    <w:rsid w:val="00FE4261"/>
    <w:pPr>
      <w:spacing w:line="240" w:lineRule="auto"/>
    </w:pPr>
    <w:rPr>
      <w:i/>
      <w:sz w:val="20"/>
    </w:rPr>
  </w:style>
  <w:style w:type="paragraph" w:customStyle="1" w:styleId="Preamble">
    <w:name w:val="Preamble"/>
    <w:basedOn w:val="OPCParaBase"/>
    <w:next w:val="Normal"/>
    <w:rsid w:val="00FE426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E4261"/>
    <w:pPr>
      <w:spacing w:line="240" w:lineRule="auto"/>
    </w:pPr>
    <w:rPr>
      <w:i/>
      <w:sz w:val="20"/>
    </w:rPr>
  </w:style>
  <w:style w:type="paragraph" w:customStyle="1" w:styleId="Session">
    <w:name w:val="Session"/>
    <w:basedOn w:val="OPCParaBase"/>
    <w:rsid w:val="00FE4261"/>
    <w:pPr>
      <w:spacing w:line="240" w:lineRule="auto"/>
    </w:pPr>
    <w:rPr>
      <w:sz w:val="28"/>
    </w:rPr>
  </w:style>
  <w:style w:type="paragraph" w:customStyle="1" w:styleId="Sponsor">
    <w:name w:val="Sponsor"/>
    <w:basedOn w:val="OPCParaBase"/>
    <w:rsid w:val="00FE4261"/>
    <w:pPr>
      <w:spacing w:line="240" w:lineRule="auto"/>
    </w:pPr>
    <w:rPr>
      <w:i/>
    </w:rPr>
  </w:style>
  <w:style w:type="paragraph" w:customStyle="1" w:styleId="Subitem">
    <w:name w:val="Subitem"/>
    <w:aliases w:val="iss"/>
    <w:basedOn w:val="OPCParaBase"/>
    <w:rsid w:val="00FE4261"/>
    <w:pPr>
      <w:spacing w:before="180" w:line="240" w:lineRule="auto"/>
      <w:ind w:left="709" w:hanging="709"/>
    </w:pPr>
  </w:style>
  <w:style w:type="paragraph" w:customStyle="1" w:styleId="SubitemHead">
    <w:name w:val="SubitemHead"/>
    <w:aliases w:val="issh"/>
    <w:basedOn w:val="OPCParaBase"/>
    <w:rsid w:val="00FE426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E4261"/>
    <w:pPr>
      <w:spacing w:before="40" w:line="240" w:lineRule="auto"/>
      <w:ind w:left="1134"/>
    </w:pPr>
  </w:style>
  <w:style w:type="paragraph" w:customStyle="1" w:styleId="SubsectionHead">
    <w:name w:val="SubsectionHead"/>
    <w:aliases w:val="ssh"/>
    <w:basedOn w:val="OPCParaBase"/>
    <w:next w:val="subsection"/>
    <w:rsid w:val="00FE4261"/>
    <w:pPr>
      <w:keepNext/>
      <w:keepLines/>
      <w:spacing w:before="240" w:line="240" w:lineRule="auto"/>
      <w:ind w:left="1134"/>
    </w:pPr>
    <w:rPr>
      <w:i/>
    </w:rPr>
  </w:style>
  <w:style w:type="paragraph" w:customStyle="1" w:styleId="Tablea">
    <w:name w:val="Table(a)"/>
    <w:aliases w:val="ta"/>
    <w:basedOn w:val="OPCParaBase"/>
    <w:rsid w:val="00FE4261"/>
    <w:pPr>
      <w:spacing w:before="60" w:line="240" w:lineRule="auto"/>
      <w:ind w:left="284" w:hanging="284"/>
    </w:pPr>
    <w:rPr>
      <w:sz w:val="20"/>
    </w:rPr>
  </w:style>
  <w:style w:type="paragraph" w:customStyle="1" w:styleId="TableAA">
    <w:name w:val="Table(AA)"/>
    <w:aliases w:val="taaa"/>
    <w:basedOn w:val="OPCParaBase"/>
    <w:rsid w:val="00FE426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E426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E4261"/>
    <w:pPr>
      <w:spacing w:before="60" w:line="240" w:lineRule="atLeast"/>
    </w:pPr>
    <w:rPr>
      <w:sz w:val="20"/>
    </w:rPr>
  </w:style>
  <w:style w:type="paragraph" w:customStyle="1" w:styleId="TLPBoxTextnote">
    <w:name w:val="TLPBoxText(note"/>
    <w:aliases w:val="right)"/>
    <w:basedOn w:val="OPCParaBase"/>
    <w:rsid w:val="00FE426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E426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E4261"/>
    <w:pPr>
      <w:spacing w:before="122" w:line="198" w:lineRule="exact"/>
      <w:ind w:left="1985" w:hanging="851"/>
      <w:jc w:val="right"/>
    </w:pPr>
    <w:rPr>
      <w:sz w:val="18"/>
    </w:rPr>
  </w:style>
  <w:style w:type="paragraph" w:customStyle="1" w:styleId="TLPTableBullet">
    <w:name w:val="TLPTableBullet"/>
    <w:aliases w:val="ttb"/>
    <w:basedOn w:val="OPCParaBase"/>
    <w:rsid w:val="00FE4261"/>
    <w:pPr>
      <w:spacing w:line="240" w:lineRule="exact"/>
      <w:ind w:left="284" w:hanging="284"/>
    </w:pPr>
    <w:rPr>
      <w:sz w:val="20"/>
    </w:rPr>
  </w:style>
  <w:style w:type="paragraph" w:styleId="TOC1">
    <w:name w:val="toc 1"/>
    <w:basedOn w:val="OPCParaBase"/>
    <w:next w:val="Normal"/>
    <w:uiPriority w:val="39"/>
    <w:semiHidden/>
    <w:unhideWhenUsed/>
    <w:rsid w:val="00FE426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E426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E426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FE426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FE426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E426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E426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E426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E426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E4261"/>
    <w:pPr>
      <w:keepLines/>
      <w:spacing w:before="240" w:after="120" w:line="240" w:lineRule="auto"/>
      <w:ind w:left="794"/>
    </w:pPr>
    <w:rPr>
      <w:b/>
      <w:kern w:val="28"/>
      <w:sz w:val="20"/>
    </w:rPr>
  </w:style>
  <w:style w:type="paragraph" w:customStyle="1" w:styleId="TofSectsHeading">
    <w:name w:val="TofSects(Heading)"/>
    <w:basedOn w:val="OPCParaBase"/>
    <w:rsid w:val="00FE4261"/>
    <w:pPr>
      <w:spacing w:before="240" w:after="120" w:line="240" w:lineRule="auto"/>
    </w:pPr>
    <w:rPr>
      <w:b/>
      <w:sz w:val="24"/>
    </w:rPr>
  </w:style>
  <w:style w:type="paragraph" w:customStyle="1" w:styleId="TofSectsSection">
    <w:name w:val="TofSects(Section)"/>
    <w:basedOn w:val="OPCParaBase"/>
    <w:rsid w:val="00FE4261"/>
    <w:pPr>
      <w:keepLines/>
      <w:spacing w:before="40" w:line="240" w:lineRule="auto"/>
      <w:ind w:left="1588" w:hanging="794"/>
    </w:pPr>
    <w:rPr>
      <w:kern w:val="28"/>
      <w:sz w:val="18"/>
    </w:rPr>
  </w:style>
  <w:style w:type="paragraph" w:customStyle="1" w:styleId="TofSectsSubdiv">
    <w:name w:val="TofSects(Subdiv)"/>
    <w:basedOn w:val="OPCParaBase"/>
    <w:rsid w:val="00FE4261"/>
    <w:pPr>
      <w:keepLines/>
      <w:spacing w:before="80" w:line="240" w:lineRule="auto"/>
      <w:ind w:left="1588" w:hanging="794"/>
    </w:pPr>
    <w:rPr>
      <w:kern w:val="28"/>
    </w:rPr>
  </w:style>
  <w:style w:type="paragraph" w:customStyle="1" w:styleId="WRStyle">
    <w:name w:val="WR Style"/>
    <w:aliases w:val="WR"/>
    <w:basedOn w:val="OPCParaBase"/>
    <w:rsid w:val="00FE4261"/>
    <w:pPr>
      <w:spacing w:before="240" w:line="240" w:lineRule="auto"/>
      <w:ind w:left="284" w:hanging="284"/>
    </w:pPr>
    <w:rPr>
      <w:b/>
      <w:i/>
      <w:kern w:val="28"/>
      <w:sz w:val="24"/>
    </w:rPr>
  </w:style>
  <w:style w:type="paragraph" w:customStyle="1" w:styleId="notepara">
    <w:name w:val="note(para)"/>
    <w:aliases w:val="na"/>
    <w:basedOn w:val="OPCParaBase"/>
    <w:rsid w:val="00FE4261"/>
    <w:pPr>
      <w:spacing w:before="40" w:line="198" w:lineRule="exact"/>
      <w:ind w:left="2354" w:hanging="369"/>
    </w:pPr>
    <w:rPr>
      <w:sz w:val="18"/>
    </w:rPr>
  </w:style>
  <w:style w:type="paragraph" w:styleId="Footer">
    <w:name w:val="footer"/>
    <w:link w:val="FooterChar"/>
    <w:rsid w:val="00FE426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E4261"/>
    <w:rPr>
      <w:rFonts w:eastAsia="Times New Roman" w:cs="Times New Roman"/>
      <w:sz w:val="22"/>
      <w:szCs w:val="24"/>
      <w:lang w:eastAsia="en-AU"/>
    </w:rPr>
  </w:style>
  <w:style w:type="character" w:styleId="LineNumber">
    <w:name w:val="line number"/>
    <w:basedOn w:val="OPCCharBase"/>
    <w:uiPriority w:val="99"/>
    <w:semiHidden/>
    <w:unhideWhenUsed/>
    <w:rsid w:val="00FE4261"/>
    <w:rPr>
      <w:sz w:val="16"/>
    </w:rPr>
  </w:style>
  <w:style w:type="table" w:customStyle="1" w:styleId="CFlag">
    <w:name w:val="CFlag"/>
    <w:basedOn w:val="TableNormal"/>
    <w:uiPriority w:val="99"/>
    <w:rsid w:val="00FE4261"/>
    <w:rPr>
      <w:rFonts w:eastAsia="Times New Roman" w:cs="Times New Roman"/>
      <w:lang w:eastAsia="en-AU"/>
    </w:rPr>
    <w:tblPr/>
  </w:style>
  <w:style w:type="paragraph" w:customStyle="1" w:styleId="SignCoverPageEnd">
    <w:name w:val="SignCoverPageEnd"/>
    <w:basedOn w:val="OPCParaBase"/>
    <w:next w:val="Normal"/>
    <w:rsid w:val="00FE426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E4261"/>
    <w:pPr>
      <w:pBdr>
        <w:top w:val="single" w:sz="4" w:space="1" w:color="auto"/>
      </w:pBdr>
      <w:spacing w:before="360"/>
      <w:ind w:right="397"/>
      <w:jc w:val="both"/>
    </w:pPr>
  </w:style>
  <w:style w:type="paragraph" w:customStyle="1" w:styleId="CompiledActNo">
    <w:name w:val="CompiledActNo"/>
    <w:basedOn w:val="OPCParaBase"/>
    <w:next w:val="Normal"/>
    <w:rsid w:val="00FE4261"/>
    <w:rPr>
      <w:b/>
      <w:sz w:val="24"/>
      <w:szCs w:val="24"/>
    </w:rPr>
  </w:style>
  <w:style w:type="paragraph" w:customStyle="1" w:styleId="ENotesText">
    <w:name w:val="ENotesText"/>
    <w:aliases w:val="Ent"/>
    <w:basedOn w:val="OPCParaBase"/>
    <w:next w:val="Normal"/>
    <w:rsid w:val="00FE4261"/>
    <w:pPr>
      <w:spacing w:before="120"/>
    </w:pPr>
  </w:style>
  <w:style w:type="paragraph" w:customStyle="1" w:styleId="CompiledMadeUnder">
    <w:name w:val="CompiledMadeUnder"/>
    <w:basedOn w:val="OPCParaBase"/>
    <w:next w:val="Normal"/>
    <w:rsid w:val="00FE4261"/>
    <w:rPr>
      <w:i/>
      <w:sz w:val="24"/>
      <w:szCs w:val="24"/>
    </w:rPr>
  </w:style>
  <w:style w:type="paragraph" w:customStyle="1" w:styleId="Paragraphsub-sub-sub">
    <w:name w:val="Paragraph(sub-sub-sub)"/>
    <w:aliases w:val="aaaa"/>
    <w:basedOn w:val="OPCParaBase"/>
    <w:rsid w:val="00FE426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E426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E426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E426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E426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E4261"/>
    <w:pPr>
      <w:spacing w:before="60" w:line="240" w:lineRule="auto"/>
    </w:pPr>
    <w:rPr>
      <w:rFonts w:cs="Arial"/>
      <w:sz w:val="20"/>
      <w:szCs w:val="22"/>
    </w:rPr>
  </w:style>
  <w:style w:type="paragraph" w:customStyle="1" w:styleId="TableHeading">
    <w:name w:val="TableHeading"/>
    <w:aliases w:val="th"/>
    <w:basedOn w:val="OPCParaBase"/>
    <w:next w:val="Tabletext"/>
    <w:rsid w:val="00FE4261"/>
    <w:pPr>
      <w:keepNext/>
      <w:spacing w:before="60" w:line="240" w:lineRule="atLeast"/>
    </w:pPr>
    <w:rPr>
      <w:b/>
      <w:sz w:val="20"/>
    </w:rPr>
  </w:style>
  <w:style w:type="paragraph" w:customStyle="1" w:styleId="NoteToSubpara">
    <w:name w:val="NoteToSubpara"/>
    <w:aliases w:val="nts"/>
    <w:basedOn w:val="OPCParaBase"/>
    <w:rsid w:val="00FE4261"/>
    <w:pPr>
      <w:spacing w:before="40" w:line="198" w:lineRule="exact"/>
      <w:ind w:left="2835" w:hanging="709"/>
    </w:pPr>
    <w:rPr>
      <w:sz w:val="18"/>
    </w:rPr>
  </w:style>
  <w:style w:type="paragraph" w:customStyle="1" w:styleId="ENoteTableHeading">
    <w:name w:val="ENoteTableHeading"/>
    <w:aliases w:val="enth"/>
    <w:basedOn w:val="OPCParaBase"/>
    <w:rsid w:val="00FE4261"/>
    <w:pPr>
      <w:keepNext/>
      <w:spacing w:before="60" w:line="240" w:lineRule="atLeast"/>
    </w:pPr>
    <w:rPr>
      <w:rFonts w:ascii="Arial" w:hAnsi="Arial"/>
      <w:b/>
      <w:sz w:val="16"/>
    </w:rPr>
  </w:style>
  <w:style w:type="paragraph" w:customStyle="1" w:styleId="ENoteTableText">
    <w:name w:val="ENoteTableText"/>
    <w:aliases w:val="entt"/>
    <w:basedOn w:val="OPCParaBase"/>
    <w:rsid w:val="00FE4261"/>
    <w:pPr>
      <w:spacing w:before="60" w:line="240" w:lineRule="atLeast"/>
    </w:pPr>
    <w:rPr>
      <w:sz w:val="16"/>
    </w:rPr>
  </w:style>
  <w:style w:type="paragraph" w:customStyle="1" w:styleId="ENoteTTi">
    <w:name w:val="ENoteTTi"/>
    <w:aliases w:val="entti"/>
    <w:basedOn w:val="OPCParaBase"/>
    <w:rsid w:val="00FE4261"/>
    <w:pPr>
      <w:keepNext/>
      <w:spacing w:before="60" w:line="240" w:lineRule="atLeast"/>
      <w:ind w:left="170"/>
    </w:pPr>
    <w:rPr>
      <w:sz w:val="16"/>
    </w:rPr>
  </w:style>
  <w:style w:type="paragraph" w:customStyle="1" w:styleId="ENoteTTIndentHeading">
    <w:name w:val="ENoteTTIndentHeading"/>
    <w:aliases w:val="enTTHi"/>
    <w:basedOn w:val="OPCParaBase"/>
    <w:rsid w:val="00FE4261"/>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FE4261"/>
    <w:pPr>
      <w:spacing w:before="120"/>
      <w:outlineLvl w:val="1"/>
    </w:pPr>
    <w:rPr>
      <w:b/>
      <w:sz w:val="28"/>
      <w:szCs w:val="28"/>
    </w:rPr>
  </w:style>
  <w:style w:type="paragraph" w:customStyle="1" w:styleId="ENotesHeading2">
    <w:name w:val="ENotesHeading 2"/>
    <w:aliases w:val="Enh2"/>
    <w:basedOn w:val="OPCParaBase"/>
    <w:next w:val="Normal"/>
    <w:rsid w:val="00FE4261"/>
    <w:pPr>
      <w:spacing w:before="120" w:after="120"/>
      <w:outlineLvl w:val="2"/>
    </w:pPr>
    <w:rPr>
      <w:b/>
      <w:sz w:val="24"/>
      <w:szCs w:val="28"/>
    </w:rPr>
  </w:style>
  <w:style w:type="paragraph" w:customStyle="1" w:styleId="MadeunderText">
    <w:name w:val="MadeunderText"/>
    <w:basedOn w:val="OPCParaBase"/>
    <w:next w:val="Normal"/>
    <w:rsid w:val="00FE4261"/>
    <w:pPr>
      <w:spacing w:before="240"/>
    </w:pPr>
    <w:rPr>
      <w:sz w:val="24"/>
      <w:szCs w:val="24"/>
    </w:rPr>
  </w:style>
  <w:style w:type="paragraph" w:customStyle="1" w:styleId="ENotesHeading3">
    <w:name w:val="ENotesHeading 3"/>
    <w:aliases w:val="Enh3"/>
    <w:basedOn w:val="OPCParaBase"/>
    <w:next w:val="Normal"/>
    <w:rsid w:val="00FE4261"/>
    <w:pPr>
      <w:keepNext/>
      <w:spacing w:before="120" w:line="240" w:lineRule="auto"/>
      <w:outlineLvl w:val="4"/>
    </w:pPr>
    <w:rPr>
      <w:b/>
      <w:szCs w:val="24"/>
    </w:rPr>
  </w:style>
  <w:style w:type="character" w:customStyle="1" w:styleId="CharSubPartNoCASA">
    <w:name w:val="CharSubPartNo(CASA)"/>
    <w:basedOn w:val="OPCCharBase"/>
    <w:uiPriority w:val="1"/>
    <w:rsid w:val="00FE4261"/>
  </w:style>
  <w:style w:type="character" w:customStyle="1" w:styleId="CharSubPartTextCASA">
    <w:name w:val="CharSubPartText(CASA)"/>
    <w:basedOn w:val="OPCCharBase"/>
    <w:uiPriority w:val="1"/>
    <w:rsid w:val="00FE4261"/>
  </w:style>
  <w:style w:type="paragraph" w:customStyle="1" w:styleId="SubPartCASA">
    <w:name w:val="SubPart(CASA)"/>
    <w:aliases w:val="csp"/>
    <w:basedOn w:val="OPCParaBase"/>
    <w:next w:val="ActHead3"/>
    <w:rsid w:val="00FE4261"/>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FE4261"/>
    <w:pPr>
      <w:keepNext/>
      <w:spacing w:before="60" w:line="240" w:lineRule="atLeast"/>
      <w:ind w:left="340"/>
    </w:pPr>
    <w:rPr>
      <w:b/>
      <w:sz w:val="16"/>
    </w:rPr>
  </w:style>
  <w:style w:type="paragraph" w:customStyle="1" w:styleId="ENoteTTiSub">
    <w:name w:val="ENoteTTiSub"/>
    <w:aliases w:val="enttis"/>
    <w:basedOn w:val="OPCParaBase"/>
    <w:rsid w:val="00FE4261"/>
    <w:pPr>
      <w:keepNext/>
      <w:spacing w:before="60" w:line="240" w:lineRule="atLeast"/>
      <w:ind w:left="340"/>
    </w:pPr>
    <w:rPr>
      <w:sz w:val="16"/>
    </w:rPr>
  </w:style>
  <w:style w:type="paragraph" w:customStyle="1" w:styleId="SubDivisionMigration">
    <w:name w:val="SubDivisionMigration"/>
    <w:aliases w:val="sdm"/>
    <w:basedOn w:val="OPCParaBase"/>
    <w:rsid w:val="00FE426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E4261"/>
    <w:pPr>
      <w:keepNext/>
      <w:keepLines/>
      <w:spacing w:before="240" w:line="240" w:lineRule="auto"/>
      <w:ind w:left="1134" w:hanging="1134"/>
    </w:pPr>
    <w:rPr>
      <w:b/>
      <w:sz w:val="28"/>
    </w:rPr>
  </w:style>
  <w:style w:type="table" w:styleId="TableGrid">
    <w:name w:val="Table Grid"/>
    <w:basedOn w:val="TableNormal"/>
    <w:uiPriority w:val="59"/>
    <w:rsid w:val="00FE4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FE4261"/>
    <w:pPr>
      <w:spacing w:before="122" w:line="240" w:lineRule="auto"/>
      <w:ind w:left="1985" w:hanging="851"/>
    </w:pPr>
    <w:rPr>
      <w:sz w:val="18"/>
    </w:rPr>
  </w:style>
  <w:style w:type="paragraph" w:customStyle="1" w:styleId="FreeForm">
    <w:name w:val="FreeForm"/>
    <w:rsid w:val="00D72AF6"/>
    <w:rPr>
      <w:rFonts w:ascii="Arial" w:hAnsi="Arial"/>
      <w:sz w:val="22"/>
    </w:rPr>
  </w:style>
  <w:style w:type="paragraph" w:customStyle="1" w:styleId="SOText">
    <w:name w:val="SO Text"/>
    <w:aliases w:val="sot"/>
    <w:link w:val="SOTextChar"/>
    <w:rsid w:val="00FE426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E4261"/>
    <w:rPr>
      <w:sz w:val="22"/>
    </w:rPr>
  </w:style>
  <w:style w:type="paragraph" w:customStyle="1" w:styleId="SOTextNote">
    <w:name w:val="SO TextNote"/>
    <w:aliases w:val="sont"/>
    <w:basedOn w:val="SOText"/>
    <w:qFormat/>
    <w:rsid w:val="00FE4261"/>
    <w:pPr>
      <w:spacing w:before="122" w:line="198" w:lineRule="exact"/>
      <w:ind w:left="1843" w:hanging="709"/>
    </w:pPr>
    <w:rPr>
      <w:sz w:val="18"/>
    </w:rPr>
  </w:style>
  <w:style w:type="paragraph" w:customStyle="1" w:styleId="SOPara">
    <w:name w:val="SO Para"/>
    <w:aliases w:val="soa"/>
    <w:basedOn w:val="SOText"/>
    <w:link w:val="SOParaChar"/>
    <w:qFormat/>
    <w:rsid w:val="00FE4261"/>
    <w:pPr>
      <w:tabs>
        <w:tab w:val="right" w:pos="1786"/>
      </w:tabs>
      <w:spacing w:before="40"/>
      <w:ind w:left="2070" w:hanging="936"/>
    </w:pPr>
  </w:style>
  <w:style w:type="character" w:customStyle="1" w:styleId="SOParaChar">
    <w:name w:val="SO Para Char"/>
    <w:aliases w:val="soa Char"/>
    <w:basedOn w:val="DefaultParagraphFont"/>
    <w:link w:val="SOPara"/>
    <w:rsid w:val="00FE4261"/>
    <w:rPr>
      <w:sz w:val="22"/>
    </w:rPr>
  </w:style>
  <w:style w:type="paragraph" w:customStyle="1" w:styleId="SOBullet">
    <w:name w:val="SO Bullet"/>
    <w:aliases w:val="sotb"/>
    <w:basedOn w:val="SOText"/>
    <w:link w:val="SOBulletChar"/>
    <w:qFormat/>
    <w:rsid w:val="00FE4261"/>
    <w:pPr>
      <w:ind w:left="1559" w:hanging="425"/>
    </w:pPr>
  </w:style>
  <w:style w:type="character" w:customStyle="1" w:styleId="SOBulletChar">
    <w:name w:val="SO Bullet Char"/>
    <w:aliases w:val="sotb Char"/>
    <w:basedOn w:val="DefaultParagraphFont"/>
    <w:link w:val="SOBullet"/>
    <w:rsid w:val="00FE4261"/>
    <w:rPr>
      <w:sz w:val="22"/>
    </w:rPr>
  </w:style>
  <w:style w:type="paragraph" w:customStyle="1" w:styleId="SOBulletNote">
    <w:name w:val="SO BulletNote"/>
    <w:aliases w:val="sonb"/>
    <w:basedOn w:val="SOTextNote"/>
    <w:link w:val="SOBulletNoteChar"/>
    <w:qFormat/>
    <w:rsid w:val="00FE4261"/>
    <w:pPr>
      <w:tabs>
        <w:tab w:val="left" w:pos="1560"/>
      </w:tabs>
      <w:ind w:left="2268" w:hanging="1134"/>
    </w:pPr>
  </w:style>
  <w:style w:type="character" w:customStyle="1" w:styleId="SOBulletNoteChar">
    <w:name w:val="SO BulletNote Char"/>
    <w:aliases w:val="sonb Char"/>
    <w:basedOn w:val="DefaultParagraphFont"/>
    <w:link w:val="SOBulletNote"/>
    <w:rsid w:val="00FE4261"/>
    <w:rPr>
      <w:sz w:val="18"/>
    </w:rPr>
  </w:style>
  <w:style w:type="paragraph" w:customStyle="1" w:styleId="FileName">
    <w:name w:val="FileName"/>
    <w:basedOn w:val="Normal"/>
    <w:rsid w:val="00FE4261"/>
  </w:style>
  <w:style w:type="paragraph" w:customStyle="1" w:styleId="SOHeadBold">
    <w:name w:val="SO HeadBold"/>
    <w:aliases w:val="sohb"/>
    <w:basedOn w:val="SOText"/>
    <w:next w:val="SOText"/>
    <w:link w:val="SOHeadBoldChar"/>
    <w:qFormat/>
    <w:rsid w:val="00FE4261"/>
    <w:rPr>
      <w:b/>
    </w:rPr>
  </w:style>
  <w:style w:type="character" w:customStyle="1" w:styleId="SOHeadBoldChar">
    <w:name w:val="SO HeadBold Char"/>
    <w:aliases w:val="sohb Char"/>
    <w:basedOn w:val="DefaultParagraphFont"/>
    <w:link w:val="SOHeadBold"/>
    <w:rsid w:val="00FE4261"/>
    <w:rPr>
      <w:b/>
      <w:sz w:val="22"/>
    </w:rPr>
  </w:style>
  <w:style w:type="paragraph" w:customStyle="1" w:styleId="SOHeadItalic">
    <w:name w:val="SO HeadItalic"/>
    <w:aliases w:val="sohi"/>
    <w:basedOn w:val="SOText"/>
    <w:next w:val="SOText"/>
    <w:link w:val="SOHeadItalicChar"/>
    <w:qFormat/>
    <w:rsid w:val="00FE4261"/>
    <w:rPr>
      <w:i/>
    </w:rPr>
  </w:style>
  <w:style w:type="character" w:customStyle="1" w:styleId="SOHeadItalicChar">
    <w:name w:val="SO HeadItalic Char"/>
    <w:aliases w:val="sohi Char"/>
    <w:basedOn w:val="DefaultParagraphFont"/>
    <w:link w:val="SOHeadItalic"/>
    <w:rsid w:val="00FE4261"/>
    <w:rPr>
      <w:i/>
      <w:sz w:val="22"/>
    </w:rPr>
  </w:style>
  <w:style w:type="paragraph" w:customStyle="1" w:styleId="SOText2">
    <w:name w:val="SO Text2"/>
    <w:aliases w:val="sot2"/>
    <w:basedOn w:val="Normal"/>
    <w:next w:val="SOText"/>
    <w:link w:val="SOText2Char"/>
    <w:rsid w:val="00FE426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E4261"/>
    <w:rPr>
      <w:sz w:val="22"/>
    </w:rPr>
  </w:style>
  <w:style w:type="paragraph" w:customStyle="1" w:styleId="ETAsubitem">
    <w:name w:val="ETA(subitem)"/>
    <w:basedOn w:val="OPCParaBase"/>
    <w:rsid w:val="00FE4261"/>
    <w:pPr>
      <w:tabs>
        <w:tab w:val="right" w:pos="340"/>
      </w:tabs>
      <w:spacing w:before="60" w:line="240" w:lineRule="auto"/>
      <w:ind w:left="454" w:hanging="454"/>
    </w:pPr>
    <w:rPr>
      <w:sz w:val="20"/>
    </w:rPr>
  </w:style>
  <w:style w:type="paragraph" w:customStyle="1" w:styleId="ETApara">
    <w:name w:val="ETA(para)"/>
    <w:basedOn w:val="OPCParaBase"/>
    <w:rsid w:val="00FE4261"/>
    <w:pPr>
      <w:tabs>
        <w:tab w:val="right" w:pos="754"/>
      </w:tabs>
      <w:spacing w:before="60" w:line="240" w:lineRule="auto"/>
      <w:ind w:left="828" w:hanging="828"/>
    </w:pPr>
    <w:rPr>
      <w:sz w:val="20"/>
    </w:rPr>
  </w:style>
  <w:style w:type="paragraph" w:customStyle="1" w:styleId="ETAsubpara">
    <w:name w:val="ETA(subpara)"/>
    <w:basedOn w:val="OPCParaBase"/>
    <w:rsid w:val="00FE4261"/>
    <w:pPr>
      <w:tabs>
        <w:tab w:val="right" w:pos="1083"/>
      </w:tabs>
      <w:spacing w:before="60" w:line="240" w:lineRule="auto"/>
      <w:ind w:left="1191" w:hanging="1191"/>
    </w:pPr>
    <w:rPr>
      <w:sz w:val="20"/>
    </w:rPr>
  </w:style>
  <w:style w:type="paragraph" w:customStyle="1" w:styleId="ETAsub-subpara">
    <w:name w:val="ETA(sub-subpara)"/>
    <w:basedOn w:val="OPCParaBase"/>
    <w:rsid w:val="00FE4261"/>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FE4261"/>
    <w:rPr>
      <w:b/>
      <w:sz w:val="28"/>
      <w:szCs w:val="28"/>
    </w:rPr>
  </w:style>
  <w:style w:type="paragraph" w:customStyle="1" w:styleId="NotesHeading2">
    <w:name w:val="NotesHeading 2"/>
    <w:basedOn w:val="OPCParaBase"/>
    <w:next w:val="Normal"/>
    <w:rsid w:val="00FE4261"/>
    <w:rPr>
      <w:b/>
      <w:sz w:val="28"/>
      <w:szCs w:val="28"/>
    </w:rPr>
  </w:style>
  <w:style w:type="paragraph" w:customStyle="1" w:styleId="Transitional">
    <w:name w:val="Transitional"/>
    <w:aliases w:val="tr"/>
    <w:basedOn w:val="ItemHead"/>
    <w:next w:val="Item"/>
    <w:rsid w:val="00FE4261"/>
  </w:style>
  <w:style w:type="character" w:customStyle="1" w:styleId="subsectionChar">
    <w:name w:val="subsection Char"/>
    <w:aliases w:val="ss Char"/>
    <w:link w:val="subsection"/>
    <w:locked/>
    <w:rsid w:val="00476C4F"/>
    <w:rPr>
      <w:rFonts w:eastAsia="Times New Roman" w:cs="Times New Roman"/>
      <w:sz w:val="22"/>
      <w:lang w:eastAsia="en-AU"/>
    </w:rPr>
  </w:style>
  <w:style w:type="character" w:customStyle="1" w:styleId="notetextChar">
    <w:name w:val="note(text) Char"/>
    <w:aliases w:val="n Char"/>
    <w:link w:val="notetext"/>
    <w:rsid w:val="00476C4F"/>
    <w:rPr>
      <w:rFonts w:eastAsia="Times New Roman" w:cs="Times New Roman"/>
      <w:sz w:val="18"/>
      <w:lang w:eastAsia="en-AU"/>
    </w:rPr>
  </w:style>
  <w:style w:type="character" w:customStyle="1" w:styleId="ActHead5Char">
    <w:name w:val="ActHead 5 Char"/>
    <w:aliases w:val="s Char"/>
    <w:link w:val="ActHead5"/>
    <w:locked/>
    <w:rsid w:val="00476C4F"/>
    <w:rPr>
      <w:rFonts w:eastAsia="Times New Roman" w:cs="Times New Roman"/>
      <w:b/>
      <w:kern w:val="28"/>
      <w:sz w:val="24"/>
      <w:lang w:eastAsia="en-AU"/>
    </w:rPr>
  </w:style>
  <w:style w:type="character" w:customStyle="1" w:styleId="paragraphChar">
    <w:name w:val="paragraph Char"/>
    <w:aliases w:val="a Char"/>
    <w:link w:val="paragraph"/>
    <w:rsid w:val="00476C4F"/>
    <w:rPr>
      <w:rFonts w:eastAsia="Times New Roman" w:cs="Times New Roman"/>
      <w:sz w:val="22"/>
      <w:lang w:eastAsia="en-AU"/>
    </w:rPr>
  </w:style>
  <w:style w:type="paragraph" w:styleId="BalloonText">
    <w:name w:val="Balloon Text"/>
    <w:basedOn w:val="Normal"/>
    <w:link w:val="BalloonTextChar"/>
    <w:uiPriority w:val="99"/>
    <w:semiHidden/>
    <w:unhideWhenUsed/>
    <w:rsid w:val="000765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5A4"/>
    <w:rPr>
      <w:rFonts w:ascii="Tahoma" w:hAnsi="Tahoma" w:cs="Tahoma"/>
      <w:sz w:val="16"/>
      <w:szCs w:val="16"/>
    </w:rPr>
  </w:style>
  <w:style w:type="character" w:styleId="Hyperlink">
    <w:name w:val="Hyperlink"/>
    <w:basedOn w:val="DefaultParagraphFont"/>
    <w:uiPriority w:val="99"/>
    <w:semiHidden/>
    <w:unhideWhenUsed/>
    <w:rsid w:val="0070157E"/>
    <w:rPr>
      <w:color w:val="0000FF" w:themeColor="hyperlink"/>
      <w:u w:val="single"/>
    </w:rPr>
  </w:style>
  <w:style w:type="character" w:styleId="FollowedHyperlink">
    <w:name w:val="FollowedHyperlink"/>
    <w:basedOn w:val="DefaultParagraphFont"/>
    <w:uiPriority w:val="99"/>
    <w:semiHidden/>
    <w:unhideWhenUsed/>
    <w:rsid w:val="0070157E"/>
    <w:rPr>
      <w:color w:val="0000FF" w:themeColor="hyperlink"/>
      <w:u w:val="single"/>
    </w:rPr>
  </w:style>
  <w:style w:type="character" w:customStyle="1" w:styleId="Heading1Char">
    <w:name w:val="Heading 1 Char"/>
    <w:basedOn w:val="DefaultParagraphFont"/>
    <w:link w:val="Heading1"/>
    <w:uiPriority w:val="9"/>
    <w:rsid w:val="008C60F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C60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C60F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C60F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C60F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C60F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C60F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C60F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C60FD"/>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8C60FD"/>
    <w:pPr>
      <w:spacing w:before="800"/>
    </w:pPr>
  </w:style>
  <w:style w:type="character" w:customStyle="1" w:styleId="OPCParaBaseChar">
    <w:name w:val="OPCParaBase Char"/>
    <w:basedOn w:val="DefaultParagraphFont"/>
    <w:link w:val="OPCParaBase"/>
    <w:rsid w:val="008C60FD"/>
    <w:rPr>
      <w:rFonts w:eastAsia="Times New Roman" w:cs="Times New Roman"/>
      <w:sz w:val="22"/>
      <w:lang w:eastAsia="en-AU"/>
    </w:rPr>
  </w:style>
  <w:style w:type="character" w:customStyle="1" w:styleId="ShortTChar">
    <w:name w:val="ShortT Char"/>
    <w:basedOn w:val="OPCParaBaseChar"/>
    <w:link w:val="ShortT"/>
    <w:rsid w:val="008C60FD"/>
    <w:rPr>
      <w:rFonts w:eastAsia="Times New Roman" w:cs="Times New Roman"/>
      <w:b/>
      <w:sz w:val="40"/>
      <w:lang w:eastAsia="en-AU"/>
    </w:rPr>
  </w:style>
  <w:style w:type="character" w:customStyle="1" w:styleId="ShortTP1Char">
    <w:name w:val="ShortTP1 Char"/>
    <w:basedOn w:val="ShortTChar"/>
    <w:link w:val="ShortTP1"/>
    <w:rsid w:val="008C60FD"/>
    <w:rPr>
      <w:rFonts w:eastAsia="Times New Roman" w:cs="Times New Roman"/>
      <w:b/>
      <w:sz w:val="40"/>
      <w:lang w:eastAsia="en-AU"/>
    </w:rPr>
  </w:style>
  <w:style w:type="paragraph" w:customStyle="1" w:styleId="ActNoP1">
    <w:name w:val="ActNoP1"/>
    <w:basedOn w:val="Actno"/>
    <w:link w:val="ActNoP1Char"/>
    <w:rsid w:val="008C60FD"/>
    <w:pPr>
      <w:spacing w:before="800"/>
    </w:pPr>
    <w:rPr>
      <w:sz w:val="28"/>
    </w:rPr>
  </w:style>
  <w:style w:type="character" w:customStyle="1" w:styleId="ActnoChar">
    <w:name w:val="Actno Char"/>
    <w:basedOn w:val="ShortTChar"/>
    <w:link w:val="Actno"/>
    <w:rsid w:val="008C60FD"/>
    <w:rPr>
      <w:rFonts w:eastAsia="Times New Roman" w:cs="Times New Roman"/>
      <w:b/>
      <w:sz w:val="40"/>
      <w:lang w:eastAsia="en-AU"/>
    </w:rPr>
  </w:style>
  <w:style w:type="character" w:customStyle="1" w:styleId="ActNoP1Char">
    <w:name w:val="ActNoP1 Char"/>
    <w:basedOn w:val="ActnoChar"/>
    <w:link w:val="ActNoP1"/>
    <w:rsid w:val="008C60FD"/>
    <w:rPr>
      <w:rFonts w:eastAsia="Times New Roman" w:cs="Times New Roman"/>
      <w:b/>
      <w:sz w:val="28"/>
      <w:lang w:eastAsia="en-AU"/>
    </w:rPr>
  </w:style>
  <w:style w:type="paragraph" w:customStyle="1" w:styleId="ShortTCP">
    <w:name w:val="ShortTCP"/>
    <w:basedOn w:val="ShortT"/>
    <w:link w:val="ShortTCPChar"/>
    <w:rsid w:val="008C60FD"/>
  </w:style>
  <w:style w:type="character" w:customStyle="1" w:styleId="ShortTCPChar">
    <w:name w:val="ShortTCP Char"/>
    <w:basedOn w:val="ShortTChar"/>
    <w:link w:val="ShortTCP"/>
    <w:rsid w:val="008C60FD"/>
    <w:rPr>
      <w:rFonts w:eastAsia="Times New Roman" w:cs="Times New Roman"/>
      <w:b/>
      <w:sz w:val="40"/>
      <w:lang w:eastAsia="en-AU"/>
    </w:rPr>
  </w:style>
  <w:style w:type="paragraph" w:customStyle="1" w:styleId="ActNoCP">
    <w:name w:val="ActNoCP"/>
    <w:basedOn w:val="Actno"/>
    <w:link w:val="ActNoCPChar"/>
    <w:rsid w:val="008C60FD"/>
    <w:pPr>
      <w:spacing w:before="400"/>
    </w:pPr>
  </w:style>
  <w:style w:type="character" w:customStyle="1" w:styleId="ActNoCPChar">
    <w:name w:val="ActNoCP Char"/>
    <w:basedOn w:val="ActnoChar"/>
    <w:link w:val="ActNoCP"/>
    <w:rsid w:val="008C60FD"/>
    <w:rPr>
      <w:rFonts w:eastAsia="Times New Roman" w:cs="Times New Roman"/>
      <w:b/>
      <w:sz w:val="40"/>
      <w:lang w:eastAsia="en-AU"/>
    </w:rPr>
  </w:style>
  <w:style w:type="paragraph" w:customStyle="1" w:styleId="AssentBk">
    <w:name w:val="AssentBk"/>
    <w:basedOn w:val="Normal"/>
    <w:rsid w:val="008C60FD"/>
    <w:pPr>
      <w:spacing w:line="240" w:lineRule="auto"/>
    </w:pPr>
    <w:rPr>
      <w:rFonts w:eastAsia="Times New Roman" w:cs="Times New Roman"/>
      <w:sz w:val="20"/>
      <w:lang w:eastAsia="en-AU"/>
    </w:rPr>
  </w:style>
  <w:style w:type="paragraph" w:customStyle="1" w:styleId="AssentDt">
    <w:name w:val="AssentDt"/>
    <w:basedOn w:val="Normal"/>
    <w:rsid w:val="00A75630"/>
    <w:pPr>
      <w:spacing w:line="240" w:lineRule="auto"/>
    </w:pPr>
    <w:rPr>
      <w:rFonts w:eastAsia="Times New Roman" w:cs="Times New Roman"/>
      <w:sz w:val="20"/>
      <w:lang w:eastAsia="en-AU"/>
    </w:rPr>
  </w:style>
  <w:style w:type="paragraph" w:customStyle="1" w:styleId="2ndRd">
    <w:name w:val="2ndRd"/>
    <w:basedOn w:val="Normal"/>
    <w:rsid w:val="00A75630"/>
    <w:pPr>
      <w:spacing w:line="240" w:lineRule="auto"/>
    </w:pPr>
    <w:rPr>
      <w:rFonts w:eastAsia="Times New Roman" w:cs="Times New Roman"/>
      <w:sz w:val="20"/>
      <w:lang w:eastAsia="en-AU"/>
    </w:rPr>
  </w:style>
  <w:style w:type="paragraph" w:customStyle="1" w:styleId="ScalePlusRef">
    <w:name w:val="ScalePlusRef"/>
    <w:basedOn w:val="Normal"/>
    <w:rsid w:val="00A75630"/>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E4261"/>
    <w:pPr>
      <w:spacing w:line="260" w:lineRule="atLeast"/>
    </w:pPr>
    <w:rPr>
      <w:sz w:val="22"/>
    </w:rPr>
  </w:style>
  <w:style w:type="paragraph" w:styleId="Heading1">
    <w:name w:val="heading 1"/>
    <w:basedOn w:val="Normal"/>
    <w:next w:val="Normal"/>
    <w:link w:val="Heading1Char"/>
    <w:uiPriority w:val="9"/>
    <w:qFormat/>
    <w:rsid w:val="008C6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C60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60F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C60F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C60F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C60F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C60F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60F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C60F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E4261"/>
  </w:style>
  <w:style w:type="paragraph" w:customStyle="1" w:styleId="OPCParaBase">
    <w:name w:val="OPCParaBase"/>
    <w:link w:val="OPCParaBaseChar"/>
    <w:qFormat/>
    <w:rsid w:val="00FE426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FE4261"/>
    <w:pPr>
      <w:spacing w:line="240" w:lineRule="auto"/>
    </w:pPr>
    <w:rPr>
      <w:b/>
      <w:sz w:val="40"/>
    </w:rPr>
  </w:style>
  <w:style w:type="paragraph" w:customStyle="1" w:styleId="ActHead1">
    <w:name w:val="ActHead 1"/>
    <w:aliases w:val="c"/>
    <w:basedOn w:val="OPCParaBase"/>
    <w:next w:val="Normal"/>
    <w:qFormat/>
    <w:rsid w:val="00FE426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E426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E426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E426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E426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E426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E426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E426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E426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FE4261"/>
  </w:style>
  <w:style w:type="paragraph" w:customStyle="1" w:styleId="Blocks">
    <w:name w:val="Blocks"/>
    <w:aliases w:val="bb"/>
    <w:basedOn w:val="OPCParaBase"/>
    <w:qFormat/>
    <w:rsid w:val="00FE4261"/>
    <w:pPr>
      <w:spacing w:line="240" w:lineRule="auto"/>
    </w:pPr>
    <w:rPr>
      <w:sz w:val="24"/>
    </w:rPr>
  </w:style>
  <w:style w:type="paragraph" w:customStyle="1" w:styleId="BoxText">
    <w:name w:val="BoxText"/>
    <w:aliases w:val="bt"/>
    <w:basedOn w:val="OPCParaBase"/>
    <w:qFormat/>
    <w:rsid w:val="00FE426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E4261"/>
    <w:rPr>
      <w:b/>
    </w:rPr>
  </w:style>
  <w:style w:type="paragraph" w:customStyle="1" w:styleId="BoxHeadItalic">
    <w:name w:val="BoxHeadItalic"/>
    <w:aliases w:val="bhi"/>
    <w:basedOn w:val="BoxText"/>
    <w:next w:val="BoxStep"/>
    <w:qFormat/>
    <w:rsid w:val="00FE4261"/>
    <w:rPr>
      <w:i/>
    </w:rPr>
  </w:style>
  <w:style w:type="paragraph" w:customStyle="1" w:styleId="BoxList">
    <w:name w:val="BoxList"/>
    <w:aliases w:val="bl"/>
    <w:basedOn w:val="BoxText"/>
    <w:qFormat/>
    <w:rsid w:val="00FE4261"/>
    <w:pPr>
      <w:ind w:left="1559" w:hanging="425"/>
    </w:pPr>
  </w:style>
  <w:style w:type="paragraph" w:customStyle="1" w:styleId="BoxNote">
    <w:name w:val="BoxNote"/>
    <w:aliases w:val="bn"/>
    <w:basedOn w:val="BoxText"/>
    <w:qFormat/>
    <w:rsid w:val="00FE4261"/>
    <w:pPr>
      <w:tabs>
        <w:tab w:val="left" w:pos="1985"/>
      </w:tabs>
      <w:spacing w:before="122" w:line="198" w:lineRule="exact"/>
      <w:ind w:left="2948" w:hanging="1814"/>
    </w:pPr>
    <w:rPr>
      <w:sz w:val="18"/>
    </w:rPr>
  </w:style>
  <w:style w:type="paragraph" w:customStyle="1" w:styleId="BoxPara">
    <w:name w:val="BoxPara"/>
    <w:aliases w:val="bp"/>
    <w:basedOn w:val="BoxText"/>
    <w:qFormat/>
    <w:rsid w:val="00FE4261"/>
    <w:pPr>
      <w:tabs>
        <w:tab w:val="right" w:pos="2268"/>
      </w:tabs>
      <w:ind w:left="2552" w:hanging="1418"/>
    </w:pPr>
  </w:style>
  <w:style w:type="paragraph" w:customStyle="1" w:styleId="BoxStep">
    <w:name w:val="BoxStep"/>
    <w:aliases w:val="bs"/>
    <w:basedOn w:val="BoxText"/>
    <w:qFormat/>
    <w:rsid w:val="00FE4261"/>
    <w:pPr>
      <w:ind w:left="1985" w:hanging="851"/>
    </w:pPr>
  </w:style>
  <w:style w:type="character" w:customStyle="1" w:styleId="CharAmPartNo">
    <w:name w:val="CharAmPartNo"/>
    <w:basedOn w:val="OPCCharBase"/>
    <w:qFormat/>
    <w:rsid w:val="00FE4261"/>
  </w:style>
  <w:style w:type="character" w:customStyle="1" w:styleId="CharAmPartText">
    <w:name w:val="CharAmPartText"/>
    <w:basedOn w:val="OPCCharBase"/>
    <w:qFormat/>
    <w:rsid w:val="00FE4261"/>
  </w:style>
  <w:style w:type="character" w:customStyle="1" w:styleId="CharAmSchNo">
    <w:name w:val="CharAmSchNo"/>
    <w:basedOn w:val="OPCCharBase"/>
    <w:qFormat/>
    <w:rsid w:val="00FE4261"/>
  </w:style>
  <w:style w:type="character" w:customStyle="1" w:styleId="CharAmSchText">
    <w:name w:val="CharAmSchText"/>
    <w:basedOn w:val="OPCCharBase"/>
    <w:qFormat/>
    <w:rsid w:val="00FE4261"/>
  </w:style>
  <w:style w:type="character" w:customStyle="1" w:styleId="CharBoldItalic">
    <w:name w:val="CharBoldItalic"/>
    <w:basedOn w:val="OPCCharBase"/>
    <w:uiPriority w:val="1"/>
    <w:qFormat/>
    <w:rsid w:val="00FE4261"/>
    <w:rPr>
      <w:b/>
      <w:i/>
    </w:rPr>
  </w:style>
  <w:style w:type="character" w:customStyle="1" w:styleId="CharChapNo">
    <w:name w:val="CharChapNo"/>
    <w:basedOn w:val="OPCCharBase"/>
    <w:uiPriority w:val="1"/>
    <w:qFormat/>
    <w:rsid w:val="00FE4261"/>
  </w:style>
  <w:style w:type="character" w:customStyle="1" w:styleId="CharChapText">
    <w:name w:val="CharChapText"/>
    <w:basedOn w:val="OPCCharBase"/>
    <w:uiPriority w:val="1"/>
    <w:qFormat/>
    <w:rsid w:val="00FE4261"/>
  </w:style>
  <w:style w:type="character" w:customStyle="1" w:styleId="CharDivNo">
    <w:name w:val="CharDivNo"/>
    <w:basedOn w:val="OPCCharBase"/>
    <w:uiPriority w:val="1"/>
    <w:qFormat/>
    <w:rsid w:val="00FE4261"/>
  </w:style>
  <w:style w:type="character" w:customStyle="1" w:styleId="CharDivText">
    <w:name w:val="CharDivText"/>
    <w:basedOn w:val="OPCCharBase"/>
    <w:uiPriority w:val="1"/>
    <w:qFormat/>
    <w:rsid w:val="00FE4261"/>
  </w:style>
  <w:style w:type="character" w:customStyle="1" w:styleId="CharItalic">
    <w:name w:val="CharItalic"/>
    <w:basedOn w:val="OPCCharBase"/>
    <w:uiPriority w:val="1"/>
    <w:qFormat/>
    <w:rsid w:val="00FE4261"/>
    <w:rPr>
      <w:i/>
    </w:rPr>
  </w:style>
  <w:style w:type="character" w:customStyle="1" w:styleId="CharPartNo">
    <w:name w:val="CharPartNo"/>
    <w:basedOn w:val="OPCCharBase"/>
    <w:uiPriority w:val="1"/>
    <w:qFormat/>
    <w:rsid w:val="00FE4261"/>
  </w:style>
  <w:style w:type="character" w:customStyle="1" w:styleId="CharPartText">
    <w:name w:val="CharPartText"/>
    <w:basedOn w:val="OPCCharBase"/>
    <w:uiPriority w:val="1"/>
    <w:qFormat/>
    <w:rsid w:val="00FE4261"/>
  </w:style>
  <w:style w:type="character" w:customStyle="1" w:styleId="CharSectno">
    <w:name w:val="CharSectno"/>
    <w:basedOn w:val="OPCCharBase"/>
    <w:qFormat/>
    <w:rsid w:val="00FE4261"/>
  </w:style>
  <w:style w:type="character" w:customStyle="1" w:styleId="CharSubdNo">
    <w:name w:val="CharSubdNo"/>
    <w:basedOn w:val="OPCCharBase"/>
    <w:uiPriority w:val="1"/>
    <w:qFormat/>
    <w:rsid w:val="00FE4261"/>
  </w:style>
  <w:style w:type="character" w:customStyle="1" w:styleId="CharSubdText">
    <w:name w:val="CharSubdText"/>
    <w:basedOn w:val="OPCCharBase"/>
    <w:uiPriority w:val="1"/>
    <w:qFormat/>
    <w:rsid w:val="00FE4261"/>
  </w:style>
  <w:style w:type="paragraph" w:customStyle="1" w:styleId="CTA--">
    <w:name w:val="CTA --"/>
    <w:basedOn w:val="OPCParaBase"/>
    <w:next w:val="Normal"/>
    <w:rsid w:val="00FE4261"/>
    <w:pPr>
      <w:spacing w:before="60" w:line="240" w:lineRule="atLeast"/>
      <w:ind w:left="142" w:hanging="142"/>
    </w:pPr>
    <w:rPr>
      <w:sz w:val="20"/>
    </w:rPr>
  </w:style>
  <w:style w:type="paragraph" w:customStyle="1" w:styleId="CTA-">
    <w:name w:val="CTA -"/>
    <w:basedOn w:val="OPCParaBase"/>
    <w:rsid w:val="00FE4261"/>
    <w:pPr>
      <w:spacing w:before="60" w:line="240" w:lineRule="atLeast"/>
      <w:ind w:left="85" w:hanging="85"/>
    </w:pPr>
    <w:rPr>
      <w:sz w:val="20"/>
    </w:rPr>
  </w:style>
  <w:style w:type="paragraph" w:customStyle="1" w:styleId="CTA---">
    <w:name w:val="CTA ---"/>
    <w:basedOn w:val="OPCParaBase"/>
    <w:next w:val="Normal"/>
    <w:rsid w:val="00FE4261"/>
    <w:pPr>
      <w:spacing w:before="60" w:line="240" w:lineRule="atLeast"/>
      <w:ind w:left="198" w:hanging="198"/>
    </w:pPr>
    <w:rPr>
      <w:sz w:val="20"/>
    </w:rPr>
  </w:style>
  <w:style w:type="paragraph" w:customStyle="1" w:styleId="CTA----">
    <w:name w:val="CTA ----"/>
    <w:basedOn w:val="OPCParaBase"/>
    <w:next w:val="Normal"/>
    <w:rsid w:val="00FE4261"/>
    <w:pPr>
      <w:spacing w:before="60" w:line="240" w:lineRule="atLeast"/>
      <w:ind w:left="255" w:hanging="255"/>
    </w:pPr>
    <w:rPr>
      <w:sz w:val="20"/>
    </w:rPr>
  </w:style>
  <w:style w:type="paragraph" w:customStyle="1" w:styleId="CTA1a">
    <w:name w:val="CTA 1(a)"/>
    <w:basedOn w:val="OPCParaBase"/>
    <w:rsid w:val="00FE4261"/>
    <w:pPr>
      <w:tabs>
        <w:tab w:val="right" w:pos="414"/>
      </w:tabs>
      <w:spacing w:before="40" w:line="240" w:lineRule="atLeast"/>
      <w:ind w:left="675" w:hanging="675"/>
    </w:pPr>
    <w:rPr>
      <w:sz w:val="20"/>
    </w:rPr>
  </w:style>
  <w:style w:type="paragraph" w:customStyle="1" w:styleId="CTA1ai">
    <w:name w:val="CTA 1(a)(i)"/>
    <w:basedOn w:val="OPCParaBase"/>
    <w:rsid w:val="00FE4261"/>
    <w:pPr>
      <w:tabs>
        <w:tab w:val="right" w:pos="1004"/>
      </w:tabs>
      <w:spacing w:before="40" w:line="240" w:lineRule="atLeast"/>
      <w:ind w:left="1253" w:hanging="1253"/>
    </w:pPr>
    <w:rPr>
      <w:sz w:val="20"/>
    </w:rPr>
  </w:style>
  <w:style w:type="paragraph" w:customStyle="1" w:styleId="CTA2a">
    <w:name w:val="CTA 2(a)"/>
    <w:basedOn w:val="OPCParaBase"/>
    <w:rsid w:val="00FE4261"/>
    <w:pPr>
      <w:tabs>
        <w:tab w:val="right" w:pos="482"/>
      </w:tabs>
      <w:spacing w:before="40" w:line="240" w:lineRule="atLeast"/>
      <w:ind w:left="748" w:hanging="748"/>
    </w:pPr>
    <w:rPr>
      <w:sz w:val="20"/>
    </w:rPr>
  </w:style>
  <w:style w:type="paragraph" w:customStyle="1" w:styleId="CTA2ai">
    <w:name w:val="CTA 2(a)(i)"/>
    <w:basedOn w:val="OPCParaBase"/>
    <w:rsid w:val="00FE4261"/>
    <w:pPr>
      <w:tabs>
        <w:tab w:val="right" w:pos="1089"/>
      </w:tabs>
      <w:spacing w:before="40" w:line="240" w:lineRule="atLeast"/>
      <w:ind w:left="1327" w:hanging="1327"/>
    </w:pPr>
    <w:rPr>
      <w:sz w:val="20"/>
    </w:rPr>
  </w:style>
  <w:style w:type="paragraph" w:customStyle="1" w:styleId="CTA3a">
    <w:name w:val="CTA 3(a)"/>
    <w:basedOn w:val="OPCParaBase"/>
    <w:rsid w:val="00FE4261"/>
    <w:pPr>
      <w:tabs>
        <w:tab w:val="right" w:pos="556"/>
      </w:tabs>
      <w:spacing w:before="40" w:line="240" w:lineRule="atLeast"/>
      <w:ind w:left="805" w:hanging="805"/>
    </w:pPr>
    <w:rPr>
      <w:sz w:val="20"/>
    </w:rPr>
  </w:style>
  <w:style w:type="paragraph" w:customStyle="1" w:styleId="CTA3ai">
    <w:name w:val="CTA 3(a)(i)"/>
    <w:basedOn w:val="OPCParaBase"/>
    <w:rsid w:val="00FE4261"/>
    <w:pPr>
      <w:tabs>
        <w:tab w:val="right" w:pos="1140"/>
      </w:tabs>
      <w:spacing w:before="40" w:line="240" w:lineRule="atLeast"/>
      <w:ind w:left="1361" w:hanging="1361"/>
    </w:pPr>
    <w:rPr>
      <w:sz w:val="20"/>
    </w:rPr>
  </w:style>
  <w:style w:type="paragraph" w:customStyle="1" w:styleId="CTA4a">
    <w:name w:val="CTA 4(a)"/>
    <w:basedOn w:val="OPCParaBase"/>
    <w:rsid w:val="00FE4261"/>
    <w:pPr>
      <w:tabs>
        <w:tab w:val="right" w:pos="624"/>
      </w:tabs>
      <w:spacing w:before="40" w:line="240" w:lineRule="atLeast"/>
      <w:ind w:left="873" w:hanging="873"/>
    </w:pPr>
    <w:rPr>
      <w:sz w:val="20"/>
    </w:rPr>
  </w:style>
  <w:style w:type="paragraph" w:customStyle="1" w:styleId="CTA4ai">
    <w:name w:val="CTA 4(a)(i)"/>
    <w:basedOn w:val="OPCParaBase"/>
    <w:rsid w:val="00FE4261"/>
    <w:pPr>
      <w:tabs>
        <w:tab w:val="right" w:pos="1213"/>
      </w:tabs>
      <w:spacing w:before="40" w:line="240" w:lineRule="atLeast"/>
      <w:ind w:left="1452" w:hanging="1452"/>
    </w:pPr>
    <w:rPr>
      <w:sz w:val="20"/>
    </w:rPr>
  </w:style>
  <w:style w:type="paragraph" w:customStyle="1" w:styleId="CTACAPS">
    <w:name w:val="CTA CAPS"/>
    <w:basedOn w:val="OPCParaBase"/>
    <w:rsid w:val="00FE4261"/>
    <w:pPr>
      <w:spacing w:before="60" w:line="240" w:lineRule="atLeast"/>
    </w:pPr>
    <w:rPr>
      <w:sz w:val="20"/>
    </w:rPr>
  </w:style>
  <w:style w:type="paragraph" w:customStyle="1" w:styleId="CTAright">
    <w:name w:val="CTA right"/>
    <w:basedOn w:val="OPCParaBase"/>
    <w:rsid w:val="00FE4261"/>
    <w:pPr>
      <w:spacing w:before="60" w:line="240" w:lineRule="auto"/>
      <w:jc w:val="right"/>
    </w:pPr>
    <w:rPr>
      <w:sz w:val="20"/>
    </w:rPr>
  </w:style>
  <w:style w:type="paragraph" w:customStyle="1" w:styleId="subsection">
    <w:name w:val="subsection"/>
    <w:aliases w:val="ss"/>
    <w:basedOn w:val="OPCParaBase"/>
    <w:link w:val="subsectionChar"/>
    <w:rsid w:val="00FE4261"/>
    <w:pPr>
      <w:tabs>
        <w:tab w:val="right" w:pos="1021"/>
      </w:tabs>
      <w:spacing w:before="180" w:line="240" w:lineRule="auto"/>
      <w:ind w:left="1134" w:hanging="1134"/>
    </w:pPr>
  </w:style>
  <w:style w:type="paragraph" w:customStyle="1" w:styleId="Definition">
    <w:name w:val="Definition"/>
    <w:aliases w:val="dd"/>
    <w:basedOn w:val="OPCParaBase"/>
    <w:rsid w:val="00FE4261"/>
    <w:pPr>
      <w:spacing w:before="180" w:line="240" w:lineRule="auto"/>
      <w:ind w:left="1134"/>
    </w:pPr>
  </w:style>
  <w:style w:type="paragraph" w:customStyle="1" w:styleId="Formula">
    <w:name w:val="Formula"/>
    <w:basedOn w:val="OPCParaBase"/>
    <w:rsid w:val="00FE4261"/>
    <w:pPr>
      <w:spacing w:line="240" w:lineRule="auto"/>
      <w:ind w:left="1134"/>
    </w:pPr>
    <w:rPr>
      <w:sz w:val="20"/>
    </w:rPr>
  </w:style>
  <w:style w:type="paragraph" w:styleId="Header">
    <w:name w:val="header"/>
    <w:basedOn w:val="OPCParaBase"/>
    <w:link w:val="HeaderChar"/>
    <w:unhideWhenUsed/>
    <w:rsid w:val="00FE426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E4261"/>
    <w:rPr>
      <w:rFonts w:eastAsia="Times New Roman" w:cs="Times New Roman"/>
      <w:sz w:val="16"/>
      <w:lang w:eastAsia="en-AU"/>
    </w:rPr>
  </w:style>
  <w:style w:type="paragraph" w:customStyle="1" w:styleId="House">
    <w:name w:val="House"/>
    <w:basedOn w:val="OPCParaBase"/>
    <w:rsid w:val="00FE4261"/>
    <w:pPr>
      <w:spacing w:line="240" w:lineRule="auto"/>
    </w:pPr>
    <w:rPr>
      <w:sz w:val="28"/>
    </w:rPr>
  </w:style>
  <w:style w:type="paragraph" w:customStyle="1" w:styleId="Item">
    <w:name w:val="Item"/>
    <w:aliases w:val="i"/>
    <w:basedOn w:val="OPCParaBase"/>
    <w:next w:val="ItemHead"/>
    <w:rsid w:val="00FE4261"/>
    <w:pPr>
      <w:keepLines/>
      <w:spacing w:before="80" w:line="240" w:lineRule="auto"/>
      <w:ind w:left="709"/>
    </w:pPr>
  </w:style>
  <w:style w:type="paragraph" w:customStyle="1" w:styleId="ItemHead">
    <w:name w:val="ItemHead"/>
    <w:aliases w:val="ih"/>
    <w:basedOn w:val="OPCParaBase"/>
    <w:next w:val="Item"/>
    <w:rsid w:val="00FE426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E4261"/>
    <w:pPr>
      <w:spacing w:line="240" w:lineRule="auto"/>
    </w:pPr>
    <w:rPr>
      <w:b/>
      <w:sz w:val="32"/>
    </w:rPr>
  </w:style>
  <w:style w:type="paragraph" w:customStyle="1" w:styleId="notedraft">
    <w:name w:val="note(draft)"/>
    <w:aliases w:val="nd"/>
    <w:basedOn w:val="OPCParaBase"/>
    <w:rsid w:val="00FE4261"/>
    <w:pPr>
      <w:spacing w:before="240" w:line="240" w:lineRule="auto"/>
      <w:ind w:left="284" w:hanging="284"/>
    </w:pPr>
    <w:rPr>
      <w:i/>
      <w:sz w:val="24"/>
    </w:rPr>
  </w:style>
  <w:style w:type="paragraph" w:customStyle="1" w:styleId="notemargin">
    <w:name w:val="note(margin)"/>
    <w:aliases w:val="nm"/>
    <w:basedOn w:val="OPCParaBase"/>
    <w:rsid w:val="00FE4261"/>
    <w:pPr>
      <w:tabs>
        <w:tab w:val="left" w:pos="709"/>
      </w:tabs>
      <w:spacing w:before="122" w:line="198" w:lineRule="exact"/>
      <w:ind w:left="709" w:hanging="709"/>
    </w:pPr>
    <w:rPr>
      <w:sz w:val="18"/>
    </w:rPr>
  </w:style>
  <w:style w:type="paragraph" w:customStyle="1" w:styleId="noteToPara">
    <w:name w:val="noteToPara"/>
    <w:aliases w:val="ntp"/>
    <w:basedOn w:val="OPCParaBase"/>
    <w:rsid w:val="00FE4261"/>
    <w:pPr>
      <w:spacing w:before="122" w:line="198" w:lineRule="exact"/>
      <w:ind w:left="2353" w:hanging="709"/>
    </w:pPr>
    <w:rPr>
      <w:sz w:val="18"/>
    </w:rPr>
  </w:style>
  <w:style w:type="paragraph" w:customStyle="1" w:styleId="noteParlAmend">
    <w:name w:val="note(ParlAmend)"/>
    <w:aliases w:val="npp"/>
    <w:basedOn w:val="OPCParaBase"/>
    <w:next w:val="ParlAmend"/>
    <w:rsid w:val="00FE4261"/>
    <w:pPr>
      <w:spacing w:line="240" w:lineRule="auto"/>
      <w:jc w:val="right"/>
    </w:pPr>
    <w:rPr>
      <w:rFonts w:ascii="Arial" w:hAnsi="Arial"/>
      <w:b/>
      <w:i/>
    </w:rPr>
  </w:style>
  <w:style w:type="paragraph" w:customStyle="1" w:styleId="Page1">
    <w:name w:val="Page1"/>
    <w:basedOn w:val="OPCParaBase"/>
    <w:rsid w:val="00FE4261"/>
    <w:pPr>
      <w:spacing w:before="400" w:line="240" w:lineRule="auto"/>
    </w:pPr>
    <w:rPr>
      <w:b/>
      <w:sz w:val="32"/>
    </w:rPr>
  </w:style>
  <w:style w:type="paragraph" w:customStyle="1" w:styleId="PageBreak">
    <w:name w:val="PageBreak"/>
    <w:aliases w:val="pb"/>
    <w:basedOn w:val="OPCParaBase"/>
    <w:rsid w:val="00FE4261"/>
    <w:pPr>
      <w:spacing w:line="240" w:lineRule="auto"/>
    </w:pPr>
    <w:rPr>
      <w:sz w:val="20"/>
    </w:rPr>
  </w:style>
  <w:style w:type="paragraph" w:customStyle="1" w:styleId="paragraphsub">
    <w:name w:val="paragraph(sub)"/>
    <w:aliases w:val="aa"/>
    <w:basedOn w:val="OPCParaBase"/>
    <w:rsid w:val="00FE4261"/>
    <w:pPr>
      <w:tabs>
        <w:tab w:val="right" w:pos="1985"/>
      </w:tabs>
      <w:spacing w:before="40" w:line="240" w:lineRule="auto"/>
      <w:ind w:left="2098" w:hanging="2098"/>
    </w:pPr>
  </w:style>
  <w:style w:type="paragraph" w:customStyle="1" w:styleId="paragraphsub-sub">
    <w:name w:val="paragraph(sub-sub)"/>
    <w:aliases w:val="aaa"/>
    <w:basedOn w:val="OPCParaBase"/>
    <w:rsid w:val="00FE4261"/>
    <w:pPr>
      <w:tabs>
        <w:tab w:val="right" w:pos="2722"/>
      </w:tabs>
      <w:spacing w:before="40" w:line="240" w:lineRule="auto"/>
      <w:ind w:left="2835" w:hanging="2835"/>
    </w:pPr>
  </w:style>
  <w:style w:type="paragraph" w:customStyle="1" w:styleId="paragraph">
    <w:name w:val="paragraph"/>
    <w:aliases w:val="a"/>
    <w:basedOn w:val="OPCParaBase"/>
    <w:link w:val="paragraphChar"/>
    <w:rsid w:val="00FE4261"/>
    <w:pPr>
      <w:tabs>
        <w:tab w:val="right" w:pos="1531"/>
      </w:tabs>
      <w:spacing w:before="40" w:line="240" w:lineRule="auto"/>
      <w:ind w:left="1644" w:hanging="1644"/>
    </w:pPr>
  </w:style>
  <w:style w:type="paragraph" w:customStyle="1" w:styleId="ParlAmend">
    <w:name w:val="ParlAmend"/>
    <w:aliases w:val="pp"/>
    <w:basedOn w:val="OPCParaBase"/>
    <w:rsid w:val="00FE4261"/>
    <w:pPr>
      <w:spacing w:before="240" w:line="240" w:lineRule="atLeast"/>
      <w:ind w:hanging="567"/>
    </w:pPr>
    <w:rPr>
      <w:sz w:val="24"/>
    </w:rPr>
  </w:style>
  <w:style w:type="paragraph" w:customStyle="1" w:styleId="Penalty">
    <w:name w:val="Penalty"/>
    <w:basedOn w:val="OPCParaBase"/>
    <w:rsid w:val="00FE4261"/>
    <w:pPr>
      <w:tabs>
        <w:tab w:val="left" w:pos="2977"/>
      </w:tabs>
      <w:spacing w:before="180" w:line="240" w:lineRule="auto"/>
      <w:ind w:left="1985" w:hanging="851"/>
    </w:pPr>
  </w:style>
  <w:style w:type="paragraph" w:customStyle="1" w:styleId="Portfolio">
    <w:name w:val="Portfolio"/>
    <w:basedOn w:val="OPCParaBase"/>
    <w:rsid w:val="00FE4261"/>
    <w:pPr>
      <w:spacing w:line="240" w:lineRule="auto"/>
    </w:pPr>
    <w:rPr>
      <w:i/>
      <w:sz w:val="20"/>
    </w:rPr>
  </w:style>
  <w:style w:type="paragraph" w:customStyle="1" w:styleId="Preamble">
    <w:name w:val="Preamble"/>
    <w:basedOn w:val="OPCParaBase"/>
    <w:next w:val="Normal"/>
    <w:rsid w:val="00FE426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E4261"/>
    <w:pPr>
      <w:spacing w:line="240" w:lineRule="auto"/>
    </w:pPr>
    <w:rPr>
      <w:i/>
      <w:sz w:val="20"/>
    </w:rPr>
  </w:style>
  <w:style w:type="paragraph" w:customStyle="1" w:styleId="Session">
    <w:name w:val="Session"/>
    <w:basedOn w:val="OPCParaBase"/>
    <w:rsid w:val="00FE4261"/>
    <w:pPr>
      <w:spacing w:line="240" w:lineRule="auto"/>
    </w:pPr>
    <w:rPr>
      <w:sz w:val="28"/>
    </w:rPr>
  </w:style>
  <w:style w:type="paragraph" w:customStyle="1" w:styleId="Sponsor">
    <w:name w:val="Sponsor"/>
    <w:basedOn w:val="OPCParaBase"/>
    <w:rsid w:val="00FE4261"/>
    <w:pPr>
      <w:spacing w:line="240" w:lineRule="auto"/>
    </w:pPr>
    <w:rPr>
      <w:i/>
    </w:rPr>
  </w:style>
  <w:style w:type="paragraph" w:customStyle="1" w:styleId="Subitem">
    <w:name w:val="Subitem"/>
    <w:aliases w:val="iss"/>
    <w:basedOn w:val="OPCParaBase"/>
    <w:rsid w:val="00FE4261"/>
    <w:pPr>
      <w:spacing w:before="180" w:line="240" w:lineRule="auto"/>
      <w:ind w:left="709" w:hanging="709"/>
    </w:pPr>
  </w:style>
  <w:style w:type="paragraph" w:customStyle="1" w:styleId="SubitemHead">
    <w:name w:val="SubitemHead"/>
    <w:aliases w:val="issh"/>
    <w:basedOn w:val="OPCParaBase"/>
    <w:rsid w:val="00FE426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E4261"/>
    <w:pPr>
      <w:spacing w:before="40" w:line="240" w:lineRule="auto"/>
      <w:ind w:left="1134"/>
    </w:pPr>
  </w:style>
  <w:style w:type="paragraph" w:customStyle="1" w:styleId="SubsectionHead">
    <w:name w:val="SubsectionHead"/>
    <w:aliases w:val="ssh"/>
    <w:basedOn w:val="OPCParaBase"/>
    <w:next w:val="subsection"/>
    <w:rsid w:val="00FE4261"/>
    <w:pPr>
      <w:keepNext/>
      <w:keepLines/>
      <w:spacing w:before="240" w:line="240" w:lineRule="auto"/>
      <w:ind w:left="1134"/>
    </w:pPr>
    <w:rPr>
      <w:i/>
    </w:rPr>
  </w:style>
  <w:style w:type="paragraph" w:customStyle="1" w:styleId="Tablea">
    <w:name w:val="Table(a)"/>
    <w:aliases w:val="ta"/>
    <w:basedOn w:val="OPCParaBase"/>
    <w:rsid w:val="00FE4261"/>
    <w:pPr>
      <w:spacing w:before="60" w:line="240" w:lineRule="auto"/>
      <w:ind w:left="284" w:hanging="284"/>
    </w:pPr>
    <w:rPr>
      <w:sz w:val="20"/>
    </w:rPr>
  </w:style>
  <w:style w:type="paragraph" w:customStyle="1" w:styleId="TableAA">
    <w:name w:val="Table(AA)"/>
    <w:aliases w:val="taaa"/>
    <w:basedOn w:val="OPCParaBase"/>
    <w:rsid w:val="00FE426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E426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E4261"/>
    <w:pPr>
      <w:spacing w:before="60" w:line="240" w:lineRule="atLeast"/>
    </w:pPr>
    <w:rPr>
      <w:sz w:val="20"/>
    </w:rPr>
  </w:style>
  <w:style w:type="paragraph" w:customStyle="1" w:styleId="TLPBoxTextnote">
    <w:name w:val="TLPBoxText(note"/>
    <w:aliases w:val="right)"/>
    <w:basedOn w:val="OPCParaBase"/>
    <w:rsid w:val="00FE426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E426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E4261"/>
    <w:pPr>
      <w:spacing w:before="122" w:line="198" w:lineRule="exact"/>
      <w:ind w:left="1985" w:hanging="851"/>
      <w:jc w:val="right"/>
    </w:pPr>
    <w:rPr>
      <w:sz w:val="18"/>
    </w:rPr>
  </w:style>
  <w:style w:type="paragraph" w:customStyle="1" w:styleId="TLPTableBullet">
    <w:name w:val="TLPTableBullet"/>
    <w:aliases w:val="ttb"/>
    <w:basedOn w:val="OPCParaBase"/>
    <w:rsid w:val="00FE4261"/>
    <w:pPr>
      <w:spacing w:line="240" w:lineRule="exact"/>
      <w:ind w:left="284" w:hanging="284"/>
    </w:pPr>
    <w:rPr>
      <w:sz w:val="20"/>
    </w:rPr>
  </w:style>
  <w:style w:type="paragraph" w:styleId="TOC1">
    <w:name w:val="toc 1"/>
    <w:basedOn w:val="OPCParaBase"/>
    <w:next w:val="Normal"/>
    <w:uiPriority w:val="39"/>
    <w:semiHidden/>
    <w:unhideWhenUsed/>
    <w:rsid w:val="00FE426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E426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E426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FE426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FE426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E426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E426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E426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E426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E4261"/>
    <w:pPr>
      <w:keepLines/>
      <w:spacing w:before="240" w:after="120" w:line="240" w:lineRule="auto"/>
      <w:ind w:left="794"/>
    </w:pPr>
    <w:rPr>
      <w:b/>
      <w:kern w:val="28"/>
      <w:sz w:val="20"/>
    </w:rPr>
  </w:style>
  <w:style w:type="paragraph" w:customStyle="1" w:styleId="TofSectsHeading">
    <w:name w:val="TofSects(Heading)"/>
    <w:basedOn w:val="OPCParaBase"/>
    <w:rsid w:val="00FE4261"/>
    <w:pPr>
      <w:spacing w:before="240" w:after="120" w:line="240" w:lineRule="auto"/>
    </w:pPr>
    <w:rPr>
      <w:b/>
      <w:sz w:val="24"/>
    </w:rPr>
  </w:style>
  <w:style w:type="paragraph" w:customStyle="1" w:styleId="TofSectsSection">
    <w:name w:val="TofSects(Section)"/>
    <w:basedOn w:val="OPCParaBase"/>
    <w:rsid w:val="00FE4261"/>
    <w:pPr>
      <w:keepLines/>
      <w:spacing w:before="40" w:line="240" w:lineRule="auto"/>
      <w:ind w:left="1588" w:hanging="794"/>
    </w:pPr>
    <w:rPr>
      <w:kern w:val="28"/>
      <w:sz w:val="18"/>
    </w:rPr>
  </w:style>
  <w:style w:type="paragraph" w:customStyle="1" w:styleId="TofSectsSubdiv">
    <w:name w:val="TofSects(Subdiv)"/>
    <w:basedOn w:val="OPCParaBase"/>
    <w:rsid w:val="00FE4261"/>
    <w:pPr>
      <w:keepLines/>
      <w:spacing w:before="80" w:line="240" w:lineRule="auto"/>
      <w:ind w:left="1588" w:hanging="794"/>
    </w:pPr>
    <w:rPr>
      <w:kern w:val="28"/>
    </w:rPr>
  </w:style>
  <w:style w:type="paragraph" w:customStyle="1" w:styleId="WRStyle">
    <w:name w:val="WR Style"/>
    <w:aliases w:val="WR"/>
    <w:basedOn w:val="OPCParaBase"/>
    <w:rsid w:val="00FE4261"/>
    <w:pPr>
      <w:spacing w:before="240" w:line="240" w:lineRule="auto"/>
      <w:ind w:left="284" w:hanging="284"/>
    </w:pPr>
    <w:rPr>
      <w:b/>
      <w:i/>
      <w:kern w:val="28"/>
      <w:sz w:val="24"/>
    </w:rPr>
  </w:style>
  <w:style w:type="paragraph" w:customStyle="1" w:styleId="notepara">
    <w:name w:val="note(para)"/>
    <w:aliases w:val="na"/>
    <w:basedOn w:val="OPCParaBase"/>
    <w:rsid w:val="00FE4261"/>
    <w:pPr>
      <w:spacing w:before="40" w:line="198" w:lineRule="exact"/>
      <w:ind w:left="2354" w:hanging="369"/>
    </w:pPr>
    <w:rPr>
      <w:sz w:val="18"/>
    </w:rPr>
  </w:style>
  <w:style w:type="paragraph" w:styleId="Footer">
    <w:name w:val="footer"/>
    <w:link w:val="FooterChar"/>
    <w:rsid w:val="00FE426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E4261"/>
    <w:rPr>
      <w:rFonts w:eastAsia="Times New Roman" w:cs="Times New Roman"/>
      <w:sz w:val="22"/>
      <w:szCs w:val="24"/>
      <w:lang w:eastAsia="en-AU"/>
    </w:rPr>
  </w:style>
  <w:style w:type="character" w:styleId="LineNumber">
    <w:name w:val="line number"/>
    <w:basedOn w:val="OPCCharBase"/>
    <w:uiPriority w:val="99"/>
    <w:semiHidden/>
    <w:unhideWhenUsed/>
    <w:rsid w:val="00FE4261"/>
    <w:rPr>
      <w:sz w:val="16"/>
    </w:rPr>
  </w:style>
  <w:style w:type="table" w:customStyle="1" w:styleId="CFlag">
    <w:name w:val="CFlag"/>
    <w:basedOn w:val="TableNormal"/>
    <w:uiPriority w:val="99"/>
    <w:rsid w:val="00FE4261"/>
    <w:rPr>
      <w:rFonts w:eastAsia="Times New Roman" w:cs="Times New Roman"/>
      <w:lang w:eastAsia="en-AU"/>
    </w:rPr>
    <w:tblPr/>
  </w:style>
  <w:style w:type="paragraph" w:customStyle="1" w:styleId="SignCoverPageEnd">
    <w:name w:val="SignCoverPageEnd"/>
    <w:basedOn w:val="OPCParaBase"/>
    <w:next w:val="Normal"/>
    <w:rsid w:val="00FE426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E4261"/>
    <w:pPr>
      <w:pBdr>
        <w:top w:val="single" w:sz="4" w:space="1" w:color="auto"/>
      </w:pBdr>
      <w:spacing w:before="360"/>
      <w:ind w:right="397"/>
      <w:jc w:val="both"/>
    </w:pPr>
  </w:style>
  <w:style w:type="paragraph" w:customStyle="1" w:styleId="CompiledActNo">
    <w:name w:val="CompiledActNo"/>
    <w:basedOn w:val="OPCParaBase"/>
    <w:next w:val="Normal"/>
    <w:rsid w:val="00FE4261"/>
    <w:rPr>
      <w:b/>
      <w:sz w:val="24"/>
      <w:szCs w:val="24"/>
    </w:rPr>
  </w:style>
  <w:style w:type="paragraph" w:customStyle="1" w:styleId="ENotesText">
    <w:name w:val="ENotesText"/>
    <w:aliases w:val="Ent"/>
    <w:basedOn w:val="OPCParaBase"/>
    <w:next w:val="Normal"/>
    <w:rsid w:val="00FE4261"/>
    <w:pPr>
      <w:spacing w:before="120"/>
    </w:pPr>
  </w:style>
  <w:style w:type="paragraph" w:customStyle="1" w:styleId="CompiledMadeUnder">
    <w:name w:val="CompiledMadeUnder"/>
    <w:basedOn w:val="OPCParaBase"/>
    <w:next w:val="Normal"/>
    <w:rsid w:val="00FE4261"/>
    <w:rPr>
      <w:i/>
      <w:sz w:val="24"/>
      <w:szCs w:val="24"/>
    </w:rPr>
  </w:style>
  <w:style w:type="paragraph" w:customStyle="1" w:styleId="Paragraphsub-sub-sub">
    <w:name w:val="Paragraph(sub-sub-sub)"/>
    <w:aliases w:val="aaaa"/>
    <w:basedOn w:val="OPCParaBase"/>
    <w:rsid w:val="00FE426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E426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E426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E426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E426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E4261"/>
    <w:pPr>
      <w:spacing w:before="60" w:line="240" w:lineRule="auto"/>
    </w:pPr>
    <w:rPr>
      <w:rFonts w:cs="Arial"/>
      <w:sz w:val="20"/>
      <w:szCs w:val="22"/>
    </w:rPr>
  </w:style>
  <w:style w:type="paragraph" w:customStyle="1" w:styleId="TableHeading">
    <w:name w:val="TableHeading"/>
    <w:aliases w:val="th"/>
    <w:basedOn w:val="OPCParaBase"/>
    <w:next w:val="Tabletext"/>
    <w:rsid w:val="00FE4261"/>
    <w:pPr>
      <w:keepNext/>
      <w:spacing w:before="60" w:line="240" w:lineRule="atLeast"/>
    </w:pPr>
    <w:rPr>
      <w:b/>
      <w:sz w:val="20"/>
    </w:rPr>
  </w:style>
  <w:style w:type="paragraph" w:customStyle="1" w:styleId="NoteToSubpara">
    <w:name w:val="NoteToSubpara"/>
    <w:aliases w:val="nts"/>
    <w:basedOn w:val="OPCParaBase"/>
    <w:rsid w:val="00FE4261"/>
    <w:pPr>
      <w:spacing w:before="40" w:line="198" w:lineRule="exact"/>
      <w:ind w:left="2835" w:hanging="709"/>
    </w:pPr>
    <w:rPr>
      <w:sz w:val="18"/>
    </w:rPr>
  </w:style>
  <w:style w:type="paragraph" w:customStyle="1" w:styleId="ENoteTableHeading">
    <w:name w:val="ENoteTableHeading"/>
    <w:aliases w:val="enth"/>
    <w:basedOn w:val="OPCParaBase"/>
    <w:rsid w:val="00FE4261"/>
    <w:pPr>
      <w:keepNext/>
      <w:spacing w:before="60" w:line="240" w:lineRule="atLeast"/>
    </w:pPr>
    <w:rPr>
      <w:rFonts w:ascii="Arial" w:hAnsi="Arial"/>
      <w:b/>
      <w:sz w:val="16"/>
    </w:rPr>
  </w:style>
  <w:style w:type="paragraph" w:customStyle="1" w:styleId="ENoteTableText">
    <w:name w:val="ENoteTableText"/>
    <w:aliases w:val="entt"/>
    <w:basedOn w:val="OPCParaBase"/>
    <w:rsid w:val="00FE4261"/>
    <w:pPr>
      <w:spacing w:before="60" w:line="240" w:lineRule="atLeast"/>
    </w:pPr>
    <w:rPr>
      <w:sz w:val="16"/>
    </w:rPr>
  </w:style>
  <w:style w:type="paragraph" w:customStyle="1" w:styleId="ENoteTTi">
    <w:name w:val="ENoteTTi"/>
    <w:aliases w:val="entti"/>
    <w:basedOn w:val="OPCParaBase"/>
    <w:rsid w:val="00FE4261"/>
    <w:pPr>
      <w:keepNext/>
      <w:spacing w:before="60" w:line="240" w:lineRule="atLeast"/>
      <w:ind w:left="170"/>
    </w:pPr>
    <w:rPr>
      <w:sz w:val="16"/>
    </w:rPr>
  </w:style>
  <w:style w:type="paragraph" w:customStyle="1" w:styleId="ENoteTTIndentHeading">
    <w:name w:val="ENoteTTIndentHeading"/>
    <w:aliases w:val="enTTHi"/>
    <w:basedOn w:val="OPCParaBase"/>
    <w:rsid w:val="00FE4261"/>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FE4261"/>
    <w:pPr>
      <w:spacing w:before="120"/>
      <w:outlineLvl w:val="1"/>
    </w:pPr>
    <w:rPr>
      <w:b/>
      <w:sz w:val="28"/>
      <w:szCs w:val="28"/>
    </w:rPr>
  </w:style>
  <w:style w:type="paragraph" w:customStyle="1" w:styleId="ENotesHeading2">
    <w:name w:val="ENotesHeading 2"/>
    <w:aliases w:val="Enh2"/>
    <w:basedOn w:val="OPCParaBase"/>
    <w:next w:val="Normal"/>
    <w:rsid w:val="00FE4261"/>
    <w:pPr>
      <w:spacing w:before="120" w:after="120"/>
      <w:outlineLvl w:val="2"/>
    </w:pPr>
    <w:rPr>
      <w:b/>
      <w:sz w:val="24"/>
      <w:szCs w:val="28"/>
    </w:rPr>
  </w:style>
  <w:style w:type="paragraph" w:customStyle="1" w:styleId="MadeunderText">
    <w:name w:val="MadeunderText"/>
    <w:basedOn w:val="OPCParaBase"/>
    <w:next w:val="Normal"/>
    <w:rsid w:val="00FE4261"/>
    <w:pPr>
      <w:spacing w:before="240"/>
    </w:pPr>
    <w:rPr>
      <w:sz w:val="24"/>
      <w:szCs w:val="24"/>
    </w:rPr>
  </w:style>
  <w:style w:type="paragraph" w:customStyle="1" w:styleId="ENotesHeading3">
    <w:name w:val="ENotesHeading 3"/>
    <w:aliases w:val="Enh3"/>
    <w:basedOn w:val="OPCParaBase"/>
    <w:next w:val="Normal"/>
    <w:rsid w:val="00FE4261"/>
    <w:pPr>
      <w:keepNext/>
      <w:spacing w:before="120" w:line="240" w:lineRule="auto"/>
      <w:outlineLvl w:val="4"/>
    </w:pPr>
    <w:rPr>
      <w:b/>
      <w:szCs w:val="24"/>
    </w:rPr>
  </w:style>
  <w:style w:type="character" w:customStyle="1" w:styleId="CharSubPartNoCASA">
    <w:name w:val="CharSubPartNo(CASA)"/>
    <w:basedOn w:val="OPCCharBase"/>
    <w:uiPriority w:val="1"/>
    <w:rsid w:val="00FE4261"/>
  </w:style>
  <w:style w:type="character" w:customStyle="1" w:styleId="CharSubPartTextCASA">
    <w:name w:val="CharSubPartText(CASA)"/>
    <w:basedOn w:val="OPCCharBase"/>
    <w:uiPriority w:val="1"/>
    <w:rsid w:val="00FE4261"/>
  </w:style>
  <w:style w:type="paragraph" w:customStyle="1" w:styleId="SubPartCASA">
    <w:name w:val="SubPart(CASA)"/>
    <w:aliases w:val="csp"/>
    <w:basedOn w:val="OPCParaBase"/>
    <w:next w:val="ActHead3"/>
    <w:rsid w:val="00FE4261"/>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FE4261"/>
    <w:pPr>
      <w:keepNext/>
      <w:spacing w:before="60" w:line="240" w:lineRule="atLeast"/>
      <w:ind w:left="340"/>
    </w:pPr>
    <w:rPr>
      <w:b/>
      <w:sz w:val="16"/>
    </w:rPr>
  </w:style>
  <w:style w:type="paragraph" w:customStyle="1" w:styleId="ENoteTTiSub">
    <w:name w:val="ENoteTTiSub"/>
    <w:aliases w:val="enttis"/>
    <w:basedOn w:val="OPCParaBase"/>
    <w:rsid w:val="00FE4261"/>
    <w:pPr>
      <w:keepNext/>
      <w:spacing w:before="60" w:line="240" w:lineRule="atLeast"/>
      <w:ind w:left="340"/>
    </w:pPr>
    <w:rPr>
      <w:sz w:val="16"/>
    </w:rPr>
  </w:style>
  <w:style w:type="paragraph" w:customStyle="1" w:styleId="SubDivisionMigration">
    <w:name w:val="SubDivisionMigration"/>
    <w:aliases w:val="sdm"/>
    <w:basedOn w:val="OPCParaBase"/>
    <w:rsid w:val="00FE426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E4261"/>
    <w:pPr>
      <w:keepNext/>
      <w:keepLines/>
      <w:spacing w:before="240" w:line="240" w:lineRule="auto"/>
      <w:ind w:left="1134" w:hanging="1134"/>
    </w:pPr>
    <w:rPr>
      <w:b/>
      <w:sz w:val="28"/>
    </w:rPr>
  </w:style>
  <w:style w:type="table" w:styleId="TableGrid">
    <w:name w:val="Table Grid"/>
    <w:basedOn w:val="TableNormal"/>
    <w:uiPriority w:val="59"/>
    <w:rsid w:val="00FE4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FE4261"/>
    <w:pPr>
      <w:spacing w:before="122" w:line="240" w:lineRule="auto"/>
      <w:ind w:left="1985" w:hanging="851"/>
    </w:pPr>
    <w:rPr>
      <w:sz w:val="18"/>
    </w:rPr>
  </w:style>
  <w:style w:type="paragraph" w:customStyle="1" w:styleId="FreeForm">
    <w:name w:val="FreeForm"/>
    <w:rsid w:val="00D72AF6"/>
    <w:rPr>
      <w:rFonts w:ascii="Arial" w:hAnsi="Arial"/>
      <w:sz w:val="22"/>
    </w:rPr>
  </w:style>
  <w:style w:type="paragraph" w:customStyle="1" w:styleId="SOText">
    <w:name w:val="SO Text"/>
    <w:aliases w:val="sot"/>
    <w:link w:val="SOTextChar"/>
    <w:rsid w:val="00FE426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E4261"/>
    <w:rPr>
      <w:sz w:val="22"/>
    </w:rPr>
  </w:style>
  <w:style w:type="paragraph" w:customStyle="1" w:styleId="SOTextNote">
    <w:name w:val="SO TextNote"/>
    <w:aliases w:val="sont"/>
    <w:basedOn w:val="SOText"/>
    <w:qFormat/>
    <w:rsid w:val="00FE4261"/>
    <w:pPr>
      <w:spacing w:before="122" w:line="198" w:lineRule="exact"/>
      <w:ind w:left="1843" w:hanging="709"/>
    </w:pPr>
    <w:rPr>
      <w:sz w:val="18"/>
    </w:rPr>
  </w:style>
  <w:style w:type="paragraph" w:customStyle="1" w:styleId="SOPara">
    <w:name w:val="SO Para"/>
    <w:aliases w:val="soa"/>
    <w:basedOn w:val="SOText"/>
    <w:link w:val="SOParaChar"/>
    <w:qFormat/>
    <w:rsid w:val="00FE4261"/>
    <w:pPr>
      <w:tabs>
        <w:tab w:val="right" w:pos="1786"/>
      </w:tabs>
      <w:spacing w:before="40"/>
      <w:ind w:left="2070" w:hanging="936"/>
    </w:pPr>
  </w:style>
  <w:style w:type="character" w:customStyle="1" w:styleId="SOParaChar">
    <w:name w:val="SO Para Char"/>
    <w:aliases w:val="soa Char"/>
    <w:basedOn w:val="DefaultParagraphFont"/>
    <w:link w:val="SOPara"/>
    <w:rsid w:val="00FE4261"/>
    <w:rPr>
      <w:sz w:val="22"/>
    </w:rPr>
  </w:style>
  <w:style w:type="paragraph" w:customStyle="1" w:styleId="SOBullet">
    <w:name w:val="SO Bullet"/>
    <w:aliases w:val="sotb"/>
    <w:basedOn w:val="SOText"/>
    <w:link w:val="SOBulletChar"/>
    <w:qFormat/>
    <w:rsid w:val="00FE4261"/>
    <w:pPr>
      <w:ind w:left="1559" w:hanging="425"/>
    </w:pPr>
  </w:style>
  <w:style w:type="character" w:customStyle="1" w:styleId="SOBulletChar">
    <w:name w:val="SO Bullet Char"/>
    <w:aliases w:val="sotb Char"/>
    <w:basedOn w:val="DefaultParagraphFont"/>
    <w:link w:val="SOBullet"/>
    <w:rsid w:val="00FE4261"/>
    <w:rPr>
      <w:sz w:val="22"/>
    </w:rPr>
  </w:style>
  <w:style w:type="paragraph" w:customStyle="1" w:styleId="SOBulletNote">
    <w:name w:val="SO BulletNote"/>
    <w:aliases w:val="sonb"/>
    <w:basedOn w:val="SOTextNote"/>
    <w:link w:val="SOBulletNoteChar"/>
    <w:qFormat/>
    <w:rsid w:val="00FE4261"/>
    <w:pPr>
      <w:tabs>
        <w:tab w:val="left" w:pos="1560"/>
      </w:tabs>
      <w:ind w:left="2268" w:hanging="1134"/>
    </w:pPr>
  </w:style>
  <w:style w:type="character" w:customStyle="1" w:styleId="SOBulletNoteChar">
    <w:name w:val="SO BulletNote Char"/>
    <w:aliases w:val="sonb Char"/>
    <w:basedOn w:val="DefaultParagraphFont"/>
    <w:link w:val="SOBulletNote"/>
    <w:rsid w:val="00FE4261"/>
    <w:rPr>
      <w:sz w:val="18"/>
    </w:rPr>
  </w:style>
  <w:style w:type="paragraph" w:customStyle="1" w:styleId="FileName">
    <w:name w:val="FileName"/>
    <w:basedOn w:val="Normal"/>
    <w:rsid w:val="00FE4261"/>
  </w:style>
  <w:style w:type="paragraph" w:customStyle="1" w:styleId="SOHeadBold">
    <w:name w:val="SO HeadBold"/>
    <w:aliases w:val="sohb"/>
    <w:basedOn w:val="SOText"/>
    <w:next w:val="SOText"/>
    <w:link w:val="SOHeadBoldChar"/>
    <w:qFormat/>
    <w:rsid w:val="00FE4261"/>
    <w:rPr>
      <w:b/>
    </w:rPr>
  </w:style>
  <w:style w:type="character" w:customStyle="1" w:styleId="SOHeadBoldChar">
    <w:name w:val="SO HeadBold Char"/>
    <w:aliases w:val="sohb Char"/>
    <w:basedOn w:val="DefaultParagraphFont"/>
    <w:link w:val="SOHeadBold"/>
    <w:rsid w:val="00FE4261"/>
    <w:rPr>
      <w:b/>
      <w:sz w:val="22"/>
    </w:rPr>
  </w:style>
  <w:style w:type="paragraph" w:customStyle="1" w:styleId="SOHeadItalic">
    <w:name w:val="SO HeadItalic"/>
    <w:aliases w:val="sohi"/>
    <w:basedOn w:val="SOText"/>
    <w:next w:val="SOText"/>
    <w:link w:val="SOHeadItalicChar"/>
    <w:qFormat/>
    <w:rsid w:val="00FE4261"/>
    <w:rPr>
      <w:i/>
    </w:rPr>
  </w:style>
  <w:style w:type="character" w:customStyle="1" w:styleId="SOHeadItalicChar">
    <w:name w:val="SO HeadItalic Char"/>
    <w:aliases w:val="sohi Char"/>
    <w:basedOn w:val="DefaultParagraphFont"/>
    <w:link w:val="SOHeadItalic"/>
    <w:rsid w:val="00FE4261"/>
    <w:rPr>
      <w:i/>
      <w:sz w:val="22"/>
    </w:rPr>
  </w:style>
  <w:style w:type="paragraph" w:customStyle="1" w:styleId="SOText2">
    <w:name w:val="SO Text2"/>
    <w:aliases w:val="sot2"/>
    <w:basedOn w:val="Normal"/>
    <w:next w:val="SOText"/>
    <w:link w:val="SOText2Char"/>
    <w:rsid w:val="00FE426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E4261"/>
    <w:rPr>
      <w:sz w:val="22"/>
    </w:rPr>
  </w:style>
  <w:style w:type="paragraph" w:customStyle="1" w:styleId="ETAsubitem">
    <w:name w:val="ETA(subitem)"/>
    <w:basedOn w:val="OPCParaBase"/>
    <w:rsid w:val="00FE4261"/>
    <w:pPr>
      <w:tabs>
        <w:tab w:val="right" w:pos="340"/>
      </w:tabs>
      <w:spacing w:before="60" w:line="240" w:lineRule="auto"/>
      <w:ind w:left="454" w:hanging="454"/>
    </w:pPr>
    <w:rPr>
      <w:sz w:val="20"/>
    </w:rPr>
  </w:style>
  <w:style w:type="paragraph" w:customStyle="1" w:styleId="ETApara">
    <w:name w:val="ETA(para)"/>
    <w:basedOn w:val="OPCParaBase"/>
    <w:rsid w:val="00FE4261"/>
    <w:pPr>
      <w:tabs>
        <w:tab w:val="right" w:pos="754"/>
      </w:tabs>
      <w:spacing w:before="60" w:line="240" w:lineRule="auto"/>
      <w:ind w:left="828" w:hanging="828"/>
    </w:pPr>
    <w:rPr>
      <w:sz w:val="20"/>
    </w:rPr>
  </w:style>
  <w:style w:type="paragraph" w:customStyle="1" w:styleId="ETAsubpara">
    <w:name w:val="ETA(subpara)"/>
    <w:basedOn w:val="OPCParaBase"/>
    <w:rsid w:val="00FE4261"/>
    <w:pPr>
      <w:tabs>
        <w:tab w:val="right" w:pos="1083"/>
      </w:tabs>
      <w:spacing w:before="60" w:line="240" w:lineRule="auto"/>
      <w:ind w:left="1191" w:hanging="1191"/>
    </w:pPr>
    <w:rPr>
      <w:sz w:val="20"/>
    </w:rPr>
  </w:style>
  <w:style w:type="paragraph" w:customStyle="1" w:styleId="ETAsub-subpara">
    <w:name w:val="ETA(sub-subpara)"/>
    <w:basedOn w:val="OPCParaBase"/>
    <w:rsid w:val="00FE4261"/>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FE4261"/>
    <w:rPr>
      <w:b/>
      <w:sz w:val="28"/>
      <w:szCs w:val="28"/>
    </w:rPr>
  </w:style>
  <w:style w:type="paragraph" w:customStyle="1" w:styleId="NotesHeading2">
    <w:name w:val="NotesHeading 2"/>
    <w:basedOn w:val="OPCParaBase"/>
    <w:next w:val="Normal"/>
    <w:rsid w:val="00FE4261"/>
    <w:rPr>
      <w:b/>
      <w:sz w:val="28"/>
      <w:szCs w:val="28"/>
    </w:rPr>
  </w:style>
  <w:style w:type="paragraph" w:customStyle="1" w:styleId="Transitional">
    <w:name w:val="Transitional"/>
    <w:aliases w:val="tr"/>
    <w:basedOn w:val="ItemHead"/>
    <w:next w:val="Item"/>
    <w:rsid w:val="00FE4261"/>
  </w:style>
  <w:style w:type="character" w:customStyle="1" w:styleId="subsectionChar">
    <w:name w:val="subsection Char"/>
    <w:aliases w:val="ss Char"/>
    <w:link w:val="subsection"/>
    <w:locked/>
    <w:rsid w:val="00476C4F"/>
    <w:rPr>
      <w:rFonts w:eastAsia="Times New Roman" w:cs="Times New Roman"/>
      <w:sz w:val="22"/>
      <w:lang w:eastAsia="en-AU"/>
    </w:rPr>
  </w:style>
  <w:style w:type="character" w:customStyle="1" w:styleId="notetextChar">
    <w:name w:val="note(text) Char"/>
    <w:aliases w:val="n Char"/>
    <w:link w:val="notetext"/>
    <w:rsid w:val="00476C4F"/>
    <w:rPr>
      <w:rFonts w:eastAsia="Times New Roman" w:cs="Times New Roman"/>
      <w:sz w:val="18"/>
      <w:lang w:eastAsia="en-AU"/>
    </w:rPr>
  </w:style>
  <w:style w:type="character" w:customStyle="1" w:styleId="ActHead5Char">
    <w:name w:val="ActHead 5 Char"/>
    <w:aliases w:val="s Char"/>
    <w:link w:val="ActHead5"/>
    <w:locked/>
    <w:rsid w:val="00476C4F"/>
    <w:rPr>
      <w:rFonts w:eastAsia="Times New Roman" w:cs="Times New Roman"/>
      <w:b/>
      <w:kern w:val="28"/>
      <w:sz w:val="24"/>
      <w:lang w:eastAsia="en-AU"/>
    </w:rPr>
  </w:style>
  <w:style w:type="character" w:customStyle="1" w:styleId="paragraphChar">
    <w:name w:val="paragraph Char"/>
    <w:aliases w:val="a Char"/>
    <w:link w:val="paragraph"/>
    <w:rsid w:val="00476C4F"/>
    <w:rPr>
      <w:rFonts w:eastAsia="Times New Roman" w:cs="Times New Roman"/>
      <w:sz w:val="22"/>
      <w:lang w:eastAsia="en-AU"/>
    </w:rPr>
  </w:style>
  <w:style w:type="paragraph" w:styleId="BalloonText">
    <w:name w:val="Balloon Text"/>
    <w:basedOn w:val="Normal"/>
    <w:link w:val="BalloonTextChar"/>
    <w:uiPriority w:val="99"/>
    <w:semiHidden/>
    <w:unhideWhenUsed/>
    <w:rsid w:val="000765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5A4"/>
    <w:rPr>
      <w:rFonts w:ascii="Tahoma" w:hAnsi="Tahoma" w:cs="Tahoma"/>
      <w:sz w:val="16"/>
      <w:szCs w:val="16"/>
    </w:rPr>
  </w:style>
  <w:style w:type="character" w:styleId="Hyperlink">
    <w:name w:val="Hyperlink"/>
    <w:basedOn w:val="DefaultParagraphFont"/>
    <w:uiPriority w:val="99"/>
    <w:semiHidden/>
    <w:unhideWhenUsed/>
    <w:rsid w:val="0070157E"/>
    <w:rPr>
      <w:color w:val="0000FF" w:themeColor="hyperlink"/>
      <w:u w:val="single"/>
    </w:rPr>
  </w:style>
  <w:style w:type="character" w:styleId="FollowedHyperlink">
    <w:name w:val="FollowedHyperlink"/>
    <w:basedOn w:val="DefaultParagraphFont"/>
    <w:uiPriority w:val="99"/>
    <w:semiHidden/>
    <w:unhideWhenUsed/>
    <w:rsid w:val="0070157E"/>
    <w:rPr>
      <w:color w:val="0000FF" w:themeColor="hyperlink"/>
      <w:u w:val="single"/>
    </w:rPr>
  </w:style>
  <w:style w:type="character" w:customStyle="1" w:styleId="Heading1Char">
    <w:name w:val="Heading 1 Char"/>
    <w:basedOn w:val="DefaultParagraphFont"/>
    <w:link w:val="Heading1"/>
    <w:uiPriority w:val="9"/>
    <w:rsid w:val="008C60F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C60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C60F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C60F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C60F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C60F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C60F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C60F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C60FD"/>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8C60FD"/>
    <w:pPr>
      <w:spacing w:before="800"/>
    </w:pPr>
  </w:style>
  <w:style w:type="character" w:customStyle="1" w:styleId="OPCParaBaseChar">
    <w:name w:val="OPCParaBase Char"/>
    <w:basedOn w:val="DefaultParagraphFont"/>
    <w:link w:val="OPCParaBase"/>
    <w:rsid w:val="008C60FD"/>
    <w:rPr>
      <w:rFonts w:eastAsia="Times New Roman" w:cs="Times New Roman"/>
      <w:sz w:val="22"/>
      <w:lang w:eastAsia="en-AU"/>
    </w:rPr>
  </w:style>
  <w:style w:type="character" w:customStyle="1" w:styleId="ShortTChar">
    <w:name w:val="ShortT Char"/>
    <w:basedOn w:val="OPCParaBaseChar"/>
    <w:link w:val="ShortT"/>
    <w:rsid w:val="008C60FD"/>
    <w:rPr>
      <w:rFonts w:eastAsia="Times New Roman" w:cs="Times New Roman"/>
      <w:b/>
      <w:sz w:val="40"/>
      <w:lang w:eastAsia="en-AU"/>
    </w:rPr>
  </w:style>
  <w:style w:type="character" w:customStyle="1" w:styleId="ShortTP1Char">
    <w:name w:val="ShortTP1 Char"/>
    <w:basedOn w:val="ShortTChar"/>
    <w:link w:val="ShortTP1"/>
    <w:rsid w:val="008C60FD"/>
    <w:rPr>
      <w:rFonts w:eastAsia="Times New Roman" w:cs="Times New Roman"/>
      <w:b/>
      <w:sz w:val="40"/>
      <w:lang w:eastAsia="en-AU"/>
    </w:rPr>
  </w:style>
  <w:style w:type="paragraph" w:customStyle="1" w:styleId="ActNoP1">
    <w:name w:val="ActNoP1"/>
    <w:basedOn w:val="Actno"/>
    <w:link w:val="ActNoP1Char"/>
    <w:rsid w:val="008C60FD"/>
    <w:pPr>
      <w:spacing w:before="800"/>
    </w:pPr>
    <w:rPr>
      <w:sz w:val="28"/>
    </w:rPr>
  </w:style>
  <w:style w:type="character" w:customStyle="1" w:styleId="ActnoChar">
    <w:name w:val="Actno Char"/>
    <w:basedOn w:val="ShortTChar"/>
    <w:link w:val="Actno"/>
    <w:rsid w:val="008C60FD"/>
    <w:rPr>
      <w:rFonts w:eastAsia="Times New Roman" w:cs="Times New Roman"/>
      <w:b/>
      <w:sz w:val="40"/>
      <w:lang w:eastAsia="en-AU"/>
    </w:rPr>
  </w:style>
  <w:style w:type="character" w:customStyle="1" w:styleId="ActNoP1Char">
    <w:name w:val="ActNoP1 Char"/>
    <w:basedOn w:val="ActnoChar"/>
    <w:link w:val="ActNoP1"/>
    <w:rsid w:val="008C60FD"/>
    <w:rPr>
      <w:rFonts w:eastAsia="Times New Roman" w:cs="Times New Roman"/>
      <w:b/>
      <w:sz w:val="28"/>
      <w:lang w:eastAsia="en-AU"/>
    </w:rPr>
  </w:style>
  <w:style w:type="paragraph" w:customStyle="1" w:styleId="ShortTCP">
    <w:name w:val="ShortTCP"/>
    <w:basedOn w:val="ShortT"/>
    <w:link w:val="ShortTCPChar"/>
    <w:rsid w:val="008C60FD"/>
  </w:style>
  <w:style w:type="character" w:customStyle="1" w:styleId="ShortTCPChar">
    <w:name w:val="ShortTCP Char"/>
    <w:basedOn w:val="ShortTChar"/>
    <w:link w:val="ShortTCP"/>
    <w:rsid w:val="008C60FD"/>
    <w:rPr>
      <w:rFonts w:eastAsia="Times New Roman" w:cs="Times New Roman"/>
      <w:b/>
      <w:sz w:val="40"/>
      <w:lang w:eastAsia="en-AU"/>
    </w:rPr>
  </w:style>
  <w:style w:type="paragraph" w:customStyle="1" w:styleId="ActNoCP">
    <w:name w:val="ActNoCP"/>
    <w:basedOn w:val="Actno"/>
    <w:link w:val="ActNoCPChar"/>
    <w:rsid w:val="008C60FD"/>
    <w:pPr>
      <w:spacing w:before="400"/>
    </w:pPr>
  </w:style>
  <w:style w:type="character" w:customStyle="1" w:styleId="ActNoCPChar">
    <w:name w:val="ActNoCP Char"/>
    <w:basedOn w:val="ActnoChar"/>
    <w:link w:val="ActNoCP"/>
    <w:rsid w:val="008C60FD"/>
    <w:rPr>
      <w:rFonts w:eastAsia="Times New Roman" w:cs="Times New Roman"/>
      <w:b/>
      <w:sz w:val="40"/>
      <w:lang w:eastAsia="en-AU"/>
    </w:rPr>
  </w:style>
  <w:style w:type="paragraph" w:customStyle="1" w:styleId="AssentBk">
    <w:name w:val="AssentBk"/>
    <w:basedOn w:val="Normal"/>
    <w:rsid w:val="008C60FD"/>
    <w:pPr>
      <w:spacing w:line="240" w:lineRule="auto"/>
    </w:pPr>
    <w:rPr>
      <w:rFonts w:eastAsia="Times New Roman" w:cs="Times New Roman"/>
      <w:sz w:val="20"/>
      <w:lang w:eastAsia="en-AU"/>
    </w:rPr>
  </w:style>
  <w:style w:type="paragraph" w:customStyle="1" w:styleId="AssentDt">
    <w:name w:val="AssentDt"/>
    <w:basedOn w:val="Normal"/>
    <w:rsid w:val="00A75630"/>
    <w:pPr>
      <w:spacing w:line="240" w:lineRule="auto"/>
    </w:pPr>
    <w:rPr>
      <w:rFonts w:eastAsia="Times New Roman" w:cs="Times New Roman"/>
      <w:sz w:val="20"/>
      <w:lang w:eastAsia="en-AU"/>
    </w:rPr>
  </w:style>
  <w:style w:type="paragraph" w:customStyle="1" w:styleId="2ndRd">
    <w:name w:val="2ndRd"/>
    <w:basedOn w:val="Normal"/>
    <w:rsid w:val="00A75630"/>
    <w:pPr>
      <w:spacing w:line="240" w:lineRule="auto"/>
    </w:pPr>
    <w:rPr>
      <w:rFonts w:eastAsia="Times New Roman" w:cs="Times New Roman"/>
      <w:sz w:val="20"/>
      <w:lang w:eastAsia="en-AU"/>
    </w:rPr>
  </w:style>
  <w:style w:type="paragraph" w:customStyle="1" w:styleId="ScalePlusRef">
    <w:name w:val="ScalePlusRef"/>
    <w:basedOn w:val="Normal"/>
    <w:rsid w:val="00A75630"/>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38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Microsoft\Templates\Bills\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BILL_NEW.dotx</Template>
  <TotalTime>0</TotalTime>
  <Pages>15</Pages>
  <Words>1988</Words>
  <Characters>11333</Characters>
  <Application>Microsoft Office Word</Application>
  <DocSecurity>0</DocSecurity>
  <PresentationFormat/>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2013-08-08T00:52:00Z</cp:lastPrinted>
  <dcterms:created xsi:type="dcterms:W3CDTF">2020-03-24T05:19:00Z</dcterms:created>
  <dcterms:modified xsi:type="dcterms:W3CDTF">2020-03-24T05:25:00Z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Australian Business Growth Fund (Coronavirus Economic Response Package) Act 2020</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OPC7428</vt:lpwstr>
  </property>
  <property fmtid="{D5CDD505-2E9C-101B-9397-08002B2CF9AE}" pid="8" name="ActNo">
    <vt:lpwstr>No. 28, 2020</vt:lpwstr>
  </property>
  <property fmtid="{D5CDD505-2E9C-101B-9397-08002B2CF9AE}" pid="9" name="Classification">
    <vt:lpwstr> </vt:lpwstr>
  </property>
  <property fmtid="{D5CDD505-2E9C-101B-9397-08002B2CF9AE}" pid="10" name="DLM">
    <vt:lpwstr> </vt:lpwstr>
  </property>
</Properties>
</file>