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1AF" w:rsidRDefault="000251AF">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10.25pt;height:80.25pt" o:ole="" fillcolor="window">
            <v:imagedata r:id="rId8" o:title=""/>
          </v:shape>
          <o:OLEObject Type="Embed" ProgID="Word.Picture.8" ShapeID="_x0000_i1026" DrawAspect="Content" ObjectID="_1643631905" r:id="rId9"/>
        </w:object>
      </w:r>
    </w:p>
    <w:p w:rsidR="000251AF" w:rsidRDefault="000251AF"/>
    <w:p w:rsidR="000251AF" w:rsidRDefault="000251AF" w:rsidP="000251AF">
      <w:pPr>
        <w:spacing w:line="240" w:lineRule="auto"/>
      </w:pPr>
    </w:p>
    <w:p w:rsidR="000251AF" w:rsidRDefault="000251AF" w:rsidP="000251AF"/>
    <w:p w:rsidR="000251AF" w:rsidRDefault="000251AF" w:rsidP="000251AF"/>
    <w:p w:rsidR="000251AF" w:rsidRDefault="000251AF" w:rsidP="000251AF"/>
    <w:p w:rsidR="000251AF" w:rsidRDefault="000251AF" w:rsidP="000251AF"/>
    <w:p w:rsidR="003A2C4F" w:rsidRPr="003D1AF7" w:rsidRDefault="003A2C4F" w:rsidP="003A2C4F">
      <w:pPr>
        <w:pStyle w:val="ShortT"/>
      </w:pPr>
      <w:r w:rsidRPr="003D1AF7">
        <w:t>Treasury Laws Amendment (Combat</w:t>
      </w:r>
      <w:r w:rsidR="00E81E7C" w:rsidRPr="003D1AF7">
        <w:t xml:space="preserve">ing Illegal Phoenixing) </w:t>
      </w:r>
      <w:r w:rsidR="000251AF">
        <w:t>Act</w:t>
      </w:r>
      <w:r w:rsidR="00E81E7C" w:rsidRPr="003D1AF7">
        <w:t xml:space="preserve"> 2020</w:t>
      </w:r>
    </w:p>
    <w:p w:rsidR="003A2C4F" w:rsidRPr="003D1AF7" w:rsidRDefault="003A2C4F" w:rsidP="003A2C4F"/>
    <w:p w:rsidR="003A2C4F" w:rsidRPr="003D1AF7" w:rsidRDefault="00E81E7C" w:rsidP="000251AF">
      <w:pPr>
        <w:pStyle w:val="Actno"/>
        <w:spacing w:before="400"/>
      </w:pPr>
      <w:r w:rsidRPr="003D1AF7">
        <w:t>No.</w:t>
      </w:r>
      <w:r w:rsidR="00C24D89">
        <w:t xml:space="preserve"> 6</w:t>
      </w:r>
      <w:r w:rsidRPr="003D1AF7">
        <w:t>, 2020</w:t>
      </w:r>
    </w:p>
    <w:p w:rsidR="003A2C4F" w:rsidRPr="003D1AF7" w:rsidRDefault="003A2C4F" w:rsidP="003A2C4F"/>
    <w:p w:rsidR="000251AF" w:rsidRDefault="000251AF" w:rsidP="000251AF"/>
    <w:p w:rsidR="000251AF" w:rsidRDefault="000251AF" w:rsidP="000251AF"/>
    <w:p w:rsidR="000251AF" w:rsidRDefault="000251AF" w:rsidP="000251AF"/>
    <w:p w:rsidR="000251AF" w:rsidRDefault="000251AF" w:rsidP="000251AF"/>
    <w:p w:rsidR="003A2C4F" w:rsidRPr="003D1AF7" w:rsidRDefault="000251AF" w:rsidP="003A2C4F">
      <w:pPr>
        <w:pStyle w:val="LongT"/>
      </w:pPr>
      <w:r>
        <w:t>An Act</w:t>
      </w:r>
      <w:r w:rsidR="003A2C4F" w:rsidRPr="003D1AF7">
        <w:t xml:space="preserve"> to amend the law relating to corporations and taxation, and for related purposes</w:t>
      </w:r>
    </w:p>
    <w:p w:rsidR="003A2C4F" w:rsidRPr="003D1AF7" w:rsidRDefault="003A2C4F" w:rsidP="003A2C4F">
      <w:pPr>
        <w:pStyle w:val="Header"/>
        <w:tabs>
          <w:tab w:val="clear" w:pos="4150"/>
          <w:tab w:val="clear" w:pos="8307"/>
        </w:tabs>
      </w:pPr>
      <w:r w:rsidRPr="003D1AF7">
        <w:rPr>
          <w:rStyle w:val="CharAmSchNo"/>
        </w:rPr>
        <w:t xml:space="preserve"> </w:t>
      </w:r>
      <w:r w:rsidRPr="003D1AF7">
        <w:rPr>
          <w:rStyle w:val="CharAmSchText"/>
        </w:rPr>
        <w:t xml:space="preserve"> </w:t>
      </w:r>
    </w:p>
    <w:p w:rsidR="003A2C4F" w:rsidRPr="003D1AF7" w:rsidRDefault="003A2C4F" w:rsidP="003A2C4F">
      <w:pPr>
        <w:pStyle w:val="Header"/>
        <w:tabs>
          <w:tab w:val="clear" w:pos="4150"/>
          <w:tab w:val="clear" w:pos="8307"/>
        </w:tabs>
      </w:pPr>
      <w:r w:rsidRPr="003D1AF7">
        <w:rPr>
          <w:rStyle w:val="CharAmPartNo"/>
        </w:rPr>
        <w:t xml:space="preserve"> </w:t>
      </w:r>
      <w:r w:rsidRPr="003D1AF7">
        <w:rPr>
          <w:rStyle w:val="CharAmPartText"/>
        </w:rPr>
        <w:t xml:space="preserve"> </w:t>
      </w:r>
    </w:p>
    <w:p w:rsidR="003A2C4F" w:rsidRPr="003D1AF7" w:rsidRDefault="003A2C4F" w:rsidP="003A2C4F">
      <w:pPr>
        <w:sectPr w:rsidR="003A2C4F" w:rsidRPr="003D1AF7" w:rsidSect="000251AF">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3A2C4F" w:rsidRPr="003D1AF7" w:rsidRDefault="003A2C4F" w:rsidP="003A2C4F">
      <w:pPr>
        <w:rPr>
          <w:sz w:val="36"/>
        </w:rPr>
      </w:pPr>
      <w:r w:rsidRPr="003D1AF7">
        <w:rPr>
          <w:sz w:val="36"/>
        </w:rPr>
        <w:lastRenderedPageBreak/>
        <w:t>Contents</w:t>
      </w:r>
    </w:p>
    <w:p w:rsidR="00834B83" w:rsidRDefault="00834B83">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834B83">
        <w:rPr>
          <w:noProof/>
        </w:rPr>
        <w:tab/>
      </w:r>
      <w:r w:rsidRPr="00834B83">
        <w:rPr>
          <w:noProof/>
        </w:rPr>
        <w:fldChar w:fldCharType="begin"/>
      </w:r>
      <w:r w:rsidRPr="00834B83">
        <w:rPr>
          <w:noProof/>
        </w:rPr>
        <w:instrText xml:space="preserve"> PAGEREF _Toc33017097 \h </w:instrText>
      </w:r>
      <w:r w:rsidRPr="00834B83">
        <w:rPr>
          <w:noProof/>
        </w:rPr>
      </w:r>
      <w:r w:rsidRPr="00834B83">
        <w:rPr>
          <w:noProof/>
        </w:rPr>
        <w:fldChar w:fldCharType="separate"/>
      </w:r>
      <w:r w:rsidR="00227FA5">
        <w:rPr>
          <w:noProof/>
        </w:rPr>
        <w:t>1</w:t>
      </w:r>
      <w:r w:rsidRPr="00834B83">
        <w:rPr>
          <w:noProof/>
        </w:rPr>
        <w:fldChar w:fldCharType="end"/>
      </w:r>
    </w:p>
    <w:p w:rsidR="00834B83" w:rsidRDefault="00834B83">
      <w:pPr>
        <w:pStyle w:val="TOC5"/>
        <w:rPr>
          <w:rFonts w:asciiTheme="minorHAnsi" w:eastAsiaTheme="minorEastAsia" w:hAnsiTheme="minorHAnsi" w:cstheme="minorBidi"/>
          <w:noProof/>
          <w:kern w:val="0"/>
          <w:sz w:val="22"/>
          <w:szCs w:val="22"/>
        </w:rPr>
      </w:pPr>
      <w:r>
        <w:rPr>
          <w:noProof/>
        </w:rPr>
        <w:t>2</w:t>
      </w:r>
      <w:r>
        <w:rPr>
          <w:noProof/>
        </w:rPr>
        <w:tab/>
        <w:t>Commencement</w:t>
      </w:r>
      <w:r w:rsidRPr="00834B83">
        <w:rPr>
          <w:noProof/>
        </w:rPr>
        <w:tab/>
      </w:r>
      <w:r w:rsidRPr="00834B83">
        <w:rPr>
          <w:noProof/>
        </w:rPr>
        <w:fldChar w:fldCharType="begin"/>
      </w:r>
      <w:r w:rsidRPr="00834B83">
        <w:rPr>
          <w:noProof/>
        </w:rPr>
        <w:instrText xml:space="preserve"> PAGEREF _Toc33017098 \h </w:instrText>
      </w:r>
      <w:r w:rsidRPr="00834B83">
        <w:rPr>
          <w:noProof/>
        </w:rPr>
      </w:r>
      <w:r w:rsidRPr="00834B83">
        <w:rPr>
          <w:noProof/>
        </w:rPr>
        <w:fldChar w:fldCharType="separate"/>
      </w:r>
      <w:r w:rsidR="00227FA5">
        <w:rPr>
          <w:noProof/>
        </w:rPr>
        <w:t>2</w:t>
      </w:r>
      <w:r w:rsidRPr="00834B83">
        <w:rPr>
          <w:noProof/>
        </w:rPr>
        <w:fldChar w:fldCharType="end"/>
      </w:r>
    </w:p>
    <w:p w:rsidR="00834B83" w:rsidRDefault="00834B83">
      <w:pPr>
        <w:pStyle w:val="TOC5"/>
        <w:rPr>
          <w:rFonts w:asciiTheme="minorHAnsi" w:eastAsiaTheme="minorEastAsia" w:hAnsiTheme="minorHAnsi" w:cstheme="minorBidi"/>
          <w:noProof/>
          <w:kern w:val="0"/>
          <w:sz w:val="22"/>
          <w:szCs w:val="22"/>
        </w:rPr>
      </w:pPr>
      <w:r>
        <w:rPr>
          <w:noProof/>
        </w:rPr>
        <w:t>3</w:t>
      </w:r>
      <w:r>
        <w:rPr>
          <w:noProof/>
        </w:rPr>
        <w:tab/>
        <w:t>Schedules</w:t>
      </w:r>
      <w:r w:rsidRPr="00834B83">
        <w:rPr>
          <w:noProof/>
        </w:rPr>
        <w:tab/>
      </w:r>
      <w:r w:rsidRPr="00834B83">
        <w:rPr>
          <w:noProof/>
        </w:rPr>
        <w:fldChar w:fldCharType="begin"/>
      </w:r>
      <w:r w:rsidRPr="00834B83">
        <w:rPr>
          <w:noProof/>
        </w:rPr>
        <w:instrText xml:space="preserve"> PAGEREF _Toc33017099 \h </w:instrText>
      </w:r>
      <w:r w:rsidRPr="00834B83">
        <w:rPr>
          <w:noProof/>
        </w:rPr>
      </w:r>
      <w:r w:rsidRPr="00834B83">
        <w:rPr>
          <w:noProof/>
        </w:rPr>
        <w:fldChar w:fldCharType="separate"/>
      </w:r>
      <w:r w:rsidR="00227FA5">
        <w:rPr>
          <w:noProof/>
        </w:rPr>
        <w:t>2</w:t>
      </w:r>
      <w:r w:rsidRPr="00834B83">
        <w:rPr>
          <w:noProof/>
        </w:rPr>
        <w:fldChar w:fldCharType="end"/>
      </w:r>
    </w:p>
    <w:p w:rsidR="00834B83" w:rsidRDefault="00834B83">
      <w:pPr>
        <w:pStyle w:val="TOC5"/>
        <w:rPr>
          <w:rFonts w:asciiTheme="minorHAnsi" w:eastAsiaTheme="minorEastAsia" w:hAnsiTheme="minorHAnsi" w:cstheme="minorBidi"/>
          <w:noProof/>
          <w:kern w:val="0"/>
          <w:sz w:val="22"/>
          <w:szCs w:val="22"/>
        </w:rPr>
      </w:pPr>
      <w:r>
        <w:rPr>
          <w:noProof/>
        </w:rPr>
        <w:t>4</w:t>
      </w:r>
      <w:r>
        <w:rPr>
          <w:noProof/>
        </w:rPr>
        <w:tab/>
        <w:t>Review of operation of amendments</w:t>
      </w:r>
      <w:r w:rsidRPr="00834B83">
        <w:rPr>
          <w:noProof/>
        </w:rPr>
        <w:tab/>
      </w:r>
      <w:r w:rsidRPr="00834B83">
        <w:rPr>
          <w:noProof/>
        </w:rPr>
        <w:fldChar w:fldCharType="begin"/>
      </w:r>
      <w:r w:rsidRPr="00834B83">
        <w:rPr>
          <w:noProof/>
        </w:rPr>
        <w:instrText xml:space="preserve"> PAGEREF _Toc33017100 \h </w:instrText>
      </w:r>
      <w:r w:rsidRPr="00834B83">
        <w:rPr>
          <w:noProof/>
        </w:rPr>
      </w:r>
      <w:r w:rsidRPr="00834B83">
        <w:rPr>
          <w:noProof/>
        </w:rPr>
        <w:fldChar w:fldCharType="separate"/>
      </w:r>
      <w:r w:rsidR="00227FA5">
        <w:rPr>
          <w:noProof/>
        </w:rPr>
        <w:t>2</w:t>
      </w:r>
      <w:r w:rsidRPr="00834B83">
        <w:rPr>
          <w:noProof/>
        </w:rPr>
        <w:fldChar w:fldCharType="end"/>
      </w:r>
      <w:bookmarkStart w:id="0" w:name="_GoBack"/>
      <w:bookmarkEnd w:id="0"/>
    </w:p>
    <w:p w:rsidR="00834B83" w:rsidRDefault="00834B83">
      <w:pPr>
        <w:pStyle w:val="TOC6"/>
        <w:rPr>
          <w:rFonts w:asciiTheme="minorHAnsi" w:eastAsiaTheme="minorEastAsia" w:hAnsiTheme="minorHAnsi" w:cstheme="minorBidi"/>
          <w:b w:val="0"/>
          <w:noProof/>
          <w:kern w:val="0"/>
          <w:sz w:val="22"/>
          <w:szCs w:val="22"/>
        </w:rPr>
      </w:pPr>
      <w:r>
        <w:rPr>
          <w:noProof/>
        </w:rPr>
        <w:t>Schedule 1—Phoenixing offences and other rules about property transfers to defeat creditors</w:t>
      </w:r>
      <w:r w:rsidRPr="00834B83">
        <w:rPr>
          <w:b w:val="0"/>
          <w:noProof/>
          <w:sz w:val="18"/>
        </w:rPr>
        <w:tab/>
      </w:r>
      <w:r w:rsidRPr="00834B83">
        <w:rPr>
          <w:b w:val="0"/>
          <w:noProof/>
          <w:sz w:val="18"/>
        </w:rPr>
        <w:fldChar w:fldCharType="begin"/>
      </w:r>
      <w:r w:rsidRPr="00834B83">
        <w:rPr>
          <w:b w:val="0"/>
          <w:noProof/>
          <w:sz w:val="18"/>
        </w:rPr>
        <w:instrText xml:space="preserve"> PAGEREF _Toc33017101 \h </w:instrText>
      </w:r>
      <w:r w:rsidRPr="00834B83">
        <w:rPr>
          <w:b w:val="0"/>
          <w:noProof/>
          <w:sz w:val="18"/>
        </w:rPr>
      </w:r>
      <w:r w:rsidRPr="00834B83">
        <w:rPr>
          <w:b w:val="0"/>
          <w:noProof/>
          <w:sz w:val="18"/>
        </w:rPr>
        <w:fldChar w:fldCharType="separate"/>
      </w:r>
      <w:r w:rsidR="00227FA5">
        <w:rPr>
          <w:b w:val="0"/>
          <w:noProof/>
          <w:sz w:val="18"/>
        </w:rPr>
        <w:t>4</w:t>
      </w:r>
      <w:r w:rsidRPr="00834B83">
        <w:rPr>
          <w:b w:val="0"/>
          <w:noProof/>
          <w:sz w:val="18"/>
        </w:rPr>
        <w:fldChar w:fldCharType="end"/>
      </w:r>
    </w:p>
    <w:p w:rsidR="00834B83" w:rsidRDefault="00834B83">
      <w:pPr>
        <w:pStyle w:val="TOC7"/>
        <w:rPr>
          <w:rFonts w:asciiTheme="minorHAnsi" w:eastAsiaTheme="minorEastAsia" w:hAnsiTheme="minorHAnsi" w:cstheme="minorBidi"/>
          <w:noProof/>
          <w:kern w:val="0"/>
          <w:sz w:val="22"/>
          <w:szCs w:val="22"/>
        </w:rPr>
      </w:pPr>
      <w:r>
        <w:rPr>
          <w:noProof/>
        </w:rPr>
        <w:t>Part 1—Main amendments of the Corporations Act 2001</w:t>
      </w:r>
      <w:r w:rsidRPr="00834B83">
        <w:rPr>
          <w:noProof/>
          <w:sz w:val="18"/>
        </w:rPr>
        <w:tab/>
      </w:r>
      <w:r w:rsidRPr="00834B83">
        <w:rPr>
          <w:noProof/>
          <w:sz w:val="18"/>
        </w:rPr>
        <w:fldChar w:fldCharType="begin"/>
      </w:r>
      <w:r w:rsidRPr="00834B83">
        <w:rPr>
          <w:noProof/>
          <w:sz w:val="18"/>
        </w:rPr>
        <w:instrText xml:space="preserve"> PAGEREF _Toc33017102 \h </w:instrText>
      </w:r>
      <w:r w:rsidRPr="00834B83">
        <w:rPr>
          <w:noProof/>
          <w:sz w:val="18"/>
        </w:rPr>
      </w:r>
      <w:r w:rsidRPr="00834B83">
        <w:rPr>
          <w:noProof/>
          <w:sz w:val="18"/>
        </w:rPr>
        <w:fldChar w:fldCharType="separate"/>
      </w:r>
      <w:r w:rsidR="00227FA5">
        <w:rPr>
          <w:noProof/>
          <w:sz w:val="18"/>
        </w:rPr>
        <w:t>4</w:t>
      </w:r>
      <w:r w:rsidRPr="00834B83">
        <w:rPr>
          <w:noProof/>
          <w:sz w:val="18"/>
        </w:rPr>
        <w:fldChar w:fldCharType="end"/>
      </w:r>
    </w:p>
    <w:p w:rsidR="00834B83" w:rsidRDefault="00834B83">
      <w:pPr>
        <w:pStyle w:val="TOC9"/>
        <w:rPr>
          <w:rFonts w:asciiTheme="minorHAnsi" w:eastAsiaTheme="minorEastAsia" w:hAnsiTheme="minorHAnsi" w:cstheme="minorBidi"/>
          <w:i w:val="0"/>
          <w:noProof/>
          <w:kern w:val="0"/>
          <w:sz w:val="22"/>
          <w:szCs w:val="22"/>
        </w:rPr>
      </w:pPr>
      <w:r>
        <w:rPr>
          <w:noProof/>
        </w:rPr>
        <w:t>Corporations Act 2001</w:t>
      </w:r>
      <w:r w:rsidRPr="00834B83">
        <w:rPr>
          <w:i w:val="0"/>
          <w:noProof/>
          <w:sz w:val="18"/>
        </w:rPr>
        <w:tab/>
      </w:r>
      <w:r w:rsidRPr="00834B83">
        <w:rPr>
          <w:i w:val="0"/>
          <w:noProof/>
          <w:sz w:val="18"/>
        </w:rPr>
        <w:fldChar w:fldCharType="begin"/>
      </w:r>
      <w:r w:rsidRPr="00834B83">
        <w:rPr>
          <w:i w:val="0"/>
          <w:noProof/>
          <w:sz w:val="18"/>
        </w:rPr>
        <w:instrText xml:space="preserve"> PAGEREF _Toc33017103 \h </w:instrText>
      </w:r>
      <w:r w:rsidRPr="00834B83">
        <w:rPr>
          <w:i w:val="0"/>
          <w:noProof/>
          <w:sz w:val="18"/>
        </w:rPr>
      </w:r>
      <w:r w:rsidRPr="00834B83">
        <w:rPr>
          <w:i w:val="0"/>
          <w:noProof/>
          <w:sz w:val="18"/>
        </w:rPr>
        <w:fldChar w:fldCharType="separate"/>
      </w:r>
      <w:r w:rsidR="00227FA5">
        <w:rPr>
          <w:i w:val="0"/>
          <w:noProof/>
          <w:sz w:val="18"/>
        </w:rPr>
        <w:t>4</w:t>
      </w:r>
      <w:r w:rsidRPr="00834B83">
        <w:rPr>
          <w:i w:val="0"/>
          <w:noProof/>
          <w:sz w:val="18"/>
        </w:rPr>
        <w:fldChar w:fldCharType="end"/>
      </w:r>
    </w:p>
    <w:p w:rsidR="00834B83" w:rsidRDefault="00834B83">
      <w:pPr>
        <w:pStyle w:val="TOC7"/>
        <w:rPr>
          <w:rFonts w:asciiTheme="minorHAnsi" w:eastAsiaTheme="minorEastAsia" w:hAnsiTheme="minorHAnsi" w:cstheme="minorBidi"/>
          <w:noProof/>
          <w:kern w:val="0"/>
          <w:sz w:val="22"/>
          <w:szCs w:val="22"/>
        </w:rPr>
      </w:pPr>
      <w:r>
        <w:rPr>
          <w:noProof/>
        </w:rPr>
        <w:t>Part 2—Consequential amendments of other Acts</w:t>
      </w:r>
      <w:r w:rsidRPr="00834B83">
        <w:rPr>
          <w:noProof/>
          <w:sz w:val="18"/>
        </w:rPr>
        <w:tab/>
      </w:r>
      <w:r w:rsidRPr="00834B83">
        <w:rPr>
          <w:noProof/>
          <w:sz w:val="18"/>
        </w:rPr>
        <w:fldChar w:fldCharType="begin"/>
      </w:r>
      <w:r w:rsidRPr="00834B83">
        <w:rPr>
          <w:noProof/>
          <w:sz w:val="18"/>
        </w:rPr>
        <w:instrText xml:space="preserve"> PAGEREF _Toc33017122 \h </w:instrText>
      </w:r>
      <w:r w:rsidRPr="00834B83">
        <w:rPr>
          <w:noProof/>
          <w:sz w:val="18"/>
        </w:rPr>
      </w:r>
      <w:r w:rsidRPr="00834B83">
        <w:rPr>
          <w:noProof/>
          <w:sz w:val="18"/>
        </w:rPr>
        <w:fldChar w:fldCharType="separate"/>
      </w:r>
      <w:r w:rsidR="00227FA5">
        <w:rPr>
          <w:noProof/>
          <w:sz w:val="18"/>
        </w:rPr>
        <w:t>25</w:t>
      </w:r>
      <w:r w:rsidRPr="00834B83">
        <w:rPr>
          <w:noProof/>
          <w:sz w:val="18"/>
        </w:rPr>
        <w:fldChar w:fldCharType="end"/>
      </w:r>
    </w:p>
    <w:p w:rsidR="00834B83" w:rsidRDefault="00834B83">
      <w:pPr>
        <w:pStyle w:val="TOC9"/>
        <w:rPr>
          <w:rFonts w:asciiTheme="minorHAnsi" w:eastAsiaTheme="minorEastAsia" w:hAnsiTheme="minorHAnsi" w:cstheme="minorBidi"/>
          <w:i w:val="0"/>
          <w:noProof/>
          <w:kern w:val="0"/>
          <w:sz w:val="22"/>
          <w:szCs w:val="22"/>
        </w:rPr>
      </w:pPr>
      <w:r>
        <w:rPr>
          <w:noProof/>
        </w:rPr>
        <w:t>Aged Care (Accommodation Payment Security) Act 2006</w:t>
      </w:r>
      <w:r w:rsidRPr="00834B83">
        <w:rPr>
          <w:i w:val="0"/>
          <w:noProof/>
          <w:sz w:val="18"/>
        </w:rPr>
        <w:tab/>
      </w:r>
      <w:r w:rsidRPr="00834B83">
        <w:rPr>
          <w:i w:val="0"/>
          <w:noProof/>
          <w:sz w:val="18"/>
        </w:rPr>
        <w:fldChar w:fldCharType="begin"/>
      </w:r>
      <w:r w:rsidRPr="00834B83">
        <w:rPr>
          <w:i w:val="0"/>
          <w:noProof/>
          <w:sz w:val="18"/>
        </w:rPr>
        <w:instrText xml:space="preserve"> PAGEREF _Toc33017123 \h </w:instrText>
      </w:r>
      <w:r w:rsidRPr="00834B83">
        <w:rPr>
          <w:i w:val="0"/>
          <w:noProof/>
          <w:sz w:val="18"/>
        </w:rPr>
      </w:r>
      <w:r w:rsidRPr="00834B83">
        <w:rPr>
          <w:i w:val="0"/>
          <w:noProof/>
          <w:sz w:val="18"/>
        </w:rPr>
        <w:fldChar w:fldCharType="separate"/>
      </w:r>
      <w:r w:rsidR="00227FA5">
        <w:rPr>
          <w:i w:val="0"/>
          <w:noProof/>
          <w:sz w:val="18"/>
        </w:rPr>
        <w:t>25</w:t>
      </w:r>
      <w:r w:rsidRPr="00834B83">
        <w:rPr>
          <w:i w:val="0"/>
          <w:noProof/>
          <w:sz w:val="18"/>
        </w:rPr>
        <w:fldChar w:fldCharType="end"/>
      </w:r>
    </w:p>
    <w:p w:rsidR="00834B83" w:rsidRDefault="00834B83">
      <w:pPr>
        <w:pStyle w:val="TOC9"/>
        <w:rPr>
          <w:rFonts w:asciiTheme="minorHAnsi" w:eastAsiaTheme="minorEastAsia" w:hAnsiTheme="minorHAnsi" w:cstheme="minorBidi"/>
          <w:i w:val="0"/>
          <w:noProof/>
          <w:kern w:val="0"/>
          <w:sz w:val="22"/>
          <w:szCs w:val="22"/>
        </w:rPr>
      </w:pPr>
      <w:r>
        <w:rPr>
          <w:noProof/>
        </w:rPr>
        <w:t>Banking Act 1959</w:t>
      </w:r>
      <w:r w:rsidRPr="00834B83">
        <w:rPr>
          <w:i w:val="0"/>
          <w:noProof/>
          <w:sz w:val="18"/>
        </w:rPr>
        <w:tab/>
      </w:r>
      <w:r w:rsidRPr="00834B83">
        <w:rPr>
          <w:i w:val="0"/>
          <w:noProof/>
          <w:sz w:val="18"/>
        </w:rPr>
        <w:fldChar w:fldCharType="begin"/>
      </w:r>
      <w:r w:rsidRPr="00834B83">
        <w:rPr>
          <w:i w:val="0"/>
          <w:noProof/>
          <w:sz w:val="18"/>
        </w:rPr>
        <w:instrText xml:space="preserve"> PAGEREF _Toc33017124 \h </w:instrText>
      </w:r>
      <w:r w:rsidRPr="00834B83">
        <w:rPr>
          <w:i w:val="0"/>
          <w:noProof/>
          <w:sz w:val="18"/>
        </w:rPr>
      </w:r>
      <w:r w:rsidRPr="00834B83">
        <w:rPr>
          <w:i w:val="0"/>
          <w:noProof/>
          <w:sz w:val="18"/>
        </w:rPr>
        <w:fldChar w:fldCharType="separate"/>
      </w:r>
      <w:r w:rsidR="00227FA5">
        <w:rPr>
          <w:i w:val="0"/>
          <w:noProof/>
          <w:sz w:val="18"/>
        </w:rPr>
        <w:t>25</w:t>
      </w:r>
      <w:r w:rsidRPr="00834B83">
        <w:rPr>
          <w:i w:val="0"/>
          <w:noProof/>
          <w:sz w:val="18"/>
        </w:rPr>
        <w:fldChar w:fldCharType="end"/>
      </w:r>
    </w:p>
    <w:p w:rsidR="00834B83" w:rsidRDefault="00834B83">
      <w:pPr>
        <w:pStyle w:val="TOC9"/>
        <w:rPr>
          <w:rFonts w:asciiTheme="minorHAnsi" w:eastAsiaTheme="minorEastAsia" w:hAnsiTheme="minorHAnsi" w:cstheme="minorBidi"/>
          <w:i w:val="0"/>
          <w:noProof/>
          <w:kern w:val="0"/>
          <w:sz w:val="22"/>
          <w:szCs w:val="22"/>
        </w:rPr>
      </w:pPr>
      <w:r>
        <w:rPr>
          <w:noProof/>
        </w:rPr>
        <w:t>Corporations (Aboriginal and Torres Strait Islander) Act 2006</w:t>
      </w:r>
      <w:r w:rsidRPr="00834B83">
        <w:rPr>
          <w:i w:val="0"/>
          <w:noProof/>
          <w:sz w:val="18"/>
        </w:rPr>
        <w:tab/>
      </w:r>
      <w:r w:rsidRPr="00834B83">
        <w:rPr>
          <w:i w:val="0"/>
          <w:noProof/>
          <w:sz w:val="18"/>
        </w:rPr>
        <w:fldChar w:fldCharType="begin"/>
      </w:r>
      <w:r w:rsidRPr="00834B83">
        <w:rPr>
          <w:i w:val="0"/>
          <w:noProof/>
          <w:sz w:val="18"/>
        </w:rPr>
        <w:instrText xml:space="preserve"> PAGEREF _Toc33017125 \h </w:instrText>
      </w:r>
      <w:r w:rsidRPr="00834B83">
        <w:rPr>
          <w:i w:val="0"/>
          <w:noProof/>
          <w:sz w:val="18"/>
        </w:rPr>
      </w:r>
      <w:r w:rsidRPr="00834B83">
        <w:rPr>
          <w:i w:val="0"/>
          <w:noProof/>
          <w:sz w:val="18"/>
        </w:rPr>
        <w:fldChar w:fldCharType="separate"/>
      </w:r>
      <w:r w:rsidR="00227FA5">
        <w:rPr>
          <w:i w:val="0"/>
          <w:noProof/>
          <w:sz w:val="18"/>
        </w:rPr>
        <w:t>25</w:t>
      </w:r>
      <w:r w:rsidRPr="00834B83">
        <w:rPr>
          <w:i w:val="0"/>
          <w:noProof/>
          <w:sz w:val="18"/>
        </w:rPr>
        <w:fldChar w:fldCharType="end"/>
      </w:r>
    </w:p>
    <w:p w:rsidR="00834B83" w:rsidRDefault="00834B83">
      <w:pPr>
        <w:pStyle w:val="TOC9"/>
        <w:rPr>
          <w:rFonts w:asciiTheme="minorHAnsi" w:eastAsiaTheme="minorEastAsia" w:hAnsiTheme="minorHAnsi" w:cstheme="minorBidi"/>
          <w:i w:val="0"/>
          <w:noProof/>
          <w:kern w:val="0"/>
          <w:sz w:val="22"/>
          <w:szCs w:val="22"/>
        </w:rPr>
      </w:pPr>
      <w:r>
        <w:rPr>
          <w:noProof/>
        </w:rPr>
        <w:t>Insurance Act 1973</w:t>
      </w:r>
      <w:r w:rsidRPr="00834B83">
        <w:rPr>
          <w:i w:val="0"/>
          <w:noProof/>
          <w:sz w:val="18"/>
        </w:rPr>
        <w:tab/>
      </w:r>
      <w:r w:rsidRPr="00834B83">
        <w:rPr>
          <w:i w:val="0"/>
          <w:noProof/>
          <w:sz w:val="18"/>
        </w:rPr>
        <w:fldChar w:fldCharType="begin"/>
      </w:r>
      <w:r w:rsidRPr="00834B83">
        <w:rPr>
          <w:i w:val="0"/>
          <w:noProof/>
          <w:sz w:val="18"/>
        </w:rPr>
        <w:instrText xml:space="preserve"> PAGEREF _Toc33017126 \h </w:instrText>
      </w:r>
      <w:r w:rsidRPr="00834B83">
        <w:rPr>
          <w:i w:val="0"/>
          <w:noProof/>
          <w:sz w:val="18"/>
        </w:rPr>
      </w:r>
      <w:r w:rsidRPr="00834B83">
        <w:rPr>
          <w:i w:val="0"/>
          <w:noProof/>
          <w:sz w:val="18"/>
        </w:rPr>
        <w:fldChar w:fldCharType="separate"/>
      </w:r>
      <w:r w:rsidR="00227FA5">
        <w:rPr>
          <w:i w:val="0"/>
          <w:noProof/>
          <w:sz w:val="18"/>
        </w:rPr>
        <w:t>27</w:t>
      </w:r>
      <w:r w:rsidRPr="00834B83">
        <w:rPr>
          <w:i w:val="0"/>
          <w:noProof/>
          <w:sz w:val="18"/>
        </w:rPr>
        <w:fldChar w:fldCharType="end"/>
      </w:r>
    </w:p>
    <w:p w:rsidR="00834B83" w:rsidRDefault="00834B83">
      <w:pPr>
        <w:pStyle w:val="TOC9"/>
        <w:rPr>
          <w:rFonts w:asciiTheme="minorHAnsi" w:eastAsiaTheme="minorEastAsia" w:hAnsiTheme="minorHAnsi" w:cstheme="minorBidi"/>
          <w:i w:val="0"/>
          <w:noProof/>
          <w:kern w:val="0"/>
          <w:sz w:val="22"/>
          <w:szCs w:val="22"/>
        </w:rPr>
      </w:pPr>
      <w:r>
        <w:rPr>
          <w:noProof/>
        </w:rPr>
        <w:t>Life Insurance Act 1995</w:t>
      </w:r>
      <w:r w:rsidRPr="00834B83">
        <w:rPr>
          <w:i w:val="0"/>
          <w:noProof/>
          <w:sz w:val="18"/>
        </w:rPr>
        <w:tab/>
      </w:r>
      <w:r w:rsidRPr="00834B83">
        <w:rPr>
          <w:i w:val="0"/>
          <w:noProof/>
          <w:sz w:val="18"/>
        </w:rPr>
        <w:fldChar w:fldCharType="begin"/>
      </w:r>
      <w:r w:rsidRPr="00834B83">
        <w:rPr>
          <w:i w:val="0"/>
          <w:noProof/>
          <w:sz w:val="18"/>
        </w:rPr>
        <w:instrText xml:space="preserve"> PAGEREF _Toc33017127 \h </w:instrText>
      </w:r>
      <w:r w:rsidRPr="00834B83">
        <w:rPr>
          <w:i w:val="0"/>
          <w:noProof/>
          <w:sz w:val="18"/>
        </w:rPr>
      </w:r>
      <w:r w:rsidRPr="00834B83">
        <w:rPr>
          <w:i w:val="0"/>
          <w:noProof/>
          <w:sz w:val="18"/>
        </w:rPr>
        <w:fldChar w:fldCharType="separate"/>
      </w:r>
      <w:r w:rsidR="00227FA5">
        <w:rPr>
          <w:i w:val="0"/>
          <w:noProof/>
          <w:sz w:val="18"/>
        </w:rPr>
        <w:t>27</w:t>
      </w:r>
      <w:r w:rsidRPr="00834B83">
        <w:rPr>
          <w:i w:val="0"/>
          <w:noProof/>
          <w:sz w:val="18"/>
        </w:rPr>
        <w:fldChar w:fldCharType="end"/>
      </w:r>
    </w:p>
    <w:p w:rsidR="00834B83" w:rsidRDefault="00834B83">
      <w:pPr>
        <w:pStyle w:val="TOC7"/>
        <w:rPr>
          <w:rFonts w:asciiTheme="minorHAnsi" w:eastAsiaTheme="minorEastAsia" w:hAnsiTheme="minorHAnsi" w:cstheme="minorBidi"/>
          <w:noProof/>
          <w:kern w:val="0"/>
          <w:sz w:val="22"/>
          <w:szCs w:val="22"/>
        </w:rPr>
      </w:pPr>
      <w:r>
        <w:rPr>
          <w:noProof/>
        </w:rPr>
        <w:t>Part 3—Other amendments</w:t>
      </w:r>
      <w:r w:rsidRPr="00834B83">
        <w:rPr>
          <w:noProof/>
          <w:sz w:val="18"/>
        </w:rPr>
        <w:tab/>
      </w:r>
      <w:r w:rsidRPr="00834B83">
        <w:rPr>
          <w:noProof/>
          <w:sz w:val="18"/>
        </w:rPr>
        <w:fldChar w:fldCharType="begin"/>
      </w:r>
      <w:r w:rsidRPr="00834B83">
        <w:rPr>
          <w:noProof/>
          <w:sz w:val="18"/>
        </w:rPr>
        <w:instrText xml:space="preserve"> PAGEREF _Toc33017128 \h </w:instrText>
      </w:r>
      <w:r w:rsidRPr="00834B83">
        <w:rPr>
          <w:noProof/>
          <w:sz w:val="18"/>
        </w:rPr>
      </w:r>
      <w:r w:rsidRPr="00834B83">
        <w:rPr>
          <w:noProof/>
          <w:sz w:val="18"/>
        </w:rPr>
        <w:fldChar w:fldCharType="separate"/>
      </w:r>
      <w:r w:rsidR="00227FA5">
        <w:rPr>
          <w:noProof/>
          <w:sz w:val="18"/>
        </w:rPr>
        <w:t>28</w:t>
      </w:r>
      <w:r w:rsidRPr="00834B83">
        <w:rPr>
          <w:noProof/>
          <w:sz w:val="18"/>
        </w:rPr>
        <w:fldChar w:fldCharType="end"/>
      </w:r>
    </w:p>
    <w:p w:rsidR="00834B83" w:rsidRDefault="00834B83">
      <w:pPr>
        <w:pStyle w:val="TOC9"/>
        <w:rPr>
          <w:rFonts w:asciiTheme="minorHAnsi" w:eastAsiaTheme="minorEastAsia" w:hAnsiTheme="minorHAnsi" w:cstheme="minorBidi"/>
          <w:i w:val="0"/>
          <w:noProof/>
          <w:kern w:val="0"/>
          <w:sz w:val="22"/>
          <w:szCs w:val="22"/>
        </w:rPr>
      </w:pPr>
      <w:r>
        <w:rPr>
          <w:noProof/>
        </w:rPr>
        <w:t>Corporations Act 2001</w:t>
      </w:r>
      <w:r w:rsidRPr="00834B83">
        <w:rPr>
          <w:i w:val="0"/>
          <w:noProof/>
          <w:sz w:val="18"/>
        </w:rPr>
        <w:tab/>
      </w:r>
      <w:r w:rsidRPr="00834B83">
        <w:rPr>
          <w:i w:val="0"/>
          <w:noProof/>
          <w:sz w:val="18"/>
        </w:rPr>
        <w:fldChar w:fldCharType="begin"/>
      </w:r>
      <w:r w:rsidRPr="00834B83">
        <w:rPr>
          <w:i w:val="0"/>
          <w:noProof/>
          <w:sz w:val="18"/>
        </w:rPr>
        <w:instrText xml:space="preserve"> PAGEREF _Toc33017129 \h </w:instrText>
      </w:r>
      <w:r w:rsidRPr="00834B83">
        <w:rPr>
          <w:i w:val="0"/>
          <w:noProof/>
          <w:sz w:val="18"/>
        </w:rPr>
      </w:r>
      <w:r w:rsidRPr="00834B83">
        <w:rPr>
          <w:i w:val="0"/>
          <w:noProof/>
          <w:sz w:val="18"/>
        </w:rPr>
        <w:fldChar w:fldCharType="separate"/>
      </w:r>
      <w:r w:rsidR="00227FA5">
        <w:rPr>
          <w:i w:val="0"/>
          <w:noProof/>
          <w:sz w:val="18"/>
        </w:rPr>
        <w:t>28</w:t>
      </w:r>
      <w:r w:rsidRPr="00834B83">
        <w:rPr>
          <w:i w:val="0"/>
          <w:noProof/>
          <w:sz w:val="18"/>
        </w:rPr>
        <w:fldChar w:fldCharType="end"/>
      </w:r>
    </w:p>
    <w:p w:rsidR="00834B83" w:rsidRDefault="00834B83">
      <w:pPr>
        <w:pStyle w:val="TOC6"/>
        <w:rPr>
          <w:rFonts w:asciiTheme="minorHAnsi" w:eastAsiaTheme="minorEastAsia" w:hAnsiTheme="minorHAnsi" w:cstheme="minorBidi"/>
          <w:b w:val="0"/>
          <w:noProof/>
          <w:kern w:val="0"/>
          <w:sz w:val="22"/>
          <w:szCs w:val="22"/>
        </w:rPr>
      </w:pPr>
      <w:r>
        <w:rPr>
          <w:noProof/>
        </w:rPr>
        <w:t>Schedule 2—Improving the accountability of resigning directors</w:t>
      </w:r>
      <w:r w:rsidRPr="00834B83">
        <w:rPr>
          <w:b w:val="0"/>
          <w:noProof/>
          <w:sz w:val="18"/>
        </w:rPr>
        <w:tab/>
      </w:r>
      <w:r w:rsidRPr="00834B83">
        <w:rPr>
          <w:b w:val="0"/>
          <w:noProof/>
          <w:sz w:val="18"/>
        </w:rPr>
        <w:fldChar w:fldCharType="begin"/>
      </w:r>
      <w:r w:rsidRPr="00834B83">
        <w:rPr>
          <w:b w:val="0"/>
          <w:noProof/>
          <w:sz w:val="18"/>
        </w:rPr>
        <w:instrText xml:space="preserve"> PAGEREF _Toc33017130 \h </w:instrText>
      </w:r>
      <w:r w:rsidRPr="00834B83">
        <w:rPr>
          <w:b w:val="0"/>
          <w:noProof/>
          <w:sz w:val="18"/>
        </w:rPr>
      </w:r>
      <w:r w:rsidRPr="00834B83">
        <w:rPr>
          <w:b w:val="0"/>
          <w:noProof/>
          <w:sz w:val="18"/>
        </w:rPr>
        <w:fldChar w:fldCharType="separate"/>
      </w:r>
      <w:r w:rsidR="00227FA5">
        <w:rPr>
          <w:b w:val="0"/>
          <w:noProof/>
          <w:sz w:val="18"/>
        </w:rPr>
        <w:t>30</w:t>
      </w:r>
      <w:r w:rsidRPr="00834B83">
        <w:rPr>
          <w:b w:val="0"/>
          <w:noProof/>
          <w:sz w:val="18"/>
        </w:rPr>
        <w:fldChar w:fldCharType="end"/>
      </w:r>
    </w:p>
    <w:p w:rsidR="00834B83" w:rsidRDefault="00834B83">
      <w:pPr>
        <w:pStyle w:val="TOC9"/>
        <w:rPr>
          <w:rFonts w:asciiTheme="minorHAnsi" w:eastAsiaTheme="minorEastAsia" w:hAnsiTheme="minorHAnsi" w:cstheme="minorBidi"/>
          <w:i w:val="0"/>
          <w:noProof/>
          <w:kern w:val="0"/>
          <w:sz w:val="22"/>
          <w:szCs w:val="22"/>
        </w:rPr>
      </w:pPr>
      <w:r>
        <w:rPr>
          <w:noProof/>
        </w:rPr>
        <w:t>Corporations Act 2001</w:t>
      </w:r>
      <w:r w:rsidRPr="00834B83">
        <w:rPr>
          <w:i w:val="0"/>
          <w:noProof/>
          <w:sz w:val="18"/>
        </w:rPr>
        <w:tab/>
      </w:r>
      <w:r w:rsidRPr="00834B83">
        <w:rPr>
          <w:i w:val="0"/>
          <w:noProof/>
          <w:sz w:val="18"/>
        </w:rPr>
        <w:fldChar w:fldCharType="begin"/>
      </w:r>
      <w:r w:rsidRPr="00834B83">
        <w:rPr>
          <w:i w:val="0"/>
          <w:noProof/>
          <w:sz w:val="18"/>
        </w:rPr>
        <w:instrText xml:space="preserve"> PAGEREF _Toc33017131 \h </w:instrText>
      </w:r>
      <w:r w:rsidRPr="00834B83">
        <w:rPr>
          <w:i w:val="0"/>
          <w:noProof/>
          <w:sz w:val="18"/>
        </w:rPr>
      </w:r>
      <w:r w:rsidRPr="00834B83">
        <w:rPr>
          <w:i w:val="0"/>
          <w:noProof/>
          <w:sz w:val="18"/>
        </w:rPr>
        <w:fldChar w:fldCharType="separate"/>
      </w:r>
      <w:r w:rsidR="00227FA5">
        <w:rPr>
          <w:i w:val="0"/>
          <w:noProof/>
          <w:sz w:val="18"/>
        </w:rPr>
        <w:t>30</w:t>
      </w:r>
      <w:r w:rsidRPr="00834B83">
        <w:rPr>
          <w:i w:val="0"/>
          <w:noProof/>
          <w:sz w:val="18"/>
        </w:rPr>
        <w:fldChar w:fldCharType="end"/>
      </w:r>
    </w:p>
    <w:p w:rsidR="00834B83" w:rsidRDefault="00834B83">
      <w:pPr>
        <w:pStyle w:val="TOC6"/>
        <w:rPr>
          <w:rFonts w:asciiTheme="minorHAnsi" w:eastAsiaTheme="minorEastAsia" w:hAnsiTheme="minorHAnsi" w:cstheme="minorBidi"/>
          <w:b w:val="0"/>
          <w:noProof/>
          <w:kern w:val="0"/>
          <w:sz w:val="22"/>
          <w:szCs w:val="22"/>
        </w:rPr>
      </w:pPr>
      <w:r>
        <w:rPr>
          <w:noProof/>
        </w:rPr>
        <w:t>Schedule 3—GST estimates and director penalties</w:t>
      </w:r>
      <w:r w:rsidRPr="00834B83">
        <w:rPr>
          <w:b w:val="0"/>
          <w:noProof/>
          <w:sz w:val="18"/>
        </w:rPr>
        <w:tab/>
      </w:r>
      <w:r w:rsidRPr="00834B83">
        <w:rPr>
          <w:b w:val="0"/>
          <w:noProof/>
          <w:sz w:val="18"/>
        </w:rPr>
        <w:fldChar w:fldCharType="begin"/>
      </w:r>
      <w:r w:rsidRPr="00834B83">
        <w:rPr>
          <w:b w:val="0"/>
          <w:noProof/>
          <w:sz w:val="18"/>
        </w:rPr>
        <w:instrText xml:space="preserve"> PAGEREF _Toc33017137 \h </w:instrText>
      </w:r>
      <w:r w:rsidRPr="00834B83">
        <w:rPr>
          <w:b w:val="0"/>
          <w:noProof/>
          <w:sz w:val="18"/>
        </w:rPr>
      </w:r>
      <w:r w:rsidRPr="00834B83">
        <w:rPr>
          <w:b w:val="0"/>
          <w:noProof/>
          <w:sz w:val="18"/>
        </w:rPr>
        <w:fldChar w:fldCharType="separate"/>
      </w:r>
      <w:r w:rsidR="00227FA5">
        <w:rPr>
          <w:b w:val="0"/>
          <w:noProof/>
          <w:sz w:val="18"/>
        </w:rPr>
        <w:t>34</w:t>
      </w:r>
      <w:r w:rsidRPr="00834B83">
        <w:rPr>
          <w:b w:val="0"/>
          <w:noProof/>
          <w:sz w:val="18"/>
        </w:rPr>
        <w:fldChar w:fldCharType="end"/>
      </w:r>
    </w:p>
    <w:p w:rsidR="00834B83" w:rsidRDefault="00834B83">
      <w:pPr>
        <w:pStyle w:val="TOC9"/>
        <w:rPr>
          <w:rFonts w:asciiTheme="minorHAnsi" w:eastAsiaTheme="minorEastAsia" w:hAnsiTheme="minorHAnsi" w:cstheme="minorBidi"/>
          <w:i w:val="0"/>
          <w:noProof/>
          <w:kern w:val="0"/>
          <w:sz w:val="22"/>
          <w:szCs w:val="22"/>
        </w:rPr>
      </w:pPr>
      <w:r>
        <w:rPr>
          <w:noProof/>
        </w:rPr>
        <w:t>A New Tax System (Goods and Services Tax) Act 1999</w:t>
      </w:r>
      <w:r w:rsidRPr="00834B83">
        <w:rPr>
          <w:i w:val="0"/>
          <w:noProof/>
          <w:sz w:val="18"/>
        </w:rPr>
        <w:tab/>
      </w:r>
      <w:r w:rsidRPr="00834B83">
        <w:rPr>
          <w:i w:val="0"/>
          <w:noProof/>
          <w:sz w:val="18"/>
        </w:rPr>
        <w:fldChar w:fldCharType="begin"/>
      </w:r>
      <w:r w:rsidRPr="00834B83">
        <w:rPr>
          <w:i w:val="0"/>
          <w:noProof/>
          <w:sz w:val="18"/>
        </w:rPr>
        <w:instrText xml:space="preserve"> PAGEREF _Toc33017138 \h </w:instrText>
      </w:r>
      <w:r w:rsidRPr="00834B83">
        <w:rPr>
          <w:i w:val="0"/>
          <w:noProof/>
          <w:sz w:val="18"/>
        </w:rPr>
      </w:r>
      <w:r w:rsidRPr="00834B83">
        <w:rPr>
          <w:i w:val="0"/>
          <w:noProof/>
          <w:sz w:val="18"/>
        </w:rPr>
        <w:fldChar w:fldCharType="separate"/>
      </w:r>
      <w:r w:rsidR="00227FA5">
        <w:rPr>
          <w:i w:val="0"/>
          <w:noProof/>
          <w:sz w:val="18"/>
        </w:rPr>
        <w:t>34</w:t>
      </w:r>
      <w:r w:rsidRPr="00834B83">
        <w:rPr>
          <w:i w:val="0"/>
          <w:noProof/>
          <w:sz w:val="18"/>
        </w:rPr>
        <w:fldChar w:fldCharType="end"/>
      </w:r>
    </w:p>
    <w:p w:rsidR="00834B83" w:rsidRDefault="00834B83">
      <w:pPr>
        <w:pStyle w:val="TOC9"/>
        <w:rPr>
          <w:rFonts w:asciiTheme="minorHAnsi" w:eastAsiaTheme="minorEastAsia" w:hAnsiTheme="minorHAnsi" w:cstheme="minorBidi"/>
          <w:i w:val="0"/>
          <w:noProof/>
          <w:kern w:val="0"/>
          <w:sz w:val="22"/>
          <w:szCs w:val="22"/>
        </w:rPr>
      </w:pPr>
      <w:r>
        <w:rPr>
          <w:noProof/>
        </w:rPr>
        <w:t>Taxation Administration Act 1953</w:t>
      </w:r>
      <w:r w:rsidRPr="00834B83">
        <w:rPr>
          <w:i w:val="0"/>
          <w:noProof/>
          <w:sz w:val="18"/>
        </w:rPr>
        <w:tab/>
      </w:r>
      <w:r w:rsidRPr="00834B83">
        <w:rPr>
          <w:i w:val="0"/>
          <w:noProof/>
          <w:sz w:val="18"/>
        </w:rPr>
        <w:fldChar w:fldCharType="begin"/>
      </w:r>
      <w:r w:rsidRPr="00834B83">
        <w:rPr>
          <w:i w:val="0"/>
          <w:noProof/>
          <w:sz w:val="18"/>
        </w:rPr>
        <w:instrText xml:space="preserve"> PAGEREF _Toc33017139 \h </w:instrText>
      </w:r>
      <w:r w:rsidRPr="00834B83">
        <w:rPr>
          <w:i w:val="0"/>
          <w:noProof/>
          <w:sz w:val="18"/>
        </w:rPr>
      </w:r>
      <w:r w:rsidRPr="00834B83">
        <w:rPr>
          <w:i w:val="0"/>
          <w:noProof/>
          <w:sz w:val="18"/>
        </w:rPr>
        <w:fldChar w:fldCharType="separate"/>
      </w:r>
      <w:r w:rsidR="00227FA5">
        <w:rPr>
          <w:i w:val="0"/>
          <w:noProof/>
          <w:sz w:val="18"/>
        </w:rPr>
        <w:t>34</w:t>
      </w:r>
      <w:r w:rsidRPr="00834B83">
        <w:rPr>
          <w:i w:val="0"/>
          <w:noProof/>
          <w:sz w:val="18"/>
        </w:rPr>
        <w:fldChar w:fldCharType="end"/>
      </w:r>
    </w:p>
    <w:p w:rsidR="00834B83" w:rsidRDefault="00834B83">
      <w:pPr>
        <w:pStyle w:val="TOC6"/>
        <w:rPr>
          <w:rFonts w:asciiTheme="minorHAnsi" w:eastAsiaTheme="minorEastAsia" w:hAnsiTheme="minorHAnsi" w:cstheme="minorBidi"/>
          <w:b w:val="0"/>
          <w:noProof/>
          <w:kern w:val="0"/>
          <w:sz w:val="22"/>
          <w:szCs w:val="22"/>
        </w:rPr>
      </w:pPr>
      <w:r>
        <w:rPr>
          <w:noProof/>
        </w:rPr>
        <w:t>Schedule 4—Retention of tax refunds</w:t>
      </w:r>
      <w:r w:rsidRPr="00834B83">
        <w:rPr>
          <w:b w:val="0"/>
          <w:noProof/>
          <w:sz w:val="18"/>
        </w:rPr>
        <w:tab/>
      </w:r>
      <w:r w:rsidRPr="00834B83">
        <w:rPr>
          <w:b w:val="0"/>
          <w:noProof/>
          <w:sz w:val="18"/>
        </w:rPr>
        <w:fldChar w:fldCharType="begin"/>
      </w:r>
      <w:r w:rsidRPr="00834B83">
        <w:rPr>
          <w:b w:val="0"/>
          <w:noProof/>
          <w:sz w:val="18"/>
        </w:rPr>
        <w:instrText xml:space="preserve"> PAGEREF _Toc33017141 \h </w:instrText>
      </w:r>
      <w:r w:rsidRPr="00834B83">
        <w:rPr>
          <w:b w:val="0"/>
          <w:noProof/>
          <w:sz w:val="18"/>
        </w:rPr>
      </w:r>
      <w:r w:rsidRPr="00834B83">
        <w:rPr>
          <w:b w:val="0"/>
          <w:noProof/>
          <w:sz w:val="18"/>
        </w:rPr>
        <w:fldChar w:fldCharType="separate"/>
      </w:r>
      <w:r w:rsidR="00227FA5">
        <w:rPr>
          <w:b w:val="0"/>
          <w:noProof/>
          <w:sz w:val="18"/>
        </w:rPr>
        <w:t>41</w:t>
      </w:r>
      <w:r w:rsidRPr="00834B83">
        <w:rPr>
          <w:b w:val="0"/>
          <w:noProof/>
          <w:sz w:val="18"/>
        </w:rPr>
        <w:fldChar w:fldCharType="end"/>
      </w:r>
    </w:p>
    <w:p w:rsidR="00834B83" w:rsidRDefault="00834B83">
      <w:pPr>
        <w:pStyle w:val="TOC9"/>
        <w:rPr>
          <w:rFonts w:asciiTheme="minorHAnsi" w:eastAsiaTheme="minorEastAsia" w:hAnsiTheme="minorHAnsi" w:cstheme="minorBidi"/>
          <w:i w:val="0"/>
          <w:noProof/>
          <w:kern w:val="0"/>
          <w:sz w:val="22"/>
          <w:szCs w:val="22"/>
        </w:rPr>
      </w:pPr>
      <w:r>
        <w:rPr>
          <w:noProof/>
        </w:rPr>
        <w:t>Taxation Administration Act 1953</w:t>
      </w:r>
      <w:r w:rsidRPr="00834B83">
        <w:rPr>
          <w:i w:val="0"/>
          <w:noProof/>
          <w:sz w:val="18"/>
        </w:rPr>
        <w:tab/>
      </w:r>
      <w:r w:rsidRPr="00834B83">
        <w:rPr>
          <w:i w:val="0"/>
          <w:noProof/>
          <w:sz w:val="18"/>
        </w:rPr>
        <w:fldChar w:fldCharType="begin"/>
      </w:r>
      <w:r w:rsidRPr="00834B83">
        <w:rPr>
          <w:i w:val="0"/>
          <w:noProof/>
          <w:sz w:val="18"/>
        </w:rPr>
        <w:instrText xml:space="preserve"> PAGEREF _Toc33017142 \h </w:instrText>
      </w:r>
      <w:r w:rsidRPr="00834B83">
        <w:rPr>
          <w:i w:val="0"/>
          <w:noProof/>
          <w:sz w:val="18"/>
        </w:rPr>
      </w:r>
      <w:r w:rsidRPr="00834B83">
        <w:rPr>
          <w:i w:val="0"/>
          <w:noProof/>
          <w:sz w:val="18"/>
        </w:rPr>
        <w:fldChar w:fldCharType="separate"/>
      </w:r>
      <w:r w:rsidR="00227FA5">
        <w:rPr>
          <w:i w:val="0"/>
          <w:noProof/>
          <w:sz w:val="18"/>
        </w:rPr>
        <w:t>41</w:t>
      </w:r>
      <w:r w:rsidRPr="00834B83">
        <w:rPr>
          <w:i w:val="0"/>
          <w:noProof/>
          <w:sz w:val="18"/>
        </w:rPr>
        <w:fldChar w:fldCharType="end"/>
      </w:r>
    </w:p>
    <w:p w:rsidR="003A2C4F" w:rsidRPr="003D1AF7" w:rsidRDefault="00834B83" w:rsidP="003A2C4F">
      <w:r>
        <w:fldChar w:fldCharType="end"/>
      </w:r>
    </w:p>
    <w:p w:rsidR="003A2C4F" w:rsidRPr="003D1AF7" w:rsidRDefault="003A2C4F" w:rsidP="003A2C4F">
      <w:pPr>
        <w:sectPr w:rsidR="003A2C4F" w:rsidRPr="003D1AF7" w:rsidSect="000251AF">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0251AF" w:rsidRDefault="000251AF">
      <w:r>
        <w:object w:dxaOrig="2146" w:dyaOrig="1561">
          <v:shape id="_x0000_i1027" type="#_x0000_t75" alt="Commonwealth Coat of Arms of Australia" style="width:110.25pt;height:80.25pt" o:ole="" fillcolor="window">
            <v:imagedata r:id="rId8" o:title=""/>
          </v:shape>
          <o:OLEObject Type="Embed" ProgID="Word.Picture.8" ShapeID="_x0000_i1027" DrawAspect="Content" ObjectID="_1643631906" r:id="rId21"/>
        </w:object>
      </w:r>
    </w:p>
    <w:p w:rsidR="000251AF" w:rsidRDefault="000251AF"/>
    <w:p w:rsidR="000251AF" w:rsidRDefault="000251AF" w:rsidP="000251AF">
      <w:pPr>
        <w:spacing w:line="240" w:lineRule="auto"/>
      </w:pPr>
    </w:p>
    <w:p w:rsidR="000251AF" w:rsidRDefault="00227FA5" w:rsidP="000251AF">
      <w:pPr>
        <w:pStyle w:val="ShortTP1"/>
      </w:pPr>
      <w:fldSimple w:instr=" STYLEREF ShortT ">
        <w:r>
          <w:rPr>
            <w:noProof/>
          </w:rPr>
          <w:t>Treasury Laws Amendment (Combating Illegal Phoenixing) Act 2020</w:t>
        </w:r>
      </w:fldSimple>
    </w:p>
    <w:p w:rsidR="000251AF" w:rsidRDefault="00227FA5" w:rsidP="000251AF">
      <w:pPr>
        <w:pStyle w:val="ActNoP1"/>
      </w:pPr>
      <w:fldSimple w:instr=" STYLEREF Actno ">
        <w:r>
          <w:rPr>
            <w:noProof/>
          </w:rPr>
          <w:t>No. 6, 2020</w:t>
        </w:r>
      </w:fldSimple>
    </w:p>
    <w:p w:rsidR="000251AF" w:rsidRPr="009A0728" w:rsidRDefault="000251AF" w:rsidP="00227FA5">
      <w:pPr>
        <w:pBdr>
          <w:bottom w:val="single" w:sz="6" w:space="0" w:color="auto"/>
        </w:pBdr>
        <w:spacing w:before="400" w:line="240" w:lineRule="auto"/>
        <w:rPr>
          <w:rFonts w:eastAsia="Times New Roman"/>
          <w:b/>
          <w:sz w:val="28"/>
        </w:rPr>
      </w:pPr>
    </w:p>
    <w:p w:rsidR="000251AF" w:rsidRPr="009A0728" w:rsidRDefault="000251AF" w:rsidP="00227FA5">
      <w:pPr>
        <w:spacing w:line="40" w:lineRule="exact"/>
        <w:rPr>
          <w:rFonts w:eastAsia="Calibri"/>
          <w:b/>
          <w:sz w:val="28"/>
        </w:rPr>
      </w:pPr>
    </w:p>
    <w:p w:rsidR="000251AF" w:rsidRPr="009A0728" w:rsidRDefault="000251AF" w:rsidP="00227FA5">
      <w:pPr>
        <w:pBdr>
          <w:top w:val="single" w:sz="12" w:space="0" w:color="auto"/>
        </w:pBdr>
        <w:spacing w:line="240" w:lineRule="auto"/>
        <w:rPr>
          <w:rFonts w:eastAsia="Times New Roman"/>
          <w:b/>
          <w:sz w:val="28"/>
        </w:rPr>
      </w:pPr>
    </w:p>
    <w:p w:rsidR="003A2C4F" w:rsidRPr="003D1AF7" w:rsidRDefault="000251AF" w:rsidP="003D1AF7">
      <w:pPr>
        <w:pStyle w:val="Page1"/>
      </w:pPr>
      <w:r>
        <w:t>An Act</w:t>
      </w:r>
      <w:r w:rsidR="00FF34B1" w:rsidRPr="003D1AF7">
        <w:t xml:space="preserve"> to amend the law relating to corporations and taxation, and for related purposes</w:t>
      </w:r>
    </w:p>
    <w:p w:rsidR="00C24D89" w:rsidRDefault="00C24D89" w:rsidP="00227FA5">
      <w:pPr>
        <w:pStyle w:val="AssentDt"/>
        <w:spacing w:before="240"/>
        <w:rPr>
          <w:sz w:val="24"/>
        </w:rPr>
      </w:pPr>
      <w:r>
        <w:rPr>
          <w:sz w:val="24"/>
        </w:rPr>
        <w:t>[</w:t>
      </w:r>
      <w:r>
        <w:rPr>
          <w:i/>
          <w:sz w:val="24"/>
        </w:rPr>
        <w:t>Assented to 17 February 2020</w:t>
      </w:r>
      <w:r>
        <w:rPr>
          <w:sz w:val="24"/>
        </w:rPr>
        <w:t>]</w:t>
      </w:r>
    </w:p>
    <w:p w:rsidR="003A2C4F" w:rsidRPr="003D1AF7" w:rsidRDefault="003A2C4F" w:rsidP="003D1AF7">
      <w:pPr>
        <w:spacing w:before="240" w:line="240" w:lineRule="auto"/>
        <w:rPr>
          <w:sz w:val="32"/>
        </w:rPr>
      </w:pPr>
      <w:r w:rsidRPr="003D1AF7">
        <w:rPr>
          <w:sz w:val="32"/>
        </w:rPr>
        <w:t>The Parliament of Australia enacts:</w:t>
      </w:r>
    </w:p>
    <w:p w:rsidR="003A2C4F" w:rsidRPr="003D1AF7" w:rsidRDefault="003A2C4F" w:rsidP="003D1AF7">
      <w:pPr>
        <w:pStyle w:val="ActHead5"/>
      </w:pPr>
      <w:bookmarkStart w:id="1" w:name="_Toc33017097"/>
      <w:r w:rsidRPr="003D1AF7">
        <w:rPr>
          <w:rStyle w:val="CharSectno"/>
        </w:rPr>
        <w:t>1</w:t>
      </w:r>
      <w:r w:rsidRPr="003D1AF7">
        <w:t xml:space="preserve">  Short title</w:t>
      </w:r>
      <w:bookmarkEnd w:id="1"/>
    </w:p>
    <w:p w:rsidR="003A2C4F" w:rsidRPr="003D1AF7" w:rsidRDefault="003A2C4F" w:rsidP="003D1AF7">
      <w:pPr>
        <w:pStyle w:val="subsection"/>
      </w:pPr>
      <w:r w:rsidRPr="003D1AF7">
        <w:tab/>
      </w:r>
      <w:r w:rsidRPr="003D1AF7">
        <w:tab/>
        <w:t xml:space="preserve">This Act is the </w:t>
      </w:r>
      <w:r w:rsidRPr="003D1AF7">
        <w:rPr>
          <w:i/>
        </w:rPr>
        <w:t>Treasury Laws Amendment (Combating Illegal Phoenixing) Act 20</w:t>
      </w:r>
      <w:r w:rsidR="00E81E7C" w:rsidRPr="003D1AF7">
        <w:rPr>
          <w:i/>
        </w:rPr>
        <w:t>20</w:t>
      </w:r>
      <w:r w:rsidRPr="003D1AF7">
        <w:rPr>
          <w:i/>
        </w:rPr>
        <w:t>.</w:t>
      </w:r>
    </w:p>
    <w:p w:rsidR="003A2C4F" w:rsidRPr="003D1AF7" w:rsidRDefault="003A2C4F" w:rsidP="003D1AF7">
      <w:pPr>
        <w:pStyle w:val="ActHead5"/>
      </w:pPr>
      <w:bookmarkStart w:id="2" w:name="_Toc33017098"/>
      <w:r w:rsidRPr="003D1AF7">
        <w:rPr>
          <w:rStyle w:val="CharSectno"/>
        </w:rPr>
        <w:t>2</w:t>
      </w:r>
      <w:r w:rsidRPr="003D1AF7">
        <w:t xml:space="preserve">  Commencement</w:t>
      </w:r>
      <w:bookmarkEnd w:id="2"/>
    </w:p>
    <w:p w:rsidR="003A2C4F" w:rsidRPr="003D1AF7" w:rsidRDefault="003A2C4F" w:rsidP="003D1AF7">
      <w:pPr>
        <w:pStyle w:val="subsection"/>
      </w:pPr>
      <w:r w:rsidRPr="003D1AF7">
        <w:tab/>
        <w:t>(1)</w:t>
      </w:r>
      <w:r w:rsidRPr="003D1AF7">
        <w:tab/>
        <w:t>Each provision of this Act specified in column 1 of the table commences, or is taken to have commenced, in accordance with column 2 of the table. Any other statement in column 2 has effect according to its terms.</w:t>
      </w:r>
    </w:p>
    <w:p w:rsidR="003A2C4F" w:rsidRPr="003D1AF7" w:rsidRDefault="003A2C4F" w:rsidP="003D1AF7">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3A2C4F" w:rsidRPr="003D1AF7" w:rsidTr="0015779D">
        <w:trPr>
          <w:tblHeader/>
        </w:trPr>
        <w:tc>
          <w:tcPr>
            <w:tcW w:w="7111" w:type="dxa"/>
            <w:gridSpan w:val="3"/>
            <w:tcBorders>
              <w:top w:val="single" w:sz="12" w:space="0" w:color="auto"/>
              <w:bottom w:val="single" w:sz="6" w:space="0" w:color="auto"/>
            </w:tcBorders>
            <w:shd w:val="clear" w:color="auto" w:fill="auto"/>
          </w:tcPr>
          <w:p w:rsidR="003A2C4F" w:rsidRPr="003D1AF7" w:rsidRDefault="003A2C4F" w:rsidP="003D1AF7">
            <w:pPr>
              <w:pStyle w:val="TableHeading"/>
            </w:pPr>
            <w:r w:rsidRPr="003D1AF7">
              <w:t>Commencement information</w:t>
            </w:r>
          </w:p>
        </w:tc>
      </w:tr>
      <w:tr w:rsidR="003A2C4F" w:rsidRPr="003D1AF7" w:rsidTr="0015779D">
        <w:trPr>
          <w:tblHeader/>
        </w:trPr>
        <w:tc>
          <w:tcPr>
            <w:tcW w:w="1701" w:type="dxa"/>
            <w:tcBorders>
              <w:top w:val="single" w:sz="6" w:space="0" w:color="auto"/>
              <w:bottom w:val="single" w:sz="6" w:space="0" w:color="auto"/>
            </w:tcBorders>
            <w:shd w:val="clear" w:color="auto" w:fill="auto"/>
          </w:tcPr>
          <w:p w:rsidR="003A2C4F" w:rsidRPr="003D1AF7" w:rsidRDefault="003A2C4F" w:rsidP="003D1AF7">
            <w:pPr>
              <w:pStyle w:val="TableHeading"/>
            </w:pPr>
            <w:r w:rsidRPr="003D1AF7">
              <w:t>Column 1</w:t>
            </w:r>
          </w:p>
        </w:tc>
        <w:tc>
          <w:tcPr>
            <w:tcW w:w="3828" w:type="dxa"/>
            <w:tcBorders>
              <w:top w:val="single" w:sz="6" w:space="0" w:color="auto"/>
              <w:bottom w:val="single" w:sz="6" w:space="0" w:color="auto"/>
            </w:tcBorders>
            <w:shd w:val="clear" w:color="auto" w:fill="auto"/>
          </w:tcPr>
          <w:p w:rsidR="003A2C4F" w:rsidRPr="003D1AF7" w:rsidRDefault="003A2C4F" w:rsidP="003D1AF7">
            <w:pPr>
              <w:pStyle w:val="TableHeading"/>
            </w:pPr>
            <w:r w:rsidRPr="003D1AF7">
              <w:t>Column 2</w:t>
            </w:r>
          </w:p>
        </w:tc>
        <w:tc>
          <w:tcPr>
            <w:tcW w:w="1582" w:type="dxa"/>
            <w:tcBorders>
              <w:top w:val="single" w:sz="6" w:space="0" w:color="auto"/>
              <w:bottom w:val="single" w:sz="6" w:space="0" w:color="auto"/>
            </w:tcBorders>
            <w:shd w:val="clear" w:color="auto" w:fill="auto"/>
          </w:tcPr>
          <w:p w:rsidR="003A2C4F" w:rsidRPr="003D1AF7" w:rsidRDefault="003A2C4F" w:rsidP="003D1AF7">
            <w:pPr>
              <w:pStyle w:val="TableHeading"/>
            </w:pPr>
            <w:r w:rsidRPr="003D1AF7">
              <w:t>Column 3</w:t>
            </w:r>
          </w:p>
        </w:tc>
      </w:tr>
      <w:tr w:rsidR="003A2C4F" w:rsidRPr="003D1AF7" w:rsidTr="0015779D">
        <w:trPr>
          <w:tblHeader/>
        </w:trPr>
        <w:tc>
          <w:tcPr>
            <w:tcW w:w="1701" w:type="dxa"/>
            <w:tcBorders>
              <w:top w:val="single" w:sz="6" w:space="0" w:color="auto"/>
              <w:bottom w:val="single" w:sz="12" w:space="0" w:color="auto"/>
            </w:tcBorders>
            <w:shd w:val="clear" w:color="auto" w:fill="auto"/>
          </w:tcPr>
          <w:p w:rsidR="003A2C4F" w:rsidRPr="003D1AF7" w:rsidRDefault="003A2C4F" w:rsidP="003D1AF7">
            <w:pPr>
              <w:pStyle w:val="TableHeading"/>
            </w:pPr>
            <w:r w:rsidRPr="003D1AF7">
              <w:t>Provisions</w:t>
            </w:r>
          </w:p>
        </w:tc>
        <w:tc>
          <w:tcPr>
            <w:tcW w:w="3828" w:type="dxa"/>
            <w:tcBorders>
              <w:top w:val="single" w:sz="6" w:space="0" w:color="auto"/>
              <w:bottom w:val="single" w:sz="12" w:space="0" w:color="auto"/>
            </w:tcBorders>
            <w:shd w:val="clear" w:color="auto" w:fill="auto"/>
          </w:tcPr>
          <w:p w:rsidR="003A2C4F" w:rsidRPr="003D1AF7" w:rsidRDefault="003A2C4F" w:rsidP="003D1AF7">
            <w:pPr>
              <w:pStyle w:val="TableHeading"/>
            </w:pPr>
            <w:r w:rsidRPr="003D1AF7">
              <w:t>Commencement</w:t>
            </w:r>
          </w:p>
        </w:tc>
        <w:tc>
          <w:tcPr>
            <w:tcW w:w="1582" w:type="dxa"/>
            <w:tcBorders>
              <w:top w:val="single" w:sz="6" w:space="0" w:color="auto"/>
              <w:bottom w:val="single" w:sz="12" w:space="0" w:color="auto"/>
            </w:tcBorders>
            <w:shd w:val="clear" w:color="auto" w:fill="auto"/>
          </w:tcPr>
          <w:p w:rsidR="003A2C4F" w:rsidRPr="003D1AF7" w:rsidRDefault="003A2C4F" w:rsidP="003D1AF7">
            <w:pPr>
              <w:pStyle w:val="TableHeading"/>
            </w:pPr>
            <w:r w:rsidRPr="003D1AF7">
              <w:t>Date/Details</w:t>
            </w:r>
          </w:p>
        </w:tc>
      </w:tr>
      <w:tr w:rsidR="003A2C4F" w:rsidRPr="003D1AF7" w:rsidTr="0015779D">
        <w:tc>
          <w:tcPr>
            <w:tcW w:w="1701" w:type="dxa"/>
            <w:tcBorders>
              <w:top w:val="single" w:sz="12" w:space="0" w:color="auto"/>
            </w:tcBorders>
            <w:shd w:val="clear" w:color="auto" w:fill="auto"/>
          </w:tcPr>
          <w:p w:rsidR="003A2C4F" w:rsidRPr="003D1AF7" w:rsidRDefault="003A2C4F" w:rsidP="003D1AF7">
            <w:pPr>
              <w:pStyle w:val="Tabletext"/>
            </w:pPr>
            <w:r w:rsidRPr="003D1AF7">
              <w:t>1.  Sections</w:t>
            </w:r>
            <w:r w:rsidR="003D1AF7" w:rsidRPr="003D1AF7">
              <w:t> </w:t>
            </w:r>
            <w:r w:rsidR="00AF6F35" w:rsidRPr="003D1AF7">
              <w:t>1 to 4</w:t>
            </w:r>
            <w:r w:rsidRPr="003D1AF7">
              <w:t xml:space="preserve"> and anything in this Act not elsewhere covered by this table</w:t>
            </w:r>
          </w:p>
        </w:tc>
        <w:tc>
          <w:tcPr>
            <w:tcW w:w="3828" w:type="dxa"/>
            <w:tcBorders>
              <w:top w:val="single" w:sz="12" w:space="0" w:color="auto"/>
            </w:tcBorders>
            <w:shd w:val="clear" w:color="auto" w:fill="auto"/>
          </w:tcPr>
          <w:p w:rsidR="003A2C4F" w:rsidRPr="003D1AF7" w:rsidRDefault="003A2C4F" w:rsidP="003D1AF7">
            <w:pPr>
              <w:pStyle w:val="Tabletext"/>
            </w:pPr>
            <w:r w:rsidRPr="003D1AF7">
              <w:t>The day this Act receives the Royal Assent.</w:t>
            </w:r>
          </w:p>
        </w:tc>
        <w:tc>
          <w:tcPr>
            <w:tcW w:w="1582" w:type="dxa"/>
            <w:tcBorders>
              <w:top w:val="single" w:sz="12" w:space="0" w:color="auto"/>
            </w:tcBorders>
            <w:shd w:val="clear" w:color="auto" w:fill="auto"/>
          </w:tcPr>
          <w:p w:rsidR="003A2C4F" w:rsidRPr="003D1AF7" w:rsidRDefault="00336DD6" w:rsidP="003D1AF7">
            <w:pPr>
              <w:pStyle w:val="Tabletext"/>
            </w:pPr>
            <w:r>
              <w:t>17 February 2020</w:t>
            </w:r>
          </w:p>
        </w:tc>
      </w:tr>
      <w:tr w:rsidR="003A2C4F" w:rsidRPr="003D1AF7" w:rsidTr="0015779D">
        <w:tc>
          <w:tcPr>
            <w:tcW w:w="1701" w:type="dxa"/>
            <w:tcBorders>
              <w:bottom w:val="single" w:sz="2" w:space="0" w:color="auto"/>
            </w:tcBorders>
            <w:shd w:val="clear" w:color="auto" w:fill="auto"/>
          </w:tcPr>
          <w:p w:rsidR="003A2C4F" w:rsidRPr="003D1AF7" w:rsidRDefault="0015779D" w:rsidP="003D1AF7">
            <w:pPr>
              <w:pStyle w:val="Tabletext"/>
            </w:pPr>
            <w:r w:rsidRPr="003D1AF7">
              <w:t>2.  Schedules</w:t>
            </w:r>
            <w:r w:rsidR="003D1AF7" w:rsidRPr="003D1AF7">
              <w:t> </w:t>
            </w:r>
            <w:r w:rsidRPr="003D1AF7">
              <w:t>1 and 2</w:t>
            </w:r>
          </w:p>
        </w:tc>
        <w:tc>
          <w:tcPr>
            <w:tcW w:w="3828" w:type="dxa"/>
            <w:tcBorders>
              <w:bottom w:val="single" w:sz="2" w:space="0" w:color="auto"/>
            </w:tcBorders>
            <w:shd w:val="clear" w:color="auto" w:fill="auto"/>
          </w:tcPr>
          <w:p w:rsidR="003A2C4F" w:rsidRPr="003D1AF7" w:rsidRDefault="003A2C4F" w:rsidP="003D1AF7">
            <w:pPr>
              <w:pStyle w:val="Tabletext"/>
            </w:pPr>
            <w:r w:rsidRPr="003D1AF7">
              <w:t>The day after this Act receives the Royal Assent.</w:t>
            </w:r>
          </w:p>
        </w:tc>
        <w:tc>
          <w:tcPr>
            <w:tcW w:w="1582" w:type="dxa"/>
            <w:tcBorders>
              <w:bottom w:val="single" w:sz="2" w:space="0" w:color="auto"/>
            </w:tcBorders>
            <w:shd w:val="clear" w:color="auto" w:fill="auto"/>
          </w:tcPr>
          <w:p w:rsidR="003A2C4F" w:rsidRPr="003D1AF7" w:rsidRDefault="00336DD6" w:rsidP="003D1AF7">
            <w:pPr>
              <w:pStyle w:val="Tabletext"/>
            </w:pPr>
            <w:r>
              <w:t>18 February 2020</w:t>
            </w:r>
          </w:p>
        </w:tc>
      </w:tr>
      <w:tr w:rsidR="0015779D" w:rsidRPr="003D1AF7" w:rsidTr="0015779D">
        <w:tc>
          <w:tcPr>
            <w:tcW w:w="1701" w:type="dxa"/>
            <w:tcBorders>
              <w:top w:val="single" w:sz="2" w:space="0" w:color="auto"/>
              <w:bottom w:val="single" w:sz="12" w:space="0" w:color="auto"/>
            </w:tcBorders>
            <w:shd w:val="clear" w:color="auto" w:fill="auto"/>
          </w:tcPr>
          <w:p w:rsidR="0015779D" w:rsidRPr="003D1AF7" w:rsidRDefault="0015779D" w:rsidP="003D1AF7">
            <w:pPr>
              <w:pStyle w:val="Tabletext"/>
            </w:pPr>
            <w:r w:rsidRPr="003D1AF7">
              <w:t>3.  Schedules</w:t>
            </w:r>
            <w:r w:rsidR="003D1AF7" w:rsidRPr="003D1AF7">
              <w:t> </w:t>
            </w:r>
            <w:r w:rsidRPr="003D1AF7">
              <w:t>3 and 4</w:t>
            </w:r>
          </w:p>
        </w:tc>
        <w:tc>
          <w:tcPr>
            <w:tcW w:w="3828" w:type="dxa"/>
            <w:tcBorders>
              <w:top w:val="single" w:sz="2" w:space="0" w:color="auto"/>
              <w:bottom w:val="single" w:sz="12" w:space="0" w:color="auto"/>
            </w:tcBorders>
            <w:shd w:val="clear" w:color="auto" w:fill="auto"/>
          </w:tcPr>
          <w:p w:rsidR="0015779D" w:rsidRPr="003D1AF7" w:rsidRDefault="0015779D" w:rsidP="003D1AF7">
            <w:pPr>
              <w:pStyle w:val="Tabletext"/>
            </w:pPr>
            <w:r w:rsidRPr="003D1AF7">
              <w:t>The first 1</w:t>
            </w:r>
            <w:r w:rsidR="003D1AF7" w:rsidRPr="003D1AF7">
              <w:t> </w:t>
            </w:r>
            <w:r w:rsidRPr="003D1AF7">
              <w:t>January, 1</w:t>
            </w:r>
            <w:r w:rsidR="003D1AF7" w:rsidRPr="003D1AF7">
              <w:t> </w:t>
            </w:r>
            <w:r w:rsidRPr="003D1AF7">
              <w:t>April, 1</w:t>
            </w:r>
            <w:r w:rsidR="003D1AF7" w:rsidRPr="003D1AF7">
              <w:t> </w:t>
            </w:r>
            <w:r w:rsidRPr="003D1AF7">
              <w:t>July or 1</w:t>
            </w:r>
            <w:r w:rsidR="003D1AF7" w:rsidRPr="003D1AF7">
              <w:t> </w:t>
            </w:r>
            <w:r w:rsidRPr="003D1AF7">
              <w:t>October to occur after the day this Act receives the Royal Assent.</w:t>
            </w:r>
          </w:p>
        </w:tc>
        <w:tc>
          <w:tcPr>
            <w:tcW w:w="1582" w:type="dxa"/>
            <w:tcBorders>
              <w:top w:val="single" w:sz="2" w:space="0" w:color="auto"/>
              <w:bottom w:val="single" w:sz="12" w:space="0" w:color="auto"/>
            </w:tcBorders>
            <w:shd w:val="clear" w:color="auto" w:fill="auto"/>
          </w:tcPr>
          <w:p w:rsidR="0015779D" w:rsidRPr="003D1AF7" w:rsidRDefault="00336DD6" w:rsidP="003D1AF7">
            <w:pPr>
              <w:pStyle w:val="Tabletext"/>
            </w:pPr>
            <w:r>
              <w:t>1 April 2020</w:t>
            </w:r>
          </w:p>
        </w:tc>
      </w:tr>
    </w:tbl>
    <w:p w:rsidR="003A2C4F" w:rsidRPr="003D1AF7" w:rsidRDefault="003A2C4F" w:rsidP="003D1AF7">
      <w:pPr>
        <w:pStyle w:val="notetext"/>
      </w:pPr>
      <w:r w:rsidRPr="003D1AF7">
        <w:t>Note:</w:t>
      </w:r>
      <w:r w:rsidRPr="003D1AF7">
        <w:tab/>
        <w:t>This table relates only to the provisions of this Act as originally enacted. It will not be amended to deal with any later amendments of this Act.</w:t>
      </w:r>
    </w:p>
    <w:p w:rsidR="003A2C4F" w:rsidRPr="003D1AF7" w:rsidRDefault="003A2C4F" w:rsidP="003D1AF7">
      <w:pPr>
        <w:pStyle w:val="subsection"/>
      </w:pPr>
      <w:r w:rsidRPr="003D1AF7">
        <w:tab/>
        <w:t>(2)</w:t>
      </w:r>
      <w:r w:rsidRPr="003D1AF7">
        <w:tab/>
        <w:t>Any information in column 3 of the table is not part of this Act. Information may be inserted in this column, or information in it may be edited, in any published version of this Act.</w:t>
      </w:r>
    </w:p>
    <w:p w:rsidR="003A2C4F" w:rsidRPr="003D1AF7" w:rsidRDefault="003A2C4F" w:rsidP="003D1AF7">
      <w:pPr>
        <w:pStyle w:val="ActHead5"/>
      </w:pPr>
      <w:bookmarkStart w:id="3" w:name="_Toc33017099"/>
      <w:r w:rsidRPr="003D1AF7">
        <w:rPr>
          <w:rStyle w:val="CharSectno"/>
        </w:rPr>
        <w:t>3</w:t>
      </w:r>
      <w:r w:rsidRPr="003D1AF7">
        <w:t xml:space="preserve">  Schedules</w:t>
      </w:r>
      <w:bookmarkEnd w:id="3"/>
    </w:p>
    <w:p w:rsidR="003A2C4F" w:rsidRPr="003D1AF7" w:rsidRDefault="003A2C4F" w:rsidP="003D1AF7">
      <w:pPr>
        <w:pStyle w:val="subsection"/>
      </w:pPr>
      <w:r w:rsidRPr="003D1AF7">
        <w:tab/>
      </w:r>
      <w:r w:rsidRPr="003D1AF7">
        <w:tab/>
        <w:t>Legislation that is specified in a Schedule to this Act is amended or repealed as set out in the applicable items in the Schedule concerned, and any other item in a Schedule to this Act has effect according to its terms.</w:t>
      </w:r>
    </w:p>
    <w:p w:rsidR="00AF6F35" w:rsidRPr="003D1AF7" w:rsidRDefault="00AF6F35" w:rsidP="003D1AF7">
      <w:pPr>
        <w:pStyle w:val="ActHead5"/>
        <w:outlineLvl w:val="9"/>
        <w:rPr>
          <w:rStyle w:val="CharSectno"/>
        </w:rPr>
      </w:pPr>
      <w:bookmarkStart w:id="4" w:name="_Toc33017100"/>
      <w:r w:rsidRPr="003D1AF7">
        <w:rPr>
          <w:rStyle w:val="CharSectno"/>
        </w:rPr>
        <w:t>4  Review of operation of amendments</w:t>
      </w:r>
      <w:bookmarkEnd w:id="4"/>
    </w:p>
    <w:p w:rsidR="00AF6F35" w:rsidRPr="003D1AF7" w:rsidRDefault="00AF6F35" w:rsidP="003D1AF7">
      <w:pPr>
        <w:pStyle w:val="subsection"/>
      </w:pPr>
      <w:r w:rsidRPr="003D1AF7">
        <w:tab/>
        <w:t>(1)</w:t>
      </w:r>
      <w:r w:rsidRPr="003D1AF7">
        <w:tab/>
        <w:t>The Minister must cause an independent review to be conducted of the operation of the amendments made by Schedules</w:t>
      </w:r>
      <w:r w:rsidR="003D1AF7" w:rsidRPr="003D1AF7">
        <w:t> </w:t>
      </w:r>
      <w:r w:rsidRPr="003D1AF7">
        <w:t>1, 3 and 4 to this Act.</w:t>
      </w:r>
    </w:p>
    <w:p w:rsidR="00AF6F35" w:rsidRPr="003D1AF7" w:rsidRDefault="00AF6F35" w:rsidP="003D1AF7">
      <w:pPr>
        <w:pStyle w:val="subsection"/>
      </w:pPr>
      <w:r w:rsidRPr="003D1AF7">
        <w:tab/>
        <w:t>(2)</w:t>
      </w:r>
      <w:r w:rsidRPr="003D1AF7">
        <w:tab/>
        <w:t>The review must start as soon as practicable after the end of 5 years after this Act receives the Royal Assent.</w:t>
      </w:r>
    </w:p>
    <w:p w:rsidR="00AF6F35" w:rsidRPr="003D1AF7" w:rsidRDefault="00AF6F35" w:rsidP="003D1AF7">
      <w:pPr>
        <w:pStyle w:val="subsection"/>
      </w:pPr>
      <w:r w:rsidRPr="003D1AF7">
        <w:tab/>
        <w:t>(3)</w:t>
      </w:r>
      <w:r w:rsidRPr="003D1AF7">
        <w:tab/>
        <w:t>The persons who conduct the review must give the Minister a written report of the review.</w:t>
      </w:r>
    </w:p>
    <w:p w:rsidR="00AF6F35" w:rsidRPr="003D1AF7" w:rsidRDefault="00AF6F35" w:rsidP="003D1AF7">
      <w:pPr>
        <w:pStyle w:val="subsection"/>
      </w:pPr>
      <w:r w:rsidRPr="003D1AF7">
        <w:tab/>
        <w:t>(4)</w:t>
      </w:r>
      <w:r w:rsidRPr="003D1AF7">
        <w:tab/>
        <w:t>The Minister must cause a copy of the report to be tabled in each House of the Parliament within 15 sitting days of that House after the report is given to the Minister.</w:t>
      </w:r>
    </w:p>
    <w:p w:rsidR="003A2C4F" w:rsidRPr="003D1AF7" w:rsidRDefault="003A2C4F" w:rsidP="003D1AF7">
      <w:pPr>
        <w:pStyle w:val="ActHead6"/>
        <w:pageBreakBefore/>
      </w:pPr>
      <w:bookmarkStart w:id="5" w:name="opcAmSched"/>
      <w:bookmarkStart w:id="6" w:name="_Toc33017101"/>
      <w:r w:rsidRPr="003D1AF7">
        <w:rPr>
          <w:rStyle w:val="CharAmSchNo"/>
        </w:rPr>
        <w:t>Schedule</w:t>
      </w:r>
      <w:r w:rsidR="003D1AF7" w:rsidRPr="003D1AF7">
        <w:rPr>
          <w:rStyle w:val="CharAmSchNo"/>
        </w:rPr>
        <w:t> </w:t>
      </w:r>
      <w:r w:rsidRPr="003D1AF7">
        <w:rPr>
          <w:rStyle w:val="CharAmSchNo"/>
        </w:rPr>
        <w:t>1</w:t>
      </w:r>
      <w:r w:rsidRPr="003D1AF7">
        <w:t>—</w:t>
      </w:r>
      <w:r w:rsidRPr="003D1AF7">
        <w:rPr>
          <w:rStyle w:val="CharAmSchText"/>
        </w:rPr>
        <w:t>Phoenixing offences and other rules about property transfers to defeat creditors</w:t>
      </w:r>
      <w:bookmarkEnd w:id="6"/>
    </w:p>
    <w:p w:rsidR="003A2C4F" w:rsidRPr="003D1AF7" w:rsidRDefault="003A2C4F" w:rsidP="003D1AF7">
      <w:pPr>
        <w:pStyle w:val="ActHead7"/>
      </w:pPr>
      <w:bookmarkStart w:id="7" w:name="_Toc33017102"/>
      <w:bookmarkEnd w:id="5"/>
      <w:r w:rsidRPr="003D1AF7">
        <w:rPr>
          <w:rStyle w:val="CharAmPartNo"/>
        </w:rPr>
        <w:t>Part</w:t>
      </w:r>
      <w:r w:rsidR="003D1AF7" w:rsidRPr="003D1AF7">
        <w:rPr>
          <w:rStyle w:val="CharAmPartNo"/>
        </w:rPr>
        <w:t> </w:t>
      </w:r>
      <w:r w:rsidRPr="003D1AF7">
        <w:rPr>
          <w:rStyle w:val="CharAmPartNo"/>
        </w:rPr>
        <w:t>1</w:t>
      </w:r>
      <w:r w:rsidRPr="003D1AF7">
        <w:t>—</w:t>
      </w:r>
      <w:r w:rsidRPr="003D1AF7">
        <w:rPr>
          <w:rStyle w:val="CharAmPartText"/>
        </w:rPr>
        <w:t>Main amendments of the Corporations Act 2001</w:t>
      </w:r>
      <w:bookmarkEnd w:id="7"/>
    </w:p>
    <w:p w:rsidR="003A2C4F" w:rsidRPr="003D1AF7" w:rsidRDefault="003A2C4F" w:rsidP="003D1AF7">
      <w:pPr>
        <w:pStyle w:val="ActHead9"/>
        <w:rPr>
          <w:i w:val="0"/>
        </w:rPr>
      </w:pPr>
      <w:bookmarkStart w:id="8" w:name="_Toc33017103"/>
      <w:r w:rsidRPr="003D1AF7">
        <w:t>Corporations Act 2001</w:t>
      </w:r>
      <w:bookmarkEnd w:id="8"/>
    </w:p>
    <w:p w:rsidR="003A2C4F" w:rsidRPr="003D1AF7" w:rsidRDefault="001F1625" w:rsidP="003D1AF7">
      <w:pPr>
        <w:pStyle w:val="ItemHead"/>
      </w:pPr>
      <w:r w:rsidRPr="003D1AF7">
        <w:t>1</w:t>
      </w:r>
      <w:r w:rsidR="003A2C4F" w:rsidRPr="003D1AF7">
        <w:t xml:space="preserve">  Section</w:t>
      </w:r>
      <w:r w:rsidR="003D1AF7" w:rsidRPr="003D1AF7">
        <w:t> </w:t>
      </w:r>
      <w:r w:rsidR="003A2C4F" w:rsidRPr="003D1AF7">
        <w:t>9</w:t>
      </w:r>
    </w:p>
    <w:p w:rsidR="003A2C4F" w:rsidRPr="003D1AF7" w:rsidRDefault="003A2C4F" w:rsidP="003D1AF7">
      <w:pPr>
        <w:pStyle w:val="Item"/>
      </w:pPr>
      <w:r w:rsidRPr="003D1AF7">
        <w:t>Insert:</w:t>
      </w:r>
    </w:p>
    <w:p w:rsidR="003A2C4F" w:rsidRPr="003D1AF7" w:rsidRDefault="003A2C4F" w:rsidP="003D1AF7">
      <w:pPr>
        <w:pStyle w:val="Definition"/>
      </w:pPr>
      <w:r w:rsidRPr="003D1AF7">
        <w:rPr>
          <w:b/>
          <w:i/>
        </w:rPr>
        <w:t>creditor</w:t>
      </w:r>
      <w:r w:rsidR="003D1AF7">
        <w:rPr>
          <w:b/>
          <w:i/>
        </w:rPr>
        <w:noBreakHyphen/>
      </w:r>
      <w:r w:rsidRPr="003D1AF7">
        <w:rPr>
          <w:b/>
          <w:i/>
        </w:rPr>
        <w:t>defeating disposition</w:t>
      </w:r>
      <w:r w:rsidRPr="003D1AF7">
        <w:t xml:space="preserve"> has the meaning given by section</w:t>
      </w:r>
      <w:r w:rsidR="003D1AF7" w:rsidRPr="003D1AF7">
        <w:t> </w:t>
      </w:r>
      <w:r w:rsidRPr="003D1AF7">
        <w:t>588FDB.</w:t>
      </w:r>
    </w:p>
    <w:p w:rsidR="003A2C4F" w:rsidRPr="003D1AF7" w:rsidRDefault="001F1625" w:rsidP="003D1AF7">
      <w:pPr>
        <w:pStyle w:val="ItemHead"/>
      </w:pPr>
      <w:r w:rsidRPr="003D1AF7">
        <w:t>2</w:t>
      </w:r>
      <w:r w:rsidR="003A2C4F" w:rsidRPr="003D1AF7">
        <w:t xml:space="preserve">  Subsection</w:t>
      </w:r>
      <w:r w:rsidR="003D1AF7" w:rsidRPr="003D1AF7">
        <w:t> </w:t>
      </w:r>
      <w:r w:rsidR="003A2C4F" w:rsidRPr="003D1AF7">
        <w:t>111Q(1)</w:t>
      </w:r>
    </w:p>
    <w:p w:rsidR="003A2C4F" w:rsidRPr="003D1AF7" w:rsidRDefault="003A2C4F" w:rsidP="003D1AF7">
      <w:pPr>
        <w:pStyle w:val="Item"/>
      </w:pPr>
      <w:r w:rsidRPr="003D1AF7">
        <w:t>Omit “Paragraph 588E(4)(a)”, substitute “Paragraphs 588E(4)(a) and (4A)(a)”.</w:t>
      </w:r>
    </w:p>
    <w:p w:rsidR="003A2C4F" w:rsidRPr="003D1AF7" w:rsidRDefault="001F1625" w:rsidP="003D1AF7">
      <w:pPr>
        <w:pStyle w:val="ItemHead"/>
      </w:pPr>
      <w:r w:rsidRPr="003D1AF7">
        <w:t>3</w:t>
      </w:r>
      <w:r w:rsidR="003A2C4F" w:rsidRPr="003D1AF7">
        <w:t xml:space="preserve">  Subsection</w:t>
      </w:r>
      <w:r w:rsidR="003D1AF7" w:rsidRPr="003D1AF7">
        <w:t> </w:t>
      </w:r>
      <w:r w:rsidR="003A2C4F" w:rsidRPr="003D1AF7">
        <w:t>111Q(2)</w:t>
      </w:r>
    </w:p>
    <w:p w:rsidR="003A2C4F" w:rsidRPr="003D1AF7" w:rsidRDefault="003A2C4F" w:rsidP="003D1AF7">
      <w:pPr>
        <w:pStyle w:val="Item"/>
      </w:pPr>
      <w:r w:rsidRPr="003D1AF7">
        <w:t>Omit “Paragraph 588E(4)(b)”, substitute “Paragraphs 588E(4)(b) and (4A)(b)”.</w:t>
      </w:r>
    </w:p>
    <w:p w:rsidR="003A2C4F" w:rsidRPr="003D1AF7" w:rsidRDefault="001F1625" w:rsidP="003D1AF7">
      <w:pPr>
        <w:pStyle w:val="ItemHead"/>
      </w:pPr>
      <w:r w:rsidRPr="003D1AF7">
        <w:t>4</w:t>
      </w:r>
      <w:r w:rsidR="003A2C4F" w:rsidRPr="003D1AF7">
        <w:t xml:space="preserve">  Paragraph 415D(6)(c)</w:t>
      </w:r>
    </w:p>
    <w:p w:rsidR="003A2C4F" w:rsidRPr="003D1AF7" w:rsidRDefault="003A2C4F" w:rsidP="003D1AF7">
      <w:pPr>
        <w:pStyle w:val="Item"/>
      </w:pPr>
      <w:r w:rsidRPr="003D1AF7">
        <w:t>Repeal the paragraph, substitute:</w:t>
      </w:r>
    </w:p>
    <w:p w:rsidR="003A2C4F" w:rsidRPr="003D1AF7" w:rsidRDefault="003A2C4F" w:rsidP="003D1AF7">
      <w:pPr>
        <w:pStyle w:val="paragraph"/>
      </w:pPr>
      <w:r w:rsidRPr="003D1AF7">
        <w:tab/>
        <w:t>(c)</w:t>
      </w:r>
      <w:r w:rsidRPr="003D1AF7">
        <w:tab/>
        <w:t>a right of a kind:</w:t>
      </w:r>
    </w:p>
    <w:p w:rsidR="003A2C4F" w:rsidRPr="003D1AF7" w:rsidRDefault="003A2C4F" w:rsidP="003D1AF7">
      <w:pPr>
        <w:pStyle w:val="paragraphsub"/>
      </w:pPr>
      <w:r w:rsidRPr="003D1AF7">
        <w:tab/>
        <w:t>(i)</w:t>
      </w:r>
      <w:r w:rsidRPr="003D1AF7">
        <w:tab/>
        <w:t>prescribed by the regulations for the purposes of this subparagraph; or</w:t>
      </w:r>
    </w:p>
    <w:p w:rsidR="003A2C4F" w:rsidRPr="003D1AF7" w:rsidRDefault="003A2C4F" w:rsidP="003D1AF7">
      <w:pPr>
        <w:pStyle w:val="paragraphsub"/>
      </w:pPr>
      <w:r w:rsidRPr="003D1AF7">
        <w:tab/>
        <w:t>(ii)</w:t>
      </w:r>
      <w:r w:rsidRPr="003D1AF7">
        <w:tab/>
        <w:t xml:space="preserve">declared under </w:t>
      </w:r>
      <w:r w:rsidR="003D1AF7" w:rsidRPr="003D1AF7">
        <w:t>paragraph (</w:t>
      </w:r>
      <w:r w:rsidRPr="003D1AF7">
        <w:t>7)(b); or</w:t>
      </w:r>
    </w:p>
    <w:p w:rsidR="003A2C4F" w:rsidRPr="003D1AF7" w:rsidRDefault="001F1625" w:rsidP="003D1AF7">
      <w:pPr>
        <w:pStyle w:val="ItemHead"/>
      </w:pPr>
      <w:r w:rsidRPr="003D1AF7">
        <w:t>5</w:t>
      </w:r>
      <w:r w:rsidR="003A2C4F" w:rsidRPr="003D1AF7">
        <w:t xml:space="preserve">  Paragraph 434J(5)(c)</w:t>
      </w:r>
    </w:p>
    <w:p w:rsidR="003A2C4F" w:rsidRPr="003D1AF7" w:rsidRDefault="003A2C4F" w:rsidP="003D1AF7">
      <w:pPr>
        <w:pStyle w:val="Item"/>
      </w:pPr>
      <w:r w:rsidRPr="003D1AF7">
        <w:t>Repeal the paragraph, substitute:</w:t>
      </w:r>
    </w:p>
    <w:p w:rsidR="003A2C4F" w:rsidRPr="003D1AF7" w:rsidRDefault="003A2C4F" w:rsidP="003D1AF7">
      <w:pPr>
        <w:pStyle w:val="paragraph"/>
      </w:pPr>
      <w:r w:rsidRPr="003D1AF7">
        <w:tab/>
        <w:t>(c)</w:t>
      </w:r>
      <w:r w:rsidRPr="003D1AF7">
        <w:tab/>
        <w:t>a right of a kind:</w:t>
      </w:r>
    </w:p>
    <w:p w:rsidR="003A2C4F" w:rsidRPr="003D1AF7" w:rsidRDefault="003A2C4F" w:rsidP="003D1AF7">
      <w:pPr>
        <w:pStyle w:val="paragraphsub"/>
      </w:pPr>
      <w:r w:rsidRPr="003D1AF7">
        <w:tab/>
        <w:t>(i)</w:t>
      </w:r>
      <w:r w:rsidRPr="003D1AF7">
        <w:tab/>
        <w:t>prescribed by the regulations for the purposes of this subparagraph; or</w:t>
      </w:r>
    </w:p>
    <w:p w:rsidR="003A2C4F" w:rsidRPr="003D1AF7" w:rsidRDefault="003A2C4F" w:rsidP="003D1AF7">
      <w:pPr>
        <w:pStyle w:val="paragraphsub"/>
      </w:pPr>
      <w:r w:rsidRPr="003D1AF7">
        <w:tab/>
        <w:t>(ii)</w:t>
      </w:r>
      <w:r w:rsidRPr="003D1AF7">
        <w:tab/>
        <w:t xml:space="preserve">declared under </w:t>
      </w:r>
      <w:r w:rsidR="003D1AF7" w:rsidRPr="003D1AF7">
        <w:t>paragraph (</w:t>
      </w:r>
      <w:r w:rsidRPr="003D1AF7">
        <w:t>6)(b); or</w:t>
      </w:r>
    </w:p>
    <w:p w:rsidR="003A2C4F" w:rsidRPr="003D1AF7" w:rsidRDefault="001F1625" w:rsidP="003D1AF7">
      <w:pPr>
        <w:pStyle w:val="ItemHead"/>
      </w:pPr>
      <w:r w:rsidRPr="003D1AF7">
        <w:t>6</w:t>
      </w:r>
      <w:r w:rsidR="003A2C4F" w:rsidRPr="003D1AF7">
        <w:t xml:space="preserve">  Paragraph 451E(5)(c)</w:t>
      </w:r>
    </w:p>
    <w:p w:rsidR="003A2C4F" w:rsidRPr="003D1AF7" w:rsidRDefault="003A2C4F" w:rsidP="003D1AF7">
      <w:pPr>
        <w:pStyle w:val="Item"/>
      </w:pPr>
      <w:r w:rsidRPr="003D1AF7">
        <w:t>Repeal the paragraph, substitute:</w:t>
      </w:r>
    </w:p>
    <w:p w:rsidR="003A2C4F" w:rsidRPr="003D1AF7" w:rsidRDefault="003A2C4F" w:rsidP="003D1AF7">
      <w:pPr>
        <w:pStyle w:val="paragraph"/>
      </w:pPr>
      <w:r w:rsidRPr="003D1AF7">
        <w:tab/>
        <w:t>(c)</w:t>
      </w:r>
      <w:r w:rsidRPr="003D1AF7">
        <w:tab/>
        <w:t>a right of a kind:</w:t>
      </w:r>
    </w:p>
    <w:p w:rsidR="003A2C4F" w:rsidRPr="003D1AF7" w:rsidRDefault="003A2C4F" w:rsidP="003D1AF7">
      <w:pPr>
        <w:pStyle w:val="paragraphsub"/>
      </w:pPr>
      <w:r w:rsidRPr="003D1AF7">
        <w:tab/>
        <w:t>(i)</w:t>
      </w:r>
      <w:r w:rsidRPr="003D1AF7">
        <w:tab/>
        <w:t>prescribed by the regulations for the purposes of this subparagraph; or</w:t>
      </w:r>
    </w:p>
    <w:p w:rsidR="003A2C4F" w:rsidRPr="003D1AF7" w:rsidRDefault="003A2C4F" w:rsidP="003D1AF7">
      <w:pPr>
        <w:pStyle w:val="paragraphsub"/>
      </w:pPr>
      <w:r w:rsidRPr="003D1AF7">
        <w:tab/>
        <w:t>(ii)</w:t>
      </w:r>
      <w:r w:rsidRPr="003D1AF7">
        <w:tab/>
        <w:t xml:space="preserve">declared under </w:t>
      </w:r>
      <w:r w:rsidR="003D1AF7" w:rsidRPr="003D1AF7">
        <w:t>paragraph (</w:t>
      </w:r>
      <w:r w:rsidRPr="003D1AF7">
        <w:t>6)(b); or</w:t>
      </w:r>
    </w:p>
    <w:p w:rsidR="003A2C4F" w:rsidRPr="003D1AF7" w:rsidRDefault="001F1625" w:rsidP="003D1AF7">
      <w:pPr>
        <w:pStyle w:val="ItemHead"/>
      </w:pPr>
      <w:r w:rsidRPr="003D1AF7">
        <w:t>7</w:t>
      </w:r>
      <w:r w:rsidR="003A2C4F" w:rsidRPr="003D1AF7">
        <w:t xml:space="preserve">  Subsection</w:t>
      </w:r>
      <w:r w:rsidR="003D1AF7" w:rsidRPr="003D1AF7">
        <w:t> </w:t>
      </w:r>
      <w:r w:rsidR="003A2C4F" w:rsidRPr="003D1AF7">
        <w:t xml:space="preserve">588E(1) (after </w:t>
      </w:r>
      <w:r w:rsidR="003D1AF7" w:rsidRPr="003D1AF7">
        <w:t>paragraph (</w:t>
      </w:r>
      <w:r w:rsidR="003A2C4F" w:rsidRPr="003D1AF7">
        <w:t xml:space="preserve">a) of the definition of </w:t>
      </w:r>
      <w:r w:rsidR="003A2C4F" w:rsidRPr="003D1AF7">
        <w:rPr>
          <w:i/>
        </w:rPr>
        <w:t>recovery proceeding</w:t>
      </w:r>
      <w:r w:rsidR="003A2C4F" w:rsidRPr="003D1AF7">
        <w:t>)</w:t>
      </w:r>
    </w:p>
    <w:p w:rsidR="003A2C4F" w:rsidRPr="003D1AF7" w:rsidRDefault="003A2C4F" w:rsidP="003D1AF7">
      <w:pPr>
        <w:pStyle w:val="Item"/>
      </w:pPr>
      <w:r w:rsidRPr="003D1AF7">
        <w:t>Insert:</w:t>
      </w:r>
    </w:p>
    <w:p w:rsidR="003A2C4F" w:rsidRPr="003D1AF7" w:rsidRDefault="003A2C4F" w:rsidP="003D1AF7">
      <w:pPr>
        <w:pStyle w:val="paragraph"/>
      </w:pPr>
      <w:r w:rsidRPr="003D1AF7">
        <w:tab/>
        <w:t>(aa)</w:t>
      </w:r>
      <w:r w:rsidRPr="003D1AF7">
        <w:tab/>
        <w:t>action by ASIC under section</w:t>
      </w:r>
      <w:r w:rsidR="003D1AF7" w:rsidRPr="003D1AF7">
        <w:t> </w:t>
      </w:r>
      <w:r w:rsidRPr="003D1AF7">
        <w:t>588FGAA; or</w:t>
      </w:r>
    </w:p>
    <w:p w:rsidR="003A2C4F" w:rsidRPr="003D1AF7" w:rsidRDefault="003A2C4F" w:rsidP="003D1AF7">
      <w:pPr>
        <w:pStyle w:val="paragraph"/>
      </w:pPr>
      <w:r w:rsidRPr="003D1AF7">
        <w:tab/>
        <w:t>(ab)</w:t>
      </w:r>
      <w:r w:rsidRPr="003D1AF7">
        <w:tab/>
        <w:t>proceedings under section</w:t>
      </w:r>
      <w:r w:rsidR="003D1AF7" w:rsidRPr="003D1AF7">
        <w:t> </w:t>
      </w:r>
      <w:r w:rsidRPr="003D1AF7">
        <w:t>588FGAE; or</w:t>
      </w:r>
    </w:p>
    <w:p w:rsidR="003A2C4F" w:rsidRPr="003D1AF7" w:rsidRDefault="001F1625" w:rsidP="003D1AF7">
      <w:pPr>
        <w:pStyle w:val="ItemHead"/>
      </w:pPr>
      <w:r w:rsidRPr="003D1AF7">
        <w:t>8</w:t>
      </w:r>
      <w:r w:rsidR="003A2C4F" w:rsidRPr="003D1AF7">
        <w:t xml:space="preserve">  Subsection</w:t>
      </w:r>
      <w:r w:rsidR="003D1AF7" w:rsidRPr="003D1AF7">
        <w:t> </w:t>
      </w:r>
      <w:r w:rsidR="003A2C4F" w:rsidRPr="003D1AF7">
        <w:t xml:space="preserve">588E(1) (after </w:t>
      </w:r>
      <w:r w:rsidR="003D1AF7" w:rsidRPr="003D1AF7">
        <w:t>paragraph (</w:t>
      </w:r>
      <w:r w:rsidR="003A2C4F" w:rsidRPr="003D1AF7">
        <w:t xml:space="preserve">e) of the definition of </w:t>
      </w:r>
      <w:r w:rsidR="003A2C4F" w:rsidRPr="003D1AF7">
        <w:rPr>
          <w:i/>
        </w:rPr>
        <w:t>recovery proceeding</w:t>
      </w:r>
      <w:r w:rsidR="003A2C4F" w:rsidRPr="003D1AF7">
        <w:t>)</w:t>
      </w:r>
    </w:p>
    <w:p w:rsidR="003A2C4F" w:rsidRPr="003D1AF7" w:rsidRDefault="003A2C4F" w:rsidP="003D1AF7">
      <w:pPr>
        <w:pStyle w:val="Item"/>
      </w:pPr>
      <w:r w:rsidRPr="003D1AF7">
        <w:t>Insert:</w:t>
      </w:r>
    </w:p>
    <w:p w:rsidR="003A2C4F" w:rsidRPr="003D1AF7" w:rsidRDefault="003A2C4F" w:rsidP="003D1AF7">
      <w:pPr>
        <w:pStyle w:val="paragraph"/>
      </w:pPr>
      <w:r w:rsidRPr="003D1AF7">
        <w:tab/>
        <w:t>(ea)</w:t>
      </w:r>
      <w:r w:rsidRPr="003D1AF7">
        <w:tab/>
        <w:t>proceedings for a contravention of subsection</w:t>
      </w:r>
      <w:r w:rsidR="003D1AF7" w:rsidRPr="003D1AF7">
        <w:t> </w:t>
      </w:r>
      <w:r w:rsidRPr="003D1AF7">
        <w:t>588GAB(2) or 588GAC(2) in relation to a disposition of property of the company (including proceedings under section</w:t>
      </w:r>
      <w:r w:rsidR="003D1AF7" w:rsidRPr="003D1AF7">
        <w:t> </w:t>
      </w:r>
      <w:r w:rsidRPr="003D1AF7">
        <w:t>588M in relation to the disposition but not including proceedings for an offence); or</w:t>
      </w:r>
    </w:p>
    <w:p w:rsidR="003A2C4F" w:rsidRPr="003D1AF7" w:rsidRDefault="001F1625" w:rsidP="003D1AF7">
      <w:pPr>
        <w:pStyle w:val="ItemHead"/>
      </w:pPr>
      <w:r w:rsidRPr="003D1AF7">
        <w:t>9</w:t>
      </w:r>
      <w:r w:rsidR="003A2C4F" w:rsidRPr="003D1AF7">
        <w:t xml:space="preserve">  After subsection</w:t>
      </w:r>
      <w:r w:rsidR="003D1AF7" w:rsidRPr="003D1AF7">
        <w:t> </w:t>
      </w:r>
      <w:r w:rsidR="003A2C4F" w:rsidRPr="003D1AF7">
        <w:t>588E(4)</w:t>
      </w:r>
    </w:p>
    <w:p w:rsidR="003A2C4F" w:rsidRPr="003D1AF7" w:rsidRDefault="003A2C4F" w:rsidP="003D1AF7">
      <w:pPr>
        <w:pStyle w:val="Item"/>
      </w:pPr>
      <w:r w:rsidRPr="003D1AF7">
        <w:t>Insert:</w:t>
      </w:r>
    </w:p>
    <w:p w:rsidR="003A2C4F" w:rsidRPr="003D1AF7" w:rsidRDefault="003A2C4F" w:rsidP="003D1AF7">
      <w:pPr>
        <w:pStyle w:val="subsection"/>
      </w:pPr>
      <w:r w:rsidRPr="003D1AF7">
        <w:tab/>
        <w:t>(4A)</w:t>
      </w:r>
      <w:r w:rsidRPr="003D1AF7">
        <w:tab/>
        <w:t>In determining for the purposes of the recovery proceeding whether a disposition of property of the company is a creditor</w:t>
      </w:r>
      <w:r w:rsidR="003D1AF7">
        <w:noBreakHyphen/>
      </w:r>
      <w:r w:rsidRPr="003D1AF7">
        <w:t>defeating disposition, the consideration payable to the company for the disposition is to be presumed to be less than both the market value of the property and the best price reasonably obtainable for the property, if it is proved that the company:</w:t>
      </w:r>
    </w:p>
    <w:p w:rsidR="003A2C4F" w:rsidRPr="003D1AF7" w:rsidRDefault="003A2C4F" w:rsidP="003D1AF7">
      <w:pPr>
        <w:pStyle w:val="paragraph"/>
      </w:pPr>
      <w:r w:rsidRPr="003D1AF7">
        <w:tab/>
        <w:t>(a)</w:t>
      </w:r>
      <w:r w:rsidRPr="003D1AF7">
        <w:tab/>
        <w:t>has failed to keep financial records relating to the disposition as required by subsection</w:t>
      </w:r>
      <w:r w:rsidR="003D1AF7" w:rsidRPr="003D1AF7">
        <w:t> </w:t>
      </w:r>
      <w:r w:rsidRPr="003D1AF7">
        <w:t>286(1); or</w:t>
      </w:r>
    </w:p>
    <w:p w:rsidR="003A2C4F" w:rsidRPr="003D1AF7" w:rsidRDefault="003A2C4F" w:rsidP="003D1AF7">
      <w:pPr>
        <w:pStyle w:val="paragraph"/>
      </w:pPr>
      <w:r w:rsidRPr="003D1AF7">
        <w:tab/>
        <w:t>(b)</w:t>
      </w:r>
      <w:r w:rsidRPr="003D1AF7">
        <w:tab/>
        <w:t>has failed to retain financial records relating to the disposition for 7 years after the disposition as required by subsection</w:t>
      </w:r>
      <w:r w:rsidR="003D1AF7" w:rsidRPr="003D1AF7">
        <w:t> </w:t>
      </w:r>
      <w:r w:rsidRPr="003D1AF7">
        <w:t>286(2).</w:t>
      </w:r>
    </w:p>
    <w:p w:rsidR="003A2C4F" w:rsidRPr="003D1AF7" w:rsidRDefault="003A2C4F" w:rsidP="003D1AF7">
      <w:pPr>
        <w:pStyle w:val="subsection2"/>
      </w:pPr>
      <w:r w:rsidRPr="003D1AF7">
        <w:t xml:space="preserve">This subsection is subject to </w:t>
      </w:r>
      <w:r w:rsidR="003D1AF7" w:rsidRPr="003D1AF7">
        <w:t>subsections (</w:t>
      </w:r>
      <w:r w:rsidRPr="003D1AF7">
        <w:t>5) and (6).</w:t>
      </w:r>
    </w:p>
    <w:p w:rsidR="003A2C4F" w:rsidRPr="003D1AF7" w:rsidRDefault="001F1625" w:rsidP="003D1AF7">
      <w:pPr>
        <w:pStyle w:val="ItemHead"/>
      </w:pPr>
      <w:r w:rsidRPr="003D1AF7">
        <w:t>10</w:t>
      </w:r>
      <w:r w:rsidR="003A2C4F" w:rsidRPr="003D1AF7">
        <w:t xml:space="preserve">  Subsection</w:t>
      </w:r>
      <w:r w:rsidR="003D1AF7" w:rsidRPr="003D1AF7">
        <w:t> </w:t>
      </w:r>
      <w:r w:rsidR="003A2C4F" w:rsidRPr="003D1AF7">
        <w:t>588E(5)</w:t>
      </w:r>
    </w:p>
    <w:p w:rsidR="003A2C4F" w:rsidRPr="003D1AF7" w:rsidRDefault="003A2C4F" w:rsidP="003D1AF7">
      <w:pPr>
        <w:pStyle w:val="Item"/>
      </w:pPr>
      <w:r w:rsidRPr="003D1AF7">
        <w:t>Omit “</w:t>
      </w:r>
      <w:r w:rsidR="003D1AF7" w:rsidRPr="003D1AF7">
        <w:t>Paragraph (</w:t>
      </w:r>
      <w:r w:rsidRPr="003D1AF7">
        <w:t>4)(a) does”, substitute “</w:t>
      </w:r>
      <w:r w:rsidR="003D1AF7" w:rsidRPr="003D1AF7">
        <w:t>Paragraphs (</w:t>
      </w:r>
      <w:r w:rsidRPr="003D1AF7">
        <w:t>4)(a) and (4A)(a) do”.</w:t>
      </w:r>
    </w:p>
    <w:p w:rsidR="003A2C4F" w:rsidRPr="003D1AF7" w:rsidRDefault="001F1625" w:rsidP="003D1AF7">
      <w:pPr>
        <w:pStyle w:val="ItemHead"/>
      </w:pPr>
      <w:r w:rsidRPr="003D1AF7">
        <w:t>11</w:t>
      </w:r>
      <w:r w:rsidR="003A2C4F" w:rsidRPr="003D1AF7">
        <w:t xml:space="preserve">  Subsection</w:t>
      </w:r>
      <w:r w:rsidR="003D1AF7" w:rsidRPr="003D1AF7">
        <w:t> </w:t>
      </w:r>
      <w:r w:rsidR="003A2C4F" w:rsidRPr="003D1AF7">
        <w:t>588E(6)</w:t>
      </w:r>
    </w:p>
    <w:p w:rsidR="003A2C4F" w:rsidRPr="003D1AF7" w:rsidRDefault="003A2C4F" w:rsidP="003D1AF7">
      <w:pPr>
        <w:pStyle w:val="Item"/>
      </w:pPr>
      <w:r w:rsidRPr="003D1AF7">
        <w:t>Omit “</w:t>
      </w:r>
      <w:r w:rsidR="003D1AF7" w:rsidRPr="003D1AF7">
        <w:t>Subsection (</w:t>
      </w:r>
      <w:r w:rsidRPr="003D1AF7">
        <w:t>4) does not have effect, in so far as it would prejudice a right or interest of a person for the company to be presumed insolvent because of a contravention of subsection</w:t>
      </w:r>
      <w:r w:rsidR="003D1AF7" w:rsidRPr="003D1AF7">
        <w:t> </w:t>
      </w:r>
      <w:r w:rsidRPr="003D1AF7">
        <w:t xml:space="preserve">286(2)”, substitute “A presumption under </w:t>
      </w:r>
      <w:r w:rsidR="003D1AF7" w:rsidRPr="003D1AF7">
        <w:t>subsection (</w:t>
      </w:r>
      <w:r w:rsidRPr="003D1AF7">
        <w:t>4) or (4A) of this section, applying because of a contravention of subsection</w:t>
      </w:r>
      <w:r w:rsidR="003D1AF7" w:rsidRPr="003D1AF7">
        <w:t> </w:t>
      </w:r>
      <w:r w:rsidRPr="003D1AF7">
        <w:t>286(2), does not have effect so far as it would prejudice a right or interest of a person”.</w:t>
      </w:r>
    </w:p>
    <w:p w:rsidR="003A2C4F" w:rsidRPr="003D1AF7" w:rsidRDefault="001F1625" w:rsidP="003D1AF7">
      <w:pPr>
        <w:pStyle w:val="ItemHead"/>
      </w:pPr>
      <w:r w:rsidRPr="003D1AF7">
        <w:t>12</w:t>
      </w:r>
      <w:r w:rsidR="003A2C4F" w:rsidRPr="003D1AF7">
        <w:t xml:space="preserve">  Paragraph 588E(8)(a)</w:t>
      </w:r>
    </w:p>
    <w:p w:rsidR="003A2C4F" w:rsidRPr="003D1AF7" w:rsidRDefault="003A2C4F" w:rsidP="003D1AF7">
      <w:pPr>
        <w:pStyle w:val="Item"/>
      </w:pPr>
      <w:r w:rsidRPr="003D1AF7">
        <w:t>After “subsection</w:t>
      </w:r>
      <w:r w:rsidR="003D1AF7" w:rsidRPr="003D1AF7">
        <w:t> </w:t>
      </w:r>
      <w:r w:rsidRPr="003D1AF7">
        <w:t>588FG(2)”, insert “or in subsection</w:t>
      </w:r>
      <w:r w:rsidR="003D1AF7" w:rsidRPr="003D1AF7">
        <w:t> </w:t>
      </w:r>
      <w:r w:rsidRPr="003D1AF7">
        <w:t>588FG(9)”.</w:t>
      </w:r>
    </w:p>
    <w:p w:rsidR="003A2C4F" w:rsidRPr="003D1AF7" w:rsidRDefault="001F1625" w:rsidP="003D1AF7">
      <w:pPr>
        <w:pStyle w:val="ItemHead"/>
      </w:pPr>
      <w:r w:rsidRPr="003D1AF7">
        <w:t>13</w:t>
      </w:r>
      <w:r w:rsidR="003A2C4F" w:rsidRPr="003D1AF7">
        <w:t xml:space="preserve">  After paragraph</w:t>
      </w:r>
      <w:r w:rsidR="003D1AF7" w:rsidRPr="003D1AF7">
        <w:t> </w:t>
      </w:r>
      <w:r w:rsidR="003A2C4F" w:rsidRPr="003D1AF7">
        <w:t>588E(8)(a)</w:t>
      </w:r>
    </w:p>
    <w:p w:rsidR="003A2C4F" w:rsidRPr="003D1AF7" w:rsidRDefault="003A2C4F" w:rsidP="003D1AF7">
      <w:pPr>
        <w:pStyle w:val="Item"/>
      </w:pPr>
      <w:r w:rsidRPr="003D1AF7">
        <w:t>Insert:</w:t>
      </w:r>
    </w:p>
    <w:p w:rsidR="003A2C4F" w:rsidRPr="003D1AF7" w:rsidRDefault="003A2C4F" w:rsidP="003D1AF7">
      <w:pPr>
        <w:pStyle w:val="paragraph"/>
      </w:pPr>
      <w:r w:rsidRPr="003D1AF7">
        <w:tab/>
        <w:t>(aa)</w:t>
      </w:r>
      <w:r w:rsidRPr="003D1AF7">
        <w:tab/>
        <w:t xml:space="preserve">if the other proceeding is of the kind referred to in </w:t>
      </w:r>
      <w:r w:rsidR="003D1AF7" w:rsidRPr="003D1AF7">
        <w:t>paragraph (</w:t>
      </w:r>
      <w:r w:rsidRPr="003D1AF7">
        <w:t>1)(ab) of this section—a matter of the kind referred to in a paragraph of subsection</w:t>
      </w:r>
      <w:r w:rsidR="003D1AF7" w:rsidRPr="003D1AF7">
        <w:t> </w:t>
      </w:r>
      <w:r w:rsidRPr="003D1AF7">
        <w:t>588FG(2), 588GAB(2) or 588GAC(2), or a defence under subsection</w:t>
      </w:r>
      <w:r w:rsidR="003D1AF7" w:rsidRPr="003D1AF7">
        <w:t> </w:t>
      </w:r>
      <w:r w:rsidRPr="003D1AF7">
        <w:t>588GAB(3) or 588GAC(3) or section</w:t>
      </w:r>
      <w:r w:rsidR="003D1AF7" w:rsidRPr="003D1AF7">
        <w:t> </w:t>
      </w:r>
      <w:r w:rsidRPr="003D1AF7">
        <w:t>588H; or</w:t>
      </w:r>
    </w:p>
    <w:p w:rsidR="003A2C4F" w:rsidRPr="003D1AF7" w:rsidRDefault="001F1625" w:rsidP="003D1AF7">
      <w:pPr>
        <w:pStyle w:val="ItemHead"/>
      </w:pPr>
      <w:r w:rsidRPr="003D1AF7">
        <w:t>14</w:t>
      </w:r>
      <w:r w:rsidR="003A2C4F" w:rsidRPr="003D1AF7">
        <w:t xml:space="preserve">  Paragraph 588E(8)(b)</w:t>
      </w:r>
    </w:p>
    <w:p w:rsidR="003A2C4F" w:rsidRPr="003D1AF7" w:rsidRDefault="003A2C4F" w:rsidP="003D1AF7">
      <w:pPr>
        <w:pStyle w:val="Item"/>
      </w:pPr>
      <w:r w:rsidRPr="003D1AF7">
        <w:t>After “588FH(1)”, insert “or in subsection</w:t>
      </w:r>
      <w:r w:rsidR="003D1AF7" w:rsidRPr="003D1AF7">
        <w:t> </w:t>
      </w:r>
      <w:r w:rsidRPr="003D1AF7">
        <w:t>588FG(9)”.</w:t>
      </w:r>
    </w:p>
    <w:p w:rsidR="003A2C4F" w:rsidRPr="003D1AF7" w:rsidRDefault="001F1625" w:rsidP="003D1AF7">
      <w:pPr>
        <w:pStyle w:val="ItemHead"/>
      </w:pPr>
      <w:r w:rsidRPr="003D1AF7">
        <w:t>15</w:t>
      </w:r>
      <w:r w:rsidR="003A2C4F" w:rsidRPr="003D1AF7">
        <w:t xml:space="preserve">  After paragraph</w:t>
      </w:r>
      <w:r w:rsidR="003D1AF7" w:rsidRPr="003D1AF7">
        <w:t> </w:t>
      </w:r>
      <w:r w:rsidR="003A2C4F" w:rsidRPr="003D1AF7">
        <w:t>588E(8)(d)</w:t>
      </w:r>
    </w:p>
    <w:p w:rsidR="003A2C4F" w:rsidRPr="003D1AF7" w:rsidRDefault="003A2C4F" w:rsidP="003D1AF7">
      <w:pPr>
        <w:pStyle w:val="Item"/>
      </w:pPr>
      <w:r w:rsidRPr="003D1AF7">
        <w:t>Insert:</w:t>
      </w:r>
    </w:p>
    <w:p w:rsidR="003A2C4F" w:rsidRPr="003D1AF7" w:rsidRDefault="003A2C4F" w:rsidP="003D1AF7">
      <w:pPr>
        <w:pStyle w:val="paragraph"/>
      </w:pPr>
      <w:r w:rsidRPr="003D1AF7">
        <w:tab/>
        <w:t>(da)</w:t>
      </w:r>
      <w:r w:rsidRPr="003D1AF7">
        <w:tab/>
        <w:t xml:space="preserve">if the other proceeding is of the kind referred to in </w:t>
      </w:r>
      <w:r w:rsidR="003D1AF7" w:rsidRPr="003D1AF7">
        <w:t>paragraph (</w:t>
      </w:r>
      <w:r w:rsidRPr="003D1AF7">
        <w:t>1)(ea) of this section—a matter of the kind referred to in a paragraph of subsection</w:t>
      </w:r>
      <w:r w:rsidR="003D1AF7" w:rsidRPr="003D1AF7">
        <w:t> </w:t>
      </w:r>
      <w:r w:rsidRPr="003D1AF7">
        <w:t>588GAB(2) or 588GAC(2), or a defence under subsection</w:t>
      </w:r>
      <w:r w:rsidR="003D1AF7" w:rsidRPr="003D1AF7">
        <w:t> </w:t>
      </w:r>
      <w:r w:rsidRPr="003D1AF7">
        <w:t>588GAB(3) or 588GAC(3) or section</w:t>
      </w:r>
      <w:r w:rsidR="003D1AF7" w:rsidRPr="003D1AF7">
        <w:t> </w:t>
      </w:r>
      <w:r w:rsidRPr="003D1AF7">
        <w:t>588H; or</w:t>
      </w:r>
    </w:p>
    <w:p w:rsidR="003A2C4F" w:rsidRPr="003D1AF7" w:rsidRDefault="001F1625" w:rsidP="003D1AF7">
      <w:pPr>
        <w:pStyle w:val="ItemHead"/>
      </w:pPr>
      <w:r w:rsidRPr="003D1AF7">
        <w:t>16</w:t>
      </w:r>
      <w:r w:rsidR="003A2C4F" w:rsidRPr="003D1AF7">
        <w:t xml:space="preserve">  Paragraph 588E(8A)(a)</w:t>
      </w:r>
    </w:p>
    <w:p w:rsidR="003A2C4F" w:rsidRPr="003D1AF7" w:rsidRDefault="003A2C4F" w:rsidP="003D1AF7">
      <w:pPr>
        <w:pStyle w:val="Item"/>
      </w:pPr>
      <w:r w:rsidRPr="003D1AF7">
        <w:t>Omit “a debt”, substitute “either a debt or a disposition”.</w:t>
      </w:r>
    </w:p>
    <w:p w:rsidR="003A2C4F" w:rsidRPr="003D1AF7" w:rsidRDefault="001F1625" w:rsidP="003D1AF7">
      <w:pPr>
        <w:pStyle w:val="ItemHead"/>
      </w:pPr>
      <w:r w:rsidRPr="003D1AF7">
        <w:t>17</w:t>
      </w:r>
      <w:r w:rsidR="003A2C4F" w:rsidRPr="003D1AF7">
        <w:t xml:space="preserve">  Before section</w:t>
      </w:r>
      <w:r w:rsidR="003D1AF7" w:rsidRPr="003D1AF7">
        <w:t> </w:t>
      </w:r>
      <w:r w:rsidR="003A2C4F" w:rsidRPr="003D1AF7">
        <w:t>588FA</w:t>
      </w:r>
    </w:p>
    <w:p w:rsidR="003A2C4F" w:rsidRPr="003D1AF7" w:rsidRDefault="003A2C4F" w:rsidP="003D1AF7">
      <w:pPr>
        <w:pStyle w:val="Item"/>
      </w:pPr>
      <w:r w:rsidRPr="003D1AF7">
        <w:t>Insert:</w:t>
      </w:r>
    </w:p>
    <w:p w:rsidR="003A2C4F" w:rsidRPr="003D1AF7" w:rsidRDefault="003A2C4F" w:rsidP="003D1AF7">
      <w:pPr>
        <w:pStyle w:val="ActHead4"/>
      </w:pPr>
      <w:bookmarkStart w:id="9" w:name="_Toc33017104"/>
      <w:r w:rsidRPr="003D1AF7">
        <w:rPr>
          <w:rStyle w:val="CharSubdNo"/>
        </w:rPr>
        <w:t>Subdivision A</w:t>
      </w:r>
      <w:r w:rsidRPr="003D1AF7">
        <w:t>—</w:t>
      </w:r>
      <w:r w:rsidRPr="003D1AF7">
        <w:rPr>
          <w:rStyle w:val="CharSubdText"/>
        </w:rPr>
        <w:t>Kinds of transactions that may be voidable</w:t>
      </w:r>
      <w:bookmarkEnd w:id="9"/>
    </w:p>
    <w:p w:rsidR="003A2C4F" w:rsidRPr="003D1AF7" w:rsidRDefault="001F1625" w:rsidP="003D1AF7">
      <w:pPr>
        <w:pStyle w:val="ItemHead"/>
      </w:pPr>
      <w:r w:rsidRPr="003D1AF7">
        <w:t>18</w:t>
      </w:r>
      <w:r w:rsidR="003A2C4F" w:rsidRPr="003D1AF7">
        <w:t xml:space="preserve">  After section</w:t>
      </w:r>
      <w:r w:rsidR="003D1AF7" w:rsidRPr="003D1AF7">
        <w:t> </w:t>
      </w:r>
      <w:r w:rsidR="003A2C4F" w:rsidRPr="003D1AF7">
        <w:t>588FDA</w:t>
      </w:r>
    </w:p>
    <w:p w:rsidR="003A2C4F" w:rsidRPr="003D1AF7" w:rsidRDefault="003A2C4F" w:rsidP="003D1AF7">
      <w:pPr>
        <w:pStyle w:val="Item"/>
      </w:pPr>
      <w:r w:rsidRPr="003D1AF7">
        <w:t>Insert:</w:t>
      </w:r>
    </w:p>
    <w:p w:rsidR="003A2C4F" w:rsidRPr="003D1AF7" w:rsidRDefault="003A2C4F" w:rsidP="003D1AF7">
      <w:pPr>
        <w:pStyle w:val="ActHead5"/>
      </w:pPr>
      <w:bookmarkStart w:id="10" w:name="_Toc33017105"/>
      <w:r w:rsidRPr="003D1AF7">
        <w:rPr>
          <w:rStyle w:val="CharSectno"/>
        </w:rPr>
        <w:t>588FDB</w:t>
      </w:r>
      <w:r w:rsidRPr="003D1AF7">
        <w:t xml:space="preserve">  Creditor</w:t>
      </w:r>
      <w:r w:rsidR="003D1AF7">
        <w:noBreakHyphen/>
      </w:r>
      <w:r w:rsidRPr="003D1AF7">
        <w:t>defeating disposition</w:t>
      </w:r>
      <w:bookmarkEnd w:id="10"/>
    </w:p>
    <w:p w:rsidR="003A2C4F" w:rsidRPr="003D1AF7" w:rsidRDefault="003A2C4F" w:rsidP="003D1AF7">
      <w:pPr>
        <w:pStyle w:val="subsection"/>
      </w:pPr>
      <w:r w:rsidRPr="003D1AF7">
        <w:tab/>
        <w:t>(1)</w:t>
      </w:r>
      <w:r w:rsidRPr="003D1AF7">
        <w:tab/>
        <w:t xml:space="preserve">A disposition of property of a company is a </w:t>
      </w:r>
      <w:r w:rsidRPr="003D1AF7">
        <w:rPr>
          <w:b/>
          <w:i/>
        </w:rPr>
        <w:t>creditor</w:t>
      </w:r>
      <w:r w:rsidR="003D1AF7">
        <w:rPr>
          <w:b/>
          <w:i/>
        </w:rPr>
        <w:noBreakHyphen/>
      </w:r>
      <w:r w:rsidRPr="003D1AF7">
        <w:rPr>
          <w:b/>
          <w:i/>
        </w:rPr>
        <w:t>defeating disposition</w:t>
      </w:r>
      <w:r w:rsidRPr="003D1AF7">
        <w:t xml:space="preserve"> if:</w:t>
      </w:r>
    </w:p>
    <w:p w:rsidR="003A2C4F" w:rsidRPr="003D1AF7" w:rsidRDefault="003A2C4F" w:rsidP="003D1AF7">
      <w:pPr>
        <w:pStyle w:val="paragraph"/>
      </w:pPr>
      <w:r w:rsidRPr="003D1AF7">
        <w:tab/>
        <w:t>(a)</w:t>
      </w:r>
      <w:r w:rsidRPr="003D1AF7">
        <w:tab/>
        <w:t>the consideration payable to the company for the disposition was less than the lesser of the following at the time the relevant agreement (as defined in section</w:t>
      </w:r>
      <w:r w:rsidR="003D1AF7" w:rsidRPr="003D1AF7">
        <w:t> </w:t>
      </w:r>
      <w:r w:rsidRPr="003D1AF7">
        <w:t>9) for the disposition was made or, if there was no such agreement, at the time of the disposition:</w:t>
      </w:r>
    </w:p>
    <w:p w:rsidR="003A2C4F" w:rsidRPr="003D1AF7" w:rsidRDefault="003A2C4F" w:rsidP="003D1AF7">
      <w:pPr>
        <w:pStyle w:val="paragraphsub"/>
      </w:pPr>
      <w:r w:rsidRPr="003D1AF7">
        <w:tab/>
        <w:t>(i)</w:t>
      </w:r>
      <w:r w:rsidRPr="003D1AF7">
        <w:tab/>
        <w:t>the market value of the property;</w:t>
      </w:r>
    </w:p>
    <w:p w:rsidR="003A2C4F" w:rsidRPr="003D1AF7" w:rsidRDefault="003A2C4F" w:rsidP="003D1AF7">
      <w:pPr>
        <w:pStyle w:val="paragraphsub"/>
      </w:pPr>
      <w:r w:rsidRPr="003D1AF7">
        <w:tab/>
        <w:t>(ii)</w:t>
      </w:r>
      <w:r w:rsidRPr="003D1AF7">
        <w:tab/>
        <w:t>the best price that was reasonably obtainable for the property, having regard to the circumstances existing at that time; and</w:t>
      </w:r>
    </w:p>
    <w:p w:rsidR="003A2C4F" w:rsidRPr="003D1AF7" w:rsidRDefault="003A2C4F" w:rsidP="003D1AF7">
      <w:pPr>
        <w:pStyle w:val="paragraph"/>
      </w:pPr>
      <w:r w:rsidRPr="003D1AF7">
        <w:tab/>
        <w:t>(b)</w:t>
      </w:r>
      <w:r w:rsidRPr="003D1AF7">
        <w:tab/>
        <w:t>the disposition has the effect of:</w:t>
      </w:r>
    </w:p>
    <w:p w:rsidR="003A2C4F" w:rsidRPr="003D1AF7" w:rsidRDefault="003A2C4F" w:rsidP="003D1AF7">
      <w:pPr>
        <w:pStyle w:val="paragraphsub"/>
      </w:pPr>
      <w:r w:rsidRPr="003D1AF7">
        <w:tab/>
        <w:t>(i)</w:t>
      </w:r>
      <w:r w:rsidRPr="003D1AF7">
        <w:tab/>
        <w:t>preventing the property from becoming available for the benefit of the company’s creditors in the winding</w:t>
      </w:r>
      <w:r w:rsidR="003D1AF7">
        <w:noBreakHyphen/>
      </w:r>
      <w:r w:rsidRPr="003D1AF7">
        <w:t>up of the company; or</w:t>
      </w:r>
    </w:p>
    <w:p w:rsidR="003A2C4F" w:rsidRPr="003D1AF7" w:rsidRDefault="003A2C4F" w:rsidP="003D1AF7">
      <w:pPr>
        <w:pStyle w:val="paragraphsub"/>
      </w:pPr>
      <w:r w:rsidRPr="003D1AF7">
        <w:tab/>
        <w:t>(ii)</w:t>
      </w:r>
      <w:r w:rsidRPr="003D1AF7">
        <w:tab/>
        <w:t>hindering, or significantly delaying, the process of making the property available for the benefit of the company’s creditors in the winding</w:t>
      </w:r>
      <w:r w:rsidR="003D1AF7">
        <w:noBreakHyphen/>
      </w:r>
      <w:r w:rsidRPr="003D1AF7">
        <w:t>up of the company.</w:t>
      </w:r>
    </w:p>
    <w:p w:rsidR="003A2C4F" w:rsidRPr="003D1AF7" w:rsidRDefault="003A2C4F" w:rsidP="003D1AF7">
      <w:pPr>
        <w:pStyle w:val="SubsectionHead"/>
      </w:pPr>
      <w:r w:rsidRPr="003D1AF7">
        <w:t>Extensions of concept of disposition</w:t>
      </w:r>
    </w:p>
    <w:p w:rsidR="003A2C4F" w:rsidRPr="003D1AF7" w:rsidRDefault="003A2C4F" w:rsidP="003D1AF7">
      <w:pPr>
        <w:pStyle w:val="subsection"/>
      </w:pPr>
      <w:r w:rsidRPr="003D1AF7">
        <w:tab/>
        <w:t>(2)</w:t>
      </w:r>
      <w:r w:rsidRPr="003D1AF7">
        <w:tab/>
        <w:t>For the purposes of this section and provisions of this Act that refer to a creditor</w:t>
      </w:r>
      <w:r w:rsidR="003D1AF7">
        <w:noBreakHyphen/>
      </w:r>
      <w:r w:rsidRPr="003D1AF7">
        <w:t>defeating disposition, if a company does something that results in another person becoming the owner of property that did not previously exist, the company is taken to have made a disposition of the property.</w:t>
      </w:r>
    </w:p>
    <w:p w:rsidR="003A2C4F" w:rsidRPr="003D1AF7" w:rsidRDefault="003A2C4F" w:rsidP="003D1AF7">
      <w:pPr>
        <w:pStyle w:val="subsection"/>
      </w:pPr>
      <w:r w:rsidRPr="003D1AF7">
        <w:tab/>
        <w:t>(3)</w:t>
      </w:r>
      <w:r w:rsidRPr="003D1AF7">
        <w:tab/>
        <w:t>For the purposes of this section and provisions of this Act that refer to a creditor</w:t>
      </w:r>
      <w:r w:rsidR="003D1AF7">
        <w:noBreakHyphen/>
      </w:r>
      <w:r w:rsidRPr="003D1AF7">
        <w:t>defeating disposition, if:</w:t>
      </w:r>
    </w:p>
    <w:p w:rsidR="003A2C4F" w:rsidRPr="003D1AF7" w:rsidRDefault="003A2C4F" w:rsidP="003D1AF7">
      <w:pPr>
        <w:pStyle w:val="paragraph"/>
      </w:pPr>
      <w:r w:rsidRPr="003D1AF7">
        <w:tab/>
        <w:t>(a)</w:t>
      </w:r>
      <w:r w:rsidRPr="003D1AF7">
        <w:tab/>
        <w:t>a company makes a disposition of property to another person; and</w:t>
      </w:r>
    </w:p>
    <w:p w:rsidR="003A2C4F" w:rsidRPr="003D1AF7" w:rsidRDefault="003A2C4F" w:rsidP="003D1AF7">
      <w:pPr>
        <w:pStyle w:val="paragraph"/>
      </w:pPr>
      <w:r w:rsidRPr="003D1AF7">
        <w:tab/>
        <w:t>(b)</w:t>
      </w:r>
      <w:r w:rsidRPr="003D1AF7">
        <w:tab/>
        <w:t xml:space="preserve">the other person gives some or all of the consideration for the disposition to a person (the </w:t>
      </w:r>
      <w:r w:rsidRPr="003D1AF7">
        <w:rPr>
          <w:b/>
          <w:i/>
        </w:rPr>
        <w:t>third party</w:t>
      </w:r>
      <w:r w:rsidRPr="003D1AF7">
        <w:t>) other than the company;</w:t>
      </w:r>
    </w:p>
    <w:p w:rsidR="003A2C4F" w:rsidRPr="003D1AF7" w:rsidRDefault="003A2C4F" w:rsidP="003D1AF7">
      <w:pPr>
        <w:pStyle w:val="subsection2"/>
      </w:pPr>
      <w:r w:rsidRPr="003D1AF7">
        <w:t>the company is taken to have made a disposition of the property constituting so much of the consideration as was given to the third party.</w:t>
      </w:r>
    </w:p>
    <w:p w:rsidR="003A2C4F" w:rsidRPr="003D1AF7" w:rsidRDefault="003A2C4F" w:rsidP="003D1AF7">
      <w:pPr>
        <w:pStyle w:val="ActHead4"/>
      </w:pPr>
      <w:bookmarkStart w:id="11" w:name="_Toc33017106"/>
      <w:r w:rsidRPr="003D1AF7">
        <w:rPr>
          <w:rStyle w:val="CharSubdNo"/>
        </w:rPr>
        <w:t>Subdivision B</w:t>
      </w:r>
      <w:r w:rsidRPr="003D1AF7">
        <w:t>—</w:t>
      </w:r>
      <w:r w:rsidRPr="003D1AF7">
        <w:rPr>
          <w:rStyle w:val="CharSubdText"/>
        </w:rPr>
        <w:t>Voidable transactions</w:t>
      </w:r>
      <w:bookmarkEnd w:id="11"/>
    </w:p>
    <w:p w:rsidR="003A2C4F" w:rsidRPr="003D1AF7" w:rsidRDefault="001F1625" w:rsidP="003D1AF7">
      <w:pPr>
        <w:pStyle w:val="ItemHead"/>
      </w:pPr>
      <w:r w:rsidRPr="003D1AF7">
        <w:t>19</w:t>
      </w:r>
      <w:r w:rsidR="003A2C4F" w:rsidRPr="003D1AF7">
        <w:t xml:space="preserve">  At the end of subsection</w:t>
      </w:r>
      <w:r w:rsidR="003D1AF7" w:rsidRPr="003D1AF7">
        <w:t> </w:t>
      </w:r>
      <w:r w:rsidR="003A2C4F" w:rsidRPr="003D1AF7">
        <w:t>588FE(1)</w:t>
      </w:r>
    </w:p>
    <w:p w:rsidR="003A2C4F" w:rsidRPr="003D1AF7" w:rsidRDefault="003A2C4F" w:rsidP="003D1AF7">
      <w:pPr>
        <w:pStyle w:val="Item"/>
      </w:pPr>
      <w:r w:rsidRPr="003D1AF7">
        <w:t>Add:</w:t>
      </w:r>
    </w:p>
    <w:p w:rsidR="003A2C4F" w:rsidRPr="003D1AF7" w:rsidRDefault="003A2C4F" w:rsidP="003D1AF7">
      <w:pPr>
        <w:pStyle w:val="paragraph"/>
      </w:pPr>
      <w:r w:rsidRPr="003D1AF7">
        <w:tab/>
        <w:t>; and (c)</w:t>
      </w:r>
      <w:r w:rsidRPr="003D1AF7">
        <w:tab/>
        <w:t xml:space="preserve">a transaction of the company may be voidable because of </w:t>
      </w:r>
      <w:r w:rsidR="003D1AF7" w:rsidRPr="003D1AF7">
        <w:t>subsection (</w:t>
      </w:r>
      <w:r w:rsidRPr="003D1AF7">
        <w:t>6B) if the transaction was entered into on or after the commencement of that subsection.</w:t>
      </w:r>
    </w:p>
    <w:p w:rsidR="003A2C4F" w:rsidRPr="003D1AF7" w:rsidRDefault="001F1625" w:rsidP="003D1AF7">
      <w:pPr>
        <w:pStyle w:val="ItemHead"/>
      </w:pPr>
      <w:r w:rsidRPr="003D1AF7">
        <w:t>20</w:t>
      </w:r>
      <w:r w:rsidR="003A2C4F" w:rsidRPr="003D1AF7">
        <w:t xml:space="preserve">  After subsection</w:t>
      </w:r>
      <w:r w:rsidR="003D1AF7" w:rsidRPr="003D1AF7">
        <w:t> </w:t>
      </w:r>
      <w:r w:rsidR="003A2C4F" w:rsidRPr="003D1AF7">
        <w:t>588FE(6A)</w:t>
      </w:r>
    </w:p>
    <w:p w:rsidR="003A2C4F" w:rsidRPr="003D1AF7" w:rsidRDefault="003A2C4F" w:rsidP="003D1AF7">
      <w:pPr>
        <w:pStyle w:val="Item"/>
      </w:pPr>
      <w:r w:rsidRPr="003D1AF7">
        <w:t>Insert:</w:t>
      </w:r>
    </w:p>
    <w:p w:rsidR="003A2C4F" w:rsidRPr="003D1AF7" w:rsidRDefault="003A2C4F" w:rsidP="003D1AF7">
      <w:pPr>
        <w:pStyle w:val="subsection"/>
      </w:pPr>
      <w:r w:rsidRPr="003D1AF7">
        <w:tab/>
        <w:t>(6B)</w:t>
      </w:r>
      <w:r w:rsidRPr="003D1AF7">
        <w:tab/>
        <w:t>The transaction is voidable if:</w:t>
      </w:r>
    </w:p>
    <w:p w:rsidR="003A2C4F" w:rsidRPr="003D1AF7" w:rsidRDefault="003A2C4F" w:rsidP="003D1AF7">
      <w:pPr>
        <w:pStyle w:val="paragraph"/>
      </w:pPr>
      <w:r w:rsidRPr="003D1AF7">
        <w:tab/>
        <w:t>(a)</w:t>
      </w:r>
      <w:r w:rsidRPr="003D1AF7">
        <w:tab/>
        <w:t>it is a creditor</w:t>
      </w:r>
      <w:r w:rsidR="003D1AF7">
        <w:noBreakHyphen/>
      </w:r>
      <w:r w:rsidRPr="003D1AF7">
        <w:t>defeating disposition of property of the company; and</w:t>
      </w:r>
    </w:p>
    <w:p w:rsidR="003A2C4F" w:rsidRPr="003D1AF7" w:rsidRDefault="003A2C4F" w:rsidP="003D1AF7">
      <w:pPr>
        <w:pStyle w:val="paragraph"/>
      </w:pPr>
      <w:r w:rsidRPr="003D1AF7">
        <w:tab/>
        <w:t>(b)</w:t>
      </w:r>
      <w:r w:rsidRPr="003D1AF7">
        <w:tab/>
        <w:t>at least one of the following applies:</w:t>
      </w:r>
    </w:p>
    <w:p w:rsidR="003A2C4F" w:rsidRPr="003D1AF7" w:rsidRDefault="003A2C4F" w:rsidP="003D1AF7">
      <w:pPr>
        <w:pStyle w:val="paragraphsub"/>
      </w:pPr>
      <w:r w:rsidRPr="003D1AF7">
        <w:tab/>
        <w:t>(i)</w:t>
      </w:r>
      <w:r w:rsidRPr="003D1AF7">
        <w:tab/>
        <w:t>the transaction was entered into, or an act was done for the purposes of giving effect to it, when the company was insolvent, during the 12 months ending on the relation</w:t>
      </w:r>
      <w:r w:rsidR="003D1AF7">
        <w:noBreakHyphen/>
      </w:r>
      <w:r w:rsidRPr="003D1AF7">
        <w:t>back day or both after that day and on or before the day when the winding up began;</w:t>
      </w:r>
    </w:p>
    <w:p w:rsidR="003A2C4F" w:rsidRPr="003D1AF7" w:rsidRDefault="003A2C4F" w:rsidP="003D1AF7">
      <w:pPr>
        <w:pStyle w:val="paragraphsub"/>
      </w:pPr>
      <w:r w:rsidRPr="003D1AF7">
        <w:tab/>
        <w:t>(ii)</w:t>
      </w:r>
      <w:r w:rsidRPr="003D1AF7">
        <w:tab/>
        <w:t>the company became insolvent because of the transaction or an act done for the purposes of giving effect to the transaction during the 12 months ending on the relation</w:t>
      </w:r>
      <w:r w:rsidR="003D1AF7">
        <w:noBreakHyphen/>
      </w:r>
      <w:r w:rsidRPr="003D1AF7">
        <w:t>back day or both after that day and on or before the day when the winding up began;</w:t>
      </w:r>
    </w:p>
    <w:p w:rsidR="003A2C4F" w:rsidRPr="003D1AF7" w:rsidRDefault="003A2C4F" w:rsidP="003D1AF7">
      <w:pPr>
        <w:pStyle w:val="paragraphsub"/>
      </w:pPr>
      <w:r w:rsidRPr="003D1AF7">
        <w:tab/>
        <w:t>(iii)</w:t>
      </w:r>
      <w:r w:rsidRPr="003D1AF7">
        <w:tab/>
        <w:t>less than 12 months after the transaction or an act done for the purposes of giving effect to the transaction, the start of an external administration (as defined in Schedule</w:t>
      </w:r>
      <w:r w:rsidR="003D1AF7" w:rsidRPr="003D1AF7">
        <w:t> </w:t>
      </w:r>
      <w:r w:rsidRPr="003D1AF7">
        <w:t>2) of the company occurs as a direct or indirect result of the transaction or act; and</w:t>
      </w:r>
    </w:p>
    <w:p w:rsidR="003A2C4F" w:rsidRPr="003D1AF7" w:rsidRDefault="003A2C4F" w:rsidP="003D1AF7">
      <w:pPr>
        <w:pStyle w:val="paragraph"/>
      </w:pPr>
      <w:r w:rsidRPr="003D1AF7">
        <w:tab/>
        <w:t>(c)</w:t>
      </w:r>
      <w:r w:rsidRPr="003D1AF7">
        <w:tab/>
        <w:t>the transaction, or the act done for the purpose of giving effect to it, was not entered into, or done:</w:t>
      </w:r>
    </w:p>
    <w:p w:rsidR="003A2C4F" w:rsidRPr="003D1AF7" w:rsidRDefault="003A2C4F" w:rsidP="003D1AF7">
      <w:pPr>
        <w:pStyle w:val="paragraphsub"/>
      </w:pPr>
      <w:r w:rsidRPr="003D1AF7">
        <w:tab/>
        <w:t>(i)</w:t>
      </w:r>
      <w:r w:rsidRPr="003D1AF7">
        <w:tab/>
        <w:t>under a compromise or arrangement approved by a Court under section</w:t>
      </w:r>
      <w:r w:rsidR="003D1AF7" w:rsidRPr="003D1AF7">
        <w:t> </w:t>
      </w:r>
      <w:r w:rsidRPr="003D1AF7">
        <w:t>411; or</w:t>
      </w:r>
    </w:p>
    <w:p w:rsidR="003A2C4F" w:rsidRPr="003D1AF7" w:rsidRDefault="003A2C4F" w:rsidP="003D1AF7">
      <w:pPr>
        <w:pStyle w:val="paragraphsub"/>
      </w:pPr>
      <w:r w:rsidRPr="003D1AF7">
        <w:tab/>
        <w:t>(ii)</w:t>
      </w:r>
      <w:r w:rsidRPr="003D1AF7">
        <w:tab/>
        <w:t>under a deed of company arrangement executed by the company; or</w:t>
      </w:r>
    </w:p>
    <w:p w:rsidR="003A2C4F" w:rsidRPr="003D1AF7" w:rsidRDefault="003A2C4F" w:rsidP="003D1AF7">
      <w:pPr>
        <w:pStyle w:val="paragraphsub"/>
      </w:pPr>
      <w:r w:rsidRPr="003D1AF7">
        <w:tab/>
        <w:t>(iii)</w:t>
      </w:r>
      <w:r w:rsidRPr="003D1AF7">
        <w:tab/>
        <w:t>by an administrator of the company; or</w:t>
      </w:r>
    </w:p>
    <w:p w:rsidR="003A2C4F" w:rsidRPr="003D1AF7" w:rsidRDefault="003A2C4F" w:rsidP="003D1AF7">
      <w:pPr>
        <w:pStyle w:val="paragraphsub"/>
      </w:pPr>
      <w:r w:rsidRPr="003D1AF7">
        <w:tab/>
        <w:t>(iv)</w:t>
      </w:r>
      <w:r w:rsidRPr="003D1AF7">
        <w:tab/>
        <w:t>by a liquidator of the company; or</w:t>
      </w:r>
    </w:p>
    <w:p w:rsidR="003A2C4F" w:rsidRPr="003D1AF7" w:rsidRDefault="003A2C4F" w:rsidP="003D1AF7">
      <w:pPr>
        <w:pStyle w:val="paragraphsub"/>
      </w:pPr>
      <w:r w:rsidRPr="003D1AF7">
        <w:tab/>
        <w:t>(v)</w:t>
      </w:r>
      <w:r w:rsidRPr="003D1AF7">
        <w:tab/>
        <w:t>by a provisional liquidator of the company.</w:t>
      </w:r>
    </w:p>
    <w:p w:rsidR="003A2C4F" w:rsidRPr="003D1AF7" w:rsidRDefault="001F1625" w:rsidP="003D1AF7">
      <w:pPr>
        <w:pStyle w:val="ItemHead"/>
      </w:pPr>
      <w:r w:rsidRPr="003D1AF7">
        <w:t>21</w:t>
      </w:r>
      <w:r w:rsidR="003A2C4F" w:rsidRPr="003D1AF7">
        <w:t xml:space="preserve">  Before section</w:t>
      </w:r>
      <w:r w:rsidR="003D1AF7" w:rsidRPr="003D1AF7">
        <w:t> </w:t>
      </w:r>
      <w:r w:rsidR="003A2C4F" w:rsidRPr="003D1AF7">
        <w:t>588FF</w:t>
      </w:r>
    </w:p>
    <w:p w:rsidR="003A2C4F" w:rsidRPr="003D1AF7" w:rsidRDefault="003A2C4F" w:rsidP="003D1AF7">
      <w:pPr>
        <w:pStyle w:val="Item"/>
      </w:pPr>
      <w:r w:rsidRPr="003D1AF7">
        <w:t>Insert:</w:t>
      </w:r>
    </w:p>
    <w:p w:rsidR="003A2C4F" w:rsidRPr="003D1AF7" w:rsidRDefault="003A2C4F" w:rsidP="003D1AF7">
      <w:pPr>
        <w:pStyle w:val="ActHead4"/>
      </w:pPr>
      <w:bookmarkStart w:id="12" w:name="_Toc33017107"/>
      <w:r w:rsidRPr="003D1AF7">
        <w:rPr>
          <w:rStyle w:val="CharSubdNo"/>
        </w:rPr>
        <w:t>Subdivision C</w:t>
      </w:r>
      <w:r w:rsidRPr="003D1AF7">
        <w:t>—</w:t>
      </w:r>
      <w:r w:rsidRPr="003D1AF7">
        <w:rPr>
          <w:rStyle w:val="CharSubdText"/>
        </w:rPr>
        <w:t>Court orders about voidable transactions</w:t>
      </w:r>
      <w:bookmarkEnd w:id="12"/>
    </w:p>
    <w:p w:rsidR="003A2C4F" w:rsidRPr="003D1AF7" w:rsidRDefault="001F1625" w:rsidP="003D1AF7">
      <w:pPr>
        <w:pStyle w:val="ItemHead"/>
      </w:pPr>
      <w:r w:rsidRPr="003D1AF7">
        <w:t>22</w:t>
      </w:r>
      <w:r w:rsidR="003A2C4F" w:rsidRPr="003D1AF7">
        <w:t xml:space="preserve">  Before subsection</w:t>
      </w:r>
      <w:r w:rsidR="003D1AF7" w:rsidRPr="003D1AF7">
        <w:t> </w:t>
      </w:r>
      <w:r w:rsidR="003A2C4F" w:rsidRPr="003D1AF7">
        <w:t>588FG(1)</w:t>
      </w:r>
    </w:p>
    <w:p w:rsidR="003A2C4F" w:rsidRPr="003D1AF7" w:rsidRDefault="003A2C4F" w:rsidP="003D1AF7">
      <w:pPr>
        <w:pStyle w:val="Item"/>
      </w:pPr>
      <w:r w:rsidRPr="003D1AF7">
        <w:t>Insert:</w:t>
      </w:r>
    </w:p>
    <w:p w:rsidR="003A2C4F" w:rsidRPr="003D1AF7" w:rsidRDefault="003A2C4F" w:rsidP="003D1AF7">
      <w:pPr>
        <w:pStyle w:val="SubsectionHead"/>
      </w:pPr>
      <w:r w:rsidRPr="003D1AF7">
        <w:t>If no benefit or benefit received in good faith without grounds for suspecting insolvency</w:t>
      </w:r>
    </w:p>
    <w:p w:rsidR="003A2C4F" w:rsidRPr="003D1AF7" w:rsidRDefault="001F1625" w:rsidP="003D1AF7">
      <w:pPr>
        <w:pStyle w:val="ItemHead"/>
      </w:pPr>
      <w:r w:rsidRPr="003D1AF7">
        <w:t>23</w:t>
      </w:r>
      <w:r w:rsidR="003A2C4F" w:rsidRPr="003D1AF7">
        <w:t xml:space="preserve">  Before subsection</w:t>
      </w:r>
      <w:r w:rsidR="003D1AF7" w:rsidRPr="003D1AF7">
        <w:t> </w:t>
      </w:r>
      <w:r w:rsidR="003A2C4F" w:rsidRPr="003D1AF7">
        <w:t>588FG(2)</w:t>
      </w:r>
    </w:p>
    <w:p w:rsidR="003A2C4F" w:rsidRPr="003D1AF7" w:rsidRDefault="003A2C4F" w:rsidP="003D1AF7">
      <w:pPr>
        <w:pStyle w:val="Item"/>
      </w:pPr>
      <w:r w:rsidRPr="003D1AF7">
        <w:t>Insert:</w:t>
      </w:r>
    </w:p>
    <w:p w:rsidR="003A2C4F" w:rsidRPr="003D1AF7" w:rsidRDefault="003A2C4F" w:rsidP="003D1AF7">
      <w:pPr>
        <w:pStyle w:val="SubsectionHead"/>
      </w:pPr>
      <w:r w:rsidRPr="003D1AF7">
        <w:t>If transaction entered into for valuable consideration in good faith without grounds for suspecting insolvency</w:t>
      </w:r>
    </w:p>
    <w:p w:rsidR="003A2C4F" w:rsidRPr="003D1AF7" w:rsidRDefault="001F1625" w:rsidP="003D1AF7">
      <w:pPr>
        <w:pStyle w:val="ItemHead"/>
      </w:pPr>
      <w:r w:rsidRPr="003D1AF7">
        <w:t>24</w:t>
      </w:r>
      <w:r w:rsidR="003A2C4F" w:rsidRPr="003D1AF7">
        <w:t xml:space="preserve">  At the end of section</w:t>
      </w:r>
      <w:r w:rsidR="003D1AF7" w:rsidRPr="003D1AF7">
        <w:t> </w:t>
      </w:r>
      <w:r w:rsidR="003A2C4F" w:rsidRPr="003D1AF7">
        <w:t>588FG</w:t>
      </w:r>
    </w:p>
    <w:p w:rsidR="003A2C4F" w:rsidRPr="003D1AF7" w:rsidRDefault="003A2C4F" w:rsidP="003D1AF7">
      <w:pPr>
        <w:pStyle w:val="Item"/>
      </w:pPr>
      <w:r w:rsidRPr="003D1AF7">
        <w:t>Add:</w:t>
      </w:r>
    </w:p>
    <w:p w:rsidR="003A2C4F" w:rsidRPr="003D1AF7" w:rsidRDefault="003A2C4F" w:rsidP="003D1AF7">
      <w:pPr>
        <w:pStyle w:val="SubsectionHead"/>
      </w:pPr>
      <w:r w:rsidRPr="003D1AF7">
        <w:t>If transaction is creditor</w:t>
      </w:r>
      <w:r w:rsidR="003D1AF7">
        <w:noBreakHyphen/>
      </w:r>
      <w:r w:rsidRPr="003D1AF7">
        <w:t>defeating disposition</w:t>
      </w:r>
    </w:p>
    <w:p w:rsidR="003A2C4F" w:rsidRPr="003D1AF7" w:rsidRDefault="003A2C4F" w:rsidP="003D1AF7">
      <w:pPr>
        <w:pStyle w:val="subsection"/>
      </w:pPr>
      <w:r w:rsidRPr="003D1AF7">
        <w:tab/>
        <w:t>(7)</w:t>
      </w:r>
      <w:r w:rsidRPr="003D1AF7">
        <w:tab/>
      </w:r>
      <w:r w:rsidR="003D1AF7" w:rsidRPr="003D1AF7">
        <w:t>Subsections (</w:t>
      </w:r>
      <w:r w:rsidRPr="003D1AF7">
        <w:t>1) and (2) do not apply to an order made solely on the grounds of subsection</w:t>
      </w:r>
      <w:r w:rsidR="003D1AF7" w:rsidRPr="003D1AF7">
        <w:t> </w:t>
      </w:r>
      <w:r w:rsidRPr="003D1AF7">
        <w:t>588FE(6B) applying solely because of subparagraph</w:t>
      </w:r>
      <w:r w:rsidR="003D1AF7" w:rsidRPr="003D1AF7">
        <w:t> </w:t>
      </w:r>
      <w:r w:rsidRPr="003D1AF7">
        <w:t>588FE(6B)(b)(iii).</w:t>
      </w:r>
    </w:p>
    <w:p w:rsidR="003A2C4F" w:rsidRPr="003D1AF7" w:rsidRDefault="003A2C4F" w:rsidP="003D1AF7">
      <w:pPr>
        <w:pStyle w:val="subsection"/>
      </w:pPr>
      <w:r w:rsidRPr="003D1AF7">
        <w:tab/>
        <w:t>(8)</w:t>
      </w:r>
      <w:r w:rsidRPr="003D1AF7">
        <w:tab/>
        <w:t>A court is not to make under section</w:t>
      </w:r>
      <w:r w:rsidR="003D1AF7" w:rsidRPr="003D1AF7">
        <w:t> </w:t>
      </w:r>
      <w:r w:rsidRPr="003D1AF7">
        <w:t>588FF an order solely on the grounds of subsection</w:t>
      </w:r>
      <w:r w:rsidR="003D1AF7" w:rsidRPr="003D1AF7">
        <w:t> </w:t>
      </w:r>
      <w:r w:rsidRPr="003D1AF7">
        <w:t>588FE(6B) if it is proved that paragraphs 588GA(1)(a) and (b) apply in relation to a person and the disposition. For the purposes of determining whether it is proved that those paragraphs apply in that way:</w:t>
      </w:r>
    </w:p>
    <w:p w:rsidR="003A2C4F" w:rsidRPr="003D1AF7" w:rsidRDefault="003A2C4F" w:rsidP="003D1AF7">
      <w:pPr>
        <w:pStyle w:val="paragraph"/>
      </w:pPr>
      <w:r w:rsidRPr="003D1AF7">
        <w:tab/>
        <w:t>(a)</w:t>
      </w:r>
      <w:r w:rsidRPr="003D1AF7">
        <w:tab/>
        <w:t>subsections</w:t>
      </w:r>
      <w:r w:rsidR="003D1AF7" w:rsidRPr="003D1AF7">
        <w:t> </w:t>
      </w:r>
      <w:r w:rsidRPr="003D1AF7">
        <w:t>588GA(2) to (7) apply; and</w:t>
      </w:r>
    </w:p>
    <w:p w:rsidR="003A2C4F" w:rsidRPr="003D1AF7" w:rsidRDefault="003A2C4F" w:rsidP="003D1AF7">
      <w:pPr>
        <w:pStyle w:val="paragraph"/>
      </w:pPr>
      <w:r w:rsidRPr="003D1AF7">
        <w:tab/>
        <w:t>(b)</w:t>
      </w:r>
      <w:r w:rsidRPr="003D1AF7">
        <w:tab/>
        <w:t>section</w:t>
      </w:r>
      <w:r w:rsidR="003D1AF7" w:rsidRPr="003D1AF7">
        <w:t> </w:t>
      </w:r>
      <w:r w:rsidRPr="003D1AF7">
        <w:t>588GB applies as if the proceeding under section</w:t>
      </w:r>
      <w:r w:rsidR="003D1AF7" w:rsidRPr="003D1AF7">
        <w:t> </w:t>
      </w:r>
      <w:r w:rsidRPr="003D1AF7">
        <w:t>588FF were a relevant proceeding.</w:t>
      </w:r>
    </w:p>
    <w:p w:rsidR="003A2C4F" w:rsidRPr="003D1AF7" w:rsidRDefault="003A2C4F" w:rsidP="003D1AF7">
      <w:pPr>
        <w:pStyle w:val="subsection"/>
      </w:pPr>
      <w:r w:rsidRPr="003D1AF7">
        <w:tab/>
        <w:t>(9)</w:t>
      </w:r>
      <w:r w:rsidRPr="003D1AF7">
        <w:tab/>
        <w:t>A court is not to make, solely on the grounds of subsection</w:t>
      </w:r>
      <w:r w:rsidR="003D1AF7" w:rsidRPr="003D1AF7">
        <w:t> </w:t>
      </w:r>
      <w:r w:rsidRPr="003D1AF7">
        <w:t>588FE(6B) (about a creditor</w:t>
      </w:r>
      <w:r w:rsidR="003D1AF7">
        <w:noBreakHyphen/>
      </w:r>
      <w:r w:rsidRPr="003D1AF7">
        <w:t>defeating disposition of property), an order under section</w:t>
      </w:r>
      <w:r w:rsidR="003D1AF7" w:rsidRPr="003D1AF7">
        <w:t> </w:t>
      </w:r>
      <w:r w:rsidRPr="003D1AF7">
        <w:t>588FF materially prejudicing a right or interest of a person other than a party to the creditor</w:t>
      </w:r>
      <w:r w:rsidR="003D1AF7">
        <w:noBreakHyphen/>
      </w:r>
      <w:r w:rsidRPr="003D1AF7">
        <w:t>defeating disposition if it is proved that the person later acquired the property in good faith.</w:t>
      </w:r>
    </w:p>
    <w:p w:rsidR="003A2C4F" w:rsidRPr="003D1AF7" w:rsidRDefault="001F1625" w:rsidP="003D1AF7">
      <w:pPr>
        <w:pStyle w:val="ItemHead"/>
      </w:pPr>
      <w:r w:rsidRPr="003D1AF7">
        <w:t>25</w:t>
      </w:r>
      <w:r w:rsidR="003A2C4F" w:rsidRPr="003D1AF7">
        <w:t xml:space="preserve">  After section</w:t>
      </w:r>
      <w:r w:rsidR="003D1AF7" w:rsidRPr="003D1AF7">
        <w:t> </w:t>
      </w:r>
      <w:r w:rsidR="003A2C4F" w:rsidRPr="003D1AF7">
        <w:t>588FG</w:t>
      </w:r>
    </w:p>
    <w:p w:rsidR="003A2C4F" w:rsidRPr="003D1AF7" w:rsidRDefault="003A2C4F" w:rsidP="003D1AF7">
      <w:pPr>
        <w:pStyle w:val="Item"/>
      </w:pPr>
      <w:r w:rsidRPr="003D1AF7">
        <w:t>Insert:</w:t>
      </w:r>
    </w:p>
    <w:p w:rsidR="003A2C4F" w:rsidRPr="003D1AF7" w:rsidRDefault="003A2C4F" w:rsidP="003D1AF7">
      <w:pPr>
        <w:pStyle w:val="ActHead4"/>
      </w:pPr>
      <w:bookmarkStart w:id="13" w:name="_Toc33017108"/>
      <w:r w:rsidRPr="003D1AF7">
        <w:rPr>
          <w:rStyle w:val="CharSubdNo"/>
        </w:rPr>
        <w:t>Subdivision D</w:t>
      </w:r>
      <w:r w:rsidRPr="003D1AF7">
        <w:t>—</w:t>
      </w:r>
      <w:r w:rsidRPr="003D1AF7">
        <w:rPr>
          <w:rStyle w:val="CharSubdText"/>
        </w:rPr>
        <w:t>ASIC orders about certain voidable transactions</w:t>
      </w:r>
      <w:bookmarkEnd w:id="13"/>
    </w:p>
    <w:p w:rsidR="003A2C4F" w:rsidRPr="003D1AF7" w:rsidRDefault="003A2C4F" w:rsidP="003D1AF7">
      <w:pPr>
        <w:pStyle w:val="ActHead5"/>
      </w:pPr>
      <w:bookmarkStart w:id="14" w:name="_Toc33017109"/>
      <w:r w:rsidRPr="003D1AF7">
        <w:rPr>
          <w:rStyle w:val="CharSectno"/>
        </w:rPr>
        <w:t>588FGAA</w:t>
      </w:r>
      <w:r w:rsidRPr="003D1AF7">
        <w:t xml:space="preserve">  ASIC may order undoing of effect of creditor</w:t>
      </w:r>
      <w:r w:rsidR="003D1AF7">
        <w:noBreakHyphen/>
      </w:r>
      <w:r w:rsidRPr="003D1AF7">
        <w:t>defeating dispositions by company being wound up</w:t>
      </w:r>
      <w:bookmarkEnd w:id="14"/>
    </w:p>
    <w:p w:rsidR="003A2C4F" w:rsidRPr="003D1AF7" w:rsidRDefault="003A2C4F" w:rsidP="003D1AF7">
      <w:pPr>
        <w:pStyle w:val="SubsectionHead"/>
      </w:pPr>
      <w:r w:rsidRPr="003D1AF7">
        <w:t>Scope of this section</w:t>
      </w:r>
    </w:p>
    <w:p w:rsidR="003A2C4F" w:rsidRPr="003D1AF7" w:rsidRDefault="003A2C4F" w:rsidP="003D1AF7">
      <w:pPr>
        <w:pStyle w:val="subsection"/>
      </w:pPr>
      <w:r w:rsidRPr="003D1AF7">
        <w:tab/>
        <w:t>(1)</w:t>
      </w:r>
      <w:r w:rsidRPr="003D1AF7">
        <w:tab/>
        <w:t>This section applies if:</w:t>
      </w:r>
    </w:p>
    <w:p w:rsidR="003A2C4F" w:rsidRPr="003D1AF7" w:rsidRDefault="003A2C4F" w:rsidP="003D1AF7">
      <w:pPr>
        <w:pStyle w:val="paragraph"/>
      </w:pPr>
      <w:r w:rsidRPr="003D1AF7">
        <w:tab/>
        <w:t>(a)</w:t>
      </w:r>
      <w:r w:rsidRPr="003D1AF7">
        <w:tab/>
        <w:t>a company for which a liquidator has been appointed has made a creditor</w:t>
      </w:r>
      <w:r w:rsidR="003D1AF7">
        <w:noBreakHyphen/>
      </w:r>
      <w:r w:rsidRPr="003D1AF7">
        <w:t>defeating disposition of property; and</w:t>
      </w:r>
    </w:p>
    <w:p w:rsidR="003A2C4F" w:rsidRPr="003D1AF7" w:rsidRDefault="003A2C4F" w:rsidP="003D1AF7">
      <w:pPr>
        <w:pStyle w:val="paragraph"/>
      </w:pPr>
      <w:r w:rsidRPr="003D1AF7">
        <w:tab/>
        <w:t>(b)</w:t>
      </w:r>
      <w:r w:rsidRPr="003D1AF7">
        <w:tab/>
        <w:t>the disposition is voidable under subsection</w:t>
      </w:r>
      <w:r w:rsidR="003D1AF7" w:rsidRPr="003D1AF7">
        <w:t> </w:t>
      </w:r>
      <w:r w:rsidRPr="003D1AF7">
        <w:t>588FE(6B); and</w:t>
      </w:r>
    </w:p>
    <w:p w:rsidR="003A2C4F" w:rsidRPr="003D1AF7" w:rsidRDefault="003A2C4F" w:rsidP="003D1AF7">
      <w:pPr>
        <w:pStyle w:val="paragraph"/>
      </w:pPr>
      <w:r w:rsidRPr="003D1AF7">
        <w:tab/>
        <w:t>(c)</w:t>
      </w:r>
      <w:r w:rsidRPr="003D1AF7">
        <w:tab/>
        <w:t>a person has received any money or property as a direct or indirect result of:</w:t>
      </w:r>
    </w:p>
    <w:p w:rsidR="003A2C4F" w:rsidRPr="003D1AF7" w:rsidRDefault="003A2C4F" w:rsidP="003D1AF7">
      <w:pPr>
        <w:pStyle w:val="paragraphsub"/>
      </w:pPr>
      <w:r w:rsidRPr="003D1AF7">
        <w:tab/>
        <w:t>(i)</w:t>
      </w:r>
      <w:r w:rsidRPr="003D1AF7">
        <w:tab/>
        <w:t>the disposition; or</w:t>
      </w:r>
    </w:p>
    <w:p w:rsidR="003A2C4F" w:rsidRPr="003D1AF7" w:rsidRDefault="003A2C4F" w:rsidP="003D1AF7">
      <w:pPr>
        <w:pStyle w:val="paragraphsub"/>
      </w:pPr>
      <w:r w:rsidRPr="003D1AF7">
        <w:tab/>
        <w:t>(ii)</w:t>
      </w:r>
      <w:r w:rsidRPr="003D1AF7">
        <w:tab/>
        <w:t>the person’s acquisition of the property after the disposition.</w:t>
      </w:r>
    </w:p>
    <w:p w:rsidR="003A2C4F" w:rsidRPr="003D1AF7" w:rsidRDefault="003A2C4F" w:rsidP="003D1AF7">
      <w:pPr>
        <w:pStyle w:val="notetext"/>
      </w:pPr>
      <w:r w:rsidRPr="003D1AF7">
        <w:t>Note:</w:t>
      </w:r>
      <w:r w:rsidRPr="003D1AF7">
        <w:tab/>
        <w:t>The person may receive money or property as an indirect result of acquiring (by the creditor</w:t>
      </w:r>
      <w:r w:rsidR="003D1AF7">
        <w:noBreakHyphen/>
      </w:r>
      <w:r w:rsidRPr="003D1AF7">
        <w:t>defeating disposition or a later transaction) the property of the company that was the subject of the creditor</w:t>
      </w:r>
      <w:r w:rsidR="003D1AF7">
        <w:noBreakHyphen/>
      </w:r>
      <w:r w:rsidRPr="003D1AF7">
        <w:t>defeating disposition, and later disposing of that property and receiving money or property as consideration for the later disposal.</w:t>
      </w:r>
    </w:p>
    <w:p w:rsidR="003A2C4F" w:rsidRPr="003D1AF7" w:rsidRDefault="003A2C4F" w:rsidP="003D1AF7">
      <w:pPr>
        <w:pStyle w:val="SubsectionHead"/>
      </w:pPr>
      <w:r w:rsidRPr="003D1AF7">
        <w:t>Liquidator may request order</w:t>
      </w:r>
    </w:p>
    <w:p w:rsidR="003A2C4F" w:rsidRPr="003D1AF7" w:rsidRDefault="003A2C4F" w:rsidP="003D1AF7">
      <w:pPr>
        <w:pStyle w:val="subsection"/>
      </w:pPr>
      <w:r w:rsidRPr="003D1AF7">
        <w:tab/>
        <w:t>(2)</w:t>
      </w:r>
      <w:r w:rsidRPr="003D1AF7">
        <w:tab/>
        <w:t xml:space="preserve">The company’s liquidator may request ASIC to make an order under </w:t>
      </w:r>
      <w:r w:rsidR="003D1AF7" w:rsidRPr="003D1AF7">
        <w:t>subsection (</w:t>
      </w:r>
      <w:r w:rsidRPr="003D1AF7">
        <w:t>3). The request may be made only during the period beginning on the relation</w:t>
      </w:r>
      <w:r w:rsidR="003D1AF7">
        <w:noBreakHyphen/>
      </w:r>
      <w:r w:rsidRPr="003D1AF7">
        <w:t>back day and ending on the later of:</w:t>
      </w:r>
    </w:p>
    <w:p w:rsidR="003A2C4F" w:rsidRPr="003D1AF7" w:rsidRDefault="003A2C4F" w:rsidP="003D1AF7">
      <w:pPr>
        <w:pStyle w:val="paragraph"/>
      </w:pPr>
      <w:r w:rsidRPr="003D1AF7">
        <w:tab/>
        <w:t>(a)</w:t>
      </w:r>
      <w:r w:rsidRPr="003D1AF7">
        <w:tab/>
        <w:t>3 years after the relation</w:t>
      </w:r>
      <w:r w:rsidR="003D1AF7">
        <w:noBreakHyphen/>
      </w:r>
      <w:r w:rsidRPr="003D1AF7">
        <w:t>back day; and</w:t>
      </w:r>
    </w:p>
    <w:p w:rsidR="003A2C4F" w:rsidRPr="003D1AF7" w:rsidRDefault="003A2C4F" w:rsidP="003D1AF7">
      <w:pPr>
        <w:pStyle w:val="paragraph"/>
      </w:pPr>
      <w:r w:rsidRPr="003D1AF7">
        <w:tab/>
        <w:t>(b)</w:t>
      </w:r>
      <w:r w:rsidRPr="003D1AF7">
        <w:tab/>
        <w:t>12 months after the first appointment of a liquidator in relation to the winding up of the company.</w:t>
      </w:r>
    </w:p>
    <w:p w:rsidR="003A2C4F" w:rsidRPr="003D1AF7" w:rsidRDefault="003A2C4F" w:rsidP="003D1AF7">
      <w:pPr>
        <w:pStyle w:val="subsection2"/>
      </w:pPr>
      <w:r w:rsidRPr="003D1AF7">
        <w:t>ASIC must decide whether to grant the request.</w:t>
      </w:r>
    </w:p>
    <w:p w:rsidR="003A2C4F" w:rsidRPr="003D1AF7" w:rsidRDefault="003A2C4F" w:rsidP="003D1AF7">
      <w:pPr>
        <w:pStyle w:val="SubsectionHead"/>
      </w:pPr>
      <w:r w:rsidRPr="003D1AF7">
        <w:t>Orders by ASIC</w:t>
      </w:r>
    </w:p>
    <w:p w:rsidR="003A2C4F" w:rsidRPr="003D1AF7" w:rsidRDefault="003A2C4F" w:rsidP="003D1AF7">
      <w:pPr>
        <w:pStyle w:val="subsection"/>
      </w:pPr>
      <w:r w:rsidRPr="003D1AF7">
        <w:tab/>
        <w:t>(3)</w:t>
      </w:r>
      <w:r w:rsidRPr="003D1AF7">
        <w:tab/>
        <w:t xml:space="preserve">ASIC may, on request under </w:t>
      </w:r>
      <w:r w:rsidR="003D1AF7" w:rsidRPr="003D1AF7">
        <w:t>subsection (</w:t>
      </w:r>
      <w:r w:rsidRPr="003D1AF7">
        <w:t>2) or on its own initiative, make one or more of the following orders in writing given to the person:</w:t>
      </w:r>
    </w:p>
    <w:p w:rsidR="003A2C4F" w:rsidRPr="003D1AF7" w:rsidRDefault="003A2C4F" w:rsidP="003D1AF7">
      <w:pPr>
        <w:pStyle w:val="paragraph"/>
      </w:pPr>
      <w:r w:rsidRPr="003D1AF7">
        <w:tab/>
        <w:t>(a)</w:t>
      </w:r>
      <w:r w:rsidRPr="003D1AF7">
        <w:tab/>
        <w:t>an order directing the person to transfer to the company property that was the subject of the disposition;</w:t>
      </w:r>
    </w:p>
    <w:p w:rsidR="003A2C4F" w:rsidRPr="003D1AF7" w:rsidRDefault="003A2C4F" w:rsidP="003D1AF7">
      <w:pPr>
        <w:pStyle w:val="paragraph"/>
      </w:pPr>
      <w:r w:rsidRPr="003D1AF7">
        <w:tab/>
        <w:t>(b)</w:t>
      </w:r>
      <w:r w:rsidRPr="003D1AF7">
        <w:tab/>
        <w:t>an order requiring the person to pay to the company an amount that, in ASIC’s opinion, fairly represents some or all of the benefits that the person has received (directly or indirectly) because of the disposition;</w:t>
      </w:r>
    </w:p>
    <w:p w:rsidR="003A2C4F" w:rsidRPr="003D1AF7" w:rsidRDefault="003A2C4F" w:rsidP="003D1AF7">
      <w:pPr>
        <w:pStyle w:val="paragraph"/>
      </w:pPr>
      <w:r w:rsidRPr="003D1AF7">
        <w:tab/>
        <w:t>(c)</w:t>
      </w:r>
      <w:r w:rsidRPr="003D1AF7">
        <w:tab/>
        <w:t>an order requiring the person to transfer to the company property that, in ASIC’s opinion, fairly represents the application of proceeds of property that was the subject of the disposition.</w:t>
      </w:r>
    </w:p>
    <w:p w:rsidR="003A2C4F" w:rsidRPr="003D1AF7" w:rsidRDefault="003A2C4F" w:rsidP="003D1AF7">
      <w:pPr>
        <w:pStyle w:val="notetext"/>
      </w:pPr>
      <w:r w:rsidRPr="003D1AF7">
        <w:t>Note 1:</w:t>
      </w:r>
      <w:r w:rsidRPr="003D1AF7">
        <w:tab/>
      </w:r>
      <w:r w:rsidR="003D1AF7" w:rsidRPr="003D1AF7">
        <w:t>Subsection (</w:t>
      </w:r>
      <w:r w:rsidRPr="003D1AF7">
        <w:t>5) sets out matters ASIC must consider in deciding whether to make an order.</w:t>
      </w:r>
    </w:p>
    <w:p w:rsidR="003A2C4F" w:rsidRPr="003D1AF7" w:rsidRDefault="003A2C4F" w:rsidP="003D1AF7">
      <w:pPr>
        <w:pStyle w:val="notetext"/>
      </w:pPr>
      <w:r w:rsidRPr="003D1AF7">
        <w:t>Note 2:</w:t>
      </w:r>
      <w:r w:rsidRPr="003D1AF7">
        <w:tab/>
        <w:t>Section</w:t>
      </w:r>
      <w:r w:rsidR="003D1AF7" w:rsidRPr="003D1AF7">
        <w:t> </w:t>
      </w:r>
      <w:r w:rsidRPr="003D1AF7">
        <w:t>588FGAB provides further for the content of orders.</w:t>
      </w:r>
    </w:p>
    <w:p w:rsidR="003A2C4F" w:rsidRPr="003D1AF7" w:rsidRDefault="003A2C4F" w:rsidP="003D1AF7">
      <w:pPr>
        <w:pStyle w:val="SubsectionHead"/>
      </w:pPr>
      <w:r w:rsidRPr="003D1AF7">
        <w:t>Limit on power to make orders</w:t>
      </w:r>
    </w:p>
    <w:p w:rsidR="003A2C4F" w:rsidRPr="003D1AF7" w:rsidRDefault="003A2C4F" w:rsidP="003D1AF7">
      <w:pPr>
        <w:pStyle w:val="subsection"/>
      </w:pPr>
      <w:r w:rsidRPr="003D1AF7">
        <w:tab/>
        <w:t>(4)</w:t>
      </w:r>
      <w:r w:rsidRPr="003D1AF7">
        <w:tab/>
        <w:t xml:space="preserve">However, ASIC must not make an order under </w:t>
      </w:r>
      <w:r w:rsidR="003D1AF7" w:rsidRPr="003D1AF7">
        <w:t>subsection (</w:t>
      </w:r>
      <w:r w:rsidRPr="003D1AF7">
        <w:t>3) if ASIC has reason to believe that, if it were a court, section</w:t>
      </w:r>
      <w:r w:rsidR="003D1AF7" w:rsidRPr="003D1AF7">
        <w:t> </w:t>
      </w:r>
      <w:r w:rsidRPr="003D1AF7">
        <w:t>588FG would prevent it from making a corresponding order under section</w:t>
      </w:r>
      <w:r w:rsidR="003D1AF7" w:rsidRPr="003D1AF7">
        <w:t> </w:t>
      </w:r>
      <w:r w:rsidRPr="003D1AF7">
        <w:t>588FF.</w:t>
      </w:r>
    </w:p>
    <w:p w:rsidR="003A2C4F" w:rsidRPr="003D1AF7" w:rsidRDefault="003A2C4F" w:rsidP="003D1AF7">
      <w:pPr>
        <w:pStyle w:val="SubsectionHead"/>
      </w:pPr>
      <w:r w:rsidRPr="003D1AF7">
        <w:t>Considerations in deciding whether to make orders</w:t>
      </w:r>
    </w:p>
    <w:p w:rsidR="003A2C4F" w:rsidRPr="003D1AF7" w:rsidRDefault="003A2C4F" w:rsidP="003D1AF7">
      <w:pPr>
        <w:pStyle w:val="subsection"/>
      </w:pPr>
      <w:r w:rsidRPr="003D1AF7">
        <w:tab/>
        <w:t>(5)</w:t>
      </w:r>
      <w:r w:rsidRPr="003D1AF7">
        <w:tab/>
        <w:t xml:space="preserve">In deciding whether to make an order under </w:t>
      </w:r>
      <w:r w:rsidR="003D1AF7" w:rsidRPr="003D1AF7">
        <w:t>subsection (</w:t>
      </w:r>
      <w:r w:rsidRPr="003D1AF7">
        <w:t>3), ASIC must have regard to the following:</w:t>
      </w:r>
    </w:p>
    <w:p w:rsidR="003A2C4F" w:rsidRPr="003D1AF7" w:rsidRDefault="003A2C4F" w:rsidP="003D1AF7">
      <w:pPr>
        <w:pStyle w:val="paragraph"/>
      </w:pPr>
      <w:r w:rsidRPr="003D1AF7">
        <w:tab/>
        <w:t>(a)</w:t>
      </w:r>
      <w:r w:rsidRPr="003D1AF7">
        <w:tab/>
        <w:t>the conduct of the company and its officers;</w:t>
      </w:r>
    </w:p>
    <w:p w:rsidR="003A2C4F" w:rsidRPr="003D1AF7" w:rsidRDefault="003A2C4F" w:rsidP="003D1AF7">
      <w:pPr>
        <w:pStyle w:val="paragraph"/>
      </w:pPr>
      <w:r w:rsidRPr="003D1AF7">
        <w:tab/>
        <w:t>(b)</w:t>
      </w:r>
      <w:r w:rsidRPr="003D1AF7">
        <w:tab/>
        <w:t>the conduct of the person;</w:t>
      </w:r>
    </w:p>
    <w:p w:rsidR="003A2C4F" w:rsidRPr="003D1AF7" w:rsidRDefault="003A2C4F" w:rsidP="003D1AF7">
      <w:pPr>
        <w:pStyle w:val="paragraph"/>
      </w:pPr>
      <w:r w:rsidRPr="003D1AF7">
        <w:tab/>
        <w:t>(c)</w:t>
      </w:r>
      <w:r w:rsidRPr="003D1AF7">
        <w:tab/>
        <w:t>the circumstances, nature and terms of the disposition;</w:t>
      </w:r>
    </w:p>
    <w:p w:rsidR="003A2C4F" w:rsidRPr="003D1AF7" w:rsidRDefault="003A2C4F" w:rsidP="003D1AF7">
      <w:pPr>
        <w:pStyle w:val="paragraph"/>
      </w:pPr>
      <w:r w:rsidRPr="003D1AF7">
        <w:tab/>
        <w:t>(d)</w:t>
      </w:r>
      <w:r w:rsidRPr="003D1AF7">
        <w:tab/>
        <w:t>the relationship (if any) between the company and the person;</w:t>
      </w:r>
    </w:p>
    <w:p w:rsidR="003A2C4F" w:rsidRPr="003D1AF7" w:rsidRDefault="003A2C4F" w:rsidP="003D1AF7">
      <w:pPr>
        <w:pStyle w:val="paragraph"/>
      </w:pPr>
      <w:r w:rsidRPr="003D1AF7">
        <w:tab/>
        <w:t>(e)</w:t>
      </w:r>
      <w:r w:rsidRPr="003D1AF7">
        <w:tab/>
        <w:t>any other matter ASIC considers relevant.</w:t>
      </w:r>
    </w:p>
    <w:p w:rsidR="003A2C4F" w:rsidRPr="003D1AF7" w:rsidRDefault="003A2C4F" w:rsidP="003D1AF7">
      <w:pPr>
        <w:pStyle w:val="SubsectionHead"/>
      </w:pPr>
      <w:r w:rsidRPr="003D1AF7">
        <w:t>Revocation and amendment of orders</w:t>
      </w:r>
    </w:p>
    <w:p w:rsidR="003A2C4F" w:rsidRPr="003D1AF7" w:rsidRDefault="003A2C4F" w:rsidP="003D1AF7">
      <w:pPr>
        <w:pStyle w:val="subsection"/>
      </w:pPr>
      <w:r w:rsidRPr="003D1AF7">
        <w:tab/>
        <w:t>(6)</w:t>
      </w:r>
      <w:r w:rsidRPr="003D1AF7">
        <w:tab/>
        <w:t xml:space="preserve">At any time, ASIC may, in writing given to the person, revoke or amend an order under </w:t>
      </w:r>
      <w:r w:rsidR="003D1AF7" w:rsidRPr="003D1AF7">
        <w:t>subsection (</w:t>
      </w:r>
      <w:r w:rsidRPr="003D1AF7">
        <w:t>3).</w:t>
      </w:r>
    </w:p>
    <w:p w:rsidR="003A2C4F" w:rsidRPr="003D1AF7" w:rsidRDefault="003A2C4F" w:rsidP="003D1AF7">
      <w:pPr>
        <w:pStyle w:val="notetext"/>
      </w:pPr>
      <w:r w:rsidRPr="003D1AF7">
        <w:t>Note:</w:t>
      </w:r>
      <w:r w:rsidRPr="003D1AF7">
        <w:tab/>
        <w:t xml:space="preserve">A court may also set aside an order made under </w:t>
      </w:r>
      <w:r w:rsidR="003D1AF7" w:rsidRPr="003D1AF7">
        <w:t>subsection (</w:t>
      </w:r>
      <w:r w:rsidRPr="003D1AF7">
        <w:t>3) of this section: see section</w:t>
      </w:r>
      <w:r w:rsidR="003D1AF7" w:rsidRPr="003D1AF7">
        <w:t> </w:t>
      </w:r>
      <w:r w:rsidRPr="003D1AF7">
        <w:t>588FGAE.</w:t>
      </w:r>
    </w:p>
    <w:p w:rsidR="003A2C4F" w:rsidRPr="003D1AF7" w:rsidRDefault="003A2C4F" w:rsidP="003D1AF7">
      <w:pPr>
        <w:pStyle w:val="ActHead5"/>
      </w:pPr>
      <w:bookmarkStart w:id="15" w:name="_Toc33017110"/>
      <w:r w:rsidRPr="003D1AF7">
        <w:rPr>
          <w:rStyle w:val="CharSectno"/>
        </w:rPr>
        <w:t>588FGAB</w:t>
      </w:r>
      <w:r w:rsidRPr="003D1AF7">
        <w:t xml:space="preserve">  Content and copies of orders</w:t>
      </w:r>
      <w:bookmarkEnd w:id="15"/>
    </w:p>
    <w:p w:rsidR="003A2C4F" w:rsidRPr="003D1AF7" w:rsidRDefault="003A2C4F" w:rsidP="003D1AF7">
      <w:pPr>
        <w:pStyle w:val="SubsectionHead"/>
      </w:pPr>
      <w:r w:rsidRPr="003D1AF7">
        <w:t>Reasons</w:t>
      </w:r>
    </w:p>
    <w:p w:rsidR="003A2C4F" w:rsidRPr="003D1AF7" w:rsidRDefault="003A2C4F" w:rsidP="003D1AF7">
      <w:pPr>
        <w:pStyle w:val="subsection"/>
      </w:pPr>
      <w:r w:rsidRPr="003D1AF7">
        <w:tab/>
        <w:t>(1)</w:t>
      </w:r>
      <w:r w:rsidRPr="003D1AF7">
        <w:tab/>
        <w:t>An order under subsection</w:t>
      </w:r>
      <w:r w:rsidR="003D1AF7" w:rsidRPr="003D1AF7">
        <w:t> </w:t>
      </w:r>
      <w:r w:rsidRPr="003D1AF7">
        <w:t>588FGAA(3) must include written reasons for the making of the order (including why ASIC is satisfied section</w:t>
      </w:r>
      <w:r w:rsidR="003D1AF7" w:rsidRPr="003D1AF7">
        <w:t> </w:t>
      </w:r>
      <w:r w:rsidRPr="003D1AF7">
        <w:t>588FGAA applies).</w:t>
      </w:r>
    </w:p>
    <w:p w:rsidR="003A2C4F" w:rsidRPr="003D1AF7" w:rsidRDefault="003A2C4F" w:rsidP="003D1AF7">
      <w:pPr>
        <w:pStyle w:val="SubsectionHead"/>
      </w:pPr>
      <w:r w:rsidRPr="003D1AF7">
        <w:t>Orders for payment</w:t>
      </w:r>
    </w:p>
    <w:p w:rsidR="003A2C4F" w:rsidRPr="003D1AF7" w:rsidRDefault="003A2C4F" w:rsidP="003D1AF7">
      <w:pPr>
        <w:pStyle w:val="subsection"/>
      </w:pPr>
      <w:r w:rsidRPr="003D1AF7">
        <w:tab/>
        <w:t>(2)</w:t>
      </w:r>
      <w:r w:rsidRPr="003D1AF7">
        <w:tab/>
        <w:t>An order under paragraph</w:t>
      </w:r>
      <w:r w:rsidR="003D1AF7" w:rsidRPr="003D1AF7">
        <w:t> </w:t>
      </w:r>
      <w:r w:rsidRPr="003D1AF7">
        <w:t>588FGAA(3)(b) (requiring a person to pay a company an amount) may require the amount to be paid at a time or within a period set out in the order.</w:t>
      </w:r>
    </w:p>
    <w:p w:rsidR="003A2C4F" w:rsidRPr="003D1AF7" w:rsidRDefault="003A2C4F" w:rsidP="003D1AF7">
      <w:pPr>
        <w:pStyle w:val="SubsectionHead"/>
      </w:pPr>
      <w:r w:rsidRPr="003D1AF7">
        <w:t>Liquidator to be given copies of orders etc.</w:t>
      </w:r>
    </w:p>
    <w:p w:rsidR="003A2C4F" w:rsidRPr="003D1AF7" w:rsidRDefault="003A2C4F" w:rsidP="003D1AF7">
      <w:pPr>
        <w:pStyle w:val="subsection"/>
      </w:pPr>
      <w:r w:rsidRPr="003D1AF7">
        <w:tab/>
        <w:t>(3)</w:t>
      </w:r>
      <w:r w:rsidRPr="003D1AF7">
        <w:tab/>
        <w:t>If ASIC makes an order under subsection</w:t>
      </w:r>
      <w:r w:rsidR="003D1AF7" w:rsidRPr="003D1AF7">
        <w:t> </w:t>
      </w:r>
      <w:r w:rsidRPr="003D1AF7">
        <w:t>588FGAA(3) relating to a company, ASIC must give the company’s liquidator a copy of the order, and of any revocation or amendment of the order.</w:t>
      </w:r>
    </w:p>
    <w:p w:rsidR="003A2C4F" w:rsidRPr="003D1AF7" w:rsidRDefault="003A2C4F" w:rsidP="003D1AF7">
      <w:pPr>
        <w:pStyle w:val="ActHead5"/>
      </w:pPr>
      <w:bookmarkStart w:id="16" w:name="_Toc33017111"/>
      <w:r w:rsidRPr="003D1AF7">
        <w:rPr>
          <w:rStyle w:val="CharSectno"/>
        </w:rPr>
        <w:t>588FGAC</w:t>
      </w:r>
      <w:r w:rsidRPr="003D1AF7">
        <w:t xml:space="preserve">  Compliance with orders generally</w:t>
      </w:r>
      <w:bookmarkEnd w:id="16"/>
    </w:p>
    <w:p w:rsidR="003A2C4F" w:rsidRPr="003D1AF7" w:rsidRDefault="003A2C4F" w:rsidP="003D1AF7">
      <w:pPr>
        <w:pStyle w:val="subsection"/>
      </w:pPr>
      <w:r w:rsidRPr="003D1AF7">
        <w:tab/>
      </w:r>
      <w:r w:rsidRPr="003D1AF7">
        <w:tab/>
        <w:t>A person must not engage in conduct if the conduct contravenes an order under subsection</w:t>
      </w:r>
      <w:r w:rsidR="003D1AF7" w:rsidRPr="003D1AF7">
        <w:t> </w:t>
      </w:r>
      <w:r w:rsidRPr="003D1AF7">
        <w:t>588FGAA(3).</w:t>
      </w:r>
    </w:p>
    <w:p w:rsidR="003A2C4F" w:rsidRPr="003D1AF7" w:rsidRDefault="003A2C4F" w:rsidP="003D1AF7">
      <w:pPr>
        <w:pStyle w:val="notetext"/>
      </w:pPr>
      <w:r w:rsidRPr="003D1AF7">
        <w:t>Note:</w:t>
      </w:r>
      <w:r w:rsidRPr="003D1AF7">
        <w:tab/>
        <w:t>Failure to comply with this section is an offence: see subsection</w:t>
      </w:r>
      <w:r w:rsidR="003D1AF7" w:rsidRPr="003D1AF7">
        <w:t> </w:t>
      </w:r>
      <w:r w:rsidRPr="003D1AF7">
        <w:t>1311(1).</w:t>
      </w:r>
    </w:p>
    <w:p w:rsidR="003A2C4F" w:rsidRPr="003D1AF7" w:rsidRDefault="003A2C4F" w:rsidP="003D1AF7">
      <w:pPr>
        <w:pStyle w:val="ActHead5"/>
      </w:pPr>
      <w:bookmarkStart w:id="17" w:name="_Toc33017112"/>
      <w:r w:rsidRPr="003D1AF7">
        <w:rPr>
          <w:rStyle w:val="CharSectno"/>
        </w:rPr>
        <w:t>588FGAD</w:t>
      </w:r>
      <w:r w:rsidRPr="003D1AF7">
        <w:t xml:space="preserve">  Compliance with orders for payment</w:t>
      </w:r>
      <w:bookmarkEnd w:id="17"/>
    </w:p>
    <w:p w:rsidR="003A2C4F" w:rsidRPr="003D1AF7" w:rsidRDefault="003A2C4F" w:rsidP="003D1AF7">
      <w:pPr>
        <w:pStyle w:val="SubsectionHead"/>
      </w:pPr>
      <w:r w:rsidRPr="003D1AF7">
        <w:t>Enforcement of order for payment generally</w:t>
      </w:r>
    </w:p>
    <w:p w:rsidR="003A2C4F" w:rsidRPr="003D1AF7" w:rsidRDefault="003A2C4F" w:rsidP="003D1AF7">
      <w:pPr>
        <w:pStyle w:val="subsection"/>
      </w:pPr>
      <w:r w:rsidRPr="003D1AF7">
        <w:tab/>
        <w:t>(1)</w:t>
      </w:r>
      <w:r w:rsidRPr="003D1AF7">
        <w:tab/>
        <w:t>An amount payable by a person to a company under an order made under paragraph</w:t>
      </w:r>
      <w:r w:rsidR="003D1AF7" w:rsidRPr="003D1AF7">
        <w:t> </w:t>
      </w:r>
      <w:r w:rsidRPr="003D1AF7">
        <w:t>588FGAA(3)(b) is recoverable by the company as a debt by action against the person in a court of competent jurisdiction.</w:t>
      </w:r>
    </w:p>
    <w:p w:rsidR="003A2C4F" w:rsidRPr="003D1AF7" w:rsidRDefault="003A2C4F" w:rsidP="003D1AF7">
      <w:pPr>
        <w:pStyle w:val="SubsectionHead"/>
      </w:pPr>
      <w:r w:rsidRPr="003D1AF7">
        <w:t>Court order for payment if person convicted of offence</w:t>
      </w:r>
    </w:p>
    <w:p w:rsidR="003A2C4F" w:rsidRPr="003D1AF7" w:rsidRDefault="003A2C4F" w:rsidP="003D1AF7">
      <w:pPr>
        <w:pStyle w:val="subsection"/>
      </w:pPr>
      <w:r w:rsidRPr="003D1AF7">
        <w:tab/>
        <w:t>(2)</w:t>
      </w:r>
      <w:r w:rsidRPr="003D1AF7">
        <w:tab/>
        <w:t>If a court convicts a person of an offence based on section</w:t>
      </w:r>
      <w:r w:rsidR="003D1AF7" w:rsidRPr="003D1AF7">
        <w:t> </w:t>
      </w:r>
      <w:r w:rsidRPr="003D1AF7">
        <w:t>588FGAC relating to a contravention by the person or someone else of an order made under paragraph</w:t>
      </w:r>
      <w:r w:rsidR="003D1AF7" w:rsidRPr="003D1AF7">
        <w:t> </w:t>
      </w:r>
      <w:r w:rsidRPr="003D1AF7">
        <w:t>588FGAA(3)(b), the court may (in addition to imposing a penalty on the person for the offence) order the person to pay the company an amount not exceeding the amount involved in the contravention.</w:t>
      </w:r>
    </w:p>
    <w:p w:rsidR="003A2C4F" w:rsidRPr="003D1AF7" w:rsidRDefault="003A2C4F" w:rsidP="003D1AF7">
      <w:pPr>
        <w:pStyle w:val="SubsectionHead"/>
      </w:pPr>
      <w:r w:rsidRPr="003D1AF7">
        <w:t>Complying with order for payment by transferring property</w:t>
      </w:r>
    </w:p>
    <w:p w:rsidR="003A2C4F" w:rsidRPr="003D1AF7" w:rsidRDefault="003A2C4F" w:rsidP="003D1AF7">
      <w:pPr>
        <w:pStyle w:val="subsection"/>
      </w:pPr>
      <w:r w:rsidRPr="003D1AF7">
        <w:tab/>
        <w:t>(3)</w:t>
      </w:r>
      <w:r w:rsidRPr="003D1AF7">
        <w:tab/>
        <w:t>A person ordered under paragraph</w:t>
      </w:r>
      <w:r w:rsidR="003D1AF7" w:rsidRPr="003D1AF7">
        <w:t> </w:t>
      </w:r>
      <w:r w:rsidRPr="003D1AF7">
        <w:t>588FGAA(3)(b) to pay a company the value of any property may comply with the order by transferring the property to the company.</w:t>
      </w:r>
    </w:p>
    <w:p w:rsidR="003A2C4F" w:rsidRPr="003D1AF7" w:rsidRDefault="003A2C4F" w:rsidP="003D1AF7">
      <w:pPr>
        <w:pStyle w:val="ActHead5"/>
      </w:pPr>
      <w:bookmarkStart w:id="18" w:name="_Toc33017113"/>
      <w:r w:rsidRPr="003D1AF7">
        <w:rPr>
          <w:rStyle w:val="CharSectno"/>
        </w:rPr>
        <w:t>588FGAE</w:t>
      </w:r>
      <w:r w:rsidRPr="003D1AF7">
        <w:t xml:space="preserve">  Court may set aside order by ASIC</w:t>
      </w:r>
      <w:bookmarkEnd w:id="18"/>
    </w:p>
    <w:p w:rsidR="003A2C4F" w:rsidRPr="003D1AF7" w:rsidRDefault="003A2C4F" w:rsidP="003D1AF7">
      <w:pPr>
        <w:pStyle w:val="subsection"/>
      </w:pPr>
      <w:r w:rsidRPr="003D1AF7">
        <w:tab/>
        <w:t>(1)</w:t>
      </w:r>
      <w:r w:rsidRPr="003D1AF7">
        <w:tab/>
        <w:t>The person subject to an order under subsection</w:t>
      </w:r>
      <w:r w:rsidR="003D1AF7" w:rsidRPr="003D1AF7">
        <w:t> </w:t>
      </w:r>
      <w:r w:rsidRPr="003D1AF7">
        <w:t xml:space="preserve">588FGAA(3) or any other person interested in such an order may apply to a Court within the period described in </w:t>
      </w:r>
      <w:r w:rsidR="003D1AF7" w:rsidRPr="003D1AF7">
        <w:t>subsection (</w:t>
      </w:r>
      <w:r w:rsidRPr="003D1AF7">
        <w:t>2) to have the order set aside.</w:t>
      </w:r>
    </w:p>
    <w:p w:rsidR="003A2C4F" w:rsidRPr="003D1AF7" w:rsidRDefault="003A2C4F" w:rsidP="003D1AF7">
      <w:pPr>
        <w:pStyle w:val="subsection"/>
      </w:pPr>
      <w:r w:rsidRPr="003D1AF7">
        <w:tab/>
        <w:t>(2)</w:t>
      </w:r>
      <w:r w:rsidRPr="003D1AF7">
        <w:tab/>
        <w:t>The period is 60 days after the day the applicant was given the order or otherwise became aware of it.</w:t>
      </w:r>
    </w:p>
    <w:p w:rsidR="003A2C4F" w:rsidRPr="003D1AF7" w:rsidRDefault="003A2C4F" w:rsidP="003D1AF7">
      <w:pPr>
        <w:pStyle w:val="subsection"/>
      </w:pPr>
      <w:r w:rsidRPr="003D1AF7">
        <w:tab/>
        <w:t>(3)</w:t>
      </w:r>
      <w:r w:rsidRPr="003D1AF7">
        <w:tab/>
        <w:t>The Court may set the order aside if satisfied, on the basis of the written reasons for the order, that section</w:t>
      </w:r>
      <w:r w:rsidR="003D1AF7" w:rsidRPr="003D1AF7">
        <w:t> </w:t>
      </w:r>
      <w:r w:rsidRPr="003D1AF7">
        <w:t>588FGAA did not apply.</w:t>
      </w:r>
    </w:p>
    <w:p w:rsidR="003A2C4F" w:rsidRPr="003D1AF7" w:rsidRDefault="003A2C4F" w:rsidP="003D1AF7">
      <w:pPr>
        <w:pStyle w:val="subsection"/>
      </w:pPr>
      <w:r w:rsidRPr="003D1AF7">
        <w:tab/>
        <w:t>(4)</w:t>
      </w:r>
      <w:r w:rsidRPr="003D1AF7">
        <w:tab/>
        <w:t>If the order is set aside, it is taken never to have been made.</w:t>
      </w:r>
    </w:p>
    <w:p w:rsidR="003A2C4F" w:rsidRPr="003D1AF7" w:rsidRDefault="003A2C4F" w:rsidP="003D1AF7">
      <w:pPr>
        <w:pStyle w:val="ActHead4"/>
      </w:pPr>
      <w:bookmarkStart w:id="19" w:name="_Toc33017114"/>
      <w:r w:rsidRPr="003D1AF7">
        <w:rPr>
          <w:rStyle w:val="CharSubdNo"/>
        </w:rPr>
        <w:t>Subdivision E</w:t>
      </w:r>
      <w:r w:rsidRPr="003D1AF7">
        <w:t>—</w:t>
      </w:r>
      <w:r w:rsidRPr="003D1AF7">
        <w:rPr>
          <w:rStyle w:val="CharSubdText"/>
        </w:rPr>
        <w:t>Various rules about voidable transactions</w:t>
      </w:r>
      <w:bookmarkEnd w:id="19"/>
    </w:p>
    <w:p w:rsidR="003A2C4F" w:rsidRPr="003D1AF7" w:rsidRDefault="001F1625" w:rsidP="003D1AF7">
      <w:pPr>
        <w:pStyle w:val="ItemHead"/>
      </w:pPr>
      <w:r w:rsidRPr="003D1AF7">
        <w:t>26</w:t>
      </w:r>
      <w:r w:rsidR="003A2C4F" w:rsidRPr="003D1AF7">
        <w:t xml:space="preserve">  Subsection</w:t>
      </w:r>
      <w:r w:rsidR="003D1AF7" w:rsidRPr="003D1AF7">
        <w:t> </w:t>
      </w:r>
      <w:r w:rsidR="003A2C4F" w:rsidRPr="003D1AF7">
        <w:t>588FGA(1)</w:t>
      </w:r>
    </w:p>
    <w:p w:rsidR="003A2C4F" w:rsidRPr="003D1AF7" w:rsidRDefault="003A2C4F" w:rsidP="003D1AF7">
      <w:pPr>
        <w:pStyle w:val="Item"/>
      </w:pPr>
      <w:r w:rsidRPr="003D1AF7">
        <w:t>After “section</w:t>
      </w:r>
      <w:r w:rsidR="003D1AF7" w:rsidRPr="003D1AF7">
        <w:t> </w:t>
      </w:r>
      <w:r w:rsidRPr="003D1AF7">
        <w:t>588FF”, insert “, or ASIC makes an order under section</w:t>
      </w:r>
      <w:r w:rsidR="003D1AF7" w:rsidRPr="003D1AF7">
        <w:t> </w:t>
      </w:r>
      <w:r w:rsidRPr="003D1AF7">
        <w:t>588FGAA,”.</w:t>
      </w:r>
    </w:p>
    <w:p w:rsidR="003A2C4F" w:rsidRPr="003D1AF7" w:rsidRDefault="001F1625" w:rsidP="003D1AF7">
      <w:pPr>
        <w:pStyle w:val="ItemHead"/>
      </w:pPr>
      <w:r w:rsidRPr="003D1AF7">
        <w:t>27</w:t>
      </w:r>
      <w:r w:rsidR="003A2C4F" w:rsidRPr="003D1AF7">
        <w:t xml:space="preserve">  After subsection</w:t>
      </w:r>
      <w:r w:rsidR="003D1AF7" w:rsidRPr="003D1AF7">
        <w:t> </w:t>
      </w:r>
      <w:r w:rsidR="003A2C4F" w:rsidRPr="003D1AF7">
        <w:t>588FGB(4)</w:t>
      </w:r>
    </w:p>
    <w:p w:rsidR="003A2C4F" w:rsidRPr="003D1AF7" w:rsidRDefault="003A2C4F" w:rsidP="003D1AF7">
      <w:pPr>
        <w:pStyle w:val="Item"/>
      </w:pPr>
      <w:r w:rsidRPr="003D1AF7">
        <w:t>Insert:</w:t>
      </w:r>
    </w:p>
    <w:p w:rsidR="003A2C4F" w:rsidRPr="003D1AF7" w:rsidRDefault="003A2C4F" w:rsidP="003D1AF7">
      <w:pPr>
        <w:pStyle w:val="subsection"/>
      </w:pPr>
      <w:r w:rsidRPr="003D1AF7">
        <w:tab/>
        <w:t>(4A)</w:t>
      </w:r>
      <w:r w:rsidRPr="003D1AF7">
        <w:tab/>
      </w:r>
      <w:r w:rsidR="003D1AF7" w:rsidRPr="003D1AF7">
        <w:t>Subsections (</w:t>
      </w:r>
      <w:r w:rsidRPr="003D1AF7">
        <w:t>3) and (4) of this section do not apply if the order mentioned in subsection</w:t>
      </w:r>
      <w:r w:rsidR="003D1AF7" w:rsidRPr="003D1AF7">
        <w:t> </w:t>
      </w:r>
      <w:r w:rsidRPr="003D1AF7">
        <w:t>588FGA(1) was made wholly or partly because the condition in 588FE(6B)(b)(iii) was met.</w:t>
      </w:r>
    </w:p>
    <w:p w:rsidR="003A2C4F" w:rsidRPr="003D1AF7" w:rsidRDefault="001F1625" w:rsidP="003D1AF7">
      <w:pPr>
        <w:pStyle w:val="ItemHead"/>
      </w:pPr>
      <w:r w:rsidRPr="003D1AF7">
        <w:t>28</w:t>
      </w:r>
      <w:r w:rsidR="003A2C4F" w:rsidRPr="003D1AF7">
        <w:t xml:space="preserve">  Subsection</w:t>
      </w:r>
      <w:r w:rsidR="003D1AF7" w:rsidRPr="003D1AF7">
        <w:t> </w:t>
      </w:r>
      <w:r w:rsidR="003A2C4F" w:rsidRPr="003D1AF7">
        <w:t>588FH(3)</w:t>
      </w:r>
    </w:p>
    <w:p w:rsidR="003A2C4F" w:rsidRPr="003D1AF7" w:rsidRDefault="003A2C4F" w:rsidP="003D1AF7">
      <w:pPr>
        <w:pStyle w:val="Item"/>
      </w:pPr>
      <w:r w:rsidRPr="003D1AF7">
        <w:t>After “section</w:t>
      </w:r>
      <w:r w:rsidR="003D1AF7" w:rsidRPr="003D1AF7">
        <w:t> </w:t>
      </w:r>
      <w:r w:rsidRPr="003D1AF7">
        <w:t>588FF”, insert “or 588FGAA”.</w:t>
      </w:r>
    </w:p>
    <w:p w:rsidR="003A2C4F" w:rsidRPr="003D1AF7" w:rsidRDefault="001F1625" w:rsidP="003D1AF7">
      <w:pPr>
        <w:pStyle w:val="ItemHead"/>
      </w:pPr>
      <w:r w:rsidRPr="003D1AF7">
        <w:t>29</w:t>
      </w:r>
      <w:r w:rsidR="003A2C4F" w:rsidRPr="003D1AF7">
        <w:t xml:space="preserve">  Subsection</w:t>
      </w:r>
      <w:r w:rsidR="003D1AF7" w:rsidRPr="003D1AF7">
        <w:t> </w:t>
      </w:r>
      <w:r w:rsidR="003A2C4F" w:rsidRPr="003D1AF7">
        <w:t>588FH(3)</w:t>
      </w:r>
    </w:p>
    <w:p w:rsidR="003A2C4F" w:rsidRPr="003D1AF7" w:rsidRDefault="003A2C4F" w:rsidP="003D1AF7">
      <w:pPr>
        <w:pStyle w:val="Item"/>
      </w:pPr>
      <w:r w:rsidRPr="003D1AF7">
        <w:t>After “court”, insert “or ASIC”.</w:t>
      </w:r>
    </w:p>
    <w:p w:rsidR="003A2C4F" w:rsidRPr="003D1AF7" w:rsidRDefault="001F1625" w:rsidP="003D1AF7">
      <w:pPr>
        <w:pStyle w:val="ItemHead"/>
      </w:pPr>
      <w:r w:rsidRPr="003D1AF7">
        <w:t>30</w:t>
      </w:r>
      <w:r w:rsidR="003A2C4F" w:rsidRPr="003D1AF7">
        <w:t xml:space="preserve">  Paragraph 588FI(1)(b)</w:t>
      </w:r>
    </w:p>
    <w:p w:rsidR="003A2C4F" w:rsidRPr="003D1AF7" w:rsidRDefault="003A2C4F" w:rsidP="003D1AF7">
      <w:pPr>
        <w:pStyle w:val="Item"/>
      </w:pPr>
      <w:r w:rsidRPr="003D1AF7">
        <w:t>After “section</w:t>
      </w:r>
      <w:r w:rsidR="003D1AF7" w:rsidRPr="003D1AF7">
        <w:t> </w:t>
      </w:r>
      <w:r w:rsidRPr="003D1AF7">
        <w:t>588FF”, insert “or 588FGAA”.</w:t>
      </w:r>
    </w:p>
    <w:p w:rsidR="003A2C4F" w:rsidRPr="003D1AF7" w:rsidRDefault="001F1625" w:rsidP="003D1AF7">
      <w:pPr>
        <w:pStyle w:val="ItemHead"/>
      </w:pPr>
      <w:r w:rsidRPr="003D1AF7">
        <w:t>31</w:t>
      </w:r>
      <w:r w:rsidR="003A2C4F" w:rsidRPr="003D1AF7">
        <w:t xml:space="preserve">  After subsection</w:t>
      </w:r>
      <w:r w:rsidR="003D1AF7" w:rsidRPr="003D1AF7">
        <w:t> </w:t>
      </w:r>
      <w:r w:rsidR="003A2C4F" w:rsidRPr="003D1AF7">
        <w:t>588FI(2)</w:t>
      </w:r>
    </w:p>
    <w:p w:rsidR="003A2C4F" w:rsidRPr="003D1AF7" w:rsidRDefault="003A2C4F" w:rsidP="003D1AF7">
      <w:pPr>
        <w:pStyle w:val="Item"/>
      </w:pPr>
      <w:r w:rsidRPr="003D1AF7">
        <w:t>Insert:</w:t>
      </w:r>
    </w:p>
    <w:p w:rsidR="003A2C4F" w:rsidRPr="003D1AF7" w:rsidRDefault="003A2C4F" w:rsidP="003D1AF7">
      <w:pPr>
        <w:pStyle w:val="subsection"/>
      </w:pPr>
      <w:r w:rsidRPr="003D1AF7">
        <w:tab/>
        <w:t>(2A)</w:t>
      </w:r>
      <w:r w:rsidRPr="003D1AF7">
        <w:tab/>
        <w:t>ASIC must not make an order under section</w:t>
      </w:r>
      <w:r w:rsidR="003D1AF7" w:rsidRPr="003D1AF7">
        <w:t> </w:t>
      </w:r>
      <w:r w:rsidRPr="003D1AF7">
        <w:t>588FGAA that relates to the transaction and prejudices a right or interest of the creditor.</w:t>
      </w:r>
    </w:p>
    <w:p w:rsidR="003A2C4F" w:rsidRPr="003D1AF7" w:rsidRDefault="001F1625" w:rsidP="003D1AF7">
      <w:pPr>
        <w:pStyle w:val="ItemHead"/>
      </w:pPr>
      <w:r w:rsidRPr="003D1AF7">
        <w:t>32</w:t>
      </w:r>
      <w:r w:rsidR="003A2C4F" w:rsidRPr="003D1AF7">
        <w:t xml:space="preserve">  Division</w:t>
      </w:r>
      <w:r w:rsidR="003D1AF7" w:rsidRPr="003D1AF7">
        <w:t> </w:t>
      </w:r>
      <w:r w:rsidR="003A2C4F" w:rsidRPr="003D1AF7">
        <w:t>3 of Part</w:t>
      </w:r>
      <w:r w:rsidR="003D1AF7" w:rsidRPr="003D1AF7">
        <w:t> </w:t>
      </w:r>
      <w:r w:rsidR="003A2C4F" w:rsidRPr="003D1AF7">
        <w:t>5.7B (heading)</w:t>
      </w:r>
    </w:p>
    <w:p w:rsidR="003A2C4F" w:rsidRPr="003D1AF7" w:rsidRDefault="003A2C4F" w:rsidP="003D1AF7">
      <w:pPr>
        <w:pStyle w:val="Item"/>
      </w:pPr>
      <w:r w:rsidRPr="003D1AF7">
        <w:t>Repeal the heading, substitute:</w:t>
      </w:r>
    </w:p>
    <w:p w:rsidR="003A2C4F" w:rsidRPr="003D1AF7" w:rsidRDefault="003A2C4F" w:rsidP="003D1AF7">
      <w:pPr>
        <w:pStyle w:val="ActHead3"/>
      </w:pPr>
      <w:bookmarkStart w:id="20" w:name="_Toc33017115"/>
      <w:r w:rsidRPr="003D1AF7">
        <w:rPr>
          <w:rStyle w:val="CharDivNo"/>
        </w:rPr>
        <w:t>Division</w:t>
      </w:r>
      <w:r w:rsidR="003D1AF7" w:rsidRPr="003D1AF7">
        <w:rPr>
          <w:rStyle w:val="CharDivNo"/>
        </w:rPr>
        <w:t> </w:t>
      </w:r>
      <w:r w:rsidRPr="003D1AF7">
        <w:rPr>
          <w:rStyle w:val="CharDivNo"/>
        </w:rPr>
        <w:t>3</w:t>
      </w:r>
      <w:r w:rsidRPr="003D1AF7">
        <w:t>—</w:t>
      </w:r>
      <w:r w:rsidRPr="003D1AF7">
        <w:rPr>
          <w:rStyle w:val="CharDivText"/>
        </w:rPr>
        <w:t>Duties to prevent insolvent trading and creditor</w:t>
      </w:r>
      <w:r w:rsidR="003D1AF7">
        <w:rPr>
          <w:rStyle w:val="CharDivText"/>
        </w:rPr>
        <w:noBreakHyphen/>
      </w:r>
      <w:r w:rsidRPr="003D1AF7">
        <w:rPr>
          <w:rStyle w:val="CharDivText"/>
        </w:rPr>
        <w:t>defeating dispositions</w:t>
      </w:r>
      <w:bookmarkEnd w:id="20"/>
    </w:p>
    <w:p w:rsidR="003A2C4F" w:rsidRPr="003D1AF7" w:rsidRDefault="003A2C4F" w:rsidP="003D1AF7">
      <w:pPr>
        <w:pStyle w:val="ActHead4"/>
      </w:pPr>
      <w:bookmarkStart w:id="21" w:name="_Toc33017116"/>
      <w:r w:rsidRPr="003D1AF7">
        <w:rPr>
          <w:rStyle w:val="CharSubdNo"/>
        </w:rPr>
        <w:t>Subdivision A</w:t>
      </w:r>
      <w:r w:rsidRPr="003D1AF7">
        <w:t>—</w:t>
      </w:r>
      <w:r w:rsidRPr="003D1AF7">
        <w:rPr>
          <w:rStyle w:val="CharSubdText"/>
        </w:rPr>
        <w:t>Director’s duty to prevent insolvent trading</w:t>
      </w:r>
      <w:bookmarkEnd w:id="21"/>
    </w:p>
    <w:p w:rsidR="003A2C4F" w:rsidRPr="003D1AF7" w:rsidRDefault="001F1625" w:rsidP="003D1AF7">
      <w:pPr>
        <w:pStyle w:val="ItemHead"/>
      </w:pPr>
      <w:r w:rsidRPr="003D1AF7">
        <w:t>33</w:t>
      </w:r>
      <w:r w:rsidR="003A2C4F" w:rsidRPr="003D1AF7">
        <w:t xml:space="preserve">  After section</w:t>
      </w:r>
      <w:r w:rsidR="003D1AF7" w:rsidRPr="003D1AF7">
        <w:t> </w:t>
      </w:r>
      <w:r w:rsidR="003A2C4F" w:rsidRPr="003D1AF7">
        <w:t>588G</w:t>
      </w:r>
    </w:p>
    <w:p w:rsidR="003A2C4F" w:rsidRPr="003D1AF7" w:rsidRDefault="003A2C4F" w:rsidP="003D1AF7">
      <w:pPr>
        <w:pStyle w:val="Item"/>
      </w:pPr>
      <w:r w:rsidRPr="003D1AF7">
        <w:t>Insert:</w:t>
      </w:r>
    </w:p>
    <w:p w:rsidR="003A2C4F" w:rsidRPr="003D1AF7" w:rsidRDefault="003A2C4F" w:rsidP="003D1AF7">
      <w:pPr>
        <w:pStyle w:val="ActHead4"/>
      </w:pPr>
      <w:bookmarkStart w:id="22" w:name="_Toc33017117"/>
      <w:r w:rsidRPr="003D1AF7">
        <w:rPr>
          <w:rStyle w:val="CharSubdNo"/>
        </w:rPr>
        <w:t>Subdivision B</w:t>
      </w:r>
      <w:r w:rsidRPr="003D1AF7">
        <w:t>—</w:t>
      </w:r>
      <w:r w:rsidRPr="003D1AF7">
        <w:rPr>
          <w:rStyle w:val="CharSubdText"/>
        </w:rPr>
        <w:t>Duties to prevent creditor</w:t>
      </w:r>
      <w:r w:rsidR="003D1AF7">
        <w:rPr>
          <w:rStyle w:val="CharSubdText"/>
        </w:rPr>
        <w:noBreakHyphen/>
      </w:r>
      <w:r w:rsidRPr="003D1AF7">
        <w:rPr>
          <w:rStyle w:val="CharSubdText"/>
        </w:rPr>
        <w:t>defeating dispositions</w:t>
      </w:r>
      <w:bookmarkEnd w:id="22"/>
    </w:p>
    <w:p w:rsidR="003A2C4F" w:rsidRPr="003D1AF7" w:rsidRDefault="003A2C4F" w:rsidP="003D1AF7">
      <w:pPr>
        <w:pStyle w:val="ActHead5"/>
      </w:pPr>
      <w:bookmarkStart w:id="23" w:name="_Toc33017118"/>
      <w:r w:rsidRPr="003D1AF7">
        <w:rPr>
          <w:rStyle w:val="CharSectno"/>
        </w:rPr>
        <w:t>588GAA</w:t>
      </w:r>
      <w:r w:rsidRPr="003D1AF7">
        <w:t xml:space="preserve">  Object of this Subdivision</w:t>
      </w:r>
      <w:bookmarkEnd w:id="23"/>
    </w:p>
    <w:p w:rsidR="003A2C4F" w:rsidRPr="003D1AF7" w:rsidRDefault="003A2C4F" w:rsidP="003D1AF7">
      <w:pPr>
        <w:pStyle w:val="subsection"/>
      </w:pPr>
      <w:r w:rsidRPr="003D1AF7">
        <w:tab/>
      </w:r>
      <w:r w:rsidRPr="003D1AF7">
        <w:tab/>
        <w:t>The object of this Subdivision is to deter the practice (which may form part of the activity sometimes called phoenixing) of disposing of a company’s assets to avoid the company’s obligations to its creditors.</w:t>
      </w:r>
    </w:p>
    <w:p w:rsidR="003A2C4F" w:rsidRPr="003D1AF7" w:rsidRDefault="003A2C4F" w:rsidP="003D1AF7">
      <w:pPr>
        <w:pStyle w:val="ActHead5"/>
      </w:pPr>
      <w:bookmarkStart w:id="24" w:name="_Toc33017119"/>
      <w:r w:rsidRPr="003D1AF7">
        <w:rPr>
          <w:rStyle w:val="CharSectno"/>
        </w:rPr>
        <w:t>588GAB</w:t>
      </w:r>
      <w:r w:rsidRPr="003D1AF7">
        <w:t xml:space="preserve">  Officer’s duty to prevent creditor</w:t>
      </w:r>
      <w:r w:rsidR="003D1AF7">
        <w:noBreakHyphen/>
      </w:r>
      <w:r w:rsidRPr="003D1AF7">
        <w:t>defeating disposition</w:t>
      </w:r>
      <w:bookmarkEnd w:id="24"/>
    </w:p>
    <w:p w:rsidR="003A2C4F" w:rsidRPr="003D1AF7" w:rsidRDefault="003A2C4F" w:rsidP="003D1AF7">
      <w:pPr>
        <w:pStyle w:val="subsection"/>
      </w:pPr>
      <w:r w:rsidRPr="003D1AF7">
        <w:tab/>
        <w:t>(1)</w:t>
      </w:r>
      <w:r w:rsidRPr="003D1AF7">
        <w:tab/>
        <w:t>An officer of a company must not engage in conduct that results in the company making a creditor</w:t>
      </w:r>
      <w:r w:rsidR="003D1AF7">
        <w:noBreakHyphen/>
      </w:r>
      <w:r w:rsidRPr="003D1AF7">
        <w:t>defeating disposition of property of the company, if:</w:t>
      </w:r>
    </w:p>
    <w:p w:rsidR="003A2C4F" w:rsidRPr="003D1AF7" w:rsidRDefault="003A2C4F" w:rsidP="003D1AF7">
      <w:pPr>
        <w:pStyle w:val="paragraph"/>
      </w:pPr>
      <w:r w:rsidRPr="003D1AF7">
        <w:tab/>
        <w:t>(a)</w:t>
      </w:r>
      <w:r w:rsidRPr="003D1AF7">
        <w:tab/>
        <w:t>the company is insolvent; or</w:t>
      </w:r>
    </w:p>
    <w:p w:rsidR="003A2C4F" w:rsidRPr="003D1AF7" w:rsidRDefault="003A2C4F" w:rsidP="003D1AF7">
      <w:pPr>
        <w:pStyle w:val="paragraph"/>
      </w:pPr>
      <w:r w:rsidRPr="003D1AF7">
        <w:tab/>
        <w:t>(b)</w:t>
      </w:r>
      <w:r w:rsidRPr="003D1AF7">
        <w:tab/>
        <w:t>the company becomes insolvent because of the disposition or a number of dispositions made at the time of the disposition; or</w:t>
      </w:r>
    </w:p>
    <w:p w:rsidR="003A2C4F" w:rsidRPr="003D1AF7" w:rsidRDefault="003A2C4F" w:rsidP="003D1AF7">
      <w:pPr>
        <w:pStyle w:val="paragraph"/>
      </w:pPr>
      <w:r w:rsidRPr="003D1AF7">
        <w:tab/>
        <w:t>(c)</w:t>
      </w:r>
      <w:r w:rsidRPr="003D1AF7">
        <w:tab/>
        <w:t>less than 12 months after the disposition, the start of an external administration (as defined in Schedule</w:t>
      </w:r>
      <w:r w:rsidR="003D1AF7" w:rsidRPr="003D1AF7">
        <w:t> </w:t>
      </w:r>
      <w:r w:rsidRPr="003D1AF7">
        <w:t>2) of the company occurs as a direct or indirect result of the disposition; or</w:t>
      </w:r>
    </w:p>
    <w:p w:rsidR="003A2C4F" w:rsidRPr="003D1AF7" w:rsidRDefault="003A2C4F" w:rsidP="003D1AF7">
      <w:pPr>
        <w:pStyle w:val="paragraph"/>
      </w:pPr>
      <w:r w:rsidRPr="003D1AF7">
        <w:tab/>
        <w:t>(d)</w:t>
      </w:r>
      <w:r w:rsidRPr="003D1AF7">
        <w:tab/>
        <w:t>less than 12 months after the disposition, the company ceases to carry on business altogether as a direct or indirect result of the disposition.</w:t>
      </w:r>
    </w:p>
    <w:p w:rsidR="003A2C4F" w:rsidRPr="003D1AF7" w:rsidRDefault="003A2C4F" w:rsidP="003D1AF7">
      <w:pPr>
        <w:pStyle w:val="notetext"/>
      </w:pPr>
      <w:r w:rsidRPr="003D1AF7">
        <w:t>Note 1:</w:t>
      </w:r>
      <w:r w:rsidRPr="003D1AF7">
        <w:tab/>
        <w:t>Failure to comply with this subsection is an offence: see subsection</w:t>
      </w:r>
      <w:r w:rsidR="003D1AF7" w:rsidRPr="003D1AF7">
        <w:t> </w:t>
      </w:r>
      <w:r w:rsidRPr="003D1AF7">
        <w:t>1311(1).</w:t>
      </w:r>
    </w:p>
    <w:p w:rsidR="003A2C4F" w:rsidRPr="003D1AF7" w:rsidRDefault="003A2C4F" w:rsidP="003D1AF7">
      <w:pPr>
        <w:pStyle w:val="notetext"/>
      </w:pPr>
      <w:r w:rsidRPr="003D1AF7">
        <w:t>Note 2:</w:t>
      </w:r>
      <w:r w:rsidRPr="003D1AF7">
        <w:tab/>
        <w:t>Recklessness is the fault element for the result of the company making the creditor</w:t>
      </w:r>
      <w:r w:rsidR="003D1AF7">
        <w:noBreakHyphen/>
      </w:r>
      <w:r w:rsidRPr="003D1AF7">
        <w:t xml:space="preserve">defeating disposition and for </w:t>
      </w:r>
      <w:r w:rsidR="003D1AF7" w:rsidRPr="003D1AF7">
        <w:t>paragraphs (</w:t>
      </w:r>
      <w:r w:rsidRPr="003D1AF7">
        <w:t>1)(a), (b), (c) and (d): see section</w:t>
      </w:r>
      <w:r w:rsidR="003D1AF7" w:rsidRPr="003D1AF7">
        <w:t> </w:t>
      </w:r>
      <w:r w:rsidRPr="003D1AF7">
        <w:t xml:space="preserve">5.6 of the </w:t>
      </w:r>
      <w:r w:rsidRPr="003D1AF7">
        <w:rPr>
          <w:i/>
        </w:rPr>
        <w:t>Criminal Code</w:t>
      </w:r>
      <w:r w:rsidRPr="003D1AF7">
        <w:t>.</w:t>
      </w:r>
    </w:p>
    <w:p w:rsidR="003A2C4F" w:rsidRPr="003D1AF7" w:rsidRDefault="003A2C4F" w:rsidP="003D1AF7">
      <w:pPr>
        <w:pStyle w:val="subsection"/>
      </w:pPr>
      <w:r w:rsidRPr="003D1AF7">
        <w:tab/>
        <w:t>(2)</w:t>
      </w:r>
      <w:r w:rsidRPr="003D1AF7">
        <w:tab/>
        <w:t>An officer of a company must not engage in conduct that results in the company making a disposition of property of the company, if:</w:t>
      </w:r>
    </w:p>
    <w:p w:rsidR="003A2C4F" w:rsidRPr="003D1AF7" w:rsidRDefault="003A2C4F" w:rsidP="003D1AF7">
      <w:pPr>
        <w:pStyle w:val="paragraph"/>
      </w:pPr>
      <w:r w:rsidRPr="003D1AF7">
        <w:tab/>
        <w:t>(a)</w:t>
      </w:r>
      <w:r w:rsidRPr="003D1AF7">
        <w:tab/>
        <w:t>one or more of the following applies:</w:t>
      </w:r>
    </w:p>
    <w:p w:rsidR="003A2C4F" w:rsidRPr="003D1AF7" w:rsidRDefault="003A2C4F" w:rsidP="003D1AF7">
      <w:pPr>
        <w:pStyle w:val="paragraphsub"/>
      </w:pPr>
      <w:r w:rsidRPr="003D1AF7">
        <w:tab/>
        <w:t>(i)</w:t>
      </w:r>
      <w:r w:rsidRPr="003D1AF7">
        <w:tab/>
        <w:t>the company is insolvent;</w:t>
      </w:r>
    </w:p>
    <w:p w:rsidR="003A2C4F" w:rsidRPr="003D1AF7" w:rsidRDefault="003A2C4F" w:rsidP="003D1AF7">
      <w:pPr>
        <w:pStyle w:val="paragraphsub"/>
      </w:pPr>
      <w:r w:rsidRPr="003D1AF7">
        <w:tab/>
        <w:t>(ii)</w:t>
      </w:r>
      <w:r w:rsidRPr="003D1AF7">
        <w:tab/>
        <w:t>the company becomes insolvent because of the disposition or a number of dispositions made at the time of the disposition;</w:t>
      </w:r>
    </w:p>
    <w:p w:rsidR="003A2C4F" w:rsidRPr="003D1AF7" w:rsidRDefault="003A2C4F" w:rsidP="003D1AF7">
      <w:pPr>
        <w:pStyle w:val="paragraphsub"/>
      </w:pPr>
      <w:r w:rsidRPr="003D1AF7">
        <w:tab/>
        <w:t>(iii)</w:t>
      </w:r>
      <w:r w:rsidRPr="003D1AF7">
        <w:tab/>
        <w:t>less than 12 months after the disposition, the start of an external administration (as defined in Schedule</w:t>
      </w:r>
      <w:r w:rsidR="003D1AF7" w:rsidRPr="003D1AF7">
        <w:t> </w:t>
      </w:r>
      <w:r w:rsidRPr="003D1AF7">
        <w:t>2) of the company occurs as a direct or indirect result of the disposition;</w:t>
      </w:r>
    </w:p>
    <w:p w:rsidR="003A2C4F" w:rsidRPr="003D1AF7" w:rsidRDefault="003A2C4F" w:rsidP="003D1AF7">
      <w:pPr>
        <w:pStyle w:val="paragraphsub"/>
      </w:pPr>
      <w:r w:rsidRPr="003D1AF7">
        <w:tab/>
        <w:t>(iv)</w:t>
      </w:r>
      <w:r w:rsidRPr="003D1AF7">
        <w:tab/>
        <w:t>less than 12 months after the disposition, the company ceases to carry on business altogether as a direct or indirect result of the disposition; and</w:t>
      </w:r>
    </w:p>
    <w:p w:rsidR="003A2C4F" w:rsidRPr="003D1AF7" w:rsidRDefault="003A2C4F" w:rsidP="003D1AF7">
      <w:pPr>
        <w:pStyle w:val="paragraph"/>
      </w:pPr>
      <w:r w:rsidRPr="003D1AF7">
        <w:tab/>
        <w:t>(b)</w:t>
      </w:r>
      <w:r w:rsidRPr="003D1AF7">
        <w:tab/>
        <w:t>the officer knows, or a reasonable person in the position of the officer would know, that the disposition is a creditor</w:t>
      </w:r>
      <w:r w:rsidR="003D1AF7">
        <w:noBreakHyphen/>
      </w:r>
      <w:r w:rsidRPr="003D1AF7">
        <w:t>defeating disposition.</w:t>
      </w:r>
    </w:p>
    <w:p w:rsidR="003A2C4F" w:rsidRPr="003D1AF7" w:rsidRDefault="003A2C4F" w:rsidP="003D1AF7">
      <w:pPr>
        <w:pStyle w:val="notetext"/>
      </w:pPr>
      <w:r w:rsidRPr="003D1AF7">
        <w:t>Note 1:</w:t>
      </w:r>
      <w:r w:rsidRPr="003D1AF7">
        <w:tab/>
        <w:t>This subsection is a civil penalty provision (see section</w:t>
      </w:r>
      <w:r w:rsidR="003D1AF7" w:rsidRPr="003D1AF7">
        <w:t> </w:t>
      </w:r>
      <w:r w:rsidRPr="003D1AF7">
        <w:t>1317E).</w:t>
      </w:r>
    </w:p>
    <w:p w:rsidR="003A2C4F" w:rsidRPr="003D1AF7" w:rsidRDefault="003A2C4F" w:rsidP="003D1AF7">
      <w:pPr>
        <w:pStyle w:val="notetext"/>
      </w:pPr>
      <w:r w:rsidRPr="003D1AF7">
        <w:t>Note 2:</w:t>
      </w:r>
      <w:r w:rsidRPr="003D1AF7">
        <w:tab/>
        <w:t>Section</w:t>
      </w:r>
      <w:r w:rsidR="003D1AF7" w:rsidRPr="003D1AF7">
        <w:t> </w:t>
      </w:r>
      <w:r w:rsidRPr="003D1AF7">
        <w:t>588E provides for presumptions about when a company is insolvent and about matters relevant to whether a disposition is a creditor</w:t>
      </w:r>
      <w:r w:rsidR="003D1AF7">
        <w:noBreakHyphen/>
      </w:r>
      <w:r w:rsidRPr="003D1AF7">
        <w:t>defeating disposition.</w:t>
      </w:r>
    </w:p>
    <w:p w:rsidR="003A2C4F" w:rsidRPr="003D1AF7" w:rsidRDefault="003A2C4F" w:rsidP="003D1AF7">
      <w:pPr>
        <w:pStyle w:val="SubsectionHead"/>
      </w:pPr>
      <w:r w:rsidRPr="003D1AF7">
        <w:t>Exceptions</w:t>
      </w:r>
    </w:p>
    <w:p w:rsidR="003A2C4F" w:rsidRPr="003D1AF7" w:rsidRDefault="003A2C4F" w:rsidP="003D1AF7">
      <w:pPr>
        <w:pStyle w:val="subsection"/>
      </w:pPr>
      <w:r w:rsidRPr="003D1AF7">
        <w:tab/>
        <w:t>(3)</w:t>
      </w:r>
      <w:r w:rsidRPr="003D1AF7">
        <w:tab/>
      </w:r>
      <w:r w:rsidR="003D1AF7" w:rsidRPr="003D1AF7">
        <w:t>Subsections (</w:t>
      </w:r>
      <w:r w:rsidRPr="003D1AF7">
        <w:t>1) and (2) do not apply if the disposition was made:</w:t>
      </w:r>
    </w:p>
    <w:p w:rsidR="003A2C4F" w:rsidRPr="003D1AF7" w:rsidRDefault="003A2C4F" w:rsidP="003D1AF7">
      <w:pPr>
        <w:pStyle w:val="paragraph"/>
      </w:pPr>
      <w:r w:rsidRPr="003D1AF7">
        <w:tab/>
        <w:t>(a)</w:t>
      </w:r>
      <w:r w:rsidRPr="003D1AF7">
        <w:tab/>
        <w:t>under a compromise or arrangement approved by a Court under section</w:t>
      </w:r>
      <w:r w:rsidR="003D1AF7" w:rsidRPr="003D1AF7">
        <w:t> </w:t>
      </w:r>
      <w:r w:rsidRPr="003D1AF7">
        <w:t>411; or</w:t>
      </w:r>
    </w:p>
    <w:p w:rsidR="003A2C4F" w:rsidRPr="003D1AF7" w:rsidRDefault="003A2C4F" w:rsidP="003D1AF7">
      <w:pPr>
        <w:pStyle w:val="paragraph"/>
      </w:pPr>
      <w:r w:rsidRPr="003D1AF7">
        <w:tab/>
        <w:t>(b)</w:t>
      </w:r>
      <w:r w:rsidRPr="003D1AF7">
        <w:tab/>
        <w:t>under a deed of company arrangement executed by the company; or</w:t>
      </w:r>
    </w:p>
    <w:p w:rsidR="003A2C4F" w:rsidRPr="003D1AF7" w:rsidRDefault="003A2C4F" w:rsidP="003D1AF7">
      <w:pPr>
        <w:pStyle w:val="paragraph"/>
      </w:pPr>
      <w:r w:rsidRPr="003D1AF7">
        <w:tab/>
        <w:t>(c)</w:t>
      </w:r>
      <w:r w:rsidRPr="003D1AF7">
        <w:tab/>
        <w:t>by the company’s liquidator; or</w:t>
      </w:r>
    </w:p>
    <w:p w:rsidR="003A2C4F" w:rsidRPr="003D1AF7" w:rsidRDefault="003A2C4F" w:rsidP="003D1AF7">
      <w:pPr>
        <w:pStyle w:val="paragraph"/>
      </w:pPr>
      <w:r w:rsidRPr="003D1AF7">
        <w:tab/>
        <w:t>(d)</w:t>
      </w:r>
      <w:r w:rsidRPr="003D1AF7">
        <w:tab/>
        <w:t>by a provisional liquidator of the company.</w:t>
      </w:r>
    </w:p>
    <w:p w:rsidR="003A2C4F" w:rsidRPr="003D1AF7" w:rsidRDefault="003A2C4F" w:rsidP="003D1AF7">
      <w:pPr>
        <w:pStyle w:val="notetext"/>
      </w:pPr>
      <w:r w:rsidRPr="003D1AF7">
        <w:t>Note:</w:t>
      </w:r>
      <w:r w:rsidRPr="003D1AF7">
        <w:tab/>
        <w:t>Section</w:t>
      </w:r>
      <w:r w:rsidR="003D1AF7" w:rsidRPr="003D1AF7">
        <w:t> </w:t>
      </w:r>
      <w:r w:rsidRPr="003D1AF7">
        <w:t xml:space="preserve">588GA also provides for </w:t>
      </w:r>
      <w:r w:rsidR="003D1AF7" w:rsidRPr="003D1AF7">
        <w:t>subsections (</w:t>
      </w:r>
      <w:r w:rsidRPr="003D1AF7">
        <w:t>1) and (2) of this section not to apply if the disposition was connected with a course of action likely to lead to a better outcome for the company.</w:t>
      </w:r>
    </w:p>
    <w:p w:rsidR="003A2C4F" w:rsidRPr="003D1AF7" w:rsidRDefault="003A2C4F" w:rsidP="003D1AF7">
      <w:pPr>
        <w:pStyle w:val="ActHead5"/>
      </w:pPr>
      <w:bookmarkStart w:id="25" w:name="_Toc33017120"/>
      <w:r w:rsidRPr="003D1AF7">
        <w:rPr>
          <w:rStyle w:val="CharSectno"/>
        </w:rPr>
        <w:t>588GAC</w:t>
      </w:r>
      <w:r w:rsidRPr="003D1AF7">
        <w:t xml:space="preserve">  Procuring creditor</w:t>
      </w:r>
      <w:r w:rsidR="003D1AF7">
        <w:noBreakHyphen/>
      </w:r>
      <w:r w:rsidRPr="003D1AF7">
        <w:t>defeating disposition</w:t>
      </w:r>
      <w:bookmarkEnd w:id="25"/>
    </w:p>
    <w:p w:rsidR="003A2C4F" w:rsidRPr="003D1AF7" w:rsidRDefault="003A2C4F" w:rsidP="003D1AF7">
      <w:pPr>
        <w:pStyle w:val="subsection"/>
      </w:pPr>
      <w:r w:rsidRPr="003D1AF7">
        <w:tab/>
        <w:t>(1)</w:t>
      </w:r>
      <w:r w:rsidRPr="003D1AF7">
        <w:tab/>
        <w:t>A person must not engage in conduct of procuring, inciting, inducing or encouraging the making by a company of a disposition of property that results in the company making the disposition of the property, if:</w:t>
      </w:r>
    </w:p>
    <w:p w:rsidR="003A2C4F" w:rsidRPr="003D1AF7" w:rsidRDefault="003A2C4F" w:rsidP="003D1AF7">
      <w:pPr>
        <w:pStyle w:val="paragraph"/>
      </w:pPr>
      <w:r w:rsidRPr="003D1AF7">
        <w:tab/>
        <w:t>(a)</w:t>
      </w:r>
      <w:r w:rsidRPr="003D1AF7">
        <w:tab/>
        <w:t>one or more of the following applies:</w:t>
      </w:r>
    </w:p>
    <w:p w:rsidR="003A2C4F" w:rsidRPr="003D1AF7" w:rsidRDefault="003A2C4F" w:rsidP="003D1AF7">
      <w:pPr>
        <w:pStyle w:val="paragraphsub"/>
      </w:pPr>
      <w:r w:rsidRPr="003D1AF7">
        <w:tab/>
        <w:t>(i)</w:t>
      </w:r>
      <w:r w:rsidRPr="003D1AF7">
        <w:tab/>
        <w:t>the company is insolvent;</w:t>
      </w:r>
    </w:p>
    <w:p w:rsidR="003A2C4F" w:rsidRPr="003D1AF7" w:rsidRDefault="003A2C4F" w:rsidP="003D1AF7">
      <w:pPr>
        <w:pStyle w:val="paragraphsub"/>
      </w:pPr>
      <w:r w:rsidRPr="003D1AF7">
        <w:tab/>
        <w:t>(ii)</w:t>
      </w:r>
      <w:r w:rsidRPr="003D1AF7">
        <w:tab/>
        <w:t>the company becomes insolvent because of the disposition or a number of dispositions made at the time of the disposition;</w:t>
      </w:r>
    </w:p>
    <w:p w:rsidR="003A2C4F" w:rsidRPr="003D1AF7" w:rsidRDefault="003A2C4F" w:rsidP="003D1AF7">
      <w:pPr>
        <w:pStyle w:val="paragraphsub"/>
      </w:pPr>
      <w:r w:rsidRPr="003D1AF7">
        <w:tab/>
        <w:t>(iii)</w:t>
      </w:r>
      <w:r w:rsidRPr="003D1AF7">
        <w:tab/>
        <w:t>less than 12 months after the disposition, the start of an external administration (as defined in Schedule</w:t>
      </w:r>
      <w:r w:rsidR="003D1AF7" w:rsidRPr="003D1AF7">
        <w:t> </w:t>
      </w:r>
      <w:r w:rsidRPr="003D1AF7">
        <w:t>2) of the company occurs as a direct or indirect result of the disposition;</w:t>
      </w:r>
    </w:p>
    <w:p w:rsidR="003A2C4F" w:rsidRPr="003D1AF7" w:rsidRDefault="003A2C4F" w:rsidP="003D1AF7">
      <w:pPr>
        <w:pStyle w:val="paragraphsub"/>
      </w:pPr>
      <w:r w:rsidRPr="003D1AF7">
        <w:tab/>
        <w:t>(iv)</w:t>
      </w:r>
      <w:r w:rsidRPr="003D1AF7">
        <w:tab/>
        <w:t>less than 12 months after the disposition, the company ceases to carry on business altogether as a direct or indirect result of the disposition; and</w:t>
      </w:r>
    </w:p>
    <w:p w:rsidR="003A2C4F" w:rsidRPr="003D1AF7" w:rsidRDefault="003A2C4F" w:rsidP="003D1AF7">
      <w:pPr>
        <w:pStyle w:val="paragraph"/>
      </w:pPr>
      <w:r w:rsidRPr="003D1AF7">
        <w:tab/>
        <w:t>(b)</w:t>
      </w:r>
      <w:r w:rsidRPr="003D1AF7">
        <w:tab/>
        <w:t>the disposition is a creditor</w:t>
      </w:r>
      <w:r w:rsidR="003D1AF7">
        <w:noBreakHyphen/>
      </w:r>
      <w:r w:rsidRPr="003D1AF7">
        <w:t>defeating disposition.</w:t>
      </w:r>
    </w:p>
    <w:p w:rsidR="003A2C4F" w:rsidRPr="003D1AF7" w:rsidRDefault="003A2C4F" w:rsidP="003D1AF7">
      <w:pPr>
        <w:pStyle w:val="notetext"/>
      </w:pPr>
      <w:r w:rsidRPr="003D1AF7">
        <w:t>Note 1:</w:t>
      </w:r>
      <w:r w:rsidRPr="003D1AF7">
        <w:tab/>
        <w:t>Failure to comply with this subsection is an offence: see subsection</w:t>
      </w:r>
      <w:r w:rsidR="003D1AF7" w:rsidRPr="003D1AF7">
        <w:t> </w:t>
      </w:r>
      <w:r w:rsidRPr="003D1AF7">
        <w:t>1311(1).</w:t>
      </w:r>
    </w:p>
    <w:p w:rsidR="003A2C4F" w:rsidRPr="003D1AF7" w:rsidRDefault="003A2C4F" w:rsidP="003D1AF7">
      <w:pPr>
        <w:pStyle w:val="notetext"/>
      </w:pPr>
      <w:r w:rsidRPr="003D1AF7">
        <w:t>Note 2:</w:t>
      </w:r>
      <w:r w:rsidRPr="003D1AF7">
        <w:tab/>
        <w:t xml:space="preserve">Recklessness is the fault element for the result of the company making the disposition and for </w:t>
      </w:r>
      <w:r w:rsidR="003D1AF7" w:rsidRPr="003D1AF7">
        <w:t>subparagraphs (</w:t>
      </w:r>
      <w:r w:rsidRPr="003D1AF7">
        <w:t xml:space="preserve">1)(a)(i), (ii), (iii) and (iv) and </w:t>
      </w:r>
      <w:r w:rsidR="003D1AF7" w:rsidRPr="003D1AF7">
        <w:t>paragraph (</w:t>
      </w:r>
      <w:r w:rsidRPr="003D1AF7">
        <w:t>1)(b): see section</w:t>
      </w:r>
      <w:r w:rsidR="003D1AF7" w:rsidRPr="003D1AF7">
        <w:t> </w:t>
      </w:r>
      <w:r w:rsidRPr="003D1AF7">
        <w:t xml:space="preserve">5.6 of the </w:t>
      </w:r>
      <w:r w:rsidRPr="003D1AF7">
        <w:rPr>
          <w:i/>
        </w:rPr>
        <w:t>Criminal Code</w:t>
      </w:r>
      <w:r w:rsidRPr="003D1AF7">
        <w:t>.</w:t>
      </w:r>
    </w:p>
    <w:p w:rsidR="003A2C4F" w:rsidRPr="003D1AF7" w:rsidRDefault="003A2C4F" w:rsidP="003D1AF7">
      <w:pPr>
        <w:pStyle w:val="subsection"/>
      </w:pPr>
      <w:r w:rsidRPr="003D1AF7">
        <w:tab/>
        <w:t>(2)</w:t>
      </w:r>
      <w:r w:rsidRPr="003D1AF7">
        <w:tab/>
        <w:t>A person must not engage in conduct of procuring, inciting, inducing or encouraging the making by a company of a disposition of property that results in the company making the disposition of the property, if:</w:t>
      </w:r>
    </w:p>
    <w:p w:rsidR="003A2C4F" w:rsidRPr="003D1AF7" w:rsidRDefault="003A2C4F" w:rsidP="003D1AF7">
      <w:pPr>
        <w:pStyle w:val="paragraph"/>
      </w:pPr>
      <w:r w:rsidRPr="003D1AF7">
        <w:tab/>
        <w:t>(a)</w:t>
      </w:r>
      <w:r w:rsidRPr="003D1AF7">
        <w:tab/>
        <w:t>one or more of the following applies:</w:t>
      </w:r>
    </w:p>
    <w:p w:rsidR="003A2C4F" w:rsidRPr="003D1AF7" w:rsidRDefault="003A2C4F" w:rsidP="003D1AF7">
      <w:pPr>
        <w:pStyle w:val="paragraphsub"/>
      </w:pPr>
      <w:r w:rsidRPr="003D1AF7">
        <w:tab/>
        <w:t>(i)</w:t>
      </w:r>
      <w:r w:rsidRPr="003D1AF7">
        <w:tab/>
        <w:t>the company is insolvent;</w:t>
      </w:r>
    </w:p>
    <w:p w:rsidR="003A2C4F" w:rsidRPr="003D1AF7" w:rsidRDefault="003A2C4F" w:rsidP="003D1AF7">
      <w:pPr>
        <w:pStyle w:val="paragraphsub"/>
      </w:pPr>
      <w:r w:rsidRPr="003D1AF7">
        <w:tab/>
        <w:t>(ii)</w:t>
      </w:r>
      <w:r w:rsidRPr="003D1AF7">
        <w:tab/>
        <w:t>the company becomes insolvent because of the disposition or a number of dispositions made at the time of the disposition;</w:t>
      </w:r>
    </w:p>
    <w:p w:rsidR="003A2C4F" w:rsidRPr="003D1AF7" w:rsidRDefault="003A2C4F" w:rsidP="003D1AF7">
      <w:pPr>
        <w:pStyle w:val="paragraphsub"/>
      </w:pPr>
      <w:r w:rsidRPr="003D1AF7">
        <w:tab/>
        <w:t>(iii)</w:t>
      </w:r>
      <w:r w:rsidRPr="003D1AF7">
        <w:tab/>
        <w:t>less than 12 months after the disposition, the start of an external administration (as defined in Schedule</w:t>
      </w:r>
      <w:r w:rsidR="003D1AF7" w:rsidRPr="003D1AF7">
        <w:t> </w:t>
      </w:r>
      <w:r w:rsidRPr="003D1AF7">
        <w:t>2) of the company occurs as a direct or indirect result of the disposition;</w:t>
      </w:r>
    </w:p>
    <w:p w:rsidR="003A2C4F" w:rsidRPr="003D1AF7" w:rsidRDefault="003A2C4F" w:rsidP="003D1AF7">
      <w:pPr>
        <w:pStyle w:val="paragraphsub"/>
      </w:pPr>
      <w:r w:rsidRPr="003D1AF7">
        <w:tab/>
        <w:t>(iv)</w:t>
      </w:r>
      <w:r w:rsidRPr="003D1AF7">
        <w:tab/>
        <w:t>less than 12 months after the disposition, the company ceases to carry on business altogether as a direct or indirect result of the disposition; and</w:t>
      </w:r>
    </w:p>
    <w:p w:rsidR="003A2C4F" w:rsidRPr="003D1AF7" w:rsidRDefault="003A2C4F" w:rsidP="003D1AF7">
      <w:pPr>
        <w:pStyle w:val="paragraph"/>
      </w:pPr>
      <w:r w:rsidRPr="003D1AF7">
        <w:tab/>
        <w:t>(b)</w:t>
      </w:r>
      <w:r w:rsidRPr="003D1AF7">
        <w:tab/>
        <w:t>the person knows, or a reasonable person in the position of the person would know, that the disposition is a creditor</w:t>
      </w:r>
      <w:r w:rsidR="003D1AF7">
        <w:noBreakHyphen/>
      </w:r>
      <w:r w:rsidRPr="003D1AF7">
        <w:t>defeating disposition.</w:t>
      </w:r>
    </w:p>
    <w:p w:rsidR="003A2C4F" w:rsidRPr="003D1AF7" w:rsidRDefault="003A2C4F" w:rsidP="003D1AF7">
      <w:pPr>
        <w:pStyle w:val="notetext"/>
      </w:pPr>
      <w:r w:rsidRPr="003D1AF7">
        <w:t>Note 1:</w:t>
      </w:r>
      <w:r w:rsidRPr="003D1AF7">
        <w:tab/>
        <w:t>This subsection is a civil penalty provision (see section</w:t>
      </w:r>
      <w:r w:rsidR="003D1AF7" w:rsidRPr="003D1AF7">
        <w:t> </w:t>
      </w:r>
      <w:r w:rsidRPr="003D1AF7">
        <w:t>1317E).</w:t>
      </w:r>
    </w:p>
    <w:p w:rsidR="003A2C4F" w:rsidRPr="003D1AF7" w:rsidRDefault="003A2C4F" w:rsidP="003D1AF7">
      <w:pPr>
        <w:pStyle w:val="notetext"/>
      </w:pPr>
      <w:r w:rsidRPr="003D1AF7">
        <w:t>Note 2:</w:t>
      </w:r>
      <w:r w:rsidRPr="003D1AF7">
        <w:tab/>
        <w:t>Section</w:t>
      </w:r>
      <w:r w:rsidR="003D1AF7" w:rsidRPr="003D1AF7">
        <w:t> </w:t>
      </w:r>
      <w:r w:rsidRPr="003D1AF7">
        <w:t>588E provides for presumptions about when a company is insolvent and about matters relevant to whether a disposition is a creditor</w:t>
      </w:r>
      <w:r w:rsidR="003D1AF7">
        <w:noBreakHyphen/>
      </w:r>
      <w:r w:rsidRPr="003D1AF7">
        <w:t>defeating disposition.</w:t>
      </w:r>
    </w:p>
    <w:p w:rsidR="003A2C4F" w:rsidRPr="003D1AF7" w:rsidRDefault="003A2C4F" w:rsidP="003D1AF7">
      <w:pPr>
        <w:pStyle w:val="SubsectionHead"/>
      </w:pPr>
      <w:r w:rsidRPr="003D1AF7">
        <w:t>Exceptions</w:t>
      </w:r>
    </w:p>
    <w:p w:rsidR="003A2C4F" w:rsidRPr="003D1AF7" w:rsidRDefault="003A2C4F" w:rsidP="003D1AF7">
      <w:pPr>
        <w:pStyle w:val="subsection"/>
      </w:pPr>
      <w:r w:rsidRPr="003D1AF7">
        <w:tab/>
        <w:t>(3)</w:t>
      </w:r>
      <w:r w:rsidRPr="003D1AF7">
        <w:tab/>
      </w:r>
      <w:r w:rsidR="003D1AF7" w:rsidRPr="003D1AF7">
        <w:t>Subsections (</w:t>
      </w:r>
      <w:r w:rsidRPr="003D1AF7">
        <w:t>1) and (2) do not apply if the disposition was made:</w:t>
      </w:r>
    </w:p>
    <w:p w:rsidR="003A2C4F" w:rsidRPr="003D1AF7" w:rsidRDefault="003A2C4F" w:rsidP="003D1AF7">
      <w:pPr>
        <w:pStyle w:val="paragraph"/>
      </w:pPr>
      <w:r w:rsidRPr="003D1AF7">
        <w:tab/>
        <w:t>(a)</w:t>
      </w:r>
      <w:r w:rsidRPr="003D1AF7">
        <w:tab/>
        <w:t>under a compromise or arrangement approved by a Court under section</w:t>
      </w:r>
      <w:r w:rsidR="003D1AF7" w:rsidRPr="003D1AF7">
        <w:t> </w:t>
      </w:r>
      <w:r w:rsidRPr="003D1AF7">
        <w:t>411; or</w:t>
      </w:r>
    </w:p>
    <w:p w:rsidR="003A2C4F" w:rsidRPr="003D1AF7" w:rsidRDefault="003A2C4F" w:rsidP="003D1AF7">
      <w:pPr>
        <w:pStyle w:val="paragraph"/>
      </w:pPr>
      <w:r w:rsidRPr="003D1AF7">
        <w:tab/>
        <w:t>(b)</w:t>
      </w:r>
      <w:r w:rsidRPr="003D1AF7">
        <w:tab/>
        <w:t>under a deed of company arrangement executed by the company; or</w:t>
      </w:r>
    </w:p>
    <w:p w:rsidR="003A2C4F" w:rsidRPr="003D1AF7" w:rsidRDefault="003A2C4F" w:rsidP="003D1AF7">
      <w:pPr>
        <w:pStyle w:val="paragraph"/>
      </w:pPr>
      <w:r w:rsidRPr="003D1AF7">
        <w:tab/>
        <w:t>(c)</w:t>
      </w:r>
      <w:r w:rsidRPr="003D1AF7">
        <w:tab/>
        <w:t>by the company’s liquidator; or</w:t>
      </w:r>
    </w:p>
    <w:p w:rsidR="003A2C4F" w:rsidRPr="003D1AF7" w:rsidRDefault="003A2C4F" w:rsidP="003D1AF7">
      <w:pPr>
        <w:pStyle w:val="paragraph"/>
      </w:pPr>
      <w:r w:rsidRPr="003D1AF7">
        <w:tab/>
        <w:t>(d)</w:t>
      </w:r>
      <w:r w:rsidRPr="003D1AF7">
        <w:tab/>
        <w:t>by a provisional liquidator of the company.</w:t>
      </w:r>
    </w:p>
    <w:p w:rsidR="003A2C4F" w:rsidRPr="003D1AF7" w:rsidRDefault="003A2C4F" w:rsidP="003D1AF7">
      <w:pPr>
        <w:pStyle w:val="notetext"/>
      </w:pPr>
      <w:r w:rsidRPr="003D1AF7">
        <w:t>Note:</w:t>
      </w:r>
      <w:r w:rsidRPr="003D1AF7">
        <w:tab/>
        <w:t>Section</w:t>
      </w:r>
      <w:r w:rsidR="003D1AF7" w:rsidRPr="003D1AF7">
        <w:t> </w:t>
      </w:r>
      <w:r w:rsidRPr="003D1AF7">
        <w:t xml:space="preserve">588GA also provides for </w:t>
      </w:r>
      <w:r w:rsidR="003D1AF7" w:rsidRPr="003D1AF7">
        <w:t>subsections (</w:t>
      </w:r>
      <w:r w:rsidRPr="003D1AF7">
        <w:t>1) and (2) of this section not to apply if the disposition was connected with a course of action likely to lead to a better outcome for the company.</w:t>
      </w:r>
    </w:p>
    <w:p w:rsidR="003A2C4F" w:rsidRPr="003D1AF7" w:rsidRDefault="003A2C4F" w:rsidP="003D1AF7">
      <w:pPr>
        <w:pStyle w:val="ActHead4"/>
      </w:pPr>
      <w:bookmarkStart w:id="26" w:name="_Toc33017121"/>
      <w:r w:rsidRPr="003D1AF7">
        <w:rPr>
          <w:rStyle w:val="CharSubdNo"/>
        </w:rPr>
        <w:t>Subdivision C</w:t>
      </w:r>
      <w:r w:rsidRPr="003D1AF7">
        <w:t>—</w:t>
      </w:r>
      <w:r w:rsidRPr="003D1AF7">
        <w:rPr>
          <w:rStyle w:val="CharSubdText"/>
        </w:rPr>
        <w:t>Safe harbour from breach of duties</w:t>
      </w:r>
      <w:bookmarkEnd w:id="26"/>
    </w:p>
    <w:p w:rsidR="003A2C4F" w:rsidRPr="003D1AF7" w:rsidRDefault="001F1625" w:rsidP="003D1AF7">
      <w:pPr>
        <w:pStyle w:val="ItemHead"/>
      </w:pPr>
      <w:r w:rsidRPr="003D1AF7">
        <w:t>34</w:t>
      </w:r>
      <w:r w:rsidR="003A2C4F" w:rsidRPr="003D1AF7">
        <w:t xml:space="preserve">  Subsection</w:t>
      </w:r>
      <w:r w:rsidR="003D1AF7" w:rsidRPr="003D1AF7">
        <w:t> </w:t>
      </w:r>
      <w:r w:rsidR="003A2C4F" w:rsidRPr="003D1AF7">
        <w:t>588GA(1)</w:t>
      </w:r>
    </w:p>
    <w:p w:rsidR="003A2C4F" w:rsidRPr="003D1AF7" w:rsidRDefault="003A2C4F" w:rsidP="003D1AF7">
      <w:pPr>
        <w:pStyle w:val="Item"/>
      </w:pPr>
      <w:r w:rsidRPr="003D1AF7">
        <w:t>After “a debt”, insert “, and subsections</w:t>
      </w:r>
      <w:r w:rsidR="003D1AF7" w:rsidRPr="003D1AF7">
        <w:t> </w:t>
      </w:r>
      <w:r w:rsidRPr="003D1AF7">
        <w:t>588GAB(1) and (2) and 588GAC(1) and (2) do not apply in relation to a person and a disposition,”.</w:t>
      </w:r>
    </w:p>
    <w:p w:rsidR="003A2C4F" w:rsidRPr="003D1AF7" w:rsidRDefault="001F1625" w:rsidP="003D1AF7">
      <w:pPr>
        <w:pStyle w:val="ItemHead"/>
      </w:pPr>
      <w:r w:rsidRPr="003D1AF7">
        <w:t>35</w:t>
      </w:r>
      <w:r w:rsidR="003A2C4F" w:rsidRPr="003D1AF7">
        <w:t xml:space="preserve">  Paragraph 588GA(1)(b)</w:t>
      </w:r>
    </w:p>
    <w:p w:rsidR="003A2C4F" w:rsidRPr="003D1AF7" w:rsidRDefault="003A2C4F" w:rsidP="003D1AF7">
      <w:pPr>
        <w:pStyle w:val="Item"/>
      </w:pPr>
      <w:r w:rsidRPr="003D1AF7">
        <w:t>After “the debt is incurred”, insert “, or the disposition is made,”.</w:t>
      </w:r>
    </w:p>
    <w:p w:rsidR="003A2C4F" w:rsidRPr="003D1AF7" w:rsidRDefault="001F1625" w:rsidP="003D1AF7">
      <w:pPr>
        <w:pStyle w:val="ItemHead"/>
      </w:pPr>
      <w:r w:rsidRPr="003D1AF7">
        <w:t>36</w:t>
      </w:r>
      <w:r w:rsidR="003A2C4F" w:rsidRPr="003D1AF7">
        <w:t xml:space="preserve">  Subsection</w:t>
      </w:r>
      <w:r w:rsidR="003D1AF7" w:rsidRPr="003D1AF7">
        <w:t> </w:t>
      </w:r>
      <w:r w:rsidR="003A2C4F" w:rsidRPr="003D1AF7">
        <w:t>588GA(3)</w:t>
      </w:r>
    </w:p>
    <w:p w:rsidR="003A2C4F" w:rsidRPr="003D1AF7" w:rsidRDefault="003A2C4F" w:rsidP="003D1AF7">
      <w:pPr>
        <w:pStyle w:val="Item"/>
      </w:pPr>
      <w:r w:rsidRPr="003D1AF7">
        <w:t>After “subsection</w:t>
      </w:r>
      <w:r w:rsidR="003D1AF7" w:rsidRPr="003D1AF7">
        <w:t> </w:t>
      </w:r>
      <w:r w:rsidRPr="003D1AF7">
        <w:t>588G(2)”, insert “, 588GAB(1) or (2) or 588GAC(1) or (2)”.</w:t>
      </w:r>
    </w:p>
    <w:p w:rsidR="003A2C4F" w:rsidRPr="003D1AF7" w:rsidRDefault="001F1625" w:rsidP="003D1AF7">
      <w:pPr>
        <w:pStyle w:val="ItemHead"/>
      </w:pPr>
      <w:r w:rsidRPr="003D1AF7">
        <w:t>37</w:t>
      </w:r>
      <w:r w:rsidR="003A2C4F" w:rsidRPr="003D1AF7">
        <w:t xml:space="preserve">  Subsection</w:t>
      </w:r>
      <w:r w:rsidR="003D1AF7" w:rsidRPr="003D1AF7">
        <w:t> </w:t>
      </w:r>
      <w:r w:rsidR="003A2C4F" w:rsidRPr="003D1AF7">
        <w:t>588GA(4)</w:t>
      </w:r>
    </w:p>
    <w:p w:rsidR="003A2C4F" w:rsidRPr="003D1AF7" w:rsidRDefault="003A2C4F" w:rsidP="003D1AF7">
      <w:pPr>
        <w:pStyle w:val="Item"/>
      </w:pPr>
      <w:r w:rsidRPr="003D1AF7">
        <w:t>Omit “a debt”, substitute “either a debt or a disposition”.</w:t>
      </w:r>
    </w:p>
    <w:p w:rsidR="003A2C4F" w:rsidRPr="003D1AF7" w:rsidRDefault="001F1625" w:rsidP="003D1AF7">
      <w:pPr>
        <w:pStyle w:val="ItemHead"/>
      </w:pPr>
      <w:r w:rsidRPr="003D1AF7">
        <w:t>38</w:t>
      </w:r>
      <w:r w:rsidR="003A2C4F" w:rsidRPr="003D1AF7">
        <w:t xml:space="preserve">  Paragraph 588GA(4)(a)</w:t>
      </w:r>
    </w:p>
    <w:p w:rsidR="003A2C4F" w:rsidRPr="003D1AF7" w:rsidRDefault="003A2C4F" w:rsidP="003D1AF7">
      <w:pPr>
        <w:pStyle w:val="Item"/>
      </w:pPr>
      <w:r w:rsidRPr="003D1AF7">
        <w:t>After “when the debt is incurred,”, insert “or the disposition is made,”.</w:t>
      </w:r>
    </w:p>
    <w:p w:rsidR="003A2C4F" w:rsidRPr="003D1AF7" w:rsidRDefault="001F1625" w:rsidP="003D1AF7">
      <w:pPr>
        <w:pStyle w:val="ItemHead"/>
      </w:pPr>
      <w:r w:rsidRPr="003D1AF7">
        <w:t>39</w:t>
      </w:r>
      <w:r w:rsidR="003A2C4F" w:rsidRPr="003D1AF7">
        <w:t xml:space="preserve">  Subsection</w:t>
      </w:r>
      <w:r w:rsidR="003D1AF7" w:rsidRPr="003D1AF7">
        <w:t> </w:t>
      </w:r>
      <w:r w:rsidR="003A2C4F" w:rsidRPr="003D1AF7">
        <w:t>588GA(5)</w:t>
      </w:r>
    </w:p>
    <w:p w:rsidR="003A2C4F" w:rsidRPr="003D1AF7" w:rsidRDefault="003A2C4F" w:rsidP="003D1AF7">
      <w:pPr>
        <w:pStyle w:val="Item"/>
      </w:pPr>
      <w:r w:rsidRPr="003D1AF7">
        <w:t>Omit “a debt”, substitute “either a debt or a disposition”.</w:t>
      </w:r>
    </w:p>
    <w:p w:rsidR="003A2C4F" w:rsidRPr="003D1AF7" w:rsidRDefault="001F1625" w:rsidP="003D1AF7">
      <w:pPr>
        <w:pStyle w:val="ItemHead"/>
      </w:pPr>
      <w:r w:rsidRPr="003D1AF7">
        <w:t>40</w:t>
      </w:r>
      <w:r w:rsidR="003A2C4F" w:rsidRPr="003D1AF7">
        <w:t xml:space="preserve">  Paragraph 588GA(5)(a)</w:t>
      </w:r>
    </w:p>
    <w:p w:rsidR="003A2C4F" w:rsidRPr="003D1AF7" w:rsidRDefault="003A2C4F" w:rsidP="003D1AF7">
      <w:pPr>
        <w:pStyle w:val="Item"/>
      </w:pPr>
      <w:r w:rsidRPr="003D1AF7">
        <w:t>After “after the debt is incurred,”, insert “or after the disposition is made,”.</w:t>
      </w:r>
    </w:p>
    <w:p w:rsidR="003A2C4F" w:rsidRPr="003D1AF7" w:rsidRDefault="001F1625" w:rsidP="003D1AF7">
      <w:pPr>
        <w:pStyle w:val="ItemHead"/>
      </w:pPr>
      <w:r w:rsidRPr="003D1AF7">
        <w:t>41</w:t>
      </w:r>
      <w:r w:rsidR="003A2C4F" w:rsidRPr="003D1AF7">
        <w:t xml:space="preserve">  Paragraph 588GA(5)(a)</w:t>
      </w:r>
    </w:p>
    <w:p w:rsidR="003A2C4F" w:rsidRPr="003D1AF7" w:rsidRDefault="003A2C4F" w:rsidP="003D1AF7">
      <w:pPr>
        <w:pStyle w:val="Item"/>
      </w:pPr>
      <w:r w:rsidRPr="003D1AF7">
        <w:t>After “subsection”, insert “438B(2),”.</w:t>
      </w:r>
    </w:p>
    <w:p w:rsidR="003A2C4F" w:rsidRPr="003D1AF7" w:rsidRDefault="001F1625" w:rsidP="003D1AF7">
      <w:pPr>
        <w:pStyle w:val="ItemHead"/>
      </w:pPr>
      <w:r w:rsidRPr="003D1AF7">
        <w:t>42</w:t>
      </w:r>
      <w:r w:rsidR="003A2C4F" w:rsidRPr="003D1AF7">
        <w:t xml:space="preserve">  Paragraph 588GB(2)(b)</w:t>
      </w:r>
    </w:p>
    <w:p w:rsidR="003A2C4F" w:rsidRPr="003D1AF7" w:rsidRDefault="003A2C4F" w:rsidP="003D1AF7">
      <w:pPr>
        <w:pStyle w:val="Item"/>
      </w:pPr>
      <w:r w:rsidRPr="003D1AF7">
        <w:t>Omit “or (c)”.</w:t>
      </w:r>
    </w:p>
    <w:p w:rsidR="003A2C4F" w:rsidRPr="003D1AF7" w:rsidRDefault="001F1625" w:rsidP="003D1AF7">
      <w:pPr>
        <w:pStyle w:val="ItemHead"/>
      </w:pPr>
      <w:r w:rsidRPr="003D1AF7">
        <w:t>43</w:t>
      </w:r>
      <w:r w:rsidR="003A2C4F" w:rsidRPr="003D1AF7">
        <w:t xml:space="preserve">  Subsection</w:t>
      </w:r>
      <w:r w:rsidR="003D1AF7" w:rsidRPr="003D1AF7">
        <w:t> </w:t>
      </w:r>
      <w:r w:rsidR="003A2C4F" w:rsidRPr="003D1AF7">
        <w:t>588GB(5)</w:t>
      </w:r>
    </w:p>
    <w:p w:rsidR="003A2C4F" w:rsidRPr="003D1AF7" w:rsidRDefault="003A2C4F" w:rsidP="003D1AF7">
      <w:pPr>
        <w:pStyle w:val="Item"/>
      </w:pPr>
      <w:r w:rsidRPr="003D1AF7">
        <w:t>Omit “or (c)”.</w:t>
      </w:r>
    </w:p>
    <w:p w:rsidR="003A2C4F" w:rsidRPr="003D1AF7" w:rsidRDefault="001F1625" w:rsidP="003D1AF7">
      <w:pPr>
        <w:pStyle w:val="ItemHead"/>
      </w:pPr>
      <w:r w:rsidRPr="003D1AF7">
        <w:t>44</w:t>
      </w:r>
      <w:r w:rsidR="003A2C4F" w:rsidRPr="003D1AF7">
        <w:t xml:space="preserve">  Subsection</w:t>
      </w:r>
      <w:r w:rsidR="003D1AF7" w:rsidRPr="003D1AF7">
        <w:t> </w:t>
      </w:r>
      <w:r w:rsidR="003A2C4F" w:rsidRPr="003D1AF7">
        <w:t>588GB(7) (</w:t>
      </w:r>
      <w:r w:rsidR="003D1AF7" w:rsidRPr="003D1AF7">
        <w:t>paragraph (</w:t>
      </w:r>
      <w:r w:rsidR="003A2C4F" w:rsidRPr="003D1AF7">
        <w:t xml:space="preserve">a) of the definition of </w:t>
      </w:r>
      <w:r w:rsidR="003A2C4F" w:rsidRPr="003D1AF7">
        <w:rPr>
          <w:i/>
        </w:rPr>
        <w:t>relevant proceeding</w:t>
      </w:r>
      <w:r w:rsidR="003A2C4F" w:rsidRPr="003D1AF7">
        <w:t>)</w:t>
      </w:r>
    </w:p>
    <w:p w:rsidR="003A2C4F" w:rsidRPr="003D1AF7" w:rsidRDefault="003A2C4F" w:rsidP="003D1AF7">
      <w:pPr>
        <w:pStyle w:val="Item"/>
      </w:pPr>
      <w:r w:rsidRPr="003D1AF7">
        <w:t>After “subsection</w:t>
      </w:r>
      <w:r w:rsidR="003D1AF7" w:rsidRPr="003D1AF7">
        <w:t> </w:t>
      </w:r>
      <w:r w:rsidRPr="003D1AF7">
        <w:t>588G(2)”, insert “or 588GAB(1) or (2) or 588GAC(1) or (2)”.</w:t>
      </w:r>
    </w:p>
    <w:p w:rsidR="003A2C4F" w:rsidRPr="003D1AF7" w:rsidRDefault="001F1625" w:rsidP="003D1AF7">
      <w:pPr>
        <w:pStyle w:val="ItemHead"/>
      </w:pPr>
      <w:r w:rsidRPr="003D1AF7">
        <w:t>45</w:t>
      </w:r>
      <w:r w:rsidR="003A2C4F" w:rsidRPr="003D1AF7">
        <w:t xml:space="preserve">  Subsection</w:t>
      </w:r>
      <w:r w:rsidR="003D1AF7" w:rsidRPr="003D1AF7">
        <w:t> </w:t>
      </w:r>
      <w:r w:rsidR="003A2C4F" w:rsidRPr="003D1AF7">
        <w:t>588H(1)</w:t>
      </w:r>
    </w:p>
    <w:p w:rsidR="003A2C4F" w:rsidRPr="003D1AF7" w:rsidRDefault="003A2C4F" w:rsidP="003D1AF7">
      <w:pPr>
        <w:pStyle w:val="Item"/>
      </w:pPr>
      <w:r w:rsidRPr="003D1AF7">
        <w:t>Repeal the subsection, substitute:</w:t>
      </w:r>
    </w:p>
    <w:p w:rsidR="003A2C4F" w:rsidRPr="003D1AF7" w:rsidRDefault="003A2C4F" w:rsidP="003D1AF7">
      <w:pPr>
        <w:pStyle w:val="SubsectionHead"/>
      </w:pPr>
      <w:r w:rsidRPr="003D1AF7">
        <w:t>Application</w:t>
      </w:r>
    </w:p>
    <w:p w:rsidR="003A2C4F" w:rsidRPr="003D1AF7" w:rsidRDefault="003A2C4F" w:rsidP="003D1AF7">
      <w:pPr>
        <w:pStyle w:val="subsection"/>
      </w:pPr>
      <w:r w:rsidRPr="003D1AF7">
        <w:tab/>
        <w:t>(1)</w:t>
      </w:r>
      <w:r w:rsidRPr="003D1AF7">
        <w:tab/>
        <w:t>This section has effect for the purposes of:</w:t>
      </w:r>
    </w:p>
    <w:p w:rsidR="003A2C4F" w:rsidRPr="003D1AF7" w:rsidRDefault="003A2C4F" w:rsidP="003D1AF7">
      <w:pPr>
        <w:pStyle w:val="paragraph"/>
      </w:pPr>
      <w:r w:rsidRPr="003D1AF7">
        <w:tab/>
        <w:t>(a)</w:t>
      </w:r>
      <w:r w:rsidRPr="003D1AF7">
        <w:tab/>
        <w:t>proceedings for a contravention of subsection</w:t>
      </w:r>
      <w:r w:rsidR="003D1AF7" w:rsidRPr="003D1AF7">
        <w:t> </w:t>
      </w:r>
      <w:r w:rsidRPr="003D1AF7">
        <w:t xml:space="preserve">588G(2) relating to the incurring of a debt at a time (the </w:t>
      </w:r>
      <w:r w:rsidRPr="003D1AF7">
        <w:rPr>
          <w:b/>
          <w:i/>
        </w:rPr>
        <w:t>key time</w:t>
      </w:r>
      <w:r w:rsidRPr="003D1AF7">
        <w:t>); and</w:t>
      </w:r>
    </w:p>
    <w:p w:rsidR="003A2C4F" w:rsidRPr="003D1AF7" w:rsidRDefault="003A2C4F" w:rsidP="003D1AF7">
      <w:pPr>
        <w:pStyle w:val="paragraph"/>
      </w:pPr>
      <w:r w:rsidRPr="003D1AF7">
        <w:tab/>
        <w:t>(b)</w:t>
      </w:r>
      <w:r w:rsidRPr="003D1AF7">
        <w:tab/>
        <w:t>proceedings for a contravention of subsection</w:t>
      </w:r>
      <w:r w:rsidR="003D1AF7" w:rsidRPr="003D1AF7">
        <w:t> </w:t>
      </w:r>
      <w:r w:rsidRPr="003D1AF7">
        <w:t xml:space="preserve">588GAB(2) or 588GAC(2) relating to the disposition of a company’s property at a time (the </w:t>
      </w:r>
      <w:r w:rsidRPr="003D1AF7">
        <w:rPr>
          <w:b/>
          <w:i/>
        </w:rPr>
        <w:t>key time</w:t>
      </w:r>
      <w:r w:rsidRPr="003D1AF7">
        <w:t>); and</w:t>
      </w:r>
    </w:p>
    <w:p w:rsidR="003A2C4F" w:rsidRPr="003D1AF7" w:rsidRDefault="003A2C4F" w:rsidP="003D1AF7">
      <w:pPr>
        <w:pStyle w:val="paragraph"/>
      </w:pPr>
      <w:r w:rsidRPr="003D1AF7">
        <w:tab/>
        <w:t>(c)</w:t>
      </w:r>
      <w:r w:rsidRPr="003D1AF7">
        <w:tab/>
        <w:t>proceedings under section</w:t>
      </w:r>
      <w:r w:rsidR="003D1AF7" w:rsidRPr="003D1AF7">
        <w:t> </w:t>
      </w:r>
      <w:r w:rsidRPr="003D1AF7">
        <w:t>588M relating to the incurring of the debt or the disposition of the property.</w:t>
      </w:r>
    </w:p>
    <w:p w:rsidR="003A2C4F" w:rsidRPr="003D1AF7" w:rsidRDefault="003A2C4F" w:rsidP="003D1AF7">
      <w:pPr>
        <w:pStyle w:val="SubsectionHead"/>
      </w:pPr>
      <w:r w:rsidRPr="003D1AF7">
        <w:t>Expectations and belief about company’s solvency</w:t>
      </w:r>
    </w:p>
    <w:p w:rsidR="003A2C4F" w:rsidRPr="003D1AF7" w:rsidRDefault="001F1625" w:rsidP="003D1AF7">
      <w:pPr>
        <w:pStyle w:val="ItemHead"/>
      </w:pPr>
      <w:r w:rsidRPr="003D1AF7">
        <w:t>46</w:t>
      </w:r>
      <w:r w:rsidR="003A2C4F" w:rsidRPr="003D1AF7">
        <w:t xml:space="preserve">  Subsection</w:t>
      </w:r>
      <w:r w:rsidR="003D1AF7" w:rsidRPr="003D1AF7">
        <w:t> </w:t>
      </w:r>
      <w:r w:rsidR="003A2C4F" w:rsidRPr="003D1AF7">
        <w:t>588H(2)</w:t>
      </w:r>
    </w:p>
    <w:p w:rsidR="003A2C4F" w:rsidRPr="003D1AF7" w:rsidRDefault="003A2C4F" w:rsidP="003D1AF7">
      <w:pPr>
        <w:pStyle w:val="Item"/>
      </w:pPr>
      <w:r w:rsidRPr="003D1AF7">
        <w:t>Omit “time when the debt was incurred”, substitute “key time”.</w:t>
      </w:r>
    </w:p>
    <w:p w:rsidR="003A2C4F" w:rsidRPr="003D1AF7" w:rsidRDefault="001F1625" w:rsidP="003D1AF7">
      <w:pPr>
        <w:pStyle w:val="ItemHead"/>
      </w:pPr>
      <w:r w:rsidRPr="003D1AF7">
        <w:t>47</w:t>
      </w:r>
      <w:r w:rsidR="003A2C4F" w:rsidRPr="003D1AF7">
        <w:t xml:space="preserve">  Subsection</w:t>
      </w:r>
      <w:r w:rsidR="003D1AF7" w:rsidRPr="003D1AF7">
        <w:t> </w:t>
      </w:r>
      <w:r w:rsidR="003A2C4F" w:rsidRPr="003D1AF7">
        <w:t>588H(2)</w:t>
      </w:r>
    </w:p>
    <w:p w:rsidR="003A2C4F" w:rsidRPr="003D1AF7" w:rsidRDefault="003A2C4F" w:rsidP="003D1AF7">
      <w:pPr>
        <w:pStyle w:val="Item"/>
      </w:pPr>
      <w:r w:rsidRPr="003D1AF7">
        <w:t>Omit “even if it incurred that debt and any other debts that it incurred at that time”, substitute “despite all its debts incurred, and dispositions of its property made, at that time”.</w:t>
      </w:r>
    </w:p>
    <w:p w:rsidR="003A2C4F" w:rsidRPr="003D1AF7" w:rsidRDefault="001F1625" w:rsidP="003D1AF7">
      <w:pPr>
        <w:pStyle w:val="ItemHead"/>
      </w:pPr>
      <w:r w:rsidRPr="003D1AF7">
        <w:t>48</w:t>
      </w:r>
      <w:r w:rsidR="003A2C4F" w:rsidRPr="003D1AF7">
        <w:t xml:space="preserve">  Subsection</w:t>
      </w:r>
      <w:r w:rsidR="003D1AF7" w:rsidRPr="003D1AF7">
        <w:t> </w:t>
      </w:r>
      <w:r w:rsidR="003A2C4F" w:rsidRPr="003D1AF7">
        <w:t>588H(3)</w:t>
      </w:r>
    </w:p>
    <w:p w:rsidR="003A2C4F" w:rsidRPr="003D1AF7" w:rsidRDefault="003A2C4F" w:rsidP="003D1AF7">
      <w:pPr>
        <w:pStyle w:val="Item"/>
      </w:pPr>
      <w:r w:rsidRPr="003D1AF7">
        <w:t>Omit “time when the debt was incurred”, substitute “key time”.</w:t>
      </w:r>
    </w:p>
    <w:p w:rsidR="003A2C4F" w:rsidRPr="003D1AF7" w:rsidRDefault="001F1625" w:rsidP="003D1AF7">
      <w:pPr>
        <w:pStyle w:val="ItemHead"/>
      </w:pPr>
      <w:r w:rsidRPr="003D1AF7">
        <w:t>49</w:t>
      </w:r>
      <w:r w:rsidR="003A2C4F" w:rsidRPr="003D1AF7">
        <w:t xml:space="preserve">  Paragraph 588H(3)(b)</w:t>
      </w:r>
    </w:p>
    <w:p w:rsidR="003A2C4F" w:rsidRPr="003D1AF7" w:rsidRDefault="003A2C4F" w:rsidP="003D1AF7">
      <w:pPr>
        <w:pStyle w:val="Item"/>
      </w:pPr>
      <w:r w:rsidRPr="003D1AF7">
        <w:t>Omit “even if it incurred that debt and any other debts that it incurred at that time”, substitute “despite all its debts incurred, and dispositions of its property made, at that time”.</w:t>
      </w:r>
    </w:p>
    <w:p w:rsidR="003A2C4F" w:rsidRPr="003D1AF7" w:rsidRDefault="001F1625" w:rsidP="003D1AF7">
      <w:pPr>
        <w:pStyle w:val="ItemHead"/>
      </w:pPr>
      <w:r w:rsidRPr="003D1AF7">
        <w:t>50</w:t>
      </w:r>
      <w:r w:rsidR="003A2C4F" w:rsidRPr="003D1AF7">
        <w:t xml:space="preserve">  After subsection</w:t>
      </w:r>
      <w:r w:rsidR="003D1AF7" w:rsidRPr="003D1AF7">
        <w:t> </w:t>
      </w:r>
      <w:r w:rsidR="003A2C4F" w:rsidRPr="003D1AF7">
        <w:t>588H(3)</w:t>
      </w:r>
    </w:p>
    <w:p w:rsidR="003A2C4F" w:rsidRPr="003D1AF7" w:rsidRDefault="003A2C4F" w:rsidP="003D1AF7">
      <w:pPr>
        <w:pStyle w:val="Item"/>
      </w:pPr>
      <w:r w:rsidRPr="003D1AF7">
        <w:t>Insert:</w:t>
      </w:r>
    </w:p>
    <w:p w:rsidR="003A2C4F" w:rsidRPr="003D1AF7" w:rsidRDefault="003A2C4F" w:rsidP="003D1AF7">
      <w:pPr>
        <w:pStyle w:val="subsection"/>
      </w:pPr>
      <w:r w:rsidRPr="003D1AF7">
        <w:tab/>
        <w:t>(3A)</w:t>
      </w:r>
      <w:r w:rsidRPr="003D1AF7">
        <w:tab/>
      </w:r>
      <w:r w:rsidR="003D1AF7" w:rsidRPr="003D1AF7">
        <w:t>Subsections (</w:t>
      </w:r>
      <w:r w:rsidRPr="003D1AF7">
        <w:t>2) and (3) do not apply for the purposes of proceedings relating to the disposition of the company’s property if the key time was less than 12 months before:</w:t>
      </w:r>
    </w:p>
    <w:p w:rsidR="003A2C4F" w:rsidRPr="003D1AF7" w:rsidRDefault="003A2C4F" w:rsidP="003D1AF7">
      <w:pPr>
        <w:pStyle w:val="paragraph"/>
      </w:pPr>
      <w:r w:rsidRPr="003D1AF7">
        <w:tab/>
        <w:t>(a)</w:t>
      </w:r>
      <w:r w:rsidRPr="003D1AF7">
        <w:tab/>
        <w:t>the start of an external administration (as defined in Schedule</w:t>
      </w:r>
      <w:r w:rsidR="003D1AF7" w:rsidRPr="003D1AF7">
        <w:t> </w:t>
      </w:r>
      <w:r w:rsidRPr="003D1AF7">
        <w:t>2) of the company that occurred as a direct or indirect result of the disposition; or</w:t>
      </w:r>
    </w:p>
    <w:p w:rsidR="003A2C4F" w:rsidRPr="003D1AF7" w:rsidRDefault="003A2C4F" w:rsidP="003D1AF7">
      <w:pPr>
        <w:pStyle w:val="paragraph"/>
      </w:pPr>
      <w:r w:rsidRPr="003D1AF7">
        <w:tab/>
        <w:t>(b)</w:t>
      </w:r>
      <w:r w:rsidRPr="003D1AF7">
        <w:tab/>
        <w:t>the company ceased to carry on business altogether as a direct or indirect result of the disposition.</w:t>
      </w:r>
    </w:p>
    <w:p w:rsidR="003A2C4F" w:rsidRPr="003D1AF7" w:rsidRDefault="003A2C4F" w:rsidP="003D1AF7">
      <w:pPr>
        <w:pStyle w:val="SubsectionHead"/>
      </w:pPr>
      <w:r w:rsidRPr="003D1AF7">
        <w:t>Director who did not take part in management</w:t>
      </w:r>
    </w:p>
    <w:p w:rsidR="003A2C4F" w:rsidRPr="003D1AF7" w:rsidRDefault="001F1625" w:rsidP="003D1AF7">
      <w:pPr>
        <w:pStyle w:val="ItemHead"/>
      </w:pPr>
      <w:r w:rsidRPr="003D1AF7">
        <w:t>51</w:t>
      </w:r>
      <w:r w:rsidR="003A2C4F" w:rsidRPr="003D1AF7">
        <w:t xml:space="preserve">  Subsection</w:t>
      </w:r>
      <w:r w:rsidR="003D1AF7" w:rsidRPr="003D1AF7">
        <w:t> </w:t>
      </w:r>
      <w:r w:rsidR="003A2C4F" w:rsidRPr="003D1AF7">
        <w:t>588H(4)</w:t>
      </w:r>
    </w:p>
    <w:p w:rsidR="003A2C4F" w:rsidRPr="003D1AF7" w:rsidRDefault="003A2C4F" w:rsidP="003D1AF7">
      <w:pPr>
        <w:pStyle w:val="Item"/>
      </w:pPr>
      <w:r w:rsidRPr="003D1AF7">
        <w:t>Omit “time when the debt was incurred”, substitute “key time”.</w:t>
      </w:r>
    </w:p>
    <w:p w:rsidR="003A2C4F" w:rsidRPr="003D1AF7" w:rsidRDefault="001F1625" w:rsidP="003D1AF7">
      <w:pPr>
        <w:pStyle w:val="ItemHead"/>
      </w:pPr>
      <w:r w:rsidRPr="003D1AF7">
        <w:t>52</w:t>
      </w:r>
      <w:r w:rsidR="003A2C4F" w:rsidRPr="003D1AF7">
        <w:t xml:space="preserve">  Before subsection</w:t>
      </w:r>
      <w:r w:rsidR="003D1AF7" w:rsidRPr="003D1AF7">
        <w:t> </w:t>
      </w:r>
      <w:r w:rsidR="003A2C4F" w:rsidRPr="003D1AF7">
        <w:t>588H(5)</w:t>
      </w:r>
    </w:p>
    <w:p w:rsidR="003A2C4F" w:rsidRPr="003D1AF7" w:rsidRDefault="003A2C4F" w:rsidP="003D1AF7">
      <w:pPr>
        <w:pStyle w:val="Item"/>
      </w:pPr>
      <w:r w:rsidRPr="003D1AF7">
        <w:t>Insert:</w:t>
      </w:r>
    </w:p>
    <w:p w:rsidR="003A2C4F" w:rsidRPr="003D1AF7" w:rsidRDefault="003A2C4F" w:rsidP="003D1AF7">
      <w:pPr>
        <w:pStyle w:val="SubsectionHead"/>
      </w:pPr>
      <w:r w:rsidRPr="003D1AF7">
        <w:t>Reasonable steps taken to prevent debt or disposition</w:t>
      </w:r>
    </w:p>
    <w:p w:rsidR="003A2C4F" w:rsidRPr="003D1AF7" w:rsidRDefault="001F1625" w:rsidP="003D1AF7">
      <w:pPr>
        <w:pStyle w:val="ItemHead"/>
      </w:pPr>
      <w:r w:rsidRPr="003D1AF7">
        <w:t>53</w:t>
      </w:r>
      <w:r w:rsidR="003A2C4F" w:rsidRPr="003D1AF7">
        <w:t xml:space="preserve">  At the end of subsection</w:t>
      </w:r>
      <w:r w:rsidR="003D1AF7" w:rsidRPr="003D1AF7">
        <w:t> </w:t>
      </w:r>
      <w:r w:rsidR="003A2C4F" w:rsidRPr="003D1AF7">
        <w:t>588H(5)</w:t>
      </w:r>
    </w:p>
    <w:p w:rsidR="003A2C4F" w:rsidRPr="003D1AF7" w:rsidRDefault="003A2C4F" w:rsidP="003D1AF7">
      <w:pPr>
        <w:pStyle w:val="Item"/>
      </w:pPr>
      <w:r w:rsidRPr="003D1AF7">
        <w:t>Add “or making the disposition of its property”.</w:t>
      </w:r>
    </w:p>
    <w:p w:rsidR="003A2C4F" w:rsidRPr="003D1AF7" w:rsidRDefault="001F1625" w:rsidP="003D1AF7">
      <w:pPr>
        <w:pStyle w:val="ItemHead"/>
      </w:pPr>
      <w:r w:rsidRPr="003D1AF7">
        <w:t>54</w:t>
      </w:r>
      <w:r w:rsidR="003A2C4F" w:rsidRPr="003D1AF7">
        <w:t xml:space="preserve">  At the end of subsection</w:t>
      </w:r>
      <w:r w:rsidR="003D1AF7" w:rsidRPr="003D1AF7">
        <w:t> </w:t>
      </w:r>
      <w:r w:rsidR="003A2C4F" w:rsidRPr="003D1AF7">
        <w:t>588H(6)</w:t>
      </w:r>
    </w:p>
    <w:p w:rsidR="003A2C4F" w:rsidRPr="003D1AF7" w:rsidRDefault="003A2C4F" w:rsidP="003D1AF7">
      <w:pPr>
        <w:pStyle w:val="Item"/>
      </w:pPr>
      <w:r w:rsidRPr="003D1AF7">
        <w:t>Add “This subsection does not apply to a defence in proceedings relating to a disposition of the company’s property.”.</w:t>
      </w:r>
    </w:p>
    <w:p w:rsidR="003A2C4F" w:rsidRPr="003D1AF7" w:rsidRDefault="001F1625" w:rsidP="003D1AF7">
      <w:pPr>
        <w:pStyle w:val="ItemHead"/>
      </w:pPr>
      <w:r w:rsidRPr="003D1AF7">
        <w:t>55</w:t>
      </w:r>
      <w:r w:rsidR="003A2C4F" w:rsidRPr="003D1AF7">
        <w:t xml:space="preserve">  After subsection</w:t>
      </w:r>
      <w:r w:rsidR="003D1AF7" w:rsidRPr="003D1AF7">
        <w:t> </w:t>
      </w:r>
      <w:r w:rsidR="003A2C4F" w:rsidRPr="003D1AF7">
        <w:t>588J(1)</w:t>
      </w:r>
    </w:p>
    <w:p w:rsidR="003A2C4F" w:rsidRPr="003D1AF7" w:rsidRDefault="003A2C4F" w:rsidP="003D1AF7">
      <w:pPr>
        <w:pStyle w:val="Item"/>
      </w:pPr>
      <w:r w:rsidRPr="003D1AF7">
        <w:t>Insert:</w:t>
      </w:r>
    </w:p>
    <w:p w:rsidR="003A2C4F" w:rsidRPr="003D1AF7" w:rsidRDefault="003A2C4F" w:rsidP="003D1AF7">
      <w:pPr>
        <w:pStyle w:val="subsection"/>
      </w:pPr>
      <w:r w:rsidRPr="003D1AF7">
        <w:tab/>
        <w:t>(1A)</w:t>
      </w:r>
      <w:r w:rsidRPr="003D1AF7">
        <w:tab/>
        <w:t>If, on an application for a civil penalty order against a person for a contravention of subsection</w:t>
      </w:r>
      <w:r w:rsidR="003D1AF7" w:rsidRPr="003D1AF7">
        <w:t> </w:t>
      </w:r>
      <w:r w:rsidRPr="003D1AF7">
        <w:t>588GAB(2) or 588GAC(2) relating to a disposition of property of a company, the Court is satisfied that:</w:t>
      </w:r>
    </w:p>
    <w:p w:rsidR="003A2C4F" w:rsidRPr="003D1AF7" w:rsidRDefault="003A2C4F" w:rsidP="003D1AF7">
      <w:pPr>
        <w:pStyle w:val="paragraph"/>
      </w:pPr>
      <w:r w:rsidRPr="003D1AF7">
        <w:tab/>
        <w:t>(a)</w:t>
      </w:r>
      <w:r w:rsidRPr="003D1AF7">
        <w:tab/>
        <w:t>the person contravened the subsection; and</w:t>
      </w:r>
    </w:p>
    <w:p w:rsidR="003A2C4F" w:rsidRPr="003D1AF7" w:rsidRDefault="003A2C4F" w:rsidP="003D1AF7">
      <w:pPr>
        <w:pStyle w:val="paragraph"/>
      </w:pPr>
      <w:r w:rsidRPr="003D1AF7">
        <w:tab/>
        <w:t>(b)</w:t>
      </w:r>
      <w:r w:rsidRPr="003D1AF7">
        <w:tab/>
        <w:t>one or more creditors of the company suffered loss or damage because of the disposition and the company’s insolvency;</w:t>
      </w:r>
    </w:p>
    <w:p w:rsidR="003A2C4F" w:rsidRPr="003D1AF7" w:rsidRDefault="003A2C4F" w:rsidP="003D1AF7">
      <w:pPr>
        <w:pStyle w:val="subsection2"/>
      </w:pPr>
      <w:r w:rsidRPr="003D1AF7">
        <w:t>the Court may order the person to pay the company compensation equal to the loss or damage (whether or not the Court makes a pecuniary penalty order under section</w:t>
      </w:r>
      <w:r w:rsidR="003D1AF7" w:rsidRPr="003D1AF7">
        <w:t> </w:t>
      </w:r>
      <w:r w:rsidRPr="003D1AF7">
        <w:t>1317G or an order under section</w:t>
      </w:r>
      <w:r w:rsidR="003D1AF7" w:rsidRPr="003D1AF7">
        <w:t> </w:t>
      </w:r>
      <w:r w:rsidRPr="003D1AF7">
        <w:t>206C disqualifying the person from managing corporations).</w:t>
      </w:r>
    </w:p>
    <w:p w:rsidR="003A2C4F" w:rsidRPr="003D1AF7" w:rsidRDefault="001F1625" w:rsidP="003D1AF7">
      <w:pPr>
        <w:pStyle w:val="ItemHead"/>
      </w:pPr>
      <w:r w:rsidRPr="003D1AF7">
        <w:t>56</w:t>
      </w:r>
      <w:r w:rsidR="003A2C4F" w:rsidRPr="003D1AF7">
        <w:t xml:space="preserve">  At the end of subsection</w:t>
      </w:r>
      <w:r w:rsidR="003D1AF7" w:rsidRPr="003D1AF7">
        <w:t> </w:t>
      </w:r>
      <w:r w:rsidR="003A2C4F" w:rsidRPr="003D1AF7">
        <w:t>588J(2)</w:t>
      </w:r>
    </w:p>
    <w:p w:rsidR="003A2C4F" w:rsidRPr="003D1AF7" w:rsidRDefault="003A2C4F" w:rsidP="003D1AF7">
      <w:pPr>
        <w:pStyle w:val="Item"/>
      </w:pPr>
      <w:r w:rsidRPr="003D1AF7">
        <w:t>Add “, 588GAB(2) or 588GAC(2) relating to the company”.</w:t>
      </w:r>
    </w:p>
    <w:p w:rsidR="003A2C4F" w:rsidRPr="003D1AF7" w:rsidRDefault="001F1625" w:rsidP="003D1AF7">
      <w:pPr>
        <w:pStyle w:val="ItemHead"/>
      </w:pPr>
      <w:r w:rsidRPr="003D1AF7">
        <w:t>57</w:t>
      </w:r>
      <w:r w:rsidR="003A2C4F" w:rsidRPr="003D1AF7">
        <w:t xml:space="preserve">  Paragraph 588J(3)(a)</w:t>
      </w:r>
    </w:p>
    <w:p w:rsidR="003A2C4F" w:rsidRPr="003D1AF7" w:rsidRDefault="003A2C4F" w:rsidP="003D1AF7">
      <w:pPr>
        <w:pStyle w:val="Item"/>
      </w:pPr>
      <w:r w:rsidRPr="003D1AF7">
        <w:t>Omit “in relation to the incurring of a debt by that company”.</w:t>
      </w:r>
    </w:p>
    <w:p w:rsidR="003A2C4F" w:rsidRPr="003D1AF7" w:rsidRDefault="001F1625" w:rsidP="003D1AF7">
      <w:pPr>
        <w:pStyle w:val="ItemHead"/>
      </w:pPr>
      <w:r w:rsidRPr="003D1AF7">
        <w:t>58</w:t>
      </w:r>
      <w:r w:rsidR="003A2C4F" w:rsidRPr="003D1AF7">
        <w:t xml:space="preserve">  Section</w:t>
      </w:r>
      <w:r w:rsidR="003D1AF7" w:rsidRPr="003D1AF7">
        <w:t> </w:t>
      </w:r>
      <w:r w:rsidR="003A2C4F" w:rsidRPr="003D1AF7">
        <w:t>588K</w:t>
      </w:r>
    </w:p>
    <w:p w:rsidR="003A2C4F" w:rsidRPr="003D1AF7" w:rsidRDefault="003A2C4F" w:rsidP="003D1AF7">
      <w:pPr>
        <w:pStyle w:val="Item"/>
      </w:pPr>
      <w:r w:rsidRPr="003D1AF7">
        <w:t>Before “If:”, insert “(1)”.</w:t>
      </w:r>
    </w:p>
    <w:p w:rsidR="003A2C4F" w:rsidRPr="003D1AF7" w:rsidRDefault="001F1625" w:rsidP="003D1AF7">
      <w:pPr>
        <w:pStyle w:val="ItemHead"/>
      </w:pPr>
      <w:r w:rsidRPr="003D1AF7">
        <w:t>59</w:t>
      </w:r>
      <w:r w:rsidR="003A2C4F" w:rsidRPr="003D1AF7">
        <w:t xml:space="preserve">  At the end of section</w:t>
      </w:r>
      <w:r w:rsidR="003D1AF7" w:rsidRPr="003D1AF7">
        <w:t> </w:t>
      </w:r>
      <w:r w:rsidR="003A2C4F" w:rsidRPr="003D1AF7">
        <w:t>588K</w:t>
      </w:r>
    </w:p>
    <w:p w:rsidR="003A2C4F" w:rsidRPr="003D1AF7" w:rsidRDefault="003A2C4F" w:rsidP="003D1AF7">
      <w:pPr>
        <w:pStyle w:val="Item"/>
      </w:pPr>
      <w:r w:rsidRPr="003D1AF7">
        <w:t>Add:</w:t>
      </w:r>
    </w:p>
    <w:p w:rsidR="003A2C4F" w:rsidRPr="003D1AF7" w:rsidRDefault="003A2C4F" w:rsidP="003D1AF7">
      <w:pPr>
        <w:pStyle w:val="subsection"/>
      </w:pPr>
      <w:r w:rsidRPr="003D1AF7">
        <w:tab/>
        <w:t>(2)</w:t>
      </w:r>
      <w:r w:rsidRPr="003D1AF7">
        <w:tab/>
        <w:t>If:</w:t>
      </w:r>
    </w:p>
    <w:p w:rsidR="003A2C4F" w:rsidRPr="003D1AF7" w:rsidRDefault="003A2C4F" w:rsidP="003D1AF7">
      <w:pPr>
        <w:pStyle w:val="paragraph"/>
      </w:pPr>
      <w:r w:rsidRPr="003D1AF7">
        <w:tab/>
        <w:t>(a)</w:t>
      </w:r>
      <w:r w:rsidRPr="003D1AF7">
        <w:tab/>
        <w:t>a court finds a person guilty of an offence based on subsection</w:t>
      </w:r>
      <w:r w:rsidR="003D1AF7" w:rsidRPr="003D1AF7">
        <w:t> </w:t>
      </w:r>
      <w:r w:rsidRPr="003D1AF7">
        <w:t>588GAB(1) or 588GAC(1) relating to disposition of property by a company; and</w:t>
      </w:r>
    </w:p>
    <w:p w:rsidR="003A2C4F" w:rsidRPr="003D1AF7" w:rsidRDefault="003A2C4F" w:rsidP="003D1AF7">
      <w:pPr>
        <w:pStyle w:val="paragraph"/>
      </w:pPr>
      <w:r w:rsidRPr="003D1AF7">
        <w:tab/>
        <w:t>(b)</w:t>
      </w:r>
      <w:r w:rsidRPr="003D1AF7">
        <w:tab/>
        <w:t>the court is satisfied that one or more creditors of the company suffered loss or damage because of the disposition and the company’s insolvency;</w:t>
      </w:r>
    </w:p>
    <w:p w:rsidR="003A2C4F" w:rsidRPr="003D1AF7" w:rsidRDefault="003A2C4F" w:rsidP="003D1AF7">
      <w:pPr>
        <w:pStyle w:val="subsection2"/>
      </w:pPr>
      <w:r w:rsidRPr="003D1AF7">
        <w:t>the court may order the person to pay the company compensation equal to the loss or damage (whether or not the court imposes a penalty for the offence).</w:t>
      </w:r>
    </w:p>
    <w:p w:rsidR="003A2C4F" w:rsidRPr="003D1AF7" w:rsidRDefault="001F1625" w:rsidP="003D1AF7">
      <w:pPr>
        <w:pStyle w:val="ItemHead"/>
      </w:pPr>
      <w:r w:rsidRPr="003D1AF7">
        <w:t>60</w:t>
      </w:r>
      <w:r w:rsidR="003A2C4F" w:rsidRPr="003D1AF7">
        <w:t xml:space="preserve">  After subsection</w:t>
      </w:r>
      <w:r w:rsidR="003D1AF7" w:rsidRPr="003D1AF7">
        <w:t> </w:t>
      </w:r>
      <w:r w:rsidR="003A2C4F" w:rsidRPr="003D1AF7">
        <w:t>588M(1)</w:t>
      </w:r>
    </w:p>
    <w:p w:rsidR="003A2C4F" w:rsidRPr="003D1AF7" w:rsidRDefault="003A2C4F" w:rsidP="003D1AF7">
      <w:pPr>
        <w:pStyle w:val="Item"/>
      </w:pPr>
      <w:r w:rsidRPr="003D1AF7">
        <w:t>Insert:</w:t>
      </w:r>
    </w:p>
    <w:p w:rsidR="003A2C4F" w:rsidRPr="003D1AF7" w:rsidRDefault="003A2C4F" w:rsidP="003D1AF7">
      <w:pPr>
        <w:pStyle w:val="subsection"/>
      </w:pPr>
      <w:r w:rsidRPr="003D1AF7">
        <w:tab/>
        <w:t>(1A)</w:t>
      </w:r>
      <w:r w:rsidRPr="003D1AF7">
        <w:tab/>
        <w:t>This section also applies if:</w:t>
      </w:r>
    </w:p>
    <w:p w:rsidR="003A2C4F" w:rsidRPr="003D1AF7" w:rsidRDefault="003A2C4F" w:rsidP="003D1AF7">
      <w:pPr>
        <w:pStyle w:val="paragraph"/>
      </w:pPr>
      <w:r w:rsidRPr="003D1AF7">
        <w:tab/>
        <w:t>(a)</w:t>
      </w:r>
      <w:r w:rsidRPr="003D1AF7">
        <w:tab/>
        <w:t xml:space="preserve">a person (the </w:t>
      </w:r>
      <w:r w:rsidRPr="003D1AF7">
        <w:rPr>
          <w:b/>
          <w:i/>
        </w:rPr>
        <w:t>director</w:t>
      </w:r>
      <w:r w:rsidRPr="003D1AF7">
        <w:t>) has contravened subsection</w:t>
      </w:r>
      <w:r w:rsidR="003D1AF7" w:rsidRPr="003D1AF7">
        <w:t> </w:t>
      </w:r>
      <w:r w:rsidRPr="003D1AF7">
        <w:t>588GAB(1) or (2) or 588GAC(1) or (2) relating to disposition of property by a company; and</w:t>
      </w:r>
    </w:p>
    <w:p w:rsidR="003A2C4F" w:rsidRPr="003D1AF7" w:rsidRDefault="003A2C4F" w:rsidP="003D1AF7">
      <w:pPr>
        <w:pStyle w:val="paragraph"/>
      </w:pPr>
      <w:r w:rsidRPr="003D1AF7">
        <w:tab/>
        <w:t>(b)</w:t>
      </w:r>
      <w:r w:rsidRPr="003D1AF7">
        <w:tab/>
        <w:t>one or more creditors of the company have suffered loss or damage because of the disposition and the company’s insolvency; and</w:t>
      </w:r>
    </w:p>
    <w:p w:rsidR="003A2C4F" w:rsidRPr="003D1AF7" w:rsidRDefault="003A2C4F" w:rsidP="003D1AF7">
      <w:pPr>
        <w:pStyle w:val="paragraph"/>
      </w:pPr>
      <w:r w:rsidRPr="003D1AF7">
        <w:tab/>
        <w:t>(c)</w:t>
      </w:r>
      <w:r w:rsidRPr="003D1AF7">
        <w:tab/>
        <w:t>the company is being wound up.</w:t>
      </w:r>
    </w:p>
    <w:p w:rsidR="003A2C4F" w:rsidRPr="003D1AF7" w:rsidRDefault="003A2C4F" w:rsidP="003D1AF7">
      <w:pPr>
        <w:pStyle w:val="subsection2"/>
      </w:pPr>
      <w:r w:rsidRPr="003D1AF7">
        <w:t>This section applies whether or not the director has been convicted of an offence relating to the contravention or a civil penalty order has been made against the director for the contravention.</w:t>
      </w:r>
    </w:p>
    <w:p w:rsidR="003A2C4F" w:rsidRPr="003D1AF7" w:rsidRDefault="001F1625" w:rsidP="003D1AF7">
      <w:pPr>
        <w:pStyle w:val="ItemHead"/>
      </w:pPr>
      <w:r w:rsidRPr="003D1AF7">
        <w:t>61</w:t>
      </w:r>
      <w:r w:rsidR="003A2C4F" w:rsidRPr="003D1AF7">
        <w:t xml:space="preserve">  Section</w:t>
      </w:r>
      <w:r w:rsidR="003D1AF7" w:rsidRPr="003D1AF7">
        <w:t> </w:t>
      </w:r>
      <w:r w:rsidR="003A2C4F" w:rsidRPr="003D1AF7">
        <w:t>588N</w:t>
      </w:r>
    </w:p>
    <w:p w:rsidR="003A2C4F" w:rsidRPr="003D1AF7" w:rsidRDefault="003A2C4F" w:rsidP="003D1AF7">
      <w:pPr>
        <w:pStyle w:val="Item"/>
      </w:pPr>
      <w:r w:rsidRPr="003D1AF7">
        <w:t>After “the incurring of a debt”, insert “, or the disposition of property,”.</w:t>
      </w:r>
    </w:p>
    <w:p w:rsidR="003A2C4F" w:rsidRPr="003D1AF7" w:rsidRDefault="001F1625" w:rsidP="003D1AF7">
      <w:pPr>
        <w:pStyle w:val="ItemHead"/>
      </w:pPr>
      <w:r w:rsidRPr="003D1AF7">
        <w:t>62</w:t>
      </w:r>
      <w:r w:rsidR="003A2C4F" w:rsidRPr="003D1AF7">
        <w:t xml:space="preserve">  Paragraph 588N(a)</w:t>
      </w:r>
    </w:p>
    <w:p w:rsidR="003A2C4F" w:rsidRPr="003D1AF7" w:rsidRDefault="003A2C4F" w:rsidP="003D1AF7">
      <w:pPr>
        <w:pStyle w:val="Item"/>
      </w:pPr>
      <w:r w:rsidRPr="003D1AF7">
        <w:t>After “the incurring of the debt”, insert “or the disposition of the property”.</w:t>
      </w:r>
    </w:p>
    <w:p w:rsidR="003A2C4F" w:rsidRPr="003D1AF7" w:rsidRDefault="001F1625" w:rsidP="003D1AF7">
      <w:pPr>
        <w:pStyle w:val="ItemHead"/>
      </w:pPr>
      <w:r w:rsidRPr="003D1AF7">
        <w:t>63</w:t>
      </w:r>
      <w:r w:rsidR="003A2C4F" w:rsidRPr="003D1AF7">
        <w:t xml:space="preserve">  At the end of paragraph</w:t>
      </w:r>
      <w:r w:rsidR="003D1AF7" w:rsidRPr="003D1AF7">
        <w:t> </w:t>
      </w:r>
      <w:r w:rsidR="003A2C4F" w:rsidRPr="003D1AF7">
        <w:t>588N(b)</w:t>
      </w:r>
    </w:p>
    <w:p w:rsidR="003A2C4F" w:rsidRPr="003D1AF7" w:rsidRDefault="003A2C4F" w:rsidP="003D1AF7">
      <w:pPr>
        <w:pStyle w:val="Item"/>
      </w:pPr>
      <w:r w:rsidRPr="003D1AF7">
        <w:t>Add “or the disposition of the property”.</w:t>
      </w:r>
    </w:p>
    <w:p w:rsidR="003A2C4F" w:rsidRPr="003D1AF7" w:rsidRDefault="001F1625" w:rsidP="003D1AF7">
      <w:pPr>
        <w:pStyle w:val="ItemHead"/>
      </w:pPr>
      <w:r w:rsidRPr="003D1AF7">
        <w:t>64</w:t>
      </w:r>
      <w:r w:rsidR="003A2C4F" w:rsidRPr="003D1AF7">
        <w:t xml:space="preserve">  After subparagraph</w:t>
      </w:r>
      <w:r w:rsidR="003D1AF7" w:rsidRPr="003D1AF7">
        <w:t> </w:t>
      </w:r>
      <w:r w:rsidR="003A2C4F" w:rsidRPr="003D1AF7">
        <w:t>588Q(b)(iii)</w:t>
      </w:r>
    </w:p>
    <w:p w:rsidR="003A2C4F" w:rsidRPr="003D1AF7" w:rsidRDefault="003A2C4F" w:rsidP="003D1AF7">
      <w:pPr>
        <w:pStyle w:val="Item"/>
      </w:pPr>
      <w:r w:rsidRPr="003D1AF7">
        <w:t>Insert:</w:t>
      </w:r>
    </w:p>
    <w:p w:rsidR="003A2C4F" w:rsidRPr="003D1AF7" w:rsidRDefault="003A2C4F" w:rsidP="003D1AF7">
      <w:pPr>
        <w:pStyle w:val="paragraphsub"/>
      </w:pPr>
      <w:r w:rsidRPr="003D1AF7">
        <w:tab/>
        <w:t>or (iv)</w:t>
      </w:r>
      <w:r w:rsidRPr="003D1AF7">
        <w:tab/>
        <w:t>that that court has declared that a specified person has contravened subsection</w:t>
      </w:r>
      <w:r w:rsidR="003D1AF7" w:rsidRPr="003D1AF7">
        <w:t> </w:t>
      </w:r>
      <w:r w:rsidRPr="003D1AF7">
        <w:t>588GAB(2) or subsection</w:t>
      </w:r>
      <w:r w:rsidR="003D1AF7" w:rsidRPr="003D1AF7">
        <w:t> </w:t>
      </w:r>
      <w:r w:rsidRPr="003D1AF7">
        <w:t>588GAC(2) in relation to a specified disposition of property by a specified company; or</w:t>
      </w:r>
    </w:p>
    <w:p w:rsidR="003A2C4F" w:rsidRPr="003D1AF7" w:rsidRDefault="003A2C4F" w:rsidP="003D1AF7">
      <w:pPr>
        <w:pStyle w:val="paragraphsub"/>
      </w:pPr>
      <w:r w:rsidRPr="003D1AF7">
        <w:tab/>
        <w:t>(v)</w:t>
      </w:r>
      <w:r w:rsidRPr="003D1AF7">
        <w:tab/>
        <w:t>that a specified person was convicted by that court for an offence constituted by a contravention of subsection</w:t>
      </w:r>
      <w:r w:rsidR="003D1AF7" w:rsidRPr="003D1AF7">
        <w:t> </w:t>
      </w:r>
      <w:r w:rsidRPr="003D1AF7">
        <w:t>588GAB(1) or 588GAC(1) in relation to a specified disposition of property by a specified company; or</w:t>
      </w:r>
    </w:p>
    <w:p w:rsidR="003A2C4F" w:rsidRPr="003D1AF7" w:rsidRDefault="003A2C4F" w:rsidP="003D1AF7">
      <w:pPr>
        <w:pStyle w:val="paragraphsub"/>
      </w:pPr>
      <w:r w:rsidRPr="003D1AF7">
        <w:tab/>
        <w:t>(vi)</w:t>
      </w:r>
      <w:r w:rsidRPr="003D1AF7">
        <w:tab/>
        <w:t xml:space="preserve">that a specified person charged before that court with an offence described in </w:t>
      </w:r>
      <w:r w:rsidR="003D1AF7" w:rsidRPr="003D1AF7">
        <w:t>subparagraph (</w:t>
      </w:r>
      <w:r w:rsidRPr="003D1AF7">
        <w:t>v) was found in that court to have committed the offence but that the court did not proceed to convict the person of the offence;</w:t>
      </w:r>
    </w:p>
    <w:p w:rsidR="003A2C4F" w:rsidRPr="003D1AF7" w:rsidRDefault="001F1625" w:rsidP="003D1AF7">
      <w:pPr>
        <w:pStyle w:val="ItemHead"/>
      </w:pPr>
      <w:r w:rsidRPr="003D1AF7">
        <w:t>65</w:t>
      </w:r>
      <w:r w:rsidR="003A2C4F" w:rsidRPr="003D1AF7">
        <w:t xml:space="preserve">  After subsection</w:t>
      </w:r>
      <w:r w:rsidR="003D1AF7" w:rsidRPr="003D1AF7">
        <w:t> </w:t>
      </w:r>
      <w:r w:rsidR="003A2C4F" w:rsidRPr="003D1AF7">
        <w:t>588R(1)</w:t>
      </w:r>
    </w:p>
    <w:p w:rsidR="003A2C4F" w:rsidRPr="003D1AF7" w:rsidRDefault="003A2C4F" w:rsidP="003D1AF7">
      <w:pPr>
        <w:pStyle w:val="Item"/>
      </w:pPr>
      <w:r w:rsidRPr="003D1AF7">
        <w:t>Insert:</w:t>
      </w:r>
    </w:p>
    <w:p w:rsidR="003A2C4F" w:rsidRPr="003D1AF7" w:rsidRDefault="003A2C4F" w:rsidP="003D1AF7">
      <w:pPr>
        <w:pStyle w:val="subsection"/>
      </w:pPr>
      <w:r w:rsidRPr="003D1AF7">
        <w:tab/>
        <w:t>(1A)</w:t>
      </w:r>
      <w:r w:rsidRPr="003D1AF7">
        <w:tab/>
        <w:t>If section</w:t>
      </w:r>
      <w:r w:rsidR="003D1AF7" w:rsidRPr="003D1AF7">
        <w:t> </w:t>
      </w:r>
      <w:r w:rsidRPr="003D1AF7">
        <w:t>588M applies in relation to a company because of subsection</w:t>
      </w:r>
      <w:r w:rsidR="003D1AF7" w:rsidRPr="003D1AF7">
        <w:t> </w:t>
      </w:r>
      <w:r w:rsidRPr="003D1AF7">
        <w:t>588M(1A), a creditor described in that subsection may begin proceedings under that section with the written consent of the company’s liquidator.</w:t>
      </w:r>
    </w:p>
    <w:p w:rsidR="003A2C4F" w:rsidRPr="003D1AF7" w:rsidRDefault="001F1625" w:rsidP="003D1AF7">
      <w:pPr>
        <w:pStyle w:val="ItemHead"/>
      </w:pPr>
      <w:r w:rsidRPr="003D1AF7">
        <w:t>66</w:t>
      </w:r>
      <w:r w:rsidR="003A2C4F" w:rsidRPr="003D1AF7">
        <w:t xml:space="preserve">  Subsection</w:t>
      </w:r>
      <w:r w:rsidR="003D1AF7" w:rsidRPr="003D1AF7">
        <w:t> </w:t>
      </w:r>
      <w:r w:rsidR="003A2C4F" w:rsidRPr="003D1AF7">
        <w:t>588R(2)</w:t>
      </w:r>
    </w:p>
    <w:p w:rsidR="003A2C4F" w:rsidRPr="003D1AF7" w:rsidRDefault="003A2C4F" w:rsidP="003D1AF7">
      <w:pPr>
        <w:pStyle w:val="Item"/>
      </w:pPr>
      <w:r w:rsidRPr="003D1AF7">
        <w:t>Omit “</w:t>
      </w:r>
      <w:r w:rsidR="003D1AF7" w:rsidRPr="003D1AF7">
        <w:t>Subsection (</w:t>
      </w:r>
      <w:r w:rsidRPr="003D1AF7">
        <w:t>1) has”, substitute “</w:t>
      </w:r>
      <w:r w:rsidR="003D1AF7" w:rsidRPr="003D1AF7">
        <w:t>Subsections (</w:t>
      </w:r>
      <w:r w:rsidRPr="003D1AF7">
        <w:t>1) and (1A) have”.</w:t>
      </w:r>
    </w:p>
    <w:p w:rsidR="003A2C4F" w:rsidRPr="003D1AF7" w:rsidRDefault="001F1625" w:rsidP="003D1AF7">
      <w:pPr>
        <w:pStyle w:val="ItemHead"/>
      </w:pPr>
      <w:r w:rsidRPr="003D1AF7">
        <w:t>67</w:t>
      </w:r>
      <w:r w:rsidR="003A2C4F" w:rsidRPr="003D1AF7">
        <w:t xml:space="preserve">  Paragraph 588S(a)</w:t>
      </w:r>
    </w:p>
    <w:p w:rsidR="003A2C4F" w:rsidRPr="003D1AF7" w:rsidRDefault="003A2C4F" w:rsidP="003D1AF7">
      <w:pPr>
        <w:pStyle w:val="Item"/>
      </w:pPr>
      <w:r w:rsidRPr="003D1AF7">
        <w:t>Repeal the paragraph, substitute:</w:t>
      </w:r>
    </w:p>
    <w:p w:rsidR="003A2C4F" w:rsidRPr="003D1AF7" w:rsidRDefault="003A2C4F" w:rsidP="003D1AF7">
      <w:pPr>
        <w:pStyle w:val="paragraph"/>
      </w:pPr>
      <w:r w:rsidRPr="003D1AF7">
        <w:tab/>
        <w:t>(a)</w:t>
      </w:r>
      <w:r w:rsidRPr="003D1AF7">
        <w:tab/>
        <w:t>stating that the creditor intends to begin proceedings under section</w:t>
      </w:r>
      <w:r w:rsidR="003D1AF7" w:rsidRPr="003D1AF7">
        <w:t> </w:t>
      </w:r>
      <w:r w:rsidRPr="003D1AF7">
        <w:t>588M relating to:</w:t>
      </w:r>
    </w:p>
    <w:p w:rsidR="003A2C4F" w:rsidRPr="003D1AF7" w:rsidRDefault="003A2C4F" w:rsidP="003D1AF7">
      <w:pPr>
        <w:pStyle w:val="paragraphsub"/>
      </w:pPr>
      <w:r w:rsidRPr="003D1AF7">
        <w:tab/>
        <w:t>(i)</w:t>
      </w:r>
      <w:r w:rsidRPr="003D1AF7">
        <w:tab/>
        <w:t>the incurring by the company of a specified debt that is owed to the creditor; or</w:t>
      </w:r>
    </w:p>
    <w:p w:rsidR="003A2C4F" w:rsidRPr="003D1AF7" w:rsidRDefault="003A2C4F" w:rsidP="003D1AF7">
      <w:pPr>
        <w:pStyle w:val="paragraphsub"/>
      </w:pPr>
      <w:r w:rsidRPr="003D1AF7">
        <w:tab/>
        <w:t>(ii)</w:t>
      </w:r>
      <w:r w:rsidRPr="003D1AF7">
        <w:tab/>
        <w:t>a specified disposition by the company of property, because of which (and the company’s insolvency) the creditor has suffered loss or damage; and</w:t>
      </w:r>
    </w:p>
    <w:p w:rsidR="003A2C4F" w:rsidRPr="003D1AF7" w:rsidRDefault="001F1625" w:rsidP="003D1AF7">
      <w:pPr>
        <w:pStyle w:val="ItemHead"/>
      </w:pPr>
      <w:r w:rsidRPr="003D1AF7">
        <w:t>68</w:t>
      </w:r>
      <w:r w:rsidR="003A2C4F" w:rsidRPr="003D1AF7">
        <w:t xml:space="preserve">  Subparagraph 588S(b)(ii)</w:t>
      </w:r>
    </w:p>
    <w:p w:rsidR="003A2C4F" w:rsidRPr="003D1AF7" w:rsidRDefault="003A2C4F" w:rsidP="003D1AF7">
      <w:pPr>
        <w:pStyle w:val="Item"/>
      </w:pPr>
      <w:r w:rsidRPr="003D1AF7">
        <w:t>After “the incurring of that debt”, insert “, or the making of that disposition,”.</w:t>
      </w:r>
    </w:p>
    <w:p w:rsidR="003A2C4F" w:rsidRPr="003D1AF7" w:rsidRDefault="001F1625" w:rsidP="003D1AF7">
      <w:pPr>
        <w:pStyle w:val="ItemHead"/>
      </w:pPr>
      <w:r w:rsidRPr="003D1AF7">
        <w:t>69</w:t>
      </w:r>
      <w:r w:rsidR="003A2C4F" w:rsidRPr="003D1AF7">
        <w:t xml:space="preserve">  Subsection</w:t>
      </w:r>
      <w:r w:rsidR="003D1AF7" w:rsidRPr="003D1AF7">
        <w:t> </w:t>
      </w:r>
      <w:r w:rsidR="003A2C4F" w:rsidRPr="003D1AF7">
        <w:t>588T(2)</w:t>
      </w:r>
    </w:p>
    <w:p w:rsidR="003A2C4F" w:rsidRPr="003D1AF7" w:rsidRDefault="003A2C4F" w:rsidP="003D1AF7">
      <w:pPr>
        <w:pStyle w:val="Item"/>
      </w:pPr>
      <w:r w:rsidRPr="003D1AF7">
        <w:t>After “the incurring by the company of the debt”, insert “, or the making by the company of the disposition,”.</w:t>
      </w:r>
    </w:p>
    <w:p w:rsidR="003A2C4F" w:rsidRPr="003D1AF7" w:rsidRDefault="001F1625" w:rsidP="003D1AF7">
      <w:pPr>
        <w:pStyle w:val="ItemHead"/>
      </w:pPr>
      <w:r w:rsidRPr="003D1AF7">
        <w:t>70</w:t>
      </w:r>
      <w:r w:rsidR="003A2C4F" w:rsidRPr="003D1AF7">
        <w:t xml:space="preserve">  Subsection</w:t>
      </w:r>
      <w:r w:rsidR="003D1AF7" w:rsidRPr="003D1AF7">
        <w:t> </w:t>
      </w:r>
      <w:r w:rsidR="003A2C4F" w:rsidRPr="003D1AF7">
        <w:t>588U(1)</w:t>
      </w:r>
    </w:p>
    <w:p w:rsidR="003A2C4F" w:rsidRPr="003D1AF7" w:rsidRDefault="003A2C4F" w:rsidP="003D1AF7">
      <w:pPr>
        <w:pStyle w:val="Item"/>
      </w:pPr>
      <w:r w:rsidRPr="003D1AF7">
        <w:t>After “the incurring of a debt”, insert “, or the making of a disposition,”.</w:t>
      </w:r>
    </w:p>
    <w:p w:rsidR="003A2C4F" w:rsidRPr="003D1AF7" w:rsidRDefault="001F1625" w:rsidP="003D1AF7">
      <w:pPr>
        <w:pStyle w:val="ItemHead"/>
      </w:pPr>
      <w:r w:rsidRPr="003D1AF7">
        <w:t>71</w:t>
      </w:r>
      <w:r w:rsidR="003A2C4F" w:rsidRPr="003D1AF7">
        <w:t xml:space="preserve">  Paragraph 588U(1)(a)</w:t>
      </w:r>
    </w:p>
    <w:p w:rsidR="003A2C4F" w:rsidRPr="003D1AF7" w:rsidRDefault="003A2C4F" w:rsidP="003D1AF7">
      <w:pPr>
        <w:pStyle w:val="Item"/>
      </w:pPr>
      <w:r w:rsidRPr="003D1AF7">
        <w:t>After “in relation to the debt”, insert “or disposition”.</w:t>
      </w:r>
    </w:p>
    <w:p w:rsidR="003A2C4F" w:rsidRPr="003D1AF7" w:rsidRDefault="001F1625" w:rsidP="003D1AF7">
      <w:pPr>
        <w:pStyle w:val="ItemHead"/>
      </w:pPr>
      <w:r w:rsidRPr="003D1AF7">
        <w:t>72</w:t>
      </w:r>
      <w:r w:rsidR="003A2C4F" w:rsidRPr="003D1AF7">
        <w:t xml:space="preserve">  Paragraph 588U(1)(b)</w:t>
      </w:r>
    </w:p>
    <w:p w:rsidR="003A2C4F" w:rsidRPr="003D1AF7" w:rsidRDefault="003A2C4F" w:rsidP="003D1AF7">
      <w:pPr>
        <w:pStyle w:val="Item"/>
      </w:pPr>
      <w:r w:rsidRPr="003D1AF7">
        <w:t>After “the debt”, insert “or the making of the disposition”.</w:t>
      </w:r>
    </w:p>
    <w:p w:rsidR="003A2C4F" w:rsidRPr="003D1AF7" w:rsidRDefault="001F1625" w:rsidP="003D1AF7">
      <w:pPr>
        <w:pStyle w:val="ItemHead"/>
      </w:pPr>
      <w:r w:rsidRPr="003D1AF7">
        <w:t>73</w:t>
      </w:r>
      <w:r w:rsidR="003A2C4F" w:rsidRPr="003D1AF7">
        <w:t xml:space="preserve">  Paragraph 588U(1)(c)</w:t>
      </w:r>
    </w:p>
    <w:p w:rsidR="003A2C4F" w:rsidRPr="003D1AF7" w:rsidRDefault="003A2C4F" w:rsidP="003D1AF7">
      <w:pPr>
        <w:pStyle w:val="Item"/>
      </w:pPr>
      <w:r w:rsidRPr="003D1AF7">
        <w:t>Repeal the paragraph, substitute:</w:t>
      </w:r>
    </w:p>
    <w:p w:rsidR="003A2C4F" w:rsidRPr="003D1AF7" w:rsidRDefault="003A2C4F" w:rsidP="003D1AF7">
      <w:pPr>
        <w:pStyle w:val="paragraph"/>
      </w:pPr>
      <w:r w:rsidRPr="003D1AF7">
        <w:tab/>
        <w:t>(c)</w:t>
      </w:r>
      <w:r w:rsidRPr="003D1AF7">
        <w:tab/>
        <w:t>the company’s liquidator has intervened in an application for a civil penalty order against a person relating to:</w:t>
      </w:r>
    </w:p>
    <w:p w:rsidR="003A2C4F" w:rsidRPr="003D1AF7" w:rsidRDefault="003A2C4F" w:rsidP="003D1AF7">
      <w:pPr>
        <w:pStyle w:val="paragraphsub"/>
      </w:pPr>
      <w:r w:rsidRPr="003D1AF7">
        <w:tab/>
        <w:t>(i)</w:t>
      </w:r>
      <w:r w:rsidRPr="003D1AF7">
        <w:tab/>
        <w:t>a contravention of subsection</w:t>
      </w:r>
      <w:r w:rsidR="003D1AF7" w:rsidRPr="003D1AF7">
        <w:t> </w:t>
      </w:r>
      <w:r w:rsidRPr="003D1AF7">
        <w:t>588G(2) relating to the incurring of the debt; or</w:t>
      </w:r>
    </w:p>
    <w:p w:rsidR="003A2C4F" w:rsidRPr="003D1AF7" w:rsidRDefault="003A2C4F" w:rsidP="003D1AF7">
      <w:pPr>
        <w:pStyle w:val="paragraphsub"/>
      </w:pPr>
      <w:r w:rsidRPr="003D1AF7">
        <w:tab/>
        <w:t>(ii)</w:t>
      </w:r>
      <w:r w:rsidRPr="003D1AF7">
        <w:tab/>
        <w:t>a contravention of subsection</w:t>
      </w:r>
      <w:r w:rsidR="003D1AF7" w:rsidRPr="003D1AF7">
        <w:t> </w:t>
      </w:r>
      <w:r w:rsidRPr="003D1AF7">
        <w:t>588GAB(2) or 588GAC(2) relating to the disposition; or</w:t>
      </w:r>
    </w:p>
    <w:p w:rsidR="003A2C4F" w:rsidRPr="003D1AF7" w:rsidRDefault="003A2C4F" w:rsidP="003D1AF7">
      <w:pPr>
        <w:pStyle w:val="paragraph"/>
      </w:pPr>
      <w:r w:rsidRPr="003D1AF7">
        <w:tab/>
        <w:t>(d)</w:t>
      </w:r>
      <w:r w:rsidRPr="003D1AF7">
        <w:tab/>
        <w:t>the company’s liquidator has requested ASIC to make an order under subsection</w:t>
      </w:r>
      <w:r w:rsidR="003D1AF7" w:rsidRPr="003D1AF7">
        <w:t> </w:t>
      </w:r>
      <w:r w:rsidRPr="003D1AF7">
        <w:t>588FGAA(3) relating to the disposition; or</w:t>
      </w:r>
    </w:p>
    <w:p w:rsidR="003A2C4F" w:rsidRPr="003D1AF7" w:rsidRDefault="003A2C4F" w:rsidP="003D1AF7">
      <w:pPr>
        <w:pStyle w:val="paragraph"/>
      </w:pPr>
      <w:r w:rsidRPr="003D1AF7">
        <w:tab/>
        <w:t>(e)</w:t>
      </w:r>
      <w:r w:rsidRPr="003D1AF7">
        <w:tab/>
        <w:t>ASIC has made an order under subsection</w:t>
      </w:r>
      <w:r w:rsidR="003D1AF7" w:rsidRPr="003D1AF7">
        <w:t> </w:t>
      </w:r>
      <w:r w:rsidRPr="003D1AF7">
        <w:t>588FGAA(3) relating to the disposition.</w:t>
      </w:r>
    </w:p>
    <w:p w:rsidR="003A2C4F" w:rsidRPr="003D1AF7" w:rsidRDefault="001F1625" w:rsidP="003D1AF7">
      <w:pPr>
        <w:pStyle w:val="ItemHead"/>
      </w:pPr>
      <w:r w:rsidRPr="003D1AF7">
        <w:t>74</w:t>
      </w:r>
      <w:r w:rsidR="003A2C4F" w:rsidRPr="003D1AF7">
        <w:t xml:space="preserve">  Paragraph 596AD(b)</w:t>
      </w:r>
    </w:p>
    <w:p w:rsidR="003A2C4F" w:rsidRPr="003D1AF7" w:rsidRDefault="003A2C4F" w:rsidP="003D1AF7">
      <w:pPr>
        <w:pStyle w:val="Item"/>
      </w:pPr>
      <w:r w:rsidRPr="003D1AF7">
        <w:t>After “the incurring of a debt”, insert “, or the making of a disposition,”.</w:t>
      </w:r>
    </w:p>
    <w:p w:rsidR="003A2C4F" w:rsidRPr="003D1AF7" w:rsidRDefault="003A2C4F" w:rsidP="003D1AF7">
      <w:pPr>
        <w:pStyle w:val="ActHead7"/>
        <w:pageBreakBefore/>
      </w:pPr>
      <w:bookmarkStart w:id="27" w:name="_Toc33017122"/>
      <w:r w:rsidRPr="003D1AF7">
        <w:rPr>
          <w:rStyle w:val="CharAmPartNo"/>
        </w:rPr>
        <w:t>Part</w:t>
      </w:r>
      <w:r w:rsidR="003D1AF7" w:rsidRPr="003D1AF7">
        <w:rPr>
          <w:rStyle w:val="CharAmPartNo"/>
        </w:rPr>
        <w:t> </w:t>
      </w:r>
      <w:r w:rsidRPr="003D1AF7">
        <w:rPr>
          <w:rStyle w:val="CharAmPartNo"/>
        </w:rPr>
        <w:t>2</w:t>
      </w:r>
      <w:r w:rsidRPr="003D1AF7">
        <w:t>—</w:t>
      </w:r>
      <w:r w:rsidRPr="003D1AF7">
        <w:rPr>
          <w:rStyle w:val="CharAmPartText"/>
        </w:rPr>
        <w:t>Consequential amendments of other Acts</w:t>
      </w:r>
      <w:bookmarkEnd w:id="27"/>
    </w:p>
    <w:p w:rsidR="003A2C4F" w:rsidRPr="003D1AF7" w:rsidRDefault="003A2C4F" w:rsidP="003D1AF7">
      <w:pPr>
        <w:pStyle w:val="ActHead9"/>
        <w:rPr>
          <w:i w:val="0"/>
        </w:rPr>
      </w:pPr>
      <w:bookmarkStart w:id="28" w:name="_Toc33017123"/>
      <w:r w:rsidRPr="003D1AF7">
        <w:t>Aged Care (Accommodation Payment Security) Act 2006</w:t>
      </w:r>
      <w:bookmarkEnd w:id="28"/>
    </w:p>
    <w:p w:rsidR="003A2C4F" w:rsidRPr="003D1AF7" w:rsidRDefault="001F1625" w:rsidP="003D1AF7">
      <w:pPr>
        <w:pStyle w:val="ItemHead"/>
      </w:pPr>
      <w:r w:rsidRPr="003D1AF7">
        <w:t>75</w:t>
      </w:r>
      <w:r w:rsidR="003A2C4F" w:rsidRPr="003D1AF7">
        <w:t xml:space="preserve">  Subparagraph 12(3)(b)(i)</w:t>
      </w:r>
    </w:p>
    <w:p w:rsidR="003A2C4F" w:rsidRPr="003D1AF7" w:rsidRDefault="003A2C4F" w:rsidP="003D1AF7">
      <w:pPr>
        <w:pStyle w:val="Item"/>
      </w:pPr>
      <w:r w:rsidRPr="003D1AF7">
        <w:t>Omit “or (2B)”, substitute “, (2B) or (6B)”.</w:t>
      </w:r>
    </w:p>
    <w:p w:rsidR="003A2C4F" w:rsidRPr="003D1AF7" w:rsidRDefault="001F1625" w:rsidP="003D1AF7">
      <w:pPr>
        <w:pStyle w:val="ItemHead"/>
      </w:pPr>
      <w:r w:rsidRPr="003D1AF7">
        <w:t>76</w:t>
      </w:r>
      <w:r w:rsidR="003A2C4F" w:rsidRPr="003D1AF7">
        <w:t xml:space="preserve">  Subparagraph 12(3)(b)(ii)</w:t>
      </w:r>
    </w:p>
    <w:p w:rsidR="003A2C4F" w:rsidRPr="003D1AF7" w:rsidRDefault="003A2C4F" w:rsidP="003D1AF7">
      <w:pPr>
        <w:pStyle w:val="Item"/>
      </w:pPr>
      <w:r w:rsidRPr="003D1AF7">
        <w:t>After “section</w:t>
      </w:r>
      <w:r w:rsidR="003D1AF7" w:rsidRPr="003D1AF7">
        <w:t> </w:t>
      </w:r>
      <w:r w:rsidRPr="003D1AF7">
        <w:t>588FF of that Act”, insert “or a request under subsection</w:t>
      </w:r>
      <w:r w:rsidR="003D1AF7" w:rsidRPr="003D1AF7">
        <w:t> </w:t>
      </w:r>
      <w:r w:rsidRPr="003D1AF7">
        <w:t>588FGAA(2) of that Act”.</w:t>
      </w:r>
    </w:p>
    <w:p w:rsidR="003A2C4F" w:rsidRPr="003D1AF7" w:rsidRDefault="001F1625" w:rsidP="003D1AF7">
      <w:pPr>
        <w:pStyle w:val="ItemHead"/>
      </w:pPr>
      <w:r w:rsidRPr="003D1AF7">
        <w:t>77</w:t>
      </w:r>
      <w:r w:rsidR="003A2C4F" w:rsidRPr="003D1AF7">
        <w:t xml:space="preserve">  Subparagraph 13A(1)(d)(i)</w:t>
      </w:r>
    </w:p>
    <w:p w:rsidR="003A2C4F" w:rsidRPr="003D1AF7" w:rsidRDefault="003A2C4F" w:rsidP="003D1AF7">
      <w:pPr>
        <w:pStyle w:val="Item"/>
      </w:pPr>
      <w:r w:rsidRPr="003D1AF7">
        <w:t>Omit “or (2B)”, substitute “, (2B) or (6B)”.</w:t>
      </w:r>
    </w:p>
    <w:p w:rsidR="003A2C4F" w:rsidRPr="003D1AF7" w:rsidRDefault="001F1625" w:rsidP="003D1AF7">
      <w:pPr>
        <w:pStyle w:val="ItemHead"/>
      </w:pPr>
      <w:r w:rsidRPr="003D1AF7">
        <w:t>78</w:t>
      </w:r>
      <w:r w:rsidR="003A2C4F" w:rsidRPr="003D1AF7">
        <w:t xml:space="preserve">  Subparagraph 13A(1)(d)(ii)</w:t>
      </w:r>
    </w:p>
    <w:p w:rsidR="003A2C4F" w:rsidRPr="003D1AF7" w:rsidRDefault="003A2C4F" w:rsidP="003D1AF7">
      <w:pPr>
        <w:pStyle w:val="Item"/>
      </w:pPr>
      <w:r w:rsidRPr="003D1AF7">
        <w:t>After “section</w:t>
      </w:r>
      <w:r w:rsidR="003D1AF7" w:rsidRPr="003D1AF7">
        <w:t> </w:t>
      </w:r>
      <w:r w:rsidRPr="003D1AF7">
        <w:t>588FF of that Act”, insert “or a request under subsection</w:t>
      </w:r>
      <w:r w:rsidR="003D1AF7" w:rsidRPr="003D1AF7">
        <w:t> </w:t>
      </w:r>
      <w:r w:rsidRPr="003D1AF7">
        <w:t>588FGAA(2) of that Act”.</w:t>
      </w:r>
    </w:p>
    <w:p w:rsidR="003A2C4F" w:rsidRPr="003D1AF7" w:rsidRDefault="003A2C4F" w:rsidP="003D1AF7">
      <w:pPr>
        <w:pStyle w:val="ActHead9"/>
        <w:rPr>
          <w:i w:val="0"/>
        </w:rPr>
      </w:pPr>
      <w:bookmarkStart w:id="29" w:name="_Toc33017124"/>
      <w:r w:rsidRPr="003D1AF7">
        <w:t>Banking Act 1959</w:t>
      </w:r>
      <w:bookmarkEnd w:id="29"/>
    </w:p>
    <w:p w:rsidR="003A2C4F" w:rsidRPr="003D1AF7" w:rsidRDefault="001F1625" w:rsidP="003D1AF7">
      <w:pPr>
        <w:pStyle w:val="ItemHead"/>
      </w:pPr>
      <w:r w:rsidRPr="003D1AF7">
        <w:t>79</w:t>
      </w:r>
      <w:r w:rsidR="003A2C4F" w:rsidRPr="003D1AF7">
        <w:t xml:space="preserve">  Subsection</w:t>
      </w:r>
      <w:r w:rsidR="003D1AF7" w:rsidRPr="003D1AF7">
        <w:t> </w:t>
      </w:r>
      <w:r w:rsidR="003A2C4F" w:rsidRPr="003D1AF7">
        <w:t>14C(3)</w:t>
      </w:r>
    </w:p>
    <w:p w:rsidR="003A2C4F" w:rsidRPr="003D1AF7" w:rsidRDefault="003A2C4F" w:rsidP="003D1AF7">
      <w:pPr>
        <w:pStyle w:val="Item"/>
      </w:pPr>
      <w:r w:rsidRPr="003D1AF7">
        <w:t>After “588G”, insert “, 588GAB or 588GAC”.</w:t>
      </w:r>
    </w:p>
    <w:p w:rsidR="003A2C4F" w:rsidRPr="003D1AF7" w:rsidRDefault="001F1625" w:rsidP="003D1AF7">
      <w:pPr>
        <w:pStyle w:val="ItemHead"/>
      </w:pPr>
      <w:r w:rsidRPr="003D1AF7">
        <w:t>80</w:t>
      </w:r>
      <w:r w:rsidR="003A2C4F" w:rsidRPr="003D1AF7">
        <w:t xml:space="preserve">  At the end of paragraph</w:t>
      </w:r>
      <w:r w:rsidR="003D1AF7" w:rsidRPr="003D1AF7">
        <w:t> </w:t>
      </w:r>
      <w:r w:rsidR="003A2C4F" w:rsidRPr="003D1AF7">
        <w:t>14CA(b)</w:t>
      </w:r>
    </w:p>
    <w:p w:rsidR="003A2C4F" w:rsidRPr="003D1AF7" w:rsidRDefault="003A2C4F" w:rsidP="003D1AF7">
      <w:pPr>
        <w:pStyle w:val="Item"/>
      </w:pPr>
      <w:r w:rsidRPr="003D1AF7">
        <w:t>Add:</w:t>
      </w:r>
    </w:p>
    <w:p w:rsidR="003A2C4F" w:rsidRPr="003D1AF7" w:rsidRDefault="003A2C4F" w:rsidP="003D1AF7">
      <w:pPr>
        <w:pStyle w:val="paragraphsub"/>
      </w:pPr>
      <w:r w:rsidRPr="003D1AF7">
        <w:tab/>
        <w:t>; or (iv)</w:t>
      </w:r>
      <w:r w:rsidRPr="003D1AF7">
        <w:tab/>
        <w:t>a creditor</w:t>
      </w:r>
      <w:r w:rsidR="003D1AF7">
        <w:noBreakHyphen/>
      </w:r>
      <w:r w:rsidRPr="003D1AF7">
        <w:t>defeating disposition (within the meaning of that Act) by the body corporate.</w:t>
      </w:r>
    </w:p>
    <w:p w:rsidR="003A2C4F" w:rsidRPr="003D1AF7" w:rsidRDefault="003A2C4F" w:rsidP="003D1AF7">
      <w:pPr>
        <w:pStyle w:val="ActHead9"/>
        <w:rPr>
          <w:i w:val="0"/>
        </w:rPr>
      </w:pPr>
      <w:bookmarkStart w:id="30" w:name="_Toc33017125"/>
      <w:r w:rsidRPr="003D1AF7">
        <w:t>Corporations (Aboriginal and Torres Strait Islander) Act 2006</w:t>
      </w:r>
      <w:bookmarkEnd w:id="30"/>
    </w:p>
    <w:p w:rsidR="003A2C4F" w:rsidRPr="003D1AF7" w:rsidRDefault="001F1625" w:rsidP="003D1AF7">
      <w:pPr>
        <w:pStyle w:val="ItemHead"/>
      </w:pPr>
      <w:r w:rsidRPr="003D1AF7">
        <w:t>81</w:t>
      </w:r>
      <w:r w:rsidR="003A2C4F" w:rsidRPr="003D1AF7">
        <w:t xml:space="preserve">  Paragraph 386</w:t>
      </w:r>
      <w:r w:rsidR="003D1AF7">
        <w:noBreakHyphen/>
      </w:r>
      <w:r w:rsidR="003A2C4F" w:rsidRPr="003D1AF7">
        <w:t>1(d)</w:t>
      </w:r>
    </w:p>
    <w:p w:rsidR="003A2C4F" w:rsidRPr="003D1AF7" w:rsidRDefault="003A2C4F" w:rsidP="003D1AF7">
      <w:pPr>
        <w:pStyle w:val="Item"/>
      </w:pPr>
      <w:r w:rsidRPr="003D1AF7">
        <w:t>Repeal the paragraph, substitute:</w:t>
      </w:r>
    </w:p>
    <w:p w:rsidR="003A2C4F" w:rsidRPr="003D1AF7" w:rsidRDefault="003A2C4F" w:rsidP="003D1AF7">
      <w:pPr>
        <w:pStyle w:val="paragraph"/>
      </w:pPr>
      <w:r w:rsidRPr="003D1AF7">
        <w:tab/>
        <w:t>(d)</w:t>
      </w:r>
      <w:r w:rsidRPr="003D1AF7">
        <w:tab/>
        <w:t>subsections</w:t>
      </w:r>
      <w:r w:rsidR="003D1AF7" w:rsidRPr="003D1AF7">
        <w:t> </w:t>
      </w:r>
      <w:r w:rsidRPr="003D1AF7">
        <w:t>588G(2), 588GAB(2) and 588GAC(2) of the Corporations Act (as applied by section</w:t>
      </w:r>
      <w:r w:rsidR="003D1AF7" w:rsidRPr="003D1AF7">
        <w:t> </w:t>
      </w:r>
      <w:r w:rsidRPr="003D1AF7">
        <w:t>531</w:t>
      </w:r>
      <w:r w:rsidR="003D1AF7">
        <w:noBreakHyphen/>
      </w:r>
      <w:r w:rsidRPr="003D1AF7">
        <w:t>1 of this Act) (insolvent trading and creditor</w:t>
      </w:r>
      <w:r w:rsidR="003D1AF7">
        <w:noBreakHyphen/>
      </w:r>
      <w:r w:rsidRPr="003D1AF7">
        <w:t>defeating dispositions).</w:t>
      </w:r>
    </w:p>
    <w:p w:rsidR="003A2C4F" w:rsidRPr="003D1AF7" w:rsidRDefault="001F1625" w:rsidP="003D1AF7">
      <w:pPr>
        <w:pStyle w:val="ItemHead"/>
      </w:pPr>
      <w:r w:rsidRPr="003D1AF7">
        <w:t>82</w:t>
      </w:r>
      <w:r w:rsidR="003A2C4F" w:rsidRPr="003D1AF7">
        <w:t xml:space="preserve">  Section</w:t>
      </w:r>
      <w:r w:rsidR="003D1AF7" w:rsidRPr="003D1AF7">
        <w:t> </w:t>
      </w:r>
      <w:r w:rsidR="003A2C4F" w:rsidRPr="003D1AF7">
        <w:t>482</w:t>
      </w:r>
      <w:r w:rsidR="003D1AF7">
        <w:noBreakHyphen/>
      </w:r>
      <w:r w:rsidR="003A2C4F" w:rsidRPr="003D1AF7">
        <w:t>1</w:t>
      </w:r>
    </w:p>
    <w:p w:rsidR="003A2C4F" w:rsidRPr="003D1AF7" w:rsidRDefault="003A2C4F" w:rsidP="003D1AF7">
      <w:pPr>
        <w:pStyle w:val="Item"/>
      </w:pPr>
      <w:r w:rsidRPr="003D1AF7">
        <w:t>After “insolvent trading”, insert “and creditor</w:t>
      </w:r>
      <w:r w:rsidR="003D1AF7">
        <w:noBreakHyphen/>
      </w:r>
      <w:r w:rsidRPr="003D1AF7">
        <w:t>defeating dispositions”.</w:t>
      </w:r>
    </w:p>
    <w:p w:rsidR="003A2C4F" w:rsidRPr="003D1AF7" w:rsidRDefault="001F1625" w:rsidP="003D1AF7">
      <w:pPr>
        <w:pStyle w:val="ItemHead"/>
      </w:pPr>
      <w:r w:rsidRPr="003D1AF7">
        <w:t>83</w:t>
      </w:r>
      <w:r w:rsidR="003A2C4F" w:rsidRPr="003D1AF7">
        <w:t xml:space="preserve">  Part</w:t>
      </w:r>
      <w:r w:rsidR="003D1AF7" w:rsidRPr="003D1AF7">
        <w:t> </w:t>
      </w:r>
      <w:r w:rsidR="003A2C4F" w:rsidRPr="003D1AF7">
        <w:t>11</w:t>
      </w:r>
      <w:r w:rsidR="003D1AF7">
        <w:noBreakHyphen/>
      </w:r>
      <w:r w:rsidR="003A2C4F" w:rsidRPr="003D1AF7">
        <w:t>6 (at the end of the heading)</w:t>
      </w:r>
    </w:p>
    <w:p w:rsidR="003A2C4F" w:rsidRPr="003D1AF7" w:rsidRDefault="003A2C4F" w:rsidP="003D1AF7">
      <w:pPr>
        <w:pStyle w:val="Item"/>
      </w:pPr>
      <w:r w:rsidRPr="003D1AF7">
        <w:t>Add “</w:t>
      </w:r>
      <w:r w:rsidRPr="003D1AF7">
        <w:rPr>
          <w:b/>
        </w:rPr>
        <w:t>and creditor</w:t>
      </w:r>
      <w:r w:rsidR="003D1AF7">
        <w:rPr>
          <w:b/>
        </w:rPr>
        <w:noBreakHyphen/>
      </w:r>
      <w:r w:rsidRPr="003D1AF7">
        <w:rPr>
          <w:b/>
        </w:rPr>
        <w:t>defeating dispositions</w:t>
      </w:r>
      <w:r w:rsidRPr="003D1AF7">
        <w:t>”.</w:t>
      </w:r>
    </w:p>
    <w:p w:rsidR="003A2C4F" w:rsidRPr="003D1AF7" w:rsidRDefault="001F1625" w:rsidP="003D1AF7">
      <w:pPr>
        <w:pStyle w:val="ItemHead"/>
      </w:pPr>
      <w:r w:rsidRPr="003D1AF7">
        <w:t>84</w:t>
      </w:r>
      <w:r w:rsidR="003A2C4F" w:rsidRPr="003D1AF7">
        <w:t xml:space="preserve">  Division</w:t>
      </w:r>
      <w:r w:rsidR="003D1AF7" w:rsidRPr="003D1AF7">
        <w:t> </w:t>
      </w:r>
      <w:r w:rsidR="003A2C4F" w:rsidRPr="003D1AF7">
        <w:t>531 (at the end of the heading)</w:t>
      </w:r>
    </w:p>
    <w:p w:rsidR="003A2C4F" w:rsidRPr="003D1AF7" w:rsidRDefault="003A2C4F" w:rsidP="003D1AF7">
      <w:pPr>
        <w:pStyle w:val="Item"/>
      </w:pPr>
      <w:r w:rsidRPr="003D1AF7">
        <w:t>Add “</w:t>
      </w:r>
      <w:r w:rsidRPr="003D1AF7">
        <w:rPr>
          <w:b/>
        </w:rPr>
        <w:t>and creditor</w:t>
      </w:r>
      <w:r w:rsidR="003D1AF7">
        <w:rPr>
          <w:b/>
        </w:rPr>
        <w:noBreakHyphen/>
      </w:r>
      <w:r w:rsidRPr="003D1AF7">
        <w:rPr>
          <w:b/>
        </w:rPr>
        <w:t>defeating dispositions</w:t>
      </w:r>
      <w:r w:rsidRPr="003D1AF7">
        <w:t>”.</w:t>
      </w:r>
    </w:p>
    <w:p w:rsidR="003A2C4F" w:rsidRPr="003D1AF7" w:rsidRDefault="001F1625" w:rsidP="003D1AF7">
      <w:pPr>
        <w:pStyle w:val="ItemHead"/>
      </w:pPr>
      <w:r w:rsidRPr="003D1AF7">
        <w:t>85</w:t>
      </w:r>
      <w:r w:rsidR="003A2C4F" w:rsidRPr="003D1AF7">
        <w:t xml:space="preserve">  Section</w:t>
      </w:r>
      <w:r w:rsidR="003D1AF7" w:rsidRPr="003D1AF7">
        <w:t> </w:t>
      </w:r>
      <w:r w:rsidR="003A2C4F" w:rsidRPr="003D1AF7">
        <w:t>531</w:t>
      </w:r>
      <w:r w:rsidR="003D1AF7">
        <w:noBreakHyphen/>
      </w:r>
      <w:r w:rsidR="003A2C4F" w:rsidRPr="003D1AF7">
        <w:t>1 (heading)</w:t>
      </w:r>
    </w:p>
    <w:p w:rsidR="003A2C4F" w:rsidRPr="003D1AF7" w:rsidRDefault="003A2C4F" w:rsidP="003D1AF7">
      <w:pPr>
        <w:pStyle w:val="Item"/>
      </w:pPr>
      <w:r w:rsidRPr="003D1AF7">
        <w:t>After “</w:t>
      </w:r>
      <w:r w:rsidRPr="003D1AF7">
        <w:rPr>
          <w:b/>
        </w:rPr>
        <w:t>insolvent trading</w:t>
      </w:r>
      <w:r w:rsidRPr="003D1AF7">
        <w:t>”, insert “</w:t>
      </w:r>
      <w:r w:rsidRPr="003D1AF7">
        <w:rPr>
          <w:b/>
        </w:rPr>
        <w:t>and creditor</w:t>
      </w:r>
      <w:r w:rsidR="003D1AF7">
        <w:rPr>
          <w:b/>
        </w:rPr>
        <w:noBreakHyphen/>
      </w:r>
      <w:r w:rsidRPr="003D1AF7">
        <w:rPr>
          <w:b/>
        </w:rPr>
        <w:t>defeating disposition</w:t>
      </w:r>
      <w:r w:rsidRPr="003D1AF7">
        <w:t>”.</w:t>
      </w:r>
    </w:p>
    <w:p w:rsidR="003A2C4F" w:rsidRPr="003D1AF7" w:rsidRDefault="001F1625" w:rsidP="003D1AF7">
      <w:pPr>
        <w:pStyle w:val="ItemHead"/>
      </w:pPr>
      <w:r w:rsidRPr="003D1AF7">
        <w:t>86</w:t>
      </w:r>
      <w:r w:rsidR="003A2C4F" w:rsidRPr="003D1AF7">
        <w:t xml:space="preserve">  Subsection</w:t>
      </w:r>
      <w:r w:rsidR="003D1AF7" w:rsidRPr="003D1AF7">
        <w:t> </w:t>
      </w:r>
      <w:r w:rsidR="003A2C4F" w:rsidRPr="003D1AF7">
        <w:t>531</w:t>
      </w:r>
      <w:r w:rsidR="003D1AF7">
        <w:noBreakHyphen/>
      </w:r>
      <w:r w:rsidR="003A2C4F" w:rsidRPr="003D1AF7">
        <w:t>1(1)</w:t>
      </w:r>
    </w:p>
    <w:p w:rsidR="003A2C4F" w:rsidRPr="003D1AF7" w:rsidRDefault="003A2C4F" w:rsidP="003D1AF7">
      <w:pPr>
        <w:pStyle w:val="Item"/>
      </w:pPr>
      <w:r w:rsidRPr="003D1AF7">
        <w:t>After “insolvent trading”, insert “and creditor</w:t>
      </w:r>
      <w:r w:rsidR="003D1AF7">
        <w:noBreakHyphen/>
      </w:r>
      <w:r w:rsidRPr="003D1AF7">
        <w:t>defeating disposition”.</w:t>
      </w:r>
    </w:p>
    <w:p w:rsidR="003A2C4F" w:rsidRPr="003D1AF7" w:rsidRDefault="001F1625" w:rsidP="003D1AF7">
      <w:pPr>
        <w:pStyle w:val="ItemHead"/>
      </w:pPr>
      <w:r w:rsidRPr="003D1AF7">
        <w:t>87</w:t>
      </w:r>
      <w:r w:rsidR="003A2C4F" w:rsidRPr="003D1AF7">
        <w:t xml:space="preserve">  Subsection</w:t>
      </w:r>
      <w:r w:rsidR="003D1AF7" w:rsidRPr="003D1AF7">
        <w:t> </w:t>
      </w:r>
      <w:r w:rsidR="003A2C4F" w:rsidRPr="003D1AF7">
        <w:t>531</w:t>
      </w:r>
      <w:r w:rsidR="003D1AF7">
        <w:noBreakHyphen/>
      </w:r>
      <w:r w:rsidR="003A2C4F" w:rsidRPr="003D1AF7">
        <w:t>1(1) (note)</w:t>
      </w:r>
    </w:p>
    <w:p w:rsidR="003A2C4F" w:rsidRPr="003D1AF7" w:rsidRDefault="003A2C4F" w:rsidP="003D1AF7">
      <w:pPr>
        <w:pStyle w:val="Item"/>
      </w:pPr>
      <w:r w:rsidRPr="003D1AF7">
        <w:t>After “insolvent trading”, insert “and creditor</w:t>
      </w:r>
      <w:r w:rsidR="003D1AF7">
        <w:noBreakHyphen/>
      </w:r>
      <w:r w:rsidRPr="003D1AF7">
        <w:t>defeating disposition”.</w:t>
      </w:r>
    </w:p>
    <w:p w:rsidR="003A2C4F" w:rsidRPr="003D1AF7" w:rsidRDefault="001F1625" w:rsidP="003D1AF7">
      <w:pPr>
        <w:pStyle w:val="ItemHead"/>
      </w:pPr>
      <w:r w:rsidRPr="003D1AF7">
        <w:t>88</w:t>
      </w:r>
      <w:r w:rsidR="003A2C4F" w:rsidRPr="003D1AF7">
        <w:t xml:space="preserve">  Subsection</w:t>
      </w:r>
      <w:r w:rsidR="003D1AF7" w:rsidRPr="003D1AF7">
        <w:t> </w:t>
      </w:r>
      <w:r w:rsidR="003A2C4F" w:rsidRPr="003D1AF7">
        <w:t>531</w:t>
      </w:r>
      <w:r w:rsidR="003D1AF7">
        <w:noBreakHyphen/>
      </w:r>
      <w:r w:rsidR="003A2C4F" w:rsidRPr="003D1AF7">
        <w:t>1(3)</w:t>
      </w:r>
    </w:p>
    <w:p w:rsidR="003A2C4F" w:rsidRPr="003D1AF7" w:rsidRDefault="003A2C4F" w:rsidP="003D1AF7">
      <w:pPr>
        <w:pStyle w:val="Item"/>
      </w:pPr>
      <w:r w:rsidRPr="003D1AF7">
        <w:t>Repeal the subsection, substitute:</w:t>
      </w:r>
    </w:p>
    <w:p w:rsidR="003A2C4F" w:rsidRPr="003D1AF7" w:rsidRDefault="003A2C4F" w:rsidP="003D1AF7">
      <w:pPr>
        <w:pStyle w:val="subsection"/>
      </w:pPr>
      <w:r w:rsidRPr="003D1AF7">
        <w:tab/>
        <w:t>(3)</w:t>
      </w:r>
      <w:r w:rsidRPr="003D1AF7">
        <w:tab/>
        <w:t>In this Act:</w:t>
      </w:r>
    </w:p>
    <w:p w:rsidR="003A2C4F" w:rsidRPr="003D1AF7" w:rsidRDefault="003A2C4F" w:rsidP="003D1AF7">
      <w:pPr>
        <w:pStyle w:val="Definition"/>
      </w:pPr>
      <w:r w:rsidRPr="003D1AF7">
        <w:rPr>
          <w:b/>
          <w:i/>
        </w:rPr>
        <w:t>Corporations Act insolvent trading and creditor</w:t>
      </w:r>
      <w:r w:rsidR="003D1AF7">
        <w:rPr>
          <w:b/>
          <w:i/>
        </w:rPr>
        <w:noBreakHyphen/>
      </w:r>
      <w:r w:rsidRPr="003D1AF7">
        <w:rPr>
          <w:b/>
          <w:i/>
        </w:rPr>
        <w:t>defeating disposition provisions</w:t>
      </w:r>
      <w:r w:rsidRPr="003D1AF7">
        <w:t xml:space="preserve"> means:</w:t>
      </w:r>
    </w:p>
    <w:p w:rsidR="003A2C4F" w:rsidRPr="003D1AF7" w:rsidRDefault="003A2C4F" w:rsidP="003D1AF7">
      <w:pPr>
        <w:pStyle w:val="paragraph"/>
      </w:pPr>
      <w:r w:rsidRPr="003D1AF7">
        <w:tab/>
        <w:t>(a)</w:t>
      </w:r>
      <w:r w:rsidRPr="003D1AF7">
        <w:tab/>
        <w:t>Divisions</w:t>
      </w:r>
      <w:r w:rsidR="003D1AF7" w:rsidRPr="003D1AF7">
        <w:t> </w:t>
      </w:r>
      <w:r w:rsidRPr="003D1AF7">
        <w:t>3, 4, 5 and 6 of Part</w:t>
      </w:r>
      <w:r w:rsidR="003D1AF7" w:rsidRPr="003D1AF7">
        <w:t> </w:t>
      </w:r>
      <w:r w:rsidRPr="003D1AF7">
        <w:t>5.7B of the Corporations Act; and</w:t>
      </w:r>
    </w:p>
    <w:p w:rsidR="003A2C4F" w:rsidRPr="003D1AF7" w:rsidRDefault="003A2C4F" w:rsidP="003D1AF7">
      <w:pPr>
        <w:pStyle w:val="paragraph"/>
      </w:pPr>
      <w:r w:rsidRPr="003D1AF7">
        <w:tab/>
        <w:t>(b)</w:t>
      </w:r>
      <w:r w:rsidRPr="003D1AF7">
        <w:tab/>
        <w:t>the other provisions of that Act (including Parts</w:t>
      </w:r>
      <w:r w:rsidR="003D1AF7" w:rsidRPr="003D1AF7">
        <w:t> </w:t>
      </w:r>
      <w:r w:rsidRPr="003D1AF7">
        <w:t>1.2 and 9.4 and Schedule</w:t>
      </w:r>
      <w:r w:rsidR="003D1AF7" w:rsidRPr="003D1AF7">
        <w:t> </w:t>
      </w:r>
      <w:r w:rsidRPr="003D1AF7">
        <w:t>3 but not including Parts</w:t>
      </w:r>
      <w:r w:rsidR="003D1AF7" w:rsidRPr="003D1AF7">
        <w:t> </w:t>
      </w:r>
      <w:r w:rsidRPr="003D1AF7">
        <w:t xml:space="preserve">1.1, 1.1A and 9.4A) to the extent to which they relate to the operation of the Divisions referred to in </w:t>
      </w:r>
      <w:r w:rsidR="003D1AF7" w:rsidRPr="003D1AF7">
        <w:t>paragraph (</w:t>
      </w:r>
      <w:r w:rsidRPr="003D1AF7">
        <w:t>a); and</w:t>
      </w:r>
    </w:p>
    <w:p w:rsidR="003A2C4F" w:rsidRPr="003D1AF7" w:rsidRDefault="003A2C4F" w:rsidP="003D1AF7">
      <w:pPr>
        <w:pStyle w:val="paragraph"/>
      </w:pPr>
      <w:r w:rsidRPr="003D1AF7">
        <w:tab/>
        <w:t>(c)</w:t>
      </w:r>
      <w:r w:rsidRPr="003D1AF7">
        <w:tab/>
        <w:t xml:space="preserve">the regulations made under that Act for the purposes of the Divisions of that Act referred to in </w:t>
      </w:r>
      <w:r w:rsidR="003D1AF7" w:rsidRPr="003D1AF7">
        <w:t>paragraph (</w:t>
      </w:r>
      <w:r w:rsidRPr="003D1AF7">
        <w:t xml:space="preserve">a) and the provisions referred to in </w:t>
      </w:r>
      <w:r w:rsidR="003D1AF7" w:rsidRPr="003D1AF7">
        <w:t>paragraph (</w:t>
      </w:r>
      <w:r w:rsidRPr="003D1AF7">
        <w:t>b).</w:t>
      </w:r>
    </w:p>
    <w:p w:rsidR="003A2C4F" w:rsidRPr="003D1AF7" w:rsidRDefault="001F1625" w:rsidP="003D1AF7">
      <w:pPr>
        <w:pStyle w:val="ItemHead"/>
      </w:pPr>
      <w:r w:rsidRPr="003D1AF7">
        <w:t>89</w:t>
      </w:r>
      <w:r w:rsidR="003A2C4F" w:rsidRPr="003D1AF7">
        <w:t xml:space="preserve">  Section</w:t>
      </w:r>
      <w:r w:rsidR="003D1AF7" w:rsidRPr="003D1AF7">
        <w:t> </w:t>
      </w:r>
      <w:r w:rsidR="003A2C4F" w:rsidRPr="003D1AF7">
        <w:t>531</w:t>
      </w:r>
      <w:r w:rsidR="003D1AF7">
        <w:noBreakHyphen/>
      </w:r>
      <w:r w:rsidR="003A2C4F" w:rsidRPr="003D1AF7">
        <w:t>5 (heading)</w:t>
      </w:r>
    </w:p>
    <w:p w:rsidR="003A2C4F" w:rsidRPr="003D1AF7" w:rsidRDefault="003A2C4F" w:rsidP="003D1AF7">
      <w:pPr>
        <w:pStyle w:val="Item"/>
      </w:pPr>
      <w:r w:rsidRPr="003D1AF7">
        <w:t>Omit “</w:t>
      </w:r>
      <w:r w:rsidRPr="003D1AF7">
        <w:rPr>
          <w:b/>
        </w:rPr>
        <w:t>Section</w:t>
      </w:r>
      <w:r w:rsidR="003D1AF7" w:rsidRPr="003D1AF7">
        <w:rPr>
          <w:b/>
        </w:rPr>
        <w:t> </w:t>
      </w:r>
      <w:r w:rsidRPr="003D1AF7">
        <w:rPr>
          <w:b/>
        </w:rPr>
        <w:t>588G of Corporations Act prevails</w:t>
      </w:r>
      <w:r w:rsidRPr="003D1AF7">
        <w:t>”, substitute “</w:t>
      </w:r>
      <w:r w:rsidRPr="003D1AF7">
        <w:rPr>
          <w:b/>
        </w:rPr>
        <w:t>Sections</w:t>
      </w:r>
      <w:r w:rsidR="003D1AF7" w:rsidRPr="003D1AF7">
        <w:rPr>
          <w:b/>
        </w:rPr>
        <w:t> </w:t>
      </w:r>
      <w:r w:rsidRPr="003D1AF7">
        <w:rPr>
          <w:b/>
        </w:rPr>
        <w:t>588G, 588GAB and 588GAC of Corporations Act prevail</w:t>
      </w:r>
      <w:r w:rsidRPr="003D1AF7">
        <w:t>”.</w:t>
      </w:r>
    </w:p>
    <w:p w:rsidR="003A2C4F" w:rsidRPr="003D1AF7" w:rsidRDefault="001F1625" w:rsidP="003D1AF7">
      <w:pPr>
        <w:pStyle w:val="ItemHead"/>
      </w:pPr>
      <w:r w:rsidRPr="003D1AF7">
        <w:t>90</w:t>
      </w:r>
      <w:r w:rsidR="003A2C4F" w:rsidRPr="003D1AF7">
        <w:t xml:space="preserve">  Subsections</w:t>
      </w:r>
      <w:r w:rsidR="003D1AF7" w:rsidRPr="003D1AF7">
        <w:t> </w:t>
      </w:r>
      <w:r w:rsidR="003A2C4F" w:rsidRPr="003D1AF7">
        <w:t>531</w:t>
      </w:r>
      <w:r w:rsidR="003D1AF7">
        <w:noBreakHyphen/>
      </w:r>
      <w:r w:rsidR="003A2C4F" w:rsidRPr="003D1AF7">
        <w:t>5(1) and (2)</w:t>
      </w:r>
    </w:p>
    <w:p w:rsidR="003A2C4F" w:rsidRPr="003D1AF7" w:rsidRDefault="003A2C4F" w:rsidP="003D1AF7">
      <w:pPr>
        <w:pStyle w:val="Item"/>
      </w:pPr>
      <w:r w:rsidRPr="003D1AF7">
        <w:t>After “588G” (wherever occurring), insert “, 588GAB or 588GAC”.</w:t>
      </w:r>
    </w:p>
    <w:p w:rsidR="003A2C4F" w:rsidRPr="003D1AF7" w:rsidRDefault="001F1625" w:rsidP="003D1AF7">
      <w:pPr>
        <w:pStyle w:val="ItemHead"/>
      </w:pPr>
      <w:r w:rsidRPr="003D1AF7">
        <w:t>91</w:t>
      </w:r>
      <w:r w:rsidR="003A2C4F" w:rsidRPr="003D1AF7">
        <w:t xml:space="preserve">  Section</w:t>
      </w:r>
      <w:r w:rsidR="003D1AF7" w:rsidRPr="003D1AF7">
        <w:t> </w:t>
      </w:r>
      <w:r w:rsidR="003A2C4F" w:rsidRPr="003D1AF7">
        <w:t>700</w:t>
      </w:r>
      <w:r w:rsidR="003D1AF7">
        <w:noBreakHyphen/>
      </w:r>
      <w:r w:rsidR="003A2C4F" w:rsidRPr="003D1AF7">
        <w:t>1</w:t>
      </w:r>
    </w:p>
    <w:p w:rsidR="003A2C4F" w:rsidRPr="003D1AF7" w:rsidRDefault="003A2C4F" w:rsidP="003D1AF7">
      <w:pPr>
        <w:pStyle w:val="Item"/>
      </w:pPr>
      <w:r w:rsidRPr="003D1AF7">
        <w:t>Insert:</w:t>
      </w:r>
    </w:p>
    <w:p w:rsidR="003A2C4F" w:rsidRPr="003D1AF7" w:rsidRDefault="003A2C4F" w:rsidP="003D1AF7">
      <w:pPr>
        <w:pStyle w:val="Definition"/>
      </w:pPr>
      <w:r w:rsidRPr="003D1AF7">
        <w:rPr>
          <w:b/>
          <w:i/>
        </w:rPr>
        <w:t>Corporations Act insolvent trading and creditor</w:t>
      </w:r>
      <w:r w:rsidR="003D1AF7">
        <w:rPr>
          <w:b/>
          <w:i/>
        </w:rPr>
        <w:noBreakHyphen/>
      </w:r>
      <w:r w:rsidRPr="003D1AF7">
        <w:rPr>
          <w:b/>
          <w:i/>
        </w:rPr>
        <w:t>defeating disposition provisions</w:t>
      </w:r>
      <w:r w:rsidRPr="003D1AF7">
        <w:t xml:space="preserve"> has the meaning given by subsection</w:t>
      </w:r>
      <w:r w:rsidR="003D1AF7" w:rsidRPr="003D1AF7">
        <w:t> </w:t>
      </w:r>
      <w:r w:rsidRPr="003D1AF7">
        <w:t>531</w:t>
      </w:r>
      <w:r w:rsidR="003D1AF7">
        <w:noBreakHyphen/>
      </w:r>
      <w:r w:rsidRPr="003D1AF7">
        <w:t>1(3).</w:t>
      </w:r>
    </w:p>
    <w:p w:rsidR="003A2C4F" w:rsidRPr="003D1AF7" w:rsidRDefault="001F1625" w:rsidP="003D1AF7">
      <w:pPr>
        <w:pStyle w:val="ItemHead"/>
      </w:pPr>
      <w:r w:rsidRPr="003D1AF7">
        <w:t>92</w:t>
      </w:r>
      <w:r w:rsidR="003A2C4F" w:rsidRPr="003D1AF7">
        <w:t xml:space="preserve">  Section</w:t>
      </w:r>
      <w:r w:rsidR="003D1AF7" w:rsidRPr="003D1AF7">
        <w:t> </w:t>
      </w:r>
      <w:r w:rsidR="003A2C4F" w:rsidRPr="003D1AF7">
        <w:t>700</w:t>
      </w:r>
      <w:r w:rsidR="003D1AF7">
        <w:noBreakHyphen/>
      </w:r>
      <w:r w:rsidR="003A2C4F" w:rsidRPr="003D1AF7">
        <w:t xml:space="preserve">1 (definition of </w:t>
      </w:r>
      <w:r w:rsidR="003A2C4F" w:rsidRPr="003D1AF7">
        <w:rPr>
          <w:i/>
        </w:rPr>
        <w:t>Corporations Act insolvent trading provisions</w:t>
      </w:r>
      <w:r w:rsidR="003A2C4F" w:rsidRPr="003D1AF7">
        <w:t>)</w:t>
      </w:r>
    </w:p>
    <w:p w:rsidR="003A2C4F" w:rsidRPr="003D1AF7" w:rsidRDefault="003A2C4F" w:rsidP="003D1AF7">
      <w:pPr>
        <w:pStyle w:val="Item"/>
      </w:pPr>
      <w:r w:rsidRPr="003D1AF7">
        <w:t>Repeal the definition.</w:t>
      </w:r>
    </w:p>
    <w:p w:rsidR="003A2C4F" w:rsidRPr="003D1AF7" w:rsidRDefault="003A2C4F" w:rsidP="003D1AF7">
      <w:pPr>
        <w:pStyle w:val="ActHead9"/>
        <w:rPr>
          <w:i w:val="0"/>
        </w:rPr>
      </w:pPr>
      <w:bookmarkStart w:id="31" w:name="_Toc33017126"/>
      <w:r w:rsidRPr="003D1AF7">
        <w:t>Insurance Act 1973</w:t>
      </w:r>
      <w:bookmarkEnd w:id="31"/>
    </w:p>
    <w:p w:rsidR="003A2C4F" w:rsidRPr="003D1AF7" w:rsidRDefault="001F1625" w:rsidP="003D1AF7">
      <w:pPr>
        <w:pStyle w:val="ItemHead"/>
      </w:pPr>
      <w:r w:rsidRPr="003D1AF7">
        <w:t>93</w:t>
      </w:r>
      <w:r w:rsidR="003A2C4F" w:rsidRPr="003D1AF7">
        <w:t xml:space="preserve">  Subsections</w:t>
      </w:r>
      <w:r w:rsidR="003D1AF7" w:rsidRPr="003D1AF7">
        <w:t> </w:t>
      </w:r>
      <w:r w:rsidR="003A2C4F" w:rsidRPr="003D1AF7">
        <w:t>62ZM(3) and 62ZOK(3)</w:t>
      </w:r>
    </w:p>
    <w:p w:rsidR="003A2C4F" w:rsidRPr="003D1AF7" w:rsidRDefault="003A2C4F" w:rsidP="003D1AF7">
      <w:pPr>
        <w:pStyle w:val="Item"/>
      </w:pPr>
      <w:r w:rsidRPr="003D1AF7">
        <w:t>After “588G”, insert “, 588GAB or 588GAC”.</w:t>
      </w:r>
    </w:p>
    <w:p w:rsidR="003A2C4F" w:rsidRPr="003D1AF7" w:rsidRDefault="001F1625" w:rsidP="003D1AF7">
      <w:pPr>
        <w:pStyle w:val="ItemHead"/>
      </w:pPr>
      <w:r w:rsidRPr="003D1AF7">
        <w:t>94</w:t>
      </w:r>
      <w:r w:rsidR="003A2C4F" w:rsidRPr="003D1AF7">
        <w:t xml:space="preserve">  At the end of paragraph</w:t>
      </w:r>
      <w:r w:rsidR="003D1AF7" w:rsidRPr="003D1AF7">
        <w:t> </w:t>
      </w:r>
      <w:r w:rsidR="003A2C4F" w:rsidRPr="003D1AF7">
        <w:t>62ZOL(b)</w:t>
      </w:r>
    </w:p>
    <w:p w:rsidR="003A2C4F" w:rsidRPr="003D1AF7" w:rsidRDefault="003A2C4F" w:rsidP="003D1AF7">
      <w:pPr>
        <w:pStyle w:val="Item"/>
      </w:pPr>
      <w:r w:rsidRPr="003D1AF7">
        <w:t>Add:</w:t>
      </w:r>
    </w:p>
    <w:p w:rsidR="003A2C4F" w:rsidRPr="003D1AF7" w:rsidRDefault="003A2C4F" w:rsidP="003D1AF7">
      <w:pPr>
        <w:pStyle w:val="paragraphsub"/>
      </w:pPr>
      <w:r w:rsidRPr="003D1AF7">
        <w:tab/>
        <w:t>; or (iv)</w:t>
      </w:r>
      <w:r w:rsidRPr="003D1AF7">
        <w:tab/>
        <w:t>a creditor</w:t>
      </w:r>
      <w:r w:rsidR="003D1AF7">
        <w:noBreakHyphen/>
      </w:r>
      <w:r w:rsidRPr="003D1AF7">
        <w:t>defeating disposition (within the meaning of that Act) by the body corporate.</w:t>
      </w:r>
    </w:p>
    <w:p w:rsidR="003A2C4F" w:rsidRPr="003D1AF7" w:rsidRDefault="003A2C4F" w:rsidP="003D1AF7">
      <w:pPr>
        <w:pStyle w:val="ActHead9"/>
        <w:rPr>
          <w:i w:val="0"/>
        </w:rPr>
      </w:pPr>
      <w:bookmarkStart w:id="32" w:name="_Toc33017127"/>
      <w:r w:rsidRPr="003D1AF7">
        <w:t>Life Insurance Act 1995</w:t>
      </w:r>
      <w:bookmarkEnd w:id="32"/>
    </w:p>
    <w:p w:rsidR="003A2C4F" w:rsidRPr="003D1AF7" w:rsidRDefault="001F1625" w:rsidP="003D1AF7">
      <w:pPr>
        <w:pStyle w:val="ItemHead"/>
      </w:pPr>
      <w:r w:rsidRPr="003D1AF7">
        <w:t>95</w:t>
      </w:r>
      <w:r w:rsidR="003A2C4F" w:rsidRPr="003D1AF7">
        <w:t xml:space="preserve">  Subsections</w:t>
      </w:r>
      <w:r w:rsidR="003D1AF7" w:rsidRPr="003D1AF7">
        <w:t> </w:t>
      </w:r>
      <w:r w:rsidR="003A2C4F" w:rsidRPr="003D1AF7">
        <w:t>179(3) and 179AK(3)</w:t>
      </w:r>
    </w:p>
    <w:p w:rsidR="003A2C4F" w:rsidRPr="003D1AF7" w:rsidRDefault="003A2C4F" w:rsidP="003D1AF7">
      <w:pPr>
        <w:pStyle w:val="Item"/>
      </w:pPr>
      <w:r w:rsidRPr="003D1AF7">
        <w:t>After “588G”, insert “, 588GAB or 588GAC”.</w:t>
      </w:r>
    </w:p>
    <w:p w:rsidR="003A2C4F" w:rsidRPr="003D1AF7" w:rsidRDefault="001F1625" w:rsidP="003D1AF7">
      <w:pPr>
        <w:pStyle w:val="ItemHead"/>
      </w:pPr>
      <w:r w:rsidRPr="003D1AF7">
        <w:t>96</w:t>
      </w:r>
      <w:r w:rsidR="003A2C4F" w:rsidRPr="003D1AF7">
        <w:t xml:space="preserve">  At the end of paragraph</w:t>
      </w:r>
      <w:r w:rsidR="003D1AF7" w:rsidRPr="003D1AF7">
        <w:t> </w:t>
      </w:r>
      <w:r w:rsidR="003A2C4F" w:rsidRPr="003D1AF7">
        <w:t>179AL(b)</w:t>
      </w:r>
    </w:p>
    <w:p w:rsidR="003A2C4F" w:rsidRPr="003D1AF7" w:rsidRDefault="003A2C4F" w:rsidP="003D1AF7">
      <w:pPr>
        <w:pStyle w:val="Item"/>
      </w:pPr>
      <w:r w:rsidRPr="003D1AF7">
        <w:t>Add:</w:t>
      </w:r>
    </w:p>
    <w:p w:rsidR="003A2C4F" w:rsidRPr="003D1AF7" w:rsidRDefault="003A2C4F" w:rsidP="003D1AF7">
      <w:pPr>
        <w:pStyle w:val="paragraphsub"/>
      </w:pPr>
      <w:r w:rsidRPr="003D1AF7">
        <w:tab/>
        <w:t>; or (iv)</w:t>
      </w:r>
      <w:r w:rsidRPr="003D1AF7">
        <w:tab/>
        <w:t>a creditor</w:t>
      </w:r>
      <w:r w:rsidR="003D1AF7">
        <w:noBreakHyphen/>
      </w:r>
      <w:r w:rsidRPr="003D1AF7">
        <w:t>defeating disposition (within the meaning of that Act) by the body corporate.</w:t>
      </w:r>
    </w:p>
    <w:p w:rsidR="003A2C4F" w:rsidRPr="003D1AF7" w:rsidRDefault="003A2C4F" w:rsidP="003D1AF7">
      <w:pPr>
        <w:pStyle w:val="ActHead7"/>
        <w:pageBreakBefore/>
      </w:pPr>
      <w:bookmarkStart w:id="33" w:name="_Toc33017128"/>
      <w:r w:rsidRPr="003D1AF7">
        <w:rPr>
          <w:rStyle w:val="CharAmPartNo"/>
        </w:rPr>
        <w:t>Part</w:t>
      </w:r>
      <w:r w:rsidR="003D1AF7" w:rsidRPr="003D1AF7">
        <w:rPr>
          <w:rStyle w:val="CharAmPartNo"/>
        </w:rPr>
        <w:t> </w:t>
      </w:r>
      <w:r w:rsidRPr="003D1AF7">
        <w:rPr>
          <w:rStyle w:val="CharAmPartNo"/>
        </w:rPr>
        <w:t>3</w:t>
      </w:r>
      <w:r w:rsidRPr="003D1AF7">
        <w:t>—</w:t>
      </w:r>
      <w:r w:rsidR="001967EF" w:rsidRPr="003D1AF7">
        <w:rPr>
          <w:rStyle w:val="CharAmPartText"/>
        </w:rPr>
        <w:t>Other amendments</w:t>
      </w:r>
      <w:bookmarkEnd w:id="33"/>
    </w:p>
    <w:p w:rsidR="003A2C4F" w:rsidRPr="003D1AF7" w:rsidRDefault="003A2C4F" w:rsidP="003D1AF7">
      <w:pPr>
        <w:pStyle w:val="ActHead9"/>
        <w:rPr>
          <w:i w:val="0"/>
        </w:rPr>
      </w:pPr>
      <w:bookmarkStart w:id="34" w:name="_Toc33017129"/>
      <w:r w:rsidRPr="003D1AF7">
        <w:t>Corporations Act 2001</w:t>
      </w:r>
      <w:bookmarkEnd w:id="34"/>
    </w:p>
    <w:p w:rsidR="003A2C4F" w:rsidRPr="003D1AF7" w:rsidRDefault="001F1625" w:rsidP="003D1AF7">
      <w:pPr>
        <w:pStyle w:val="ItemHead"/>
      </w:pPr>
      <w:r w:rsidRPr="003D1AF7">
        <w:t>97</w:t>
      </w:r>
      <w:r w:rsidR="003A2C4F" w:rsidRPr="003D1AF7">
        <w:t xml:space="preserve">  Section</w:t>
      </w:r>
      <w:r w:rsidR="003D1AF7" w:rsidRPr="003D1AF7">
        <w:t> </w:t>
      </w:r>
      <w:r w:rsidR="003A2C4F" w:rsidRPr="003D1AF7">
        <w:t xml:space="preserve">9 (definition of </w:t>
      </w:r>
      <w:r w:rsidR="003A2C4F" w:rsidRPr="003D1AF7">
        <w:rPr>
          <w:i/>
        </w:rPr>
        <w:t>linked</w:t>
      </w:r>
      <w:r w:rsidR="003A2C4F" w:rsidRPr="003D1AF7">
        <w:t>)</w:t>
      </w:r>
    </w:p>
    <w:p w:rsidR="003A2C4F" w:rsidRPr="003D1AF7" w:rsidRDefault="003A2C4F" w:rsidP="003D1AF7">
      <w:pPr>
        <w:pStyle w:val="Item"/>
      </w:pPr>
      <w:r w:rsidRPr="003D1AF7">
        <w:t>Repeal the definition, substitute:</w:t>
      </w:r>
    </w:p>
    <w:p w:rsidR="003A2C4F" w:rsidRPr="003D1AF7" w:rsidRDefault="003A2C4F" w:rsidP="003D1AF7">
      <w:pPr>
        <w:pStyle w:val="Definition"/>
      </w:pPr>
      <w:r w:rsidRPr="003D1AF7">
        <w:rPr>
          <w:b/>
          <w:i/>
        </w:rPr>
        <w:t>linked</w:t>
      </w:r>
      <w:r w:rsidRPr="003D1AF7">
        <w:t>:</w:t>
      </w:r>
    </w:p>
    <w:p w:rsidR="003A2C4F" w:rsidRPr="003D1AF7" w:rsidRDefault="003A2C4F" w:rsidP="003D1AF7">
      <w:pPr>
        <w:pStyle w:val="paragraph"/>
      </w:pPr>
      <w:r w:rsidRPr="003D1AF7">
        <w:tab/>
        <w:t>(a)</w:t>
      </w:r>
      <w:r w:rsidRPr="003D1AF7">
        <w:tab/>
        <w:t>the incurring of a debt and a contravention of subsection</w:t>
      </w:r>
      <w:r w:rsidR="003D1AF7" w:rsidRPr="003D1AF7">
        <w:t> </w:t>
      </w:r>
      <w:r w:rsidRPr="003D1AF7">
        <w:t xml:space="preserve">596AC(1), (2), (3) or (4) are </w:t>
      </w:r>
      <w:r w:rsidRPr="003D1AF7">
        <w:rPr>
          <w:b/>
          <w:i/>
        </w:rPr>
        <w:t>linked</w:t>
      </w:r>
      <w:r w:rsidRPr="003D1AF7">
        <w:t xml:space="preserve"> if they are linked under subsection</w:t>
      </w:r>
      <w:r w:rsidR="003D1AF7" w:rsidRPr="003D1AF7">
        <w:t> </w:t>
      </w:r>
      <w:r w:rsidRPr="003D1AF7">
        <w:t>596AC(10); and</w:t>
      </w:r>
    </w:p>
    <w:p w:rsidR="003A2C4F" w:rsidRPr="003D1AF7" w:rsidRDefault="003A2C4F" w:rsidP="003D1AF7">
      <w:pPr>
        <w:pStyle w:val="paragraph"/>
      </w:pPr>
      <w:r w:rsidRPr="003D1AF7">
        <w:tab/>
        <w:t>(b)</w:t>
      </w:r>
      <w:r w:rsidRPr="003D1AF7">
        <w:tab/>
        <w:t>the disposition of a company’s property and a contravention of subsection</w:t>
      </w:r>
      <w:r w:rsidR="003D1AF7" w:rsidRPr="003D1AF7">
        <w:t> </w:t>
      </w:r>
      <w:r w:rsidRPr="003D1AF7">
        <w:t xml:space="preserve">596AC(1), (2), (3) or (4) are </w:t>
      </w:r>
      <w:r w:rsidRPr="003D1AF7">
        <w:rPr>
          <w:b/>
          <w:i/>
        </w:rPr>
        <w:t>linked</w:t>
      </w:r>
      <w:r w:rsidRPr="003D1AF7">
        <w:t xml:space="preserve"> if they are linked under subsection</w:t>
      </w:r>
      <w:r w:rsidR="003D1AF7" w:rsidRPr="003D1AF7">
        <w:t> </w:t>
      </w:r>
      <w:r w:rsidRPr="003D1AF7">
        <w:t>596AC(10A).</w:t>
      </w:r>
    </w:p>
    <w:p w:rsidR="003A2C4F" w:rsidRPr="003D1AF7" w:rsidRDefault="001F1625" w:rsidP="003D1AF7">
      <w:pPr>
        <w:pStyle w:val="ItemHead"/>
      </w:pPr>
      <w:r w:rsidRPr="003D1AF7">
        <w:t>98</w:t>
      </w:r>
      <w:r w:rsidR="003A2C4F" w:rsidRPr="003D1AF7">
        <w:t xml:space="preserve">  After subsection</w:t>
      </w:r>
      <w:r w:rsidR="003D1AF7" w:rsidRPr="003D1AF7">
        <w:t> </w:t>
      </w:r>
      <w:r w:rsidR="003A2C4F" w:rsidRPr="003D1AF7">
        <w:t>596AC(10)</w:t>
      </w:r>
    </w:p>
    <w:p w:rsidR="003A2C4F" w:rsidRPr="003D1AF7" w:rsidRDefault="003A2C4F" w:rsidP="003D1AF7">
      <w:pPr>
        <w:pStyle w:val="Item"/>
      </w:pPr>
      <w:r w:rsidRPr="003D1AF7">
        <w:t>Insert:</w:t>
      </w:r>
    </w:p>
    <w:p w:rsidR="003A2C4F" w:rsidRPr="003D1AF7" w:rsidRDefault="003A2C4F" w:rsidP="003D1AF7">
      <w:pPr>
        <w:pStyle w:val="SubsectionHead"/>
      </w:pPr>
      <w:r w:rsidRPr="003D1AF7">
        <w:t>Linked dispositions</w:t>
      </w:r>
    </w:p>
    <w:p w:rsidR="003A2C4F" w:rsidRPr="003D1AF7" w:rsidRDefault="003A2C4F" w:rsidP="003D1AF7">
      <w:pPr>
        <w:pStyle w:val="subsection"/>
      </w:pPr>
      <w:r w:rsidRPr="003D1AF7">
        <w:tab/>
        <w:t>(10A)</w:t>
      </w:r>
      <w:r w:rsidRPr="003D1AF7">
        <w:tab/>
        <w:t>If there is a contravention of this section involving a disposition of property of a company that is voidable under subsection</w:t>
      </w:r>
      <w:r w:rsidR="003D1AF7" w:rsidRPr="003D1AF7">
        <w:t> </w:t>
      </w:r>
      <w:r w:rsidRPr="003D1AF7">
        <w:t xml:space="preserve">588FE(6B), the disposition and the contravention are </w:t>
      </w:r>
      <w:r w:rsidRPr="003D1AF7">
        <w:rPr>
          <w:b/>
          <w:i/>
        </w:rPr>
        <w:t>linked</w:t>
      </w:r>
      <w:r w:rsidRPr="003D1AF7">
        <w:t xml:space="preserve"> for the purposes of this Act.</w:t>
      </w:r>
    </w:p>
    <w:p w:rsidR="003A2C4F" w:rsidRPr="003D1AF7" w:rsidRDefault="001F1625" w:rsidP="003D1AF7">
      <w:pPr>
        <w:pStyle w:val="ItemHead"/>
      </w:pPr>
      <w:r w:rsidRPr="003D1AF7">
        <w:t>99</w:t>
      </w:r>
      <w:r w:rsidR="003A2C4F" w:rsidRPr="003D1AF7">
        <w:t xml:space="preserve">  Subparagraphs</w:t>
      </w:r>
      <w:r w:rsidR="003D1AF7" w:rsidRPr="003D1AF7">
        <w:t> </w:t>
      </w:r>
      <w:r w:rsidR="003A2C4F" w:rsidRPr="003D1AF7">
        <w:t>596AF(3)(c)(iii), (iv) and (v)</w:t>
      </w:r>
    </w:p>
    <w:p w:rsidR="003A2C4F" w:rsidRPr="003D1AF7" w:rsidRDefault="003A2C4F" w:rsidP="003D1AF7">
      <w:pPr>
        <w:pStyle w:val="Item"/>
      </w:pPr>
      <w:r w:rsidRPr="003D1AF7">
        <w:t>Repeal the subparagraphs, substitute:</w:t>
      </w:r>
    </w:p>
    <w:p w:rsidR="003A2C4F" w:rsidRPr="003D1AF7" w:rsidRDefault="003A2C4F" w:rsidP="003D1AF7">
      <w:pPr>
        <w:pStyle w:val="paragraphsub"/>
      </w:pPr>
      <w:r w:rsidRPr="003D1AF7">
        <w:tab/>
        <w:t>(iii)</w:t>
      </w:r>
      <w:r w:rsidRPr="003D1AF7">
        <w:tab/>
        <w:t>in the case of a contravention of subsection</w:t>
      </w:r>
      <w:r w:rsidR="003D1AF7" w:rsidRPr="003D1AF7">
        <w:t> </w:t>
      </w:r>
      <w:r w:rsidRPr="003D1AF7">
        <w:t>596AC(1), (2), (3) or (4) linked to a disposition of the company’s property—whether the liquidator has requested ASIC to make an order under subsection</w:t>
      </w:r>
      <w:r w:rsidR="003D1AF7" w:rsidRPr="003D1AF7">
        <w:t> </w:t>
      </w:r>
      <w:r w:rsidRPr="003D1AF7">
        <w:t>588FGAA(3) relating to the disposition and whether ASIC has made such an order;</w:t>
      </w:r>
    </w:p>
    <w:p w:rsidR="003A2C4F" w:rsidRPr="003D1AF7" w:rsidRDefault="003A2C4F" w:rsidP="003D1AF7">
      <w:pPr>
        <w:pStyle w:val="paragraphsub"/>
      </w:pPr>
      <w:r w:rsidRPr="003D1AF7">
        <w:tab/>
        <w:t>(iv)</w:t>
      </w:r>
      <w:r w:rsidRPr="003D1AF7">
        <w:tab/>
        <w:t>whether the liquidator has intervened in an application for a civil penalty order against a person for a contravention of section</w:t>
      </w:r>
      <w:r w:rsidR="003D1AF7" w:rsidRPr="003D1AF7">
        <w:t> </w:t>
      </w:r>
      <w:r w:rsidRPr="003D1AF7">
        <w:t>588G or subsection</w:t>
      </w:r>
      <w:r w:rsidR="003D1AF7" w:rsidRPr="003D1AF7">
        <w:t> </w:t>
      </w:r>
      <w:r w:rsidRPr="003D1AF7">
        <w:t>588GAB(2) or 588GAC(2) relating to the incurring of a debt, or the disposition of the company’s property, that is linked to the contravention of subsection</w:t>
      </w:r>
      <w:r w:rsidR="003D1AF7" w:rsidRPr="003D1AF7">
        <w:t> </w:t>
      </w:r>
      <w:r w:rsidRPr="003D1AF7">
        <w:t>596AC(1), (2), (3) or (4);</w:t>
      </w:r>
    </w:p>
    <w:p w:rsidR="003A2C4F" w:rsidRPr="003D1AF7" w:rsidRDefault="003A2C4F" w:rsidP="003D1AF7">
      <w:pPr>
        <w:pStyle w:val="paragraphsub"/>
      </w:pPr>
      <w:r w:rsidRPr="003D1AF7">
        <w:tab/>
        <w:t>(v)</w:t>
      </w:r>
      <w:r w:rsidRPr="003D1AF7">
        <w:tab/>
        <w:t>whether the liquidator has begun proceedings under section</w:t>
      </w:r>
      <w:r w:rsidR="003D1AF7" w:rsidRPr="003D1AF7">
        <w:t> </w:t>
      </w:r>
      <w:r w:rsidRPr="003D1AF7">
        <w:t>588M relating to the incurring of a debt, or the disposition of the company’s property, that is linked to the contravention of subsection</w:t>
      </w:r>
      <w:r w:rsidR="003D1AF7" w:rsidRPr="003D1AF7">
        <w:t> </w:t>
      </w:r>
      <w:r w:rsidRPr="003D1AF7">
        <w:t>596AC(1), (2), (3) or (4);</w:t>
      </w:r>
    </w:p>
    <w:p w:rsidR="003A2C4F" w:rsidRPr="003D1AF7" w:rsidRDefault="003A2C4F" w:rsidP="003D1AF7">
      <w:pPr>
        <w:pStyle w:val="paragraphsub"/>
      </w:pPr>
      <w:r w:rsidRPr="003D1AF7">
        <w:tab/>
        <w:t>(vi)</w:t>
      </w:r>
      <w:r w:rsidRPr="003D1AF7">
        <w:tab/>
        <w:t>any other matter that the Court considers relevant.</w:t>
      </w:r>
    </w:p>
    <w:p w:rsidR="003A2C4F" w:rsidRPr="003D1AF7" w:rsidRDefault="001F1625" w:rsidP="003D1AF7">
      <w:pPr>
        <w:pStyle w:val="ItemHead"/>
      </w:pPr>
      <w:r w:rsidRPr="003D1AF7">
        <w:t>100</w:t>
      </w:r>
      <w:r w:rsidR="003A2C4F" w:rsidRPr="003D1AF7">
        <w:t xml:space="preserve">  In the appropriate position in subsection</w:t>
      </w:r>
      <w:r w:rsidR="003D1AF7" w:rsidRPr="003D1AF7">
        <w:t> </w:t>
      </w:r>
      <w:r w:rsidR="003A2C4F" w:rsidRPr="003D1AF7">
        <w:t>1317E(3)</w:t>
      </w:r>
    </w:p>
    <w:p w:rsidR="003A2C4F" w:rsidRPr="003D1AF7" w:rsidRDefault="003A2C4F" w:rsidP="003D1AF7">
      <w:pPr>
        <w:pStyle w:val="Item"/>
      </w:pPr>
      <w:r w:rsidRPr="003D1AF7">
        <w:t>Insert:</w:t>
      </w:r>
    </w:p>
    <w:tbl>
      <w:tblPr>
        <w:tblW w:w="7064"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2263"/>
        <w:gridCol w:w="2694"/>
        <w:gridCol w:w="2107"/>
      </w:tblGrid>
      <w:tr w:rsidR="003A2C4F" w:rsidRPr="003D1AF7" w:rsidTr="00CD6B8B">
        <w:trPr>
          <w:trHeight w:val="333"/>
        </w:trPr>
        <w:tc>
          <w:tcPr>
            <w:tcW w:w="2263" w:type="dxa"/>
            <w:tcBorders>
              <w:top w:val="nil"/>
              <w:bottom w:val="single" w:sz="2" w:space="0" w:color="auto"/>
            </w:tcBorders>
            <w:shd w:val="clear" w:color="auto" w:fill="auto"/>
          </w:tcPr>
          <w:p w:rsidR="003A2C4F" w:rsidRPr="003D1AF7" w:rsidRDefault="003A2C4F" w:rsidP="003D1AF7">
            <w:pPr>
              <w:pStyle w:val="Tabletext"/>
            </w:pPr>
            <w:r w:rsidRPr="003D1AF7">
              <w:t>Subsection</w:t>
            </w:r>
            <w:r w:rsidR="003D1AF7" w:rsidRPr="003D1AF7">
              <w:t> </w:t>
            </w:r>
            <w:r w:rsidRPr="003D1AF7">
              <w:t>588GAB(2)</w:t>
            </w:r>
          </w:p>
        </w:tc>
        <w:tc>
          <w:tcPr>
            <w:tcW w:w="2694" w:type="dxa"/>
            <w:tcBorders>
              <w:top w:val="nil"/>
              <w:bottom w:val="single" w:sz="2" w:space="0" w:color="auto"/>
            </w:tcBorders>
            <w:shd w:val="clear" w:color="auto" w:fill="auto"/>
          </w:tcPr>
          <w:p w:rsidR="003A2C4F" w:rsidRPr="003D1AF7" w:rsidRDefault="003A2C4F" w:rsidP="003D1AF7">
            <w:pPr>
              <w:pStyle w:val="Tabletext"/>
            </w:pPr>
            <w:r w:rsidRPr="003D1AF7">
              <w:t>preventing creditor</w:t>
            </w:r>
            <w:r w:rsidR="003D1AF7">
              <w:noBreakHyphen/>
            </w:r>
            <w:r w:rsidRPr="003D1AF7">
              <w:t>defeating dispositions</w:t>
            </w:r>
          </w:p>
        </w:tc>
        <w:tc>
          <w:tcPr>
            <w:tcW w:w="2107" w:type="dxa"/>
            <w:tcBorders>
              <w:top w:val="nil"/>
              <w:bottom w:val="single" w:sz="2" w:space="0" w:color="auto"/>
            </w:tcBorders>
          </w:tcPr>
          <w:p w:rsidR="003A2C4F" w:rsidRPr="003D1AF7" w:rsidRDefault="003A2C4F" w:rsidP="003D1AF7">
            <w:pPr>
              <w:pStyle w:val="Tabletext"/>
            </w:pPr>
            <w:r w:rsidRPr="003D1AF7">
              <w:t>corporation/scheme</w:t>
            </w:r>
          </w:p>
        </w:tc>
      </w:tr>
      <w:tr w:rsidR="003A2C4F" w:rsidRPr="003D1AF7" w:rsidTr="00CD6B8B">
        <w:trPr>
          <w:trHeight w:val="333"/>
        </w:trPr>
        <w:tc>
          <w:tcPr>
            <w:tcW w:w="2263" w:type="dxa"/>
            <w:tcBorders>
              <w:top w:val="single" w:sz="2" w:space="0" w:color="auto"/>
              <w:bottom w:val="nil"/>
            </w:tcBorders>
            <w:shd w:val="clear" w:color="auto" w:fill="auto"/>
          </w:tcPr>
          <w:p w:rsidR="003A2C4F" w:rsidRPr="003D1AF7" w:rsidRDefault="003A2C4F" w:rsidP="003D1AF7">
            <w:pPr>
              <w:pStyle w:val="Tabletext"/>
            </w:pPr>
            <w:r w:rsidRPr="003D1AF7">
              <w:t>Subsection</w:t>
            </w:r>
            <w:r w:rsidR="003D1AF7" w:rsidRPr="003D1AF7">
              <w:t> </w:t>
            </w:r>
            <w:r w:rsidRPr="003D1AF7">
              <w:t>588GAC(2)</w:t>
            </w:r>
          </w:p>
        </w:tc>
        <w:tc>
          <w:tcPr>
            <w:tcW w:w="2694" w:type="dxa"/>
            <w:tcBorders>
              <w:top w:val="single" w:sz="2" w:space="0" w:color="auto"/>
              <w:bottom w:val="nil"/>
            </w:tcBorders>
            <w:shd w:val="clear" w:color="auto" w:fill="auto"/>
          </w:tcPr>
          <w:p w:rsidR="003A2C4F" w:rsidRPr="003D1AF7" w:rsidRDefault="003A2C4F" w:rsidP="003D1AF7">
            <w:pPr>
              <w:pStyle w:val="Tabletext"/>
            </w:pPr>
            <w:r w:rsidRPr="003D1AF7">
              <w:t>procuring creditor</w:t>
            </w:r>
            <w:r w:rsidR="003D1AF7">
              <w:noBreakHyphen/>
            </w:r>
            <w:r w:rsidRPr="003D1AF7">
              <w:t>defeating dispositions</w:t>
            </w:r>
          </w:p>
        </w:tc>
        <w:tc>
          <w:tcPr>
            <w:tcW w:w="2107" w:type="dxa"/>
            <w:tcBorders>
              <w:top w:val="single" w:sz="2" w:space="0" w:color="auto"/>
              <w:bottom w:val="nil"/>
            </w:tcBorders>
          </w:tcPr>
          <w:p w:rsidR="003A2C4F" w:rsidRPr="003D1AF7" w:rsidRDefault="003A2C4F" w:rsidP="003D1AF7">
            <w:pPr>
              <w:pStyle w:val="Tabletext"/>
            </w:pPr>
            <w:r w:rsidRPr="003D1AF7">
              <w:t>corporation/scheme</w:t>
            </w:r>
          </w:p>
        </w:tc>
      </w:tr>
    </w:tbl>
    <w:p w:rsidR="003A2C4F" w:rsidRPr="003D1AF7" w:rsidRDefault="001F1625" w:rsidP="003D1AF7">
      <w:pPr>
        <w:pStyle w:val="ItemHead"/>
      </w:pPr>
      <w:r w:rsidRPr="003D1AF7">
        <w:t>101</w:t>
      </w:r>
      <w:r w:rsidR="003A2C4F" w:rsidRPr="003D1AF7">
        <w:t xml:space="preserve">  In the appropriate position in Schedule</w:t>
      </w:r>
      <w:r w:rsidR="003D1AF7" w:rsidRPr="003D1AF7">
        <w:t> </w:t>
      </w:r>
      <w:r w:rsidR="003A2C4F" w:rsidRPr="003D1AF7">
        <w:t>3</w:t>
      </w:r>
    </w:p>
    <w:p w:rsidR="003A2C4F" w:rsidRPr="003D1AF7" w:rsidRDefault="003A2C4F" w:rsidP="003D1AF7">
      <w:pPr>
        <w:pStyle w:val="Item"/>
      </w:pPr>
      <w:r w:rsidRPr="003D1AF7">
        <w:t>Insert:</w:t>
      </w:r>
    </w:p>
    <w:tbl>
      <w:tblPr>
        <w:tblW w:w="0" w:type="auto"/>
        <w:tblInd w:w="113" w:type="dxa"/>
        <w:tblLayout w:type="fixed"/>
        <w:tblLook w:val="0000" w:firstRow="0" w:lastRow="0" w:firstColumn="0" w:lastColumn="0" w:noHBand="0" w:noVBand="0"/>
      </w:tblPr>
      <w:tblGrid>
        <w:gridCol w:w="2263"/>
        <w:gridCol w:w="4820"/>
      </w:tblGrid>
      <w:tr w:rsidR="003A2C4F" w:rsidRPr="003D1AF7" w:rsidTr="00CD6B8B">
        <w:tc>
          <w:tcPr>
            <w:tcW w:w="2263" w:type="dxa"/>
            <w:shd w:val="clear" w:color="auto" w:fill="auto"/>
          </w:tcPr>
          <w:p w:rsidR="003A2C4F" w:rsidRPr="003D1AF7" w:rsidRDefault="003A2C4F" w:rsidP="003D1AF7">
            <w:pPr>
              <w:pStyle w:val="Tabletext"/>
            </w:pPr>
            <w:r w:rsidRPr="003D1AF7">
              <w:t>Section</w:t>
            </w:r>
            <w:r w:rsidR="003D1AF7" w:rsidRPr="003D1AF7">
              <w:t> </w:t>
            </w:r>
            <w:r w:rsidRPr="003D1AF7">
              <w:t>588FGAC</w:t>
            </w:r>
          </w:p>
        </w:tc>
        <w:tc>
          <w:tcPr>
            <w:tcW w:w="4820" w:type="dxa"/>
            <w:shd w:val="clear" w:color="auto" w:fill="auto"/>
          </w:tcPr>
          <w:p w:rsidR="003A2C4F" w:rsidRPr="003D1AF7" w:rsidRDefault="003A2C4F" w:rsidP="003D1AF7">
            <w:pPr>
              <w:pStyle w:val="Tabletext"/>
            </w:pPr>
            <w:r w:rsidRPr="003D1AF7">
              <w:t>60 penalty units</w:t>
            </w:r>
          </w:p>
        </w:tc>
      </w:tr>
    </w:tbl>
    <w:p w:rsidR="003A2C4F" w:rsidRPr="003D1AF7" w:rsidRDefault="001F1625" w:rsidP="003D1AF7">
      <w:pPr>
        <w:pStyle w:val="ItemHead"/>
      </w:pPr>
      <w:r w:rsidRPr="003D1AF7">
        <w:t>102</w:t>
      </w:r>
      <w:r w:rsidR="003A2C4F" w:rsidRPr="003D1AF7">
        <w:t xml:space="preserve">  In the appropriate position in Schedule</w:t>
      </w:r>
      <w:r w:rsidR="003D1AF7" w:rsidRPr="003D1AF7">
        <w:t> </w:t>
      </w:r>
      <w:r w:rsidR="003A2C4F" w:rsidRPr="003D1AF7">
        <w:t>3</w:t>
      </w:r>
    </w:p>
    <w:p w:rsidR="003A2C4F" w:rsidRPr="003D1AF7" w:rsidRDefault="003A2C4F" w:rsidP="003D1AF7">
      <w:pPr>
        <w:pStyle w:val="Item"/>
      </w:pPr>
      <w:r w:rsidRPr="003D1AF7">
        <w:t>Insert:</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2263"/>
        <w:gridCol w:w="4820"/>
      </w:tblGrid>
      <w:tr w:rsidR="003A2C4F" w:rsidRPr="003D1AF7" w:rsidTr="00CD6B8B">
        <w:tc>
          <w:tcPr>
            <w:tcW w:w="2263" w:type="dxa"/>
            <w:tcBorders>
              <w:top w:val="nil"/>
              <w:bottom w:val="single" w:sz="2" w:space="0" w:color="auto"/>
            </w:tcBorders>
            <w:shd w:val="clear" w:color="auto" w:fill="auto"/>
          </w:tcPr>
          <w:p w:rsidR="003A2C4F" w:rsidRPr="003D1AF7" w:rsidRDefault="003A2C4F" w:rsidP="003D1AF7">
            <w:pPr>
              <w:pStyle w:val="Tabletext"/>
            </w:pPr>
            <w:r w:rsidRPr="003D1AF7">
              <w:t>Subsection</w:t>
            </w:r>
            <w:r w:rsidR="003D1AF7" w:rsidRPr="003D1AF7">
              <w:t> </w:t>
            </w:r>
            <w:r w:rsidRPr="003D1AF7">
              <w:t>588GAB(1)</w:t>
            </w:r>
          </w:p>
        </w:tc>
        <w:tc>
          <w:tcPr>
            <w:tcW w:w="4820" w:type="dxa"/>
            <w:tcBorders>
              <w:top w:val="nil"/>
              <w:bottom w:val="single" w:sz="2" w:space="0" w:color="auto"/>
            </w:tcBorders>
            <w:shd w:val="clear" w:color="auto" w:fill="auto"/>
          </w:tcPr>
          <w:p w:rsidR="003A2C4F" w:rsidRPr="003D1AF7" w:rsidRDefault="003A2C4F" w:rsidP="003D1AF7">
            <w:pPr>
              <w:pStyle w:val="Tabletext"/>
            </w:pPr>
            <w:r w:rsidRPr="003D1AF7">
              <w:t>10 years imprisonment</w:t>
            </w:r>
          </w:p>
        </w:tc>
      </w:tr>
      <w:tr w:rsidR="003A2C4F" w:rsidRPr="003D1AF7" w:rsidTr="00CD6B8B">
        <w:tc>
          <w:tcPr>
            <w:tcW w:w="2263" w:type="dxa"/>
            <w:tcBorders>
              <w:top w:val="single" w:sz="2" w:space="0" w:color="auto"/>
              <w:bottom w:val="nil"/>
            </w:tcBorders>
            <w:shd w:val="clear" w:color="auto" w:fill="auto"/>
          </w:tcPr>
          <w:p w:rsidR="003A2C4F" w:rsidRPr="003D1AF7" w:rsidRDefault="003A2C4F" w:rsidP="003D1AF7">
            <w:pPr>
              <w:pStyle w:val="Tabletext"/>
            </w:pPr>
            <w:r w:rsidRPr="003D1AF7">
              <w:t>Subsection</w:t>
            </w:r>
            <w:r w:rsidR="003D1AF7" w:rsidRPr="003D1AF7">
              <w:t> </w:t>
            </w:r>
            <w:r w:rsidRPr="003D1AF7">
              <w:t>588GAC(1)</w:t>
            </w:r>
          </w:p>
        </w:tc>
        <w:tc>
          <w:tcPr>
            <w:tcW w:w="4820" w:type="dxa"/>
            <w:tcBorders>
              <w:top w:val="single" w:sz="2" w:space="0" w:color="auto"/>
              <w:bottom w:val="nil"/>
            </w:tcBorders>
            <w:shd w:val="clear" w:color="auto" w:fill="auto"/>
          </w:tcPr>
          <w:p w:rsidR="003A2C4F" w:rsidRPr="003D1AF7" w:rsidRDefault="003A2C4F" w:rsidP="003D1AF7">
            <w:pPr>
              <w:pStyle w:val="Tablea"/>
            </w:pPr>
            <w:r w:rsidRPr="003D1AF7">
              <w:t>10 years imprisonment</w:t>
            </w:r>
          </w:p>
        </w:tc>
      </w:tr>
    </w:tbl>
    <w:p w:rsidR="003A2C4F" w:rsidRPr="003D1AF7" w:rsidRDefault="003A2C4F" w:rsidP="003D1AF7">
      <w:pPr>
        <w:pStyle w:val="ActHead6"/>
        <w:pageBreakBefore/>
      </w:pPr>
      <w:bookmarkStart w:id="35" w:name="_Toc33017130"/>
      <w:r w:rsidRPr="003D1AF7">
        <w:rPr>
          <w:rStyle w:val="CharAmSchNo"/>
        </w:rPr>
        <w:t>Schedule</w:t>
      </w:r>
      <w:r w:rsidR="003D1AF7" w:rsidRPr="003D1AF7">
        <w:rPr>
          <w:rStyle w:val="CharAmSchNo"/>
        </w:rPr>
        <w:t> </w:t>
      </w:r>
      <w:r w:rsidRPr="003D1AF7">
        <w:rPr>
          <w:rStyle w:val="CharAmSchNo"/>
        </w:rPr>
        <w:t>2</w:t>
      </w:r>
      <w:r w:rsidRPr="003D1AF7">
        <w:t>—</w:t>
      </w:r>
      <w:r w:rsidRPr="003D1AF7">
        <w:rPr>
          <w:rStyle w:val="CharAmSchText"/>
        </w:rPr>
        <w:t>Improving the accountability of resigning directors</w:t>
      </w:r>
      <w:bookmarkEnd w:id="35"/>
    </w:p>
    <w:p w:rsidR="00521FBA" w:rsidRPr="003D1AF7" w:rsidRDefault="00521FBA" w:rsidP="003D1AF7">
      <w:pPr>
        <w:pStyle w:val="Header"/>
      </w:pPr>
      <w:r w:rsidRPr="003D1AF7">
        <w:rPr>
          <w:rStyle w:val="CharAmPartNo"/>
        </w:rPr>
        <w:t xml:space="preserve"> </w:t>
      </w:r>
      <w:r w:rsidRPr="003D1AF7">
        <w:rPr>
          <w:rStyle w:val="CharAmPartText"/>
        </w:rPr>
        <w:t xml:space="preserve"> </w:t>
      </w:r>
    </w:p>
    <w:p w:rsidR="003A2C4F" w:rsidRPr="003D1AF7" w:rsidRDefault="003A2C4F" w:rsidP="003D1AF7">
      <w:pPr>
        <w:pStyle w:val="ActHead9"/>
        <w:rPr>
          <w:i w:val="0"/>
        </w:rPr>
      </w:pPr>
      <w:bookmarkStart w:id="36" w:name="_Toc33017131"/>
      <w:r w:rsidRPr="003D1AF7">
        <w:t>Corporations Act 2001</w:t>
      </w:r>
      <w:bookmarkEnd w:id="36"/>
    </w:p>
    <w:p w:rsidR="003A2C4F" w:rsidRPr="003D1AF7" w:rsidRDefault="001F1625" w:rsidP="003D1AF7">
      <w:pPr>
        <w:pStyle w:val="ItemHead"/>
      </w:pPr>
      <w:r w:rsidRPr="003D1AF7">
        <w:t>1</w:t>
      </w:r>
      <w:r w:rsidR="003A2C4F" w:rsidRPr="003D1AF7">
        <w:t xml:space="preserve">  After paragraph</w:t>
      </w:r>
      <w:r w:rsidR="003D1AF7" w:rsidRPr="003D1AF7">
        <w:t> </w:t>
      </w:r>
      <w:r w:rsidR="003A2C4F" w:rsidRPr="003D1AF7">
        <w:t>188(1)(e)</w:t>
      </w:r>
    </w:p>
    <w:p w:rsidR="003A2C4F" w:rsidRPr="003D1AF7" w:rsidRDefault="003A2C4F" w:rsidP="003D1AF7">
      <w:pPr>
        <w:pStyle w:val="Item"/>
      </w:pPr>
      <w:r w:rsidRPr="003D1AF7">
        <w:t>Insert:</w:t>
      </w:r>
    </w:p>
    <w:p w:rsidR="003A2C4F" w:rsidRPr="003D1AF7" w:rsidRDefault="003A2C4F" w:rsidP="003D1AF7">
      <w:pPr>
        <w:pStyle w:val="paragraph"/>
      </w:pPr>
      <w:r w:rsidRPr="003D1AF7">
        <w:tab/>
        <w:t>(ea)</w:t>
      </w:r>
      <w:r w:rsidRPr="003D1AF7">
        <w:tab/>
        <w:t>subsection</w:t>
      </w:r>
      <w:r w:rsidR="003D1AF7" w:rsidRPr="003D1AF7">
        <w:t> </w:t>
      </w:r>
      <w:r w:rsidRPr="003D1AF7">
        <w:t>203AA(6) (notification of resignation day);</w:t>
      </w:r>
    </w:p>
    <w:p w:rsidR="003A2C4F" w:rsidRPr="003D1AF7" w:rsidRDefault="001F1625" w:rsidP="003D1AF7">
      <w:pPr>
        <w:pStyle w:val="ItemHead"/>
      </w:pPr>
      <w:r w:rsidRPr="003D1AF7">
        <w:t>2</w:t>
      </w:r>
      <w:r w:rsidR="003A2C4F" w:rsidRPr="003D1AF7">
        <w:t xml:space="preserve">  After section</w:t>
      </w:r>
      <w:r w:rsidR="003D1AF7" w:rsidRPr="003D1AF7">
        <w:t> </w:t>
      </w:r>
      <w:r w:rsidR="003A2C4F" w:rsidRPr="003D1AF7">
        <w:t>203A</w:t>
      </w:r>
    </w:p>
    <w:p w:rsidR="003A2C4F" w:rsidRPr="003D1AF7" w:rsidRDefault="003A2C4F" w:rsidP="003D1AF7">
      <w:pPr>
        <w:pStyle w:val="Item"/>
      </w:pPr>
      <w:r w:rsidRPr="003D1AF7">
        <w:t>Insert:</w:t>
      </w:r>
    </w:p>
    <w:p w:rsidR="003A2C4F" w:rsidRPr="003D1AF7" w:rsidRDefault="003A2C4F" w:rsidP="003D1AF7">
      <w:pPr>
        <w:pStyle w:val="ActHead5"/>
      </w:pPr>
      <w:bookmarkStart w:id="37" w:name="_Toc33017132"/>
      <w:r w:rsidRPr="003D1AF7">
        <w:rPr>
          <w:rStyle w:val="CharSectno"/>
        </w:rPr>
        <w:t>203AA</w:t>
      </w:r>
      <w:r w:rsidRPr="003D1AF7">
        <w:t xml:space="preserve">  Resignation of directors—when resignation takes effect</w:t>
      </w:r>
      <w:bookmarkEnd w:id="37"/>
    </w:p>
    <w:p w:rsidR="003A2C4F" w:rsidRPr="003D1AF7" w:rsidRDefault="003A2C4F" w:rsidP="003D1AF7">
      <w:pPr>
        <w:pStyle w:val="SubsectionHead"/>
      </w:pPr>
      <w:r w:rsidRPr="003D1AF7">
        <w:t>When resignation takes effect</w:t>
      </w:r>
    </w:p>
    <w:p w:rsidR="003A2C4F" w:rsidRPr="003D1AF7" w:rsidRDefault="003A2C4F" w:rsidP="003D1AF7">
      <w:pPr>
        <w:pStyle w:val="subsection"/>
      </w:pPr>
      <w:r w:rsidRPr="003D1AF7">
        <w:tab/>
        <w:t>(1)</w:t>
      </w:r>
      <w:r w:rsidRPr="003D1AF7">
        <w:tab/>
        <w:t>A person’s resignation as a director of a company takes effect on:</w:t>
      </w:r>
    </w:p>
    <w:p w:rsidR="003A2C4F" w:rsidRPr="003D1AF7" w:rsidRDefault="003A2C4F" w:rsidP="003D1AF7">
      <w:pPr>
        <w:pStyle w:val="paragraph"/>
      </w:pPr>
      <w:r w:rsidRPr="003D1AF7">
        <w:tab/>
        <w:t>(a)</w:t>
      </w:r>
      <w:r w:rsidRPr="003D1AF7">
        <w:tab/>
        <w:t>if, within 28 days after the day the person stopped being a director of the company, ASIC is notified of that fact under subsection</w:t>
      </w:r>
      <w:r w:rsidR="003D1AF7" w:rsidRPr="003D1AF7">
        <w:t> </w:t>
      </w:r>
      <w:r w:rsidRPr="003D1AF7">
        <w:t>205A(1) or 205B(5)—the day the person stopped being a director of the company; or</w:t>
      </w:r>
    </w:p>
    <w:p w:rsidR="003A2C4F" w:rsidRPr="003D1AF7" w:rsidRDefault="003A2C4F" w:rsidP="003D1AF7">
      <w:pPr>
        <w:pStyle w:val="paragraph"/>
      </w:pPr>
      <w:r w:rsidRPr="003D1AF7">
        <w:tab/>
        <w:t>(b)</w:t>
      </w:r>
      <w:r w:rsidRPr="003D1AF7">
        <w:tab/>
        <w:t>in any other case—the day written notice is lodged with ASIC stating that the person has stopped being a director of the company.</w:t>
      </w:r>
    </w:p>
    <w:p w:rsidR="003A2C4F" w:rsidRPr="003D1AF7" w:rsidRDefault="003A2C4F" w:rsidP="003D1AF7">
      <w:pPr>
        <w:pStyle w:val="notetext"/>
      </w:pPr>
      <w:r w:rsidRPr="003D1AF7">
        <w:t>Note 1:</w:t>
      </w:r>
      <w:r w:rsidRPr="003D1AF7">
        <w:tab/>
        <w:t xml:space="preserve">A director includes a person appointed to the position of alternate director, see the definition of </w:t>
      </w:r>
      <w:r w:rsidRPr="003D1AF7">
        <w:rPr>
          <w:b/>
          <w:i/>
        </w:rPr>
        <w:t>director</w:t>
      </w:r>
      <w:r w:rsidRPr="003D1AF7">
        <w:t xml:space="preserve"> in section</w:t>
      </w:r>
      <w:r w:rsidR="003D1AF7" w:rsidRPr="003D1AF7">
        <w:t> </w:t>
      </w:r>
      <w:r w:rsidRPr="003D1AF7">
        <w:t>9.</w:t>
      </w:r>
    </w:p>
    <w:p w:rsidR="003A2C4F" w:rsidRPr="003D1AF7" w:rsidRDefault="003A2C4F" w:rsidP="003D1AF7">
      <w:pPr>
        <w:pStyle w:val="notetext"/>
      </w:pPr>
      <w:r w:rsidRPr="003D1AF7">
        <w:t>Note 2:</w:t>
      </w:r>
      <w:r w:rsidRPr="003D1AF7">
        <w:tab/>
        <w:t>For the application of this section, see Part</w:t>
      </w:r>
      <w:r w:rsidR="003D1AF7" w:rsidRPr="003D1AF7">
        <w:t> </w:t>
      </w:r>
      <w:r w:rsidRPr="003D1AF7">
        <w:t>10.37.</w:t>
      </w:r>
    </w:p>
    <w:p w:rsidR="003A2C4F" w:rsidRPr="003D1AF7" w:rsidRDefault="003A2C4F" w:rsidP="003D1AF7">
      <w:pPr>
        <w:pStyle w:val="subsection"/>
      </w:pPr>
      <w:r w:rsidRPr="003D1AF7">
        <w:tab/>
        <w:t>(2)</w:t>
      </w:r>
      <w:r w:rsidRPr="003D1AF7">
        <w:tab/>
        <w:t>However, if:</w:t>
      </w:r>
    </w:p>
    <w:p w:rsidR="003A2C4F" w:rsidRPr="003D1AF7" w:rsidRDefault="003A2C4F" w:rsidP="003D1AF7">
      <w:pPr>
        <w:pStyle w:val="paragraph"/>
      </w:pPr>
      <w:r w:rsidRPr="003D1AF7">
        <w:tab/>
        <w:t>(a)</w:t>
      </w:r>
      <w:r w:rsidRPr="003D1AF7">
        <w:tab/>
        <w:t xml:space="preserve">because of </w:t>
      </w:r>
      <w:r w:rsidR="003D1AF7" w:rsidRPr="003D1AF7">
        <w:t>paragraph (</w:t>
      </w:r>
      <w:r w:rsidRPr="003D1AF7">
        <w:t>1)(b), the person’s resignation takes effect on a day that is not the day the person stopped being a director of the company; and</w:t>
      </w:r>
    </w:p>
    <w:p w:rsidR="003A2C4F" w:rsidRPr="003D1AF7" w:rsidRDefault="003A2C4F" w:rsidP="003D1AF7">
      <w:pPr>
        <w:pStyle w:val="paragraph"/>
      </w:pPr>
      <w:r w:rsidRPr="003D1AF7">
        <w:tab/>
        <w:t>(b)</w:t>
      </w:r>
      <w:r w:rsidRPr="003D1AF7">
        <w:tab/>
        <w:t xml:space="preserve">the person or the company applies to ASIC or the Court for it to fix, as the day the person’s resignation takes effect, the day (the </w:t>
      </w:r>
      <w:r w:rsidRPr="003D1AF7">
        <w:rPr>
          <w:b/>
          <w:i/>
        </w:rPr>
        <w:t>resignation day</w:t>
      </w:r>
      <w:r w:rsidRPr="003D1AF7">
        <w:t>) that the person stopped being a director of the company; and</w:t>
      </w:r>
    </w:p>
    <w:p w:rsidR="003A2C4F" w:rsidRPr="003D1AF7" w:rsidRDefault="003A2C4F" w:rsidP="003D1AF7">
      <w:pPr>
        <w:pStyle w:val="paragraph"/>
      </w:pPr>
      <w:r w:rsidRPr="003D1AF7">
        <w:tab/>
        <w:t>(c)</w:t>
      </w:r>
      <w:r w:rsidRPr="003D1AF7">
        <w:tab/>
        <w:t xml:space="preserve">the application is made in accordance with </w:t>
      </w:r>
      <w:r w:rsidR="003D1AF7" w:rsidRPr="003D1AF7">
        <w:t>subsection (</w:t>
      </w:r>
      <w:r w:rsidRPr="003D1AF7">
        <w:t>5); and</w:t>
      </w:r>
    </w:p>
    <w:p w:rsidR="003A2C4F" w:rsidRPr="003D1AF7" w:rsidRDefault="003A2C4F" w:rsidP="003D1AF7">
      <w:pPr>
        <w:pStyle w:val="paragraph"/>
      </w:pPr>
      <w:r w:rsidRPr="003D1AF7">
        <w:tab/>
        <w:t>(d)</w:t>
      </w:r>
      <w:r w:rsidRPr="003D1AF7">
        <w:tab/>
        <w:t>the applicant satisfies ASIC or the Court that the person stopped being a director of the company on the resignation day;</w:t>
      </w:r>
    </w:p>
    <w:p w:rsidR="003A2C4F" w:rsidRPr="003D1AF7" w:rsidRDefault="003A2C4F" w:rsidP="003D1AF7">
      <w:pPr>
        <w:pStyle w:val="subsection2"/>
      </w:pPr>
      <w:r w:rsidRPr="003D1AF7">
        <w:t>ASIC or the Court may fix the resignation day as the day the person’s resignation takes effect.</w:t>
      </w:r>
    </w:p>
    <w:p w:rsidR="003A2C4F" w:rsidRPr="003D1AF7" w:rsidRDefault="003A2C4F" w:rsidP="003D1AF7">
      <w:pPr>
        <w:pStyle w:val="subsection"/>
      </w:pPr>
      <w:r w:rsidRPr="003D1AF7">
        <w:tab/>
        <w:t>(3)</w:t>
      </w:r>
      <w:r w:rsidRPr="003D1AF7">
        <w:tab/>
        <w:t>The Court must not fix the resignation day as the day the person’s resignation takes effect unless it is satisfied that it is just and equitable to do so.</w:t>
      </w:r>
    </w:p>
    <w:p w:rsidR="003A2C4F" w:rsidRPr="003D1AF7" w:rsidRDefault="003A2C4F" w:rsidP="003D1AF7">
      <w:pPr>
        <w:pStyle w:val="subsection"/>
      </w:pPr>
      <w:r w:rsidRPr="003D1AF7">
        <w:tab/>
        <w:t>(4)</w:t>
      </w:r>
      <w:r w:rsidRPr="003D1AF7">
        <w:tab/>
        <w:t>ASIC must not fix the resignation day as the day the person’s resignation takes effect unless it has had regard to:</w:t>
      </w:r>
    </w:p>
    <w:p w:rsidR="003A2C4F" w:rsidRPr="003D1AF7" w:rsidRDefault="003A2C4F" w:rsidP="003D1AF7">
      <w:pPr>
        <w:pStyle w:val="paragraph"/>
      </w:pPr>
      <w:r w:rsidRPr="003D1AF7">
        <w:tab/>
        <w:t>(a)</w:t>
      </w:r>
      <w:r w:rsidRPr="003D1AF7">
        <w:tab/>
        <w:t>any conduct, act, omission or representation of the applicant in relation to notifying ASIC of the resignation; and</w:t>
      </w:r>
    </w:p>
    <w:p w:rsidR="003A2C4F" w:rsidRPr="003D1AF7" w:rsidRDefault="003A2C4F" w:rsidP="003D1AF7">
      <w:pPr>
        <w:pStyle w:val="paragraph"/>
      </w:pPr>
      <w:r w:rsidRPr="003D1AF7">
        <w:tab/>
        <w:t>(b)</w:t>
      </w:r>
      <w:r w:rsidRPr="003D1AF7">
        <w:tab/>
        <w:t>the reasons for any delay in notifying ASIC of the resignation.</w:t>
      </w:r>
    </w:p>
    <w:p w:rsidR="003A2C4F" w:rsidRPr="003D1AF7" w:rsidRDefault="003A2C4F" w:rsidP="003D1AF7">
      <w:pPr>
        <w:pStyle w:val="SubsectionHead"/>
      </w:pPr>
      <w:r w:rsidRPr="003D1AF7">
        <w:t>Application to ASIC or the Court</w:t>
      </w:r>
    </w:p>
    <w:p w:rsidR="003A2C4F" w:rsidRPr="003D1AF7" w:rsidRDefault="003A2C4F" w:rsidP="003D1AF7">
      <w:pPr>
        <w:pStyle w:val="subsection"/>
      </w:pPr>
      <w:r w:rsidRPr="003D1AF7">
        <w:tab/>
        <w:t>(5)</w:t>
      </w:r>
      <w:r w:rsidRPr="003D1AF7">
        <w:tab/>
        <w:t xml:space="preserve">For the purposes of </w:t>
      </w:r>
      <w:r w:rsidR="003D1AF7" w:rsidRPr="003D1AF7">
        <w:t>paragraph (</w:t>
      </w:r>
      <w:r w:rsidRPr="003D1AF7">
        <w:t>2)(c), the application:</w:t>
      </w:r>
    </w:p>
    <w:p w:rsidR="003A2C4F" w:rsidRPr="003D1AF7" w:rsidRDefault="003A2C4F" w:rsidP="003D1AF7">
      <w:pPr>
        <w:pStyle w:val="paragraph"/>
      </w:pPr>
      <w:r w:rsidRPr="003D1AF7">
        <w:tab/>
        <w:t>(a)</w:t>
      </w:r>
      <w:r w:rsidRPr="003D1AF7">
        <w:tab/>
        <w:t>if made to ASIC—must:</w:t>
      </w:r>
    </w:p>
    <w:p w:rsidR="003A2C4F" w:rsidRPr="003D1AF7" w:rsidRDefault="003A2C4F" w:rsidP="003D1AF7">
      <w:pPr>
        <w:pStyle w:val="paragraphsub"/>
      </w:pPr>
      <w:r w:rsidRPr="003D1AF7">
        <w:tab/>
        <w:t>(i)</w:t>
      </w:r>
      <w:r w:rsidRPr="003D1AF7">
        <w:tab/>
        <w:t>be made within 56 days after the day the person stopped being a director of the company; and</w:t>
      </w:r>
    </w:p>
    <w:p w:rsidR="003A2C4F" w:rsidRPr="003D1AF7" w:rsidRDefault="003A2C4F" w:rsidP="003D1AF7">
      <w:pPr>
        <w:pStyle w:val="paragraphsub"/>
      </w:pPr>
      <w:r w:rsidRPr="003D1AF7">
        <w:tab/>
        <w:t>(ii)</w:t>
      </w:r>
      <w:r w:rsidRPr="003D1AF7">
        <w:tab/>
        <w:t>be lodged in the prescribed form; or</w:t>
      </w:r>
    </w:p>
    <w:p w:rsidR="003A2C4F" w:rsidRPr="003D1AF7" w:rsidRDefault="003A2C4F" w:rsidP="003D1AF7">
      <w:pPr>
        <w:pStyle w:val="paragraph"/>
      </w:pPr>
      <w:r w:rsidRPr="003D1AF7">
        <w:tab/>
        <w:t>(b)</w:t>
      </w:r>
      <w:r w:rsidRPr="003D1AF7">
        <w:tab/>
        <w:t>if made to the Court—must be made within either:</w:t>
      </w:r>
    </w:p>
    <w:p w:rsidR="003A2C4F" w:rsidRPr="003D1AF7" w:rsidRDefault="003A2C4F" w:rsidP="003D1AF7">
      <w:pPr>
        <w:pStyle w:val="paragraphsub"/>
      </w:pPr>
      <w:r w:rsidRPr="003D1AF7">
        <w:tab/>
        <w:t>(i)</w:t>
      </w:r>
      <w:r w:rsidRPr="003D1AF7">
        <w:tab/>
        <w:t>12 months after the day the person stopped being a director of the company; or</w:t>
      </w:r>
    </w:p>
    <w:p w:rsidR="003A2C4F" w:rsidRPr="003D1AF7" w:rsidRDefault="003A2C4F" w:rsidP="003D1AF7">
      <w:pPr>
        <w:pStyle w:val="paragraphsub"/>
      </w:pPr>
      <w:r w:rsidRPr="003D1AF7">
        <w:tab/>
        <w:t>(ii)</w:t>
      </w:r>
      <w:r w:rsidRPr="003D1AF7">
        <w:tab/>
        <w:t>such longer period as the Court allows.</w:t>
      </w:r>
    </w:p>
    <w:p w:rsidR="003A2C4F" w:rsidRPr="003D1AF7" w:rsidRDefault="003A2C4F" w:rsidP="003D1AF7">
      <w:pPr>
        <w:pStyle w:val="SubsectionHead"/>
      </w:pPr>
      <w:r w:rsidRPr="003D1AF7">
        <w:t>Notification to ASIC</w:t>
      </w:r>
    </w:p>
    <w:p w:rsidR="003A2C4F" w:rsidRPr="003D1AF7" w:rsidRDefault="003A2C4F" w:rsidP="003D1AF7">
      <w:pPr>
        <w:pStyle w:val="subsection"/>
      </w:pPr>
      <w:r w:rsidRPr="003D1AF7">
        <w:tab/>
        <w:t>(6)</w:t>
      </w:r>
      <w:r w:rsidRPr="003D1AF7">
        <w:tab/>
        <w:t>If the Court fixes the resignation day as the day the person’s resignation takes effect, the applicant must, within 2 business days after the Court fixes the resignation day, lodge with ASIC a copy of the order made by the Court that fixes the day.</w:t>
      </w:r>
    </w:p>
    <w:p w:rsidR="003A2C4F" w:rsidRPr="003D1AF7" w:rsidRDefault="003A2C4F" w:rsidP="003D1AF7">
      <w:pPr>
        <w:pStyle w:val="subsection"/>
      </w:pPr>
      <w:r w:rsidRPr="003D1AF7">
        <w:tab/>
        <w:t>(7)</w:t>
      </w:r>
      <w:r w:rsidRPr="003D1AF7">
        <w:tab/>
        <w:t xml:space="preserve">An offence based on </w:t>
      </w:r>
      <w:r w:rsidR="003D1AF7" w:rsidRPr="003D1AF7">
        <w:t>subsection (</w:t>
      </w:r>
      <w:r w:rsidRPr="003D1AF7">
        <w:t>6) is an offence of strict liability.</w:t>
      </w:r>
    </w:p>
    <w:p w:rsidR="003A2C4F" w:rsidRPr="003D1AF7" w:rsidRDefault="003A2C4F" w:rsidP="003D1AF7">
      <w:pPr>
        <w:pStyle w:val="notetext"/>
      </w:pPr>
      <w:r w:rsidRPr="003D1AF7">
        <w:t>Note:</w:t>
      </w:r>
      <w:r w:rsidRPr="003D1AF7">
        <w:tab/>
        <w:t>For strict liability, see section</w:t>
      </w:r>
      <w:r w:rsidR="003D1AF7" w:rsidRPr="003D1AF7">
        <w:t> </w:t>
      </w:r>
      <w:r w:rsidRPr="003D1AF7">
        <w:t xml:space="preserve">6.1 of the </w:t>
      </w:r>
      <w:r w:rsidRPr="003D1AF7">
        <w:rPr>
          <w:i/>
        </w:rPr>
        <w:t>Criminal Code</w:t>
      </w:r>
      <w:r w:rsidRPr="003D1AF7">
        <w:t>.</w:t>
      </w:r>
    </w:p>
    <w:p w:rsidR="003A2C4F" w:rsidRPr="003D1AF7" w:rsidRDefault="003A2C4F" w:rsidP="003D1AF7">
      <w:pPr>
        <w:pStyle w:val="SubsectionHead"/>
      </w:pPr>
      <w:r w:rsidRPr="003D1AF7">
        <w:t>Company must be left with at least 1 director</w:t>
      </w:r>
    </w:p>
    <w:p w:rsidR="003A2C4F" w:rsidRPr="003D1AF7" w:rsidRDefault="003A2C4F" w:rsidP="003D1AF7">
      <w:pPr>
        <w:pStyle w:val="subsection"/>
      </w:pPr>
      <w:r w:rsidRPr="003D1AF7">
        <w:tab/>
        <w:t>(8)</w:t>
      </w:r>
      <w:r w:rsidRPr="003D1AF7">
        <w:tab/>
        <w:t>This section has effect subject to section</w:t>
      </w:r>
      <w:r w:rsidR="003D1AF7" w:rsidRPr="003D1AF7">
        <w:t> </w:t>
      </w:r>
      <w:r w:rsidRPr="003D1AF7">
        <w:t>203AB.</w:t>
      </w:r>
    </w:p>
    <w:p w:rsidR="003A2C4F" w:rsidRPr="003D1AF7" w:rsidRDefault="003A2C4F" w:rsidP="003D1AF7">
      <w:pPr>
        <w:pStyle w:val="ActHead5"/>
      </w:pPr>
      <w:bookmarkStart w:id="38" w:name="_Toc33017133"/>
      <w:r w:rsidRPr="003D1AF7">
        <w:rPr>
          <w:rStyle w:val="CharSectno"/>
        </w:rPr>
        <w:t>203AB</w:t>
      </w:r>
      <w:r w:rsidRPr="003D1AF7">
        <w:t xml:space="preserve">  Resignation of directors—resignation has no effect if company has no other directors</w:t>
      </w:r>
      <w:bookmarkEnd w:id="38"/>
    </w:p>
    <w:p w:rsidR="003A2C4F" w:rsidRPr="003D1AF7" w:rsidRDefault="003A2C4F" w:rsidP="003D1AF7">
      <w:pPr>
        <w:pStyle w:val="subsection"/>
      </w:pPr>
      <w:r w:rsidRPr="003D1AF7">
        <w:tab/>
        <w:t>(1)</w:t>
      </w:r>
      <w:r w:rsidRPr="003D1AF7">
        <w:tab/>
        <w:t>The resignation of a director of a company does not take effect if, at the end of the day that the resignation is to take effect, the company does not have at least one director.</w:t>
      </w:r>
    </w:p>
    <w:p w:rsidR="003A2C4F" w:rsidRPr="003D1AF7" w:rsidRDefault="003A2C4F" w:rsidP="003D1AF7">
      <w:pPr>
        <w:pStyle w:val="notetext"/>
      </w:pPr>
      <w:r w:rsidRPr="003D1AF7">
        <w:t>Note:</w:t>
      </w:r>
      <w:r w:rsidRPr="003D1AF7">
        <w:tab/>
        <w:t>For the application of this section, see Part</w:t>
      </w:r>
      <w:r w:rsidR="003D1AF7" w:rsidRPr="003D1AF7">
        <w:t> </w:t>
      </w:r>
      <w:r w:rsidRPr="003D1AF7">
        <w:t>10.37.</w:t>
      </w:r>
    </w:p>
    <w:p w:rsidR="003A2C4F" w:rsidRPr="003D1AF7" w:rsidRDefault="003A2C4F" w:rsidP="003D1AF7">
      <w:pPr>
        <w:pStyle w:val="subsection"/>
      </w:pPr>
      <w:r w:rsidRPr="003D1AF7">
        <w:tab/>
        <w:t>(2)</w:t>
      </w:r>
      <w:r w:rsidRPr="003D1AF7">
        <w:tab/>
        <w:t xml:space="preserve">However, </w:t>
      </w:r>
      <w:r w:rsidR="003D1AF7" w:rsidRPr="003D1AF7">
        <w:t>subsection (</w:t>
      </w:r>
      <w:r w:rsidRPr="003D1AF7">
        <w:t>1) does not prevent the resignation of a director of a company taking effect if the resignation is to take effect on or after the day that the winding up of the company is taken, because of Division</w:t>
      </w:r>
      <w:r w:rsidR="003D1AF7" w:rsidRPr="003D1AF7">
        <w:t> </w:t>
      </w:r>
      <w:r w:rsidRPr="003D1AF7">
        <w:t>1A of Part</w:t>
      </w:r>
      <w:r w:rsidR="003D1AF7" w:rsidRPr="003D1AF7">
        <w:t> </w:t>
      </w:r>
      <w:r w:rsidRPr="003D1AF7">
        <w:t>5.6, to have begun.</w:t>
      </w:r>
    </w:p>
    <w:p w:rsidR="003A2C4F" w:rsidRPr="003D1AF7" w:rsidRDefault="001F1625" w:rsidP="003D1AF7">
      <w:pPr>
        <w:pStyle w:val="ItemHead"/>
      </w:pPr>
      <w:r w:rsidRPr="003D1AF7">
        <w:t>3</w:t>
      </w:r>
      <w:r w:rsidR="003A2C4F" w:rsidRPr="003D1AF7">
        <w:t xml:space="preserve">  After section</w:t>
      </w:r>
      <w:r w:rsidR="003D1AF7" w:rsidRPr="003D1AF7">
        <w:t> </w:t>
      </w:r>
      <w:r w:rsidR="003A2C4F" w:rsidRPr="003D1AF7">
        <w:t>203C</w:t>
      </w:r>
    </w:p>
    <w:p w:rsidR="003A2C4F" w:rsidRPr="003D1AF7" w:rsidRDefault="003A2C4F" w:rsidP="003D1AF7">
      <w:pPr>
        <w:pStyle w:val="Item"/>
      </w:pPr>
      <w:r w:rsidRPr="003D1AF7">
        <w:t>Insert:</w:t>
      </w:r>
    </w:p>
    <w:p w:rsidR="003A2C4F" w:rsidRPr="003D1AF7" w:rsidRDefault="003A2C4F" w:rsidP="003D1AF7">
      <w:pPr>
        <w:pStyle w:val="ActHead5"/>
      </w:pPr>
      <w:bookmarkStart w:id="39" w:name="_Toc33017134"/>
      <w:r w:rsidRPr="003D1AF7">
        <w:rPr>
          <w:rStyle w:val="CharSectno"/>
        </w:rPr>
        <w:t>203CA</w:t>
      </w:r>
      <w:r w:rsidRPr="003D1AF7">
        <w:t xml:space="preserve">  Resolution to remove directors—resolution is void if proprietary company has no other directors</w:t>
      </w:r>
      <w:bookmarkEnd w:id="39"/>
    </w:p>
    <w:p w:rsidR="003A2C4F" w:rsidRPr="003D1AF7" w:rsidRDefault="003A2C4F" w:rsidP="003D1AF7">
      <w:pPr>
        <w:pStyle w:val="subsection"/>
      </w:pPr>
      <w:r w:rsidRPr="003D1AF7">
        <w:tab/>
        <w:t>(1)</w:t>
      </w:r>
      <w:r w:rsidRPr="003D1AF7">
        <w:tab/>
        <w:t>A resolution by members of a proprietary company to remove a director of the company is void if, at the end of the day that the resolution is to take effect, the company does not have at least one director.</w:t>
      </w:r>
    </w:p>
    <w:p w:rsidR="003A2C4F" w:rsidRPr="003D1AF7" w:rsidRDefault="003A2C4F" w:rsidP="003D1AF7">
      <w:pPr>
        <w:pStyle w:val="notetext"/>
      </w:pPr>
      <w:r w:rsidRPr="003D1AF7">
        <w:t>Note:</w:t>
      </w:r>
      <w:r w:rsidRPr="003D1AF7">
        <w:tab/>
        <w:t>For the application of this section, see Part</w:t>
      </w:r>
      <w:r w:rsidR="003D1AF7" w:rsidRPr="003D1AF7">
        <w:t> </w:t>
      </w:r>
      <w:r w:rsidRPr="003D1AF7">
        <w:t>10.37.</w:t>
      </w:r>
    </w:p>
    <w:p w:rsidR="003A2C4F" w:rsidRPr="003D1AF7" w:rsidRDefault="003A2C4F" w:rsidP="003D1AF7">
      <w:pPr>
        <w:pStyle w:val="subsection"/>
      </w:pPr>
      <w:r w:rsidRPr="003D1AF7">
        <w:tab/>
        <w:t>(2)</w:t>
      </w:r>
      <w:r w:rsidRPr="003D1AF7">
        <w:tab/>
        <w:t xml:space="preserve">However, </w:t>
      </w:r>
      <w:r w:rsidR="003D1AF7" w:rsidRPr="003D1AF7">
        <w:t>subsection (</w:t>
      </w:r>
      <w:r w:rsidRPr="003D1AF7">
        <w:t>1) does not affect the validity of a resolution by members of a proprietary company to remove a director of the company if the resolution is to take effect on or after the day that the winding up of the company is taken, because of Division</w:t>
      </w:r>
      <w:r w:rsidR="003D1AF7" w:rsidRPr="003D1AF7">
        <w:t> </w:t>
      </w:r>
      <w:r w:rsidRPr="003D1AF7">
        <w:t>1A of Part</w:t>
      </w:r>
      <w:r w:rsidR="003D1AF7" w:rsidRPr="003D1AF7">
        <w:t> </w:t>
      </w:r>
      <w:r w:rsidRPr="003D1AF7">
        <w:t>5.6, to have begun.</w:t>
      </w:r>
    </w:p>
    <w:p w:rsidR="003A2C4F" w:rsidRPr="003D1AF7" w:rsidRDefault="001F1625" w:rsidP="003D1AF7">
      <w:pPr>
        <w:pStyle w:val="ItemHead"/>
      </w:pPr>
      <w:r w:rsidRPr="003D1AF7">
        <w:t>4</w:t>
      </w:r>
      <w:r w:rsidR="003A2C4F" w:rsidRPr="003D1AF7">
        <w:t xml:space="preserve">  In the appropriate position in Chapter</w:t>
      </w:r>
      <w:r w:rsidR="003D1AF7" w:rsidRPr="003D1AF7">
        <w:t> </w:t>
      </w:r>
      <w:r w:rsidR="003A2C4F" w:rsidRPr="003D1AF7">
        <w:t>10</w:t>
      </w:r>
    </w:p>
    <w:p w:rsidR="003A2C4F" w:rsidRPr="003D1AF7" w:rsidRDefault="003A2C4F" w:rsidP="003D1AF7">
      <w:pPr>
        <w:pStyle w:val="Item"/>
      </w:pPr>
      <w:r w:rsidRPr="003D1AF7">
        <w:t>Insert:</w:t>
      </w:r>
    </w:p>
    <w:p w:rsidR="003A2C4F" w:rsidRPr="003D1AF7" w:rsidRDefault="003A2C4F" w:rsidP="003D1AF7">
      <w:pPr>
        <w:pStyle w:val="ActHead2"/>
      </w:pPr>
      <w:bookmarkStart w:id="40" w:name="f_Check_Lines_above"/>
      <w:bookmarkStart w:id="41" w:name="_Toc33017135"/>
      <w:bookmarkEnd w:id="40"/>
      <w:r w:rsidRPr="003D1AF7">
        <w:rPr>
          <w:rStyle w:val="CharPartNo"/>
        </w:rPr>
        <w:t>Part</w:t>
      </w:r>
      <w:r w:rsidR="003D1AF7" w:rsidRPr="003D1AF7">
        <w:rPr>
          <w:rStyle w:val="CharPartNo"/>
        </w:rPr>
        <w:t> </w:t>
      </w:r>
      <w:r w:rsidRPr="003D1AF7">
        <w:rPr>
          <w:rStyle w:val="CharPartNo"/>
        </w:rPr>
        <w:t>10.37</w:t>
      </w:r>
      <w:r w:rsidRPr="003D1AF7">
        <w:t>—</w:t>
      </w:r>
      <w:r w:rsidRPr="003D1AF7">
        <w:rPr>
          <w:rStyle w:val="CharPartText"/>
        </w:rPr>
        <w:t>Transitional provisions relating to the Treasury Laws Amendment (Comba</w:t>
      </w:r>
      <w:r w:rsidR="00E81E7C" w:rsidRPr="003D1AF7">
        <w:rPr>
          <w:rStyle w:val="CharPartText"/>
        </w:rPr>
        <w:t>ting Illegal Phoenixing) Act 2020</w:t>
      </w:r>
      <w:bookmarkEnd w:id="41"/>
    </w:p>
    <w:p w:rsidR="003A2C4F" w:rsidRPr="003D1AF7" w:rsidRDefault="003A2C4F" w:rsidP="003D1AF7">
      <w:pPr>
        <w:pStyle w:val="Header"/>
      </w:pPr>
      <w:r w:rsidRPr="003D1AF7">
        <w:rPr>
          <w:rStyle w:val="CharDivNo"/>
        </w:rPr>
        <w:t xml:space="preserve"> </w:t>
      </w:r>
      <w:r w:rsidRPr="003D1AF7">
        <w:rPr>
          <w:rStyle w:val="CharDivText"/>
        </w:rPr>
        <w:t xml:space="preserve"> </w:t>
      </w:r>
    </w:p>
    <w:p w:rsidR="003A2C4F" w:rsidRPr="003D1AF7" w:rsidRDefault="003A2C4F" w:rsidP="003D1AF7">
      <w:pPr>
        <w:pStyle w:val="ActHead5"/>
      </w:pPr>
      <w:bookmarkStart w:id="42" w:name="_Toc33017136"/>
      <w:r w:rsidRPr="003D1AF7">
        <w:rPr>
          <w:rStyle w:val="CharSectno"/>
        </w:rPr>
        <w:t>1661</w:t>
      </w:r>
      <w:r w:rsidRPr="003D1AF7">
        <w:t xml:space="preserve">  Application of amendments</w:t>
      </w:r>
      <w:bookmarkEnd w:id="42"/>
    </w:p>
    <w:p w:rsidR="003A2C4F" w:rsidRPr="003D1AF7" w:rsidRDefault="003A2C4F" w:rsidP="003D1AF7">
      <w:pPr>
        <w:pStyle w:val="subsection"/>
      </w:pPr>
      <w:r w:rsidRPr="003D1AF7">
        <w:tab/>
        <w:t>(1)</w:t>
      </w:r>
      <w:r w:rsidRPr="003D1AF7">
        <w:tab/>
        <w:t>The amendments of section</w:t>
      </w:r>
      <w:r w:rsidR="003D1AF7" w:rsidRPr="003D1AF7">
        <w:t> </w:t>
      </w:r>
      <w:r w:rsidRPr="003D1AF7">
        <w:t>588H by Schedule</w:t>
      </w:r>
      <w:r w:rsidR="003D1AF7" w:rsidRPr="003D1AF7">
        <w:t> </w:t>
      </w:r>
      <w:r w:rsidRPr="003D1AF7">
        <w:t xml:space="preserve">1 to the </w:t>
      </w:r>
      <w:r w:rsidRPr="003D1AF7">
        <w:rPr>
          <w:i/>
        </w:rPr>
        <w:t>Treasury Laws Amendment (Combating Illegal Phoenixing) Act 20</w:t>
      </w:r>
      <w:r w:rsidR="00E81E7C" w:rsidRPr="003D1AF7">
        <w:rPr>
          <w:i/>
        </w:rPr>
        <w:t>20</w:t>
      </w:r>
      <w:r w:rsidRPr="003D1AF7">
        <w:t xml:space="preserve"> apply in relation to debts incurred, and dispositions made, after the commencement of those amendments.</w:t>
      </w:r>
    </w:p>
    <w:p w:rsidR="003A2C4F" w:rsidRPr="003D1AF7" w:rsidRDefault="003A2C4F" w:rsidP="003D1AF7">
      <w:pPr>
        <w:pStyle w:val="subsection"/>
      </w:pPr>
      <w:r w:rsidRPr="003D1AF7">
        <w:tab/>
        <w:t>(2)</w:t>
      </w:r>
      <w:r w:rsidRPr="003D1AF7">
        <w:tab/>
        <w:t>Sections</w:t>
      </w:r>
      <w:r w:rsidR="003D1AF7" w:rsidRPr="003D1AF7">
        <w:t> </w:t>
      </w:r>
      <w:r w:rsidRPr="003D1AF7">
        <w:t>203AA and 203AB, as inserted by Schedule</w:t>
      </w:r>
      <w:r w:rsidR="003D1AF7" w:rsidRPr="003D1AF7">
        <w:t> </w:t>
      </w:r>
      <w:r w:rsidRPr="003D1AF7">
        <w:t xml:space="preserve">2 to the </w:t>
      </w:r>
      <w:r w:rsidRPr="003D1AF7">
        <w:rPr>
          <w:i/>
        </w:rPr>
        <w:t>Treasury Laws Amendment (Combating Illegal Phoenixing) Act 20</w:t>
      </w:r>
      <w:r w:rsidR="00E81E7C" w:rsidRPr="003D1AF7">
        <w:rPr>
          <w:i/>
        </w:rPr>
        <w:t>20</w:t>
      </w:r>
      <w:r w:rsidRPr="003D1AF7">
        <w:t>, apply in relation to a person’s resignation as a director of a company if the person stopped being a director of the company on or after the day that is 12 months after the day those sections commence.</w:t>
      </w:r>
    </w:p>
    <w:p w:rsidR="003A2C4F" w:rsidRPr="003D1AF7" w:rsidRDefault="003A2C4F" w:rsidP="003D1AF7">
      <w:pPr>
        <w:pStyle w:val="subsection"/>
      </w:pPr>
      <w:r w:rsidRPr="003D1AF7">
        <w:tab/>
        <w:t>(3)</w:t>
      </w:r>
      <w:r w:rsidRPr="003D1AF7">
        <w:tab/>
        <w:t>Section</w:t>
      </w:r>
      <w:r w:rsidR="003D1AF7" w:rsidRPr="003D1AF7">
        <w:t> </w:t>
      </w:r>
      <w:r w:rsidRPr="003D1AF7">
        <w:t>203CA, as inserted by Schedule</w:t>
      </w:r>
      <w:r w:rsidR="003D1AF7" w:rsidRPr="003D1AF7">
        <w:t> </w:t>
      </w:r>
      <w:r w:rsidRPr="003D1AF7">
        <w:t xml:space="preserve">2 to the </w:t>
      </w:r>
      <w:r w:rsidRPr="003D1AF7">
        <w:rPr>
          <w:i/>
        </w:rPr>
        <w:t>Treasury Laws Amendment (Combating Illegal Phoenixing) Act 20</w:t>
      </w:r>
      <w:r w:rsidR="00E81E7C" w:rsidRPr="003D1AF7">
        <w:rPr>
          <w:i/>
        </w:rPr>
        <w:t>20</w:t>
      </w:r>
      <w:r w:rsidRPr="003D1AF7">
        <w:t>, applies in relation to a resolution that is to take effect on or after the day that is 12 months after the day that section commences.</w:t>
      </w:r>
    </w:p>
    <w:p w:rsidR="003A2C4F" w:rsidRPr="003D1AF7" w:rsidRDefault="001F1625" w:rsidP="003D1AF7">
      <w:pPr>
        <w:pStyle w:val="ItemHead"/>
      </w:pPr>
      <w:r w:rsidRPr="003D1AF7">
        <w:t>5</w:t>
      </w:r>
      <w:r w:rsidR="003A2C4F" w:rsidRPr="003D1AF7">
        <w:t xml:space="preserve">  In the appropriate position in Schedule</w:t>
      </w:r>
      <w:r w:rsidR="003D1AF7" w:rsidRPr="003D1AF7">
        <w:t> </w:t>
      </w:r>
      <w:r w:rsidR="003A2C4F" w:rsidRPr="003D1AF7">
        <w:t>3</w:t>
      </w:r>
    </w:p>
    <w:p w:rsidR="003A2C4F" w:rsidRPr="003D1AF7" w:rsidRDefault="003A2C4F" w:rsidP="003D1AF7">
      <w:pPr>
        <w:pStyle w:val="Item"/>
      </w:pPr>
      <w:r w:rsidRPr="003D1AF7">
        <w:t>Insert:</w:t>
      </w:r>
    </w:p>
    <w:tbl>
      <w:tblPr>
        <w:tblW w:w="0" w:type="auto"/>
        <w:tblInd w:w="108" w:type="dxa"/>
        <w:tblLayout w:type="fixed"/>
        <w:tblLook w:val="0000" w:firstRow="0" w:lastRow="0" w:firstColumn="0" w:lastColumn="0" w:noHBand="0" w:noVBand="0"/>
      </w:tblPr>
      <w:tblGrid>
        <w:gridCol w:w="2268"/>
        <w:gridCol w:w="4820"/>
      </w:tblGrid>
      <w:tr w:rsidR="003A2C4F" w:rsidRPr="003D1AF7" w:rsidTr="00CD6B8B">
        <w:tc>
          <w:tcPr>
            <w:tcW w:w="2268" w:type="dxa"/>
            <w:shd w:val="clear" w:color="auto" w:fill="auto"/>
          </w:tcPr>
          <w:p w:rsidR="003A2C4F" w:rsidRPr="003D1AF7" w:rsidRDefault="003A2C4F" w:rsidP="003D1AF7">
            <w:pPr>
              <w:pStyle w:val="Tabletext"/>
            </w:pPr>
            <w:r w:rsidRPr="003D1AF7">
              <w:t>Subsection</w:t>
            </w:r>
            <w:r w:rsidR="003D1AF7" w:rsidRPr="003D1AF7">
              <w:t> </w:t>
            </w:r>
            <w:r w:rsidRPr="003D1AF7">
              <w:t>203AA(6)</w:t>
            </w:r>
          </w:p>
        </w:tc>
        <w:tc>
          <w:tcPr>
            <w:tcW w:w="4820" w:type="dxa"/>
            <w:shd w:val="clear" w:color="auto" w:fill="auto"/>
          </w:tcPr>
          <w:p w:rsidR="003A2C4F" w:rsidRPr="003D1AF7" w:rsidRDefault="003A2C4F" w:rsidP="003D1AF7">
            <w:pPr>
              <w:pStyle w:val="Tabletext"/>
            </w:pPr>
            <w:r w:rsidRPr="003D1AF7">
              <w:t>120 penalty units</w:t>
            </w:r>
          </w:p>
        </w:tc>
      </w:tr>
    </w:tbl>
    <w:p w:rsidR="003A2C4F" w:rsidRPr="003D1AF7" w:rsidRDefault="003A2C4F" w:rsidP="003D1AF7">
      <w:pPr>
        <w:pStyle w:val="ActHead6"/>
        <w:pageBreakBefore/>
      </w:pPr>
      <w:bookmarkStart w:id="43" w:name="_Toc33017137"/>
      <w:r w:rsidRPr="003D1AF7">
        <w:rPr>
          <w:rStyle w:val="CharAmSchNo"/>
        </w:rPr>
        <w:t>Schedule</w:t>
      </w:r>
      <w:r w:rsidR="003D1AF7" w:rsidRPr="003D1AF7">
        <w:rPr>
          <w:rStyle w:val="CharAmSchNo"/>
        </w:rPr>
        <w:t> </w:t>
      </w:r>
      <w:r w:rsidRPr="003D1AF7">
        <w:rPr>
          <w:rStyle w:val="CharAmSchNo"/>
        </w:rPr>
        <w:t>3</w:t>
      </w:r>
      <w:r w:rsidRPr="003D1AF7">
        <w:t>—</w:t>
      </w:r>
      <w:r w:rsidRPr="003D1AF7">
        <w:rPr>
          <w:rStyle w:val="CharAmSchText"/>
        </w:rPr>
        <w:t>GST estimates and director penalties</w:t>
      </w:r>
      <w:bookmarkEnd w:id="43"/>
    </w:p>
    <w:p w:rsidR="003A2C4F" w:rsidRPr="003D1AF7" w:rsidRDefault="003A2C4F" w:rsidP="003D1AF7">
      <w:pPr>
        <w:pStyle w:val="Header"/>
      </w:pPr>
      <w:r w:rsidRPr="003D1AF7">
        <w:rPr>
          <w:rStyle w:val="CharAmPartNo"/>
        </w:rPr>
        <w:t xml:space="preserve"> </w:t>
      </w:r>
      <w:r w:rsidRPr="003D1AF7">
        <w:rPr>
          <w:rStyle w:val="CharAmPartText"/>
        </w:rPr>
        <w:t xml:space="preserve"> </w:t>
      </w:r>
    </w:p>
    <w:p w:rsidR="003A2C4F" w:rsidRPr="003D1AF7" w:rsidRDefault="003A2C4F" w:rsidP="003D1AF7">
      <w:pPr>
        <w:pStyle w:val="ActHead9"/>
        <w:rPr>
          <w:i w:val="0"/>
        </w:rPr>
      </w:pPr>
      <w:bookmarkStart w:id="44" w:name="_Toc33017138"/>
      <w:r w:rsidRPr="003D1AF7">
        <w:t>A New Tax System (Goods and Services Tax) Act 1999</w:t>
      </w:r>
      <w:bookmarkEnd w:id="44"/>
    </w:p>
    <w:p w:rsidR="003A2C4F" w:rsidRPr="003D1AF7" w:rsidRDefault="00D27228" w:rsidP="003D1AF7">
      <w:pPr>
        <w:pStyle w:val="ItemHead"/>
      </w:pPr>
      <w:r w:rsidRPr="003D1AF7">
        <w:t>1</w:t>
      </w:r>
      <w:r w:rsidR="003A2C4F" w:rsidRPr="003D1AF7">
        <w:t xml:space="preserve">  Subsection</w:t>
      </w:r>
      <w:r w:rsidR="003D1AF7" w:rsidRPr="003D1AF7">
        <w:t> </w:t>
      </w:r>
      <w:r w:rsidR="003A2C4F" w:rsidRPr="003D1AF7">
        <w:t>35</w:t>
      </w:r>
      <w:r w:rsidR="003D1AF7">
        <w:noBreakHyphen/>
      </w:r>
      <w:r w:rsidR="003A2C4F" w:rsidRPr="003D1AF7">
        <w:t>5(2) (note)</w:t>
      </w:r>
    </w:p>
    <w:p w:rsidR="003A2C4F" w:rsidRPr="003D1AF7" w:rsidRDefault="003A2C4F" w:rsidP="003D1AF7">
      <w:pPr>
        <w:pStyle w:val="Item"/>
      </w:pPr>
      <w:r w:rsidRPr="003D1AF7">
        <w:t>After “Part</w:t>
      </w:r>
      <w:r w:rsidR="003D1AF7" w:rsidRPr="003D1AF7">
        <w:t> </w:t>
      </w:r>
      <w:r w:rsidRPr="003D1AF7">
        <w:t>3</w:t>
      </w:r>
      <w:r w:rsidR="003D1AF7">
        <w:noBreakHyphen/>
      </w:r>
      <w:r w:rsidRPr="003D1AF7">
        <w:t>10”, insert “and Divisions</w:t>
      </w:r>
      <w:r w:rsidR="003D1AF7" w:rsidRPr="003D1AF7">
        <w:t> </w:t>
      </w:r>
      <w:r w:rsidRPr="003D1AF7">
        <w:t>268 and 269”.</w:t>
      </w:r>
    </w:p>
    <w:p w:rsidR="003A2C4F" w:rsidRPr="003D1AF7" w:rsidRDefault="003A2C4F" w:rsidP="003D1AF7">
      <w:pPr>
        <w:pStyle w:val="ActHead9"/>
        <w:rPr>
          <w:i w:val="0"/>
        </w:rPr>
      </w:pPr>
      <w:bookmarkStart w:id="45" w:name="_Toc33017139"/>
      <w:r w:rsidRPr="003D1AF7">
        <w:t>Taxation Administration Act 1953</w:t>
      </w:r>
      <w:bookmarkEnd w:id="45"/>
    </w:p>
    <w:p w:rsidR="003A2C4F" w:rsidRPr="003D1AF7" w:rsidRDefault="00D27228" w:rsidP="003D1AF7">
      <w:pPr>
        <w:pStyle w:val="ItemHead"/>
      </w:pPr>
      <w:r w:rsidRPr="003D1AF7">
        <w:t>2</w:t>
      </w:r>
      <w:r w:rsidR="003A2C4F" w:rsidRPr="003D1AF7">
        <w:t xml:space="preserve">  Division</w:t>
      </w:r>
      <w:r w:rsidR="003D1AF7" w:rsidRPr="003D1AF7">
        <w:t> </w:t>
      </w:r>
      <w:r w:rsidR="003A2C4F" w:rsidRPr="003D1AF7">
        <w:t>268 in Schedule</w:t>
      </w:r>
      <w:r w:rsidR="003D1AF7" w:rsidRPr="003D1AF7">
        <w:t> </w:t>
      </w:r>
      <w:r w:rsidR="003A2C4F" w:rsidRPr="003D1AF7">
        <w:t>1 (heading)</w:t>
      </w:r>
    </w:p>
    <w:p w:rsidR="003A2C4F" w:rsidRPr="003D1AF7" w:rsidRDefault="003A2C4F" w:rsidP="003D1AF7">
      <w:pPr>
        <w:pStyle w:val="Item"/>
      </w:pPr>
      <w:r w:rsidRPr="003D1AF7">
        <w:t>Repeal the heading, substitute:</w:t>
      </w:r>
    </w:p>
    <w:p w:rsidR="003A2C4F" w:rsidRPr="003D1AF7" w:rsidRDefault="003A2C4F" w:rsidP="003D1AF7">
      <w:pPr>
        <w:pStyle w:val="ActHead4"/>
      </w:pPr>
      <w:bookmarkStart w:id="46" w:name="_Toc33017140"/>
      <w:r w:rsidRPr="003D1AF7">
        <w:rPr>
          <w:rStyle w:val="CharSubdNo"/>
        </w:rPr>
        <w:t>Division</w:t>
      </w:r>
      <w:r w:rsidR="003D1AF7" w:rsidRPr="003D1AF7">
        <w:rPr>
          <w:rStyle w:val="CharSubdNo"/>
        </w:rPr>
        <w:t> </w:t>
      </w:r>
      <w:r w:rsidRPr="003D1AF7">
        <w:rPr>
          <w:rStyle w:val="CharSubdNo"/>
        </w:rPr>
        <w:t>268</w:t>
      </w:r>
      <w:r w:rsidRPr="003D1AF7">
        <w:t>—</w:t>
      </w:r>
      <w:r w:rsidRPr="003D1AF7">
        <w:rPr>
          <w:rStyle w:val="CharSubdText"/>
        </w:rPr>
        <w:t>Estimates</w:t>
      </w:r>
      <w:bookmarkEnd w:id="46"/>
    </w:p>
    <w:p w:rsidR="003A2C4F" w:rsidRPr="003D1AF7" w:rsidRDefault="00D27228" w:rsidP="003D1AF7">
      <w:pPr>
        <w:pStyle w:val="ItemHead"/>
      </w:pPr>
      <w:r w:rsidRPr="003D1AF7">
        <w:t>3</w:t>
      </w:r>
      <w:r w:rsidR="003A2C4F" w:rsidRPr="003D1AF7">
        <w:t xml:space="preserve">  Section</w:t>
      </w:r>
      <w:r w:rsidR="003D1AF7" w:rsidRPr="003D1AF7">
        <w:t> </w:t>
      </w:r>
      <w:r w:rsidR="003A2C4F" w:rsidRPr="003D1AF7">
        <w:t>268</w:t>
      </w:r>
      <w:r w:rsidR="003D1AF7">
        <w:noBreakHyphen/>
      </w:r>
      <w:r w:rsidR="003A2C4F" w:rsidRPr="003D1AF7">
        <w:t>1 in Schedule</w:t>
      </w:r>
      <w:r w:rsidR="003D1AF7" w:rsidRPr="003D1AF7">
        <w:t> </w:t>
      </w:r>
      <w:r w:rsidR="003A2C4F" w:rsidRPr="003D1AF7">
        <w:t>1</w:t>
      </w:r>
    </w:p>
    <w:p w:rsidR="003A2C4F" w:rsidRPr="003D1AF7" w:rsidRDefault="003A2C4F" w:rsidP="003D1AF7">
      <w:pPr>
        <w:pStyle w:val="Item"/>
      </w:pPr>
      <w:r w:rsidRPr="003D1AF7">
        <w:t>Omit:</w:t>
      </w:r>
    </w:p>
    <w:p w:rsidR="003A2C4F" w:rsidRPr="003D1AF7" w:rsidRDefault="003A2C4F" w:rsidP="003D1AF7">
      <w:pPr>
        <w:pStyle w:val="BoxPara"/>
      </w:pPr>
      <w:r w:rsidRPr="003D1AF7">
        <w:tab/>
        <w:t>(b)</w:t>
      </w:r>
      <w:r w:rsidRPr="003D1AF7">
        <w:tab/>
        <w:t>unpaid superannuation guarantee charge;</w:t>
      </w:r>
    </w:p>
    <w:p w:rsidR="003A2C4F" w:rsidRPr="003D1AF7" w:rsidRDefault="003A2C4F" w:rsidP="003D1AF7">
      <w:pPr>
        <w:pStyle w:val="Item"/>
      </w:pPr>
      <w:r w:rsidRPr="003D1AF7">
        <w:t>substitute:</w:t>
      </w:r>
    </w:p>
    <w:p w:rsidR="003A2C4F" w:rsidRPr="003D1AF7" w:rsidRDefault="003A2C4F" w:rsidP="003D1AF7">
      <w:pPr>
        <w:pStyle w:val="SOPara"/>
      </w:pPr>
      <w:r w:rsidRPr="003D1AF7">
        <w:tab/>
        <w:t>(b)</w:t>
      </w:r>
      <w:r w:rsidRPr="003D1AF7">
        <w:tab/>
        <w:t>unpaid superannuation guarantee charge; or</w:t>
      </w:r>
    </w:p>
    <w:p w:rsidR="003A2C4F" w:rsidRPr="003D1AF7" w:rsidRDefault="003A2C4F" w:rsidP="003D1AF7">
      <w:pPr>
        <w:pStyle w:val="SOPara"/>
      </w:pPr>
      <w:r w:rsidRPr="003D1AF7">
        <w:tab/>
        <w:t>(c)</w:t>
      </w:r>
      <w:r w:rsidRPr="003D1AF7">
        <w:tab/>
        <w:t>net amounts in respect of GST, wine equalisation tax and luxury car tax;</w:t>
      </w:r>
    </w:p>
    <w:p w:rsidR="003A2C4F" w:rsidRPr="003D1AF7" w:rsidRDefault="00D27228" w:rsidP="003D1AF7">
      <w:pPr>
        <w:pStyle w:val="ItemHead"/>
      </w:pPr>
      <w:r w:rsidRPr="003D1AF7">
        <w:t>4</w:t>
      </w:r>
      <w:r w:rsidR="003A2C4F" w:rsidRPr="003D1AF7">
        <w:t xml:space="preserve">  Section</w:t>
      </w:r>
      <w:r w:rsidR="003D1AF7" w:rsidRPr="003D1AF7">
        <w:t> </w:t>
      </w:r>
      <w:r w:rsidR="003A2C4F" w:rsidRPr="003D1AF7">
        <w:t>268</w:t>
      </w:r>
      <w:r w:rsidR="003D1AF7">
        <w:noBreakHyphen/>
      </w:r>
      <w:r w:rsidR="003A2C4F" w:rsidRPr="003D1AF7">
        <w:t>1 in Schedule</w:t>
      </w:r>
      <w:r w:rsidR="003D1AF7" w:rsidRPr="003D1AF7">
        <w:t> </w:t>
      </w:r>
      <w:r w:rsidR="003A2C4F" w:rsidRPr="003D1AF7">
        <w:t>1</w:t>
      </w:r>
    </w:p>
    <w:p w:rsidR="003A2C4F" w:rsidRPr="003D1AF7" w:rsidRDefault="003A2C4F" w:rsidP="003D1AF7">
      <w:pPr>
        <w:pStyle w:val="Item"/>
      </w:pPr>
      <w:r w:rsidRPr="003D1AF7">
        <w:t>Omit:</w:t>
      </w:r>
    </w:p>
    <w:p w:rsidR="003A2C4F" w:rsidRPr="003D1AF7" w:rsidRDefault="003A2C4F" w:rsidP="003D1AF7">
      <w:pPr>
        <w:pStyle w:val="BoxText"/>
      </w:pPr>
      <w:r w:rsidRPr="003D1AF7">
        <w:t>If you are given an estimate, you are liable to pay the amount of the estimate. That liability is distinct from your liability to pay the amounts required by Part</w:t>
      </w:r>
      <w:r w:rsidR="003D1AF7" w:rsidRPr="003D1AF7">
        <w:t> </w:t>
      </w:r>
      <w:r w:rsidRPr="003D1AF7">
        <w:t>2</w:t>
      </w:r>
      <w:r w:rsidR="003D1AF7">
        <w:noBreakHyphen/>
      </w:r>
      <w:r w:rsidRPr="003D1AF7">
        <w:t xml:space="preserve">5 or the </w:t>
      </w:r>
      <w:r w:rsidRPr="003D1AF7">
        <w:rPr>
          <w:i/>
        </w:rPr>
        <w:t>Superannuation Guarantee (Administration) Act 1992</w:t>
      </w:r>
      <w:r w:rsidRPr="003D1AF7">
        <w:t>. However, you can ensure that the Commissioner does not require you to pay more than the amounts not paid under that Part or Act.</w:t>
      </w:r>
    </w:p>
    <w:p w:rsidR="003A2C4F" w:rsidRPr="003D1AF7" w:rsidRDefault="003A2C4F" w:rsidP="003D1AF7">
      <w:pPr>
        <w:pStyle w:val="Item"/>
      </w:pPr>
      <w:r w:rsidRPr="003D1AF7">
        <w:t>substitute:</w:t>
      </w:r>
    </w:p>
    <w:p w:rsidR="003A2C4F" w:rsidRPr="003D1AF7" w:rsidRDefault="003A2C4F" w:rsidP="003D1AF7">
      <w:pPr>
        <w:pStyle w:val="SOText"/>
      </w:pPr>
      <w:r w:rsidRPr="003D1AF7">
        <w:t>If you are given an estimate, you are liable to pay the amount of the estimate. That liability is distinct from your liability to pay the amounts required by Part</w:t>
      </w:r>
      <w:r w:rsidR="003D1AF7" w:rsidRPr="003D1AF7">
        <w:t> </w:t>
      </w:r>
      <w:r w:rsidRPr="003D1AF7">
        <w:t>2</w:t>
      </w:r>
      <w:r w:rsidR="003D1AF7">
        <w:noBreakHyphen/>
      </w:r>
      <w:r w:rsidRPr="003D1AF7">
        <w:t xml:space="preserve">5 or the </w:t>
      </w:r>
      <w:r w:rsidRPr="003D1AF7">
        <w:rPr>
          <w:i/>
        </w:rPr>
        <w:t>Superannuation Guarantee (Administration) Act 1992</w:t>
      </w:r>
      <w:r w:rsidRPr="003D1AF7">
        <w:t>. In the case of an estimate of a net amount that has been assessed by the Commissioner, that liability is distinct from your liability to pay the amount of the assessment. However, you can ensure that the Commissioner does not require you to pay more than the relevant unpaid amounts.</w:t>
      </w:r>
    </w:p>
    <w:p w:rsidR="003A2C4F" w:rsidRPr="003D1AF7" w:rsidRDefault="00D27228" w:rsidP="003D1AF7">
      <w:pPr>
        <w:pStyle w:val="ItemHead"/>
      </w:pPr>
      <w:r w:rsidRPr="003D1AF7">
        <w:t>5</w:t>
      </w:r>
      <w:r w:rsidR="003A2C4F" w:rsidRPr="003D1AF7">
        <w:t xml:space="preserve">  At the end of section</w:t>
      </w:r>
      <w:r w:rsidR="003D1AF7" w:rsidRPr="003D1AF7">
        <w:t> </w:t>
      </w:r>
      <w:r w:rsidR="003A2C4F" w:rsidRPr="003D1AF7">
        <w:t>268</w:t>
      </w:r>
      <w:r w:rsidR="003D1AF7">
        <w:noBreakHyphen/>
      </w:r>
      <w:r w:rsidR="003A2C4F" w:rsidRPr="003D1AF7">
        <w:t>5 in Schedule</w:t>
      </w:r>
      <w:r w:rsidR="003D1AF7" w:rsidRPr="003D1AF7">
        <w:t> </w:t>
      </w:r>
      <w:r w:rsidR="003A2C4F" w:rsidRPr="003D1AF7">
        <w:t>1</w:t>
      </w:r>
    </w:p>
    <w:p w:rsidR="003A2C4F" w:rsidRPr="003D1AF7" w:rsidRDefault="003A2C4F" w:rsidP="003D1AF7">
      <w:pPr>
        <w:pStyle w:val="Item"/>
      </w:pPr>
      <w:r w:rsidRPr="003D1AF7">
        <w:t>Add:</w:t>
      </w:r>
    </w:p>
    <w:p w:rsidR="003A2C4F" w:rsidRPr="003D1AF7" w:rsidRDefault="003A2C4F" w:rsidP="003D1AF7">
      <w:pPr>
        <w:pStyle w:val="paragraph"/>
      </w:pPr>
      <w:r w:rsidRPr="003D1AF7">
        <w:tab/>
        <w:t>; or (c)</w:t>
      </w:r>
      <w:r w:rsidRPr="003D1AF7">
        <w:tab/>
      </w:r>
      <w:r w:rsidR="003D1AF7" w:rsidRPr="003D1AF7">
        <w:rPr>
          <w:position w:val="6"/>
          <w:sz w:val="16"/>
        </w:rPr>
        <w:t>*</w:t>
      </w:r>
      <w:r w:rsidRPr="003D1AF7">
        <w:t xml:space="preserve">net amounts under the </w:t>
      </w:r>
      <w:r w:rsidR="003D1AF7" w:rsidRPr="003D1AF7">
        <w:rPr>
          <w:position w:val="6"/>
          <w:sz w:val="16"/>
        </w:rPr>
        <w:t>*</w:t>
      </w:r>
      <w:r w:rsidRPr="003D1AF7">
        <w:t>GST Act.</w:t>
      </w:r>
    </w:p>
    <w:p w:rsidR="003A2C4F" w:rsidRPr="003D1AF7" w:rsidRDefault="00D27228" w:rsidP="003D1AF7">
      <w:pPr>
        <w:pStyle w:val="ItemHead"/>
      </w:pPr>
      <w:r w:rsidRPr="003D1AF7">
        <w:t>6</w:t>
      </w:r>
      <w:r w:rsidR="003A2C4F" w:rsidRPr="003D1AF7">
        <w:t xml:space="preserve">  At the end of subsection</w:t>
      </w:r>
      <w:r w:rsidR="003D1AF7" w:rsidRPr="003D1AF7">
        <w:t> </w:t>
      </w:r>
      <w:r w:rsidR="003A2C4F" w:rsidRPr="003D1AF7">
        <w:t>268</w:t>
      </w:r>
      <w:r w:rsidR="003D1AF7">
        <w:noBreakHyphen/>
      </w:r>
      <w:r w:rsidR="003A2C4F" w:rsidRPr="003D1AF7">
        <w:t>10(1) in Schedule</w:t>
      </w:r>
      <w:r w:rsidR="003D1AF7" w:rsidRPr="003D1AF7">
        <w:t> </w:t>
      </w:r>
      <w:r w:rsidR="003A2C4F" w:rsidRPr="003D1AF7">
        <w:t>1</w:t>
      </w:r>
    </w:p>
    <w:p w:rsidR="003A2C4F" w:rsidRPr="003D1AF7" w:rsidRDefault="003A2C4F" w:rsidP="003D1AF7">
      <w:pPr>
        <w:pStyle w:val="Item"/>
      </w:pPr>
      <w:r w:rsidRPr="003D1AF7">
        <w:t>Add:</w:t>
      </w:r>
    </w:p>
    <w:p w:rsidR="003A2C4F" w:rsidRPr="003D1AF7" w:rsidRDefault="003A2C4F" w:rsidP="003D1AF7">
      <w:pPr>
        <w:pStyle w:val="paragraph"/>
      </w:pPr>
      <w:r w:rsidRPr="003D1AF7">
        <w:tab/>
        <w:t>; or (c)</w:t>
      </w:r>
      <w:r w:rsidRPr="003D1AF7">
        <w:tab/>
        <w:t xml:space="preserve">to pay a </w:t>
      </w:r>
      <w:r w:rsidR="003D1AF7" w:rsidRPr="003D1AF7">
        <w:rPr>
          <w:position w:val="6"/>
          <w:sz w:val="16"/>
        </w:rPr>
        <w:t>*</w:t>
      </w:r>
      <w:r w:rsidRPr="003D1AF7">
        <w:t xml:space="preserve">net amount for a </w:t>
      </w:r>
      <w:r w:rsidR="003D1AF7" w:rsidRPr="003D1AF7">
        <w:rPr>
          <w:position w:val="6"/>
          <w:sz w:val="16"/>
        </w:rPr>
        <w:t>*</w:t>
      </w:r>
      <w:r w:rsidRPr="003D1AF7">
        <w:t>tax period, to the extent that the net amount has not been assessed before the Commissioner makes the estimate.</w:t>
      </w:r>
    </w:p>
    <w:p w:rsidR="003A2C4F" w:rsidRPr="003D1AF7" w:rsidRDefault="00D27228" w:rsidP="003D1AF7">
      <w:pPr>
        <w:pStyle w:val="ItemHead"/>
      </w:pPr>
      <w:r w:rsidRPr="003D1AF7">
        <w:t>7</w:t>
      </w:r>
      <w:r w:rsidR="003A2C4F" w:rsidRPr="003D1AF7">
        <w:t xml:space="preserve">  After subsection</w:t>
      </w:r>
      <w:r w:rsidR="003D1AF7" w:rsidRPr="003D1AF7">
        <w:t> </w:t>
      </w:r>
      <w:r w:rsidR="003A2C4F" w:rsidRPr="003D1AF7">
        <w:t>268</w:t>
      </w:r>
      <w:r w:rsidR="003D1AF7">
        <w:noBreakHyphen/>
      </w:r>
      <w:r w:rsidR="003A2C4F" w:rsidRPr="003D1AF7">
        <w:t>10(1A) in Schedule</w:t>
      </w:r>
      <w:r w:rsidR="003D1AF7" w:rsidRPr="003D1AF7">
        <w:t> </w:t>
      </w:r>
      <w:r w:rsidR="003A2C4F" w:rsidRPr="003D1AF7">
        <w:t>1</w:t>
      </w:r>
    </w:p>
    <w:p w:rsidR="003A2C4F" w:rsidRPr="003D1AF7" w:rsidRDefault="003A2C4F" w:rsidP="003D1AF7">
      <w:pPr>
        <w:pStyle w:val="Item"/>
      </w:pPr>
      <w:r w:rsidRPr="003D1AF7">
        <w:t>Insert:</w:t>
      </w:r>
    </w:p>
    <w:p w:rsidR="003A2C4F" w:rsidRPr="003D1AF7" w:rsidRDefault="003A2C4F" w:rsidP="003D1AF7">
      <w:pPr>
        <w:pStyle w:val="subsection"/>
      </w:pPr>
      <w:r w:rsidRPr="003D1AF7">
        <w:tab/>
        <w:t>(1B)</w:t>
      </w:r>
      <w:r w:rsidRPr="003D1AF7">
        <w:tab/>
        <w:t xml:space="preserve">For the purposes of this Division, if you have a </w:t>
      </w:r>
      <w:r w:rsidR="003D1AF7" w:rsidRPr="003D1AF7">
        <w:rPr>
          <w:position w:val="6"/>
          <w:sz w:val="16"/>
        </w:rPr>
        <w:t>*</w:t>
      </w:r>
      <w:r w:rsidRPr="003D1AF7">
        <w:t xml:space="preserve">net amount for a </w:t>
      </w:r>
      <w:r w:rsidR="003D1AF7" w:rsidRPr="003D1AF7">
        <w:rPr>
          <w:position w:val="6"/>
          <w:sz w:val="16"/>
        </w:rPr>
        <w:t>*</w:t>
      </w:r>
      <w:r w:rsidRPr="003D1AF7">
        <w:t>tax period:</w:t>
      </w:r>
    </w:p>
    <w:p w:rsidR="003A2C4F" w:rsidRPr="003D1AF7" w:rsidRDefault="003A2C4F" w:rsidP="003D1AF7">
      <w:pPr>
        <w:pStyle w:val="paragraph"/>
      </w:pPr>
      <w:r w:rsidRPr="003D1AF7">
        <w:tab/>
        <w:t>(a)</w:t>
      </w:r>
      <w:r w:rsidRPr="003D1AF7">
        <w:tab/>
        <w:t>you are treated as being liable to pay that net amount; and</w:t>
      </w:r>
    </w:p>
    <w:p w:rsidR="003A2C4F" w:rsidRPr="003D1AF7" w:rsidRDefault="003A2C4F" w:rsidP="003D1AF7">
      <w:pPr>
        <w:pStyle w:val="paragraph"/>
      </w:pPr>
      <w:r w:rsidRPr="003D1AF7">
        <w:tab/>
        <w:t>(b)</w:t>
      </w:r>
      <w:r w:rsidRPr="003D1AF7">
        <w:tab/>
        <w:t xml:space="preserve">that liability is treated as having arisen on the day by which you must give your </w:t>
      </w:r>
      <w:r w:rsidR="003D1AF7" w:rsidRPr="003D1AF7">
        <w:rPr>
          <w:position w:val="6"/>
          <w:sz w:val="16"/>
        </w:rPr>
        <w:t>*</w:t>
      </w:r>
      <w:r w:rsidRPr="003D1AF7">
        <w:t>GST return for the tax period to the Commissioner in accordance with Division</w:t>
      </w:r>
      <w:r w:rsidR="003D1AF7" w:rsidRPr="003D1AF7">
        <w:t> </w:t>
      </w:r>
      <w:r w:rsidRPr="003D1AF7">
        <w:t xml:space="preserve">31 of the </w:t>
      </w:r>
      <w:r w:rsidR="003D1AF7" w:rsidRPr="003D1AF7">
        <w:rPr>
          <w:position w:val="6"/>
          <w:sz w:val="16"/>
        </w:rPr>
        <w:t>*</w:t>
      </w:r>
      <w:r w:rsidRPr="003D1AF7">
        <w:t>GST Act; and</w:t>
      </w:r>
    </w:p>
    <w:p w:rsidR="003A2C4F" w:rsidRPr="003D1AF7" w:rsidRDefault="003A2C4F" w:rsidP="003D1AF7">
      <w:pPr>
        <w:pStyle w:val="paragraph"/>
      </w:pPr>
      <w:r w:rsidRPr="003D1AF7">
        <w:tab/>
        <w:t>(c)</w:t>
      </w:r>
      <w:r w:rsidRPr="003D1AF7">
        <w:tab/>
        <w:t>that liability is treated as being payable on that day; and</w:t>
      </w:r>
    </w:p>
    <w:p w:rsidR="003A2C4F" w:rsidRPr="003D1AF7" w:rsidRDefault="003A2C4F" w:rsidP="003D1AF7">
      <w:pPr>
        <w:pStyle w:val="paragraph"/>
      </w:pPr>
      <w:r w:rsidRPr="003D1AF7">
        <w:tab/>
        <w:t>(d)</w:t>
      </w:r>
      <w:r w:rsidRPr="003D1AF7">
        <w:tab/>
        <w:t>the entire amount of that liability is treated as being unpaid.</w:t>
      </w:r>
    </w:p>
    <w:p w:rsidR="003A2C4F" w:rsidRPr="003D1AF7" w:rsidRDefault="00D27228" w:rsidP="003D1AF7">
      <w:pPr>
        <w:pStyle w:val="ItemHead"/>
      </w:pPr>
      <w:r w:rsidRPr="003D1AF7">
        <w:t>8</w:t>
      </w:r>
      <w:r w:rsidR="003A2C4F" w:rsidRPr="003D1AF7">
        <w:t xml:space="preserve">  Subsection</w:t>
      </w:r>
      <w:r w:rsidR="003D1AF7" w:rsidRPr="003D1AF7">
        <w:t> </w:t>
      </w:r>
      <w:r w:rsidR="003A2C4F" w:rsidRPr="003D1AF7">
        <w:t>268</w:t>
      </w:r>
      <w:r w:rsidR="003D1AF7">
        <w:noBreakHyphen/>
      </w:r>
      <w:r w:rsidR="003A2C4F" w:rsidRPr="003D1AF7">
        <w:t>20(2) in Schedule</w:t>
      </w:r>
      <w:r w:rsidR="003D1AF7" w:rsidRPr="003D1AF7">
        <w:t> </w:t>
      </w:r>
      <w:r w:rsidR="003A2C4F" w:rsidRPr="003D1AF7">
        <w:t>1 (example)</w:t>
      </w:r>
    </w:p>
    <w:p w:rsidR="003A2C4F" w:rsidRPr="003D1AF7" w:rsidRDefault="003A2C4F" w:rsidP="003D1AF7">
      <w:pPr>
        <w:pStyle w:val="Item"/>
      </w:pPr>
      <w:r w:rsidRPr="003D1AF7">
        <w:t>Omit “The Commissioner”, substitute “In a case covered by paragraph</w:t>
      </w:r>
      <w:r w:rsidR="003D1AF7" w:rsidRPr="003D1AF7">
        <w:t> </w:t>
      </w:r>
      <w:r w:rsidRPr="003D1AF7">
        <w:t>268</w:t>
      </w:r>
      <w:r w:rsidR="003D1AF7">
        <w:noBreakHyphen/>
      </w:r>
      <w:r w:rsidRPr="003D1AF7">
        <w:t>10(1)(a) or (b), the Commissioner”.</w:t>
      </w:r>
    </w:p>
    <w:p w:rsidR="003A2C4F" w:rsidRPr="003D1AF7" w:rsidRDefault="00D27228" w:rsidP="003D1AF7">
      <w:pPr>
        <w:pStyle w:val="ItemHead"/>
      </w:pPr>
      <w:r w:rsidRPr="003D1AF7">
        <w:t>9</w:t>
      </w:r>
      <w:r w:rsidR="003A2C4F" w:rsidRPr="003D1AF7">
        <w:t xml:space="preserve">  After subsection</w:t>
      </w:r>
      <w:r w:rsidR="003D1AF7" w:rsidRPr="003D1AF7">
        <w:t> </w:t>
      </w:r>
      <w:r w:rsidR="003A2C4F" w:rsidRPr="003D1AF7">
        <w:t>268</w:t>
      </w:r>
      <w:r w:rsidR="003D1AF7">
        <w:noBreakHyphen/>
      </w:r>
      <w:r w:rsidR="003A2C4F" w:rsidRPr="003D1AF7">
        <w:t>20(4) in Schedule</w:t>
      </w:r>
      <w:r w:rsidR="003D1AF7" w:rsidRPr="003D1AF7">
        <w:t> </w:t>
      </w:r>
      <w:r w:rsidR="003A2C4F" w:rsidRPr="003D1AF7">
        <w:t>1</w:t>
      </w:r>
    </w:p>
    <w:p w:rsidR="003A2C4F" w:rsidRPr="003D1AF7" w:rsidRDefault="003A2C4F" w:rsidP="003D1AF7">
      <w:pPr>
        <w:pStyle w:val="Item"/>
      </w:pPr>
      <w:r w:rsidRPr="003D1AF7">
        <w:t>Insert:</w:t>
      </w:r>
    </w:p>
    <w:p w:rsidR="003A2C4F" w:rsidRPr="003D1AF7" w:rsidRDefault="003A2C4F" w:rsidP="003D1AF7">
      <w:pPr>
        <w:pStyle w:val="subsection"/>
      </w:pPr>
      <w:r w:rsidRPr="003D1AF7">
        <w:tab/>
        <w:t>(4A)</w:t>
      </w:r>
      <w:r w:rsidRPr="003D1AF7">
        <w:tab/>
        <w:t>In a case covered by paragraph</w:t>
      </w:r>
      <w:r w:rsidR="003D1AF7" w:rsidRPr="003D1AF7">
        <w:t> </w:t>
      </w:r>
      <w:r w:rsidRPr="003D1AF7">
        <w:t>268</w:t>
      </w:r>
      <w:r w:rsidR="003D1AF7">
        <w:noBreakHyphen/>
      </w:r>
      <w:r w:rsidRPr="003D1AF7">
        <w:t xml:space="preserve">10(1)(c) (estimate of liability in relation to net amount under GST Act), treat the reference in </w:t>
      </w:r>
      <w:r w:rsidR="003D1AF7" w:rsidRPr="003D1AF7">
        <w:t>paragraph (</w:t>
      </w:r>
      <w:r w:rsidRPr="003D1AF7">
        <w:t>4)(b) to the underlying liability as being a reference to a liability under Division</w:t>
      </w:r>
      <w:r w:rsidR="003D1AF7" w:rsidRPr="003D1AF7">
        <w:t> </w:t>
      </w:r>
      <w:r w:rsidRPr="003D1AF7">
        <w:t xml:space="preserve">33 or 35 of the </w:t>
      </w:r>
      <w:r w:rsidR="003D1AF7" w:rsidRPr="003D1AF7">
        <w:rPr>
          <w:position w:val="6"/>
          <w:sz w:val="16"/>
        </w:rPr>
        <w:t>*</w:t>
      </w:r>
      <w:r w:rsidRPr="003D1AF7">
        <w:t xml:space="preserve">GST Act for an </w:t>
      </w:r>
      <w:r w:rsidR="003D1AF7" w:rsidRPr="003D1AF7">
        <w:rPr>
          <w:position w:val="6"/>
          <w:sz w:val="16"/>
        </w:rPr>
        <w:t>*</w:t>
      </w:r>
      <w:r w:rsidRPr="003D1AF7">
        <w:t>assessed net amount in respect of the underlying liability.</w:t>
      </w:r>
    </w:p>
    <w:p w:rsidR="003A2C4F" w:rsidRPr="003D1AF7" w:rsidRDefault="00D27228" w:rsidP="003D1AF7">
      <w:pPr>
        <w:pStyle w:val="ItemHead"/>
      </w:pPr>
      <w:r w:rsidRPr="003D1AF7">
        <w:t>10</w:t>
      </w:r>
      <w:r w:rsidR="003A2C4F" w:rsidRPr="003D1AF7">
        <w:t xml:space="preserve">  After subsection</w:t>
      </w:r>
      <w:r w:rsidR="003D1AF7" w:rsidRPr="003D1AF7">
        <w:t> </w:t>
      </w:r>
      <w:r w:rsidR="003A2C4F" w:rsidRPr="003D1AF7">
        <w:t>268</w:t>
      </w:r>
      <w:r w:rsidR="003D1AF7">
        <w:noBreakHyphen/>
      </w:r>
      <w:r w:rsidR="003A2C4F" w:rsidRPr="003D1AF7">
        <w:t>30(4) in Schedule</w:t>
      </w:r>
      <w:r w:rsidR="003D1AF7" w:rsidRPr="003D1AF7">
        <w:t> </w:t>
      </w:r>
      <w:r w:rsidR="003A2C4F" w:rsidRPr="003D1AF7">
        <w:t>1</w:t>
      </w:r>
    </w:p>
    <w:p w:rsidR="003A2C4F" w:rsidRPr="003D1AF7" w:rsidRDefault="003A2C4F" w:rsidP="003D1AF7">
      <w:pPr>
        <w:pStyle w:val="Item"/>
      </w:pPr>
      <w:r w:rsidRPr="003D1AF7">
        <w:t>Insert:</w:t>
      </w:r>
    </w:p>
    <w:p w:rsidR="003A2C4F" w:rsidRPr="003D1AF7" w:rsidRDefault="003A2C4F" w:rsidP="003D1AF7">
      <w:pPr>
        <w:pStyle w:val="subsection"/>
      </w:pPr>
      <w:r w:rsidRPr="003D1AF7">
        <w:tab/>
        <w:t>(4A)</w:t>
      </w:r>
      <w:r w:rsidRPr="003D1AF7">
        <w:tab/>
        <w:t>In a case covered by paragraph</w:t>
      </w:r>
      <w:r w:rsidR="003D1AF7" w:rsidRPr="003D1AF7">
        <w:t> </w:t>
      </w:r>
      <w:r w:rsidRPr="003D1AF7">
        <w:t>268</w:t>
      </w:r>
      <w:r w:rsidR="003D1AF7">
        <w:noBreakHyphen/>
      </w:r>
      <w:r w:rsidRPr="003D1AF7">
        <w:t xml:space="preserve">10(1)(c) (estimate of liability in relation to net amount under GST Act), treat the references in </w:t>
      </w:r>
      <w:r w:rsidR="003D1AF7" w:rsidRPr="003D1AF7">
        <w:t>paragraph (</w:t>
      </w:r>
      <w:r w:rsidRPr="003D1AF7">
        <w:t xml:space="preserve">3)(a) and </w:t>
      </w:r>
      <w:r w:rsidR="003D1AF7" w:rsidRPr="003D1AF7">
        <w:t>subsection (</w:t>
      </w:r>
      <w:r w:rsidRPr="003D1AF7">
        <w:t>4) to the underlying liability as being references to a liability under Division</w:t>
      </w:r>
      <w:r w:rsidR="003D1AF7" w:rsidRPr="003D1AF7">
        <w:t> </w:t>
      </w:r>
      <w:r w:rsidRPr="003D1AF7">
        <w:t xml:space="preserve">33 or 35 of the </w:t>
      </w:r>
      <w:r w:rsidR="003D1AF7" w:rsidRPr="003D1AF7">
        <w:rPr>
          <w:position w:val="6"/>
          <w:sz w:val="16"/>
        </w:rPr>
        <w:t>*</w:t>
      </w:r>
      <w:r w:rsidRPr="003D1AF7">
        <w:t xml:space="preserve">GST Act for an </w:t>
      </w:r>
      <w:r w:rsidR="003D1AF7" w:rsidRPr="003D1AF7">
        <w:rPr>
          <w:position w:val="6"/>
          <w:sz w:val="16"/>
        </w:rPr>
        <w:t>*</w:t>
      </w:r>
      <w:r w:rsidRPr="003D1AF7">
        <w:t>assessed net amount in respect of the underlying liability.</w:t>
      </w:r>
    </w:p>
    <w:p w:rsidR="003A2C4F" w:rsidRPr="003D1AF7" w:rsidRDefault="00D27228" w:rsidP="003D1AF7">
      <w:pPr>
        <w:pStyle w:val="ItemHead"/>
      </w:pPr>
      <w:r w:rsidRPr="003D1AF7">
        <w:t>11</w:t>
      </w:r>
      <w:r w:rsidR="003A2C4F" w:rsidRPr="003D1AF7">
        <w:t xml:space="preserve">  After subsection</w:t>
      </w:r>
      <w:r w:rsidR="003D1AF7" w:rsidRPr="003D1AF7">
        <w:t> </w:t>
      </w:r>
      <w:r w:rsidR="003A2C4F" w:rsidRPr="003D1AF7">
        <w:t>268</w:t>
      </w:r>
      <w:r w:rsidR="003D1AF7">
        <w:noBreakHyphen/>
      </w:r>
      <w:r w:rsidR="003A2C4F" w:rsidRPr="003D1AF7">
        <w:t>80(1) in Schedule</w:t>
      </w:r>
      <w:r w:rsidR="003D1AF7" w:rsidRPr="003D1AF7">
        <w:t> </w:t>
      </w:r>
      <w:r w:rsidR="003A2C4F" w:rsidRPr="003D1AF7">
        <w:t>1</w:t>
      </w:r>
    </w:p>
    <w:p w:rsidR="003A2C4F" w:rsidRPr="003D1AF7" w:rsidRDefault="003A2C4F" w:rsidP="003D1AF7">
      <w:pPr>
        <w:pStyle w:val="Item"/>
      </w:pPr>
      <w:r w:rsidRPr="003D1AF7">
        <w:t>Insert:</w:t>
      </w:r>
    </w:p>
    <w:p w:rsidR="003A2C4F" w:rsidRPr="003D1AF7" w:rsidRDefault="003A2C4F" w:rsidP="003D1AF7">
      <w:pPr>
        <w:pStyle w:val="subsection"/>
      </w:pPr>
      <w:r w:rsidRPr="003D1AF7">
        <w:tab/>
        <w:t>(1A)</w:t>
      </w:r>
      <w:r w:rsidRPr="003D1AF7">
        <w:tab/>
        <w:t>In a case covered by paragraph</w:t>
      </w:r>
      <w:r w:rsidR="003D1AF7" w:rsidRPr="003D1AF7">
        <w:t> </w:t>
      </w:r>
      <w:r w:rsidRPr="003D1AF7">
        <w:t>268</w:t>
      </w:r>
      <w:r w:rsidR="003D1AF7">
        <w:noBreakHyphen/>
      </w:r>
      <w:r w:rsidRPr="003D1AF7">
        <w:t xml:space="preserve">10(1)(c) (estimate of liability in relation to net amount under GST Act), treat the reference in </w:t>
      </w:r>
      <w:r w:rsidR="003D1AF7" w:rsidRPr="003D1AF7">
        <w:t>paragraph (</w:t>
      </w:r>
      <w:r w:rsidRPr="003D1AF7">
        <w:t>1)(b) to the underlying liability as being a reference to a liability under Division</w:t>
      </w:r>
      <w:r w:rsidR="003D1AF7" w:rsidRPr="003D1AF7">
        <w:t> </w:t>
      </w:r>
      <w:r w:rsidRPr="003D1AF7">
        <w:t xml:space="preserve">33 or 35 of the </w:t>
      </w:r>
      <w:r w:rsidR="003D1AF7" w:rsidRPr="003D1AF7">
        <w:rPr>
          <w:position w:val="6"/>
          <w:sz w:val="16"/>
        </w:rPr>
        <w:t>*</w:t>
      </w:r>
      <w:r w:rsidRPr="003D1AF7">
        <w:t xml:space="preserve">GST Act for an </w:t>
      </w:r>
      <w:r w:rsidR="003D1AF7" w:rsidRPr="003D1AF7">
        <w:rPr>
          <w:position w:val="6"/>
          <w:sz w:val="16"/>
        </w:rPr>
        <w:t>*</w:t>
      </w:r>
      <w:r w:rsidRPr="003D1AF7">
        <w:t>assessed net amount in respect of the underlying liability.</w:t>
      </w:r>
    </w:p>
    <w:p w:rsidR="003A2C4F" w:rsidRPr="003D1AF7" w:rsidRDefault="00D27228" w:rsidP="003D1AF7">
      <w:pPr>
        <w:pStyle w:val="ItemHead"/>
      </w:pPr>
      <w:r w:rsidRPr="003D1AF7">
        <w:t>12</w:t>
      </w:r>
      <w:r w:rsidR="003A2C4F" w:rsidRPr="003D1AF7">
        <w:t xml:space="preserve">  After subsection</w:t>
      </w:r>
      <w:r w:rsidR="003D1AF7" w:rsidRPr="003D1AF7">
        <w:t> </w:t>
      </w:r>
      <w:r w:rsidR="003A2C4F" w:rsidRPr="003D1AF7">
        <w:t>268</w:t>
      </w:r>
      <w:r w:rsidR="003D1AF7">
        <w:noBreakHyphen/>
      </w:r>
      <w:r w:rsidR="003A2C4F" w:rsidRPr="003D1AF7">
        <w:t>90(2A) in Schedule</w:t>
      </w:r>
      <w:r w:rsidR="003D1AF7" w:rsidRPr="003D1AF7">
        <w:t> </w:t>
      </w:r>
      <w:r w:rsidR="003A2C4F" w:rsidRPr="003D1AF7">
        <w:t>1</w:t>
      </w:r>
    </w:p>
    <w:p w:rsidR="003A2C4F" w:rsidRPr="003D1AF7" w:rsidRDefault="003A2C4F" w:rsidP="003D1AF7">
      <w:pPr>
        <w:pStyle w:val="Item"/>
      </w:pPr>
      <w:r w:rsidRPr="003D1AF7">
        <w:t>Insert:</w:t>
      </w:r>
    </w:p>
    <w:p w:rsidR="003A2C4F" w:rsidRPr="003D1AF7" w:rsidRDefault="003A2C4F" w:rsidP="003D1AF7">
      <w:pPr>
        <w:pStyle w:val="subsection"/>
      </w:pPr>
      <w:r w:rsidRPr="003D1AF7">
        <w:tab/>
        <w:t>(2B)</w:t>
      </w:r>
      <w:r w:rsidRPr="003D1AF7">
        <w:tab/>
        <w:t>In a case covered by paragraph</w:t>
      </w:r>
      <w:r w:rsidR="003D1AF7" w:rsidRPr="003D1AF7">
        <w:t> </w:t>
      </w:r>
      <w:r w:rsidRPr="003D1AF7">
        <w:t>268</w:t>
      </w:r>
      <w:r w:rsidR="003D1AF7">
        <w:noBreakHyphen/>
      </w:r>
      <w:r w:rsidRPr="003D1AF7">
        <w:t>10(1)(c) (estimate of liability in relation to net amount under GST Act), the statutory declaration or affidavit must verify the following facts:</w:t>
      </w:r>
    </w:p>
    <w:p w:rsidR="003A2C4F" w:rsidRPr="003D1AF7" w:rsidRDefault="003A2C4F" w:rsidP="003D1AF7">
      <w:pPr>
        <w:pStyle w:val="paragraph"/>
      </w:pPr>
      <w:r w:rsidRPr="003D1AF7">
        <w:tab/>
        <w:t>(a)</w:t>
      </w:r>
      <w:r w:rsidRPr="003D1AF7">
        <w:tab/>
        <w:t xml:space="preserve">your </w:t>
      </w:r>
      <w:r w:rsidR="003D1AF7" w:rsidRPr="003D1AF7">
        <w:rPr>
          <w:position w:val="6"/>
          <w:sz w:val="16"/>
        </w:rPr>
        <w:t>*</w:t>
      </w:r>
      <w:r w:rsidRPr="003D1AF7">
        <w:t xml:space="preserve">net amount for the </w:t>
      </w:r>
      <w:r w:rsidR="003D1AF7" w:rsidRPr="003D1AF7">
        <w:rPr>
          <w:position w:val="6"/>
          <w:sz w:val="16"/>
        </w:rPr>
        <w:t>*</w:t>
      </w:r>
      <w:r w:rsidRPr="003D1AF7">
        <w:t>tax period;</w:t>
      </w:r>
    </w:p>
    <w:p w:rsidR="003A2C4F" w:rsidRPr="003D1AF7" w:rsidRDefault="003A2C4F" w:rsidP="003D1AF7">
      <w:pPr>
        <w:pStyle w:val="paragraph"/>
      </w:pPr>
      <w:r w:rsidRPr="003D1AF7">
        <w:tab/>
        <w:t>(b)</w:t>
      </w:r>
      <w:r w:rsidRPr="003D1AF7">
        <w:tab/>
        <w:t>what has been done to comply with Division</w:t>
      </w:r>
      <w:r w:rsidR="003D1AF7" w:rsidRPr="003D1AF7">
        <w:t> </w:t>
      </w:r>
      <w:r w:rsidRPr="003D1AF7">
        <w:t xml:space="preserve">31 and 33 of the </w:t>
      </w:r>
      <w:r w:rsidR="003D1AF7" w:rsidRPr="003D1AF7">
        <w:rPr>
          <w:position w:val="6"/>
          <w:sz w:val="16"/>
        </w:rPr>
        <w:t>*</w:t>
      </w:r>
      <w:r w:rsidRPr="003D1AF7">
        <w:t>GST Act (obligation to give GST return and liability in respect of assessed net amounts) in relation to that tax period;</w:t>
      </w:r>
    </w:p>
    <w:p w:rsidR="003A2C4F" w:rsidRPr="003D1AF7" w:rsidRDefault="003A2C4F" w:rsidP="003D1AF7">
      <w:pPr>
        <w:pStyle w:val="paragraph"/>
      </w:pPr>
      <w:r w:rsidRPr="003D1AF7">
        <w:tab/>
        <w:t>(c)</w:t>
      </w:r>
      <w:r w:rsidRPr="003D1AF7">
        <w:tab/>
        <w:t xml:space="preserve">your </w:t>
      </w:r>
      <w:r w:rsidR="003D1AF7" w:rsidRPr="003D1AF7">
        <w:rPr>
          <w:position w:val="6"/>
          <w:sz w:val="16"/>
        </w:rPr>
        <w:t>*</w:t>
      </w:r>
      <w:r w:rsidRPr="003D1AF7">
        <w:t xml:space="preserve">taxable supplies and </w:t>
      </w:r>
      <w:r w:rsidR="003D1AF7" w:rsidRPr="003D1AF7">
        <w:rPr>
          <w:position w:val="6"/>
          <w:sz w:val="16"/>
        </w:rPr>
        <w:t>*</w:t>
      </w:r>
      <w:r w:rsidRPr="003D1AF7">
        <w:t>creditable acquisitions that are attributable to that tax period;</w:t>
      </w:r>
    </w:p>
    <w:p w:rsidR="003A2C4F" w:rsidRPr="003D1AF7" w:rsidRDefault="003A2C4F" w:rsidP="003D1AF7">
      <w:pPr>
        <w:pStyle w:val="paragraph"/>
      </w:pPr>
      <w:r w:rsidRPr="003D1AF7">
        <w:tab/>
        <w:t>(d)</w:t>
      </w:r>
      <w:r w:rsidRPr="003D1AF7">
        <w:tab/>
        <w:t xml:space="preserve">your assessable dealings (within the meaning of the </w:t>
      </w:r>
      <w:r w:rsidR="003D1AF7" w:rsidRPr="003D1AF7">
        <w:rPr>
          <w:position w:val="6"/>
          <w:sz w:val="16"/>
        </w:rPr>
        <w:t>*</w:t>
      </w:r>
      <w:r w:rsidRPr="003D1AF7">
        <w:t xml:space="preserve">Wine Tax Act) and </w:t>
      </w:r>
      <w:r w:rsidR="003D1AF7" w:rsidRPr="003D1AF7">
        <w:rPr>
          <w:position w:val="6"/>
          <w:sz w:val="16"/>
        </w:rPr>
        <w:t>*</w:t>
      </w:r>
      <w:r w:rsidRPr="003D1AF7">
        <w:t>wine tax credits that are attributable to that tax period.</w:t>
      </w:r>
    </w:p>
    <w:p w:rsidR="003A2C4F" w:rsidRPr="003D1AF7" w:rsidRDefault="00D27228" w:rsidP="003D1AF7">
      <w:pPr>
        <w:pStyle w:val="ItemHead"/>
      </w:pPr>
      <w:r w:rsidRPr="003D1AF7">
        <w:t>13</w:t>
      </w:r>
      <w:r w:rsidR="003A2C4F" w:rsidRPr="003D1AF7">
        <w:t xml:space="preserve">  Section</w:t>
      </w:r>
      <w:r w:rsidR="003D1AF7" w:rsidRPr="003D1AF7">
        <w:t> </w:t>
      </w:r>
      <w:r w:rsidR="003A2C4F" w:rsidRPr="003D1AF7">
        <w:t>269</w:t>
      </w:r>
      <w:r w:rsidR="003D1AF7">
        <w:noBreakHyphen/>
      </w:r>
      <w:r w:rsidR="003A2C4F" w:rsidRPr="003D1AF7">
        <w:t>1 in Schedule</w:t>
      </w:r>
      <w:r w:rsidR="003D1AF7" w:rsidRPr="003D1AF7">
        <w:t> </w:t>
      </w:r>
      <w:r w:rsidR="003A2C4F" w:rsidRPr="003D1AF7">
        <w:t>1</w:t>
      </w:r>
    </w:p>
    <w:p w:rsidR="003A2C4F" w:rsidRPr="003D1AF7" w:rsidRDefault="003A2C4F" w:rsidP="003D1AF7">
      <w:pPr>
        <w:pStyle w:val="Item"/>
      </w:pPr>
      <w:r w:rsidRPr="003D1AF7">
        <w:t>Omit:</w:t>
      </w:r>
    </w:p>
    <w:p w:rsidR="003A2C4F" w:rsidRPr="003D1AF7" w:rsidRDefault="003A2C4F" w:rsidP="003D1AF7">
      <w:pPr>
        <w:pStyle w:val="BoxText"/>
      </w:pPr>
      <w:r w:rsidRPr="003D1AF7">
        <w:t>The directors of a company have a duty to ensure that the company either:</w:t>
      </w:r>
    </w:p>
    <w:p w:rsidR="003A2C4F" w:rsidRPr="003D1AF7" w:rsidRDefault="003A2C4F" w:rsidP="003D1AF7">
      <w:pPr>
        <w:pStyle w:val="BoxPara"/>
      </w:pPr>
      <w:r w:rsidRPr="003D1AF7">
        <w:tab/>
        <w:t>(a)</w:t>
      </w:r>
      <w:r w:rsidRPr="003D1AF7">
        <w:tab/>
        <w:t>meets its obligations under Subdivision</w:t>
      </w:r>
      <w:r w:rsidR="003D1AF7" w:rsidRPr="003D1AF7">
        <w:t> </w:t>
      </w:r>
      <w:r w:rsidRPr="003D1AF7">
        <w:t>16</w:t>
      </w:r>
      <w:r w:rsidR="003D1AF7">
        <w:noBreakHyphen/>
      </w:r>
      <w:r w:rsidRPr="003D1AF7">
        <w:t>B (obligation to pay withheld amounts to the Commissioner) and Division</w:t>
      </w:r>
      <w:r w:rsidR="003D1AF7" w:rsidRPr="003D1AF7">
        <w:t> </w:t>
      </w:r>
      <w:r w:rsidRPr="003D1AF7">
        <w:t>268 in this Schedule and Part</w:t>
      </w:r>
      <w:r w:rsidR="003D1AF7" w:rsidRPr="003D1AF7">
        <w:t> </w:t>
      </w:r>
      <w:r w:rsidRPr="003D1AF7">
        <w:t xml:space="preserve">3 of the </w:t>
      </w:r>
      <w:r w:rsidRPr="003D1AF7">
        <w:rPr>
          <w:i/>
        </w:rPr>
        <w:t xml:space="preserve">Superannuation Guarantee (Administration) Act 1992 </w:t>
      </w:r>
      <w:r w:rsidRPr="003D1AF7">
        <w:t>(obligation to pay superannuation guarantee charge); or</w:t>
      </w:r>
    </w:p>
    <w:p w:rsidR="003A2C4F" w:rsidRPr="003D1AF7" w:rsidRDefault="003A2C4F" w:rsidP="003D1AF7">
      <w:pPr>
        <w:pStyle w:val="BoxPara"/>
      </w:pPr>
      <w:r w:rsidRPr="003D1AF7">
        <w:tab/>
        <w:t>(b)</w:t>
      </w:r>
      <w:r w:rsidRPr="003D1AF7">
        <w:tab/>
        <w:t xml:space="preserve">goes promptly into voluntary administration under the </w:t>
      </w:r>
      <w:r w:rsidRPr="003D1AF7">
        <w:rPr>
          <w:i/>
        </w:rPr>
        <w:t>Corporations Act 2001</w:t>
      </w:r>
      <w:r w:rsidRPr="003D1AF7">
        <w:t xml:space="preserve"> or into liquidation.</w:t>
      </w:r>
    </w:p>
    <w:p w:rsidR="003A2C4F" w:rsidRPr="003D1AF7" w:rsidRDefault="003A2C4F" w:rsidP="003D1AF7">
      <w:pPr>
        <w:pStyle w:val="Item"/>
      </w:pPr>
      <w:r w:rsidRPr="003D1AF7">
        <w:t>substitute:</w:t>
      </w:r>
    </w:p>
    <w:p w:rsidR="003A2C4F" w:rsidRPr="003D1AF7" w:rsidRDefault="003A2C4F" w:rsidP="003D1AF7">
      <w:pPr>
        <w:pStyle w:val="SOText"/>
      </w:pPr>
      <w:r w:rsidRPr="003D1AF7">
        <w:t>This Division deals with obligations of a company:</w:t>
      </w:r>
    </w:p>
    <w:p w:rsidR="003A2C4F" w:rsidRPr="003D1AF7" w:rsidRDefault="003A2C4F" w:rsidP="003D1AF7">
      <w:pPr>
        <w:pStyle w:val="SOPara"/>
      </w:pPr>
      <w:r w:rsidRPr="003D1AF7">
        <w:tab/>
        <w:t>(a)</w:t>
      </w:r>
      <w:r w:rsidRPr="003D1AF7">
        <w:tab/>
        <w:t>under Subdivision</w:t>
      </w:r>
      <w:r w:rsidR="003D1AF7" w:rsidRPr="003D1AF7">
        <w:t> </w:t>
      </w:r>
      <w:r w:rsidRPr="003D1AF7">
        <w:t>16</w:t>
      </w:r>
      <w:r w:rsidR="003D1AF7">
        <w:noBreakHyphen/>
      </w:r>
      <w:r w:rsidRPr="003D1AF7">
        <w:t>B in this Schedule (obligation to pay withheld amounts to the Commissioner); and</w:t>
      </w:r>
    </w:p>
    <w:p w:rsidR="003A2C4F" w:rsidRPr="003D1AF7" w:rsidRDefault="003A2C4F" w:rsidP="003D1AF7">
      <w:pPr>
        <w:pStyle w:val="SOPara"/>
      </w:pPr>
      <w:r w:rsidRPr="003D1AF7">
        <w:tab/>
        <w:t>(b)</w:t>
      </w:r>
      <w:r w:rsidRPr="003D1AF7">
        <w:tab/>
        <w:t>under Division</w:t>
      </w:r>
      <w:r w:rsidR="003D1AF7" w:rsidRPr="003D1AF7">
        <w:t> </w:t>
      </w:r>
      <w:r w:rsidRPr="003D1AF7">
        <w:t>268 in this Schedule (obligation to pay estimates); and</w:t>
      </w:r>
    </w:p>
    <w:p w:rsidR="003A2C4F" w:rsidRPr="003D1AF7" w:rsidRDefault="003A2C4F" w:rsidP="003D1AF7">
      <w:pPr>
        <w:pStyle w:val="SOPara"/>
      </w:pPr>
      <w:r w:rsidRPr="003D1AF7">
        <w:tab/>
        <w:t>(c)</w:t>
      </w:r>
      <w:r w:rsidRPr="003D1AF7">
        <w:tab/>
        <w:t>under Part</w:t>
      </w:r>
      <w:r w:rsidR="003D1AF7" w:rsidRPr="003D1AF7">
        <w:t> </w:t>
      </w:r>
      <w:r w:rsidRPr="003D1AF7">
        <w:t xml:space="preserve">3 of the </w:t>
      </w:r>
      <w:r w:rsidRPr="003D1AF7">
        <w:rPr>
          <w:i/>
        </w:rPr>
        <w:t>Superannuation Guarantee (Administration) Act 1992</w:t>
      </w:r>
      <w:r w:rsidRPr="003D1AF7">
        <w:t xml:space="preserve"> (obligation to pay superannuation guarantee charge); and</w:t>
      </w:r>
    </w:p>
    <w:p w:rsidR="003A2C4F" w:rsidRPr="003D1AF7" w:rsidRDefault="003A2C4F" w:rsidP="003D1AF7">
      <w:pPr>
        <w:pStyle w:val="SOPara"/>
      </w:pPr>
      <w:r w:rsidRPr="003D1AF7">
        <w:tab/>
        <w:t>(d)</w:t>
      </w:r>
      <w:r w:rsidRPr="003D1AF7">
        <w:tab/>
        <w:t>under Divisions</w:t>
      </w:r>
      <w:r w:rsidR="003D1AF7" w:rsidRPr="003D1AF7">
        <w:t> </w:t>
      </w:r>
      <w:r w:rsidRPr="003D1AF7">
        <w:t>33 and 35 of the GST Act in respect of assessed net amounts; and</w:t>
      </w:r>
    </w:p>
    <w:p w:rsidR="003A2C4F" w:rsidRPr="003D1AF7" w:rsidRDefault="003A2C4F" w:rsidP="003D1AF7">
      <w:pPr>
        <w:pStyle w:val="SOPara"/>
      </w:pPr>
      <w:r w:rsidRPr="003D1AF7">
        <w:tab/>
        <w:t>(e)</w:t>
      </w:r>
      <w:r w:rsidRPr="003D1AF7">
        <w:tab/>
        <w:t>under Division</w:t>
      </w:r>
      <w:r w:rsidR="003D1AF7" w:rsidRPr="003D1AF7">
        <w:t> </w:t>
      </w:r>
      <w:r w:rsidRPr="003D1AF7">
        <w:t>162 of the GST Act in respect of GST instalments.</w:t>
      </w:r>
    </w:p>
    <w:p w:rsidR="003A2C4F" w:rsidRPr="003D1AF7" w:rsidRDefault="003A2C4F" w:rsidP="003D1AF7">
      <w:pPr>
        <w:pStyle w:val="SOText"/>
      </w:pPr>
      <w:r w:rsidRPr="003D1AF7">
        <w:t>The directors of a company have a duty to ensure that the company either:</w:t>
      </w:r>
    </w:p>
    <w:p w:rsidR="003A2C4F" w:rsidRPr="003D1AF7" w:rsidRDefault="003A2C4F" w:rsidP="003D1AF7">
      <w:pPr>
        <w:pStyle w:val="SOPara"/>
      </w:pPr>
      <w:r w:rsidRPr="003D1AF7">
        <w:tab/>
        <w:t>(a)</w:t>
      </w:r>
      <w:r w:rsidRPr="003D1AF7">
        <w:tab/>
        <w:t>meets those obligations; or</w:t>
      </w:r>
    </w:p>
    <w:p w:rsidR="003A2C4F" w:rsidRPr="003D1AF7" w:rsidRDefault="003A2C4F" w:rsidP="003D1AF7">
      <w:pPr>
        <w:pStyle w:val="SOPara"/>
      </w:pPr>
      <w:r w:rsidRPr="003D1AF7">
        <w:tab/>
        <w:t>(b)</w:t>
      </w:r>
      <w:r w:rsidRPr="003D1AF7">
        <w:tab/>
        <w:t xml:space="preserve">goes promptly into voluntary administration under the </w:t>
      </w:r>
      <w:r w:rsidRPr="003D1AF7">
        <w:rPr>
          <w:i/>
        </w:rPr>
        <w:t>Corporations Act 2001</w:t>
      </w:r>
      <w:r w:rsidRPr="003D1AF7">
        <w:t xml:space="preserve"> or into liquidation.</w:t>
      </w:r>
    </w:p>
    <w:p w:rsidR="003A2C4F" w:rsidRPr="003D1AF7" w:rsidRDefault="00D27228" w:rsidP="003D1AF7">
      <w:pPr>
        <w:pStyle w:val="ItemHead"/>
      </w:pPr>
      <w:r w:rsidRPr="003D1AF7">
        <w:t>14</w:t>
      </w:r>
      <w:r w:rsidR="003A2C4F" w:rsidRPr="003D1AF7">
        <w:t xml:space="preserve">  Subparagraph 269</w:t>
      </w:r>
      <w:r w:rsidR="003D1AF7">
        <w:noBreakHyphen/>
      </w:r>
      <w:r w:rsidR="003A2C4F" w:rsidRPr="003D1AF7">
        <w:t>5(a)(iii) in Schedule</w:t>
      </w:r>
      <w:r w:rsidR="003D1AF7" w:rsidRPr="003D1AF7">
        <w:t> </w:t>
      </w:r>
      <w:r w:rsidR="003A2C4F" w:rsidRPr="003D1AF7">
        <w:t>1</w:t>
      </w:r>
    </w:p>
    <w:p w:rsidR="003A2C4F" w:rsidRPr="003D1AF7" w:rsidRDefault="003A2C4F" w:rsidP="003D1AF7">
      <w:pPr>
        <w:pStyle w:val="Item"/>
      </w:pPr>
      <w:r w:rsidRPr="003D1AF7">
        <w:t>Repeal the subparagraph, substitute:</w:t>
      </w:r>
    </w:p>
    <w:p w:rsidR="003A2C4F" w:rsidRPr="003D1AF7" w:rsidRDefault="003A2C4F" w:rsidP="003D1AF7">
      <w:pPr>
        <w:pStyle w:val="paragraphsub"/>
      </w:pPr>
      <w:r w:rsidRPr="003D1AF7">
        <w:tab/>
        <w:t>(iii)</w:t>
      </w:r>
      <w:r w:rsidRPr="003D1AF7">
        <w:tab/>
        <w:t>Part</w:t>
      </w:r>
      <w:r w:rsidR="003D1AF7" w:rsidRPr="003D1AF7">
        <w:t> </w:t>
      </w:r>
      <w:r w:rsidRPr="003D1AF7">
        <w:t xml:space="preserve">3 of the </w:t>
      </w:r>
      <w:r w:rsidRPr="003D1AF7">
        <w:rPr>
          <w:i/>
        </w:rPr>
        <w:t>Superannuation Guarantee (Administration) Act 1992</w:t>
      </w:r>
      <w:r w:rsidRPr="003D1AF7">
        <w:t xml:space="preserve"> (obligation to pay superannuation guarantee charge); and</w:t>
      </w:r>
    </w:p>
    <w:p w:rsidR="003A2C4F" w:rsidRPr="003D1AF7" w:rsidRDefault="003A2C4F" w:rsidP="003D1AF7">
      <w:pPr>
        <w:pStyle w:val="paragraphsub"/>
      </w:pPr>
      <w:r w:rsidRPr="003D1AF7">
        <w:tab/>
        <w:t>(iv)</w:t>
      </w:r>
      <w:r w:rsidRPr="003D1AF7">
        <w:tab/>
        <w:t>Divisions</w:t>
      </w:r>
      <w:r w:rsidR="003D1AF7" w:rsidRPr="003D1AF7">
        <w:t> </w:t>
      </w:r>
      <w:r w:rsidRPr="003D1AF7">
        <w:t xml:space="preserve">33 and 35 of the </w:t>
      </w:r>
      <w:r w:rsidR="003D1AF7" w:rsidRPr="003D1AF7">
        <w:rPr>
          <w:position w:val="6"/>
          <w:sz w:val="16"/>
        </w:rPr>
        <w:t>*</w:t>
      </w:r>
      <w:r w:rsidRPr="003D1AF7">
        <w:t xml:space="preserve">GST Act in respect of </w:t>
      </w:r>
      <w:r w:rsidR="003D1AF7" w:rsidRPr="003D1AF7">
        <w:rPr>
          <w:position w:val="6"/>
          <w:sz w:val="16"/>
        </w:rPr>
        <w:t>*</w:t>
      </w:r>
      <w:r w:rsidRPr="003D1AF7">
        <w:t>assessed net amounts; and</w:t>
      </w:r>
    </w:p>
    <w:p w:rsidR="003A2C4F" w:rsidRPr="003D1AF7" w:rsidRDefault="003A2C4F" w:rsidP="003D1AF7">
      <w:pPr>
        <w:pStyle w:val="paragraphsub"/>
      </w:pPr>
      <w:r w:rsidRPr="003D1AF7">
        <w:tab/>
        <w:t>(v)</w:t>
      </w:r>
      <w:r w:rsidRPr="003D1AF7">
        <w:tab/>
        <w:t>Division</w:t>
      </w:r>
      <w:r w:rsidR="003D1AF7" w:rsidRPr="003D1AF7">
        <w:t> </w:t>
      </w:r>
      <w:r w:rsidRPr="003D1AF7">
        <w:t>162 of the GST Act in respect of GST instalments (within the meaning of the GST Act); or</w:t>
      </w:r>
    </w:p>
    <w:p w:rsidR="003A2C4F" w:rsidRPr="003D1AF7" w:rsidRDefault="00D27228" w:rsidP="003D1AF7">
      <w:pPr>
        <w:pStyle w:val="ItemHead"/>
      </w:pPr>
      <w:r w:rsidRPr="003D1AF7">
        <w:t>15</w:t>
      </w:r>
      <w:r w:rsidR="003A2C4F" w:rsidRPr="003D1AF7">
        <w:t xml:space="preserve">  Subsection</w:t>
      </w:r>
      <w:r w:rsidR="003D1AF7" w:rsidRPr="003D1AF7">
        <w:t> </w:t>
      </w:r>
      <w:r w:rsidR="003A2C4F" w:rsidRPr="003D1AF7">
        <w:t>269</w:t>
      </w:r>
      <w:r w:rsidR="003D1AF7">
        <w:noBreakHyphen/>
      </w:r>
      <w:r w:rsidR="003A2C4F" w:rsidRPr="003D1AF7">
        <w:t>10(1) in Schedule</w:t>
      </w:r>
      <w:r w:rsidR="003D1AF7" w:rsidRPr="003D1AF7">
        <w:t> </w:t>
      </w:r>
      <w:r w:rsidR="003A2C4F" w:rsidRPr="003D1AF7">
        <w:t>1 (at the end of the table)</w:t>
      </w:r>
    </w:p>
    <w:p w:rsidR="003A2C4F" w:rsidRPr="003D1AF7" w:rsidRDefault="003A2C4F" w:rsidP="003D1AF7">
      <w:pPr>
        <w:pStyle w:val="Item"/>
      </w:pPr>
      <w:r w:rsidRPr="003D1AF7">
        <w:t>Add:</w:t>
      </w:r>
    </w:p>
    <w:p w:rsidR="003A2C4F" w:rsidRPr="003D1AF7" w:rsidRDefault="003A2C4F" w:rsidP="003D1AF7">
      <w:pPr>
        <w:pStyle w:val="Tabletext"/>
      </w:pPr>
    </w:p>
    <w:tbl>
      <w:tblPr>
        <w:tblW w:w="0" w:type="auto"/>
        <w:tblInd w:w="113" w:type="dxa"/>
        <w:tblLayout w:type="fixed"/>
        <w:tblLook w:val="0000" w:firstRow="0" w:lastRow="0" w:firstColumn="0" w:lastColumn="0" w:noHBand="0" w:noVBand="0"/>
      </w:tblPr>
      <w:tblGrid>
        <w:gridCol w:w="714"/>
        <w:gridCol w:w="3250"/>
        <w:gridCol w:w="3119"/>
      </w:tblGrid>
      <w:tr w:rsidR="003A2C4F" w:rsidRPr="003D1AF7" w:rsidTr="00CD6B8B">
        <w:tc>
          <w:tcPr>
            <w:tcW w:w="714" w:type="dxa"/>
            <w:tcBorders>
              <w:bottom w:val="single" w:sz="4" w:space="0" w:color="auto"/>
            </w:tcBorders>
            <w:shd w:val="clear" w:color="auto" w:fill="auto"/>
          </w:tcPr>
          <w:p w:rsidR="003A2C4F" w:rsidRPr="003D1AF7" w:rsidRDefault="003A2C4F" w:rsidP="003D1AF7">
            <w:pPr>
              <w:pStyle w:val="Tabletext"/>
            </w:pPr>
            <w:r w:rsidRPr="003D1AF7">
              <w:t>6</w:t>
            </w:r>
          </w:p>
        </w:tc>
        <w:tc>
          <w:tcPr>
            <w:tcW w:w="3250" w:type="dxa"/>
            <w:tcBorders>
              <w:bottom w:val="single" w:sz="4" w:space="0" w:color="auto"/>
            </w:tcBorders>
            <w:shd w:val="clear" w:color="auto" w:fill="auto"/>
          </w:tcPr>
          <w:p w:rsidR="003A2C4F" w:rsidRPr="003D1AF7" w:rsidRDefault="003A2C4F" w:rsidP="003D1AF7">
            <w:pPr>
              <w:pStyle w:val="Tabletext"/>
            </w:pPr>
            <w:r w:rsidRPr="003D1AF7">
              <w:t xml:space="preserve">a </w:t>
            </w:r>
            <w:r w:rsidR="003D1AF7" w:rsidRPr="003D1AF7">
              <w:rPr>
                <w:position w:val="6"/>
                <w:sz w:val="16"/>
              </w:rPr>
              <w:t>*</w:t>
            </w:r>
            <w:r w:rsidRPr="003D1AF7">
              <w:t>tax period ends</w:t>
            </w:r>
          </w:p>
        </w:tc>
        <w:tc>
          <w:tcPr>
            <w:tcW w:w="3119" w:type="dxa"/>
            <w:tcBorders>
              <w:bottom w:val="single" w:sz="4" w:space="0" w:color="auto"/>
            </w:tcBorders>
            <w:shd w:val="clear" w:color="auto" w:fill="auto"/>
          </w:tcPr>
          <w:p w:rsidR="003A2C4F" w:rsidRPr="003D1AF7" w:rsidRDefault="003A2C4F" w:rsidP="003D1AF7">
            <w:pPr>
              <w:pStyle w:val="Tabletext"/>
            </w:pPr>
            <w:r w:rsidRPr="003D1AF7">
              <w:t xml:space="preserve">an </w:t>
            </w:r>
            <w:r w:rsidR="003D1AF7" w:rsidRPr="003D1AF7">
              <w:rPr>
                <w:position w:val="6"/>
                <w:sz w:val="16"/>
              </w:rPr>
              <w:t>*</w:t>
            </w:r>
            <w:r w:rsidRPr="003D1AF7">
              <w:t xml:space="preserve">assessed net amount for the tax period in accordance with the </w:t>
            </w:r>
            <w:r w:rsidR="003D1AF7" w:rsidRPr="003D1AF7">
              <w:rPr>
                <w:position w:val="6"/>
                <w:sz w:val="16"/>
              </w:rPr>
              <w:t>*</w:t>
            </w:r>
            <w:r w:rsidRPr="003D1AF7">
              <w:t>GST Act.</w:t>
            </w:r>
          </w:p>
        </w:tc>
      </w:tr>
      <w:tr w:rsidR="003A2C4F" w:rsidRPr="003D1AF7" w:rsidTr="00CD6B8B">
        <w:tc>
          <w:tcPr>
            <w:tcW w:w="714" w:type="dxa"/>
            <w:tcBorders>
              <w:top w:val="single" w:sz="4" w:space="0" w:color="auto"/>
            </w:tcBorders>
            <w:shd w:val="clear" w:color="auto" w:fill="auto"/>
          </w:tcPr>
          <w:p w:rsidR="003A2C4F" w:rsidRPr="003D1AF7" w:rsidRDefault="003A2C4F" w:rsidP="003D1AF7">
            <w:pPr>
              <w:pStyle w:val="Tabletext"/>
            </w:pPr>
            <w:r w:rsidRPr="003D1AF7">
              <w:t>7</w:t>
            </w:r>
          </w:p>
        </w:tc>
        <w:tc>
          <w:tcPr>
            <w:tcW w:w="3250" w:type="dxa"/>
            <w:tcBorders>
              <w:top w:val="single" w:sz="4" w:space="0" w:color="auto"/>
            </w:tcBorders>
            <w:shd w:val="clear" w:color="auto" w:fill="auto"/>
          </w:tcPr>
          <w:p w:rsidR="003A2C4F" w:rsidRPr="003D1AF7" w:rsidRDefault="003A2C4F" w:rsidP="003D1AF7">
            <w:pPr>
              <w:pStyle w:val="Tabletext"/>
            </w:pPr>
            <w:r w:rsidRPr="003D1AF7">
              <w:t xml:space="preserve">a GST instalment quarter (within the meaning of the </w:t>
            </w:r>
            <w:r w:rsidR="003D1AF7" w:rsidRPr="003D1AF7">
              <w:rPr>
                <w:position w:val="6"/>
                <w:sz w:val="16"/>
              </w:rPr>
              <w:t>*</w:t>
            </w:r>
            <w:r w:rsidRPr="003D1AF7">
              <w:t>GST Act) ends</w:t>
            </w:r>
          </w:p>
        </w:tc>
        <w:tc>
          <w:tcPr>
            <w:tcW w:w="3119" w:type="dxa"/>
            <w:tcBorders>
              <w:top w:val="single" w:sz="4" w:space="0" w:color="auto"/>
            </w:tcBorders>
            <w:shd w:val="clear" w:color="auto" w:fill="auto"/>
          </w:tcPr>
          <w:p w:rsidR="003A2C4F" w:rsidRPr="003D1AF7" w:rsidRDefault="003A2C4F" w:rsidP="003D1AF7">
            <w:pPr>
              <w:pStyle w:val="Tabletext"/>
            </w:pPr>
            <w:r w:rsidRPr="003D1AF7">
              <w:t>a GST instalment (within the meaning of the GST Act) for the quarter in accordance with the GST Act.</w:t>
            </w:r>
          </w:p>
        </w:tc>
      </w:tr>
    </w:tbl>
    <w:p w:rsidR="003A2C4F" w:rsidRPr="003D1AF7" w:rsidRDefault="00D27228" w:rsidP="003D1AF7">
      <w:pPr>
        <w:pStyle w:val="ItemHead"/>
      </w:pPr>
      <w:r w:rsidRPr="003D1AF7">
        <w:t>16</w:t>
      </w:r>
      <w:r w:rsidR="003A2C4F" w:rsidRPr="003D1AF7">
        <w:t xml:space="preserve">  After paragraph</w:t>
      </w:r>
      <w:r w:rsidR="003D1AF7" w:rsidRPr="003D1AF7">
        <w:t> </w:t>
      </w:r>
      <w:r w:rsidR="003A2C4F" w:rsidRPr="003D1AF7">
        <w:t>269</w:t>
      </w:r>
      <w:r w:rsidR="003D1AF7">
        <w:noBreakHyphen/>
      </w:r>
      <w:r w:rsidR="003A2C4F" w:rsidRPr="003D1AF7">
        <w:t>10(5)(b) in Schedule</w:t>
      </w:r>
      <w:r w:rsidR="003D1AF7" w:rsidRPr="003D1AF7">
        <w:t> </w:t>
      </w:r>
      <w:r w:rsidR="003A2C4F" w:rsidRPr="003D1AF7">
        <w:t>1</w:t>
      </w:r>
    </w:p>
    <w:p w:rsidR="003A2C4F" w:rsidRPr="003D1AF7" w:rsidRDefault="003A2C4F" w:rsidP="003D1AF7">
      <w:pPr>
        <w:pStyle w:val="Item"/>
      </w:pPr>
      <w:r w:rsidRPr="003D1AF7">
        <w:t>Insert:</w:t>
      </w:r>
    </w:p>
    <w:p w:rsidR="003A2C4F" w:rsidRPr="003D1AF7" w:rsidRDefault="003A2C4F" w:rsidP="003D1AF7">
      <w:pPr>
        <w:pStyle w:val="paragraph"/>
      </w:pPr>
      <w:r w:rsidRPr="003D1AF7">
        <w:tab/>
        <w:t>(ba)</w:t>
      </w:r>
      <w:r w:rsidRPr="003D1AF7">
        <w:tab/>
        <w:t>in the case of an estimate of an underlying liability referred to in paragraph</w:t>
      </w:r>
      <w:r w:rsidR="003D1AF7" w:rsidRPr="003D1AF7">
        <w:t> </w:t>
      </w:r>
      <w:r w:rsidRPr="003D1AF7">
        <w:t>268</w:t>
      </w:r>
      <w:r w:rsidR="003D1AF7">
        <w:noBreakHyphen/>
      </w:r>
      <w:r w:rsidRPr="003D1AF7">
        <w:t xml:space="preserve">10(1)(c) (net amount under GST Act)—the </w:t>
      </w:r>
      <w:r w:rsidRPr="003D1AF7">
        <w:rPr>
          <w:b/>
          <w:i/>
        </w:rPr>
        <w:t>initial day</w:t>
      </w:r>
      <w:r w:rsidRPr="003D1AF7">
        <w:t xml:space="preserve"> is the last day of the </w:t>
      </w:r>
      <w:r w:rsidR="003D1AF7" w:rsidRPr="003D1AF7">
        <w:rPr>
          <w:position w:val="6"/>
          <w:sz w:val="16"/>
        </w:rPr>
        <w:t>*</w:t>
      </w:r>
      <w:r w:rsidRPr="003D1AF7">
        <w:t>tax period to which the estimate relates; and</w:t>
      </w:r>
    </w:p>
    <w:p w:rsidR="003A2C4F" w:rsidRPr="003D1AF7" w:rsidRDefault="00D27228" w:rsidP="003D1AF7">
      <w:pPr>
        <w:pStyle w:val="ItemHead"/>
      </w:pPr>
      <w:r w:rsidRPr="003D1AF7">
        <w:t>17</w:t>
      </w:r>
      <w:r w:rsidR="003A2C4F" w:rsidRPr="003D1AF7">
        <w:t xml:space="preserve">  Subsection</w:t>
      </w:r>
      <w:r w:rsidR="003D1AF7" w:rsidRPr="003D1AF7">
        <w:t> </w:t>
      </w:r>
      <w:r w:rsidR="003A2C4F" w:rsidRPr="003D1AF7">
        <w:t>269</w:t>
      </w:r>
      <w:r w:rsidR="003D1AF7">
        <w:noBreakHyphen/>
      </w:r>
      <w:r w:rsidR="003A2C4F" w:rsidRPr="003D1AF7">
        <w:t>30(2) in Schedule</w:t>
      </w:r>
      <w:r w:rsidR="003D1AF7" w:rsidRPr="003D1AF7">
        <w:t> </w:t>
      </w:r>
      <w:r w:rsidR="003A2C4F" w:rsidRPr="003D1AF7">
        <w:t>1 (at the end of the table)</w:t>
      </w:r>
    </w:p>
    <w:p w:rsidR="003A2C4F" w:rsidRPr="003D1AF7" w:rsidRDefault="003A2C4F" w:rsidP="003D1AF7">
      <w:pPr>
        <w:pStyle w:val="Item"/>
      </w:pPr>
      <w:r w:rsidRPr="003D1AF7">
        <w:t>Add:</w:t>
      </w:r>
    </w:p>
    <w:p w:rsidR="003A2C4F" w:rsidRPr="003D1AF7" w:rsidRDefault="003A2C4F" w:rsidP="003D1AF7">
      <w:pPr>
        <w:pStyle w:val="Tabletext"/>
      </w:pPr>
    </w:p>
    <w:tbl>
      <w:tblPr>
        <w:tblW w:w="0" w:type="auto"/>
        <w:tblInd w:w="113" w:type="dxa"/>
        <w:tblLayout w:type="fixed"/>
        <w:tblLook w:val="0000" w:firstRow="0" w:lastRow="0" w:firstColumn="0" w:lastColumn="0" w:noHBand="0" w:noVBand="0"/>
      </w:tblPr>
      <w:tblGrid>
        <w:gridCol w:w="714"/>
        <w:gridCol w:w="1975"/>
        <w:gridCol w:w="1984"/>
        <w:gridCol w:w="2413"/>
      </w:tblGrid>
      <w:tr w:rsidR="003A2C4F" w:rsidRPr="003D1AF7" w:rsidTr="00CD6B8B">
        <w:tc>
          <w:tcPr>
            <w:tcW w:w="714" w:type="dxa"/>
            <w:tcBorders>
              <w:bottom w:val="single" w:sz="4" w:space="0" w:color="auto"/>
            </w:tcBorders>
            <w:shd w:val="clear" w:color="auto" w:fill="auto"/>
          </w:tcPr>
          <w:p w:rsidR="003A2C4F" w:rsidRPr="003D1AF7" w:rsidRDefault="003A2C4F" w:rsidP="003D1AF7">
            <w:pPr>
              <w:pStyle w:val="Tabletext"/>
            </w:pPr>
            <w:r w:rsidRPr="003D1AF7">
              <w:t>5</w:t>
            </w:r>
          </w:p>
        </w:tc>
        <w:tc>
          <w:tcPr>
            <w:tcW w:w="1975" w:type="dxa"/>
            <w:tcBorders>
              <w:bottom w:val="single" w:sz="4" w:space="0" w:color="auto"/>
            </w:tcBorders>
            <w:shd w:val="clear" w:color="auto" w:fill="auto"/>
          </w:tcPr>
          <w:p w:rsidR="003A2C4F" w:rsidRPr="003D1AF7" w:rsidRDefault="003A2C4F" w:rsidP="003D1AF7">
            <w:pPr>
              <w:pStyle w:val="Tabletext"/>
            </w:pPr>
            <w:r w:rsidRPr="003D1AF7">
              <w:t xml:space="preserve">an </w:t>
            </w:r>
            <w:r w:rsidR="003D1AF7" w:rsidRPr="003D1AF7">
              <w:rPr>
                <w:position w:val="6"/>
                <w:sz w:val="16"/>
              </w:rPr>
              <w:t>*</w:t>
            </w:r>
            <w:r w:rsidRPr="003D1AF7">
              <w:t xml:space="preserve">assessed net amount for a </w:t>
            </w:r>
            <w:r w:rsidR="003D1AF7" w:rsidRPr="003D1AF7">
              <w:rPr>
                <w:position w:val="6"/>
                <w:sz w:val="16"/>
              </w:rPr>
              <w:t>*</w:t>
            </w:r>
            <w:r w:rsidRPr="003D1AF7">
              <w:t>tax period</w:t>
            </w:r>
          </w:p>
        </w:tc>
        <w:tc>
          <w:tcPr>
            <w:tcW w:w="1984" w:type="dxa"/>
            <w:tcBorders>
              <w:bottom w:val="single" w:sz="4" w:space="0" w:color="auto"/>
            </w:tcBorders>
            <w:shd w:val="clear" w:color="auto" w:fill="auto"/>
          </w:tcPr>
          <w:p w:rsidR="003A2C4F" w:rsidRPr="003D1AF7" w:rsidRDefault="003A2C4F" w:rsidP="003D1AF7">
            <w:pPr>
              <w:pStyle w:val="Tabletext"/>
            </w:pPr>
            <w:r w:rsidRPr="003D1AF7">
              <w:t>the last day of the 3 months after the due day,</w:t>
            </w:r>
          </w:p>
        </w:tc>
        <w:tc>
          <w:tcPr>
            <w:tcW w:w="2413" w:type="dxa"/>
            <w:tcBorders>
              <w:bottom w:val="single" w:sz="4" w:space="0" w:color="auto"/>
            </w:tcBorders>
            <w:shd w:val="clear" w:color="auto" w:fill="auto"/>
          </w:tcPr>
          <w:p w:rsidR="003A2C4F" w:rsidRPr="003D1AF7" w:rsidRDefault="003A2C4F" w:rsidP="003D1AF7">
            <w:pPr>
              <w:pStyle w:val="Tablea"/>
            </w:pPr>
            <w:r w:rsidRPr="003D1AF7">
              <w:t xml:space="preserve">(a) if the company, on or before the last day mentioned in column 2, lodges its </w:t>
            </w:r>
            <w:r w:rsidR="003D1AF7" w:rsidRPr="003D1AF7">
              <w:rPr>
                <w:position w:val="6"/>
                <w:sz w:val="16"/>
              </w:rPr>
              <w:t>*</w:t>
            </w:r>
            <w:r w:rsidRPr="003D1AF7">
              <w:t xml:space="preserve">GST return, for the tax period for the relevant </w:t>
            </w:r>
            <w:r w:rsidR="003D1AF7" w:rsidRPr="003D1AF7">
              <w:rPr>
                <w:position w:val="6"/>
                <w:sz w:val="16"/>
              </w:rPr>
              <w:t>*</w:t>
            </w:r>
            <w:r w:rsidRPr="003D1AF7">
              <w:t>net amount—the extent (if any) to which the net amount (worked out from the information in the GST return and any other information that the company gives the Commissioner on or before that last day) is less than the company’s assessed net amount for the tax period; or</w:t>
            </w:r>
          </w:p>
          <w:p w:rsidR="003A2C4F" w:rsidRPr="003D1AF7" w:rsidRDefault="003A2C4F" w:rsidP="003D1AF7">
            <w:pPr>
              <w:pStyle w:val="Tablea"/>
            </w:pPr>
            <w:r w:rsidRPr="003D1AF7">
              <w:t>(b) otherwise—to any extent.</w:t>
            </w:r>
          </w:p>
        </w:tc>
      </w:tr>
      <w:tr w:rsidR="003A2C4F" w:rsidRPr="003D1AF7" w:rsidTr="00CD6B8B">
        <w:tc>
          <w:tcPr>
            <w:tcW w:w="714" w:type="dxa"/>
            <w:tcBorders>
              <w:top w:val="single" w:sz="4" w:space="0" w:color="auto"/>
            </w:tcBorders>
            <w:shd w:val="clear" w:color="auto" w:fill="auto"/>
          </w:tcPr>
          <w:p w:rsidR="003A2C4F" w:rsidRPr="003D1AF7" w:rsidRDefault="003A2C4F" w:rsidP="003D1AF7">
            <w:pPr>
              <w:pStyle w:val="Tabletext"/>
            </w:pPr>
            <w:r w:rsidRPr="003D1AF7">
              <w:t>6</w:t>
            </w:r>
          </w:p>
        </w:tc>
        <w:tc>
          <w:tcPr>
            <w:tcW w:w="1975" w:type="dxa"/>
            <w:tcBorders>
              <w:top w:val="single" w:sz="4" w:space="0" w:color="auto"/>
            </w:tcBorders>
            <w:shd w:val="clear" w:color="auto" w:fill="auto"/>
          </w:tcPr>
          <w:p w:rsidR="003A2C4F" w:rsidRPr="003D1AF7" w:rsidRDefault="003A2C4F" w:rsidP="003D1AF7">
            <w:pPr>
              <w:pStyle w:val="Tabletext"/>
            </w:pPr>
            <w:r w:rsidRPr="003D1AF7">
              <w:t>the amount of an estimate under Division</w:t>
            </w:r>
            <w:r w:rsidR="003D1AF7" w:rsidRPr="003D1AF7">
              <w:t> </w:t>
            </w:r>
            <w:r w:rsidRPr="003D1AF7">
              <w:t>268 of a liability referred to in paragraph</w:t>
            </w:r>
            <w:r w:rsidR="003D1AF7" w:rsidRPr="003D1AF7">
              <w:t> </w:t>
            </w:r>
            <w:r w:rsidRPr="003D1AF7">
              <w:t>268</w:t>
            </w:r>
            <w:r w:rsidR="003D1AF7">
              <w:noBreakHyphen/>
            </w:r>
            <w:r w:rsidRPr="003D1AF7">
              <w:t>10(1)(c) (net amount under GST Act),</w:t>
            </w:r>
          </w:p>
        </w:tc>
        <w:tc>
          <w:tcPr>
            <w:tcW w:w="1984" w:type="dxa"/>
            <w:tcBorders>
              <w:top w:val="single" w:sz="4" w:space="0" w:color="auto"/>
            </w:tcBorders>
            <w:shd w:val="clear" w:color="auto" w:fill="auto"/>
          </w:tcPr>
          <w:p w:rsidR="003A2C4F" w:rsidRPr="003D1AF7" w:rsidRDefault="003A2C4F" w:rsidP="003D1AF7">
            <w:pPr>
              <w:pStyle w:val="Tabletext"/>
            </w:pPr>
            <w:r w:rsidRPr="003D1AF7">
              <w:t xml:space="preserve">the last day of the 3 months after the day by which the company was obliged to give its </w:t>
            </w:r>
            <w:r w:rsidR="003D1AF7" w:rsidRPr="003D1AF7">
              <w:rPr>
                <w:position w:val="6"/>
                <w:sz w:val="16"/>
              </w:rPr>
              <w:t>*</w:t>
            </w:r>
            <w:r w:rsidRPr="003D1AF7">
              <w:t xml:space="preserve">GST return, for the tax period for the relevant </w:t>
            </w:r>
            <w:r w:rsidR="003D1AF7" w:rsidRPr="003D1AF7">
              <w:rPr>
                <w:position w:val="6"/>
                <w:sz w:val="16"/>
              </w:rPr>
              <w:t>*</w:t>
            </w:r>
            <w:r w:rsidRPr="003D1AF7">
              <w:t>net amount, to the Commissioner in accordance with Division</w:t>
            </w:r>
            <w:r w:rsidR="003D1AF7" w:rsidRPr="003D1AF7">
              <w:t> </w:t>
            </w:r>
            <w:r w:rsidRPr="003D1AF7">
              <w:t xml:space="preserve">31 of the </w:t>
            </w:r>
            <w:r w:rsidR="003D1AF7" w:rsidRPr="003D1AF7">
              <w:rPr>
                <w:position w:val="6"/>
                <w:sz w:val="16"/>
              </w:rPr>
              <w:t>*</w:t>
            </w:r>
            <w:r w:rsidRPr="003D1AF7">
              <w:t>GST Act,</w:t>
            </w:r>
          </w:p>
        </w:tc>
        <w:tc>
          <w:tcPr>
            <w:tcW w:w="2413" w:type="dxa"/>
            <w:tcBorders>
              <w:top w:val="single" w:sz="4" w:space="0" w:color="auto"/>
            </w:tcBorders>
            <w:shd w:val="clear" w:color="auto" w:fill="auto"/>
          </w:tcPr>
          <w:p w:rsidR="003A2C4F" w:rsidRPr="003D1AF7" w:rsidRDefault="003A2C4F" w:rsidP="003D1AF7">
            <w:pPr>
              <w:pStyle w:val="Tablea"/>
            </w:pPr>
            <w:r w:rsidRPr="003D1AF7">
              <w:t>to any extent.</w:t>
            </w:r>
          </w:p>
        </w:tc>
      </w:tr>
    </w:tbl>
    <w:p w:rsidR="003A2C4F" w:rsidRPr="003D1AF7" w:rsidRDefault="00D27228" w:rsidP="003D1AF7">
      <w:pPr>
        <w:pStyle w:val="ItemHead"/>
      </w:pPr>
      <w:r w:rsidRPr="003D1AF7">
        <w:t>18</w:t>
      </w:r>
      <w:r w:rsidR="003A2C4F" w:rsidRPr="003D1AF7">
        <w:t xml:space="preserve">  At the end of subsection</w:t>
      </w:r>
      <w:r w:rsidR="003D1AF7" w:rsidRPr="003D1AF7">
        <w:t> </w:t>
      </w:r>
      <w:r w:rsidR="003A2C4F" w:rsidRPr="003D1AF7">
        <w:t>269</w:t>
      </w:r>
      <w:r w:rsidR="003D1AF7">
        <w:noBreakHyphen/>
      </w:r>
      <w:r w:rsidR="003A2C4F" w:rsidRPr="003D1AF7">
        <w:t>30(2) in Schedule</w:t>
      </w:r>
      <w:r w:rsidR="003D1AF7" w:rsidRPr="003D1AF7">
        <w:t> </w:t>
      </w:r>
      <w:r w:rsidR="003A2C4F" w:rsidRPr="003D1AF7">
        <w:t>1</w:t>
      </w:r>
    </w:p>
    <w:p w:rsidR="003A2C4F" w:rsidRPr="003D1AF7" w:rsidRDefault="003A2C4F" w:rsidP="003D1AF7">
      <w:pPr>
        <w:pStyle w:val="Item"/>
      </w:pPr>
      <w:r w:rsidRPr="003D1AF7">
        <w:t>Add:</w:t>
      </w:r>
    </w:p>
    <w:p w:rsidR="003A2C4F" w:rsidRPr="003D1AF7" w:rsidRDefault="003A2C4F" w:rsidP="003D1AF7">
      <w:pPr>
        <w:pStyle w:val="notetext"/>
      </w:pPr>
      <w:r w:rsidRPr="003D1AF7">
        <w:t>Note 3:</w:t>
      </w:r>
      <w:r w:rsidRPr="003D1AF7">
        <w:tab/>
        <w:t xml:space="preserve">This subsection will not affect the operation of </w:t>
      </w:r>
      <w:r w:rsidR="003D1AF7" w:rsidRPr="003D1AF7">
        <w:t>subsection (</w:t>
      </w:r>
      <w:r w:rsidRPr="003D1AF7">
        <w:t>1) in respect of penalties that relate to GST instalments.</w:t>
      </w:r>
    </w:p>
    <w:p w:rsidR="003A2C4F" w:rsidRPr="003D1AF7" w:rsidRDefault="00D27228" w:rsidP="003D1AF7">
      <w:pPr>
        <w:pStyle w:val="ItemHead"/>
      </w:pPr>
      <w:r w:rsidRPr="003D1AF7">
        <w:t>19</w:t>
      </w:r>
      <w:r w:rsidR="003A2C4F" w:rsidRPr="003D1AF7">
        <w:t xml:space="preserve">  Subsection</w:t>
      </w:r>
      <w:r w:rsidR="003D1AF7" w:rsidRPr="003D1AF7">
        <w:t> </w:t>
      </w:r>
      <w:r w:rsidR="003A2C4F" w:rsidRPr="003D1AF7">
        <w:t>269</w:t>
      </w:r>
      <w:r w:rsidR="003D1AF7">
        <w:noBreakHyphen/>
      </w:r>
      <w:r w:rsidR="003A2C4F" w:rsidRPr="003D1AF7">
        <w:t>30(3) in Schedule</w:t>
      </w:r>
      <w:r w:rsidR="003D1AF7" w:rsidRPr="003D1AF7">
        <w:t> </w:t>
      </w:r>
      <w:r w:rsidR="003A2C4F" w:rsidRPr="003D1AF7">
        <w:t>1</w:t>
      </w:r>
    </w:p>
    <w:p w:rsidR="003A2C4F" w:rsidRPr="003D1AF7" w:rsidRDefault="003A2C4F" w:rsidP="003D1AF7">
      <w:pPr>
        <w:pStyle w:val="Item"/>
      </w:pPr>
      <w:r w:rsidRPr="003D1AF7">
        <w:t>Omit “item</w:t>
      </w:r>
      <w:r w:rsidR="003D1AF7" w:rsidRPr="003D1AF7">
        <w:t> </w:t>
      </w:r>
      <w:r w:rsidRPr="003D1AF7">
        <w:t>1 or 2”, substitute “item</w:t>
      </w:r>
      <w:r w:rsidR="003D1AF7" w:rsidRPr="003D1AF7">
        <w:t> </w:t>
      </w:r>
      <w:r w:rsidRPr="003D1AF7">
        <w:t>1, 2, 5 or 6”.</w:t>
      </w:r>
    </w:p>
    <w:p w:rsidR="003A2C4F" w:rsidRPr="003D1AF7" w:rsidRDefault="00D27228" w:rsidP="003D1AF7">
      <w:pPr>
        <w:pStyle w:val="ItemHead"/>
      </w:pPr>
      <w:r w:rsidRPr="003D1AF7">
        <w:t>20</w:t>
      </w:r>
      <w:r w:rsidR="003A2C4F" w:rsidRPr="003D1AF7">
        <w:t xml:space="preserve">  Subsection</w:t>
      </w:r>
      <w:r w:rsidR="003D1AF7" w:rsidRPr="003D1AF7">
        <w:t> </w:t>
      </w:r>
      <w:r w:rsidR="003A2C4F" w:rsidRPr="003D1AF7">
        <w:t>269</w:t>
      </w:r>
      <w:r w:rsidR="003D1AF7">
        <w:noBreakHyphen/>
      </w:r>
      <w:r w:rsidR="003A2C4F" w:rsidRPr="003D1AF7">
        <w:t>35(3A) in Schedule</w:t>
      </w:r>
      <w:r w:rsidR="003D1AF7" w:rsidRPr="003D1AF7">
        <w:t> </w:t>
      </w:r>
      <w:r w:rsidR="003A2C4F" w:rsidRPr="003D1AF7">
        <w:t>1 (heading)</w:t>
      </w:r>
    </w:p>
    <w:p w:rsidR="003A2C4F" w:rsidRPr="003D1AF7" w:rsidRDefault="003A2C4F" w:rsidP="003D1AF7">
      <w:pPr>
        <w:pStyle w:val="Item"/>
      </w:pPr>
      <w:r w:rsidRPr="003D1AF7">
        <w:t>Repeal the heading, substitute:</w:t>
      </w:r>
    </w:p>
    <w:p w:rsidR="003A2C4F" w:rsidRPr="003D1AF7" w:rsidRDefault="003A2C4F" w:rsidP="003D1AF7">
      <w:pPr>
        <w:pStyle w:val="SubsectionHead"/>
      </w:pPr>
      <w:r w:rsidRPr="003D1AF7">
        <w:t>Superannuation guarantee charge and assessed net amounts—reasonably arguable position</w:t>
      </w:r>
    </w:p>
    <w:p w:rsidR="003A2C4F" w:rsidRPr="003D1AF7" w:rsidRDefault="00D27228" w:rsidP="003D1AF7">
      <w:pPr>
        <w:pStyle w:val="ItemHead"/>
      </w:pPr>
      <w:r w:rsidRPr="003D1AF7">
        <w:t>21</w:t>
      </w:r>
      <w:r w:rsidR="003A2C4F" w:rsidRPr="003D1AF7">
        <w:t xml:space="preserve">  Subsection</w:t>
      </w:r>
      <w:r w:rsidR="003D1AF7" w:rsidRPr="003D1AF7">
        <w:t> </w:t>
      </w:r>
      <w:r w:rsidR="003A2C4F" w:rsidRPr="003D1AF7">
        <w:t>269</w:t>
      </w:r>
      <w:r w:rsidR="003D1AF7">
        <w:noBreakHyphen/>
      </w:r>
      <w:r w:rsidR="003A2C4F" w:rsidRPr="003D1AF7">
        <w:t>35(3A) in Schedule</w:t>
      </w:r>
      <w:r w:rsidR="003D1AF7" w:rsidRPr="003D1AF7">
        <w:t> </w:t>
      </w:r>
      <w:r w:rsidR="003A2C4F" w:rsidRPr="003D1AF7">
        <w:t>1</w:t>
      </w:r>
    </w:p>
    <w:p w:rsidR="003A2C4F" w:rsidRPr="003D1AF7" w:rsidRDefault="003A2C4F" w:rsidP="003D1AF7">
      <w:pPr>
        <w:pStyle w:val="Item"/>
      </w:pPr>
      <w:r w:rsidRPr="003D1AF7">
        <w:t>After “the</w:t>
      </w:r>
      <w:r w:rsidRPr="003D1AF7">
        <w:rPr>
          <w:i/>
        </w:rPr>
        <w:t xml:space="preserve"> Superannuation Guarantee (Administration) Act 1992</w:t>
      </w:r>
      <w:r w:rsidRPr="003D1AF7">
        <w:t xml:space="preserve">”, insert “or the </w:t>
      </w:r>
      <w:r w:rsidR="003D1AF7" w:rsidRPr="003D1AF7">
        <w:rPr>
          <w:position w:val="6"/>
          <w:sz w:val="16"/>
        </w:rPr>
        <w:t>*</w:t>
      </w:r>
      <w:r w:rsidRPr="003D1AF7">
        <w:t>GST Act”.</w:t>
      </w:r>
    </w:p>
    <w:p w:rsidR="003A2C4F" w:rsidRPr="003D1AF7" w:rsidRDefault="00D27228" w:rsidP="003D1AF7">
      <w:pPr>
        <w:pStyle w:val="Transitional"/>
      </w:pPr>
      <w:r w:rsidRPr="003D1AF7">
        <w:t>22</w:t>
      </w:r>
      <w:r w:rsidR="003A2C4F" w:rsidRPr="003D1AF7">
        <w:t xml:space="preserve">  Application</w:t>
      </w:r>
    </w:p>
    <w:p w:rsidR="003A2C4F" w:rsidRPr="003D1AF7" w:rsidRDefault="003A2C4F" w:rsidP="003D1AF7">
      <w:pPr>
        <w:pStyle w:val="Item"/>
      </w:pPr>
      <w:r w:rsidRPr="003D1AF7">
        <w:t>The amendments made by this Schedule apply in relation to:</w:t>
      </w:r>
    </w:p>
    <w:p w:rsidR="003A2C4F" w:rsidRPr="003D1AF7" w:rsidRDefault="003A2C4F" w:rsidP="003D1AF7">
      <w:pPr>
        <w:pStyle w:val="paragraph"/>
      </w:pPr>
      <w:r w:rsidRPr="003D1AF7">
        <w:tab/>
        <w:t>(a)</w:t>
      </w:r>
      <w:r w:rsidRPr="003D1AF7">
        <w:tab/>
        <w:t>net amounts and assessed net amounts for tax periods that start on or after the commencement of this Schedule; and</w:t>
      </w:r>
    </w:p>
    <w:p w:rsidR="003A2C4F" w:rsidRPr="003D1AF7" w:rsidRDefault="003A2C4F" w:rsidP="003D1AF7">
      <w:pPr>
        <w:pStyle w:val="paragraph"/>
      </w:pPr>
      <w:r w:rsidRPr="003D1AF7">
        <w:tab/>
        <w:t>(b)</w:t>
      </w:r>
      <w:r w:rsidRPr="003D1AF7">
        <w:tab/>
        <w:t>GST instalments for GST instalment quarters that start on or after the commencement of this Schedule.</w:t>
      </w:r>
    </w:p>
    <w:p w:rsidR="003A2C4F" w:rsidRPr="003D1AF7" w:rsidRDefault="003A2C4F" w:rsidP="003D1AF7">
      <w:pPr>
        <w:pStyle w:val="ActHead6"/>
        <w:pageBreakBefore/>
      </w:pPr>
      <w:bookmarkStart w:id="47" w:name="opcCurrentFind"/>
      <w:bookmarkStart w:id="48" w:name="_Toc33017141"/>
      <w:r w:rsidRPr="003D1AF7">
        <w:rPr>
          <w:rStyle w:val="CharAmSchNo"/>
        </w:rPr>
        <w:t>Schedule</w:t>
      </w:r>
      <w:r w:rsidR="003D1AF7" w:rsidRPr="003D1AF7">
        <w:rPr>
          <w:rStyle w:val="CharAmSchNo"/>
        </w:rPr>
        <w:t> </w:t>
      </w:r>
      <w:r w:rsidRPr="003D1AF7">
        <w:rPr>
          <w:rStyle w:val="CharAmSchNo"/>
        </w:rPr>
        <w:t>4</w:t>
      </w:r>
      <w:r w:rsidRPr="003D1AF7">
        <w:t>—</w:t>
      </w:r>
      <w:r w:rsidRPr="003D1AF7">
        <w:rPr>
          <w:rStyle w:val="CharAmSchText"/>
        </w:rPr>
        <w:t>Retention of tax refunds</w:t>
      </w:r>
      <w:bookmarkEnd w:id="48"/>
    </w:p>
    <w:bookmarkEnd w:id="47"/>
    <w:p w:rsidR="003A2C4F" w:rsidRPr="003D1AF7" w:rsidRDefault="003A2C4F" w:rsidP="003D1AF7">
      <w:pPr>
        <w:pStyle w:val="Header"/>
      </w:pPr>
      <w:r w:rsidRPr="003D1AF7">
        <w:rPr>
          <w:rStyle w:val="CharAmPartNo"/>
        </w:rPr>
        <w:t xml:space="preserve"> </w:t>
      </w:r>
      <w:r w:rsidRPr="003D1AF7">
        <w:rPr>
          <w:rStyle w:val="CharAmPartText"/>
        </w:rPr>
        <w:t xml:space="preserve"> </w:t>
      </w:r>
    </w:p>
    <w:p w:rsidR="003A2C4F" w:rsidRPr="003D1AF7" w:rsidRDefault="003A2C4F" w:rsidP="003D1AF7">
      <w:pPr>
        <w:pStyle w:val="ActHead9"/>
        <w:rPr>
          <w:i w:val="0"/>
        </w:rPr>
      </w:pPr>
      <w:bookmarkStart w:id="49" w:name="_Toc33017142"/>
      <w:r w:rsidRPr="003D1AF7">
        <w:t>Taxation Administration Act 1953</w:t>
      </w:r>
      <w:bookmarkEnd w:id="49"/>
    </w:p>
    <w:p w:rsidR="003A2C4F" w:rsidRPr="003D1AF7" w:rsidRDefault="003A2C4F" w:rsidP="003D1AF7">
      <w:pPr>
        <w:pStyle w:val="ItemHead"/>
      </w:pPr>
      <w:r w:rsidRPr="003D1AF7">
        <w:t>1  At the end of paragraph</w:t>
      </w:r>
      <w:r w:rsidR="003D1AF7" w:rsidRPr="003D1AF7">
        <w:t> </w:t>
      </w:r>
      <w:r w:rsidRPr="003D1AF7">
        <w:t>8AAZLG(1)(b)</w:t>
      </w:r>
    </w:p>
    <w:p w:rsidR="003A2C4F" w:rsidRPr="003D1AF7" w:rsidRDefault="003A2C4F" w:rsidP="003D1AF7">
      <w:pPr>
        <w:pStyle w:val="Item"/>
      </w:pPr>
      <w:r w:rsidRPr="003D1AF7">
        <w:t>Add:</w:t>
      </w:r>
    </w:p>
    <w:p w:rsidR="003A2C4F" w:rsidRPr="003D1AF7" w:rsidRDefault="003A2C4F" w:rsidP="003D1AF7">
      <w:pPr>
        <w:pStyle w:val="paragraphsub"/>
      </w:pPr>
      <w:r w:rsidRPr="003D1AF7">
        <w:tab/>
        <w:t>; or (iii)</w:t>
      </w:r>
      <w:r w:rsidRPr="003D1AF7">
        <w:tab/>
        <w:t xml:space="preserve">any provision of a taxation law (other than a provision mentioned in </w:t>
      </w:r>
      <w:r w:rsidR="003D1AF7" w:rsidRPr="003D1AF7">
        <w:t>subparagraph (</w:t>
      </w:r>
      <w:r w:rsidRPr="003D1AF7">
        <w:t>i) or (ii)).</w:t>
      </w:r>
    </w:p>
    <w:p w:rsidR="003A2C4F" w:rsidRPr="003D1AF7" w:rsidRDefault="003A2C4F" w:rsidP="003D1AF7">
      <w:pPr>
        <w:pStyle w:val="Transitional"/>
      </w:pPr>
      <w:r w:rsidRPr="003D1AF7">
        <w:t>2  Application</w:t>
      </w:r>
    </w:p>
    <w:p w:rsidR="00685BD8" w:rsidRDefault="003A2C4F" w:rsidP="003D1AF7">
      <w:pPr>
        <w:pStyle w:val="Item"/>
      </w:pPr>
      <w:r w:rsidRPr="003D1AF7">
        <w:t>The amendments made by this Schedule apply to amounts that the Commissioner would have to refund, on or after the commencement of this Schedule, to an entity under section</w:t>
      </w:r>
      <w:r w:rsidR="003D1AF7" w:rsidRPr="003D1AF7">
        <w:t> </w:t>
      </w:r>
      <w:r w:rsidRPr="003D1AF7">
        <w:t>8AAZLF of the</w:t>
      </w:r>
      <w:r w:rsidRPr="003D1AF7">
        <w:rPr>
          <w:i/>
        </w:rPr>
        <w:t xml:space="preserve"> Taxation Administration Act 1953</w:t>
      </w:r>
      <w:r w:rsidRPr="003D1AF7">
        <w:t xml:space="preserve"> (if those amendments were disregarded).</w:t>
      </w:r>
    </w:p>
    <w:p w:rsidR="000251AF" w:rsidRDefault="000251AF" w:rsidP="00C24D89"/>
    <w:p w:rsidR="00C24D89" w:rsidRDefault="00C24D89" w:rsidP="00C24D89">
      <w:pPr>
        <w:pStyle w:val="AssentBk"/>
        <w:keepNext/>
      </w:pPr>
    </w:p>
    <w:p w:rsidR="00C24D89" w:rsidRDefault="00C24D89" w:rsidP="00C24D89">
      <w:pPr>
        <w:pStyle w:val="AssentBk"/>
        <w:keepNext/>
      </w:pPr>
    </w:p>
    <w:p w:rsidR="00C24D89" w:rsidRDefault="00C24D89" w:rsidP="00C24D89">
      <w:pPr>
        <w:pStyle w:val="2ndRd"/>
        <w:keepNext/>
        <w:pBdr>
          <w:top w:val="single" w:sz="2" w:space="1" w:color="auto"/>
        </w:pBdr>
      </w:pPr>
    </w:p>
    <w:p w:rsidR="00C24D89" w:rsidRDefault="00C24D89" w:rsidP="00227FA5">
      <w:pPr>
        <w:pStyle w:val="2ndRd"/>
        <w:keepNext/>
        <w:spacing w:line="260" w:lineRule="atLeast"/>
        <w:rPr>
          <w:i/>
        </w:rPr>
      </w:pPr>
      <w:r>
        <w:t>[</w:t>
      </w:r>
      <w:r>
        <w:rPr>
          <w:i/>
        </w:rPr>
        <w:t>Minister’s second reading speech made in—</w:t>
      </w:r>
    </w:p>
    <w:p w:rsidR="00C24D89" w:rsidRDefault="00C24D89" w:rsidP="00227FA5">
      <w:pPr>
        <w:pStyle w:val="2ndRd"/>
        <w:keepNext/>
        <w:spacing w:line="260" w:lineRule="atLeast"/>
        <w:rPr>
          <w:i/>
        </w:rPr>
      </w:pPr>
      <w:r>
        <w:rPr>
          <w:i/>
        </w:rPr>
        <w:t>House of Representatives on 4 July 2019</w:t>
      </w:r>
    </w:p>
    <w:p w:rsidR="00C24D89" w:rsidRDefault="00C24D89" w:rsidP="00227FA5">
      <w:pPr>
        <w:pStyle w:val="2ndRd"/>
        <w:keepNext/>
        <w:spacing w:line="260" w:lineRule="atLeast"/>
        <w:rPr>
          <w:i/>
        </w:rPr>
      </w:pPr>
      <w:r>
        <w:rPr>
          <w:i/>
        </w:rPr>
        <w:t>Senate on 27 November 2019</w:t>
      </w:r>
      <w:r>
        <w:t>]</w:t>
      </w:r>
    </w:p>
    <w:p w:rsidR="00C24D89" w:rsidRDefault="00C24D89" w:rsidP="00227FA5"/>
    <w:p w:rsidR="000251AF" w:rsidRPr="00C24D89" w:rsidRDefault="00C24D89" w:rsidP="00C24D89">
      <w:pPr>
        <w:framePr w:hSpace="180" w:wrap="around" w:vAnchor="text" w:hAnchor="page" w:x="2410" w:y="4341"/>
      </w:pPr>
      <w:r>
        <w:t>(85/19)</w:t>
      </w:r>
    </w:p>
    <w:p w:rsidR="00C24D89" w:rsidRDefault="00C24D89"/>
    <w:sectPr w:rsidR="00C24D89" w:rsidSect="000251AF">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FA5" w:rsidRDefault="00227FA5" w:rsidP="0048364F">
      <w:pPr>
        <w:spacing w:line="240" w:lineRule="auto"/>
      </w:pPr>
      <w:r>
        <w:separator/>
      </w:r>
    </w:p>
  </w:endnote>
  <w:endnote w:type="continuationSeparator" w:id="0">
    <w:p w:rsidR="00227FA5" w:rsidRDefault="00227FA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FA5" w:rsidRPr="005F1388" w:rsidRDefault="00227FA5" w:rsidP="003D1AF7">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FA5" w:rsidRDefault="00227FA5" w:rsidP="00227FA5">
    <w:pPr>
      <w:pStyle w:val="ScalePlusRef"/>
    </w:pPr>
    <w:r>
      <w:t>Note: An electronic version of this Act is available on the Federal Register of Legislation (</w:t>
    </w:r>
    <w:hyperlink r:id="rId1" w:history="1">
      <w:r>
        <w:t>https://www.legislation.gov.au/</w:t>
      </w:r>
    </w:hyperlink>
    <w:r>
      <w:t>)</w:t>
    </w:r>
  </w:p>
  <w:p w:rsidR="00227FA5" w:rsidRDefault="00227FA5" w:rsidP="00227FA5"/>
  <w:p w:rsidR="00227FA5" w:rsidRDefault="00227FA5" w:rsidP="003D1AF7">
    <w:pPr>
      <w:pStyle w:val="Footer"/>
      <w:spacing w:before="120"/>
    </w:pPr>
  </w:p>
  <w:p w:rsidR="00227FA5" w:rsidRPr="005F1388" w:rsidRDefault="00227FA5"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FA5" w:rsidRPr="00ED79B6" w:rsidRDefault="00227FA5" w:rsidP="003D1AF7">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FA5" w:rsidRDefault="00227FA5" w:rsidP="003D1AF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27FA5" w:rsidTr="00CD6B8B">
      <w:tc>
        <w:tcPr>
          <w:tcW w:w="646" w:type="dxa"/>
        </w:tcPr>
        <w:p w:rsidR="00227FA5" w:rsidRDefault="00227FA5" w:rsidP="00CD6B8B">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xli</w:t>
          </w:r>
          <w:r w:rsidRPr="00ED79B6">
            <w:rPr>
              <w:i/>
              <w:sz w:val="18"/>
            </w:rPr>
            <w:fldChar w:fldCharType="end"/>
          </w:r>
        </w:p>
      </w:tc>
      <w:tc>
        <w:tcPr>
          <w:tcW w:w="5387" w:type="dxa"/>
        </w:tcPr>
        <w:p w:rsidR="00227FA5" w:rsidRDefault="00227FA5" w:rsidP="00CD6B8B">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 xml:space="preserve">Treasury Laws Amendment (Combating Illegal </w:t>
          </w:r>
          <w:proofErr w:type="spellStart"/>
          <w:r>
            <w:rPr>
              <w:i/>
              <w:sz w:val="18"/>
            </w:rPr>
            <w:t>Phoenixing</w:t>
          </w:r>
          <w:proofErr w:type="spellEnd"/>
          <w:r>
            <w:rPr>
              <w:i/>
              <w:sz w:val="18"/>
            </w:rPr>
            <w:t>) Act 2020</w:t>
          </w:r>
          <w:r w:rsidRPr="00ED79B6">
            <w:rPr>
              <w:i/>
              <w:sz w:val="18"/>
            </w:rPr>
            <w:fldChar w:fldCharType="end"/>
          </w:r>
        </w:p>
      </w:tc>
      <w:tc>
        <w:tcPr>
          <w:tcW w:w="1270" w:type="dxa"/>
        </w:tcPr>
        <w:p w:rsidR="00227FA5" w:rsidRDefault="00227FA5" w:rsidP="00CD6B8B">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6, 2020</w:t>
          </w:r>
          <w:r w:rsidRPr="00ED79B6">
            <w:rPr>
              <w:i/>
              <w:sz w:val="18"/>
            </w:rPr>
            <w:fldChar w:fldCharType="end"/>
          </w:r>
        </w:p>
      </w:tc>
    </w:tr>
  </w:tbl>
  <w:p w:rsidR="00227FA5" w:rsidRDefault="00227FA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FA5" w:rsidRDefault="00227FA5" w:rsidP="003D1AF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27FA5" w:rsidTr="00CD6B8B">
      <w:tc>
        <w:tcPr>
          <w:tcW w:w="1247" w:type="dxa"/>
        </w:tcPr>
        <w:p w:rsidR="00227FA5" w:rsidRDefault="00227FA5" w:rsidP="00CD6B8B">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6, 2020</w:t>
          </w:r>
          <w:r w:rsidRPr="00ED79B6">
            <w:rPr>
              <w:i/>
              <w:sz w:val="18"/>
            </w:rPr>
            <w:fldChar w:fldCharType="end"/>
          </w:r>
        </w:p>
      </w:tc>
      <w:tc>
        <w:tcPr>
          <w:tcW w:w="5387" w:type="dxa"/>
        </w:tcPr>
        <w:p w:rsidR="00227FA5" w:rsidRDefault="00227FA5" w:rsidP="00CD6B8B">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 xml:space="preserve">Treasury Laws Amendment (Combating Illegal </w:t>
          </w:r>
          <w:proofErr w:type="spellStart"/>
          <w:r>
            <w:rPr>
              <w:i/>
              <w:sz w:val="18"/>
            </w:rPr>
            <w:t>Phoenixing</w:t>
          </w:r>
          <w:proofErr w:type="spellEnd"/>
          <w:r>
            <w:rPr>
              <w:i/>
              <w:sz w:val="18"/>
            </w:rPr>
            <w:t>) Act 2020</w:t>
          </w:r>
          <w:r w:rsidRPr="00ED79B6">
            <w:rPr>
              <w:i/>
              <w:sz w:val="18"/>
            </w:rPr>
            <w:fldChar w:fldCharType="end"/>
          </w:r>
        </w:p>
      </w:tc>
      <w:tc>
        <w:tcPr>
          <w:tcW w:w="669" w:type="dxa"/>
        </w:tcPr>
        <w:p w:rsidR="00227FA5" w:rsidRDefault="00227FA5" w:rsidP="00CD6B8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27108">
            <w:rPr>
              <w:i/>
              <w:noProof/>
              <w:sz w:val="18"/>
            </w:rPr>
            <w:t>i</w:t>
          </w:r>
          <w:r w:rsidRPr="00ED79B6">
            <w:rPr>
              <w:i/>
              <w:sz w:val="18"/>
            </w:rPr>
            <w:fldChar w:fldCharType="end"/>
          </w:r>
        </w:p>
      </w:tc>
    </w:tr>
  </w:tbl>
  <w:p w:rsidR="00227FA5" w:rsidRPr="00ED79B6" w:rsidRDefault="00227FA5"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FA5" w:rsidRPr="00A961C4" w:rsidRDefault="00227FA5" w:rsidP="003D1AF7">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27FA5" w:rsidTr="00FF34B1">
      <w:tc>
        <w:tcPr>
          <w:tcW w:w="646" w:type="dxa"/>
        </w:tcPr>
        <w:p w:rsidR="00227FA5" w:rsidRDefault="00227FA5" w:rsidP="00CD6B8B">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27108">
            <w:rPr>
              <w:i/>
              <w:noProof/>
              <w:sz w:val="18"/>
            </w:rPr>
            <w:t>40</w:t>
          </w:r>
          <w:r w:rsidRPr="007A1328">
            <w:rPr>
              <w:i/>
              <w:sz w:val="18"/>
            </w:rPr>
            <w:fldChar w:fldCharType="end"/>
          </w:r>
        </w:p>
      </w:tc>
      <w:tc>
        <w:tcPr>
          <w:tcW w:w="5387" w:type="dxa"/>
        </w:tcPr>
        <w:p w:rsidR="00227FA5" w:rsidRDefault="00227FA5" w:rsidP="00CD6B8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 xml:space="preserve">Treasury Laws Amendment (Combating Illegal </w:t>
          </w:r>
          <w:proofErr w:type="spellStart"/>
          <w:r>
            <w:rPr>
              <w:i/>
              <w:sz w:val="18"/>
            </w:rPr>
            <w:t>Phoenixing</w:t>
          </w:r>
          <w:proofErr w:type="spellEnd"/>
          <w:r>
            <w:rPr>
              <w:i/>
              <w:sz w:val="18"/>
            </w:rPr>
            <w:t>) Act 2020</w:t>
          </w:r>
          <w:r w:rsidRPr="007A1328">
            <w:rPr>
              <w:i/>
              <w:sz w:val="18"/>
            </w:rPr>
            <w:fldChar w:fldCharType="end"/>
          </w:r>
        </w:p>
      </w:tc>
      <w:tc>
        <w:tcPr>
          <w:tcW w:w="1270" w:type="dxa"/>
        </w:tcPr>
        <w:p w:rsidR="00227FA5" w:rsidRDefault="00227FA5" w:rsidP="00CD6B8B">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6, 2020</w:t>
          </w:r>
          <w:r w:rsidRPr="007A1328">
            <w:rPr>
              <w:i/>
              <w:sz w:val="18"/>
            </w:rPr>
            <w:fldChar w:fldCharType="end"/>
          </w:r>
        </w:p>
      </w:tc>
    </w:tr>
  </w:tbl>
  <w:p w:rsidR="00227FA5" w:rsidRPr="00A961C4" w:rsidRDefault="00227FA5"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FA5" w:rsidRPr="00A961C4" w:rsidRDefault="00227FA5" w:rsidP="003D1AF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27FA5" w:rsidTr="00FF34B1">
      <w:tc>
        <w:tcPr>
          <w:tcW w:w="1247" w:type="dxa"/>
        </w:tcPr>
        <w:p w:rsidR="00227FA5" w:rsidRDefault="00227FA5" w:rsidP="00CD6B8B">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6, 2020</w:t>
          </w:r>
          <w:r w:rsidRPr="007A1328">
            <w:rPr>
              <w:i/>
              <w:sz w:val="18"/>
            </w:rPr>
            <w:fldChar w:fldCharType="end"/>
          </w:r>
        </w:p>
      </w:tc>
      <w:tc>
        <w:tcPr>
          <w:tcW w:w="5387" w:type="dxa"/>
        </w:tcPr>
        <w:p w:rsidR="00227FA5" w:rsidRDefault="00227FA5" w:rsidP="00CD6B8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 xml:space="preserve">Treasury Laws Amendment (Combating Illegal </w:t>
          </w:r>
          <w:proofErr w:type="spellStart"/>
          <w:r>
            <w:rPr>
              <w:i/>
              <w:sz w:val="18"/>
            </w:rPr>
            <w:t>Phoenixing</w:t>
          </w:r>
          <w:proofErr w:type="spellEnd"/>
          <w:r>
            <w:rPr>
              <w:i/>
              <w:sz w:val="18"/>
            </w:rPr>
            <w:t>) Act 2020</w:t>
          </w:r>
          <w:r w:rsidRPr="007A1328">
            <w:rPr>
              <w:i/>
              <w:sz w:val="18"/>
            </w:rPr>
            <w:fldChar w:fldCharType="end"/>
          </w:r>
        </w:p>
      </w:tc>
      <w:tc>
        <w:tcPr>
          <w:tcW w:w="669" w:type="dxa"/>
        </w:tcPr>
        <w:p w:rsidR="00227FA5" w:rsidRDefault="00227FA5" w:rsidP="00CD6B8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27108">
            <w:rPr>
              <w:i/>
              <w:noProof/>
              <w:sz w:val="18"/>
            </w:rPr>
            <w:t>41</w:t>
          </w:r>
          <w:r w:rsidRPr="007A1328">
            <w:rPr>
              <w:i/>
              <w:sz w:val="18"/>
            </w:rPr>
            <w:fldChar w:fldCharType="end"/>
          </w:r>
        </w:p>
      </w:tc>
    </w:tr>
  </w:tbl>
  <w:p w:rsidR="00227FA5" w:rsidRPr="00055B5C" w:rsidRDefault="00227FA5"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FA5" w:rsidRPr="00A961C4" w:rsidRDefault="00227FA5" w:rsidP="003D1AF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227FA5" w:rsidTr="00FF34B1">
      <w:tc>
        <w:tcPr>
          <w:tcW w:w="1247" w:type="dxa"/>
        </w:tcPr>
        <w:p w:rsidR="00227FA5" w:rsidRDefault="00227FA5" w:rsidP="00CD6B8B">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6, 2020</w:t>
          </w:r>
          <w:r w:rsidRPr="007A1328">
            <w:rPr>
              <w:i/>
              <w:sz w:val="18"/>
            </w:rPr>
            <w:fldChar w:fldCharType="end"/>
          </w:r>
        </w:p>
      </w:tc>
      <w:tc>
        <w:tcPr>
          <w:tcW w:w="5387" w:type="dxa"/>
        </w:tcPr>
        <w:p w:rsidR="00227FA5" w:rsidRDefault="00227FA5" w:rsidP="00CD6B8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 xml:space="preserve">Treasury Laws Amendment (Combating Illegal </w:t>
          </w:r>
          <w:proofErr w:type="spellStart"/>
          <w:r>
            <w:rPr>
              <w:i/>
              <w:sz w:val="18"/>
            </w:rPr>
            <w:t>Phoenixing</w:t>
          </w:r>
          <w:proofErr w:type="spellEnd"/>
          <w:r>
            <w:rPr>
              <w:i/>
              <w:sz w:val="18"/>
            </w:rPr>
            <w:t>) Act 2020</w:t>
          </w:r>
          <w:r w:rsidRPr="007A1328">
            <w:rPr>
              <w:i/>
              <w:sz w:val="18"/>
            </w:rPr>
            <w:fldChar w:fldCharType="end"/>
          </w:r>
        </w:p>
      </w:tc>
      <w:tc>
        <w:tcPr>
          <w:tcW w:w="669" w:type="dxa"/>
        </w:tcPr>
        <w:p w:rsidR="00227FA5" w:rsidRDefault="00227FA5" w:rsidP="00CD6B8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27108">
            <w:rPr>
              <w:i/>
              <w:noProof/>
              <w:sz w:val="18"/>
            </w:rPr>
            <w:t>1</w:t>
          </w:r>
          <w:r w:rsidRPr="007A1328">
            <w:rPr>
              <w:i/>
              <w:sz w:val="18"/>
            </w:rPr>
            <w:fldChar w:fldCharType="end"/>
          </w:r>
        </w:p>
      </w:tc>
    </w:tr>
  </w:tbl>
  <w:p w:rsidR="00227FA5" w:rsidRPr="00A961C4" w:rsidRDefault="00227FA5"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FA5" w:rsidRDefault="00227FA5" w:rsidP="0048364F">
      <w:pPr>
        <w:spacing w:line="240" w:lineRule="auto"/>
      </w:pPr>
      <w:r>
        <w:separator/>
      </w:r>
    </w:p>
  </w:footnote>
  <w:footnote w:type="continuationSeparator" w:id="0">
    <w:p w:rsidR="00227FA5" w:rsidRDefault="00227FA5"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FA5" w:rsidRPr="005F1388" w:rsidRDefault="00227FA5"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FA5" w:rsidRPr="005F1388" w:rsidRDefault="00227FA5"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FA5" w:rsidRPr="005F1388" w:rsidRDefault="00227FA5"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FA5" w:rsidRPr="00ED79B6" w:rsidRDefault="00227FA5"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FA5" w:rsidRPr="00ED79B6" w:rsidRDefault="00227FA5"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FA5" w:rsidRPr="00ED79B6" w:rsidRDefault="00227FA5"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FA5" w:rsidRPr="00A961C4" w:rsidRDefault="00227FA5" w:rsidP="0048364F">
    <w:pPr>
      <w:rPr>
        <w:b/>
        <w:sz w:val="20"/>
      </w:rPr>
    </w:pPr>
    <w:r>
      <w:rPr>
        <w:b/>
        <w:sz w:val="20"/>
      </w:rPr>
      <w:fldChar w:fldCharType="begin"/>
    </w:r>
    <w:r>
      <w:rPr>
        <w:b/>
        <w:sz w:val="20"/>
      </w:rPr>
      <w:instrText xml:space="preserve"> STYLEREF CharAmSchNo </w:instrText>
    </w:r>
    <w:r w:rsidR="00E27108">
      <w:rPr>
        <w:b/>
        <w:sz w:val="20"/>
      </w:rPr>
      <w:fldChar w:fldCharType="separate"/>
    </w:r>
    <w:r w:rsidR="00E27108">
      <w:rPr>
        <w:b/>
        <w:noProof/>
        <w:sz w:val="20"/>
      </w:rPr>
      <w:t>Schedule 3</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E27108">
      <w:rPr>
        <w:sz w:val="20"/>
      </w:rPr>
      <w:fldChar w:fldCharType="separate"/>
    </w:r>
    <w:r w:rsidR="00E27108">
      <w:rPr>
        <w:noProof/>
        <w:sz w:val="20"/>
      </w:rPr>
      <w:t>GST estimates and director penalties</w:t>
    </w:r>
    <w:r>
      <w:rPr>
        <w:sz w:val="20"/>
      </w:rPr>
      <w:fldChar w:fldCharType="end"/>
    </w:r>
  </w:p>
  <w:p w:rsidR="00227FA5" w:rsidRPr="00A961C4" w:rsidRDefault="00227FA5"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227FA5" w:rsidRPr="00A961C4" w:rsidRDefault="00227FA5"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FA5" w:rsidRPr="00A961C4" w:rsidRDefault="00227FA5" w:rsidP="0048364F">
    <w:pPr>
      <w:jc w:val="right"/>
      <w:rPr>
        <w:sz w:val="20"/>
      </w:rPr>
    </w:pPr>
    <w:r w:rsidRPr="00A961C4">
      <w:rPr>
        <w:sz w:val="20"/>
      </w:rPr>
      <w:fldChar w:fldCharType="begin"/>
    </w:r>
    <w:r w:rsidRPr="00A961C4">
      <w:rPr>
        <w:sz w:val="20"/>
      </w:rPr>
      <w:instrText xml:space="preserve"> STYLEREF CharAmSchText </w:instrText>
    </w:r>
    <w:r w:rsidR="00E27108">
      <w:rPr>
        <w:sz w:val="20"/>
      </w:rPr>
      <w:fldChar w:fldCharType="separate"/>
    </w:r>
    <w:r w:rsidR="00E27108">
      <w:rPr>
        <w:noProof/>
        <w:sz w:val="20"/>
      </w:rPr>
      <w:t>Retention of tax refunds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E27108">
      <w:rPr>
        <w:b/>
        <w:sz w:val="20"/>
      </w:rPr>
      <w:fldChar w:fldCharType="separate"/>
    </w:r>
    <w:r w:rsidR="00E27108">
      <w:rPr>
        <w:b/>
        <w:noProof/>
        <w:sz w:val="20"/>
      </w:rPr>
      <w:t>Schedule 4</w:t>
    </w:r>
    <w:r>
      <w:rPr>
        <w:b/>
        <w:sz w:val="20"/>
      </w:rPr>
      <w:fldChar w:fldCharType="end"/>
    </w:r>
  </w:p>
  <w:p w:rsidR="00227FA5" w:rsidRPr="00A961C4" w:rsidRDefault="00227FA5"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227FA5" w:rsidRPr="00A961C4" w:rsidRDefault="00227FA5"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FA5" w:rsidRPr="00A961C4" w:rsidRDefault="00227FA5"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C4F"/>
    <w:rsid w:val="000113BC"/>
    <w:rsid w:val="000136AF"/>
    <w:rsid w:val="000251AF"/>
    <w:rsid w:val="000417C9"/>
    <w:rsid w:val="00055B5C"/>
    <w:rsid w:val="00056391"/>
    <w:rsid w:val="00060FF9"/>
    <w:rsid w:val="000614BF"/>
    <w:rsid w:val="000B1FD2"/>
    <w:rsid w:val="000D05EF"/>
    <w:rsid w:val="000F21C1"/>
    <w:rsid w:val="00101D90"/>
    <w:rsid w:val="0010696D"/>
    <w:rsid w:val="0010745C"/>
    <w:rsid w:val="00113BD1"/>
    <w:rsid w:val="00122206"/>
    <w:rsid w:val="0015646E"/>
    <w:rsid w:val="0015779D"/>
    <w:rsid w:val="001643C9"/>
    <w:rsid w:val="00165568"/>
    <w:rsid w:val="00166C2F"/>
    <w:rsid w:val="001716C9"/>
    <w:rsid w:val="00173363"/>
    <w:rsid w:val="00173B94"/>
    <w:rsid w:val="001854B4"/>
    <w:rsid w:val="001916B4"/>
    <w:rsid w:val="001939E1"/>
    <w:rsid w:val="00195382"/>
    <w:rsid w:val="001967EF"/>
    <w:rsid w:val="001A3658"/>
    <w:rsid w:val="001A5C14"/>
    <w:rsid w:val="001A759A"/>
    <w:rsid w:val="001B7A5D"/>
    <w:rsid w:val="001C2418"/>
    <w:rsid w:val="001C69C4"/>
    <w:rsid w:val="001E3590"/>
    <w:rsid w:val="001E7407"/>
    <w:rsid w:val="001F1625"/>
    <w:rsid w:val="00201D27"/>
    <w:rsid w:val="00202618"/>
    <w:rsid w:val="00227FA5"/>
    <w:rsid w:val="00240749"/>
    <w:rsid w:val="00260BE1"/>
    <w:rsid w:val="00263820"/>
    <w:rsid w:val="0026505D"/>
    <w:rsid w:val="00275197"/>
    <w:rsid w:val="00293B89"/>
    <w:rsid w:val="00297ECB"/>
    <w:rsid w:val="002B5A30"/>
    <w:rsid w:val="002D043A"/>
    <w:rsid w:val="002D395A"/>
    <w:rsid w:val="002E13A4"/>
    <w:rsid w:val="00336DD6"/>
    <w:rsid w:val="003415D3"/>
    <w:rsid w:val="00350417"/>
    <w:rsid w:val="00352B0F"/>
    <w:rsid w:val="00373874"/>
    <w:rsid w:val="00375C6C"/>
    <w:rsid w:val="003961BE"/>
    <w:rsid w:val="003A2C4F"/>
    <w:rsid w:val="003A7B3C"/>
    <w:rsid w:val="003B4E3D"/>
    <w:rsid w:val="003C5F2B"/>
    <w:rsid w:val="003D0BFE"/>
    <w:rsid w:val="003D1AF7"/>
    <w:rsid w:val="003D5700"/>
    <w:rsid w:val="00405579"/>
    <w:rsid w:val="00410B8E"/>
    <w:rsid w:val="004116CD"/>
    <w:rsid w:val="00421FC1"/>
    <w:rsid w:val="004229C7"/>
    <w:rsid w:val="00424CA9"/>
    <w:rsid w:val="00436785"/>
    <w:rsid w:val="00436BD5"/>
    <w:rsid w:val="00437E4B"/>
    <w:rsid w:val="0044291A"/>
    <w:rsid w:val="0048196B"/>
    <w:rsid w:val="0048364F"/>
    <w:rsid w:val="00486D05"/>
    <w:rsid w:val="00496F97"/>
    <w:rsid w:val="004C7C8C"/>
    <w:rsid w:val="004E2A4A"/>
    <w:rsid w:val="004F0D23"/>
    <w:rsid w:val="004F1FAC"/>
    <w:rsid w:val="005103AE"/>
    <w:rsid w:val="00516B8D"/>
    <w:rsid w:val="00521FBA"/>
    <w:rsid w:val="00537FBC"/>
    <w:rsid w:val="00543469"/>
    <w:rsid w:val="00551B54"/>
    <w:rsid w:val="0056519A"/>
    <w:rsid w:val="00584811"/>
    <w:rsid w:val="00593AA6"/>
    <w:rsid w:val="00594161"/>
    <w:rsid w:val="00594749"/>
    <w:rsid w:val="005A0D92"/>
    <w:rsid w:val="005B4067"/>
    <w:rsid w:val="005C3F41"/>
    <w:rsid w:val="005E152A"/>
    <w:rsid w:val="00600219"/>
    <w:rsid w:val="00633B75"/>
    <w:rsid w:val="00641DE5"/>
    <w:rsid w:val="00656F0C"/>
    <w:rsid w:val="00677CC2"/>
    <w:rsid w:val="00681F92"/>
    <w:rsid w:val="006842C2"/>
    <w:rsid w:val="00685BD8"/>
    <w:rsid w:val="00685F42"/>
    <w:rsid w:val="0069207B"/>
    <w:rsid w:val="006A4B23"/>
    <w:rsid w:val="006C2874"/>
    <w:rsid w:val="006C7F8C"/>
    <w:rsid w:val="006D380D"/>
    <w:rsid w:val="006E0135"/>
    <w:rsid w:val="006E303A"/>
    <w:rsid w:val="006F7DDB"/>
    <w:rsid w:val="006F7E19"/>
    <w:rsid w:val="00700B2C"/>
    <w:rsid w:val="00712D8D"/>
    <w:rsid w:val="00713084"/>
    <w:rsid w:val="00714B26"/>
    <w:rsid w:val="00731E00"/>
    <w:rsid w:val="007440B7"/>
    <w:rsid w:val="007634AD"/>
    <w:rsid w:val="007715C9"/>
    <w:rsid w:val="00774EDD"/>
    <w:rsid w:val="007757EC"/>
    <w:rsid w:val="00796C61"/>
    <w:rsid w:val="007B30AA"/>
    <w:rsid w:val="007C4C3D"/>
    <w:rsid w:val="007E7D4A"/>
    <w:rsid w:val="008006CC"/>
    <w:rsid w:val="00807F18"/>
    <w:rsid w:val="00831E8D"/>
    <w:rsid w:val="00834B83"/>
    <w:rsid w:val="00856A31"/>
    <w:rsid w:val="00857D6B"/>
    <w:rsid w:val="008754D0"/>
    <w:rsid w:val="00877D48"/>
    <w:rsid w:val="00883781"/>
    <w:rsid w:val="00885570"/>
    <w:rsid w:val="00887924"/>
    <w:rsid w:val="00893958"/>
    <w:rsid w:val="008A2E77"/>
    <w:rsid w:val="008C6F6F"/>
    <w:rsid w:val="008D0EE0"/>
    <w:rsid w:val="008D3E94"/>
    <w:rsid w:val="008F4F1C"/>
    <w:rsid w:val="008F77C4"/>
    <w:rsid w:val="0090228C"/>
    <w:rsid w:val="009103F3"/>
    <w:rsid w:val="00932377"/>
    <w:rsid w:val="00967042"/>
    <w:rsid w:val="0098255A"/>
    <w:rsid w:val="009845BE"/>
    <w:rsid w:val="009969C9"/>
    <w:rsid w:val="009F7BD0"/>
    <w:rsid w:val="00A048FF"/>
    <w:rsid w:val="00A10775"/>
    <w:rsid w:val="00A231E2"/>
    <w:rsid w:val="00A36C48"/>
    <w:rsid w:val="00A41E0B"/>
    <w:rsid w:val="00A55631"/>
    <w:rsid w:val="00A64912"/>
    <w:rsid w:val="00A70A74"/>
    <w:rsid w:val="00A7331D"/>
    <w:rsid w:val="00AA3795"/>
    <w:rsid w:val="00AC1E75"/>
    <w:rsid w:val="00AD5641"/>
    <w:rsid w:val="00AE1088"/>
    <w:rsid w:val="00AF1BA4"/>
    <w:rsid w:val="00AF6F35"/>
    <w:rsid w:val="00B032D8"/>
    <w:rsid w:val="00B33B3C"/>
    <w:rsid w:val="00B6382D"/>
    <w:rsid w:val="00B75B11"/>
    <w:rsid w:val="00B8115D"/>
    <w:rsid w:val="00BA5026"/>
    <w:rsid w:val="00BB40BF"/>
    <w:rsid w:val="00BC0CD1"/>
    <w:rsid w:val="00BE719A"/>
    <w:rsid w:val="00BE720A"/>
    <w:rsid w:val="00BF0461"/>
    <w:rsid w:val="00BF4944"/>
    <w:rsid w:val="00BF56D4"/>
    <w:rsid w:val="00C04409"/>
    <w:rsid w:val="00C05D53"/>
    <w:rsid w:val="00C067E5"/>
    <w:rsid w:val="00C164CA"/>
    <w:rsid w:val="00C176CF"/>
    <w:rsid w:val="00C24D89"/>
    <w:rsid w:val="00C42BF8"/>
    <w:rsid w:val="00C460AE"/>
    <w:rsid w:val="00C50043"/>
    <w:rsid w:val="00C54E84"/>
    <w:rsid w:val="00C7573B"/>
    <w:rsid w:val="00C76CF3"/>
    <w:rsid w:val="00CD6B8B"/>
    <w:rsid w:val="00CE1E31"/>
    <w:rsid w:val="00CF0BB2"/>
    <w:rsid w:val="00D00EAA"/>
    <w:rsid w:val="00D13441"/>
    <w:rsid w:val="00D243A3"/>
    <w:rsid w:val="00D27228"/>
    <w:rsid w:val="00D477C3"/>
    <w:rsid w:val="00D52EFE"/>
    <w:rsid w:val="00D63EF6"/>
    <w:rsid w:val="00D70DFB"/>
    <w:rsid w:val="00D73029"/>
    <w:rsid w:val="00D766DF"/>
    <w:rsid w:val="00D776A2"/>
    <w:rsid w:val="00DC2D52"/>
    <w:rsid w:val="00DE2002"/>
    <w:rsid w:val="00DF7AE9"/>
    <w:rsid w:val="00E01300"/>
    <w:rsid w:val="00E05704"/>
    <w:rsid w:val="00E24D66"/>
    <w:rsid w:val="00E27108"/>
    <w:rsid w:val="00E54292"/>
    <w:rsid w:val="00E74DC7"/>
    <w:rsid w:val="00E81E7C"/>
    <w:rsid w:val="00E87699"/>
    <w:rsid w:val="00E947C6"/>
    <w:rsid w:val="00ED14E6"/>
    <w:rsid w:val="00ED492F"/>
    <w:rsid w:val="00EE0774"/>
    <w:rsid w:val="00EE3E36"/>
    <w:rsid w:val="00EF2E3A"/>
    <w:rsid w:val="00F047E2"/>
    <w:rsid w:val="00F078DC"/>
    <w:rsid w:val="00F13E86"/>
    <w:rsid w:val="00F17B00"/>
    <w:rsid w:val="00F677A9"/>
    <w:rsid w:val="00F75D2A"/>
    <w:rsid w:val="00F84CF5"/>
    <w:rsid w:val="00F92D35"/>
    <w:rsid w:val="00FA420B"/>
    <w:rsid w:val="00FB11A8"/>
    <w:rsid w:val="00FD1E13"/>
    <w:rsid w:val="00FD3EE6"/>
    <w:rsid w:val="00FD7EB1"/>
    <w:rsid w:val="00FE41C9"/>
    <w:rsid w:val="00FE7F93"/>
    <w:rsid w:val="00FF34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D1AF7"/>
    <w:pPr>
      <w:spacing w:line="260" w:lineRule="atLeast"/>
    </w:pPr>
    <w:rPr>
      <w:sz w:val="22"/>
    </w:rPr>
  </w:style>
  <w:style w:type="paragraph" w:styleId="Heading1">
    <w:name w:val="heading 1"/>
    <w:basedOn w:val="Normal"/>
    <w:next w:val="Normal"/>
    <w:link w:val="Heading1Char"/>
    <w:uiPriority w:val="9"/>
    <w:qFormat/>
    <w:rsid w:val="003A2C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A2C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A2C4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A2C4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A2C4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A2C4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A2C4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A2C4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A2C4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D1AF7"/>
  </w:style>
  <w:style w:type="paragraph" w:customStyle="1" w:styleId="OPCParaBase">
    <w:name w:val="OPCParaBase"/>
    <w:link w:val="OPCParaBaseChar"/>
    <w:qFormat/>
    <w:rsid w:val="003D1AF7"/>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3D1AF7"/>
    <w:pPr>
      <w:spacing w:line="240" w:lineRule="auto"/>
    </w:pPr>
    <w:rPr>
      <w:b/>
      <w:sz w:val="40"/>
    </w:rPr>
  </w:style>
  <w:style w:type="paragraph" w:customStyle="1" w:styleId="ActHead1">
    <w:name w:val="ActHead 1"/>
    <w:aliases w:val="c"/>
    <w:basedOn w:val="OPCParaBase"/>
    <w:next w:val="Normal"/>
    <w:qFormat/>
    <w:rsid w:val="003D1AF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D1AF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D1AF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D1AF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D1AF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D1AF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D1AF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D1AF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D1AF7"/>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3D1AF7"/>
  </w:style>
  <w:style w:type="paragraph" w:customStyle="1" w:styleId="Blocks">
    <w:name w:val="Blocks"/>
    <w:aliases w:val="bb"/>
    <w:basedOn w:val="OPCParaBase"/>
    <w:qFormat/>
    <w:rsid w:val="003D1AF7"/>
    <w:pPr>
      <w:spacing w:line="240" w:lineRule="auto"/>
    </w:pPr>
    <w:rPr>
      <w:sz w:val="24"/>
    </w:rPr>
  </w:style>
  <w:style w:type="paragraph" w:customStyle="1" w:styleId="BoxText">
    <w:name w:val="BoxText"/>
    <w:aliases w:val="bt"/>
    <w:basedOn w:val="OPCParaBase"/>
    <w:qFormat/>
    <w:rsid w:val="003D1AF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D1AF7"/>
    <w:rPr>
      <w:b/>
    </w:rPr>
  </w:style>
  <w:style w:type="paragraph" w:customStyle="1" w:styleId="BoxHeadItalic">
    <w:name w:val="BoxHeadItalic"/>
    <w:aliases w:val="bhi"/>
    <w:basedOn w:val="BoxText"/>
    <w:next w:val="BoxStep"/>
    <w:qFormat/>
    <w:rsid w:val="003D1AF7"/>
    <w:rPr>
      <w:i/>
    </w:rPr>
  </w:style>
  <w:style w:type="paragraph" w:customStyle="1" w:styleId="BoxList">
    <w:name w:val="BoxList"/>
    <w:aliases w:val="bl"/>
    <w:basedOn w:val="BoxText"/>
    <w:qFormat/>
    <w:rsid w:val="003D1AF7"/>
    <w:pPr>
      <w:ind w:left="1559" w:hanging="425"/>
    </w:pPr>
  </w:style>
  <w:style w:type="paragraph" w:customStyle="1" w:styleId="BoxNote">
    <w:name w:val="BoxNote"/>
    <w:aliases w:val="bn"/>
    <w:basedOn w:val="BoxText"/>
    <w:qFormat/>
    <w:rsid w:val="003D1AF7"/>
    <w:pPr>
      <w:tabs>
        <w:tab w:val="left" w:pos="1985"/>
      </w:tabs>
      <w:spacing w:before="122" w:line="198" w:lineRule="exact"/>
      <w:ind w:left="2948" w:hanging="1814"/>
    </w:pPr>
    <w:rPr>
      <w:sz w:val="18"/>
    </w:rPr>
  </w:style>
  <w:style w:type="paragraph" w:customStyle="1" w:styleId="BoxPara">
    <w:name w:val="BoxPara"/>
    <w:aliases w:val="bp"/>
    <w:basedOn w:val="BoxText"/>
    <w:qFormat/>
    <w:rsid w:val="003D1AF7"/>
    <w:pPr>
      <w:tabs>
        <w:tab w:val="right" w:pos="2268"/>
      </w:tabs>
      <w:ind w:left="2552" w:hanging="1418"/>
    </w:pPr>
  </w:style>
  <w:style w:type="paragraph" w:customStyle="1" w:styleId="BoxStep">
    <w:name w:val="BoxStep"/>
    <w:aliases w:val="bs"/>
    <w:basedOn w:val="BoxText"/>
    <w:qFormat/>
    <w:rsid w:val="003D1AF7"/>
    <w:pPr>
      <w:ind w:left="1985" w:hanging="851"/>
    </w:pPr>
  </w:style>
  <w:style w:type="character" w:customStyle="1" w:styleId="CharAmPartNo">
    <w:name w:val="CharAmPartNo"/>
    <w:basedOn w:val="OPCCharBase"/>
    <w:qFormat/>
    <w:rsid w:val="003D1AF7"/>
  </w:style>
  <w:style w:type="character" w:customStyle="1" w:styleId="CharAmPartText">
    <w:name w:val="CharAmPartText"/>
    <w:basedOn w:val="OPCCharBase"/>
    <w:qFormat/>
    <w:rsid w:val="003D1AF7"/>
  </w:style>
  <w:style w:type="character" w:customStyle="1" w:styleId="CharAmSchNo">
    <w:name w:val="CharAmSchNo"/>
    <w:basedOn w:val="OPCCharBase"/>
    <w:qFormat/>
    <w:rsid w:val="003D1AF7"/>
  </w:style>
  <w:style w:type="character" w:customStyle="1" w:styleId="CharAmSchText">
    <w:name w:val="CharAmSchText"/>
    <w:basedOn w:val="OPCCharBase"/>
    <w:qFormat/>
    <w:rsid w:val="003D1AF7"/>
  </w:style>
  <w:style w:type="character" w:customStyle="1" w:styleId="CharBoldItalic">
    <w:name w:val="CharBoldItalic"/>
    <w:basedOn w:val="OPCCharBase"/>
    <w:uiPriority w:val="1"/>
    <w:qFormat/>
    <w:rsid w:val="003D1AF7"/>
    <w:rPr>
      <w:b/>
      <w:i/>
    </w:rPr>
  </w:style>
  <w:style w:type="character" w:customStyle="1" w:styleId="CharChapNo">
    <w:name w:val="CharChapNo"/>
    <w:basedOn w:val="OPCCharBase"/>
    <w:uiPriority w:val="1"/>
    <w:qFormat/>
    <w:rsid w:val="003D1AF7"/>
  </w:style>
  <w:style w:type="character" w:customStyle="1" w:styleId="CharChapText">
    <w:name w:val="CharChapText"/>
    <w:basedOn w:val="OPCCharBase"/>
    <w:uiPriority w:val="1"/>
    <w:qFormat/>
    <w:rsid w:val="003D1AF7"/>
  </w:style>
  <w:style w:type="character" w:customStyle="1" w:styleId="CharDivNo">
    <w:name w:val="CharDivNo"/>
    <w:basedOn w:val="OPCCharBase"/>
    <w:uiPriority w:val="1"/>
    <w:qFormat/>
    <w:rsid w:val="003D1AF7"/>
  </w:style>
  <w:style w:type="character" w:customStyle="1" w:styleId="CharDivText">
    <w:name w:val="CharDivText"/>
    <w:basedOn w:val="OPCCharBase"/>
    <w:uiPriority w:val="1"/>
    <w:qFormat/>
    <w:rsid w:val="003D1AF7"/>
  </w:style>
  <w:style w:type="character" w:customStyle="1" w:styleId="CharItalic">
    <w:name w:val="CharItalic"/>
    <w:basedOn w:val="OPCCharBase"/>
    <w:uiPriority w:val="1"/>
    <w:qFormat/>
    <w:rsid w:val="003D1AF7"/>
    <w:rPr>
      <w:i/>
    </w:rPr>
  </w:style>
  <w:style w:type="character" w:customStyle="1" w:styleId="CharPartNo">
    <w:name w:val="CharPartNo"/>
    <w:basedOn w:val="OPCCharBase"/>
    <w:uiPriority w:val="1"/>
    <w:qFormat/>
    <w:rsid w:val="003D1AF7"/>
  </w:style>
  <w:style w:type="character" w:customStyle="1" w:styleId="CharPartText">
    <w:name w:val="CharPartText"/>
    <w:basedOn w:val="OPCCharBase"/>
    <w:uiPriority w:val="1"/>
    <w:qFormat/>
    <w:rsid w:val="003D1AF7"/>
  </w:style>
  <w:style w:type="character" w:customStyle="1" w:styleId="CharSectno">
    <w:name w:val="CharSectno"/>
    <w:basedOn w:val="OPCCharBase"/>
    <w:qFormat/>
    <w:rsid w:val="003D1AF7"/>
  </w:style>
  <w:style w:type="character" w:customStyle="1" w:styleId="CharSubdNo">
    <w:name w:val="CharSubdNo"/>
    <w:basedOn w:val="OPCCharBase"/>
    <w:uiPriority w:val="1"/>
    <w:qFormat/>
    <w:rsid w:val="003D1AF7"/>
  </w:style>
  <w:style w:type="character" w:customStyle="1" w:styleId="CharSubdText">
    <w:name w:val="CharSubdText"/>
    <w:basedOn w:val="OPCCharBase"/>
    <w:uiPriority w:val="1"/>
    <w:qFormat/>
    <w:rsid w:val="003D1AF7"/>
  </w:style>
  <w:style w:type="paragraph" w:customStyle="1" w:styleId="CTA--">
    <w:name w:val="CTA --"/>
    <w:basedOn w:val="OPCParaBase"/>
    <w:next w:val="Normal"/>
    <w:rsid w:val="003D1AF7"/>
    <w:pPr>
      <w:spacing w:before="60" w:line="240" w:lineRule="atLeast"/>
      <w:ind w:left="142" w:hanging="142"/>
    </w:pPr>
    <w:rPr>
      <w:sz w:val="20"/>
    </w:rPr>
  </w:style>
  <w:style w:type="paragraph" w:customStyle="1" w:styleId="CTA-">
    <w:name w:val="CTA -"/>
    <w:basedOn w:val="OPCParaBase"/>
    <w:rsid w:val="003D1AF7"/>
    <w:pPr>
      <w:spacing w:before="60" w:line="240" w:lineRule="atLeast"/>
      <w:ind w:left="85" w:hanging="85"/>
    </w:pPr>
    <w:rPr>
      <w:sz w:val="20"/>
    </w:rPr>
  </w:style>
  <w:style w:type="paragraph" w:customStyle="1" w:styleId="CTA---">
    <w:name w:val="CTA ---"/>
    <w:basedOn w:val="OPCParaBase"/>
    <w:next w:val="Normal"/>
    <w:rsid w:val="003D1AF7"/>
    <w:pPr>
      <w:spacing w:before="60" w:line="240" w:lineRule="atLeast"/>
      <w:ind w:left="198" w:hanging="198"/>
    </w:pPr>
    <w:rPr>
      <w:sz w:val="20"/>
    </w:rPr>
  </w:style>
  <w:style w:type="paragraph" w:customStyle="1" w:styleId="CTA----">
    <w:name w:val="CTA ----"/>
    <w:basedOn w:val="OPCParaBase"/>
    <w:next w:val="Normal"/>
    <w:rsid w:val="003D1AF7"/>
    <w:pPr>
      <w:spacing w:before="60" w:line="240" w:lineRule="atLeast"/>
      <w:ind w:left="255" w:hanging="255"/>
    </w:pPr>
    <w:rPr>
      <w:sz w:val="20"/>
    </w:rPr>
  </w:style>
  <w:style w:type="paragraph" w:customStyle="1" w:styleId="CTA1a">
    <w:name w:val="CTA 1(a)"/>
    <w:basedOn w:val="OPCParaBase"/>
    <w:rsid w:val="003D1AF7"/>
    <w:pPr>
      <w:tabs>
        <w:tab w:val="right" w:pos="414"/>
      </w:tabs>
      <w:spacing w:before="40" w:line="240" w:lineRule="atLeast"/>
      <w:ind w:left="675" w:hanging="675"/>
    </w:pPr>
    <w:rPr>
      <w:sz w:val="20"/>
    </w:rPr>
  </w:style>
  <w:style w:type="paragraph" w:customStyle="1" w:styleId="CTA1ai">
    <w:name w:val="CTA 1(a)(i)"/>
    <w:basedOn w:val="OPCParaBase"/>
    <w:rsid w:val="003D1AF7"/>
    <w:pPr>
      <w:tabs>
        <w:tab w:val="right" w:pos="1004"/>
      </w:tabs>
      <w:spacing w:before="40" w:line="240" w:lineRule="atLeast"/>
      <w:ind w:left="1253" w:hanging="1253"/>
    </w:pPr>
    <w:rPr>
      <w:sz w:val="20"/>
    </w:rPr>
  </w:style>
  <w:style w:type="paragraph" w:customStyle="1" w:styleId="CTA2a">
    <w:name w:val="CTA 2(a)"/>
    <w:basedOn w:val="OPCParaBase"/>
    <w:rsid w:val="003D1AF7"/>
    <w:pPr>
      <w:tabs>
        <w:tab w:val="right" w:pos="482"/>
      </w:tabs>
      <w:spacing w:before="40" w:line="240" w:lineRule="atLeast"/>
      <w:ind w:left="748" w:hanging="748"/>
    </w:pPr>
    <w:rPr>
      <w:sz w:val="20"/>
    </w:rPr>
  </w:style>
  <w:style w:type="paragraph" w:customStyle="1" w:styleId="CTA2ai">
    <w:name w:val="CTA 2(a)(i)"/>
    <w:basedOn w:val="OPCParaBase"/>
    <w:rsid w:val="003D1AF7"/>
    <w:pPr>
      <w:tabs>
        <w:tab w:val="right" w:pos="1089"/>
      </w:tabs>
      <w:spacing w:before="40" w:line="240" w:lineRule="atLeast"/>
      <w:ind w:left="1327" w:hanging="1327"/>
    </w:pPr>
    <w:rPr>
      <w:sz w:val="20"/>
    </w:rPr>
  </w:style>
  <w:style w:type="paragraph" w:customStyle="1" w:styleId="CTA3a">
    <w:name w:val="CTA 3(a)"/>
    <w:basedOn w:val="OPCParaBase"/>
    <w:rsid w:val="003D1AF7"/>
    <w:pPr>
      <w:tabs>
        <w:tab w:val="right" w:pos="556"/>
      </w:tabs>
      <w:spacing w:before="40" w:line="240" w:lineRule="atLeast"/>
      <w:ind w:left="805" w:hanging="805"/>
    </w:pPr>
    <w:rPr>
      <w:sz w:val="20"/>
    </w:rPr>
  </w:style>
  <w:style w:type="paragraph" w:customStyle="1" w:styleId="CTA3ai">
    <w:name w:val="CTA 3(a)(i)"/>
    <w:basedOn w:val="OPCParaBase"/>
    <w:rsid w:val="003D1AF7"/>
    <w:pPr>
      <w:tabs>
        <w:tab w:val="right" w:pos="1140"/>
      </w:tabs>
      <w:spacing w:before="40" w:line="240" w:lineRule="atLeast"/>
      <w:ind w:left="1361" w:hanging="1361"/>
    </w:pPr>
    <w:rPr>
      <w:sz w:val="20"/>
    </w:rPr>
  </w:style>
  <w:style w:type="paragraph" w:customStyle="1" w:styleId="CTA4a">
    <w:name w:val="CTA 4(a)"/>
    <w:basedOn w:val="OPCParaBase"/>
    <w:rsid w:val="003D1AF7"/>
    <w:pPr>
      <w:tabs>
        <w:tab w:val="right" w:pos="624"/>
      </w:tabs>
      <w:spacing w:before="40" w:line="240" w:lineRule="atLeast"/>
      <w:ind w:left="873" w:hanging="873"/>
    </w:pPr>
    <w:rPr>
      <w:sz w:val="20"/>
    </w:rPr>
  </w:style>
  <w:style w:type="paragraph" w:customStyle="1" w:styleId="CTA4ai">
    <w:name w:val="CTA 4(a)(i)"/>
    <w:basedOn w:val="OPCParaBase"/>
    <w:rsid w:val="003D1AF7"/>
    <w:pPr>
      <w:tabs>
        <w:tab w:val="right" w:pos="1213"/>
      </w:tabs>
      <w:spacing w:before="40" w:line="240" w:lineRule="atLeast"/>
      <w:ind w:left="1452" w:hanging="1452"/>
    </w:pPr>
    <w:rPr>
      <w:sz w:val="20"/>
    </w:rPr>
  </w:style>
  <w:style w:type="paragraph" w:customStyle="1" w:styleId="CTACAPS">
    <w:name w:val="CTA CAPS"/>
    <w:basedOn w:val="OPCParaBase"/>
    <w:rsid w:val="003D1AF7"/>
    <w:pPr>
      <w:spacing w:before="60" w:line="240" w:lineRule="atLeast"/>
    </w:pPr>
    <w:rPr>
      <w:sz w:val="20"/>
    </w:rPr>
  </w:style>
  <w:style w:type="paragraph" w:customStyle="1" w:styleId="CTAright">
    <w:name w:val="CTA right"/>
    <w:basedOn w:val="OPCParaBase"/>
    <w:rsid w:val="003D1AF7"/>
    <w:pPr>
      <w:spacing w:before="60" w:line="240" w:lineRule="auto"/>
      <w:jc w:val="right"/>
    </w:pPr>
    <w:rPr>
      <w:sz w:val="20"/>
    </w:rPr>
  </w:style>
  <w:style w:type="paragraph" w:customStyle="1" w:styleId="subsection">
    <w:name w:val="subsection"/>
    <w:aliases w:val="ss"/>
    <w:basedOn w:val="OPCParaBase"/>
    <w:link w:val="subsectionChar"/>
    <w:rsid w:val="003D1AF7"/>
    <w:pPr>
      <w:tabs>
        <w:tab w:val="right" w:pos="1021"/>
      </w:tabs>
      <w:spacing w:before="180" w:line="240" w:lineRule="auto"/>
      <w:ind w:left="1134" w:hanging="1134"/>
    </w:pPr>
  </w:style>
  <w:style w:type="paragraph" w:customStyle="1" w:styleId="Definition">
    <w:name w:val="Definition"/>
    <w:aliases w:val="dd"/>
    <w:basedOn w:val="OPCParaBase"/>
    <w:rsid w:val="003D1AF7"/>
    <w:pPr>
      <w:spacing w:before="180" w:line="240" w:lineRule="auto"/>
      <w:ind w:left="1134"/>
    </w:pPr>
  </w:style>
  <w:style w:type="paragraph" w:customStyle="1" w:styleId="ETAsubitem">
    <w:name w:val="ETA(subitem)"/>
    <w:basedOn w:val="OPCParaBase"/>
    <w:rsid w:val="003D1AF7"/>
    <w:pPr>
      <w:tabs>
        <w:tab w:val="right" w:pos="340"/>
      </w:tabs>
      <w:spacing w:before="60" w:line="240" w:lineRule="auto"/>
      <w:ind w:left="454" w:hanging="454"/>
    </w:pPr>
    <w:rPr>
      <w:sz w:val="20"/>
    </w:rPr>
  </w:style>
  <w:style w:type="paragraph" w:customStyle="1" w:styleId="ETApara">
    <w:name w:val="ETA(para)"/>
    <w:basedOn w:val="OPCParaBase"/>
    <w:rsid w:val="003D1AF7"/>
    <w:pPr>
      <w:tabs>
        <w:tab w:val="right" w:pos="754"/>
      </w:tabs>
      <w:spacing w:before="60" w:line="240" w:lineRule="auto"/>
      <w:ind w:left="828" w:hanging="828"/>
    </w:pPr>
    <w:rPr>
      <w:sz w:val="20"/>
    </w:rPr>
  </w:style>
  <w:style w:type="paragraph" w:customStyle="1" w:styleId="ETAsubpara">
    <w:name w:val="ETA(subpara)"/>
    <w:basedOn w:val="OPCParaBase"/>
    <w:rsid w:val="003D1AF7"/>
    <w:pPr>
      <w:tabs>
        <w:tab w:val="right" w:pos="1083"/>
      </w:tabs>
      <w:spacing w:before="60" w:line="240" w:lineRule="auto"/>
      <w:ind w:left="1191" w:hanging="1191"/>
    </w:pPr>
    <w:rPr>
      <w:sz w:val="20"/>
    </w:rPr>
  </w:style>
  <w:style w:type="paragraph" w:customStyle="1" w:styleId="ETAsub-subpara">
    <w:name w:val="ETA(sub-subpara)"/>
    <w:basedOn w:val="OPCParaBase"/>
    <w:rsid w:val="003D1AF7"/>
    <w:pPr>
      <w:tabs>
        <w:tab w:val="right" w:pos="1412"/>
      </w:tabs>
      <w:spacing w:before="60" w:line="240" w:lineRule="auto"/>
      <w:ind w:left="1525" w:hanging="1525"/>
    </w:pPr>
    <w:rPr>
      <w:sz w:val="20"/>
    </w:rPr>
  </w:style>
  <w:style w:type="paragraph" w:customStyle="1" w:styleId="Formula">
    <w:name w:val="Formula"/>
    <w:basedOn w:val="OPCParaBase"/>
    <w:rsid w:val="003D1AF7"/>
    <w:pPr>
      <w:spacing w:line="240" w:lineRule="auto"/>
      <w:ind w:left="1134"/>
    </w:pPr>
    <w:rPr>
      <w:sz w:val="20"/>
    </w:rPr>
  </w:style>
  <w:style w:type="paragraph" w:styleId="Header">
    <w:name w:val="header"/>
    <w:basedOn w:val="OPCParaBase"/>
    <w:link w:val="HeaderChar"/>
    <w:unhideWhenUsed/>
    <w:rsid w:val="003D1AF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D1AF7"/>
    <w:rPr>
      <w:rFonts w:eastAsia="Times New Roman" w:cs="Times New Roman"/>
      <w:sz w:val="16"/>
      <w:lang w:eastAsia="en-AU"/>
    </w:rPr>
  </w:style>
  <w:style w:type="paragraph" w:customStyle="1" w:styleId="House">
    <w:name w:val="House"/>
    <w:basedOn w:val="OPCParaBase"/>
    <w:rsid w:val="003D1AF7"/>
    <w:pPr>
      <w:spacing w:line="240" w:lineRule="auto"/>
    </w:pPr>
    <w:rPr>
      <w:sz w:val="28"/>
    </w:rPr>
  </w:style>
  <w:style w:type="paragraph" w:customStyle="1" w:styleId="Item">
    <w:name w:val="Item"/>
    <w:aliases w:val="i"/>
    <w:basedOn w:val="OPCParaBase"/>
    <w:next w:val="ItemHead"/>
    <w:link w:val="ItemChar"/>
    <w:rsid w:val="003D1AF7"/>
    <w:pPr>
      <w:keepLines/>
      <w:spacing w:before="80" w:line="240" w:lineRule="auto"/>
      <w:ind w:left="709"/>
    </w:pPr>
  </w:style>
  <w:style w:type="paragraph" w:customStyle="1" w:styleId="ItemHead">
    <w:name w:val="ItemHead"/>
    <w:aliases w:val="ih"/>
    <w:basedOn w:val="OPCParaBase"/>
    <w:next w:val="Item"/>
    <w:link w:val="ItemHeadChar"/>
    <w:rsid w:val="003D1AF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D1AF7"/>
    <w:pPr>
      <w:spacing w:line="240" w:lineRule="auto"/>
    </w:pPr>
    <w:rPr>
      <w:b/>
      <w:sz w:val="32"/>
    </w:rPr>
  </w:style>
  <w:style w:type="paragraph" w:customStyle="1" w:styleId="notedraft">
    <w:name w:val="note(draft)"/>
    <w:aliases w:val="nd"/>
    <w:basedOn w:val="OPCParaBase"/>
    <w:rsid w:val="003D1AF7"/>
    <w:pPr>
      <w:spacing w:before="240" w:line="240" w:lineRule="auto"/>
      <w:ind w:left="284" w:hanging="284"/>
    </w:pPr>
    <w:rPr>
      <w:i/>
      <w:sz w:val="24"/>
    </w:rPr>
  </w:style>
  <w:style w:type="paragraph" w:customStyle="1" w:styleId="notemargin">
    <w:name w:val="note(margin)"/>
    <w:aliases w:val="nm"/>
    <w:basedOn w:val="OPCParaBase"/>
    <w:rsid w:val="003D1AF7"/>
    <w:pPr>
      <w:tabs>
        <w:tab w:val="left" w:pos="709"/>
      </w:tabs>
      <w:spacing w:before="122" w:line="198" w:lineRule="exact"/>
      <w:ind w:left="709" w:hanging="709"/>
    </w:pPr>
    <w:rPr>
      <w:sz w:val="18"/>
    </w:rPr>
  </w:style>
  <w:style w:type="paragraph" w:customStyle="1" w:styleId="noteToPara">
    <w:name w:val="noteToPara"/>
    <w:aliases w:val="ntp"/>
    <w:basedOn w:val="OPCParaBase"/>
    <w:rsid w:val="003D1AF7"/>
    <w:pPr>
      <w:spacing w:before="122" w:line="198" w:lineRule="exact"/>
      <w:ind w:left="2353" w:hanging="709"/>
    </w:pPr>
    <w:rPr>
      <w:sz w:val="18"/>
    </w:rPr>
  </w:style>
  <w:style w:type="paragraph" w:customStyle="1" w:styleId="noteParlAmend">
    <w:name w:val="note(ParlAmend)"/>
    <w:aliases w:val="npp"/>
    <w:basedOn w:val="OPCParaBase"/>
    <w:next w:val="ParlAmend"/>
    <w:rsid w:val="003D1AF7"/>
    <w:pPr>
      <w:spacing w:line="240" w:lineRule="auto"/>
      <w:jc w:val="right"/>
    </w:pPr>
    <w:rPr>
      <w:rFonts w:ascii="Arial" w:hAnsi="Arial"/>
      <w:b/>
      <w:i/>
    </w:rPr>
  </w:style>
  <w:style w:type="paragraph" w:customStyle="1" w:styleId="Page1">
    <w:name w:val="Page1"/>
    <w:basedOn w:val="OPCParaBase"/>
    <w:rsid w:val="003D1AF7"/>
    <w:pPr>
      <w:spacing w:before="400" w:line="240" w:lineRule="auto"/>
    </w:pPr>
    <w:rPr>
      <w:b/>
      <w:sz w:val="32"/>
    </w:rPr>
  </w:style>
  <w:style w:type="paragraph" w:customStyle="1" w:styleId="PageBreak">
    <w:name w:val="PageBreak"/>
    <w:aliases w:val="pb"/>
    <w:basedOn w:val="OPCParaBase"/>
    <w:rsid w:val="003D1AF7"/>
    <w:pPr>
      <w:spacing w:line="240" w:lineRule="auto"/>
    </w:pPr>
    <w:rPr>
      <w:sz w:val="20"/>
    </w:rPr>
  </w:style>
  <w:style w:type="paragraph" w:customStyle="1" w:styleId="paragraphsub">
    <w:name w:val="paragraph(sub)"/>
    <w:aliases w:val="aa"/>
    <w:basedOn w:val="OPCParaBase"/>
    <w:rsid w:val="003D1AF7"/>
    <w:pPr>
      <w:tabs>
        <w:tab w:val="right" w:pos="1985"/>
      </w:tabs>
      <w:spacing w:before="40" w:line="240" w:lineRule="auto"/>
      <w:ind w:left="2098" w:hanging="2098"/>
    </w:pPr>
  </w:style>
  <w:style w:type="paragraph" w:customStyle="1" w:styleId="paragraphsub-sub">
    <w:name w:val="paragraph(sub-sub)"/>
    <w:aliases w:val="aaa"/>
    <w:basedOn w:val="OPCParaBase"/>
    <w:rsid w:val="003D1AF7"/>
    <w:pPr>
      <w:tabs>
        <w:tab w:val="right" w:pos="2722"/>
      </w:tabs>
      <w:spacing w:before="40" w:line="240" w:lineRule="auto"/>
      <w:ind w:left="2835" w:hanging="2835"/>
    </w:pPr>
  </w:style>
  <w:style w:type="paragraph" w:customStyle="1" w:styleId="paragraph">
    <w:name w:val="paragraph"/>
    <w:aliases w:val="a"/>
    <w:basedOn w:val="OPCParaBase"/>
    <w:link w:val="paragraphChar"/>
    <w:rsid w:val="003D1AF7"/>
    <w:pPr>
      <w:tabs>
        <w:tab w:val="right" w:pos="1531"/>
      </w:tabs>
      <w:spacing w:before="40" w:line="240" w:lineRule="auto"/>
      <w:ind w:left="1644" w:hanging="1644"/>
    </w:pPr>
  </w:style>
  <w:style w:type="paragraph" w:customStyle="1" w:styleId="ParlAmend">
    <w:name w:val="ParlAmend"/>
    <w:aliases w:val="pp"/>
    <w:basedOn w:val="OPCParaBase"/>
    <w:rsid w:val="003D1AF7"/>
    <w:pPr>
      <w:spacing w:before="240" w:line="240" w:lineRule="atLeast"/>
      <w:ind w:hanging="567"/>
    </w:pPr>
    <w:rPr>
      <w:sz w:val="24"/>
    </w:rPr>
  </w:style>
  <w:style w:type="paragraph" w:customStyle="1" w:styleId="Penalty">
    <w:name w:val="Penalty"/>
    <w:basedOn w:val="OPCParaBase"/>
    <w:rsid w:val="003D1AF7"/>
    <w:pPr>
      <w:tabs>
        <w:tab w:val="left" w:pos="2977"/>
      </w:tabs>
      <w:spacing w:before="180" w:line="240" w:lineRule="auto"/>
      <w:ind w:left="1985" w:hanging="851"/>
    </w:pPr>
  </w:style>
  <w:style w:type="paragraph" w:customStyle="1" w:styleId="Portfolio">
    <w:name w:val="Portfolio"/>
    <w:basedOn w:val="OPCParaBase"/>
    <w:rsid w:val="003D1AF7"/>
    <w:pPr>
      <w:spacing w:line="240" w:lineRule="auto"/>
    </w:pPr>
    <w:rPr>
      <w:i/>
      <w:sz w:val="20"/>
    </w:rPr>
  </w:style>
  <w:style w:type="paragraph" w:customStyle="1" w:styleId="Preamble">
    <w:name w:val="Preamble"/>
    <w:basedOn w:val="OPCParaBase"/>
    <w:next w:val="Normal"/>
    <w:rsid w:val="003D1AF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D1AF7"/>
    <w:pPr>
      <w:spacing w:line="240" w:lineRule="auto"/>
    </w:pPr>
    <w:rPr>
      <w:i/>
      <w:sz w:val="20"/>
    </w:rPr>
  </w:style>
  <w:style w:type="paragraph" w:customStyle="1" w:styleId="Session">
    <w:name w:val="Session"/>
    <w:basedOn w:val="OPCParaBase"/>
    <w:rsid w:val="003D1AF7"/>
    <w:pPr>
      <w:spacing w:line="240" w:lineRule="auto"/>
    </w:pPr>
    <w:rPr>
      <w:sz w:val="28"/>
    </w:rPr>
  </w:style>
  <w:style w:type="paragraph" w:customStyle="1" w:styleId="Sponsor">
    <w:name w:val="Sponsor"/>
    <w:basedOn w:val="OPCParaBase"/>
    <w:rsid w:val="003D1AF7"/>
    <w:pPr>
      <w:spacing w:line="240" w:lineRule="auto"/>
    </w:pPr>
    <w:rPr>
      <w:i/>
    </w:rPr>
  </w:style>
  <w:style w:type="paragraph" w:customStyle="1" w:styleId="Subitem">
    <w:name w:val="Subitem"/>
    <w:aliases w:val="iss"/>
    <w:basedOn w:val="OPCParaBase"/>
    <w:rsid w:val="003D1AF7"/>
    <w:pPr>
      <w:spacing w:before="180" w:line="240" w:lineRule="auto"/>
      <w:ind w:left="709" w:hanging="709"/>
    </w:pPr>
  </w:style>
  <w:style w:type="paragraph" w:customStyle="1" w:styleId="SubitemHead">
    <w:name w:val="SubitemHead"/>
    <w:aliases w:val="issh"/>
    <w:basedOn w:val="OPCParaBase"/>
    <w:rsid w:val="003D1AF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D1AF7"/>
    <w:pPr>
      <w:spacing w:before="40" w:line="240" w:lineRule="auto"/>
      <w:ind w:left="1134"/>
    </w:pPr>
  </w:style>
  <w:style w:type="paragraph" w:customStyle="1" w:styleId="SubsectionHead">
    <w:name w:val="SubsectionHead"/>
    <w:aliases w:val="ssh"/>
    <w:basedOn w:val="OPCParaBase"/>
    <w:next w:val="subsection"/>
    <w:rsid w:val="003D1AF7"/>
    <w:pPr>
      <w:keepNext/>
      <w:keepLines/>
      <w:spacing w:before="240" w:line="240" w:lineRule="auto"/>
      <w:ind w:left="1134"/>
    </w:pPr>
    <w:rPr>
      <w:i/>
    </w:rPr>
  </w:style>
  <w:style w:type="paragraph" w:customStyle="1" w:styleId="Tablea">
    <w:name w:val="Table(a)"/>
    <w:aliases w:val="ta"/>
    <w:basedOn w:val="OPCParaBase"/>
    <w:rsid w:val="003D1AF7"/>
    <w:pPr>
      <w:spacing w:before="60" w:line="240" w:lineRule="auto"/>
      <w:ind w:left="284" w:hanging="284"/>
    </w:pPr>
    <w:rPr>
      <w:sz w:val="20"/>
    </w:rPr>
  </w:style>
  <w:style w:type="paragraph" w:customStyle="1" w:styleId="TableAA">
    <w:name w:val="Table(AA)"/>
    <w:aliases w:val="taaa"/>
    <w:basedOn w:val="OPCParaBase"/>
    <w:rsid w:val="003D1AF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D1AF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D1AF7"/>
    <w:pPr>
      <w:spacing w:before="60" w:line="240" w:lineRule="atLeast"/>
    </w:pPr>
    <w:rPr>
      <w:sz w:val="20"/>
    </w:rPr>
  </w:style>
  <w:style w:type="paragraph" w:customStyle="1" w:styleId="TLPBoxTextnote">
    <w:name w:val="TLPBoxText(note"/>
    <w:aliases w:val="right)"/>
    <w:basedOn w:val="OPCParaBase"/>
    <w:rsid w:val="003D1AF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D1AF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D1AF7"/>
    <w:pPr>
      <w:spacing w:before="122" w:line="198" w:lineRule="exact"/>
      <w:ind w:left="1985" w:hanging="851"/>
      <w:jc w:val="right"/>
    </w:pPr>
    <w:rPr>
      <w:sz w:val="18"/>
    </w:rPr>
  </w:style>
  <w:style w:type="paragraph" w:customStyle="1" w:styleId="TLPTableBullet">
    <w:name w:val="TLPTableBullet"/>
    <w:aliases w:val="ttb"/>
    <w:basedOn w:val="OPCParaBase"/>
    <w:rsid w:val="003D1AF7"/>
    <w:pPr>
      <w:spacing w:line="240" w:lineRule="exact"/>
      <w:ind w:left="284" w:hanging="284"/>
    </w:pPr>
    <w:rPr>
      <w:sz w:val="20"/>
    </w:rPr>
  </w:style>
  <w:style w:type="paragraph" w:styleId="TOC1">
    <w:name w:val="toc 1"/>
    <w:basedOn w:val="OPCParaBase"/>
    <w:next w:val="Normal"/>
    <w:uiPriority w:val="39"/>
    <w:semiHidden/>
    <w:unhideWhenUsed/>
    <w:rsid w:val="003D1AF7"/>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3D1AF7"/>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3D1AF7"/>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3D1AF7"/>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3D1AF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D1AF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3D1AF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3D1AF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D1AF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D1AF7"/>
    <w:pPr>
      <w:keepLines/>
      <w:spacing w:before="240" w:after="120" w:line="240" w:lineRule="auto"/>
      <w:ind w:left="794"/>
    </w:pPr>
    <w:rPr>
      <w:b/>
      <w:kern w:val="28"/>
      <w:sz w:val="20"/>
    </w:rPr>
  </w:style>
  <w:style w:type="paragraph" w:customStyle="1" w:styleId="TofSectsHeading">
    <w:name w:val="TofSects(Heading)"/>
    <w:basedOn w:val="OPCParaBase"/>
    <w:rsid w:val="003D1AF7"/>
    <w:pPr>
      <w:spacing w:before="240" w:after="120" w:line="240" w:lineRule="auto"/>
    </w:pPr>
    <w:rPr>
      <w:b/>
      <w:sz w:val="24"/>
    </w:rPr>
  </w:style>
  <w:style w:type="paragraph" w:customStyle="1" w:styleId="TofSectsSection">
    <w:name w:val="TofSects(Section)"/>
    <w:basedOn w:val="OPCParaBase"/>
    <w:rsid w:val="003D1AF7"/>
    <w:pPr>
      <w:keepLines/>
      <w:spacing w:before="40" w:line="240" w:lineRule="auto"/>
      <w:ind w:left="1588" w:hanging="794"/>
    </w:pPr>
    <w:rPr>
      <w:kern w:val="28"/>
      <w:sz w:val="18"/>
    </w:rPr>
  </w:style>
  <w:style w:type="paragraph" w:customStyle="1" w:styleId="TofSectsSubdiv">
    <w:name w:val="TofSects(Subdiv)"/>
    <w:basedOn w:val="OPCParaBase"/>
    <w:rsid w:val="003D1AF7"/>
    <w:pPr>
      <w:keepLines/>
      <w:spacing w:before="80" w:line="240" w:lineRule="auto"/>
      <w:ind w:left="1588" w:hanging="794"/>
    </w:pPr>
    <w:rPr>
      <w:kern w:val="28"/>
    </w:rPr>
  </w:style>
  <w:style w:type="paragraph" w:customStyle="1" w:styleId="WRStyle">
    <w:name w:val="WR Style"/>
    <w:aliases w:val="WR"/>
    <w:basedOn w:val="OPCParaBase"/>
    <w:rsid w:val="003D1AF7"/>
    <w:pPr>
      <w:spacing w:before="240" w:line="240" w:lineRule="auto"/>
      <w:ind w:left="284" w:hanging="284"/>
    </w:pPr>
    <w:rPr>
      <w:b/>
      <w:i/>
      <w:kern w:val="28"/>
      <w:sz w:val="24"/>
    </w:rPr>
  </w:style>
  <w:style w:type="paragraph" w:customStyle="1" w:styleId="notepara">
    <w:name w:val="note(para)"/>
    <w:aliases w:val="na"/>
    <w:basedOn w:val="OPCParaBase"/>
    <w:rsid w:val="003D1AF7"/>
    <w:pPr>
      <w:spacing w:before="40" w:line="198" w:lineRule="exact"/>
      <w:ind w:left="2354" w:hanging="369"/>
    </w:pPr>
    <w:rPr>
      <w:sz w:val="18"/>
    </w:rPr>
  </w:style>
  <w:style w:type="paragraph" w:styleId="Footer">
    <w:name w:val="footer"/>
    <w:link w:val="FooterChar"/>
    <w:rsid w:val="003D1AF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D1AF7"/>
    <w:rPr>
      <w:rFonts w:eastAsia="Times New Roman" w:cs="Times New Roman"/>
      <w:sz w:val="22"/>
      <w:szCs w:val="24"/>
      <w:lang w:eastAsia="en-AU"/>
    </w:rPr>
  </w:style>
  <w:style w:type="character" w:styleId="LineNumber">
    <w:name w:val="line number"/>
    <w:basedOn w:val="OPCCharBase"/>
    <w:uiPriority w:val="99"/>
    <w:semiHidden/>
    <w:unhideWhenUsed/>
    <w:rsid w:val="003D1AF7"/>
    <w:rPr>
      <w:sz w:val="16"/>
    </w:rPr>
  </w:style>
  <w:style w:type="table" w:customStyle="1" w:styleId="CFlag">
    <w:name w:val="CFlag"/>
    <w:basedOn w:val="TableNormal"/>
    <w:uiPriority w:val="99"/>
    <w:rsid w:val="003D1AF7"/>
    <w:rPr>
      <w:rFonts w:eastAsia="Times New Roman" w:cs="Times New Roman"/>
      <w:lang w:eastAsia="en-AU"/>
    </w:rPr>
    <w:tblPr/>
  </w:style>
  <w:style w:type="paragraph" w:customStyle="1" w:styleId="NotesHeading1">
    <w:name w:val="NotesHeading 1"/>
    <w:basedOn w:val="OPCParaBase"/>
    <w:next w:val="Normal"/>
    <w:rsid w:val="003D1AF7"/>
    <w:rPr>
      <w:b/>
      <w:sz w:val="28"/>
      <w:szCs w:val="28"/>
    </w:rPr>
  </w:style>
  <w:style w:type="paragraph" w:customStyle="1" w:styleId="NotesHeading2">
    <w:name w:val="NotesHeading 2"/>
    <w:basedOn w:val="OPCParaBase"/>
    <w:next w:val="Normal"/>
    <w:rsid w:val="003D1AF7"/>
    <w:rPr>
      <w:b/>
      <w:sz w:val="28"/>
      <w:szCs w:val="28"/>
    </w:rPr>
  </w:style>
  <w:style w:type="paragraph" w:customStyle="1" w:styleId="SignCoverPageEnd">
    <w:name w:val="SignCoverPageEnd"/>
    <w:basedOn w:val="OPCParaBase"/>
    <w:next w:val="Normal"/>
    <w:rsid w:val="003D1AF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D1AF7"/>
    <w:pPr>
      <w:pBdr>
        <w:top w:val="single" w:sz="4" w:space="1" w:color="auto"/>
      </w:pBdr>
      <w:spacing w:before="360"/>
      <w:ind w:right="397"/>
      <w:jc w:val="both"/>
    </w:pPr>
  </w:style>
  <w:style w:type="paragraph" w:customStyle="1" w:styleId="Paragraphsub-sub-sub">
    <w:name w:val="Paragraph(sub-sub-sub)"/>
    <w:aliases w:val="aaaa"/>
    <w:basedOn w:val="OPCParaBase"/>
    <w:rsid w:val="003D1AF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D1AF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D1AF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D1AF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D1AF7"/>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3D1AF7"/>
    <w:pPr>
      <w:spacing w:before="120"/>
    </w:pPr>
  </w:style>
  <w:style w:type="paragraph" w:customStyle="1" w:styleId="TableTextEndNotes">
    <w:name w:val="TableTextEndNotes"/>
    <w:aliases w:val="Tten"/>
    <w:basedOn w:val="Normal"/>
    <w:rsid w:val="003D1AF7"/>
    <w:pPr>
      <w:spacing w:before="60" w:line="240" w:lineRule="auto"/>
    </w:pPr>
    <w:rPr>
      <w:rFonts w:cs="Arial"/>
      <w:sz w:val="20"/>
      <w:szCs w:val="22"/>
    </w:rPr>
  </w:style>
  <w:style w:type="paragraph" w:customStyle="1" w:styleId="TableHeading">
    <w:name w:val="TableHeading"/>
    <w:aliases w:val="th"/>
    <w:basedOn w:val="OPCParaBase"/>
    <w:next w:val="Tabletext"/>
    <w:rsid w:val="003D1AF7"/>
    <w:pPr>
      <w:keepNext/>
      <w:spacing w:before="60" w:line="240" w:lineRule="atLeast"/>
    </w:pPr>
    <w:rPr>
      <w:b/>
      <w:sz w:val="20"/>
    </w:rPr>
  </w:style>
  <w:style w:type="paragraph" w:customStyle="1" w:styleId="NoteToSubpara">
    <w:name w:val="NoteToSubpara"/>
    <w:aliases w:val="nts"/>
    <w:basedOn w:val="OPCParaBase"/>
    <w:rsid w:val="003D1AF7"/>
    <w:pPr>
      <w:spacing w:before="40" w:line="198" w:lineRule="exact"/>
      <w:ind w:left="2835" w:hanging="709"/>
    </w:pPr>
    <w:rPr>
      <w:sz w:val="18"/>
    </w:rPr>
  </w:style>
  <w:style w:type="paragraph" w:customStyle="1" w:styleId="ENoteTableHeading">
    <w:name w:val="ENoteTableHeading"/>
    <w:aliases w:val="enth"/>
    <w:basedOn w:val="OPCParaBase"/>
    <w:rsid w:val="003D1AF7"/>
    <w:pPr>
      <w:keepNext/>
      <w:spacing w:before="60" w:line="240" w:lineRule="atLeast"/>
    </w:pPr>
    <w:rPr>
      <w:rFonts w:ascii="Arial" w:hAnsi="Arial"/>
      <w:b/>
      <w:sz w:val="16"/>
    </w:rPr>
  </w:style>
  <w:style w:type="paragraph" w:customStyle="1" w:styleId="ENoteTTi">
    <w:name w:val="ENoteTTi"/>
    <w:aliases w:val="entti"/>
    <w:basedOn w:val="OPCParaBase"/>
    <w:rsid w:val="003D1AF7"/>
    <w:pPr>
      <w:keepNext/>
      <w:spacing w:before="60" w:line="240" w:lineRule="atLeast"/>
      <w:ind w:left="170"/>
    </w:pPr>
    <w:rPr>
      <w:sz w:val="16"/>
    </w:rPr>
  </w:style>
  <w:style w:type="paragraph" w:customStyle="1" w:styleId="ENotesHeading1">
    <w:name w:val="ENotesHeading 1"/>
    <w:aliases w:val="Enh1"/>
    <w:basedOn w:val="OPCParaBase"/>
    <w:next w:val="Normal"/>
    <w:rsid w:val="003D1AF7"/>
    <w:pPr>
      <w:spacing w:before="120"/>
      <w:outlineLvl w:val="1"/>
    </w:pPr>
    <w:rPr>
      <w:b/>
      <w:sz w:val="28"/>
      <w:szCs w:val="28"/>
    </w:rPr>
  </w:style>
  <w:style w:type="paragraph" w:customStyle="1" w:styleId="ENotesHeading2">
    <w:name w:val="ENotesHeading 2"/>
    <w:aliases w:val="Enh2"/>
    <w:basedOn w:val="OPCParaBase"/>
    <w:next w:val="Normal"/>
    <w:rsid w:val="003D1AF7"/>
    <w:pPr>
      <w:spacing w:before="120" w:after="120"/>
      <w:outlineLvl w:val="2"/>
    </w:pPr>
    <w:rPr>
      <w:b/>
      <w:sz w:val="24"/>
      <w:szCs w:val="28"/>
    </w:rPr>
  </w:style>
  <w:style w:type="paragraph" w:customStyle="1" w:styleId="ENoteTTIndentHeading">
    <w:name w:val="ENoteTTIndentHeading"/>
    <w:aliases w:val="enTTHi"/>
    <w:basedOn w:val="OPCParaBase"/>
    <w:rsid w:val="003D1AF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D1AF7"/>
    <w:pPr>
      <w:spacing w:before="60" w:line="240" w:lineRule="atLeast"/>
    </w:pPr>
    <w:rPr>
      <w:sz w:val="16"/>
    </w:rPr>
  </w:style>
  <w:style w:type="paragraph" w:customStyle="1" w:styleId="MadeunderText">
    <w:name w:val="MadeunderText"/>
    <w:basedOn w:val="OPCParaBase"/>
    <w:next w:val="Normal"/>
    <w:rsid w:val="003D1AF7"/>
    <w:pPr>
      <w:spacing w:before="240"/>
    </w:pPr>
    <w:rPr>
      <w:sz w:val="24"/>
      <w:szCs w:val="24"/>
    </w:rPr>
  </w:style>
  <w:style w:type="paragraph" w:customStyle="1" w:styleId="ENotesHeading3">
    <w:name w:val="ENotesHeading 3"/>
    <w:aliases w:val="Enh3"/>
    <w:basedOn w:val="OPCParaBase"/>
    <w:next w:val="Normal"/>
    <w:rsid w:val="003D1AF7"/>
    <w:pPr>
      <w:keepNext/>
      <w:spacing w:before="120" w:line="240" w:lineRule="auto"/>
      <w:outlineLvl w:val="4"/>
    </w:pPr>
    <w:rPr>
      <w:b/>
      <w:szCs w:val="24"/>
    </w:rPr>
  </w:style>
  <w:style w:type="paragraph" w:customStyle="1" w:styleId="SubPartCASA">
    <w:name w:val="SubPart(CASA)"/>
    <w:aliases w:val="csp"/>
    <w:basedOn w:val="OPCParaBase"/>
    <w:next w:val="ActHead3"/>
    <w:rsid w:val="003D1AF7"/>
    <w:pPr>
      <w:keepNext/>
      <w:keepLines/>
      <w:spacing w:before="280"/>
      <w:outlineLvl w:val="1"/>
    </w:pPr>
    <w:rPr>
      <w:b/>
      <w:kern w:val="28"/>
      <w:sz w:val="32"/>
    </w:rPr>
  </w:style>
  <w:style w:type="character" w:customStyle="1" w:styleId="CharSubPartTextCASA">
    <w:name w:val="CharSubPartText(CASA)"/>
    <w:basedOn w:val="OPCCharBase"/>
    <w:uiPriority w:val="1"/>
    <w:rsid w:val="003D1AF7"/>
  </w:style>
  <w:style w:type="character" w:customStyle="1" w:styleId="CharSubPartNoCASA">
    <w:name w:val="CharSubPartNo(CASA)"/>
    <w:basedOn w:val="OPCCharBase"/>
    <w:uiPriority w:val="1"/>
    <w:rsid w:val="003D1AF7"/>
  </w:style>
  <w:style w:type="paragraph" w:customStyle="1" w:styleId="ENoteTTIndentHeadingSub">
    <w:name w:val="ENoteTTIndentHeadingSub"/>
    <w:aliases w:val="enTTHis"/>
    <w:basedOn w:val="OPCParaBase"/>
    <w:rsid w:val="003D1AF7"/>
    <w:pPr>
      <w:keepNext/>
      <w:spacing w:before="60" w:line="240" w:lineRule="atLeast"/>
      <w:ind w:left="340"/>
    </w:pPr>
    <w:rPr>
      <w:b/>
      <w:sz w:val="16"/>
    </w:rPr>
  </w:style>
  <w:style w:type="paragraph" w:customStyle="1" w:styleId="ENoteTTiSub">
    <w:name w:val="ENoteTTiSub"/>
    <w:aliases w:val="enttis"/>
    <w:basedOn w:val="OPCParaBase"/>
    <w:rsid w:val="003D1AF7"/>
    <w:pPr>
      <w:keepNext/>
      <w:spacing w:before="60" w:line="240" w:lineRule="atLeast"/>
      <w:ind w:left="340"/>
    </w:pPr>
    <w:rPr>
      <w:sz w:val="16"/>
    </w:rPr>
  </w:style>
  <w:style w:type="paragraph" w:customStyle="1" w:styleId="SubDivisionMigration">
    <w:name w:val="SubDivisionMigration"/>
    <w:aliases w:val="sdm"/>
    <w:basedOn w:val="OPCParaBase"/>
    <w:rsid w:val="003D1AF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D1AF7"/>
    <w:pPr>
      <w:keepNext/>
      <w:keepLines/>
      <w:spacing w:before="240" w:line="240" w:lineRule="auto"/>
      <w:ind w:left="1134" w:hanging="1134"/>
    </w:pPr>
    <w:rPr>
      <w:b/>
      <w:sz w:val="28"/>
    </w:rPr>
  </w:style>
  <w:style w:type="table" w:styleId="TableGrid">
    <w:name w:val="Table Grid"/>
    <w:basedOn w:val="TableNormal"/>
    <w:uiPriority w:val="59"/>
    <w:rsid w:val="003D1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3D1AF7"/>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3D1AF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D1AF7"/>
    <w:rPr>
      <w:sz w:val="22"/>
    </w:rPr>
  </w:style>
  <w:style w:type="paragraph" w:customStyle="1" w:styleId="SOTextNote">
    <w:name w:val="SO TextNote"/>
    <w:aliases w:val="sont"/>
    <w:basedOn w:val="SOText"/>
    <w:qFormat/>
    <w:rsid w:val="003D1AF7"/>
    <w:pPr>
      <w:spacing w:before="122" w:line="198" w:lineRule="exact"/>
      <w:ind w:left="1843" w:hanging="709"/>
    </w:pPr>
    <w:rPr>
      <w:sz w:val="18"/>
    </w:rPr>
  </w:style>
  <w:style w:type="paragraph" w:customStyle="1" w:styleId="SOPara">
    <w:name w:val="SO Para"/>
    <w:aliases w:val="soa"/>
    <w:basedOn w:val="SOText"/>
    <w:link w:val="SOParaChar"/>
    <w:qFormat/>
    <w:rsid w:val="003D1AF7"/>
    <w:pPr>
      <w:tabs>
        <w:tab w:val="right" w:pos="1786"/>
      </w:tabs>
      <w:spacing w:before="40"/>
      <w:ind w:left="2070" w:hanging="936"/>
    </w:pPr>
  </w:style>
  <w:style w:type="character" w:customStyle="1" w:styleId="SOParaChar">
    <w:name w:val="SO Para Char"/>
    <w:aliases w:val="soa Char"/>
    <w:basedOn w:val="DefaultParagraphFont"/>
    <w:link w:val="SOPara"/>
    <w:rsid w:val="003D1AF7"/>
    <w:rPr>
      <w:sz w:val="22"/>
    </w:rPr>
  </w:style>
  <w:style w:type="paragraph" w:customStyle="1" w:styleId="FileName">
    <w:name w:val="FileName"/>
    <w:basedOn w:val="Normal"/>
    <w:rsid w:val="003D1AF7"/>
  </w:style>
  <w:style w:type="paragraph" w:customStyle="1" w:styleId="SOHeadBold">
    <w:name w:val="SO HeadBold"/>
    <w:aliases w:val="sohb"/>
    <w:basedOn w:val="SOText"/>
    <w:next w:val="SOText"/>
    <w:link w:val="SOHeadBoldChar"/>
    <w:qFormat/>
    <w:rsid w:val="003D1AF7"/>
    <w:rPr>
      <w:b/>
    </w:rPr>
  </w:style>
  <w:style w:type="character" w:customStyle="1" w:styleId="SOHeadBoldChar">
    <w:name w:val="SO HeadBold Char"/>
    <w:aliases w:val="sohb Char"/>
    <w:basedOn w:val="DefaultParagraphFont"/>
    <w:link w:val="SOHeadBold"/>
    <w:rsid w:val="003D1AF7"/>
    <w:rPr>
      <w:b/>
      <w:sz w:val="22"/>
    </w:rPr>
  </w:style>
  <w:style w:type="paragraph" w:customStyle="1" w:styleId="SOHeadItalic">
    <w:name w:val="SO HeadItalic"/>
    <w:aliases w:val="sohi"/>
    <w:basedOn w:val="SOText"/>
    <w:next w:val="SOText"/>
    <w:link w:val="SOHeadItalicChar"/>
    <w:qFormat/>
    <w:rsid w:val="003D1AF7"/>
    <w:rPr>
      <w:i/>
    </w:rPr>
  </w:style>
  <w:style w:type="character" w:customStyle="1" w:styleId="SOHeadItalicChar">
    <w:name w:val="SO HeadItalic Char"/>
    <w:aliases w:val="sohi Char"/>
    <w:basedOn w:val="DefaultParagraphFont"/>
    <w:link w:val="SOHeadItalic"/>
    <w:rsid w:val="003D1AF7"/>
    <w:rPr>
      <w:i/>
      <w:sz w:val="22"/>
    </w:rPr>
  </w:style>
  <w:style w:type="paragraph" w:customStyle="1" w:styleId="SOBullet">
    <w:name w:val="SO Bullet"/>
    <w:aliases w:val="sotb"/>
    <w:basedOn w:val="SOText"/>
    <w:link w:val="SOBulletChar"/>
    <w:qFormat/>
    <w:rsid w:val="003D1AF7"/>
    <w:pPr>
      <w:ind w:left="1559" w:hanging="425"/>
    </w:pPr>
  </w:style>
  <w:style w:type="character" w:customStyle="1" w:styleId="SOBulletChar">
    <w:name w:val="SO Bullet Char"/>
    <w:aliases w:val="sotb Char"/>
    <w:basedOn w:val="DefaultParagraphFont"/>
    <w:link w:val="SOBullet"/>
    <w:rsid w:val="003D1AF7"/>
    <w:rPr>
      <w:sz w:val="22"/>
    </w:rPr>
  </w:style>
  <w:style w:type="paragraph" w:customStyle="1" w:styleId="SOBulletNote">
    <w:name w:val="SO BulletNote"/>
    <w:aliases w:val="sonb"/>
    <w:basedOn w:val="SOTextNote"/>
    <w:link w:val="SOBulletNoteChar"/>
    <w:qFormat/>
    <w:rsid w:val="003D1AF7"/>
    <w:pPr>
      <w:tabs>
        <w:tab w:val="left" w:pos="1560"/>
      </w:tabs>
      <w:ind w:left="2268" w:hanging="1134"/>
    </w:pPr>
  </w:style>
  <w:style w:type="character" w:customStyle="1" w:styleId="SOBulletNoteChar">
    <w:name w:val="SO BulletNote Char"/>
    <w:aliases w:val="sonb Char"/>
    <w:basedOn w:val="DefaultParagraphFont"/>
    <w:link w:val="SOBulletNote"/>
    <w:rsid w:val="003D1AF7"/>
    <w:rPr>
      <w:sz w:val="18"/>
    </w:rPr>
  </w:style>
  <w:style w:type="paragraph" w:customStyle="1" w:styleId="SOText2">
    <w:name w:val="SO Text2"/>
    <w:aliases w:val="sot2"/>
    <w:basedOn w:val="Normal"/>
    <w:next w:val="SOText"/>
    <w:link w:val="SOText2Char"/>
    <w:rsid w:val="003D1AF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D1AF7"/>
    <w:rPr>
      <w:sz w:val="22"/>
    </w:rPr>
  </w:style>
  <w:style w:type="paragraph" w:customStyle="1" w:styleId="Transitional">
    <w:name w:val="Transitional"/>
    <w:aliases w:val="tr"/>
    <w:basedOn w:val="ItemHead"/>
    <w:next w:val="Item"/>
    <w:rsid w:val="003D1AF7"/>
  </w:style>
  <w:style w:type="character" w:customStyle="1" w:styleId="Heading1Char">
    <w:name w:val="Heading 1 Char"/>
    <w:basedOn w:val="DefaultParagraphFont"/>
    <w:link w:val="Heading1"/>
    <w:uiPriority w:val="9"/>
    <w:rsid w:val="003A2C4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A2C4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A2C4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3A2C4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3A2C4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3A2C4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3A2C4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3A2C4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3A2C4F"/>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3A2C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C4F"/>
    <w:rPr>
      <w:rFonts w:ascii="Tahoma" w:hAnsi="Tahoma" w:cs="Tahoma"/>
      <w:sz w:val="16"/>
      <w:szCs w:val="16"/>
    </w:rPr>
  </w:style>
  <w:style w:type="character" w:customStyle="1" w:styleId="subsectionChar">
    <w:name w:val="subsection Char"/>
    <w:aliases w:val="ss Char"/>
    <w:basedOn w:val="DefaultParagraphFont"/>
    <w:link w:val="subsection"/>
    <w:locked/>
    <w:rsid w:val="003A2C4F"/>
    <w:rPr>
      <w:rFonts w:eastAsia="Times New Roman" w:cs="Times New Roman"/>
      <w:sz w:val="22"/>
      <w:lang w:eastAsia="en-AU"/>
    </w:rPr>
  </w:style>
  <w:style w:type="character" w:customStyle="1" w:styleId="notetextChar">
    <w:name w:val="note(text) Char"/>
    <w:aliases w:val="n Char"/>
    <w:basedOn w:val="DefaultParagraphFont"/>
    <w:link w:val="notetext"/>
    <w:rsid w:val="003A2C4F"/>
    <w:rPr>
      <w:rFonts w:eastAsia="Times New Roman" w:cs="Times New Roman"/>
      <w:sz w:val="18"/>
      <w:lang w:eastAsia="en-AU"/>
    </w:rPr>
  </w:style>
  <w:style w:type="character" w:customStyle="1" w:styleId="ItemHeadChar">
    <w:name w:val="ItemHead Char"/>
    <w:aliases w:val="ih Char"/>
    <w:basedOn w:val="DefaultParagraphFont"/>
    <w:link w:val="ItemHead"/>
    <w:rsid w:val="003A2C4F"/>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3A2C4F"/>
    <w:rPr>
      <w:rFonts w:eastAsia="Times New Roman" w:cs="Times New Roman"/>
      <w:sz w:val="22"/>
      <w:lang w:eastAsia="en-AU"/>
    </w:rPr>
  </w:style>
  <w:style w:type="character" w:customStyle="1" w:styleId="paragraphChar">
    <w:name w:val="paragraph Char"/>
    <w:aliases w:val="a Char"/>
    <w:link w:val="paragraph"/>
    <w:rsid w:val="003A2C4F"/>
    <w:rPr>
      <w:rFonts w:eastAsia="Times New Roman" w:cs="Times New Roman"/>
      <w:sz w:val="22"/>
      <w:lang w:eastAsia="en-AU"/>
    </w:rPr>
  </w:style>
  <w:style w:type="character" w:styleId="Hyperlink">
    <w:name w:val="Hyperlink"/>
    <w:basedOn w:val="DefaultParagraphFont"/>
    <w:uiPriority w:val="99"/>
    <w:semiHidden/>
    <w:unhideWhenUsed/>
    <w:rsid w:val="00AF6F35"/>
    <w:rPr>
      <w:color w:val="0000FF" w:themeColor="hyperlink"/>
      <w:u w:val="single"/>
    </w:rPr>
  </w:style>
  <w:style w:type="character" w:styleId="FollowedHyperlink">
    <w:name w:val="FollowedHyperlink"/>
    <w:basedOn w:val="DefaultParagraphFont"/>
    <w:uiPriority w:val="99"/>
    <w:semiHidden/>
    <w:unhideWhenUsed/>
    <w:rsid w:val="00AF6F35"/>
    <w:rPr>
      <w:color w:val="0000FF" w:themeColor="hyperlink"/>
      <w:u w:val="single"/>
    </w:rPr>
  </w:style>
  <w:style w:type="paragraph" w:customStyle="1" w:styleId="ShortTP1">
    <w:name w:val="ShortTP1"/>
    <w:basedOn w:val="ShortT"/>
    <w:link w:val="ShortTP1Char"/>
    <w:rsid w:val="000251AF"/>
    <w:pPr>
      <w:spacing w:before="800"/>
    </w:pPr>
  </w:style>
  <w:style w:type="character" w:customStyle="1" w:styleId="OPCParaBaseChar">
    <w:name w:val="OPCParaBase Char"/>
    <w:basedOn w:val="DefaultParagraphFont"/>
    <w:link w:val="OPCParaBase"/>
    <w:rsid w:val="000251AF"/>
    <w:rPr>
      <w:rFonts w:eastAsia="Times New Roman" w:cs="Times New Roman"/>
      <w:sz w:val="22"/>
      <w:lang w:eastAsia="en-AU"/>
    </w:rPr>
  </w:style>
  <w:style w:type="character" w:customStyle="1" w:styleId="ShortTChar">
    <w:name w:val="ShortT Char"/>
    <w:basedOn w:val="OPCParaBaseChar"/>
    <w:link w:val="ShortT"/>
    <w:rsid w:val="000251AF"/>
    <w:rPr>
      <w:rFonts w:eastAsia="Times New Roman" w:cs="Times New Roman"/>
      <w:b/>
      <w:sz w:val="40"/>
      <w:lang w:eastAsia="en-AU"/>
    </w:rPr>
  </w:style>
  <w:style w:type="character" w:customStyle="1" w:styleId="ShortTP1Char">
    <w:name w:val="ShortTP1 Char"/>
    <w:basedOn w:val="ShortTChar"/>
    <w:link w:val="ShortTP1"/>
    <w:rsid w:val="000251AF"/>
    <w:rPr>
      <w:rFonts w:eastAsia="Times New Roman" w:cs="Times New Roman"/>
      <w:b/>
      <w:sz w:val="40"/>
      <w:lang w:eastAsia="en-AU"/>
    </w:rPr>
  </w:style>
  <w:style w:type="paragraph" w:customStyle="1" w:styleId="ActNoP1">
    <w:name w:val="ActNoP1"/>
    <w:basedOn w:val="Actno"/>
    <w:link w:val="ActNoP1Char"/>
    <w:rsid w:val="000251AF"/>
    <w:pPr>
      <w:spacing w:before="800"/>
    </w:pPr>
    <w:rPr>
      <w:sz w:val="28"/>
    </w:rPr>
  </w:style>
  <w:style w:type="character" w:customStyle="1" w:styleId="ActnoChar">
    <w:name w:val="Actno Char"/>
    <w:basedOn w:val="ShortTChar"/>
    <w:link w:val="Actno"/>
    <w:rsid w:val="000251AF"/>
    <w:rPr>
      <w:rFonts w:eastAsia="Times New Roman" w:cs="Times New Roman"/>
      <w:b/>
      <w:sz w:val="40"/>
      <w:lang w:eastAsia="en-AU"/>
    </w:rPr>
  </w:style>
  <w:style w:type="character" w:customStyle="1" w:styleId="ActNoP1Char">
    <w:name w:val="ActNoP1 Char"/>
    <w:basedOn w:val="ActnoChar"/>
    <w:link w:val="ActNoP1"/>
    <w:rsid w:val="000251AF"/>
    <w:rPr>
      <w:rFonts w:eastAsia="Times New Roman" w:cs="Times New Roman"/>
      <w:b/>
      <w:sz w:val="28"/>
      <w:lang w:eastAsia="en-AU"/>
    </w:rPr>
  </w:style>
  <w:style w:type="paragraph" w:customStyle="1" w:styleId="ShortTCP">
    <w:name w:val="ShortTCP"/>
    <w:basedOn w:val="ShortT"/>
    <w:link w:val="ShortTCPChar"/>
    <w:rsid w:val="000251AF"/>
  </w:style>
  <w:style w:type="character" w:customStyle="1" w:styleId="ShortTCPChar">
    <w:name w:val="ShortTCP Char"/>
    <w:basedOn w:val="ShortTChar"/>
    <w:link w:val="ShortTCP"/>
    <w:rsid w:val="000251AF"/>
    <w:rPr>
      <w:rFonts w:eastAsia="Times New Roman" w:cs="Times New Roman"/>
      <w:b/>
      <w:sz w:val="40"/>
      <w:lang w:eastAsia="en-AU"/>
    </w:rPr>
  </w:style>
  <w:style w:type="paragraph" w:customStyle="1" w:styleId="ActNoCP">
    <w:name w:val="ActNoCP"/>
    <w:basedOn w:val="Actno"/>
    <w:link w:val="ActNoCPChar"/>
    <w:rsid w:val="000251AF"/>
    <w:pPr>
      <w:spacing w:before="400"/>
    </w:pPr>
  </w:style>
  <w:style w:type="character" w:customStyle="1" w:styleId="ActNoCPChar">
    <w:name w:val="ActNoCP Char"/>
    <w:basedOn w:val="ActnoChar"/>
    <w:link w:val="ActNoCP"/>
    <w:rsid w:val="000251AF"/>
    <w:rPr>
      <w:rFonts w:eastAsia="Times New Roman" w:cs="Times New Roman"/>
      <w:b/>
      <w:sz w:val="40"/>
      <w:lang w:eastAsia="en-AU"/>
    </w:rPr>
  </w:style>
  <w:style w:type="paragraph" w:customStyle="1" w:styleId="AssentBk">
    <w:name w:val="AssentBk"/>
    <w:basedOn w:val="Normal"/>
    <w:rsid w:val="000251AF"/>
    <w:pPr>
      <w:spacing w:line="240" w:lineRule="auto"/>
    </w:pPr>
    <w:rPr>
      <w:rFonts w:eastAsia="Times New Roman" w:cs="Times New Roman"/>
      <w:sz w:val="20"/>
      <w:lang w:eastAsia="en-AU"/>
    </w:rPr>
  </w:style>
  <w:style w:type="paragraph" w:customStyle="1" w:styleId="AssentDt">
    <w:name w:val="AssentDt"/>
    <w:basedOn w:val="Normal"/>
    <w:rsid w:val="00C24D89"/>
    <w:pPr>
      <w:spacing w:line="240" w:lineRule="auto"/>
    </w:pPr>
    <w:rPr>
      <w:rFonts w:eastAsia="Times New Roman" w:cs="Times New Roman"/>
      <w:sz w:val="20"/>
      <w:lang w:eastAsia="en-AU"/>
    </w:rPr>
  </w:style>
  <w:style w:type="paragraph" w:customStyle="1" w:styleId="2ndRd">
    <w:name w:val="2ndRd"/>
    <w:basedOn w:val="Normal"/>
    <w:rsid w:val="00C24D89"/>
    <w:pPr>
      <w:spacing w:line="240" w:lineRule="auto"/>
    </w:pPr>
    <w:rPr>
      <w:rFonts w:eastAsia="Times New Roman" w:cs="Times New Roman"/>
      <w:sz w:val="20"/>
      <w:lang w:eastAsia="en-AU"/>
    </w:rPr>
  </w:style>
  <w:style w:type="paragraph" w:customStyle="1" w:styleId="ScalePlusRef">
    <w:name w:val="ScalePlusRef"/>
    <w:basedOn w:val="Normal"/>
    <w:rsid w:val="00C24D89"/>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D1AF7"/>
    <w:pPr>
      <w:spacing w:line="260" w:lineRule="atLeast"/>
    </w:pPr>
    <w:rPr>
      <w:sz w:val="22"/>
    </w:rPr>
  </w:style>
  <w:style w:type="paragraph" w:styleId="Heading1">
    <w:name w:val="heading 1"/>
    <w:basedOn w:val="Normal"/>
    <w:next w:val="Normal"/>
    <w:link w:val="Heading1Char"/>
    <w:uiPriority w:val="9"/>
    <w:qFormat/>
    <w:rsid w:val="003A2C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A2C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A2C4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A2C4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A2C4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A2C4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A2C4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A2C4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A2C4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D1AF7"/>
  </w:style>
  <w:style w:type="paragraph" w:customStyle="1" w:styleId="OPCParaBase">
    <w:name w:val="OPCParaBase"/>
    <w:link w:val="OPCParaBaseChar"/>
    <w:qFormat/>
    <w:rsid w:val="003D1AF7"/>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3D1AF7"/>
    <w:pPr>
      <w:spacing w:line="240" w:lineRule="auto"/>
    </w:pPr>
    <w:rPr>
      <w:b/>
      <w:sz w:val="40"/>
    </w:rPr>
  </w:style>
  <w:style w:type="paragraph" w:customStyle="1" w:styleId="ActHead1">
    <w:name w:val="ActHead 1"/>
    <w:aliases w:val="c"/>
    <w:basedOn w:val="OPCParaBase"/>
    <w:next w:val="Normal"/>
    <w:qFormat/>
    <w:rsid w:val="003D1AF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D1AF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D1AF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D1AF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D1AF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D1AF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D1AF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D1AF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D1AF7"/>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3D1AF7"/>
  </w:style>
  <w:style w:type="paragraph" w:customStyle="1" w:styleId="Blocks">
    <w:name w:val="Blocks"/>
    <w:aliases w:val="bb"/>
    <w:basedOn w:val="OPCParaBase"/>
    <w:qFormat/>
    <w:rsid w:val="003D1AF7"/>
    <w:pPr>
      <w:spacing w:line="240" w:lineRule="auto"/>
    </w:pPr>
    <w:rPr>
      <w:sz w:val="24"/>
    </w:rPr>
  </w:style>
  <w:style w:type="paragraph" w:customStyle="1" w:styleId="BoxText">
    <w:name w:val="BoxText"/>
    <w:aliases w:val="bt"/>
    <w:basedOn w:val="OPCParaBase"/>
    <w:qFormat/>
    <w:rsid w:val="003D1AF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D1AF7"/>
    <w:rPr>
      <w:b/>
    </w:rPr>
  </w:style>
  <w:style w:type="paragraph" w:customStyle="1" w:styleId="BoxHeadItalic">
    <w:name w:val="BoxHeadItalic"/>
    <w:aliases w:val="bhi"/>
    <w:basedOn w:val="BoxText"/>
    <w:next w:val="BoxStep"/>
    <w:qFormat/>
    <w:rsid w:val="003D1AF7"/>
    <w:rPr>
      <w:i/>
    </w:rPr>
  </w:style>
  <w:style w:type="paragraph" w:customStyle="1" w:styleId="BoxList">
    <w:name w:val="BoxList"/>
    <w:aliases w:val="bl"/>
    <w:basedOn w:val="BoxText"/>
    <w:qFormat/>
    <w:rsid w:val="003D1AF7"/>
    <w:pPr>
      <w:ind w:left="1559" w:hanging="425"/>
    </w:pPr>
  </w:style>
  <w:style w:type="paragraph" w:customStyle="1" w:styleId="BoxNote">
    <w:name w:val="BoxNote"/>
    <w:aliases w:val="bn"/>
    <w:basedOn w:val="BoxText"/>
    <w:qFormat/>
    <w:rsid w:val="003D1AF7"/>
    <w:pPr>
      <w:tabs>
        <w:tab w:val="left" w:pos="1985"/>
      </w:tabs>
      <w:spacing w:before="122" w:line="198" w:lineRule="exact"/>
      <w:ind w:left="2948" w:hanging="1814"/>
    </w:pPr>
    <w:rPr>
      <w:sz w:val="18"/>
    </w:rPr>
  </w:style>
  <w:style w:type="paragraph" w:customStyle="1" w:styleId="BoxPara">
    <w:name w:val="BoxPara"/>
    <w:aliases w:val="bp"/>
    <w:basedOn w:val="BoxText"/>
    <w:qFormat/>
    <w:rsid w:val="003D1AF7"/>
    <w:pPr>
      <w:tabs>
        <w:tab w:val="right" w:pos="2268"/>
      </w:tabs>
      <w:ind w:left="2552" w:hanging="1418"/>
    </w:pPr>
  </w:style>
  <w:style w:type="paragraph" w:customStyle="1" w:styleId="BoxStep">
    <w:name w:val="BoxStep"/>
    <w:aliases w:val="bs"/>
    <w:basedOn w:val="BoxText"/>
    <w:qFormat/>
    <w:rsid w:val="003D1AF7"/>
    <w:pPr>
      <w:ind w:left="1985" w:hanging="851"/>
    </w:pPr>
  </w:style>
  <w:style w:type="character" w:customStyle="1" w:styleId="CharAmPartNo">
    <w:name w:val="CharAmPartNo"/>
    <w:basedOn w:val="OPCCharBase"/>
    <w:qFormat/>
    <w:rsid w:val="003D1AF7"/>
  </w:style>
  <w:style w:type="character" w:customStyle="1" w:styleId="CharAmPartText">
    <w:name w:val="CharAmPartText"/>
    <w:basedOn w:val="OPCCharBase"/>
    <w:qFormat/>
    <w:rsid w:val="003D1AF7"/>
  </w:style>
  <w:style w:type="character" w:customStyle="1" w:styleId="CharAmSchNo">
    <w:name w:val="CharAmSchNo"/>
    <w:basedOn w:val="OPCCharBase"/>
    <w:qFormat/>
    <w:rsid w:val="003D1AF7"/>
  </w:style>
  <w:style w:type="character" w:customStyle="1" w:styleId="CharAmSchText">
    <w:name w:val="CharAmSchText"/>
    <w:basedOn w:val="OPCCharBase"/>
    <w:qFormat/>
    <w:rsid w:val="003D1AF7"/>
  </w:style>
  <w:style w:type="character" w:customStyle="1" w:styleId="CharBoldItalic">
    <w:name w:val="CharBoldItalic"/>
    <w:basedOn w:val="OPCCharBase"/>
    <w:uiPriority w:val="1"/>
    <w:qFormat/>
    <w:rsid w:val="003D1AF7"/>
    <w:rPr>
      <w:b/>
      <w:i/>
    </w:rPr>
  </w:style>
  <w:style w:type="character" w:customStyle="1" w:styleId="CharChapNo">
    <w:name w:val="CharChapNo"/>
    <w:basedOn w:val="OPCCharBase"/>
    <w:uiPriority w:val="1"/>
    <w:qFormat/>
    <w:rsid w:val="003D1AF7"/>
  </w:style>
  <w:style w:type="character" w:customStyle="1" w:styleId="CharChapText">
    <w:name w:val="CharChapText"/>
    <w:basedOn w:val="OPCCharBase"/>
    <w:uiPriority w:val="1"/>
    <w:qFormat/>
    <w:rsid w:val="003D1AF7"/>
  </w:style>
  <w:style w:type="character" w:customStyle="1" w:styleId="CharDivNo">
    <w:name w:val="CharDivNo"/>
    <w:basedOn w:val="OPCCharBase"/>
    <w:uiPriority w:val="1"/>
    <w:qFormat/>
    <w:rsid w:val="003D1AF7"/>
  </w:style>
  <w:style w:type="character" w:customStyle="1" w:styleId="CharDivText">
    <w:name w:val="CharDivText"/>
    <w:basedOn w:val="OPCCharBase"/>
    <w:uiPriority w:val="1"/>
    <w:qFormat/>
    <w:rsid w:val="003D1AF7"/>
  </w:style>
  <w:style w:type="character" w:customStyle="1" w:styleId="CharItalic">
    <w:name w:val="CharItalic"/>
    <w:basedOn w:val="OPCCharBase"/>
    <w:uiPriority w:val="1"/>
    <w:qFormat/>
    <w:rsid w:val="003D1AF7"/>
    <w:rPr>
      <w:i/>
    </w:rPr>
  </w:style>
  <w:style w:type="character" w:customStyle="1" w:styleId="CharPartNo">
    <w:name w:val="CharPartNo"/>
    <w:basedOn w:val="OPCCharBase"/>
    <w:uiPriority w:val="1"/>
    <w:qFormat/>
    <w:rsid w:val="003D1AF7"/>
  </w:style>
  <w:style w:type="character" w:customStyle="1" w:styleId="CharPartText">
    <w:name w:val="CharPartText"/>
    <w:basedOn w:val="OPCCharBase"/>
    <w:uiPriority w:val="1"/>
    <w:qFormat/>
    <w:rsid w:val="003D1AF7"/>
  </w:style>
  <w:style w:type="character" w:customStyle="1" w:styleId="CharSectno">
    <w:name w:val="CharSectno"/>
    <w:basedOn w:val="OPCCharBase"/>
    <w:qFormat/>
    <w:rsid w:val="003D1AF7"/>
  </w:style>
  <w:style w:type="character" w:customStyle="1" w:styleId="CharSubdNo">
    <w:name w:val="CharSubdNo"/>
    <w:basedOn w:val="OPCCharBase"/>
    <w:uiPriority w:val="1"/>
    <w:qFormat/>
    <w:rsid w:val="003D1AF7"/>
  </w:style>
  <w:style w:type="character" w:customStyle="1" w:styleId="CharSubdText">
    <w:name w:val="CharSubdText"/>
    <w:basedOn w:val="OPCCharBase"/>
    <w:uiPriority w:val="1"/>
    <w:qFormat/>
    <w:rsid w:val="003D1AF7"/>
  </w:style>
  <w:style w:type="paragraph" w:customStyle="1" w:styleId="CTA--">
    <w:name w:val="CTA --"/>
    <w:basedOn w:val="OPCParaBase"/>
    <w:next w:val="Normal"/>
    <w:rsid w:val="003D1AF7"/>
    <w:pPr>
      <w:spacing w:before="60" w:line="240" w:lineRule="atLeast"/>
      <w:ind w:left="142" w:hanging="142"/>
    </w:pPr>
    <w:rPr>
      <w:sz w:val="20"/>
    </w:rPr>
  </w:style>
  <w:style w:type="paragraph" w:customStyle="1" w:styleId="CTA-">
    <w:name w:val="CTA -"/>
    <w:basedOn w:val="OPCParaBase"/>
    <w:rsid w:val="003D1AF7"/>
    <w:pPr>
      <w:spacing w:before="60" w:line="240" w:lineRule="atLeast"/>
      <w:ind w:left="85" w:hanging="85"/>
    </w:pPr>
    <w:rPr>
      <w:sz w:val="20"/>
    </w:rPr>
  </w:style>
  <w:style w:type="paragraph" w:customStyle="1" w:styleId="CTA---">
    <w:name w:val="CTA ---"/>
    <w:basedOn w:val="OPCParaBase"/>
    <w:next w:val="Normal"/>
    <w:rsid w:val="003D1AF7"/>
    <w:pPr>
      <w:spacing w:before="60" w:line="240" w:lineRule="atLeast"/>
      <w:ind w:left="198" w:hanging="198"/>
    </w:pPr>
    <w:rPr>
      <w:sz w:val="20"/>
    </w:rPr>
  </w:style>
  <w:style w:type="paragraph" w:customStyle="1" w:styleId="CTA----">
    <w:name w:val="CTA ----"/>
    <w:basedOn w:val="OPCParaBase"/>
    <w:next w:val="Normal"/>
    <w:rsid w:val="003D1AF7"/>
    <w:pPr>
      <w:spacing w:before="60" w:line="240" w:lineRule="atLeast"/>
      <w:ind w:left="255" w:hanging="255"/>
    </w:pPr>
    <w:rPr>
      <w:sz w:val="20"/>
    </w:rPr>
  </w:style>
  <w:style w:type="paragraph" w:customStyle="1" w:styleId="CTA1a">
    <w:name w:val="CTA 1(a)"/>
    <w:basedOn w:val="OPCParaBase"/>
    <w:rsid w:val="003D1AF7"/>
    <w:pPr>
      <w:tabs>
        <w:tab w:val="right" w:pos="414"/>
      </w:tabs>
      <w:spacing w:before="40" w:line="240" w:lineRule="atLeast"/>
      <w:ind w:left="675" w:hanging="675"/>
    </w:pPr>
    <w:rPr>
      <w:sz w:val="20"/>
    </w:rPr>
  </w:style>
  <w:style w:type="paragraph" w:customStyle="1" w:styleId="CTA1ai">
    <w:name w:val="CTA 1(a)(i)"/>
    <w:basedOn w:val="OPCParaBase"/>
    <w:rsid w:val="003D1AF7"/>
    <w:pPr>
      <w:tabs>
        <w:tab w:val="right" w:pos="1004"/>
      </w:tabs>
      <w:spacing w:before="40" w:line="240" w:lineRule="atLeast"/>
      <w:ind w:left="1253" w:hanging="1253"/>
    </w:pPr>
    <w:rPr>
      <w:sz w:val="20"/>
    </w:rPr>
  </w:style>
  <w:style w:type="paragraph" w:customStyle="1" w:styleId="CTA2a">
    <w:name w:val="CTA 2(a)"/>
    <w:basedOn w:val="OPCParaBase"/>
    <w:rsid w:val="003D1AF7"/>
    <w:pPr>
      <w:tabs>
        <w:tab w:val="right" w:pos="482"/>
      </w:tabs>
      <w:spacing w:before="40" w:line="240" w:lineRule="atLeast"/>
      <w:ind w:left="748" w:hanging="748"/>
    </w:pPr>
    <w:rPr>
      <w:sz w:val="20"/>
    </w:rPr>
  </w:style>
  <w:style w:type="paragraph" w:customStyle="1" w:styleId="CTA2ai">
    <w:name w:val="CTA 2(a)(i)"/>
    <w:basedOn w:val="OPCParaBase"/>
    <w:rsid w:val="003D1AF7"/>
    <w:pPr>
      <w:tabs>
        <w:tab w:val="right" w:pos="1089"/>
      </w:tabs>
      <w:spacing w:before="40" w:line="240" w:lineRule="atLeast"/>
      <w:ind w:left="1327" w:hanging="1327"/>
    </w:pPr>
    <w:rPr>
      <w:sz w:val="20"/>
    </w:rPr>
  </w:style>
  <w:style w:type="paragraph" w:customStyle="1" w:styleId="CTA3a">
    <w:name w:val="CTA 3(a)"/>
    <w:basedOn w:val="OPCParaBase"/>
    <w:rsid w:val="003D1AF7"/>
    <w:pPr>
      <w:tabs>
        <w:tab w:val="right" w:pos="556"/>
      </w:tabs>
      <w:spacing w:before="40" w:line="240" w:lineRule="atLeast"/>
      <w:ind w:left="805" w:hanging="805"/>
    </w:pPr>
    <w:rPr>
      <w:sz w:val="20"/>
    </w:rPr>
  </w:style>
  <w:style w:type="paragraph" w:customStyle="1" w:styleId="CTA3ai">
    <w:name w:val="CTA 3(a)(i)"/>
    <w:basedOn w:val="OPCParaBase"/>
    <w:rsid w:val="003D1AF7"/>
    <w:pPr>
      <w:tabs>
        <w:tab w:val="right" w:pos="1140"/>
      </w:tabs>
      <w:spacing w:before="40" w:line="240" w:lineRule="atLeast"/>
      <w:ind w:left="1361" w:hanging="1361"/>
    </w:pPr>
    <w:rPr>
      <w:sz w:val="20"/>
    </w:rPr>
  </w:style>
  <w:style w:type="paragraph" w:customStyle="1" w:styleId="CTA4a">
    <w:name w:val="CTA 4(a)"/>
    <w:basedOn w:val="OPCParaBase"/>
    <w:rsid w:val="003D1AF7"/>
    <w:pPr>
      <w:tabs>
        <w:tab w:val="right" w:pos="624"/>
      </w:tabs>
      <w:spacing w:before="40" w:line="240" w:lineRule="atLeast"/>
      <w:ind w:left="873" w:hanging="873"/>
    </w:pPr>
    <w:rPr>
      <w:sz w:val="20"/>
    </w:rPr>
  </w:style>
  <w:style w:type="paragraph" w:customStyle="1" w:styleId="CTA4ai">
    <w:name w:val="CTA 4(a)(i)"/>
    <w:basedOn w:val="OPCParaBase"/>
    <w:rsid w:val="003D1AF7"/>
    <w:pPr>
      <w:tabs>
        <w:tab w:val="right" w:pos="1213"/>
      </w:tabs>
      <w:spacing w:before="40" w:line="240" w:lineRule="atLeast"/>
      <w:ind w:left="1452" w:hanging="1452"/>
    </w:pPr>
    <w:rPr>
      <w:sz w:val="20"/>
    </w:rPr>
  </w:style>
  <w:style w:type="paragraph" w:customStyle="1" w:styleId="CTACAPS">
    <w:name w:val="CTA CAPS"/>
    <w:basedOn w:val="OPCParaBase"/>
    <w:rsid w:val="003D1AF7"/>
    <w:pPr>
      <w:spacing w:before="60" w:line="240" w:lineRule="atLeast"/>
    </w:pPr>
    <w:rPr>
      <w:sz w:val="20"/>
    </w:rPr>
  </w:style>
  <w:style w:type="paragraph" w:customStyle="1" w:styleId="CTAright">
    <w:name w:val="CTA right"/>
    <w:basedOn w:val="OPCParaBase"/>
    <w:rsid w:val="003D1AF7"/>
    <w:pPr>
      <w:spacing w:before="60" w:line="240" w:lineRule="auto"/>
      <w:jc w:val="right"/>
    </w:pPr>
    <w:rPr>
      <w:sz w:val="20"/>
    </w:rPr>
  </w:style>
  <w:style w:type="paragraph" w:customStyle="1" w:styleId="subsection">
    <w:name w:val="subsection"/>
    <w:aliases w:val="ss"/>
    <w:basedOn w:val="OPCParaBase"/>
    <w:link w:val="subsectionChar"/>
    <w:rsid w:val="003D1AF7"/>
    <w:pPr>
      <w:tabs>
        <w:tab w:val="right" w:pos="1021"/>
      </w:tabs>
      <w:spacing w:before="180" w:line="240" w:lineRule="auto"/>
      <w:ind w:left="1134" w:hanging="1134"/>
    </w:pPr>
  </w:style>
  <w:style w:type="paragraph" w:customStyle="1" w:styleId="Definition">
    <w:name w:val="Definition"/>
    <w:aliases w:val="dd"/>
    <w:basedOn w:val="OPCParaBase"/>
    <w:rsid w:val="003D1AF7"/>
    <w:pPr>
      <w:spacing w:before="180" w:line="240" w:lineRule="auto"/>
      <w:ind w:left="1134"/>
    </w:pPr>
  </w:style>
  <w:style w:type="paragraph" w:customStyle="1" w:styleId="ETAsubitem">
    <w:name w:val="ETA(subitem)"/>
    <w:basedOn w:val="OPCParaBase"/>
    <w:rsid w:val="003D1AF7"/>
    <w:pPr>
      <w:tabs>
        <w:tab w:val="right" w:pos="340"/>
      </w:tabs>
      <w:spacing w:before="60" w:line="240" w:lineRule="auto"/>
      <w:ind w:left="454" w:hanging="454"/>
    </w:pPr>
    <w:rPr>
      <w:sz w:val="20"/>
    </w:rPr>
  </w:style>
  <w:style w:type="paragraph" w:customStyle="1" w:styleId="ETApara">
    <w:name w:val="ETA(para)"/>
    <w:basedOn w:val="OPCParaBase"/>
    <w:rsid w:val="003D1AF7"/>
    <w:pPr>
      <w:tabs>
        <w:tab w:val="right" w:pos="754"/>
      </w:tabs>
      <w:spacing w:before="60" w:line="240" w:lineRule="auto"/>
      <w:ind w:left="828" w:hanging="828"/>
    </w:pPr>
    <w:rPr>
      <w:sz w:val="20"/>
    </w:rPr>
  </w:style>
  <w:style w:type="paragraph" w:customStyle="1" w:styleId="ETAsubpara">
    <w:name w:val="ETA(subpara)"/>
    <w:basedOn w:val="OPCParaBase"/>
    <w:rsid w:val="003D1AF7"/>
    <w:pPr>
      <w:tabs>
        <w:tab w:val="right" w:pos="1083"/>
      </w:tabs>
      <w:spacing w:before="60" w:line="240" w:lineRule="auto"/>
      <w:ind w:left="1191" w:hanging="1191"/>
    </w:pPr>
    <w:rPr>
      <w:sz w:val="20"/>
    </w:rPr>
  </w:style>
  <w:style w:type="paragraph" w:customStyle="1" w:styleId="ETAsub-subpara">
    <w:name w:val="ETA(sub-subpara)"/>
    <w:basedOn w:val="OPCParaBase"/>
    <w:rsid w:val="003D1AF7"/>
    <w:pPr>
      <w:tabs>
        <w:tab w:val="right" w:pos="1412"/>
      </w:tabs>
      <w:spacing w:before="60" w:line="240" w:lineRule="auto"/>
      <w:ind w:left="1525" w:hanging="1525"/>
    </w:pPr>
    <w:rPr>
      <w:sz w:val="20"/>
    </w:rPr>
  </w:style>
  <w:style w:type="paragraph" w:customStyle="1" w:styleId="Formula">
    <w:name w:val="Formula"/>
    <w:basedOn w:val="OPCParaBase"/>
    <w:rsid w:val="003D1AF7"/>
    <w:pPr>
      <w:spacing w:line="240" w:lineRule="auto"/>
      <w:ind w:left="1134"/>
    </w:pPr>
    <w:rPr>
      <w:sz w:val="20"/>
    </w:rPr>
  </w:style>
  <w:style w:type="paragraph" w:styleId="Header">
    <w:name w:val="header"/>
    <w:basedOn w:val="OPCParaBase"/>
    <w:link w:val="HeaderChar"/>
    <w:unhideWhenUsed/>
    <w:rsid w:val="003D1AF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D1AF7"/>
    <w:rPr>
      <w:rFonts w:eastAsia="Times New Roman" w:cs="Times New Roman"/>
      <w:sz w:val="16"/>
      <w:lang w:eastAsia="en-AU"/>
    </w:rPr>
  </w:style>
  <w:style w:type="paragraph" w:customStyle="1" w:styleId="House">
    <w:name w:val="House"/>
    <w:basedOn w:val="OPCParaBase"/>
    <w:rsid w:val="003D1AF7"/>
    <w:pPr>
      <w:spacing w:line="240" w:lineRule="auto"/>
    </w:pPr>
    <w:rPr>
      <w:sz w:val="28"/>
    </w:rPr>
  </w:style>
  <w:style w:type="paragraph" w:customStyle="1" w:styleId="Item">
    <w:name w:val="Item"/>
    <w:aliases w:val="i"/>
    <w:basedOn w:val="OPCParaBase"/>
    <w:next w:val="ItemHead"/>
    <w:link w:val="ItemChar"/>
    <w:rsid w:val="003D1AF7"/>
    <w:pPr>
      <w:keepLines/>
      <w:spacing w:before="80" w:line="240" w:lineRule="auto"/>
      <w:ind w:left="709"/>
    </w:pPr>
  </w:style>
  <w:style w:type="paragraph" w:customStyle="1" w:styleId="ItemHead">
    <w:name w:val="ItemHead"/>
    <w:aliases w:val="ih"/>
    <w:basedOn w:val="OPCParaBase"/>
    <w:next w:val="Item"/>
    <w:link w:val="ItemHeadChar"/>
    <w:rsid w:val="003D1AF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D1AF7"/>
    <w:pPr>
      <w:spacing w:line="240" w:lineRule="auto"/>
    </w:pPr>
    <w:rPr>
      <w:b/>
      <w:sz w:val="32"/>
    </w:rPr>
  </w:style>
  <w:style w:type="paragraph" w:customStyle="1" w:styleId="notedraft">
    <w:name w:val="note(draft)"/>
    <w:aliases w:val="nd"/>
    <w:basedOn w:val="OPCParaBase"/>
    <w:rsid w:val="003D1AF7"/>
    <w:pPr>
      <w:spacing w:before="240" w:line="240" w:lineRule="auto"/>
      <w:ind w:left="284" w:hanging="284"/>
    </w:pPr>
    <w:rPr>
      <w:i/>
      <w:sz w:val="24"/>
    </w:rPr>
  </w:style>
  <w:style w:type="paragraph" w:customStyle="1" w:styleId="notemargin">
    <w:name w:val="note(margin)"/>
    <w:aliases w:val="nm"/>
    <w:basedOn w:val="OPCParaBase"/>
    <w:rsid w:val="003D1AF7"/>
    <w:pPr>
      <w:tabs>
        <w:tab w:val="left" w:pos="709"/>
      </w:tabs>
      <w:spacing w:before="122" w:line="198" w:lineRule="exact"/>
      <w:ind w:left="709" w:hanging="709"/>
    </w:pPr>
    <w:rPr>
      <w:sz w:val="18"/>
    </w:rPr>
  </w:style>
  <w:style w:type="paragraph" w:customStyle="1" w:styleId="noteToPara">
    <w:name w:val="noteToPara"/>
    <w:aliases w:val="ntp"/>
    <w:basedOn w:val="OPCParaBase"/>
    <w:rsid w:val="003D1AF7"/>
    <w:pPr>
      <w:spacing w:before="122" w:line="198" w:lineRule="exact"/>
      <w:ind w:left="2353" w:hanging="709"/>
    </w:pPr>
    <w:rPr>
      <w:sz w:val="18"/>
    </w:rPr>
  </w:style>
  <w:style w:type="paragraph" w:customStyle="1" w:styleId="noteParlAmend">
    <w:name w:val="note(ParlAmend)"/>
    <w:aliases w:val="npp"/>
    <w:basedOn w:val="OPCParaBase"/>
    <w:next w:val="ParlAmend"/>
    <w:rsid w:val="003D1AF7"/>
    <w:pPr>
      <w:spacing w:line="240" w:lineRule="auto"/>
      <w:jc w:val="right"/>
    </w:pPr>
    <w:rPr>
      <w:rFonts w:ascii="Arial" w:hAnsi="Arial"/>
      <w:b/>
      <w:i/>
    </w:rPr>
  </w:style>
  <w:style w:type="paragraph" w:customStyle="1" w:styleId="Page1">
    <w:name w:val="Page1"/>
    <w:basedOn w:val="OPCParaBase"/>
    <w:rsid w:val="003D1AF7"/>
    <w:pPr>
      <w:spacing w:before="400" w:line="240" w:lineRule="auto"/>
    </w:pPr>
    <w:rPr>
      <w:b/>
      <w:sz w:val="32"/>
    </w:rPr>
  </w:style>
  <w:style w:type="paragraph" w:customStyle="1" w:styleId="PageBreak">
    <w:name w:val="PageBreak"/>
    <w:aliases w:val="pb"/>
    <w:basedOn w:val="OPCParaBase"/>
    <w:rsid w:val="003D1AF7"/>
    <w:pPr>
      <w:spacing w:line="240" w:lineRule="auto"/>
    </w:pPr>
    <w:rPr>
      <w:sz w:val="20"/>
    </w:rPr>
  </w:style>
  <w:style w:type="paragraph" w:customStyle="1" w:styleId="paragraphsub">
    <w:name w:val="paragraph(sub)"/>
    <w:aliases w:val="aa"/>
    <w:basedOn w:val="OPCParaBase"/>
    <w:rsid w:val="003D1AF7"/>
    <w:pPr>
      <w:tabs>
        <w:tab w:val="right" w:pos="1985"/>
      </w:tabs>
      <w:spacing w:before="40" w:line="240" w:lineRule="auto"/>
      <w:ind w:left="2098" w:hanging="2098"/>
    </w:pPr>
  </w:style>
  <w:style w:type="paragraph" w:customStyle="1" w:styleId="paragraphsub-sub">
    <w:name w:val="paragraph(sub-sub)"/>
    <w:aliases w:val="aaa"/>
    <w:basedOn w:val="OPCParaBase"/>
    <w:rsid w:val="003D1AF7"/>
    <w:pPr>
      <w:tabs>
        <w:tab w:val="right" w:pos="2722"/>
      </w:tabs>
      <w:spacing w:before="40" w:line="240" w:lineRule="auto"/>
      <w:ind w:left="2835" w:hanging="2835"/>
    </w:pPr>
  </w:style>
  <w:style w:type="paragraph" w:customStyle="1" w:styleId="paragraph">
    <w:name w:val="paragraph"/>
    <w:aliases w:val="a"/>
    <w:basedOn w:val="OPCParaBase"/>
    <w:link w:val="paragraphChar"/>
    <w:rsid w:val="003D1AF7"/>
    <w:pPr>
      <w:tabs>
        <w:tab w:val="right" w:pos="1531"/>
      </w:tabs>
      <w:spacing w:before="40" w:line="240" w:lineRule="auto"/>
      <w:ind w:left="1644" w:hanging="1644"/>
    </w:pPr>
  </w:style>
  <w:style w:type="paragraph" w:customStyle="1" w:styleId="ParlAmend">
    <w:name w:val="ParlAmend"/>
    <w:aliases w:val="pp"/>
    <w:basedOn w:val="OPCParaBase"/>
    <w:rsid w:val="003D1AF7"/>
    <w:pPr>
      <w:spacing w:before="240" w:line="240" w:lineRule="atLeast"/>
      <w:ind w:hanging="567"/>
    </w:pPr>
    <w:rPr>
      <w:sz w:val="24"/>
    </w:rPr>
  </w:style>
  <w:style w:type="paragraph" w:customStyle="1" w:styleId="Penalty">
    <w:name w:val="Penalty"/>
    <w:basedOn w:val="OPCParaBase"/>
    <w:rsid w:val="003D1AF7"/>
    <w:pPr>
      <w:tabs>
        <w:tab w:val="left" w:pos="2977"/>
      </w:tabs>
      <w:spacing w:before="180" w:line="240" w:lineRule="auto"/>
      <w:ind w:left="1985" w:hanging="851"/>
    </w:pPr>
  </w:style>
  <w:style w:type="paragraph" w:customStyle="1" w:styleId="Portfolio">
    <w:name w:val="Portfolio"/>
    <w:basedOn w:val="OPCParaBase"/>
    <w:rsid w:val="003D1AF7"/>
    <w:pPr>
      <w:spacing w:line="240" w:lineRule="auto"/>
    </w:pPr>
    <w:rPr>
      <w:i/>
      <w:sz w:val="20"/>
    </w:rPr>
  </w:style>
  <w:style w:type="paragraph" w:customStyle="1" w:styleId="Preamble">
    <w:name w:val="Preamble"/>
    <w:basedOn w:val="OPCParaBase"/>
    <w:next w:val="Normal"/>
    <w:rsid w:val="003D1AF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D1AF7"/>
    <w:pPr>
      <w:spacing w:line="240" w:lineRule="auto"/>
    </w:pPr>
    <w:rPr>
      <w:i/>
      <w:sz w:val="20"/>
    </w:rPr>
  </w:style>
  <w:style w:type="paragraph" w:customStyle="1" w:styleId="Session">
    <w:name w:val="Session"/>
    <w:basedOn w:val="OPCParaBase"/>
    <w:rsid w:val="003D1AF7"/>
    <w:pPr>
      <w:spacing w:line="240" w:lineRule="auto"/>
    </w:pPr>
    <w:rPr>
      <w:sz w:val="28"/>
    </w:rPr>
  </w:style>
  <w:style w:type="paragraph" w:customStyle="1" w:styleId="Sponsor">
    <w:name w:val="Sponsor"/>
    <w:basedOn w:val="OPCParaBase"/>
    <w:rsid w:val="003D1AF7"/>
    <w:pPr>
      <w:spacing w:line="240" w:lineRule="auto"/>
    </w:pPr>
    <w:rPr>
      <w:i/>
    </w:rPr>
  </w:style>
  <w:style w:type="paragraph" w:customStyle="1" w:styleId="Subitem">
    <w:name w:val="Subitem"/>
    <w:aliases w:val="iss"/>
    <w:basedOn w:val="OPCParaBase"/>
    <w:rsid w:val="003D1AF7"/>
    <w:pPr>
      <w:spacing w:before="180" w:line="240" w:lineRule="auto"/>
      <w:ind w:left="709" w:hanging="709"/>
    </w:pPr>
  </w:style>
  <w:style w:type="paragraph" w:customStyle="1" w:styleId="SubitemHead">
    <w:name w:val="SubitemHead"/>
    <w:aliases w:val="issh"/>
    <w:basedOn w:val="OPCParaBase"/>
    <w:rsid w:val="003D1AF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D1AF7"/>
    <w:pPr>
      <w:spacing w:before="40" w:line="240" w:lineRule="auto"/>
      <w:ind w:left="1134"/>
    </w:pPr>
  </w:style>
  <w:style w:type="paragraph" w:customStyle="1" w:styleId="SubsectionHead">
    <w:name w:val="SubsectionHead"/>
    <w:aliases w:val="ssh"/>
    <w:basedOn w:val="OPCParaBase"/>
    <w:next w:val="subsection"/>
    <w:rsid w:val="003D1AF7"/>
    <w:pPr>
      <w:keepNext/>
      <w:keepLines/>
      <w:spacing w:before="240" w:line="240" w:lineRule="auto"/>
      <w:ind w:left="1134"/>
    </w:pPr>
    <w:rPr>
      <w:i/>
    </w:rPr>
  </w:style>
  <w:style w:type="paragraph" w:customStyle="1" w:styleId="Tablea">
    <w:name w:val="Table(a)"/>
    <w:aliases w:val="ta"/>
    <w:basedOn w:val="OPCParaBase"/>
    <w:rsid w:val="003D1AF7"/>
    <w:pPr>
      <w:spacing w:before="60" w:line="240" w:lineRule="auto"/>
      <w:ind w:left="284" w:hanging="284"/>
    </w:pPr>
    <w:rPr>
      <w:sz w:val="20"/>
    </w:rPr>
  </w:style>
  <w:style w:type="paragraph" w:customStyle="1" w:styleId="TableAA">
    <w:name w:val="Table(AA)"/>
    <w:aliases w:val="taaa"/>
    <w:basedOn w:val="OPCParaBase"/>
    <w:rsid w:val="003D1AF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D1AF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D1AF7"/>
    <w:pPr>
      <w:spacing w:before="60" w:line="240" w:lineRule="atLeast"/>
    </w:pPr>
    <w:rPr>
      <w:sz w:val="20"/>
    </w:rPr>
  </w:style>
  <w:style w:type="paragraph" w:customStyle="1" w:styleId="TLPBoxTextnote">
    <w:name w:val="TLPBoxText(note"/>
    <w:aliases w:val="right)"/>
    <w:basedOn w:val="OPCParaBase"/>
    <w:rsid w:val="003D1AF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D1AF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D1AF7"/>
    <w:pPr>
      <w:spacing w:before="122" w:line="198" w:lineRule="exact"/>
      <w:ind w:left="1985" w:hanging="851"/>
      <w:jc w:val="right"/>
    </w:pPr>
    <w:rPr>
      <w:sz w:val="18"/>
    </w:rPr>
  </w:style>
  <w:style w:type="paragraph" w:customStyle="1" w:styleId="TLPTableBullet">
    <w:name w:val="TLPTableBullet"/>
    <w:aliases w:val="ttb"/>
    <w:basedOn w:val="OPCParaBase"/>
    <w:rsid w:val="003D1AF7"/>
    <w:pPr>
      <w:spacing w:line="240" w:lineRule="exact"/>
      <w:ind w:left="284" w:hanging="284"/>
    </w:pPr>
    <w:rPr>
      <w:sz w:val="20"/>
    </w:rPr>
  </w:style>
  <w:style w:type="paragraph" w:styleId="TOC1">
    <w:name w:val="toc 1"/>
    <w:basedOn w:val="OPCParaBase"/>
    <w:next w:val="Normal"/>
    <w:uiPriority w:val="39"/>
    <w:semiHidden/>
    <w:unhideWhenUsed/>
    <w:rsid w:val="003D1AF7"/>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3D1AF7"/>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3D1AF7"/>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3D1AF7"/>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3D1AF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D1AF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3D1AF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3D1AF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D1AF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D1AF7"/>
    <w:pPr>
      <w:keepLines/>
      <w:spacing w:before="240" w:after="120" w:line="240" w:lineRule="auto"/>
      <w:ind w:left="794"/>
    </w:pPr>
    <w:rPr>
      <w:b/>
      <w:kern w:val="28"/>
      <w:sz w:val="20"/>
    </w:rPr>
  </w:style>
  <w:style w:type="paragraph" w:customStyle="1" w:styleId="TofSectsHeading">
    <w:name w:val="TofSects(Heading)"/>
    <w:basedOn w:val="OPCParaBase"/>
    <w:rsid w:val="003D1AF7"/>
    <w:pPr>
      <w:spacing w:before="240" w:after="120" w:line="240" w:lineRule="auto"/>
    </w:pPr>
    <w:rPr>
      <w:b/>
      <w:sz w:val="24"/>
    </w:rPr>
  </w:style>
  <w:style w:type="paragraph" w:customStyle="1" w:styleId="TofSectsSection">
    <w:name w:val="TofSects(Section)"/>
    <w:basedOn w:val="OPCParaBase"/>
    <w:rsid w:val="003D1AF7"/>
    <w:pPr>
      <w:keepLines/>
      <w:spacing w:before="40" w:line="240" w:lineRule="auto"/>
      <w:ind w:left="1588" w:hanging="794"/>
    </w:pPr>
    <w:rPr>
      <w:kern w:val="28"/>
      <w:sz w:val="18"/>
    </w:rPr>
  </w:style>
  <w:style w:type="paragraph" w:customStyle="1" w:styleId="TofSectsSubdiv">
    <w:name w:val="TofSects(Subdiv)"/>
    <w:basedOn w:val="OPCParaBase"/>
    <w:rsid w:val="003D1AF7"/>
    <w:pPr>
      <w:keepLines/>
      <w:spacing w:before="80" w:line="240" w:lineRule="auto"/>
      <w:ind w:left="1588" w:hanging="794"/>
    </w:pPr>
    <w:rPr>
      <w:kern w:val="28"/>
    </w:rPr>
  </w:style>
  <w:style w:type="paragraph" w:customStyle="1" w:styleId="WRStyle">
    <w:name w:val="WR Style"/>
    <w:aliases w:val="WR"/>
    <w:basedOn w:val="OPCParaBase"/>
    <w:rsid w:val="003D1AF7"/>
    <w:pPr>
      <w:spacing w:before="240" w:line="240" w:lineRule="auto"/>
      <w:ind w:left="284" w:hanging="284"/>
    </w:pPr>
    <w:rPr>
      <w:b/>
      <w:i/>
      <w:kern w:val="28"/>
      <w:sz w:val="24"/>
    </w:rPr>
  </w:style>
  <w:style w:type="paragraph" w:customStyle="1" w:styleId="notepara">
    <w:name w:val="note(para)"/>
    <w:aliases w:val="na"/>
    <w:basedOn w:val="OPCParaBase"/>
    <w:rsid w:val="003D1AF7"/>
    <w:pPr>
      <w:spacing w:before="40" w:line="198" w:lineRule="exact"/>
      <w:ind w:left="2354" w:hanging="369"/>
    </w:pPr>
    <w:rPr>
      <w:sz w:val="18"/>
    </w:rPr>
  </w:style>
  <w:style w:type="paragraph" w:styleId="Footer">
    <w:name w:val="footer"/>
    <w:link w:val="FooterChar"/>
    <w:rsid w:val="003D1AF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D1AF7"/>
    <w:rPr>
      <w:rFonts w:eastAsia="Times New Roman" w:cs="Times New Roman"/>
      <w:sz w:val="22"/>
      <w:szCs w:val="24"/>
      <w:lang w:eastAsia="en-AU"/>
    </w:rPr>
  </w:style>
  <w:style w:type="character" w:styleId="LineNumber">
    <w:name w:val="line number"/>
    <w:basedOn w:val="OPCCharBase"/>
    <w:uiPriority w:val="99"/>
    <w:semiHidden/>
    <w:unhideWhenUsed/>
    <w:rsid w:val="003D1AF7"/>
    <w:rPr>
      <w:sz w:val="16"/>
    </w:rPr>
  </w:style>
  <w:style w:type="table" w:customStyle="1" w:styleId="CFlag">
    <w:name w:val="CFlag"/>
    <w:basedOn w:val="TableNormal"/>
    <w:uiPriority w:val="99"/>
    <w:rsid w:val="003D1AF7"/>
    <w:rPr>
      <w:rFonts w:eastAsia="Times New Roman" w:cs="Times New Roman"/>
      <w:lang w:eastAsia="en-AU"/>
    </w:rPr>
    <w:tblPr/>
  </w:style>
  <w:style w:type="paragraph" w:customStyle="1" w:styleId="NotesHeading1">
    <w:name w:val="NotesHeading 1"/>
    <w:basedOn w:val="OPCParaBase"/>
    <w:next w:val="Normal"/>
    <w:rsid w:val="003D1AF7"/>
    <w:rPr>
      <w:b/>
      <w:sz w:val="28"/>
      <w:szCs w:val="28"/>
    </w:rPr>
  </w:style>
  <w:style w:type="paragraph" w:customStyle="1" w:styleId="NotesHeading2">
    <w:name w:val="NotesHeading 2"/>
    <w:basedOn w:val="OPCParaBase"/>
    <w:next w:val="Normal"/>
    <w:rsid w:val="003D1AF7"/>
    <w:rPr>
      <w:b/>
      <w:sz w:val="28"/>
      <w:szCs w:val="28"/>
    </w:rPr>
  </w:style>
  <w:style w:type="paragraph" w:customStyle="1" w:styleId="SignCoverPageEnd">
    <w:name w:val="SignCoverPageEnd"/>
    <w:basedOn w:val="OPCParaBase"/>
    <w:next w:val="Normal"/>
    <w:rsid w:val="003D1AF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D1AF7"/>
    <w:pPr>
      <w:pBdr>
        <w:top w:val="single" w:sz="4" w:space="1" w:color="auto"/>
      </w:pBdr>
      <w:spacing w:before="360"/>
      <w:ind w:right="397"/>
      <w:jc w:val="both"/>
    </w:pPr>
  </w:style>
  <w:style w:type="paragraph" w:customStyle="1" w:styleId="Paragraphsub-sub-sub">
    <w:name w:val="Paragraph(sub-sub-sub)"/>
    <w:aliases w:val="aaaa"/>
    <w:basedOn w:val="OPCParaBase"/>
    <w:rsid w:val="003D1AF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D1AF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D1AF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D1AF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D1AF7"/>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3D1AF7"/>
    <w:pPr>
      <w:spacing w:before="120"/>
    </w:pPr>
  </w:style>
  <w:style w:type="paragraph" w:customStyle="1" w:styleId="TableTextEndNotes">
    <w:name w:val="TableTextEndNotes"/>
    <w:aliases w:val="Tten"/>
    <w:basedOn w:val="Normal"/>
    <w:rsid w:val="003D1AF7"/>
    <w:pPr>
      <w:spacing w:before="60" w:line="240" w:lineRule="auto"/>
    </w:pPr>
    <w:rPr>
      <w:rFonts w:cs="Arial"/>
      <w:sz w:val="20"/>
      <w:szCs w:val="22"/>
    </w:rPr>
  </w:style>
  <w:style w:type="paragraph" w:customStyle="1" w:styleId="TableHeading">
    <w:name w:val="TableHeading"/>
    <w:aliases w:val="th"/>
    <w:basedOn w:val="OPCParaBase"/>
    <w:next w:val="Tabletext"/>
    <w:rsid w:val="003D1AF7"/>
    <w:pPr>
      <w:keepNext/>
      <w:spacing w:before="60" w:line="240" w:lineRule="atLeast"/>
    </w:pPr>
    <w:rPr>
      <w:b/>
      <w:sz w:val="20"/>
    </w:rPr>
  </w:style>
  <w:style w:type="paragraph" w:customStyle="1" w:styleId="NoteToSubpara">
    <w:name w:val="NoteToSubpara"/>
    <w:aliases w:val="nts"/>
    <w:basedOn w:val="OPCParaBase"/>
    <w:rsid w:val="003D1AF7"/>
    <w:pPr>
      <w:spacing w:before="40" w:line="198" w:lineRule="exact"/>
      <w:ind w:left="2835" w:hanging="709"/>
    </w:pPr>
    <w:rPr>
      <w:sz w:val="18"/>
    </w:rPr>
  </w:style>
  <w:style w:type="paragraph" w:customStyle="1" w:styleId="ENoteTableHeading">
    <w:name w:val="ENoteTableHeading"/>
    <w:aliases w:val="enth"/>
    <w:basedOn w:val="OPCParaBase"/>
    <w:rsid w:val="003D1AF7"/>
    <w:pPr>
      <w:keepNext/>
      <w:spacing w:before="60" w:line="240" w:lineRule="atLeast"/>
    </w:pPr>
    <w:rPr>
      <w:rFonts w:ascii="Arial" w:hAnsi="Arial"/>
      <w:b/>
      <w:sz w:val="16"/>
    </w:rPr>
  </w:style>
  <w:style w:type="paragraph" w:customStyle="1" w:styleId="ENoteTTi">
    <w:name w:val="ENoteTTi"/>
    <w:aliases w:val="entti"/>
    <w:basedOn w:val="OPCParaBase"/>
    <w:rsid w:val="003D1AF7"/>
    <w:pPr>
      <w:keepNext/>
      <w:spacing w:before="60" w:line="240" w:lineRule="atLeast"/>
      <w:ind w:left="170"/>
    </w:pPr>
    <w:rPr>
      <w:sz w:val="16"/>
    </w:rPr>
  </w:style>
  <w:style w:type="paragraph" w:customStyle="1" w:styleId="ENotesHeading1">
    <w:name w:val="ENotesHeading 1"/>
    <w:aliases w:val="Enh1"/>
    <w:basedOn w:val="OPCParaBase"/>
    <w:next w:val="Normal"/>
    <w:rsid w:val="003D1AF7"/>
    <w:pPr>
      <w:spacing w:before="120"/>
      <w:outlineLvl w:val="1"/>
    </w:pPr>
    <w:rPr>
      <w:b/>
      <w:sz w:val="28"/>
      <w:szCs w:val="28"/>
    </w:rPr>
  </w:style>
  <w:style w:type="paragraph" w:customStyle="1" w:styleId="ENotesHeading2">
    <w:name w:val="ENotesHeading 2"/>
    <w:aliases w:val="Enh2"/>
    <w:basedOn w:val="OPCParaBase"/>
    <w:next w:val="Normal"/>
    <w:rsid w:val="003D1AF7"/>
    <w:pPr>
      <w:spacing w:before="120" w:after="120"/>
      <w:outlineLvl w:val="2"/>
    </w:pPr>
    <w:rPr>
      <w:b/>
      <w:sz w:val="24"/>
      <w:szCs w:val="28"/>
    </w:rPr>
  </w:style>
  <w:style w:type="paragraph" w:customStyle="1" w:styleId="ENoteTTIndentHeading">
    <w:name w:val="ENoteTTIndentHeading"/>
    <w:aliases w:val="enTTHi"/>
    <w:basedOn w:val="OPCParaBase"/>
    <w:rsid w:val="003D1AF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D1AF7"/>
    <w:pPr>
      <w:spacing w:before="60" w:line="240" w:lineRule="atLeast"/>
    </w:pPr>
    <w:rPr>
      <w:sz w:val="16"/>
    </w:rPr>
  </w:style>
  <w:style w:type="paragraph" w:customStyle="1" w:styleId="MadeunderText">
    <w:name w:val="MadeunderText"/>
    <w:basedOn w:val="OPCParaBase"/>
    <w:next w:val="Normal"/>
    <w:rsid w:val="003D1AF7"/>
    <w:pPr>
      <w:spacing w:before="240"/>
    </w:pPr>
    <w:rPr>
      <w:sz w:val="24"/>
      <w:szCs w:val="24"/>
    </w:rPr>
  </w:style>
  <w:style w:type="paragraph" w:customStyle="1" w:styleId="ENotesHeading3">
    <w:name w:val="ENotesHeading 3"/>
    <w:aliases w:val="Enh3"/>
    <w:basedOn w:val="OPCParaBase"/>
    <w:next w:val="Normal"/>
    <w:rsid w:val="003D1AF7"/>
    <w:pPr>
      <w:keepNext/>
      <w:spacing w:before="120" w:line="240" w:lineRule="auto"/>
      <w:outlineLvl w:val="4"/>
    </w:pPr>
    <w:rPr>
      <w:b/>
      <w:szCs w:val="24"/>
    </w:rPr>
  </w:style>
  <w:style w:type="paragraph" w:customStyle="1" w:styleId="SubPartCASA">
    <w:name w:val="SubPart(CASA)"/>
    <w:aliases w:val="csp"/>
    <w:basedOn w:val="OPCParaBase"/>
    <w:next w:val="ActHead3"/>
    <w:rsid w:val="003D1AF7"/>
    <w:pPr>
      <w:keepNext/>
      <w:keepLines/>
      <w:spacing w:before="280"/>
      <w:outlineLvl w:val="1"/>
    </w:pPr>
    <w:rPr>
      <w:b/>
      <w:kern w:val="28"/>
      <w:sz w:val="32"/>
    </w:rPr>
  </w:style>
  <w:style w:type="character" w:customStyle="1" w:styleId="CharSubPartTextCASA">
    <w:name w:val="CharSubPartText(CASA)"/>
    <w:basedOn w:val="OPCCharBase"/>
    <w:uiPriority w:val="1"/>
    <w:rsid w:val="003D1AF7"/>
  </w:style>
  <w:style w:type="character" w:customStyle="1" w:styleId="CharSubPartNoCASA">
    <w:name w:val="CharSubPartNo(CASA)"/>
    <w:basedOn w:val="OPCCharBase"/>
    <w:uiPriority w:val="1"/>
    <w:rsid w:val="003D1AF7"/>
  </w:style>
  <w:style w:type="paragraph" w:customStyle="1" w:styleId="ENoteTTIndentHeadingSub">
    <w:name w:val="ENoteTTIndentHeadingSub"/>
    <w:aliases w:val="enTTHis"/>
    <w:basedOn w:val="OPCParaBase"/>
    <w:rsid w:val="003D1AF7"/>
    <w:pPr>
      <w:keepNext/>
      <w:spacing w:before="60" w:line="240" w:lineRule="atLeast"/>
      <w:ind w:left="340"/>
    </w:pPr>
    <w:rPr>
      <w:b/>
      <w:sz w:val="16"/>
    </w:rPr>
  </w:style>
  <w:style w:type="paragraph" w:customStyle="1" w:styleId="ENoteTTiSub">
    <w:name w:val="ENoteTTiSub"/>
    <w:aliases w:val="enttis"/>
    <w:basedOn w:val="OPCParaBase"/>
    <w:rsid w:val="003D1AF7"/>
    <w:pPr>
      <w:keepNext/>
      <w:spacing w:before="60" w:line="240" w:lineRule="atLeast"/>
      <w:ind w:left="340"/>
    </w:pPr>
    <w:rPr>
      <w:sz w:val="16"/>
    </w:rPr>
  </w:style>
  <w:style w:type="paragraph" w:customStyle="1" w:styleId="SubDivisionMigration">
    <w:name w:val="SubDivisionMigration"/>
    <w:aliases w:val="sdm"/>
    <w:basedOn w:val="OPCParaBase"/>
    <w:rsid w:val="003D1AF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D1AF7"/>
    <w:pPr>
      <w:keepNext/>
      <w:keepLines/>
      <w:spacing w:before="240" w:line="240" w:lineRule="auto"/>
      <w:ind w:left="1134" w:hanging="1134"/>
    </w:pPr>
    <w:rPr>
      <w:b/>
      <w:sz w:val="28"/>
    </w:rPr>
  </w:style>
  <w:style w:type="table" w:styleId="TableGrid">
    <w:name w:val="Table Grid"/>
    <w:basedOn w:val="TableNormal"/>
    <w:uiPriority w:val="59"/>
    <w:rsid w:val="003D1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3D1AF7"/>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3D1AF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D1AF7"/>
    <w:rPr>
      <w:sz w:val="22"/>
    </w:rPr>
  </w:style>
  <w:style w:type="paragraph" w:customStyle="1" w:styleId="SOTextNote">
    <w:name w:val="SO TextNote"/>
    <w:aliases w:val="sont"/>
    <w:basedOn w:val="SOText"/>
    <w:qFormat/>
    <w:rsid w:val="003D1AF7"/>
    <w:pPr>
      <w:spacing w:before="122" w:line="198" w:lineRule="exact"/>
      <w:ind w:left="1843" w:hanging="709"/>
    </w:pPr>
    <w:rPr>
      <w:sz w:val="18"/>
    </w:rPr>
  </w:style>
  <w:style w:type="paragraph" w:customStyle="1" w:styleId="SOPara">
    <w:name w:val="SO Para"/>
    <w:aliases w:val="soa"/>
    <w:basedOn w:val="SOText"/>
    <w:link w:val="SOParaChar"/>
    <w:qFormat/>
    <w:rsid w:val="003D1AF7"/>
    <w:pPr>
      <w:tabs>
        <w:tab w:val="right" w:pos="1786"/>
      </w:tabs>
      <w:spacing w:before="40"/>
      <w:ind w:left="2070" w:hanging="936"/>
    </w:pPr>
  </w:style>
  <w:style w:type="character" w:customStyle="1" w:styleId="SOParaChar">
    <w:name w:val="SO Para Char"/>
    <w:aliases w:val="soa Char"/>
    <w:basedOn w:val="DefaultParagraphFont"/>
    <w:link w:val="SOPara"/>
    <w:rsid w:val="003D1AF7"/>
    <w:rPr>
      <w:sz w:val="22"/>
    </w:rPr>
  </w:style>
  <w:style w:type="paragraph" w:customStyle="1" w:styleId="FileName">
    <w:name w:val="FileName"/>
    <w:basedOn w:val="Normal"/>
    <w:rsid w:val="003D1AF7"/>
  </w:style>
  <w:style w:type="paragraph" w:customStyle="1" w:styleId="SOHeadBold">
    <w:name w:val="SO HeadBold"/>
    <w:aliases w:val="sohb"/>
    <w:basedOn w:val="SOText"/>
    <w:next w:val="SOText"/>
    <w:link w:val="SOHeadBoldChar"/>
    <w:qFormat/>
    <w:rsid w:val="003D1AF7"/>
    <w:rPr>
      <w:b/>
    </w:rPr>
  </w:style>
  <w:style w:type="character" w:customStyle="1" w:styleId="SOHeadBoldChar">
    <w:name w:val="SO HeadBold Char"/>
    <w:aliases w:val="sohb Char"/>
    <w:basedOn w:val="DefaultParagraphFont"/>
    <w:link w:val="SOHeadBold"/>
    <w:rsid w:val="003D1AF7"/>
    <w:rPr>
      <w:b/>
      <w:sz w:val="22"/>
    </w:rPr>
  </w:style>
  <w:style w:type="paragraph" w:customStyle="1" w:styleId="SOHeadItalic">
    <w:name w:val="SO HeadItalic"/>
    <w:aliases w:val="sohi"/>
    <w:basedOn w:val="SOText"/>
    <w:next w:val="SOText"/>
    <w:link w:val="SOHeadItalicChar"/>
    <w:qFormat/>
    <w:rsid w:val="003D1AF7"/>
    <w:rPr>
      <w:i/>
    </w:rPr>
  </w:style>
  <w:style w:type="character" w:customStyle="1" w:styleId="SOHeadItalicChar">
    <w:name w:val="SO HeadItalic Char"/>
    <w:aliases w:val="sohi Char"/>
    <w:basedOn w:val="DefaultParagraphFont"/>
    <w:link w:val="SOHeadItalic"/>
    <w:rsid w:val="003D1AF7"/>
    <w:rPr>
      <w:i/>
      <w:sz w:val="22"/>
    </w:rPr>
  </w:style>
  <w:style w:type="paragraph" w:customStyle="1" w:styleId="SOBullet">
    <w:name w:val="SO Bullet"/>
    <w:aliases w:val="sotb"/>
    <w:basedOn w:val="SOText"/>
    <w:link w:val="SOBulletChar"/>
    <w:qFormat/>
    <w:rsid w:val="003D1AF7"/>
    <w:pPr>
      <w:ind w:left="1559" w:hanging="425"/>
    </w:pPr>
  </w:style>
  <w:style w:type="character" w:customStyle="1" w:styleId="SOBulletChar">
    <w:name w:val="SO Bullet Char"/>
    <w:aliases w:val="sotb Char"/>
    <w:basedOn w:val="DefaultParagraphFont"/>
    <w:link w:val="SOBullet"/>
    <w:rsid w:val="003D1AF7"/>
    <w:rPr>
      <w:sz w:val="22"/>
    </w:rPr>
  </w:style>
  <w:style w:type="paragraph" w:customStyle="1" w:styleId="SOBulletNote">
    <w:name w:val="SO BulletNote"/>
    <w:aliases w:val="sonb"/>
    <w:basedOn w:val="SOTextNote"/>
    <w:link w:val="SOBulletNoteChar"/>
    <w:qFormat/>
    <w:rsid w:val="003D1AF7"/>
    <w:pPr>
      <w:tabs>
        <w:tab w:val="left" w:pos="1560"/>
      </w:tabs>
      <w:ind w:left="2268" w:hanging="1134"/>
    </w:pPr>
  </w:style>
  <w:style w:type="character" w:customStyle="1" w:styleId="SOBulletNoteChar">
    <w:name w:val="SO BulletNote Char"/>
    <w:aliases w:val="sonb Char"/>
    <w:basedOn w:val="DefaultParagraphFont"/>
    <w:link w:val="SOBulletNote"/>
    <w:rsid w:val="003D1AF7"/>
    <w:rPr>
      <w:sz w:val="18"/>
    </w:rPr>
  </w:style>
  <w:style w:type="paragraph" w:customStyle="1" w:styleId="SOText2">
    <w:name w:val="SO Text2"/>
    <w:aliases w:val="sot2"/>
    <w:basedOn w:val="Normal"/>
    <w:next w:val="SOText"/>
    <w:link w:val="SOText2Char"/>
    <w:rsid w:val="003D1AF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D1AF7"/>
    <w:rPr>
      <w:sz w:val="22"/>
    </w:rPr>
  </w:style>
  <w:style w:type="paragraph" w:customStyle="1" w:styleId="Transitional">
    <w:name w:val="Transitional"/>
    <w:aliases w:val="tr"/>
    <w:basedOn w:val="ItemHead"/>
    <w:next w:val="Item"/>
    <w:rsid w:val="003D1AF7"/>
  </w:style>
  <w:style w:type="character" w:customStyle="1" w:styleId="Heading1Char">
    <w:name w:val="Heading 1 Char"/>
    <w:basedOn w:val="DefaultParagraphFont"/>
    <w:link w:val="Heading1"/>
    <w:uiPriority w:val="9"/>
    <w:rsid w:val="003A2C4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A2C4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A2C4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3A2C4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3A2C4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3A2C4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3A2C4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3A2C4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3A2C4F"/>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3A2C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C4F"/>
    <w:rPr>
      <w:rFonts w:ascii="Tahoma" w:hAnsi="Tahoma" w:cs="Tahoma"/>
      <w:sz w:val="16"/>
      <w:szCs w:val="16"/>
    </w:rPr>
  </w:style>
  <w:style w:type="character" w:customStyle="1" w:styleId="subsectionChar">
    <w:name w:val="subsection Char"/>
    <w:aliases w:val="ss Char"/>
    <w:basedOn w:val="DefaultParagraphFont"/>
    <w:link w:val="subsection"/>
    <w:locked/>
    <w:rsid w:val="003A2C4F"/>
    <w:rPr>
      <w:rFonts w:eastAsia="Times New Roman" w:cs="Times New Roman"/>
      <w:sz w:val="22"/>
      <w:lang w:eastAsia="en-AU"/>
    </w:rPr>
  </w:style>
  <w:style w:type="character" w:customStyle="1" w:styleId="notetextChar">
    <w:name w:val="note(text) Char"/>
    <w:aliases w:val="n Char"/>
    <w:basedOn w:val="DefaultParagraphFont"/>
    <w:link w:val="notetext"/>
    <w:rsid w:val="003A2C4F"/>
    <w:rPr>
      <w:rFonts w:eastAsia="Times New Roman" w:cs="Times New Roman"/>
      <w:sz w:val="18"/>
      <w:lang w:eastAsia="en-AU"/>
    </w:rPr>
  </w:style>
  <w:style w:type="character" w:customStyle="1" w:styleId="ItemHeadChar">
    <w:name w:val="ItemHead Char"/>
    <w:aliases w:val="ih Char"/>
    <w:basedOn w:val="DefaultParagraphFont"/>
    <w:link w:val="ItemHead"/>
    <w:rsid w:val="003A2C4F"/>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3A2C4F"/>
    <w:rPr>
      <w:rFonts w:eastAsia="Times New Roman" w:cs="Times New Roman"/>
      <w:sz w:val="22"/>
      <w:lang w:eastAsia="en-AU"/>
    </w:rPr>
  </w:style>
  <w:style w:type="character" w:customStyle="1" w:styleId="paragraphChar">
    <w:name w:val="paragraph Char"/>
    <w:aliases w:val="a Char"/>
    <w:link w:val="paragraph"/>
    <w:rsid w:val="003A2C4F"/>
    <w:rPr>
      <w:rFonts w:eastAsia="Times New Roman" w:cs="Times New Roman"/>
      <w:sz w:val="22"/>
      <w:lang w:eastAsia="en-AU"/>
    </w:rPr>
  </w:style>
  <w:style w:type="character" w:styleId="Hyperlink">
    <w:name w:val="Hyperlink"/>
    <w:basedOn w:val="DefaultParagraphFont"/>
    <w:uiPriority w:val="99"/>
    <w:semiHidden/>
    <w:unhideWhenUsed/>
    <w:rsid w:val="00AF6F35"/>
    <w:rPr>
      <w:color w:val="0000FF" w:themeColor="hyperlink"/>
      <w:u w:val="single"/>
    </w:rPr>
  </w:style>
  <w:style w:type="character" w:styleId="FollowedHyperlink">
    <w:name w:val="FollowedHyperlink"/>
    <w:basedOn w:val="DefaultParagraphFont"/>
    <w:uiPriority w:val="99"/>
    <w:semiHidden/>
    <w:unhideWhenUsed/>
    <w:rsid w:val="00AF6F35"/>
    <w:rPr>
      <w:color w:val="0000FF" w:themeColor="hyperlink"/>
      <w:u w:val="single"/>
    </w:rPr>
  </w:style>
  <w:style w:type="paragraph" w:customStyle="1" w:styleId="ShortTP1">
    <w:name w:val="ShortTP1"/>
    <w:basedOn w:val="ShortT"/>
    <w:link w:val="ShortTP1Char"/>
    <w:rsid w:val="000251AF"/>
    <w:pPr>
      <w:spacing w:before="800"/>
    </w:pPr>
  </w:style>
  <w:style w:type="character" w:customStyle="1" w:styleId="OPCParaBaseChar">
    <w:name w:val="OPCParaBase Char"/>
    <w:basedOn w:val="DefaultParagraphFont"/>
    <w:link w:val="OPCParaBase"/>
    <w:rsid w:val="000251AF"/>
    <w:rPr>
      <w:rFonts w:eastAsia="Times New Roman" w:cs="Times New Roman"/>
      <w:sz w:val="22"/>
      <w:lang w:eastAsia="en-AU"/>
    </w:rPr>
  </w:style>
  <w:style w:type="character" w:customStyle="1" w:styleId="ShortTChar">
    <w:name w:val="ShortT Char"/>
    <w:basedOn w:val="OPCParaBaseChar"/>
    <w:link w:val="ShortT"/>
    <w:rsid w:val="000251AF"/>
    <w:rPr>
      <w:rFonts w:eastAsia="Times New Roman" w:cs="Times New Roman"/>
      <w:b/>
      <w:sz w:val="40"/>
      <w:lang w:eastAsia="en-AU"/>
    </w:rPr>
  </w:style>
  <w:style w:type="character" w:customStyle="1" w:styleId="ShortTP1Char">
    <w:name w:val="ShortTP1 Char"/>
    <w:basedOn w:val="ShortTChar"/>
    <w:link w:val="ShortTP1"/>
    <w:rsid w:val="000251AF"/>
    <w:rPr>
      <w:rFonts w:eastAsia="Times New Roman" w:cs="Times New Roman"/>
      <w:b/>
      <w:sz w:val="40"/>
      <w:lang w:eastAsia="en-AU"/>
    </w:rPr>
  </w:style>
  <w:style w:type="paragraph" w:customStyle="1" w:styleId="ActNoP1">
    <w:name w:val="ActNoP1"/>
    <w:basedOn w:val="Actno"/>
    <w:link w:val="ActNoP1Char"/>
    <w:rsid w:val="000251AF"/>
    <w:pPr>
      <w:spacing w:before="800"/>
    </w:pPr>
    <w:rPr>
      <w:sz w:val="28"/>
    </w:rPr>
  </w:style>
  <w:style w:type="character" w:customStyle="1" w:styleId="ActnoChar">
    <w:name w:val="Actno Char"/>
    <w:basedOn w:val="ShortTChar"/>
    <w:link w:val="Actno"/>
    <w:rsid w:val="000251AF"/>
    <w:rPr>
      <w:rFonts w:eastAsia="Times New Roman" w:cs="Times New Roman"/>
      <w:b/>
      <w:sz w:val="40"/>
      <w:lang w:eastAsia="en-AU"/>
    </w:rPr>
  </w:style>
  <w:style w:type="character" w:customStyle="1" w:styleId="ActNoP1Char">
    <w:name w:val="ActNoP1 Char"/>
    <w:basedOn w:val="ActnoChar"/>
    <w:link w:val="ActNoP1"/>
    <w:rsid w:val="000251AF"/>
    <w:rPr>
      <w:rFonts w:eastAsia="Times New Roman" w:cs="Times New Roman"/>
      <w:b/>
      <w:sz w:val="28"/>
      <w:lang w:eastAsia="en-AU"/>
    </w:rPr>
  </w:style>
  <w:style w:type="paragraph" w:customStyle="1" w:styleId="ShortTCP">
    <w:name w:val="ShortTCP"/>
    <w:basedOn w:val="ShortT"/>
    <w:link w:val="ShortTCPChar"/>
    <w:rsid w:val="000251AF"/>
  </w:style>
  <w:style w:type="character" w:customStyle="1" w:styleId="ShortTCPChar">
    <w:name w:val="ShortTCP Char"/>
    <w:basedOn w:val="ShortTChar"/>
    <w:link w:val="ShortTCP"/>
    <w:rsid w:val="000251AF"/>
    <w:rPr>
      <w:rFonts w:eastAsia="Times New Roman" w:cs="Times New Roman"/>
      <w:b/>
      <w:sz w:val="40"/>
      <w:lang w:eastAsia="en-AU"/>
    </w:rPr>
  </w:style>
  <w:style w:type="paragraph" w:customStyle="1" w:styleId="ActNoCP">
    <w:name w:val="ActNoCP"/>
    <w:basedOn w:val="Actno"/>
    <w:link w:val="ActNoCPChar"/>
    <w:rsid w:val="000251AF"/>
    <w:pPr>
      <w:spacing w:before="400"/>
    </w:pPr>
  </w:style>
  <w:style w:type="character" w:customStyle="1" w:styleId="ActNoCPChar">
    <w:name w:val="ActNoCP Char"/>
    <w:basedOn w:val="ActnoChar"/>
    <w:link w:val="ActNoCP"/>
    <w:rsid w:val="000251AF"/>
    <w:rPr>
      <w:rFonts w:eastAsia="Times New Roman" w:cs="Times New Roman"/>
      <w:b/>
      <w:sz w:val="40"/>
      <w:lang w:eastAsia="en-AU"/>
    </w:rPr>
  </w:style>
  <w:style w:type="paragraph" w:customStyle="1" w:styleId="AssentBk">
    <w:name w:val="AssentBk"/>
    <w:basedOn w:val="Normal"/>
    <w:rsid w:val="000251AF"/>
    <w:pPr>
      <w:spacing w:line="240" w:lineRule="auto"/>
    </w:pPr>
    <w:rPr>
      <w:rFonts w:eastAsia="Times New Roman" w:cs="Times New Roman"/>
      <w:sz w:val="20"/>
      <w:lang w:eastAsia="en-AU"/>
    </w:rPr>
  </w:style>
  <w:style w:type="paragraph" w:customStyle="1" w:styleId="AssentDt">
    <w:name w:val="AssentDt"/>
    <w:basedOn w:val="Normal"/>
    <w:rsid w:val="00C24D89"/>
    <w:pPr>
      <w:spacing w:line="240" w:lineRule="auto"/>
    </w:pPr>
    <w:rPr>
      <w:rFonts w:eastAsia="Times New Roman" w:cs="Times New Roman"/>
      <w:sz w:val="20"/>
      <w:lang w:eastAsia="en-AU"/>
    </w:rPr>
  </w:style>
  <w:style w:type="paragraph" w:customStyle="1" w:styleId="2ndRd">
    <w:name w:val="2ndRd"/>
    <w:basedOn w:val="Normal"/>
    <w:rsid w:val="00C24D89"/>
    <w:pPr>
      <w:spacing w:line="240" w:lineRule="auto"/>
    </w:pPr>
    <w:rPr>
      <w:rFonts w:eastAsia="Times New Roman" w:cs="Times New Roman"/>
      <w:sz w:val="20"/>
      <w:lang w:eastAsia="en-AU"/>
    </w:rPr>
  </w:style>
  <w:style w:type="paragraph" w:customStyle="1" w:styleId="ScalePlusRef">
    <w:name w:val="ScalePlusRef"/>
    <w:basedOn w:val="Normal"/>
    <w:rsid w:val="00C24D89"/>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556">
      <w:bodyDiv w:val="1"/>
      <w:marLeft w:val="0"/>
      <w:marRight w:val="0"/>
      <w:marTop w:val="0"/>
      <w:marBottom w:val="0"/>
      <w:divBdr>
        <w:top w:val="none" w:sz="0" w:space="0" w:color="auto"/>
        <w:left w:val="none" w:sz="0" w:space="0" w:color="auto"/>
        <w:bottom w:val="none" w:sz="0" w:space="0" w:color="auto"/>
        <w:right w:val="none" w:sz="0" w:space="0" w:color="auto"/>
      </w:divBdr>
    </w:div>
    <w:div w:id="120922671">
      <w:bodyDiv w:val="1"/>
      <w:marLeft w:val="0"/>
      <w:marRight w:val="0"/>
      <w:marTop w:val="0"/>
      <w:marBottom w:val="0"/>
      <w:divBdr>
        <w:top w:val="none" w:sz="0" w:space="0" w:color="auto"/>
        <w:left w:val="none" w:sz="0" w:space="0" w:color="auto"/>
        <w:bottom w:val="none" w:sz="0" w:space="0" w:color="auto"/>
        <w:right w:val="none" w:sz="0" w:space="0" w:color="auto"/>
      </w:divBdr>
    </w:div>
    <w:div w:id="363215263">
      <w:bodyDiv w:val="1"/>
      <w:marLeft w:val="0"/>
      <w:marRight w:val="0"/>
      <w:marTop w:val="0"/>
      <w:marBottom w:val="0"/>
      <w:divBdr>
        <w:top w:val="none" w:sz="0" w:space="0" w:color="auto"/>
        <w:left w:val="none" w:sz="0" w:space="0" w:color="auto"/>
        <w:bottom w:val="none" w:sz="0" w:space="0" w:color="auto"/>
        <w:right w:val="none" w:sz="0" w:space="0" w:color="auto"/>
      </w:divBdr>
    </w:div>
    <w:div w:id="378018436">
      <w:bodyDiv w:val="1"/>
      <w:marLeft w:val="0"/>
      <w:marRight w:val="0"/>
      <w:marTop w:val="0"/>
      <w:marBottom w:val="0"/>
      <w:divBdr>
        <w:top w:val="none" w:sz="0" w:space="0" w:color="auto"/>
        <w:left w:val="none" w:sz="0" w:space="0" w:color="auto"/>
        <w:bottom w:val="none" w:sz="0" w:space="0" w:color="auto"/>
        <w:right w:val="none" w:sz="0" w:space="0" w:color="auto"/>
      </w:divBdr>
    </w:div>
    <w:div w:id="534196498">
      <w:bodyDiv w:val="1"/>
      <w:marLeft w:val="0"/>
      <w:marRight w:val="0"/>
      <w:marTop w:val="0"/>
      <w:marBottom w:val="0"/>
      <w:divBdr>
        <w:top w:val="none" w:sz="0" w:space="0" w:color="auto"/>
        <w:left w:val="none" w:sz="0" w:space="0" w:color="auto"/>
        <w:bottom w:val="none" w:sz="0" w:space="0" w:color="auto"/>
        <w:right w:val="none" w:sz="0" w:space="0" w:color="auto"/>
      </w:divBdr>
    </w:div>
    <w:div w:id="701787405">
      <w:bodyDiv w:val="1"/>
      <w:marLeft w:val="0"/>
      <w:marRight w:val="0"/>
      <w:marTop w:val="0"/>
      <w:marBottom w:val="0"/>
      <w:divBdr>
        <w:top w:val="none" w:sz="0" w:space="0" w:color="auto"/>
        <w:left w:val="none" w:sz="0" w:space="0" w:color="auto"/>
        <w:bottom w:val="none" w:sz="0" w:space="0" w:color="auto"/>
        <w:right w:val="none" w:sz="0" w:space="0" w:color="auto"/>
      </w:divBdr>
    </w:div>
    <w:div w:id="995885789">
      <w:bodyDiv w:val="1"/>
      <w:marLeft w:val="0"/>
      <w:marRight w:val="0"/>
      <w:marTop w:val="0"/>
      <w:marBottom w:val="0"/>
      <w:divBdr>
        <w:top w:val="none" w:sz="0" w:space="0" w:color="auto"/>
        <w:left w:val="none" w:sz="0" w:space="0" w:color="auto"/>
        <w:bottom w:val="none" w:sz="0" w:space="0" w:color="auto"/>
        <w:right w:val="none" w:sz="0" w:space="0" w:color="auto"/>
      </w:divBdr>
    </w:div>
    <w:div w:id="1244489561">
      <w:bodyDiv w:val="1"/>
      <w:marLeft w:val="0"/>
      <w:marRight w:val="0"/>
      <w:marTop w:val="0"/>
      <w:marBottom w:val="0"/>
      <w:divBdr>
        <w:top w:val="none" w:sz="0" w:space="0" w:color="auto"/>
        <w:left w:val="none" w:sz="0" w:space="0" w:color="auto"/>
        <w:bottom w:val="none" w:sz="0" w:space="0" w:color="auto"/>
        <w:right w:val="none" w:sz="0" w:space="0" w:color="auto"/>
      </w:divBdr>
    </w:div>
    <w:div w:id="1763259531">
      <w:bodyDiv w:val="1"/>
      <w:marLeft w:val="0"/>
      <w:marRight w:val="0"/>
      <w:marTop w:val="0"/>
      <w:marBottom w:val="0"/>
      <w:divBdr>
        <w:top w:val="none" w:sz="0" w:space="0" w:color="auto"/>
        <w:left w:val="none" w:sz="0" w:space="0" w:color="auto"/>
        <w:bottom w:val="none" w:sz="0" w:space="0" w:color="auto"/>
        <w:right w:val="none" w:sz="0" w:space="0" w:color="auto"/>
      </w:divBdr>
    </w:div>
    <w:div w:id="200719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45</Pages>
  <Words>7849</Words>
  <Characters>44745</Characters>
  <Application>Microsoft Office Word</Application>
  <DocSecurity>0</DocSecurity>
  <PresentationFormat/>
  <Lines>372</Lines>
  <Paragraphs>104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52490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2019-06-12T05:22:00Z</cp:lastPrinted>
  <dcterms:created xsi:type="dcterms:W3CDTF">2020-02-19T02:09:00Z</dcterms:created>
  <dcterms:modified xsi:type="dcterms:W3CDTF">2020-02-19T04:37:00Z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Treasury Laws Amendment (Combating Illegal Phoenixing) Act 2020</vt:lpwstr>
  </property>
  <property fmtid="{D5CDD505-2E9C-101B-9397-08002B2CF9AE}" pid="5" name="ActNo">
    <vt:lpwstr>No. 6, 2020</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OPC7124</vt:lpwstr>
  </property>
</Properties>
</file>