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703C" w14:textId="55FAD14B" w:rsidR="00B97B64" w:rsidRPr="00414AEC" w:rsidRDefault="00B22D89" w:rsidP="00B97B64">
      <w:pPr>
        <w:pStyle w:val="Title"/>
      </w:pPr>
      <w:bookmarkStart w:id="0" w:name="bkDocumentTitle"/>
      <w:bookmarkStart w:id="1" w:name="_GoBack"/>
      <w:bookmarkEnd w:id="0"/>
      <w:r>
        <w:t>Revocation of existing a</w:t>
      </w:r>
      <w:r w:rsidR="00932333">
        <w:t xml:space="preserve">pproval </w:t>
      </w:r>
      <w:r>
        <w:t xml:space="preserve">and granting of new approval </w:t>
      </w:r>
      <w:r w:rsidR="00B97B64">
        <w:t>to hold a stake in a financia</w:t>
      </w:r>
      <w:r w:rsidR="007E5D09">
        <w:t>l sector company of more than 20</w:t>
      </w:r>
      <w:r w:rsidR="00B97B64">
        <w:t>%</w:t>
      </w:r>
    </w:p>
    <w:p w14:paraId="3261703D" w14:textId="77777777" w:rsidR="00B97B64" w:rsidRDefault="00B97B64" w:rsidP="00B97B64">
      <w:pPr>
        <w:pStyle w:val="ActTitle"/>
        <w:spacing w:before="100" w:beforeAutospacing="1" w:after="100" w:afterAutospacing="1"/>
      </w:pPr>
      <w:bookmarkStart w:id="2" w:name="bkActName"/>
      <w:bookmarkStart w:id="3" w:name="bkAddressee"/>
      <w:bookmarkEnd w:id="2"/>
      <w:bookmarkEnd w:id="3"/>
      <w:bookmarkEnd w:id="1"/>
      <w:r>
        <w:t>Financial Sector (Shareholdings) Act 1998</w:t>
      </w:r>
    </w:p>
    <w:p w14:paraId="3261703E" w14:textId="4165E4D8" w:rsidR="00D4455A" w:rsidRPr="007D6DA1" w:rsidRDefault="00D4455A" w:rsidP="00B97B64">
      <w:pPr>
        <w:autoSpaceDE w:val="0"/>
        <w:autoSpaceDN w:val="0"/>
        <w:adjustRightInd w:val="0"/>
        <w:spacing w:before="120"/>
        <w:ind w:left="720" w:hanging="720"/>
        <w:jc w:val="both"/>
        <w:rPr>
          <w:rFonts w:ascii="Arial" w:hAnsi="Arial" w:cs="Arial"/>
          <w:sz w:val="22"/>
          <w:szCs w:val="22"/>
        </w:rPr>
      </w:pPr>
      <w:r w:rsidRPr="007D6DA1">
        <w:rPr>
          <w:rFonts w:ascii="Arial" w:hAnsi="Arial" w:cs="Arial"/>
          <w:sz w:val="22"/>
          <w:szCs w:val="22"/>
        </w:rPr>
        <w:t>To:</w:t>
      </w:r>
      <w:r w:rsidRPr="007D6DA1">
        <w:rPr>
          <w:rFonts w:ascii="Arial" w:hAnsi="Arial" w:cs="Arial"/>
          <w:sz w:val="22"/>
          <w:szCs w:val="22"/>
        </w:rPr>
        <w:tab/>
      </w:r>
      <w:r w:rsidR="00917024" w:rsidRPr="00917024">
        <w:rPr>
          <w:rFonts w:ascii="Arial" w:hAnsi="Arial" w:cs="Arial"/>
          <w:sz w:val="22"/>
          <w:szCs w:val="22"/>
        </w:rPr>
        <w:t>Latitude Financial Group Limited ACN 625 845 883</w:t>
      </w:r>
      <w:r w:rsidR="00917024" w:rsidRPr="00C81C7B">
        <w:rPr>
          <w:rFonts w:ascii="Arial" w:hAnsi="Arial" w:cs="Arial"/>
          <w:sz w:val="22"/>
          <w:szCs w:val="22"/>
        </w:rPr>
        <w:t xml:space="preserve"> </w:t>
      </w:r>
      <w:r w:rsidR="0067655E" w:rsidRPr="00C81C7B">
        <w:rPr>
          <w:rFonts w:ascii="Arial" w:hAnsi="Arial" w:cs="Arial"/>
          <w:sz w:val="22"/>
          <w:szCs w:val="22"/>
        </w:rPr>
        <w:t>(LFGL)</w:t>
      </w:r>
      <w:r w:rsidR="00A456EE" w:rsidRPr="00C81C7B">
        <w:rPr>
          <w:rFonts w:ascii="Arial" w:hAnsi="Arial" w:cs="Arial"/>
          <w:sz w:val="22"/>
          <w:szCs w:val="22"/>
        </w:rPr>
        <w:t xml:space="preserve">, Latitude </w:t>
      </w:r>
      <w:proofErr w:type="spellStart"/>
      <w:r w:rsidR="00A456EE" w:rsidRPr="00C81C7B">
        <w:rPr>
          <w:rFonts w:ascii="Arial" w:hAnsi="Arial" w:cs="Arial"/>
          <w:sz w:val="22"/>
          <w:szCs w:val="22"/>
        </w:rPr>
        <w:t>SaleCo</w:t>
      </w:r>
      <w:proofErr w:type="spellEnd"/>
      <w:r w:rsidR="00A456EE" w:rsidRPr="00C81C7B">
        <w:rPr>
          <w:rFonts w:ascii="Arial" w:hAnsi="Arial" w:cs="Arial"/>
          <w:sz w:val="22"/>
          <w:szCs w:val="22"/>
        </w:rPr>
        <w:t xml:space="preserve"> Limited ACN 625 845 874 (LSL)</w:t>
      </w:r>
      <w:r w:rsidR="007E6C18" w:rsidRPr="00C81C7B">
        <w:rPr>
          <w:rFonts w:ascii="Arial" w:hAnsi="Arial" w:cs="Arial"/>
          <w:sz w:val="22"/>
          <w:szCs w:val="22"/>
        </w:rPr>
        <w:t xml:space="preserve"> </w:t>
      </w:r>
      <w:r w:rsidR="00607C99" w:rsidRPr="007D6DA1">
        <w:rPr>
          <w:rFonts w:ascii="Arial" w:hAnsi="Arial" w:cs="Arial"/>
          <w:sz w:val="22"/>
          <w:szCs w:val="22"/>
        </w:rPr>
        <w:t xml:space="preserve">and </w:t>
      </w:r>
      <w:r w:rsidR="00373899">
        <w:rPr>
          <w:rFonts w:ascii="Arial" w:hAnsi="Arial" w:cs="Arial"/>
          <w:sz w:val="22"/>
          <w:szCs w:val="22"/>
        </w:rPr>
        <w:t>the persons n</w:t>
      </w:r>
      <w:r w:rsidR="00D8008B" w:rsidRPr="007D6DA1">
        <w:rPr>
          <w:rFonts w:ascii="Arial" w:hAnsi="Arial" w:cs="Arial"/>
          <w:sz w:val="22"/>
          <w:szCs w:val="22"/>
        </w:rPr>
        <w:t>amed in the attached Schedule</w:t>
      </w:r>
      <w:r w:rsidR="00714036" w:rsidRPr="007D6DA1">
        <w:rPr>
          <w:rFonts w:ascii="Arial" w:hAnsi="Arial" w:cs="Arial"/>
          <w:sz w:val="22"/>
          <w:szCs w:val="22"/>
        </w:rPr>
        <w:t xml:space="preserve"> 1</w:t>
      </w:r>
      <w:r w:rsidR="00D8008B" w:rsidRPr="007D6DA1">
        <w:rPr>
          <w:rFonts w:ascii="Arial" w:hAnsi="Arial" w:cs="Arial"/>
          <w:sz w:val="22"/>
          <w:szCs w:val="22"/>
        </w:rPr>
        <w:t xml:space="preserve"> (the applicants</w:t>
      </w:r>
      <w:r w:rsidR="007D6DA1">
        <w:rPr>
          <w:rFonts w:ascii="Arial" w:hAnsi="Arial" w:cs="Arial"/>
          <w:sz w:val="22"/>
          <w:szCs w:val="22"/>
        </w:rPr>
        <w:t>)</w:t>
      </w:r>
      <w:r w:rsidR="00024E5B" w:rsidRPr="007D6DA1">
        <w:rPr>
          <w:rFonts w:ascii="Arial" w:hAnsi="Arial" w:cs="Arial"/>
          <w:sz w:val="22"/>
          <w:szCs w:val="22"/>
        </w:rPr>
        <w:t xml:space="preserve"> </w:t>
      </w:r>
      <w:r w:rsidR="00D8008B" w:rsidRPr="007D6DA1">
        <w:rPr>
          <w:rFonts w:ascii="Arial" w:hAnsi="Arial" w:cs="Arial"/>
          <w:sz w:val="22"/>
          <w:szCs w:val="22"/>
        </w:rPr>
        <w:t xml:space="preserve"> </w:t>
      </w:r>
    </w:p>
    <w:p w14:paraId="3261703F" w14:textId="77777777" w:rsidR="00D45A5D" w:rsidRPr="009C5CCC" w:rsidRDefault="00B22D89" w:rsidP="007D6DA1">
      <w:pPr>
        <w:autoSpaceDE w:val="0"/>
        <w:autoSpaceDN w:val="0"/>
        <w:adjustRightInd w:val="0"/>
        <w:spacing w:before="120"/>
        <w:ind w:left="720" w:hanging="720"/>
        <w:jc w:val="both"/>
        <w:rPr>
          <w:sz w:val="16"/>
          <w:szCs w:val="16"/>
        </w:rPr>
      </w:pPr>
      <w:r w:rsidRPr="007D6DA1">
        <w:rPr>
          <w:rFonts w:ascii="Arial" w:hAnsi="Arial" w:cs="Arial"/>
          <w:sz w:val="22"/>
          <w:szCs w:val="22"/>
        </w:rPr>
        <w:tab/>
      </w:r>
      <w:bookmarkStart w:id="4" w:name="bkStart"/>
      <w:bookmarkStart w:id="5" w:name="bkLetterBody"/>
      <w:bookmarkEnd w:id="4"/>
      <w:bookmarkEnd w:id="5"/>
    </w:p>
    <w:p w14:paraId="32617040" w14:textId="04B44E09" w:rsidR="00B97B64" w:rsidRPr="007D6DA1" w:rsidRDefault="00B97B64" w:rsidP="00025058">
      <w:pPr>
        <w:tabs>
          <w:tab w:val="left" w:pos="5325"/>
        </w:tabs>
        <w:autoSpaceDE w:val="0"/>
        <w:autoSpaceDN w:val="0"/>
        <w:adjustRightInd w:val="0"/>
        <w:jc w:val="both"/>
        <w:rPr>
          <w:rFonts w:ascii="Arial" w:hAnsi="Arial" w:cs="Arial"/>
        </w:rPr>
      </w:pPr>
      <w:r w:rsidRPr="007D6DA1">
        <w:rPr>
          <w:rFonts w:ascii="Arial" w:hAnsi="Arial" w:cs="Arial"/>
        </w:rPr>
        <w:t>SINCE</w:t>
      </w:r>
      <w:r w:rsidR="00025058">
        <w:rPr>
          <w:rFonts w:ascii="Arial" w:hAnsi="Arial" w:cs="Arial"/>
        </w:rPr>
        <w:tab/>
      </w:r>
    </w:p>
    <w:p w14:paraId="32617041" w14:textId="77777777" w:rsidR="00B97B64" w:rsidRPr="000356D0" w:rsidRDefault="00B97B64" w:rsidP="00B97B64">
      <w:pPr>
        <w:autoSpaceDE w:val="0"/>
        <w:autoSpaceDN w:val="0"/>
        <w:adjustRightInd w:val="0"/>
        <w:jc w:val="both"/>
        <w:rPr>
          <w:szCs w:val="24"/>
        </w:rPr>
      </w:pPr>
    </w:p>
    <w:p w14:paraId="32617042" w14:textId="7F28FEFD" w:rsidR="00B37EBC" w:rsidRPr="007B3099" w:rsidRDefault="00B37EBC" w:rsidP="00B37EBC">
      <w:pPr>
        <w:pStyle w:val="ListParagraph"/>
        <w:numPr>
          <w:ilvl w:val="0"/>
          <w:numId w:val="17"/>
        </w:numPr>
        <w:autoSpaceDE w:val="0"/>
        <w:autoSpaceDN w:val="0"/>
        <w:adjustRightInd w:val="0"/>
        <w:jc w:val="both"/>
        <w:rPr>
          <w:rFonts w:ascii="Arial" w:hAnsi="Arial" w:cs="Arial"/>
          <w:sz w:val="22"/>
          <w:szCs w:val="22"/>
        </w:rPr>
      </w:pPr>
      <w:r w:rsidRPr="007D6DA1">
        <w:rPr>
          <w:rFonts w:ascii="Arial" w:hAnsi="Arial" w:cs="Arial"/>
          <w:sz w:val="22"/>
          <w:szCs w:val="22"/>
        </w:rPr>
        <w:t xml:space="preserve">Each </w:t>
      </w:r>
      <w:r w:rsidR="00697C53">
        <w:rPr>
          <w:rFonts w:ascii="Arial" w:hAnsi="Arial" w:cs="Arial"/>
          <w:sz w:val="22"/>
          <w:szCs w:val="22"/>
        </w:rPr>
        <w:t xml:space="preserve">applicant listed in Schedule 1 (the Schedule 1 applicants) </w:t>
      </w:r>
      <w:r w:rsidR="001805B5" w:rsidRPr="007D6DA1">
        <w:rPr>
          <w:rFonts w:ascii="Arial" w:hAnsi="Arial" w:cs="Arial"/>
          <w:sz w:val="22"/>
          <w:szCs w:val="22"/>
        </w:rPr>
        <w:t xml:space="preserve"> ha</w:t>
      </w:r>
      <w:r w:rsidRPr="007D6DA1">
        <w:rPr>
          <w:rFonts w:ascii="Arial" w:hAnsi="Arial" w:cs="Arial"/>
          <w:sz w:val="22"/>
          <w:szCs w:val="22"/>
        </w:rPr>
        <w:t xml:space="preserve">s </w:t>
      </w:r>
      <w:r w:rsidR="001805B5" w:rsidRPr="007D6DA1">
        <w:rPr>
          <w:rFonts w:ascii="Arial" w:hAnsi="Arial" w:cs="Arial"/>
          <w:sz w:val="22"/>
          <w:szCs w:val="22"/>
        </w:rPr>
        <w:t>app</w:t>
      </w:r>
      <w:r w:rsidR="00BF1EB0" w:rsidRPr="007D6DA1">
        <w:rPr>
          <w:rFonts w:ascii="Arial" w:hAnsi="Arial" w:cs="Arial"/>
          <w:sz w:val="22"/>
          <w:szCs w:val="22"/>
        </w:rPr>
        <w:t xml:space="preserve">lied for approval </w:t>
      </w:r>
      <w:r w:rsidR="00B97B64" w:rsidRPr="007D6DA1">
        <w:rPr>
          <w:rFonts w:ascii="Arial" w:hAnsi="Arial" w:cs="Arial"/>
          <w:sz w:val="22"/>
          <w:szCs w:val="22"/>
        </w:rPr>
        <w:t>under section 1</w:t>
      </w:r>
      <w:r w:rsidR="00BF1EB0" w:rsidRPr="007D6DA1">
        <w:rPr>
          <w:rFonts w:ascii="Arial" w:hAnsi="Arial" w:cs="Arial"/>
          <w:sz w:val="22"/>
          <w:szCs w:val="22"/>
        </w:rPr>
        <w:t>3</w:t>
      </w:r>
      <w:r w:rsidR="00B97B64" w:rsidRPr="007D6DA1">
        <w:rPr>
          <w:rFonts w:ascii="Arial" w:hAnsi="Arial" w:cs="Arial"/>
          <w:sz w:val="22"/>
          <w:szCs w:val="22"/>
        </w:rPr>
        <w:t xml:space="preserve"> of the </w:t>
      </w:r>
      <w:r w:rsidR="00B97B64" w:rsidRPr="007B3099">
        <w:rPr>
          <w:rFonts w:ascii="Arial" w:hAnsi="Arial" w:cs="Arial"/>
          <w:i/>
          <w:sz w:val="22"/>
          <w:szCs w:val="22"/>
        </w:rPr>
        <w:t xml:space="preserve">Financial Sector (Shareholdings) Act 1998 </w:t>
      </w:r>
      <w:r w:rsidR="00D4236A" w:rsidRPr="007B3099">
        <w:rPr>
          <w:rFonts w:ascii="Arial" w:hAnsi="Arial" w:cs="Arial"/>
          <w:sz w:val="22"/>
          <w:szCs w:val="22"/>
        </w:rPr>
        <w:t>(the Act)</w:t>
      </w:r>
      <w:r w:rsidR="00B97B64" w:rsidRPr="007B3099">
        <w:rPr>
          <w:rFonts w:ascii="Arial" w:hAnsi="Arial" w:cs="Arial"/>
          <w:sz w:val="22"/>
          <w:szCs w:val="22"/>
        </w:rPr>
        <w:t xml:space="preserve"> to hold</w:t>
      </w:r>
      <w:r w:rsidRPr="007B3099">
        <w:rPr>
          <w:rFonts w:ascii="Arial" w:hAnsi="Arial" w:cs="Arial"/>
          <w:sz w:val="22"/>
          <w:szCs w:val="22"/>
        </w:rPr>
        <w:t xml:space="preserve"> </w:t>
      </w:r>
      <w:r w:rsidR="004E3C3B" w:rsidRPr="007B3099">
        <w:rPr>
          <w:rFonts w:ascii="Arial" w:hAnsi="Arial" w:cs="Arial"/>
          <w:sz w:val="22"/>
          <w:szCs w:val="22"/>
        </w:rPr>
        <w:t xml:space="preserve">a stake of </w:t>
      </w:r>
      <w:r w:rsidR="00B770F6" w:rsidRPr="007B3099">
        <w:rPr>
          <w:rFonts w:ascii="Arial" w:hAnsi="Arial" w:cs="Arial"/>
          <w:sz w:val="22"/>
          <w:szCs w:val="22"/>
        </w:rPr>
        <w:t>10</w:t>
      </w:r>
      <w:r w:rsidR="004E3C3B" w:rsidRPr="007B3099">
        <w:rPr>
          <w:rFonts w:ascii="Arial" w:hAnsi="Arial" w:cs="Arial"/>
          <w:sz w:val="22"/>
          <w:szCs w:val="22"/>
        </w:rPr>
        <w:t xml:space="preserve">0% </w:t>
      </w:r>
      <w:r w:rsidRPr="007B3099">
        <w:rPr>
          <w:rFonts w:ascii="Arial" w:hAnsi="Arial" w:cs="Arial"/>
          <w:sz w:val="22"/>
          <w:szCs w:val="22"/>
        </w:rPr>
        <w:t>in</w:t>
      </w:r>
      <w:r w:rsidR="00FF5A21" w:rsidRPr="007B3099">
        <w:rPr>
          <w:rFonts w:ascii="Arial" w:hAnsi="Arial" w:cs="Arial"/>
          <w:sz w:val="22"/>
          <w:szCs w:val="22"/>
        </w:rPr>
        <w:t>:</w:t>
      </w:r>
      <w:r w:rsidR="00D375DD" w:rsidRPr="007B3099">
        <w:rPr>
          <w:rFonts w:ascii="Arial" w:hAnsi="Arial" w:cs="Arial"/>
          <w:sz w:val="22"/>
          <w:szCs w:val="22"/>
        </w:rPr>
        <w:t xml:space="preserve"> </w:t>
      </w:r>
    </w:p>
    <w:p w14:paraId="3A132AE8" w14:textId="4EA0186C" w:rsidR="00D4236A" w:rsidRPr="007B3099" w:rsidRDefault="008D1D59" w:rsidP="00527944">
      <w:pPr>
        <w:pStyle w:val="ListParagraph"/>
        <w:numPr>
          <w:ilvl w:val="1"/>
          <w:numId w:val="17"/>
        </w:numPr>
        <w:autoSpaceDE w:val="0"/>
        <w:autoSpaceDN w:val="0"/>
        <w:adjustRightInd w:val="0"/>
        <w:jc w:val="both"/>
        <w:rPr>
          <w:rFonts w:ascii="Arial" w:hAnsi="Arial" w:cs="Arial"/>
          <w:sz w:val="22"/>
          <w:szCs w:val="22"/>
        </w:rPr>
      </w:pPr>
      <w:r w:rsidRPr="007B3099">
        <w:rPr>
          <w:rFonts w:ascii="Arial" w:hAnsi="Arial" w:cs="Arial"/>
          <w:sz w:val="22"/>
          <w:szCs w:val="22"/>
          <w:lang w:val="en-US"/>
        </w:rPr>
        <w:t xml:space="preserve">Hallmark Life Insurance </w:t>
      </w:r>
      <w:r w:rsidR="00AB4FC7" w:rsidRPr="007B3099">
        <w:rPr>
          <w:rFonts w:ascii="Arial" w:hAnsi="Arial" w:cs="Arial"/>
          <w:sz w:val="22"/>
          <w:szCs w:val="22"/>
          <w:lang w:val="en-US"/>
        </w:rPr>
        <w:t xml:space="preserve">Company </w:t>
      </w:r>
      <w:r w:rsidR="007B573C" w:rsidRPr="007B3099">
        <w:rPr>
          <w:rFonts w:ascii="Arial" w:hAnsi="Arial" w:cs="Arial"/>
          <w:sz w:val="22"/>
          <w:szCs w:val="22"/>
          <w:lang w:val="en-US"/>
        </w:rPr>
        <w:t>Ltd.</w:t>
      </w:r>
      <w:r w:rsidR="00C538B7" w:rsidRPr="007B3099">
        <w:rPr>
          <w:rFonts w:ascii="Arial" w:hAnsi="Arial" w:cs="Arial"/>
          <w:sz w:val="22"/>
          <w:szCs w:val="22"/>
          <w:lang w:val="en-US"/>
        </w:rPr>
        <w:t xml:space="preserve"> </w:t>
      </w:r>
      <w:r w:rsidR="00B37EBC" w:rsidRPr="007B3099">
        <w:rPr>
          <w:rFonts w:ascii="Arial" w:hAnsi="Arial" w:cs="Arial"/>
          <w:sz w:val="22"/>
          <w:szCs w:val="22"/>
        </w:rPr>
        <w:t xml:space="preserve">ABN </w:t>
      </w:r>
      <w:r w:rsidR="007B573C" w:rsidRPr="007B3099">
        <w:rPr>
          <w:rFonts w:ascii="Arial" w:hAnsi="Arial" w:cs="Arial"/>
          <w:sz w:val="22"/>
          <w:szCs w:val="22"/>
        </w:rPr>
        <w:t>87 008 446 884</w:t>
      </w:r>
      <w:r w:rsidR="00E327BA" w:rsidRPr="007B3099">
        <w:rPr>
          <w:rFonts w:ascii="Arial" w:hAnsi="Arial" w:cs="Arial"/>
          <w:sz w:val="22"/>
          <w:szCs w:val="22"/>
        </w:rPr>
        <w:t xml:space="preserve"> </w:t>
      </w:r>
      <w:r w:rsidR="00622E4C" w:rsidRPr="007B3099">
        <w:rPr>
          <w:rFonts w:ascii="Arial" w:hAnsi="Arial" w:cs="Arial"/>
          <w:sz w:val="22"/>
          <w:szCs w:val="22"/>
        </w:rPr>
        <w:t>(</w:t>
      </w:r>
      <w:r w:rsidR="00AB4FC7" w:rsidRPr="007B3099">
        <w:rPr>
          <w:rFonts w:ascii="Arial" w:hAnsi="Arial" w:cs="Arial"/>
          <w:sz w:val="22"/>
          <w:szCs w:val="22"/>
        </w:rPr>
        <w:t>HLIC</w:t>
      </w:r>
      <w:r w:rsidR="00622E4C" w:rsidRPr="007B3099">
        <w:rPr>
          <w:rFonts w:ascii="Arial" w:hAnsi="Arial" w:cs="Arial"/>
          <w:sz w:val="22"/>
          <w:szCs w:val="22"/>
        </w:rPr>
        <w:t xml:space="preserve">) </w:t>
      </w:r>
      <w:r w:rsidR="00E327BA" w:rsidRPr="007B3099">
        <w:rPr>
          <w:rFonts w:ascii="Arial" w:hAnsi="Arial" w:cs="Arial"/>
          <w:sz w:val="22"/>
          <w:szCs w:val="22"/>
        </w:rPr>
        <w:t>and Hallmark Gen</w:t>
      </w:r>
      <w:r w:rsidR="00963B50" w:rsidRPr="007B3099">
        <w:rPr>
          <w:rFonts w:ascii="Arial" w:hAnsi="Arial" w:cs="Arial"/>
          <w:sz w:val="22"/>
          <w:szCs w:val="22"/>
        </w:rPr>
        <w:t xml:space="preserve">eral Insurance Company </w:t>
      </w:r>
      <w:r w:rsidR="007B573C" w:rsidRPr="007B3099">
        <w:rPr>
          <w:rFonts w:ascii="Arial" w:hAnsi="Arial" w:cs="Arial"/>
          <w:sz w:val="22"/>
          <w:szCs w:val="22"/>
        </w:rPr>
        <w:t>Ltd.</w:t>
      </w:r>
      <w:r w:rsidR="00622E4C" w:rsidRPr="007B3099">
        <w:rPr>
          <w:rFonts w:ascii="Arial" w:hAnsi="Arial" w:cs="Arial"/>
          <w:sz w:val="22"/>
          <w:szCs w:val="22"/>
        </w:rPr>
        <w:t xml:space="preserve"> </w:t>
      </w:r>
      <w:r w:rsidR="007B573C" w:rsidRPr="007B3099">
        <w:rPr>
          <w:rFonts w:ascii="Arial" w:hAnsi="Arial" w:cs="Arial"/>
          <w:sz w:val="22"/>
          <w:szCs w:val="22"/>
        </w:rPr>
        <w:t xml:space="preserve">ABN 82 008 477 647 </w:t>
      </w:r>
      <w:r w:rsidR="00622E4C" w:rsidRPr="007B3099">
        <w:rPr>
          <w:rFonts w:ascii="Arial" w:hAnsi="Arial" w:cs="Arial"/>
          <w:sz w:val="22"/>
          <w:szCs w:val="22"/>
        </w:rPr>
        <w:t>(HGIC)</w:t>
      </w:r>
      <w:r w:rsidR="00963B50" w:rsidRPr="007B3099">
        <w:rPr>
          <w:rFonts w:ascii="Arial" w:hAnsi="Arial" w:cs="Arial"/>
          <w:sz w:val="22"/>
          <w:szCs w:val="22"/>
        </w:rPr>
        <w:t>, each an</w:t>
      </w:r>
      <w:r w:rsidR="00BC5A0A" w:rsidRPr="007B3099">
        <w:rPr>
          <w:rFonts w:ascii="Arial" w:hAnsi="Arial" w:cs="Arial"/>
          <w:sz w:val="22"/>
          <w:szCs w:val="22"/>
        </w:rPr>
        <w:t xml:space="preserve"> authorised insurance company </w:t>
      </w:r>
      <w:r w:rsidR="00B97B64" w:rsidRPr="007B3099">
        <w:rPr>
          <w:rFonts w:ascii="Arial" w:hAnsi="Arial" w:cs="Arial"/>
          <w:sz w:val="22"/>
          <w:szCs w:val="22"/>
        </w:rPr>
        <w:t>under the Act</w:t>
      </w:r>
      <w:r w:rsidR="00FF5A21" w:rsidRPr="007B3099">
        <w:rPr>
          <w:rFonts w:ascii="Arial" w:hAnsi="Arial" w:cs="Arial"/>
          <w:sz w:val="22"/>
          <w:szCs w:val="22"/>
        </w:rPr>
        <w:t xml:space="preserve"> (the insurer</w:t>
      </w:r>
      <w:r w:rsidR="00622E4C" w:rsidRPr="007B3099">
        <w:rPr>
          <w:rFonts w:ascii="Arial" w:hAnsi="Arial" w:cs="Arial"/>
          <w:sz w:val="22"/>
          <w:szCs w:val="22"/>
        </w:rPr>
        <w:t>s</w:t>
      </w:r>
      <w:r w:rsidR="00FF5A21" w:rsidRPr="007B3099">
        <w:rPr>
          <w:rFonts w:ascii="Arial" w:hAnsi="Arial" w:cs="Arial"/>
          <w:sz w:val="22"/>
          <w:szCs w:val="22"/>
        </w:rPr>
        <w:t>)</w:t>
      </w:r>
      <w:r w:rsidR="00B97B64" w:rsidRPr="007B3099">
        <w:rPr>
          <w:rFonts w:ascii="Arial" w:hAnsi="Arial" w:cs="Arial"/>
          <w:sz w:val="22"/>
          <w:szCs w:val="22"/>
        </w:rPr>
        <w:t xml:space="preserve">; </w:t>
      </w:r>
      <w:r w:rsidR="00AB264C" w:rsidRPr="007B3099">
        <w:rPr>
          <w:rFonts w:ascii="Arial" w:hAnsi="Arial" w:cs="Arial"/>
          <w:sz w:val="22"/>
          <w:szCs w:val="22"/>
        </w:rPr>
        <w:t>a</w:t>
      </w:r>
      <w:r w:rsidR="001C135B" w:rsidRPr="007B3099">
        <w:rPr>
          <w:rFonts w:ascii="Arial" w:hAnsi="Arial" w:cs="Arial"/>
          <w:sz w:val="22"/>
          <w:szCs w:val="22"/>
        </w:rPr>
        <w:t>nd</w:t>
      </w:r>
    </w:p>
    <w:p w14:paraId="32617046" w14:textId="37DEE710" w:rsidR="00097CC4" w:rsidRPr="007B3099" w:rsidRDefault="00FF5A21" w:rsidP="00527944">
      <w:pPr>
        <w:pStyle w:val="ListParagraph"/>
        <w:numPr>
          <w:ilvl w:val="1"/>
          <w:numId w:val="17"/>
        </w:numPr>
        <w:autoSpaceDE w:val="0"/>
        <w:autoSpaceDN w:val="0"/>
        <w:adjustRightInd w:val="0"/>
        <w:jc w:val="both"/>
        <w:rPr>
          <w:rFonts w:ascii="Arial" w:hAnsi="Arial" w:cs="Arial"/>
          <w:sz w:val="22"/>
          <w:szCs w:val="22"/>
        </w:rPr>
      </w:pPr>
      <w:proofErr w:type="gramStart"/>
      <w:r w:rsidRPr="007B3099">
        <w:rPr>
          <w:rFonts w:ascii="Arial" w:hAnsi="Arial" w:cs="Arial"/>
          <w:sz w:val="22"/>
          <w:szCs w:val="22"/>
        </w:rPr>
        <w:t>each</w:t>
      </w:r>
      <w:proofErr w:type="gramEnd"/>
      <w:r w:rsidRPr="007B3099">
        <w:rPr>
          <w:rFonts w:ascii="Arial" w:hAnsi="Arial" w:cs="Arial"/>
          <w:sz w:val="22"/>
          <w:szCs w:val="22"/>
        </w:rPr>
        <w:t xml:space="preserve"> </w:t>
      </w:r>
      <w:r w:rsidR="00A73E90" w:rsidRPr="007B3099">
        <w:rPr>
          <w:rFonts w:ascii="Arial" w:hAnsi="Arial" w:cs="Arial"/>
          <w:sz w:val="22"/>
          <w:szCs w:val="22"/>
        </w:rPr>
        <w:t>holding company</w:t>
      </w:r>
      <w:r w:rsidR="00812AD6" w:rsidRPr="007B3099">
        <w:rPr>
          <w:rFonts w:ascii="Arial" w:hAnsi="Arial" w:cs="Arial"/>
          <w:sz w:val="22"/>
          <w:szCs w:val="22"/>
        </w:rPr>
        <w:t xml:space="preserve"> </w:t>
      </w:r>
      <w:r w:rsidR="00A73E90" w:rsidRPr="007B3099">
        <w:rPr>
          <w:rFonts w:ascii="Arial" w:hAnsi="Arial" w:cs="Arial"/>
          <w:sz w:val="22"/>
          <w:szCs w:val="22"/>
        </w:rPr>
        <w:t xml:space="preserve">of the </w:t>
      </w:r>
      <w:r w:rsidR="00F60C9A" w:rsidRPr="007B3099">
        <w:rPr>
          <w:rFonts w:ascii="Arial" w:hAnsi="Arial" w:cs="Arial"/>
          <w:sz w:val="22"/>
          <w:szCs w:val="22"/>
        </w:rPr>
        <w:t xml:space="preserve">insurers </w:t>
      </w:r>
      <w:r w:rsidR="00A73E90" w:rsidRPr="007B3099">
        <w:rPr>
          <w:rFonts w:ascii="Arial" w:hAnsi="Arial" w:cs="Arial"/>
          <w:sz w:val="22"/>
          <w:szCs w:val="22"/>
        </w:rPr>
        <w:t xml:space="preserve">that is a </w:t>
      </w:r>
      <w:r w:rsidR="00B47139" w:rsidRPr="007B3099">
        <w:rPr>
          <w:rFonts w:ascii="Arial" w:hAnsi="Arial" w:cs="Arial"/>
          <w:sz w:val="22"/>
          <w:szCs w:val="22"/>
        </w:rPr>
        <w:t xml:space="preserve">100% subsidiary </w:t>
      </w:r>
      <w:r w:rsidRPr="007B3099">
        <w:rPr>
          <w:rFonts w:ascii="Arial" w:hAnsi="Arial" w:cs="Arial"/>
          <w:sz w:val="22"/>
          <w:szCs w:val="22"/>
        </w:rPr>
        <w:t xml:space="preserve">of </w:t>
      </w:r>
      <w:r w:rsidR="0067655E" w:rsidRPr="007B3099">
        <w:rPr>
          <w:rFonts w:ascii="Arial" w:hAnsi="Arial" w:cs="Arial"/>
          <w:sz w:val="22"/>
          <w:szCs w:val="22"/>
        </w:rPr>
        <w:t xml:space="preserve">LFGL </w:t>
      </w:r>
      <w:r w:rsidR="00D4236A" w:rsidRPr="007B3099">
        <w:rPr>
          <w:rFonts w:ascii="Arial" w:hAnsi="Arial" w:cs="Arial"/>
          <w:sz w:val="22"/>
          <w:szCs w:val="22"/>
        </w:rPr>
        <w:t>from the time</w:t>
      </w:r>
      <w:r w:rsidR="00A73E90" w:rsidRPr="007B3099">
        <w:rPr>
          <w:rFonts w:ascii="Arial" w:hAnsi="Arial" w:cs="Arial"/>
          <w:sz w:val="22"/>
          <w:szCs w:val="22"/>
        </w:rPr>
        <w:t xml:space="preserve"> LFGL </w:t>
      </w:r>
      <w:r w:rsidR="0067655E" w:rsidRPr="007B3099">
        <w:rPr>
          <w:rFonts w:ascii="Arial" w:hAnsi="Arial" w:cs="Arial"/>
          <w:sz w:val="22"/>
          <w:szCs w:val="22"/>
        </w:rPr>
        <w:t xml:space="preserve">becomes a holding company of the insurers. </w:t>
      </w:r>
    </w:p>
    <w:p w14:paraId="44161DE3" w14:textId="77777777" w:rsidR="0067655E" w:rsidRPr="007B3099" w:rsidRDefault="0067655E" w:rsidP="0067655E">
      <w:pPr>
        <w:pStyle w:val="ListParagraph"/>
        <w:autoSpaceDE w:val="0"/>
        <w:autoSpaceDN w:val="0"/>
        <w:adjustRightInd w:val="0"/>
        <w:ind w:left="1440"/>
        <w:jc w:val="both"/>
        <w:rPr>
          <w:rFonts w:ascii="Arial" w:hAnsi="Arial" w:cs="Arial"/>
          <w:sz w:val="22"/>
          <w:szCs w:val="22"/>
        </w:rPr>
      </w:pPr>
    </w:p>
    <w:p w14:paraId="60BF7A35" w14:textId="11ED34AB" w:rsidR="003257F3" w:rsidRPr="00B72400" w:rsidRDefault="00A73E90" w:rsidP="00B72400">
      <w:pPr>
        <w:pStyle w:val="ListParagraph"/>
        <w:numPr>
          <w:ilvl w:val="0"/>
          <w:numId w:val="17"/>
        </w:numPr>
        <w:autoSpaceDE w:val="0"/>
        <w:autoSpaceDN w:val="0"/>
        <w:adjustRightInd w:val="0"/>
        <w:jc w:val="both"/>
        <w:rPr>
          <w:rFonts w:ascii="Arial" w:hAnsi="Arial" w:cs="Arial"/>
          <w:sz w:val="22"/>
          <w:szCs w:val="22"/>
        </w:rPr>
      </w:pPr>
      <w:r w:rsidRPr="007B3099">
        <w:rPr>
          <w:rFonts w:ascii="Arial" w:hAnsi="Arial" w:cs="Arial"/>
          <w:sz w:val="22"/>
          <w:szCs w:val="22"/>
        </w:rPr>
        <w:t xml:space="preserve">Each </w:t>
      </w:r>
      <w:r w:rsidR="00697C53" w:rsidRPr="007B3099">
        <w:rPr>
          <w:rFonts w:ascii="Arial" w:hAnsi="Arial" w:cs="Arial"/>
          <w:sz w:val="22"/>
          <w:szCs w:val="22"/>
        </w:rPr>
        <w:t>Schedule 1 applicant</w:t>
      </w:r>
      <w:r w:rsidRPr="007B3099">
        <w:rPr>
          <w:rFonts w:ascii="Arial" w:hAnsi="Arial" w:cs="Arial"/>
          <w:sz w:val="22"/>
          <w:szCs w:val="22"/>
        </w:rPr>
        <w:t xml:space="preserve"> w</w:t>
      </w:r>
      <w:r w:rsidR="00B72400" w:rsidRPr="007B3099">
        <w:rPr>
          <w:rFonts w:ascii="Arial" w:hAnsi="Arial" w:cs="Arial"/>
          <w:sz w:val="22"/>
          <w:szCs w:val="22"/>
        </w:rPr>
        <w:t xml:space="preserve">ho is to acquire </w:t>
      </w:r>
      <w:r w:rsidRPr="007B3099">
        <w:rPr>
          <w:rFonts w:ascii="Arial" w:hAnsi="Arial" w:cs="Arial"/>
          <w:sz w:val="22"/>
          <w:szCs w:val="22"/>
        </w:rPr>
        <w:t xml:space="preserve">a direct control interest </w:t>
      </w:r>
      <w:r w:rsidR="003257F3" w:rsidRPr="007B3099">
        <w:rPr>
          <w:rFonts w:ascii="Arial" w:hAnsi="Arial" w:cs="Arial"/>
          <w:sz w:val="22"/>
          <w:szCs w:val="22"/>
        </w:rPr>
        <w:t xml:space="preserve">in LFGL has applied for approval under section 13 of the </w:t>
      </w:r>
      <w:r w:rsidR="003257F3" w:rsidRPr="007B3099">
        <w:rPr>
          <w:rFonts w:ascii="Arial" w:hAnsi="Arial" w:cs="Arial"/>
          <w:i/>
          <w:sz w:val="22"/>
          <w:szCs w:val="22"/>
        </w:rPr>
        <w:t>Financial</w:t>
      </w:r>
      <w:r w:rsidR="003257F3" w:rsidRPr="007D6DA1">
        <w:rPr>
          <w:rFonts w:ascii="Arial" w:hAnsi="Arial" w:cs="Arial"/>
          <w:i/>
          <w:sz w:val="22"/>
          <w:szCs w:val="22"/>
        </w:rPr>
        <w:t xml:space="preserve"> Sector (Shareholdings) Act 1998 </w:t>
      </w:r>
      <w:r w:rsidR="00D4236A">
        <w:rPr>
          <w:rFonts w:ascii="Arial" w:hAnsi="Arial" w:cs="Arial"/>
          <w:sz w:val="22"/>
          <w:szCs w:val="22"/>
        </w:rPr>
        <w:t>(the Act)</w:t>
      </w:r>
      <w:r w:rsidR="003257F3" w:rsidRPr="007D6DA1">
        <w:rPr>
          <w:rFonts w:ascii="Arial" w:hAnsi="Arial" w:cs="Arial"/>
          <w:sz w:val="22"/>
          <w:szCs w:val="22"/>
        </w:rPr>
        <w:t xml:space="preserve"> to hold</w:t>
      </w:r>
      <w:r w:rsidR="00B72400">
        <w:rPr>
          <w:rFonts w:ascii="Arial" w:hAnsi="Arial" w:cs="Arial"/>
          <w:sz w:val="22"/>
          <w:szCs w:val="22"/>
        </w:rPr>
        <w:t xml:space="preserve"> </w:t>
      </w:r>
      <w:r w:rsidR="003257F3" w:rsidRPr="00B72400">
        <w:rPr>
          <w:rFonts w:ascii="Arial" w:hAnsi="Arial" w:cs="Arial"/>
          <w:sz w:val="22"/>
          <w:szCs w:val="22"/>
        </w:rPr>
        <w:t xml:space="preserve">a stake of </w:t>
      </w:r>
      <w:r w:rsidR="00B34948">
        <w:rPr>
          <w:rFonts w:ascii="Arial" w:hAnsi="Arial" w:cs="Arial"/>
          <w:sz w:val="22"/>
          <w:szCs w:val="22"/>
        </w:rPr>
        <w:t>7</w:t>
      </w:r>
      <w:r w:rsidR="00B34948" w:rsidRPr="00B72400">
        <w:rPr>
          <w:rFonts w:ascii="Arial" w:hAnsi="Arial" w:cs="Arial"/>
          <w:sz w:val="22"/>
          <w:szCs w:val="22"/>
        </w:rPr>
        <w:t>0</w:t>
      </w:r>
      <w:r w:rsidR="003257F3" w:rsidRPr="00B72400">
        <w:rPr>
          <w:rFonts w:ascii="Arial" w:hAnsi="Arial" w:cs="Arial"/>
          <w:sz w:val="22"/>
          <w:szCs w:val="22"/>
        </w:rPr>
        <w:t xml:space="preserve">% in LFGL </w:t>
      </w:r>
      <w:r w:rsidR="006E3C71" w:rsidRPr="00B72400">
        <w:rPr>
          <w:rFonts w:ascii="Arial" w:hAnsi="Arial" w:cs="Arial"/>
          <w:sz w:val="22"/>
          <w:szCs w:val="22"/>
        </w:rPr>
        <w:t>from the time LFGL becomes a holding company of the insurers</w:t>
      </w:r>
      <w:r w:rsidR="00AE24B9">
        <w:rPr>
          <w:rFonts w:ascii="Arial" w:hAnsi="Arial" w:cs="Arial"/>
          <w:sz w:val="22"/>
          <w:szCs w:val="22"/>
        </w:rPr>
        <w:t>;</w:t>
      </w:r>
      <w:r w:rsidR="006E3C71" w:rsidRPr="00B72400">
        <w:rPr>
          <w:rFonts w:ascii="Arial" w:hAnsi="Arial" w:cs="Arial"/>
          <w:sz w:val="22"/>
          <w:szCs w:val="22"/>
        </w:rPr>
        <w:t xml:space="preserve"> </w:t>
      </w:r>
    </w:p>
    <w:p w14:paraId="7150E45C" w14:textId="77777777" w:rsidR="00B72400" w:rsidRPr="00B72400" w:rsidRDefault="00B72400" w:rsidP="00B72400">
      <w:pPr>
        <w:autoSpaceDE w:val="0"/>
        <w:autoSpaceDN w:val="0"/>
        <w:adjustRightInd w:val="0"/>
        <w:jc w:val="both"/>
        <w:rPr>
          <w:rFonts w:ascii="Arial" w:hAnsi="Arial" w:cs="Arial"/>
          <w:sz w:val="22"/>
          <w:szCs w:val="22"/>
        </w:rPr>
      </w:pPr>
    </w:p>
    <w:p w14:paraId="2A29E6DF" w14:textId="17E22C5A" w:rsidR="00527944" w:rsidRDefault="009827BA" w:rsidP="00527944">
      <w:pPr>
        <w:pStyle w:val="ListParagraph"/>
        <w:numPr>
          <w:ilvl w:val="0"/>
          <w:numId w:val="17"/>
        </w:numPr>
        <w:autoSpaceDE w:val="0"/>
        <w:autoSpaceDN w:val="0"/>
        <w:adjustRightInd w:val="0"/>
        <w:jc w:val="both"/>
        <w:rPr>
          <w:rFonts w:ascii="Arial" w:hAnsi="Arial" w:cs="Arial"/>
          <w:sz w:val="22"/>
          <w:szCs w:val="22"/>
        </w:rPr>
      </w:pPr>
      <w:r w:rsidRPr="00B87259">
        <w:rPr>
          <w:rFonts w:ascii="Arial" w:hAnsi="Arial" w:cs="Arial"/>
          <w:sz w:val="22"/>
          <w:szCs w:val="22"/>
        </w:rPr>
        <w:t xml:space="preserve">LSL has applied for approval under section 13 of the </w:t>
      </w:r>
      <w:r w:rsidRPr="00B87259">
        <w:rPr>
          <w:rFonts w:ascii="Arial" w:hAnsi="Arial" w:cs="Arial"/>
          <w:i/>
          <w:sz w:val="22"/>
          <w:szCs w:val="22"/>
        </w:rPr>
        <w:t xml:space="preserve">Financial Sector (Shareholdings) Act 1998 </w:t>
      </w:r>
      <w:r w:rsidRPr="00B87259">
        <w:rPr>
          <w:rFonts w:ascii="Arial" w:hAnsi="Arial" w:cs="Arial"/>
          <w:sz w:val="22"/>
          <w:szCs w:val="22"/>
        </w:rPr>
        <w:t>(the Act) to hold</w:t>
      </w:r>
      <w:r w:rsidR="00B87259">
        <w:rPr>
          <w:rFonts w:ascii="Arial" w:hAnsi="Arial" w:cs="Arial"/>
          <w:sz w:val="22"/>
          <w:szCs w:val="22"/>
        </w:rPr>
        <w:t xml:space="preserve"> </w:t>
      </w:r>
      <w:r w:rsidR="00732A38" w:rsidRPr="00B87259">
        <w:rPr>
          <w:rFonts w:ascii="Arial" w:hAnsi="Arial" w:cs="Arial"/>
          <w:sz w:val="22"/>
          <w:szCs w:val="22"/>
        </w:rPr>
        <w:t>a stake of 100% in the insurers and each holding company of the insurers that is a financial sector company</w:t>
      </w:r>
      <w:r w:rsidR="00527944">
        <w:rPr>
          <w:rFonts w:ascii="Arial" w:hAnsi="Arial" w:cs="Arial"/>
          <w:sz w:val="22"/>
          <w:szCs w:val="22"/>
        </w:rPr>
        <w:t xml:space="preserve"> </w:t>
      </w:r>
      <w:r w:rsidR="00A634E3">
        <w:rPr>
          <w:rFonts w:ascii="Arial" w:hAnsi="Arial" w:cs="Arial"/>
          <w:sz w:val="22"/>
          <w:szCs w:val="22"/>
        </w:rPr>
        <w:t>from the</w:t>
      </w:r>
      <w:r w:rsidR="00732A38" w:rsidRPr="00527944">
        <w:rPr>
          <w:rFonts w:ascii="Arial" w:hAnsi="Arial" w:cs="Arial"/>
          <w:sz w:val="22"/>
          <w:szCs w:val="22"/>
        </w:rPr>
        <w:t xml:space="preserve"> time L</w:t>
      </w:r>
      <w:r w:rsidR="00614F5F">
        <w:rPr>
          <w:rFonts w:ascii="Arial" w:hAnsi="Arial" w:cs="Arial"/>
          <w:sz w:val="22"/>
          <w:szCs w:val="22"/>
        </w:rPr>
        <w:t>S</w:t>
      </w:r>
      <w:r w:rsidR="00732A38" w:rsidRPr="00527944">
        <w:rPr>
          <w:rFonts w:ascii="Arial" w:hAnsi="Arial" w:cs="Arial"/>
          <w:sz w:val="22"/>
          <w:szCs w:val="22"/>
        </w:rPr>
        <w:t xml:space="preserve">L </w:t>
      </w:r>
      <w:r w:rsidR="00614F5F">
        <w:rPr>
          <w:rFonts w:ascii="Arial" w:hAnsi="Arial" w:cs="Arial"/>
          <w:sz w:val="22"/>
          <w:szCs w:val="22"/>
        </w:rPr>
        <w:t>acquires a direct control interest in</w:t>
      </w:r>
      <w:r w:rsidR="00732A38" w:rsidRPr="00527944">
        <w:rPr>
          <w:rFonts w:ascii="Arial" w:hAnsi="Arial" w:cs="Arial"/>
          <w:sz w:val="22"/>
          <w:szCs w:val="22"/>
        </w:rPr>
        <w:t xml:space="preserve"> the insurers;</w:t>
      </w:r>
    </w:p>
    <w:p w14:paraId="78E8137B" w14:textId="77777777" w:rsidR="00527944" w:rsidRPr="00527944" w:rsidRDefault="00527944" w:rsidP="00527944">
      <w:pPr>
        <w:pStyle w:val="ListParagraph"/>
        <w:rPr>
          <w:rFonts w:ascii="Arial" w:hAnsi="Arial" w:cs="Arial"/>
          <w:sz w:val="22"/>
          <w:szCs w:val="22"/>
        </w:rPr>
      </w:pPr>
    </w:p>
    <w:p w14:paraId="32617047" w14:textId="248AB901" w:rsidR="00D267DB" w:rsidRPr="00527944" w:rsidRDefault="001B1C8B" w:rsidP="00527944">
      <w:pPr>
        <w:pStyle w:val="ListParagraph"/>
        <w:numPr>
          <w:ilvl w:val="0"/>
          <w:numId w:val="17"/>
        </w:numPr>
        <w:autoSpaceDE w:val="0"/>
        <w:autoSpaceDN w:val="0"/>
        <w:adjustRightInd w:val="0"/>
        <w:jc w:val="both"/>
        <w:rPr>
          <w:rFonts w:ascii="Arial" w:hAnsi="Arial" w:cs="Arial"/>
          <w:sz w:val="22"/>
          <w:szCs w:val="22"/>
        </w:rPr>
      </w:pPr>
      <w:r w:rsidRPr="00527944">
        <w:rPr>
          <w:rFonts w:ascii="Arial" w:hAnsi="Arial" w:cs="Arial"/>
          <w:sz w:val="22"/>
          <w:szCs w:val="22"/>
        </w:rPr>
        <w:t xml:space="preserve">The </w:t>
      </w:r>
      <w:r w:rsidR="0045796C" w:rsidRPr="00527944">
        <w:rPr>
          <w:rFonts w:ascii="Arial" w:hAnsi="Arial" w:cs="Arial"/>
          <w:sz w:val="22"/>
          <w:szCs w:val="22"/>
        </w:rPr>
        <w:t xml:space="preserve">applicants </w:t>
      </w:r>
      <w:r w:rsidR="005A1555" w:rsidRPr="00527944">
        <w:rPr>
          <w:rFonts w:ascii="Arial" w:hAnsi="Arial" w:cs="Arial"/>
          <w:sz w:val="22"/>
          <w:szCs w:val="22"/>
        </w:rPr>
        <w:t>listed in Schedule 2</w:t>
      </w:r>
      <w:r w:rsidR="001E612F" w:rsidRPr="00527944">
        <w:rPr>
          <w:rFonts w:ascii="Arial" w:hAnsi="Arial" w:cs="Arial"/>
          <w:sz w:val="22"/>
          <w:szCs w:val="22"/>
        </w:rPr>
        <w:t xml:space="preserve"> </w:t>
      </w:r>
      <w:r w:rsidR="00D267DB" w:rsidRPr="00527944">
        <w:rPr>
          <w:rFonts w:ascii="Arial" w:hAnsi="Arial" w:cs="Arial"/>
          <w:sz w:val="22"/>
          <w:szCs w:val="22"/>
        </w:rPr>
        <w:t xml:space="preserve">have an approval </w:t>
      </w:r>
      <w:r w:rsidR="00024E5B" w:rsidRPr="00527944">
        <w:rPr>
          <w:rFonts w:ascii="Arial" w:hAnsi="Arial" w:cs="Arial"/>
          <w:sz w:val="22"/>
          <w:szCs w:val="22"/>
        </w:rPr>
        <w:t xml:space="preserve">dated </w:t>
      </w:r>
      <w:r w:rsidR="0067655E" w:rsidRPr="00527944">
        <w:rPr>
          <w:rFonts w:ascii="Arial" w:hAnsi="Arial" w:cs="Arial"/>
          <w:sz w:val="22"/>
          <w:szCs w:val="22"/>
        </w:rPr>
        <w:t>7</w:t>
      </w:r>
      <w:r w:rsidR="00024E5B" w:rsidRPr="00527944">
        <w:rPr>
          <w:rFonts w:ascii="Arial" w:hAnsi="Arial" w:cs="Arial"/>
          <w:sz w:val="22"/>
          <w:szCs w:val="22"/>
        </w:rPr>
        <w:t xml:space="preserve"> </w:t>
      </w:r>
      <w:r w:rsidR="00A9144C" w:rsidRPr="00527944">
        <w:rPr>
          <w:rFonts w:ascii="Arial" w:hAnsi="Arial" w:cs="Arial"/>
          <w:sz w:val="22"/>
          <w:szCs w:val="22"/>
        </w:rPr>
        <w:t>November</w:t>
      </w:r>
      <w:r w:rsidR="00024E5B" w:rsidRPr="00527944">
        <w:rPr>
          <w:rFonts w:ascii="Arial" w:hAnsi="Arial" w:cs="Arial"/>
          <w:sz w:val="22"/>
          <w:szCs w:val="22"/>
        </w:rPr>
        <w:t xml:space="preserve"> 20</w:t>
      </w:r>
      <w:r w:rsidR="0067655E" w:rsidRPr="00527944">
        <w:rPr>
          <w:rFonts w:ascii="Arial" w:hAnsi="Arial" w:cs="Arial"/>
          <w:sz w:val="22"/>
          <w:szCs w:val="22"/>
        </w:rPr>
        <w:t>17</w:t>
      </w:r>
      <w:r w:rsidR="00024E5B" w:rsidRPr="00527944">
        <w:rPr>
          <w:rFonts w:ascii="Arial" w:hAnsi="Arial" w:cs="Arial"/>
          <w:sz w:val="22"/>
          <w:szCs w:val="22"/>
        </w:rPr>
        <w:t xml:space="preserve"> </w:t>
      </w:r>
      <w:r w:rsidR="00D267DB" w:rsidRPr="00527944">
        <w:rPr>
          <w:rFonts w:ascii="Arial" w:hAnsi="Arial" w:cs="Arial"/>
          <w:sz w:val="22"/>
          <w:szCs w:val="22"/>
        </w:rPr>
        <w:t xml:space="preserve">under subsection 14(1) of the Act to hold a </w:t>
      </w:r>
      <w:r w:rsidR="004E3C3B" w:rsidRPr="00527944">
        <w:rPr>
          <w:rFonts w:ascii="Arial" w:hAnsi="Arial" w:cs="Arial"/>
          <w:sz w:val="22"/>
          <w:szCs w:val="22"/>
        </w:rPr>
        <w:t>10</w:t>
      </w:r>
      <w:r w:rsidR="00D267DB" w:rsidRPr="00527944">
        <w:rPr>
          <w:rFonts w:ascii="Arial" w:hAnsi="Arial" w:cs="Arial"/>
          <w:sz w:val="22"/>
          <w:szCs w:val="22"/>
        </w:rPr>
        <w:t>0% stake in the insurer</w:t>
      </w:r>
      <w:r w:rsidR="00622E4C" w:rsidRPr="00527944">
        <w:rPr>
          <w:rFonts w:ascii="Arial" w:hAnsi="Arial" w:cs="Arial"/>
          <w:sz w:val="22"/>
          <w:szCs w:val="22"/>
        </w:rPr>
        <w:t>s</w:t>
      </w:r>
      <w:r w:rsidR="001E612F" w:rsidRPr="00527944">
        <w:rPr>
          <w:rFonts w:ascii="Arial" w:hAnsi="Arial" w:cs="Arial"/>
          <w:sz w:val="22"/>
          <w:szCs w:val="22"/>
        </w:rPr>
        <w:t xml:space="preserve"> </w:t>
      </w:r>
      <w:r w:rsidR="00F6011B" w:rsidRPr="00527944">
        <w:rPr>
          <w:rFonts w:ascii="Arial" w:hAnsi="Arial" w:cs="Arial"/>
          <w:sz w:val="22"/>
          <w:szCs w:val="22"/>
        </w:rPr>
        <w:t xml:space="preserve">(the existing approval) </w:t>
      </w:r>
      <w:r w:rsidR="001D4323" w:rsidRPr="00527944">
        <w:rPr>
          <w:rFonts w:ascii="Arial" w:hAnsi="Arial" w:cs="Arial"/>
          <w:sz w:val="22"/>
          <w:szCs w:val="22"/>
        </w:rPr>
        <w:t>but</w:t>
      </w:r>
      <w:r w:rsidR="00BC7AFE" w:rsidRPr="00527944">
        <w:rPr>
          <w:rFonts w:ascii="Arial" w:hAnsi="Arial" w:cs="Arial"/>
          <w:sz w:val="22"/>
          <w:szCs w:val="22"/>
        </w:rPr>
        <w:t>,</w:t>
      </w:r>
      <w:r w:rsidR="001D4323" w:rsidRPr="00527944">
        <w:rPr>
          <w:rFonts w:ascii="Arial" w:hAnsi="Arial" w:cs="Arial"/>
          <w:sz w:val="22"/>
          <w:szCs w:val="22"/>
        </w:rPr>
        <w:t xml:space="preserve"> to take </w:t>
      </w:r>
      <w:r w:rsidR="00127A94" w:rsidRPr="00527944">
        <w:rPr>
          <w:rFonts w:ascii="Arial" w:hAnsi="Arial" w:cs="Arial"/>
          <w:sz w:val="22"/>
          <w:szCs w:val="22"/>
        </w:rPr>
        <w:t>proper account of the</w:t>
      </w:r>
      <w:r w:rsidR="00D6471F" w:rsidRPr="00527944">
        <w:rPr>
          <w:rFonts w:ascii="Arial" w:hAnsi="Arial" w:cs="Arial"/>
          <w:sz w:val="22"/>
          <w:szCs w:val="22"/>
        </w:rPr>
        <w:t xml:space="preserve"> proposed </w:t>
      </w:r>
      <w:r w:rsidR="001D4323" w:rsidRPr="00527944">
        <w:rPr>
          <w:rFonts w:ascii="Arial" w:hAnsi="Arial" w:cs="Arial"/>
          <w:sz w:val="22"/>
          <w:szCs w:val="22"/>
        </w:rPr>
        <w:t xml:space="preserve">restructure of the </w:t>
      </w:r>
      <w:r w:rsidR="00127A94" w:rsidRPr="00527944">
        <w:rPr>
          <w:rFonts w:ascii="Arial" w:hAnsi="Arial" w:cs="Arial"/>
          <w:sz w:val="22"/>
          <w:szCs w:val="22"/>
        </w:rPr>
        <w:t xml:space="preserve">applicants’ </w:t>
      </w:r>
      <w:r w:rsidR="00F6011B" w:rsidRPr="00527944">
        <w:rPr>
          <w:rFonts w:ascii="Arial" w:hAnsi="Arial" w:cs="Arial"/>
          <w:sz w:val="22"/>
          <w:szCs w:val="22"/>
        </w:rPr>
        <w:t>ownership interests in the insurer</w:t>
      </w:r>
      <w:r w:rsidR="00A9144C" w:rsidRPr="00527944">
        <w:rPr>
          <w:rFonts w:ascii="Arial" w:hAnsi="Arial" w:cs="Arial"/>
          <w:sz w:val="22"/>
          <w:szCs w:val="22"/>
        </w:rPr>
        <w:t>s</w:t>
      </w:r>
      <w:r w:rsidR="0067655E" w:rsidRPr="00527944">
        <w:rPr>
          <w:rFonts w:ascii="Arial" w:hAnsi="Arial" w:cs="Arial"/>
          <w:sz w:val="22"/>
          <w:szCs w:val="22"/>
        </w:rPr>
        <w:t xml:space="preserve">  including as a result of the public listing of LFGL</w:t>
      </w:r>
      <w:r w:rsidR="00A9144C" w:rsidRPr="00527944">
        <w:rPr>
          <w:rFonts w:ascii="Arial" w:hAnsi="Arial" w:cs="Arial"/>
          <w:sz w:val="22"/>
          <w:szCs w:val="22"/>
        </w:rPr>
        <w:t>,</w:t>
      </w:r>
      <w:r w:rsidR="00127A94" w:rsidRPr="00527944">
        <w:rPr>
          <w:rFonts w:ascii="Arial" w:hAnsi="Arial" w:cs="Arial"/>
          <w:sz w:val="22"/>
          <w:szCs w:val="22"/>
        </w:rPr>
        <w:t xml:space="preserve"> have requested that the existing approval be revoked </w:t>
      </w:r>
      <w:r w:rsidR="00455370" w:rsidRPr="00527944">
        <w:rPr>
          <w:rFonts w:ascii="Arial" w:hAnsi="Arial" w:cs="Arial"/>
          <w:sz w:val="22"/>
          <w:szCs w:val="22"/>
        </w:rPr>
        <w:t>from the time LFGL becomes a holding company of the insurers</w:t>
      </w:r>
      <w:r w:rsidR="00FC0129" w:rsidRPr="00527944">
        <w:rPr>
          <w:rFonts w:ascii="Arial" w:hAnsi="Arial" w:cs="Arial"/>
          <w:sz w:val="22"/>
          <w:szCs w:val="22"/>
        </w:rPr>
        <w:t>;</w:t>
      </w:r>
    </w:p>
    <w:p w14:paraId="32617048" w14:textId="77777777" w:rsidR="00D267DB" w:rsidRPr="007D6DA1" w:rsidRDefault="00D267DB" w:rsidP="00D267DB">
      <w:pPr>
        <w:pStyle w:val="ListParagraph"/>
        <w:rPr>
          <w:rFonts w:ascii="Arial" w:hAnsi="Arial" w:cs="Arial"/>
          <w:sz w:val="22"/>
          <w:szCs w:val="22"/>
        </w:rPr>
      </w:pPr>
    </w:p>
    <w:p w14:paraId="32617049" w14:textId="77777777" w:rsidR="00FC0129" w:rsidRPr="007D6DA1" w:rsidRDefault="00170FAD" w:rsidP="00237737">
      <w:pPr>
        <w:pStyle w:val="ListParagraph"/>
        <w:numPr>
          <w:ilvl w:val="0"/>
          <w:numId w:val="17"/>
        </w:numPr>
        <w:autoSpaceDE w:val="0"/>
        <w:autoSpaceDN w:val="0"/>
        <w:adjustRightInd w:val="0"/>
        <w:jc w:val="both"/>
        <w:rPr>
          <w:rFonts w:ascii="Arial" w:hAnsi="Arial" w:cs="Arial"/>
          <w:sz w:val="22"/>
          <w:szCs w:val="22"/>
        </w:rPr>
      </w:pPr>
      <w:r w:rsidRPr="007D6DA1">
        <w:rPr>
          <w:rFonts w:ascii="Arial" w:hAnsi="Arial" w:cs="Arial"/>
          <w:sz w:val="22"/>
          <w:szCs w:val="22"/>
        </w:rPr>
        <w:t>I am satisfied it is in the national interest to</w:t>
      </w:r>
      <w:r w:rsidR="00FC0129" w:rsidRPr="007D6DA1">
        <w:rPr>
          <w:rFonts w:ascii="Arial" w:hAnsi="Arial" w:cs="Arial"/>
          <w:sz w:val="22"/>
          <w:szCs w:val="22"/>
        </w:rPr>
        <w:t>:</w:t>
      </w:r>
    </w:p>
    <w:p w14:paraId="3261704B" w14:textId="62910505" w:rsidR="00FC0129" w:rsidRPr="007D6DA1" w:rsidRDefault="006052D6" w:rsidP="00FC0129">
      <w:pPr>
        <w:pStyle w:val="ListParagraph"/>
        <w:numPr>
          <w:ilvl w:val="1"/>
          <w:numId w:val="17"/>
        </w:numPr>
        <w:autoSpaceDE w:val="0"/>
        <w:autoSpaceDN w:val="0"/>
        <w:adjustRightInd w:val="0"/>
        <w:jc w:val="both"/>
        <w:rPr>
          <w:rFonts w:ascii="Arial" w:hAnsi="Arial" w:cs="Arial"/>
          <w:sz w:val="22"/>
          <w:szCs w:val="22"/>
        </w:rPr>
      </w:pPr>
      <w:r w:rsidRPr="007D6DA1">
        <w:rPr>
          <w:rFonts w:ascii="Arial" w:hAnsi="Arial" w:cs="Arial"/>
          <w:sz w:val="22"/>
          <w:szCs w:val="22"/>
        </w:rPr>
        <w:lastRenderedPageBreak/>
        <w:t xml:space="preserve">approve each applicant holding </w:t>
      </w:r>
      <w:r w:rsidR="00C7120D">
        <w:rPr>
          <w:rFonts w:ascii="Arial" w:hAnsi="Arial" w:cs="Arial"/>
          <w:sz w:val="22"/>
          <w:szCs w:val="22"/>
        </w:rPr>
        <w:t xml:space="preserve">the stake </w:t>
      </w:r>
      <w:r w:rsidR="002A44A2">
        <w:rPr>
          <w:rFonts w:ascii="Arial" w:hAnsi="Arial" w:cs="Arial"/>
          <w:sz w:val="22"/>
          <w:szCs w:val="22"/>
        </w:rPr>
        <w:t xml:space="preserve">in each financial sector company requested </w:t>
      </w:r>
      <w:r w:rsidR="003C0224">
        <w:rPr>
          <w:rFonts w:ascii="Arial" w:hAnsi="Arial" w:cs="Arial"/>
          <w:sz w:val="22"/>
          <w:szCs w:val="22"/>
        </w:rPr>
        <w:t>in Re</w:t>
      </w:r>
      <w:r w:rsidR="002A44A2">
        <w:rPr>
          <w:rFonts w:ascii="Arial" w:hAnsi="Arial" w:cs="Arial"/>
          <w:sz w:val="22"/>
          <w:szCs w:val="22"/>
        </w:rPr>
        <w:t>citals A.</w:t>
      </w:r>
      <w:r w:rsidR="00732A38">
        <w:rPr>
          <w:rFonts w:ascii="Arial" w:hAnsi="Arial" w:cs="Arial"/>
          <w:sz w:val="22"/>
          <w:szCs w:val="22"/>
        </w:rPr>
        <w:t>,</w:t>
      </w:r>
      <w:r w:rsidR="002A44A2">
        <w:rPr>
          <w:rFonts w:ascii="Arial" w:hAnsi="Arial" w:cs="Arial"/>
          <w:sz w:val="22"/>
          <w:szCs w:val="22"/>
        </w:rPr>
        <w:t xml:space="preserve"> </w:t>
      </w:r>
      <w:r w:rsidR="00732A38">
        <w:rPr>
          <w:rFonts w:ascii="Arial" w:hAnsi="Arial" w:cs="Arial"/>
          <w:sz w:val="22"/>
          <w:szCs w:val="22"/>
        </w:rPr>
        <w:t xml:space="preserve"> </w:t>
      </w:r>
      <w:r w:rsidR="002A44A2">
        <w:rPr>
          <w:rFonts w:ascii="Arial" w:hAnsi="Arial" w:cs="Arial"/>
          <w:sz w:val="22"/>
          <w:szCs w:val="22"/>
        </w:rPr>
        <w:t>B</w:t>
      </w:r>
      <w:r w:rsidR="00732A38">
        <w:rPr>
          <w:rFonts w:ascii="Arial" w:hAnsi="Arial" w:cs="Arial"/>
          <w:sz w:val="22"/>
          <w:szCs w:val="22"/>
        </w:rPr>
        <w:t xml:space="preserve"> and C.</w:t>
      </w:r>
      <w:r w:rsidR="00C7120D">
        <w:rPr>
          <w:rFonts w:ascii="Arial" w:hAnsi="Arial" w:cs="Arial"/>
          <w:sz w:val="22"/>
          <w:szCs w:val="22"/>
        </w:rPr>
        <w:t>;</w:t>
      </w:r>
      <w:r w:rsidR="00D945ED">
        <w:rPr>
          <w:rFonts w:ascii="Arial" w:hAnsi="Arial" w:cs="Arial"/>
          <w:sz w:val="22"/>
          <w:szCs w:val="22"/>
        </w:rPr>
        <w:t xml:space="preserve"> </w:t>
      </w:r>
      <w:r w:rsidR="00FC0129" w:rsidRPr="007D6DA1">
        <w:rPr>
          <w:rFonts w:ascii="Arial" w:hAnsi="Arial" w:cs="Arial"/>
          <w:sz w:val="22"/>
          <w:szCs w:val="22"/>
        </w:rPr>
        <w:t>and</w:t>
      </w:r>
    </w:p>
    <w:p w14:paraId="3261704D" w14:textId="7703439A" w:rsidR="00170FAD" w:rsidRPr="007D6DA1" w:rsidRDefault="006052D6" w:rsidP="00FC0129">
      <w:pPr>
        <w:pStyle w:val="ListParagraph"/>
        <w:numPr>
          <w:ilvl w:val="1"/>
          <w:numId w:val="17"/>
        </w:numPr>
        <w:autoSpaceDE w:val="0"/>
        <w:autoSpaceDN w:val="0"/>
        <w:adjustRightInd w:val="0"/>
        <w:jc w:val="both"/>
        <w:rPr>
          <w:rFonts w:ascii="Arial" w:hAnsi="Arial" w:cs="Arial"/>
          <w:sz w:val="22"/>
          <w:szCs w:val="22"/>
        </w:rPr>
      </w:pPr>
      <w:r w:rsidRPr="007D6DA1">
        <w:rPr>
          <w:rFonts w:ascii="Arial" w:hAnsi="Arial" w:cs="Arial"/>
          <w:sz w:val="22"/>
          <w:szCs w:val="22"/>
        </w:rPr>
        <w:t xml:space="preserve">revoke the </w:t>
      </w:r>
      <w:r w:rsidR="005A1555">
        <w:rPr>
          <w:rFonts w:ascii="Arial" w:hAnsi="Arial" w:cs="Arial"/>
          <w:sz w:val="22"/>
          <w:szCs w:val="22"/>
        </w:rPr>
        <w:t xml:space="preserve">existing </w:t>
      </w:r>
      <w:r w:rsidRPr="007D6DA1">
        <w:rPr>
          <w:rFonts w:ascii="Arial" w:hAnsi="Arial" w:cs="Arial"/>
          <w:sz w:val="22"/>
          <w:szCs w:val="22"/>
        </w:rPr>
        <w:t>approval held by the persons in Schedule 2 to hold a 100% stake in the insurer</w:t>
      </w:r>
      <w:r w:rsidR="00127A94">
        <w:rPr>
          <w:rFonts w:ascii="Arial" w:hAnsi="Arial" w:cs="Arial"/>
          <w:sz w:val="22"/>
          <w:szCs w:val="22"/>
        </w:rPr>
        <w:t>s</w:t>
      </w:r>
      <w:r w:rsidRPr="007D6DA1">
        <w:rPr>
          <w:rFonts w:ascii="Arial" w:hAnsi="Arial" w:cs="Arial"/>
          <w:sz w:val="22"/>
          <w:szCs w:val="22"/>
        </w:rPr>
        <w:t xml:space="preserve"> from the time </w:t>
      </w:r>
      <w:r w:rsidR="00C7120D" w:rsidRPr="00D4236A">
        <w:rPr>
          <w:rFonts w:ascii="Arial" w:hAnsi="Arial" w:cs="Arial"/>
          <w:sz w:val="22"/>
          <w:szCs w:val="22"/>
        </w:rPr>
        <w:t>LFGL becomes a holding company of the insurers</w:t>
      </w:r>
      <w:r w:rsidRPr="007D6DA1">
        <w:rPr>
          <w:rFonts w:ascii="Arial" w:hAnsi="Arial" w:cs="Arial"/>
          <w:sz w:val="22"/>
          <w:szCs w:val="22"/>
        </w:rPr>
        <w:t>,</w:t>
      </w:r>
    </w:p>
    <w:p w14:paraId="3261704E" w14:textId="77777777" w:rsidR="00B97B64" w:rsidRPr="007D6DA1" w:rsidRDefault="00B97B64" w:rsidP="00B97B64">
      <w:pPr>
        <w:autoSpaceDE w:val="0"/>
        <w:autoSpaceDN w:val="0"/>
        <w:adjustRightInd w:val="0"/>
        <w:jc w:val="both"/>
        <w:rPr>
          <w:rFonts w:ascii="Arial" w:hAnsi="Arial" w:cs="Arial"/>
          <w:sz w:val="22"/>
          <w:szCs w:val="22"/>
        </w:rPr>
      </w:pPr>
    </w:p>
    <w:p w14:paraId="3261704F" w14:textId="2578B5A7" w:rsidR="002D43FC" w:rsidRPr="007D6DA1" w:rsidRDefault="00B97B64" w:rsidP="00156641">
      <w:pPr>
        <w:autoSpaceDE w:val="0"/>
        <w:autoSpaceDN w:val="0"/>
        <w:adjustRightInd w:val="0"/>
        <w:jc w:val="both"/>
        <w:rPr>
          <w:rFonts w:ascii="Arial" w:hAnsi="Arial" w:cs="Arial"/>
          <w:sz w:val="22"/>
          <w:szCs w:val="22"/>
        </w:rPr>
      </w:pPr>
      <w:r w:rsidRPr="007D6DA1">
        <w:rPr>
          <w:rFonts w:ascii="Arial" w:hAnsi="Arial" w:cs="Arial"/>
          <w:sz w:val="22"/>
          <w:szCs w:val="22"/>
        </w:rPr>
        <w:t xml:space="preserve">I, </w:t>
      </w:r>
      <w:r w:rsidR="00027740">
        <w:rPr>
          <w:rFonts w:ascii="Arial" w:hAnsi="Arial" w:cs="Arial"/>
          <w:sz w:val="22"/>
          <w:szCs w:val="22"/>
        </w:rPr>
        <w:t>Adrian Rees</w:t>
      </w:r>
      <w:r w:rsidR="00063197">
        <w:rPr>
          <w:rFonts w:ascii="Arial" w:hAnsi="Arial" w:cs="Arial"/>
          <w:sz w:val="22"/>
          <w:szCs w:val="22"/>
        </w:rPr>
        <w:t>,</w:t>
      </w:r>
      <w:r w:rsidR="00B47139">
        <w:rPr>
          <w:rFonts w:ascii="Arial" w:hAnsi="Arial" w:cs="Arial"/>
          <w:sz w:val="22"/>
          <w:szCs w:val="22"/>
        </w:rPr>
        <w:t xml:space="preserve"> </w:t>
      </w:r>
      <w:r w:rsidRPr="007D6DA1">
        <w:rPr>
          <w:rFonts w:ascii="Arial" w:hAnsi="Arial" w:cs="Arial"/>
          <w:sz w:val="22"/>
          <w:szCs w:val="22"/>
        </w:rPr>
        <w:t xml:space="preserve">a delegate of the Treasurer, </w:t>
      </w:r>
      <w:r w:rsidR="00220CB7" w:rsidRPr="007D6DA1">
        <w:rPr>
          <w:rFonts w:ascii="Arial" w:hAnsi="Arial" w:cs="Arial"/>
          <w:sz w:val="22"/>
          <w:szCs w:val="22"/>
        </w:rPr>
        <w:t>und</w:t>
      </w:r>
      <w:r w:rsidR="00156641" w:rsidRPr="007D6DA1">
        <w:rPr>
          <w:rFonts w:ascii="Arial" w:hAnsi="Arial" w:cs="Arial"/>
          <w:sz w:val="22"/>
          <w:szCs w:val="22"/>
        </w:rPr>
        <w:t>er</w:t>
      </w:r>
      <w:r w:rsidR="002D43FC" w:rsidRPr="007D6DA1">
        <w:rPr>
          <w:rFonts w:ascii="Arial" w:hAnsi="Arial" w:cs="Arial"/>
          <w:sz w:val="22"/>
          <w:szCs w:val="22"/>
        </w:rPr>
        <w:t>:</w:t>
      </w:r>
    </w:p>
    <w:p w14:paraId="32617050" w14:textId="77777777" w:rsidR="002D43FC" w:rsidRPr="007D6DA1" w:rsidRDefault="002D43FC" w:rsidP="00156641">
      <w:pPr>
        <w:autoSpaceDE w:val="0"/>
        <w:autoSpaceDN w:val="0"/>
        <w:adjustRightInd w:val="0"/>
        <w:jc w:val="both"/>
        <w:rPr>
          <w:rFonts w:ascii="Arial" w:hAnsi="Arial" w:cs="Arial"/>
          <w:sz w:val="22"/>
          <w:szCs w:val="22"/>
        </w:rPr>
      </w:pPr>
    </w:p>
    <w:p w14:paraId="20D677D0" w14:textId="41F757C9" w:rsidR="00560D8E" w:rsidRPr="00AB0C08" w:rsidRDefault="00156641" w:rsidP="00AB0C08">
      <w:pPr>
        <w:pStyle w:val="ListParagraph"/>
        <w:numPr>
          <w:ilvl w:val="0"/>
          <w:numId w:val="34"/>
        </w:numPr>
        <w:autoSpaceDE w:val="0"/>
        <w:autoSpaceDN w:val="0"/>
        <w:adjustRightInd w:val="0"/>
        <w:jc w:val="both"/>
        <w:rPr>
          <w:rFonts w:ascii="Arial" w:hAnsi="Arial" w:cs="Arial"/>
          <w:sz w:val="22"/>
          <w:szCs w:val="22"/>
        </w:rPr>
      </w:pPr>
      <w:r w:rsidRPr="007D6DA1">
        <w:rPr>
          <w:rFonts w:ascii="Arial" w:hAnsi="Arial" w:cs="Arial"/>
          <w:sz w:val="22"/>
          <w:szCs w:val="22"/>
        </w:rPr>
        <w:t xml:space="preserve">subsection 14(1) of the Act, </w:t>
      </w:r>
      <w:r w:rsidR="00220CB7" w:rsidRPr="007D6DA1">
        <w:rPr>
          <w:rFonts w:ascii="Arial" w:hAnsi="Arial" w:cs="Arial"/>
          <w:sz w:val="22"/>
          <w:szCs w:val="22"/>
        </w:rPr>
        <w:t xml:space="preserve">APPROVE </w:t>
      </w:r>
      <w:r w:rsidR="005F7960" w:rsidRPr="007D6DA1">
        <w:rPr>
          <w:rFonts w:ascii="Arial" w:hAnsi="Arial" w:cs="Arial"/>
          <w:sz w:val="22"/>
          <w:szCs w:val="22"/>
        </w:rPr>
        <w:t xml:space="preserve">each </w:t>
      </w:r>
      <w:r w:rsidR="00237162">
        <w:rPr>
          <w:rFonts w:ascii="Arial" w:hAnsi="Arial" w:cs="Arial"/>
          <w:sz w:val="22"/>
          <w:szCs w:val="22"/>
        </w:rPr>
        <w:t xml:space="preserve">Schedule 1 </w:t>
      </w:r>
      <w:r w:rsidR="005F7960" w:rsidRPr="007D6DA1">
        <w:rPr>
          <w:rFonts w:ascii="Arial" w:hAnsi="Arial" w:cs="Arial"/>
          <w:sz w:val="22"/>
          <w:szCs w:val="22"/>
        </w:rPr>
        <w:t>applicant</w:t>
      </w:r>
      <w:r w:rsidR="00220CB7" w:rsidRPr="007D6DA1">
        <w:rPr>
          <w:rFonts w:ascii="Arial" w:hAnsi="Arial" w:cs="Arial"/>
          <w:sz w:val="22"/>
          <w:szCs w:val="22"/>
        </w:rPr>
        <w:t xml:space="preserve"> holding</w:t>
      </w:r>
      <w:r w:rsidRPr="007D6DA1">
        <w:rPr>
          <w:rFonts w:ascii="Arial" w:hAnsi="Arial" w:cs="Arial"/>
          <w:sz w:val="22"/>
          <w:szCs w:val="22"/>
        </w:rPr>
        <w:t xml:space="preserve"> a </w:t>
      </w:r>
      <w:r w:rsidR="00521BC2" w:rsidRPr="007D6DA1">
        <w:rPr>
          <w:rFonts w:ascii="Arial" w:hAnsi="Arial" w:cs="Arial"/>
          <w:sz w:val="22"/>
          <w:szCs w:val="22"/>
        </w:rPr>
        <w:t xml:space="preserve">100% </w:t>
      </w:r>
      <w:r w:rsidR="00220CB7" w:rsidRPr="007D6DA1">
        <w:rPr>
          <w:rFonts w:ascii="Arial" w:hAnsi="Arial" w:cs="Arial"/>
          <w:sz w:val="22"/>
          <w:szCs w:val="22"/>
        </w:rPr>
        <w:t xml:space="preserve">stake </w:t>
      </w:r>
      <w:r w:rsidR="00560D8E">
        <w:rPr>
          <w:rFonts w:ascii="Arial" w:hAnsi="Arial" w:cs="Arial"/>
          <w:sz w:val="22"/>
          <w:szCs w:val="22"/>
        </w:rPr>
        <w:t>in:</w:t>
      </w:r>
    </w:p>
    <w:p w14:paraId="003A61CA" w14:textId="3D596921" w:rsidR="00560D8E" w:rsidRDefault="00560D8E" w:rsidP="00560D8E">
      <w:pPr>
        <w:pStyle w:val="ListParagraph"/>
        <w:numPr>
          <w:ilvl w:val="1"/>
          <w:numId w:val="34"/>
        </w:numPr>
        <w:autoSpaceDE w:val="0"/>
        <w:autoSpaceDN w:val="0"/>
        <w:adjustRightInd w:val="0"/>
        <w:jc w:val="both"/>
        <w:rPr>
          <w:rFonts w:ascii="Arial" w:hAnsi="Arial" w:cs="Arial"/>
          <w:sz w:val="22"/>
          <w:szCs w:val="22"/>
        </w:rPr>
      </w:pPr>
      <w:r>
        <w:rPr>
          <w:rFonts w:ascii="Arial" w:hAnsi="Arial" w:cs="Arial"/>
          <w:sz w:val="22"/>
          <w:szCs w:val="22"/>
        </w:rPr>
        <w:t xml:space="preserve">each of </w:t>
      </w:r>
      <w:r w:rsidR="00AB4FC7">
        <w:rPr>
          <w:rFonts w:ascii="Arial" w:hAnsi="Arial" w:cs="Arial"/>
          <w:sz w:val="22"/>
          <w:szCs w:val="22"/>
        </w:rPr>
        <w:t xml:space="preserve">HLIC </w:t>
      </w:r>
      <w:r>
        <w:rPr>
          <w:rFonts w:ascii="Arial" w:hAnsi="Arial" w:cs="Arial"/>
          <w:sz w:val="22"/>
          <w:szCs w:val="22"/>
        </w:rPr>
        <w:t>and HGIC; and</w:t>
      </w:r>
    </w:p>
    <w:p w14:paraId="21202E68" w14:textId="11A6B80C" w:rsidR="00225E35" w:rsidRPr="00527944" w:rsidRDefault="00156641" w:rsidP="00527944">
      <w:pPr>
        <w:pStyle w:val="ListParagraph"/>
        <w:numPr>
          <w:ilvl w:val="1"/>
          <w:numId w:val="34"/>
        </w:numPr>
        <w:autoSpaceDE w:val="0"/>
        <w:autoSpaceDN w:val="0"/>
        <w:adjustRightInd w:val="0"/>
        <w:jc w:val="both"/>
        <w:rPr>
          <w:rFonts w:ascii="Arial" w:hAnsi="Arial" w:cs="Arial"/>
          <w:sz w:val="22"/>
          <w:szCs w:val="22"/>
        </w:rPr>
      </w:pPr>
      <w:r w:rsidRPr="007D6DA1">
        <w:rPr>
          <w:rFonts w:ascii="Arial" w:hAnsi="Arial" w:cs="Arial"/>
          <w:sz w:val="22"/>
          <w:szCs w:val="22"/>
        </w:rPr>
        <w:t xml:space="preserve">each </w:t>
      </w:r>
      <w:r w:rsidR="00560D8E">
        <w:rPr>
          <w:rFonts w:ascii="Arial" w:hAnsi="Arial" w:cs="Arial"/>
          <w:sz w:val="22"/>
          <w:szCs w:val="22"/>
        </w:rPr>
        <w:t xml:space="preserve">holding company of the </w:t>
      </w:r>
      <w:r w:rsidR="00F60C9A">
        <w:rPr>
          <w:rFonts w:ascii="Arial" w:hAnsi="Arial" w:cs="Arial"/>
          <w:sz w:val="22"/>
          <w:szCs w:val="22"/>
        </w:rPr>
        <w:t>insurers</w:t>
      </w:r>
      <w:r w:rsidR="00225E35">
        <w:rPr>
          <w:rFonts w:ascii="Arial" w:hAnsi="Arial" w:cs="Arial"/>
          <w:sz w:val="22"/>
          <w:szCs w:val="22"/>
        </w:rPr>
        <w:t xml:space="preserve"> that is a 100% subsidiary of LFGL</w:t>
      </w:r>
      <w:r w:rsidR="00AF3005">
        <w:rPr>
          <w:rFonts w:ascii="Arial" w:hAnsi="Arial" w:cs="Arial"/>
          <w:sz w:val="22"/>
          <w:szCs w:val="22"/>
        </w:rPr>
        <w:t>,</w:t>
      </w:r>
      <w:r w:rsidR="00527944">
        <w:rPr>
          <w:rFonts w:ascii="Arial" w:hAnsi="Arial" w:cs="Arial"/>
          <w:sz w:val="22"/>
          <w:szCs w:val="22"/>
        </w:rPr>
        <w:t xml:space="preserve"> </w:t>
      </w:r>
      <w:r w:rsidR="00225E35" w:rsidRPr="00527944">
        <w:rPr>
          <w:rFonts w:ascii="Arial" w:hAnsi="Arial" w:cs="Arial"/>
          <w:sz w:val="22"/>
          <w:szCs w:val="22"/>
        </w:rPr>
        <w:t>from the time LFGL becomes a holding company of the insurers;</w:t>
      </w:r>
    </w:p>
    <w:p w14:paraId="0B5998A1" w14:textId="77777777" w:rsidR="00225E35" w:rsidRDefault="00225E35" w:rsidP="00225E35">
      <w:pPr>
        <w:autoSpaceDE w:val="0"/>
        <w:autoSpaceDN w:val="0"/>
        <w:adjustRightInd w:val="0"/>
        <w:ind w:left="1080"/>
        <w:jc w:val="both"/>
        <w:rPr>
          <w:rFonts w:ascii="Arial" w:hAnsi="Arial" w:cs="Arial"/>
          <w:sz w:val="22"/>
          <w:szCs w:val="22"/>
        </w:rPr>
      </w:pPr>
    </w:p>
    <w:p w14:paraId="32617052" w14:textId="7E3099D6" w:rsidR="002D43FC" w:rsidRPr="00527944" w:rsidRDefault="00225E35" w:rsidP="00527944">
      <w:pPr>
        <w:pStyle w:val="ListParagraph"/>
        <w:numPr>
          <w:ilvl w:val="0"/>
          <w:numId w:val="34"/>
        </w:numPr>
        <w:autoSpaceDE w:val="0"/>
        <w:autoSpaceDN w:val="0"/>
        <w:adjustRightInd w:val="0"/>
        <w:jc w:val="both"/>
        <w:rPr>
          <w:rFonts w:ascii="Arial" w:hAnsi="Arial" w:cs="Arial"/>
          <w:sz w:val="22"/>
          <w:szCs w:val="22"/>
        </w:rPr>
      </w:pPr>
      <w:r>
        <w:rPr>
          <w:rFonts w:ascii="Arial" w:hAnsi="Arial" w:cs="Arial"/>
          <w:sz w:val="22"/>
          <w:szCs w:val="22"/>
        </w:rPr>
        <w:t xml:space="preserve">subsection 14(1) of the Act, APPROVE each </w:t>
      </w:r>
      <w:r w:rsidR="00237162">
        <w:rPr>
          <w:rFonts w:ascii="Arial" w:hAnsi="Arial" w:cs="Arial"/>
          <w:sz w:val="22"/>
          <w:szCs w:val="22"/>
        </w:rPr>
        <w:t xml:space="preserve">Schedule 1 </w:t>
      </w:r>
      <w:r>
        <w:rPr>
          <w:rFonts w:ascii="Arial" w:hAnsi="Arial" w:cs="Arial"/>
          <w:sz w:val="22"/>
          <w:szCs w:val="22"/>
        </w:rPr>
        <w:t>applicant</w:t>
      </w:r>
      <w:r w:rsidR="007C0A3F">
        <w:rPr>
          <w:rFonts w:ascii="Arial" w:hAnsi="Arial" w:cs="Arial"/>
          <w:sz w:val="22"/>
          <w:szCs w:val="22"/>
        </w:rPr>
        <w:t>,</w:t>
      </w:r>
      <w:r>
        <w:rPr>
          <w:rFonts w:ascii="Arial" w:hAnsi="Arial" w:cs="Arial"/>
          <w:sz w:val="22"/>
          <w:szCs w:val="22"/>
        </w:rPr>
        <w:t xml:space="preserve"> </w:t>
      </w:r>
      <w:r w:rsidR="007C0A3F">
        <w:rPr>
          <w:rFonts w:ascii="Arial" w:hAnsi="Arial" w:cs="Arial"/>
          <w:sz w:val="22"/>
          <w:szCs w:val="22"/>
        </w:rPr>
        <w:t xml:space="preserve">who acquires </w:t>
      </w:r>
      <w:r>
        <w:rPr>
          <w:rFonts w:ascii="Arial" w:hAnsi="Arial" w:cs="Arial"/>
          <w:sz w:val="22"/>
          <w:szCs w:val="22"/>
        </w:rPr>
        <w:t>a direct control interest in LFGL</w:t>
      </w:r>
      <w:r w:rsidR="00E57351">
        <w:rPr>
          <w:rFonts w:ascii="Arial" w:hAnsi="Arial" w:cs="Arial"/>
          <w:sz w:val="22"/>
          <w:szCs w:val="22"/>
        </w:rPr>
        <w:t xml:space="preserve"> at the completion of the public float process (IPO) of LFGL</w:t>
      </w:r>
      <w:r w:rsidR="007C0A3F">
        <w:rPr>
          <w:rFonts w:ascii="Arial" w:hAnsi="Arial" w:cs="Arial"/>
          <w:sz w:val="22"/>
          <w:szCs w:val="22"/>
        </w:rPr>
        <w:t>,</w:t>
      </w:r>
      <w:r>
        <w:rPr>
          <w:rFonts w:ascii="Arial" w:hAnsi="Arial" w:cs="Arial"/>
          <w:sz w:val="22"/>
          <w:szCs w:val="22"/>
        </w:rPr>
        <w:t xml:space="preserve"> hol</w:t>
      </w:r>
      <w:r w:rsidR="007C0A3F">
        <w:rPr>
          <w:rFonts w:ascii="Arial" w:hAnsi="Arial" w:cs="Arial"/>
          <w:sz w:val="22"/>
          <w:szCs w:val="22"/>
        </w:rPr>
        <w:t>d</w:t>
      </w:r>
      <w:r>
        <w:rPr>
          <w:rFonts w:ascii="Arial" w:hAnsi="Arial" w:cs="Arial"/>
          <w:sz w:val="22"/>
          <w:szCs w:val="22"/>
        </w:rPr>
        <w:t xml:space="preserve">ing a </w:t>
      </w:r>
      <w:r w:rsidR="002D130A">
        <w:rPr>
          <w:rFonts w:ascii="Arial" w:hAnsi="Arial" w:cs="Arial"/>
          <w:sz w:val="22"/>
          <w:szCs w:val="22"/>
        </w:rPr>
        <w:t>70</w:t>
      </w:r>
      <w:r>
        <w:rPr>
          <w:rFonts w:ascii="Arial" w:hAnsi="Arial" w:cs="Arial"/>
          <w:sz w:val="22"/>
          <w:szCs w:val="22"/>
        </w:rPr>
        <w:t>% stake in</w:t>
      </w:r>
      <w:r w:rsidR="007C0A3F">
        <w:rPr>
          <w:rFonts w:ascii="Arial" w:hAnsi="Arial" w:cs="Arial"/>
          <w:sz w:val="22"/>
          <w:szCs w:val="22"/>
        </w:rPr>
        <w:t xml:space="preserve"> </w:t>
      </w:r>
      <w:r w:rsidRPr="007C0A3F">
        <w:rPr>
          <w:rFonts w:ascii="Arial" w:hAnsi="Arial" w:cs="Arial"/>
          <w:sz w:val="22"/>
          <w:szCs w:val="22"/>
        </w:rPr>
        <w:t>LFGL from the time LFGL becomes a holding company of the insurers</w:t>
      </w:r>
      <w:r w:rsidR="0085729C" w:rsidRPr="007C0A3F">
        <w:rPr>
          <w:rFonts w:ascii="Arial" w:hAnsi="Arial" w:cs="Arial"/>
          <w:sz w:val="22"/>
          <w:szCs w:val="22"/>
        </w:rPr>
        <w:t>;</w:t>
      </w:r>
      <w:r w:rsidR="00156641" w:rsidRPr="007C0A3F">
        <w:rPr>
          <w:rFonts w:ascii="Arial" w:hAnsi="Arial" w:cs="Arial"/>
          <w:sz w:val="22"/>
          <w:szCs w:val="22"/>
        </w:rPr>
        <w:t xml:space="preserve"> </w:t>
      </w:r>
    </w:p>
    <w:p w14:paraId="4EBDD256" w14:textId="083A09B2" w:rsidR="00732A38" w:rsidRPr="00527944" w:rsidRDefault="00732A38" w:rsidP="00527944">
      <w:pPr>
        <w:pStyle w:val="ListParagraph"/>
        <w:rPr>
          <w:rFonts w:ascii="Arial" w:hAnsi="Arial" w:cs="Arial"/>
          <w:sz w:val="22"/>
          <w:szCs w:val="22"/>
        </w:rPr>
      </w:pPr>
    </w:p>
    <w:p w14:paraId="2FD4C66E" w14:textId="7D5B57B4" w:rsidR="00732A38" w:rsidRPr="00527944" w:rsidRDefault="00732A38">
      <w:pPr>
        <w:pStyle w:val="ListParagraph"/>
        <w:numPr>
          <w:ilvl w:val="0"/>
          <w:numId w:val="34"/>
        </w:numPr>
        <w:autoSpaceDE w:val="0"/>
        <w:autoSpaceDN w:val="0"/>
        <w:adjustRightInd w:val="0"/>
        <w:jc w:val="both"/>
        <w:rPr>
          <w:rFonts w:ascii="Arial" w:hAnsi="Arial" w:cs="Arial"/>
          <w:sz w:val="22"/>
          <w:szCs w:val="22"/>
        </w:rPr>
      </w:pPr>
      <w:r w:rsidRPr="007D6DA1">
        <w:rPr>
          <w:rFonts w:ascii="Arial" w:hAnsi="Arial" w:cs="Arial"/>
          <w:sz w:val="22"/>
          <w:szCs w:val="22"/>
        </w:rPr>
        <w:t xml:space="preserve">subsection 14(1) of the Act, APPROVE </w:t>
      </w:r>
      <w:r>
        <w:rPr>
          <w:rFonts w:ascii="Arial" w:hAnsi="Arial" w:cs="Arial"/>
          <w:sz w:val="22"/>
          <w:szCs w:val="22"/>
        </w:rPr>
        <w:t xml:space="preserve">LSL holding a 100% </w:t>
      </w:r>
      <w:r w:rsidR="00EA3510">
        <w:rPr>
          <w:rFonts w:ascii="Arial" w:hAnsi="Arial" w:cs="Arial"/>
          <w:sz w:val="22"/>
          <w:szCs w:val="22"/>
        </w:rPr>
        <w:t xml:space="preserve">stake </w:t>
      </w:r>
      <w:r>
        <w:rPr>
          <w:rFonts w:ascii="Arial" w:hAnsi="Arial" w:cs="Arial"/>
          <w:sz w:val="22"/>
          <w:szCs w:val="22"/>
        </w:rPr>
        <w:t>in:</w:t>
      </w:r>
    </w:p>
    <w:p w14:paraId="493DE11E" w14:textId="7AC625B4" w:rsidR="00732A38" w:rsidRDefault="00732A38" w:rsidP="00732A38">
      <w:pPr>
        <w:pStyle w:val="ListParagraph"/>
        <w:numPr>
          <w:ilvl w:val="1"/>
          <w:numId w:val="34"/>
        </w:numPr>
        <w:autoSpaceDE w:val="0"/>
        <w:autoSpaceDN w:val="0"/>
        <w:adjustRightInd w:val="0"/>
        <w:jc w:val="both"/>
        <w:rPr>
          <w:rFonts w:ascii="Arial" w:hAnsi="Arial" w:cs="Arial"/>
          <w:sz w:val="22"/>
          <w:szCs w:val="22"/>
        </w:rPr>
      </w:pPr>
      <w:r>
        <w:rPr>
          <w:rFonts w:ascii="Arial" w:hAnsi="Arial" w:cs="Arial"/>
          <w:sz w:val="22"/>
          <w:szCs w:val="22"/>
        </w:rPr>
        <w:t>each of HLIC and HGIC; and</w:t>
      </w:r>
    </w:p>
    <w:p w14:paraId="65F21FA0" w14:textId="47116FA9" w:rsidR="00732A38" w:rsidRDefault="00732A38" w:rsidP="00732A38">
      <w:pPr>
        <w:pStyle w:val="ListParagraph"/>
        <w:numPr>
          <w:ilvl w:val="1"/>
          <w:numId w:val="34"/>
        </w:numPr>
        <w:autoSpaceDE w:val="0"/>
        <w:autoSpaceDN w:val="0"/>
        <w:adjustRightInd w:val="0"/>
        <w:jc w:val="both"/>
        <w:rPr>
          <w:rFonts w:ascii="Arial" w:hAnsi="Arial" w:cs="Arial"/>
          <w:sz w:val="22"/>
          <w:szCs w:val="22"/>
        </w:rPr>
      </w:pPr>
      <w:r w:rsidRPr="007D6DA1">
        <w:rPr>
          <w:rFonts w:ascii="Arial" w:hAnsi="Arial" w:cs="Arial"/>
          <w:sz w:val="22"/>
          <w:szCs w:val="22"/>
        </w:rPr>
        <w:t xml:space="preserve">each </w:t>
      </w:r>
      <w:r>
        <w:rPr>
          <w:rFonts w:ascii="Arial" w:hAnsi="Arial" w:cs="Arial"/>
          <w:sz w:val="22"/>
          <w:szCs w:val="22"/>
        </w:rPr>
        <w:t xml:space="preserve">holding company of the insurers that is a </w:t>
      </w:r>
      <w:r w:rsidR="00697C53">
        <w:rPr>
          <w:rFonts w:ascii="Arial" w:hAnsi="Arial" w:cs="Arial"/>
          <w:sz w:val="22"/>
          <w:szCs w:val="22"/>
        </w:rPr>
        <w:t>financial sector company</w:t>
      </w:r>
      <w:r>
        <w:rPr>
          <w:rFonts w:ascii="Arial" w:hAnsi="Arial" w:cs="Arial"/>
          <w:sz w:val="22"/>
          <w:szCs w:val="22"/>
        </w:rPr>
        <w:t>,</w:t>
      </w:r>
    </w:p>
    <w:p w14:paraId="32617053" w14:textId="511677F6" w:rsidR="00063197" w:rsidRPr="00527944" w:rsidRDefault="00614F5F" w:rsidP="00527944">
      <w:pPr>
        <w:autoSpaceDE w:val="0"/>
        <w:autoSpaceDN w:val="0"/>
        <w:adjustRightInd w:val="0"/>
        <w:ind w:left="1080"/>
        <w:jc w:val="both"/>
        <w:rPr>
          <w:rFonts w:ascii="Arial" w:hAnsi="Arial" w:cs="Arial"/>
          <w:sz w:val="22"/>
          <w:szCs w:val="22"/>
        </w:rPr>
      </w:pPr>
      <w:proofErr w:type="gramStart"/>
      <w:r>
        <w:rPr>
          <w:rFonts w:ascii="Arial" w:hAnsi="Arial" w:cs="Arial"/>
          <w:sz w:val="22"/>
          <w:szCs w:val="22"/>
        </w:rPr>
        <w:t>from</w:t>
      </w:r>
      <w:proofErr w:type="gramEnd"/>
      <w:r>
        <w:rPr>
          <w:rFonts w:ascii="Arial" w:hAnsi="Arial" w:cs="Arial"/>
          <w:sz w:val="22"/>
          <w:szCs w:val="22"/>
        </w:rPr>
        <w:t xml:space="preserve"> the</w:t>
      </w:r>
      <w:r w:rsidR="00697C53">
        <w:rPr>
          <w:rFonts w:ascii="Arial" w:hAnsi="Arial" w:cs="Arial"/>
          <w:sz w:val="22"/>
          <w:szCs w:val="22"/>
        </w:rPr>
        <w:t xml:space="preserve"> time </w:t>
      </w:r>
      <w:r>
        <w:rPr>
          <w:rFonts w:ascii="Arial" w:hAnsi="Arial" w:cs="Arial"/>
          <w:sz w:val="22"/>
          <w:szCs w:val="22"/>
        </w:rPr>
        <w:t xml:space="preserve">LSL acquires a direct control interest in the insurers; </w:t>
      </w:r>
    </w:p>
    <w:p w14:paraId="32617054" w14:textId="77777777" w:rsidR="00063197" w:rsidRPr="00063197" w:rsidRDefault="00063197" w:rsidP="00063197">
      <w:pPr>
        <w:pStyle w:val="ListParagraph"/>
        <w:rPr>
          <w:rFonts w:ascii="Arial" w:hAnsi="Arial" w:cs="Arial"/>
          <w:sz w:val="22"/>
          <w:szCs w:val="22"/>
        </w:rPr>
      </w:pPr>
    </w:p>
    <w:p w14:paraId="497ADA83" w14:textId="03F7845B" w:rsidR="00237162" w:rsidRDefault="00237162" w:rsidP="00237162">
      <w:pPr>
        <w:pStyle w:val="ListParagraph"/>
        <w:numPr>
          <w:ilvl w:val="0"/>
          <w:numId w:val="34"/>
        </w:numPr>
        <w:autoSpaceDE w:val="0"/>
        <w:autoSpaceDN w:val="0"/>
        <w:adjustRightInd w:val="0"/>
        <w:jc w:val="both"/>
        <w:rPr>
          <w:rFonts w:ascii="Arial" w:hAnsi="Arial" w:cs="Arial"/>
          <w:sz w:val="22"/>
          <w:szCs w:val="22"/>
        </w:rPr>
      </w:pPr>
      <w:r w:rsidRPr="00063197">
        <w:rPr>
          <w:rFonts w:ascii="Arial" w:hAnsi="Arial" w:cs="Arial"/>
          <w:sz w:val="22"/>
          <w:szCs w:val="22"/>
        </w:rPr>
        <w:t>subsection 16(1) of the Act IMPOSE the conditions in Schedule 3 to which th</w:t>
      </w:r>
      <w:r>
        <w:rPr>
          <w:rFonts w:ascii="Arial" w:hAnsi="Arial" w:cs="Arial"/>
          <w:sz w:val="22"/>
          <w:szCs w:val="22"/>
        </w:rPr>
        <w:t xml:space="preserve">e </w:t>
      </w:r>
      <w:r w:rsidRPr="00063197">
        <w:rPr>
          <w:rFonts w:ascii="Arial" w:hAnsi="Arial" w:cs="Arial"/>
          <w:sz w:val="22"/>
          <w:szCs w:val="22"/>
        </w:rPr>
        <w:t>approval</w:t>
      </w:r>
      <w:r>
        <w:rPr>
          <w:rFonts w:ascii="Arial" w:hAnsi="Arial" w:cs="Arial"/>
          <w:sz w:val="22"/>
          <w:szCs w:val="22"/>
        </w:rPr>
        <w:t xml:space="preserve">s in (a) and (b) are </w:t>
      </w:r>
      <w:r w:rsidRPr="00063197">
        <w:rPr>
          <w:rFonts w:ascii="Arial" w:hAnsi="Arial" w:cs="Arial"/>
          <w:sz w:val="22"/>
          <w:szCs w:val="22"/>
        </w:rPr>
        <w:t xml:space="preserve">subject; </w:t>
      </w:r>
      <w:r>
        <w:rPr>
          <w:rFonts w:ascii="Arial" w:hAnsi="Arial" w:cs="Arial"/>
          <w:sz w:val="22"/>
          <w:szCs w:val="22"/>
        </w:rPr>
        <w:t>and</w:t>
      </w:r>
    </w:p>
    <w:p w14:paraId="16B8C56E" w14:textId="77777777" w:rsidR="00237162" w:rsidRPr="00527944" w:rsidRDefault="00237162" w:rsidP="00527944">
      <w:pPr>
        <w:pStyle w:val="ListParagraph"/>
        <w:autoSpaceDE w:val="0"/>
        <w:autoSpaceDN w:val="0"/>
        <w:adjustRightInd w:val="0"/>
        <w:jc w:val="both"/>
      </w:pPr>
    </w:p>
    <w:p w14:paraId="32617055" w14:textId="46A74C70" w:rsidR="002D43FC" w:rsidRPr="00063197" w:rsidRDefault="002D43FC" w:rsidP="00063197">
      <w:pPr>
        <w:pStyle w:val="ListParagraph"/>
        <w:numPr>
          <w:ilvl w:val="0"/>
          <w:numId w:val="34"/>
        </w:numPr>
        <w:autoSpaceDE w:val="0"/>
        <w:autoSpaceDN w:val="0"/>
        <w:adjustRightInd w:val="0"/>
        <w:jc w:val="both"/>
      </w:pPr>
      <w:proofErr w:type="gramStart"/>
      <w:r w:rsidRPr="007D6DA1">
        <w:rPr>
          <w:rFonts w:ascii="Arial" w:hAnsi="Arial" w:cs="Arial"/>
          <w:sz w:val="22"/>
          <w:szCs w:val="22"/>
        </w:rPr>
        <w:t>subsection</w:t>
      </w:r>
      <w:proofErr w:type="gramEnd"/>
      <w:r w:rsidRPr="007D6DA1">
        <w:rPr>
          <w:rFonts w:ascii="Arial" w:hAnsi="Arial" w:cs="Arial"/>
          <w:sz w:val="22"/>
          <w:szCs w:val="22"/>
        </w:rPr>
        <w:t xml:space="preserve"> 18(3) of the Act, REVOKE</w:t>
      </w:r>
      <w:r w:rsidR="003D66F0">
        <w:rPr>
          <w:rFonts w:ascii="Arial" w:hAnsi="Arial" w:cs="Arial"/>
          <w:sz w:val="22"/>
          <w:szCs w:val="22"/>
        </w:rPr>
        <w:t>,</w:t>
      </w:r>
      <w:r w:rsidRPr="007D6DA1">
        <w:rPr>
          <w:rFonts w:ascii="Arial" w:hAnsi="Arial" w:cs="Arial"/>
          <w:sz w:val="22"/>
          <w:szCs w:val="22"/>
        </w:rPr>
        <w:t xml:space="preserve"> </w:t>
      </w:r>
      <w:r w:rsidR="003D66F0">
        <w:rPr>
          <w:rFonts w:ascii="Arial" w:hAnsi="Arial" w:cs="Arial"/>
          <w:sz w:val="22"/>
          <w:szCs w:val="22"/>
        </w:rPr>
        <w:t>from the time LFGL becomes a holding company of the insurers,</w:t>
      </w:r>
      <w:r w:rsidR="003D66F0" w:rsidRPr="007D6DA1">
        <w:rPr>
          <w:rFonts w:ascii="Arial" w:hAnsi="Arial" w:cs="Arial"/>
          <w:sz w:val="22"/>
          <w:szCs w:val="22"/>
        </w:rPr>
        <w:t xml:space="preserve"> </w:t>
      </w:r>
      <w:r w:rsidRPr="007D6DA1">
        <w:rPr>
          <w:rFonts w:ascii="Arial" w:hAnsi="Arial" w:cs="Arial"/>
          <w:sz w:val="22"/>
          <w:szCs w:val="22"/>
        </w:rPr>
        <w:t xml:space="preserve">the instrument made on </w:t>
      </w:r>
      <w:r w:rsidR="0085729C">
        <w:rPr>
          <w:rFonts w:ascii="Arial" w:hAnsi="Arial" w:cs="Arial"/>
          <w:sz w:val="22"/>
          <w:szCs w:val="22"/>
        </w:rPr>
        <w:t>7</w:t>
      </w:r>
      <w:r w:rsidRPr="007D6DA1">
        <w:rPr>
          <w:rFonts w:ascii="Arial" w:hAnsi="Arial" w:cs="Arial"/>
          <w:sz w:val="22"/>
          <w:szCs w:val="22"/>
        </w:rPr>
        <w:t xml:space="preserve"> </w:t>
      </w:r>
      <w:r w:rsidR="00063197">
        <w:rPr>
          <w:rFonts w:ascii="Arial" w:hAnsi="Arial" w:cs="Arial"/>
          <w:sz w:val="22"/>
          <w:szCs w:val="22"/>
        </w:rPr>
        <w:t>November</w:t>
      </w:r>
      <w:r w:rsidRPr="007D6DA1">
        <w:rPr>
          <w:rFonts w:ascii="Arial" w:hAnsi="Arial" w:cs="Arial"/>
          <w:sz w:val="22"/>
          <w:szCs w:val="22"/>
        </w:rPr>
        <w:t xml:space="preserve"> 20</w:t>
      </w:r>
      <w:r w:rsidR="00F40E1C" w:rsidRPr="007D6DA1">
        <w:rPr>
          <w:rFonts w:ascii="Arial" w:hAnsi="Arial" w:cs="Arial"/>
          <w:sz w:val="22"/>
          <w:szCs w:val="22"/>
        </w:rPr>
        <w:t>1</w:t>
      </w:r>
      <w:r w:rsidR="0085729C">
        <w:rPr>
          <w:rFonts w:ascii="Arial" w:hAnsi="Arial" w:cs="Arial"/>
          <w:sz w:val="22"/>
          <w:szCs w:val="22"/>
        </w:rPr>
        <w:t>7</w:t>
      </w:r>
      <w:r w:rsidRPr="007D6DA1">
        <w:rPr>
          <w:rFonts w:ascii="Arial" w:hAnsi="Arial" w:cs="Arial"/>
          <w:sz w:val="22"/>
          <w:szCs w:val="22"/>
        </w:rPr>
        <w:t xml:space="preserve"> granting</w:t>
      </w:r>
      <w:r w:rsidR="00F40E1C" w:rsidRPr="007D6DA1">
        <w:rPr>
          <w:rFonts w:ascii="Arial" w:hAnsi="Arial" w:cs="Arial"/>
          <w:sz w:val="22"/>
          <w:szCs w:val="22"/>
        </w:rPr>
        <w:t>, among other things,</w:t>
      </w:r>
      <w:r w:rsidRPr="007D6DA1">
        <w:rPr>
          <w:rFonts w:ascii="Arial" w:hAnsi="Arial" w:cs="Arial"/>
          <w:sz w:val="22"/>
          <w:szCs w:val="22"/>
        </w:rPr>
        <w:t xml:space="preserve"> the persons in </w:t>
      </w:r>
      <w:r w:rsidR="003D1BD2">
        <w:rPr>
          <w:rFonts w:ascii="Arial" w:hAnsi="Arial" w:cs="Arial"/>
          <w:sz w:val="22"/>
          <w:szCs w:val="22"/>
        </w:rPr>
        <w:t xml:space="preserve">the </w:t>
      </w:r>
      <w:r w:rsidRPr="007D6DA1">
        <w:rPr>
          <w:rFonts w:ascii="Arial" w:hAnsi="Arial" w:cs="Arial"/>
          <w:sz w:val="22"/>
          <w:szCs w:val="22"/>
        </w:rPr>
        <w:t xml:space="preserve">Schedule </w:t>
      </w:r>
      <w:r w:rsidR="00063197">
        <w:rPr>
          <w:rFonts w:ascii="Arial" w:hAnsi="Arial" w:cs="Arial"/>
          <w:sz w:val="22"/>
          <w:szCs w:val="22"/>
        </w:rPr>
        <w:t>2</w:t>
      </w:r>
      <w:r w:rsidRPr="007D6DA1">
        <w:rPr>
          <w:rFonts w:ascii="Arial" w:hAnsi="Arial" w:cs="Arial"/>
          <w:sz w:val="22"/>
          <w:szCs w:val="22"/>
        </w:rPr>
        <w:t xml:space="preserve"> </w:t>
      </w:r>
      <w:r w:rsidR="002074EF" w:rsidRPr="007D6DA1">
        <w:rPr>
          <w:rFonts w:ascii="Arial" w:hAnsi="Arial" w:cs="Arial"/>
          <w:sz w:val="22"/>
          <w:szCs w:val="22"/>
        </w:rPr>
        <w:t xml:space="preserve">approval </w:t>
      </w:r>
      <w:r w:rsidRPr="007D6DA1">
        <w:rPr>
          <w:rFonts w:ascii="Arial" w:hAnsi="Arial" w:cs="Arial"/>
          <w:sz w:val="22"/>
          <w:szCs w:val="22"/>
        </w:rPr>
        <w:t>to hold a 100% stake in the insurer</w:t>
      </w:r>
      <w:r w:rsidR="00B47139">
        <w:rPr>
          <w:rFonts w:ascii="Arial" w:hAnsi="Arial" w:cs="Arial"/>
          <w:sz w:val="22"/>
          <w:szCs w:val="22"/>
        </w:rPr>
        <w:t>s</w:t>
      </w:r>
      <w:r w:rsidR="0085729C">
        <w:rPr>
          <w:rFonts w:ascii="Arial" w:hAnsi="Arial" w:cs="Arial"/>
          <w:sz w:val="22"/>
          <w:szCs w:val="22"/>
        </w:rPr>
        <w:t>.</w:t>
      </w:r>
    </w:p>
    <w:p w14:paraId="32617056" w14:textId="77777777" w:rsidR="005B17F0" w:rsidRDefault="005B17F0" w:rsidP="00063197">
      <w:pPr>
        <w:rPr>
          <w:rFonts w:ascii="Arial" w:hAnsi="Arial" w:cs="Arial"/>
          <w:sz w:val="22"/>
          <w:szCs w:val="22"/>
        </w:rPr>
      </w:pPr>
    </w:p>
    <w:p w14:paraId="32617057" w14:textId="77777777" w:rsidR="000356D0" w:rsidRPr="007D6DA1" w:rsidRDefault="00B97B64" w:rsidP="005B17F0">
      <w:pPr>
        <w:rPr>
          <w:rFonts w:ascii="Arial" w:hAnsi="Arial" w:cs="Arial"/>
          <w:sz w:val="22"/>
          <w:szCs w:val="22"/>
        </w:rPr>
      </w:pPr>
      <w:r w:rsidRPr="005B17F0">
        <w:rPr>
          <w:rFonts w:ascii="Arial" w:hAnsi="Arial" w:cs="Arial"/>
          <w:sz w:val="22"/>
          <w:szCs w:val="22"/>
        </w:rPr>
        <w:t xml:space="preserve">This </w:t>
      </w:r>
      <w:r w:rsidR="00EC3E6A" w:rsidRPr="005B17F0">
        <w:rPr>
          <w:rFonts w:ascii="Arial" w:hAnsi="Arial" w:cs="Arial"/>
          <w:sz w:val="22"/>
          <w:szCs w:val="22"/>
        </w:rPr>
        <w:t xml:space="preserve">instrument </w:t>
      </w:r>
      <w:r w:rsidRPr="005B17F0">
        <w:rPr>
          <w:rFonts w:ascii="Arial" w:hAnsi="Arial" w:cs="Arial"/>
          <w:sz w:val="22"/>
          <w:szCs w:val="22"/>
        </w:rPr>
        <w:t xml:space="preserve">comes into force </w:t>
      </w:r>
      <w:r w:rsidR="00AD2978" w:rsidRPr="005B17F0">
        <w:rPr>
          <w:rFonts w:ascii="Arial" w:hAnsi="Arial" w:cs="Arial"/>
          <w:sz w:val="22"/>
          <w:szCs w:val="22"/>
        </w:rPr>
        <w:t xml:space="preserve">from the </w:t>
      </w:r>
      <w:r w:rsidR="00725A90" w:rsidRPr="005B17F0">
        <w:rPr>
          <w:rFonts w:ascii="Arial" w:hAnsi="Arial" w:cs="Arial"/>
          <w:sz w:val="22"/>
          <w:szCs w:val="22"/>
        </w:rPr>
        <w:t>date it is signed</w:t>
      </w:r>
      <w:r w:rsidR="00AD2978" w:rsidRPr="005B17F0">
        <w:rPr>
          <w:rFonts w:ascii="Arial" w:hAnsi="Arial" w:cs="Arial"/>
          <w:sz w:val="22"/>
          <w:szCs w:val="22"/>
        </w:rPr>
        <w:t xml:space="preserve">.  </w:t>
      </w:r>
    </w:p>
    <w:p w14:paraId="32617058" w14:textId="3638A224" w:rsidR="00B97B64" w:rsidRPr="007D6DA1" w:rsidRDefault="00B97B64" w:rsidP="00B97B64">
      <w:pPr>
        <w:pStyle w:val="Paragraph"/>
        <w:rPr>
          <w:rFonts w:ascii="Arial" w:hAnsi="Arial" w:cs="Arial"/>
          <w:sz w:val="22"/>
          <w:szCs w:val="22"/>
        </w:rPr>
      </w:pPr>
      <w:r w:rsidRPr="007D6DA1">
        <w:rPr>
          <w:rFonts w:ascii="Arial" w:hAnsi="Arial" w:cs="Arial"/>
          <w:sz w:val="22"/>
          <w:szCs w:val="22"/>
        </w:rPr>
        <w:t>Dated</w:t>
      </w:r>
      <w:r w:rsidR="00B1311A">
        <w:rPr>
          <w:rFonts w:ascii="Arial" w:hAnsi="Arial" w:cs="Arial"/>
          <w:sz w:val="22"/>
          <w:szCs w:val="22"/>
        </w:rPr>
        <w:t xml:space="preserve"> 27 September 2019</w:t>
      </w:r>
    </w:p>
    <w:p w14:paraId="32617059" w14:textId="67FD4EDC" w:rsidR="00714036" w:rsidRPr="007D6DA1" w:rsidRDefault="00714036" w:rsidP="00B97B64">
      <w:pPr>
        <w:rPr>
          <w:rFonts w:ascii="Arial" w:hAnsi="Arial" w:cs="Arial"/>
          <w:sz w:val="22"/>
          <w:szCs w:val="22"/>
        </w:rPr>
      </w:pPr>
    </w:p>
    <w:p w14:paraId="73190856" w14:textId="4640B6C9" w:rsidR="00B1311A" w:rsidRDefault="00B1311A" w:rsidP="00B97B64">
      <w:pPr>
        <w:rPr>
          <w:rFonts w:ascii="Arial" w:hAnsi="Arial" w:cs="Arial"/>
          <w:sz w:val="22"/>
          <w:szCs w:val="22"/>
        </w:rPr>
      </w:pPr>
    </w:p>
    <w:p w14:paraId="7BC72A74" w14:textId="22B4B0DC" w:rsidR="007627AB" w:rsidRPr="007D6DA1" w:rsidRDefault="007627AB" w:rsidP="00B97B64">
      <w:pPr>
        <w:rPr>
          <w:rFonts w:ascii="Arial" w:hAnsi="Arial" w:cs="Arial"/>
          <w:sz w:val="22"/>
          <w:szCs w:val="22"/>
        </w:rPr>
      </w:pPr>
      <w:r>
        <w:rPr>
          <w:rFonts w:ascii="Arial" w:hAnsi="Arial" w:cs="Arial"/>
          <w:sz w:val="22"/>
          <w:szCs w:val="22"/>
        </w:rPr>
        <w:t>[Signed]</w:t>
      </w:r>
    </w:p>
    <w:p w14:paraId="3261705B" w14:textId="3DF2C2DE" w:rsidR="00B97B64" w:rsidRPr="007D6DA1" w:rsidRDefault="00B97B64" w:rsidP="00B97B64">
      <w:pPr>
        <w:rPr>
          <w:rFonts w:ascii="Arial" w:hAnsi="Arial" w:cs="Arial"/>
          <w:sz w:val="22"/>
          <w:szCs w:val="22"/>
        </w:rPr>
      </w:pPr>
      <w:r w:rsidRPr="007D6DA1">
        <w:rPr>
          <w:rFonts w:ascii="Arial" w:hAnsi="Arial" w:cs="Arial"/>
          <w:sz w:val="22"/>
          <w:szCs w:val="22"/>
        </w:rPr>
        <w:t>………………………</w:t>
      </w:r>
    </w:p>
    <w:p w14:paraId="4315AD50" w14:textId="77777777" w:rsidR="00B1311A" w:rsidRDefault="00B1311A" w:rsidP="00B97B64">
      <w:pPr>
        <w:rPr>
          <w:rFonts w:ascii="Arial" w:hAnsi="Arial" w:cs="Arial"/>
          <w:sz w:val="22"/>
          <w:szCs w:val="22"/>
        </w:rPr>
      </w:pPr>
    </w:p>
    <w:p w14:paraId="3261705C" w14:textId="1CBA21CB" w:rsidR="001710C6" w:rsidRPr="007D6DA1" w:rsidRDefault="00027740" w:rsidP="00B97B64">
      <w:pPr>
        <w:rPr>
          <w:rFonts w:ascii="Arial" w:hAnsi="Arial" w:cs="Arial"/>
          <w:sz w:val="22"/>
          <w:szCs w:val="22"/>
        </w:rPr>
      </w:pPr>
      <w:r>
        <w:rPr>
          <w:rFonts w:ascii="Arial" w:hAnsi="Arial" w:cs="Arial"/>
          <w:sz w:val="22"/>
          <w:szCs w:val="22"/>
        </w:rPr>
        <w:t>Adrian Rees</w:t>
      </w:r>
    </w:p>
    <w:p w14:paraId="3261705D" w14:textId="0631909A" w:rsidR="00E24EAE" w:rsidRPr="007D6DA1" w:rsidRDefault="00B93D49" w:rsidP="00B97B64">
      <w:pPr>
        <w:rPr>
          <w:rFonts w:ascii="Arial" w:hAnsi="Arial" w:cs="Arial"/>
          <w:sz w:val="22"/>
          <w:szCs w:val="22"/>
        </w:rPr>
      </w:pPr>
      <w:r w:rsidRPr="007D6DA1">
        <w:rPr>
          <w:rFonts w:ascii="Arial" w:hAnsi="Arial" w:cs="Arial"/>
          <w:sz w:val="22"/>
          <w:szCs w:val="22"/>
        </w:rPr>
        <w:t xml:space="preserve">General </w:t>
      </w:r>
      <w:r w:rsidR="00B97B64" w:rsidRPr="007D6DA1">
        <w:rPr>
          <w:rFonts w:ascii="Arial" w:hAnsi="Arial" w:cs="Arial"/>
          <w:sz w:val="22"/>
          <w:szCs w:val="22"/>
        </w:rPr>
        <w:t>Manager</w:t>
      </w:r>
    </w:p>
    <w:p w14:paraId="3261705E" w14:textId="44E7D887" w:rsidR="00B97B64" w:rsidRPr="007D6DA1" w:rsidRDefault="00A9144C" w:rsidP="00B97B64">
      <w:pPr>
        <w:rPr>
          <w:rFonts w:ascii="Arial" w:hAnsi="Arial" w:cs="Arial"/>
          <w:sz w:val="22"/>
          <w:szCs w:val="22"/>
        </w:rPr>
      </w:pPr>
      <w:r>
        <w:rPr>
          <w:rFonts w:ascii="Arial" w:hAnsi="Arial" w:cs="Arial"/>
          <w:sz w:val="22"/>
          <w:szCs w:val="22"/>
        </w:rPr>
        <w:t>Diversif</w:t>
      </w:r>
      <w:r w:rsidRPr="007D6DA1">
        <w:rPr>
          <w:rFonts w:ascii="Arial" w:hAnsi="Arial" w:cs="Arial"/>
          <w:sz w:val="22"/>
          <w:szCs w:val="22"/>
        </w:rPr>
        <w:t>ied</w:t>
      </w:r>
      <w:r w:rsidR="00521BC2" w:rsidRPr="007D6DA1">
        <w:rPr>
          <w:rFonts w:ascii="Arial" w:hAnsi="Arial" w:cs="Arial"/>
          <w:sz w:val="22"/>
          <w:szCs w:val="22"/>
        </w:rPr>
        <w:t xml:space="preserve"> </w:t>
      </w:r>
      <w:r w:rsidR="00B47139">
        <w:rPr>
          <w:rFonts w:ascii="Arial" w:hAnsi="Arial" w:cs="Arial"/>
          <w:sz w:val="22"/>
          <w:szCs w:val="22"/>
        </w:rPr>
        <w:t>Institutions Division</w:t>
      </w:r>
    </w:p>
    <w:p w14:paraId="3261705F" w14:textId="77777777" w:rsidR="00B97B64" w:rsidRPr="007D6DA1" w:rsidRDefault="00B97B64" w:rsidP="00B97B64">
      <w:pPr>
        <w:pStyle w:val="IH"/>
        <w:rPr>
          <w:rFonts w:cs="Arial"/>
          <w:sz w:val="22"/>
          <w:szCs w:val="22"/>
        </w:rPr>
      </w:pPr>
      <w:r w:rsidRPr="007D6DA1">
        <w:rPr>
          <w:rFonts w:cs="Arial"/>
          <w:sz w:val="22"/>
          <w:szCs w:val="22"/>
        </w:rPr>
        <w:t>Interpretation</w:t>
      </w:r>
    </w:p>
    <w:p w14:paraId="32617060" w14:textId="77777777" w:rsidR="00B97B64" w:rsidRPr="007D6DA1" w:rsidRDefault="00B97B64" w:rsidP="00B97B64">
      <w:pPr>
        <w:pStyle w:val="IP"/>
        <w:rPr>
          <w:rFonts w:ascii="Arial" w:hAnsi="Arial" w:cs="Arial"/>
          <w:sz w:val="22"/>
          <w:szCs w:val="22"/>
        </w:rPr>
      </w:pPr>
      <w:r w:rsidRPr="007D6DA1">
        <w:rPr>
          <w:rFonts w:ascii="Arial" w:hAnsi="Arial" w:cs="Arial"/>
          <w:sz w:val="22"/>
          <w:szCs w:val="22"/>
        </w:rPr>
        <w:t>In this Notice:</w:t>
      </w:r>
    </w:p>
    <w:p w14:paraId="32617061" w14:textId="77777777" w:rsidR="009B6DDC" w:rsidRDefault="009B6DDC" w:rsidP="009B6DDC">
      <w:pPr>
        <w:rPr>
          <w:lang w:eastAsia="en-US"/>
        </w:rPr>
      </w:pPr>
    </w:p>
    <w:p w14:paraId="32617062" w14:textId="77777777" w:rsidR="00AD2978" w:rsidRPr="007D6DA1" w:rsidRDefault="002074EF" w:rsidP="009B6DDC">
      <w:pPr>
        <w:rPr>
          <w:rFonts w:ascii="Arial" w:hAnsi="Arial" w:cs="Arial"/>
          <w:sz w:val="20"/>
          <w:lang w:eastAsia="en-US"/>
        </w:rPr>
      </w:pPr>
      <w:r w:rsidRPr="007D6DA1">
        <w:rPr>
          <w:rFonts w:ascii="Arial" w:hAnsi="Arial" w:cs="Arial"/>
          <w:b/>
          <w:i/>
          <w:sz w:val="20"/>
          <w:lang w:eastAsia="en-US"/>
        </w:rPr>
        <w:t xml:space="preserve">100% subsidiary </w:t>
      </w:r>
      <w:r w:rsidRPr="007D6DA1">
        <w:rPr>
          <w:rFonts w:ascii="Arial" w:hAnsi="Arial" w:cs="Arial"/>
          <w:sz w:val="20"/>
          <w:lang w:eastAsia="en-US"/>
        </w:rPr>
        <w:t>has the meaning given in section 3 of the Act</w:t>
      </w:r>
    </w:p>
    <w:p w14:paraId="32617063" w14:textId="77777777" w:rsidR="00F532EF" w:rsidRPr="007D6DA1" w:rsidRDefault="00F532EF" w:rsidP="009B6DDC">
      <w:pPr>
        <w:rPr>
          <w:rFonts w:ascii="Arial" w:hAnsi="Arial" w:cs="Arial"/>
          <w:sz w:val="20"/>
          <w:lang w:eastAsia="en-US"/>
        </w:rPr>
      </w:pPr>
      <w:proofErr w:type="gramStart"/>
      <w:r w:rsidRPr="007D6DA1">
        <w:rPr>
          <w:rFonts w:ascii="Arial" w:hAnsi="Arial" w:cs="Arial"/>
          <w:b/>
          <w:i/>
          <w:sz w:val="20"/>
          <w:lang w:eastAsia="en-US"/>
        </w:rPr>
        <w:t>authorised</w:t>
      </w:r>
      <w:proofErr w:type="gramEnd"/>
      <w:r w:rsidRPr="007D6DA1">
        <w:rPr>
          <w:rFonts w:ascii="Arial" w:hAnsi="Arial" w:cs="Arial"/>
          <w:b/>
          <w:i/>
          <w:sz w:val="20"/>
          <w:lang w:eastAsia="en-US"/>
        </w:rPr>
        <w:t xml:space="preserve"> insurance company</w:t>
      </w:r>
      <w:r w:rsidRPr="007D6DA1">
        <w:rPr>
          <w:rFonts w:ascii="Arial" w:hAnsi="Arial" w:cs="Arial"/>
          <w:sz w:val="20"/>
          <w:lang w:eastAsia="en-US"/>
        </w:rPr>
        <w:t xml:space="preserve"> has the meaning given in section 3 of the Act</w:t>
      </w:r>
    </w:p>
    <w:p w14:paraId="32617064" w14:textId="77777777" w:rsidR="00B97B64" w:rsidRPr="007D6DA1" w:rsidRDefault="00B97B64" w:rsidP="009B6DDC">
      <w:pPr>
        <w:pStyle w:val="definition"/>
        <w:spacing w:before="0"/>
        <w:rPr>
          <w:rFonts w:ascii="Arial" w:hAnsi="Arial" w:cs="Arial"/>
          <w:sz w:val="20"/>
          <w:szCs w:val="20"/>
        </w:rPr>
      </w:pPr>
      <w:proofErr w:type="gramStart"/>
      <w:r w:rsidRPr="007D6DA1">
        <w:rPr>
          <w:rFonts w:ascii="Arial" w:hAnsi="Arial" w:cs="Arial"/>
          <w:b/>
          <w:i/>
          <w:sz w:val="20"/>
          <w:szCs w:val="20"/>
        </w:rPr>
        <w:t>financial</w:t>
      </w:r>
      <w:proofErr w:type="gramEnd"/>
      <w:r w:rsidRPr="007D6DA1">
        <w:rPr>
          <w:rFonts w:ascii="Arial" w:hAnsi="Arial" w:cs="Arial"/>
          <w:b/>
          <w:i/>
          <w:sz w:val="20"/>
          <w:szCs w:val="20"/>
        </w:rPr>
        <w:t xml:space="preserve"> sector company</w:t>
      </w:r>
      <w:r w:rsidRPr="007D6DA1">
        <w:rPr>
          <w:rFonts w:ascii="Arial" w:hAnsi="Arial" w:cs="Arial"/>
          <w:sz w:val="20"/>
          <w:szCs w:val="20"/>
        </w:rPr>
        <w:t xml:space="preserve"> has the meanin</w:t>
      </w:r>
      <w:r w:rsidR="002074EF" w:rsidRPr="007D6DA1">
        <w:rPr>
          <w:rFonts w:ascii="Arial" w:hAnsi="Arial" w:cs="Arial"/>
          <w:sz w:val="20"/>
          <w:szCs w:val="20"/>
        </w:rPr>
        <w:t>g given in section 3 of the Act</w:t>
      </w:r>
    </w:p>
    <w:p w14:paraId="32617065" w14:textId="77777777" w:rsidR="00F532EF" w:rsidRPr="007D6DA1" w:rsidRDefault="00F532EF" w:rsidP="009B6DDC">
      <w:pPr>
        <w:pStyle w:val="definition"/>
        <w:spacing w:before="0"/>
        <w:rPr>
          <w:rFonts w:ascii="Arial" w:hAnsi="Arial" w:cs="Arial"/>
          <w:sz w:val="20"/>
          <w:szCs w:val="20"/>
        </w:rPr>
      </w:pPr>
      <w:proofErr w:type="gramStart"/>
      <w:r w:rsidRPr="007D6DA1">
        <w:rPr>
          <w:rFonts w:ascii="Arial" w:hAnsi="Arial" w:cs="Arial"/>
          <w:b/>
          <w:i/>
          <w:sz w:val="20"/>
          <w:szCs w:val="20"/>
        </w:rPr>
        <w:t>holding</w:t>
      </w:r>
      <w:proofErr w:type="gramEnd"/>
      <w:r w:rsidRPr="007D6DA1">
        <w:rPr>
          <w:rFonts w:ascii="Arial" w:hAnsi="Arial" w:cs="Arial"/>
          <w:b/>
          <w:i/>
          <w:sz w:val="20"/>
          <w:szCs w:val="20"/>
        </w:rPr>
        <w:t xml:space="preserve"> company</w:t>
      </w:r>
      <w:r w:rsidRPr="007D6DA1">
        <w:rPr>
          <w:rFonts w:ascii="Arial" w:hAnsi="Arial" w:cs="Arial"/>
          <w:sz w:val="20"/>
          <w:szCs w:val="20"/>
        </w:rPr>
        <w:t xml:space="preserve"> has the meaning given by section 4 of the Act</w:t>
      </w:r>
    </w:p>
    <w:p w14:paraId="32617066" w14:textId="77777777" w:rsidR="00B97B64" w:rsidRPr="007D6DA1" w:rsidRDefault="00B97B64" w:rsidP="009B6DDC">
      <w:pPr>
        <w:pStyle w:val="definition"/>
        <w:spacing w:before="0"/>
        <w:rPr>
          <w:rFonts w:ascii="Arial" w:hAnsi="Arial" w:cs="Arial"/>
          <w:sz w:val="20"/>
          <w:szCs w:val="20"/>
        </w:rPr>
      </w:pPr>
      <w:proofErr w:type="gramStart"/>
      <w:r w:rsidRPr="007D6DA1">
        <w:rPr>
          <w:rFonts w:ascii="Arial" w:hAnsi="Arial" w:cs="Arial"/>
          <w:b/>
          <w:i/>
          <w:sz w:val="20"/>
          <w:szCs w:val="20"/>
        </w:rPr>
        <w:t>stake</w:t>
      </w:r>
      <w:proofErr w:type="gramEnd"/>
      <w:r w:rsidRPr="007D6DA1">
        <w:rPr>
          <w:rFonts w:ascii="Arial" w:hAnsi="Arial" w:cs="Arial"/>
          <w:sz w:val="20"/>
          <w:szCs w:val="20"/>
        </w:rPr>
        <w:t xml:space="preserve"> in relation to a company, has the meaning given in clause 10 of Schedule 1 to the Act.</w:t>
      </w:r>
    </w:p>
    <w:p w14:paraId="32617067" w14:textId="77777777" w:rsidR="005F7ADD" w:rsidRPr="007D6DA1" w:rsidRDefault="009E5091" w:rsidP="000356D0">
      <w:pPr>
        <w:pStyle w:val="definition"/>
        <w:spacing w:before="0"/>
        <w:rPr>
          <w:rFonts w:ascii="Arial" w:hAnsi="Arial" w:cs="Arial"/>
          <w:sz w:val="20"/>
          <w:szCs w:val="20"/>
        </w:rPr>
      </w:pPr>
      <w:proofErr w:type="gramStart"/>
      <w:r w:rsidRPr="007D6DA1">
        <w:rPr>
          <w:rFonts w:ascii="Arial" w:hAnsi="Arial" w:cs="Arial"/>
          <w:b/>
          <w:i/>
          <w:sz w:val="20"/>
          <w:szCs w:val="20"/>
        </w:rPr>
        <w:t>unacceptable</w:t>
      </w:r>
      <w:proofErr w:type="gramEnd"/>
      <w:r w:rsidRPr="007D6DA1">
        <w:rPr>
          <w:rFonts w:ascii="Arial" w:hAnsi="Arial" w:cs="Arial"/>
          <w:b/>
          <w:i/>
          <w:sz w:val="20"/>
          <w:szCs w:val="20"/>
        </w:rPr>
        <w:t xml:space="preserve"> shareholding situation </w:t>
      </w:r>
      <w:r w:rsidRPr="007D6DA1">
        <w:rPr>
          <w:rFonts w:ascii="Arial" w:hAnsi="Arial" w:cs="Arial"/>
          <w:sz w:val="20"/>
          <w:szCs w:val="20"/>
        </w:rPr>
        <w:t>has the meaning given in section 10 of the Act</w:t>
      </w:r>
    </w:p>
    <w:p w14:paraId="32617068" w14:textId="77777777" w:rsidR="000356D0" w:rsidRDefault="000356D0" w:rsidP="009E5091">
      <w:pPr>
        <w:pStyle w:val="Note"/>
        <w:numPr>
          <w:ilvl w:val="0"/>
          <w:numId w:val="0"/>
        </w:numPr>
        <w:rPr>
          <w:i/>
        </w:rPr>
      </w:pPr>
    </w:p>
    <w:p w14:paraId="32617069" w14:textId="77777777" w:rsidR="009E5091" w:rsidRPr="007D6DA1" w:rsidRDefault="009E5091" w:rsidP="009E5091">
      <w:pPr>
        <w:pStyle w:val="Note"/>
        <w:numPr>
          <w:ilvl w:val="0"/>
          <w:numId w:val="0"/>
        </w:numPr>
        <w:rPr>
          <w:rFonts w:ascii="Arial" w:hAnsi="Arial" w:cs="Arial"/>
          <w:sz w:val="18"/>
          <w:szCs w:val="18"/>
        </w:rPr>
      </w:pPr>
      <w:r w:rsidRPr="007D6DA1">
        <w:rPr>
          <w:rFonts w:ascii="Arial" w:hAnsi="Arial" w:cs="Arial"/>
          <w:i/>
          <w:sz w:val="18"/>
          <w:szCs w:val="18"/>
        </w:rPr>
        <w:t>Note 1</w:t>
      </w:r>
      <w:r w:rsidRPr="007D6DA1">
        <w:rPr>
          <w:rFonts w:ascii="Arial" w:hAnsi="Arial" w:cs="Arial"/>
          <w:sz w:val="18"/>
          <w:szCs w:val="18"/>
        </w:rPr>
        <w:tab/>
        <w:t>Under paragraph 16(2)(a) of the Act, the Treasurer may, by written notice given to a person who holds an Approval under section 14, impose one or more conditions or further conditions to which the Approval is subject. Under paragraph 16(2</w:t>
      </w:r>
      <w:proofErr w:type="gramStart"/>
      <w:r w:rsidRPr="007D6DA1">
        <w:rPr>
          <w:rFonts w:ascii="Arial" w:hAnsi="Arial" w:cs="Arial"/>
          <w:sz w:val="18"/>
          <w:szCs w:val="18"/>
        </w:rPr>
        <w:t>)(</w:t>
      </w:r>
      <w:proofErr w:type="gramEnd"/>
      <w:r w:rsidRPr="007D6DA1">
        <w:rPr>
          <w:rFonts w:ascii="Arial" w:hAnsi="Arial" w:cs="Arial"/>
          <w:sz w:val="18"/>
          <w:szCs w:val="18"/>
        </w:rPr>
        <w:t>b) of the Act, the Treasurer may revoke or vary any conditions imposed under paragraph 16(2)(a) of the Act or specified in the Notice of Approval. The Treasurer’s powers under subsection 16(2) may be exercised on the Treasurer’s own initiative or an application made to the Treasurer in accordance with the requirements of subsection 16(4) of the Act, by the person who holds the Approval (see subsection 16(3) of the Act).</w:t>
      </w:r>
    </w:p>
    <w:p w14:paraId="3261706A" w14:textId="77777777" w:rsidR="009E5091" w:rsidRPr="007D6DA1" w:rsidRDefault="009E5091" w:rsidP="009E5091">
      <w:pPr>
        <w:pStyle w:val="Note"/>
        <w:numPr>
          <w:ilvl w:val="0"/>
          <w:numId w:val="0"/>
        </w:numPr>
        <w:rPr>
          <w:rFonts w:ascii="Arial" w:hAnsi="Arial" w:cs="Arial"/>
          <w:sz w:val="18"/>
          <w:szCs w:val="18"/>
        </w:rPr>
      </w:pPr>
      <w:r w:rsidRPr="007D6DA1">
        <w:rPr>
          <w:rFonts w:ascii="Arial" w:hAnsi="Arial" w:cs="Arial"/>
          <w:i/>
          <w:sz w:val="18"/>
          <w:szCs w:val="18"/>
        </w:rPr>
        <w:t>Note 2</w:t>
      </w:r>
      <w:r w:rsidRPr="007D6DA1">
        <w:rPr>
          <w:rFonts w:ascii="Arial" w:hAnsi="Arial" w:cs="Arial"/>
          <w:i/>
          <w:sz w:val="18"/>
          <w:szCs w:val="18"/>
        </w:rPr>
        <w:tab/>
      </w:r>
      <w:r w:rsidRPr="007D6DA1">
        <w:rPr>
          <w:rFonts w:ascii="Arial" w:hAnsi="Arial" w:cs="Arial"/>
          <w:sz w:val="18"/>
          <w:szCs w:val="18"/>
        </w:rPr>
        <w:t xml:space="preserve">A person who holds an Approval under section 14 of the Act may apply to the Treasurer under subsection 17(1) of the Act, to vary the percentage specified in the Approval. </w:t>
      </w:r>
    </w:p>
    <w:p w14:paraId="3261706B" w14:textId="77777777" w:rsidR="009E5091" w:rsidRPr="007D6DA1" w:rsidRDefault="009E5091" w:rsidP="009E5091">
      <w:pPr>
        <w:jc w:val="both"/>
        <w:rPr>
          <w:rFonts w:ascii="Arial" w:hAnsi="Arial" w:cs="Arial"/>
          <w:sz w:val="18"/>
          <w:szCs w:val="18"/>
          <w:lang w:eastAsia="en-US"/>
        </w:rPr>
      </w:pPr>
      <w:r w:rsidRPr="007D6DA1">
        <w:rPr>
          <w:rFonts w:ascii="Arial" w:hAnsi="Arial" w:cs="Arial"/>
          <w:i/>
          <w:sz w:val="18"/>
          <w:szCs w:val="18"/>
        </w:rPr>
        <w:br/>
      </w:r>
      <w:r w:rsidRPr="007D6DA1">
        <w:rPr>
          <w:rFonts w:ascii="Arial" w:hAnsi="Arial" w:cs="Arial"/>
          <w:i/>
          <w:sz w:val="18"/>
          <w:szCs w:val="18"/>
          <w:lang w:eastAsia="en-US"/>
        </w:rPr>
        <w:t>Note 3</w:t>
      </w:r>
      <w:r w:rsidRPr="007D6DA1">
        <w:rPr>
          <w:rFonts w:ascii="Arial" w:hAnsi="Arial" w:cs="Arial"/>
          <w:i/>
          <w:sz w:val="18"/>
          <w:szCs w:val="18"/>
          <w:lang w:eastAsia="en-US"/>
        </w:rPr>
        <w:tab/>
      </w:r>
      <w:r w:rsidRPr="007D6DA1">
        <w:rPr>
          <w:rFonts w:ascii="Arial" w:hAnsi="Arial" w:cs="Arial"/>
          <w:sz w:val="18"/>
          <w:szCs w:val="18"/>
          <w:lang w:eastAsia="en-US"/>
        </w:rPr>
        <w:t>Under subsection 17(6) of the Act, the Treasurer may, on the Treasurer’s own initiative, by written notice given to a person who holds an Approval under section 14, vary the percentage specified in the Approval if the Treasurer is satisfied it is in the national interest to do so.</w:t>
      </w:r>
    </w:p>
    <w:p w14:paraId="3261706C" w14:textId="77777777" w:rsidR="009E5091" w:rsidRPr="007D6DA1" w:rsidRDefault="009E5091" w:rsidP="009E5091">
      <w:pPr>
        <w:jc w:val="both"/>
        <w:rPr>
          <w:rFonts w:ascii="Arial" w:hAnsi="Arial" w:cs="Arial"/>
          <w:sz w:val="18"/>
          <w:szCs w:val="18"/>
          <w:lang w:eastAsia="en-US"/>
        </w:rPr>
      </w:pPr>
    </w:p>
    <w:p w14:paraId="3261706D" w14:textId="77777777" w:rsidR="009E5091" w:rsidRPr="007D6DA1" w:rsidRDefault="009E5091" w:rsidP="009E5091">
      <w:pPr>
        <w:jc w:val="both"/>
        <w:rPr>
          <w:rFonts w:ascii="Arial" w:hAnsi="Arial" w:cs="Arial"/>
          <w:sz w:val="18"/>
          <w:szCs w:val="18"/>
          <w:lang w:eastAsia="en-US"/>
        </w:rPr>
      </w:pPr>
      <w:r w:rsidRPr="007D6DA1">
        <w:rPr>
          <w:rFonts w:ascii="Arial" w:hAnsi="Arial" w:cs="Arial"/>
          <w:i/>
          <w:sz w:val="18"/>
          <w:szCs w:val="18"/>
          <w:lang w:eastAsia="en-US"/>
        </w:rPr>
        <w:t>Note 4</w:t>
      </w:r>
      <w:r w:rsidRPr="007D6DA1">
        <w:rPr>
          <w:rFonts w:ascii="Arial" w:hAnsi="Arial" w:cs="Arial"/>
          <w:i/>
          <w:sz w:val="18"/>
          <w:szCs w:val="18"/>
          <w:lang w:eastAsia="en-US"/>
        </w:rPr>
        <w:tab/>
      </w:r>
      <w:r w:rsidRPr="007D6DA1">
        <w:rPr>
          <w:rFonts w:ascii="Arial" w:hAnsi="Arial" w:cs="Arial"/>
          <w:sz w:val="18"/>
          <w:szCs w:val="18"/>
          <w:lang w:eastAsia="en-US"/>
        </w:rPr>
        <w:t>The circumstances in which the Treasurer may revoke a person’s Approval under section 14 are set out in subsection 18(1) of the Act.</w:t>
      </w:r>
    </w:p>
    <w:p w14:paraId="3261706E" w14:textId="77777777" w:rsidR="009E5091" w:rsidRPr="007D6DA1" w:rsidRDefault="009E5091" w:rsidP="009E5091">
      <w:pPr>
        <w:jc w:val="both"/>
        <w:rPr>
          <w:rFonts w:ascii="Arial" w:hAnsi="Arial" w:cs="Arial"/>
          <w:sz w:val="18"/>
          <w:szCs w:val="18"/>
          <w:lang w:eastAsia="en-US"/>
        </w:rPr>
      </w:pPr>
    </w:p>
    <w:p w14:paraId="3261706F" w14:textId="77777777" w:rsidR="009E5091" w:rsidRPr="007D6DA1" w:rsidRDefault="009E5091" w:rsidP="009E5091">
      <w:pPr>
        <w:jc w:val="both"/>
        <w:rPr>
          <w:rFonts w:ascii="Arial" w:hAnsi="Arial" w:cs="Arial"/>
          <w:sz w:val="18"/>
          <w:szCs w:val="18"/>
          <w:lang w:eastAsia="en-US"/>
        </w:rPr>
      </w:pPr>
      <w:r w:rsidRPr="007D6DA1">
        <w:rPr>
          <w:rFonts w:ascii="Arial" w:hAnsi="Arial" w:cs="Arial"/>
          <w:i/>
          <w:sz w:val="18"/>
          <w:szCs w:val="18"/>
          <w:lang w:eastAsia="en-US"/>
        </w:rPr>
        <w:t>Note 5</w:t>
      </w:r>
      <w:r w:rsidRPr="007D6DA1">
        <w:rPr>
          <w:rFonts w:ascii="Arial" w:hAnsi="Arial" w:cs="Arial"/>
          <w:i/>
          <w:sz w:val="18"/>
          <w:szCs w:val="18"/>
          <w:lang w:eastAsia="en-US"/>
        </w:rPr>
        <w:tab/>
      </w:r>
      <w:r w:rsidRPr="007D6DA1">
        <w:rPr>
          <w:rFonts w:ascii="Arial" w:hAnsi="Arial" w:cs="Arial"/>
          <w:sz w:val="18"/>
          <w:szCs w:val="18"/>
          <w:lang w:eastAsia="en-US"/>
        </w:rPr>
        <w:t>Section 19 of the Act provides for flow-on approvals.  If an Approval has been granted for the holding of a stake in a financial sector company and the financial sector company is a holding company for an authorised deposit-taking institution or an authorised insurance company, then an approval is taken to exist for the holding of a stake of equal value in each financial sector company that is a 100% subsidiary of the holding company.</w:t>
      </w:r>
    </w:p>
    <w:p w14:paraId="32617070" w14:textId="77777777" w:rsidR="009E5091" w:rsidRPr="007D6DA1" w:rsidRDefault="009E5091" w:rsidP="009E5091">
      <w:pPr>
        <w:jc w:val="both"/>
        <w:rPr>
          <w:rFonts w:ascii="Arial" w:hAnsi="Arial" w:cs="Arial"/>
          <w:sz w:val="18"/>
          <w:szCs w:val="18"/>
          <w:lang w:eastAsia="en-US"/>
        </w:rPr>
      </w:pPr>
    </w:p>
    <w:p w14:paraId="32617071" w14:textId="77777777" w:rsidR="009E5091" w:rsidRPr="007D6DA1" w:rsidRDefault="009E5091" w:rsidP="009E5091">
      <w:pPr>
        <w:jc w:val="both"/>
        <w:rPr>
          <w:rFonts w:ascii="Arial" w:hAnsi="Arial" w:cs="Arial"/>
          <w:sz w:val="18"/>
          <w:szCs w:val="18"/>
          <w:lang w:eastAsia="en-US"/>
        </w:rPr>
      </w:pPr>
      <w:r w:rsidRPr="007D6DA1">
        <w:rPr>
          <w:rFonts w:ascii="Arial" w:hAnsi="Arial" w:cs="Arial"/>
          <w:i/>
          <w:sz w:val="18"/>
          <w:szCs w:val="18"/>
          <w:lang w:eastAsia="en-US"/>
        </w:rPr>
        <w:t>Note 6</w:t>
      </w:r>
      <w:r w:rsidRPr="007D6DA1">
        <w:rPr>
          <w:rFonts w:ascii="Arial" w:hAnsi="Arial" w:cs="Arial"/>
          <w:i/>
          <w:sz w:val="18"/>
          <w:szCs w:val="18"/>
          <w:lang w:eastAsia="en-US"/>
        </w:rPr>
        <w:tab/>
      </w:r>
      <w:r w:rsidRPr="007D6DA1">
        <w:rPr>
          <w:rFonts w:ascii="Arial" w:hAnsi="Arial" w:cs="Arial"/>
          <w:sz w:val="18"/>
          <w:szCs w:val="18"/>
          <w:lang w:eastAsia="en-US"/>
        </w:rPr>
        <w:t>Under section 14 of the Act, the Treasurer must give written notice of this Approval to the applicant</w:t>
      </w:r>
      <w:r w:rsidR="00206C5B" w:rsidRPr="007D6DA1">
        <w:rPr>
          <w:rFonts w:ascii="Arial" w:hAnsi="Arial" w:cs="Arial"/>
          <w:sz w:val="18"/>
          <w:szCs w:val="18"/>
          <w:lang w:eastAsia="en-US"/>
        </w:rPr>
        <w:t>s</w:t>
      </w:r>
      <w:r w:rsidRPr="007D6DA1">
        <w:rPr>
          <w:rFonts w:ascii="Arial" w:hAnsi="Arial" w:cs="Arial"/>
          <w:sz w:val="18"/>
          <w:szCs w:val="18"/>
          <w:lang w:eastAsia="en-US"/>
        </w:rPr>
        <w:t xml:space="preserve"> and financial sector company concerned and must publish a copy of this notice in the </w:t>
      </w:r>
      <w:r w:rsidRPr="007D6DA1">
        <w:rPr>
          <w:rFonts w:ascii="Arial" w:hAnsi="Arial" w:cs="Arial"/>
          <w:i/>
          <w:sz w:val="18"/>
          <w:szCs w:val="18"/>
          <w:lang w:eastAsia="en-US"/>
        </w:rPr>
        <w:t>Gazette</w:t>
      </w:r>
      <w:r w:rsidRPr="007D6DA1">
        <w:rPr>
          <w:rFonts w:ascii="Arial" w:hAnsi="Arial" w:cs="Arial"/>
          <w:sz w:val="18"/>
          <w:szCs w:val="18"/>
          <w:lang w:eastAsia="en-US"/>
        </w:rPr>
        <w:t>.</w:t>
      </w:r>
    </w:p>
    <w:p w14:paraId="32617072" w14:textId="77777777" w:rsidR="009E5091" w:rsidRPr="007D6DA1" w:rsidRDefault="009E5091" w:rsidP="009E5091">
      <w:pPr>
        <w:jc w:val="both"/>
        <w:rPr>
          <w:rFonts w:ascii="Arial" w:hAnsi="Arial" w:cs="Arial"/>
          <w:sz w:val="18"/>
          <w:szCs w:val="18"/>
          <w:lang w:eastAsia="en-US"/>
        </w:rPr>
      </w:pPr>
    </w:p>
    <w:p w14:paraId="32617073" w14:textId="77777777" w:rsidR="009E5091" w:rsidRPr="007D6DA1" w:rsidRDefault="009E5091" w:rsidP="009E5091">
      <w:pPr>
        <w:jc w:val="both"/>
        <w:rPr>
          <w:rFonts w:ascii="Arial" w:hAnsi="Arial" w:cs="Arial"/>
          <w:sz w:val="18"/>
          <w:szCs w:val="18"/>
          <w:lang w:eastAsia="en-US"/>
        </w:rPr>
      </w:pPr>
      <w:bookmarkStart w:id="6" w:name="bkDefinitions"/>
      <w:bookmarkStart w:id="7" w:name="bkHideNotes"/>
      <w:bookmarkStart w:id="8" w:name="bkNotes"/>
      <w:bookmarkEnd w:id="6"/>
      <w:bookmarkEnd w:id="7"/>
      <w:bookmarkEnd w:id="8"/>
      <w:r w:rsidRPr="007D6DA1">
        <w:rPr>
          <w:rFonts w:ascii="Arial" w:hAnsi="Arial" w:cs="Arial"/>
          <w:i/>
          <w:sz w:val="18"/>
          <w:szCs w:val="18"/>
          <w:lang w:eastAsia="en-US"/>
        </w:rPr>
        <w:t>Note 7</w:t>
      </w:r>
      <w:r w:rsidRPr="007D6DA1">
        <w:rPr>
          <w:rFonts w:ascii="Arial" w:hAnsi="Arial" w:cs="Arial"/>
          <w:i/>
          <w:sz w:val="18"/>
          <w:szCs w:val="18"/>
          <w:lang w:eastAsia="en-US"/>
        </w:rPr>
        <w:tab/>
      </w:r>
      <w:r w:rsidRPr="007D6DA1">
        <w:rPr>
          <w:rFonts w:ascii="Arial" w:hAnsi="Arial" w:cs="Arial"/>
          <w:sz w:val="18"/>
          <w:szCs w:val="18"/>
          <w:lang w:eastAsia="en-US"/>
        </w:rPr>
        <w:t>Under section 11 of the Act, a person or 2 or more persons under an arrangement are guilty of an offence if the person(s) acquires shares in a company and the acquisition has the result, in relation to a financial sector company, that:</w:t>
      </w:r>
    </w:p>
    <w:p w14:paraId="32617074" w14:textId="77777777" w:rsidR="009E5091" w:rsidRPr="007D6DA1" w:rsidRDefault="009E5091" w:rsidP="009E5091">
      <w:pPr>
        <w:numPr>
          <w:ilvl w:val="0"/>
          <w:numId w:val="4"/>
        </w:numPr>
        <w:jc w:val="both"/>
        <w:rPr>
          <w:rFonts w:ascii="Arial" w:hAnsi="Arial" w:cs="Arial"/>
          <w:sz w:val="18"/>
          <w:szCs w:val="18"/>
          <w:lang w:eastAsia="en-US"/>
        </w:rPr>
      </w:pPr>
      <w:r w:rsidRPr="007D6DA1">
        <w:rPr>
          <w:rFonts w:ascii="Arial" w:hAnsi="Arial" w:cs="Arial"/>
          <w:sz w:val="18"/>
          <w:szCs w:val="18"/>
          <w:lang w:eastAsia="en-US"/>
        </w:rPr>
        <w:t>an unacceptable shareholding situation comes into existence; or</w:t>
      </w:r>
    </w:p>
    <w:p w14:paraId="32617075" w14:textId="77777777" w:rsidR="009E5091" w:rsidRPr="007D6DA1" w:rsidRDefault="009E5091" w:rsidP="009E5091">
      <w:pPr>
        <w:numPr>
          <w:ilvl w:val="0"/>
          <w:numId w:val="4"/>
        </w:numPr>
        <w:jc w:val="both"/>
        <w:rPr>
          <w:rFonts w:ascii="Arial" w:hAnsi="Arial" w:cs="Arial"/>
          <w:sz w:val="18"/>
          <w:szCs w:val="18"/>
          <w:lang w:eastAsia="en-US"/>
        </w:rPr>
      </w:pPr>
      <w:r w:rsidRPr="007D6DA1">
        <w:rPr>
          <w:rFonts w:ascii="Arial" w:hAnsi="Arial" w:cs="Arial"/>
          <w:sz w:val="18"/>
          <w:szCs w:val="18"/>
          <w:lang w:eastAsia="en-US"/>
        </w:rPr>
        <w:t>if an unacceptable shareholding situation already exists in relation to the company and in relation to a person – there is an increase in the stake held by the person in the company;</w:t>
      </w:r>
    </w:p>
    <w:p w14:paraId="32617076" w14:textId="77777777" w:rsidR="009E5091" w:rsidRPr="007D6DA1" w:rsidRDefault="009E5091" w:rsidP="009E5091">
      <w:pPr>
        <w:jc w:val="both"/>
        <w:rPr>
          <w:rFonts w:ascii="Arial" w:hAnsi="Arial" w:cs="Arial"/>
          <w:sz w:val="18"/>
          <w:szCs w:val="18"/>
          <w:lang w:eastAsia="en-US"/>
        </w:rPr>
      </w:pPr>
    </w:p>
    <w:p w14:paraId="32617077" w14:textId="77777777" w:rsidR="009E5091" w:rsidRPr="007D6DA1" w:rsidRDefault="009E5091" w:rsidP="009E5091">
      <w:pPr>
        <w:jc w:val="both"/>
        <w:rPr>
          <w:rFonts w:ascii="Arial" w:hAnsi="Arial" w:cs="Arial"/>
          <w:sz w:val="18"/>
          <w:szCs w:val="18"/>
          <w:lang w:eastAsia="en-US"/>
        </w:rPr>
      </w:pPr>
      <w:proofErr w:type="gramStart"/>
      <w:r w:rsidRPr="007D6DA1">
        <w:rPr>
          <w:rFonts w:ascii="Arial" w:hAnsi="Arial" w:cs="Arial"/>
          <w:sz w:val="18"/>
          <w:szCs w:val="18"/>
          <w:lang w:eastAsia="en-US"/>
        </w:rPr>
        <w:t>and</w:t>
      </w:r>
      <w:proofErr w:type="gramEnd"/>
      <w:r w:rsidRPr="007D6DA1">
        <w:rPr>
          <w:rFonts w:ascii="Arial" w:hAnsi="Arial" w:cs="Arial"/>
          <w:sz w:val="18"/>
          <w:szCs w:val="18"/>
          <w:lang w:eastAsia="en-US"/>
        </w:rPr>
        <w:t xml:space="preserve"> the person(s) was reckless as to whether the acquisition would have that result. A maximum penalty of 400 penalty units applies or by virtue of subsection </w:t>
      </w:r>
      <w:proofErr w:type="gramStart"/>
      <w:r w:rsidRPr="007D6DA1">
        <w:rPr>
          <w:rFonts w:ascii="Arial" w:hAnsi="Arial" w:cs="Arial"/>
          <w:sz w:val="18"/>
          <w:szCs w:val="18"/>
          <w:lang w:eastAsia="en-US"/>
        </w:rPr>
        <w:t>4B(</w:t>
      </w:r>
      <w:proofErr w:type="gramEnd"/>
      <w:r w:rsidRPr="007D6DA1">
        <w:rPr>
          <w:rFonts w:ascii="Arial" w:hAnsi="Arial" w:cs="Arial"/>
          <w:sz w:val="18"/>
          <w:szCs w:val="18"/>
          <w:lang w:eastAsia="en-US"/>
        </w:rPr>
        <w:t xml:space="preserve">3) of the </w:t>
      </w:r>
      <w:r w:rsidRPr="007D6DA1">
        <w:rPr>
          <w:rFonts w:ascii="Arial" w:hAnsi="Arial" w:cs="Arial"/>
          <w:i/>
          <w:sz w:val="18"/>
          <w:szCs w:val="18"/>
          <w:lang w:eastAsia="en-US"/>
        </w:rPr>
        <w:t>Crimes Act 1914</w:t>
      </w:r>
      <w:r w:rsidRPr="007D6DA1">
        <w:rPr>
          <w:rFonts w:ascii="Arial" w:hAnsi="Arial" w:cs="Arial"/>
          <w:sz w:val="18"/>
          <w:szCs w:val="18"/>
          <w:lang w:eastAsia="en-US"/>
        </w:rPr>
        <w:t>, in the case of a body corporate, a penalty not exceeding 2,000 penalty units. By virtue of section 39 of the Act, an offence against section 11 is an indictable offence.</w:t>
      </w:r>
    </w:p>
    <w:p w14:paraId="32617078" w14:textId="77777777" w:rsidR="009E5091" w:rsidRPr="007D6DA1" w:rsidRDefault="009E5091" w:rsidP="009E5091">
      <w:pPr>
        <w:jc w:val="both"/>
        <w:rPr>
          <w:rFonts w:ascii="Arial" w:hAnsi="Arial" w:cs="Arial"/>
          <w:sz w:val="18"/>
          <w:szCs w:val="18"/>
          <w:lang w:eastAsia="en-US"/>
        </w:rPr>
      </w:pPr>
    </w:p>
    <w:p w14:paraId="32617079" w14:textId="77777777" w:rsidR="009E5091" w:rsidRPr="007D6DA1" w:rsidRDefault="009E5091" w:rsidP="009E5091">
      <w:pPr>
        <w:jc w:val="both"/>
        <w:rPr>
          <w:rFonts w:ascii="Arial" w:hAnsi="Arial" w:cs="Arial"/>
          <w:sz w:val="18"/>
          <w:szCs w:val="18"/>
          <w:lang w:eastAsia="en-US"/>
        </w:rPr>
      </w:pPr>
      <w:r w:rsidRPr="007D6DA1">
        <w:rPr>
          <w:rFonts w:ascii="Arial" w:hAnsi="Arial" w:cs="Arial"/>
          <w:i/>
          <w:sz w:val="18"/>
          <w:szCs w:val="18"/>
          <w:lang w:eastAsia="en-US"/>
        </w:rPr>
        <w:t>Note 8</w:t>
      </w:r>
      <w:r w:rsidRPr="007D6DA1">
        <w:rPr>
          <w:rFonts w:ascii="Arial" w:hAnsi="Arial" w:cs="Arial"/>
          <w:i/>
          <w:sz w:val="18"/>
          <w:szCs w:val="18"/>
          <w:lang w:eastAsia="en-US"/>
        </w:rPr>
        <w:tab/>
      </w:r>
      <w:r w:rsidRPr="007D6DA1">
        <w:rPr>
          <w:rFonts w:ascii="Arial" w:hAnsi="Arial" w:cs="Arial"/>
          <w:sz w:val="18"/>
          <w:szCs w:val="18"/>
          <w:lang w:eastAsia="en-US"/>
        </w:rPr>
        <w:t>Under section 32(3) of the Act, if a person has engaged in or is proposing to engage in any conduct in contravention of a condition to which an approval under section 14 is subject, the Federal Court may, on the application of the Treasurer, grant an injunction:</w:t>
      </w:r>
    </w:p>
    <w:p w14:paraId="3261707A" w14:textId="77777777" w:rsidR="009E5091" w:rsidRPr="007D6DA1" w:rsidRDefault="009E5091" w:rsidP="009E5091">
      <w:pPr>
        <w:numPr>
          <w:ilvl w:val="0"/>
          <w:numId w:val="5"/>
        </w:numPr>
        <w:jc w:val="both"/>
        <w:rPr>
          <w:rFonts w:ascii="Arial" w:hAnsi="Arial" w:cs="Arial"/>
          <w:sz w:val="18"/>
          <w:szCs w:val="18"/>
          <w:lang w:eastAsia="en-US"/>
        </w:rPr>
      </w:pPr>
      <w:r w:rsidRPr="007D6DA1">
        <w:rPr>
          <w:rFonts w:ascii="Arial" w:hAnsi="Arial" w:cs="Arial"/>
          <w:sz w:val="18"/>
          <w:szCs w:val="18"/>
          <w:lang w:eastAsia="en-US"/>
        </w:rPr>
        <w:t>restraining the person engaging in the conduct; and</w:t>
      </w:r>
    </w:p>
    <w:p w14:paraId="3261707B" w14:textId="77777777" w:rsidR="009E5091" w:rsidRPr="007D6DA1" w:rsidRDefault="009E5091" w:rsidP="009E5091">
      <w:pPr>
        <w:numPr>
          <w:ilvl w:val="0"/>
          <w:numId w:val="5"/>
        </w:numPr>
        <w:jc w:val="both"/>
        <w:rPr>
          <w:rFonts w:ascii="Arial" w:hAnsi="Arial" w:cs="Arial"/>
          <w:sz w:val="18"/>
          <w:szCs w:val="18"/>
          <w:lang w:eastAsia="en-US"/>
        </w:rPr>
      </w:pPr>
      <w:proofErr w:type="gramStart"/>
      <w:r w:rsidRPr="007D6DA1">
        <w:rPr>
          <w:rFonts w:ascii="Arial" w:hAnsi="Arial" w:cs="Arial"/>
          <w:sz w:val="18"/>
          <w:szCs w:val="18"/>
          <w:lang w:eastAsia="en-US"/>
        </w:rPr>
        <w:t>if</w:t>
      </w:r>
      <w:proofErr w:type="gramEnd"/>
      <w:r w:rsidRPr="007D6DA1">
        <w:rPr>
          <w:rFonts w:ascii="Arial" w:hAnsi="Arial" w:cs="Arial"/>
          <w:sz w:val="18"/>
          <w:szCs w:val="18"/>
          <w:lang w:eastAsia="en-US"/>
        </w:rPr>
        <w:t xml:space="preserve"> in the court’s opinion, it is desirable to do so, requiring the person to do something.</w:t>
      </w:r>
    </w:p>
    <w:p w14:paraId="3261707C" w14:textId="77777777" w:rsidR="009E5091" w:rsidRPr="0041389A" w:rsidRDefault="009E5091" w:rsidP="009E5091">
      <w:pPr>
        <w:jc w:val="both"/>
        <w:rPr>
          <w:sz w:val="16"/>
          <w:szCs w:val="16"/>
          <w:lang w:eastAsia="en-US"/>
        </w:rPr>
      </w:pPr>
    </w:p>
    <w:p w14:paraId="3261707D" w14:textId="77777777" w:rsidR="005F7960" w:rsidRDefault="005F7960" w:rsidP="000356D0">
      <w:pPr>
        <w:rPr>
          <w:b/>
          <w:sz w:val="28"/>
          <w:szCs w:val="28"/>
        </w:rPr>
      </w:pPr>
    </w:p>
    <w:p w14:paraId="3261707E" w14:textId="499D3E8C" w:rsidR="000356D0" w:rsidRPr="00063197" w:rsidRDefault="002542B9" w:rsidP="000356D0">
      <w:pPr>
        <w:rPr>
          <w:rFonts w:ascii="Arial" w:hAnsi="Arial" w:cs="Arial"/>
          <w:b/>
          <w:szCs w:val="24"/>
        </w:rPr>
      </w:pPr>
      <w:r w:rsidRPr="00063197">
        <w:rPr>
          <w:rFonts w:ascii="Arial" w:hAnsi="Arial" w:cs="Arial"/>
          <w:b/>
          <w:szCs w:val="24"/>
        </w:rPr>
        <w:t>SCHEDULE</w:t>
      </w:r>
      <w:r w:rsidR="00B677B6" w:rsidRPr="00063197">
        <w:rPr>
          <w:rFonts w:ascii="Arial" w:hAnsi="Arial" w:cs="Arial"/>
          <w:b/>
          <w:szCs w:val="24"/>
        </w:rPr>
        <w:t xml:space="preserve"> </w:t>
      </w:r>
      <w:r w:rsidR="004E6C86" w:rsidRPr="00063197">
        <w:rPr>
          <w:rFonts w:ascii="Arial" w:hAnsi="Arial" w:cs="Arial"/>
          <w:b/>
          <w:szCs w:val="24"/>
        </w:rPr>
        <w:t xml:space="preserve">1 </w:t>
      </w:r>
      <w:r w:rsidR="00F44D42" w:rsidRPr="00063197">
        <w:rPr>
          <w:rFonts w:ascii="Arial" w:hAnsi="Arial" w:cs="Arial"/>
          <w:b/>
          <w:szCs w:val="24"/>
        </w:rPr>
        <w:t>- the persons</w:t>
      </w:r>
      <w:r w:rsidR="00040FAB" w:rsidRPr="00063197">
        <w:rPr>
          <w:rFonts w:ascii="Arial" w:hAnsi="Arial" w:cs="Arial"/>
          <w:b/>
          <w:szCs w:val="24"/>
        </w:rPr>
        <w:t xml:space="preserve">, in addition </w:t>
      </w:r>
      <w:r w:rsidR="00063197">
        <w:rPr>
          <w:rFonts w:ascii="Arial" w:hAnsi="Arial" w:cs="Arial"/>
          <w:b/>
          <w:szCs w:val="24"/>
        </w:rPr>
        <w:t xml:space="preserve">to </w:t>
      </w:r>
      <w:r w:rsidR="00897649" w:rsidRPr="00897649">
        <w:rPr>
          <w:rFonts w:ascii="Arial" w:hAnsi="Arial" w:cs="Arial"/>
          <w:b/>
          <w:szCs w:val="24"/>
        </w:rPr>
        <w:t>Latitude Financial Group Limited ACN 625 845 883</w:t>
      </w:r>
      <w:r w:rsidR="00137312">
        <w:rPr>
          <w:rFonts w:ascii="Arial" w:hAnsi="Arial" w:cs="Arial"/>
          <w:b/>
          <w:szCs w:val="24"/>
        </w:rPr>
        <w:t xml:space="preserve"> (LFGL)</w:t>
      </w:r>
      <w:r w:rsidR="00B93D49" w:rsidRPr="00063197">
        <w:rPr>
          <w:rFonts w:ascii="Arial" w:hAnsi="Arial" w:cs="Arial"/>
          <w:b/>
          <w:szCs w:val="24"/>
        </w:rPr>
        <w:t>,</w:t>
      </w:r>
      <w:r w:rsidR="00040FAB" w:rsidRPr="00063197">
        <w:rPr>
          <w:rFonts w:ascii="Arial" w:hAnsi="Arial" w:cs="Arial"/>
          <w:b/>
          <w:szCs w:val="24"/>
        </w:rPr>
        <w:t xml:space="preserve"> </w:t>
      </w:r>
      <w:r w:rsidR="00F44D42" w:rsidRPr="00063197">
        <w:rPr>
          <w:rFonts w:ascii="Arial" w:hAnsi="Arial" w:cs="Arial"/>
          <w:b/>
          <w:szCs w:val="24"/>
        </w:rPr>
        <w:t xml:space="preserve">who </w:t>
      </w:r>
      <w:r w:rsidR="00063197">
        <w:rPr>
          <w:rFonts w:ascii="Arial" w:hAnsi="Arial" w:cs="Arial"/>
          <w:b/>
          <w:szCs w:val="24"/>
        </w:rPr>
        <w:t xml:space="preserve">have </w:t>
      </w:r>
      <w:r w:rsidR="00F44D42" w:rsidRPr="00063197">
        <w:rPr>
          <w:rFonts w:ascii="Arial" w:hAnsi="Arial" w:cs="Arial"/>
          <w:b/>
          <w:szCs w:val="24"/>
        </w:rPr>
        <w:t>applied for approval</w:t>
      </w:r>
      <w:r w:rsidR="00D6458D" w:rsidRPr="00063197">
        <w:rPr>
          <w:rFonts w:ascii="Arial" w:hAnsi="Arial" w:cs="Arial"/>
          <w:b/>
          <w:szCs w:val="24"/>
        </w:rPr>
        <w:t xml:space="preserve"> to hold a 100% stake in </w:t>
      </w:r>
      <w:r w:rsidR="002074EF" w:rsidRPr="00063197">
        <w:rPr>
          <w:rFonts w:ascii="Arial" w:hAnsi="Arial" w:cs="Arial"/>
          <w:b/>
          <w:szCs w:val="24"/>
        </w:rPr>
        <w:t>the insurer</w:t>
      </w:r>
      <w:r w:rsidR="00063197">
        <w:rPr>
          <w:rFonts w:ascii="Arial" w:hAnsi="Arial" w:cs="Arial"/>
          <w:b/>
          <w:szCs w:val="24"/>
        </w:rPr>
        <w:t>s</w:t>
      </w:r>
      <w:r w:rsidR="00237162">
        <w:rPr>
          <w:rFonts w:ascii="Arial" w:hAnsi="Arial" w:cs="Arial"/>
          <w:b/>
          <w:szCs w:val="24"/>
        </w:rPr>
        <w:t xml:space="preserve"> from the time LFGL becomes a holding company of the insurers</w:t>
      </w:r>
    </w:p>
    <w:p w14:paraId="3261707F" w14:textId="77777777" w:rsidR="00063197" w:rsidRPr="008A19AF" w:rsidRDefault="00063197" w:rsidP="00063197">
      <w:pPr>
        <w:rPr>
          <w:rFonts w:ascii="Arial" w:hAnsi="Arial" w:cs="Arial"/>
          <w:sz w:val="22"/>
          <w:szCs w:val="22"/>
        </w:rPr>
      </w:pPr>
    </w:p>
    <w:p w14:paraId="256A235F" w14:textId="175B624D" w:rsidR="00A456EE" w:rsidRPr="00557A31" w:rsidRDefault="003A6EC0">
      <w:pPr>
        <w:pStyle w:val="ListParagraph"/>
        <w:numPr>
          <w:ilvl w:val="0"/>
          <w:numId w:val="37"/>
        </w:numPr>
        <w:autoSpaceDE w:val="0"/>
        <w:autoSpaceDN w:val="0"/>
        <w:adjustRightInd w:val="0"/>
        <w:jc w:val="both"/>
        <w:rPr>
          <w:rFonts w:ascii="Arial" w:hAnsi="Arial" w:cs="Arial"/>
          <w:sz w:val="22"/>
          <w:szCs w:val="22"/>
          <w:lang w:eastAsia="zh-CN"/>
        </w:rPr>
      </w:pPr>
      <w:r w:rsidRPr="00557A31">
        <w:rPr>
          <w:rFonts w:ascii="Arial" w:hAnsi="Arial" w:cs="Arial"/>
          <w:sz w:val="22"/>
          <w:szCs w:val="22"/>
          <w:lang w:eastAsia="zh-CN"/>
        </w:rPr>
        <w:t xml:space="preserve">Latitude Insurance Holdings Pty Ltd </w:t>
      </w:r>
      <w:r w:rsidR="00137312" w:rsidRPr="00557A31">
        <w:rPr>
          <w:rFonts w:ascii="Arial" w:hAnsi="Arial" w:cs="Arial"/>
          <w:sz w:val="22"/>
          <w:szCs w:val="22"/>
          <w:lang w:eastAsia="zh-CN"/>
        </w:rPr>
        <w:t>AB</w:t>
      </w:r>
      <w:r w:rsidRPr="00557A31">
        <w:rPr>
          <w:rFonts w:ascii="Arial" w:hAnsi="Arial" w:cs="Arial"/>
          <w:sz w:val="22"/>
          <w:szCs w:val="22"/>
          <w:lang w:eastAsia="zh-CN"/>
        </w:rPr>
        <w:t xml:space="preserve">N </w:t>
      </w:r>
      <w:r w:rsidR="00137312" w:rsidRPr="00557A31">
        <w:rPr>
          <w:rFonts w:ascii="Arial" w:hAnsi="Arial" w:cs="Arial"/>
          <w:sz w:val="22"/>
          <w:szCs w:val="22"/>
          <w:lang w:eastAsia="zh-CN"/>
        </w:rPr>
        <w:t xml:space="preserve"> </w:t>
      </w:r>
      <w:r w:rsidR="007B573C" w:rsidRPr="00557A31">
        <w:rPr>
          <w:rFonts w:ascii="Arial" w:hAnsi="Arial" w:cs="Arial"/>
          <w:sz w:val="22"/>
          <w:szCs w:val="22"/>
          <w:lang w:eastAsia="zh-CN"/>
        </w:rPr>
        <w:t xml:space="preserve">37 </w:t>
      </w:r>
      <w:r w:rsidRPr="00557A31">
        <w:rPr>
          <w:rFonts w:ascii="Arial" w:hAnsi="Arial" w:cs="Arial"/>
          <w:sz w:val="22"/>
          <w:szCs w:val="22"/>
          <w:lang w:eastAsia="zh-CN"/>
        </w:rPr>
        <w:t>619 174 926</w:t>
      </w:r>
      <w:r w:rsidR="00137312" w:rsidRPr="00557A31">
        <w:rPr>
          <w:rFonts w:ascii="Arial" w:hAnsi="Arial" w:cs="Arial"/>
          <w:sz w:val="22"/>
          <w:szCs w:val="22"/>
          <w:lang w:eastAsia="zh-CN"/>
        </w:rPr>
        <w:t xml:space="preserve"> (</w:t>
      </w:r>
      <w:r w:rsidR="00137312" w:rsidRPr="00557A31">
        <w:rPr>
          <w:rFonts w:ascii="Arial" w:hAnsi="Arial" w:cs="Arial"/>
          <w:b/>
          <w:sz w:val="22"/>
          <w:szCs w:val="22"/>
          <w:lang w:eastAsia="zh-CN"/>
        </w:rPr>
        <w:t>LIH</w:t>
      </w:r>
      <w:r w:rsidR="00137312" w:rsidRPr="00557A31">
        <w:rPr>
          <w:rFonts w:ascii="Arial" w:hAnsi="Arial" w:cs="Arial"/>
          <w:sz w:val="22"/>
          <w:szCs w:val="22"/>
          <w:lang w:eastAsia="zh-CN"/>
        </w:rPr>
        <w:t>)</w:t>
      </w:r>
    </w:p>
    <w:p w14:paraId="20DA38AA" w14:textId="77777777" w:rsidR="00A456EE" w:rsidRPr="00937B0A" w:rsidRDefault="00A456EE" w:rsidP="00A456EE">
      <w:pPr>
        <w:pStyle w:val="ListParagraph"/>
        <w:numPr>
          <w:ilvl w:val="0"/>
          <w:numId w:val="37"/>
        </w:numPr>
        <w:rPr>
          <w:rFonts w:ascii="Arial" w:hAnsi="Arial" w:cs="Arial"/>
          <w:b/>
          <w:sz w:val="22"/>
          <w:szCs w:val="22"/>
        </w:rPr>
      </w:pPr>
      <w:r w:rsidRPr="00937B0A">
        <w:rPr>
          <w:rFonts w:ascii="Arial" w:hAnsi="Arial" w:cs="Arial"/>
          <w:sz w:val="22"/>
          <w:szCs w:val="22"/>
        </w:rPr>
        <w:t xml:space="preserve">Deutsche Bank </w:t>
      </w:r>
      <w:proofErr w:type="spellStart"/>
      <w:r w:rsidRPr="00937B0A">
        <w:rPr>
          <w:rFonts w:ascii="Arial" w:hAnsi="Arial" w:cs="Arial"/>
          <w:sz w:val="22"/>
          <w:szCs w:val="22"/>
        </w:rPr>
        <w:t>Aktiengesellschaft</w:t>
      </w:r>
      <w:proofErr w:type="spellEnd"/>
      <w:r w:rsidRPr="00937B0A">
        <w:rPr>
          <w:rFonts w:ascii="Arial" w:hAnsi="Arial" w:cs="Arial"/>
          <w:sz w:val="22"/>
          <w:szCs w:val="22"/>
        </w:rPr>
        <w:t xml:space="preserve"> (Germany) ABN 13 064 165 162 </w:t>
      </w:r>
      <w:r w:rsidRPr="00937B0A">
        <w:rPr>
          <w:rFonts w:ascii="Arial" w:hAnsi="Arial" w:cs="Arial"/>
          <w:b/>
          <w:sz w:val="22"/>
          <w:szCs w:val="22"/>
        </w:rPr>
        <w:t>(DBA)</w:t>
      </w:r>
    </w:p>
    <w:p w14:paraId="2CEB27D6" w14:textId="2B431F89" w:rsidR="00DA2272" w:rsidRPr="00937B0A" w:rsidRDefault="00DA2272" w:rsidP="00063197">
      <w:pPr>
        <w:pStyle w:val="ListParagraph"/>
        <w:numPr>
          <w:ilvl w:val="0"/>
          <w:numId w:val="37"/>
        </w:numPr>
        <w:rPr>
          <w:rFonts w:ascii="Arial" w:hAnsi="Arial" w:cs="Arial"/>
          <w:sz w:val="22"/>
          <w:szCs w:val="22"/>
        </w:rPr>
      </w:pPr>
      <w:proofErr w:type="spellStart"/>
      <w:r w:rsidRPr="00937B0A">
        <w:rPr>
          <w:rFonts w:ascii="Arial" w:hAnsi="Arial" w:cs="Arial"/>
          <w:sz w:val="22"/>
          <w:szCs w:val="22"/>
        </w:rPr>
        <w:t>Vatpo</w:t>
      </w:r>
      <w:proofErr w:type="spellEnd"/>
      <w:r w:rsidRPr="00937B0A">
        <w:rPr>
          <w:rFonts w:ascii="Arial" w:hAnsi="Arial" w:cs="Arial"/>
          <w:sz w:val="22"/>
          <w:szCs w:val="22"/>
        </w:rPr>
        <w:t xml:space="preserve"> Assets LLC </w:t>
      </w:r>
      <w:r w:rsidR="00F414E1" w:rsidRPr="00937B0A">
        <w:rPr>
          <w:rFonts w:ascii="Arial" w:hAnsi="Arial" w:cs="Arial"/>
          <w:sz w:val="22"/>
          <w:szCs w:val="22"/>
        </w:rPr>
        <w:t xml:space="preserve">(USA) </w:t>
      </w:r>
    </w:p>
    <w:p w14:paraId="32617081" w14:textId="7889006D" w:rsidR="00063197" w:rsidRPr="00937B0A" w:rsidRDefault="00063197" w:rsidP="00063197">
      <w:pPr>
        <w:pStyle w:val="ListParagraph"/>
        <w:numPr>
          <w:ilvl w:val="0"/>
          <w:numId w:val="37"/>
        </w:numPr>
        <w:rPr>
          <w:rFonts w:ascii="Arial" w:hAnsi="Arial" w:cs="Arial"/>
          <w:sz w:val="22"/>
          <w:szCs w:val="22"/>
        </w:rPr>
      </w:pPr>
      <w:proofErr w:type="spellStart"/>
      <w:r w:rsidRPr="00937B0A">
        <w:rPr>
          <w:rFonts w:ascii="Arial" w:hAnsi="Arial" w:cs="Arial"/>
          <w:sz w:val="22"/>
          <w:szCs w:val="22"/>
        </w:rPr>
        <w:t>Vatpo</w:t>
      </w:r>
      <w:proofErr w:type="spellEnd"/>
      <w:r w:rsidRPr="00937B0A">
        <w:rPr>
          <w:rFonts w:ascii="Arial" w:hAnsi="Arial" w:cs="Arial"/>
          <w:sz w:val="22"/>
          <w:szCs w:val="22"/>
        </w:rPr>
        <w:t xml:space="preserve"> Investments </w:t>
      </w:r>
      <w:proofErr w:type="spellStart"/>
      <w:r w:rsidRPr="00937B0A">
        <w:rPr>
          <w:rFonts w:ascii="Arial" w:hAnsi="Arial" w:cs="Arial"/>
          <w:sz w:val="22"/>
          <w:szCs w:val="22"/>
        </w:rPr>
        <w:t>Pte.</w:t>
      </w:r>
      <w:proofErr w:type="spellEnd"/>
      <w:r w:rsidRPr="00937B0A">
        <w:rPr>
          <w:rFonts w:ascii="Arial" w:hAnsi="Arial" w:cs="Arial"/>
          <w:sz w:val="22"/>
          <w:szCs w:val="22"/>
        </w:rPr>
        <w:t xml:space="preserve"> Ltd. (Singapore)</w:t>
      </w:r>
      <w:r w:rsidR="00DE5975" w:rsidRPr="00937B0A">
        <w:rPr>
          <w:rFonts w:ascii="Arial" w:hAnsi="Arial" w:cs="Arial"/>
          <w:sz w:val="22"/>
          <w:szCs w:val="22"/>
        </w:rPr>
        <w:t xml:space="preserve"> (</w:t>
      </w:r>
      <w:proofErr w:type="spellStart"/>
      <w:r w:rsidR="00DE5975" w:rsidRPr="00937B0A">
        <w:rPr>
          <w:rFonts w:ascii="Arial" w:hAnsi="Arial" w:cs="Arial"/>
          <w:b/>
          <w:sz w:val="22"/>
          <w:szCs w:val="22"/>
        </w:rPr>
        <w:t>Vatpo</w:t>
      </w:r>
      <w:proofErr w:type="spellEnd"/>
      <w:r w:rsidR="00DE5975" w:rsidRPr="00937B0A">
        <w:rPr>
          <w:rFonts w:ascii="Arial" w:hAnsi="Arial" w:cs="Arial"/>
          <w:sz w:val="22"/>
          <w:szCs w:val="22"/>
        </w:rPr>
        <w:t>)</w:t>
      </w:r>
    </w:p>
    <w:p w14:paraId="12A92B02" w14:textId="148715D5" w:rsidR="00DA2272" w:rsidRPr="00937B0A" w:rsidRDefault="00DA2272" w:rsidP="00F414E1">
      <w:pPr>
        <w:pStyle w:val="ListParagraph"/>
        <w:numPr>
          <w:ilvl w:val="0"/>
          <w:numId w:val="37"/>
        </w:numPr>
        <w:rPr>
          <w:rFonts w:ascii="Arial" w:hAnsi="Arial" w:cs="Arial"/>
          <w:sz w:val="22"/>
          <w:szCs w:val="22"/>
        </w:rPr>
      </w:pPr>
      <w:r w:rsidRPr="00937B0A">
        <w:rPr>
          <w:rFonts w:ascii="Arial" w:hAnsi="Arial" w:cs="Arial"/>
          <w:sz w:val="22"/>
          <w:szCs w:val="22"/>
        </w:rPr>
        <w:t xml:space="preserve">KKR </w:t>
      </w:r>
      <w:r w:rsidR="00F414E1" w:rsidRPr="00937B0A">
        <w:rPr>
          <w:rFonts w:ascii="Arial" w:hAnsi="Arial" w:cs="Arial"/>
          <w:sz w:val="22"/>
          <w:szCs w:val="22"/>
        </w:rPr>
        <w:t xml:space="preserve">Clarendon </w:t>
      </w:r>
      <w:r w:rsidRPr="00937B0A">
        <w:rPr>
          <w:rFonts w:ascii="Arial" w:hAnsi="Arial" w:cs="Arial"/>
          <w:sz w:val="22"/>
          <w:szCs w:val="22"/>
        </w:rPr>
        <w:t xml:space="preserve">Trust Holdings LLC </w:t>
      </w:r>
      <w:r w:rsidR="00F414E1" w:rsidRPr="00937B0A">
        <w:rPr>
          <w:rFonts w:ascii="Arial" w:hAnsi="Arial" w:cs="Arial"/>
          <w:sz w:val="22"/>
          <w:szCs w:val="22"/>
        </w:rPr>
        <w:t>(USA)</w:t>
      </w:r>
      <w:r w:rsidR="007921E2" w:rsidRPr="00937B0A">
        <w:rPr>
          <w:rFonts w:ascii="Arial" w:hAnsi="Arial" w:cs="Arial"/>
          <w:sz w:val="22"/>
          <w:szCs w:val="22"/>
        </w:rPr>
        <w:t xml:space="preserve"> (</w:t>
      </w:r>
      <w:r w:rsidR="007921E2" w:rsidRPr="00937B0A">
        <w:rPr>
          <w:rFonts w:ascii="Arial" w:hAnsi="Arial" w:cs="Arial"/>
          <w:b/>
          <w:sz w:val="22"/>
          <w:szCs w:val="22"/>
        </w:rPr>
        <w:t>KKRCT</w:t>
      </w:r>
      <w:r w:rsidR="007921E2" w:rsidRPr="00937B0A">
        <w:rPr>
          <w:rFonts w:ascii="Arial" w:hAnsi="Arial" w:cs="Arial"/>
          <w:sz w:val="22"/>
          <w:szCs w:val="22"/>
        </w:rPr>
        <w:t>)</w:t>
      </w:r>
    </w:p>
    <w:p w14:paraId="32617082" w14:textId="3AE245FE" w:rsidR="00063197" w:rsidRPr="00937B0A" w:rsidRDefault="00063197" w:rsidP="00063197">
      <w:pPr>
        <w:pStyle w:val="ListParagraph"/>
        <w:numPr>
          <w:ilvl w:val="0"/>
          <w:numId w:val="37"/>
        </w:numPr>
        <w:rPr>
          <w:rFonts w:ascii="Arial" w:hAnsi="Arial" w:cs="Arial"/>
          <w:sz w:val="22"/>
          <w:szCs w:val="22"/>
        </w:rPr>
      </w:pPr>
      <w:r w:rsidRPr="00937B0A">
        <w:rPr>
          <w:rFonts w:ascii="Arial" w:hAnsi="Arial" w:cs="Arial"/>
          <w:sz w:val="22"/>
          <w:szCs w:val="22"/>
        </w:rPr>
        <w:t>KKR Clarendon Holdings L.P. (Delaware, USA)</w:t>
      </w:r>
      <w:r w:rsidR="00DE5975" w:rsidRPr="00937B0A">
        <w:rPr>
          <w:rFonts w:ascii="Arial" w:hAnsi="Arial" w:cs="Arial"/>
          <w:sz w:val="22"/>
          <w:szCs w:val="22"/>
        </w:rPr>
        <w:t xml:space="preserve"> (</w:t>
      </w:r>
      <w:r w:rsidR="00DE5975" w:rsidRPr="00937B0A">
        <w:rPr>
          <w:rFonts w:ascii="Arial" w:hAnsi="Arial" w:cs="Arial"/>
          <w:b/>
          <w:sz w:val="22"/>
          <w:szCs w:val="22"/>
        </w:rPr>
        <w:t>KKRC</w:t>
      </w:r>
      <w:r w:rsidR="00DE5975" w:rsidRPr="00937B0A">
        <w:rPr>
          <w:rFonts w:ascii="Arial" w:hAnsi="Arial" w:cs="Arial"/>
          <w:sz w:val="22"/>
          <w:szCs w:val="22"/>
        </w:rPr>
        <w:t>)</w:t>
      </w:r>
    </w:p>
    <w:p w14:paraId="6C54CDCF" w14:textId="77777777" w:rsidR="00937B0A" w:rsidRPr="00937B0A" w:rsidRDefault="007921E2" w:rsidP="00937B0A">
      <w:pPr>
        <w:pStyle w:val="ListParagraph"/>
        <w:numPr>
          <w:ilvl w:val="0"/>
          <w:numId w:val="37"/>
        </w:numPr>
        <w:rPr>
          <w:rFonts w:ascii="Arial" w:hAnsi="Arial" w:cs="Arial"/>
          <w:sz w:val="22"/>
          <w:szCs w:val="22"/>
        </w:rPr>
      </w:pPr>
      <w:r w:rsidRPr="00937B0A">
        <w:rPr>
          <w:rFonts w:ascii="Arial" w:hAnsi="Arial" w:cs="Arial"/>
          <w:sz w:val="22"/>
          <w:szCs w:val="22"/>
        </w:rPr>
        <w:t>Clarendon</w:t>
      </w:r>
      <w:r w:rsidR="00063197" w:rsidRPr="00937B0A">
        <w:rPr>
          <w:rFonts w:ascii="Arial" w:hAnsi="Arial" w:cs="Arial"/>
          <w:sz w:val="22"/>
          <w:szCs w:val="22"/>
        </w:rPr>
        <w:t xml:space="preserve"> Singapore </w:t>
      </w:r>
      <w:r w:rsidR="000B35FE" w:rsidRPr="00937B0A">
        <w:rPr>
          <w:rFonts w:ascii="Arial" w:hAnsi="Arial" w:cs="Arial"/>
          <w:sz w:val="22"/>
          <w:szCs w:val="22"/>
        </w:rPr>
        <w:t xml:space="preserve">Pte Ltd (Singapore) </w:t>
      </w:r>
      <w:r w:rsidR="00DE5975" w:rsidRPr="00937B0A">
        <w:rPr>
          <w:rFonts w:ascii="Arial" w:hAnsi="Arial" w:cs="Arial"/>
          <w:sz w:val="22"/>
          <w:szCs w:val="22"/>
        </w:rPr>
        <w:t>(</w:t>
      </w:r>
      <w:r w:rsidRPr="00937B0A">
        <w:rPr>
          <w:rFonts w:ascii="Arial" w:hAnsi="Arial" w:cs="Arial"/>
          <w:b/>
          <w:sz w:val="22"/>
          <w:szCs w:val="22"/>
        </w:rPr>
        <w:t>C</w:t>
      </w:r>
      <w:r w:rsidR="00F43955" w:rsidRPr="00937B0A">
        <w:rPr>
          <w:rFonts w:ascii="Arial" w:hAnsi="Arial" w:cs="Arial"/>
          <w:b/>
          <w:sz w:val="22"/>
          <w:szCs w:val="22"/>
        </w:rPr>
        <w:t>S</w:t>
      </w:r>
      <w:r w:rsidR="00DE5975" w:rsidRPr="00937B0A">
        <w:rPr>
          <w:rFonts w:ascii="Arial" w:hAnsi="Arial" w:cs="Arial"/>
          <w:sz w:val="22"/>
          <w:szCs w:val="22"/>
        </w:rPr>
        <w:t>)</w:t>
      </w:r>
    </w:p>
    <w:p w14:paraId="7BF724D0" w14:textId="0C686B13" w:rsidR="002736E5" w:rsidRPr="00937B0A" w:rsidRDefault="002736E5" w:rsidP="00937B0A">
      <w:pPr>
        <w:pStyle w:val="ListParagraph"/>
        <w:numPr>
          <w:ilvl w:val="0"/>
          <w:numId w:val="37"/>
        </w:numPr>
        <w:rPr>
          <w:rFonts w:ascii="Arial" w:hAnsi="Arial" w:cs="Arial"/>
          <w:sz w:val="22"/>
          <w:szCs w:val="22"/>
        </w:rPr>
      </w:pPr>
      <w:r w:rsidRPr="00937B0A">
        <w:rPr>
          <w:rFonts w:ascii="Arial" w:hAnsi="Arial" w:cs="Arial"/>
          <w:sz w:val="20"/>
        </w:rPr>
        <w:t xml:space="preserve">KKR Asia II Fund Investments </w:t>
      </w:r>
      <w:proofErr w:type="spellStart"/>
      <w:r w:rsidRPr="00937B0A">
        <w:rPr>
          <w:rFonts w:ascii="Arial" w:hAnsi="Arial" w:cs="Arial"/>
          <w:sz w:val="20"/>
        </w:rPr>
        <w:t>Pte.</w:t>
      </w:r>
      <w:proofErr w:type="spellEnd"/>
      <w:r w:rsidRPr="00937B0A">
        <w:rPr>
          <w:rFonts w:ascii="Arial" w:hAnsi="Arial" w:cs="Arial"/>
          <w:sz w:val="20"/>
        </w:rPr>
        <w:t xml:space="preserve"> Ltd. (“</w:t>
      </w:r>
      <w:r w:rsidRPr="00937B0A">
        <w:rPr>
          <w:rFonts w:ascii="Arial" w:hAnsi="Arial" w:cs="Arial"/>
          <w:b/>
          <w:bCs/>
          <w:sz w:val="20"/>
        </w:rPr>
        <w:t>Asia II</w:t>
      </w:r>
      <w:r w:rsidRPr="00937B0A">
        <w:rPr>
          <w:rFonts w:ascii="Arial" w:hAnsi="Arial" w:cs="Arial"/>
          <w:sz w:val="20"/>
        </w:rPr>
        <w:t xml:space="preserve">”) </w:t>
      </w:r>
    </w:p>
    <w:p w14:paraId="279B0B9A" w14:textId="77777777" w:rsidR="00527944" w:rsidRPr="00937B0A" w:rsidRDefault="002736E5" w:rsidP="00527944">
      <w:pPr>
        <w:pStyle w:val="Default"/>
        <w:numPr>
          <w:ilvl w:val="0"/>
          <w:numId w:val="37"/>
        </w:numPr>
        <w:rPr>
          <w:sz w:val="20"/>
          <w:szCs w:val="20"/>
        </w:rPr>
      </w:pPr>
      <w:r w:rsidRPr="00937B0A">
        <w:rPr>
          <w:sz w:val="20"/>
          <w:szCs w:val="20"/>
        </w:rPr>
        <w:t xml:space="preserve">KKR Asia II ESC </w:t>
      </w:r>
      <w:proofErr w:type="spellStart"/>
      <w:r w:rsidRPr="00937B0A">
        <w:rPr>
          <w:sz w:val="20"/>
          <w:szCs w:val="20"/>
        </w:rPr>
        <w:t>Pte.</w:t>
      </w:r>
      <w:proofErr w:type="spellEnd"/>
      <w:r w:rsidRPr="00937B0A">
        <w:rPr>
          <w:sz w:val="20"/>
          <w:szCs w:val="20"/>
        </w:rPr>
        <w:t xml:space="preserve"> Ltd. (“</w:t>
      </w:r>
      <w:r w:rsidRPr="00937B0A">
        <w:rPr>
          <w:b/>
          <w:bCs/>
          <w:sz w:val="20"/>
          <w:szCs w:val="20"/>
        </w:rPr>
        <w:t>ESC II</w:t>
      </w:r>
      <w:r w:rsidRPr="00937B0A">
        <w:rPr>
          <w:sz w:val="20"/>
          <w:szCs w:val="20"/>
        </w:rPr>
        <w:t xml:space="preserve">”) </w:t>
      </w:r>
    </w:p>
    <w:p w14:paraId="0D8EB2C5" w14:textId="58710600" w:rsidR="00527944" w:rsidRPr="007468C0" w:rsidRDefault="002736E5" w:rsidP="00527944">
      <w:pPr>
        <w:pStyle w:val="Default"/>
        <w:numPr>
          <w:ilvl w:val="0"/>
          <w:numId w:val="37"/>
        </w:numPr>
        <w:rPr>
          <w:sz w:val="20"/>
          <w:szCs w:val="20"/>
        </w:rPr>
      </w:pPr>
      <w:r w:rsidRPr="00937B0A">
        <w:rPr>
          <w:sz w:val="22"/>
          <w:szCs w:val="22"/>
        </w:rPr>
        <w:t xml:space="preserve">KKR Asia II SBS </w:t>
      </w:r>
      <w:proofErr w:type="spellStart"/>
      <w:r w:rsidRPr="00937B0A">
        <w:rPr>
          <w:sz w:val="22"/>
          <w:szCs w:val="22"/>
        </w:rPr>
        <w:t>Pte.</w:t>
      </w:r>
      <w:proofErr w:type="spellEnd"/>
      <w:r w:rsidRPr="00937B0A">
        <w:rPr>
          <w:sz w:val="22"/>
          <w:szCs w:val="22"/>
        </w:rPr>
        <w:t xml:space="preserve"> Ltd. (“</w:t>
      </w:r>
      <w:r w:rsidRPr="00937B0A">
        <w:rPr>
          <w:b/>
          <w:bCs/>
          <w:sz w:val="22"/>
          <w:szCs w:val="22"/>
        </w:rPr>
        <w:t>SBS II</w:t>
      </w:r>
      <w:r w:rsidRPr="00937B0A">
        <w:rPr>
          <w:sz w:val="22"/>
          <w:szCs w:val="22"/>
        </w:rPr>
        <w:t>”)</w:t>
      </w:r>
    </w:p>
    <w:p w14:paraId="0300084B" w14:textId="675F701C" w:rsidR="00BF1D9F" w:rsidRPr="00937B0A" w:rsidRDefault="00BF1D9F" w:rsidP="00527944">
      <w:pPr>
        <w:pStyle w:val="Default"/>
        <w:numPr>
          <w:ilvl w:val="0"/>
          <w:numId w:val="37"/>
        </w:numPr>
        <w:rPr>
          <w:sz w:val="20"/>
          <w:szCs w:val="20"/>
        </w:rPr>
      </w:pPr>
      <w:r>
        <w:rPr>
          <w:sz w:val="22"/>
          <w:szCs w:val="22"/>
        </w:rPr>
        <w:t>K</w:t>
      </w:r>
      <w:r w:rsidR="00645B3A">
        <w:rPr>
          <w:sz w:val="22"/>
          <w:szCs w:val="22"/>
        </w:rPr>
        <w:t>KR</w:t>
      </w:r>
      <w:r>
        <w:rPr>
          <w:sz w:val="22"/>
          <w:szCs w:val="22"/>
        </w:rPr>
        <w:t xml:space="preserve"> Partners II (International) L.P.</w:t>
      </w:r>
    </w:p>
    <w:p w14:paraId="2E54841B" w14:textId="366CEC09" w:rsidR="00AA349A" w:rsidRPr="00937B0A" w:rsidRDefault="00AA349A" w:rsidP="00527944">
      <w:pPr>
        <w:pStyle w:val="Default"/>
        <w:numPr>
          <w:ilvl w:val="0"/>
          <w:numId w:val="37"/>
        </w:numPr>
        <w:rPr>
          <w:sz w:val="20"/>
          <w:szCs w:val="20"/>
        </w:rPr>
      </w:pPr>
      <w:r w:rsidRPr="00937B0A">
        <w:rPr>
          <w:sz w:val="22"/>
          <w:szCs w:val="22"/>
        </w:rPr>
        <w:lastRenderedPageBreak/>
        <w:t>Latitude Financial Services Australia Holdings Pty Ltd ABN 46 603 161 100</w:t>
      </w:r>
      <w:r w:rsidR="000B35FE" w:rsidRPr="00937B0A">
        <w:rPr>
          <w:sz w:val="22"/>
          <w:szCs w:val="22"/>
        </w:rPr>
        <w:t xml:space="preserve"> (</w:t>
      </w:r>
      <w:r w:rsidR="000B35FE" w:rsidRPr="00937B0A">
        <w:rPr>
          <w:b/>
          <w:sz w:val="22"/>
          <w:szCs w:val="22"/>
        </w:rPr>
        <w:t>LFSA</w:t>
      </w:r>
      <w:r w:rsidR="000B35FE" w:rsidRPr="00937B0A">
        <w:rPr>
          <w:sz w:val="22"/>
          <w:szCs w:val="22"/>
        </w:rPr>
        <w:t>)</w:t>
      </w:r>
    </w:p>
    <w:p w14:paraId="61B1F33E" w14:textId="1D00DF62" w:rsidR="00AA349A" w:rsidRDefault="00AA349A" w:rsidP="00527944">
      <w:pPr>
        <w:pStyle w:val="ListParagraph"/>
        <w:numPr>
          <w:ilvl w:val="0"/>
          <w:numId w:val="37"/>
        </w:numPr>
        <w:rPr>
          <w:rFonts w:ascii="Arial" w:hAnsi="Arial" w:cs="Arial"/>
          <w:sz w:val="22"/>
          <w:szCs w:val="22"/>
        </w:rPr>
      </w:pPr>
      <w:r w:rsidRPr="00AA349A">
        <w:rPr>
          <w:rFonts w:ascii="Arial" w:hAnsi="Arial" w:cs="Arial"/>
          <w:sz w:val="22"/>
          <w:szCs w:val="22"/>
        </w:rPr>
        <w:t>Latitude Personal Finance Pty Ltd ABN 54 008 443 810</w:t>
      </w:r>
      <w:r w:rsidR="000B35FE">
        <w:rPr>
          <w:rFonts w:ascii="Arial" w:hAnsi="Arial" w:cs="Arial"/>
          <w:sz w:val="22"/>
          <w:szCs w:val="22"/>
        </w:rPr>
        <w:t xml:space="preserve"> (</w:t>
      </w:r>
      <w:r w:rsidR="000B35FE" w:rsidRPr="00527944">
        <w:rPr>
          <w:rFonts w:ascii="Arial" w:hAnsi="Arial" w:cs="Arial"/>
          <w:b/>
          <w:sz w:val="22"/>
          <w:szCs w:val="22"/>
        </w:rPr>
        <w:t>LPF</w:t>
      </w:r>
      <w:r w:rsidR="000B35FE">
        <w:rPr>
          <w:rFonts w:ascii="Arial" w:hAnsi="Arial" w:cs="Arial"/>
          <w:sz w:val="22"/>
          <w:szCs w:val="22"/>
        </w:rPr>
        <w:t>)</w:t>
      </w:r>
    </w:p>
    <w:p w14:paraId="45866674" w14:textId="4373F4B8" w:rsidR="00F15B30" w:rsidRDefault="00F15B30" w:rsidP="00527944">
      <w:pPr>
        <w:pStyle w:val="ListParagraph"/>
        <w:numPr>
          <w:ilvl w:val="0"/>
          <w:numId w:val="37"/>
        </w:numPr>
        <w:rPr>
          <w:rFonts w:ascii="Arial" w:hAnsi="Arial" w:cs="Arial"/>
          <w:sz w:val="22"/>
          <w:szCs w:val="22"/>
        </w:rPr>
      </w:pPr>
      <w:r>
        <w:rPr>
          <w:rFonts w:ascii="Arial" w:hAnsi="Arial" w:cs="Arial"/>
          <w:sz w:val="22"/>
          <w:szCs w:val="22"/>
        </w:rPr>
        <w:t xml:space="preserve">KVD Singapore </w:t>
      </w:r>
      <w:proofErr w:type="spellStart"/>
      <w:r>
        <w:rPr>
          <w:rFonts w:ascii="Arial" w:hAnsi="Arial" w:cs="Arial"/>
          <w:sz w:val="22"/>
          <w:szCs w:val="22"/>
        </w:rPr>
        <w:t>Pte.</w:t>
      </w:r>
      <w:proofErr w:type="spellEnd"/>
      <w:r>
        <w:rPr>
          <w:rFonts w:ascii="Arial" w:hAnsi="Arial" w:cs="Arial"/>
          <w:sz w:val="22"/>
          <w:szCs w:val="22"/>
        </w:rPr>
        <w:t xml:space="preserve"> Ltd. (</w:t>
      </w:r>
      <w:r w:rsidRPr="00F15B30">
        <w:rPr>
          <w:rFonts w:ascii="Arial" w:hAnsi="Arial" w:cs="Arial"/>
          <w:sz w:val="22"/>
          <w:szCs w:val="22"/>
        </w:rPr>
        <w:t>Company Number 201509236C</w:t>
      </w:r>
      <w:r>
        <w:rPr>
          <w:rFonts w:ascii="Arial" w:hAnsi="Arial" w:cs="Arial"/>
          <w:sz w:val="22"/>
          <w:szCs w:val="22"/>
        </w:rPr>
        <w:t>)</w:t>
      </w:r>
    </w:p>
    <w:p w14:paraId="32617089" w14:textId="77777777" w:rsidR="000356D0" w:rsidRPr="008A19AF" w:rsidRDefault="000356D0" w:rsidP="00063197">
      <w:pPr>
        <w:ind w:left="720"/>
        <w:rPr>
          <w:rFonts w:ascii="Arial" w:hAnsi="Arial" w:cs="Arial"/>
          <w:sz w:val="22"/>
          <w:szCs w:val="22"/>
        </w:rPr>
      </w:pPr>
    </w:p>
    <w:p w14:paraId="3261708B" w14:textId="0BA7DF27" w:rsidR="00A9144C" w:rsidRPr="00527944" w:rsidRDefault="0027547D" w:rsidP="00137312">
      <w:pPr>
        <w:autoSpaceDE w:val="0"/>
        <w:autoSpaceDN w:val="0"/>
        <w:adjustRightInd w:val="0"/>
        <w:ind w:left="720"/>
        <w:jc w:val="both"/>
        <w:rPr>
          <w:rFonts w:ascii="Arial" w:hAnsi="Arial" w:cs="Arial"/>
          <w:i/>
          <w:sz w:val="20"/>
          <w:lang w:eastAsia="zh-CN"/>
        </w:rPr>
      </w:pPr>
      <w:r w:rsidRPr="00527944">
        <w:rPr>
          <w:rFonts w:ascii="Arial" w:hAnsi="Arial" w:cs="Arial"/>
          <w:i/>
          <w:sz w:val="20"/>
        </w:rPr>
        <w:t>Note</w:t>
      </w:r>
      <w:r w:rsidR="000B22E1" w:rsidRPr="00527944">
        <w:rPr>
          <w:rFonts w:ascii="Arial" w:hAnsi="Arial" w:cs="Arial"/>
          <w:i/>
          <w:sz w:val="20"/>
        </w:rPr>
        <w:t xml:space="preserve"> 1</w:t>
      </w:r>
      <w:r w:rsidRPr="00527944">
        <w:rPr>
          <w:rFonts w:ascii="Arial" w:hAnsi="Arial" w:cs="Arial"/>
          <w:i/>
          <w:sz w:val="20"/>
        </w:rPr>
        <w:t>:</w:t>
      </w:r>
      <w:r w:rsidR="00D16C2E" w:rsidRPr="00527944">
        <w:rPr>
          <w:rFonts w:ascii="Arial" w:hAnsi="Arial" w:cs="Arial"/>
          <w:i/>
          <w:sz w:val="20"/>
        </w:rPr>
        <w:t xml:space="preserve"> </w:t>
      </w:r>
      <w:r w:rsidR="00137312" w:rsidRPr="00527944">
        <w:rPr>
          <w:rFonts w:ascii="Arial" w:hAnsi="Arial" w:cs="Arial"/>
          <w:i/>
          <w:sz w:val="20"/>
          <w:lang w:eastAsia="zh-CN"/>
        </w:rPr>
        <w:t>LIH</w:t>
      </w:r>
      <w:r w:rsidR="00B33D9E" w:rsidRPr="00527944">
        <w:rPr>
          <w:rFonts w:ascii="Arial" w:hAnsi="Arial" w:cs="Arial"/>
          <w:i/>
          <w:sz w:val="20"/>
          <w:lang w:eastAsia="zh-CN"/>
        </w:rPr>
        <w:t xml:space="preserve"> is an authorised non-operating holding company </w:t>
      </w:r>
      <w:r w:rsidR="00137312" w:rsidRPr="00527944">
        <w:rPr>
          <w:rFonts w:ascii="Arial" w:hAnsi="Arial" w:cs="Arial"/>
          <w:i/>
          <w:sz w:val="20"/>
          <w:lang w:eastAsia="zh-CN"/>
        </w:rPr>
        <w:t>(</w:t>
      </w:r>
      <w:r w:rsidR="00137312" w:rsidRPr="00527944">
        <w:rPr>
          <w:rFonts w:ascii="Arial" w:hAnsi="Arial" w:cs="Arial"/>
          <w:b/>
          <w:i/>
          <w:sz w:val="20"/>
          <w:lang w:eastAsia="zh-CN"/>
        </w:rPr>
        <w:t>ANOHC</w:t>
      </w:r>
      <w:r w:rsidR="00137312" w:rsidRPr="00527944">
        <w:rPr>
          <w:rFonts w:ascii="Arial" w:hAnsi="Arial" w:cs="Arial"/>
          <w:i/>
          <w:sz w:val="20"/>
          <w:lang w:eastAsia="zh-CN"/>
        </w:rPr>
        <w:t xml:space="preserve">) </w:t>
      </w:r>
      <w:r w:rsidR="00B33D9E" w:rsidRPr="00527944">
        <w:rPr>
          <w:rFonts w:ascii="Arial" w:hAnsi="Arial" w:cs="Arial"/>
          <w:i/>
          <w:sz w:val="20"/>
          <w:lang w:eastAsia="zh-CN"/>
        </w:rPr>
        <w:t xml:space="preserve">and </w:t>
      </w:r>
      <w:r w:rsidR="00137312" w:rsidRPr="00527944">
        <w:rPr>
          <w:rFonts w:ascii="Arial" w:hAnsi="Arial" w:cs="Arial"/>
          <w:i/>
          <w:sz w:val="20"/>
          <w:lang w:eastAsia="zh-CN"/>
        </w:rPr>
        <w:t>each insurer is a 100% subsidiary of the ANOHC</w:t>
      </w:r>
      <w:r w:rsidR="00B33D9E" w:rsidRPr="00527944">
        <w:rPr>
          <w:rFonts w:ascii="Arial" w:hAnsi="Arial" w:cs="Arial"/>
          <w:i/>
          <w:sz w:val="20"/>
          <w:lang w:eastAsia="zh-CN"/>
        </w:rPr>
        <w:t xml:space="preserve"> </w:t>
      </w:r>
    </w:p>
    <w:p w14:paraId="6E6B12D3" w14:textId="42289264" w:rsidR="000B35FE" w:rsidRPr="00385B95" w:rsidRDefault="00DC34A7" w:rsidP="000B35FE">
      <w:pPr>
        <w:pStyle w:val="ListParagraph"/>
        <w:rPr>
          <w:rFonts w:ascii="Arial" w:hAnsi="Arial" w:cs="Arial"/>
          <w:i/>
          <w:sz w:val="20"/>
        </w:rPr>
      </w:pPr>
      <w:r w:rsidRPr="00527944">
        <w:rPr>
          <w:rFonts w:ascii="Arial" w:hAnsi="Arial" w:cs="Arial"/>
          <w:i/>
          <w:sz w:val="20"/>
        </w:rPr>
        <w:t xml:space="preserve">Note 2: </w:t>
      </w:r>
      <w:r w:rsidR="002A42BD" w:rsidRPr="00527944">
        <w:rPr>
          <w:rFonts w:ascii="Arial" w:hAnsi="Arial" w:cs="Arial"/>
          <w:i/>
          <w:sz w:val="20"/>
        </w:rPr>
        <w:t xml:space="preserve">DBA intends to hold a direct control interest in LFGL through </w:t>
      </w:r>
      <w:r w:rsidR="000B35FE" w:rsidRPr="00385B95">
        <w:rPr>
          <w:rFonts w:ascii="Arial" w:hAnsi="Arial" w:cs="Arial"/>
          <w:i/>
          <w:sz w:val="20"/>
        </w:rPr>
        <w:t xml:space="preserve">direct shareholdings in LFGL </w:t>
      </w:r>
    </w:p>
    <w:p w14:paraId="3556E3BD" w14:textId="6AC1D290" w:rsidR="002A42BD" w:rsidRPr="00527944" w:rsidRDefault="00D16C2E" w:rsidP="00A9144C">
      <w:pPr>
        <w:pStyle w:val="ListParagraph"/>
        <w:rPr>
          <w:rFonts w:ascii="Arial" w:hAnsi="Arial" w:cs="Arial"/>
          <w:i/>
          <w:sz w:val="20"/>
        </w:rPr>
      </w:pPr>
      <w:r w:rsidRPr="00527944">
        <w:rPr>
          <w:rFonts w:ascii="Arial" w:hAnsi="Arial" w:cs="Arial"/>
          <w:i/>
          <w:sz w:val="20"/>
        </w:rPr>
        <w:t>Note 3:</w:t>
      </w:r>
      <w:r w:rsidRPr="00527944">
        <w:rPr>
          <w:rFonts w:ascii="Arial" w:hAnsi="Arial" w:cs="Arial"/>
          <w:i/>
          <w:sz w:val="20"/>
        </w:rPr>
        <w:tab/>
      </w:r>
      <w:proofErr w:type="spellStart"/>
      <w:r w:rsidR="000F2F81" w:rsidRPr="00527944">
        <w:rPr>
          <w:rFonts w:ascii="Arial" w:hAnsi="Arial" w:cs="Arial"/>
          <w:i/>
          <w:sz w:val="20"/>
        </w:rPr>
        <w:t>Vatpo</w:t>
      </w:r>
      <w:proofErr w:type="spellEnd"/>
      <w:r w:rsidR="000F2F81" w:rsidRPr="00527944">
        <w:rPr>
          <w:rFonts w:ascii="Arial" w:hAnsi="Arial" w:cs="Arial"/>
          <w:i/>
          <w:sz w:val="20"/>
        </w:rPr>
        <w:t xml:space="preserve"> </w:t>
      </w:r>
      <w:r w:rsidR="005E7F90" w:rsidRPr="00527944">
        <w:rPr>
          <w:rFonts w:ascii="Arial" w:hAnsi="Arial" w:cs="Arial"/>
          <w:i/>
          <w:sz w:val="20"/>
        </w:rPr>
        <w:t>intend</w:t>
      </w:r>
      <w:r w:rsidR="00EB5BF7" w:rsidRPr="00527944">
        <w:rPr>
          <w:rFonts w:ascii="Arial" w:hAnsi="Arial" w:cs="Arial"/>
          <w:i/>
          <w:sz w:val="20"/>
        </w:rPr>
        <w:t>s</w:t>
      </w:r>
      <w:r w:rsidR="00AF2A20" w:rsidRPr="00527944">
        <w:rPr>
          <w:rFonts w:ascii="Arial" w:hAnsi="Arial" w:cs="Arial"/>
          <w:i/>
          <w:sz w:val="20"/>
        </w:rPr>
        <w:t xml:space="preserve"> </w:t>
      </w:r>
      <w:r w:rsidR="003A6D86" w:rsidRPr="00527944">
        <w:rPr>
          <w:rFonts w:ascii="Arial" w:hAnsi="Arial" w:cs="Arial"/>
          <w:i/>
          <w:sz w:val="20"/>
        </w:rPr>
        <w:t xml:space="preserve">to </w:t>
      </w:r>
      <w:r w:rsidR="00C043E7" w:rsidRPr="00527944">
        <w:rPr>
          <w:rFonts w:ascii="Arial" w:hAnsi="Arial" w:cs="Arial"/>
          <w:i/>
          <w:sz w:val="20"/>
        </w:rPr>
        <w:t xml:space="preserve">hold </w:t>
      </w:r>
      <w:r w:rsidR="003A6D86" w:rsidRPr="00527944">
        <w:rPr>
          <w:rFonts w:ascii="Arial" w:hAnsi="Arial" w:cs="Arial"/>
          <w:i/>
          <w:sz w:val="20"/>
        </w:rPr>
        <w:t xml:space="preserve">a direct control interest in LFGL </w:t>
      </w:r>
      <w:r w:rsidR="00594AFF" w:rsidRPr="00527944">
        <w:rPr>
          <w:rFonts w:ascii="Arial" w:hAnsi="Arial" w:cs="Arial"/>
          <w:i/>
          <w:sz w:val="20"/>
        </w:rPr>
        <w:t xml:space="preserve">through direct shareholdings in LFGL </w:t>
      </w:r>
    </w:p>
    <w:p w14:paraId="43F68CE4" w14:textId="238F134F" w:rsidR="00194171" w:rsidRPr="00527944" w:rsidRDefault="002A42BD" w:rsidP="00A9144C">
      <w:pPr>
        <w:pStyle w:val="ListParagraph"/>
        <w:rPr>
          <w:rFonts w:ascii="Arial" w:hAnsi="Arial" w:cs="Arial"/>
          <w:i/>
          <w:sz w:val="20"/>
        </w:rPr>
      </w:pPr>
      <w:r w:rsidRPr="00527944">
        <w:rPr>
          <w:rFonts w:ascii="Arial" w:hAnsi="Arial" w:cs="Arial"/>
          <w:i/>
          <w:sz w:val="20"/>
        </w:rPr>
        <w:t xml:space="preserve">Note </w:t>
      </w:r>
      <w:r w:rsidR="007C10E5" w:rsidRPr="00527944">
        <w:rPr>
          <w:rFonts w:ascii="Arial" w:hAnsi="Arial" w:cs="Arial"/>
          <w:i/>
          <w:sz w:val="20"/>
        </w:rPr>
        <w:t>4</w:t>
      </w:r>
      <w:r w:rsidRPr="00527944">
        <w:rPr>
          <w:rFonts w:ascii="Arial" w:hAnsi="Arial" w:cs="Arial"/>
          <w:i/>
          <w:sz w:val="20"/>
        </w:rPr>
        <w:t>:</w:t>
      </w:r>
      <w:r w:rsidR="00594AFF" w:rsidRPr="00527944">
        <w:rPr>
          <w:rFonts w:ascii="Arial" w:hAnsi="Arial" w:cs="Arial"/>
          <w:i/>
          <w:sz w:val="20"/>
        </w:rPr>
        <w:t xml:space="preserve"> </w:t>
      </w:r>
      <w:r w:rsidR="00D86D8F" w:rsidRPr="00527944">
        <w:rPr>
          <w:rFonts w:ascii="Arial" w:hAnsi="Arial" w:cs="Arial"/>
          <w:i/>
          <w:sz w:val="20"/>
        </w:rPr>
        <w:t xml:space="preserve">KKRC </w:t>
      </w:r>
      <w:r w:rsidR="00C043E7" w:rsidRPr="00527944">
        <w:rPr>
          <w:rFonts w:ascii="Arial" w:hAnsi="Arial" w:cs="Arial"/>
          <w:i/>
          <w:sz w:val="20"/>
        </w:rPr>
        <w:t>intends to</w:t>
      </w:r>
      <w:r w:rsidR="00D86D8F" w:rsidRPr="00527944">
        <w:rPr>
          <w:rFonts w:ascii="Arial" w:hAnsi="Arial" w:cs="Arial"/>
          <w:i/>
          <w:sz w:val="20"/>
        </w:rPr>
        <w:t xml:space="preserve"> retain a direct control interest in LFGL through </w:t>
      </w:r>
      <w:r w:rsidR="00E57351" w:rsidRPr="00527944">
        <w:rPr>
          <w:rFonts w:ascii="Arial" w:hAnsi="Arial" w:cs="Arial"/>
          <w:i/>
          <w:sz w:val="20"/>
        </w:rPr>
        <w:t xml:space="preserve">holding shares in </w:t>
      </w:r>
      <w:r w:rsidR="000B35FE">
        <w:rPr>
          <w:rFonts w:ascii="Arial" w:hAnsi="Arial" w:cs="Arial"/>
          <w:i/>
          <w:sz w:val="20"/>
        </w:rPr>
        <w:t>CS</w:t>
      </w:r>
      <w:r w:rsidR="003A6D86" w:rsidRPr="00527944">
        <w:rPr>
          <w:rFonts w:ascii="Arial" w:hAnsi="Arial" w:cs="Arial"/>
          <w:i/>
          <w:sz w:val="20"/>
        </w:rPr>
        <w:t xml:space="preserve"> </w:t>
      </w:r>
    </w:p>
    <w:p w14:paraId="3261708D" w14:textId="3A3C90EF" w:rsidR="00A9144C" w:rsidRPr="00527944" w:rsidRDefault="00AF2A20" w:rsidP="00527944">
      <w:pPr>
        <w:pStyle w:val="ListParagraph"/>
        <w:rPr>
          <w:i/>
          <w:sz w:val="20"/>
        </w:rPr>
      </w:pPr>
      <w:r w:rsidRPr="00527944">
        <w:rPr>
          <w:rFonts w:ascii="Arial" w:hAnsi="Arial" w:cs="Arial"/>
          <w:i/>
          <w:sz w:val="20"/>
        </w:rPr>
        <w:t xml:space="preserve">Note </w:t>
      </w:r>
      <w:r w:rsidR="00D86D8F" w:rsidRPr="00527944">
        <w:rPr>
          <w:rFonts w:ascii="Arial" w:hAnsi="Arial" w:cs="Arial"/>
          <w:i/>
          <w:sz w:val="20"/>
        </w:rPr>
        <w:t>5</w:t>
      </w:r>
      <w:r w:rsidR="00B43512" w:rsidRPr="00527944">
        <w:rPr>
          <w:rFonts w:ascii="Arial" w:hAnsi="Arial" w:cs="Arial"/>
          <w:i/>
          <w:sz w:val="20"/>
        </w:rPr>
        <w:t xml:space="preserve">: LSL is to hold up to </w:t>
      </w:r>
      <w:r w:rsidR="002A42BD" w:rsidRPr="00527944">
        <w:rPr>
          <w:rFonts w:ascii="Arial" w:hAnsi="Arial" w:cs="Arial"/>
          <w:i/>
          <w:sz w:val="20"/>
        </w:rPr>
        <w:t>70</w:t>
      </w:r>
      <w:r w:rsidR="00B43512" w:rsidRPr="00527944">
        <w:rPr>
          <w:rFonts w:ascii="Arial" w:hAnsi="Arial" w:cs="Arial"/>
          <w:i/>
          <w:sz w:val="20"/>
        </w:rPr>
        <w:t>% of the shares in LFGL pending the completion of the public float process (IPO) of LFGL</w:t>
      </w:r>
      <w:r w:rsidR="009B216C" w:rsidRPr="00527944">
        <w:rPr>
          <w:rFonts w:ascii="Arial" w:hAnsi="Arial" w:cs="Arial"/>
          <w:i/>
          <w:sz w:val="20"/>
        </w:rPr>
        <w:t xml:space="preserve"> </w:t>
      </w:r>
      <w:r w:rsidR="007C10E5" w:rsidRPr="00527944">
        <w:rPr>
          <w:rFonts w:ascii="Arial" w:hAnsi="Arial" w:cs="Arial"/>
          <w:i/>
          <w:sz w:val="20"/>
        </w:rPr>
        <w:t>but</w:t>
      </w:r>
      <w:r w:rsidR="009B216C" w:rsidRPr="00527944">
        <w:rPr>
          <w:rFonts w:ascii="Arial" w:hAnsi="Arial" w:cs="Arial"/>
          <w:i/>
          <w:sz w:val="20"/>
        </w:rPr>
        <w:t xml:space="preserve"> will not hold any shares in LFGL following completion of the IPO</w:t>
      </w:r>
      <w:r w:rsidR="00B43512" w:rsidRPr="00527944">
        <w:rPr>
          <w:rFonts w:ascii="Arial" w:hAnsi="Arial" w:cs="Arial"/>
          <w:i/>
          <w:sz w:val="20"/>
        </w:rPr>
        <w:t xml:space="preserve">  </w:t>
      </w:r>
    </w:p>
    <w:p w14:paraId="3261708E" w14:textId="4090EA7B" w:rsidR="000356D0" w:rsidRPr="00527944" w:rsidRDefault="00D70603" w:rsidP="00063197">
      <w:pPr>
        <w:ind w:left="720"/>
        <w:rPr>
          <w:rFonts w:ascii="Arial" w:hAnsi="Arial" w:cs="Arial"/>
          <w:i/>
          <w:sz w:val="20"/>
        </w:rPr>
      </w:pPr>
      <w:r w:rsidRPr="00527944">
        <w:rPr>
          <w:rFonts w:ascii="Arial" w:hAnsi="Arial" w:cs="Arial"/>
          <w:i/>
          <w:sz w:val="20"/>
        </w:rPr>
        <w:t xml:space="preserve">Note </w:t>
      </w:r>
      <w:r w:rsidR="00D86D8F" w:rsidRPr="00527944">
        <w:rPr>
          <w:rFonts w:ascii="Arial" w:hAnsi="Arial" w:cs="Arial"/>
          <w:i/>
          <w:sz w:val="20"/>
        </w:rPr>
        <w:t>6</w:t>
      </w:r>
      <w:r w:rsidRPr="00527944">
        <w:rPr>
          <w:rFonts w:ascii="Arial" w:hAnsi="Arial" w:cs="Arial"/>
          <w:i/>
          <w:sz w:val="20"/>
        </w:rPr>
        <w:t xml:space="preserve">: </w:t>
      </w:r>
      <w:r w:rsidR="000B22E1" w:rsidRPr="00527944">
        <w:rPr>
          <w:rFonts w:ascii="Arial" w:hAnsi="Arial" w:cs="Arial"/>
          <w:i/>
          <w:sz w:val="20"/>
        </w:rPr>
        <w:t xml:space="preserve">The place of incorporation of each of the </w:t>
      </w:r>
      <w:r w:rsidR="00063197" w:rsidRPr="00527944">
        <w:rPr>
          <w:rFonts w:ascii="Arial" w:hAnsi="Arial" w:cs="Arial"/>
          <w:i/>
          <w:sz w:val="20"/>
        </w:rPr>
        <w:t xml:space="preserve">foreign </w:t>
      </w:r>
      <w:r w:rsidR="000B22E1" w:rsidRPr="00527944">
        <w:rPr>
          <w:rFonts w:ascii="Arial" w:hAnsi="Arial" w:cs="Arial"/>
          <w:i/>
          <w:sz w:val="20"/>
        </w:rPr>
        <w:t>companies in Schedule</w:t>
      </w:r>
      <w:r w:rsidR="00A9144C" w:rsidRPr="00527944">
        <w:rPr>
          <w:rFonts w:ascii="Arial" w:hAnsi="Arial" w:cs="Arial"/>
          <w:i/>
          <w:sz w:val="20"/>
        </w:rPr>
        <w:t>s</w:t>
      </w:r>
      <w:r w:rsidR="000B22E1" w:rsidRPr="00527944">
        <w:rPr>
          <w:rFonts w:ascii="Arial" w:hAnsi="Arial" w:cs="Arial"/>
          <w:i/>
          <w:sz w:val="20"/>
        </w:rPr>
        <w:t xml:space="preserve"> 1 </w:t>
      </w:r>
      <w:r w:rsidR="00A9144C" w:rsidRPr="00527944">
        <w:rPr>
          <w:rFonts w:ascii="Arial" w:hAnsi="Arial" w:cs="Arial"/>
          <w:i/>
          <w:sz w:val="20"/>
        </w:rPr>
        <w:t xml:space="preserve">and </w:t>
      </w:r>
      <w:r w:rsidR="00F4000A" w:rsidRPr="00527944">
        <w:rPr>
          <w:rFonts w:ascii="Arial" w:hAnsi="Arial" w:cs="Arial"/>
          <w:i/>
          <w:sz w:val="20"/>
        </w:rPr>
        <w:t xml:space="preserve">2 </w:t>
      </w:r>
      <w:r w:rsidR="000B22E1" w:rsidRPr="00527944">
        <w:rPr>
          <w:rFonts w:ascii="Arial" w:hAnsi="Arial" w:cs="Arial"/>
          <w:i/>
          <w:sz w:val="20"/>
        </w:rPr>
        <w:t>appears in the brackets after the name of the company</w:t>
      </w:r>
      <w:r w:rsidR="000B22E1" w:rsidRPr="00527944">
        <w:rPr>
          <w:i/>
          <w:sz w:val="20"/>
        </w:rPr>
        <w:t xml:space="preserve"> </w:t>
      </w:r>
      <w:r w:rsidR="00056197" w:rsidRPr="00527944">
        <w:rPr>
          <w:i/>
          <w:sz w:val="20"/>
        </w:rPr>
        <w:t xml:space="preserve"> </w:t>
      </w:r>
    </w:p>
    <w:p w14:paraId="3261708F" w14:textId="77777777" w:rsidR="0027547D" w:rsidRDefault="0027547D" w:rsidP="000356D0"/>
    <w:p w14:paraId="32617090" w14:textId="77777777" w:rsidR="000B22E1" w:rsidRPr="000356D0" w:rsidRDefault="000B22E1" w:rsidP="000356D0"/>
    <w:p w14:paraId="32617091" w14:textId="7F43E4AE" w:rsidR="00C76887" w:rsidRPr="00063197" w:rsidRDefault="000356D0" w:rsidP="00C76887">
      <w:pPr>
        <w:rPr>
          <w:rFonts w:ascii="Arial" w:hAnsi="Arial" w:cs="Arial"/>
          <w:b/>
          <w:szCs w:val="24"/>
        </w:rPr>
      </w:pPr>
      <w:r w:rsidRPr="00063197">
        <w:rPr>
          <w:rFonts w:ascii="Arial" w:hAnsi="Arial" w:cs="Arial"/>
          <w:b/>
          <w:szCs w:val="24"/>
        </w:rPr>
        <w:t xml:space="preserve">SCHEDULE 2 </w:t>
      </w:r>
      <w:r w:rsidR="00C76887" w:rsidRPr="00063197">
        <w:rPr>
          <w:rFonts w:ascii="Arial" w:hAnsi="Arial" w:cs="Arial"/>
          <w:b/>
          <w:szCs w:val="24"/>
        </w:rPr>
        <w:t>–</w:t>
      </w:r>
      <w:r w:rsidRPr="00063197">
        <w:rPr>
          <w:rFonts w:ascii="Arial" w:hAnsi="Arial" w:cs="Arial"/>
          <w:b/>
          <w:szCs w:val="24"/>
        </w:rPr>
        <w:t xml:space="preserve"> </w:t>
      </w:r>
      <w:r w:rsidR="0027547D" w:rsidRPr="00063197">
        <w:rPr>
          <w:rFonts w:ascii="Arial" w:hAnsi="Arial" w:cs="Arial"/>
          <w:b/>
          <w:szCs w:val="24"/>
        </w:rPr>
        <w:t>persons</w:t>
      </w:r>
      <w:r w:rsidR="00DE5975">
        <w:rPr>
          <w:rFonts w:ascii="Arial" w:hAnsi="Arial" w:cs="Arial"/>
          <w:b/>
          <w:szCs w:val="24"/>
        </w:rPr>
        <w:t xml:space="preserve"> </w:t>
      </w:r>
      <w:r w:rsidR="0027547D" w:rsidRPr="00063197">
        <w:rPr>
          <w:rFonts w:ascii="Arial" w:hAnsi="Arial" w:cs="Arial"/>
          <w:b/>
          <w:szCs w:val="24"/>
        </w:rPr>
        <w:t xml:space="preserve">who </w:t>
      </w:r>
      <w:r w:rsidR="001115D5" w:rsidRPr="00063197">
        <w:rPr>
          <w:rFonts w:ascii="Arial" w:hAnsi="Arial" w:cs="Arial"/>
          <w:b/>
          <w:szCs w:val="24"/>
        </w:rPr>
        <w:t xml:space="preserve">have an </w:t>
      </w:r>
      <w:r w:rsidR="0027547D" w:rsidRPr="00063197">
        <w:rPr>
          <w:rFonts w:ascii="Arial" w:hAnsi="Arial" w:cs="Arial"/>
          <w:b/>
          <w:szCs w:val="24"/>
        </w:rPr>
        <w:t xml:space="preserve">approval dated </w:t>
      </w:r>
      <w:r w:rsidR="004548F2">
        <w:rPr>
          <w:rFonts w:ascii="Arial" w:hAnsi="Arial" w:cs="Arial"/>
          <w:b/>
          <w:szCs w:val="24"/>
        </w:rPr>
        <w:t>7</w:t>
      </w:r>
      <w:r w:rsidR="00D34D1F" w:rsidRPr="00063197">
        <w:rPr>
          <w:rFonts w:ascii="Arial" w:hAnsi="Arial" w:cs="Arial"/>
          <w:b/>
          <w:szCs w:val="24"/>
        </w:rPr>
        <w:t xml:space="preserve"> November </w:t>
      </w:r>
      <w:r w:rsidR="0027547D" w:rsidRPr="00063197">
        <w:rPr>
          <w:rFonts w:ascii="Arial" w:hAnsi="Arial" w:cs="Arial"/>
          <w:b/>
          <w:szCs w:val="24"/>
        </w:rPr>
        <w:t>20</w:t>
      </w:r>
      <w:r w:rsidR="004548F2">
        <w:rPr>
          <w:rFonts w:ascii="Arial" w:hAnsi="Arial" w:cs="Arial"/>
          <w:b/>
          <w:szCs w:val="24"/>
        </w:rPr>
        <w:t>17</w:t>
      </w:r>
      <w:r w:rsidR="0027547D" w:rsidRPr="00063197">
        <w:rPr>
          <w:rFonts w:ascii="Arial" w:hAnsi="Arial" w:cs="Arial"/>
          <w:b/>
          <w:szCs w:val="24"/>
        </w:rPr>
        <w:t xml:space="preserve"> to hold a 100% stake in the insurer</w:t>
      </w:r>
      <w:r w:rsidR="00D34D1F" w:rsidRPr="00063197">
        <w:rPr>
          <w:rFonts w:ascii="Arial" w:hAnsi="Arial" w:cs="Arial"/>
          <w:b/>
          <w:szCs w:val="24"/>
        </w:rPr>
        <w:t>s</w:t>
      </w:r>
      <w:r w:rsidR="0027547D" w:rsidRPr="00063197">
        <w:rPr>
          <w:rFonts w:ascii="Arial" w:hAnsi="Arial" w:cs="Arial"/>
          <w:b/>
          <w:szCs w:val="24"/>
        </w:rPr>
        <w:t xml:space="preserve"> </w:t>
      </w:r>
    </w:p>
    <w:p w14:paraId="32617092" w14:textId="77777777" w:rsidR="00C76887" w:rsidRPr="007D6DA1" w:rsidRDefault="00C76887" w:rsidP="00C76887">
      <w:pPr>
        <w:rPr>
          <w:rFonts w:ascii="Arial" w:hAnsi="Arial" w:cs="Arial"/>
          <w:b/>
          <w:sz w:val="22"/>
          <w:szCs w:val="22"/>
        </w:rPr>
      </w:pPr>
    </w:p>
    <w:p w14:paraId="32617093" w14:textId="56DC8167" w:rsidR="00D34D1F" w:rsidRPr="00063197" w:rsidRDefault="00D34D1F" w:rsidP="00063197">
      <w:pPr>
        <w:pStyle w:val="ListParagraph"/>
        <w:numPr>
          <w:ilvl w:val="0"/>
          <w:numId w:val="36"/>
        </w:numPr>
        <w:rPr>
          <w:rFonts w:ascii="Arial" w:hAnsi="Arial" w:cs="Arial"/>
          <w:sz w:val="22"/>
          <w:szCs w:val="22"/>
        </w:rPr>
      </w:pPr>
      <w:r w:rsidRPr="00063197">
        <w:rPr>
          <w:rFonts w:ascii="Arial" w:hAnsi="Arial" w:cs="Arial"/>
          <w:sz w:val="22"/>
          <w:szCs w:val="22"/>
        </w:rPr>
        <w:t xml:space="preserve">Deutsche Bank </w:t>
      </w:r>
      <w:proofErr w:type="spellStart"/>
      <w:r w:rsidRPr="00063197">
        <w:rPr>
          <w:rFonts w:ascii="Arial" w:hAnsi="Arial" w:cs="Arial"/>
          <w:sz w:val="22"/>
          <w:szCs w:val="22"/>
        </w:rPr>
        <w:t>Aktiengesellschaft</w:t>
      </w:r>
      <w:proofErr w:type="spellEnd"/>
      <w:r w:rsidRPr="00063197">
        <w:rPr>
          <w:rFonts w:ascii="Arial" w:hAnsi="Arial" w:cs="Arial"/>
          <w:sz w:val="22"/>
          <w:szCs w:val="22"/>
        </w:rPr>
        <w:t xml:space="preserve"> </w:t>
      </w:r>
      <w:r w:rsidR="00F414E1">
        <w:rPr>
          <w:rFonts w:ascii="Arial" w:hAnsi="Arial" w:cs="Arial"/>
          <w:sz w:val="22"/>
          <w:szCs w:val="22"/>
        </w:rPr>
        <w:t xml:space="preserve">(Germany) </w:t>
      </w:r>
      <w:r w:rsidRPr="00063197">
        <w:rPr>
          <w:rFonts w:ascii="Arial" w:hAnsi="Arial" w:cs="Arial"/>
          <w:sz w:val="22"/>
          <w:szCs w:val="22"/>
        </w:rPr>
        <w:t>ABN 13 064 165 162</w:t>
      </w:r>
    </w:p>
    <w:p w14:paraId="32617094" w14:textId="77777777" w:rsidR="00D34D1F" w:rsidRPr="00063197" w:rsidRDefault="00D34D1F" w:rsidP="00063197">
      <w:pPr>
        <w:pStyle w:val="ListParagraph"/>
        <w:numPr>
          <w:ilvl w:val="0"/>
          <w:numId w:val="36"/>
        </w:numPr>
        <w:rPr>
          <w:rFonts w:ascii="Arial" w:hAnsi="Arial" w:cs="Arial"/>
          <w:sz w:val="22"/>
          <w:szCs w:val="22"/>
        </w:rPr>
      </w:pPr>
      <w:proofErr w:type="spellStart"/>
      <w:r w:rsidRPr="00063197">
        <w:rPr>
          <w:rFonts w:ascii="Arial" w:hAnsi="Arial" w:cs="Arial"/>
          <w:sz w:val="22"/>
          <w:szCs w:val="22"/>
        </w:rPr>
        <w:t>Vatpo</w:t>
      </w:r>
      <w:proofErr w:type="spellEnd"/>
      <w:r w:rsidRPr="00063197">
        <w:rPr>
          <w:rFonts w:ascii="Arial" w:hAnsi="Arial" w:cs="Arial"/>
          <w:sz w:val="22"/>
          <w:szCs w:val="22"/>
        </w:rPr>
        <w:t xml:space="preserve"> Investments </w:t>
      </w:r>
      <w:proofErr w:type="spellStart"/>
      <w:r w:rsidRPr="00063197">
        <w:rPr>
          <w:rFonts w:ascii="Arial" w:hAnsi="Arial" w:cs="Arial"/>
          <w:sz w:val="22"/>
          <w:szCs w:val="22"/>
        </w:rPr>
        <w:t>Pte.</w:t>
      </w:r>
      <w:proofErr w:type="spellEnd"/>
      <w:r w:rsidRPr="00063197">
        <w:rPr>
          <w:rFonts w:ascii="Arial" w:hAnsi="Arial" w:cs="Arial"/>
          <w:sz w:val="22"/>
          <w:szCs w:val="22"/>
        </w:rPr>
        <w:t xml:space="preserve"> Ltd. (Singapore)</w:t>
      </w:r>
    </w:p>
    <w:p w14:paraId="32617095" w14:textId="77777777" w:rsidR="00D34D1F" w:rsidRPr="00063197" w:rsidRDefault="00D34D1F" w:rsidP="00063197">
      <w:pPr>
        <w:pStyle w:val="ListParagraph"/>
        <w:numPr>
          <w:ilvl w:val="0"/>
          <w:numId w:val="36"/>
        </w:numPr>
        <w:rPr>
          <w:rFonts w:ascii="Arial" w:hAnsi="Arial" w:cs="Arial"/>
          <w:sz w:val="22"/>
          <w:szCs w:val="22"/>
        </w:rPr>
      </w:pPr>
      <w:r w:rsidRPr="00063197">
        <w:rPr>
          <w:rFonts w:ascii="Arial" w:hAnsi="Arial" w:cs="Arial"/>
          <w:sz w:val="22"/>
          <w:szCs w:val="22"/>
        </w:rPr>
        <w:t>KKR Clarendon Holdings L.P. (Delaware, USA)</w:t>
      </w:r>
    </w:p>
    <w:p w14:paraId="1A2D1AA2" w14:textId="77777777" w:rsidR="00251D64" w:rsidRPr="00063197" w:rsidRDefault="00251D64" w:rsidP="00251D64">
      <w:pPr>
        <w:pStyle w:val="ListParagraph"/>
        <w:numPr>
          <w:ilvl w:val="0"/>
          <w:numId w:val="36"/>
        </w:numPr>
        <w:rPr>
          <w:rFonts w:ascii="Arial" w:hAnsi="Arial" w:cs="Arial"/>
          <w:sz w:val="22"/>
          <w:szCs w:val="22"/>
        </w:rPr>
      </w:pPr>
      <w:r w:rsidRPr="00063197">
        <w:rPr>
          <w:rFonts w:ascii="Arial" w:hAnsi="Arial" w:cs="Arial"/>
          <w:sz w:val="22"/>
          <w:szCs w:val="22"/>
        </w:rPr>
        <w:t xml:space="preserve">KVD Singapore </w:t>
      </w:r>
      <w:proofErr w:type="spellStart"/>
      <w:r w:rsidRPr="00063197">
        <w:rPr>
          <w:rFonts w:ascii="Arial" w:hAnsi="Arial" w:cs="Arial"/>
          <w:sz w:val="22"/>
          <w:szCs w:val="22"/>
        </w:rPr>
        <w:t>Pte.</w:t>
      </w:r>
      <w:proofErr w:type="spellEnd"/>
      <w:r w:rsidRPr="00063197">
        <w:rPr>
          <w:rFonts w:ascii="Arial" w:hAnsi="Arial" w:cs="Arial"/>
          <w:sz w:val="22"/>
          <w:szCs w:val="22"/>
        </w:rPr>
        <w:t xml:space="preserve"> Ltd. (Singapore) </w:t>
      </w:r>
    </w:p>
    <w:p w14:paraId="6D7695FB" w14:textId="77777777" w:rsidR="00251D64" w:rsidRPr="00063197" w:rsidRDefault="00251D64" w:rsidP="00251D64">
      <w:pPr>
        <w:pStyle w:val="ListParagraph"/>
        <w:numPr>
          <w:ilvl w:val="0"/>
          <w:numId w:val="36"/>
        </w:numPr>
        <w:rPr>
          <w:rFonts w:ascii="Arial" w:hAnsi="Arial" w:cs="Arial"/>
          <w:sz w:val="22"/>
          <w:szCs w:val="22"/>
        </w:rPr>
      </w:pPr>
      <w:r w:rsidRPr="00063197">
        <w:rPr>
          <w:rFonts w:ascii="Arial" w:hAnsi="Arial" w:cs="Arial"/>
          <w:sz w:val="22"/>
          <w:szCs w:val="22"/>
        </w:rPr>
        <w:t>KVD Australia Holdco Pty Ltd ABN 83 604 747 391</w:t>
      </w:r>
    </w:p>
    <w:p w14:paraId="453B8A5D" w14:textId="77777777" w:rsidR="00251D64" w:rsidRDefault="00251D64" w:rsidP="00251D64">
      <w:pPr>
        <w:pStyle w:val="ListParagraph"/>
        <w:numPr>
          <w:ilvl w:val="0"/>
          <w:numId w:val="36"/>
        </w:numPr>
        <w:rPr>
          <w:rFonts w:ascii="Arial" w:hAnsi="Arial" w:cs="Arial"/>
          <w:sz w:val="22"/>
          <w:szCs w:val="22"/>
        </w:rPr>
      </w:pPr>
      <w:r w:rsidRPr="00DE5975">
        <w:rPr>
          <w:rFonts w:ascii="Arial" w:hAnsi="Arial" w:cs="Arial"/>
          <w:sz w:val="22"/>
          <w:szCs w:val="22"/>
        </w:rPr>
        <w:t>KVD Australia Pty Ltd ABN 37 604 634 157</w:t>
      </w:r>
    </w:p>
    <w:p w14:paraId="1837D9DE" w14:textId="42337ECB" w:rsidR="00251D64" w:rsidRDefault="00251D64" w:rsidP="00251D64">
      <w:pPr>
        <w:pStyle w:val="ListParagraph"/>
        <w:numPr>
          <w:ilvl w:val="0"/>
          <w:numId w:val="36"/>
        </w:numPr>
        <w:rPr>
          <w:rFonts w:ascii="Arial" w:hAnsi="Arial" w:cs="Arial"/>
          <w:sz w:val="22"/>
          <w:szCs w:val="22"/>
        </w:rPr>
      </w:pPr>
      <w:r>
        <w:rPr>
          <w:rFonts w:ascii="Arial" w:hAnsi="Arial" w:cs="Arial"/>
          <w:sz w:val="22"/>
          <w:szCs w:val="22"/>
        </w:rPr>
        <w:t>Latitude Financial Services Australia Holdings Pty. Ltd ABN 46 507 161 100</w:t>
      </w:r>
    </w:p>
    <w:p w14:paraId="326170A0" w14:textId="2538E1A9" w:rsidR="00B8667F" w:rsidRPr="00251D64" w:rsidRDefault="00251D64" w:rsidP="00063197">
      <w:pPr>
        <w:pStyle w:val="ListParagraph"/>
        <w:numPr>
          <w:ilvl w:val="0"/>
          <w:numId w:val="36"/>
        </w:numPr>
        <w:rPr>
          <w:rFonts w:ascii="Arial" w:hAnsi="Arial" w:cs="Arial"/>
          <w:sz w:val="22"/>
          <w:szCs w:val="22"/>
        </w:rPr>
      </w:pPr>
      <w:r w:rsidRPr="00251D64">
        <w:rPr>
          <w:rFonts w:ascii="Arial" w:hAnsi="Arial" w:cs="Arial"/>
          <w:sz w:val="22"/>
          <w:szCs w:val="22"/>
        </w:rPr>
        <w:t>Latitude Personal Finance Pty Ltd ABN 54 008 443 81</w:t>
      </w:r>
      <w:r w:rsidR="004D18B9">
        <w:rPr>
          <w:rFonts w:ascii="Arial" w:hAnsi="Arial" w:cs="Arial"/>
          <w:sz w:val="22"/>
          <w:szCs w:val="22"/>
        </w:rPr>
        <w:t>0</w:t>
      </w:r>
    </w:p>
    <w:p w14:paraId="326170A1" w14:textId="77777777" w:rsidR="00B8667F" w:rsidRPr="00D34D1F" w:rsidRDefault="00B8667F" w:rsidP="00C338BC">
      <w:pPr>
        <w:pStyle w:val="ListParagraph"/>
        <w:ind w:left="1440"/>
        <w:rPr>
          <w:rFonts w:ascii="Arial" w:hAnsi="Arial" w:cs="Arial"/>
          <w:sz w:val="22"/>
          <w:szCs w:val="22"/>
        </w:rPr>
      </w:pPr>
    </w:p>
    <w:p w14:paraId="326170A2" w14:textId="77777777" w:rsidR="00063197" w:rsidRPr="00063197" w:rsidRDefault="00063197" w:rsidP="00063197">
      <w:pPr>
        <w:rPr>
          <w:rFonts w:ascii="Arial" w:hAnsi="Arial" w:cs="Arial"/>
          <w:b/>
          <w:szCs w:val="24"/>
        </w:rPr>
      </w:pPr>
      <w:r w:rsidRPr="00063197">
        <w:rPr>
          <w:rFonts w:ascii="Arial" w:hAnsi="Arial" w:cs="Arial"/>
          <w:b/>
          <w:szCs w:val="24"/>
        </w:rPr>
        <w:t>SCHEDULE 3</w:t>
      </w:r>
    </w:p>
    <w:p w14:paraId="326170A3" w14:textId="77777777" w:rsidR="00063197" w:rsidRDefault="00063197" w:rsidP="00063197"/>
    <w:p w14:paraId="326170A4" w14:textId="0F455CC1" w:rsidR="00063197" w:rsidRPr="00063197" w:rsidRDefault="00063197" w:rsidP="00063197">
      <w:pPr>
        <w:rPr>
          <w:rFonts w:ascii="Arial" w:hAnsi="Arial" w:cs="Arial"/>
          <w:sz w:val="22"/>
          <w:szCs w:val="22"/>
        </w:rPr>
      </w:pPr>
      <w:r w:rsidRPr="00063197">
        <w:rPr>
          <w:rFonts w:ascii="Arial" w:hAnsi="Arial" w:cs="Arial"/>
          <w:sz w:val="22"/>
          <w:szCs w:val="22"/>
        </w:rPr>
        <w:t>The conditions to which the approval</w:t>
      </w:r>
      <w:r w:rsidR="00194171">
        <w:rPr>
          <w:rFonts w:ascii="Arial" w:hAnsi="Arial" w:cs="Arial"/>
          <w:sz w:val="22"/>
          <w:szCs w:val="22"/>
        </w:rPr>
        <w:t>s</w:t>
      </w:r>
      <w:r w:rsidRPr="00063197">
        <w:rPr>
          <w:rFonts w:ascii="Arial" w:hAnsi="Arial" w:cs="Arial"/>
          <w:sz w:val="22"/>
          <w:szCs w:val="22"/>
        </w:rPr>
        <w:t xml:space="preserve"> </w:t>
      </w:r>
      <w:r w:rsidR="00194171">
        <w:rPr>
          <w:rFonts w:ascii="Arial" w:hAnsi="Arial" w:cs="Arial"/>
          <w:sz w:val="22"/>
          <w:szCs w:val="22"/>
        </w:rPr>
        <w:t xml:space="preserve">are </w:t>
      </w:r>
      <w:r w:rsidRPr="00063197">
        <w:rPr>
          <w:rFonts w:ascii="Arial" w:hAnsi="Arial" w:cs="Arial"/>
          <w:sz w:val="22"/>
          <w:szCs w:val="22"/>
        </w:rPr>
        <w:t>subject are:</w:t>
      </w:r>
    </w:p>
    <w:p w14:paraId="326170A5" w14:textId="77777777" w:rsidR="00063197" w:rsidRPr="00063197" w:rsidRDefault="00063197" w:rsidP="00063197">
      <w:pPr>
        <w:rPr>
          <w:rFonts w:ascii="Arial" w:hAnsi="Arial" w:cs="Arial"/>
          <w:sz w:val="22"/>
          <w:szCs w:val="22"/>
        </w:rPr>
      </w:pPr>
    </w:p>
    <w:p w14:paraId="326170A8" w14:textId="67E24AB6" w:rsidR="00063197" w:rsidRPr="00557A31" w:rsidRDefault="00063197" w:rsidP="00063197">
      <w:pPr>
        <w:pStyle w:val="ListParagraph"/>
        <w:numPr>
          <w:ilvl w:val="0"/>
          <w:numId w:val="31"/>
        </w:numPr>
        <w:rPr>
          <w:rFonts w:ascii="Arial" w:hAnsi="Arial" w:cs="Arial"/>
          <w:sz w:val="22"/>
          <w:szCs w:val="22"/>
        </w:rPr>
      </w:pPr>
      <w:r w:rsidRPr="00063197">
        <w:rPr>
          <w:rFonts w:ascii="Arial" w:hAnsi="Arial" w:cs="Arial"/>
          <w:sz w:val="22"/>
          <w:szCs w:val="22"/>
        </w:rPr>
        <w:t xml:space="preserve">The </w:t>
      </w:r>
      <w:r w:rsidRPr="00557A31">
        <w:rPr>
          <w:rFonts w:ascii="Arial" w:hAnsi="Arial" w:cs="Arial"/>
          <w:sz w:val="22"/>
          <w:szCs w:val="22"/>
        </w:rPr>
        <w:t xml:space="preserve">direct control interest held by </w:t>
      </w:r>
      <w:proofErr w:type="spellStart"/>
      <w:r w:rsidRPr="00557A31">
        <w:rPr>
          <w:rFonts w:ascii="Arial" w:hAnsi="Arial" w:cs="Arial"/>
          <w:sz w:val="22"/>
          <w:szCs w:val="22"/>
        </w:rPr>
        <w:t>Vatpo</w:t>
      </w:r>
      <w:proofErr w:type="spellEnd"/>
      <w:r w:rsidRPr="00557A31">
        <w:rPr>
          <w:rFonts w:ascii="Arial" w:hAnsi="Arial" w:cs="Arial"/>
          <w:sz w:val="22"/>
          <w:szCs w:val="22"/>
        </w:rPr>
        <w:t xml:space="preserve"> Investments </w:t>
      </w:r>
      <w:proofErr w:type="spellStart"/>
      <w:r w:rsidRPr="00557A31">
        <w:rPr>
          <w:rFonts w:ascii="Arial" w:hAnsi="Arial" w:cs="Arial"/>
          <w:sz w:val="22"/>
          <w:szCs w:val="22"/>
        </w:rPr>
        <w:t>Pte.</w:t>
      </w:r>
      <w:proofErr w:type="spellEnd"/>
      <w:r w:rsidRPr="00557A31">
        <w:rPr>
          <w:rFonts w:ascii="Arial" w:hAnsi="Arial" w:cs="Arial"/>
          <w:sz w:val="22"/>
          <w:szCs w:val="22"/>
        </w:rPr>
        <w:t xml:space="preserve"> Ltd. (Singapore) </w:t>
      </w:r>
      <w:r w:rsidR="002A42BD" w:rsidRPr="00557A31">
        <w:rPr>
          <w:rFonts w:ascii="Arial" w:hAnsi="Arial" w:cs="Arial"/>
          <w:sz w:val="22"/>
          <w:szCs w:val="22"/>
        </w:rPr>
        <w:t xml:space="preserve">in </w:t>
      </w:r>
      <w:r w:rsidR="00423BEF" w:rsidRPr="00557A31">
        <w:rPr>
          <w:rFonts w:ascii="Arial" w:hAnsi="Arial" w:cs="Arial"/>
          <w:sz w:val="22"/>
          <w:szCs w:val="22"/>
        </w:rPr>
        <w:t>Latitude Financial Group Limited ACN 625 845 883</w:t>
      </w:r>
      <w:r w:rsidR="00423BEF" w:rsidRPr="00557A31">
        <w:rPr>
          <w:rFonts w:ascii="Arial" w:hAnsi="Arial" w:cs="Arial"/>
          <w:szCs w:val="22"/>
        </w:rPr>
        <w:t xml:space="preserve"> </w:t>
      </w:r>
      <w:r w:rsidR="00423BEF" w:rsidRPr="00557A31">
        <w:rPr>
          <w:rFonts w:ascii="Arial" w:hAnsi="Arial" w:cs="Arial"/>
          <w:sz w:val="22"/>
          <w:szCs w:val="22"/>
        </w:rPr>
        <w:t xml:space="preserve">must at all times remain </w:t>
      </w:r>
      <w:r w:rsidR="00A01367" w:rsidRPr="00557A31">
        <w:rPr>
          <w:rFonts w:ascii="Arial" w:hAnsi="Arial" w:cs="Arial"/>
          <w:sz w:val="22"/>
          <w:szCs w:val="22"/>
        </w:rPr>
        <w:t>2</w:t>
      </w:r>
      <w:r w:rsidR="002D130A" w:rsidRPr="00557A31">
        <w:rPr>
          <w:rFonts w:ascii="Arial" w:hAnsi="Arial" w:cs="Arial"/>
          <w:sz w:val="22"/>
          <w:szCs w:val="22"/>
        </w:rPr>
        <w:t>4.5</w:t>
      </w:r>
      <w:r w:rsidR="00423BEF" w:rsidRPr="00557A31">
        <w:rPr>
          <w:rFonts w:ascii="Arial" w:hAnsi="Arial" w:cs="Arial"/>
          <w:sz w:val="22"/>
          <w:szCs w:val="22"/>
        </w:rPr>
        <w:t>%</w:t>
      </w:r>
      <w:r w:rsidR="00F414E1" w:rsidRPr="00557A31">
        <w:rPr>
          <w:rFonts w:ascii="Arial" w:hAnsi="Arial" w:cs="Arial"/>
          <w:sz w:val="22"/>
          <w:szCs w:val="22"/>
        </w:rPr>
        <w:t xml:space="preserve"> or below</w:t>
      </w:r>
      <w:r w:rsidR="007C10E5" w:rsidRPr="00557A31">
        <w:rPr>
          <w:rFonts w:ascii="Arial" w:hAnsi="Arial" w:cs="Arial"/>
          <w:sz w:val="22"/>
          <w:szCs w:val="22"/>
        </w:rPr>
        <w:t xml:space="preserve"> from the time LFGL becomes a holding company of the insurers</w:t>
      </w:r>
      <w:r w:rsidRPr="00557A31">
        <w:rPr>
          <w:rFonts w:ascii="Arial" w:hAnsi="Arial" w:cs="Arial"/>
          <w:sz w:val="22"/>
          <w:szCs w:val="22"/>
        </w:rPr>
        <w:t xml:space="preserve">; </w:t>
      </w:r>
    </w:p>
    <w:p w14:paraId="326170A9" w14:textId="77777777" w:rsidR="00063197" w:rsidRPr="00557A31" w:rsidRDefault="00063197" w:rsidP="00063197">
      <w:pPr>
        <w:rPr>
          <w:rFonts w:ascii="Arial" w:hAnsi="Arial" w:cs="Arial"/>
          <w:sz w:val="22"/>
          <w:szCs w:val="22"/>
        </w:rPr>
      </w:pPr>
    </w:p>
    <w:p w14:paraId="7ABF9A07" w14:textId="399CA117" w:rsidR="00B34948" w:rsidRPr="00557A31" w:rsidRDefault="00063197" w:rsidP="00527944">
      <w:pPr>
        <w:pStyle w:val="ListParagraph"/>
        <w:numPr>
          <w:ilvl w:val="0"/>
          <w:numId w:val="31"/>
        </w:numPr>
        <w:rPr>
          <w:rFonts w:ascii="Arial" w:hAnsi="Arial" w:cs="Arial"/>
          <w:sz w:val="22"/>
          <w:szCs w:val="22"/>
        </w:rPr>
      </w:pPr>
      <w:r w:rsidRPr="00557A31">
        <w:rPr>
          <w:rFonts w:ascii="Arial" w:hAnsi="Arial" w:cs="Arial"/>
          <w:sz w:val="22"/>
          <w:szCs w:val="22"/>
        </w:rPr>
        <w:t xml:space="preserve">The direct control interest held by KKR Clarendon Holdings L.P. (Delaware, USA) in </w:t>
      </w:r>
      <w:r w:rsidR="00423BEF" w:rsidRPr="00557A31">
        <w:rPr>
          <w:rFonts w:ascii="Arial" w:hAnsi="Arial" w:cs="Arial"/>
          <w:sz w:val="22"/>
          <w:szCs w:val="22"/>
        </w:rPr>
        <w:t>Latitude Financial Group Limited ACN 625 845 883</w:t>
      </w:r>
      <w:r w:rsidR="00423BEF" w:rsidRPr="00557A31">
        <w:rPr>
          <w:rFonts w:ascii="Arial" w:hAnsi="Arial" w:cs="Arial"/>
          <w:szCs w:val="22"/>
        </w:rPr>
        <w:t xml:space="preserve"> </w:t>
      </w:r>
      <w:r w:rsidR="00423BEF" w:rsidRPr="00557A31">
        <w:rPr>
          <w:rFonts w:ascii="Arial" w:hAnsi="Arial" w:cs="Arial"/>
          <w:sz w:val="22"/>
          <w:szCs w:val="22"/>
        </w:rPr>
        <w:t xml:space="preserve">must at all times remain </w:t>
      </w:r>
      <w:r w:rsidR="00661271" w:rsidRPr="00557A31">
        <w:rPr>
          <w:rFonts w:ascii="Arial" w:hAnsi="Arial" w:cs="Arial"/>
          <w:sz w:val="22"/>
          <w:szCs w:val="22"/>
        </w:rPr>
        <w:t>2</w:t>
      </w:r>
      <w:r w:rsidR="002D130A" w:rsidRPr="00557A31">
        <w:rPr>
          <w:rFonts w:ascii="Arial" w:hAnsi="Arial" w:cs="Arial"/>
          <w:sz w:val="22"/>
          <w:szCs w:val="22"/>
        </w:rPr>
        <w:t>4.5</w:t>
      </w:r>
      <w:r w:rsidR="00423BEF" w:rsidRPr="00557A31">
        <w:rPr>
          <w:rFonts w:ascii="Arial" w:hAnsi="Arial" w:cs="Arial"/>
          <w:sz w:val="22"/>
          <w:szCs w:val="22"/>
        </w:rPr>
        <w:t>%</w:t>
      </w:r>
      <w:r w:rsidR="00F414E1" w:rsidRPr="00557A31">
        <w:rPr>
          <w:rFonts w:ascii="Arial" w:hAnsi="Arial" w:cs="Arial"/>
          <w:sz w:val="22"/>
          <w:szCs w:val="22"/>
        </w:rPr>
        <w:t xml:space="preserve"> or below</w:t>
      </w:r>
      <w:r w:rsidR="007C10E5" w:rsidRPr="00557A31">
        <w:rPr>
          <w:rFonts w:ascii="Arial" w:hAnsi="Arial" w:cs="Arial"/>
          <w:sz w:val="22"/>
          <w:szCs w:val="22"/>
        </w:rPr>
        <w:t xml:space="preserve"> from the time LFGL becomes a holding company of the insurers;</w:t>
      </w:r>
      <w:r w:rsidR="00B34948" w:rsidRPr="00557A31">
        <w:rPr>
          <w:rFonts w:ascii="Arial" w:hAnsi="Arial" w:cs="Arial"/>
          <w:sz w:val="22"/>
          <w:szCs w:val="22"/>
        </w:rPr>
        <w:t xml:space="preserve"> and</w:t>
      </w:r>
    </w:p>
    <w:p w14:paraId="3E61CBD3" w14:textId="77777777" w:rsidR="00B34948" w:rsidRPr="00557A31" w:rsidRDefault="00B34948" w:rsidP="00527944">
      <w:pPr>
        <w:pStyle w:val="ListParagraph"/>
        <w:rPr>
          <w:rFonts w:ascii="Arial" w:hAnsi="Arial" w:cs="Arial"/>
          <w:sz w:val="22"/>
          <w:szCs w:val="22"/>
        </w:rPr>
      </w:pPr>
    </w:p>
    <w:p w14:paraId="54CBD44B" w14:textId="0ECA4B1B" w:rsidR="00E57351" w:rsidRPr="00557A31" w:rsidRDefault="00B34948" w:rsidP="00527944">
      <w:pPr>
        <w:pStyle w:val="ListParagraph"/>
        <w:numPr>
          <w:ilvl w:val="0"/>
          <w:numId w:val="31"/>
        </w:numPr>
        <w:rPr>
          <w:rFonts w:ascii="Arial" w:hAnsi="Arial" w:cs="Arial"/>
          <w:sz w:val="22"/>
          <w:szCs w:val="22"/>
        </w:rPr>
      </w:pPr>
      <w:r w:rsidRPr="00557A31">
        <w:rPr>
          <w:rFonts w:ascii="Arial" w:hAnsi="Arial" w:cs="Arial"/>
          <w:sz w:val="22"/>
          <w:szCs w:val="22"/>
        </w:rPr>
        <w:t>The direct control interest held by</w:t>
      </w:r>
      <w:r w:rsidR="00B81C42" w:rsidRPr="00557A31">
        <w:rPr>
          <w:rFonts w:ascii="Arial" w:hAnsi="Arial" w:cs="Arial"/>
          <w:sz w:val="22"/>
          <w:szCs w:val="22"/>
        </w:rPr>
        <w:t xml:space="preserve"> Deutsche Bank </w:t>
      </w:r>
      <w:proofErr w:type="spellStart"/>
      <w:r w:rsidR="00B81C42" w:rsidRPr="00557A31">
        <w:rPr>
          <w:rFonts w:ascii="Arial" w:hAnsi="Arial" w:cs="Arial"/>
          <w:sz w:val="22"/>
          <w:szCs w:val="22"/>
        </w:rPr>
        <w:t>Aktiengesellschaft</w:t>
      </w:r>
      <w:proofErr w:type="spellEnd"/>
      <w:r w:rsidR="00B81C42" w:rsidRPr="00557A31">
        <w:rPr>
          <w:rFonts w:ascii="Arial" w:hAnsi="Arial" w:cs="Arial"/>
          <w:sz w:val="22"/>
          <w:szCs w:val="22"/>
        </w:rPr>
        <w:t xml:space="preserve"> (Germany) ABN 13 064 165 162 </w:t>
      </w:r>
      <w:r w:rsidR="002A42BD" w:rsidRPr="00557A31">
        <w:rPr>
          <w:rFonts w:ascii="Arial" w:hAnsi="Arial" w:cs="Arial"/>
          <w:sz w:val="22"/>
          <w:szCs w:val="22"/>
        </w:rPr>
        <w:t>in Latitude Financial Group Limited ACN 625 845 883</w:t>
      </w:r>
      <w:r w:rsidR="00B81C42" w:rsidRPr="00557A31">
        <w:rPr>
          <w:rFonts w:ascii="Arial" w:hAnsi="Arial" w:cs="Arial"/>
          <w:sz w:val="22"/>
          <w:szCs w:val="22"/>
        </w:rPr>
        <w:t>must at all times remain 19.</w:t>
      </w:r>
      <w:r w:rsidR="007921E2" w:rsidRPr="00557A31">
        <w:rPr>
          <w:rFonts w:ascii="Arial" w:hAnsi="Arial" w:cs="Arial"/>
          <w:sz w:val="22"/>
          <w:szCs w:val="22"/>
        </w:rPr>
        <w:t>99</w:t>
      </w:r>
      <w:r w:rsidR="00B81C42" w:rsidRPr="00557A31">
        <w:rPr>
          <w:rFonts w:ascii="Arial" w:hAnsi="Arial" w:cs="Arial"/>
          <w:sz w:val="22"/>
          <w:szCs w:val="22"/>
        </w:rPr>
        <w:t>% or below</w:t>
      </w:r>
      <w:r w:rsidR="007C10E5" w:rsidRPr="00557A31">
        <w:rPr>
          <w:rFonts w:ascii="Arial" w:hAnsi="Arial" w:cs="Arial"/>
          <w:sz w:val="22"/>
          <w:szCs w:val="22"/>
        </w:rPr>
        <w:t xml:space="preserve"> from the time LFGL becomes a holding company of the insurers</w:t>
      </w:r>
      <w:r w:rsidR="00E57351" w:rsidRPr="00557A31">
        <w:rPr>
          <w:rFonts w:ascii="Arial" w:hAnsi="Arial" w:cs="Arial"/>
          <w:sz w:val="22"/>
          <w:szCs w:val="22"/>
        </w:rPr>
        <w:t>.</w:t>
      </w:r>
    </w:p>
    <w:p w14:paraId="326170AB" w14:textId="77777777" w:rsidR="00063197" w:rsidRPr="00557A31" w:rsidRDefault="00063197" w:rsidP="000E719C"/>
    <w:p w14:paraId="326170AC" w14:textId="11F36492" w:rsidR="00063197" w:rsidRPr="00063197" w:rsidRDefault="000E719C" w:rsidP="00063197">
      <w:pPr>
        <w:rPr>
          <w:rFonts w:ascii="Arial" w:hAnsi="Arial" w:cs="Arial"/>
          <w:sz w:val="20"/>
        </w:rPr>
      </w:pPr>
      <w:r w:rsidRPr="00557A31">
        <w:rPr>
          <w:rFonts w:ascii="Arial" w:hAnsi="Arial" w:cs="Arial"/>
          <w:i/>
          <w:sz w:val="20"/>
        </w:rPr>
        <w:t>D</w:t>
      </w:r>
      <w:r w:rsidR="00063197" w:rsidRPr="00557A31">
        <w:rPr>
          <w:rFonts w:ascii="Arial" w:hAnsi="Arial" w:cs="Arial"/>
          <w:i/>
          <w:sz w:val="20"/>
        </w:rPr>
        <w:t>irect control interest</w:t>
      </w:r>
      <w:r w:rsidR="00063197" w:rsidRPr="00557A31">
        <w:rPr>
          <w:rFonts w:ascii="Arial" w:hAnsi="Arial" w:cs="Arial"/>
          <w:sz w:val="20"/>
        </w:rPr>
        <w:t xml:space="preserve"> has the meaning given in clause 11 of Schedule</w:t>
      </w:r>
      <w:r w:rsidR="00063197" w:rsidRPr="00063197">
        <w:rPr>
          <w:rFonts w:ascii="Arial" w:hAnsi="Arial" w:cs="Arial"/>
          <w:sz w:val="20"/>
        </w:rPr>
        <w:t xml:space="preserve"> 1 to the Act </w:t>
      </w:r>
    </w:p>
    <w:p w14:paraId="2C66A155" w14:textId="77777777" w:rsidR="00D16C2E" w:rsidRPr="00C338BC" w:rsidRDefault="00D16C2E" w:rsidP="00C338BC">
      <w:pPr>
        <w:rPr>
          <w:szCs w:val="24"/>
        </w:rPr>
      </w:pPr>
    </w:p>
    <w:sectPr w:rsidR="00D16C2E" w:rsidRPr="00C338BC" w:rsidSect="00FF1870">
      <w:headerReference w:type="default" r:id="rId13"/>
      <w:headerReference w:type="first" r:id="rId14"/>
      <w:pgSz w:w="11906" w:h="16838" w:code="9"/>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4D1C0" w14:textId="77777777" w:rsidR="00B275BE" w:rsidRDefault="00B275BE" w:rsidP="009F31AC">
      <w:r>
        <w:separator/>
      </w:r>
    </w:p>
  </w:endnote>
  <w:endnote w:type="continuationSeparator" w:id="0">
    <w:p w14:paraId="5EB5DF99" w14:textId="77777777" w:rsidR="00B275BE" w:rsidRDefault="00B275BE" w:rsidP="009F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0A65" w14:textId="77777777" w:rsidR="00B275BE" w:rsidRDefault="00B275BE" w:rsidP="009F31AC">
      <w:r>
        <w:separator/>
      </w:r>
    </w:p>
  </w:footnote>
  <w:footnote w:type="continuationSeparator" w:id="0">
    <w:p w14:paraId="4440C37F" w14:textId="77777777" w:rsidR="00B275BE" w:rsidRDefault="00B275BE" w:rsidP="009F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70B4" w14:textId="30C8E337" w:rsidR="00C7125C" w:rsidRPr="009F31AC" w:rsidRDefault="00C7125C" w:rsidP="009F31AC">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jc w:val="center"/>
      <w:tblLayout w:type="fixed"/>
      <w:tblLook w:val="01E0" w:firstRow="1" w:lastRow="1" w:firstColumn="1" w:lastColumn="1" w:noHBand="0" w:noVBand="0"/>
    </w:tblPr>
    <w:tblGrid>
      <w:gridCol w:w="1263"/>
      <w:gridCol w:w="4435"/>
      <w:gridCol w:w="3979"/>
    </w:tblGrid>
    <w:tr w:rsidR="007627AB" w:rsidRPr="00CE796A" w14:paraId="1ED94BB7" w14:textId="77777777" w:rsidTr="00755673">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2E55D2C1" w14:textId="77777777" w:rsidR="007627AB" w:rsidRPr="00CE796A" w:rsidRDefault="007627AB" w:rsidP="007627AB">
          <w:pPr>
            <w:spacing w:before="60"/>
            <w:ind w:left="-51"/>
            <w:rPr>
              <w:rFonts w:ascii="Arial" w:hAnsi="Arial"/>
              <w:sz w:val="12"/>
            </w:rPr>
          </w:pPr>
          <w:bookmarkStart w:id="9" w:name="OLE_LINK2"/>
          <w:r>
            <w:rPr>
              <w:rFonts w:ascii="Arial" w:hAnsi="Arial"/>
              <w:noProof/>
              <w:sz w:val="12"/>
            </w:rPr>
            <w:drawing>
              <wp:inline distT="0" distB="0" distL="0" distR="0" wp14:anchorId="5992FDDC" wp14:editId="7721D535">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D830504" w14:textId="77777777" w:rsidR="007627AB" w:rsidRPr="00CE796A" w:rsidRDefault="007627AB" w:rsidP="007627AB">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16643F33" w14:textId="77777777" w:rsidR="007627AB" w:rsidRPr="00CE796A" w:rsidRDefault="007627AB" w:rsidP="007627AB">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7627AB" w:rsidRPr="00CE796A" w14:paraId="33D107D6" w14:textId="77777777" w:rsidTr="00755673">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13A6A33" w14:textId="77777777" w:rsidR="007627AB" w:rsidRPr="00CE796A" w:rsidRDefault="007627AB" w:rsidP="007627AB">
          <w:pPr>
            <w:ind w:left="-51"/>
            <w:rPr>
              <w:rFonts w:ascii="Arial" w:hAnsi="Arial" w:cs="Arial"/>
              <w:sz w:val="14"/>
              <w:szCs w:val="14"/>
            </w:rPr>
          </w:pPr>
          <w:bookmarkStart w:id="10" w:name="GazNo"/>
          <w:bookmarkEnd w:id="10"/>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908DB48" w14:textId="77777777" w:rsidR="007627AB" w:rsidRPr="00840A06" w:rsidRDefault="007627AB" w:rsidP="007627AB">
          <w:pPr>
            <w:jc w:val="right"/>
            <w:rPr>
              <w:rFonts w:ascii="Arial" w:hAnsi="Arial" w:cs="Arial"/>
              <w:b/>
              <w:szCs w:val="24"/>
            </w:rPr>
          </w:pPr>
          <w:r w:rsidRPr="00840A06">
            <w:rPr>
              <w:rFonts w:ascii="Arial" w:hAnsi="Arial" w:cs="Arial"/>
              <w:b/>
              <w:szCs w:val="24"/>
            </w:rPr>
            <w:t>GOVERNMENT NOTICES</w:t>
          </w:r>
        </w:p>
      </w:tc>
    </w:tr>
    <w:bookmarkEnd w:id="9"/>
  </w:tbl>
  <w:p w14:paraId="75267CCC" w14:textId="77777777" w:rsidR="007627AB" w:rsidRPr="003A707F" w:rsidRDefault="007627AB" w:rsidP="007627AB">
    <w:pPr>
      <w:pStyle w:val="Header"/>
      <w:rPr>
        <w:sz w:val="2"/>
        <w:szCs w:val="2"/>
      </w:rPr>
    </w:pPr>
  </w:p>
  <w:p w14:paraId="608E9911" w14:textId="77777777" w:rsidR="007627AB" w:rsidRPr="00F40885" w:rsidRDefault="007627AB" w:rsidP="007627AB">
    <w:pPr>
      <w:pStyle w:val="Header"/>
      <w:rPr>
        <w:sz w:val="2"/>
        <w:szCs w:val="2"/>
      </w:rPr>
    </w:pPr>
  </w:p>
  <w:p w14:paraId="5ABE9823" w14:textId="77777777" w:rsidR="007627AB" w:rsidRDefault="00762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24EA"/>
    <w:multiLevelType w:val="hybridMultilevel"/>
    <w:tmpl w:val="123AA51E"/>
    <w:lvl w:ilvl="0" w:tplc="347286E6">
      <w:start w:val="1"/>
      <w:numFmt w:val="lowerLetter"/>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80735"/>
    <w:multiLevelType w:val="multilevel"/>
    <w:tmpl w:val="D48A281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F05DC"/>
    <w:multiLevelType w:val="multilevel"/>
    <w:tmpl w:val="902201A4"/>
    <w:lvl w:ilvl="0">
      <w:start w:val="1"/>
      <w:numFmt w:val="decimal"/>
      <w:lvlText w:val="%1."/>
      <w:lvlJc w:val="left"/>
      <w:pPr>
        <w:ind w:left="785" w:hanging="360"/>
      </w:pPr>
      <w:rPr>
        <w:rFonts w:ascii="Trebuchet MS" w:eastAsia="Times New Roman" w:hAnsi="Trebuchet MS" w:cs="Times New Roman"/>
        <w:b w:val="0"/>
      </w:r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3" w15:restartNumberingAfterBreak="0">
    <w:nsid w:val="0E504BEE"/>
    <w:multiLevelType w:val="hybridMultilevel"/>
    <w:tmpl w:val="496E684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47E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82281D"/>
    <w:multiLevelType w:val="hybridMultilevel"/>
    <w:tmpl w:val="5B60DF2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B134E80"/>
    <w:multiLevelType w:val="hybridMultilevel"/>
    <w:tmpl w:val="84AA0B18"/>
    <w:lvl w:ilvl="0" w:tplc="0C09000F">
      <w:start w:val="1"/>
      <w:numFmt w:val="decimal"/>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abstractNum w:abstractNumId="7" w15:restartNumberingAfterBreak="0">
    <w:nsid w:val="205D5824"/>
    <w:multiLevelType w:val="hybridMultilevel"/>
    <w:tmpl w:val="2B8A9178"/>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8" w15:restartNumberingAfterBreak="0">
    <w:nsid w:val="26D14713"/>
    <w:multiLevelType w:val="hybridMultilevel"/>
    <w:tmpl w:val="65E45DFE"/>
    <w:lvl w:ilvl="0" w:tplc="48DA372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0" w15:restartNumberingAfterBreak="0">
    <w:nsid w:val="2A523C7E"/>
    <w:multiLevelType w:val="hybridMultilevel"/>
    <w:tmpl w:val="B8A04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B2737"/>
    <w:multiLevelType w:val="hybridMultilevel"/>
    <w:tmpl w:val="3EF4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F0D72"/>
    <w:multiLevelType w:val="hybridMultilevel"/>
    <w:tmpl w:val="714856DA"/>
    <w:lvl w:ilvl="0" w:tplc="1C64A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D555A"/>
    <w:multiLevelType w:val="hybridMultilevel"/>
    <w:tmpl w:val="2CE0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01071"/>
    <w:multiLevelType w:val="hybridMultilevel"/>
    <w:tmpl w:val="3C0E346E"/>
    <w:lvl w:ilvl="0" w:tplc="12AEEB8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3383A"/>
    <w:multiLevelType w:val="hybridMultilevel"/>
    <w:tmpl w:val="C44E7A5E"/>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E91469"/>
    <w:multiLevelType w:val="hybridMultilevel"/>
    <w:tmpl w:val="8DA0DE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D42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B25171"/>
    <w:multiLevelType w:val="hybridMultilevel"/>
    <w:tmpl w:val="331C1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705B2C"/>
    <w:multiLevelType w:val="hybridMultilevel"/>
    <w:tmpl w:val="EC46B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B9D0B42"/>
    <w:multiLevelType w:val="hybridMultilevel"/>
    <w:tmpl w:val="38C2D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37111D"/>
    <w:multiLevelType w:val="hybridMultilevel"/>
    <w:tmpl w:val="1102C26A"/>
    <w:lvl w:ilvl="0" w:tplc="36A25DC4">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4C2704"/>
    <w:multiLevelType w:val="hybridMultilevel"/>
    <w:tmpl w:val="BB4250CC"/>
    <w:lvl w:ilvl="0" w:tplc="36A25D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143BF7"/>
    <w:multiLevelType w:val="hybridMultilevel"/>
    <w:tmpl w:val="89202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E6646"/>
    <w:multiLevelType w:val="hybridMultilevel"/>
    <w:tmpl w:val="920EA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E53E57"/>
    <w:multiLevelType w:val="hybridMultilevel"/>
    <w:tmpl w:val="83CEF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F844F5"/>
    <w:multiLevelType w:val="hybridMultilevel"/>
    <w:tmpl w:val="45344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8D7CBD"/>
    <w:multiLevelType w:val="hybridMultilevel"/>
    <w:tmpl w:val="47C4A08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855A48"/>
    <w:multiLevelType w:val="hybridMultilevel"/>
    <w:tmpl w:val="597EC5BE"/>
    <w:lvl w:ilvl="0" w:tplc="0C090015">
      <w:start w:val="1"/>
      <w:numFmt w:val="upperLetter"/>
      <w:lvlText w:val="%1."/>
      <w:lvlJc w:val="left"/>
      <w:pPr>
        <w:ind w:left="720" w:hanging="360"/>
      </w:pPr>
      <w:rPr>
        <w:rFonts w:hint="default"/>
      </w:rPr>
    </w:lvl>
    <w:lvl w:ilvl="1" w:tplc="7B3AFCE4">
      <w:start w:val="1"/>
      <w:numFmt w:val="lowerLetter"/>
      <w:lvlText w:val="%2."/>
      <w:lvlJc w:val="left"/>
      <w:pPr>
        <w:ind w:left="1440" w:hanging="360"/>
      </w:pPr>
      <w:rPr>
        <w:rFonts w:ascii="Arial" w:eastAsia="Times New Roman" w:hAnsi="Arial" w:cs="Arial"/>
      </w:rPr>
    </w:lvl>
    <w:lvl w:ilvl="2" w:tplc="FF46AEB0">
      <w:start w:val="1"/>
      <w:numFmt w:val="decimal"/>
      <w:lvlText w:val="%3."/>
      <w:lvlJc w:val="left"/>
      <w:pPr>
        <w:ind w:left="2760" w:hanging="7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264394"/>
    <w:multiLevelType w:val="hybridMultilevel"/>
    <w:tmpl w:val="B6F096B2"/>
    <w:lvl w:ilvl="0" w:tplc="B41284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A2748"/>
    <w:multiLevelType w:val="hybridMultilevel"/>
    <w:tmpl w:val="5C10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D810EB"/>
    <w:multiLevelType w:val="hybridMultilevel"/>
    <w:tmpl w:val="64CA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04E18"/>
    <w:multiLevelType w:val="hybridMultilevel"/>
    <w:tmpl w:val="29FCF9B0"/>
    <w:lvl w:ilvl="0" w:tplc="69E883CC">
      <w:start w:val="1"/>
      <w:numFmt w:val="decimal"/>
      <w:lvlText w:val="%1."/>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1756354"/>
    <w:multiLevelType w:val="hybridMultilevel"/>
    <w:tmpl w:val="B574CA98"/>
    <w:lvl w:ilvl="0" w:tplc="1E94618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3D51152"/>
    <w:multiLevelType w:val="multilevel"/>
    <w:tmpl w:val="39C0D02C"/>
    <w:lvl w:ilvl="0">
      <w:start w:val="1"/>
      <w:numFmt w:val="decimal"/>
      <w:lvlText w:val="%1."/>
      <w:lvlJc w:val="left"/>
      <w:pPr>
        <w:ind w:left="1080" w:hanging="360"/>
      </w:pPr>
      <w:rPr>
        <w:rFonts w:ascii="Arial" w:eastAsia="Times New Roman" w:hAnsi="Arial" w:cs="Arial"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7598154C"/>
    <w:multiLevelType w:val="hybridMultilevel"/>
    <w:tmpl w:val="5C1E664E"/>
    <w:lvl w:ilvl="0" w:tplc="48DA372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9CE1E3D"/>
    <w:multiLevelType w:val="hybridMultilevel"/>
    <w:tmpl w:val="B6DEDA42"/>
    <w:lvl w:ilvl="0" w:tplc="1AFE0B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9F909D4"/>
    <w:multiLevelType w:val="hybridMultilevel"/>
    <w:tmpl w:val="79D439E6"/>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38" w15:restartNumberingAfterBreak="0">
    <w:nsid w:val="7AEA29AA"/>
    <w:multiLevelType w:val="hybridMultilevel"/>
    <w:tmpl w:val="30B27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E530263"/>
    <w:multiLevelType w:val="hybridMultilevel"/>
    <w:tmpl w:val="6E343EE0"/>
    <w:lvl w:ilvl="0" w:tplc="0C090019">
      <w:start w:val="1"/>
      <w:numFmt w:val="lowerLetter"/>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num w:numId="1">
    <w:abstractNumId w:val="16"/>
  </w:num>
  <w:num w:numId="2">
    <w:abstractNumId w:val="27"/>
  </w:num>
  <w:num w:numId="3">
    <w:abstractNumId w:val="9"/>
  </w:num>
  <w:num w:numId="4">
    <w:abstractNumId w:val="22"/>
  </w:num>
  <w:num w:numId="5">
    <w:abstractNumId w:val="36"/>
  </w:num>
  <w:num w:numId="6">
    <w:abstractNumId w:val="14"/>
  </w:num>
  <w:num w:numId="7">
    <w:abstractNumId w:val="26"/>
  </w:num>
  <w:num w:numId="8">
    <w:abstractNumId w:val="30"/>
  </w:num>
  <w:num w:numId="9">
    <w:abstractNumId w:val="10"/>
  </w:num>
  <w:num w:numId="10">
    <w:abstractNumId w:val="25"/>
  </w:num>
  <w:num w:numId="11">
    <w:abstractNumId w:val="18"/>
  </w:num>
  <w:num w:numId="12">
    <w:abstractNumId w:val="31"/>
  </w:num>
  <w:num w:numId="13">
    <w:abstractNumId w:val="11"/>
  </w:num>
  <w:num w:numId="14">
    <w:abstractNumId w:val="29"/>
  </w:num>
  <w:num w:numId="15">
    <w:abstractNumId w:val="24"/>
  </w:num>
  <w:num w:numId="16">
    <w:abstractNumId w:val="38"/>
  </w:num>
  <w:num w:numId="17">
    <w:abstractNumId w:val="28"/>
  </w:num>
  <w:num w:numId="18">
    <w:abstractNumId w:val="15"/>
  </w:num>
  <w:num w:numId="19">
    <w:abstractNumId w:val="23"/>
  </w:num>
  <w:num w:numId="20">
    <w:abstractNumId w:val="6"/>
  </w:num>
  <w:num w:numId="21">
    <w:abstractNumId w:val="39"/>
  </w:num>
  <w:num w:numId="22">
    <w:abstractNumId w:val="8"/>
  </w:num>
  <w:num w:numId="23">
    <w:abstractNumId w:val="35"/>
  </w:num>
  <w:num w:numId="24">
    <w:abstractNumId w:val="20"/>
  </w:num>
  <w:num w:numId="25">
    <w:abstractNumId w:val="13"/>
  </w:num>
  <w:num w:numId="26">
    <w:abstractNumId w:val="5"/>
  </w:num>
  <w:num w:numId="27">
    <w:abstractNumId w:val="33"/>
  </w:num>
  <w:num w:numId="28">
    <w:abstractNumId w:val="7"/>
  </w:num>
  <w:num w:numId="29">
    <w:abstractNumId w:val="17"/>
  </w:num>
  <w:num w:numId="30">
    <w:abstractNumId w:val="4"/>
  </w:num>
  <w:num w:numId="31">
    <w:abstractNumId w:val="12"/>
  </w:num>
  <w:num w:numId="32">
    <w:abstractNumId w:val="21"/>
  </w:num>
  <w:num w:numId="33">
    <w:abstractNumId w:val="3"/>
  </w:num>
  <w:num w:numId="34">
    <w:abstractNumId w:val="0"/>
  </w:num>
  <w:num w:numId="35">
    <w:abstractNumId w:val="1"/>
  </w:num>
  <w:num w:numId="36">
    <w:abstractNumId w:val="32"/>
  </w:num>
  <w:num w:numId="37">
    <w:abstractNumId w:val="34"/>
  </w:num>
  <w:num w:numId="38">
    <w:abstractNumId w:val="37"/>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64"/>
    <w:rsid w:val="0000710B"/>
    <w:rsid w:val="00010C1A"/>
    <w:rsid w:val="0001150F"/>
    <w:rsid w:val="00024801"/>
    <w:rsid w:val="00024E5B"/>
    <w:rsid w:val="00025058"/>
    <w:rsid w:val="00027740"/>
    <w:rsid w:val="00030C52"/>
    <w:rsid w:val="000356D0"/>
    <w:rsid w:val="000403F0"/>
    <w:rsid w:val="00040FAB"/>
    <w:rsid w:val="00042BE4"/>
    <w:rsid w:val="00043C6D"/>
    <w:rsid w:val="000458AC"/>
    <w:rsid w:val="00051DF3"/>
    <w:rsid w:val="00056197"/>
    <w:rsid w:val="00061716"/>
    <w:rsid w:val="00063197"/>
    <w:rsid w:val="000742C2"/>
    <w:rsid w:val="00083E13"/>
    <w:rsid w:val="00090986"/>
    <w:rsid w:val="00097CC4"/>
    <w:rsid w:val="000A2C06"/>
    <w:rsid w:val="000B22E1"/>
    <w:rsid w:val="000B35FE"/>
    <w:rsid w:val="000B776C"/>
    <w:rsid w:val="000C569A"/>
    <w:rsid w:val="000C6BB1"/>
    <w:rsid w:val="000E719C"/>
    <w:rsid w:val="000F25AC"/>
    <w:rsid w:val="000F2F81"/>
    <w:rsid w:val="000F34D2"/>
    <w:rsid w:val="000F61CC"/>
    <w:rsid w:val="00104AB5"/>
    <w:rsid w:val="001115D5"/>
    <w:rsid w:val="0011470B"/>
    <w:rsid w:val="00127A94"/>
    <w:rsid w:val="00130BD3"/>
    <w:rsid w:val="00137312"/>
    <w:rsid w:val="00141833"/>
    <w:rsid w:val="00144573"/>
    <w:rsid w:val="00150C42"/>
    <w:rsid w:val="00156641"/>
    <w:rsid w:val="001607DC"/>
    <w:rsid w:val="00165CD4"/>
    <w:rsid w:val="00170FAD"/>
    <w:rsid w:val="001710C6"/>
    <w:rsid w:val="00180335"/>
    <w:rsid w:val="001805B5"/>
    <w:rsid w:val="00187977"/>
    <w:rsid w:val="00193039"/>
    <w:rsid w:val="00194171"/>
    <w:rsid w:val="001B0015"/>
    <w:rsid w:val="001B1C8B"/>
    <w:rsid w:val="001B1C9A"/>
    <w:rsid w:val="001C135B"/>
    <w:rsid w:val="001C18B0"/>
    <w:rsid w:val="001C4AA5"/>
    <w:rsid w:val="001D4323"/>
    <w:rsid w:val="001E1257"/>
    <w:rsid w:val="001E612F"/>
    <w:rsid w:val="00206C5B"/>
    <w:rsid w:val="002074EF"/>
    <w:rsid w:val="00216C46"/>
    <w:rsid w:val="00216EE9"/>
    <w:rsid w:val="0021755C"/>
    <w:rsid w:val="00220CB7"/>
    <w:rsid w:val="00225E35"/>
    <w:rsid w:val="002316AA"/>
    <w:rsid w:val="00237162"/>
    <w:rsid w:val="00237737"/>
    <w:rsid w:val="002476D3"/>
    <w:rsid w:val="00251D64"/>
    <w:rsid w:val="00253EAB"/>
    <w:rsid w:val="002542B9"/>
    <w:rsid w:val="00256F09"/>
    <w:rsid w:val="002736E5"/>
    <w:rsid w:val="00273B4B"/>
    <w:rsid w:val="0027547D"/>
    <w:rsid w:val="00275EFF"/>
    <w:rsid w:val="00297AB8"/>
    <w:rsid w:val="002A0202"/>
    <w:rsid w:val="002A42BD"/>
    <w:rsid w:val="002A44A2"/>
    <w:rsid w:val="002A6357"/>
    <w:rsid w:val="002B325B"/>
    <w:rsid w:val="002B4DA9"/>
    <w:rsid w:val="002C660C"/>
    <w:rsid w:val="002D130A"/>
    <w:rsid w:val="002D43FC"/>
    <w:rsid w:val="002F3DF7"/>
    <w:rsid w:val="002F6820"/>
    <w:rsid w:val="003011F2"/>
    <w:rsid w:val="00302B82"/>
    <w:rsid w:val="003071ED"/>
    <w:rsid w:val="0031508A"/>
    <w:rsid w:val="00315490"/>
    <w:rsid w:val="003257F3"/>
    <w:rsid w:val="00330406"/>
    <w:rsid w:val="003315C1"/>
    <w:rsid w:val="00343C45"/>
    <w:rsid w:val="00344194"/>
    <w:rsid w:val="00344F1C"/>
    <w:rsid w:val="003466FA"/>
    <w:rsid w:val="00346A3F"/>
    <w:rsid w:val="003517F7"/>
    <w:rsid w:val="00352CCC"/>
    <w:rsid w:val="003610F8"/>
    <w:rsid w:val="00373899"/>
    <w:rsid w:val="00382C60"/>
    <w:rsid w:val="003A33E1"/>
    <w:rsid w:val="003A5FE1"/>
    <w:rsid w:val="003A6D86"/>
    <w:rsid w:val="003A6EC0"/>
    <w:rsid w:val="003C0224"/>
    <w:rsid w:val="003C0986"/>
    <w:rsid w:val="003C1D2E"/>
    <w:rsid w:val="003C2AF0"/>
    <w:rsid w:val="003D1BD2"/>
    <w:rsid w:val="003D6234"/>
    <w:rsid w:val="003D66F0"/>
    <w:rsid w:val="003E0A6B"/>
    <w:rsid w:val="003E54B4"/>
    <w:rsid w:val="003E6FF7"/>
    <w:rsid w:val="003F043D"/>
    <w:rsid w:val="003F3669"/>
    <w:rsid w:val="004025BF"/>
    <w:rsid w:val="004101D3"/>
    <w:rsid w:val="00410DB6"/>
    <w:rsid w:val="0041389A"/>
    <w:rsid w:val="0041456D"/>
    <w:rsid w:val="004157C9"/>
    <w:rsid w:val="00417E86"/>
    <w:rsid w:val="004234BB"/>
    <w:rsid w:val="00423BEF"/>
    <w:rsid w:val="00424693"/>
    <w:rsid w:val="00435505"/>
    <w:rsid w:val="00442D17"/>
    <w:rsid w:val="00443969"/>
    <w:rsid w:val="00452111"/>
    <w:rsid w:val="004548F2"/>
    <w:rsid w:val="00455370"/>
    <w:rsid w:val="00455D0E"/>
    <w:rsid w:val="0045796C"/>
    <w:rsid w:val="00457CDB"/>
    <w:rsid w:val="00472249"/>
    <w:rsid w:val="00475203"/>
    <w:rsid w:val="00490EA8"/>
    <w:rsid w:val="004B21AD"/>
    <w:rsid w:val="004C6421"/>
    <w:rsid w:val="004D18B9"/>
    <w:rsid w:val="004D3FA2"/>
    <w:rsid w:val="004E3C3B"/>
    <w:rsid w:val="004E5048"/>
    <w:rsid w:val="004E6C86"/>
    <w:rsid w:val="004E7A8E"/>
    <w:rsid w:val="004F4D04"/>
    <w:rsid w:val="00503DF5"/>
    <w:rsid w:val="005051E0"/>
    <w:rsid w:val="00505C9D"/>
    <w:rsid w:val="0051014F"/>
    <w:rsid w:val="00511E24"/>
    <w:rsid w:val="00521220"/>
    <w:rsid w:val="00521BC2"/>
    <w:rsid w:val="00522259"/>
    <w:rsid w:val="00525A1D"/>
    <w:rsid w:val="00527944"/>
    <w:rsid w:val="005555BA"/>
    <w:rsid w:val="00557A31"/>
    <w:rsid w:val="00560D8E"/>
    <w:rsid w:val="0056189B"/>
    <w:rsid w:val="00582F11"/>
    <w:rsid w:val="00592213"/>
    <w:rsid w:val="00594AFF"/>
    <w:rsid w:val="00597F3F"/>
    <w:rsid w:val="005A1555"/>
    <w:rsid w:val="005A3D29"/>
    <w:rsid w:val="005A5079"/>
    <w:rsid w:val="005B049E"/>
    <w:rsid w:val="005B17F0"/>
    <w:rsid w:val="005B3197"/>
    <w:rsid w:val="005B6CEC"/>
    <w:rsid w:val="005B7D95"/>
    <w:rsid w:val="005C4341"/>
    <w:rsid w:val="005C6909"/>
    <w:rsid w:val="005D0C5E"/>
    <w:rsid w:val="005D2A61"/>
    <w:rsid w:val="005D36DE"/>
    <w:rsid w:val="005E1289"/>
    <w:rsid w:val="005E41BC"/>
    <w:rsid w:val="005E491C"/>
    <w:rsid w:val="005E7F90"/>
    <w:rsid w:val="005F7960"/>
    <w:rsid w:val="005F7ADD"/>
    <w:rsid w:val="005F7FE8"/>
    <w:rsid w:val="006052D6"/>
    <w:rsid w:val="00607C99"/>
    <w:rsid w:val="00614F5F"/>
    <w:rsid w:val="00622E4C"/>
    <w:rsid w:val="00623207"/>
    <w:rsid w:val="00633FF4"/>
    <w:rsid w:val="00645440"/>
    <w:rsid w:val="00645AE8"/>
    <w:rsid w:val="00645B3A"/>
    <w:rsid w:val="006476F2"/>
    <w:rsid w:val="00654E6F"/>
    <w:rsid w:val="00661271"/>
    <w:rsid w:val="0067121E"/>
    <w:rsid w:val="00672359"/>
    <w:rsid w:val="00675109"/>
    <w:rsid w:val="0067655E"/>
    <w:rsid w:val="0068711B"/>
    <w:rsid w:val="00690017"/>
    <w:rsid w:val="006964E1"/>
    <w:rsid w:val="00697717"/>
    <w:rsid w:val="00697C53"/>
    <w:rsid w:val="006A132C"/>
    <w:rsid w:val="006A7CBA"/>
    <w:rsid w:val="006B7397"/>
    <w:rsid w:val="006B7F4A"/>
    <w:rsid w:val="006C2F0A"/>
    <w:rsid w:val="006D11EC"/>
    <w:rsid w:val="006D1BA1"/>
    <w:rsid w:val="006E3C71"/>
    <w:rsid w:val="006F5BDE"/>
    <w:rsid w:val="006F6886"/>
    <w:rsid w:val="00711187"/>
    <w:rsid w:val="00714036"/>
    <w:rsid w:val="007147DC"/>
    <w:rsid w:val="00720425"/>
    <w:rsid w:val="00721FA0"/>
    <w:rsid w:val="00725A90"/>
    <w:rsid w:val="00732A38"/>
    <w:rsid w:val="007400D8"/>
    <w:rsid w:val="00741AC8"/>
    <w:rsid w:val="007420D8"/>
    <w:rsid w:val="00742D60"/>
    <w:rsid w:val="00743638"/>
    <w:rsid w:val="007468C0"/>
    <w:rsid w:val="007504F5"/>
    <w:rsid w:val="00762623"/>
    <w:rsid w:val="007627AB"/>
    <w:rsid w:val="007730ED"/>
    <w:rsid w:val="007732E6"/>
    <w:rsid w:val="007921E2"/>
    <w:rsid w:val="007A2356"/>
    <w:rsid w:val="007A695A"/>
    <w:rsid w:val="007B3099"/>
    <w:rsid w:val="007B573C"/>
    <w:rsid w:val="007C0A3F"/>
    <w:rsid w:val="007C10E5"/>
    <w:rsid w:val="007C2A13"/>
    <w:rsid w:val="007D493D"/>
    <w:rsid w:val="007D66FA"/>
    <w:rsid w:val="007D6DA1"/>
    <w:rsid w:val="007E5D09"/>
    <w:rsid w:val="007E6C18"/>
    <w:rsid w:val="007E7775"/>
    <w:rsid w:val="007E78D5"/>
    <w:rsid w:val="007F1609"/>
    <w:rsid w:val="00812AD6"/>
    <w:rsid w:val="00813080"/>
    <w:rsid w:val="008159CC"/>
    <w:rsid w:val="008265A2"/>
    <w:rsid w:val="00832A51"/>
    <w:rsid w:val="00835474"/>
    <w:rsid w:val="00835877"/>
    <w:rsid w:val="008411B5"/>
    <w:rsid w:val="00847387"/>
    <w:rsid w:val="008529EE"/>
    <w:rsid w:val="008534D2"/>
    <w:rsid w:val="0085729C"/>
    <w:rsid w:val="00863EDB"/>
    <w:rsid w:val="00867136"/>
    <w:rsid w:val="008843B1"/>
    <w:rsid w:val="00895AD1"/>
    <w:rsid w:val="00895D7E"/>
    <w:rsid w:val="00897649"/>
    <w:rsid w:val="008A01D7"/>
    <w:rsid w:val="008A02DB"/>
    <w:rsid w:val="008A19AF"/>
    <w:rsid w:val="008B22D0"/>
    <w:rsid w:val="008C4765"/>
    <w:rsid w:val="008C782A"/>
    <w:rsid w:val="008D03FF"/>
    <w:rsid w:val="008D1D59"/>
    <w:rsid w:val="008D4077"/>
    <w:rsid w:val="008D4299"/>
    <w:rsid w:val="008E0C02"/>
    <w:rsid w:val="008E35F2"/>
    <w:rsid w:val="00903AF4"/>
    <w:rsid w:val="00910081"/>
    <w:rsid w:val="0091271F"/>
    <w:rsid w:val="00915996"/>
    <w:rsid w:val="00917024"/>
    <w:rsid w:val="009240C2"/>
    <w:rsid w:val="00926B20"/>
    <w:rsid w:val="00927264"/>
    <w:rsid w:val="00932333"/>
    <w:rsid w:val="00937B0A"/>
    <w:rsid w:val="00957FB1"/>
    <w:rsid w:val="00963B50"/>
    <w:rsid w:val="0096533D"/>
    <w:rsid w:val="00967714"/>
    <w:rsid w:val="00975158"/>
    <w:rsid w:val="009827BA"/>
    <w:rsid w:val="00983BBD"/>
    <w:rsid w:val="00992E8F"/>
    <w:rsid w:val="009B1134"/>
    <w:rsid w:val="009B216C"/>
    <w:rsid w:val="009B2C0E"/>
    <w:rsid w:val="009B6DDC"/>
    <w:rsid w:val="009B6E04"/>
    <w:rsid w:val="009C2FD4"/>
    <w:rsid w:val="009C5CCC"/>
    <w:rsid w:val="009C76FE"/>
    <w:rsid w:val="009E5091"/>
    <w:rsid w:val="009F31AC"/>
    <w:rsid w:val="009F64E8"/>
    <w:rsid w:val="00A001B3"/>
    <w:rsid w:val="00A01367"/>
    <w:rsid w:val="00A065C4"/>
    <w:rsid w:val="00A0696F"/>
    <w:rsid w:val="00A12EE7"/>
    <w:rsid w:val="00A205EE"/>
    <w:rsid w:val="00A26854"/>
    <w:rsid w:val="00A433B4"/>
    <w:rsid w:val="00A456EE"/>
    <w:rsid w:val="00A50FDE"/>
    <w:rsid w:val="00A5679B"/>
    <w:rsid w:val="00A57652"/>
    <w:rsid w:val="00A61DEB"/>
    <w:rsid w:val="00A6214E"/>
    <w:rsid w:val="00A6245C"/>
    <w:rsid w:val="00A634E3"/>
    <w:rsid w:val="00A71B9B"/>
    <w:rsid w:val="00A73AB7"/>
    <w:rsid w:val="00A73E90"/>
    <w:rsid w:val="00A759FB"/>
    <w:rsid w:val="00A77219"/>
    <w:rsid w:val="00A9144C"/>
    <w:rsid w:val="00AA349A"/>
    <w:rsid w:val="00AA51C7"/>
    <w:rsid w:val="00AB03A7"/>
    <w:rsid w:val="00AB0C08"/>
    <w:rsid w:val="00AB22E8"/>
    <w:rsid w:val="00AB264C"/>
    <w:rsid w:val="00AB4FC7"/>
    <w:rsid w:val="00AD2978"/>
    <w:rsid w:val="00AD5590"/>
    <w:rsid w:val="00AD5812"/>
    <w:rsid w:val="00AE0D0C"/>
    <w:rsid w:val="00AE24B9"/>
    <w:rsid w:val="00AF2A20"/>
    <w:rsid w:val="00AF3005"/>
    <w:rsid w:val="00B1311A"/>
    <w:rsid w:val="00B22D89"/>
    <w:rsid w:val="00B23038"/>
    <w:rsid w:val="00B2426D"/>
    <w:rsid w:val="00B275BE"/>
    <w:rsid w:val="00B33D9E"/>
    <w:rsid w:val="00B34948"/>
    <w:rsid w:val="00B35C66"/>
    <w:rsid w:val="00B37EBC"/>
    <w:rsid w:val="00B40AC4"/>
    <w:rsid w:val="00B43512"/>
    <w:rsid w:val="00B47139"/>
    <w:rsid w:val="00B52DB8"/>
    <w:rsid w:val="00B605AD"/>
    <w:rsid w:val="00B61265"/>
    <w:rsid w:val="00B63FA3"/>
    <w:rsid w:val="00B677B6"/>
    <w:rsid w:val="00B72400"/>
    <w:rsid w:val="00B72F3B"/>
    <w:rsid w:val="00B7536C"/>
    <w:rsid w:val="00B75864"/>
    <w:rsid w:val="00B759C2"/>
    <w:rsid w:val="00B770F6"/>
    <w:rsid w:val="00B81C42"/>
    <w:rsid w:val="00B8667F"/>
    <w:rsid w:val="00B87259"/>
    <w:rsid w:val="00B93D49"/>
    <w:rsid w:val="00B97B64"/>
    <w:rsid w:val="00BB6716"/>
    <w:rsid w:val="00BC341B"/>
    <w:rsid w:val="00BC5A0A"/>
    <w:rsid w:val="00BC7AFE"/>
    <w:rsid w:val="00BD04BC"/>
    <w:rsid w:val="00BE2718"/>
    <w:rsid w:val="00BE5FDF"/>
    <w:rsid w:val="00BF1D9F"/>
    <w:rsid w:val="00BF1EB0"/>
    <w:rsid w:val="00C00244"/>
    <w:rsid w:val="00C043E7"/>
    <w:rsid w:val="00C15438"/>
    <w:rsid w:val="00C23ADB"/>
    <w:rsid w:val="00C27E4F"/>
    <w:rsid w:val="00C31F0B"/>
    <w:rsid w:val="00C338BC"/>
    <w:rsid w:val="00C50C98"/>
    <w:rsid w:val="00C538B7"/>
    <w:rsid w:val="00C71111"/>
    <w:rsid w:val="00C7120D"/>
    <w:rsid w:val="00C7125C"/>
    <w:rsid w:val="00C76887"/>
    <w:rsid w:val="00C81BB6"/>
    <w:rsid w:val="00C81C7B"/>
    <w:rsid w:val="00C840F7"/>
    <w:rsid w:val="00C92AFA"/>
    <w:rsid w:val="00C94F41"/>
    <w:rsid w:val="00CA4A03"/>
    <w:rsid w:val="00CB1661"/>
    <w:rsid w:val="00CC2E7F"/>
    <w:rsid w:val="00CE6ED2"/>
    <w:rsid w:val="00CE7150"/>
    <w:rsid w:val="00CF2A2E"/>
    <w:rsid w:val="00D016D8"/>
    <w:rsid w:val="00D048AB"/>
    <w:rsid w:val="00D07E85"/>
    <w:rsid w:val="00D13FC9"/>
    <w:rsid w:val="00D167E0"/>
    <w:rsid w:val="00D16C2E"/>
    <w:rsid w:val="00D22877"/>
    <w:rsid w:val="00D262CA"/>
    <w:rsid w:val="00D267DB"/>
    <w:rsid w:val="00D34D1F"/>
    <w:rsid w:val="00D375DD"/>
    <w:rsid w:val="00D4236A"/>
    <w:rsid w:val="00D4455A"/>
    <w:rsid w:val="00D45A5D"/>
    <w:rsid w:val="00D5046E"/>
    <w:rsid w:val="00D6458D"/>
    <w:rsid w:val="00D6471F"/>
    <w:rsid w:val="00D70603"/>
    <w:rsid w:val="00D76309"/>
    <w:rsid w:val="00D8008B"/>
    <w:rsid w:val="00D81CFB"/>
    <w:rsid w:val="00D86D8F"/>
    <w:rsid w:val="00D945ED"/>
    <w:rsid w:val="00DA2272"/>
    <w:rsid w:val="00DC0A0F"/>
    <w:rsid w:val="00DC34A7"/>
    <w:rsid w:val="00DE5975"/>
    <w:rsid w:val="00E2079C"/>
    <w:rsid w:val="00E20996"/>
    <w:rsid w:val="00E24EAE"/>
    <w:rsid w:val="00E27EC0"/>
    <w:rsid w:val="00E327BA"/>
    <w:rsid w:val="00E33EC6"/>
    <w:rsid w:val="00E508F5"/>
    <w:rsid w:val="00E57351"/>
    <w:rsid w:val="00E7071C"/>
    <w:rsid w:val="00E747F6"/>
    <w:rsid w:val="00E8516D"/>
    <w:rsid w:val="00EA0BF8"/>
    <w:rsid w:val="00EA3510"/>
    <w:rsid w:val="00EB337E"/>
    <w:rsid w:val="00EB5BF7"/>
    <w:rsid w:val="00EB7274"/>
    <w:rsid w:val="00EC2F96"/>
    <w:rsid w:val="00EC3E6A"/>
    <w:rsid w:val="00EC43FD"/>
    <w:rsid w:val="00EE2314"/>
    <w:rsid w:val="00EE2CC4"/>
    <w:rsid w:val="00F00515"/>
    <w:rsid w:val="00F0365C"/>
    <w:rsid w:val="00F07492"/>
    <w:rsid w:val="00F13048"/>
    <w:rsid w:val="00F15B30"/>
    <w:rsid w:val="00F20B62"/>
    <w:rsid w:val="00F2189A"/>
    <w:rsid w:val="00F36BF6"/>
    <w:rsid w:val="00F4000A"/>
    <w:rsid w:val="00F40E1C"/>
    <w:rsid w:val="00F414E1"/>
    <w:rsid w:val="00F43955"/>
    <w:rsid w:val="00F44D42"/>
    <w:rsid w:val="00F532EF"/>
    <w:rsid w:val="00F57714"/>
    <w:rsid w:val="00F57955"/>
    <w:rsid w:val="00F6011B"/>
    <w:rsid w:val="00F60C9A"/>
    <w:rsid w:val="00F6298D"/>
    <w:rsid w:val="00F62BC6"/>
    <w:rsid w:val="00F6740A"/>
    <w:rsid w:val="00F67D6D"/>
    <w:rsid w:val="00F70778"/>
    <w:rsid w:val="00F85C6B"/>
    <w:rsid w:val="00FB411E"/>
    <w:rsid w:val="00FB78DF"/>
    <w:rsid w:val="00FC0129"/>
    <w:rsid w:val="00FC17D4"/>
    <w:rsid w:val="00FC1AAF"/>
    <w:rsid w:val="00FD5737"/>
    <w:rsid w:val="00FE6D58"/>
    <w:rsid w:val="00FF05BD"/>
    <w:rsid w:val="00FF1870"/>
    <w:rsid w:val="00FF5A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3261703B"/>
  <w15:docId w15:val="{7EEE5387-A9BD-4150-9DBD-D4DE4B4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6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ctTitle"/>
    <w:link w:val="TitleChar"/>
    <w:qFormat/>
    <w:rsid w:val="00B97B64"/>
    <w:pPr>
      <w:spacing w:before="480"/>
    </w:pPr>
    <w:rPr>
      <w:rFonts w:ascii="Arial" w:hAnsi="Arial" w:cs="Arial"/>
      <w:b/>
      <w:bCs/>
      <w:sz w:val="40"/>
      <w:szCs w:val="40"/>
      <w:lang w:eastAsia="en-US"/>
    </w:rPr>
  </w:style>
  <w:style w:type="character" w:customStyle="1" w:styleId="TitleChar">
    <w:name w:val="Title Char"/>
    <w:basedOn w:val="DefaultParagraphFont"/>
    <w:link w:val="Title"/>
    <w:rsid w:val="00B97B64"/>
    <w:rPr>
      <w:rFonts w:ascii="Arial" w:eastAsia="Times New Roman" w:hAnsi="Arial" w:cs="Arial"/>
      <w:b/>
      <w:bCs/>
      <w:sz w:val="40"/>
      <w:szCs w:val="40"/>
    </w:rPr>
  </w:style>
  <w:style w:type="paragraph" w:customStyle="1" w:styleId="ActTitle">
    <w:name w:val="Act Title"/>
    <w:basedOn w:val="Normal"/>
    <w:next w:val="IntroTo"/>
    <w:rsid w:val="00B97B64"/>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B97B64"/>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B97B64"/>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B97B64"/>
    <w:pPr>
      <w:spacing w:before="80" w:line="260" w:lineRule="exact"/>
      <w:jc w:val="both"/>
    </w:pPr>
    <w:rPr>
      <w:szCs w:val="24"/>
      <w:lang w:eastAsia="en-US"/>
    </w:rPr>
  </w:style>
  <w:style w:type="paragraph" w:customStyle="1" w:styleId="IntroTo">
    <w:name w:val="IntroTo:"/>
    <w:basedOn w:val="Normal"/>
    <w:rsid w:val="00B97B64"/>
    <w:pPr>
      <w:ind w:left="720" w:hanging="720"/>
    </w:pPr>
    <w:rPr>
      <w:lang w:eastAsia="en-US"/>
    </w:rPr>
  </w:style>
  <w:style w:type="paragraph" w:customStyle="1" w:styleId="Paragraph">
    <w:name w:val="Paragraph"/>
    <w:basedOn w:val="Normal"/>
    <w:rsid w:val="00B97B64"/>
    <w:pPr>
      <w:tabs>
        <w:tab w:val="left" w:pos="0"/>
      </w:tabs>
      <w:spacing w:before="240"/>
    </w:pPr>
    <w:rPr>
      <w:szCs w:val="24"/>
    </w:rPr>
  </w:style>
  <w:style w:type="paragraph" w:customStyle="1" w:styleId="Note">
    <w:name w:val="Note"/>
    <w:basedOn w:val="Normal"/>
    <w:rsid w:val="009E5091"/>
    <w:pPr>
      <w:numPr>
        <w:numId w:val="3"/>
      </w:numPr>
      <w:spacing w:before="120" w:line="220" w:lineRule="exact"/>
      <w:jc w:val="both"/>
    </w:pPr>
    <w:rPr>
      <w:sz w:val="20"/>
      <w:szCs w:val="24"/>
      <w:lang w:eastAsia="en-US"/>
    </w:rPr>
  </w:style>
  <w:style w:type="paragraph" w:styleId="Header">
    <w:name w:val="header"/>
    <w:basedOn w:val="Normal"/>
    <w:link w:val="HeaderChar"/>
    <w:uiPriority w:val="99"/>
    <w:unhideWhenUsed/>
    <w:rsid w:val="009F31AC"/>
    <w:pPr>
      <w:tabs>
        <w:tab w:val="center" w:pos="4513"/>
        <w:tab w:val="right" w:pos="9026"/>
      </w:tabs>
    </w:pPr>
  </w:style>
  <w:style w:type="character" w:customStyle="1" w:styleId="HeaderChar">
    <w:name w:val="Header Char"/>
    <w:basedOn w:val="DefaultParagraphFont"/>
    <w:link w:val="Header"/>
    <w:uiPriority w:val="99"/>
    <w:rsid w:val="009F31AC"/>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F31AC"/>
    <w:pPr>
      <w:tabs>
        <w:tab w:val="center" w:pos="4513"/>
        <w:tab w:val="right" w:pos="9026"/>
      </w:tabs>
    </w:pPr>
  </w:style>
  <w:style w:type="character" w:customStyle="1" w:styleId="FooterChar">
    <w:name w:val="Footer Char"/>
    <w:basedOn w:val="DefaultParagraphFont"/>
    <w:link w:val="Footer"/>
    <w:uiPriority w:val="99"/>
    <w:rsid w:val="009F31AC"/>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9F31AC"/>
    <w:rPr>
      <w:rFonts w:ascii="Tahoma" w:hAnsi="Tahoma" w:cs="Tahoma"/>
      <w:sz w:val="16"/>
      <w:szCs w:val="16"/>
    </w:rPr>
  </w:style>
  <w:style w:type="character" w:customStyle="1" w:styleId="BalloonTextChar">
    <w:name w:val="Balloon Text Char"/>
    <w:basedOn w:val="DefaultParagraphFont"/>
    <w:link w:val="BalloonText"/>
    <w:uiPriority w:val="99"/>
    <w:semiHidden/>
    <w:rsid w:val="009F31AC"/>
    <w:rPr>
      <w:rFonts w:ascii="Tahoma" w:eastAsia="Times New Roman" w:hAnsi="Tahoma" w:cs="Tahoma"/>
      <w:sz w:val="16"/>
      <w:szCs w:val="16"/>
      <w:lang w:eastAsia="en-AU"/>
    </w:rPr>
  </w:style>
  <w:style w:type="paragraph" w:styleId="ListParagraph">
    <w:name w:val="List Paragraph"/>
    <w:basedOn w:val="Normal"/>
    <w:uiPriority w:val="34"/>
    <w:qFormat/>
    <w:rsid w:val="00D375DD"/>
    <w:pPr>
      <w:ind w:left="720"/>
    </w:pPr>
  </w:style>
  <w:style w:type="character" w:styleId="CommentReference">
    <w:name w:val="annotation reference"/>
    <w:basedOn w:val="DefaultParagraphFont"/>
    <w:uiPriority w:val="99"/>
    <w:semiHidden/>
    <w:unhideWhenUsed/>
    <w:rsid w:val="009B6DDC"/>
    <w:rPr>
      <w:sz w:val="16"/>
      <w:szCs w:val="16"/>
    </w:rPr>
  </w:style>
  <w:style w:type="paragraph" w:styleId="CommentText">
    <w:name w:val="annotation text"/>
    <w:basedOn w:val="Normal"/>
    <w:link w:val="CommentTextChar"/>
    <w:uiPriority w:val="99"/>
    <w:semiHidden/>
    <w:unhideWhenUsed/>
    <w:rsid w:val="009B6DDC"/>
    <w:rPr>
      <w:sz w:val="20"/>
    </w:rPr>
  </w:style>
  <w:style w:type="character" w:customStyle="1" w:styleId="CommentTextChar">
    <w:name w:val="Comment Text Char"/>
    <w:basedOn w:val="DefaultParagraphFont"/>
    <w:link w:val="CommentText"/>
    <w:uiPriority w:val="99"/>
    <w:semiHidden/>
    <w:rsid w:val="009B6DD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DDC"/>
    <w:rPr>
      <w:b/>
      <w:bCs/>
    </w:rPr>
  </w:style>
  <w:style w:type="character" w:customStyle="1" w:styleId="CommentSubjectChar">
    <w:name w:val="Comment Subject Char"/>
    <w:basedOn w:val="CommentTextChar"/>
    <w:link w:val="CommentSubject"/>
    <w:uiPriority w:val="99"/>
    <w:semiHidden/>
    <w:rsid w:val="009B6DDC"/>
    <w:rPr>
      <w:rFonts w:ascii="Times New Roman" w:eastAsia="Times New Roman" w:hAnsi="Times New Roman"/>
      <w:b/>
      <w:bCs/>
    </w:rPr>
  </w:style>
  <w:style w:type="character" w:styleId="Hyperlink">
    <w:name w:val="Hyperlink"/>
    <w:basedOn w:val="DefaultParagraphFont"/>
    <w:uiPriority w:val="99"/>
    <w:unhideWhenUsed/>
    <w:rsid w:val="00C94F41"/>
    <w:rPr>
      <w:color w:val="0000FF" w:themeColor="hyperlink"/>
      <w:u w:val="single"/>
    </w:rPr>
  </w:style>
  <w:style w:type="character" w:styleId="FollowedHyperlink">
    <w:name w:val="FollowedHyperlink"/>
    <w:basedOn w:val="DefaultParagraphFont"/>
    <w:uiPriority w:val="99"/>
    <w:semiHidden/>
    <w:unhideWhenUsed/>
    <w:rsid w:val="00C94F41"/>
    <w:rPr>
      <w:color w:val="800080" w:themeColor="followedHyperlink"/>
      <w:u w:val="single"/>
    </w:rPr>
  </w:style>
  <w:style w:type="paragraph" w:styleId="Revision">
    <w:name w:val="Revision"/>
    <w:hidden/>
    <w:uiPriority w:val="99"/>
    <w:semiHidden/>
    <w:rsid w:val="007E78D5"/>
    <w:rPr>
      <w:rFonts w:ascii="Times New Roman" w:eastAsia="Times New Roman" w:hAnsi="Times New Roman"/>
      <w:sz w:val="24"/>
    </w:rPr>
  </w:style>
  <w:style w:type="paragraph" w:styleId="NormalWeb">
    <w:name w:val="Normal (Web)"/>
    <w:basedOn w:val="Normal"/>
    <w:uiPriority w:val="99"/>
    <w:semiHidden/>
    <w:unhideWhenUsed/>
    <w:rsid w:val="00720425"/>
    <w:pPr>
      <w:spacing w:before="100" w:beforeAutospacing="1" w:after="100" w:afterAutospacing="1"/>
    </w:pPr>
    <w:rPr>
      <w:rFonts w:eastAsiaTheme="minorEastAsia"/>
      <w:szCs w:val="24"/>
      <w:lang w:val="en-US" w:eastAsia="en-US"/>
    </w:rPr>
  </w:style>
  <w:style w:type="paragraph" w:customStyle="1" w:styleId="Default">
    <w:name w:val="Default"/>
    <w:rsid w:val="002736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1"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Approval or interpretation</TermName>
          <TermId xmlns="http://schemas.microsoft.com/office/infopath/2007/PartnerControls">ba68fb33-56e7-42a5-b36c-199aaec10657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29</Value>
      <Value>10</Value>
      <Value>24</Value>
      <Value>55</Value>
      <Value>2</Value>
      <Value>1</Value>
    </TaxCatchAll>
    <ka2715b9eb154114a4f57d7fbf82ec75 xmlns="814d62cb-2db6-4c25-ab62-b9075facbc11">
      <Terms xmlns="http://schemas.microsoft.com/office/infopath/2007/PartnerControls"/>
    </ka2715b9eb154114a4f57d7fbf82ec75>
    <APRADescription xmlns="814d62cb-2db6-4c25-ab62-b9075facbc11">Instrument of Approval</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false</APRADocScanCheck>
    <_dlc_DocId xmlns="814d62cb-2db6-4c25-ab62-b9075facbc11">437RZTCSX7A4-1338185183-314</_dlc_DocId>
    <_dlc_DocIdUrl xmlns="814d62cb-2db6-4c25-ab62-b9075facbc11">
      <Url>https://im/entities/376462/_layouts/15/DocIdRedir.aspx?ID=437RZTCSX7A4-1338185183-314</Url>
      <Description>437RZTCSX7A4-1338185183-314</Description>
    </_dlc_DocIdUrl>
    <APRAEntityID xmlns="814d62cb-2db6-4c25-ab62-b9075facbc11">376462</APRAEntityID>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NOHC GI</TermName>
          <TermId xmlns="http://schemas.microsoft.com/office/infopath/2007/PartnerControls">e42d8f75-8851-e311-9e2e-005056b54f10</TermId>
        </TermInfo>
      </Terms>
    </l003ee8eff60461aa1bd0027aba92ea4>
    <m2df5fdf6d1643b4a596982762bb3d00 xmlns="814d62cb-2db6-4c25-ab62-b9075facbc11">
      <Terms xmlns="http://schemas.microsoft.com/office/infopath/2007/PartnerControls">
        <TermInfo xmlns="http://schemas.microsoft.com/office/infopath/2007/PartnerControls">
          <TermName xmlns="http://schemas.microsoft.com/office/infopath/2007/PartnerControls">NOHC - Primarily GI</TermName>
          <TermId xmlns="http://schemas.microsoft.com/office/infopath/2007/PartnerControls">a90f95ce-7852-e311-9e2e-005056b54f10</TermId>
        </TermInfo>
      </Terms>
    </m2df5fdf6d1643b4a596982762bb3d00>
    <f284b4f8578a44cfae4f67a86df81119 xmlns="814d62cb-2db6-4c25-ab62-b9075facbc11">
      <Terms xmlns="http://schemas.microsoft.com/office/infopath/2007/PartnerControls">
        <TermInfo xmlns="http://schemas.microsoft.com/office/infopath/2007/PartnerControls">
          <TermName xmlns="http://schemas.microsoft.com/office/infopath/2007/PartnerControls">GE</TermName>
          <TermId xmlns="http://schemas.microsoft.com/office/infopath/2007/PartnerControls">906b9069-8851-e311-9e2e-005056b54f10</TermId>
        </TermInfo>
      </Terms>
    </f284b4f8578a44cfae4f67a86df81119>
    <APRAEntityName xmlns="814d62cb-2db6-4c25-ab62-b9075facbc11">Latitude Insurance Holdings Pty Limited</APRAEntityName>
  </documentManagement>
</p:properties>
</file>

<file path=customXml/item4.xml><?xml version="1.0" encoding="utf-8"?>
<ct:contentTypeSchema xmlns:ct="http://schemas.microsoft.com/office/2006/metadata/contentType" xmlns:ma="http://schemas.microsoft.com/office/2006/metadata/properties/metaAttributes" ct:_="" ma:_="" ma:contentTypeName="Supervision Document" ma:contentTypeID="0x0101008CA7A4F8331B45C7B0D3158B4994D0CA0100A6F1CE64B75596439D5026CC16AE9F49" ma:contentTypeVersion="19" ma:contentTypeDescription="Create a new document." ma:contentTypeScope="" ma:versionID="8f6cc749101daaa43bfeb552cdc67343">
  <xsd:schema xmlns:xsd="http://www.w3.org/2001/XMLSchema" xmlns:xs="http://www.w3.org/2001/XMLSchema" xmlns:p="http://schemas.microsoft.com/office/2006/metadata/properties" xmlns:ns1="814d62cb-2db6-4c25-ab62-b9075facbc11" targetNamespace="http://schemas.microsoft.com/office/2006/metadata/properties" ma:root="true" ma:fieldsID="5c42a2c5ce5b9b6c2877edb4580576c9"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APRASOARSStanc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i05115a133414b4dabee2531e4b46b67" minOccurs="0"/>
                <xsd:element ref="ns1:j724204a644741eb9f777fcb03fe8840" minOccurs="0"/>
                <xsd:element ref="ns1:TaxCatchAll" minOccurs="0"/>
                <xsd:element ref="ns1:ic4067bd02f14cf3a95ad35878404a71" minOccurs="0"/>
                <xsd:element ref="ns1:h67caa35a4114acd8e15fe89b3f29f9e" minOccurs="0"/>
                <xsd:element ref="ns1:i08e72d8ce2b4ffa9361f9f4e0a63abc" minOccurs="0"/>
                <xsd:element ref="ns1:ka2715b9eb154114a4f57d7fbf82ec75" minOccurs="0"/>
                <xsd:element ref="ns1:_dlc_DocId" minOccurs="0"/>
                <xsd:element ref="ns1:APRATRIMContainer" minOccurs="0"/>
                <xsd:element ref="ns1:APRATRIMRecordNumber" minOccurs="0"/>
                <xsd:element ref="ns1:APRATRIM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Sensitive"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1" nillable="true" ma:displayName="Keywords" ma:hidden="true" ma:internalName="APRAKeywords" ma:readOnly="false">
      <xsd:simpleType>
        <xsd:restriction base="dms:Text"/>
      </xsd:simpleType>
    </xsd:element>
    <xsd:element name="APRADate" ma:index="12" nillable="true" ma:displayName="Date" ma:format="DateOnly" ma:internalName="APRADate" ma:readOnly="false">
      <xsd:simpleType>
        <xsd:restriction base="dms:DateTime"/>
      </xsd:simpleType>
    </xsd:element>
    <xsd:element name="APRAOwner" ma:index="15" nillable="true" ma:displayName="Owner" ma:hidden="true"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6"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7" nillable="true" ma:displayName="Approval date" ma:format="DateOnly" ma:internalName="APRAApprovalDate" ma:readOnly="false">
      <xsd:simpleType>
        <xsd:restriction base="dms:DateTime"/>
      </xsd:simpleType>
    </xsd:element>
    <xsd:element name="APRAEntityID" ma:index="18" nillable="true" ma:displayName="Entity ID" ma:default="376462" ma:internalName="APRAEntityID" ma:readOnly="true">
      <xsd:simpleType>
        <xsd:restriction base="dms:Text"/>
      </xsd:simpleType>
    </xsd:element>
    <xsd:element name="APRAEntityName" ma:index="19" nillable="true" ma:displayName="Entity name" ma:default="Latitude Insurance Holdings Pty Limited" ma:internalName="APRAEntityName" ma:readOnly="true">
      <xsd:simpleType>
        <xsd:restriction base="dms:Text"/>
      </xsd:simpleType>
    </xsd:element>
    <xsd:element name="APRASOARSStance" ma:index="23" nillable="true" ma:displayName="SOARS stance" ma:internalName="APRASOARSStance" ma:readOnly="true">
      <xsd:simpleType>
        <xsd:restriction base="dms:Choice">
          <xsd:enumeration value="Normal"/>
          <xsd:enumeration value="Oversight"/>
          <xsd:enumeration value="Mandated Improvement"/>
          <xsd:enumeration value="Restructure"/>
        </xsd:restriction>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4d9e49ac-e75b-4dcf-8cd3-0470d476be08}" ma:internalName="TaxCatchAllLabel" ma:readOnly="true" ma:showField="CatchAllDataLabel" ma:web="813fa402-53e1-4169-9618-3459292eb77d">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fieldId="{205115a1-3341-4b4d-abee-2531e4b46b67}" ma:taxonomyMulti="true" ma:sspId="8aef97a4-ded2-4e4a-9fbc-e666dae3ecd2" ma:termSetId="408da6bb-7c6d-4282-85d9-ad939c01ef4e" ma:anchorId="00000000-0000-0000-0000-000000000000" ma:open="false" ma:isKeyword="false">
      <xsd:complexType>
        <xsd:sequence>
          <xsd:element ref="pc:Terms" minOccurs="0" maxOccurs="1"/>
        </xsd:sequence>
      </xsd:complexType>
    </xsd:element>
    <xsd:element name="j724204a644741eb9f777fcb03fe8840" ma:index="41"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4d9e49ac-e75b-4dcf-8cd3-0470d476be08}" ma:internalName="TaxCatchAll" ma:showField="CatchAllData" ma:web="813fa402-53e1-4169-9618-3459292eb77d">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4"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fieldId="{167caa35-a411-4acd-8e15-fe89b3f29f9e}" ma:taxonomyMulti="true" ma:sspId="8aef97a4-ded2-4e4a-9fbc-e666dae3ecd2" ma:termSetId="b905ac38-e186-401c-980c-c980eb46a93e"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default=""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ka2715b9eb154114a4f57d7fbf82ec75" ma:index="48"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APRATRIMContainer" ma:index="50" nillable="true" ma:displayName="TRIM Container" ma:internalName="APRATRIMContainer" ma:readOnly="true">
      <xsd:simpleType>
        <xsd:restriction base="dms:Text"/>
      </xsd:simpleType>
    </xsd:element>
    <xsd:element name="APRATRIMRecordNumber" ma:index="51" nillable="true" ma:displayName="TRIM Record Number" ma:internalName="APRATRIMRecordNumber" ma:readOnly="true">
      <xsd:simpleType>
        <xsd:restriction base="dms:Text"/>
      </xsd:simpleType>
    </xsd:element>
    <xsd:element name="APRATRIMAudit" ma:index="52" nillable="true" ma:displayName="TRIM Audit" ma:internalName="APRATRIMAudit"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C3217-1821-45F0-9B2B-A0F212AD92E9}">
  <ds:schemaRefs>
    <ds:schemaRef ds:uri="http://schemas.microsoft.com/sharepoint/events"/>
  </ds:schemaRefs>
</ds:datastoreItem>
</file>

<file path=customXml/itemProps2.xml><?xml version="1.0" encoding="utf-8"?>
<ds:datastoreItem xmlns:ds="http://schemas.openxmlformats.org/officeDocument/2006/customXml" ds:itemID="{9BFCF430-96A2-45D6-98C1-A0C1B2218745}">
  <ds:schemaRefs>
    <ds:schemaRef ds:uri="Microsoft.SharePoint.Taxonomy.ContentTypeSync"/>
  </ds:schemaRefs>
</ds:datastoreItem>
</file>

<file path=customXml/itemProps3.xml><?xml version="1.0" encoding="utf-8"?>
<ds:datastoreItem xmlns:ds="http://schemas.openxmlformats.org/officeDocument/2006/customXml" ds:itemID="{CEA74C0B-E3D6-4FD6-BF1A-7FFC708264DA}">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A551E30-1AEA-4BD8-83D5-A33DB643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19E51-72B9-4827-8686-19A9DCD40046}">
  <ds:schemaRefs>
    <ds:schemaRef ds:uri="http://schemas.microsoft.com/sharepoint/v3/contenttype/forms"/>
  </ds:schemaRefs>
</ds:datastoreItem>
</file>

<file path=customXml/itemProps6.xml><?xml version="1.0" encoding="utf-8"?>
<ds:datastoreItem xmlns:ds="http://schemas.openxmlformats.org/officeDocument/2006/customXml" ds:itemID="{72C53193-437D-4EA3-9679-6E157453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8577</Characters>
  <Application>Microsoft Office Word</Application>
  <DocSecurity>4</DocSecurity>
  <Lines>205</Lines>
  <Paragraphs>88</Paragraphs>
  <ScaleCrop>false</ScaleCrop>
  <HeadingPairs>
    <vt:vector size="2" baseType="variant">
      <vt:variant>
        <vt:lpstr>Title</vt:lpstr>
      </vt:variant>
      <vt:variant>
        <vt:i4>1</vt:i4>
      </vt:variant>
    </vt:vector>
  </HeadingPairs>
  <TitlesOfParts>
    <vt:vector size="1" baseType="lpstr">
      <vt:lpstr>Hallmark FSSA Latitude (APRA August 2019) Approval Instrument</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Hallmark FSSA Latitude (APRA August 2019) Approval Instrument</dc:title>
  <dc:creator>Senthilvasan, Priyangha</dc:creator>
  <cp:keywords>[SEC=UNCLASSIFIED]</cp:keywords>
  <cp:lastModifiedBy>Li, Joanne</cp:lastModifiedBy>
  <cp:revision>2</cp:revision>
  <cp:lastPrinted>2019-09-26T04:40:00Z</cp:lastPrinted>
  <dcterms:created xsi:type="dcterms:W3CDTF">2019-10-14T04:02:00Z</dcterms:created>
  <dcterms:modified xsi:type="dcterms:W3CDTF">2019-10-14T04:02:00Z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43715757_2</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DBF2C23E4BADD8D7D0B29BB6B332033121013C98</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Hash_SHA1">
    <vt:lpwstr>1C885EAD25E5B3F9009D217867CF1B40DC3D356F</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UNCLASSIFIED</vt:lpwstr>
  </property>
  <property fmtid="{D5CDD505-2E9C-101B-9397-08002B2CF9AE}" pid="12" name="PM_ProtectiveMarkingValue_Header">
    <vt:lpwstr>UNCLASSIFIED</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41D4D93B001E45C980CE460095F30C1D</vt:lpwstr>
  </property>
  <property fmtid="{D5CDD505-2E9C-101B-9397-08002B2CF9AE}" pid="17" name="PM_Note">
    <vt:lpwstr/>
  </property>
  <property fmtid="{D5CDD505-2E9C-101B-9397-08002B2CF9AE}" pid="18" name="PM_Markers">
    <vt:lpwstr/>
  </property>
  <property fmtid="{D5CDD505-2E9C-101B-9397-08002B2CF9AE}" pid="19" name="PM_OriginationTimeStamp">
    <vt:lpwstr>2019-10-14T03:51:13Z</vt:lpwstr>
  </property>
  <property fmtid="{D5CDD505-2E9C-101B-9397-08002B2CF9AE}" pid="20" name="PM_Hash_Version">
    <vt:lpwstr>2018.0</vt:lpwstr>
  </property>
  <property fmtid="{D5CDD505-2E9C-101B-9397-08002B2CF9AE}" pid="21" name="PM_Hash_Salt_Prev">
    <vt:lpwstr>4115B9BD37359C98768BCB5C1D61F67B</vt:lpwstr>
  </property>
  <property fmtid="{D5CDD505-2E9C-101B-9397-08002B2CF9AE}" pid="22" name="PM_Hash_Salt">
    <vt:lpwstr>A5B966C40476DC60EA3353431710A865</vt:lpwstr>
  </property>
  <property fmtid="{D5CDD505-2E9C-101B-9397-08002B2CF9AE}" pid="23" name="PM_SecurityClassification_Prev">
    <vt:lpwstr>UNCLASSIFIED</vt:lpwstr>
  </property>
  <property fmtid="{D5CDD505-2E9C-101B-9397-08002B2CF9AE}" pid="24" name="PM_Qualifier_Prev">
    <vt:lpwstr/>
  </property>
  <property fmtid="{D5CDD505-2E9C-101B-9397-08002B2CF9AE}" pid="25" name="ContentTypeId">
    <vt:lpwstr>0x0101008CA7A4F8331B45C7B0D3158B4994D0CA0100A6F1CE64B75596439D5026CC16AE9F49</vt:lpwstr>
  </property>
  <property fmtid="{D5CDD505-2E9C-101B-9397-08002B2CF9AE}" pid="26" name="APRAPeriod">
    <vt:lpwstr/>
  </property>
  <property fmtid="{D5CDD505-2E9C-101B-9397-08002B2CF9AE}" pid="27" name="APRAActivity">
    <vt:lpwstr>29;#Approval or interpretation|ba68fb33-56e7-42a5-b36c-199aaec10657</vt:lpwstr>
  </property>
  <property fmtid="{D5CDD505-2E9C-101B-9397-08002B2CF9AE}" pid="28" name="APRAYear">
    <vt:lpwstr/>
  </property>
  <property fmtid="{D5CDD505-2E9C-101B-9397-08002B2CF9AE}" pid="29" name="_dlc_DocIdItemGuid">
    <vt:lpwstr>1be84160-f414-4629-a31b-b2fefac427e6</vt:lpwstr>
  </property>
  <property fmtid="{D5CDD505-2E9C-101B-9397-08002B2CF9AE}" pid="30" name="IsLocked">
    <vt:lpwstr>Yes</vt:lpwstr>
  </property>
  <property fmtid="{D5CDD505-2E9C-101B-9397-08002B2CF9AE}" pid="31" name="APRAPeerGroup">
    <vt:lpwstr>10;#NOHC - Primarily GI|a90f95ce-7852-e311-9e2e-005056b54f10</vt:lpwstr>
  </property>
  <property fmtid="{D5CDD505-2E9C-101B-9397-08002B2CF9AE}" pid="32" name="APRACategory">
    <vt:lpwstr/>
  </property>
  <property fmtid="{D5CDD505-2E9C-101B-9397-08002B2CF9AE}" pid="33" name="APRAStatus">
    <vt:lpwstr>1;#Draft|0e1556d2-3fe8-443a-ada7-3620563b46b3</vt:lpwstr>
  </property>
  <property fmtid="{D5CDD505-2E9C-101B-9397-08002B2CF9AE}" pid="34" name="APRADocumentType">
    <vt:lpwstr>55;#Legal instrument|71fd6ed3-d6d6-4975-ba99-bfe45802e734</vt:lpwstr>
  </property>
  <property fmtid="{D5CDD505-2E9C-101B-9397-08002B2CF9AE}" pid="35" name="APRAReportingGroup">
    <vt:lpwstr>24;#GE|906b9069-8851-e311-9e2e-005056b54f10</vt:lpwstr>
  </property>
  <property fmtid="{D5CDD505-2E9C-101B-9397-08002B2CF9AE}" pid="36" name="APRAIndustry">
    <vt:lpwstr>2;#NOHC GI|e42d8f75-8851-e311-9e2e-005056b54f10</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{813fa402-53e1-4169-9618-3459292eb77d}</vt:lpwstr>
  </property>
  <property fmtid="{D5CDD505-2E9C-101B-9397-08002B2CF9AE}" pid="40" name="RecordPoint_ActiveItemSiteId">
    <vt:lpwstr>{7ee1adcf-1b44-4736-97f2-055cb9ea77ea}</vt:lpwstr>
  </property>
  <property fmtid="{D5CDD505-2E9C-101B-9397-08002B2CF9AE}" pid="41" name="RecordPoint_ActiveItemListId">
    <vt:lpwstr>{47a3acb5-7ba6-4fcf-a3ab-024de2227276}</vt:lpwstr>
  </property>
  <property fmtid="{D5CDD505-2E9C-101B-9397-08002B2CF9AE}" pid="42" name="RecordPoint_ActiveItemUniqueId">
    <vt:lpwstr>{1be84160-f414-4629-a31b-b2fefac427e6}</vt:lpwstr>
  </property>
  <property fmtid="{D5CDD505-2E9C-101B-9397-08002B2CF9AE}" pid="43" name="RecordPoint_RecordNumberSubmitted">
    <vt:lpwstr>R0000908058</vt:lpwstr>
  </property>
  <property fmtid="{D5CDD505-2E9C-101B-9397-08002B2CF9AE}" pid="44" name="RecordPoint_SubmissionCompleted">
    <vt:lpwstr>2019-09-27T10:56:33.2137354+10:00</vt:lpwstr>
  </property>
</Properties>
</file>