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CA9" w:rsidRDefault="000A1B89" w:rsidP="00025CA9">
      <w:r>
        <w:rPr>
          <w:noProof/>
          <w:lang w:eastAsia="en-AU"/>
        </w:rPr>
        <w:drawing>
          <wp:inline distT="0" distB="0" distL="0" distR="0" wp14:anchorId="04D3658B" wp14:editId="3CEB2E1C">
            <wp:extent cx="6120130" cy="1202444"/>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8"/>
                    <a:stretch>
                      <a:fillRect/>
                    </a:stretch>
                  </pic:blipFill>
                  <pic:spPr>
                    <a:xfrm>
                      <a:off x="0" y="0"/>
                      <a:ext cx="6120130" cy="1202444"/>
                    </a:xfrm>
                    <a:prstGeom prst="rect">
                      <a:avLst/>
                    </a:prstGeom>
                  </pic:spPr>
                </pic:pic>
              </a:graphicData>
            </a:graphic>
          </wp:inline>
        </w:drawing>
      </w:r>
    </w:p>
    <w:p w:rsidR="00160743" w:rsidRDefault="00160743" w:rsidP="00160743">
      <w:pPr>
        <w:spacing w:after="0" w:line="240" w:lineRule="auto"/>
        <w:ind w:left="7200" w:right="-188" w:firstLine="720"/>
        <w:rPr>
          <w:rFonts w:ascii="Arial" w:hAnsi="Arial" w:cs="Arial"/>
          <w:spacing w:val="40"/>
        </w:rPr>
      </w:pPr>
      <w:r w:rsidRPr="00C5248B">
        <w:rPr>
          <w:rFonts w:ascii="Arial" w:hAnsi="Arial" w:cs="Arial"/>
          <w:spacing w:val="40"/>
        </w:rPr>
        <w:t>NTC-16</w:t>
      </w:r>
      <w:r>
        <w:rPr>
          <w:rFonts w:ascii="Arial" w:hAnsi="Arial" w:cs="Arial"/>
          <w:spacing w:val="40"/>
        </w:rPr>
        <w:t>658</w:t>
      </w:r>
    </w:p>
    <w:p w:rsidR="00160743" w:rsidRDefault="00160743" w:rsidP="00160743">
      <w:pPr>
        <w:spacing w:after="0" w:line="240" w:lineRule="auto"/>
        <w:ind w:right="-188"/>
        <w:rPr>
          <w:rFonts w:ascii="Arial" w:hAnsi="Arial" w:cs="Arial"/>
          <w:b/>
          <w:i/>
          <w:sz w:val="32"/>
          <w:szCs w:val="32"/>
        </w:rPr>
      </w:pPr>
    </w:p>
    <w:p w:rsidR="00160743" w:rsidRPr="00AC290C" w:rsidRDefault="00160743" w:rsidP="00160743">
      <w:pPr>
        <w:spacing w:after="0" w:line="240" w:lineRule="auto"/>
        <w:ind w:right="-188"/>
        <w:rPr>
          <w:rFonts w:ascii="Arial" w:hAnsi="Arial" w:cs="Arial"/>
          <w:b/>
          <w:i/>
          <w:sz w:val="32"/>
          <w:szCs w:val="32"/>
        </w:rPr>
      </w:pPr>
      <w:r w:rsidRPr="00AC290C">
        <w:rPr>
          <w:rFonts w:ascii="Arial" w:hAnsi="Arial" w:cs="Arial"/>
          <w:b/>
          <w:i/>
          <w:sz w:val="32"/>
          <w:szCs w:val="32"/>
        </w:rPr>
        <w:t>Maritime Transport and Offshore Facilities Security Act 2003</w:t>
      </w:r>
    </w:p>
    <w:p w:rsidR="00160743" w:rsidRPr="001E422B" w:rsidRDefault="00160743" w:rsidP="00160743">
      <w:pPr>
        <w:spacing w:after="0" w:line="240" w:lineRule="auto"/>
        <w:ind w:right="354"/>
        <w:rPr>
          <w:rStyle w:val="Strong"/>
          <w:rFonts w:ascii="MS SANS SERIF" w:hAnsi="MS SANS SERIF"/>
          <w:caps/>
          <w:color w:val="000000"/>
          <w:szCs w:val="24"/>
        </w:rPr>
      </w:pPr>
    </w:p>
    <w:p w:rsidR="00160743" w:rsidRDefault="00160743" w:rsidP="00160743">
      <w:pPr>
        <w:pBdr>
          <w:bottom w:val="single" w:sz="4" w:space="1" w:color="auto"/>
        </w:pBdr>
        <w:spacing w:after="0" w:line="240" w:lineRule="auto"/>
        <w:ind w:right="354"/>
        <w:rPr>
          <w:rStyle w:val="Strong"/>
          <w:rFonts w:ascii="Arial" w:hAnsi="Arial" w:cs="Arial"/>
          <w:caps/>
          <w:color w:val="000000"/>
          <w:sz w:val="36"/>
          <w:szCs w:val="36"/>
        </w:rPr>
      </w:pPr>
      <w:r w:rsidRPr="00C5248B">
        <w:rPr>
          <w:rStyle w:val="Strong"/>
          <w:rFonts w:ascii="Arial" w:hAnsi="Arial" w:cs="Arial"/>
          <w:caps/>
          <w:color w:val="000000"/>
          <w:sz w:val="36"/>
          <w:szCs w:val="36"/>
        </w:rPr>
        <w:t xml:space="preserve">Notice of declaration of security regulated port – </w:t>
      </w:r>
      <w:r w:rsidRPr="00032F8A">
        <w:rPr>
          <w:rStyle w:val="Strong"/>
          <w:rFonts w:ascii="Arial" w:hAnsi="Arial" w:cs="Arial"/>
          <w:caps/>
          <w:color w:val="000000"/>
          <w:sz w:val="36"/>
          <w:szCs w:val="36"/>
        </w:rPr>
        <w:t>Port of Newcastle</w:t>
      </w:r>
    </w:p>
    <w:p w:rsidR="00160743" w:rsidRPr="00C5248B" w:rsidRDefault="00160743" w:rsidP="00160743">
      <w:pPr>
        <w:pBdr>
          <w:bottom w:val="single" w:sz="4" w:space="1" w:color="auto"/>
        </w:pBdr>
        <w:spacing w:after="0" w:line="240" w:lineRule="auto"/>
        <w:ind w:right="354"/>
        <w:rPr>
          <w:rFonts w:ascii="Arial" w:hAnsi="Arial" w:cs="Arial"/>
          <w:bCs/>
          <w:caps/>
          <w:color w:val="000000"/>
          <w:szCs w:val="24"/>
        </w:rPr>
      </w:pPr>
    </w:p>
    <w:p w:rsidR="00160743" w:rsidRPr="00C5248B" w:rsidRDefault="00160743" w:rsidP="00160743">
      <w:pPr>
        <w:spacing w:after="0" w:line="240" w:lineRule="auto"/>
        <w:ind w:right="354"/>
        <w:rPr>
          <w:rFonts w:ascii="Arial" w:hAnsi="Arial" w:cs="Arial"/>
          <w:sz w:val="20"/>
          <w:szCs w:val="20"/>
        </w:rPr>
      </w:pPr>
    </w:p>
    <w:p w:rsidR="00160743" w:rsidRPr="00C5248B" w:rsidRDefault="00160743" w:rsidP="00160743">
      <w:pPr>
        <w:spacing w:after="0" w:line="240" w:lineRule="auto"/>
        <w:rPr>
          <w:rFonts w:ascii="Arial" w:hAnsi="Arial" w:cs="Arial"/>
          <w:sz w:val="20"/>
          <w:szCs w:val="20"/>
        </w:rPr>
      </w:pPr>
      <w:r>
        <w:rPr>
          <w:rFonts w:ascii="Arial" w:hAnsi="Arial" w:cs="Arial"/>
          <w:sz w:val="20"/>
          <w:szCs w:val="20"/>
        </w:rPr>
        <w:t xml:space="preserve">I, </w:t>
      </w:r>
      <w:r w:rsidRPr="00C5248B">
        <w:rPr>
          <w:rFonts w:ascii="Arial" w:hAnsi="Arial" w:cs="Arial"/>
          <w:b/>
          <w:sz w:val="20"/>
          <w:szCs w:val="20"/>
        </w:rPr>
        <w:t>CHRISTINE DEEGAN</w:t>
      </w:r>
      <w:r w:rsidRPr="00C5248B">
        <w:rPr>
          <w:rFonts w:ascii="Arial" w:hAnsi="Arial" w:cs="Arial"/>
          <w:sz w:val="20"/>
          <w:szCs w:val="20"/>
        </w:rPr>
        <w:t>,</w:t>
      </w:r>
      <w:r>
        <w:rPr>
          <w:rFonts w:ascii="Arial" w:hAnsi="Arial" w:cs="Arial"/>
          <w:sz w:val="20"/>
          <w:szCs w:val="20"/>
        </w:rPr>
        <w:t xml:space="preserve"> Director, </w:t>
      </w:r>
      <w:r w:rsidRPr="00C5248B">
        <w:rPr>
          <w:rFonts w:ascii="Arial" w:hAnsi="Arial" w:cs="Arial"/>
          <w:sz w:val="20"/>
          <w:szCs w:val="20"/>
        </w:rPr>
        <w:t xml:space="preserve">Transport Security Operations, </w:t>
      </w:r>
      <w:r>
        <w:rPr>
          <w:rFonts w:ascii="Arial" w:hAnsi="Arial" w:cs="Arial"/>
          <w:sz w:val="20"/>
          <w:szCs w:val="20"/>
        </w:rPr>
        <w:t>Aviation and Maritime Security Division</w:t>
      </w:r>
      <w:r w:rsidRPr="00C5248B">
        <w:rPr>
          <w:rFonts w:ascii="Arial" w:hAnsi="Arial" w:cs="Arial"/>
          <w:sz w:val="20"/>
          <w:szCs w:val="20"/>
        </w:rPr>
        <w:t xml:space="preserve">, under subsection 13(1) of the </w:t>
      </w:r>
      <w:r w:rsidRPr="00C5248B">
        <w:rPr>
          <w:rFonts w:ascii="Arial" w:hAnsi="Arial" w:cs="Arial"/>
          <w:i/>
          <w:sz w:val="20"/>
          <w:szCs w:val="20"/>
        </w:rPr>
        <w:t>Maritime Transport and Offshore Facilities Security Act 2003</w:t>
      </w:r>
      <w:r w:rsidRPr="00C5248B">
        <w:rPr>
          <w:rFonts w:ascii="Arial" w:hAnsi="Arial" w:cs="Arial"/>
          <w:sz w:val="20"/>
          <w:szCs w:val="20"/>
        </w:rPr>
        <w:t xml:space="preserve"> (the Act):</w:t>
      </w:r>
    </w:p>
    <w:p w:rsidR="00160743" w:rsidRPr="00C5248B" w:rsidRDefault="00160743" w:rsidP="00160743">
      <w:pPr>
        <w:spacing w:after="0" w:line="240" w:lineRule="auto"/>
        <w:ind w:right="352"/>
        <w:rPr>
          <w:rFonts w:ascii="Arial" w:hAnsi="Arial" w:cs="Arial"/>
          <w:sz w:val="20"/>
          <w:szCs w:val="20"/>
        </w:rPr>
      </w:pPr>
    </w:p>
    <w:p w:rsidR="00160743" w:rsidRPr="00C5248B" w:rsidRDefault="00160743" w:rsidP="00160743">
      <w:pPr>
        <w:spacing w:after="0" w:line="240" w:lineRule="auto"/>
        <w:ind w:right="352"/>
        <w:rPr>
          <w:rFonts w:ascii="Arial" w:hAnsi="Arial" w:cs="Arial"/>
          <w:sz w:val="20"/>
          <w:szCs w:val="20"/>
        </w:rPr>
      </w:pPr>
      <w:r w:rsidRPr="00C5248B">
        <w:rPr>
          <w:rFonts w:ascii="Arial" w:hAnsi="Arial" w:cs="Arial"/>
          <w:b/>
          <w:sz w:val="20"/>
          <w:szCs w:val="20"/>
        </w:rPr>
        <w:t>REVOKE</w:t>
      </w:r>
      <w:r w:rsidRPr="00C5248B">
        <w:rPr>
          <w:rFonts w:ascii="Arial" w:hAnsi="Arial" w:cs="Arial"/>
          <w:sz w:val="20"/>
          <w:szCs w:val="20"/>
        </w:rPr>
        <w:t xml:space="preserve"> the declaration of the security regulated port of Port of </w:t>
      </w:r>
      <w:r>
        <w:rPr>
          <w:rFonts w:ascii="Arial" w:hAnsi="Arial" w:cs="Arial"/>
          <w:sz w:val="20"/>
          <w:szCs w:val="20"/>
        </w:rPr>
        <w:t>Newcastle</w:t>
      </w:r>
      <w:r w:rsidRPr="00C5248B">
        <w:rPr>
          <w:rFonts w:ascii="Arial" w:hAnsi="Arial" w:cs="Arial"/>
          <w:sz w:val="20"/>
          <w:szCs w:val="20"/>
        </w:rPr>
        <w:t xml:space="preserve"> published in </w:t>
      </w:r>
      <w:r w:rsidRPr="00C5248B">
        <w:rPr>
          <w:rFonts w:ascii="Arial" w:hAnsi="Arial" w:cs="Arial"/>
          <w:color w:val="000000" w:themeColor="text1"/>
          <w:sz w:val="20"/>
          <w:szCs w:val="20"/>
        </w:rPr>
        <w:t>the</w:t>
      </w:r>
      <w:r w:rsidRPr="00C5248B">
        <w:rPr>
          <w:rFonts w:ascii="Arial" w:hAnsi="Arial" w:cs="Arial"/>
          <w:color w:val="FF0000"/>
          <w:sz w:val="20"/>
          <w:szCs w:val="20"/>
        </w:rPr>
        <w:t xml:space="preserve"> </w:t>
      </w:r>
      <w:r w:rsidRPr="00C5248B">
        <w:rPr>
          <w:rFonts w:ascii="Arial" w:hAnsi="Arial" w:cs="Arial"/>
          <w:i/>
          <w:color w:val="000000" w:themeColor="text1"/>
          <w:sz w:val="20"/>
          <w:szCs w:val="20"/>
        </w:rPr>
        <w:t>Gazette</w:t>
      </w:r>
      <w:r>
        <w:rPr>
          <w:rFonts w:ascii="Arial" w:hAnsi="Arial" w:cs="Arial"/>
          <w:i/>
          <w:color w:val="000000" w:themeColor="text1"/>
          <w:sz w:val="20"/>
          <w:szCs w:val="20"/>
        </w:rPr>
        <w:t xml:space="preserve"> </w:t>
      </w:r>
      <w:r>
        <w:rPr>
          <w:rFonts w:ascii="Arial" w:hAnsi="Arial" w:cs="Arial"/>
          <w:sz w:val="20"/>
          <w:szCs w:val="20"/>
        </w:rPr>
        <w:t>(</w:t>
      </w:r>
      <w:r w:rsidRPr="00032F8A">
        <w:rPr>
          <w:rFonts w:ascii="Arial" w:hAnsi="Arial" w:cs="Arial"/>
          <w:i/>
          <w:sz w:val="20"/>
          <w:szCs w:val="16"/>
        </w:rPr>
        <w:t>C2014G01198, 14 November 2012</w:t>
      </w:r>
      <w:r>
        <w:rPr>
          <w:rFonts w:ascii="Arial" w:hAnsi="Arial" w:cs="Arial"/>
          <w:i/>
          <w:sz w:val="20"/>
          <w:szCs w:val="16"/>
        </w:rPr>
        <w:t>)</w:t>
      </w:r>
      <w:r w:rsidRPr="00C5248B">
        <w:rPr>
          <w:rFonts w:ascii="Arial" w:hAnsi="Arial" w:cs="Arial"/>
          <w:sz w:val="20"/>
          <w:szCs w:val="20"/>
        </w:rPr>
        <w:t>; and</w:t>
      </w:r>
    </w:p>
    <w:p w:rsidR="00160743" w:rsidRPr="00C5248B" w:rsidRDefault="00160743" w:rsidP="00160743">
      <w:pPr>
        <w:spacing w:after="0" w:line="240" w:lineRule="auto"/>
        <w:ind w:right="352"/>
        <w:rPr>
          <w:rFonts w:ascii="Arial" w:hAnsi="Arial" w:cs="Arial"/>
          <w:sz w:val="20"/>
          <w:szCs w:val="20"/>
        </w:rPr>
      </w:pPr>
    </w:p>
    <w:p w:rsidR="00160743" w:rsidRPr="00F869E7" w:rsidRDefault="00160743" w:rsidP="00160743">
      <w:pPr>
        <w:ind w:right="352"/>
        <w:rPr>
          <w:rFonts w:ascii="Arial" w:hAnsi="Arial" w:cs="Arial"/>
          <w:sz w:val="20"/>
        </w:rPr>
      </w:pPr>
      <w:r w:rsidRPr="00032F8A">
        <w:rPr>
          <w:rFonts w:ascii="Arial" w:hAnsi="Arial" w:cs="Arial"/>
          <w:b/>
          <w:sz w:val="20"/>
        </w:rPr>
        <w:t>DECLARE</w:t>
      </w:r>
      <w:r w:rsidRPr="00032F8A">
        <w:rPr>
          <w:rFonts w:ascii="Arial" w:hAnsi="Arial" w:cs="Arial"/>
          <w:sz w:val="20"/>
        </w:rPr>
        <w:t xml:space="preserve"> that the area of the port of Port of Newcastle intended for use either wholly or partly in connection with the movement, loading, unloading, maintenance or provisioning of security regulated ships, the boundaries of which are shown on the attached map and descriptions, to be a security regulated port.</w:t>
      </w:r>
    </w:p>
    <w:p w:rsidR="00160743" w:rsidRPr="00C5248B" w:rsidRDefault="00160743" w:rsidP="00160743">
      <w:pPr>
        <w:pStyle w:val="Text"/>
        <w:spacing w:after="0"/>
        <w:rPr>
          <w:rFonts w:cs="Arial"/>
          <w:sz w:val="20"/>
        </w:rPr>
      </w:pPr>
      <w:r w:rsidRPr="00C5248B">
        <w:rPr>
          <w:rFonts w:cs="Arial"/>
          <w:sz w:val="20"/>
        </w:rPr>
        <w:t xml:space="preserve">This Notice commences upon publication in the </w:t>
      </w:r>
      <w:r w:rsidRPr="00C5248B">
        <w:rPr>
          <w:rFonts w:cs="Arial"/>
          <w:i/>
          <w:sz w:val="20"/>
        </w:rPr>
        <w:t>Gazette</w:t>
      </w:r>
      <w:r w:rsidRPr="00C5248B">
        <w:rPr>
          <w:rFonts w:cs="Arial"/>
          <w:sz w:val="20"/>
        </w:rPr>
        <w:t>.</w:t>
      </w:r>
    </w:p>
    <w:p w:rsidR="00160743" w:rsidRPr="00C5248B" w:rsidRDefault="00160743" w:rsidP="00160743">
      <w:pPr>
        <w:spacing w:after="0" w:line="240" w:lineRule="auto"/>
        <w:ind w:right="354"/>
        <w:rPr>
          <w:rFonts w:ascii="Arial" w:hAnsi="Arial" w:cs="Arial"/>
          <w:sz w:val="20"/>
          <w:szCs w:val="20"/>
        </w:rPr>
      </w:pPr>
    </w:p>
    <w:p w:rsidR="00160743" w:rsidRPr="00C5248B" w:rsidRDefault="00160743" w:rsidP="00160743">
      <w:pPr>
        <w:pStyle w:val="Text"/>
        <w:tabs>
          <w:tab w:val="left" w:pos="2835"/>
        </w:tabs>
        <w:spacing w:after="0"/>
        <w:rPr>
          <w:rFonts w:cs="Arial"/>
          <w:kern w:val="0"/>
          <w:sz w:val="20"/>
        </w:rPr>
      </w:pPr>
    </w:p>
    <w:p w:rsidR="00160743" w:rsidRPr="00C5248B" w:rsidRDefault="00160743" w:rsidP="00160743">
      <w:pPr>
        <w:pStyle w:val="Text"/>
        <w:tabs>
          <w:tab w:val="left" w:pos="2835"/>
        </w:tabs>
        <w:spacing w:after="0"/>
        <w:rPr>
          <w:rFonts w:cs="Arial"/>
          <w:kern w:val="0"/>
          <w:sz w:val="20"/>
        </w:rPr>
      </w:pPr>
      <w:r w:rsidRPr="00C5248B">
        <w:rPr>
          <w:rFonts w:cs="Arial"/>
          <w:kern w:val="0"/>
          <w:sz w:val="20"/>
        </w:rPr>
        <w:t xml:space="preserve">Date:  </w:t>
      </w:r>
      <w:r w:rsidR="0000576C">
        <w:rPr>
          <w:rFonts w:cs="Arial"/>
          <w:kern w:val="0"/>
          <w:sz w:val="20"/>
        </w:rPr>
        <w:t>19</w:t>
      </w:r>
      <w:r>
        <w:rPr>
          <w:rFonts w:cs="Arial"/>
          <w:kern w:val="0"/>
          <w:sz w:val="20"/>
        </w:rPr>
        <w:t xml:space="preserve"> August 2019</w:t>
      </w:r>
      <w:r w:rsidRPr="00C5248B">
        <w:rPr>
          <w:rFonts w:cs="Arial"/>
          <w:kern w:val="0"/>
          <w:sz w:val="20"/>
        </w:rPr>
        <w:t xml:space="preserve">   </w:t>
      </w:r>
    </w:p>
    <w:p w:rsidR="00160743" w:rsidRPr="00C5248B" w:rsidRDefault="00160743" w:rsidP="00160743">
      <w:pPr>
        <w:pStyle w:val="Text"/>
        <w:spacing w:after="0"/>
        <w:ind w:right="-46"/>
        <w:rPr>
          <w:rFonts w:cs="Arial"/>
          <w:sz w:val="20"/>
        </w:rPr>
      </w:pPr>
    </w:p>
    <w:p w:rsidR="00160743" w:rsidRPr="00C5248B" w:rsidRDefault="00160743" w:rsidP="00160743">
      <w:pPr>
        <w:spacing w:after="0" w:line="240" w:lineRule="auto"/>
        <w:ind w:right="354"/>
        <w:rPr>
          <w:rFonts w:ascii="Arial" w:hAnsi="Arial" w:cs="Arial"/>
          <w:sz w:val="20"/>
          <w:szCs w:val="20"/>
        </w:rPr>
      </w:pPr>
    </w:p>
    <w:p w:rsidR="00160743" w:rsidRPr="00C5248B" w:rsidRDefault="00160743" w:rsidP="00160743">
      <w:pPr>
        <w:spacing w:after="0" w:line="240" w:lineRule="auto"/>
        <w:ind w:right="354"/>
        <w:rPr>
          <w:rFonts w:ascii="Arial" w:hAnsi="Arial" w:cs="Arial"/>
          <w:sz w:val="20"/>
          <w:szCs w:val="20"/>
        </w:rPr>
      </w:pPr>
    </w:p>
    <w:p w:rsidR="00160743" w:rsidRPr="00C5248B" w:rsidRDefault="00160743" w:rsidP="00160743">
      <w:pPr>
        <w:spacing w:after="0" w:line="240" w:lineRule="auto"/>
        <w:ind w:right="354"/>
        <w:rPr>
          <w:rFonts w:ascii="Arial" w:hAnsi="Arial" w:cs="Arial"/>
          <w:sz w:val="20"/>
          <w:szCs w:val="20"/>
        </w:rPr>
      </w:pPr>
    </w:p>
    <w:p w:rsidR="00160743" w:rsidRPr="00C5248B" w:rsidRDefault="00160743" w:rsidP="00160743">
      <w:pPr>
        <w:pStyle w:val="text0"/>
        <w:spacing w:after="0"/>
        <w:outlineLvl w:val="0"/>
        <w:rPr>
          <w:rFonts w:eastAsiaTheme="minorHAnsi" w:cs="Arial"/>
          <w:kern w:val="0"/>
          <w:sz w:val="20"/>
          <w:lang w:eastAsia="en-US"/>
        </w:rPr>
      </w:pPr>
    </w:p>
    <w:p w:rsidR="00160743" w:rsidRDefault="00160743" w:rsidP="00160743">
      <w:pPr>
        <w:spacing w:after="0" w:line="240" w:lineRule="auto"/>
        <w:rPr>
          <w:rFonts w:ascii="Arial" w:hAnsi="Arial" w:cs="Arial"/>
          <w:sz w:val="20"/>
          <w:szCs w:val="20"/>
        </w:rPr>
      </w:pPr>
    </w:p>
    <w:p w:rsidR="00160743" w:rsidRPr="00C5248B" w:rsidRDefault="00160743" w:rsidP="00160743">
      <w:pPr>
        <w:spacing w:after="0" w:line="240" w:lineRule="auto"/>
        <w:rPr>
          <w:rFonts w:ascii="Arial" w:hAnsi="Arial" w:cs="Arial"/>
          <w:sz w:val="20"/>
          <w:szCs w:val="20"/>
        </w:rPr>
      </w:pPr>
      <w:r>
        <w:rPr>
          <w:rFonts w:ascii="Arial" w:hAnsi="Arial" w:cs="Arial"/>
          <w:sz w:val="20"/>
          <w:szCs w:val="20"/>
        </w:rPr>
        <w:t>Christine Deegan</w:t>
      </w:r>
    </w:p>
    <w:p w:rsidR="00160743" w:rsidRPr="00C5248B" w:rsidRDefault="00160743" w:rsidP="00160743">
      <w:pPr>
        <w:spacing w:after="0" w:line="240" w:lineRule="auto"/>
        <w:rPr>
          <w:rFonts w:ascii="Arial" w:hAnsi="Arial" w:cs="Arial"/>
          <w:sz w:val="20"/>
          <w:szCs w:val="20"/>
        </w:rPr>
      </w:pPr>
      <w:r w:rsidRPr="00C5248B">
        <w:rPr>
          <w:rFonts w:ascii="Arial" w:hAnsi="Arial" w:cs="Arial"/>
          <w:sz w:val="20"/>
          <w:szCs w:val="20"/>
        </w:rPr>
        <w:t>Delegate of the Secretary of the</w:t>
      </w:r>
    </w:p>
    <w:p w:rsidR="00160743" w:rsidRPr="00C5248B" w:rsidRDefault="00160743" w:rsidP="00160743">
      <w:pPr>
        <w:spacing w:after="0" w:line="240" w:lineRule="auto"/>
        <w:rPr>
          <w:rFonts w:ascii="Arial" w:hAnsi="Arial" w:cs="Arial"/>
          <w:sz w:val="20"/>
          <w:szCs w:val="20"/>
        </w:rPr>
      </w:pPr>
      <w:r w:rsidRPr="00C5248B">
        <w:rPr>
          <w:rFonts w:ascii="Arial" w:hAnsi="Arial" w:cs="Arial"/>
          <w:sz w:val="20"/>
          <w:szCs w:val="20"/>
        </w:rPr>
        <w:t>Department of Home Affairs</w:t>
      </w:r>
    </w:p>
    <w:p w:rsidR="00160743" w:rsidRPr="00C5248B" w:rsidRDefault="00160743" w:rsidP="00160743">
      <w:pPr>
        <w:rPr>
          <w:rFonts w:ascii="Arial" w:hAnsi="Arial" w:cs="Arial"/>
          <w:sz w:val="20"/>
          <w:szCs w:val="20"/>
        </w:rPr>
      </w:pPr>
    </w:p>
    <w:p w:rsidR="00160743" w:rsidRDefault="00160743" w:rsidP="00160743">
      <w:pPr>
        <w:spacing w:after="0" w:line="240" w:lineRule="auto"/>
        <w:rPr>
          <w:rFonts w:ascii="Arial" w:hAnsi="Arial" w:cs="Arial"/>
          <w:sz w:val="18"/>
          <w:szCs w:val="18"/>
        </w:rPr>
      </w:pPr>
    </w:p>
    <w:p w:rsidR="00160743" w:rsidRDefault="00160743" w:rsidP="00160743">
      <w:pPr>
        <w:spacing w:after="0" w:line="240" w:lineRule="auto"/>
        <w:rPr>
          <w:rFonts w:ascii="Arial" w:hAnsi="Arial" w:cs="Arial"/>
          <w:sz w:val="18"/>
          <w:szCs w:val="18"/>
        </w:rPr>
      </w:pPr>
    </w:p>
    <w:p w:rsidR="00160743" w:rsidRPr="00C5248B" w:rsidRDefault="00160743" w:rsidP="00160743">
      <w:pPr>
        <w:spacing w:after="0" w:line="240" w:lineRule="auto"/>
        <w:rPr>
          <w:rFonts w:ascii="Arial" w:hAnsi="Arial" w:cs="Arial"/>
          <w:sz w:val="18"/>
          <w:szCs w:val="18"/>
        </w:rPr>
      </w:pPr>
      <w:r w:rsidRPr="00C5248B">
        <w:rPr>
          <w:rFonts w:ascii="Arial" w:hAnsi="Arial" w:cs="Arial"/>
          <w:sz w:val="18"/>
          <w:szCs w:val="18"/>
        </w:rPr>
        <w:t>Note:</w:t>
      </w:r>
    </w:p>
    <w:p w:rsidR="00160743" w:rsidRPr="00C5248B" w:rsidRDefault="00160743" w:rsidP="00160743">
      <w:pPr>
        <w:pStyle w:val="ListParagraph"/>
        <w:numPr>
          <w:ilvl w:val="0"/>
          <w:numId w:val="1"/>
        </w:numPr>
        <w:spacing w:after="0" w:line="240" w:lineRule="auto"/>
        <w:rPr>
          <w:rFonts w:ascii="Arial" w:hAnsi="Arial" w:cs="Arial"/>
          <w:sz w:val="18"/>
          <w:szCs w:val="18"/>
        </w:rPr>
      </w:pPr>
      <w:r w:rsidRPr="00C5248B">
        <w:rPr>
          <w:rFonts w:ascii="Arial" w:hAnsi="Arial" w:cs="Arial"/>
          <w:i/>
          <w:sz w:val="18"/>
          <w:szCs w:val="18"/>
        </w:rPr>
        <w:t>Gazette</w:t>
      </w:r>
      <w:r w:rsidRPr="00C5248B">
        <w:rPr>
          <w:rFonts w:ascii="Arial" w:hAnsi="Arial" w:cs="Arial"/>
          <w:sz w:val="18"/>
          <w:szCs w:val="18"/>
        </w:rPr>
        <w:t xml:space="preserve"> means the </w:t>
      </w:r>
      <w:r w:rsidRPr="00C5248B">
        <w:rPr>
          <w:rFonts w:ascii="Arial" w:hAnsi="Arial" w:cs="Arial"/>
          <w:i/>
          <w:sz w:val="18"/>
          <w:szCs w:val="18"/>
        </w:rPr>
        <w:t>Commonwealth of Australia Gazette</w:t>
      </w:r>
    </w:p>
    <w:p w:rsidR="00160743" w:rsidRDefault="00160743" w:rsidP="00160743">
      <w:pPr>
        <w:pStyle w:val="ListParagraph"/>
        <w:numPr>
          <w:ilvl w:val="0"/>
          <w:numId w:val="1"/>
        </w:numPr>
        <w:spacing w:after="0" w:line="240" w:lineRule="auto"/>
        <w:rPr>
          <w:rFonts w:ascii="Arial" w:hAnsi="Arial" w:cs="Arial"/>
          <w:sz w:val="18"/>
          <w:szCs w:val="18"/>
        </w:rPr>
      </w:pPr>
      <w:r w:rsidRPr="00C5248B">
        <w:rPr>
          <w:rFonts w:ascii="Arial" w:hAnsi="Arial" w:cs="Arial"/>
          <w:sz w:val="18"/>
          <w:szCs w:val="18"/>
        </w:rPr>
        <w:t xml:space="preserve">This Notice remains in force until otherwise revoked in writing and upon subsequent publication in the </w:t>
      </w:r>
      <w:r w:rsidRPr="00C5248B">
        <w:rPr>
          <w:rFonts w:ascii="Arial" w:hAnsi="Arial" w:cs="Arial"/>
          <w:i/>
          <w:sz w:val="18"/>
          <w:szCs w:val="18"/>
        </w:rPr>
        <w:t>Gazette</w:t>
      </w:r>
      <w:r w:rsidRPr="00C5248B">
        <w:rPr>
          <w:rFonts w:ascii="Arial" w:hAnsi="Arial" w:cs="Arial"/>
          <w:sz w:val="18"/>
          <w:szCs w:val="18"/>
        </w:rPr>
        <w:t>.</w:t>
      </w:r>
    </w:p>
    <w:p w:rsidR="00160743" w:rsidRDefault="00160743" w:rsidP="00160743">
      <w:pPr>
        <w:spacing w:after="0" w:line="240" w:lineRule="auto"/>
        <w:rPr>
          <w:rFonts w:ascii="Arial" w:hAnsi="Arial" w:cs="Arial"/>
          <w:sz w:val="18"/>
          <w:szCs w:val="18"/>
        </w:rPr>
      </w:pPr>
    </w:p>
    <w:p w:rsidR="002237E2" w:rsidRDefault="002237E2" w:rsidP="002237E2">
      <w:pPr>
        <w:spacing w:after="0" w:line="240" w:lineRule="auto"/>
        <w:rPr>
          <w:rFonts w:ascii="Arial" w:hAnsi="Arial" w:cs="Arial"/>
          <w:sz w:val="18"/>
          <w:szCs w:val="18"/>
        </w:rPr>
      </w:pPr>
    </w:p>
    <w:p w:rsidR="002237E2" w:rsidRDefault="002237E2" w:rsidP="002237E2">
      <w:pPr>
        <w:spacing w:after="0" w:line="240" w:lineRule="auto"/>
        <w:rPr>
          <w:rFonts w:ascii="Arial" w:hAnsi="Arial" w:cs="Arial"/>
          <w:sz w:val="18"/>
          <w:szCs w:val="18"/>
        </w:rPr>
        <w:sectPr w:rsidR="002237E2" w:rsidSect="00EA10E3">
          <w:headerReference w:type="first" r:id="rId9"/>
          <w:type w:val="continuous"/>
          <w:pgSz w:w="11906" w:h="16838" w:code="9"/>
          <w:pgMar w:top="1134" w:right="1134" w:bottom="1134" w:left="1134" w:header="283" w:footer="0" w:gutter="0"/>
          <w:cols w:space="1202"/>
          <w:titlePg/>
          <w:docGrid w:linePitch="360"/>
        </w:sectPr>
      </w:pPr>
    </w:p>
    <w:p w:rsidR="000A1B89" w:rsidRPr="003E250D" w:rsidRDefault="00160743" w:rsidP="00A57750">
      <w:pPr>
        <w:spacing w:after="0" w:line="240" w:lineRule="auto"/>
        <w:rPr>
          <w:rFonts w:ascii="Arial" w:hAnsi="Arial" w:cs="Arial"/>
          <w:sz w:val="18"/>
          <w:szCs w:val="18"/>
        </w:rPr>
      </w:pPr>
      <w:r>
        <w:rPr>
          <w:rFonts w:ascii="CIDFont+F3" w:hAnsi="CIDFont+F3" w:cs="CIDFont+F3"/>
          <w:noProof/>
          <w:sz w:val="16"/>
          <w:szCs w:val="16"/>
          <w:lang w:eastAsia="en-AU"/>
        </w:rPr>
        <w:lastRenderedPageBreak/>
        <mc:AlternateContent>
          <mc:Choice Requires="wps">
            <w:drawing>
              <wp:anchor distT="0" distB="0" distL="114300" distR="114300" simplePos="0" relativeHeight="251659264" behindDoc="0" locked="0" layoutInCell="1" allowOverlap="1" wp14:anchorId="6D3DA2F2" wp14:editId="70A111D3">
                <wp:simplePos x="0" y="0"/>
                <wp:positionH relativeFrom="column">
                  <wp:posOffset>1203808</wp:posOffset>
                </wp:positionH>
                <wp:positionV relativeFrom="paragraph">
                  <wp:posOffset>4159148</wp:posOffset>
                </wp:positionV>
                <wp:extent cx="2201875" cy="1272363"/>
                <wp:effectExtent l="0" t="0" r="27305" b="23495"/>
                <wp:wrapNone/>
                <wp:docPr id="3" name="Text Box 3"/>
                <wp:cNvGraphicFramePr/>
                <a:graphic xmlns:a="http://schemas.openxmlformats.org/drawingml/2006/main">
                  <a:graphicData uri="http://schemas.microsoft.com/office/word/2010/wordprocessingShape">
                    <wps:wsp>
                      <wps:cNvSpPr txBox="1"/>
                      <wps:spPr>
                        <a:xfrm>
                          <a:off x="0" y="0"/>
                          <a:ext cx="2201875" cy="1272363"/>
                        </a:xfrm>
                        <a:prstGeom prst="rect">
                          <a:avLst/>
                        </a:prstGeom>
                        <a:solidFill>
                          <a:schemeClr val="bg1"/>
                        </a:solidFill>
                        <a:ln w="6350">
                          <a:solidFill>
                            <a:prstClr val="black"/>
                          </a:solidFill>
                        </a:ln>
                      </wps:spPr>
                      <wps:txbx>
                        <w:txbxContent>
                          <w:p w:rsidR="003E250D" w:rsidRPr="006D1443" w:rsidRDefault="003E250D" w:rsidP="003E250D">
                            <w:pPr>
                              <w:autoSpaceDE w:val="0"/>
                              <w:autoSpaceDN w:val="0"/>
                              <w:adjustRightInd w:val="0"/>
                              <w:spacing w:after="0" w:line="240" w:lineRule="auto"/>
                              <w:rPr>
                                <w:rFonts w:ascii="CIDFont+F3" w:hAnsi="CIDFont+F3" w:cs="CIDFont+F3"/>
                                <w:sz w:val="16"/>
                                <w:szCs w:val="16"/>
                              </w:rPr>
                            </w:pPr>
                            <w:r>
                              <w:rPr>
                                <w:rFonts w:ascii="CIDFont+F3" w:hAnsi="CIDFont+F3" w:cs="CIDFont+F3"/>
                                <w:sz w:val="16"/>
                                <w:szCs w:val="16"/>
                              </w:rPr>
                              <w:t>This map shows the boundaries of the security regulated port for the purposes of the Maritime Transport &amp; Offshore Facilities Security Act 2003. This map is not intended for navigational purposes. Further information can be obtained from the Department of Home Affairs, Aviation and Maritime Security Division, GPO Box 594, Canberra ACT 2601, or phone the Guidance Centre on 1300 791 581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DA2F2" id="_x0000_t202" coordsize="21600,21600" o:spt="202" path="m,l,21600r21600,l21600,xe">
                <v:stroke joinstyle="miter"/>
                <v:path gradientshapeok="t" o:connecttype="rect"/>
              </v:shapetype>
              <v:shape id="Text Box 3" o:spid="_x0000_s1026" type="#_x0000_t202" style="position:absolute;margin-left:94.8pt;margin-top:327.5pt;width:173.4pt;height:10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" fillcolor="white [3212]" strokeweight=".5pt">
                <v:textbox>
                  <w:txbxContent>
                    <w:p w:rsidR="003E250D" w:rsidRPr="006D1443" w:rsidRDefault="003E250D" w:rsidP="003E250D">
                      <w:pPr>
                        <w:autoSpaceDE w:val="0"/>
                        <w:autoSpaceDN w:val="0"/>
                        <w:adjustRightInd w:val="0"/>
                        <w:spacing w:after="0" w:line="240" w:lineRule="auto"/>
                        <w:rPr>
                          <w:rFonts w:ascii="CIDFont+F3" w:hAnsi="CIDFont+F3" w:cs="CIDFont+F3"/>
                          <w:sz w:val="16"/>
                          <w:szCs w:val="16"/>
                        </w:rPr>
                      </w:pPr>
                      <w:r>
                        <w:rPr>
                          <w:rFonts w:ascii="CIDFont+F3" w:hAnsi="CIDFont+F3" w:cs="CIDFont+F3"/>
                          <w:sz w:val="16"/>
                          <w:szCs w:val="16"/>
                        </w:rPr>
                        <w:t>This map shows the boundaries of the security regulated port for the purposes of the Maritime Transport &amp; Offshore Facilities Security Act 2003. This map is not intended for navigational purposes. Further information can be obtained from the Department of Home Affairs, Aviation and Maritime Security Division, GPO Box 594, Canberra ACT 2601, or phone the Guidance Centre on 1300 791 581</w:t>
                      </w:r>
                    </w:p>
                  </w:txbxContent>
                </v:textbox>
              </v:shape>
            </w:pict>
          </mc:Fallback>
        </mc:AlternateContent>
      </w:r>
      <w:bookmarkStart w:id="2" w:name="_GoBack"/>
      <w:r>
        <w:rPr>
          <w:noProof/>
          <w:lang w:eastAsia="en-AU"/>
        </w:rPr>
        <w:drawing>
          <wp:inline distT="0" distB="0" distL="0" distR="0" wp14:anchorId="6C7D8F39" wp14:editId="27EC5D18">
            <wp:extent cx="8894618" cy="5758815"/>
            <wp:effectExtent l="0" t="0" r="1905" b="0"/>
            <wp:docPr id="1" name="Picture 1" descr="This is a map 1 of 1 of the Port of Newcastle which has been declared a security regulated port. The map shows the boundaries of the security regulated port for the purposes of section 13 of the Maritime Transport and Offshore Facilities Security Act 2003" title="NTC-16658-2019-s13(1)-Port of Newcastle Operations Pty Ltd-Port of New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28043" cy="5845201"/>
                    </a:xfrm>
                    <a:prstGeom prst="rect">
                      <a:avLst/>
                    </a:prstGeom>
                  </pic:spPr>
                </pic:pic>
              </a:graphicData>
            </a:graphic>
          </wp:inline>
        </w:drawing>
      </w:r>
      <w:bookmarkEnd w:id="2"/>
    </w:p>
    <w:sectPr w:rsidR="000A1B89" w:rsidRPr="003E250D" w:rsidSect="002237E2">
      <w:headerReference w:type="first" r:id="rId11"/>
      <w:pgSz w:w="16838" w:h="11906" w:orient="landscape" w:code="9"/>
      <w:pgMar w:top="1134" w:right="1134" w:bottom="1134" w:left="1134" w:header="283" w:footer="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628" w:rsidRDefault="00302628" w:rsidP="003A707F">
      <w:pPr>
        <w:spacing w:after="0" w:line="240" w:lineRule="auto"/>
      </w:pPr>
      <w:r>
        <w:separator/>
      </w:r>
    </w:p>
  </w:endnote>
  <w:endnote w:type="continuationSeparator" w:id="0">
    <w:p w:rsidR="00302628" w:rsidRDefault="00302628"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SANS SERIF">
    <w:altName w:val="Times New Roman"/>
    <w:panose1 w:val="00000000000000000000"/>
    <w:charset w:val="00"/>
    <w:family w:val="roman"/>
    <w:notTrueType/>
    <w:pitch w:val="default"/>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628" w:rsidRDefault="00302628" w:rsidP="003A707F">
      <w:pPr>
        <w:spacing w:after="0" w:line="240" w:lineRule="auto"/>
      </w:pPr>
      <w:r>
        <w:separator/>
      </w:r>
    </w:p>
  </w:footnote>
  <w:footnote w:type="continuationSeparator" w:id="0">
    <w:p w:rsidR="00302628" w:rsidRDefault="00302628"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820458" w:rsidRPr="00CE796A" w:rsidTr="00AF266C">
      <w:trPr>
        <w:trHeight w:val="984"/>
      </w:trPr>
      <w:tc>
        <w:tcPr>
          <w:tcW w:w="1263" w:type="dxa"/>
          <w:tcBorders>
            <w:top w:val="single" w:sz="4" w:space="0" w:color="auto"/>
            <w:left w:val="nil"/>
            <w:bottom w:val="single" w:sz="4" w:space="0" w:color="auto"/>
            <w:right w:val="nil"/>
            <w:tl2br w:val="nil"/>
            <w:tr2bl w:val="nil"/>
          </w:tcBorders>
          <w:shd w:val="clear" w:color="auto" w:fill="auto"/>
        </w:tcPr>
        <w:p w:rsidR="00820458" w:rsidRPr="00CE796A" w:rsidRDefault="00820458" w:rsidP="00820458">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6406D3BD" wp14:editId="74F5D48C">
                <wp:extent cx="702945" cy="5441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820458" w:rsidRPr="00CE796A" w:rsidRDefault="00820458" w:rsidP="00820458">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820458" w:rsidRPr="00CE796A" w:rsidRDefault="00820458" w:rsidP="00820458">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820458" w:rsidRPr="00CE796A" w:rsidTr="00AF266C">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820458" w:rsidRPr="00CE796A" w:rsidRDefault="00820458" w:rsidP="00820458">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820458" w:rsidRPr="00840A06" w:rsidRDefault="00820458" w:rsidP="00820458">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458" w:rsidRPr="003A707F" w:rsidRDefault="00820458" w:rsidP="00F40885">
    <w:pPr>
      <w:pStyle w:val="Header"/>
      <w:rPr>
        <w:sz w:val="2"/>
        <w:szCs w:val="2"/>
      </w:rPr>
    </w:pPr>
  </w:p>
  <w:p w:rsidR="00820458" w:rsidRPr="00F40885" w:rsidRDefault="0082045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5DFB"/>
    <w:multiLevelType w:val="hybridMultilevel"/>
    <w:tmpl w:val="16283BC4"/>
    <w:lvl w:ilvl="0" w:tplc="76CCCC9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0576C"/>
    <w:rsid w:val="00025CA9"/>
    <w:rsid w:val="000A1B89"/>
    <w:rsid w:val="000E1F2B"/>
    <w:rsid w:val="00160743"/>
    <w:rsid w:val="001C2AAD"/>
    <w:rsid w:val="001F6E54"/>
    <w:rsid w:val="002237E2"/>
    <w:rsid w:val="00280BCD"/>
    <w:rsid w:val="00286C76"/>
    <w:rsid w:val="00302628"/>
    <w:rsid w:val="003A707F"/>
    <w:rsid w:val="003B0EC1"/>
    <w:rsid w:val="003B573B"/>
    <w:rsid w:val="003E250D"/>
    <w:rsid w:val="003F2CBD"/>
    <w:rsid w:val="0042416B"/>
    <w:rsid w:val="00424B97"/>
    <w:rsid w:val="004B2753"/>
    <w:rsid w:val="00520873"/>
    <w:rsid w:val="00573D44"/>
    <w:rsid w:val="006A7A73"/>
    <w:rsid w:val="00806E9D"/>
    <w:rsid w:val="00820458"/>
    <w:rsid w:val="00840A06"/>
    <w:rsid w:val="008439B7"/>
    <w:rsid w:val="0087253F"/>
    <w:rsid w:val="008B46B1"/>
    <w:rsid w:val="008E4F6C"/>
    <w:rsid w:val="009539C7"/>
    <w:rsid w:val="009B0EBB"/>
    <w:rsid w:val="00A00F21"/>
    <w:rsid w:val="00A062EC"/>
    <w:rsid w:val="00A4328C"/>
    <w:rsid w:val="00A57750"/>
    <w:rsid w:val="00AD0CFE"/>
    <w:rsid w:val="00B01CED"/>
    <w:rsid w:val="00B3087C"/>
    <w:rsid w:val="00B774B1"/>
    <w:rsid w:val="00B84226"/>
    <w:rsid w:val="00C63C4E"/>
    <w:rsid w:val="00D77A88"/>
    <w:rsid w:val="00EA10E3"/>
    <w:rsid w:val="00F40885"/>
    <w:rsid w:val="00FD6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0CD70C43"/>
  <w15:docId w15:val="{615258A5-6441-429F-AAB4-F0BE561E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uiPriority w:val="59"/>
    <w:rsid w:val="009B0EB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57750"/>
    <w:rPr>
      <w:b/>
      <w:bCs/>
    </w:rPr>
  </w:style>
  <w:style w:type="paragraph" w:customStyle="1" w:styleId="Text">
    <w:name w:val="Text"/>
    <w:basedOn w:val="Normal"/>
    <w:rsid w:val="00A57750"/>
    <w:pPr>
      <w:spacing w:after="240" w:line="240" w:lineRule="auto"/>
    </w:pPr>
    <w:rPr>
      <w:rFonts w:ascii="Arial" w:eastAsia="Times New Roman" w:hAnsi="Arial" w:cs="Times New Roman"/>
      <w:kern w:val="36"/>
      <w:sz w:val="24"/>
      <w:szCs w:val="20"/>
      <w:lang w:eastAsia="en-AU"/>
    </w:rPr>
  </w:style>
  <w:style w:type="paragraph" w:customStyle="1" w:styleId="text0">
    <w:name w:val="text"/>
    <w:basedOn w:val="Normal"/>
    <w:rsid w:val="00A57750"/>
    <w:pPr>
      <w:spacing w:after="240" w:line="240" w:lineRule="auto"/>
    </w:pPr>
    <w:rPr>
      <w:rFonts w:ascii="Arial" w:eastAsia="Times New Roman" w:hAnsi="Arial" w:cs="Times New Roman"/>
      <w:kern w:val="36"/>
      <w:sz w:val="24"/>
      <w:szCs w:val="20"/>
      <w:lang w:eastAsia="en-AU"/>
    </w:rPr>
  </w:style>
  <w:style w:type="paragraph" w:styleId="ListParagraph">
    <w:name w:val="List Paragraph"/>
    <w:basedOn w:val="Normal"/>
    <w:uiPriority w:val="34"/>
    <w:qFormat/>
    <w:rsid w:val="00A57750"/>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08278-2F0F-4FCE-88B4-9166826E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Kelli</dc:creator>
  <cp:lastModifiedBy>PHAN Lynda</cp:lastModifiedBy>
  <cp:revision>4</cp:revision>
  <cp:lastPrinted>2013-06-24T01:35:00Z</cp:lastPrinted>
  <dcterms:created xsi:type="dcterms:W3CDTF">2019-08-22T05:38:00Z</dcterms:created>
  <dcterms:modified xsi:type="dcterms:W3CDTF">2019-08-22T06:22:00Z</dcterms:modified>
</cp:coreProperties>
</file>