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F9" w:rsidRDefault="00D02AF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8" o:title=""/>
          </v:shape>
          <o:OLEObject Type="Embed" ProgID="Word.Picture.8" ShapeID="_x0000_i1026" DrawAspect="Content" ObjectID="_1637741786" r:id="rId9"/>
        </w:object>
      </w:r>
    </w:p>
    <w:p w:rsidR="00D02AF9" w:rsidRDefault="00D02AF9"/>
    <w:p w:rsidR="00D02AF9" w:rsidRDefault="00D02AF9" w:rsidP="00D02AF9">
      <w:pPr>
        <w:spacing w:line="240" w:lineRule="auto"/>
      </w:pPr>
    </w:p>
    <w:p w:rsidR="00D02AF9" w:rsidRDefault="00D02AF9" w:rsidP="00D02AF9"/>
    <w:p w:rsidR="00D02AF9" w:rsidRDefault="00D02AF9" w:rsidP="00D02AF9"/>
    <w:p w:rsidR="00D02AF9" w:rsidRDefault="00D02AF9" w:rsidP="00D02AF9"/>
    <w:p w:rsidR="00D02AF9" w:rsidRDefault="00D02AF9" w:rsidP="00D02AF9"/>
    <w:p w:rsidR="006D3677" w:rsidRPr="00EE4BA8" w:rsidRDefault="006D3677" w:rsidP="006D3677">
      <w:pPr>
        <w:pStyle w:val="ShortT"/>
      </w:pPr>
      <w:r w:rsidRPr="00EE4BA8">
        <w:t xml:space="preserve">Treasury Laws Amendment (Prohibiting Energy Market Misconduct) </w:t>
      </w:r>
      <w:r w:rsidR="00D02AF9">
        <w:t>Act</w:t>
      </w:r>
      <w:r w:rsidRPr="00EE4BA8">
        <w:t xml:space="preserve"> 2019</w:t>
      </w:r>
    </w:p>
    <w:p w:rsidR="006D3677" w:rsidRPr="00EE4BA8" w:rsidRDefault="006D3677" w:rsidP="006D3677"/>
    <w:p w:rsidR="006D3677" w:rsidRPr="00EE4BA8" w:rsidRDefault="006D3677" w:rsidP="00D02AF9">
      <w:pPr>
        <w:pStyle w:val="Actno"/>
        <w:spacing w:before="400"/>
      </w:pPr>
      <w:r w:rsidRPr="00EE4BA8">
        <w:t>No.</w:t>
      </w:r>
      <w:r w:rsidR="002C0E8F">
        <w:t xml:space="preserve"> 115</w:t>
      </w:r>
      <w:r w:rsidRPr="00EE4BA8">
        <w:t>, 2019</w:t>
      </w:r>
    </w:p>
    <w:p w:rsidR="006D3677" w:rsidRPr="00EE4BA8" w:rsidRDefault="006D3677" w:rsidP="006D3677"/>
    <w:p w:rsidR="00D02AF9" w:rsidRDefault="00D02AF9" w:rsidP="00D02AF9"/>
    <w:p w:rsidR="00D02AF9" w:rsidRDefault="00D02AF9" w:rsidP="00D02AF9"/>
    <w:p w:rsidR="00D02AF9" w:rsidRDefault="00D02AF9" w:rsidP="00D02AF9"/>
    <w:p w:rsidR="00D02AF9" w:rsidRDefault="00D02AF9" w:rsidP="00D02AF9"/>
    <w:p w:rsidR="00EC4EA0" w:rsidRPr="00EE4BA8" w:rsidRDefault="00D02AF9" w:rsidP="00EC4EA0">
      <w:pPr>
        <w:pStyle w:val="LongT"/>
      </w:pPr>
      <w:r>
        <w:t>An Act</w:t>
      </w:r>
      <w:r w:rsidR="00EC4EA0" w:rsidRPr="00EE4BA8">
        <w:t xml:space="preserve"> to amend the </w:t>
      </w:r>
      <w:r w:rsidR="00EC4EA0" w:rsidRPr="00EE4BA8">
        <w:rPr>
          <w:i/>
        </w:rPr>
        <w:t>Competition and Consumer Act 2010</w:t>
      </w:r>
      <w:r w:rsidR="00EC4EA0" w:rsidRPr="00EE4BA8">
        <w:t>, and for related purposes</w:t>
      </w:r>
    </w:p>
    <w:p w:rsidR="006F7034" w:rsidRPr="00EE4BA8" w:rsidRDefault="006F7034" w:rsidP="006F7034">
      <w:pPr>
        <w:pStyle w:val="Header"/>
        <w:tabs>
          <w:tab w:val="clear" w:pos="4150"/>
          <w:tab w:val="clear" w:pos="8307"/>
        </w:tabs>
      </w:pPr>
      <w:r w:rsidRPr="00EE4BA8">
        <w:rPr>
          <w:rStyle w:val="CharAmSchNo"/>
        </w:rPr>
        <w:t xml:space="preserve"> </w:t>
      </w:r>
      <w:r w:rsidRPr="00EE4BA8">
        <w:rPr>
          <w:rStyle w:val="CharAmSchText"/>
        </w:rPr>
        <w:t xml:space="preserve"> </w:t>
      </w:r>
    </w:p>
    <w:p w:rsidR="006F7034" w:rsidRPr="00EE4BA8" w:rsidRDefault="006F7034" w:rsidP="006F7034">
      <w:pPr>
        <w:pStyle w:val="Header"/>
        <w:tabs>
          <w:tab w:val="clear" w:pos="4150"/>
          <w:tab w:val="clear" w:pos="8307"/>
        </w:tabs>
      </w:pPr>
      <w:r w:rsidRPr="00EE4BA8">
        <w:rPr>
          <w:rStyle w:val="CharAmPartNo"/>
        </w:rPr>
        <w:t xml:space="preserve"> </w:t>
      </w:r>
      <w:r w:rsidRPr="00EE4BA8">
        <w:rPr>
          <w:rStyle w:val="CharAmPartText"/>
        </w:rPr>
        <w:t xml:space="preserve"> </w:t>
      </w:r>
    </w:p>
    <w:p w:rsidR="006D3677" w:rsidRPr="00EE4BA8" w:rsidRDefault="006D3677" w:rsidP="006D3677">
      <w:pPr>
        <w:sectPr w:rsidR="006D3677" w:rsidRPr="00EE4BA8" w:rsidSect="00D02AF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6D3677" w:rsidRPr="00EE4BA8" w:rsidRDefault="006D3677" w:rsidP="00B44087">
      <w:pPr>
        <w:rPr>
          <w:sz w:val="36"/>
        </w:rPr>
      </w:pPr>
      <w:r w:rsidRPr="00EE4BA8">
        <w:rPr>
          <w:sz w:val="36"/>
        </w:rPr>
        <w:lastRenderedPageBreak/>
        <w:t>Contents</w:t>
      </w:r>
    </w:p>
    <w:p w:rsidR="00917519" w:rsidRDefault="0091751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17519">
        <w:rPr>
          <w:noProof/>
        </w:rPr>
        <w:tab/>
      </w:r>
      <w:r w:rsidRPr="00917519">
        <w:rPr>
          <w:noProof/>
        </w:rPr>
        <w:fldChar w:fldCharType="begin"/>
      </w:r>
      <w:r w:rsidRPr="00917519">
        <w:rPr>
          <w:noProof/>
        </w:rPr>
        <w:instrText xml:space="preserve"> PAGEREF _Toc27128150 \h </w:instrText>
      </w:r>
      <w:r w:rsidRPr="00917519">
        <w:rPr>
          <w:noProof/>
        </w:rPr>
      </w:r>
      <w:r w:rsidRPr="00917519">
        <w:rPr>
          <w:noProof/>
        </w:rPr>
        <w:fldChar w:fldCharType="separate"/>
      </w:r>
      <w:r w:rsidR="00E02E66">
        <w:rPr>
          <w:noProof/>
        </w:rPr>
        <w:t>1</w:t>
      </w:r>
      <w:r w:rsidRPr="00917519">
        <w:rPr>
          <w:noProof/>
        </w:rPr>
        <w:fldChar w:fldCharType="end"/>
      </w:r>
    </w:p>
    <w:p w:rsidR="00917519" w:rsidRDefault="00917519">
      <w:pPr>
        <w:pStyle w:val="TOC5"/>
        <w:rPr>
          <w:rFonts w:asciiTheme="minorHAnsi" w:eastAsiaTheme="minorEastAsia" w:hAnsiTheme="minorHAnsi" w:cstheme="minorBidi"/>
          <w:noProof/>
          <w:kern w:val="0"/>
          <w:sz w:val="22"/>
          <w:szCs w:val="22"/>
        </w:rPr>
      </w:pPr>
      <w:r>
        <w:rPr>
          <w:noProof/>
        </w:rPr>
        <w:t>2</w:t>
      </w:r>
      <w:r>
        <w:rPr>
          <w:noProof/>
        </w:rPr>
        <w:tab/>
        <w:t>Commencement</w:t>
      </w:r>
      <w:r w:rsidRPr="00917519">
        <w:rPr>
          <w:noProof/>
        </w:rPr>
        <w:tab/>
      </w:r>
      <w:r w:rsidRPr="00917519">
        <w:rPr>
          <w:noProof/>
        </w:rPr>
        <w:fldChar w:fldCharType="begin"/>
      </w:r>
      <w:r w:rsidRPr="00917519">
        <w:rPr>
          <w:noProof/>
        </w:rPr>
        <w:instrText xml:space="preserve"> PAGEREF _Toc27128151 \h </w:instrText>
      </w:r>
      <w:r w:rsidRPr="00917519">
        <w:rPr>
          <w:noProof/>
        </w:rPr>
      </w:r>
      <w:r w:rsidRPr="00917519">
        <w:rPr>
          <w:noProof/>
        </w:rPr>
        <w:fldChar w:fldCharType="separate"/>
      </w:r>
      <w:r w:rsidR="00E02E66">
        <w:rPr>
          <w:noProof/>
        </w:rPr>
        <w:t>2</w:t>
      </w:r>
      <w:r w:rsidRPr="00917519">
        <w:rPr>
          <w:noProof/>
        </w:rPr>
        <w:fldChar w:fldCharType="end"/>
      </w:r>
    </w:p>
    <w:p w:rsidR="00917519" w:rsidRDefault="00917519">
      <w:pPr>
        <w:pStyle w:val="TOC5"/>
        <w:rPr>
          <w:rFonts w:asciiTheme="minorHAnsi" w:eastAsiaTheme="minorEastAsia" w:hAnsiTheme="minorHAnsi" w:cstheme="minorBidi"/>
          <w:noProof/>
          <w:kern w:val="0"/>
          <w:sz w:val="22"/>
          <w:szCs w:val="22"/>
        </w:rPr>
      </w:pPr>
      <w:r>
        <w:rPr>
          <w:noProof/>
        </w:rPr>
        <w:t>3</w:t>
      </w:r>
      <w:r>
        <w:rPr>
          <w:noProof/>
        </w:rPr>
        <w:tab/>
        <w:t>Schedules</w:t>
      </w:r>
      <w:r w:rsidRPr="00917519">
        <w:rPr>
          <w:noProof/>
        </w:rPr>
        <w:tab/>
      </w:r>
      <w:r w:rsidRPr="00917519">
        <w:rPr>
          <w:noProof/>
        </w:rPr>
        <w:fldChar w:fldCharType="begin"/>
      </w:r>
      <w:r w:rsidRPr="00917519">
        <w:rPr>
          <w:noProof/>
        </w:rPr>
        <w:instrText xml:space="preserve"> PAGEREF _Toc27128152 \h </w:instrText>
      </w:r>
      <w:r w:rsidRPr="00917519">
        <w:rPr>
          <w:noProof/>
        </w:rPr>
      </w:r>
      <w:r w:rsidRPr="00917519">
        <w:rPr>
          <w:noProof/>
        </w:rPr>
        <w:fldChar w:fldCharType="separate"/>
      </w:r>
      <w:r w:rsidR="00E02E66">
        <w:rPr>
          <w:noProof/>
        </w:rPr>
        <w:t>2</w:t>
      </w:r>
      <w:r w:rsidRPr="00917519">
        <w:rPr>
          <w:noProof/>
        </w:rPr>
        <w:fldChar w:fldCharType="end"/>
      </w:r>
    </w:p>
    <w:p w:rsidR="00917519" w:rsidRDefault="00917519">
      <w:pPr>
        <w:pStyle w:val="TOC6"/>
        <w:rPr>
          <w:rFonts w:asciiTheme="minorHAnsi" w:eastAsiaTheme="minorEastAsia" w:hAnsiTheme="minorHAnsi" w:cstheme="minorBidi"/>
          <w:b w:val="0"/>
          <w:noProof/>
          <w:kern w:val="0"/>
          <w:sz w:val="22"/>
          <w:szCs w:val="22"/>
        </w:rPr>
      </w:pPr>
      <w:r>
        <w:rPr>
          <w:noProof/>
        </w:rPr>
        <w:t>Schedule 1—Prohibited conduct in the electricity industry</w:t>
      </w:r>
      <w:r w:rsidRPr="00917519">
        <w:rPr>
          <w:b w:val="0"/>
          <w:noProof/>
          <w:sz w:val="18"/>
        </w:rPr>
        <w:tab/>
      </w:r>
      <w:r w:rsidRPr="00917519">
        <w:rPr>
          <w:b w:val="0"/>
          <w:noProof/>
          <w:sz w:val="18"/>
        </w:rPr>
        <w:fldChar w:fldCharType="begin"/>
      </w:r>
      <w:r w:rsidRPr="00917519">
        <w:rPr>
          <w:b w:val="0"/>
          <w:noProof/>
          <w:sz w:val="18"/>
        </w:rPr>
        <w:instrText xml:space="preserve"> PAGEREF _Toc27128153 \h </w:instrText>
      </w:r>
      <w:r w:rsidRPr="00917519">
        <w:rPr>
          <w:b w:val="0"/>
          <w:noProof/>
          <w:sz w:val="18"/>
        </w:rPr>
      </w:r>
      <w:r w:rsidRPr="00917519">
        <w:rPr>
          <w:b w:val="0"/>
          <w:noProof/>
          <w:sz w:val="18"/>
        </w:rPr>
        <w:fldChar w:fldCharType="separate"/>
      </w:r>
      <w:r w:rsidR="00E02E66">
        <w:rPr>
          <w:b w:val="0"/>
          <w:noProof/>
          <w:sz w:val="18"/>
        </w:rPr>
        <w:t>3</w:t>
      </w:r>
      <w:r w:rsidRPr="00917519">
        <w:rPr>
          <w:b w:val="0"/>
          <w:noProof/>
          <w:sz w:val="18"/>
        </w:rPr>
        <w:fldChar w:fldCharType="end"/>
      </w:r>
    </w:p>
    <w:p w:rsidR="00917519" w:rsidRDefault="00917519">
      <w:pPr>
        <w:pStyle w:val="TOC7"/>
        <w:rPr>
          <w:rFonts w:asciiTheme="minorHAnsi" w:eastAsiaTheme="minorEastAsia" w:hAnsiTheme="minorHAnsi" w:cstheme="minorBidi"/>
          <w:noProof/>
          <w:kern w:val="0"/>
          <w:sz w:val="22"/>
          <w:szCs w:val="22"/>
        </w:rPr>
      </w:pPr>
      <w:r>
        <w:rPr>
          <w:noProof/>
        </w:rPr>
        <w:t>Part 1—Main amendments</w:t>
      </w:r>
      <w:r w:rsidRPr="00917519">
        <w:rPr>
          <w:noProof/>
          <w:sz w:val="18"/>
        </w:rPr>
        <w:tab/>
      </w:r>
      <w:r w:rsidRPr="00917519">
        <w:rPr>
          <w:noProof/>
          <w:sz w:val="18"/>
        </w:rPr>
        <w:fldChar w:fldCharType="begin"/>
      </w:r>
      <w:r w:rsidRPr="00917519">
        <w:rPr>
          <w:noProof/>
          <w:sz w:val="18"/>
        </w:rPr>
        <w:instrText xml:space="preserve"> PAGEREF _Toc27128154 \h </w:instrText>
      </w:r>
      <w:r w:rsidRPr="00917519">
        <w:rPr>
          <w:noProof/>
          <w:sz w:val="18"/>
        </w:rPr>
      </w:r>
      <w:r w:rsidRPr="00917519">
        <w:rPr>
          <w:noProof/>
          <w:sz w:val="18"/>
        </w:rPr>
        <w:fldChar w:fldCharType="separate"/>
      </w:r>
      <w:r w:rsidR="00E02E66">
        <w:rPr>
          <w:noProof/>
          <w:sz w:val="18"/>
        </w:rPr>
        <w:t>3</w:t>
      </w:r>
      <w:r w:rsidRPr="00917519">
        <w:rPr>
          <w:noProof/>
          <w:sz w:val="18"/>
        </w:rPr>
        <w:fldChar w:fldCharType="end"/>
      </w:r>
    </w:p>
    <w:p w:rsidR="00917519" w:rsidRDefault="00917519">
      <w:pPr>
        <w:pStyle w:val="TOC9"/>
        <w:rPr>
          <w:rFonts w:asciiTheme="minorHAnsi" w:eastAsiaTheme="minorEastAsia" w:hAnsiTheme="minorHAnsi" w:cstheme="minorBidi"/>
          <w:i w:val="0"/>
          <w:noProof/>
          <w:kern w:val="0"/>
          <w:sz w:val="22"/>
          <w:szCs w:val="22"/>
        </w:rPr>
      </w:pPr>
      <w:r>
        <w:rPr>
          <w:noProof/>
        </w:rPr>
        <w:t>Competition and Consumer Act 2010</w:t>
      </w:r>
      <w:r w:rsidRPr="00917519">
        <w:rPr>
          <w:i w:val="0"/>
          <w:noProof/>
          <w:sz w:val="18"/>
        </w:rPr>
        <w:tab/>
      </w:r>
      <w:r w:rsidRPr="00917519">
        <w:rPr>
          <w:i w:val="0"/>
          <w:noProof/>
          <w:sz w:val="18"/>
        </w:rPr>
        <w:fldChar w:fldCharType="begin"/>
      </w:r>
      <w:r w:rsidRPr="00917519">
        <w:rPr>
          <w:i w:val="0"/>
          <w:noProof/>
          <w:sz w:val="18"/>
        </w:rPr>
        <w:instrText xml:space="preserve"> PAGEREF _Toc27128155 \h </w:instrText>
      </w:r>
      <w:r w:rsidRPr="00917519">
        <w:rPr>
          <w:i w:val="0"/>
          <w:noProof/>
          <w:sz w:val="18"/>
        </w:rPr>
      </w:r>
      <w:r w:rsidRPr="00917519">
        <w:rPr>
          <w:i w:val="0"/>
          <w:noProof/>
          <w:sz w:val="18"/>
        </w:rPr>
        <w:fldChar w:fldCharType="separate"/>
      </w:r>
      <w:r w:rsidR="00E02E66">
        <w:rPr>
          <w:i w:val="0"/>
          <w:noProof/>
          <w:sz w:val="18"/>
        </w:rPr>
        <w:t>3</w:t>
      </w:r>
      <w:r w:rsidRPr="00917519">
        <w:rPr>
          <w:i w:val="0"/>
          <w:noProof/>
          <w:sz w:val="18"/>
        </w:rPr>
        <w:fldChar w:fldCharType="end"/>
      </w:r>
    </w:p>
    <w:p w:rsidR="00917519" w:rsidRDefault="00917519">
      <w:pPr>
        <w:pStyle w:val="TOC7"/>
        <w:rPr>
          <w:rFonts w:asciiTheme="minorHAnsi" w:eastAsiaTheme="minorEastAsia" w:hAnsiTheme="minorHAnsi" w:cstheme="minorBidi"/>
          <w:noProof/>
          <w:kern w:val="0"/>
          <w:sz w:val="22"/>
          <w:szCs w:val="22"/>
        </w:rPr>
      </w:pPr>
      <w:r>
        <w:rPr>
          <w:noProof/>
        </w:rPr>
        <w:t>Part 2—Other amendments</w:t>
      </w:r>
      <w:r w:rsidRPr="00917519">
        <w:rPr>
          <w:noProof/>
          <w:sz w:val="18"/>
        </w:rPr>
        <w:tab/>
      </w:r>
      <w:r w:rsidRPr="00917519">
        <w:rPr>
          <w:noProof/>
          <w:sz w:val="18"/>
        </w:rPr>
        <w:fldChar w:fldCharType="begin"/>
      </w:r>
      <w:r w:rsidRPr="00917519">
        <w:rPr>
          <w:noProof/>
          <w:sz w:val="18"/>
        </w:rPr>
        <w:instrText xml:space="preserve"> PAGEREF _Toc27128199 \h </w:instrText>
      </w:r>
      <w:r w:rsidRPr="00917519">
        <w:rPr>
          <w:noProof/>
          <w:sz w:val="18"/>
        </w:rPr>
      </w:r>
      <w:r w:rsidRPr="00917519">
        <w:rPr>
          <w:noProof/>
          <w:sz w:val="18"/>
        </w:rPr>
        <w:fldChar w:fldCharType="separate"/>
      </w:r>
      <w:r w:rsidR="00E02E66">
        <w:rPr>
          <w:noProof/>
          <w:sz w:val="18"/>
        </w:rPr>
        <w:t>30</w:t>
      </w:r>
      <w:r w:rsidRPr="00917519">
        <w:rPr>
          <w:noProof/>
          <w:sz w:val="18"/>
        </w:rPr>
        <w:fldChar w:fldCharType="end"/>
      </w:r>
    </w:p>
    <w:p w:rsidR="00917519" w:rsidRDefault="00917519">
      <w:pPr>
        <w:pStyle w:val="TOC9"/>
        <w:rPr>
          <w:rFonts w:asciiTheme="minorHAnsi" w:eastAsiaTheme="minorEastAsia" w:hAnsiTheme="minorHAnsi" w:cstheme="minorBidi"/>
          <w:i w:val="0"/>
          <w:noProof/>
          <w:kern w:val="0"/>
          <w:sz w:val="22"/>
          <w:szCs w:val="22"/>
        </w:rPr>
      </w:pPr>
      <w:r>
        <w:rPr>
          <w:noProof/>
        </w:rPr>
        <w:t>Competition and Consumer Act 2010</w:t>
      </w:r>
      <w:r w:rsidRPr="00917519">
        <w:rPr>
          <w:i w:val="0"/>
          <w:noProof/>
          <w:sz w:val="18"/>
        </w:rPr>
        <w:tab/>
      </w:r>
      <w:r w:rsidRPr="00917519">
        <w:rPr>
          <w:i w:val="0"/>
          <w:noProof/>
          <w:sz w:val="18"/>
        </w:rPr>
        <w:fldChar w:fldCharType="begin"/>
      </w:r>
      <w:r w:rsidRPr="00917519">
        <w:rPr>
          <w:i w:val="0"/>
          <w:noProof/>
          <w:sz w:val="18"/>
        </w:rPr>
        <w:instrText xml:space="preserve"> PAGEREF _Toc27128200 \h </w:instrText>
      </w:r>
      <w:r w:rsidRPr="00917519">
        <w:rPr>
          <w:i w:val="0"/>
          <w:noProof/>
          <w:sz w:val="18"/>
        </w:rPr>
      </w:r>
      <w:r w:rsidRPr="00917519">
        <w:rPr>
          <w:i w:val="0"/>
          <w:noProof/>
          <w:sz w:val="18"/>
        </w:rPr>
        <w:fldChar w:fldCharType="separate"/>
      </w:r>
      <w:r w:rsidR="00E02E66">
        <w:rPr>
          <w:i w:val="0"/>
          <w:noProof/>
          <w:sz w:val="18"/>
        </w:rPr>
        <w:t>30</w:t>
      </w:r>
      <w:r w:rsidRPr="00917519">
        <w:rPr>
          <w:i w:val="0"/>
          <w:noProof/>
          <w:sz w:val="18"/>
        </w:rPr>
        <w:fldChar w:fldCharType="end"/>
      </w:r>
    </w:p>
    <w:p w:rsidR="00917519" w:rsidRDefault="00917519">
      <w:pPr>
        <w:pStyle w:val="TOC7"/>
        <w:rPr>
          <w:rFonts w:asciiTheme="minorHAnsi" w:eastAsiaTheme="minorEastAsia" w:hAnsiTheme="minorHAnsi" w:cstheme="minorBidi"/>
          <w:noProof/>
          <w:kern w:val="0"/>
          <w:sz w:val="22"/>
          <w:szCs w:val="22"/>
        </w:rPr>
      </w:pPr>
      <w:r>
        <w:rPr>
          <w:noProof/>
        </w:rPr>
        <w:t>Part 3—Application</w:t>
      </w:r>
      <w:r w:rsidRPr="00917519">
        <w:rPr>
          <w:noProof/>
          <w:sz w:val="18"/>
        </w:rPr>
        <w:tab/>
      </w:r>
      <w:r w:rsidRPr="00917519">
        <w:rPr>
          <w:noProof/>
          <w:sz w:val="18"/>
        </w:rPr>
        <w:fldChar w:fldCharType="begin"/>
      </w:r>
      <w:r w:rsidRPr="00917519">
        <w:rPr>
          <w:noProof/>
          <w:sz w:val="18"/>
        </w:rPr>
        <w:instrText xml:space="preserve"> PAGEREF _Toc27128201 \h </w:instrText>
      </w:r>
      <w:r w:rsidRPr="00917519">
        <w:rPr>
          <w:noProof/>
          <w:sz w:val="18"/>
        </w:rPr>
      </w:r>
      <w:r w:rsidRPr="00917519">
        <w:rPr>
          <w:noProof/>
          <w:sz w:val="18"/>
        </w:rPr>
        <w:fldChar w:fldCharType="separate"/>
      </w:r>
      <w:r w:rsidR="00E02E66">
        <w:rPr>
          <w:noProof/>
          <w:sz w:val="18"/>
        </w:rPr>
        <w:t>32</w:t>
      </w:r>
      <w:r w:rsidRPr="00917519">
        <w:rPr>
          <w:noProof/>
          <w:sz w:val="18"/>
        </w:rPr>
        <w:fldChar w:fldCharType="end"/>
      </w:r>
    </w:p>
    <w:p w:rsidR="00917519" w:rsidRDefault="00917519">
      <w:pPr>
        <w:pStyle w:val="TOC7"/>
        <w:rPr>
          <w:rFonts w:asciiTheme="minorHAnsi" w:eastAsiaTheme="minorEastAsia" w:hAnsiTheme="minorHAnsi" w:cstheme="minorBidi"/>
          <w:noProof/>
          <w:kern w:val="0"/>
          <w:sz w:val="22"/>
          <w:szCs w:val="22"/>
        </w:rPr>
      </w:pPr>
      <w:r>
        <w:rPr>
          <w:noProof/>
        </w:rPr>
        <w:t>Part 4—Review of amendments</w:t>
      </w:r>
      <w:r w:rsidRPr="00917519">
        <w:rPr>
          <w:noProof/>
          <w:sz w:val="18"/>
        </w:rPr>
        <w:tab/>
      </w:r>
      <w:r w:rsidRPr="00917519">
        <w:rPr>
          <w:noProof/>
          <w:sz w:val="18"/>
        </w:rPr>
        <w:fldChar w:fldCharType="begin"/>
      </w:r>
      <w:r w:rsidRPr="00917519">
        <w:rPr>
          <w:noProof/>
          <w:sz w:val="18"/>
        </w:rPr>
        <w:instrText xml:space="preserve"> PAGEREF _Toc27128202 \h </w:instrText>
      </w:r>
      <w:r w:rsidRPr="00917519">
        <w:rPr>
          <w:noProof/>
          <w:sz w:val="18"/>
        </w:rPr>
      </w:r>
      <w:r w:rsidRPr="00917519">
        <w:rPr>
          <w:noProof/>
          <w:sz w:val="18"/>
        </w:rPr>
        <w:fldChar w:fldCharType="separate"/>
      </w:r>
      <w:r w:rsidR="00E02E66">
        <w:rPr>
          <w:noProof/>
          <w:sz w:val="18"/>
        </w:rPr>
        <w:t>33</w:t>
      </w:r>
      <w:r w:rsidRPr="00917519">
        <w:rPr>
          <w:noProof/>
          <w:sz w:val="18"/>
        </w:rPr>
        <w:fldChar w:fldCharType="end"/>
      </w:r>
    </w:p>
    <w:p w:rsidR="00917519" w:rsidRDefault="00917519">
      <w:pPr>
        <w:pStyle w:val="TOC6"/>
        <w:rPr>
          <w:rFonts w:asciiTheme="minorHAnsi" w:eastAsiaTheme="minorEastAsia" w:hAnsiTheme="minorHAnsi" w:cstheme="minorBidi"/>
          <w:b w:val="0"/>
          <w:noProof/>
          <w:kern w:val="0"/>
          <w:sz w:val="22"/>
          <w:szCs w:val="22"/>
        </w:rPr>
      </w:pPr>
      <w:r>
        <w:rPr>
          <w:noProof/>
        </w:rPr>
        <w:t>Schedule 2—AER information gathering</w:t>
      </w:r>
      <w:r w:rsidRPr="00917519">
        <w:rPr>
          <w:b w:val="0"/>
          <w:noProof/>
          <w:sz w:val="18"/>
        </w:rPr>
        <w:tab/>
      </w:r>
      <w:r w:rsidRPr="00917519">
        <w:rPr>
          <w:b w:val="0"/>
          <w:noProof/>
          <w:sz w:val="18"/>
        </w:rPr>
        <w:fldChar w:fldCharType="begin"/>
      </w:r>
      <w:r w:rsidRPr="00917519">
        <w:rPr>
          <w:b w:val="0"/>
          <w:noProof/>
          <w:sz w:val="18"/>
        </w:rPr>
        <w:instrText xml:space="preserve"> PAGEREF _Toc27128203 \h </w:instrText>
      </w:r>
      <w:r w:rsidRPr="00917519">
        <w:rPr>
          <w:b w:val="0"/>
          <w:noProof/>
          <w:sz w:val="18"/>
        </w:rPr>
      </w:r>
      <w:r w:rsidRPr="00917519">
        <w:rPr>
          <w:b w:val="0"/>
          <w:noProof/>
          <w:sz w:val="18"/>
        </w:rPr>
        <w:fldChar w:fldCharType="separate"/>
      </w:r>
      <w:r w:rsidR="00E02E66">
        <w:rPr>
          <w:b w:val="0"/>
          <w:noProof/>
          <w:sz w:val="18"/>
        </w:rPr>
        <w:t>34</w:t>
      </w:r>
      <w:r w:rsidRPr="00917519">
        <w:rPr>
          <w:b w:val="0"/>
          <w:noProof/>
          <w:sz w:val="18"/>
        </w:rPr>
        <w:fldChar w:fldCharType="end"/>
      </w:r>
    </w:p>
    <w:p w:rsidR="00917519" w:rsidRDefault="00917519">
      <w:pPr>
        <w:pStyle w:val="TOC9"/>
        <w:rPr>
          <w:rFonts w:asciiTheme="minorHAnsi" w:eastAsiaTheme="minorEastAsia" w:hAnsiTheme="minorHAnsi" w:cstheme="minorBidi"/>
          <w:i w:val="0"/>
          <w:noProof/>
          <w:kern w:val="0"/>
          <w:sz w:val="22"/>
          <w:szCs w:val="22"/>
        </w:rPr>
      </w:pPr>
      <w:r>
        <w:rPr>
          <w:noProof/>
        </w:rPr>
        <w:t>Competi</w:t>
      </w:r>
      <w:r>
        <w:rPr>
          <w:noProof/>
          <w:lang w:eastAsia="en-US"/>
        </w:rPr>
        <w:t>t</w:t>
      </w:r>
      <w:r>
        <w:rPr>
          <w:noProof/>
        </w:rPr>
        <w:t>ion and Consumer Act 2010</w:t>
      </w:r>
      <w:r w:rsidRPr="00917519">
        <w:rPr>
          <w:i w:val="0"/>
          <w:noProof/>
          <w:sz w:val="18"/>
        </w:rPr>
        <w:tab/>
      </w:r>
      <w:r w:rsidRPr="00917519">
        <w:rPr>
          <w:i w:val="0"/>
          <w:noProof/>
          <w:sz w:val="18"/>
        </w:rPr>
        <w:fldChar w:fldCharType="begin"/>
      </w:r>
      <w:r w:rsidRPr="00917519">
        <w:rPr>
          <w:i w:val="0"/>
          <w:noProof/>
          <w:sz w:val="18"/>
        </w:rPr>
        <w:instrText xml:space="preserve"> PAGEREF _Toc27128204 \h </w:instrText>
      </w:r>
      <w:r w:rsidRPr="00917519">
        <w:rPr>
          <w:i w:val="0"/>
          <w:noProof/>
          <w:sz w:val="18"/>
        </w:rPr>
      </w:r>
      <w:r w:rsidRPr="00917519">
        <w:rPr>
          <w:i w:val="0"/>
          <w:noProof/>
          <w:sz w:val="18"/>
        </w:rPr>
        <w:fldChar w:fldCharType="separate"/>
      </w:r>
      <w:r w:rsidR="00E02E66">
        <w:rPr>
          <w:i w:val="0"/>
          <w:noProof/>
          <w:sz w:val="18"/>
        </w:rPr>
        <w:t>34</w:t>
      </w:r>
      <w:r w:rsidRPr="00917519">
        <w:rPr>
          <w:i w:val="0"/>
          <w:noProof/>
          <w:sz w:val="18"/>
        </w:rPr>
        <w:fldChar w:fldCharType="end"/>
      </w:r>
    </w:p>
    <w:p w:rsidR="006D3677" w:rsidRPr="00EE4BA8" w:rsidRDefault="00917519" w:rsidP="006D3677">
      <w:r>
        <w:fldChar w:fldCharType="end"/>
      </w:r>
    </w:p>
    <w:p w:rsidR="006D3677" w:rsidRPr="00EE4BA8" w:rsidRDefault="006D3677" w:rsidP="006D3677">
      <w:pPr>
        <w:sectPr w:rsidR="006D3677" w:rsidRPr="00EE4BA8" w:rsidSect="00D02AF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02AF9" w:rsidRDefault="00D02AF9">
      <w:r>
        <w:object w:dxaOrig="2146" w:dyaOrig="1561">
          <v:shape id="_x0000_i1027" type="#_x0000_t75" alt="Commonwealth Coat of Arms of Australia" style="width:111pt;height:80.25pt" o:ole="" fillcolor="window">
            <v:imagedata r:id="rId8" o:title=""/>
          </v:shape>
          <o:OLEObject Type="Embed" ProgID="Word.Picture.8" ShapeID="_x0000_i1027" DrawAspect="Content" ObjectID="_1637741787" r:id="rId21"/>
        </w:object>
      </w:r>
    </w:p>
    <w:p w:rsidR="00D02AF9" w:rsidRDefault="00D02AF9"/>
    <w:p w:rsidR="00D02AF9" w:rsidRDefault="00D02AF9" w:rsidP="00D02AF9">
      <w:pPr>
        <w:spacing w:line="240" w:lineRule="auto"/>
      </w:pPr>
    </w:p>
    <w:p w:rsidR="00D02AF9" w:rsidRDefault="00A6450F" w:rsidP="00D02AF9">
      <w:pPr>
        <w:pStyle w:val="ShortTP1"/>
      </w:pPr>
      <w:fldSimple w:instr=" STYLEREF ShortT ">
        <w:r w:rsidR="00E02E66">
          <w:rPr>
            <w:noProof/>
          </w:rPr>
          <w:t>Treasury Laws Amendment (Prohibiting Energy Market Misconduct) Act 2019</w:t>
        </w:r>
      </w:fldSimple>
    </w:p>
    <w:p w:rsidR="00D02AF9" w:rsidRDefault="00A6450F" w:rsidP="00D02AF9">
      <w:pPr>
        <w:pStyle w:val="ActNoP1"/>
      </w:pPr>
      <w:fldSimple w:instr=" STYLEREF Actno ">
        <w:r w:rsidR="00E02E66">
          <w:rPr>
            <w:noProof/>
          </w:rPr>
          <w:t>No. 115, 2019</w:t>
        </w:r>
      </w:fldSimple>
    </w:p>
    <w:p w:rsidR="00D02AF9" w:rsidRPr="009A0728" w:rsidRDefault="00D02AF9" w:rsidP="002C0E8F">
      <w:pPr>
        <w:pBdr>
          <w:bottom w:val="single" w:sz="6" w:space="0" w:color="auto"/>
        </w:pBdr>
        <w:spacing w:before="400" w:line="240" w:lineRule="auto"/>
        <w:rPr>
          <w:rFonts w:eastAsia="Times New Roman"/>
          <w:b/>
          <w:sz w:val="28"/>
        </w:rPr>
      </w:pPr>
    </w:p>
    <w:p w:rsidR="00D02AF9" w:rsidRPr="009A0728" w:rsidRDefault="00D02AF9" w:rsidP="002C0E8F">
      <w:pPr>
        <w:spacing w:line="40" w:lineRule="exact"/>
        <w:rPr>
          <w:rFonts w:eastAsia="Calibri"/>
          <w:b/>
          <w:sz w:val="28"/>
        </w:rPr>
      </w:pPr>
    </w:p>
    <w:p w:rsidR="00D02AF9" w:rsidRPr="009A0728" w:rsidRDefault="00D02AF9" w:rsidP="002C0E8F">
      <w:pPr>
        <w:pBdr>
          <w:top w:val="single" w:sz="12" w:space="0" w:color="auto"/>
        </w:pBdr>
        <w:spacing w:line="240" w:lineRule="auto"/>
        <w:rPr>
          <w:rFonts w:eastAsia="Times New Roman"/>
          <w:b/>
          <w:sz w:val="28"/>
        </w:rPr>
      </w:pPr>
    </w:p>
    <w:p w:rsidR="00EC4EA0" w:rsidRPr="00EE4BA8" w:rsidRDefault="00D02AF9" w:rsidP="00EE4BA8">
      <w:pPr>
        <w:pStyle w:val="Page1"/>
      </w:pPr>
      <w:r>
        <w:t>An Act</w:t>
      </w:r>
      <w:r w:rsidR="002443CA" w:rsidRPr="00EE4BA8">
        <w:t xml:space="preserve"> to amend the </w:t>
      </w:r>
      <w:r w:rsidR="002443CA" w:rsidRPr="00EE4BA8">
        <w:rPr>
          <w:i/>
        </w:rPr>
        <w:t>Competition and Consumer Act 2010</w:t>
      </w:r>
      <w:r w:rsidR="002443CA" w:rsidRPr="00EE4BA8">
        <w:t>, and for related purposes</w:t>
      </w:r>
    </w:p>
    <w:p w:rsidR="002C0E8F" w:rsidRDefault="002C0E8F" w:rsidP="002C0E8F">
      <w:pPr>
        <w:pStyle w:val="AssentDt"/>
        <w:spacing w:before="240"/>
        <w:rPr>
          <w:sz w:val="24"/>
        </w:rPr>
      </w:pPr>
      <w:r>
        <w:rPr>
          <w:sz w:val="24"/>
        </w:rPr>
        <w:t>[</w:t>
      </w:r>
      <w:r>
        <w:rPr>
          <w:i/>
          <w:sz w:val="24"/>
        </w:rPr>
        <w:t>Assented to 10 December 2019</w:t>
      </w:r>
      <w:r>
        <w:rPr>
          <w:sz w:val="24"/>
        </w:rPr>
        <w:t>]</w:t>
      </w:r>
    </w:p>
    <w:p w:rsidR="00EC4EA0" w:rsidRPr="00EE4BA8" w:rsidRDefault="00EC4EA0" w:rsidP="00EE4BA8">
      <w:pPr>
        <w:spacing w:before="240" w:line="240" w:lineRule="auto"/>
        <w:rPr>
          <w:sz w:val="32"/>
        </w:rPr>
      </w:pPr>
      <w:r w:rsidRPr="00EE4BA8">
        <w:rPr>
          <w:sz w:val="32"/>
        </w:rPr>
        <w:t>The Parliament of Australia enacts:</w:t>
      </w:r>
    </w:p>
    <w:p w:rsidR="00EC4EA0" w:rsidRPr="00EE4BA8" w:rsidRDefault="00EC4EA0" w:rsidP="00EE4BA8">
      <w:pPr>
        <w:pStyle w:val="ActHead5"/>
      </w:pPr>
      <w:bookmarkStart w:id="0" w:name="_Toc27128150"/>
      <w:r w:rsidRPr="00EE4BA8">
        <w:rPr>
          <w:rStyle w:val="CharSectno"/>
        </w:rPr>
        <w:t>1</w:t>
      </w:r>
      <w:r w:rsidRPr="00EE4BA8">
        <w:t xml:space="preserve">  Short title</w:t>
      </w:r>
      <w:bookmarkEnd w:id="0"/>
    </w:p>
    <w:p w:rsidR="00EC4EA0" w:rsidRPr="00EE4BA8" w:rsidRDefault="00EC4EA0" w:rsidP="00EE4BA8">
      <w:pPr>
        <w:pStyle w:val="subsection"/>
      </w:pPr>
      <w:r w:rsidRPr="00EE4BA8">
        <w:tab/>
      </w:r>
      <w:r w:rsidRPr="00EE4BA8">
        <w:tab/>
        <w:t xml:space="preserve">This Act is the </w:t>
      </w:r>
      <w:r w:rsidRPr="00EE4BA8">
        <w:rPr>
          <w:i/>
        </w:rPr>
        <w:t>Treasury Laws Amendment (Prohibiting Energy Market Misconduct)</w:t>
      </w:r>
      <w:r w:rsidRPr="00EE4BA8">
        <w:t xml:space="preserve"> </w:t>
      </w:r>
      <w:r w:rsidRPr="00EE4BA8">
        <w:rPr>
          <w:i/>
        </w:rPr>
        <w:t>Act 2019</w:t>
      </w:r>
      <w:r w:rsidRPr="00EE4BA8">
        <w:t>.</w:t>
      </w:r>
    </w:p>
    <w:p w:rsidR="00EC4EA0" w:rsidRPr="00EE4BA8" w:rsidRDefault="00EC4EA0" w:rsidP="00EE4BA8">
      <w:pPr>
        <w:pStyle w:val="ActHead5"/>
      </w:pPr>
      <w:bookmarkStart w:id="1" w:name="_Toc27128151"/>
      <w:r w:rsidRPr="00EE4BA8">
        <w:rPr>
          <w:rStyle w:val="CharSectno"/>
        </w:rPr>
        <w:t>2</w:t>
      </w:r>
      <w:r w:rsidRPr="00EE4BA8">
        <w:t xml:space="preserve">  Commencement</w:t>
      </w:r>
      <w:bookmarkEnd w:id="1"/>
    </w:p>
    <w:p w:rsidR="00EC4EA0" w:rsidRPr="00EE4BA8" w:rsidRDefault="00EC4EA0" w:rsidP="00EE4BA8">
      <w:pPr>
        <w:pStyle w:val="subsection"/>
      </w:pPr>
      <w:r w:rsidRPr="00EE4BA8">
        <w:tab/>
        <w:t>(1)</w:t>
      </w:r>
      <w:r w:rsidRPr="00EE4BA8">
        <w:tab/>
        <w:t>Each provision of this Act specified in column 1 of the table commences, or is taken to have commenced, in accordance with column 2 of the table. Any other statement in column 2 has effect according to its terms.</w:t>
      </w:r>
    </w:p>
    <w:p w:rsidR="00EC4EA0" w:rsidRPr="00EE4BA8" w:rsidRDefault="00EC4EA0" w:rsidP="00EE4BA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C4EA0" w:rsidRPr="00EE4BA8" w:rsidTr="005C09FA">
        <w:trPr>
          <w:tblHeader/>
        </w:trPr>
        <w:tc>
          <w:tcPr>
            <w:tcW w:w="7111" w:type="dxa"/>
            <w:gridSpan w:val="3"/>
            <w:tcBorders>
              <w:top w:val="single" w:sz="12" w:space="0" w:color="auto"/>
              <w:bottom w:val="single" w:sz="6" w:space="0" w:color="auto"/>
            </w:tcBorders>
            <w:shd w:val="clear" w:color="auto" w:fill="auto"/>
          </w:tcPr>
          <w:p w:rsidR="00EC4EA0" w:rsidRPr="00EE4BA8" w:rsidRDefault="00EC4EA0" w:rsidP="00EE4BA8">
            <w:pPr>
              <w:pStyle w:val="TableHeading"/>
            </w:pPr>
            <w:r w:rsidRPr="00EE4BA8">
              <w:lastRenderedPageBreak/>
              <w:t>Commencement information</w:t>
            </w:r>
          </w:p>
        </w:tc>
      </w:tr>
      <w:tr w:rsidR="00EC4EA0" w:rsidRPr="00EE4BA8" w:rsidTr="005C09FA">
        <w:trPr>
          <w:tblHeader/>
        </w:trPr>
        <w:tc>
          <w:tcPr>
            <w:tcW w:w="1701" w:type="dxa"/>
            <w:tcBorders>
              <w:top w:val="single" w:sz="6" w:space="0" w:color="auto"/>
              <w:bottom w:val="single" w:sz="6" w:space="0" w:color="auto"/>
            </w:tcBorders>
            <w:shd w:val="clear" w:color="auto" w:fill="auto"/>
          </w:tcPr>
          <w:p w:rsidR="00EC4EA0" w:rsidRPr="00EE4BA8" w:rsidRDefault="00EC4EA0" w:rsidP="00EE4BA8">
            <w:pPr>
              <w:pStyle w:val="TableHeading"/>
            </w:pPr>
            <w:r w:rsidRPr="00EE4BA8">
              <w:t>Column 1</w:t>
            </w:r>
          </w:p>
        </w:tc>
        <w:tc>
          <w:tcPr>
            <w:tcW w:w="3828" w:type="dxa"/>
            <w:tcBorders>
              <w:top w:val="single" w:sz="6" w:space="0" w:color="auto"/>
              <w:bottom w:val="single" w:sz="6" w:space="0" w:color="auto"/>
            </w:tcBorders>
            <w:shd w:val="clear" w:color="auto" w:fill="auto"/>
          </w:tcPr>
          <w:p w:rsidR="00EC4EA0" w:rsidRPr="00EE4BA8" w:rsidRDefault="00EC4EA0" w:rsidP="00EE4BA8">
            <w:pPr>
              <w:pStyle w:val="TableHeading"/>
            </w:pPr>
            <w:r w:rsidRPr="00EE4BA8">
              <w:t>Column 2</w:t>
            </w:r>
          </w:p>
        </w:tc>
        <w:tc>
          <w:tcPr>
            <w:tcW w:w="1582" w:type="dxa"/>
            <w:tcBorders>
              <w:top w:val="single" w:sz="6" w:space="0" w:color="auto"/>
              <w:bottom w:val="single" w:sz="6" w:space="0" w:color="auto"/>
            </w:tcBorders>
            <w:shd w:val="clear" w:color="auto" w:fill="auto"/>
          </w:tcPr>
          <w:p w:rsidR="00EC4EA0" w:rsidRPr="00EE4BA8" w:rsidRDefault="00EC4EA0" w:rsidP="00EE4BA8">
            <w:pPr>
              <w:pStyle w:val="TableHeading"/>
            </w:pPr>
            <w:r w:rsidRPr="00EE4BA8">
              <w:t>Column 3</w:t>
            </w:r>
          </w:p>
        </w:tc>
      </w:tr>
      <w:tr w:rsidR="00EC4EA0" w:rsidRPr="00EE4BA8" w:rsidTr="005C09FA">
        <w:trPr>
          <w:tblHeader/>
        </w:trPr>
        <w:tc>
          <w:tcPr>
            <w:tcW w:w="1701" w:type="dxa"/>
            <w:tcBorders>
              <w:top w:val="single" w:sz="6" w:space="0" w:color="auto"/>
              <w:bottom w:val="single" w:sz="12" w:space="0" w:color="auto"/>
            </w:tcBorders>
            <w:shd w:val="clear" w:color="auto" w:fill="auto"/>
          </w:tcPr>
          <w:p w:rsidR="00EC4EA0" w:rsidRPr="00EE4BA8" w:rsidRDefault="00EC4EA0" w:rsidP="00EE4BA8">
            <w:pPr>
              <w:pStyle w:val="TableHeading"/>
            </w:pPr>
            <w:r w:rsidRPr="00EE4BA8">
              <w:t>Provisions</w:t>
            </w:r>
          </w:p>
        </w:tc>
        <w:tc>
          <w:tcPr>
            <w:tcW w:w="3828" w:type="dxa"/>
            <w:tcBorders>
              <w:top w:val="single" w:sz="6" w:space="0" w:color="auto"/>
              <w:bottom w:val="single" w:sz="12" w:space="0" w:color="auto"/>
            </w:tcBorders>
            <w:shd w:val="clear" w:color="auto" w:fill="auto"/>
          </w:tcPr>
          <w:p w:rsidR="00EC4EA0" w:rsidRPr="00EE4BA8" w:rsidRDefault="00EC4EA0" w:rsidP="00EE4BA8">
            <w:pPr>
              <w:pStyle w:val="TableHeading"/>
            </w:pPr>
            <w:r w:rsidRPr="00EE4BA8">
              <w:t>Commencement</w:t>
            </w:r>
          </w:p>
        </w:tc>
        <w:tc>
          <w:tcPr>
            <w:tcW w:w="1582" w:type="dxa"/>
            <w:tcBorders>
              <w:top w:val="single" w:sz="6" w:space="0" w:color="auto"/>
              <w:bottom w:val="single" w:sz="12" w:space="0" w:color="auto"/>
            </w:tcBorders>
            <w:shd w:val="clear" w:color="auto" w:fill="auto"/>
          </w:tcPr>
          <w:p w:rsidR="00EC4EA0" w:rsidRPr="00EE4BA8" w:rsidRDefault="00EC4EA0" w:rsidP="00EE4BA8">
            <w:pPr>
              <w:pStyle w:val="TableHeading"/>
            </w:pPr>
            <w:r w:rsidRPr="00EE4BA8">
              <w:t>Date/Details</w:t>
            </w:r>
          </w:p>
        </w:tc>
      </w:tr>
      <w:tr w:rsidR="00EC4EA0" w:rsidRPr="00EE4BA8" w:rsidTr="005C09FA">
        <w:tc>
          <w:tcPr>
            <w:tcW w:w="1701" w:type="dxa"/>
            <w:tcBorders>
              <w:top w:val="single" w:sz="12" w:space="0" w:color="auto"/>
            </w:tcBorders>
            <w:shd w:val="clear" w:color="auto" w:fill="auto"/>
          </w:tcPr>
          <w:p w:rsidR="00EC4EA0" w:rsidRPr="00EE4BA8" w:rsidRDefault="00EC4EA0" w:rsidP="00EE4BA8">
            <w:pPr>
              <w:pStyle w:val="Tabletext"/>
            </w:pPr>
            <w:r w:rsidRPr="00EE4BA8">
              <w:t>1.  Sections</w:t>
            </w:r>
            <w:r w:rsidR="00EE4BA8" w:rsidRPr="00EE4BA8">
              <w:t> </w:t>
            </w:r>
            <w:r w:rsidRPr="00EE4BA8">
              <w:t>1 to 3 and anything in this Act not elsewhere covered by this table</w:t>
            </w:r>
          </w:p>
        </w:tc>
        <w:tc>
          <w:tcPr>
            <w:tcW w:w="3828" w:type="dxa"/>
            <w:tcBorders>
              <w:top w:val="single" w:sz="12" w:space="0" w:color="auto"/>
            </w:tcBorders>
            <w:shd w:val="clear" w:color="auto" w:fill="auto"/>
          </w:tcPr>
          <w:p w:rsidR="00EC4EA0" w:rsidRPr="00EE4BA8" w:rsidRDefault="00EC4EA0" w:rsidP="00EE4BA8">
            <w:pPr>
              <w:pStyle w:val="Tabletext"/>
            </w:pPr>
            <w:r w:rsidRPr="00EE4BA8">
              <w:t>The day this Act receives the Royal Assent.</w:t>
            </w:r>
          </w:p>
        </w:tc>
        <w:tc>
          <w:tcPr>
            <w:tcW w:w="1582" w:type="dxa"/>
            <w:tcBorders>
              <w:top w:val="single" w:sz="12" w:space="0" w:color="auto"/>
            </w:tcBorders>
            <w:shd w:val="clear" w:color="auto" w:fill="auto"/>
          </w:tcPr>
          <w:p w:rsidR="00EC4EA0" w:rsidRPr="00EE4BA8" w:rsidRDefault="002C0E8F" w:rsidP="00EE4BA8">
            <w:pPr>
              <w:pStyle w:val="Tabletext"/>
            </w:pPr>
            <w:r>
              <w:t>10 December 2019</w:t>
            </w:r>
          </w:p>
        </w:tc>
      </w:tr>
      <w:tr w:rsidR="00EC4EA0" w:rsidRPr="00EE4BA8" w:rsidTr="005C09FA">
        <w:tc>
          <w:tcPr>
            <w:tcW w:w="1701" w:type="dxa"/>
            <w:shd w:val="clear" w:color="auto" w:fill="auto"/>
          </w:tcPr>
          <w:p w:rsidR="00EC4EA0" w:rsidRPr="00EE4BA8" w:rsidRDefault="00EC4EA0" w:rsidP="00EE4BA8">
            <w:pPr>
              <w:pStyle w:val="Tabletext"/>
            </w:pPr>
            <w:r w:rsidRPr="00EE4BA8">
              <w:t>2.  Schedule</w:t>
            </w:r>
            <w:r w:rsidR="00EE4BA8" w:rsidRPr="00EE4BA8">
              <w:t> </w:t>
            </w:r>
            <w:r w:rsidRPr="00EE4BA8">
              <w:t>1</w:t>
            </w:r>
          </w:p>
        </w:tc>
        <w:tc>
          <w:tcPr>
            <w:tcW w:w="3828" w:type="dxa"/>
            <w:shd w:val="clear" w:color="auto" w:fill="auto"/>
          </w:tcPr>
          <w:p w:rsidR="00EC4EA0" w:rsidRPr="00EE4BA8" w:rsidRDefault="00080365" w:rsidP="00EE4BA8">
            <w:pPr>
              <w:pStyle w:val="Tabletext"/>
            </w:pPr>
            <w:r w:rsidRPr="00EE4BA8">
              <w:t>The day after the end of the period of 6 months beginning on the day this Act receives the Royal Assent.</w:t>
            </w:r>
          </w:p>
        </w:tc>
        <w:tc>
          <w:tcPr>
            <w:tcW w:w="1582" w:type="dxa"/>
            <w:shd w:val="clear" w:color="auto" w:fill="auto"/>
          </w:tcPr>
          <w:p w:rsidR="00EC4EA0" w:rsidRPr="00EE4BA8" w:rsidRDefault="002C0E8F" w:rsidP="00EE4BA8">
            <w:pPr>
              <w:pStyle w:val="Tabletext"/>
            </w:pPr>
            <w:r>
              <w:t>10 June 2020</w:t>
            </w:r>
          </w:p>
        </w:tc>
      </w:tr>
      <w:tr w:rsidR="00EC4EA0" w:rsidRPr="00EE4BA8" w:rsidTr="005C09FA">
        <w:tc>
          <w:tcPr>
            <w:tcW w:w="1701" w:type="dxa"/>
            <w:tcBorders>
              <w:bottom w:val="single" w:sz="12" w:space="0" w:color="auto"/>
            </w:tcBorders>
            <w:shd w:val="clear" w:color="auto" w:fill="auto"/>
          </w:tcPr>
          <w:p w:rsidR="00EC4EA0" w:rsidRPr="00EE4BA8" w:rsidRDefault="00EC4EA0" w:rsidP="00EE4BA8">
            <w:pPr>
              <w:pStyle w:val="Tabletext"/>
            </w:pPr>
            <w:r w:rsidRPr="00EE4BA8">
              <w:t>3.  Schedule</w:t>
            </w:r>
            <w:r w:rsidR="00EE4BA8" w:rsidRPr="00EE4BA8">
              <w:t> </w:t>
            </w:r>
            <w:r w:rsidRPr="00EE4BA8">
              <w:t>2</w:t>
            </w:r>
          </w:p>
        </w:tc>
        <w:tc>
          <w:tcPr>
            <w:tcW w:w="3828" w:type="dxa"/>
            <w:tcBorders>
              <w:bottom w:val="single" w:sz="12" w:space="0" w:color="auto"/>
            </w:tcBorders>
            <w:shd w:val="clear" w:color="auto" w:fill="auto"/>
          </w:tcPr>
          <w:p w:rsidR="00EC4EA0" w:rsidRPr="00EE4BA8" w:rsidRDefault="00EC4EA0" w:rsidP="00EE4BA8">
            <w:pPr>
              <w:pStyle w:val="Tabletext"/>
            </w:pPr>
            <w:r w:rsidRPr="00EE4BA8">
              <w:t>The day this Act receives the Royal Assent.</w:t>
            </w:r>
          </w:p>
        </w:tc>
        <w:tc>
          <w:tcPr>
            <w:tcW w:w="1582" w:type="dxa"/>
            <w:tcBorders>
              <w:bottom w:val="single" w:sz="12" w:space="0" w:color="auto"/>
            </w:tcBorders>
            <w:shd w:val="clear" w:color="auto" w:fill="auto"/>
          </w:tcPr>
          <w:p w:rsidR="00EC4EA0" w:rsidRPr="00EE4BA8" w:rsidRDefault="002C0E8F" w:rsidP="00EE4BA8">
            <w:pPr>
              <w:pStyle w:val="Tabletext"/>
            </w:pPr>
            <w:r>
              <w:t>10 December 2019</w:t>
            </w:r>
          </w:p>
        </w:tc>
      </w:tr>
    </w:tbl>
    <w:p w:rsidR="00EC4EA0" w:rsidRPr="00EE4BA8" w:rsidRDefault="00EC4EA0" w:rsidP="00EE4BA8">
      <w:pPr>
        <w:pStyle w:val="notetext"/>
      </w:pPr>
      <w:r w:rsidRPr="00EE4BA8">
        <w:t>Note:</w:t>
      </w:r>
      <w:r w:rsidRPr="00EE4BA8">
        <w:tab/>
        <w:t>This table relates only to the provisions of this Act as originally enacted. It will not be amended to deal with any later amendments of this Act.</w:t>
      </w:r>
    </w:p>
    <w:p w:rsidR="00EC4EA0" w:rsidRPr="00EE4BA8" w:rsidRDefault="00EC4EA0" w:rsidP="00EE4BA8">
      <w:pPr>
        <w:pStyle w:val="subsection"/>
      </w:pPr>
      <w:r w:rsidRPr="00EE4BA8">
        <w:tab/>
        <w:t>(2)</w:t>
      </w:r>
      <w:r w:rsidRPr="00EE4BA8">
        <w:tab/>
        <w:t>Any information in column 3 of the table is not part of this Act. Information may be inserted in this column, or information in it may be edited, in any published version of this Act.</w:t>
      </w:r>
    </w:p>
    <w:p w:rsidR="00EC4EA0" w:rsidRPr="00EE4BA8" w:rsidRDefault="00EC4EA0" w:rsidP="00EE4BA8">
      <w:pPr>
        <w:pStyle w:val="ActHead5"/>
      </w:pPr>
      <w:bookmarkStart w:id="2" w:name="_Toc27128152"/>
      <w:r w:rsidRPr="00EE4BA8">
        <w:rPr>
          <w:rStyle w:val="CharSectno"/>
        </w:rPr>
        <w:t>3</w:t>
      </w:r>
      <w:r w:rsidRPr="00EE4BA8">
        <w:t xml:space="preserve">  Schedules</w:t>
      </w:r>
      <w:bookmarkEnd w:id="2"/>
    </w:p>
    <w:p w:rsidR="00EC4EA0" w:rsidRPr="00EE4BA8" w:rsidRDefault="00EC4EA0" w:rsidP="00EE4BA8">
      <w:pPr>
        <w:pStyle w:val="subsection"/>
      </w:pPr>
      <w:r w:rsidRPr="00EE4BA8">
        <w:tab/>
      </w:r>
      <w:r w:rsidRPr="00EE4BA8">
        <w:tab/>
        <w:t>Legislation that is specified in a Schedule to this Act is amended or repealed as set out in the applicable items in the Schedule concerned, and any other item in a Schedule to this Act has effect according to its terms.</w:t>
      </w:r>
    </w:p>
    <w:p w:rsidR="00EC4EA0" w:rsidRPr="00EE4BA8" w:rsidRDefault="00EC4EA0" w:rsidP="00EE4BA8">
      <w:pPr>
        <w:pStyle w:val="ActHead6"/>
        <w:pageBreakBefore/>
      </w:pPr>
      <w:bookmarkStart w:id="3" w:name="opcAmSched"/>
      <w:bookmarkStart w:id="4" w:name="_Toc27128153"/>
      <w:r w:rsidRPr="00EE4BA8">
        <w:rPr>
          <w:rStyle w:val="CharAmSchNo"/>
        </w:rPr>
        <w:lastRenderedPageBreak/>
        <w:t>Schedule</w:t>
      </w:r>
      <w:r w:rsidR="00EE4BA8" w:rsidRPr="00EE4BA8">
        <w:rPr>
          <w:rStyle w:val="CharAmSchNo"/>
        </w:rPr>
        <w:t> </w:t>
      </w:r>
      <w:r w:rsidRPr="00EE4BA8">
        <w:rPr>
          <w:rStyle w:val="CharAmSchNo"/>
        </w:rPr>
        <w:t>1</w:t>
      </w:r>
      <w:r w:rsidRPr="00EE4BA8">
        <w:t>—</w:t>
      </w:r>
      <w:r w:rsidRPr="00EE4BA8">
        <w:rPr>
          <w:rStyle w:val="CharAmSchText"/>
        </w:rPr>
        <w:t>Prohibited conduct in the electricity industry</w:t>
      </w:r>
      <w:bookmarkEnd w:id="4"/>
    </w:p>
    <w:p w:rsidR="00EC4EA0" w:rsidRPr="00EE4BA8" w:rsidRDefault="00EC4EA0" w:rsidP="00EE4BA8">
      <w:pPr>
        <w:pStyle w:val="ActHead7"/>
      </w:pPr>
      <w:bookmarkStart w:id="5" w:name="_Toc27128154"/>
      <w:bookmarkEnd w:id="3"/>
      <w:r w:rsidRPr="00EE4BA8">
        <w:rPr>
          <w:rStyle w:val="CharAmPartNo"/>
        </w:rPr>
        <w:t>Part</w:t>
      </w:r>
      <w:r w:rsidR="00EE4BA8" w:rsidRPr="00EE4BA8">
        <w:rPr>
          <w:rStyle w:val="CharAmPartNo"/>
        </w:rPr>
        <w:t> </w:t>
      </w:r>
      <w:r w:rsidRPr="00EE4BA8">
        <w:rPr>
          <w:rStyle w:val="CharAmPartNo"/>
        </w:rPr>
        <w:t>1</w:t>
      </w:r>
      <w:r w:rsidRPr="00EE4BA8">
        <w:t>—</w:t>
      </w:r>
      <w:r w:rsidRPr="00EE4BA8">
        <w:rPr>
          <w:rStyle w:val="CharAmPartText"/>
        </w:rPr>
        <w:t>Main amendments</w:t>
      </w:r>
      <w:bookmarkEnd w:id="5"/>
    </w:p>
    <w:p w:rsidR="00EC4EA0" w:rsidRPr="00EE4BA8" w:rsidRDefault="00EC4EA0" w:rsidP="00EE4BA8">
      <w:pPr>
        <w:pStyle w:val="ActHead9"/>
        <w:rPr>
          <w:i w:val="0"/>
        </w:rPr>
      </w:pPr>
      <w:bookmarkStart w:id="6" w:name="_Toc27128155"/>
      <w:r w:rsidRPr="00EE4BA8">
        <w:t>Competition and Consumer Act 2010</w:t>
      </w:r>
      <w:bookmarkEnd w:id="6"/>
    </w:p>
    <w:p w:rsidR="00EC4EA0" w:rsidRPr="00EE4BA8" w:rsidRDefault="00EC4EA0" w:rsidP="00EE4BA8">
      <w:pPr>
        <w:pStyle w:val="ItemHead"/>
      </w:pPr>
      <w:r w:rsidRPr="00EE4BA8">
        <w:t>1  After Part</w:t>
      </w:r>
      <w:r w:rsidR="00EE4BA8" w:rsidRPr="00EE4BA8">
        <w:t> </w:t>
      </w:r>
      <w:r w:rsidRPr="00EE4BA8">
        <w:t>XIC</w:t>
      </w:r>
    </w:p>
    <w:p w:rsidR="00EC4EA0" w:rsidRPr="00EE4BA8" w:rsidRDefault="00EC4EA0" w:rsidP="00EE4BA8">
      <w:pPr>
        <w:pStyle w:val="Item"/>
      </w:pPr>
      <w:r w:rsidRPr="00EE4BA8">
        <w:t>Insert:</w:t>
      </w:r>
    </w:p>
    <w:p w:rsidR="00EC4EA0" w:rsidRPr="00EE4BA8" w:rsidRDefault="00EC4EA0" w:rsidP="00EE4BA8">
      <w:pPr>
        <w:pStyle w:val="ActHead2"/>
      </w:pPr>
      <w:bookmarkStart w:id="7" w:name="_Toc27128156"/>
      <w:r w:rsidRPr="00EE4BA8">
        <w:rPr>
          <w:rStyle w:val="CharPartNo"/>
        </w:rPr>
        <w:t>Part</w:t>
      </w:r>
      <w:r w:rsidR="00EE4BA8" w:rsidRPr="00EE4BA8">
        <w:rPr>
          <w:rStyle w:val="CharPartNo"/>
        </w:rPr>
        <w:t> </w:t>
      </w:r>
      <w:r w:rsidRPr="00EE4BA8">
        <w:rPr>
          <w:rStyle w:val="CharPartNo"/>
        </w:rPr>
        <w:t>XICA</w:t>
      </w:r>
      <w:r w:rsidRPr="00EE4BA8">
        <w:t>—</w:t>
      </w:r>
      <w:r w:rsidRPr="00EE4BA8">
        <w:rPr>
          <w:rStyle w:val="CharPartText"/>
        </w:rPr>
        <w:t>The Electricity Industry</w:t>
      </w:r>
      <w:bookmarkEnd w:id="7"/>
    </w:p>
    <w:p w:rsidR="00EC4EA0" w:rsidRPr="00EE4BA8" w:rsidRDefault="00EC4EA0" w:rsidP="00EE4BA8">
      <w:pPr>
        <w:pStyle w:val="ActHead3"/>
      </w:pPr>
      <w:bookmarkStart w:id="8" w:name="_Toc27128157"/>
      <w:r w:rsidRPr="00EE4BA8">
        <w:rPr>
          <w:rStyle w:val="CharDivNo"/>
        </w:rPr>
        <w:t>Division</w:t>
      </w:r>
      <w:r w:rsidR="00EE4BA8" w:rsidRPr="00EE4BA8">
        <w:rPr>
          <w:rStyle w:val="CharDivNo"/>
        </w:rPr>
        <w:t> </w:t>
      </w:r>
      <w:r w:rsidRPr="00EE4BA8">
        <w:rPr>
          <w:rStyle w:val="CharDivNo"/>
        </w:rPr>
        <w:t>1</w:t>
      </w:r>
      <w:r w:rsidRPr="00EE4BA8">
        <w:t>—</w:t>
      </w:r>
      <w:r w:rsidRPr="00EE4BA8">
        <w:rPr>
          <w:rStyle w:val="CharDivText"/>
        </w:rPr>
        <w:t>Preliminary</w:t>
      </w:r>
      <w:bookmarkEnd w:id="8"/>
    </w:p>
    <w:p w:rsidR="00EC4EA0" w:rsidRPr="00EE4BA8" w:rsidRDefault="00EC4EA0" w:rsidP="00EE4BA8">
      <w:pPr>
        <w:pStyle w:val="ActHead5"/>
      </w:pPr>
      <w:bookmarkStart w:id="9" w:name="_Toc27128158"/>
      <w:r w:rsidRPr="00EE4BA8">
        <w:rPr>
          <w:rStyle w:val="CharSectno"/>
        </w:rPr>
        <w:t>153A</w:t>
      </w:r>
      <w:r w:rsidRPr="00EE4BA8">
        <w:t xml:space="preserve">  Simplified outline of this Part</w:t>
      </w:r>
      <w:bookmarkEnd w:id="9"/>
    </w:p>
    <w:p w:rsidR="00EC4EA0" w:rsidRPr="00EE4BA8" w:rsidRDefault="00EC4EA0" w:rsidP="00EE4BA8">
      <w:pPr>
        <w:pStyle w:val="SOText"/>
      </w:pPr>
      <w:r w:rsidRPr="00EE4BA8">
        <w:t>This Part deals with prohibited conduct by corporations in relation to electricity. It ceases to be in force on 1</w:t>
      </w:r>
      <w:r w:rsidR="00EE4BA8" w:rsidRPr="00EE4BA8">
        <w:t> </w:t>
      </w:r>
      <w:r w:rsidRPr="00EE4BA8">
        <w:t>January 2026.</w:t>
      </w:r>
    </w:p>
    <w:p w:rsidR="00EC4EA0" w:rsidRPr="00EE4BA8" w:rsidRDefault="00EC4EA0" w:rsidP="00EE4BA8">
      <w:pPr>
        <w:pStyle w:val="SOText"/>
      </w:pPr>
      <w:r w:rsidRPr="00EE4BA8">
        <w:t>Division</w:t>
      </w:r>
      <w:r w:rsidR="00EE4BA8" w:rsidRPr="00EE4BA8">
        <w:t> </w:t>
      </w:r>
      <w:r w:rsidRPr="00EE4BA8">
        <w:t xml:space="preserve">2 of this Part sets out the circumstances in which a corporation engages in </w:t>
      </w:r>
      <w:r w:rsidRPr="00EE4BA8">
        <w:rPr>
          <w:b/>
          <w:i/>
        </w:rPr>
        <w:t>prohibited conduct</w:t>
      </w:r>
      <w:r w:rsidRPr="00EE4BA8">
        <w:t>.</w:t>
      </w:r>
    </w:p>
    <w:p w:rsidR="00EC4EA0" w:rsidRPr="00EE4BA8" w:rsidRDefault="00EC4EA0" w:rsidP="00EE4BA8">
      <w:pPr>
        <w:pStyle w:val="SOText"/>
      </w:pPr>
      <w:r w:rsidRPr="00EE4BA8">
        <w:t>Responses to a corporation engaging in prohibited conduct include the following:</w:t>
      </w:r>
    </w:p>
    <w:p w:rsidR="00EC4EA0" w:rsidRPr="00EE4BA8" w:rsidRDefault="00EC4EA0" w:rsidP="00EE4BA8">
      <w:pPr>
        <w:pStyle w:val="SOPara"/>
      </w:pPr>
      <w:r w:rsidRPr="00EE4BA8">
        <w:tab/>
        <w:t>(a)</w:t>
      </w:r>
      <w:r w:rsidRPr="00EE4BA8">
        <w:tab/>
        <w:t>the Commission may issue a public warning notice;</w:t>
      </w:r>
    </w:p>
    <w:p w:rsidR="00EC4EA0" w:rsidRPr="00EE4BA8" w:rsidRDefault="00EC4EA0" w:rsidP="00EE4BA8">
      <w:pPr>
        <w:pStyle w:val="SOPara"/>
      </w:pPr>
      <w:r w:rsidRPr="00EE4BA8">
        <w:tab/>
        <w:t>(b)</w:t>
      </w:r>
      <w:r w:rsidRPr="00EE4BA8">
        <w:tab/>
        <w:t>the Commission may give the corporation an infringement notice;</w:t>
      </w:r>
    </w:p>
    <w:p w:rsidR="00EC4EA0" w:rsidRPr="00EE4BA8" w:rsidRDefault="00EC4EA0" w:rsidP="00EE4BA8">
      <w:pPr>
        <w:pStyle w:val="SOPara"/>
      </w:pPr>
      <w:r w:rsidRPr="00EE4BA8">
        <w:tab/>
        <w:t>(c)</w:t>
      </w:r>
      <w:r w:rsidRPr="00EE4BA8">
        <w:tab/>
        <w:t xml:space="preserve">the Commission may give the corporation a </w:t>
      </w:r>
      <w:r w:rsidRPr="00EE4BA8">
        <w:rPr>
          <w:b/>
          <w:i/>
        </w:rPr>
        <w:t>prohibited conduct notice</w:t>
      </w:r>
      <w:r w:rsidRPr="00EE4BA8">
        <w:t xml:space="preserve"> that sets out proposed orders (and the Commission may later give the Treasurer a </w:t>
      </w:r>
      <w:r w:rsidRPr="00EE4BA8">
        <w:rPr>
          <w:b/>
          <w:i/>
        </w:rPr>
        <w:t>prohibited conduct recommendation</w:t>
      </w:r>
      <w:r w:rsidRPr="00EE4BA8">
        <w:t xml:space="preserve"> that recommends orders);</w:t>
      </w:r>
    </w:p>
    <w:p w:rsidR="00EC4EA0" w:rsidRPr="00EE4BA8" w:rsidRDefault="00EC4EA0" w:rsidP="00EE4BA8">
      <w:pPr>
        <w:pStyle w:val="SOPara"/>
      </w:pPr>
      <w:r w:rsidRPr="00EE4BA8">
        <w:tab/>
        <w:t>(d)</w:t>
      </w:r>
      <w:r w:rsidRPr="00EE4BA8">
        <w:tab/>
        <w:t>if the Commission has given the Treasurer a prohibited conduct recommendation, the Treasurer may:</w:t>
      </w:r>
    </w:p>
    <w:p w:rsidR="00EC4EA0" w:rsidRPr="00EE4BA8" w:rsidRDefault="00EC4EA0" w:rsidP="00EE4BA8">
      <w:pPr>
        <w:pStyle w:val="SOPara"/>
      </w:pPr>
      <w:r w:rsidRPr="00EE4BA8">
        <w:tab/>
      </w:r>
      <w:r w:rsidRPr="00EE4BA8">
        <w:tab/>
        <w:t xml:space="preserve">(i) make a </w:t>
      </w:r>
      <w:r w:rsidRPr="00EE4BA8">
        <w:rPr>
          <w:b/>
          <w:i/>
        </w:rPr>
        <w:t>contracting order</w:t>
      </w:r>
      <w:r w:rsidRPr="00EE4BA8">
        <w:t xml:space="preserve"> that requires making offers to enter into electricity financial contracts; and</w:t>
      </w:r>
    </w:p>
    <w:p w:rsidR="00EC4EA0" w:rsidRPr="00EE4BA8" w:rsidRDefault="00EC4EA0" w:rsidP="00EE4BA8">
      <w:pPr>
        <w:pStyle w:val="SOPara"/>
      </w:pPr>
      <w:r w:rsidRPr="00EE4BA8">
        <w:lastRenderedPageBreak/>
        <w:tab/>
      </w:r>
      <w:r w:rsidRPr="00EE4BA8">
        <w:tab/>
        <w:t xml:space="preserve">(ii) apply to the Court for a </w:t>
      </w:r>
      <w:r w:rsidRPr="00EE4BA8">
        <w:rPr>
          <w:b/>
          <w:i/>
        </w:rPr>
        <w:t>divestiture order</w:t>
      </w:r>
      <w:r w:rsidRPr="00EE4BA8">
        <w:t xml:space="preserve"> that requires divestment of interests in assets and securities.</w:t>
      </w:r>
    </w:p>
    <w:p w:rsidR="00EC4EA0" w:rsidRPr="00EE4BA8" w:rsidRDefault="00EC4EA0" w:rsidP="00EE4BA8">
      <w:pPr>
        <w:pStyle w:val="ActHead5"/>
      </w:pPr>
      <w:bookmarkStart w:id="10" w:name="_Toc27128159"/>
      <w:r w:rsidRPr="00EE4BA8">
        <w:rPr>
          <w:rStyle w:val="CharSectno"/>
        </w:rPr>
        <w:t>153B</w:t>
      </w:r>
      <w:r w:rsidRPr="00EE4BA8">
        <w:t xml:space="preserve">  Part etc. ceases to be in force</w:t>
      </w:r>
      <w:bookmarkEnd w:id="10"/>
    </w:p>
    <w:p w:rsidR="00EC4EA0" w:rsidRPr="00EE4BA8" w:rsidRDefault="00EC4EA0" w:rsidP="00EE4BA8">
      <w:pPr>
        <w:pStyle w:val="subsection"/>
      </w:pPr>
      <w:r w:rsidRPr="00EE4BA8">
        <w:tab/>
      </w:r>
      <w:r w:rsidRPr="00EE4BA8">
        <w:tab/>
        <w:t>The following cease to be in force on 1</w:t>
      </w:r>
      <w:r w:rsidR="00EE4BA8" w:rsidRPr="00EE4BA8">
        <w:t> </w:t>
      </w:r>
      <w:r w:rsidRPr="00EE4BA8">
        <w:t>January 2026:</w:t>
      </w:r>
    </w:p>
    <w:p w:rsidR="00EC4EA0" w:rsidRPr="00EE4BA8" w:rsidRDefault="00EC4EA0" w:rsidP="00EE4BA8">
      <w:pPr>
        <w:pStyle w:val="paragraph"/>
      </w:pPr>
      <w:r w:rsidRPr="00EE4BA8">
        <w:tab/>
        <w:t>(a)</w:t>
      </w:r>
      <w:r w:rsidRPr="00EE4BA8">
        <w:tab/>
        <w:t>this Part;</w:t>
      </w:r>
    </w:p>
    <w:p w:rsidR="00EC4EA0" w:rsidRPr="00EE4BA8" w:rsidRDefault="00EC4EA0" w:rsidP="00EE4BA8">
      <w:pPr>
        <w:pStyle w:val="paragraph"/>
      </w:pPr>
      <w:r w:rsidRPr="00EE4BA8">
        <w:tab/>
        <w:t>(b)</w:t>
      </w:r>
      <w:r w:rsidRPr="00EE4BA8">
        <w:tab/>
        <w:t>any other provision of this Act, to the extent that the provision relates to this Part.</w:t>
      </w:r>
    </w:p>
    <w:p w:rsidR="00EC4EA0" w:rsidRPr="00EE4BA8" w:rsidRDefault="00EC4EA0" w:rsidP="00EE4BA8">
      <w:pPr>
        <w:pStyle w:val="ActHead5"/>
      </w:pPr>
      <w:bookmarkStart w:id="11" w:name="_Toc27128160"/>
      <w:r w:rsidRPr="00EE4BA8">
        <w:rPr>
          <w:rStyle w:val="CharSectno"/>
        </w:rPr>
        <w:t>153C</w:t>
      </w:r>
      <w:r w:rsidRPr="00EE4BA8">
        <w:t xml:space="preserve">  Interpretation</w:t>
      </w:r>
      <w:bookmarkEnd w:id="11"/>
    </w:p>
    <w:p w:rsidR="00EC4EA0" w:rsidRPr="00EE4BA8" w:rsidRDefault="00EC4EA0" w:rsidP="00EE4BA8">
      <w:pPr>
        <w:pStyle w:val="subsection"/>
      </w:pPr>
      <w:r w:rsidRPr="00EE4BA8">
        <w:tab/>
      </w:r>
      <w:r w:rsidRPr="00EE4BA8">
        <w:tab/>
        <w:t>In this Part:</w:t>
      </w:r>
    </w:p>
    <w:p w:rsidR="00EC4EA0" w:rsidRPr="00EE4BA8" w:rsidRDefault="00EC4EA0" w:rsidP="00EE4BA8">
      <w:pPr>
        <w:pStyle w:val="Definition"/>
      </w:pPr>
      <w:r w:rsidRPr="00EE4BA8">
        <w:rPr>
          <w:b/>
          <w:i/>
        </w:rPr>
        <w:t xml:space="preserve">associate </w:t>
      </w:r>
      <w:r w:rsidRPr="00EE4BA8">
        <w:t xml:space="preserve">has the same meaning as in the </w:t>
      </w:r>
      <w:r w:rsidRPr="00EE4BA8">
        <w:rPr>
          <w:i/>
        </w:rPr>
        <w:t>Foreign Acquisitions and Takeovers Act 1975</w:t>
      </w:r>
      <w:r w:rsidRPr="00EE4BA8">
        <w:t>.</w:t>
      </w:r>
    </w:p>
    <w:p w:rsidR="00EC4EA0" w:rsidRPr="00EE4BA8" w:rsidRDefault="00EC4EA0" w:rsidP="00EE4BA8">
      <w:pPr>
        <w:pStyle w:val="Definition"/>
      </w:pPr>
      <w:r w:rsidRPr="00EE4BA8">
        <w:rPr>
          <w:b/>
          <w:i/>
        </w:rPr>
        <w:t xml:space="preserve">connected body corporate </w:t>
      </w:r>
      <w:r w:rsidRPr="00EE4BA8">
        <w:t>has the meaning given by section</w:t>
      </w:r>
      <w:r w:rsidR="00EE4BA8" w:rsidRPr="00EE4BA8">
        <w:t> </w:t>
      </w:r>
      <w:r w:rsidRPr="00EE4BA8">
        <w:t>153D.</w:t>
      </w:r>
    </w:p>
    <w:p w:rsidR="00EC4EA0" w:rsidRPr="00EE4BA8" w:rsidRDefault="00EC4EA0" w:rsidP="00EE4BA8">
      <w:pPr>
        <w:pStyle w:val="Definition"/>
      </w:pPr>
      <w:r w:rsidRPr="00EE4BA8">
        <w:rPr>
          <w:b/>
          <w:i/>
        </w:rPr>
        <w:t>contracting order</w:t>
      </w:r>
      <w:r w:rsidRPr="00EE4BA8">
        <w:t xml:space="preserve"> means an order of the Treasurer under section</w:t>
      </w:r>
      <w:r w:rsidR="00EE4BA8" w:rsidRPr="00EE4BA8">
        <w:t> </w:t>
      </w:r>
      <w:r w:rsidRPr="00EE4BA8">
        <w:t>153X.</w:t>
      </w:r>
    </w:p>
    <w:p w:rsidR="00EC4EA0" w:rsidRPr="00EE4BA8" w:rsidRDefault="00EC4EA0" w:rsidP="00EE4BA8">
      <w:pPr>
        <w:pStyle w:val="Definition"/>
      </w:pPr>
      <w:r w:rsidRPr="00EE4BA8">
        <w:rPr>
          <w:b/>
          <w:i/>
        </w:rPr>
        <w:t>Court</w:t>
      </w:r>
      <w:r w:rsidRPr="00EE4BA8">
        <w:t xml:space="preserve"> means the Federal Court of Australia.</w:t>
      </w:r>
    </w:p>
    <w:p w:rsidR="00EC4EA0" w:rsidRPr="00EE4BA8" w:rsidRDefault="00EC4EA0" w:rsidP="00EE4BA8">
      <w:pPr>
        <w:pStyle w:val="Definition"/>
      </w:pPr>
      <w:r w:rsidRPr="00EE4BA8">
        <w:rPr>
          <w:b/>
          <w:i/>
        </w:rPr>
        <w:t>divestiture order</w:t>
      </w:r>
      <w:r w:rsidRPr="00EE4BA8">
        <w:t xml:space="preserve"> means an order of the Court under section</w:t>
      </w:r>
      <w:r w:rsidR="00EE4BA8" w:rsidRPr="00EE4BA8">
        <w:t> </w:t>
      </w:r>
      <w:r w:rsidRPr="00EE4BA8">
        <w:t>153ZB.</w:t>
      </w:r>
    </w:p>
    <w:p w:rsidR="00EC4EA0" w:rsidRPr="00EE4BA8" w:rsidRDefault="00EC4EA0" w:rsidP="00EE4BA8">
      <w:pPr>
        <w:pStyle w:val="Definition"/>
      </w:pPr>
      <w:r w:rsidRPr="00EE4BA8">
        <w:rPr>
          <w:b/>
          <w:i/>
        </w:rPr>
        <w:t>electricity financial contract</w:t>
      </w:r>
      <w:r w:rsidRPr="00EE4BA8">
        <w:t xml:space="preserve">: a contract is an </w:t>
      </w:r>
      <w:r w:rsidRPr="00EE4BA8">
        <w:rPr>
          <w:b/>
          <w:i/>
        </w:rPr>
        <w:t>electricity financial contract</w:t>
      </w:r>
      <w:r w:rsidRPr="00EE4BA8">
        <w:t xml:space="preserve"> if:</w:t>
      </w:r>
    </w:p>
    <w:p w:rsidR="00EC4EA0" w:rsidRPr="00EE4BA8" w:rsidRDefault="00EC4EA0" w:rsidP="00EE4BA8">
      <w:pPr>
        <w:pStyle w:val="paragraph"/>
      </w:pPr>
      <w:r w:rsidRPr="00EE4BA8">
        <w:tab/>
        <w:t>(a)</w:t>
      </w:r>
      <w:r w:rsidRPr="00EE4BA8">
        <w:tab/>
        <w:t>rights under the contract are derived from or relate to the price of electricity on an electricity spot market; and</w:t>
      </w:r>
    </w:p>
    <w:p w:rsidR="00EC4EA0" w:rsidRPr="00EE4BA8" w:rsidRDefault="00EC4EA0" w:rsidP="00EE4BA8">
      <w:pPr>
        <w:pStyle w:val="paragraph"/>
      </w:pPr>
      <w:r w:rsidRPr="00EE4BA8">
        <w:tab/>
        <w:t>(b)</w:t>
      </w:r>
      <w:r w:rsidRPr="00EE4BA8">
        <w:tab/>
        <w:t>the operator of that electricity spot market is not a party to the contract.</w:t>
      </w:r>
    </w:p>
    <w:p w:rsidR="00EC4EA0" w:rsidRPr="00EE4BA8" w:rsidRDefault="00EC4EA0" w:rsidP="00EE4BA8">
      <w:pPr>
        <w:pStyle w:val="Definition"/>
      </w:pPr>
      <w:r w:rsidRPr="00EE4BA8">
        <w:rPr>
          <w:b/>
          <w:i/>
        </w:rPr>
        <w:t>electricity market</w:t>
      </w:r>
      <w:r w:rsidRPr="00EE4BA8">
        <w:t xml:space="preserve"> means any of the following:</w:t>
      </w:r>
    </w:p>
    <w:p w:rsidR="00EC4EA0" w:rsidRPr="00EE4BA8" w:rsidRDefault="00EC4EA0" w:rsidP="00EE4BA8">
      <w:pPr>
        <w:pStyle w:val="paragraph"/>
      </w:pPr>
      <w:r w:rsidRPr="00EE4BA8">
        <w:tab/>
        <w:t>(a)</w:t>
      </w:r>
      <w:r w:rsidRPr="00EE4BA8">
        <w:tab/>
        <w:t>a market in relation to the supply of electricity;</w:t>
      </w:r>
    </w:p>
    <w:p w:rsidR="00EC4EA0" w:rsidRPr="00EE4BA8" w:rsidRDefault="00EC4EA0" w:rsidP="00EE4BA8">
      <w:pPr>
        <w:pStyle w:val="paragraph"/>
      </w:pPr>
      <w:r w:rsidRPr="00EE4BA8">
        <w:tab/>
        <w:t>(b)</w:t>
      </w:r>
      <w:r w:rsidRPr="00EE4BA8">
        <w:tab/>
        <w:t>a market for electricity financial contracts.</w:t>
      </w:r>
    </w:p>
    <w:p w:rsidR="00EC4EA0" w:rsidRPr="00EE4BA8" w:rsidRDefault="00EC4EA0" w:rsidP="00EE4BA8">
      <w:pPr>
        <w:pStyle w:val="Definition"/>
      </w:pPr>
      <w:r w:rsidRPr="00EE4BA8">
        <w:rPr>
          <w:b/>
          <w:i/>
        </w:rPr>
        <w:t>electricity spot market</w:t>
      </w:r>
      <w:r w:rsidRPr="00EE4BA8">
        <w:t xml:space="preserve"> means a spot market for the supply of electricity.</w:t>
      </w:r>
    </w:p>
    <w:p w:rsidR="00EC4EA0" w:rsidRPr="00EE4BA8" w:rsidRDefault="00EC4EA0" w:rsidP="00EE4BA8">
      <w:pPr>
        <w:pStyle w:val="Definition"/>
      </w:pPr>
      <w:r w:rsidRPr="00EE4BA8">
        <w:rPr>
          <w:b/>
          <w:i/>
        </w:rPr>
        <w:lastRenderedPageBreak/>
        <w:t>interest</w:t>
      </w:r>
      <w:r w:rsidRPr="00EE4BA8">
        <w:t xml:space="preserve">, in an asset or a security, has the same meaning as in the </w:t>
      </w:r>
      <w:r w:rsidRPr="00EE4BA8">
        <w:rPr>
          <w:i/>
        </w:rPr>
        <w:t>Foreign Acquisitions and Takeovers Act 1975</w:t>
      </w:r>
      <w:r w:rsidRPr="00EE4BA8">
        <w:t>.</w:t>
      </w:r>
    </w:p>
    <w:p w:rsidR="00EC4EA0" w:rsidRPr="00EE4BA8" w:rsidRDefault="00EC4EA0" w:rsidP="00EE4BA8">
      <w:pPr>
        <w:pStyle w:val="Definition"/>
      </w:pPr>
      <w:r w:rsidRPr="00EE4BA8">
        <w:rPr>
          <w:b/>
          <w:i/>
        </w:rPr>
        <w:t>no Treasurer action notice</w:t>
      </w:r>
      <w:r w:rsidRPr="00EE4BA8">
        <w:t xml:space="preserve"> means a notice under section</w:t>
      </w:r>
      <w:r w:rsidR="00EE4BA8" w:rsidRPr="00EE4BA8">
        <w:t> </w:t>
      </w:r>
      <w:r w:rsidRPr="00EE4BA8">
        <w:t>153U.</w:t>
      </w:r>
    </w:p>
    <w:p w:rsidR="00EC4EA0" w:rsidRPr="00EE4BA8" w:rsidRDefault="00EC4EA0" w:rsidP="00EE4BA8">
      <w:pPr>
        <w:pStyle w:val="Definition"/>
      </w:pPr>
      <w:r w:rsidRPr="00EE4BA8">
        <w:rPr>
          <w:b/>
          <w:i/>
        </w:rPr>
        <w:t>prohibited conduct</w:t>
      </w:r>
      <w:r w:rsidRPr="00EE4BA8">
        <w:t xml:space="preserve">: a corporation engages in </w:t>
      </w:r>
      <w:r w:rsidRPr="00EE4BA8">
        <w:rPr>
          <w:b/>
          <w:i/>
        </w:rPr>
        <w:t>prohibited conduct</w:t>
      </w:r>
      <w:r w:rsidRPr="00EE4BA8">
        <w:t xml:space="preserve"> if the corporation engages in conduct that contravenes section</w:t>
      </w:r>
      <w:r w:rsidR="00EE4BA8" w:rsidRPr="00EE4BA8">
        <w:t> </w:t>
      </w:r>
      <w:r w:rsidRPr="00EE4BA8">
        <w:t>153E, 153F, 153G or 153H.</w:t>
      </w:r>
    </w:p>
    <w:p w:rsidR="00EC4EA0" w:rsidRPr="00EE4BA8" w:rsidRDefault="00EC4EA0" w:rsidP="00EE4BA8">
      <w:pPr>
        <w:pStyle w:val="Definition"/>
      </w:pPr>
      <w:r w:rsidRPr="00EE4BA8">
        <w:rPr>
          <w:b/>
          <w:i/>
        </w:rPr>
        <w:t>prohibited conduct notice</w:t>
      </w:r>
      <w:r w:rsidRPr="00EE4BA8">
        <w:t xml:space="preserve"> means a notice under section</w:t>
      </w:r>
      <w:r w:rsidR="00EE4BA8" w:rsidRPr="00EE4BA8">
        <w:t> </w:t>
      </w:r>
      <w:r w:rsidRPr="00EE4BA8">
        <w:t>153P.</w:t>
      </w:r>
    </w:p>
    <w:p w:rsidR="00EC4EA0" w:rsidRPr="00EE4BA8" w:rsidRDefault="00EC4EA0" w:rsidP="00EE4BA8">
      <w:pPr>
        <w:pStyle w:val="Definition"/>
      </w:pPr>
      <w:r w:rsidRPr="00EE4BA8">
        <w:rPr>
          <w:b/>
          <w:i/>
        </w:rPr>
        <w:t>prohibited conduct recommendation</w:t>
      </w:r>
      <w:r w:rsidRPr="00EE4BA8">
        <w:t xml:space="preserve"> means a notice under section</w:t>
      </w:r>
      <w:r w:rsidR="00EE4BA8" w:rsidRPr="00EE4BA8">
        <w:t> </w:t>
      </w:r>
      <w:r w:rsidRPr="00EE4BA8">
        <w:t>153S.</w:t>
      </w:r>
    </w:p>
    <w:p w:rsidR="00EC4EA0" w:rsidRPr="00EE4BA8" w:rsidRDefault="00EC4EA0" w:rsidP="00EE4BA8">
      <w:pPr>
        <w:pStyle w:val="Definition"/>
      </w:pPr>
      <w:r w:rsidRPr="00EE4BA8">
        <w:rPr>
          <w:b/>
          <w:i/>
        </w:rPr>
        <w:t>residential customer</w:t>
      </w:r>
      <w:r w:rsidRPr="00EE4BA8">
        <w:rPr>
          <w:i/>
        </w:rPr>
        <w:t xml:space="preserve"> </w:t>
      </w:r>
      <w:r w:rsidRPr="00EE4BA8">
        <w:t>means a customer who purchases, or proposes to purchase, electricity principally for personal, household or domestic use at premises.</w:t>
      </w:r>
    </w:p>
    <w:p w:rsidR="00EC4EA0" w:rsidRPr="00EE4BA8" w:rsidRDefault="00EC4EA0" w:rsidP="00EE4BA8">
      <w:pPr>
        <w:pStyle w:val="Definition"/>
      </w:pPr>
      <w:r w:rsidRPr="00EE4BA8">
        <w:rPr>
          <w:b/>
          <w:i/>
        </w:rPr>
        <w:t>small business customer</w:t>
      </w:r>
      <w:r w:rsidRPr="00EE4BA8">
        <w:rPr>
          <w:i/>
        </w:rPr>
        <w:t xml:space="preserve"> </w:t>
      </w:r>
      <w:r w:rsidRPr="00EE4BA8">
        <w:t>means a customer who purchases, or proposes to purchase, electricity at a rate less than 100 MWh a financial year and is not a residential customer in relation to that electricity.</w:t>
      </w:r>
    </w:p>
    <w:p w:rsidR="00EC4EA0" w:rsidRPr="00EE4BA8" w:rsidRDefault="00EC4EA0" w:rsidP="00EE4BA8">
      <w:pPr>
        <w:pStyle w:val="Definition"/>
      </w:pPr>
      <w:r w:rsidRPr="00EE4BA8">
        <w:rPr>
          <w:b/>
          <w:i/>
        </w:rPr>
        <w:t>small customer</w:t>
      </w:r>
      <w:r w:rsidRPr="00EE4BA8">
        <w:rPr>
          <w:i/>
        </w:rPr>
        <w:t xml:space="preserve"> </w:t>
      </w:r>
      <w:r w:rsidRPr="00EE4BA8">
        <w:t>means a residential customer or a small business customer.</w:t>
      </w:r>
    </w:p>
    <w:p w:rsidR="00EC4EA0" w:rsidRPr="00EE4BA8" w:rsidRDefault="00EC4EA0" w:rsidP="00EE4BA8">
      <w:pPr>
        <w:pStyle w:val="ActHead5"/>
      </w:pPr>
      <w:bookmarkStart w:id="12" w:name="_Toc27128161"/>
      <w:r w:rsidRPr="00EE4BA8">
        <w:rPr>
          <w:rStyle w:val="CharSectno"/>
        </w:rPr>
        <w:t>153D</w:t>
      </w:r>
      <w:r w:rsidRPr="00EE4BA8">
        <w:t xml:space="preserve">  Meaning of </w:t>
      </w:r>
      <w:r w:rsidRPr="00EE4BA8">
        <w:rPr>
          <w:i/>
        </w:rPr>
        <w:t>connected body corporate</w:t>
      </w:r>
      <w:r w:rsidRPr="00EE4BA8">
        <w:t xml:space="preserve"> in relation to prohibited conduct</w:t>
      </w:r>
      <w:bookmarkEnd w:id="12"/>
    </w:p>
    <w:p w:rsidR="00EC4EA0" w:rsidRPr="00EE4BA8" w:rsidRDefault="00EC4EA0" w:rsidP="00EE4BA8">
      <w:pPr>
        <w:pStyle w:val="subsection"/>
      </w:pPr>
      <w:r w:rsidRPr="00EE4BA8">
        <w:tab/>
        <w:t>(1)</w:t>
      </w:r>
      <w:r w:rsidRPr="00EE4BA8">
        <w:tab/>
        <w:t xml:space="preserve">A corporation is a </w:t>
      </w:r>
      <w:r w:rsidRPr="00EE4BA8">
        <w:rPr>
          <w:b/>
          <w:i/>
        </w:rPr>
        <w:t>connected body corporate</w:t>
      </w:r>
      <w:r w:rsidRPr="00EE4BA8">
        <w:t xml:space="preserve"> in relation to prohibited conduct engaged in by the corporation.</w:t>
      </w:r>
    </w:p>
    <w:p w:rsidR="00EC4EA0" w:rsidRPr="00EE4BA8" w:rsidRDefault="00EC4EA0" w:rsidP="00EE4BA8">
      <w:pPr>
        <w:pStyle w:val="subsection"/>
      </w:pPr>
      <w:r w:rsidRPr="00EE4BA8">
        <w:tab/>
        <w:t>(2)</w:t>
      </w:r>
      <w:r w:rsidRPr="00EE4BA8">
        <w:tab/>
        <w:t xml:space="preserve">A body corporate is a </w:t>
      </w:r>
      <w:r w:rsidRPr="00EE4BA8">
        <w:rPr>
          <w:b/>
          <w:i/>
        </w:rPr>
        <w:t>connected body corporate</w:t>
      </w:r>
      <w:r w:rsidRPr="00EE4BA8">
        <w:t xml:space="preserve"> in relation to prohibited conduct engaged in by a corporation if:</w:t>
      </w:r>
    </w:p>
    <w:p w:rsidR="00EC4EA0" w:rsidRPr="00EE4BA8" w:rsidRDefault="00EC4EA0" w:rsidP="00EE4BA8">
      <w:pPr>
        <w:pStyle w:val="paragraph"/>
      </w:pPr>
      <w:r w:rsidRPr="00EE4BA8">
        <w:tab/>
        <w:t>(a)</w:t>
      </w:r>
      <w:r w:rsidRPr="00EE4BA8">
        <w:tab/>
        <w:t>the body corporate is related to the corporation; and</w:t>
      </w:r>
    </w:p>
    <w:p w:rsidR="00EC4EA0" w:rsidRPr="00EE4BA8" w:rsidRDefault="00EC4EA0" w:rsidP="00EE4BA8">
      <w:pPr>
        <w:pStyle w:val="paragraph"/>
      </w:pPr>
      <w:r w:rsidRPr="00EE4BA8">
        <w:tab/>
        <w:t>(b)</w:t>
      </w:r>
      <w:r w:rsidRPr="00EE4BA8">
        <w:tab/>
        <w:t>any of the following conditions are satisfied:</w:t>
      </w:r>
    </w:p>
    <w:p w:rsidR="00EC4EA0" w:rsidRPr="00EE4BA8" w:rsidRDefault="00EC4EA0" w:rsidP="00EE4BA8">
      <w:pPr>
        <w:pStyle w:val="paragraphsub"/>
      </w:pPr>
      <w:r w:rsidRPr="00EE4BA8">
        <w:tab/>
        <w:t>(i)</w:t>
      </w:r>
      <w:r w:rsidRPr="00EE4BA8">
        <w:tab/>
        <w:t>the prohibited conduct involves the direct or indirect use of assets held by the body corporate;</w:t>
      </w:r>
    </w:p>
    <w:p w:rsidR="00EC4EA0" w:rsidRPr="00EE4BA8" w:rsidRDefault="00EC4EA0" w:rsidP="00EE4BA8">
      <w:pPr>
        <w:pStyle w:val="paragraphsub"/>
      </w:pPr>
      <w:r w:rsidRPr="00EE4BA8">
        <w:tab/>
        <w:t>(ii)</w:t>
      </w:r>
      <w:r w:rsidRPr="00EE4BA8">
        <w:tab/>
        <w:t>the prohibited conduct involves direct or indirect dealings between the body corporate and the corporation.</w:t>
      </w:r>
    </w:p>
    <w:p w:rsidR="00EC4EA0" w:rsidRPr="00EE4BA8" w:rsidRDefault="00EC4EA0" w:rsidP="00EE4BA8">
      <w:pPr>
        <w:pStyle w:val="subsection"/>
      </w:pPr>
      <w:r w:rsidRPr="00EE4BA8">
        <w:lastRenderedPageBreak/>
        <w:tab/>
        <w:t>(3)</w:t>
      </w:r>
      <w:r w:rsidRPr="00EE4BA8">
        <w:tab/>
        <w:t xml:space="preserve">A body corporate is a </w:t>
      </w:r>
      <w:r w:rsidRPr="00EE4BA8">
        <w:rPr>
          <w:b/>
          <w:i/>
        </w:rPr>
        <w:t>connected body corporate</w:t>
      </w:r>
      <w:r w:rsidRPr="00EE4BA8">
        <w:t xml:space="preserve"> in relation to prohibited conduct if:</w:t>
      </w:r>
    </w:p>
    <w:p w:rsidR="00EC4EA0" w:rsidRPr="00EE4BA8" w:rsidRDefault="00EC4EA0" w:rsidP="00EE4BA8">
      <w:pPr>
        <w:pStyle w:val="paragraph"/>
      </w:pPr>
      <w:r w:rsidRPr="00EE4BA8">
        <w:tab/>
        <w:t>(a)</w:t>
      </w:r>
      <w:r w:rsidRPr="00EE4BA8">
        <w:tab/>
        <w:t>the body corporate is a holding company of another body corporate; and</w:t>
      </w:r>
    </w:p>
    <w:p w:rsidR="00EC4EA0" w:rsidRPr="00EE4BA8" w:rsidRDefault="00EC4EA0" w:rsidP="00EE4BA8">
      <w:pPr>
        <w:pStyle w:val="paragraph"/>
      </w:pPr>
      <w:r w:rsidRPr="00EE4BA8">
        <w:tab/>
        <w:t>(b)</w:t>
      </w:r>
      <w:r w:rsidRPr="00EE4BA8">
        <w:tab/>
        <w:t>the other body corporate is a connected body corporate in relation to the prohibited conduct because of a previous operation of this section.</w:t>
      </w:r>
    </w:p>
    <w:p w:rsidR="00EC4EA0" w:rsidRPr="00EE4BA8" w:rsidRDefault="00EC4EA0" w:rsidP="00EE4BA8">
      <w:pPr>
        <w:pStyle w:val="ActHead3"/>
      </w:pPr>
      <w:bookmarkStart w:id="13" w:name="_Toc27128162"/>
      <w:r w:rsidRPr="00EE4BA8">
        <w:rPr>
          <w:rStyle w:val="CharDivNo"/>
        </w:rPr>
        <w:t>Division</w:t>
      </w:r>
      <w:r w:rsidR="00EE4BA8" w:rsidRPr="00EE4BA8">
        <w:rPr>
          <w:rStyle w:val="CharDivNo"/>
        </w:rPr>
        <w:t> </w:t>
      </w:r>
      <w:r w:rsidRPr="00EE4BA8">
        <w:rPr>
          <w:rStyle w:val="CharDivNo"/>
        </w:rPr>
        <w:t>2</w:t>
      </w:r>
      <w:r w:rsidRPr="00EE4BA8">
        <w:t>—</w:t>
      </w:r>
      <w:r w:rsidRPr="00EE4BA8">
        <w:rPr>
          <w:rStyle w:val="CharDivText"/>
        </w:rPr>
        <w:t>Prohibited conduct</w:t>
      </w:r>
      <w:bookmarkEnd w:id="13"/>
    </w:p>
    <w:p w:rsidR="00EC4EA0" w:rsidRPr="00EE4BA8" w:rsidRDefault="00EC4EA0" w:rsidP="00EE4BA8">
      <w:pPr>
        <w:pStyle w:val="ActHead5"/>
      </w:pPr>
      <w:bookmarkStart w:id="14" w:name="_Toc27128163"/>
      <w:r w:rsidRPr="00EE4BA8">
        <w:rPr>
          <w:rStyle w:val="CharSectno"/>
        </w:rPr>
        <w:t>153E</w:t>
      </w:r>
      <w:r w:rsidRPr="00EE4BA8">
        <w:t xml:space="preserve">  Prohibited conduct—retail pricing</w:t>
      </w:r>
      <w:bookmarkEnd w:id="14"/>
    </w:p>
    <w:p w:rsidR="00EC4EA0" w:rsidRPr="00EE4BA8" w:rsidRDefault="00EC4EA0" w:rsidP="00EE4BA8">
      <w:pPr>
        <w:pStyle w:val="subsection"/>
      </w:pPr>
      <w:r w:rsidRPr="00EE4BA8">
        <w:tab/>
      </w:r>
      <w:r w:rsidR="001851A9" w:rsidRPr="00EE4BA8">
        <w:t>(1)</w:t>
      </w:r>
      <w:r w:rsidRPr="00EE4BA8">
        <w:tab/>
        <w:t>A corporation contravenes this section if:</w:t>
      </w:r>
    </w:p>
    <w:p w:rsidR="00EC4EA0" w:rsidRPr="00EE4BA8" w:rsidRDefault="00EC4EA0" w:rsidP="00EE4BA8">
      <w:pPr>
        <w:pStyle w:val="paragraph"/>
      </w:pPr>
      <w:r w:rsidRPr="00EE4BA8">
        <w:tab/>
        <w:t>(a)</w:t>
      </w:r>
      <w:r w:rsidRPr="00EE4BA8">
        <w:tab/>
        <w:t>the corporation offers to supply electricity, or supplies electricity, to small customers; and</w:t>
      </w:r>
    </w:p>
    <w:p w:rsidR="00EC4EA0" w:rsidRPr="00EE4BA8" w:rsidRDefault="00EC4EA0" w:rsidP="00EE4BA8">
      <w:pPr>
        <w:pStyle w:val="paragraph"/>
      </w:pPr>
      <w:r w:rsidRPr="00EE4BA8">
        <w:tab/>
        <w:t>(b)</w:t>
      </w:r>
      <w:r w:rsidRPr="00EE4BA8">
        <w:tab/>
        <w:t>the corporation fails to make reasonable adjustments to the price of those offers, or to the price of those supplies, to reflect sustained and substantial reductions in its underlying cost of procuring electricity.</w:t>
      </w:r>
    </w:p>
    <w:p w:rsidR="00EC4EA0" w:rsidRPr="00EE4BA8" w:rsidRDefault="00EC4EA0" w:rsidP="00EE4BA8">
      <w:pPr>
        <w:pStyle w:val="notetext"/>
      </w:pPr>
      <w:r w:rsidRPr="00EE4BA8">
        <w:t>Note 1:</w:t>
      </w:r>
      <w:r w:rsidRPr="00EE4BA8">
        <w:tab/>
        <w:t>The Treasurer cannot make a contracting order in respect of a contravention of this section (see paragraph</w:t>
      </w:r>
      <w:r w:rsidR="00EE4BA8" w:rsidRPr="00EE4BA8">
        <w:t> </w:t>
      </w:r>
      <w:r w:rsidRPr="00EE4BA8">
        <w:t>153W(e)).</w:t>
      </w:r>
    </w:p>
    <w:p w:rsidR="00EC4EA0" w:rsidRPr="00EE4BA8" w:rsidRDefault="00EC4EA0" w:rsidP="00EE4BA8">
      <w:pPr>
        <w:pStyle w:val="notetext"/>
      </w:pPr>
      <w:r w:rsidRPr="00EE4BA8">
        <w:t>Note 2:</w:t>
      </w:r>
      <w:r w:rsidRPr="00EE4BA8">
        <w:tab/>
        <w:t>The Treasurer cannot apply for a divestiture order in respect of a contravention of this section (see paragraph</w:t>
      </w:r>
      <w:r w:rsidR="00EE4BA8" w:rsidRPr="00EE4BA8">
        <w:t> </w:t>
      </w:r>
      <w:r w:rsidRPr="00EE4BA8">
        <w:t>153ZA(e)).</w:t>
      </w:r>
    </w:p>
    <w:p w:rsidR="005A5155" w:rsidRPr="00EE4BA8" w:rsidRDefault="005A5155" w:rsidP="00EE4BA8">
      <w:pPr>
        <w:pStyle w:val="subsection"/>
      </w:pPr>
      <w:r w:rsidRPr="00EE4BA8">
        <w:tab/>
        <w:t>(2)</w:t>
      </w:r>
      <w:r w:rsidRPr="00EE4BA8">
        <w:tab/>
        <w:t xml:space="preserve">Despite </w:t>
      </w:r>
      <w:r w:rsidR="00EE4BA8" w:rsidRPr="00EE4BA8">
        <w:t>subsection (</w:t>
      </w:r>
      <w:r w:rsidRPr="00EE4BA8">
        <w:t xml:space="preserve">1), the corporation does not contravene this section if the price is a standing offer price (within the meaning of the </w:t>
      </w:r>
      <w:r w:rsidRPr="00EE4BA8">
        <w:rPr>
          <w:i/>
        </w:rPr>
        <w:t>Competition and Consumer (Industry Code—Electricity Retail) Regulations</w:t>
      </w:r>
      <w:r w:rsidR="00EE4BA8" w:rsidRPr="00EE4BA8">
        <w:rPr>
          <w:i/>
        </w:rPr>
        <w:t> </w:t>
      </w:r>
      <w:r w:rsidRPr="00EE4BA8">
        <w:rPr>
          <w:i/>
        </w:rPr>
        <w:t>2019</w:t>
      </w:r>
      <w:r w:rsidRPr="00EE4BA8">
        <w:t>).</w:t>
      </w:r>
    </w:p>
    <w:p w:rsidR="005A5155" w:rsidRPr="00EE4BA8" w:rsidRDefault="005A5155" w:rsidP="00EE4BA8">
      <w:pPr>
        <w:pStyle w:val="subsection"/>
      </w:pPr>
      <w:r w:rsidRPr="00EE4BA8">
        <w:tab/>
        <w:t>(3)</w:t>
      </w:r>
      <w:r w:rsidRPr="00EE4BA8">
        <w:tab/>
        <w:t xml:space="preserve">Despite </w:t>
      </w:r>
      <w:r w:rsidR="00EE4BA8" w:rsidRPr="00EE4BA8">
        <w:t>subsection (</w:t>
      </w:r>
      <w:r w:rsidRPr="00EE4BA8">
        <w:t>1), the corporation does not contravene this section if the adjustments would contravene:</w:t>
      </w:r>
    </w:p>
    <w:p w:rsidR="005A5155" w:rsidRPr="00EE4BA8" w:rsidRDefault="005A5155" w:rsidP="00EE4BA8">
      <w:pPr>
        <w:pStyle w:val="paragraph"/>
      </w:pPr>
      <w:r w:rsidRPr="00EE4BA8">
        <w:tab/>
        <w:t>(a)</w:t>
      </w:r>
      <w:r w:rsidRPr="00EE4BA8">
        <w:tab/>
        <w:t>an Act of the Commonwealth, a State or a Territory; or</w:t>
      </w:r>
    </w:p>
    <w:p w:rsidR="005A5155" w:rsidRPr="00EE4BA8" w:rsidRDefault="005A5155" w:rsidP="00EE4BA8">
      <w:pPr>
        <w:pStyle w:val="paragraph"/>
      </w:pPr>
      <w:r w:rsidRPr="00EE4BA8">
        <w:tab/>
        <w:t>(b)</w:t>
      </w:r>
      <w:r w:rsidRPr="00EE4BA8">
        <w:tab/>
        <w:t>an instrument made under such an Act.</w:t>
      </w:r>
    </w:p>
    <w:p w:rsidR="00EC4EA0" w:rsidRPr="00EE4BA8" w:rsidRDefault="00EC4EA0" w:rsidP="00EE4BA8">
      <w:pPr>
        <w:pStyle w:val="ActHead5"/>
      </w:pPr>
      <w:bookmarkStart w:id="15" w:name="_Toc27128164"/>
      <w:r w:rsidRPr="00EE4BA8">
        <w:rPr>
          <w:rStyle w:val="CharSectno"/>
        </w:rPr>
        <w:t>153F</w:t>
      </w:r>
      <w:r w:rsidRPr="00EE4BA8">
        <w:t xml:space="preserve">  Prohibited conduct—electricity financial contract liquidity</w:t>
      </w:r>
      <w:bookmarkEnd w:id="15"/>
    </w:p>
    <w:p w:rsidR="00EC4EA0" w:rsidRPr="00EE4BA8" w:rsidRDefault="00EC4EA0" w:rsidP="00EE4BA8">
      <w:pPr>
        <w:pStyle w:val="subsection"/>
      </w:pPr>
      <w:r w:rsidRPr="00EE4BA8">
        <w:tab/>
      </w:r>
      <w:r w:rsidRPr="00EE4BA8">
        <w:tab/>
        <w:t>A corporation contravenes this section if:</w:t>
      </w:r>
    </w:p>
    <w:p w:rsidR="00EC4EA0" w:rsidRPr="00EE4BA8" w:rsidRDefault="00EC4EA0" w:rsidP="00EE4BA8">
      <w:pPr>
        <w:pStyle w:val="paragraph"/>
      </w:pPr>
      <w:r w:rsidRPr="00EE4BA8">
        <w:tab/>
        <w:t>(a)</w:t>
      </w:r>
      <w:r w:rsidRPr="00EE4BA8">
        <w:tab/>
        <w:t>any of the following conditions are satisfied:</w:t>
      </w:r>
    </w:p>
    <w:p w:rsidR="00EC4EA0" w:rsidRPr="00EE4BA8" w:rsidRDefault="00EC4EA0" w:rsidP="00EE4BA8">
      <w:pPr>
        <w:pStyle w:val="paragraphsub"/>
      </w:pPr>
      <w:r w:rsidRPr="00EE4BA8">
        <w:tab/>
        <w:t>(i)</w:t>
      </w:r>
      <w:r w:rsidRPr="00EE4BA8">
        <w:tab/>
        <w:t>the corporation generates electricity;</w:t>
      </w:r>
    </w:p>
    <w:p w:rsidR="00EC4EA0" w:rsidRPr="00EE4BA8" w:rsidRDefault="00EC4EA0" w:rsidP="00EE4BA8">
      <w:pPr>
        <w:pStyle w:val="paragraphsub"/>
      </w:pPr>
      <w:r w:rsidRPr="00EE4BA8">
        <w:lastRenderedPageBreak/>
        <w:tab/>
        <w:t>(ii)</w:t>
      </w:r>
      <w:r w:rsidRPr="00EE4BA8">
        <w:tab/>
        <w:t>a body corporate that is related to the corporation generates electricity; and</w:t>
      </w:r>
    </w:p>
    <w:p w:rsidR="00EC4EA0" w:rsidRPr="00EE4BA8" w:rsidRDefault="00EC4EA0" w:rsidP="00EE4BA8">
      <w:pPr>
        <w:pStyle w:val="paragraph"/>
      </w:pPr>
      <w:r w:rsidRPr="00EE4BA8">
        <w:tab/>
        <w:t>(b)</w:t>
      </w:r>
      <w:r w:rsidRPr="00EE4BA8">
        <w:tab/>
        <w:t>the corporation does any of the following:</w:t>
      </w:r>
    </w:p>
    <w:p w:rsidR="00EC4EA0" w:rsidRPr="00EE4BA8" w:rsidRDefault="00EC4EA0" w:rsidP="00EE4BA8">
      <w:pPr>
        <w:pStyle w:val="paragraphsub"/>
      </w:pPr>
      <w:r w:rsidRPr="00EE4BA8">
        <w:tab/>
        <w:t>(i)</w:t>
      </w:r>
      <w:r w:rsidRPr="00EE4BA8">
        <w:tab/>
        <w:t>fails to offer electricity financial contracts;</w:t>
      </w:r>
    </w:p>
    <w:p w:rsidR="00EC4EA0" w:rsidRPr="00EE4BA8" w:rsidRDefault="00EC4EA0" w:rsidP="00EE4BA8">
      <w:pPr>
        <w:pStyle w:val="paragraphsub"/>
      </w:pPr>
      <w:r w:rsidRPr="00EE4BA8">
        <w:tab/>
        <w:t>(ii)</w:t>
      </w:r>
      <w:r w:rsidRPr="00EE4BA8">
        <w:tab/>
        <w:t>limits or restricts its offers to enter into electricity financial contracts;</w:t>
      </w:r>
    </w:p>
    <w:p w:rsidR="00EC4EA0" w:rsidRPr="00EE4BA8" w:rsidRDefault="00EC4EA0" w:rsidP="00EE4BA8">
      <w:pPr>
        <w:pStyle w:val="paragraphsub"/>
      </w:pPr>
      <w:r w:rsidRPr="00EE4BA8">
        <w:tab/>
        <w:t>(iii)</w:t>
      </w:r>
      <w:r w:rsidRPr="00EE4BA8">
        <w:tab/>
        <w:t>offers to enter into electricity financial contracts in a way that has, or on terms that have, the effect or likely effect of preventing, limiting or restricting acceptance of those offers; and</w:t>
      </w:r>
    </w:p>
    <w:p w:rsidR="00EC4EA0" w:rsidRPr="00EE4BA8" w:rsidRDefault="00EC4EA0" w:rsidP="00EE4BA8">
      <w:pPr>
        <w:pStyle w:val="paragraph"/>
      </w:pPr>
      <w:r w:rsidRPr="00EE4BA8">
        <w:tab/>
        <w:t>(c)</w:t>
      </w:r>
      <w:r w:rsidRPr="00EE4BA8">
        <w:tab/>
        <w:t>the corporation does so for the purpose of substantially lessening competition in any electricity market.</w:t>
      </w:r>
    </w:p>
    <w:p w:rsidR="00EC4EA0" w:rsidRPr="00EE4BA8" w:rsidRDefault="00EC4EA0" w:rsidP="00EE4BA8">
      <w:pPr>
        <w:pStyle w:val="notetext"/>
      </w:pPr>
      <w:r w:rsidRPr="00EE4BA8">
        <w:t>Note:</w:t>
      </w:r>
      <w:r w:rsidRPr="00EE4BA8">
        <w:tab/>
        <w:t>The Treasurer cannot apply for a divestiture order in respect of a contravention of this section (see paragraph</w:t>
      </w:r>
      <w:r w:rsidR="00EE4BA8" w:rsidRPr="00EE4BA8">
        <w:t> </w:t>
      </w:r>
      <w:r w:rsidRPr="00EE4BA8">
        <w:t>153ZA(e)).</w:t>
      </w:r>
    </w:p>
    <w:p w:rsidR="00EC4EA0" w:rsidRPr="00EE4BA8" w:rsidRDefault="00EC4EA0" w:rsidP="00EE4BA8">
      <w:pPr>
        <w:pStyle w:val="ActHead5"/>
      </w:pPr>
      <w:bookmarkStart w:id="16" w:name="_Toc27128165"/>
      <w:r w:rsidRPr="00EE4BA8">
        <w:rPr>
          <w:rStyle w:val="CharSectno"/>
        </w:rPr>
        <w:t>153G</w:t>
      </w:r>
      <w:r w:rsidRPr="00EE4BA8">
        <w:t xml:space="preserve">  Prohibited conduct—electricity spot market (basic case)</w:t>
      </w:r>
      <w:bookmarkEnd w:id="16"/>
    </w:p>
    <w:p w:rsidR="00EC4EA0" w:rsidRPr="00EE4BA8" w:rsidRDefault="00EC4EA0" w:rsidP="00EE4BA8">
      <w:pPr>
        <w:pStyle w:val="subsection"/>
      </w:pPr>
      <w:r w:rsidRPr="00EE4BA8">
        <w:tab/>
      </w:r>
      <w:r w:rsidRPr="00EE4BA8">
        <w:tab/>
        <w:t>A corporation contravenes this section if:</w:t>
      </w:r>
    </w:p>
    <w:p w:rsidR="00EC4EA0" w:rsidRPr="00EE4BA8" w:rsidRDefault="00EC4EA0" w:rsidP="00EE4BA8">
      <w:pPr>
        <w:pStyle w:val="paragraph"/>
      </w:pPr>
      <w:r w:rsidRPr="00EE4BA8">
        <w:tab/>
        <w:t>(a)</w:t>
      </w:r>
      <w:r w:rsidRPr="00EE4BA8">
        <w:tab/>
        <w:t>the corporation:</w:t>
      </w:r>
    </w:p>
    <w:p w:rsidR="00EC4EA0" w:rsidRPr="00EE4BA8" w:rsidRDefault="00EC4EA0" w:rsidP="00EE4BA8">
      <w:pPr>
        <w:pStyle w:val="paragraphsub"/>
      </w:pPr>
      <w:r w:rsidRPr="00EE4BA8">
        <w:tab/>
        <w:t>(i)</w:t>
      </w:r>
      <w:r w:rsidRPr="00EE4BA8">
        <w:tab/>
        <w:t>bids or offers to supply electricity in relation to an electricity spot market; or</w:t>
      </w:r>
    </w:p>
    <w:p w:rsidR="00EC4EA0" w:rsidRPr="00EE4BA8" w:rsidRDefault="00EC4EA0" w:rsidP="00EE4BA8">
      <w:pPr>
        <w:pStyle w:val="paragraphsub"/>
      </w:pPr>
      <w:r w:rsidRPr="00EE4BA8">
        <w:tab/>
        <w:t>(ii)</w:t>
      </w:r>
      <w:r w:rsidRPr="00EE4BA8">
        <w:tab/>
        <w:t>fails to bid or offer to supply electricity in relation to an electricity spot market; and</w:t>
      </w:r>
    </w:p>
    <w:p w:rsidR="00EC4EA0" w:rsidRPr="00EE4BA8" w:rsidRDefault="00EC4EA0" w:rsidP="00EE4BA8">
      <w:pPr>
        <w:pStyle w:val="paragraph"/>
      </w:pPr>
      <w:r w:rsidRPr="00EE4BA8">
        <w:tab/>
        <w:t>(b)</w:t>
      </w:r>
      <w:r w:rsidRPr="00EE4BA8">
        <w:tab/>
        <w:t>the corporation does so:</w:t>
      </w:r>
    </w:p>
    <w:p w:rsidR="00EC4EA0" w:rsidRPr="00EE4BA8" w:rsidRDefault="00EC4EA0" w:rsidP="00EE4BA8">
      <w:pPr>
        <w:pStyle w:val="paragraphsub"/>
      </w:pPr>
      <w:r w:rsidRPr="00EE4BA8">
        <w:tab/>
        <w:t>(i)</w:t>
      </w:r>
      <w:r w:rsidRPr="00EE4BA8">
        <w:tab/>
        <w:t>fraudulently, dishonestly or in bad faith; or</w:t>
      </w:r>
    </w:p>
    <w:p w:rsidR="00EC4EA0" w:rsidRPr="00EE4BA8" w:rsidRDefault="00EC4EA0" w:rsidP="00EE4BA8">
      <w:pPr>
        <w:pStyle w:val="paragraphsub"/>
      </w:pPr>
      <w:r w:rsidRPr="00EE4BA8">
        <w:tab/>
        <w:t>(ii)</w:t>
      </w:r>
      <w:r w:rsidRPr="00EE4BA8">
        <w:tab/>
        <w:t>for the purpose of distorting or manipulating prices in that electricity spot market.</w:t>
      </w:r>
    </w:p>
    <w:p w:rsidR="00EC4EA0" w:rsidRPr="00EE4BA8" w:rsidRDefault="00EC4EA0" w:rsidP="00EE4BA8">
      <w:pPr>
        <w:pStyle w:val="notetext"/>
      </w:pPr>
      <w:r w:rsidRPr="00EE4BA8">
        <w:t>Note 1:</w:t>
      </w:r>
      <w:r w:rsidRPr="00EE4BA8">
        <w:tab/>
        <w:t>The Treasurer cannot make a contracting order in respect of a contravention of this section (see paragraph</w:t>
      </w:r>
      <w:r w:rsidR="00EE4BA8" w:rsidRPr="00EE4BA8">
        <w:t> </w:t>
      </w:r>
      <w:r w:rsidRPr="00EE4BA8">
        <w:t>153W(e)).</w:t>
      </w:r>
    </w:p>
    <w:p w:rsidR="00EC4EA0" w:rsidRPr="00EE4BA8" w:rsidRDefault="00EC4EA0" w:rsidP="00EE4BA8">
      <w:pPr>
        <w:pStyle w:val="notetext"/>
      </w:pPr>
      <w:r w:rsidRPr="00EE4BA8">
        <w:t>Note 2:</w:t>
      </w:r>
      <w:r w:rsidRPr="00EE4BA8">
        <w:tab/>
        <w:t>The Treasurer cannot apply for a divestiture order in respect of a contravention of this section (see paragraph</w:t>
      </w:r>
      <w:r w:rsidR="00EE4BA8" w:rsidRPr="00EE4BA8">
        <w:t> </w:t>
      </w:r>
      <w:r w:rsidRPr="00EE4BA8">
        <w:t>153ZA(e)).</w:t>
      </w:r>
    </w:p>
    <w:p w:rsidR="00EC4EA0" w:rsidRPr="00EE4BA8" w:rsidRDefault="00EC4EA0" w:rsidP="00EE4BA8">
      <w:pPr>
        <w:pStyle w:val="ActHead5"/>
      </w:pPr>
      <w:bookmarkStart w:id="17" w:name="_Toc27128166"/>
      <w:r w:rsidRPr="00EE4BA8">
        <w:rPr>
          <w:rStyle w:val="CharSectno"/>
        </w:rPr>
        <w:t>153H</w:t>
      </w:r>
      <w:r w:rsidRPr="00EE4BA8">
        <w:t xml:space="preserve">  Prohibited conduct—electricity spot market (aggravated case)</w:t>
      </w:r>
      <w:bookmarkEnd w:id="17"/>
    </w:p>
    <w:p w:rsidR="00EC4EA0" w:rsidRPr="00EE4BA8" w:rsidRDefault="00EC4EA0" w:rsidP="00EE4BA8">
      <w:pPr>
        <w:pStyle w:val="subsection"/>
      </w:pPr>
      <w:r w:rsidRPr="00EE4BA8">
        <w:tab/>
      </w:r>
      <w:r w:rsidRPr="00EE4BA8">
        <w:tab/>
        <w:t>A corporation contravenes this section if:</w:t>
      </w:r>
    </w:p>
    <w:p w:rsidR="00EC4EA0" w:rsidRPr="00EE4BA8" w:rsidRDefault="00EC4EA0" w:rsidP="00EE4BA8">
      <w:pPr>
        <w:pStyle w:val="paragraph"/>
      </w:pPr>
      <w:r w:rsidRPr="00EE4BA8">
        <w:tab/>
        <w:t>(a)</w:t>
      </w:r>
      <w:r w:rsidRPr="00EE4BA8">
        <w:tab/>
        <w:t>the corporation:</w:t>
      </w:r>
    </w:p>
    <w:p w:rsidR="00EC4EA0" w:rsidRPr="00EE4BA8" w:rsidRDefault="00EC4EA0" w:rsidP="00EE4BA8">
      <w:pPr>
        <w:pStyle w:val="paragraphsub"/>
      </w:pPr>
      <w:r w:rsidRPr="00EE4BA8">
        <w:lastRenderedPageBreak/>
        <w:tab/>
        <w:t>(i)</w:t>
      </w:r>
      <w:r w:rsidRPr="00EE4BA8">
        <w:tab/>
        <w:t>bids or offers to supply electricity in relation to an electricity spot market; or</w:t>
      </w:r>
    </w:p>
    <w:p w:rsidR="00EC4EA0" w:rsidRPr="00EE4BA8" w:rsidRDefault="00EC4EA0" w:rsidP="00EE4BA8">
      <w:pPr>
        <w:pStyle w:val="paragraphsub"/>
      </w:pPr>
      <w:r w:rsidRPr="00EE4BA8">
        <w:tab/>
        <w:t>(ii)</w:t>
      </w:r>
      <w:r w:rsidRPr="00EE4BA8">
        <w:tab/>
        <w:t>fails to bid or offer to supply electricity in relation to an electricity spot market; and</w:t>
      </w:r>
    </w:p>
    <w:p w:rsidR="00EC4EA0" w:rsidRPr="00EE4BA8" w:rsidRDefault="00EC4EA0" w:rsidP="00EE4BA8">
      <w:pPr>
        <w:pStyle w:val="paragraph"/>
      </w:pPr>
      <w:r w:rsidRPr="00EE4BA8">
        <w:tab/>
        <w:t>(b)</w:t>
      </w:r>
      <w:r w:rsidRPr="00EE4BA8">
        <w:tab/>
        <w:t>the corporation does so fraudulently, dishonestly or in bad faith, for the purpose of distorting or manipulating prices in that electricity spot market.</w:t>
      </w:r>
    </w:p>
    <w:p w:rsidR="00EC4EA0" w:rsidRPr="00EE4BA8" w:rsidRDefault="00EC4EA0" w:rsidP="00EE4BA8">
      <w:pPr>
        <w:pStyle w:val="ActHead5"/>
      </w:pPr>
      <w:bookmarkStart w:id="18" w:name="_Toc27128167"/>
      <w:r w:rsidRPr="00EE4BA8">
        <w:rPr>
          <w:rStyle w:val="CharSectno"/>
        </w:rPr>
        <w:t>153J</w:t>
      </w:r>
      <w:r w:rsidRPr="00EE4BA8">
        <w:t xml:space="preserve">  Prohibited conduct—purpose</w:t>
      </w:r>
      <w:bookmarkEnd w:id="18"/>
    </w:p>
    <w:p w:rsidR="00EC4EA0" w:rsidRPr="00EE4BA8" w:rsidRDefault="00EC4EA0" w:rsidP="00EE4BA8">
      <w:pPr>
        <w:pStyle w:val="subsection"/>
      </w:pPr>
      <w:r w:rsidRPr="00EE4BA8">
        <w:tab/>
        <w:t>(1)</w:t>
      </w:r>
      <w:r w:rsidRPr="00EE4BA8">
        <w:tab/>
        <w:t>This section:</w:t>
      </w:r>
    </w:p>
    <w:p w:rsidR="00EC4EA0" w:rsidRPr="00EE4BA8" w:rsidRDefault="00EC4EA0" w:rsidP="00EE4BA8">
      <w:pPr>
        <w:pStyle w:val="paragraph"/>
      </w:pPr>
      <w:r w:rsidRPr="00EE4BA8">
        <w:tab/>
        <w:t>(a)</w:t>
      </w:r>
      <w:r w:rsidRPr="00EE4BA8">
        <w:tab/>
        <w:t>applies for the purposes of sections</w:t>
      </w:r>
      <w:r w:rsidR="00EE4BA8" w:rsidRPr="00EE4BA8">
        <w:t> </w:t>
      </w:r>
      <w:r w:rsidRPr="00EE4BA8">
        <w:t>153F, 153G and 153H; and</w:t>
      </w:r>
    </w:p>
    <w:p w:rsidR="00EC4EA0" w:rsidRPr="00EE4BA8" w:rsidRDefault="00EC4EA0" w:rsidP="00EE4BA8">
      <w:pPr>
        <w:pStyle w:val="paragraph"/>
      </w:pPr>
      <w:r w:rsidRPr="00EE4BA8">
        <w:tab/>
        <w:t>(b)</w:t>
      </w:r>
      <w:r w:rsidRPr="00EE4BA8">
        <w:tab/>
        <w:t>does not limit the manner in which the purpose of a person may be established for the purposes of any other provision of this Act.</w:t>
      </w:r>
    </w:p>
    <w:p w:rsidR="00EC4EA0" w:rsidRPr="00EE4BA8" w:rsidRDefault="00EC4EA0" w:rsidP="00EE4BA8">
      <w:pPr>
        <w:pStyle w:val="subsection"/>
      </w:pPr>
      <w:r w:rsidRPr="00EE4BA8">
        <w:tab/>
        <w:t>(2)</w:t>
      </w:r>
      <w:r w:rsidRPr="00EE4BA8">
        <w:tab/>
        <w:t>A corporation may be taken to have done something:</w:t>
      </w:r>
    </w:p>
    <w:p w:rsidR="00EC4EA0" w:rsidRPr="00EE4BA8" w:rsidRDefault="00EC4EA0" w:rsidP="00EE4BA8">
      <w:pPr>
        <w:pStyle w:val="paragraph"/>
      </w:pPr>
      <w:r w:rsidRPr="00EE4BA8">
        <w:tab/>
        <w:t>(a)</w:t>
      </w:r>
      <w:r w:rsidRPr="00EE4BA8">
        <w:tab/>
        <w:t>for the purpose of substantially lessening competition in an electricity market; or</w:t>
      </w:r>
    </w:p>
    <w:p w:rsidR="00EC4EA0" w:rsidRPr="00EE4BA8" w:rsidRDefault="00EC4EA0" w:rsidP="00EE4BA8">
      <w:pPr>
        <w:pStyle w:val="paragraph"/>
      </w:pPr>
      <w:r w:rsidRPr="00EE4BA8">
        <w:tab/>
        <w:t>(b)</w:t>
      </w:r>
      <w:r w:rsidRPr="00EE4BA8">
        <w:tab/>
        <w:t>for the purpose of distorting or manipulating prices in an electricity spot market;</w:t>
      </w:r>
    </w:p>
    <w:p w:rsidR="00EC4EA0" w:rsidRPr="00EE4BA8" w:rsidRDefault="00EC4EA0" w:rsidP="00EE4BA8">
      <w:pPr>
        <w:pStyle w:val="subsection2"/>
      </w:pPr>
      <w:r w:rsidRPr="00EE4BA8">
        <w:t>even though, after all the evidence has been considered, the existence of that purpose is ascertainable only by inference from the conduct of the corporation or of any other person or from other relevant circumstances.</w:t>
      </w:r>
    </w:p>
    <w:p w:rsidR="00EC4EA0" w:rsidRPr="00EE4BA8" w:rsidRDefault="00EC4EA0" w:rsidP="00EE4BA8">
      <w:pPr>
        <w:pStyle w:val="ActHead5"/>
      </w:pPr>
      <w:bookmarkStart w:id="19" w:name="_Toc27128168"/>
      <w:r w:rsidRPr="00EE4BA8">
        <w:rPr>
          <w:rStyle w:val="CharSectno"/>
        </w:rPr>
        <w:t>153K</w:t>
      </w:r>
      <w:r w:rsidRPr="00EE4BA8">
        <w:t xml:space="preserve">  Prohibited conduct may be covered by other provisions</w:t>
      </w:r>
      <w:bookmarkEnd w:id="19"/>
    </w:p>
    <w:p w:rsidR="00EC4EA0" w:rsidRPr="00EE4BA8" w:rsidRDefault="00EC4EA0" w:rsidP="00EE4BA8">
      <w:pPr>
        <w:pStyle w:val="subsection"/>
      </w:pPr>
      <w:r w:rsidRPr="00EE4BA8">
        <w:tab/>
      </w:r>
      <w:r w:rsidRPr="00EE4BA8">
        <w:tab/>
        <w:t>To avoid doubt, this Division does not limit the operation of any other provision of this Act.</w:t>
      </w:r>
    </w:p>
    <w:p w:rsidR="00EC4EA0" w:rsidRPr="00EE4BA8" w:rsidRDefault="00EC4EA0" w:rsidP="00EE4BA8">
      <w:pPr>
        <w:pStyle w:val="notetext"/>
      </w:pPr>
      <w:r w:rsidRPr="00EE4BA8">
        <w:t>Example:</w:t>
      </w:r>
      <w:r w:rsidRPr="00EE4BA8">
        <w:tab/>
        <w:t>Particular conduct of a corporation could result in the corporation contravening both section</w:t>
      </w:r>
      <w:r w:rsidR="00EE4BA8" w:rsidRPr="00EE4BA8">
        <w:t> </w:t>
      </w:r>
      <w:r w:rsidRPr="00EE4BA8">
        <w:t>46 and section</w:t>
      </w:r>
      <w:r w:rsidR="00EE4BA8" w:rsidRPr="00EE4BA8">
        <w:t> </w:t>
      </w:r>
      <w:r w:rsidRPr="00EE4BA8">
        <w:t>153F.</w:t>
      </w:r>
    </w:p>
    <w:p w:rsidR="00EC4EA0" w:rsidRPr="00EE4BA8" w:rsidRDefault="00EC4EA0" w:rsidP="00EE4BA8">
      <w:pPr>
        <w:pStyle w:val="ActHead3"/>
      </w:pPr>
      <w:bookmarkStart w:id="20" w:name="_Toc27128169"/>
      <w:r w:rsidRPr="00EE4BA8">
        <w:rPr>
          <w:rStyle w:val="CharDivNo"/>
        </w:rPr>
        <w:lastRenderedPageBreak/>
        <w:t>Division</w:t>
      </w:r>
      <w:r w:rsidR="00EE4BA8" w:rsidRPr="00EE4BA8">
        <w:rPr>
          <w:rStyle w:val="CharDivNo"/>
        </w:rPr>
        <w:t> </w:t>
      </w:r>
      <w:r w:rsidRPr="00EE4BA8">
        <w:rPr>
          <w:rStyle w:val="CharDivNo"/>
        </w:rPr>
        <w:t>3</w:t>
      </w:r>
      <w:r w:rsidRPr="00EE4BA8">
        <w:t>—</w:t>
      </w:r>
      <w:r w:rsidRPr="00EE4BA8">
        <w:rPr>
          <w:rStyle w:val="CharDivText"/>
        </w:rPr>
        <w:t>Commission responses</w:t>
      </w:r>
      <w:bookmarkEnd w:id="20"/>
    </w:p>
    <w:p w:rsidR="00EC4EA0" w:rsidRPr="00EE4BA8" w:rsidRDefault="00EC4EA0" w:rsidP="00EE4BA8">
      <w:pPr>
        <w:pStyle w:val="ActHead4"/>
      </w:pPr>
      <w:bookmarkStart w:id="21" w:name="_Toc27128170"/>
      <w:r w:rsidRPr="00EE4BA8">
        <w:rPr>
          <w:rStyle w:val="CharSubdNo"/>
        </w:rPr>
        <w:t>Subdivision A</w:t>
      </w:r>
      <w:r w:rsidRPr="00EE4BA8">
        <w:t>—</w:t>
      </w:r>
      <w:r w:rsidRPr="00EE4BA8">
        <w:rPr>
          <w:rStyle w:val="CharSubdText"/>
        </w:rPr>
        <w:t>Public warning notices</w:t>
      </w:r>
      <w:bookmarkEnd w:id="21"/>
    </w:p>
    <w:p w:rsidR="00EC4EA0" w:rsidRPr="00EE4BA8" w:rsidRDefault="00EC4EA0" w:rsidP="00EE4BA8">
      <w:pPr>
        <w:pStyle w:val="ActHead5"/>
      </w:pPr>
      <w:bookmarkStart w:id="22" w:name="_Toc27128171"/>
      <w:r w:rsidRPr="00EE4BA8">
        <w:rPr>
          <w:rStyle w:val="CharSectno"/>
        </w:rPr>
        <w:t>153L</w:t>
      </w:r>
      <w:r w:rsidRPr="00EE4BA8">
        <w:t xml:space="preserve">  Commission may give draft public warning notice</w:t>
      </w:r>
      <w:bookmarkEnd w:id="22"/>
    </w:p>
    <w:p w:rsidR="00EC4EA0" w:rsidRPr="00EE4BA8" w:rsidRDefault="00EC4EA0" w:rsidP="00EE4BA8">
      <w:pPr>
        <w:pStyle w:val="subsection"/>
      </w:pPr>
      <w:r w:rsidRPr="00EE4BA8">
        <w:tab/>
        <w:t>(1)</w:t>
      </w:r>
      <w:r w:rsidRPr="00EE4BA8">
        <w:tab/>
        <w:t>The Commission may give a corporation a notice in writing if the Commission reasonably believes that:</w:t>
      </w:r>
    </w:p>
    <w:p w:rsidR="00EC4EA0" w:rsidRPr="00EE4BA8" w:rsidRDefault="00EC4EA0" w:rsidP="00EE4BA8">
      <w:pPr>
        <w:pStyle w:val="paragraph"/>
      </w:pPr>
      <w:r w:rsidRPr="00EE4BA8">
        <w:tab/>
        <w:t>(a)</w:t>
      </w:r>
      <w:r w:rsidRPr="00EE4BA8">
        <w:tab/>
        <w:t>any of the following conditions are satisfied:</w:t>
      </w:r>
    </w:p>
    <w:p w:rsidR="00EC4EA0" w:rsidRPr="00EE4BA8" w:rsidRDefault="00EC4EA0" w:rsidP="00EE4BA8">
      <w:pPr>
        <w:pStyle w:val="paragraphsub"/>
      </w:pPr>
      <w:r w:rsidRPr="00EE4BA8">
        <w:tab/>
        <w:t>(i)</w:t>
      </w:r>
      <w:r w:rsidRPr="00EE4BA8">
        <w:tab/>
        <w:t>the corporation has engaged in prohibited conduct;</w:t>
      </w:r>
    </w:p>
    <w:p w:rsidR="00EC4EA0" w:rsidRPr="00EE4BA8" w:rsidRDefault="00EC4EA0" w:rsidP="00EE4BA8">
      <w:pPr>
        <w:pStyle w:val="paragraphsub"/>
      </w:pPr>
      <w:r w:rsidRPr="00EE4BA8">
        <w:tab/>
        <w:t>(ii)</w:t>
      </w:r>
      <w:r w:rsidRPr="00EE4BA8">
        <w:tab/>
        <w:t>the corporation is engaging in prohibited conduct; and</w:t>
      </w:r>
    </w:p>
    <w:p w:rsidR="00EC4EA0" w:rsidRPr="00EE4BA8" w:rsidRDefault="00EC4EA0" w:rsidP="00EE4BA8">
      <w:pPr>
        <w:pStyle w:val="paragraph"/>
      </w:pPr>
      <w:r w:rsidRPr="00EE4BA8">
        <w:tab/>
        <w:t>(b)</w:t>
      </w:r>
      <w:r w:rsidRPr="00EE4BA8">
        <w:tab/>
        <w:t>one or more persons has suffered, or is likely to suffer, detriment as a result of the prohibited conduct; and</w:t>
      </w:r>
    </w:p>
    <w:p w:rsidR="00EC4EA0" w:rsidRPr="00EE4BA8" w:rsidRDefault="00EC4EA0" w:rsidP="00EE4BA8">
      <w:pPr>
        <w:pStyle w:val="paragraph"/>
      </w:pPr>
      <w:r w:rsidRPr="00EE4BA8">
        <w:tab/>
        <w:t>(c)</w:t>
      </w:r>
      <w:r w:rsidRPr="00EE4BA8">
        <w:tab/>
        <w:t>it is in the public interest to issue the notice.</w:t>
      </w:r>
    </w:p>
    <w:p w:rsidR="00EC4EA0" w:rsidRPr="00EE4BA8" w:rsidRDefault="00EC4EA0" w:rsidP="00EE4BA8">
      <w:pPr>
        <w:pStyle w:val="subsection"/>
      </w:pPr>
      <w:r w:rsidRPr="00EE4BA8">
        <w:tab/>
        <w:t>(2)</w:t>
      </w:r>
      <w:r w:rsidRPr="00EE4BA8">
        <w:tab/>
        <w:t>The notice must:</w:t>
      </w:r>
    </w:p>
    <w:p w:rsidR="00EC4EA0" w:rsidRPr="00EE4BA8" w:rsidRDefault="00EC4EA0" w:rsidP="00EE4BA8">
      <w:pPr>
        <w:pStyle w:val="paragraph"/>
      </w:pPr>
      <w:r w:rsidRPr="00EE4BA8">
        <w:tab/>
        <w:t>(a)</w:t>
      </w:r>
      <w:r w:rsidRPr="00EE4BA8">
        <w:tab/>
        <w:t>state the day on which the notice is given; and</w:t>
      </w:r>
    </w:p>
    <w:p w:rsidR="00EC4EA0" w:rsidRPr="00EE4BA8" w:rsidRDefault="00EC4EA0" w:rsidP="00EE4BA8">
      <w:pPr>
        <w:pStyle w:val="paragraph"/>
      </w:pPr>
      <w:r w:rsidRPr="00EE4BA8">
        <w:tab/>
        <w:t>(b)</w:t>
      </w:r>
      <w:r w:rsidRPr="00EE4BA8">
        <w:tab/>
        <w:t>identify:</w:t>
      </w:r>
    </w:p>
    <w:p w:rsidR="00EC4EA0" w:rsidRPr="00EE4BA8" w:rsidRDefault="00EC4EA0" w:rsidP="00EE4BA8">
      <w:pPr>
        <w:pStyle w:val="paragraphsub"/>
      </w:pPr>
      <w:r w:rsidRPr="00EE4BA8">
        <w:tab/>
        <w:t>(i)</w:t>
      </w:r>
      <w:r w:rsidRPr="00EE4BA8">
        <w:tab/>
        <w:t xml:space="preserve">the corporation mentioned in </w:t>
      </w:r>
      <w:r w:rsidR="00EE4BA8" w:rsidRPr="00EE4BA8">
        <w:t>paragraph (</w:t>
      </w:r>
      <w:r w:rsidRPr="00EE4BA8">
        <w:t>1)(a); and</w:t>
      </w:r>
    </w:p>
    <w:p w:rsidR="00EC4EA0" w:rsidRPr="00EE4BA8" w:rsidRDefault="00EC4EA0" w:rsidP="00EE4BA8">
      <w:pPr>
        <w:pStyle w:val="paragraphsub"/>
      </w:pPr>
      <w:r w:rsidRPr="00EE4BA8">
        <w:tab/>
        <w:t>(ii)</w:t>
      </w:r>
      <w:r w:rsidRPr="00EE4BA8">
        <w:tab/>
        <w:t xml:space="preserve">the prohibited conduct mentioned in </w:t>
      </w:r>
      <w:r w:rsidR="00EE4BA8" w:rsidRPr="00EE4BA8">
        <w:t>paragraph (</w:t>
      </w:r>
      <w:r w:rsidRPr="00EE4BA8">
        <w:t>1)(a); and</w:t>
      </w:r>
    </w:p>
    <w:p w:rsidR="00EC4EA0" w:rsidRPr="00EE4BA8" w:rsidRDefault="00EC4EA0" w:rsidP="00EE4BA8">
      <w:pPr>
        <w:pStyle w:val="paragraph"/>
      </w:pPr>
      <w:r w:rsidRPr="00EE4BA8">
        <w:tab/>
        <w:t>(c)</w:t>
      </w:r>
      <w:r w:rsidRPr="00EE4BA8">
        <w:tab/>
        <w:t xml:space="preserve">explain the reasons why the Commission reasonably believes that the requirements in </w:t>
      </w:r>
      <w:r w:rsidR="00EE4BA8" w:rsidRPr="00EE4BA8">
        <w:t>paragraphs (</w:t>
      </w:r>
      <w:r w:rsidRPr="00EE4BA8">
        <w:t>1)(a), (b) and (c) are met; and</w:t>
      </w:r>
    </w:p>
    <w:p w:rsidR="00EC4EA0" w:rsidRPr="00EE4BA8" w:rsidRDefault="00EC4EA0" w:rsidP="00EE4BA8">
      <w:pPr>
        <w:pStyle w:val="paragraph"/>
      </w:pPr>
      <w:r w:rsidRPr="00EE4BA8">
        <w:tab/>
        <w:t>(d)</w:t>
      </w:r>
      <w:r w:rsidRPr="00EE4BA8">
        <w:tab/>
        <w:t>state that:</w:t>
      </w:r>
    </w:p>
    <w:p w:rsidR="00EC4EA0" w:rsidRPr="00EE4BA8" w:rsidRDefault="00EC4EA0" w:rsidP="00EE4BA8">
      <w:pPr>
        <w:pStyle w:val="paragraphsub"/>
      </w:pPr>
      <w:r w:rsidRPr="00EE4BA8">
        <w:tab/>
        <w:t>(i)</w:t>
      </w:r>
      <w:r w:rsidRPr="00EE4BA8">
        <w:tab/>
        <w:t xml:space="preserve">the corporation may, within 21 days after being given the notice, make representations to the Commission regarding the matters mentioned in </w:t>
      </w:r>
      <w:r w:rsidR="00EE4BA8" w:rsidRPr="00EE4BA8">
        <w:t>paragraphs (</w:t>
      </w:r>
      <w:r w:rsidRPr="00EE4BA8">
        <w:t>1)(a), (b) and (c); and</w:t>
      </w:r>
    </w:p>
    <w:p w:rsidR="00EC4EA0" w:rsidRPr="00EE4BA8" w:rsidRDefault="00EC4EA0" w:rsidP="00EE4BA8">
      <w:pPr>
        <w:pStyle w:val="paragraphsub"/>
      </w:pPr>
      <w:r w:rsidRPr="00EE4BA8">
        <w:tab/>
        <w:t>(ii)</w:t>
      </w:r>
      <w:r w:rsidRPr="00EE4BA8">
        <w:tab/>
        <w:t>the Commission may issue a public warning notice under section</w:t>
      </w:r>
      <w:r w:rsidR="00EE4BA8" w:rsidRPr="00EE4BA8">
        <w:t> </w:t>
      </w:r>
      <w:r w:rsidRPr="00EE4BA8">
        <w:t>153M in relation to the prohibited conduct after those 21 days have passed.</w:t>
      </w:r>
    </w:p>
    <w:p w:rsidR="00EC4EA0" w:rsidRPr="00EE4BA8" w:rsidRDefault="00EC4EA0" w:rsidP="00EE4BA8">
      <w:pPr>
        <w:pStyle w:val="subsection"/>
      </w:pPr>
      <w:r w:rsidRPr="00EE4BA8">
        <w:tab/>
        <w:t>(3)</w:t>
      </w:r>
      <w:r w:rsidRPr="00EE4BA8">
        <w:tab/>
        <w:t xml:space="preserve">A notice given under </w:t>
      </w:r>
      <w:r w:rsidR="00EE4BA8" w:rsidRPr="00EE4BA8">
        <w:t>subsection (</w:t>
      </w:r>
      <w:r w:rsidRPr="00EE4BA8">
        <w:t>1) is not a legislative instrument.</w:t>
      </w:r>
    </w:p>
    <w:p w:rsidR="00EC4EA0" w:rsidRPr="00EE4BA8" w:rsidRDefault="00EC4EA0" w:rsidP="00EE4BA8">
      <w:pPr>
        <w:pStyle w:val="ActHead5"/>
      </w:pPr>
      <w:bookmarkStart w:id="23" w:name="_Toc27128172"/>
      <w:r w:rsidRPr="00EE4BA8">
        <w:rPr>
          <w:rStyle w:val="CharSectno"/>
        </w:rPr>
        <w:t>153M</w:t>
      </w:r>
      <w:r w:rsidRPr="00EE4BA8">
        <w:t xml:space="preserve">  Commission may issue public warning notice</w:t>
      </w:r>
      <w:bookmarkEnd w:id="23"/>
    </w:p>
    <w:p w:rsidR="00EC4EA0" w:rsidRPr="00EE4BA8" w:rsidRDefault="00EC4EA0" w:rsidP="00EE4BA8">
      <w:pPr>
        <w:pStyle w:val="subsection"/>
      </w:pPr>
      <w:r w:rsidRPr="00EE4BA8">
        <w:tab/>
        <w:t>(1)</w:t>
      </w:r>
      <w:r w:rsidRPr="00EE4BA8">
        <w:tab/>
        <w:t>This section applies if:</w:t>
      </w:r>
    </w:p>
    <w:p w:rsidR="00EC4EA0" w:rsidRPr="00EE4BA8" w:rsidRDefault="00EC4EA0" w:rsidP="00EE4BA8">
      <w:pPr>
        <w:pStyle w:val="paragraph"/>
      </w:pPr>
      <w:r w:rsidRPr="00EE4BA8">
        <w:lastRenderedPageBreak/>
        <w:tab/>
        <w:t>(a)</w:t>
      </w:r>
      <w:r w:rsidRPr="00EE4BA8">
        <w:tab/>
        <w:t>the Commission gave a corporation a notice under section</w:t>
      </w:r>
      <w:r w:rsidR="00EE4BA8" w:rsidRPr="00EE4BA8">
        <w:t> </w:t>
      </w:r>
      <w:r w:rsidRPr="00EE4BA8">
        <w:t>153L in relation to prohibited conduct; and</w:t>
      </w:r>
    </w:p>
    <w:p w:rsidR="00EC4EA0" w:rsidRPr="00EE4BA8" w:rsidRDefault="00EC4EA0" w:rsidP="00EE4BA8">
      <w:pPr>
        <w:pStyle w:val="paragraph"/>
      </w:pPr>
      <w:r w:rsidRPr="00EE4BA8">
        <w:tab/>
        <w:t>(b)</w:t>
      </w:r>
      <w:r w:rsidRPr="00EE4BA8">
        <w:tab/>
        <w:t>at least 21 days have passed since the Commission gave the corporation the notice; and</w:t>
      </w:r>
    </w:p>
    <w:p w:rsidR="00EC4EA0" w:rsidRPr="00EE4BA8" w:rsidRDefault="00EC4EA0" w:rsidP="00EE4BA8">
      <w:pPr>
        <w:pStyle w:val="paragraph"/>
      </w:pPr>
      <w:r w:rsidRPr="00EE4BA8">
        <w:tab/>
        <w:t>(c)</w:t>
      </w:r>
      <w:r w:rsidRPr="00EE4BA8">
        <w:tab/>
        <w:t>no more than 90 days have passed since the Commission gave the corporation the notice.</w:t>
      </w:r>
    </w:p>
    <w:p w:rsidR="00EC4EA0" w:rsidRPr="00EE4BA8" w:rsidRDefault="00EC4EA0" w:rsidP="00EE4BA8">
      <w:pPr>
        <w:pStyle w:val="subsection"/>
      </w:pPr>
      <w:r w:rsidRPr="00EE4BA8">
        <w:tab/>
        <w:t>(2)</w:t>
      </w:r>
      <w:r w:rsidRPr="00EE4BA8">
        <w:tab/>
        <w:t>The Commission may issue to the public a written notice containing a warning about the prohibited conduct if the Commission reasonably believes that:</w:t>
      </w:r>
    </w:p>
    <w:p w:rsidR="00EC4EA0" w:rsidRPr="00EE4BA8" w:rsidRDefault="00EC4EA0" w:rsidP="00EE4BA8">
      <w:pPr>
        <w:pStyle w:val="paragraph"/>
      </w:pPr>
      <w:r w:rsidRPr="00EE4BA8">
        <w:tab/>
        <w:t>(a)</w:t>
      </w:r>
      <w:r w:rsidRPr="00EE4BA8">
        <w:tab/>
        <w:t>any of the following conditions are satisfied:</w:t>
      </w:r>
    </w:p>
    <w:p w:rsidR="00EC4EA0" w:rsidRPr="00EE4BA8" w:rsidRDefault="00EC4EA0" w:rsidP="00EE4BA8">
      <w:pPr>
        <w:pStyle w:val="paragraphsub"/>
      </w:pPr>
      <w:r w:rsidRPr="00EE4BA8">
        <w:tab/>
        <w:t>(i)</w:t>
      </w:r>
      <w:r w:rsidRPr="00EE4BA8">
        <w:tab/>
        <w:t>the corporation has engaged in the prohibited conduct;</w:t>
      </w:r>
    </w:p>
    <w:p w:rsidR="00EC4EA0" w:rsidRPr="00EE4BA8" w:rsidRDefault="00EC4EA0" w:rsidP="00EE4BA8">
      <w:pPr>
        <w:pStyle w:val="paragraphsub"/>
      </w:pPr>
      <w:r w:rsidRPr="00EE4BA8">
        <w:tab/>
        <w:t>(ii)</w:t>
      </w:r>
      <w:r w:rsidRPr="00EE4BA8">
        <w:tab/>
        <w:t>the corporation is engaging in the prohibited conduct; and</w:t>
      </w:r>
    </w:p>
    <w:p w:rsidR="00EC4EA0" w:rsidRPr="00EE4BA8" w:rsidRDefault="00EC4EA0" w:rsidP="00EE4BA8">
      <w:pPr>
        <w:pStyle w:val="paragraph"/>
      </w:pPr>
      <w:r w:rsidRPr="00EE4BA8">
        <w:tab/>
        <w:t>(b)</w:t>
      </w:r>
      <w:r w:rsidRPr="00EE4BA8">
        <w:tab/>
        <w:t>one or more persons has suffered, or is likely to suffer, detriment as a result of the prohibited conduct; and</w:t>
      </w:r>
    </w:p>
    <w:p w:rsidR="00EC4EA0" w:rsidRPr="00EE4BA8" w:rsidRDefault="00EC4EA0" w:rsidP="00EE4BA8">
      <w:pPr>
        <w:pStyle w:val="paragraph"/>
      </w:pPr>
      <w:r w:rsidRPr="00EE4BA8">
        <w:tab/>
        <w:t>(c)</w:t>
      </w:r>
      <w:r w:rsidRPr="00EE4BA8">
        <w:tab/>
        <w:t>it is in the public interest to issue the notice.</w:t>
      </w:r>
    </w:p>
    <w:p w:rsidR="00EC4EA0" w:rsidRPr="00EE4BA8" w:rsidRDefault="00EC4EA0" w:rsidP="00EE4BA8">
      <w:pPr>
        <w:pStyle w:val="subsection"/>
      </w:pPr>
      <w:r w:rsidRPr="00EE4BA8">
        <w:tab/>
        <w:t>(3)</w:t>
      </w:r>
      <w:r w:rsidRPr="00EE4BA8">
        <w:tab/>
        <w:t>The notice must:</w:t>
      </w:r>
    </w:p>
    <w:p w:rsidR="00EC4EA0" w:rsidRPr="00EE4BA8" w:rsidRDefault="00EC4EA0" w:rsidP="00EE4BA8">
      <w:pPr>
        <w:pStyle w:val="paragraph"/>
      </w:pPr>
      <w:r w:rsidRPr="00EE4BA8">
        <w:tab/>
        <w:t>(a)</w:t>
      </w:r>
      <w:r w:rsidRPr="00EE4BA8">
        <w:tab/>
        <w:t>state the day on which the notice is issued; and</w:t>
      </w:r>
    </w:p>
    <w:p w:rsidR="00EC4EA0" w:rsidRPr="00EE4BA8" w:rsidRDefault="00EC4EA0" w:rsidP="00EE4BA8">
      <w:pPr>
        <w:pStyle w:val="paragraph"/>
      </w:pPr>
      <w:r w:rsidRPr="00EE4BA8">
        <w:tab/>
        <w:t>(b)</w:t>
      </w:r>
      <w:r w:rsidRPr="00EE4BA8">
        <w:tab/>
        <w:t>identify:</w:t>
      </w:r>
    </w:p>
    <w:p w:rsidR="00EC4EA0" w:rsidRPr="00EE4BA8" w:rsidRDefault="00EC4EA0" w:rsidP="00EE4BA8">
      <w:pPr>
        <w:pStyle w:val="paragraphsub"/>
      </w:pPr>
      <w:r w:rsidRPr="00EE4BA8">
        <w:tab/>
        <w:t>(i)</w:t>
      </w:r>
      <w:r w:rsidRPr="00EE4BA8">
        <w:tab/>
        <w:t xml:space="preserve">the corporation mentioned in </w:t>
      </w:r>
      <w:r w:rsidR="00EE4BA8" w:rsidRPr="00EE4BA8">
        <w:t>paragraph (</w:t>
      </w:r>
      <w:r w:rsidRPr="00EE4BA8">
        <w:t>2)(a); and</w:t>
      </w:r>
    </w:p>
    <w:p w:rsidR="00EC4EA0" w:rsidRPr="00EE4BA8" w:rsidRDefault="00EC4EA0" w:rsidP="00EE4BA8">
      <w:pPr>
        <w:pStyle w:val="paragraphsub"/>
      </w:pPr>
      <w:r w:rsidRPr="00EE4BA8">
        <w:tab/>
        <w:t>(ii)</w:t>
      </w:r>
      <w:r w:rsidRPr="00EE4BA8">
        <w:tab/>
        <w:t xml:space="preserve">the prohibited conduct mentioned in </w:t>
      </w:r>
      <w:r w:rsidR="00EE4BA8" w:rsidRPr="00EE4BA8">
        <w:t>paragraph (</w:t>
      </w:r>
      <w:r w:rsidRPr="00EE4BA8">
        <w:t>2)(a).</w:t>
      </w:r>
    </w:p>
    <w:p w:rsidR="00EC4EA0" w:rsidRPr="00EE4BA8" w:rsidRDefault="00EC4EA0" w:rsidP="00EE4BA8">
      <w:pPr>
        <w:pStyle w:val="subsection"/>
      </w:pPr>
      <w:r w:rsidRPr="00EE4BA8">
        <w:tab/>
        <w:t>(4)</w:t>
      </w:r>
      <w:r w:rsidRPr="00EE4BA8">
        <w:tab/>
        <w:t xml:space="preserve">A notice issued under </w:t>
      </w:r>
      <w:r w:rsidR="00EE4BA8" w:rsidRPr="00EE4BA8">
        <w:t>subsection (</w:t>
      </w:r>
      <w:r w:rsidRPr="00EE4BA8">
        <w:t>2) is not a legislative instrument.</w:t>
      </w:r>
    </w:p>
    <w:p w:rsidR="00EC4EA0" w:rsidRPr="00EE4BA8" w:rsidRDefault="00EC4EA0" w:rsidP="00EE4BA8">
      <w:pPr>
        <w:pStyle w:val="ActHead4"/>
      </w:pPr>
      <w:bookmarkStart w:id="24" w:name="_Toc27128173"/>
      <w:r w:rsidRPr="00EE4BA8">
        <w:rPr>
          <w:rStyle w:val="CharSubdNo"/>
        </w:rPr>
        <w:t>Subdivision B</w:t>
      </w:r>
      <w:r w:rsidRPr="00EE4BA8">
        <w:t>—</w:t>
      </w:r>
      <w:r w:rsidRPr="00EE4BA8">
        <w:rPr>
          <w:rStyle w:val="CharSubdText"/>
        </w:rPr>
        <w:t>Infringement notices</w:t>
      </w:r>
      <w:bookmarkEnd w:id="24"/>
    </w:p>
    <w:p w:rsidR="00EC4EA0" w:rsidRPr="00EE4BA8" w:rsidRDefault="00EC4EA0" w:rsidP="00EE4BA8">
      <w:pPr>
        <w:pStyle w:val="ActHead5"/>
      </w:pPr>
      <w:bookmarkStart w:id="25" w:name="_Toc27128174"/>
      <w:r w:rsidRPr="00EE4BA8">
        <w:rPr>
          <w:rStyle w:val="CharSectno"/>
        </w:rPr>
        <w:t>153N</w:t>
      </w:r>
      <w:r w:rsidRPr="00EE4BA8">
        <w:t xml:space="preserve">  Infringement notices</w:t>
      </w:r>
      <w:bookmarkEnd w:id="25"/>
    </w:p>
    <w:p w:rsidR="00EC4EA0" w:rsidRPr="00EE4BA8" w:rsidRDefault="00EC4EA0" w:rsidP="00EE4BA8">
      <w:pPr>
        <w:pStyle w:val="subsection"/>
      </w:pPr>
      <w:r w:rsidRPr="00EE4BA8">
        <w:tab/>
        <w:t>(1)</w:t>
      </w:r>
      <w:r w:rsidRPr="00EE4BA8">
        <w:tab/>
        <w:t xml:space="preserve">Subject to </w:t>
      </w:r>
      <w:r w:rsidR="00EE4BA8" w:rsidRPr="00EE4BA8">
        <w:t>subsection (</w:t>
      </w:r>
      <w:r w:rsidRPr="00EE4BA8">
        <w:t>2), Division</w:t>
      </w:r>
      <w:r w:rsidR="00EE4BA8" w:rsidRPr="00EE4BA8">
        <w:t> </w:t>
      </w:r>
      <w:r w:rsidRPr="00EE4BA8">
        <w:t>5 of Part</w:t>
      </w:r>
      <w:r w:rsidR="00EE4BA8" w:rsidRPr="00EE4BA8">
        <w:t> </w:t>
      </w:r>
      <w:r w:rsidRPr="00EE4BA8">
        <w:t>V applies in relation to an alleged contravention of section</w:t>
      </w:r>
      <w:r w:rsidR="00EE4BA8" w:rsidRPr="00EE4BA8">
        <w:t> </w:t>
      </w:r>
      <w:r w:rsidRPr="00EE4BA8">
        <w:t>153E, 153F, 153G or 153H in the same way in which it applies in relation to an alleged contravention of an infringement notice provision (within the meaning of that Part).</w:t>
      </w:r>
    </w:p>
    <w:p w:rsidR="00EC4EA0" w:rsidRPr="00EE4BA8" w:rsidRDefault="00EC4EA0" w:rsidP="00EE4BA8">
      <w:pPr>
        <w:pStyle w:val="subsection"/>
      </w:pPr>
      <w:r w:rsidRPr="00EE4BA8">
        <w:tab/>
        <w:t>(2)</w:t>
      </w:r>
      <w:r w:rsidRPr="00EE4BA8">
        <w:tab/>
        <w:t>For the purposes of applying Division</w:t>
      </w:r>
      <w:r w:rsidR="00EE4BA8" w:rsidRPr="00EE4BA8">
        <w:t> </w:t>
      </w:r>
      <w:r w:rsidRPr="00EE4BA8">
        <w:t>5 of Part</w:t>
      </w:r>
      <w:r w:rsidR="00EE4BA8" w:rsidRPr="00EE4BA8">
        <w:t> </w:t>
      </w:r>
      <w:r w:rsidRPr="00EE4BA8">
        <w:t xml:space="preserve">V in accordance with </w:t>
      </w:r>
      <w:r w:rsidR="00EE4BA8" w:rsidRPr="00EE4BA8">
        <w:t>subsection (</w:t>
      </w:r>
      <w:r w:rsidRPr="00EE4BA8">
        <w:t>1), treat the reference in paragraph</w:t>
      </w:r>
      <w:r w:rsidR="00EE4BA8" w:rsidRPr="00EE4BA8">
        <w:t> </w:t>
      </w:r>
      <w:r w:rsidRPr="00EE4BA8">
        <w:t>60L(5)(b) to 60 penalty units as being a reference to 600 penalty units.</w:t>
      </w:r>
    </w:p>
    <w:p w:rsidR="00EC4EA0" w:rsidRPr="00EE4BA8" w:rsidRDefault="00EC4EA0" w:rsidP="00EE4BA8">
      <w:pPr>
        <w:pStyle w:val="ActHead3"/>
      </w:pPr>
      <w:bookmarkStart w:id="26" w:name="_Toc27128175"/>
      <w:r w:rsidRPr="00EE4BA8">
        <w:rPr>
          <w:rStyle w:val="CharDivNo"/>
        </w:rPr>
        <w:lastRenderedPageBreak/>
        <w:t>Division</w:t>
      </w:r>
      <w:r w:rsidR="00EE4BA8" w:rsidRPr="00EE4BA8">
        <w:rPr>
          <w:rStyle w:val="CharDivNo"/>
        </w:rPr>
        <w:t> </w:t>
      </w:r>
      <w:r w:rsidRPr="00EE4BA8">
        <w:rPr>
          <w:rStyle w:val="CharDivNo"/>
        </w:rPr>
        <w:t>4</w:t>
      </w:r>
      <w:r w:rsidRPr="00EE4BA8">
        <w:t>—</w:t>
      </w:r>
      <w:r w:rsidRPr="00EE4BA8">
        <w:rPr>
          <w:rStyle w:val="CharDivText"/>
        </w:rPr>
        <w:t>Procedure before contracting order or divestiture order</w:t>
      </w:r>
      <w:bookmarkEnd w:id="26"/>
    </w:p>
    <w:p w:rsidR="00EC4EA0" w:rsidRPr="00EE4BA8" w:rsidRDefault="00EC4EA0" w:rsidP="00EE4BA8">
      <w:pPr>
        <w:pStyle w:val="ActHead4"/>
      </w:pPr>
      <w:bookmarkStart w:id="27" w:name="_Toc27128176"/>
      <w:r w:rsidRPr="00EE4BA8">
        <w:rPr>
          <w:rStyle w:val="CharSubdNo"/>
        </w:rPr>
        <w:t>Subdivision A</w:t>
      </w:r>
      <w:r w:rsidRPr="00EE4BA8">
        <w:t>—</w:t>
      </w:r>
      <w:r w:rsidRPr="00EE4BA8">
        <w:rPr>
          <w:rStyle w:val="CharSubdText"/>
        </w:rPr>
        <w:t>Prohibited conduct notices</w:t>
      </w:r>
      <w:bookmarkEnd w:id="27"/>
    </w:p>
    <w:p w:rsidR="00EC4EA0" w:rsidRPr="00EE4BA8" w:rsidRDefault="00EC4EA0" w:rsidP="00EE4BA8">
      <w:pPr>
        <w:pStyle w:val="ActHead5"/>
      </w:pPr>
      <w:bookmarkStart w:id="28" w:name="_Toc27128177"/>
      <w:r w:rsidRPr="00EE4BA8">
        <w:rPr>
          <w:rStyle w:val="CharSectno"/>
        </w:rPr>
        <w:t>153P</w:t>
      </w:r>
      <w:r w:rsidRPr="00EE4BA8">
        <w:t xml:space="preserve">  Prohibited conduct notices</w:t>
      </w:r>
      <w:bookmarkEnd w:id="28"/>
    </w:p>
    <w:p w:rsidR="00EC4EA0" w:rsidRPr="00EE4BA8" w:rsidRDefault="00EC4EA0" w:rsidP="00EE4BA8">
      <w:pPr>
        <w:pStyle w:val="subsection"/>
      </w:pPr>
      <w:r w:rsidRPr="00EE4BA8">
        <w:tab/>
        <w:t>(1)</w:t>
      </w:r>
      <w:r w:rsidRPr="00EE4BA8">
        <w:tab/>
        <w:t xml:space="preserve">The Commission may give a corporation a notice (a </w:t>
      </w:r>
      <w:r w:rsidRPr="00EE4BA8">
        <w:rPr>
          <w:b/>
          <w:i/>
        </w:rPr>
        <w:t>prohibited conduct notice</w:t>
      </w:r>
      <w:r w:rsidRPr="00EE4BA8">
        <w:t>) in writing, stating one or more recommendations for the kind or kinds of order the Treasurer or the Court could make under Division</w:t>
      </w:r>
      <w:r w:rsidR="00EE4BA8" w:rsidRPr="00EE4BA8">
        <w:t> </w:t>
      </w:r>
      <w:r w:rsidRPr="00EE4BA8">
        <w:t>5 or 6, if the Commission reasonably believes that:</w:t>
      </w:r>
    </w:p>
    <w:p w:rsidR="00EC4EA0" w:rsidRPr="00EE4BA8" w:rsidRDefault="00EC4EA0" w:rsidP="00EE4BA8">
      <w:pPr>
        <w:pStyle w:val="paragraph"/>
      </w:pPr>
      <w:r w:rsidRPr="00EE4BA8">
        <w:tab/>
        <w:t>(a)</w:t>
      </w:r>
      <w:r w:rsidRPr="00EE4BA8">
        <w:tab/>
        <w:t>any of the following conditions are satisfied:</w:t>
      </w:r>
    </w:p>
    <w:p w:rsidR="00EC4EA0" w:rsidRPr="00EE4BA8" w:rsidRDefault="00EC4EA0" w:rsidP="00EE4BA8">
      <w:pPr>
        <w:pStyle w:val="paragraphsub"/>
      </w:pPr>
      <w:r w:rsidRPr="00EE4BA8">
        <w:tab/>
        <w:t>(i)</w:t>
      </w:r>
      <w:r w:rsidRPr="00EE4BA8">
        <w:tab/>
        <w:t>the corporation has engaged in prohibited conduct;</w:t>
      </w:r>
    </w:p>
    <w:p w:rsidR="00EC4EA0" w:rsidRPr="00EE4BA8" w:rsidRDefault="00EC4EA0" w:rsidP="00EE4BA8">
      <w:pPr>
        <w:pStyle w:val="paragraphsub"/>
      </w:pPr>
      <w:r w:rsidRPr="00EE4BA8">
        <w:tab/>
        <w:t>(ii)</w:t>
      </w:r>
      <w:r w:rsidRPr="00EE4BA8">
        <w:tab/>
        <w:t>the corporation is engaging in prohibited conduct; and</w:t>
      </w:r>
    </w:p>
    <w:p w:rsidR="00EC4EA0" w:rsidRPr="00EE4BA8" w:rsidRDefault="00EC4EA0" w:rsidP="00EE4BA8">
      <w:pPr>
        <w:pStyle w:val="paragraph"/>
      </w:pPr>
      <w:r w:rsidRPr="00EE4BA8">
        <w:tab/>
        <w:t>(b)</w:t>
      </w:r>
      <w:r w:rsidRPr="00EE4BA8">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rsidR="00EC4EA0" w:rsidRPr="00EE4BA8" w:rsidRDefault="00EC4EA0" w:rsidP="00EE4BA8">
      <w:pPr>
        <w:pStyle w:val="paragraph"/>
      </w:pPr>
      <w:r w:rsidRPr="00EE4BA8">
        <w:tab/>
        <w:t>(c)</w:t>
      </w:r>
      <w:r w:rsidRPr="00EE4BA8">
        <w:tab/>
        <w:t>if that kind of order is, or those kinds of order include, a divestiture order—the following conditions are satisfied:</w:t>
      </w:r>
    </w:p>
    <w:p w:rsidR="00EC4EA0" w:rsidRPr="00EE4BA8" w:rsidRDefault="00EC4EA0" w:rsidP="00EE4BA8">
      <w:pPr>
        <w:pStyle w:val="paragraphsub"/>
      </w:pPr>
      <w:r w:rsidRPr="00EE4BA8">
        <w:tab/>
        <w:t>(i)</w:t>
      </w:r>
      <w:r w:rsidRPr="00EE4BA8">
        <w:tab/>
        <w:t>such a divestiture order will result, or is likely to result, in a benefit to the public;</w:t>
      </w:r>
    </w:p>
    <w:p w:rsidR="00EC4EA0" w:rsidRPr="00EE4BA8" w:rsidRDefault="00EC4EA0" w:rsidP="00EE4BA8">
      <w:pPr>
        <w:pStyle w:val="paragraphsub"/>
      </w:pPr>
      <w:r w:rsidRPr="00EE4BA8">
        <w:tab/>
        <w:t>(ii)</w:t>
      </w:r>
      <w:r w:rsidRPr="00EE4BA8">
        <w:tab/>
        <w:t xml:space="preserve">if such a divestiture order will result, or is likely to result, in a detriment to the public—the benefit mentioned in </w:t>
      </w:r>
      <w:r w:rsidR="00EE4BA8" w:rsidRPr="00EE4BA8">
        <w:t>subparagraph (</w:t>
      </w:r>
      <w:r w:rsidRPr="00EE4BA8">
        <w:t>i) would, or is likely to, outweigh that detriment.</w:t>
      </w:r>
    </w:p>
    <w:p w:rsidR="00EC4EA0" w:rsidRPr="00EE4BA8" w:rsidRDefault="00EC4EA0" w:rsidP="00EE4BA8">
      <w:pPr>
        <w:pStyle w:val="subsection"/>
      </w:pPr>
      <w:r w:rsidRPr="00EE4BA8">
        <w:tab/>
        <w:t>(2)</w:t>
      </w:r>
      <w:r w:rsidRPr="00EE4BA8">
        <w:tab/>
        <w:t>The notice must:</w:t>
      </w:r>
    </w:p>
    <w:p w:rsidR="00EC4EA0" w:rsidRPr="00EE4BA8" w:rsidRDefault="00EC4EA0" w:rsidP="00EE4BA8">
      <w:pPr>
        <w:pStyle w:val="paragraph"/>
      </w:pPr>
      <w:r w:rsidRPr="00EE4BA8">
        <w:tab/>
        <w:t>(a)</w:t>
      </w:r>
      <w:r w:rsidRPr="00EE4BA8">
        <w:tab/>
        <w:t>be expressed to be given under this section; and</w:t>
      </w:r>
    </w:p>
    <w:p w:rsidR="00EC4EA0" w:rsidRPr="00EE4BA8" w:rsidRDefault="00EC4EA0" w:rsidP="00EE4BA8">
      <w:pPr>
        <w:pStyle w:val="paragraph"/>
      </w:pPr>
      <w:r w:rsidRPr="00EE4BA8">
        <w:tab/>
        <w:t>(b)</w:t>
      </w:r>
      <w:r w:rsidRPr="00EE4BA8">
        <w:tab/>
        <w:t>state the day on which the notice is given; and</w:t>
      </w:r>
    </w:p>
    <w:p w:rsidR="00EC4EA0" w:rsidRPr="00EE4BA8" w:rsidRDefault="00EC4EA0" w:rsidP="00EE4BA8">
      <w:pPr>
        <w:pStyle w:val="paragraph"/>
      </w:pPr>
      <w:r w:rsidRPr="00EE4BA8">
        <w:tab/>
        <w:t>(c)</w:t>
      </w:r>
      <w:r w:rsidRPr="00EE4BA8">
        <w:tab/>
        <w:t>identify:</w:t>
      </w:r>
    </w:p>
    <w:p w:rsidR="00EC4EA0" w:rsidRPr="00EE4BA8" w:rsidRDefault="00EC4EA0" w:rsidP="00EE4BA8">
      <w:pPr>
        <w:pStyle w:val="paragraphsub"/>
      </w:pPr>
      <w:r w:rsidRPr="00EE4BA8">
        <w:tab/>
        <w:t>(i)</w:t>
      </w:r>
      <w:r w:rsidRPr="00EE4BA8">
        <w:tab/>
        <w:t>the corporation; and</w:t>
      </w:r>
    </w:p>
    <w:p w:rsidR="00EC4EA0" w:rsidRPr="00EE4BA8" w:rsidRDefault="00EC4EA0" w:rsidP="00EE4BA8">
      <w:pPr>
        <w:pStyle w:val="paragraphsub"/>
      </w:pPr>
      <w:r w:rsidRPr="00EE4BA8">
        <w:tab/>
        <w:t>(ii)</w:t>
      </w:r>
      <w:r w:rsidRPr="00EE4BA8">
        <w:tab/>
        <w:t xml:space="preserve">the prohibited conduct mentioned in </w:t>
      </w:r>
      <w:r w:rsidR="00EE4BA8" w:rsidRPr="00EE4BA8">
        <w:t>paragraph (</w:t>
      </w:r>
      <w:r w:rsidRPr="00EE4BA8">
        <w:t>1)(a); and</w:t>
      </w:r>
    </w:p>
    <w:p w:rsidR="00EC4EA0" w:rsidRPr="00EE4BA8" w:rsidRDefault="00EC4EA0" w:rsidP="00EE4BA8">
      <w:pPr>
        <w:pStyle w:val="paragraphsub"/>
      </w:pPr>
      <w:r w:rsidRPr="00EE4BA8">
        <w:lastRenderedPageBreak/>
        <w:tab/>
        <w:t>(iii)</w:t>
      </w:r>
      <w:r w:rsidRPr="00EE4BA8">
        <w:tab/>
        <w:t>each connected body corporate in relation to the prohibited conduct (other than the corporation); and</w:t>
      </w:r>
    </w:p>
    <w:p w:rsidR="00EC4EA0" w:rsidRPr="00EE4BA8" w:rsidRDefault="00EC4EA0" w:rsidP="00EE4BA8">
      <w:pPr>
        <w:pStyle w:val="paragraph"/>
      </w:pPr>
      <w:r w:rsidRPr="00EE4BA8">
        <w:tab/>
        <w:t>(d)</w:t>
      </w:r>
      <w:r w:rsidRPr="00EE4BA8">
        <w:tab/>
        <w:t xml:space="preserve">state the recommendations mentioned in </w:t>
      </w:r>
      <w:r w:rsidR="00EE4BA8" w:rsidRPr="00EE4BA8">
        <w:t>subsection (</w:t>
      </w:r>
      <w:r w:rsidRPr="00EE4BA8">
        <w:t>1); and</w:t>
      </w:r>
    </w:p>
    <w:p w:rsidR="00EC4EA0" w:rsidRPr="00EE4BA8" w:rsidRDefault="00EC4EA0" w:rsidP="00EE4BA8">
      <w:pPr>
        <w:pStyle w:val="paragraph"/>
      </w:pPr>
      <w:r w:rsidRPr="00EE4BA8">
        <w:tab/>
        <w:t>(e)</w:t>
      </w:r>
      <w:r w:rsidRPr="00EE4BA8">
        <w:tab/>
        <w:t>explain the reasons why the Commission reasonably believes that:</w:t>
      </w:r>
    </w:p>
    <w:p w:rsidR="00EC4EA0" w:rsidRPr="00EE4BA8" w:rsidRDefault="00EC4EA0" w:rsidP="00EE4BA8">
      <w:pPr>
        <w:pStyle w:val="paragraphsub"/>
      </w:pPr>
      <w:r w:rsidRPr="00EE4BA8">
        <w:tab/>
        <w:t>(i)</w:t>
      </w:r>
      <w:r w:rsidRPr="00EE4BA8">
        <w:tab/>
        <w:t xml:space="preserve">the requirements in </w:t>
      </w:r>
      <w:r w:rsidR="00EE4BA8" w:rsidRPr="00EE4BA8">
        <w:t>paragraphs (</w:t>
      </w:r>
      <w:r w:rsidRPr="00EE4BA8">
        <w:t>1)(a) and (b) are met; and</w:t>
      </w:r>
    </w:p>
    <w:p w:rsidR="00EC4EA0" w:rsidRPr="00EE4BA8" w:rsidRDefault="00EC4EA0" w:rsidP="00EE4BA8">
      <w:pPr>
        <w:pStyle w:val="paragraphsub"/>
      </w:pPr>
      <w:r w:rsidRPr="00EE4BA8">
        <w:tab/>
        <w:t>(ii)</w:t>
      </w:r>
      <w:r w:rsidRPr="00EE4BA8">
        <w:tab/>
        <w:t xml:space="preserve">if </w:t>
      </w:r>
      <w:r w:rsidR="00EE4BA8" w:rsidRPr="00EE4BA8">
        <w:t>paragraph (</w:t>
      </w:r>
      <w:r w:rsidRPr="00EE4BA8">
        <w:t>1)(c) applies—the requirement in that paragraph is met; and</w:t>
      </w:r>
    </w:p>
    <w:p w:rsidR="00EC4EA0" w:rsidRPr="00EE4BA8" w:rsidRDefault="00EC4EA0" w:rsidP="00EE4BA8">
      <w:pPr>
        <w:pStyle w:val="paragraph"/>
      </w:pPr>
      <w:r w:rsidRPr="00EE4BA8">
        <w:tab/>
        <w:t>(f)</w:t>
      </w:r>
      <w:r w:rsidRPr="00EE4BA8">
        <w:tab/>
        <w:t xml:space="preserve">state that the corporation may, within the period mentioned in </w:t>
      </w:r>
      <w:r w:rsidR="00EE4BA8" w:rsidRPr="00EE4BA8">
        <w:t>subsection (</w:t>
      </w:r>
      <w:r w:rsidRPr="00EE4BA8">
        <w:t xml:space="preserve">3), make representations to the Commission regarding the conduct mentioned in </w:t>
      </w:r>
      <w:r w:rsidR="00EE4BA8" w:rsidRPr="00EE4BA8">
        <w:t>subparagraph (</w:t>
      </w:r>
      <w:r w:rsidRPr="00EE4BA8">
        <w:t xml:space="preserve">c)(ii) and the recommendations mentioned in </w:t>
      </w:r>
      <w:r w:rsidR="00EE4BA8" w:rsidRPr="00EE4BA8">
        <w:t>paragraph (</w:t>
      </w:r>
      <w:r w:rsidRPr="00EE4BA8">
        <w:t>d).</w:t>
      </w:r>
    </w:p>
    <w:p w:rsidR="00EC4EA0" w:rsidRPr="00EE4BA8" w:rsidRDefault="00EC4EA0" w:rsidP="00EE4BA8">
      <w:pPr>
        <w:pStyle w:val="subsection"/>
      </w:pPr>
      <w:r w:rsidRPr="00EE4BA8">
        <w:tab/>
        <w:t>(3)</w:t>
      </w:r>
      <w:r w:rsidRPr="00EE4BA8">
        <w:tab/>
        <w:t xml:space="preserve">For the purposes of </w:t>
      </w:r>
      <w:r w:rsidR="00EE4BA8" w:rsidRPr="00EE4BA8">
        <w:t>paragraph (</w:t>
      </w:r>
      <w:r w:rsidRPr="00EE4BA8">
        <w:t>2)(f), the period:</w:t>
      </w:r>
    </w:p>
    <w:p w:rsidR="00EC4EA0" w:rsidRPr="00EE4BA8" w:rsidRDefault="00EC4EA0" w:rsidP="00EE4BA8">
      <w:pPr>
        <w:pStyle w:val="paragraph"/>
      </w:pPr>
      <w:r w:rsidRPr="00EE4BA8">
        <w:tab/>
        <w:t>(a)</w:t>
      </w:r>
      <w:r w:rsidRPr="00EE4BA8">
        <w:tab/>
        <w:t>starts on the day on which the notice is given; and</w:t>
      </w:r>
    </w:p>
    <w:p w:rsidR="00EC4EA0" w:rsidRPr="00EE4BA8" w:rsidRDefault="00EC4EA0" w:rsidP="00EE4BA8">
      <w:pPr>
        <w:pStyle w:val="paragraph"/>
      </w:pPr>
      <w:r w:rsidRPr="00EE4BA8">
        <w:tab/>
        <w:t>(b)</w:t>
      </w:r>
      <w:r w:rsidRPr="00EE4BA8">
        <w:tab/>
        <w:t>ends:</w:t>
      </w:r>
    </w:p>
    <w:p w:rsidR="00EC4EA0" w:rsidRPr="00EE4BA8" w:rsidRDefault="00EC4EA0" w:rsidP="00EE4BA8">
      <w:pPr>
        <w:pStyle w:val="paragraphsub"/>
      </w:pPr>
      <w:r w:rsidRPr="00EE4BA8">
        <w:tab/>
        <w:t>(i)</w:t>
      </w:r>
      <w:r w:rsidRPr="00EE4BA8">
        <w:tab/>
        <w:t xml:space="preserve">if </w:t>
      </w:r>
      <w:r w:rsidR="00EE4BA8" w:rsidRPr="00EE4BA8">
        <w:t>subparagraph (</w:t>
      </w:r>
      <w:r w:rsidRPr="00EE4BA8">
        <w:t>ii) does not apply—45 days after that day; or</w:t>
      </w:r>
    </w:p>
    <w:p w:rsidR="00EC4EA0" w:rsidRPr="00EE4BA8" w:rsidRDefault="00EC4EA0" w:rsidP="00EE4BA8">
      <w:pPr>
        <w:pStyle w:val="paragraphsub"/>
      </w:pPr>
      <w:r w:rsidRPr="00EE4BA8">
        <w:tab/>
        <w:t>(ii)</w:t>
      </w:r>
      <w:r w:rsidRPr="00EE4BA8">
        <w:tab/>
        <w:t>if the Commission allows a later day—that later day.</w:t>
      </w:r>
    </w:p>
    <w:p w:rsidR="00EC4EA0" w:rsidRPr="00EE4BA8" w:rsidRDefault="00EC4EA0" w:rsidP="00EE4BA8">
      <w:pPr>
        <w:pStyle w:val="subsection"/>
      </w:pPr>
      <w:r w:rsidRPr="00EE4BA8">
        <w:tab/>
        <w:t>(4)</w:t>
      </w:r>
      <w:r w:rsidRPr="00EE4BA8">
        <w:tab/>
        <w:t xml:space="preserve">A failure to comply with </w:t>
      </w:r>
      <w:r w:rsidR="00EE4BA8" w:rsidRPr="00EE4BA8">
        <w:t>subparagraph (</w:t>
      </w:r>
      <w:r w:rsidRPr="00EE4BA8">
        <w:t>2)(c)(iii) does not affect the validity of the notice.</w:t>
      </w:r>
    </w:p>
    <w:p w:rsidR="00EC4EA0" w:rsidRPr="00EE4BA8" w:rsidRDefault="00EC4EA0" w:rsidP="00EE4BA8">
      <w:pPr>
        <w:pStyle w:val="subsection"/>
      </w:pPr>
      <w:r w:rsidRPr="00EE4BA8">
        <w:tab/>
        <w:t>(5)</w:t>
      </w:r>
      <w:r w:rsidRPr="00EE4BA8">
        <w:tab/>
        <w:t xml:space="preserve">The Commission must give a copy of the notice </w:t>
      </w:r>
      <w:r w:rsidR="005A5155" w:rsidRPr="00EE4BA8">
        <w:t xml:space="preserve">to each body corporate identified in the notice (in accordance with </w:t>
      </w:r>
      <w:r w:rsidR="00EE4BA8" w:rsidRPr="00EE4BA8">
        <w:t>subparagraph (</w:t>
      </w:r>
      <w:r w:rsidR="005A5155" w:rsidRPr="00EE4BA8">
        <w:t xml:space="preserve">2)(c)(iii)) </w:t>
      </w:r>
      <w:r w:rsidRPr="00EE4BA8">
        <w:t>as soon a</w:t>
      </w:r>
      <w:r w:rsidR="005A5155" w:rsidRPr="00EE4BA8">
        <w:t>s practicable after issuing it</w:t>
      </w:r>
      <w:r w:rsidRPr="00EE4BA8">
        <w:t>.</w:t>
      </w:r>
    </w:p>
    <w:p w:rsidR="00EC4EA0" w:rsidRPr="00EE4BA8" w:rsidRDefault="00EC4EA0" w:rsidP="00EE4BA8">
      <w:pPr>
        <w:pStyle w:val="subsection"/>
      </w:pPr>
      <w:r w:rsidRPr="00EE4BA8">
        <w:tab/>
        <w:t>(6)</w:t>
      </w:r>
      <w:r w:rsidRPr="00EE4BA8">
        <w:tab/>
        <w:t>A prohibited conduct notice is not a legislative instrument.</w:t>
      </w:r>
    </w:p>
    <w:p w:rsidR="00EC4EA0" w:rsidRPr="00EE4BA8" w:rsidRDefault="00EC4EA0" w:rsidP="00EE4BA8">
      <w:pPr>
        <w:pStyle w:val="ActHead5"/>
      </w:pPr>
      <w:bookmarkStart w:id="29" w:name="_Toc27128178"/>
      <w:r w:rsidRPr="00EE4BA8">
        <w:rPr>
          <w:rStyle w:val="CharSectno"/>
        </w:rPr>
        <w:t>153Q</w:t>
      </w:r>
      <w:r w:rsidRPr="00EE4BA8">
        <w:t xml:space="preserve">  Commission may vary or revoke prohibited conduct notice</w:t>
      </w:r>
      <w:bookmarkEnd w:id="29"/>
    </w:p>
    <w:p w:rsidR="00EC4EA0" w:rsidRPr="00EE4BA8" w:rsidRDefault="00EC4EA0" w:rsidP="00EE4BA8">
      <w:pPr>
        <w:pStyle w:val="subsection"/>
      </w:pPr>
      <w:r w:rsidRPr="00EE4BA8">
        <w:tab/>
        <w:t>(1)</w:t>
      </w:r>
      <w:r w:rsidRPr="00EE4BA8">
        <w:tab/>
        <w:t>The Commission may, in writing, vary or revoke a prohibited conduct notice given to a corporation.</w:t>
      </w:r>
    </w:p>
    <w:p w:rsidR="00EC4EA0" w:rsidRPr="00EE4BA8" w:rsidRDefault="00EC4EA0" w:rsidP="00EE4BA8">
      <w:pPr>
        <w:pStyle w:val="subsection"/>
      </w:pPr>
      <w:r w:rsidRPr="00EE4BA8">
        <w:tab/>
        <w:t>(2)</w:t>
      </w:r>
      <w:r w:rsidRPr="00EE4BA8">
        <w:tab/>
        <w:t xml:space="preserve">A variation or revocation under </w:t>
      </w:r>
      <w:r w:rsidR="00EE4BA8" w:rsidRPr="00EE4BA8">
        <w:t>subsection (</w:t>
      </w:r>
      <w:r w:rsidRPr="00EE4BA8">
        <w:t>1) must:</w:t>
      </w:r>
    </w:p>
    <w:p w:rsidR="00EC4EA0" w:rsidRPr="00EE4BA8" w:rsidRDefault="00EC4EA0" w:rsidP="00EE4BA8">
      <w:pPr>
        <w:pStyle w:val="paragraph"/>
      </w:pPr>
      <w:r w:rsidRPr="00EE4BA8">
        <w:tab/>
        <w:t>(a)</w:t>
      </w:r>
      <w:r w:rsidRPr="00EE4BA8">
        <w:tab/>
        <w:t>state the day on which it is made; and</w:t>
      </w:r>
    </w:p>
    <w:p w:rsidR="00EC4EA0" w:rsidRPr="00EE4BA8" w:rsidRDefault="00EC4EA0" w:rsidP="00EE4BA8">
      <w:pPr>
        <w:pStyle w:val="paragraph"/>
      </w:pPr>
      <w:r w:rsidRPr="00EE4BA8">
        <w:tab/>
        <w:t>(b)</w:t>
      </w:r>
      <w:r w:rsidRPr="00EE4BA8">
        <w:tab/>
        <w:t xml:space="preserve">in the case of a variation—state that the corporation may, within the period mentioned in </w:t>
      </w:r>
      <w:r w:rsidR="00EE4BA8" w:rsidRPr="00EE4BA8">
        <w:t>subsection (</w:t>
      </w:r>
      <w:r w:rsidRPr="00EE4BA8">
        <w:t xml:space="preserve">3), make </w:t>
      </w:r>
      <w:r w:rsidRPr="00EE4BA8">
        <w:lastRenderedPageBreak/>
        <w:t>representations to the Commission regarding the prohibited conduct notice as varied.</w:t>
      </w:r>
    </w:p>
    <w:p w:rsidR="00EC4EA0" w:rsidRPr="00EE4BA8" w:rsidRDefault="00EC4EA0" w:rsidP="00EE4BA8">
      <w:pPr>
        <w:pStyle w:val="subsection"/>
      </w:pPr>
      <w:r w:rsidRPr="00EE4BA8">
        <w:tab/>
        <w:t>(3)</w:t>
      </w:r>
      <w:r w:rsidRPr="00EE4BA8">
        <w:tab/>
        <w:t xml:space="preserve">For the purposes of </w:t>
      </w:r>
      <w:r w:rsidR="00EE4BA8" w:rsidRPr="00EE4BA8">
        <w:t>paragraph (</w:t>
      </w:r>
      <w:r w:rsidRPr="00EE4BA8">
        <w:t>2)(b), the period:</w:t>
      </w:r>
    </w:p>
    <w:p w:rsidR="00EC4EA0" w:rsidRPr="00EE4BA8" w:rsidRDefault="00EC4EA0" w:rsidP="00EE4BA8">
      <w:pPr>
        <w:pStyle w:val="paragraph"/>
      </w:pPr>
      <w:r w:rsidRPr="00EE4BA8">
        <w:tab/>
        <w:t>(a)</w:t>
      </w:r>
      <w:r w:rsidRPr="00EE4BA8">
        <w:tab/>
        <w:t>starts on the day on which the Commission gives the corporation the copy of the variation; and</w:t>
      </w:r>
    </w:p>
    <w:p w:rsidR="00EC4EA0" w:rsidRPr="00EE4BA8" w:rsidRDefault="00EC4EA0" w:rsidP="00EE4BA8">
      <w:pPr>
        <w:pStyle w:val="paragraph"/>
      </w:pPr>
      <w:r w:rsidRPr="00EE4BA8">
        <w:tab/>
        <w:t>(b)</w:t>
      </w:r>
      <w:r w:rsidRPr="00EE4BA8">
        <w:tab/>
        <w:t>ends:</w:t>
      </w:r>
    </w:p>
    <w:p w:rsidR="00EC4EA0" w:rsidRPr="00EE4BA8" w:rsidRDefault="00EC4EA0" w:rsidP="00EE4BA8">
      <w:pPr>
        <w:pStyle w:val="paragraphsub"/>
      </w:pPr>
      <w:r w:rsidRPr="00EE4BA8">
        <w:tab/>
        <w:t>(i)</w:t>
      </w:r>
      <w:r w:rsidRPr="00EE4BA8">
        <w:tab/>
        <w:t xml:space="preserve">if </w:t>
      </w:r>
      <w:r w:rsidR="00EE4BA8" w:rsidRPr="00EE4BA8">
        <w:t>subparagraph (</w:t>
      </w:r>
      <w:r w:rsidRPr="00EE4BA8">
        <w:t>ii) does not apply—45 days after that day; or</w:t>
      </w:r>
    </w:p>
    <w:p w:rsidR="00EC4EA0" w:rsidRPr="00EE4BA8" w:rsidRDefault="00EC4EA0" w:rsidP="00EE4BA8">
      <w:pPr>
        <w:pStyle w:val="paragraphsub"/>
      </w:pPr>
      <w:r w:rsidRPr="00EE4BA8">
        <w:tab/>
        <w:t>(ii)</w:t>
      </w:r>
      <w:r w:rsidRPr="00EE4BA8">
        <w:tab/>
        <w:t>if the Commission allows a later day—that later day.</w:t>
      </w:r>
    </w:p>
    <w:p w:rsidR="00EC4EA0" w:rsidRPr="00EE4BA8" w:rsidRDefault="00EC4EA0" w:rsidP="00EE4BA8">
      <w:pPr>
        <w:pStyle w:val="subsection"/>
      </w:pPr>
      <w:r w:rsidRPr="00EE4BA8">
        <w:tab/>
        <w:t>(4)</w:t>
      </w:r>
      <w:r w:rsidRPr="00EE4BA8">
        <w:tab/>
        <w:t xml:space="preserve">The Commission must give each of the following a copy of a variation or revocation under </w:t>
      </w:r>
      <w:r w:rsidR="00EE4BA8" w:rsidRPr="00EE4BA8">
        <w:t>subsection (</w:t>
      </w:r>
      <w:r w:rsidRPr="00EE4BA8">
        <w:t>1) as soon as practicable after making it:</w:t>
      </w:r>
    </w:p>
    <w:p w:rsidR="00EC4EA0" w:rsidRPr="00EE4BA8" w:rsidRDefault="00EC4EA0" w:rsidP="00EE4BA8">
      <w:pPr>
        <w:pStyle w:val="paragraph"/>
      </w:pPr>
      <w:r w:rsidRPr="00EE4BA8">
        <w:tab/>
        <w:t>(a)</w:t>
      </w:r>
      <w:r w:rsidRPr="00EE4BA8">
        <w:tab/>
        <w:t>the corporation;</w:t>
      </w:r>
    </w:p>
    <w:p w:rsidR="00EC4EA0" w:rsidRPr="00EE4BA8" w:rsidRDefault="00EC4EA0" w:rsidP="00EE4BA8">
      <w:pPr>
        <w:pStyle w:val="paragraph"/>
      </w:pPr>
      <w:r w:rsidRPr="00EE4BA8">
        <w:tab/>
        <w:t>(b)</w:t>
      </w:r>
      <w:r w:rsidRPr="00EE4BA8">
        <w:tab/>
        <w:t>each body corporate identified in the prohibited conduct notice (in accordance with subparagraph</w:t>
      </w:r>
      <w:r w:rsidR="00EE4BA8" w:rsidRPr="00EE4BA8">
        <w:t> </w:t>
      </w:r>
      <w:r w:rsidRPr="00EE4BA8">
        <w:t>153P(2)(c)(iii));</w:t>
      </w:r>
    </w:p>
    <w:p w:rsidR="00EC4EA0" w:rsidRPr="00EE4BA8" w:rsidRDefault="00EC4EA0" w:rsidP="00EE4BA8">
      <w:pPr>
        <w:pStyle w:val="paragraph"/>
      </w:pPr>
      <w:r w:rsidRPr="00EE4BA8">
        <w:tab/>
        <w:t>(c)</w:t>
      </w:r>
      <w:r w:rsidRPr="00EE4BA8">
        <w:tab/>
        <w:t xml:space="preserve">each connected body corporate in relation to the prohibited conduct (other than a body corporate mentioned in </w:t>
      </w:r>
      <w:r w:rsidR="00EE4BA8" w:rsidRPr="00EE4BA8">
        <w:t>paragraph (</w:t>
      </w:r>
      <w:r w:rsidRPr="00EE4BA8">
        <w:t>b)) identified in the prohibited conduct notice as varied.</w:t>
      </w:r>
    </w:p>
    <w:p w:rsidR="00EC4EA0" w:rsidRPr="00EE4BA8" w:rsidRDefault="00EC4EA0" w:rsidP="00EE4BA8">
      <w:pPr>
        <w:pStyle w:val="subsection"/>
      </w:pPr>
      <w:r w:rsidRPr="00EE4BA8">
        <w:tab/>
        <w:t>(5)</w:t>
      </w:r>
      <w:r w:rsidRPr="00EE4BA8">
        <w:tab/>
        <w:t xml:space="preserve">A variation or revocation under </w:t>
      </w:r>
      <w:r w:rsidR="00EE4BA8" w:rsidRPr="00EE4BA8">
        <w:t>subsection (</w:t>
      </w:r>
      <w:r w:rsidRPr="00EE4BA8">
        <w:t>1) is not a legislative instrument.</w:t>
      </w:r>
    </w:p>
    <w:p w:rsidR="00EC4EA0" w:rsidRPr="00EE4BA8" w:rsidRDefault="00EC4EA0" w:rsidP="00EE4BA8">
      <w:pPr>
        <w:pStyle w:val="subsection"/>
      </w:pPr>
      <w:r w:rsidRPr="00EE4BA8">
        <w:tab/>
        <w:t>(6)</w:t>
      </w:r>
      <w:r w:rsidRPr="00EE4BA8">
        <w:tab/>
        <w:t>Subsection</w:t>
      </w:r>
      <w:r w:rsidR="00EE4BA8" w:rsidRPr="00EE4BA8">
        <w:t> </w:t>
      </w:r>
      <w:r w:rsidRPr="00EE4BA8">
        <w:t xml:space="preserve">33(3) of the </w:t>
      </w:r>
      <w:r w:rsidRPr="00EE4BA8">
        <w:rPr>
          <w:i/>
        </w:rPr>
        <w:t>Acts Interpretation Act 1901</w:t>
      </w:r>
      <w:r w:rsidRPr="00EE4BA8">
        <w:t xml:space="preserve"> does not apply in relation to a prohibited conduct notice.</w:t>
      </w:r>
    </w:p>
    <w:p w:rsidR="00EC4EA0" w:rsidRPr="00EE4BA8" w:rsidRDefault="00EC4EA0" w:rsidP="00EE4BA8">
      <w:pPr>
        <w:pStyle w:val="ActHead4"/>
      </w:pPr>
      <w:bookmarkStart w:id="30" w:name="_Toc27128179"/>
      <w:r w:rsidRPr="00EE4BA8">
        <w:rPr>
          <w:rStyle w:val="CharSubdNo"/>
        </w:rPr>
        <w:t>Subdivision B</w:t>
      </w:r>
      <w:r w:rsidRPr="00EE4BA8">
        <w:t>—</w:t>
      </w:r>
      <w:r w:rsidRPr="00EE4BA8">
        <w:rPr>
          <w:rStyle w:val="CharSubdText"/>
        </w:rPr>
        <w:t>Prohibited conduct recommendations and no Treasurer action notices</w:t>
      </w:r>
      <w:bookmarkEnd w:id="30"/>
    </w:p>
    <w:p w:rsidR="00EC4EA0" w:rsidRPr="00EE4BA8" w:rsidRDefault="00EC4EA0" w:rsidP="00EE4BA8">
      <w:pPr>
        <w:pStyle w:val="ActHead5"/>
      </w:pPr>
      <w:bookmarkStart w:id="31" w:name="_Toc27128180"/>
      <w:r w:rsidRPr="00EE4BA8">
        <w:rPr>
          <w:rStyle w:val="CharSectno"/>
        </w:rPr>
        <w:t>153R</w:t>
      </w:r>
      <w:r w:rsidRPr="00EE4BA8">
        <w:t xml:space="preserve">  Commission must give Treasurer prohibited conduct recommendation or no Treasurer action notice</w:t>
      </w:r>
      <w:bookmarkEnd w:id="31"/>
    </w:p>
    <w:p w:rsidR="00EC4EA0" w:rsidRPr="00EE4BA8" w:rsidRDefault="00EC4EA0" w:rsidP="00EE4BA8">
      <w:pPr>
        <w:pStyle w:val="subsection"/>
      </w:pPr>
      <w:r w:rsidRPr="00EE4BA8">
        <w:tab/>
        <w:t>(1)</w:t>
      </w:r>
      <w:r w:rsidRPr="00EE4BA8">
        <w:tab/>
        <w:t xml:space="preserve">If the Commission has given a corporation a prohibited conduct notice, the Commission must, within 45 days after the end of the period mentioned in </w:t>
      </w:r>
      <w:r w:rsidR="00EE4BA8" w:rsidRPr="00EE4BA8">
        <w:t>subsection (</w:t>
      </w:r>
      <w:r w:rsidRPr="00EE4BA8">
        <w:t>3), give the Treasurer:</w:t>
      </w:r>
    </w:p>
    <w:p w:rsidR="00EC4EA0" w:rsidRPr="00EE4BA8" w:rsidRDefault="00EC4EA0" w:rsidP="00EE4BA8">
      <w:pPr>
        <w:pStyle w:val="paragraph"/>
      </w:pPr>
      <w:r w:rsidRPr="00EE4BA8">
        <w:tab/>
        <w:t>(a)</w:t>
      </w:r>
      <w:r w:rsidRPr="00EE4BA8">
        <w:tab/>
        <w:t>a prohibited conduct recommendation in respect of the prohibited conduct notice; or</w:t>
      </w:r>
    </w:p>
    <w:p w:rsidR="00EC4EA0" w:rsidRPr="00EE4BA8" w:rsidRDefault="00EC4EA0" w:rsidP="00EE4BA8">
      <w:pPr>
        <w:pStyle w:val="paragraph"/>
      </w:pPr>
      <w:r w:rsidRPr="00EE4BA8">
        <w:lastRenderedPageBreak/>
        <w:tab/>
        <w:t>(b)</w:t>
      </w:r>
      <w:r w:rsidRPr="00EE4BA8">
        <w:tab/>
        <w:t>a no Treasurer action notice in respect of the prohibited conduct notice.</w:t>
      </w:r>
    </w:p>
    <w:p w:rsidR="00EC4EA0" w:rsidRPr="00EE4BA8" w:rsidRDefault="00EC4EA0" w:rsidP="00EE4BA8">
      <w:pPr>
        <w:pStyle w:val="subsection"/>
      </w:pPr>
      <w:r w:rsidRPr="00EE4BA8">
        <w:tab/>
        <w:t>(2)</w:t>
      </w:r>
      <w:r w:rsidRPr="00EE4BA8">
        <w:tab/>
      </w:r>
      <w:r w:rsidR="00EE4BA8" w:rsidRPr="00EE4BA8">
        <w:t>Subsection (</w:t>
      </w:r>
      <w:r w:rsidRPr="00EE4BA8">
        <w:t>1) does not apply if the prohibited conduct notice has been revoked under section</w:t>
      </w:r>
      <w:r w:rsidR="00EE4BA8" w:rsidRPr="00EE4BA8">
        <w:t> </w:t>
      </w:r>
      <w:r w:rsidRPr="00EE4BA8">
        <w:t>153Q.</w:t>
      </w:r>
    </w:p>
    <w:p w:rsidR="00EC4EA0" w:rsidRPr="00EE4BA8" w:rsidRDefault="00EC4EA0" w:rsidP="00EE4BA8">
      <w:pPr>
        <w:pStyle w:val="subsection"/>
      </w:pPr>
      <w:r w:rsidRPr="00EE4BA8">
        <w:tab/>
        <w:t>(3)</w:t>
      </w:r>
      <w:r w:rsidRPr="00EE4BA8">
        <w:tab/>
        <w:t>The period is:</w:t>
      </w:r>
    </w:p>
    <w:p w:rsidR="00EC4EA0" w:rsidRPr="00EE4BA8" w:rsidRDefault="00EC4EA0" w:rsidP="00EE4BA8">
      <w:pPr>
        <w:pStyle w:val="paragraph"/>
      </w:pPr>
      <w:r w:rsidRPr="00EE4BA8">
        <w:tab/>
        <w:t>(a)</w:t>
      </w:r>
      <w:r w:rsidRPr="00EE4BA8">
        <w:tab/>
        <w:t xml:space="preserve">unless </w:t>
      </w:r>
      <w:r w:rsidR="00EE4BA8" w:rsidRPr="00EE4BA8">
        <w:t>paragraph (</w:t>
      </w:r>
      <w:r w:rsidRPr="00EE4BA8">
        <w:t>b) applies—the period mentioned in subsection</w:t>
      </w:r>
      <w:r w:rsidR="00EE4BA8" w:rsidRPr="00EE4BA8">
        <w:t> </w:t>
      </w:r>
      <w:r w:rsidRPr="00EE4BA8">
        <w:t>153P(3) for the prohibited conduct notice; or</w:t>
      </w:r>
    </w:p>
    <w:p w:rsidR="00EC4EA0" w:rsidRPr="00EE4BA8" w:rsidRDefault="00EC4EA0" w:rsidP="00EE4BA8">
      <w:pPr>
        <w:pStyle w:val="paragraph"/>
      </w:pPr>
      <w:r w:rsidRPr="00EE4BA8">
        <w:tab/>
        <w:t>(b)</w:t>
      </w:r>
      <w:r w:rsidRPr="00EE4BA8">
        <w:tab/>
        <w:t>if there has been a variation of the prohibited conduct notice under section</w:t>
      </w:r>
      <w:r w:rsidR="00EE4BA8" w:rsidRPr="00EE4BA8">
        <w:t> </w:t>
      </w:r>
      <w:r w:rsidRPr="00EE4BA8">
        <w:t>153Q—the period mentioned in subsection</w:t>
      </w:r>
      <w:r w:rsidR="00EE4BA8" w:rsidRPr="00EE4BA8">
        <w:t> </w:t>
      </w:r>
      <w:r w:rsidRPr="00EE4BA8">
        <w:t>153Q(</w:t>
      </w:r>
      <w:r w:rsidR="002132CB" w:rsidRPr="00EE4BA8">
        <w:t>3</w:t>
      </w:r>
      <w:r w:rsidRPr="00EE4BA8">
        <w:t>) for the variation.</w:t>
      </w:r>
    </w:p>
    <w:p w:rsidR="00EC4EA0" w:rsidRPr="00EE4BA8" w:rsidRDefault="00EC4EA0" w:rsidP="00EE4BA8">
      <w:pPr>
        <w:pStyle w:val="subsection"/>
      </w:pPr>
      <w:r w:rsidRPr="00EE4BA8">
        <w:tab/>
        <w:t>(4)</w:t>
      </w:r>
      <w:r w:rsidRPr="00EE4BA8">
        <w:tab/>
      </w:r>
      <w:r w:rsidR="00EE4BA8" w:rsidRPr="00EE4BA8">
        <w:t>Subsection (</w:t>
      </w:r>
      <w:r w:rsidRPr="00EE4BA8">
        <w:t>5) applies if:</w:t>
      </w:r>
    </w:p>
    <w:p w:rsidR="00EC4EA0" w:rsidRPr="00EE4BA8" w:rsidRDefault="00EC4EA0" w:rsidP="00EE4BA8">
      <w:pPr>
        <w:pStyle w:val="paragraph"/>
      </w:pPr>
      <w:r w:rsidRPr="00EE4BA8">
        <w:tab/>
        <w:t>(a)</w:t>
      </w:r>
      <w:r w:rsidRPr="00EE4BA8">
        <w:tab/>
        <w:t xml:space="preserve">the Commission has given the Treasurer a no Treasurer action notice in respect of the prohibited conduct notice, in accordance with </w:t>
      </w:r>
      <w:r w:rsidR="00EE4BA8" w:rsidRPr="00EE4BA8">
        <w:t>paragraph (</w:t>
      </w:r>
      <w:r w:rsidRPr="00EE4BA8">
        <w:t>1)(b); and</w:t>
      </w:r>
    </w:p>
    <w:p w:rsidR="00EC4EA0" w:rsidRPr="00EE4BA8" w:rsidRDefault="00EC4EA0" w:rsidP="00EE4BA8">
      <w:pPr>
        <w:pStyle w:val="paragraph"/>
      </w:pPr>
      <w:r w:rsidRPr="00EE4BA8">
        <w:tab/>
        <w:t>(b)</w:t>
      </w:r>
      <w:r w:rsidRPr="00EE4BA8">
        <w:tab/>
        <w:t>the Commission has made a revocation of the no Treasurer action notice under subsection</w:t>
      </w:r>
      <w:r w:rsidR="00EE4BA8" w:rsidRPr="00EE4BA8">
        <w:t> </w:t>
      </w:r>
      <w:r w:rsidRPr="00EE4BA8">
        <w:t>153V(1).</w:t>
      </w:r>
    </w:p>
    <w:p w:rsidR="00EC4EA0" w:rsidRPr="00EE4BA8" w:rsidRDefault="00EC4EA0" w:rsidP="00EE4BA8">
      <w:pPr>
        <w:pStyle w:val="subsection"/>
      </w:pPr>
      <w:r w:rsidRPr="00EE4BA8">
        <w:tab/>
        <w:t>(5)</w:t>
      </w:r>
      <w:r w:rsidRPr="00EE4BA8">
        <w:tab/>
        <w:t>The Commission must, within 45 days after making the revocation:</w:t>
      </w:r>
    </w:p>
    <w:p w:rsidR="00EC4EA0" w:rsidRPr="00EE4BA8" w:rsidRDefault="00EC4EA0" w:rsidP="00EE4BA8">
      <w:pPr>
        <w:pStyle w:val="paragraph"/>
      </w:pPr>
      <w:r w:rsidRPr="00EE4BA8">
        <w:tab/>
        <w:t>(a)</w:t>
      </w:r>
      <w:r w:rsidRPr="00EE4BA8">
        <w:tab/>
        <w:t>give the Treasurer a prohibited conduct recommendation in respect of the prohibited conduct notice; or</w:t>
      </w:r>
    </w:p>
    <w:p w:rsidR="00EC4EA0" w:rsidRPr="00EE4BA8" w:rsidRDefault="00EC4EA0" w:rsidP="00EE4BA8">
      <w:pPr>
        <w:pStyle w:val="paragraph"/>
      </w:pPr>
      <w:r w:rsidRPr="00EE4BA8">
        <w:tab/>
        <w:t>(b)</w:t>
      </w:r>
      <w:r w:rsidRPr="00EE4BA8">
        <w:tab/>
        <w:t>give the corporation a new prohibited conduct notice in respect of the prohibited conduct identified in the prohibited conduct notice (in accordance with subparagraph</w:t>
      </w:r>
      <w:r w:rsidR="00EE4BA8" w:rsidRPr="00EE4BA8">
        <w:t> </w:t>
      </w:r>
      <w:r w:rsidRPr="00EE4BA8">
        <w:t>153P(2)(c)(ii)).</w:t>
      </w:r>
    </w:p>
    <w:p w:rsidR="00EC4EA0" w:rsidRPr="00EE4BA8" w:rsidRDefault="00EC4EA0" w:rsidP="00EE4BA8">
      <w:pPr>
        <w:pStyle w:val="ActHead5"/>
      </w:pPr>
      <w:bookmarkStart w:id="32" w:name="_Toc27128181"/>
      <w:r w:rsidRPr="00EE4BA8">
        <w:rPr>
          <w:rStyle w:val="CharSectno"/>
        </w:rPr>
        <w:t>153S</w:t>
      </w:r>
      <w:r w:rsidRPr="00EE4BA8">
        <w:t xml:space="preserve">  Prohibited conduct recommendations</w:t>
      </w:r>
      <w:bookmarkEnd w:id="32"/>
    </w:p>
    <w:p w:rsidR="00EC4EA0" w:rsidRPr="00EE4BA8" w:rsidRDefault="00EC4EA0" w:rsidP="00EE4BA8">
      <w:pPr>
        <w:pStyle w:val="subsection"/>
      </w:pPr>
      <w:r w:rsidRPr="00EE4BA8">
        <w:tab/>
        <w:t>(1)</w:t>
      </w:r>
      <w:r w:rsidRPr="00EE4BA8">
        <w:tab/>
        <w:t xml:space="preserve">The Commission may give the Treasurer a notice in writing (a </w:t>
      </w:r>
      <w:r w:rsidRPr="00EE4BA8">
        <w:rPr>
          <w:b/>
          <w:i/>
        </w:rPr>
        <w:t>prohibited conduct recommendation</w:t>
      </w:r>
      <w:r w:rsidRPr="00EE4BA8">
        <w:t>) in respect of the prohibited conduct notice, stating one or more recommendations for the kind or kinds of order the Treasurer or the Court could make under Division</w:t>
      </w:r>
      <w:r w:rsidR="00EE4BA8" w:rsidRPr="00EE4BA8">
        <w:t> </w:t>
      </w:r>
      <w:r w:rsidRPr="00EE4BA8">
        <w:t>5 or 6, if the Commission reasonably believes that:</w:t>
      </w:r>
    </w:p>
    <w:p w:rsidR="00EC4EA0" w:rsidRPr="00EE4BA8" w:rsidRDefault="00EC4EA0" w:rsidP="00EE4BA8">
      <w:pPr>
        <w:pStyle w:val="paragraph"/>
      </w:pPr>
      <w:r w:rsidRPr="00EE4BA8">
        <w:tab/>
        <w:t>(a)</w:t>
      </w:r>
      <w:r w:rsidRPr="00EE4BA8">
        <w:tab/>
        <w:t>any of the following conditions are satisfied:</w:t>
      </w:r>
    </w:p>
    <w:p w:rsidR="00EC4EA0" w:rsidRPr="00EE4BA8" w:rsidRDefault="00EC4EA0" w:rsidP="00EE4BA8">
      <w:pPr>
        <w:pStyle w:val="paragraphsub"/>
      </w:pPr>
      <w:r w:rsidRPr="00EE4BA8">
        <w:tab/>
        <w:t>(i)</w:t>
      </w:r>
      <w:r w:rsidRPr="00EE4BA8">
        <w:tab/>
        <w:t>the corporation has engaged in the kind of prohibited conduct specified in the prohibited conduct notice;</w:t>
      </w:r>
    </w:p>
    <w:p w:rsidR="00EC4EA0" w:rsidRPr="00EE4BA8" w:rsidRDefault="00EC4EA0" w:rsidP="00EE4BA8">
      <w:pPr>
        <w:pStyle w:val="paragraphsub"/>
      </w:pPr>
      <w:r w:rsidRPr="00EE4BA8">
        <w:lastRenderedPageBreak/>
        <w:tab/>
        <w:t>(ii)</w:t>
      </w:r>
      <w:r w:rsidRPr="00EE4BA8">
        <w:tab/>
        <w:t>the corporation is continuing to engage in the kind of prohibited conduct specified in the prohibited conduct notice; and</w:t>
      </w:r>
    </w:p>
    <w:p w:rsidR="00EC4EA0" w:rsidRPr="00EE4BA8" w:rsidRDefault="00EC4EA0" w:rsidP="00EE4BA8">
      <w:pPr>
        <w:pStyle w:val="paragraph"/>
      </w:pPr>
      <w:r w:rsidRPr="00EE4BA8">
        <w:tab/>
        <w:t>(b)</w:t>
      </w:r>
      <w:r w:rsidRPr="00EE4BA8">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rsidR="00EC4EA0" w:rsidRPr="00EE4BA8" w:rsidRDefault="00EC4EA0" w:rsidP="00EE4BA8">
      <w:pPr>
        <w:pStyle w:val="paragraph"/>
      </w:pPr>
      <w:r w:rsidRPr="00EE4BA8">
        <w:tab/>
        <w:t>(c)</w:t>
      </w:r>
      <w:r w:rsidRPr="00EE4BA8">
        <w:tab/>
        <w:t>if that kind of order is, or those kinds of order include, a divestiture order—the following conditions are satisfied:</w:t>
      </w:r>
    </w:p>
    <w:p w:rsidR="00EC4EA0" w:rsidRPr="00EE4BA8" w:rsidRDefault="00EC4EA0" w:rsidP="00EE4BA8">
      <w:pPr>
        <w:pStyle w:val="paragraphsub"/>
      </w:pPr>
      <w:r w:rsidRPr="00EE4BA8">
        <w:tab/>
        <w:t>(i)</w:t>
      </w:r>
      <w:r w:rsidRPr="00EE4BA8">
        <w:tab/>
        <w:t>such a divestiture order will result, or is likely to result, in a benefit to the public;</w:t>
      </w:r>
    </w:p>
    <w:p w:rsidR="00EC4EA0" w:rsidRPr="00EE4BA8" w:rsidRDefault="00EC4EA0" w:rsidP="00EE4BA8">
      <w:pPr>
        <w:pStyle w:val="paragraphsub"/>
      </w:pPr>
      <w:r w:rsidRPr="00EE4BA8">
        <w:tab/>
        <w:t>(ii)</w:t>
      </w:r>
      <w:r w:rsidRPr="00EE4BA8">
        <w:tab/>
        <w:t xml:space="preserve">if such a divestiture order will result, or is likely to result, in a detriment to the public—the benefit mentioned in </w:t>
      </w:r>
      <w:r w:rsidR="00EE4BA8" w:rsidRPr="00EE4BA8">
        <w:t>subparagraph (</w:t>
      </w:r>
      <w:r w:rsidRPr="00EE4BA8">
        <w:t>i) would, or is likely to, outweigh that detriment.</w:t>
      </w:r>
    </w:p>
    <w:p w:rsidR="00EC4EA0" w:rsidRPr="00EE4BA8" w:rsidRDefault="00EC4EA0" w:rsidP="00EE4BA8">
      <w:pPr>
        <w:pStyle w:val="subsection"/>
      </w:pPr>
      <w:r w:rsidRPr="00EE4BA8">
        <w:tab/>
        <w:t>(2)</w:t>
      </w:r>
      <w:r w:rsidRPr="00EE4BA8">
        <w:tab/>
        <w:t>The notice must:</w:t>
      </w:r>
    </w:p>
    <w:p w:rsidR="00EC4EA0" w:rsidRPr="00EE4BA8" w:rsidRDefault="00EC4EA0" w:rsidP="00EE4BA8">
      <w:pPr>
        <w:pStyle w:val="paragraph"/>
      </w:pPr>
      <w:r w:rsidRPr="00EE4BA8">
        <w:tab/>
        <w:t>(a)</w:t>
      </w:r>
      <w:r w:rsidRPr="00EE4BA8">
        <w:tab/>
        <w:t>be expressed to be given under this section; and</w:t>
      </w:r>
    </w:p>
    <w:p w:rsidR="00EC4EA0" w:rsidRPr="00EE4BA8" w:rsidRDefault="00EC4EA0" w:rsidP="00EE4BA8">
      <w:pPr>
        <w:pStyle w:val="paragraph"/>
      </w:pPr>
      <w:r w:rsidRPr="00EE4BA8">
        <w:tab/>
        <w:t>(b)</w:t>
      </w:r>
      <w:r w:rsidRPr="00EE4BA8">
        <w:tab/>
        <w:t>state the day on which the notice is given; and</w:t>
      </w:r>
    </w:p>
    <w:p w:rsidR="00EC4EA0" w:rsidRPr="00EE4BA8" w:rsidRDefault="00EC4EA0" w:rsidP="00EE4BA8">
      <w:pPr>
        <w:pStyle w:val="paragraph"/>
      </w:pPr>
      <w:r w:rsidRPr="00EE4BA8">
        <w:tab/>
        <w:t>(c)</w:t>
      </w:r>
      <w:r w:rsidRPr="00EE4BA8">
        <w:tab/>
        <w:t>identify:</w:t>
      </w:r>
    </w:p>
    <w:p w:rsidR="00EC4EA0" w:rsidRPr="00EE4BA8" w:rsidRDefault="00EC4EA0" w:rsidP="00EE4BA8">
      <w:pPr>
        <w:pStyle w:val="paragraphsub"/>
      </w:pPr>
      <w:r w:rsidRPr="00EE4BA8">
        <w:tab/>
        <w:t>(i)</w:t>
      </w:r>
      <w:r w:rsidRPr="00EE4BA8">
        <w:tab/>
        <w:t>the corporation; and</w:t>
      </w:r>
    </w:p>
    <w:p w:rsidR="00EC4EA0" w:rsidRPr="00EE4BA8" w:rsidRDefault="00EC4EA0" w:rsidP="00EE4BA8">
      <w:pPr>
        <w:pStyle w:val="paragraphsub"/>
      </w:pPr>
      <w:r w:rsidRPr="00EE4BA8">
        <w:tab/>
        <w:t>(ii)</w:t>
      </w:r>
      <w:r w:rsidRPr="00EE4BA8">
        <w:tab/>
        <w:t xml:space="preserve">the prohibited conduct mentioned in </w:t>
      </w:r>
      <w:r w:rsidR="00EE4BA8" w:rsidRPr="00EE4BA8">
        <w:t>paragraph (</w:t>
      </w:r>
      <w:r w:rsidRPr="00EE4BA8">
        <w:t>1)(a); and</w:t>
      </w:r>
    </w:p>
    <w:p w:rsidR="00EC4EA0" w:rsidRPr="00EE4BA8" w:rsidRDefault="00EC4EA0" w:rsidP="00EE4BA8">
      <w:pPr>
        <w:pStyle w:val="paragraphsub"/>
      </w:pPr>
      <w:r w:rsidRPr="00EE4BA8">
        <w:tab/>
        <w:t>(iii)</w:t>
      </w:r>
      <w:r w:rsidRPr="00EE4BA8">
        <w:tab/>
        <w:t>each connected body corporate in relation to the prohibited conduct (other than the corporation); and</w:t>
      </w:r>
    </w:p>
    <w:p w:rsidR="00EC4EA0" w:rsidRPr="00EE4BA8" w:rsidRDefault="00EC4EA0" w:rsidP="00EE4BA8">
      <w:pPr>
        <w:pStyle w:val="paragraph"/>
      </w:pPr>
      <w:r w:rsidRPr="00EE4BA8">
        <w:tab/>
        <w:t>(d)</w:t>
      </w:r>
      <w:r w:rsidRPr="00EE4BA8">
        <w:tab/>
        <w:t xml:space="preserve">state the recommendations mentioned in </w:t>
      </w:r>
      <w:r w:rsidR="00EE4BA8" w:rsidRPr="00EE4BA8">
        <w:t>subsection (</w:t>
      </w:r>
      <w:r w:rsidRPr="00EE4BA8">
        <w:t>1); and</w:t>
      </w:r>
    </w:p>
    <w:p w:rsidR="00EC4EA0" w:rsidRPr="00EE4BA8" w:rsidRDefault="00EC4EA0" w:rsidP="00EE4BA8">
      <w:pPr>
        <w:pStyle w:val="paragraph"/>
      </w:pPr>
      <w:r w:rsidRPr="00EE4BA8">
        <w:tab/>
        <w:t>(e)</w:t>
      </w:r>
      <w:r w:rsidRPr="00EE4BA8">
        <w:tab/>
        <w:t>explain the reasons why the Commission reasonably believes that:</w:t>
      </w:r>
    </w:p>
    <w:p w:rsidR="00EC4EA0" w:rsidRPr="00EE4BA8" w:rsidRDefault="00EC4EA0" w:rsidP="00EE4BA8">
      <w:pPr>
        <w:pStyle w:val="paragraphsub"/>
      </w:pPr>
      <w:r w:rsidRPr="00EE4BA8">
        <w:tab/>
        <w:t>(i)</w:t>
      </w:r>
      <w:r w:rsidRPr="00EE4BA8">
        <w:tab/>
        <w:t xml:space="preserve">the requirements in </w:t>
      </w:r>
      <w:r w:rsidR="00EE4BA8" w:rsidRPr="00EE4BA8">
        <w:t>paragraphs (</w:t>
      </w:r>
      <w:r w:rsidRPr="00EE4BA8">
        <w:t>1)(a) and (b) are met; and</w:t>
      </w:r>
    </w:p>
    <w:p w:rsidR="00EC4EA0" w:rsidRPr="00EE4BA8" w:rsidRDefault="00EC4EA0" w:rsidP="00EE4BA8">
      <w:pPr>
        <w:pStyle w:val="paragraphsub"/>
      </w:pPr>
      <w:r w:rsidRPr="00EE4BA8">
        <w:tab/>
        <w:t>(ii)</w:t>
      </w:r>
      <w:r w:rsidRPr="00EE4BA8">
        <w:tab/>
        <w:t xml:space="preserve">if </w:t>
      </w:r>
      <w:r w:rsidR="00EE4BA8" w:rsidRPr="00EE4BA8">
        <w:t>paragraph (</w:t>
      </w:r>
      <w:r w:rsidRPr="00EE4BA8">
        <w:t>1)(c) applies—the requirement in that paragraph is met.</w:t>
      </w:r>
    </w:p>
    <w:p w:rsidR="00EC4EA0" w:rsidRPr="00EE4BA8" w:rsidRDefault="00EC4EA0" w:rsidP="00EE4BA8">
      <w:pPr>
        <w:pStyle w:val="subsection"/>
      </w:pPr>
      <w:r w:rsidRPr="00EE4BA8">
        <w:tab/>
        <w:t>(3)</w:t>
      </w:r>
      <w:r w:rsidRPr="00EE4BA8">
        <w:tab/>
        <w:t xml:space="preserve">To avoid doubt, the recommendations stated in the notice (in accordance with </w:t>
      </w:r>
      <w:r w:rsidR="00EE4BA8" w:rsidRPr="00EE4BA8">
        <w:t>paragraph (</w:t>
      </w:r>
      <w:r w:rsidRPr="00EE4BA8">
        <w:t xml:space="preserve">2)(d)) may be different from the </w:t>
      </w:r>
      <w:r w:rsidRPr="00EE4BA8">
        <w:lastRenderedPageBreak/>
        <w:t>recommendations stated in the prohibited conduct notice (in accordance with paragraph</w:t>
      </w:r>
      <w:r w:rsidR="00EE4BA8" w:rsidRPr="00EE4BA8">
        <w:t> </w:t>
      </w:r>
      <w:r w:rsidRPr="00EE4BA8">
        <w:t>153P(2)(d)).</w:t>
      </w:r>
    </w:p>
    <w:p w:rsidR="00EC4EA0" w:rsidRPr="00EE4BA8" w:rsidRDefault="00EC4EA0" w:rsidP="00EE4BA8">
      <w:pPr>
        <w:pStyle w:val="subsection"/>
      </w:pPr>
      <w:r w:rsidRPr="00EE4BA8">
        <w:tab/>
        <w:t>(4)</w:t>
      </w:r>
      <w:r w:rsidRPr="00EE4BA8">
        <w:tab/>
        <w:t xml:space="preserve">A failure to comply with </w:t>
      </w:r>
      <w:r w:rsidR="00EE4BA8" w:rsidRPr="00EE4BA8">
        <w:t>subparagraph (</w:t>
      </w:r>
      <w:r w:rsidRPr="00EE4BA8">
        <w:t>2)(c)(iii) does not affect the validity of the notice.</w:t>
      </w:r>
    </w:p>
    <w:p w:rsidR="00EC4EA0" w:rsidRPr="00EE4BA8" w:rsidRDefault="00EC4EA0" w:rsidP="00EE4BA8">
      <w:pPr>
        <w:pStyle w:val="subsection"/>
      </w:pPr>
      <w:r w:rsidRPr="00EE4BA8">
        <w:tab/>
        <w:t>(5)</w:t>
      </w:r>
      <w:r w:rsidRPr="00EE4BA8">
        <w:tab/>
        <w:t xml:space="preserve">To avoid doubt, the bodies corporate identified in the notice (in accordance with </w:t>
      </w:r>
      <w:r w:rsidR="00EE4BA8" w:rsidRPr="00EE4BA8">
        <w:t>subparagraph (</w:t>
      </w:r>
      <w:r w:rsidRPr="00EE4BA8">
        <w:t>2)(c)(iii)) need not be the same as the bodies corporate identified in the prohibited conduct notice (in accordance with subparagraph</w:t>
      </w:r>
      <w:r w:rsidR="00EE4BA8" w:rsidRPr="00EE4BA8">
        <w:t> </w:t>
      </w:r>
      <w:r w:rsidRPr="00EE4BA8">
        <w:t>153P(2)(c)(iii)).</w:t>
      </w:r>
    </w:p>
    <w:p w:rsidR="00EC4EA0" w:rsidRPr="00EE4BA8" w:rsidRDefault="00EC4EA0" w:rsidP="00EE4BA8">
      <w:pPr>
        <w:pStyle w:val="subsection"/>
      </w:pPr>
      <w:r w:rsidRPr="00EE4BA8">
        <w:tab/>
        <w:t>(6)</w:t>
      </w:r>
      <w:r w:rsidRPr="00EE4BA8">
        <w:tab/>
        <w:t>A prohibited conduct recommendation is not a legislative instrument.</w:t>
      </w:r>
    </w:p>
    <w:p w:rsidR="00EC4EA0" w:rsidRPr="00EE4BA8" w:rsidRDefault="00EC4EA0" w:rsidP="00EE4BA8">
      <w:pPr>
        <w:pStyle w:val="ActHead5"/>
      </w:pPr>
      <w:bookmarkStart w:id="33" w:name="_Toc27128182"/>
      <w:r w:rsidRPr="00EE4BA8">
        <w:rPr>
          <w:rStyle w:val="CharSectno"/>
        </w:rPr>
        <w:t>153T</w:t>
      </w:r>
      <w:r w:rsidRPr="00EE4BA8">
        <w:t xml:space="preserve">  Commission may vary or revoke prohibited conduct recommendation</w:t>
      </w:r>
      <w:bookmarkEnd w:id="33"/>
    </w:p>
    <w:p w:rsidR="00EC4EA0" w:rsidRPr="00EE4BA8" w:rsidRDefault="00EC4EA0" w:rsidP="00EE4BA8">
      <w:pPr>
        <w:pStyle w:val="subsection"/>
      </w:pPr>
      <w:r w:rsidRPr="00EE4BA8">
        <w:tab/>
        <w:t>(1)</w:t>
      </w:r>
      <w:r w:rsidRPr="00EE4BA8">
        <w:tab/>
        <w:t>The Commission may, in writing, vary or revoke a prohibited conduct recommendation.</w:t>
      </w:r>
    </w:p>
    <w:p w:rsidR="00EC4EA0" w:rsidRPr="00EE4BA8" w:rsidRDefault="00EC4EA0" w:rsidP="00EE4BA8">
      <w:pPr>
        <w:pStyle w:val="subsection"/>
      </w:pPr>
      <w:r w:rsidRPr="00EE4BA8">
        <w:tab/>
        <w:t>(2)</w:t>
      </w:r>
      <w:r w:rsidRPr="00EE4BA8">
        <w:tab/>
        <w:t xml:space="preserve">The Commission cannot make a variation or revocation under </w:t>
      </w:r>
      <w:r w:rsidR="00EE4BA8" w:rsidRPr="00EE4BA8">
        <w:t>subsection (</w:t>
      </w:r>
      <w:r w:rsidRPr="00EE4BA8">
        <w:t>1) later than 45 days after:</w:t>
      </w:r>
    </w:p>
    <w:p w:rsidR="00EC4EA0" w:rsidRPr="00EE4BA8" w:rsidRDefault="00EC4EA0" w:rsidP="00EE4BA8">
      <w:pPr>
        <w:pStyle w:val="paragraph"/>
      </w:pPr>
      <w:r w:rsidRPr="00EE4BA8">
        <w:tab/>
        <w:t>(a)</w:t>
      </w:r>
      <w:r w:rsidRPr="00EE4BA8">
        <w:tab/>
        <w:t xml:space="preserve">unless </w:t>
      </w:r>
      <w:r w:rsidR="00EE4BA8" w:rsidRPr="00EE4BA8">
        <w:t>paragraph (</w:t>
      </w:r>
      <w:r w:rsidRPr="00EE4BA8">
        <w:t>b) applies—the day on which the Commission made the prohibited conduct recommendation; or</w:t>
      </w:r>
    </w:p>
    <w:p w:rsidR="00EC4EA0" w:rsidRPr="00EE4BA8" w:rsidRDefault="00EC4EA0" w:rsidP="00EE4BA8">
      <w:pPr>
        <w:pStyle w:val="paragraph"/>
      </w:pPr>
      <w:r w:rsidRPr="00EE4BA8">
        <w:rPr>
          <w:i/>
        </w:rPr>
        <w:tab/>
      </w:r>
      <w:r w:rsidRPr="00EE4BA8">
        <w:t>(b)</w:t>
      </w:r>
      <w:r w:rsidRPr="00EE4BA8">
        <w:tab/>
        <w:t>if there has been a previous variation of the prohibited conduct recommendation under this section—the day on which the Commission made the previous variation.</w:t>
      </w:r>
    </w:p>
    <w:p w:rsidR="00EC4EA0" w:rsidRPr="00EE4BA8" w:rsidRDefault="00EC4EA0" w:rsidP="00EE4BA8">
      <w:pPr>
        <w:pStyle w:val="subsection"/>
      </w:pPr>
      <w:r w:rsidRPr="00EE4BA8">
        <w:tab/>
        <w:t>(3)</w:t>
      </w:r>
      <w:r w:rsidRPr="00EE4BA8">
        <w:tab/>
        <w:t xml:space="preserve">The Commission cannot make a variation or revocation under </w:t>
      </w:r>
      <w:r w:rsidR="00EE4BA8" w:rsidRPr="00EE4BA8">
        <w:t>subsection (</w:t>
      </w:r>
      <w:r w:rsidRPr="00EE4BA8">
        <w:t>1) if:</w:t>
      </w:r>
    </w:p>
    <w:p w:rsidR="00EC4EA0" w:rsidRPr="00EE4BA8" w:rsidRDefault="00EC4EA0" w:rsidP="00EE4BA8">
      <w:pPr>
        <w:pStyle w:val="paragraph"/>
      </w:pPr>
      <w:r w:rsidRPr="00EE4BA8">
        <w:tab/>
        <w:t>(a)</w:t>
      </w:r>
      <w:r w:rsidRPr="00EE4BA8">
        <w:tab/>
        <w:t>the Treasurer has made a contracting order in relation to the prohibited conduct recommendation; or</w:t>
      </w:r>
    </w:p>
    <w:p w:rsidR="00EC4EA0" w:rsidRPr="00EE4BA8" w:rsidRDefault="00EC4EA0" w:rsidP="00EE4BA8">
      <w:pPr>
        <w:pStyle w:val="paragraph"/>
      </w:pPr>
      <w:r w:rsidRPr="00EE4BA8">
        <w:tab/>
        <w:t>(b)</w:t>
      </w:r>
      <w:r w:rsidRPr="00EE4BA8">
        <w:tab/>
        <w:t>the Treasurer has applied to the Court for a divestiture order in relation to the prohibited conduct recommendation.</w:t>
      </w:r>
    </w:p>
    <w:p w:rsidR="00EC4EA0" w:rsidRPr="00EE4BA8" w:rsidRDefault="00EC4EA0" w:rsidP="00EE4BA8">
      <w:pPr>
        <w:pStyle w:val="subsection"/>
      </w:pPr>
      <w:r w:rsidRPr="00EE4BA8">
        <w:tab/>
        <w:t>(4)</w:t>
      </w:r>
      <w:r w:rsidRPr="00EE4BA8">
        <w:tab/>
        <w:t xml:space="preserve">The Commission cannot make a variation under </w:t>
      </w:r>
      <w:r w:rsidR="00EE4BA8" w:rsidRPr="00EE4BA8">
        <w:t>subsection (</w:t>
      </w:r>
      <w:r w:rsidRPr="00EE4BA8">
        <w:t>1) unless the Commission is satisfied that:</w:t>
      </w:r>
    </w:p>
    <w:p w:rsidR="00EC4EA0" w:rsidRPr="00EE4BA8" w:rsidRDefault="00EC4EA0" w:rsidP="00EE4BA8">
      <w:pPr>
        <w:pStyle w:val="paragraph"/>
      </w:pPr>
      <w:r w:rsidRPr="00EE4BA8">
        <w:tab/>
        <w:t>(a)</w:t>
      </w:r>
      <w:r w:rsidRPr="00EE4BA8">
        <w:tab/>
        <w:t>the variation is minor or insubstantial; or</w:t>
      </w:r>
    </w:p>
    <w:p w:rsidR="00EC4EA0" w:rsidRPr="00EE4BA8" w:rsidRDefault="00EC4EA0" w:rsidP="00EE4BA8">
      <w:pPr>
        <w:pStyle w:val="paragraph"/>
      </w:pPr>
      <w:r w:rsidRPr="00EE4BA8">
        <w:tab/>
        <w:t>(b)</w:t>
      </w:r>
      <w:r w:rsidRPr="00EE4BA8">
        <w:tab/>
        <w:t>all of the following conditions are met:</w:t>
      </w:r>
    </w:p>
    <w:p w:rsidR="00EC4EA0" w:rsidRPr="00EE4BA8" w:rsidRDefault="00EC4EA0" w:rsidP="00EE4BA8">
      <w:pPr>
        <w:pStyle w:val="paragraphsub"/>
      </w:pPr>
      <w:r w:rsidRPr="00EE4BA8">
        <w:lastRenderedPageBreak/>
        <w:tab/>
        <w:t>(i)</w:t>
      </w:r>
      <w:r w:rsidRPr="00EE4BA8">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rsidR="00EC4EA0" w:rsidRPr="00EE4BA8" w:rsidRDefault="00EC4EA0" w:rsidP="00EE4BA8">
      <w:pPr>
        <w:pStyle w:val="paragraphsub"/>
      </w:pPr>
      <w:r w:rsidRPr="00EE4BA8">
        <w:tab/>
        <w:t>(ii)</w:t>
      </w:r>
      <w:r w:rsidRPr="00EE4BA8">
        <w:tab/>
        <w:t xml:space="preserve">the variation is reasonably necessary to address the circumstances described in </w:t>
      </w:r>
      <w:r w:rsidR="00EE4BA8" w:rsidRPr="00EE4BA8">
        <w:t>subparagraph (</w:t>
      </w:r>
      <w:r w:rsidRPr="00EE4BA8">
        <w:t>i); or</w:t>
      </w:r>
    </w:p>
    <w:p w:rsidR="00EC4EA0" w:rsidRPr="00EE4BA8" w:rsidRDefault="00EC4EA0" w:rsidP="00EE4BA8">
      <w:pPr>
        <w:pStyle w:val="paragraph"/>
      </w:pPr>
      <w:r w:rsidRPr="00EE4BA8">
        <w:tab/>
        <w:t>(c)</w:t>
      </w:r>
      <w:r w:rsidRPr="00EE4BA8">
        <w:tab/>
        <w:t>the variation is reasonably necessary to address information that was not in existence, or that the Commission did not have, when the prohibited conduct notice was given.</w:t>
      </w:r>
    </w:p>
    <w:p w:rsidR="00EC4EA0" w:rsidRPr="00EE4BA8" w:rsidRDefault="00EC4EA0" w:rsidP="00EE4BA8">
      <w:pPr>
        <w:pStyle w:val="subsection"/>
      </w:pPr>
      <w:r w:rsidRPr="00EE4BA8">
        <w:tab/>
        <w:t>(5)</w:t>
      </w:r>
      <w:r w:rsidRPr="00EE4BA8">
        <w:tab/>
        <w:t xml:space="preserve">A variation or revocation under </w:t>
      </w:r>
      <w:r w:rsidR="00EE4BA8" w:rsidRPr="00EE4BA8">
        <w:t>subsection (</w:t>
      </w:r>
      <w:r w:rsidRPr="00EE4BA8">
        <w:t>1) must state the day on which it is made.</w:t>
      </w:r>
    </w:p>
    <w:p w:rsidR="00EC4EA0" w:rsidRPr="00EE4BA8" w:rsidRDefault="00EC4EA0" w:rsidP="00EE4BA8">
      <w:pPr>
        <w:pStyle w:val="subsection"/>
      </w:pPr>
      <w:r w:rsidRPr="00EE4BA8">
        <w:tab/>
        <w:t>(6)</w:t>
      </w:r>
      <w:r w:rsidRPr="00EE4BA8">
        <w:tab/>
        <w:t xml:space="preserve">The Commission must give a copy of a variation or revocation under </w:t>
      </w:r>
      <w:r w:rsidR="00EE4BA8" w:rsidRPr="00EE4BA8">
        <w:t>subsection (</w:t>
      </w:r>
      <w:r w:rsidRPr="00EE4BA8">
        <w:t>1) to the Treasurer as soon as practicable after making it.</w:t>
      </w:r>
    </w:p>
    <w:p w:rsidR="00EC4EA0" w:rsidRPr="00EE4BA8" w:rsidRDefault="00EC4EA0" w:rsidP="00EE4BA8">
      <w:pPr>
        <w:pStyle w:val="subsection"/>
      </w:pPr>
      <w:r w:rsidRPr="00EE4BA8">
        <w:tab/>
        <w:t>(7)</w:t>
      </w:r>
      <w:r w:rsidRPr="00EE4BA8">
        <w:tab/>
        <w:t xml:space="preserve">A variation or revocation under </w:t>
      </w:r>
      <w:r w:rsidR="00EE4BA8" w:rsidRPr="00EE4BA8">
        <w:t>subsection (</w:t>
      </w:r>
      <w:r w:rsidRPr="00EE4BA8">
        <w:t>1) is not a legislative instrument.</w:t>
      </w:r>
    </w:p>
    <w:p w:rsidR="00EC4EA0" w:rsidRPr="00EE4BA8" w:rsidRDefault="00EC4EA0" w:rsidP="00EE4BA8">
      <w:pPr>
        <w:pStyle w:val="subsection"/>
      </w:pPr>
      <w:r w:rsidRPr="00EE4BA8">
        <w:tab/>
        <w:t>(8)</w:t>
      </w:r>
      <w:r w:rsidRPr="00EE4BA8">
        <w:tab/>
        <w:t>Subsection</w:t>
      </w:r>
      <w:r w:rsidR="00EE4BA8" w:rsidRPr="00EE4BA8">
        <w:t> </w:t>
      </w:r>
      <w:r w:rsidRPr="00EE4BA8">
        <w:t xml:space="preserve">33(3) of the </w:t>
      </w:r>
      <w:r w:rsidRPr="00EE4BA8">
        <w:rPr>
          <w:i/>
        </w:rPr>
        <w:t>Acts Interpretation Act 1901</w:t>
      </w:r>
      <w:r w:rsidRPr="00EE4BA8">
        <w:t xml:space="preserve"> does not apply in relation to a prohibited conduct recommendation.</w:t>
      </w:r>
    </w:p>
    <w:p w:rsidR="00EC4EA0" w:rsidRPr="00EE4BA8" w:rsidRDefault="00EC4EA0" w:rsidP="00EE4BA8">
      <w:pPr>
        <w:pStyle w:val="ActHead5"/>
      </w:pPr>
      <w:bookmarkStart w:id="34" w:name="_Toc27128183"/>
      <w:r w:rsidRPr="00EE4BA8">
        <w:rPr>
          <w:rStyle w:val="CharSectno"/>
        </w:rPr>
        <w:t>153U</w:t>
      </w:r>
      <w:r w:rsidRPr="00EE4BA8">
        <w:t xml:space="preserve">  No Treasurer action notice</w:t>
      </w:r>
      <w:bookmarkEnd w:id="34"/>
    </w:p>
    <w:p w:rsidR="00EC4EA0" w:rsidRPr="00EE4BA8" w:rsidRDefault="00EC4EA0" w:rsidP="00EE4BA8">
      <w:pPr>
        <w:pStyle w:val="subsection"/>
      </w:pPr>
      <w:r w:rsidRPr="00EE4BA8">
        <w:tab/>
        <w:t>(1)</w:t>
      </w:r>
      <w:r w:rsidRPr="00EE4BA8">
        <w:tab/>
        <w:t xml:space="preserve">The Commission must give the Treasurer a notice in writing (a </w:t>
      </w:r>
      <w:r w:rsidRPr="00EE4BA8">
        <w:rPr>
          <w:b/>
          <w:i/>
        </w:rPr>
        <w:t>no Treasurer action notice</w:t>
      </w:r>
      <w:r w:rsidRPr="00EE4BA8">
        <w:t>) in respect of the prohibited conduct notice mentioned in section</w:t>
      </w:r>
      <w:r w:rsidR="00EE4BA8" w:rsidRPr="00EE4BA8">
        <w:t> </w:t>
      </w:r>
      <w:r w:rsidRPr="00EE4BA8">
        <w:t>153R if the Commission considers that it is not appropriate to give the Treasurer a prohibited conduct recommendation in respect of the prohibited conduct notice.</w:t>
      </w:r>
    </w:p>
    <w:p w:rsidR="00EC4EA0" w:rsidRPr="00EE4BA8" w:rsidRDefault="00EC4EA0" w:rsidP="00EE4BA8">
      <w:pPr>
        <w:pStyle w:val="subsection"/>
      </w:pPr>
      <w:r w:rsidRPr="00EE4BA8">
        <w:tab/>
        <w:t>(2)</w:t>
      </w:r>
      <w:r w:rsidRPr="00EE4BA8">
        <w:tab/>
        <w:t>The notice must:</w:t>
      </w:r>
    </w:p>
    <w:p w:rsidR="00EC4EA0" w:rsidRPr="00EE4BA8" w:rsidRDefault="00EC4EA0" w:rsidP="00EE4BA8">
      <w:pPr>
        <w:pStyle w:val="paragraph"/>
      </w:pPr>
      <w:r w:rsidRPr="00EE4BA8">
        <w:tab/>
        <w:t>(a)</w:t>
      </w:r>
      <w:r w:rsidRPr="00EE4BA8">
        <w:tab/>
        <w:t>be expressed to be given under this section; and</w:t>
      </w:r>
    </w:p>
    <w:p w:rsidR="00EC4EA0" w:rsidRPr="00EE4BA8" w:rsidRDefault="00EC4EA0" w:rsidP="00EE4BA8">
      <w:pPr>
        <w:pStyle w:val="paragraph"/>
      </w:pPr>
      <w:r w:rsidRPr="00EE4BA8">
        <w:tab/>
        <w:t>(b)</w:t>
      </w:r>
      <w:r w:rsidRPr="00EE4BA8">
        <w:tab/>
        <w:t>state the day on which the notice is given; and</w:t>
      </w:r>
    </w:p>
    <w:p w:rsidR="00EC4EA0" w:rsidRPr="00EE4BA8" w:rsidRDefault="00EC4EA0" w:rsidP="00EE4BA8">
      <w:pPr>
        <w:pStyle w:val="paragraph"/>
      </w:pPr>
      <w:r w:rsidRPr="00EE4BA8">
        <w:tab/>
        <w:t>(c)</w:t>
      </w:r>
      <w:r w:rsidRPr="00EE4BA8">
        <w:tab/>
        <w:t>explain the reasons why the Commission considers that it is not appropriate to give the Treasurer a prohibited conduct recommendation in respect of the prohibited conduct notice.</w:t>
      </w:r>
    </w:p>
    <w:p w:rsidR="002B4536" w:rsidRPr="00EE4BA8" w:rsidRDefault="002B4536" w:rsidP="00EE4BA8">
      <w:pPr>
        <w:pStyle w:val="subsection"/>
      </w:pPr>
      <w:r w:rsidRPr="00EE4BA8">
        <w:lastRenderedPageBreak/>
        <w:tab/>
        <w:t>(3)</w:t>
      </w:r>
      <w:r w:rsidRPr="00EE4BA8">
        <w:tab/>
        <w:t>The Commission must give a copy of the notice to the corporation:</w:t>
      </w:r>
    </w:p>
    <w:p w:rsidR="002B4536" w:rsidRPr="00EE4BA8" w:rsidRDefault="002B4536" w:rsidP="00EE4BA8">
      <w:pPr>
        <w:pStyle w:val="paragraph"/>
      </w:pPr>
      <w:r w:rsidRPr="00EE4BA8">
        <w:tab/>
        <w:t>(a)</w:t>
      </w:r>
      <w:r w:rsidRPr="00EE4BA8">
        <w:tab/>
        <w:t xml:space="preserve">unless </w:t>
      </w:r>
      <w:r w:rsidR="00EE4BA8" w:rsidRPr="00EE4BA8">
        <w:t>paragraph (</w:t>
      </w:r>
      <w:r w:rsidRPr="00EE4BA8">
        <w:t>b) applies—45 days after issuing it; or</w:t>
      </w:r>
    </w:p>
    <w:p w:rsidR="002B4536" w:rsidRPr="00EE4BA8" w:rsidRDefault="002B4536" w:rsidP="00EE4BA8">
      <w:pPr>
        <w:pStyle w:val="paragraph"/>
      </w:pPr>
      <w:r w:rsidRPr="00EE4BA8">
        <w:tab/>
        <w:t>(b)</w:t>
      </w:r>
      <w:r w:rsidRPr="00EE4BA8">
        <w:tab/>
        <w:t>if the Commission and the Treasurer agree that it is appropriate to give a copy of the notice to the corporation at an earlier time—at that earlier time.</w:t>
      </w:r>
    </w:p>
    <w:p w:rsidR="00EC4EA0" w:rsidRPr="00EE4BA8" w:rsidRDefault="00EC4EA0" w:rsidP="00EE4BA8">
      <w:pPr>
        <w:pStyle w:val="subsection"/>
      </w:pPr>
      <w:r w:rsidRPr="00EE4BA8">
        <w:tab/>
        <w:t>(4)</w:t>
      </w:r>
      <w:r w:rsidRPr="00EE4BA8">
        <w:tab/>
        <w:t>A no Treasurer action notice is not a legislative instrument.</w:t>
      </w:r>
    </w:p>
    <w:p w:rsidR="00EC4EA0" w:rsidRPr="00EE4BA8" w:rsidRDefault="00EC4EA0" w:rsidP="00EE4BA8">
      <w:pPr>
        <w:pStyle w:val="ActHead5"/>
      </w:pPr>
      <w:bookmarkStart w:id="35" w:name="_Toc27128184"/>
      <w:r w:rsidRPr="00EE4BA8">
        <w:rPr>
          <w:rStyle w:val="CharSectno"/>
        </w:rPr>
        <w:t>153V</w:t>
      </w:r>
      <w:r w:rsidRPr="00EE4BA8">
        <w:t xml:space="preserve">  Commission may vary or revoke no Treasurer action notice</w:t>
      </w:r>
      <w:bookmarkEnd w:id="35"/>
    </w:p>
    <w:p w:rsidR="00EC4EA0" w:rsidRPr="00EE4BA8" w:rsidRDefault="00EC4EA0" w:rsidP="00EE4BA8">
      <w:pPr>
        <w:pStyle w:val="subsection"/>
      </w:pPr>
      <w:r w:rsidRPr="00EE4BA8">
        <w:tab/>
        <w:t>(1)</w:t>
      </w:r>
      <w:r w:rsidRPr="00EE4BA8">
        <w:tab/>
        <w:t>The Commission may, in writing, vary or revoke a no Treasurer action notice.</w:t>
      </w:r>
    </w:p>
    <w:p w:rsidR="00EC4EA0" w:rsidRPr="00EE4BA8" w:rsidRDefault="00EC4EA0" w:rsidP="00EE4BA8">
      <w:pPr>
        <w:pStyle w:val="subsection"/>
      </w:pPr>
      <w:r w:rsidRPr="00EE4BA8">
        <w:tab/>
        <w:t>(2)</w:t>
      </w:r>
      <w:r w:rsidRPr="00EE4BA8">
        <w:tab/>
        <w:t xml:space="preserve">The Commission cannot make a variation or revocation under </w:t>
      </w:r>
      <w:r w:rsidR="00EE4BA8" w:rsidRPr="00EE4BA8">
        <w:t>subsection (</w:t>
      </w:r>
      <w:r w:rsidRPr="00EE4BA8">
        <w:t>1) later than 45 days after:</w:t>
      </w:r>
    </w:p>
    <w:p w:rsidR="00EC4EA0" w:rsidRPr="00EE4BA8" w:rsidRDefault="00EC4EA0" w:rsidP="00EE4BA8">
      <w:pPr>
        <w:pStyle w:val="paragraph"/>
      </w:pPr>
      <w:r w:rsidRPr="00EE4BA8">
        <w:tab/>
        <w:t>(a)</w:t>
      </w:r>
      <w:r w:rsidRPr="00EE4BA8">
        <w:tab/>
        <w:t xml:space="preserve">unless </w:t>
      </w:r>
      <w:r w:rsidR="00EE4BA8" w:rsidRPr="00EE4BA8">
        <w:t>paragraph (</w:t>
      </w:r>
      <w:r w:rsidRPr="00EE4BA8">
        <w:t>b) applies—the day on which the Commission made the no Treasurer action notice; or</w:t>
      </w:r>
    </w:p>
    <w:p w:rsidR="00EC4EA0" w:rsidRPr="00EE4BA8" w:rsidRDefault="00EC4EA0" w:rsidP="00EE4BA8">
      <w:pPr>
        <w:pStyle w:val="paragraph"/>
      </w:pPr>
      <w:r w:rsidRPr="00EE4BA8">
        <w:rPr>
          <w:i/>
        </w:rPr>
        <w:tab/>
      </w:r>
      <w:r w:rsidRPr="00EE4BA8">
        <w:t>(b)</w:t>
      </w:r>
      <w:r w:rsidRPr="00EE4BA8">
        <w:tab/>
        <w:t>if there has been a previous variation of the no Treasurer action notice under this section—the day on which the Commission made the previous variation.</w:t>
      </w:r>
    </w:p>
    <w:p w:rsidR="00EC4EA0" w:rsidRPr="00EE4BA8" w:rsidRDefault="00EC4EA0" w:rsidP="00EE4BA8">
      <w:pPr>
        <w:pStyle w:val="subsection"/>
      </w:pPr>
      <w:r w:rsidRPr="00EE4BA8">
        <w:tab/>
        <w:t>(3)</w:t>
      </w:r>
      <w:r w:rsidRPr="00EE4BA8">
        <w:tab/>
        <w:t xml:space="preserve">The Commission cannot make a variation under </w:t>
      </w:r>
      <w:r w:rsidR="00EE4BA8" w:rsidRPr="00EE4BA8">
        <w:t>subsection (</w:t>
      </w:r>
      <w:r w:rsidRPr="00EE4BA8">
        <w:t>1) unless the Commission is satisfied that the variation is minor or insubstantial.</w:t>
      </w:r>
    </w:p>
    <w:p w:rsidR="00EC4EA0" w:rsidRPr="00EE4BA8" w:rsidRDefault="00EC4EA0" w:rsidP="00EE4BA8">
      <w:pPr>
        <w:pStyle w:val="subsection"/>
      </w:pPr>
      <w:r w:rsidRPr="00EE4BA8">
        <w:tab/>
        <w:t>(4)</w:t>
      </w:r>
      <w:r w:rsidRPr="00EE4BA8">
        <w:tab/>
        <w:t xml:space="preserve">The Commission cannot make a revocation under </w:t>
      </w:r>
      <w:r w:rsidR="00EE4BA8" w:rsidRPr="00EE4BA8">
        <w:t>subsection (</w:t>
      </w:r>
      <w:r w:rsidRPr="00EE4BA8">
        <w:t xml:space="preserve">1) unless the Commission is satisfied that the conditions in </w:t>
      </w:r>
      <w:r w:rsidR="00EE4BA8" w:rsidRPr="00EE4BA8">
        <w:t>subsections (</w:t>
      </w:r>
      <w:r w:rsidRPr="00EE4BA8">
        <w:t>5) and (6) are met.</w:t>
      </w:r>
    </w:p>
    <w:p w:rsidR="00EC4EA0" w:rsidRPr="00EE4BA8" w:rsidRDefault="00EC4EA0" w:rsidP="00EE4BA8">
      <w:pPr>
        <w:pStyle w:val="subsection"/>
      </w:pPr>
      <w:r w:rsidRPr="00EE4BA8">
        <w:tab/>
        <w:t>(5)</w:t>
      </w:r>
      <w:r w:rsidRPr="00EE4BA8">
        <w:tab/>
        <w:t>The condition in this subsection is met if the Commission reasonably believes that it is appropriate to:</w:t>
      </w:r>
    </w:p>
    <w:p w:rsidR="00EC4EA0" w:rsidRPr="00EE4BA8" w:rsidRDefault="00EC4EA0" w:rsidP="00EE4BA8">
      <w:pPr>
        <w:pStyle w:val="paragraph"/>
      </w:pPr>
      <w:r w:rsidRPr="00EE4BA8">
        <w:tab/>
        <w:t>(a)</w:t>
      </w:r>
      <w:r w:rsidRPr="00EE4BA8">
        <w:tab/>
        <w:t>give the Treasurer a prohibited conduct recommendation in respect of the prohibited conduct notice; or</w:t>
      </w:r>
    </w:p>
    <w:p w:rsidR="00EC4EA0" w:rsidRPr="00EE4BA8" w:rsidRDefault="00EC4EA0" w:rsidP="00EE4BA8">
      <w:pPr>
        <w:pStyle w:val="paragraph"/>
      </w:pPr>
      <w:r w:rsidRPr="00EE4BA8">
        <w:tab/>
        <w:t>(b)</w:t>
      </w:r>
      <w:r w:rsidRPr="00EE4BA8">
        <w:tab/>
        <w:t>give the corporation a new prohibited conduct notice in respect of the prohibited conduct identified in the prohibited conduct notice (in accordance with subparagraph</w:t>
      </w:r>
      <w:r w:rsidR="00EE4BA8" w:rsidRPr="00EE4BA8">
        <w:t> </w:t>
      </w:r>
      <w:r w:rsidRPr="00EE4BA8">
        <w:t>153P(2)(c)(ii)).</w:t>
      </w:r>
    </w:p>
    <w:p w:rsidR="00EC4EA0" w:rsidRPr="00EE4BA8" w:rsidRDefault="00EC4EA0" w:rsidP="00EE4BA8">
      <w:pPr>
        <w:pStyle w:val="subsection"/>
      </w:pPr>
      <w:r w:rsidRPr="00EE4BA8">
        <w:tab/>
        <w:t>(6)</w:t>
      </w:r>
      <w:r w:rsidRPr="00EE4BA8">
        <w:tab/>
        <w:t>The condition in this subsection is met if the Commission reasonably believes that:</w:t>
      </w:r>
    </w:p>
    <w:p w:rsidR="00EC4EA0" w:rsidRPr="00EE4BA8" w:rsidRDefault="00EC4EA0" w:rsidP="00EE4BA8">
      <w:pPr>
        <w:pStyle w:val="paragraph"/>
      </w:pPr>
      <w:r w:rsidRPr="00EE4BA8">
        <w:lastRenderedPageBreak/>
        <w:tab/>
        <w:t>(a)</w:t>
      </w:r>
      <w:r w:rsidRPr="00EE4BA8">
        <w:tab/>
        <w:t>all of the following conditions are met:</w:t>
      </w:r>
    </w:p>
    <w:p w:rsidR="00EC4EA0" w:rsidRPr="00EE4BA8" w:rsidRDefault="00EC4EA0" w:rsidP="00EE4BA8">
      <w:pPr>
        <w:pStyle w:val="paragraphsub"/>
      </w:pPr>
      <w:r w:rsidRPr="00EE4BA8">
        <w:tab/>
        <w:t>(i)</w:t>
      </w:r>
      <w:r w:rsidRPr="00EE4BA8">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rsidR="00EC4EA0" w:rsidRPr="00EE4BA8" w:rsidRDefault="00EC4EA0" w:rsidP="00EE4BA8">
      <w:pPr>
        <w:pStyle w:val="paragraphsub"/>
      </w:pPr>
      <w:r w:rsidRPr="00EE4BA8">
        <w:tab/>
        <w:t>(ii)</w:t>
      </w:r>
      <w:r w:rsidRPr="00EE4BA8">
        <w:tab/>
        <w:t xml:space="preserve">the revocation is reasonably necessary to address the circumstances described in </w:t>
      </w:r>
      <w:r w:rsidR="00EE4BA8" w:rsidRPr="00EE4BA8">
        <w:t>subparagraph (</w:t>
      </w:r>
      <w:r w:rsidRPr="00EE4BA8">
        <w:t>i); or</w:t>
      </w:r>
    </w:p>
    <w:p w:rsidR="00EC4EA0" w:rsidRPr="00EE4BA8" w:rsidRDefault="00EC4EA0" w:rsidP="00EE4BA8">
      <w:pPr>
        <w:pStyle w:val="paragraph"/>
      </w:pPr>
      <w:r w:rsidRPr="00EE4BA8">
        <w:tab/>
        <w:t>(b)</w:t>
      </w:r>
      <w:r w:rsidRPr="00EE4BA8">
        <w:tab/>
        <w:t>the revocation is reasonably necessary to address information that was not in existence, or that the Commission did not have, when the prohibited conduct notice was given.</w:t>
      </w:r>
    </w:p>
    <w:p w:rsidR="00EC4EA0" w:rsidRPr="00EE4BA8" w:rsidRDefault="00EC4EA0" w:rsidP="00EE4BA8">
      <w:pPr>
        <w:pStyle w:val="subsection"/>
      </w:pPr>
      <w:r w:rsidRPr="00EE4BA8">
        <w:tab/>
        <w:t>(7)</w:t>
      </w:r>
      <w:r w:rsidRPr="00EE4BA8">
        <w:tab/>
        <w:t xml:space="preserve">A variation or revocation under </w:t>
      </w:r>
      <w:r w:rsidR="00EE4BA8" w:rsidRPr="00EE4BA8">
        <w:t>subsection (</w:t>
      </w:r>
      <w:r w:rsidRPr="00EE4BA8">
        <w:t>1) must state the day on which it is made.</w:t>
      </w:r>
    </w:p>
    <w:p w:rsidR="00EC4EA0" w:rsidRPr="00EE4BA8" w:rsidRDefault="00EC4EA0" w:rsidP="00EE4BA8">
      <w:pPr>
        <w:pStyle w:val="subsection"/>
      </w:pPr>
      <w:r w:rsidRPr="00EE4BA8">
        <w:tab/>
        <w:t>(8)</w:t>
      </w:r>
      <w:r w:rsidRPr="00EE4BA8">
        <w:tab/>
        <w:t xml:space="preserve">The Commission must give a copy of a variation or revocation under </w:t>
      </w:r>
      <w:r w:rsidR="00EE4BA8" w:rsidRPr="00EE4BA8">
        <w:t>subsection (</w:t>
      </w:r>
      <w:r w:rsidRPr="00EE4BA8">
        <w:t>1) to the Treasurer as soon as practicable after making it.</w:t>
      </w:r>
    </w:p>
    <w:p w:rsidR="00A6504F" w:rsidRPr="00EE4BA8" w:rsidRDefault="00A6504F" w:rsidP="00EE4BA8">
      <w:pPr>
        <w:pStyle w:val="subsection"/>
      </w:pPr>
      <w:r w:rsidRPr="00EE4BA8">
        <w:tab/>
        <w:t>(9)</w:t>
      </w:r>
      <w:r w:rsidRPr="00EE4BA8">
        <w:tab/>
      </w:r>
      <w:r w:rsidR="00383C37" w:rsidRPr="00EE4BA8">
        <w:t>The Commission must give</w:t>
      </w:r>
      <w:r w:rsidRPr="00EE4BA8">
        <w:t xml:space="preserve"> a copy of a variation or revocation under </w:t>
      </w:r>
      <w:r w:rsidR="00EE4BA8" w:rsidRPr="00EE4BA8">
        <w:t>subsection (</w:t>
      </w:r>
      <w:r w:rsidRPr="00EE4BA8">
        <w:t xml:space="preserve">1) </w:t>
      </w:r>
      <w:r w:rsidR="00383C37" w:rsidRPr="00EE4BA8">
        <w:t xml:space="preserve">to the corporation </w:t>
      </w:r>
      <w:r w:rsidRPr="00EE4BA8">
        <w:t>as soon as practicable after making it.</w:t>
      </w:r>
    </w:p>
    <w:p w:rsidR="002B4536" w:rsidRPr="00EE4BA8" w:rsidRDefault="002B4536" w:rsidP="00EE4BA8">
      <w:pPr>
        <w:pStyle w:val="subsection"/>
      </w:pPr>
      <w:r w:rsidRPr="00EE4BA8">
        <w:tab/>
        <w:t>(10)</w:t>
      </w:r>
      <w:r w:rsidRPr="00EE4BA8">
        <w:tab/>
        <w:t>If the no Treasurer action notice has not yet been given to the corporation in accordance with subsection</w:t>
      </w:r>
      <w:r w:rsidR="00EE4BA8" w:rsidRPr="00EE4BA8">
        <w:t> </w:t>
      </w:r>
      <w:r w:rsidRPr="00EE4BA8">
        <w:t xml:space="preserve">153U(3) by the time the Commission makes a variation or revocation under </w:t>
      </w:r>
      <w:r w:rsidR="00EE4BA8" w:rsidRPr="00EE4BA8">
        <w:t>subsection (</w:t>
      </w:r>
      <w:r w:rsidRPr="00EE4BA8">
        <w:t>1):</w:t>
      </w:r>
    </w:p>
    <w:p w:rsidR="00DB3D3E" w:rsidRPr="00EE4BA8" w:rsidRDefault="002B4536" w:rsidP="00EE4BA8">
      <w:pPr>
        <w:pStyle w:val="paragraph"/>
      </w:pPr>
      <w:r w:rsidRPr="00EE4BA8">
        <w:tab/>
        <w:t>(a)</w:t>
      </w:r>
      <w:r w:rsidRPr="00EE4BA8">
        <w:tab/>
      </w:r>
      <w:r w:rsidR="00DB3D3E" w:rsidRPr="00EE4BA8">
        <w:t>in the case of a variation:</w:t>
      </w:r>
    </w:p>
    <w:p w:rsidR="00DB3D3E" w:rsidRPr="00EE4BA8" w:rsidRDefault="00DB3D3E" w:rsidP="00EE4BA8">
      <w:pPr>
        <w:pStyle w:val="paragraphsub"/>
      </w:pPr>
      <w:r w:rsidRPr="00EE4BA8">
        <w:tab/>
        <w:t>(i)</w:t>
      </w:r>
      <w:r w:rsidRPr="00EE4BA8">
        <w:tab/>
        <w:t>for the purposes of subsection</w:t>
      </w:r>
      <w:r w:rsidR="00EE4BA8" w:rsidRPr="00EE4BA8">
        <w:t> </w:t>
      </w:r>
      <w:r w:rsidRPr="00EE4BA8">
        <w:t>153U(3), the Commission must give the corporation a copy of the no Treasurer action notice as varied; and</w:t>
      </w:r>
    </w:p>
    <w:p w:rsidR="002B4536" w:rsidRPr="00EE4BA8" w:rsidRDefault="00DB3D3E" w:rsidP="00EE4BA8">
      <w:pPr>
        <w:pStyle w:val="paragraphsub"/>
      </w:pPr>
      <w:r w:rsidRPr="00EE4BA8">
        <w:tab/>
        <w:t>(ii)</w:t>
      </w:r>
      <w:r w:rsidRPr="00EE4BA8">
        <w:tab/>
      </w:r>
      <w:r w:rsidR="002B4536" w:rsidRPr="00EE4BA8">
        <w:t xml:space="preserve">despite </w:t>
      </w:r>
      <w:r w:rsidR="00EE4BA8" w:rsidRPr="00EE4BA8">
        <w:t>subsection (</w:t>
      </w:r>
      <w:r w:rsidR="002B4536" w:rsidRPr="00EE4BA8">
        <w:t xml:space="preserve">9), the Commission must not </w:t>
      </w:r>
      <w:r w:rsidRPr="00EE4BA8">
        <w:t xml:space="preserve">give the corporation a copy of </w:t>
      </w:r>
      <w:r w:rsidR="002B4536" w:rsidRPr="00EE4BA8">
        <w:t>the variation</w:t>
      </w:r>
      <w:r w:rsidRPr="00EE4BA8">
        <w:t>; or</w:t>
      </w:r>
    </w:p>
    <w:p w:rsidR="00DB3D3E" w:rsidRPr="00EE4BA8" w:rsidRDefault="00DB3D3E" w:rsidP="00EE4BA8">
      <w:pPr>
        <w:pStyle w:val="paragraph"/>
      </w:pPr>
      <w:r w:rsidRPr="00EE4BA8">
        <w:tab/>
        <w:t>(b)</w:t>
      </w:r>
      <w:r w:rsidRPr="00EE4BA8">
        <w:tab/>
        <w:t>in the case of a revocation:</w:t>
      </w:r>
    </w:p>
    <w:p w:rsidR="00DB3D3E" w:rsidRPr="00EE4BA8" w:rsidRDefault="00DB3D3E" w:rsidP="00EE4BA8">
      <w:pPr>
        <w:pStyle w:val="paragraphsub"/>
      </w:pPr>
      <w:r w:rsidRPr="00EE4BA8">
        <w:tab/>
        <w:t>(i)</w:t>
      </w:r>
      <w:r w:rsidRPr="00EE4BA8">
        <w:tab/>
        <w:t>despite subsection</w:t>
      </w:r>
      <w:r w:rsidR="00EE4BA8" w:rsidRPr="00EE4BA8">
        <w:t> </w:t>
      </w:r>
      <w:r w:rsidRPr="00EE4BA8">
        <w:t>153U(3), the Commission must not give the corporation a copy of the no Treasurer action notice; and</w:t>
      </w:r>
    </w:p>
    <w:p w:rsidR="00DB3D3E" w:rsidRPr="00EE4BA8" w:rsidRDefault="00DB3D3E" w:rsidP="00EE4BA8">
      <w:pPr>
        <w:pStyle w:val="paragraphsub"/>
      </w:pPr>
      <w:r w:rsidRPr="00EE4BA8">
        <w:tab/>
        <w:t>(ii)</w:t>
      </w:r>
      <w:r w:rsidRPr="00EE4BA8">
        <w:tab/>
        <w:t xml:space="preserve">despite </w:t>
      </w:r>
      <w:r w:rsidR="00EE4BA8" w:rsidRPr="00EE4BA8">
        <w:t>subsection (</w:t>
      </w:r>
      <w:r w:rsidRPr="00EE4BA8">
        <w:t>9), the Commission must not give the corporation a copy of the revocation.</w:t>
      </w:r>
    </w:p>
    <w:p w:rsidR="00EC4EA0" w:rsidRPr="00EE4BA8" w:rsidRDefault="00EC4EA0" w:rsidP="00EE4BA8">
      <w:pPr>
        <w:pStyle w:val="subsection"/>
      </w:pPr>
      <w:r w:rsidRPr="00EE4BA8">
        <w:lastRenderedPageBreak/>
        <w:tab/>
        <w:t>(11)</w:t>
      </w:r>
      <w:r w:rsidRPr="00EE4BA8">
        <w:tab/>
        <w:t xml:space="preserve">A variation or revocation under </w:t>
      </w:r>
      <w:r w:rsidR="00EE4BA8" w:rsidRPr="00EE4BA8">
        <w:t>subsection (</w:t>
      </w:r>
      <w:r w:rsidRPr="00EE4BA8">
        <w:t>1) is not a legislative instrument.</w:t>
      </w:r>
    </w:p>
    <w:p w:rsidR="00EC4EA0" w:rsidRPr="00EE4BA8" w:rsidRDefault="00EC4EA0" w:rsidP="00EE4BA8">
      <w:pPr>
        <w:pStyle w:val="subsection"/>
      </w:pPr>
      <w:r w:rsidRPr="00EE4BA8">
        <w:tab/>
        <w:t>(12)</w:t>
      </w:r>
      <w:r w:rsidRPr="00EE4BA8">
        <w:tab/>
        <w:t>Subsection</w:t>
      </w:r>
      <w:r w:rsidR="00EE4BA8" w:rsidRPr="00EE4BA8">
        <w:t> </w:t>
      </w:r>
      <w:r w:rsidRPr="00EE4BA8">
        <w:t xml:space="preserve">33(3) of the </w:t>
      </w:r>
      <w:r w:rsidRPr="00EE4BA8">
        <w:rPr>
          <w:i/>
        </w:rPr>
        <w:t>Acts Interpretation Act 1901</w:t>
      </w:r>
      <w:r w:rsidRPr="00EE4BA8">
        <w:t xml:space="preserve"> does not apply in relation to a no Treasurer action notice.</w:t>
      </w:r>
    </w:p>
    <w:p w:rsidR="00EC4EA0" w:rsidRPr="00EE4BA8" w:rsidRDefault="00EC4EA0" w:rsidP="00EE4BA8">
      <w:pPr>
        <w:pStyle w:val="ActHead3"/>
      </w:pPr>
      <w:bookmarkStart w:id="36" w:name="_Toc27128185"/>
      <w:r w:rsidRPr="00EE4BA8">
        <w:rPr>
          <w:rStyle w:val="CharDivNo"/>
        </w:rPr>
        <w:t>Division</w:t>
      </w:r>
      <w:r w:rsidR="00EE4BA8" w:rsidRPr="00EE4BA8">
        <w:rPr>
          <w:rStyle w:val="CharDivNo"/>
        </w:rPr>
        <w:t> </w:t>
      </w:r>
      <w:r w:rsidRPr="00EE4BA8">
        <w:rPr>
          <w:rStyle w:val="CharDivNo"/>
        </w:rPr>
        <w:t>5</w:t>
      </w:r>
      <w:r w:rsidRPr="00EE4BA8">
        <w:t>—</w:t>
      </w:r>
      <w:r w:rsidRPr="00EE4BA8">
        <w:rPr>
          <w:rStyle w:val="CharDivText"/>
        </w:rPr>
        <w:t>Contracting orders</w:t>
      </w:r>
      <w:bookmarkEnd w:id="36"/>
    </w:p>
    <w:p w:rsidR="00EC4EA0" w:rsidRPr="00EE4BA8" w:rsidRDefault="00EC4EA0" w:rsidP="00EE4BA8">
      <w:pPr>
        <w:pStyle w:val="ActHead4"/>
      </w:pPr>
      <w:bookmarkStart w:id="37" w:name="_Toc27128186"/>
      <w:r w:rsidRPr="00EE4BA8">
        <w:rPr>
          <w:rStyle w:val="CharSubdNo"/>
        </w:rPr>
        <w:t>Subdivision A</w:t>
      </w:r>
      <w:r w:rsidRPr="00EE4BA8">
        <w:t>—</w:t>
      </w:r>
      <w:r w:rsidRPr="00EE4BA8">
        <w:rPr>
          <w:rStyle w:val="CharSubdText"/>
        </w:rPr>
        <w:t>Treasurer may make contracting orders</w:t>
      </w:r>
      <w:bookmarkEnd w:id="37"/>
    </w:p>
    <w:p w:rsidR="00EC4EA0" w:rsidRPr="00EE4BA8" w:rsidRDefault="00EC4EA0" w:rsidP="00EE4BA8">
      <w:pPr>
        <w:pStyle w:val="ActHead5"/>
      </w:pPr>
      <w:bookmarkStart w:id="38" w:name="_Toc27128187"/>
      <w:r w:rsidRPr="00EE4BA8">
        <w:rPr>
          <w:rStyle w:val="CharSectno"/>
        </w:rPr>
        <w:t>153W</w:t>
      </w:r>
      <w:r w:rsidRPr="00EE4BA8">
        <w:t xml:space="preserve">  Conditions for making contracting order</w:t>
      </w:r>
      <w:bookmarkEnd w:id="38"/>
    </w:p>
    <w:p w:rsidR="00EC4EA0" w:rsidRPr="00EE4BA8" w:rsidRDefault="00EC4EA0" w:rsidP="00EE4BA8">
      <w:pPr>
        <w:pStyle w:val="subsection"/>
      </w:pPr>
      <w:r w:rsidRPr="00EE4BA8">
        <w:tab/>
      </w:r>
      <w:r w:rsidRPr="00EE4BA8">
        <w:tab/>
        <w:t>The Treasurer may make an order under section</w:t>
      </w:r>
      <w:r w:rsidR="00EE4BA8" w:rsidRPr="00EE4BA8">
        <w:t> </w:t>
      </w:r>
      <w:r w:rsidRPr="00EE4BA8">
        <w:t>153X in respect of a body corporate if the Treasurer is satisfied that the following conditions are met:</w:t>
      </w:r>
    </w:p>
    <w:p w:rsidR="00EC4EA0" w:rsidRPr="00EE4BA8" w:rsidRDefault="00EC4EA0" w:rsidP="00EE4BA8">
      <w:pPr>
        <w:pStyle w:val="paragraph"/>
      </w:pPr>
      <w:r w:rsidRPr="00EE4BA8">
        <w:tab/>
        <w:t>(a)</w:t>
      </w:r>
      <w:r w:rsidRPr="00EE4BA8">
        <w:tab/>
        <w:t>the Commission has given the Treasurer a prohibited conduct recommendation under section</w:t>
      </w:r>
      <w:r w:rsidR="00EE4BA8" w:rsidRPr="00EE4BA8">
        <w:t> </w:t>
      </w:r>
      <w:r w:rsidRPr="00EE4BA8">
        <w:t>153S;</w:t>
      </w:r>
    </w:p>
    <w:p w:rsidR="00EC4EA0" w:rsidRPr="00EE4BA8" w:rsidRDefault="00EC4EA0" w:rsidP="00EE4BA8">
      <w:pPr>
        <w:pStyle w:val="paragraph"/>
      </w:pPr>
      <w:r w:rsidRPr="00EE4BA8">
        <w:tab/>
        <w:t>(b)</w:t>
      </w:r>
      <w:r w:rsidRPr="00EE4BA8">
        <w:tab/>
        <w:t>the body corporate is identified in the recommendation (in accordance with subparagraph</w:t>
      </w:r>
      <w:r w:rsidR="00EE4BA8" w:rsidRPr="00EE4BA8">
        <w:t> </w:t>
      </w:r>
      <w:r w:rsidRPr="00EE4BA8">
        <w:t>153S(2)(c)(i) or (iii));</w:t>
      </w:r>
    </w:p>
    <w:p w:rsidR="00EC4EA0" w:rsidRPr="00EE4BA8" w:rsidRDefault="00EC4EA0" w:rsidP="00EE4BA8">
      <w:pPr>
        <w:pStyle w:val="paragraph"/>
      </w:pPr>
      <w:r w:rsidRPr="00EE4BA8">
        <w:tab/>
        <w:t>(c)</w:t>
      </w:r>
      <w:r w:rsidRPr="00EE4BA8">
        <w:tab/>
        <w:t>the order is made no later than 45 days after:</w:t>
      </w:r>
    </w:p>
    <w:p w:rsidR="00EC4EA0" w:rsidRPr="00EE4BA8" w:rsidRDefault="00EC4EA0" w:rsidP="00EE4BA8">
      <w:pPr>
        <w:pStyle w:val="paragraphsub"/>
      </w:pPr>
      <w:r w:rsidRPr="00EE4BA8">
        <w:tab/>
        <w:t>(i)</w:t>
      </w:r>
      <w:r w:rsidRPr="00EE4BA8">
        <w:tab/>
        <w:t xml:space="preserve">unless </w:t>
      </w:r>
      <w:r w:rsidR="00EE4BA8" w:rsidRPr="00EE4BA8">
        <w:t>subparagraph (</w:t>
      </w:r>
      <w:r w:rsidRPr="00EE4BA8">
        <w:t>ii) applies—the day on which the Commission gave the Treasurer the recommendation; or</w:t>
      </w:r>
    </w:p>
    <w:p w:rsidR="00EC4EA0" w:rsidRPr="00EE4BA8" w:rsidRDefault="00EC4EA0" w:rsidP="00EE4BA8">
      <w:pPr>
        <w:pStyle w:val="paragraphsub"/>
      </w:pPr>
      <w:r w:rsidRPr="00EE4BA8">
        <w:tab/>
        <w:t>(ii)</w:t>
      </w:r>
      <w:r w:rsidRPr="00EE4BA8">
        <w:tab/>
        <w:t>if there has been a variation of the recommendation under section</w:t>
      </w:r>
      <w:r w:rsidR="00EE4BA8" w:rsidRPr="00EE4BA8">
        <w:t> </w:t>
      </w:r>
      <w:r w:rsidRPr="00EE4BA8">
        <w:t>153T—the day on which the Commission made the variation;</w:t>
      </w:r>
    </w:p>
    <w:p w:rsidR="00EC4EA0" w:rsidRPr="00EE4BA8" w:rsidRDefault="00EC4EA0" w:rsidP="00EE4BA8">
      <w:pPr>
        <w:pStyle w:val="paragraph"/>
      </w:pPr>
      <w:r w:rsidRPr="00EE4BA8">
        <w:tab/>
        <w:t>(d)</w:t>
      </w:r>
      <w:r w:rsidRPr="00EE4BA8">
        <w:tab/>
        <w:t>the order is of a kind stated in the recommendation (in accordance with paragraph</w:t>
      </w:r>
      <w:r w:rsidR="00EE4BA8" w:rsidRPr="00EE4BA8">
        <w:t> </w:t>
      </w:r>
      <w:r w:rsidRPr="00EE4BA8">
        <w:t>153S(2)(d));</w:t>
      </w:r>
    </w:p>
    <w:p w:rsidR="00EC4EA0" w:rsidRPr="00EE4BA8" w:rsidRDefault="00EC4EA0" w:rsidP="00EE4BA8">
      <w:pPr>
        <w:pStyle w:val="paragraph"/>
      </w:pPr>
      <w:r w:rsidRPr="00EE4BA8">
        <w:tab/>
        <w:t>(e)</w:t>
      </w:r>
      <w:r w:rsidRPr="00EE4BA8">
        <w:tab/>
        <w:t>the conduct identified in the recommendation (in accordance with subparagraph</w:t>
      </w:r>
      <w:r w:rsidR="00EE4BA8" w:rsidRPr="00EE4BA8">
        <w:t> </w:t>
      </w:r>
      <w:r w:rsidRPr="00EE4BA8">
        <w:t>153S(2)(c)(ii)):</w:t>
      </w:r>
    </w:p>
    <w:p w:rsidR="00EC4EA0" w:rsidRPr="00EE4BA8" w:rsidRDefault="00EC4EA0" w:rsidP="00EE4BA8">
      <w:pPr>
        <w:pStyle w:val="paragraphsub"/>
      </w:pPr>
      <w:r w:rsidRPr="00EE4BA8">
        <w:tab/>
        <w:t>(i)</w:t>
      </w:r>
      <w:r w:rsidRPr="00EE4BA8">
        <w:tab/>
        <w:t>is prohibited conduct engaged in by the corporation identified in the recommendation (in accordance with subparagraph</w:t>
      </w:r>
      <w:r w:rsidR="00EE4BA8" w:rsidRPr="00EE4BA8">
        <w:t> </w:t>
      </w:r>
      <w:r w:rsidRPr="00EE4BA8">
        <w:t xml:space="preserve">153S(2)(c)(i)) (the </w:t>
      </w:r>
      <w:r w:rsidRPr="00EE4BA8">
        <w:rPr>
          <w:b/>
          <w:i/>
        </w:rPr>
        <w:t>relevant corporation</w:t>
      </w:r>
      <w:r w:rsidRPr="00EE4BA8">
        <w:t>); and</w:t>
      </w:r>
    </w:p>
    <w:p w:rsidR="00EC4EA0" w:rsidRPr="00EE4BA8" w:rsidRDefault="00EC4EA0" w:rsidP="00EE4BA8">
      <w:pPr>
        <w:pStyle w:val="paragraphsub"/>
      </w:pPr>
      <w:r w:rsidRPr="00EE4BA8">
        <w:tab/>
        <w:t>(ii)</w:t>
      </w:r>
      <w:r w:rsidRPr="00EE4BA8">
        <w:tab/>
        <w:t>is, or includes, prohibited conduct under section</w:t>
      </w:r>
      <w:r w:rsidR="00EE4BA8" w:rsidRPr="00EE4BA8">
        <w:t> </w:t>
      </w:r>
      <w:r w:rsidRPr="00EE4BA8">
        <w:t>153F (electricity financial contract liquidity) or section</w:t>
      </w:r>
      <w:r w:rsidR="00EE4BA8" w:rsidRPr="00EE4BA8">
        <w:t> </w:t>
      </w:r>
      <w:r w:rsidRPr="00EE4BA8">
        <w:t>153H (electricity spot market (aggravated case));</w:t>
      </w:r>
    </w:p>
    <w:p w:rsidR="00EC4EA0" w:rsidRPr="00EE4BA8" w:rsidRDefault="00EC4EA0" w:rsidP="00EE4BA8">
      <w:pPr>
        <w:pStyle w:val="paragraph"/>
      </w:pPr>
      <w:r w:rsidRPr="00EE4BA8">
        <w:lastRenderedPageBreak/>
        <w:tab/>
        <w:t>(f)</w:t>
      </w:r>
      <w:r w:rsidRPr="00EE4BA8">
        <w:tab/>
        <w:t>the order is a proportionate means of preventing the relevant corporation, or any related body corporate, from engaging in that kind of prohibited conduct in the future;</w:t>
      </w:r>
    </w:p>
    <w:p w:rsidR="00EC4EA0" w:rsidRPr="00EE4BA8" w:rsidRDefault="00EC4EA0" w:rsidP="00EE4BA8">
      <w:pPr>
        <w:pStyle w:val="paragraph"/>
      </w:pPr>
      <w:r w:rsidRPr="00EE4BA8">
        <w:tab/>
        <w:t>(g)</w:t>
      </w:r>
      <w:r w:rsidRPr="00EE4BA8">
        <w:tab/>
        <w:t>any of the following generate electricity:</w:t>
      </w:r>
    </w:p>
    <w:p w:rsidR="00EC4EA0" w:rsidRPr="00EE4BA8" w:rsidRDefault="00EC4EA0" w:rsidP="00EE4BA8">
      <w:pPr>
        <w:pStyle w:val="paragraphsub"/>
      </w:pPr>
      <w:r w:rsidRPr="00EE4BA8">
        <w:tab/>
        <w:t>(i)</w:t>
      </w:r>
      <w:r w:rsidRPr="00EE4BA8">
        <w:tab/>
        <w:t>the body corporate;</w:t>
      </w:r>
    </w:p>
    <w:p w:rsidR="00EC4EA0" w:rsidRPr="00EE4BA8" w:rsidRDefault="00EC4EA0" w:rsidP="00EE4BA8">
      <w:pPr>
        <w:pStyle w:val="paragraphsub"/>
      </w:pPr>
      <w:r w:rsidRPr="00EE4BA8">
        <w:tab/>
        <w:t>(ii)</w:t>
      </w:r>
      <w:r w:rsidRPr="00EE4BA8">
        <w:tab/>
        <w:t>another body corporate that is related to the body corporate.</w:t>
      </w:r>
    </w:p>
    <w:p w:rsidR="00EC4EA0" w:rsidRPr="00EE4BA8" w:rsidRDefault="00EC4EA0" w:rsidP="00EE4BA8">
      <w:pPr>
        <w:pStyle w:val="ActHead5"/>
      </w:pPr>
      <w:bookmarkStart w:id="39" w:name="_Toc27128188"/>
      <w:r w:rsidRPr="00EE4BA8">
        <w:rPr>
          <w:rStyle w:val="CharSectno"/>
        </w:rPr>
        <w:t>153X</w:t>
      </w:r>
      <w:r w:rsidRPr="00EE4BA8">
        <w:t xml:space="preserve">  Treasurer may make contracting order</w:t>
      </w:r>
      <w:bookmarkEnd w:id="39"/>
    </w:p>
    <w:p w:rsidR="00EC4EA0" w:rsidRPr="00EE4BA8" w:rsidRDefault="00EC4EA0" w:rsidP="00EE4BA8">
      <w:pPr>
        <w:pStyle w:val="subsection"/>
      </w:pPr>
      <w:r w:rsidRPr="00EE4BA8">
        <w:tab/>
        <w:t>(1)</w:t>
      </w:r>
      <w:r w:rsidRPr="00EE4BA8">
        <w:tab/>
        <w:t>The Treasurer may, in writing, order the body corporate to make offers to enter into electricity financial contracts.</w:t>
      </w:r>
    </w:p>
    <w:p w:rsidR="00EC4EA0" w:rsidRPr="00EE4BA8" w:rsidRDefault="00EC4EA0" w:rsidP="00EE4BA8">
      <w:pPr>
        <w:pStyle w:val="subsection"/>
      </w:pPr>
      <w:r w:rsidRPr="00EE4BA8">
        <w:tab/>
        <w:t>(2)</w:t>
      </w:r>
      <w:r w:rsidRPr="00EE4BA8">
        <w:tab/>
        <w:t>The order must:</w:t>
      </w:r>
    </w:p>
    <w:p w:rsidR="00EC4EA0" w:rsidRPr="00EE4BA8" w:rsidRDefault="00EC4EA0" w:rsidP="00EE4BA8">
      <w:pPr>
        <w:pStyle w:val="paragraph"/>
      </w:pPr>
      <w:r w:rsidRPr="00EE4BA8">
        <w:tab/>
        <w:t>(a)</w:t>
      </w:r>
      <w:r w:rsidRPr="00EE4BA8">
        <w:tab/>
        <w:t>be expressed to be made under this section; and</w:t>
      </w:r>
    </w:p>
    <w:p w:rsidR="00EC4EA0" w:rsidRPr="00EE4BA8" w:rsidRDefault="00EC4EA0" w:rsidP="00EE4BA8">
      <w:pPr>
        <w:pStyle w:val="paragraph"/>
      </w:pPr>
      <w:r w:rsidRPr="00EE4BA8">
        <w:tab/>
        <w:t>(b)</w:t>
      </w:r>
      <w:r w:rsidRPr="00EE4BA8">
        <w:tab/>
        <w:t>state the day on which the order is made; and</w:t>
      </w:r>
    </w:p>
    <w:p w:rsidR="00EC4EA0" w:rsidRPr="00EE4BA8" w:rsidRDefault="00EC4EA0" w:rsidP="00EE4BA8">
      <w:pPr>
        <w:pStyle w:val="paragraph"/>
      </w:pPr>
      <w:r w:rsidRPr="00EE4BA8">
        <w:tab/>
        <w:t>(c)</w:t>
      </w:r>
      <w:r w:rsidRPr="00EE4BA8">
        <w:tab/>
        <w:t>identify:</w:t>
      </w:r>
    </w:p>
    <w:p w:rsidR="00EC4EA0" w:rsidRPr="00EE4BA8" w:rsidRDefault="00EC4EA0" w:rsidP="00EE4BA8">
      <w:pPr>
        <w:pStyle w:val="paragraphsub"/>
      </w:pPr>
      <w:r w:rsidRPr="00EE4BA8">
        <w:tab/>
        <w:t>(i)</w:t>
      </w:r>
      <w:r w:rsidRPr="00EE4BA8">
        <w:tab/>
        <w:t>the body corporate; and</w:t>
      </w:r>
    </w:p>
    <w:p w:rsidR="00EC4EA0" w:rsidRPr="00EE4BA8" w:rsidRDefault="00EC4EA0" w:rsidP="00EE4BA8">
      <w:pPr>
        <w:pStyle w:val="paragraphsub"/>
      </w:pPr>
      <w:r w:rsidRPr="00EE4BA8">
        <w:tab/>
        <w:t>(ii)</w:t>
      </w:r>
      <w:r w:rsidRPr="00EE4BA8">
        <w:tab/>
        <w:t>if the body corporate is not the relevant corporation—the relevant corporation; and</w:t>
      </w:r>
    </w:p>
    <w:p w:rsidR="00EC4EA0" w:rsidRPr="00EE4BA8" w:rsidRDefault="00EC4EA0" w:rsidP="00EE4BA8">
      <w:pPr>
        <w:pStyle w:val="paragraphsub"/>
      </w:pPr>
      <w:r w:rsidRPr="00EE4BA8">
        <w:tab/>
        <w:t>(iii)</w:t>
      </w:r>
      <w:r w:rsidRPr="00EE4BA8">
        <w:tab/>
        <w:t>the prohibited conduct mentioned in paragraph</w:t>
      </w:r>
      <w:r w:rsidR="00EE4BA8" w:rsidRPr="00EE4BA8">
        <w:t> </w:t>
      </w:r>
      <w:r w:rsidRPr="00EE4BA8">
        <w:t>153W(e); and</w:t>
      </w:r>
    </w:p>
    <w:p w:rsidR="00EC4EA0" w:rsidRPr="00EE4BA8" w:rsidRDefault="00EC4EA0" w:rsidP="00EE4BA8">
      <w:pPr>
        <w:pStyle w:val="paragraph"/>
      </w:pPr>
      <w:r w:rsidRPr="00EE4BA8">
        <w:tab/>
        <w:t>(d)</w:t>
      </w:r>
      <w:r w:rsidRPr="00EE4BA8">
        <w:tab/>
        <w:t>explain the reasons why the Treasurer is satisfied that the conditions in paragraphs 153W(e) and (f) are met; and</w:t>
      </w:r>
    </w:p>
    <w:p w:rsidR="00EC4EA0" w:rsidRPr="00EE4BA8" w:rsidRDefault="00EC4EA0" w:rsidP="00EE4BA8">
      <w:pPr>
        <w:pStyle w:val="paragraph"/>
      </w:pPr>
      <w:r w:rsidRPr="00EE4BA8">
        <w:tab/>
        <w:t>(e)</w:t>
      </w:r>
      <w:r w:rsidRPr="00EE4BA8">
        <w:tab/>
        <w:t xml:space="preserve">specify the matters mentioned in </w:t>
      </w:r>
      <w:r w:rsidR="00EE4BA8" w:rsidRPr="00EE4BA8">
        <w:t>subsection (</w:t>
      </w:r>
      <w:r w:rsidRPr="00EE4BA8">
        <w:t>3).</w:t>
      </w:r>
    </w:p>
    <w:p w:rsidR="00EC4EA0" w:rsidRPr="00EE4BA8" w:rsidRDefault="00EC4EA0" w:rsidP="00EE4BA8">
      <w:pPr>
        <w:pStyle w:val="subsection"/>
      </w:pPr>
      <w:r w:rsidRPr="00EE4BA8">
        <w:tab/>
        <w:t>(3)</w:t>
      </w:r>
      <w:r w:rsidRPr="00EE4BA8">
        <w:tab/>
        <w:t>The matters are as follows:</w:t>
      </w:r>
    </w:p>
    <w:p w:rsidR="00EC4EA0" w:rsidRPr="00EE4BA8" w:rsidRDefault="00EC4EA0" w:rsidP="00EE4BA8">
      <w:pPr>
        <w:pStyle w:val="paragraph"/>
      </w:pPr>
      <w:r w:rsidRPr="00EE4BA8">
        <w:tab/>
        <w:t>(a)</w:t>
      </w:r>
      <w:r w:rsidRPr="00EE4BA8">
        <w:tab/>
        <w:t>the kind of offers that the body corporate must make to enter into electricity financial contracts;</w:t>
      </w:r>
    </w:p>
    <w:p w:rsidR="00EC4EA0" w:rsidRPr="00EE4BA8" w:rsidRDefault="00EC4EA0" w:rsidP="00EE4BA8">
      <w:pPr>
        <w:pStyle w:val="paragraph"/>
      </w:pPr>
      <w:r w:rsidRPr="00EE4BA8">
        <w:tab/>
        <w:t>(b)</w:t>
      </w:r>
      <w:r w:rsidRPr="00EE4BA8">
        <w:tab/>
        <w:t>the manner in which the body corporate must make those offers;</w:t>
      </w:r>
    </w:p>
    <w:p w:rsidR="00EC4EA0" w:rsidRPr="00EE4BA8" w:rsidRDefault="00EC4EA0" w:rsidP="00EE4BA8">
      <w:pPr>
        <w:pStyle w:val="paragraph"/>
      </w:pPr>
      <w:r w:rsidRPr="00EE4BA8">
        <w:tab/>
        <w:t>(c)</w:t>
      </w:r>
      <w:r w:rsidRPr="00EE4BA8">
        <w:tab/>
        <w:t>the kind of entities to which those offers must be made;</w:t>
      </w:r>
    </w:p>
    <w:p w:rsidR="00EC4EA0" w:rsidRPr="00EE4BA8" w:rsidRDefault="00EC4EA0" w:rsidP="00EE4BA8">
      <w:pPr>
        <w:pStyle w:val="paragraph"/>
      </w:pPr>
      <w:r w:rsidRPr="00EE4BA8">
        <w:tab/>
        <w:t>(d)</w:t>
      </w:r>
      <w:r w:rsidRPr="00EE4BA8">
        <w:tab/>
        <w:t>the period or periods during which the body corporate must make those offers;</w:t>
      </w:r>
    </w:p>
    <w:p w:rsidR="00EC4EA0" w:rsidRPr="00EE4BA8" w:rsidRDefault="00EC4EA0" w:rsidP="00EE4BA8">
      <w:pPr>
        <w:pStyle w:val="paragraph"/>
      </w:pPr>
      <w:r w:rsidRPr="00EE4BA8">
        <w:tab/>
        <w:t>(e)</w:t>
      </w:r>
      <w:r w:rsidRPr="00EE4BA8">
        <w:tab/>
        <w:t>any other matter that the Treasurer considers necessary for the order to be effective.</w:t>
      </w:r>
    </w:p>
    <w:p w:rsidR="00EC4EA0" w:rsidRPr="00EE4BA8" w:rsidRDefault="00EC4EA0" w:rsidP="00EE4BA8">
      <w:pPr>
        <w:pStyle w:val="subsection"/>
      </w:pPr>
      <w:r w:rsidRPr="00EE4BA8">
        <w:lastRenderedPageBreak/>
        <w:tab/>
        <w:t>(4)</w:t>
      </w:r>
      <w:r w:rsidRPr="00EE4BA8">
        <w:tab/>
        <w:t>The order may specify the kind of offers that the body corporate must make in any of the following ways:</w:t>
      </w:r>
    </w:p>
    <w:p w:rsidR="00EC4EA0" w:rsidRPr="00EE4BA8" w:rsidRDefault="00EC4EA0" w:rsidP="00EE4BA8">
      <w:pPr>
        <w:pStyle w:val="paragraph"/>
      </w:pPr>
      <w:r w:rsidRPr="00EE4BA8">
        <w:tab/>
        <w:t>(a)</w:t>
      </w:r>
      <w:r w:rsidRPr="00EE4BA8">
        <w:tab/>
        <w:t>the kind of electricity financial contracts that must be offered;</w:t>
      </w:r>
    </w:p>
    <w:p w:rsidR="00EC4EA0" w:rsidRPr="00EE4BA8" w:rsidRDefault="00EC4EA0" w:rsidP="00EE4BA8">
      <w:pPr>
        <w:pStyle w:val="paragraph"/>
      </w:pPr>
      <w:r w:rsidRPr="00EE4BA8">
        <w:tab/>
        <w:t>(b)</w:t>
      </w:r>
      <w:r w:rsidRPr="00EE4BA8">
        <w:tab/>
        <w:t>the price or range of prices in respect of electricity under the electricity financial contracts that must be offered, or a method or methods of working out that price or that range;</w:t>
      </w:r>
    </w:p>
    <w:p w:rsidR="00EC4EA0" w:rsidRPr="00EE4BA8" w:rsidRDefault="00EC4EA0" w:rsidP="00EE4BA8">
      <w:pPr>
        <w:pStyle w:val="paragraph"/>
      </w:pPr>
      <w:r w:rsidRPr="00EE4BA8">
        <w:tab/>
        <w:t>(c)</w:t>
      </w:r>
      <w:r w:rsidRPr="00EE4BA8">
        <w:tab/>
        <w:t>the minimum number of megawatt hours of electricity to which the electricity financial contracts that must be offered must relate.</w:t>
      </w:r>
    </w:p>
    <w:p w:rsidR="00EC4EA0" w:rsidRPr="00EE4BA8" w:rsidRDefault="00EC4EA0" w:rsidP="00EE4BA8">
      <w:pPr>
        <w:pStyle w:val="subsection"/>
      </w:pPr>
      <w:r w:rsidRPr="00EE4BA8">
        <w:tab/>
        <w:t>(5)</w:t>
      </w:r>
      <w:r w:rsidRPr="00EE4BA8">
        <w:tab/>
        <w:t xml:space="preserve">In determining the minimum number of megawatt hours to specify for the purposes of </w:t>
      </w:r>
      <w:r w:rsidR="00EE4BA8" w:rsidRPr="00EE4BA8">
        <w:t>paragraph (</w:t>
      </w:r>
      <w:r w:rsidRPr="00EE4BA8">
        <w:t>4)(c), the Treasurer must have regard to the following matters:</w:t>
      </w:r>
    </w:p>
    <w:p w:rsidR="00EC4EA0" w:rsidRPr="00EE4BA8" w:rsidRDefault="00EC4EA0" w:rsidP="00EE4BA8">
      <w:pPr>
        <w:pStyle w:val="paragraph"/>
      </w:pPr>
      <w:r w:rsidRPr="00EE4BA8">
        <w:tab/>
        <w:t>(a)</w:t>
      </w:r>
      <w:r w:rsidRPr="00EE4BA8">
        <w:tab/>
        <w:t>the total electricity generation capacity of the electricity generation assets held by each connected body corporate in relation to the prohibited conduct and related bodies corporate;</w:t>
      </w:r>
    </w:p>
    <w:p w:rsidR="00EC4EA0" w:rsidRPr="00EE4BA8" w:rsidRDefault="00EC4EA0" w:rsidP="00EE4BA8">
      <w:pPr>
        <w:pStyle w:val="paragraph"/>
      </w:pPr>
      <w:r w:rsidRPr="00EE4BA8">
        <w:tab/>
        <w:t>(b)</w:t>
      </w:r>
      <w:r w:rsidRPr="00EE4BA8">
        <w:tab/>
        <w:t>the nature and location of those electricity generation assets;</w:t>
      </w:r>
    </w:p>
    <w:p w:rsidR="00EC4EA0" w:rsidRPr="00EE4BA8" w:rsidRDefault="00EC4EA0" w:rsidP="00EE4BA8">
      <w:pPr>
        <w:pStyle w:val="paragraph"/>
      </w:pPr>
      <w:r w:rsidRPr="00EE4BA8">
        <w:tab/>
        <w:t>(c)</w:t>
      </w:r>
      <w:r w:rsidRPr="00EE4BA8">
        <w:tab/>
        <w:t>the commitments that the body corporate has, and related bodies corporate have, to supply electricity to customers;</w:t>
      </w:r>
    </w:p>
    <w:p w:rsidR="00EC4EA0" w:rsidRPr="00EE4BA8" w:rsidRDefault="00EC4EA0" w:rsidP="00EE4BA8">
      <w:pPr>
        <w:pStyle w:val="paragraph"/>
      </w:pPr>
      <w:r w:rsidRPr="00EE4BA8">
        <w:tab/>
        <w:t>(d)</w:t>
      </w:r>
      <w:r w:rsidRPr="00EE4BA8">
        <w:tab/>
        <w:t>any other matter that the Treasurer considers to be relevant.</w:t>
      </w:r>
    </w:p>
    <w:p w:rsidR="00EC4EA0" w:rsidRPr="00EE4BA8" w:rsidRDefault="00EC4EA0" w:rsidP="00EE4BA8">
      <w:pPr>
        <w:pStyle w:val="subsection"/>
      </w:pPr>
      <w:r w:rsidRPr="00EE4BA8">
        <w:tab/>
        <w:t>(6)</w:t>
      </w:r>
      <w:r w:rsidRPr="00EE4BA8">
        <w:tab/>
        <w:t>The specified period or periods during which the body corporate must make those offers must:</w:t>
      </w:r>
    </w:p>
    <w:p w:rsidR="00EC4EA0" w:rsidRPr="00EE4BA8" w:rsidRDefault="00EC4EA0" w:rsidP="00EE4BA8">
      <w:pPr>
        <w:pStyle w:val="paragraph"/>
      </w:pPr>
      <w:r w:rsidRPr="00EE4BA8">
        <w:tab/>
        <w:t>(a)</w:t>
      </w:r>
      <w:r w:rsidRPr="00EE4BA8">
        <w:tab/>
        <w:t>start no earlier than 6 months after the order is made; and</w:t>
      </w:r>
    </w:p>
    <w:p w:rsidR="00EC4EA0" w:rsidRPr="00EE4BA8" w:rsidRDefault="00EC4EA0" w:rsidP="00EE4BA8">
      <w:pPr>
        <w:pStyle w:val="paragraph"/>
      </w:pPr>
      <w:r w:rsidRPr="00EE4BA8">
        <w:tab/>
        <w:t>(b)</w:t>
      </w:r>
      <w:r w:rsidRPr="00EE4BA8">
        <w:tab/>
        <w:t>end no later than 3 years after the order is made.</w:t>
      </w:r>
    </w:p>
    <w:p w:rsidR="00CA3D69" w:rsidRPr="00EE4BA8" w:rsidRDefault="00EC4EA0" w:rsidP="00EE4BA8">
      <w:pPr>
        <w:pStyle w:val="subsection"/>
      </w:pPr>
      <w:r w:rsidRPr="00EE4BA8">
        <w:tab/>
        <w:t>(7)</w:t>
      </w:r>
      <w:r w:rsidRPr="00EE4BA8">
        <w:tab/>
        <w:t>The Treasurer must publish</w:t>
      </w:r>
      <w:r w:rsidR="00CA3D69" w:rsidRPr="00EE4BA8">
        <w:t>,</w:t>
      </w:r>
      <w:r w:rsidRPr="00EE4BA8">
        <w:t xml:space="preserve"> by electronic or other means</w:t>
      </w:r>
      <w:r w:rsidR="00CA3D69" w:rsidRPr="00EE4BA8">
        <w:t>, the following information:</w:t>
      </w:r>
    </w:p>
    <w:p w:rsidR="00CA3D69" w:rsidRPr="00EE4BA8" w:rsidRDefault="00CA3D69" w:rsidP="00EE4BA8">
      <w:pPr>
        <w:pStyle w:val="paragraph"/>
      </w:pPr>
      <w:r w:rsidRPr="00EE4BA8">
        <w:tab/>
        <w:t>(a)</w:t>
      </w:r>
      <w:r w:rsidRPr="00EE4BA8">
        <w:tab/>
        <w:t>the fact that the order has been made;</w:t>
      </w:r>
    </w:p>
    <w:p w:rsidR="00CA3D69" w:rsidRPr="00EE4BA8" w:rsidRDefault="00CA3D69" w:rsidP="00EE4BA8">
      <w:pPr>
        <w:pStyle w:val="paragraph"/>
      </w:pPr>
      <w:r w:rsidRPr="00EE4BA8">
        <w:tab/>
        <w:t>(b)</w:t>
      </w:r>
      <w:r w:rsidRPr="00EE4BA8">
        <w:tab/>
        <w:t>the day on which the order is made;</w:t>
      </w:r>
    </w:p>
    <w:p w:rsidR="00EC4EA0" w:rsidRPr="00EE4BA8" w:rsidRDefault="00CA3D69" w:rsidP="00EE4BA8">
      <w:pPr>
        <w:pStyle w:val="paragraph"/>
      </w:pPr>
      <w:r w:rsidRPr="00EE4BA8">
        <w:tab/>
        <w:t>(c)</w:t>
      </w:r>
      <w:r w:rsidRPr="00EE4BA8">
        <w:tab/>
        <w:t>the name of the body corporate</w:t>
      </w:r>
      <w:r w:rsidR="00EC4EA0" w:rsidRPr="00EE4BA8">
        <w:t>.</w:t>
      </w:r>
    </w:p>
    <w:p w:rsidR="00EC4EA0" w:rsidRPr="00EE4BA8" w:rsidRDefault="00EC4EA0" w:rsidP="00EE4BA8">
      <w:pPr>
        <w:pStyle w:val="ActHead5"/>
      </w:pPr>
      <w:bookmarkStart w:id="40" w:name="_Toc27128189"/>
      <w:r w:rsidRPr="00EE4BA8">
        <w:rPr>
          <w:rStyle w:val="CharSectno"/>
        </w:rPr>
        <w:t>153Y</w:t>
      </w:r>
      <w:r w:rsidRPr="00EE4BA8">
        <w:t xml:space="preserve">  Variation and revocation of contracting order</w:t>
      </w:r>
      <w:bookmarkEnd w:id="40"/>
    </w:p>
    <w:p w:rsidR="00EC4EA0" w:rsidRPr="00EE4BA8" w:rsidRDefault="00EC4EA0" w:rsidP="00EE4BA8">
      <w:pPr>
        <w:pStyle w:val="subsection"/>
      </w:pPr>
      <w:r w:rsidRPr="00EE4BA8">
        <w:tab/>
        <w:t>(1)</w:t>
      </w:r>
      <w:r w:rsidRPr="00EE4BA8">
        <w:tab/>
        <w:t>The Treasurer may, in writing, vary or revoke a contracting order in respect of a body corporate, on the Treasurer’s own initiative or on application made by the body corporate.</w:t>
      </w:r>
    </w:p>
    <w:p w:rsidR="00EC4EA0" w:rsidRPr="00EE4BA8" w:rsidRDefault="00EC4EA0" w:rsidP="00EE4BA8">
      <w:pPr>
        <w:pStyle w:val="subsection"/>
      </w:pPr>
      <w:r w:rsidRPr="00EE4BA8">
        <w:lastRenderedPageBreak/>
        <w:tab/>
        <w:t>(2)</w:t>
      </w:r>
      <w:r w:rsidRPr="00EE4BA8">
        <w:tab/>
        <w:t xml:space="preserve">The Treasurer cannot make a variation under </w:t>
      </w:r>
      <w:r w:rsidR="00EE4BA8" w:rsidRPr="00EE4BA8">
        <w:t>subsection (</w:t>
      </w:r>
      <w:r w:rsidRPr="00EE4BA8">
        <w:t>1) unless the Treasurer is satisfied that:</w:t>
      </w:r>
    </w:p>
    <w:p w:rsidR="00EC4EA0" w:rsidRPr="00EE4BA8" w:rsidRDefault="00EC4EA0" w:rsidP="00EE4BA8">
      <w:pPr>
        <w:pStyle w:val="paragraph"/>
      </w:pPr>
      <w:r w:rsidRPr="00EE4BA8">
        <w:tab/>
        <w:t>(a)</w:t>
      </w:r>
      <w:r w:rsidRPr="00EE4BA8">
        <w:tab/>
        <w:t>the order as varied is a proportionate means of preventing the relevant corporation, or any related body corporate, from engaging in the kind of prohibited conduct (mentioned in the order) in the future; and</w:t>
      </w:r>
    </w:p>
    <w:p w:rsidR="00EC4EA0" w:rsidRPr="00EE4BA8" w:rsidRDefault="00EC4EA0" w:rsidP="00EE4BA8">
      <w:pPr>
        <w:pStyle w:val="paragraph"/>
      </w:pPr>
      <w:r w:rsidRPr="00EE4BA8">
        <w:tab/>
        <w:t>(b)</w:t>
      </w:r>
      <w:r w:rsidRPr="00EE4BA8">
        <w:tab/>
        <w:t>if the body corporate does not consent to the variation—the variation is minor or insubstantial, or all of the following conditions are met:</w:t>
      </w:r>
    </w:p>
    <w:p w:rsidR="00EC4EA0" w:rsidRPr="00EE4BA8" w:rsidRDefault="00EC4EA0" w:rsidP="00EE4BA8">
      <w:pPr>
        <w:pStyle w:val="paragraphsub"/>
      </w:pPr>
      <w:r w:rsidRPr="00EE4BA8">
        <w:tab/>
        <w:t>(i)</w:t>
      </w:r>
      <w:r w:rsidRPr="00EE4BA8">
        <w:tab/>
        <w:t>the corporation or any related body corporate gave the Treasurer or the Commission information relevant to the prohibited conduct recommendation that is false or misleading in a material particular, or failed to give the Treasurer or the Commission information relevant to the prohibited conduct recommendation that is not publicly available;</w:t>
      </w:r>
    </w:p>
    <w:p w:rsidR="00EC4EA0" w:rsidRPr="00EE4BA8" w:rsidRDefault="00EC4EA0" w:rsidP="00EE4BA8">
      <w:pPr>
        <w:pStyle w:val="paragraphsub"/>
      </w:pPr>
      <w:r w:rsidRPr="00EE4BA8">
        <w:tab/>
        <w:t>(ii)</w:t>
      </w:r>
      <w:r w:rsidRPr="00EE4BA8">
        <w:tab/>
        <w:t xml:space="preserve">the variation is reasonably necessary to address the circumstances described in </w:t>
      </w:r>
      <w:r w:rsidR="00EE4BA8" w:rsidRPr="00EE4BA8">
        <w:t>subparagraph (</w:t>
      </w:r>
      <w:r w:rsidRPr="00EE4BA8">
        <w:t>i).</w:t>
      </w:r>
    </w:p>
    <w:p w:rsidR="00EC4EA0" w:rsidRPr="00EE4BA8" w:rsidRDefault="00EC4EA0" w:rsidP="00EE4BA8">
      <w:pPr>
        <w:pStyle w:val="subsection"/>
      </w:pPr>
      <w:r w:rsidRPr="00EE4BA8">
        <w:tab/>
        <w:t>(3)</w:t>
      </w:r>
      <w:r w:rsidRPr="00EE4BA8">
        <w:tab/>
        <w:t>A variation can be of a kind that results in the order, as varied, not being of a kind recommended in the prohibited conduct recommendation (in accordance with paragraph</w:t>
      </w:r>
      <w:r w:rsidR="00EE4BA8" w:rsidRPr="00EE4BA8">
        <w:t> </w:t>
      </w:r>
      <w:r w:rsidRPr="00EE4BA8">
        <w:t>153S(2)(d)).</w:t>
      </w:r>
    </w:p>
    <w:p w:rsidR="00EC4EA0" w:rsidRPr="00EE4BA8" w:rsidRDefault="00EC4EA0" w:rsidP="00EE4BA8">
      <w:pPr>
        <w:pStyle w:val="subsection"/>
      </w:pPr>
      <w:r w:rsidRPr="00EE4BA8">
        <w:tab/>
        <w:t>(4)</w:t>
      </w:r>
      <w:r w:rsidRPr="00EE4BA8">
        <w:tab/>
        <w:t>The Treasurer need not consider an application by the body corporate to vary or revoke a contracting order if the application is made after:</w:t>
      </w:r>
    </w:p>
    <w:p w:rsidR="00EC4EA0" w:rsidRPr="00EE4BA8" w:rsidRDefault="00EC4EA0" w:rsidP="00EE4BA8">
      <w:pPr>
        <w:pStyle w:val="paragraph"/>
      </w:pPr>
      <w:r w:rsidRPr="00EE4BA8">
        <w:tab/>
        <w:t>(a)</w:t>
      </w:r>
      <w:r w:rsidRPr="00EE4BA8">
        <w:tab/>
        <w:t>if there is only one period mentioned in paragraph</w:t>
      </w:r>
      <w:r w:rsidR="00EE4BA8" w:rsidRPr="00EE4BA8">
        <w:t> </w:t>
      </w:r>
      <w:r w:rsidRPr="00EE4BA8">
        <w:t>153X(3)(d)—that period has ended; or</w:t>
      </w:r>
    </w:p>
    <w:p w:rsidR="00EC4EA0" w:rsidRPr="00EE4BA8" w:rsidRDefault="00EC4EA0" w:rsidP="00EE4BA8">
      <w:pPr>
        <w:pStyle w:val="paragraph"/>
      </w:pPr>
      <w:r w:rsidRPr="00EE4BA8">
        <w:tab/>
        <w:t>(b)</w:t>
      </w:r>
      <w:r w:rsidRPr="00EE4BA8">
        <w:tab/>
        <w:t>if there is more than one such period—all of those periods have ended.</w:t>
      </w:r>
    </w:p>
    <w:p w:rsidR="00C81F56" w:rsidRPr="00EE4BA8" w:rsidRDefault="00EC4EA0" w:rsidP="00EE4BA8">
      <w:pPr>
        <w:pStyle w:val="subsection"/>
      </w:pPr>
      <w:r w:rsidRPr="00EE4BA8">
        <w:tab/>
        <w:t>(5)</w:t>
      </w:r>
      <w:r w:rsidRPr="00EE4BA8">
        <w:tab/>
      </w:r>
      <w:r w:rsidR="00C81F56" w:rsidRPr="00EE4BA8">
        <w:t>The Treasurer must publish, by electronic or other means, the following information:</w:t>
      </w:r>
    </w:p>
    <w:p w:rsidR="00C81F56" w:rsidRPr="00EE4BA8" w:rsidRDefault="00C81F56" w:rsidP="00EE4BA8">
      <w:pPr>
        <w:pStyle w:val="paragraph"/>
      </w:pPr>
      <w:r w:rsidRPr="00EE4BA8">
        <w:tab/>
        <w:t>(a)</w:t>
      </w:r>
      <w:r w:rsidRPr="00EE4BA8">
        <w:tab/>
        <w:t>the fact that the variation or revocation has been made;</w:t>
      </w:r>
    </w:p>
    <w:p w:rsidR="00C81F56" w:rsidRPr="00EE4BA8" w:rsidRDefault="00C81F56" w:rsidP="00EE4BA8">
      <w:pPr>
        <w:pStyle w:val="paragraph"/>
      </w:pPr>
      <w:r w:rsidRPr="00EE4BA8">
        <w:tab/>
        <w:t>(b)</w:t>
      </w:r>
      <w:r w:rsidRPr="00EE4BA8">
        <w:tab/>
        <w:t>the day on which the variation or revocation is made;</w:t>
      </w:r>
    </w:p>
    <w:p w:rsidR="00C81F56" w:rsidRPr="00EE4BA8" w:rsidRDefault="00C81F56" w:rsidP="00EE4BA8">
      <w:pPr>
        <w:pStyle w:val="paragraph"/>
      </w:pPr>
      <w:r w:rsidRPr="00EE4BA8">
        <w:tab/>
        <w:t>(c)</w:t>
      </w:r>
      <w:r w:rsidRPr="00EE4BA8">
        <w:tab/>
        <w:t>the name of the body corporate.</w:t>
      </w:r>
    </w:p>
    <w:p w:rsidR="00EC4EA0" w:rsidRPr="00EE4BA8" w:rsidRDefault="00EC4EA0" w:rsidP="00EE4BA8">
      <w:pPr>
        <w:pStyle w:val="ActHead4"/>
      </w:pPr>
      <w:bookmarkStart w:id="41" w:name="_Toc27128190"/>
      <w:r w:rsidRPr="00EE4BA8">
        <w:rPr>
          <w:rStyle w:val="CharSubdNo"/>
        </w:rPr>
        <w:lastRenderedPageBreak/>
        <w:t>Subdivision B</w:t>
      </w:r>
      <w:r w:rsidRPr="00EE4BA8">
        <w:t>—</w:t>
      </w:r>
      <w:r w:rsidRPr="00EE4BA8">
        <w:rPr>
          <w:rStyle w:val="CharSubdText"/>
        </w:rPr>
        <w:t>Enforcement of contracting orders</w:t>
      </w:r>
      <w:bookmarkEnd w:id="41"/>
    </w:p>
    <w:p w:rsidR="00EC4EA0" w:rsidRPr="00EE4BA8" w:rsidRDefault="00EC4EA0" w:rsidP="00EE4BA8">
      <w:pPr>
        <w:pStyle w:val="ActHead5"/>
      </w:pPr>
      <w:bookmarkStart w:id="42" w:name="_Toc27128191"/>
      <w:r w:rsidRPr="00EE4BA8">
        <w:rPr>
          <w:rStyle w:val="CharSectno"/>
        </w:rPr>
        <w:t>153Z</w:t>
      </w:r>
      <w:r w:rsidRPr="00EE4BA8">
        <w:t xml:space="preserve">  Enforcement of contracting orders</w:t>
      </w:r>
      <w:bookmarkEnd w:id="42"/>
    </w:p>
    <w:p w:rsidR="00EC4EA0" w:rsidRPr="00EE4BA8" w:rsidRDefault="00EC4EA0" w:rsidP="00EE4BA8">
      <w:pPr>
        <w:pStyle w:val="subsection"/>
      </w:pPr>
      <w:r w:rsidRPr="00EE4BA8">
        <w:tab/>
        <w:t>(1)</w:t>
      </w:r>
      <w:r w:rsidRPr="00EE4BA8">
        <w:tab/>
        <w:t>This section applies if the Treasurer has made a contracting order in respect of a body corporate.</w:t>
      </w:r>
    </w:p>
    <w:p w:rsidR="00EC4EA0" w:rsidRPr="00EE4BA8" w:rsidRDefault="00EC4EA0" w:rsidP="00EE4BA8">
      <w:pPr>
        <w:pStyle w:val="subsection"/>
      </w:pPr>
      <w:r w:rsidRPr="00EE4BA8">
        <w:tab/>
        <w:t>(2)</w:t>
      </w:r>
      <w:r w:rsidRPr="00EE4BA8">
        <w:tab/>
        <w:t xml:space="preserve">If the Commission considers that the body corporate has failed to comply with the contracting order, the Commission may apply to the Court for an order under </w:t>
      </w:r>
      <w:r w:rsidR="00EE4BA8" w:rsidRPr="00EE4BA8">
        <w:t>subsection (</w:t>
      </w:r>
      <w:r w:rsidRPr="00EE4BA8">
        <w:t>3).</w:t>
      </w:r>
    </w:p>
    <w:p w:rsidR="00EC4EA0" w:rsidRPr="00EE4BA8" w:rsidRDefault="00EC4EA0" w:rsidP="00EE4BA8">
      <w:pPr>
        <w:pStyle w:val="subsection"/>
      </w:pPr>
      <w:r w:rsidRPr="00EE4BA8">
        <w:tab/>
        <w:t>(3)</w:t>
      </w:r>
      <w:r w:rsidRPr="00EE4BA8">
        <w:tab/>
        <w:t>If the Court is satisfied that the body corporate has failed to comply with the contracting order, the Court may make all or any of the following orders:</w:t>
      </w:r>
    </w:p>
    <w:p w:rsidR="00EC4EA0" w:rsidRPr="00EE4BA8" w:rsidRDefault="00EC4EA0" w:rsidP="00EE4BA8">
      <w:pPr>
        <w:pStyle w:val="paragraph"/>
      </w:pPr>
      <w:r w:rsidRPr="00EE4BA8">
        <w:tab/>
        <w:t>(a)</w:t>
      </w:r>
      <w:r w:rsidRPr="00EE4BA8">
        <w:tab/>
        <w:t>an order directing the body corporate to comply with the contracting order;</w:t>
      </w:r>
    </w:p>
    <w:p w:rsidR="00EC4EA0" w:rsidRPr="00EE4BA8" w:rsidRDefault="00EC4EA0" w:rsidP="00EE4BA8">
      <w:pPr>
        <w:pStyle w:val="paragraph"/>
      </w:pPr>
      <w:r w:rsidRPr="00EE4BA8">
        <w:tab/>
        <w:t>(b)</w:t>
      </w:r>
      <w:r w:rsidRPr="00EE4BA8">
        <w:tab/>
        <w:t>if the period or periods specified in the contracting order (in accordance with paragraph</w:t>
      </w:r>
      <w:r w:rsidR="00EE4BA8" w:rsidRPr="00EE4BA8">
        <w:t> </w:t>
      </w:r>
      <w:r w:rsidRPr="00EE4BA8">
        <w:t>153X(3)(d)) have already passed—an order directing the body corporate to comply with the contracting order, within a new period, or new periods, specified in the order;</w:t>
      </w:r>
    </w:p>
    <w:p w:rsidR="00EC4EA0" w:rsidRPr="00EE4BA8" w:rsidRDefault="00EC4EA0" w:rsidP="00EE4BA8">
      <w:pPr>
        <w:pStyle w:val="paragraph"/>
      </w:pPr>
      <w:r w:rsidRPr="00EE4BA8">
        <w:tab/>
        <w:t>(c)</w:t>
      </w:r>
      <w:r w:rsidRPr="00EE4BA8">
        <w:tab/>
        <w:t>any other order that the Court considers appropriate.</w:t>
      </w:r>
    </w:p>
    <w:p w:rsidR="00EC4EA0" w:rsidRPr="00EE4BA8" w:rsidRDefault="00EC4EA0" w:rsidP="00EE4BA8">
      <w:pPr>
        <w:pStyle w:val="ActHead3"/>
      </w:pPr>
      <w:bookmarkStart w:id="43" w:name="_Toc27128192"/>
      <w:r w:rsidRPr="00EE4BA8">
        <w:rPr>
          <w:rStyle w:val="CharDivNo"/>
        </w:rPr>
        <w:t>Division</w:t>
      </w:r>
      <w:r w:rsidR="00EE4BA8" w:rsidRPr="00EE4BA8">
        <w:rPr>
          <w:rStyle w:val="CharDivNo"/>
        </w:rPr>
        <w:t> </w:t>
      </w:r>
      <w:r w:rsidRPr="00EE4BA8">
        <w:rPr>
          <w:rStyle w:val="CharDivNo"/>
        </w:rPr>
        <w:t>6</w:t>
      </w:r>
      <w:r w:rsidRPr="00EE4BA8">
        <w:t>—</w:t>
      </w:r>
      <w:r w:rsidRPr="00EE4BA8">
        <w:rPr>
          <w:rStyle w:val="CharDivText"/>
        </w:rPr>
        <w:t>Electricity divestiture orders</w:t>
      </w:r>
      <w:bookmarkEnd w:id="43"/>
    </w:p>
    <w:p w:rsidR="00EC4EA0" w:rsidRPr="00EE4BA8" w:rsidRDefault="00EC4EA0" w:rsidP="00EE4BA8">
      <w:pPr>
        <w:pStyle w:val="ActHead5"/>
      </w:pPr>
      <w:bookmarkStart w:id="44" w:name="_Toc27128193"/>
      <w:r w:rsidRPr="00EE4BA8">
        <w:rPr>
          <w:rStyle w:val="CharSectno"/>
        </w:rPr>
        <w:t>153ZA</w:t>
      </w:r>
      <w:r w:rsidRPr="00EE4BA8">
        <w:t xml:space="preserve">  Treasurer may apply to Federal Court for divestiture order</w:t>
      </w:r>
      <w:bookmarkEnd w:id="44"/>
    </w:p>
    <w:p w:rsidR="00EC4EA0" w:rsidRPr="00EE4BA8" w:rsidRDefault="00EC4EA0" w:rsidP="00EE4BA8">
      <w:pPr>
        <w:pStyle w:val="subsection"/>
      </w:pPr>
      <w:r w:rsidRPr="00EE4BA8">
        <w:tab/>
      </w:r>
      <w:r w:rsidRPr="00EE4BA8">
        <w:tab/>
        <w:t>The Treasurer may apply to the Court for an order under subsection</w:t>
      </w:r>
      <w:r w:rsidR="00EE4BA8" w:rsidRPr="00EE4BA8">
        <w:t> </w:t>
      </w:r>
      <w:r w:rsidRPr="00EE4BA8">
        <w:t>153ZB(2) or (3) in respect of a body corporate if the Treasurer is satisfied that the following conditions are met:</w:t>
      </w:r>
    </w:p>
    <w:p w:rsidR="00EC4EA0" w:rsidRPr="00EE4BA8" w:rsidRDefault="00EC4EA0" w:rsidP="00EE4BA8">
      <w:pPr>
        <w:pStyle w:val="paragraph"/>
      </w:pPr>
      <w:r w:rsidRPr="00EE4BA8">
        <w:tab/>
        <w:t>(a)</w:t>
      </w:r>
      <w:r w:rsidRPr="00EE4BA8">
        <w:tab/>
        <w:t>the Commission has given the Treasurer a prohibited conduct recommendation under section</w:t>
      </w:r>
      <w:r w:rsidR="00EE4BA8" w:rsidRPr="00EE4BA8">
        <w:t> </w:t>
      </w:r>
      <w:r w:rsidRPr="00EE4BA8">
        <w:t>153S;</w:t>
      </w:r>
    </w:p>
    <w:p w:rsidR="00EC4EA0" w:rsidRPr="00EE4BA8" w:rsidRDefault="00EC4EA0" w:rsidP="00EE4BA8">
      <w:pPr>
        <w:pStyle w:val="paragraph"/>
      </w:pPr>
      <w:r w:rsidRPr="00EE4BA8">
        <w:tab/>
        <w:t>(b)</w:t>
      </w:r>
      <w:r w:rsidRPr="00EE4BA8">
        <w:tab/>
        <w:t>the body corporate is identified in the recommendation (in accordance with subparagraph</w:t>
      </w:r>
      <w:r w:rsidR="00EE4BA8" w:rsidRPr="00EE4BA8">
        <w:t> </w:t>
      </w:r>
      <w:r w:rsidRPr="00EE4BA8">
        <w:t>153S(2)(c)(i) or (iii));</w:t>
      </w:r>
    </w:p>
    <w:p w:rsidR="00EC4EA0" w:rsidRPr="00EE4BA8" w:rsidRDefault="00EC4EA0" w:rsidP="00EE4BA8">
      <w:pPr>
        <w:pStyle w:val="paragraph"/>
      </w:pPr>
      <w:r w:rsidRPr="00EE4BA8">
        <w:tab/>
        <w:t>(c)</w:t>
      </w:r>
      <w:r w:rsidRPr="00EE4BA8">
        <w:tab/>
        <w:t>the application is made no later than 45 days after:</w:t>
      </w:r>
    </w:p>
    <w:p w:rsidR="00EC4EA0" w:rsidRPr="00EE4BA8" w:rsidRDefault="00EC4EA0" w:rsidP="00EE4BA8">
      <w:pPr>
        <w:pStyle w:val="paragraphsub"/>
      </w:pPr>
      <w:r w:rsidRPr="00EE4BA8">
        <w:tab/>
        <w:t>(i)</w:t>
      </w:r>
      <w:r w:rsidRPr="00EE4BA8">
        <w:tab/>
        <w:t xml:space="preserve">unless </w:t>
      </w:r>
      <w:r w:rsidR="00EE4BA8" w:rsidRPr="00EE4BA8">
        <w:t>subparagraph (</w:t>
      </w:r>
      <w:r w:rsidRPr="00EE4BA8">
        <w:t>ii) applies—the day on which the Commission gave the Treasurer the recommendation; or</w:t>
      </w:r>
    </w:p>
    <w:p w:rsidR="00EC4EA0" w:rsidRPr="00EE4BA8" w:rsidRDefault="00EC4EA0" w:rsidP="00EE4BA8">
      <w:pPr>
        <w:pStyle w:val="paragraphsub"/>
      </w:pPr>
      <w:r w:rsidRPr="00EE4BA8">
        <w:lastRenderedPageBreak/>
        <w:tab/>
        <w:t>(ii)</w:t>
      </w:r>
      <w:r w:rsidRPr="00EE4BA8">
        <w:tab/>
        <w:t>if there has been a variation of the recommendation under section</w:t>
      </w:r>
      <w:r w:rsidR="00EE4BA8" w:rsidRPr="00EE4BA8">
        <w:t> </w:t>
      </w:r>
      <w:r w:rsidRPr="00EE4BA8">
        <w:t>153T—the day on which the Commission made the variation;</w:t>
      </w:r>
    </w:p>
    <w:p w:rsidR="00EC4EA0" w:rsidRPr="00EE4BA8" w:rsidRDefault="00EC4EA0" w:rsidP="00EE4BA8">
      <w:pPr>
        <w:pStyle w:val="paragraph"/>
      </w:pPr>
      <w:r w:rsidRPr="00EE4BA8">
        <w:tab/>
        <w:t>(d)</w:t>
      </w:r>
      <w:r w:rsidRPr="00EE4BA8">
        <w:tab/>
        <w:t>the order applied for is of a kind stated in the recommendation (in accordance with paragraph</w:t>
      </w:r>
      <w:r w:rsidR="00EE4BA8" w:rsidRPr="00EE4BA8">
        <w:t> </w:t>
      </w:r>
      <w:r w:rsidRPr="00EE4BA8">
        <w:t>153S(2)(d));</w:t>
      </w:r>
    </w:p>
    <w:p w:rsidR="00EC4EA0" w:rsidRPr="00EE4BA8" w:rsidRDefault="00EC4EA0" w:rsidP="00EE4BA8">
      <w:pPr>
        <w:pStyle w:val="paragraph"/>
      </w:pPr>
      <w:r w:rsidRPr="00EE4BA8">
        <w:tab/>
        <w:t>(e)</w:t>
      </w:r>
      <w:r w:rsidRPr="00EE4BA8">
        <w:tab/>
        <w:t>the conduct identified in the recommendation (in accordance with subparagraph</w:t>
      </w:r>
      <w:r w:rsidR="00EE4BA8" w:rsidRPr="00EE4BA8">
        <w:t> </w:t>
      </w:r>
      <w:r w:rsidRPr="00EE4BA8">
        <w:t>153S(2)(c)(ii)):</w:t>
      </w:r>
    </w:p>
    <w:p w:rsidR="00EC4EA0" w:rsidRPr="00EE4BA8" w:rsidRDefault="00EC4EA0" w:rsidP="00EE4BA8">
      <w:pPr>
        <w:pStyle w:val="paragraphsub"/>
      </w:pPr>
      <w:r w:rsidRPr="00EE4BA8">
        <w:tab/>
        <w:t>(i)</w:t>
      </w:r>
      <w:r w:rsidRPr="00EE4BA8">
        <w:tab/>
        <w:t>is prohibited conduct engaged in by the corporation identified in the recommendation (in accordance with subparagraph</w:t>
      </w:r>
      <w:r w:rsidR="00EE4BA8" w:rsidRPr="00EE4BA8">
        <w:t> </w:t>
      </w:r>
      <w:r w:rsidRPr="00EE4BA8">
        <w:t xml:space="preserve">153S(2)(c)(i)) (the </w:t>
      </w:r>
      <w:r w:rsidRPr="00EE4BA8">
        <w:rPr>
          <w:b/>
          <w:i/>
        </w:rPr>
        <w:t>relevant corporation</w:t>
      </w:r>
      <w:r w:rsidRPr="00EE4BA8">
        <w:t>); and</w:t>
      </w:r>
    </w:p>
    <w:p w:rsidR="00EC4EA0" w:rsidRPr="00EE4BA8" w:rsidRDefault="00EC4EA0" w:rsidP="00EE4BA8">
      <w:pPr>
        <w:pStyle w:val="paragraphsub"/>
      </w:pPr>
      <w:r w:rsidRPr="00EE4BA8">
        <w:tab/>
        <w:t>(ii)</w:t>
      </w:r>
      <w:r w:rsidRPr="00EE4BA8">
        <w:tab/>
        <w:t>is, or includes, prohibited conduct under section</w:t>
      </w:r>
      <w:r w:rsidR="00EE4BA8" w:rsidRPr="00EE4BA8">
        <w:t> </w:t>
      </w:r>
      <w:r w:rsidRPr="00EE4BA8">
        <w:t>153H (electricity spot market (aggravated case));</w:t>
      </w:r>
    </w:p>
    <w:p w:rsidR="00EC4EA0" w:rsidRPr="00EE4BA8" w:rsidRDefault="00EC4EA0" w:rsidP="00EE4BA8">
      <w:pPr>
        <w:pStyle w:val="paragraph"/>
      </w:pPr>
      <w:r w:rsidRPr="00EE4BA8">
        <w:tab/>
        <w:t>(f)</w:t>
      </w:r>
      <w:r w:rsidRPr="00EE4BA8">
        <w:tab/>
        <w:t>the order applied for is a proportionate means of preventing the relevant corporation, or any related body corporate, from engaging in that kind of prohibited conduct in the future;</w:t>
      </w:r>
    </w:p>
    <w:p w:rsidR="00EC4EA0" w:rsidRPr="00EE4BA8" w:rsidRDefault="00EC4EA0" w:rsidP="00EE4BA8">
      <w:pPr>
        <w:pStyle w:val="paragraph"/>
      </w:pPr>
      <w:r w:rsidRPr="00EE4BA8">
        <w:tab/>
        <w:t>(g)</w:t>
      </w:r>
      <w:r w:rsidRPr="00EE4BA8">
        <w:tab/>
        <w:t>the following conditions are satisfied:</w:t>
      </w:r>
    </w:p>
    <w:p w:rsidR="00EC4EA0" w:rsidRPr="00EE4BA8" w:rsidRDefault="00EC4EA0" w:rsidP="00EE4BA8">
      <w:pPr>
        <w:pStyle w:val="paragraphsub"/>
      </w:pPr>
      <w:r w:rsidRPr="00EE4BA8">
        <w:tab/>
        <w:t>(i)</w:t>
      </w:r>
      <w:r w:rsidRPr="00EE4BA8">
        <w:tab/>
        <w:t>the order applied for will result, or is likely to result, in a benefit to the public;</w:t>
      </w:r>
    </w:p>
    <w:p w:rsidR="00EC4EA0" w:rsidRPr="00EE4BA8" w:rsidRDefault="00EC4EA0" w:rsidP="00EE4BA8">
      <w:pPr>
        <w:pStyle w:val="paragraphsub"/>
      </w:pPr>
      <w:r w:rsidRPr="00EE4BA8">
        <w:tab/>
        <w:t>(ii)</w:t>
      </w:r>
      <w:r w:rsidRPr="00EE4BA8">
        <w:tab/>
        <w:t xml:space="preserve">if the order applied for will result, or is likely to result, in a detriment to the public—the benefit mentioned in </w:t>
      </w:r>
      <w:r w:rsidR="00EE4BA8" w:rsidRPr="00EE4BA8">
        <w:t>subparagraph (</w:t>
      </w:r>
      <w:r w:rsidRPr="00EE4BA8">
        <w:t>i) would, or is likely to, outweigh that detriment.</w:t>
      </w:r>
    </w:p>
    <w:p w:rsidR="00EC4EA0" w:rsidRPr="00EE4BA8" w:rsidRDefault="00EC4EA0" w:rsidP="00EE4BA8">
      <w:pPr>
        <w:pStyle w:val="ActHead5"/>
      </w:pPr>
      <w:bookmarkStart w:id="45" w:name="_Toc27128194"/>
      <w:r w:rsidRPr="00EE4BA8">
        <w:rPr>
          <w:rStyle w:val="CharSectno"/>
        </w:rPr>
        <w:t>153ZB</w:t>
      </w:r>
      <w:r w:rsidRPr="00EE4BA8">
        <w:t xml:space="preserve">  Making of divestiture order</w:t>
      </w:r>
      <w:bookmarkEnd w:id="45"/>
    </w:p>
    <w:p w:rsidR="00EC4EA0" w:rsidRPr="00EE4BA8" w:rsidRDefault="00EC4EA0" w:rsidP="00EE4BA8">
      <w:pPr>
        <w:pStyle w:val="subsection"/>
      </w:pPr>
      <w:r w:rsidRPr="00EE4BA8">
        <w:tab/>
        <w:t>(1)</w:t>
      </w:r>
      <w:r w:rsidRPr="00EE4BA8">
        <w:tab/>
        <w:t>The Court may, on the application of the Treasurer under section</w:t>
      </w:r>
      <w:r w:rsidR="00EE4BA8" w:rsidRPr="00EE4BA8">
        <w:t> </w:t>
      </w:r>
      <w:r w:rsidRPr="00EE4BA8">
        <w:t xml:space="preserve">153ZA, make an order under </w:t>
      </w:r>
      <w:r w:rsidR="00EE4BA8" w:rsidRPr="00EE4BA8">
        <w:t>subsection (</w:t>
      </w:r>
      <w:r w:rsidRPr="00EE4BA8">
        <w:t>2) or (3) in relation to the body corporate if:</w:t>
      </w:r>
    </w:p>
    <w:p w:rsidR="00EC4EA0" w:rsidRPr="00EE4BA8" w:rsidRDefault="00EC4EA0" w:rsidP="00EE4BA8">
      <w:pPr>
        <w:pStyle w:val="paragraph"/>
      </w:pPr>
      <w:r w:rsidRPr="00EE4BA8">
        <w:tab/>
        <w:t>(a)</w:t>
      </w:r>
      <w:r w:rsidRPr="00EE4BA8">
        <w:tab/>
        <w:t>the Court finds, or has in another proceeding instituted under this Act found, that the conduct identified in the recommendation (in accordance with subparagraph</w:t>
      </w:r>
      <w:r w:rsidR="00EE4BA8" w:rsidRPr="00EE4BA8">
        <w:t> </w:t>
      </w:r>
      <w:r w:rsidRPr="00EE4BA8">
        <w:t>153S(2)(c)(ii)):</w:t>
      </w:r>
    </w:p>
    <w:p w:rsidR="00EC4EA0" w:rsidRPr="00EE4BA8" w:rsidRDefault="00EC4EA0" w:rsidP="00EE4BA8">
      <w:pPr>
        <w:pStyle w:val="paragraphsub"/>
      </w:pPr>
      <w:r w:rsidRPr="00EE4BA8">
        <w:tab/>
        <w:t>(i)</w:t>
      </w:r>
      <w:r w:rsidRPr="00EE4BA8">
        <w:tab/>
        <w:t>is prohibited conduct engaged in by the relevant corporation; and</w:t>
      </w:r>
    </w:p>
    <w:p w:rsidR="00EC4EA0" w:rsidRPr="00EE4BA8" w:rsidRDefault="00EC4EA0" w:rsidP="00EE4BA8">
      <w:pPr>
        <w:pStyle w:val="paragraphsub"/>
      </w:pPr>
      <w:r w:rsidRPr="00EE4BA8">
        <w:tab/>
        <w:t>(ii)</w:t>
      </w:r>
      <w:r w:rsidRPr="00EE4BA8">
        <w:tab/>
        <w:t>is, or includes, prohibited conduct under section</w:t>
      </w:r>
      <w:r w:rsidR="00EE4BA8" w:rsidRPr="00EE4BA8">
        <w:t> </w:t>
      </w:r>
      <w:r w:rsidRPr="00EE4BA8">
        <w:t>153H (electricity spot market (aggravated case)); and</w:t>
      </w:r>
    </w:p>
    <w:p w:rsidR="00EC4EA0" w:rsidRPr="00EE4BA8" w:rsidRDefault="00EC4EA0" w:rsidP="00EE4BA8">
      <w:pPr>
        <w:pStyle w:val="paragraph"/>
      </w:pPr>
      <w:r w:rsidRPr="00EE4BA8">
        <w:lastRenderedPageBreak/>
        <w:tab/>
        <w:t>(b)</w:t>
      </w:r>
      <w:r w:rsidRPr="00EE4BA8">
        <w:tab/>
        <w:t>the Court is satisfied that the order is a proportionate means of preventing the relevant corporation, or any related body corporate, from engaging in that kind of prohibited conduct in the future.</w:t>
      </w:r>
    </w:p>
    <w:p w:rsidR="00EC4EA0" w:rsidRPr="00EE4BA8" w:rsidRDefault="00EC4EA0" w:rsidP="00EE4BA8">
      <w:pPr>
        <w:pStyle w:val="subsection"/>
      </w:pPr>
      <w:r w:rsidRPr="00EE4BA8">
        <w:tab/>
        <w:t>(2)</w:t>
      </w:r>
      <w:r w:rsidRPr="00EE4BA8">
        <w:tab/>
        <w:t>If the body corporate is not an authority of the Commonwealth or an authority of a State or Territory, the Court may order the body corporate to:</w:t>
      </w:r>
    </w:p>
    <w:p w:rsidR="00EC4EA0" w:rsidRPr="00EE4BA8" w:rsidRDefault="00EC4EA0" w:rsidP="00EE4BA8">
      <w:pPr>
        <w:pStyle w:val="paragraph"/>
      </w:pPr>
      <w:r w:rsidRPr="00EE4BA8">
        <w:tab/>
        <w:t>(a)</w:t>
      </w:r>
      <w:r w:rsidRPr="00EE4BA8">
        <w:tab/>
        <w:t>dispose of interests in securities or assets, other than to any of the following:</w:t>
      </w:r>
    </w:p>
    <w:p w:rsidR="00EC4EA0" w:rsidRPr="00EE4BA8" w:rsidRDefault="00EC4EA0" w:rsidP="00EE4BA8">
      <w:pPr>
        <w:pStyle w:val="paragraphsub"/>
      </w:pPr>
      <w:r w:rsidRPr="00EE4BA8">
        <w:tab/>
        <w:t>(i)</w:t>
      </w:r>
      <w:r w:rsidRPr="00EE4BA8">
        <w:tab/>
        <w:t>another body corporate that is related to the body corporate;</w:t>
      </w:r>
    </w:p>
    <w:p w:rsidR="00EC4EA0" w:rsidRPr="00EE4BA8" w:rsidRDefault="00EC4EA0" w:rsidP="00EE4BA8">
      <w:pPr>
        <w:pStyle w:val="paragraphsub"/>
      </w:pPr>
      <w:r w:rsidRPr="00EE4BA8">
        <w:tab/>
        <w:t>(ii)</w:t>
      </w:r>
      <w:r w:rsidRPr="00EE4BA8">
        <w:tab/>
        <w:t>an associate of the body corporate; and</w:t>
      </w:r>
    </w:p>
    <w:p w:rsidR="00EC4EA0" w:rsidRPr="00EE4BA8" w:rsidRDefault="00EC4EA0" w:rsidP="00EE4BA8">
      <w:pPr>
        <w:pStyle w:val="paragraph"/>
      </w:pPr>
      <w:r w:rsidRPr="00EE4BA8">
        <w:tab/>
        <w:t>(b)</w:t>
      </w:r>
      <w:r w:rsidRPr="00EE4BA8">
        <w:tab/>
        <w:t xml:space="preserve">comply with conditions (if any) specified in the order in accordance with </w:t>
      </w:r>
      <w:r w:rsidR="00EE4BA8" w:rsidRPr="00EE4BA8">
        <w:t>subsection (</w:t>
      </w:r>
      <w:r w:rsidRPr="00EE4BA8">
        <w:t>7).</w:t>
      </w:r>
    </w:p>
    <w:p w:rsidR="00EC4EA0" w:rsidRPr="00EE4BA8" w:rsidRDefault="00EC4EA0" w:rsidP="00EE4BA8">
      <w:pPr>
        <w:pStyle w:val="subsection"/>
      </w:pPr>
      <w:r w:rsidRPr="00EE4BA8">
        <w:tab/>
        <w:t>(3)</w:t>
      </w:r>
      <w:r w:rsidRPr="00EE4BA8">
        <w:tab/>
        <w:t>If the body corporate is an authority of the Commonwealth or an authority of a State or Territory, the Court may order the body corporate to:</w:t>
      </w:r>
    </w:p>
    <w:p w:rsidR="00EC4EA0" w:rsidRPr="00EE4BA8" w:rsidRDefault="00EC4EA0" w:rsidP="00EE4BA8">
      <w:pPr>
        <w:pStyle w:val="paragraph"/>
      </w:pPr>
      <w:r w:rsidRPr="00EE4BA8">
        <w:tab/>
        <w:t>(a)</w:t>
      </w:r>
      <w:r w:rsidRPr="00EE4BA8">
        <w:tab/>
        <w:t>dispose of interests in securities or assets to:</w:t>
      </w:r>
    </w:p>
    <w:p w:rsidR="00A63F90" w:rsidRPr="00EE4BA8" w:rsidRDefault="00A63F90" w:rsidP="00EE4BA8">
      <w:pPr>
        <w:pStyle w:val="paragraphsub"/>
      </w:pPr>
      <w:r w:rsidRPr="00EE4BA8">
        <w:tab/>
        <w:t>(i)</w:t>
      </w:r>
      <w:r w:rsidRPr="00EE4BA8">
        <w:tab/>
        <w:t>if the body corporate is an authority of the Commonwealth—an authority of the Commonwealth that is genuinely in competition in relation to electricity markets with the body corporate in relation to which the order is made and that the Commonwealth has a controlling interest in that is equal to or greater than the controlling interest that the Commonwealth has in that body corporate; and</w:t>
      </w:r>
    </w:p>
    <w:p w:rsidR="00A63F90" w:rsidRPr="00EE4BA8" w:rsidRDefault="00A63F90" w:rsidP="00EE4BA8">
      <w:pPr>
        <w:pStyle w:val="paragraphsub"/>
      </w:pPr>
      <w:r w:rsidRPr="00EE4BA8">
        <w:tab/>
        <w:t>(ii)</w:t>
      </w:r>
      <w:r w:rsidRPr="00EE4BA8">
        <w:tab/>
        <w:t>if the body corporate is an authority of a State or Territory—an authority of that State or Territory that is genuinely in competition in relation to electricity markets with the body corporate in relation to which the order is made and that the State or Territory has a controlling interest in that is equal to or greater than the controlling interest that the State or Territory has in that body corporate; and</w:t>
      </w:r>
    </w:p>
    <w:p w:rsidR="00EC4EA0" w:rsidRPr="00EE4BA8" w:rsidRDefault="00EC4EA0" w:rsidP="00EE4BA8">
      <w:pPr>
        <w:pStyle w:val="paragraph"/>
      </w:pPr>
      <w:r w:rsidRPr="00EE4BA8">
        <w:tab/>
        <w:t>(b)</w:t>
      </w:r>
      <w:r w:rsidRPr="00EE4BA8">
        <w:tab/>
        <w:t xml:space="preserve">comply with conditions (if any) specified in the order in accordance with </w:t>
      </w:r>
      <w:r w:rsidR="00EE4BA8" w:rsidRPr="00EE4BA8">
        <w:t>subsection (</w:t>
      </w:r>
      <w:r w:rsidRPr="00EE4BA8">
        <w:t>7).</w:t>
      </w:r>
    </w:p>
    <w:p w:rsidR="00EC4EA0" w:rsidRPr="00EE4BA8" w:rsidRDefault="00EC4EA0" w:rsidP="00EE4BA8">
      <w:pPr>
        <w:pStyle w:val="subsection"/>
      </w:pPr>
      <w:r w:rsidRPr="00EE4BA8">
        <w:lastRenderedPageBreak/>
        <w:tab/>
        <w:t>(4)</w:t>
      </w:r>
      <w:r w:rsidRPr="00EE4BA8">
        <w:tab/>
        <w:t xml:space="preserve">To avoid doubt, the Court cannot make an order under </w:t>
      </w:r>
      <w:r w:rsidR="00EE4BA8" w:rsidRPr="00EE4BA8">
        <w:t>subsection (</w:t>
      </w:r>
      <w:r w:rsidRPr="00EE4BA8">
        <w:t xml:space="preserve">3) for the body corporate to dispose of interests in securities or assets otherwise than in accordance with </w:t>
      </w:r>
      <w:r w:rsidR="00EE4BA8" w:rsidRPr="00EE4BA8">
        <w:t>paragraph (</w:t>
      </w:r>
      <w:r w:rsidRPr="00EE4BA8">
        <w:t>3)(a).</w:t>
      </w:r>
    </w:p>
    <w:p w:rsidR="00EC4EA0" w:rsidRPr="00EE4BA8" w:rsidRDefault="00EC4EA0" w:rsidP="00EE4BA8">
      <w:pPr>
        <w:pStyle w:val="subsection"/>
      </w:pPr>
      <w:r w:rsidRPr="00EE4BA8">
        <w:tab/>
        <w:t>(5)</w:t>
      </w:r>
      <w:r w:rsidRPr="00EE4BA8">
        <w:tab/>
        <w:t xml:space="preserve">An order under </w:t>
      </w:r>
      <w:r w:rsidR="00EE4BA8" w:rsidRPr="00EE4BA8">
        <w:t>subsection (</w:t>
      </w:r>
      <w:r w:rsidRPr="00EE4BA8">
        <w:t>2) or (3) must specify:</w:t>
      </w:r>
    </w:p>
    <w:p w:rsidR="00EC4EA0" w:rsidRPr="00EE4BA8" w:rsidRDefault="00EC4EA0" w:rsidP="00EE4BA8">
      <w:pPr>
        <w:pStyle w:val="paragraph"/>
      </w:pPr>
      <w:r w:rsidRPr="00EE4BA8">
        <w:tab/>
        <w:t>(a)</w:t>
      </w:r>
      <w:r w:rsidRPr="00EE4BA8">
        <w:tab/>
        <w:t>the interests in the securities and assets, or the kinds of interests in the securities and assets, that the body corporate must dispose of; and</w:t>
      </w:r>
    </w:p>
    <w:p w:rsidR="00EC4EA0" w:rsidRPr="00EE4BA8" w:rsidRDefault="00EC4EA0" w:rsidP="00EE4BA8">
      <w:pPr>
        <w:pStyle w:val="paragraph"/>
      </w:pPr>
      <w:r w:rsidRPr="00EE4BA8">
        <w:tab/>
        <w:t>(b)</w:t>
      </w:r>
      <w:r w:rsidRPr="00EE4BA8">
        <w:tab/>
        <w:t>the day by which the disposal must be made; and</w:t>
      </w:r>
    </w:p>
    <w:p w:rsidR="00EC4EA0" w:rsidRPr="00EE4BA8" w:rsidRDefault="00EC4EA0" w:rsidP="00EE4BA8">
      <w:pPr>
        <w:pStyle w:val="paragraph"/>
      </w:pPr>
      <w:r w:rsidRPr="00EE4BA8">
        <w:tab/>
        <w:t>(c)</w:t>
      </w:r>
      <w:r w:rsidRPr="00EE4BA8">
        <w:tab/>
        <w:t>any other matter that the Court considers necessary for the order to be effective.</w:t>
      </w:r>
    </w:p>
    <w:p w:rsidR="00EC4EA0" w:rsidRPr="00EE4BA8" w:rsidRDefault="00EC4EA0" w:rsidP="00EE4BA8">
      <w:pPr>
        <w:pStyle w:val="subsection"/>
      </w:pPr>
      <w:r w:rsidRPr="00EE4BA8">
        <w:tab/>
        <w:t>(6)</w:t>
      </w:r>
      <w:r w:rsidRPr="00EE4BA8">
        <w:tab/>
        <w:t>The day by which the disposal must be made must be no earlier than 12 months after the day on which the order is made.</w:t>
      </w:r>
    </w:p>
    <w:p w:rsidR="00EC4EA0" w:rsidRPr="00EE4BA8" w:rsidRDefault="00EC4EA0" w:rsidP="00EE4BA8">
      <w:pPr>
        <w:pStyle w:val="subsection"/>
      </w:pPr>
      <w:r w:rsidRPr="00EE4BA8">
        <w:rPr>
          <w:i/>
        </w:rPr>
        <w:tab/>
      </w:r>
      <w:r w:rsidRPr="00EE4BA8">
        <w:t>(7)</w:t>
      </w:r>
      <w:r w:rsidRPr="00EE4BA8">
        <w:tab/>
        <w:t>The order may specify conditions with which the body corporate must comply during the period between the making of the order and the disposal of an interest, if the Court is satisfied that those conditions are necessary to preserve any of the following:</w:t>
      </w:r>
    </w:p>
    <w:p w:rsidR="00EC4EA0" w:rsidRPr="00EE4BA8" w:rsidRDefault="00EC4EA0" w:rsidP="00EE4BA8">
      <w:pPr>
        <w:pStyle w:val="paragraph"/>
      </w:pPr>
      <w:r w:rsidRPr="00EE4BA8">
        <w:tab/>
        <w:t>(a)</w:t>
      </w:r>
      <w:r w:rsidRPr="00EE4BA8">
        <w:tab/>
        <w:t>the value of the interest;</w:t>
      </w:r>
    </w:p>
    <w:p w:rsidR="00EC4EA0" w:rsidRPr="00EE4BA8" w:rsidRDefault="00EC4EA0" w:rsidP="00EE4BA8">
      <w:pPr>
        <w:pStyle w:val="paragraph"/>
      </w:pPr>
      <w:r w:rsidRPr="00EE4BA8">
        <w:tab/>
        <w:t>(b)</w:t>
      </w:r>
      <w:r w:rsidRPr="00EE4BA8">
        <w:tab/>
        <w:t>in the case of an interest in an asset—the commercial operation of the asset.</w:t>
      </w:r>
    </w:p>
    <w:p w:rsidR="00EC4EA0" w:rsidRPr="00EE4BA8" w:rsidRDefault="00EC4EA0" w:rsidP="00EE4BA8">
      <w:pPr>
        <w:pStyle w:val="subsection"/>
      </w:pPr>
      <w:r w:rsidRPr="00EE4BA8">
        <w:tab/>
        <w:t>(8)</w:t>
      </w:r>
      <w:r w:rsidRPr="00EE4BA8">
        <w:tab/>
        <w:t xml:space="preserve">Without limiting the scope of </w:t>
      </w:r>
      <w:r w:rsidR="00EE4BA8" w:rsidRPr="00EE4BA8">
        <w:t>subsection (</w:t>
      </w:r>
      <w:r w:rsidRPr="00EE4BA8">
        <w:t>7), those conditions may relate to any of the following:</w:t>
      </w:r>
    </w:p>
    <w:p w:rsidR="00EC4EA0" w:rsidRPr="00EE4BA8" w:rsidRDefault="00EC4EA0" w:rsidP="00EE4BA8">
      <w:pPr>
        <w:pStyle w:val="paragraph"/>
      </w:pPr>
      <w:r w:rsidRPr="00EE4BA8">
        <w:tab/>
        <w:t>(a)</w:t>
      </w:r>
      <w:r w:rsidRPr="00EE4BA8">
        <w:tab/>
        <w:t>the interest to be disposed;</w:t>
      </w:r>
    </w:p>
    <w:p w:rsidR="00EC4EA0" w:rsidRPr="00EE4BA8" w:rsidRDefault="00EC4EA0" w:rsidP="00EE4BA8">
      <w:pPr>
        <w:pStyle w:val="paragraph"/>
      </w:pPr>
      <w:r w:rsidRPr="00EE4BA8">
        <w:tab/>
        <w:t>(b)</w:t>
      </w:r>
      <w:r w:rsidRPr="00EE4BA8">
        <w:tab/>
        <w:t>if the interest is a share or other security in a body corporate—the exercise of rights attached to the share or other security.</w:t>
      </w:r>
    </w:p>
    <w:p w:rsidR="00A63F90" w:rsidRPr="00EE4BA8" w:rsidRDefault="00A63F90" w:rsidP="00EE4BA8">
      <w:pPr>
        <w:pStyle w:val="subsection"/>
        <w:rPr>
          <w:sz w:val="24"/>
        </w:rPr>
      </w:pPr>
      <w:r w:rsidRPr="00EE4BA8">
        <w:tab/>
        <w:t>(9)</w:t>
      </w:r>
      <w:r w:rsidRPr="00EE4BA8">
        <w:tab/>
        <w:t>If a body corporate disposes of interests in assets to another body corporate as required by an order made under this section, then for the purposes of paragraph</w:t>
      </w:r>
      <w:r w:rsidR="00EE4BA8" w:rsidRPr="00EE4BA8">
        <w:t> </w:t>
      </w:r>
      <w:r w:rsidRPr="00EE4BA8">
        <w:t xml:space="preserve">311(1)(d) or 768AD(1)(d) of the </w:t>
      </w:r>
      <w:r w:rsidRPr="00EE4BA8">
        <w:rPr>
          <w:i/>
        </w:rPr>
        <w:t>Fair Work Act 2009</w:t>
      </w:r>
      <w:r w:rsidRPr="00EE4BA8">
        <w:t>, there is taken to be a connection between the body corporate and the other body corporate as described in subsection</w:t>
      </w:r>
      <w:r w:rsidR="00EE4BA8" w:rsidRPr="00EE4BA8">
        <w:t> </w:t>
      </w:r>
      <w:r w:rsidRPr="00EE4BA8">
        <w:t>311(3) or 768AD(2), as the case may be, of that Act.</w:t>
      </w:r>
    </w:p>
    <w:p w:rsidR="00A63F90" w:rsidRPr="00EE4BA8" w:rsidRDefault="00A63F90" w:rsidP="00EE4BA8">
      <w:pPr>
        <w:pStyle w:val="notetext"/>
      </w:pPr>
      <w:r w:rsidRPr="00EE4BA8">
        <w:t>Note:</w:t>
      </w:r>
      <w:r w:rsidRPr="00EE4BA8">
        <w:tab/>
        <w:t xml:space="preserve">This means any employees of the body corporate who become employees of the other body corporate and satisfy paragraphs 311(1)(a) to (c) or 768AD(1)(a) to (c) will be transferring employees </w:t>
      </w:r>
      <w:r w:rsidRPr="00EE4BA8">
        <w:lastRenderedPageBreak/>
        <w:t>in relation to a transfer of business for the purposes of Part</w:t>
      </w:r>
      <w:r w:rsidR="00EE4BA8" w:rsidRPr="00EE4BA8">
        <w:t> </w:t>
      </w:r>
      <w:r w:rsidRPr="00EE4BA8">
        <w:t>2</w:t>
      </w:r>
      <w:r w:rsidR="004A316D">
        <w:noBreakHyphen/>
      </w:r>
      <w:r w:rsidRPr="00EE4BA8">
        <w:t>8 or Part</w:t>
      </w:r>
      <w:r w:rsidR="00EE4BA8" w:rsidRPr="00EE4BA8">
        <w:t> </w:t>
      </w:r>
      <w:r w:rsidRPr="00EE4BA8">
        <w:t>6</w:t>
      </w:r>
      <w:r w:rsidR="004A316D">
        <w:noBreakHyphen/>
      </w:r>
      <w:r w:rsidRPr="00EE4BA8">
        <w:t>3A of that Act.</w:t>
      </w:r>
    </w:p>
    <w:p w:rsidR="00DD6F48" w:rsidRPr="00BD2A55" w:rsidRDefault="00DD6F48" w:rsidP="00DD6F48">
      <w:pPr>
        <w:pStyle w:val="ActHead5"/>
      </w:pPr>
      <w:bookmarkStart w:id="46" w:name="_Toc27128195"/>
      <w:r w:rsidRPr="00BD2A55">
        <w:rPr>
          <w:rStyle w:val="CharSectno"/>
        </w:rPr>
        <w:t>153ZBA</w:t>
      </w:r>
      <w:r w:rsidRPr="00BD2A55">
        <w:t xml:space="preserve">  Arrangements or undertakings in relation to employees</w:t>
      </w:r>
      <w:bookmarkEnd w:id="46"/>
    </w:p>
    <w:p w:rsidR="00DD6F48" w:rsidRPr="00BD2A55" w:rsidRDefault="00DD6F48" w:rsidP="00DD6F48">
      <w:pPr>
        <w:pStyle w:val="subsection"/>
      </w:pPr>
      <w:r w:rsidRPr="00BD2A55">
        <w:tab/>
        <w:t>(1)</w:t>
      </w:r>
      <w:r w:rsidRPr="00BD2A55">
        <w:tab/>
        <w:t>This section applies if:</w:t>
      </w:r>
    </w:p>
    <w:p w:rsidR="00DD6F48" w:rsidRPr="00BD2A55" w:rsidRDefault="00DD6F48" w:rsidP="00DD6F48">
      <w:pPr>
        <w:pStyle w:val="paragraph"/>
      </w:pPr>
      <w:r w:rsidRPr="00BD2A55">
        <w:tab/>
        <w:t>(a)</w:t>
      </w:r>
      <w:r w:rsidRPr="00BD2A55">
        <w:tab/>
        <w:t xml:space="preserve">a body corporate (the </w:t>
      </w:r>
      <w:r w:rsidRPr="00BD2A55">
        <w:rPr>
          <w:b/>
          <w:i/>
        </w:rPr>
        <w:t>old employer</w:t>
      </w:r>
      <w:r w:rsidRPr="00BD2A55">
        <w:t>) has made arrangements or undertakings in relation to employees of the body corporate (whether or not those arrangements or undertakings bind the old employer); and</w:t>
      </w:r>
    </w:p>
    <w:p w:rsidR="00DD6F48" w:rsidRPr="00BD2A55" w:rsidRDefault="00DD6F48" w:rsidP="00DD6F48">
      <w:pPr>
        <w:pStyle w:val="paragraph"/>
      </w:pPr>
      <w:r w:rsidRPr="00BD2A55">
        <w:tab/>
        <w:t>(b)</w:t>
      </w:r>
      <w:r w:rsidRPr="00BD2A55">
        <w:tab/>
        <w:t>the Court makes an order under subsection 153ZB(2) or (3) for the old employer to dispose of assets; and</w:t>
      </w:r>
    </w:p>
    <w:p w:rsidR="00DD6F48" w:rsidRPr="00BD2A55" w:rsidRDefault="00DD6F48" w:rsidP="00DD6F48">
      <w:pPr>
        <w:pStyle w:val="paragraph"/>
      </w:pPr>
      <w:r w:rsidRPr="00BD2A55">
        <w:tab/>
        <w:t>(c)</w:t>
      </w:r>
      <w:r w:rsidRPr="00BD2A55">
        <w:tab/>
        <w:t xml:space="preserve">the old employer disposes of the assets to another entity (the </w:t>
      </w:r>
      <w:r w:rsidRPr="00BD2A55">
        <w:rPr>
          <w:b/>
          <w:i/>
        </w:rPr>
        <w:t>new employer</w:t>
      </w:r>
      <w:r w:rsidRPr="00BD2A55">
        <w:t>); and</w:t>
      </w:r>
    </w:p>
    <w:p w:rsidR="00DD6F48" w:rsidRPr="00BD2A55" w:rsidRDefault="00DD6F48" w:rsidP="00DD6F48">
      <w:pPr>
        <w:pStyle w:val="paragraph"/>
      </w:pPr>
      <w:r w:rsidRPr="00BD2A55">
        <w:tab/>
        <w:t>(d)</w:t>
      </w:r>
      <w:r w:rsidRPr="00BD2A55">
        <w:tab/>
        <w:t>regulations made for the purposes of this paragraph before the disposal specify requirements in respect of arrangements or undertakings in relation to employees; and</w:t>
      </w:r>
    </w:p>
    <w:p w:rsidR="00DD6F48" w:rsidRPr="00BD2A55" w:rsidRDefault="00DD6F48" w:rsidP="00DD6F48">
      <w:pPr>
        <w:pStyle w:val="paragraph"/>
      </w:pPr>
      <w:r w:rsidRPr="00BD2A55">
        <w:tab/>
        <w:t>(e)</w:t>
      </w:r>
      <w:r w:rsidRPr="00BD2A55">
        <w:tab/>
        <w:t>the arrangements or undertakings satisfy those requirements.</w:t>
      </w:r>
    </w:p>
    <w:p w:rsidR="00DD6F48" w:rsidRPr="00BD2A55" w:rsidRDefault="00DD6F48" w:rsidP="00DD6F48">
      <w:pPr>
        <w:pStyle w:val="subsection"/>
      </w:pPr>
      <w:r w:rsidRPr="00BD2A55">
        <w:tab/>
        <w:t>(2)</w:t>
      </w:r>
      <w:r w:rsidRPr="00BD2A55">
        <w:tab/>
        <w:t>The new employer must comply with the arrangements or undertakings.</w:t>
      </w:r>
    </w:p>
    <w:p w:rsidR="00DD6F48" w:rsidRPr="00BD2A55" w:rsidRDefault="00DD6F48" w:rsidP="00DD6F48">
      <w:pPr>
        <w:pStyle w:val="subsection"/>
      </w:pPr>
      <w:r w:rsidRPr="00BD2A55">
        <w:tab/>
        <w:t>(3)</w:t>
      </w:r>
      <w:r w:rsidRPr="00BD2A55">
        <w:tab/>
        <w:t xml:space="preserve">Subsection (2) applies despite anything in the </w:t>
      </w:r>
      <w:r w:rsidRPr="00BD2A55">
        <w:rPr>
          <w:i/>
        </w:rPr>
        <w:t>Fair Work Act 2009</w:t>
      </w:r>
      <w:r w:rsidRPr="00BD2A55">
        <w:t>.</w:t>
      </w:r>
    </w:p>
    <w:p w:rsidR="00052283" w:rsidRPr="00EE4BA8" w:rsidRDefault="00052283" w:rsidP="00EE4BA8">
      <w:pPr>
        <w:pStyle w:val="ActHead3"/>
      </w:pPr>
      <w:bookmarkStart w:id="47" w:name="_Toc27128196"/>
      <w:r w:rsidRPr="00EE4BA8">
        <w:rPr>
          <w:rStyle w:val="CharDivNo"/>
        </w:rPr>
        <w:t>Division</w:t>
      </w:r>
      <w:r w:rsidR="00EE4BA8" w:rsidRPr="00EE4BA8">
        <w:rPr>
          <w:rStyle w:val="CharDivNo"/>
        </w:rPr>
        <w:t> </w:t>
      </w:r>
      <w:r w:rsidRPr="00EE4BA8">
        <w:rPr>
          <w:rStyle w:val="CharDivNo"/>
        </w:rPr>
        <w:t>7</w:t>
      </w:r>
      <w:r w:rsidRPr="00EE4BA8">
        <w:t>—</w:t>
      </w:r>
      <w:r w:rsidRPr="00EE4BA8">
        <w:rPr>
          <w:rStyle w:val="CharDivText"/>
        </w:rPr>
        <w:t>Miscellaneous</w:t>
      </w:r>
      <w:bookmarkEnd w:id="47"/>
    </w:p>
    <w:p w:rsidR="00052283" w:rsidRPr="00EE4BA8" w:rsidRDefault="00052283" w:rsidP="00EE4BA8">
      <w:pPr>
        <w:pStyle w:val="ActHead5"/>
      </w:pPr>
      <w:bookmarkStart w:id="48" w:name="_Toc27128197"/>
      <w:r w:rsidRPr="00EE4BA8">
        <w:rPr>
          <w:rStyle w:val="CharSectno"/>
        </w:rPr>
        <w:t>153ZC</w:t>
      </w:r>
      <w:r w:rsidRPr="00EE4BA8">
        <w:t xml:space="preserve">  Acquisition of property</w:t>
      </w:r>
      <w:bookmarkEnd w:id="48"/>
    </w:p>
    <w:p w:rsidR="00052283" w:rsidRPr="00EE4BA8" w:rsidRDefault="00052283" w:rsidP="00EE4BA8">
      <w:pPr>
        <w:pStyle w:val="SubsectionHead"/>
      </w:pPr>
      <w:r w:rsidRPr="00EE4BA8">
        <w:t>Scope</w:t>
      </w:r>
    </w:p>
    <w:p w:rsidR="00052283" w:rsidRPr="00EE4BA8" w:rsidRDefault="00052283" w:rsidP="00EE4BA8">
      <w:pPr>
        <w:pStyle w:val="subsection"/>
      </w:pPr>
      <w:r w:rsidRPr="00EE4BA8">
        <w:tab/>
        <w:t>(1)</w:t>
      </w:r>
      <w:r w:rsidRPr="00EE4BA8">
        <w:tab/>
        <w:t>This section applies to the following:</w:t>
      </w:r>
    </w:p>
    <w:p w:rsidR="00EC4EA0" w:rsidRPr="00EE4BA8" w:rsidRDefault="00EC4EA0" w:rsidP="00EE4BA8">
      <w:pPr>
        <w:pStyle w:val="paragraph"/>
      </w:pPr>
      <w:r w:rsidRPr="00EE4BA8">
        <w:tab/>
        <w:t>(a)</w:t>
      </w:r>
      <w:r w:rsidRPr="00EE4BA8">
        <w:tab/>
        <w:t>Divisions</w:t>
      </w:r>
      <w:r w:rsidR="00EE4BA8" w:rsidRPr="00EE4BA8">
        <w:t> </w:t>
      </w:r>
      <w:r w:rsidRPr="00EE4BA8">
        <w:t>5 and 6;</w:t>
      </w:r>
    </w:p>
    <w:p w:rsidR="00EC4EA0" w:rsidRPr="00EE4BA8" w:rsidRDefault="00EC4EA0" w:rsidP="00EE4BA8">
      <w:pPr>
        <w:pStyle w:val="paragraph"/>
      </w:pPr>
      <w:r w:rsidRPr="00EE4BA8">
        <w:tab/>
        <w:t>(b)</w:t>
      </w:r>
      <w:r w:rsidRPr="00EE4BA8">
        <w:tab/>
        <w:t>any other provision of this Act, to the extent to which the provision relates to Division</w:t>
      </w:r>
      <w:r w:rsidR="00EE4BA8" w:rsidRPr="00EE4BA8">
        <w:t> </w:t>
      </w:r>
      <w:r w:rsidRPr="00EE4BA8">
        <w:t>5 or 6.</w:t>
      </w:r>
    </w:p>
    <w:p w:rsidR="00EC4EA0" w:rsidRPr="00EE4BA8" w:rsidRDefault="00EC4EA0" w:rsidP="00EE4BA8">
      <w:pPr>
        <w:pStyle w:val="SubsectionHead"/>
      </w:pPr>
      <w:r w:rsidRPr="00EE4BA8">
        <w:t>Effect of provision</w:t>
      </w:r>
    </w:p>
    <w:p w:rsidR="00EC4EA0" w:rsidRPr="00EE4BA8" w:rsidRDefault="00EC4EA0" w:rsidP="00EE4BA8">
      <w:pPr>
        <w:pStyle w:val="subsection"/>
      </w:pPr>
      <w:r w:rsidRPr="00EE4BA8">
        <w:tab/>
        <w:t>(2)</w:t>
      </w:r>
      <w:r w:rsidRPr="00EE4BA8">
        <w:tab/>
        <w:t xml:space="preserve">The provision has no effect to the extent (if any) to which its operation would result in the acquisition of property (within the </w:t>
      </w:r>
      <w:r w:rsidRPr="00EE4BA8">
        <w:lastRenderedPageBreak/>
        <w:t>meaning of paragraph</w:t>
      </w:r>
      <w:r w:rsidR="00EE4BA8" w:rsidRPr="00EE4BA8">
        <w:t> </w:t>
      </w:r>
      <w:r w:rsidRPr="00EE4BA8">
        <w:t>51(xxxi) of the Constitution) otherwise than on just terms (within the meaning of that paragraph).</w:t>
      </w:r>
    </w:p>
    <w:p w:rsidR="000633CD" w:rsidRPr="00EE4BA8" w:rsidRDefault="000633CD" w:rsidP="00EE4BA8">
      <w:pPr>
        <w:pStyle w:val="ActHead5"/>
      </w:pPr>
      <w:bookmarkStart w:id="49" w:name="_Toc27128198"/>
      <w:r w:rsidRPr="00EE4BA8">
        <w:rPr>
          <w:rStyle w:val="CharSectno"/>
        </w:rPr>
        <w:t>153ZD</w:t>
      </w:r>
      <w:r w:rsidRPr="00EE4BA8">
        <w:t xml:space="preserve">  No orders under subsection</w:t>
      </w:r>
      <w:r w:rsidR="00EE4BA8" w:rsidRPr="00EE4BA8">
        <w:t> </w:t>
      </w:r>
      <w:r w:rsidRPr="00EE4BA8">
        <w:t>76(1) against certain individuals</w:t>
      </w:r>
      <w:bookmarkEnd w:id="49"/>
    </w:p>
    <w:p w:rsidR="000633CD" w:rsidRPr="00EE4BA8" w:rsidRDefault="000633CD" w:rsidP="00EE4BA8">
      <w:pPr>
        <w:pStyle w:val="subsection"/>
      </w:pPr>
      <w:r w:rsidRPr="00EE4BA8">
        <w:tab/>
        <w:t>(1)</w:t>
      </w:r>
      <w:r w:rsidRPr="00EE4BA8">
        <w:tab/>
        <w:t>Nothing in subsection</w:t>
      </w:r>
      <w:r w:rsidR="00EE4BA8" w:rsidRPr="00EE4BA8">
        <w:t> </w:t>
      </w:r>
      <w:r w:rsidRPr="00EE4BA8">
        <w:t xml:space="preserve">76(1) authorises the making of an order against an individual covered under </w:t>
      </w:r>
      <w:r w:rsidR="00EE4BA8" w:rsidRPr="00EE4BA8">
        <w:t>subsection (</w:t>
      </w:r>
      <w:r w:rsidRPr="00EE4BA8">
        <w:t>2) because the individual:</w:t>
      </w:r>
    </w:p>
    <w:p w:rsidR="000633CD" w:rsidRPr="00EE4BA8" w:rsidRDefault="000633CD" w:rsidP="00EE4BA8">
      <w:pPr>
        <w:pStyle w:val="paragraph"/>
      </w:pPr>
      <w:r w:rsidRPr="00EE4BA8">
        <w:tab/>
        <w:t>(a)</w:t>
      </w:r>
      <w:r w:rsidRPr="00EE4BA8">
        <w:tab/>
        <w:t>has aided, abetted, counselled or procured a corporation to contravene section</w:t>
      </w:r>
      <w:r w:rsidR="00EE4BA8" w:rsidRPr="00EE4BA8">
        <w:t> </w:t>
      </w:r>
      <w:r w:rsidRPr="00EE4BA8">
        <w:t>153E, 153F, 153G or 153H; or</w:t>
      </w:r>
    </w:p>
    <w:p w:rsidR="000633CD" w:rsidRPr="00EE4BA8" w:rsidRDefault="000633CD" w:rsidP="00EE4BA8">
      <w:pPr>
        <w:pStyle w:val="paragraph"/>
      </w:pPr>
      <w:r w:rsidRPr="00EE4BA8">
        <w:tab/>
        <w:t>(b)</w:t>
      </w:r>
      <w:r w:rsidRPr="00EE4BA8">
        <w:tab/>
        <w:t>has induced, or attempted to induce, a corporation, whether by threats or promises or otherwise, to contravene section</w:t>
      </w:r>
      <w:r w:rsidR="00EE4BA8" w:rsidRPr="00EE4BA8">
        <w:t> </w:t>
      </w:r>
      <w:r w:rsidRPr="00EE4BA8">
        <w:t>153E, 153F, 153G or 153H; or</w:t>
      </w:r>
    </w:p>
    <w:p w:rsidR="000633CD" w:rsidRPr="00EE4BA8" w:rsidRDefault="000633CD" w:rsidP="00EE4BA8">
      <w:pPr>
        <w:pStyle w:val="paragraph"/>
      </w:pPr>
      <w:r w:rsidRPr="00EE4BA8">
        <w:tab/>
        <w:t>(c)</w:t>
      </w:r>
      <w:r w:rsidRPr="00EE4BA8">
        <w:tab/>
        <w:t>has been in any way, directly or indirectly, knowingly concerned in, or party to, the contravention by a corporation of section</w:t>
      </w:r>
      <w:r w:rsidR="00EE4BA8" w:rsidRPr="00EE4BA8">
        <w:t> </w:t>
      </w:r>
      <w:r w:rsidRPr="00EE4BA8">
        <w:t>153E, 153F, 153G or 153H; or</w:t>
      </w:r>
    </w:p>
    <w:p w:rsidR="000633CD" w:rsidRPr="00EE4BA8" w:rsidRDefault="000633CD" w:rsidP="00EE4BA8">
      <w:pPr>
        <w:pStyle w:val="paragraph"/>
      </w:pPr>
      <w:r w:rsidRPr="00EE4BA8">
        <w:tab/>
        <w:t>(d)</w:t>
      </w:r>
      <w:r w:rsidRPr="00EE4BA8">
        <w:tab/>
        <w:t>has conspired with others for a corporation to contravene section</w:t>
      </w:r>
      <w:r w:rsidR="00EE4BA8" w:rsidRPr="00EE4BA8">
        <w:t> </w:t>
      </w:r>
      <w:r w:rsidRPr="00EE4BA8">
        <w:t>153E, 153F, 153G or 153H.</w:t>
      </w:r>
    </w:p>
    <w:p w:rsidR="000633CD" w:rsidRPr="00EE4BA8" w:rsidRDefault="000633CD" w:rsidP="00EE4BA8">
      <w:pPr>
        <w:pStyle w:val="subsection"/>
      </w:pPr>
      <w:r w:rsidRPr="00EE4BA8">
        <w:tab/>
        <w:t>(2)</w:t>
      </w:r>
      <w:r w:rsidRPr="00EE4BA8">
        <w:tab/>
        <w:t xml:space="preserve">An individual is covered under this section unless the individual is a director, secretary or senior manager (within the meaning of the </w:t>
      </w:r>
      <w:r w:rsidRPr="00EE4BA8">
        <w:rPr>
          <w:i/>
        </w:rPr>
        <w:t>Corporations Act 2001</w:t>
      </w:r>
      <w:r w:rsidRPr="00EE4BA8">
        <w:t>) of the corporation.</w:t>
      </w:r>
    </w:p>
    <w:p w:rsidR="00EC4EA0" w:rsidRPr="00EE4BA8" w:rsidRDefault="00EC4EA0" w:rsidP="00EE4BA8">
      <w:pPr>
        <w:pStyle w:val="ActHead7"/>
        <w:pageBreakBefore/>
      </w:pPr>
      <w:bookmarkStart w:id="50" w:name="_Toc27128199"/>
      <w:r w:rsidRPr="00EE4BA8">
        <w:rPr>
          <w:rStyle w:val="CharAmPartNo"/>
        </w:rPr>
        <w:lastRenderedPageBreak/>
        <w:t>Part</w:t>
      </w:r>
      <w:r w:rsidR="00EE4BA8" w:rsidRPr="00EE4BA8">
        <w:rPr>
          <w:rStyle w:val="CharAmPartNo"/>
        </w:rPr>
        <w:t> </w:t>
      </w:r>
      <w:r w:rsidRPr="00EE4BA8">
        <w:rPr>
          <w:rStyle w:val="CharAmPartNo"/>
        </w:rPr>
        <w:t>2</w:t>
      </w:r>
      <w:r w:rsidRPr="00EE4BA8">
        <w:t>—</w:t>
      </w:r>
      <w:r w:rsidRPr="00EE4BA8">
        <w:rPr>
          <w:rStyle w:val="CharAmPartText"/>
        </w:rPr>
        <w:t>Other amendments</w:t>
      </w:r>
      <w:bookmarkEnd w:id="50"/>
    </w:p>
    <w:p w:rsidR="00EC4EA0" w:rsidRPr="00EE4BA8" w:rsidRDefault="00EC4EA0" w:rsidP="00EE4BA8">
      <w:pPr>
        <w:pStyle w:val="ActHead9"/>
        <w:rPr>
          <w:i w:val="0"/>
        </w:rPr>
      </w:pPr>
      <w:bookmarkStart w:id="51" w:name="_Toc27128200"/>
      <w:r w:rsidRPr="00EE4BA8">
        <w:t>Competition and Consumer Act 2010</w:t>
      </w:r>
      <w:bookmarkEnd w:id="51"/>
    </w:p>
    <w:p w:rsidR="00EC4EA0" w:rsidRPr="00EE4BA8" w:rsidRDefault="00EC4EA0" w:rsidP="00EE4BA8">
      <w:pPr>
        <w:pStyle w:val="ItemHead"/>
      </w:pPr>
      <w:r w:rsidRPr="00EE4BA8">
        <w:t>2  After paragraph</w:t>
      </w:r>
      <w:r w:rsidR="00EE4BA8" w:rsidRPr="00EE4BA8">
        <w:t> </w:t>
      </w:r>
      <w:r w:rsidRPr="00EE4BA8">
        <w:t>2B(1)(b)</w:t>
      </w:r>
    </w:p>
    <w:p w:rsidR="00EC4EA0" w:rsidRPr="00EE4BA8" w:rsidRDefault="00EC4EA0" w:rsidP="00EE4BA8">
      <w:pPr>
        <w:pStyle w:val="Item"/>
      </w:pPr>
      <w:r w:rsidRPr="00EE4BA8">
        <w:t>Insert:</w:t>
      </w:r>
    </w:p>
    <w:p w:rsidR="00EC4EA0" w:rsidRPr="00EE4BA8" w:rsidRDefault="00EC4EA0" w:rsidP="00EE4BA8">
      <w:pPr>
        <w:pStyle w:val="paragraph"/>
      </w:pPr>
      <w:r w:rsidRPr="00EE4BA8">
        <w:tab/>
        <w:t>(ba)</w:t>
      </w:r>
      <w:r w:rsidRPr="00EE4BA8">
        <w:tab/>
        <w:t>Part</w:t>
      </w:r>
      <w:r w:rsidR="00EE4BA8" w:rsidRPr="00EE4BA8">
        <w:t> </w:t>
      </w:r>
      <w:r w:rsidRPr="00EE4BA8">
        <w:t>XICA;</w:t>
      </w:r>
    </w:p>
    <w:p w:rsidR="00EC4EA0" w:rsidRPr="00EE4BA8" w:rsidRDefault="00EC4EA0" w:rsidP="00EE4BA8">
      <w:pPr>
        <w:pStyle w:val="ItemHead"/>
      </w:pPr>
      <w:r w:rsidRPr="00EE4BA8">
        <w:t>3  After paragraph</w:t>
      </w:r>
      <w:r w:rsidR="00EE4BA8" w:rsidRPr="00EE4BA8">
        <w:t> </w:t>
      </w:r>
      <w:r w:rsidRPr="00EE4BA8">
        <w:t>5(1)(b)</w:t>
      </w:r>
    </w:p>
    <w:p w:rsidR="00EC4EA0" w:rsidRPr="00EE4BA8" w:rsidRDefault="00EC4EA0" w:rsidP="00EE4BA8">
      <w:pPr>
        <w:pStyle w:val="Item"/>
      </w:pPr>
      <w:r w:rsidRPr="00EE4BA8">
        <w:t>Insert:</w:t>
      </w:r>
    </w:p>
    <w:p w:rsidR="00EC4EA0" w:rsidRPr="00EE4BA8" w:rsidRDefault="00EC4EA0" w:rsidP="00EE4BA8">
      <w:pPr>
        <w:pStyle w:val="paragraph"/>
      </w:pPr>
      <w:r w:rsidRPr="00EE4BA8">
        <w:tab/>
        <w:t>(ba)</w:t>
      </w:r>
      <w:r w:rsidRPr="00EE4BA8">
        <w:tab/>
        <w:t>Part</w:t>
      </w:r>
      <w:r w:rsidR="00EE4BA8" w:rsidRPr="00EE4BA8">
        <w:t> </w:t>
      </w:r>
      <w:r w:rsidRPr="00EE4BA8">
        <w:t>XICA;</w:t>
      </w:r>
    </w:p>
    <w:p w:rsidR="00EC4EA0" w:rsidRPr="00EE4BA8" w:rsidRDefault="00EC4EA0" w:rsidP="00EE4BA8">
      <w:pPr>
        <w:pStyle w:val="ItemHead"/>
      </w:pPr>
      <w:r w:rsidRPr="00EE4BA8">
        <w:t>4  Paragraph 5(1)(f)</w:t>
      </w:r>
    </w:p>
    <w:p w:rsidR="00EC4EA0" w:rsidRPr="00EE4BA8" w:rsidRDefault="00EC4EA0" w:rsidP="00EE4BA8">
      <w:pPr>
        <w:pStyle w:val="Item"/>
      </w:pPr>
      <w:r w:rsidRPr="00EE4BA8">
        <w:t>Omit “(b) or (c)”, substitute “(b), (ba) or (c)”.</w:t>
      </w:r>
    </w:p>
    <w:p w:rsidR="00EC4EA0" w:rsidRPr="00EE4BA8" w:rsidRDefault="00EC4EA0" w:rsidP="00EE4BA8">
      <w:pPr>
        <w:pStyle w:val="ItemHead"/>
      </w:pPr>
      <w:r w:rsidRPr="00EE4BA8">
        <w:t>5  Paragraph 29(1A)(a)</w:t>
      </w:r>
    </w:p>
    <w:p w:rsidR="00EC4EA0" w:rsidRPr="00EE4BA8" w:rsidRDefault="00EC4EA0" w:rsidP="00EE4BA8">
      <w:pPr>
        <w:pStyle w:val="Item"/>
      </w:pPr>
      <w:r w:rsidRPr="00EE4BA8">
        <w:t>Omit “XIB or XIC”, substitute “XIB, XIC or XICA”.</w:t>
      </w:r>
    </w:p>
    <w:p w:rsidR="00EC4EA0" w:rsidRPr="00EE4BA8" w:rsidRDefault="00EC4EA0" w:rsidP="00EE4BA8">
      <w:pPr>
        <w:pStyle w:val="ItemHead"/>
      </w:pPr>
      <w:r w:rsidRPr="00EE4BA8">
        <w:t>6  After subparagraph</w:t>
      </w:r>
      <w:r w:rsidR="00EE4BA8" w:rsidRPr="00EE4BA8">
        <w:t> </w:t>
      </w:r>
      <w:r w:rsidRPr="00EE4BA8">
        <w:t>76(1)(a)(iii)</w:t>
      </w:r>
    </w:p>
    <w:p w:rsidR="00EC4EA0" w:rsidRPr="00EE4BA8" w:rsidRDefault="00EC4EA0" w:rsidP="00EE4BA8">
      <w:pPr>
        <w:pStyle w:val="Item"/>
      </w:pPr>
      <w:r w:rsidRPr="00EE4BA8">
        <w:t>Insert:</w:t>
      </w:r>
    </w:p>
    <w:p w:rsidR="00EC4EA0" w:rsidRPr="00EE4BA8" w:rsidRDefault="00EC4EA0" w:rsidP="00EE4BA8">
      <w:pPr>
        <w:pStyle w:val="paragraphsub"/>
      </w:pPr>
      <w:r w:rsidRPr="00EE4BA8">
        <w:tab/>
        <w:t>(iiia)</w:t>
      </w:r>
      <w:r w:rsidRPr="00EE4BA8">
        <w:tab/>
        <w:t>a provision of Division</w:t>
      </w:r>
      <w:r w:rsidR="00EE4BA8" w:rsidRPr="00EE4BA8">
        <w:t> </w:t>
      </w:r>
      <w:r w:rsidRPr="00EE4BA8">
        <w:t>2 of Part</w:t>
      </w:r>
      <w:r w:rsidR="00EE4BA8" w:rsidRPr="00EE4BA8">
        <w:t> </w:t>
      </w:r>
      <w:r w:rsidRPr="00EE4BA8">
        <w:t>XICA;</w:t>
      </w:r>
    </w:p>
    <w:p w:rsidR="00EC4EA0" w:rsidRPr="00EE4BA8" w:rsidRDefault="00EC4EA0" w:rsidP="00EE4BA8">
      <w:pPr>
        <w:pStyle w:val="ItemHead"/>
      </w:pPr>
      <w:r w:rsidRPr="00EE4BA8">
        <w:t>7  Paragraph 76(1A)(aa)</w:t>
      </w:r>
    </w:p>
    <w:p w:rsidR="00EC4EA0" w:rsidRPr="00EE4BA8" w:rsidRDefault="00EC4EA0" w:rsidP="00EE4BA8">
      <w:pPr>
        <w:pStyle w:val="Item"/>
      </w:pPr>
      <w:r w:rsidRPr="00EE4BA8">
        <w:t>After “section</w:t>
      </w:r>
      <w:r w:rsidR="00EE4BA8" w:rsidRPr="00EE4BA8">
        <w:t> </w:t>
      </w:r>
      <w:r w:rsidRPr="00EE4BA8">
        <w:t>45AJ or 45AK”, insert “or to a provision of Division</w:t>
      </w:r>
      <w:r w:rsidR="00EE4BA8" w:rsidRPr="00EE4BA8">
        <w:t> </w:t>
      </w:r>
      <w:r w:rsidRPr="00EE4BA8">
        <w:t>2 of Part</w:t>
      </w:r>
      <w:r w:rsidR="00EE4BA8" w:rsidRPr="00EE4BA8">
        <w:t> </w:t>
      </w:r>
      <w:r w:rsidRPr="00EE4BA8">
        <w:t>XICA”.</w:t>
      </w:r>
    </w:p>
    <w:p w:rsidR="00EC4EA0" w:rsidRPr="00EE4BA8" w:rsidRDefault="00EC4EA0" w:rsidP="00EE4BA8">
      <w:pPr>
        <w:pStyle w:val="ItemHead"/>
      </w:pPr>
      <w:r w:rsidRPr="00EE4BA8">
        <w:t>8  Subparagraph 80(1)(a)(iv)</w:t>
      </w:r>
    </w:p>
    <w:p w:rsidR="00EC4EA0" w:rsidRPr="00EE4BA8" w:rsidRDefault="00EC4EA0" w:rsidP="00EE4BA8">
      <w:pPr>
        <w:pStyle w:val="Item"/>
      </w:pPr>
      <w:r w:rsidRPr="00EE4BA8">
        <w:t>Omit “or”.</w:t>
      </w:r>
    </w:p>
    <w:p w:rsidR="00EC4EA0" w:rsidRPr="00EE4BA8" w:rsidRDefault="00EC4EA0" w:rsidP="00EE4BA8">
      <w:pPr>
        <w:pStyle w:val="ItemHead"/>
      </w:pPr>
      <w:r w:rsidRPr="00EE4BA8">
        <w:t>9  At the end of paragraph</w:t>
      </w:r>
      <w:r w:rsidR="00EE4BA8" w:rsidRPr="00EE4BA8">
        <w:t> </w:t>
      </w:r>
      <w:r w:rsidRPr="00EE4BA8">
        <w:t>80(1)(a)</w:t>
      </w:r>
    </w:p>
    <w:p w:rsidR="00EC4EA0" w:rsidRPr="00EE4BA8" w:rsidRDefault="00EC4EA0" w:rsidP="00EE4BA8">
      <w:pPr>
        <w:pStyle w:val="Item"/>
      </w:pPr>
      <w:r w:rsidRPr="00EE4BA8">
        <w:t>Add:</w:t>
      </w:r>
    </w:p>
    <w:p w:rsidR="00EC4EA0" w:rsidRPr="00EE4BA8" w:rsidRDefault="00EC4EA0" w:rsidP="00EE4BA8">
      <w:pPr>
        <w:pStyle w:val="paragraphsub"/>
      </w:pPr>
      <w:r w:rsidRPr="00EE4BA8">
        <w:tab/>
        <w:t>(v)</w:t>
      </w:r>
      <w:r w:rsidRPr="00EE4BA8">
        <w:tab/>
        <w:t>a provision of Division</w:t>
      </w:r>
      <w:r w:rsidR="00EE4BA8" w:rsidRPr="00EE4BA8">
        <w:t> </w:t>
      </w:r>
      <w:r w:rsidRPr="00EE4BA8">
        <w:t>2 of Part</w:t>
      </w:r>
      <w:r w:rsidR="00EE4BA8" w:rsidRPr="00EE4BA8">
        <w:t> </w:t>
      </w:r>
      <w:r w:rsidRPr="00EE4BA8">
        <w:t>XICA; or</w:t>
      </w:r>
    </w:p>
    <w:p w:rsidR="00EC4EA0" w:rsidRPr="00EE4BA8" w:rsidRDefault="00EC4EA0" w:rsidP="00EE4BA8">
      <w:pPr>
        <w:pStyle w:val="ItemHead"/>
      </w:pPr>
      <w:r w:rsidRPr="00EE4BA8">
        <w:t>10  At the end of paragraph</w:t>
      </w:r>
      <w:r w:rsidR="00EE4BA8" w:rsidRPr="00EE4BA8">
        <w:t> </w:t>
      </w:r>
      <w:r w:rsidRPr="00EE4BA8">
        <w:t>84(1)(b)</w:t>
      </w:r>
    </w:p>
    <w:p w:rsidR="00EC4EA0" w:rsidRPr="00EE4BA8" w:rsidRDefault="00EC4EA0" w:rsidP="00EE4BA8">
      <w:pPr>
        <w:pStyle w:val="Item"/>
      </w:pPr>
      <w:r w:rsidRPr="00EE4BA8">
        <w:t>Add “or”.</w:t>
      </w:r>
    </w:p>
    <w:p w:rsidR="00EC4EA0" w:rsidRPr="00EE4BA8" w:rsidRDefault="00EC4EA0" w:rsidP="00EE4BA8">
      <w:pPr>
        <w:pStyle w:val="ItemHead"/>
      </w:pPr>
      <w:r w:rsidRPr="00EE4BA8">
        <w:lastRenderedPageBreak/>
        <w:t>11  After paragraph</w:t>
      </w:r>
      <w:r w:rsidR="00EE4BA8" w:rsidRPr="00EE4BA8">
        <w:t> </w:t>
      </w:r>
      <w:r w:rsidRPr="00EE4BA8">
        <w:t>84(1)(b)</w:t>
      </w:r>
    </w:p>
    <w:p w:rsidR="00EC4EA0" w:rsidRPr="00EE4BA8" w:rsidRDefault="00EC4EA0" w:rsidP="00EE4BA8">
      <w:pPr>
        <w:pStyle w:val="Item"/>
      </w:pPr>
      <w:r w:rsidRPr="00EE4BA8">
        <w:t>Insert:</w:t>
      </w:r>
    </w:p>
    <w:p w:rsidR="00EC4EA0" w:rsidRPr="00EE4BA8" w:rsidRDefault="00EC4EA0" w:rsidP="00EE4BA8">
      <w:pPr>
        <w:pStyle w:val="paragraph"/>
      </w:pPr>
      <w:r w:rsidRPr="00EE4BA8">
        <w:tab/>
        <w:t>(ba)</w:t>
      </w:r>
      <w:r w:rsidRPr="00EE4BA8">
        <w:tab/>
        <w:t>a proceeding in respect of conduct engaged in by a body corporate, being conduct in relation to which section</w:t>
      </w:r>
      <w:r w:rsidR="00EE4BA8" w:rsidRPr="00EE4BA8">
        <w:t> </w:t>
      </w:r>
      <w:r w:rsidRPr="00EE4BA8">
        <w:t>153E, 153F, 153G or 153H applies;</w:t>
      </w:r>
    </w:p>
    <w:p w:rsidR="00EC4EA0" w:rsidRPr="00EE4BA8" w:rsidRDefault="00EC4EA0" w:rsidP="00EE4BA8">
      <w:pPr>
        <w:pStyle w:val="ItemHead"/>
      </w:pPr>
      <w:r w:rsidRPr="00EE4BA8">
        <w:t>12  At the end of paragraph</w:t>
      </w:r>
      <w:r w:rsidR="00EE4BA8" w:rsidRPr="00EE4BA8">
        <w:t> </w:t>
      </w:r>
      <w:r w:rsidRPr="00EE4BA8">
        <w:t>155(2)(b)</w:t>
      </w:r>
    </w:p>
    <w:p w:rsidR="00EC4EA0" w:rsidRPr="00EE4BA8" w:rsidRDefault="00EC4EA0" w:rsidP="00EE4BA8">
      <w:pPr>
        <w:pStyle w:val="Item"/>
      </w:pPr>
      <w:r w:rsidRPr="00EE4BA8">
        <w:t>Add:</w:t>
      </w:r>
    </w:p>
    <w:p w:rsidR="00EC4EA0" w:rsidRPr="00EE4BA8" w:rsidRDefault="00EC4EA0" w:rsidP="00EE4BA8">
      <w:pPr>
        <w:pStyle w:val="paragraphsub"/>
      </w:pPr>
      <w:r w:rsidRPr="00EE4BA8">
        <w:tab/>
        <w:t>; or (vi)</w:t>
      </w:r>
      <w:r w:rsidRPr="00EE4BA8">
        <w:tab/>
        <w:t>a contracting order (within the meaning of Part</w:t>
      </w:r>
      <w:r w:rsidR="00EE4BA8" w:rsidRPr="00EE4BA8">
        <w:t> </w:t>
      </w:r>
      <w:r w:rsidRPr="00EE4BA8">
        <w:t>XICA); or</w:t>
      </w:r>
    </w:p>
    <w:p w:rsidR="00EC4EA0" w:rsidRPr="00EE4BA8" w:rsidRDefault="00EC4EA0" w:rsidP="00EE4BA8">
      <w:pPr>
        <w:pStyle w:val="paragraphsub"/>
      </w:pPr>
      <w:r w:rsidRPr="00EE4BA8">
        <w:tab/>
        <w:t>(vii)</w:t>
      </w:r>
      <w:r w:rsidRPr="00EE4BA8">
        <w:tab/>
        <w:t>a divestiture order (within the meaning of Part</w:t>
      </w:r>
      <w:r w:rsidR="00EE4BA8" w:rsidRPr="00EE4BA8">
        <w:t> </w:t>
      </w:r>
      <w:r w:rsidRPr="00EE4BA8">
        <w:t>XICA).</w:t>
      </w:r>
    </w:p>
    <w:p w:rsidR="00EC4EA0" w:rsidRPr="00EE4BA8" w:rsidRDefault="00EC4EA0" w:rsidP="00EE4BA8">
      <w:pPr>
        <w:pStyle w:val="ItemHead"/>
      </w:pPr>
      <w:r w:rsidRPr="00EE4BA8">
        <w:t>13  Subsection</w:t>
      </w:r>
      <w:r w:rsidR="00EE4BA8" w:rsidRPr="00EE4BA8">
        <w:t> </w:t>
      </w:r>
      <w:r w:rsidRPr="00EE4BA8">
        <w:t>155AAA(21) (</w:t>
      </w:r>
      <w:r w:rsidR="00EE4BA8" w:rsidRPr="00EE4BA8">
        <w:t>paragraph (</w:t>
      </w:r>
      <w:r w:rsidRPr="00EE4BA8">
        <w:t xml:space="preserve">a) of the definition of </w:t>
      </w:r>
      <w:r w:rsidRPr="00EE4BA8">
        <w:rPr>
          <w:i/>
        </w:rPr>
        <w:t>core statutory provision</w:t>
      </w:r>
      <w:r w:rsidRPr="00EE4BA8">
        <w:t>)</w:t>
      </w:r>
    </w:p>
    <w:p w:rsidR="00EC4EA0" w:rsidRPr="00EE4BA8" w:rsidRDefault="00EC4EA0" w:rsidP="00EE4BA8">
      <w:pPr>
        <w:pStyle w:val="Item"/>
      </w:pPr>
      <w:r w:rsidRPr="00EE4BA8">
        <w:t>Omit “XIB or XIC”, substitute “XIB, XIC or XICA”.</w:t>
      </w:r>
    </w:p>
    <w:p w:rsidR="00EC4EA0" w:rsidRPr="00EE4BA8" w:rsidRDefault="00EC4EA0" w:rsidP="00EE4BA8">
      <w:pPr>
        <w:pStyle w:val="ActHead7"/>
        <w:pageBreakBefore/>
      </w:pPr>
      <w:bookmarkStart w:id="52" w:name="_Toc27128201"/>
      <w:r w:rsidRPr="00EE4BA8">
        <w:rPr>
          <w:rStyle w:val="CharAmPartNo"/>
        </w:rPr>
        <w:lastRenderedPageBreak/>
        <w:t>Part</w:t>
      </w:r>
      <w:r w:rsidR="00EE4BA8" w:rsidRPr="00EE4BA8">
        <w:rPr>
          <w:rStyle w:val="CharAmPartNo"/>
        </w:rPr>
        <w:t> </w:t>
      </w:r>
      <w:r w:rsidRPr="00EE4BA8">
        <w:rPr>
          <w:rStyle w:val="CharAmPartNo"/>
        </w:rPr>
        <w:t>3</w:t>
      </w:r>
      <w:r w:rsidRPr="00EE4BA8">
        <w:t>—</w:t>
      </w:r>
      <w:r w:rsidRPr="00EE4BA8">
        <w:rPr>
          <w:rStyle w:val="CharAmPartText"/>
        </w:rPr>
        <w:t>Application</w:t>
      </w:r>
      <w:bookmarkEnd w:id="52"/>
    </w:p>
    <w:p w:rsidR="00EC4EA0" w:rsidRPr="00EE4BA8" w:rsidRDefault="00EC4EA0" w:rsidP="00EE4BA8">
      <w:pPr>
        <w:pStyle w:val="Transitional"/>
      </w:pPr>
      <w:r w:rsidRPr="00EE4BA8">
        <w:t>14  Application</w:t>
      </w:r>
    </w:p>
    <w:p w:rsidR="00EC4EA0" w:rsidRPr="00EE4BA8" w:rsidRDefault="00EC4EA0" w:rsidP="00EE4BA8">
      <w:pPr>
        <w:pStyle w:val="Subitem"/>
      </w:pPr>
      <w:r w:rsidRPr="00EE4BA8">
        <w:t>(1)</w:t>
      </w:r>
      <w:r w:rsidRPr="00EE4BA8">
        <w:tab/>
        <w:t>The amendments made by Parts</w:t>
      </w:r>
      <w:r w:rsidR="00EE4BA8" w:rsidRPr="00EE4BA8">
        <w:t> </w:t>
      </w:r>
      <w:r w:rsidRPr="00EE4BA8">
        <w:t>1 and 2 of this Schedule apply in relation to:</w:t>
      </w:r>
    </w:p>
    <w:p w:rsidR="00EC4EA0" w:rsidRPr="00EE4BA8" w:rsidRDefault="00EC4EA0" w:rsidP="00EE4BA8">
      <w:pPr>
        <w:pStyle w:val="paragraph"/>
      </w:pPr>
      <w:r w:rsidRPr="00EE4BA8">
        <w:tab/>
        <w:t>(a)</w:t>
      </w:r>
      <w:r w:rsidRPr="00EE4BA8">
        <w:tab/>
        <w:t>conduct that is engaged in on and after the commencement of this Schedule; and</w:t>
      </w:r>
    </w:p>
    <w:p w:rsidR="00EC4EA0" w:rsidRPr="00EE4BA8" w:rsidRDefault="00EC4EA0" w:rsidP="00EE4BA8">
      <w:pPr>
        <w:pStyle w:val="paragraph"/>
      </w:pPr>
      <w:r w:rsidRPr="00EE4BA8">
        <w:tab/>
        <w:t>(b)</w:t>
      </w:r>
      <w:r w:rsidRPr="00EE4BA8">
        <w:tab/>
        <w:t>conduct that was engaged in before that commencement, and is continued to be engaged in on and after that commencement.</w:t>
      </w:r>
    </w:p>
    <w:p w:rsidR="00EC4EA0" w:rsidRPr="00EE4BA8" w:rsidRDefault="00EC4EA0" w:rsidP="00EE4BA8">
      <w:pPr>
        <w:pStyle w:val="Subitem"/>
      </w:pPr>
      <w:r w:rsidRPr="00EE4BA8">
        <w:t>(2)</w:t>
      </w:r>
      <w:r w:rsidRPr="00EE4BA8">
        <w:tab/>
        <w:t>To avoid doubt, subsection</w:t>
      </w:r>
      <w:r w:rsidR="00EE4BA8" w:rsidRPr="00EE4BA8">
        <w:t> </w:t>
      </w:r>
      <w:r w:rsidRPr="00EE4BA8">
        <w:t xml:space="preserve">4(2) of the </w:t>
      </w:r>
      <w:r w:rsidRPr="00EE4BA8">
        <w:rPr>
          <w:i/>
        </w:rPr>
        <w:t>Competition and Consumer Act 2010</w:t>
      </w:r>
      <w:r w:rsidRPr="00EE4BA8">
        <w:t xml:space="preserve"> applies in relation to </w:t>
      </w:r>
      <w:r w:rsidR="00EE4BA8" w:rsidRPr="00EE4BA8">
        <w:t>subitem (</w:t>
      </w:r>
      <w:r w:rsidRPr="00EE4BA8">
        <w:t>1).</w:t>
      </w:r>
    </w:p>
    <w:p w:rsidR="00A63F90" w:rsidRPr="00EE4BA8" w:rsidRDefault="00A63F90" w:rsidP="00EE4BA8">
      <w:pPr>
        <w:pStyle w:val="ActHead7"/>
        <w:pageBreakBefore/>
      </w:pPr>
      <w:bookmarkStart w:id="53" w:name="opcCurrentFind"/>
      <w:bookmarkStart w:id="54" w:name="_Toc27128202"/>
      <w:r w:rsidRPr="00EE4BA8">
        <w:rPr>
          <w:rStyle w:val="CharAmPartNo"/>
        </w:rPr>
        <w:lastRenderedPageBreak/>
        <w:t>Part</w:t>
      </w:r>
      <w:r w:rsidR="00EE4BA8" w:rsidRPr="00EE4BA8">
        <w:rPr>
          <w:rStyle w:val="CharAmPartNo"/>
        </w:rPr>
        <w:t> </w:t>
      </w:r>
      <w:r w:rsidRPr="00EE4BA8">
        <w:rPr>
          <w:rStyle w:val="CharAmPartNo"/>
        </w:rPr>
        <w:t>4</w:t>
      </w:r>
      <w:r w:rsidRPr="00EE4BA8">
        <w:t>—</w:t>
      </w:r>
      <w:r w:rsidRPr="00EE4BA8">
        <w:rPr>
          <w:rStyle w:val="CharAmPartText"/>
        </w:rPr>
        <w:t>Review of amendments</w:t>
      </w:r>
      <w:bookmarkEnd w:id="54"/>
    </w:p>
    <w:p w:rsidR="00A63F90" w:rsidRPr="00EE4BA8" w:rsidRDefault="00A63F90" w:rsidP="00EE4BA8">
      <w:pPr>
        <w:pStyle w:val="Transitional"/>
        <w:rPr>
          <w:szCs w:val="24"/>
        </w:rPr>
      </w:pPr>
      <w:r w:rsidRPr="00EE4BA8">
        <w:t>15  Review of amendments</w:t>
      </w:r>
    </w:p>
    <w:p w:rsidR="00A63F90" w:rsidRPr="00EE4BA8" w:rsidRDefault="00A63F90" w:rsidP="00EE4BA8">
      <w:pPr>
        <w:pStyle w:val="Subitem"/>
        <w:ind w:firstLine="0"/>
      </w:pPr>
      <w:r w:rsidRPr="00EE4BA8">
        <w:t>Before the end of the period of 4 years after this Schedule commences, the Treasurer must establish a review of the effectiveness of the amendments made by Parts</w:t>
      </w:r>
      <w:r w:rsidR="00EE4BA8" w:rsidRPr="00EE4BA8">
        <w:t> </w:t>
      </w:r>
      <w:r w:rsidRPr="00EE4BA8">
        <w:t>1 and 2 of this Schedule, including a review of the following:</w:t>
      </w:r>
    </w:p>
    <w:p w:rsidR="00A63F90" w:rsidRPr="00EE4BA8" w:rsidRDefault="00A63F90" w:rsidP="00EE4BA8">
      <w:pPr>
        <w:pStyle w:val="paragraph"/>
      </w:pPr>
      <w:r w:rsidRPr="00EE4BA8">
        <w:tab/>
        <w:t>(a)</w:t>
      </w:r>
      <w:r w:rsidRPr="00EE4BA8">
        <w:tab/>
        <w:t>impacts on electricity market performance, including market efficiency, equity, reliability, affordability, emission reduction and investment outcomes;</w:t>
      </w:r>
    </w:p>
    <w:p w:rsidR="00A63F90" w:rsidRPr="00EE4BA8" w:rsidRDefault="00A63F90" w:rsidP="00EE4BA8">
      <w:pPr>
        <w:pStyle w:val="paragraph"/>
      </w:pPr>
      <w:r w:rsidRPr="00EE4BA8">
        <w:rPr>
          <w:szCs w:val="22"/>
        </w:rPr>
        <w:tab/>
        <w:t>(b)</w:t>
      </w:r>
      <w:r w:rsidRPr="00EE4BA8">
        <w:rPr>
          <w:szCs w:val="22"/>
        </w:rPr>
        <w:tab/>
        <w:t>any other factors relevant for an assessment of the effectiveness of the amendments on the Australian electricity sector and economy.</w:t>
      </w:r>
    </w:p>
    <w:p w:rsidR="00EC4EA0" w:rsidRPr="00EE4BA8" w:rsidRDefault="00EC4EA0" w:rsidP="00EE4BA8">
      <w:pPr>
        <w:pStyle w:val="ActHead6"/>
        <w:pageBreakBefore/>
      </w:pPr>
      <w:bookmarkStart w:id="55" w:name="_Toc27128203"/>
      <w:r w:rsidRPr="00EE4BA8">
        <w:rPr>
          <w:rStyle w:val="CharAmSchNo"/>
        </w:rPr>
        <w:lastRenderedPageBreak/>
        <w:t>Schedule</w:t>
      </w:r>
      <w:r w:rsidR="00EE4BA8" w:rsidRPr="00EE4BA8">
        <w:rPr>
          <w:rStyle w:val="CharAmSchNo"/>
        </w:rPr>
        <w:t> </w:t>
      </w:r>
      <w:r w:rsidRPr="00EE4BA8">
        <w:rPr>
          <w:rStyle w:val="CharAmSchNo"/>
        </w:rPr>
        <w:t>2</w:t>
      </w:r>
      <w:r w:rsidRPr="00EE4BA8">
        <w:t>—</w:t>
      </w:r>
      <w:r w:rsidRPr="00EE4BA8">
        <w:rPr>
          <w:rStyle w:val="CharAmSchText"/>
        </w:rPr>
        <w:t>AER information gathering</w:t>
      </w:r>
      <w:bookmarkEnd w:id="55"/>
    </w:p>
    <w:bookmarkEnd w:id="53"/>
    <w:p w:rsidR="00EC4EA0" w:rsidRPr="00EE4BA8" w:rsidRDefault="00EC4EA0" w:rsidP="00EE4BA8">
      <w:pPr>
        <w:pStyle w:val="Header"/>
      </w:pPr>
      <w:r w:rsidRPr="00EE4BA8">
        <w:rPr>
          <w:rStyle w:val="CharAmPartNo"/>
        </w:rPr>
        <w:t xml:space="preserve"> </w:t>
      </w:r>
      <w:r w:rsidRPr="00EE4BA8">
        <w:rPr>
          <w:rStyle w:val="CharAmPartText"/>
        </w:rPr>
        <w:t xml:space="preserve"> </w:t>
      </w:r>
    </w:p>
    <w:p w:rsidR="00EC4EA0" w:rsidRPr="00EE4BA8" w:rsidRDefault="00EC4EA0" w:rsidP="00EE4BA8">
      <w:pPr>
        <w:pStyle w:val="ActHead9"/>
        <w:rPr>
          <w:i w:val="0"/>
        </w:rPr>
      </w:pPr>
      <w:bookmarkStart w:id="56" w:name="_Toc27128204"/>
      <w:r w:rsidRPr="00EE4BA8">
        <w:t>Competi</w:t>
      </w:r>
      <w:r w:rsidRPr="00EE4BA8">
        <w:rPr>
          <w:lang w:eastAsia="en-US"/>
        </w:rPr>
        <w:t>t</w:t>
      </w:r>
      <w:r w:rsidRPr="00EE4BA8">
        <w:t>ion and Consumer Act 2010</w:t>
      </w:r>
      <w:bookmarkEnd w:id="56"/>
    </w:p>
    <w:p w:rsidR="00EC4EA0" w:rsidRPr="00EE4BA8" w:rsidRDefault="00EC4EA0" w:rsidP="00EE4BA8">
      <w:pPr>
        <w:pStyle w:val="ItemHead"/>
      </w:pPr>
      <w:r w:rsidRPr="00EE4BA8">
        <w:t>1  Section</w:t>
      </w:r>
      <w:r w:rsidR="00EE4BA8" w:rsidRPr="00EE4BA8">
        <w:t> </w:t>
      </w:r>
      <w:r w:rsidRPr="00EE4BA8">
        <w:t>44AH</w:t>
      </w:r>
    </w:p>
    <w:p w:rsidR="00EC4EA0" w:rsidRPr="00EE4BA8" w:rsidRDefault="00EC4EA0" w:rsidP="00EE4BA8">
      <w:pPr>
        <w:pStyle w:val="Item"/>
      </w:pPr>
      <w:r w:rsidRPr="00EE4BA8">
        <w:t>Before “The”, insert “(1)”.</w:t>
      </w:r>
    </w:p>
    <w:p w:rsidR="00EC4EA0" w:rsidRPr="00EE4BA8" w:rsidRDefault="00EC4EA0" w:rsidP="00EE4BA8">
      <w:pPr>
        <w:pStyle w:val="ItemHead"/>
      </w:pPr>
      <w:r w:rsidRPr="00EE4BA8">
        <w:t>2  At the end of section</w:t>
      </w:r>
      <w:r w:rsidR="00EE4BA8" w:rsidRPr="00EE4BA8">
        <w:t> </w:t>
      </w:r>
      <w:r w:rsidRPr="00EE4BA8">
        <w:t>44AH</w:t>
      </w:r>
    </w:p>
    <w:p w:rsidR="00EC4EA0" w:rsidRPr="00EE4BA8" w:rsidRDefault="00EC4EA0" w:rsidP="00EE4BA8">
      <w:pPr>
        <w:pStyle w:val="Item"/>
      </w:pPr>
      <w:r w:rsidRPr="00EE4BA8">
        <w:t>Add:</w:t>
      </w:r>
    </w:p>
    <w:p w:rsidR="00EC4EA0" w:rsidRPr="00EE4BA8" w:rsidRDefault="00EC4EA0" w:rsidP="00EE4BA8">
      <w:pPr>
        <w:pStyle w:val="subsection"/>
      </w:pPr>
      <w:r w:rsidRPr="00EE4BA8">
        <w:tab/>
        <w:t>(2)</w:t>
      </w:r>
      <w:r w:rsidRPr="00EE4BA8">
        <w:tab/>
        <w:t xml:space="preserve">Regulations made for the purposes of </w:t>
      </w:r>
      <w:r w:rsidR="00EE4BA8" w:rsidRPr="00EE4BA8">
        <w:t>paragraph (</w:t>
      </w:r>
      <w:r w:rsidRPr="00EE4BA8">
        <w:t>1)(b) may empower the AER to make legislative instruments.</w:t>
      </w:r>
    </w:p>
    <w:p w:rsidR="00EC4EA0" w:rsidRPr="00EE4BA8" w:rsidRDefault="00EC4EA0" w:rsidP="00EE4BA8">
      <w:pPr>
        <w:pStyle w:val="subsection"/>
      </w:pPr>
      <w:r w:rsidRPr="00EE4BA8">
        <w:tab/>
        <w:t>(3)</w:t>
      </w:r>
      <w:r w:rsidRPr="00EE4BA8">
        <w:tab/>
        <w:t>Section</w:t>
      </w:r>
      <w:r w:rsidR="00EE4BA8" w:rsidRPr="00EE4BA8">
        <w:t> </w:t>
      </w:r>
      <w:r w:rsidRPr="00EE4BA8">
        <w:t xml:space="preserve">42 (disallowance) of the </w:t>
      </w:r>
      <w:r w:rsidRPr="00EE4BA8">
        <w:rPr>
          <w:i/>
        </w:rPr>
        <w:t>Legislation Act 2003</w:t>
      </w:r>
      <w:r w:rsidRPr="00EE4BA8">
        <w:t xml:space="preserve"> does not apply to legislative instruments empowered by regulations made for the purposes of </w:t>
      </w:r>
      <w:r w:rsidR="00EE4BA8" w:rsidRPr="00EE4BA8">
        <w:t>paragraph (</w:t>
      </w:r>
      <w:r w:rsidRPr="00EE4BA8">
        <w:t>1)(b).</w:t>
      </w:r>
    </w:p>
    <w:p w:rsidR="00EC4EA0" w:rsidRPr="00EE4BA8" w:rsidRDefault="00EC4EA0" w:rsidP="00EE4BA8">
      <w:pPr>
        <w:pStyle w:val="subsection"/>
      </w:pPr>
      <w:r w:rsidRPr="00EE4BA8">
        <w:tab/>
        <w:t>(4)</w:t>
      </w:r>
      <w:r w:rsidRPr="00EE4BA8">
        <w:tab/>
      </w:r>
      <w:r w:rsidR="00EE4BA8" w:rsidRPr="00EE4BA8">
        <w:t>Subsection (</w:t>
      </w:r>
      <w:r w:rsidRPr="00EE4BA8">
        <w:t>3) has effect subject to any express provision to the contrary in the regulations.</w:t>
      </w:r>
    </w:p>
    <w:p w:rsidR="00EC4EA0" w:rsidRPr="00EE4BA8" w:rsidRDefault="00EC4EA0" w:rsidP="00EE4BA8">
      <w:pPr>
        <w:pStyle w:val="ItemHead"/>
      </w:pPr>
      <w:r w:rsidRPr="00EE4BA8">
        <w:t>3  After subsection</w:t>
      </w:r>
      <w:r w:rsidR="00EE4BA8" w:rsidRPr="00EE4BA8">
        <w:t> </w:t>
      </w:r>
      <w:r w:rsidRPr="00EE4BA8">
        <w:t>44AAF(3)</w:t>
      </w:r>
    </w:p>
    <w:p w:rsidR="00EC4EA0" w:rsidRPr="00EE4BA8" w:rsidRDefault="00EC4EA0" w:rsidP="00EE4BA8">
      <w:pPr>
        <w:pStyle w:val="Item"/>
      </w:pPr>
      <w:r w:rsidRPr="00EE4BA8">
        <w:t>Insert:</w:t>
      </w:r>
    </w:p>
    <w:p w:rsidR="00EC4EA0" w:rsidRPr="00EE4BA8" w:rsidRDefault="00EC4EA0" w:rsidP="00EE4BA8">
      <w:pPr>
        <w:pStyle w:val="subsection"/>
      </w:pPr>
      <w:r w:rsidRPr="00EE4BA8">
        <w:tab/>
        <w:t>(3A)</w:t>
      </w:r>
      <w:r w:rsidRPr="00EE4BA8">
        <w:tab/>
        <w:t xml:space="preserve">If the AER is satisfied that particular information will enable or assist an entity covered by </w:t>
      </w:r>
      <w:r w:rsidR="00EE4BA8" w:rsidRPr="00EE4BA8">
        <w:t>subsection (</w:t>
      </w:r>
      <w:r w:rsidRPr="00EE4BA8">
        <w:t>3B) to perform or exercise any of the entity’s functions or powers, disclosing the information to the entity is authorised use and disclosure of the information.</w:t>
      </w:r>
    </w:p>
    <w:p w:rsidR="00EC4EA0" w:rsidRPr="00EE4BA8" w:rsidRDefault="00EC4EA0" w:rsidP="00EE4BA8">
      <w:pPr>
        <w:pStyle w:val="subsection"/>
      </w:pPr>
      <w:r w:rsidRPr="00EE4BA8">
        <w:tab/>
        <w:t>(3B)</w:t>
      </w:r>
      <w:r w:rsidRPr="00EE4BA8">
        <w:tab/>
        <w:t>The entities are as follows:</w:t>
      </w:r>
    </w:p>
    <w:p w:rsidR="00EC4EA0" w:rsidRPr="00EE4BA8" w:rsidRDefault="00EC4EA0" w:rsidP="00EE4BA8">
      <w:pPr>
        <w:pStyle w:val="paragraph"/>
      </w:pPr>
      <w:r w:rsidRPr="00EE4BA8">
        <w:tab/>
        <w:t>(a)</w:t>
      </w:r>
      <w:r w:rsidRPr="00EE4BA8">
        <w:tab/>
        <w:t>a Department;</w:t>
      </w:r>
    </w:p>
    <w:p w:rsidR="00EC4EA0" w:rsidRPr="00EE4BA8" w:rsidRDefault="00EC4EA0" w:rsidP="00EE4BA8">
      <w:pPr>
        <w:pStyle w:val="paragraph"/>
      </w:pPr>
      <w:r w:rsidRPr="00EE4BA8">
        <w:tab/>
        <w:t>(b)</w:t>
      </w:r>
      <w:r w:rsidRPr="00EE4BA8">
        <w:tab/>
        <w:t>a body (whether incorporated or not) established or appointed for a public purpose by or under a law of the Commonwealth;</w:t>
      </w:r>
    </w:p>
    <w:p w:rsidR="00EC4EA0" w:rsidRPr="00EE4BA8" w:rsidRDefault="00EC4EA0" w:rsidP="00EE4BA8">
      <w:pPr>
        <w:pStyle w:val="paragraph"/>
      </w:pPr>
      <w:r w:rsidRPr="00EE4BA8">
        <w:tab/>
        <w:t>(c)</w:t>
      </w:r>
      <w:r w:rsidRPr="00EE4BA8">
        <w:tab/>
        <w:t>a body established or appointed by the Governor</w:t>
      </w:r>
      <w:r w:rsidR="004A316D">
        <w:noBreakHyphen/>
      </w:r>
      <w:r w:rsidRPr="00EE4BA8">
        <w:t>General, or by a Minister, otherwise than by or under a law of the Commonwealth;</w:t>
      </w:r>
    </w:p>
    <w:p w:rsidR="00EC4EA0" w:rsidRPr="00EE4BA8" w:rsidRDefault="00EC4EA0" w:rsidP="00EE4BA8">
      <w:pPr>
        <w:pStyle w:val="paragraph"/>
      </w:pPr>
      <w:r w:rsidRPr="00EE4BA8">
        <w:tab/>
        <w:t>(d)</w:t>
      </w:r>
      <w:r w:rsidRPr="00EE4BA8">
        <w:tab/>
        <w:t>the holder of an office established for public purposes by or under a law of the Commonwealth.</w:t>
      </w:r>
    </w:p>
    <w:p w:rsidR="00EC4EA0" w:rsidRPr="00EE4BA8" w:rsidRDefault="00EC4EA0" w:rsidP="00EE4BA8">
      <w:pPr>
        <w:pStyle w:val="ItemHead"/>
      </w:pPr>
      <w:r w:rsidRPr="00EE4BA8">
        <w:lastRenderedPageBreak/>
        <w:t>4  Subsections</w:t>
      </w:r>
      <w:r w:rsidR="00EE4BA8" w:rsidRPr="00EE4BA8">
        <w:t> </w:t>
      </w:r>
      <w:r w:rsidRPr="00EE4BA8">
        <w:t>44AAF(4) and (5)</w:t>
      </w:r>
    </w:p>
    <w:p w:rsidR="00EC4EA0" w:rsidRPr="00EE4BA8" w:rsidRDefault="00EC4EA0" w:rsidP="00EE4BA8">
      <w:pPr>
        <w:pStyle w:val="Item"/>
      </w:pPr>
      <w:r w:rsidRPr="00EE4BA8">
        <w:t>After “</w:t>
      </w:r>
      <w:r w:rsidR="00EE4BA8" w:rsidRPr="00EE4BA8">
        <w:t>subsection (</w:t>
      </w:r>
      <w:r w:rsidRPr="00EE4BA8">
        <w:t>3)”, insert “or (3A)”.</w:t>
      </w:r>
    </w:p>
    <w:p w:rsidR="00EC4EA0" w:rsidRPr="00EE4BA8" w:rsidRDefault="00EC4EA0" w:rsidP="00EE4BA8">
      <w:pPr>
        <w:pStyle w:val="ItemHead"/>
      </w:pPr>
      <w:r w:rsidRPr="00EE4BA8">
        <w:t>5  After section</w:t>
      </w:r>
      <w:r w:rsidR="00EE4BA8" w:rsidRPr="00EE4BA8">
        <w:t> </w:t>
      </w:r>
      <w:r w:rsidRPr="00EE4BA8">
        <w:t>44AAF</w:t>
      </w:r>
    </w:p>
    <w:p w:rsidR="00EC4EA0" w:rsidRPr="00EE4BA8" w:rsidRDefault="00EC4EA0" w:rsidP="00EE4BA8">
      <w:pPr>
        <w:pStyle w:val="Item"/>
      </w:pPr>
      <w:r w:rsidRPr="00EE4BA8">
        <w:t>Insert:</w:t>
      </w:r>
    </w:p>
    <w:p w:rsidR="00EC4EA0" w:rsidRPr="00EE4BA8" w:rsidRDefault="00EC4EA0" w:rsidP="00EE4BA8">
      <w:pPr>
        <w:pStyle w:val="ActHead5"/>
      </w:pPr>
      <w:bookmarkStart w:id="57" w:name="_Toc27128205"/>
      <w:r w:rsidRPr="00EE4BA8">
        <w:rPr>
          <w:rStyle w:val="CharSectno"/>
        </w:rPr>
        <w:t>44AAFA</w:t>
      </w:r>
      <w:r w:rsidRPr="00EE4BA8">
        <w:t xml:space="preserve">  Power of AER to obtain information and documents</w:t>
      </w:r>
      <w:bookmarkEnd w:id="57"/>
    </w:p>
    <w:p w:rsidR="00EC4EA0" w:rsidRPr="00EE4BA8" w:rsidRDefault="00EC4EA0" w:rsidP="00EE4BA8">
      <w:pPr>
        <w:pStyle w:val="SubsectionHead"/>
      </w:pPr>
      <w:r w:rsidRPr="00EE4BA8">
        <w:t>Notice requiring information etc.</w:t>
      </w:r>
    </w:p>
    <w:p w:rsidR="00EC4EA0" w:rsidRPr="00EE4BA8" w:rsidRDefault="00EC4EA0" w:rsidP="00EE4BA8">
      <w:pPr>
        <w:pStyle w:val="subsection"/>
      </w:pPr>
      <w:r w:rsidRPr="00EE4BA8">
        <w:tab/>
        <w:t>(1)</w:t>
      </w:r>
      <w:r w:rsidRPr="00EE4BA8">
        <w:tab/>
        <w:t>This section applies if the AER has reason to believe that a person is capable of providing information, producing a document or giving evidence that the AER requires for the performance of the functions referred to in section</w:t>
      </w:r>
      <w:r w:rsidR="00EE4BA8" w:rsidRPr="00EE4BA8">
        <w:t> </w:t>
      </w:r>
      <w:r w:rsidRPr="00EE4BA8">
        <w:t>44AH (Commonwealth functions).</w:t>
      </w:r>
    </w:p>
    <w:p w:rsidR="00EC4EA0" w:rsidRPr="00EE4BA8" w:rsidRDefault="00EC4EA0" w:rsidP="00EE4BA8">
      <w:pPr>
        <w:pStyle w:val="subsection"/>
      </w:pPr>
      <w:r w:rsidRPr="00EE4BA8">
        <w:tab/>
        <w:t>(2)</w:t>
      </w:r>
      <w:r w:rsidRPr="00EE4BA8">
        <w:tab/>
        <w:t>The AER may, by written notice given to the person, require the person to do one or more of the following:</w:t>
      </w:r>
    </w:p>
    <w:p w:rsidR="00EC4EA0" w:rsidRPr="00EE4BA8" w:rsidRDefault="00EC4EA0" w:rsidP="00EE4BA8">
      <w:pPr>
        <w:pStyle w:val="paragraph"/>
      </w:pPr>
      <w:r w:rsidRPr="00EE4BA8">
        <w:tab/>
        <w:t>(a)</w:t>
      </w:r>
      <w:r w:rsidRPr="00EE4BA8">
        <w:tab/>
        <w:t>give such information to the AER;</w:t>
      </w:r>
    </w:p>
    <w:p w:rsidR="00EC4EA0" w:rsidRPr="00EE4BA8" w:rsidRDefault="00EC4EA0" w:rsidP="00EE4BA8">
      <w:pPr>
        <w:pStyle w:val="paragraph"/>
      </w:pPr>
      <w:r w:rsidRPr="00EE4BA8">
        <w:tab/>
        <w:t>(b)</w:t>
      </w:r>
      <w:r w:rsidRPr="00EE4BA8">
        <w:tab/>
        <w:t>produce any such documents to the AER;</w:t>
      </w:r>
    </w:p>
    <w:p w:rsidR="00EC4EA0" w:rsidRPr="00EE4BA8" w:rsidRDefault="00EC4EA0" w:rsidP="00EE4BA8">
      <w:pPr>
        <w:pStyle w:val="paragraph"/>
      </w:pPr>
      <w:r w:rsidRPr="00EE4BA8">
        <w:tab/>
        <w:t>(c)</w:t>
      </w:r>
      <w:r w:rsidRPr="00EE4BA8">
        <w:tab/>
        <w:t>appear before the AER, or before a specified person assisting the AER who is an SES employee or an acting SES employee, to give any such evidence (either orally or in writing) and produce any such documents.</w:t>
      </w:r>
    </w:p>
    <w:p w:rsidR="00EC4EA0" w:rsidRPr="00EE4BA8" w:rsidRDefault="00EC4EA0" w:rsidP="00EE4BA8">
      <w:pPr>
        <w:pStyle w:val="subsection"/>
      </w:pPr>
      <w:r w:rsidRPr="00EE4BA8">
        <w:tab/>
        <w:t>(3)</w:t>
      </w:r>
      <w:r w:rsidRPr="00EE4BA8">
        <w:tab/>
        <w:t>The notice must specify:</w:t>
      </w:r>
    </w:p>
    <w:p w:rsidR="00EC4EA0" w:rsidRPr="00EE4BA8" w:rsidRDefault="00EC4EA0" w:rsidP="00EE4BA8">
      <w:pPr>
        <w:pStyle w:val="paragraph"/>
      </w:pPr>
      <w:r w:rsidRPr="00EE4BA8">
        <w:tab/>
        <w:t>(a)</w:t>
      </w:r>
      <w:r w:rsidRPr="00EE4BA8">
        <w:tab/>
        <w:t xml:space="preserve">if </w:t>
      </w:r>
      <w:r w:rsidR="00EE4BA8" w:rsidRPr="00EE4BA8">
        <w:t>paragraph (</w:t>
      </w:r>
      <w:r w:rsidRPr="00EE4BA8">
        <w:t>2)(a) or (b) applies:</w:t>
      </w:r>
    </w:p>
    <w:p w:rsidR="00EC4EA0" w:rsidRPr="00EE4BA8" w:rsidRDefault="00EC4EA0" w:rsidP="00EE4BA8">
      <w:pPr>
        <w:pStyle w:val="paragraphsub"/>
      </w:pPr>
      <w:r w:rsidRPr="00EE4BA8">
        <w:tab/>
        <w:t>(i)</w:t>
      </w:r>
      <w:r w:rsidRPr="00EE4BA8">
        <w:tab/>
        <w:t>the period within which the person must comply with the notice; and</w:t>
      </w:r>
    </w:p>
    <w:p w:rsidR="00EC4EA0" w:rsidRPr="00EE4BA8" w:rsidRDefault="00EC4EA0" w:rsidP="00EE4BA8">
      <w:pPr>
        <w:pStyle w:val="paragraphsub"/>
      </w:pPr>
      <w:r w:rsidRPr="00EE4BA8">
        <w:tab/>
        <w:t>(ii)</w:t>
      </w:r>
      <w:r w:rsidRPr="00EE4BA8">
        <w:tab/>
        <w:t>the manner in which the person must comply with the notice; or</w:t>
      </w:r>
    </w:p>
    <w:p w:rsidR="00EC4EA0" w:rsidRPr="00EE4BA8" w:rsidRDefault="00EC4EA0" w:rsidP="00EE4BA8">
      <w:pPr>
        <w:pStyle w:val="paragraph"/>
      </w:pPr>
      <w:r w:rsidRPr="00EE4BA8">
        <w:tab/>
        <w:t>(b)</w:t>
      </w:r>
      <w:r w:rsidRPr="00EE4BA8">
        <w:tab/>
        <w:t xml:space="preserve">if </w:t>
      </w:r>
      <w:r w:rsidR="00EE4BA8" w:rsidRPr="00EE4BA8">
        <w:t>paragraph (</w:t>
      </w:r>
      <w:r w:rsidRPr="00EE4BA8">
        <w:t>2)(c) applies:</w:t>
      </w:r>
    </w:p>
    <w:p w:rsidR="00EC4EA0" w:rsidRPr="00EE4BA8" w:rsidRDefault="00EC4EA0" w:rsidP="00EE4BA8">
      <w:pPr>
        <w:pStyle w:val="paragraphsub"/>
      </w:pPr>
      <w:r w:rsidRPr="00EE4BA8">
        <w:tab/>
        <w:t>(i)</w:t>
      </w:r>
      <w:r w:rsidRPr="00EE4BA8">
        <w:tab/>
        <w:t>the time at which the person must appear before the AER or person; and</w:t>
      </w:r>
    </w:p>
    <w:p w:rsidR="00EC4EA0" w:rsidRPr="00EE4BA8" w:rsidRDefault="00EC4EA0" w:rsidP="00EE4BA8">
      <w:pPr>
        <w:pStyle w:val="paragraphsub"/>
      </w:pPr>
      <w:r w:rsidRPr="00EE4BA8">
        <w:tab/>
        <w:t>(ii)</w:t>
      </w:r>
      <w:r w:rsidRPr="00EE4BA8">
        <w:tab/>
        <w:t>the place at which the person must appear before the AER or person.</w:t>
      </w:r>
    </w:p>
    <w:p w:rsidR="00EC4EA0" w:rsidRPr="00EE4BA8" w:rsidRDefault="00EC4EA0" w:rsidP="00EE4BA8">
      <w:pPr>
        <w:pStyle w:val="SubsectionHead"/>
      </w:pPr>
      <w:r w:rsidRPr="00EE4BA8">
        <w:lastRenderedPageBreak/>
        <w:t>Oath or affirmation</w:t>
      </w:r>
    </w:p>
    <w:p w:rsidR="00EC4EA0" w:rsidRPr="00EE4BA8" w:rsidRDefault="00EC4EA0" w:rsidP="00EE4BA8">
      <w:pPr>
        <w:pStyle w:val="subsection"/>
      </w:pPr>
      <w:r w:rsidRPr="00EE4BA8">
        <w:tab/>
        <w:t>(4)</w:t>
      </w:r>
      <w:r w:rsidRPr="00EE4BA8">
        <w:tab/>
        <w:t xml:space="preserve">The AER may require the evidence given under </w:t>
      </w:r>
      <w:r w:rsidR="00EE4BA8" w:rsidRPr="00EE4BA8">
        <w:t>paragraph (</w:t>
      </w:r>
      <w:r w:rsidRPr="00EE4BA8">
        <w:t>2)(c) to be given on oath or affirmation. For that purpose, an AER member or a person assisting the AER may administer the oath or affirmation.</w:t>
      </w:r>
    </w:p>
    <w:p w:rsidR="00EC4EA0" w:rsidRPr="00EE4BA8" w:rsidRDefault="00EC4EA0" w:rsidP="00EE4BA8">
      <w:pPr>
        <w:pStyle w:val="ActHead5"/>
      </w:pPr>
      <w:bookmarkStart w:id="58" w:name="_Toc27128206"/>
      <w:r w:rsidRPr="00EE4BA8">
        <w:rPr>
          <w:rStyle w:val="CharSectno"/>
        </w:rPr>
        <w:t>44AAFB</w:t>
      </w:r>
      <w:r w:rsidRPr="00EE4BA8">
        <w:t xml:space="preserve">  Failure to comply with notice to give information etc. is an offence</w:t>
      </w:r>
      <w:bookmarkEnd w:id="58"/>
    </w:p>
    <w:p w:rsidR="00EC4EA0" w:rsidRPr="00EE4BA8" w:rsidRDefault="00EC4EA0" w:rsidP="00EE4BA8">
      <w:pPr>
        <w:pStyle w:val="SubsectionHead"/>
      </w:pPr>
      <w:r w:rsidRPr="00EE4BA8">
        <w:t>Offence</w:t>
      </w:r>
    </w:p>
    <w:p w:rsidR="00EC4EA0" w:rsidRPr="00EE4BA8" w:rsidRDefault="00EC4EA0" w:rsidP="00EE4BA8">
      <w:pPr>
        <w:pStyle w:val="subsection"/>
      </w:pPr>
      <w:r w:rsidRPr="00EE4BA8">
        <w:tab/>
        <w:t>(1)</w:t>
      </w:r>
      <w:r w:rsidRPr="00EE4BA8">
        <w:tab/>
        <w:t>A person commits an offence if:</w:t>
      </w:r>
    </w:p>
    <w:p w:rsidR="00EC4EA0" w:rsidRPr="00EE4BA8" w:rsidRDefault="00EC4EA0" w:rsidP="00EE4BA8">
      <w:pPr>
        <w:pStyle w:val="paragraph"/>
      </w:pPr>
      <w:r w:rsidRPr="00EE4BA8">
        <w:tab/>
        <w:t>(a)</w:t>
      </w:r>
      <w:r w:rsidRPr="00EE4BA8">
        <w:tab/>
        <w:t>the person is given a notice under section</w:t>
      </w:r>
      <w:r w:rsidR="00EE4BA8" w:rsidRPr="00EE4BA8">
        <w:t> </w:t>
      </w:r>
      <w:r w:rsidRPr="00EE4BA8">
        <w:t>44AAFA; and</w:t>
      </w:r>
    </w:p>
    <w:p w:rsidR="00EC4EA0" w:rsidRPr="00EE4BA8" w:rsidRDefault="00EC4EA0" w:rsidP="00EE4BA8">
      <w:pPr>
        <w:pStyle w:val="paragraph"/>
      </w:pPr>
      <w:r w:rsidRPr="00EE4BA8">
        <w:tab/>
        <w:t>(b)</w:t>
      </w:r>
      <w:r w:rsidRPr="00EE4BA8">
        <w:tab/>
        <w:t>the person fails to comply with the notice.</w:t>
      </w:r>
    </w:p>
    <w:p w:rsidR="00EC4EA0" w:rsidRPr="00EE4BA8" w:rsidRDefault="00EC4EA0" w:rsidP="00EE4BA8">
      <w:pPr>
        <w:pStyle w:val="Penalty"/>
      </w:pPr>
      <w:r w:rsidRPr="00EE4BA8">
        <w:t>Penalty:</w:t>
      </w:r>
      <w:r w:rsidRPr="00EE4BA8">
        <w:tab/>
        <w:t>Imprisonment for 2 years or 100 penalty units, or both.</w:t>
      </w:r>
    </w:p>
    <w:p w:rsidR="00EC4EA0" w:rsidRPr="00EE4BA8" w:rsidRDefault="00EC4EA0" w:rsidP="00EE4BA8">
      <w:pPr>
        <w:pStyle w:val="SubsectionHead"/>
      </w:pPr>
      <w:r w:rsidRPr="00EE4BA8">
        <w:t>Exceptions</w:t>
      </w:r>
    </w:p>
    <w:p w:rsidR="00EC4EA0" w:rsidRPr="00EE4BA8" w:rsidRDefault="00EC4EA0" w:rsidP="00EE4BA8">
      <w:pPr>
        <w:pStyle w:val="subsection"/>
      </w:pPr>
      <w:r w:rsidRPr="00EE4BA8">
        <w:tab/>
        <w:t>(2)</w:t>
      </w:r>
      <w:r w:rsidRPr="00EE4BA8">
        <w:tab/>
      </w:r>
      <w:r w:rsidR="00EE4BA8" w:rsidRPr="00EE4BA8">
        <w:t>Subsection (</w:t>
      </w:r>
      <w:r w:rsidRPr="00EE4BA8">
        <w:t>1) does not apply to the extent that the person is not capable of complying with the notice.</w:t>
      </w:r>
    </w:p>
    <w:p w:rsidR="00EC4EA0" w:rsidRPr="00EE4BA8" w:rsidRDefault="00EC4EA0" w:rsidP="00EE4BA8">
      <w:pPr>
        <w:pStyle w:val="notetext"/>
      </w:pPr>
      <w:r w:rsidRPr="00EE4BA8">
        <w:t>Note:</w:t>
      </w:r>
      <w:r w:rsidRPr="00EE4BA8">
        <w:tab/>
        <w:t xml:space="preserve">A defendant bears an evidential burden in relation to the matters in this </w:t>
      </w:r>
      <w:r w:rsidR="00EE4BA8" w:rsidRPr="00EE4BA8">
        <w:t>subsection (</w:t>
      </w:r>
      <w:r w:rsidRPr="00EE4BA8">
        <w:t>see subsection</w:t>
      </w:r>
      <w:r w:rsidR="00EE4BA8" w:rsidRPr="00EE4BA8">
        <w:t> </w:t>
      </w:r>
      <w:r w:rsidRPr="00EE4BA8">
        <w:t xml:space="preserve">13.3(3) of the </w:t>
      </w:r>
      <w:r w:rsidRPr="00EE4BA8">
        <w:rPr>
          <w:i/>
        </w:rPr>
        <w:t>Criminal Code</w:t>
      </w:r>
      <w:r w:rsidRPr="00EE4BA8">
        <w:t>).</w:t>
      </w:r>
    </w:p>
    <w:p w:rsidR="00EC4EA0" w:rsidRPr="00EE4BA8" w:rsidRDefault="00EC4EA0" w:rsidP="00EE4BA8">
      <w:pPr>
        <w:pStyle w:val="subsection"/>
      </w:pPr>
      <w:r w:rsidRPr="00EE4BA8">
        <w:tab/>
        <w:t>(3)</w:t>
      </w:r>
      <w:r w:rsidRPr="00EE4BA8">
        <w:tab/>
      </w:r>
      <w:r w:rsidR="00EE4BA8" w:rsidRPr="00EE4BA8">
        <w:t>Subsection (</w:t>
      </w:r>
      <w:r w:rsidRPr="00EE4BA8">
        <w:t>1) does not apply to the extent that:</w:t>
      </w:r>
    </w:p>
    <w:p w:rsidR="00EC4EA0" w:rsidRPr="00EE4BA8" w:rsidRDefault="00EC4EA0" w:rsidP="00EE4BA8">
      <w:pPr>
        <w:pStyle w:val="paragraph"/>
      </w:pPr>
      <w:r w:rsidRPr="00EE4BA8">
        <w:tab/>
        <w:t>(a)</w:t>
      </w:r>
      <w:r w:rsidRPr="00EE4BA8">
        <w:tab/>
        <w:t>the notice relates to producing documents; and</w:t>
      </w:r>
    </w:p>
    <w:p w:rsidR="00EC4EA0" w:rsidRPr="00EE4BA8" w:rsidRDefault="00EC4EA0" w:rsidP="00EE4BA8">
      <w:pPr>
        <w:pStyle w:val="paragraph"/>
      </w:pPr>
      <w:r w:rsidRPr="00EE4BA8">
        <w:tab/>
        <w:t>(b)</w:t>
      </w:r>
      <w:r w:rsidRPr="00EE4BA8">
        <w:tab/>
        <w:t>the person proves that, after a reasonable search, the person is not aware of the documents; and</w:t>
      </w:r>
    </w:p>
    <w:p w:rsidR="00EC4EA0" w:rsidRPr="00EE4BA8" w:rsidRDefault="00EC4EA0" w:rsidP="00EE4BA8">
      <w:pPr>
        <w:pStyle w:val="paragraph"/>
      </w:pPr>
      <w:r w:rsidRPr="00EE4BA8">
        <w:tab/>
        <w:t>(c)</w:t>
      </w:r>
      <w:r w:rsidRPr="00EE4BA8">
        <w:tab/>
        <w:t>the person provides a written response to the notice, including a description of the scope and limitations of the search.</w:t>
      </w:r>
    </w:p>
    <w:p w:rsidR="00EC4EA0" w:rsidRPr="00EE4BA8" w:rsidRDefault="00EC4EA0" w:rsidP="00EE4BA8">
      <w:pPr>
        <w:pStyle w:val="notetext"/>
      </w:pPr>
      <w:r w:rsidRPr="00EE4BA8">
        <w:t>Note:</w:t>
      </w:r>
      <w:r w:rsidRPr="00EE4BA8">
        <w:tab/>
        <w:t xml:space="preserve">A defendant bears a legal burden in relation to the matter in </w:t>
      </w:r>
      <w:r w:rsidR="00EE4BA8" w:rsidRPr="00EE4BA8">
        <w:t>paragraph (</w:t>
      </w:r>
      <w:r w:rsidRPr="00EE4BA8">
        <w:t>3)(b) (see section</w:t>
      </w:r>
      <w:r w:rsidR="00EE4BA8" w:rsidRPr="00EE4BA8">
        <w:t> </w:t>
      </w:r>
      <w:r w:rsidRPr="00EE4BA8">
        <w:t xml:space="preserve">13.4 of the </w:t>
      </w:r>
      <w:r w:rsidRPr="00EE4BA8">
        <w:rPr>
          <w:i/>
        </w:rPr>
        <w:t>Criminal Code</w:t>
      </w:r>
      <w:r w:rsidRPr="00EE4BA8">
        <w:t>).</w:t>
      </w:r>
    </w:p>
    <w:p w:rsidR="00EC4EA0" w:rsidRPr="00EE4BA8" w:rsidRDefault="00EC4EA0" w:rsidP="00EE4BA8">
      <w:pPr>
        <w:pStyle w:val="subsection"/>
      </w:pPr>
      <w:r w:rsidRPr="00EE4BA8">
        <w:tab/>
        <w:t>(4)</w:t>
      </w:r>
      <w:r w:rsidRPr="00EE4BA8">
        <w:tab/>
        <w:t xml:space="preserve">For the purposes of (but without limiting) </w:t>
      </w:r>
      <w:r w:rsidR="00EE4BA8" w:rsidRPr="00EE4BA8">
        <w:t>paragraph (</w:t>
      </w:r>
      <w:r w:rsidRPr="00EE4BA8">
        <w:t>3)(b), a determination of whether a search is reasonable may take into account the following:</w:t>
      </w:r>
    </w:p>
    <w:p w:rsidR="00EC4EA0" w:rsidRPr="00EE4BA8" w:rsidRDefault="00EC4EA0" w:rsidP="00EE4BA8">
      <w:pPr>
        <w:pStyle w:val="paragraph"/>
      </w:pPr>
      <w:r w:rsidRPr="00EE4BA8">
        <w:tab/>
        <w:t>(a)</w:t>
      </w:r>
      <w:r w:rsidRPr="00EE4BA8">
        <w:tab/>
        <w:t>the nature and complexity of the matter to which the notice relates;</w:t>
      </w:r>
    </w:p>
    <w:p w:rsidR="00EC4EA0" w:rsidRPr="00EE4BA8" w:rsidRDefault="00EC4EA0" w:rsidP="00EE4BA8">
      <w:pPr>
        <w:pStyle w:val="paragraph"/>
      </w:pPr>
      <w:r w:rsidRPr="00EE4BA8">
        <w:lastRenderedPageBreak/>
        <w:tab/>
        <w:t>(b)</w:t>
      </w:r>
      <w:r w:rsidRPr="00EE4BA8">
        <w:tab/>
        <w:t>the number of documents involved;</w:t>
      </w:r>
    </w:p>
    <w:p w:rsidR="00EC4EA0" w:rsidRPr="00EE4BA8" w:rsidRDefault="00EC4EA0" w:rsidP="00EE4BA8">
      <w:pPr>
        <w:pStyle w:val="paragraph"/>
      </w:pPr>
      <w:r w:rsidRPr="00EE4BA8">
        <w:tab/>
        <w:t>(c)</w:t>
      </w:r>
      <w:r w:rsidRPr="00EE4BA8">
        <w:tab/>
        <w:t>the ease and cost of retrieving a document relative to the resources of the person who was given the notice;</w:t>
      </w:r>
    </w:p>
    <w:p w:rsidR="00EC4EA0" w:rsidRPr="00EE4BA8" w:rsidRDefault="00EC4EA0" w:rsidP="00EE4BA8">
      <w:pPr>
        <w:pStyle w:val="paragraph"/>
      </w:pPr>
      <w:r w:rsidRPr="00EE4BA8">
        <w:tab/>
        <w:t>(d)</w:t>
      </w:r>
      <w:r w:rsidRPr="00EE4BA8">
        <w:tab/>
        <w:t>any other relevant matter.</w:t>
      </w:r>
    </w:p>
    <w:p w:rsidR="00EC4EA0" w:rsidRPr="00EE4BA8" w:rsidRDefault="00EC4EA0" w:rsidP="00EE4BA8">
      <w:pPr>
        <w:pStyle w:val="ActHead5"/>
      </w:pPr>
      <w:bookmarkStart w:id="59" w:name="_Toc27128207"/>
      <w:r w:rsidRPr="00EE4BA8">
        <w:rPr>
          <w:rStyle w:val="CharSectno"/>
        </w:rPr>
        <w:t>44AAFC</w:t>
      </w:r>
      <w:r w:rsidRPr="00EE4BA8">
        <w:t xml:space="preserve">  AER may inspect, copy and retain documents</w:t>
      </w:r>
      <w:bookmarkEnd w:id="59"/>
    </w:p>
    <w:p w:rsidR="00EC4EA0" w:rsidRPr="00EE4BA8" w:rsidRDefault="00EC4EA0" w:rsidP="00EE4BA8">
      <w:pPr>
        <w:pStyle w:val="subsection"/>
      </w:pPr>
      <w:r w:rsidRPr="00EE4BA8">
        <w:tab/>
        <w:t>(1)</w:t>
      </w:r>
      <w:r w:rsidRPr="00EE4BA8">
        <w:tab/>
        <w:t>A member of the AER, or a person authorised by a member of the AER, may inspect a document produced under section</w:t>
      </w:r>
      <w:r w:rsidR="00EE4BA8" w:rsidRPr="00EE4BA8">
        <w:t> </w:t>
      </w:r>
      <w:r w:rsidRPr="00EE4BA8">
        <w:t>44AAFA and may make and retain copies of such a document.</w:t>
      </w:r>
    </w:p>
    <w:p w:rsidR="00EC4EA0" w:rsidRPr="00EE4BA8" w:rsidRDefault="00EC4EA0" w:rsidP="00EE4BA8">
      <w:pPr>
        <w:pStyle w:val="subsection"/>
      </w:pPr>
      <w:r w:rsidRPr="00EE4BA8">
        <w:tab/>
        <w:t>(2)</w:t>
      </w:r>
      <w:r w:rsidRPr="00EE4BA8">
        <w:tab/>
        <w:t>The AER may take, and retain for as long as is necessary, possession of a document produced under section</w:t>
      </w:r>
      <w:r w:rsidR="00EE4BA8" w:rsidRPr="00EE4BA8">
        <w:t> </w:t>
      </w:r>
      <w:r w:rsidRPr="00EE4BA8">
        <w:t>44AAFA.</w:t>
      </w:r>
    </w:p>
    <w:p w:rsidR="00EC4EA0" w:rsidRPr="00EE4BA8" w:rsidRDefault="00EC4EA0" w:rsidP="00EE4BA8">
      <w:pPr>
        <w:pStyle w:val="subsection"/>
      </w:pPr>
      <w:r w:rsidRPr="00EE4BA8">
        <w:tab/>
        <w:t>(3)</w:t>
      </w:r>
      <w:r w:rsidRPr="00EE4BA8">
        <w:tab/>
        <w:t>The person otherwise entitled to possession of the document is entitled to be supplied, as soon as practicable, with a copy certified by a member of the AER to be a true copy.</w:t>
      </w:r>
    </w:p>
    <w:p w:rsidR="00EC4EA0" w:rsidRPr="00EE4BA8" w:rsidRDefault="00EC4EA0" w:rsidP="00EE4BA8">
      <w:pPr>
        <w:pStyle w:val="subsection"/>
      </w:pPr>
      <w:r w:rsidRPr="00EE4BA8">
        <w:tab/>
        <w:t>(4)</w:t>
      </w:r>
      <w:r w:rsidRPr="00EE4BA8">
        <w:tab/>
        <w:t>The certified copy must be received in all courts and tribunals as evidence as if it were the original.</w:t>
      </w:r>
    </w:p>
    <w:p w:rsidR="00EC4EA0" w:rsidRPr="00EE4BA8" w:rsidRDefault="00EC4EA0" w:rsidP="00EE4BA8">
      <w:pPr>
        <w:pStyle w:val="subsection"/>
      </w:pPr>
      <w:r w:rsidRPr="00EE4BA8">
        <w:tab/>
        <w:t>(5)</w:t>
      </w:r>
      <w:r w:rsidRPr="00EE4BA8">
        <w:tab/>
        <w:t>Until a certified copy is supplied, the AER must, at such times and places as the AER thinks appropriate, permit the person otherwise entitled to possession of the document, or a person authorised by that person, to inspect and make copies of the document.</w:t>
      </w:r>
    </w:p>
    <w:p w:rsidR="00EC4EA0" w:rsidRPr="00EE4BA8" w:rsidRDefault="00EC4EA0" w:rsidP="00EE4BA8">
      <w:pPr>
        <w:pStyle w:val="ItemHead"/>
      </w:pPr>
      <w:r w:rsidRPr="00EE4BA8">
        <w:t>6  At the end of section</w:t>
      </w:r>
      <w:r w:rsidR="00EE4BA8" w:rsidRPr="00EE4BA8">
        <w:t> </w:t>
      </w:r>
      <w:r w:rsidRPr="00EE4BA8">
        <w:t>51AE</w:t>
      </w:r>
    </w:p>
    <w:p w:rsidR="00EC4EA0" w:rsidRPr="00EE4BA8" w:rsidRDefault="00EC4EA0" w:rsidP="00EE4BA8">
      <w:pPr>
        <w:pStyle w:val="Item"/>
      </w:pPr>
      <w:r w:rsidRPr="00EE4BA8">
        <w:t>Add:</w:t>
      </w:r>
    </w:p>
    <w:p w:rsidR="00EC4EA0" w:rsidRPr="00EE4BA8" w:rsidRDefault="00EC4EA0" w:rsidP="00EE4BA8">
      <w:pPr>
        <w:pStyle w:val="subsection"/>
      </w:pPr>
      <w:r w:rsidRPr="00EE4BA8">
        <w:tab/>
        <w:t>(3)</w:t>
      </w:r>
      <w:r w:rsidRPr="00EE4BA8">
        <w:tab/>
        <w:t>If regulations prescribe an industry code that applies to one or more entities that are authorised by or under a law of the Commonwealth or of a State or Territory to sell electricity, the regulations may make provision in relation to a matter by applying, adopting or incorporating, with or without modification, any matter contained in an instrument or other writing as in force or existing from time to time.</w:t>
      </w:r>
    </w:p>
    <w:p w:rsidR="00EC4EA0" w:rsidRPr="00EE4BA8" w:rsidRDefault="00EC4EA0" w:rsidP="00EE4BA8">
      <w:pPr>
        <w:pStyle w:val="subsection"/>
      </w:pPr>
      <w:r w:rsidRPr="00EE4BA8">
        <w:tab/>
        <w:t>(4)</w:t>
      </w:r>
      <w:r w:rsidRPr="00EE4BA8">
        <w:tab/>
      </w:r>
      <w:r w:rsidR="00EE4BA8" w:rsidRPr="00EE4BA8">
        <w:t>Subsection (</w:t>
      </w:r>
      <w:r w:rsidRPr="00EE4BA8">
        <w:t>3) applies despite subsection</w:t>
      </w:r>
      <w:r w:rsidR="00EE4BA8" w:rsidRPr="00EE4BA8">
        <w:t> </w:t>
      </w:r>
      <w:r w:rsidRPr="00EE4BA8">
        <w:t xml:space="preserve">14(2) of the </w:t>
      </w:r>
      <w:r w:rsidRPr="00EE4BA8">
        <w:rPr>
          <w:i/>
        </w:rPr>
        <w:t>Legislation Act 2003</w:t>
      </w:r>
      <w:r w:rsidRPr="00EE4BA8">
        <w:t>.</w:t>
      </w:r>
    </w:p>
    <w:p w:rsidR="00EC4EA0" w:rsidRPr="00EE4BA8" w:rsidRDefault="00EC4EA0" w:rsidP="00EE4BA8">
      <w:pPr>
        <w:pStyle w:val="ItemHead"/>
      </w:pPr>
      <w:r w:rsidRPr="00EE4BA8">
        <w:t>7  Subparagraph 79A(1)(a)(i)</w:t>
      </w:r>
    </w:p>
    <w:p w:rsidR="00EC4EA0" w:rsidRPr="00EE4BA8" w:rsidRDefault="00EC4EA0" w:rsidP="00EE4BA8">
      <w:pPr>
        <w:pStyle w:val="Item"/>
      </w:pPr>
      <w:r w:rsidRPr="00EE4BA8">
        <w:t>After “se</w:t>
      </w:r>
      <w:bookmarkStart w:id="60" w:name="_GoBack"/>
      <w:bookmarkEnd w:id="60"/>
      <w:r w:rsidRPr="00EE4BA8">
        <w:t>ction”, insert “44AAFB,”.</w:t>
      </w:r>
    </w:p>
    <w:p w:rsidR="00EC4EA0" w:rsidRPr="00EE4BA8" w:rsidRDefault="00EC4EA0" w:rsidP="00EE4BA8">
      <w:pPr>
        <w:pStyle w:val="ItemHead"/>
      </w:pPr>
      <w:r w:rsidRPr="00EE4BA8">
        <w:t>8  Paragraph 79A(1)(d)</w:t>
      </w:r>
    </w:p>
    <w:p w:rsidR="00EC4EA0" w:rsidRPr="00EE4BA8" w:rsidRDefault="00EC4EA0" w:rsidP="00EE4BA8">
      <w:pPr>
        <w:pStyle w:val="Item"/>
      </w:pPr>
      <w:r w:rsidRPr="00EE4BA8">
        <w:t>Omit “or the Commission,”, substitute “, the Commission or (in the case of an offence against section</w:t>
      </w:r>
      <w:r w:rsidR="00EE4BA8" w:rsidRPr="00EE4BA8">
        <w:t> </w:t>
      </w:r>
      <w:r w:rsidRPr="00EE4BA8">
        <w:t>44AAFB) the AER”.</w:t>
      </w:r>
    </w:p>
    <w:p w:rsidR="00EC4EA0" w:rsidRPr="00EE4BA8" w:rsidRDefault="00EC4EA0" w:rsidP="00EE4BA8">
      <w:pPr>
        <w:pStyle w:val="ItemHead"/>
      </w:pPr>
      <w:r w:rsidRPr="00EE4BA8">
        <w:t>9  Subsection</w:t>
      </w:r>
      <w:r w:rsidR="00EE4BA8" w:rsidRPr="00EE4BA8">
        <w:t> </w:t>
      </w:r>
      <w:r w:rsidRPr="00EE4BA8">
        <w:t>163(5)</w:t>
      </w:r>
    </w:p>
    <w:p w:rsidR="001E2403" w:rsidRDefault="00EC4EA0" w:rsidP="00EE4BA8">
      <w:pPr>
        <w:pStyle w:val="Item"/>
      </w:pPr>
      <w:r w:rsidRPr="00EE4BA8">
        <w:t>After “section”, insert “44AAFB,”.</w:t>
      </w:r>
    </w:p>
    <w:p w:rsidR="002C0E8F" w:rsidRDefault="002C0E8F" w:rsidP="002C0E8F"/>
    <w:p w:rsidR="002C0E8F" w:rsidRDefault="002C0E8F" w:rsidP="002C0E8F">
      <w:pPr>
        <w:pStyle w:val="AssentBk"/>
        <w:keepNext/>
      </w:pPr>
    </w:p>
    <w:p w:rsidR="002C0E8F" w:rsidRDefault="002C0E8F" w:rsidP="002C0E8F">
      <w:pPr>
        <w:pStyle w:val="AssentBk"/>
        <w:keepNext/>
      </w:pPr>
    </w:p>
    <w:p w:rsidR="002C0E8F" w:rsidRDefault="002C0E8F" w:rsidP="002C0E8F">
      <w:pPr>
        <w:pStyle w:val="2ndRd"/>
        <w:keepNext/>
        <w:pBdr>
          <w:top w:val="single" w:sz="2" w:space="1" w:color="auto"/>
        </w:pBdr>
      </w:pPr>
    </w:p>
    <w:p w:rsidR="002C0E8F" w:rsidRDefault="002C0E8F" w:rsidP="002C0E8F">
      <w:pPr>
        <w:pStyle w:val="2ndRd"/>
        <w:keepNext/>
        <w:spacing w:line="260" w:lineRule="atLeast"/>
        <w:rPr>
          <w:i/>
        </w:rPr>
      </w:pPr>
      <w:r>
        <w:t>[</w:t>
      </w:r>
      <w:r>
        <w:rPr>
          <w:i/>
        </w:rPr>
        <w:t>Minister’s second reading speech made in—</w:t>
      </w:r>
    </w:p>
    <w:p w:rsidR="002C0E8F" w:rsidRDefault="002C0E8F" w:rsidP="002C0E8F">
      <w:pPr>
        <w:pStyle w:val="2ndRd"/>
        <w:keepNext/>
        <w:spacing w:line="260" w:lineRule="atLeast"/>
        <w:rPr>
          <w:i/>
        </w:rPr>
      </w:pPr>
      <w:r>
        <w:rPr>
          <w:i/>
        </w:rPr>
        <w:t>House of Representatives on 18 September 2019</w:t>
      </w:r>
    </w:p>
    <w:p w:rsidR="002C0E8F" w:rsidRDefault="002C0E8F" w:rsidP="002C0E8F">
      <w:pPr>
        <w:pStyle w:val="2ndRd"/>
        <w:keepNext/>
        <w:spacing w:line="260" w:lineRule="atLeast"/>
        <w:rPr>
          <w:i/>
        </w:rPr>
      </w:pPr>
      <w:r>
        <w:rPr>
          <w:i/>
        </w:rPr>
        <w:t>Senate on 11 November 2019</w:t>
      </w:r>
      <w:r>
        <w:t>]</w:t>
      </w:r>
    </w:p>
    <w:p w:rsidR="002C0E8F" w:rsidRDefault="002C0E8F" w:rsidP="002C0E8F"/>
    <w:p w:rsidR="00D02AF9" w:rsidRPr="002C0E8F" w:rsidRDefault="002C0E8F" w:rsidP="002C0E8F">
      <w:pPr>
        <w:framePr w:hSpace="180" w:wrap="around" w:vAnchor="text" w:hAnchor="page" w:x="2390" w:y="6433"/>
      </w:pPr>
      <w:r>
        <w:t>(191/19)</w:t>
      </w:r>
    </w:p>
    <w:p w:rsidR="002C0E8F" w:rsidRDefault="002C0E8F"/>
    <w:sectPr w:rsidR="002C0E8F" w:rsidSect="00D02AF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8F" w:rsidRDefault="002C0E8F" w:rsidP="0048364F">
      <w:pPr>
        <w:spacing w:line="240" w:lineRule="auto"/>
      </w:pPr>
      <w:r>
        <w:separator/>
      </w:r>
    </w:p>
  </w:endnote>
  <w:endnote w:type="continuationSeparator" w:id="0">
    <w:p w:rsidR="002C0E8F" w:rsidRDefault="002C0E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5F1388" w:rsidRDefault="002C0E8F" w:rsidP="00EE4BA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Default="002C0E8F" w:rsidP="002C0E8F">
    <w:pPr>
      <w:pStyle w:val="ScalePlusRef"/>
    </w:pPr>
    <w:r>
      <w:t>Note: An electronic version of this Act is available on the Federal Register of Legislation (</w:t>
    </w:r>
    <w:hyperlink r:id="rId1" w:history="1">
      <w:r>
        <w:t>https://www.legislation.gov.au/</w:t>
      </w:r>
    </w:hyperlink>
    <w:r>
      <w:t>)</w:t>
    </w:r>
  </w:p>
  <w:p w:rsidR="002C0E8F" w:rsidRDefault="002C0E8F" w:rsidP="002C0E8F"/>
  <w:p w:rsidR="002C0E8F" w:rsidRDefault="002C0E8F" w:rsidP="00EE4BA8">
    <w:pPr>
      <w:pStyle w:val="Footer"/>
      <w:spacing w:before="120"/>
    </w:pPr>
  </w:p>
  <w:p w:rsidR="002C0E8F" w:rsidRPr="005F1388" w:rsidRDefault="002C0E8F" w:rsidP="00075A6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ED79B6" w:rsidRDefault="002C0E8F" w:rsidP="00EE4BA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Default="002C0E8F" w:rsidP="00EE4B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0E8F" w:rsidTr="002C0E8F">
      <w:tc>
        <w:tcPr>
          <w:tcW w:w="646" w:type="dxa"/>
        </w:tcPr>
        <w:p w:rsidR="002C0E8F" w:rsidRDefault="002C0E8F" w:rsidP="002C0E8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E66">
            <w:rPr>
              <w:i/>
              <w:noProof/>
              <w:sz w:val="18"/>
            </w:rPr>
            <w:t>xxxiv</w:t>
          </w:r>
          <w:r w:rsidRPr="00ED79B6">
            <w:rPr>
              <w:i/>
              <w:sz w:val="18"/>
            </w:rPr>
            <w:fldChar w:fldCharType="end"/>
          </w:r>
        </w:p>
      </w:tc>
      <w:tc>
        <w:tcPr>
          <w:tcW w:w="5387" w:type="dxa"/>
        </w:tcPr>
        <w:p w:rsidR="002C0E8F" w:rsidRDefault="002C0E8F" w:rsidP="002C0E8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2E66">
            <w:rPr>
              <w:i/>
              <w:sz w:val="18"/>
            </w:rPr>
            <w:t>Treasury Laws Amendment (Prohibiting Energy Market Misconduct) Act 2019</w:t>
          </w:r>
          <w:r w:rsidRPr="00ED79B6">
            <w:rPr>
              <w:i/>
              <w:sz w:val="18"/>
            </w:rPr>
            <w:fldChar w:fldCharType="end"/>
          </w:r>
        </w:p>
      </w:tc>
      <w:tc>
        <w:tcPr>
          <w:tcW w:w="1270" w:type="dxa"/>
        </w:tcPr>
        <w:p w:rsidR="002C0E8F" w:rsidRDefault="002C0E8F" w:rsidP="002C0E8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2E66">
            <w:rPr>
              <w:i/>
              <w:sz w:val="18"/>
            </w:rPr>
            <w:t>No. 115, 2019</w:t>
          </w:r>
          <w:r w:rsidRPr="00ED79B6">
            <w:rPr>
              <w:i/>
              <w:sz w:val="18"/>
            </w:rPr>
            <w:fldChar w:fldCharType="end"/>
          </w:r>
        </w:p>
      </w:tc>
    </w:tr>
  </w:tbl>
  <w:p w:rsidR="002C0E8F" w:rsidRDefault="002C0E8F" w:rsidP="00075A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Default="002C0E8F" w:rsidP="00EE4B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0E8F" w:rsidTr="002C0E8F">
      <w:tc>
        <w:tcPr>
          <w:tcW w:w="1247" w:type="dxa"/>
        </w:tcPr>
        <w:p w:rsidR="002C0E8F" w:rsidRDefault="002C0E8F" w:rsidP="002C0E8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2E66">
            <w:rPr>
              <w:i/>
              <w:sz w:val="18"/>
            </w:rPr>
            <w:t>No. 115, 2019</w:t>
          </w:r>
          <w:r w:rsidRPr="00ED79B6">
            <w:rPr>
              <w:i/>
              <w:sz w:val="18"/>
            </w:rPr>
            <w:fldChar w:fldCharType="end"/>
          </w:r>
        </w:p>
      </w:tc>
      <w:tc>
        <w:tcPr>
          <w:tcW w:w="5387" w:type="dxa"/>
        </w:tcPr>
        <w:p w:rsidR="002C0E8F" w:rsidRDefault="002C0E8F" w:rsidP="002C0E8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2E66">
            <w:rPr>
              <w:i/>
              <w:sz w:val="18"/>
            </w:rPr>
            <w:t>Treasury Laws Amendment (Prohibiting Energy Market Misconduct) Act 2019</w:t>
          </w:r>
          <w:r w:rsidRPr="00ED79B6">
            <w:rPr>
              <w:i/>
              <w:sz w:val="18"/>
            </w:rPr>
            <w:fldChar w:fldCharType="end"/>
          </w:r>
        </w:p>
      </w:tc>
      <w:tc>
        <w:tcPr>
          <w:tcW w:w="669" w:type="dxa"/>
        </w:tcPr>
        <w:p w:rsidR="002C0E8F" w:rsidRDefault="002C0E8F" w:rsidP="002C0E8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E66">
            <w:rPr>
              <w:i/>
              <w:noProof/>
              <w:sz w:val="18"/>
            </w:rPr>
            <w:t>i</w:t>
          </w:r>
          <w:r w:rsidRPr="00ED79B6">
            <w:rPr>
              <w:i/>
              <w:sz w:val="18"/>
            </w:rPr>
            <w:fldChar w:fldCharType="end"/>
          </w:r>
        </w:p>
      </w:tc>
    </w:tr>
  </w:tbl>
  <w:p w:rsidR="002C0E8F" w:rsidRPr="00ED79B6" w:rsidRDefault="002C0E8F" w:rsidP="00075A6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A961C4" w:rsidRDefault="002C0E8F" w:rsidP="00EE4BA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0E8F" w:rsidTr="002443CA">
      <w:tc>
        <w:tcPr>
          <w:tcW w:w="646" w:type="dxa"/>
        </w:tcPr>
        <w:p w:rsidR="002C0E8F" w:rsidRDefault="002C0E8F" w:rsidP="002C0E8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02E66">
            <w:rPr>
              <w:i/>
              <w:noProof/>
              <w:sz w:val="18"/>
            </w:rPr>
            <w:t>36</w:t>
          </w:r>
          <w:r w:rsidRPr="007A1328">
            <w:rPr>
              <w:i/>
              <w:sz w:val="18"/>
            </w:rPr>
            <w:fldChar w:fldCharType="end"/>
          </w:r>
        </w:p>
      </w:tc>
      <w:tc>
        <w:tcPr>
          <w:tcW w:w="5387" w:type="dxa"/>
        </w:tcPr>
        <w:p w:rsidR="002C0E8F" w:rsidRDefault="002C0E8F" w:rsidP="002C0E8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2E66">
            <w:rPr>
              <w:i/>
              <w:sz w:val="18"/>
            </w:rPr>
            <w:t>Treasury Laws Amendment (Prohibiting Energy Market Misconduct) Act 2019</w:t>
          </w:r>
          <w:r w:rsidRPr="007A1328">
            <w:rPr>
              <w:i/>
              <w:sz w:val="18"/>
            </w:rPr>
            <w:fldChar w:fldCharType="end"/>
          </w:r>
        </w:p>
      </w:tc>
      <w:tc>
        <w:tcPr>
          <w:tcW w:w="1270" w:type="dxa"/>
        </w:tcPr>
        <w:p w:rsidR="002C0E8F" w:rsidRDefault="002C0E8F" w:rsidP="002C0E8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2E66">
            <w:rPr>
              <w:i/>
              <w:sz w:val="18"/>
            </w:rPr>
            <w:t>No. 115, 2019</w:t>
          </w:r>
          <w:r w:rsidRPr="007A1328">
            <w:rPr>
              <w:i/>
              <w:sz w:val="18"/>
            </w:rPr>
            <w:fldChar w:fldCharType="end"/>
          </w:r>
        </w:p>
      </w:tc>
    </w:tr>
  </w:tbl>
  <w:p w:rsidR="002C0E8F" w:rsidRPr="00A961C4" w:rsidRDefault="002C0E8F" w:rsidP="00075A6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A961C4" w:rsidRDefault="002C0E8F" w:rsidP="00EE4B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0E8F" w:rsidTr="002443CA">
      <w:tc>
        <w:tcPr>
          <w:tcW w:w="1247" w:type="dxa"/>
        </w:tcPr>
        <w:p w:rsidR="002C0E8F" w:rsidRDefault="002C0E8F" w:rsidP="002C0E8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2E66">
            <w:rPr>
              <w:i/>
              <w:sz w:val="18"/>
            </w:rPr>
            <w:t>No. 115, 2019</w:t>
          </w:r>
          <w:r w:rsidRPr="007A1328">
            <w:rPr>
              <w:i/>
              <w:sz w:val="18"/>
            </w:rPr>
            <w:fldChar w:fldCharType="end"/>
          </w:r>
        </w:p>
      </w:tc>
      <w:tc>
        <w:tcPr>
          <w:tcW w:w="5387" w:type="dxa"/>
        </w:tcPr>
        <w:p w:rsidR="002C0E8F" w:rsidRDefault="002C0E8F" w:rsidP="002C0E8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2E66">
            <w:rPr>
              <w:i/>
              <w:sz w:val="18"/>
            </w:rPr>
            <w:t>Treasury Laws Amendment (Prohibiting Energy Market Misconduct) Act 2019</w:t>
          </w:r>
          <w:r w:rsidRPr="007A1328">
            <w:rPr>
              <w:i/>
              <w:sz w:val="18"/>
            </w:rPr>
            <w:fldChar w:fldCharType="end"/>
          </w:r>
        </w:p>
      </w:tc>
      <w:tc>
        <w:tcPr>
          <w:tcW w:w="669" w:type="dxa"/>
        </w:tcPr>
        <w:p w:rsidR="002C0E8F" w:rsidRDefault="002C0E8F" w:rsidP="002C0E8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02E66">
            <w:rPr>
              <w:i/>
              <w:noProof/>
              <w:sz w:val="18"/>
            </w:rPr>
            <w:t>37</w:t>
          </w:r>
          <w:r w:rsidRPr="007A1328">
            <w:rPr>
              <w:i/>
              <w:sz w:val="18"/>
            </w:rPr>
            <w:fldChar w:fldCharType="end"/>
          </w:r>
        </w:p>
      </w:tc>
    </w:tr>
  </w:tbl>
  <w:p w:rsidR="002C0E8F" w:rsidRPr="00055B5C" w:rsidRDefault="002C0E8F" w:rsidP="00075A6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A961C4" w:rsidRDefault="002C0E8F" w:rsidP="00EE4B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0E8F" w:rsidTr="002443CA">
      <w:tc>
        <w:tcPr>
          <w:tcW w:w="1247" w:type="dxa"/>
        </w:tcPr>
        <w:p w:rsidR="002C0E8F" w:rsidRDefault="002C0E8F" w:rsidP="002C0E8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2E66">
            <w:rPr>
              <w:i/>
              <w:sz w:val="18"/>
            </w:rPr>
            <w:t>No. 115, 2019</w:t>
          </w:r>
          <w:r w:rsidRPr="007A1328">
            <w:rPr>
              <w:i/>
              <w:sz w:val="18"/>
            </w:rPr>
            <w:fldChar w:fldCharType="end"/>
          </w:r>
        </w:p>
      </w:tc>
      <w:tc>
        <w:tcPr>
          <w:tcW w:w="5387" w:type="dxa"/>
        </w:tcPr>
        <w:p w:rsidR="002C0E8F" w:rsidRDefault="002C0E8F" w:rsidP="002C0E8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2E66">
            <w:rPr>
              <w:i/>
              <w:sz w:val="18"/>
            </w:rPr>
            <w:t>Treasury Laws Amendment (Prohibiting Energy Market Misconduct) Act 2019</w:t>
          </w:r>
          <w:r w:rsidRPr="007A1328">
            <w:rPr>
              <w:i/>
              <w:sz w:val="18"/>
            </w:rPr>
            <w:fldChar w:fldCharType="end"/>
          </w:r>
        </w:p>
      </w:tc>
      <w:tc>
        <w:tcPr>
          <w:tcW w:w="669" w:type="dxa"/>
        </w:tcPr>
        <w:p w:rsidR="002C0E8F" w:rsidRDefault="002C0E8F" w:rsidP="002C0E8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02E66">
            <w:rPr>
              <w:i/>
              <w:noProof/>
              <w:sz w:val="18"/>
            </w:rPr>
            <w:t>1</w:t>
          </w:r>
          <w:r w:rsidRPr="007A1328">
            <w:rPr>
              <w:i/>
              <w:sz w:val="18"/>
            </w:rPr>
            <w:fldChar w:fldCharType="end"/>
          </w:r>
        </w:p>
      </w:tc>
    </w:tr>
  </w:tbl>
  <w:p w:rsidR="002C0E8F" w:rsidRPr="00A961C4" w:rsidRDefault="002C0E8F" w:rsidP="00075A66">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8F" w:rsidRDefault="002C0E8F" w:rsidP="0048364F">
      <w:pPr>
        <w:spacing w:line="240" w:lineRule="auto"/>
      </w:pPr>
      <w:r>
        <w:separator/>
      </w:r>
    </w:p>
  </w:footnote>
  <w:footnote w:type="continuationSeparator" w:id="0">
    <w:p w:rsidR="002C0E8F" w:rsidRDefault="002C0E8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5F1388" w:rsidRDefault="002C0E8F" w:rsidP="00075A66">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5F1388" w:rsidRDefault="002C0E8F" w:rsidP="00075A6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5F1388" w:rsidRDefault="002C0E8F" w:rsidP="00075A6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ED79B6" w:rsidRDefault="002C0E8F" w:rsidP="00075A6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ED79B6" w:rsidRDefault="002C0E8F" w:rsidP="00075A6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ED79B6" w:rsidRDefault="002C0E8F" w:rsidP="00075A6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A961C4" w:rsidRDefault="002C0E8F" w:rsidP="00075A66">
    <w:pPr>
      <w:rPr>
        <w:b/>
        <w:sz w:val="20"/>
      </w:rPr>
    </w:pPr>
    <w:r>
      <w:rPr>
        <w:b/>
        <w:sz w:val="20"/>
      </w:rPr>
      <w:fldChar w:fldCharType="begin"/>
    </w:r>
    <w:r>
      <w:rPr>
        <w:b/>
        <w:sz w:val="20"/>
      </w:rPr>
      <w:instrText xml:space="preserve"> STYLEREF CharAmSchNo </w:instrText>
    </w:r>
    <w:r w:rsidR="00E02E66">
      <w:rPr>
        <w:b/>
        <w:sz w:val="20"/>
      </w:rPr>
      <w:fldChar w:fldCharType="separate"/>
    </w:r>
    <w:r w:rsidR="00E02E6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02E66">
      <w:rPr>
        <w:sz w:val="20"/>
      </w:rPr>
      <w:fldChar w:fldCharType="separate"/>
    </w:r>
    <w:r w:rsidR="00E02E66">
      <w:rPr>
        <w:noProof/>
        <w:sz w:val="20"/>
      </w:rPr>
      <w:t>AER information gathering</w:t>
    </w:r>
    <w:r>
      <w:rPr>
        <w:sz w:val="20"/>
      </w:rPr>
      <w:fldChar w:fldCharType="end"/>
    </w:r>
  </w:p>
  <w:p w:rsidR="002C0E8F" w:rsidRPr="00A961C4" w:rsidRDefault="002C0E8F" w:rsidP="00075A6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C0E8F" w:rsidRPr="00A961C4" w:rsidRDefault="002C0E8F" w:rsidP="00075A6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A961C4" w:rsidRDefault="002C0E8F" w:rsidP="00075A66">
    <w:pPr>
      <w:jc w:val="right"/>
      <w:rPr>
        <w:sz w:val="20"/>
      </w:rPr>
    </w:pPr>
    <w:r w:rsidRPr="00A961C4">
      <w:rPr>
        <w:sz w:val="20"/>
      </w:rPr>
      <w:fldChar w:fldCharType="begin"/>
    </w:r>
    <w:r w:rsidRPr="00A961C4">
      <w:rPr>
        <w:sz w:val="20"/>
      </w:rPr>
      <w:instrText xml:space="preserve"> STYLEREF CharAmSchText </w:instrText>
    </w:r>
    <w:r w:rsidR="00E02E66">
      <w:rPr>
        <w:sz w:val="20"/>
      </w:rPr>
      <w:fldChar w:fldCharType="separate"/>
    </w:r>
    <w:r w:rsidR="00E02E66">
      <w:rPr>
        <w:noProof/>
        <w:sz w:val="20"/>
      </w:rPr>
      <w:t>AER information gathering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02E66">
      <w:rPr>
        <w:b/>
        <w:sz w:val="20"/>
      </w:rPr>
      <w:fldChar w:fldCharType="separate"/>
    </w:r>
    <w:r w:rsidR="00E02E66">
      <w:rPr>
        <w:b/>
        <w:noProof/>
        <w:sz w:val="20"/>
      </w:rPr>
      <w:t>Schedule 2</w:t>
    </w:r>
    <w:r>
      <w:rPr>
        <w:b/>
        <w:sz w:val="20"/>
      </w:rPr>
      <w:fldChar w:fldCharType="end"/>
    </w:r>
  </w:p>
  <w:p w:rsidR="002C0E8F" w:rsidRPr="00A961C4" w:rsidRDefault="002C0E8F" w:rsidP="00075A6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C0E8F" w:rsidRPr="00A961C4" w:rsidRDefault="002C0E8F" w:rsidP="00075A6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A961C4" w:rsidRDefault="002C0E8F" w:rsidP="00075A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3B"/>
    <w:rsid w:val="00002E01"/>
    <w:rsid w:val="000113BC"/>
    <w:rsid w:val="000136AF"/>
    <w:rsid w:val="000417C9"/>
    <w:rsid w:val="00052283"/>
    <w:rsid w:val="00055B5C"/>
    <w:rsid w:val="00056391"/>
    <w:rsid w:val="00060FF9"/>
    <w:rsid w:val="000614BF"/>
    <w:rsid w:val="000633CD"/>
    <w:rsid w:val="00075A66"/>
    <w:rsid w:val="00080365"/>
    <w:rsid w:val="0008058F"/>
    <w:rsid w:val="00084BC4"/>
    <w:rsid w:val="000B1FD2"/>
    <w:rsid w:val="000D05EF"/>
    <w:rsid w:val="000F21C1"/>
    <w:rsid w:val="000F43C2"/>
    <w:rsid w:val="00101D90"/>
    <w:rsid w:val="0010745C"/>
    <w:rsid w:val="00113BD1"/>
    <w:rsid w:val="00122206"/>
    <w:rsid w:val="001436A5"/>
    <w:rsid w:val="0015646E"/>
    <w:rsid w:val="001643C9"/>
    <w:rsid w:val="00165568"/>
    <w:rsid w:val="00166C2F"/>
    <w:rsid w:val="001716C9"/>
    <w:rsid w:val="00173363"/>
    <w:rsid w:val="00173B94"/>
    <w:rsid w:val="001851A9"/>
    <w:rsid w:val="001854B4"/>
    <w:rsid w:val="001939E1"/>
    <w:rsid w:val="00195382"/>
    <w:rsid w:val="001A3658"/>
    <w:rsid w:val="001A546E"/>
    <w:rsid w:val="001A759A"/>
    <w:rsid w:val="001B61C0"/>
    <w:rsid w:val="001B7A5D"/>
    <w:rsid w:val="001C2418"/>
    <w:rsid w:val="001C69C4"/>
    <w:rsid w:val="001E2403"/>
    <w:rsid w:val="001E3590"/>
    <w:rsid w:val="001E3E37"/>
    <w:rsid w:val="001E7407"/>
    <w:rsid w:val="001F1682"/>
    <w:rsid w:val="001F7F16"/>
    <w:rsid w:val="00201D27"/>
    <w:rsid w:val="00202618"/>
    <w:rsid w:val="002132CB"/>
    <w:rsid w:val="0023032D"/>
    <w:rsid w:val="002339CA"/>
    <w:rsid w:val="00240749"/>
    <w:rsid w:val="002443CA"/>
    <w:rsid w:val="00263820"/>
    <w:rsid w:val="00275197"/>
    <w:rsid w:val="00293B89"/>
    <w:rsid w:val="00297ECB"/>
    <w:rsid w:val="002B4536"/>
    <w:rsid w:val="002B5A30"/>
    <w:rsid w:val="002C0E8F"/>
    <w:rsid w:val="002D043A"/>
    <w:rsid w:val="002D21C6"/>
    <w:rsid w:val="002D395A"/>
    <w:rsid w:val="003105E7"/>
    <w:rsid w:val="003247B0"/>
    <w:rsid w:val="003415D3"/>
    <w:rsid w:val="00344809"/>
    <w:rsid w:val="00350417"/>
    <w:rsid w:val="00352B0F"/>
    <w:rsid w:val="0036495C"/>
    <w:rsid w:val="00373874"/>
    <w:rsid w:val="00375C6C"/>
    <w:rsid w:val="00383C37"/>
    <w:rsid w:val="00386B5E"/>
    <w:rsid w:val="003A7B3C"/>
    <w:rsid w:val="003B4E3D"/>
    <w:rsid w:val="003C2F47"/>
    <w:rsid w:val="003C5F2B"/>
    <w:rsid w:val="003D0BFE"/>
    <w:rsid w:val="003D31E4"/>
    <w:rsid w:val="003D5700"/>
    <w:rsid w:val="00405579"/>
    <w:rsid w:val="00410B8E"/>
    <w:rsid w:val="004116CD"/>
    <w:rsid w:val="00421FC1"/>
    <w:rsid w:val="004229C7"/>
    <w:rsid w:val="00424CA9"/>
    <w:rsid w:val="00436785"/>
    <w:rsid w:val="00436BD5"/>
    <w:rsid w:val="00437E4B"/>
    <w:rsid w:val="0044291A"/>
    <w:rsid w:val="004544FA"/>
    <w:rsid w:val="00456FD7"/>
    <w:rsid w:val="0048196B"/>
    <w:rsid w:val="0048364F"/>
    <w:rsid w:val="00486D05"/>
    <w:rsid w:val="00491ADE"/>
    <w:rsid w:val="00496F97"/>
    <w:rsid w:val="004A316D"/>
    <w:rsid w:val="004A5689"/>
    <w:rsid w:val="004C7C8C"/>
    <w:rsid w:val="004E2A4A"/>
    <w:rsid w:val="004F0D23"/>
    <w:rsid w:val="004F1FAC"/>
    <w:rsid w:val="004F495F"/>
    <w:rsid w:val="00516B8D"/>
    <w:rsid w:val="00521ED5"/>
    <w:rsid w:val="0053207D"/>
    <w:rsid w:val="00537FBC"/>
    <w:rsid w:val="00543469"/>
    <w:rsid w:val="00551B54"/>
    <w:rsid w:val="00572CBD"/>
    <w:rsid w:val="00583EA9"/>
    <w:rsid w:val="00584811"/>
    <w:rsid w:val="00593AA6"/>
    <w:rsid w:val="00594161"/>
    <w:rsid w:val="00594749"/>
    <w:rsid w:val="005A0D92"/>
    <w:rsid w:val="005A5155"/>
    <w:rsid w:val="005B4067"/>
    <w:rsid w:val="005C09FA"/>
    <w:rsid w:val="005C3F41"/>
    <w:rsid w:val="005D4FEC"/>
    <w:rsid w:val="005E152A"/>
    <w:rsid w:val="005E5B68"/>
    <w:rsid w:val="00600219"/>
    <w:rsid w:val="00611B07"/>
    <w:rsid w:val="00641DE5"/>
    <w:rsid w:val="00656F0C"/>
    <w:rsid w:val="00677CC2"/>
    <w:rsid w:val="00681F92"/>
    <w:rsid w:val="006842C2"/>
    <w:rsid w:val="00685F42"/>
    <w:rsid w:val="0069207B"/>
    <w:rsid w:val="006A4B23"/>
    <w:rsid w:val="006C2874"/>
    <w:rsid w:val="006C7F8C"/>
    <w:rsid w:val="006D3677"/>
    <w:rsid w:val="006D380D"/>
    <w:rsid w:val="006E0135"/>
    <w:rsid w:val="006E303A"/>
    <w:rsid w:val="006F7034"/>
    <w:rsid w:val="006F7E19"/>
    <w:rsid w:val="00700B2C"/>
    <w:rsid w:val="00712D8D"/>
    <w:rsid w:val="00713084"/>
    <w:rsid w:val="00714B26"/>
    <w:rsid w:val="00731E00"/>
    <w:rsid w:val="007440B7"/>
    <w:rsid w:val="007634AD"/>
    <w:rsid w:val="00765F3E"/>
    <w:rsid w:val="007715C9"/>
    <w:rsid w:val="00774EDD"/>
    <w:rsid w:val="007757EC"/>
    <w:rsid w:val="00781E57"/>
    <w:rsid w:val="007B30AA"/>
    <w:rsid w:val="007E7D4A"/>
    <w:rsid w:val="008006CC"/>
    <w:rsid w:val="00807F18"/>
    <w:rsid w:val="00831E8D"/>
    <w:rsid w:val="00854A71"/>
    <w:rsid w:val="00856A31"/>
    <w:rsid w:val="00857D6B"/>
    <w:rsid w:val="008754D0"/>
    <w:rsid w:val="00877D48"/>
    <w:rsid w:val="00883781"/>
    <w:rsid w:val="00885570"/>
    <w:rsid w:val="00893958"/>
    <w:rsid w:val="008A2E77"/>
    <w:rsid w:val="008C6F6F"/>
    <w:rsid w:val="008D0EE0"/>
    <w:rsid w:val="008D3E94"/>
    <w:rsid w:val="008F4F1C"/>
    <w:rsid w:val="008F77C4"/>
    <w:rsid w:val="008F7EE5"/>
    <w:rsid w:val="009103F3"/>
    <w:rsid w:val="00917519"/>
    <w:rsid w:val="00932377"/>
    <w:rsid w:val="009512E8"/>
    <w:rsid w:val="00953895"/>
    <w:rsid w:val="00953F3B"/>
    <w:rsid w:val="00967042"/>
    <w:rsid w:val="0098255A"/>
    <w:rsid w:val="00982A6D"/>
    <w:rsid w:val="009845BE"/>
    <w:rsid w:val="009969C9"/>
    <w:rsid w:val="009D7B2D"/>
    <w:rsid w:val="009F4715"/>
    <w:rsid w:val="009F7BD0"/>
    <w:rsid w:val="00A048FF"/>
    <w:rsid w:val="00A10775"/>
    <w:rsid w:val="00A231E2"/>
    <w:rsid w:val="00A358D7"/>
    <w:rsid w:val="00A36C48"/>
    <w:rsid w:val="00A41E0B"/>
    <w:rsid w:val="00A55631"/>
    <w:rsid w:val="00A63F90"/>
    <w:rsid w:val="00A6450F"/>
    <w:rsid w:val="00A64912"/>
    <w:rsid w:val="00A6504F"/>
    <w:rsid w:val="00A70A74"/>
    <w:rsid w:val="00AA3795"/>
    <w:rsid w:val="00AC1E75"/>
    <w:rsid w:val="00AD5641"/>
    <w:rsid w:val="00AE1088"/>
    <w:rsid w:val="00AF1BA4"/>
    <w:rsid w:val="00B032D8"/>
    <w:rsid w:val="00B33B3C"/>
    <w:rsid w:val="00B44087"/>
    <w:rsid w:val="00B6382D"/>
    <w:rsid w:val="00B67772"/>
    <w:rsid w:val="00B84105"/>
    <w:rsid w:val="00BA5026"/>
    <w:rsid w:val="00BB40BF"/>
    <w:rsid w:val="00BC0CD1"/>
    <w:rsid w:val="00BE719A"/>
    <w:rsid w:val="00BE720A"/>
    <w:rsid w:val="00BF0461"/>
    <w:rsid w:val="00BF4944"/>
    <w:rsid w:val="00BF56D4"/>
    <w:rsid w:val="00C04409"/>
    <w:rsid w:val="00C067E5"/>
    <w:rsid w:val="00C164CA"/>
    <w:rsid w:val="00C176CF"/>
    <w:rsid w:val="00C23C63"/>
    <w:rsid w:val="00C34574"/>
    <w:rsid w:val="00C42BF8"/>
    <w:rsid w:val="00C460AE"/>
    <w:rsid w:val="00C50043"/>
    <w:rsid w:val="00C54E84"/>
    <w:rsid w:val="00C7573B"/>
    <w:rsid w:val="00C76CF3"/>
    <w:rsid w:val="00C81F56"/>
    <w:rsid w:val="00CA215A"/>
    <w:rsid w:val="00CA3D69"/>
    <w:rsid w:val="00CD0DC5"/>
    <w:rsid w:val="00CE1E31"/>
    <w:rsid w:val="00CF0BB2"/>
    <w:rsid w:val="00D00EAA"/>
    <w:rsid w:val="00D02AF9"/>
    <w:rsid w:val="00D13441"/>
    <w:rsid w:val="00D243A3"/>
    <w:rsid w:val="00D477C3"/>
    <w:rsid w:val="00D52EFE"/>
    <w:rsid w:val="00D63EF6"/>
    <w:rsid w:val="00D70DFB"/>
    <w:rsid w:val="00D73029"/>
    <w:rsid w:val="00D766DF"/>
    <w:rsid w:val="00D94E5F"/>
    <w:rsid w:val="00DB3D3E"/>
    <w:rsid w:val="00DD6F48"/>
    <w:rsid w:val="00DE11AC"/>
    <w:rsid w:val="00DE2002"/>
    <w:rsid w:val="00DE5680"/>
    <w:rsid w:val="00DF7AE9"/>
    <w:rsid w:val="00E02E66"/>
    <w:rsid w:val="00E05704"/>
    <w:rsid w:val="00E123C1"/>
    <w:rsid w:val="00E24D66"/>
    <w:rsid w:val="00E54292"/>
    <w:rsid w:val="00E54C70"/>
    <w:rsid w:val="00E64D03"/>
    <w:rsid w:val="00E74DC7"/>
    <w:rsid w:val="00E86F4E"/>
    <w:rsid w:val="00E87699"/>
    <w:rsid w:val="00E947C6"/>
    <w:rsid w:val="00EC4EA0"/>
    <w:rsid w:val="00ED492F"/>
    <w:rsid w:val="00ED5B5E"/>
    <w:rsid w:val="00EE3E36"/>
    <w:rsid w:val="00EE4BA8"/>
    <w:rsid w:val="00EF2E3A"/>
    <w:rsid w:val="00F047E2"/>
    <w:rsid w:val="00F078DC"/>
    <w:rsid w:val="00F13E86"/>
    <w:rsid w:val="00F17B00"/>
    <w:rsid w:val="00F376A1"/>
    <w:rsid w:val="00F448C5"/>
    <w:rsid w:val="00F677A9"/>
    <w:rsid w:val="00F7387A"/>
    <w:rsid w:val="00F84CF5"/>
    <w:rsid w:val="00F92D35"/>
    <w:rsid w:val="00FA420B"/>
    <w:rsid w:val="00FB3071"/>
    <w:rsid w:val="00FD1E13"/>
    <w:rsid w:val="00FD68B0"/>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4BA8"/>
    <w:pPr>
      <w:spacing w:line="260" w:lineRule="atLeast"/>
    </w:pPr>
    <w:rPr>
      <w:sz w:val="22"/>
    </w:rPr>
  </w:style>
  <w:style w:type="paragraph" w:styleId="Heading1">
    <w:name w:val="heading 1"/>
    <w:basedOn w:val="Normal"/>
    <w:next w:val="Normal"/>
    <w:link w:val="Heading1Char"/>
    <w:uiPriority w:val="9"/>
    <w:qFormat/>
    <w:rsid w:val="00982A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2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2A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2A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2A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A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2A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2A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82A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4BA8"/>
  </w:style>
  <w:style w:type="paragraph" w:customStyle="1" w:styleId="OPCParaBase">
    <w:name w:val="OPCParaBase"/>
    <w:link w:val="OPCParaBaseChar"/>
    <w:qFormat/>
    <w:rsid w:val="00EE4BA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4BA8"/>
    <w:pPr>
      <w:spacing w:line="240" w:lineRule="auto"/>
    </w:pPr>
    <w:rPr>
      <w:b/>
      <w:sz w:val="40"/>
    </w:rPr>
  </w:style>
  <w:style w:type="paragraph" w:customStyle="1" w:styleId="ActHead1">
    <w:name w:val="ActHead 1"/>
    <w:aliases w:val="c"/>
    <w:basedOn w:val="OPCParaBase"/>
    <w:next w:val="Normal"/>
    <w:qFormat/>
    <w:rsid w:val="00EE4B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4B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4B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4B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4B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4B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4B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4B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4BA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4BA8"/>
  </w:style>
  <w:style w:type="paragraph" w:customStyle="1" w:styleId="Blocks">
    <w:name w:val="Blocks"/>
    <w:aliases w:val="bb"/>
    <w:basedOn w:val="OPCParaBase"/>
    <w:qFormat/>
    <w:rsid w:val="00EE4BA8"/>
    <w:pPr>
      <w:spacing w:line="240" w:lineRule="auto"/>
    </w:pPr>
    <w:rPr>
      <w:sz w:val="24"/>
    </w:rPr>
  </w:style>
  <w:style w:type="paragraph" w:customStyle="1" w:styleId="BoxText">
    <w:name w:val="BoxText"/>
    <w:aliases w:val="bt"/>
    <w:basedOn w:val="OPCParaBase"/>
    <w:qFormat/>
    <w:rsid w:val="00EE4B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4BA8"/>
    <w:rPr>
      <w:b/>
    </w:rPr>
  </w:style>
  <w:style w:type="paragraph" w:customStyle="1" w:styleId="BoxHeadItalic">
    <w:name w:val="BoxHeadItalic"/>
    <w:aliases w:val="bhi"/>
    <w:basedOn w:val="BoxText"/>
    <w:next w:val="BoxStep"/>
    <w:qFormat/>
    <w:rsid w:val="00EE4BA8"/>
    <w:rPr>
      <w:i/>
    </w:rPr>
  </w:style>
  <w:style w:type="paragraph" w:customStyle="1" w:styleId="BoxList">
    <w:name w:val="BoxList"/>
    <w:aliases w:val="bl"/>
    <w:basedOn w:val="BoxText"/>
    <w:qFormat/>
    <w:rsid w:val="00EE4BA8"/>
    <w:pPr>
      <w:ind w:left="1559" w:hanging="425"/>
    </w:pPr>
  </w:style>
  <w:style w:type="paragraph" w:customStyle="1" w:styleId="BoxNote">
    <w:name w:val="BoxNote"/>
    <w:aliases w:val="bn"/>
    <w:basedOn w:val="BoxText"/>
    <w:qFormat/>
    <w:rsid w:val="00EE4BA8"/>
    <w:pPr>
      <w:tabs>
        <w:tab w:val="left" w:pos="1985"/>
      </w:tabs>
      <w:spacing w:before="122" w:line="198" w:lineRule="exact"/>
      <w:ind w:left="2948" w:hanging="1814"/>
    </w:pPr>
    <w:rPr>
      <w:sz w:val="18"/>
    </w:rPr>
  </w:style>
  <w:style w:type="paragraph" w:customStyle="1" w:styleId="BoxPara">
    <w:name w:val="BoxPara"/>
    <w:aliases w:val="bp"/>
    <w:basedOn w:val="BoxText"/>
    <w:qFormat/>
    <w:rsid w:val="00EE4BA8"/>
    <w:pPr>
      <w:tabs>
        <w:tab w:val="right" w:pos="2268"/>
      </w:tabs>
      <w:ind w:left="2552" w:hanging="1418"/>
    </w:pPr>
  </w:style>
  <w:style w:type="paragraph" w:customStyle="1" w:styleId="BoxStep">
    <w:name w:val="BoxStep"/>
    <w:aliases w:val="bs"/>
    <w:basedOn w:val="BoxText"/>
    <w:qFormat/>
    <w:rsid w:val="00EE4BA8"/>
    <w:pPr>
      <w:ind w:left="1985" w:hanging="851"/>
    </w:pPr>
  </w:style>
  <w:style w:type="character" w:customStyle="1" w:styleId="CharAmPartNo">
    <w:name w:val="CharAmPartNo"/>
    <w:basedOn w:val="OPCCharBase"/>
    <w:qFormat/>
    <w:rsid w:val="00EE4BA8"/>
  </w:style>
  <w:style w:type="character" w:customStyle="1" w:styleId="CharAmPartText">
    <w:name w:val="CharAmPartText"/>
    <w:basedOn w:val="OPCCharBase"/>
    <w:qFormat/>
    <w:rsid w:val="00EE4BA8"/>
  </w:style>
  <w:style w:type="character" w:customStyle="1" w:styleId="CharAmSchNo">
    <w:name w:val="CharAmSchNo"/>
    <w:basedOn w:val="OPCCharBase"/>
    <w:qFormat/>
    <w:rsid w:val="00EE4BA8"/>
  </w:style>
  <w:style w:type="character" w:customStyle="1" w:styleId="CharAmSchText">
    <w:name w:val="CharAmSchText"/>
    <w:basedOn w:val="OPCCharBase"/>
    <w:qFormat/>
    <w:rsid w:val="00EE4BA8"/>
  </w:style>
  <w:style w:type="character" w:customStyle="1" w:styleId="CharBoldItalic">
    <w:name w:val="CharBoldItalic"/>
    <w:basedOn w:val="OPCCharBase"/>
    <w:uiPriority w:val="1"/>
    <w:qFormat/>
    <w:rsid w:val="00EE4BA8"/>
    <w:rPr>
      <w:b/>
      <w:i/>
    </w:rPr>
  </w:style>
  <w:style w:type="character" w:customStyle="1" w:styleId="CharChapNo">
    <w:name w:val="CharChapNo"/>
    <w:basedOn w:val="OPCCharBase"/>
    <w:uiPriority w:val="1"/>
    <w:qFormat/>
    <w:rsid w:val="00EE4BA8"/>
  </w:style>
  <w:style w:type="character" w:customStyle="1" w:styleId="CharChapText">
    <w:name w:val="CharChapText"/>
    <w:basedOn w:val="OPCCharBase"/>
    <w:uiPriority w:val="1"/>
    <w:qFormat/>
    <w:rsid w:val="00EE4BA8"/>
  </w:style>
  <w:style w:type="character" w:customStyle="1" w:styleId="CharDivNo">
    <w:name w:val="CharDivNo"/>
    <w:basedOn w:val="OPCCharBase"/>
    <w:uiPriority w:val="1"/>
    <w:qFormat/>
    <w:rsid w:val="00EE4BA8"/>
  </w:style>
  <w:style w:type="character" w:customStyle="1" w:styleId="CharDivText">
    <w:name w:val="CharDivText"/>
    <w:basedOn w:val="OPCCharBase"/>
    <w:uiPriority w:val="1"/>
    <w:qFormat/>
    <w:rsid w:val="00EE4BA8"/>
  </w:style>
  <w:style w:type="character" w:customStyle="1" w:styleId="CharItalic">
    <w:name w:val="CharItalic"/>
    <w:basedOn w:val="OPCCharBase"/>
    <w:uiPriority w:val="1"/>
    <w:qFormat/>
    <w:rsid w:val="00EE4BA8"/>
    <w:rPr>
      <w:i/>
    </w:rPr>
  </w:style>
  <w:style w:type="character" w:customStyle="1" w:styleId="CharPartNo">
    <w:name w:val="CharPartNo"/>
    <w:basedOn w:val="OPCCharBase"/>
    <w:uiPriority w:val="1"/>
    <w:qFormat/>
    <w:rsid w:val="00EE4BA8"/>
  </w:style>
  <w:style w:type="character" w:customStyle="1" w:styleId="CharPartText">
    <w:name w:val="CharPartText"/>
    <w:basedOn w:val="OPCCharBase"/>
    <w:uiPriority w:val="1"/>
    <w:qFormat/>
    <w:rsid w:val="00EE4BA8"/>
  </w:style>
  <w:style w:type="character" w:customStyle="1" w:styleId="CharSectno">
    <w:name w:val="CharSectno"/>
    <w:basedOn w:val="OPCCharBase"/>
    <w:qFormat/>
    <w:rsid w:val="00EE4BA8"/>
  </w:style>
  <w:style w:type="character" w:customStyle="1" w:styleId="CharSubdNo">
    <w:name w:val="CharSubdNo"/>
    <w:basedOn w:val="OPCCharBase"/>
    <w:uiPriority w:val="1"/>
    <w:qFormat/>
    <w:rsid w:val="00EE4BA8"/>
  </w:style>
  <w:style w:type="character" w:customStyle="1" w:styleId="CharSubdText">
    <w:name w:val="CharSubdText"/>
    <w:basedOn w:val="OPCCharBase"/>
    <w:uiPriority w:val="1"/>
    <w:qFormat/>
    <w:rsid w:val="00EE4BA8"/>
  </w:style>
  <w:style w:type="paragraph" w:customStyle="1" w:styleId="CTA--">
    <w:name w:val="CTA --"/>
    <w:basedOn w:val="OPCParaBase"/>
    <w:next w:val="Normal"/>
    <w:rsid w:val="00EE4BA8"/>
    <w:pPr>
      <w:spacing w:before="60" w:line="240" w:lineRule="atLeast"/>
      <w:ind w:left="142" w:hanging="142"/>
    </w:pPr>
    <w:rPr>
      <w:sz w:val="20"/>
    </w:rPr>
  </w:style>
  <w:style w:type="paragraph" w:customStyle="1" w:styleId="CTA-">
    <w:name w:val="CTA -"/>
    <w:basedOn w:val="OPCParaBase"/>
    <w:rsid w:val="00EE4BA8"/>
    <w:pPr>
      <w:spacing w:before="60" w:line="240" w:lineRule="atLeast"/>
      <w:ind w:left="85" w:hanging="85"/>
    </w:pPr>
    <w:rPr>
      <w:sz w:val="20"/>
    </w:rPr>
  </w:style>
  <w:style w:type="paragraph" w:customStyle="1" w:styleId="CTA---">
    <w:name w:val="CTA ---"/>
    <w:basedOn w:val="OPCParaBase"/>
    <w:next w:val="Normal"/>
    <w:rsid w:val="00EE4BA8"/>
    <w:pPr>
      <w:spacing w:before="60" w:line="240" w:lineRule="atLeast"/>
      <w:ind w:left="198" w:hanging="198"/>
    </w:pPr>
    <w:rPr>
      <w:sz w:val="20"/>
    </w:rPr>
  </w:style>
  <w:style w:type="paragraph" w:customStyle="1" w:styleId="CTA----">
    <w:name w:val="CTA ----"/>
    <w:basedOn w:val="OPCParaBase"/>
    <w:next w:val="Normal"/>
    <w:rsid w:val="00EE4BA8"/>
    <w:pPr>
      <w:spacing w:before="60" w:line="240" w:lineRule="atLeast"/>
      <w:ind w:left="255" w:hanging="255"/>
    </w:pPr>
    <w:rPr>
      <w:sz w:val="20"/>
    </w:rPr>
  </w:style>
  <w:style w:type="paragraph" w:customStyle="1" w:styleId="CTA1a">
    <w:name w:val="CTA 1(a)"/>
    <w:basedOn w:val="OPCParaBase"/>
    <w:rsid w:val="00EE4BA8"/>
    <w:pPr>
      <w:tabs>
        <w:tab w:val="right" w:pos="414"/>
      </w:tabs>
      <w:spacing w:before="40" w:line="240" w:lineRule="atLeast"/>
      <w:ind w:left="675" w:hanging="675"/>
    </w:pPr>
    <w:rPr>
      <w:sz w:val="20"/>
    </w:rPr>
  </w:style>
  <w:style w:type="paragraph" w:customStyle="1" w:styleId="CTA1ai">
    <w:name w:val="CTA 1(a)(i)"/>
    <w:basedOn w:val="OPCParaBase"/>
    <w:rsid w:val="00EE4BA8"/>
    <w:pPr>
      <w:tabs>
        <w:tab w:val="right" w:pos="1004"/>
      </w:tabs>
      <w:spacing w:before="40" w:line="240" w:lineRule="atLeast"/>
      <w:ind w:left="1253" w:hanging="1253"/>
    </w:pPr>
    <w:rPr>
      <w:sz w:val="20"/>
    </w:rPr>
  </w:style>
  <w:style w:type="paragraph" w:customStyle="1" w:styleId="CTA2a">
    <w:name w:val="CTA 2(a)"/>
    <w:basedOn w:val="OPCParaBase"/>
    <w:rsid w:val="00EE4BA8"/>
    <w:pPr>
      <w:tabs>
        <w:tab w:val="right" w:pos="482"/>
      </w:tabs>
      <w:spacing w:before="40" w:line="240" w:lineRule="atLeast"/>
      <w:ind w:left="748" w:hanging="748"/>
    </w:pPr>
    <w:rPr>
      <w:sz w:val="20"/>
    </w:rPr>
  </w:style>
  <w:style w:type="paragraph" w:customStyle="1" w:styleId="CTA2ai">
    <w:name w:val="CTA 2(a)(i)"/>
    <w:basedOn w:val="OPCParaBase"/>
    <w:rsid w:val="00EE4BA8"/>
    <w:pPr>
      <w:tabs>
        <w:tab w:val="right" w:pos="1089"/>
      </w:tabs>
      <w:spacing w:before="40" w:line="240" w:lineRule="atLeast"/>
      <w:ind w:left="1327" w:hanging="1327"/>
    </w:pPr>
    <w:rPr>
      <w:sz w:val="20"/>
    </w:rPr>
  </w:style>
  <w:style w:type="paragraph" w:customStyle="1" w:styleId="CTA3a">
    <w:name w:val="CTA 3(a)"/>
    <w:basedOn w:val="OPCParaBase"/>
    <w:rsid w:val="00EE4BA8"/>
    <w:pPr>
      <w:tabs>
        <w:tab w:val="right" w:pos="556"/>
      </w:tabs>
      <w:spacing w:before="40" w:line="240" w:lineRule="atLeast"/>
      <w:ind w:left="805" w:hanging="805"/>
    </w:pPr>
    <w:rPr>
      <w:sz w:val="20"/>
    </w:rPr>
  </w:style>
  <w:style w:type="paragraph" w:customStyle="1" w:styleId="CTA3ai">
    <w:name w:val="CTA 3(a)(i)"/>
    <w:basedOn w:val="OPCParaBase"/>
    <w:rsid w:val="00EE4BA8"/>
    <w:pPr>
      <w:tabs>
        <w:tab w:val="right" w:pos="1140"/>
      </w:tabs>
      <w:spacing w:before="40" w:line="240" w:lineRule="atLeast"/>
      <w:ind w:left="1361" w:hanging="1361"/>
    </w:pPr>
    <w:rPr>
      <w:sz w:val="20"/>
    </w:rPr>
  </w:style>
  <w:style w:type="paragraph" w:customStyle="1" w:styleId="CTA4a">
    <w:name w:val="CTA 4(a)"/>
    <w:basedOn w:val="OPCParaBase"/>
    <w:rsid w:val="00EE4BA8"/>
    <w:pPr>
      <w:tabs>
        <w:tab w:val="right" w:pos="624"/>
      </w:tabs>
      <w:spacing w:before="40" w:line="240" w:lineRule="atLeast"/>
      <w:ind w:left="873" w:hanging="873"/>
    </w:pPr>
    <w:rPr>
      <w:sz w:val="20"/>
    </w:rPr>
  </w:style>
  <w:style w:type="paragraph" w:customStyle="1" w:styleId="CTA4ai">
    <w:name w:val="CTA 4(a)(i)"/>
    <w:basedOn w:val="OPCParaBase"/>
    <w:rsid w:val="00EE4BA8"/>
    <w:pPr>
      <w:tabs>
        <w:tab w:val="right" w:pos="1213"/>
      </w:tabs>
      <w:spacing w:before="40" w:line="240" w:lineRule="atLeast"/>
      <w:ind w:left="1452" w:hanging="1452"/>
    </w:pPr>
    <w:rPr>
      <w:sz w:val="20"/>
    </w:rPr>
  </w:style>
  <w:style w:type="paragraph" w:customStyle="1" w:styleId="CTACAPS">
    <w:name w:val="CTA CAPS"/>
    <w:basedOn w:val="OPCParaBase"/>
    <w:rsid w:val="00EE4BA8"/>
    <w:pPr>
      <w:spacing w:before="60" w:line="240" w:lineRule="atLeast"/>
    </w:pPr>
    <w:rPr>
      <w:sz w:val="20"/>
    </w:rPr>
  </w:style>
  <w:style w:type="paragraph" w:customStyle="1" w:styleId="CTAright">
    <w:name w:val="CTA right"/>
    <w:basedOn w:val="OPCParaBase"/>
    <w:rsid w:val="00EE4BA8"/>
    <w:pPr>
      <w:spacing w:before="60" w:line="240" w:lineRule="auto"/>
      <w:jc w:val="right"/>
    </w:pPr>
    <w:rPr>
      <w:sz w:val="20"/>
    </w:rPr>
  </w:style>
  <w:style w:type="paragraph" w:customStyle="1" w:styleId="subsection">
    <w:name w:val="subsection"/>
    <w:aliases w:val="ss"/>
    <w:basedOn w:val="OPCParaBase"/>
    <w:link w:val="subsectionChar"/>
    <w:rsid w:val="00EE4BA8"/>
    <w:pPr>
      <w:tabs>
        <w:tab w:val="right" w:pos="1021"/>
      </w:tabs>
      <w:spacing w:before="180" w:line="240" w:lineRule="auto"/>
      <w:ind w:left="1134" w:hanging="1134"/>
    </w:pPr>
  </w:style>
  <w:style w:type="paragraph" w:customStyle="1" w:styleId="Definition">
    <w:name w:val="Definition"/>
    <w:aliases w:val="dd"/>
    <w:basedOn w:val="OPCParaBase"/>
    <w:rsid w:val="00EE4BA8"/>
    <w:pPr>
      <w:spacing w:before="180" w:line="240" w:lineRule="auto"/>
      <w:ind w:left="1134"/>
    </w:pPr>
  </w:style>
  <w:style w:type="paragraph" w:customStyle="1" w:styleId="ETAsubitem">
    <w:name w:val="ETA(subitem)"/>
    <w:basedOn w:val="OPCParaBase"/>
    <w:rsid w:val="00EE4BA8"/>
    <w:pPr>
      <w:tabs>
        <w:tab w:val="right" w:pos="340"/>
      </w:tabs>
      <w:spacing w:before="60" w:line="240" w:lineRule="auto"/>
      <w:ind w:left="454" w:hanging="454"/>
    </w:pPr>
    <w:rPr>
      <w:sz w:val="20"/>
    </w:rPr>
  </w:style>
  <w:style w:type="paragraph" w:customStyle="1" w:styleId="ETApara">
    <w:name w:val="ETA(para)"/>
    <w:basedOn w:val="OPCParaBase"/>
    <w:rsid w:val="00EE4BA8"/>
    <w:pPr>
      <w:tabs>
        <w:tab w:val="right" w:pos="754"/>
      </w:tabs>
      <w:spacing w:before="60" w:line="240" w:lineRule="auto"/>
      <w:ind w:left="828" w:hanging="828"/>
    </w:pPr>
    <w:rPr>
      <w:sz w:val="20"/>
    </w:rPr>
  </w:style>
  <w:style w:type="paragraph" w:customStyle="1" w:styleId="ETAsubpara">
    <w:name w:val="ETA(subpara)"/>
    <w:basedOn w:val="OPCParaBase"/>
    <w:rsid w:val="00EE4BA8"/>
    <w:pPr>
      <w:tabs>
        <w:tab w:val="right" w:pos="1083"/>
      </w:tabs>
      <w:spacing w:before="60" w:line="240" w:lineRule="auto"/>
      <w:ind w:left="1191" w:hanging="1191"/>
    </w:pPr>
    <w:rPr>
      <w:sz w:val="20"/>
    </w:rPr>
  </w:style>
  <w:style w:type="paragraph" w:customStyle="1" w:styleId="ETAsub-subpara">
    <w:name w:val="ETA(sub-subpara)"/>
    <w:basedOn w:val="OPCParaBase"/>
    <w:rsid w:val="00EE4BA8"/>
    <w:pPr>
      <w:tabs>
        <w:tab w:val="right" w:pos="1412"/>
      </w:tabs>
      <w:spacing w:before="60" w:line="240" w:lineRule="auto"/>
      <w:ind w:left="1525" w:hanging="1525"/>
    </w:pPr>
    <w:rPr>
      <w:sz w:val="20"/>
    </w:rPr>
  </w:style>
  <w:style w:type="paragraph" w:customStyle="1" w:styleId="Formula">
    <w:name w:val="Formula"/>
    <w:basedOn w:val="OPCParaBase"/>
    <w:rsid w:val="00EE4BA8"/>
    <w:pPr>
      <w:spacing w:line="240" w:lineRule="auto"/>
      <w:ind w:left="1134"/>
    </w:pPr>
    <w:rPr>
      <w:sz w:val="20"/>
    </w:rPr>
  </w:style>
  <w:style w:type="paragraph" w:styleId="Header">
    <w:name w:val="header"/>
    <w:basedOn w:val="OPCParaBase"/>
    <w:link w:val="HeaderChar"/>
    <w:unhideWhenUsed/>
    <w:rsid w:val="00EE4B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4BA8"/>
    <w:rPr>
      <w:rFonts w:eastAsia="Times New Roman" w:cs="Times New Roman"/>
      <w:sz w:val="16"/>
      <w:lang w:eastAsia="en-AU"/>
    </w:rPr>
  </w:style>
  <w:style w:type="paragraph" w:customStyle="1" w:styleId="House">
    <w:name w:val="House"/>
    <w:basedOn w:val="OPCParaBase"/>
    <w:rsid w:val="00EE4BA8"/>
    <w:pPr>
      <w:spacing w:line="240" w:lineRule="auto"/>
    </w:pPr>
    <w:rPr>
      <w:sz w:val="28"/>
    </w:rPr>
  </w:style>
  <w:style w:type="paragraph" w:customStyle="1" w:styleId="Item">
    <w:name w:val="Item"/>
    <w:aliases w:val="i"/>
    <w:basedOn w:val="OPCParaBase"/>
    <w:next w:val="ItemHead"/>
    <w:rsid w:val="00EE4BA8"/>
    <w:pPr>
      <w:keepLines/>
      <w:spacing w:before="80" w:line="240" w:lineRule="auto"/>
      <w:ind w:left="709"/>
    </w:pPr>
  </w:style>
  <w:style w:type="paragraph" w:customStyle="1" w:styleId="ItemHead">
    <w:name w:val="ItemHead"/>
    <w:aliases w:val="ih"/>
    <w:basedOn w:val="OPCParaBase"/>
    <w:next w:val="Item"/>
    <w:rsid w:val="00EE4B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4BA8"/>
    <w:pPr>
      <w:spacing w:line="240" w:lineRule="auto"/>
    </w:pPr>
    <w:rPr>
      <w:b/>
      <w:sz w:val="32"/>
    </w:rPr>
  </w:style>
  <w:style w:type="paragraph" w:customStyle="1" w:styleId="notedraft">
    <w:name w:val="note(draft)"/>
    <w:aliases w:val="nd"/>
    <w:basedOn w:val="OPCParaBase"/>
    <w:rsid w:val="00EE4BA8"/>
    <w:pPr>
      <w:spacing w:before="240" w:line="240" w:lineRule="auto"/>
      <w:ind w:left="284" w:hanging="284"/>
    </w:pPr>
    <w:rPr>
      <w:i/>
      <w:sz w:val="24"/>
    </w:rPr>
  </w:style>
  <w:style w:type="paragraph" w:customStyle="1" w:styleId="notemargin">
    <w:name w:val="note(margin)"/>
    <w:aliases w:val="nm"/>
    <w:basedOn w:val="OPCParaBase"/>
    <w:rsid w:val="00EE4BA8"/>
    <w:pPr>
      <w:tabs>
        <w:tab w:val="left" w:pos="709"/>
      </w:tabs>
      <w:spacing w:before="122" w:line="198" w:lineRule="exact"/>
      <w:ind w:left="709" w:hanging="709"/>
    </w:pPr>
    <w:rPr>
      <w:sz w:val="18"/>
    </w:rPr>
  </w:style>
  <w:style w:type="paragraph" w:customStyle="1" w:styleId="noteToPara">
    <w:name w:val="noteToPara"/>
    <w:aliases w:val="ntp"/>
    <w:basedOn w:val="OPCParaBase"/>
    <w:rsid w:val="00EE4BA8"/>
    <w:pPr>
      <w:spacing w:before="122" w:line="198" w:lineRule="exact"/>
      <w:ind w:left="2353" w:hanging="709"/>
    </w:pPr>
    <w:rPr>
      <w:sz w:val="18"/>
    </w:rPr>
  </w:style>
  <w:style w:type="paragraph" w:customStyle="1" w:styleId="noteParlAmend">
    <w:name w:val="note(ParlAmend)"/>
    <w:aliases w:val="npp"/>
    <w:basedOn w:val="OPCParaBase"/>
    <w:next w:val="ParlAmend"/>
    <w:rsid w:val="00EE4BA8"/>
    <w:pPr>
      <w:spacing w:line="240" w:lineRule="auto"/>
      <w:jc w:val="right"/>
    </w:pPr>
    <w:rPr>
      <w:rFonts w:ascii="Arial" w:hAnsi="Arial"/>
      <w:b/>
      <w:i/>
    </w:rPr>
  </w:style>
  <w:style w:type="paragraph" w:customStyle="1" w:styleId="Page1">
    <w:name w:val="Page1"/>
    <w:basedOn w:val="OPCParaBase"/>
    <w:rsid w:val="00EE4BA8"/>
    <w:pPr>
      <w:spacing w:before="400" w:line="240" w:lineRule="auto"/>
    </w:pPr>
    <w:rPr>
      <w:b/>
      <w:sz w:val="32"/>
    </w:rPr>
  </w:style>
  <w:style w:type="paragraph" w:customStyle="1" w:styleId="PageBreak">
    <w:name w:val="PageBreak"/>
    <w:aliases w:val="pb"/>
    <w:basedOn w:val="OPCParaBase"/>
    <w:rsid w:val="00EE4BA8"/>
    <w:pPr>
      <w:spacing w:line="240" w:lineRule="auto"/>
    </w:pPr>
    <w:rPr>
      <w:sz w:val="20"/>
    </w:rPr>
  </w:style>
  <w:style w:type="paragraph" w:customStyle="1" w:styleId="paragraphsub">
    <w:name w:val="paragraph(sub)"/>
    <w:aliases w:val="aa"/>
    <w:basedOn w:val="OPCParaBase"/>
    <w:rsid w:val="00EE4BA8"/>
    <w:pPr>
      <w:tabs>
        <w:tab w:val="right" w:pos="1985"/>
      </w:tabs>
      <w:spacing w:before="40" w:line="240" w:lineRule="auto"/>
      <w:ind w:left="2098" w:hanging="2098"/>
    </w:pPr>
  </w:style>
  <w:style w:type="paragraph" w:customStyle="1" w:styleId="paragraphsub-sub">
    <w:name w:val="paragraph(sub-sub)"/>
    <w:aliases w:val="aaa"/>
    <w:basedOn w:val="OPCParaBase"/>
    <w:rsid w:val="00EE4BA8"/>
    <w:pPr>
      <w:tabs>
        <w:tab w:val="right" w:pos="2722"/>
      </w:tabs>
      <w:spacing w:before="40" w:line="240" w:lineRule="auto"/>
      <w:ind w:left="2835" w:hanging="2835"/>
    </w:pPr>
  </w:style>
  <w:style w:type="paragraph" w:customStyle="1" w:styleId="paragraph">
    <w:name w:val="paragraph"/>
    <w:aliases w:val="a"/>
    <w:basedOn w:val="OPCParaBase"/>
    <w:link w:val="paragraphChar"/>
    <w:rsid w:val="00EE4BA8"/>
    <w:pPr>
      <w:tabs>
        <w:tab w:val="right" w:pos="1531"/>
      </w:tabs>
      <w:spacing w:before="40" w:line="240" w:lineRule="auto"/>
      <w:ind w:left="1644" w:hanging="1644"/>
    </w:pPr>
  </w:style>
  <w:style w:type="paragraph" w:customStyle="1" w:styleId="ParlAmend">
    <w:name w:val="ParlAmend"/>
    <w:aliases w:val="pp"/>
    <w:basedOn w:val="OPCParaBase"/>
    <w:rsid w:val="00EE4BA8"/>
    <w:pPr>
      <w:spacing w:before="240" w:line="240" w:lineRule="atLeast"/>
      <w:ind w:hanging="567"/>
    </w:pPr>
    <w:rPr>
      <w:sz w:val="24"/>
    </w:rPr>
  </w:style>
  <w:style w:type="paragraph" w:customStyle="1" w:styleId="Penalty">
    <w:name w:val="Penalty"/>
    <w:basedOn w:val="OPCParaBase"/>
    <w:rsid w:val="00EE4BA8"/>
    <w:pPr>
      <w:tabs>
        <w:tab w:val="left" w:pos="2977"/>
      </w:tabs>
      <w:spacing w:before="180" w:line="240" w:lineRule="auto"/>
      <w:ind w:left="1985" w:hanging="851"/>
    </w:pPr>
  </w:style>
  <w:style w:type="paragraph" w:customStyle="1" w:styleId="Portfolio">
    <w:name w:val="Portfolio"/>
    <w:basedOn w:val="OPCParaBase"/>
    <w:rsid w:val="00EE4BA8"/>
    <w:pPr>
      <w:spacing w:line="240" w:lineRule="auto"/>
    </w:pPr>
    <w:rPr>
      <w:i/>
      <w:sz w:val="20"/>
    </w:rPr>
  </w:style>
  <w:style w:type="paragraph" w:customStyle="1" w:styleId="Preamble">
    <w:name w:val="Preamble"/>
    <w:basedOn w:val="OPCParaBase"/>
    <w:next w:val="Normal"/>
    <w:rsid w:val="00EE4B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4BA8"/>
    <w:pPr>
      <w:spacing w:line="240" w:lineRule="auto"/>
    </w:pPr>
    <w:rPr>
      <w:i/>
      <w:sz w:val="20"/>
    </w:rPr>
  </w:style>
  <w:style w:type="paragraph" w:customStyle="1" w:styleId="Session">
    <w:name w:val="Session"/>
    <w:basedOn w:val="OPCParaBase"/>
    <w:rsid w:val="00EE4BA8"/>
    <w:pPr>
      <w:spacing w:line="240" w:lineRule="auto"/>
    </w:pPr>
    <w:rPr>
      <w:sz w:val="28"/>
    </w:rPr>
  </w:style>
  <w:style w:type="paragraph" w:customStyle="1" w:styleId="Sponsor">
    <w:name w:val="Sponsor"/>
    <w:basedOn w:val="OPCParaBase"/>
    <w:rsid w:val="00EE4BA8"/>
    <w:pPr>
      <w:spacing w:line="240" w:lineRule="auto"/>
    </w:pPr>
    <w:rPr>
      <w:i/>
    </w:rPr>
  </w:style>
  <w:style w:type="paragraph" w:customStyle="1" w:styleId="Subitem">
    <w:name w:val="Subitem"/>
    <w:aliases w:val="iss"/>
    <w:basedOn w:val="OPCParaBase"/>
    <w:rsid w:val="00EE4BA8"/>
    <w:pPr>
      <w:spacing w:before="180" w:line="240" w:lineRule="auto"/>
      <w:ind w:left="709" w:hanging="709"/>
    </w:pPr>
  </w:style>
  <w:style w:type="paragraph" w:customStyle="1" w:styleId="SubitemHead">
    <w:name w:val="SubitemHead"/>
    <w:aliases w:val="issh"/>
    <w:basedOn w:val="OPCParaBase"/>
    <w:rsid w:val="00EE4B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4BA8"/>
    <w:pPr>
      <w:spacing w:before="40" w:line="240" w:lineRule="auto"/>
      <w:ind w:left="1134"/>
    </w:pPr>
  </w:style>
  <w:style w:type="paragraph" w:customStyle="1" w:styleId="SubsectionHead">
    <w:name w:val="SubsectionHead"/>
    <w:aliases w:val="ssh"/>
    <w:basedOn w:val="OPCParaBase"/>
    <w:next w:val="subsection"/>
    <w:rsid w:val="00EE4BA8"/>
    <w:pPr>
      <w:keepNext/>
      <w:keepLines/>
      <w:spacing w:before="240" w:line="240" w:lineRule="auto"/>
      <w:ind w:left="1134"/>
    </w:pPr>
    <w:rPr>
      <w:i/>
    </w:rPr>
  </w:style>
  <w:style w:type="paragraph" w:customStyle="1" w:styleId="Tablea">
    <w:name w:val="Table(a)"/>
    <w:aliases w:val="ta"/>
    <w:basedOn w:val="OPCParaBase"/>
    <w:rsid w:val="00EE4BA8"/>
    <w:pPr>
      <w:spacing w:before="60" w:line="240" w:lineRule="auto"/>
      <w:ind w:left="284" w:hanging="284"/>
    </w:pPr>
    <w:rPr>
      <w:sz w:val="20"/>
    </w:rPr>
  </w:style>
  <w:style w:type="paragraph" w:customStyle="1" w:styleId="TableAA">
    <w:name w:val="Table(AA)"/>
    <w:aliases w:val="taaa"/>
    <w:basedOn w:val="OPCParaBase"/>
    <w:rsid w:val="00EE4B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4B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4BA8"/>
    <w:pPr>
      <w:spacing w:before="60" w:line="240" w:lineRule="atLeast"/>
    </w:pPr>
    <w:rPr>
      <w:sz w:val="20"/>
    </w:rPr>
  </w:style>
  <w:style w:type="paragraph" w:customStyle="1" w:styleId="TLPBoxTextnote">
    <w:name w:val="TLPBoxText(note"/>
    <w:aliases w:val="right)"/>
    <w:basedOn w:val="OPCParaBase"/>
    <w:rsid w:val="00EE4B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4B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4BA8"/>
    <w:pPr>
      <w:spacing w:before="122" w:line="198" w:lineRule="exact"/>
      <w:ind w:left="1985" w:hanging="851"/>
      <w:jc w:val="right"/>
    </w:pPr>
    <w:rPr>
      <w:sz w:val="18"/>
    </w:rPr>
  </w:style>
  <w:style w:type="paragraph" w:customStyle="1" w:styleId="TLPTableBullet">
    <w:name w:val="TLPTableBullet"/>
    <w:aliases w:val="ttb"/>
    <w:basedOn w:val="OPCParaBase"/>
    <w:rsid w:val="00EE4BA8"/>
    <w:pPr>
      <w:spacing w:line="240" w:lineRule="exact"/>
      <w:ind w:left="284" w:hanging="284"/>
    </w:pPr>
    <w:rPr>
      <w:sz w:val="20"/>
    </w:rPr>
  </w:style>
  <w:style w:type="paragraph" w:styleId="TOC1">
    <w:name w:val="toc 1"/>
    <w:basedOn w:val="OPCParaBase"/>
    <w:next w:val="Normal"/>
    <w:uiPriority w:val="39"/>
    <w:semiHidden/>
    <w:unhideWhenUsed/>
    <w:rsid w:val="00EE4B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4B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4B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4B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E4B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4B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4B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4B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4B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4BA8"/>
    <w:pPr>
      <w:keepLines/>
      <w:spacing w:before="240" w:after="120" w:line="240" w:lineRule="auto"/>
      <w:ind w:left="794"/>
    </w:pPr>
    <w:rPr>
      <w:b/>
      <w:kern w:val="28"/>
      <w:sz w:val="20"/>
    </w:rPr>
  </w:style>
  <w:style w:type="paragraph" w:customStyle="1" w:styleId="TofSectsHeading">
    <w:name w:val="TofSects(Heading)"/>
    <w:basedOn w:val="OPCParaBase"/>
    <w:rsid w:val="00EE4BA8"/>
    <w:pPr>
      <w:spacing w:before="240" w:after="120" w:line="240" w:lineRule="auto"/>
    </w:pPr>
    <w:rPr>
      <w:b/>
      <w:sz w:val="24"/>
    </w:rPr>
  </w:style>
  <w:style w:type="paragraph" w:customStyle="1" w:styleId="TofSectsSection">
    <w:name w:val="TofSects(Section)"/>
    <w:basedOn w:val="OPCParaBase"/>
    <w:rsid w:val="00EE4BA8"/>
    <w:pPr>
      <w:keepLines/>
      <w:spacing w:before="40" w:line="240" w:lineRule="auto"/>
      <w:ind w:left="1588" w:hanging="794"/>
    </w:pPr>
    <w:rPr>
      <w:kern w:val="28"/>
      <w:sz w:val="18"/>
    </w:rPr>
  </w:style>
  <w:style w:type="paragraph" w:customStyle="1" w:styleId="TofSectsSubdiv">
    <w:name w:val="TofSects(Subdiv)"/>
    <w:basedOn w:val="OPCParaBase"/>
    <w:rsid w:val="00EE4BA8"/>
    <w:pPr>
      <w:keepLines/>
      <w:spacing w:before="80" w:line="240" w:lineRule="auto"/>
      <w:ind w:left="1588" w:hanging="794"/>
    </w:pPr>
    <w:rPr>
      <w:kern w:val="28"/>
    </w:rPr>
  </w:style>
  <w:style w:type="paragraph" w:customStyle="1" w:styleId="WRStyle">
    <w:name w:val="WR Style"/>
    <w:aliases w:val="WR"/>
    <w:basedOn w:val="OPCParaBase"/>
    <w:rsid w:val="00EE4BA8"/>
    <w:pPr>
      <w:spacing w:before="240" w:line="240" w:lineRule="auto"/>
      <w:ind w:left="284" w:hanging="284"/>
    </w:pPr>
    <w:rPr>
      <w:b/>
      <w:i/>
      <w:kern w:val="28"/>
      <w:sz w:val="24"/>
    </w:rPr>
  </w:style>
  <w:style w:type="paragraph" w:customStyle="1" w:styleId="notepara">
    <w:name w:val="note(para)"/>
    <w:aliases w:val="na"/>
    <w:basedOn w:val="OPCParaBase"/>
    <w:rsid w:val="00EE4BA8"/>
    <w:pPr>
      <w:spacing w:before="40" w:line="198" w:lineRule="exact"/>
      <w:ind w:left="2354" w:hanging="369"/>
    </w:pPr>
    <w:rPr>
      <w:sz w:val="18"/>
    </w:rPr>
  </w:style>
  <w:style w:type="paragraph" w:styleId="Footer">
    <w:name w:val="footer"/>
    <w:link w:val="FooterChar"/>
    <w:rsid w:val="00EE4B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4BA8"/>
    <w:rPr>
      <w:rFonts w:eastAsia="Times New Roman" w:cs="Times New Roman"/>
      <w:sz w:val="22"/>
      <w:szCs w:val="24"/>
      <w:lang w:eastAsia="en-AU"/>
    </w:rPr>
  </w:style>
  <w:style w:type="character" w:styleId="LineNumber">
    <w:name w:val="line number"/>
    <w:basedOn w:val="OPCCharBase"/>
    <w:uiPriority w:val="99"/>
    <w:semiHidden/>
    <w:unhideWhenUsed/>
    <w:rsid w:val="00EE4BA8"/>
    <w:rPr>
      <w:sz w:val="16"/>
    </w:rPr>
  </w:style>
  <w:style w:type="table" w:customStyle="1" w:styleId="CFlag">
    <w:name w:val="CFlag"/>
    <w:basedOn w:val="TableNormal"/>
    <w:uiPriority w:val="99"/>
    <w:rsid w:val="00EE4BA8"/>
    <w:rPr>
      <w:rFonts w:eastAsia="Times New Roman" w:cs="Times New Roman"/>
      <w:lang w:eastAsia="en-AU"/>
    </w:rPr>
    <w:tblPr/>
  </w:style>
  <w:style w:type="paragraph" w:customStyle="1" w:styleId="NotesHeading1">
    <w:name w:val="NotesHeading 1"/>
    <w:basedOn w:val="OPCParaBase"/>
    <w:next w:val="Normal"/>
    <w:rsid w:val="00EE4BA8"/>
    <w:rPr>
      <w:b/>
      <w:sz w:val="28"/>
      <w:szCs w:val="28"/>
    </w:rPr>
  </w:style>
  <w:style w:type="paragraph" w:customStyle="1" w:styleId="NotesHeading2">
    <w:name w:val="NotesHeading 2"/>
    <w:basedOn w:val="OPCParaBase"/>
    <w:next w:val="Normal"/>
    <w:rsid w:val="00EE4BA8"/>
    <w:rPr>
      <w:b/>
      <w:sz w:val="28"/>
      <w:szCs w:val="28"/>
    </w:rPr>
  </w:style>
  <w:style w:type="paragraph" w:customStyle="1" w:styleId="SignCoverPageEnd">
    <w:name w:val="SignCoverPageEnd"/>
    <w:basedOn w:val="OPCParaBase"/>
    <w:next w:val="Normal"/>
    <w:rsid w:val="00EE4B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4BA8"/>
    <w:pPr>
      <w:pBdr>
        <w:top w:val="single" w:sz="4" w:space="1" w:color="auto"/>
      </w:pBdr>
      <w:spacing w:before="360"/>
      <w:ind w:right="397"/>
      <w:jc w:val="both"/>
    </w:pPr>
  </w:style>
  <w:style w:type="paragraph" w:customStyle="1" w:styleId="Paragraphsub-sub-sub">
    <w:name w:val="Paragraph(sub-sub-sub)"/>
    <w:aliases w:val="aaaa"/>
    <w:basedOn w:val="OPCParaBase"/>
    <w:rsid w:val="00EE4B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4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4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4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4BA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4BA8"/>
    <w:pPr>
      <w:spacing w:before="120"/>
    </w:pPr>
  </w:style>
  <w:style w:type="paragraph" w:customStyle="1" w:styleId="TableTextEndNotes">
    <w:name w:val="TableTextEndNotes"/>
    <w:aliases w:val="Tten"/>
    <w:basedOn w:val="Normal"/>
    <w:rsid w:val="00EE4BA8"/>
    <w:pPr>
      <w:spacing w:before="60" w:line="240" w:lineRule="auto"/>
    </w:pPr>
    <w:rPr>
      <w:rFonts w:cs="Arial"/>
      <w:sz w:val="20"/>
      <w:szCs w:val="22"/>
    </w:rPr>
  </w:style>
  <w:style w:type="paragraph" w:customStyle="1" w:styleId="TableHeading">
    <w:name w:val="TableHeading"/>
    <w:aliases w:val="th"/>
    <w:basedOn w:val="OPCParaBase"/>
    <w:next w:val="Tabletext"/>
    <w:rsid w:val="00EE4BA8"/>
    <w:pPr>
      <w:keepNext/>
      <w:spacing w:before="60" w:line="240" w:lineRule="atLeast"/>
    </w:pPr>
    <w:rPr>
      <w:b/>
      <w:sz w:val="20"/>
    </w:rPr>
  </w:style>
  <w:style w:type="paragraph" w:customStyle="1" w:styleId="NoteToSubpara">
    <w:name w:val="NoteToSubpara"/>
    <w:aliases w:val="nts"/>
    <w:basedOn w:val="OPCParaBase"/>
    <w:rsid w:val="00EE4BA8"/>
    <w:pPr>
      <w:spacing w:before="40" w:line="198" w:lineRule="exact"/>
      <w:ind w:left="2835" w:hanging="709"/>
    </w:pPr>
    <w:rPr>
      <w:sz w:val="18"/>
    </w:rPr>
  </w:style>
  <w:style w:type="paragraph" w:customStyle="1" w:styleId="ENoteTableHeading">
    <w:name w:val="ENoteTableHeading"/>
    <w:aliases w:val="enth"/>
    <w:basedOn w:val="OPCParaBase"/>
    <w:rsid w:val="00EE4BA8"/>
    <w:pPr>
      <w:keepNext/>
      <w:spacing w:before="60" w:line="240" w:lineRule="atLeast"/>
    </w:pPr>
    <w:rPr>
      <w:rFonts w:ascii="Arial" w:hAnsi="Arial"/>
      <w:b/>
      <w:sz w:val="16"/>
    </w:rPr>
  </w:style>
  <w:style w:type="paragraph" w:customStyle="1" w:styleId="ENoteTTi">
    <w:name w:val="ENoteTTi"/>
    <w:aliases w:val="entti"/>
    <w:basedOn w:val="OPCParaBase"/>
    <w:rsid w:val="00EE4BA8"/>
    <w:pPr>
      <w:keepNext/>
      <w:spacing w:before="60" w:line="240" w:lineRule="atLeast"/>
      <w:ind w:left="170"/>
    </w:pPr>
    <w:rPr>
      <w:sz w:val="16"/>
    </w:rPr>
  </w:style>
  <w:style w:type="paragraph" w:customStyle="1" w:styleId="ENotesHeading1">
    <w:name w:val="ENotesHeading 1"/>
    <w:aliases w:val="Enh1"/>
    <w:basedOn w:val="OPCParaBase"/>
    <w:next w:val="Normal"/>
    <w:rsid w:val="00EE4BA8"/>
    <w:pPr>
      <w:spacing w:before="120"/>
      <w:outlineLvl w:val="1"/>
    </w:pPr>
    <w:rPr>
      <w:b/>
      <w:sz w:val="28"/>
      <w:szCs w:val="28"/>
    </w:rPr>
  </w:style>
  <w:style w:type="paragraph" w:customStyle="1" w:styleId="ENotesHeading2">
    <w:name w:val="ENotesHeading 2"/>
    <w:aliases w:val="Enh2"/>
    <w:basedOn w:val="OPCParaBase"/>
    <w:next w:val="Normal"/>
    <w:rsid w:val="00EE4BA8"/>
    <w:pPr>
      <w:spacing w:before="120" w:after="120"/>
      <w:outlineLvl w:val="2"/>
    </w:pPr>
    <w:rPr>
      <w:b/>
      <w:sz w:val="24"/>
      <w:szCs w:val="28"/>
    </w:rPr>
  </w:style>
  <w:style w:type="paragraph" w:customStyle="1" w:styleId="ENoteTTIndentHeading">
    <w:name w:val="ENoteTTIndentHeading"/>
    <w:aliases w:val="enTTHi"/>
    <w:basedOn w:val="OPCParaBase"/>
    <w:rsid w:val="00EE4B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4BA8"/>
    <w:pPr>
      <w:spacing w:before="60" w:line="240" w:lineRule="atLeast"/>
    </w:pPr>
    <w:rPr>
      <w:sz w:val="16"/>
    </w:rPr>
  </w:style>
  <w:style w:type="paragraph" w:customStyle="1" w:styleId="MadeunderText">
    <w:name w:val="MadeunderText"/>
    <w:basedOn w:val="OPCParaBase"/>
    <w:next w:val="Normal"/>
    <w:rsid w:val="00EE4BA8"/>
    <w:pPr>
      <w:spacing w:before="240"/>
    </w:pPr>
    <w:rPr>
      <w:sz w:val="24"/>
      <w:szCs w:val="24"/>
    </w:rPr>
  </w:style>
  <w:style w:type="paragraph" w:customStyle="1" w:styleId="ENotesHeading3">
    <w:name w:val="ENotesHeading 3"/>
    <w:aliases w:val="Enh3"/>
    <w:basedOn w:val="OPCParaBase"/>
    <w:next w:val="Normal"/>
    <w:rsid w:val="00EE4BA8"/>
    <w:pPr>
      <w:keepNext/>
      <w:spacing w:before="120" w:line="240" w:lineRule="auto"/>
      <w:outlineLvl w:val="4"/>
    </w:pPr>
    <w:rPr>
      <w:b/>
      <w:szCs w:val="24"/>
    </w:rPr>
  </w:style>
  <w:style w:type="paragraph" w:customStyle="1" w:styleId="SubPartCASA">
    <w:name w:val="SubPart(CASA)"/>
    <w:aliases w:val="csp"/>
    <w:basedOn w:val="OPCParaBase"/>
    <w:next w:val="ActHead3"/>
    <w:rsid w:val="00EE4BA8"/>
    <w:pPr>
      <w:keepNext/>
      <w:keepLines/>
      <w:spacing w:before="280"/>
      <w:outlineLvl w:val="1"/>
    </w:pPr>
    <w:rPr>
      <w:b/>
      <w:kern w:val="28"/>
      <w:sz w:val="32"/>
    </w:rPr>
  </w:style>
  <w:style w:type="character" w:customStyle="1" w:styleId="CharSubPartTextCASA">
    <w:name w:val="CharSubPartText(CASA)"/>
    <w:basedOn w:val="OPCCharBase"/>
    <w:uiPriority w:val="1"/>
    <w:rsid w:val="00EE4BA8"/>
  </w:style>
  <w:style w:type="character" w:customStyle="1" w:styleId="CharSubPartNoCASA">
    <w:name w:val="CharSubPartNo(CASA)"/>
    <w:basedOn w:val="OPCCharBase"/>
    <w:uiPriority w:val="1"/>
    <w:rsid w:val="00EE4BA8"/>
  </w:style>
  <w:style w:type="paragraph" w:customStyle="1" w:styleId="ENoteTTIndentHeadingSub">
    <w:name w:val="ENoteTTIndentHeadingSub"/>
    <w:aliases w:val="enTTHis"/>
    <w:basedOn w:val="OPCParaBase"/>
    <w:rsid w:val="00EE4BA8"/>
    <w:pPr>
      <w:keepNext/>
      <w:spacing w:before="60" w:line="240" w:lineRule="atLeast"/>
      <w:ind w:left="340"/>
    </w:pPr>
    <w:rPr>
      <w:b/>
      <w:sz w:val="16"/>
    </w:rPr>
  </w:style>
  <w:style w:type="paragraph" w:customStyle="1" w:styleId="ENoteTTiSub">
    <w:name w:val="ENoteTTiSub"/>
    <w:aliases w:val="enttis"/>
    <w:basedOn w:val="OPCParaBase"/>
    <w:rsid w:val="00EE4BA8"/>
    <w:pPr>
      <w:keepNext/>
      <w:spacing w:before="60" w:line="240" w:lineRule="atLeast"/>
      <w:ind w:left="340"/>
    </w:pPr>
    <w:rPr>
      <w:sz w:val="16"/>
    </w:rPr>
  </w:style>
  <w:style w:type="paragraph" w:customStyle="1" w:styleId="SubDivisionMigration">
    <w:name w:val="SubDivisionMigration"/>
    <w:aliases w:val="sdm"/>
    <w:basedOn w:val="OPCParaBase"/>
    <w:rsid w:val="00EE4B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4BA8"/>
    <w:pPr>
      <w:keepNext/>
      <w:keepLines/>
      <w:spacing w:before="240" w:line="240" w:lineRule="auto"/>
      <w:ind w:left="1134" w:hanging="1134"/>
    </w:pPr>
    <w:rPr>
      <w:b/>
      <w:sz w:val="28"/>
    </w:rPr>
  </w:style>
  <w:style w:type="table" w:styleId="TableGrid">
    <w:name w:val="Table Grid"/>
    <w:basedOn w:val="TableNormal"/>
    <w:uiPriority w:val="59"/>
    <w:rsid w:val="00EE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E4BA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E4B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4BA8"/>
    <w:rPr>
      <w:sz w:val="22"/>
    </w:rPr>
  </w:style>
  <w:style w:type="paragraph" w:customStyle="1" w:styleId="SOTextNote">
    <w:name w:val="SO TextNote"/>
    <w:aliases w:val="sont"/>
    <w:basedOn w:val="SOText"/>
    <w:qFormat/>
    <w:rsid w:val="00EE4BA8"/>
    <w:pPr>
      <w:spacing w:before="122" w:line="198" w:lineRule="exact"/>
      <w:ind w:left="1843" w:hanging="709"/>
    </w:pPr>
    <w:rPr>
      <w:sz w:val="18"/>
    </w:rPr>
  </w:style>
  <w:style w:type="paragraph" w:customStyle="1" w:styleId="SOPara">
    <w:name w:val="SO Para"/>
    <w:aliases w:val="soa"/>
    <w:basedOn w:val="SOText"/>
    <w:link w:val="SOParaChar"/>
    <w:qFormat/>
    <w:rsid w:val="00EE4BA8"/>
    <w:pPr>
      <w:tabs>
        <w:tab w:val="right" w:pos="1786"/>
      </w:tabs>
      <w:spacing w:before="40"/>
      <w:ind w:left="2070" w:hanging="936"/>
    </w:pPr>
  </w:style>
  <w:style w:type="character" w:customStyle="1" w:styleId="SOParaChar">
    <w:name w:val="SO Para Char"/>
    <w:aliases w:val="soa Char"/>
    <w:basedOn w:val="DefaultParagraphFont"/>
    <w:link w:val="SOPara"/>
    <w:rsid w:val="00EE4BA8"/>
    <w:rPr>
      <w:sz w:val="22"/>
    </w:rPr>
  </w:style>
  <w:style w:type="paragraph" w:customStyle="1" w:styleId="FileName">
    <w:name w:val="FileName"/>
    <w:basedOn w:val="Normal"/>
    <w:rsid w:val="00EE4BA8"/>
  </w:style>
  <w:style w:type="paragraph" w:customStyle="1" w:styleId="SOHeadBold">
    <w:name w:val="SO HeadBold"/>
    <w:aliases w:val="sohb"/>
    <w:basedOn w:val="SOText"/>
    <w:next w:val="SOText"/>
    <w:link w:val="SOHeadBoldChar"/>
    <w:qFormat/>
    <w:rsid w:val="00EE4BA8"/>
    <w:rPr>
      <w:b/>
    </w:rPr>
  </w:style>
  <w:style w:type="character" w:customStyle="1" w:styleId="SOHeadBoldChar">
    <w:name w:val="SO HeadBold Char"/>
    <w:aliases w:val="sohb Char"/>
    <w:basedOn w:val="DefaultParagraphFont"/>
    <w:link w:val="SOHeadBold"/>
    <w:rsid w:val="00EE4BA8"/>
    <w:rPr>
      <w:b/>
      <w:sz w:val="22"/>
    </w:rPr>
  </w:style>
  <w:style w:type="paragraph" w:customStyle="1" w:styleId="SOHeadItalic">
    <w:name w:val="SO HeadItalic"/>
    <w:aliases w:val="sohi"/>
    <w:basedOn w:val="SOText"/>
    <w:next w:val="SOText"/>
    <w:link w:val="SOHeadItalicChar"/>
    <w:qFormat/>
    <w:rsid w:val="00EE4BA8"/>
    <w:rPr>
      <w:i/>
    </w:rPr>
  </w:style>
  <w:style w:type="character" w:customStyle="1" w:styleId="SOHeadItalicChar">
    <w:name w:val="SO HeadItalic Char"/>
    <w:aliases w:val="sohi Char"/>
    <w:basedOn w:val="DefaultParagraphFont"/>
    <w:link w:val="SOHeadItalic"/>
    <w:rsid w:val="00EE4BA8"/>
    <w:rPr>
      <w:i/>
      <w:sz w:val="22"/>
    </w:rPr>
  </w:style>
  <w:style w:type="paragraph" w:customStyle="1" w:styleId="SOBullet">
    <w:name w:val="SO Bullet"/>
    <w:aliases w:val="sotb"/>
    <w:basedOn w:val="SOText"/>
    <w:link w:val="SOBulletChar"/>
    <w:qFormat/>
    <w:rsid w:val="00EE4BA8"/>
    <w:pPr>
      <w:ind w:left="1559" w:hanging="425"/>
    </w:pPr>
  </w:style>
  <w:style w:type="character" w:customStyle="1" w:styleId="SOBulletChar">
    <w:name w:val="SO Bullet Char"/>
    <w:aliases w:val="sotb Char"/>
    <w:basedOn w:val="DefaultParagraphFont"/>
    <w:link w:val="SOBullet"/>
    <w:rsid w:val="00EE4BA8"/>
    <w:rPr>
      <w:sz w:val="22"/>
    </w:rPr>
  </w:style>
  <w:style w:type="paragraph" w:customStyle="1" w:styleId="SOBulletNote">
    <w:name w:val="SO BulletNote"/>
    <w:aliases w:val="sonb"/>
    <w:basedOn w:val="SOTextNote"/>
    <w:link w:val="SOBulletNoteChar"/>
    <w:qFormat/>
    <w:rsid w:val="00EE4BA8"/>
    <w:pPr>
      <w:tabs>
        <w:tab w:val="left" w:pos="1560"/>
      </w:tabs>
      <w:ind w:left="2268" w:hanging="1134"/>
    </w:pPr>
  </w:style>
  <w:style w:type="character" w:customStyle="1" w:styleId="SOBulletNoteChar">
    <w:name w:val="SO BulletNote Char"/>
    <w:aliases w:val="sonb Char"/>
    <w:basedOn w:val="DefaultParagraphFont"/>
    <w:link w:val="SOBulletNote"/>
    <w:rsid w:val="00EE4BA8"/>
    <w:rPr>
      <w:sz w:val="18"/>
    </w:rPr>
  </w:style>
  <w:style w:type="paragraph" w:customStyle="1" w:styleId="SOText2">
    <w:name w:val="SO Text2"/>
    <w:aliases w:val="sot2"/>
    <w:basedOn w:val="Normal"/>
    <w:next w:val="SOText"/>
    <w:link w:val="SOText2Char"/>
    <w:rsid w:val="00EE4B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4BA8"/>
    <w:rPr>
      <w:sz w:val="22"/>
    </w:rPr>
  </w:style>
  <w:style w:type="paragraph" w:customStyle="1" w:styleId="Transitional">
    <w:name w:val="Transitional"/>
    <w:aliases w:val="tr"/>
    <w:basedOn w:val="ItemHead"/>
    <w:next w:val="Item"/>
    <w:rsid w:val="00EE4BA8"/>
  </w:style>
  <w:style w:type="character" w:customStyle="1" w:styleId="Heading1Char">
    <w:name w:val="Heading 1 Char"/>
    <w:basedOn w:val="DefaultParagraphFont"/>
    <w:link w:val="Heading1"/>
    <w:uiPriority w:val="9"/>
    <w:rsid w:val="00982A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2A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2A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82A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82A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82A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82A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82A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82A6D"/>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982A6D"/>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982A6D"/>
    <w:rPr>
      <w:rFonts w:eastAsia="Times New Roman" w:cs="Times New Roman"/>
      <w:sz w:val="22"/>
      <w:lang w:eastAsia="en-AU"/>
    </w:rPr>
  </w:style>
  <w:style w:type="numbering" w:customStyle="1" w:styleId="OPCBodyList">
    <w:name w:val="OPCBodyList"/>
    <w:uiPriority w:val="99"/>
    <w:rsid w:val="00982A6D"/>
    <w:pPr>
      <w:numPr>
        <w:numId w:val="13"/>
      </w:numPr>
    </w:pPr>
  </w:style>
  <w:style w:type="character" w:customStyle="1" w:styleId="paragraphChar">
    <w:name w:val="paragraph Char"/>
    <w:aliases w:val="a Char"/>
    <w:link w:val="paragraph"/>
    <w:rsid w:val="00982A6D"/>
    <w:rPr>
      <w:rFonts w:eastAsia="Times New Roman" w:cs="Times New Roman"/>
      <w:sz w:val="22"/>
      <w:lang w:eastAsia="en-AU"/>
    </w:rPr>
  </w:style>
  <w:style w:type="character" w:customStyle="1" w:styleId="notetextChar">
    <w:name w:val="note(text) Char"/>
    <w:aliases w:val="n Char"/>
    <w:link w:val="notetext"/>
    <w:rsid w:val="00982A6D"/>
    <w:rPr>
      <w:rFonts w:eastAsia="Times New Roman" w:cs="Times New Roman"/>
      <w:sz w:val="18"/>
      <w:lang w:eastAsia="en-AU"/>
    </w:rPr>
  </w:style>
  <w:style w:type="character" w:styleId="Hyperlink">
    <w:name w:val="Hyperlink"/>
    <w:basedOn w:val="DefaultParagraphFont"/>
    <w:uiPriority w:val="99"/>
    <w:semiHidden/>
    <w:unhideWhenUsed/>
    <w:rsid w:val="00982A6D"/>
    <w:rPr>
      <w:color w:val="0000FF"/>
      <w:u w:val="single"/>
    </w:rPr>
  </w:style>
  <w:style w:type="paragraph" w:customStyle="1" w:styleId="ClerkBlock">
    <w:name w:val="ClerkBlock"/>
    <w:basedOn w:val="Normal"/>
    <w:rsid w:val="001E2403"/>
    <w:pPr>
      <w:spacing w:line="200" w:lineRule="atLeast"/>
      <w:ind w:right="3827"/>
    </w:pPr>
    <w:rPr>
      <w:rFonts w:eastAsia="Times New Roman" w:cs="Times New Roman"/>
      <w:sz w:val="20"/>
      <w:lang w:eastAsia="en-AU"/>
    </w:rPr>
  </w:style>
  <w:style w:type="character" w:styleId="FollowedHyperlink">
    <w:name w:val="FollowedHyperlink"/>
    <w:basedOn w:val="DefaultParagraphFont"/>
    <w:uiPriority w:val="99"/>
    <w:semiHidden/>
    <w:unhideWhenUsed/>
    <w:rsid w:val="00E54C70"/>
    <w:rPr>
      <w:color w:val="0000FF"/>
      <w:u w:val="single"/>
    </w:rPr>
  </w:style>
  <w:style w:type="paragraph" w:customStyle="1" w:styleId="ShortTP1">
    <w:name w:val="ShortTP1"/>
    <w:basedOn w:val="ShortT"/>
    <w:link w:val="ShortTP1Char"/>
    <w:rsid w:val="00D02AF9"/>
    <w:pPr>
      <w:spacing w:before="800"/>
    </w:pPr>
  </w:style>
  <w:style w:type="character" w:customStyle="1" w:styleId="OPCParaBaseChar">
    <w:name w:val="OPCParaBase Char"/>
    <w:basedOn w:val="DefaultParagraphFont"/>
    <w:link w:val="OPCParaBase"/>
    <w:rsid w:val="00D02AF9"/>
    <w:rPr>
      <w:rFonts w:eastAsia="Times New Roman" w:cs="Times New Roman"/>
      <w:sz w:val="22"/>
      <w:lang w:eastAsia="en-AU"/>
    </w:rPr>
  </w:style>
  <w:style w:type="character" w:customStyle="1" w:styleId="ShortTChar">
    <w:name w:val="ShortT Char"/>
    <w:basedOn w:val="OPCParaBaseChar"/>
    <w:link w:val="ShortT"/>
    <w:rsid w:val="00D02AF9"/>
    <w:rPr>
      <w:rFonts w:eastAsia="Times New Roman" w:cs="Times New Roman"/>
      <w:b/>
      <w:sz w:val="40"/>
      <w:lang w:eastAsia="en-AU"/>
    </w:rPr>
  </w:style>
  <w:style w:type="character" w:customStyle="1" w:styleId="ShortTP1Char">
    <w:name w:val="ShortTP1 Char"/>
    <w:basedOn w:val="ShortTChar"/>
    <w:link w:val="ShortTP1"/>
    <w:rsid w:val="00D02AF9"/>
    <w:rPr>
      <w:rFonts w:eastAsia="Times New Roman" w:cs="Times New Roman"/>
      <w:b/>
      <w:sz w:val="40"/>
      <w:lang w:eastAsia="en-AU"/>
    </w:rPr>
  </w:style>
  <w:style w:type="paragraph" w:customStyle="1" w:styleId="ActNoP1">
    <w:name w:val="ActNoP1"/>
    <w:basedOn w:val="Actno"/>
    <w:link w:val="ActNoP1Char"/>
    <w:rsid w:val="00D02AF9"/>
    <w:pPr>
      <w:spacing w:before="800"/>
    </w:pPr>
    <w:rPr>
      <w:sz w:val="28"/>
    </w:rPr>
  </w:style>
  <w:style w:type="character" w:customStyle="1" w:styleId="ActnoChar">
    <w:name w:val="Actno Char"/>
    <w:basedOn w:val="ShortTChar"/>
    <w:link w:val="Actno"/>
    <w:rsid w:val="00D02AF9"/>
    <w:rPr>
      <w:rFonts w:eastAsia="Times New Roman" w:cs="Times New Roman"/>
      <w:b/>
      <w:sz w:val="40"/>
      <w:lang w:eastAsia="en-AU"/>
    </w:rPr>
  </w:style>
  <w:style w:type="character" w:customStyle="1" w:styleId="ActNoP1Char">
    <w:name w:val="ActNoP1 Char"/>
    <w:basedOn w:val="ActnoChar"/>
    <w:link w:val="ActNoP1"/>
    <w:rsid w:val="00D02AF9"/>
    <w:rPr>
      <w:rFonts w:eastAsia="Times New Roman" w:cs="Times New Roman"/>
      <w:b/>
      <w:sz w:val="28"/>
      <w:lang w:eastAsia="en-AU"/>
    </w:rPr>
  </w:style>
  <w:style w:type="paragraph" w:customStyle="1" w:styleId="ShortTCP">
    <w:name w:val="ShortTCP"/>
    <w:basedOn w:val="ShortT"/>
    <w:link w:val="ShortTCPChar"/>
    <w:rsid w:val="00D02AF9"/>
  </w:style>
  <w:style w:type="character" w:customStyle="1" w:styleId="ShortTCPChar">
    <w:name w:val="ShortTCP Char"/>
    <w:basedOn w:val="ShortTChar"/>
    <w:link w:val="ShortTCP"/>
    <w:rsid w:val="00D02AF9"/>
    <w:rPr>
      <w:rFonts w:eastAsia="Times New Roman" w:cs="Times New Roman"/>
      <w:b/>
      <w:sz w:val="40"/>
      <w:lang w:eastAsia="en-AU"/>
    </w:rPr>
  </w:style>
  <w:style w:type="paragraph" w:customStyle="1" w:styleId="ActNoCP">
    <w:name w:val="ActNoCP"/>
    <w:basedOn w:val="Actno"/>
    <w:link w:val="ActNoCPChar"/>
    <w:rsid w:val="00D02AF9"/>
    <w:pPr>
      <w:spacing w:before="400"/>
    </w:pPr>
  </w:style>
  <w:style w:type="character" w:customStyle="1" w:styleId="ActNoCPChar">
    <w:name w:val="ActNoCP Char"/>
    <w:basedOn w:val="ActnoChar"/>
    <w:link w:val="ActNoCP"/>
    <w:rsid w:val="00D02AF9"/>
    <w:rPr>
      <w:rFonts w:eastAsia="Times New Roman" w:cs="Times New Roman"/>
      <w:b/>
      <w:sz w:val="40"/>
      <w:lang w:eastAsia="en-AU"/>
    </w:rPr>
  </w:style>
  <w:style w:type="paragraph" w:customStyle="1" w:styleId="AssentBk">
    <w:name w:val="AssentBk"/>
    <w:basedOn w:val="Normal"/>
    <w:rsid w:val="00D02AF9"/>
    <w:pPr>
      <w:spacing w:line="240" w:lineRule="auto"/>
    </w:pPr>
    <w:rPr>
      <w:rFonts w:eastAsia="Times New Roman" w:cs="Times New Roman"/>
      <w:sz w:val="20"/>
      <w:lang w:eastAsia="en-AU"/>
    </w:rPr>
  </w:style>
  <w:style w:type="paragraph" w:customStyle="1" w:styleId="AssentDt">
    <w:name w:val="AssentDt"/>
    <w:basedOn w:val="Normal"/>
    <w:rsid w:val="002C0E8F"/>
    <w:pPr>
      <w:spacing w:line="240" w:lineRule="auto"/>
    </w:pPr>
    <w:rPr>
      <w:rFonts w:eastAsia="Times New Roman" w:cs="Times New Roman"/>
      <w:sz w:val="20"/>
      <w:lang w:eastAsia="en-AU"/>
    </w:rPr>
  </w:style>
  <w:style w:type="paragraph" w:customStyle="1" w:styleId="2ndRd">
    <w:name w:val="2ndRd"/>
    <w:basedOn w:val="Normal"/>
    <w:rsid w:val="002C0E8F"/>
    <w:pPr>
      <w:spacing w:line="240" w:lineRule="auto"/>
    </w:pPr>
    <w:rPr>
      <w:rFonts w:eastAsia="Times New Roman" w:cs="Times New Roman"/>
      <w:sz w:val="20"/>
      <w:lang w:eastAsia="en-AU"/>
    </w:rPr>
  </w:style>
  <w:style w:type="paragraph" w:customStyle="1" w:styleId="ScalePlusRef">
    <w:name w:val="ScalePlusRef"/>
    <w:basedOn w:val="Normal"/>
    <w:rsid w:val="002C0E8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4BA8"/>
    <w:pPr>
      <w:spacing w:line="260" w:lineRule="atLeast"/>
    </w:pPr>
    <w:rPr>
      <w:sz w:val="22"/>
    </w:rPr>
  </w:style>
  <w:style w:type="paragraph" w:styleId="Heading1">
    <w:name w:val="heading 1"/>
    <w:basedOn w:val="Normal"/>
    <w:next w:val="Normal"/>
    <w:link w:val="Heading1Char"/>
    <w:uiPriority w:val="9"/>
    <w:qFormat/>
    <w:rsid w:val="00982A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2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2A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2A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2A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A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2A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2A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82A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4BA8"/>
  </w:style>
  <w:style w:type="paragraph" w:customStyle="1" w:styleId="OPCParaBase">
    <w:name w:val="OPCParaBase"/>
    <w:link w:val="OPCParaBaseChar"/>
    <w:qFormat/>
    <w:rsid w:val="00EE4BA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4BA8"/>
    <w:pPr>
      <w:spacing w:line="240" w:lineRule="auto"/>
    </w:pPr>
    <w:rPr>
      <w:b/>
      <w:sz w:val="40"/>
    </w:rPr>
  </w:style>
  <w:style w:type="paragraph" w:customStyle="1" w:styleId="ActHead1">
    <w:name w:val="ActHead 1"/>
    <w:aliases w:val="c"/>
    <w:basedOn w:val="OPCParaBase"/>
    <w:next w:val="Normal"/>
    <w:qFormat/>
    <w:rsid w:val="00EE4B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4B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4B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4B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4B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4B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4B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4B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4BA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4BA8"/>
  </w:style>
  <w:style w:type="paragraph" w:customStyle="1" w:styleId="Blocks">
    <w:name w:val="Blocks"/>
    <w:aliases w:val="bb"/>
    <w:basedOn w:val="OPCParaBase"/>
    <w:qFormat/>
    <w:rsid w:val="00EE4BA8"/>
    <w:pPr>
      <w:spacing w:line="240" w:lineRule="auto"/>
    </w:pPr>
    <w:rPr>
      <w:sz w:val="24"/>
    </w:rPr>
  </w:style>
  <w:style w:type="paragraph" w:customStyle="1" w:styleId="BoxText">
    <w:name w:val="BoxText"/>
    <w:aliases w:val="bt"/>
    <w:basedOn w:val="OPCParaBase"/>
    <w:qFormat/>
    <w:rsid w:val="00EE4B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4BA8"/>
    <w:rPr>
      <w:b/>
    </w:rPr>
  </w:style>
  <w:style w:type="paragraph" w:customStyle="1" w:styleId="BoxHeadItalic">
    <w:name w:val="BoxHeadItalic"/>
    <w:aliases w:val="bhi"/>
    <w:basedOn w:val="BoxText"/>
    <w:next w:val="BoxStep"/>
    <w:qFormat/>
    <w:rsid w:val="00EE4BA8"/>
    <w:rPr>
      <w:i/>
    </w:rPr>
  </w:style>
  <w:style w:type="paragraph" w:customStyle="1" w:styleId="BoxList">
    <w:name w:val="BoxList"/>
    <w:aliases w:val="bl"/>
    <w:basedOn w:val="BoxText"/>
    <w:qFormat/>
    <w:rsid w:val="00EE4BA8"/>
    <w:pPr>
      <w:ind w:left="1559" w:hanging="425"/>
    </w:pPr>
  </w:style>
  <w:style w:type="paragraph" w:customStyle="1" w:styleId="BoxNote">
    <w:name w:val="BoxNote"/>
    <w:aliases w:val="bn"/>
    <w:basedOn w:val="BoxText"/>
    <w:qFormat/>
    <w:rsid w:val="00EE4BA8"/>
    <w:pPr>
      <w:tabs>
        <w:tab w:val="left" w:pos="1985"/>
      </w:tabs>
      <w:spacing w:before="122" w:line="198" w:lineRule="exact"/>
      <w:ind w:left="2948" w:hanging="1814"/>
    </w:pPr>
    <w:rPr>
      <w:sz w:val="18"/>
    </w:rPr>
  </w:style>
  <w:style w:type="paragraph" w:customStyle="1" w:styleId="BoxPara">
    <w:name w:val="BoxPara"/>
    <w:aliases w:val="bp"/>
    <w:basedOn w:val="BoxText"/>
    <w:qFormat/>
    <w:rsid w:val="00EE4BA8"/>
    <w:pPr>
      <w:tabs>
        <w:tab w:val="right" w:pos="2268"/>
      </w:tabs>
      <w:ind w:left="2552" w:hanging="1418"/>
    </w:pPr>
  </w:style>
  <w:style w:type="paragraph" w:customStyle="1" w:styleId="BoxStep">
    <w:name w:val="BoxStep"/>
    <w:aliases w:val="bs"/>
    <w:basedOn w:val="BoxText"/>
    <w:qFormat/>
    <w:rsid w:val="00EE4BA8"/>
    <w:pPr>
      <w:ind w:left="1985" w:hanging="851"/>
    </w:pPr>
  </w:style>
  <w:style w:type="character" w:customStyle="1" w:styleId="CharAmPartNo">
    <w:name w:val="CharAmPartNo"/>
    <w:basedOn w:val="OPCCharBase"/>
    <w:qFormat/>
    <w:rsid w:val="00EE4BA8"/>
  </w:style>
  <w:style w:type="character" w:customStyle="1" w:styleId="CharAmPartText">
    <w:name w:val="CharAmPartText"/>
    <w:basedOn w:val="OPCCharBase"/>
    <w:qFormat/>
    <w:rsid w:val="00EE4BA8"/>
  </w:style>
  <w:style w:type="character" w:customStyle="1" w:styleId="CharAmSchNo">
    <w:name w:val="CharAmSchNo"/>
    <w:basedOn w:val="OPCCharBase"/>
    <w:qFormat/>
    <w:rsid w:val="00EE4BA8"/>
  </w:style>
  <w:style w:type="character" w:customStyle="1" w:styleId="CharAmSchText">
    <w:name w:val="CharAmSchText"/>
    <w:basedOn w:val="OPCCharBase"/>
    <w:qFormat/>
    <w:rsid w:val="00EE4BA8"/>
  </w:style>
  <w:style w:type="character" w:customStyle="1" w:styleId="CharBoldItalic">
    <w:name w:val="CharBoldItalic"/>
    <w:basedOn w:val="OPCCharBase"/>
    <w:uiPriority w:val="1"/>
    <w:qFormat/>
    <w:rsid w:val="00EE4BA8"/>
    <w:rPr>
      <w:b/>
      <w:i/>
    </w:rPr>
  </w:style>
  <w:style w:type="character" w:customStyle="1" w:styleId="CharChapNo">
    <w:name w:val="CharChapNo"/>
    <w:basedOn w:val="OPCCharBase"/>
    <w:uiPriority w:val="1"/>
    <w:qFormat/>
    <w:rsid w:val="00EE4BA8"/>
  </w:style>
  <w:style w:type="character" w:customStyle="1" w:styleId="CharChapText">
    <w:name w:val="CharChapText"/>
    <w:basedOn w:val="OPCCharBase"/>
    <w:uiPriority w:val="1"/>
    <w:qFormat/>
    <w:rsid w:val="00EE4BA8"/>
  </w:style>
  <w:style w:type="character" w:customStyle="1" w:styleId="CharDivNo">
    <w:name w:val="CharDivNo"/>
    <w:basedOn w:val="OPCCharBase"/>
    <w:uiPriority w:val="1"/>
    <w:qFormat/>
    <w:rsid w:val="00EE4BA8"/>
  </w:style>
  <w:style w:type="character" w:customStyle="1" w:styleId="CharDivText">
    <w:name w:val="CharDivText"/>
    <w:basedOn w:val="OPCCharBase"/>
    <w:uiPriority w:val="1"/>
    <w:qFormat/>
    <w:rsid w:val="00EE4BA8"/>
  </w:style>
  <w:style w:type="character" w:customStyle="1" w:styleId="CharItalic">
    <w:name w:val="CharItalic"/>
    <w:basedOn w:val="OPCCharBase"/>
    <w:uiPriority w:val="1"/>
    <w:qFormat/>
    <w:rsid w:val="00EE4BA8"/>
    <w:rPr>
      <w:i/>
    </w:rPr>
  </w:style>
  <w:style w:type="character" w:customStyle="1" w:styleId="CharPartNo">
    <w:name w:val="CharPartNo"/>
    <w:basedOn w:val="OPCCharBase"/>
    <w:uiPriority w:val="1"/>
    <w:qFormat/>
    <w:rsid w:val="00EE4BA8"/>
  </w:style>
  <w:style w:type="character" w:customStyle="1" w:styleId="CharPartText">
    <w:name w:val="CharPartText"/>
    <w:basedOn w:val="OPCCharBase"/>
    <w:uiPriority w:val="1"/>
    <w:qFormat/>
    <w:rsid w:val="00EE4BA8"/>
  </w:style>
  <w:style w:type="character" w:customStyle="1" w:styleId="CharSectno">
    <w:name w:val="CharSectno"/>
    <w:basedOn w:val="OPCCharBase"/>
    <w:qFormat/>
    <w:rsid w:val="00EE4BA8"/>
  </w:style>
  <w:style w:type="character" w:customStyle="1" w:styleId="CharSubdNo">
    <w:name w:val="CharSubdNo"/>
    <w:basedOn w:val="OPCCharBase"/>
    <w:uiPriority w:val="1"/>
    <w:qFormat/>
    <w:rsid w:val="00EE4BA8"/>
  </w:style>
  <w:style w:type="character" w:customStyle="1" w:styleId="CharSubdText">
    <w:name w:val="CharSubdText"/>
    <w:basedOn w:val="OPCCharBase"/>
    <w:uiPriority w:val="1"/>
    <w:qFormat/>
    <w:rsid w:val="00EE4BA8"/>
  </w:style>
  <w:style w:type="paragraph" w:customStyle="1" w:styleId="CTA--">
    <w:name w:val="CTA --"/>
    <w:basedOn w:val="OPCParaBase"/>
    <w:next w:val="Normal"/>
    <w:rsid w:val="00EE4BA8"/>
    <w:pPr>
      <w:spacing w:before="60" w:line="240" w:lineRule="atLeast"/>
      <w:ind w:left="142" w:hanging="142"/>
    </w:pPr>
    <w:rPr>
      <w:sz w:val="20"/>
    </w:rPr>
  </w:style>
  <w:style w:type="paragraph" w:customStyle="1" w:styleId="CTA-">
    <w:name w:val="CTA -"/>
    <w:basedOn w:val="OPCParaBase"/>
    <w:rsid w:val="00EE4BA8"/>
    <w:pPr>
      <w:spacing w:before="60" w:line="240" w:lineRule="atLeast"/>
      <w:ind w:left="85" w:hanging="85"/>
    </w:pPr>
    <w:rPr>
      <w:sz w:val="20"/>
    </w:rPr>
  </w:style>
  <w:style w:type="paragraph" w:customStyle="1" w:styleId="CTA---">
    <w:name w:val="CTA ---"/>
    <w:basedOn w:val="OPCParaBase"/>
    <w:next w:val="Normal"/>
    <w:rsid w:val="00EE4BA8"/>
    <w:pPr>
      <w:spacing w:before="60" w:line="240" w:lineRule="atLeast"/>
      <w:ind w:left="198" w:hanging="198"/>
    </w:pPr>
    <w:rPr>
      <w:sz w:val="20"/>
    </w:rPr>
  </w:style>
  <w:style w:type="paragraph" w:customStyle="1" w:styleId="CTA----">
    <w:name w:val="CTA ----"/>
    <w:basedOn w:val="OPCParaBase"/>
    <w:next w:val="Normal"/>
    <w:rsid w:val="00EE4BA8"/>
    <w:pPr>
      <w:spacing w:before="60" w:line="240" w:lineRule="atLeast"/>
      <w:ind w:left="255" w:hanging="255"/>
    </w:pPr>
    <w:rPr>
      <w:sz w:val="20"/>
    </w:rPr>
  </w:style>
  <w:style w:type="paragraph" w:customStyle="1" w:styleId="CTA1a">
    <w:name w:val="CTA 1(a)"/>
    <w:basedOn w:val="OPCParaBase"/>
    <w:rsid w:val="00EE4BA8"/>
    <w:pPr>
      <w:tabs>
        <w:tab w:val="right" w:pos="414"/>
      </w:tabs>
      <w:spacing w:before="40" w:line="240" w:lineRule="atLeast"/>
      <w:ind w:left="675" w:hanging="675"/>
    </w:pPr>
    <w:rPr>
      <w:sz w:val="20"/>
    </w:rPr>
  </w:style>
  <w:style w:type="paragraph" w:customStyle="1" w:styleId="CTA1ai">
    <w:name w:val="CTA 1(a)(i)"/>
    <w:basedOn w:val="OPCParaBase"/>
    <w:rsid w:val="00EE4BA8"/>
    <w:pPr>
      <w:tabs>
        <w:tab w:val="right" w:pos="1004"/>
      </w:tabs>
      <w:spacing w:before="40" w:line="240" w:lineRule="atLeast"/>
      <w:ind w:left="1253" w:hanging="1253"/>
    </w:pPr>
    <w:rPr>
      <w:sz w:val="20"/>
    </w:rPr>
  </w:style>
  <w:style w:type="paragraph" w:customStyle="1" w:styleId="CTA2a">
    <w:name w:val="CTA 2(a)"/>
    <w:basedOn w:val="OPCParaBase"/>
    <w:rsid w:val="00EE4BA8"/>
    <w:pPr>
      <w:tabs>
        <w:tab w:val="right" w:pos="482"/>
      </w:tabs>
      <w:spacing w:before="40" w:line="240" w:lineRule="atLeast"/>
      <w:ind w:left="748" w:hanging="748"/>
    </w:pPr>
    <w:rPr>
      <w:sz w:val="20"/>
    </w:rPr>
  </w:style>
  <w:style w:type="paragraph" w:customStyle="1" w:styleId="CTA2ai">
    <w:name w:val="CTA 2(a)(i)"/>
    <w:basedOn w:val="OPCParaBase"/>
    <w:rsid w:val="00EE4BA8"/>
    <w:pPr>
      <w:tabs>
        <w:tab w:val="right" w:pos="1089"/>
      </w:tabs>
      <w:spacing w:before="40" w:line="240" w:lineRule="atLeast"/>
      <w:ind w:left="1327" w:hanging="1327"/>
    </w:pPr>
    <w:rPr>
      <w:sz w:val="20"/>
    </w:rPr>
  </w:style>
  <w:style w:type="paragraph" w:customStyle="1" w:styleId="CTA3a">
    <w:name w:val="CTA 3(a)"/>
    <w:basedOn w:val="OPCParaBase"/>
    <w:rsid w:val="00EE4BA8"/>
    <w:pPr>
      <w:tabs>
        <w:tab w:val="right" w:pos="556"/>
      </w:tabs>
      <w:spacing w:before="40" w:line="240" w:lineRule="atLeast"/>
      <w:ind w:left="805" w:hanging="805"/>
    </w:pPr>
    <w:rPr>
      <w:sz w:val="20"/>
    </w:rPr>
  </w:style>
  <w:style w:type="paragraph" w:customStyle="1" w:styleId="CTA3ai">
    <w:name w:val="CTA 3(a)(i)"/>
    <w:basedOn w:val="OPCParaBase"/>
    <w:rsid w:val="00EE4BA8"/>
    <w:pPr>
      <w:tabs>
        <w:tab w:val="right" w:pos="1140"/>
      </w:tabs>
      <w:spacing w:before="40" w:line="240" w:lineRule="atLeast"/>
      <w:ind w:left="1361" w:hanging="1361"/>
    </w:pPr>
    <w:rPr>
      <w:sz w:val="20"/>
    </w:rPr>
  </w:style>
  <w:style w:type="paragraph" w:customStyle="1" w:styleId="CTA4a">
    <w:name w:val="CTA 4(a)"/>
    <w:basedOn w:val="OPCParaBase"/>
    <w:rsid w:val="00EE4BA8"/>
    <w:pPr>
      <w:tabs>
        <w:tab w:val="right" w:pos="624"/>
      </w:tabs>
      <w:spacing w:before="40" w:line="240" w:lineRule="atLeast"/>
      <w:ind w:left="873" w:hanging="873"/>
    </w:pPr>
    <w:rPr>
      <w:sz w:val="20"/>
    </w:rPr>
  </w:style>
  <w:style w:type="paragraph" w:customStyle="1" w:styleId="CTA4ai">
    <w:name w:val="CTA 4(a)(i)"/>
    <w:basedOn w:val="OPCParaBase"/>
    <w:rsid w:val="00EE4BA8"/>
    <w:pPr>
      <w:tabs>
        <w:tab w:val="right" w:pos="1213"/>
      </w:tabs>
      <w:spacing w:before="40" w:line="240" w:lineRule="atLeast"/>
      <w:ind w:left="1452" w:hanging="1452"/>
    </w:pPr>
    <w:rPr>
      <w:sz w:val="20"/>
    </w:rPr>
  </w:style>
  <w:style w:type="paragraph" w:customStyle="1" w:styleId="CTACAPS">
    <w:name w:val="CTA CAPS"/>
    <w:basedOn w:val="OPCParaBase"/>
    <w:rsid w:val="00EE4BA8"/>
    <w:pPr>
      <w:spacing w:before="60" w:line="240" w:lineRule="atLeast"/>
    </w:pPr>
    <w:rPr>
      <w:sz w:val="20"/>
    </w:rPr>
  </w:style>
  <w:style w:type="paragraph" w:customStyle="1" w:styleId="CTAright">
    <w:name w:val="CTA right"/>
    <w:basedOn w:val="OPCParaBase"/>
    <w:rsid w:val="00EE4BA8"/>
    <w:pPr>
      <w:spacing w:before="60" w:line="240" w:lineRule="auto"/>
      <w:jc w:val="right"/>
    </w:pPr>
    <w:rPr>
      <w:sz w:val="20"/>
    </w:rPr>
  </w:style>
  <w:style w:type="paragraph" w:customStyle="1" w:styleId="subsection">
    <w:name w:val="subsection"/>
    <w:aliases w:val="ss"/>
    <w:basedOn w:val="OPCParaBase"/>
    <w:link w:val="subsectionChar"/>
    <w:rsid w:val="00EE4BA8"/>
    <w:pPr>
      <w:tabs>
        <w:tab w:val="right" w:pos="1021"/>
      </w:tabs>
      <w:spacing w:before="180" w:line="240" w:lineRule="auto"/>
      <w:ind w:left="1134" w:hanging="1134"/>
    </w:pPr>
  </w:style>
  <w:style w:type="paragraph" w:customStyle="1" w:styleId="Definition">
    <w:name w:val="Definition"/>
    <w:aliases w:val="dd"/>
    <w:basedOn w:val="OPCParaBase"/>
    <w:rsid w:val="00EE4BA8"/>
    <w:pPr>
      <w:spacing w:before="180" w:line="240" w:lineRule="auto"/>
      <w:ind w:left="1134"/>
    </w:pPr>
  </w:style>
  <w:style w:type="paragraph" w:customStyle="1" w:styleId="ETAsubitem">
    <w:name w:val="ETA(subitem)"/>
    <w:basedOn w:val="OPCParaBase"/>
    <w:rsid w:val="00EE4BA8"/>
    <w:pPr>
      <w:tabs>
        <w:tab w:val="right" w:pos="340"/>
      </w:tabs>
      <w:spacing w:before="60" w:line="240" w:lineRule="auto"/>
      <w:ind w:left="454" w:hanging="454"/>
    </w:pPr>
    <w:rPr>
      <w:sz w:val="20"/>
    </w:rPr>
  </w:style>
  <w:style w:type="paragraph" w:customStyle="1" w:styleId="ETApara">
    <w:name w:val="ETA(para)"/>
    <w:basedOn w:val="OPCParaBase"/>
    <w:rsid w:val="00EE4BA8"/>
    <w:pPr>
      <w:tabs>
        <w:tab w:val="right" w:pos="754"/>
      </w:tabs>
      <w:spacing w:before="60" w:line="240" w:lineRule="auto"/>
      <w:ind w:left="828" w:hanging="828"/>
    </w:pPr>
    <w:rPr>
      <w:sz w:val="20"/>
    </w:rPr>
  </w:style>
  <w:style w:type="paragraph" w:customStyle="1" w:styleId="ETAsubpara">
    <w:name w:val="ETA(subpara)"/>
    <w:basedOn w:val="OPCParaBase"/>
    <w:rsid w:val="00EE4BA8"/>
    <w:pPr>
      <w:tabs>
        <w:tab w:val="right" w:pos="1083"/>
      </w:tabs>
      <w:spacing w:before="60" w:line="240" w:lineRule="auto"/>
      <w:ind w:left="1191" w:hanging="1191"/>
    </w:pPr>
    <w:rPr>
      <w:sz w:val="20"/>
    </w:rPr>
  </w:style>
  <w:style w:type="paragraph" w:customStyle="1" w:styleId="ETAsub-subpara">
    <w:name w:val="ETA(sub-subpara)"/>
    <w:basedOn w:val="OPCParaBase"/>
    <w:rsid w:val="00EE4BA8"/>
    <w:pPr>
      <w:tabs>
        <w:tab w:val="right" w:pos="1412"/>
      </w:tabs>
      <w:spacing w:before="60" w:line="240" w:lineRule="auto"/>
      <w:ind w:left="1525" w:hanging="1525"/>
    </w:pPr>
    <w:rPr>
      <w:sz w:val="20"/>
    </w:rPr>
  </w:style>
  <w:style w:type="paragraph" w:customStyle="1" w:styleId="Formula">
    <w:name w:val="Formula"/>
    <w:basedOn w:val="OPCParaBase"/>
    <w:rsid w:val="00EE4BA8"/>
    <w:pPr>
      <w:spacing w:line="240" w:lineRule="auto"/>
      <w:ind w:left="1134"/>
    </w:pPr>
    <w:rPr>
      <w:sz w:val="20"/>
    </w:rPr>
  </w:style>
  <w:style w:type="paragraph" w:styleId="Header">
    <w:name w:val="header"/>
    <w:basedOn w:val="OPCParaBase"/>
    <w:link w:val="HeaderChar"/>
    <w:unhideWhenUsed/>
    <w:rsid w:val="00EE4B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4BA8"/>
    <w:rPr>
      <w:rFonts w:eastAsia="Times New Roman" w:cs="Times New Roman"/>
      <w:sz w:val="16"/>
      <w:lang w:eastAsia="en-AU"/>
    </w:rPr>
  </w:style>
  <w:style w:type="paragraph" w:customStyle="1" w:styleId="House">
    <w:name w:val="House"/>
    <w:basedOn w:val="OPCParaBase"/>
    <w:rsid w:val="00EE4BA8"/>
    <w:pPr>
      <w:spacing w:line="240" w:lineRule="auto"/>
    </w:pPr>
    <w:rPr>
      <w:sz w:val="28"/>
    </w:rPr>
  </w:style>
  <w:style w:type="paragraph" w:customStyle="1" w:styleId="Item">
    <w:name w:val="Item"/>
    <w:aliases w:val="i"/>
    <w:basedOn w:val="OPCParaBase"/>
    <w:next w:val="ItemHead"/>
    <w:rsid w:val="00EE4BA8"/>
    <w:pPr>
      <w:keepLines/>
      <w:spacing w:before="80" w:line="240" w:lineRule="auto"/>
      <w:ind w:left="709"/>
    </w:pPr>
  </w:style>
  <w:style w:type="paragraph" w:customStyle="1" w:styleId="ItemHead">
    <w:name w:val="ItemHead"/>
    <w:aliases w:val="ih"/>
    <w:basedOn w:val="OPCParaBase"/>
    <w:next w:val="Item"/>
    <w:rsid w:val="00EE4B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4BA8"/>
    <w:pPr>
      <w:spacing w:line="240" w:lineRule="auto"/>
    </w:pPr>
    <w:rPr>
      <w:b/>
      <w:sz w:val="32"/>
    </w:rPr>
  </w:style>
  <w:style w:type="paragraph" w:customStyle="1" w:styleId="notedraft">
    <w:name w:val="note(draft)"/>
    <w:aliases w:val="nd"/>
    <w:basedOn w:val="OPCParaBase"/>
    <w:rsid w:val="00EE4BA8"/>
    <w:pPr>
      <w:spacing w:before="240" w:line="240" w:lineRule="auto"/>
      <w:ind w:left="284" w:hanging="284"/>
    </w:pPr>
    <w:rPr>
      <w:i/>
      <w:sz w:val="24"/>
    </w:rPr>
  </w:style>
  <w:style w:type="paragraph" w:customStyle="1" w:styleId="notemargin">
    <w:name w:val="note(margin)"/>
    <w:aliases w:val="nm"/>
    <w:basedOn w:val="OPCParaBase"/>
    <w:rsid w:val="00EE4BA8"/>
    <w:pPr>
      <w:tabs>
        <w:tab w:val="left" w:pos="709"/>
      </w:tabs>
      <w:spacing w:before="122" w:line="198" w:lineRule="exact"/>
      <w:ind w:left="709" w:hanging="709"/>
    </w:pPr>
    <w:rPr>
      <w:sz w:val="18"/>
    </w:rPr>
  </w:style>
  <w:style w:type="paragraph" w:customStyle="1" w:styleId="noteToPara">
    <w:name w:val="noteToPara"/>
    <w:aliases w:val="ntp"/>
    <w:basedOn w:val="OPCParaBase"/>
    <w:rsid w:val="00EE4BA8"/>
    <w:pPr>
      <w:spacing w:before="122" w:line="198" w:lineRule="exact"/>
      <w:ind w:left="2353" w:hanging="709"/>
    </w:pPr>
    <w:rPr>
      <w:sz w:val="18"/>
    </w:rPr>
  </w:style>
  <w:style w:type="paragraph" w:customStyle="1" w:styleId="noteParlAmend">
    <w:name w:val="note(ParlAmend)"/>
    <w:aliases w:val="npp"/>
    <w:basedOn w:val="OPCParaBase"/>
    <w:next w:val="ParlAmend"/>
    <w:rsid w:val="00EE4BA8"/>
    <w:pPr>
      <w:spacing w:line="240" w:lineRule="auto"/>
      <w:jc w:val="right"/>
    </w:pPr>
    <w:rPr>
      <w:rFonts w:ascii="Arial" w:hAnsi="Arial"/>
      <w:b/>
      <w:i/>
    </w:rPr>
  </w:style>
  <w:style w:type="paragraph" w:customStyle="1" w:styleId="Page1">
    <w:name w:val="Page1"/>
    <w:basedOn w:val="OPCParaBase"/>
    <w:rsid w:val="00EE4BA8"/>
    <w:pPr>
      <w:spacing w:before="400" w:line="240" w:lineRule="auto"/>
    </w:pPr>
    <w:rPr>
      <w:b/>
      <w:sz w:val="32"/>
    </w:rPr>
  </w:style>
  <w:style w:type="paragraph" w:customStyle="1" w:styleId="PageBreak">
    <w:name w:val="PageBreak"/>
    <w:aliases w:val="pb"/>
    <w:basedOn w:val="OPCParaBase"/>
    <w:rsid w:val="00EE4BA8"/>
    <w:pPr>
      <w:spacing w:line="240" w:lineRule="auto"/>
    </w:pPr>
    <w:rPr>
      <w:sz w:val="20"/>
    </w:rPr>
  </w:style>
  <w:style w:type="paragraph" w:customStyle="1" w:styleId="paragraphsub">
    <w:name w:val="paragraph(sub)"/>
    <w:aliases w:val="aa"/>
    <w:basedOn w:val="OPCParaBase"/>
    <w:rsid w:val="00EE4BA8"/>
    <w:pPr>
      <w:tabs>
        <w:tab w:val="right" w:pos="1985"/>
      </w:tabs>
      <w:spacing w:before="40" w:line="240" w:lineRule="auto"/>
      <w:ind w:left="2098" w:hanging="2098"/>
    </w:pPr>
  </w:style>
  <w:style w:type="paragraph" w:customStyle="1" w:styleId="paragraphsub-sub">
    <w:name w:val="paragraph(sub-sub)"/>
    <w:aliases w:val="aaa"/>
    <w:basedOn w:val="OPCParaBase"/>
    <w:rsid w:val="00EE4BA8"/>
    <w:pPr>
      <w:tabs>
        <w:tab w:val="right" w:pos="2722"/>
      </w:tabs>
      <w:spacing w:before="40" w:line="240" w:lineRule="auto"/>
      <w:ind w:left="2835" w:hanging="2835"/>
    </w:pPr>
  </w:style>
  <w:style w:type="paragraph" w:customStyle="1" w:styleId="paragraph">
    <w:name w:val="paragraph"/>
    <w:aliases w:val="a"/>
    <w:basedOn w:val="OPCParaBase"/>
    <w:link w:val="paragraphChar"/>
    <w:rsid w:val="00EE4BA8"/>
    <w:pPr>
      <w:tabs>
        <w:tab w:val="right" w:pos="1531"/>
      </w:tabs>
      <w:spacing w:before="40" w:line="240" w:lineRule="auto"/>
      <w:ind w:left="1644" w:hanging="1644"/>
    </w:pPr>
  </w:style>
  <w:style w:type="paragraph" w:customStyle="1" w:styleId="ParlAmend">
    <w:name w:val="ParlAmend"/>
    <w:aliases w:val="pp"/>
    <w:basedOn w:val="OPCParaBase"/>
    <w:rsid w:val="00EE4BA8"/>
    <w:pPr>
      <w:spacing w:before="240" w:line="240" w:lineRule="atLeast"/>
      <w:ind w:hanging="567"/>
    </w:pPr>
    <w:rPr>
      <w:sz w:val="24"/>
    </w:rPr>
  </w:style>
  <w:style w:type="paragraph" w:customStyle="1" w:styleId="Penalty">
    <w:name w:val="Penalty"/>
    <w:basedOn w:val="OPCParaBase"/>
    <w:rsid w:val="00EE4BA8"/>
    <w:pPr>
      <w:tabs>
        <w:tab w:val="left" w:pos="2977"/>
      </w:tabs>
      <w:spacing w:before="180" w:line="240" w:lineRule="auto"/>
      <w:ind w:left="1985" w:hanging="851"/>
    </w:pPr>
  </w:style>
  <w:style w:type="paragraph" w:customStyle="1" w:styleId="Portfolio">
    <w:name w:val="Portfolio"/>
    <w:basedOn w:val="OPCParaBase"/>
    <w:rsid w:val="00EE4BA8"/>
    <w:pPr>
      <w:spacing w:line="240" w:lineRule="auto"/>
    </w:pPr>
    <w:rPr>
      <w:i/>
      <w:sz w:val="20"/>
    </w:rPr>
  </w:style>
  <w:style w:type="paragraph" w:customStyle="1" w:styleId="Preamble">
    <w:name w:val="Preamble"/>
    <w:basedOn w:val="OPCParaBase"/>
    <w:next w:val="Normal"/>
    <w:rsid w:val="00EE4B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4BA8"/>
    <w:pPr>
      <w:spacing w:line="240" w:lineRule="auto"/>
    </w:pPr>
    <w:rPr>
      <w:i/>
      <w:sz w:val="20"/>
    </w:rPr>
  </w:style>
  <w:style w:type="paragraph" w:customStyle="1" w:styleId="Session">
    <w:name w:val="Session"/>
    <w:basedOn w:val="OPCParaBase"/>
    <w:rsid w:val="00EE4BA8"/>
    <w:pPr>
      <w:spacing w:line="240" w:lineRule="auto"/>
    </w:pPr>
    <w:rPr>
      <w:sz w:val="28"/>
    </w:rPr>
  </w:style>
  <w:style w:type="paragraph" w:customStyle="1" w:styleId="Sponsor">
    <w:name w:val="Sponsor"/>
    <w:basedOn w:val="OPCParaBase"/>
    <w:rsid w:val="00EE4BA8"/>
    <w:pPr>
      <w:spacing w:line="240" w:lineRule="auto"/>
    </w:pPr>
    <w:rPr>
      <w:i/>
    </w:rPr>
  </w:style>
  <w:style w:type="paragraph" w:customStyle="1" w:styleId="Subitem">
    <w:name w:val="Subitem"/>
    <w:aliases w:val="iss"/>
    <w:basedOn w:val="OPCParaBase"/>
    <w:rsid w:val="00EE4BA8"/>
    <w:pPr>
      <w:spacing w:before="180" w:line="240" w:lineRule="auto"/>
      <w:ind w:left="709" w:hanging="709"/>
    </w:pPr>
  </w:style>
  <w:style w:type="paragraph" w:customStyle="1" w:styleId="SubitemHead">
    <w:name w:val="SubitemHead"/>
    <w:aliases w:val="issh"/>
    <w:basedOn w:val="OPCParaBase"/>
    <w:rsid w:val="00EE4B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4BA8"/>
    <w:pPr>
      <w:spacing w:before="40" w:line="240" w:lineRule="auto"/>
      <w:ind w:left="1134"/>
    </w:pPr>
  </w:style>
  <w:style w:type="paragraph" w:customStyle="1" w:styleId="SubsectionHead">
    <w:name w:val="SubsectionHead"/>
    <w:aliases w:val="ssh"/>
    <w:basedOn w:val="OPCParaBase"/>
    <w:next w:val="subsection"/>
    <w:rsid w:val="00EE4BA8"/>
    <w:pPr>
      <w:keepNext/>
      <w:keepLines/>
      <w:spacing w:before="240" w:line="240" w:lineRule="auto"/>
      <w:ind w:left="1134"/>
    </w:pPr>
    <w:rPr>
      <w:i/>
    </w:rPr>
  </w:style>
  <w:style w:type="paragraph" w:customStyle="1" w:styleId="Tablea">
    <w:name w:val="Table(a)"/>
    <w:aliases w:val="ta"/>
    <w:basedOn w:val="OPCParaBase"/>
    <w:rsid w:val="00EE4BA8"/>
    <w:pPr>
      <w:spacing w:before="60" w:line="240" w:lineRule="auto"/>
      <w:ind w:left="284" w:hanging="284"/>
    </w:pPr>
    <w:rPr>
      <w:sz w:val="20"/>
    </w:rPr>
  </w:style>
  <w:style w:type="paragraph" w:customStyle="1" w:styleId="TableAA">
    <w:name w:val="Table(AA)"/>
    <w:aliases w:val="taaa"/>
    <w:basedOn w:val="OPCParaBase"/>
    <w:rsid w:val="00EE4B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4B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4BA8"/>
    <w:pPr>
      <w:spacing w:before="60" w:line="240" w:lineRule="atLeast"/>
    </w:pPr>
    <w:rPr>
      <w:sz w:val="20"/>
    </w:rPr>
  </w:style>
  <w:style w:type="paragraph" w:customStyle="1" w:styleId="TLPBoxTextnote">
    <w:name w:val="TLPBoxText(note"/>
    <w:aliases w:val="right)"/>
    <w:basedOn w:val="OPCParaBase"/>
    <w:rsid w:val="00EE4B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4B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4BA8"/>
    <w:pPr>
      <w:spacing w:before="122" w:line="198" w:lineRule="exact"/>
      <w:ind w:left="1985" w:hanging="851"/>
      <w:jc w:val="right"/>
    </w:pPr>
    <w:rPr>
      <w:sz w:val="18"/>
    </w:rPr>
  </w:style>
  <w:style w:type="paragraph" w:customStyle="1" w:styleId="TLPTableBullet">
    <w:name w:val="TLPTableBullet"/>
    <w:aliases w:val="ttb"/>
    <w:basedOn w:val="OPCParaBase"/>
    <w:rsid w:val="00EE4BA8"/>
    <w:pPr>
      <w:spacing w:line="240" w:lineRule="exact"/>
      <w:ind w:left="284" w:hanging="284"/>
    </w:pPr>
    <w:rPr>
      <w:sz w:val="20"/>
    </w:rPr>
  </w:style>
  <w:style w:type="paragraph" w:styleId="TOC1">
    <w:name w:val="toc 1"/>
    <w:basedOn w:val="OPCParaBase"/>
    <w:next w:val="Normal"/>
    <w:uiPriority w:val="39"/>
    <w:semiHidden/>
    <w:unhideWhenUsed/>
    <w:rsid w:val="00EE4B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4B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4B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4B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E4B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4B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4B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4B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4B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4BA8"/>
    <w:pPr>
      <w:keepLines/>
      <w:spacing w:before="240" w:after="120" w:line="240" w:lineRule="auto"/>
      <w:ind w:left="794"/>
    </w:pPr>
    <w:rPr>
      <w:b/>
      <w:kern w:val="28"/>
      <w:sz w:val="20"/>
    </w:rPr>
  </w:style>
  <w:style w:type="paragraph" w:customStyle="1" w:styleId="TofSectsHeading">
    <w:name w:val="TofSects(Heading)"/>
    <w:basedOn w:val="OPCParaBase"/>
    <w:rsid w:val="00EE4BA8"/>
    <w:pPr>
      <w:spacing w:before="240" w:after="120" w:line="240" w:lineRule="auto"/>
    </w:pPr>
    <w:rPr>
      <w:b/>
      <w:sz w:val="24"/>
    </w:rPr>
  </w:style>
  <w:style w:type="paragraph" w:customStyle="1" w:styleId="TofSectsSection">
    <w:name w:val="TofSects(Section)"/>
    <w:basedOn w:val="OPCParaBase"/>
    <w:rsid w:val="00EE4BA8"/>
    <w:pPr>
      <w:keepLines/>
      <w:spacing w:before="40" w:line="240" w:lineRule="auto"/>
      <w:ind w:left="1588" w:hanging="794"/>
    </w:pPr>
    <w:rPr>
      <w:kern w:val="28"/>
      <w:sz w:val="18"/>
    </w:rPr>
  </w:style>
  <w:style w:type="paragraph" w:customStyle="1" w:styleId="TofSectsSubdiv">
    <w:name w:val="TofSects(Subdiv)"/>
    <w:basedOn w:val="OPCParaBase"/>
    <w:rsid w:val="00EE4BA8"/>
    <w:pPr>
      <w:keepLines/>
      <w:spacing w:before="80" w:line="240" w:lineRule="auto"/>
      <w:ind w:left="1588" w:hanging="794"/>
    </w:pPr>
    <w:rPr>
      <w:kern w:val="28"/>
    </w:rPr>
  </w:style>
  <w:style w:type="paragraph" w:customStyle="1" w:styleId="WRStyle">
    <w:name w:val="WR Style"/>
    <w:aliases w:val="WR"/>
    <w:basedOn w:val="OPCParaBase"/>
    <w:rsid w:val="00EE4BA8"/>
    <w:pPr>
      <w:spacing w:before="240" w:line="240" w:lineRule="auto"/>
      <w:ind w:left="284" w:hanging="284"/>
    </w:pPr>
    <w:rPr>
      <w:b/>
      <w:i/>
      <w:kern w:val="28"/>
      <w:sz w:val="24"/>
    </w:rPr>
  </w:style>
  <w:style w:type="paragraph" w:customStyle="1" w:styleId="notepara">
    <w:name w:val="note(para)"/>
    <w:aliases w:val="na"/>
    <w:basedOn w:val="OPCParaBase"/>
    <w:rsid w:val="00EE4BA8"/>
    <w:pPr>
      <w:spacing w:before="40" w:line="198" w:lineRule="exact"/>
      <w:ind w:left="2354" w:hanging="369"/>
    </w:pPr>
    <w:rPr>
      <w:sz w:val="18"/>
    </w:rPr>
  </w:style>
  <w:style w:type="paragraph" w:styleId="Footer">
    <w:name w:val="footer"/>
    <w:link w:val="FooterChar"/>
    <w:rsid w:val="00EE4B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4BA8"/>
    <w:rPr>
      <w:rFonts w:eastAsia="Times New Roman" w:cs="Times New Roman"/>
      <w:sz w:val="22"/>
      <w:szCs w:val="24"/>
      <w:lang w:eastAsia="en-AU"/>
    </w:rPr>
  </w:style>
  <w:style w:type="character" w:styleId="LineNumber">
    <w:name w:val="line number"/>
    <w:basedOn w:val="OPCCharBase"/>
    <w:uiPriority w:val="99"/>
    <w:semiHidden/>
    <w:unhideWhenUsed/>
    <w:rsid w:val="00EE4BA8"/>
    <w:rPr>
      <w:sz w:val="16"/>
    </w:rPr>
  </w:style>
  <w:style w:type="table" w:customStyle="1" w:styleId="CFlag">
    <w:name w:val="CFlag"/>
    <w:basedOn w:val="TableNormal"/>
    <w:uiPriority w:val="99"/>
    <w:rsid w:val="00EE4BA8"/>
    <w:rPr>
      <w:rFonts w:eastAsia="Times New Roman" w:cs="Times New Roman"/>
      <w:lang w:eastAsia="en-AU"/>
    </w:rPr>
    <w:tblPr/>
  </w:style>
  <w:style w:type="paragraph" w:customStyle="1" w:styleId="NotesHeading1">
    <w:name w:val="NotesHeading 1"/>
    <w:basedOn w:val="OPCParaBase"/>
    <w:next w:val="Normal"/>
    <w:rsid w:val="00EE4BA8"/>
    <w:rPr>
      <w:b/>
      <w:sz w:val="28"/>
      <w:szCs w:val="28"/>
    </w:rPr>
  </w:style>
  <w:style w:type="paragraph" w:customStyle="1" w:styleId="NotesHeading2">
    <w:name w:val="NotesHeading 2"/>
    <w:basedOn w:val="OPCParaBase"/>
    <w:next w:val="Normal"/>
    <w:rsid w:val="00EE4BA8"/>
    <w:rPr>
      <w:b/>
      <w:sz w:val="28"/>
      <w:szCs w:val="28"/>
    </w:rPr>
  </w:style>
  <w:style w:type="paragraph" w:customStyle="1" w:styleId="SignCoverPageEnd">
    <w:name w:val="SignCoverPageEnd"/>
    <w:basedOn w:val="OPCParaBase"/>
    <w:next w:val="Normal"/>
    <w:rsid w:val="00EE4B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4BA8"/>
    <w:pPr>
      <w:pBdr>
        <w:top w:val="single" w:sz="4" w:space="1" w:color="auto"/>
      </w:pBdr>
      <w:spacing w:before="360"/>
      <w:ind w:right="397"/>
      <w:jc w:val="both"/>
    </w:pPr>
  </w:style>
  <w:style w:type="paragraph" w:customStyle="1" w:styleId="Paragraphsub-sub-sub">
    <w:name w:val="Paragraph(sub-sub-sub)"/>
    <w:aliases w:val="aaaa"/>
    <w:basedOn w:val="OPCParaBase"/>
    <w:rsid w:val="00EE4B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4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4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4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4BA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4BA8"/>
    <w:pPr>
      <w:spacing w:before="120"/>
    </w:pPr>
  </w:style>
  <w:style w:type="paragraph" w:customStyle="1" w:styleId="TableTextEndNotes">
    <w:name w:val="TableTextEndNotes"/>
    <w:aliases w:val="Tten"/>
    <w:basedOn w:val="Normal"/>
    <w:rsid w:val="00EE4BA8"/>
    <w:pPr>
      <w:spacing w:before="60" w:line="240" w:lineRule="auto"/>
    </w:pPr>
    <w:rPr>
      <w:rFonts w:cs="Arial"/>
      <w:sz w:val="20"/>
      <w:szCs w:val="22"/>
    </w:rPr>
  </w:style>
  <w:style w:type="paragraph" w:customStyle="1" w:styleId="TableHeading">
    <w:name w:val="TableHeading"/>
    <w:aliases w:val="th"/>
    <w:basedOn w:val="OPCParaBase"/>
    <w:next w:val="Tabletext"/>
    <w:rsid w:val="00EE4BA8"/>
    <w:pPr>
      <w:keepNext/>
      <w:spacing w:before="60" w:line="240" w:lineRule="atLeast"/>
    </w:pPr>
    <w:rPr>
      <w:b/>
      <w:sz w:val="20"/>
    </w:rPr>
  </w:style>
  <w:style w:type="paragraph" w:customStyle="1" w:styleId="NoteToSubpara">
    <w:name w:val="NoteToSubpara"/>
    <w:aliases w:val="nts"/>
    <w:basedOn w:val="OPCParaBase"/>
    <w:rsid w:val="00EE4BA8"/>
    <w:pPr>
      <w:spacing w:before="40" w:line="198" w:lineRule="exact"/>
      <w:ind w:left="2835" w:hanging="709"/>
    </w:pPr>
    <w:rPr>
      <w:sz w:val="18"/>
    </w:rPr>
  </w:style>
  <w:style w:type="paragraph" w:customStyle="1" w:styleId="ENoteTableHeading">
    <w:name w:val="ENoteTableHeading"/>
    <w:aliases w:val="enth"/>
    <w:basedOn w:val="OPCParaBase"/>
    <w:rsid w:val="00EE4BA8"/>
    <w:pPr>
      <w:keepNext/>
      <w:spacing w:before="60" w:line="240" w:lineRule="atLeast"/>
    </w:pPr>
    <w:rPr>
      <w:rFonts w:ascii="Arial" w:hAnsi="Arial"/>
      <w:b/>
      <w:sz w:val="16"/>
    </w:rPr>
  </w:style>
  <w:style w:type="paragraph" w:customStyle="1" w:styleId="ENoteTTi">
    <w:name w:val="ENoteTTi"/>
    <w:aliases w:val="entti"/>
    <w:basedOn w:val="OPCParaBase"/>
    <w:rsid w:val="00EE4BA8"/>
    <w:pPr>
      <w:keepNext/>
      <w:spacing w:before="60" w:line="240" w:lineRule="atLeast"/>
      <w:ind w:left="170"/>
    </w:pPr>
    <w:rPr>
      <w:sz w:val="16"/>
    </w:rPr>
  </w:style>
  <w:style w:type="paragraph" w:customStyle="1" w:styleId="ENotesHeading1">
    <w:name w:val="ENotesHeading 1"/>
    <w:aliases w:val="Enh1"/>
    <w:basedOn w:val="OPCParaBase"/>
    <w:next w:val="Normal"/>
    <w:rsid w:val="00EE4BA8"/>
    <w:pPr>
      <w:spacing w:before="120"/>
      <w:outlineLvl w:val="1"/>
    </w:pPr>
    <w:rPr>
      <w:b/>
      <w:sz w:val="28"/>
      <w:szCs w:val="28"/>
    </w:rPr>
  </w:style>
  <w:style w:type="paragraph" w:customStyle="1" w:styleId="ENotesHeading2">
    <w:name w:val="ENotesHeading 2"/>
    <w:aliases w:val="Enh2"/>
    <w:basedOn w:val="OPCParaBase"/>
    <w:next w:val="Normal"/>
    <w:rsid w:val="00EE4BA8"/>
    <w:pPr>
      <w:spacing w:before="120" w:after="120"/>
      <w:outlineLvl w:val="2"/>
    </w:pPr>
    <w:rPr>
      <w:b/>
      <w:sz w:val="24"/>
      <w:szCs w:val="28"/>
    </w:rPr>
  </w:style>
  <w:style w:type="paragraph" w:customStyle="1" w:styleId="ENoteTTIndentHeading">
    <w:name w:val="ENoteTTIndentHeading"/>
    <w:aliases w:val="enTTHi"/>
    <w:basedOn w:val="OPCParaBase"/>
    <w:rsid w:val="00EE4B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4BA8"/>
    <w:pPr>
      <w:spacing w:before="60" w:line="240" w:lineRule="atLeast"/>
    </w:pPr>
    <w:rPr>
      <w:sz w:val="16"/>
    </w:rPr>
  </w:style>
  <w:style w:type="paragraph" w:customStyle="1" w:styleId="MadeunderText">
    <w:name w:val="MadeunderText"/>
    <w:basedOn w:val="OPCParaBase"/>
    <w:next w:val="Normal"/>
    <w:rsid w:val="00EE4BA8"/>
    <w:pPr>
      <w:spacing w:before="240"/>
    </w:pPr>
    <w:rPr>
      <w:sz w:val="24"/>
      <w:szCs w:val="24"/>
    </w:rPr>
  </w:style>
  <w:style w:type="paragraph" w:customStyle="1" w:styleId="ENotesHeading3">
    <w:name w:val="ENotesHeading 3"/>
    <w:aliases w:val="Enh3"/>
    <w:basedOn w:val="OPCParaBase"/>
    <w:next w:val="Normal"/>
    <w:rsid w:val="00EE4BA8"/>
    <w:pPr>
      <w:keepNext/>
      <w:spacing w:before="120" w:line="240" w:lineRule="auto"/>
      <w:outlineLvl w:val="4"/>
    </w:pPr>
    <w:rPr>
      <w:b/>
      <w:szCs w:val="24"/>
    </w:rPr>
  </w:style>
  <w:style w:type="paragraph" w:customStyle="1" w:styleId="SubPartCASA">
    <w:name w:val="SubPart(CASA)"/>
    <w:aliases w:val="csp"/>
    <w:basedOn w:val="OPCParaBase"/>
    <w:next w:val="ActHead3"/>
    <w:rsid w:val="00EE4BA8"/>
    <w:pPr>
      <w:keepNext/>
      <w:keepLines/>
      <w:spacing w:before="280"/>
      <w:outlineLvl w:val="1"/>
    </w:pPr>
    <w:rPr>
      <w:b/>
      <w:kern w:val="28"/>
      <w:sz w:val="32"/>
    </w:rPr>
  </w:style>
  <w:style w:type="character" w:customStyle="1" w:styleId="CharSubPartTextCASA">
    <w:name w:val="CharSubPartText(CASA)"/>
    <w:basedOn w:val="OPCCharBase"/>
    <w:uiPriority w:val="1"/>
    <w:rsid w:val="00EE4BA8"/>
  </w:style>
  <w:style w:type="character" w:customStyle="1" w:styleId="CharSubPartNoCASA">
    <w:name w:val="CharSubPartNo(CASA)"/>
    <w:basedOn w:val="OPCCharBase"/>
    <w:uiPriority w:val="1"/>
    <w:rsid w:val="00EE4BA8"/>
  </w:style>
  <w:style w:type="paragraph" w:customStyle="1" w:styleId="ENoteTTIndentHeadingSub">
    <w:name w:val="ENoteTTIndentHeadingSub"/>
    <w:aliases w:val="enTTHis"/>
    <w:basedOn w:val="OPCParaBase"/>
    <w:rsid w:val="00EE4BA8"/>
    <w:pPr>
      <w:keepNext/>
      <w:spacing w:before="60" w:line="240" w:lineRule="atLeast"/>
      <w:ind w:left="340"/>
    </w:pPr>
    <w:rPr>
      <w:b/>
      <w:sz w:val="16"/>
    </w:rPr>
  </w:style>
  <w:style w:type="paragraph" w:customStyle="1" w:styleId="ENoteTTiSub">
    <w:name w:val="ENoteTTiSub"/>
    <w:aliases w:val="enttis"/>
    <w:basedOn w:val="OPCParaBase"/>
    <w:rsid w:val="00EE4BA8"/>
    <w:pPr>
      <w:keepNext/>
      <w:spacing w:before="60" w:line="240" w:lineRule="atLeast"/>
      <w:ind w:left="340"/>
    </w:pPr>
    <w:rPr>
      <w:sz w:val="16"/>
    </w:rPr>
  </w:style>
  <w:style w:type="paragraph" w:customStyle="1" w:styleId="SubDivisionMigration">
    <w:name w:val="SubDivisionMigration"/>
    <w:aliases w:val="sdm"/>
    <w:basedOn w:val="OPCParaBase"/>
    <w:rsid w:val="00EE4B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4BA8"/>
    <w:pPr>
      <w:keepNext/>
      <w:keepLines/>
      <w:spacing w:before="240" w:line="240" w:lineRule="auto"/>
      <w:ind w:left="1134" w:hanging="1134"/>
    </w:pPr>
    <w:rPr>
      <w:b/>
      <w:sz w:val="28"/>
    </w:rPr>
  </w:style>
  <w:style w:type="table" w:styleId="TableGrid">
    <w:name w:val="Table Grid"/>
    <w:basedOn w:val="TableNormal"/>
    <w:uiPriority w:val="59"/>
    <w:rsid w:val="00EE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E4BA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E4B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4BA8"/>
    <w:rPr>
      <w:sz w:val="22"/>
    </w:rPr>
  </w:style>
  <w:style w:type="paragraph" w:customStyle="1" w:styleId="SOTextNote">
    <w:name w:val="SO TextNote"/>
    <w:aliases w:val="sont"/>
    <w:basedOn w:val="SOText"/>
    <w:qFormat/>
    <w:rsid w:val="00EE4BA8"/>
    <w:pPr>
      <w:spacing w:before="122" w:line="198" w:lineRule="exact"/>
      <w:ind w:left="1843" w:hanging="709"/>
    </w:pPr>
    <w:rPr>
      <w:sz w:val="18"/>
    </w:rPr>
  </w:style>
  <w:style w:type="paragraph" w:customStyle="1" w:styleId="SOPara">
    <w:name w:val="SO Para"/>
    <w:aliases w:val="soa"/>
    <w:basedOn w:val="SOText"/>
    <w:link w:val="SOParaChar"/>
    <w:qFormat/>
    <w:rsid w:val="00EE4BA8"/>
    <w:pPr>
      <w:tabs>
        <w:tab w:val="right" w:pos="1786"/>
      </w:tabs>
      <w:spacing w:before="40"/>
      <w:ind w:left="2070" w:hanging="936"/>
    </w:pPr>
  </w:style>
  <w:style w:type="character" w:customStyle="1" w:styleId="SOParaChar">
    <w:name w:val="SO Para Char"/>
    <w:aliases w:val="soa Char"/>
    <w:basedOn w:val="DefaultParagraphFont"/>
    <w:link w:val="SOPara"/>
    <w:rsid w:val="00EE4BA8"/>
    <w:rPr>
      <w:sz w:val="22"/>
    </w:rPr>
  </w:style>
  <w:style w:type="paragraph" w:customStyle="1" w:styleId="FileName">
    <w:name w:val="FileName"/>
    <w:basedOn w:val="Normal"/>
    <w:rsid w:val="00EE4BA8"/>
  </w:style>
  <w:style w:type="paragraph" w:customStyle="1" w:styleId="SOHeadBold">
    <w:name w:val="SO HeadBold"/>
    <w:aliases w:val="sohb"/>
    <w:basedOn w:val="SOText"/>
    <w:next w:val="SOText"/>
    <w:link w:val="SOHeadBoldChar"/>
    <w:qFormat/>
    <w:rsid w:val="00EE4BA8"/>
    <w:rPr>
      <w:b/>
    </w:rPr>
  </w:style>
  <w:style w:type="character" w:customStyle="1" w:styleId="SOHeadBoldChar">
    <w:name w:val="SO HeadBold Char"/>
    <w:aliases w:val="sohb Char"/>
    <w:basedOn w:val="DefaultParagraphFont"/>
    <w:link w:val="SOHeadBold"/>
    <w:rsid w:val="00EE4BA8"/>
    <w:rPr>
      <w:b/>
      <w:sz w:val="22"/>
    </w:rPr>
  </w:style>
  <w:style w:type="paragraph" w:customStyle="1" w:styleId="SOHeadItalic">
    <w:name w:val="SO HeadItalic"/>
    <w:aliases w:val="sohi"/>
    <w:basedOn w:val="SOText"/>
    <w:next w:val="SOText"/>
    <w:link w:val="SOHeadItalicChar"/>
    <w:qFormat/>
    <w:rsid w:val="00EE4BA8"/>
    <w:rPr>
      <w:i/>
    </w:rPr>
  </w:style>
  <w:style w:type="character" w:customStyle="1" w:styleId="SOHeadItalicChar">
    <w:name w:val="SO HeadItalic Char"/>
    <w:aliases w:val="sohi Char"/>
    <w:basedOn w:val="DefaultParagraphFont"/>
    <w:link w:val="SOHeadItalic"/>
    <w:rsid w:val="00EE4BA8"/>
    <w:rPr>
      <w:i/>
      <w:sz w:val="22"/>
    </w:rPr>
  </w:style>
  <w:style w:type="paragraph" w:customStyle="1" w:styleId="SOBullet">
    <w:name w:val="SO Bullet"/>
    <w:aliases w:val="sotb"/>
    <w:basedOn w:val="SOText"/>
    <w:link w:val="SOBulletChar"/>
    <w:qFormat/>
    <w:rsid w:val="00EE4BA8"/>
    <w:pPr>
      <w:ind w:left="1559" w:hanging="425"/>
    </w:pPr>
  </w:style>
  <w:style w:type="character" w:customStyle="1" w:styleId="SOBulletChar">
    <w:name w:val="SO Bullet Char"/>
    <w:aliases w:val="sotb Char"/>
    <w:basedOn w:val="DefaultParagraphFont"/>
    <w:link w:val="SOBullet"/>
    <w:rsid w:val="00EE4BA8"/>
    <w:rPr>
      <w:sz w:val="22"/>
    </w:rPr>
  </w:style>
  <w:style w:type="paragraph" w:customStyle="1" w:styleId="SOBulletNote">
    <w:name w:val="SO BulletNote"/>
    <w:aliases w:val="sonb"/>
    <w:basedOn w:val="SOTextNote"/>
    <w:link w:val="SOBulletNoteChar"/>
    <w:qFormat/>
    <w:rsid w:val="00EE4BA8"/>
    <w:pPr>
      <w:tabs>
        <w:tab w:val="left" w:pos="1560"/>
      </w:tabs>
      <w:ind w:left="2268" w:hanging="1134"/>
    </w:pPr>
  </w:style>
  <w:style w:type="character" w:customStyle="1" w:styleId="SOBulletNoteChar">
    <w:name w:val="SO BulletNote Char"/>
    <w:aliases w:val="sonb Char"/>
    <w:basedOn w:val="DefaultParagraphFont"/>
    <w:link w:val="SOBulletNote"/>
    <w:rsid w:val="00EE4BA8"/>
    <w:rPr>
      <w:sz w:val="18"/>
    </w:rPr>
  </w:style>
  <w:style w:type="paragraph" w:customStyle="1" w:styleId="SOText2">
    <w:name w:val="SO Text2"/>
    <w:aliases w:val="sot2"/>
    <w:basedOn w:val="Normal"/>
    <w:next w:val="SOText"/>
    <w:link w:val="SOText2Char"/>
    <w:rsid w:val="00EE4B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4BA8"/>
    <w:rPr>
      <w:sz w:val="22"/>
    </w:rPr>
  </w:style>
  <w:style w:type="paragraph" w:customStyle="1" w:styleId="Transitional">
    <w:name w:val="Transitional"/>
    <w:aliases w:val="tr"/>
    <w:basedOn w:val="ItemHead"/>
    <w:next w:val="Item"/>
    <w:rsid w:val="00EE4BA8"/>
  </w:style>
  <w:style w:type="character" w:customStyle="1" w:styleId="Heading1Char">
    <w:name w:val="Heading 1 Char"/>
    <w:basedOn w:val="DefaultParagraphFont"/>
    <w:link w:val="Heading1"/>
    <w:uiPriority w:val="9"/>
    <w:rsid w:val="00982A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2A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2A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82A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82A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82A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82A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82A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82A6D"/>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982A6D"/>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982A6D"/>
    <w:rPr>
      <w:rFonts w:eastAsia="Times New Roman" w:cs="Times New Roman"/>
      <w:sz w:val="22"/>
      <w:lang w:eastAsia="en-AU"/>
    </w:rPr>
  </w:style>
  <w:style w:type="numbering" w:customStyle="1" w:styleId="OPCBodyList">
    <w:name w:val="OPCBodyList"/>
    <w:uiPriority w:val="99"/>
    <w:rsid w:val="00982A6D"/>
    <w:pPr>
      <w:numPr>
        <w:numId w:val="13"/>
      </w:numPr>
    </w:pPr>
  </w:style>
  <w:style w:type="character" w:customStyle="1" w:styleId="paragraphChar">
    <w:name w:val="paragraph Char"/>
    <w:aliases w:val="a Char"/>
    <w:link w:val="paragraph"/>
    <w:rsid w:val="00982A6D"/>
    <w:rPr>
      <w:rFonts w:eastAsia="Times New Roman" w:cs="Times New Roman"/>
      <w:sz w:val="22"/>
      <w:lang w:eastAsia="en-AU"/>
    </w:rPr>
  </w:style>
  <w:style w:type="character" w:customStyle="1" w:styleId="notetextChar">
    <w:name w:val="note(text) Char"/>
    <w:aliases w:val="n Char"/>
    <w:link w:val="notetext"/>
    <w:rsid w:val="00982A6D"/>
    <w:rPr>
      <w:rFonts w:eastAsia="Times New Roman" w:cs="Times New Roman"/>
      <w:sz w:val="18"/>
      <w:lang w:eastAsia="en-AU"/>
    </w:rPr>
  </w:style>
  <w:style w:type="character" w:styleId="Hyperlink">
    <w:name w:val="Hyperlink"/>
    <w:basedOn w:val="DefaultParagraphFont"/>
    <w:uiPriority w:val="99"/>
    <w:semiHidden/>
    <w:unhideWhenUsed/>
    <w:rsid w:val="00982A6D"/>
    <w:rPr>
      <w:color w:val="0000FF"/>
      <w:u w:val="single"/>
    </w:rPr>
  </w:style>
  <w:style w:type="paragraph" w:customStyle="1" w:styleId="ClerkBlock">
    <w:name w:val="ClerkBlock"/>
    <w:basedOn w:val="Normal"/>
    <w:rsid w:val="001E2403"/>
    <w:pPr>
      <w:spacing w:line="200" w:lineRule="atLeast"/>
      <w:ind w:right="3827"/>
    </w:pPr>
    <w:rPr>
      <w:rFonts w:eastAsia="Times New Roman" w:cs="Times New Roman"/>
      <w:sz w:val="20"/>
      <w:lang w:eastAsia="en-AU"/>
    </w:rPr>
  </w:style>
  <w:style w:type="character" w:styleId="FollowedHyperlink">
    <w:name w:val="FollowedHyperlink"/>
    <w:basedOn w:val="DefaultParagraphFont"/>
    <w:uiPriority w:val="99"/>
    <w:semiHidden/>
    <w:unhideWhenUsed/>
    <w:rsid w:val="00E54C70"/>
    <w:rPr>
      <w:color w:val="0000FF"/>
      <w:u w:val="single"/>
    </w:rPr>
  </w:style>
  <w:style w:type="paragraph" w:customStyle="1" w:styleId="ShortTP1">
    <w:name w:val="ShortTP1"/>
    <w:basedOn w:val="ShortT"/>
    <w:link w:val="ShortTP1Char"/>
    <w:rsid w:val="00D02AF9"/>
    <w:pPr>
      <w:spacing w:before="800"/>
    </w:pPr>
  </w:style>
  <w:style w:type="character" w:customStyle="1" w:styleId="OPCParaBaseChar">
    <w:name w:val="OPCParaBase Char"/>
    <w:basedOn w:val="DefaultParagraphFont"/>
    <w:link w:val="OPCParaBase"/>
    <w:rsid w:val="00D02AF9"/>
    <w:rPr>
      <w:rFonts w:eastAsia="Times New Roman" w:cs="Times New Roman"/>
      <w:sz w:val="22"/>
      <w:lang w:eastAsia="en-AU"/>
    </w:rPr>
  </w:style>
  <w:style w:type="character" w:customStyle="1" w:styleId="ShortTChar">
    <w:name w:val="ShortT Char"/>
    <w:basedOn w:val="OPCParaBaseChar"/>
    <w:link w:val="ShortT"/>
    <w:rsid w:val="00D02AF9"/>
    <w:rPr>
      <w:rFonts w:eastAsia="Times New Roman" w:cs="Times New Roman"/>
      <w:b/>
      <w:sz w:val="40"/>
      <w:lang w:eastAsia="en-AU"/>
    </w:rPr>
  </w:style>
  <w:style w:type="character" w:customStyle="1" w:styleId="ShortTP1Char">
    <w:name w:val="ShortTP1 Char"/>
    <w:basedOn w:val="ShortTChar"/>
    <w:link w:val="ShortTP1"/>
    <w:rsid w:val="00D02AF9"/>
    <w:rPr>
      <w:rFonts w:eastAsia="Times New Roman" w:cs="Times New Roman"/>
      <w:b/>
      <w:sz w:val="40"/>
      <w:lang w:eastAsia="en-AU"/>
    </w:rPr>
  </w:style>
  <w:style w:type="paragraph" w:customStyle="1" w:styleId="ActNoP1">
    <w:name w:val="ActNoP1"/>
    <w:basedOn w:val="Actno"/>
    <w:link w:val="ActNoP1Char"/>
    <w:rsid w:val="00D02AF9"/>
    <w:pPr>
      <w:spacing w:before="800"/>
    </w:pPr>
    <w:rPr>
      <w:sz w:val="28"/>
    </w:rPr>
  </w:style>
  <w:style w:type="character" w:customStyle="1" w:styleId="ActnoChar">
    <w:name w:val="Actno Char"/>
    <w:basedOn w:val="ShortTChar"/>
    <w:link w:val="Actno"/>
    <w:rsid w:val="00D02AF9"/>
    <w:rPr>
      <w:rFonts w:eastAsia="Times New Roman" w:cs="Times New Roman"/>
      <w:b/>
      <w:sz w:val="40"/>
      <w:lang w:eastAsia="en-AU"/>
    </w:rPr>
  </w:style>
  <w:style w:type="character" w:customStyle="1" w:styleId="ActNoP1Char">
    <w:name w:val="ActNoP1 Char"/>
    <w:basedOn w:val="ActnoChar"/>
    <w:link w:val="ActNoP1"/>
    <w:rsid w:val="00D02AF9"/>
    <w:rPr>
      <w:rFonts w:eastAsia="Times New Roman" w:cs="Times New Roman"/>
      <w:b/>
      <w:sz w:val="28"/>
      <w:lang w:eastAsia="en-AU"/>
    </w:rPr>
  </w:style>
  <w:style w:type="paragraph" w:customStyle="1" w:styleId="ShortTCP">
    <w:name w:val="ShortTCP"/>
    <w:basedOn w:val="ShortT"/>
    <w:link w:val="ShortTCPChar"/>
    <w:rsid w:val="00D02AF9"/>
  </w:style>
  <w:style w:type="character" w:customStyle="1" w:styleId="ShortTCPChar">
    <w:name w:val="ShortTCP Char"/>
    <w:basedOn w:val="ShortTChar"/>
    <w:link w:val="ShortTCP"/>
    <w:rsid w:val="00D02AF9"/>
    <w:rPr>
      <w:rFonts w:eastAsia="Times New Roman" w:cs="Times New Roman"/>
      <w:b/>
      <w:sz w:val="40"/>
      <w:lang w:eastAsia="en-AU"/>
    </w:rPr>
  </w:style>
  <w:style w:type="paragraph" w:customStyle="1" w:styleId="ActNoCP">
    <w:name w:val="ActNoCP"/>
    <w:basedOn w:val="Actno"/>
    <w:link w:val="ActNoCPChar"/>
    <w:rsid w:val="00D02AF9"/>
    <w:pPr>
      <w:spacing w:before="400"/>
    </w:pPr>
  </w:style>
  <w:style w:type="character" w:customStyle="1" w:styleId="ActNoCPChar">
    <w:name w:val="ActNoCP Char"/>
    <w:basedOn w:val="ActnoChar"/>
    <w:link w:val="ActNoCP"/>
    <w:rsid w:val="00D02AF9"/>
    <w:rPr>
      <w:rFonts w:eastAsia="Times New Roman" w:cs="Times New Roman"/>
      <w:b/>
      <w:sz w:val="40"/>
      <w:lang w:eastAsia="en-AU"/>
    </w:rPr>
  </w:style>
  <w:style w:type="paragraph" w:customStyle="1" w:styleId="AssentBk">
    <w:name w:val="AssentBk"/>
    <w:basedOn w:val="Normal"/>
    <w:rsid w:val="00D02AF9"/>
    <w:pPr>
      <w:spacing w:line="240" w:lineRule="auto"/>
    </w:pPr>
    <w:rPr>
      <w:rFonts w:eastAsia="Times New Roman" w:cs="Times New Roman"/>
      <w:sz w:val="20"/>
      <w:lang w:eastAsia="en-AU"/>
    </w:rPr>
  </w:style>
  <w:style w:type="paragraph" w:customStyle="1" w:styleId="AssentDt">
    <w:name w:val="AssentDt"/>
    <w:basedOn w:val="Normal"/>
    <w:rsid w:val="002C0E8F"/>
    <w:pPr>
      <w:spacing w:line="240" w:lineRule="auto"/>
    </w:pPr>
    <w:rPr>
      <w:rFonts w:eastAsia="Times New Roman" w:cs="Times New Roman"/>
      <w:sz w:val="20"/>
      <w:lang w:eastAsia="en-AU"/>
    </w:rPr>
  </w:style>
  <w:style w:type="paragraph" w:customStyle="1" w:styleId="2ndRd">
    <w:name w:val="2ndRd"/>
    <w:basedOn w:val="Normal"/>
    <w:rsid w:val="002C0E8F"/>
    <w:pPr>
      <w:spacing w:line="240" w:lineRule="auto"/>
    </w:pPr>
    <w:rPr>
      <w:rFonts w:eastAsia="Times New Roman" w:cs="Times New Roman"/>
      <w:sz w:val="20"/>
      <w:lang w:eastAsia="en-AU"/>
    </w:rPr>
  </w:style>
  <w:style w:type="paragraph" w:customStyle="1" w:styleId="ScalePlusRef">
    <w:name w:val="ScalePlusRef"/>
    <w:basedOn w:val="Normal"/>
    <w:rsid w:val="002C0E8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42</Pages>
  <Words>7857</Words>
  <Characters>44788</Characters>
  <Application>Microsoft Office Word</Application>
  <DocSecurity>0</DocSecurity>
  <PresentationFormat/>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2019-09-04T03:48:00Z</cp:lastPrinted>
  <dcterms:created xsi:type="dcterms:W3CDTF">2019-12-11T05:04:00Z</dcterms:created>
  <dcterms:modified xsi:type="dcterms:W3CDTF">2019-12-13T00:29:00Z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(Prohibiting Energy Market Misconduct) Act 2019</vt:lpwstr>
  </property>
  <property fmtid="{D5CDD505-2E9C-101B-9397-08002B2CF9AE}" pid="5" name="ActNo">
    <vt:lpwstr>No. 115,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OPC7121</vt:lpwstr>
  </property>
  <property fmtid="{D5CDD505-2E9C-101B-9397-08002B2CF9AE}" pid="10" name="DoNotAsk">
    <vt:lpwstr>0</vt:lpwstr>
  </property>
  <property fmtid="{D5CDD505-2E9C-101B-9397-08002B2CF9AE}" pid="11" name="ChangedTitle">
    <vt:lpwstr>Treasury Laws Amendment (Prohibiting Energy Market Misconduct) Bill 2018</vt:lpwstr>
  </property>
</Properties>
</file>