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F4" w:rsidRDefault="008F4CF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55813340" r:id="rId9"/>
        </w:object>
      </w:r>
    </w:p>
    <w:p w:rsidR="008F4CF4" w:rsidRDefault="008F4CF4"/>
    <w:p w:rsidR="008F4CF4" w:rsidRDefault="008F4CF4" w:rsidP="008F4CF4">
      <w:pPr>
        <w:spacing w:line="240" w:lineRule="auto"/>
      </w:pPr>
    </w:p>
    <w:p w:rsidR="008F4CF4" w:rsidRDefault="008F4CF4" w:rsidP="008F4CF4"/>
    <w:p w:rsidR="008F4CF4" w:rsidRDefault="008F4CF4" w:rsidP="008F4CF4"/>
    <w:p w:rsidR="008F4CF4" w:rsidRDefault="008F4CF4" w:rsidP="008F4CF4"/>
    <w:p w:rsidR="008F4CF4" w:rsidRDefault="008F4CF4" w:rsidP="008F4CF4"/>
    <w:p w:rsidR="0048364F" w:rsidRPr="00F30C61" w:rsidRDefault="00E9329F" w:rsidP="0048364F">
      <w:pPr>
        <w:pStyle w:val="ShortT"/>
      </w:pPr>
      <w:r w:rsidRPr="00F30C61">
        <w:t>Customs Tariff Amendment (</w:t>
      </w:r>
      <w:r w:rsidR="005F00FD" w:rsidRPr="00F30C61">
        <w:t>Growing Australian Export Opportunities Across the Asia</w:t>
      </w:r>
      <w:r w:rsidR="007C09E8">
        <w:noBreakHyphen/>
      </w:r>
      <w:r w:rsidR="005F00FD" w:rsidRPr="00F30C61">
        <w:t>Pacific</w:t>
      </w:r>
      <w:r w:rsidRPr="00F30C61">
        <w:t xml:space="preserve">) </w:t>
      </w:r>
      <w:r w:rsidR="008F4CF4">
        <w:t>Act</w:t>
      </w:r>
      <w:r w:rsidRPr="00F30C61">
        <w:t xml:space="preserve"> 2019</w:t>
      </w:r>
    </w:p>
    <w:p w:rsidR="0048364F" w:rsidRPr="00F30C61" w:rsidRDefault="0048364F" w:rsidP="0048364F"/>
    <w:p w:rsidR="0048364F" w:rsidRPr="00F30C61" w:rsidRDefault="00C164CA" w:rsidP="008F4CF4">
      <w:pPr>
        <w:pStyle w:val="Actno"/>
        <w:spacing w:before="400"/>
      </w:pPr>
      <w:r w:rsidRPr="00F30C61">
        <w:t>No.</w:t>
      </w:r>
      <w:r w:rsidR="00E5492C">
        <w:t xml:space="preserve"> 109</w:t>
      </w:r>
      <w:r w:rsidRPr="00F30C61">
        <w:t>, 201</w:t>
      </w:r>
      <w:r w:rsidR="00373874" w:rsidRPr="00F30C61">
        <w:t>9</w:t>
      </w:r>
    </w:p>
    <w:p w:rsidR="0048364F" w:rsidRPr="00F30C61" w:rsidRDefault="0048364F" w:rsidP="0048364F"/>
    <w:p w:rsidR="008F4CF4" w:rsidRDefault="008F4CF4" w:rsidP="008F4CF4"/>
    <w:p w:rsidR="008F4CF4" w:rsidRDefault="008F4CF4" w:rsidP="008F4CF4"/>
    <w:p w:rsidR="008F4CF4" w:rsidRDefault="008F4CF4" w:rsidP="008F4CF4"/>
    <w:p w:rsidR="008F4CF4" w:rsidRDefault="008F4CF4" w:rsidP="008F4CF4"/>
    <w:p w:rsidR="0048364F" w:rsidRPr="00F30C61" w:rsidRDefault="008F4CF4" w:rsidP="0048364F">
      <w:pPr>
        <w:pStyle w:val="LongT"/>
      </w:pPr>
      <w:r>
        <w:t>An Act</w:t>
      </w:r>
      <w:r w:rsidR="004C3101" w:rsidRPr="00F30C61">
        <w:t xml:space="preserve"> to amend the </w:t>
      </w:r>
      <w:r w:rsidR="004C3101" w:rsidRPr="00F30C61">
        <w:rPr>
          <w:i/>
        </w:rPr>
        <w:t>Customs Tariff Act 1995</w:t>
      </w:r>
      <w:r w:rsidR="004C3101" w:rsidRPr="00F30C61">
        <w:t>, and for related purposes</w:t>
      </w:r>
    </w:p>
    <w:p w:rsidR="0048364F" w:rsidRPr="00F30C61" w:rsidRDefault="0048364F" w:rsidP="0048364F">
      <w:pPr>
        <w:pStyle w:val="Header"/>
        <w:tabs>
          <w:tab w:val="clear" w:pos="4150"/>
          <w:tab w:val="clear" w:pos="8307"/>
        </w:tabs>
      </w:pPr>
      <w:r w:rsidRPr="00F30C61">
        <w:rPr>
          <w:rStyle w:val="CharAmSchNo"/>
        </w:rPr>
        <w:t xml:space="preserve"> </w:t>
      </w:r>
      <w:r w:rsidRPr="00F30C61">
        <w:rPr>
          <w:rStyle w:val="CharAmSchText"/>
        </w:rPr>
        <w:t xml:space="preserve"> </w:t>
      </w:r>
    </w:p>
    <w:p w:rsidR="0048364F" w:rsidRPr="00F30C61" w:rsidRDefault="0048364F" w:rsidP="0048364F">
      <w:pPr>
        <w:pStyle w:val="Header"/>
        <w:tabs>
          <w:tab w:val="clear" w:pos="4150"/>
          <w:tab w:val="clear" w:pos="8307"/>
        </w:tabs>
      </w:pPr>
      <w:r w:rsidRPr="00F30C61">
        <w:rPr>
          <w:rStyle w:val="CharAmPartNo"/>
        </w:rPr>
        <w:t xml:space="preserve"> </w:t>
      </w:r>
      <w:r w:rsidRPr="00F30C61">
        <w:rPr>
          <w:rStyle w:val="CharAmPartText"/>
        </w:rPr>
        <w:t xml:space="preserve"> </w:t>
      </w:r>
    </w:p>
    <w:p w:rsidR="0048364F" w:rsidRPr="00F30C61" w:rsidRDefault="0048364F" w:rsidP="0048364F">
      <w:pPr>
        <w:sectPr w:rsidR="0048364F" w:rsidRPr="00F30C61" w:rsidSect="008F4CF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30C61" w:rsidRDefault="0048364F" w:rsidP="006A077D">
      <w:pPr>
        <w:rPr>
          <w:sz w:val="36"/>
        </w:rPr>
      </w:pPr>
      <w:r w:rsidRPr="00F30C61">
        <w:rPr>
          <w:sz w:val="36"/>
        </w:rPr>
        <w:lastRenderedPageBreak/>
        <w:t>Contents</w:t>
      </w:r>
    </w:p>
    <w:p w:rsidR="004342E3" w:rsidRDefault="004342E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342E3">
        <w:rPr>
          <w:noProof/>
        </w:rPr>
        <w:tab/>
      </w:r>
      <w:r w:rsidRPr="004342E3">
        <w:rPr>
          <w:noProof/>
        </w:rPr>
        <w:fldChar w:fldCharType="begin"/>
      </w:r>
      <w:r w:rsidRPr="004342E3">
        <w:rPr>
          <w:noProof/>
        </w:rPr>
        <w:instrText xml:space="preserve"> PAGEREF _Toc26368247 \h </w:instrText>
      </w:r>
      <w:r w:rsidRPr="004342E3">
        <w:rPr>
          <w:noProof/>
        </w:rPr>
      </w:r>
      <w:r w:rsidRPr="004342E3">
        <w:rPr>
          <w:noProof/>
        </w:rPr>
        <w:fldChar w:fldCharType="separate"/>
      </w:r>
      <w:r w:rsidR="00DD1747">
        <w:rPr>
          <w:noProof/>
        </w:rPr>
        <w:t>1</w:t>
      </w:r>
      <w:r w:rsidRPr="004342E3">
        <w:rPr>
          <w:noProof/>
        </w:rPr>
        <w:fldChar w:fldCharType="end"/>
      </w:r>
    </w:p>
    <w:p w:rsidR="004342E3" w:rsidRDefault="004342E3">
      <w:pPr>
        <w:pStyle w:val="TOC5"/>
        <w:rPr>
          <w:rFonts w:asciiTheme="minorHAnsi" w:eastAsiaTheme="minorEastAsia" w:hAnsiTheme="minorHAnsi" w:cstheme="minorBidi"/>
          <w:noProof/>
          <w:kern w:val="0"/>
          <w:sz w:val="22"/>
          <w:szCs w:val="22"/>
        </w:rPr>
      </w:pPr>
      <w:r>
        <w:rPr>
          <w:noProof/>
        </w:rPr>
        <w:t>2</w:t>
      </w:r>
      <w:r>
        <w:rPr>
          <w:noProof/>
        </w:rPr>
        <w:tab/>
        <w:t>Commencement</w:t>
      </w:r>
      <w:r w:rsidRPr="004342E3">
        <w:rPr>
          <w:noProof/>
        </w:rPr>
        <w:tab/>
      </w:r>
      <w:r w:rsidRPr="004342E3">
        <w:rPr>
          <w:noProof/>
        </w:rPr>
        <w:fldChar w:fldCharType="begin"/>
      </w:r>
      <w:r w:rsidRPr="004342E3">
        <w:rPr>
          <w:noProof/>
        </w:rPr>
        <w:instrText xml:space="preserve"> PAGEREF _Toc26368248 \h </w:instrText>
      </w:r>
      <w:r w:rsidRPr="004342E3">
        <w:rPr>
          <w:noProof/>
        </w:rPr>
      </w:r>
      <w:r w:rsidRPr="004342E3">
        <w:rPr>
          <w:noProof/>
        </w:rPr>
        <w:fldChar w:fldCharType="separate"/>
      </w:r>
      <w:r w:rsidR="00DD1747">
        <w:rPr>
          <w:noProof/>
        </w:rPr>
        <w:t>2</w:t>
      </w:r>
      <w:r w:rsidRPr="004342E3">
        <w:rPr>
          <w:noProof/>
        </w:rPr>
        <w:fldChar w:fldCharType="end"/>
      </w:r>
    </w:p>
    <w:p w:rsidR="004342E3" w:rsidRDefault="004342E3">
      <w:pPr>
        <w:pStyle w:val="TOC5"/>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4342E3">
        <w:rPr>
          <w:noProof/>
        </w:rPr>
        <w:tab/>
      </w:r>
      <w:r w:rsidRPr="004342E3">
        <w:rPr>
          <w:noProof/>
        </w:rPr>
        <w:fldChar w:fldCharType="begin"/>
      </w:r>
      <w:r w:rsidRPr="004342E3">
        <w:rPr>
          <w:noProof/>
        </w:rPr>
        <w:instrText xml:space="preserve"> PAGEREF _Toc26368249 \h </w:instrText>
      </w:r>
      <w:r w:rsidRPr="004342E3">
        <w:rPr>
          <w:noProof/>
        </w:rPr>
      </w:r>
      <w:r w:rsidRPr="004342E3">
        <w:rPr>
          <w:noProof/>
        </w:rPr>
        <w:fldChar w:fldCharType="separate"/>
      </w:r>
      <w:r w:rsidR="00DD1747">
        <w:rPr>
          <w:noProof/>
        </w:rPr>
        <w:t>2</w:t>
      </w:r>
      <w:r w:rsidRPr="004342E3">
        <w:rPr>
          <w:noProof/>
        </w:rPr>
        <w:fldChar w:fldCharType="end"/>
      </w:r>
    </w:p>
    <w:p w:rsidR="004342E3" w:rsidRDefault="004342E3">
      <w:pPr>
        <w:pStyle w:val="TOC6"/>
        <w:rPr>
          <w:rFonts w:asciiTheme="minorHAnsi" w:eastAsiaTheme="minorEastAsia" w:hAnsiTheme="minorHAnsi" w:cstheme="minorBidi"/>
          <w:b w:val="0"/>
          <w:noProof/>
          <w:kern w:val="0"/>
          <w:sz w:val="22"/>
          <w:szCs w:val="22"/>
        </w:rPr>
      </w:pPr>
      <w:r>
        <w:rPr>
          <w:noProof/>
        </w:rPr>
        <w:t>Schedule 1—Peru</w:t>
      </w:r>
      <w:r w:rsidRPr="004342E3">
        <w:rPr>
          <w:b w:val="0"/>
          <w:noProof/>
          <w:sz w:val="18"/>
        </w:rPr>
        <w:tab/>
      </w:r>
      <w:r w:rsidRPr="004342E3">
        <w:rPr>
          <w:b w:val="0"/>
          <w:noProof/>
          <w:sz w:val="18"/>
        </w:rPr>
        <w:fldChar w:fldCharType="begin"/>
      </w:r>
      <w:r w:rsidRPr="004342E3">
        <w:rPr>
          <w:b w:val="0"/>
          <w:noProof/>
          <w:sz w:val="18"/>
        </w:rPr>
        <w:instrText xml:space="preserve"> PAGEREF _Toc26368250 \h </w:instrText>
      </w:r>
      <w:r w:rsidRPr="004342E3">
        <w:rPr>
          <w:b w:val="0"/>
          <w:noProof/>
          <w:sz w:val="18"/>
        </w:rPr>
      </w:r>
      <w:r w:rsidRPr="004342E3">
        <w:rPr>
          <w:b w:val="0"/>
          <w:noProof/>
          <w:sz w:val="18"/>
        </w:rPr>
        <w:fldChar w:fldCharType="separate"/>
      </w:r>
      <w:r w:rsidR="00DD1747">
        <w:rPr>
          <w:b w:val="0"/>
          <w:noProof/>
          <w:sz w:val="18"/>
        </w:rPr>
        <w:t>4</w:t>
      </w:r>
      <w:r w:rsidRPr="004342E3">
        <w:rPr>
          <w:b w:val="0"/>
          <w:noProof/>
          <w:sz w:val="18"/>
        </w:rPr>
        <w:fldChar w:fldCharType="end"/>
      </w:r>
    </w:p>
    <w:p w:rsidR="004342E3" w:rsidRDefault="004342E3">
      <w:pPr>
        <w:pStyle w:val="TOC9"/>
        <w:rPr>
          <w:rFonts w:asciiTheme="minorHAnsi" w:eastAsiaTheme="minorEastAsia" w:hAnsiTheme="minorHAnsi" w:cstheme="minorBidi"/>
          <w:i w:val="0"/>
          <w:noProof/>
          <w:kern w:val="0"/>
          <w:sz w:val="22"/>
          <w:szCs w:val="22"/>
        </w:rPr>
      </w:pPr>
      <w:r>
        <w:rPr>
          <w:noProof/>
        </w:rPr>
        <w:t>Customs Tariff Act 1995</w:t>
      </w:r>
      <w:r w:rsidRPr="004342E3">
        <w:rPr>
          <w:i w:val="0"/>
          <w:noProof/>
          <w:sz w:val="18"/>
        </w:rPr>
        <w:tab/>
      </w:r>
      <w:r w:rsidRPr="004342E3">
        <w:rPr>
          <w:i w:val="0"/>
          <w:noProof/>
          <w:sz w:val="18"/>
        </w:rPr>
        <w:fldChar w:fldCharType="begin"/>
      </w:r>
      <w:r w:rsidRPr="004342E3">
        <w:rPr>
          <w:i w:val="0"/>
          <w:noProof/>
          <w:sz w:val="18"/>
        </w:rPr>
        <w:instrText xml:space="preserve"> PAGEREF _Toc26368251 \h </w:instrText>
      </w:r>
      <w:r w:rsidRPr="004342E3">
        <w:rPr>
          <w:i w:val="0"/>
          <w:noProof/>
          <w:sz w:val="18"/>
        </w:rPr>
      </w:r>
      <w:r w:rsidRPr="004342E3">
        <w:rPr>
          <w:i w:val="0"/>
          <w:noProof/>
          <w:sz w:val="18"/>
        </w:rPr>
        <w:fldChar w:fldCharType="separate"/>
      </w:r>
      <w:r w:rsidR="00DD1747">
        <w:rPr>
          <w:i w:val="0"/>
          <w:noProof/>
          <w:sz w:val="18"/>
        </w:rPr>
        <w:t>4</w:t>
      </w:r>
      <w:r w:rsidRPr="004342E3">
        <w:rPr>
          <w:i w:val="0"/>
          <w:noProof/>
          <w:sz w:val="18"/>
        </w:rPr>
        <w:fldChar w:fldCharType="end"/>
      </w:r>
    </w:p>
    <w:p w:rsidR="004342E3" w:rsidRDefault="004342E3">
      <w:pPr>
        <w:pStyle w:val="TOC6"/>
        <w:rPr>
          <w:rFonts w:asciiTheme="minorHAnsi" w:eastAsiaTheme="minorEastAsia" w:hAnsiTheme="minorHAnsi" w:cstheme="minorBidi"/>
          <w:b w:val="0"/>
          <w:noProof/>
          <w:kern w:val="0"/>
          <w:sz w:val="22"/>
          <w:szCs w:val="22"/>
        </w:rPr>
      </w:pPr>
      <w:r>
        <w:rPr>
          <w:noProof/>
        </w:rPr>
        <w:t>Schedule 2—Indonesia</w:t>
      </w:r>
      <w:r w:rsidRPr="004342E3">
        <w:rPr>
          <w:b w:val="0"/>
          <w:noProof/>
          <w:sz w:val="18"/>
        </w:rPr>
        <w:tab/>
      </w:r>
      <w:r w:rsidRPr="004342E3">
        <w:rPr>
          <w:b w:val="0"/>
          <w:noProof/>
          <w:sz w:val="18"/>
        </w:rPr>
        <w:fldChar w:fldCharType="begin"/>
      </w:r>
      <w:r w:rsidRPr="004342E3">
        <w:rPr>
          <w:b w:val="0"/>
          <w:noProof/>
          <w:sz w:val="18"/>
        </w:rPr>
        <w:instrText xml:space="preserve"> PAGEREF _Toc26368254 \h </w:instrText>
      </w:r>
      <w:r w:rsidRPr="004342E3">
        <w:rPr>
          <w:b w:val="0"/>
          <w:noProof/>
          <w:sz w:val="18"/>
        </w:rPr>
      </w:r>
      <w:r w:rsidRPr="004342E3">
        <w:rPr>
          <w:b w:val="0"/>
          <w:noProof/>
          <w:sz w:val="18"/>
        </w:rPr>
        <w:fldChar w:fldCharType="separate"/>
      </w:r>
      <w:r w:rsidR="00DD1747">
        <w:rPr>
          <w:b w:val="0"/>
          <w:noProof/>
          <w:sz w:val="18"/>
        </w:rPr>
        <w:t>47</w:t>
      </w:r>
      <w:r w:rsidRPr="004342E3">
        <w:rPr>
          <w:b w:val="0"/>
          <w:noProof/>
          <w:sz w:val="18"/>
        </w:rPr>
        <w:fldChar w:fldCharType="end"/>
      </w:r>
    </w:p>
    <w:p w:rsidR="004342E3" w:rsidRDefault="004342E3">
      <w:pPr>
        <w:pStyle w:val="TOC9"/>
        <w:rPr>
          <w:rFonts w:asciiTheme="minorHAnsi" w:eastAsiaTheme="minorEastAsia" w:hAnsiTheme="minorHAnsi" w:cstheme="minorBidi"/>
          <w:i w:val="0"/>
          <w:noProof/>
          <w:kern w:val="0"/>
          <w:sz w:val="22"/>
          <w:szCs w:val="22"/>
        </w:rPr>
      </w:pPr>
      <w:r>
        <w:rPr>
          <w:noProof/>
        </w:rPr>
        <w:t>Customs Tariff Act 1995</w:t>
      </w:r>
      <w:r w:rsidRPr="004342E3">
        <w:rPr>
          <w:i w:val="0"/>
          <w:noProof/>
          <w:sz w:val="18"/>
        </w:rPr>
        <w:tab/>
      </w:r>
      <w:r w:rsidRPr="004342E3">
        <w:rPr>
          <w:i w:val="0"/>
          <w:noProof/>
          <w:sz w:val="18"/>
        </w:rPr>
        <w:fldChar w:fldCharType="begin"/>
      </w:r>
      <w:r w:rsidRPr="004342E3">
        <w:rPr>
          <w:i w:val="0"/>
          <w:noProof/>
          <w:sz w:val="18"/>
        </w:rPr>
        <w:instrText xml:space="preserve"> PAGEREF _Toc26368255 \h </w:instrText>
      </w:r>
      <w:r w:rsidRPr="004342E3">
        <w:rPr>
          <w:i w:val="0"/>
          <w:noProof/>
          <w:sz w:val="18"/>
        </w:rPr>
      </w:r>
      <w:r w:rsidRPr="004342E3">
        <w:rPr>
          <w:i w:val="0"/>
          <w:noProof/>
          <w:sz w:val="18"/>
        </w:rPr>
        <w:fldChar w:fldCharType="separate"/>
      </w:r>
      <w:r w:rsidR="00DD1747">
        <w:rPr>
          <w:i w:val="0"/>
          <w:noProof/>
          <w:sz w:val="18"/>
        </w:rPr>
        <w:t>47</w:t>
      </w:r>
      <w:r w:rsidRPr="004342E3">
        <w:rPr>
          <w:i w:val="0"/>
          <w:noProof/>
          <w:sz w:val="18"/>
        </w:rPr>
        <w:fldChar w:fldCharType="end"/>
      </w:r>
    </w:p>
    <w:p w:rsidR="004342E3" w:rsidRDefault="004342E3">
      <w:pPr>
        <w:pStyle w:val="TOC6"/>
        <w:rPr>
          <w:rFonts w:asciiTheme="minorHAnsi" w:eastAsiaTheme="minorEastAsia" w:hAnsiTheme="minorHAnsi" w:cstheme="minorBidi"/>
          <w:b w:val="0"/>
          <w:noProof/>
          <w:kern w:val="0"/>
          <w:sz w:val="22"/>
          <w:szCs w:val="22"/>
        </w:rPr>
      </w:pPr>
      <w:r>
        <w:rPr>
          <w:noProof/>
        </w:rPr>
        <w:t>Schedule 3—Hong Kong, China</w:t>
      </w:r>
      <w:r w:rsidRPr="004342E3">
        <w:rPr>
          <w:b w:val="0"/>
          <w:noProof/>
          <w:sz w:val="18"/>
        </w:rPr>
        <w:tab/>
      </w:r>
      <w:r w:rsidRPr="004342E3">
        <w:rPr>
          <w:b w:val="0"/>
          <w:noProof/>
          <w:sz w:val="18"/>
        </w:rPr>
        <w:fldChar w:fldCharType="begin"/>
      </w:r>
      <w:r w:rsidRPr="004342E3">
        <w:rPr>
          <w:b w:val="0"/>
          <w:noProof/>
          <w:sz w:val="18"/>
        </w:rPr>
        <w:instrText xml:space="preserve"> PAGEREF _Toc26368258 \h </w:instrText>
      </w:r>
      <w:r w:rsidRPr="004342E3">
        <w:rPr>
          <w:b w:val="0"/>
          <w:noProof/>
          <w:sz w:val="18"/>
        </w:rPr>
      </w:r>
      <w:r w:rsidRPr="004342E3">
        <w:rPr>
          <w:b w:val="0"/>
          <w:noProof/>
          <w:sz w:val="18"/>
        </w:rPr>
        <w:fldChar w:fldCharType="separate"/>
      </w:r>
      <w:r w:rsidR="00DD1747">
        <w:rPr>
          <w:b w:val="0"/>
          <w:noProof/>
          <w:sz w:val="18"/>
        </w:rPr>
        <w:t>61</w:t>
      </w:r>
      <w:r w:rsidRPr="004342E3">
        <w:rPr>
          <w:b w:val="0"/>
          <w:noProof/>
          <w:sz w:val="18"/>
        </w:rPr>
        <w:fldChar w:fldCharType="end"/>
      </w:r>
    </w:p>
    <w:p w:rsidR="004342E3" w:rsidRDefault="004342E3">
      <w:pPr>
        <w:pStyle w:val="TOC9"/>
        <w:rPr>
          <w:rFonts w:asciiTheme="minorHAnsi" w:eastAsiaTheme="minorEastAsia" w:hAnsiTheme="minorHAnsi" w:cstheme="minorBidi"/>
          <w:i w:val="0"/>
          <w:noProof/>
          <w:kern w:val="0"/>
          <w:sz w:val="22"/>
          <w:szCs w:val="22"/>
        </w:rPr>
      </w:pPr>
      <w:r>
        <w:rPr>
          <w:noProof/>
        </w:rPr>
        <w:t>Customs Tariff Act 1995</w:t>
      </w:r>
      <w:r w:rsidRPr="004342E3">
        <w:rPr>
          <w:i w:val="0"/>
          <w:noProof/>
          <w:sz w:val="18"/>
        </w:rPr>
        <w:tab/>
      </w:r>
      <w:r w:rsidRPr="004342E3">
        <w:rPr>
          <w:i w:val="0"/>
          <w:noProof/>
          <w:sz w:val="18"/>
        </w:rPr>
        <w:fldChar w:fldCharType="begin"/>
      </w:r>
      <w:r w:rsidRPr="004342E3">
        <w:rPr>
          <w:i w:val="0"/>
          <w:noProof/>
          <w:sz w:val="18"/>
        </w:rPr>
        <w:instrText xml:space="preserve"> PAGEREF _Toc26368259 \h </w:instrText>
      </w:r>
      <w:r w:rsidRPr="004342E3">
        <w:rPr>
          <w:i w:val="0"/>
          <w:noProof/>
          <w:sz w:val="18"/>
        </w:rPr>
      </w:r>
      <w:r w:rsidRPr="004342E3">
        <w:rPr>
          <w:i w:val="0"/>
          <w:noProof/>
          <w:sz w:val="18"/>
        </w:rPr>
        <w:fldChar w:fldCharType="separate"/>
      </w:r>
      <w:r w:rsidR="00DD1747">
        <w:rPr>
          <w:i w:val="0"/>
          <w:noProof/>
          <w:sz w:val="18"/>
        </w:rPr>
        <w:t>61</w:t>
      </w:r>
      <w:r w:rsidRPr="004342E3">
        <w:rPr>
          <w:i w:val="0"/>
          <w:noProof/>
          <w:sz w:val="18"/>
        </w:rPr>
        <w:fldChar w:fldCharType="end"/>
      </w:r>
    </w:p>
    <w:p w:rsidR="00060FF9" w:rsidRPr="00F30C61" w:rsidRDefault="004342E3" w:rsidP="0048364F">
      <w:r>
        <w:fldChar w:fldCharType="end"/>
      </w:r>
    </w:p>
    <w:p w:rsidR="00FE7F93" w:rsidRPr="00F30C61" w:rsidRDefault="00FE7F93" w:rsidP="0048364F">
      <w:pPr>
        <w:sectPr w:rsidR="00FE7F93" w:rsidRPr="00F30C61" w:rsidSect="008F4CF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F4CF4" w:rsidRDefault="008F4CF4">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55813341" r:id="rId21"/>
        </w:object>
      </w:r>
    </w:p>
    <w:p w:rsidR="008F4CF4" w:rsidRDefault="008F4CF4"/>
    <w:p w:rsidR="008F4CF4" w:rsidRDefault="008F4CF4" w:rsidP="008F4CF4">
      <w:pPr>
        <w:spacing w:line="240" w:lineRule="auto"/>
      </w:pPr>
    </w:p>
    <w:p w:rsidR="008F4CF4" w:rsidRDefault="00DD1747" w:rsidP="008F4CF4">
      <w:pPr>
        <w:pStyle w:val="ShortTP1"/>
      </w:pPr>
      <w:r>
        <w:fldChar w:fldCharType="begin"/>
      </w:r>
      <w:r>
        <w:instrText xml:space="preserve"> STYLEREF ShortT </w:instrText>
      </w:r>
      <w:r>
        <w:fldChar w:fldCharType="separate"/>
      </w:r>
      <w:r>
        <w:rPr>
          <w:noProof/>
        </w:rPr>
        <w:t>Customs Tariff Amendment (Growing Australian Export Opportunities Across the Asia-Pacific) Act 2019</w:t>
      </w:r>
      <w:r>
        <w:rPr>
          <w:noProof/>
        </w:rPr>
        <w:fldChar w:fldCharType="end"/>
      </w:r>
    </w:p>
    <w:p w:rsidR="008F4CF4" w:rsidRDefault="00DD1747" w:rsidP="008F4CF4">
      <w:pPr>
        <w:pStyle w:val="ActNoP1"/>
      </w:pPr>
      <w:r>
        <w:fldChar w:fldCharType="begin"/>
      </w:r>
      <w:r>
        <w:instrText xml:space="preserve"> STYLEREF Actno </w:instrText>
      </w:r>
      <w:r>
        <w:fldChar w:fldCharType="separate"/>
      </w:r>
      <w:r>
        <w:rPr>
          <w:noProof/>
        </w:rPr>
        <w:t>No. 109, 2019</w:t>
      </w:r>
      <w:r>
        <w:rPr>
          <w:noProof/>
        </w:rPr>
        <w:fldChar w:fldCharType="end"/>
      </w:r>
    </w:p>
    <w:p w:rsidR="008F4CF4" w:rsidRPr="009A0728" w:rsidRDefault="008F4CF4" w:rsidP="008F4CF4">
      <w:pPr>
        <w:pBdr>
          <w:bottom w:val="single" w:sz="6" w:space="0" w:color="auto"/>
        </w:pBdr>
        <w:spacing w:before="400" w:line="240" w:lineRule="auto"/>
        <w:rPr>
          <w:rFonts w:eastAsia="Times New Roman"/>
          <w:b/>
          <w:sz w:val="28"/>
        </w:rPr>
      </w:pPr>
    </w:p>
    <w:p w:rsidR="008F4CF4" w:rsidRPr="009A0728" w:rsidRDefault="008F4CF4" w:rsidP="008F4CF4">
      <w:pPr>
        <w:spacing w:line="40" w:lineRule="exact"/>
        <w:rPr>
          <w:rFonts w:eastAsia="Calibri"/>
          <w:b/>
          <w:sz w:val="28"/>
        </w:rPr>
      </w:pPr>
    </w:p>
    <w:p w:rsidR="008F4CF4" w:rsidRPr="009A0728" w:rsidRDefault="008F4CF4" w:rsidP="008F4CF4">
      <w:pPr>
        <w:pBdr>
          <w:top w:val="single" w:sz="12" w:space="0" w:color="auto"/>
        </w:pBdr>
        <w:spacing w:line="240" w:lineRule="auto"/>
        <w:rPr>
          <w:rFonts w:eastAsia="Times New Roman"/>
          <w:b/>
          <w:sz w:val="28"/>
        </w:rPr>
      </w:pPr>
    </w:p>
    <w:p w:rsidR="0048364F" w:rsidRPr="00F30C61" w:rsidRDefault="008F4CF4" w:rsidP="00F30C61">
      <w:pPr>
        <w:pStyle w:val="Page1"/>
      </w:pPr>
      <w:r>
        <w:t>An Act</w:t>
      </w:r>
      <w:r w:rsidR="00F30C61" w:rsidRPr="00F30C61">
        <w:t xml:space="preserve"> to amend the </w:t>
      </w:r>
      <w:r w:rsidR="00F30C61" w:rsidRPr="00F30C61">
        <w:rPr>
          <w:i/>
        </w:rPr>
        <w:t>Customs Tariff Act 1995</w:t>
      </w:r>
      <w:r w:rsidR="00F30C61" w:rsidRPr="00F30C61">
        <w:t>, and for related purposes</w:t>
      </w:r>
    </w:p>
    <w:p w:rsidR="00E5492C" w:rsidRDefault="00E5492C" w:rsidP="000C5962">
      <w:pPr>
        <w:pStyle w:val="AssentDt"/>
        <w:spacing w:before="240"/>
        <w:rPr>
          <w:sz w:val="24"/>
        </w:rPr>
      </w:pPr>
      <w:r>
        <w:rPr>
          <w:sz w:val="24"/>
        </w:rPr>
        <w:t>[</w:t>
      </w:r>
      <w:r>
        <w:rPr>
          <w:i/>
          <w:sz w:val="24"/>
        </w:rPr>
        <w:t>Assented to 3 December 2019</w:t>
      </w:r>
      <w:r>
        <w:rPr>
          <w:sz w:val="24"/>
        </w:rPr>
        <w:t>]</w:t>
      </w:r>
    </w:p>
    <w:p w:rsidR="0048364F" w:rsidRPr="00F30C61" w:rsidRDefault="0048364F" w:rsidP="00F30C61">
      <w:pPr>
        <w:spacing w:before="240" w:line="240" w:lineRule="auto"/>
        <w:rPr>
          <w:sz w:val="32"/>
        </w:rPr>
      </w:pPr>
      <w:r w:rsidRPr="00F30C61">
        <w:rPr>
          <w:sz w:val="32"/>
        </w:rPr>
        <w:t>The Parliament of Australia enacts:</w:t>
      </w:r>
    </w:p>
    <w:p w:rsidR="0048364F" w:rsidRPr="00F30C61" w:rsidRDefault="0048364F" w:rsidP="00F30C61">
      <w:pPr>
        <w:pStyle w:val="ActHead5"/>
      </w:pPr>
      <w:bookmarkStart w:id="1" w:name="_Toc26368247"/>
      <w:r w:rsidRPr="00F30C61">
        <w:rPr>
          <w:rStyle w:val="CharSectno"/>
        </w:rPr>
        <w:t>1</w:t>
      </w:r>
      <w:r w:rsidRPr="00F30C61">
        <w:t xml:space="preserve">  Short title</w:t>
      </w:r>
      <w:bookmarkEnd w:id="1"/>
    </w:p>
    <w:p w:rsidR="0048364F" w:rsidRPr="00F30C61" w:rsidRDefault="0048364F" w:rsidP="00F30C61">
      <w:pPr>
        <w:pStyle w:val="subsection"/>
      </w:pPr>
      <w:r w:rsidRPr="00F30C61">
        <w:tab/>
      </w:r>
      <w:r w:rsidRPr="00F30C61">
        <w:tab/>
        <w:t xml:space="preserve">This Act </w:t>
      </w:r>
      <w:r w:rsidR="00275197" w:rsidRPr="00F30C61">
        <w:t xml:space="preserve">is </w:t>
      </w:r>
      <w:r w:rsidRPr="00F30C61">
        <w:t xml:space="preserve">the </w:t>
      </w:r>
      <w:r w:rsidR="00482761" w:rsidRPr="00F30C61">
        <w:rPr>
          <w:i/>
        </w:rPr>
        <w:t>Customs Tariff Amendment (</w:t>
      </w:r>
      <w:r w:rsidR="005F00FD" w:rsidRPr="00F30C61">
        <w:rPr>
          <w:i/>
        </w:rPr>
        <w:t>Growing Australian Export Opportunities Across the Asia</w:t>
      </w:r>
      <w:r w:rsidR="007C09E8">
        <w:rPr>
          <w:i/>
        </w:rPr>
        <w:noBreakHyphen/>
      </w:r>
      <w:r w:rsidR="005F00FD" w:rsidRPr="00F30C61">
        <w:rPr>
          <w:i/>
        </w:rPr>
        <w:t>Pacific</w:t>
      </w:r>
      <w:r w:rsidR="00482761" w:rsidRPr="00F30C61">
        <w:rPr>
          <w:i/>
        </w:rPr>
        <w:t>) Act 2019</w:t>
      </w:r>
      <w:r w:rsidRPr="00F30C61">
        <w:t>.</w:t>
      </w:r>
    </w:p>
    <w:p w:rsidR="0048364F" w:rsidRPr="00F30C61" w:rsidRDefault="0048364F" w:rsidP="00F30C61">
      <w:pPr>
        <w:pStyle w:val="ActHead5"/>
      </w:pPr>
      <w:bookmarkStart w:id="2" w:name="_Toc26368248"/>
      <w:r w:rsidRPr="00F30C61">
        <w:rPr>
          <w:rStyle w:val="CharSectno"/>
        </w:rPr>
        <w:t>2</w:t>
      </w:r>
      <w:r w:rsidRPr="00F30C61">
        <w:t xml:space="preserve">  Commencement</w:t>
      </w:r>
      <w:bookmarkEnd w:id="2"/>
    </w:p>
    <w:p w:rsidR="0048364F" w:rsidRPr="00F30C61" w:rsidRDefault="0048364F" w:rsidP="00F30C61">
      <w:pPr>
        <w:pStyle w:val="subsection"/>
      </w:pPr>
      <w:r w:rsidRPr="00F30C61">
        <w:tab/>
        <w:t>(1)</w:t>
      </w:r>
      <w:r w:rsidRPr="00F30C61">
        <w:tab/>
        <w:t>Each provision of this Act specified in column 1 of the table commences, or is taken to have commenced, in accordance with column 2 of the table. Any other statement in column 2 has effect according to its terms.</w:t>
      </w:r>
    </w:p>
    <w:p w:rsidR="0048364F" w:rsidRPr="00F30C61" w:rsidRDefault="0048364F" w:rsidP="00F30C6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30C61" w:rsidTr="004C7C8C">
        <w:trPr>
          <w:tblHeader/>
        </w:trPr>
        <w:tc>
          <w:tcPr>
            <w:tcW w:w="7111" w:type="dxa"/>
            <w:gridSpan w:val="3"/>
            <w:tcBorders>
              <w:top w:val="single" w:sz="12" w:space="0" w:color="auto"/>
              <w:bottom w:val="single" w:sz="6" w:space="0" w:color="auto"/>
            </w:tcBorders>
            <w:shd w:val="clear" w:color="auto" w:fill="auto"/>
          </w:tcPr>
          <w:p w:rsidR="0048364F" w:rsidRPr="00F30C61" w:rsidRDefault="0048364F" w:rsidP="00F30C61">
            <w:pPr>
              <w:pStyle w:val="TableHeading"/>
            </w:pPr>
            <w:r w:rsidRPr="00F30C61">
              <w:t>Commencement information</w:t>
            </w:r>
          </w:p>
        </w:tc>
      </w:tr>
      <w:tr w:rsidR="0048364F" w:rsidRPr="00F30C61" w:rsidTr="004C7C8C">
        <w:trPr>
          <w:tblHeader/>
        </w:trPr>
        <w:tc>
          <w:tcPr>
            <w:tcW w:w="1701" w:type="dxa"/>
            <w:tcBorders>
              <w:top w:val="single" w:sz="6" w:space="0" w:color="auto"/>
              <w:bottom w:val="single" w:sz="6" w:space="0" w:color="auto"/>
            </w:tcBorders>
            <w:shd w:val="clear" w:color="auto" w:fill="auto"/>
          </w:tcPr>
          <w:p w:rsidR="0048364F" w:rsidRPr="00F30C61" w:rsidRDefault="0048364F" w:rsidP="00F30C61">
            <w:pPr>
              <w:pStyle w:val="TableHeading"/>
            </w:pPr>
            <w:r w:rsidRPr="00F30C61">
              <w:t>Column 1</w:t>
            </w:r>
          </w:p>
        </w:tc>
        <w:tc>
          <w:tcPr>
            <w:tcW w:w="3828" w:type="dxa"/>
            <w:tcBorders>
              <w:top w:val="single" w:sz="6" w:space="0" w:color="auto"/>
              <w:bottom w:val="single" w:sz="6" w:space="0" w:color="auto"/>
            </w:tcBorders>
            <w:shd w:val="clear" w:color="auto" w:fill="auto"/>
          </w:tcPr>
          <w:p w:rsidR="0048364F" w:rsidRPr="00F30C61" w:rsidRDefault="0048364F" w:rsidP="00F30C61">
            <w:pPr>
              <w:pStyle w:val="TableHeading"/>
            </w:pPr>
            <w:r w:rsidRPr="00F30C61">
              <w:t>Column 2</w:t>
            </w:r>
          </w:p>
        </w:tc>
        <w:tc>
          <w:tcPr>
            <w:tcW w:w="1582" w:type="dxa"/>
            <w:tcBorders>
              <w:top w:val="single" w:sz="6" w:space="0" w:color="auto"/>
              <w:bottom w:val="single" w:sz="6" w:space="0" w:color="auto"/>
            </w:tcBorders>
            <w:shd w:val="clear" w:color="auto" w:fill="auto"/>
          </w:tcPr>
          <w:p w:rsidR="0048364F" w:rsidRPr="00F30C61" w:rsidRDefault="0048364F" w:rsidP="00F30C61">
            <w:pPr>
              <w:pStyle w:val="TableHeading"/>
            </w:pPr>
            <w:r w:rsidRPr="00F30C61">
              <w:t>Column 3</w:t>
            </w:r>
          </w:p>
        </w:tc>
      </w:tr>
      <w:tr w:rsidR="0048364F" w:rsidRPr="00F30C61" w:rsidTr="004C7C8C">
        <w:trPr>
          <w:tblHeader/>
        </w:trPr>
        <w:tc>
          <w:tcPr>
            <w:tcW w:w="1701" w:type="dxa"/>
            <w:tcBorders>
              <w:top w:val="single" w:sz="6" w:space="0" w:color="auto"/>
              <w:bottom w:val="single" w:sz="12" w:space="0" w:color="auto"/>
            </w:tcBorders>
            <w:shd w:val="clear" w:color="auto" w:fill="auto"/>
          </w:tcPr>
          <w:p w:rsidR="0048364F" w:rsidRPr="00F30C61" w:rsidRDefault="0048364F" w:rsidP="00F30C61">
            <w:pPr>
              <w:pStyle w:val="TableHeading"/>
            </w:pPr>
            <w:r w:rsidRPr="00F30C61">
              <w:t>Provisions</w:t>
            </w:r>
          </w:p>
        </w:tc>
        <w:tc>
          <w:tcPr>
            <w:tcW w:w="3828" w:type="dxa"/>
            <w:tcBorders>
              <w:top w:val="single" w:sz="6" w:space="0" w:color="auto"/>
              <w:bottom w:val="single" w:sz="12" w:space="0" w:color="auto"/>
            </w:tcBorders>
            <w:shd w:val="clear" w:color="auto" w:fill="auto"/>
          </w:tcPr>
          <w:p w:rsidR="0048364F" w:rsidRPr="00F30C61" w:rsidRDefault="0048364F" w:rsidP="00F30C61">
            <w:pPr>
              <w:pStyle w:val="TableHeading"/>
            </w:pPr>
            <w:r w:rsidRPr="00F30C61">
              <w:t>Commencement</w:t>
            </w:r>
          </w:p>
        </w:tc>
        <w:tc>
          <w:tcPr>
            <w:tcW w:w="1582" w:type="dxa"/>
            <w:tcBorders>
              <w:top w:val="single" w:sz="6" w:space="0" w:color="auto"/>
              <w:bottom w:val="single" w:sz="12" w:space="0" w:color="auto"/>
            </w:tcBorders>
            <w:shd w:val="clear" w:color="auto" w:fill="auto"/>
          </w:tcPr>
          <w:p w:rsidR="0048364F" w:rsidRPr="00F30C61" w:rsidRDefault="0048364F" w:rsidP="00F30C61">
            <w:pPr>
              <w:pStyle w:val="TableHeading"/>
            </w:pPr>
            <w:r w:rsidRPr="00F30C61">
              <w:t>Date/Details</w:t>
            </w:r>
          </w:p>
        </w:tc>
      </w:tr>
      <w:tr w:rsidR="0048364F" w:rsidRPr="00F30C61" w:rsidTr="004C7C8C">
        <w:tc>
          <w:tcPr>
            <w:tcW w:w="1701" w:type="dxa"/>
            <w:tcBorders>
              <w:top w:val="single" w:sz="12" w:space="0" w:color="auto"/>
            </w:tcBorders>
            <w:shd w:val="clear" w:color="auto" w:fill="auto"/>
          </w:tcPr>
          <w:p w:rsidR="0048364F" w:rsidRPr="00F30C61" w:rsidRDefault="0048364F" w:rsidP="00F30C61">
            <w:pPr>
              <w:pStyle w:val="Tabletext"/>
            </w:pPr>
            <w:r w:rsidRPr="00F30C61">
              <w:t>1.  Sections</w:t>
            </w:r>
            <w:r w:rsidR="00F30C61" w:rsidRPr="00F30C61">
              <w:t> </w:t>
            </w:r>
            <w:r w:rsidRPr="00F30C61">
              <w:t>1 to 3 and anything in this Act not elsewhere covered by this table</w:t>
            </w:r>
          </w:p>
        </w:tc>
        <w:tc>
          <w:tcPr>
            <w:tcW w:w="3828" w:type="dxa"/>
            <w:tcBorders>
              <w:top w:val="single" w:sz="12" w:space="0" w:color="auto"/>
            </w:tcBorders>
            <w:shd w:val="clear" w:color="auto" w:fill="auto"/>
          </w:tcPr>
          <w:p w:rsidR="0048364F" w:rsidRPr="00F30C61" w:rsidRDefault="0048364F" w:rsidP="00F30C61">
            <w:pPr>
              <w:pStyle w:val="Tabletext"/>
            </w:pPr>
            <w:r w:rsidRPr="00F30C61">
              <w:t>The day this Act receives the Royal Assent.</w:t>
            </w:r>
          </w:p>
        </w:tc>
        <w:tc>
          <w:tcPr>
            <w:tcW w:w="1582" w:type="dxa"/>
            <w:tcBorders>
              <w:top w:val="single" w:sz="12" w:space="0" w:color="auto"/>
            </w:tcBorders>
            <w:shd w:val="clear" w:color="auto" w:fill="auto"/>
          </w:tcPr>
          <w:p w:rsidR="0048364F" w:rsidRPr="00F30C61" w:rsidRDefault="000D0A26" w:rsidP="00F30C61">
            <w:pPr>
              <w:pStyle w:val="Tabletext"/>
            </w:pPr>
            <w:r>
              <w:t>3 December 2019</w:t>
            </w:r>
          </w:p>
        </w:tc>
      </w:tr>
      <w:tr w:rsidR="005F07F8" w:rsidRPr="00F30C61" w:rsidTr="004C7C8C">
        <w:tc>
          <w:tcPr>
            <w:tcW w:w="1701" w:type="dxa"/>
            <w:shd w:val="clear" w:color="auto" w:fill="auto"/>
          </w:tcPr>
          <w:p w:rsidR="005F07F8" w:rsidRPr="00F30C61" w:rsidRDefault="005F07F8" w:rsidP="00F30C61">
            <w:pPr>
              <w:pStyle w:val="Tabletext"/>
            </w:pPr>
            <w:r w:rsidRPr="00F30C61">
              <w:t>2.  Schedule</w:t>
            </w:r>
            <w:r w:rsidR="00F30C61" w:rsidRPr="00F30C61">
              <w:t> </w:t>
            </w:r>
            <w:r w:rsidRPr="00F30C61">
              <w:t>1</w:t>
            </w:r>
          </w:p>
        </w:tc>
        <w:tc>
          <w:tcPr>
            <w:tcW w:w="3828" w:type="dxa"/>
            <w:shd w:val="clear" w:color="auto" w:fill="auto"/>
          </w:tcPr>
          <w:p w:rsidR="005F07F8" w:rsidRPr="00F30C61" w:rsidRDefault="005F07F8" w:rsidP="00F30C61">
            <w:pPr>
              <w:pStyle w:val="Tabletext"/>
            </w:pPr>
            <w:r w:rsidRPr="00F30C61">
              <w:t>At the same time as Schedule</w:t>
            </w:r>
            <w:r w:rsidR="00F30C61" w:rsidRPr="00F30C61">
              <w:t> </w:t>
            </w:r>
            <w:r w:rsidRPr="00F30C61">
              <w:t xml:space="preserve">1 to the </w:t>
            </w:r>
            <w:r w:rsidR="005F00FD" w:rsidRPr="00F30C61">
              <w:rPr>
                <w:i/>
              </w:rPr>
              <w:t>Customs Amendment (Growing Australian Export Opportunities Across the Asia</w:t>
            </w:r>
            <w:r w:rsidR="007C09E8">
              <w:rPr>
                <w:i/>
              </w:rPr>
              <w:noBreakHyphen/>
            </w:r>
            <w:r w:rsidR="005F00FD" w:rsidRPr="00F30C61">
              <w:rPr>
                <w:i/>
              </w:rPr>
              <w:t>Pacific) Act 2019</w:t>
            </w:r>
            <w:r w:rsidRPr="00F30C61">
              <w:t xml:space="preserve"> commences.</w:t>
            </w:r>
          </w:p>
        </w:tc>
        <w:tc>
          <w:tcPr>
            <w:tcW w:w="1582" w:type="dxa"/>
            <w:shd w:val="clear" w:color="auto" w:fill="auto"/>
          </w:tcPr>
          <w:p w:rsidR="005F07F8" w:rsidRPr="00F30C61" w:rsidRDefault="00D836D2" w:rsidP="00F30C61">
            <w:pPr>
              <w:pStyle w:val="Tabletext"/>
            </w:pPr>
            <w:r>
              <w:t>11 February 2020</w:t>
            </w:r>
          </w:p>
        </w:tc>
      </w:tr>
      <w:tr w:rsidR="00796FFB" w:rsidRPr="00F30C61" w:rsidTr="004C7C8C">
        <w:tc>
          <w:tcPr>
            <w:tcW w:w="1701" w:type="dxa"/>
            <w:shd w:val="clear" w:color="auto" w:fill="auto"/>
          </w:tcPr>
          <w:p w:rsidR="00796FFB" w:rsidRPr="00F30C61" w:rsidRDefault="00796FFB" w:rsidP="00F30C61">
            <w:pPr>
              <w:pStyle w:val="Tabletext"/>
            </w:pPr>
            <w:r w:rsidRPr="00F30C61">
              <w:t>3.  Schedule</w:t>
            </w:r>
            <w:r w:rsidR="00F30C61" w:rsidRPr="00F30C61">
              <w:t> </w:t>
            </w:r>
            <w:r w:rsidRPr="00F30C61">
              <w:t>2</w:t>
            </w:r>
          </w:p>
        </w:tc>
        <w:tc>
          <w:tcPr>
            <w:tcW w:w="3828" w:type="dxa"/>
            <w:shd w:val="clear" w:color="auto" w:fill="auto"/>
          </w:tcPr>
          <w:p w:rsidR="00796FFB" w:rsidRPr="00F30C61" w:rsidRDefault="00796FFB" w:rsidP="00F30C61">
            <w:pPr>
              <w:pStyle w:val="Tabletext"/>
            </w:pPr>
            <w:r w:rsidRPr="00F30C61">
              <w:t>At the same time as Schedule</w:t>
            </w:r>
            <w:r w:rsidR="00F30C61" w:rsidRPr="00F30C61">
              <w:t> </w:t>
            </w:r>
            <w:r w:rsidRPr="00F30C61">
              <w:t xml:space="preserve">2 to the </w:t>
            </w:r>
            <w:r w:rsidR="005F00FD" w:rsidRPr="00F30C61">
              <w:rPr>
                <w:i/>
              </w:rPr>
              <w:t>Customs Amendment (Growing Australian Export Opportunities Across the Asia</w:t>
            </w:r>
            <w:r w:rsidR="007C09E8">
              <w:rPr>
                <w:i/>
              </w:rPr>
              <w:noBreakHyphen/>
            </w:r>
            <w:r w:rsidR="005F00FD" w:rsidRPr="00F30C61">
              <w:rPr>
                <w:i/>
              </w:rPr>
              <w:t>Pacific) Act 2019</w:t>
            </w:r>
            <w:r w:rsidRPr="00F30C61">
              <w:rPr>
                <w:i/>
                <w:lang w:eastAsia="en-US"/>
              </w:rPr>
              <w:t xml:space="preserve"> </w:t>
            </w:r>
            <w:r w:rsidRPr="00F30C61">
              <w:rPr>
                <w:lang w:eastAsia="en-US"/>
              </w:rPr>
              <w:t>commences</w:t>
            </w:r>
            <w:r w:rsidRPr="00F30C61">
              <w:t>.</w:t>
            </w:r>
          </w:p>
        </w:tc>
        <w:tc>
          <w:tcPr>
            <w:tcW w:w="1582" w:type="dxa"/>
            <w:shd w:val="clear" w:color="auto" w:fill="auto"/>
          </w:tcPr>
          <w:p w:rsidR="00796FFB" w:rsidRPr="00F30C61" w:rsidRDefault="00DD1747" w:rsidP="00DD1747">
            <w:pPr>
              <w:pStyle w:val="Tabletext"/>
            </w:pPr>
            <w:r>
              <w:t>5 July 2020</w:t>
            </w:r>
          </w:p>
        </w:tc>
      </w:tr>
      <w:tr w:rsidR="00796FFB" w:rsidRPr="00F30C61" w:rsidTr="004C7C8C">
        <w:tc>
          <w:tcPr>
            <w:tcW w:w="1701" w:type="dxa"/>
            <w:tcBorders>
              <w:bottom w:val="single" w:sz="12" w:space="0" w:color="auto"/>
            </w:tcBorders>
            <w:shd w:val="clear" w:color="auto" w:fill="auto"/>
          </w:tcPr>
          <w:p w:rsidR="00796FFB" w:rsidRPr="00F30C61" w:rsidRDefault="00796FFB" w:rsidP="00F30C61">
            <w:pPr>
              <w:pStyle w:val="Tabletext"/>
            </w:pPr>
            <w:r w:rsidRPr="00F30C61">
              <w:t>4.  Schedule</w:t>
            </w:r>
            <w:r w:rsidR="00F30C61" w:rsidRPr="00F30C61">
              <w:t> </w:t>
            </w:r>
            <w:r w:rsidRPr="00F30C61">
              <w:t>3</w:t>
            </w:r>
          </w:p>
        </w:tc>
        <w:tc>
          <w:tcPr>
            <w:tcW w:w="3828" w:type="dxa"/>
            <w:tcBorders>
              <w:bottom w:val="single" w:sz="12" w:space="0" w:color="auto"/>
            </w:tcBorders>
            <w:shd w:val="clear" w:color="auto" w:fill="auto"/>
          </w:tcPr>
          <w:p w:rsidR="00796FFB" w:rsidRPr="00F30C61" w:rsidRDefault="00796FFB" w:rsidP="00F30C61">
            <w:pPr>
              <w:pStyle w:val="Tabletext"/>
            </w:pPr>
            <w:r w:rsidRPr="00F30C61">
              <w:t>At the same time as Schedule</w:t>
            </w:r>
            <w:r w:rsidR="00F30C61" w:rsidRPr="00F30C61">
              <w:t> </w:t>
            </w:r>
            <w:r w:rsidRPr="00F30C61">
              <w:t xml:space="preserve">3 to the </w:t>
            </w:r>
            <w:r w:rsidR="005F00FD" w:rsidRPr="00F30C61">
              <w:rPr>
                <w:i/>
              </w:rPr>
              <w:t>Customs Amendment (Growing Australian Export Opportunities Across the Asia</w:t>
            </w:r>
            <w:r w:rsidR="007C09E8">
              <w:rPr>
                <w:i/>
              </w:rPr>
              <w:noBreakHyphen/>
            </w:r>
            <w:r w:rsidR="005F00FD" w:rsidRPr="00F30C61">
              <w:rPr>
                <w:i/>
              </w:rPr>
              <w:t>Pacific) Act 2019</w:t>
            </w:r>
            <w:r w:rsidRPr="00F30C61">
              <w:rPr>
                <w:i/>
                <w:lang w:eastAsia="en-US"/>
              </w:rPr>
              <w:t xml:space="preserve"> </w:t>
            </w:r>
            <w:r w:rsidRPr="00F30C61">
              <w:rPr>
                <w:lang w:eastAsia="en-US"/>
              </w:rPr>
              <w:t>commences</w:t>
            </w:r>
            <w:r w:rsidRPr="00F30C61">
              <w:t>.</w:t>
            </w:r>
          </w:p>
        </w:tc>
        <w:tc>
          <w:tcPr>
            <w:tcW w:w="1582" w:type="dxa"/>
            <w:tcBorders>
              <w:bottom w:val="single" w:sz="12" w:space="0" w:color="auto"/>
            </w:tcBorders>
            <w:shd w:val="clear" w:color="auto" w:fill="auto"/>
          </w:tcPr>
          <w:p w:rsidR="00796FFB" w:rsidRPr="00F30C61" w:rsidRDefault="00D836D2" w:rsidP="00F30C61">
            <w:pPr>
              <w:pStyle w:val="Tabletext"/>
            </w:pPr>
            <w:r>
              <w:t>17 January 2020</w:t>
            </w:r>
          </w:p>
        </w:tc>
      </w:tr>
    </w:tbl>
    <w:p w:rsidR="0048364F" w:rsidRPr="00F30C61" w:rsidRDefault="00201D27" w:rsidP="00F30C61">
      <w:pPr>
        <w:pStyle w:val="notetext"/>
      </w:pPr>
      <w:r w:rsidRPr="00F30C61">
        <w:t>Note:</w:t>
      </w:r>
      <w:r w:rsidRPr="00F30C61">
        <w:tab/>
        <w:t>This table relates only to the provisions of this Act as originally enacted. It will not be amended to deal with any later amendments of this Act.</w:t>
      </w:r>
    </w:p>
    <w:p w:rsidR="0048364F" w:rsidRPr="00F30C61" w:rsidRDefault="0048364F" w:rsidP="00F30C61">
      <w:pPr>
        <w:pStyle w:val="subsection"/>
      </w:pPr>
      <w:r w:rsidRPr="00F30C61">
        <w:tab/>
        <w:t>(2)</w:t>
      </w:r>
      <w:r w:rsidRPr="00F30C61">
        <w:tab/>
      </w:r>
      <w:r w:rsidR="00201D27" w:rsidRPr="00F30C61">
        <w:t xml:space="preserve">Any information in </w:t>
      </w:r>
      <w:r w:rsidR="00877D48" w:rsidRPr="00F30C61">
        <w:t>c</w:t>
      </w:r>
      <w:r w:rsidR="00201D27" w:rsidRPr="00F30C61">
        <w:t>olumn 3 of the table is not part of this Act. Information may be inserted in this column, or information in it may be edited, in any published version of this Act.</w:t>
      </w:r>
    </w:p>
    <w:p w:rsidR="0048364F" w:rsidRPr="00F30C61" w:rsidRDefault="0048364F" w:rsidP="00F30C61">
      <w:pPr>
        <w:pStyle w:val="ActHead5"/>
      </w:pPr>
      <w:bookmarkStart w:id="3" w:name="_Toc26368249"/>
      <w:r w:rsidRPr="00F30C61">
        <w:rPr>
          <w:rStyle w:val="CharSectno"/>
        </w:rPr>
        <w:t>3</w:t>
      </w:r>
      <w:r w:rsidRPr="00F30C61">
        <w:t xml:space="preserve">  Schedules</w:t>
      </w:r>
      <w:bookmarkEnd w:id="3"/>
    </w:p>
    <w:p w:rsidR="0048364F" w:rsidRPr="00F30C61" w:rsidRDefault="0048364F" w:rsidP="00F30C61">
      <w:pPr>
        <w:pStyle w:val="subsection"/>
      </w:pPr>
      <w:r w:rsidRPr="00F30C61">
        <w:tab/>
      </w:r>
      <w:r w:rsidRPr="00F30C61">
        <w:tab/>
      </w:r>
      <w:r w:rsidR="00202618" w:rsidRPr="00F30C61">
        <w:t>Legislation that is specified in a Schedule to this Act is amended or repealed as set out in the applicable items in the Schedule concerned, and any other item in a Schedule to this Act has effect according to its terms.</w:t>
      </w:r>
    </w:p>
    <w:p w:rsidR="005F07F8" w:rsidRPr="00F30C61" w:rsidRDefault="005F07F8" w:rsidP="00F30C61">
      <w:pPr>
        <w:pStyle w:val="ActHead6"/>
        <w:pageBreakBefore/>
      </w:pPr>
      <w:bookmarkStart w:id="4" w:name="_Toc26368250"/>
      <w:bookmarkStart w:id="5" w:name="opcAmSched"/>
      <w:r w:rsidRPr="00F30C61">
        <w:rPr>
          <w:rStyle w:val="CharAmSchNo"/>
        </w:rPr>
        <w:t>Schedule</w:t>
      </w:r>
      <w:r w:rsidR="00F30C61" w:rsidRPr="00F30C61">
        <w:rPr>
          <w:rStyle w:val="CharAmSchNo"/>
        </w:rPr>
        <w:t> </w:t>
      </w:r>
      <w:r w:rsidRPr="00F30C61">
        <w:rPr>
          <w:rStyle w:val="CharAmSchNo"/>
        </w:rPr>
        <w:t>1</w:t>
      </w:r>
      <w:r w:rsidRPr="00F30C61">
        <w:t>—</w:t>
      </w:r>
      <w:r w:rsidRPr="00F30C61">
        <w:rPr>
          <w:rStyle w:val="CharAmSchText"/>
        </w:rPr>
        <w:t>Peru</w:t>
      </w:r>
      <w:bookmarkEnd w:id="4"/>
    </w:p>
    <w:bookmarkEnd w:id="5"/>
    <w:p w:rsidR="005F07F8" w:rsidRPr="00F30C61" w:rsidRDefault="005F07F8" w:rsidP="00F30C61">
      <w:pPr>
        <w:pStyle w:val="Header"/>
      </w:pPr>
      <w:r w:rsidRPr="00F30C61">
        <w:rPr>
          <w:rStyle w:val="CharAmPartNo"/>
        </w:rPr>
        <w:t xml:space="preserve"> </w:t>
      </w:r>
      <w:r w:rsidRPr="00F30C61">
        <w:rPr>
          <w:rStyle w:val="CharAmPartText"/>
        </w:rPr>
        <w:t xml:space="preserve"> </w:t>
      </w:r>
    </w:p>
    <w:p w:rsidR="005F07F8" w:rsidRPr="00F30C61" w:rsidRDefault="005F07F8" w:rsidP="00F30C61">
      <w:pPr>
        <w:pStyle w:val="ActHead9"/>
        <w:rPr>
          <w:i w:val="0"/>
        </w:rPr>
      </w:pPr>
      <w:bookmarkStart w:id="6" w:name="_Toc26368251"/>
      <w:r w:rsidRPr="00F30C61">
        <w:t>Customs Tariff Act 1995</w:t>
      </w:r>
      <w:bookmarkEnd w:id="6"/>
    </w:p>
    <w:p w:rsidR="005F07F8" w:rsidRPr="00F30C61" w:rsidRDefault="005F07F8" w:rsidP="00F30C61">
      <w:pPr>
        <w:pStyle w:val="ItemHead"/>
      </w:pPr>
      <w:r w:rsidRPr="00F30C61">
        <w:t>1  Subsection</w:t>
      </w:r>
      <w:r w:rsidR="00F30C61" w:rsidRPr="00F30C61">
        <w:t> </w:t>
      </w:r>
      <w:r w:rsidRPr="00F30C61">
        <w:t xml:space="preserve">3(1) (after </w:t>
      </w:r>
      <w:r w:rsidR="00F30C61" w:rsidRPr="00F30C61">
        <w:t>paragraph (</w:t>
      </w:r>
      <w:r w:rsidRPr="00F30C61">
        <w:t xml:space="preserve">d) of the definition of </w:t>
      </w:r>
      <w:r w:rsidRPr="00F30C61">
        <w:rPr>
          <w:i/>
        </w:rPr>
        <w:t>rate column</w:t>
      </w:r>
      <w:r w:rsidRPr="00F30C61">
        <w:t>)</w:t>
      </w:r>
    </w:p>
    <w:p w:rsidR="005F07F8" w:rsidRPr="00F30C61" w:rsidRDefault="005F07F8" w:rsidP="00F30C61">
      <w:pPr>
        <w:pStyle w:val="Item"/>
      </w:pPr>
      <w:r w:rsidRPr="00F30C61">
        <w:t>Insert:</w:t>
      </w:r>
    </w:p>
    <w:p w:rsidR="005F07F8" w:rsidRPr="00F30C61" w:rsidRDefault="005F07F8" w:rsidP="00F30C61">
      <w:pPr>
        <w:pStyle w:val="paragraph"/>
      </w:pPr>
      <w:r w:rsidRPr="00F30C61">
        <w:tab/>
        <w:t xml:space="preserve"> (da)</w:t>
      </w:r>
      <w:r w:rsidRPr="00F30C61">
        <w:tab/>
        <w:t>the third column of the table in Schedule</w:t>
      </w:r>
      <w:r w:rsidR="00F30C61" w:rsidRPr="00F30C61">
        <w:t> </w:t>
      </w:r>
      <w:r w:rsidRPr="00F30C61">
        <w:t>6A; or</w:t>
      </w:r>
    </w:p>
    <w:p w:rsidR="005F07F8" w:rsidRPr="00F30C61" w:rsidRDefault="005F07F8" w:rsidP="00F30C61">
      <w:pPr>
        <w:pStyle w:val="ItemHead"/>
      </w:pPr>
      <w:r w:rsidRPr="00F30C61">
        <w:t>2  Subsection</w:t>
      </w:r>
      <w:r w:rsidR="00F30C61" w:rsidRPr="00F30C61">
        <w:t> </w:t>
      </w:r>
      <w:r w:rsidRPr="00F30C61">
        <w:t>9(1)</w:t>
      </w:r>
    </w:p>
    <w:p w:rsidR="005F07F8" w:rsidRPr="00F30C61" w:rsidRDefault="005F07F8" w:rsidP="00F30C61">
      <w:pPr>
        <w:pStyle w:val="Item"/>
      </w:pPr>
      <w:r w:rsidRPr="00F30C61">
        <w:t>After “6,”, insert “6A,”.</w:t>
      </w:r>
    </w:p>
    <w:p w:rsidR="005F07F8" w:rsidRPr="00F30C61" w:rsidRDefault="005F07F8" w:rsidP="00F30C61">
      <w:pPr>
        <w:pStyle w:val="ItemHead"/>
      </w:pPr>
      <w:r w:rsidRPr="00F30C61">
        <w:t>3  After paragraph</w:t>
      </w:r>
      <w:r w:rsidR="00F30C61" w:rsidRPr="00F30C61">
        <w:t> </w:t>
      </w:r>
      <w:r w:rsidRPr="00F30C61">
        <w:t>11(1)(bb)</w:t>
      </w:r>
    </w:p>
    <w:p w:rsidR="005F07F8" w:rsidRPr="00F30C61" w:rsidRDefault="005F07F8" w:rsidP="00F30C61">
      <w:pPr>
        <w:pStyle w:val="Item"/>
      </w:pPr>
      <w:r w:rsidRPr="00F30C61">
        <w:t>Insert:</w:t>
      </w:r>
    </w:p>
    <w:p w:rsidR="005F07F8" w:rsidRPr="00F30C61" w:rsidRDefault="005F07F8" w:rsidP="00F30C61">
      <w:pPr>
        <w:pStyle w:val="paragraph"/>
      </w:pPr>
      <w:r w:rsidRPr="00F30C61">
        <w:tab/>
        <w:t>(bba)</w:t>
      </w:r>
      <w:r w:rsidRPr="00F30C61">
        <w:tab/>
        <w:t>the third column of an item in the table in Schedule</w:t>
      </w:r>
      <w:r w:rsidR="00F30C61" w:rsidRPr="00F30C61">
        <w:t> </w:t>
      </w:r>
      <w:r w:rsidRPr="00F30C61">
        <w:t>6A that applies to goods; or</w:t>
      </w:r>
    </w:p>
    <w:p w:rsidR="005F07F8" w:rsidRPr="00F30C61" w:rsidRDefault="005F07F8" w:rsidP="00F30C61">
      <w:pPr>
        <w:pStyle w:val="ItemHead"/>
      </w:pPr>
      <w:r w:rsidRPr="00F30C61">
        <w:t>4  After paragraph</w:t>
      </w:r>
      <w:r w:rsidR="00F30C61" w:rsidRPr="00F30C61">
        <w:t> </w:t>
      </w:r>
      <w:r w:rsidRPr="00F30C61">
        <w:t>11(1)(f)</w:t>
      </w:r>
    </w:p>
    <w:p w:rsidR="005F07F8" w:rsidRPr="00F30C61" w:rsidRDefault="005F07F8" w:rsidP="00F30C61">
      <w:pPr>
        <w:pStyle w:val="Item"/>
      </w:pPr>
      <w:r w:rsidRPr="00F30C61">
        <w:t>Insert:</w:t>
      </w:r>
    </w:p>
    <w:p w:rsidR="005F07F8" w:rsidRPr="00F30C61" w:rsidRDefault="005F07F8" w:rsidP="00F30C61">
      <w:pPr>
        <w:pStyle w:val="paragraph"/>
      </w:pPr>
      <w:r w:rsidRPr="00F30C61">
        <w:tab/>
        <w:t>(fa)</w:t>
      </w:r>
      <w:r w:rsidRPr="00F30C61">
        <w:tab/>
        <w:t>the third column of that item in the table in Schedule</w:t>
      </w:r>
      <w:r w:rsidR="00F30C61" w:rsidRPr="00F30C61">
        <w:t> </w:t>
      </w:r>
      <w:r w:rsidRPr="00F30C61">
        <w:t>6A; or</w:t>
      </w:r>
    </w:p>
    <w:p w:rsidR="005F07F8" w:rsidRPr="00F30C61" w:rsidRDefault="005F07F8" w:rsidP="00F30C61">
      <w:pPr>
        <w:pStyle w:val="ItemHead"/>
      </w:pPr>
      <w:r w:rsidRPr="00F30C61">
        <w:t>5  After paragraph</w:t>
      </w:r>
      <w:r w:rsidR="00F30C61" w:rsidRPr="00F30C61">
        <w:t> </w:t>
      </w:r>
      <w:r w:rsidRPr="00F30C61">
        <w:t>11(2)(bb)</w:t>
      </w:r>
    </w:p>
    <w:p w:rsidR="005F07F8" w:rsidRPr="00F30C61" w:rsidRDefault="005F07F8" w:rsidP="00F30C61">
      <w:pPr>
        <w:pStyle w:val="Item"/>
      </w:pPr>
      <w:r w:rsidRPr="00F30C61">
        <w:t>Insert:</w:t>
      </w:r>
    </w:p>
    <w:p w:rsidR="005F07F8" w:rsidRPr="00F30C61" w:rsidRDefault="005F07F8" w:rsidP="00F30C61">
      <w:pPr>
        <w:pStyle w:val="paragraph"/>
      </w:pPr>
      <w:r w:rsidRPr="00F30C61">
        <w:tab/>
        <w:t>(bba)</w:t>
      </w:r>
      <w:r w:rsidRPr="00F30C61">
        <w:tab/>
        <w:t>the third column of an item in the table in Schedule</w:t>
      </w:r>
      <w:r w:rsidR="00F30C61" w:rsidRPr="00F30C61">
        <w:t> </w:t>
      </w:r>
      <w:r w:rsidRPr="00F30C61">
        <w:t>6A that applies to goods; or</w:t>
      </w:r>
    </w:p>
    <w:p w:rsidR="005F07F8" w:rsidRPr="00F30C61" w:rsidRDefault="005F07F8" w:rsidP="00F30C61">
      <w:pPr>
        <w:pStyle w:val="ItemHead"/>
      </w:pPr>
      <w:r w:rsidRPr="00F30C61">
        <w:t>6  After section</w:t>
      </w:r>
      <w:r w:rsidR="00F30C61" w:rsidRPr="00F30C61">
        <w:t> </w:t>
      </w:r>
      <w:r w:rsidRPr="00F30C61">
        <w:t>13C</w:t>
      </w:r>
    </w:p>
    <w:p w:rsidR="005F07F8" w:rsidRPr="00F30C61" w:rsidRDefault="005F07F8" w:rsidP="00F30C61">
      <w:pPr>
        <w:pStyle w:val="Item"/>
      </w:pPr>
      <w:r w:rsidRPr="00F30C61">
        <w:t>Insert:</w:t>
      </w:r>
    </w:p>
    <w:p w:rsidR="005F07F8" w:rsidRPr="00F30C61" w:rsidRDefault="005F07F8" w:rsidP="00F30C61">
      <w:pPr>
        <w:pStyle w:val="ActHead5"/>
      </w:pPr>
      <w:bookmarkStart w:id="7" w:name="_Toc26368252"/>
      <w:r w:rsidRPr="00F30C61">
        <w:rPr>
          <w:rStyle w:val="CharSectno"/>
        </w:rPr>
        <w:t>13CA</w:t>
      </w:r>
      <w:r w:rsidRPr="00F30C61">
        <w:t xml:space="preserve">  When goods are Peruvian originating goods</w:t>
      </w:r>
      <w:bookmarkEnd w:id="7"/>
    </w:p>
    <w:p w:rsidR="005F07F8" w:rsidRPr="00F30C61" w:rsidRDefault="005F07F8" w:rsidP="00F30C61">
      <w:pPr>
        <w:pStyle w:val="subsection"/>
      </w:pPr>
      <w:r w:rsidRPr="00F30C61">
        <w:tab/>
      </w:r>
      <w:r w:rsidRPr="00F30C61">
        <w:tab/>
        <w:t>For the purposes of this Act, goods are Peruvian originating goods if, and only if, they are Peruvian originating goods under Division</w:t>
      </w:r>
      <w:r w:rsidR="00F30C61" w:rsidRPr="00F30C61">
        <w:t> </w:t>
      </w:r>
      <w:r w:rsidRPr="00F30C61">
        <w:t>1EA of Part</w:t>
      </w:r>
      <w:r w:rsidR="00F30C61" w:rsidRPr="00F30C61">
        <w:t> </w:t>
      </w:r>
      <w:r w:rsidRPr="00F30C61">
        <w:t xml:space="preserve">VIII of the </w:t>
      </w:r>
      <w:r w:rsidRPr="00F30C61">
        <w:rPr>
          <w:i/>
        </w:rPr>
        <w:t>Customs Act 1901</w:t>
      </w:r>
      <w:r w:rsidRPr="00F30C61">
        <w:t>.</w:t>
      </w:r>
    </w:p>
    <w:p w:rsidR="005F07F8" w:rsidRPr="00F30C61" w:rsidRDefault="005F07F8" w:rsidP="00F30C61">
      <w:pPr>
        <w:pStyle w:val="ItemHead"/>
      </w:pPr>
      <w:r w:rsidRPr="00F30C61">
        <w:t>7  After subparagraph</w:t>
      </w:r>
      <w:r w:rsidR="00F30C61" w:rsidRPr="00F30C61">
        <w:t> </w:t>
      </w:r>
      <w:r w:rsidRPr="00F30C61">
        <w:t>16(1)(a)(iv)</w:t>
      </w:r>
    </w:p>
    <w:p w:rsidR="005F07F8" w:rsidRPr="00F30C61" w:rsidRDefault="005F07F8" w:rsidP="00F30C61">
      <w:pPr>
        <w:pStyle w:val="Item"/>
      </w:pPr>
      <w:r w:rsidRPr="00F30C61">
        <w:t>Insert:</w:t>
      </w:r>
    </w:p>
    <w:p w:rsidR="005F07F8" w:rsidRPr="00F30C61" w:rsidRDefault="005F07F8" w:rsidP="00F30C61">
      <w:pPr>
        <w:pStyle w:val="paragraphsub"/>
      </w:pPr>
      <w:r w:rsidRPr="00F30C61">
        <w:tab/>
        <w:t>(iva)</w:t>
      </w:r>
      <w:r w:rsidRPr="00F30C61">
        <w:tab/>
        <w:t>are not Peruvian originating goods; and</w:t>
      </w:r>
    </w:p>
    <w:p w:rsidR="005F07F8" w:rsidRPr="00F30C61" w:rsidRDefault="005F07F8" w:rsidP="00F30C61">
      <w:pPr>
        <w:pStyle w:val="ItemHead"/>
      </w:pPr>
      <w:r w:rsidRPr="00F30C61">
        <w:t>8  After paragraph</w:t>
      </w:r>
      <w:r w:rsidR="00F30C61" w:rsidRPr="00F30C61">
        <w:t> </w:t>
      </w:r>
      <w:r w:rsidRPr="00F30C61">
        <w:t>16(1)(l)</w:t>
      </w:r>
    </w:p>
    <w:p w:rsidR="005F07F8" w:rsidRPr="00F30C61" w:rsidRDefault="005F07F8" w:rsidP="00F30C61">
      <w:pPr>
        <w:pStyle w:val="Item"/>
      </w:pPr>
      <w:r w:rsidRPr="00F30C61">
        <w:t>Insert:</w:t>
      </w:r>
    </w:p>
    <w:p w:rsidR="005F07F8" w:rsidRPr="00F30C61" w:rsidRDefault="005F07F8" w:rsidP="00F30C61">
      <w:pPr>
        <w:pStyle w:val="paragraph"/>
      </w:pPr>
      <w:r w:rsidRPr="00F30C61">
        <w:tab/>
        <w:t xml:space="preserve"> (la)</w:t>
      </w:r>
      <w:r w:rsidRPr="00F30C61">
        <w:tab/>
        <w:t>if the goods are Peruvian originating goods:</w:t>
      </w:r>
    </w:p>
    <w:p w:rsidR="005F07F8" w:rsidRPr="00F30C61" w:rsidRDefault="005F07F8" w:rsidP="00F30C61">
      <w:pPr>
        <w:pStyle w:val="paragraphsub"/>
      </w:pPr>
      <w:r w:rsidRPr="00F30C61">
        <w:tab/>
        <w:t>(i)</w:t>
      </w:r>
      <w:r w:rsidRPr="00F30C61">
        <w:tab/>
        <w:t>if the goods are classified to a heading or subheading in Schedule</w:t>
      </w:r>
      <w:r w:rsidR="00F30C61" w:rsidRPr="00F30C61">
        <w:t> </w:t>
      </w:r>
      <w:r w:rsidRPr="00F30C61">
        <w:t>3 that is specified in column 2 of an item in the table in Schedule</w:t>
      </w:r>
      <w:r w:rsidR="00F30C61" w:rsidRPr="00F30C61">
        <w:t> </w:t>
      </w:r>
      <w:r w:rsidRPr="00F30C61">
        <w:t>6A—by reference to the rate of duty set out in column 3 of that item; or</w:t>
      </w:r>
    </w:p>
    <w:p w:rsidR="005F07F8" w:rsidRPr="00F30C61" w:rsidRDefault="005F07F8" w:rsidP="00F30C61">
      <w:pPr>
        <w:pStyle w:val="paragraphsub"/>
      </w:pPr>
      <w:r w:rsidRPr="00F30C61">
        <w:tab/>
        <w:t>(ii)</w:t>
      </w:r>
      <w:r w:rsidRPr="00F30C61">
        <w:tab/>
        <w:t>otherwise—Free;</w:t>
      </w:r>
    </w:p>
    <w:p w:rsidR="005F07F8" w:rsidRPr="00F30C61" w:rsidRDefault="005F07F8" w:rsidP="00F30C61">
      <w:pPr>
        <w:pStyle w:val="noteToPara"/>
      </w:pPr>
      <w:r w:rsidRPr="00F30C61">
        <w:t>Note:</w:t>
      </w:r>
      <w:r w:rsidRPr="00F30C61">
        <w:tab/>
        <w:t xml:space="preserve">See also </w:t>
      </w:r>
      <w:r w:rsidR="00F30C61" w:rsidRPr="00F30C61">
        <w:t>subsections (</w:t>
      </w:r>
      <w:r w:rsidR="00143669" w:rsidRPr="00F30C61">
        <w:t>2</w:t>
      </w:r>
      <w:r w:rsidRPr="00F30C61">
        <w:t>AA) and (2AB).</w:t>
      </w:r>
    </w:p>
    <w:p w:rsidR="005F07F8" w:rsidRPr="00F30C61" w:rsidRDefault="005F07F8" w:rsidP="00F30C61">
      <w:pPr>
        <w:pStyle w:val="ItemHead"/>
      </w:pPr>
      <w:r w:rsidRPr="00F30C61">
        <w:t>9  After subsection</w:t>
      </w:r>
      <w:r w:rsidR="00F30C61" w:rsidRPr="00F30C61">
        <w:t> </w:t>
      </w:r>
      <w:r w:rsidRPr="00F30C61">
        <w:t>16(2)</w:t>
      </w:r>
    </w:p>
    <w:p w:rsidR="005F07F8" w:rsidRPr="00F30C61" w:rsidRDefault="005F07F8" w:rsidP="00F30C61">
      <w:pPr>
        <w:pStyle w:val="Item"/>
      </w:pPr>
      <w:r w:rsidRPr="00F30C61">
        <w:t>Insert:</w:t>
      </w:r>
    </w:p>
    <w:p w:rsidR="005F07F8" w:rsidRPr="00F30C61" w:rsidRDefault="005F07F8" w:rsidP="00F30C61">
      <w:pPr>
        <w:pStyle w:val="SubsectionHead"/>
      </w:pPr>
      <w:r w:rsidRPr="00F30C61">
        <w:t>Peruvian originating goods</w:t>
      </w:r>
    </w:p>
    <w:p w:rsidR="005F07F8" w:rsidRPr="00F30C61" w:rsidRDefault="005F07F8" w:rsidP="00F30C61">
      <w:pPr>
        <w:pStyle w:val="subsection"/>
      </w:pPr>
      <w:r w:rsidRPr="00F30C61">
        <w:tab/>
        <w:t>(2AA)</w:t>
      </w:r>
      <w:r w:rsidRPr="00F30C61">
        <w:tab/>
        <w:t>For the purposes of Schedule</w:t>
      </w:r>
      <w:r w:rsidR="00F30C61" w:rsidRPr="00F30C61">
        <w:t> </w:t>
      </w:r>
      <w:r w:rsidRPr="00F30C61">
        <w:t>6A:</w:t>
      </w:r>
    </w:p>
    <w:p w:rsidR="005F07F8" w:rsidRPr="00F30C61" w:rsidRDefault="005F07F8" w:rsidP="00F30C61">
      <w:pPr>
        <w:pStyle w:val="paragraph"/>
      </w:pPr>
      <w:r w:rsidRPr="00F30C61">
        <w:tab/>
        <w:t>(a)</w:t>
      </w:r>
      <w:r w:rsidRPr="00F30C61">
        <w:tab/>
        <w:t>a reference in that Schedule to year 2 is a reference to the first calendar year beginning after the commencement of this subsection; and</w:t>
      </w:r>
    </w:p>
    <w:p w:rsidR="005F07F8" w:rsidRPr="00F30C61" w:rsidRDefault="005F07F8" w:rsidP="00F30C61">
      <w:pPr>
        <w:pStyle w:val="paragraph"/>
      </w:pPr>
      <w:r w:rsidRPr="00F30C61">
        <w:tab/>
        <w:t>(b)</w:t>
      </w:r>
      <w:r w:rsidRPr="00F30C61">
        <w:tab/>
        <w:t>a reference in that Schedule to year 3 is a reference to the second calendar year beginning after the commencement of this subsection; and</w:t>
      </w:r>
    </w:p>
    <w:p w:rsidR="005F07F8" w:rsidRPr="00F30C61" w:rsidRDefault="005F07F8" w:rsidP="00F30C61">
      <w:pPr>
        <w:pStyle w:val="paragraph"/>
      </w:pPr>
      <w:r w:rsidRPr="00F30C61">
        <w:tab/>
        <w:t>(c)</w:t>
      </w:r>
      <w:r w:rsidRPr="00F30C61">
        <w:tab/>
        <w:t>a reference in that Schedule to year 4 is a reference to the third calendar year beginning after the commencement of this subsection.</w:t>
      </w:r>
    </w:p>
    <w:p w:rsidR="005F07F8" w:rsidRPr="00F30C61" w:rsidRDefault="005F07F8" w:rsidP="00F30C61">
      <w:pPr>
        <w:pStyle w:val="subsection"/>
      </w:pPr>
      <w:r w:rsidRPr="00F30C61">
        <w:tab/>
        <w:t>(2AB)</w:t>
      </w:r>
      <w:r w:rsidRPr="00F30C61">
        <w:tab/>
        <w:t>If column 2 of an item in the table in Schedule</w:t>
      </w:r>
      <w:r w:rsidR="00F30C61" w:rsidRPr="00F30C61">
        <w:t> </w:t>
      </w:r>
      <w:r w:rsidRPr="00F30C61">
        <w:t xml:space="preserve">6A includes “(prescribed goods only)”, </w:t>
      </w:r>
      <w:r w:rsidR="00F30C61" w:rsidRPr="00F30C61">
        <w:t>subparagraph (</w:t>
      </w:r>
      <w:r w:rsidRPr="00F30C61">
        <w:t>1)(la)(i) does not apply to the goods unless the goods are also prescribed for the purposes of that item.</w:t>
      </w:r>
    </w:p>
    <w:p w:rsidR="005F07F8" w:rsidRPr="00F30C61" w:rsidRDefault="005F07F8" w:rsidP="00F30C61">
      <w:pPr>
        <w:pStyle w:val="notetext"/>
      </w:pPr>
      <w:r w:rsidRPr="00F30C61">
        <w:t>Note:</w:t>
      </w:r>
      <w:r w:rsidRPr="00F30C61">
        <w:tab/>
        <w:t>If column 2 of an item in the table in Schedule</w:t>
      </w:r>
      <w:r w:rsidR="00F30C61" w:rsidRPr="00F30C61">
        <w:t> </w:t>
      </w:r>
      <w:r w:rsidRPr="00F30C61">
        <w:t>6A includes “(prescribed goods only)” and the goods are not prescribed for the purposes of that item, the rate of duty in respect of the goods is Free.</w:t>
      </w:r>
    </w:p>
    <w:p w:rsidR="005F07F8" w:rsidRPr="00F30C61" w:rsidRDefault="005F07F8" w:rsidP="00F30C61">
      <w:pPr>
        <w:pStyle w:val="ItemHead"/>
      </w:pPr>
      <w:r w:rsidRPr="00F30C61">
        <w:t>10  After paragraph</w:t>
      </w:r>
      <w:r w:rsidR="00F30C61" w:rsidRPr="00F30C61">
        <w:t> </w:t>
      </w:r>
      <w:r w:rsidRPr="00F30C61">
        <w:t>18(1)(c)</w:t>
      </w:r>
    </w:p>
    <w:p w:rsidR="005F07F8" w:rsidRPr="00F30C61" w:rsidRDefault="005F07F8" w:rsidP="00F30C61">
      <w:pPr>
        <w:pStyle w:val="Item"/>
      </w:pPr>
      <w:r w:rsidRPr="00F30C61">
        <w:t>Insert:</w:t>
      </w:r>
    </w:p>
    <w:p w:rsidR="005F07F8" w:rsidRPr="00F30C61" w:rsidRDefault="005F07F8" w:rsidP="00F30C61">
      <w:pPr>
        <w:pStyle w:val="paragraph"/>
      </w:pPr>
      <w:r w:rsidRPr="00F30C61">
        <w:tab/>
        <w:t>(ca)</w:t>
      </w:r>
      <w:r w:rsidRPr="00F30C61">
        <w:tab/>
        <w:t>under an item in the table in Schedule</w:t>
      </w:r>
      <w:r w:rsidR="00F30C61" w:rsidRPr="00F30C61">
        <w:t> </w:t>
      </w:r>
      <w:r w:rsidRPr="00F30C61">
        <w:t>6A that applies to the goods; or</w:t>
      </w:r>
    </w:p>
    <w:p w:rsidR="005F07F8" w:rsidRPr="00F30C61" w:rsidRDefault="005F07F8" w:rsidP="00F30C61">
      <w:pPr>
        <w:pStyle w:val="ItemHead"/>
      </w:pPr>
      <w:r w:rsidRPr="00F30C61">
        <w:t>11  After subparagraph</w:t>
      </w:r>
      <w:r w:rsidR="00F30C61" w:rsidRPr="00F30C61">
        <w:t> </w:t>
      </w:r>
      <w:r w:rsidRPr="00F30C61">
        <w:t>18(2)(a)(iv)</w:t>
      </w:r>
    </w:p>
    <w:p w:rsidR="005F07F8" w:rsidRPr="00F30C61" w:rsidRDefault="005F07F8" w:rsidP="00F30C61">
      <w:pPr>
        <w:pStyle w:val="Item"/>
      </w:pPr>
      <w:r w:rsidRPr="00F30C61">
        <w:t>Insert:</w:t>
      </w:r>
    </w:p>
    <w:p w:rsidR="005F07F8" w:rsidRPr="00F30C61" w:rsidRDefault="005F07F8" w:rsidP="00F30C61">
      <w:pPr>
        <w:pStyle w:val="paragraphsub"/>
      </w:pPr>
      <w:r w:rsidRPr="00F30C61">
        <w:tab/>
        <w:t>(iva)</w:t>
      </w:r>
      <w:r w:rsidRPr="00F30C61">
        <w:tab/>
        <w:t>are not Peruvian originating goods; and</w:t>
      </w:r>
    </w:p>
    <w:p w:rsidR="005F07F8" w:rsidRPr="00F30C61" w:rsidRDefault="005F07F8" w:rsidP="00F30C61">
      <w:pPr>
        <w:pStyle w:val="ItemHead"/>
      </w:pPr>
      <w:r w:rsidRPr="00F30C61">
        <w:t>12  After paragraph</w:t>
      </w:r>
      <w:r w:rsidR="00F30C61" w:rsidRPr="00F30C61">
        <w:t> </w:t>
      </w:r>
      <w:r w:rsidRPr="00F30C61">
        <w:t>18(2)(l)</w:t>
      </w:r>
    </w:p>
    <w:p w:rsidR="005F07F8" w:rsidRPr="00F30C61" w:rsidRDefault="005F07F8" w:rsidP="00F30C61">
      <w:pPr>
        <w:pStyle w:val="Item"/>
      </w:pPr>
      <w:r w:rsidRPr="00F30C61">
        <w:t>Insert:</w:t>
      </w:r>
    </w:p>
    <w:p w:rsidR="005F07F8" w:rsidRPr="00F30C61" w:rsidRDefault="005F07F8" w:rsidP="00F30C61">
      <w:pPr>
        <w:pStyle w:val="paragraph"/>
      </w:pPr>
      <w:r w:rsidRPr="00F30C61">
        <w:tab/>
        <w:t xml:space="preserve"> (la)</w:t>
      </w:r>
      <w:r w:rsidRPr="00F30C61">
        <w:tab/>
        <w:t>if the goods are Peruvian originating goods:</w:t>
      </w:r>
    </w:p>
    <w:p w:rsidR="005F07F8" w:rsidRPr="00F30C61" w:rsidRDefault="005F07F8" w:rsidP="00F30C61">
      <w:pPr>
        <w:pStyle w:val="paragraphsub"/>
      </w:pPr>
      <w:r w:rsidRPr="00F30C61">
        <w:tab/>
        <w:t>(i)</w:t>
      </w:r>
      <w:r w:rsidRPr="00F30C61">
        <w:tab/>
        <w:t>if a rate of duty that applies in relation to Peru is set out in the third column of that item—by reference to that rate of duty; or</w:t>
      </w:r>
    </w:p>
    <w:p w:rsidR="005F07F8" w:rsidRPr="00F30C61" w:rsidRDefault="005F07F8" w:rsidP="00F30C61">
      <w:pPr>
        <w:pStyle w:val="paragraphsub"/>
      </w:pPr>
      <w:r w:rsidRPr="00F30C61">
        <w:tab/>
        <w:t>(ii)</w:t>
      </w:r>
      <w:r w:rsidRPr="00F30C61">
        <w:tab/>
        <w:t>otherwise—Free;</w:t>
      </w:r>
    </w:p>
    <w:p w:rsidR="005F07F8" w:rsidRPr="00F30C61" w:rsidRDefault="005F07F8" w:rsidP="00F30C61">
      <w:pPr>
        <w:pStyle w:val="ItemHead"/>
      </w:pPr>
      <w:r w:rsidRPr="00F30C61">
        <w:t>13  Paragraph 19AAC(1)(b)</w:t>
      </w:r>
    </w:p>
    <w:p w:rsidR="005F07F8" w:rsidRPr="00F30C61" w:rsidRDefault="005F07F8" w:rsidP="00F30C61">
      <w:pPr>
        <w:pStyle w:val="Item"/>
      </w:pPr>
      <w:r w:rsidRPr="00F30C61">
        <w:t>After “6,”, insert “6A,”.</w:t>
      </w:r>
    </w:p>
    <w:p w:rsidR="005F07F8" w:rsidRPr="00F30C61" w:rsidRDefault="005F07F8" w:rsidP="00F30C61">
      <w:pPr>
        <w:pStyle w:val="ItemHead"/>
      </w:pPr>
      <w:r w:rsidRPr="00F30C61">
        <w:t>14  Paragraph 19AA(b)</w:t>
      </w:r>
    </w:p>
    <w:p w:rsidR="005F07F8" w:rsidRPr="00F30C61" w:rsidRDefault="005F07F8" w:rsidP="00F30C61">
      <w:pPr>
        <w:pStyle w:val="Item"/>
      </w:pPr>
      <w:r w:rsidRPr="00F30C61">
        <w:t>After “6,”, insert “6A,”.</w:t>
      </w:r>
    </w:p>
    <w:p w:rsidR="005F07F8" w:rsidRPr="00F30C61" w:rsidRDefault="005F07F8" w:rsidP="00F30C61">
      <w:pPr>
        <w:pStyle w:val="ItemHead"/>
      </w:pPr>
      <w:r w:rsidRPr="00F30C61">
        <w:t>15  Paragraph 19AC(b)</w:t>
      </w:r>
    </w:p>
    <w:p w:rsidR="005F07F8" w:rsidRPr="00F30C61" w:rsidRDefault="005F07F8" w:rsidP="00F30C61">
      <w:pPr>
        <w:pStyle w:val="Item"/>
      </w:pPr>
      <w:r w:rsidRPr="00F30C61">
        <w:t>After “6,”, insert “6A,”.</w:t>
      </w:r>
    </w:p>
    <w:p w:rsidR="005F07F8" w:rsidRPr="00F30C61" w:rsidRDefault="005F07F8" w:rsidP="00F30C61">
      <w:pPr>
        <w:pStyle w:val="ItemHead"/>
      </w:pPr>
      <w:r w:rsidRPr="00F30C61">
        <w:t>16  Paragraph 19ACA(1)(b)</w:t>
      </w:r>
    </w:p>
    <w:p w:rsidR="005F07F8" w:rsidRPr="00F30C61" w:rsidRDefault="005F07F8" w:rsidP="00F30C61">
      <w:pPr>
        <w:pStyle w:val="Item"/>
      </w:pPr>
      <w:r w:rsidRPr="00F30C61">
        <w:t>After “6,”, insert “6A,”.</w:t>
      </w:r>
    </w:p>
    <w:p w:rsidR="005F07F8" w:rsidRPr="00F30C61" w:rsidRDefault="005F07F8" w:rsidP="00F30C61">
      <w:pPr>
        <w:pStyle w:val="ItemHead"/>
      </w:pPr>
      <w:r w:rsidRPr="00F30C61">
        <w:t>17  Schedule</w:t>
      </w:r>
      <w:r w:rsidR="00F30C61" w:rsidRPr="00F30C61">
        <w:t> </w:t>
      </w:r>
      <w:r w:rsidRPr="00F30C61">
        <w:t>4 (table item</w:t>
      </w:r>
      <w:r w:rsidR="00F30C61" w:rsidRPr="00F30C61">
        <w:t> </w:t>
      </w:r>
      <w:r w:rsidRPr="00F30C61">
        <w:t>17A, column headed “Rate of duty”)</w:t>
      </w:r>
    </w:p>
    <w:p w:rsidR="005F07F8" w:rsidRPr="00F30C61" w:rsidRDefault="005F07F8" w:rsidP="00F30C61">
      <w:pPr>
        <w:pStyle w:val="Item"/>
      </w:pPr>
      <w:r w:rsidRPr="00F30C61">
        <w:t>After “TH/”, insert “PE/”.</w:t>
      </w:r>
    </w:p>
    <w:p w:rsidR="005F07F8" w:rsidRPr="00F30C61" w:rsidRDefault="005F07F8" w:rsidP="00F30C61">
      <w:pPr>
        <w:pStyle w:val="ItemHead"/>
      </w:pPr>
      <w:r w:rsidRPr="00F30C61">
        <w:t>18  Schedule</w:t>
      </w:r>
      <w:r w:rsidR="00F30C61" w:rsidRPr="00F30C61">
        <w:t> </w:t>
      </w:r>
      <w:r w:rsidRPr="00F30C61">
        <w:t>4 (table item</w:t>
      </w:r>
      <w:r w:rsidR="00F30C61" w:rsidRPr="00F30C61">
        <w:t> </w:t>
      </w:r>
      <w:r w:rsidRPr="00F30C61">
        <w:t xml:space="preserve">20, column headed “Description of goods”, </w:t>
      </w:r>
      <w:r w:rsidR="00F30C61" w:rsidRPr="00F30C61">
        <w:t>paragraph (</w:t>
      </w:r>
      <w:r w:rsidRPr="00F30C61">
        <w:t>d))</w:t>
      </w:r>
    </w:p>
    <w:p w:rsidR="005F07F8" w:rsidRPr="00F30C61" w:rsidRDefault="005F07F8" w:rsidP="00F30C61">
      <w:pPr>
        <w:pStyle w:val="Item"/>
      </w:pPr>
      <w:r w:rsidRPr="00F30C61">
        <w:t>After “6,”, insert “6A,”.</w:t>
      </w:r>
    </w:p>
    <w:p w:rsidR="005F07F8" w:rsidRPr="00F30C61" w:rsidRDefault="005F07F8" w:rsidP="00F30C61">
      <w:pPr>
        <w:pStyle w:val="ItemHead"/>
      </w:pPr>
      <w:r w:rsidRPr="00F30C61">
        <w:t>19  Schedule</w:t>
      </w:r>
      <w:r w:rsidR="00F30C61" w:rsidRPr="00F30C61">
        <w:t> </w:t>
      </w:r>
      <w:r w:rsidRPr="00F30C61">
        <w:t>4 (table item</w:t>
      </w:r>
      <w:r w:rsidR="00F30C61" w:rsidRPr="00F30C61">
        <w:t> </w:t>
      </w:r>
      <w:r w:rsidRPr="00F30C61">
        <w:t>20, column headed “Rate of duty”)</w:t>
      </w:r>
    </w:p>
    <w:p w:rsidR="005F07F8" w:rsidRPr="00F30C61" w:rsidRDefault="005F07F8" w:rsidP="00F30C61">
      <w:pPr>
        <w:pStyle w:val="Item"/>
      </w:pPr>
      <w:r w:rsidRPr="00F30C61">
        <w:t>After “TH/”, insert “PE/”.</w:t>
      </w:r>
    </w:p>
    <w:p w:rsidR="005F07F8" w:rsidRPr="00F30C61" w:rsidRDefault="005F07F8" w:rsidP="00F30C61">
      <w:pPr>
        <w:pStyle w:val="ItemHead"/>
      </w:pPr>
      <w:r w:rsidRPr="00F30C61">
        <w:t>20  Schedule</w:t>
      </w:r>
      <w:r w:rsidR="00F30C61" w:rsidRPr="00F30C61">
        <w:t> </w:t>
      </w:r>
      <w:r w:rsidRPr="00F30C61">
        <w:t>4 (table item</w:t>
      </w:r>
      <w:r w:rsidR="00F30C61" w:rsidRPr="00F30C61">
        <w:t> </w:t>
      </w:r>
      <w:r w:rsidRPr="00F30C61">
        <w:t>22, column headed “Rate of duty”)</w:t>
      </w:r>
    </w:p>
    <w:p w:rsidR="005F07F8" w:rsidRPr="00F30C61" w:rsidRDefault="005F07F8" w:rsidP="00F30C61">
      <w:pPr>
        <w:pStyle w:val="Item"/>
      </w:pPr>
      <w:r w:rsidRPr="00F30C61">
        <w:t>After “TH/” (wherever occurring), insert “PE/”.</w:t>
      </w:r>
    </w:p>
    <w:p w:rsidR="005F07F8" w:rsidRPr="00F30C61" w:rsidRDefault="005F07F8" w:rsidP="00F30C61">
      <w:pPr>
        <w:pStyle w:val="ItemHead"/>
      </w:pPr>
      <w:r w:rsidRPr="00F30C61">
        <w:t>21  Schedule</w:t>
      </w:r>
      <w:r w:rsidR="00F30C61" w:rsidRPr="00F30C61">
        <w:t> </w:t>
      </w:r>
      <w:r w:rsidRPr="00F30C61">
        <w:t>4 (table item</w:t>
      </w:r>
      <w:r w:rsidR="00F30C61" w:rsidRPr="00F30C61">
        <w:t> </w:t>
      </w:r>
      <w:r w:rsidRPr="00F30C61">
        <w:t>37, column headed “Rate of duty”)</w:t>
      </w:r>
    </w:p>
    <w:p w:rsidR="005F07F8" w:rsidRPr="00F30C61" w:rsidRDefault="005F07F8" w:rsidP="00F30C61">
      <w:pPr>
        <w:pStyle w:val="Item"/>
      </w:pPr>
      <w:r w:rsidRPr="00F30C61">
        <w:t>After:</w:t>
      </w:r>
    </w:p>
    <w:p w:rsidR="005F07F8" w:rsidRPr="00F30C61" w:rsidRDefault="005F07F8" w:rsidP="00F30C61">
      <w:pPr>
        <w:pStyle w:val="Tabletext"/>
      </w:pPr>
      <w:r w:rsidRPr="00F30C61">
        <w:t>TH:5%</w:t>
      </w:r>
    </w:p>
    <w:p w:rsidR="005F07F8" w:rsidRPr="00F30C61" w:rsidRDefault="005F07F8" w:rsidP="00F30C61">
      <w:pPr>
        <w:pStyle w:val="Item"/>
      </w:pPr>
      <w:r w:rsidRPr="00F30C61">
        <w:t>insert:</w:t>
      </w:r>
    </w:p>
    <w:p w:rsidR="005F07F8" w:rsidRPr="00F30C61" w:rsidRDefault="005F07F8" w:rsidP="00F30C61">
      <w:pPr>
        <w:pStyle w:val="Tabletext"/>
      </w:pPr>
      <w:r w:rsidRPr="00F30C61">
        <w:t>PE:Free</w:t>
      </w:r>
    </w:p>
    <w:p w:rsidR="005F07F8" w:rsidRPr="00F30C61" w:rsidRDefault="005F07F8" w:rsidP="00F30C61">
      <w:pPr>
        <w:pStyle w:val="ItemHead"/>
      </w:pPr>
      <w:r w:rsidRPr="00F30C61">
        <w:t>22  Schedule</w:t>
      </w:r>
      <w:r w:rsidR="00F30C61" w:rsidRPr="00F30C61">
        <w:t> </w:t>
      </w:r>
      <w:r w:rsidRPr="00F30C61">
        <w:t>4 (table item</w:t>
      </w:r>
      <w:r w:rsidR="00F30C61" w:rsidRPr="00F30C61">
        <w:t> </w:t>
      </w:r>
      <w:r w:rsidRPr="00F30C61">
        <w:t>45, column headed “Rate of duty”)</w:t>
      </w:r>
    </w:p>
    <w:p w:rsidR="005F07F8" w:rsidRPr="00F30C61" w:rsidRDefault="005F07F8" w:rsidP="00F30C61">
      <w:pPr>
        <w:pStyle w:val="Item"/>
      </w:pPr>
      <w:r w:rsidRPr="00F30C61">
        <w:t>After “TH/”, insert “PE/”.</w:t>
      </w:r>
    </w:p>
    <w:p w:rsidR="005F07F8" w:rsidRPr="00F30C61" w:rsidRDefault="005F07F8" w:rsidP="00F30C61">
      <w:pPr>
        <w:pStyle w:val="ItemHead"/>
      </w:pPr>
      <w:r w:rsidRPr="00F30C61">
        <w:t>23  Schedule</w:t>
      </w:r>
      <w:r w:rsidR="00F30C61" w:rsidRPr="00F30C61">
        <w:t> </w:t>
      </w:r>
      <w:r w:rsidRPr="00F30C61">
        <w:t>4 (table item</w:t>
      </w:r>
      <w:r w:rsidR="00F30C61" w:rsidRPr="00F30C61">
        <w:t> </w:t>
      </w:r>
      <w:r w:rsidRPr="00F30C61">
        <w:t>50, column headed “Rate of duty”)</w:t>
      </w:r>
    </w:p>
    <w:p w:rsidR="005F07F8" w:rsidRPr="00F30C61" w:rsidRDefault="005F07F8" w:rsidP="00F30C61">
      <w:pPr>
        <w:pStyle w:val="Item"/>
      </w:pPr>
      <w:r w:rsidRPr="00F30C61">
        <w:t>After “TH/” (wherever occurring), insert “PE/”.</w:t>
      </w:r>
    </w:p>
    <w:p w:rsidR="005F07F8" w:rsidRPr="00F30C61" w:rsidRDefault="005F07F8" w:rsidP="00F30C61">
      <w:pPr>
        <w:pStyle w:val="ItemHead"/>
      </w:pPr>
      <w:r w:rsidRPr="00F30C61">
        <w:t>24  Schedule</w:t>
      </w:r>
      <w:r w:rsidR="00F30C61" w:rsidRPr="00F30C61">
        <w:t> </w:t>
      </w:r>
      <w:r w:rsidRPr="00F30C61">
        <w:t>4 (table item</w:t>
      </w:r>
      <w:r w:rsidR="00F30C61" w:rsidRPr="00F30C61">
        <w:t> </w:t>
      </w:r>
      <w:r w:rsidRPr="00F30C61">
        <w:t>53, column headed “Rate of duty”)</w:t>
      </w:r>
    </w:p>
    <w:p w:rsidR="005F07F8" w:rsidRPr="00F30C61" w:rsidRDefault="005F07F8" w:rsidP="00F30C61">
      <w:pPr>
        <w:pStyle w:val="Item"/>
      </w:pPr>
      <w:r w:rsidRPr="00F30C61">
        <w:t>After:</w:t>
      </w:r>
    </w:p>
    <w:p w:rsidR="005F07F8" w:rsidRPr="00F30C61" w:rsidRDefault="005F07F8" w:rsidP="00F30C61">
      <w:pPr>
        <w:pStyle w:val="Tabletext"/>
      </w:pPr>
      <w:r w:rsidRPr="00F30C61">
        <w:t>TH:5%</w:t>
      </w:r>
    </w:p>
    <w:p w:rsidR="005F07F8" w:rsidRPr="00F30C61" w:rsidRDefault="005F07F8" w:rsidP="00F30C61">
      <w:pPr>
        <w:pStyle w:val="Item"/>
      </w:pPr>
      <w:r w:rsidRPr="00F30C61">
        <w:t>insert:</w:t>
      </w:r>
    </w:p>
    <w:p w:rsidR="005F07F8" w:rsidRPr="00F30C61" w:rsidRDefault="005F07F8" w:rsidP="00F30C61">
      <w:pPr>
        <w:pStyle w:val="Tabletext"/>
      </w:pPr>
      <w:r w:rsidRPr="00F30C61">
        <w:t>PE:5%</w:t>
      </w:r>
    </w:p>
    <w:p w:rsidR="005F07F8" w:rsidRPr="00F30C61" w:rsidRDefault="005F07F8" w:rsidP="00F30C61">
      <w:pPr>
        <w:pStyle w:val="ItemHead"/>
      </w:pPr>
      <w:r w:rsidRPr="00F30C61">
        <w:t>25  After Schedule</w:t>
      </w:r>
      <w:r w:rsidR="00F30C61" w:rsidRPr="00F30C61">
        <w:t> </w:t>
      </w:r>
      <w:r w:rsidRPr="00F30C61">
        <w:t>6</w:t>
      </w:r>
    </w:p>
    <w:p w:rsidR="005F07F8" w:rsidRPr="00F30C61" w:rsidRDefault="005F07F8" w:rsidP="00F30C61">
      <w:pPr>
        <w:pStyle w:val="Item"/>
      </w:pPr>
      <w:r w:rsidRPr="00F30C61">
        <w:t>Insert:</w:t>
      </w:r>
    </w:p>
    <w:p w:rsidR="005F07F8" w:rsidRPr="00F30C61" w:rsidRDefault="005F07F8" w:rsidP="00F30C61">
      <w:pPr>
        <w:pStyle w:val="ActHead1"/>
      </w:pPr>
      <w:bookmarkStart w:id="8" w:name="_Toc26368253"/>
      <w:r w:rsidRPr="00F30C61">
        <w:rPr>
          <w:rStyle w:val="CharChapNo"/>
        </w:rPr>
        <w:t>Schedule</w:t>
      </w:r>
      <w:r w:rsidR="00F30C61" w:rsidRPr="00F30C61">
        <w:rPr>
          <w:rStyle w:val="CharChapNo"/>
        </w:rPr>
        <w:t> </w:t>
      </w:r>
      <w:r w:rsidRPr="00F30C61">
        <w:rPr>
          <w:rStyle w:val="CharChapNo"/>
        </w:rPr>
        <w:t>6A</w:t>
      </w:r>
      <w:r w:rsidRPr="00F30C61">
        <w:t>—</w:t>
      </w:r>
      <w:r w:rsidRPr="00F30C61">
        <w:rPr>
          <w:rStyle w:val="CharChapText"/>
        </w:rPr>
        <w:t>Peruvian originating goods</w:t>
      </w:r>
      <w:bookmarkEnd w:id="8"/>
    </w:p>
    <w:p w:rsidR="005F07F8" w:rsidRPr="00F30C61" w:rsidRDefault="005F07F8" w:rsidP="00F30C61">
      <w:pPr>
        <w:pStyle w:val="notemargin"/>
      </w:pPr>
      <w:r w:rsidRPr="00F30C61">
        <w:t>Note:</w:t>
      </w:r>
      <w:r w:rsidRPr="00F30C61">
        <w:tab/>
        <w:t>See sections</w:t>
      </w:r>
      <w:r w:rsidR="00F30C61" w:rsidRPr="00F30C61">
        <w:t> </w:t>
      </w:r>
      <w:r w:rsidRPr="00F30C61">
        <w:t>15 and 16.</w:t>
      </w:r>
    </w:p>
    <w:p w:rsidR="005F07F8" w:rsidRPr="00F30C61" w:rsidRDefault="005F07F8" w:rsidP="00F30C61">
      <w:pPr>
        <w:pStyle w:val="Header"/>
      </w:pPr>
      <w:r w:rsidRPr="00F30C61">
        <w:rPr>
          <w:rStyle w:val="CharPartNo"/>
        </w:rPr>
        <w:t xml:space="preserve"> </w:t>
      </w:r>
      <w:r w:rsidRPr="00F30C61">
        <w:rPr>
          <w:rStyle w:val="CharPartText"/>
        </w:rPr>
        <w:t xml:space="preserve"> </w:t>
      </w:r>
    </w:p>
    <w:p w:rsidR="005F07F8" w:rsidRPr="00F30C61" w:rsidRDefault="005F07F8" w:rsidP="00F30C61">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5F07F8" w:rsidRPr="00F30C61" w:rsidTr="006A077D">
        <w:trPr>
          <w:cantSplit/>
          <w:tblHeader/>
        </w:trPr>
        <w:tc>
          <w:tcPr>
            <w:tcW w:w="7150" w:type="dxa"/>
            <w:gridSpan w:val="4"/>
            <w:tcBorders>
              <w:top w:val="single" w:sz="12" w:space="0" w:color="auto"/>
              <w:left w:val="nil"/>
              <w:bottom w:val="single" w:sz="6" w:space="0" w:color="auto"/>
              <w:right w:val="nil"/>
            </w:tcBorders>
            <w:hideMark/>
          </w:tcPr>
          <w:p w:rsidR="005F07F8" w:rsidRPr="00F30C61" w:rsidRDefault="005F07F8" w:rsidP="00F30C61">
            <w:pPr>
              <w:pStyle w:val="TableHeading"/>
            </w:pPr>
            <w:r w:rsidRPr="00F30C61">
              <w:t>Peruvian originating goods</w:t>
            </w:r>
          </w:p>
        </w:tc>
      </w:tr>
      <w:tr w:rsidR="005F07F8" w:rsidRPr="00F30C61" w:rsidTr="006A077D">
        <w:trPr>
          <w:cantSplit/>
          <w:tblHeader/>
        </w:trPr>
        <w:tc>
          <w:tcPr>
            <w:tcW w:w="1100" w:type="dxa"/>
            <w:tcBorders>
              <w:top w:val="single" w:sz="6" w:space="0" w:color="auto"/>
              <w:left w:val="nil"/>
              <w:bottom w:val="single" w:sz="12" w:space="0" w:color="auto"/>
              <w:right w:val="nil"/>
            </w:tcBorders>
            <w:hideMark/>
          </w:tcPr>
          <w:p w:rsidR="005F07F8" w:rsidRPr="00F30C61" w:rsidRDefault="005F07F8" w:rsidP="00F30C61">
            <w:pPr>
              <w:pStyle w:val="TableHeading"/>
            </w:pPr>
            <w:r w:rsidRPr="00F30C61">
              <w:t>Column 1</w:t>
            </w:r>
          </w:p>
          <w:p w:rsidR="005F07F8" w:rsidRPr="00F30C61" w:rsidRDefault="005F07F8" w:rsidP="00F30C61">
            <w:pPr>
              <w:pStyle w:val="TableHeading"/>
            </w:pPr>
            <w:r w:rsidRPr="00F30C61">
              <w:t>Item</w:t>
            </w:r>
          </w:p>
        </w:tc>
        <w:tc>
          <w:tcPr>
            <w:tcW w:w="2419" w:type="dxa"/>
            <w:tcBorders>
              <w:top w:val="single" w:sz="6" w:space="0" w:color="auto"/>
              <w:left w:val="nil"/>
              <w:bottom w:val="single" w:sz="12" w:space="0" w:color="auto"/>
              <w:right w:val="nil"/>
            </w:tcBorders>
            <w:hideMark/>
          </w:tcPr>
          <w:p w:rsidR="005F07F8" w:rsidRPr="00F30C61" w:rsidRDefault="005F07F8" w:rsidP="00F30C61">
            <w:pPr>
              <w:pStyle w:val="TableHeading"/>
            </w:pPr>
            <w:r w:rsidRPr="00F30C61">
              <w:t>Column 2</w:t>
            </w:r>
          </w:p>
          <w:p w:rsidR="005F07F8" w:rsidRPr="00F30C61" w:rsidRDefault="005F07F8" w:rsidP="00F30C61">
            <w:pPr>
              <w:pStyle w:val="TableHeading"/>
            </w:pPr>
            <w:r w:rsidRPr="00F30C61">
              <w:t>Heading or subheading in Schedule</w:t>
            </w:r>
            <w:r w:rsidR="00F30C61" w:rsidRPr="00F30C61">
              <w:t> </w:t>
            </w:r>
            <w:r w:rsidRPr="00F30C61">
              <w:t>3</w:t>
            </w:r>
          </w:p>
        </w:tc>
        <w:tc>
          <w:tcPr>
            <w:tcW w:w="3631" w:type="dxa"/>
            <w:gridSpan w:val="2"/>
            <w:tcBorders>
              <w:top w:val="single" w:sz="6" w:space="0" w:color="auto"/>
              <w:left w:val="nil"/>
              <w:bottom w:val="single" w:sz="12" w:space="0" w:color="auto"/>
              <w:right w:val="nil"/>
            </w:tcBorders>
            <w:hideMark/>
          </w:tcPr>
          <w:p w:rsidR="005F07F8" w:rsidRPr="00F30C61" w:rsidRDefault="005F07F8" w:rsidP="00F30C61">
            <w:pPr>
              <w:pStyle w:val="TableHeading"/>
            </w:pPr>
            <w:r w:rsidRPr="00F30C61">
              <w:t>Column 3</w:t>
            </w:r>
          </w:p>
          <w:p w:rsidR="005F07F8" w:rsidRPr="00F30C61" w:rsidRDefault="005F07F8" w:rsidP="00F30C61">
            <w:pPr>
              <w:pStyle w:val="TableHeading"/>
            </w:pPr>
            <w:r w:rsidRPr="00F30C61">
              <w:t>Rate</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rPr>
            </w:pPr>
            <w:r w:rsidRPr="00F30C61">
              <w:rPr>
                <w:rFonts w:eastAsia="Calibri"/>
              </w:rPr>
              <w:t>2005.91.00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rPr>
            </w:pPr>
            <w:r w:rsidRPr="00F30C61">
              <w:rPr>
                <w:rFonts w:eastAsia="Calibri"/>
              </w:rPr>
              <w:t>2005.99.00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482761" w:rsidRPr="00F30C61" w:rsidTr="006A077D">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482761" w:rsidRPr="00F30C61" w:rsidRDefault="006A077D" w:rsidP="00F30C61">
            <w:pPr>
              <w:pStyle w:val="Tabletext"/>
              <w:rPr>
                <w:lang w:eastAsia="en-US"/>
              </w:rPr>
            </w:pPr>
            <w:r w:rsidRPr="00F30C61">
              <w:rPr>
                <w:lang w:eastAsia="en-US"/>
              </w:rPr>
              <w:t>3</w:t>
            </w:r>
          </w:p>
        </w:tc>
        <w:tc>
          <w:tcPr>
            <w:tcW w:w="2419" w:type="dxa"/>
            <w:tcBorders>
              <w:top w:val="nil"/>
            </w:tcBorders>
            <w:shd w:val="clear" w:color="auto" w:fill="auto"/>
            <w:hideMark/>
          </w:tcPr>
          <w:p w:rsidR="00482761" w:rsidRPr="00F30C61" w:rsidRDefault="00482761" w:rsidP="00F30C61">
            <w:pPr>
              <w:pStyle w:val="Tabletext"/>
              <w:rPr>
                <w:lang w:eastAsia="en-US"/>
              </w:rPr>
            </w:pPr>
            <w:r w:rsidRPr="00F30C61">
              <w:rPr>
                <w:lang w:eastAsia="en-US"/>
              </w:rPr>
              <w:t>2203.00.63</w:t>
            </w:r>
          </w:p>
        </w:tc>
        <w:tc>
          <w:tcPr>
            <w:tcW w:w="3631" w:type="dxa"/>
            <w:gridSpan w:val="2"/>
            <w:tcBorders>
              <w:top w:val="nil"/>
            </w:tcBorders>
            <w:shd w:val="clear" w:color="auto" w:fill="auto"/>
          </w:tcPr>
          <w:p w:rsidR="00482761" w:rsidRPr="00F30C61" w:rsidRDefault="00482761" w:rsidP="00F30C61">
            <w:pPr>
              <w:pStyle w:val="Tabletext"/>
            </w:pPr>
            <w:r w:rsidRPr="00F30C61">
              <w:t>$8.</w:t>
            </w:r>
            <w:r w:rsidR="00443E20" w:rsidRPr="00F30C61">
              <w:t>71</w:t>
            </w:r>
            <w:r w:rsidRPr="00F30C61">
              <w:t>/L of alcohol, calculated on that alcohol content by which the percentage by volume of alcohol of the goods exceeds 1.15</w:t>
            </w:r>
          </w:p>
        </w:tc>
      </w:tr>
      <w:tr w:rsidR="00482761" w:rsidRPr="00F30C61" w:rsidTr="006A077D">
        <w:tblPrEx>
          <w:tblBorders>
            <w:top w:val="single" w:sz="4" w:space="0" w:color="auto"/>
            <w:bottom w:val="single" w:sz="2" w:space="0" w:color="auto"/>
            <w:insideH w:val="single" w:sz="2" w:space="0" w:color="auto"/>
          </w:tblBorders>
        </w:tblPrEx>
        <w:tc>
          <w:tcPr>
            <w:tcW w:w="1100" w:type="dxa"/>
            <w:shd w:val="clear" w:color="auto" w:fill="auto"/>
            <w:hideMark/>
          </w:tcPr>
          <w:p w:rsidR="00482761" w:rsidRPr="00F30C61" w:rsidRDefault="006A077D" w:rsidP="00F30C61">
            <w:pPr>
              <w:pStyle w:val="Tabletext"/>
            </w:pPr>
            <w:r w:rsidRPr="00F30C61">
              <w:t>4</w:t>
            </w:r>
          </w:p>
        </w:tc>
        <w:tc>
          <w:tcPr>
            <w:tcW w:w="2419" w:type="dxa"/>
            <w:shd w:val="clear" w:color="auto" w:fill="auto"/>
            <w:hideMark/>
          </w:tcPr>
          <w:p w:rsidR="00482761" w:rsidRPr="00F30C61" w:rsidRDefault="00482761" w:rsidP="00F30C61">
            <w:pPr>
              <w:pStyle w:val="Tabletext"/>
            </w:pPr>
            <w:r w:rsidRPr="00F30C61">
              <w:t>2203.00.64</w:t>
            </w:r>
          </w:p>
        </w:tc>
        <w:tc>
          <w:tcPr>
            <w:tcW w:w="3631" w:type="dxa"/>
            <w:gridSpan w:val="2"/>
            <w:shd w:val="clear" w:color="auto" w:fill="auto"/>
          </w:tcPr>
          <w:p w:rsidR="00482761" w:rsidRPr="00F30C61" w:rsidRDefault="00482761" w:rsidP="00F30C61">
            <w:pPr>
              <w:pStyle w:val="Tabletext"/>
            </w:pPr>
            <w:r w:rsidRPr="00F30C61">
              <w:t>$43.</w:t>
            </w:r>
            <w:r w:rsidR="00443E20" w:rsidRPr="00F30C61">
              <w:t>53</w:t>
            </w:r>
            <w:r w:rsidRPr="00F30C61">
              <w:t>/L of alcohol, calculated on that alcohol content by which the percentage by volume of alcohol of the goods exceeds 1.15</w:t>
            </w:r>
          </w:p>
        </w:tc>
      </w:tr>
      <w:tr w:rsidR="00482761" w:rsidRPr="00F30C61" w:rsidTr="006A077D">
        <w:tblPrEx>
          <w:tblBorders>
            <w:top w:val="single" w:sz="4" w:space="0" w:color="auto"/>
            <w:bottom w:val="single" w:sz="2" w:space="0" w:color="auto"/>
            <w:insideH w:val="single" w:sz="2" w:space="0" w:color="auto"/>
          </w:tblBorders>
        </w:tblPrEx>
        <w:tc>
          <w:tcPr>
            <w:tcW w:w="1100" w:type="dxa"/>
            <w:shd w:val="clear" w:color="auto" w:fill="auto"/>
            <w:hideMark/>
          </w:tcPr>
          <w:p w:rsidR="00482761" w:rsidRPr="00F30C61" w:rsidRDefault="006A077D" w:rsidP="00F30C61">
            <w:pPr>
              <w:pStyle w:val="Tabletext"/>
            </w:pPr>
            <w:r w:rsidRPr="00F30C61">
              <w:t>5</w:t>
            </w:r>
          </w:p>
        </w:tc>
        <w:tc>
          <w:tcPr>
            <w:tcW w:w="2419" w:type="dxa"/>
            <w:shd w:val="clear" w:color="auto" w:fill="auto"/>
            <w:hideMark/>
          </w:tcPr>
          <w:p w:rsidR="00482761" w:rsidRPr="00F30C61" w:rsidRDefault="00482761" w:rsidP="00F30C61">
            <w:pPr>
              <w:pStyle w:val="Tabletext"/>
            </w:pPr>
            <w:r w:rsidRPr="00F30C61">
              <w:t>2203.00.65</w:t>
            </w:r>
          </w:p>
        </w:tc>
        <w:tc>
          <w:tcPr>
            <w:tcW w:w="3631" w:type="dxa"/>
            <w:gridSpan w:val="2"/>
            <w:shd w:val="clear" w:color="auto" w:fill="auto"/>
          </w:tcPr>
          <w:p w:rsidR="00482761" w:rsidRPr="00F30C61" w:rsidRDefault="00482761" w:rsidP="00F30C61">
            <w:pPr>
              <w:pStyle w:val="Tabletext"/>
            </w:pPr>
            <w:r w:rsidRPr="00F30C61">
              <w:t>$27.</w:t>
            </w:r>
            <w:r w:rsidR="00443E20" w:rsidRPr="00F30C61">
              <w:t>26</w:t>
            </w:r>
            <w:r w:rsidRPr="00F30C61">
              <w:t>/L of alcohol, calculated on that alcohol content by which the percentage by volume of alcohol of the goods exceeds 1.15</w:t>
            </w:r>
          </w:p>
        </w:tc>
      </w:tr>
      <w:tr w:rsidR="00482761" w:rsidRPr="00F30C61" w:rsidTr="006A077D">
        <w:tblPrEx>
          <w:tblBorders>
            <w:top w:val="single" w:sz="4" w:space="0" w:color="auto"/>
            <w:bottom w:val="single" w:sz="2" w:space="0" w:color="auto"/>
            <w:insideH w:val="single" w:sz="2" w:space="0" w:color="auto"/>
          </w:tblBorders>
        </w:tblPrEx>
        <w:tc>
          <w:tcPr>
            <w:tcW w:w="1100" w:type="dxa"/>
            <w:shd w:val="clear" w:color="auto" w:fill="auto"/>
          </w:tcPr>
          <w:p w:rsidR="00482761" w:rsidRPr="00F30C61" w:rsidRDefault="006A077D" w:rsidP="00F30C61">
            <w:pPr>
              <w:pStyle w:val="Tabletext"/>
            </w:pPr>
            <w:r w:rsidRPr="00F30C61">
              <w:t>6</w:t>
            </w:r>
          </w:p>
        </w:tc>
        <w:tc>
          <w:tcPr>
            <w:tcW w:w="2419" w:type="dxa"/>
            <w:shd w:val="clear" w:color="auto" w:fill="auto"/>
          </w:tcPr>
          <w:p w:rsidR="00482761" w:rsidRPr="00F30C61" w:rsidRDefault="00482761" w:rsidP="00F30C61">
            <w:pPr>
              <w:pStyle w:val="Tabletext"/>
            </w:pPr>
            <w:r w:rsidRPr="00F30C61">
              <w:t>2203.00.66</w:t>
            </w:r>
          </w:p>
        </w:tc>
        <w:tc>
          <w:tcPr>
            <w:tcW w:w="3631" w:type="dxa"/>
            <w:gridSpan w:val="2"/>
            <w:shd w:val="clear" w:color="auto" w:fill="auto"/>
          </w:tcPr>
          <w:p w:rsidR="00482761" w:rsidRPr="00F30C61" w:rsidRDefault="00482761" w:rsidP="00F30C61">
            <w:pPr>
              <w:pStyle w:val="Tabletext"/>
            </w:pPr>
            <w:r w:rsidRPr="00F30C61">
              <w:t>$50.</w:t>
            </w:r>
            <w:r w:rsidR="00443E20" w:rsidRPr="00F30C61">
              <w:t>7</w:t>
            </w:r>
            <w:r w:rsidRPr="00F30C61">
              <w:t>0/L of alcohol, calculated on that alcohol content by which the percentage by volume of alcohol of the goods exceeds 1.15</w:t>
            </w:r>
          </w:p>
        </w:tc>
      </w:tr>
      <w:tr w:rsidR="00482761" w:rsidRPr="00F30C61" w:rsidTr="006A077D">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482761" w:rsidRPr="00F30C61" w:rsidRDefault="006A077D" w:rsidP="00F30C61">
            <w:pPr>
              <w:pStyle w:val="Tabletext"/>
            </w:pPr>
            <w:r w:rsidRPr="00F30C61">
              <w:t>7</w:t>
            </w:r>
          </w:p>
        </w:tc>
        <w:tc>
          <w:tcPr>
            <w:tcW w:w="2419" w:type="dxa"/>
            <w:tcBorders>
              <w:bottom w:val="single" w:sz="2" w:space="0" w:color="auto"/>
            </w:tcBorders>
            <w:shd w:val="clear" w:color="auto" w:fill="auto"/>
          </w:tcPr>
          <w:p w:rsidR="00482761" w:rsidRPr="00F30C61" w:rsidRDefault="00482761" w:rsidP="00F30C61">
            <w:pPr>
              <w:pStyle w:val="Tabletext"/>
            </w:pPr>
            <w:r w:rsidRPr="00F30C61">
              <w:t>2203.00.67</w:t>
            </w:r>
          </w:p>
        </w:tc>
        <w:tc>
          <w:tcPr>
            <w:tcW w:w="3631" w:type="dxa"/>
            <w:gridSpan w:val="2"/>
            <w:tcBorders>
              <w:bottom w:val="single" w:sz="2" w:space="0" w:color="auto"/>
            </w:tcBorders>
            <w:shd w:val="clear" w:color="auto" w:fill="auto"/>
          </w:tcPr>
          <w:p w:rsidR="00482761" w:rsidRPr="00F30C61" w:rsidRDefault="00482761" w:rsidP="00F30C61">
            <w:pPr>
              <w:pStyle w:val="Tabletext"/>
            </w:pPr>
            <w:r w:rsidRPr="00F30C61">
              <w:t>$35.</w:t>
            </w:r>
            <w:r w:rsidR="00443E20" w:rsidRPr="00F30C61">
              <w:t>71</w:t>
            </w:r>
            <w:r w:rsidRPr="00F30C61">
              <w:t>/L of alcohol, calculated on that alcohol content by which the percentage by volume of alcohol of the goods exceeds 1.15</w:t>
            </w:r>
          </w:p>
        </w:tc>
      </w:tr>
      <w:tr w:rsidR="00482761" w:rsidRPr="00F30C61" w:rsidTr="006A077D">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482761" w:rsidRPr="00F30C61" w:rsidRDefault="006A077D" w:rsidP="00F30C61">
            <w:pPr>
              <w:pStyle w:val="Tabletext"/>
            </w:pPr>
            <w:r w:rsidRPr="00F30C61">
              <w:t>8</w:t>
            </w:r>
          </w:p>
        </w:tc>
        <w:tc>
          <w:tcPr>
            <w:tcW w:w="2419" w:type="dxa"/>
            <w:tcBorders>
              <w:top w:val="single" w:sz="2" w:space="0" w:color="auto"/>
              <w:bottom w:val="nil"/>
            </w:tcBorders>
            <w:shd w:val="clear" w:color="auto" w:fill="auto"/>
          </w:tcPr>
          <w:p w:rsidR="00482761" w:rsidRPr="00F30C61" w:rsidRDefault="00482761" w:rsidP="00F30C61">
            <w:pPr>
              <w:pStyle w:val="Tabletext"/>
            </w:pPr>
            <w:r w:rsidRPr="00F30C61">
              <w:t>2203.00.69</w:t>
            </w:r>
          </w:p>
        </w:tc>
        <w:tc>
          <w:tcPr>
            <w:tcW w:w="3631" w:type="dxa"/>
            <w:gridSpan w:val="2"/>
            <w:tcBorders>
              <w:top w:val="single" w:sz="2" w:space="0" w:color="auto"/>
              <w:bottom w:val="nil"/>
            </w:tcBorders>
            <w:shd w:val="clear" w:color="auto" w:fill="auto"/>
          </w:tcPr>
          <w:p w:rsidR="00482761" w:rsidRPr="00F30C61" w:rsidRDefault="00482761" w:rsidP="00F30C61">
            <w:pPr>
              <w:pStyle w:val="Tabletext"/>
            </w:pPr>
            <w:r w:rsidRPr="00F30C61">
              <w:t>$50.</w:t>
            </w:r>
            <w:r w:rsidR="00443E20" w:rsidRPr="00F30C61">
              <w:t>7</w:t>
            </w:r>
            <w:r w:rsidRPr="00F30C61">
              <w:t>0/L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2203.00.71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$8.</w:t>
            </w:r>
            <w:r w:rsidR="00443E20" w:rsidRPr="00F30C61">
              <w:t>71</w:t>
            </w:r>
            <w:r w:rsidRPr="00F30C61">
              <w:t>/L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2203.00.72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$2</w:t>
            </w:r>
            <w:r w:rsidR="00443E20" w:rsidRPr="00F30C61">
              <w:t>7</w:t>
            </w:r>
            <w:r w:rsidRPr="00F30C61">
              <w:t>.</w:t>
            </w:r>
            <w:r w:rsidR="00443E20" w:rsidRPr="00F30C61">
              <w:t>26</w:t>
            </w:r>
            <w:r w:rsidRPr="00F30C61">
              <w:t>/L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2203.00.79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$35.</w:t>
            </w:r>
            <w:r w:rsidR="00443E20" w:rsidRPr="00F30C61">
              <w:t>71</w:t>
            </w:r>
            <w:r w:rsidRPr="00F30C61">
              <w:t>/L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2203.00.91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2203.00.99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2204.10.23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2204.10.29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2204.10.83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2204.10.89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2204.21.30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Pr>
          <w:p w:rsidR="005F07F8" w:rsidRPr="00F30C61" w:rsidRDefault="006A077D" w:rsidP="00F30C61">
            <w:pPr>
              <w:pStyle w:val="Tabletext"/>
              <w:rPr>
                <w:rFonts w:eastAsia="Calibri"/>
                <w:color w:val="000000"/>
              </w:rPr>
            </w:pPr>
            <w:r w:rsidRPr="00F30C61">
              <w:rPr>
                <w:rFonts w:eastAsia="Calibri"/>
                <w:color w:val="000000"/>
              </w:rPr>
              <w:t>19</w:t>
            </w:r>
          </w:p>
        </w:tc>
        <w:tc>
          <w:tcPr>
            <w:tcW w:w="2419" w:type="dxa"/>
          </w:tcPr>
          <w:p w:rsidR="005F07F8" w:rsidRPr="00F30C61" w:rsidRDefault="005F07F8" w:rsidP="00F30C61">
            <w:pPr>
              <w:pStyle w:val="Tabletext"/>
            </w:pPr>
            <w:r w:rsidRPr="00F30C61">
              <w:t>2204.21.90</w:t>
            </w:r>
          </w:p>
        </w:tc>
        <w:tc>
          <w:tcPr>
            <w:tcW w:w="3631" w:type="dxa"/>
            <w:gridSpan w:val="2"/>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Pr>
          <w:p w:rsidR="005F07F8" w:rsidRPr="00F30C61" w:rsidRDefault="006A077D" w:rsidP="00F30C61">
            <w:pPr>
              <w:pStyle w:val="Tabletext"/>
              <w:rPr>
                <w:rFonts w:eastAsia="Calibri"/>
                <w:color w:val="000000"/>
              </w:rPr>
            </w:pPr>
            <w:r w:rsidRPr="00F30C61">
              <w:rPr>
                <w:rFonts w:eastAsia="Calibri"/>
                <w:color w:val="000000"/>
              </w:rPr>
              <w:t>20</w:t>
            </w:r>
          </w:p>
        </w:tc>
        <w:tc>
          <w:tcPr>
            <w:tcW w:w="2419" w:type="dxa"/>
          </w:tcPr>
          <w:p w:rsidR="005F07F8" w:rsidRPr="00F30C61" w:rsidRDefault="005F07F8" w:rsidP="00F30C61">
            <w:pPr>
              <w:pStyle w:val="Tabletext"/>
            </w:pPr>
            <w:r w:rsidRPr="00F30C61">
              <w:t>2204.22.30</w:t>
            </w:r>
          </w:p>
        </w:tc>
        <w:tc>
          <w:tcPr>
            <w:tcW w:w="3631" w:type="dxa"/>
            <w:gridSpan w:val="2"/>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2204.22.90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2204.29.30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2204.29.90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2205.10.30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2205.10.90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2205.90.30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2205.90.90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2206.00.13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29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2206.00.14</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2206.00.21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2206.00.22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2206.00.23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2206.00.24</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2206.00.52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2206.00.59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2206.00.62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37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2206.00.69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6A077D" w:rsidRPr="00F30C61" w:rsidTr="006A077D">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6A077D" w:rsidRPr="00F30C61" w:rsidRDefault="006A077D" w:rsidP="00F30C61">
            <w:pPr>
              <w:pStyle w:val="Tabletext"/>
              <w:rPr>
                <w:lang w:eastAsia="en-US"/>
              </w:rPr>
            </w:pPr>
            <w:r w:rsidRPr="00F30C61">
              <w:rPr>
                <w:lang w:eastAsia="en-US"/>
              </w:rPr>
              <w:t>38</w:t>
            </w:r>
          </w:p>
        </w:tc>
        <w:tc>
          <w:tcPr>
            <w:tcW w:w="2419" w:type="dxa"/>
            <w:tcBorders>
              <w:top w:val="nil"/>
            </w:tcBorders>
            <w:shd w:val="clear" w:color="auto" w:fill="auto"/>
          </w:tcPr>
          <w:p w:rsidR="006A077D" w:rsidRPr="00F30C61" w:rsidRDefault="006A077D" w:rsidP="00F30C61">
            <w:pPr>
              <w:pStyle w:val="Tabletext"/>
              <w:rPr>
                <w:lang w:eastAsia="en-US"/>
              </w:rPr>
            </w:pPr>
            <w:r w:rsidRPr="00F30C61">
              <w:t>2206.00.72</w:t>
            </w:r>
          </w:p>
        </w:tc>
        <w:tc>
          <w:tcPr>
            <w:tcW w:w="3631" w:type="dxa"/>
            <w:gridSpan w:val="2"/>
            <w:tcBorders>
              <w:top w:val="nil"/>
            </w:tcBorders>
            <w:shd w:val="clear" w:color="auto" w:fill="auto"/>
          </w:tcPr>
          <w:p w:rsidR="006A077D" w:rsidRPr="00F30C61" w:rsidRDefault="006A077D" w:rsidP="00F30C61">
            <w:pPr>
              <w:pStyle w:val="Tabletext"/>
            </w:pPr>
            <w:r w:rsidRPr="00F30C61">
              <w:t>$8.</w:t>
            </w:r>
            <w:r w:rsidR="00C86FFB" w:rsidRPr="00F30C61">
              <w:t>71</w:t>
            </w:r>
            <w:r w:rsidRPr="00F30C61">
              <w:t>/L of alcohol, calculated on that alcohol content by which the percentage by volume of alcohol of the goods exceeds 1.15</w:t>
            </w:r>
          </w:p>
        </w:tc>
      </w:tr>
      <w:tr w:rsidR="006A077D" w:rsidRPr="00F30C61" w:rsidTr="006A077D">
        <w:tblPrEx>
          <w:tblBorders>
            <w:top w:val="single" w:sz="4" w:space="0" w:color="auto"/>
            <w:bottom w:val="single" w:sz="2" w:space="0" w:color="auto"/>
            <w:insideH w:val="single" w:sz="2" w:space="0" w:color="auto"/>
          </w:tblBorders>
        </w:tblPrEx>
        <w:tc>
          <w:tcPr>
            <w:tcW w:w="1100" w:type="dxa"/>
            <w:shd w:val="clear" w:color="auto" w:fill="auto"/>
            <w:hideMark/>
          </w:tcPr>
          <w:p w:rsidR="006A077D" w:rsidRPr="00F30C61" w:rsidRDefault="006A077D" w:rsidP="00F30C61">
            <w:pPr>
              <w:pStyle w:val="Tabletext"/>
            </w:pPr>
            <w:r w:rsidRPr="00F30C61">
              <w:t>39</w:t>
            </w:r>
          </w:p>
        </w:tc>
        <w:tc>
          <w:tcPr>
            <w:tcW w:w="2419" w:type="dxa"/>
            <w:shd w:val="clear" w:color="auto" w:fill="auto"/>
          </w:tcPr>
          <w:p w:rsidR="006A077D" w:rsidRPr="00F30C61" w:rsidRDefault="006A077D" w:rsidP="00F30C61">
            <w:pPr>
              <w:pStyle w:val="Tabletext"/>
            </w:pPr>
            <w:r w:rsidRPr="00F30C61">
              <w:t>2206.00.73</w:t>
            </w:r>
          </w:p>
        </w:tc>
        <w:tc>
          <w:tcPr>
            <w:tcW w:w="3631" w:type="dxa"/>
            <w:gridSpan w:val="2"/>
            <w:shd w:val="clear" w:color="auto" w:fill="auto"/>
          </w:tcPr>
          <w:p w:rsidR="006A077D" w:rsidRPr="00F30C61" w:rsidRDefault="006A077D" w:rsidP="00F30C61">
            <w:pPr>
              <w:pStyle w:val="Tabletext"/>
            </w:pPr>
            <w:r w:rsidRPr="00F30C61">
              <w:t>$43.</w:t>
            </w:r>
            <w:r w:rsidR="00C86FFB" w:rsidRPr="00F30C61">
              <w:t>53</w:t>
            </w:r>
            <w:r w:rsidRPr="00F30C61">
              <w:t>/L of alcohol, calculated on that alcohol content by which the percentage by volume of alcohol of the goods exceeds 1.15</w:t>
            </w:r>
          </w:p>
        </w:tc>
      </w:tr>
      <w:tr w:rsidR="006A077D" w:rsidRPr="00F30C61" w:rsidTr="006A077D">
        <w:tblPrEx>
          <w:tblBorders>
            <w:top w:val="single" w:sz="4" w:space="0" w:color="auto"/>
            <w:bottom w:val="single" w:sz="2" w:space="0" w:color="auto"/>
            <w:insideH w:val="single" w:sz="2" w:space="0" w:color="auto"/>
          </w:tblBorders>
        </w:tblPrEx>
        <w:tc>
          <w:tcPr>
            <w:tcW w:w="1100" w:type="dxa"/>
            <w:shd w:val="clear" w:color="auto" w:fill="auto"/>
            <w:hideMark/>
          </w:tcPr>
          <w:p w:rsidR="006A077D" w:rsidRPr="00F30C61" w:rsidRDefault="006A077D" w:rsidP="00F30C61">
            <w:pPr>
              <w:pStyle w:val="Tabletext"/>
            </w:pPr>
            <w:r w:rsidRPr="00F30C61">
              <w:t>40</w:t>
            </w:r>
          </w:p>
        </w:tc>
        <w:tc>
          <w:tcPr>
            <w:tcW w:w="2419" w:type="dxa"/>
            <w:shd w:val="clear" w:color="auto" w:fill="auto"/>
          </w:tcPr>
          <w:p w:rsidR="006A077D" w:rsidRPr="00F30C61" w:rsidRDefault="006A077D" w:rsidP="00F30C61">
            <w:pPr>
              <w:pStyle w:val="Tabletext"/>
            </w:pPr>
            <w:r w:rsidRPr="00F30C61">
              <w:t>2206.00.76</w:t>
            </w:r>
          </w:p>
        </w:tc>
        <w:tc>
          <w:tcPr>
            <w:tcW w:w="3631" w:type="dxa"/>
            <w:gridSpan w:val="2"/>
            <w:shd w:val="clear" w:color="auto" w:fill="auto"/>
          </w:tcPr>
          <w:p w:rsidR="006A077D" w:rsidRPr="00F30C61" w:rsidRDefault="006A077D" w:rsidP="00F30C61">
            <w:pPr>
              <w:pStyle w:val="Tabletext"/>
            </w:pPr>
            <w:r w:rsidRPr="00F30C61">
              <w:t>$27.</w:t>
            </w:r>
            <w:r w:rsidR="00C86FFB" w:rsidRPr="00F30C61">
              <w:t>26</w:t>
            </w:r>
            <w:r w:rsidRPr="00F30C61">
              <w:t>/L of alcohol, calculated on that alcohol content by which the percentage by volume of alcohol of the goods exceeds 1.15</w:t>
            </w:r>
          </w:p>
        </w:tc>
      </w:tr>
      <w:tr w:rsidR="006A077D" w:rsidRPr="00F30C61" w:rsidTr="006A077D">
        <w:tblPrEx>
          <w:tblBorders>
            <w:top w:val="single" w:sz="4" w:space="0" w:color="auto"/>
            <w:bottom w:val="single" w:sz="2" w:space="0" w:color="auto"/>
            <w:insideH w:val="single" w:sz="2" w:space="0" w:color="auto"/>
          </w:tblBorders>
        </w:tblPrEx>
        <w:tc>
          <w:tcPr>
            <w:tcW w:w="1100" w:type="dxa"/>
            <w:shd w:val="clear" w:color="auto" w:fill="auto"/>
          </w:tcPr>
          <w:p w:rsidR="006A077D" w:rsidRPr="00F30C61" w:rsidRDefault="006A077D" w:rsidP="00F30C61">
            <w:pPr>
              <w:pStyle w:val="Tabletext"/>
            </w:pPr>
            <w:r w:rsidRPr="00F30C61">
              <w:t>41</w:t>
            </w:r>
          </w:p>
        </w:tc>
        <w:tc>
          <w:tcPr>
            <w:tcW w:w="2419" w:type="dxa"/>
            <w:shd w:val="clear" w:color="auto" w:fill="auto"/>
          </w:tcPr>
          <w:p w:rsidR="006A077D" w:rsidRPr="00F30C61" w:rsidRDefault="006A077D" w:rsidP="00F30C61">
            <w:pPr>
              <w:pStyle w:val="Tabletext"/>
            </w:pPr>
            <w:r w:rsidRPr="00F30C61">
              <w:t>2206.00.77</w:t>
            </w:r>
          </w:p>
        </w:tc>
        <w:tc>
          <w:tcPr>
            <w:tcW w:w="3631" w:type="dxa"/>
            <w:gridSpan w:val="2"/>
            <w:shd w:val="clear" w:color="auto" w:fill="auto"/>
          </w:tcPr>
          <w:p w:rsidR="006A077D" w:rsidRPr="00F30C61" w:rsidRDefault="006A077D" w:rsidP="00F30C61">
            <w:pPr>
              <w:pStyle w:val="Tabletext"/>
            </w:pPr>
            <w:r w:rsidRPr="00F30C61">
              <w:t>$50.</w:t>
            </w:r>
            <w:r w:rsidR="00C86FFB" w:rsidRPr="00F30C61">
              <w:t>7</w:t>
            </w:r>
            <w:r w:rsidRPr="00F30C61">
              <w:t>0/L of alcohol, calculated on that alcohol content by which the percentage by volume of alcohol of the goods exceeds 1.15</w:t>
            </w:r>
          </w:p>
        </w:tc>
      </w:tr>
      <w:tr w:rsidR="006A077D" w:rsidRPr="00F30C61" w:rsidTr="006A077D">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6A077D" w:rsidRPr="00F30C61" w:rsidRDefault="006A077D" w:rsidP="00F30C61">
            <w:pPr>
              <w:pStyle w:val="Tabletext"/>
            </w:pPr>
            <w:r w:rsidRPr="00F30C61">
              <w:t>42</w:t>
            </w:r>
          </w:p>
        </w:tc>
        <w:tc>
          <w:tcPr>
            <w:tcW w:w="2419" w:type="dxa"/>
            <w:tcBorders>
              <w:bottom w:val="single" w:sz="2" w:space="0" w:color="auto"/>
            </w:tcBorders>
            <w:shd w:val="clear" w:color="auto" w:fill="auto"/>
          </w:tcPr>
          <w:p w:rsidR="006A077D" w:rsidRPr="00F30C61" w:rsidRDefault="006A077D" w:rsidP="00F30C61">
            <w:pPr>
              <w:pStyle w:val="Tabletext"/>
            </w:pPr>
            <w:r w:rsidRPr="00F30C61">
              <w:t>2206.00.78</w:t>
            </w:r>
          </w:p>
        </w:tc>
        <w:tc>
          <w:tcPr>
            <w:tcW w:w="3631" w:type="dxa"/>
            <w:gridSpan w:val="2"/>
            <w:tcBorders>
              <w:bottom w:val="single" w:sz="2" w:space="0" w:color="auto"/>
            </w:tcBorders>
            <w:shd w:val="clear" w:color="auto" w:fill="auto"/>
          </w:tcPr>
          <w:p w:rsidR="006A077D" w:rsidRPr="00F30C61" w:rsidRDefault="006A077D" w:rsidP="00F30C61">
            <w:pPr>
              <w:pStyle w:val="Tabletext"/>
            </w:pPr>
            <w:r w:rsidRPr="00F30C61">
              <w:t>$35.</w:t>
            </w:r>
            <w:r w:rsidR="00C86FFB" w:rsidRPr="00F30C61">
              <w:t>71</w:t>
            </w:r>
            <w:r w:rsidRPr="00F30C61">
              <w:t>/L of alcohol, calculated on that alcohol content by which the percentage by volume of alcohol of the goods exceeds 1.15</w:t>
            </w:r>
          </w:p>
        </w:tc>
      </w:tr>
      <w:tr w:rsidR="006A077D" w:rsidRPr="00F30C61" w:rsidTr="006A077D">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6A077D" w:rsidRPr="00F30C61" w:rsidRDefault="006A077D" w:rsidP="00F30C61">
            <w:pPr>
              <w:pStyle w:val="Tabletext"/>
            </w:pPr>
            <w:r w:rsidRPr="00F30C61">
              <w:t>43</w:t>
            </w:r>
          </w:p>
        </w:tc>
        <w:tc>
          <w:tcPr>
            <w:tcW w:w="2419" w:type="dxa"/>
            <w:tcBorders>
              <w:top w:val="single" w:sz="2" w:space="0" w:color="auto"/>
              <w:bottom w:val="nil"/>
            </w:tcBorders>
            <w:shd w:val="clear" w:color="auto" w:fill="auto"/>
          </w:tcPr>
          <w:p w:rsidR="006A077D" w:rsidRPr="00F30C61" w:rsidRDefault="006A077D" w:rsidP="00F30C61">
            <w:pPr>
              <w:pStyle w:val="Tabletext"/>
            </w:pPr>
            <w:r w:rsidRPr="00F30C61">
              <w:t>2206.00.79</w:t>
            </w:r>
          </w:p>
        </w:tc>
        <w:tc>
          <w:tcPr>
            <w:tcW w:w="3631" w:type="dxa"/>
            <w:gridSpan w:val="2"/>
            <w:tcBorders>
              <w:top w:val="single" w:sz="2" w:space="0" w:color="auto"/>
              <w:bottom w:val="nil"/>
            </w:tcBorders>
            <w:shd w:val="clear" w:color="auto" w:fill="auto"/>
          </w:tcPr>
          <w:p w:rsidR="006A077D" w:rsidRPr="00F30C61" w:rsidRDefault="006A077D" w:rsidP="00F30C61">
            <w:pPr>
              <w:pStyle w:val="Tabletext"/>
            </w:pPr>
            <w:r w:rsidRPr="00F30C61">
              <w:t>$50.</w:t>
            </w:r>
            <w:r w:rsidR="00C86FFB" w:rsidRPr="00F30C61">
              <w:t>7</w:t>
            </w:r>
            <w:r w:rsidRPr="00F30C61">
              <w:t>0/L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44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2206.00.82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$8.</w:t>
            </w:r>
            <w:r w:rsidR="00C86FFB" w:rsidRPr="00F30C61">
              <w:t>71</w:t>
            </w:r>
            <w:r w:rsidRPr="00F30C61">
              <w:t>/L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45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2206.00.83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$2</w:t>
            </w:r>
            <w:r w:rsidR="00C86FFB" w:rsidRPr="00F30C61">
              <w:t>7</w:t>
            </w:r>
            <w:r w:rsidRPr="00F30C61">
              <w:t>.</w:t>
            </w:r>
            <w:r w:rsidR="00C86FFB" w:rsidRPr="00F30C61">
              <w:t>26</w:t>
            </w:r>
            <w:r w:rsidRPr="00F30C61">
              <w:t>/L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46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2206.00.89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$35.</w:t>
            </w:r>
            <w:r w:rsidR="00C86FFB" w:rsidRPr="00F30C61">
              <w:t>71</w:t>
            </w:r>
            <w:r w:rsidRPr="00F30C61">
              <w:t>/L of alcohol, calculated on that alcohol content by which the percentage by volume of alcohol of the goods exceeds 1.15</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47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2206.00.92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48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2206.00.99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49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2207.10.00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2207.20.10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2208.20.10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C86FFB" w:rsidRPr="00F30C61">
              <w:t>80</w:t>
            </w:r>
            <w:r w:rsidRPr="00F30C61">
              <w:t>.</w:t>
            </w:r>
            <w:r w:rsidR="00C86FFB" w:rsidRPr="00F30C61">
              <w:t>20</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2208.20.90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2208.30.00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2208.40.00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2208.50.00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2208.60.00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2208.70.00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2208.90.20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59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2208.90.90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443E20" w:rsidRPr="00F30C61">
              <w:t>85.87</w:t>
            </w:r>
            <w:r w:rsidRPr="00F30C61">
              <w:t>/L of alcohol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2401.10.00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2401.20.00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2401.30.00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2402.10.20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116B5B" w:rsidRPr="00F30C61">
              <w:t>0.93653</w:t>
            </w:r>
            <w:r w:rsidRPr="00F30C61">
              <w:t>/stick</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2402.10.80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2402.20.20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116B5B" w:rsidRPr="00F30C61">
              <w:t>0.93653</w:t>
            </w:r>
            <w:r w:rsidRPr="00F30C61">
              <w:t>/stick</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2402.20.80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2403.11.00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2403.19.10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w:t>
            </w:r>
            <w:r w:rsidR="00116B5B" w:rsidRPr="00F30C61">
              <w:t>0.93653</w:t>
            </w:r>
            <w:r w:rsidRPr="00F30C61">
              <w:t>/stick</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69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2403.19.90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2403.91.00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2403.99.80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Applicable rate (see section</w:t>
            </w:r>
            <w:r w:rsidR="00F30C61" w:rsidRPr="00F30C61">
              <w:t> </w:t>
            </w:r>
            <w:r w:rsidRPr="00F30C61">
              <w:t>19ACA)/kg of tobacco content</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2707.10.00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2707.20.00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2707.30.00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2707.50.00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2709.00.90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2710.12.61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$0.03556/L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2710.12.62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gasoline</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(if any)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79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2710.12.69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2710.12.70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2710.19.16</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2710.19.22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(if any)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2710.19.28</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2710.19.40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$0.03556/L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2710.19.51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2710.19.52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2710.19.53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2710.19.70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89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2710.19.91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2710.19.92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2710.20.00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biodiesel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 (if any)</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2710.91.16</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2710.91.22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(if any)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2710.91.28</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2710.91.40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$0.03556/L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2710.91.51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2710.91.52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2710.91.53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99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2710.91.61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$0.03556/L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2710.91.62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gasoline</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(if any)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2710.91.69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2710.91.70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2710.91.80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biodiesel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 (if any)</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2710.91.91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2710.91.92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2710.99.16</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2710.99.22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(if any)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2710.99.28</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109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2710.99.40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$0.03556/L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2710.99.51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2710.99.52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2710.99.53</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2710.99.61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$0.03556/L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2710.99.62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 of gasoline</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C86FFB" w:rsidRPr="00F30C61">
              <w:t>418</w:t>
            </w:r>
            <w:r w:rsidRPr="00F30C61">
              <w:t>/L of other substances (if any)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2710.99.69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C86FFB"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2710.99.70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2710.99.80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 of biodiesel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ethanol (if any)</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other substances in the blend</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2710.99.91</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119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2710.99.92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2711.11.00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$0.28</w:t>
            </w:r>
            <w:r w:rsidR="008E6D53" w:rsidRPr="00F30C61">
              <w:t>7</w:t>
            </w:r>
            <w:r w:rsidRPr="00F30C61">
              <w:t>/kg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2711.12.10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$0.13</w:t>
            </w:r>
            <w:r w:rsidR="008E6D53" w:rsidRPr="00F30C61">
              <w:t>7</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2711.13.10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$0.13</w:t>
            </w:r>
            <w:r w:rsidR="008E6D53" w:rsidRPr="00F30C61">
              <w:t>7</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2711.21.10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$0.28</w:t>
            </w:r>
            <w:r w:rsidR="008E6D53" w:rsidRPr="00F30C61">
              <w:t>7</w:t>
            </w:r>
            <w:r w:rsidRPr="00F30C61">
              <w:t>/kg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2902.20.00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2902.30.00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2902.41.00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2902.42.00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2902.43.00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129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2902.44.00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130</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rPr>
            </w:pPr>
            <w:r w:rsidRPr="00F30C61">
              <w:rPr>
                <w:rFonts w:eastAsia="Calibri"/>
              </w:rPr>
              <w:t>2905.31.00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131</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rPr>
            </w:pPr>
            <w:r w:rsidRPr="00F30C61">
              <w:rPr>
                <w:rFonts w:eastAsia="Calibri"/>
              </w:rPr>
              <w:t>3006.10.12</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132</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rPr>
            </w:pPr>
            <w:r w:rsidRPr="00F30C61">
              <w:rPr>
                <w:rFonts w:eastAsia="Calibri"/>
              </w:rPr>
              <w:t>3006.10.19</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133</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3403.11.10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134</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3403.11.90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135</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3403.19.10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136</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3403.19.90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137</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3403.91.10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138</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3403.91.90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139</w:t>
            </w:r>
          </w:p>
        </w:tc>
        <w:tc>
          <w:tcPr>
            <w:tcW w:w="2419" w:type="dxa"/>
            <w:tcBorders>
              <w:top w:val="single" w:sz="2" w:space="0" w:color="auto"/>
              <w:left w:val="nil"/>
              <w:bottom w:val="single" w:sz="2" w:space="0" w:color="auto"/>
              <w:right w:val="nil"/>
            </w:tcBorders>
          </w:tcPr>
          <w:p w:rsidR="005F07F8" w:rsidRPr="00F30C61" w:rsidRDefault="005F07F8" w:rsidP="00F30C61">
            <w:pPr>
              <w:pStyle w:val="Tabletext"/>
            </w:pPr>
            <w:r w:rsidRPr="00F30C61">
              <w:t>3403.99.10</w:t>
            </w:r>
          </w:p>
        </w:tc>
        <w:tc>
          <w:tcPr>
            <w:tcW w:w="3621" w:type="dxa"/>
            <w:tcBorders>
              <w:top w:val="single" w:sz="2" w:space="0" w:color="auto"/>
              <w:left w:val="nil"/>
              <w:bottom w:val="single" w:sz="2" w:space="0" w:color="auto"/>
              <w:right w:val="nil"/>
            </w:tcBorders>
          </w:tcPr>
          <w:p w:rsidR="005F07F8" w:rsidRPr="00F30C61" w:rsidRDefault="005F07F8" w:rsidP="00F30C61">
            <w:pPr>
              <w:pStyle w:val="Tabletext"/>
            </w:pPr>
            <w:r w:rsidRPr="00F30C61">
              <w:t>$0.085/kg</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5F07F8" w:rsidRPr="00F30C61" w:rsidRDefault="006A077D" w:rsidP="00F30C61">
            <w:pPr>
              <w:pStyle w:val="Tabletext"/>
              <w:rPr>
                <w:rFonts w:eastAsia="Calibri"/>
                <w:color w:val="000000"/>
              </w:rPr>
            </w:pPr>
            <w:r w:rsidRPr="00F30C61">
              <w:rPr>
                <w:rFonts w:eastAsia="Calibri"/>
                <w:color w:val="000000"/>
              </w:rPr>
              <w:t>140</w:t>
            </w:r>
          </w:p>
        </w:tc>
        <w:tc>
          <w:tcPr>
            <w:tcW w:w="2419" w:type="dxa"/>
            <w:tcBorders>
              <w:top w:val="single" w:sz="2" w:space="0" w:color="auto"/>
              <w:bottom w:val="single" w:sz="2" w:space="0" w:color="auto"/>
            </w:tcBorders>
          </w:tcPr>
          <w:p w:rsidR="005F07F8" w:rsidRPr="00F30C61" w:rsidRDefault="005F07F8" w:rsidP="00F30C61">
            <w:pPr>
              <w:pStyle w:val="Tabletext"/>
            </w:pPr>
            <w:r w:rsidRPr="00F30C61">
              <w:t>3403.99.90</w:t>
            </w:r>
          </w:p>
        </w:tc>
        <w:tc>
          <w:tcPr>
            <w:tcW w:w="3631" w:type="dxa"/>
            <w:gridSpan w:val="2"/>
            <w:tcBorders>
              <w:top w:val="single" w:sz="2" w:space="0" w:color="auto"/>
              <w:bottom w:val="single" w:sz="2" w:space="0" w:color="auto"/>
            </w:tcBorders>
          </w:tcPr>
          <w:p w:rsidR="005F07F8" w:rsidRPr="00F30C61" w:rsidRDefault="005F07F8" w:rsidP="00F30C61">
            <w:pPr>
              <w:pStyle w:val="Tabletext"/>
            </w:pPr>
            <w:r w:rsidRPr="00F30C61">
              <w:t>$0.085/L</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5F07F8" w:rsidRPr="00F30C61" w:rsidRDefault="006A077D" w:rsidP="00F30C61">
            <w:pPr>
              <w:pStyle w:val="Tabletext"/>
              <w:rPr>
                <w:rFonts w:eastAsia="Calibri"/>
                <w:color w:val="000000"/>
              </w:rPr>
            </w:pPr>
            <w:r w:rsidRPr="00F30C61">
              <w:rPr>
                <w:rFonts w:eastAsia="Calibri"/>
                <w:color w:val="000000"/>
              </w:rPr>
              <w:t>141</w:t>
            </w:r>
          </w:p>
        </w:tc>
        <w:tc>
          <w:tcPr>
            <w:tcW w:w="2419" w:type="dxa"/>
            <w:tcBorders>
              <w:top w:val="single" w:sz="2" w:space="0" w:color="auto"/>
              <w:bottom w:val="single" w:sz="2" w:space="0" w:color="auto"/>
            </w:tcBorders>
          </w:tcPr>
          <w:p w:rsidR="005F07F8" w:rsidRPr="00F30C61" w:rsidRDefault="005F07F8" w:rsidP="00F30C61">
            <w:pPr>
              <w:pStyle w:val="Tabletext"/>
              <w:rPr>
                <w:rFonts w:eastAsia="Calibri"/>
              </w:rPr>
            </w:pPr>
            <w:r w:rsidRPr="00F30C61">
              <w:rPr>
                <w:rFonts w:eastAsia="Calibri"/>
              </w:rPr>
              <w:t>3808.52.90</w:t>
            </w:r>
          </w:p>
          <w:p w:rsidR="005F07F8" w:rsidRPr="00F30C61" w:rsidRDefault="005F07F8" w:rsidP="00F30C61">
            <w:pPr>
              <w:pStyle w:val="Tabletext"/>
              <w:rPr>
                <w:rFonts w:eastAsia="Calibri"/>
              </w:rPr>
            </w:pPr>
            <w:r w:rsidRPr="00F30C61">
              <w:t>(prescribed goods only)</w:t>
            </w:r>
          </w:p>
        </w:tc>
        <w:tc>
          <w:tcPr>
            <w:tcW w:w="3631" w:type="dxa"/>
            <w:gridSpan w:val="2"/>
            <w:tcBorders>
              <w:top w:val="single" w:sz="2" w:space="0" w:color="auto"/>
              <w:bottom w:val="single" w:sz="2" w:space="0" w:color="auto"/>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5F07F8" w:rsidRPr="00F30C61" w:rsidRDefault="006A077D" w:rsidP="00F30C61">
            <w:pPr>
              <w:pStyle w:val="Tabletext"/>
              <w:rPr>
                <w:rFonts w:eastAsia="Calibri"/>
                <w:color w:val="000000"/>
              </w:rPr>
            </w:pPr>
            <w:r w:rsidRPr="00F30C61">
              <w:rPr>
                <w:rFonts w:eastAsia="Calibri"/>
                <w:color w:val="000000"/>
              </w:rPr>
              <w:t>142</w:t>
            </w:r>
          </w:p>
        </w:tc>
        <w:tc>
          <w:tcPr>
            <w:tcW w:w="2419" w:type="dxa"/>
            <w:tcBorders>
              <w:top w:val="single" w:sz="2" w:space="0" w:color="auto"/>
              <w:bottom w:val="single" w:sz="2" w:space="0" w:color="auto"/>
            </w:tcBorders>
          </w:tcPr>
          <w:p w:rsidR="005F07F8" w:rsidRPr="00F30C61" w:rsidRDefault="005F07F8" w:rsidP="00F30C61">
            <w:pPr>
              <w:pStyle w:val="Tabletext"/>
              <w:rPr>
                <w:rFonts w:eastAsia="Calibri"/>
              </w:rPr>
            </w:pPr>
            <w:r w:rsidRPr="00F30C61">
              <w:rPr>
                <w:rFonts w:eastAsia="Calibri"/>
              </w:rPr>
              <w:t>3808.59.90</w:t>
            </w:r>
          </w:p>
          <w:p w:rsidR="005F07F8" w:rsidRPr="00F30C61" w:rsidRDefault="005F07F8" w:rsidP="00F30C61">
            <w:pPr>
              <w:pStyle w:val="Tabletext"/>
              <w:rPr>
                <w:rFonts w:eastAsia="Calibri"/>
              </w:rPr>
            </w:pPr>
            <w:r w:rsidRPr="00F30C61">
              <w:t>(prescribed goods only)</w:t>
            </w:r>
          </w:p>
        </w:tc>
        <w:tc>
          <w:tcPr>
            <w:tcW w:w="3631" w:type="dxa"/>
            <w:gridSpan w:val="2"/>
            <w:tcBorders>
              <w:top w:val="single" w:sz="2" w:space="0" w:color="auto"/>
              <w:bottom w:val="single" w:sz="2" w:space="0" w:color="auto"/>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Borders>
              <w:top w:val="single" w:sz="2" w:space="0" w:color="auto"/>
            </w:tcBorders>
          </w:tcPr>
          <w:p w:rsidR="005F07F8" w:rsidRPr="00F30C61" w:rsidRDefault="006A077D" w:rsidP="00F30C61">
            <w:pPr>
              <w:pStyle w:val="Tabletext"/>
              <w:rPr>
                <w:rFonts w:eastAsia="Calibri"/>
                <w:color w:val="000000"/>
              </w:rPr>
            </w:pPr>
            <w:r w:rsidRPr="00F30C61">
              <w:rPr>
                <w:rFonts w:eastAsia="Calibri"/>
                <w:color w:val="000000"/>
              </w:rPr>
              <w:t>143</w:t>
            </w:r>
          </w:p>
        </w:tc>
        <w:tc>
          <w:tcPr>
            <w:tcW w:w="2419" w:type="dxa"/>
            <w:tcBorders>
              <w:top w:val="single" w:sz="2" w:space="0" w:color="auto"/>
            </w:tcBorders>
          </w:tcPr>
          <w:p w:rsidR="005F07F8" w:rsidRPr="00F30C61" w:rsidRDefault="005F07F8" w:rsidP="00F30C61">
            <w:pPr>
              <w:pStyle w:val="Tabletext"/>
              <w:rPr>
                <w:rFonts w:eastAsia="Calibri"/>
              </w:rPr>
            </w:pPr>
            <w:r w:rsidRPr="00F30C61">
              <w:rPr>
                <w:rFonts w:eastAsia="Calibri"/>
              </w:rPr>
              <w:t>3808.93.90</w:t>
            </w:r>
          </w:p>
        </w:tc>
        <w:tc>
          <w:tcPr>
            <w:tcW w:w="3631" w:type="dxa"/>
            <w:gridSpan w:val="2"/>
            <w:tcBorders>
              <w:top w:val="single" w:sz="2" w:space="0" w:color="auto"/>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Pr>
          <w:p w:rsidR="005F07F8" w:rsidRPr="00F30C61" w:rsidRDefault="006A077D" w:rsidP="00F30C61">
            <w:pPr>
              <w:pStyle w:val="Tabletext"/>
              <w:rPr>
                <w:rFonts w:eastAsia="Calibri"/>
                <w:color w:val="000000"/>
              </w:rPr>
            </w:pPr>
            <w:r w:rsidRPr="00F30C61">
              <w:rPr>
                <w:rFonts w:eastAsia="Calibri"/>
                <w:color w:val="000000"/>
              </w:rPr>
              <w:t>144</w:t>
            </w:r>
          </w:p>
        </w:tc>
        <w:tc>
          <w:tcPr>
            <w:tcW w:w="2419" w:type="dxa"/>
          </w:tcPr>
          <w:p w:rsidR="005F07F8" w:rsidRPr="00F30C61" w:rsidRDefault="005F07F8" w:rsidP="00F30C61">
            <w:pPr>
              <w:pStyle w:val="Tabletext"/>
            </w:pPr>
            <w:r w:rsidRPr="00F30C61">
              <w:t>3811.21.10</w:t>
            </w:r>
          </w:p>
        </w:tc>
        <w:tc>
          <w:tcPr>
            <w:tcW w:w="3631" w:type="dxa"/>
            <w:gridSpan w:val="2"/>
          </w:tcPr>
          <w:p w:rsidR="005F07F8" w:rsidRPr="00F30C61" w:rsidRDefault="005F07F8" w:rsidP="00F30C61">
            <w:pPr>
              <w:pStyle w:val="Tabletext"/>
            </w:pPr>
            <w:r w:rsidRPr="00F30C61">
              <w:t>$0.085/kg</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145</w:t>
            </w:r>
          </w:p>
        </w:tc>
        <w:tc>
          <w:tcPr>
            <w:tcW w:w="2419" w:type="dxa"/>
            <w:tcBorders>
              <w:top w:val="single" w:sz="4" w:space="0" w:color="auto"/>
              <w:left w:val="nil"/>
              <w:bottom w:val="single" w:sz="4" w:space="0" w:color="auto"/>
              <w:right w:val="nil"/>
            </w:tcBorders>
          </w:tcPr>
          <w:p w:rsidR="005F07F8" w:rsidRPr="00F30C61" w:rsidRDefault="005F07F8" w:rsidP="00F30C61">
            <w:pPr>
              <w:pStyle w:val="Tabletext"/>
            </w:pPr>
            <w:r w:rsidRPr="00F30C61">
              <w:t>3811.21.90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146</w:t>
            </w:r>
          </w:p>
        </w:tc>
        <w:tc>
          <w:tcPr>
            <w:tcW w:w="2419" w:type="dxa"/>
            <w:tcBorders>
              <w:top w:val="single" w:sz="4" w:space="0" w:color="auto"/>
              <w:left w:val="nil"/>
              <w:bottom w:val="single" w:sz="4" w:space="0" w:color="auto"/>
              <w:right w:val="nil"/>
            </w:tcBorders>
          </w:tcPr>
          <w:p w:rsidR="005F07F8" w:rsidRPr="00F30C61" w:rsidRDefault="005F07F8" w:rsidP="00F30C61">
            <w:pPr>
              <w:pStyle w:val="Tabletext"/>
            </w:pPr>
            <w:r w:rsidRPr="00F30C61">
              <w:t>3817.00.10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rPr>
          <w:gridAfter w:val="1"/>
          <w:wAfter w:w="10" w:type="dxa"/>
          <w:cantSplit/>
        </w:trPr>
        <w:tc>
          <w:tcPr>
            <w:tcW w:w="1100" w:type="dxa"/>
            <w:tcBorders>
              <w:top w:val="single" w:sz="2" w:space="0" w:color="auto"/>
              <w:left w:val="nil"/>
              <w:bottom w:val="single" w:sz="2"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147</w:t>
            </w:r>
          </w:p>
        </w:tc>
        <w:tc>
          <w:tcPr>
            <w:tcW w:w="2419" w:type="dxa"/>
            <w:tcBorders>
              <w:top w:val="single" w:sz="4" w:space="0" w:color="auto"/>
              <w:left w:val="nil"/>
              <w:bottom w:val="single" w:sz="4" w:space="0" w:color="auto"/>
              <w:right w:val="nil"/>
            </w:tcBorders>
          </w:tcPr>
          <w:p w:rsidR="005F07F8" w:rsidRPr="00F30C61" w:rsidRDefault="005F07F8" w:rsidP="00F30C61">
            <w:pPr>
              <w:pStyle w:val="Tabletext"/>
            </w:pPr>
            <w:r w:rsidRPr="00F30C61">
              <w:t>3819.00.00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pPr>
            <w:r w:rsidRPr="00F30C61">
              <w:t>$0.085/L</w:t>
            </w:r>
          </w:p>
        </w:tc>
      </w:tr>
      <w:tr w:rsidR="005F07F8" w:rsidRPr="00F30C61" w:rsidTr="006A077D">
        <w:trPr>
          <w:gridAfter w:val="1"/>
          <w:wAfter w:w="10" w:type="dxa"/>
          <w:cantSplit/>
        </w:trPr>
        <w:tc>
          <w:tcPr>
            <w:tcW w:w="1100" w:type="dxa"/>
            <w:tcBorders>
              <w:top w:val="single" w:sz="4" w:space="0" w:color="auto"/>
              <w:left w:val="nil"/>
              <w:bottom w:val="single" w:sz="4"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148</w:t>
            </w:r>
          </w:p>
        </w:tc>
        <w:tc>
          <w:tcPr>
            <w:tcW w:w="2419" w:type="dxa"/>
            <w:tcBorders>
              <w:top w:val="nil"/>
              <w:left w:val="nil"/>
              <w:bottom w:val="single" w:sz="4" w:space="0" w:color="auto"/>
              <w:right w:val="nil"/>
            </w:tcBorders>
          </w:tcPr>
          <w:p w:rsidR="005F07F8" w:rsidRPr="00F30C61" w:rsidRDefault="005F07F8" w:rsidP="00F30C61">
            <w:pPr>
              <w:pStyle w:val="Tabletext"/>
            </w:pPr>
            <w:r w:rsidRPr="00F30C61">
              <w:t>3824.99.30</w:t>
            </w:r>
          </w:p>
        </w:tc>
        <w:tc>
          <w:tcPr>
            <w:tcW w:w="3621" w:type="dxa"/>
            <w:tcBorders>
              <w:top w:val="nil"/>
              <w:left w:val="nil"/>
              <w:bottom w:val="single" w:sz="4" w:space="0" w:color="auto"/>
              <w:right w:val="nil"/>
            </w:tcBorders>
          </w:tcPr>
          <w:p w:rsidR="005F07F8" w:rsidRPr="00F30C61" w:rsidRDefault="005F07F8" w:rsidP="00F30C61">
            <w:pPr>
              <w:pStyle w:val="Tabletext"/>
            </w:pPr>
            <w:r w:rsidRPr="00F30C61">
              <w:t>$0.</w:t>
            </w:r>
            <w:r w:rsidR="008E6D53" w:rsidRPr="00F30C61">
              <w:t>418</w:t>
            </w:r>
            <w:r w:rsidRPr="00F30C61">
              <w:t>/L of gasoline</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other substances (if any)</w:t>
            </w:r>
          </w:p>
          <w:p w:rsidR="005F07F8" w:rsidRPr="00F30C61" w:rsidRDefault="005F07F8" w:rsidP="00F30C61">
            <w:pPr>
              <w:pStyle w:val="Tabletext"/>
            </w:pPr>
            <w:r w:rsidRPr="00F30C61">
              <w:t>in the blend</w:t>
            </w:r>
          </w:p>
        </w:tc>
      </w:tr>
      <w:tr w:rsidR="005F07F8" w:rsidRPr="00F30C61" w:rsidTr="006A077D">
        <w:trPr>
          <w:gridAfter w:val="1"/>
          <w:wAfter w:w="10" w:type="dxa"/>
          <w:cantSplit/>
        </w:trPr>
        <w:tc>
          <w:tcPr>
            <w:tcW w:w="1100" w:type="dxa"/>
            <w:tcBorders>
              <w:top w:val="nil"/>
              <w:left w:val="nil"/>
              <w:bottom w:val="single" w:sz="4"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149</w:t>
            </w:r>
          </w:p>
        </w:tc>
        <w:tc>
          <w:tcPr>
            <w:tcW w:w="2419" w:type="dxa"/>
            <w:tcBorders>
              <w:top w:val="nil"/>
              <w:left w:val="nil"/>
              <w:bottom w:val="single" w:sz="4" w:space="0" w:color="auto"/>
              <w:right w:val="nil"/>
            </w:tcBorders>
          </w:tcPr>
          <w:p w:rsidR="005F07F8" w:rsidRPr="00F30C61" w:rsidRDefault="005F07F8" w:rsidP="00F30C61">
            <w:pPr>
              <w:pStyle w:val="Tabletext"/>
            </w:pPr>
            <w:r w:rsidRPr="00F30C61">
              <w:t>3824.99.40</w:t>
            </w:r>
          </w:p>
        </w:tc>
        <w:tc>
          <w:tcPr>
            <w:tcW w:w="3621" w:type="dxa"/>
            <w:tcBorders>
              <w:top w:val="nil"/>
              <w:left w:val="nil"/>
              <w:bottom w:val="single" w:sz="4" w:space="0" w:color="auto"/>
              <w:right w:val="nil"/>
            </w:tcBorders>
          </w:tcPr>
          <w:p w:rsidR="005F07F8" w:rsidRPr="00F30C61" w:rsidRDefault="005F07F8" w:rsidP="00F30C61">
            <w:pPr>
              <w:pStyle w:val="Tabletext"/>
            </w:pPr>
            <w:r w:rsidRPr="00F30C61">
              <w:t>$0.</w:t>
            </w:r>
            <w:r w:rsidR="008E6D53" w:rsidRPr="00F30C61">
              <w:t>418</w:t>
            </w:r>
            <w:r w:rsidRPr="00F30C61">
              <w:t>/L of 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ethanol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other substances (if any)</w:t>
            </w:r>
          </w:p>
          <w:p w:rsidR="005F07F8" w:rsidRPr="00F30C61" w:rsidRDefault="005F07F8" w:rsidP="00F30C61">
            <w:pPr>
              <w:pStyle w:val="Tabletext"/>
            </w:pPr>
            <w:r w:rsidRPr="00F30C61">
              <w:t>in the blend</w:t>
            </w:r>
          </w:p>
        </w:tc>
      </w:tr>
      <w:tr w:rsidR="005F07F8" w:rsidRPr="00F30C61" w:rsidTr="006A077D">
        <w:trPr>
          <w:gridAfter w:val="1"/>
          <w:wAfter w:w="10" w:type="dxa"/>
          <w:cantSplit/>
        </w:trPr>
        <w:tc>
          <w:tcPr>
            <w:tcW w:w="1100" w:type="dxa"/>
            <w:tcBorders>
              <w:top w:val="nil"/>
              <w:left w:val="nil"/>
              <w:bottom w:val="single" w:sz="4"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150</w:t>
            </w:r>
          </w:p>
        </w:tc>
        <w:tc>
          <w:tcPr>
            <w:tcW w:w="2419" w:type="dxa"/>
            <w:tcBorders>
              <w:top w:val="nil"/>
              <w:left w:val="nil"/>
              <w:bottom w:val="single" w:sz="4" w:space="0" w:color="auto"/>
              <w:right w:val="nil"/>
            </w:tcBorders>
          </w:tcPr>
          <w:p w:rsidR="005F07F8" w:rsidRPr="00F30C61" w:rsidRDefault="005F07F8" w:rsidP="00F30C61">
            <w:pPr>
              <w:pStyle w:val="Tabletext"/>
            </w:pPr>
            <w:r w:rsidRPr="00F30C61">
              <w:t>3826.00.10</w:t>
            </w:r>
          </w:p>
        </w:tc>
        <w:tc>
          <w:tcPr>
            <w:tcW w:w="3621" w:type="dxa"/>
            <w:tcBorders>
              <w:top w:val="nil"/>
              <w:left w:val="nil"/>
              <w:bottom w:val="single" w:sz="4" w:space="0" w:color="auto"/>
              <w:right w:val="nil"/>
            </w:tcBorders>
          </w:tcPr>
          <w:p w:rsidR="005F07F8" w:rsidRPr="00F30C61" w:rsidRDefault="005F07F8" w:rsidP="00F30C61">
            <w:pPr>
              <w:pStyle w:val="Tabletext"/>
            </w:pPr>
            <w:r w:rsidRPr="00F30C61">
              <w:t>$0.</w:t>
            </w:r>
            <w:r w:rsidR="008E6D53" w:rsidRPr="00F30C61">
              <w:t>418</w:t>
            </w:r>
            <w:r w:rsidRPr="00F30C61">
              <w:t>/L</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5F07F8" w:rsidRPr="00F30C61" w:rsidRDefault="006A077D" w:rsidP="00F30C61">
            <w:pPr>
              <w:pStyle w:val="Tabletext"/>
              <w:rPr>
                <w:rFonts w:eastAsia="Calibri"/>
                <w:color w:val="000000"/>
              </w:rPr>
            </w:pPr>
            <w:r w:rsidRPr="00F30C61">
              <w:rPr>
                <w:rFonts w:eastAsia="Calibri"/>
                <w:color w:val="000000"/>
              </w:rPr>
              <w:t>151</w:t>
            </w:r>
          </w:p>
        </w:tc>
        <w:tc>
          <w:tcPr>
            <w:tcW w:w="2419" w:type="dxa"/>
            <w:tcBorders>
              <w:bottom w:val="single" w:sz="2" w:space="0" w:color="auto"/>
            </w:tcBorders>
          </w:tcPr>
          <w:p w:rsidR="005F07F8" w:rsidRPr="00F30C61" w:rsidRDefault="005F07F8" w:rsidP="00F30C61">
            <w:pPr>
              <w:pStyle w:val="Tabletext"/>
            </w:pPr>
            <w:r w:rsidRPr="00F30C61">
              <w:t>3826.00.20</w:t>
            </w:r>
          </w:p>
        </w:tc>
        <w:tc>
          <w:tcPr>
            <w:tcW w:w="3631" w:type="dxa"/>
            <w:gridSpan w:val="2"/>
            <w:tcBorders>
              <w:bottom w:val="single" w:sz="2" w:space="0" w:color="auto"/>
            </w:tcBorders>
          </w:tcPr>
          <w:p w:rsidR="005F07F8" w:rsidRPr="00F30C61" w:rsidRDefault="005F07F8" w:rsidP="00F30C61">
            <w:pPr>
              <w:pStyle w:val="Tabletext"/>
            </w:pPr>
            <w:r w:rsidRPr="00F30C61">
              <w:t>$0.</w:t>
            </w:r>
            <w:r w:rsidR="008E6D53" w:rsidRPr="00F30C61">
              <w:t>418</w:t>
            </w:r>
            <w:r w:rsidRPr="00F30C61">
              <w:t>/L of biodiesel</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ethanol (if any)</w:t>
            </w:r>
          </w:p>
          <w:p w:rsidR="005F07F8" w:rsidRPr="00F30C61" w:rsidRDefault="005F07F8" w:rsidP="00F30C61">
            <w:pPr>
              <w:pStyle w:val="Tabletext"/>
            </w:pPr>
            <w:r w:rsidRPr="00F30C61">
              <w:t>plus</w:t>
            </w:r>
          </w:p>
          <w:p w:rsidR="005F07F8" w:rsidRPr="00F30C61" w:rsidRDefault="005F07F8" w:rsidP="00F30C61">
            <w:pPr>
              <w:pStyle w:val="Tabletext"/>
            </w:pPr>
            <w:r w:rsidRPr="00F30C61">
              <w:t>$0.</w:t>
            </w:r>
            <w:r w:rsidR="008E6D53" w:rsidRPr="00F30C61">
              <w:t>418</w:t>
            </w:r>
            <w:r w:rsidRPr="00F30C61">
              <w:t>/L of other substances in the blend</w:t>
            </w:r>
          </w:p>
        </w:tc>
      </w:tr>
      <w:tr w:rsidR="005F07F8" w:rsidRPr="00F30C61" w:rsidTr="006A077D">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5F07F8" w:rsidRPr="00F30C61" w:rsidRDefault="006A077D" w:rsidP="00F30C61">
            <w:pPr>
              <w:pStyle w:val="Tabletext"/>
              <w:rPr>
                <w:rFonts w:eastAsia="Calibri"/>
                <w:color w:val="000000"/>
              </w:rPr>
            </w:pPr>
            <w:r w:rsidRPr="00F30C61">
              <w:rPr>
                <w:rFonts w:eastAsia="Calibri"/>
                <w:color w:val="000000"/>
              </w:rPr>
              <w:t>152</w:t>
            </w:r>
          </w:p>
        </w:tc>
        <w:tc>
          <w:tcPr>
            <w:tcW w:w="2419" w:type="dxa"/>
            <w:tcBorders>
              <w:top w:val="single" w:sz="2" w:space="0" w:color="auto"/>
              <w:bottom w:val="single" w:sz="2" w:space="0" w:color="auto"/>
            </w:tcBorders>
          </w:tcPr>
          <w:p w:rsidR="005F07F8" w:rsidRPr="00F30C61" w:rsidRDefault="005F07F8" w:rsidP="00F30C61">
            <w:pPr>
              <w:pStyle w:val="Tabletext"/>
              <w:rPr>
                <w:rFonts w:eastAsia="Calibri"/>
              </w:rPr>
            </w:pPr>
            <w:r w:rsidRPr="00F30C61">
              <w:rPr>
                <w:rFonts w:eastAsia="Calibri"/>
              </w:rPr>
              <w:t>3904.10.00</w:t>
            </w:r>
          </w:p>
        </w:tc>
        <w:tc>
          <w:tcPr>
            <w:tcW w:w="3631" w:type="dxa"/>
            <w:gridSpan w:val="2"/>
            <w:tcBorders>
              <w:top w:val="single" w:sz="2" w:space="0" w:color="auto"/>
              <w:bottom w:val="single" w:sz="2" w:space="0" w:color="auto"/>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Pr>
        <w:tc>
          <w:tcPr>
            <w:tcW w:w="1100" w:type="dxa"/>
            <w:tcBorders>
              <w:top w:val="nil"/>
              <w:left w:val="nil"/>
              <w:bottom w:val="single" w:sz="4"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153</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3904.69.00</w:t>
            </w:r>
          </w:p>
        </w:tc>
        <w:tc>
          <w:tcPr>
            <w:tcW w:w="3621" w:type="dxa"/>
            <w:tcBorders>
              <w:top w:val="nil"/>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Pr>
        <w:tc>
          <w:tcPr>
            <w:tcW w:w="1100" w:type="dxa"/>
            <w:tcBorders>
              <w:top w:val="nil"/>
              <w:left w:val="nil"/>
              <w:bottom w:val="single" w:sz="4" w:space="0" w:color="auto"/>
              <w:right w:val="nil"/>
            </w:tcBorders>
          </w:tcPr>
          <w:p w:rsidR="005F07F8" w:rsidRPr="00F30C61" w:rsidRDefault="006A077D" w:rsidP="00F30C61">
            <w:pPr>
              <w:pStyle w:val="Tabletext"/>
              <w:rPr>
                <w:rFonts w:eastAsia="Calibri"/>
                <w:color w:val="000000"/>
              </w:rPr>
            </w:pPr>
            <w:r w:rsidRPr="00F30C61">
              <w:rPr>
                <w:rFonts w:eastAsia="Calibri"/>
                <w:color w:val="000000"/>
              </w:rPr>
              <w:t>154</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3904.90.00</w:t>
            </w:r>
          </w:p>
        </w:tc>
        <w:tc>
          <w:tcPr>
            <w:tcW w:w="3621" w:type="dxa"/>
            <w:tcBorders>
              <w:top w:val="nil"/>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155</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3907.70.00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156</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3917.21.10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157</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3917.22.00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158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3917.23.00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159</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3917.29.00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160</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3917.31.10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161</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3917.32.10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162</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3917.33.10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163</w:t>
            </w:r>
          </w:p>
        </w:tc>
        <w:tc>
          <w:tcPr>
            <w:tcW w:w="2419" w:type="dxa"/>
            <w:tcBorders>
              <w:top w:val="nil"/>
              <w:left w:val="nil"/>
              <w:bottom w:val="single" w:sz="4" w:space="0" w:color="auto"/>
              <w:right w:val="nil"/>
            </w:tcBorders>
          </w:tcPr>
          <w:p w:rsidR="005F07F8" w:rsidRPr="00F30C61" w:rsidRDefault="005F07F8" w:rsidP="00F30C61">
            <w:pPr>
              <w:pStyle w:val="Tabletext"/>
              <w:rPr>
                <w:rFonts w:eastAsia="Calibri"/>
              </w:rPr>
            </w:pPr>
            <w:r w:rsidRPr="00F30C61">
              <w:rPr>
                <w:rFonts w:eastAsia="Calibri"/>
              </w:rPr>
              <w:t>3917.39.10</w:t>
            </w:r>
          </w:p>
        </w:tc>
        <w:tc>
          <w:tcPr>
            <w:tcW w:w="3621"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3920.10.00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3920.49.00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3920.99.00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3926.20.29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3926.30.10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169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3926.90.10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4009.11.10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4009.12.10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4009.21.10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4009.22.10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4009.31.10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4009.32.10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4009.41.10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4009.42.10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4010.31.00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179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4010.32.00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4010.33.00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4010.39.00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4012.11.00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4012.12.00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4012.13.00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4012.19.00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4012.20.00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4013.10.00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4015.19.90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189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4015.90.29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4016.91.00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4016.93.00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4016.99.00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4107.11.00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4107.12.00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4107.91.00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4107.92.00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4203.40.90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4205.00.10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199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4411.12.90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4411.13.90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4411.14.90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4411.93.00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6401.10.00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6401.92.90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6401.99.20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6401.99.90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6402.19.00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6402.20.00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209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6402.91.90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6402.99.90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6403.19.00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6403.40.00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6403.51.00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6403.59.00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6403.91.00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6403.99.00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6404.11.90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6404.19.90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219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6404.20.00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765"/>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6405.10.00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765"/>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6405.20.00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765"/>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6405.90.90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765"/>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6806.90.10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6812.80.20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51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6812.99.20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6813.20.10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single" w:sz="4" w:space="0" w:color="auto"/>
              <w:bottom w:val="single" w:sz="4" w:space="0" w:color="auto"/>
            </w:tcBorders>
            <w:shd w:val="clear" w:color="auto" w:fill="auto"/>
            <w:noWrap/>
          </w:tcPr>
          <w:p w:rsidR="005F07F8" w:rsidRPr="00F30C61" w:rsidRDefault="006A077D" w:rsidP="00F30C61">
            <w:pPr>
              <w:pStyle w:val="Tabletext"/>
              <w:rPr>
                <w:rFonts w:eastAsia="Calibri"/>
                <w:color w:val="000000"/>
              </w:rPr>
            </w:pPr>
            <w:r w:rsidRPr="00F30C61">
              <w:rPr>
                <w:rFonts w:eastAsia="Calibri"/>
                <w:color w:val="000000"/>
              </w:rPr>
              <w:t>227</w:t>
            </w:r>
          </w:p>
        </w:tc>
        <w:tc>
          <w:tcPr>
            <w:tcW w:w="2419" w:type="dxa"/>
            <w:tcBorders>
              <w:top w:val="single" w:sz="4" w:space="0" w:color="auto"/>
              <w:bottom w:val="single" w:sz="4" w:space="0" w:color="auto"/>
            </w:tcBorders>
            <w:shd w:val="clear" w:color="auto" w:fill="auto"/>
            <w:noWrap/>
          </w:tcPr>
          <w:p w:rsidR="005F07F8" w:rsidRPr="00F30C61" w:rsidRDefault="005F07F8" w:rsidP="00F30C61">
            <w:pPr>
              <w:pStyle w:val="Tabletext"/>
              <w:rPr>
                <w:rFonts w:eastAsia="Calibri"/>
              </w:rPr>
            </w:pPr>
            <w:r w:rsidRPr="00F30C61">
              <w:rPr>
                <w:rFonts w:eastAsia="Calibri"/>
              </w:rPr>
              <w:t>6813.81.10</w:t>
            </w:r>
          </w:p>
        </w:tc>
        <w:tc>
          <w:tcPr>
            <w:tcW w:w="3621" w:type="dxa"/>
            <w:tcBorders>
              <w:top w:val="single" w:sz="4" w:space="0" w:color="auto"/>
              <w:bottom w:val="single" w:sz="4" w:space="0" w:color="auto"/>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single" w:sz="4" w:space="0" w:color="auto"/>
              <w:bottom w:val="single" w:sz="4" w:space="0" w:color="auto"/>
            </w:tcBorders>
            <w:shd w:val="clear" w:color="auto" w:fill="auto"/>
            <w:noWrap/>
          </w:tcPr>
          <w:p w:rsidR="005F07F8" w:rsidRPr="00F30C61" w:rsidRDefault="006A077D" w:rsidP="00F30C61">
            <w:pPr>
              <w:pStyle w:val="Tabletext"/>
              <w:rPr>
                <w:rFonts w:eastAsia="Calibri"/>
                <w:color w:val="000000"/>
              </w:rPr>
            </w:pPr>
            <w:r w:rsidRPr="00F30C61">
              <w:rPr>
                <w:rFonts w:eastAsia="Calibri"/>
                <w:color w:val="000000"/>
              </w:rPr>
              <w:t>228</w:t>
            </w:r>
          </w:p>
        </w:tc>
        <w:tc>
          <w:tcPr>
            <w:tcW w:w="2419" w:type="dxa"/>
            <w:tcBorders>
              <w:top w:val="single" w:sz="4" w:space="0" w:color="auto"/>
              <w:bottom w:val="single" w:sz="4" w:space="0" w:color="auto"/>
            </w:tcBorders>
            <w:shd w:val="clear" w:color="auto" w:fill="auto"/>
            <w:noWrap/>
          </w:tcPr>
          <w:p w:rsidR="005F07F8" w:rsidRPr="00F30C61" w:rsidRDefault="005F07F8" w:rsidP="00F30C61">
            <w:pPr>
              <w:pStyle w:val="Tabletext"/>
              <w:rPr>
                <w:rFonts w:eastAsia="Calibri"/>
              </w:rPr>
            </w:pPr>
            <w:r w:rsidRPr="00F30C61">
              <w:rPr>
                <w:rFonts w:eastAsia="Calibri"/>
              </w:rPr>
              <w:t>6813.89.10</w:t>
            </w:r>
          </w:p>
        </w:tc>
        <w:tc>
          <w:tcPr>
            <w:tcW w:w="3621" w:type="dxa"/>
            <w:tcBorders>
              <w:top w:val="single" w:sz="4" w:space="0" w:color="auto"/>
              <w:bottom w:val="single" w:sz="4" w:space="0" w:color="auto"/>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single" w:sz="4" w:space="0" w:color="auto"/>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229</w:t>
            </w:r>
          </w:p>
        </w:tc>
        <w:tc>
          <w:tcPr>
            <w:tcW w:w="2419" w:type="dxa"/>
            <w:tcBorders>
              <w:top w:val="single" w:sz="4" w:space="0" w:color="auto"/>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7007.11.11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7007.21.11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51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7009.10.10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7014.00.20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7208.51.00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7208.52.00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7208.90.00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7209.15.00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7209.16.00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7209.17.00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239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7209.18.00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7209.25.00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7209.26.00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7209.27.00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7209.28.00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7209.90.00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7210.41.00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7210.49.00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7210.50.00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249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7210.61.00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7210.69.00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7210.70.00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7210.90.00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7211.23.00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7211.29.00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7211.90.00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7212.20.00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7212.30.00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7212.40.00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259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7212.50.00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7212.60.00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7216.31.00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7216.32.00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7216.33.00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7216.40.00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7217.10.00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7217.20.00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7217.30.00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7217.90.00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269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7304.11.00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7304.19.00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7305.11.00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7305.12.00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7305.19.00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7305.20.00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7305.31.00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7305.39.00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7305.90.00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7306.11.00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279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7306.19.00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7306.21.00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7306.29.00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7306.40.00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7306.50.00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7306.61.00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7306.69.00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7306.90.00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7320.90.00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289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7326.19.00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7411.10.00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8301.20.00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8301.60.00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8301.70.00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8302.10.00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8302.30.00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8310.00.00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8407.34.10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8407.90.10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299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8408.20.10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8408.20.20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8414.30.00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8414.59.10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8415.20.00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8419.50.30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8424.89.10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8424.90.10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8424.90.90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8428.90.00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309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8474.10.00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8479.82.00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8481.10.00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8481.20.00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8481.40.00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8482.10.10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8482.20.10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8482.40.11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8482.91.10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8482.99.10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319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8483.20.00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8483.30.10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8483.50.11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8483.50.90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8483.60.10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8483.90.00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8484.90.10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8486.40.91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2.8%</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1.8%</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0.9%</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8486.40.99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8501.10.00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329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8503.00.00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8507.10.10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8507.10.90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8507.20.00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8507.90.10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8512.20.00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8512.30.00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8512.40.00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8512.90.10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8525.80.90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339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8527.99.00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8531.10.91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8536.50.93</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8536.70.11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8536.70.21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8538.90.11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8538.90.13</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8539.10.90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8544.30.00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8703.21.11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349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8703.22.11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8703.23.11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8703.24.11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8703.31.11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8703.32.11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8703.33.11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8703.40.11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8703.50.11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8703.60.11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8703.70.11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359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8703.80.11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8703.90.11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$12,000 each</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8706.00.10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8706.00.91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8706.00.99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51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8707.10.10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8707.10.91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8707.10.99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8707.90.10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8707.90.90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369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8708.10.90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8708.21.10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8708.21.90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51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8708.30.12</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8708.30.19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8708.30.93</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8708.30.99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8708.40.42</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8708.40.43</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8708.40.49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379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8708.40.52</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8708.40.59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8708.70.91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8708.70.99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8708.80.99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8708.93.30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8708.93.91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8708.93.99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8708.99.30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8708.99.91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389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8708.99.99</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9026.10.20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9026.20.20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9026.80.20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9029.10.20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9029.20.10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395</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9029.90.10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396</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9032.89.11</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397</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9032.90.20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398</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9401.20.00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399</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9401.61.00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400</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9401.90.20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401</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9403.30.00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402</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9613.80.90</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3.3%</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1.7%</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403</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9619.00.30</w:t>
            </w:r>
          </w:p>
          <w:p w:rsidR="005F07F8" w:rsidRPr="00F30C61" w:rsidRDefault="005F07F8" w:rsidP="00F30C61">
            <w:pPr>
              <w:pStyle w:val="Tabletext"/>
              <w:rPr>
                <w:rFonts w:eastAsia="Calibri"/>
              </w:rPr>
            </w:pPr>
            <w:r w:rsidRPr="00F30C61">
              <w:t>(prescribed goods only)</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nil"/>
              <w:left w:val="nil"/>
              <w:bottom w:val="single" w:sz="4"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404</w:t>
            </w:r>
          </w:p>
        </w:tc>
        <w:tc>
          <w:tcPr>
            <w:tcW w:w="2419" w:type="dxa"/>
            <w:tcBorders>
              <w:top w:val="nil"/>
              <w:left w:val="nil"/>
              <w:bottom w:val="single" w:sz="4" w:space="0" w:color="auto"/>
              <w:right w:val="nil"/>
            </w:tcBorders>
            <w:noWrap/>
          </w:tcPr>
          <w:p w:rsidR="005F07F8" w:rsidRPr="00F30C61" w:rsidRDefault="005F07F8" w:rsidP="00F30C61">
            <w:pPr>
              <w:pStyle w:val="Tabletext"/>
              <w:rPr>
                <w:rFonts w:eastAsia="Calibri"/>
              </w:rPr>
            </w:pPr>
            <w:r w:rsidRPr="00F30C61">
              <w:rPr>
                <w:rFonts w:eastAsia="Calibri"/>
              </w:rPr>
              <w:t>9619.00.41</w:t>
            </w:r>
          </w:p>
          <w:p w:rsidR="005F07F8" w:rsidRPr="00F30C61" w:rsidRDefault="005F07F8" w:rsidP="00F30C61">
            <w:pPr>
              <w:pStyle w:val="Tabletext"/>
              <w:rPr>
                <w:rFonts w:eastAsia="Calibri"/>
              </w:rPr>
            </w:pPr>
            <w:r w:rsidRPr="00F30C61">
              <w:t>(prescribed goods only)</w:t>
            </w:r>
          </w:p>
        </w:tc>
        <w:tc>
          <w:tcPr>
            <w:tcW w:w="3621" w:type="dxa"/>
            <w:tcBorders>
              <w:top w:val="single" w:sz="4" w:space="0" w:color="auto"/>
              <w:left w:val="nil"/>
              <w:bottom w:val="single" w:sz="4"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r w:rsidR="005F07F8" w:rsidRPr="00F30C61" w:rsidTr="006A077D">
        <w:trPr>
          <w:gridAfter w:val="1"/>
          <w:wAfter w:w="10" w:type="dxa"/>
          <w:cantSplit/>
          <w:trHeight w:val="300"/>
        </w:trPr>
        <w:tc>
          <w:tcPr>
            <w:tcW w:w="1100" w:type="dxa"/>
            <w:tcBorders>
              <w:top w:val="single" w:sz="4" w:space="0" w:color="auto"/>
              <w:left w:val="nil"/>
              <w:bottom w:val="single" w:sz="12" w:space="0" w:color="auto"/>
              <w:right w:val="nil"/>
            </w:tcBorders>
            <w:noWrap/>
          </w:tcPr>
          <w:p w:rsidR="005F07F8" w:rsidRPr="00F30C61" w:rsidRDefault="006A077D" w:rsidP="00F30C61">
            <w:pPr>
              <w:pStyle w:val="Tabletext"/>
              <w:rPr>
                <w:rFonts w:eastAsia="Calibri"/>
                <w:color w:val="000000"/>
              </w:rPr>
            </w:pPr>
            <w:r w:rsidRPr="00F30C61">
              <w:rPr>
                <w:rFonts w:eastAsia="Calibri"/>
                <w:color w:val="000000"/>
              </w:rPr>
              <w:t>405</w:t>
            </w:r>
          </w:p>
        </w:tc>
        <w:tc>
          <w:tcPr>
            <w:tcW w:w="2419" w:type="dxa"/>
            <w:tcBorders>
              <w:top w:val="single" w:sz="4" w:space="0" w:color="auto"/>
              <w:left w:val="nil"/>
              <w:bottom w:val="single" w:sz="12" w:space="0" w:color="auto"/>
              <w:right w:val="nil"/>
            </w:tcBorders>
            <w:noWrap/>
          </w:tcPr>
          <w:p w:rsidR="005F07F8" w:rsidRPr="00F30C61" w:rsidRDefault="005F07F8" w:rsidP="00F30C61">
            <w:pPr>
              <w:pStyle w:val="Tabletext"/>
              <w:rPr>
                <w:rFonts w:eastAsia="Calibri"/>
              </w:rPr>
            </w:pPr>
            <w:r w:rsidRPr="00F30C61">
              <w:rPr>
                <w:rFonts w:eastAsia="Calibri"/>
              </w:rPr>
              <w:t>9619.00.49</w:t>
            </w:r>
          </w:p>
        </w:tc>
        <w:tc>
          <w:tcPr>
            <w:tcW w:w="3621" w:type="dxa"/>
            <w:tcBorders>
              <w:top w:val="single" w:sz="4" w:space="0" w:color="auto"/>
              <w:left w:val="nil"/>
              <w:bottom w:val="single" w:sz="12" w:space="0" w:color="auto"/>
              <w:right w:val="nil"/>
            </w:tcBorders>
          </w:tcPr>
          <w:p w:rsidR="005F07F8" w:rsidRPr="00F30C61" w:rsidRDefault="005F07F8" w:rsidP="00F30C61">
            <w:pPr>
              <w:pStyle w:val="Tabletext"/>
              <w:rPr>
                <w:rFonts w:eastAsia="Calibri"/>
                <w:color w:val="000000"/>
              </w:rPr>
            </w:pPr>
            <w:r w:rsidRPr="00F30C61">
              <w:rPr>
                <w:rFonts w:eastAsia="Calibri"/>
                <w:color w:val="000000"/>
              </w:rPr>
              <w:t>3.7%</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2: 2.5%</w:t>
            </w:r>
          </w:p>
          <w:p w:rsidR="005F07F8" w:rsidRPr="00F30C61" w:rsidRDefault="005F07F8" w:rsidP="00F30C61">
            <w:pPr>
              <w:pStyle w:val="Tabletext"/>
              <w:rPr>
                <w:rFonts w:eastAsia="Calibri"/>
                <w:color w:val="000000"/>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3: 1.2%</w:t>
            </w:r>
          </w:p>
          <w:p w:rsidR="005F07F8" w:rsidRPr="00F30C61" w:rsidRDefault="005F07F8" w:rsidP="00F30C61">
            <w:pPr>
              <w:pStyle w:val="Tabletext"/>
              <w:rPr>
                <w:rFonts w:eastAsia="Calibri"/>
              </w:rPr>
            </w:pPr>
            <w:r w:rsidRPr="00F30C61">
              <w:rPr>
                <w:rFonts w:eastAsia="Calibri"/>
                <w:color w:val="000000"/>
              </w:rPr>
              <w:t>From 1</w:t>
            </w:r>
            <w:r w:rsidR="00F30C61" w:rsidRPr="00F30C61">
              <w:rPr>
                <w:rFonts w:eastAsia="Calibri"/>
                <w:color w:val="000000"/>
              </w:rPr>
              <w:t> </w:t>
            </w:r>
            <w:r w:rsidRPr="00F30C61">
              <w:rPr>
                <w:rFonts w:eastAsia="Calibri"/>
                <w:color w:val="000000"/>
              </w:rPr>
              <w:t>January of year 4: Free</w:t>
            </w:r>
          </w:p>
        </w:tc>
      </w:tr>
    </w:tbl>
    <w:p w:rsidR="005F07F8" w:rsidRPr="00F30C61" w:rsidRDefault="005F07F8" w:rsidP="00F30C61">
      <w:pPr>
        <w:pStyle w:val="ItemHead"/>
      </w:pPr>
      <w:r w:rsidRPr="00F30C61">
        <w:t>26  User’s guide</w:t>
      </w:r>
    </w:p>
    <w:p w:rsidR="005F07F8" w:rsidRPr="00F30C61" w:rsidRDefault="005F07F8" w:rsidP="00F30C61">
      <w:pPr>
        <w:pStyle w:val="Item"/>
      </w:pPr>
      <w:r w:rsidRPr="00F30C61">
        <w:t>After “6,” (wherever occurring), insert “6A,”.</w:t>
      </w:r>
    </w:p>
    <w:p w:rsidR="005F07F8" w:rsidRPr="00F30C61" w:rsidRDefault="005F07F8" w:rsidP="00F30C61">
      <w:pPr>
        <w:pStyle w:val="ItemHead"/>
      </w:pPr>
      <w:r w:rsidRPr="00F30C61">
        <w:t>27  User’s guide</w:t>
      </w:r>
    </w:p>
    <w:p w:rsidR="005F07F8" w:rsidRPr="00F30C61" w:rsidRDefault="005F07F8" w:rsidP="00F30C61">
      <w:pPr>
        <w:pStyle w:val="Item"/>
      </w:pPr>
      <w:r w:rsidRPr="00F30C61">
        <w:t>After:</w:t>
      </w:r>
    </w:p>
    <w:p w:rsidR="005F07F8" w:rsidRPr="00F30C61" w:rsidRDefault="005F07F8" w:rsidP="00F30C61">
      <w:pPr>
        <w:pStyle w:val="subsection"/>
      </w:pPr>
      <w:r w:rsidRPr="00F30C61">
        <w:tab/>
      </w:r>
      <w:r w:rsidRPr="00F30C61">
        <w:tab/>
        <w:t>Schedule</w:t>
      </w:r>
      <w:r w:rsidR="00F30C61" w:rsidRPr="00F30C61">
        <w:t> </w:t>
      </w:r>
      <w:r w:rsidRPr="00F30C61">
        <w:t>6 sets out the rate of duty for Thai originating goods.</w:t>
      </w:r>
    </w:p>
    <w:p w:rsidR="005F07F8" w:rsidRPr="00F30C61" w:rsidRDefault="005F07F8" w:rsidP="00F30C61">
      <w:pPr>
        <w:pStyle w:val="Item"/>
      </w:pPr>
      <w:r w:rsidRPr="00F30C61">
        <w:t>insert:</w:t>
      </w:r>
    </w:p>
    <w:p w:rsidR="005F07F8" w:rsidRPr="00F30C61" w:rsidRDefault="005F07F8" w:rsidP="00F30C61">
      <w:pPr>
        <w:pStyle w:val="subsection"/>
      </w:pPr>
      <w:r w:rsidRPr="00F30C61">
        <w:tab/>
      </w:r>
      <w:r w:rsidRPr="00F30C61">
        <w:tab/>
        <w:t>Schedule</w:t>
      </w:r>
      <w:r w:rsidR="00F30C61" w:rsidRPr="00F30C61">
        <w:t> </w:t>
      </w:r>
      <w:r w:rsidRPr="00F30C61">
        <w:t>6A sets out the rate of duty for Peruvian originating goods.</w:t>
      </w:r>
    </w:p>
    <w:p w:rsidR="005F07F8" w:rsidRPr="00F30C61" w:rsidRDefault="005F07F8" w:rsidP="00F30C61">
      <w:pPr>
        <w:pStyle w:val="Transitional"/>
      </w:pPr>
      <w:r w:rsidRPr="00F30C61">
        <w:t>28  Application provision</w:t>
      </w:r>
    </w:p>
    <w:p w:rsidR="005F07F8" w:rsidRPr="00F30C61" w:rsidRDefault="005F07F8" w:rsidP="00F30C61">
      <w:pPr>
        <w:pStyle w:val="Item"/>
      </w:pPr>
      <w:r w:rsidRPr="00F30C61">
        <w:t>The amendments made by items</w:t>
      </w:r>
      <w:r w:rsidR="00F30C61" w:rsidRPr="00F30C61">
        <w:t> </w:t>
      </w:r>
      <w:r w:rsidRPr="00F30C61">
        <w:t>1 to 12 and 17 to 25 apply in relation to:</w:t>
      </w:r>
    </w:p>
    <w:p w:rsidR="005F07F8" w:rsidRPr="00F30C61" w:rsidRDefault="005F07F8" w:rsidP="00F30C61">
      <w:pPr>
        <w:pStyle w:val="paragraph"/>
      </w:pPr>
      <w:r w:rsidRPr="00F30C61">
        <w:tab/>
        <w:t>(a)</w:t>
      </w:r>
      <w:r w:rsidRPr="00F30C61">
        <w:tab/>
        <w:t>goods imported into Australia on or after the commencement of this Schedule; and</w:t>
      </w:r>
    </w:p>
    <w:p w:rsidR="005F07F8" w:rsidRPr="00F30C61" w:rsidRDefault="005F07F8" w:rsidP="00F30C61">
      <w:pPr>
        <w:pStyle w:val="paragraph"/>
      </w:pPr>
      <w:r w:rsidRPr="00F30C61">
        <w:tab/>
        <w:t>(b)</w:t>
      </w:r>
      <w:r w:rsidRPr="00F30C61">
        <w:tab/>
        <w:t>goods imported into Australia before the commencement of this Schedule, where the time for working out the rate of import duty on the goods had not occurred before the commencement of this Schedule.</w:t>
      </w:r>
    </w:p>
    <w:p w:rsidR="005F07F8" w:rsidRPr="00F30C61" w:rsidRDefault="005F07F8" w:rsidP="00F30C61">
      <w:pPr>
        <w:pStyle w:val="Transitional"/>
      </w:pPr>
      <w:r w:rsidRPr="00F30C61">
        <w:t>29  Transitional provisions—indexation</w:t>
      </w:r>
    </w:p>
    <w:p w:rsidR="005F07F8" w:rsidRPr="00F30C61" w:rsidRDefault="005F07F8" w:rsidP="00F30C61">
      <w:pPr>
        <w:pStyle w:val="SubitemHead"/>
      </w:pPr>
      <w:r w:rsidRPr="00F30C61">
        <w:t>Alcohol duty rates and fuel duty rates</w:t>
      </w:r>
    </w:p>
    <w:p w:rsidR="005F07F8" w:rsidRPr="00F30C61" w:rsidRDefault="005F07F8" w:rsidP="00F30C61">
      <w:pPr>
        <w:pStyle w:val="Subitem"/>
      </w:pPr>
      <w:r w:rsidRPr="00F30C61">
        <w:t>(1)</w:t>
      </w:r>
      <w:r w:rsidRPr="00F30C61">
        <w:tab/>
        <w:t>If, on one or more CPI indexation days, an alcohol duty rate, or a fuel duty rate, in the rate column of a subheading in Schedule</w:t>
      </w:r>
      <w:r w:rsidR="00F30C61" w:rsidRPr="00F30C61">
        <w:t> </w:t>
      </w:r>
      <w:r w:rsidRPr="00F30C61">
        <w:t xml:space="preserve">3 to the </w:t>
      </w:r>
      <w:r w:rsidRPr="00F30C61">
        <w:rPr>
          <w:i/>
        </w:rPr>
        <w:t xml:space="preserve">Customs Tariff Act 1995 </w:t>
      </w:r>
      <w:r w:rsidRPr="00F30C61">
        <w:t>was increased by an amount in accordance with section</w:t>
      </w:r>
      <w:r w:rsidR="00F30C61" w:rsidRPr="00F30C61">
        <w:t> </w:t>
      </w:r>
      <w:r w:rsidRPr="00F30C61">
        <w:t>19 of that Act, then, on the day this Schedule commences, a rate of duty set out in the rate column of an item in the table in Schedule</w:t>
      </w:r>
      <w:r w:rsidR="00F30C61" w:rsidRPr="00F30C61">
        <w:t> </w:t>
      </w:r>
      <w:r w:rsidRPr="00F30C61">
        <w:t>6A to that Act that relates to that subheading is increased by that amount or the sum of those amounts (as the case requires).</w:t>
      </w:r>
    </w:p>
    <w:p w:rsidR="005F07F8" w:rsidRPr="00F30C61" w:rsidRDefault="005F07F8" w:rsidP="00F30C61">
      <w:pPr>
        <w:pStyle w:val="SubitemHead"/>
      </w:pPr>
      <w:r w:rsidRPr="00F30C61">
        <w:t>Tobacco duty rates</w:t>
      </w:r>
    </w:p>
    <w:p w:rsidR="005F07F8" w:rsidRPr="00F30C61" w:rsidRDefault="005F07F8" w:rsidP="00F30C61">
      <w:pPr>
        <w:pStyle w:val="Subitem"/>
      </w:pPr>
      <w:r w:rsidRPr="00F30C61">
        <w:t>(2)</w:t>
      </w:r>
      <w:r w:rsidRPr="00F30C61">
        <w:tab/>
        <w:t>If, on one or more tobacco indexation days, a tobacco duty rate in the rate column of a subheading in Schedule</w:t>
      </w:r>
      <w:r w:rsidR="00F30C61" w:rsidRPr="00F30C61">
        <w:t> </w:t>
      </w:r>
      <w:r w:rsidRPr="00F30C61">
        <w:t xml:space="preserve">3 to the </w:t>
      </w:r>
      <w:r w:rsidRPr="00F30C61">
        <w:rPr>
          <w:i/>
        </w:rPr>
        <w:t xml:space="preserve">Customs Tariff Act 1995 </w:t>
      </w:r>
      <w:r w:rsidRPr="00F30C61">
        <w:t>was increased by an amount in accordance with section</w:t>
      </w:r>
      <w:r w:rsidR="00F30C61" w:rsidRPr="00F30C61">
        <w:t> </w:t>
      </w:r>
      <w:r w:rsidRPr="00F30C61">
        <w:t>19AB of that Act, then, on the day this Schedule commences, a rate of duty set out in the rate column of an item in the table in Schedule</w:t>
      </w:r>
      <w:r w:rsidR="00F30C61" w:rsidRPr="00F30C61">
        <w:t> </w:t>
      </w:r>
      <w:r w:rsidRPr="00F30C61">
        <w:t>6A to that Act that relates to that subheading is increased by that amount or the sum of those amounts (as the case requires).</w:t>
      </w:r>
    </w:p>
    <w:p w:rsidR="005F07F8" w:rsidRPr="00F30C61" w:rsidRDefault="005F07F8" w:rsidP="00F30C61">
      <w:pPr>
        <w:pStyle w:val="SubitemHead"/>
      </w:pPr>
      <w:r w:rsidRPr="00F30C61">
        <w:t>Definitions</w:t>
      </w:r>
    </w:p>
    <w:p w:rsidR="005F07F8" w:rsidRPr="00F30C61" w:rsidRDefault="005F07F8" w:rsidP="00F30C61">
      <w:pPr>
        <w:pStyle w:val="Subitem"/>
      </w:pPr>
      <w:r w:rsidRPr="00F30C61">
        <w:t>(3)</w:t>
      </w:r>
      <w:r w:rsidRPr="00F30C61">
        <w:tab/>
        <w:t>In this item:</w:t>
      </w:r>
    </w:p>
    <w:p w:rsidR="005F07F8" w:rsidRPr="00F30C61" w:rsidRDefault="005F07F8" w:rsidP="00F30C61">
      <w:pPr>
        <w:pStyle w:val="Item"/>
      </w:pPr>
      <w:r w:rsidRPr="00F30C61">
        <w:rPr>
          <w:b/>
          <w:i/>
        </w:rPr>
        <w:t xml:space="preserve">alcohol duty rate </w:t>
      </w:r>
      <w:r w:rsidRPr="00F30C61">
        <w:t>has the meaning given by section</w:t>
      </w:r>
      <w:r w:rsidR="00F30C61" w:rsidRPr="00F30C61">
        <w:t> </w:t>
      </w:r>
      <w:r w:rsidRPr="00F30C61">
        <w:t xml:space="preserve">19AA of the </w:t>
      </w:r>
      <w:r w:rsidRPr="00F30C61">
        <w:rPr>
          <w:i/>
        </w:rPr>
        <w:t>Customs Tariff Act 1995</w:t>
      </w:r>
      <w:r w:rsidRPr="00F30C61">
        <w:t>.</w:t>
      </w:r>
    </w:p>
    <w:p w:rsidR="005F07F8" w:rsidRPr="00F30C61" w:rsidRDefault="005F07F8" w:rsidP="00F30C61">
      <w:pPr>
        <w:pStyle w:val="Item"/>
      </w:pPr>
      <w:r w:rsidRPr="00F30C61">
        <w:rPr>
          <w:b/>
          <w:i/>
        </w:rPr>
        <w:t>CPI indexation day</w:t>
      </w:r>
      <w:r w:rsidRPr="00F30C61">
        <w:rPr>
          <w:b/>
        </w:rPr>
        <w:t xml:space="preserve"> </w:t>
      </w:r>
      <w:r w:rsidRPr="00F30C61">
        <w:t>means a day occurring:</w:t>
      </w:r>
    </w:p>
    <w:p w:rsidR="005F07F8" w:rsidRPr="00F30C61" w:rsidRDefault="005F07F8" w:rsidP="00F30C61">
      <w:pPr>
        <w:pStyle w:val="paragraph"/>
      </w:pPr>
      <w:r w:rsidRPr="00F30C61">
        <w:tab/>
        <w:t>(a)</w:t>
      </w:r>
      <w:r w:rsidRPr="00F30C61">
        <w:tab/>
        <w:t>on or after the day the Bill for this Act was introduced into the House of Representatives; and</w:t>
      </w:r>
    </w:p>
    <w:p w:rsidR="005F07F8" w:rsidRPr="00F30C61" w:rsidRDefault="005F07F8" w:rsidP="00F30C61">
      <w:pPr>
        <w:pStyle w:val="paragraph"/>
      </w:pPr>
      <w:r w:rsidRPr="00F30C61">
        <w:tab/>
        <w:t>(b)</w:t>
      </w:r>
      <w:r w:rsidRPr="00F30C61">
        <w:tab/>
        <w:t>before the day on which this Schedule commences;</w:t>
      </w:r>
    </w:p>
    <w:p w:rsidR="005F07F8" w:rsidRPr="00F30C61" w:rsidRDefault="005F07F8" w:rsidP="00F30C61">
      <w:pPr>
        <w:pStyle w:val="Item"/>
      </w:pPr>
      <w:r w:rsidRPr="00F30C61">
        <w:t>on which a rate of duty was replaced under section</w:t>
      </w:r>
      <w:r w:rsidR="00F30C61" w:rsidRPr="00F30C61">
        <w:t> </w:t>
      </w:r>
      <w:r w:rsidRPr="00F30C61">
        <w:t xml:space="preserve">19 of the </w:t>
      </w:r>
      <w:r w:rsidRPr="00F30C61">
        <w:rPr>
          <w:i/>
        </w:rPr>
        <w:t>Customs Tariff Act 1995</w:t>
      </w:r>
      <w:r w:rsidRPr="00F30C61">
        <w:t>.</w:t>
      </w:r>
    </w:p>
    <w:p w:rsidR="005F07F8" w:rsidRPr="00F30C61" w:rsidRDefault="005F07F8" w:rsidP="00F30C61">
      <w:pPr>
        <w:pStyle w:val="Item"/>
        <w:rPr>
          <w:b/>
          <w:i/>
        </w:rPr>
      </w:pPr>
      <w:r w:rsidRPr="00F30C61">
        <w:rPr>
          <w:b/>
          <w:i/>
        </w:rPr>
        <w:t>fuel duty rate</w:t>
      </w:r>
      <w:r w:rsidRPr="00F30C61">
        <w:t xml:space="preserve"> has the meaning given by section</w:t>
      </w:r>
      <w:r w:rsidR="00F30C61" w:rsidRPr="00F30C61">
        <w:t> </w:t>
      </w:r>
      <w:r w:rsidRPr="00F30C61">
        <w:t xml:space="preserve">19AAC of the </w:t>
      </w:r>
      <w:r w:rsidRPr="00F30C61">
        <w:rPr>
          <w:i/>
        </w:rPr>
        <w:t>Customs Tariff Act 1995</w:t>
      </w:r>
      <w:r w:rsidRPr="00F30C61">
        <w:t>.</w:t>
      </w:r>
    </w:p>
    <w:p w:rsidR="005F07F8" w:rsidRPr="00F30C61" w:rsidRDefault="005F07F8" w:rsidP="00F30C61">
      <w:pPr>
        <w:pStyle w:val="Item"/>
        <w:rPr>
          <w:b/>
          <w:i/>
        </w:rPr>
      </w:pPr>
      <w:r w:rsidRPr="00F30C61">
        <w:rPr>
          <w:b/>
          <w:i/>
        </w:rPr>
        <w:t>tobacco duty rate</w:t>
      </w:r>
      <w:r w:rsidRPr="00F30C61">
        <w:t xml:space="preserve"> has the meaning given by section</w:t>
      </w:r>
      <w:r w:rsidR="00F30C61" w:rsidRPr="00F30C61">
        <w:t> </w:t>
      </w:r>
      <w:r w:rsidRPr="00F30C61">
        <w:t xml:space="preserve">19AC of the </w:t>
      </w:r>
      <w:r w:rsidRPr="00F30C61">
        <w:rPr>
          <w:i/>
        </w:rPr>
        <w:t>Customs Tariff Act 1995</w:t>
      </w:r>
      <w:r w:rsidRPr="00F30C61">
        <w:t>.</w:t>
      </w:r>
    </w:p>
    <w:p w:rsidR="005F07F8" w:rsidRPr="00F30C61" w:rsidRDefault="005F07F8" w:rsidP="00F30C61">
      <w:pPr>
        <w:pStyle w:val="Item"/>
      </w:pPr>
      <w:r w:rsidRPr="00F30C61">
        <w:rPr>
          <w:b/>
          <w:i/>
        </w:rPr>
        <w:t>tobacco indexation day</w:t>
      </w:r>
      <w:r w:rsidRPr="00F30C61">
        <w:rPr>
          <w:b/>
        </w:rPr>
        <w:t xml:space="preserve"> </w:t>
      </w:r>
      <w:r w:rsidRPr="00F30C61">
        <w:t>means a day occurring:</w:t>
      </w:r>
    </w:p>
    <w:p w:rsidR="005F07F8" w:rsidRPr="00F30C61" w:rsidRDefault="005F07F8" w:rsidP="00F30C61">
      <w:pPr>
        <w:pStyle w:val="paragraph"/>
      </w:pPr>
      <w:r w:rsidRPr="00F30C61">
        <w:tab/>
        <w:t>(a)</w:t>
      </w:r>
      <w:r w:rsidRPr="00F30C61">
        <w:tab/>
        <w:t>on or after the day the Bill for this Act was introduced into the House of Representatives; and</w:t>
      </w:r>
    </w:p>
    <w:p w:rsidR="005F07F8" w:rsidRPr="00F30C61" w:rsidRDefault="005F07F8" w:rsidP="00F30C61">
      <w:pPr>
        <w:pStyle w:val="paragraph"/>
      </w:pPr>
      <w:r w:rsidRPr="00F30C61">
        <w:tab/>
        <w:t>(b)</w:t>
      </w:r>
      <w:r w:rsidRPr="00F30C61">
        <w:tab/>
        <w:t>before the day on which this Schedule commences;</w:t>
      </w:r>
    </w:p>
    <w:p w:rsidR="005F07F8" w:rsidRPr="00F30C61" w:rsidRDefault="005F07F8" w:rsidP="00F30C61">
      <w:pPr>
        <w:pStyle w:val="Item"/>
      </w:pPr>
      <w:r w:rsidRPr="00F30C61">
        <w:t>on which a rate of duty was replaced under section</w:t>
      </w:r>
      <w:r w:rsidR="00F30C61" w:rsidRPr="00F30C61">
        <w:t> </w:t>
      </w:r>
      <w:r w:rsidRPr="00F30C61">
        <w:t xml:space="preserve">19AB of the </w:t>
      </w:r>
      <w:r w:rsidRPr="00F30C61">
        <w:rPr>
          <w:i/>
        </w:rPr>
        <w:t>Customs Tariff Act 1995</w:t>
      </w:r>
      <w:r w:rsidRPr="00F30C61">
        <w:t>.</w:t>
      </w:r>
    </w:p>
    <w:p w:rsidR="00796FFB" w:rsidRPr="00F30C61" w:rsidRDefault="00796FFB" w:rsidP="00F30C61">
      <w:pPr>
        <w:pStyle w:val="ActHead6"/>
        <w:pageBreakBefore/>
      </w:pPr>
      <w:bookmarkStart w:id="9" w:name="_Toc26368254"/>
      <w:r w:rsidRPr="00F30C61">
        <w:rPr>
          <w:rStyle w:val="CharAmSchNo"/>
        </w:rPr>
        <w:t>Schedule</w:t>
      </w:r>
      <w:r w:rsidR="00F30C61" w:rsidRPr="00F30C61">
        <w:rPr>
          <w:rStyle w:val="CharAmSchNo"/>
        </w:rPr>
        <w:t> </w:t>
      </w:r>
      <w:r w:rsidRPr="00F30C61">
        <w:rPr>
          <w:rStyle w:val="CharAmSchNo"/>
        </w:rPr>
        <w:t>2</w:t>
      </w:r>
      <w:r w:rsidRPr="00F30C61">
        <w:t>—</w:t>
      </w:r>
      <w:r w:rsidRPr="00F30C61">
        <w:rPr>
          <w:rStyle w:val="CharAmSchText"/>
        </w:rPr>
        <w:t>Indonesia</w:t>
      </w:r>
      <w:bookmarkEnd w:id="9"/>
    </w:p>
    <w:p w:rsidR="00796FFB" w:rsidRPr="00F30C61" w:rsidRDefault="00796FFB" w:rsidP="00F30C61">
      <w:pPr>
        <w:pStyle w:val="Header"/>
      </w:pPr>
      <w:r w:rsidRPr="00F30C61">
        <w:rPr>
          <w:rStyle w:val="CharAmPartNo"/>
        </w:rPr>
        <w:t xml:space="preserve"> </w:t>
      </w:r>
      <w:r w:rsidRPr="00F30C61">
        <w:rPr>
          <w:rStyle w:val="CharAmPartText"/>
        </w:rPr>
        <w:t xml:space="preserve"> </w:t>
      </w:r>
    </w:p>
    <w:p w:rsidR="00796FFB" w:rsidRPr="00F30C61" w:rsidRDefault="00796FFB" w:rsidP="00F30C61">
      <w:pPr>
        <w:pStyle w:val="ActHead9"/>
        <w:rPr>
          <w:i w:val="0"/>
        </w:rPr>
      </w:pPr>
      <w:bookmarkStart w:id="10" w:name="_Toc26368255"/>
      <w:r w:rsidRPr="00F30C61">
        <w:t>Customs Tariff Act 1995</w:t>
      </w:r>
      <w:bookmarkEnd w:id="10"/>
    </w:p>
    <w:p w:rsidR="00796FFB" w:rsidRPr="00F30C61" w:rsidRDefault="00796FFB" w:rsidP="00F30C61">
      <w:pPr>
        <w:pStyle w:val="ItemHead"/>
      </w:pPr>
      <w:r w:rsidRPr="00F30C61">
        <w:t>1  Subsection</w:t>
      </w:r>
      <w:r w:rsidR="00F30C61" w:rsidRPr="00F30C61">
        <w:t> </w:t>
      </w:r>
      <w:r w:rsidRPr="00F30C61">
        <w:t xml:space="preserve">3(1) (after </w:t>
      </w:r>
      <w:r w:rsidR="00F30C61" w:rsidRPr="00F30C61">
        <w:t>paragraph (</w:t>
      </w:r>
      <w:r w:rsidRPr="00F30C61">
        <w:t xml:space="preserve">g) of the definition of </w:t>
      </w:r>
      <w:r w:rsidRPr="00F30C61">
        <w:rPr>
          <w:i/>
        </w:rPr>
        <w:t>rate column</w:t>
      </w:r>
      <w:r w:rsidRPr="00F30C61">
        <w:t>)</w:t>
      </w:r>
    </w:p>
    <w:p w:rsidR="00796FFB" w:rsidRPr="00F30C61" w:rsidRDefault="00796FFB" w:rsidP="00F30C61">
      <w:pPr>
        <w:pStyle w:val="Item"/>
      </w:pPr>
      <w:r w:rsidRPr="00F30C61">
        <w:t>Insert:</w:t>
      </w:r>
    </w:p>
    <w:p w:rsidR="00796FFB" w:rsidRPr="00F30C61" w:rsidRDefault="00796FFB" w:rsidP="00F30C61">
      <w:pPr>
        <w:pStyle w:val="paragraph"/>
      </w:pPr>
      <w:r w:rsidRPr="00F30C61">
        <w:tab/>
        <w:t>(ga)</w:t>
      </w:r>
      <w:r w:rsidRPr="00F30C61">
        <w:tab/>
        <w:t>the third column of the table in Schedule</w:t>
      </w:r>
      <w:r w:rsidR="00F30C61" w:rsidRPr="00F30C61">
        <w:t> </w:t>
      </w:r>
      <w:r w:rsidRPr="00F30C61">
        <w:t>9A; or</w:t>
      </w:r>
    </w:p>
    <w:p w:rsidR="00796FFB" w:rsidRPr="00F30C61" w:rsidRDefault="00796FFB" w:rsidP="00F30C61">
      <w:pPr>
        <w:pStyle w:val="ItemHead"/>
      </w:pPr>
      <w:r w:rsidRPr="00F30C61">
        <w:t>2  After paragraph</w:t>
      </w:r>
      <w:r w:rsidR="00F30C61" w:rsidRPr="00F30C61">
        <w:t> </w:t>
      </w:r>
      <w:r w:rsidRPr="00F30C61">
        <w:t>11(1)(be)</w:t>
      </w:r>
    </w:p>
    <w:p w:rsidR="00796FFB" w:rsidRPr="00F30C61" w:rsidRDefault="00796FFB" w:rsidP="00F30C61">
      <w:pPr>
        <w:pStyle w:val="Item"/>
      </w:pPr>
      <w:r w:rsidRPr="00F30C61">
        <w:t>Insert:</w:t>
      </w:r>
    </w:p>
    <w:p w:rsidR="00796FFB" w:rsidRPr="00F30C61" w:rsidRDefault="00796FFB" w:rsidP="00F30C61">
      <w:pPr>
        <w:pStyle w:val="paragraph"/>
      </w:pPr>
      <w:r w:rsidRPr="00F30C61">
        <w:tab/>
        <w:t>(bea)</w:t>
      </w:r>
      <w:r w:rsidRPr="00F30C61">
        <w:tab/>
        <w:t>the third column of an item in the table in Schedule</w:t>
      </w:r>
      <w:r w:rsidR="00F30C61" w:rsidRPr="00F30C61">
        <w:t> </w:t>
      </w:r>
      <w:r w:rsidRPr="00F30C61">
        <w:t>9A that applies to goods; or</w:t>
      </w:r>
    </w:p>
    <w:p w:rsidR="00796FFB" w:rsidRPr="00F30C61" w:rsidRDefault="00796FFB" w:rsidP="00F30C61">
      <w:pPr>
        <w:pStyle w:val="ItemHead"/>
      </w:pPr>
      <w:r w:rsidRPr="00F30C61">
        <w:t>3  After paragraph</w:t>
      </w:r>
      <w:r w:rsidR="00F30C61" w:rsidRPr="00F30C61">
        <w:t> </w:t>
      </w:r>
      <w:r w:rsidRPr="00F30C61">
        <w:t>11(1)(i)</w:t>
      </w:r>
    </w:p>
    <w:p w:rsidR="00796FFB" w:rsidRPr="00F30C61" w:rsidRDefault="00796FFB" w:rsidP="00F30C61">
      <w:pPr>
        <w:pStyle w:val="Item"/>
      </w:pPr>
      <w:r w:rsidRPr="00F30C61">
        <w:t>Insert:</w:t>
      </w:r>
    </w:p>
    <w:p w:rsidR="00796FFB" w:rsidRPr="00F30C61" w:rsidRDefault="00796FFB" w:rsidP="00F30C61">
      <w:pPr>
        <w:pStyle w:val="paragraph"/>
      </w:pPr>
      <w:r w:rsidRPr="00F30C61">
        <w:tab/>
        <w:t>(ia)</w:t>
      </w:r>
      <w:r w:rsidRPr="00F30C61">
        <w:tab/>
        <w:t>the third column of that item in the table in Schedule</w:t>
      </w:r>
      <w:r w:rsidR="00F30C61" w:rsidRPr="00F30C61">
        <w:t> </w:t>
      </w:r>
      <w:r w:rsidRPr="00F30C61">
        <w:t>9A; or</w:t>
      </w:r>
    </w:p>
    <w:p w:rsidR="00796FFB" w:rsidRPr="00F30C61" w:rsidRDefault="00796FFB" w:rsidP="00F30C61">
      <w:pPr>
        <w:pStyle w:val="ItemHead"/>
      </w:pPr>
      <w:r w:rsidRPr="00F30C61">
        <w:t>4  After paragraph</w:t>
      </w:r>
      <w:r w:rsidR="00F30C61" w:rsidRPr="00F30C61">
        <w:t> </w:t>
      </w:r>
      <w:r w:rsidRPr="00F30C61">
        <w:t>11(2)(be)</w:t>
      </w:r>
    </w:p>
    <w:p w:rsidR="00796FFB" w:rsidRPr="00F30C61" w:rsidRDefault="00796FFB" w:rsidP="00F30C61">
      <w:pPr>
        <w:pStyle w:val="Item"/>
      </w:pPr>
      <w:r w:rsidRPr="00F30C61">
        <w:t>Insert:</w:t>
      </w:r>
    </w:p>
    <w:p w:rsidR="00796FFB" w:rsidRPr="00F30C61" w:rsidRDefault="00796FFB" w:rsidP="00F30C61">
      <w:pPr>
        <w:pStyle w:val="paragraph"/>
      </w:pPr>
      <w:r w:rsidRPr="00F30C61">
        <w:tab/>
        <w:t>(bea)</w:t>
      </w:r>
      <w:r w:rsidRPr="00F30C61">
        <w:tab/>
        <w:t>the third column of an item in the table in Schedule</w:t>
      </w:r>
      <w:r w:rsidR="00F30C61" w:rsidRPr="00F30C61">
        <w:t> </w:t>
      </w:r>
      <w:r w:rsidRPr="00F30C61">
        <w:t>9A that applies to goods; or</w:t>
      </w:r>
    </w:p>
    <w:p w:rsidR="00796FFB" w:rsidRPr="00F30C61" w:rsidRDefault="00796FFB" w:rsidP="00F30C61">
      <w:pPr>
        <w:pStyle w:val="ItemHead"/>
      </w:pPr>
      <w:r w:rsidRPr="00F30C61">
        <w:t>5  After section</w:t>
      </w:r>
      <w:r w:rsidR="00F30C61" w:rsidRPr="00F30C61">
        <w:t> </w:t>
      </w:r>
      <w:r w:rsidRPr="00F30C61">
        <w:t>13F</w:t>
      </w:r>
    </w:p>
    <w:p w:rsidR="00796FFB" w:rsidRPr="00F30C61" w:rsidRDefault="00796FFB" w:rsidP="00F30C61">
      <w:pPr>
        <w:pStyle w:val="Item"/>
      </w:pPr>
      <w:r w:rsidRPr="00F30C61">
        <w:t>Insert:</w:t>
      </w:r>
    </w:p>
    <w:p w:rsidR="00796FFB" w:rsidRPr="00F30C61" w:rsidRDefault="00796FFB" w:rsidP="00F30C61">
      <w:pPr>
        <w:pStyle w:val="ActHead5"/>
      </w:pPr>
      <w:bookmarkStart w:id="11" w:name="_Toc26368256"/>
      <w:r w:rsidRPr="00F30C61">
        <w:rPr>
          <w:rStyle w:val="CharSectno"/>
        </w:rPr>
        <w:t>13FA</w:t>
      </w:r>
      <w:r w:rsidRPr="00F30C61">
        <w:t xml:space="preserve">  When goods are Indonesian originating goods</w:t>
      </w:r>
      <w:bookmarkEnd w:id="11"/>
    </w:p>
    <w:p w:rsidR="00796FFB" w:rsidRPr="00F30C61" w:rsidRDefault="00796FFB" w:rsidP="00F30C61">
      <w:pPr>
        <w:pStyle w:val="subsection"/>
      </w:pPr>
      <w:r w:rsidRPr="00F30C61">
        <w:tab/>
      </w:r>
      <w:r w:rsidRPr="00F30C61">
        <w:tab/>
        <w:t>For the purposes of this Act, goods are Indonesian originating goods if, and only if, they are Indonesian originating goods under Division</w:t>
      </w:r>
      <w:r w:rsidR="00F30C61" w:rsidRPr="00F30C61">
        <w:t> </w:t>
      </w:r>
      <w:r w:rsidRPr="00F30C61">
        <w:t>1HA of Part</w:t>
      </w:r>
      <w:r w:rsidR="00F30C61" w:rsidRPr="00F30C61">
        <w:t> </w:t>
      </w:r>
      <w:r w:rsidRPr="00F30C61">
        <w:t xml:space="preserve">VIII of the </w:t>
      </w:r>
      <w:r w:rsidRPr="00F30C61">
        <w:rPr>
          <w:i/>
        </w:rPr>
        <w:t>Customs Act 1901</w:t>
      </w:r>
      <w:r w:rsidRPr="00F30C61">
        <w:t>.</w:t>
      </w:r>
    </w:p>
    <w:p w:rsidR="00796FFB" w:rsidRPr="00F30C61" w:rsidRDefault="00796FFB" w:rsidP="00F30C61">
      <w:pPr>
        <w:pStyle w:val="ItemHead"/>
      </w:pPr>
      <w:r w:rsidRPr="00F30C61">
        <w:t>6  After subparagraph</w:t>
      </w:r>
      <w:r w:rsidR="00F30C61" w:rsidRPr="00F30C61">
        <w:t> </w:t>
      </w:r>
      <w:r w:rsidRPr="00F30C61">
        <w:t>16(1)(a)(vii)</w:t>
      </w:r>
    </w:p>
    <w:p w:rsidR="00796FFB" w:rsidRPr="00F30C61" w:rsidRDefault="00796FFB" w:rsidP="00F30C61">
      <w:pPr>
        <w:pStyle w:val="Item"/>
      </w:pPr>
      <w:r w:rsidRPr="00F30C61">
        <w:t>Insert:</w:t>
      </w:r>
    </w:p>
    <w:p w:rsidR="00796FFB" w:rsidRPr="00F30C61" w:rsidRDefault="00796FFB" w:rsidP="00F30C61">
      <w:pPr>
        <w:pStyle w:val="paragraphsub"/>
      </w:pPr>
      <w:r w:rsidRPr="00F30C61">
        <w:tab/>
        <w:t>(viia)</w:t>
      </w:r>
      <w:r w:rsidRPr="00F30C61">
        <w:tab/>
        <w:t>are not Indonesian originating goods; and</w:t>
      </w:r>
    </w:p>
    <w:p w:rsidR="00796FFB" w:rsidRPr="00F30C61" w:rsidRDefault="00796FFB" w:rsidP="00F30C61">
      <w:pPr>
        <w:pStyle w:val="ItemHead"/>
      </w:pPr>
      <w:r w:rsidRPr="00F30C61">
        <w:t>7  After paragraph</w:t>
      </w:r>
      <w:r w:rsidR="00F30C61" w:rsidRPr="00F30C61">
        <w:t> </w:t>
      </w:r>
      <w:r w:rsidRPr="00F30C61">
        <w:t>16(1)(o)</w:t>
      </w:r>
    </w:p>
    <w:p w:rsidR="00796FFB" w:rsidRPr="00F30C61" w:rsidRDefault="00796FFB" w:rsidP="00F30C61">
      <w:pPr>
        <w:pStyle w:val="Item"/>
      </w:pPr>
      <w:r w:rsidRPr="00F30C61">
        <w:t>Insert:</w:t>
      </w:r>
    </w:p>
    <w:p w:rsidR="00796FFB" w:rsidRPr="00F30C61" w:rsidRDefault="00796FFB" w:rsidP="00F30C61">
      <w:pPr>
        <w:pStyle w:val="paragraph"/>
      </w:pPr>
      <w:r w:rsidRPr="00F30C61">
        <w:tab/>
        <w:t>(oa)</w:t>
      </w:r>
      <w:r w:rsidRPr="00F30C61">
        <w:tab/>
        <w:t>if the goods are Indonesian originating goods:</w:t>
      </w:r>
    </w:p>
    <w:p w:rsidR="00796FFB" w:rsidRPr="00F30C61" w:rsidRDefault="00796FFB" w:rsidP="00F30C61">
      <w:pPr>
        <w:pStyle w:val="paragraphsub"/>
      </w:pPr>
      <w:r w:rsidRPr="00F30C61">
        <w:tab/>
        <w:t>(i)</w:t>
      </w:r>
      <w:r w:rsidRPr="00F30C61">
        <w:tab/>
        <w:t>if the goods are classified to a heading or subheading in Schedule</w:t>
      </w:r>
      <w:r w:rsidR="00F30C61" w:rsidRPr="00F30C61">
        <w:t> </w:t>
      </w:r>
      <w:r w:rsidRPr="00F30C61">
        <w:t>3 that is specified in column 2 of an item in the table in Schedule</w:t>
      </w:r>
      <w:r w:rsidR="00F30C61" w:rsidRPr="00F30C61">
        <w:t> </w:t>
      </w:r>
      <w:r w:rsidRPr="00F30C61">
        <w:t>9A—by reference to the rate of duty set out in column 3 of that item; or</w:t>
      </w:r>
    </w:p>
    <w:p w:rsidR="00796FFB" w:rsidRPr="00F30C61" w:rsidRDefault="00796FFB" w:rsidP="00F30C61">
      <w:pPr>
        <w:pStyle w:val="paragraphsub"/>
      </w:pPr>
      <w:r w:rsidRPr="00F30C61">
        <w:tab/>
        <w:t>(ii)</w:t>
      </w:r>
      <w:r w:rsidRPr="00F30C61">
        <w:tab/>
        <w:t>otherwise—Free;</w:t>
      </w:r>
    </w:p>
    <w:p w:rsidR="00796FFB" w:rsidRPr="00F30C61" w:rsidRDefault="00796FFB" w:rsidP="00F30C61">
      <w:pPr>
        <w:pStyle w:val="ItemHead"/>
      </w:pPr>
      <w:r w:rsidRPr="00F30C61">
        <w:t>8  After paragraph</w:t>
      </w:r>
      <w:r w:rsidR="00F30C61" w:rsidRPr="00F30C61">
        <w:t> </w:t>
      </w:r>
      <w:r w:rsidRPr="00F30C61">
        <w:t>18(1)(f)</w:t>
      </w:r>
    </w:p>
    <w:p w:rsidR="00796FFB" w:rsidRPr="00F30C61" w:rsidRDefault="00796FFB" w:rsidP="00F30C61">
      <w:pPr>
        <w:pStyle w:val="Item"/>
      </w:pPr>
      <w:r w:rsidRPr="00F30C61">
        <w:t>Insert:</w:t>
      </w:r>
    </w:p>
    <w:p w:rsidR="00796FFB" w:rsidRPr="00F30C61" w:rsidRDefault="00796FFB" w:rsidP="00F30C61">
      <w:pPr>
        <w:pStyle w:val="paragraph"/>
      </w:pPr>
      <w:r w:rsidRPr="00F30C61">
        <w:tab/>
        <w:t>(fa)</w:t>
      </w:r>
      <w:r w:rsidRPr="00F30C61">
        <w:tab/>
        <w:t>under an item in the table in Schedule</w:t>
      </w:r>
      <w:r w:rsidR="00F30C61" w:rsidRPr="00F30C61">
        <w:t> </w:t>
      </w:r>
      <w:r w:rsidRPr="00F30C61">
        <w:t>9A that applies to the goods; or</w:t>
      </w:r>
    </w:p>
    <w:p w:rsidR="00796FFB" w:rsidRPr="00F30C61" w:rsidRDefault="00796FFB" w:rsidP="00F30C61">
      <w:pPr>
        <w:pStyle w:val="ItemHead"/>
      </w:pPr>
      <w:r w:rsidRPr="00F30C61">
        <w:t>9  After subparagraph</w:t>
      </w:r>
      <w:r w:rsidR="00F30C61" w:rsidRPr="00F30C61">
        <w:t> </w:t>
      </w:r>
      <w:r w:rsidRPr="00F30C61">
        <w:t>18(2)(a)(vii)</w:t>
      </w:r>
    </w:p>
    <w:p w:rsidR="00796FFB" w:rsidRPr="00F30C61" w:rsidRDefault="00796FFB" w:rsidP="00F30C61">
      <w:pPr>
        <w:pStyle w:val="Item"/>
      </w:pPr>
      <w:r w:rsidRPr="00F30C61">
        <w:t>Insert:</w:t>
      </w:r>
    </w:p>
    <w:p w:rsidR="00796FFB" w:rsidRPr="00F30C61" w:rsidRDefault="00796FFB" w:rsidP="00F30C61">
      <w:pPr>
        <w:pStyle w:val="paragraphsub"/>
      </w:pPr>
      <w:r w:rsidRPr="00F30C61">
        <w:tab/>
        <w:t>(viia)</w:t>
      </w:r>
      <w:r w:rsidRPr="00F30C61">
        <w:tab/>
        <w:t>are not Indonesian originating goods; and</w:t>
      </w:r>
    </w:p>
    <w:p w:rsidR="00796FFB" w:rsidRPr="00F30C61" w:rsidRDefault="00796FFB" w:rsidP="00F30C61">
      <w:pPr>
        <w:pStyle w:val="ItemHead"/>
      </w:pPr>
      <w:r w:rsidRPr="00F30C61">
        <w:t>10  After paragraph</w:t>
      </w:r>
      <w:r w:rsidR="00F30C61" w:rsidRPr="00F30C61">
        <w:t> </w:t>
      </w:r>
      <w:r w:rsidRPr="00F30C61">
        <w:t>18(2)(o)</w:t>
      </w:r>
    </w:p>
    <w:p w:rsidR="00796FFB" w:rsidRPr="00F30C61" w:rsidRDefault="00796FFB" w:rsidP="00F30C61">
      <w:pPr>
        <w:pStyle w:val="Item"/>
      </w:pPr>
      <w:r w:rsidRPr="00F30C61">
        <w:t>Insert:</w:t>
      </w:r>
    </w:p>
    <w:p w:rsidR="00796FFB" w:rsidRPr="00F30C61" w:rsidRDefault="00796FFB" w:rsidP="00F30C61">
      <w:pPr>
        <w:pStyle w:val="paragraph"/>
      </w:pPr>
      <w:r w:rsidRPr="00F30C61">
        <w:tab/>
        <w:t>(oa)</w:t>
      </w:r>
      <w:r w:rsidRPr="00F30C61">
        <w:tab/>
        <w:t>if the goods are Indonesian originating goods:</w:t>
      </w:r>
    </w:p>
    <w:p w:rsidR="00796FFB" w:rsidRPr="00F30C61" w:rsidRDefault="00796FFB" w:rsidP="00F30C61">
      <w:pPr>
        <w:pStyle w:val="paragraphsub"/>
      </w:pPr>
      <w:r w:rsidRPr="00F30C61">
        <w:tab/>
        <w:t>(i)</w:t>
      </w:r>
      <w:r w:rsidRPr="00F30C61">
        <w:tab/>
        <w:t>if a rate of duty that applies in relation to Indonesia is set out in the third column of that item—by reference to that rate of duty; or</w:t>
      </w:r>
    </w:p>
    <w:p w:rsidR="00796FFB" w:rsidRPr="00F30C61" w:rsidRDefault="00796FFB" w:rsidP="00F30C61">
      <w:pPr>
        <w:pStyle w:val="paragraphsub"/>
      </w:pPr>
      <w:r w:rsidRPr="00F30C61">
        <w:tab/>
        <w:t>(ii)</w:t>
      </w:r>
      <w:r w:rsidRPr="00F30C61">
        <w:tab/>
        <w:t>otherwise—Free;</w:t>
      </w:r>
    </w:p>
    <w:p w:rsidR="00796FFB" w:rsidRPr="00F30C61" w:rsidRDefault="00796FFB" w:rsidP="00F30C61">
      <w:pPr>
        <w:pStyle w:val="ItemHead"/>
      </w:pPr>
      <w:r w:rsidRPr="00F30C61">
        <w:t>11  Paragraph 19AAC(1)(b)</w:t>
      </w:r>
    </w:p>
    <w:p w:rsidR="00796FFB" w:rsidRPr="00F30C61" w:rsidRDefault="00796FFB" w:rsidP="00F30C61">
      <w:pPr>
        <w:pStyle w:val="Item"/>
      </w:pPr>
      <w:r w:rsidRPr="00F30C61">
        <w:t>After “9,”, insert “9A,”.</w:t>
      </w:r>
    </w:p>
    <w:p w:rsidR="00796FFB" w:rsidRPr="00F30C61" w:rsidRDefault="00796FFB" w:rsidP="00F30C61">
      <w:pPr>
        <w:pStyle w:val="ItemHead"/>
      </w:pPr>
      <w:r w:rsidRPr="00F30C61">
        <w:t>12  Paragraph 19AA(b)</w:t>
      </w:r>
    </w:p>
    <w:p w:rsidR="00796FFB" w:rsidRPr="00F30C61" w:rsidRDefault="00796FFB" w:rsidP="00F30C61">
      <w:pPr>
        <w:pStyle w:val="Item"/>
      </w:pPr>
      <w:r w:rsidRPr="00F30C61">
        <w:t>After “9,”, insert “9A,”.</w:t>
      </w:r>
    </w:p>
    <w:p w:rsidR="00796FFB" w:rsidRPr="00F30C61" w:rsidRDefault="00796FFB" w:rsidP="00F30C61">
      <w:pPr>
        <w:pStyle w:val="ItemHead"/>
      </w:pPr>
      <w:r w:rsidRPr="00F30C61">
        <w:t>13  Paragraph 19AC(b)</w:t>
      </w:r>
    </w:p>
    <w:p w:rsidR="00796FFB" w:rsidRPr="00F30C61" w:rsidRDefault="00796FFB" w:rsidP="00F30C61">
      <w:pPr>
        <w:pStyle w:val="Item"/>
      </w:pPr>
      <w:r w:rsidRPr="00F30C61">
        <w:t>After “9,”, insert “9A,”.</w:t>
      </w:r>
    </w:p>
    <w:p w:rsidR="00796FFB" w:rsidRPr="00F30C61" w:rsidRDefault="00796FFB" w:rsidP="00F30C61">
      <w:pPr>
        <w:pStyle w:val="ItemHead"/>
      </w:pPr>
      <w:r w:rsidRPr="00F30C61">
        <w:t>14  Paragraph 19ACA(1)(b)</w:t>
      </w:r>
    </w:p>
    <w:p w:rsidR="00796FFB" w:rsidRPr="00F30C61" w:rsidRDefault="00796FFB" w:rsidP="00F30C61">
      <w:pPr>
        <w:pStyle w:val="Item"/>
      </w:pPr>
      <w:r w:rsidRPr="00F30C61">
        <w:t>After “9,”, insert “9A,”.</w:t>
      </w:r>
    </w:p>
    <w:p w:rsidR="00796FFB" w:rsidRPr="00F30C61" w:rsidRDefault="00796FFB" w:rsidP="00F30C61">
      <w:pPr>
        <w:pStyle w:val="ItemHead"/>
      </w:pPr>
      <w:r w:rsidRPr="00F30C61">
        <w:t>15  Schedule</w:t>
      </w:r>
      <w:r w:rsidR="00F30C61" w:rsidRPr="00F30C61">
        <w:t> </w:t>
      </w:r>
      <w:r w:rsidRPr="00F30C61">
        <w:t>4 (table item</w:t>
      </w:r>
      <w:r w:rsidR="00F30C61" w:rsidRPr="00F30C61">
        <w:t> </w:t>
      </w:r>
      <w:r w:rsidRPr="00F30C61">
        <w:t>17A, column headed “Rate of duty”)</w:t>
      </w:r>
    </w:p>
    <w:p w:rsidR="00796FFB" w:rsidRPr="00F30C61" w:rsidRDefault="00796FFB" w:rsidP="00F30C61">
      <w:pPr>
        <w:pStyle w:val="Item"/>
      </w:pPr>
      <w:r w:rsidRPr="00F30C61">
        <w:t>After “MY/”, insert “ID/”.</w:t>
      </w:r>
    </w:p>
    <w:p w:rsidR="00796FFB" w:rsidRPr="00F30C61" w:rsidRDefault="00796FFB" w:rsidP="00F30C61">
      <w:pPr>
        <w:pStyle w:val="ItemHead"/>
      </w:pPr>
      <w:r w:rsidRPr="00F30C61">
        <w:t>16  Schedule</w:t>
      </w:r>
      <w:r w:rsidR="00F30C61" w:rsidRPr="00F30C61">
        <w:t> </w:t>
      </w:r>
      <w:r w:rsidRPr="00F30C61">
        <w:t>4 (table item</w:t>
      </w:r>
      <w:r w:rsidR="00F30C61" w:rsidRPr="00F30C61">
        <w:t> </w:t>
      </w:r>
      <w:r w:rsidRPr="00F30C61">
        <w:t>22, column headed “Rate of duty”)</w:t>
      </w:r>
    </w:p>
    <w:p w:rsidR="00796FFB" w:rsidRPr="00F30C61" w:rsidRDefault="00796FFB" w:rsidP="00F30C61">
      <w:pPr>
        <w:pStyle w:val="Item"/>
      </w:pPr>
      <w:r w:rsidRPr="00F30C61">
        <w:t>After “MY/” (wherever occurring), insert “ID/”.</w:t>
      </w:r>
    </w:p>
    <w:p w:rsidR="00796FFB" w:rsidRPr="00F30C61" w:rsidRDefault="00796FFB" w:rsidP="00F30C61">
      <w:pPr>
        <w:pStyle w:val="ItemHead"/>
      </w:pPr>
      <w:r w:rsidRPr="00F30C61">
        <w:t>17  Schedule</w:t>
      </w:r>
      <w:r w:rsidR="00F30C61" w:rsidRPr="00F30C61">
        <w:t> </w:t>
      </w:r>
      <w:r w:rsidRPr="00F30C61">
        <w:t>4 (table item</w:t>
      </w:r>
      <w:r w:rsidR="00F30C61" w:rsidRPr="00F30C61">
        <w:t> </w:t>
      </w:r>
      <w:r w:rsidRPr="00F30C61">
        <w:t>45, column headed “Rate of duty”)</w:t>
      </w:r>
    </w:p>
    <w:p w:rsidR="00796FFB" w:rsidRPr="00F30C61" w:rsidRDefault="00796FFB" w:rsidP="00F30C61">
      <w:pPr>
        <w:pStyle w:val="Item"/>
      </w:pPr>
      <w:r w:rsidRPr="00F30C61">
        <w:t>After “MY/”, insert “ID/”.</w:t>
      </w:r>
    </w:p>
    <w:p w:rsidR="00796FFB" w:rsidRPr="00F30C61" w:rsidRDefault="00796FFB" w:rsidP="00F30C61">
      <w:pPr>
        <w:pStyle w:val="ItemHead"/>
      </w:pPr>
      <w:r w:rsidRPr="00F30C61">
        <w:t>18  Schedule</w:t>
      </w:r>
      <w:r w:rsidR="00F30C61" w:rsidRPr="00F30C61">
        <w:t> </w:t>
      </w:r>
      <w:r w:rsidRPr="00F30C61">
        <w:t>4 (table item</w:t>
      </w:r>
      <w:r w:rsidR="00F30C61" w:rsidRPr="00F30C61">
        <w:t> </w:t>
      </w:r>
      <w:r w:rsidRPr="00F30C61">
        <w:t>50, column headed “Rate of duty”)</w:t>
      </w:r>
    </w:p>
    <w:p w:rsidR="00796FFB" w:rsidRPr="00F30C61" w:rsidRDefault="00796FFB" w:rsidP="00F30C61">
      <w:pPr>
        <w:pStyle w:val="Item"/>
      </w:pPr>
      <w:r w:rsidRPr="00F30C61">
        <w:t>After “MY/” (wherever occurring), insert “ID/”.</w:t>
      </w:r>
    </w:p>
    <w:p w:rsidR="00796FFB" w:rsidRPr="00F30C61" w:rsidRDefault="00796FFB" w:rsidP="00F30C61">
      <w:pPr>
        <w:pStyle w:val="ItemHead"/>
      </w:pPr>
      <w:r w:rsidRPr="00F30C61">
        <w:t>19  Schedule</w:t>
      </w:r>
      <w:r w:rsidR="00F30C61" w:rsidRPr="00F30C61">
        <w:t> </w:t>
      </w:r>
      <w:r w:rsidRPr="00F30C61">
        <w:t>4 (table item</w:t>
      </w:r>
      <w:r w:rsidR="00F30C61" w:rsidRPr="00F30C61">
        <w:t> </w:t>
      </w:r>
      <w:r w:rsidRPr="00F30C61">
        <w:t>53, column headed “Rate of duty”)</w:t>
      </w:r>
    </w:p>
    <w:p w:rsidR="00796FFB" w:rsidRPr="00F30C61" w:rsidRDefault="00796FFB" w:rsidP="00F30C61">
      <w:pPr>
        <w:pStyle w:val="Item"/>
      </w:pPr>
      <w:r w:rsidRPr="00F30C61">
        <w:t>After:</w:t>
      </w:r>
    </w:p>
    <w:p w:rsidR="00796FFB" w:rsidRPr="00F30C61" w:rsidRDefault="00796FFB" w:rsidP="00F30C61">
      <w:pPr>
        <w:pStyle w:val="Tabletext"/>
      </w:pPr>
      <w:r w:rsidRPr="00F30C61">
        <w:t>MY:5%</w:t>
      </w:r>
    </w:p>
    <w:p w:rsidR="00796FFB" w:rsidRPr="00F30C61" w:rsidRDefault="00796FFB" w:rsidP="00F30C61">
      <w:pPr>
        <w:pStyle w:val="Item"/>
      </w:pPr>
      <w:r w:rsidRPr="00F30C61">
        <w:t>insert:</w:t>
      </w:r>
    </w:p>
    <w:p w:rsidR="00796FFB" w:rsidRPr="00F30C61" w:rsidRDefault="00796FFB" w:rsidP="00F30C61">
      <w:pPr>
        <w:pStyle w:val="Tabletext"/>
      </w:pPr>
      <w:r w:rsidRPr="00F30C61">
        <w:t>ID:5%</w:t>
      </w:r>
    </w:p>
    <w:p w:rsidR="00796FFB" w:rsidRPr="00F30C61" w:rsidRDefault="00796FFB" w:rsidP="00F30C61">
      <w:pPr>
        <w:pStyle w:val="ItemHead"/>
      </w:pPr>
      <w:r w:rsidRPr="00F30C61">
        <w:t>20  After Schedule</w:t>
      </w:r>
      <w:r w:rsidR="00F30C61" w:rsidRPr="00F30C61">
        <w:t> </w:t>
      </w:r>
      <w:r w:rsidRPr="00F30C61">
        <w:t>9</w:t>
      </w:r>
    </w:p>
    <w:p w:rsidR="00796FFB" w:rsidRPr="00F30C61" w:rsidRDefault="00796FFB" w:rsidP="00F30C61">
      <w:pPr>
        <w:pStyle w:val="Item"/>
      </w:pPr>
      <w:r w:rsidRPr="00F30C61">
        <w:t>Insert:</w:t>
      </w:r>
    </w:p>
    <w:p w:rsidR="00796FFB" w:rsidRPr="00F30C61" w:rsidRDefault="00796FFB" w:rsidP="00F30C61">
      <w:pPr>
        <w:pStyle w:val="ActHead1"/>
      </w:pPr>
      <w:bookmarkStart w:id="12" w:name="_Toc26368257"/>
      <w:r w:rsidRPr="00F30C61">
        <w:rPr>
          <w:rStyle w:val="CharChapNo"/>
        </w:rPr>
        <w:t>Schedule</w:t>
      </w:r>
      <w:r w:rsidR="00F30C61" w:rsidRPr="00F30C61">
        <w:rPr>
          <w:rStyle w:val="CharChapNo"/>
        </w:rPr>
        <w:t> </w:t>
      </w:r>
      <w:r w:rsidRPr="00F30C61">
        <w:rPr>
          <w:rStyle w:val="CharChapNo"/>
        </w:rPr>
        <w:t>9A</w:t>
      </w:r>
      <w:r w:rsidRPr="00F30C61">
        <w:t>—</w:t>
      </w:r>
      <w:r w:rsidRPr="00F30C61">
        <w:rPr>
          <w:rStyle w:val="CharChapText"/>
        </w:rPr>
        <w:t>Indonesian originating goods</w:t>
      </w:r>
      <w:bookmarkEnd w:id="12"/>
    </w:p>
    <w:p w:rsidR="00796FFB" w:rsidRPr="00F30C61" w:rsidRDefault="00796FFB" w:rsidP="00F30C61">
      <w:pPr>
        <w:pStyle w:val="notemargin"/>
      </w:pPr>
      <w:r w:rsidRPr="00F30C61">
        <w:t>Note:</w:t>
      </w:r>
      <w:r w:rsidRPr="00F30C61">
        <w:tab/>
        <w:t>See sections</w:t>
      </w:r>
      <w:r w:rsidR="00F30C61" w:rsidRPr="00F30C61">
        <w:t> </w:t>
      </w:r>
      <w:r w:rsidRPr="00F30C61">
        <w:t>15 and 16.</w:t>
      </w:r>
    </w:p>
    <w:p w:rsidR="00796FFB" w:rsidRPr="00F30C61" w:rsidRDefault="00796FFB" w:rsidP="00F30C61">
      <w:pPr>
        <w:pStyle w:val="Header"/>
      </w:pPr>
      <w:r w:rsidRPr="00F30C61">
        <w:rPr>
          <w:rStyle w:val="CharPartNo"/>
        </w:rPr>
        <w:t xml:space="preserve"> </w:t>
      </w:r>
      <w:r w:rsidRPr="00F30C61">
        <w:rPr>
          <w:rStyle w:val="CharPartText"/>
        </w:rPr>
        <w:t xml:space="preserve"> </w:t>
      </w:r>
    </w:p>
    <w:p w:rsidR="00796FFB" w:rsidRPr="00F30C61" w:rsidRDefault="00796FFB" w:rsidP="00F30C61">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796FFB" w:rsidRPr="00F30C61" w:rsidTr="008F4CF4">
        <w:trPr>
          <w:cantSplit/>
          <w:tblHeader/>
        </w:trPr>
        <w:tc>
          <w:tcPr>
            <w:tcW w:w="7150" w:type="dxa"/>
            <w:gridSpan w:val="4"/>
            <w:tcBorders>
              <w:top w:val="single" w:sz="12" w:space="0" w:color="auto"/>
              <w:left w:val="nil"/>
              <w:bottom w:val="single" w:sz="6" w:space="0" w:color="auto"/>
              <w:right w:val="nil"/>
            </w:tcBorders>
            <w:hideMark/>
          </w:tcPr>
          <w:p w:rsidR="00796FFB" w:rsidRPr="00F30C61" w:rsidRDefault="00796FFB" w:rsidP="00F30C61">
            <w:pPr>
              <w:pStyle w:val="TableHeading"/>
            </w:pPr>
            <w:r w:rsidRPr="00F30C61">
              <w:t>Indonesian originating goods</w:t>
            </w:r>
          </w:p>
        </w:tc>
      </w:tr>
      <w:tr w:rsidR="00796FFB" w:rsidRPr="00F30C61" w:rsidTr="008F4CF4">
        <w:trPr>
          <w:cantSplit/>
          <w:tblHeader/>
        </w:trPr>
        <w:tc>
          <w:tcPr>
            <w:tcW w:w="1100" w:type="dxa"/>
            <w:tcBorders>
              <w:top w:val="single" w:sz="6" w:space="0" w:color="auto"/>
              <w:left w:val="nil"/>
              <w:bottom w:val="single" w:sz="12" w:space="0" w:color="auto"/>
              <w:right w:val="nil"/>
            </w:tcBorders>
            <w:hideMark/>
          </w:tcPr>
          <w:p w:rsidR="00796FFB" w:rsidRPr="00F30C61" w:rsidRDefault="00796FFB" w:rsidP="00F30C61">
            <w:pPr>
              <w:pStyle w:val="TableHeading"/>
            </w:pPr>
            <w:r w:rsidRPr="00F30C61">
              <w:t>Column 1</w:t>
            </w:r>
          </w:p>
          <w:p w:rsidR="00796FFB" w:rsidRPr="00F30C61" w:rsidRDefault="00796FFB" w:rsidP="00F30C61">
            <w:pPr>
              <w:pStyle w:val="TableHeading"/>
            </w:pPr>
            <w:r w:rsidRPr="00F30C61">
              <w:t>Item</w:t>
            </w:r>
          </w:p>
        </w:tc>
        <w:tc>
          <w:tcPr>
            <w:tcW w:w="2419" w:type="dxa"/>
            <w:tcBorders>
              <w:top w:val="single" w:sz="6" w:space="0" w:color="auto"/>
              <w:left w:val="nil"/>
              <w:bottom w:val="single" w:sz="12" w:space="0" w:color="auto"/>
              <w:right w:val="nil"/>
            </w:tcBorders>
            <w:hideMark/>
          </w:tcPr>
          <w:p w:rsidR="00796FFB" w:rsidRPr="00F30C61" w:rsidRDefault="00796FFB" w:rsidP="00F30C61">
            <w:pPr>
              <w:pStyle w:val="TableHeading"/>
            </w:pPr>
            <w:r w:rsidRPr="00F30C61">
              <w:t>Column 2</w:t>
            </w:r>
          </w:p>
          <w:p w:rsidR="00796FFB" w:rsidRPr="00F30C61" w:rsidRDefault="00796FFB" w:rsidP="00F30C61">
            <w:pPr>
              <w:pStyle w:val="TableHeading"/>
            </w:pPr>
            <w:r w:rsidRPr="00F30C61">
              <w:t>Heading or subheading in Schedule</w:t>
            </w:r>
            <w:r w:rsidR="00F30C61" w:rsidRPr="00F30C61">
              <w:t> </w:t>
            </w:r>
            <w:r w:rsidRPr="00F30C61">
              <w:t>3</w:t>
            </w:r>
          </w:p>
        </w:tc>
        <w:tc>
          <w:tcPr>
            <w:tcW w:w="3631" w:type="dxa"/>
            <w:gridSpan w:val="2"/>
            <w:tcBorders>
              <w:top w:val="single" w:sz="6" w:space="0" w:color="auto"/>
              <w:left w:val="nil"/>
              <w:bottom w:val="single" w:sz="12" w:space="0" w:color="auto"/>
              <w:right w:val="nil"/>
            </w:tcBorders>
            <w:hideMark/>
          </w:tcPr>
          <w:p w:rsidR="00796FFB" w:rsidRPr="00F30C61" w:rsidRDefault="00796FFB" w:rsidP="00F30C61">
            <w:pPr>
              <w:pStyle w:val="TableHeading"/>
            </w:pPr>
            <w:r w:rsidRPr="00F30C61">
              <w:t>Column 3</w:t>
            </w:r>
          </w:p>
          <w:p w:rsidR="00796FFB" w:rsidRPr="00F30C61" w:rsidRDefault="00796FFB" w:rsidP="00F30C61">
            <w:pPr>
              <w:pStyle w:val="TableHeading"/>
            </w:pPr>
            <w:r w:rsidRPr="00F30C61">
              <w:t>Rate</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796FFB" w:rsidRPr="00F30C61" w:rsidRDefault="00796FFB" w:rsidP="00F30C61">
            <w:pPr>
              <w:pStyle w:val="Tabletext"/>
              <w:rPr>
                <w:lang w:eastAsia="en-US"/>
              </w:rPr>
            </w:pPr>
            <w:r w:rsidRPr="00F30C61">
              <w:rPr>
                <w:lang w:eastAsia="en-US"/>
              </w:rPr>
              <w:t>1</w:t>
            </w:r>
          </w:p>
        </w:tc>
        <w:tc>
          <w:tcPr>
            <w:tcW w:w="2419" w:type="dxa"/>
            <w:tcBorders>
              <w:top w:val="nil"/>
            </w:tcBorders>
            <w:shd w:val="clear" w:color="auto" w:fill="auto"/>
            <w:hideMark/>
          </w:tcPr>
          <w:p w:rsidR="00796FFB" w:rsidRPr="00F30C61" w:rsidRDefault="00796FFB" w:rsidP="00F30C61">
            <w:pPr>
              <w:pStyle w:val="Tabletext"/>
              <w:rPr>
                <w:lang w:eastAsia="en-US"/>
              </w:rPr>
            </w:pPr>
            <w:r w:rsidRPr="00F30C61">
              <w:rPr>
                <w:lang w:eastAsia="en-US"/>
              </w:rPr>
              <w:t>2203.00.63</w:t>
            </w:r>
          </w:p>
        </w:tc>
        <w:tc>
          <w:tcPr>
            <w:tcW w:w="3631" w:type="dxa"/>
            <w:gridSpan w:val="2"/>
            <w:tcBorders>
              <w:top w:val="nil"/>
            </w:tcBorders>
            <w:shd w:val="clear" w:color="auto" w:fill="auto"/>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2</w:t>
            </w:r>
          </w:p>
        </w:tc>
        <w:tc>
          <w:tcPr>
            <w:tcW w:w="2419" w:type="dxa"/>
            <w:shd w:val="clear" w:color="auto" w:fill="auto"/>
            <w:hideMark/>
          </w:tcPr>
          <w:p w:rsidR="00796FFB" w:rsidRPr="00F30C61" w:rsidRDefault="00796FFB" w:rsidP="00F30C61">
            <w:pPr>
              <w:pStyle w:val="Tabletext"/>
            </w:pPr>
            <w:r w:rsidRPr="00F30C61">
              <w:t>2203.00.64</w:t>
            </w:r>
          </w:p>
        </w:tc>
        <w:tc>
          <w:tcPr>
            <w:tcW w:w="3631" w:type="dxa"/>
            <w:gridSpan w:val="2"/>
            <w:shd w:val="clear" w:color="auto" w:fill="auto"/>
          </w:tcPr>
          <w:p w:rsidR="00796FFB" w:rsidRPr="00F30C61" w:rsidRDefault="00796FFB" w:rsidP="00F30C61">
            <w:pPr>
              <w:pStyle w:val="Tabletext"/>
            </w:pPr>
            <w:r w:rsidRPr="00F30C61">
              <w:t>$43.53/L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3</w:t>
            </w:r>
          </w:p>
        </w:tc>
        <w:tc>
          <w:tcPr>
            <w:tcW w:w="2419" w:type="dxa"/>
            <w:shd w:val="clear" w:color="auto" w:fill="auto"/>
            <w:hideMark/>
          </w:tcPr>
          <w:p w:rsidR="00796FFB" w:rsidRPr="00F30C61" w:rsidRDefault="00796FFB" w:rsidP="00F30C61">
            <w:pPr>
              <w:pStyle w:val="Tabletext"/>
            </w:pPr>
            <w:r w:rsidRPr="00F30C61">
              <w:t>2203.00.65</w:t>
            </w:r>
          </w:p>
        </w:tc>
        <w:tc>
          <w:tcPr>
            <w:tcW w:w="3631" w:type="dxa"/>
            <w:gridSpan w:val="2"/>
            <w:shd w:val="clear" w:color="auto" w:fill="auto"/>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tcPr>
          <w:p w:rsidR="00796FFB" w:rsidRPr="00F30C61" w:rsidRDefault="00796FFB" w:rsidP="00F30C61">
            <w:pPr>
              <w:pStyle w:val="Tabletext"/>
            </w:pPr>
            <w:r w:rsidRPr="00F30C61">
              <w:t>4</w:t>
            </w:r>
          </w:p>
        </w:tc>
        <w:tc>
          <w:tcPr>
            <w:tcW w:w="2419" w:type="dxa"/>
            <w:shd w:val="clear" w:color="auto" w:fill="auto"/>
          </w:tcPr>
          <w:p w:rsidR="00796FFB" w:rsidRPr="00F30C61" w:rsidRDefault="00796FFB" w:rsidP="00F30C61">
            <w:pPr>
              <w:pStyle w:val="Tabletext"/>
            </w:pPr>
            <w:r w:rsidRPr="00F30C61">
              <w:t>2203.00.66</w:t>
            </w:r>
          </w:p>
        </w:tc>
        <w:tc>
          <w:tcPr>
            <w:tcW w:w="3631" w:type="dxa"/>
            <w:gridSpan w:val="2"/>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796FFB" w:rsidRPr="00F30C61" w:rsidRDefault="00796FFB" w:rsidP="00F30C61">
            <w:pPr>
              <w:pStyle w:val="Tabletext"/>
            </w:pPr>
            <w:r w:rsidRPr="00F30C61">
              <w:t>5</w:t>
            </w:r>
          </w:p>
        </w:tc>
        <w:tc>
          <w:tcPr>
            <w:tcW w:w="2419" w:type="dxa"/>
            <w:tcBorders>
              <w:bottom w:val="single" w:sz="2" w:space="0" w:color="auto"/>
            </w:tcBorders>
            <w:shd w:val="clear" w:color="auto" w:fill="auto"/>
          </w:tcPr>
          <w:p w:rsidR="00796FFB" w:rsidRPr="00F30C61" w:rsidRDefault="00796FFB" w:rsidP="00F30C61">
            <w:pPr>
              <w:pStyle w:val="Tabletext"/>
            </w:pPr>
            <w:r w:rsidRPr="00F30C61">
              <w:t>2203.00.67</w:t>
            </w:r>
          </w:p>
        </w:tc>
        <w:tc>
          <w:tcPr>
            <w:tcW w:w="3631" w:type="dxa"/>
            <w:gridSpan w:val="2"/>
            <w:tcBorders>
              <w:bottom w:val="single" w:sz="2" w:space="0" w:color="auto"/>
            </w:tcBorders>
            <w:shd w:val="clear" w:color="auto" w:fill="auto"/>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796FFB" w:rsidRPr="00F30C61" w:rsidRDefault="00796FFB" w:rsidP="00F30C61">
            <w:pPr>
              <w:pStyle w:val="Tabletext"/>
            </w:pPr>
            <w:r w:rsidRPr="00F30C61">
              <w:t>6</w:t>
            </w:r>
          </w:p>
        </w:tc>
        <w:tc>
          <w:tcPr>
            <w:tcW w:w="2419" w:type="dxa"/>
            <w:tcBorders>
              <w:top w:val="single" w:sz="2" w:space="0" w:color="auto"/>
              <w:bottom w:val="nil"/>
            </w:tcBorders>
            <w:shd w:val="clear" w:color="auto" w:fill="auto"/>
          </w:tcPr>
          <w:p w:rsidR="00796FFB" w:rsidRPr="00F30C61" w:rsidRDefault="00796FFB" w:rsidP="00F30C61">
            <w:pPr>
              <w:pStyle w:val="Tabletext"/>
            </w:pPr>
            <w:r w:rsidRPr="00F30C61">
              <w:t>2203.00.69</w:t>
            </w:r>
          </w:p>
        </w:tc>
        <w:tc>
          <w:tcPr>
            <w:tcW w:w="3631" w:type="dxa"/>
            <w:gridSpan w:val="2"/>
            <w:tcBorders>
              <w:top w:val="single" w:sz="2" w:space="0" w:color="auto"/>
              <w:bottom w:val="nil"/>
            </w:tcBorders>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2203.00.71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2203.00.72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2203.00.79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2203.00.99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2204.10.23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2204.10.29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2204.10.83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2204.10.89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2204.21.30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796FFB" w:rsidRPr="00F30C61" w:rsidRDefault="00796FFB" w:rsidP="00F30C61">
            <w:pPr>
              <w:pStyle w:val="Tabletext"/>
              <w:rPr>
                <w:rFonts w:eastAsia="Calibri"/>
                <w:color w:val="000000"/>
              </w:rPr>
            </w:pPr>
            <w:r w:rsidRPr="00F30C61">
              <w:rPr>
                <w:rFonts w:eastAsia="Calibri"/>
                <w:color w:val="000000"/>
              </w:rPr>
              <w:t>17</w:t>
            </w:r>
          </w:p>
        </w:tc>
        <w:tc>
          <w:tcPr>
            <w:tcW w:w="2419" w:type="dxa"/>
            <w:tcBorders>
              <w:bottom w:val="single" w:sz="2" w:space="0" w:color="auto"/>
            </w:tcBorders>
          </w:tcPr>
          <w:p w:rsidR="00796FFB" w:rsidRPr="00F30C61" w:rsidRDefault="00796FFB" w:rsidP="00F30C61">
            <w:pPr>
              <w:pStyle w:val="Tabletext"/>
            </w:pPr>
            <w:r w:rsidRPr="00F30C61">
              <w:t>2204.21.90</w:t>
            </w:r>
          </w:p>
        </w:tc>
        <w:tc>
          <w:tcPr>
            <w:tcW w:w="3631" w:type="dxa"/>
            <w:gridSpan w:val="2"/>
            <w:tcBorders>
              <w:bottom w:val="single" w:sz="2" w:space="0" w:color="auto"/>
            </w:tcBorders>
          </w:tcPr>
          <w:p w:rsidR="00796FFB" w:rsidRPr="00F30C61" w:rsidRDefault="00796FFB" w:rsidP="00F30C61">
            <w:pPr>
              <w:pStyle w:val="Tabletext"/>
            </w:pPr>
            <w:r w:rsidRPr="00F30C61">
              <w:t>$85.87/L of alcohol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796FFB" w:rsidRPr="00F30C61" w:rsidRDefault="00796FFB" w:rsidP="00F30C61">
            <w:pPr>
              <w:pStyle w:val="Tabletext"/>
              <w:rPr>
                <w:rFonts w:eastAsia="Calibri"/>
                <w:color w:val="000000"/>
              </w:rPr>
            </w:pPr>
            <w:r w:rsidRPr="00F30C61">
              <w:rPr>
                <w:rFonts w:eastAsia="Calibri"/>
                <w:color w:val="000000"/>
              </w:rPr>
              <w:t>18</w:t>
            </w:r>
          </w:p>
        </w:tc>
        <w:tc>
          <w:tcPr>
            <w:tcW w:w="2419" w:type="dxa"/>
            <w:tcBorders>
              <w:top w:val="single" w:sz="2" w:space="0" w:color="auto"/>
              <w:bottom w:val="single" w:sz="2" w:space="0" w:color="auto"/>
            </w:tcBorders>
          </w:tcPr>
          <w:p w:rsidR="00796FFB" w:rsidRPr="00F30C61" w:rsidRDefault="00796FFB" w:rsidP="00F30C61">
            <w:pPr>
              <w:pStyle w:val="Tabletext"/>
            </w:pPr>
            <w:r w:rsidRPr="00F30C61">
              <w:t>2204.22.30</w:t>
            </w:r>
          </w:p>
        </w:tc>
        <w:tc>
          <w:tcPr>
            <w:tcW w:w="3631" w:type="dxa"/>
            <w:gridSpan w:val="2"/>
            <w:tcBorders>
              <w:top w:val="single" w:sz="2" w:space="0" w:color="auto"/>
              <w:bottom w:val="single" w:sz="2" w:space="0" w:color="auto"/>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2204.22.90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2204.29.30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2204.29.90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2205.10.30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2205.10.90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2205.90.30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2205.90.90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2206.00.13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2206.00.14</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2206.00.24</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2206.00.59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796FFB" w:rsidRPr="00F30C61" w:rsidRDefault="00796FFB" w:rsidP="00F30C61">
            <w:pPr>
              <w:pStyle w:val="Tabletext"/>
              <w:rPr>
                <w:lang w:eastAsia="en-US"/>
              </w:rPr>
            </w:pPr>
            <w:r w:rsidRPr="00F30C61">
              <w:rPr>
                <w:lang w:eastAsia="en-US"/>
              </w:rPr>
              <w:t>36</w:t>
            </w:r>
          </w:p>
        </w:tc>
        <w:tc>
          <w:tcPr>
            <w:tcW w:w="2419" w:type="dxa"/>
            <w:tcBorders>
              <w:top w:val="nil"/>
            </w:tcBorders>
            <w:shd w:val="clear" w:color="auto" w:fill="auto"/>
          </w:tcPr>
          <w:p w:rsidR="00796FFB" w:rsidRPr="00F30C61" w:rsidRDefault="00796FFB" w:rsidP="00F30C61">
            <w:pPr>
              <w:pStyle w:val="Tabletext"/>
              <w:rPr>
                <w:lang w:eastAsia="en-US"/>
              </w:rPr>
            </w:pPr>
            <w:r w:rsidRPr="00F30C61">
              <w:t>2206.00.72</w:t>
            </w:r>
          </w:p>
        </w:tc>
        <w:tc>
          <w:tcPr>
            <w:tcW w:w="3631" w:type="dxa"/>
            <w:gridSpan w:val="2"/>
            <w:tcBorders>
              <w:top w:val="nil"/>
            </w:tcBorders>
            <w:shd w:val="clear" w:color="auto" w:fill="auto"/>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37</w:t>
            </w:r>
          </w:p>
        </w:tc>
        <w:tc>
          <w:tcPr>
            <w:tcW w:w="2419" w:type="dxa"/>
            <w:shd w:val="clear" w:color="auto" w:fill="auto"/>
          </w:tcPr>
          <w:p w:rsidR="00796FFB" w:rsidRPr="00F30C61" w:rsidRDefault="00796FFB" w:rsidP="00F30C61">
            <w:pPr>
              <w:pStyle w:val="Tabletext"/>
            </w:pPr>
            <w:r w:rsidRPr="00F30C61">
              <w:t>2206.00.73</w:t>
            </w:r>
          </w:p>
        </w:tc>
        <w:tc>
          <w:tcPr>
            <w:tcW w:w="3631" w:type="dxa"/>
            <w:gridSpan w:val="2"/>
            <w:shd w:val="clear" w:color="auto" w:fill="auto"/>
          </w:tcPr>
          <w:p w:rsidR="00796FFB" w:rsidRPr="00F30C61" w:rsidRDefault="00796FFB" w:rsidP="00F30C61">
            <w:pPr>
              <w:pStyle w:val="Tabletext"/>
            </w:pPr>
            <w:r w:rsidRPr="00F30C61">
              <w:t>$43.53/L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38</w:t>
            </w:r>
          </w:p>
        </w:tc>
        <w:tc>
          <w:tcPr>
            <w:tcW w:w="2419" w:type="dxa"/>
            <w:shd w:val="clear" w:color="auto" w:fill="auto"/>
          </w:tcPr>
          <w:p w:rsidR="00796FFB" w:rsidRPr="00F30C61" w:rsidRDefault="00796FFB" w:rsidP="00F30C61">
            <w:pPr>
              <w:pStyle w:val="Tabletext"/>
            </w:pPr>
            <w:r w:rsidRPr="00F30C61">
              <w:t>2206.00.76</w:t>
            </w:r>
          </w:p>
        </w:tc>
        <w:tc>
          <w:tcPr>
            <w:tcW w:w="3631" w:type="dxa"/>
            <w:gridSpan w:val="2"/>
            <w:shd w:val="clear" w:color="auto" w:fill="auto"/>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tcPr>
          <w:p w:rsidR="00796FFB" w:rsidRPr="00F30C61" w:rsidRDefault="00796FFB" w:rsidP="00F30C61">
            <w:pPr>
              <w:pStyle w:val="Tabletext"/>
            </w:pPr>
            <w:r w:rsidRPr="00F30C61">
              <w:t>39</w:t>
            </w:r>
          </w:p>
        </w:tc>
        <w:tc>
          <w:tcPr>
            <w:tcW w:w="2419" w:type="dxa"/>
            <w:shd w:val="clear" w:color="auto" w:fill="auto"/>
          </w:tcPr>
          <w:p w:rsidR="00796FFB" w:rsidRPr="00F30C61" w:rsidRDefault="00796FFB" w:rsidP="00F30C61">
            <w:pPr>
              <w:pStyle w:val="Tabletext"/>
            </w:pPr>
            <w:r w:rsidRPr="00F30C61">
              <w:t>2206.00.77</w:t>
            </w:r>
          </w:p>
        </w:tc>
        <w:tc>
          <w:tcPr>
            <w:tcW w:w="3631" w:type="dxa"/>
            <w:gridSpan w:val="2"/>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796FFB" w:rsidRPr="00F30C61" w:rsidRDefault="00796FFB" w:rsidP="00F30C61">
            <w:pPr>
              <w:pStyle w:val="Tabletext"/>
            </w:pPr>
            <w:r w:rsidRPr="00F30C61">
              <w:t>40</w:t>
            </w:r>
          </w:p>
        </w:tc>
        <w:tc>
          <w:tcPr>
            <w:tcW w:w="2419" w:type="dxa"/>
            <w:tcBorders>
              <w:bottom w:val="single" w:sz="2" w:space="0" w:color="auto"/>
            </w:tcBorders>
            <w:shd w:val="clear" w:color="auto" w:fill="auto"/>
          </w:tcPr>
          <w:p w:rsidR="00796FFB" w:rsidRPr="00F30C61" w:rsidRDefault="00796FFB" w:rsidP="00F30C61">
            <w:pPr>
              <w:pStyle w:val="Tabletext"/>
            </w:pPr>
            <w:r w:rsidRPr="00F30C61">
              <w:t>2206.00.78</w:t>
            </w:r>
          </w:p>
        </w:tc>
        <w:tc>
          <w:tcPr>
            <w:tcW w:w="3631" w:type="dxa"/>
            <w:gridSpan w:val="2"/>
            <w:tcBorders>
              <w:bottom w:val="single" w:sz="2" w:space="0" w:color="auto"/>
            </w:tcBorders>
            <w:shd w:val="clear" w:color="auto" w:fill="auto"/>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796FFB" w:rsidRPr="00F30C61" w:rsidRDefault="00796FFB" w:rsidP="00F30C61">
            <w:pPr>
              <w:pStyle w:val="Tabletext"/>
            </w:pPr>
            <w:r w:rsidRPr="00F30C61">
              <w:t>41</w:t>
            </w:r>
          </w:p>
        </w:tc>
        <w:tc>
          <w:tcPr>
            <w:tcW w:w="2419" w:type="dxa"/>
            <w:tcBorders>
              <w:top w:val="single" w:sz="2" w:space="0" w:color="auto"/>
              <w:bottom w:val="nil"/>
            </w:tcBorders>
            <w:shd w:val="clear" w:color="auto" w:fill="auto"/>
          </w:tcPr>
          <w:p w:rsidR="00796FFB" w:rsidRPr="00F30C61" w:rsidRDefault="00796FFB" w:rsidP="00F30C61">
            <w:pPr>
              <w:pStyle w:val="Tabletext"/>
            </w:pPr>
            <w:r w:rsidRPr="00F30C61">
              <w:t>2206.00.79</w:t>
            </w:r>
          </w:p>
        </w:tc>
        <w:tc>
          <w:tcPr>
            <w:tcW w:w="3631" w:type="dxa"/>
            <w:gridSpan w:val="2"/>
            <w:tcBorders>
              <w:top w:val="single" w:sz="2" w:space="0" w:color="auto"/>
              <w:bottom w:val="nil"/>
            </w:tcBorders>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2206.00.82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2206.00.83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2206.00.89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2206.00.99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2207.10.00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2207.20.10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2208.20.10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$80.20/L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2208.20.90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2208.40.00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2208.50.00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2208.60.00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2208.70.00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2208.90.20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2208.90.90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2401.10.00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2401.20.00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2401.30.00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2402.10.20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$0.93653/stick</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2402.10.80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2402.20.20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$0.93653/stick</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2402.20.80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2403.11.00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2403.19.10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$0.93653/stick</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2403.19.90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2403.91.00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2403.99.80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2707.10.00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2707.50.00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2709.00.90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2710.12.61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2710.19.16</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2710.19.28</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2710.19.40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2710.19.51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2710.19.53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2710.91.16</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2710.91.28</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2710.91.40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2710.91.51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2710.91.53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2710.91.61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2710.99.16</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2710.99.28</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2710.99.40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2710.99.51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2710.99.53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2710.99.61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2711.11.00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$0.287/kg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2711.12.10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$0.137/L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2711.13.10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$0.137/L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2711.21.10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$0.287/kg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2902.42.00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2902.43.00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2902.44.00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3403.11.10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3403.11.90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3403.19.10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3403.19.90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3403.91.10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3403.91.90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3403.99.10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796FFB" w:rsidRPr="00F30C61" w:rsidRDefault="00796FFB" w:rsidP="00F30C61">
            <w:pPr>
              <w:pStyle w:val="Tabletext"/>
              <w:rPr>
                <w:rFonts w:eastAsia="Calibri"/>
                <w:color w:val="000000"/>
              </w:rPr>
            </w:pPr>
            <w:r w:rsidRPr="00F30C61">
              <w:rPr>
                <w:rFonts w:eastAsia="Calibri"/>
                <w:color w:val="000000"/>
              </w:rPr>
              <w:t>135</w:t>
            </w:r>
          </w:p>
        </w:tc>
        <w:tc>
          <w:tcPr>
            <w:tcW w:w="2419" w:type="dxa"/>
            <w:tcBorders>
              <w:top w:val="single" w:sz="2" w:space="0" w:color="auto"/>
              <w:bottom w:val="single" w:sz="2" w:space="0" w:color="auto"/>
            </w:tcBorders>
          </w:tcPr>
          <w:p w:rsidR="00796FFB" w:rsidRPr="00F30C61" w:rsidRDefault="00796FFB" w:rsidP="00F30C61">
            <w:pPr>
              <w:pStyle w:val="Tabletext"/>
            </w:pPr>
            <w:r w:rsidRPr="00F30C61">
              <w:t>3403.99.90</w:t>
            </w:r>
          </w:p>
        </w:tc>
        <w:tc>
          <w:tcPr>
            <w:tcW w:w="3631" w:type="dxa"/>
            <w:gridSpan w:val="2"/>
            <w:tcBorders>
              <w:top w:val="single" w:sz="2" w:space="0" w:color="auto"/>
              <w:bottom w:val="single" w:sz="2" w:space="0" w:color="auto"/>
            </w:tcBorders>
          </w:tcPr>
          <w:p w:rsidR="00796FFB" w:rsidRPr="00F30C61" w:rsidRDefault="00796FFB" w:rsidP="00F30C61">
            <w:pPr>
              <w:pStyle w:val="Tabletext"/>
            </w:pPr>
            <w:r w:rsidRPr="00F30C61">
              <w:t>$0.085/L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Pr>
          <w:p w:rsidR="00796FFB" w:rsidRPr="00F30C61" w:rsidRDefault="00796FFB" w:rsidP="00F30C61">
            <w:pPr>
              <w:pStyle w:val="Tabletext"/>
              <w:rPr>
                <w:rFonts w:eastAsia="Calibri"/>
                <w:color w:val="000000"/>
              </w:rPr>
            </w:pPr>
            <w:r w:rsidRPr="00F30C61">
              <w:rPr>
                <w:rFonts w:eastAsia="Calibri"/>
                <w:color w:val="000000"/>
              </w:rPr>
              <w:t>136</w:t>
            </w:r>
          </w:p>
        </w:tc>
        <w:tc>
          <w:tcPr>
            <w:tcW w:w="2419" w:type="dxa"/>
          </w:tcPr>
          <w:p w:rsidR="00796FFB" w:rsidRPr="00F30C61" w:rsidRDefault="00796FFB" w:rsidP="00F30C61">
            <w:pPr>
              <w:pStyle w:val="Tabletext"/>
            </w:pPr>
            <w:r w:rsidRPr="00F30C61">
              <w:t>3811.21.10</w:t>
            </w:r>
          </w:p>
        </w:tc>
        <w:tc>
          <w:tcPr>
            <w:tcW w:w="3631" w:type="dxa"/>
            <w:gridSpan w:val="2"/>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137</w:t>
            </w:r>
          </w:p>
        </w:tc>
        <w:tc>
          <w:tcPr>
            <w:tcW w:w="2419" w:type="dxa"/>
            <w:tcBorders>
              <w:top w:val="single" w:sz="4" w:space="0" w:color="auto"/>
              <w:left w:val="nil"/>
              <w:bottom w:val="single" w:sz="4" w:space="0" w:color="auto"/>
              <w:right w:val="nil"/>
            </w:tcBorders>
          </w:tcPr>
          <w:p w:rsidR="00796FFB" w:rsidRPr="00F30C61" w:rsidRDefault="00796FFB" w:rsidP="00F30C61">
            <w:pPr>
              <w:pStyle w:val="Tabletext"/>
            </w:pPr>
            <w:r w:rsidRPr="00F30C61">
              <w:t>3811.21.90</w:t>
            </w:r>
          </w:p>
        </w:tc>
        <w:tc>
          <w:tcPr>
            <w:tcW w:w="3621" w:type="dxa"/>
            <w:tcBorders>
              <w:top w:val="single" w:sz="4" w:space="0" w:color="auto"/>
              <w:left w:val="nil"/>
              <w:bottom w:val="single" w:sz="4"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138</w:t>
            </w:r>
          </w:p>
        </w:tc>
        <w:tc>
          <w:tcPr>
            <w:tcW w:w="2419" w:type="dxa"/>
            <w:tcBorders>
              <w:top w:val="single" w:sz="4" w:space="0" w:color="auto"/>
              <w:left w:val="nil"/>
              <w:bottom w:val="single" w:sz="4" w:space="0" w:color="auto"/>
              <w:right w:val="nil"/>
            </w:tcBorders>
          </w:tcPr>
          <w:p w:rsidR="00796FFB" w:rsidRPr="00F30C61" w:rsidRDefault="00796FFB" w:rsidP="00F30C61">
            <w:pPr>
              <w:pStyle w:val="Tabletext"/>
            </w:pPr>
            <w:r w:rsidRPr="00F30C61">
              <w:t>3817.00.10</w:t>
            </w:r>
          </w:p>
        </w:tc>
        <w:tc>
          <w:tcPr>
            <w:tcW w:w="3621" w:type="dxa"/>
            <w:tcBorders>
              <w:top w:val="single" w:sz="4" w:space="0" w:color="auto"/>
              <w:left w:val="nil"/>
              <w:bottom w:val="single" w:sz="4"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139</w:t>
            </w:r>
          </w:p>
        </w:tc>
        <w:tc>
          <w:tcPr>
            <w:tcW w:w="2419" w:type="dxa"/>
            <w:tcBorders>
              <w:top w:val="single" w:sz="4" w:space="0" w:color="auto"/>
              <w:left w:val="nil"/>
              <w:bottom w:val="single" w:sz="4" w:space="0" w:color="auto"/>
              <w:right w:val="nil"/>
            </w:tcBorders>
          </w:tcPr>
          <w:p w:rsidR="00796FFB" w:rsidRPr="00F30C61" w:rsidRDefault="00796FFB" w:rsidP="00F30C61">
            <w:pPr>
              <w:pStyle w:val="Tabletext"/>
            </w:pPr>
            <w:r w:rsidRPr="00F30C61">
              <w:t>3819.00.00</w:t>
            </w:r>
          </w:p>
        </w:tc>
        <w:tc>
          <w:tcPr>
            <w:tcW w:w="3621" w:type="dxa"/>
            <w:tcBorders>
              <w:top w:val="single" w:sz="4" w:space="0" w:color="auto"/>
              <w:left w:val="nil"/>
              <w:bottom w:val="single" w:sz="4"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4" w:space="0" w:color="auto"/>
              <w:left w:val="nil"/>
              <w:bottom w:val="single" w:sz="4"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140</w:t>
            </w:r>
          </w:p>
        </w:tc>
        <w:tc>
          <w:tcPr>
            <w:tcW w:w="2419" w:type="dxa"/>
            <w:tcBorders>
              <w:top w:val="nil"/>
              <w:left w:val="nil"/>
              <w:bottom w:val="single" w:sz="4" w:space="0" w:color="auto"/>
              <w:right w:val="nil"/>
            </w:tcBorders>
          </w:tcPr>
          <w:p w:rsidR="00796FFB" w:rsidRPr="00F30C61" w:rsidRDefault="00796FFB" w:rsidP="00F30C61">
            <w:pPr>
              <w:pStyle w:val="Tabletext"/>
            </w:pPr>
            <w:r w:rsidRPr="00F30C61">
              <w:t>3824.99.30</w:t>
            </w:r>
          </w:p>
        </w:tc>
        <w:tc>
          <w:tcPr>
            <w:tcW w:w="3621" w:type="dxa"/>
            <w:tcBorders>
              <w:top w:val="nil"/>
              <w:left w:val="nil"/>
              <w:bottom w:val="single" w:sz="4"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w:t>
            </w:r>
          </w:p>
          <w:p w:rsidR="00796FFB" w:rsidRPr="00F30C61" w:rsidRDefault="00796FFB" w:rsidP="00F30C61">
            <w:pPr>
              <w:pStyle w:val="Tabletext"/>
            </w:pPr>
            <w:r w:rsidRPr="00F30C61">
              <w:t>in the blend</w:t>
            </w:r>
          </w:p>
        </w:tc>
      </w:tr>
      <w:tr w:rsidR="00796FFB" w:rsidRPr="00F30C61" w:rsidTr="008F4CF4">
        <w:trPr>
          <w:gridAfter w:val="1"/>
          <w:wAfter w:w="10" w:type="dxa"/>
          <w:cantSplit/>
        </w:trPr>
        <w:tc>
          <w:tcPr>
            <w:tcW w:w="1100" w:type="dxa"/>
            <w:tcBorders>
              <w:top w:val="nil"/>
              <w:left w:val="nil"/>
              <w:bottom w:val="single" w:sz="4"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141</w:t>
            </w:r>
          </w:p>
        </w:tc>
        <w:tc>
          <w:tcPr>
            <w:tcW w:w="2419" w:type="dxa"/>
            <w:tcBorders>
              <w:top w:val="nil"/>
              <w:left w:val="nil"/>
              <w:bottom w:val="single" w:sz="4" w:space="0" w:color="auto"/>
              <w:right w:val="nil"/>
            </w:tcBorders>
          </w:tcPr>
          <w:p w:rsidR="00796FFB" w:rsidRPr="00F30C61" w:rsidRDefault="00796FFB" w:rsidP="00F30C61">
            <w:pPr>
              <w:pStyle w:val="Tabletext"/>
            </w:pPr>
            <w:r w:rsidRPr="00F30C61">
              <w:t>3824.99.40</w:t>
            </w:r>
          </w:p>
        </w:tc>
        <w:tc>
          <w:tcPr>
            <w:tcW w:w="3621" w:type="dxa"/>
            <w:tcBorders>
              <w:top w:val="nil"/>
              <w:left w:val="nil"/>
              <w:bottom w:val="single" w:sz="4"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w:t>
            </w:r>
          </w:p>
          <w:p w:rsidR="00796FFB" w:rsidRPr="00F30C61" w:rsidRDefault="00796FFB" w:rsidP="00F30C61">
            <w:pPr>
              <w:pStyle w:val="Tabletext"/>
            </w:pPr>
            <w:r w:rsidRPr="00F30C61">
              <w:t>in the blend</w:t>
            </w:r>
          </w:p>
        </w:tc>
      </w:tr>
      <w:tr w:rsidR="00796FFB" w:rsidRPr="00F30C61" w:rsidTr="008F4CF4">
        <w:trPr>
          <w:gridAfter w:val="1"/>
          <w:wAfter w:w="10" w:type="dxa"/>
          <w:cantSplit/>
        </w:trPr>
        <w:tc>
          <w:tcPr>
            <w:tcW w:w="1100" w:type="dxa"/>
            <w:tcBorders>
              <w:top w:val="nil"/>
              <w:left w:val="nil"/>
              <w:bottom w:val="single" w:sz="4"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142</w:t>
            </w:r>
          </w:p>
        </w:tc>
        <w:tc>
          <w:tcPr>
            <w:tcW w:w="2419" w:type="dxa"/>
            <w:tcBorders>
              <w:top w:val="nil"/>
              <w:left w:val="nil"/>
              <w:bottom w:val="single" w:sz="4" w:space="0" w:color="auto"/>
              <w:right w:val="nil"/>
            </w:tcBorders>
          </w:tcPr>
          <w:p w:rsidR="00796FFB" w:rsidRPr="00F30C61" w:rsidRDefault="00796FFB" w:rsidP="00F30C61">
            <w:pPr>
              <w:pStyle w:val="Tabletext"/>
            </w:pPr>
            <w:r w:rsidRPr="00F30C61">
              <w:t>3826.00.10</w:t>
            </w:r>
          </w:p>
        </w:tc>
        <w:tc>
          <w:tcPr>
            <w:tcW w:w="3621" w:type="dxa"/>
            <w:tcBorders>
              <w:top w:val="nil"/>
              <w:left w:val="nil"/>
              <w:bottom w:val="single" w:sz="4" w:space="0" w:color="auto"/>
              <w:right w:val="nil"/>
            </w:tcBorders>
          </w:tcPr>
          <w:p w:rsidR="00796FFB" w:rsidRPr="00F30C61" w:rsidRDefault="00796FFB" w:rsidP="00F30C61">
            <w:pPr>
              <w:pStyle w:val="Tabletext"/>
            </w:pPr>
            <w:r w:rsidRPr="00F30C61">
              <w:t>$0.418/L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796FFB" w:rsidRPr="00F30C61" w:rsidRDefault="00796FFB" w:rsidP="00F30C61">
            <w:pPr>
              <w:pStyle w:val="Tabletext"/>
              <w:rPr>
                <w:rFonts w:eastAsia="Calibri"/>
                <w:color w:val="000000"/>
              </w:rPr>
            </w:pPr>
            <w:r w:rsidRPr="00F30C61">
              <w:rPr>
                <w:rFonts w:eastAsia="Calibri"/>
                <w:color w:val="000000"/>
              </w:rPr>
              <w:t>143</w:t>
            </w:r>
          </w:p>
        </w:tc>
        <w:tc>
          <w:tcPr>
            <w:tcW w:w="2419" w:type="dxa"/>
            <w:tcBorders>
              <w:top w:val="single" w:sz="2" w:space="0" w:color="auto"/>
              <w:bottom w:val="single" w:sz="12" w:space="0" w:color="auto"/>
            </w:tcBorders>
          </w:tcPr>
          <w:p w:rsidR="00796FFB" w:rsidRPr="00F30C61" w:rsidRDefault="00796FFB" w:rsidP="00F30C61">
            <w:pPr>
              <w:pStyle w:val="Tabletext"/>
            </w:pPr>
            <w:r w:rsidRPr="00F30C61">
              <w:t>3826.00.20</w:t>
            </w:r>
          </w:p>
        </w:tc>
        <w:tc>
          <w:tcPr>
            <w:tcW w:w="3631" w:type="dxa"/>
            <w:gridSpan w:val="2"/>
            <w:tcBorders>
              <w:top w:val="single" w:sz="2" w:space="0" w:color="auto"/>
              <w:bottom w:val="single" w:sz="12" w:space="0" w:color="auto"/>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bl>
    <w:p w:rsidR="00796FFB" w:rsidRPr="00F30C61" w:rsidRDefault="00796FFB" w:rsidP="00F30C61">
      <w:pPr>
        <w:pStyle w:val="ItemHead"/>
      </w:pPr>
      <w:r w:rsidRPr="00F30C61">
        <w:t>21  User’s guide</w:t>
      </w:r>
    </w:p>
    <w:p w:rsidR="00796FFB" w:rsidRPr="00F30C61" w:rsidRDefault="00796FFB" w:rsidP="00F30C61">
      <w:pPr>
        <w:pStyle w:val="Item"/>
      </w:pPr>
      <w:r w:rsidRPr="00F30C61">
        <w:t>After “9,” (wherever occurring), insert “9A,”.</w:t>
      </w:r>
    </w:p>
    <w:p w:rsidR="00796FFB" w:rsidRPr="00F30C61" w:rsidRDefault="00796FFB" w:rsidP="00F30C61">
      <w:pPr>
        <w:pStyle w:val="ItemHead"/>
      </w:pPr>
      <w:r w:rsidRPr="00F30C61">
        <w:t>22  User’s guide</w:t>
      </w:r>
    </w:p>
    <w:p w:rsidR="00796FFB" w:rsidRPr="00F30C61" w:rsidRDefault="00796FFB" w:rsidP="00F30C61">
      <w:pPr>
        <w:pStyle w:val="Item"/>
      </w:pPr>
      <w:r w:rsidRPr="00F30C61">
        <w:t>After:</w:t>
      </w:r>
    </w:p>
    <w:p w:rsidR="00796FFB" w:rsidRPr="00F30C61" w:rsidRDefault="00796FFB" w:rsidP="00F30C61">
      <w:pPr>
        <w:pStyle w:val="subsection"/>
      </w:pPr>
      <w:r w:rsidRPr="00F30C61">
        <w:tab/>
      </w:r>
      <w:r w:rsidRPr="00F30C61">
        <w:tab/>
        <w:t>Schedule</w:t>
      </w:r>
      <w:r w:rsidR="00F30C61" w:rsidRPr="00F30C61">
        <w:t> </w:t>
      </w:r>
      <w:r w:rsidRPr="00F30C61">
        <w:t>9 sets out the rate of duty for Malaysian originating goods.</w:t>
      </w:r>
    </w:p>
    <w:p w:rsidR="00796FFB" w:rsidRPr="00F30C61" w:rsidRDefault="00796FFB" w:rsidP="00F30C61">
      <w:pPr>
        <w:pStyle w:val="Item"/>
      </w:pPr>
      <w:r w:rsidRPr="00F30C61">
        <w:t>insert:</w:t>
      </w:r>
    </w:p>
    <w:p w:rsidR="00796FFB" w:rsidRPr="00F30C61" w:rsidRDefault="00796FFB" w:rsidP="00F30C61">
      <w:pPr>
        <w:pStyle w:val="subsection"/>
      </w:pPr>
      <w:r w:rsidRPr="00F30C61">
        <w:tab/>
      </w:r>
      <w:r w:rsidRPr="00F30C61">
        <w:tab/>
        <w:t>Schedule</w:t>
      </w:r>
      <w:r w:rsidR="00F30C61" w:rsidRPr="00F30C61">
        <w:t> </w:t>
      </w:r>
      <w:r w:rsidRPr="00F30C61">
        <w:t>9A sets out the rate of duty for Indonesian originating goods.</w:t>
      </w:r>
    </w:p>
    <w:p w:rsidR="00796FFB" w:rsidRPr="00F30C61" w:rsidRDefault="00796FFB" w:rsidP="00F30C61">
      <w:pPr>
        <w:pStyle w:val="Transitional"/>
      </w:pPr>
      <w:r w:rsidRPr="00F30C61">
        <w:t>23  Application provision</w:t>
      </w:r>
    </w:p>
    <w:p w:rsidR="00796FFB" w:rsidRPr="00F30C61" w:rsidRDefault="00796FFB" w:rsidP="00F30C61">
      <w:pPr>
        <w:pStyle w:val="Item"/>
      </w:pPr>
      <w:r w:rsidRPr="00F30C61">
        <w:t>The amendments made by items</w:t>
      </w:r>
      <w:r w:rsidR="00F30C61" w:rsidRPr="00F30C61">
        <w:t> </w:t>
      </w:r>
      <w:r w:rsidRPr="00F30C61">
        <w:t>1 to 10 and 15 to 20 apply in relation to:</w:t>
      </w:r>
    </w:p>
    <w:p w:rsidR="00796FFB" w:rsidRPr="00F30C61" w:rsidRDefault="00796FFB" w:rsidP="00F30C61">
      <w:pPr>
        <w:pStyle w:val="paragraph"/>
      </w:pPr>
      <w:r w:rsidRPr="00F30C61">
        <w:tab/>
        <w:t>(a)</w:t>
      </w:r>
      <w:r w:rsidRPr="00F30C61">
        <w:tab/>
        <w:t>goods imported into Australia on or after the commencement of this Schedule; and</w:t>
      </w:r>
    </w:p>
    <w:p w:rsidR="00796FFB" w:rsidRPr="00F30C61" w:rsidRDefault="00796FFB" w:rsidP="00F30C61">
      <w:pPr>
        <w:pStyle w:val="paragraph"/>
      </w:pPr>
      <w:r w:rsidRPr="00F30C61">
        <w:tab/>
        <w:t>(b)</w:t>
      </w:r>
      <w:r w:rsidRPr="00F30C61">
        <w:tab/>
        <w:t>goods imported into Australia before the commencement of this Schedule, where the time for working out the rate of import duty on the goods had not occurred before the commencement of this Schedule.</w:t>
      </w:r>
    </w:p>
    <w:p w:rsidR="00796FFB" w:rsidRPr="00F30C61" w:rsidRDefault="00796FFB" w:rsidP="00F30C61">
      <w:pPr>
        <w:pStyle w:val="Transitional"/>
      </w:pPr>
      <w:r w:rsidRPr="00F30C61">
        <w:t>24  Transitional provisions—indexation</w:t>
      </w:r>
    </w:p>
    <w:p w:rsidR="00796FFB" w:rsidRPr="00F30C61" w:rsidRDefault="00796FFB" w:rsidP="00F30C61">
      <w:pPr>
        <w:pStyle w:val="SubitemHead"/>
      </w:pPr>
      <w:r w:rsidRPr="00F30C61">
        <w:t>Alcohol duty rates and fuel duty rates</w:t>
      </w:r>
    </w:p>
    <w:p w:rsidR="00796FFB" w:rsidRPr="00F30C61" w:rsidRDefault="00796FFB" w:rsidP="00F30C61">
      <w:pPr>
        <w:pStyle w:val="Subitem"/>
      </w:pPr>
      <w:r w:rsidRPr="00F30C61">
        <w:t>(1)</w:t>
      </w:r>
      <w:r w:rsidRPr="00F30C61">
        <w:tab/>
        <w:t>If, on one or more CPI indexation days, an alcohol duty rate, or a fuel duty rate, in the rate column of a subheading in Schedule</w:t>
      </w:r>
      <w:r w:rsidR="00F30C61" w:rsidRPr="00F30C61">
        <w:t> </w:t>
      </w:r>
      <w:r w:rsidRPr="00F30C61">
        <w:t xml:space="preserve">3 to the </w:t>
      </w:r>
      <w:r w:rsidRPr="00F30C61">
        <w:rPr>
          <w:i/>
        </w:rPr>
        <w:t xml:space="preserve">Customs Tariff Act 1995 </w:t>
      </w:r>
      <w:r w:rsidRPr="00F30C61">
        <w:t>was increased by an amount in accordance with section</w:t>
      </w:r>
      <w:r w:rsidR="00F30C61" w:rsidRPr="00F30C61">
        <w:t> </w:t>
      </w:r>
      <w:r w:rsidRPr="00F30C61">
        <w:t>19 of that Act, then, on the day this Schedule commences, a rate of duty set out in the rate column of an item in the table in Schedule</w:t>
      </w:r>
      <w:r w:rsidR="00F30C61" w:rsidRPr="00F30C61">
        <w:t> </w:t>
      </w:r>
      <w:r w:rsidRPr="00F30C61">
        <w:t>9A to that Act that relates to that subheading is increased by that amount or the sum of those amounts (as the case requires).</w:t>
      </w:r>
    </w:p>
    <w:p w:rsidR="00796FFB" w:rsidRPr="00F30C61" w:rsidRDefault="00796FFB" w:rsidP="00F30C61">
      <w:pPr>
        <w:pStyle w:val="SubitemHead"/>
      </w:pPr>
      <w:r w:rsidRPr="00F30C61">
        <w:t>Tobacco duty rates</w:t>
      </w:r>
    </w:p>
    <w:p w:rsidR="00796FFB" w:rsidRPr="00F30C61" w:rsidRDefault="00796FFB" w:rsidP="00F30C61">
      <w:pPr>
        <w:pStyle w:val="Subitem"/>
      </w:pPr>
      <w:r w:rsidRPr="00F30C61">
        <w:t>(2)</w:t>
      </w:r>
      <w:r w:rsidRPr="00F30C61">
        <w:tab/>
        <w:t>If, on one or more tobacco indexation days, a tobacco duty rate in the rate column of a subheading in Schedule</w:t>
      </w:r>
      <w:r w:rsidR="00F30C61" w:rsidRPr="00F30C61">
        <w:t> </w:t>
      </w:r>
      <w:r w:rsidRPr="00F30C61">
        <w:t xml:space="preserve">3 to the </w:t>
      </w:r>
      <w:r w:rsidRPr="00F30C61">
        <w:rPr>
          <w:i/>
        </w:rPr>
        <w:t xml:space="preserve">Customs Tariff Act 1995 </w:t>
      </w:r>
      <w:r w:rsidRPr="00F30C61">
        <w:t>was increased by an amount in accordance with section</w:t>
      </w:r>
      <w:r w:rsidR="00F30C61" w:rsidRPr="00F30C61">
        <w:t> </w:t>
      </w:r>
      <w:r w:rsidRPr="00F30C61">
        <w:t>19AB of that Act, then, on the day this Schedule commences, a rate of duty set out in the rate column of an item in the table in Schedule</w:t>
      </w:r>
      <w:r w:rsidR="00F30C61" w:rsidRPr="00F30C61">
        <w:t> </w:t>
      </w:r>
      <w:r w:rsidRPr="00F30C61">
        <w:t>9A to that Act that relates to that subheading is increased by that amount or the sum of those amounts (as the case requires).</w:t>
      </w:r>
    </w:p>
    <w:p w:rsidR="00796FFB" w:rsidRPr="00F30C61" w:rsidRDefault="00796FFB" w:rsidP="00F30C61">
      <w:pPr>
        <w:pStyle w:val="SubitemHead"/>
      </w:pPr>
      <w:r w:rsidRPr="00F30C61">
        <w:t>Definitions</w:t>
      </w:r>
    </w:p>
    <w:p w:rsidR="00796FFB" w:rsidRPr="00F30C61" w:rsidRDefault="00796FFB" w:rsidP="00F30C61">
      <w:pPr>
        <w:pStyle w:val="Subitem"/>
      </w:pPr>
      <w:r w:rsidRPr="00F30C61">
        <w:t>(3)</w:t>
      </w:r>
      <w:r w:rsidRPr="00F30C61">
        <w:tab/>
        <w:t>In this item:</w:t>
      </w:r>
    </w:p>
    <w:p w:rsidR="00796FFB" w:rsidRPr="00F30C61" w:rsidRDefault="00796FFB" w:rsidP="00F30C61">
      <w:pPr>
        <w:pStyle w:val="Item"/>
      </w:pPr>
      <w:r w:rsidRPr="00F30C61">
        <w:rPr>
          <w:b/>
          <w:i/>
        </w:rPr>
        <w:t xml:space="preserve">alcohol duty rate </w:t>
      </w:r>
      <w:r w:rsidRPr="00F30C61">
        <w:t>has the meaning given by section</w:t>
      </w:r>
      <w:r w:rsidR="00F30C61" w:rsidRPr="00F30C61">
        <w:t> </w:t>
      </w:r>
      <w:r w:rsidRPr="00F30C61">
        <w:t xml:space="preserve">19AA of the </w:t>
      </w:r>
      <w:r w:rsidRPr="00F30C61">
        <w:rPr>
          <w:i/>
        </w:rPr>
        <w:t>Customs Tariff Act 1995</w:t>
      </w:r>
      <w:r w:rsidRPr="00F30C61">
        <w:t>.</w:t>
      </w:r>
    </w:p>
    <w:p w:rsidR="00796FFB" w:rsidRPr="00F30C61" w:rsidRDefault="00796FFB" w:rsidP="00F30C61">
      <w:pPr>
        <w:pStyle w:val="Item"/>
      </w:pPr>
      <w:r w:rsidRPr="00F30C61">
        <w:rPr>
          <w:b/>
          <w:i/>
        </w:rPr>
        <w:t>CPI indexation day</w:t>
      </w:r>
      <w:r w:rsidRPr="00F30C61">
        <w:rPr>
          <w:b/>
        </w:rPr>
        <w:t xml:space="preserve"> </w:t>
      </w:r>
      <w:r w:rsidRPr="00F30C61">
        <w:t>means a day occurring:</w:t>
      </w:r>
    </w:p>
    <w:p w:rsidR="00796FFB" w:rsidRPr="00F30C61" w:rsidRDefault="00796FFB" w:rsidP="00F30C61">
      <w:pPr>
        <w:pStyle w:val="paragraph"/>
      </w:pPr>
      <w:r w:rsidRPr="00F30C61">
        <w:tab/>
        <w:t>(a)</w:t>
      </w:r>
      <w:r w:rsidRPr="00F30C61">
        <w:tab/>
        <w:t>on or after the day the Bill for this Act was introduced into the House of Representatives; and</w:t>
      </w:r>
    </w:p>
    <w:p w:rsidR="00796FFB" w:rsidRPr="00F30C61" w:rsidRDefault="00796FFB" w:rsidP="00F30C61">
      <w:pPr>
        <w:pStyle w:val="paragraph"/>
      </w:pPr>
      <w:r w:rsidRPr="00F30C61">
        <w:tab/>
        <w:t>(b)</w:t>
      </w:r>
      <w:r w:rsidRPr="00F30C61">
        <w:tab/>
        <w:t>before the day on which this Schedule commences;</w:t>
      </w:r>
    </w:p>
    <w:p w:rsidR="00796FFB" w:rsidRPr="00F30C61" w:rsidRDefault="00796FFB" w:rsidP="00F30C61">
      <w:pPr>
        <w:pStyle w:val="Item"/>
      </w:pPr>
      <w:r w:rsidRPr="00F30C61">
        <w:t>on which a rate of duty was replaced under section</w:t>
      </w:r>
      <w:r w:rsidR="00F30C61" w:rsidRPr="00F30C61">
        <w:t> </w:t>
      </w:r>
      <w:r w:rsidRPr="00F30C61">
        <w:t xml:space="preserve">19 of the </w:t>
      </w:r>
      <w:r w:rsidRPr="00F30C61">
        <w:rPr>
          <w:i/>
        </w:rPr>
        <w:t>Customs Tariff Act 1995</w:t>
      </w:r>
      <w:r w:rsidRPr="00F30C61">
        <w:t>.</w:t>
      </w:r>
    </w:p>
    <w:p w:rsidR="00796FFB" w:rsidRPr="00F30C61" w:rsidRDefault="00796FFB" w:rsidP="00F30C61">
      <w:pPr>
        <w:pStyle w:val="Item"/>
        <w:rPr>
          <w:b/>
          <w:i/>
        </w:rPr>
      </w:pPr>
      <w:r w:rsidRPr="00F30C61">
        <w:rPr>
          <w:b/>
          <w:i/>
        </w:rPr>
        <w:t>fuel duty rate</w:t>
      </w:r>
      <w:r w:rsidRPr="00F30C61">
        <w:t xml:space="preserve"> has the meaning given by section</w:t>
      </w:r>
      <w:r w:rsidR="00F30C61" w:rsidRPr="00F30C61">
        <w:t> </w:t>
      </w:r>
      <w:r w:rsidRPr="00F30C61">
        <w:t xml:space="preserve">19AAC of the </w:t>
      </w:r>
      <w:r w:rsidRPr="00F30C61">
        <w:rPr>
          <w:i/>
        </w:rPr>
        <w:t>Customs Tariff Act 1995</w:t>
      </w:r>
      <w:r w:rsidRPr="00F30C61">
        <w:t>.</w:t>
      </w:r>
    </w:p>
    <w:p w:rsidR="00796FFB" w:rsidRPr="00F30C61" w:rsidRDefault="00796FFB" w:rsidP="00F30C61">
      <w:pPr>
        <w:pStyle w:val="Item"/>
        <w:rPr>
          <w:b/>
          <w:i/>
        </w:rPr>
      </w:pPr>
      <w:r w:rsidRPr="00F30C61">
        <w:rPr>
          <w:b/>
          <w:i/>
        </w:rPr>
        <w:t>tobacco duty rate</w:t>
      </w:r>
      <w:r w:rsidRPr="00F30C61">
        <w:t xml:space="preserve"> has the meaning given by section</w:t>
      </w:r>
      <w:r w:rsidR="00F30C61" w:rsidRPr="00F30C61">
        <w:t> </w:t>
      </w:r>
      <w:r w:rsidRPr="00F30C61">
        <w:t xml:space="preserve">19AC of the </w:t>
      </w:r>
      <w:r w:rsidRPr="00F30C61">
        <w:rPr>
          <w:i/>
        </w:rPr>
        <w:t>Customs Tariff Act 1995</w:t>
      </w:r>
      <w:r w:rsidRPr="00F30C61">
        <w:t>.</w:t>
      </w:r>
    </w:p>
    <w:p w:rsidR="00796FFB" w:rsidRPr="00F30C61" w:rsidRDefault="00796FFB" w:rsidP="00F30C61">
      <w:pPr>
        <w:pStyle w:val="Item"/>
      </w:pPr>
      <w:r w:rsidRPr="00F30C61">
        <w:rPr>
          <w:b/>
          <w:i/>
        </w:rPr>
        <w:t>tobacco indexation day</w:t>
      </w:r>
      <w:r w:rsidRPr="00F30C61">
        <w:rPr>
          <w:b/>
        </w:rPr>
        <w:t xml:space="preserve"> </w:t>
      </w:r>
      <w:r w:rsidRPr="00F30C61">
        <w:t>means a day occurring:</w:t>
      </w:r>
    </w:p>
    <w:p w:rsidR="00796FFB" w:rsidRPr="00F30C61" w:rsidRDefault="00796FFB" w:rsidP="00F30C61">
      <w:pPr>
        <w:pStyle w:val="paragraph"/>
      </w:pPr>
      <w:r w:rsidRPr="00F30C61">
        <w:tab/>
        <w:t>(a)</w:t>
      </w:r>
      <w:r w:rsidRPr="00F30C61">
        <w:tab/>
        <w:t>on or after the day the Bill for this Act was introduced into the House of Representatives; and</w:t>
      </w:r>
    </w:p>
    <w:p w:rsidR="00796FFB" w:rsidRPr="00F30C61" w:rsidRDefault="00796FFB" w:rsidP="00F30C61">
      <w:pPr>
        <w:pStyle w:val="paragraph"/>
      </w:pPr>
      <w:r w:rsidRPr="00F30C61">
        <w:tab/>
        <w:t>(b)</w:t>
      </w:r>
      <w:r w:rsidRPr="00F30C61">
        <w:tab/>
        <w:t>before the day on which this Schedule commences;</w:t>
      </w:r>
    </w:p>
    <w:p w:rsidR="00796FFB" w:rsidRPr="00F30C61" w:rsidRDefault="00796FFB" w:rsidP="00F30C61">
      <w:pPr>
        <w:pStyle w:val="Item"/>
      </w:pPr>
      <w:r w:rsidRPr="00F30C61">
        <w:t>on which a rate of duty was replaced under section</w:t>
      </w:r>
      <w:r w:rsidR="00F30C61" w:rsidRPr="00F30C61">
        <w:t> </w:t>
      </w:r>
      <w:r w:rsidRPr="00F30C61">
        <w:t xml:space="preserve">19AB of the </w:t>
      </w:r>
      <w:r w:rsidRPr="00F30C61">
        <w:rPr>
          <w:i/>
        </w:rPr>
        <w:t>Customs Tariff Act 1995</w:t>
      </w:r>
      <w:r w:rsidRPr="00F30C61">
        <w:t>.</w:t>
      </w:r>
    </w:p>
    <w:p w:rsidR="00796FFB" w:rsidRPr="00F30C61" w:rsidRDefault="00796FFB" w:rsidP="00F30C61">
      <w:pPr>
        <w:pStyle w:val="ActHead6"/>
        <w:pageBreakBefore/>
      </w:pPr>
      <w:bookmarkStart w:id="13" w:name="_Toc26368258"/>
      <w:bookmarkStart w:id="14" w:name="opcCurrentFind"/>
      <w:r w:rsidRPr="00F30C61">
        <w:rPr>
          <w:rStyle w:val="CharAmSchNo"/>
        </w:rPr>
        <w:t>Schedule</w:t>
      </w:r>
      <w:r w:rsidR="00F30C61" w:rsidRPr="00F30C61">
        <w:rPr>
          <w:rStyle w:val="CharAmSchNo"/>
        </w:rPr>
        <w:t> </w:t>
      </w:r>
      <w:r w:rsidRPr="00F30C61">
        <w:rPr>
          <w:rStyle w:val="CharAmSchNo"/>
        </w:rPr>
        <w:t>3</w:t>
      </w:r>
      <w:r w:rsidRPr="00F30C61">
        <w:t>—</w:t>
      </w:r>
      <w:r w:rsidRPr="00F30C61">
        <w:rPr>
          <w:rStyle w:val="CharAmSchText"/>
        </w:rPr>
        <w:t>Hong Kong, China</w:t>
      </w:r>
      <w:bookmarkEnd w:id="13"/>
    </w:p>
    <w:bookmarkEnd w:id="14"/>
    <w:p w:rsidR="00796FFB" w:rsidRPr="00F30C61" w:rsidRDefault="00796FFB" w:rsidP="00F30C61">
      <w:pPr>
        <w:pStyle w:val="Header"/>
      </w:pPr>
      <w:r w:rsidRPr="00F30C61">
        <w:rPr>
          <w:rStyle w:val="CharAmPartNo"/>
        </w:rPr>
        <w:t xml:space="preserve"> </w:t>
      </w:r>
      <w:r w:rsidRPr="00F30C61">
        <w:rPr>
          <w:rStyle w:val="CharAmPartText"/>
        </w:rPr>
        <w:t xml:space="preserve"> </w:t>
      </w:r>
    </w:p>
    <w:p w:rsidR="00796FFB" w:rsidRPr="00F30C61" w:rsidRDefault="00796FFB" w:rsidP="00F30C61">
      <w:pPr>
        <w:pStyle w:val="ActHead9"/>
        <w:rPr>
          <w:i w:val="0"/>
        </w:rPr>
      </w:pPr>
      <w:bookmarkStart w:id="15" w:name="_Toc26368259"/>
      <w:r w:rsidRPr="00F30C61">
        <w:t>Customs Tariff Act 1995</w:t>
      </w:r>
      <w:bookmarkEnd w:id="15"/>
    </w:p>
    <w:p w:rsidR="00796FFB" w:rsidRPr="00F30C61" w:rsidRDefault="00796FFB" w:rsidP="00F30C61">
      <w:pPr>
        <w:pStyle w:val="ItemHead"/>
      </w:pPr>
      <w:r w:rsidRPr="00F30C61">
        <w:t>1  Subsection</w:t>
      </w:r>
      <w:r w:rsidR="00F30C61" w:rsidRPr="00F30C61">
        <w:t> </w:t>
      </w:r>
      <w:r w:rsidRPr="00F30C61">
        <w:t xml:space="preserve">3(1) (at the end of the definition of </w:t>
      </w:r>
      <w:r w:rsidRPr="00F30C61">
        <w:rPr>
          <w:i/>
        </w:rPr>
        <w:t>rate column</w:t>
      </w:r>
      <w:r w:rsidRPr="00F30C61">
        <w:t>)</w:t>
      </w:r>
    </w:p>
    <w:p w:rsidR="00796FFB" w:rsidRPr="00F30C61" w:rsidRDefault="00796FFB" w:rsidP="00F30C61">
      <w:pPr>
        <w:pStyle w:val="Item"/>
      </w:pPr>
      <w:r w:rsidRPr="00F30C61">
        <w:t>Add:</w:t>
      </w:r>
    </w:p>
    <w:p w:rsidR="00796FFB" w:rsidRPr="00F30C61" w:rsidRDefault="00796FFB" w:rsidP="00F30C61">
      <w:pPr>
        <w:pStyle w:val="paragraph"/>
      </w:pPr>
      <w:r w:rsidRPr="00F30C61">
        <w:tab/>
        <w:t>; or (k)</w:t>
      </w:r>
      <w:r w:rsidRPr="00F30C61">
        <w:tab/>
        <w:t>the third column of the table in Schedule</w:t>
      </w:r>
      <w:r w:rsidR="00F30C61" w:rsidRPr="00F30C61">
        <w:t> </w:t>
      </w:r>
      <w:r w:rsidRPr="00F30C61">
        <w:t>13.</w:t>
      </w:r>
    </w:p>
    <w:p w:rsidR="00796FFB" w:rsidRPr="00F30C61" w:rsidRDefault="00796FFB" w:rsidP="00F30C61">
      <w:pPr>
        <w:pStyle w:val="ItemHead"/>
      </w:pPr>
      <w:r w:rsidRPr="00F30C61">
        <w:t>2  After paragraph</w:t>
      </w:r>
      <w:r w:rsidR="00F30C61" w:rsidRPr="00F30C61">
        <w:t> </w:t>
      </w:r>
      <w:r w:rsidRPr="00F30C61">
        <w:t>11(1)(bh)</w:t>
      </w:r>
    </w:p>
    <w:p w:rsidR="00796FFB" w:rsidRPr="00F30C61" w:rsidRDefault="00796FFB" w:rsidP="00F30C61">
      <w:pPr>
        <w:pStyle w:val="Item"/>
      </w:pPr>
      <w:r w:rsidRPr="00F30C61">
        <w:t>Insert:</w:t>
      </w:r>
    </w:p>
    <w:p w:rsidR="00796FFB" w:rsidRPr="00F30C61" w:rsidRDefault="00796FFB" w:rsidP="00F30C61">
      <w:pPr>
        <w:pStyle w:val="paragraph"/>
      </w:pPr>
      <w:r w:rsidRPr="00F30C61">
        <w:tab/>
        <w:t>or (bi)</w:t>
      </w:r>
      <w:r w:rsidRPr="00F30C61">
        <w:tab/>
        <w:t>the third column of an item in the table in Schedule</w:t>
      </w:r>
      <w:r w:rsidR="00F30C61" w:rsidRPr="00F30C61">
        <w:t> </w:t>
      </w:r>
      <w:r w:rsidRPr="00F30C61">
        <w:t>13 that applies to goods;</w:t>
      </w:r>
    </w:p>
    <w:p w:rsidR="00796FFB" w:rsidRPr="00F30C61" w:rsidRDefault="00796FFB" w:rsidP="00F30C61">
      <w:pPr>
        <w:pStyle w:val="ItemHead"/>
      </w:pPr>
      <w:r w:rsidRPr="00F30C61">
        <w:t>3  After paragraph</w:t>
      </w:r>
      <w:r w:rsidR="00F30C61" w:rsidRPr="00F30C61">
        <w:t> </w:t>
      </w:r>
      <w:r w:rsidRPr="00F30C61">
        <w:t>11(1)(l)</w:t>
      </w:r>
    </w:p>
    <w:p w:rsidR="00796FFB" w:rsidRPr="00F30C61" w:rsidRDefault="00796FFB" w:rsidP="00F30C61">
      <w:pPr>
        <w:pStyle w:val="Item"/>
      </w:pPr>
      <w:r w:rsidRPr="00F30C61">
        <w:t>Insert:</w:t>
      </w:r>
    </w:p>
    <w:p w:rsidR="00796FFB" w:rsidRPr="00F30C61" w:rsidRDefault="00796FFB" w:rsidP="00F30C61">
      <w:pPr>
        <w:pStyle w:val="paragraph"/>
      </w:pPr>
      <w:r w:rsidRPr="00F30C61">
        <w:tab/>
        <w:t>or (m)</w:t>
      </w:r>
      <w:r w:rsidRPr="00F30C61">
        <w:tab/>
        <w:t>the third column of that item in the table in Schedule</w:t>
      </w:r>
      <w:r w:rsidR="00F30C61" w:rsidRPr="00F30C61">
        <w:t> </w:t>
      </w:r>
      <w:r w:rsidRPr="00F30C61">
        <w:t>13;</w:t>
      </w:r>
    </w:p>
    <w:p w:rsidR="00796FFB" w:rsidRPr="00F30C61" w:rsidRDefault="00796FFB" w:rsidP="00F30C61">
      <w:pPr>
        <w:pStyle w:val="ItemHead"/>
      </w:pPr>
      <w:r w:rsidRPr="00F30C61">
        <w:t>4  After paragraph</w:t>
      </w:r>
      <w:r w:rsidR="00F30C61" w:rsidRPr="00F30C61">
        <w:t> </w:t>
      </w:r>
      <w:r w:rsidRPr="00F30C61">
        <w:t>11(2)(bh)</w:t>
      </w:r>
    </w:p>
    <w:p w:rsidR="00796FFB" w:rsidRPr="00F30C61" w:rsidRDefault="00796FFB" w:rsidP="00F30C61">
      <w:pPr>
        <w:pStyle w:val="Item"/>
      </w:pPr>
      <w:r w:rsidRPr="00F30C61">
        <w:t>Insert:</w:t>
      </w:r>
    </w:p>
    <w:p w:rsidR="00796FFB" w:rsidRPr="00F30C61" w:rsidRDefault="00796FFB" w:rsidP="00F30C61">
      <w:pPr>
        <w:pStyle w:val="paragraph"/>
      </w:pPr>
      <w:r w:rsidRPr="00F30C61">
        <w:tab/>
        <w:t>or (bi)</w:t>
      </w:r>
      <w:r w:rsidRPr="00F30C61">
        <w:tab/>
        <w:t>the third column of an item in the table in Schedule</w:t>
      </w:r>
      <w:r w:rsidR="00F30C61" w:rsidRPr="00F30C61">
        <w:t> </w:t>
      </w:r>
      <w:r w:rsidRPr="00F30C61">
        <w:t>13 that applies to goods;</w:t>
      </w:r>
    </w:p>
    <w:p w:rsidR="00796FFB" w:rsidRPr="00F30C61" w:rsidRDefault="00796FFB" w:rsidP="00F30C61">
      <w:pPr>
        <w:pStyle w:val="ItemHead"/>
      </w:pPr>
      <w:r w:rsidRPr="00F30C61">
        <w:t>5  After section</w:t>
      </w:r>
      <w:r w:rsidR="00F30C61" w:rsidRPr="00F30C61">
        <w:t> </w:t>
      </w:r>
      <w:r w:rsidRPr="00F30C61">
        <w:t>13J</w:t>
      </w:r>
    </w:p>
    <w:p w:rsidR="00796FFB" w:rsidRPr="00F30C61" w:rsidRDefault="00796FFB" w:rsidP="00F30C61">
      <w:pPr>
        <w:pStyle w:val="Item"/>
      </w:pPr>
      <w:r w:rsidRPr="00F30C61">
        <w:t>Insert:</w:t>
      </w:r>
    </w:p>
    <w:p w:rsidR="00796FFB" w:rsidRPr="00F30C61" w:rsidRDefault="00796FFB" w:rsidP="00F30C61">
      <w:pPr>
        <w:pStyle w:val="ActHead5"/>
      </w:pPr>
      <w:bookmarkStart w:id="16" w:name="_Toc26368260"/>
      <w:r w:rsidRPr="00F30C61">
        <w:rPr>
          <w:rStyle w:val="CharSectno"/>
        </w:rPr>
        <w:t>13K</w:t>
      </w:r>
      <w:r w:rsidRPr="00F30C61">
        <w:t xml:space="preserve">  When goods are Hong Kong originating goods</w:t>
      </w:r>
      <w:bookmarkEnd w:id="16"/>
    </w:p>
    <w:p w:rsidR="00796FFB" w:rsidRPr="00F30C61" w:rsidRDefault="00796FFB" w:rsidP="00F30C61">
      <w:pPr>
        <w:pStyle w:val="subsection"/>
      </w:pPr>
      <w:r w:rsidRPr="00F30C61">
        <w:tab/>
      </w:r>
      <w:r w:rsidRPr="00F30C61">
        <w:tab/>
        <w:t>For the purposes of this Act, goods are Hong Kong originating goods if, and only if, they are Hong Kong originating goods under Division</w:t>
      </w:r>
      <w:r w:rsidR="00F30C61" w:rsidRPr="00F30C61">
        <w:t> </w:t>
      </w:r>
      <w:r w:rsidRPr="00F30C61">
        <w:t>1M of Part</w:t>
      </w:r>
      <w:r w:rsidR="00F30C61" w:rsidRPr="00F30C61">
        <w:t> </w:t>
      </w:r>
      <w:r w:rsidRPr="00F30C61">
        <w:t xml:space="preserve">VIII of the </w:t>
      </w:r>
      <w:r w:rsidRPr="00F30C61">
        <w:rPr>
          <w:i/>
        </w:rPr>
        <w:t>Customs Act 1901</w:t>
      </w:r>
      <w:r w:rsidRPr="00F30C61">
        <w:t>.</w:t>
      </w:r>
    </w:p>
    <w:p w:rsidR="00796FFB" w:rsidRPr="00F30C61" w:rsidRDefault="00796FFB" w:rsidP="00F30C61">
      <w:pPr>
        <w:pStyle w:val="ItemHead"/>
      </w:pPr>
      <w:r w:rsidRPr="00F30C61">
        <w:t>6  After subparagraph</w:t>
      </w:r>
      <w:r w:rsidR="00F30C61" w:rsidRPr="00F30C61">
        <w:t> </w:t>
      </w:r>
      <w:r w:rsidRPr="00F30C61">
        <w:t>16(1)(a)(x)</w:t>
      </w:r>
    </w:p>
    <w:p w:rsidR="00796FFB" w:rsidRPr="00F30C61" w:rsidRDefault="00796FFB" w:rsidP="00F30C61">
      <w:pPr>
        <w:pStyle w:val="Item"/>
      </w:pPr>
      <w:r w:rsidRPr="00F30C61">
        <w:t>Insert:</w:t>
      </w:r>
    </w:p>
    <w:p w:rsidR="00796FFB" w:rsidRPr="00F30C61" w:rsidRDefault="00796FFB" w:rsidP="00F30C61">
      <w:pPr>
        <w:pStyle w:val="paragraphsub"/>
      </w:pPr>
      <w:r w:rsidRPr="00F30C61">
        <w:tab/>
        <w:t>and (xi)</w:t>
      </w:r>
      <w:r w:rsidRPr="00F30C61">
        <w:tab/>
        <w:t>are not Hong Kong originating goods;</w:t>
      </w:r>
    </w:p>
    <w:p w:rsidR="00796FFB" w:rsidRPr="00F30C61" w:rsidRDefault="00796FFB" w:rsidP="00F30C61">
      <w:pPr>
        <w:pStyle w:val="ItemHead"/>
      </w:pPr>
      <w:r w:rsidRPr="00F30C61">
        <w:t>7  Subparagraph 16(1)(r)(ii)</w:t>
      </w:r>
    </w:p>
    <w:p w:rsidR="00796FFB" w:rsidRPr="00F30C61" w:rsidRDefault="00796FFB" w:rsidP="00F30C61">
      <w:pPr>
        <w:pStyle w:val="Item"/>
      </w:pPr>
      <w:r w:rsidRPr="00F30C61">
        <w:t>Omit “Free.”, substitute “Free;”.</w:t>
      </w:r>
    </w:p>
    <w:p w:rsidR="00796FFB" w:rsidRPr="00F30C61" w:rsidRDefault="00796FFB" w:rsidP="00F30C61">
      <w:pPr>
        <w:pStyle w:val="ItemHead"/>
      </w:pPr>
      <w:r w:rsidRPr="00F30C61">
        <w:t>8  At the end of subsection</w:t>
      </w:r>
      <w:r w:rsidR="00F30C61" w:rsidRPr="00F30C61">
        <w:t> </w:t>
      </w:r>
      <w:r w:rsidRPr="00F30C61">
        <w:t>16(1) (after the note)</w:t>
      </w:r>
    </w:p>
    <w:p w:rsidR="00796FFB" w:rsidRPr="00F30C61" w:rsidRDefault="00796FFB" w:rsidP="00F30C61">
      <w:pPr>
        <w:pStyle w:val="Item"/>
      </w:pPr>
      <w:r w:rsidRPr="00F30C61">
        <w:t>Add:</w:t>
      </w:r>
    </w:p>
    <w:p w:rsidR="00796FFB" w:rsidRPr="00F30C61" w:rsidRDefault="00796FFB" w:rsidP="00F30C61">
      <w:pPr>
        <w:pStyle w:val="paragraph"/>
      </w:pPr>
      <w:r w:rsidRPr="00F30C61">
        <w:tab/>
        <w:t xml:space="preserve"> (s)</w:t>
      </w:r>
      <w:r w:rsidRPr="00F30C61">
        <w:tab/>
        <w:t>if the goods are Hong Kong originating goods:</w:t>
      </w:r>
    </w:p>
    <w:p w:rsidR="00796FFB" w:rsidRPr="00F30C61" w:rsidRDefault="00796FFB" w:rsidP="00F30C61">
      <w:pPr>
        <w:pStyle w:val="paragraphsub"/>
      </w:pPr>
      <w:r w:rsidRPr="00F30C61">
        <w:tab/>
        <w:t>(i)</w:t>
      </w:r>
      <w:r w:rsidRPr="00F30C61">
        <w:tab/>
        <w:t>if the goods are classified to a heading or subheading in Schedule</w:t>
      </w:r>
      <w:r w:rsidR="00F30C61" w:rsidRPr="00F30C61">
        <w:t> </w:t>
      </w:r>
      <w:r w:rsidRPr="00F30C61">
        <w:t>3 that is specified in column 2 of an item in the table in Schedule</w:t>
      </w:r>
      <w:r w:rsidR="00F30C61" w:rsidRPr="00F30C61">
        <w:t> </w:t>
      </w:r>
      <w:r w:rsidRPr="00F30C61">
        <w:t>13—by reference to the rate of duty set out in column 3 of that item; or</w:t>
      </w:r>
    </w:p>
    <w:p w:rsidR="00796FFB" w:rsidRPr="00F30C61" w:rsidRDefault="00796FFB" w:rsidP="00F30C61">
      <w:pPr>
        <w:pStyle w:val="paragraphsub"/>
      </w:pPr>
      <w:r w:rsidRPr="00F30C61">
        <w:tab/>
        <w:t>(ii)</w:t>
      </w:r>
      <w:r w:rsidRPr="00F30C61">
        <w:tab/>
        <w:t>otherwise—Free.</w:t>
      </w:r>
    </w:p>
    <w:p w:rsidR="00796FFB" w:rsidRPr="00F30C61" w:rsidRDefault="00796FFB" w:rsidP="00F30C61">
      <w:pPr>
        <w:pStyle w:val="ItemHead"/>
      </w:pPr>
      <w:r w:rsidRPr="00F30C61">
        <w:t>9  At the end of subsection</w:t>
      </w:r>
      <w:r w:rsidR="00F30C61" w:rsidRPr="00F30C61">
        <w:t> </w:t>
      </w:r>
      <w:r w:rsidRPr="00F30C61">
        <w:t>18(1)</w:t>
      </w:r>
    </w:p>
    <w:p w:rsidR="00796FFB" w:rsidRPr="00F30C61" w:rsidRDefault="00796FFB" w:rsidP="00F30C61">
      <w:pPr>
        <w:pStyle w:val="Item"/>
      </w:pPr>
      <w:r w:rsidRPr="00F30C61">
        <w:t>Add:</w:t>
      </w:r>
    </w:p>
    <w:p w:rsidR="00796FFB" w:rsidRPr="00F30C61" w:rsidRDefault="00796FFB" w:rsidP="00F30C61">
      <w:pPr>
        <w:pStyle w:val="paragraph"/>
      </w:pPr>
      <w:r w:rsidRPr="00F30C61">
        <w:tab/>
        <w:t>; or (j)</w:t>
      </w:r>
      <w:r w:rsidRPr="00F30C61">
        <w:tab/>
        <w:t>under an item in the table in Schedule</w:t>
      </w:r>
      <w:r w:rsidR="00F30C61" w:rsidRPr="00F30C61">
        <w:t> </w:t>
      </w:r>
      <w:r w:rsidRPr="00F30C61">
        <w:t>13 that applies to the goods.</w:t>
      </w:r>
    </w:p>
    <w:p w:rsidR="00796FFB" w:rsidRPr="00F30C61" w:rsidRDefault="00796FFB" w:rsidP="00F30C61">
      <w:pPr>
        <w:pStyle w:val="ItemHead"/>
      </w:pPr>
      <w:r w:rsidRPr="00F30C61">
        <w:t>10  After subparagraph</w:t>
      </w:r>
      <w:r w:rsidR="00F30C61" w:rsidRPr="00F30C61">
        <w:t> </w:t>
      </w:r>
      <w:r w:rsidRPr="00F30C61">
        <w:t>18(2)(a)(x)</w:t>
      </w:r>
    </w:p>
    <w:p w:rsidR="00796FFB" w:rsidRPr="00F30C61" w:rsidRDefault="00796FFB" w:rsidP="00F30C61">
      <w:pPr>
        <w:pStyle w:val="Item"/>
      </w:pPr>
      <w:r w:rsidRPr="00F30C61">
        <w:t>Insert:</w:t>
      </w:r>
    </w:p>
    <w:p w:rsidR="00796FFB" w:rsidRPr="00F30C61" w:rsidRDefault="00796FFB" w:rsidP="00F30C61">
      <w:pPr>
        <w:pStyle w:val="paragraphsub"/>
      </w:pPr>
      <w:r w:rsidRPr="00F30C61">
        <w:tab/>
        <w:t>and (xi)</w:t>
      </w:r>
      <w:r w:rsidRPr="00F30C61">
        <w:tab/>
        <w:t>are not Hong Kong originating goods;</w:t>
      </w:r>
    </w:p>
    <w:p w:rsidR="00796FFB" w:rsidRPr="00F30C61" w:rsidRDefault="00796FFB" w:rsidP="00F30C61">
      <w:pPr>
        <w:pStyle w:val="ItemHead"/>
      </w:pPr>
      <w:r w:rsidRPr="00F30C61">
        <w:t>11  At the end of subsection</w:t>
      </w:r>
      <w:r w:rsidR="00F30C61" w:rsidRPr="00F30C61">
        <w:t> </w:t>
      </w:r>
      <w:r w:rsidRPr="00F30C61">
        <w:t>18(2)</w:t>
      </w:r>
    </w:p>
    <w:p w:rsidR="00796FFB" w:rsidRPr="00F30C61" w:rsidRDefault="00796FFB" w:rsidP="00F30C61">
      <w:pPr>
        <w:pStyle w:val="Item"/>
      </w:pPr>
      <w:r w:rsidRPr="00F30C61">
        <w:t>Add:</w:t>
      </w:r>
    </w:p>
    <w:p w:rsidR="00796FFB" w:rsidRPr="00F30C61" w:rsidRDefault="00796FFB" w:rsidP="00F30C61">
      <w:pPr>
        <w:pStyle w:val="paragraph"/>
      </w:pPr>
      <w:r w:rsidRPr="00F30C61">
        <w:tab/>
        <w:t>; (s)</w:t>
      </w:r>
      <w:r w:rsidRPr="00F30C61">
        <w:tab/>
        <w:t>if the goods are Hong Kong originating goods:</w:t>
      </w:r>
    </w:p>
    <w:p w:rsidR="00796FFB" w:rsidRPr="00F30C61" w:rsidRDefault="00796FFB" w:rsidP="00F30C61">
      <w:pPr>
        <w:pStyle w:val="paragraphsub"/>
      </w:pPr>
      <w:r w:rsidRPr="00F30C61">
        <w:tab/>
        <w:t>(i)</w:t>
      </w:r>
      <w:r w:rsidRPr="00F30C61">
        <w:tab/>
        <w:t>if a rate of duty that applies in relation to Hong Kong is set out in the third column of that item—by reference to that rate of duty; or</w:t>
      </w:r>
    </w:p>
    <w:p w:rsidR="00796FFB" w:rsidRPr="00F30C61" w:rsidRDefault="00796FFB" w:rsidP="00F30C61">
      <w:pPr>
        <w:pStyle w:val="paragraphsub"/>
      </w:pPr>
      <w:r w:rsidRPr="00F30C61">
        <w:tab/>
        <w:t>(ii)</w:t>
      </w:r>
      <w:r w:rsidRPr="00F30C61">
        <w:tab/>
        <w:t>otherwise—Free.</w:t>
      </w:r>
    </w:p>
    <w:p w:rsidR="00796FFB" w:rsidRPr="00F30C61" w:rsidRDefault="00796FFB" w:rsidP="00F30C61">
      <w:pPr>
        <w:pStyle w:val="ItemHead"/>
      </w:pPr>
      <w:r w:rsidRPr="00F30C61">
        <w:t>12  Paragraph 19AAC(1)(b)</w:t>
      </w:r>
    </w:p>
    <w:p w:rsidR="00796FFB" w:rsidRPr="00F30C61" w:rsidRDefault="00796FFB" w:rsidP="00F30C61">
      <w:pPr>
        <w:pStyle w:val="Item"/>
      </w:pPr>
      <w:r w:rsidRPr="00F30C61">
        <w:t>Omit “or 12”, substitute “, 12 or 13”.</w:t>
      </w:r>
    </w:p>
    <w:p w:rsidR="00796FFB" w:rsidRPr="00F30C61" w:rsidRDefault="00796FFB" w:rsidP="00F30C61">
      <w:pPr>
        <w:pStyle w:val="ItemHead"/>
      </w:pPr>
      <w:r w:rsidRPr="00F30C61">
        <w:t>13  Paragraph 19AA(b)</w:t>
      </w:r>
    </w:p>
    <w:p w:rsidR="00796FFB" w:rsidRPr="00F30C61" w:rsidRDefault="00796FFB" w:rsidP="00F30C61">
      <w:pPr>
        <w:pStyle w:val="Item"/>
      </w:pPr>
      <w:r w:rsidRPr="00F30C61">
        <w:t>Omit “or 12”, substitute “, 12 or 13”.</w:t>
      </w:r>
    </w:p>
    <w:p w:rsidR="00796FFB" w:rsidRPr="00F30C61" w:rsidRDefault="00796FFB" w:rsidP="00F30C61">
      <w:pPr>
        <w:pStyle w:val="ItemHead"/>
      </w:pPr>
      <w:r w:rsidRPr="00F30C61">
        <w:t>14  Paragraph 19AC(b)</w:t>
      </w:r>
    </w:p>
    <w:p w:rsidR="00796FFB" w:rsidRPr="00F30C61" w:rsidRDefault="00796FFB" w:rsidP="00F30C61">
      <w:pPr>
        <w:pStyle w:val="Item"/>
      </w:pPr>
      <w:r w:rsidRPr="00F30C61">
        <w:t>Omit “or 12”, substitute “, 12 or 13”.</w:t>
      </w:r>
    </w:p>
    <w:p w:rsidR="00796FFB" w:rsidRPr="00F30C61" w:rsidRDefault="00796FFB" w:rsidP="00F30C61">
      <w:pPr>
        <w:pStyle w:val="ItemHead"/>
      </w:pPr>
      <w:r w:rsidRPr="00F30C61">
        <w:t>15  Paragraph 19ACA(1)(b)</w:t>
      </w:r>
    </w:p>
    <w:p w:rsidR="00796FFB" w:rsidRPr="00F30C61" w:rsidRDefault="00796FFB" w:rsidP="00F30C61">
      <w:pPr>
        <w:pStyle w:val="Item"/>
      </w:pPr>
      <w:r w:rsidRPr="00F30C61">
        <w:t>Omit “or 12”, substitute “, 12 or 13”.</w:t>
      </w:r>
    </w:p>
    <w:p w:rsidR="00796FFB" w:rsidRPr="00F30C61" w:rsidRDefault="00796FFB" w:rsidP="00F30C61">
      <w:pPr>
        <w:pStyle w:val="ItemHead"/>
      </w:pPr>
      <w:r w:rsidRPr="00F30C61">
        <w:t>16  Schedule</w:t>
      </w:r>
      <w:r w:rsidR="00F30C61" w:rsidRPr="00F30C61">
        <w:t> </w:t>
      </w:r>
      <w:r w:rsidRPr="00F30C61">
        <w:t>4 (table item</w:t>
      </w:r>
      <w:r w:rsidR="00F30C61" w:rsidRPr="00F30C61">
        <w:t> </w:t>
      </w:r>
      <w:r w:rsidRPr="00F30C61">
        <w:t>17A, column headed “Rate of duty”)</w:t>
      </w:r>
    </w:p>
    <w:p w:rsidR="00796FFB" w:rsidRPr="00F30C61" w:rsidRDefault="00796FFB" w:rsidP="00F30C61">
      <w:pPr>
        <w:pStyle w:val="Item"/>
      </w:pPr>
      <w:r w:rsidRPr="00F30C61">
        <w:t>After “CN”, insert “/HK”.</w:t>
      </w:r>
    </w:p>
    <w:p w:rsidR="00796FFB" w:rsidRPr="00F30C61" w:rsidRDefault="00796FFB" w:rsidP="00F30C61">
      <w:pPr>
        <w:pStyle w:val="ItemHead"/>
      </w:pPr>
      <w:r w:rsidRPr="00F30C61">
        <w:t>17  Schedule</w:t>
      </w:r>
      <w:r w:rsidR="00F30C61" w:rsidRPr="00F30C61">
        <w:t> </w:t>
      </w:r>
      <w:r w:rsidRPr="00F30C61">
        <w:t>4 (table item</w:t>
      </w:r>
      <w:r w:rsidR="00F30C61" w:rsidRPr="00F30C61">
        <w:t> </w:t>
      </w:r>
      <w:r w:rsidRPr="00F30C61">
        <w:t>22, column headed “Rate of duty”)</w:t>
      </w:r>
    </w:p>
    <w:p w:rsidR="00796FFB" w:rsidRPr="00F30C61" w:rsidRDefault="00796FFB" w:rsidP="00F30C61">
      <w:pPr>
        <w:pStyle w:val="Item"/>
      </w:pPr>
      <w:r w:rsidRPr="00F30C61">
        <w:t>After “CN” (wherever occurring), insert “/HK”.</w:t>
      </w:r>
    </w:p>
    <w:p w:rsidR="00796FFB" w:rsidRPr="00F30C61" w:rsidRDefault="00796FFB" w:rsidP="00F30C61">
      <w:pPr>
        <w:pStyle w:val="ItemHead"/>
      </w:pPr>
      <w:r w:rsidRPr="00F30C61">
        <w:t>18  Schedule</w:t>
      </w:r>
      <w:r w:rsidR="00F30C61" w:rsidRPr="00F30C61">
        <w:t> </w:t>
      </w:r>
      <w:r w:rsidRPr="00F30C61">
        <w:t>4 (table item</w:t>
      </w:r>
      <w:r w:rsidR="00F30C61" w:rsidRPr="00F30C61">
        <w:t> </w:t>
      </w:r>
      <w:r w:rsidRPr="00F30C61">
        <w:t>45, column headed “Rate of duty”)</w:t>
      </w:r>
    </w:p>
    <w:p w:rsidR="00796FFB" w:rsidRPr="00F30C61" w:rsidRDefault="00796FFB" w:rsidP="00F30C61">
      <w:pPr>
        <w:pStyle w:val="Item"/>
      </w:pPr>
      <w:r w:rsidRPr="00F30C61">
        <w:t>After “CN”, insert “/HK”.</w:t>
      </w:r>
    </w:p>
    <w:p w:rsidR="00796FFB" w:rsidRPr="00F30C61" w:rsidRDefault="00796FFB" w:rsidP="00F30C61">
      <w:pPr>
        <w:pStyle w:val="ItemHead"/>
      </w:pPr>
      <w:r w:rsidRPr="00F30C61">
        <w:t>19  Schedule</w:t>
      </w:r>
      <w:r w:rsidR="00F30C61" w:rsidRPr="00F30C61">
        <w:t> </w:t>
      </w:r>
      <w:r w:rsidRPr="00F30C61">
        <w:t>4 (table item</w:t>
      </w:r>
      <w:r w:rsidR="00F30C61" w:rsidRPr="00F30C61">
        <w:t> </w:t>
      </w:r>
      <w:r w:rsidRPr="00F30C61">
        <w:t>50, column headed “Rate of duty”)</w:t>
      </w:r>
    </w:p>
    <w:p w:rsidR="00796FFB" w:rsidRPr="00F30C61" w:rsidRDefault="00796FFB" w:rsidP="00F30C61">
      <w:pPr>
        <w:pStyle w:val="Item"/>
      </w:pPr>
      <w:r w:rsidRPr="00F30C61">
        <w:t>After “CN” (wherever occurring), insert “/HK”.</w:t>
      </w:r>
    </w:p>
    <w:p w:rsidR="00796FFB" w:rsidRPr="00F30C61" w:rsidRDefault="00796FFB" w:rsidP="00F30C61">
      <w:pPr>
        <w:pStyle w:val="ItemHead"/>
      </w:pPr>
      <w:r w:rsidRPr="00F30C61">
        <w:t>20  Schedule</w:t>
      </w:r>
      <w:r w:rsidR="00F30C61" w:rsidRPr="00F30C61">
        <w:t> </w:t>
      </w:r>
      <w:r w:rsidRPr="00F30C61">
        <w:t>4 (table item</w:t>
      </w:r>
      <w:r w:rsidR="00F30C61" w:rsidRPr="00F30C61">
        <w:t> </w:t>
      </w:r>
      <w:r w:rsidRPr="00F30C61">
        <w:t>53, at the end of the column headed “Rate of duty”)</w:t>
      </w:r>
    </w:p>
    <w:p w:rsidR="00796FFB" w:rsidRPr="00F30C61" w:rsidRDefault="00796FFB" w:rsidP="00F30C61">
      <w:pPr>
        <w:pStyle w:val="Item"/>
      </w:pPr>
      <w:r w:rsidRPr="00F30C61">
        <w:t>Add:</w:t>
      </w:r>
    </w:p>
    <w:p w:rsidR="00796FFB" w:rsidRPr="00F30C61" w:rsidRDefault="00796FFB" w:rsidP="00F30C61">
      <w:pPr>
        <w:pStyle w:val="Tabletext"/>
      </w:pPr>
      <w:r w:rsidRPr="00F30C61">
        <w:t>HK:5%</w:t>
      </w:r>
    </w:p>
    <w:p w:rsidR="00796FFB" w:rsidRPr="00F30C61" w:rsidRDefault="00796FFB" w:rsidP="00F30C61">
      <w:pPr>
        <w:pStyle w:val="ItemHead"/>
      </w:pPr>
      <w:r w:rsidRPr="00F30C61">
        <w:t>21  At the end of the Act</w:t>
      </w:r>
    </w:p>
    <w:p w:rsidR="00796FFB" w:rsidRPr="00F30C61" w:rsidRDefault="00796FFB" w:rsidP="00F30C61">
      <w:pPr>
        <w:pStyle w:val="Item"/>
      </w:pPr>
      <w:r w:rsidRPr="00F30C61">
        <w:t>Add:</w:t>
      </w:r>
    </w:p>
    <w:p w:rsidR="00796FFB" w:rsidRPr="00F30C61" w:rsidRDefault="00796FFB" w:rsidP="00F30C61">
      <w:pPr>
        <w:pStyle w:val="ActHead1"/>
      </w:pPr>
      <w:bookmarkStart w:id="17" w:name="_Toc26368261"/>
      <w:r w:rsidRPr="00F30C61">
        <w:rPr>
          <w:rStyle w:val="CharChapNo"/>
        </w:rPr>
        <w:t>Schedule</w:t>
      </w:r>
      <w:r w:rsidR="00F30C61" w:rsidRPr="00F30C61">
        <w:rPr>
          <w:rStyle w:val="CharChapNo"/>
        </w:rPr>
        <w:t> </w:t>
      </w:r>
      <w:r w:rsidRPr="00F30C61">
        <w:rPr>
          <w:rStyle w:val="CharChapNo"/>
        </w:rPr>
        <w:t>13</w:t>
      </w:r>
      <w:r w:rsidRPr="00F30C61">
        <w:t>—</w:t>
      </w:r>
      <w:r w:rsidRPr="00F30C61">
        <w:rPr>
          <w:rStyle w:val="CharChapText"/>
        </w:rPr>
        <w:t>Hong Kong originating goods</w:t>
      </w:r>
      <w:bookmarkEnd w:id="17"/>
    </w:p>
    <w:p w:rsidR="00796FFB" w:rsidRPr="00F30C61" w:rsidRDefault="00796FFB" w:rsidP="00F30C61">
      <w:pPr>
        <w:pStyle w:val="notemargin"/>
      </w:pPr>
      <w:r w:rsidRPr="00F30C61">
        <w:t>Note:</w:t>
      </w:r>
      <w:r w:rsidRPr="00F30C61">
        <w:tab/>
        <w:t>See sections</w:t>
      </w:r>
      <w:r w:rsidR="00F30C61" w:rsidRPr="00F30C61">
        <w:t> </w:t>
      </w:r>
      <w:r w:rsidRPr="00F30C61">
        <w:t>15 and 16.</w:t>
      </w:r>
    </w:p>
    <w:p w:rsidR="00796FFB" w:rsidRPr="00F30C61" w:rsidRDefault="00796FFB" w:rsidP="00F30C61">
      <w:pPr>
        <w:pStyle w:val="Header"/>
      </w:pPr>
      <w:bookmarkStart w:id="18" w:name="f_Check_Lines_below"/>
      <w:bookmarkEnd w:id="18"/>
      <w:r w:rsidRPr="00F30C61">
        <w:rPr>
          <w:rStyle w:val="CharPartNo"/>
        </w:rPr>
        <w:t xml:space="preserve"> </w:t>
      </w:r>
      <w:r w:rsidRPr="00F30C61">
        <w:rPr>
          <w:rStyle w:val="CharPartText"/>
        </w:rPr>
        <w:t xml:space="preserve"> </w:t>
      </w:r>
    </w:p>
    <w:p w:rsidR="00796FFB" w:rsidRPr="00F30C61" w:rsidRDefault="00796FFB" w:rsidP="00F30C61">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796FFB" w:rsidRPr="00F30C61" w:rsidTr="008F4CF4">
        <w:trPr>
          <w:cantSplit/>
          <w:tblHeader/>
        </w:trPr>
        <w:tc>
          <w:tcPr>
            <w:tcW w:w="7150" w:type="dxa"/>
            <w:gridSpan w:val="4"/>
            <w:tcBorders>
              <w:top w:val="single" w:sz="12" w:space="0" w:color="auto"/>
              <w:left w:val="nil"/>
              <w:bottom w:val="single" w:sz="6" w:space="0" w:color="auto"/>
              <w:right w:val="nil"/>
            </w:tcBorders>
            <w:hideMark/>
          </w:tcPr>
          <w:p w:rsidR="00796FFB" w:rsidRPr="00F30C61" w:rsidRDefault="00796FFB" w:rsidP="00F30C61">
            <w:pPr>
              <w:pStyle w:val="TableHeading"/>
            </w:pPr>
            <w:r w:rsidRPr="00F30C61">
              <w:t>Hong Kong originating goods</w:t>
            </w:r>
          </w:p>
        </w:tc>
      </w:tr>
      <w:tr w:rsidR="00796FFB" w:rsidRPr="00F30C61" w:rsidTr="008F4CF4">
        <w:trPr>
          <w:cantSplit/>
          <w:tblHeader/>
        </w:trPr>
        <w:tc>
          <w:tcPr>
            <w:tcW w:w="1100" w:type="dxa"/>
            <w:tcBorders>
              <w:top w:val="single" w:sz="6" w:space="0" w:color="auto"/>
              <w:left w:val="nil"/>
              <w:bottom w:val="single" w:sz="12" w:space="0" w:color="auto"/>
              <w:right w:val="nil"/>
            </w:tcBorders>
            <w:hideMark/>
          </w:tcPr>
          <w:p w:rsidR="00796FFB" w:rsidRPr="00F30C61" w:rsidRDefault="00796FFB" w:rsidP="00F30C61">
            <w:pPr>
              <w:pStyle w:val="TableHeading"/>
            </w:pPr>
            <w:r w:rsidRPr="00F30C61">
              <w:t>Column 1</w:t>
            </w:r>
          </w:p>
          <w:p w:rsidR="00796FFB" w:rsidRPr="00F30C61" w:rsidRDefault="00796FFB" w:rsidP="00F30C61">
            <w:pPr>
              <w:pStyle w:val="TableHeading"/>
            </w:pPr>
            <w:r w:rsidRPr="00F30C61">
              <w:t>Item</w:t>
            </w:r>
          </w:p>
        </w:tc>
        <w:tc>
          <w:tcPr>
            <w:tcW w:w="2419" w:type="dxa"/>
            <w:tcBorders>
              <w:top w:val="single" w:sz="6" w:space="0" w:color="auto"/>
              <w:left w:val="nil"/>
              <w:bottom w:val="single" w:sz="12" w:space="0" w:color="auto"/>
              <w:right w:val="nil"/>
            </w:tcBorders>
            <w:hideMark/>
          </w:tcPr>
          <w:p w:rsidR="00796FFB" w:rsidRPr="00F30C61" w:rsidRDefault="00796FFB" w:rsidP="00F30C61">
            <w:pPr>
              <w:pStyle w:val="TableHeading"/>
            </w:pPr>
            <w:r w:rsidRPr="00F30C61">
              <w:t>Column 2</w:t>
            </w:r>
          </w:p>
          <w:p w:rsidR="00796FFB" w:rsidRPr="00F30C61" w:rsidRDefault="00796FFB" w:rsidP="00F30C61">
            <w:pPr>
              <w:pStyle w:val="TableHeading"/>
            </w:pPr>
            <w:r w:rsidRPr="00F30C61">
              <w:t>Heading or subheading in Schedule</w:t>
            </w:r>
            <w:r w:rsidR="00F30C61" w:rsidRPr="00F30C61">
              <w:t> </w:t>
            </w:r>
            <w:r w:rsidRPr="00F30C61">
              <w:t>3</w:t>
            </w:r>
          </w:p>
        </w:tc>
        <w:tc>
          <w:tcPr>
            <w:tcW w:w="3631" w:type="dxa"/>
            <w:gridSpan w:val="2"/>
            <w:tcBorders>
              <w:top w:val="single" w:sz="6" w:space="0" w:color="auto"/>
              <w:left w:val="nil"/>
              <w:bottom w:val="single" w:sz="12" w:space="0" w:color="auto"/>
              <w:right w:val="nil"/>
            </w:tcBorders>
            <w:hideMark/>
          </w:tcPr>
          <w:p w:rsidR="00796FFB" w:rsidRPr="00F30C61" w:rsidRDefault="00796FFB" w:rsidP="00F30C61">
            <w:pPr>
              <w:pStyle w:val="TableHeading"/>
            </w:pPr>
            <w:r w:rsidRPr="00F30C61">
              <w:t>Column 3</w:t>
            </w:r>
          </w:p>
          <w:p w:rsidR="00796FFB" w:rsidRPr="00F30C61" w:rsidRDefault="00796FFB" w:rsidP="00F30C61">
            <w:pPr>
              <w:pStyle w:val="TableHeading"/>
            </w:pPr>
            <w:r w:rsidRPr="00F30C61">
              <w:t>Rate</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796FFB" w:rsidRPr="00F30C61" w:rsidRDefault="00796FFB" w:rsidP="00F30C61">
            <w:pPr>
              <w:pStyle w:val="Tabletext"/>
              <w:rPr>
                <w:lang w:eastAsia="en-US"/>
              </w:rPr>
            </w:pPr>
            <w:r w:rsidRPr="00F30C61">
              <w:rPr>
                <w:lang w:eastAsia="en-US"/>
              </w:rPr>
              <w:t>1</w:t>
            </w:r>
          </w:p>
        </w:tc>
        <w:tc>
          <w:tcPr>
            <w:tcW w:w="2419" w:type="dxa"/>
            <w:tcBorders>
              <w:top w:val="nil"/>
            </w:tcBorders>
            <w:shd w:val="clear" w:color="auto" w:fill="auto"/>
            <w:hideMark/>
          </w:tcPr>
          <w:p w:rsidR="00796FFB" w:rsidRPr="00F30C61" w:rsidRDefault="00796FFB" w:rsidP="00F30C61">
            <w:pPr>
              <w:pStyle w:val="Tabletext"/>
              <w:rPr>
                <w:lang w:eastAsia="en-US"/>
              </w:rPr>
            </w:pPr>
            <w:r w:rsidRPr="00F30C61">
              <w:rPr>
                <w:lang w:eastAsia="en-US"/>
              </w:rPr>
              <w:t>2203.00.63</w:t>
            </w:r>
          </w:p>
        </w:tc>
        <w:tc>
          <w:tcPr>
            <w:tcW w:w="3631" w:type="dxa"/>
            <w:gridSpan w:val="2"/>
            <w:tcBorders>
              <w:top w:val="nil"/>
            </w:tcBorders>
            <w:shd w:val="clear" w:color="auto" w:fill="auto"/>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2</w:t>
            </w:r>
          </w:p>
        </w:tc>
        <w:tc>
          <w:tcPr>
            <w:tcW w:w="2419" w:type="dxa"/>
            <w:shd w:val="clear" w:color="auto" w:fill="auto"/>
            <w:hideMark/>
          </w:tcPr>
          <w:p w:rsidR="00796FFB" w:rsidRPr="00F30C61" w:rsidRDefault="00796FFB" w:rsidP="00F30C61">
            <w:pPr>
              <w:pStyle w:val="Tabletext"/>
            </w:pPr>
            <w:r w:rsidRPr="00F30C61">
              <w:t>2203.00.64</w:t>
            </w:r>
          </w:p>
        </w:tc>
        <w:tc>
          <w:tcPr>
            <w:tcW w:w="3631" w:type="dxa"/>
            <w:gridSpan w:val="2"/>
            <w:shd w:val="clear" w:color="auto" w:fill="auto"/>
          </w:tcPr>
          <w:p w:rsidR="00796FFB" w:rsidRPr="00F30C61" w:rsidRDefault="00796FFB" w:rsidP="00F30C61">
            <w:pPr>
              <w:pStyle w:val="Tabletext"/>
            </w:pPr>
            <w:r w:rsidRPr="00F30C61">
              <w:t>$43.53/L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3</w:t>
            </w:r>
          </w:p>
        </w:tc>
        <w:tc>
          <w:tcPr>
            <w:tcW w:w="2419" w:type="dxa"/>
            <w:shd w:val="clear" w:color="auto" w:fill="auto"/>
            <w:hideMark/>
          </w:tcPr>
          <w:p w:rsidR="00796FFB" w:rsidRPr="00F30C61" w:rsidRDefault="00796FFB" w:rsidP="00F30C61">
            <w:pPr>
              <w:pStyle w:val="Tabletext"/>
            </w:pPr>
            <w:r w:rsidRPr="00F30C61">
              <w:t>2203.00.65</w:t>
            </w:r>
          </w:p>
        </w:tc>
        <w:tc>
          <w:tcPr>
            <w:tcW w:w="3631" w:type="dxa"/>
            <w:gridSpan w:val="2"/>
            <w:shd w:val="clear" w:color="auto" w:fill="auto"/>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tcPr>
          <w:p w:rsidR="00796FFB" w:rsidRPr="00F30C61" w:rsidRDefault="00796FFB" w:rsidP="00F30C61">
            <w:pPr>
              <w:pStyle w:val="Tabletext"/>
            </w:pPr>
            <w:r w:rsidRPr="00F30C61">
              <w:t>4</w:t>
            </w:r>
          </w:p>
        </w:tc>
        <w:tc>
          <w:tcPr>
            <w:tcW w:w="2419" w:type="dxa"/>
            <w:shd w:val="clear" w:color="auto" w:fill="auto"/>
          </w:tcPr>
          <w:p w:rsidR="00796FFB" w:rsidRPr="00F30C61" w:rsidRDefault="00796FFB" w:rsidP="00F30C61">
            <w:pPr>
              <w:pStyle w:val="Tabletext"/>
            </w:pPr>
            <w:r w:rsidRPr="00F30C61">
              <w:t>2203.00.66</w:t>
            </w:r>
          </w:p>
        </w:tc>
        <w:tc>
          <w:tcPr>
            <w:tcW w:w="3631" w:type="dxa"/>
            <w:gridSpan w:val="2"/>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796FFB" w:rsidRPr="00F30C61" w:rsidRDefault="00796FFB" w:rsidP="00F30C61">
            <w:pPr>
              <w:pStyle w:val="Tabletext"/>
            </w:pPr>
            <w:r w:rsidRPr="00F30C61">
              <w:t>5</w:t>
            </w:r>
          </w:p>
        </w:tc>
        <w:tc>
          <w:tcPr>
            <w:tcW w:w="2419" w:type="dxa"/>
            <w:tcBorders>
              <w:bottom w:val="single" w:sz="2" w:space="0" w:color="auto"/>
            </w:tcBorders>
            <w:shd w:val="clear" w:color="auto" w:fill="auto"/>
          </w:tcPr>
          <w:p w:rsidR="00796FFB" w:rsidRPr="00F30C61" w:rsidRDefault="00796FFB" w:rsidP="00F30C61">
            <w:pPr>
              <w:pStyle w:val="Tabletext"/>
            </w:pPr>
            <w:r w:rsidRPr="00F30C61">
              <w:t>2203.00.67</w:t>
            </w:r>
          </w:p>
        </w:tc>
        <w:tc>
          <w:tcPr>
            <w:tcW w:w="3631" w:type="dxa"/>
            <w:gridSpan w:val="2"/>
            <w:tcBorders>
              <w:bottom w:val="single" w:sz="2" w:space="0" w:color="auto"/>
            </w:tcBorders>
            <w:shd w:val="clear" w:color="auto" w:fill="auto"/>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796FFB" w:rsidRPr="00F30C61" w:rsidRDefault="00796FFB" w:rsidP="00F30C61">
            <w:pPr>
              <w:pStyle w:val="Tabletext"/>
            </w:pPr>
            <w:r w:rsidRPr="00F30C61">
              <w:t>6</w:t>
            </w:r>
          </w:p>
        </w:tc>
        <w:tc>
          <w:tcPr>
            <w:tcW w:w="2419" w:type="dxa"/>
            <w:tcBorders>
              <w:top w:val="single" w:sz="2" w:space="0" w:color="auto"/>
              <w:bottom w:val="nil"/>
            </w:tcBorders>
            <w:shd w:val="clear" w:color="auto" w:fill="auto"/>
          </w:tcPr>
          <w:p w:rsidR="00796FFB" w:rsidRPr="00F30C61" w:rsidRDefault="00796FFB" w:rsidP="00F30C61">
            <w:pPr>
              <w:pStyle w:val="Tabletext"/>
            </w:pPr>
            <w:r w:rsidRPr="00F30C61">
              <w:t>2203.00.69</w:t>
            </w:r>
          </w:p>
        </w:tc>
        <w:tc>
          <w:tcPr>
            <w:tcW w:w="3631" w:type="dxa"/>
            <w:gridSpan w:val="2"/>
            <w:tcBorders>
              <w:top w:val="single" w:sz="2" w:space="0" w:color="auto"/>
              <w:bottom w:val="nil"/>
            </w:tcBorders>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2203.00.71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2203.00.72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2203.00.79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2203.00.99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2204.10.23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2204.10.29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2204.10.83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2204.10.89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2204.21.30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796FFB" w:rsidRPr="00F30C61" w:rsidRDefault="00796FFB" w:rsidP="00F30C61">
            <w:pPr>
              <w:pStyle w:val="Tabletext"/>
              <w:rPr>
                <w:rFonts w:eastAsia="Calibri"/>
                <w:color w:val="000000"/>
              </w:rPr>
            </w:pPr>
            <w:r w:rsidRPr="00F30C61">
              <w:rPr>
                <w:rFonts w:eastAsia="Calibri"/>
                <w:color w:val="000000"/>
              </w:rPr>
              <w:t>17</w:t>
            </w:r>
          </w:p>
        </w:tc>
        <w:tc>
          <w:tcPr>
            <w:tcW w:w="2419" w:type="dxa"/>
            <w:tcBorders>
              <w:bottom w:val="single" w:sz="2" w:space="0" w:color="auto"/>
            </w:tcBorders>
          </w:tcPr>
          <w:p w:rsidR="00796FFB" w:rsidRPr="00F30C61" w:rsidRDefault="00796FFB" w:rsidP="00F30C61">
            <w:pPr>
              <w:pStyle w:val="Tabletext"/>
            </w:pPr>
            <w:r w:rsidRPr="00F30C61">
              <w:t>2204.21.90</w:t>
            </w:r>
          </w:p>
        </w:tc>
        <w:tc>
          <w:tcPr>
            <w:tcW w:w="3631" w:type="dxa"/>
            <w:gridSpan w:val="2"/>
            <w:tcBorders>
              <w:bottom w:val="single" w:sz="2" w:space="0" w:color="auto"/>
            </w:tcBorders>
          </w:tcPr>
          <w:p w:rsidR="00796FFB" w:rsidRPr="00F30C61" w:rsidRDefault="00796FFB" w:rsidP="00F30C61">
            <w:pPr>
              <w:pStyle w:val="Tabletext"/>
            </w:pPr>
            <w:r w:rsidRPr="00F30C61">
              <w:t>$85.87/L of alcohol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796FFB" w:rsidRPr="00F30C61" w:rsidRDefault="00796FFB" w:rsidP="00F30C61">
            <w:pPr>
              <w:pStyle w:val="Tabletext"/>
              <w:rPr>
                <w:rFonts w:eastAsia="Calibri"/>
                <w:color w:val="000000"/>
              </w:rPr>
            </w:pPr>
            <w:r w:rsidRPr="00F30C61">
              <w:rPr>
                <w:rFonts w:eastAsia="Calibri"/>
                <w:color w:val="000000"/>
              </w:rPr>
              <w:t>18</w:t>
            </w:r>
          </w:p>
        </w:tc>
        <w:tc>
          <w:tcPr>
            <w:tcW w:w="2419" w:type="dxa"/>
            <w:tcBorders>
              <w:top w:val="single" w:sz="2" w:space="0" w:color="auto"/>
              <w:bottom w:val="single" w:sz="2" w:space="0" w:color="auto"/>
            </w:tcBorders>
          </w:tcPr>
          <w:p w:rsidR="00796FFB" w:rsidRPr="00F30C61" w:rsidRDefault="00796FFB" w:rsidP="00F30C61">
            <w:pPr>
              <w:pStyle w:val="Tabletext"/>
            </w:pPr>
            <w:r w:rsidRPr="00F30C61">
              <w:t>2204.22.30</w:t>
            </w:r>
          </w:p>
        </w:tc>
        <w:tc>
          <w:tcPr>
            <w:tcW w:w="3631" w:type="dxa"/>
            <w:gridSpan w:val="2"/>
            <w:tcBorders>
              <w:top w:val="single" w:sz="2" w:space="0" w:color="auto"/>
              <w:bottom w:val="single" w:sz="2" w:space="0" w:color="auto"/>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2204.22.90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2204.29.30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2204.29.90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2205.10.30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2205.10.90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2205.90.30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2205.90.90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2206.00.13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2206.00.14</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29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2206.00.24</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2206.00.59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35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796FFB" w:rsidRPr="00F30C61" w:rsidRDefault="00796FFB" w:rsidP="00F30C61">
            <w:pPr>
              <w:pStyle w:val="Tabletext"/>
              <w:rPr>
                <w:lang w:eastAsia="en-US"/>
              </w:rPr>
            </w:pPr>
            <w:r w:rsidRPr="00F30C61">
              <w:rPr>
                <w:lang w:eastAsia="en-US"/>
              </w:rPr>
              <w:t>36</w:t>
            </w:r>
          </w:p>
        </w:tc>
        <w:tc>
          <w:tcPr>
            <w:tcW w:w="2419" w:type="dxa"/>
            <w:tcBorders>
              <w:top w:val="nil"/>
            </w:tcBorders>
            <w:shd w:val="clear" w:color="auto" w:fill="auto"/>
          </w:tcPr>
          <w:p w:rsidR="00796FFB" w:rsidRPr="00F30C61" w:rsidRDefault="00796FFB" w:rsidP="00F30C61">
            <w:pPr>
              <w:pStyle w:val="Tabletext"/>
              <w:rPr>
                <w:lang w:eastAsia="en-US"/>
              </w:rPr>
            </w:pPr>
            <w:r w:rsidRPr="00F30C61">
              <w:t>2206.00.72</w:t>
            </w:r>
          </w:p>
        </w:tc>
        <w:tc>
          <w:tcPr>
            <w:tcW w:w="3631" w:type="dxa"/>
            <w:gridSpan w:val="2"/>
            <w:tcBorders>
              <w:top w:val="nil"/>
            </w:tcBorders>
            <w:shd w:val="clear" w:color="auto" w:fill="auto"/>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37</w:t>
            </w:r>
          </w:p>
        </w:tc>
        <w:tc>
          <w:tcPr>
            <w:tcW w:w="2419" w:type="dxa"/>
            <w:shd w:val="clear" w:color="auto" w:fill="auto"/>
          </w:tcPr>
          <w:p w:rsidR="00796FFB" w:rsidRPr="00F30C61" w:rsidRDefault="00796FFB" w:rsidP="00F30C61">
            <w:pPr>
              <w:pStyle w:val="Tabletext"/>
            </w:pPr>
            <w:r w:rsidRPr="00F30C61">
              <w:t>2206.00.73</w:t>
            </w:r>
          </w:p>
        </w:tc>
        <w:tc>
          <w:tcPr>
            <w:tcW w:w="3631" w:type="dxa"/>
            <w:gridSpan w:val="2"/>
            <w:shd w:val="clear" w:color="auto" w:fill="auto"/>
          </w:tcPr>
          <w:p w:rsidR="00796FFB" w:rsidRPr="00F30C61" w:rsidRDefault="00796FFB" w:rsidP="00F30C61">
            <w:pPr>
              <w:pStyle w:val="Tabletext"/>
            </w:pPr>
            <w:r w:rsidRPr="00F30C61">
              <w:t>$43.53/L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hideMark/>
          </w:tcPr>
          <w:p w:rsidR="00796FFB" w:rsidRPr="00F30C61" w:rsidRDefault="00796FFB" w:rsidP="00F30C61">
            <w:pPr>
              <w:pStyle w:val="Tabletext"/>
            </w:pPr>
            <w:r w:rsidRPr="00F30C61">
              <w:t>38</w:t>
            </w:r>
          </w:p>
        </w:tc>
        <w:tc>
          <w:tcPr>
            <w:tcW w:w="2419" w:type="dxa"/>
            <w:shd w:val="clear" w:color="auto" w:fill="auto"/>
          </w:tcPr>
          <w:p w:rsidR="00796FFB" w:rsidRPr="00F30C61" w:rsidRDefault="00796FFB" w:rsidP="00F30C61">
            <w:pPr>
              <w:pStyle w:val="Tabletext"/>
            </w:pPr>
            <w:r w:rsidRPr="00F30C61">
              <w:t>2206.00.76</w:t>
            </w:r>
          </w:p>
        </w:tc>
        <w:tc>
          <w:tcPr>
            <w:tcW w:w="3631" w:type="dxa"/>
            <w:gridSpan w:val="2"/>
            <w:shd w:val="clear" w:color="auto" w:fill="auto"/>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shd w:val="clear" w:color="auto" w:fill="auto"/>
          </w:tcPr>
          <w:p w:rsidR="00796FFB" w:rsidRPr="00F30C61" w:rsidRDefault="00796FFB" w:rsidP="00F30C61">
            <w:pPr>
              <w:pStyle w:val="Tabletext"/>
            </w:pPr>
            <w:r w:rsidRPr="00F30C61">
              <w:t>39</w:t>
            </w:r>
          </w:p>
        </w:tc>
        <w:tc>
          <w:tcPr>
            <w:tcW w:w="2419" w:type="dxa"/>
            <w:shd w:val="clear" w:color="auto" w:fill="auto"/>
          </w:tcPr>
          <w:p w:rsidR="00796FFB" w:rsidRPr="00F30C61" w:rsidRDefault="00796FFB" w:rsidP="00F30C61">
            <w:pPr>
              <w:pStyle w:val="Tabletext"/>
            </w:pPr>
            <w:r w:rsidRPr="00F30C61">
              <w:t>2206.00.77</w:t>
            </w:r>
          </w:p>
        </w:tc>
        <w:tc>
          <w:tcPr>
            <w:tcW w:w="3631" w:type="dxa"/>
            <w:gridSpan w:val="2"/>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796FFB" w:rsidRPr="00F30C61" w:rsidRDefault="00796FFB" w:rsidP="00F30C61">
            <w:pPr>
              <w:pStyle w:val="Tabletext"/>
            </w:pPr>
            <w:r w:rsidRPr="00F30C61">
              <w:t>40</w:t>
            </w:r>
          </w:p>
        </w:tc>
        <w:tc>
          <w:tcPr>
            <w:tcW w:w="2419" w:type="dxa"/>
            <w:tcBorders>
              <w:bottom w:val="single" w:sz="2" w:space="0" w:color="auto"/>
            </w:tcBorders>
            <w:shd w:val="clear" w:color="auto" w:fill="auto"/>
          </w:tcPr>
          <w:p w:rsidR="00796FFB" w:rsidRPr="00F30C61" w:rsidRDefault="00796FFB" w:rsidP="00F30C61">
            <w:pPr>
              <w:pStyle w:val="Tabletext"/>
            </w:pPr>
            <w:r w:rsidRPr="00F30C61">
              <w:t>2206.00.78</w:t>
            </w:r>
          </w:p>
        </w:tc>
        <w:tc>
          <w:tcPr>
            <w:tcW w:w="3631" w:type="dxa"/>
            <w:gridSpan w:val="2"/>
            <w:tcBorders>
              <w:bottom w:val="single" w:sz="2" w:space="0" w:color="auto"/>
            </w:tcBorders>
            <w:shd w:val="clear" w:color="auto" w:fill="auto"/>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796FFB" w:rsidRPr="00F30C61" w:rsidRDefault="00796FFB" w:rsidP="00F30C61">
            <w:pPr>
              <w:pStyle w:val="Tabletext"/>
            </w:pPr>
            <w:r w:rsidRPr="00F30C61">
              <w:t>41</w:t>
            </w:r>
          </w:p>
        </w:tc>
        <w:tc>
          <w:tcPr>
            <w:tcW w:w="2419" w:type="dxa"/>
            <w:tcBorders>
              <w:top w:val="single" w:sz="2" w:space="0" w:color="auto"/>
              <w:bottom w:val="nil"/>
            </w:tcBorders>
            <w:shd w:val="clear" w:color="auto" w:fill="auto"/>
          </w:tcPr>
          <w:p w:rsidR="00796FFB" w:rsidRPr="00F30C61" w:rsidRDefault="00796FFB" w:rsidP="00F30C61">
            <w:pPr>
              <w:pStyle w:val="Tabletext"/>
            </w:pPr>
            <w:r w:rsidRPr="00F30C61">
              <w:t>2206.00.79</w:t>
            </w:r>
          </w:p>
        </w:tc>
        <w:tc>
          <w:tcPr>
            <w:tcW w:w="3631" w:type="dxa"/>
            <w:gridSpan w:val="2"/>
            <w:tcBorders>
              <w:top w:val="single" w:sz="2" w:space="0" w:color="auto"/>
              <w:bottom w:val="nil"/>
            </w:tcBorders>
            <w:shd w:val="clear" w:color="auto" w:fill="auto"/>
          </w:tcPr>
          <w:p w:rsidR="00796FFB" w:rsidRPr="00F30C61" w:rsidRDefault="00796FFB" w:rsidP="00F30C61">
            <w:pPr>
              <w:pStyle w:val="Tabletext"/>
            </w:pPr>
            <w:r w:rsidRPr="00F30C61">
              <w:t>$50.70/L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2206.00.82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2206.00.83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$27.26/L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2206.00.89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$35.71/L of alcohol, calculated on that alcohol content by which the percentage by volume of alcohol of the goods exceeds 1.15</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2206.00.99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2207.10.00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2207.20.10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49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2208.20.10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$80.20/L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2208.20.90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2208.40.00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2208.50.00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2208.60.00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2208.70.00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2208.90.20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2208.90.90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$85.87/L of alcohol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2401.10.00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59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2401.20.00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2401.30.00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2402.10.20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$0.93653/stick</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2402.10.80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2402.20.20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$0.93653/stick</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2402.20.80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2403.11.00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2403.19.10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$0.93653/stick</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2403.19.90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2403.91.00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69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2403.99.80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Applicable rate (see section</w:t>
            </w:r>
            <w:r w:rsidR="00F30C61" w:rsidRPr="00F30C61">
              <w:t> </w:t>
            </w:r>
            <w:r w:rsidRPr="00F30C61">
              <w:t>19ACA)/kg of tobacco content</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2707.10.00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2707.50.00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2709.00.90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2710.12.61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2710.12.70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79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2710.19.16</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2710.19.28</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2710.19.40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2710.19.51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2710.19.53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2710.19.92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89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2710.91.16</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2710.91.28</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2710.91.40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2710.91.51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2710.91.53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2710.91.61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99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2710.91.92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2710.99.16</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2710.99.22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2710.99.28</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2710.99.40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2710.99.51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109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2710.99.52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2710.99.53</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2710.99.61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$0.03556/L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2710.99.62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2710.99.69</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2710.99.70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2710.99.80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2710.99.91</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2710.99.92</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2711.11.00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$0.287/kg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119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2711.12.10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$0.137/L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2711.13.10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$0.137/L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2711.21.10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$0.287/kg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2902.20.00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2902.30.00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2902.41.00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125</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2902.42.00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126</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2902.43.00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127</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2902.44.00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128</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3403.11.10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129</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3403.11.90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130</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3403.19.10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131</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3403.19.90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132</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3403.91.10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133</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3403.91.90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134</w:t>
            </w:r>
          </w:p>
        </w:tc>
        <w:tc>
          <w:tcPr>
            <w:tcW w:w="2419" w:type="dxa"/>
            <w:tcBorders>
              <w:top w:val="single" w:sz="2" w:space="0" w:color="auto"/>
              <w:left w:val="nil"/>
              <w:bottom w:val="single" w:sz="2" w:space="0" w:color="auto"/>
              <w:right w:val="nil"/>
            </w:tcBorders>
          </w:tcPr>
          <w:p w:rsidR="00796FFB" w:rsidRPr="00F30C61" w:rsidRDefault="00796FFB" w:rsidP="00F30C61">
            <w:pPr>
              <w:pStyle w:val="Tabletext"/>
            </w:pPr>
            <w:r w:rsidRPr="00F30C61">
              <w:t>3403.99.10</w:t>
            </w:r>
          </w:p>
        </w:tc>
        <w:tc>
          <w:tcPr>
            <w:tcW w:w="3621" w:type="dxa"/>
            <w:tcBorders>
              <w:top w:val="single" w:sz="2" w:space="0" w:color="auto"/>
              <w:left w:val="nil"/>
              <w:bottom w:val="single" w:sz="2" w:space="0" w:color="auto"/>
              <w:right w:val="nil"/>
            </w:tcBorders>
          </w:tcPr>
          <w:p w:rsidR="00796FFB" w:rsidRPr="00F30C61" w:rsidRDefault="00796FFB" w:rsidP="00F30C61">
            <w:pPr>
              <w:pStyle w:val="Tabletext"/>
            </w:pPr>
            <w:r w:rsidRPr="00F30C61">
              <w:t>$0.085/kg</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796FFB" w:rsidRPr="00F30C61" w:rsidRDefault="00796FFB" w:rsidP="00F30C61">
            <w:pPr>
              <w:pStyle w:val="Tabletext"/>
              <w:rPr>
                <w:rFonts w:eastAsia="Calibri"/>
                <w:color w:val="000000"/>
              </w:rPr>
            </w:pPr>
            <w:r w:rsidRPr="00F30C61">
              <w:rPr>
                <w:rFonts w:eastAsia="Calibri"/>
                <w:color w:val="000000"/>
              </w:rPr>
              <w:t>135</w:t>
            </w:r>
          </w:p>
        </w:tc>
        <w:tc>
          <w:tcPr>
            <w:tcW w:w="2419" w:type="dxa"/>
            <w:tcBorders>
              <w:top w:val="single" w:sz="2" w:space="0" w:color="auto"/>
              <w:bottom w:val="single" w:sz="2" w:space="0" w:color="auto"/>
            </w:tcBorders>
          </w:tcPr>
          <w:p w:rsidR="00796FFB" w:rsidRPr="00F30C61" w:rsidRDefault="00796FFB" w:rsidP="00F30C61">
            <w:pPr>
              <w:pStyle w:val="Tabletext"/>
            </w:pPr>
            <w:r w:rsidRPr="00F30C61">
              <w:t>3403.99.90</w:t>
            </w:r>
          </w:p>
        </w:tc>
        <w:tc>
          <w:tcPr>
            <w:tcW w:w="3631" w:type="dxa"/>
            <w:gridSpan w:val="2"/>
            <w:tcBorders>
              <w:top w:val="single" w:sz="2" w:space="0" w:color="auto"/>
              <w:bottom w:val="single" w:sz="2" w:space="0" w:color="auto"/>
            </w:tcBorders>
          </w:tcPr>
          <w:p w:rsidR="00796FFB" w:rsidRPr="00F30C61" w:rsidRDefault="00796FFB" w:rsidP="00F30C61">
            <w:pPr>
              <w:pStyle w:val="Tabletext"/>
            </w:pPr>
            <w:r w:rsidRPr="00F30C61">
              <w:t>$0.085/L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Pr>
          <w:p w:rsidR="00796FFB" w:rsidRPr="00F30C61" w:rsidRDefault="00796FFB" w:rsidP="00F30C61">
            <w:pPr>
              <w:pStyle w:val="Tabletext"/>
              <w:rPr>
                <w:rFonts w:eastAsia="Calibri"/>
                <w:color w:val="000000"/>
              </w:rPr>
            </w:pPr>
            <w:r w:rsidRPr="00F30C61">
              <w:rPr>
                <w:rFonts w:eastAsia="Calibri"/>
                <w:color w:val="000000"/>
              </w:rPr>
              <w:t>136</w:t>
            </w:r>
          </w:p>
        </w:tc>
        <w:tc>
          <w:tcPr>
            <w:tcW w:w="2419" w:type="dxa"/>
          </w:tcPr>
          <w:p w:rsidR="00796FFB" w:rsidRPr="00F30C61" w:rsidRDefault="00796FFB" w:rsidP="00F30C61">
            <w:pPr>
              <w:pStyle w:val="Tabletext"/>
            </w:pPr>
            <w:r w:rsidRPr="00F30C61">
              <w:t>3811.21.10</w:t>
            </w:r>
          </w:p>
        </w:tc>
        <w:tc>
          <w:tcPr>
            <w:tcW w:w="3631" w:type="dxa"/>
            <w:gridSpan w:val="2"/>
          </w:tcPr>
          <w:p w:rsidR="00796FFB" w:rsidRPr="00F30C61" w:rsidRDefault="00796FFB" w:rsidP="00F30C61">
            <w:pPr>
              <w:pStyle w:val="Tabletext"/>
            </w:pPr>
            <w:r w:rsidRPr="00F30C61">
              <w:t>$0.085/kg</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137</w:t>
            </w:r>
          </w:p>
        </w:tc>
        <w:tc>
          <w:tcPr>
            <w:tcW w:w="2419" w:type="dxa"/>
            <w:tcBorders>
              <w:top w:val="single" w:sz="4" w:space="0" w:color="auto"/>
              <w:left w:val="nil"/>
              <w:bottom w:val="single" w:sz="4" w:space="0" w:color="auto"/>
              <w:right w:val="nil"/>
            </w:tcBorders>
          </w:tcPr>
          <w:p w:rsidR="00796FFB" w:rsidRPr="00F30C61" w:rsidRDefault="00796FFB" w:rsidP="00F30C61">
            <w:pPr>
              <w:pStyle w:val="Tabletext"/>
            </w:pPr>
            <w:r w:rsidRPr="00F30C61">
              <w:t>3811.21.90</w:t>
            </w:r>
          </w:p>
        </w:tc>
        <w:tc>
          <w:tcPr>
            <w:tcW w:w="3621" w:type="dxa"/>
            <w:tcBorders>
              <w:top w:val="single" w:sz="4" w:space="0" w:color="auto"/>
              <w:left w:val="nil"/>
              <w:bottom w:val="single" w:sz="4"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138</w:t>
            </w:r>
          </w:p>
        </w:tc>
        <w:tc>
          <w:tcPr>
            <w:tcW w:w="2419" w:type="dxa"/>
            <w:tcBorders>
              <w:top w:val="single" w:sz="4" w:space="0" w:color="auto"/>
              <w:left w:val="nil"/>
              <w:bottom w:val="single" w:sz="4" w:space="0" w:color="auto"/>
              <w:right w:val="nil"/>
            </w:tcBorders>
          </w:tcPr>
          <w:p w:rsidR="00796FFB" w:rsidRPr="00F30C61" w:rsidRDefault="00796FFB" w:rsidP="00F30C61">
            <w:pPr>
              <w:pStyle w:val="Tabletext"/>
            </w:pPr>
            <w:r w:rsidRPr="00F30C61">
              <w:t>3817.00.10</w:t>
            </w:r>
          </w:p>
        </w:tc>
        <w:tc>
          <w:tcPr>
            <w:tcW w:w="3621" w:type="dxa"/>
            <w:tcBorders>
              <w:top w:val="single" w:sz="4" w:space="0" w:color="auto"/>
              <w:left w:val="nil"/>
              <w:bottom w:val="single" w:sz="4" w:space="0" w:color="auto"/>
              <w:right w:val="nil"/>
            </w:tcBorders>
          </w:tcPr>
          <w:p w:rsidR="00796FFB" w:rsidRPr="00F30C61" w:rsidRDefault="00796FFB" w:rsidP="00F30C61">
            <w:pPr>
              <w:pStyle w:val="Tabletext"/>
            </w:pPr>
            <w:r w:rsidRPr="00F30C61">
              <w:t>$0.418/L</w:t>
            </w:r>
          </w:p>
        </w:tc>
      </w:tr>
      <w:tr w:rsidR="00796FFB" w:rsidRPr="00F30C61" w:rsidTr="008F4CF4">
        <w:trPr>
          <w:gridAfter w:val="1"/>
          <w:wAfter w:w="10" w:type="dxa"/>
          <w:cantSplit/>
        </w:trPr>
        <w:tc>
          <w:tcPr>
            <w:tcW w:w="1100" w:type="dxa"/>
            <w:tcBorders>
              <w:top w:val="single" w:sz="2" w:space="0" w:color="auto"/>
              <w:left w:val="nil"/>
              <w:bottom w:val="single" w:sz="2"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139</w:t>
            </w:r>
          </w:p>
        </w:tc>
        <w:tc>
          <w:tcPr>
            <w:tcW w:w="2419" w:type="dxa"/>
            <w:tcBorders>
              <w:top w:val="single" w:sz="4" w:space="0" w:color="auto"/>
              <w:left w:val="nil"/>
              <w:bottom w:val="single" w:sz="4" w:space="0" w:color="auto"/>
              <w:right w:val="nil"/>
            </w:tcBorders>
          </w:tcPr>
          <w:p w:rsidR="00796FFB" w:rsidRPr="00F30C61" w:rsidRDefault="00796FFB" w:rsidP="00F30C61">
            <w:pPr>
              <w:pStyle w:val="Tabletext"/>
            </w:pPr>
            <w:r w:rsidRPr="00F30C61">
              <w:t>3819.00.00</w:t>
            </w:r>
          </w:p>
        </w:tc>
        <w:tc>
          <w:tcPr>
            <w:tcW w:w="3621" w:type="dxa"/>
            <w:tcBorders>
              <w:top w:val="single" w:sz="4" w:space="0" w:color="auto"/>
              <w:left w:val="nil"/>
              <w:bottom w:val="single" w:sz="4" w:space="0" w:color="auto"/>
              <w:right w:val="nil"/>
            </w:tcBorders>
          </w:tcPr>
          <w:p w:rsidR="00796FFB" w:rsidRPr="00F30C61" w:rsidRDefault="00796FFB" w:rsidP="00F30C61">
            <w:pPr>
              <w:pStyle w:val="Tabletext"/>
            </w:pPr>
            <w:r w:rsidRPr="00F30C61">
              <w:t>$0.085/L</w:t>
            </w:r>
          </w:p>
        </w:tc>
      </w:tr>
      <w:tr w:rsidR="00796FFB" w:rsidRPr="00F30C61" w:rsidTr="008F4CF4">
        <w:trPr>
          <w:gridAfter w:val="1"/>
          <w:wAfter w:w="10" w:type="dxa"/>
          <w:cantSplit/>
        </w:trPr>
        <w:tc>
          <w:tcPr>
            <w:tcW w:w="1100" w:type="dxa"/>
            <w:tcBorders>
              <w:top w:val="single" w:sz="4" w:space="0" w:color="auto"/>
              <w:left w:val="nil"/>
              <w:bottom w:val="single" w:sz="4"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140</w:t>
            </w:r>
          </w:p>
        </w:tc>
        <w:tc>
          <w:tcPr>
            <w:tcW w:w="2419" w:type="dxa"/>
            <w:tcBorders>
              <w:top w:val="nil"/>
              <w:left w:val="nil"/>
              <w:bottom w:val="single" w:sz="4" w:space="0" w:color="auto"/>
              <w:right w:val="nil"/>
            </w:tcBorders>
          </w:tcPr>
          <w:p w:rsidR="00796FFB" w:rsidRPr="00F30C61" w:rsidRDefault="00796FFB" w:rsidP="00F30C61">
            <w:pPr>
              <w:pStyle w:val="Tabletext"/>
            </w:pPr>
            <w:r w:rsidRPr="00F30C61">
              <w:t>3824.99.30</w:t>
            </w:r>
          </w:p>
        </w:tc>
        <w:tc>
          <w:tcPr>
            <w:tcW w:w="3621" w:type="dxa"/>
            <w:tcBorders>
              <w:top w:val="nil"/>
              <w:left w:val="nil"/>
              <w:bottom w:val="single" w:sz="4" w:space="0" w:color="auto"/>
              <w:right w:val="nil"/>
            </w:tcBorders>
          </w:tcPr>
          <w:p w:rsidR="00796FFB" w:rsidRPr="00F30C61" w:rsidRDefault="00796FFB" w:rsidP="00F30C61">
            <w:pPr>
              <w:pStyle w:val="Tabletext"/>
            </w:pPr>
            <w:r w:rsidRPr="00F30C61">
              <w:t>$0.418/L of gasoline</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w:t>
            </w:r>
          </w:p>
          <w:p w:rsidR="00796FFB" w:rsidRPr="00F30C61" w:rsidRDefault="00796FFB" w:rsidP="00F30C61">
            <w:pPr>
              <w:pStyle w:val="Tabletext"/>
            </w:pPr>
            <w:r w:rsidRPr="00F30C61">
              <w:t>in the blend</w:t>
            </w:r>
          </w:p>
        </w:tc>
      </w:tr>
      <w:tr w:rsidR="00796FFB" w:rsidRPr="00F30C61" w:rsidTr="008F4CF4">
        <w:trPr>
          <w:gridAfter w:val="1"/>
          <w:wAfter w:w="10" w:type="dxa"/>
          <w:cantSplit/>
        </w:trPr>
        <w:tc>
          <w:tcPr>
            <w:tcW w:w="1100" w:type="dxa"/>
            <w:tcBorders>
              <w:top w:val="nil"/>
              <w:left w:val="nil"/>
              <w:bottom w:val="single" w:sz="4"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141</w:t>
            </w:r>
          </w:p>
        </w:tc>
        <w:tc>
          <w:tcPr>
            <w:tcW w:w="2419" w:type="dxa"/>
            <w:tcBorders>
              <w:top w:val="nil"/>
              <w:left w:val="nil"/>
              <w:bottom w:val="single" w:sz="4" w:space="0" w:color="auto"/>
              <w:right w:val="nil"/>
            </w:tcBorders>
          </w:tcPr>
          <w:p w:rsidR="00796FFB" w:rsidRPr="00F30C61" w:rsidRDefault="00796FFB" w:rsidP="00F30C61">
            <w:pPr>
              <w:pStyle w:val="Tabletext"/>
            </w:pPr>
            <w:r w:rsidRPr="00F30C61">
              <w:t>3824.99.40</w:t>
            </w:r>
          </w:p>
        </w:tc>
        <w:tc>
          <w:tcPr>
            <w:tcW w:w="3621" w:type="dxa"/>
            <w:tcBorders>
              <w:top w:val="nil"/>
              <w:left w:val="nil"/>
              <w:bottom w:val="single" w:sz="4" w:space="0" w:color="auto"/>
              <w:right w:val="nil"/>
            </w:tcBorders>
          </w:tcPr>
          <w:p w:rsidR="00796FFB" w:rsidRPr="00F30C61" w:rsidRDefault="00796FFB" w:rsidP="00F30C61">
            <w:pPr>
              <w:pStyle w:val="Tabletext"/>
            </w:pPr>
            <w:r w:rsidRPr="00F30C61">
              <w:t>$0.418/L of 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(if any)</w:t>
            </w:r>
          </w:p>
          <w:p w:rsidR="00796FFB" w:rsidRPr="00F30C61" w:rsidRDefault="00796FFB" w:rsidP="00F30C61">
            <w:pPr>
              <w:pStyle w:val="Tabletext"/>
            </w:pPr>
            <w:r w:rsidRPr="00F30C61">
              <w:t>in the blend</w:t>
            </w:r>
          </w:p>
        </w:tc>
      </w:tr>
      <w:tr w:rsidR="00796FFB" w:rsidRPr="00F30C61" w:rsidTr="008F4CF4">
        <w:trPr>
          <w:gridAfter w:val="1"/>
          <w:wAfter w:w="10" w:type="dxa"/>
          <w:cantSplit/>
        </w:trPr>
        <w:tc>
          <w:tcPr>
            <w:tcW w:w="1100" w:type="dxa"/>
            <w:tcBorders>
              <w:top w:val="nil"/>
              <w:left w:val="nil"/>
              <w:bottom w:val="single" w:sz="4" w:space="0" w:color="auto"/>
              <w:right w:val="nil"/>
            </w:tcBorders>
          </w:tcPr>
          <w:p w:rsidR="00796FFB" w:rsidRPr="00F30C61" w:rsidRDefault="00796FFB" w:rsidP="00F30C61">
            <w:pPr>
              <w:pStyle w:val="Tabletext"/>
              <w:rPr>
                <w:rFonts w:eastAsia="Calibri"/>
                <w:color w:val="000000"/>
              </w:rPr>
            </w:pPr>
            <w:r w:rsidRPr="00F30C61">
              <w:rPr>
                <w:rFonts w:eastAsia="Calibri"/>
                <w:color w:val="000000"/>
              </w:rPr>
              <w:t>142</w:t>
            </w:r>
          </w:p>
        </w:tc>
        <w:tc>
          <w:tcPr>
            <w:tcW w:w="2419" w:type="dxa"/>
            <w:tcBorders>
              <w:top w:val="nil"/>
              <w:left w:val="nil"/>
              <w:bottom w:val="single" w:sz="4" w:space="0" w:color="auto"/>
              <w:right w:val="nil"/>
            </w:tcBorders>
          </w:tcPr>
          <w:p w:rsidR="00796FFB" w:rsidRPr="00F30C61" w:rsidRDefault="00796FFB" w:rsidP="00F30C61">
            <w:pPr>
              <w:pStyle w:val="Tabletext"/>
            </w:pPr>
            <w:r w:rsidRPr="00F30C61">
              <w:t>3826.00.10</w:t>
            </w:r>
          </w:p>
        </w:tc>
        <w:tc>
          <w:tcPr>
            <w:tcW w:w="3621" w:type="dxa"/>
            <w:tcBorders>
              <w:top w:val="nil"/>
              <w:left w:val="nil"/>
              <w:bottom w:val="single" w:sz="4" w:space="0" w:color="auto"/>
              <w:right w:val="nil"/>
            </w:tcBorders>
          </w:tcPr>
          <w:p w:rsidR="00796FFB" w:rsidRPr="00F30C61" w:rsidRDefault="00796FFB" w:rsidP="00F30C61">
            <w:pPr>
              <w:pStyle w:val="Tabletext"/>
            </w:pPr>
            <w:r w:rsidRPr="00F30C61">
              <w:t>$0.418/L</w:t>
            </w:r>
          </w:p>
        </w:tc>
      </w:tr>
      <w:tr w:rsidR="00796FFB" w:rsidRPr="00F30C61" w:rsidTr="008F4CF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796FFB" w:rsidRPr="00F30C61" w:rsidRDefault="00796FFB" w:rsidP="00F30C61">
            <w:pPr>
              <w:pStyle w:val="Tabletext"/>
              <w:rPr>
                <w:rFonts w:eastAsia="Calibri"/>
                <w:color w:val="000000"/>
              </w:rPr>
            </w:pPr>
            <w:r w:rsidRPr="00F30C61">
              <w:rPr>
                <w:rFonts w:eastAsia="Calibri"/>
                <w:color w:val="000000"/>
              </w:rPr>
              <w:t>143</w:t>
            </w:r>
          </w:p>
        </w:tc>
        <w:tc>
          <w:tcPr>
            <w:tcW w:w="2419" w:type="dxa"/>
            <w:tcBorders>
              <w:top w:val="single" w:sz="2" w:space="0" w:color="auto"/>
              <w:bottom w:val="single" w:sz="12" w:space="0" w:color="auto"/>
            </w:tcBorders>
          </w:tcPr>
          <w:p w:rsidR="00796FFB" w:rsidRPr="00F30C61" w:rsidRDefault="00796FFB" w:rsidP="00F30C61">
            <w:pPr>
              <w:pStyle w:val="Tabletext"/>
            </w:pPr>
            <w:r w:rsidRPr="00F30C61">
              <w:t>3826.00.20</w:t>
            </w:r>
          </w:p>
        </w:tc>
        <w:tc>
          <w:tcPr>
            <w:tcW w:w="3631" w:type="dxa"/>
            <w:gridSpan w:val="2"/>
            <w:tcBorders>
              <w:top w:val="single" w:sz="2" w:space="0" w:color="auto"/>
              <w:bottom w:val="single" w:sz="12" w:space="0" w:color="auto"/>
            </w:tcBorders>
          </w:tcPr>
          <w:p w:rsidR="00796FFB" w:rsidRPr="00F30C61" w:rsidRDefault="00796FFB" w:rsidP="00F30C61">
            <w:pPr>
              <w:pStyle w:val="Tabletext"/>
            </w:pPr>
            <w:r w:rsidRPr="00F30C61">
              <w:t>$0.418/L of biodiesel</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ethanol (if any)</w:t>
            </w:r>
          </w:p>
          <w:p w:rsidR="00796FFB" w:rsidRPr="00F30C61" w:rsidRDefault="00796FFB" w:rsidP="00F30C61">
            <w:pPr>
              <w:pStyle w:val="Tabletext"/>
            </w:pPr>
            <w:r w:rsidRPr="00F30C61">
              <w:t>plus</w:t>
            </w:r>
          </w:p>
          <w:p w:rsidR="00796FFB" w:rsidRPr="00F30C61" w:rsidRDefault="00796FFB" w:rsidP="00F30C61">
            <w:pPr>
              <w:pStyle w:val="Tabletext"/>
            </w:pPr>
            <w:r w:rsidRPr="00F30C61">
              <w:t>$0.418/L of other substances in the blend</w:t>
            </w:r>
          </w:p>
        </w:tc>
      </w:tr>
    </w:tbl>
    <w:p w:rsidR="00796FFB" w:rsidRPr="00F30C61" w:rsidRDefault="00796FFB" w:rsidP="00F30C61">
      <w:pPr>
        <w:pStyle w:val="ItemHead"/>
      </w:pPr>
      <w:r w:rsidRPr="00F30C61">
        <w:t>22  User’s guide</w:t>
      </w:r>
    </w:p>
    <w:p w:rsidR="00796FFB" w:rsidRPr="00F30C61" w:rsidRDefault="00796FFB" w:rsidP="00F30C61">
      <w:pPr>
        <w:pStyle w:val="Item"/>
      </w:pPr>
      <w:r w:rsidRPr="00F30C61">
        <w:t>Omit “to 12”, substitute “to 13”.</w:t>
      </w:r>
    </w:p>
    <w:p w:rsidR="00796FFB" w:rsidRPr="00F30C61" w:rsidRDefault="00796FFB" w:rsidP="00F30C61">
      <w:pPr>
        <w:pStyle w:val="ItemHead"/>
      </w:pPr>
      <w:r w:rsidRPr="00F30C61">
        <w:t>23  User’s guide</w:t>
      </w:r>
    </w:p>
    <w:p w:rsidR="00796FFB" w:rsidRPr="00F30C61" w:rsidRDefault="00796FFB" w:rsidP="00F30C61">
      <w:pPr>
        <w:pStyle w:val="Item"/>
      </w:pPr>
      <w:r w:rsidRPr="00F30C61">
        <w:t>Omit “or 12”, substitute “, 12 or 13”.</w:t>
      </w:r>
    </w:p>
    <w:p w:rsidR="00796FFB" w:rsidRPr="00F30C61" w:rsidRDefault="00796FFB" w:rsidP="00F30C61">
      <w:pPr>
        <w:pStyle w:val="ItemHead"/>
      </w:pPr>
      <w:r w:rsidRPr="00F30C61">
        <w:t>24  User’s guide</w:t>
      </w:r>
    </w:p>
    <w:p w:rsidR="00796FFB" w:rsidRPr="00F30C61" w:rsidRDefault="00796FFB" w:rsidP="00F30C61">
      <w:pPr>
        <w:pStyle w:val="Item"/>
      </w:pPr>
      <w:r w:rsidRPr="00F30C61">
        <w:t>Omit “and 12”, substitute “, 12 and 13”.</w:t>
      </w:r>
    </w:p>
    <w:p w:rsidR="00796FFB" w:rsidRPr="00F30C61" w:rsidRDefault="00796FFB" w:rsidP="00F30C61">
      <w:pPr>
        <w:pStyle w:val="ItemHead"/>
      </w:pPr>
      <w:r w:rsidRPr="00F30C61">
        <w:t>25  At the end of the User’s guide</w:t>
      </w:r>
    </w:p>
    <w:p w:rsidR="00796FFB" w:rsidRPr="00F30C61" w:rsidRDefault="00796FFB" w:rsidP="00F30C61">
      <w:pPr>
        <w:pStyle w:val="Item"/>
      </w:pPr>
      <w:r w:rsidRPr="00F30C61">
        <w:t>Add:</w:t>
      </w:r>
    </w:p>
    <w:p w:rsidR="00796FFB" w:rsidRPr="00F30C61" w:rsidRDefault="00796FFB" w:rsidP="00F30C61">
      <w:pPr>
        <w:pStyle w:val="subsection"/>
      </w:pPr>
      <w:r w:rsidRPr="00F30C61">
        <w:tab/>
      </w:r>
      <w:r w:rsidRPr="00F30C61">
        <w:tab/>
        <w:t>Schedule</w:t>
      </w:r>
      <w:r w:rsidR="00F30C61" w:rsidRPr="00F30C61">
        <w:t> </w:t>
      </w:r>
      <w:r w:rsidRPr="00F30C61">
        <w:t>13 sets out the rate of duty for Hong Kong originating goods.</w:t>
      </w:r>
    </w:p>
    <w:p w:rsidR="00796FFB" w:rsidRPr="00F30C61" w:rsidRDefault="00796FFB" w:rsidP="00F30C61">
      <w:pPr>
        <w:pStyle w:val="Transitional"/>
      </w:pPr>
      <w:r w:rsidRPr="00F30C61">
        <w:t>26  Application provision</w:t>
      </w:r>
    </w:p>
    <w:p w:rsidR="00796FFB" w:rsidRPr="00F30C61" w:rsidRDefault="00796FFB" w:rsidP="00F30C61">
      <w:pPr>
        <w:pStyle w:val="Item"/>
      </w:pPr>
      <w:r w:rsidRPr="00F30C61">
        <w:t>The amendments made by items</w:t>
      </w:r>
      <w:r w:rsidR="00F30C61" w:rsidRPr="00F30C61">
        <w:t> </w:t>
      </w:r>
      <w:r w:rsidRPr="00F30C61">
        <w:t>1 to 11 and 16 to 21 apply in relation to:</w:t>
      </w:r>
    </w:p>
    <w:p w:rsidR="00796FFB" w:rsidRPr="00F30C61" w:rsidRDefault="00796FFB" w:rsidP="00F30C61">
      <w:pPr>
        <w:pStyle w:val="paragraph"/>
      </w:pPr>
      <w:r w:rsidRPr="00F30C61">
        <w:tab/>
        <w:t>(a)</w:t>
      </w:r>
      <w:r w:rsidRPr="00F30C61">
        <w:tab/>
        <w:t>goods imported into Australia on or after the commencement of this Schedule; and</w:t>
      </w:r>
    </w:p>
    <w:p w:rsidR="00796FFB" w:rsidRPr="00F30C61" w:rsidRDefault="00796FFB" w:rsidP="00F30C61">
      <w:pPr>
        <w:pStyle w:val="paragraph"/>
      </w:pPr>
      <w:r w:rsidRPr="00F30C61">
        <w:tab/>
        <w:t>(b)</w:t>
      </w:r>
      <w:r w:rsidRPr="00F30C61">
        <w:tab/>
        <w:t>goods imported into Australia before the commencement of this Schedule, where the time for working out the rate of import duty on the goods had not occurred before the commencement of this Schedule.</w:t>
      </w:r>
    </w:p>
    <w:p w:rsidR="00796FFB" w:rsidRPr="00F30C61" w:rsidRDefault="00796FFB" w:rsidP="00F30C61">
      <w:pPr>
        <w:pStyle w:val="Transitional"/>
      </w:pPr>
      <w:r w:rsidRPr="00F30C61">
        <w:t>27  Transitional provisions—indexation</w:t>
      </w:r>
    </w:p>
    <w:p w:rsidR="00796FFB" w:rsidRPr="00F30C61" w:rsidRDefault="00796FFB" w:rsidP="00F30C61">
      <w:pPr>
        <w:pStyle w:val="SubitemHead"/>
      </w:pPr>
      <w:r w:rsidRPr="00F30C61">
        <w:t>Alcohol duty rates and fuel duty rates</w:t>
      </w:r>
    </w:p>
    <w:p w:rsidR="00796FFB" w:rsidRPr="00F30C61" w:rsidRDefault="00796FFB" w:rsidP="00F30C61">
      <w:pPr>
        <w:pStyle w:val="Subitem"/>
      </w:pPr>
      <w:r w:rsidRPr="00F30C61">
        <w:t>(1)</w:t>
      </w:r>
      <w:r w:rsidRPr="00F30C61">
        <w:tab/>
        <w:t>If, on one or more CPI indexation days, an alcohol duty rate, or a fuel duty rate, in the rate column of a subheading in Schedule</w:t>
      </w:r>
      <w:r w:rsidR="00F30C61" w:rsidRPr="00F30C61">
        <w:t> </w:t>
      </w:r>
      <w:r w:rsidRPr="00F30C61">
        <w:t xml:space="preserve">3 to the </w:t>
      </w:r>
      <w:r w:rsidRPr="00F30C61">
        <w:rPr>
          <w:i/>
        </w:rPr>
        <w:t xml:space="preserve">Customs Tariff Act 1995 </w:t>
      </w:r>
      <w:r w:rsidRPr="00F30C61">
        <w:t>was increased by an amount in accordance with section</w:t>
      </w:r>
      <w:r w:rsidR="00F30C61" w:rsidRPr="00F30C61">
        <w:t> </w:t>
      </w:r>
      <w:r w:rsidRPr="00F30C61">
        <w:t>19 of that Act, then, on the day this Schedule commences, a rate of duty set out in the rate column of an item in the table in Schedule</w:t>
      </w:r>
      <w:r w:rsidR="00F30C61" w:rsidRPr="00F30C61">
        <w:t> </w:t>
      </w:r>
      <w:r w:rsidRPr="00F30C61">
        <w:t>13 to that Act that relates to that subheading is increased by that amount or the sum of those amounts (as the case requires).</w:t>
      </w:r>
    </w:p>
    <w:p w:rsidR="00796FFB" w:rsidRPr="00F30C61" w:rsidRDefault="00796FFB" w:rsidP="00F30C61">
      <w:pPr>
        <w:pStyle w:val="SubitemHead"/>
      </w:pPr>
      <w:r w:rsidRPr="00F30C61">
        <w:t>Tobacco duty rates</w:t>
      </w:r>
    </w:p>
    <w:p w:rsidR="00796FFB" w:rsidRPr="00F30C61" w:rsidRDefault="00796FFB" w:rsidP="00F30C61">
      <w:pPr>
        <w:pStyle w:val="Subitem"/>
      </w:pPr>
      <w:r w:rsidRPr="00F30C61">
        <w:t>(2)</w:t>
      </w:r>
      <w:r w:rsidRPr="00F30C61">
        <w:tab/>
        <w:t>If, on one or more tobacco indexation days, a tobacco duty rate in the rate column of a subheading in Schedule</w:t>
      </w:r>
      <w:r w:rsidR="00F30C61" w:rsidRPr="00F30C61">
        <w:t> </w:t>
      </w:r>
      <w:r w:rsidRPr="00F30C61">
        <w:t xml:space="preserve">3 to the </w:t>
      </w:r>
      <w:r w:rsidRPr="00F30C61">
        <w:rPr>
          <w:i/>
        </w:rPr>
        <w:t xml:space="preserve">Customs Tariff Act 1995 </w:t>
      </w:r>
      <w:r w:rsidRPr="00F30C61">
        <w:t>was increased by an amount in accordance with section</w:t>
      </w:r>
      <w:r w:rsidR="00F30C61" w:rsidRPr="00F30C61">
        <w:t> </w:t>
      </w:r>
      <w:r w:rsidRPr="00F30C61">
        <w:t>19AB of that Act, then, on the day this Schedule commences, a rate of duty set out in the rate column of an item in the table in Schedule</w:t>
      </w:r>
      <w:r w:rsidR="00F30C61" w:rsidRPr="00F30C61">
        <w:t> </w:t>
      </w:r>
      <w:r w:rsidRPr="00F30C61">
        <w:t>13 to that Act that relates to that subheading is increased by that amount or the sum of those amounts (as the case requires).</w:t>
      </w:r>
    </w:p>
    <w:p w:rsidR="00796FFB" w:rsidRPr="00F30C61" w:rsidRDefault="00796FFB" w:rsidP="00F30C61">
      <w:pPr>
        <w:pStyle w:val="SubitemHead"/>
      </w:pPr>
      <w:r w:rsidRPr="00F30C61">
        <w:t>Definitions</w:t>
      </w:r>
    </w:p>
    <w:p w:rsidR="00796FFB" w:rsidRPr="00F30C61" w:rsidRDefault="00796FFB" w:rsidP="00F30C61">
      <w:pPr>
        <w:pStyle w:val="Subitem"/>
      </w:pPr>
      <w:r w:rsidRPr="00F30C61">
        <w:t>(3)</w:t>
      </w:r>
      <w:r w:rsidRPr="00F30C61">
        <w:tab/>
        <w:t>In this item:</w:t>
      </w:r>
    </w:p>
    <w:p w:rsidR="00796FFB" w:rsidRPr="00F30C61" w:rsidRDefault="00796FFB" w:rsidP="00F30C61">
      <w:pPr>
        <w:pStyle w:val="Item"/>
      </w:pPr>
      <w:r w:rsidRPr="00F30C61">
        <w:rPr>
          <w:b/>
          <w:i/>
        </w:rPr>
        <w:t xml:space="preserve">alcohol duty rate </w:t>
      </w:r>
      <w:r w:rsidRPr="00F30C61">
        <w:t>has the meaning given by section</w:t>
      </w:r>
      <w:r w:rsidR="00F30C61" w:rsidRPr="00F30C61">
        <w:t> </w:t>
      </w:r>
      <w:r w:rsidRPr="00F30C61">
        <w:t xml:space="preserve">19AA of the </w:t>
      </w:r>
      <w:r w:rsidRPr="00F30C61">
        <w:rPr>
          <w:i/>
        </w:rPr>
        <w:t>Customs Tariff Act 1995</w:t>
      </w:r>
      <w:r w:rsidRPr="00F30C61">
        <w:t>.</w:t>
      </w:r>
    </w:p>
    <w:p w:rsidR="00796FFB" w:rsidRPr="00F30C61" w:rsidRDefault="00796FFB" w:rsidP="00F30C61">
      <w:pPr>
        <w:pStyle w:val="Item"/>
      </w:pPr>
      <w:r w:rsidRPr="00F30C61">
        <w:rPr>
          <w:b/>
          <w:i/>
        </w:rPr>
        <w:t>CPI indexation day</w:t>
      </w:r>
      <w:r w:rsidRPr="00F30C61">
        <w:rPr>
          <w:b/>
        </w:rPr>
        <w:t xml:space="preserve"> </w:t>
      </w:r>
      <w:r w:rsidRPr="00F30C61">
        <w:t>means a day occurring:</w:t>
      </w:r>
    </w:p>
    <w:p w:rsidR="00796FFB" w:rsidRPr="00F30C61" w:rsidRDefault="00796FFB" w:rsidP="00F30C61">
      <w:pPr>
        <w:pStyle w:val="paragraph"/>
      </w:pPr>
      <w:r w:rsidRPr="00F30C61">
        <w:tab/>
        <w:t>(a)</w:t>
      </w:r>
      <w:r w:rsidRPr="00F30C61">
        <w:tab/>
        <w:t>on or after the day the Bill for this Act was introduced into the House of Representatives; and</w:t>
      </w:r>
    </w:p>
    <w:p w:rsidR="00796FFB" w:rsidRPr="00F30C61" w:rsidRDefault="00796FFB" w:rsidP="00F30C61">
      <w:pPr>
        <w:pStyle w:val="paragraph"/>
      </w:pPr>
      <w:r w:rsidRPr="00F30C61">
        <w:tab/>
        <w:t>(b)</w:t>
      </w:r>
      <w:r w:rsidRPr="00F30C61">
        <w:tab/>
        <w:t>before the day on which this Schedule commences;</w:t>
      </w:r>
    </w:p>
    <w:p w:rsidR="00796FFB" w:rsidRPr="00F30C61" w:rsidRDefault="00796FFB" w:rsidP="00F30C61">
      <w:pPr>
        <w:pStyle w:val="Item"/>
      </w:pPr>
      <w:r w:rsidRPr="00F30C61">
        <w:t>on which a rate of duty was replaced under section</w:t>
      </w:r>
      <w:r w:rsidR="00F30C61" w:rsidRPr="00F30C61">
        <w:t> </w:t>
      </w:r>
      <w:r w:rsidRPr="00F30C61">
        <w:t xml:space="preserve">19 of the </w:t>
      </w:r>
      <w:r w:rsidRPr="00F30C61">
        <w:rPr>
          <w:i/>
        </w:rPr>
        <w:t>Customs Tariff Act 1995</w:t>
      </w:r>
      <w:r w:rsidRPr="00F30C61">
        <w:t>.</w:t>
      </w:r>
    </w:p>
    <w:p w:rsidR="00796FFB" w:rsidRPr="00F30C61" w:rsidRDefault="00796FFB" w:rsidP="00F30C61">
      <w:pPr>
        <w:pStyle w:val="Item"/>
        <w:rPr>
          <w:b/>
          <w:i/>
        </w:rPr>
      </w:pPr>
      <w:r w:rsidRPr="00F30C61">
        <w:rPr>
          <w:b/>
          <w:i/>
        </w:rPr>
        <w:t>fuel duty rate</w:t>
      </w:r>
      <w:r w:rsidRPr="00F30C61">
        <w:t xml:space="preserve"> has the meaning given by section</w:t>
      </w:r>
      <w:r w:rsidR="00F30C61" w:rsidRPr="00F30C61">
        <w:t> </w:t>
      </w:r>
      <w:r w:rsidRPr="00F30C61">
        <w:t xml:space="preserve">19AAC of the </w:t>
      </w:r>
      <w:r w:rsidRPr="00F30C61">
        <w:rPr>
          <w:i/>
        </w:rPr>
        <w:t>Customs Tariff Act 1995</w:t>
      </w:r>
      <w:r w:rsidRPr="00F30C61">
        <w:t>.</w:t>
      </w:r>
    </w:p>
    <w:p w:rsidR="00796FFB" w:rsidRPr="00F30C61" w:rsidRDefault="00796FFB" w:rsidP="00F30C61">
      <w:pPr>
        <w:pStyle w:val="Item"/>
        <w:rPr>
          <w:b/>
          <w:i/>
        </w:rPr>
      </w:pPr>
      <w:r w:rsidRPr="00F30C61">
        <w:rPr>
          <w:b/>
          <w:i/>
        </w:rPr>
        <w:t>tobacco duty rate</w:t>
      </w:r>
      <w:r w:rsidRPr="00F30C61">
        <w:t xml:space="preserve"> has the meaning given by section</w:t>
      </w:r>
      <w:r w:rsidR="00F30C61" w:rsidRPr="00F30C61">
        <w:t> </w:t>
      </w:r>
      <w:r w:rsidRPr="00F30C61">
        <w:t xml:space="preserve">19AC of the </w:t>
      </w:r>
      <w:r w:rsidRPr="00F30C61">
        <w:rPr>
          <w:i/>
        </w:rPr>
        <w:t>Customs Tariff Act 1995</w:t>
      </w:r>
      <w:r w:rsidRPr="00F30C61">
        <w:t>.</w:t>
      </w:r>
    </w:p>
    <w:p w:rsidR="00796FFB" w:rsidRPr="00F30C61" w:rsidRDefault="00796FFB" w:rsidP="00F30C61">
      <w:pPr>
        <w:pStyle w:val="Item"/>
      </w:pPr>
      <w:r w:rsidRPr="00F30C61">
        <w:rPr>
          <w:b/>
          <w:i/>
        </w:rPr>
        <w:t>tobacco indexation day</w:t>
      </w:r>
      <w:r w:rsidRPr="00F30C61">
        <w:rPr>
          <w:b/>
        </w:rPr>
        <w:t xml:space="preserve"> </w:t>
      </w:r>
      <w:r w:rsidRPr="00F30C61">
        <w:t>means a day occurring:</w:t>
      </w:r>
    </w:p>
    <w:p w:rsidR="00796FFB" w:rsidRPr="00F30C61" w:rsidRDefault="00796FFB" w:rsidP="00F30C61">
      <w:pPr>
        <w:pStyle w:val="paragraph"/>
      </w:pPr>
      <w:r w:rsidRPr="00F30C61">
        <w:tab/>
        <w:t>(a)</w:t>
      </w:r>
      <w:r w:rsidRPr="00F30C61">
        <w:tab/>
        <w:t>on or after the day the Bill for this Act was introduced into the House of Representatives; and</w:t>
      </w:r>
    </w:p>
    <w:p w:rsidR="00796FFB" w:rsidRPr="00F30C61" w:rsidRDefault="00796FFB" w:rsidP="00F30C61">
      <w:pPr>
        <w:pStyle w:val="paragraph"/>
      </w:pPr>
      <w:r w:rsidRPr="00F30C61">
        <w:tab/>
        <w:t>(b)</w:t>
      </w:r>
      <w:r w:rsidRPr="00F30C61">
        <w:tab/>
        <w:t>before the day on which this Schedule commences;</w:t>
      </w:r>
    </w:p>
    <w:p w:rsidR="007C09E8" w:rsidRDefault="00796FFB" w:rsidP="00F30C61">
      <w:pPr>
        <w:pStyle w:val="Item"/>
      </w:pPr>
      <w:r w:rsidRPr="00F30C61">
        <w:t>on which a rate of duty was replaced under section</w:t>
      </w:r>
      <w:r w:rsidR="00F30C61" w:rsidRPr="00F30C61">
        <w:t> </w:t>
      </w:r>
      <w:r w:rsidRPr="00F30C61">
        <w:t xml:space="preserve">19AB of the </w:t>
      </w:r>
      <w:r w:rsidRPr="00F30C61">
        <w:rPr>
          <w:i/>
        </w:rPr>
        <w:t>Customs Tariff Act 1995</w:t>
      </w:r>
      <w:r w:rsidRPr="00F30C61">
        <w:t>.</w:t>
      </w:r>
    </w:p>
    <w:p w:rsidR="00E5492C" w:rsidRDefault="00E5492C" w:rsidP="00E5492C"/>
    <w:p w:rsidR="00E5492C" w:rsidRDefault="00E5492C" w:rsidP="00E5492C">
      <w:pPr>
        <w:pStyle w:val="AssentBk"/>
        <w:keepNext/>
      </w:pPr>
    </w:p>
    <w:p w:rsidR="00E5492C" w:rsidRDefault="00E5492C" w:rsidP="00E5492C">
      <w:pPr>
        <w:pStyle w:val="AssentBk"/>
        <w:keepNext/>
      </w:pPr>
    </w:p>
    <w:p w:rsidR="00E5492C" w:rsidRDefault="00E5492C" w:rsidP="00E5492C">
      <w:pPr>
        <w:pStyle w:val="2ndRd"/>
        <w:keepNext/>
        <w:pBdr>
          <w:top w:val="single" w:sz="2" w:space="1" w:color="auto"/>
        </w:pBdr>
      </w:pPr>
    </w:p>
    <w:p w:rsidR="00E5492C" w:rsidRDefault="00E5492C" w:rsidP="000C5962">
      <w:pPr>
        <w:pStyle w:val="2ndRd"/>
        <w:keepNext/>
        <w:spacing w:line="260" w:lineRule="atLeast"/>
        <w:rPr>
          <w:i/>
        </w:rPr>
      </w:pPr>
      <w:r>
        <w:t>[</w:t>
      </w:r>
      <w:r>
        <w:rPr>
          <w:i/>
        </w:rPr>
        <w:t>Minister’s second reading speech made in—</w:t>
      </w:r>
    </w:p>
    <w:p w:rsidR="00E5492C" w:rsidRDefault="00E5492C" w:rsidP="000C5962">
      <w:pPr>
        <w:pStyle w:val="2ndRd"/>
        <w:keepNext/>
        <w:spacing w:line="260" w:lineRule="atLeast"/>
        <w:rPr>
          <w:i/>
        </w:rPr>
      </w:pPr>
      <w:r>
        <w:rPr>
          <w:i/>
        </w:rPr>
        <w:t>House of Representatives on 16 October 2019</w:t>
      </w:r>
    </w:p>
    <w:p w:rsidR="00E5492C" w:rsidRDefault="00E5492C" w:rsidP="000C5962">
      <w:pPr>
        <w:pStyle w:val="2ndRd"/>
        <w:keepNext/>
        <w:spacing w:line="260" w:lineRule="atLeast"/>
        <w:rPr>
          <w:i/>
        </w:rPr>
      </w:pPr>
      <w:r>
        <w:rPr>
          <w:i/>
        </w:rPr>
        <w:t>Senate on 11 November 2019</w:t>
      </w:r>
      <w:r>
        <w:t>]</w:t>
      </w:r>
    </w:p>
    <w:p w:rsidR="00E5492C" w:rsidRDefault="00E5492C" w:rsidP="000C5962"/>
    <w:p w:rsidR="008F4CF4" w:rsidRPr="00E5492C" w:rsidRDefault="00E5492C" w:rsidP="00E5492C">
      <w:pPr>
        <w:framePr w:hSpace="180" w:wrap="around" w:vAnchor="text" w:hAnchor="page" w:x="2371" w:y="5355"/>
      </w:pPr>
      <w:r>
        <w:t>(193/19)</w:t>
      </w:r>
    </w:p>
    <w:p w:rsidR="00E5492C" w:rsidRDefault="00E5492C"/>
    <w:sectPr w:rsidR="00E5492C" w:rsidSect="008F4CF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F4" w:rsidRDefault="008F4CF4" w:rsidP="0048364F">
      <w:pPr>
        <w:spacing w:line="240" w:lineRule="auto"/>
      </w:pPr>
      <w:r>
        <w:separator/>
      </w:r>
    </w:p>
  </w:endnote>
  <w:endnote w:type="continuationSeparator" w:id="0">
    <w:p w:rsidR="008F4CF4" w:rsidRDefault="008F4CF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5F1388" w:rsidRDefault="008F4CF4" w:rsidP="00F30C6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2C" w:rsidRDefault="00E5492C" w:rsidP="00CD12A5">
    <w:pPr>
      <w:pStyle w:val="ScalePlusRef"/>
    </w:pPr>
    <w:r>
      <w:t>Note: An electronic version of this Act is available on the Federal Register of Legislation (</w:t>
    </w:r>
    <w:hyperlink r:id="rId1" w:history="1">
      <w:r>
        <w:t>https://www.legislation.gov.au/</w:t>
      </w:r>
    </w:hyperlink>
    <w:r>
      <w:t>)</w:t>
    </w:r>
  </w:p>
  <w:p w:rsidR="00E5492C" w:rsidRDefault="00E5492C" w:rsidP="00CD12A5"/>
  <w:p w:rsidR="008F4CF4" w:rsidRDefault="008F4CF4" w:rsidP="00F30C61">
    <w:pPr>
      <w:pStyle w:val="Footer"/>
      <w:spacing w:before="120"/>
    </w:pPr>
  </w:p>
  <w:p w:rsidR="008F4CF4" w:rsidRPr="005F1388" w:rsidRDefault="008F4CF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ED79B6" w:rsidRDefault="008F4CF4" w:rsidP="00F30C6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Default="008F4CF4" w:rsidP="00F30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F4CF4" w:rsidTr="00143669">
      <w:tc>
        <w:tcPr>
          <w:tcW w:w="646" w:type="dxa"/>
        </w:tcPr>
        <w:p w:rsidR="008F4CF4" w:rsidRDefault="008F4CF4" w:rsidP="0014366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76BD">
            <w:rPr>
              <w:i/>
              <w:noProof/>
              <w:sz w:val="18"/>
            </w:rPr>
            <w:t>lxi</w:t>
          </w:r>
          <w:r w:rsidRPr="00ED79B6">
            <w:rPr>
              <w:i/>
              <w:sz w:val="18"/>
            </w:rPr>
            <w:fldChar w:fldCharType="end"/>
          </w:r>
        </w:p>
      </w:tc>
      <w:tc>
        <w:tcPr>
          <w:tcW w:w="5387" w:type="dxa"/>
        </w:tcPr>
        <w:p w:rsidR="008F4CF4" w:rsidRDefault="008F4CF4" w:rsidP="0014366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D1747">
            <w:rPr>
              <w:i/>
              <w:sz w:val="18"/>
            </w:rPr>
            <w:t>Customs Tariff Amendment (Growing Australian Export Opportunities Across the Asia-Pacific) Act 2019</w:t>
          </w:r>
          <w:r w:rsidRPr="00ED79B6">
            <w:rPr>
              <w:i/>
              <w:sz w:val="18"/>
            </w:rPr>
            <w:fldChar w:fldCharType="end"/>
          </w:r>
        </w:p>
      </w:tc>
      <w:tc>
        <w:tcPr>
          <w:tcW w:w="1270" w:type="dxa"/>
        </w:tcPr>
        <w:p w:rsidR="008F4CF4" w:rsidRDefault="008F4CF4" w:rsidP="0014366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D1747">
            <w:rPr>
              <w:i/>
              <w:sz w:val="18"/>
            </w:rPr>
            <w:t>No. 109, 2019</w:t>
          </w:r>
          <w:r w:rsidRPr="00ED79B6">
            <w:rPr>
              <w:i/>
              <w:sz w:val="18"/>
            </w:rPr>
            <w:fldChar w:fldCharType="end"/>
          </w:r>
        </w:p>
      </w:tc>
    </w:tr>
  </w:tbl>
  <w:p w:rsidR="008F4CF4" w:rsidRDefault="008F4C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Default="008F4CF4" w:rsidP="00F30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F4CF4" w:rsidTr="00143669">
      <w:tc>
        <w:tcPr>
          <w:tcW w:w="1247" w:type="dxa"/>
        </w:tcPr>
        <w:p w:rsidR="008F4CF4" w:rsidRDefault="008F4CF4" w:rsidP="0014366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D1747">
            <w:rPr>
              <w:i/>
              <w:sz w:val="18"/>
            </w:rPr>
            <w:t>No. 109, 2019</w:t>
          </w:r>
          <w:r w:rsidRPr="00ED79B6">
            <w:rPr>
              <w:i/>
              <w:sz w:val="18"/>
            </w:rPr>
            <w:fldChar w:fldCharType="end"/>
          </w:r>
        </w:p>
      </w:tc>
      <w:tc>
        <w:tcPr>
          <w:tcW w:w="5387" w:type="dxa"/>
        </w:tcPr>
        <w:p w:rsidR="008F4CF4" w:rsidRDefault="008F4CF4" w:rsidP="0014366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D1747">
            <w:rPr>
              <w:i/>
              <w:sz w:val="18"/>
            </w:rPr>
            <w:t>Customs Tariff Amendment (Growing Australian Export Opportunities Across the Asia-Pacific) Act 2019</w:t>
          </w:r>
          <w:r w:rsidRPr="00ED79B6">
            <w:rPr>
              <w:i/>
              <w:sz w:val="18"/>
            </w:rPr>
            <w:fldChar w:fldCharType="end"/>
          </w:r>
        </w:p>
      </w:tc>
      <w:tc>
        <w:tcPr>
          <w:tcW w:w="669" w:type="dxa"/>
        </w:tcPr>
        <w:p w:rsidR="008F4CF4" w:rsidRDefault="008F4CF4" w:rsidP="0014366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1747">
            <w:rPr>
              <w:i/>
              <w:noProof/>
              <w:sz w:val="18"/>
            </w:rPr>
            <w:t>i</w:t>
          </w:r>
          <w:r w:rsidRPr="00ED79B6">
            <w:rPr>
              <w:i/>
              <w:sz w:val="18"/>
            </w:rPr>
            <w:fldChar w:fldCharType="end"/>
          </w:r>
        </w:p>
      </w:tc>
    </w:tr>
  </w:tbl>
  <w:p w:rsidR="008F4CF4" w:rsidRPr="00ED79B6" w:rsidRDefault="008F4CF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A961C4" w:rsidRDefault="008F4CF4" w:rsidP="00F30C6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F4CF4" w:rsidTr="00F30C61">
      <w:tc>
        <w:tcPr>
          <w:tcW w:w="646" w:type="dxa"/>
        </w:tcPr>
        <w:p w:rsidR="008F4CF4" w:rsidRDefault="008F4CF4" w:rsidP="0014366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1747">
            <w:rPr>
              <w:i/>
              <w:noProof/>
              <w:sz w:val="18"/>
            </w:rPr>
            <w:t>74</w:t>
          </w:r>
          <w:r w:rsidRPr="007A1328">
            <w:rPr>
              <w:i/>
              <w:sz w:val="18"/>
            </w:rPr>
            <w:fldChar w:fldCharType="end"/>
          </w:r>
        </w:p>
      </w:tc>
      <w:tc>
        <w:tcPr>
          <w:tcW w:w="5387" w:type="dxa"/>
        </w:tcPr>
        <w:p w:rsidR="008F4CF4" w:rsidRDefault="008F4CF4" w:rsidP="001436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1747">
            <w:rPr>
              <w:i/>
              <w:sz w:val="18"/>
            </w:rPr>
            <w:t>Customs Tariff Amendment (Growing Australian Export Opportunities Across the Asia-Pacific) Act 2019</w:t>
          </w:r>
          <w:r w:rsidRPr="007A1328">
            <w:rPr>
              <w:i/>
              <w:sz w:val="18"/>
            </w:rPr>
            <w:fldChar w:fldCharType="end"/>
          </w:r>
        </w:p>
      </w:tc>
      <w:tc>
        <w:tcPr>
          <w:tcW w:w="1270" w:type="dxa"/>
        </w:tcPr>
        <w:p w:rsidR="008F4CF4" w:rsidRDefault="008F4CF4" w:rsidP="0014366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1747">
            <w:rPr>
              <w:i/>
              <w:sz w:val="18"/>
            </w:rPr>
            <w:t>No. 109, 2019</w:t>
          </w:r>
          <w:r w:rsidRPr="007A1328">
            <w:rPr>
              <w:i/>
              <w:sz w:val="18"/>
            </w:rPr>
            <w:fldChar w:fldCharType="end"/>
          </w:r>
        </w:p>
      </w:tc>
    </w:tr>
  </w:tbl>
  <w:p w:rsidR="008F4CF4" w:rsidRPr="00A961C4" w:rsidRDefault="008F4CF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A961C4" w:rsidRDefault="008F4CF4" w:rsidP="00F30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F4CF4" w:rsidTr="00F30C61">
      <w:tc>
        <w:tcPr>
          <w:tcW w:w="1247" w:type="dxa"/>
        </w:tcPr>
        <w:p w:rsidR="008F4CF4" w:rsidRDefault="008F4CF4" w:rsidP="001436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1747">
            <w:rPr>
              <w:i/>
              <w:sz w:val="18"/>
            </w:rPr>
            <w:t>No. 109, 2019</w:t>
          </w:r>
          <w:r w:rsidRPr="007A1328">
            <w:rPr>
              <w:i/>
              <w:sz w:val="18"/>
            </w:rPr>
            <w:fldChar w:fldCharType="end"/>
          </w:r>
        </w:p>
      </w:tc>
      <w:tc>
        <w:tcPr>
          <w:tcW w:w="5387" w:type="dxa"/>
        </w:tcPr>
        <w:p w:rsidR="008F4CF4" w:rsidRDefault="008F4CF4" w:rsidP="001436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1747">
            <w:rPr>
              <w:i/>
              <w:sz w:val="18"/>
            </w:rPr>
            <w:t>Customs Tariff Amendment (Growing Australian Export Opportunities Across the Asia-Pacific) Act 2019</w:t>
          </w:r>
          <w:r w:rsidRPr="007A1328">
            <w:rPr>
              <w:i/>
              <w:sz w:val="18"/>
            </w:rPr>
            <w:fldChar w:fldCharType="end"/>
          </w:r>
        </w:p>
      </w:tc>
      <w:tc>
        <w:tcPr>
          <w:tcW w:w="669" w:type="dxa"/>
        </w:tcPr>
        <w:p w:rsidR="008F4CF4" w:rsidRDefault="008F4CF4" w:rsidP="001436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1747">
            <w:rPr>
              <w:i/>
              <w:noProof/>
              <w:sz w:val="18"/>
            </w:rPr>
            <w:t>73</w:t>
          </w:r>
          <w:r w:rsidRPr="007A1328">
            <w:rPr>
              <w:i/>
              <w:sz w:val="18"/>
            </w:rPr>
            <w:fldChar w:fldCharType="end"/>
          </w:r>
        </w:p>
      </w:tc>
    </w:tr>
  </w:tbl>
  <w:p w:rsidR="008F4CF4" w:rsidRPr="00055B5C" w:rsidRDefault="008F4CF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A961C4" w:rsidRDefault="008F4CF4" w:rsidP="00F30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F4CF4" w:rsidTr="00F30C61">
      <w:tc>
        <w:tcPr>
          <w:tcW w:w="1247" w:type="dxa"/>
        </w:tcPr>
        <w:p w:rsidR="008F4CF4" w:rsidRDefault="008F4CF4" w:rsidP="001436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1747">
            <w:rPr>
              <w:i/>
              <w:sz w:val="18"/>
            </w:rPr>
            <w:t>No. 109, 2019</w:t>
          </w:r>
          <w:r w:rsidRPr="007A1328">
            <w:rPr>
              <w:i/>
              <w:sz w:val="18"/>
            </w:rPr>
            <w:fldChar w:fldCharType="end"/>
          </w:r>
        </w:p>
      </w:tc>
      <w:tc>
        <w:tcPr>
          <w:tcW w:w="5387" w:type="dxa"/>
        </w:tcPr>
        <w:p w:rsidR="008F4CF4" w:rsidRDefault="008F4CF4" w:rsidP="001436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1747">
            <w:rPr>
              <w:i/>
              <w:sz w:val="18"/>
            </w:rPr>
            <w:t>Customs Tariff Amendment (Growing Australian Export Opportunities Across the Asia-Pacific) Act 2019</w:t>
          </w:r>
          <w:r w:rsidRPr="007A1328">
            <w:rPr>
              <w:i/>
              <w:sz w:val="18"/>
            </w:rPr>
            <w:fldChar w:fldCharType="end"/>
          </w:r>
        </w:p>
      </w:tc>
      <w:tc>
        <w:tcPr>
          <w:tcW w:w="669" w:type="dxa"/>
        </w:tcPr>
        <w:p w:rsidR="008F4CF4" w:rsidRDefault="008F4CF4" w:rsidP="001436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1747">
            <w:rPr>
              <w:i/>
              <w:noProof/>
              <w:sz w:val="18"/>
            </w:rPr>
            <w:t>1</w:t>
          </w:r>
          <w:r w:rsidRPr="007A1328">
            <w:rPr>
              <w:i/>
              <w:sz w:val="18"/>
            </w:rPr>
            <w:fldChar w:fldCharType="end"/>
          </w:r>
        </w:p>
      </w:tc>
    </w:tr>
  </w:tbl>
  <w:p w:rsidR="008F4CF4" w:rsidRPr="00A961C4" w:rsidRDefault="008F4CF4"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F4" w:rsidRDefault="008F4CF4" w:rsidP="0048364F">
      <w:pPr>
        <w:spacing w:line="240" w:lineRule="auto"/>
      </w:pPr>
      <w:r>
        <w:separator/>
      </w:r>
    </w:p>
  </w:footnote>
  <w:footnote w:type="continuationSeparator" w:id="0">
    <w:p w:rsidR="008F4CF4" w:rsidRDefault="008F4CF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5F1388" w:rsidRDefault="008F4CF4"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5F1388" w:rsidRDefault="008F4CF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5F1388" w:rsidRDefault="008F4CF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ED79B6" w:rsidRDefault="008F4CF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ED79B6" w:rsidRDefault="008F4CF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ED79B6" w:rsidRDefault="008F4CF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A961C4" w:rsidRDefault="008F4CF4" w:rsidP="0048364F">
    <w:pPr>
      <w:rPr>
        <w:b/>
        <w:sz w:val="20"/>
      </w:rPr>
    </w:pPr>
    <w:r>
      <w:rPr>
        <w:b/>
        <w:sz w:val="20"/>
      </w:rPr>
      <w:fldChar w:fldCharType="begin"/>
    </w:r>
    <w:r>
      <w:rPr>
        <w:b/>
        <w:sz w:val="20"/>
      </w:rPr>
      <w:instrText xml:space="preserve"> STYLEREF CharAmSchNo </w:instrText>
    </w:r>
    <w:r w:rsidR="00DD1747">
      <w:rPr>
        <w:b/>
        <w:sz w:val="20"/>
      </w:rPr>
      <w:fldChar w:fldCharType="separate"/>
    </w:r>
    <w:r w:rsidR="00DD1747">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D1747">
      <w:rPr>
        <w:sz w:val="20"/>
      </w:rPr>
      <w:fldChar w:fldCharType="separate"/>
    </w:r>
    <w:r w:rsidR="00DD1747">
      <w:rPr>
        <w:noProof/>
        <w:sz w:val="20"/>
      </w:rPr>
      <w:t>Hong Kong, China</w:t>
    </w:r>
    <w:r>
      <w:rPr>
        <w:sz w:val="20"/>
      </w:rPr>
      <w:fldChar w:fldCharType="end"/>
    </w:r>
  </w:p>
  <w:p w:rsidR="008F4CF4" w:rsidRPr="00A961C4" w:rsidRDefault="008F4CF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F4CF4" w:rsidRPr="00A961C4" w:rsidRDefault="008F4CF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A961C4" w:rsidRDefault="008F4CF4" w:rsidP="0048364F">
    <w:pPr>
      <w:jc w:val="right"/>
      <w:rPr>
        <w:sz w:val="20"/>
      </w:rPr>
    </w:pPr>
    <w:r w:rsidRPr="00A961C4">
      <w:rPr>
        <w:sz w:val="20"/>
      </w:rPr>
      <w:fldChar w:fldCharType="begin"/>
    </w:r>
    <w:r w:rsidRPr="00A961C4">
      <w:rPr>
        <w:sz w:val="20"/>
      </w:rPr>
      <w:instrText xml:space="preserve"> STYLEREF CharAmSchText </w:instrText>
    </w:r>
    <w:r w:rsidR="00DD1747">
      <w:rPr>
        <w:sz w:val="20"/>
      </w:rPr>
      <w:fldChar w:fldCharType="separate"/>
    </w:r>
    <w:r w:rsidR="00DD1747">
      <w:rPr>
        <w:noProof/>
        <w:sz w:val="20"/>
      </w:rPr>
      <w:t>Hong Kong, China</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D1747">
      <w:rPr>
        <w:b/>
        <w:sz w:val="20"/>
      </w:rPr>
      <w:fldChar w:fldCharType="separate"/>
    </w:r>
    <w:r w:rsidR="00DD1747">
      <w:rPr>
        <w:b/>
        <w:noProof/>
        <w:sz w:val="20"/>
      </w:rPr>
      <w:t>Schedule 3</w:t>
    </w:r>
    <w:r>
      <w:rPr>
        <w:b/>
        <w:sz w:val="20"/>
      </w:rPr>
      <w:fldChar w:fldCharType="end"/>
    </w:r>
  </w:p>
  <w:p w:rsidR="008F4CF4" w:rsidRPr="00A961C4" w:rsidRDefault="008F4CF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F4CF4" w:rsidRPr="00A961C4" w:rsidRDefault="008F4CF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4" w:rsidRPr="00A961C4" w:rsidRDefault="008F4CF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9F"/>
    <w:rsid w:val="00006C75"/>
    <w:rsid w:val="000113BC"/>
    <w:rsid w:val="000136AF"/>
    <w:rsid w:val="000417C9"/>
    <w:rsid w:val="00055B5C"/>
    <w:rsid w:val="00056391"/>
    <w:rsid w:val="00060FF9"/>
    <w:rsid w:val="000614BF"/>
    <w:rsid w:val="00086932"/>
    <w:rsid w:val="0009283E"/>
    <w:rsid w:val="000976BD"/>
    <w:rsid w:val="000B1FD2"/>
    <w:rsid w:val="000D05EF"/>
    <w:rsid w:val="000D0A26"/>
    <w:rsid w:val="000F21C1"/>
    <w:rsid w:val="00101D90"/>
    <w:rsid w:val="0010745C"/>
    <w:rsid w:val="00113BD1"/>
    <w:rsid w:val="00116B5B"/>
    <w:rsid w:val="00122206"/>
    <w:rsid w:val="00143669"/>
    <w:rsid w:val="0015646E"/>
    <w:rsid w:val="001643C9"/>
    <w:rsid w:val="00165568"/>
    <w:rsid w:val="00166C2F"/>
    <w:rsid w:val="001716C9"/>
    <w:rsid w:val="00173363"/>
    <w:rsid w:val="00173B94"/>
    <w:rsid w:val="001854B4"/>
    <w:rsid w:val="001939E1"/>
    <w:rsid w:val="00195382"/>
    <w:rsid w:val="001A3658"/>
    <w:rsid w:val="001A3BFC"/>
    <w:rsid w:val="001A759A"/>
    <w:rsid w:val="001B7A5D"/>
    <w:rsid w:val="001C2418"/>
    <w:rsid w:val="001C69C4"/>
    <w:rsid w:val="001E3590"/>
    <w:rsid w:val="001E7407"/>
    <w:rsid w:val="00200966"/>
    <w:rsid w:val="00201D27"/>
    <w:rsid w:val="00202618"/>
    <w:rsid w:val="00225E71"/>
    <w:rsid w:val="00240749"/>
    <w:rsid w:val="00263820"/>
    <w:rsid w:val="00275197"/>
    <w:rsid w:val="00293B89"/>
    <w:rsid w:val="00297ECB"/>
    <w:rsid w:val="002B5A30"/>
    <w:rsid w:val="002D043A"/>
    <w:rsid w:val="002D395A"/>
    <w:rsid w:val="003415D3"/>
    <w:rsid w:val="00350417"/>
    <w:rsid w:val="00352B0F"/>
    <w:rsid w:val="003619F6"/>
    <w:rsid w:val="00373874"/>
    <w:rsid w:val="00375C6C"/>
    <w:rsid w:val="003A7B3C"/>
    <w:rsid w:val="003B4E3D"/>
    <w:rsid w:val="003C5F2B"/>
    <w:rsid w:val="003D0BFE"/>
    <w:rsid w:val="003D5700"/>
    <w:rsid w:val="003F6F93"/>
    <w:rsid w:val="00405579"/>
    <w:rsid w:val="00410B8E"/>
    <w:rsid w:val="004116CD"/>
    <w:rsid w:val="004157F1"/>
    <w:rsid w:val="00421FC1"/>
    <w:rsid w:val="004229C7"/>
    <w:rsid w:val="00424CA9"/>
    <w:rsid w:val="004342E3"/>
    <w:rsid w:val="00436785"/>
    <w:rsid w:val="00436BD5"/>
    <w:rsid w:val="00437E4B"/>
    <w:rsid w:val="0044291A"/>
    <w:rsid w:val="00443E20"/>
    <w:rsid w:val="00466291"/>
    <w:rsid w:val="0048196B"/>
    <w:rsid w:val="00482761"/>
    <w:rsid w:val="0048364F"/>
    <w:rsid w:val="00486D05"/>
    <w:rsid w:val="00496F97"/>
    <w:rsid w:val="004C3101"/>
    <w:rsid w:val="004C7C8C"/>
    <w:rsid w:val="004E2A4A"/>
    <w:rsid w:val="004F0D23"/>
    <w:rsid w:val="004F1FAC"/>
    <w:rsid w:val="004F5FE6"/>
    <w:rsid w:val="00516B8D"/>
    <w:rsid w:val="00537FBC"/>
    <w:rsid w:val="00543469"/>
    <w:rsid w:val="00551B54"/>
    <w:rsid w:val="00566CD0"/>
    <w:rsid w:val="005679C7"/>
    <w:rsid w:val="00584811"/>
    <w:rsid w:val="00593AA6"/>
    <w:rsid w:val="00594161"/>
    <w:rsid w:val="00594749"/>
    <w:rsid w:val="005A0D92"/>
    <w:rsid w:val="005B4067"/>
    <w:rsid w:val="005C3F41"/>
    <w:rsid w:val="005E152A"/>
    <w:rsid w:val="005F00FD"/>
    <w:rsid w:val="005F07F8"/>
    <w:rsid w:val="00600219"/>
    <w:rsid w:val="006330A8"/>
    <w:rsid w:val="00641DE5"/>
    <w:rsid w:val="00656F0C"/>
    <w:rsid w:val="00664823"/>
    <w:rsid w:val="00677CC2"/>
    <w:rsid w:val="00681F92"/>
    <w:rsid w:val="006842C2"/>
    <w:rsid w:val="00685F42"/>
    <w:rsid w:val="0069207B"/>
    <w:rsid w:val="006A077D"/>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96FFB"/>
    <w:rsid w:val="007B30AA"/>
    <w:rsid w:val="007C09E8"/>
    <w:rsid w:val="007E7D4A"/>
    <w:rsid w:val="007F02C5"/>
    <w:rsid w:val="008006CC"/>
    <w:rsid w:val="00807F18"/>
    <w:rsid w:val="00831E8D"/>
    <w:rsid w:val="00856A31"/>
    <w:rsid w:val="00857D6B"/>
    <w:rsid w:val="008754D0"/>
    <w:rsid w:val="00877D48"/>
    <w:rsid w:val="00883781"/>
    <w:rsid w:val="00885570"/>
    <w:rsid w:val="00893958"/>
    <w:rsid w:val="008A2E77"/>
    <w:rsid w:val="008C6F6F"/>
    <w:rsid w:val="008D0B83"/>
    <w:rsid w:val="008D0EE0"/>
    <w:rsid w:val="008D3E94"/>
    <w:rsid w:val="008E6D53"/>
    <w:rsid w:val="008F4CF4"/>
    <w:rsid w:val="008F4F1C"/>
    <w:rsid w:val="008F77C4"/>
    <w:rsid w:val="009103F3"/>
    <w:rsid w:val="00924681"/>
    <w:rsid w:val="00932377"/>
    <w:rsid w:val="00967042"/>
    <w:rsid w:val="0098255A"/>
    <w:rsid w:val="009845BE"/>
    <w:rsid w:val="009969C9"/>
    <w:rsid w:val="009F7BD0"/>
    <w:rsid w:val="00A048FF"/>
    <w:rsid w:val="00A10775"/>
    <w:rsid w:val="00A231E2"/>
    <w:rsid w:val="00A3675E"/>
    <w:rsid w:val="00A36C48"/>
    <w:rsid w:val="00A41E0B"/>
    <w:rsid w:val="00A55631"/>
    <w:rsid w:val="00A64912"/>
    <w:rsid w:val="00A70A74"/>
    <w:rsid w:val="00A962F0"/>
    <w:rsid w:val="00AA3795"/>
    <w:rsid w:val="00AC1E75"/>
    <w:rsid w:val="00AD5641"/>
    <w:rsid w:val="00AE1088"/>
    <w:rsid w:val="00AF1BA4"/>
    <w:rsid w:val="00B032D8"/>
    <w:rsid w:val="00B33B3C"/>
    <w:rsid w:val="00B41FBA"/>
    <w:rsid w:val="00B6382D"/>
    <w:rsid w:val="00B9186A"/>
    <w:rsid w:val="00BA5026"/>
    <w:rsid w:val="00BB40BF"/>
    <w:rsid w:val="00BC0CD1"/>
    <w:rsid w:val="00BE4DAC"/>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86FFB"/>
    <w:rsid w:val="00CE1E31"/>
    <w:rsid w:val="00CF0BB2"/>
    <w:rsid w:val="00D00EAA"/>
    <w:rsid w:val="00D13441"/>
    <w:rsid w:val="00D243A3"/>
    <w:rsid w:val="00D477C3"/>
    <w:rsid w:val="00D52EFE"/>
    <w:rsid w:val="00D63EF6"/>
    <w:rsid w:val="00D70DFB"/>
    <w:rsid w:val="00D73029"/>
    <w:rsid w:val="00D766DF"/>
    <w:rsid w:val="00D820EF"/>
    <w:rsid w:val="00D836D2"/>
    <w:rsid w:val="00DD1747"/>
    <w:rsid w:val="00DE2002"/>
    <w:rsid w:val="00DF7AE9"/>
    <w:rsid w:val="00E05704"/>
    <w:rsid w:val="00E24D66"/>
    <w:rsid w:val="00E54292"/>
    <w:rsid w:val="00E5492C"/>
    <w:rsid w:val="00E74DC7"/>
    <w:rsid w:val="00E837F2"/>
    <w:rsid w:val="00E87699"/>
    <w:rsid w:val="00E9329F"/>
    <w:rsid w:val="00E947C6"/>
    <w:rsid w:val="00ED492F"/>
    <w:rsid w:val="00EE3E36"/>
    <w:rsid w:val="00EF2E3A"/>
    <w:rsid w:val="00F047E2"/>
    <w:rsid w:val="00F06613"/>
    <w:rsid w:val="00F078DC"/>
    <w:rsid w:val="00F13E86"/>
    <w:rsid w:val="00F17B00"/>
    <w:rsid w:val="00F30C61"/>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F30C61"/>
    <w:pPr>
      <w:spacing w:line="260" w:lineRule="atLeast"/>
    </w:pPr>
    <w:rPr>
      <w:sz w:val="22"/>
    </w:rPr>
  </w:style>
  <w:style w:type="paragraph" w:styleId="Heading1">
    <w:name w:val="heading 1"/>
    <w:basedOn w:val="Normal"/>
    <w:next w:val="Normal"/>
    <w:link w:val="Heading1Char"/>
    <w:qFormat/>
    <w:rsid w:val="005F07F8"/>
    <w:pPr>
      <w:keepNext/>
      <w:spacing w:before="100" w:beforeAutospacing="1" w:after="100" w:afterAutospacing="1"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5F07F8"/>
    <w:pPr>
      <w:keepNext/>
      <w:spacing w:before="100" w:beforeAutospacing="1" w:after="100" w:afterAutospacing="1"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semiHidden/>
    <w:unhideWhenUsed/>
    <w:qFormat/>
    <w:rsid w:val="005F07F8"/>
    <w:pPr>
      <w:keepNext/>
      <w:spacing w:before="100" w:beforeAutospacing="1" w:after="100" w:afterAutospacing="1"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5F07F8"/>
    <w:pPr>
      <w:keepNext/>
      <w:spacing w:before="240" w:after="60" w:line="240" w:lineRule="auto"/>
      <w:outlineLvl w:val="3"/>
    </w:pPr>
    <w:rPr>
      <w:rFonts w:eastAsia="Times New Roman" w:cs="Times New Roman"/>
      <w:b/>
      <w:bCs/>
      <w:sz w:val="28"/>
      <w:szCs w:val="28"/>
    </w:rPr>
  </w:style>
  <w:style w:type="paragraph" w:styleId="Heading5">
    <w:name w:val="heading 5"/>
    <w:basedOn w:val="Heading4"/>
    <w:next w:val="Normal"/>
    <w:link w:val="Heading5Char"/>
    <w:semiHidden/>
    <w:unhideWhenUsed/>
    <w:qFormat/>
    <w:rsid w:val="005F07F8"/>
    <w:pPr>
      <w:spacing w:before="120"/>
      <w:ind w:left="1134"/>
      <w:outlineLvl w:val="4"/>
    </w:pPr>
    <w:rPr>
      <w:b w:val="0"/>
      <w:i/>
      <w:iCs/>
      <w:sz w:val="22"/>
      <w:szCs w:val="26"/>
    </w:rPr>
  </w:style>
  <w:style w:type="paragraph" w:styleId="Heading6">
    <w:name w:val="heading 6"/>
    <w:basedOn w:val="Normal"/>
    <w:next w:val="Normal"/>
    <w:link w:val="Heading6Char"/>
    <w:semiHidden/>
    <w:unhideWhenUsed/>
    <w:qFormat/>
    <w:rsid w:val="005F07F8"/>
    <w:pPr>
      <w:spacing w:before="240" w:after="60" w:line="240" w:lineRule="auto"/>
      <w:outlineLvl w:val="5"/>
    </w:pPr>
    <w:rPr>
      <w:rFonts w:eastAsia="Times New Roman" w:cs="Times New Roman"/>
      <w:b/>
      <w:bCs/>
      <w:szCs w:val="22"/>
    </w:rPr>
  </w:style>
  <w:style w:type="paragraph" w:styleId="Heading7">
    <w:name w:val="heading 7"/>
    <w:basedOn w:val="Normal"/>
    <w:next w:val="Normal"/>
    <w:link w:val="Heading7Char"/>
    <w:semiHidden/>
    <w:unhideWhenUsed/>
    <w:qFormat/>
    <w:rsid w:val="005F07F8"/>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5F07F8"/>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5F07F8"/>
    <w:pPr>
      <w:spacing w:before="240" w:after="60" w:line="240"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0C61"/>
  </w:style>
  <w:style w:type="paragraph" w:customStyle="1" w:styleId="OPCParaBase">
    <w:name w:val="OPCParaBase"/>
    <w:link w:val="OPCParaBaseChar"/>
    <w:qFormat/>
    <w:rsid w:val="00F30C6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30C61"/>
    <w:pPr>
      <w:spacing w:line="240" w:lineRule="auto"/>
    </w:pPr>
    <w:rPr>
      <w:b/>
      <w:sz w:val="40"/>
    </w:rPr>
  </w:style>
  <w:style w:type="paragraph" w:customStyle="1" w:styleId="ActHead1">
    <w:name w:val="ActHead 1"/>
    <w:aliases w:val="c"/>
    <w:basedOn w:val="OPCParaBase"/>
    <w:next w:val="Normal"/>
    <w:qFormat/>
    <w:rsid w:val="00F30C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0C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0C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0C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30C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0C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0C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0C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0C6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30C61"/>
  </w:style>
  <w:style w:type="paragraph" w:customStyle="1" w:styleId="Blocks">
    <w:name w:val="Blocks"/>
    <w:aliases w:val="bb"/>
    <w:basedOn w:val="OPCParaBase"/>
    <w:qFormat/>
    <w:rsid w:val="00F30C61"/>
    <w:pPr>
      <w:spacing w:line="240" w:lineRule="auto"/>
    </w:pPr>
    <w:rPr>
      <w:sz w:val="24"/>
    </w:rPr>
  </w:style>
  <w:style w:type="paragraph" w:customStyle="1" w:styleId="BoxText">
    <w:name w:val="BoxText"/>
    <w:aliases w:val="bt"/>
    <w:basedOn w:val="OPCParaBase"/>
    <w:qFormat/>
    <w:rsid w:val="00F30C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0C61"/>
    <w:rPr>
      <w:b/>
    </w:rPr>
  </w:style>
  <w:style w:type="paragraph" w:customStyle="1" w:styleId="BoxHeadItalic">
    <w:name w:val="BoxHeadItalic"/>
    <w:aliases w:val="bhi"/>
    <w:basedOn w:val="BoxText"/>
    <w:next w:val="BoxStep"/>
    <w:qFormat/>
    <w:rsid w:val="00F30C61"/>
    <w:rPr>
      <w:i/>
    </w:rPr>
  </w:style>
  <w:style w:type="paragraph" w:customStyle="1" w:styleId="BoxList">
    <w:name w:val="BoxList"/>
    <w:aliases w:val="bl"/>
    <w:basedOn w:val="BoxText"/>
    <w:qFormat/>
    <w:rsid w:val="00F30C61"/>
    <w:pPr>
      <w:ind w:left="1559" w:hanging="425"/>
    </w:pPr>
  </w:style>
  <w:style w:type="paragraph" w:customStyle="1" w:styleId="BoxNote">
    <w:name w:val="BoxNote"/>
    <w:aliases w:val="bn"/>
    <w:basedOn w:val="BoxText"/>
    <w:qFormat/>
    <w:rsid w:val="00F30C61"/>
    <w:pPr>
      <w:tabs>
        <w:tab w:val="left" w:pos="1985"/>
      </w:tabs>
      <w:spacing w:before="122" w:line="198" w:lineRule="exact"/>
      <w:ind w:left="2948" w:hanging="1814"/>
    </w:pPr>
    <w:rPr>
      <w:sz w:val="18"/>
    </w:rPr>
  </w:style>
  <w:style w:type="paragraph" w:customStyle="1" w:styleId="BoxPara">
    <w:name w:val="BoxPara"/>
    <w:aliases w:val="bp"/>
    <w:basedOn w:val="BoxText"/>
    <w:qFormat/>
    <w:rsid w:val="00F30C61"/>
    <w:pPr>
      <w:tabs>
        <w:tab w:val="right" w:pos="2268"/>
      </w:tabs>
      <w:ind w:left="2552" w:hanging="1418"/>
    </w:pPr>
  </w:style>
  <w:style w:type="paragraph" w:customStyle="1" w:styleId="BoxStep">
    <w:name w:val="BoxStep"/>
    <w:aliases w:val="bs"/>
    <w:basedOn w:val="BoxText"/>
    <w:qFormat/>
    <w:rsid w:val="00F30C61"/>
    <w:pPr>
      <w:ind w:left="1985" w:hanging="851"/>
    </w:pPr>
  </w:style>
  <w:style w:type="character" w:customStyle="1" w:styleId="CharAmPartNo">
    <w:name w:val="CharAmPartNo"/>
    <w:basedOn w:val="OPCCharBase"/>
    <w:qFormat/>
    <w:rsid w:val="00F30C61"/>
  </w:style>
  <w:style w:type="character" w:customStyle="1" w:styleId="CharAmPartText">
    <w:name w:val="CharAmPartText"/>
    <w:basedOn w:val="OPCCharBase"/>
    <w:qFormat/>
    <w:rsid w:val="00F30C61"/>
  </w:style>
  <w:style w:type="character" w:customStyle="1" w:styleId="CharAmSchNo">
    <w:name w:val="CharAmSchNo"/>
    <w:basedOn w:val="OPCCharBase"/>
    <w:qFormat/>
    <w:rsid w:val="00F30C61"/>
  </w:style>
  <w:style w:type="character" w:customStyle="1" w:styleId="CharAmSchText">
    <w:name w:val="CharAmSchText"/>
    <w:basedOn w:val="OPCCharBase"/>
    <w:qFormat/>
    <w:rsid w:val="00F30C61"/>
  </w:style>
  <w:style w:type="character" w:customStyle="1" w:styleId="CharBoldItalic">
    <w:name w:val="CharBoldItalic"/>
    <w:basedOn w:val="OPCCharBase"/>
    <w:uiPriority w:val="1"/>
    <w:qFormat/>
    <w:rsid w:val="00F30C61"/>
    <w:rPr>
      <w:b/>
      <w:i/>
    </w:rPr>
  </w:style>
  <w:style w:type="character" w:customStyle="1" w:styleId="CharChapNo">
    <w:name w:val="CharChapNo"/>
    <w:basedOn w:val="OPCCharBase"/>
    <w:uiPriority w:val="1"/>
    <w:qFormat/>
    <w:rsid w:val="00F30C61"/>
  </w:style>
  <w:style w:type="character" w:customStyle="1" w:styleId="CharChapText">
    <w:name w:val="CharChapText"/>
    <w:basedOn w:val="OPCCharBase"/>
    <w:uiPriority w:val="1"/>
    <w:qFormat/>
    <w:rsid w:val="00F30C61"/>
  </w:style>
  <w:style w:type="character" w:customStyle="1" w:styleId="CharDivNo">
    <w:name w:val="CharDivNo"/>
    <w:basedOn w:val="OPCCharBase"/>
    <w:uiPriority w:val="1"/>
    <w:qFormat/>
    <w:rsid w:val="00F30C61"/>
  </w:style>
  <w:style w:type="character" w:customStyle="1" w:styleId="CharDivText">
    <w:name w:val="CharDivText"/>
    <w:basedOn w:val="OPCCharBase"/>
    <w:uiPriority w:val="1"/>
    <w:qFormat/>
    <w:rsid w:val="00F30C61"/>
  </w:style>
  <w:style w:type="character" w:customStyle="1" w:styleId="CharItalic">
    <w:name w:val="CharItalic"/>
    <w:basedOn w:val="OPCCharBase"/>
    <w:uiPriority w:val="1"/>
    <w:qFormat/>
    <w:rsid w:val="00F30C61"/>
    <w:rPr>
      <w:i/>
    </w:rPr>
  </w:style>
  <w:style w:type="character" w:customStyle="1" w:styleId="CharPartNo">
    <w:name w:val="CharPartNo"/>
    <w:basedOn w:val="OPCCharBase"/>
    <w:uiPriority w:val="1"/>
    <w:qFormat/>
    <w:rsid w:val="00F30C61"/>
  </w:style>
  <w:style w:type="character" w:customStyle="1" w:styleId="CharPartText">
    <w:name w:val="CharPartText"/>
    <w:basedOn w:val="OPCCharBase"/>
    <w:uiPriority w:val="1"/>
    <w:qFormat/>
    <w:rsid w:val="00F30C61"/>
  </w:style>
  <w:style w:type="character" w:customStyle="1" w:styleId="CharSectno">
    <w:name w:val="CharSectno"/>
    <w:basedOn w:val="OPCCharBase"/>
    <w:qFormat/>
    <w:rsid w:val="00F30C61"/>
  </w:style>
  <w:style w:type="character" w:customStyle="1" w:styleId="CharSubdNo">
    <w:name w:val="CharSubdNo"/>
    <w:basedOn w:val="OPCCharBase"/>
    <w:uiPriority w:val="1"/>
    <w:qFormat/>
    <w:rsid w:val="00F30C61"/>
  </w:style>
  <w:style w:type="character" w:customStyle="1" w:styleId="CharSubdText">
    <w:name w:val="CharSubdText"/>
    <w:basedOn w:val="OPCCharBase"/>
    <w:uiPriority w:val="1"/>
    <w:qFormat/>
    <w:rsid w:val="00F30C61"/>
  </w:style>
  <w:style w:type="paragraph" w:customStyle="1" w:styleId="CTA--">
    <w:name w:val="CTA --"/>
    <w:basedOn w:val="OPCParaBase"/>
    <w:next w:val="Normal"/>
    <w:rsid w:val="00F30C61"/>
    <w:pPr>
      <w:spacing w:before="60" w:line="240" w:lineRule="atLeast"/>
      <w:ind w:left="142" w:hanging="142"/>
    </w:pPr>
    <w:rPr>
      <w:sz w:val="20"/>
    </w:rPr>
  </w:style>
  <w:style w:type="paragraph" w:customStyle="1" w:styleId="CTA-">
    <w:name w:val="CTA -"/>
    <w:basedOn w:val="OPCParaBase"/>
    <w:rsid w:val="00F30C61"/>
    <w:pPr>
      <w:spacing w:before="60" w:line="240" w:lineRule="atLeast"/>
      <w:ind w:left="85" w:hanging="85"/>
    </w:pPr>
    <w:rPr>
      <w:sz w:val="20"/>
    </w:rPr>
  </w:style>
  <w:style w:type="paragraph" w:customStyle="1" w:styleId="CTA---">
    <w:name w:val="CTA ---"/>
    <w:basedOn w:val="OPCParaBase"/>
    <w:next w:val="Normal"/>
    <w:rsid w:val="00F30C61"/>
    <w:pPr>
      <w:spacing w:before="60" w:line="240" w:lineRule="atLeast"/>
      <w:ind w:left="198" w:hanging="198"/>
    </w:pPr>
    <w:rPr>
      <w:sz w:val="20"/>
    </w:rPr>
  </w:style>
  <w:style w:type="paragraph" w:customStyle="1" w:styleId="CTA----">
    <w:name w:val="CTA ----"/>
    <w:basedOn w:val="OPCParaBase"/>
    <w:next w:val="Normal"/>
    <w:rsid w:val="00F30C61"/>
    <w:pPr>
      <w:spacing w:before="60" w:line="240" w:lineRule="atLeast"/>
      <w:ind w:left="255" w:hanging="255"/>
    </w:pPr>
    <w:rPr>
      <w:sz w:val="20"/>
    </w:rPr>
  </w:style>
  <w:style w:type="paragraph" w:customStyle="1" w:styleId="CTA1a">
    <w:name w:val="CTA 1(a)"/>
    <w:basedOn w:val="OPCParaBase"/>
    <w:rsid w:val="00F30C61"/>
    <w:pPr>
      <w:tabs>
        <w:tab w:val="right" w:pos="414"/>
      </w:tabs>
      <w:spacing w:before="40" w:line="240" w:lineRule="atLeast"/>
      <w:ind w:left="675" w:hanging="675"/>
    </w:pPr>
    <w:rPr>
      <w:sz w:val="20"/>
    </w:rPr>
  </w:style>
  <w:style w:type="paragraph" w:customStyle="1" w:styleId="CTA1ai">
    <w:name w:val="CTA 1(a)(i)"/>
    <w:basedOn w:val="OPCParaBase"/>
    <w:rsid w:val="00F30C61"/>
    <w:pPr>
      <w:tabs>
        <w:tab w:val="right" w:pos="1004"/>
      </w:tabs>
      <w:spacing w:before="40" w:line="240" w:lineRule="atLeast"/>
      <w:ind w:left="1253" w:hanging="1253"/>
    </w:pPr>
    <w:rPr>
      <w:sz w:val="20"/>
    </w:rPr>
  </w:style>
  <w:style w:type="paragraph" w:customStyle="1" w:styleId="CTA2a">
    <w:name w:val="CTA 2(a)"/>
    <w:basedOn w:val="OPCParaBase"/>
    <w:rsid w:val="00F30C61"/>
    <w:pPr>
      <w:tabs>
        <w:tab w:val="right" w:pos="482"/>
      </w:tabs>
      <w:spacing w:before="40" w:line="240" w:lineRule="atLeast"/>
      <w:ind w:left="748" w:hanging="748"/>
    </w:pPr>
    <w:rPr>
      <w:sz w:val="20"/>
    </w:rPr>
  </w:style>
  <w:style w:type="paragraph" w:customStyle="1" w:styleId="CTA2ai">
    <w:name w:val="CTA 2(a)(i)"/>
    <w:basedOn w:val="OPCParaBase"/>
    <w:rsid w:val="00F30C61"/>
    <w:pPr>
      <w:tabs>
        <w:tab w:val="right" w:pos="1089"/>
      </w:tabs>
      <w:spacing w:before="40" w:line="240" w:lineRule="atLeast"/>
      <w:ind w:left="1327" w:hanging="1327"/>
    </w:pPr>
    <w:rPr>
      <w:sz w:val="20"/>
    </w:rPr>
  </w:style>
  <w:style w:type="paragraph" w:customStyle="1" w:styleId="CTA3a">
    <w:name w:val="CTA 3(a)"/>
    <w:basedOn w:val="OPCParaBase"/>
    <w:rsid w:val="00F30C61"/>
    <w:pPr>
      <w:tabs>
        <w:tab w:val="right" w:pos="556"/>
      </w:tabs>
      <w:spacing w:before="40" w:line="240" w:lineRule="atLeast"/>
      <w:ind w:left="805" w:hanging="805"/>
    </w:pPr>
    <w:rPr>
      <w:sz w:val="20"/>
    </w:rPr>
  </w:style>
  <w:style w:type="paragraph" w:customStyle="1" w:styleId="CTA3ai">
    <w:name w:val="CTA 3(a)(i)"/>
    <w:basedOn w:val="OPCParaBase"/>
    <w:rsid w:val="00F30C61"/>
    <w:pPr>
      <w:tabs>
        <w:tab w:val="right" w:pos="1140"/>
      </w:tabs>
      <w:spacing w:before="40" w:line="240" w:lineRule="atLeast"/>
      <w:ind w:left="1361" w:hanging="1361"/>
    </w:pPr>
    <w:rPr>
      <w:sz w:val="20"/>
    </w:rPr>
  </w:style>
  <w:style w:type="paragraph" w:customStyle="1" w:styleId="CTA4a">
    <w:name w:val="CTA 4(a)"/>
    <w:basedOn w:val="OPCParaBase"/>
    <w:rsid w:val="00F30C61"/>
    <w:pPr>
      <w:tabs>
        <w:tab w:val="right" w:pos="624"/>
      </w:tabs>
      <w:spacing w:before="40" w:line="240" w:lineRule="atLeast"/>
      <w:ind w:left="873" w:hanging="873"/>
    </w:pPr>
    <w:rPr>
      <w:sz w:val="20"/>
    </w:rPr>
  </w:style>
  <w:style w:type="paragraph" w:customStyle="1" w:styleId="CTA4ai">
    <w:name w:val="CTA 4(a)(i)"/>
    <w:basedOn w:val="OPCParaBase"/>
    <w:rsid w:val="00F30C61"/>
    <w:pPr>
      <w:tabs>
        <w:tab w:val="right" w:pos="1213"/>
      </w:tabs>
      <w:spacing w:before="40" w:line="240" w:lineRule="atLeast"/>
      <w:ind w:left="1452" w:hanging="1452"/>
    </w:pPr>
    <w:rPr>
      <w:sz w:val="20"/>
    </w:rPr>
  </w:style>
  <w:style w:type="paragraph" w:customStyle="1" w:styleId="CTACAPS">
    <w:name w:val="CTA CAPS"/>
    <w:basedOn w:val="OPCParaBase"/>
    <w:rsid w:val="00F30C61"/>
    <w:pPr>
      <w:spacing w:before="60" w:line="240" w:lineRule="atLeast"/>
    </w:pPr>
    <w:rPr>
      <w:sz w:val="20"/>
    </w:rPr>
  </w:style>
  <w:style w:type="paragraph" w:customStyle="1" w:styleId="CTAright">
    <w:name w:val="CTA right"/>
    <w:basedOn w:val="OPCParaBase"/>
    <w:rsid w:val="00F30C61"/>
    <w:pPr>
      <w:spacing w:before="60" w:line="240" w:lineRule="auto"/>
      <w:jc w:val="right"/>
    </w:pPr>
    <w:rPr>
      <w:sz w:val="20"/>
    </w:rPr>
  </w:style>
  <w:style w:type="paragraph" w:customStyle="1" w:styleId="subsection">
    <w:name w:val="subsection"/>
    <w:aliases w:val="ss"/>
    <w:basedOn w:val="OPCParaBase"/>
    <w:link w:val="subsectionChar"/>
    <w:rsid w:val="00F30C61"/>
    <w:pPr>
      <w:tabs>
        <w:tab w:val="right" w:pos="1021"/>
      </w:tabs>
      <w:spacing w:before="180" w:line="240" w:lineRule="auto"/>
      <w:ind w:left="1134" w:hanging="1134"/>
    </w:pPr>
  </w:style>
  <w:style w:type="paragraph" w:customStyle="1" w:styleId="Definition">
    <w:name w:val="Definition"/>
    <w:aliases w:val="dd"/>
    <w:basedOn w:val="OPCParaBase"/>
    <w:rsid w:val="00F30C61"/>
    <w:pPr>
      <w:spacing w:before="180" w:line="240" w:lineRule="auto"/>
      <w:ind w:left="1134"/>
    </w:pPr>
  </w:style>
  <w:style w:type="paragraph" w:customStyle="1" w:styleId="ETAsubitem">
    <w:name w:val="ETA(subitem)"/>
    <w:basedOn w:val="OPCParaBase"/>
    <w:rsid w:val="00F30C61"/>
    <w:pPr>
      <w:tabs>
        <w:tab w:val="right" w:pos="340"/>
      </w:tabs>
      <w:spacing w:before="60" w:line="240" w:lineRule="auto"/>
      <w:ind w:left="454" w:hanging="454"/>
    </w:pPr>
    <w:rPr>
      <w:sz w:val="20"/>
    </w:rPr>
  </w:style>
  <w:style w:type="paragraph" w:customStyle="1" w:styleId="ETApara">
    <w:name w:val="ETA(para)"/>
    <w:basedOn w:val="OPCParaBase"/>
    <w:rsid w:val="00F30C61"/>
    <w:pPr>
      <w:tabs>
        <w:tab w:val="right" w:pos="754"/>
      </w:tabs>
      <w:spacing w:before="60" w:line="240" w:lineRule="auto"/>
      <w:ind w:left="828" w:hanging="828"/>
    </w:pPr>
    <w:rPr>
      <w:sz w:val="20"/>
    </w:rPr>
  </w:style>
  <w:style w:type="paragraph" w:customStyle="1" w:styleId="ETAsubpara">
    <w:name w:val="ETA(subpara)"/>
    <w:basedOn w:val="OPCParaBase"/>
    <w:rsid w:val="00F30C61"/>
    <w:pPr>
      <w:tabs>
        <w:tab w:val="right" w:pos="1083"/>
      </w:tabs>
      <w:spacing w:before="60" w:line="240" w:lineRule="auto"/>
      <w:ind w:left="1191" w:hanging="1191"/>
    </w:pPr>
    <w:rPr>
      <w:sz w:val="20"/>
    </w:rPr>
  </w:style>
  <w:style w:type="paragraph" w:customStyle="1" w:styleId="ETAsub-subpara">
    <w:name w:val="ETA(sub-subpara)"/>
    <w:basedOn w:val="OPCParaBase"/>
    <w:rsid w:val="00F30C61"/>
    <w:pPr>
      <w:tabs>
        <w:tab w:val="right" w:pos="1412"/>
      </w:tabs>
      <w:spacing w:before="60" w:line="240" w:lineRule="auto"/>
      <w:ind w:left="1525" w:hanging="1525"/>
    </w:pPr>
    <w:rPr>
      <w:sz w:val="20"/>
    </w:rPr>
  </w:style>
  <w:style w:type="paragraph" w:customStyle="1" w:styleId="Formula">
    <w:name w:val="Formula"/>
    <w:basedOn w:val="OPCParaBase"/>
    <w:rsid w:val="00F30C61"/>
    <w:pPr>
      <w:spacing w:line="240" w:lineRule="auto"/>
      <w:ind w:left="1134"/>
    </w:pPr>
    <w:rPr>
      <w:sz w:val="20"/>
    </w:rPr>
  </w:style>
  <w:style w:type="paragraph" w:styleId="Header">
    <w:name w:val="header"/>
    <w:basedOn w:val="OPCParaBase"/>
    <w:link w:val="HeaderChar"/>
    <w:unhideWhenUsed/>
    <w:rsid w:val="00F30C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0C61"/>
    <w:rPr>
      <w:rFonts w:eastAsia="Times New Roman" w:cs="Times New Roman"/>
      <w:sz w:val="16"/>
      <w:lang w:eastAsia="en-AU"/>
    </w:rPr>
  </w:style>
  <w:style w:type="paragraph" w:customStyle="1" w:styleId="House">
    <w:name w:val="House"/>
    <w:basedOn w:val="OPCParaBase"/>
    <w:rsid w:val="00F30C61"/>
    <w:pPr>
      <w:spacing w:line="240" w:lineRule="auto"/>
    </w:pPr>
    <w:rPr>
      <w:sz w:val="28"/>
    </w:rPr>
  </w:style>
  <w:style w:type="paragraph" w:customStyle="1" w:styleId="Item">
    <w:name w:val="Item"/>
    <w:aliases w:val="i"/>
    <w:basedOn w:val="OPCParaBase"/>
    <w:next w:val="ItemHead"/>
    <w:rsid w:val="00F30C61"/>
    <w:pPr>
      <w:keepLines/>
      <w:spacing w:before="80" w:line="240" w:lineRule="auto"/>
      <w:ind w:left="709"/>
    </w:pPr>
  </w:style>
  <w:style w:type="paragraph" w:customStyle="1" w:styleId="ItemHead">
    <w:name w:val="ItemHead"/>
    <w:aliases w:val="ih"/>
    <w:basedOn w:val="OPCParaBase"/>
    <w:next w:val="Item"/>
    <w:rsid w:val="00F30C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0C61"/>
    <w:pPr>
      <w:spacing w:line="240" w:lineRule="auto"/>
    </w:pPr>
    <w:rPr>
      <w:b/>
      <w:sz w:val="32"/>
    </w:rPr>
  </w:style>
  <w:style w:type="paragraph" w:customStyle="1" w:styleId="notedraft">
    <w:name w:val="note(draft)"/>
    <w:aliases w:val="nd"/>
    <w:basedOn w:val="OPCParaBase"/>
    <w:rsid w:val="00F30C61"/>
    <w:pPr>
      <w:spacing w:before="240" w:line="240" w:lineRule="auto"/>
      <w:ind w:left="284" w:hanging="284"/>
    </w:pPr>
    <w:rPr>
      <w:i/>
      <w:sz w:val="24"/>
    </w:rPr>
  </w:style>
  <w:style w:type="paragraph" w:customStyle="1" w:styleId="notemargin">
    <w:name w:val="note(margin)"/>
    <w:aliases w:val="nm"/>
    <w:basedOn w:val="OPCParaBase"/>
    <w:rsid w:val="00F30C61"/>
    <w:pPr>
      <w:tabs>
        <w:tab w:val="left" w:pos="709"/>
      </w:tabs>
      <w:spacing w:before="122" w:line="198" w:lineRule="exact"/>
      <w:ind w:left="709" w:hanging="709"/>
    </w:pPr>
    <w:rPr>
      <w:sz w:val="18"/>
    </w:rPr>
  </w:style>
  <w:style w:type="paragraph" w:customStyle="1" w:styleId="noteToPara">
    <w:name w:val="noteToPara"/>
    <w:aliases w:val="ntp"/>
    <w:basedOn w:val="OPCParaBase"/>
    <w:rsid w:val="00F30C61"/>
    <w:pPr>
      <w:spacing w:before="122" w:line="198" w:lineRule="exact"/>
      <w:ind w:left="2353" w:hanging="709"/>
    </w:pPr>
    <w:rPr>
      <w:sz w:val="18"/>
    </w:rPr>
  </w:style>
  <w:style w:type="paragraph" w:customStyle="1" w:styleId="noteParlAmend">
    <w:name w:val="note(ParlAmend)"/>
    <w:aliases w:val="npp"/>
    <w:basedOn w:val="OPCParaBase"/>
    <w:next w:val="ParlAmend"/>
    <w:rsid w:val="00F30C61"/>
    <w:pPr>
      <w:spacing w:line="240" w:lineRule="auto"/>
      <w:jc w:val="right"/>
    </w:pPr>
    <w:rPr>
      <w:rFonts w:ascii="Arial" w:hAnsi="Arial"/>
      <w:b/>
      <w:i/>
    </w:rPr>
  </w:style>
  <w:style w:type="paragraph" w:customStyle="1" w:styleId="Page1">
    <w:name w:val="Page1"/>
    <w:basedOn w:val="OPCParaBase"/>
    <w:rsid w:val="00F30C61"/>
    <w:pPr>
      <w:spacing w:before="400" w:line="240" w:lineRule="auto"/>
    </w:pPr>
    <w:rPr>
      <w:b/>
      <w:sz w:val="32"/>
    </w:rPr>
  </w:style>
  <w:style w:type="paragraph" w:customStyle="1" w:styleId="PageBreak">
    <w:name w:val="PageBreak"/>
    <w:aliases w:val="pb"/>
    <w:basedOn w:val="OPCParaBase"/>
    <w:rsid w:val="00F30C61"/>
    <w:pPr>
      <w:spacing w:line="240" w:lineRule="auto"/>
    </w:pPr>
    <w:rPr>
      <w:sz w:val="20"/>
    </w:rPr>
  </w:style>
  <w:style w:type="paragraph" w:customStyle="1" w:styleId="paragraphsub">
    <w:name w:val="paragraph(sub)"/>
    <w:aliases w:val="aa"/>
    <w:basedOn w:val="OPCParaBase"/>
    <w:rsid w:val="00F30C61"/>
    <w:pPr>
      <w:tabs>
        <w:tab w:val="right" w:pos="1985"/>
      </w:tabs>
      <w:spacing w:before="40" w:line="240" w:lineRule="auto"/>
      <w:ind w:left="2098" w:hanging="2098"/>
    </w:pPr>
  </w:style>
  <w:style w:type="paragraph" w:customStyle="1" w:styleId="paragraphsub-sub">
    <w:name w:val="paragraph(sub-sub)"/>
    <w:aliases w:val="aaa"/>
    <w:basedOn w:val="OPCParaBase"/>
    <w:rsid w:val="00F30C61"/>
    <w:pPr>
      <w:tabs>
        <w:tab w:val="right" w:pos="2722"/>
      </w:tabs>
      <w:spacing w:before="40" w:line="240" w:lineRule="auto"/>
      <w:ind w:left="2835" w:hanging="2835"/>
    </w:pPr>
  </w:style>
  <w:style w:type="paragraph" w:customStyle="1" w:styleId="paragraph">
    <w:name w:val="paragraph"/>
    <w:aliases w:val="a"/>
    <w:basedOn w:val="OPCParaBase"/>
    <w:rsid w:val="00F30C61"/>
    <w:pPr>
      <w:tabs>
        <w:tab w:val="right" w:pos="1531"/>
      </w:tabs>
      <w:spacing w:before="40" w:line="240" w:lineRule="auto"/>
      <w:ind w:left="1644" w:hanging="1644"/>
    </w:pPr>
  </w:style>
  <w:style w:type="paragraph" w:customStyle="1" w:styleId="ParlAmend">
    <w:name w:val="ParlAmend"/>
    <w:aliases w:val="pp"/>
    <w:basedOn w:val="OPCParaBase"/>
    <w:rsid w:val="00F30C61"/>
    <w:pPr>
      <w:spacing w:before="240" w:line="240" w:lineRule="atLeast"/>
      <w:ind w:hanging="567"/>
    </w:pPr>
    <w:rPr>
      <w:sz w:val="24"/>
    </w:rPr>
  </w:style>
  <w:style w:type="paragraph" w:customStyle="1" w:styleId="Penalty">
    <w:name w:val="Penalty"/>
    <w:basedOn w:val="OPCParaBase"/>
    <w:rsid w:val="00F30C61"/>
    <w:pPr>
      <w:tabs>
        <w:tab w:val="left" w:pos="2977"/>
      </w:tabs>
      <w:spacing w:before="180" w:line="240" w:lineRule="auto"/>
      <w:ind w:left="1985" w:hanging="851"/>
    </w:pPr>
  </w:style>
  <w:style w:type="paragraph" w:customStyle="1" w:styleId="Portfolio">
    <w:name w:val="Portfolio"/>
    <w:basedOn w:val="OPCParaBase"/>
    <w:rsid w:val="00F30C61"/>
    <w:pPr>
      <w:spacing w:line="240" w:lineRule="auto"/>
    </w:pPr>
    <w:rPr>
      <w:i/>
      <w:sz w:val="20"/>
    </w:rPr>
  </w:style>
  <w:style w:type="paragraph" w:customStyle="1" w:styleId="Preamble">
    <w:name w:val="Preamble"/>
    <w:basedOn w:val="OPCParaBase"/>
    <w:next w:val="Normal"/>
    <w:rsid w:val="00F30C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0C61"/>
    <w:pPr>
      <w:spacing w:line="240" w:lineRule="auto"/>
    </w:pPr>
    <w:rPr>
      <w:i/>
      <w:sz w:val="20"/>
    </w:rPr>
  </w:style>
  <w:style w:type="paragraph" w:customStyle="1" w:styleId="Session">
    <w:name w:val="Session"/>
    <w:basedOn w:val="OPCParaBase"/>
    <w:rsid w:val="00F30C61"/>
    <w:pPr>
      <w:spacing w:line="240" w:lineRule="auto"/>
    </w:pPr>
    <w:rPr>
      <w:sz w:val="28"/>
    </w:rPr>
  </w:style>
  <w:style w:type="paragraph" w:customStyle="1" w:styleId="Sponsor">
    <w:name w:val="Sponsor"/>
    <w:basedOn w:val="OPCParaBase"/>
    <w:rsid w:val="00F30C61"/>
    <w:pPr>
      <w:spacing w:line="240" w:lineRule="auto"/>
    </w:pPr>
    <w:rPr>
      <w:i/>
    </w:rPr>
  </w:style>
  <w:style w:type="paragraph" w:customStyle="1" w:styleId="Subitem">
    <w:name w:val="Subitem"/>
    <w:aliases w:val="iss"/>
    <w:basedOn w:val="OPCParaBase"/>
    <w:rsid w:val="00F30C61"/>
    <w:pPr>
      <w:spacing w:before="180" w:line="240" w:lineRule="auto"/>
      <w:ind w:left="709" w:hanging="709"/>
    </w:pPr>
  </w:style>
  <w:style w:type="paragraph" w:customStyle="1" w:styleId="SubitemHead">
    <w:name w:val="SubitemHead"/>
    <w:aliases w:val="issh"/>
    <w:basedOn w:val="OPCParaBase"/>
    <w:rsid w:val="00F30C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0C61"/>
    <w:pPr>
      <w:spacing w:before="40" w:line="240" w:lineRule="auto"/>
      <w:ind w:left="1134"/>
    </w:pPr>
  </w:style>
  <w:style w:type="paragraph" w:customStyle="1" w:styleId="SubsectionHead">
    <w:name w:val="SubsectionHead"/>
    <w:aliases w:val="ssh"/>
    <w:basedOn w:val="OPCParaBase"/>
    <w:next w:val="subsection"/>
    <w:rsid w:val="00F30C61"/>
    <w:pPr>
      <w:keepNext/>
      <w:keepLines/>
      <w:spacing w:before="240" w:line="240" w:lineRule="auto"/>
      <w:ind w:left="1134"/>
    </w:pPr>
    <w:rPr>
      <w:i/>
    </w:rPr>
  </w:style>
  <w:style w:type="paragraph" w:customStyle="1" w:styleId="Tablea">
    <w:name w:val="Table(a)"/>
    <w:aliases w:val="ta"/>
    <w:basedOn w:val="OPCParaBase"/>
    <w:rsid w:val="00F30C61"/>
    <w:pPr>
      <w:spacing w:before="60" w:line="240" w:lineRule="auto"/>
      <w:ind w:left="284" w:hanging="284"/>
    </w:pPr>
    <w:rPr>
      <w:sz w:val="20"/>
    </w:rPr>
  </w:style>
  <w:style w:type="paragraph" w:customStyle="1" w:styleId="TableAA">
    <w:name w:val="Table(AA)"/>
    <w:aliases w:val="taaa"/>
    <w:basedOn w:val="OPCParaBase"/>
    <w:rsid w:val="00F30C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0C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0C61"/>
    <w:pPr>
      <w:spacing w:before="60" w:line="240" w:lineRule="atLeast"/>
    </w:pPr>
    <w:rPr>
      <w:sz w:val="20"/>
    </w:rPr>
  </w:style>
  <w:style w:type="paragraph" w:customStyle="1" w:styleId="TLPBoxTextnote">
    <w:name w:val="TLPBoxText(note"/>
    <w:aliases w:val="right)"/>
    <w:basedOn w:val="OPCParaBase"/>
    <w:rsid w:val="00F30C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0C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0C61"/>
    <w:pPr>
      <w:spacing w:before="122" w:line="198" w:lineRule="exact"/>
      <w:ind w:left="1985" w:hanging="851"/>
      <w:jc w:val="right"/>
    </w:pPr>
    <w:rPr>
      <w:sz w:val="18"/>
    </w:rPr>
  </w:style>
  <w:style w:type="paragraph" w:customStyle="1" w:styleId="TLPTableBullet">
    <w:name w:val="TLPTableBullet"/>
    <w:aliases w:val="ttb"/>
    <w:basedOn w:val="OPCParaBase"/>
    <w:rsid w:val="00F30C61"/>
    <w:pPr>
      <w:spacing w:line="240" w:lineRule="exact"/>
      <w:ind w:left="284" w:hanging="284"/>
    </w:pPr>
    <w:rPr>
      <w:sz w:val="20"/>
    </w:rPr>
  </w:style>
  <w:style w:type="paragraph" w:styleId="TOC1">
    <w:name w:val="toc 1"/>
    <w:basedOn w:val="OPCParaBase"/>
    <w:next w:val="Normal"/>
    <w:uiPriority w:val="39"/>
    <w:unhideWhenUsed/>
    <w:rsid w:val="00F30C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30C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30C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30C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0C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0C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30C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0C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0C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0C61"/>
    <w:pPr>
      <w:keepLines/>
      <w:spacing w:before="240" w:after="120" w:line="240" w:lineRule="auto"/>
      <w:ind w:left="794"/>
    </w:pPr>
    <w:rPr>
      <w:b/>
      <w:kern w:val="28"/>
      <w:sz w:val="20"/>
    </w:rPr>
  </w:style>
  <w:style w:type="paragraph" w:customStyle="1" w:styleId="TofSectsHeading">
    <w:name w:val="TofSects(Heading)"/>
    <w:basedOn w:val="OPCParaBase"/>
    <w:rsid w:val="00F30C61"/>
    <w:pPr>
      <w:spacing w:before="240" w:after="120" w:line="240" w:lineRule="auto"/>
    </w:pPr>
    <w:rPr>
      <w:b/>
      <w:sz w:val="24"/>
    </w:rPr>
  </w:style>
  <w:style w:type="paragraph" w:customStyle="1" w:styleId="TofSectsSection">
    <w:name w:val="TofSects(Section)"/>
    <w:basedOn w:val="OPCParaBase"/>
    <w:rsid w:val="00F30C61"/>
    <w:pPr>
      <w:keepLines/>
      <w:spacing w:before="40" w:line="240" w:lineRule="auto"/>
      <w:ind w:left="1588" w:hanging="794"/>
    </w:pPr>
    <w:rPr>
      <w:kern w:val="28"/>
      <w:sz w:val="18"/>
    </w:rPr>
  </w:style>
  <w:style w:type="paragraph" w:customStyle="1" w:styleId="TofSectsSubdiv">
    <w:name w:val="TofSects(Subdiv)"/>
    <w:basedOn w:val="OPCParaBase"/>
    <w:rsid w:val="00F30C61"/>
    <w:pPr>
      <w:keepLines/>
      <w:spacing w:before="80" w:line="240" w:lineRule="auto"/>
      <w:ind w:left="1588" w:hanging="794"/>
    </w:pPr>
    <w:rPr>
      <w:kern w:val="28"/>
    </w:rPr>
  </w:style>
  <w:style w:type="paragraph" w:customStyle="1" w:styleId="WRStyle">
    <w:name w:val="WR Style"/>
    <w:aliases w:val="WR"/>
    <w:basedOn w:val="OPCParaBase"/>
    <w:rsid w:val="00F30C61"/>
    <w:pPr>
      <w:spacing w:before="240" w:line="240" w:lineRule="auto"/>
      <w:ind w:left="284" w:hanging="284"/>
    </w:pPr>
    <w:rPr>
      <w:b/>
      <w:i/>
      <w:kern w:val="28"/>
      <w:sz w:val="24"/>
    </w:rPr>
  </w:style>
  <w:style w:type="paragraph" w:customStyle="1" w:styleId="notepara">
    <w:name w:val="note(para)"/>
    <w:aliases w:val="na"/>
    <w:basedOn w:val="OPCParaBase"/>
    <w:rsid w:val="00F30C61"/>
    <w:pPr>
      <w:spacing w:before="40" w:line="198" w:lineRule="exact"/>
      <w:ind w:left="2354" w:hanging="369"/>
    </w:pPr>
    <w:rPr>
      <w:sz w:val="18"/>
    </w:rPr>
  </w:style>
  <w:style w:type="paragraph" w:styleId="Footer">
    <w:name w:val="footer"/>
    <w:link w:val="FooterChar"/>
    <w:rsid w:val="00F30C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0C61"/>
    <w:rPr>
      <w:rFonts w:eastAsia="Times New Roman" w:cs="Times New Roman"/>
      <w:sz w:val="22"/>
      <w:szCs w:val="24"/>
      <w:lang w:eastAsia="en-AU"/>
    </w:rPr>
  </w:style>
  <w:style w:type="character" w:styleId="LineNumber">
    <w:name w:val="line number"/>
    <w:basedOn w:val="OPCCharBase"/>
    <w:uiPriority w:val="99"/>
    <w:semiHidden/>
    <w:unhideWhenUsed/>
    <w:rsid w:val="00F30C61"/>
    <w:rPr>
      <w:sz w:val="16"/>
    </w:rPr>
  </w:style>
  <w:style w:type="table" w:customStyle="1" w:styleId="CFlag">
    <w:name w:val="CFlag"/>
    <w:basedOn w:val="TableNormal"/>
    <w:uiPriority w:val="99"/>
    <w:rsid w:val="00F30C61"/>
    <w:rPr>
      <w:rFonts w:eastAsia="Times New Roman" w:cs="Times New Roman"/>
      <w:lang w:eastAsia="en-AU"/>
    </w:rPr>
    <w:tblPr/>
  </w:style>
  <w:style w:type="paragraph" w:customStyle="1" w:styleId="NotesHeading1">
    <w:name w:val="NotesHeading 1"/>
    <w:basedOn w:val="OPCParaBase"/>
    <w:next w:val="Normal"/>
    <w:rsid w:val="00F30C61"/>
    <w:rPr>
      <w:b/>
      <w:sz w:val="28"/>
      <w:szCs w:val="28"/>
    </w:rPr>
  </w:style>
  <w:style w:type="paragraph" w:customStyle="1" w:styleId="NotesHeading2">
    <w:name w:val="NotesHeading 2"/>
    <w:basedOn w:val="OPCParaBase"/>
    <w:next w:val="Normal"/>
    <w:rsid w:val="00F30C61"/>
    <w:rPr>
      <w:b/>
      <w:sz w:val="28"/>
      <w:szCs w:val="28"/>
    </w:rPr>
  </w:style>
  <w:style w:type="paragraph" w:customStyle="1" w:styleId="SignCoverPageEnd">
    <w:name w:val="SignCoverPageEnd"/>
    <w:basedOn w:val="OPCParaBase"/>
    <w:next w:val="Normal"/>
    <w:rsid w:val="00F30C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0C61"/>
    <w:pPr>
      <w:pBdr>
        <w:top w:val="single" w:sz="4" w:space="1" w:color="auto"/>
      </w:pBdr>
      <w:spacing w:before="360"/>
      <w:ind w:right="397"/>
      <w:jc w:val="both"/>
    </w:pPr>
  </w:style>
  <w:style w:type="paragraph" w:customStyle="1" w:styleId="Paragraphsub-sub-sub">
    <w:name w:val="Paragraph(sub-sub-sub)"/>
    <w:aliases w:val="aaaa"/>
    <w:basedOn w:val="OPCParaBase"/>
    <w:rsid w:val="00F30C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0C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0C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0C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0C6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0C61"/>
    <w:pPr>
      <w:spacing w:before="120"/>
    </w:pPr>
  </w:style>
  <w:style w:type="paragraph" w:customStyle="1" w:styleId="TableTextEndNotes">
    <w:name w:val="TableTextEndNotes"/>
    <w:aliases w:val="Tten"/>
    <w:basedOn w:val="Normal"/>
    <w:rsid w:val="00F30C61"/>
    <w:pPr>
      <w:spacing w:before="60" w:line="240" w:lineRule="auto"/>
    </w:pPr>
    <w:rPr>
      <w:rFonts w:cs="Arial"/>
      <w:sz w:val="20"/>
      <w:szCs w:val="22"/>
    </w:rPr>
  </w:style>
  <w:style w:type="paragraph" w:customStyle="1" w:styleId="TableHeading">
    <w:name w:val="TableHeading"/>
    <w:aliases w:val="th"/>
    <w:basedOn w:val="OPCParaBase"/>
    <w:next w:val="Tabletext"/>
    <w:rsid w:val="00F30C61"/>
    <w:pPr>
      <w:keepNext/>
      <w:spacing w:before="60" w:line="240" w:lineRule="atLeast"/>
    </w:pPr>
    <w:rPr>
      <w:b/>
      <w:sz w:val="20"/>
    </w:rPr>
  </w:style>
  <w:style w:type="paragraph" w:customStyle="1" w:styleId="NoteToSubpara">
    <w:name w:val="NoteToSubpara"/>
    <w:aliases w:val="nts"/>
    <w:basedOn w:val="OPCParaBase"/>
    <w:rsid w:val="00F30C61"/>
    <w:pPr>
      <w:spacing w:before="40" w:line="198" w:lineRule="exact"/>
      <w:ind w:left="2835" w:hanging="709"/>
    </w:pPr>
    <w:rPr>
      <w:sz w:val="18"/>
    </w:rPr>
  </w:style>
  <w:style w:type="paragraph" w:customStyle="1" w:styleId="ENoteTableHeading">
    <w:name w:val="ENoteTableHeading"/>
    <w:aliases w:val="enth"/>
    <w:basedOn w:val="OPCParaBase"/>
    <w:rsid w:val="00F30C61"/>
    <w:pPr>
      <w:keepNext/>
      <w:spacing w:before="60" w:line="240" w:lineRule="atLeast"/>
    </w:pPr>
    <w:rPr>
      <w:rFonts w:ascii="Arial" w:hAnsi="Arial"/>
      <w:b/>
      <w:sz w:val="16"/>
    </w:rPr>
  </w:style>
  <w:style w:type="paragraph" w:customStyle="1" w:styleId="ENoteTTi">
    <w:name w:val="ENoteTTi"/>
    <w:aliases w:val="entti"/>
    <w:basedOn w:val="OPCParaBase"/>
    <w:rsid w:val="00F30C61"/>
    <w:pPr>
      <w:keepNext/>
      <w:spacing w:before="60" w:line="240" w:lineRule="atLeast"/>
      <w:ind w:left="170"/>
    </w:pPr>
    <w:rPr>
      <w:sz w:val="16"/>
    </w:rPr>
  </w:style>
  <w:style w:type="paragraph" w:customStyle="1" w:styleId="ENotesHeading1">
    <w:name w:val="ENotesHeading 1"/>
    <w:aliases w:val="Enh1"/>
    <w:basedOn w:val="OPCParaBase"/>
    <w:next w:val="Normal"/>
    <w:rsid w:val="00F30C61"/>
    <w:pPr>
      <w:spacing w:before="120"/>
      <w:outlineLvl w:val="1"/>
    </w:pPr>
    <w:rPr>
      <w:b/>
      <w:sz w:val="28"/>
      <w:szCs w:val="28"/>
    </w:rPr>
  </w:style>
  <w:style w:type="paragraph" w:customStyle="1" w:styleId="ENotesHeading2">
    <w:name w:val="ENotesHeading 2"/>
    <w:aliases w:val="Enh2"/>
    <w:basedOn w:val="OPCParaBase"/>
    <w:next w:val="Normal"/>
    <w:rsid w:val="00F30C61"/>
    <w:pPr>
      <w:spacing w:before="120" w:after="120"/>
      <w:outlineLvl w:val="2"/>
    </w:pPr>
    <w:rPr>
      <w:b/>
      <w:sz w:val="24"/>
      <w:szCs w:val="28"/>
    </w:rPr>
  </w:style>
  <w:style w:type="paragraph" w:customStyle="1" w:styleId="ENoteTTIndentHeading">
    <w:name w:val="ENoteTTIndentHeading"/>
    <w:aliases w:val="enTTHi"/>
    <w:basedOn w:val="OPCParaBase"/>
    <w:rsid w:val="00F30C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0C61"/>
    <w:pPr>
      <w:spacing w:before="60" w:line="240" w:lineRule="atLeast"/>
    </w:pPr>
    <w:rPr>
      <w:sz w:val="16"/>
    </w:rPr>
  </w:style>
  <w:style w:type="paragraph" w:customStyle="1" w:styleId="MadeunderText">
    <w:name w:val="MadeunderText"/>
    <w:basedOn w:val="OPCParaBase"/>
    <w:next w:val="Normal"/>
    <w:rsid w:val="00F30C61"/>
    <w:pPr>
      <w:spacing w:before="240"/>
    </w:pPr>
    <w:rPr>
      <w:sz w:val="24"/>
      <w:szCs w:val="24"/>
    </w:rPr>
  </w:style>
  <w:style w:type="paragraph" w:customStyle="1" w:styleId="ENotesHeading3">
    <w:name w:val="ENotesHeading 3"/>
    <w:aliases w:val="Enh3"/>
    <w:basedOn w:val="OPCParaBase"/>
    <w:next w:val="Normal"/>
    <w:rsid w:val="00F30C61"/>
    <w:pPr>
      <w:keepNext/>
      <w:spacing w:before="120" w:line="240" w:lineRule="auto"/>
      <w:outlineLvl w:val="4"/>
    </w:pPr>
    <w:rPr>
      <w:b/>
      <w:szCs w:val="24"/>
    </w:rPr>
  </w:style>
  <w:style w:type="paragraph" w:customStyle="1" w:styleId="SubPartCASA">
    <w:name w:val="SubPart(CASA)"/>
    <w:aliases w:val="csp"/>
    <w:basedOn w:val="OPCParaBase"/>
    <w:next w:val="ActHead3"/>
    <w:rsid w:val="00F30C6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30C61"/>
  </w:style>
  <w:style w:type="character" w:customStyle="1" w:styleId="CharSubPartNoCASA">
    <w:name w:val="CharSubPartNo(CASA)"/>
    <w:basedOn w:val="OPCCharBase"/>
    <w:uiPriority w:val="1"/>
    <w:rsid w:val="00F30C61"/>
  </w:style>
  <w:style w:type="paragraph" w:customStyle="1" w:styleId="ENoteTTIndentHeadingSub">
    <w:name w:val="ENoteTTIndentHeadingSub"/>
    <w:aliases w:val="enTTHis"/>
    <w:basedOn w:val="OPCParaBase"/>
    <w:rsid w:val="00F30C61"/>
    <w:pPr>
      <w:keepNext/>
      <w:spacing w:before="60" w:line="240" w:lineRule="atLeast"/>
      <w:ind w:left="340"/>
    </w:pPr>
    <w:rPr>
      <w:b/>
      <w:sz w:val="16"/>
    </w:rPr>
  </w:style>
  <w:style w:type="paragraph" w:customStyle="1" w:styleId="ENoteTTiSub">
    <w:name w:val="ENoteTTiSub"/>
    <w:aliases w:val="enttis"/>
    <w:basedOn w:val="OPCParaBase"/>
    <w:rsid w:val="00F30C61"/>
    <w:pPr>
      <w:keepNext/>
      <w:spacing w:before="60" w:line="240" w:lineRule="atLeast"/>
      <w:ind w:left="340"/>
    </w:pPr>
    <w:rPr>
      <w:sz w:val="16"/>
    </w:rPr>
  </w:style>
  <w:style w:type="paragraph" w:customStyle="1" w:styleId="SubDivisionMigration">
    <w:name w:val="SubDivisionMigration"/>
    <w:aliases w:val="sdm"/>
    <w:basedOn w:val="OPCParaBase"/>
    <w:rsid w:val="00F30C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0C61"/>
    <w:pPr>
      <w:keepNext/>
      <w:keepLines/>
      <w:spacing w:before="240" w:line="240" w:lineRule="auto"/>
      <w:ind w:left="1134" w:hanging="1134"/>
    </w:pPr>
    <w:rPr>
      <w:b/>
      <w:sz w:val="28"/>
    </w:rPr>
  </w:style>
  <w:style w:type="table" w:styleId="TableGrid">
    <w:name w:val="Table Grid"/>
    <w:basedOn w:val="TableNormal"/>
    <w:uiPriority w:val="59"/>
    <w:rsid w:val="00F3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30C6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30C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0C61"/>
    <w:rPr>
      <w:sz w:val="22"/>
    </w:rPr>
  </w:style>
  <w:style w:type="paragraph" w:customStyle="1" w:styleId="SOTextNote">
    <w:name w:val="SO TextNote"/>
    <w:aliases w:val="sont"/>
    <w:basedOn w:val="SOText"/>
    <w:qFormat/>
    <w:rsid w:val="00F30C61"/>
    <w:pPr>
      <w:spacing w:before="122" w:line="198" w:lineRule="exact"/>
      <w:ind w:left="1843" w:hanging="709"/>
    </w:pPr>
    <w:rPr>
      <w:sz w:val="18"/>
    </w:rPr>
  </w:style>
  <w:style w:type="paragraph" w:customStyle="1" w:styleId="SOPara">
    <w:name w:val="SO Para"/>
    <w:aliases w:val="soa"/>
    <w:basedOn w:val="SOText"/>
    <w:link w:val="SOParaChar"/>
    <w:qFormat/>
    <w:rsid w:val="00F30C61"/>
    <w:pPr>
      <w:tabs>
        <w:tab w:val="right" w:pos="1786"/>
      </w:tabs>
      <w:spacing w:before="40"/>
      <w:ind w:left="2070" w:hanging="936"/>
    </w:pPr>
  </w:style>
  <w:style w:type="character" w:customStyle="1" w:styleId="SOParaChar">
    <w:name w:val="SO Para Char"/>
    <w:aliases w:val="soa Char"/>
    <w:basedOn w:val="DefaultParagraphFont"/>
    <w:link w:val="SOPara"/>
    <w:rsid w:val="00F30C61"/>
    <w:rPr>
      <w:sz w:val="22"/>
    </w:rPr>
  </w:style>
  <w:style w:type="paragraph" w:customStyle="1" w:styleId="FileName">
    <w:name w:val="FileName"/>
    <w:basedOn w:val="Normal"/>
    <w:rsid w:val="00F30C61"/>
  </w:style>
  <w:style w:type="paragraph" w:customStyle="1" w:styleId="SOHeadBold">
    <w:name w:val="SO HeadBold"/>
    <w:aliases w:val="sohb"/>
    <w:basedOn w:val="SOText"/>
    <w:next w:val="SOText"/>
    <w:link w:val="SOHeadBoldChar"/>
    <w:qFormat/>
    <w:rsid w:val="00F30C61"/>
    <w:rPr>
      <w:b/>
    </w:rPr>
  </w:style>
  <w:style w:type="character" w:customStyle="1" w:styleId="SOHeadBoldChar">
    <w:name w:val="SO HeadBold Char"/>
    <w:aliases w:val="sohb Char"/>
    <w:basedOn w:val="DefaultParagraphFont"/>
    <w:link w:val="SOHeadBold"/>
    <w:rsid w:val="00F30C61"/>
    <w:rPr>
      <w:b/>
      <w:sz w:val="22"/>
    </w:rPr>
  </w:style>
  <w:style w:type="paragraph" w:customStyle="1" w:styleId="SOHeadItalic">
    <w:name w:val="SO HeadItalic"/>
    <w:aliases w:val="sohi"/>
    <w:basedOn w:val="SOText"/>
    <w:next w:val="SOText"/>
    <w:link w:val="SOHeadItalicChar"/>
    <w:qFormat/>
    <w:rsid w:val="00F30C61"/>
    <w:rPr>
      <w:i/>
    </w:rPr>
  </w:style>
  <w:style w:type="character" w:customStyle="1" w:styleId="SOHeadItalicChar">
    <w:name w:val="SO HeadItalic Char"/>
    <w:aliases w:val="sohi Char"/>
    <w:basedOn w:val="DefaultParagraphFont"/>
    <w:link w:val="SOHeadItalic"/>
    <w:rsid w:val="00F30C61"/>
    <w:rPr>
      <w:i/>
      <w:sz w:val="22"/>
    </w:rPr>
  </w:style>
  <w:style w:type="paragraph" w:customStyle="1" w:styleId="SOBullet">
    <w:name w:val="SO Bullet"/>
    <w:aliases w:val="sotb"/>
    <w:basedOn w:val="SOText"/>
    <w:link w:val="SOBulletChar"/>
    <w:qFormat/>
    <w:rsid w:val="00F30C61"/>
    <w:pPr>
      <w:ind w:left="1559" w:hanging="425"/>
    </w:pPr>
  </w:style>
  <w:style w:type="character" w:customStyle="1" w:styleId="SOBulletChar">
    <w:name w:val="SO Bullet Char"/>
    <w:aliases w:val="sotb Char"/>
    <w:basedOn w:val="DefaultParagraphFont"/>
    <w:link w:val="SOBullet"/>
    <w:rsid w:val="00F30C61"/>
    <w:rPr>
      <w:sz w:val="22"/>
    </w:rPr>
  </w:style>
  <w:style w:type="paragraph" w:customStyle="1" w:styleId="SOBulletNote">
    <w:name w:val="SO BulletNote"/>
    <w:aliases w:val="sonb"/>
    <w:basedOn w:val="SOTextNote"/>
    <w:link w:val="SOBulletNoteChar"/>
    <w:qFormat/>
    <w:rsid w:val="00F30C61"/>
    <w:pPr>
      <w:tabs>
        <w:tab w:val="left" w:pos="1560"/>
      </w:tabs>
      <w:ind w:left="2268" w:hanging="1134"/>
    </w:pPr>
  </w:style>
  <w:style w:type="character" w:customStyle="1" w:styleId="SOBulletNoteChar">
    <w:name w:val="SO BulletNote Char"/>
    <w:aliases w:val="sonb Char"/>
    <w:basedOn w:val="DefaultParagraphFont"/>
    <w:link w:val="SOBulletNote"/>
    <w:rsid w:val="00F30C61"/>
    <w:rPr>
      <w:sz w:val="18"/>
    </w:rPr>
  </w:style>
  <w:style w:type="paragraph" w:customStyle="1" w:styleId="SOText2">
    <w:name w:val="SO Text2"/>
    <w:aliases w:val="sot2"/>
    <w:basedOn w:val="Normal"/>
    <w:next w:val="SOText"/>
    <w:link w:val="SOText2Char"/>
    <w:rsid w:val="00F30C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0C61"/>
    <w:rPr>
      <w:sz w:val="22"/>
    </w:rPr>
  </w:style>
  <w:style w:type="paragraph" w:customStyle="1" w:styleId="Transitional">
    <w:name w:val="Transitional"/>
    <w:aliases w:val="tr"/>
    <w:basedOn w:val="ItemHead"/>
    <w:next w:val="Item"/>
    <w:rsid w:val="00F30C61"/>
  </w:style>
  <w:style w:type="character" w:customStyle="1" w:styleId="Heading1Char">
    <w:name w:val="Heading 1 Char"/>
    <w:basedOn w:val="DefaultParagraphFont"/>
    <w:link w:val="Heading1"/>
    <w:rsid w:val="005F07F8"/>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5F07F8"/>
    <w:rPr>
      <w:rFonts w:ascii="Arial" w:eastAsia="Times New Roman" w:hAnsi="Arial" w:cs="Arial"/>
      <w:b/>
      <w:bCs/>
      <w:iCs/>
      <w:sz w:val="28"/>
      <w:szCs w:val="28"/>
    </w:rPr>
  </w:style>
  <w:style w:type="character" w:customStyle="1" w:styleId="Heading3Char">
    <w:name w:val="Heading 3 Char"/>
    <w:basedOn w:val="DefaultParagraphFont"/>
    <w:link w:val="Heading3"/>
    <w:semiHidden/>
    <w:rsid w:val="005F07F8"/>
    <w:rPr>
      <w:rFonts w:ascii="Arial" w:eastAsia="Times New Roman" w:hAnsi="Arial" w:cs="Arial"/>
      <w:b/>
      <w:bCs/>
      <w:sz w:val="26"/>
      <w:szCs w:val="26"/>
    </w:rPr>
  </w:style>
  <w:style w:type="character" w:customStyle="1" w:styleId="Heading4Char">
    <w:name w:val="Heading 4 Char"/>
    <w:basedOn w:val="DefaultParagraphFont"/>
    <w:link w:val="Heading4"/>
    <w:semiHidden/>
    <w:rsid w:val="005F07F8"/>
    <w:rPr>
      <w:rFonts w:eastAsia="Times New Roman" w:cs="Times New Roman"/>
      <w:b/>
      <w:bCs/>
      <w:sz w:val="28"/>
      <w:szCs w:val="28"/>
    </w:rPr>
  </w:style>
  <w:style w:type="character" w:customStyle="1" w:styleId="Heading5Char">
    <w:name w:val="Heading 5 Char"/>
    <w:basedOn w:val="DefaultParagraphFont"/>
    <w:link w:val="Heading5"/>
    <w:semiHidden/>
    <w:rsid w:val="005F07F8"/>
    <w:rPr>
      <w:rFonts w:eastAsia="Times New Roman" w:cs="Times New Roman"/>
      <w:bCs/>
      <w:i/>
      <w:iCs/>
      <w:sz w:val="22"/>
      <w:szCs w:val="26"/>
    </w:rPr>
  </w:style>
  <w:style w:type="character" w:customStyle="1" w:styleId="Heading6Char">
    <w:name w:val="Heading 6 Char"/>
    <w:basedOn w:val="DefaultParagraphFont"/>
    <w:link w:val="Heading6"/>
    <w:semiHidden/>
    <w:rsid w:val="005F07F8"/>
    <w:rPr>
      <w:rFonts w:eastAsia="Times New Roman" w:cs="Times New Roman"/>
      <w:b/>
      <w:bCs/>
      <w:sz w:val="22"/>
      <w:szCs w:val="22"/>
    </w:rPr>
  </w:style>
  <w:style w:type="character" w:customStyle="1" w:styleId="Heading7Char">
    <w:name w:val="Heading 7 Char"/>
    <w:basedOn w:val="DefaultParagraphFont"/>
    <w:link w:val="Heading7"/>
    <w:semiHidden/>
    <w:rsid w:val="005F07F8"/>
    <w:rPr>
      <w:rFonts w:eastAsia="Times New Roman" w:cs="Times New Roman"/>
      <w:sz w:val="24"/>
      <w:szCs w:val="24"/>
    </w:rPr>
  </w:style>
  <w:style w:type="character" w:customStyle="1" w:styleId="Heading8Char">
    <w:name w:val="Heading 8 Char"/>
    <w:basedOn w:val="DefaultParagraphFont"/>
    <w:link w:val="Heading8"/>
    <w:semiHidden/>
    <w:rsid w:val="005F07F8"/>
    <w:rPr>
      <w:rFonts w:eastAsia="Times New Roman" w:cs="Times New Roman"/>
      <w:i/>
      <w:iCs/>
      <w:sz w:val="24"/>
      <w:szCs w:val="24"/>
    </w:rPr>
  </w:style>
  <w:style w:type="character" w:customStyle="1" w:styleId="Heading9Char">
    <w:name w:val="Heading 9 Char"/>
    <w:basedOn w:val="DefaultParagraphFont"/>
    <w:link w:val="Heading9"/>
    <w:semiHidden/>
    <w:rsid w:val="005F07F8"/>
    <w:rPr>
      <w:rFonts w:ascii="Arial" w:eastAsia="Times New Roman" w:hAnsi="Arial" w:cs="Arial"/>
      <w:sz w:val="22"/>
      <w:szCs w:val="22"/>
    </w:rPr>
  </w:style>
  <w:style w:type="character" w:customStyle="1" w:styleId="subsectionChar">
    <w:name w:val="subsection Char"/>
    <w:aliases w:val="ss Char"/>
    <w:link w:val="subsection"/>
    <w:rsid w:val="005F07F8"/>
    <w:rPr>
      <w:rFonts w:eastAsia="Times New Roman" w:cs="Times New Roman"/>
      <w:sz w:val="22"/>
      <w:lang w:eastAsia="en-AU"/>
    </w:rPr>
  </w:style>
  <w:style w:type="character" w:styleId="Hyperlink">
    <w:name w:val="Hyperlink"/>
    <w:uiPriority w:val="99"/>
    <w:semiHidden/>
    <w:unhideWhenUsed/>
    <w:rsid w:val="005F07F8"/>
    <w:rPr>
      <w:color w:val="0000FF"/>
      <w:u w:val="single"/>
    </w:rPr>
  </w:style>
  <w:style w:type="character" w:styleId="FollowedHyperlink">
    <w:name w:val="FollowedHyperlink"/>
    <w:uiPriority w:val="99"/>
    <w:semiHidden/>
    <w:unhideWhenUsed/>
    <w:rsid w:val="005F07F8"/>
    <w:rPr>
      <w:color w:val="0000FF"/>
      <w:u w:val="single"/>
    </w:rPr>
  </w:style>
  <w:style w:type="paragraph" w:styleId="FootnoteText">
    <w:name w:val="footnote text"/>
    <w:basedOn w:val="Normal"/>
    <w:link w:val="FootnoteTextChar"/>
    <w:uiPriority w:val="99"/>
    <w:semiHidden/>
    <w:unhideWhenUsed/>
    <w:rsid w:val="005F07F8"/>
    <w:pPr>
      <w:tabs>
        <w:tab w:val="right" w:pos="567"/>
        <w:tab w:val="right" w:pos="1134"/>
        <w:tab w:val="right" w:pos="1701"/>
        <w:tab w:val="right" w:pos="8505"/>
        <w:tab w:val="right" w:leader="underscore" w:pos="9639"/>
      </w:tabs>
      <w:spacing w:line="200" w:lineRule="exact"/>
    </w:pPr>
    <w:rPr>
      <w:rFonts w:eastAsia="Times New Roman" w:cs="Times New Roman"/>
      <w:b/>
      <w:sz w:val="20"/>
    </w:rPr>
  </w:style>
  <w:style w:type="character" w:customStyle="1" w:styleId="FootnoteTextChar">
    <w:name w:val="Footnote Text Char"/>
    <w:basedOn w:val="DefaultParagraphFont"/>
    <w:link w:val="FootnoteText"/>
    <w:uiPriority w:val="99"/>
    <w:semiHidden/>
    <w:rsid w:val="005F07F8"/>
    <w:rPr>
      <w:rFonts w:eastAsia="Times New Roman" w:cs="Times New Roman"/>
      <w:b/>
    </w:rPr>
  </w:style>
  <w:style w:type="paragraph" w:styleId="CommentText">
    <w:name w:val="annotation text"/>
    <w:basedOn w:val="Normal"/>
    <w:link w:val="CommentTextChar"/>
    <w:uiPriority w:val="99"/>
    <w:semiHidden/>
    <w:unhideWhenUsed/>
    <w:rsid w:val="005F07F8"/>
    <w:pPr>
      <w:spacing w:line="240" w:lineRule="auto"/>
    </w:pPr>
    <w:rPr>
      <w:rFonts w:ascii="Arial" w:eastAsia="Times New Roman" w:hAnsi="Arial" w:cs="Arial"/>
      <w:sz w:val="20"/>
    </w:rPr>
  </w:style>
  <w:style w:type="character" w:customStyle="1" w:styleId="CommentTextChar">
    <w:name w:val="Comment Text Char"/>
    <w:basedOn w:val="DefaultParagraphFont"/>
    <w:link w:val="CommentText"/>
    <w:uiPriority w:val="99"/>
    <w:semiHidden/>
    <w:rsid w:val="005F07F8"/>
    <w:rPr>
      <w:rFonts w:ascii="Arial" w:eastAsia="Times New Roman" w:hAnsi="Arial" w:cs="Arial"/>
    </w:rPr>
  </w:style>
  <w:style w:type="paragraph" w:styleId="BodyText">
    <w:name w:val="Body Text"/>
    <w:basedOn w:val="Normal"/>
    <w:link w:val="BodyTextChar"/>
    <w:semiHidden/>
    <w:unhideWhenUsed/>
    <w:rsid w:val="005F07F8"/>
    <w:pPr>
      <w:spacing w:after="12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5F07F8"/>
    <w:rPr>
      <w:rFonts w:ascii="Arial" w:eastAsia="Times New Roman" w:hAnsi="Arial" w:cs="Arial"/>
      <w:szCs w:val="24"/>
    </w:rPr>
  </w:style>
  <w:style w:type="paragraph" w:styleId="BodyTextIndent">
    <w:name w:val="Body Text Indent"/>
    <w:basedOn w:val="Normal"/>
    <w:link w:val="BodyTextIndentChar"/>
    <w:semiHidden/>
    <w:unhideWhenUsed/>
    <w:rsid w:val="005F07F8"/>
    <w:pPr>
      <w:spacing w:after="120" w:line="240" w:lineRule="auto"/>
      <w:ind w:left="283"/>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5F07F8"/>
    <w:rPr>
      <w:rFonts w:ascii="Arial" w:eastAsia="Times New Roman" w:hAnsi="Arial" w:cs="Arial"/>
      <w:szCs w:val="24"/>
    </w:rPr>
  </w:style>
  <w:style w:type="paragraph" w:styleId="BodyText2">
    <w:name w:val="Body Text 2"/>
    <w:basedOn w:val="Normal"/>
    <w:link w:val="BodyText2Char"/>
    <w:semiHidden/>
    <w:unhideWhenUsed/>
    <w:rsid w:val="005F07F8"/>
    <w:pPr>
      <w:spacing w:line="240" w:lineRule="auto"/>
      <w:jc w:val="both"/>
    </w:pPr>
    <w:rPr>
      <w:rFonts w:eastAsia="Times New Roman" w:cs="Times New Roman"/>
      <w:sz w:val="24"/>
      <w:szCs w:val="24"/>
    </w:rPr>
  </w:style>
  <w:style w:type="character" w:customStyle="1" w:styleId="BodyText2Char">
    <w:name w:val="Body Text 2 Char"/>
    <w:basedOn w:val="DefaultParagraphFont"/>
    <w:link w:val="BodyText2"/>
    <w:semiHidden/>
    <w:rsid w:val="005F07F8"/>
    <w:rPr>
      <w:rFonts w:eastAsia="Times New Roman" w:cs="Times New Roman"/>
      <w:sz w:val="24"/>
      <w:szCs w:val="24"/>
    </w:rPr>
  </w:style>
  <w:style w:type="paragraph" w:styleId="BodyText3">
    <w:name w:val="Body Text 3"/>
    <w:basedOn w:val="Normal"/>
    <w:link w:val="BodyText3Char"/>
    <w:semiHidden/>
    <w:unhideWhenUsed/>
    <w:rsid w:val="005F07F8"/>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semiHidden/>
    <w:rsid w:val="005F07F8"/>
    <w:rPr>
      <w:rFonts w:ascii="Arial" w:eastAsia="Times New Roman" w:hAnsi="Arial" w:cs="Arial"/>
      <w:sz w:val="16"/>
      <w:szCs w:val="16"/>
    </w:rPr>
  </w:style>
  <w:style w:type="paragraph" w:styleId="CommentSubject">
    <w:name w:val="annotation subject"/>
    <w:basedOn w:val="CommentText"/>
    <w:next w:val="CommentText"/>
    <w:link w:val="CommentSubjectChar"/>
    <w:uiPriority w:val="99"/>
    <w:semiHidden/>
    <w:unhideWhenUsed/>
    <w:rsid w:val="005F07F8"/>
    <w:rPr>
      <w:b/>
      <w:bCs/>
    </w:rPr>
  </w:style>
  <w:style w:type="character" w:customStyle="1" w:styleId="CommentSubjectChar">
    <w:name w:val="Comment Subject Char"/>
    <w:basedOn w:val="CommentTextChar"/>
    <w:link w:val="CommentSubject"/>
    <w:uiPriority w:val="99"/>
    <w:semiHidden/>
    <w:rsid w:val="005F07F8"/>
    <w:rPr>
      <w:rFonts w:ascii="Arial" w:eastAsia="Times New Roman" w:hAnsi="Arial" w:cs="Arial"/>
      <w:b/>
      <w:bCs/>
    </w:rPr>
  </w:style>
  <w:style w:type="paragraph" w:styleId="BalloonText">
    <w:name w:val="Balloon Text"/>
    <w:basedOn w:val="Normal"/>
    <w:link w:val="BalloonTextChar"/>
    <w:uiPriority w:val="99"/>
    <w:semiHidden/>
    <w:unhideWhenUsed/>
    <w:rsid w:val="005F07F8"/>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F07F8"/>
    <w:rPr>
      <w:rFonts w:ascii="Tahoma" w:eastAsia="Times New Roman" w:hAnsi="Tahoma" w:cs="Tahoma"/>
      <w:sz w:val="16"/>
      <w:szCs w:val="16"/>
    </w:rPr>
  </w:style>
  <w:style w:type="character" w:styleId="CommentReference">
    <w:name w:val="annotation reference"/>
    <w:uiPriority w:val="99"/>
    <w:semiHidden/>
    <w:unhideWhenUsed/>
    <w:rsid w:val="005F07F8"/>
    <w:rPr>
      <w:sz w:val="16"/>
      <w:szCs w:val="16"/>
    </w:rPr>
  </w:style>
  <w:style w:type="paragraph" w:styleId="Title">
    <w:name w:val="Title"/>
    <w:basedOn w:val="Normal"/>
    <w:link w:val="TitleChar"/>
    <w:qFormat/>
    <w:rsid w:val="005F07F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5F07F8"/>
    <w:rPr>
      <w:rFonts w:ascii="Arial" w:eastAsia="Times New Roman" w:hAnsi="Arial" w:cs="Arial"/>
      <w:b/>
      <w:bCs/>
      <w:kern w:val="28"/>
      <w:sz w:val="32"/>
      <w:szCs w:val="32"/>
    </w:rPr>
  </w:style>
  <w:style w:type="paragraph" w:styleId="Subtitle">
    <w:name w:val="Subtitle"/>
    <w:basedOn w:val="Normal"/>
    <w:link w:val="SubtitleChar"/>
    <w:qFormat/>
    <w:rsid w:val="005F07F8"/>
    <w:pPr>
      <w:spacing w:before="12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5F07F8"/>
    <w:rPr>
      <w:rFonts w:ascii="Arial" w:eastAsia="Times New Roman" w:hAnsi="Arial" w:cs="Arial"/>
      <w:sz w:val="24"/>
      <w:szCs w:val="24"/>
    </w:rPr>
  </w:style>
  <w:style w:type="paragraph" w:styleId="ListParagraph">
    <w:name w:val="List Paragraph"/>
    <w:basedOn w:val="Normal"/>
    <w:uiPriority w:val="34"/>
    <w:qFormat/>
    <w:rsid w:val="005F07F8"/>
    <w:pPr>
      <w:spacing w:before="120" w:after="120" w:line="240" w:lineRule="auto"/>
      <w:ind w:left="720"/>
      <w:contextualSpacing/>
    </w:pPr>
    <w:rPr>
      <w:rFonts w:eastAsia="Times New Roman" w:cs="Times New Roman"/>
    </w:rPr>
  </w:style>
  <w:style w:type="paragraph" w:styleId="TOCHeading">
    <w:name w:val="TOC Heading"/>
    <w:basedOn w:val="Normal"/>
    <w:next w:val="Normal"/>
    <w:semiHidden/>
    <w:unhideWhenUsed/>
    <w:qFormat/>
    <w:rsid w:val="005F07F8"/>
    <w:pPr>
      <w:pBdr>
        <w:top w:val="single" w:sz="4" w:space="1" w:color="auto"/>
        <w:bottom w:val="single" w:sz="4" w:space="1" w:color="auto"/>
      </w:pBdr>
      <w:spacing w:before="240" w:after="240"/>
    </w:pPr>
    <w:rPr>
      <w:rFonts w:ascii="Helvetica" w:eastAsia="Times New Roman" w:hAnsi="Helvetica" w:cs="Times New Roman"/>
      <w:b/>
      <w:i/>
      <w:kern w:val="28"/>
      <w:sz w:val="38"/>
    </w:rPr>
  </w:style>
  <w:style w:type="character" w:styleId="FootnoteReference">
    <w:name w:val="footnote reference"/>
    <w:basedOn w:val="DefaultParagraphFont"/>
    <w:uiPriority w:val="99"/>
    <w:semiHidden/>
    <w:unhideWhenUsed/>
    <w:rsid w:val="005F07F8"/>
    <w:rPr>
      <w:vertAlign w:val="superscript"/>
    </w:rPr>
  </w:style>
  <w:style w:type="paragraph" w:customStyle="1" w:styleId="ShortTP1">
    <w:name w:val="ShortTP1"/>
    <w:basedOn w:val="ShortT"/>
    <w:link w:val="ShortTP1Char"/>
    <w:rsid w:val="008F4CF4"/>
    <w:pPr>
      <w:spacing w:before="800"/>
    </w:pPr>
  </w:style>
  <w:style w:type="character" w:customStyle="1" w:styleId="OPCParaBaseChar">
    <w:name w:val="OPCParaBase Char"/>
    <w:basedOn w:val="DefaultParagraphFont"/>
    <w:link w:val="OPCParaBase"/>
    <w:rsid w:val="008F4CF4"/>
    <w:rPr>
      <w:rFonts w:eastAsia="Times New Roman" w:cs="Times New Roman"/>
      <w:sz w:val="22"/>
      <w:lang w:eastAsia="en-AU"/>
    </w:rPr>
  </w:style>
  <w:style w:type="character" w:customStyle="1" w:styleId="ShortTChar">
    <w:name w:val="ShortT Char"/>
    <w:basedOn w:val="OPCParaBaseChar"/>
    <w:link w:val="ShortT"/>
    <w:rsid w:val="008F4CF4"/>
    <w:rPr>
      <w:rFonts w:eastAsia="Times New Roman" w:cs="Times New Roman"/>
      <w:b/>
      <w:sz w:val="40"/>
      <w:lang w:eastAsia="en-AU"/>
    </w:rPr>
  </w:style>
  <w:style w:type="character" w:customStyle="1" w:styleId="ShortTP1Char">
    <w:name w:val="ShortTP1 Char"/>
    <w:basedOn w:val="ShortTChar"/>
    <w:link w:val="ShortTP1"/>
    <w:rsid w:val="008F4CF4"/>
    <w:rPr>
      <w:rFonts w:eastAsia="Times New Roman" w:cs="Times New Roman"/>
      <w:b/>
      <w:sz w:val="40"/>
      <w:lang w:eastAsia="en-AU"/>
    </w:rPr>
  </w:style>
  <w:style w:type="paragraph" w:customStyle="1" w:styleId="ActNoP1">
    <w:name w:val="ActNoP1"/>
    <w:basedOn w:val="Actno"/>
    <w:link w:val="ActNoP1Char"/>
    <w:rsid w:val="008F4CF4"/>
    <w:pPr>
      <w:spacing w:before="800"/>
    </w:pPr>
    <w:rPr>
      <w:sz w:val="28"/>
    </w:rPr>
  </w:style>
  <w:style w:type="character" w:customStyle="1" w:styleId="ActnoChar">
    <w:name w:val="Actno Char"/>
    <w:basedOn w:val="ShortTChar"/>
    <w:link w:val="Actno"/>
    <w:rsid w:val="008F4CF4"/>
    <w:rPr>
      <w:rFonts w:eastAsia="Times New Roman" w:cs="Times New Roman"/>
      <w:b/>
      <w:sz w:val="40"/>
      <w:lang w:eastAsia="en-AU"/>
    </w:rPr>
  </w:style>
  <w:style w:type="character" w:customStyle="1" w:styleId="ActNoP1Char">
    <w:name w:val="ActNoP1 Char"/>
    <w:basedOn w:val="ActnoChar"/>
    <w:link w:val="ActNoP1"/>
    <w:rsid w:val="008F4CF4"/>
    <w:rPr>
      <w:rFonts w:eastAsia="Times New Roman" w:cs="Times New Roman"/>
      <w:b/>
      <w:sz w:val="28"/>
      <w:lang w:eastAsia="en-AU"/>
    </w:rPr>
  </w:style>
  <w:style w:type="paragraph" w:customStyle="1" w:styleId="ShortTCP">
    <w:name w:val="ShortTCP"/>
    <w:basedOn w:val="ShortT"/>
    <w:link w:val="ShortTCPChar"/>
    <w:rsid w:val="008F4CF4"/>
  </w:style>
  <w:style w:type="character" w:customStyle="1" w:styleId="ShortTCPChar">
    <w:name w:val="ShortTCP Char"/>
    <w:basedOn w:val="ShortTChar"/>
    <w:link w:val="ShortTCP"/>
    <w:rsid w:val="008F4CF4"/>
    <w:rPr>
      <w:rFonts w:eastAsia="Times New Roman" w:cs="Times New Roman"/>
      <w:b/>
      <w:sz w:val="40"/>
      <w:lang w:eastAsia="en-AU"/>
    </w:rPr>
  </w:style>
  <w:style w:type="paragraph" w:customStyle="1" w:styleId="ActNoCP">
    <w:name w:val="ActNoCP"/>
    <w:basedOn w:val="Actno"/>
    <w:link w:val="ActNoCPChar"/>
    <w:rsid w:val="008F4CF4"/>
    <w:pPr>
      <w:spacing w:before="400"/>
    </w:pPr>
  </w:style>
  <w:style w:type="character" w:customStyle="1" w:styleId="ActNoCPChar">
    <w:name w:val="ActNoCP Char"/>
    <w:basedOn w:val="ActnoChar"/>
    <w:link w:val="ActNoCP"/>
    <w:rsid w:val="008F4CF4"/>
    <w:rPr>
      <w:rFonts w:eastAsia="Times New Roman" w:cs="Times New Roman"/>
      <w:b/>
      <w:sz w:val="40"/>
      <w:lang w:eastAsia="en-AU"/>
    </w:rPr>
  </w:style>
  <w:style w:type="paragraph" w:customStyle="1" w:styleId="AssentBk">
    <w:name w:val="AssentBk"/>
    <w:basedOn w:val="Normal"/>
    <w:rsid w:val="008F4CF4"/>
    <w:pPr>
      <w:spacing w:line="240" w:lineRule="auto"/>
    </w:pPr>
    <w:rPr>
      <w:rFonts w:eastAsia="Times New Roman" w:cs="Times New Roman"/>
      <w:sz w:val="20"/>
      <w:lang w:eastAsia="en-AU"/>
    </w:rPr>
  </w:style>
  <w:style w:type="paragraph" w:customStyle="1" w:styleId="AssentDt">
    <w:name w:val="AssentDt"/>
    <w:basedOn w:val="Normal"/>
    <w:rsid w:val="00E5492C"/>
    <w:pPr>
      <w:spacing w:line="240" w:lineRule="auto"/>
    </w:pPr>
    <w:rPr>
      <w:rFonts w:eastAsia="Times New Roman" w:cs="Times New Roman"/>
      <w:sz w:val="20"/>
      <w:lang w:eastAsia="en-AU"/>
    </w:rPr>
  </w:style>
  <w:style w:type="paragraph" w:customStyle="1" w:styleId="2ndRd">
    <w:name w:val="2ndRd"/>
    <w:basedOn w:val="Normal"/>
    <w:rsid w:val="00E5492C"/>
    <w:pPr>
      <w:spacing w:line="240" w:lineRule="auto"/>
    </w:pPr>
    <w:rPr>
      <w:rFonts w:eastAsia="Times New Roman" w:cs="Times New Roman"/>
      <w:sz w:val="20"/>
      <w:lang w:eastAsia="en-AU"/>
    </w:rPr>
  </w:style>
  <w:style w:type="paragraph" w:customStyle="1" w:styleId="ScalePlusRef">
    <w:name w:val="ScalePlusRef"/>
    <w:basedOn w:val="Normal"/>
    <w:rsid w:val="00E5492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F30C61"/>
    <w:pPr>
      <w:spacing w:line="260" w:lineRule="atLeast"/>
    </w:pPr>
    <w:rPr>
      <w:sz w:val="22"/>
    </w:rPr>
  </w:style>
  <w:style w:type="paragraph" w:styleId="Heading1">
    <w:name w:val="heading 1"/>
    <w:basedOn w:val="Normal"/>
    <w:next w:val="Normal"/>
    <w:link w:val="Heading1Char"/>
    <w:qFormat/>
    <w:rsid w:val="005F07F8"/>
    <w:pPr>
      <w:keepNext/>
      <w:spacing w:before="100" w:beforeAutospacing="1" w:after="100" w:afterAutospacing="1"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5F07F8"/>
    <w:pPr>
      <w:keepNext/>
      <w:spacing w:before="100" w:beforeAutospacing="1" w:after="100" w:afterAutospacing="1"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semiHidden/>
    <w:unhideWhenUsed/>
    <w:qFormat/>
    <w:rsid w:val="005F07F8"/>
    <w:pPr>
      <w:keepNext/>
      <w:spacing w:before="100" w:beforeAutospacing="1" w:after="100" w:afterAutospacing="1"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5F07F8"/>
    <w:pPr>
      <w:keepNext/>
      <w:spacing w:before="240" w:after="60" w:line="240" w:lineRule="auto"/>
      <w:outlineLvl w:val="3"/>
    </w:pPr>
    <w:rPr>
      <w:rFonts w:eastAsia="Times New Roman" w:cs="Times New Roman"/>
      <w:b/>
      <w:bCs/>
      <w:sz w:val="28"/>
      <w:szCs w:val="28"/>
    </w:rPr>
  </w:style>
  <w:style w:type="paragraph" w:styleId="Heading5">
    <w:name w:val="heading 5"/>
    <w:basedOn w:val="Heading4"/>
    <w:next w:val="Normal"/>
    <w:link w:val="Heading5Char"/>
    <w:semiHidden/>
    <w:unhideWhenUsed/>
    <w:qFormat/>
    <w:rsid w:val="005F07F8"/>
    <w:pPr>
      <w:spacing w:before="120"/>
      <w:ind w:left="1134"/>
      <w:outlineLvl w:val="4"/>
    </w:pPr>
    <w:rPr>
      <w:b w:val="0"/>
      <w:i/>
      <w:iCs/>
      <w:sz w:val="22"/>
      <w:szCs w:val="26"/>
    </w:rPr>
  </w:style>
  <w:style w:type="paragraph" w:styleId="Heading6">
    <w:name w:val="heading 6"/>
    <w:basedOn w:val="Normal"/>
    <w:next w:val="Normal"/>
    <w:link w:val="Heading6Char"/>
    <w:semiHidden/>
    <w:unhideWhenUsed/>
    <w:qFormat/>
    <w:rsid w:val="005F07F8"/>
    <w:pPr>
      <w:spacing w:before="240" w:after="60" w:line="240" w:lineRule="auto"/>
      <w:outlineLvl w:val="5"/>
    </w:pPr>
    <w:rPr>
      <w:rFonts w:eastAsia="Times New Roman" w:cs="Times New Roman"/>
      <w:b/>
      <w:bCs/>
      <w:szCs w:val="22"/>
    </w:rPr>
  </w:style>
  <w:style w:type="paragraph" w:styleId="Heading7">
    <w:name w:val="heading 7"/>
    <w:basedOn w:val="Normal"/>
    <w:next w:val="Normal"/>
    <w:link w:val="Heading7Char"/>
    <w:semiHidden/>
    <w:unhideWhenUsed/>
    <w:qFormat/>
    <w:rsid w:val="005F07F8"/>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5F07F8"/>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5F07F8"/>
    <w:pPr>
      <w:spacing w:before="240" w:after="60" w:line="240"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0C61"/>
  </w:style>
  <w:style w:type="paragraph" w:customStyle="1" w:styleId="OPCParaBase">
    <w:name w:val="OPCParaBase"/>
    <w:link w:val="OPCParaBaseChar"/>
    <w:qFormat/>
    <w:rsid w:val="00F30C6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30C61"/>
    <w:pPr>
      <w:spacing w:line="240" w:lineRule="auto"/>
    </w:pPr>
    <w:rPr>
      <w:b/>
      <w:sz w:val="40"/>
    </w:rPr>
  </w:style>
  <w:style w:type="paragraph" w:customStyle="1" w:styleId="ActHead1">
    <w:name w:val="ActHead 1"/>
    <w:aliases w:val="c"/>
    <w:basedOn w:val="OPCParaBase"/>
    <w:next w:val="Normal"/>
    <w:qFormat/>
    <w:rsid w:val="00F30C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0C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0C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0C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30C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0C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0C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0C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0C6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30C61"/>
  </w:style>
  <w:style w:type="paragraph" w:customStyle="1" w:styleId="Blocks">
    <w:name w:val="Blocks"/>
    <w:aliases w:val="bb"/>
    <w:basedOn w:val="OPCParaBase"/>
    <w:qFormat/>
    <w:rsid w:val="00F30C61"/>
    <w:pPr>
      <w:spacing w:line="240" w:lineRule="auto"/>
    </w:pPr>
    <w:rPr>
      <w:sz w:val="24"/>
    </w:rPr>
  </w:style>
  <w:style w:type="paragraph" w:customStyle="1" w:styleId="BoxText">
    <w:name w:val="BoxText"/>
    <w:aliases w:val="bt"/>
    <w:basedOn w:val="OPCParaBase"/>
    <w:qFormat/>
    <w:rsid w:val="00F30C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0C61"/>
    <w:rPr>
      <w:b/>
    </w:rPr>
  </w:style>
  <w:style w:type="paragraph" w:customStyle="1" w:styleId="BoxHeadItalic">
    <w:name w:val="BoxHeadItalic"/>
    <w:aliases w:val="bhi"/>
    <w:basedOn w:val="BoxText"/>
    <w:next w:val="BoxStep"/>
    <w:qFormat/>
    <w:rsid w:val="00F30C61"/>
    <w:rPr>
      <w:i/>
    </w:rPr>
  </w:style>
  <w:style w:type="paragraph" w:customStyle="1" w:styleId="BoxList">
    <w:name w:val="BoxList"/>
    <w:aliases w:val="bl"/>
    <w:basedOn w:val="BoxText"/>
    <w:qFormat/>
    <w:rsid w:val="00F30C61"/>
    <w:pPr>
      <w:ind w:left="1559" w:hanging="425"/>
    </w:pPr>
  </w:style>
  <w:style w:type="paragraph" w:customStyle="1" w:styleId="BoxNote">
    <w:name w:val="BoxNote"/>
    <w:aliases w:val="bn"/>
    <w:basedOn w:val="BoxText"/>
    <w:qFormat/>
    <w:rsid w:val="00F30C61"/>
    <w:pPr>
      <w:tabs>
        <w:tab w:val="left" w:pos="1985"/>
      </w:tabs>
      <w:spacing w:before="122" w:line="198" w:lineRule="exact"/>
      <w:ind w:left="2948" w:hanging="1814"/>
    </w:pPr>
    <w:rPr>
      <w:sz w:val="18"/>
    </w:rPr>
  </w:style>
  <w:style w:type="paragraph" w:customStyle="1" w:styleId="BoxPara">
    <w:name w:val="BoxPara"/>
    <w:aliases w:val="bp"/>
    <w:basedOn w:val="BoxText"/>
    <w:qFormat/>
    <w:rsid w:val="00F30C61"/>
    <w:pPr>
      <w:tabs>
        <w:tab w:val="right" w:pos="2268"/>
      </w:tabs>
      <w:ind w:left="2552" w:hanging="1418"/>
    </w:pPr>
  </w:style>
  <w:style w:type="paragraph" w:customStyle="1" w:styleId="BoxStep">
    <w:name w:val="BoxStep"/>
    <w:aliases w:val="bs"/>
    <w:basedOn w:val="BoxText"/>
    <w:qFormat/>
    <w:rsid w:val="00F30C61"/>
    <w:pPr>
      <w:ind w:left="1985" w:hanging="851"/>
    </w:pPr>
  </w:style>
  <w:style w:type="character" w:customStyle="1" w:styleId="CharAmPartNo">
    <w:name w:val="CharAmPartNo"/>
    <w:basedOn w:val="OPCCharBase"/>
    <w:qFormat/>
    <w:rsid w:val="00F30C61"/>
  </w:style>
  <w:style w:type="character" w:customStyle="1" w:styleId="CharAmPartText">
    <w:name w:val="CharAmPartText"/>
    <w:basedOn w:val="OPCCharBase"/>
    <w:qFormat/>
    <w:rsid w:val="00F30C61"/>
  </w:style>
  <w:style w:type="character" w:customStyle="1" w:styleId="CharAmSchNo">
    <w:name w:val="CharAmSchNo"/>
    <w:basedOn w:val="OPCCharBase"/>
    <w:qFormat/>
    <w:rsid w:val="00F30C61"/>
  </w:style>
  <w:style w:type="character" w:customStyle="1" w:styleId="CharAmSchText">
    <w:name w:val="CharAmSchText"/>
    <w:basedOn w:val="OPCCharBase"/>
    <w:qFormat/>
    <w:rsid w:val="00F30C61"/>
  </w:style>
  <w:style w:type="character" w:customStyle="1" w:styleId="CharBoldItalic">
    <w:name w:val="CharBoldItalic"/>
    <w:basedOn w:val="OPCCharBase"/>
    <w:uiPriority w:val="1"/>
    <w:qFormat/>
    <w:rsid w:val="00F30C61"/>
    <w:rPr>
      <w:b/>
      <w:i/>
    </w:rPr>
  </w:style>
  <w:style w:type="character" w:customStyle="1" w:styleId="CharChapNo">
    <w:name w:val="CharChapNo"/>
    <w:basedOn w:val="OPCCharBase"/>
    <w:uiPriority w:val="1"/>
    <w:qFormat/>
    <w:rsid w:val="00F30C61"/>
  </w:style>
  <w:style w:type="character" w:customStyle="1" w:styleId="CharChapText">
    <w:name w:val="CharChapText"/>
    <w:basedOn w:val="OPCCharBase"/>
    <w:uiPriority w:val="1"/>
    <w:qFormat/>
    <w:rsid w:val="00F30C61"/>
  </w:style>
  <w:style w:type="character" w:customStyle="1" w:styleId="CharDivNo">
    <w:name w:val="CharDivNo"/>
    <w:basedOn w:val="OPCCharBase"/>
    <w:uiPriority w:val="1"/>
    <w:qFormat/>
    <w:rsid w:val="00F30C61"/>
  </w:style>
  <w:style w:type="character" w:customStyle="1" w:styleId="CharDivText">
    <w:name w:val="CharDivText"/>
    <w:basedOn w:val="OPCCharBase"/>
    <w:uiPriority w:val="1"/>
    <w:qFormat/>
    <w:rsid w:val="00F30C61"/>
  </w:style>
  <w:style w:type="character" w:customStyle="1" w:styleId="CharItalic">
    <w:name w:val="CharItalic"/>
    <w:basedOn w:val="OPCCharBase"/>
    <w:uiPriority w:val="1"/>
    <w:qFormat/>
    <w:rsid w:val="00F30C61"/>
    <w:rPr>
      <w:i/>
    </w:rPr>
  </w:style>
  <w:style w:type="character" w:customStyle="1" w:styleId="CharPartNo">
    <w:name w:val="CharPartNo"/>
    <w:basedOn w:val="OPCCharBase"/>
    <w:uiPriority w:val="1"/>
    <w:qFormat/>
    <w:rsid w:val="00F30C61"/>
  </w:style>
  <w:style w:type="character" w:customStyle="1" w:styleId="CharPartText">
    <w:name w:val="CharPartText"/>
    <w:basedOn w:val="OPCCharBase"/>
    <w:uiPriority w:val="1"/>
    <w:qFormat/>
    <w:rsid w:val="00F30C61"/>
  </w:style>
  <w:style w:type="character" w:customStyle="1" w:styleId="CharSectno">
    <w:name w:val="CharSectno"/>
    <w:basedOn w:val="OPCCharBase"/>
    <w:qFormat/>
    <w:rsid w:val="00F30C61"/>
  </w:style>
  <w:style w:type="character" w:customStyle="1" w:styleId="CharSubdNo">
    <w:name w:val="CharSubdNo"/>
    <w:basedOn w:val="OPCCharBase"/>
    <w:uiPriority w:val="1"/>
    <w:qFormat/>
    <w:rsid w:val="00F30C61"/>
  </w:style>
  <w:style w:type="character" w:customStyle="1" w:styleId="CharSubdText">
    <w:name w:val="CharSubdText"/>
    <w:basedOn w:val="OPCCharBase"/>
    <w:uiPriority w:val="1"/>
    <w:qFormat/>
    <w:rsid w:val="00F30C61"/>
  </w:style>
  <w:style w:type="paragraph" w:customStyle="1" w:styleId="CTA--">
    <w:name w:val="CTA --"/>
    <w:basedOn w:val="OPCParaBase"/>
    <w:next w:val="Normal"/>
    <w:rsid w:val="00F30C61"/>
    <w:pPr>
      <w:spacing w:before="60" w:line="240" w:lineRule="atLeast"/>
      <w:ind w:left="142" w:hanging="142"/>
    </w:pPr>
    <w:rPr>
      <w:sz w:val="20"/>
    </w:rPr>
  </w:style>
  <w:style w:type="paragraph" w:customStyle="1" w:styleId="CTA-">
    <w:name w:val="CTA -"/>
    <w:basedOn w:val="OPCParaBase"/>
    <w:rsid w:val="00F30C61"/>
    <w:pPr>
      <w:spacing w:before="60" w:line="240" w:lineRule="atLeast"/>
      <w:ind w:left="85" w:hanging="85"/>
    </w:pPr>
    <w:rPr>
      <w:sz w:val="20"/>
    </w:rPr>
  </w:style>
  <w:style w:type="paragraph" w:customStyle="1" w:styleId="CTA---">
    <w:name w:val="CTA ---"/>
    <w:basedOn w:val="OPCParaBase"/>
    <w:next w:val="Normal"/>
    <w:rsid w:val="00F30C61"/>
    <w:pPr>
      <w:spacing w:before="60" w:line="240" w:lineRule="atLeast"/>
      <w:ind w:left="198" w:hanging="198"/>
    </w:pPr>
    <w:rPr>
      <w:sz w:val="20"/>
    </w:rPr>
  </w:style>
  <w:style w:type="paragraph" w:customStyle="1" w:styleId="CTA----">
    <w:name w:val="CTA ----"/>
    <w:basedOn w:val="OPCParaBase"/>
    <w:next w:val="Normal"/>
    <w:rsid w:val="00F30C61"/>
    <w:pPr>
      <w:spacing w:before="60" w:line="240" w:lineRule="atLeast"/>
      <w:ind w:left="255" w:hanging="255"/>
    </w:pPr>
    <w:rPr>
      <w:sz w:val="20"/>
    </w:rPr>
  </w:style>
  <w:style w:type="paragraph" w:customStyle="1" w:styleId="CTA1a">
    <w:name w:val="CTA 1(a)"/>
    <w:basedOn w:val="OPCParaBase"/>
    <w:rsid w:val="00F30C61"/>
    <w:pPr>
      <w:tabs>
        <w:tab w:val="right" w:pos="414"/>
      </w:tabs>
      <w:spacing w:before="40" w:line="240" w:lineRule="atLeast"/>
      <w:ind w:left="675" w:hanging="675"/>
    </w:pPr>
    <w:rPr>
      <w:sz w:val="20"/>
    </w:rPr>
  </w:style>
  <w:style w:type="paragraph" w:customStyle="1" w:styleId="CTA1ai">
    <w:name w:val="CTA 1(a)(i)"/>
    <w:basedOn w:val="OPCParaBase"/>
    <w:rsid w:val="00F30C61"/>
    <w:pPr>
      <w:tabs>
        <w:tab w:val="right" w:pos="1004"/>
      </w:tabs>
      <w:spacing w:before="40" w:line="240" w:lineRule="atLeast"/>
      <w:ind w:left="1253" w:hanging="1253"/>
    </w:pPr>
    <w:rPr>
      <w:sz w:val="20"/>
    </w:rPr>
  </w:style>
  <w:style w:type="paragraph" w:customStyle="1" w:styleId="CTA2a">
    <w:name w:val="CTA 2(a)"/>
    <w:basedOn w:val="OPCParaBase"/>
    <w:rsid w:val="00F30C61"/>
    <w:pPr>
      <w:tabs>
        <w:tab w:val="right" w:pos="482"/>
      </w:tabs>
      <w:spacing w:before="40" w:line="240" w:lineRule="atLeast"/>
      <w:ind w:left="748" w:hanging="748"/>
    </w:pPr>
    <w:rPr>
      <w:sz w:val="20"/>
    </w:rPr>
  </w:style>
  <w:style w:type="paragraph" w:customStyle="1" w:styleId="CTA2ai">
    <w:name w:val="CTA 2(a)(i)"/>
    <w:basedOn w:val="OPCParaBase"/>
    <w:rsid w:val="00F30C61"/>
    <w:pPr>
      <w:tabs>
        <w:tab w:val="right" w:pos="1089"/>
      </w:tabs>
      <w:spacing w:before="40" w:line="240" w:lineRule="atLeast"/>
      <w:ind w:left="1327" w:hanging="1327"/>
    </w:pPr>
    <w:rPr>
      <w:sz w:val="20"/>
    </w:rPr>
  </w:style>
  <w:style w:type="paragraph" w:customStyle="1" w:styleId="CTA3a">
    <w:name w:val="CTA 3(a)"/>
    <w:basedOn w:val="OPCParaBase"/>
    <w:rsid w:val="00F30C61"/>
    <w:pPr>
      <w:tabs>
        <w:tab w:val="right" w:pos="556"/>
      </w:tabs>
      <w:spacing w:before="40" w:line="240" w:lineRule="atLeast"/>
      <w:ind w:left="805" w:hanging="805"/>
    </w:pPr>
    <w:rPr>
      <w:sz w:val="20"/>
    </w:rPr>
  </w:style>
  <w:style w:type="paragraph" w:customStyle="1" w:styleId="CTA3ai">
    <w:name w:val="CTA 3(a)(i)"/>
    <w:basedOn w:val="OPCParaBase"/>
    <w:rsid w:val="00F30C61"/>
    <w:pPr>
      <w:tabs>
        <w:tab w:val="right" w:pos="1140"/>
      </w:tabs>
      <w:spacing w:before="40" w:line="240" w:lineRule="atLeast"/>
      <w:ind w:left="1361" w:hanging="1361"/>
    </w:pPr>
    <w:rPr>
      <w:sz w:val="20"/>
    </w:rPr>
  </w:style>
  <w:style w:type="paragraph" w:customStyle="1" w:styleId="CTA4a">
    <w:name w:val="CTA 4(a)"/>
    <w:basedOn w:val="OPCParaBase"/>
    <w:rsid w:val="00F30C61"/>
    <w:pPr>
      <w:tabs>
        <w:tab w:val="right" w:pos="624"/>
      </w:tabs>
      <w:spacing w:before="40" w:line="240" w:lineRule="atLeast"/>
      <w:ind w:left="873" w:hanging="873"/>
    </w:pPr>
    <w:rPr>
      <w:sz w:val="20"/>
    </w:rPr>
  </w:style>
  <w:style w:type="paragraph" w:customStyle="1" w:styleId="CTA4ai">
    <w:name w:val="CTA 4(a)(i)"/>
    <w:basedOn w:val="OPCParaBase"/>
    <w:rsid w:val="00F30C61"/>
    <w:pPr>
      <w:tabs>
        <w:tab w:val="right" w:pos="1213"/>
      </w:tabs>
      <w:spacing w:before="40" w:line="240" w:lineRule="atLeast"/>
      <w:ind w:left="1452" w:hanging="1452"/>
    </w:pPr>
    <w:rPr>
      <w:sz w:val="20"/>
    </w:rPr>
  </w:style>
  <w:style w:type="paragraph" w:customStyle="1" w:styleId="CTACAPS">
    <w:name w:val="CTA CAPS"/>
    <w:basedOn w:val="OPCParaBase"/>
    <w:rsid w:val="00F30C61"/>
    <w:pPr>
      <w:spacing w:before="60" w:line="240" w:lineRule="atLeast"/>
    </w:pPr>
    <w:rPr>
      <w:sz w:val="20"/>
    </w:rPr>
  </w:style>
  <w:style w:type="paragraph" w:customStyle="1" w:styleId="CTAright">
    <w:name w:val="CTA right"/>
    <w:basedOn w:val="OPCParaBase"/>
    <w:rsid w:val="00F30C61"/>
    <w:pPr>
      <w:spacing w:before="60" w:line="240" w:lineRule="auto"/>
      <w:jc w:val="right"/>
    </w:pPr>
    <w:rPr>
      <w:sz w:val="20"/>
    </w:rPr>
  </w:style>
  <w:style w:type="paragraph" w:customStyle="1" w:styleId="subsection">
    <w:name w:val="subsection"/>
    <w:aliases w:val="ss"/>
    <w:basedOn w:val="OPCParaBase"/>
    <w:link w:val="subsectionChar"/>
    <w:rsid w:val="00F30C61"/>
    <w:pPr>
      <w:tabs>
        <w:tab w:val="right" w:pos="1021"/>
      </w:tabs>
      <w:spacing w:before="180" w:line="240" w:lineRule="auto"/>
      <w:ind w:left="1134" w:hanging="1134"/>
    </w:pPr>
  </w:style>
  <w:style w:type="paragraph" w:customStyle="1" w:styleId="Definition">
    <w:name w:val="Definition"/>
    <w:aliases w:val="dd"/>
    <w:basedOn w:val="OPCParaBase"/>
    <w:rsid w:val="00F30C61"/>
    <w:pPr>
      <w:spacing w:before="180" w:line="240" w:lineRule="auto"/>
      <w:ind w:left="1134"/>
    </w:pPr>
  </w:style>
  <w:style w:type="paragraph" w:customStyle="1" w:styleId="ETAsubitem">
    <w:name w:val="ETA(subitem)"/>
    <w:basedOn w:val="OPCParaBase"/>
    <w:rsid w:val="00F30C61"/>
    <w:pPr>
      <w:tabs>
        <w:tab w:val="right" w:pos="340"/>
      </w:tabs>
      <w:spacing w:before="60" w:line="240" w:lineRule="auto"/>
      <w:ind w:left="454" w:hanging="454"/>
    </w:pPr>
    <w:rPr>
      <w:sz w:val="20"/>
    </w:rPr>
  </w:style>
  <w:style w:type="paragraph" w:customStyle="1" w:styleId="ETApara">
    <w:name w:val="ETA(para)"/>
    <w:basedOn w:val="OPCParaBase"/>
    <w:rsid w:val="00F30C61"/>
    <w:pPr>
      <w:tabs>
        <w:tab w:val="right" w:pos="754"/>
      </w:tabs>
      <w:spacing w:before="60" w:line="240" w:lineRule="auto"/>
      <w:ind w:left="828" w:hanging="828"/>
    </w:pPr>
    <w:rPr>
      <w:sz w:val="20"/>
    </w:rPr>
  </w:style>
  <w:style w:type="paragraph" w:customStyle="1" w:styleId="ETAsubpara">
    <w:name w:val="ETA(subpara)"/>
    <w:basedOn w:val="OPCParaBase"/>
    <w:rsid w:val="00F30C61"/>
    <w:pPr>
      <w:tabs>
        <w:tab w:val="right" w:pos="1083"/>
      </w:tabs>
      <w:spacing w:before="60" w:line="240" w:lineRule="auto"/>
      <w:ind w:left="1191" w:hanging="1191"/>
    </w:pPr>
    <w:rPr>
      <w:sz w:val="20"/>
    </w:rPr>
  </w:style>
  <w:style w:type="paragraph" w:customStyle="1" w:styleId="ETAsub-subpara">
    <w:name w:val="ETA(sub-subpara)"/>
    <w:basedOn w:val="OPCParaBase"/>
    <w:rsid w:val="00F30C61"/>
    <w:pPr>
      <w:tabs>
        <w:tab w:val="right" w:pos="1412"/>
      </w:tabs>
      <w:spacing w:before="60" w:line="240" w:lineRule="auto"/>
      <w:ind w:left="1525" w:hanging="1525"/>
    </w:pPr>
    <w:rPr>
      <w:sz w:val="20"/>
    </w:rPr>
  </w:style>
  <w:style w:type="paragraph" w:customStyle="1" w:styleId="Formula">
    <w:name w:val="Formula"/>
    <w:basedOn w:val="OPCParaBase"/>
    <w:rsid w:val="00F30C61"/>
    <w:pPr>
      <w:spacing w:line="240" w:lineRule="auto"/>
      <w:ind w:left="1134"/>
    </w:pPr>
    <w:rPr>
      <w:sz w:val="20"/>
    </w:rPr>
  </w:style>
  <w:style w:type="paragraph" w:styleId="Header">
    <w:name w:val="header"/>
    <w:basedOn w:val="OPCParaBase"/>
    <w:link w:val="HeaderChar"/>
    <w:unhideWhenUsed/>
    <w:rsid w:val="00F30C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0C61"/>
    <w:rPr>
      <w:rFonts w:eastAsia="Times New Roman" w:cs="Times New Roman"/>
      <w:sz w:val="16"/>
      <w:lang w:eastAsia="en-AU"/>
    </w:rPr>
  </w:style>
  <w:style w:type="paragraph" w:customStyle="1" w:styleId="House">
    <w:name w:val="House"/>
    <w:basedOn w:val="OPCParaBase"/>
    <w:rsid w:val="00F30C61"/>
    <w:pPr>
      <w:spacing w:line="240" w:lineRule="auto"/>
    </w:pPr>
    <w:rPr>
      <w:sz w:val="28"/>
    </w:rPr>
  </w:style>
  <w:style w:type="paragraph" w:customStyle="1" w:styleId="Item">
    <w:name w:val="Item"/>
    <w:aliases w:val="i"/>
    <w:basedOn w:val="OPCParaBase"/>
    <w:next w:val="ItemHead"/>
    <w:rsid w:val="00F30C61"/>
    <w:pPr>
      <w:keepLines/>
      <w:spacing w:before="80" w:line="240" w:lineRule="auto"/>
      <w:ind w:left="709"/>
    </w:pPr>
  </w:style>
  <w:style w:type="paragraph" w:customStyle="1" w:styleId="ItemHead">
    <w:name w:val="ItemHead"/>
    <w:aliases w:val="ih"/>
    <w:basedOn w:val="OPCParaBase"/>
    <w:next w:val="Item"/>
    <w:rsid w:val="00F30C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0C61"/>
    <w:pPr>
      <w:spacing w:line="240" w:lineRule="auto"/>
    </w:pPr>
    <w:rPr>
      <w:b/>
      <w:sz w:val="32"/>
    </w:rPr>
  </w:style>
  <w:style w:type="paragraph" w:customStyle="1" w:styleId="notedraft">
    <w:name w:val="note(draft)"/>
    <w:aliases w:val="nd"/>
    <w:basedOn w:val="OPCParaBase"/>
    <w:rsid w:val="00F30C61"/>
    <w:pPr>
      <w:spacing w:before="240" w:line="240" w:lineRule="auto"/>
      <w:ind w:left="284" w:hanging="284"/>
    </w:pPr>
    <w:rPr>
      <w:i/>
      <w:sz w:val="24"/>
    </w:rPr>
  </w:style>
  <w:style w:type="paragraph" w:customStyle="1" w:styleId="notemargin">
    <w:name w:val="note(margin)"/>
    <w:aliases w:val="nm"/>
    <w:basedOn w:val="OPCParaBase"/>
    <w:rsid w:val="00F30C61"/>
    <w:pPr>
      <w:tabs>
        <w:tab w:val="left" w:pos="709"/>
      </w:tabs>
      <w:spacing w:before="122" w:line="198" w:lineRule="exact"/>
      <w:ind w:left="709" w:hanging="709"/>
    </w:pPr>
    <w:rPr>
      <w:sz w:val="18"/>
    </w:rPr>
  </w:style>
  <w:style w:type="paragraph" w:customStyle="1" w:styleId="noteToPara">
    <w:name w:val="noteToPara"/>
    <w:aliases w:val="ntp"/>
    <w:basedOn w:val="OPCParaBase"/>
    <w:rsid w:val="00F30C61"/>
    <w:pPr>
      <w:spacing w:before="122" w:line="198" w:lineRule="exact"/>
      <w:ind w:left="2353" w:hanging="709"/>
    </w:pPr>
    <w:rPr>
      <w:sz w:val="18"/>
    </w:rPr>
  </w:style>
  <w:style w:type="paragraph" w:customStyle="1" w:styleId="noteParlAmend">
    <w:name w:val="note(ParlAmend)"/>
    <w:aliases w:val="npp"/>
    <w:basedOn w:val="OPCParaBase"/>
    <w:next w:val="ParlAmend"/>
    <w:rsid w:val="00F30C61"/>
    <w:pPr>
      <w:spacing w:line="240" w:lineRule="auto"/>
      <w:jc w:val="right"/>
    </w:pPr>
    <w:rPr>
      <w:rFonts w:ascii="Arial" w:hAnsi="Arial"/>
      <w:b/>
      <w:i/>
    </w:rPr>
  </w:style>
  <w:style w:type="paragraph" w:customStyle="1" w:styleId="Page1">
    <w:name w:val="Page1"/>
    <w:basedOn w:val="OPCParaBase"/>
    <w:rsid w:val="00F30C61"/>
    <w:pPr>
      <w:spacing w:before="400" w:line="240" w:lineRule="auto"/>
    </w:pPr>
    <w:rPr>
      <w:b/>
      <w:sz w:val="32"/>
    </w:rPr>
  </w:style>
  <w:style w:type="paragraph" w:customStyle="1" w:styleId="PageBreak">
    <w:name w:val="PageBreak"/>
    <w:aliases w:val="pb"/>
    <w:basedOn w:val="OPCParaBase"/>
    <w:rsid w:val="00F30C61"/>
    <w:pPr>
      <w:spacing w:line="240" w:lineRule="auto"/>
    </w:pPr>
    <w:rPr>
      <w:sz w:val="20"/>
    </w:rPr>
  </w:style>
  <w:style w:type="paragraph" w:customStyle="1" w:styleId="paragraphsub">
    <w:name w:val="paragraph(sub)"/>
    <w:aliases w:val="aa"/>
    <w:basedOn w:val="OPCParaBase"/>
    <w:rsid w:val="00F30C61"/>
    <w:pPr>
      <w:tabs>
        <w:tab w:val="right" w:pos="1985"/>
      </w:tabs>
      <w:spacing w:before="40" w:line="240" w:lineRule="auto"/>
      <w:ind w:left="2098" w:hanging="2098"/>
    </w:pPr>
  </w:style>
  <w:style w:type="paragraph" w:customStyle="1" w:styleId="paragraphsub-sub">
    <w:name w:val="paragraph(sub-sub)"/>
    <w:aliases w:val="aaa"/>
    <w:basedOn w:val="OPCParaBase"/>
    <w:rsid w:val="00F30C61"/>
    <w:pPr>
      <w:tabs>
        <w:tab w:val="right" w:pos="2722"/>
      </w:tabs>
      <w:spacing w:before="40" w:line="240" w:lineRule="auto"/>
      <w:ind w:left="2835" w:hanging="2835"/>
    </w:pPr>
  </w:style>
  <w:style w:type="paragraph" w:customStyle="1" w:styleId="paragraph">
    <w:name w:val="paragraph"/>
    <w:aliases w:val="a"/>
    <w:basedOn w:val="OPCParaBase"/>
    <w:rsid w:val="00F30C61"/>
    <w:pPr>
      <w:tabs>
        <w:tab w:val="right" w:pos="1531"/>
      </w:tabs>
      <w:spacing w:before="40" w:line="240" w:lineRule="auto"/>
      <w:ind w:left="1644" w:hanging="1644"/>
    </w:pPr>
  </w:style>
  <w:style w:type="paragraph" w:customStyle="1" w:styleId="ParlAmend">
    <w:name w:val="ParlAmend"/>
    <w:aliases w:val="pp"/>
    <w:basedOn w:val="OPCParaBase"/>
    <w:rsid w:val="00F30C61"/>
    <w:pPr>
      <w:spacing w:before="240" w:line="240" w:lineRule="atLeast"/>
      <w:ind w:hanging="567"/>
    </w:pPr>
    <w:rPr>
      <w:sz w:val="24"/>
    </w:rPr>
  </w:style>
  <w:style w:type="paragraph" w:customStyle="1" w:styleId="Penalty">
    <w:name w:val="Penalty"/>
    <w:basedOn w:val="OPCParaBase"/>
    <w:rsid w:val="00F30C61"/>
    <w:pPr>
      <w:tabs>
        <w:tab w:val="left" w:pos="2977"/>
      </w:tabs>
      <w:spacing w:before="180" w:line="240" w:lineRule="auto"/>
      <w:ind w:left="1985" w:hanging="851"/>
    </w:pPr>
  </w:style>
  <w:style w:type="paragraph" w:customStyle="1" w:styleId="Portfolio">
    <w:name w:val="Portfolio"/>
    <w:basedOn w:val="OPCParaBase"/>
    <w:rsid w:val="00F30C61"/>
    <w:pPr>
      <w:spacing w:line="240" w:lineRule="auto"/>
    </w:pPr>
    <w:rPr>
      <w:i/>
      <w:sz w:val="20"/>
    </w:rPr>
  </w:style>
  <w:style w:type="paragraph" w:customStyle="1" w:styleId="Preamble">
    <w:name w:val="Preamble"/>
    <w:basedOn w:val="OPCParaBase"/>
    <w:next w:val="Normal"/>
    <w:rsid w:val="00F30C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0C61"/>
    <w:pPr>
      <w:spacing w:line="240" w:lineRule="auto"/>
    </w:pPr>
    <w:rPr>
      <w:i/>
      <w:sz w:val="20"/>
    </w:rPr>
  </w:style>
  <w:style w:type="paragraph" w:customStyle="1" w:styleId="Session">
    <w:name w:val="Session"/>
    <w:basedOn w:val="OPCParaBase"/>
    <w:rsid w:val="00F30C61"/>
    <w:pPr>
      <w:spacing w:line="240" w:lineRule="auto"/>
    </w:pPr>
    <w:rPr>
      <w:sz w:val="28"/>
    </w:rPr>
  </w:style>
  <w:style w:type="paragraph" w:customStyle="1" w:styleId="Sponsor">
    <w:name w:val="Sponsor"/>
    <w:basedOn w:val="OPCParaBase"/>
    <w:rsid w:val="00F30C61"/>
    <w:pPr>
      <w:spacing w:line="240" w:lineRule="auto"/>
    </w:pPr>
    <w:rPr>
      <w:i/>
    </w:rPr>
  </w:style>
  <w:style w:type="paragraph" w:customStyle="1" w:styleId="Subitem">
    <w:name w:val="Subitem"/>
    <w:aliases w:val="iss"/>
    <w:basedOn w:val="OPCParaBase"/>
    <w:rsid w:val="00F30C61"/>
    <w:pPr>
      <w:spacing w:before="180" w:line="240" w:lineRule="auto"/>
      <w:ind w:left="709" w:hanging="709"/>
    </w:pPr>
  </w:style>
  <w:style w:type="paragraph" w:customStyle="1" w:styleId="SubitemHead">
    <w:name w:val="SubitemHead"/>
    <w:aliases w:val="issh"/>
    <w:basedOn w:val="OPCParaBase"/>
    <w:rsid w:val="00F30C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0C61"/>
    <w:pPr>
      <w:spacing w:before="40" w:line="240" w:lineRule="auto"/>
      <w:ind w:left="1134"/>
    </w:pPr>
  </w:style>
  <w:style w:type="paragraph" w:customStyle="1" w:styleId="SubsectionHead">
    <w:name w:val="SubsectionHead"/>
    <w:aliases w:val="ssh"/>
    <w:basedOn w:val="OPCParaBase"/>
    <w:next w:val="subsection"/>
    <w:rsid w:val="00F30C61"/>
    <w:pPr>
      <w:keepNext/>
      <w:keepLines/>
      <w:spacing w:before="240" w:line="240" w:lineRule="auto"/>
      <w:ind w:left="1134"/>
    </w:pPr>
    <w:rPr>
      <w:i/>
    </w:rPr>
  </w:style>
  <w:style w:type="paragraph" w:customStyle="1" w:styleId="Tablea">
    <w:name w:val="Table(a)"/>
    <w:aliases w:val="ta"/>
    <w:basedOn w:val="OPCParaBase"/>
    <w:rsid w:val="00F30C61"/>
    <w:pPr>
      <w:spacing w:before="60" w:line="240" w:lineRule="auto"/>
      <w:ind w:left="284" w:hanging="284"/>
    </w:pPr>
    <w:rPr>
      <w:sz w:val="20"/>
    </w:rPr>
  </w:style>
  <w:style w:type="paragraph" w:customStyle="1" w:styleId="TableAA">
    <w:name w:val="Table(AA)"/>
    <w:aliases w:val="taaa"/>
    <w:basedOn w:val="OPCParaBase"/>
    <w:rsid w:val="00F30C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0C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0C61"/>
    <w:pPr>
      <w:spacing w:before="60" w:line="240" w:lineRule="atLeast"/>
    </w:pPr>
    <w:rPr>
      <w:sz w:val="20"/>
    </w:rPr>
  </w:style>
  <w:style w:type="paragraph" w:customStyle="1" w:styleId="TLPBoxTextnote">
    <w:name w:val="TLPBoxText(note"/>
    <w:aliases w:val="right)"/>
    <w:basedOn w:val="OPCParaBase"/>
    <w:rsid w:val="00F30C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0C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0C61"/>
    <w:pPr>
      <w:spacing w:before="122" w:line="198" w:lineRule="exact"/>
      <w:ind w:left="1985" w:hanging="851"/>
      <w:jc w:val="right"/>
    </w:pPr>
    <w:rPr>
      <w:sz w:val="18"/>
    </w:rPr>
  </w:style>
  <w:style w:type="paragraph" w:customStyle="1" w:styleId="TLPTableBullet">
    <w:name w:val="TLPTableBullet"/>
    <w:aliases w:val="ttb"/>
    <w:basedOn w:val="OPCParaBase"/>
    <w:rsid w:val="00F30C61"/>
    <w:pPr>
      <w:spacing w:line="240" w:lineRule="exact"/>
      <w:ind w:left="284" w:hanging="284"/>
    </w:pPr>
    <w:rPr>
      <w:sz w:val="20"/>
    </w:rPr>
  </w:style>
  <w:style w:type="paragraph" w:styleId="TOC1">
    <w:name w:val="toc 1"/>
    <w:basedOn w:val="OPCParaBase"/>
    <w:next w:val="Normal"/>
    <w:uiPriority w:val="39"/>
    <w:unhideWhenUsed/>
    <w:rsid w:val="00F30C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30C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30C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30C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0C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0C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30C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0C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0C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0C61"/>
    <w:pPr>
      <w:keepLines/>
      <w:spacing w:before="240" w:after="120" w:line="240" w:lineRule="auto"/>
      <w:ind w:left="794"/>
    </w:pPr>
    <w:rPr>
      <w:b/>
      <w:kern w:val="28"/>
      <w:sz w:val="20"/>
    </w:rPr>
  </w:style>
  <w:style w:type="paragraph" w:customStyle="1" w:styleId="TofSectsHeading">
    <w:name w:val="TofSects(Heading)"/>
    <w:basedOn w:val="OPCParaBase"/>
    <w:rsid w:val="00F30C61"/>
    <w:pPr>
      <w:spacing w:before="240" w:after="120" w:line="240" w:lineRule="auto"/>
    </w:pPr>
    <w:rPr>
      <w:b/>
      <w:sz w:val="24"/>
    </w:rPr>
  </w:style>
  <w:style w:type="paragraph" w:customStyle="1" w:styleId="TofSectsSection">
    <w:name w:val="TofSects(Section)"/>
    <w:basedOn w:val="OPCParaBase"/>
    <w:rsid w:val="00F30C61"/>
    <w:pPr>
      <w:keepLines/>
      <w:spacing w:before="40" w:line="240" w:lineRule="auto"/>
      <w:ind w:left="1588" w:hanging="794"/>
    </w:pPr>
    <w:rPr>
      <w:kern w:val="28"/>
      <w:sz w:val="18"/>
    </w:rPr>
  </w:style>
  <w:style w:type="paragraph" w:customStyle="1" w:styleId="TofSectsSubdiv">
    <w:name w:val="TofSects(Subdiv)"/>
    <w:basedOn w:val="OPCParaBase"/>
    <w:rsid w:val="00F30C61"/>
    <w:pPr>
      <w:keepLines/>
      <w:spacing w:before="80" w:line="240" w:lineRule="auto"/>
      <w:ind w:left="1588" w:hanging="794"/>
    </w:pPr>
    <w:rPr>
      <w:kern w:val="28"/>
    </w:rPr>
  </w:style>
  <w:style w:type="paragraph" w:customStyle="1" w:styleId="WRStyle">
    <w:name w:val="WR Style"/>
    <w:aliases w:val="WR"/>
    <w:basedOn w:val="OPCParaBase"/>
    <w:rsid w:val="00F30C61"/>
    <w:pPr>
      <w:spacing w:before="240" w:line="240" w:lineRule="auto"/>
      <w:ind w:left="284" w:hanging="284"/>
    </w:pPr>
    <w:rPr>
      <w:b/>
      <w:i/>
      <w:kern w:val="28"/>
      <w:sz w:val="24"/>
    </w:rPr>
  </w:style>
  <w:style w:type="paragraph" w:customStyle="1" w:styleId="notepara">
    <w:name w:val="note(para)"/>
    <w:aliases w:val="na"/>
    <w:basedOn w:val="OPCParaBase"/>
    <w:rsid w:val="00F30C61"/>
    <w:pPr>
      <w:spacing w:before="40" w:line="198" w:lineRule="exact"/>
      <w:ind w:left="2354" w:hanging="369"/>
    </w:pPr>
    <w:rPr>
      <w:sz w:val="18"/>
    </w:rPr>
  </w:style>
  <w:style w:type="paragraph" w:styleId="Footer">
    <w:name w:val="footer"/>
    <w:link w:val="FooterChar"/>
    <w:rsid w:val="00F30C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0C61"/>
    <w:rPr>
      <w:rFonts w:eastAsia="Times New Roman" w:cs="Times New Roman"/>
      <w:sz w:val="22"/>
      <w:szCs w:val="24"/>
      <w:lang w:eastAsia="en-AU"/>
    </w:rPr>
  </w:style>
  <w:style w:type="character" w:styleId="LineNumber">
    <w:name w:val="line number"/>
    <w:basedOn w:val="OPCCharBase"/>
    <w:uiPriority w:val="99"/>
    <w:semiHidden/>
    <w:unhideWhenUsed/>
    <w:rsid w:val="00F30C61"/>
    <w:rPr>
      <w:sz w:val="16"/>
    </w:rPr>
  </w:style>
  <w:style w:type="table" w:customStyle="1" w:styleId="CFlag">
    <w:name w:val="CFlag"/>
    <w:basedOn w:val="TableNormal"/>
    <w:uiPriority w:val="99"/>
    <w:rsid w:val="00F30C61"/>
    <w:rPr>
      <w:rFonts w:eastAsia="Times New Roman" w:cs="Times New Roman"/>
      <w:lang w:eastAsia="en-AU"/>
    </w:rPr>
    <w:tblPr/>
  </w:style>
  <w:style w:type="paragraph" w:customStyle="1" w:styleId="NotesHeading1">
    <w:name w:val="NotesHeading 1"/>
    <w:basedOn w:val="OPCParaBase"/>
    <w:next w:val="Normal"/>
    <w:rsid w:val="00F30C61"/>
    <w:rPr>
      <w:b/>
      <w:sz w:val="28"/>
      <w:szCs w:val="28"/>
    </w:rPr>
  </w:style>
  <w:style w:type="paragraph" w:customStyle="1" w:styleId="NotesHeading2">
    <w:name w:val="NotesHeading 2"/>
    <w:basedOn w:val="OPCParaBase"/>
    <w:next w:val="Normal"/>
    <w:rsid w:val="00F30C61"/>
    <w:rPr>
      <w:b/>
      <w:sz w:val="28"/>
      <w:szCs w:val="28"/>
    </w:rPr>
  </w:style>
  <w:style w:type="paragraph" w:customStyle="1" w:styleId="SignCoverPageEnd">
    <w:name w:val="SignCoverPageEnd"/>
    <w:basedOn w:val="OPCParaBase"/>
    <w:next w:val="Normal"/>
    <w:rsid w:val="00F30C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0C61"/>
    <w:pPr>
      <w:pBdr>
        <w:top w:val="single" w:sz="4" w:space="1" w:color="auto"/>
      </w:pBdr>
      <w:spacing w:before="360"/>
      <w:ind w:right="397"/>
      <w:jc w:val="both"/>
    </w:pPr>
  </w:style>
  <w:style w:type="paragraph" w:customStyle="1" w:styleId="Paragraphsub-sub-sub">
    <w:name w:val="Paragraph(sub-sub-sub)"/>
    <w:aliases w:val="aaaa"/>
    <w:basedOn w:val="OPCParaBase"/>
    <w:rsid w:val="00F30C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0C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0C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0C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0C6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0C61"/>
    <w:pPr>
      <w:spacing w:before="120"/>
    </w:pPr>
  </w:style>
  <w:style w:type="paragraph" w:customStyle="1" w:styleId="TableTextEndNotes">
    <w:name w:val="TableTextEndNotes"/>
    <w:aliases w:val="Tten"/>
    <w:basedOn w:val="Normal"/>
    <w:rsid w:val="00F30C61"/>
    <w:pPr>
      <w:spacing w:before="60" w:line="240" w:lineRule="auto"/>
    </w:pPr>
    <w:rPr>
      <w:rFonts w:cs="Arial"/>
      <w:sz w:val="20"/>
      <w:szCs w:val="22"/>
    </w:rPr>
  </w:style>
  <w:style w:type="paragraph" w:customStyle="1" w:styleId="TableHeading">
    <w:name w:val="TableHeading"/>
    <w:aliases w:val="th"/>
    <w:basedOn w:val="OPCParaBase"/>
    <w:next w:val="Tabletext"/>
    <w:rsid w:val="00F30C61"/>
    <w:pPr>
      <w:keepNext/>
      <w:spacing w:before="60" w:line="240" w:lineRule="atLeast"/>
    </w:pPr>
    <w:rPr>
      <w:b/>
      <w:sz w:val="20"/>
    </w:rPr>
  </w:style>
  <w:style w:type="paragraph" w:customStyle="1" w:styleId="NoteToSubpara">
    <w:name w:val="NoteToSubpara"/>
    <w:aliases w:val="nts"/>
    <w:basedOn w:val="OPCParaBase"/>
    <w:rsid w:val="00F30C61"/>
    <w:pPr>
      <w:spacing w:before="40" w:line="198" w:lineRule="exact"/>
      <w:ind w:left="2835" w:hanging="709"/>
    </w:pPr>
    <w:rPr>
      <w:sz w:val="18"/>
    </w:rPr>
  </w:style>
  <w:style w:type="paragraph" w:customStyle="1" w:styleId="ENoteTableHeading">
    <w:name w:val="ENoteTableHeading"/>
    <w:aliases w:val="enth"/>
    <w:basedOn w:val="OPCParaBase"/>
    <w:rsid w:val="00F30C61"/>
    <w:pPr>
      <w:keepNext/>
      <w:spacing w:before="60" w:line="240" w:lineRule="atLeast"/>
    </w:pPr>
    <w:rPr>
      <w:rFonts w:ascii="Arial" w:hAnsi="Arial"/>
      <w:b/>
      <w:sz w:val="16"/>
    </w:rPr>
  </w:style>
  <w:style w:type="paragraph" w:customStyle="1" w:styleId="ENoteTTi">
    <w:name w:val="ENoteTTi"/>
    <w:aliases w:val="entti"/>
    <w:basedOn w:val="OPCParaBase"/>
    <w:rsid w:val="00F30C61"/>
    <w:pPr>
      <w:keepNext/>
      <w:spacing w:before="60" w:line="240" w:lineRule="atLeast"/>
      <w:ind w:left="170"/>
    </w:pPr>
    <w:rPr>
      <w:sz w:val="16"/>
    </w:rPr>
  </w:style>
  <w:style w:type="paragraph" w:customStyle="1" w:styleId="ENotesHeading1">
    <w:name w:val="ENotesHeading 1"/>
    <w:aliases w:val="Enh1"/>
    <w:basedOn w:val="OPCParaBase"/>
    <w:next w:val="Normal"/>
    <w:rsid w:val="00F30C61"/>
    <w:pPr>
      <w:spacing w:before="120"/>
      <w:outlineLvl w:val="1"/>
    </w:pPr>
    <w:rPr>
      <w:b/>
      <w:sz w:val="28"/>
      <w:szCs w:val="28"/>
    </w:rPr>
  </w:style>
  <w:style w:type="paragraph" w:customStyle="1" w:styleId="ENotesHeading2">
    <w:name w:val="ENotesHeading 2"/>
    <w:aliases w:val="Enh2"/>
    <w:basedOn w:val="OPCParaBase"/>
    <w:next w:val="Normal"/>
    <w:rsid w:val="00F30C61"/>
    <w:pPr>
      <w:spacing w:before="120" w:after="120"/>
      <w:outlineLvl w:val="2"/>
    </w:pPr>
    <w:rPr>
      <w:b/>
      <w:sz w:val="24"/>
      <w:szCs w:val="28"/>
    </w:rPr>
  </w:style>
  <w:style w:type="paragraph" w:customStyle="1" w:styleId="ENoteTTIndentHeading">
    <w:name w:val="ENoteTTIndentHeading"/>
    <w:aliases w:val="enTTHi"/>
    <w:basedOn w:val="OPCParaBase"/>
    <w:rsid w:val="00F30C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0C61"/>
    <w:pPr>
      <w:spacing w:before="60" w:line="240" w:lineRule="atLeast"/>
    </w:pPr>
    <w:rPr>
      <w:sz w:val="16"/>
    </w:rPr>
  </w:style>
  <w:style w:type="paragraph" w:customStyle="1" w:styleId="MadeunderText">
    <w:name w:val="MadeunderText"/>
    <w:basedOn w:val="OPCParaBase"/>
    <w:next w:val="Normal"/>
    <w:rsid w:val="00F30C61"/>
    <w:pPr>
      <w:spacing w:before="240"/>
    </w:pPr>
    <w:rPr>
      <w:sz w:val="24"/>
      <w:szCs w:val="24"/>
    </w:rPr>
  </w:style>
  <w:style w:type="paragraph" w:customStyle="1" w:styleId="ENotesHeading3">
    <w:name w:val="ENotesHeading 3"/>
    <w:aliases w:val="Enh3"/>
    <w:basedOn w:val="OPCParaBase"/>
    <w:next w:val="Normal"/>
    <w:rsid w:val="00F30C61"/>
    <w:pPr>
      <w:keepNext/>
      <w:spacing w:before="120" w:line="240" w:lineRule="auto"/>
      <w:outlineLvl w:val="4"/>
    </w:pPr>
    <w:rPr>
      <w:b/>
      <w:szCs w:val="24"/>
    </w:rPr>
  </w:style>
  <w:style w:type="paragraph" w:customStyle="1" w:styleId="SubPartCASA">
    <w:name w:val="SubPart(CASA)"/>
    <w:aliases w:val="csp"/>
    <w:basedOn w:val="OPCParaBase"/>
    <w:next w:val="ActHead3"/>
    <w:rsid w:val="00F30C6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30C61"/>
  </w:style>
  <w:style w:type="character" w:customStyle="1" w:styleId="CharSubPartNoCASA">
    <w:name w:val="CharSubPartNo(CASA)"/>
    <w:basedOn w:val="OPCCharBase"/>
    <w:uiPriority w:val="1"/>
    <w:rsid w:val="00F30C61"/>
  </w:style>
  <w:style w:type="paragraph" w:customStyle="1" w:styleId="ENoteTTIndentHeadingSub">
    <w:name w:val="ENoteTTIndentHeadingSub"/>
    <w:aliases w:val="enTTHis"/>
    <w:basedOn w:val="OPCParaBase"/>
    <w:rsid w:val="00F30C61"/>
    <w:pPr>
      <w:keepNext/>
      <w:spacing w:before="60" w:line="240" w:lineRule="atLeast"/>
      <w:ind w:left="340"/>
    </w:pPr>
    <w:rPr>
      <w:b/>
      <w:sz w:val="16"/>
    </w:rPr>
  </w:style>
  <w:style w:type="paragraph" w:customStyle="1" w:styleId="ENoteTTiSub">
    <w:name w:val="ENoteTTiSub"/>
    <w:aliases w:val="enttis"/>
    <w:basedOn w:val="OPCParaBase"/>
    <w:rsid w:val="00F30C61"/>
    <w:pPr>
      <w:keepNext/>
      <w:spacing w:before="60" w:line="240" w:lineRule="atLeast"/>
      <w:ind w:left="340"/>
    </w:pPr>
    <w:rPr>
      <w:sz w:val="16"/>
    </w:rPr>
  </w:style>
  <w:style w:type="paragraph" w:customStyle="1" w:styleId="SubDivisionMigration">
    <w:name w:val="SubDivisionMigration"/>
    <w:aliases w:val="sdm"/>
    <w:basedOn w:val="OPCParaBase"/>
    <w:rsid w:val="00F30C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0C61"/>
    <w:pPr>
      <w:keepNext/>
      <w:keepLines/>
      <w:spacing w:before="240" w:line="240" w:lineRule="auto"/>
      <w:ind w:left="1134" w:hanging="1134"/>
    </w:pPr>
    <w:rPr>
      <w:b/>
      <w:sz w:val="28"/>
    </w:rPr>
  </w:style>
  <w:style w:type="table" w:styleId="TableGrid">
    <w:name w:val="Table Grid"/>
    <w:basedOn w:val="TableNormal"/>
    <w:uiPriority w:val="59"/>
    <w:rsid w:val="00F3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30C6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30C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0C61"/>
    <w:rPr>
      <w:sz w:val="22"/>
    </w:rPr>
  </w:style>
  <w:style w:type="paragraph" w:customStyle="1" w:styleId="SOTextNote">
    <w:name w:val="SO TextNote"/>
    <w:aliases w:val="sont"/>
    <w:basedOn w:val="SOText"/>
    <w:qFormat/>
    <w:rsid w:val="00F30C61"/>
    <w:pPr>
      <w:spacing w:before="122" w:line="198" w:lineRule="exact"/>
      <w:ind w:left="1843" w:hanging="709"/>
    </w:pPr>
    <w:rPr>
      <w:sz w:val="18"/>
    </w:rPr>
  </w:style>
  <w:style w:type="paragraph" w:customStyle="1" w:styleId="SOPara">
    <w:name w:val="SO Para"/>
    <w:aliases w:val="soa"/>
    <w:basedOn w:val="SOText"/>
    <w:link w:val="SOParaChar"/>
    <w:qFormat/>
    <w:rsid w:val="00F30C61"/>
    <w:pPr>
      <w:tabs>
        <w:tab w:val="right" w:pos="1786"/>
      </w:tabs>
      <w:spacing w:before="40"/>
      <w:ind w:left="2070" w:hanging="936"/>
    </w:pPr>
  </w:style>
  <w:style w:type="character" w:customStyle="1" w:styleId="SOParaChar">
    <w:name w:val="SO Para Char"/>
    <w:aliases w:val="soa Char"/>
    <w:basedOn w:val="DefaultParagraphFont"/>
    <w:link w:val="SOPara"/>
    <w:rsid w:val="00F30C61"/>
    <w:rPr>
      <w:sz w:val="22"/>
    </w:rPr>
  </w:style>
  <w:style w:type="paragraph" w:customStyle="1" w:styleId="FileName">
    <w:name w:val="FileName"/>
    <w:basedOn w:val="Normal"/>
    <w:rsid w:val="00F30C61"/>
  </w:style>
  <w:style w:type="paragraph" w:customStyle="1" w:styleId="SOHeadBold">
    <w:name w:val="SO HeadBold"/>
    <w:aliases w:val="sohb"/>
    <w:basedOn w:val="SOText"/>
    <w:next w:val="SOText"/>
    <w:link w:val="SOHeadBoldChar"/>
    <w:qFormat/>
    <w:rsid w:val="00F30C61"/>
    <w:rPr>
      <w:b/>
    </w:rPr>
  </w:style>
  <w:style w:type="character" w:customStyle="1" w:styleId="SOHeadBoldChar">
    <w:name w:val="SO HeadBold Char"/>
    <w:aliases w:val="sohb Char"/>
    <w:basedOn w:val="DefaultParagraphFont"/>
    <w:link w:val="SOHeadBold"/>
    <w:rsid w:val="00F30C61"/>
    <w:rPr>
      <w:b/>
      <w:sz w:val="22"/>
    </w:rPr>
  </w:style>
  <w:style w:type="paragraph" w:customStyle="1" w:styleId="SOHeadItalic">
    <w:name w:val="SO HeadItalic"/>
    <w:aliases w:val="sohi"/>
    <w:basedOn w:val="SOText"/>
    <w:next w:val="SOText"/>
    <w:link w:val="SOHeadItalicChar"/>
    <w:qFormat/>
    <w:rsid w:val="00F30C61"/>
    <w:rPr>
      <w:i/>
    </w:rPr>
  </w:style>
  <w:style w:type="character" w:customStyle="1" w:styleId="SOHeadItalicChar">
    <w:name w:val="SO HeadItalic Char"/>
    <w:aliases w:val="sohi Char"/>
    <w:basedOn w:val="DefaultParagraphFont"/>
    <w:link w:val="SOHeadItalic"/>
    <w:rsid w:val="00F30C61"/>
    <w:rPr>
      <w:i/>
      <w:sz w:val="22"/>
    </w:rPr>
  </w:style>
  <w:style w:type="paragraph" w:customStyle="1" w:styleId="SOBullet">
    <w:name w:val="SO Bullet"/>
    <w:aliases w:val="sotb"/>
    <w:basedOn w:val="SOText"/>
    <w:link w:val="SOBulletChar"/>
    <w:qFormat/>
    <w:rsid w:val="00F30C61"/>
    <w:pPr>
      <w:ind w:left="1559" w:hanging="425"/>
    </w:pPr>
  </w:style>
  <w:style w:type="character" w:customStyle="1" w:styleId="SOBulletChar">
    <w:name w:val="SO Bullet Char"/>
    <w:aliases w:val="sotb Char"/>
    <w:basedOn w:val="DefaultParagraphFont"/>
    <w:link w:val="SOBullet"/>
    <w:rsid w:val="00F30C61"/>
    <w:rPr>
      <w:sz w:val="22"/>
    </w:rPr>
  </w:style>
  <w:style w:type="paragraph" w:customStyle="1" w:styleId="SOBulletNote">
    <w:name w:val="SO BulletNote"/>
    <w:aliases w:val="sonb"/>
    <w:basedOn w:val="SOTextNote"/>
    <w:link w:val="SOBulletNoteChar"/>
    <w:qFormat/>
    <w:rsid w:val="00F30C61"/>
    <w:pPr>
      <w:tabs>
        <w:tab w:val="left" w:pos="1560"/>
      </w:tabs>
      <w:ind w:left="2268" w:hanging="1134"/>
    </w:pPr>
  </w:style>
  <w:style w:type="character" w:customStyle="1" w:styleId="SOBulletNoteChar">
    <w:name w:val="SO BulletNote Char"/>
    <w:aliases w:val="sonb Char"/>
    <w:basedOn w:val="DefaultParagraphFont"/>
    <w:link w:val="SOBulletNote"/>
    <w:rsid w:val="00F30C61"/>
    <w:rPr>
      <w:sz w:val="18"/>
    </w:rPr>
  </w:style>
  <w:style w:type="paragraph" w:customStyle="1" w:styleId="SOText2">
    <w:name w:val="SO Text2"/>
    <w:aliases w:val="sot2"/>
    <w:basedOn w:val="Normal"/>
    <w:next w:val="SOText"/>
    <w:link w:val="SOText2Char"/>
    <w:rsid w:val="00F30C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0C61"/>
    <w:rPr>
      <w:sz w:val="22"/>
    </w:rPr>
  </w:style>
  <w:style w:type="paragraph" w:customStyle="1" w:styleId="Transitional">
    <w:name w:val="Transitional"/>
    <w:aliases w:val="tr"/>
    <w:basedOn w:val="ItemHead"/>
    <w:next w:val="Item"/>
    <w:rsid w:val="00F30C61"/>
  </w:style>
  <w:style w:type="character" w:customStyle="1" w:styleId="Heading1Char">
    <w:name w:val="Heading 1 Char"/>
    <w:basedOn w:val="DefaultParagraphFont"/>
    <w:link w:val="Heading1"/>
    <w:rsid w:val="005F07F8"/>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5F07F8"/>
    <w:rPr>
      <w:rFonts w:ascii="Arial" w:eastAsia="Times New Roman" w:hAnsi="Arial" w:cs="Arial"/>
      <w:b/>
      <w:bCs/>
      <w:iCs/>
      <w:sz w:val="28"/>
      <w:szCs w:val="28"/>
    </w:rPr>
  </w:style>
  <w:style w:type="character" w:customStyle="1" w:styleId="Heading3Char">
    <w:name w:val="Heading 3 Char"/>
    <w:basedOn w:val="DefaultParagraphFont"/>
    <w:link w:val="Heading3"/>
    <w:semiHidden/>
    <w:rsid w:val="005F07F8"/>
    <w:rPr>
      <w:rFonts w:ascii="Arial" w:eastAsia="Times New Roman" w:hAnsi="Arial" w:cs="Arial"/>
      <w:b/>
      <w:bCs/>
      <w:sz w:val="26"/>
      <w:szCs w:val="26"/>
    </w:rPr>
  </w:style>
  <w:style w:type="character" w:customStyle="1" w:styleId="Heading4Char">
    <w:name w:val="Heading 4 Char"/>
    <w:basedOn w:val="DefaultParagraphFont"/>
    <w:link w:val="Heading4"/>
    <w:semiHidden/>
    <w:rsid w:val="005F07F8"/>
    <w:rPr>
      <w:rFonts w:eastAsia="Times New Roman" w:cs="Times New Roman"/>
      <w:b/>
      <w:bCs/>
      <w:sz w:val="28"/>
      <w:szCs w:val="28"/>
    </w:rPr>
  </w:style>
  <w:style w:type="character" w:customStyle="1" w:styleId="Heading5Char">
    <w:name w:val="Heading 5 Char"/>
    <w:basedOn w:val="DefaultParagraphFont"/>
    <w:link w:val="Heading5"/>
    <w:semiHidden/>
    <w:rsid w:val="005F07F8"/>
    <w:rPr>
      <w:rFonts w:eastAsia="Times New Roman" w:cs="Times New Roman"/>
      <w:bCs/>
      <w:i/>
      <w:iCs/>
      <w:sz w:val="22"/>
      <w:szCs w:val="26"/>
    </w:rPr>
  </w:style>
  <w:style w:type="character" w:customStyle="1" w:styleId="Heading6Char">
    <w:name w:val="Heading 6 Char"/>
    <w:basedOn w:val="DefaultParagraphFont"/>
    <w:link w:val="Heading6"/>
    <w:semiHidden/>
    <w:rsid w:val="005F07F8"/>
    <w:rPr>
      <w:rFonts w:eastAsia="Times New Roman" w:cs="Times New Roman"/>
      <w:b/>
      <w:bCs/>
      <w:sz w:val="22"/>
      <w:szCs w:val="22"/>
    </w:rPr>
  </w:style>
  <w:style w:type="character" w:customStyle="1" w:styleId="Heading7Char">
    <w:name w:val="Heading 7 Char"/>
    <w:basedOn w:val="DefaultParagraphFont"/>
    <w:link w:val="Heading7"/>
    <w:semiHidden/>
    <w:rsid w:val="005F07F8"/>
    <w:rPr>
      <w:rFonts w:eastAsia="Times New Roman" w:cs="Times New Roman"/>
      <w:sz w:val="24"/>
      <w:szCs w:val="24"/>
    </w:rPr>
  </w:style>
  <w:style w:type="character" w:customStyle="1" w:styleId="Heading8Char">
    <w:name w:val="Heading 8 Char"/>
    <w:basedOn w:val="DefaultParagraphFont"/>
    <w:link w:val="Heading8"/>
    <w:semiHidden/>
    <w:rsid w:val="005F07F8"/>
    <w:rPr>
      <w:rFonts w:eastAsia="Times New Roman" w:cs="Times New Roman"/>
      <w:i/>
      <w:iCs/>
      <w:sz w:val="24"/>
      <w:szCs w:val="24"/>
    </w:rPr>
  </w:style>
  <w:style w:type="character" w:customStyle="1" w:styleId="Heading9Char">
    <w:name w:val="Heading 9 Char"/>
    <w:basedOn w:val="DefaultParagraphFont"/>
    <w:link w:val="Heading9"/>
    <w:semiHidden/>
    <w:rsid w:val="005F07F8"/>
    <w:rPr>
      <w:rFonts w:ascii="Arial" w:eastAsia="Times New Roman" w:hAnsi="Arial" w:cs="Arial"/>
      <w:sz w:val="22"/>
      <w:szCs w:val="22"/>
    </w:rPr>
  </w:style>
  <w:style w:type="character" w:customStyle="1" w:styleId="subsectionChar">
    <w:name w:val="subsection Char"/>
    <w:aliases w:val="ss Char"/>
    <w:link w:val="subsection"/>
    <w:rsid w:val="005F07F8"/>
    <w:rPr>
      <w:rFonts w:eastAsia="Times New Roman" w:cs="Times New Roman"/>
      <w:sz w:val="22"/>
      <w:lang w:eastAsia="en-AU"/>
    </w:rPr>
  </w:style>
  <w:style w:type="character" w:styleId="Hyperlink">
    <w:name w:val="Hyperlink"/>
    <w:uiPriority w:val="99"/>
    <w:semiHidden/>
    <w:unhideWhenUsed/>
    <w:rsid w:val="005F07F8"/>
    <w:rPr>
      <w:color w:val="0000FF"/>
      <w:u w:val="single"/>
    </w:rPr>
  </w:style>
  <w:style w:type="character" w:styleId="FollowedHyperlink">
    <w:name w:val="FollowedHyperlink"/>
    <w:uiPriority w:val="99"/>
    <w:semiHidden/>
    <w:unhideWhenUsed/>
    <w:rsid w:val="005F07F8"/>
    <w:rPr>
      <w:color w:val="0000FF"/>
      <w:u w:val="single"/>
    </w:rPr>
  </w:style>
  <w:style w:type="paragraph" w:styleId="FootnoteText">
    <w:name w:val="footnote text"/>
    <w:basedOn w:val="Normal"/>
    <w:link w:val="FootnoteTextChar"/>
    <w:uiPriority w:val="99"/>
    <w:semiHidden/>
    <w:unhideWhenUsed/>
    <w:rsid w:val="005F07F8"/>
    <w:pPr>
      <w:tabs>
        <w:tab w:val="right" w:pos="567"/>
        <w:tab w:val="right" w:pos="1134"/>
        <w:tab w:val="right" w:pos="1701"/>
        <w:tab w:val="right" w:pos="8505"/>
        <w:tab w:val="right" w:leader="underscore" w:pos="9639"/>
      </w:tabs>
      <w:spacing w:line="200" w:lineRule="exact"/>
    </w:pPr>
    <w:rPr>
      <w:rFonts w:eastAsia="Times New Roman" w:cs="Times New Roman"/>
      <w:b/>
      <w:sz w:val="20"/>
    </w:rPr>
  </w:style>
  <w:style w:type="character" w:customStyle="1" w:styleId="FootnoteTextChar">
    <w:name w:val="Footnote Text Char"/>
    <w:basedOn w:val="DefaultParagraphFont"/>
    <w:link w:val="FootnoteText"/>
    <w:uiPriority w:val="99"/>
    <w:semiHidden/>
    <w:rsid w:val="005F07F8"/>
    <w:rPr>
      <w:rFonts w:eastAsia="Times New Roman" w:cs="Times New Roman"/>
      <w:b/>
    </w:rPr>
  </w:style>
  <w:style w:type="paragraph" w:styleId="CommentText">
    <w:name w:val="annotation text"/>
    <w:basedOn w:val="Normal"/>
    <w:link w:val="CommentTextChar"/>
    <w:uiPriority w:val="99"/>
    <w:semiHidden/>
    <w:unhideWhenUsed/>
    <w:rsid w:val="005F07F8"/>
    <w:pPr>
      <w:spacing w:line="240" w:lineRule="auto"/>
    </w:pPr>
    <w:rPr>
      <w:rFonts w:ascii="Arial" w:eastAsia="Times New Roman" w:hAnsi="Arial" w:cs="Arial"/>
      <w:sz w:val="20"/>
    </w:rPr>
  </w:style>
  <w:style w:type="character" w:customStyle="1" w:styleId="CommentTextChar">
    <w:name w:val="Comment Text Char"/>
    <w:basedOn w:val="DefaultParagraphFont"/>
    <w:link w:val="CommentText"/>
    <w:uiPriority w:val="99"/>
    <w:semiHidden/>
    <w:rsid w:val="005F07F8"/>
    <w:rPr>
      <w:rFonts w:ascii="Arial" w:eastAsia="Times New Roman" w:hAnsi="Arial" w:cs="Arial"/>
    </w:rPr>
  </w:style>
  <w:style w:type="paragraph" w:styleId="BodyText">
    <w:name w:val="Body Text"/>
    <w:basedOn w:val="Normal"/>
    <w:link w:val="BodyTextChar"/>
    <w:semiHidden/>
    <w:unhideWhenUsed/>
    <w:rsid w:val="005F07F8"/>
    <w:pPr>
      <w:spacing w:after="12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5F07F8"/>
    <w:rPr>
      <w:rFonts w:ascii="Arial" w:eastAsia="Times New Roman" w:hAnsi="Arial" w:cs="Arial"/>
      <w:szCs w:val="24"/>
    </w:rPr>
  </w:style>
  <w:style w:type="paragraph" w:styleId="BodyTextIndent">
    <w:name w:val="Body Text Indent"/>
    <w:basedOn w:val="Normal"/>
    <w:link w:val="BodyTextIndentChar"/>
    <w:semiHidden/>
    <w:unhideWhenUsed/>
    <w:rsid w:val="005F07F8"/>
    <w:pPr>
      <w:spacing w:after="120" w:line="240" w:lineRule="auto"/>
      <w:ind w:left="283"/>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5F07F8"/>
    <w:rPr>
      <w:rFonts w:ascii="Arial" w:eastAsia="Times New Roman" w:hAnsi="Arial" w:cs="Arial"/>
      <w:szCs w:val="24"/>
    </w:rPr>
  </w:style>
  <w:style w:type="paragraph" w:styleId="BodyText2">
    <w:name w:val="Body Text 2"/>
    <w:basedOn w:val="Normal"/>
    <w:link w:val="BodyText2Char"/>
    <w:semiHidden/>
    <w:unhideWhenUsed/>
    <w:rsid w:val="005F07F8"/>
    <w:pPr>
      <w:spacing w:line="240" w:lineRule="auto"/>
      <w:jc w:val="both"/>
    </w:pPr>
    <w:rPr>
      <w:rFonts w:eastAsia="Times New Roman" w:cs="Times New Roman"/>
      <w:sz w:val="24"/>
      <w:szCs w:val="24"/>
    </w:rPr>
  </w:style>
  <w:style w:type="character" w:customStyle="1" w:styleId="BodyText2Char">
    <w:name w:val="Body Text 2 Char"/>
    <w:basedOn w:val="DefaultParagraphFont"/>
    <w:link w:val="BodyText2"/>
    <w:semiHidden/>
    <w:rsid w:val="005F07F8"/>
    <w:rPr>
      <w:rFonts w:eastAsia="Times New Roman" w:cs="Times New Roman"/>
      <w:sz w:val="24"/>
      <w:szCs w:val="24"/>
    </w:rPr>
  </w:style>
  <w:style w:type="paragraph" w:styleId="BodyText3">
    <w:name w:val="Body Text 3"/>
    <w:basedOn w:val="Normal"/>
    <w:link w:val="BodyText3Char"/>
    <w:semiHidden/>
    <w:unhideWhenUsed/>
    <w:rsid w:val="005F07F8"/>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semiHidden/>
    <w:rsid w:val="005F07F8"/>
    <w:rPr>
      <w:rFonts w:ascii="Arial" w:eastAsia="Times New Roman" w:hAnsi="Arial" w:cs="Arial"/>
      <w:sz w:val="16"/>
      <w:szCs w:val="16"/>
    </w:rPr>
  </w:style>
  <w:style w:type="paragraph" w:styleId="CommentSubject">
    <w:name w:val="annotation subject"/>
    <w:basedOn w:val="CommentText"/>
    <w:next w:val="CommentText"/>
    <w:link w:val="CommentSubjectChar"/>
    <w:uiPriority w:val="99"/>
    <w:semiHidden/>
    <w:unhideWhenUsed/>
    <w:rsid w:val="005F07F8"/>
    <w:rPr>
      <w:b/>
      <w:bCs/>
    </w:rPr>
  </w:style>
  <w:style w:type="character" w:customStyle="1" w:styleId="CommentSubjectChar">
    <w:name w:val="Comment Subject Char"/>
    <w:basedOn w:val="CommentTextChar"/>
    <w:link w:val="CommentSubject"/>
    <w:uiPriority w:val="99"/>
    <w:semiHidden/>
    <w:rsid w:val="005F07F8"/>
    <w:rPr>
      <w:rFonts w:ascii="Arial" w:eastAsia="Times New Roman" w:hAnsi="Arial" w:cs="Arial"/>
      <w:b/>
      <w:bCs/>
    </w:rPr>
  </w:style>
  <w:style w:type="paragraph" w:styleId="BalloonText">
    <w:name w:val="Balloon Text"/>
    <w:basedOn w:val="Normal"/>
    <w:link w:val="BalloonTextChar"/>
    <w:uiPriority w:val="99"/>
    <w:semiHidden/>
    <w:unhideWhenUsed/>
    <w:rsid w:val="005F07F8"/>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F07F8"/>
    <w:rPr>
      <w:rFonts w:ascii="Tahoma" w:eastAsia="Times New Roman" w:hAnsi="Tahoma" w:cs="Tahoma"/>
      <w:sz w:val="16"/>
      <w:szCs w:val="16"/>
    </w:rPr>
  </w:style>
  <w:style w:type="character" w:styleId="CommentReference">
    <w:name w:val="annotation reference"/>
    <w:uiPriority w:val="99"/>
    <w:semiHidden/>
    <w:unhideWhenUsed/>
    <w:rsid w:val="005F07F8"/>
    <w:rPr>
      <w:sz w:val="16"/>
      <w:szCs w:val="16"/>
    </w:rPr>
  </w:style>
  <w:style w:type="paragraph" w:styleId="Title">
    <w:name w:val="Title"/>
    <w:basedOn w:val="Normal"/>
    <w:link w:val="TitleChar"/>
    <w:qFormat/>
    <w:rsid w:val="005F07F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5F07F8"/>
    <w:rPr>
      <w:rFonts w:ascii="Arial" w:eastAsia="Times New Roman" w:hAnsi="Arial" w:cs="Arial"/>
      <w:b/>
      <w:bCs/>
      <w:kern w:val="28"/>
      <w:sz w:val="32"/>
      <w:szCs w:val="32"/>
    </w:rPr>
  </w:style>
  <w:style w:type="paragraph" w:styleId="Subtitle">
    <w:name w:val="Subtitle"/>
    <w:basedOn w:val="Normal"/>
    <w:link w:val="SubtitleChar"/>
    <w:qFormat/>
    <w:rsid w:val="005F07F8"/>
    <w:pPr>
      <w:spacing w:before="12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5F07F8"/>
    <w:rPr>
      <w:rFonts w:ascii="Arial" w:eastAsia="Times New Roman" w:hAnsi="Arial" w:cs="Arial"/>
      <w:sz w:val="24"/>
      <w:szCs w:val="24"/>
    </w:rPr>
  </w:style>
  <w:style w:type="paragraph" w:styleId="ListParagraph">
    <w:name w:val="List Paragraph"/>
    <w:basedOn w:val="Normal"/>
    <w:uiPriority w:val="34"/>
    <w:qFormat/>
    <w:rsid w:val="005F07F8"/>
    <w:pPr>
      <w:spacing w:before="120" w:after="120" w:line="240" w:lineRule="auto"/>
      <w:ind w:left="720"/>
      <w:contextualSpacing/>
    </w:pPr>
    <w:rPr>
      <w:rFonts w:eastAsia="Times New Roman" w:cs="Times New Roman"/>
    </w:rPr>
  </w:style>
  <w:style w:type="paragraph" w:styleId="TOCHeading">
    <w:name w:val="TOC Heading"/>
    <w:basedOn w:val="Normal"/>
    <w:next w:val="Normal"/>
    <w:semiHidden/>
    <w:unhideWhenUsed/>
    <w:qFormat/>
    <w:rsid w:val="005F07F8"/>
    <w:pPr>
      <w:pBdr>
        <w:top w:val="single" w:sz="4" w:space="1" w:color="auto"/>
        <w:bottom w:val="single" w:sz="4" w:space="1" w:color="auto"/>
      </w:pBdr>
      <w:spacing w:before="240" w:after="240"/>
    </w:pPr>
    <w:rPr>
      <w:rFonts w:ascii="Helvetica" w:eastAsia="Times New Roman" w:hAnsi="Helvetica" w:cs="Times New Roman"/>
      <w:b/>
      <w:i/>
      <w:kern w:val="28"/>
      <w:sz w:val="38"/>
    </w:rPr>
  </w:style>
  <w:style w:type="character" w:styleId="FootnoteReference">
    <w:name w:val="footnote reference"/>
    <w:basedOn w:val="DefaultParagraphFont"/>
    <w:uiPriority w:val="99"/>
    <w:semiHidden/>
    <w:unhideWhenUsed/>
    <w:rsid w:val="005F07F8"/>
    <w:rPr>
      <w:vertAlign w:val="superscript"/>
    </w:rPr>
  </w:style>
  <w:style w:type="paragraph" w:customStyle="1" w:styleId="ShortTP1">
    <w:name w:val="ShortTP1"/>
    <w:basedOn w:val="ShortT"/>
    <w:link w:val="ShortTP1Char"/>
    <w:rsid w:val="008F4CF4"/>
    <w:pPr>
      <w:spacing w:before="800"/>
    </w:pPr>
  </w:style>
  <w:style w:type="character" w:customStyle="1" w:styleId="OPCParaBaseChar">
    <w:name w:val="OPCParaBase Char"/>
    <w:basedOn w:val="DefaultParagraphFont"/>
    <w:link w:val="OPCParaBase"/>
    <w:rsid w:val="008F4CF4"/>
    <w:rPr>
      <w:rFonts w:eastAsia="Times New Roman" w:cs="Times New Roman"/>
      <w:sz w:val="22"/>
      <w:lang w:eastAsia="en-AU"/>
    </w:rPr>
  </w:style>
  <w:style w:type="character" w:customStyle="1" w:styleId="ShortTChar">
    <w:name w:val="ShortT Char"/>
    <w:basedOn w:val="OPCParaBaseChar"/>
    <w:link w:val="ShortT"/>
    <w:rsid w:val="008F4CF4"/>
    <w:rPr>
      <w:rFonts w:eastAsia="Times New Roman" w:cs="Times New Roman"/>
      <w:b/>
      <w:sz w:val="40"/>
      <w:lang w:eastAsia="en-AU"/>
    </w:rPr>
  </w:style>
  <w:style w:type="character" w:customStyle="1" w:styleId="ShortTP1Char">
    <w:name w:val="ShortTP1 Char"/>
    <w:basedOn w:val="ShortTChar"/>
    <w:link w:val="ShortTP1"/>
    <w:rsid w:val="008F4CF4"/>
    <w:rPr>
      <w:rFonts w:eastAsia="Times New Roman" w:cs="Times New Roman"/>
      <w:b/>
      <w:sz w:val="40"/>
      <w:lang w:eastAsia="en-AU"/>
    </w:rPr>
  </w:style>
  <w:style w:type="paragraph" w:customStyle="1" w:styleId="ActNoP1">
    <w:name w:val="ActNoP1"/>
    <w:basedOn w:val="Actno"/>
    <w:link w:val="ActNoP1Char"/>
    <w:rsid w:val="008F4CF4"/>
    <w:pPr>
      <w:spacing w:before="800"/>
    </w:pPr>
    <w:rPr>
      <w:sz w:val="28"/>
    </w:rPr>
  </w:style>
  <w:style w:type="character" w:customStyle="1" w:styleId="ActnoChar">
    <w:name w:val="Actno Char"/>
    <w:basedOn w:val="ShortTChar"/>
    <w:link w:val="Actno"/>
    <w:rsid w:val="008F4CF4"/>
    <w:rPr>
      <w:rFonts w:eastAsia="Times New Roman" w:cs="Times New Roman"/>
      <w:b/>
      <w:sz w:val="40"/>
      <w:lang w:eastAsia="en-AU"/>
    </w:rPr>
  </w:style>
  <w:style w:type="character" w:customStyle="1" w:styleId="ActNoP1Char">
    <w:name w:val="ActNoP1 Char"/>
    <w:basedOn w:val="ActnoChar"/>
    <w:link w:val="ActNoP1"/>
    <w:rsid w:val="008F4CF4"/>
    <w:rPr>
      <w:rFonts w:eastAsia="Times New Roman" w:cs="Times New Roman"/>
      <w:b/>
      <w:sz w:val="28"/>
      <w:lang w:eastAsia="en-AU"/>
    </w:rPr>
  </w:style>
  <w:style w:type="paragraph" w:customStyle="1" w:styleId="ShortTCP">
    <w:name w:val="ShortTCP"/>
    <w:basedOn w:val="ShortT"/>
    <w:link w:val="ShortTCPChar"/>
    <w:rsid w:val="008F4CF4"/>
  </w:style>
  <w:style w:type="character" w:customStyle="1" w:styleId="ShortTCPChar">
    <w:name w:val="ShortTCP Char"/>
    <w:basedOn w:val="ShortTChar"/>
    <w:link w:val="ShortTCP"/>
    <w:rsid w:val="008F4CF4"/>
    <w:rPr>
      <w:rFonts w:eastAsia="Times New Roman" w:cs="Times New Roman"/>
      <w:b/>
      <w:sz w:val="40"/>
      <w:lang w:eastAsia="en-AU"/>
    </w:rPr>
  </w:style>
  <w:style w:type="paragraph" w:customStyle="1" w:styleId="ActNoCP">
    <w:name w:val="ActNoCP"/>
    <w:basedOn w:val="Actno"/>
    <w:link w:val="ActNoCPChar"/>
    <w:rsid w:val="008F4CF4"/>
    <w:pPr>
      <w:spacing w:before="400"/>
    </w:pPr>
  </w:style>
  <w:style w:type="character" w:customStyle="1" w:styleId="ActNoCPChar">
    <w:name w:val="ActNoCP Char"/>
    <w:basedOn w:val="ActnoChar"/>
    <w:link w:val="ActNoCP"/>
    <w:rsid w:val="008F4CF4"/>
    <w:rPr>
      <w:rFonts w:eastAsia="Times New Roman" w:cs="Times New Roman"/>
      <w:b/>
      <w:sz w:val="40"/>
      <w:lang w:eastAsia="en-AU"/>
    </w:rPr>
  </w:style>
  <w:style w:type="paragraph" w:customStyle="1" w:styleId="AssentBk">
    <w:name w:val="AssentBk"/>
    <w:basedOn w:val="Normal"/>
    <w:rsid w:val="008F4CF4"/>
    <w:pPr>
      <w:spacing w:line="240" w:lineRule="auto"/>
    </w:pPr>
    <w:rPr>
      <w:rFonts w:eastAsia="Times New Roman" w:cs="Times New Roman"/>
      <w:sz w:val="20"/>
      <w:lang w:eastAsia="en-AU"/>
    </w:rPr>
  </w:style>
  <w:style w:type="paragraph" w:customStyle="1" w:styleId="AssentDt">
    <w:name w:val="AssentDt"/>
    <w:basedOn w:val="Normal"/>
    <w:rsid w:val="00E5492C"/>
    <w:pPr>
      <w:spacing w:line="240" w:lineRule="auto"/>
    </w:pPr>
    <w:rPr>
      <w:rFonts w:eastAsia="Times New Roman" w:cs="Times New Roman"/>
      <w:sz w:val="20"/>
      <w:lang w:eastAsia="en-AU"/>
    </w:rPr>
  </w:style>
  <w:style w:type="paragraph" w:customStyle="1" w:styleId="2ndRd">
    <w:name w:val="2ndRd"/>
    <w:basedOn w:val="Normal"/>
    <w:rsid w:val="00E5492C"/>
    <w:pPr>
      <w:spacing w:line="240" w:lineRule="auto"/>
    </w:pPr>
    <w:rPr>
      <w:rFonts w:eastAsia="Times New Roman" w:cs="Times New Roman"/>
      <w:sz w:val="20"/>
      <w:lang w:eastAsia="en-AU"/>
    </w:rPr>
  </w:style>
  <w:style w:type="paragraph" w:customStyle="1" w:styleId="ScalePlusRef">
    <w:name w:val="ScalePlusRef"/>
    <w:basedOn w:val="Normal"/>
    <w:rsid w:val="00E5492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78</Pages>
  <Words>9761</Words>
  <Characters>55641</Characters>
  <Application>Microsoft Office Word</Application>
  <DocSecurity>0</DocSecurity>
  <PresentationFormat/>
  <Lines>463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2020-07-09T05:20:00Z</dcterms:created>
  <dcterms:modified xsi:type="dcterms:W3CDTF">2020-07-09T05:22:00Z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Customs Tariff Amendment (Growing Australian Export Opportunities Across the Asia-Pacific) Act 2019</vt:lpwstr>
  </property>
  <property fmtid="{D5CDD505-2E9C-101B-9397-08002B2CF9AE}" pid="5" name="ActNo">
    <vt:lpwstr>No. 109,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OPC7166</vt:lpwstr>
  </property>
  <property fmtid="{D5CDD505-2E9C-101B-9397-08002B2CF9AE}" pid="10" name="DoNotAsk">
    <vt:lpwstr>0</vt:lpwstr>
  </property>
  <property fmtid="{D5CDD505-2E9C-101B-9397-08002B2CF9AE}" pid="11" name="ChangedTitle">
    <vt:lpwstr/>
  </property>
</Properties>
</file>